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23" w:type="pct"/>
        <w:tblInd w:w="-197" w:type="dxa"/>
        <w:tblCellMar>
          <w:left w:w="0" w:type="dxa"/>
          <w:right w:w="0" w:type="dxa"/>
        </w:tblCellMar>
        <w:tblLook w:val="04A0" w:firstRow="1" w:lastRow="0" w:firstColumn="1" w:lastColumn="0" w:noHBand="0" w:noVBand="1"/>
      </w:tblPr>
      <w:tblGrid>
        <w:gridCol w:w="1901"/>
        <w:gridCol w:w="63"/>
        <w:gridCol w:w="2574"/>
        <w:gridCol w:w="146"/>
        <w:gridCol w:w="1871"/>
        <w:gridCol w:w="208"/>
        <w:gridCol w:w="2426"/>
        <w:gridCol w:w="288"/>
      </w:tblGrid>
      <w:tr w:rsidR="00CB1FF7" w:rsidRPr="00CB1FF7" w14:paraId="7594AED2" w14:textId="77777777" w:rsidTr="005F30D1">
        <w:trPr>
          <w:trHeight w:val="617"/>
        </w:trPr>
        <w:tc>
          <w:tcPr>
            <w:tcW w:w="1036" w:type="pct"/>
            <w:gridSpan w:val="2"/>
            <w:tcMar>
              <w:left w:w="0" w:type="dxa"/>
              <w:right w:w="0" w:type="dxa"/>
            </w:tcMar>
          </w:tcPr>
          <w:p w14:paraId="3A77B0AB" w14:textId="77777777" w:rsidR="001834A4" w:rsidRPr="00CB1FF7" w:rsidRDefault="001834A4" w:rsidP="001834A4"/>
        </w:tc>
        <w:tc>
          <w:tcPr>
            <w:tcW w:w="1435" w:type="pct"/>
            <w:gridSpan w:val="2"/>
            <w:tcMar>
              <w:left w:w="0" w:type="dxa"/>
              <w:right w:w="0" w:type="dxa"/>
            </w:tcMar>
          </w:tcPr>
          <w:p w14:paraId="1CC16A7D" w14:textId="77777777" w:rsidR="001834A4" w:rsidRPr="00CB1FF7" w:rsidRDefault="001834A4" w:rsidP="001834A4"/>
        </w:tc>
        <w:tc>
          <w:tcPr>
            <w:tcW w:w="1097" w:type="pct"/>
            <w:gridSpan w:val="2"/>
            <w:tcMar>
              <w:left w:w="0" w:type="dxa"/>
              <w:right w:w="0" w:type="dxa"/>
            </w:tcMar>
          </w:tcPr>
          <w:p w14:paraId="431EF322" w14:textId="77777777" w:rsidR="001834A4" w:rsidRPr="00CB1FF7" w:rsidRDefault="001834A4" w:rsidP="001834A4"/>
        </w:tc>
        <w:tc>
          <w:tcPr>
            <w:tcW w:w="1432" w:type="pct"/>
            <w:gridSpan w:val="2"/>
            <w:tcMar>
              <w:left w:w="0" w:type="dxa"/>
              <w:right w:w="0" w:type="dxa"/>
            </w:tcMar>
          </w:tcPr>
          <w:p w14:paraId="15624243" w14:textId="77777777" w:rsidR="001834A4" w:rsidRPr="00CB1FF7" w:rsidRDefault="001834A4" w:rsidP="001834A4"/>
        </w:tc>
      </w:tr>
      <w:tr w:rsidR="00CB1FF7" w:rsidRPr="00CB1FF7" w14:paraId="06C4A0DF" w14:textId="77777777" w:rsidTr="005F30D1">
        <w:trPr>
          <w:gridAfter w:val="1"/>
          <w:wAfter w:w="152" w:type="pct"/>
          <w:trHeight w:val="1125"/>
        </w:trPr>
        <w:tc>
          <w:tcPr>
            <w:tcW w:w="1003" w:type="pct"/>
            <w:tcMar>
              <w:left w:w="0" w:type="dxa"/>
              <w:right w:w="0" w:type="dxa"/>
            </w:tcMar>
          </w:tcPr>
          <w:p w14:paraId="6403AE1D" w14:textId="77777777" w:rsidR="001834A4" w:rsidRPr="00CB1FF7" w:rsidRDefault="001834A4" w:rsidP="001834A4">
            <w:r w:rsidRPr="00CB1FF7">
              <w:rPr>
                <w:noProof/>
                <w:lang w:eastAsia="pl-PL"/>
              </w:rPr>
              <w:drawing>
                <wp:inline distT="0" distB="0" distL="0" distR="0" wp14:anchorId="6CE7542E" wp14:editId="382FF508">
                  <wp:extent cx="1028700" cy="434340"/>
                  <wp:effectExtent l="0" t="0" r="0" b="3810"/>
                  <wp:docPr id="13" name="Obraz 13" descr="Logo Funduszy europejskich z napisem Fundusze Europejskie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434340"/>
                          </a:xfrm>
                          <a:prstGeom prst="rect">
                            <a:avLst/>
                          </a:prstGeom>
                          <a:noFill/>
                          <a:ln>
                            <a:noFill/>
                          </a:ln>
                        </pic:spPr>
                      </pic:pic>
                    </a:graphicData>
                  </a:graphic>
                </wp:inline>
              </w:drawing>
            </w:r>
          </w:p>
        </w:tc>
        <w:tc>
          <w:tcPr>
            <w:tcW w:w="1391" w:type="pct"/>
            <w:gridSpan w:val="2"/>
            <w:tcMar>
              <w:left w:w="0" w:type="dxa"/>
              <w:right w:w="0" w:type="dxa"/>
            </w:tcMar>
          </w:tcPr>
          <w:p w14:paraId="7C3B8A3D" w14:textId="77777777" w:rsidR="001834A4" w:rsidRPr="00CB1FF7" w:rsidRDefault="001834A4" w:rsidP="001834A4">
            <w:r w:rsidRPr="00CB1FF7">
              <w:rPr>
                <w:noProof/>
                <w:lang w:eastAsia="pl-PL"/>
              </w:rPr>
              <w:drawing>
                <wp:inline distT="0" distB="0" distL="0" distR="0" wp14:anchorId="5C8A834F" wp14:editId="7010AE26">
                  <wp:extent cx="1417320" cy="434340"/>
                  <wp:effectExtent l="0" t="0" r="0" b="3810"/>
                  <wp:docPr id="12" name="Obraz 12" descr="Flaga Polski z napisem Rzeczpospolit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320" cy="434340"/>
                          </a:xfrm>
                          <a:prstGeom prst="rect">
                            <a:avLst/>
                          </a:prstGeom>
                          <a:noFill/>
                          <a:ln>
                            <a:noFill/>
                          </a:ln>
                        </pic:spPr>
                      </pic:pic>
                    </a:graphicData>
                  </a:graphic>
                </wp:inline>
              </w:drawing>
            </w:r>
          </w:p>
        </w:tc>
        <w:tc>
          <w:tcPr>
            <w:tcW w:w="1064" w:type="pct"/>
            <w:gridSpan w:val="2"/>
            <w:tcMar>
              <w:left w:w="0" w:type="dxa"/>
              <w:right w:w="0" w:type="dxa"/>
            </w:tcMar>
          </w:tcPr>
          <w:p w14:paraId="13334218" w14:textId="77777777" w:rsidR="001834A4" w:rsidRPr="00CB1FF7" w:rsidRDefault="001834A4" w:rsidP="001834A4">
            <w:r w:rsidRPr="00CB1FF7">
              <w:rPr>
                <w:noProof/>
                <w:lang w:eastAsia="pl-PL"/>
              </w:rPr>
              <w:drawing>
                <wp:inline distT="0" distB="0" distL="0" distR="0" wp14:anchorId="44EAFF31" wp14:editId="1D273F97">
                  <wp:extent cx="960120" cy="434340"/>
                  <wp:effectExtent l="0" t="0" r="0" b="3810"/>
                  <wp:docPr id="11" name="Obraz 11" descr="Herb Województwa Świętokrzyskiego z napisem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120" cy="434340"/>
                          </a:xfrm>
                          <a:prstGeom prst="rect">
                            <a:avLst/>
                          </a:prstGeom>
                          <a:noFill/>
                          <a:ln>
                            <a:noFill/>
                          </a:ln>
                        </pic:spPr>
                      </pic:pic>
                    </a:graphicData>
                  </a:graphic>
                </wp:inline>
              </w:drawing>
            </w:r>
          </w:p>
        </w:tc>
        <w:tc>
          <w:tcPr>
            <w:tcW w:w="1390" w:type="pct"/>
            <w:gridSpan w:val="2"/>
            <w:tcMar>
              <w:left w:w="0" w:type="dxa"/>
              <w:right w:w="0" w:type="dxa"/>
            </w:tcMar>
          </w:tcPr>
          <w:p w14:paraId="307B56FB" w14:textId="77777777" w:rsidR="001834A4" w:rsidRPr="00CB1FF7" w:rsidRDefault="001834A4" w:rsidP="001834A4">
            <w:r w:rsidRPr="00CB1FF7">
              <w:rPr>
                <w:noProof/>
                <w:lang w:eastAsia="pl-PL"/>
              </w:rPr>
              <w:drawing>
                <wp:inline distT="0" distB="0" distL="0" distR="0" wp14:anchorId="4DA01C93" wp14:editId="0BD9FF12">
                  <wp:extent cx="1539240" cy="434340"/>
                  <wp:effectExtent l="0" t="0" r="3810" b="3810"/>
                  <wp:docPr id="10" name="Obraz 10" descr="Flaga UE z napisem Unia Europejska Europejskie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434340"/>
                          </a:xfrm>
                          <a:prstGeom prst="rect">
                            <a:avLst/>
                          </a:prstGeom>
                          <a:noFill/>
                          <a:ln>
                            <a:noFill/>
                          </a:ln>
                        </pic:spPr>
                      </pic:pic>
                    </a:graphicData>
                  </a:graphic>
                </wp:inline>
              </w:drawing>
            </w:r>
          </w:p>
        </w:tc>
      </w:tr>
    </w:tbl>
    <w:p w14:paraId="405C3BA4" w14:textId="77777777" w:rsidR="001834A4" w:rsidRPr="00CB1FF7" w:rsidRDefault="001834A4"/>
    <w:p w14:paraId="2D68D7FF" w14:textId="77777777" w:rsidR="001834A4" w:rsidRPr="00CB1FF7" w:rsidRDefault="001834A4"/>
    <w:p w14:paraId="2A332E2D" w14:textId="77777777" w:rsidR="003742FF" w:rsidRPr="00CB1FF7" w:rsidRDefault="003742FF" w:rsidP="003742FF">
      <w:pPr>
        <w:spacing w:line="360" w:lineRule="auto"/>
        <w:ind w:left="708" w:firstLine="708"/>
        <w:jc w:val="both"/>
        <w:rPr>
          <w:rFonts w:ascii="Arial" w:hAnsi="Arial" w:cs="Arial"/>
          <w:b/>
          <w:sz w:val="32"/>
          <w:szCs w:val="32"/>
        </w:rPr>
      </w:pPr>
      <w:r w:rsidRPr="00CB1FF7">
        <w:rPr>
          <w:rFonts w:ascii="Arial" w:hAnsi="Arial" w:cs="Arial"/>
          <w:b/>
          <w:sz w:val="32"/>
          <w:szCs w:val="32"/>
        </w:rPr>
        <w:t>Zarząd Województwa Świętokrzyskiego</w:t>
      </w:r>
    </w:p>
    <w:p w14:paraId="087F3457" w14:textId="77777777" w:rsidR="003742FF" w:rsidRPr="00CB1FF7" w:rsidRDefault="003742FF" w:rsidP="003742FF">
      <w:pPr>
        <w:autoSpaceDE w:val="0"/>
        <w:autoSpaceDN w:val="0"/>
        <w:adjustRightInd w:val="0"/>
        <w:spacing w:after="0" w:line="360" w:lineRule="auto"/>
        <w:ind w:left="720"/>
        <w:jc w:val="both"/>
        <w:rPr>
          <w:rFonts w:ascii="Arial" w:hAnsi="Arial" w:cs="Arial"/>
          <w:b/>
          <w:i/>
          <w:sz w:val="32"/>
          <w:szCs w:val="32"/>
        </w:rPr>
      </w:pPr>
    </w:p>
    <w:p w14:paraId="1307A5BB" w14:textId="77777777" w:rsidR="003742FF" w:rsidRPr="00CB1FF7" w:rsidRDefault="003742FF" w:rsidP="003742FF">
      <w:pPr>
        <w:autoSpaceDE w:val="0"/>
        <w:autoSpaceDN w:val="0"/>
        <w:adjustRightInd w:val="0"/>
        <w:spacing w:after="0" w:line="360" w:lineRule="auto"/>
        <w:ind w:left="720"/>
        <w:jc w:val="both"/>
        <w:rPr>
          <w:rFonts w:ascii="Arial" w:hAnsi="Arial" w:cs="Arial"/>
          <w:b/>
          <w:i/>
          <w:sz w:val="32"/>
          <w:szCs w:val="32"/>
        </w:rPr>
      </w:pPr>
    </w:p>
    <w:p w14:paraId="276DAC49" w14:textId="77777777" w:rsidR="003742FF" w:rsidRPr="00CB1FF7" w:rsidRDefault="003742FF" w:rsidP="003742FF">
      <w:pPr>
        <w:autoSpaceDE w:val="0"/>
        <w:autoSpaceDN w:val="0"/>
        <w:adjustRightInd w:val="0"/>
        <w:spacing w:after="0" w:line="360" w:lineRule="auto"/>
        <w:ind w:left="720"/>
        <w:jc w:val="both"/>
        <w:rPr>
          <w:rFonts w:ascii="Arial" w:hAnsi="Arial" w:cs="Arial"/>
          <w:b/>
          <w:i/>
          <w:sz w:val="32"/>
          <w:szCs w:val="32"/>
        </w:rPr>
      </w:pPr>
    </w:p>
    <w:p w14:paraId="35772C96" w14:textId="77777777" w:rsidR="003742FF" w:rsidRPr="00CB1FF7" w:rsidRDefault="003742FF" w:rsidP="003742FF">
      <w:pPr>
        <w:autoSpaceDE w:val="0"/>
        <w:autoSpaceDN w:val="0"/>
        <w:adjustRightInd w:val="0"/>
        <w:spacing w:after="0" w:line="720" w:lineRule="auto"/>
        <w:jc w:val="center"/>
        <w:rPr>
          <w:rFonts w:ascii="Arial" w:hAnsi="Arial" w:cs="Arial"/>
          <w:b/>
          <w:sz w:val="32"/>
          <w:szCs w:val="32"/>
        </w:rPr>
      </w:pPr>
      <w:r w:rsidRPr="00CB1FF7">
        <w:rPr>
          <w:rFonts w:ascii="Arial" w:hAnsi="Arial" w:cs="Arial"/>
          <w:b/>
          <w:sz w:val="32"/>
          <w:szCs w:val="32"/>
        </w:rPr>
        <w:t>REGIONALNY PROGRAM OPERACYJNY WOJEWÓDZTWA ŚWIĘTOKRZYSKIEGO NA LATA 2014-2020</w:t>
      </w:r>
    </w:p>
    <w:p w14:paraId="37F63595" w14:textId="77777777" w:rsidR="003742FF" w:rsidRPr="00CB1FF7" w:rsidRDefault="003742FF" w:rsidP="003742FF">
      <w:pPr>
        <w:autoSpaceDE w:val="0"/>
        <w:autoSpaceDN w:val="0"/>
        <w:adjustRightInd w:val="0"/>
        <w:spacing w:after="0" w:line="720" w:lineRule="auto"/>
        <w:ind w:left="720"/>
        <w:rPr>
          <w:rFonts w:ascii="Arial" w:hAnsi="Arial" w:cs="Arial"/>
          <w:b/>
          <w:sz w:val="32"/>
          <w:szCs w:val="32"/>
        </w:rPr>
      </w:pPr>
      <w:r w:rsidRPr="00CB1FF7">
        <w:rPr>
          <w:rFonts w:ascii="Arial" w:hAnsi="Arial" w:cs="Arial"/>
          <w:b/>
          <w:sz w:val="32"/>
          <w:szCs w:val="32"/>
        </w:rPr>
        <w:t xml:space="preserve">   SZCZEGÓŁOWY OPIS OSI PRIORYTETOWYCH</w:t>
      </w:r>
    </w:p>
    <w:p w14:paraId="7B726CB7" w14:textId="77777777" w:rsidR="003742FF" w:rsidRPr="00CB1FF7" w:rsidRDefault="003742FF" w:rsidP="003742FF">
      <w:pPr>
        <w:autoSpaceDE w:val="0"/>
        <w:autoSpaceDN w:val="0"/>
        <w:adjustRightInd w:val="0"/>
        <w:spacing w:after="0" w:line="720" w:lineRule="auto"/>
        <w:ind w:left="720"/>
        <w:jc w:val="both"/>
        <w:rPr>
          <w:rFonts w:ascii="Arial" w:hAnsi="Arial" w:cs="Arial"/>
          <w:sz w:val="32"/>
          <w:szCs w:val="32"/>
        </w:rPr>
      </w:pPr>
      <w:r w:rsidRPr="00CB1FF7">
        <w:rPr>
          <w:rFonts w:ascii="Arial" w:hAnsi="Arial" w:cs="Arial"/>
          <w:b/>
          <w:i/>
          <w:sz w:val="32"/>
          <w:szCs w:val="32"/>
        </w:rPr>
        <w:tab/>
      </w:r>
      <w:r w:rsidRPr="00CB1FF7">
        <w:rPr>
          <w:rFonts w:ascii="Arial" w:hAnsi="Arial" w:cs="Arial"/>
          <w:b/>
          <w:i/>
          <w:sz w:val="32"/>
          <w:szCs w:val="32"/>
        </w:rPr>
        <w:tab/>
      </w:r>
      <w:r w:rsidRPr="00CB1FF7">
        <w:rPr>
          <w:rFonts w:ascii="Arial" w:hAnsi="Arial" w:cs="Arial"/>
          <w:b/>
          <w:i/>
          <w:sz w:val="32"/>
          <w:szCs w:val="32"/>
        </w:rPr>
        <w:tab/>
      </w:r>
      <w:r w:rsidRPr="00CB1FF7">
        <w:rPr>
          <w:rFonts w:ascii="Arial" w:hAnsi="Arial" w:cs="Arial"/>
          <w:b/>
          <w:i/>
          <w:sz w:val="32"/>
          <w:szCs w:val="32"/>
        </w:rPr>
        <w:tab/>
      </w:r>
    </w:p>
    <w:p w14:paraId="6FC1B5A5" w14:textId="77777777" w:rsidR="003742FF" w:rsidRPr="00CB1FF7" w:rsidRDefault="003742FF" w:rsidP="003742FF">
      <w:pPr>
        <w:autoSpaceDE w:val="0"/>
        <w:autoSpaceDN w:val="0"/>
        <w:adjustRightInd w:val="0"/>
        <w:spacing w:after="0" w:line="360" w:lineRule="auto"/>
        <w:ind w:left="720"/>
        <w:jc w:val="both"/>
        <w:rPr>
          <w:rFonts w:ascii="Arial" w:hAnsi="Arial" w:cs="Arial"/>
          <w:sz w:val="32"/>
          <w:szCs w:val="32"/>
        </w:rPr>
      </w:pPr>
    </w:p>
    <w:p w14:paraId="75625CDF" w14:textId="77777777" w:rsidR="003742FF" w:rsidRPr="00CB1FF7" w:rsidRDefault="003742FF" w:rsidP="003742FF">
      <w:pPr>
        <w:autoSpaceDE w:val="0"/>
        <w:autoSpaceDN w:val="0"/>
        <w:adjustRightInd w:val="0"/>
        <w:spacing w:after="0" w:line="360" w:lineRule="auto"/>
        <w:ind w:left="720"/>
        <w:jc w:val="both"/>
        <w:rPr>
          <w:rFonts w:ascii="Arial" w:hAnsi="Arial" w:cs="Arial"/>
          <w:sz w:val="32"/>
          <w:szCs w:val="32"/>
        </w:rPr>
      </w:pPr>
    </w:p>
    <w:p w14:paraId="5991C06F" w14:textId="77777777" w:rsidR="003742FF" w:rsidRPr="00CB1FF7" w:rsidRDefault="003742FF" w:rsidP="003742FF">
      <w:pPr>
        <w:autoSpaceDE w:val="0"/>
        <w:autoSpaceDN w:val="0"/>
        <w:adjustRightInd w:val="0"/>
        <w:spacing w:after="0" w:line="360" w:lineRule="auto"/>
        <w:ind w:left="720"/>
        <w:jc w:val="both"/>
        <w:rPr>
          <w:rFonts w:ascii="Arial" w:hAnsi="Arial" w:cs="Arial"/>
          <w:sz w:val="32"/>
          <w:szCs w:val="32"/>
        </w:rPr>
      </w:pPr>
    </w:p>
    <w:p w14:paraId="4790520B" w14:textId="77777777" w:rsidR="003742FF" w:rsidRPr="00CB1FF7" w:rsidRDefault="003742FF" w:rsidP="003742FF">
      <w:pPr>
        <w:autoSpaceDE w:val="0"/>
        <w:autoSpaceDN w:val="0"/>
        <w:adjustRightInd w:val="0"/>
        <w:spacing w:after="0" w:line="360" w:lineRule="auto"/>
        <w:ind w:left="720"/>
        <w:jc w:val="both"/>
        <w:rPr>
          <w:rFonts w:ascii="Arial" w:hAnsi="Arial" w:cs="Arial"/>
          <w:sz w:val="32"/>
          <w:szCs w:val="32"/>
        </w:rPr>
      </w:pPr>
    </w:p>
    <w:p w14:paraId="06A8432C" w14:textId="77777777" w:rsidR="003742FF" w:rsidRPr="00CB1FF7" w:rsidRDefault="003742FF" w:rsidP="003742FF">
      <w:pPr>
        <w:autoSpaceDE w:val="0"/>
        <w:autoSpaceDN w:val="0"/>
        <w:adjustRightInd w:val="0"/>
        <w:spacing w:after="0" w:line="360" w:lineRule="auto"/>
        <w:ind w:left="720"/>
        <w:jc w:val="both"/>
        <w:rPr>
          <w:rFonts w:ascii="Arial" w:hAnsi="Arial" w:cs="Arial"/>
          <w:sz w:val="32"/>
          <w:szCs w:val="32"/>
        </w:rPr>
      </w:pPr>
    </w:p>
    <w:p w14:paraId="002593EE" w14:textId="77777777" w:rsidR="003742FF" w:rsidRPr="00EE5294" w:rsidRDefault="003742FF" w:rsidP="003742FF">
      <w:pPr>
        <w:autoSpaceDE w:val="0"/>
        <w:autoSpaceDN w:val="0"/>
        <w:adjustRightInd w:val="0"/>
        <w:spacing w:after="0" w:line="360" w:lineRule="auto"/>
        <w:ind w:left="720"/>
        <w:jc w:val="both"/>
        <w:rPr>
          <w:rFonts w:ascii="Arial" w:hAnsi="Arial" w:cs="Arial"/>
          <w:color w:val="000000" w:themeColor="text1"/>
          <w:sz w:val="32"/>
          <w:szCs w:val="32"/>
        </w:rPr>
      </w:pPr>
    </w:p>
    <w:p w14:paraId="3CA8B3A1" w14:textId="243958B6" w:rsidR="00E16CEF" w:rsidRPr="00EE5294" w:rsidRDefault="002F4D3E" w:rsidP="00056447">
      <w:pPr>
        <w:spacing w:after="0" w:line="240" w:lineRule="auto"/>
        <w:ind w:left="2832"/>
        <w:rPr>
          <w:rFonts w:ascii="Arial" w:hAnsi="Arial" w:cs="Arial"/>
          <w:b/>
          <w:bCs/>
          <w:color w:val="000000" w:themeColor="text1"/>
          <w:sz w:val="24"/>
          <w:szCs w:val="24"/>
        </w:rPr>
      </w:pPr>
      <w:r w:rsidRPr="00EE5294">
        <w:rPr>
          <w:rFonts w:ascii="Arial" w:hAnsi="Arial" w:cs="Arial"/>
          <w:b/>
          <w:bCs/>
          <w:color w:val="000000" w:themeColor="text1"/>
          <w:sz w:val="24"/>
          <w:szCs w:val="24"/>
        </w:rPr>
        <w:t xml:space="preserve">     </w:t>
      </w:r>
      <w:r w:rsidR="002A6DA7" w:rsidRPr="00EE5294">
        <w:rPr>
          <w:rFonts w:ascii="Arial" w:hAnsi="Arial" w:cs="Arial"/>
          <w:b/>
          <w:bCs/>
          <w:color w:val="000000" w:themeColor="text1"/>
          <w:sz w:val="24"/>
          <w:szCs w:val="24"/>
        </w:rPr>
        <w:t xml:space="preserve"> </w:t>
      </w:r>
      <w:r w:rsidR="00056447" w:rsidRPr="00EE5294">
        <w:rPr>
          <w:rFonts w:ascii="Arial" w:hAnsi="Arial" w:cs="Arial"/>
          <w:b/>
          <w:bCs/>
          <w:color w:val="000000" w:themeColor="text1"/>
          <w:sz w:val="24"/>
          <w:szCs w:val="24"/>
        </w:rPr>
        <w:t xml:space="preserve">(WERSJA </w:t>
      </w:r>
      <w:r w:rsidR="00D24094">
        <w:rPr>
          <w:rFonts w:ascii="Arial" w:hAnsi="Arial" w:cs="Arial"/>
          <w:b/>
          <w:bCs/>
          <w:color w:val="000000" w:themeColor="text1"/>
          <w:sz w:val="24"/>
          <w:szCs w:val="24"/>
        </w:rPr>
        <w:t>4</w:t>
      </w:r>
      <w:r w:rsidR="0009278D">
        <w:rPr>
          <w:rFonts w:ascii="Arial" w:hAnsi="Arial" w:cs="Arial"/>
          <w:b/>
          <w:bCs/>
          <w:color w:val="000000" w:themeColor="text1"/>
          <w:sz w:val="24"/>
          <w:szCs w:val="24"/>
        </w:rPr>
        <w:t>8</w:t>
      </w:r>
      <w:r w:rsidR="00E16CEF" w:rsidRPr="00EE5294">
        <w:rPr>
          <w:rFonts w:ascii="Arial" w:hAnsi="Arial" w:cs="Arial"/>
          <w:b/>
          <w:bCs/>
          <w:color w:val="000000" w:themeColor="text1"/>
          <w:sz w:val="24"/>
          <w:szCs w:val="24"/>
        </w:rPr>
        <w:t>)</w:t>
      </w:r>
    </w:p>
    <w:p w14:paraId="2EFFFABD" w14:textId="77777777" w:rsidR="00CF46C2" w:rsidRPr="00170718" w:rsidRDefault="00CF46C2" w:rsidP="00E16CEF">
      <w:pPr>
        <w:spacing w:after="0" w:line="240" w:lineRule="auto"/>
        <w:jc w:val="center"/>
        <w:rPr>
          <w:rFonts w:ascii="Arial" w:hAnsi="Arial" w:cs="Arial"/>
          <w:b/>
          <w:bCs/>
          <w:color w:val="000000" w:themeColor="text1"/>
          <w:sz w:val="24"/>
          <w:szCs w:val="24"/>
        </w:rPr>
      </w:pPr>
    </w:p>
    <w:p w14:paraId="2D42DEF5" w14:textId="3667E416" w:rsidR="003742FF" w:rsidRPr="00170718" w:rsidRDefault="00C71B2E" w:rsidP="005F30D1">
      <w:pPr>
        <w:autoSpaceDE w:val="0"/>
        <w:autoSpaceDN w:val="0"/>
        <w:adjustRightInd w:val="0"/>
        <w:spacing w:after="0" w:line="360" w:lineRule="auto"/>
        <w:ind w:left="2124" w:firstLine="708"/>
        <w:jc w:val="both"/>
        <w:rPr>
          <w:rFonts w:ascii="Arial" w:hAnsi="Arial" w:cs="Arial"/>
          <w:color w:val="000000" w:themeColor="text1"/>
          <w:sz w:val="24"/>
          <w:szCs w:val="24"/>
        </w:rPr>
      </w:pPr>
      <w:r w:rsidRPr="00170718">
        <w:rPr>
          <w:rFonts w:ascii="Arial" w:hAnsi="Arial" w:cs="Arial"/>
          <w:color w:val="000000" w:themeColor="text1"/>
          <w:sz w:val="24"/>
          <w:szCs w:val="24"/>
        </w:rPr>
        <w:t xml:space="preserve">  </w:t>
      </w:r>
      <w:r w:rsidR="00056447" w:rsidRPr="00170718">
        <w:rPr>
          <w:rFonts w:ascii="Arial" w:hAnsi="Arial" w:cs="Arial"/>
          <w:color w:val="000000" w:themeColor="text1"/>
          <w:sz w:val="24"/>
          <w:szCs w:val="24"/>
        </w:rPr>
        <w:t>Kielce,</w:t>
      </w:r>
      <w:r w:rsidR="0009278D">
        <w:rPr>
          <w:rFonts w:ascii="Arial" w:hAnsi="Arial" w:cs="Arial"/>
          <w:color w:val="000000" w:themeColor="text1"/>
          <w:sz w:val="24"/>
          <w:szCs w:val="24"/>
        </w:rPr>
        <w:t xml:space="preserve"> czerwiec</w:t>
      </w:r>
      <w:r w:rsidR="00D24094">
        <w:rPr>
          <w:rFonts w:ascii="Arial" w:hAnsi="Arial" w:cs="Arial"/>
          <w:color w:val="000000" w:themeColor="text1"/>
          <w:sz w:val="24"/>
          <w:szCs w:val="24"/>
        </w:rPr>
        <w:t xml:space="preserve"> </w:t>
      </w:r>
      <w:r w:rsidR="00AC238F" w:rsidRPr="00170718">
        <w:rPr>
          <w:rFonts w:ascii="Arial" w:hAnsi="Arial" w:cs="Arial"/>
          <w:color w:val="000000" w:themeColor="text1"/>
          <w:sz w:val="24"/>
          <w:szCs w:val="24"/>
        </w:rPr>
        <w:t>202</w:t>
      </w:r>
      <w:r w:rsidR="00253C55">
        <w:rPr>
          <w:rFonts w:ascii="Arial" w:hAnsi="Arial" w:cs="Arial"/>
          <w:color w:val="000000" w:themeColor="text1"/>
          <w:sz w:val="24"/>
          <w:szCs w:val="24"/>
        </w:rPr>
        <w:t>1</w:t>
      </w:r>
      <w:r w:rsidR="00CF46C2" w:rsidRPr="00170718">
        <w:rPr>
          <w:rFonts w:ascii="Arial" w:hAnsi="Arial" w:cs="Arial"/>
          <w:color w:val="000000" w:themeColor="text1"/>
          <w:sz w:val="24"/>
          <w:szCs w:val="24"/>
        </w:rPr>
        <w:t xml:space="preserve"> r.</w:t>
      </w:r>
    </w:p>
    <w:p w14:paraId="79701C9D" w14:textId="77777777" w:rsidR="003742FF" w:rsidRPr="00CB1FF7" w:rsidRDefault="003742FF" w:rsidP="003742FF">
      <w:pPr>
        <w:autoSpaceDE w:val="0"/>
        <w:autoSpaceDN w:val="0"/>
        <w:adjustRightInd w:val="0"/>
        <w:spacing w:after="0" w:line="360" w:lineRule="auto"/>
        <w:ind w:left="720"/>
        <w:jc w:val="both"/>
        <w:rPr>
          <w:rFonts w:ascii="Arial" w:hAnsi="Arial" w:cs="Arial"/>
          <w:sz w:val="24"/>
          <w:szCs w:val="24"/>
        </w:rPr>
      </w:pPr>
      <w:r w:rsidRPr="00CB1FF7">
        <w:rPr>
          <w:rFonts w:ascii="Arial" w:hAnsi="Arial" w:cs="Arial"/>
          <w:sz w:val="32"/>
          <w:szCs w:val="32"/>
        </w:rPr>
        <w:tab/>
      </w:r>
      <w:r w:rsidRPr="00CB1FF7">
        <w:rPr>
          <w:rFonts w:ascii="Arial" w:hAnsi="Arial" w:cs="Arial"/>
          <w:sz w:val="32"/>
          <w:szCs w:val="32"/>
        </w:rPr>
        <w:tab/>
      </w:r>
      <w:r w:rsidRPr="00CB1FF7">
        <w:rPr>
          <w:rFonts w:ascii="Arial" w:hAnsi="Arial" w:cs="Arial"/>
          <w:sz w:val="32"/>
          <w:szCs w:val="32"/>
        </w:rPr>
        <w:tab/>
      </w:r>
    </w:p>
    <w:p w14:paraId="5D06BB67" w14:textId="77777777" w:rsidR="003742FF" w:rsidRPr="00CB1FF7" w:rsidRDefault="003742FF" w:rsidP="003742FF">
      <w:pPr>
        <w:autoSpaceDE w:val="0"/>
        <w:autoSpaceDN w:val="0"/>
        <w:adjustRightInd w:val="0"/>
        <w:spacing w:after="0" w:line="360" w:lineRule="auto"/>
        <w:ind w:left="720"/>
        <w:jc w:val="both"/>
        <w:rPr>
          <w:rFonts w:ascii="Arial" w:hAnsi="Arial" w:cs="Arial"/>
          <w:sz w:val="24"/>
          <w:szCs w:val="24"/>
        </w:rPr>
      </w:pPr>
    </w:p>
    <w:p w14:paraId="66504EBC" w14:textId="77777777" w:rsidR="00A42432" w:rsidRPr="00CB1FF7" w:rsidRDefault="00A42432" w:rsidP="00A42432">
      <w:pPr>
        <w:pStyle w:val="Nagwekspisutreci"/>
        <w:numPr>
          <w:ilvl w:val="0"/>
          <w:numId w:val="0"/>
        </w:numPr>
        <w:rPr>
          <w:color w:val="auto"/>
        </w:rPr>
      </w:pPr>
      <w:bookmarkStart w:id="0" w:name="_Toc464813944"/>
      <w:r w:rsidRPr="00CB1FF7">
        <w:rPr>
          <w:color w:val="auto"/>
        </w:rPr>
        <w:t>Spis treści</w:t>
      </w:r>
    </w:p>
    <w:p w14:paraId="31E966DA" w14:textId="5E348C18" w:rsidR="004F7523" w:rsidRPr="00CB1FF7" w:rsidRDefault="009C6403">
      <w:pPr>
        <w:pStyle w:val="Spistreci1"/>
        <w:tabs>
          <w:tab w:val="left" w:pos="440"/>
          <w:tab w:val="right" w:leader="dot" w:pos="9062"/>
        </w:tabs>
        <w:rPr>
          <w:rFonts w:asciiTheme="minorHAnsi" w:eastAsiaTheme="minorEastAsia" w:hAnsiTheme="minorHAnsi" w:cstheme="minorBidi"/>
          <w:noProof/>
          <w:szCs w:val="22"/>
        </w:rPr>
      </w:pPr>
      <w:r w:rsidRPr="00CB1FF7">
        <w:fldChar w:fldCharType="begin"/>
      </w:r>
      <w:r w:rsidR="003C346F" w:rsidRPr="00CB1FF7">
        <w:instrText xml:space="preserve"> TOC \o "1-5" \h \z \u </w:instrText>
      </w:r>
      <w:r w:rsidRPr="00CB1FF7">
        <w:fldChar w:fldCharType="separate"/>
      </w:r>
      <w:hyperlink w:anchor="_Toc39139908" w:history="1">
        <w:r w:rsidR="004F7523" w:rsidRPr="00CB1FF7">
          <w:rPr>
            <w:rStyle w:val="Hipercze"/>
            <w:noProof/>
            <w:color w:val="auto"/>
          </w:rPr>
          <w:t>I.</w:t>
        </w:r>
        <w:r w:rsidR="004F7523" w:rsidRPr="00CB1FF7">
          <w:rPr>
            <w:rFonts w:asciiTheme="minorHAnsi" w:eastAsiaTheme="minorEastAsia" w:hAnsiTheme="minorHAnsi" w:cstheme="minorBidi"/>
            <w:noProof/>
            <w:szCs w:val="22"/>
          </w:rPr>
          <w:tab/>
        </w:r>
        <w:r w:rsidR="004F7523" w:rsidRPr="00CB1FF7">
          <w:rPr>
            <w:rStyle w:val="Hipercze"/>
            <w:noProof/>
            <w:color w:val="auto"/>
          </w:rPr>
          <w:t>OGÓLNY OPIS REGIONALNEGO PROGRAMU OPERACYJNEGO WOJEWÓDZTWA ŚWIĘTOKRZYSKIEGO NA LATA 2014-2020 ORAZ GŁÓWNYCH WARUNKÓW REALIZACJI</w:t>
        </w:r>
        <w:r w:rsidR="004F7523" w:rsidRPr="00CB1FF7">
          <w:rPr>
            <w:noProof/>
            <w:webHidden/>
          </w:rPr>
          <w:tab/>
        </w:r>
        <w:r w:rsidRPr="00CB1FF7">
          <w:rPr>
            <w:noProof/>
            <w:webHidden/>
          </w:rPr>
          <w:fldChar w:fldCharType="begin"/>
        </w:r>
        <w:r w:rsidR="004F7523" w:rsidRPr="00CB1FF7">
          <w:rPr>
            <w:noProof/>
            <w:webHidden/>
          </w:rPr>
          <w:instrText xml:space="preserve"> PAGEREF _Toc39139908 \h </w:instrText>
        </w:r>
        <w:r w:rsidRPr="00CB1FF7">
          <w:rPr>
            <w:noProof/>
            <w:webHidden/>
          </w:rPr>
        </w:r>
        <w:r w:rsidRPr="00CB1FF7">
          <w:rPr>
            <w:noProof/>
            <w:webHidden/>
          </w:rPr>
          <w:fldChar w:fldCharType="separate"/>
        </w:r>
        <w:r w:rsidR="00CC63B4">
          <w:rPr>
            <w:noProof/>
            <w:webHidden/>
          </w:rPr>
          <w:t>7</w:t>
        </w:r>
        <w:r w:rsidRPr="00CB1FF7">
          <w:rPr>
            <w:noProof/>
            <w:webHidden/>
          </w:rPr>
          <w:fldChar w:fldCharType="end"/>
        </w:r>
      </w:hyperlink>
    </w:p>
    <w:p w14:paraId="621B89E4" w14:textId="193AE364" w:rsidR="004F7523" w:rsidRPr="00CB1FF7" w:rsidRDefault="00A90C86">
      <w:pPr>
        <w:pStyle w:val="Spistreci2"/>
        <w:rPr>
          <w:rFonts w:asciiTheme="minorHAnsi" w:eastAsiaTheme="minorEastAsia" w:hAnsiTheme="minorHAnsi" w:cstheme="minorBidi"/>
          <w:noProof/>
          <w:szCs w:val="22"/>
        </w:rPr>
      </w:pPr>
      <w:hyperlink w:anchor="_Toc39139909" w:history="1">
        <w:r w:rsidR="004F7523" w:rsidRPr="00CB1FF7">
          <w:rPr>
            <w:rStyle w:val="Hipercze"/>
            <w:noProof/>
            <w:color w:val="auto"/>
          </w:rPr>
          <w:t>STATUS DOKUMENTU</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_Toc39139909 \h </w:instrText>
        </w:r>
        <w:r w:rsidR="009C6403" w:rsidRPr="00CB1FF7">
          <w:rPr>
            <w:noProof/>
            <w:webHidden/>
          </w:rPr>
        </w:r>
        <w:r w:rsidR="009C6403" w:rsidRPr="00CB1FF7">
          <w:rPr>
            <w:noProof/>
            <w:webHidden/>
          </w:rPr>
          <w:fldChar w:fldCharType="separate"/>
        </w:r>
        <w:r w:rsidR="00CC63B4">
          <w:rPr>
            <w:noProof/>
            <w:webHidden/>
          </w:rPr>
          <w:t>7</w:t>
        </w:r>
        <w:r w:rsidR="009C6403" w:rsidRPr="00CB1FF7">
          <w:rPr>
            <w:noProof/>
            <w:webHidden/>
          </w:rPr>
          <w:fldChar w:fldCharType="end"/>
        </w:r>
      </w:hyperlink>
    </w:p>
    <w:p w14:paraId="5585E1B8" w14:textId="351EA8FC" w:rsidR="004F7523" w:rsidRPr="00CB1FF7" w:rsidRDefault="00A90C86">
      <w:pPr>
        <w:pStyle w:val="Spistreci2"/>
        <w:rPr>
          <w:rFonts w:asciiTheme="minorHAnsi" w:eastAsiaTheme="minorEastAsia" w:hAnsiTheme="minorHAnsi" w:cstheme="minorBidi"/>
          <w:noProof/>
          <w:szCs w:val="22"/>
        </w:rPr>
      </w:pPr>
      <w:hyperlink w:anchor="_Toc39139910" w:history="1">
        <w:r w:rsidR="004F7523" w:rsidRPr="00CB1FF7">
          <w:rPr>
            <w:rStyle w:val="Hipercze"/>
            <w:noProof/>
            <w:color w:val="auto"/>
          </w:rPr>
          <w:t>OPIS REGIONALNEGO PROGRAMU OPERACYJNEGO WOJEWÓDZTWA ŚWIĘTOKRZYSKIEGO NA LATA 2014-2020</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_Toc39139910 \h </w:instrText>
        </w:r>
        <w:r w:rsidR="009C6403" w:rsidRPr="00CB1FF7">
          <w:rPr>
            <w:noProof/>
            <w:webHidden/>
          </w:rPr>
        </w:r>
        <w:r w:rsidR="009C6403" w:rsidRPr="00CB1FF7">
          <w:rPr>
            <w:noProof/>
            <w:webHidden/>
          </w:rPr>
          <w:fldChar w:fldCharType="separate"/>
        </w:r>
        <w:r w:rsidR="00CC63B4">
          <w:rPr>
            <w:noProof/>
            <w:webHidden/>
          </w:rPr>
          <w:t>8</w:t>
        </w:r>
        <w:r w:rsidR="009C6403" w:rsidRPr="00CB1FF7">
          <w:rPr>
            <w:noProof/>
            <w:webHidden/>
          </w:rPr>
          <w:fldChar w:fldCharType="end"/>
        </w:r>
      </w:hyperlink>
    </w:p>
    <w:p w14:paraId="0C312D48" w14:textId="2D1DA434" w:rsidR="004F7523" w:rsidRPr="00CB1FF7" w:rsidRDefault="00A90C86">
      <w:pPr>
        <w:pStyle w:val="Spistreci2"/>
        <w:rPr>
          <w:rFonts w:asciiTheme="minorHAnsi" w:eastAsiaTheme="minorEastAsia" w:hAnsiTheme="minorHAnsi" w:cstheme="minorBidi"/>
          <w:noProof/>
          <w:szCs w:val="22"/>
        </w:rPr>
      </w:pPr>
      <w:hyperlink w:anchor="_Toc39139911" w:history="1">
        <w:r w:rsidR="004F7523" w:rsidRPr="00CB1FF7">
          <w:rPr>
            <w:rStyle w:val="Hipercze"/>
            <w:noProof/>
            <w:color w:val="auto"/>
          </w:rPr>
          <w:t xml:space="preserve">INFORMACJE NA </w:t>
        </w:r>
        <w:r w:rsidR="004F7523" w:rsidRPr="00AA0561">
          <w:rPr>
            <w:rStyle w:val="Hipercze"/>
            <w:rFonts w:asciiTheme="minorHAnsi" w:hAnsiTheme="minorHAnsi" w:cstheme="minorHAnsi"/>
            <w:noProof/>
            <w:color w:val="auto"/>
          </w:rPr>
          <w:t>TEMAT</w:t>
        </w:r>
        <w:r w:rsidR="004F7523" w:rsidRPr="00CB1FF7">
          <w:rPr>
            <w:rStyle w:val="Hipercze"/>
            <w:noProof/>
            <w:color w:val="auto"/>
          </w:rPr>
          <w:t xml:space="preserve"> SPOSOBU I ŹRÓDEŁ FINANSOWANIA OSI PRIORYTETOWYCH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_Toc39139911 \h </w:instrText>
        </w:r>
        <w:r w:rsidR="009C6403" w:rsidRPr="00CB1FF7">
          <w:rPr>
            <w:noProof/>
            <w:webHidden/>
          </w:rPr>
        </w:r>
        <w:r w:rsidR="009C6403" w:rsidRPr="00CB1FF7">
          <w:rPr>
            <w:noProof/>
            <w:webHidden/>
          </w:rPr>
          <w:fldChar w:fldCharType="separate"/>
        </w:r>
        <w:r w:rsidR="00CC63B4">
          <w:rPr>
            <w:noProof/>
            <w:webHidden/>
          </w:rPr>
          <w:t>11</w:t>
        </w:r>
        <w:r w:rsidR="009C6403" w:rsidRPr="00CB1FF7">
          <w:rPr>
            <w:noProof/>
            <w:webHidden/>
          </w:rPr>
          <w:fldChar w:fldCharType="end"/>
        </w:r>
      </w:hyperlink>
    </w:p>
    <w:p w14:paraId="55A2EA0A" w14:textId="2B68BA78" w:rsidR="004F7523" w:rsidRPr="00CB1FF7" w:rsidRDefault="00A90C86">
      <w:pPr>
        <w:pStyle w:val="Spistreci1"/>
        <w:tabs>
          <w:tab w:val="left" w:pos="440"/>
          <w:tab w:val="right" w:leader="dot" w:pos="9062"/>
        </w:tabs>
        <w:rPr>
          <w:rFonts w:asciiTheme="minorHAnsi" w:eastAsiaTheme="minorEastAsia" w:hAnsiTheme="minorHAnsi" w:cstheme="minorBidi"/>
          <w:noProof/>
          <w:szCs w:val="22"/>
        </w:rPr>
      </w:pPr>
      <w:hyperlink w:anchor="_Toc39139912" w:history="1">
        <w:r w:rsidR="004F7523" w:rsidRPr="00CB1FF7">
          <w:rPr>
            <w:rStyle w:val="Hipercze"/>
            <w:noProof/>
            <w:color w:val="auto"/>
          </w:rPr>
          <w:t>II.</w:t>
        </w:r>
        <w:r w:rsidR="004F7523" w:rsidRPr="00CB1FF7">
          <w:rPr>
            <w:rFonts w:asciiTheme="minorHAnsi" w:eastAsiaTheme="minorEastAsia" w:hAnsiTheme="minorHAnsi" w:cstheme="minorBidi"/>
            <w:noProof/>
            <w:szCs w:val="22"/>
          </w:rPr>
          <w:tab/>
        </w:r>
        <w:r w:rsidR="004F7523" w:rsidRPr="00CB1FF7">
          <w:rPr>
            <w:rStyle w:val="Hipercze"/>
            <w:noProof/>
            <w:color w:val="auto"/>
          </w:rPr>
          <w:t>SZCZEGÓŁOWY OPIS POSZCZEGÓLNYCH OSI PRIORYTETOWYCH REGIONALNEGO PROGRAMU OPERACYJNEGO WOJEWÓDZTWA ŚWIETOKRZYSKIEGO NA LATA  2014-20202</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_Toc39139912 \h </w:instrText>
        </w:r>
        <w:r w:rsidR="009C6403" w:rsidRPr="00CB1FF7">
          <w:rPr>
            <w:noProof/>
            <w:webHidden/>
          </w:rPr>
        </w:r>
        <w:r w:rsidR="009C6403" w:rsidRPr="00CB1FF7">
          <w:rPr>
            <w:noProof/>
            <w:webHidden/>
          </w:rPr>
          <w:fldChar w:fldCharType="separate"/>
        </w:r>
        <w:r w:rsidR="00CC63B4">
          <w:rPr>
            <w:noProof/>
            <w:webHidden/>
          </w:rPr>
          <w:t>13</w:t>
        </w:r>
        <w:r w:rsidR="009C6403" w:rsidRPr="00CB1FF7">
          <w:rPr>
            <w:noProof/>
            <w:webHidden/>
          </w:rPr>
          <w:fldChar w:fldCharType="end"/>
        </w:r>
      </w:hyperlink>
    </w:p>
    <w:p w14:paraId="65F95507" w14:textId="358C1E39" w:rsidR="004F7523" w:rsidRPr="00CB1FF7" w:rsidRDefault="00A90C86">
      <w:pPr>
        <w:pStyle w:val="Spistreci2"/>
        <w:rPr>
          <w:rFonts w:asciiTheme="minorHAnsi" w:eastAsiaTheme="minorEastAsia" w:hAnsiTheme="minorHAnsi" w:cstheme="minorBidi"/>
          <w:noProof/>
          <w:szCs w:val="22"/>
        </w:rPr>
      </w:pPr>
      <w:hyperlink w:anchor="_Toc39139913" w:history="1">
        <w:r w:rsidR="004F7523" w:rsidRPr="00CB1FF7">
          <w:rPr>
            <w:rStyle w:val="Hipercze"/>
            <w:noProof/>
            <w:color w:val="auto"/>
          </w:rPr>
          <w:t>OŚ PRIORYTETOWA 1 INNOWACJE I NAUKA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_Toc39139913 \h </w:instrText>
        </w:r>
        <w:r w:rsidR="009C6403" w:rsidRPr="00CB1FF7">
          <w:rPr>
            <w:noProof/>
            <w:webHidden/>
          </w:rPr>
        </w:r>
        <w:r w:rsidR="009C6403" w:rsidRPr="00CB1FF7">
          <w:rPr>
            <w:noProof/>
            <w:webHidden/>
          </w:rPr>
          <w:fldChar w:fldCharType="separate"/>
        </w:r>
        <w:r w:rsidR="00CC63B4">
          <w:rPr>
            <w:noProof/>
            <w:webHidden/>
          </w:rPr>
          <w:t>13</w:t>
        </w:r>
        <w:r w:rsidR="009C6403" w:rsidRPr="00CB1FF7">
          <w:rPr>
            <w:noProof/>
            <w:webHidden/>
          </w:rPr>
          <w:fldChar w:fldCharType="end"/>
        </w:r>
      </w:hyperlink>
    </w:p>
    <w:p w14:paraId="293FCDC1" w14:textId="7A22D9FB"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1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1.1 WSPARCIE INFRASTRUKTURY B+R</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_Toc39139914 \h </w:instrText>
        </w:r>
        <w:r w:rsidR="009C6403" w:rsidRPr="00CB1FF7">
          <w:rPr>
            <w:noProof/>
            <w:webHidden/>
          </w:rPr>
        </w:r>
        <w:r w:rsidR="009C6403" w:rsidRPr="00CB1FF7">
          <w:rPr>
            <w:noProof/>
            <w:webHidden/>
          </w:rPr>
          <w:fldChar w:fldCharType="separate"/>
        </w:r>
        <w:r w:rsidR="00CC63B4">
          <w:rPr>
            <w:noProof/>
            <w:webHidden/>
          </w:rPr>
          <w:t>13</w:t>
        </w:r>
        <w:r w:rsidR="009C6403" w:rsidRPr="00CB1FF7">
          <w:rPr>
            <w:noProof/>
            <w:webHidden/>
          </w:rPr>
          <w:fldChar w:fldCharType="end"/>
        </w:r>
      </w:hyperlink>
    </w:p>
    <w:p w14:paraId="0FC52149" w14:textId="06D6CC49"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1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1.2 BADANIA I ROZWÓJ W SEKTORZE ŚWIETOKRZYSKIEJ PRZEDSIĘBIORCZOŚCI</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_Toc39139915 \h </w:instrText>
        </w:r>
        <w:r w:rsidR="009C6403" w:rsidRPr="00CB1FF7">
          <w:rPr>
            <w:noProof/>
            <w:webHidden/>
          </w:rPr>
        </w:r>
        <w:r w:rsidR="009C6403" w:rsidRPr="00CB1FF7">
          <w:rPr>
            <w:noProof/>
            <w:webHidden/>
          </w:rPr>
          <w:fldChar w:fldCharType="separate"/>
        </w:r>
        <w:r w:rsidR="00CC63B4">
          <w:rPr>
            <w:noProof/>
            <w:webHidden/>
          </w:rPr>
          <w:t>20</w:t>
        </w:r>
        <w:r w:rsidR="009C6403" w:rsidRPr="00CB1FF7">
          <w:rPr>
            <w:noProof/>
            <w:webHidden/>
          </w:rPr>
          <w:fldChar w:fldCharType="end"/>
        </w:r>
      </w:hyperlink>
    </w:p>
    <w:p w14:paraId="189A9B87" w14:textId="1A4661F1" w:rsidR="004F7523" w:rsidRPr="00CB1FF7" w:rsidRDefault="00A90C86">
      <w:pPr>
        <w:pStyle w:val="Spistreci2"/>
        <w:rPr>
          <w:rFonts w:asciiTheme="minorHAnsi" w:eastAsiaTheme="minorEastAsia" w:hAnsiTheme="minorHAnsi" w:cstheme="minorBidi"/>
          <w:noProof/>
          <w:szCs w:val="22"/>
        </w:rPr>
      </w:pPr>
      <w:hyperlink w:anchor="_Toc39139916" w:history="1">
        <w:r w:rsidR="004F7523" w:rsidRPr="00CB1FF7">
          <w:rPr>
            <w:rStyle w:val="Hipercze"/>
            <w:noProof/>
            <w:color w:val="auto"/>
          </w:rPr>
          <w:t>OŚ PRIORYTETOWA 2 KONKURENCYJNA GOSPODARKA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_Toc39139916 \h </w:instrText>
        </w:r>
        <w:r w:rsidR="009C6403" w:rsidRPr="00CB1FF7">
          <w:rPr>
            <w:noProof/>
            <w:webHidden/>
          </w:rPr>
        </w:r>
        <w:r w:rsidR="009C6403" w:rsidRPr="00CB1FF7">
          <w:rPr>
            <w:noProof/>
            <w:webHidden/>
          </w:rPr>
          <w:fldChar w:fldCharType="separate"/>
        </w:r>
        <w:r w:rsidR="00CC63B4">
          <w:rPr>
            <w:noProof/>
            <w:webHidden/>
          </w:rPr>
          <w:t>30</w:t>
        </w:r>
        <w:r w:rsidR="009C6403" w:rsidRPr="00CB1FF7">
          <w:rPr>
            <w:noProof/>
            <w:webHidden/>
          </w:rPr>
          <w:fldChar w:fldCharType="end"/>
        </w:r>
      </w:hyperlink>
    </w:p>
    <w:p w14:paraId="7E4D51BF" w14:textId="35383FF8"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17"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2.1 WSPARCIE ŚWIĘTOKRZYSKICH IOB W CELU ZWIĘKSZENIA POZIOMU PRZEDSIĘBIORCZOŚCI  W REGIONIE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_Toc39139917 \h </w:instrText>
        </w:r>
        <w:r w:rsidR="009C6403" w:rsidRPr="00CB1FF7">
          <w:rPr>
            <w:noProof/>
            <w:webHidden/>
          </w:rPr>
        </w:r>
        <w:r w:rsidR="009C6403" w:rsidRPr="00CB1FF7">
          <w:rPr>
            <w:noProof/>
            <w:webHidden/>
          </w:rPr>
          <w:fldChar w:fldCharType="separate"/>
        </w:r>
        <w:r w:rsidR="00CC63B4">
          <w:rPr>
            <w:noProof/>
            <w:webHidden/>
          </w:rPr>
          <w:t>31</w:t>
        </w:r>
        <w:r w:rsidR="009C6403" w:rsidRPr="00CB1FF7">
          <w:rPr>
            <w:noProof/>
            <w:webHidden/>
          </w:rPr>
          <w:fldChar w:fldCharType="end"/>
        </w:r>
      </w:hyperlink>
    </w:p>
    <w:p w14:paraId="77460611" w14:textId="371E8BA8"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18"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2.2 TWORZENIE NOWYCH TERENÓW INWESTYCYJNYCH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_Toc39139918 \h </w:instrText>
        </w:r>
        <w:r w:rsidR="009C6403" w:rsidRPr="00CB1FF7">
          <w:rPr>
            <w:noProof/>
            <w:webHidden/>
          </w:rPr>
        </w:r>
        <w:r w:rsidR="009C6403" w:rsidRPr="00CB1FF7">
          <w:rPr>
            <w:noProof/>
            <w:webHidden/>
          </w:rPr>
          <w:fldChar w:fldCharType="separate"/>
        </w:r>
        <w:r w:rsidR="00CC63B4">
          <w:rPr>
            <w:noProof/>
            <w:webHidden/>
          </w:rPr>
          <w:t>36</w:t>
        </w:r>
        <w:r w:rsidR="009C6403" w:rsidRPr="00CB1FF7">
          <w:rPr>
            <w:noProof/>
            <w:webHidden/>
          </w:rPr>
          <w:fldChar w:fldCharType="end"/>
        </w:r>
      </w:hyperlink>
    </w:p>
    <w:p w14:paraId="5463B9C7" w14:textId="22E1ABB0"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1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2.4 PROMOCJA GOSPODARCZA KLUCZOWYCH BRANŻ GOSPODARKI REGIONU</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_Toc39139919 \h </w:instrText>
        </w:r>
        <w:r w:rsidR="009C6403" w:rsidRPr="00CB1FF7">
          <w:rPr>
            <w:noProof/>
            <w:webHidden/>
          </w:rPr>
        </w:r>
        <w:r w:rsidR="009C6403" w:rsidRPr="00CB1FF7">
          <w:rPr>
            <w:noProof/>
            <w:webHidden/>
          </w:rPr>
          <w:fldChar w:fldCharType="separate"/>
        </w:r>
        <w:r w:rsidR="00CC63B4">
          <w:rPr>
            <w:noProof/>
            <w:webHidden/>
          </w:rPr>
          <w:t>42</w:t>
        </w:r>
        <w:r w:rsidR="009C6403" w:rsidRPr="00CB1FF7">
          <w:rPr>
            <w:noProof/>
            <w:webHidden/>
          </w:rPr>
          <w:fldChar w:fldCharType="end"/>
        </w:r>
      </w:hyperlink>
    </w:p>
    <w:p w14:paraId="10DAEE06" w14:textId="5DCA61EA"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2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2.5 WSPARCIE INWESTYCYJNE SEKTORA MŚP</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_Toc39139920 \h </w:instrText>
        </w:r>
        <w:r w:rsidR="009C6403" w:rsidRPr="00CB1FF7">
          <w:rPr>
            <w:noProof/>
            <w:webHidden/>
          </w:rPr>
        </w:r>
        <w:r w:rsidR="009C6403" w:rsidRPr="00CB1FF7">
          <w:rPr>
            <w:noProof/>
            <w:webHidden/>
          </w:rPr>
          <w:fldChar w:fldCharType="separate"/>
        </w:r>
        <w:r w:rsidR="00CC63B4">
          <w:rPr>
            <w:noProof/>
            <w:webHidden/>
          </w:rPr>
          <w:t>47</w:t>
        </w:r>
        <w:r w:rsidR="009C6403" w:rsidRPr="00CB1FF7">
          <w:rPr>
            <w:noProof/>
            <w:webHidden/>
          </w:rPr>
          <w:fldChar w:fldCharType="end"/>
        </w:r>
      </w:hyperlink>
    </w:p>
    <w:p w14:paraId="39EA10C8" w14:textId="046D062A"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2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2.6 INSTRUMENTY FINANSOWE DLA MŚP</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_Toc39139921 \h </w:instrText>
        </w:r>
        <w:r w:rsidR="009C6403" w:rsidRPr="00CB1FF7">
          <w:rPr>
            <w:noProof/>
            <w:webHidden/>
          </w:rPr>
        </w:r>
        <w:r w:rsidR="009C6403" w:rsidRPr="00CB1FF7">
          <w:rPr>
            <w:noProof/>
            <w:webHidden/>
          </w:rPr>
          <w:fldChar w:fldCharType="separate"/>
        </w:r>
        <w:r w:rsidR="00CC63B4">
          <w:rPr>
            <w:noProof/>
            <w:webHidden/>
          </w:rPr>
          <w:t>55</w:t>
        </w:r>
        <w:r w:rsidR="009C6403" w:rsidRPr="00CB1FF7">
          <w:rPr>
            <w:noProof/>
            <w:webHidden/>
          </w:rPr>
          <w:fldChar w:fldCharType="end"/>
        </w:r>
      </w:hyperlink>
    </w:p>
    <w:p w14:paraId="63928FC3" w14:textId="32F6438A" w:rsidR="004F7523" w:rsidRPr="00CB1FF7" w:rsidRDefault="00A90C86">
      <w:pPr>
        <w:pStyle w:val="Spistreci2"/>
        <w:rPr>
          <w:rFonts w:asciiTheme="minorHAnsi" w:eastAsiaTheme="minorEastAsia" w:hAnsiTheme="minorHAnsi" w:cstheme="minorBidi"/>
          <w:noProof/>
          <w:szCs w:val="22"/>
        </w:rPr>
      </w:pPr>
      <w:hyperlink w:anchor="_Toc39139922" w:history="1">
        <w:r w:rsidR="004F7523" w:rsidRPr="00CB1FF7">
          <w:rPr>
            <w:rStyle w:val="Hipercze"/>
            <w:noProof/>
            <w:color w:val="auto"/>
          </w:rPr>
          <w:t>OŚ PRIORYTETOWA 3 EFEKTYWNA I ZIELONA ENERGIA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_Toc39139922 \h </w:instrText>
        </w:r>
        <w:r w:rsidR="009C6403" w:rsidRPr="00CB1FF7">
          <w:rPr>
            <w:noProof/>
            <w:webHidden/>
          </w:rPr>
        </w:r>
        <w:r w:rsidR="009C6403" w:rsidRPr="00CB1FF7">
          <w:rPr>
            <w:noProof/>
            <w:webHidden/>
          </w:rPr>
          <w:fldChar w:fldCharType="separate"/>
        </w:r>
        <w:r w:rsidR="00CC63B4">
          <w:rPr>
            <w:noProof/>
            <w:webHidden/>
          </w:rPr>
          <w:t>59</w:t>
        </w:r>
        <w:r w:rsidR="009C6403" w:rsidRPr="00CB1FF7">
          <w:rPr>
            <w:noProof/>
            <w:webHidden/>
          </w:rPr>
          <w:fldChar w:fldCharType="end"/>
        </w:r>
      </w:hyperlink>
    </w:p>
    <w:p w14:paraId="08A21425" w14:textId="3FDFCC45"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23"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3.1 WYTWARZANIE I DYSTRYBUCJA ENERGII POCHODZĄCEJ  ZE ŹRÓDEŁ ODNAWIALNYCH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_Toc39139923 \h </w:instrText>
        </w:r>
        <w:r w:rsidR="009C6403" w:rsidRPr="00CB1FF7">
          <w:rPr>
            <w:noProof/>
            <w:webHidden/>
          </w:rPr>
        </w:r>
        <w:r w:rsidR="009C6403" w:rsidRPr="00CB1FF7">
          <w:rPr>
            <w:noProof/>
            <w:webHidden/>
          </w:rPr>
          <w:fldChar w:fldCharType="separate"/>
        </w:r>
        <w:r w:rsidR="00CC63B4">
          <w:rPr>
            <w:noProof/>
            <w:webHidden/>
          </w:rPr>
          <w:t>60</w:t>
        </w:r>
        <w:r w:rsidR="009C6403" w:rsidRPr="00CB1FF7">
          <w:rPr>
            <w:noProof/>
            <w:webHidden/>
          </w:rPr>
          <w:fldChar w:fldCharType="end"/>
        </w:r>
      </w:hyperlink>
    </w:p>
    <w:p w14:paraId="4CEB7CEC" w14:textId="74C217F9"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2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3.2 EFEKTYWNOŚĆ ENERGETYCZNA I ODNAWIALNE ŹRÓDŁA ENERGII  W PRZEDSIĘBIORSTWACH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_Toc39139924 \h </w:instrText>
        </w:r>
        <w:r w:rsidR="009C6403" w:rsidRPr="00CB1FF7">
          <w:rPr>
            <w:noProof/>
            <w:webHidden/>
          </w:rPr>
        </w:r>
        <w:r w:rsidR="009C6403" w:rsidRPr="00CB1FF7">
          <w:rPr>
            <w:noProof/>
            <w:webHidden/>
          </w:rPr>
          <w:fldChar w:fldCharType="separate"/>
        </w:r>
        <w:r w:rsidR="00CC63B4">
          <w:rPr>
            <w:noProof/>
            <w:webHidden/>
          </w:rPr>
          <w:t>70</w:t>
        </w:r>
        <w:r w:rsidR="009C6403" w:rsidRPr="00CB1FF7">
          <w:rPr>
            <w:noProof/>
            <w:webHidden/>
          </w:rPr>
          <w:fldChar w:fldCharType="end"/>
        </w:r>
      </w:hyperlink>
    </w:p>
    <w:p w14:paraId="01244D65" w14:textId="1233E099"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2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3.3 POPRAWA EFEKTYWNOŚCI ENERGETYCZNEJ Z WYKORZYSTANIEM ODNAWIALNYCH ŹRÓDEŁ ENERGII  W SEKTORZE PUBLICZNYM I MIESZKANIOWYM</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_Toc39139925 \h </w:instrText>
        </w:r>
        <w:r w:rsidR="009C6403" w:rsidRPr="00CB1FF7">
          <w:rPr>
            <w:noProof/>
            <w:webHidden/>
          </w:rPr>
        </w:r>
        <w:r w:rsidR="009C6403" w:rsidRPr="00CB1FF7">
          <w:rPr>
            <w:noProof/>
            <w:webHidden/>
          </w:rPr>
          <w:fldChar w:fldCharType="separate"/>
        </w:r>
        <w:r w:rsidR="00CC63B4">
          <w:rPr>
            <w:noProof/>
            <w:webHidden/>
          </w:rPr>
          <w:t>78</w:t>
        </w:r>
        <w:r w:rsidR="009C6403" w:rsidRPr="00CB1FF7">
          <w:rPr>
            <w:noProof/>
            <w:webHidden/>
          </w:rPr>
          <w:fldChar w:fldCharType="end"/>
        </w:r>
      </w:hyperlink>
    </w:p>
    <w:p w14:paraId="68B9BF21" w14:textId="76DF1B2E" w:rsidR="004F7523" w:rsidRPr="00CB1FF7" w:rsidRDefault="00A90C86">
      <w:pPr>
        <w:pStyle w:val="Spistreci3"/>
        <w:tabs>
          <w:tab w:val="right" w:leader="dot" w:pos="9062"/>
        </w:tabs>
        <w:rPr>
          <w:rFonts w:asciiTheme="minorHAnsi" w:eastAsiaTheme="minorEastAsia" w:hAnsiTheme="minorHAnsi" w:cstheme="minorBidi"/>
          <w:noProof/>
        </w:rPr>
      </w:pPr>
      <w:hyperlink w:anchor="_Toc39139926" w:history="1">
        <w:r w:rsidR="004F7523" w:rsidRPr="00CB1FF7">
          <w:rPr>
            <w:rStyle w:val="Hipercze"/>
            <w:noProof/>
            <w:color w:val="auto"/>
          </w:rPr>
          <w:t>DZIAŁANIE 3.4 STRATEGIA NISKOEMISYJNA, WSPARCIE ZRÓWNOWAŻONEJ MULTIMODALNEJ MOBILNOŚCI MIEJSKIEJ</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_Toc39139926 \h </w:instrText>
        </w:r>
        <w:r w:rsidR="009C6403" w:rsidRPr="00CB1FF7">
          <w:rPr>
            <w:noProof/>
            <w:webHidden/>
          </w:rPr>
        </w:r>
        <w:r w:rsidR="009C6403" w:rsidRPr="00CB1FF7">
          <w:rPr>
            <w:noProof/>
            <w:webHidden/>
          </w:rPr>
          <w:fldChar w:fldCharType="separate"/>
        </w:r>
        <w:r w:rsidR="00CC63B4">
          <w:rPr>
            <w:noProof/>
            <w:webHidden/>
          </w:rPr>
          <w:t>89</w:t>
        </w:r>
        <w:r w:rsidR="009C6403" w:rsidRPr="00CB1FF7">
          <w:rPr>
            <w:noProof/>
            <w:webHidden/>
          </w:rPr>
          <w:fldChar w:fldCharType="end"/>
        </w:r>
      </w:hyperlink>
    </w:p>
    <w:p w14:paraId="38E651F8" w14:textId="1571345D" w:rsidR="004F7523" w:rsidRPr="00CB1FF7" w:rsidRDefault="00A90C86">
      <w:pPr>
        <w:pStyle w:val="Spistreci2"/>
        <w:rPr>
          <w:rFonts w:asciiTheme="minorHAnsi" w:eastAsiaTheme="minorEastAsia" w:hAnsiTheme="minorHAnsi" w:cstheme="minorBidi"/>
          <w:noProof/>
          <w:szCs w:val="22"/>
        </w:rPr>
      </w:pPr>
      <w:hyperlink w:anchor="_Toc39139927" w:history="1">
        <w:r w:rsidR="004F7523" w:rsidRPr="00CB1FF7">
          <w:rPr>
            <w:rStyle w:val="Hipercze"/>
            <w:noProof/>
            <w:color w:val="auto"/>
          </w:rPr>
          <w:t>OŚ PRIORYTETOWA 4 DZIEDZICTWO NATURALNE I KULTUROWE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_Toc39139927 \h </w:instrText>
        </w:r>
        <w:r w:rsidR="009C6403" w:rsidRPr="00CB1FF7">
          <w:rPr>
            <w:noProof/>
            <w:webHidden/>
          </w:rPr>
        </w:r>
        <w:r w:rsidR="009C6403" w:rsidRPr="00CB1FF7">
          <w:rPr>
            <w:noProof/>
            <w:webHidden/>
          </w:rPr>
          <w:fldChar w:fldCharType="separate"/>
        </w:r>
        <w:r w:rsidR="00CC63B4">
          <w:rPr>
            <w:noProof/>
            <w:webHidden/>
          </w:rPr>
          <w:t>103</w:t>
        </w:r>
        <w:r w:rsidR="009C6403" w:rsidRPr="00CB1FF7">
          <w:rPr>
            <w:noProof/>
            <w:webHidden/>
          </w:rPr>
          <w:fldChar w:fldCharType="end"/>
        </w:r>
      </w:hyperlink>
    </w:p>
    <w:p w14:paraId="76E37B7F" w14:textId="1D1C4870"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28"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4.1 PRZECIWDZIAŁANIE SKUTKOM KLĘSK ŻYWIOŁOWYCH ORAZ USUWANIE ICH SKUTKÓW</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_Toc39139928 \h </w:instrText>
        </w:r>
        <w:r w:rsidR="009C6403" w:rsidRPr="00CB1FF7">
          <w:rPr>
            <w:noProof/>
            <w:webHidden/>
          </w:rPr>
        </w:r>
        <w:r w:rsidR="009C6403" w:rsidRPr="00CB1FF7">
          <w:rPr>
            <w:noProof/>
            <w:webHidden/>
          </w:rPr>
          <w:fldChar w:fldCharType="separate"/>
        </w:r>
        <w:r w:rsidR="00CC63B4">
          <w:rPr>
            <w:noProof/>
            <w:webHidden/>
          </w:rPr>
          <w:t>104</w:t>
        </w:r>
        <w:r w:rsidR="009C6403" w:rsidRPr="00CB1FF7">
          <w:rPr>
            <w:noProof/>
            <w:webHidden/>
          </w:rPr>
          <w:fldChar w:fldCharType="end"/>
        </w:r>
      </w:hyperlink>
    </w:p>
    <w:p w14:paraId="1005A044" w14:textId="4A87C5AE"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2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4.2GOSPODARKA ODPADAMI</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_Toc39139929 \h </w:instrText>
        </w:r>
        <w:r w:rsidR="009C6403" w:rsidRPr="00CB1FF7">
          <w:rPr>
            <w:noProof/>
            <w:webHidden/>
          </w:rPr>
        </w:r>
        <w:r w:rsidR="009C6403" w:rsidRPr="00CB1FF7">
          <w:rPr>
            <w:noProof/>
            <w:webHidden/>
          </w:rPr>
          <w:fldChar w:fldCharType="separate"/>
        </w:r>
        <w:r w:rsidR="00CC63B4">
          <w:rPr>
            <w:noProof/>
            <w:webHidden/>
          </w:rPr>
          <w:t>109</w:t>
        </w:r>
        <w:r w:rsidR="009C6403" w:rsidRPr="00CB1FF7">
          <w:rPr>
            <w:noProof/>
            <w:webHidden/>
          </w:rPr>
          <w:fldChar w:fldCharType="end"/>
        </w:r>
      </w:hyperlink>
    </w:p>
    <w:p w14:paraId="42E1FE2F" w14:textId="795D820F"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4.3 GOSPODARKA WODNO-ŚCIEKOWA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_Toc39139930 \h </w:instrText>
        </w:r>
        <w:r w:rsidR="009C6403" w:rsidRPr="00CB1FF7">
          <w:rPr>
            <w:noProof/>
            <w:webHidden/>
          </w:rPr>
        </w:r>
        <w:r w:rsidR="009C6403" w:rsidRPr="00CB1FF7">
          <w:rPr>
            <w:noProof/>
            <w:webHidden/>
          </w:rPr>
          <w:fldChar w:fldCharType="separate"/>
        </w:r>
        <w:r w:rsidR="00CC63B4">
          <w:rPr>
            <w:noProof/>
            <w:webHidden/>
          </w:rPr>
          <w:t>114</w:t>
        </w:r>
        <w:r w:rsidR="009C6403" w:rsidRPr="00CB1FF7">
          <w:rPr>
            <w:noProof/>
            <w:webHidden/>
          </w:rPr>
          <w:fldChar w:fldCharType="end"/>
        </w:r>
      </w:hyperlink>
    </w:p>
    <w:p w14:paraId="72E134BA" w14:textId="026684E7"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4.4 ZACHOWANIE DZIEDZICTWA KULTUROWEGO I NATURALNEGO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_Toc39139931 \h </w:instrText>
        </w:r>
        <w:r w:rsidR="009C6403" w:rsidRPr="00CB1FF7">
          <w:rPr>
            <w:noProof/>
            <w:webHidden/>
          </w:rPr>
        </w:r>
        <w:r w:rsidR="009C6403" w:rsidRPr="00CB1FF7">
          <w:rPr>
            <w:noProof/>
            <w:webHidden/>
          </w:rPr>
          <w:fldChar w:fldCharType="separate"/>
        </w:r>
        <w:r w:rsidR="00CC63B4">
          <w:rPr>
            <w:noProof/>
            <w:webHidden/>
          </w:rPr>
          <w:t>119</w:t>
        </w:r>
        <w:r w:rsidR="009C6403" w:rsidRPr="00CB1FF7">
          <w:rPr>
            <w:noProof/>
            <w:webHidden/>
          </w:rPr>
          <w:fldChar w:fldCharType="end"/>
        </w:r>
      </w:hyperlink>
    </w:p>
    <w:p w14:paraId="44B0B3BD" w14:textId="0E1632F3"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2"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4.5 OCHRONA I WYKORZYSTANIE OBSZARÓW CENNYCH PRZYRODNICZO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_Toc39139932 \h </w:instrText>
        </w:r>
        <w:r w:rsidR="009C6403" w:rsidRPr="00CB1FF7">
          <w:rPr>
            <w:noProof/>
            <w:webHidden/>
          </w:rPr>
        </w:r>
        <w:r w:rsidR="009C6403" w:rsidRPr="00CB1FF7">
          <w:rPr>
            <w:noProof/>
            <w:webHidden/>
          </w:rPr>
          <w:fldChar w:fldCharType="separate"/>
        </w:r>
        <w:r w:rsidR="00CC63B4">
          <w:rPr>
            <w:noProof/>
            <w:webHidden/>
          </w:rPr>
          <w:t>124</w:t>
        </w:r>
        <w:r w:rsidR="009C6403" w:rsidRPr="00CB1FF7">
          <w:rPr>
            <w:noProof/>
            <w:webHidden/>
          </w:rPr>
          <w:fldChar w:fldCharType="end"/>
        </w:r>
      </w:hyperlink>
    </w:p>
    <w:p w14:paraId="49EC305A" w14:textId="05E31195" w:rsidR="004F7523" w:rsidRPr="00CB1FF7" w:rsidRDefault="00A90C86">
      <w:pPr>
        <w:pStyle w:val="Spistreci2"/>
        <w:rPr>
          <w:rFonts w:asciiTheme="minorHAnsi" w:eastAsiaTheme="minorEastAsia" w:hAnsiTheme="minorHAnsi" w:cstheme="minorBidi"/>
          <w:noProof/>
          <w:szCs w:val="22"/>
        </w:rPr>
      </w:pPr>
      <w:hyperlink w:anchor="_Toc39139933" w:history="1">
        <w:r w:rsidR="004F7523" w:rsidRPr="00CB1FF7">
          <w:rPr>
            <w:rStyle w:val="Hipercze"/>
            <w:noProof/>
            <w:color w:val="auto"/>
          </w:rPr>
          <w:t>OŚ PRIORYTETOWA 5 NOWOCZESNA KOMUNIKACJA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_Toc39139933 \h </w:instrText>
        </w:r>
        <w:r w:rsidR="009C6403" w:rsidRPr="00CB1FF7">
          <w:rPr>
            <w:noProof/>
            <w:webHidden/>
          </w:rPr>
        </w:r>
        <w:r w:rsidR="009C6403" w:rsidRPr="00CB1FF7">
          <w:rPr>
            <w:noProof/>
            <w:webHidden/>
          </w:rPr>
          <w:fldChar w:fldCharType="separate"/>
        </w:r>
        <w:r w:rsidR="00CC63B4">
          <w:rPr>
            <w:noProof/>
            <w:webHidden/>
          </w:rPr>
          <w:t>128</w:t>
        </w:r>
        <w:r w:rsidR="009C6403" w:rsidRPr="00CB1FF7">
          <w:rPr>
            <w:noProof/>
            <w:webHidden/>
          </w:rPr>
          <w:fldChar w:fldCharType="end"/>
        </w:r>
      </w:hyperlink>
    </w:p>
    <w:p w14:paraId="0507CC9C" w14:textId="1D6C1C96"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5.1 INFRASTRUKTURA DROGOWA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_Toc39139934 \h </w:instrText>
        </w:r>
        <w:r w:rsidR="009C6403" w:rsidRPr="00CB1FF7">
          <w:rPr>
            <w:noProof/>
            <w:webHidden/>
          </w:rPr>
        </w:r>
        <w:r w:rsidR="009C6403" w:rsidRPr="00CB1FF7">
          <w:rPr>
            <w:noProof/>
            <w:webHidden/>
          </w:rPr>
          <w:fldChar w:fldCharType="separate"/>
        </w:r>
        <w:r w:rsidR="00CC63B4">
          <w:rPr>
            <w:noProof/>
            <w:webHidden/>
          </w:rPr>
          <w:t>128</w:t>
        </w:r>
        <w:r w:rsidR="009C6403" w:rsidRPr="00CB1FF7">
          <w:rPr>
            <w:noProof/>
            <w:webHidden/>
          </w:rPr>
          <w:fldChar w:fldCharType="end"/>
        </w:r>
      </w:hyperlink>
    </w:p>
    <w:p w14:paraId="17411CF8" w14:textId="7D7D590A"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5.2 INFRASTRUKTURA KOLEJOWA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_Toc39139935 \h </w:instrText>
        </w:r>
        <w:r w:rsidR="009C6403" w:rsidRPr="00CB1FF7">
          <w:rPr>
            <w:noProof/>
            <w:webHidden/>
          </w:rPr>
        </w:r>
        <w:r w:rsidR="009C6403" w:rsidRPr="00CB1FF7">
          <w:rPr>
            <w:noProof/>
            <w:webHidden/>
          </w:rPr>
          <w:fldChar w:fldCharType="separate"/>
        </w:r>
        <w:r w:rsidR="00CC63B4">
          <w:rPr>
            <w:noProof/>
            <w:webHidden/>
          </w:rPr>
          <w:t>133</w:t>
        </w:r>
        <w:r w:rsidR="009C6403" w:rsidRPr="00CB1FF7">
          <w:rPr>
            <w:noProof/>
            <w:webHidden/>
          </w:rPr>
          <w:fldChar w:fldCharType="end"/>
        </w:r>
      </w:hyperlink>
    </w:p>
    <w:p w14:paraId="38011496" w14:textId="0EA1B08C" w:rsidR="004F7523" w:rsidRPr="00CB1FF7" w:rsidRDefault="00A90C86">
      <w:pPr>
        <w:pStyle w:val="Spistreci2"/>
        <w:rPr>
          <w:rFonts w:asciiTheme="minorHAnsi" w:eastAsiaTheme="minorEastAsia" w:hAnsiTheme="minorHAnsi" w:cstheme="minorBidi"/>
          <w:noProof/>
          <w:szCs w:val="22"/>
        </w:rPr>
      </w:pPr>
      <w:hyperlink w:anchor="_Toc39139936" w:history="1">
        <w:r w:rsidR="004F7523" w:rsidRPr="00CB1FF7">
          <w:rPr>
            <w:rStyle w:val="Hipercze"/>
            <w:noProof/>
            <w:color w:val="auto"/>
          </w:rPr>
          <w:t>OŚ PRIORYTETOWA 6 ROZWÓJ MIAST</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_Toc39139936 \h </w:instrText>
        </w:r>
        <w:r w:rsidR="009C6403" w:rsidRPr="00CB1FF7">
          <w:rPr>
            <w:noProof/>
            <w:webHidden/>
          </w:rPr>
        </w:r>
        <w:r w:rsidR="009C6403" w:rsidRPr="00CB1FF7">
          <w:rPr>
            <w:noProof/>
            <w:webHidden/>
          </w:rPr>
          <w:fldChar w:fldCharType="separate"/>
        </w:r>
        <w:r w:rsidR="00CC63B4">
          <w:rPr>
            <w:noProof/>
            <w:webHidden/>
          </w:rPr>
          <w:t>137</w:t>
        </w:r>
        <w:r w:rsidR="009C6403" w:rsidRPr="00CB1FF7">
          <w:rPr>
            <w:noProof/>
            <w:webHidden/>
          </w:rPr>
          <w:fldChar w:fldCharType="end"/>
        </w:r>
      </w:hyperlink>
    </w:p>
    <w:p w14:paraId="1C7F84B4" w14:textId="20440F7B"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7"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6.1 EFEKTYWNOŚĆ ENERGETYCZNA W SEKTORZE PUBLICZNYM – ZIT KOF</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_Toc39139937 \h </w:instrText>
        </w:r>
        <w:r w:rsidR="009C6403" w:rsidRPr="00CB1FF7">
          <w:rPr>
            <w:noProof/>
            <w:webHidden/>
          </w:rPr>
        </w:r>
        <w:r w:rsidR="009C6403" w:rsidRPr="00CB1FF7">
          <w:rPr>
            <w:noProof/>
            <w:webHidden/>
          </w:rPr>
          <w:fldChar w:fldCharType="separate"/>
        </w:r>
        <w:r w:rsidR="00CC63B4">
          <w:rPr>
            <w:noProof/>
            <w:webHidden/>
          </w:rPr>
          <w:t>137</w:t>
        </w:r>
        <w:r w:rsidR="009C6403" w:rsidRPr="00CB1FF7">
          <w:rPr>
            <w:noProof/>
            <w:webHidden/>
          </w:rPr>
          <w:fldChar w:fldCharType="end"/>
        </w:r>
      </w:hyperlink>
    </w:p>
    <w:p w14:paraId="6312A86F" w14:textId="5A5892E9"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8"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6.2 PROMOWANIE STRATEGII NISKOEMISYJNYCH ORAZ ZRÓWNOWAŻONA MOBILNOŚĆ MIEJSKA – ZIT KOF</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_Toc39139938 \h </w:instrText>
        </w:r>
        <w:r w:rsidR="009C6403" w:rsidRPr="00CB1FF7">
          <w:rPr>
            <w:noProof/>
            <w:webHidden/>
          </w:rPr>
        </w:r>
        <w:r w:rsidR="009C6403" w:rsidRPr="00CB1FF7">
          <w:rPr>
            <w:noProof/>
            <w:webHidden/>
          </w:rPr>
          <w:fldChar w:fldCharType="separate"/>
        </w:r>
        <w:r w:rsidR="00CC63B4">
          <w:rPr>
            <w:noProof/>
            <w:webHidden/>
          </w:rPr>
          <w:t>144</w:t>
        </w:r>
        <w:r w:rsidR="009C6403" w:rsidRPr="00CB1FF7">
          <w:rPr>
            <w:noProof/>
            <w:webHidden/>
          </w:rPr>
          <w:fldChar w:fldCharType="end"/>
        </w:r>
      </w:hyperlink>
    </w:p>
    <w:p w14:paraId="5DD48942" w14:textId="549E3471"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3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6.3 OCHRONA I WYKORZYSTANIE OBSZARÓW CENNYCH PRZYRODNICZO  - ZIT KOF</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_Toc39139939 \h </w:instrText>
        </w:r>
        <w:r w:rsidR="009C6403" w:rsidRPr="00CB1FF7">
          <w:rPr>
            <w:noProof/>
            <w:webHidden/>
          </w:rPr>
        </w:r>
        <w:r w:rsidR="009C6403" w:rsidRPr="00CB1FF7">
          <w:rPr>
            <w:noProof/>
            <w:webHidden/>
          </w:rPr>
          <w:fldChar w:fldCharType="separate"/>
        </w:r>
        <w:r w:rsidR="00CC63B4">
          <w:rPr>
            <w:noProof/>
            <w:webHidden/>
          </w:rPr>
          <w:t>150</w:t>
        </w:r>
        <w:r w:rsidR="009C6403" w:rsidRPr="00CB1FF7">
          <w:rPr>
            <w:noProof/>
            <w:webHidden/>
          </w:rPr>
          <w:fldChar w:fldCharType="end"/>
        </w:r>
      </w:hyperlink>
    </w:p>
    <w:p w14:paraId="3DA28823" w14:textId="69F230FF"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6.4 INFRASTRUKTURA DROGOWA – ZIT KOF</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_Toc39139940 \h </w:instrText>
        </w:r>
        <w:r w:rsidR="009C6403" w:rsidRPr="00CB1FF7">
          <w:rPr>
            <w:noProof/>
            <w:webHidden/>
          </w:rPr>
        </w:r>
        <w:r w:rsidR="009C6403" w:rsidRPr="00CB1FF7">
          <w:rPr>
            <w:noProof/>
            <w:webHidden/>
          </w:rPr>
          <w:fldChar w:fldCharType="separate"/>
        </w:r>
        <w:r w:rsidR="00CC63B4">
          <w:rPr>
            <w:noProof/>
            <w:webHidden/>
          </w:rPr>
          <w:t>155</w:t>
        </w:r>
        <w:r w:rsidR="009C6403" w:rsidRPr="00CB1FF7">
          <w:rPr>
            <w:noProof/>
            <w:webHidden/>
          </w:rPr>
          <w:fldChar w:fldCharType="end"/>
        </w:r>
      </w:hyperlink>
    </w:p>
    <w:p w14:paraId="1F4D746B" w14:textId="61FEE7D0"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6.5 REWITALIZACJA OBSZARÓW MIEJSKICH I WIEJSKICH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_Toc39139941 \h </w:instrText>
        </w:r>
        <w:r w:rsidR="009C6403" w:rsidRPr="00CB1FF7">
          <w:rPr>
            <w:noProof/>
            <w:webHidden/>
          </w:rPr>
        </w:r>
        <w:r w:rsidR="009C6403" w:rsidRPr="00CB1FF7">
          <w:rPr>
            <w:noProof/>
            <w:webHidden/>
          </w:rPr>
          <w:fldChar w:fldCharType="separate"/>
        </w:r>
        <w:r w:rsidR="00CC63B4">
          <w:rPr>
            <w:noProof/>
            <w:webHidden/>
          </w:rPr>
          <w:t>160</w:t>
        </w:r>
        <w:r w:rsidR="009C6403" w:rsidRPr="00CB1FF7">
          <w:rPr>
            <w:noProof/>
            <w:webHidden/>
          </w:rPr>
          <w:fldChar w:fldCharType="end"/>
        </w:r>
      </w:hyperlink>
    </w:p>
    <w:p w14:paraId="7977EE35" w14:textId="7F4C9CA7"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2"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6.6 INFRASTRUKTURA EDUKACYJNA I SZKOLENIOWA – ZIT KOF</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_Toc39139942 \h </w:instrText>
        </w:r>
        <w:r w:rsidR="009C6403" w:rsidRPr="00CB1FF7">
          <w:rPr>
            <w:noProof/>
            <w:webHidden/>
          </w:rPr>
        </w:r>
        <w:r w:rsidR="009C6403" w:rsidRPr="00CB1FF7">
          <w:rPr>
            <w:noProof/>
            <w:webHidden/>
          </w:rPr>
          <w:fldChar w:fldCharType="separate"/>
        </w:r>
        <w:r w:rsidR="00CC63B4">
          <w:rPr>
            <w:noProof/>
            <w:webHidden/>
          </w:rPr>
          <w:t>165</w:t>
        </w:r>
        <w:r w:rsidR="009C6403" w:rsidRPr="00CB1FF7">
          <w:rPr>
            <w:noProof/>
            <w:webHidden/>
          </w:rPr>
          <w:fldChar w:fldCharType="end"/>
        </w:r>
      </w:hyperlink>
    </w:p>
    <w:p w14:paraId="08FA5015" w14:textId="034BE5BA" w:rsidR="004F7523" w:rsidRPr="00CB1FF7" w:rsidRDefault="00A90C86">
      <w:pPr>
        <w:pStyle w:val="Spistreci2"/>
        <w:rPr>
          <w:rFonts w:asciiTheme="minorHAnsi" w:eastAsiaTheme="minorEastAsia" w:hAnsiTheme="minorHAnsi" w:cstheme="minorBidi"/>
          <w:noProof/>
          <w:szCs w:val="22"/>
        </w:rPr>
      </w:pPr>
      <w:hyperlink w:anchor="_Toc39139943" w:history="1">
        <w:r w:rsidR="004F7523" w:rsidRPr="00CB1FF7">
          <w:rPr>
            <w:rStyle w:val="Hipercze"/>
            <w:noProof/>
            <w:color w:val="auto"/>
          </w:rPr>
          <w:t>OŚ PRIORYTETOWA 7 SPRAWNE USŁUGI PUBLICZNE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_Toc39139943 \h </w:instrText>
        </w:r>
        <w:r w:rsidR="009C6403" w:rsidRPr="00CB1FF7">
          <w:rPr>
            <w:noProof/>
            <w:webHidden/>
          </w:rPr>
        </w:r>
        <w:r w:rsidR="009C6403" w:rsidRPr="00CB1FF7">
          <w:rPr>
            <w:noProof/>
            <w:webHidden/>
          </w:rPr>
          <w:fldChar w:fldCharType="separate"/>
        </w:r>
        <w:r w:rsidR="00CC63B4">
          <w:rPr>
            <w:noProof/>
            <w:webHidden/>
          </w:rPr>
          <w:t>168</w:t>
        </w:r>
        <w:r w:rsidR="009C6403" w:rsidRPr="00CB1FF7">
          <w:rPr>
            <w:noProof/>
            <w:webHidden/>
          </w:rPr>
          <w:fldChar w:fldCharType="end"/>
        </w:r>
      </w:hyperlink>
    </w:p>
    <w:p w14:paraId="05DEED9B" w14:textId="7A0EDD78"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7.1 ROZWÓJ E – SPOŁECZEŃSTWA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_Toc39139944 \h </w:instrText>
        </w:r>
        <w:r w:rsidR="009C6403" w:rsidRPr="00CB1FF7">
          <w:rPr>
            <w:noProof/>
            <w:webHidden/>
          </w:rPr>
        </w:r>
        <w:r w:rsidR="009C6403" w:rsidRPr="00CB1FF7">
          <w:rPr>
            <w:noProof/>
            <w:webHidden/>
          </w:rPr>
          <w:fldChar w:fldCharType="separate"/>
        </w:r>
        <w:r w:rsidR="00CC63B4">
          <w:rPr>
            <w:noProof/>
            <w:webHidden/>
          </w:rPr>
          <w:t>169</w:t>
        </w:r>
        <w:r w:rsidR="009C6403" w:rsidRPr="00CB1FF7">
          <w:rPr>
            <w:noProof/>
            <w:webHidden/>
          </w:rPr>
          <w:fldChar w:fldCharType="end"/>
        </w:r>
      </w:hyperlink>
    </w:p>
    <w:p w14:paraId="544DFAB8" w14:textId="3DAEB872"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7.2 ROZWÓJ POTENCJAŁU ENDOGENICZNEGO JAKO ELEMENT STRATEGII TERYTORIALNEJ DLA OKREŚLONYCH OBSZARÓW</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_Toc39139945 \h </w:instrText>
        </w:r>
        <w:r w:rsidR="009C6403" w:rsidRPr="00CB1FF7">
          <w:rPr>
            <w:noProof/>
            <w:webHidden/>
          </w:rPr>
        </w:r>
        <w:r w:rsidR="009C6403" w:rsidRPr="00CB1FF7">
          <w:rPr>
            <w:noProof/>
            <w:webHidden/>
          </w:rPr>
          <w:fldChar w:fldCharType="separate"/>
        </w:r>
        <w:r w:rsidR="00CC63B4">
          <w:rPr>
            <w:noProof/>
            <w:webHidden/>
          </w:rPr>
          <w:t>176</w:t>
        </w:r>
        <w:r w:rsidR="009C6403" w:rsidRPr="00CB1FF7">
          <w:rPr>
            <w:noProof/>
            <w:webHidden/>
          </w:rPr>
          <w:fldChar w:fldCharType="end"/>
        </w:r>
      </w:hyperlink>
    </w:p>
    <w:p w14:paraId="4E985383" w14:textId="1BD86A61"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6"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7.3 INFRASTRUKTURA ZDROWOTNA I SPOŁECZNA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_Toc39139946 \h </w:instrText>
        </w:r>
        <w:r w:rsidR="009C6403" w:rsidRPr="00CB1FF7">
          <w:rPr>
            <w:noProof/>
            <w:webHidden/>
          </w:rPr>
        </w:r>
        <w:r w:rsidR="009C6403" w:rsidRPr="00CB1FF7">
          <w:rPr>
            <w:noProof/>
            <w:webHidden/>
          </w:rPr>
          <w:fldChar w:fldCharType="separate"/>
        </w:r>
        <w:r w:rsidR="00CC63B4">
          <w:rPr>
            <w:noProof/>
            <w:webHidden/>
          </w:rPr>
          <w:t>182</w:t>
        </w:r>
        <w:r w:rsidR="009C6403" w:rsidRPr="00CB1FF7">
          <w:rPr>
            <w:noProof/>
            <w:webHidden/>
          </w:rPr>
          <w:fldChar w:fldCharType="end"/>
        </w:r>
      </w:hyperlink>
    </w:p>
    <w:p w14:paraId="44C8AD4B" w14:textId="3C9A50AE"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7"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7.4 ROZWÓJ INFRASTRUKTURY EDUKACYJNEJ I SZKOLENIOWEJ</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_Toc39139947 \h </w:instrText>
        </w:r>
        <w:r w:rsidR="009C6403" w:rsidRPr="00CB1FF7">
          <w:rPr>
            <w:noProof/>
            <w:webHidden/>
          </w:rPr>
        </w:r>
        <w:r w:rsidR="009C6403" w:rsidRPr="00CB1FF7">
          <w:rPr>
            <w:noProof/>
            <w:webHidden/>
          </w:rPr>
          <w:fldChar w:fldCharType="separate"/>
        </w:r>
        <w:r w:rsidR="00CC63B4">
          <w:rPr>
            <w:noProof/>
            <w:webHidden/>
          </w:rPr>
          <w:t>191</w:t>
        </w:r>
        <w:r w:rsidR="009C6403" w:rsidRPr="00CB1FF7">
          <w:rPr>
            <w:noProof/>
            <w:webHidden/>
          </w:rPr>
          <w:fldChar w:fldCharType="end"/>
        </w:r>
      </w:hyperlink>
    </w:p>
    <w:p w14:paraId="61ACF4E1" w14:textId="72F29DDF" w:rsidR="004F7523" w:rsidRPr="00CB1FF7" w:rsidRDefault="00A90C86">
      <w:pPr>
        <w:pStyle w:val="Spistreci2"/>
        <w:rPr>
          <w:rFonts w:asciiTheme="minorHAnsi" w:eastAsiaTheme="minorEastAsia" w:hAnsiTheme="minorHAnsi" w:cstheme="minorBidi"/>
          <w:noProof/>
          <w:szCs w:val="22"/>
        </w:rPr>
      </w:pPr>
      <w:hyperlink w:anchor="_Toc39139948" w:history="1">
        <w:r w:rsidR="004F7523" w:rsidRPr="00CB1FF7">
          <w:rPr>
            <w:rStyle w:val="Hipercze"/>
            <w:rFonts w:cs="Arial"/>
            <w:noProof/>
            <w:color w:val="auto"/>
          </w:rPr>
          <w:t xml:space="preserve">OŚ PRIORYTETOWA </w:t>
        </w:r>
        <w:r w:rsidR="004F7523" w:rsidRPr="00CB1FF7">
          <w:rPr>
            <w:rStyle w:val="Hipercze"/>
            <w:noProof/>
            <w:color w:val="auto"/>
          </w:rPr>
          <w:t>8 ROZWÓJ EDUKACJI I AKTYWNE SPOŁECZEŃSTWO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_Toc39139948 \h </w:instrText>
        </w:r>
        <w:r w:rsidR="009C6403" w:rsidRPr="00CB1FF7">
          <w:rPr>
            <w:noProof/>
            <w:webHidden/>
          </w:rPr>
        </w:r>
        <w:r w:rsidR="009C6403" w:rsidRPr="00CB1FF7">
          <w:rPr>
            <w:noProof/>
            <w:webHidden/>
          </w:rPr>
          <w:fldChar w:fldCharType="separate"/>
        </w:r>
        <w:r w:rsidR="00CC63B4">
          <w:rPr>
            <w:noProof/>
            <w:webHidden/>
          </w:rPr>
          <w:t>196</w:t>
        </w:r>
        <w:r w:rsidR="009C6403" w:rsidRPr="00CB1FF7">
          <w:rPr>
            <w:noProof/>
            <w:webHidden/>
          </w:rPr>
          <w:fldChar w:fldCharType="end"/>
        </w:r>
      </w:hyperlink>
    </w:p>
    <w:p w14:paraId="433B4563" w14:textId="60C9ED42"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4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8.1 Równość mężczyzn i kobiet we wszystkich dziedzinach, w tym dostęp do zatrudnienia, rozwój kariery, godzenie życia zawodowego i prywatnego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_Toc39139949 \h </w:instrText>
        </w:r>
        <w:r w:rsidR="009C6403" w:rsidRPr="00CB1FF7">
          <w:rPr>
            <w:noProof/>
            <w:webHidden/>
          </w:rPr>
        </w:r>
        <w:r w:rsidR="009C6403" w:rsidRPr="00CB1FF7">
          <w:rPr>
            <w:noProof/>
            <w:webHidden/>
          </w:rPr>
          <w:fldChar w:fldCharType="separate"/>
        </w:r>
        <w:r w:rsidR="00CC63B4">
          <w:rPr>
            <w:noProof/>
            <w:webHidden/>
          </w:rPr>
          <w:t>196</w:t>
        </w:r>
        <w:r w:rsidR="009C6403" w:rsidRPr="00CB1FF7">
          <w:rPr>
            <w:noProof/>
            <w:webHidden/>
          </w:rPr>
          <w:fldChar w:fldCharType="end"/>
        </w:r>
      </w:hyperlink>
    </w:p>
    <w:p w14:paraId="53E1C526" w14:textId="3C988CB4"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5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8.1.1 Zwiększanie dostępu do opieki nad dziećmi do lat 3 (projekty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_Toc39139950 \h </w:instrText>
        </w:r>
        <w:r w:rsidR="009C6403" w:rsidRPr="00CB1FF7">
          <w:rPr>
            <w:noProof/>
            <w:webHidden/>
          </w:rPr>
        </w:r>
        <w:r w:rsidR="009C6403" w:rsidRPr="00CB1FF7">
          <w:rPr>
            <w:noProof/>
            <w:webHidden/>
          </w:rPr>
          <w:fldChar w:fldCharType="separate"/>
        </w:r>
        <w:r w:rsidR="00CC63B4">
          <w:rPr>
            <w:noProof/>
            <w:webHidden/>
          </w:rPr>
          <w:t>196</w:t>
        </w:r>
        <w:r w:rsidR="009C6403" w:rsidRPr="00CB1FF7">
          <w:rPr>
            <w:noProof/>
            <w:webHidden/>
          </w:rPr>
          <w:fldChar w:fldCharType="end"/>
        </w:r>
      </w:hyperlink>
    </w:p>
    <w:p w14:paraId="17552902" w14:textId="094ED89E"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5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8.1.2  Zwiększanie dostępu do opieki nad dziećmi do lat 3 –  ZIT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_Toc39139951 \h </w:instrText>
        </w:r>
        <w:r w:rsidR="009C6403" w:rsidRPr="00CB1FF7">
          <w:rPr>
            <w:noProof/>
            <w:webHidden/>
          </w:rPr>
        </w:r>
        <w:r w:rsidR="009C6403" w:rsidRPr="00CB1FF7">
          <w:rPr>
            <w:noProof/>
            <w:webHidden/>
          </w:rPr>
          <w:fldChar w:fldCharType="separate"/>
        </w:r>
        <w:r w:rsidR="00CC63B4">
          <w:rPr>
            <w:noProof/>
            <w:webHidden/>
          </w:rPr>
          <w:t>203</w:t>
        </w:r>
        <w:r w:rsidR="009C6403" w:rsidRPr="00CB1FF7">
          <w:rPr>
            <w:noProof/>
            <w:webHidden/>
          </w:rPr>
          <w:fldChar w:fldCharType="end"/>
        </w:r>
      </w:hyperlink>
    </w:p>
    <w:p w14:paraId="39130246" w14:textId="0A86353B"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52"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8.2  Aktywne i zdrowe starzenie się</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_Toc39139952 \h </w:instrText>
        </w:r>
        <w:r w:rsidR="009C6403" w:rsidRPr="00CB1FF7">
          <w:rPr>
            <w:noProof/>
            <w:webHidden/>
          </w:rPr>
        </w:r>
        <w:r w:rsidR="009C6403" w:rsidRPr="00CB1FF7">
          <w:rPr>
            <w:noProof/>
            <w:webHidden/>
          </w:rPr>
          <w:fldChar w:fldCharType="separate"/>
        </w:r>
        <w:r w:rsidR="00CC63B4">
          <w:rPr>
            <w:noProof/>
            <w:webHidden/>
          </w:rPr>
          <w:t>210</w:t>
        </w:r>
        <w:r w:rsidR="009C6403" w:rsidRPr="00CB1FF7">
          <w:rPr>
            <w:noProof/>
            <w:webHidden/>
          </w:rPr>
          <w:fldChar w:fldCharType="end"/>
        </w:r>
      </w:hyperlink>
    </w:p>
    <w:p w14:paraId="294B1B63" w14:textId="08E2911A"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53"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8.2.1  Przeciwdziałanie przedwczesnemu opuszczaniu rynku pracy przez osoby w wieku aktywności zawodowej (projekty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_Toc39139953 \h </w:instrText>
        </w:r>
        <w:r w:rsidR="009C6403" w:rsidRPr="00CB1FF7">
          <w:rPr>
            <w:noProof/>
            <w:webHidden/>
          </w:rPr>
        </w:r>
        <w:r w:rsidR="009C6403" w:rsidRPr="00CB1FF7">
          <w:rPr>
            <w:noProof/>
            <w:webHidden/>
          </w:rPr>
          <w:fldChar w:fldCharType="separate"/>
        </w:r>
        <w:r w:rsidR="00CC63B4">
          <w:rPr>
            <w:noProof/>
            <w:webHidden/>
          </w:rPr>
          <w:t>210</w:t>
        </w:r>
        <w:r w:rsidR="009C6403" w:rsidRPr="00CB1FF7">
          <w:rPr>
            <w:noProof/>
            <w:webHidden/>
          </w:rPr>
          <w:fldChar w:fldCharType="end"/>
        </w:r>
      </w:hyperlink>
    </w:p>
    <w:p w14:paraId="41666448" w14:textId="579AFF2B"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5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8.2.2  Wsparcie profilaktyki zdrowotnej w regionie (projekty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_Toc39139954 \h </w:instrText>
        </w:r>
        <w:r w:rsidR="009C6403" w:rsidRPr="00CB1FF7">
          <w:rPr>
            <w:noProof/>
            <w:webHidden/>
          </w:rPr>
        </w:r>
        <w:r w:rsidR="009C6403" w:rsidRPr="00CB1FF7">
          <w:rPr>
            <w:noProof/>
            <w:webHidden/>
          </w:rPr>
          <w:fldChar w:fldCharType="separate"/>
        </w:r>
        <w:r w:rsidR="00CC63B4">
          <w:rPr>
            <w:noProof/>
            <w:webHidden/>
          </w:rPr>
          <w:t>217</w:t>
        </w:r>
        <w:r w:rsidR="009C6403" w:rsidRPr="00CB1FF7">
          <w:rPr>
            <w:noProof/>
            <w:webHidden/>
          </w:rPr>
          <w:fldChar w:fldCharType="end"/>
        </w:r>
      </w:hyperlink>
    </w:p>
    <w:p w14:paraId="1021E44B" w14:textId="486B5D31" w:rsidR="004F7523" w:rsidRPr="00CB1FF7" w:rsidRDefault="00A90C86">
      <w:pPr>
        <w:pStyle w:val="Spistreci4"/>
        <w:tabs>
          <w:tab w:val="right" w:leader="dot" w:pos="9062"/>
        </w:tabs>
        <w:rPr>
          <w:rFonts w:asciiTheme="minorHAnsi" w:eastAsiaTheme="minorEastAsia" w:hAnsiTheme="minorHAnsi" w:cstheme="minorBidi"/>
          <w:noProof/>
          <w:lang w:eastAsia="pl-PL"/>
        </w:rPr>
      </w:pPr>
      <w:hyperlink w:anchor="_Toc39139955" w:history="1">
        <w:r w:rsidR="004F7523" w:rsidRPr="00CB1FF7">
          <w:rPr>
            <w:rStyle w:val="Hipercze"/>
            <w:rFonts w:cs="Arial"/>
            <w:noProof/>
            <w:color w:val="auto"/>
          </w:rPr>
          <w:t>OPIS DZIAŁANIA I PODDZIAŁAŃ</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_Toc39139955 \h </w:instrText>
        </w:r>
        <w:r w:rsidR="009C6403" w:rsidRPr="00CB1FF7">
          <w:rPr>
            <w:noProof/>
            <w:webHidden/>
          </w:rPr>
        </w:r>
        <w:r w:rsidR="009C6403" w:rsidRPr="00CB1FF7">
          <w:rPr>
            <w:noProof/>
            <w:webHidden/>
          </w:rPr>
          <w:fldChar w:fldCharType="separate"/>
        </w:r>
        <w:r w:rsidR="00CC63B4">
          <w:rPr>
            <w:noProof/>
            <w:webHidden/>
          </w:rPr>
          <w:t>217</w:t>
        </w:r>
        <w:r w:rsidR="009C6403" w:rsidRPr="00CB1FF7">
          <w:rPr>
            <w:noProof/>
            <w:webHidden/>
          </w:rPr>
          <w:fldChar w:fldCharType="end"/>
        </w:r>
      </w:hyperlink>
    </w:p>
    <w:p w14:paraId="7F3FC551" w14:textId="735A3B63"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56"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8.2.3  Wsparcie profilaktyki zdrowotnej  - ZIT (projekty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_Toc39139956 \h </w:instrText>
        </w:r>
        <w:r w:rsidR="009C6403" w:rsidRPr="00CB1FF7">
          <w:rPr>
            <w:noProof/>
            <w:webHidden/>
          </w:rPr>
        </w:r>
        <w:r w:rsidR="009C6403" w:rsidRPr="00CB1FF7">
          <w:rPr>
            <w:noProof/>
            <w:webHidden/>
          </w:rPr>
          <w:fldChar w:fldCharType="separate"/>
        </w:r>
        <w:r w:rsidR="00CC63B4">
          <w:rPr>
            <w:noProof/>
            <w:webHidden/>
          </w:rPr>
          <w:t>224</w:t>
        </w:r>
        <w:r w:rsidR="009C6403" w:rsidRPr="00CB1FF7">
          <w:rPr>
            <w:noProof/>
            <w:webHidden/>
          </w:rPr>
          <w:fldChar w:fldCharType="end"/>
        </w:r>
      </w:hyperlink>
    </w:p>
    <w:p w14:paraId="4C81BDD8" w14:textId="470E3A64"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57"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8.3  Zwiększenie dostępu do wysokiej jakości edukacji przedszkolnej oraz kształcenia podstawowego, gimnazjalnego i ponadgimnazjalnego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_Toc39139957 \h </w:instrText>
        </w:r>
        <w:r w:rsidR="009C6403" w:rsidRPr="00CB1FF7">
          <w:rPr>
            <w:noProof/>
            <w:webHidden/>
          </w:rPr>
        </w:r>
        <w:r w:rsidR="009C6403" w:rsidRPr="00CB1FF7">
          <w:rPr>
            <w:noProof/>
            <w:webHidden/>
          </w:rPr>
          <w:fldChar w:fldCharType="separate"/>
        </w:r>
        <w:r w:rsidR="00CC63B4">
          <w:rPr>
            <w:noProof/>
            <w:webHidden/>
          </w:rPr>
          <w:t>231</w:t>
        </w:r>
        <w:r w:rsidR="009C6403" w:rsidRPr="00CB1FF7">
          <w:rPr>
            <w:noProof/>
            <w:webHidden/>
          </w:rPr>
          <w:fldChar w:fldCharType="end"/>
        </w:r>
      </w:hyperlink>
    </w:p>
    <w:p w14:paraId="285CE668" w14:textId="25847BB8"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58"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8.3.1  Upowszechnianie i wzrost jakości edukacji przedszkolnej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_Toc39139958 \h </w:instrText>
        </w:r>
        <w:r w:rsidR="009C6403" w:rsidRPr="00CB1FF7">
          <w:rPr>
            <w:noProof/>
            <w:webHidden/>
          </w:rPr>
        </w:r>
        <w:r w:rsidR="009C6403" w:rsidRPr="00CB1FF7">
          <w:rPr>
            <w:noProof/>
            <w:webHidden/>
          </w:rPr>
          <w:fldChar w:fldCharType="separate"/>
        </w:r>
        <w:r w:rsidR="00CC63B4">
          <w:rPr>
            <w:noProof/>
            <w:webHidden/>
          </w:rPr>
          <w:t>231</w:t>
        </w:r>
        <w:r w:rsidR="009C6403" w:rsidRPr="00CB1FF7">
          <w:rPr>
            <w:noProof/>
            <w:webHidden/>
          </w:rPr>
          <w:fldChar w:fldCharType="end"/>
        </w:r>
      </w:hyperlink>
    </w:p>
    <w:p w14:paraId="0EFFDC95" w14:textId="7F9292AF"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5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8.3.2 Wsparcie kształcenia podstawowego w zakresie kompetencji kluczowych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_Toc39139959 \h </w:instrText>
        </w:r>
        <w:r w:rsidR="009C6403" w:rsidRPr="00CB1FF7">
          <w:rPr>
            <w:noProof/>
            <w:webHidden/>
          </w:rPr>
        </w:r>
        <w:r w:rsidR="009C6403" w:rsidRPr="00CB1FF7">
          <w:rPr>
            <w:noProof/>
            <w:webHidden/>
          </w:rPr>
          <w:fldChar w:fldCharType="separate"/>
        </w:r>
        <w:r w:rsidR="00CC63B4">
          <w:rPr>
            <w:noProof/>
            <w:webHidden/>
          </w:rPr>
          <w:t>238</w:t>
        </w:r>
        <w:r w:rsidR="009C6403" w:rsidRPr="00CB1FF7">
          <w:rPr>
            <w:noProof/>
            <w:webHidden/>
          </w:rPr>
          <w:fldChar w:fldCharType="end"/>
        </w:r>
      </w:hyperlink>
    </w:p>
    <w:p w14:paraId="08BDE778" w14:textId="1A6B47B3"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8.3.3  Rozwój edukacji kształcenia ogólnego w zakresie stosowania TIK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_Toc39139960 \h </w:instrText>
        </w:r>
        <w:r w:rsidR="009C6403" w:rsidRPr="00CB1FF7">
          <w:rPr>
            <w:noProof/>
            <w:webHidden/>
          </w:rPr>
        </w:r>
        <w:r w:rsidR="009C6403" w:rsidRPr="00CB1FF7">
          <w:rPr>
            <w:noProof/>
            <w:webHidden/>
          </w:rPr>
          <w:fldChar w:fldCharType="separate"/>
        </w:r>
        <w:r w:rsidR="00CC63B4">
          <w:rPr>
            <w:noProof/>
            <w:webHidden/>
          </w:rPr>
          <w:t>246</w:t>
        </w:r>
        <w:r w:rsidR="009C6403" w:rsidRPr="00CB1FF7">
          <w:rPr>
            <w:noProof/>
            <w:webHidden/>
          </w:rPr>
          <w:fldChar w:fldCharType="end"/>
        </w:r>
      </w:hyperlink>
    </w:p>
    <w:p w14:paraId="7865A7EE" w14:textId="40EBB4B3"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8.3.4  Rozwój szkolnictwa ponadpodstawowego w budowaniu kompetencji kluczowych (projekty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_Toc39139961 \h </w:instrText>
        </w:r>
        <w:r w:rsidR="009C6403" w:rsidRPr="00CB1FF7">
          <w:rPr>
            <w:noProof/>
            <w:webHidden/>
          </w:rPr>
        </w:r>
        <w:r w:rsidR="009C6403" w:rsidRPr="00CB1FF7">
          <w:rPr>
            <w:noProof/>
            <w:webHidden/>
          </w:rPr>
          <w:fldChar w:fldCharType="separate"/>
        </w:r>
        <w:r w:rsidR="00CC63B4">
          <w:rPr>
            <w:noProof/>
            <w:webHidden/>
          </w:rPr>
          <w:t>252</w:t>
        </w:r>
        <w:r w:rsidR="009C6403" w:rsidRPr="00CB1FF7">
          <w:rPr>
            <w:noProof/>
            <w:webHidden/>
          </w:rPr>
          <w:fldChar w:fldCharType="end"/>
        </w:r>
      </w:hyperlink>
    </w:p>
    <w:p w14:paraId="6EE83E48" w14:textId="24D1C94C"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2"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8.3.5  Realizacja programu stypendialnego skierowanego do uczniów szkół ponadpodstawowych (projekt pozakonkursowy)</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_Toc39139962 \h </w:instrText>
        </w:r>
        <w:r w:rsidR="009C6403" w:rsidRPr="00CB1FF7">
          <w:rPr>
            <w:noProof/>
            <w:webHidden/>
          </w:rPr>
        </w:r>
        <w:r w:rsidR="009C6403" w:rsidRPr="00CB1FF7">
          <w:rPr>
            <w:noProof/>
            <w:webHidden/>
          </w:rPr>
          <w:fldChar w:fldCharType="separate"/>
        </w:r>
        <w:r w:rsidR="00CC63B4">
          <w:rPr>
            <w:noProof/>
            <w:webHidden/>
          </w:rPr>
          <w:t>259</w:t>
        </w:r>
        <w:r w:rsidR="009C6403" w:rsidRPr="00CB1FF7">
          <w:rPr>
            <w:noProof/>
            <w:webHidden/>
          </w:rPr>
          <w:fldChar w:fldCharType="end"/>
        </w:r>
      </w:hyperlink>
    </w:p>
    <w:p w14:paraId="5EAA54DA" w14:textId="49F9CB46"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3"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8.3.6  Wzrost jakości edukacji ogólnej - ZIT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_Toc39139963 \h </w:instrText>
        </w:r>
        <w:r w:rsidR="009C6403" w:rsidRPr="00CB1FF7">
          <w:rPr>
            <w:noProof/>
            <w:webHidden/>
          </w:rPr>
        </w:r>
        <w:r w:rsidR="009C6403" w:rsidRPr="00CB1FF7">
          <w:rPr>
            <w:noProof/>
            <w:webHidden/>
          </w:rPr>
          <w:fldChar w:fldCharType="separate"/>
        </w:r>
        <w:r w:rsidR="00CC63B4">
          <w:rPr>
            <w:noProof/>
            <w:webHidden/>
          </w:rPr>
          <w:t>264</w:t>
        </w:r>
        <w:r w:rsidR="009C6403" w:rsidRPr="00CB1FF7">
          <w:rPr>
            <w:noProof/>
            <w:webHidden/>
          </w:rPr>
          <w:fldChar w:fldCharType="end"/>
        </w:r>
      </w:hyperlink>
    </w:p>
    <w:p w14:paraId="47862369" w14:textId="5D0297AE"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6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8.4  Kształcenie ustawiczne osób dorosłych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_Toc39139964 \h </w:instrText>
        </w:r>
        <w:r w:rsidR="009C6403" w:rsidRPr="00CB1FF7">
          <w:rPr>
            <w:noProof/>
            <w:webHidden/>
          </w:rPr>
        </w:r>
        <w:r w:rsidR="009C6403" w:rsidRPr="00CB1FF7">
          <w:rPr>
            <w:noProof/>
            <w:webHidden/>
          </w:rPr>
          <w:fldChar w:fldCharType="separate"/>
        </w:r>
        <w:r w:rsidR="00CC63B4">
          <w:rPr>
            <w:noProof/>
            <w:webHidden/>
          </w:rPr>
          <w:t>275</w:t>
        </w:r>
        <w:r w:rsidR="009C6403" w:rsidRPr="00CB1FF7">
          <w:rPr>
            <w:noProof/>
            <w:webHidden/>
          </w:rPr>
          <w:fldChar w:fldCharType="end"/>
        </w:r>
      </w:hyperlink>
    </w:p>
    <w:p w14:paraId="0009426C" w14:textId="593D8862"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8.4.1  Podnoszenie umiejętności lub kwalifikacji osób dorosłych w obszarze ICT  i języków obcych – Operator PSF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_Toc39139965 \h </w:instrText>
        </w:r>
        <w:r w:rsidR="009C6403" w:rsidRPr="00CB1FF7">
          <w:rPr>
            <w:noProof/>
            <w:webHidden/>
          </w:rPr>
        </w:r>
        <w:r w:rsidR="009C6403" w:rsidRPr="00CB1FF7">
          <w:rPr>
            <w:noProof/>
            <w:webHidden/>
          </w:rPr>
          <w:fldChar w:fldCharType="separate"/>
        </w:r>
        <w:r w:rsidR="00CC63B4">
          <w:rPr>
            <w:noProof/>
            <w:webHidden/>
          </w:rPr>
          <w:t>275</w:t>
        </w:r>
        <w:r w:rsidR="009C6403" w:rsidRPr="00CB1FF7">
          <w:rPr>
            <w:noProof/>
            <w:webHidden/>
          </w:rPr>
          <w:fldChar w:fldCharType="end"/>
        </w:r>
      </w:hyperlink>
    </w:p>
    <w:p w14:paraId="7E45E373" w14:textId="05BF0A55"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6"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8.4.2  Podnoszenie umiejętności lub kwalifikacji osób dorosłych w obszarze ICT  i języków obcych poprzez realizację oddolnych inicjatyw edukacyjnych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_Toc39139966 \h </w:instrText>
        </w:r>
        <w:r w:rsidR="009C6403" w:rsidRPr="00CB1FF7">
          <w:rPr>
            <w:noProof/>
            <w:webHidden/>
          </w:rPr>
        </w:r>
        <w:r w:rsidR="009C6403" w:rsidRPr="00CB1FF7">
          <w:rPr>
            <w:noProof/>
            <w:webHidden/>
          </w:rPr>
          <w:fldChar w:fldCharType="separate"/>
        </w:r>
        <w:r w:rsidR="00CC63B4">
          <w:rPr>
            <w:noProof/>
            <w:webHidden/>
          </w:rPr>
          <w:t>276</w:t>
        </w:r>
        <w:r w:rsidR="009C6403" w:rsidRPr="00CB1FF7">
          <w:rPr>
            <w:noProof/>
            <w:webHidden/>
          </w:rPr>
          <w:fldChar w:fldCharType="end"/>
        </w:r>
      </w:hyperlink>
    </w:p>
    <w:p w14:paraId="5A33B826" w14:textId="69A3CF23"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7"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8.4.3  Podnoszenie umiejętności lub kwalifikacji osób dorosłych w obszarze ICT  i języków obcych poprzez realizację oddolnych inicjatyw edukacyjnych – ZIT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_Toc39139967 \h </w:instrText>
        </w:r>
        <w:r w:rsidR="009C6403" w:rsidRPr="00CB1FF7">
          <w:rPr>
            <w:noProof/>
            <w:webHidden/>
          </w:rPr>
        </w:r>
        <w:r w:rsidR="009C6403" w:rsidRPr="00CB1FF7">
          <w:rPr>
            <w:noProof/>
            <w:webHidden/>
          </w:rPr>
          <w:fldChar w:fldCharType="separate"/>
        </w:r>
        <w:r w:rsidR="00CC63B4">
          <w:rPr>
            <w:noProof/>
            <w:webHidden/>
          </w:rPr>
          <w:t>282</w:t>
        </w:r>
        <w:r w:rsidR="009C6403" w:rsidRPr="00CB1FF7">
          <w:rPr>
            <w:noProof/>
            <w:webHidden/>
          </w:rPr>
          <w:fldChar w:fldCharType="end"/>
        </w:r>
      </w:hyperlink>
    </w:p>
    <w:p w14:paraId="0D2C7DB9" w14:textId="1C5EAA6E"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68"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8.5  Rozwój i wysoka jakość szkolnictwa zawodowego oraz kształcenia ustawicznego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_Toc39139968 \h </w:instrText>
        </w:r>
        <w:r w:rsidR="009C6403" w:rsidRPr="00CB1FF7">
          <w:rPr>
            <w:noProof/>
            <w:webHidden/>
          </w:rPr>
        </w:r>
        <w:r w:rsidR="009C6403" w:rsidRPr="00CB1FF7">
          <w:rPr>
            <w:noProof/>
            <w:webHidden/>
          </w:rPr>
          <w:fldChar w:fldCharType="separate"/>
        </w:r>
        <w:r w:rsidR="00CC63B4">
          <w:rPr>
            <w:noProof/>
            <w:webHidden/>
          </w:rPr>
          <w:t>289</w:t>
        </w:r>
        <w:r w:rsidR="009C6403" w:rsidRPr="00CB1FF7">
          <w:rPr>
            <w:noProof/>
            <w:webHidden/>
          </w:rPr>
          <w:fldChar w:fldCharType="end"/>
        </w:r>
      </w:hyperlink>
    </w:p>
    <w:p w14:paraId="7EDFD59B" w14:textId="76BD01D8"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6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8.5.1  Podniesienie jakości kształcenia zawodowego oraz wsparcie na rzecz tworzenia i rozwoju CKZiU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_Toc39139969 \h </w:instrText>
        </w:r>
        <w:r w:rsidR="009C6403" w:rsidRPr="00CB1FF7">
          <w:rPr>
            <w:noProof/>
            <w:webHidden/>
          </w:rPr>
        </w:r>
        <w:r w:rsidR="009C6403" w:rsidRPr="00CB1FF7">
          <w:rPr>
            <w:noProof/>
            <w:webHidden/>
          </w:rPr>
          <w:fldChar w:fldCharType="separate"/>
        </w:r>
        <w:r w:rsidR="00CC63B4">
          <w:rPr>
            <w:noProof/>
            <w:webHidden/>
          </w:rPr>
          <w:t>289</w:t>
        </w:r>
        <w:r w:rsidR="009C6403" w:rsidRPr="00CB1FF7">
          <w:rPr>
            <w:noProof/>
            <w:webHidden/>
          </w:rPr>
          <w:fldChar w:fldCharType="end"/>
        </w:r>
      </w:hyperlink>
    </w:p>
    <w:p w14:paraId="6C128C5F" w14:textId="3D0330B8"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7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8.5.2  Realizacja programu stypendialnego skierowanego do uczniów zdolnych szkół kształcenia zawodowego (projekt pozakonkursowy)</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_Toc39139970 \h </w:instrText>
        </w:r>
        <w:r w:rsidR="009C6403" w:rsidRPr="00CB1FF7">
          <w:rPr>
            <w:noProof/>
            <w:webHidden/>
          </w:rPr>
        </w:r>
        <w:r w:rsidR="009C6403" w:rsidRPr="00CB1FF7">
          <w:rPr>
            <w:noProof/>
            <w:webHidden/>
          </w:rPr>
          <w:fldChar w:fldCharType="separate"/>
        </w:r>
        <w:r w:rsidR="00CC63B4">
          <w:rPr>
            <w:noProof/>
            <w:webHidden/>
          </w:rPr>
          <w:t>296</w:t>
        </w:r>
        <w:r w:rsidR="009C6403" w:rsidRPr="00CB1FF7">
          <w:rPr>
            <w:noProof/>
            <w:webHidden/>
          </w:rPr>
          <w:fldChar w:fldCharType="end"/>
        </w:r>
      </w:hyperlink>
    </w:p>
    <w:p w14:paraId="1EA01C76" w14:textId="4BFCAB09"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7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8.5.3  Edukacja  formalna i pozaformalna osób dorosłych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_Toc39139971 \h </w:instrText>
        </w:r>
        <w:r w:rsidR="009C6403" w:rsidRPr="00CB1FF7">
          <w:rPr>
            <w:noProof/>
            <w:webHidden/>
          </w:rPr>
        </w:r>
        <w:r w:rsidR="009C6403" w:rsidRPr="00CB1FF7">
          <w:rPr>
            <w:noProof/>
            <w:webHidden/>
          </w:rPr>
          <w:fldChar w:fldCharType="separate"/>
        </w:r>
        <w:r w:rsidR="00CC63B4">
          <w:rPr>
            <w:noProof/>
            <w:webHidden/>
          </w:rPr>
          <w:t>302</w:t>
        </w:r>
        <w:r w:rsidR="009C6403" w:rsidRPr="00CB1FF7">
          <w:rPr>
            <w:noProof/>
            <w:webHidden/>
          </w:rPr>
          <w:fldChar w:fldCharType="end"/>
        </w:r>
      </w:hyperlink>
    </w:p>
    <w:p w14:paraId="7F70AFC2" w14:textId="34E371F3"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72"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8.5.4  Kształcenie ustawiczne – ZIT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_Toc39139972 \h </w:instrText>
        </w:r>
        <w:r w:rsidR="009C6403" w:rsidRPr="00CB1FF7">
          <w:rPr>
            <w:noProof/>
            <w:webHidden/>
          </w:rPr>
        </w:r>
        <w:r w:rsidR="009C6403" w:rsidRPr="00CB1FF7">
          <w:rPr>
            <w:noProof/>
            <w:webHidden/>
          </w:rPr>
          <w:fldChar w:fldCharType="separate"/>
        </w:r>
        <w:r w:rsidR="00CC63B4">
          <w:rPr>
            <w:noProof/>
            <w:webHidden/>
          </w:rPr>
          <w:t>307</w:t>
        </w:r>
        <w:r w:rsidR="009C6403" w:rsidRPr="00CB1FF7">
          <w:rPr>
            <w:noProof/>
            <w:webHidden/>
          </w:rPr>
          <w:fldChar w:fldCharType="end"/>
        </w:r>
      </w:hyperlink>
    </w:p>
    <w:p w14:paraId="21139DF7" w14:textId="0B2F9EAA" w:rsidR="004F7523" w:rsidRPr="00CB1FF7" w:rsidRDefault="00A90C86">
      <w:pPr>
        <w:pStyle w:val="Spistreci2"/>
        <w:rPr>
          <w:rFonts w:asciiTheme="minorHAnsi" w:eastAsiaTheme="minorEastAsia" w:hAnsiTheme="minorHAnsi" w:cstheme="minorBidi"/>
          <w:noProof/>
          <w:szCs w:val="22"/>
        </w:rPr>
      </w:pPr>
      <w:hyperlink w:anchor="_Toc39139973" w:history="1">
        <w:r w:rsidR="004F7523" w:rsidRPr="00CB1FF7">
          <w:rPr>
            <w:rStyle w:val="Hipercze"/>
            <w:noProof/>
            <w:color w:val="auto"/>
          </w:rPr>
          <w:t>OŚ PRIORYTETOWA 9.WŁĄCZENIE SPOŁECZNE I WALKA Z UBÓSTWEM</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_Toc39139973 \h </w:instrText>
        </w:r>
        <w:r w:rsidR="009C6403" w:rsidRPr="00CB1FF7">
          <w:rPr>
            <w:noProof/>
            <w:webHidden/>
          </w:rPr>
        </w:r>
        <w:r w:rsidR="009C6403" w:rsidRPr="00CB1FF7">
          <w:rPr>
            <w:noProof/>
            <w:webHidden/>
          </w:rPr>
          <w:fldChar w:fldCharType="separate"/>
        </w:r>
        <w:r w:rsidR="00CC63B4">
          <w:rPr>
            <w:noProof/>
            <w:webHidden/>
          </w:rPr>
          <w:t>315</w:t>
        </w:r>
        <w:r w:rsidR="009C6403" w:rsidRPr="00CB1FF7">
          <w:rPr>
            <w:noProof/>
            <w:webHidden/>
          </w:rPr>
          <w:fldChar w:fldCharType="end"/>
        </w:r>
      </w:hyperlink>
    </w:p>
    <w:p w14:paraId="089FC335" w14:textId="756BCDCD"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7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 xml:space="preserve">Działanie 9.1 Aktywna integracja zwiększająca szanse na zatrudnienie </w:t>
        </w:r>
        <w:r w:rsidR="004F7523" w:rsidRPr="00CB1FF7">
          <w:rPr>
            <w:rStyle w:val="Hipercze"/>
            <w:i/>
            <w:noProof/>
            <w:color w:val="auto"/>
          </w:rPr>
          <w:t>(projekty konkursowe i pozakonkursowe)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_Toc39139974 \h </w:instrText>
        </w:r>
        <w:r w:rsidR="009C6403" w:rsidRPr="00CB1FF7">
          <w:rPr>
            <w:noProof/>
            <w:webHidden/>
          </w:rPr>
        </w:r>
        <w:r w:rsidR="009C6403" w:rsidRPr="00CB1FF7">
          <w:rPr>
            <w:noProof/>
            <w:webHidden/>
          </w:rPr>
          <w:fldChar w:fldCharType="separate"/>
        </w:r>
        <w:r w:rsidR="00CC63B4">
          <w:rPr>
            <w:noProof/>
            <w:webHidden/>
          </w:rPr>
          <w:t>316</w:t>
        </w:r>
        <w:r w:rsidR="009C6403" w:rsidRPr="00CB1FF7">
          <w:rPr>
            <w:noProof/>
            <w:webHidden/>
          </w:rPr>
          <w:fldChar w:fldCharType="end"/>
        </w:r>
      </w:hyperlink>
    </w:p>
    <w:p w14:paraId="74107DC0" w14:textId="3121F95C"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7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9.2 Ułatwienie dostępu do wysokiej jakości usług społecznych i zdrowotnych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_Toc39139975 \h </w:instrText>
        </w:r>
        <w:r w:rsidR="009C6403" w:rsidRPr="00CB1FF7">
          <w:rPr>
            <w:noProof/>
            <w:webHidden/>
          </w:rPr>
        </w:r>
        <w:r w:rsidR="009C6403" w:rsidRPr="00CB1FF7">
          <w:rPr>
            <w:noProof/>
            <w:webHidden/>
          </w:rPr>
          <w:fldChar w:fldCharType="separate"/>
        </w:r>
        <w:r w:rsidR="00CC63B4">
          <w:rPr>
            <w:noProof/>
            <w:webHidden/>
          </w:rPr>
          <w:t>327</w:t>
        </w:r>
        <w:r w:rsidR="009C6403" w:rsidRPr="00CB1FF7">
          <w:rPr>
            <w:noProof/>
            <w:webHidden/>
          </w:rPr>
          <w:fldChar w:fldCharType="end"/>
        </w:r>
      </w:hyperlink>
    </w:p>
    <w:p w14:paraId="37B5231D" w14:textId="547DD648"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76"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9.2.1 Rozwój wysokiej jakości usług społecznych </w:t>
        </w:r>
        <w:r w:rsidR="004F7523" w:rsidRPr="00CB1FF7">
          <w:rPr>
            <w:rStyle w:val="Hipercze"/>
            <w:i/>
            <w:noProof/>
            <w:color w:val="auto"/>
          </w:rPr>
          <w:t>(projekty konkursowe i projekty pozakonkursowe)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_Toc39139976 \h </w:instrText>
        </w:r>
        <w:r w:rsidR="009C6403" w:rsidRPr="00CB1FF7">
          <w:rPr>
            <w:noProof/>
            <w:webHidden/>
          </w:rPr>
        </w:r>
        <w:r w:rsidR="009C6403" w:rsidRPr="00CB1FF7">
          <w:rPr>
            <w:noProof/>
            <w:webHidden/>
          </w:rPr>
          <w:fldChar w:fldCharType="separate"/>
        </w:r>
        <w:r w:rsidR="00CC63B4">
          <w:rPr>
            <w:noProof/>
            <w:webHidden/>
          </w:rPr>
          <w:t>327</w:t>
        </w:r>
        <w:r w:rsidR="009C6403" w:rsidRPr="00CB1FF7">
          <w:rPr>
            <w:noProof/>
            <w:webHidden/>
          </w:rPr>
          <w:fldChar w:fldCharType="end"/>
        </w:r>
      </w:hyperlink>
    </w:p>
    <w:p w14:paraId="3B10ECD2" w14:textId="5F66E70B"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77"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9.2.2 Rozwój wysokiej jakości usług społecznych i zdrowotnych – ZIT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_Toc39139977 \h </w:instrText>
        </w:r>
        <w:r w:rsidR="009C6403" w:rsidRPr="00CB1FF7">
          <w:rPr>
            <w:noProof/>
            <w:webHidden/>
          </w:rPr>
        </w:r>
        <w:r w:rsidR="009C6403" w:rsidRPr="00CB1FF7">
          <w:rPr>
            <w:noProof/>
            <w:webHidden/>
          </w:rPr>
          <w:fldChar w:fldCharType="separate"/>
        </w:r>
        <w:r w:rsidR="00CC63B4">
          <w:rPr>
            <w:noProof/>
            <w:webHidden/>
          </w:rPr>
          <w:t>338</w:t>
        </w:r>
        <w:r w:rsidR="009C6403" w:rsidRPr="00CB1FF7">
          <w:rPr>
            <w:noProof/>
            <w:webHidden/>
          </w:rPr>
          <w:fldChar w:fldCharType="end"/>
        </w:r>
      </w:hyperlink>
    </w:p>
    <w:p w14:paraId="135A139A" w14:textId="5486AD07"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78"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9.2.3 Rozwój wysokiej jakości usług zdrowotnych (projekt konkursowy)</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_Toc39139978 \h </w:instrText>
        </w:r>
        <w:r w:rsidR="009C6403" w:rsidRPr="00CB1FF7">
          <w:rPr>
            <w:noProof/>
            <w:webHidden/>
          </w:rPr>
        </w:r>
        <w:r w:rsidR="009C6403" w:rsidRPr="00CB1FF7">
          <w:rPr>
            <w:noProof/>
            <w:webHidden/>
          </w:rPr>
          <w:fldChar w:fldCharType="separate"/>
        </w:r>
        <w:r w:rsidR="00CC63B4">
          <w:rPr>
            <w:noProof/>
            <w:webHidden/>
          </w:rPr>
          <w:t>348</w:t>
        </w:r>
        <w:r w:rsidR="009C6403" w:rsidRPr="00CB1FF7">
          <w:rPr>
            <w:noProof/>
            <w:webHidden/>
          </w:rPr>
          <w:fldChar w:fldCharType="end"/>
        </w:r>
      </w:hyperlink>
    </w:p>
    <w:p w14:paraId="01AEB039" w14:textId="5EA31A2F"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7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9.3 Wspieranie ekonomii i przedsiębiorczości społecznej w celu ułatwienia dostępu do zatrudnienia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_Toc39139979 \h </w:instrText>
        </w:r>
        <w:r w:rsidR="009C6403" w:rsidRPr="00CB1FF7">
          <w:rPr>
            <w:noProof/>
            <w:webHidden/>
          </w:rPr>
        </w:r>
        <w:r w:rsidR="009C6403" w:rsidRPr="00CB1FF7">
          <w:rPr>
            <w:noProof/>
            <w:webHidden/>
          </w:rPr>
          <w:fldChar w:fldCharType="separate"/>
        </w:r>
        <w:r w:rsidR="00CC63B4">
          <w:rPr>
            <w:noProof/>
            <w:webHidden/>
          </w:rPr>
          <w:t>359</w:t>
        </w:r>
        <w:r w:rsidR="009C6403" w:rsidRPr="00CB1FF7">
          <w:rPr>
            <w:noProof/>
            <w:webHidden/>
          </w:rPr>
          <w:fldChar w:fldCharType="end"/>
        </w:r>
      </w:hyperlink>
    </w:p>
    <w:p w14:paraId="25AB33CE" w14:textId="0703F855"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8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Poddziałanie 9.3.1 Wsparcie sektora ekonomii społecznej</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_Toc39139980 \h </w:instrText>
        </w:r>
        <w:r w:rsidR="009C6403" w:rsidRPr="00CB1FF7">
          <w:rPr>
            <w:noProof/>
            <w:webHidden/>
          </w:rPr>
        </w:r>
        <w:r w:rsidR="009C6403" w:rsidRPr="00CB1FF7">
          <w:rPr>
            <w:noProof/>
            <w:webHidden/>
          </w:rPr>
          <w:fldChar w:fldCharType="separate"/>
        </w:r>
        <w:r w:rsidR="00CC63B4">
          <w:rPr>
            <w:noProof/>
            <w:webHidden/>
          </w:rPr>
          <w:t>359</w:t>
        </w:r>
        <w:r w:rsidR="009C6403" w:rsidRPr="00CB1FF7">
          <w:rPr>
            <w:noProof/>
            <w:webHidden/>
          </w:rPr>
          <w:fldChar w:fldCharType="end"/>
        </w:r>
      </w:hyperlink>
    </w:p>
    <w:p w14:paraId="33EF290D" w14:textId="34E57D6F"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8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9.3.2 Koordynacja działań na rzecz ekonomii społecznej </w:t>
        </w:r>
        <w:r w:rsidR="004F7523" w:rsidRPr="00CB1FF7">
          <w:rPr>
            <w:rStyle w:val="Hipercze"/>
            <w:i/>
            <w:noProof/>
            <w:color w:val="auto"/>
          </w:rPr>
          <w:t>(projekt pozakonkursowy)</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_Toc39139981 \h </w:instrText>
        </w:r>
        <w:r w:rsidR="009C6403" w:rsidRPr="00CB1FF7">
          <w:rPr>
            <w:noProof/>
            <w:webHidden/>
          </w:rPr>
        </w:r>
        <w:r w:rsidR="009C6403" w:rsidRPr="00CB1FF7">
          <w:rPr>
            <w:noProof/>
            <w:webHidden/>
          </w:rPr>
          <w:fldChar w:fldCharType="separate"/>
        </w:r>
        <w:r w:rsidR="00CC63B4">
          <w:rPr>
            <w:noProof/>
            <w:webHidden/>
          </w:rPr>
          <w:t>366</w:t>
        </w:r>
        <w:r w:rsidR="009C6403" w:rsidRPr="00CB1FF7">
          <w:rPr>
            <w:noProof/>
            <w:webHidden/>
          </w:rPr>
          <w:fldChar w:fldCharType="end"/>
        </w:r>
      </w:hyperlink>
    </w:p>
    <w:p w14:paraId="79069F93" w14:textId="0D9DCE73" w:rsidR="004F7523" w:rsidRPr="00CB1FF7" w:rsidRDefault="00A90C86">
      <w:pPr>
        <w:pStyle w:val="Spistreci2"/>
        <w:rPr>
          <w:rFonts w:asciiTheme="minorHAnsi" w:eastAsiaTheme="minorEastAsia" w:hAnsiTheme="minorHAnsi" w:cstheme="minorBidi"/>
          <w:noProof/>
          <w:szCs w:val="22"/>
        </w:rPr>
      </w:pPr>
      <w:hyperlink w:anchor="_Toc39139982" w:history="1">
        <w:r w:rsidR="004F7523" w:rsidRPr="00CB1FF7">
          <w:rPr>
            <w:rStyle w:val="Hipercze"/>
            <w:noProof/>
            <w:color w:val="auto"/>
          </w:rPr>
          <w:t>OŚ PRIORYTETOWA 10 OTWARTY RYNEK PRACY</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_Toc39139982 \h </w:instrText>
        </w:r>
        <w:r w:rsidR="009C6403" w:rsidRPr="00CB1FF7">
          <w:rPr>
            <w:noProof/>
            <w:webHidden/>
          </w:rPr>
        </w:r>
        <w:r w:rsidR="009C6403" w:rsidRPr="00CB1FF7">
          <w:rPr>
            <w:noProof/>
            <w:webHidden/>
          </w:rPr>
          <w:fldChar w:fldCharType="separate"/>
        </w:r>
        <w:r w:rsidR="00CC63B4">
          <w:rPr>
            <w:noProof/>
            <w:webHidden/>
          </w:rPr>
          <w:t>374</w:t>
        </w:r>
        <w:r w:rsidR="009C6403" w:rsidRPr="00CB1FF7">
          <w:rPr>
            <w:noProof/>
            <w:webHidden/>
          </w:rPr>
          <w:fldChar w:fldCharType="end"/>
        </w:r>
      </w:hyperlink>
    </w:p>
    <w:p w14:paraId="0E24D207" w14:textId="4CD4449C"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83"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 xml:space="preserve">Działanie 10.1 Działania publicznych służb zatrudnienia na rzecz podniesienia aktywności zawodowej osób powyżej 29 roku życia </w:t>
        </w:r>
        <w:r w:rsidR="004F7523" w:rsidRPr="00CB1FF7">
          <w:rPr>
            <w:rStyle w:val="Hipercze"/>
            <w:i/>
            <w:noProof/>
            <w:color w:val="auto"/>
          </w:rPr>
          <w:t>(projekty pozakonkursowe)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_Toc39139983 \h </w:instrText>
        </w:r>
        <w:r w:rsidR="009C6403" w:rsidRPr="00CB1FF7">
          <w:rPr>
            <w:noProof/>
            <w:webHidden/>
          </w:rPr>
        </w:r>
        <w:r w:rsidR="009C6403" w:rsidRPr="00CB1FF7">
          <w:rPr>
            <w:noProof/>
            <w:webHidden/>
          </w:rPr>
          <w:fldChar w:fldCharType="separate"/>
        </w:r>
        <w:r w:rsidR="00CC63B4">
          <w:rPr>
            <w:noProof/>
            <w:webHidden/>
          </w:rPr>
          <w:t>374</w:t>
        </w:r>
        <w:r w:rsidR="009C6403" w:rsidRPr="00CB1FF7">
          <w:rPr>
            <w:noProof/>
            <w:webHidden/>
          </w:rPr>
          <w:fldChar w:fldCharType="end"/>
        </w:r>
      </w:hyperlink>
    </w:p>
    <w:p w14:paraId="359A0154" w14:textId="1CC2E944"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8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10.2 Działania na rzecz podniesienia aktywności zawodowej osób powyżej 29 roku życia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_Toc39139984 \h </w:instrText>
        </w:r>
        <w:r w:rsidR="009C6403" w:rsidRPr="00CB1FF7">
          <w:rPr>
            <w:noProof/>
            <w:webHidden/>
          </w:rPr>
        </w:r>
        <w:r w:rsidR="009C6403" w:rsidRPr="00CB1FF7">
          <w:rPr>
            <w:noProof/>
            <w:webHidden/>
          </w:rPr>
          <w:fldChar w:fldCharType="separate"/>
        </w:r>
        <w:r w:rsidR="00CC63B4">
          <w:rPr>
            <w:noProof/>
            <w:webHidden/>
          </w:rPr>
          <w:t>380</w:t>
        </w:r>
        <w:r w:rsidR="009C6403" w:rsidRPr="00CB1FF7">
          <w:rPr>
            <w:noProof/>
            <w:webHidden/>
          </w:rPr>
          <w:fldChar w:fldCharType="end"/>
        </w:r>
      </w:hyperlink>
    </w:p>
    <w:p w14:paraId="7031C27D" w14:textId="2A393C29"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8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10.2.1 Wsparcie aktywności zawodowej osób powyżej 29 roku życia pozostających bez zatrudnienia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_Toc39139985 \h </w:instrText>
        </w:r>
        <w:r w:rsidR="009C6403" w:rsidRPr="00CB1FF7">
          <w:rPr>
            <w:noProof/>
            <w:webHidden/>
          </w:rPr>
        </w:r>
        <w:r w:rsidR="009C6403" w:rsidRPr="00CB1FF7">
          <w:rPr>
            <w:noProof/>
            <w:webHidden/>
          </w:rPr>
          <w:fldChar w:fldCharType="separate"/>
        </w:r>
        <w:r w:rsidR="00CC63B4">
          <w:rPr>
            <w:noProof/>
            <w:webHidden/>
          </w:rPr>
          <w:t>380</w:t>
        </w:r>
        <w:r w:rsidR="009C6403" w:rsidRPr="00CB1FF7">
          <w:rPr>
            <w:noProof/>
            <w:webHidden/>
          </w:rPr>
          <w:fldChar w:fldCharType="end"/>
        </w:r>
      </w:hyperlink>
    </w:p>
    <w:p w14:paraId="3FFF207C" w14:textId="6CE2F848"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86"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10.2.2 Wsparcie aktywności zawodowej osób powyżej 29 roku życia pozostających bez zatrudnienia – ZIT </w:t>
        </w:r>
        <w:r w:rsidR="004F7523" w:rsidRPr="00CB1FF7">
          <w:rPr>
            <w:rStyle w:val="Hipercze"/>
            <w:i/>
            <w:noProof/>
            <w:color w:val="auto"/>
          </w:rPr>
          <w:t>(projekty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_Toc39139986 \h </w:instrText>
        </w:r>
        <w:r w:rsidR="009C6403" w:rsidRPr="00CB1FF7">
          <w:rPr>
            <w:noProof/>
            <w:webHidden/>
          </w:rPr>
        </w:r>
        <w:r w:rsidR="009C6403" w:rsidRPr="00CB1FF7">
          <w:rPr>
            <w:noProof/>
            <w:webHidden/>
          </w:rPr>
          <w:fldChar w:fldCharType="separate"/>
        </w:r>
        <w:r w:rsidR="00CC63B4">
          <w:rPr>
            <w:noProof/>
            <w:webHidden/>
          </w:rPr>
          <w:t>388</w:t>
        </w:r>
        <w:r w:rsidR="009C6403" w:rsidRPr="00CB1FF7">
          <w:rPr>
            <w:noProof/>
            <w:webHidden/>
          </w:rPr>
          <w:fldChar w:fldCharType="end"/>
        </w:r>
      </w:hyperlink>
    </w:p>
    <w:p w14:paraId="398DFE41" w14:textId="0D5BEAF9"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87"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10.3 Mobilność zawodowa geograficzna w ramach sieci Eures wspierana przez publiczne służby zatrudnienia, WK OHP oraz podmioty akredytowane przez MPiPS</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_Toc39139987 \h </w:instrText>
        </w:r>
        <w:r w:rsidR="009C6403" w:rsidRPr="00CB1FF7">
          <w:rPr>
            <w:noProof/>
            <w:webHidden/>
          </w:rPr>
        </w:r>
        <w:r w:rsidR="009C6403" w:rsidRPr="00CB1FF7">
          <w:rPr>
            <w:noProof/>
            <w:webHidden/>
          </w:rPr>
          <w:fldChar w:fldCharType="separate"/>
        </w:r>
        <w:r w:rsidR="00CC63B4">
          <w:rPr>
            <w:noProof/>
            <w:webHidden/>
          </w:rPr>
          <w:t>395</w:t>
        </w:r>
        <w:r w:rsidR="009C6403" w:rsidRPr="00CB1FF7">
          <w:rPr>
            <w:noProof/>
            <w:webHidden/>
          </w:rPr>
          <w:fldChar w:fldCharType="end"/>
        </w:r>
      </w:hyperlink>
    </w:p>
    <w:p w14:paraId="175FC8DA" w14:textId="56E89CF0" w:rsidR="004F7523" w:rsidRPr="00CB1FF7" w:rsidRDefault="00A90C86">
      <w:pPr>
        <w:pStyle w:val="Spistreci3"/>
        <w:tabs>
          <w:tab w:val="right" w:leader="dot" w:pos="9062"/>
        </w:tabs>
        <w:rPr>
          <w:rFonts w:asciiTheme="minorHAnsi" w:eastAsiaTheme="minorEastAsia" w:hAnsiTheme="minorHAnsi" w:cstheme="minorBidi"/>
          <w:noProof/>
        </w:rPr>
      </w:pPr>
      <w:hyperlink w:anchor="_Toc39139988" w:history="1">
        <w:r w:rsidR="004F7523" w:rsidRPr="00CB1FF7">
          <w:rPr>
            <w:rStyle w:val="Hipercze"/>
            <w:noProof/>
            <w:color w:val="auto"/>
          </w:rPr>
          <w:t>Decyzją KE Działanie 10.3 nie będzie realizowane.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_Toc39139988 \h </w:instrText>
        </w:r>
        <w:r w:rsidR="009C6403" w:rsidRPr="00CB1FF7">
          <w:rPr>
            <w:noProof/>
            <w:webHidden/>
          </w:rPr>
        </w:r>
        <w:r w:rsidR="009C6403" w:rsidRPr="00CB1FF7">
          <w:rPr>
            <w:noProof/>
            <w:webHidden/>
          </w:rPr>
          <w:fldChar w:fldCharType="separate"/>
        </w:r>
        <w:r w:rsidR="00CC63B4">
          <w:rPr>
            <w:noProof/>
            <w:webHidden/>
          </w:rPr>
          <w:t>395</w:t>
        </w:r>
        <w:r w:rsidR="009C6403" w:rsidRPr="00CB1FF7">
          <w:rPr>
            <w:noProof/>
            <w:webHidden/>
          </w:rPr>
          <w:fldChar w:fldCharType="end"/>
        </w:r>
      </w:hyperlink>
    </w:p>
    <w:p w14:paraId="50A90060" w14:textId="15A43278"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89"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10.4 Rozwój przedsiębiorczości i tworzenie nowych miejsc pracy</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_Toc39139989 \h </w:instrText>
        </w:r>
        <w:r w:rsidR="009C6403" w:rsidRPr="00CB1FF7">
          <w:rPr>
            <w:noProof/>
            <w:webHidden/>
          </w:rPr>
        </w:r>
        <w:r w:rsidR="009C6403" w:rsidRPr="00CB1FF7">
          <w:rPr>
            <w:noProof/>
            <w:webHidden/>
          </w:rPr>
          <w:fldChar w:fldCharType="separate"/>
        </w:r>
        <w:r w:rsidR="00CC63B4">
          <w:rPr>
            <w:noProof/>
            <w:webHidden/>
          </w:rPr>
          <w:t>395</w:t>
        </w:r>
        <w:r w:rsidR="009C6403" w:rsidRPr="00CB1FF7">
          <w:rPr>
            <w:noProof/>
            <w:webHidden/>
          </w:rPr>
          <w:fldChar w:fldCharType="end"/>
        </w:r>
      </w:hyperlink>
    </w:p>
    <w:p w14:paraId="7E805104" w14:textId="09EFE31A"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90"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10.4.1 Wsparcie rozwoju przedsiębiorczości poprzez zastosowanie instrumentów zwrotnych i bezzwrotnych </w:t>
        </w:r>
        <w:r w:rsidR="004F7523" w:rsidRPr="00CB1FF7">
          <w:rPr>
            <w:rStyle w:val="Hipercze"/>
            <w:i/>
            <w:noProof/>
            <w:color w:val="auto"/>
          </w:rPr>
          <w:t>(projekty konkursowe i pozakonkursowe)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_Toc39139990 \h </w:instrText>
        </w:r>
        <w:r w:rsidR="009C6403" w:rsidRPr="00CB1FF7">
          <w:rPr>
            <w:noProof/>
            <w:webHidden/>
          </w:rPr>
        </w:r>
        <w:r w:rsidR="009C6403" w:rsidRPr="00CB1FF7">
          <w:rPr>
            <w:noProof/>
            <w:webHidden/>
          </w:rPr>
          <w:fldChar w:fldCharType="separate"/>
        </w:r>
        <w:r w:rsidR="00CC63B4">
          <w:rPr>
            <w:noProof/>
            <w:webHidden/>
          </w:rPr>
          <w:t>395</w:t>
        </w:r>
        <w:r w:rsidR="009C6403" w:rsidRPr="00CB1FF7">
          <w:rPr>
            <w:noProof/>
            <w:webHidden/>
          </w:rPr>
          <w:fldChar w:fldCharType="end"/>
        </w:r>
      </w:hyperlink>
    </w:p>
    <w:p w14:paraId="1BB1071C" w14:textId="29871BA0" w:rsidR="004F7523" w:rsidRPr="00CB1FF7" w:rsidRDefault="00A90C86">
      <w:pPr>
        <w:pStyle w:val="Spistreci4"/>
        <w:tabs>
          <w:tab w:val="left" w:pos="1100"/>
          <w:tab w:val="right" w:leader="dot" w:pos="9062"/>
        </w:tabs>
        <w:rPr>
          <w:rFonts w:asciiTheme="minorHAnsi" w:eastAsiaTheme="minorEastAsia" w:hAnsiTheme="minorHAnsi" w:cstheme="minorBidi"/>
          <w:noProof/>
          <w:lang w:eastAsia="pl-PL"/>
        </w:rPr>
      </w:pPr>
      <w:hyperlink w:anchor="_Toc39139991"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lang w:eastAsia="pl-PL"/>
          </w:rPr>
          <w:tab/>
        </w:r>
        <w:r w:rsidR="004F7523" w:rsidRPr="00CB1FF7">
          <w:rPr>
            <w:rStyle w:val="Hipercze"/>
            <w:noProof/>
            <w:color w:val="auto"/>
          </w:rPr>
          <w:t xml:space="preserve">Poddziałanie 10.4.2 Wsparcie rozwoju przedsiębiorczości poprzez zastosowanie instrumentów bezzwrotnych </w:t>
        </w:r>
        <w:r w:rsidR="004F7523" w:rsidRPr="00CB1FF7">
          <w:rPr>
            <w:rStyle w:val="Hipercze"/>
            <w:i/>
            <w:noProof/>
            <w:color w:val="auto"/>
          </w:rPr>
          <w:t>– ZIT (projekty konkursowe)</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_Toc39139991 \h </w:instrText>
        </w:r>
        <w:r w:rsidR="009C6403" w:rsidRPr="00CB1FF7">
          <w:rPr>
            <w:noProof/>
            <w:webHidden/>
          </w:rPr>
        </w:r>
        <w:r w:rsidR="009C6403" w:rsidRPr="00CB1FF7">
          <w:rPr>
            <w:noProof/>
            <w:webHidden/>
          </w:rPr>
          <w:fldChar w:fldCharType="separate"/>
        </w:r>
        <w:r w:rsidR="00CC63B4">
          <w:rPr>
            <w:noProof/>
            <w:webHidden/>
          </w:rPr>
          <w:t>405</w:t>
        </w:r>
        <w:r w:rsidR="009C6403" w:rsidRPr="00CB1FF7">
          <w:rPr>
            <w:noProof/>
            <w:webHidden/>
          </w:rPr>
          <w:fldChar w:fldCharType="end"/>
        </w:r>
      </w:hyperlink>
    </w:p>
    <w:p w14:paraId="716A6C00" w14:textId="6D88D3AB"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92"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10.5 Przystosowanie pracowników, przedsiębiorstw i przedsiębiorców do zmian (</w:t>
        </w:r>
        <w:r w:rsidR="004F7523" w:rsidRPr="00CB1FF7">
          <w:rPr>
            <w:rStyle w:val="Hipercze"/>
            <w:i/>
            <w:noProof/>
            <w:color w:val="auto"/>
          </w:rPr>
          <w:t>projekty konkursowe</w:t>
        </w:r>
        <w:r w:rsidR="004F7523" w:rsidRPr="00CB1FF7">
          <w:rPr>
            <w:rStyle w:val="Hipercze"/>
            <w:noProof/>
            <w:color w:val="auto"/>
          </w:rPr>
          <w:t>)</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_Toc39139992 \h </w:instrText>
        </w:r>
        <w:r w:rsidR="009C6403" w:rsidRPr="00CB1FF7">
          <w:rPr>
            <w:noProof/>
            <w:webHidden/>
          </w:rPr>
        </w:r>
        <w:r w:rsidR="009C6403" w:rsidRPr="00CB1FF7">
          <w:rPr>
            <w:noProof/>
            <w:webHidden/>
          </w:rPr>
          <w:fldChar w:fldCharType="separate"/>
        </w:r>
        <w:r w:rsidR="00CC63B4">
          <w:rPr>
            <w:noProof/>
            <w:webHidden/>
          </w:rPr>
          <w:t>413</w:t>
        </w:r>
        <w:r w:rsidR="009C6403" w:rsidRPr="00CB1FF7">
          <w:rPr>
            <w:noProof/>
            <w:webHidden/>
          </w:rPr>
          <w:fldChar w:fldCharType="end"/>
        </w:r>
      </w:hyperlink>
    </w:p>
    <w:p w14:paraId="1ABE29FF" w14:textId="22670BBC" w:rsidR="004F7523" w:rsidRPr="00CB1FF7" w:rsidRDefault="00A90C86">
      <w:pPr>
        <w:pStyle w:val="Spistreci2"/>
        <w:rPr>
          <w:rFonts w:asciiTheme="minorHAnsi" w:eastAsiaTheme="minorEastAsia" w:hAnsiTheme="minorHAnsi" w:cstheme="minorBidi"/>
          <w:noProof/>
          <w:szCs w:val="22"/>
        </w:rPr>
      </w:pPr>
      <w:hyperlink w:anchor="_Toc39139993" w:history="1">
        <w:r w:rsidR="004F7523" w:rsidRPr="00CB1FF7">
          <w:rPr>
            <w:rStyle w:val="Hipercze"/>
            <w:noProof/>
            <w:color w:val="auto"/>
          </w:rPr>
          <w:t>OŚ PRIORYTETOWA 11 POMOC TECHNICZNA</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_Toc39139993 \h </w:instrText>
        </w:r>
        <w:r w:rsidR="009C6403" w:rsidRPr="00CB1FF7">
          <w:rPr>
            <w:noProof/>
            <w:webHidden/>
          </w:rPr>
        </w:r>
        <w:r w:rsidR="009C6403" w:rsidRPr="00CB1FF7">
          <w:rPr>
            <w:noProof/>
            <w:webHidden/>
          </w:rPr>
          <w:fldChar w:fldCharType="separate"/>
        </w:r>
        <w:r w:rsidR="00CC63B4">
          <w:rPr>
            <w:noProof/>
            <w:webHidden/>
          </w:rPr>
          <w:t>419</w:t>
        </w:r>
        <w:r w:rsidR="009C6403" w:rsidRPr="00CB1FF7">
          <w:rPr>
            <w:noProof/>
            <w:webHidden/>
          </w:rPr>
          <w:fldChar w:fldCharType="end"/>
        </w:r>
      </w:hyperlink>
    </w:p>
    <w:p w14:paraId="0C5DE7FE" w14:textId="58F297C2"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94"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11.1 SKUTECZNY I EFEKTYWNY SYSTEM WDRAŻANIA RPOWŚ 2014-2020</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_Toc39139994 \h </w:instrText>
        </w:r>
        <w:r w:rsidR="009C6403" w:rsidRPr="00CB1FF7">
          <w:rPr>
            <w:noProof/>
            <w:webHidden/>
          </w:rPr>
        </w:r>
        <w:r w:rsidR="009C6403" w:rsidRPr="00CB1FF7">
          <w:rPr>
            <w:noProof/>
            <w:webHidden/>
          </w:rPr>
          <w:fldChar w:fldCharType="separate"/>
        </w:r>
        <w:r w:rsidR="00CC63B4">
          <w:rPr>
            <w:noProof/>
            <w:webHidden/>
          </w:rPr>
          <w:t>419</w:t>
        </w:r>
        <w:r w:rsidR="009C6403" w:rsidRPr="00CB1FF7">
          <w:rPr>
            <w:noProof/>
            <w:webHidden/>
          </w:rPr>
          <w:fldChar w:fldCharType="end"/>
        </w:r>
      </w:hyperlink>
    </w:p>
    <w:p w14:paraId="0999B246" w14:textId="4E997A34"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95"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11.2  WSPARCIE PROCESU WDRAŻANIA RPOWŚ 2014-2020 POPRZEZ WZMOCNIENIE POTENCJAŁU ADMINISTRACYJNEGO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_Toc39139995 \h </w:instrText>
        </w:r>
        <w:r w:rsidR="009C6403" w:rsidRPr="00CB1FF7">
          <w:rPr>
            <w:noProof/>
            <w:webHidden/>
          </w:rPr>
        </w:r>
        <w:r w:rsidR="009C6403" w:rsidRPr="00CB1FF7">
          <w:rPr>
            <w:noProof/>
            <w:webHidden/>
          </w:rPr>
          <w:fldChar w:fldCharType="separate"/>
        </w:r>
        <w:r w:rsidR="00CC63B4">
          <w:rPr>
            <w:noProof/>
            <w:webHidden/>
          </w:rPr>
          <w:t>422</w:t>
        </w:r>
        <w:r w:rsidR="009C6403" w:rsidRPr="00CB1FF7">
          <w:rPr>
            <w:noProof/>
            <w:webHidden/>
          </w:rPr>
          <w:fldChar w:fldCharType="end"/>
        </w:r>
      </w:hyperlink>
    </w:p>
    <w:p w14:paraId="6858E757" w14:textId="108A1377" w:rsidR="004F7523" w:rsidRPr="00CB1FF7" w:rsidRDefault="00A90C86">
      <w:pPr>
        <w:pStyle w:val="Spistreci3"/>
        <w:tabs>
          <w:tab w:val="left" w:pos="880"/>
          <w:tab w:val="right" w:leader="dot" w:pos="9062"/>
        </w:tabs>
        <w:rPr>
          <w:rFonts w:asciiTheme="minorHAnsi" w:eastAsiaTheme="minorEastAsia" w:hAnsiTheme="minorHAnsi" w:cstheme="minorBidi"/>
          <w:noProof/>
        </w:rPr>
      </w:pPr>
      <w:hyperlink w:anchor="_Toc39139996" w:history="1">
        <w:r w:rsidR="004F7523" w:rsidRPr="00CB1FF7">
          <w:rPr>
            <w:rStyle w:val="Hipercze"/>
            <w:rFonts w:ascii="Wingdings" w:hAnsi="Wingdings"/>
            <w:noProof/>
            <w:color w:val="auto"/>
          </w:rPr>
          <w:t></w:t>
        </w:r>
        <w:r w:rsidR="004F7523" w:rsidRPr="00CB1FF7">
          <w:rPr>
            <w:rFonts w:asciiTheme="minorHAnsi" w:eastAsiaTheme="minorEastAsia" w:hAnsiTheme="minorHAnsi" w:cstheme="minorBidi"/>
            <w:noProof/>
          </w:rPr>
          <w:tab/>
        </w:r>
        <w:r w:rsidR="004F7523" w:rsidRPr="00CB1FF7">
          <w:rPr>
            <w:rStyle w:val="Hipercze"/>
            <w:noProof/>
            <w:color w:val="auto"/>
          </w:rPr>
          <w:t>DZIAŁANIE 11.3  INFORMACJA I PROMOCJA RPOWŚ 2014-2020</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_Toc39139996 \h </w:instrText>
        </w:r>
        <w:r w:rsidR="009C6403" w:rsidRPr="00CB1FF7">
          <w:rPr>
            <w:noProof/>
            <w:webHidden/>
          </w:rPr>
        </w:r>
        <w:r w:rsidR="009C6403" w:rsidRPr="00CB1FF7">
          <w:rPr>
            <w:noProof/>
            <w:webHidden/>
          </w:rPr>
          <w:fldChar w:fldCharType="separate"/>
        </w:r>
        <w:r w:rsidR="00CC63B4">
          <w:rPr>
            <w:noProof/>
            <w:webHidden/>
          </w:rPr>
          <w:t>427</w:t>
        </w:r>
        <w:r w:rsidR="009C6403" w:rsidRPr="00CB1FF7">
          <w:rPr>
            <w:noProof/>
            <w:webHidden/>
          </w:rPr>
          <w:fldChar w:fldCharType="end"/>
        </w:r>
      </w:hyperlink>
    </w:p>
    <w:p w14:paraId="35AFF27C" w14:textId="1A829A87" w:rsidR="004F7523" w:rsidRPr="00CB1FF7" w:rsidRDefault="00A90C86">
      <w:pPr>
        <w:pStyle w:val="Spistreci1"/>
        <w:tabs>
          <w:tab w:val="left" w:pos="660"/>
          <w:tab w:val="right" w:leader="dot" w:pos="9062"/>
        </w:tabs>
        <w:rPr>
          <w:rFonts w:asciiTheme="minorHAnsi" w:eastAsiaTheme="minorEastAsia" w:hAnsiTheme="minorHAnsi" w:cstheme="minorBidi"/>
          <w:noProof/>
          <w:szCs w:val="22"/>
        </w:rPr>
      </w:pPr>
      <w:hyperlink w:anchor="_Toc39139997" w:history="1">
        <w:r w:rsidR="004F7523" w:rsidRPr="00CB1FF7">
          <w:rPr>
            <w:rStyle w:val="Hipercze"/>
            <w:noProof/>
            <w:color w:val="auto"/>
          </w:rPr>
          <w:t>III.</w:t>
        </w:r>
        <w:r w:rsidR="004F7523" w:rsidRPr="00CB1FF7">
          <w:rPr>
            <w:rFonts w:asciiTheme="minorHAnsi" w:eastAsiaTheme="minorEastAsia" w:hAnsiTheme="minorHAnsi" w:cstheme="minorBidi"/>
            <w:noProof/>
            <w:szCs w:val="22"/>
          </w:rPr>
          <w:tab/>
        </w:r>
        <w:r w:rsidR="004F7523" w:rsidRPr="00CB1FF7">
          <w:rPr>
            <w:rStyle w:val="Hipercze"/>
            <w:noProof/>
            <w:color w:val="auto"/>
          </w:rPr>
          <w:t>INDYKATYWNY PLAN FINANSOWY ( WYDATKI KWALIFIKOWANE W EUR)</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_Toc39139997 \h </w:instrText>
        </w:r>
        <w:r w:rsidR="009C6403" w:rsidRPr="00CB1FF7">
          <w:rPr>
            <w:noProof/>
            <w:webHidden/>
          </w:rPr>
        </w:r>
        <w:r w:rsidR="009C6403" w:rsidRPr="00CB1FF7">
          <w:rPr>
            <w:noProof/>
            <w:webHidden/>
          </w:rPr>
          <w:fldChar w:fldCharType="separate"/>
        </w:r>
        <w:r w:rsidR="00CC63B4">
          <w:rPr>
            <w:noProof/>
            <w:webHidden/>
          </w:rPr>
          <w:t>432</w:t>
        </w:r>
        <w:r w:rsidR="009C6403" w:rsidRPr="00CB1FF7">
          <w:rPr>
            <w:noProof/>
            <w:webHidden/>
          </w:rPr>
          <w:fldChar w:fldCharType="end"/>
        </w:r>
      </w:hyperlink>
    </w:p>
    <w:p w14:paraId="39F65EE1" w14:textId="373A63F1" w:rsidR="004F7523" w:rsidRPr="00CB1FF7" w:rsidRDefault="00A90C86">
      <w:pPr>
        <w:pStyle w:val="Spistreci1"/>
        <w:tabs>
          <w:tab w:val="left" w:pos="660"/>
          <w:tab w:val="right" w:leader="dot" w:pos="9062"/>
        </w:tabs>
        <w:rPr>
          <w:rFonts w:asciiTheme="minorHAnsi" w:eastAsiaTheme="minorEastAsia" w:hAnsiTheme="minorHAnsi" w:cstheme="minorBidi"/>
          <w:noProof/>
          <w:szCs w:val="22"/>
        </w:rPr>
      </w:pPr>
      <w:hyperlink w:anchor="_Toc39139998" w:history="1">
        <w:r w:rsidR="004F7523" w:rsidRPr="00CB1FF7">
          <w:rPr>
            <w:rStyle w:val="Hipercze"/>
            <w:noProof/>
            <w:color w:val="auto"/>
          </w:rPr>
          <w:t>IV.</w:t>
        </w:r>
        <w:r w:rsidR="004F7523" w:rsidRPr="00CB1FF7">
          <w:rPr>
            <w:rFonts w:asciiTheme="minorHAnsi" w:eastAsiaTheme="minorEastAsia" w:hAnsiTheme="minorHAnsi" w:cstheme="minorBidi"/>
            <w:noProof/>
            <w:szCs w:val="22"/>
          </w:rPr>
          <w:tab/>
        </w:r>
        <w:r w:rsidR="004F7523" w:rsidRPr="00CB1FF7">
          <w:rPr>
            <w:rStyle w:val="Hipercze"/>
            <w:noProof/>
            <w:color w:val="auto"/>
          </w:rPr>
          <w:t>WYMIAR TERYTORIALNY PROWADZONEJ INTERWENCJI</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_Toc39139998 \h </w:instrText>
        </w:r>
        <w:r w:rsidR="009C6403" w:rsidRPr="00CB1FF7">
          <w:rPr>
            <w:noProof/>
            <w:webHidden/>
          </w:rPr>
        </w:r>
        <w:r w:rsidR="009C6403" w:rsidRPr="00CB1FF7">
          <w:rPr>
            <w:noProof/>
            <w:webHidden/>
          </w:rPr>
          <w:fldChar w:fldCharType="separate"/>
        </w:r>
        <w:r w:rsidR="00CC63B4">
          <w:rPr>
            <w:noProof/>
            <w:webHidden/>
          </w:rPr>
          <w:t>453</w:t>
        </w:r>
        <w:r w:rsidR="009C6403" w:rsidRPr="00CB1FF7">
          <w:rPr>
            <w:noProof/>
            <w:webHidden/>
          </w:rPr>
          <w:fldChar w:fldCharType="end"/>
        </w:r>
      </w:hyperlink>
    </w:p>
    <w:p w14:paraId="3BA2C3CB" w14:textId="5618EF10" w:rsidR="004F7523" w:rsidRPr="00CB1FF7" w:rsidRDefault="00A90C86">
      <w:pPr>
        <w:pStyle w:val="Spistreci1"/>
        <w:tabs>
          <w:tab w:val="left" w:pos="440"/>
          <w:tab w:val="right" w:leader="dot" w:pos="9062"/>
        </w:tabs>
        <w:rPr>
          <w:rFonts w:asciiTheme="minorHAnsi" w:eastAsiaTheme="minorEastAsia" w:hAnsiTheme="minorHAnsi" w:cstheme="minorBidi"/>
          <w:noProof/>
          <w:szCs w:val="22"/>
        </w:rPr>
      </w:pPr>
      <w:hyperlink w:anchor="_Toc39139999" w:history="1">
        <w:r w:rsidR="004F7523" w:rsidRPr="00CB1FF7">
          <w:rPr>
            <w:rStyle w:val="Hipercze"/>
            <w:noProof/>
            <w:color w:val="auto"/>
          </w:rPr>
          <w:t>V.</w:t>
        </w:r>
        <w:r w:rsidR="004F7523" w:rsidRPr="00CB1FF7">
          <w:rPr>
            <w:rFonts w:asciiTheme="minorHAnsi" w:eastAsiaTheme="minorEastAsia" w:hAnsiTheme="minorHAnsi" w:cstheme="minorBidi"/>
            <w:noProof/>
            <w:szCs w:val="22"/>
          </w:rPr>
          <w:tab/>
        </w:r>
        <w:r w:rsidR="004F7523" w:rsidRPr="00CB1FF7">
          <w:rPr>
            <w:rStyle w:val="Hipercze"/>
            <w:noProof/>
            <w:color w:val="auto"/>
          </w:rPr>
          <w:t>WYKAZ NAJWAŻNIEJSZYCH DOKUMENTÓW SŁUŻĄCYCH REALIZACJI RPOWŚ 2014 – 2020</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_Toc39139999 \h </w:instrText>
        </w:r>
        <w:r w:rsidR="009C6403" w:rsidRPr="00CB1FF7">
          <w:rPr>
            <w:noProof/>
            <w:webHidden/>
          </w:rPr>
        </w:r>
        <w:r w:rsidR="009C6403" w:rsidRPr="00CB1FF7">
          <w:rPr>
            <w:noProof/>
            <w:webHidden/>
          </w:rPr>
          <w:fldChar w:fldCharType="separate"/>
        </w:r>
        <w:r w:rsidR="00CC63B4">
          <w:rPr>
            <w:noProof/>
            <w:webHidden/>
          </w:rPr>
          <w:t>465</w:t>
        </w:r>
        <w:r w:rsidR="009C6403" w:rsidRPr="00CB1FF7">
          <w:rPr>
            <w:noProof/>
            <w:webHidden/>
          </w:rPr>
          <w:fldChar w:fldCharType="end"/>
        </w:r>
      </w:hyperlink>
    </w:p>
    <w:p w14:paraId="6E3E055B" w14:textId="159822D7" w:rsidR="004F7523" w:rsidRPr="00CB1FF7" w:rsidRDefault="00A90C86">
      <w:pPr>
        <w:pStyle w:val="Spistreci2"/>
        <w:rPr>
          <w:rFonts w:asciiTheme="minorHAnsi" w:eastAsiaTheme="minorEastAsia" w:hAnsiTheme="minorHAnsi" w:cstheme="minorBidi"/>
          <w:noProof/>
          <w:szCs w:val="22"/>
        </w:rPr>
      </w:pPr>
      <w:hyperlink w:anchor="_Toc39140000" w:history="1">
        <w:r w:rsidR="004F7523" w:rsidRPr="00CB1FF7">
          <w:rPr>
            <w:rStyle w:val="Hipercze"/>
            <w:noProof/>
            <w:color w:val="auto"/>
          </w:rPr>
          <w:t>Załącznik nr 1</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_Toc39140000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5C606041" w14:textId="087D4669" w:rsidR="004F7523" w:rsidRPr="00CB1FF7" w:rsidRDefault="00A90C86">
      <w:pPr>
        <w:pStyle w:val="Spistreci2"/>
        <w:rPr>
          <w:rFonts w:asciiTheme="minorHAnsi" w:eastAsiaTheme="minorEastAsia" w:hAnsiTheme="minorHAnsi" w:cstheme="minorBidi"/>
          <w:noProof/>
          <w:szCs w:val="22"/>
        </w:rPr>
      </w:pPr>
      <w:hyperlink w:anchor="_Toc39140001" w:history="1">
        <w:r w:rsidR="004F7523" w:rsidRPr="00CB1FF7">
          <w:rPr>
            <w:rStyle w:val="Hipercze"/>
            <w:noProof/>
            <w:color w:val="auto"/>
          </w:rPr>
          <w:t>Tabela transpozycji PI na działania/poddziałania w poszczególnych osiach priorytetowych</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_Toc39140001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7859828A" w14:textId="4902D561" w:rsidR="004F7523" w:rsidRPr="00CB1FF7" w:rsidRDefault="00A90C86">
      <w:pPr>
        <w:pStyle w:val="Spistreci2"/>
        <w:rPr>
          <w:rFonts w:asciiTheme="minorHAnsi" w:eastAsiaTheme="minorEastAsia" w:hAnsiTheme="minorHAnsi" w:cstheme="minorBidi"/>
          <w:noProof/>
          <w:szCs w:val="22"/>
        </w:rPr>
      </w:pPr>
      <w:hyperlink w:anchor="_Toc39140002" w:history="1">
        <w:r w:rsidR="004F7523" w:rsidRPr="00CB1FF7">
          <w:rPr>
            <w:rStyle w:val="Hipercze"/>
            <w:noProof/>
            <w:color w:val="auto"/>
          </w:rPr>
          <w:t>Załącznik nr 2</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_Toc39140002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1CF1DBAD" w14:textId="0CC0BCAA" w:rsidR="004F7523" w:rsidRPr="00CB1FF7" w:rsidRDefault="00A90C86">
      <w:pPr>
        <w:pStyle w:val="Spistreci2"/>
        <w:rPr>
          <w:rFonts w:asciiTheme="minorHAnsi" w:eastAsiaTheme="minorEastAsia" w:hAnsiTheme="minorHAnsi" w:cstheme="minorBidi"/>
          <w:noProof/>
          <w:szCs w:val="22"/>
        </w:rPr>
      </w:pPr>
      <w:hyperlink w:anchor="_Toc39140003" w:history="1">
        <w:r w:rsidR="004F7523" w:rsidRPr="00CB1FF7">
          <w:rPr>
            <w:rStyle w:val="Hipercze"/>
            <w:noProof/>
            <w:color w:val="auto"/>
          </w:rPr>
          <w:t>Tabela wskaźników rezultatu bezpośredniego i produktu dla działań i poddziałań</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_Toc39140003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058532ED" w14:textId="591271BD" w:rsidR="004F7523" w:rsidRPr="00CB1FF7" w:rsidRDefault="00A90C86">
      <w:pPr>
        <w:pStyle w:val="Spistreci2"/>
        <w:rPr>
          <w:rFonts w:asciiTheme="minorHAnsi" w:eastAsiaTheme="minorEastAsia" w:hAnsiTheme="minorHAnsi" w:cstheme="minorBidi"/>
          <w:noProof/>
          <w:szCs w:val="22"/>
        </w:rPr>
      </w:pPr>
      <w:hyperlink w:anchor="_Toc39140004" w:history="1">
        <w:r w:rsidR="004F7523" w:rsidRPr="00CB1FF7">
          <w:rPr>
            <w:rStyle w:val="Hipercze"/>
            <w:noProof/>
            <w:color w:val="auto"/>
          </w:rPr>
          <w:t>Załącznik nr 3</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_Toc39140004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61FF4E9D" w14:textId="33A25167" w:rsidR="004F7523" w:rsidRPr="00CB1FF7" w:rsidRDefault="00A90C86">
      <w:pPr>
        <w:pStyle w:val="Spistreci2"/>
        <w:rPr>
          <w:rFonts w:asciiTheme="minorHAnsi" w:eastAsiaTheme="minorEastAsia" w:hAnsiTheme="minorHAnsi" w:cstheme="minorBidi"/>
          <w:noProof/>
          <w:szCs w:val="22"/>
        </w:rPr>
      </w:pPr>
      <w:hyperlink w:anchor="_Toc39140005" w:history="1">
        <w:r w:rsidR="004F7523" w:rsidRPr="00CB1FF7">
          <w:rPr>
            <w:rStyle w:val="Hipercze"/>
            <w:noProof/>
            <w:color w:val="auto"/>
          </w:rPr>
          <w:t>Kryteria wyboru projektów dla poszczególnych osi priorytetowych, działań i poddziałań</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_Toc39140005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1A77D6CC" w14:textId="7519ABEA" w:rsidR="004F7523" w:rsidRPr="00CB1FF7" w:rsidRDefault="00A90C86">
      <w:pPr>
        <w:pStyle w:val="Spistreci2"/>
        <w:rPr>
          <w:rFonts w:asciiTheme="minorHAnsi" w:eastAsiaTheme="minorEastAsia" w:hAnsiTheme="minorHAnsi" w:cstheme="minorBidi"/>
          <w:noProof/>
          <w:szCs w:val="22"/>
        </w:rPr>
      </w:pPr>
      <w:hyperlink w:anchor="_Toc39140006" w:history="1">
        <w:r w:rsidR="004F7523" w:rsidRPr="00CB1FF7">
          <w:rPr>
            <w:rStyle w:val="Hipercze"/>
            <w:noProof/>
            <w:color w:val="auto"/>
          </w:rPr>
          <w:t>Załącznik nr 4</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_Toc39140006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027809F5" w14:textId="74E5257E" w:rsidR="004F7523" w:rsidRPr="00CB1FF7" w:rsidRDefault="00A90C86">
      <w:pPr>
        <w:pStyle w:val="Spistreci2"/>
        <w:rPr>
          <w:rFonts w:asciiTheme="minorHAnsi" w:eastAsiaTheme="minorEastAsia" w:hAnsiTheme="minorHAnsi" w:cstheme="minorBidi"/>
          <w:noProof/>
          <w:szCs w:val="22"/>
        </w:rPr>
      </w:pPr>
      <w:hyperlink w:anchor="_Toc39140007" w:history="1">
        <w:r w:rsidR="004F7523" w:rsidRPr="00CB1FF7">
          <w:rPr>
            <w:rStyle w:val="Hipercze"/>
            <w:noProof/>
            <w:color w:val="auto"/>
          </w:rPr>
          <w:t>Ramowe Plan/y Działań w części dotyczącej kryteriów wyboru projektów</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_Toc39140007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5222B82C" w14:textId="15DC4BC9" w:rsidR="004F7523" w:rsidRPr="00CB1FF7" w:rsidRDefault="00A90C86">
      <w:pPr>
        <w:pStyle w:val="Spistreci2"/>
        <w:rPr>
          <w:rFonts w:asciiTheme="minorHAnsi" w:eastAsiaTheme="minorEastAsia" w:hAnsiTheme="minorHAnsi" w:cstheme="minorBidi"/>
          <w:noProof/>
          <w:szCs w:val="22"/>
        </w:rPr>
      </w:pPr>
      <w:hyperlink w:anchor="_Toc39140008" w:history="1">
        <w:r w:rsidR="004F7523" w:rsidRPr="00CB1FF7">
          <w:rPr>
            <w:rStyle w:val="Hipercze"/>
            <w:noProof/>
            <w:color w:val="auto"/>
          </w:rPr>
          <w:t>Załącznik nr 5</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_Toc39140008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1900445C" w14:textId="3F541EFC" w:rsidR="004F7523" w:rsidRPr="00CB1FF7" w:rsidRDefault="00A90C86">
      <w:pPr>
        <w:pStyle w:val="Spistreci2"/>
        <w:rPr>
          <w:rFonts w:asciiTheme="minorHAnsi" w:eastAsiaTheme="minorEastAsia" w:hAnsiTheme="minorHAnsi" w:cstheme="minorBidi"/>
          <w:noProof/>
          <w:szCs w:val="22"/>
        </w:rPr>
      </w:pPr>
      <w:hyperlink w:anchor="_Toc39140009" w:history="1">
        <w:r w:rsidR="004F7523" w:rsidRPr="00CB1FF7">
          <w:rPr>
            <w:rStyle w:val="Hipercze"/>
            <w:noProof/>
            <w:color w:val="auto"/>
          </w:rPr>
          <w:t>Wykaz projektów zidentyfikowanych w ramach trybu pozakonkursowego</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_Toc39140009 \h </w:instrText>
        </w:r>
        <w:r w:rsidR="009C6403" w:rsidRPr="00CB1FF7">
          <w:rPr>
            <w:noProof/>
            <w:webHidden/>
          </w:rPr>
        </w:r>
        <w:r w:rsidR="009C6403" w:rsidRPr="00CB1FF7">
          <w:rPr>
            <w:noProof/>
            <w:webHidden/>
          </w:rPr>
          <w:fldChar w:fldCharType="separate"/>
        </w:r>
        <w:r w:rsidR="00CC63B4">
          <w:rPr>
            <w:noProof/>
            <w:webHidden/>
          </w:rPr>
          <w:t>469</w:t>
        </w:r>
        <w:r w:rsidR="009C6403" w:rsidRPr="00CB1FF7">
          <w:rPr>
            <w:noProof/>
            <w:webHidden/>
          </w:rPr>
          <w:fldChar w:fldCharType="end"/>
        </w:r>
      </w:hyperlink>
    </w:p>
    <w:p w14:paraId="3A4B35C5" w14:textId="19356F88" w:rsidR="004F7523" w:rsidRPr="00CB1FF7" w:rsidRDefault="00A90C86">
      <w:pPr>
        <w:pStyle w:val="Spistreci1"/>
        <w:tabs>
          <w:tab w:val="left" w:pos="660"/>
          <w:tab w:val="right" w:leader="dot" w:pos="9062"/>
        </w:tabs>
        <w:rPr>
          <w:rFonts w:asciiTheme="minorHAnsi" w:eastAsiaTheme="minorEastAsia" w:hAnsiTheme="minorHAnsi" w:cstheme="minorBidi"/>
          <w:noProof/>
          <w:szCs w:val="22"/>
        </w:rPr>
      </w:pPr>
      <w:hyperlink w:anchor="_Toc39140010" w:history="1">
        <w:r w:rsidR="004F7523" w:rsidRPr="00CB1FF7">
          <w:rPr>
            <w:rStyle w:val="Hipercze"/>
            <w:noProof/>
            <w:color w:val="auto"/>
          </w:rPr>
          <w:t>VI.</w:t>
        </w:r>
        <w:r w:rsidR="004F7523" w:rsidRPr="00CB1FF7">
          <w:rPr>
            <w:rFonts w:asciiTheme="minorHAnsi" w:eastAsiaTheme="minorEastAsia" w:hAnsiTheme="minorHAnsi" w:cstheme="minorBidi"/>
            <w:noProof/>
            <w:szCs w:val="22"/>
          </w:rPr>
          <w:tab/>
        </w:r>
        <w:r w:rsidR="004F7523" w:rsidRPr="00CB1FF7">
          <w:rPr>
            <w:rStyle w:val="Hipercze"/>
            <w:noProof/>
            <w:color w:val="auto"/>
          </w:rPr>
          <w:t>SPIS SKRÓTÓW</w:t>
        </w:r>
        <w:r w:rsidR="004F7523" w:rsidRPr="00CB1FF7">
          <w:rPr>
            <w:noProof/>
            <w:webHidden/>
          </w:rPr>
          <w:tab/>
        </w:r>
        <w:r w:rsidR="009C6403" w:rsidRPr="00CB1FF7">
          <w:rPr>
            <w:noProof/>
            <w:webHidden/>
          </w:rPr>
          <w:fldChar w:fldCharType="begin"/>
        </w:r>
        <w:r w:rsidR="004F7523" w:rsidRPr="00CB1FF7">
          <w:rPr>
            <w:noProof/>
            <w:webHidden/>
          </w:rPr>
          <w:instrText xml:space="preserve"> PAGEREF _Toc39140010 \h </w:instrText>
        </w:r>
        <w:r w:rsidR="009C6403" w:rsidRPr="00CB1FF7">
          <w:rPr>
            <w:noProof/>
            <w:webHidden/>
          </w:rPr>
        </w:r>
        <w:r w:rsidR="009C6403" w:rsidRPr="00CB1FF7">
          <w:rPr>
            <w:noProof/>
            <w:webHidden/>
          </w:rPr>
          <w:fldChar w:fldCharType="separate"/>
        </w:r>
        <w:r w:rsidR="00CC63B4">
          <w:rPr>
            <w:noProof/>
            <w:webHidden/>
          </w:rPr>
          <w:t>493</w:t>
        </w:r>
        <w:r w:rsidR="009C6403" w:rsidRPr="00CB1FF7">
          <w:rPr>
            <w:noProof/>
            <w:webHidden/>
          </w:rPr>
          <w:fldChar w:fldCharType="end"/>
        </w:r>
      </w:hyperlink>
    </w:p>
    <w:p w14:paraId="725A90D1" w14:textId="77777777" w:rsidR="0056164A" w:rsidRPr="00CB1FF7" w:rsidRDefault="009C6403">
      <w:pPr>
        <w:rPr>
          <w:b/>
          <w:bCs/>
        </w:rPr>
      </w:pPr>
      <w:r w:rsidRPr="00CB1FF7">
        <w:rPr>
          <w:rFonts w:ascii="Arial" w:eastAsia="Times New Roman" w:hAnsi="Arial"/>
          <w:szCs w:val="24"/>
          <w:lang w:eastAsia="pl-PL"/>
        </w:rPr>
        <w:fldChar w:fldCharType="end"/>
      </w:r>
    </w:p>
    <w:p w14:paraId="1772A25B" w14:textId="77777777" w:rsidR="00A42432" w:rsidRPr="00CB1FF7" w:rsidRDefault="0056164A">
      <w:r w:rsidRPr="00CB1FF7">
        <w:br w:type="page"/>
      </w:r>
    </w:p>
    <w:p w14:paraId="23CB3D6D" w14:textId="77777777" w:rsidR="007B4AB3" w:rsidRPr="00CB1FF7" w:rsidRDefault="003410E9" w:rsidP="005746D0">
      <w:pPr>
        <w:pStyle w:val="Nagwek1"/>
        <w:spacing w:line="276" w:lineRule="auto"/>
        <w:ind w:left="284" w:hanging="284"/>
        <w:jc w:val="left"/>
        <w:rPr>
          <w:color w:val="auto"/>
        </w:rPr>
      </w:pPr>
      <w:bookmarkStart w:id="1" w:name="_Toc464814413"/>
      <w:bookmarkStart w:id="2" w:name="_Toc39139908"/>
      <w:r w:rsidRPr="00CB1FF7">
        <w:rPr>
          <w:color w:val="auto"/>
        </w:rPr>
        <w:lastRenderedPageBreak/>
        <w:t>OGÓLNY OPIS REGIONALNEGO PROGRAMU OPERACYJNEGO WOJEWÓDZTWA ŚWIĘTOKRZYSKIEGO NA LATA 2014-2020 ORAZ GŁÓWNYCH WARUNKÓW REALIZACJI</w:t>
      </w:r>
      <w:bookmarkEnd w:id="0"/>
      <w:bookmarkEnd w:id="1"/>
      <w:bookmarkEnd w:id="2"/>
    </w:p>
    <w:p w14:paraId="47003332" w14:textId="77777777" w:rsidR="007B4AB3" w:rsidRPr="00CB1FF7" w:rsidRDefault="003410E9" w:rsidP="00E07A31">
      <w:pPr>
        <w:pStyle w:val="Nagwek2"/>
        <w:rPr>
          <w:color w:val="auto"/>
        </w:rPr>
      </w:pPr>
      <w:bookmarkStart w:id="3" w:name="_Toc39139909"/>
      <w:r w:rsidRPr="00CB1FF7">
        <w:rPr>
          <w:color w:val="auto"/>
        </w:rPr>
        <w:t>STATUS DOKUMENTU</w:t>
      </w:r>
      <w:bookmarkEnd w:id="3"/>
    </w:p>
    <w:p w14:paraId="6DB8F2A2" w14:textId="77777777" w:rsidR="00205841" w:rsidRPr="00CB1FF7" w:rsidRDefault="007B4AB3" w:rsidP="007B4AB3">
      <w:pPr>
        <w:jc w:val="both"/>
      </w:pPr>
      <w:r w:rsidRPr="00CB1FF7">
        <w:t>Regionalny Program Operacyjny Województwa Świętokrzyskiego na lata 2014</w:t>
      </w:r>
      <w:r w:rsidR="00F91893" w:rsidRPr="00CB1FF7">
        <w:t xml:space="preserve"> – 2020 </w:t>
      </w:r>
      <w:r w:rsidRPr="00CB1FF7">
        <w:t xml:space="preserve">został opracowany na podstawie rozporządzenia Parlamentu Europejskiego i Rady (UE) nr 1303/2013 z dnia 17 grudnia 2013 r. </w:t>
      </w:r>
      <w:r w:rsidRPr="00CB1FF7">
        <w:rPr>
          <w:i/>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205841" w:rsidRPr="00CB1FF7">
        <w:rPr>
          <w:i/>
        </w:rPr>
        <w:br/>
      </w:r>
      <w:r w:rsidRPr="00CB1FF7">
        <w:rPr>
          <w:i/>
        </w:rPr>
        <w:t>i Rybackiego oraz uchylające rozporządzenie Rady (WE) nr 1083/2006</w:t>
      </w:r>
      <w:r w:rsidRPr="00CB1FF7">
        <w:t xml:space="preserve">, zwanego dalej rozporządzeniem ogólnym, rozporządzenia Parlamentu Europejskiego i Rady (UE) nr 1301/2013 </w:t>
      </w:r>
      <w:r w:rsidR="009A06FA" w:rsidRPr="00CB1FF7">
        <w:br/>
      </w:r>
      <w:r w:rsidRPr="00CB1FF7">
        <w:t xml:space="preserve">z dnia 17 grudnia 2013 r. </w:t>
      </w:r>
      <w:r w:rsidRPr="00CB1FF7">
        <w:rPr>
          <w:i/>
        </w:rPr>
        <w:t>w sprawie Europejskiego Funduszu Rozwoju Regionalnego i przepisów szczególnych dotyczących celu „Inwestycje na rzecz wzrostu i zatrudnienia” oraz w sprawie uchylenia rozporządzenia (WE) nr 1080/2006 (Dz.U. L 347z 20.12.2013, s. 289)</w:t>
      </w:r>
      <w:r w:rsidRPr="00CB1FF7">
        <w:t xml:space="preserve">, rozporządzenia Parlamentu Europejskiego i Rady (UE) nr 1304/2013z dnia 17 grudnia 2013 r. </w:t>
      </w:r>
      <w:r w:rsidRPr="00CB1FF7">
        <w:rPr>
          <w:i/>
        </w:rPr>
        <w:t xml:space="preserve">w sprawie Europejskiego Funduszu Społecznego i uchylające rozporządzenie Rady (WE) nr 1081/2006 (Dz.U. L 347 z 20.12.2013, s. 470) </w:t>
      </w:r>
      <w:r w:rsidRPr="00CB1FF7">
        <w:t xml:space="preserve">oraz na podstawie ustawy z dnia 11 lipca 2014 r. </w:t>
      </w:r>
      <w:r w:rsidRPr="00CB1FF7">
        <w:rPr>
          <w:i/>
        </w:rPr>
        <w:t>o zasadach realizacji programów w zakresie Polityki spójności finansowanych w perspektywie finansowej 2014-2020</w:t>
      </w:r>
      <w:r w:rsidRPr="00CB1FF7">
        <w:t>, zwanej dale</w:t>
      </w:r>
      <w:r w:rsidR="00205841" w:rsidRPr="00CB1FF7">
        <w:t>j ustawą wdrożeniową.</w:t>
      </w:r>
    </w:p>
    <w:p w14:paraId="6B411926" w14:textId="77777777" w:rsidR="00A6462C" w:rsidRPr="00CB1FF7" w:rsidRDefault="00A6462C" w:rsidP="007B4AB3">
      <w:pPr>
        <w:jc w:val="both"/>
      </w:pPr>
      <w:r w:rsidRPr="00CB1FF7">
        <w:t xml:space="preserve">RPOWŚ na lata 2014 – 2020 jest jednym z 16 regionalnych programów operacyjnych wdrażanych </w:t>
      </w:r>
      <w:r w:rsidR="00205841" w:rsidRPr="00CB1FF7">
        <w:br/>
      </w:r>
      <w:r w:rsidRPr="00CB1FF7">
        <w:t xml:space="preserve">w Polsce w perspektywie finansowej 2014 – 2020  </w:t>
      </w:r>
      <w:r w:rsidR="00EF3910" w:rsidRPr="00CB1FF7">
        <w:t>i zarządzanych na poziomie regionalnym.</w:t>
      </w:r>
    </w:p>
    <w:p w14:paraId="3B6EC103" w14:textId="77777777" w:rsidR="007B4AB3" w:rsidRPr="00CB1FF7" w:rsidRDefault="007B4AB3" w:rsidP="007B4AB3">
      <w:pPr>
        <w:jc w:val="both"/>
      </w:pPr>
      <w:r w:rsidRPr="00CB1FF7">
        <w:t xml:space="preserve">Niniejszy dokument powstał w oparciu o </w:t>
      </w:r>
      <w:r w:rsidR="00A6462C" w:rsidRPr="00CB1FF7">
        <w:rPr>
          <w:i/>
        </w:rPr>
        <w:t>W</w:t>
      </w:r>
      <w:r w:rsidRPr="00CB1FF7">
        <w:rPr>
          <w:i/>
        </w:rPr>
        <w:t>ytyczne w zakresie szczegółowego opisu osi priorytetowych krajowych i regionalnych programów operacyjnych na lata 2014-2020</w:t>
      </w:r>
      <w:r w:rsidRPr="00CB1FF7">
        <w:t xml:space="preserve"> (</w:t>
      </w:r>
      <w:r w:rsidR="00A6462C" w:rsidRPr="00CB1FF7">
        <w:t>zatwierdzone</w:t>
      </w:r>
      <w:r w:rsidRPr="00CB1FF7">
        <w:t xml:space="preserve"> 3</w:t>
      </w:r>
      <w:r w:rsidR="00A6462C" w:rsidRPr="00CB1FF7">
        <w:t>0</w:t>
      </w:r>
      <w:r w:rsidRPr="00CB1FF7">
        <w:t xml:space="preserve"> stycznia 2015 r.).</w:t>
      </w:r>
    </w:p>
    <w:p w14:paraId="22EF73D2" w14:textId="77777777" w:rsidR="007B4AB3" w:rsidRPr="00CB1FF7" w:rsidRDefault="007B4AB3" w:rsidP="007B4AB3">
      <w:pPr>
        <w:jc w:val="both"/>
      </w:pPr>
      <w:r w:rsidRPr="00CB1FF7">
        <w:t>Regionalny Program Operacyjny Województwa Świętokrzyskiego na lata 2014-2020 został zaakceptowany przez Komisję Europejską (KE) decyzją wykonawczą z dnia 12 lutego 2015 r.</w:t>
      </w:r>
      <w:r w:rsidRPr="00CB1FF7">
        <w:rPr>
          <w:rStyle w:val="Odwoanieprzypisudolnego"/>
        </w:rPr>
        <w:footnoteReference w:id="2"/>
      </w:r>
      <w:r w:rsidR="00F91893" w:rsidRPr="00CB1FF7">
        <w:t xml:space="preserve">, </w:t>
      </w:r>
      <w:r w:rsidR="00205841" w:rsidRPr="00CB1FF7">
        <w:br/>
      </w:r>
      <w:r w:rsidR="00F91893" w:rsidRPr="00CB1FF7">
        <w:t>a następnie zmieniony decyzją wykonawczą z dnia 11 sierpnia 2016 r.</w:t>
      </w:r>
      <w:r w:rsidR="00F91893" w:rsidRPr="00CB1FF7">
        <w:rPr>
          <w:rStyle w:val="Odwoanieprzypisudolnego"/>
        </w:rPr>
        <w:footnoteReference w:id="3"/>
      </w:r>
    </w:p>
    <w:p w14:paraId="573B1010" w14:textId="77777777" w:rsidR="00205841" w:rsidRPr="00CB1FF7" w:rsidRDefault="007B4AB3" w:rsidP="007B4AB3">
      <w:pPr>
        <w:jc w:val="both"/>
      </w:pPr>
      <w:r w:rsidRPr="00CB1FF7">
        <w:t>Program jest zgodny z zapisami Umowy Partnerstwa, przyjętej decyzją Ko</w:t>
      </w:r>
      <w:r w:rsidR="00205841" w:rsidRPr="00CB1FF7">
        <w:t>misji z dnia 23 maja 2014 roku.</w:t>
      </w:r>
    </w:p>
    <w:p w14:paraId="0FE40850" w14:textId="77777777" w:rsidR="007B4AB3" w:rsidRPr="00CB1FF7" w:rsidRDefault="007B4AB3" w:rsidP="007B4AB3">
      <w:pPr>
        <w:jc w:val="both"/>
      </w:pPr>
      <w:r w:rsidRPr="00CB1FF7">
        <w:t>Szczegółowy opis osi priorytetowych Regionalnego Programu Operacyjnego Województwa Świętokrzyskiego na lata 2014-2020 zawiera informacje na temat ogólnych zasad i reguł realizacji programu. W ramach poszczególnych osi priorytetowych, oraz przyporządkowanych do nich priorytetów inwestycyjnych, zostały wydzielone działania i poddziałania. Niniejszy dokument składa się z części ogólnej oraz szczegółowej.</w:t>
      </w:r>
      <w:r w:rsidR="0078722B" w:rsidRPr="00CB1FF7">
        <w:t xml:space="preserve"> </w:t>
      </w:r>
      <w:r w:rsidRPr="00CB1FF7">
        <w:t>SZOOP jest przyjmowany, przez Instytucję Zarządzającą RPOWŚ, po zasięgnięciu opinii Instytucji Koordynującej Umowę Par</w:t>
      </w:r>
      <w:r w:rsidR="0078722B" w:rsidRPr="00CB1FF7">
        <w:t>tnerstwa (dotyczy ona zgodności</w:t>
      </w:r>
      <w:r w:rsidR="0078722B" w:rsidRPr="00CB1FF7">
        <w:br/>
      </w:r>
      <w:r w:rsidRPr="00CB1FF7">
        <w:lastRenderedPageBreak/>
        <w:t xml:space="preserve">z Umową Partnerstwa i wytycznymi </w:t>
      </w:r>
      <w:r w:rsidR="00B07DC9" w:rsidRPr="00CB1FF7">
        <w:t>ministra właściwego do spraw rozwoju regionalnego</w:t>
      </w:r>
      <w:r w:rsidRPr="00CB1FF7">
        <w:t xml:space="preserve"> obowiązującymi w okresie realizacji PO na lata 2014 -2020) oraz właściwych instytucji zaangażowanych w realizację programu</w:t>
      </w:r>
      <w:r w:rsidRPr="00CB1FF7">
        <w:rPr>
          <w:rStyle w:val="Odwoanieprzypisudolnego"/>
        </w:rPr>
        <w:footnoteReference w:id="4"/>
      </w:r>
      <w:r w:rsidRPr="00CB1FF7">
        <w:t>.</w:t>
      </w:r>
    </w:p>
    <w:p w14:paraId="3A1F9804" w14:textId="77777777" w:rsidR="007B4AB3" w:rsidRPr="00CB1FF7" w:rsidRDefault="003410E9" w:rsidP="00E07A31">
      <w:pPr>
        <w:pStyle w:val="Nagwek2"/>
        <w:rPr>
          <w:color w:val="auto"/>
        </w:rPr>
      </w:pPr>
      <w:bookmarkStart w:id="4" w:name="_Toc39139910"/>
      <w:r w:rsidRPr="00CB1FF7">
        <w:rPr>
          <w:color w:val="auto"/>
        </w:rPr>
        <w:t>OPIS REGIONALNEGO PROGRAMU OPERACYJNEGO WOJEWÓDZTWA ŚWIĘTOKRZYSKIEGO NA LATA 2014-2020</w:t>
      </w:r>
      <w:bookmarkEnd w:id="4"/>
    </w:p>
    <w:p w14:paraId="691798B5" w14:textId="77777777" w:rsidR="007B4AB3" w:rsidRPr="00CB1FF7" w:rsidRDefault="007B4AB3" w:rsidP="007B4AB3">
      <w:pPr>
        <w:jc w:val="both"/>
      </w:pPr>
      <w:r w:rsidRPr="00CB1FF7">
        <w:t>W ramach RPOWŚ na lata 2014-2020 wydzielonych zostało 11 osi priorytetowych (w tym jedna oś dotycząca pomocy technicznej). Alokacja śro</w:t>
      </w:r>
      <w:r w:rsidR="00205841" w:rsidRPr="00CB1FF7">
        <w:t xml:space="preserve">dków unijnych na program wynosi1 364 543 </w:t>
      </w:r>
      <w:r w:rsidRPr="00CB1FF7">
        <w:t>593,00 euro</w:t>
      </w:r>
      <w:r w:rsidR="00EF3910" w:rsidRPr="00CB1FF7">
        <w:t xml:space="preserve"> (wraz z środkami rezerwy wykonania)</w:t>
      </w:r>
      <w:r w:rsidRPr="00CB1FF7">
        <w:t xml:space="preserve">. Działania realizowanew ramach programu przyczynią się m.in. do umacniania konkurencyjności i innowacyjności gospodarki regionalnej jak również budowy potencjału regionalnych przedsiębiorstw. Wsparcie obejmie również obszar rynku pracy, włączenia społecznego i edukacji oraz sferę usług publicznych. </w:t>
      </w:r>
    </w:p>
    <w:p w14:paraId="494A4DFE" w14:textId="77777777" w:rsidR="007B4AB3" w:rsidRPr="00CB1FF7" w:rsidRDefault="007B4AB3" w:rsidP="007B4AB3">
      <w:pPr>
        <w:jc w:val="both"/>
      </w:pPr>
      <w:r w:rsidRPr="00CB1FF7">
        <w:t>Zadania RPOWŚ na lata 2014-2020 są realizowane w oparciu o następujące cele tematyczne (zgodnie z rozporządzeniem ramowym):</w:t>
      </w:r>
    </w:p>
    <w:p w14:paraId="429ED4E0" w14:textId="77777777" w:rsidR="005168F3" w:rsidRPr="00CB1FF7" w:rsidRDefault="007B4AB3" w:rsidP="009A0B3E">
      <w:pPr>
        <w:pStyle w:val="Akapitzlist"/>
        <w:numPr>
          <w:ilvl w:val="0"/>
          <w:numId w:val="558"/>
        </w:numPr>
        <w:tabs>
          <w:tab w:val="left" w:pos="284"/>
        </w:tabs>
        <w:ind w:left="2835" w:hanging="2835"/>
        <w:jc w:val="both"/>
      </w:pPr>
      <w:r w:rsidRPr="00CB1FF7">
        <w:t xml:space="preserve">cel tematyczny 1. </w:t>
      </w:r>
    </w:p>
    <w:p w14:paraId="625979C7" w14:textId="77777777" w:rsidR="007B4AB3" w:rsidRPr="00CB1FF7" w:rsidRDefault="007B4AB3" w:rsidP="005168F3">
      <w:pPr>
        <w:pStyle w:val="Akapitzlist"/>
        <w:tabs>
          <w:tab w:val="left" w:pos="284"/>
        </w:tabs>
        <w:ind w:left="426" w:hanging="142"/>
        <w:jc w:val="both"/>
        <w:rPr>
          <w:b/>
        </w:rPr>
      </w:pPr>
      <w:r w:rsidRPr="00CB1FF7">
        <w:rPr>
          <w:b/>
        </w:rPr>
        <w:t>Wzmacnianie badań naukowych, rozwoju technologicznego i innowacji</w:t>
      </w:r>
    </w:p>
    <w:p w14:paraId="1DA1B06B" w14:textId="77777777" w:rsidR="005168F3" w:rsidRPr="00CB1FF7" w:rsidRDefault="007B4AB3" w:rsidP="009A0B3E">
      <w:pPr>
        <w:pStyle w:val="Akapitzlist"/>
        <w:numPr>
          <w:ilvl w:val="0"/>
          <w:numId w:val="558"/>
        </w:numPr>
        <w:ind w:left="284" w:hanging="284"/>
        <w:jc w:val="both"/>
      </w:pPr>
      <w:r w:rsidRPr="00CB1FF7">
        <w:t xml:space="preserve">cel tematyczny 2. </w:t>
      </w:r>
    </w:p>
    <w:p w14:paraId="5EF9CCA4" w14:textId="77777777" w:rsidR="007B4AB3" w:rsidRPr="00CB1FF7" w:rsidRDefault="007B4AB3" w:rsidP="005168F3">
      <w:pPr>
        <w:pStyle w:val="Akapitzlist"/>
        <w:ind w:left="284"/>
        <w:jc w:val="both"/>
        <w:rPr>
          <w:b/>
        </w:rPr>
      </w:pPr>
      <w:r w:rsidRPr="00CB1FF7">
        <w:rPr>
          <w:b/>
        </w:rPr>
        <w:t>Zwiększenie dostępności wykorzystania i jakości technologii informacyjno-komunikacyjnych</w:t>
      </w:r>
    </w:p>
    <w:p w14:paraId="302C8C44" w14:textId="77777777" w:rsidR="005168F3" w:rsidRPr="00CB1FF7" w:rsidRDefault="007B4AB3" w:rsidP="009A0B3E">
      <w:pPr>
        <w:pStyle w:val="Akapitzlist"/>
        <w:numPr>
          <w:ilvl w:val="0"/>
          <w:numId w:val="558"/>
        </w:numPr>
        <w:ind w:left="284" w:hanging="284"/>
        <w:jc w:val="both"/>
      </w:pPr>
      <w:r w:rsidRPr="00CB1FF7">
        <w:t xml:space="preserve">cel tematyczny 3. </w:t>
      </w:r>
    </w:p>
    <w:p w14:paraId="380DDAA1" w14:textId="77777777" w:rsidR="007B4AB3" w:rsidRPr="00CB1FF7" w:rsidRDefault="007B4AB3" w:rsidP="005168F3">
      <w:pPr>
        <w:pStyle w:val="Akapitzlist"/>
        <w:ind w:left="284"/>
        <w:jc w:val="both"/>
        <w:rPr>
          <w:b/>
        </w:rPr>
      </w:pPr>
      <w:r w:rsidRPr="00CB1FF7">
        <w:rPr>
          <w:b/>
        </w:rPr>
        <w:t>Wzmacnianie konkurencyjności MŚP</w:t>
      </w:r>
    </w:p>
    <w:p w14:paraId="068928BC" w14:textId="77777777" w:rsidR="006418FD" w:rsidRPr="00CB1FF7" w:rsidRDefault="007B4AB3" w:rsidP="009A0B3E">
      <w:pPr>
        <w:pStyle w:val="Akapitzlist"/>
        <w:numPr>
          <w:ilvl w:val="0"/>
          <w:numId w:val="558"/>
        </w:numPr>
        <w:ind w:left="284" w:hanging="284"/>
        <w:jc w:val="both"/>
      </w:pPr>
      <w:r w:rsidRPr="00CB1FF7">
        <w:t xml:space="preserve">cel tematyczny 4. </w:t>
      </w:r>
    </w:p>
    <w:p w14:paraId="56EC6A65" w14:textId="77777777" w:rsidR="007B4AB3" w:rsidRPr="00CB1FF7" w:rsidRDefault="007B4AB3" w:rsidP="006418FD">
      <w:pPr>
        <w:pStyle w:val="Akapitzlist"/>
        <w:ind w:left="284"/>
        <w:jc w:val="both"/>
        <w:rPr>
          <w:b/>
        </w:rPr>
      </w:pPr>
      <w:r w:rsidRPr="00CB1FF7">
        <w:rPr>
          <w:b/>
        </w:rPr>
        <w:t>Wspieranie przejścia na gospodarkę niskoemisyjną we wszystkich sektorach</w:t>
      </w:r>
    </w:p>
    <w:p w14:paraId="46BA8413" w14:textId="77777777" w:rsidR="006418FD" w:rsidRPr="00CB1FF7" w:rsidRDefault="007B4AB3" w:rsidP="009A0B3E">
      <w:pPr>
        <w:pStyle w:val="Akapitzlist"/>
        <w:numPr>
          <w:ilvl w:val="0"/>
          <w:numId w:val="558"/>
        </w:numPr>
        <w:ind w:left="284" w:hanging="284"/>
        <w:jc w:val="both"/>
      </w:pPr>
      <w:r w:rsidRPr="00CB1FF7">
        <w:t xml:space="preserve">cel tematyczny 5. </w:t>
      </w:r>
    </w:p>
    <w:p w14:paraId="7C69AF81" w14:textId="77777777" w:rsidR="007B4AB3" w:rsidRPr="00CB1FF7" w:rsidRDefault="007B4AB3" w:rsidP="006418FD">
      <w:pPr>
        <w:pStyle w:val="Akapitzlist"/>
        <w:ind w:left="284"/>
        <w:jc w:val="both"/>
        <w:rPr>
          <w:b/>
        </w:rPr>
      </w:pPr>
      <w:r w:rsidRPr="00CB1FF7">
        <w:rPr>
          <w:b/>
        </w:rPr>
        <w:t xml:space="preserve">Promowanie dostosowania do zmian klimatu, zapobiegania ryzyku </w:t>
      </w:r>
      <w:r w:rsidR="00B504C1" w:rsidRPr="00CB1FF7">
        <w:rPr>
          <w:b/>
        </w:rPr>
        <w:br/>
      </w:r>
      <w:r w:rsidRPr="00CB1FF7">
        <w:rPr>
          <w:b/>
        </w:rPr>
        <w:t>i zarządzania ryzykiem</w:t>
      </w:r>
    </w:p>
    <w:p w14:paraId="7D7EE990" w14:textId="77777777" w:rsidR="006418FD" w:rsidRPr="00CB1FF7" w:rsidRDefault="007B4AB3" w:rsidP="009A0B3E">
      <w:pPr>
        <w:pStyle w:val="Akapitzlist"/>
        <w:numPr>
          <w:ilvl w:val="0"/>
          <w:numId w:val="558"/>
        </w:numPr>
        <w:ind w:left="284" w:hanging="284"/>
        <w:jc w:val="both"/>
      </w:pPr>
      <w:r w:rsidRPr="00CB1FF7">
        <w:t xml:space="preserve">cel tematyczny 6. </w:t>
      </w:r>
    </w:p>
    <w:p w14:paraId="08D32357" w14:textId="77777777" w:rsidR="007B4AB3" w:rsidRPr="00CB1FF7" w:rsidRDefault="007B4AB3" w:rsidP="006418FD">
      <w:pPr>
        <w:pStyle w:val="Akapitzlist"/>
        <w:ind w:left="284"/>
        <w:jc w:val="both"/>
        <w:rPr>
          <w:b/>
        </w:rPr>
      </w:pPr>
      <w:r w:rsidRPr="00CB1FF7">
        <w:rPr>
          <w:b/>
        </w:rPr>
        <w:t>Zachowanie i ochrona środowiska naturalnego oraz wspieranie efektywnego gospodarowania zasobami</w:t>
      </w:r>
    </w:p>
    <w:p w14:paraId="26FF74FB" w14:textId="77777777" w:rsidR="006418FD" w:rsidRPr="00CB1FF7" w:rsidRDefault="007B4AB3" w:rsidP="009A0B3E">
      <w:pPr>
        <w:pStyle w:val="Akapitzlist"/>
        <w:numPr>
          <w:ilvl w:val="0"/>
          <w:numId w:val="558"/>
        </w:numPr>
        <w:ind w:left="284" w:hanging="284"/>
        <w:jc w:val="both"/>
      </w:pPr>
      <w:r w:rsidRPr="00CB1FF7">
        <w:t xml:space="preserve">cel tematyczny 7. </w:t>
      </w:r>
    </w:p>
    <w:p w14:paraId="313799C0" w14:textId="77777777" w:rsidR="007B4AB3" w:rsidRPr="00CB1FF7" w:rsidRDefault="007B4AB3" w:rsidP="006418FD">
      <w:pPr>
        <w:pStyle w:val="Akapitzlist"/>
        <w:ind w:left="284"/>
        <w:jc w:val="both"/>
        <w:rPr>
          <w:b/>
        </w:rPr>
      </w:pPr>
      <w:r w:rsidRPr="00CB1FF7">
        <w:rPr>
          <w:b/>
        </w:rPr>
        <w:t xml:space="preserve">Promowanie zrównoważonego transportu i usuwanie niedoborów przepustowości </w:t>
      </w:r>
      <w:r w:rsidR="00674D80" w:rsidRPr="00CB1FF7">
        <w:rPr>
          <w:b/>
        </w:rPr>
        <w:br/>
      </w:r>
      <w:r w:rsidRPr="00CB1FF7">
        <w:rPr>
          <w:b/>
        </w:rPr>
        <w:t>w działaniach najważniejszych infrastruktur sieciowych</w:t>
      </w:r>
    </w:p>
    <w:p w14:paraId="3D12290D" w14:textId="77777777" w:rsidR="00BC13BC" w:rsidRPr="00CB1FF7" w:rsidRDefault="007B4AB3" w:rsidP="009A0B3E">
      <w:pPr>
        <w:pStyle w:val="Akapitzlist"/>
        <w:numPr>
          <w:ilvl w:val="0"/>
          <w:numId w:val="558"/>
        </w:numPr>
        <w:ind w:left="284" w:hanging="284"/>
        <w:jc w:val="both"/>
      </w:pPr>
      <w:r w:rsidRPr="00CB1FF7">
        <w:t xml:space="preserve">cel tematyczny 8. </w:t>
      </w:r>
    </w:p>
    <w:p w14:paraId="7CBDAA71" w14:textId="77777777" w:rsidR="007B4AB3" w:rsidRPr="00CB1FF7" w:rsidRDefault="007B4AB3" w:rsidP="00BC13BC">
      <w:pPr>
        <w:pStyle w:val="Akapitzlist"/>
        <w:ind w:left="284"/>
        <w:jc w:val="both"/>
        <w:rPr>
          <w:b/>
        </w:rPr>
      </w:pPr>
      <w:r w:rsidRPr="00CB1FF7">
        <w:rPr>
          <w:b/>
        </w:rPr>
        <w:t>Promowanie trwałego i wysokiej jakości zatrudnienia oraz wsparcie mobilności pracowników</w:t>
      </w:r>
    </w:p>
    <w:p w14:paraId="13409F46" w14:textId="77777777" w:rsidR="00BC13BC" w:rsidRPr="00CB1FF7" w:rsidRDefault="007B4AB3" w:rsidP="009A0B3E">
      <w:pPr>
        <w:pStyle w:val="Akapitzlist"/>
        <w:numPr>
          <w:ilvl w:val="0"/>
          <w:numId w:val="558"/>
        </w:numPr>
        <w:ind w:left="284" w:hanging="284"/>
        <w:jc w:val="both"/>
      </w:pPr>
      <w:r w:rsidRPr="00CB1FF7">
        <w:t xml:space="preserve">cel tematyczny 9. </w:t>
      </w:r>
    </w:p>
    <w:p w14:paraId="312AFB66" w14:textId="77777777" w:rsidR="00BC13BC" w:rsidRPr="00CB1FF7" w:rsidRDefault="007B4AB3" w:rsidP="00BC13BC">
      <w:pPr>
        <w:pStyle w:val="Akapitzlist"/>
        <w:ind w:left="284"/>
        <w:jc w:val="both"/>
        <w:rPr>
          <w:b/>
        </w:rPr>
      </w:pPr>
      <w:r w:rsidRPr="00CB1FF7">
        <w:rPr>
          <w:b/>
        </w:rPr>
        <w:t>Promowanie włączenia społecznego, walka z ubóstwem i wszelką dyskryminacją</w:t>
      </w:r>
    </w:p>
    <w:p w14:paraId="58FB5005" w14:textId="77777777" w:rsidR="00BC13BC" w:rsidRPr="00CB1FF7" w:rsidRDefault="007B4AB3" w:rsidP="009A0B3E">
      <w:pPr>
        <w:pStyle w:val="Akapitzlist"/>
        <w:numPr>
          <w:ilvl w:val="0"/>
          <w:numId w:val="310"/>
        </w:numPr>
        <w:ind w:left="284" w:hanging="284"/>
        <w:jc w:val="both"/>
      </w:pPr>
      <w:r w:rsidRPr="00CB1FF7">
        <w:t xml:space="preserve">cel tematyczny 10. </w:t>
      </w:r>
    </w:p>
    <w:p w14:paraId="3C39B319" w14:textId="77777777" w:rsidR="00BC13BC" w:rsidRPr="00CB1FF7" w:rsidRDefault="007B4AB3" w:rsidP="00BC13BC">
      <w:pPr>
        <w:pStyle w:val="Akapitzlist"/>
        <w:ind w:left="284"/>
        <w:jc w:val="both"/>
        <w:rPr>
          <w:b/>
        </w:rPr>
      </w:pPr>
      <w:r w:rsidRPr="00CB1FF7">
        <w:rPr>
          <w:b/>
        </w:rPr>
        <w:t>Inwestowanie w kształcenie, szkolenie oraz szkolenie zawodowe na rzecz zdobywaniaumiejętności i uczenia się przez całe życie</w:t>
      </w:r>
    </w:p>
    <w:p w14:paraId="0C989369" w14:textId="77777777" w:rsidR="009101F5" w:rsidRPr="00CB1FF7" w:rsidRDefault="009101F5" w:rsidP="00205841">
      <w:pPr>
        <w:pStyle w:val="Akapitzlist"/>
        <w:ind w:left="0"/>
        <w:rPr>
          <w:b/>
        </w:rPr>
      </w:pPr>
    </w:p>
    <w:p w14:paraId="545BE801" w14:textId="77777777" w:rsidR="007C457B" w:rsidRPr="00CB1FF7" w:rsidRDefault="007C457B" w:rsidP="00205841">
      <w:pPr>
        <w:pStyle w:val="Akapitzlist"/>
        <w:ind w:left="0"/>
        <w:rPr>
          <w:b/>
        </w:rPr>
      </w:pPr>
    </w:p>
    <w:p w14:paraId="64E0456E" w14:textId="77777777" w:rsidR="007C457B" w:rsidRPr="00CB1FF7" w:rsidRDefault="007C457B" w:rsidP="00205841">
      <w:pPr>
        <w:pStyle w:val="Akapitzlist"/>
        <w:ind w:left="0"/>
        <w:rPr>
          <w:b/>
        </w:rPr>
      </w:pPr>
    </w:p>
    <w:p w14:paraId="0AD4695A" w14:textId="77777777" w:rsidR="007C457B" w:rsidRPr="00CB1FF7" w:rsidRDefault="007C457B" w:rsidP="00205841">
      <w:pPr>
        <w:pStyle w:val="Akapitzlist"/>
        <w:ind w:left="0"/>
        <w:rPr>
          <w:b/>
        </w:rPr>
      </w:pPr>
    </w:p>
    <w:p w14:paraId="11DA53C0" w14:textId="77777777" w:rsidR="009101F5" w:rsidRPr="00CB1FF7" w:rsidRDefault="007B4AB3" w:rsidP="009A0B3E">
      <w:pPr>
        <w:pStyle w:val="Akapitzlist"/>
        <w:numPr>
          <w:ilvl w:val="0"/>
          <w:numId w:val="559"/>
        </w:numPr>
        <w:rPr>
          <w:b/>
        </w:rPr>
      </w:pPr>
      <w:r w:rsidRPr="00CB1FF7">
        <w:rPr>
          <w:b/>
        </w:rPr>
        <w:lastRenderedPageBreak/>
        <w:t>Opis głównych założeń osi prior</w:t>
      </w:r>
      <w:r w:rsidR="00BC13BC" w:rsidRPr="00CB1FF7">
        <w:rPr>
          <w:b/>
        </w:rPr>
        <w:t>ytetowych zawartych w programie:</w:t>
      </w:r>
    </w:p>
    <w:p w14:paraId="7FCBAD1C" w14:textId="77777777" w:rsidR="009A06FA" w:rsidRPr="00CB1FF7" w:rsidRDefault="004C44AB" w:rsidP="007B4AB3">
      <w:pPr>
        <w:jc w:val="both"/>
        <w:rPr>
          <w:u w:val="single"/>
        </w:rPr>
      </w:pPr>
      <w:r w:rsidRPr="00CB1FF7">
        <w:rPr>
          <w:u w:val="single"/>
        </w:rPr>
        <w:t>Oś priorytetowa 1 – Innowacje i nauka</w:t>
      </w:r>
    </w:p>
    <w:p w14:paraId="43BD0C80" w14:textId="77777777" w:rsidR="009101F5" w:rsidRPr="00CB1FF7" w:rsidRDefault="004C44AB" w:rsidP="007B4AB3">
      <w:pPr>
        <w:jc w:val="both"/>
        <w:rPr>
          <w:i/>
          <w:u w:val="single"/>
        </w:rPr>
      </w:pPr>
      <w:r w:rsidRPr="00CB1FF7">
        <w:t xml:space="preserve">W ramach osi finansowane będą projekty </w:t>
      </w:r>
      <w:r w:rsidR="002F3BAB" w:rsidRPr="00CB1FF7">
        <w:t xml:space="preserve">wpływające na wzrost </w:t>
      </w:r>
      <w:r w:rsidRPr="00CB1FF7">
        <w:t>poziom</w:t>
      </w:r>
      <w:r w:rsidR="002F3BAB" w:rsidRPr="00CB1FF7">
        <w:t>u</w:t>
      </w:r>
      <w:r w:rsidRPr="00CB1FF7">
        <w:t xml:space="preserve"> innowacyjności gospodarki województwa, głównie poprzez inwestycje podnoszące potencjał sektora badawczo-rozwojowego dla rozwoju przedsiębiorczości.</w:t>
      </w:r>
    </w:p>
    <w:p w14:paraId="469551C2" w14:textId="77777777" w:rsidR="00394063" w:rsidRPr="00CB1FF7" w:rsidRDefault="004C44AB" w:rsidP="007B4AB3">
      <w:pPr>
        <w:jc w:val="both"/>
      </w:pPr>
      <w:r w:rsidRPr="00CB1FF7">
        <w:t>W ramach osi 1</w:t>
      </w:r>
      <w:r w:rsidR="002F3BAB" w:rsidRPr="00CB1FF7">
        <w:t xml:space="preserve"> przedsiębiorcy </w:t>
      </w:r>
      <w:r w:rsidRPr="00CB1FF7">
        <w:t>będ</w:t>
      </w:r>
      <w:r w:rsidR="00FD1078" w:rsidRPr="00CB1FF7">
        <w:t>ą</w:t>
      </w:r>
      <w:r w:rsidRPr="00CB1FF7">
        <w:t xml:space="preserve"> m</w:t>
      </w:r>
      <w:r w:rsidR="00FD1078" w:rsidRPr="00CB1FF7">
        <w:t>ogl</w:t>
      </w:r>
      <w:r w:rsidR="007C457B" w:rsidRPr="00CB1FF7">
        <w:t>i</w:t>
      </w:r>
      <w:r w:rsidR="00394063" w:rsidRPr="00CB1FF7">
        <w:t xml:space="preserve">uzyskać, w formie dotacji, wsparcie </w:t>
      </w:r>
      <w:r w:rsidRPr="00CB1FF7">
        <w:t>inwestycj</w:t>
      </w:r>
      <w:r w:rsidR="00394063" w:rsidRPr="00CB1FF7">
        <w:t>i</w:t>
      </w:r>
      <w:r w:rsidRPr="00CB1FF7">
        <w:t xml:space="preserve"> polegając</w:t>
      </w:r>
      <w:r w:rsidR="00394063" w:rsidRPr="00CB1FF7">
        <w:t>ych</w:t>
      </w:r>
      <w:r w:rsidRPr="00CB1FF7">
        <w:t xml:space="preserve"> na</w:t>
      </w:r>
      <w:r w:rsidR="000E263A" w:rsidRPr="00CB1FF7">
        <w:t>realizacji</w:t>
      </w:r>
      <w:r w:rsidR="00FD1078" w:rsidRPr="00CB1FF7">
        <w:t xml:space="preserve"> badań przemysłowych i prac rozwojowych</w:t>
      </w:r>
      <w:r w:rsidR="00394063" w:rsidRPr="00CB1FF7">
        <w:t>,</w:t>
      </w:r>
      <w:r w:rsidR="000E263A" w:rsidRPr="00CB1FF7">
        <w:t>obejmujących</w:t>
      </w:r>
      <w:r w:rsidR="00FD1078" w:rsidRPr="00CB1FF7">
        <w:t xml:space="preserve"> dofinansowanie wydatków do momentu stworzenia prototypu i jego pierwszej produkcji</w:t>
      </w:r>
      <w:r w:rsidR="000E263A" w:rsidRPr="00CB1FF7">
        <w:t>.</w:t>
      </w:r>
      <w:r w:rsidR="00394063" w:rsidRPr="00CB1FF7">
        <w:t xml:space="preserve"> Przewidziano również finansowanie projektów dotyczących zakupu wyposażenia lub budowy infrastruktury jednostek badawczo-rozwojowych, </w:t>
      </w:r>
      <w:r w:rsidRPr="00CB1FF7">
        <w:t>zakup</w:t>
      </w:r>
      <w:r w:rsidR="00394063" w:rsidRPr="00CB1FF7">
        <w:t>u</w:t>
      </w:r>
      <w:r w:rsidRPr="00CB1FF7">
        <w:t xml:space="preserve"> wyników prac B+R, opatentowa</w:t>
      </w:r>
      <w:r w:rsidR="000E263A" w:rsidRPr="00CB1FF7">
        <w:t>nie</w:t>
      </w:r>
      <w:r w:rsidR="00FD6D0B" w:rsidRPr="00CB1FF7">
        <w:t xml:space="preserve"> wyników swoich prac</w:t>
      </w:r>
      <w:r w:rsidR="00394063" w:rsidRPr="00CB1FF7">
        <w:t xml:space="preserve">. </w:t>
      </w:r>
    </w:p>
    <w:p w14:paraId="696E4F59" w14:textId="77777777" w:rsidR="007C457B" w:rsidRPr="00CB1FF7" w:rsidRDefault="004C44AB" w:rsidP="007C457B">
      <w:pPr>
        <w:jc w:val="both"/>
      </w:pPr>
      <w:r w:rsidRPr="00CB1FF7">
        <w:t>Wsparcie uzyskają również duże przedsiębiorstwa (spełniające warunki określone w programie) oraz instytucje otoczenia biznesu.</w:t>
      </w:r>
    </w:p>
    <w:p w14:paraId="47E6FB4C" w14:textId="77777777" w:rsidR="007B4AB3" w:rsidRPr="00CB1FF7" w:rsidRDefault="004C44AB" w:rsidP="007B4AB3">
      <w:pPr>
        <w:jc w:val="both"/>
        <w:rPr>
          <w:u w:val="single"/>
        </w:rPr>
      </w:pPr>
      <w:r w:rsidRPr="00CB1FF7">
        <w:rPr>
          <w:u w:val="single"/>
        </w:rPr>
        <w:t>Oś priorytetowa 2 – Konkurencyjna gospodarka</w:t>
      </w:r>
    </w:p>
    <w:p w14:paraId="03437704" w14:textId="77777777" w:rsidR="007B4AB3" w:rsidRPr="00CB1FF7" w:rsidRDefault="004C44AB" w:rsidP="007B4AB3">
      <w:pPr>
        <w:jc w:val="both"/>
      </w:pPr>
      <w:r w:rsidRPr="00CB1FF7">
        <w:t>W ramach tej osi kompleksowym wsparciem zostanie objęty sektor MŚP.</w:t>
      </w:r>
    </w:p>
    <w:p w14:paraId="4E399737" w14:textId="77777777" w:rsidR="00FD1078" w:rsidRPr="00CB1FF7" w:rsidRDefault="00FD1078" w:rsidP="00FD1078">
      <w:pPr>
        <w:jc w:val="both"/>
      </w:pPr>
      <w:r w:rsidRPr="00CB1FF7">
        <w:t>Finansowanie uzyskają działania realizowan</w:t>
      </w:r>
      <w:r w:rsidR="002F3BAB" w:rsidRPr="00CB1FF7">
        <w:t>e</w:t>
      </w:r>
      <w:r w:rsidRPr="00CB1FF7">
        <w:t xml:space="preserve"> przez podmioty gospodarcze na wczesnym etapie funkcjonowania jak i na późniejszym etapie działalności na rynku. Wsparciu procesu innowacyjności firm towarzyszyć będą inwestycje polegające na zakupie nowoczesnego sprzętu, maszyn oraz linii do produkcji (w tym wdrożenie TIK w przedsiębiorstwach). Interwencja obejmie również wdrożenie do produkcji prototypu zrealizowanego i przetestowanego w ramach osi 1. Przewiduje się również wsparcie MŚP w postaci zwrotnej z wykorzystaniem instrumentów finansowych (pożyczki </w:t>
      </w:r>
      <w:r w:rsidR="009A06FA" w:rsidRPr="00CB1FF7">
        <w:br/>
      </w:r>
      <w:r w:rsidRPr="00CB1FF7">
        <w:t xml:space="preserve">i poręczenia). </w:t>
      </w:r>
    </w:p>
    <w:p w14:paraId="126AECC1" w14:textId="77777777" w:rsidR="007B4AB3" w:rsidRPr="00CB1FF7" w:rsidRDefault="004C44AB" w:rsidP="007B4AB3">
      <w:pPr>
        <w:jc w:val="both"/>
      </w:pPr>
      <w:r w:rsidRPr="00CB1FF7">
        <w:t>Oś 2 zakłada</w:t>
      </w:r>
      <w:r w:rsidR="00537E99" w:rsidRPr="00CB1FF7">
        <w:t xml:space="preserve"> również</w:t>
      </w:r>
      <w:r w:rsidRPr="00CB1FF7">
        <w:t xml:space="preserve"> interwencję w IOB. Wynikiem takich działań będzie zwiększenie ich potencjału do świadczenia profesjonalnych usług związanych z rozwojem przedsiębiorczości. Finansowanie uzyskają również projekty polegające na przekształceniu niezagospodarowanych oraz zdegradowanych obszarów w pełnowartościowe tereny inwestycyjne.</w:t>
      </w:r>
    </w:p>
    <w:p w14:paraId="2B097571" w14:textId="77777777" w:rsidR="007B4AB3" w:rsidRPr="00CB1FF7" w:rsidRDefault="004C44AB" w:rsidP="007B4AB3">
      <w:pPr>
        <w:jc w:val="both"/>
        <w:rPr>
          <w:u w:val="single"/>
        </w:rPr>
      </w:pPr>
      <w:r w:rsidRPr="00CB1FF7">
        <w:rPr>
          <w:u w:val="single"/>
        </w:rPr>
        <w:t>Oś priorytetowa 3 – Efektywna i zielona energia</w:t>
      </w:r>
    </w:p>
    <w:p w14:paraId="24EB34E9" w14:textId="77777777" w:rsidR="007B4AB3" w:rsidRPr="00CB1FF7" w:rsidRDefault="004C44AB" w:rsidP="007B4AB3">
      <w:pPr>
        <w:jc w:val="both"/>
      </w:pPr>
      <w:r w:rsidRPr="00CB1FF7">
        <w:t xml:space="preserve">W ramach osi finansowane będą inwestycje służące poprawie efektywności energetycznej oraz zwiększenie poziomu wykorzystania energii pochodzącej ze źródeł odnawialnych. </w:t>
      </w:r>
    </w:p>
    <w:p w14:paraId="6E59A5B5" w14:textId="77777777" w:rsidR="007B4AB3" w:rsidRPr="00CB1FF7" w:rsidRDefault="004C44AB" w:rsidP="007B4AB3">
      <w:pPr>
        <w:jc w:val="both"/>
      </w:pPr>
      <w:r w:rsidRPr="00CB1FF7">
        <w:t xml:space="preserve">Finansowane będą m.in. projekty dotyczące wytwarzania energii elektrycznej i cieplnej. Wsparcie uzyskają interwencje polegając na kompleksowej modernizacji energetycznej budynków </w:t>
      </w:r>
      <w:r w:rsidR="00205841" w:rsidRPr="00CB1FF7">
        <w:br/>
      </w:r>
      <w:r w:rsidRPr="00CB1FF7">
        <w:t>w przedsiębiorstwach.</w:t>
      </w:r>
    </w:p>
    <w:p w14:paraId="00371382" w14:textId="77777777" w:rsidR="007B4AB3" w:rsidRPr="00CB1FF7" w:rsidRDefault="004C44AB" w:rsidP="007B4AB3">
      <w:pPr>
        <w:jc w:val="both"/>
      </w:pPr>
      <w:r w:rsidRPr="00CB1FF7">
        <w:t>Dofinansowanie otrzymają projekty dotyczące głębokiej modernizacji energetycznej budynków użyteczności publicznych oraz wielorodzinnych budynków mieszkalnych.</w:t>
      </w:r>
    </w:p>
    <w:p w14:paraId="5BF4145A" w14:textId="77777777" w:rsidR="007B4AB3" w:rsidRPr="00CB1FF7" w:rsidRDefault="004C44AB" w:rsidP="007B4AB3">
      <w:pPr>
        <w:jc w:val="both"/>
      </w:pPr>
      <w:r w:rsidRPr="00CB1FF7">
        <w:t>W ramach osi 3 finansowane będą projekty realizujące założenia planów niskoemisyjnych.</w:t>
      </w:r>
    </w:p>
    <w:p w14:paraId="3DBDAE64" w14:textId="77777777" w:rsidR="004A67C6" w:rsidRPr="00CB1FF7" w:rsidRDefault="004A67C6" w:rsidP="007B4AB3">
      <w:pPr>
        <w:jc w:val="both"/>
        <w:rPr>
          <w:u w:val="single"/>
        </w:rPr>
      </w:pPr>
    </w:p>
    <w:p w14:paraId="30D8178F" w14:textId="77777777" w:rsidR="004A67C6" w:rsidRPr="00CB1FF7" w:rsidRDefault="004A67C6" w:rsidP="007B4AB3">
      <w:pPr>
        <w:jc w:val="both"/>
        <w:rPr>
          <w:u w:val="single"/>
        </w:rPr>
      </w:pPr>
    </w:p>
    <w:p w14:paraId="6D0C8BA2" w14:textId="77777777" w:rsidR="007B4AB3" w:rsidRPr="00CB1FF7" w:rsidRDefault="004C44AB" w:rsidP="007B4AB3">
      <w:pPr>
        <w:jc w:val="both"/>
        <w:rPr>
          <w:u w:val="single"/>
        </w:rPr>
      </w:pPr>
      <w:r w:rsidRPr="00CB1FF7">
        <w:rPr>
          <w:u w:val="single"/>
        </w:rPr>
        <w:lastRenderedPageBreak/>
        <w:t>Oś priorytetowa 4 – Dziedzictwo naturalne i kulturowe</w:t>
      </w:r>
    </w:p>
    <w:p w14:paraId="1555B905" w14:textId="77777777" w:rsidR="00394063" w:rsidRPr="00CB1FF7" w:rsidRDefault="004C44AB" w:rsidP="007B4AB3">
      <w:pPr>
        <w:jc w:val="both"/>
      </w:pPr>
      <w:r w:rsidRPr="00CB1FF7">
        <w:t>W ramach 4 osi programu wspierane będą inwestycje dotyczące ochrony terenów cennych przyrodniczo, różnorodności biologicznej, promocji i rozw</w:t>
      </w:r>
      <w:r w:rsidR="00394063" w:rsidRPr="00CB1FF7">
        <w:t>oju</w:t>
      </w:r>
      <w:r w:rsidRPr="00CB1FF7">
        <w:t xml:space="preserve"> zasobów </w:t>
      </w:r>
      <w:r w:rsidR="00394063" w:rsidRPr="00CB1FF7">
        <w:t xml:space="preserve">dziedzictwa naturalnego </w:t>
      </w:r>
      <w:r w:rsidR="004A67C6" w:rsidRPr="00CB1FF7">
        <w:br/>
      </w:r>
      <w:r w:rsidR="00394063" w:rsidRPr="00CB1FF7">
        <w:t xml:space="preserve">i kulturowego.   </w:t>
      </w:r>
    </w:p>
    <w:p w14:paraId="14A7AF57" w14:textId="77777777" w:rsidR="007B4AB3" w:rsidRPr="00CB1FF7" w:rsidRDefault="004C44AB" w:rsidP="007B4AB3">
      <w:pPr>
        <w:jc w:val="both"/>
      </w:pPr>
      <w:r w:rsidRPr="00CB1FF7">
        <w:t xml:space="preserve">Finansowane będą także działania ukierunkowane na przeciwdziałanie klęskom żywiołowym oraz zabezpieczanie przeciwpowodziowe. </w:t>
      </w:r>
    </w:p>
    <w:p w14:paraId="7FFE4AC2" w14:textId="77777777" w:rsidR="007B4AB3" w:rsidRPr="00CB1FF7" w:rsidRDefault="004C44AB" w:rsidP="007B4AB3">
      <w:pPr>
        <w:jc w:val="both"/>
      </w:pPr>
      <w:r w:rsidRPr="00CB1FF7">
        <w:t xml:space="preserve">Ponadto wspierane będą inwestycje w infrastrukturę ochrony środowiska. Dofinansowaniem zostaną objęte projekty dotyczące gospodarki odpadami oraz kompleksowego wsparcia gospodarki wodno </w:t>
      </w:r>
      <w:r w:rsidR="004A67C6" w:rsidRPr="00CB1FF7">
        <w:br/>
      </w:r>
      <w:r w:rsidRPr="00CB1FF7">
        <w:t xml:space="preserve">– ściekowej. </w:t>
      </w:r>
    </w:p>
    <w:p w14:paraId="5986F07B" w14:textId="77777777" w:rsidR="007B4AB3" w:rsidRPr="00CB1FF7" w:rsidRDefault="004C44AB" w:rsidP="007B4AB3">
      <w:pPr>
        <w:jc w:val="both"/>
        <w:rPr>
          <w:u w:val="single"/>
        </w:rPr>
      </w:pPr>
      <w:r w:rsidRPr="00CB1FF7">
        <w:rPr>
          <w:u w:val="single"/>
        </w:rPr>
        <w:t>Oś priorytetowa 5 – Nowoczesna komunikacja</w:t>
      </w:r>
    </w:p>
    <w:p w14:paraId="28C49034" w14:textId="77777777" w:rsidR="007B4AB3" w:rsidRPr="00CB1FF7" w:rsidRDefault="004C44AB" w:rsidP="007B4AB3">
      <w:pPr>
        <w:jc w:val="both"/>
      </w:pPr>
      <w:r w:rsidRPr="00CB1FF7">
        <w:t xml:space="preserve">W ramach Osi finansowane będą inwestycje z zakresu budowy, rozbudowy, przebudowy infrastruktury drogowej regionu (mające wpływ na dostępność do dróg znajdujących się </w:t>
      </w:r>
      <w:r w:rsidR="009101F5" w:rsidRPr="00CB1FF7">
        <w:br/>
      </w:r>
      <w:r w:rsidRPr="00CB1FF7">
        <w:t xml:space="preserve">w sieci TEN-T). </w:t>
      </w:r>
    </w:p>
    <w:p w14:paraId="17DCD57D" w14:textId="77777777" w:rsidR="007B4AB3" w:rsidRPr="00CB1FF7" w:rsidRDefault="004C44AB" w:rsidP="007B4AB3">
      <w:pPr>
        <w:jc w:val="both"/>
      </w:pPr>
      <w:r w:rsidRPr="00CB1FF7">
        <w:t>Wsparcie skoncentrowane zostanie przede wszystkim na drogach wojewódzkich poza obszarem KOF, które łączą sieci lokalne z drogami krajowymi, ekspresowymi i autostradami.</w:t>
      </w:r>
    </w:p>
    <w:p w14:paraId="0DF6D18A" w14:textId="77777777" w:rsidR="007B4AB3" w:rsidRPr="00CB1FF7" w:rsidRDefault="004C44AB" w:rsidP="007B4AB3">
      <w:pPr>
        <w:jc w:val="both"/>
      </w:pPr>
      <w:r w:rsidRPr="00CB1FF7">
        <w:t>Finansowanie uzyskają również inwestycje w transport kolejowy (w tym zakup taboru).</w:t>
      </w:r>
    </w:p>
    <w:p w14:paraId="50D1464A" w14:textId="77777777" w:rsidR="007B4AB3" w:rsidRPr="00CB1FF7" w:rsidRDefault="004C44AB" w:rsidP="007B4AB3">
      <w:pPr>
        <w:jc w:val="both"/>
        <w:rPr>
          <w:u w:val="single"/>
        </w:rPr>
      </w:pPr>
      <w:r w:rsidRPr="00CB1FF7">
        <w:rPr>
          <w:u w:val="single"/>
        </w:rPr>
        <w:t>Oś priorytetowa 6 – Rozwój miast</w:t>
      </w:r>
    </w:p>
    <w:p w14:paraId="078276B4" w14:textId="77777777" w:rsidR="007B4AB3" w:rsidRPr="00CB1FF7" w:rsidRDefault="004C44AB" w:rsidP="007B4AB3">
      <w:pPr>
        <w:jc w:val="both"/>
      </w:pPr>
      <w:r w:rsidRPr="00CB1FF7">
        <w:t xml:space="preserve">Współfinansowaniem w osi 6 zostaną działania związane ze wsparciem w ramach ZIT </w:t>
      </w:r>
      <w:r w:rsidR="009101F5" w:rsidRPr="00CB1FF7">
        <w:br/>
      </w:r>
      <w:r w:rsidRPr="00CB1FF7">
        <w:t>w zakresie m.in. zwiększenia efektywności energetycznej i wykorzystywania odnawialnych źródeł energii w budynkach użyteczności publicznej, ochrony i przywrócenia różnorodności biologicznej zbiorników wodnych, inwestycji, służących podniesieniu standardów połączeń drogowych na drogach o różnej kategorii w Kieleckim Obszarze Funkcjonalnym, wsparcia infrastruktury edukacyjnej, służącej kształceniu zawodowemu i uczeniu się przez całe życie.</w:t>
      </w:r>
    </w:p>
    <w:p w14:paraId="3310877F" w14:textId="77777777" w:rsidR="007B4AB3" w:rsidRPr="00CB1FF7" w:rsidRDefault="004C44AB" w:rsidP="007B4AB3">
      <w:pPr>
        <w:jc w:val="both"/>
      </w:pPr>
      <w:r w:rsidRPr="00CB1FF7">
        <w:t>Obok inwestycji dotyczących wsparcia w obszarze ZIT finansowanie w ramach osi uzyskają działania dotyczące kompleksowych inwestycji mających na celu ożywienie zdegradowanych obszarów miast, które utraciły swoją pierwotną funkcję.</w:t>
      </w:r>
    </w:p>
    <w:p w14:paraId="1C2ADE24" w14:textId="77777777" w:rsidR="007B4AB3" w:rsidRPr="00CB1FF7" w:rsidRDefault="004C44AB" w:rsidP="007B4AB3">
      <w:pPr>
        <w:jc w:val="both"/>
        <w:rPr>
          <w:u w:val="single"/>
        </w:rPr>
      </w:pPr>
      <w:r w:rsidRPr="00CB1FF7">
        <w:rPr>
          <w:u w:val="single"/>
        </w:rPr>
        <w:t>Oś priorytetowa 7 – Sprawne usługi publiczne</w:t>
      </w:r>
    </w:p>
    <w:p w14:paraId="3398DE1A" w14:textId="77777777" w:rsidR="007B4AB3" w:rsidRPr="00CB1FF7" w:rsidRDefault="004C44AB" w:rsidP="007B4AB3">
      <w:pPr>
        <w:jc w:val="both"/>
      </w:pPr>
      <w:r w:rsidRPr="00CB1FF7">
        <w:t>Finansowanie w ramach osi 7 uzyskają projekty dotyczące wzmocnienia zastosowań TIK dla</w:t>
      </w:r>
      <w:r w:rsidR="00E913A5" w:rsidRPr="00CB1FF7">
        <w:br/>
      </w:r>
      <w:r w:rsidRPr="00CB1FF7">
        <w:t>e-administracji, e-uczenia się, e-kultury i e-zdrowia.</w:t>
      </w:r>
    </w:p>
    <w:p w14:paraId="0A8D48D1" w14:textId="77777777" w:rsidR="007B4AB3" w:rsidRPr="00CB1FF7" w:rsidRDefault="004C44AB" w:rsidP="007B4AB3">
      <w:pPr>
        <w:jc w:val="both"/>
      </w:pPr>
      <w:r w:rsidRPr="00CB1FF7">
        <w:t>Ponadto wspar</w:t>
      </w:r>
      <w:r w:rsidR="00C379F6" w:rsidRPr="00CB1FF7">
        <w:t>te</w:t>
      </w:r>
      <w:r w:rsidRPr="00CB1FF7">
        <w:t xml:space="preserve"> zostaną projekty przyczyniające się do rozwoju  potencjałów endogenicznych terenów ze specyficznymi potrzebami z nadaniem im nowych funkcji społeczno -  gospodarczych.</w:t>
      </w:r>
    </w:p>
    <w:p w14:paraId="692F2455" w14:textId="77777777" w:rsidR="007B4AB3" w:rsidRPr="00CB1FF7" w:rsidRDefault="004C44AB" w:rsidP="007B4AB3">
      <w:pPr>
        <w:jc w:val="both"/>
      </w:pPr>
      <w:r w:rsidRPr="00CB1FF7">
        <w:t>W ramach osi 7 przewidziano również współfinansowanie projektów z zakresu rozwoju infrastruktury zdrowotnej oraz społecznej jak również infrastruktury edukacyjnej i szkoleniowej.</w:t>
      </w:r>
    </w:p>
    <w:p w14:paraId="5091C9BD" w14:textId="77777777" w:rsidR="007B4AB3" w:rsidRPr="00CB1FF7" w:rsidRDefault="007B4AB3" w:rsidP="007B4AB3">
      <w:pPr>
        <w:jc w:val="both"/>
        <w:rPr>
          <w:u w:val="single"/>
        </w:rPr>
      </w:pPr>
      <w:r w:rsidRPr="00CB1FF7">
        <w:rPr>
          <w:u w:val="single"/>
        </w:rPr>
        <w:t>Oś priorytetowa 8 – Rozwój edukacji i aktywne społeczeństwo</w:t>
      </w:r>
    </w:p>
    <w:p w14:paraId="03F530FB" w14:textId="77777777" w:rsidR="009101F5" w:rsidRPr="00CB1FF7" w:rsidRDefault="00A359AB" w:rsidP="00A359AB">
      <w:pPr>
        <w:jc w:val="both"/>
      </w:pPr>
      <w:r w:rsidRPr="00CB1FF7">
        <w:t xml:space="preserve">W ramach osi 8 finansowane będą projekty polegające na wzmacnianiu aktywności zawodowej </w:t>
      </w:r>
      <w:r w:rsidR="00205841" w:rsidRPr="00CB1FF7">
        <w:br/>
      </w:r>
      <w:r w:rsidRPr="00CB1FF7">
        <w:t xml:space="preserve">i </w:t>
      </w:r>
      <w:r w:rsidR="009101F5" w:rsidRPr="00CB1FF7">
        <w:t>społecznej mieszkańców regionu.</w:t>
      </w:r>
    </w:p>
    <w:p w14:paraId="7064AE13" w14:textId="77777777" w:rsidR="00A359AB" w:rsidRPr="00CB1FF7" w:rsidRDefault="00A359AB" w:rsidP="00A359AB">
      <w:pPr>
        <w:jc w:val="both"/>
      </w:pPr>
      <w:r w:rsidRPr="00CB1FF7">
        <w:lastRenderedPageBreak/>
        <w:t xml:space="preserve">Finansowanie uzyskają działania ukierunkowane na ułatwianie godzenia życia zawodowego z życiem prywatnym (poprzez zwiększenie dostępu do miejsc opieki nad dziećmi do lat trzech), ułatwianie dostępu do edukacji przedszkolnej, podnoszenie jakości edukacji na poziomie podstawowym </w:t>
      </w:r>
      <w:r w:rsidR="00205841" w:rsidRPr="00CB1FF7">
        <w:br/>
      </w:r>
      <w:r w:rsidRPr="00CB1FF7">
        <w:t xml:space="preserve">i </w:t>
      </w:r>
      <w:r w:rsidR="00EF3910" w:rsidRPr="00CB1FF7">
        <w:t>ponadp</w:t>
      </w:r>
      <w:r w:rsidRPr="00CB1FF7">
        <w:t>odstawowym, a także jej większego powiązania z rynkiem pracy.</w:t>
      </w:r>
    </w:p>
    <w:p w14:paraId="61770523" w14:textId="77777777" w:rsidR="007B4AB3" w:rsidRPr="00CB1FF7" w:rsidRDefault="00A359AB" w:rsidP="007B4AB3">
      <w:pPr>
        <w:jc w:val="both"/>
      </w:pPr>
      <w:r w:rsidRPr="00CB1FF7">
        <w:t xml:space="preserve">Współfinansowaniem zostaną objęte również projekty polegające na poprawie jakości szkolnictwa zawodowego oraz wsparcia osób dorosłych w procesie podnoszenia wiedzy, a także związane </w:t>
      </w:r>
      <w:r w:rsidR="00205841" w:rsidRPr="00CB1FF7">
        <w:br/>
      </w:r>
      <w:r w:rsidRPr="00CB1FF7">
        <w:t>z profilaktyką zdrowia i przeciwdziałaniem przedwczesnemu opuszczaniu rynku pracy ze względów zdrowotnych.</w:t>
      </w:r>
    </w:p>
    <w:p w14:paraId="2E0D01D5" w14:textId="77777777" w:rsidR="007B4AB3" w:rsidRPr="00CB1FF7" w:rsidRDefault="007B4AB3" w:rsidP="007B4AB3">
      <w:pPr>
        <w:jc w:val="both"/>
        <w:rPr>
          <w:u w:val="single"/>
        </w:rPr>
      </w:pPr>
      <w:r w:rsidRPr="00CB1FF7">
        <w:rPr>
          <w:u w:val="single"/>
        </w:rPr>
        <w:t>Oś priorytetowa 9 – Włączenie społeczne i walka z ubóstwem</w:t>
      </w:r>
    </w:p>
    <w:p w14:paraId="440C145B" w14:textId="77777777" w:rsidR="00A359AB" w:rsidRPr="00CB1FF7" w:rsidRDefault="00A359AB" w:rsidP="00A359AB">
      <w:pPr>
        <w:jc w:val="both"/>
      </w:pPr>
      <w:r w:rsidRPr="00CB1FF7">
        <w:t>Wsparcie w ramach osi 9 skierowane będzie do osób zagrożonych ubóstwem i wykluczeniem społecznym.</w:t>
      </w:r>
    </w:p>
    <w:p w14:paraId="1E75C7F1" w14:textId="77777777" w:rsidR="007B4AB3" w:rsidRPr="00CB1FF7" w:rsidRDefault="00A359AB" w:rsidP="00A359AB">
      <w:pPr>
        <w:jc w:val="both"/>
      </w:pPr>
      <w:r w:rsidRPr="00CB1FF7">
        <w:t xml:space="preserve">Finansowane skierowane będzie na projekty prowadzące do zwiększenia aktywności zawodowej osób zagrożonych ubóstwem i wykluczeniem społecznym, poprawę dostępu do usług społecznych </w:t>
      </w:r>
      <w:r w:rsidR="00205841" w:rsidRPr="00CB1FF7">
        <w:br/>
      </w:r>
      <w:r w:rsidRPr="00CB1FF7">
        <w:t>o charakterze profilaktycznym, opiekuńczym oraz wsparcia rodziny, a także usług zdrowotnych.  Istotnym aspektem interwencji będzie ukierunkowanie na deinstytucjonalizację usług, w tym usług opieki nad osobami zależnymi. Wzmocnieniu szans na zatrudnienie osób z grup defaworyzowanych służyć będzie wsparcie sektora ekonomii społecznej, obejmujące z jednej strony rozwój ośrodków wsparcia ekonomii społecznej, ale również wsparcie dotacyjne na tworzenie miejsc pracy w sektorze ekonomii społecznej.</w:t>
      </w:r>
    </w:p>
    <w:p w14:paraId="27843D12" w14:textId="77777777" w:rsidR="007B4AB3" w:rsidRPr="00CB1FF7" w:rsidRDefault="007B4AB3" w:rsidP="007B4AB3">
      <w:pPr>
        <w:jc w:val="both"/>
        <w:rPr>
          <w:u w:val="single"/>
        </w:rPr>
      </w:pPr>
      <w:r w:rsidRPr="00CB1FF7">
        <w:rPr>
          <w:u w:val="single"/>
        </w:rPr>
        <w:t>Oś priorytetowa 10 – Otwarty rynek pracy</w:t>
      </w:r>
    </w:p>
    <w:p w14:paraId="1727B12F" w14:textId="77777777" w:rsidR="00A359AB" w:rsidRPr="00CB1FF7" w:rsidRDefault="00A359AB" w:rsidP="00A359AB">
      <w:pPr>
        <w:jc w:val="both"/>
      </w:pPr>
      <w:r w:rsidRPr="00CB1FF7">
        <w:t xml:space="preserve">W ramach osi 10 wspierane będą przede wszystkim  działania mające na celu przejście od bezrobocia do zatrudnienia. </w:t>
      </w:r>
    </w:p>
    <w:p w14:paraId="68C52326" w14:textId="77777777" w:rsidR="00A359AB" w:rsidRPr="00CB1FF7" w:rsidRDefault="00A359AB" w:rsidP="00A359AB">
      <w:pPr>
        <w:jc w:val="both"/>
      </w:pPr>
      <w:r w:rsidRPr="00CB1FF7">
        <w:t xml:space="preserve">Wsparciem zostaną objęte działania z zakresu pomocy w aktywnym poszukiwaniu pracy, podnoszenia kwalifikacji i kompetencji osób poszukujących pracy, przedsięwzięcia służące rozwojowi przedsiębiorczości i samozatrudnienia, tworzeniu nowych miejsc pracy, oraz dostosowywaniu przedsiębiorstw i ich pracowników do zmian zachodzących w gospodarce. Realizowane będą również działania wspomagające godzenie życia zawodowego i osobistego, a także związane z reorientacją zawodową rolników i podejmowaniem zatrudnienia poza rolnictwem. </w:t>
      </w:r>
    </w:p>
    <w:p w14:paraId="6DE26928" w14:textId="77777777" w:rsidR="007B4AB3" w:rsidRPr="00CB1FF7" w:rsidRDefault="00A359AB" w:rsidP="00A359AB">
      <w:pPr>
        <w:jc w:val="both"/>
      </w:pPr>
      <w:r w:rsidRPr="00CB1FF7">
        <w:t>Istotnym elementem wsparcia będą dotacje i pożyczki na rozpoczęcie działalności gospodarczej.</w:t>
      </w:r>
    </w:p>
    <w:p w14:paraId="21E90324" w14:textId="77777777" w:rsidR="007B4AB3" w:rsidRPr="00CB1FF7" w:rsidRDefault="007B4AB3" w:rsidP="007B4AB3">
      <w:pPr>
        <w:jc w:val="both"/>
        <w:rPr>
          <w:u w:val="single"/>
        </w:rPr>
      </w:pPr>
      <w:r w:rsidRPr="00CB1FF7">
        <w:rPr>
          <w:u w:val="single"/>
        </w:rPr>
        <w:t>Oś priorytetowa 11 – Pomoc techniczna</w:t>
      </w:r>
    </w:p>
    <w:p w14:paraId="032A4D3B" w14:textId="77777777" w:rsidR="007B4AB3" w:rsidRPr="00CB1FF7" w:rsidRDefault="007B4AB3" w:rsidP="007B4AB3">
      <w:pPr>
        <w:jc w:val="both"/>
      </w:pPr>
      <w:r w:rsidRPr="00CB1FF7">
        <w:t xml:space="preserve">W ramach Osi priorytetowej 11 Pomoc Techniczna przewidziano wsparcie działań związanych </w:t>
      </w:r>
      <w:r w:rsidR="00205841" w:rsidRPr="00CB1FF7">
        <w:br/>
      </w:r>
      <w:r w:rsidRPr="00CB1FF7">
        <w:t xml:space="preserve">z przygotowaniem, zarządzaniem, wdrażaniem, monitorowaniem, ewaluacją, kontrolą oraz działalnością informacyjno-promocyjną upowszechniającą rezultaty wdrażania RPOWŚ na lata 2014-2020. </w:t>
      </w:r>
    </w:p>
    <w:p w14:paraId="08E1790C" w14:textId="77777777" w:rsidR="003410E9" w:rsidRPr="00CB1FF7" w:rsidRDefault="003410E9" w:rsidP="007B4A5D">
      <w:pPr>
        <w:pStyle w:val="Nagwek2"/>
        <w:rPr>
          <w:color w:val="auto"/>
        </w:rPr>
      </w:pPr>
      <w:bookmarkStart w:id="5" w:name="_Toc39139911"/>
      <w:r w:rsidRPr="00CB1FF7">
        <w:rPr>
          <w:color w:val="auto"/>
        </w:rPr>
        <w:t>INFORMACJE NA TEMAT SPOSOBU I ŹRÓDEŁ FINANSOWANIA OSI PRIORYTETOWYCH</w:t>
      </w:r>
      <w:bookmarkEnd w:id="5"/>
    </w:p>
    <w:p w14:paraId="4CED8612" w14:textId="77777777" w:rsidR="003410E9" w:rsidRPr="00CB1FF7" w:rsidRDefault="003410E9" w:rsidP="003410E9">
      <w:pPr>
        <w:pStyle w:val="Default"/>
        <w:spacing w:line="276" w:lineRule="auto"/>
        <w:jc w:val="both"/>
        <w:rPr>
          <w:rFonts w:cs="Times New Roman"/>
          <w:color w:val="auto"/>
          <w:sz w:val="22"/>
          <w:szCs w:val="22"/>
        </w:rPr>
      </w:pPr>
    </w:p>
    <w:p w14:paraId="4F3D40A9" w14:textId="77777777" w:rsidR="0097478C" w:rsidRPr="00CB1FF7" w:rsidRDefault="0097478C" w:rsidP="003410E9">
      <w:pPr>
        <w:pStyle w:val="Default"/>
        <w:spacing w:line="276" w:lineRule="auto"/>
        <w:jc w:val="both"/>
        <w:rPr>
          <w:rFonts w:cs="Times New Roman"/>
          <w:color w:val="auto"/>
          <w:sz w:val="22"/>
          <w:szCs w:val="22"/>
        </w:rPr>
      </w:pPr>
      <w:r w:rsidRPr="00CB1FF7">
        <w:rPr>
          <w:rFonts w:cs="Times New Roman"/>
          <w:color w:val="auto"/>
          <w:sz w:val="22"/>
          <w:szCs w:val="22"/>
        </w:rPr>
        <w:t xml:space="preserve">Regionalny Program Operacyjny Województwa Świętokrzyskiego na lata 2014-2020 jest programem </w:t>
      </w:r>
      <w:r w:rsidR="00EF3910" w:rsidRPr="00CB1FF7">
        <w:rPr>
          <w:rFonts w:cs="Times New Roman"/>
          <w:color w:val="auto"/>
          <w:sz w:val="22"/>
          <w:szCs w:val="22"/>
        </w:rPr>
        <w:t>dwufunduszowym,</w:t>
      </w:r>
      <w:r w:rsidRPr="00CB1FF7">
        <w:rPr>
          <w:rFonts w:cs="Times New Roman"/>
          <w:color w:val="auto"/>
          <w:sz w:val="22"/>
          <w:szCs w:val="22"/>
        </w:rPr>
        <w:t xml:space="preserve"> finansowanym ze środków:</w:t>
      </w:r>
    </w:p>
    <w:p w14:paraId="7BE68608" w14:textId="77777777" w:rsidR="0097478C" w:rsidRPr="00CB1FF7" w:rsidRDefault="0097478C" w:rsidP="009A0B3E">
      <w:pPr>
        <w:pStyle w:val="Default"/>
        <w:numPr>
          <w:ilvl w:val="0"/>
          <w:numId w:val="556"/>
        </w:numPr>
        <w:spacing w:line="276" w:lineRule="auto"/>
        <w:jc w:val="both"/>
        <w:rPr>
          <w:rFonts w:cs="Times New Roman"/>
          <w:color w:val="auto"/>
          <w:sz w:val="22"/>
          <w:szCs w:val="22"/>
        </w:rPr>
      </w:pPr>
      <w:r w:rsidRPr="00CB1FF7">
        <w:rPr>
          <w:rFonts w:cs="Times New Roman"/>
          <w:color w:val="auto"/>
          <w:sz w:val="22"/>
          <w:szCs w:val="22"/>
        </w:rPr>
        <w:t xml:space="preserve">Europejskiego Funduszu Rozwoju Regionalnego (EFRR), </w:t>
      </w:r>
    </w:p>
    <w:p w14:paraId="55B0DDA9" w14:textId="77777777" w:rsidR="0097478C" w:rsidRPr="00CB1FF7" w:rsidRDefault="0097478C" w:rsidP="009A0B3E">
      <w:pPr>
        <w:pStyle w:val="Default"/>
        <w:numPr>
          <w:ilvl w:val="0"/>
          <w:numId w:val="556"/>
        </w:numPr>
        <w:spacing w:line="276" w:lineRule="auto"/>
        <w:jc w:val="both"/>
        <w:rPr>
          <w:rFonts w:cs="Times New Roman"/>
          <w:color w:val="auto"/>
          <w:sz w:val="22"/>
          <w:szCs w:val="22"/>
        </w:rPr>
      </w:pPr>
      <w:r w:rsidRPr="00CB1FF7">
        <w:rPr>
          <w:rFonts w:cs="Times New Roman"/>
          <w:color w:val="auto"/>
          <w:sz w:val="22"/>
          <w:szCs w:val="22"/>
        </w:rPr>
        <w:lastRenderedPageBreak/>
        <w:t xml:space="preserve">Europejskiego Funduszu Społecznego (EFS). </w:t>
      </w:r>
    </w:p>
    <w:p w14:paraId="7D3486DD" w14:textId="77777777" w:rsidR="0097478C" w:rsidRPr="00CB1FF7" w:rsidRDefault="0097478C" w:rsidP="005717A0">
      <w:pPr>
        <w:pStyle w:val="Default"/>
        <w:spacing w:line="276" w:lineRule="auto"/>
        <w:jc w:val="both"/>
        <w:rPr>
          <w:rFonts w:cs="Times New Roman"/>
          <w:color w:val="auto"/>
          <w:sz w:val="22"/>
          <w:szCs w:val="22"/>
        </w:rPr>
      </w:pPr>
      <w:r w:rsidRPr="00CB1FF7">
        <w:rPr>
          <w:rFonts w:cs="Times New Roman"/>
          <w:color w:val="auto"/>
          <w:sz w:val="22"/>
          <w:szCs w:val="22"/>
        </w:rPr>
        <w:t>Obszarem realizacji programu jest obszar województwa</w:t>
      </w:r>
      <w:r w:rsidR="00EF3910" w:rsidRPr="00CB1FF7">
        <w:rPr>
          <w:rFonts w:cs="Times New Roman"/>
          <w:color w:val="auto"/>
          <w:sz w:val="22"/>
          <w:szCs w:val="22"/>
        </w:rPr>
        <w:t xml:space="preserve"> świętokrzyskiego. Całe w</w:t>
      </w:r>
      <w:r w:rsidRPr="00CB1FF7">
        <w:rPr>
          <w:rFonts w:cs="Times New Roman"/>
          <w:color w:val="auto"/>
          <w:sz w:val="22"/>
          <w:szCs w:val="22"/>
        </w:rPr>
        <w:t>ojewództwo jest zaliczone do regionów słabiej rozwiniętych.</w:t>
      </w:r>
    </w:p>
    <w:p w14:paraId="6326D0C2" w14:textId="77777777" w:rsidR="0097478C" w:rsidRPr="00CB1FF7" w:rsidRDefault="00F70700" w:rsidP="005717A0">
      <w:pPr>
        <w:pStyle w:val="Default"/>
        <w:spacing w:line="276" w:lineRule="auto"/>
        <w:jc w:val="both"/>
        <w:rPr>
          <w:rFonts w:cs="Times New Roman"/>
          <w:color w:val="auto"/>
          <w:sz w:val="22"/>
          <w:szCs w:val="22"/>
        </w:rPr>
      </w:pPr>
      <w:r w:rsidRPr="00CB1FF7">
        <w:rPr>
          <w:rFonts w:cs="Times New Roman"/>
          <w:color w:val="auto"/>
          <w:sz w:val="22"/>
          <w:szCs w:val="22"/>
        </w:rPr>
        <w:t xml:space="preserve">Alokacja </w:t>
      </w:r>
      <w:r w:rsidR="0097478C" w:rsidRPr="00CB1FF7">
        <w:rPr>
          <w:rFonts w:cs="Times New Roman"/>
          <w:color w:val="auto"/>
          <w:sz w:val="22"/>
          <w:szCs w:val="22"/>
        </w:rPr>
        <w:t xml:space="preserve">środków unijnych </w:t>
      </w:r>
      <w:r w:rsidR="00EF3910" w:rsidRPr="00CB1FF7">
        <w:rPr>
          <w:rFonts w:cs="Times New Roman"/>
          <w:color w:val="auto"/>
          <w:sz w:val="22"/>
          <w:szCs w:val="22"/>
        </w:rPr>
        <w:t xml:space="preserve">(wraz z środkami rezerwy wykonania) </w:t>
      </w:r>
      <w:r w:rsidRPr="00CB1FF7">
        <w:rPr>
          <w:rFonts w:cs="Times New Roman"/>
          <w:color w:val="auto"/>
          <w:sz w:val="22"/>
          <w:szCs w:val="22"/>
        </w:rPr>
        <w:t xml:space="preserve">RPOWŚ 2014-2020 </w:t>
      </w:r>
      <w:r w:rsidR="0097478C" w:rsidRPr="00CB1FF7">
        <w:rPr>
          <w:rFonts w:cs="Times New Roman"/>
          <w:color w:val="auto"/>
          <w:sz w:val="22"/>
          <w:szCs w:val="22"/>
        </w:rPr>
        <w:t>wynosi 1 364 543 593,00 EUR</w:t>
      </w:r>
      <w:r w:rsidR="00EE28D6" w:rsidRPr="00CB1FF7">
        <w:rPr>
          <w:rFonts w:cs="Times New Roman"/>
          <w:color w:val="auto"/>
          <w:sz w:val="22"/>
          <w:szCs w:val="22"/>
        </w:rPr>
        <w:t>O</w:t>
      </w:r>
      <w:r w:rsidR="0097478C" w:rsidRPr="00CB1FF7">
        <w:rPr>
          <w:rFonts w:cs="Times New Roman"/>
          <w:color w:val="auto"/>
          <w:sz w:val="22"/>
          <w:szCs w:val="22"/>
        </w:rPr>
        <w:t>, w tym:</w:t>
      </w:r>
    </w:p>
    <w:p w14:paraId="632381B5" w14:textId="77777777" w:rsidR="0097478C" w:rsidRPr="00CB1FF7" w:rsidRDefault="004C44AB" w:rsidP="009A0B3E">
      <w:pPr>
        <w:pStyle w:val="Default"/>
        <w:numPr>
          <w:ilvl w:val="0"/>
          <w:numId w:val="557"/>
        </w:numPr>
        <w:spacing w:line="276" w:lineRule="auto"/>
        <w:jc w:val="both"/>
        <w:rPr>
          <w:rFonts w:cs="Times New Roman"/>
          <w:color w:val="auto"/>
          <w:sz w:val="22"/>
          <w:szCs w:val="22"/>
        </w:rPr>
      </w:pPr>
      <w:r w:rsidRPr="00CB1FF7">
        <w:rPr>
          <w:rFonts w:cs="Times New Roman"/>
          <w:color w:val="auto"/>
          <w:sz w:val="22"/>
          <w:szCs w:val="22"/>
        </w:rPr>
        <w:t>EFRR: 980 704 066,00 EURO,</w:t>
      </w:r>
    </w:p>
    <w:p w14:paraId="6433F7C9" w14:textId="259F84B5" w:rsidR="0097478C" w:rsidRPr="00CB1FF7" w:rsidRDefault="004C44AB" w:rsidP="009A0B3E">
      <w:pPr>
        <w:pStyle w:val="Default"/>
        <w:numPr>
          <w:ilvl w:val="0"/>
          <w:numId w:val="557"/>
        </w:numPr>
        <w:spacing w:line="276" w:lineRule="auto"/>
        <w:jc w:val="both"/>
        <w:rPr>
          <w:rFonts w:cs="Times New Roman"/>
          <w:color w:val="auto"/>
          <w:sz w:val="22"/>
          <w:szCs w:val="22"/>
          <w:lang w:val="en-US"/>
        </w:rPr>
      </w:pPr>
      <w:r w:rsidRPr="00CB1FF7">
        <w:rPr>
          <w:rFonts w:cs="Times New Roman"/>
          <w:color w:val="auto"/>
          <w:sz w:val="22"/>
          <w:szCs w:val="22"/>
        </w:rPr>
        <w:t>E</w:t>
      </w:r>
      <w:r w:rsidR="0097478C" w:rsidRPr="00CB1FF7">
        <w:rPr>
          <w:rFonts w:cs="Times New Roman"/>
          <w:color w:val="auto"/>
          <w:sz w:val="22"/>
          <w:szCs w:val="22"/>
          <w:lang w:val="en-US"/>
        </w:rPr>
        <w:t xml:space="preserve">FS: </w:t>
      </w:r>
      <w:r w:rsidR="00AD4368">
        <w:rPr>
          <w:rFonts w:cs="Times New Roman"/>
          <w:color w:val="auto"/>
          <w:sz w:val="22"/>
          <w:szCs w:val="22"/>
          <w:lang w:val="en-US"/>
        </w:rPr>
        <w:t>376 797 919,00</w:t>
      </w:r>
      <w:r w:rsidR="0097478C" w:rsidRPr="00CB1FF7">
        <w:rPr>
          <w:rFonts w:cs="Times New Roman"/>
          <w:color w:val="auto"/>
          <w:sz w:val="22"/>
          <w:szCs w:val="22"/>
          <w:lang w:val="en-US"/>
        </w:rPr>
        <w:t xml:space="preserve"> </w:t>
      </w:r>
      <w:r w:rsidR="00EE28D6" w:rsidRPr="00CB1FF7">
        <w:rPr>
          <w:rFonts w:cs="Times New Roman"/>
          <w:color w:val="auto"/>
          <w:sz w:val="22"/>
          <w:szCs w:val="22"/>
          <w:lang w:val="en-US"/>
        </w:rPr>
        <w:t>EURO.</w:t>
      </w:r>
    </w:p>
    <w:p w14:paraId="38B5BD9A" w14:textId="77777777" w:rsidR="0097478C" w:rsidRPr="00CB1FF7" w:rsidRDefault="0097478C" w:rsidP="005717A0">
      <w:pPr>
        <w:pStyle w:val="Default"/>
        <w:spacing w:line="276" w:lineRule="auto"/>
        <w:jc w:val="both"/>
        <w:rPr>
          <w:rFonts w:cs="Times New Roman"/>
          <w:color w:val="auto"/>
          <w:sz w:val="22"/>
          <w:szCs w:val="22"/>
        </w:rPr>
      </w:pPr>
      <w:r w:rsidRPr="00CB1FF7">
        <w:rPr>
          <w:rFonts w:cs="Times New Roman"/>
          <w:color w:val="auto"/>
          <w:sz w:val="22"/>
          <w:szCs w:val="22"/>
        </w:rPr>
        <w:t>Minimalne zaangażowanie środków krajowych jest szacowane na podstawie art. 120 Rozporządzenia ogólnego zakładającego maksymalny poziom dofinansowania każdej osi priorytetowej EFRR i EFS w regionach słabiej rozwiniętych na poziomie 85% i wynosi w momencie programowania 240 801</w:t>
      </w:r>
      <w:r w:rsidR="00EE28D6" w:rsidRPr="00CB1FF7">
        <w:rPr>
          <w:rFonts w:cs="Times New Roman"/>
          <w:color w:val="auto"/>
          <w:sz w:val="22"/>
          <w:szCs w:val="22"/>
        </w:rPr>
        <w:t> </w:t>
      </w:r>
      <w:r w:rsidRPr="00CB1FF7">
        <w:rPr>
          <w:rFonts w:cs="Times New Roman"/>
          <w:color w:val="auto"/>
          <w:sz w:val="22"/>
          <w:szCs w:val="22"/>
        </w:rPr>
        <w:t>811</w:t>
      </w:r>
      <w:r w:rsidR="00EE28D6" w:rsidRPr="00CB1FF7">
        <w:rPr>
          <w:rFonts w:cs="Times New Roman"/>
          <w:color w:val="auto"/>
          <w:sz w:val="22"/>
          <w:szCs w:val="22"/>
        </w:rPr>
        <w:t>,00</w:t>
      </w:r>
      <w:r w:rsidRPr="00CB1FF7">
        <w:rPr>
          <w:rFonts w:cs="Times New Roman"/>
          <w:color w:val="auto"/>
          <w:sz w:val="22"/>
          <w:szCs w:val="22"/>
        </w:rPr>
        <w:t xml:space="preserve"> EUR</w:t>
      </w:r>
      <w:r w:rsidR="00EE28D6" w:rsidRPr="00CB1FF7">
        <w:rPr>
          <w:rFonts w:cs="Times New Roman"/>
          <w:color w:val="auto"/>
          <w:sz w:val="22"/>
          <w:szCs w:val="22"/>
        </w:rPr>
        <w:t>O</w:t>
      </w:r>
      <w:r w:rsidRPr="00CB1FF7">
        <w:rPr>
          <w:rFonts w:cs="Times New Roman"/>
          <w:color w:val="auto"/>
          <w:sz w:val="22"/>
          <w:szCs w:val="22"/>
        </w:rPr>
        <w:t xml:space="preserve">. </w:t>
      </w:r>
    </w:p>
    <w:p w14:paraId="2F377FC8" w14:textId="77777777" w:rsidR="0097478C" w:rsidRPr="00CB1FF7" w:rsidRDefault="0097478C" w:rsidP="005717A0">
      <w:pPr>
        <w:pStyle w:val="Default"/>
        <w:spacing w:line="276" w:lineRule="auto"/>
        <w:jc w:val="both"/>
        <w:rPr>
          <w:rFonts w:cs="Times New Roman"/>
          <w:color w:val="auto"/>
          <w:sz w:val="22"/>
          <w:szCs w:val="22"/>
        </w:rPr>
      </w:pPr>
      <w:r w:rsidRPr="00CB1FF7">
        <w:rPr>
          <w:rFonts w:cs="Times New Roman"/>
          <w:color w:val="auto"/>
          <w:sz w:val="22"/>
          <w:szCs w:val="22"/>
        </w:rPr>
        <w:t xml:space="preserve">W realizację programu zaangażowane będą środki krajowe publiczne i prywatne. Zakłada się, że ostateczne zaangażowanie środków krajowych, głównie prywatnych w momencie zamknięcia programu będzie mogło być wyższe w zależności od zakresu i stopnia udzielania pomocy publicznej </w:t>
      </w:r>
      <w:r w:rsidR="009A06FA" w:rsidRPr="00CB1FF7">
        <w:rPr>
          <w:rFonts w:cs="Times New Roman"/>
          <w:color w:val="auto"/>
          <w:sz w:val="22"/>
          <w:szCs w:val="22"/>
        </w:rPr>
        <w:br/>
      </w:r>
      <w:r w:rsidRPr="00CB1FF7">
        <w:rPr>
          <w:rFonts w:cs="Times New Roman"/>
          <w:color w:val="auto"/>
          <w:sz w:val="22"/>
          <w:szCs w:val="22"/>
        </w:rPr>
        <w:t>w ramach programu.</w:t>
      </w:r>
    </w:p>
    <w:p w14:paraId="7F2DF664" w14:textId="77777777" w:rsidR="0097478C" w:rsidRPr="00CB1FF7" w:rsidRDefault="0097478C" w:rsidP="005717A0">
      <w:pPr>
        <w:pStyle w:val="Default"/>
        <w:spacing w:line="276" w:lineRule="auto"/>
        <w:jc w:val="both"/>
        <w:rPr>
          <w:rFonts w:cs="Times New Roman"/>
          <w:color w:val="auto"/>
          <w:sz w:val="22"/>
          <w:szCs w:val="22"/>
        </w:rPr>
      </w:pPr>
      <w:r w:rsidRPr="00CB1FF7">
        <w:rPr>
          <w:rFonts w:cs="Times New Roman"/>
          <w:color w:val="auto"/>
          <w:sz w:val="22"/>
          <w:szCs w:val="22"/>
        </w:rPr>
        <w:t>Podstawę obliczania wkładu UE w ramach Programu stanowią całkowite wydatki kwalifikowalne.</w:t>
      </w:r>
      <w:r w:rsidR="009A06FA" w:rsidRPr="00CB1FF7">
        <w:rPr>
          <w:rFonts w:cs="Times New Roman"/>
          <w:color w:val="auto"/>
          <w:sz w:val="22"/>
          <w:szCs w:val="22"/>
        </w:rPr>
        <w:br/>
      </w:r>
      <w:r w:rsidRPr="00CB1FF7">
        <w:rPr>
          <w:rFonts w:cs="Times New Roman"/>
          <w:color w:val="auto"/>
          <w:sz w:val="22"/>
          <w:szCs w:val="22"/>
        </w:rPr>
        <w:t xml:space="preserve">W Programie została wyodrębniona rezerwa wykonania w wysokości 6% jego całkowitej alokacji. </w:t>
      </w:r>
      <w:r w:rsidR="00EF3910" w:rsidRPr="00CB1FF7">
        <w:rPr>
          <w:rFonts w:cs="Times New Roman"/>
          <w:color w:val="auto"/>
          <w:sz w:val="22"/>
          <w:szCs w:val="22"/>
        </w:rPr>
        <w:t>U</w:t>
      </w:r>
      <w:r w:rsidR="00EE28D6" w:rsidRPr="00CB1FF7">
        <w:rPr>
          <w:rFonts w:cs="Times New Roman"/>
          <w:color w:val="auto"/>
          <w:sz w:val="22"/>
          <w:szCs w:val="22"/>
        </w:rPr>
        <w:t xml:space="preserve">dział </w:t>
      </w:r>
      <w:r w:rsidRPr="00CB1FF7">
        <w:rPr>
          <w:rFonts w:cs="Times New Roman"/>
          <w:color w:val="auto"/>
          <w:sz w:val="22"/>
          <w:szCs w:val="22"/>
        </w:rPr>
        <w:t>rezerwy wykonania dla każdego roku wynosi6% EFRR i 6% EFS. Rezerwa wykonania ustanawiana jest w każdej osi priorytetowej Programu</w:t>
      </w:r>
      <w:r w:rsidR="00EF3910" w:rsidRPr="00CB1FF7">
        <w:rPr>
          <w:rFonts w:cs="Times New Roman"/>
          <w:color w:val="auto"/>
          <w:sz w:val="22"/>
          <w:szCs w:val="22"/>
        </w:rPr>
        <w:t>.</w:t>
      </w:r>
      <w:r w:rsidRPr="00CB1FF7">
        <w:rPr>
          <w:rFonts w:cs="Times New Roman"/>
          <w:color w:val="auto"/>
          <w:sz w:val="22"/>
          <w:szCs w:val="22"/>
        </w:rPr>
        <w:t xml:space="preserve"> Wielkość rezerwy na poziomie poszczególnych osi mieści się przedziale 5%-7% jej wartości. Wyjątek stanowi Oś priorytetowa </w:t>
      </w:r>
      <w:r w:rsidR="004A67C6" w:rsidRPr="00CB1FF7">
        <w:rPr>
          <w:rFonts w:cs="Times New Roman"/>
          <w:color w:val="auto"/>
          <w:sz w:val="22"/>
          <w:szCs w:val="22"/>
        </w:rPr>
        <w:br/>
        <w:t>11 Pomoc T</w:t>
      </w:r>
      <w:r w:rsidRPr="00CB1FF7">
        <w:rPr>
          <w:rFonts w:cs="Times New Roman"/>
          <w:color w:val="auto"/>
          <w:sz w:val="22"/>
          <w:szCs w:val="22"/>
        </w:rPr>
        <w:t>echniczna (finansowane wyłącznie z EFS), dla której zgodnie z przepisami nie ustanowiono rezerwy (wyłączenie osi pomocy technicznej wymaga dla zachowania wymaganego poziomu na funduszu w programie odpowiedniego zwiększenia rezerwy na inną/inne osie EFS).</w:t>
      </w:r>
    </w:p>
    <w:p w14:paraId="21525942" w14:textId="77777777" w:rsidR="0033205F" w:rsidRPr="00CB1FF7" w:rsidRDefault="009C3238" w:rsidP="005717A0">
      <w:pPr>
        <w:pStyle w:val="Default"/>
        <w:spacing w:line="276" w:lineRule="auto"/>
        <w:jc w:val="both"/>
        <w:rPr>
          <w:rFonts w:cs="Times New Roman"/>
          <w:color w:val="auto"/>
          <w:sz w:val="22"/>
          <w:szCs w:val="22"/>
        </w:rPr>
      </w:pPr>
      <w:r w:rsidRPr="00CB1FF7">
        <w:rPr>
          <w:rFonts w:cs="Times New Roman"/>
          <w:color w:val="auto"/>
          <w:sz w:val="22"/>
          <w:szCs w:val="22"/>
        </w:rPr>
        <w:t xml:space="preserve">Rezerwa wykonania zostanie ostatecznie przyznania danej osi priorytetowej w 2019 r. na podstawie wyników realizacji Programu do końca 2018 r. </w:t>
      </w:r>
      <w:r w:rsidR="0033205F" w:rsidRPr="00CB1FF7">
        <w:rPr>
          <w:rFonts w:cs="Times New Roman"/>
          <w:color w:val="auto"/>
          <w:sz w:val="22"/>
          <w:szCs w:val="22"/>
        </w:rPr>
        <w:t xml:space="preserve">Warunkiem przyznania rezerwy wykonania jest zrealizowanie założeń ram wykonania danej osi priorytetowej, czyli osiągnięcie minimalnych wymaganych wartości wskaźników wskazanych w ramach wykonania. Ramy wykonania każdej osi priorytetowej znajdują się w RPOWŚ 2014 – 2020  w tabeli 6. </w:t>
      </w:r>
    </w:p>
    <w:p w14:paraId="6F37076D" w14:textId="77777777" w:rsidR="00EF3910" w:rsidRPr="00CB1FF7" w:rsidRDefault="00EF3910" w:rsidP="005717A0">
      <w:pPr>
        <w:pStyle w:val="Default"/>
        <w:spacing w:line="276" w:lineRule="auto"/>
        <w:jc w:val="both"/>
        <w:rPr>
          <w:rFonts w:cs="Times New Roman"/>
          <w:color w:val="auto"/>
          <w:sz w:val="22"/>
          <w:szCs w:val="22"/>
        </w:rPr>
      </w:pPr>
      <w:r w:rsidRPr="00CB1FF7">
        <w:rPr>
          <w:rFonts w:cs="Times New Roman"/>
          <w:color w:val="auto"/>
          <w:sz w:val="22"/>
          <w:szCs w:val="22"/>
        </w:rPr>
        <w:t xml:space="preserve">Alokacja </w:t>
      </w:r>
      <w:r w:rsidR="0076732A" w:rsidRPr="00CB1FF7">
        <w:rPr>
          <w:rFonts w:cs="Times New Roman"/>
          <w:color w:val="auto"/>
          <w:sz w:val="22"/>
          <w:szCs w:val="22"/>
        </w:rPr>
        <w:t xml:space="preserve">środków unijnych </w:t>
      </w:r>
      <w:r w:rsidRPr="00CB1FF7">
        <w:rPr>
          <w:rFonts w:cs="Times New Roman"/>
          <w:color w:val="auto"/>
          <w:sz w:val="22"/>
          <w:szCs w:val="22"/>
        </w:rPr>
        <w:t xml:space="preserve">RPOWŚ 2014 – 2020 </w:t>
      </w:r>
      <w:r w:rsidR="0076732A" w:rsidRPr="00CB1FF7">
        <w:rPr>
          <w:rFonts w:cs="Times New Roman"/>
          <w:color w:val="auto"/>
          <w:sz w:val="22"/>
          <w:szCs w:val="22"/>
        </w:rPr>
        <w:t>bez rezerwy wykonania wynosi 1 282 670 977,00 EURO, w tym:</w:t>
      </w:r>
    </w:p>
    <w:p w14:paraId="2D24C142" w14:textId="77777777" w:rsidR="001511AF" w:rsidRPr="00CB1FF7" w:rsidRDefault="0076732A" w:rsidP="009A0B3E">
      <w:pPr>
        <w:pStyle w:val="Default"/>
        <w:numPr>
          <w:ilvl w:val="0"/>
          <w:numId w:val="560"/>
        </w:numPr>
        <w:spacing w:line="276" w:lineRule="auto"/>
        <w:ind w:left="284" w:hanging="284"/>
        <w:jc w:val="both"/>
        <w:rPr>
          <w:rFonts w:cs="Times New Roman"/>
          <w:color w:val="auto"/>
          <w:sz w:val="22"/>
          <w:szCs w:val="22"/>
        </w:rPr>
      </w:pPr>
      <w:r w:rsidRPr="00CB1FF7">
        <w:rPr>
          <w:rFonts w:cs="Times New Roman"/>
          <w:color w:val="auto"/>
          <w:sz w:val="22"/>
          <w:szCs w:val="22"/>
        </w:rPr>
        <w:t>EFRR: 921 861 822,00 EUR</w:t>
      </w:r>
    </w:p>
    <w:p w14:paraId="7616C0BD" w14:textId="73B2E6B2" w:rsidR="001511AF" w:rsidRPr="00CB1FF7" w:rsidRDefault="0076732A" w:rsidP="009A0B3E">
      <w:pPr>
        <w:pStyle w:val="Default"/>
        <w:numPr>
          <w:ilvl w:val="0"/>
          <w:numId w:val="560"/>
        </w:numPr>
        <w:spacing w:line="276" w:lineRule="auto"/>
        <w:ind w:left="284" w:hanging="284"/>
        <w:jc w:val="both"/>
        <w:rPr>
          <w:rFonts w:cs="Times New Roman"/>
          <w:color w:val="auto"/>
          <w:sz w:val="22"/>
          <w:szCs w:val="22"/>
        </w:rPr>
      </w:pPr>
      <w:r w:rsidRPr="00CB1FF7">
        <w:rPr>
          <w:rFonts w:cs="Times New Roman"/>
          <w:color w:val="auto"/>
          <w:sz w:val="22"/>
          <w:szCs w:val="22"/>
        </w:rPr>
        <w:t xml:space="preserve">EFS: </w:t>
      </w:r>
      <w:r w:rsidR="00AD4368">
        <w:rPr>
          <w:rFonts w:cs="Times New Roman"/>
          <w:color w:val="auto"/>
          <w:sz w:val="22"/>
          <w:szCs w:val="22"/>
        </w:rPr>
        <w:t>353 767 547,00</w:t>
      </w:r>
      <w:r w:rsidRPr="00CB1FF7">
        <w:rPr>
          <w:rFonts w:cs="Times New Roman"/>
          <w:color w:val="auto"/>
          <w:sz w:val="22"/>
          <w:szCs w:val="22"/>
        </w:rPr>
        <w:t xml:space="preserve"> EUR </w:t>
      </w:r>
    </w:p>
    <w:p w14:paraId="61ED029A" w14:textId="77777777" w:rsidR="0076732A" w:rsidRPr="00CB1FF7" w:rsidRDefault="0076732A" w:rsidP="0097478C">
      <w:pPr>
        <w:pStyle w:val="Default"/>
        <w:spacing w:line="360" w:lineRule="auto"/>
        <w:jc w:val="both"/>
        <w:rPr>
          <w:rFonts w:cs="Times New Roman"/>
          <w:color w:val="auto"/>
          <w:sz w:val="22"/>
          <w:szCs w:val="22"/>
        </w:rPr>
      </w:pPr>
    </w:p>
    <w:p w14:paraId="5C89B62B" w14:textId="77777777" w:rsidR="003410E9" w:rsidRPr="00CB1FF7" w:rsidRDefault="00F07010" w:rsidP="007B4A5D">
      <w:pPr>
        <w:pStyle w:val="Nagwek1"/>
        <w:jc w:val="both"/>
        <w:rPr>
          <w:color w:val="auto"/>
        </w:rPr>
      </w:pPr>
      <w:bookmarkStart w:id="6" w:name="_Toc406590686"/>
      <w:r w:rsidRPr="00CB1FF7">
        <w:rPr>
          <w:color w:val="auto"/>
        </w:rPr>
        <w:br w:type="page"/>
      </w:r>
      <w:bookmarkStart w:id="7" w:name="_Toc39139912"/>
      <w:r w:rsidR="003410E9" w:rsidRPr="00CB1FF7">
        <w:rPr>
          <w:color w:val="auto"/>
        </w:rPr>
        <w:lastRenderedPageBreak/>
        <w:t xml:space="preserve">SZCZEGÓŁOWY OPIS POSZCZEGÓLNYCH OSI PRIORYTETOWYCH REGIONALNEGO PROGRAMU OPERACYJNEGO WOJEWÓDZTWA ŚWIETOKRZYSKIEGO NA LATA </w:t>
      </w:r>
      <w:r w:rsidRPr="00CB1FF7">
        <w:rPr>
          <w:color w:val="auto"/>
        </w:rPr>
        <w:br/>
      </w:r>
      <w:r w:rsidR="003410E9" w:rsidRPr="00CB1FF7">
        <w:rPr>
          <w:color w:val="auto"/>
        </w:rPr>
        <w:t>2014-20202</w:t>
      </w:r>
      <w:bookmarkEnd w:id="7"/>
    </w:p>
    <w:p w14:paraId="2A1E82DD" w14:textId="77777777" w:rsidR="006F7F6C" w:rsidRPr="00CB1FF7" w:rsidRDefault="006F7F6C" w:rsidP="00F05756">
      <w:pPr>
        <w:pStyle w:val="Nagwek2"/>
        <w:ind w:hanging="142"/>
        <w:rPr>
          <w:color w:val="auto"/>
        </w:rPr>
      </w:pPr>
      <w:bookmarkStart w:id="8" w:name="_Toc39139913"/>
      <w:r w:rsidRPr="00CB1FF7">
        <w:rPr>
          <w:color w:val="auto"/>
        </w:rPr>
        <w:t>OŚ PRIORYTETOWA 1 INNOWACJE I NAUKA</w:t>
      </w:r>
      <w:bookmarkEnd w:id="8"/>
    </w:p>
    <w:p w14:paraId="6F8F19B2" w14:textId="77777777" w:rsidR="002D2A97" w:rsidRPr="00CB1FF7" w:rsidRDefault="002D2A97" w:rsidP="004E0006">
      <w:pPr>
        <w:tabs>
          <w:tab w:val="left" w:pos="360"/>
        </w:tabs>
        <w:suppressAutoHyphens/>
        <w:spacing w:before="120" w:after="120" w:line="240" w:lineRule="auto"/>
        <w:ind w:left="-142"/>
        <w:rPr>
          <w:rFonts w:eastAsia="Times New Roman"/>
          <w:b/>
          <w:lang w:eastAsia="pl-PL"/>
        </w:rPr>
      </w:pPr>
      <w:r w:rsidRPr="00CB1FF7">
        <w:rPr>
          <w:rFonts w:eastAsia="Times New Roman"/>
          <w:b/>
          <w:lang w:eastAsia="pl-PL"/>
        </w:rPr>
        <w:t>Cele</w:t>
      </w:r>
      <w:r w:rsidR="00110A3F" w:rsidRPr="00CB1FF7">
        <w:rPr>
          <w:rFonts w:eastAsia="Times New Roman"/>
          <w:b/>
          <w:lang w:eastAsia="pl-PL"/>
        </w:rPr>
        <w:t xml:space="preserv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Description w:val="cele szczegółowe osi priorytetowej"/>
      </w:tblPr>
      <w:tblGrid>
        <w:gridCol w:w="9542"/>
      </w:tblGrid>
      <w:tr w:rsidR="00CB1FF7" w:rsidRPr="00CB1FF7" w14:paraId="3D79AFA5" w14:textId="77777777" w:rsidTr="00D16277">
        <w:trPr>
          <w:trHeight w:val="340"/>
        </w:trPr>
        <w:tc>
          <w:tcPr>
            <w:tcW w:w="5000" w:type="pct"/>
            <w:hideMark/>
          </w:tcPr>
          <w:p w14:paraId="5FD9B175" w14:textId="77777777" w:rsidR="00D16277" w:rsidRPr="00CB1FF7" w:rsidRDefault="00D16277" w:rsidP="009A0B3E">
            <w:pPr>
              <w:numPr>
                <w:ilvl w:val="0"/>
                <w:numId w:val="643"/>
              </w:numPr>
              <w:tabs>
                <w:tab w:val="left" w:pos="460"/>
              </w:tabs>
              <w:spacing w:before="120" w:after="120" w:line="240" w:lineRule="auto"/>
              <w:ind w:left="0" w:firstLine="0"/>
              <w:rPr>
                <w:rFonts w:cs="Arial"/>
                <w:b/>
              </w:rPr>
            </w:pPr>
            <w:r w:rsidRPr="00CB1FF7">
              <w:rPr>
                <w:rFonts w:eastAsia="Times New Roman"/>
                <w:b/>
                <w:lang w:eastAsia="pl-PL"/>
              </w:rPr>
              <w:t>Zwiększone urynkowienie działalności badawczo-rozwojowej</w:t>
            </w:r>
          </w:p>
        </w:tc>
      </w:tr>
      <w:tr w:rsidR="00CB1FF7" w:rsidRPr="00CB1FF7" w14:paraId="3494D888" w14:textId="77777777" w:rsidTr="00D16277">
        <w:trPr>
          <w:trHeight w:val="340"/>
        </w:trPr>
        <w:tc>
          <w:tcPr>
            <w:tcW w:w="5000" w:type="pct"/>
            <w:hideMark/>
          </w:tcPr>
          <w:p w14:paraId="00541421" w14:textId="77777777" w:rsidR="00D16277" w:rsidRPr="00CB1FF7" w:rsidRDefault="00D16277" w:rsidP="009A0B3E">
            <w:pPr>
              <w:numPr>
                <w:ilvl w:val="0"/>
                <w:numId w:val="643"/>
              </w:numPr>
              <w:tabs>
                <w:tab w:val="left" w:pos="460"/>
              </w:tabs>
              <w:spacing w:before="120" w:after="120"/>
              <w:ind w:left="0" w:right="284" w:firstLine="34"/>
              <w:rPr>
                <w:b/>
              </w:rPr>
            </w:pPr>
            <w:r w:rsidRPr="00CB1FF7">
              <w:rPr>
                <w:rFonts w:eastAsia="Times New Roman"/>
                <w:b/>
                <w:lang w:eastAsia="pl-PL"/>
              </w:rPr>
              <w:t>Zwiększona aktywność badawczo-rozwojowa przedsiębiorstw</w:t>
            </w:r>
          </w:p>
        </w:tc>
      </w:tr>
    </w:tbl>
    <w:p w14:paraId="4D43A922" w14:textId="77777777" w:rsidR="00D16277" w:rsidRPr="00CB1FF7" w:rsidRDefault="00D16277" w:rsidP="00607D6F">
      <w:pPr>
        <w:tabs>
          <w:tab w:val="left" w:pos="360"/>
        </w:tabs>
        <w:suppressAutoHyphens/>
        <w:spacing w:before="120" w:after="120" w:line="240" w:lineRule="auto"/>
        <w:ind w:hanging="142"/>
        <w:rPr>
          <w:rFonts w:eastAsia="Times New Roman"/>
          <w:b/>
          <w:i/>
          <w:lang w:eastAsia="pl-PL"/>
        </w:rPr>
      </w:pP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Fundusz oraz Instytucja Zarządzająca"/>
      </w:tblPr>
      <w:tblGrid>
        <w:gridCol w:w="2735"/>
        <w:gridCol w:w="2462"/>
        <w:gridCol w:w="4331"/>
      </w:tblGrid>
      <w:tr w:rsidR="00CB1FF7" w:rsidRPr="00CB1FF7" w14:paraId="3B3168CF" w14:textId="77777777" w:rsidTr="0056164A">
        <w:trPr>
          <w:trHeight w:val="730"/>
        </w:trPr>
        <w:tc>
          <w:tcPr>
            <w:tcW w:w="1435" w:type="pct"/>
            <w:shd w:val="clear" w:color="auto" w:fill="auto"/>
          </w:tcPr>
          <w:p w14:paraId="37BC4968" w14:textId="77777777" w:rsidR="002D2A97" w:rsidRPr="00CB1FF7" w:rsidRDefault="00110A3F" w:rsidP="00607D6F">
            <w:pPr>
              <w:spacing w:before="120" w:after="120" w:line="240" w:lineRule="auto"/>
              <w:rPr>
                <w:rFonts w:eastAsia="Times New Roman"/>
                <w:lang w:eastAsia="pl-PL"/>
              </w:rPr>
            </w:pPr>
            <w:r w:rsidRPr="00CB1FF7">
              <w:rPr>
                <w:rFonts w:eastAsia="Times New Roman"/>
                <w:lang w:eastAsia="pl-PL"/>
              </w:rPr>
              <w:t>Fundusz</w:t>
            </w:r>
            <w:r w:rsidRPr="00CB1FF7">
              <w:rPr>
                <w:rFonts w:eastAsia="Times New Roman"/>
                <w:lang w:eastAsia="pl-PL"/>
              </w:rPr>
              <w:br/>
              <w:t xml:space="preserve">(nazwa i kwota </w:t>
            </w:r>
            <w:r w:rsidR="002D2A97" w:rsidRPr="00CB1FF7">
              <w:rPr>
                <w:rFonts w:eastAsia="Times New Roman"/>
                <w:lang w:eastAsia="pl-PL"/>
              </w:rPr>
              <w:t>w EUR)</w:t>
            </w:r>
          </w:p>
        </w:tc>
        <w:tc>
          <w:tcPr>
            <w:tcW w:w="1292" w:type="pct"/>
            <w:shd w:val="clear" w:color="auto" w:fill="auto"/>
          </w:tcPr>
          <w:p w14:paraId="4D58DC45"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 xml:space="preserve">Europejski Fundusz Rozwoju Regionalnego </w:t>
            </w:r>
          </w:p>
        </w:tc>
        <w:tc>
          <w:tcPr>
            <w:tcW w:w="2273" w:type="pct"/>
            <w:shd w:val="clear" w:color="auto" w:fill="auto"/>
          </w:tcPr>
          <w:p w14:paraId="65071376"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Ogółem</w:t>
            </w:r>
          </w:p>
          <w:p w14:paraId="5B82923F" w14:textId="41E7412D" w:rsidR="002D2A97" w:rsidRPr="006713A8" w:rsidRDefault="006713A8" w:rsidP="00607D6F">
            <w:pPr>
              <w:spacing w:before="120" w:after="120" w:line="240" w:lineRule="auto"/>
              <w:rPr>
                <w:rFonts w:eastAsia="Times New Roman"/>
                <w:b/>
                <w:strike/>
                <w:lang w:eastAsia="pl-PL"/>
              </w:rPr>
            </w:pPr>
            <w:r w:rsidRPr="00ED7203">
              <w:rPr>
                <w:rFonts w:eastAsia="Times New Roman"/>
                <w:b/>
                <w:lang w:eastAsia="pl-PL"/>
              </w:rPr>
              <w:t>94 348 834,00</w:t>
            </w:r>
          </w:p>
        </w:tc>
      </w:tr>
      <w:tr w:rsidR="00CB1FF7" w:rsidRPr="00CB1FF7" w14:paraId="098729A7" w14:textId="77777777" w:rsidTr="0056164A">
        <w:trPr>
          <w:trHeight w:val="20"/>
        </w:trPr>
        <w:tc>
          <w:tcPr>
            <w:tcW w:w="1435" w:type="pct"/>
            <w:shd w:val="clear" w:color="auto" w:fill="auto"/>
          </w:tcPr>
          <w:p w14:paraId="718E9295" w14:textId="77777777" w:rsidR="002D2A97" w:rsidRPr="00CB1FF7" w:rsidRDefault="00110A3F" w:rsidP="00607D6F">
            <w:pPr>
              <w:suppressAutoHyphens/>
              <w:spacing w:before="120" w:after="120" w:line="240" w:lineRule="auto"/>
              <w:rPr>
                <w:rFonts w:eastAsia="Times New Roman"/>
                <w:lang w:eastAsia="pl-PL"/>
              </w:rPr>
            </w:pPr>
            <w:r w:rsidRPr="00CB1FF7">
              <w:rPr>
                <w:rFonts w:eastAsia="Times New Roman"/>
                <w:lang w:eastAsia="pl-PL"/>
              </w:rPr>
              <w:t>Instytucja Z</w:t>
            </w:r>
            <w:r w:rsidR="002D2A97" w:rsidRPr="00CB1FF7">
              <w:rPr>
                <w:rFonts w:eastAsia="Times New Roman"/>
                <w:lang w:eastAsia="pl-PL"/>
              </w:rPr>
              <w:t>arządzająca</w:t>
            </w:r>
          </w:p>
        </w:tc>
        <w:tc>
          <w:tcPr>
            <w:tcW w:w="3565" w:type="pct"/>
            <w:gridSpan w:val="2"/>
            <w:shd w:val="clear" w:color="auto" w:fill="auto"/>
          </w:tcPr>
          <w:p w14:paraId="059A3F9D"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Zarząd Województwa Świętokrzyskiego</w:t>
            </w:r>
          </w:p>
        </w:tc>
      </w:tr>
    </w:tbl>
    <w:p w14:paraId="2155A750" w14:textId="77777777" w:rsidR="006001F8" w:rsidRPr="00CB1FF7" w:rsidRDefault="006001F8" w:rsidP="007663F3">
      <w:pPr>
        <w:pStyle w:val="Nagwek3"/>
        <w:rPr>
          <w:color w:val="auto"/>
        </w:rPr>
      </w:pPr>
      <w:bookmarkStart w:id="9" w:name="_Toc39139914"/>
      <w:r w:rsidRPr="00CB1FF7">
        <w:rPr>
          <w:color w:val="auto"/>
        </w:rPr>
        <w:t>DZIAŁANIE 1.1 WSPARCIE INFRASTRUKTURY B+R</w:t>
      </w:r>
      <w:bookmarkEnd w:id="9"/>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1.1"/>
      </w:tblPr>
      <w:tblGrid>
        <w:gridCol w:w="2629"/>
        <w:gridCol w:w="2074"/>
        <w:gridCol w:w="4856"/>
      </w:tblGrid>
      <w:tr w:rsidR="00CB1FF7" w:rsidRPr="00CB1FF7" w14:paraId="2222E802" w14:textId="77777777" w:rsidTr="008164C8">
        <w:trPr>
          <w:trHeight w:val="57"/>
        </w:trPr>
        <w:tc>
          <w:tcPr>
            <w:tcW w:w="5000" w:type="pct"/>
            <w:gridSpan w:val="3"/>
            <w:shd w:val="clear" w:color="auto" w:fill="E6E6E6"/>
            <w:vAlign w:val="center"/>
          </w:tcPr>
          <w:p w14:paraId="6E007204" w14:textId="77777777" w:rsidR="002D2A97" w:rsidRPr="00CB1FF7" w:rsidRDefault="002D2A97" w:rsidP="006001F8">
            <w:pPr>
              <w:spacing w:before="120" w:after="0" w:line="48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OPIS DZIAŁANIA I PODDZIAŁAŃ</w:t>
            </w:r>
          </w:p>
        </w:tc>
      </w:tr>
      <w:tr w:rsidR="00CB1FF7" w:rsidRPr="00CB1FF7" w14:paraId="1725141A" w14:textId="77777777" w:rsidTr="008164C8">
        <w:trPr>
          <w:trHeight w:val="340"/>
        </w:trPr>
        <w:tc>
          <w:tcPr>
            <w:tcW w:w="1375" w:type="pct"/>
            <w:shd w:val="clear" w:color="auto" w:fill="auto"/>
          </w:tcPr>
          <w:p w14:paraId="302B6593" w14:textId="77777777" w:rsidR="002D2A97" w:rsidRPr="00CB1FF7" w:rsidRDefault="002D2A97" w:rsidP="009A0B3E">
            <w:pPr>
              <w:numPr>
                <w:ilvl w:val="0"/>
                <w:numId w:val="561"/>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85" w:type="pct"/>
            <w:shd w:val="clear" w:color="auto" w:fill="auto"/>
          </w:tcPr>
          <w:p w14:paraId="0BE491DF" w14:textId="77777777" w:rsidR="002D2A97" w:rsidRPr="00CB1FF7" w:rsidRDefault="002D2A97" w:rsidP="00D16277">
            <w:pPr>
              <w:spacing w:before="40" w:after="40" w:line="240" w:lineRule="auto"/>
              <w:rPr>
                <w:rFonts w:eastAsia="Times New Roman"/>
                <w:b/>
                <w:sz w:val="20"/>
                <w:szCs w:val="20"/>
                <w:lang w:eastAsia="pl-PL"/>
              </w:rPr>
            </w:pPr>
            <w:r w:rsidRPr="00CB1FF7">
              <w:rPr>
                <w:rFonts w:eastAsia="Times New Roman"/>
                <w:b/>
                <w:sz w:val="20"/>
                <w:szCs w:val="20"/>
                <w:lang w:eastAsia="pl-PL"/>
              </w:rPr>
              <w:t>Działanie 1.1</w:t>
            </w:r>
          </w:p>
        </w:tc>
        <w:tc>
          <w:tcPr>
            <w:tcW w:w="2540" w:type="pct"/>
            <w:shd w:val="clear" w:color="auto" w:fill="auto"/>
          </w:tcPr>
          <w:p w14:paraId="5ABCC6D7" w14:textId="77777777" w:rsidR="002D2A97" w:rsidRPr="00CB1FF7" w:rsidRDefault="002D2A97" w:rsidP="00D16277">
            <w:pPr>
              <w:spacing w:before="40" w:after="40" w:line="240" w:lineRule="auto"/>
              <w:rPr>
                <w:rFonts w:eastAsia="Times New Roman"/>
                <w:b/>
                <w:sz w:val="20"/>
                <w:szCs w:val="20"/>
                <w:lang w:eastAsia="pl-PL"/>
              </w:rPr>
            </w:pPr>
            <w:r w:rsidRPr="00CB1FF7">
              <w:rPr>
                <w:rFonts w:eastAsia="Times New Roman"/>
                <w:b/>
                <w:sz w:val="20"/>
                <w:szCs w:val="20"/>
                <w:lang w:eastAsia="pl-PL"/>
              </w:rPr>
              <w:t xml:space="preserve">Wsparcie infrastruktury B+R </w:t>
            </w:r>
          </w:p>
        </w:tc>
      </w:tr>
      <w:tr w:rsidR="00CB1FF7" w:rsidRPr="00CB1FF7" w14:paraId="06C5EF88" w14:textId="77777777" w:rsidTr="008164C8">
        <w:trPr>
          <w:trHeight w:val="340"/>
        </w:trPr>
        <w:tc>
          <w:tcPr>
            <w:tcW w:w="1375" w:type="pct"/>
            <w:shd w:val="clear" w:color="auto" w:fill="auto"/>
          </w:tcPr>
          <w:p w14:paraId="0480F5CD" w14:textId="77777777" w:rsidR="002D2A97" w:rsidRPr="00CB1FF7" w:rsidRDefault="002D2A97" w:rsidP="009A0B3E">
            <w:pPr>
              <w:numPr>
                <w:ilvl w:val="0"/>
                <w:numId w:val="561"/>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85" w:type="pct"/>
            <w:shd w:val="clear" w:color="auto" w:fill="auto"/>
          </w:tcPr>
          <w:p w14:paraId="62627078"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 xml:space="preserve">Działanie 1.1 </w:t>
            </w:r>
          </w:p>
        </w:tc>
        <w:tc>
          <w:tcPr>
            <w:tcW w:w="2540" w:type="pct"/>
            <w:shd w:val="clear" w:color="auto" w:fill="auto"/>
          </w:tcPr>
          <w:p w14:paraId="758191DE" w14:textId="77777777" w:rsidR="002D2A97" w:rsidRPr="00CB1FF7" w:rsidRDefault="002E2C0A" w:rsidP="00D16277">
            <w:pPr>
              <w:spacing w:before="40" w:after="40" w:line="240" w:lineRule="auto"/>
              <w:contextualSpacing/>
              <w:rPr>
                <w:rFonts w:eastAsia="Times New Roman"/>
                <w:sz w:val="20"/>
                <w:szCs w:val="20"/>
                <w:lang w:eastAsia="pl-PL"/>
              </w:rPr>
            </w:pPr>
            <w:r w:rsidRPr="00CB1FF7">
              <w:rPr>
                <w:rFonts w:eastAsia="Times New Roman"/>
                <w:sz w:val="20"/>
                <w:szCs w:val="20"/>
                <w:lang w:eastAsia="pl-PL"/>
              </w:rPr>
              <w:t>Zwiększone urynkowienie działalności badawczo-rozwojowej</w:t>
            </w:r>
            <w:r w:rsidR="00B220D3" w:rsidRPr="00CB1FF7">
              <w:rPr>
                <w:rFonts w:eastAsia="Times New Roman"/>
                <w:sz w:val="20"/>
                <w:szCs w:val="20"/>
                <w:lang w:eastAsia="pl-PL"/>
              </w:rPr>
              <w:t>.</w:t>
            </w:r>
          </w:p>
        </w:tc>
      </w:tr>
      <w:tr w:rsidR="00CB1FF7" w:rsidRPr="00CB1FF7" w14:paraId="548FAD81" w14:textId="77777777" w:rsidTr="008164C8">
        <w:trPr>
          <w:trHeight w:val="340"/>
        </w:trPr>
        <w:tc>
          <w:tcPr>
            <w:tcW w:w="1375" w:type="pct"/>
            <w:shd w:val="clear" w:color="auto" w:fill="auto"/>
          </w:tcPr>
          <w:p w14:paraId="7282EDE0" w14:textId="77777777" w:rsidR="002D2A97" w:rsidRPr="00CB1FF7" w:rsidRDefault="002D2A97" w:rsidP="009A0B3E">
            <w:pPr>
              <w:numPr>
                <w:ilvl w:val="0"/>
                <w:numId w:val="561"/>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85" w:type="pct"/>
            <w:shd w:val="clear" w:color="auto" w:fill="auto"/>
          </w:tcPr>
          <w:p w14:paraId="23EC906E"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 xml:space="preserve">Działanie 1.1 </w:t>
            </w:r>
          </w:p>
        </w:tc>
        <w:tc>
          <w:tcPr>
            <w:tcW w:w="2540" w:type="pct"/>
            <w:shd w:val="clear" w:color="auto" w:fill="auto"/>
          </w:tcPr>
          <w:p w14:paraId="456D8EB9" w14:textId="77777777" w:rsidR="002E2C0A" w:rsidRPr="00CB1FF7" w:rsidRDefault="002E2C0A" w:rsidP="009A0B3E">
            <w:pPr>
              <w:numPr>
                <w:ilvl w:val="0"/>
                <w:numId w:val="716"/>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Liczba przedsiębiorstw korzystających ze wspartej infrastruktury badawczej [szt.] – wskaźnik kluczowy</w:t>
            </w:r>
            <w:r w:rsidR="00FD6D0B" w:rsidRPr="00CB1FF7">
              <w:rPr>
                <w:rFonts w:eastAsia="Times New Roman"/>
                <w:sz w:val="20"/>
                <w:szCs w:val="20"/>
                <w:lang w:eastAsia="pl-PL"/>
              </w:rPr>
              <w:t>.</w:t>
            </w:r>
          </w:p>
          <w:p w14:paraId="170922FB" w14:textId="77777777" w:rsidR="002D2A97" w:rsidRPr="00CB1FF7" w:rsidRDefault="002E2C0A" w:rsidP="009A0B3E">
            <w:pPr>
              <w:numPr>
                <w:ilvl w:val="0"/>
                <w:numId w:val="716"/>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Liczba projektów B+R realizowanych przy wykorzystaniu wspartej infrastruktury badawczej [szt.] – wskaźnik kluczowy</w:t>
            </w:r>
            <w:r w:rsidR="00FD6D0B" w:rsidRPr="00CB1FF7">
              <w:rPr>
                <w:rFonts w:eastAsia="Times New Roman"/>
                <w:sz w:val="20"/>
                <w:szCs w:val="20"/>
                <w:lang w:eastAsia="pl-PL"/>
              </w:rPr>
              <w:t>.</w:t>
            </w:r>
          </w:p>
        </w:tc>
      </w:tr>
      <w:tr w:rsidR="00CB1FF7" w:rsidRPr="00CB1FF7" w14:paraId="43406D5D" w14:textId="77777777" w:rsidTr="008164C8">
        <w:trPr>
          <w:trHeight w:val="340"/>
        </w:trPr>
        <w:tc>
          <w:tcPr>
            <w:tcW w:w="1375" w:type="pct"/>
            <w:shd w:val="clear" w:color="auto" w:fill="auto"/>
          </w:tcPr>
          <w:p w14:paraId="27002227" w14:textId="77777777" w:rsidR="002D2A97" w:rsidRPr="00CB1FF7" w:rsidRDefault="002D2A97" w:rsidP="009A0B3E">
            <w:pPr>
              <w:numPr>
                <w:ilvl w:val="0"/>
                <w:numId w:val="561"/>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85" w:type="pct"/>
            <w:shd w:val="clear" w:color="auto" w:fill="auto"/>
          </w:tcPr>
          <w:p w14:paraId="4B2B0869"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4CEE809B"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Liczba nowych naukowców we wspieranych jednostkach [CI 24]  (O/K/M) [EPC] - wskaźnik kluczowy</w:t>
            </w:r>
            <w:r w:rsidR="00FD6D0B" w:rsidRPr="00CB1FF7">
              <w:rPr>
                <w:rFonts w:eastAsia="Times New Roman"/>
                <w:sz w:val="20"/>
                <w:szCs w:val="20"/>
                <w:lang w:eastAsia="pl-PL"/>
              </w:rPr>
              <w:t>.</w:t>
            </w:r>
          </w:p>
          <w:p w14:paraId="74C899B0"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Liczba naukowców pracujących w ulepszonych obiektach infrastruktury badawczej  [CI 25] (EPC) - wskaźnik kluczowy</w:t>
            </w:r>
            <w:r w:rsidR="00FD6D0B" w:rsidRPr="00CB1FF7">
              <w:rPr>
                <w:rFonts w:eastAsia="Times New Roman"/>
                <w:sz w:val="20"/>
                <w:szCs w:val="20"/>
                <w:lang w:eastAsia="pl-PL"/>
              </w:rPr>
              <w:t>.</w:t>
            </w:r>
          </w:p>
          <w:p w14:paraId="4EBCFDE8"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 xml:space="preserve">Liczba przedsiębiorstw współpracujących </w:t>
            </w:r>
            <w:r w:rsidR="00071AE5" w:rsidRPr="00CB1FF7">
              <w:rPr>
                <w:rFonts w:eastAsia="Times New Roman"/>
                <w:sz w:val="20"/>
                <w:szCs w:val="20"/>
                <w:lang w:eastAsia="pl-PL"/>
              </w:rPr>
              <w:br/>
            </w:r>
            <w:r w:rsidRPr="00CB1FF7">
              <w:rPr>
                <w:rFonts w:eastAsia="Times New Roman"/>
                <w:sz w:val="20"/>
                <w:szCs w:val="20"/>
                <w:lang w:eastAsia="pl-PL"/>
              </w:rPr>
              <w:t>z ośr</w:t>
            </w:r>
            <w:r w:rsidR="00787305" w:rsidRPr="00CB1FF7">
              <w:rPr>
                <w:rFonts w:eastAsia="Times New Roman"/>
                <w:sz w:val="20"/>
                <w:szCs w:val="20"/>
                <w:lang w:eastAsia="pl-PL"/>
              </w:rPr>
              <w:t>odkami badawczymi  [CI 26] [przedsiębiorstwa</w:t>
            </w:r>
            <w:r w:rsidRPr="00CB1FF7">
              <w:rPr>
                <w:rFonts w:eastAsia="Times New Roman"/>
                <w:sz w:val="20"/>
                <w:szCs w:val="20"/>
                <w:lang w:eastAsia="pl-PL"/>
              </w:rPr>
              <w:t>] - wskaźnik kluczowy</w:t>
            </w:r>
            <w:r w:rsidR="00FD6D0B" w:rsidRPr="00CB1FF7">
              <w:rPr>
                <w:rFonts w:eastAsia="Times New Roman"/>
                <w:sz w:val="20"/>
                <w:szCs w:val="20"/>
                <w:lang w:eastAsia="pl-PL"/>
              </w:rPr>
              <w:t>.</w:t>
            </w:r>
          </w:p>
          <w:p w14:paraId="4365889E"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Inwestycje prywatne uzupełniające wsparcie publiczne w projekty w zakresie innowacji</w:t>
            </w:r>
            <w:r w:rsidR="00067D2E" w:rsidRPr="00CB1FF7">
              <w:rPr>
                <w:rFonts w:eastAsia="Times New Roman"/>
                <w:sz w:val="20"/>
                <w:szCs w:val="20"/>
                <w:lang w:eastAsia="pl-PL"/>
              </w:rPr>
              <w:t xml:space="preserve"> lub badań i rozwoju [CI 27] [EUR</w:t>
            </w:r>
            <w:r w:rsidRPr="00CB1FF7">
              <w:rPr>
                <w:rFonts w:eastAsia="Times New Roman"/>
                <w:sz w:val="20"/>
                <w:szCs w:val="20"/>
                <w:lang w:eastAsia="pl-PL"/>
              </w:rPr>
              <w:t>] - wskaźnik kluczowy</w:t>
            </w:r>
            <w:r w:rsidR="00FD6D0B" w:rsidRPr="00CB1FF7">
              <w:rPr>
                <w:rFonts w:eastAsia="Times New Roman"/>
                <w:sz w:val="20"/>
                <w:szCs w:val="20"/>
                <w:lang w:eastAsia="pl-PL"/>
              </w:rPr>
              <w:t>.</w:t>
            </w:r>
          </w:p>
          <w:p w14:paraId="2936FF59"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Liczba jednostek naukowych ponoszących nakłady inwestycyjne na działalność B+R [szt.] – wskaźnik kluczowy</w:t>
            </w:r>
            <w:r w:rsidR="00FD6D0B" w:rsidRPr="00CB1FF7">
              <w:rPr>
                <w:rFonts w:eastAsia="Times New Roman"/>
                <w:sz w:val="20"/>
                <w:szCs w:val="20"/>
                <w:lang w:eastAsia="pl-PL"/>
              </w:rPr>
              <w:t>.</w:t>
            </w:r>
            <w:r w:rsidRPr="00CB1FF7">
              <w:rPr>
                <w:rFonts w:eastAsia="Times New Roman"/>
                <w:sz w:val="20"/>
                <w:szCs w:val="20"/>
                <w:lang w:eastAsia="pl-PL"/>
              </w:rPr>
              <w:tab/>
            </w:r>
          </w:p>
          <w:p w14:paraId="3DEECD07"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Liczba realizowanych projektów B+R [szt.] - wskaźnik kluczowy</w:t>
            </w:r>
            <w:r w:rsidR="00FD6D0B" w:rsidRPr="00CB1FF7">
              <w:rPr>
                <w:rFonts w:eastAsia="Times New Roman"/>
                <w:sz w:val="20"/>
                <w:szCs w:val="20"/>
                <w:lang w:eastAsia="pl-PL"/>
              </w:rPr>
              <w:t>.</w:t>
            </w:r>
          </w:p>
          <w:p w14:paraId="0D3C5B44"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Nakłady inwestycyjne na zakup aparatury naukowo-badawczej [zł] – wskaźnik kluczowy</w:t>
            </w:r>
            <w:r w:rsidR="00FD6D0B" w:rsidRPr="00CB1FF7">
              <w:rPr>
                <w:rFonts w:eastAsia="Times New Roman"/>
                <w:sz w:val="20"/>
                <w:szCs w:val="20"/>
                <w:lang w:eastAsia="pl-PL"/>
              </w:rPr>
              <w:t>.</w:t>
            </w:r>
          </w:p>
          <w:p w14:paraId="5F85EB62" w14:textId="77777777" w:rsidR="00075485" w:rsidRPr="00CB1FF7" w:rsidRDefault="00075485" w:rsidP="009A0B3E">
            <w:pPr>
              <w:numPr>
                <w:ilvl w:val="0"/>
                <w:numId w:val="717"/>
              </w:numPr>
              <w:spacing w:before="40" w:after="40" w:line="240" w:lineRule="auto"/>
              <w:ind w:left="317" w:hanging="283"/>
              <w:contextualSpacing/>
              <w:rPr>
                <w:rFonts w:eastAsia="Times New Roman"/>
                <w:sz w:val="20"/>
                <w:szCs w:val="20"/>
                <w:lang w:eastAsia="pl-PL"/>
              </w:rPr>
            </w:pPr>
            <w:r w:rsidRPr="00CB1FF7">
              <w:rPr>
                <w:rFonts w:eastAsia="Times New Roman"/>
                <w:sz w:val="20"/>
                <w:szCs w:val="20"/>
                <w:lang w:eastAsia="pl-PL"/>
              </w:rPr>
              <w:t>Liczba wspartych laboratoriów badawczych [szt.] - wskaźnik kluczowy</w:t>
            </w:r>
            <w:r w:rsidR="00FD6D0B" w:rsidRPr="00CB1FF7">
              <w:rPr>
                <w:rFonts w:eastAsia="Times New Roman"/>
                <w:sz w:val="20"/>
                <w:szCs w:val="20"/>
                <w:lang w:eastAsia="pl-PL"/>
              </w:rPr>
              <w:t>.</w:t>
            </w:r>
          </w:p>
          <w:p w14:paraId="2FA40AD6" w14:textId="77777777" w:rsidR="002D2A97" w:rsidRPr="00CB1FF7" w:rsidRDefault="002D2A97" w:rsidP="00075485">
            <w:pPr>
              <w:spacing w:before="40" w:after="40" w:line="240" w:lineRule="auto"/>
              <w:ind w:left="317"/>
              <w:contextualSpacing/>
              <w:rPr>
                <w:rFonts w:eastAsia="Times New Roman"/>
                <w:sz w:val="20"/>
                <w:szCs w:val="20"/>
                <w:lang w:eastAsia="pl-PL"/>
              </w:rPr>
            </w:pPr>
          </w:p>
        </w:tc>
      </w:tr>
      <w:tr w:rsidR="00CB1FF7" w:rsidRPr="00CB1FF7" w14:paraId="259043FD" w14:textId="77777777" w:rsidTr="008164C8">
        <w:trPr>
          <w:trHeight w:val="344"/>
        </w:trPr>
        <w:tc>
          <w:tcPr>
            <w:tcW w:w="1375" w:type="pct"/>
            <w:shd w:val="clear" w:color="auto" w:fill="auto"/>
          </w:tcPr>
          <w:p w14:paraId="19B0566A" w14:textId="77777777" w:rsidR="002D2A97" w:rsidRPr="00CB1FF7" w:rsidRDefault="002D2A97" w:rsidP="009A0B3E">
            <w:pPr>
              <w:numPr>
                <w:ilvl w:val="0"/>
                <w:numId w:val="562"/>
              </w:numPr>
              <w:tabs>
                <w:tab w:val="num" w:pos="318"/>
              </w:tabs>
              <w:spacing w:before="60" w:after="0" w:line="240" w:lineRule="auto"/>
              <w:ind w:left="499" w:hanging="468"/>
              <w:rPr>
                <w:rFonts w:eastAsia="Times New Roman"/>
                <w:sz w:val="20"/>
                <w:szCs w:val="20"/>
                <w:lang w:eastAsia="pl-PL"/>
              </w:rPr>
            </w:pPr>
            <w:r w:rsidRPr="00CB1FF7">
              <w:rPr>
                <w:rFonts w:eastAsia="Times New Roman"/>
                <w:sz w:val="20"/>
                <w:szCs w:val="20"/>
                <w:lang w:eastAsia="pl-PL"/>
              </w:rPr>
              <w:lastRenderedPageBreak/>
              <w:t xml:space="preserve">Typy projektów </w:t>
            </w:r>
          </w:p>
        </w:tc>
        <w:tc>
          <w:tcPr>
            <w:tcW w:w="1085" w:type="pct"/>
            <w:shd w:val="clear" w:color="auto" w:fill="auto"/>
          </w:tcPr>
          <w:p w14:paraId="1CEFDAE1"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38ACB052" w14:textId="77777777" w:rsidR="00075485" w:rsidRPr="00CB1FF7" w:rsidRDefault="00075485" w:rsidP="00075485">
            <w:pPr>
              <w:pStyle w:val="Akapitzlist"/>
              <w:tabs>
                <w:tab w:val="left" w:pos="176"/>
              </w:tabs>
              <w:spacing w:before="40" w:after="40" w:line="240" w:lineRule="auto"/>
              <w:ind w:left="176"/>
              <w:rPr>
                <w:rFonts w:eastAsia="Times New Roman"/>
                <w:sz w:val="20"/>
                <w:szCs w:val="20"/>
                <w:lang w:eastAsia="pl-PL"/>
              </w:rPr>
            </w:pPr>
            <w:r w:rsidRPr="00CB1FF7">
              <w:rPr>
                <w:rFonts w:eastAsia="Times New Roman"/>
                <w:sz w:val="20"/>
                <w:szCs w:val="20"/>
                <w:lang w:eastAsia="pl-PL"/>
              </w:rPr>
              <w:t xml:space="preserve">Wszystkie typy przedsięwzięć muszą wpisywać się </w:t>
            </w:r>
            <w:r w:rsidRPr="00CB1FF7">
              <w:rPr>
                <w:rFonts w:eastAsia="Times New Roman"/>
                <w:sz w:val="20"/>
                <w:szCs w:val="20"/>
                <w:lang w:eastAsia="pl-PL"/>
              </w:rPr>
              <w:br/>
              <w:t xml:space="preserve">w zakres inteligentnych specjalizacji województwa świętokrzyskiego. </w:t>
            </w:r>
          </w:p>
          <w:p w14:paraId="53F517AC" w14:textId="77777777" w:rsidR="00075485" w:rsidRPr="00CB1FF7" w:rsidRDefault="00075485" w:rsidP="00075485">
            <w:pPr>
              <w:pStyle w:val="Akapitzlist"/>
              <w:tabs>
                <w:tab w:val="left" w:pos="176"/>
              </w:tabs>
              <w:spacing w:before="40" w:after="40" w:line="240" w:lineRule="auto"/>
              <w:ind w:left="176"/>
              <w:rPr>
                <w:rFonts w:eastAsia="Times New Roman"/>
                <w:sz w:val="20"/>
                <w:szCs w:val="20"/>
                <w:lang w:eastAsia="pl-PL"/>
              </w:rPr>
            </w:pPr>
          </w:p>
          <w:p w14:paraId="7C9A122C" w14:textId="77777777" w:rsidR="00075485" w:rsidRPr="00CB1FF7" w:rsidRDefault="00075485" w:rsidP="00075485">
            <w:pPr>
              <w:pStyle w:val="Akapitzlist"/>
              <w:tabs>
                <w:tab w:val="left" w:pos="176"/>
              </w:tabs>
              <w:spacing w:before="40" w:after="40" w:line="240" w:lineRule="auto"/>
              <w:ind w:left="176"/>
              <w:rPr>
                <w:rFonts w:eastAsia="Times New Roman"/>
                <w:sz w:val="20"/>
                <w:szCs w:val="20"/>
                <w:lang w:eastAsia="pl-PL"/>
              </w:rPr>
            </w:pPr>
            <w:r w:rsidRPr="00CB1FF7">
              <w:rPr>
                <w:rFonts w:eastAsia="Times New Roman"/>
                <w:sz w:val="20"/>
                <w:szCs w:val="20"/>
                <w:lang w:eastAsia="pl-PL"/>
              </w:rPr>
              <w:t>W szczególności założono wsparcie na następujące typy projektów:</w:t>
            </w:r>
          </w:p>
          <w:p w14:paraId="3DB82961" w14:textId="77777777" w:rsidR="00075485" w:rsidRPr="00CB1FF7" w:rsidRDefault="00075485" w:rsidP="009A0B3E">
            <w:pPr>
              <w:pStyle w:val="Akapitzlist"/>
              <w:numPr>
                <w:ilvl w:val="0"/>
                <w:numId w:val="747"/>
              </w:numPr>
              <w:tabs>
                <w:tab w:val="left" w:pos="176"/>
              </w:tabs>
              <w:spacing w:before="40" w:after="40" w:line="240" w:lineRule="auto"/>
              <w:ind w:left="317" w:hanging="283"/>
              <w:rPr>
                <w:rFonts w:eastAsia="Times New Roman"/>
                <w:sz w:val="20"/>
                <w:szCs w:val="20"/>
                <w:lang w:eastAsia="pl-PL"/>
              </w:rPr>
            </w:pPr>
            <w:r w:rsidRPr="00CB1FF7">
              <w:rPr>
                <w:rFonts w:eastAsia="Times New Roman"/>
                <w:sz w:val="20"/>
                <w:szCs w:val="20"/>
                <w:lang w:eastAsia="pl-PL"/>
              </w:rPr>
              <w:t xml:space="preserve">Rozwój infrastruktury jednostek naukowych </w:t>
            </w:r>
            <w:r w:rsidRPr="00CB1FF7">
              <w:rPr>
                <w:rFonts w:eastAsia="Times New Roman"/>
                <w:sz w:val="20"/>
                <w:szCs w:val="20"/>
                <w:lang w:eastAsia="pl-PL"/>
              </w:rPr>
              <w:br/>
              <w:t>o wysokim potencjale, specjalistycznych laboratoriów, w tym ściśle współpracujących z przedsiębiorcami (laboratoria świadczące specjalistyczne usługi badawcze) oraz działających na bazie sieci naukowych</w:t>
            </w:r>
            <w:r w:rsidR="00572E92" w:rsidRPr="00CB1FF7">
              <w:rPr>
                <w:rFonts w:eastAsia="Times New Roman"/>
                <w:sz w:val="20"/>
                <w:szCs w:val="20"/>
                <w:lang w:eastAsia="pl-PL"/>
              </w:rPr>
              <w:t>.</w:t>
            </w:r>
          </w:p>
          <w:p w14:paraId="5D1850C4" w14:textId="60B3FAE6" w:rsidR="00075485" w:rsidRDefault="00075485" w:rsidP="009A0B3E">
            <w:pPr>
              <w:pStyle w:val="Akapitzlist"/>
              <w:numPr>
                <w:ilvl w:val="0"/>
                <w:numId w:val="747"/>
              </w:numPr>
              <w:tabs>
                <w:tab w:val="left" w:pos="176"/>
              </w:tabs>
              <w:spacing w:before="40" w:after="40" w:line="240" w:lineRule="auto"/>
              <w:ind w:left="317" w:hanging="283"/>
              <w:rPr>
                <w:rFonts w:eastAsia="Times New Roman"/>
                <w:sz w:val="20"/>
                <w:szCs w:val="20"/>
                <w:lang w:eastAsia="pl-PL"/>
              </w:rPr>
            </w:pPr>
            <w:r w:rsidRPr="00CB1FF7">
              <w:rPr>
                <w:rFonts w:eastAsia="Times New Roman"/>
                <w:sz w:val="20"/>
                <w:szCs w:val="20"/>
                <w:lang w:eastAsia="pl-PL"/>
              </w:rPr>
              <w:t>Wsparcie na wyposażenie – projekty polegające na budowie obiektów i realizacji innych robót budowlanych w obiektach przeznaczonych na prowadzenie w sposób ciągły badań naukowych lub prac rozwojowych oraz wyposażeniu tych obiektów.</w:t>
            </w:r>
          </w:p>
          <w:p w14:paraId="73AD3945" w14:textId="4F4A5FA7" w:rsidR="006713A8" w:rsidRPr="00ED7203" w:rsidRDefault="006713A8" w:rsidP="006713A8">
            <w:pPr>
              <w:pStyle w:val="Akapitzlist"/>
              <w:numPr>
                <w:ilvl w:val="0"/>
                <w:numId w:val="747"/>
              </w:numPr>
              <w:tabs>
                <w:tab w:val="left" w:pos="176"/>
              </w:tabs>
              <w:spacing w:before="40" w:after="40" w:line="240" w:lineRule="auto"/>
              <w:ind w:left="317" w:hanging="283"/>
              <w:rPr>
                <w:rFonts w:eastAsia="Times New Roman"/>
                <w:sz w:val="20"/>
                <w:szCs w:val="20"/>
                <w:lang w:eastAsia="pl-PL"/>
              </w:rPr>
            </w:pPr>
            <w:r w:rsidRPr="00ED7203">
              <w:rPr>
                <w:rFonts w:eastAsia="Times New Roman"/>
                <w:sz w:val="20"/>
                <w:szCs w:val="20"/>
                <w:lang w:eastAsia="pl-PL"/>
              </w:rPr>
              <w:t>Wsparcie przygotowania projektów w obszarze infrastruktury B+R/B+R jednostek naukowych, zgodnie z planowanym zakresem wsparcia CP 1, istotnych z punktu widzenia rozoju regionu, dotyczących dalszego rozwoju Świętokrzyskiego Kampusu Laboratoryjnego Głównego Urzędu Miar, pod kątem jego realizacji w nowej perspektywie finansowej Unii Europejskiej, tj. w latach 2021-2027 (project pipeline).</w:t>
            </w:r>
          </w:p>
          <w:p w14:paraId="08DF69F0" w14:textId="77777777" w:rsidR="00075485" w:rsidRPr="00CB1FF7" w:rsidRDefault="00075485" w:rsidP="00075485">
            <w:pPr>
              <w:pStyle w:val="Akapitzlist"/>
              <w:tabs>
                <w:tab w:val="left" w:pos="176"/>
              </w:tabs>
              <w:spacing w:before="40" w:after="40" w:line="240" w:lineRule="auto"/>
              <w:ind w:left="176"/>
              <w:rPr>
                <w:rFonts w:eastAsia="Times New Roman"/>
                <w:sz w:val="20"/>
                <w:szCs w:val="20"/>
                <w:lang w:eastAsia="pl-PL"/>
              </w:rPr>
            </w:pPr>
          </w:p>
          <w:p w14:paraId="7DEFE3E4" w14:textId="77777777" w:rsidR="00075485" w:rsidRPr="00CB1FF7" w:rsidRDefault="00075485" w:rsidP="00075485">
            <w:pPr>
              <w:pStyle w:val="Akapitzlist"/>
              <w:tabs>
                <w:tab w:val="left" w:pos="34"/>
              </w:tabs>
              <w:spacing w:before="40" w:after="40" w:line="240" w:lineRule="auto"/>
              <w:ind w:left="34"/>
              <w:rPr>
                <w:rFonts w:eastAsia="Times New Roman"/>
                <w:sz w:val="20"/>
                <w:szCs w:val="20"/>
                <w:lang w:eastAsia="pl-PL"/>
              </w:rPr>
            </w:pPr>
            <w:r w:rsidRPr="00CB1FF7">
              <w:rPr>
                <w:rFonts w:eastAsia="Times New Roman"/>
                <w:sz w:val="20"/>
                <w:szCs w:val="20"/>
                <w:lang w:eastAsia="pl-PL"/>
              </w:rPr>
              <w:t>W ramach Działania 1.1 wspierana będzie strategiczna infrastruktura badawcza, uzgodniona na etapie negocjacji Kontaktu Terytorialnego.</w:t>
            </w:r>
          </w:p>
          <w:p w14:paraId="77069B82" w14:textId="77777777" w:rsidR="00075485" w:rsidRPr="00CB1FF7" w:rsidRDefault="00075485" w:rsidP="00075485">
            <w:pPr>
              <w:pStyle w:val="Akapitzlist"/>
              <w:tabs>
                <w:tab w:val="left" w:pos="34"/>
              </w:tabs>
              <w:spacing w:before="40" w:after="40" w:line="240" w:lineRule="auto"/>
              <w:ind w:left="34"/>
              <w:rPr>
                <w:rFonts w:eastAsia="Times New Roman"/>
                <w:sz w:val="20"/>
                <w:szCs w:val="20"/>
                <w:lang w:eastAsia="pl-PL"/>
              </w:rPr>
            </w:pPr>
            <w:r w:rsidRPr="00CB1FF7">
              <w:rPr>
                <w:rFonts w:eastAsia="Times New Roman"/>
                <w:sz w:val="20"/>
                <w:szCs w:val="20"/>
                <w:lang w:eastAsia="pl-PL"/>
              </w:rPr>
              <w:t xml:space="preserve">Wnioskodawcy będą zobligowani do uzasadnienia wykorzystania powstałej infrastruktury B+R przez sektor biznesu. Każde wsparcie w publiczną infrastrukturę B+R musi być uwarunkowane oceną analizy ekonomiczno-finansowej, która będzie zawierać opis przyszłego użycia tej infrastruktury i będzie zapewniać, iż powstała infrastruktura będzie wykorzystywana przez przedsiębiorców w celach komercyjnych. </w:t>
            </w:r>
          </w:p>
          <w:p w14:paraId="5388C9D4" w14:textId="77777777" w:rsidR="00075485" w:rsidRPr="00CB1FF7" w:rsidRDefault="00075485" w:rsidP="00075485">
            <w:pPr>
              <w:pStyle w:val="Akapitzlist"/>
              <w:tabs>
                <w:tab w:val="left" w:pos="176"/>
              </w:tabs>
              <w:spacing w:before="40" w:after="40" w:line="240" w:lineRule="auto"/>
              <w:ind w:left="176"/>
              <w:rPr>
                <w:rFonts w:eastAsia="Times New Roman"/>
                <w:sz w:val="20"/>
                <w:szCs w:val="20"/>
                <w:lang w:eastAsia="pl-PL"/>
              </w:rPr>
            </w:pPr>
          </w:p>
          <w:p w14:paraId="41B3B0BE" w14:textId="77777777" w:rsidR="002D2A97" w:rsidRPr="00CB1FF7" w:rsidRDefault="00075485" w:rsidP="003E63A6">
            <w:pPr>
              <w:pStyle w:val="Akapitzlist"/>
              <w:tabs>
                <w:tab w:val="left" w:pos="34"/>
              </w:tabs>
              <w:spacing w:before="40" w:after="40" w:line="240" w:lineRule="auto"/>
              <w:ind w:left="34"/>
              <w:rPr>
                <w:rFonts w:eastAsia="Times New Roman"/>
                <w:sz w:val="20"/>
                <w:szCs w:val="20"/>
                <w:lang w:eastAsia="pl-PL"/>
              </w:rPr>
            </w:pPr>
            <w:r w:rsidRPr="00CB1FF7">
              <w:rPr>
                <w:rFonts w:eastAsia="Times New Roman"/>
                <w:sz w:val="20"/>
                <w:szCs w:val="20"/>
                <w:lang w:eastAsia="pl-PL"/>
              </w:rPr>
              <w:t xml:space="preserve">Projekty w ramach niniejszego działania mogą być realizowane jako projekty partnerskie w rozumieniu art.33 ustawy z dnia 11 lipca 2014 r. o zasadach realizacji programów w zakresie polityki spójności finansowanych w perspektywie finansowej 2014-2020, jak również jako projekty hybrydowe w rozumieniu art. 34 ww. ustawy. </w:t>
            </w:r>
          </w:p>
        </w:tc>
      </w:tr>
      <w:tr w:rsidR="00CB1FF7" w:rsidRPr="00CB1FF7" w14:paraId="3B8E6EBC" w14:textId="77777777" w:rsidTr="008164C8">
        <w:trPr>
          <w:trHeight w:val="340"/>
        </w:trPr>
        <w:tc>
          <w:tcPr>
            <w:tcW w:w="1375" w:type="pct"/>
            <w:shd w:val="clear" w:color="auto" w:fill="auto"/>
          </w:tcPr>
          <w:p w14:paraId="2A8D0805" w14:textId="77777777" w:rsidR="002D2A97" w:rsidRPr="00CB1FF7" w:rsidRDefault="002D2A97" w:rsidP="009A0B3E">
            <w:pPr>
              <w:numPr>
                <w:ilvl w:val="0"/>
                <w:numId w:val="563"/>
              </w:numPr>
              <w:tabs>
                <w:tab w:val="clear" w:pos="502"/>
                <w:tab w:val="num" w:pos="318"/>
              </w:tabs>
              <w:suppressAutoHyphens/>
              <w:spacing w:before="40" w:after="40" w:line="240" w:lineRule="auto"/>
              <w:ind w:hanging="468"/>
              <w:contextualSpacing/>
              <w:rPr>
                <w:rFonts w:eastAsia="Times New Roman"/>
                <w:sz w:val="20"/>
                <w:szCs w:val="20"/>
                <w:lang w:eastAsia="pl-PL"/>
              </w:rPr>
            </w:pPr>
            <w:r w:rsidRPr="00CB1FF7">
              <w:rPr>
                <w:rFonts w:eastAsia="Times New Roman"/>
                <w:sz w:val="20"/>
                <w:szCs w:val="20"/>
                <w:lang w:eastAsia="pl-PL"/>
              </w:rPr>
              <w:t xml:space="preserve">Typ beneficjenta </w:t>
            </w:r>
          </w:p>
        </w:tc>
        <w:tc>
          <w:tcPr>
            <w:tcW w:w="1085" w:type="pct"/>
            <w:shd w:val="clear" w:color="auto" w:fill="auto"/>
          </w:tcPr>
          <w:p w14:paraId="7F7969C0"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6FDAE4F5" w14:textId="77777777" w:rsidR="002D2A97" w:rsidRPr="00CB1FF7" w:rsidRDefault="000436D5" w:rsidP="00572E92">
            <w:pPr>
              <w:spacing w:before="40" w:after="40" w:line="240" w:lineRule="auto"/>
              <w:rPr>
                <w:rFonts w:eastAsia="Times New Roman"/>
                <w:sz w:val="20"/>
                <w:szCs w:val="20"/>
                <w:lang w:eastAsia="pl-PL"/>
              </w:rPr>
            </w:pPr>
            <w:r w:rsidRPr="00CB1FF7">
              <w:rPr>
                <w:rFonts w:eastAsia="Times New Roman"/>
                <w:sz w:val="20"/>
                <w:szCs w:val="20"/>
                <w:lang w:eastAsia="pl-PL"/>
              </w:rPr>
              <w:t>Jednostki prowadzące działalność badawczo-rozwojową, zgodnie z Ustawą z dnia 30 kwietnia 2010 r</w:t>
            </w:r>
            <w:r w:rsidR="00FD6D0B" w:rsidRPr="00CB1FF7">
              <w:rPr>
                <w:rFonts w:eastAsia="Times New Roman"/>
                <w:sz w:val="20"/>
                <w:szCs w:val="20"/>
                <w:lang w:eastAsia="pl-PL"/>
              </w:rPr>
              <w:t>.</w:t>
            </w:r>
            <w:r w:rsidRPr="00CB1FF7">
              <w:rPr>
                <w:rFonts w:eastAsia="Times New Roman"/>
                <w:sz w:val="20"/>
                <w:szCs w:val="20"/>
                <w:lang w:eastAsia="pl-PL"/>
              </w:rPr>
              <w:t xml:space="preserve"> o zasadach finansowania nauki (t.j. Dz.U. z 2014 r., poz. 1620 </w:t>
            </w:r>
            <w:r w:rsidR="00572E92" w:rsidRPr="00CB1FF7">
              <w:rPr>
                <w:rFonts w:eastAsia="Times New Roman"/>
                <w:sz w:val="20"/>
                <w:szCs w:val="20"/>
                <w:lang w:eastAsia="pl-PL"/>
              </w:rPr>
              <w:br/>
            </w:r>
            <w:r w:rsidRPr="00CB1FF7">
              <w:rPr>
                <w:rFonts w:eastAsia="Times New Roman"/>
                <w:sz w:val="20"/>
                <w:szCs w:val="20"/>
                <w:lang w:eastAsia="pl-PL"/>
              </w:rPr>
              <w:t>z poźń.zm.), a w szczególności podmioty publiczne takie jak: instytucje sfery B+R i organizacje (sieci, konsorcja) sfery B+R, ośrodki innowacji, uczelnie.</w:t>
            </w:r>
          </w:p>
        </w:tc>
      </w:tr>
      <w:tr w:rsidR="00CB1FF7" w:rsidRPr="00CB1FF7" w14:paraId="3F62E7F4" w14:textId="77777777" w:rsidTr="008164C8">
        <w:trPr>
          <w:trHeight w:val="340"/>
        </w:trPr>
        <w:tc>
          <w:tcPr>
            <w:tcW w:w="1375" w:type="pct"/>
            <w:shd w:val="clear" w:color="auto" w:fill="auto"/>
          </w:tcPr>
          <w:p w14:paraId="623AF325" w14:textId="77777777" w:rsidR="002D2A97" w:rsidRPr="00CB1FF7" w:rsidRDefault="002D2A97" w:rsidP="009A0B3E">
            <w:pPr>
              <w:numPr>
                <w:ilvl w:val="0"/>
                <w:numId w:val="563"/>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85" w:type="pct"/>
            <w:shd w:val="clear" w:color="auto" w:fill="auto"/>
          </w:tcPr>
          <w:p w14:paraId="0A8EABE9"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1E65B87A" w14:textId="77777777" w:rsidR="002D2A97" w:rsidRPr="00CB1FF7" w:rsidRDefault="00363632" w:rsidP="00D16277">
            <w:pPr>
              <w:spacing w:before="40" w:after="40" w:line="240" w:lineRule="auto"/>
              <w:rPr>
                <w:rFonts w:eastAsia="Times New Roman"/>
                <w:strike/>
                <w:sz w:val="20"/>
                <w:szCs w:val="20"/>
                <w:lang w:eastAsia="pl-PL"/>
              </w:rPr>
            </w:pPr>
            <w:r w:rsidRPr="00CB1FF7">
              <w:rPr>
                <w:rFonts w:eastAsia="Times New Roman"/>
                <w:sz w:val="20"/>
                <w:szCs w:val="20"/>
                <w:lang w:eastAsia="pl-PL"/>
              </w:rPr>
              <w:t>przedsiębiorstwa</w:t>
            </w:r>
          </w:p>
        </w:tc>
      </w:tr>
      <w:tr w:rsidR="00CB1FF7" w:rsidRPr="00CB1FF7" w14:paraId="60E70521" w14:textId="77777777" w:rsidTr="008164C8">
        <w:trPr>
          <w:trHeight w:val="340"/>
        </w:trPr>
        <w:tc>
          <w:tcPr>
            <w:tcW w:w="1375" w:type="pct"/>
            <w:shd w:val="clear" w:color="auto" w:fill="auto"/>
          </w:tcPr>
          <w:p w14:paraId="506947FE" w14:textId="77777777" w:rsidR="002D2A97" w:rsidRPr="00CB1FF7" w:rsidRDefault="002D2A97" w:rsidP="009A0B3E">
            <w:pPr>
              <w:numPr>
                <w:ilvl w:val="0"/>
                <w:numId w:val="563"/>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25" w:type="pct"/>
            <w:gridSpan w:val="2"/>
            <w:shd w:val="clear" w:color="auto" w:fill="auto"/>
          </w:tcPr>
          <w:p w14:paraId="71FBB8A2" w14:textId="77777777" w:rsidR="002D2A97" w:rsidRPr="00CB1FF7" w:rsidRDefault="00363632" w:rsidP="00D16277">
            <w:pPr>
              <w:spacing w:before="40" w:after="4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49FCA9C" w14:textId="77777777" w:rsidTr="008164C8">
        <w:trPr>
          <w:trHeight w:val="340"/>
        </w:trPr>
        <w:tc>
          <w:tcPr>
            <w:tcW w:w="1375" w:type="pct"/>
            <w:shd w:val="clear" w:color="auto" w:fill="auto"/>
          </w:tcPr>
          <w:p w14:paraId="19BC9A95" w14:textId="77777777" w:rsidR="002D2A97" w:rsidRPr="00CB1FF7" w:rsidRDefault="002D2A97" w:rsidP="009A0B3E">
            <w:pPr>
              <w:numPr>
                <w:ilvl w:val="0"/>
                <w:numId w:val="563"/>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lastRenderedPageBreak/>
              <w:t>Instytucja wdrażająca</w:t>
            </w:r>
            <w:r w:rsidRPr="00CB1FF7">
              <w:rPr>
                <w:rFonts w:eastAsia="Times New Roman"/>
                <w:sz w:val="20"/>
                <w:szCs w:val="20"/>
                <w:lang w:eastAsia="pl-PL"/>
              </w:rPr>
              <w:br/>
              <w:t>(jeśli dotyczy)</w:t>
            </w:r>
          </w:p>
        </w:tc>
        <w:tc>
          <w:tcPr>
            <w:tcW w:w="3625" w:type="pct"/>
            <w:gridSpan w:val="2"/>
            <w:shd w:val="clear" w:color="auto" w:fill="auto"/>
          </w:tcPr>
          <w:p w14:paraId="73830690" w14:textId="77777777" w:rsidR="002D2A97" w:rsidRPr="00CB1FF7" w:rsidRDefault="00363632" w:rsidP="00D16277">
            <w:pPr>
              <w:spacing w:before="40" w:after="4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552469F" w14:textId="77777777" w:rsidTr="008164C8">
        <w:trPr>
          <w:trHeight w:val="852"/>
        </w:trPr>
        <w:tc>
          <w:tcPr>
            <w:tcW w:w="1375" w:type="pct"/>
            <w:shd w:val="clear" w:color="auto" w:fill="auto"/>
          </w:tcPr>
          <w:p w14:paraId="012C85BD" w14:textId="77777777" w:rsidR="00C65ABF" w:rsidRPr="00CB1FF7" w:rsidRDefault="00C65ABF" w:rsidP="009A0B3E">
            <w:pPr>
              <w:numPr>
                <w:ilvl w:val="0"/>
                <w:numId w:val="563"/>
              </w:numPr>
              <w:tabs>
                <w:tab w:val="clear" w:pos="502"/>
                <w:tab w:val="num" w:pos="318"/>
              </w:tabs>
              <w:suppressAutoHyphens/>
              <w:spacing w:after="0" w:line="240" w:lineRule="auto"/>
              <w:ind w:left="318" w:hanging="284"/>
              <w:contextualSpacing/>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1085" w:type="pct"/>
            <w:shd w:val="clear" w:color="auto" w:fill="auto"/>
          </w:tcPr>
          <w:p w14:paraId="24134694" w14:textId="77777777" w:rsidR="00C65ABF" w:rsidRPr="00CB1FF7" w:rsidRDefault="00C65ABF" w:rsidP="00D16277">
            <w:pPr>
              <w:spacing w:before="40" w:after="40" w:line="240" w:lineRule="auto"/>
              <w:rPr>
                <w:rFonts w:eastAsia="Times New Roman"/>
                <w:sz w:val="20"/>
                <w:szCs w:val="20"/>
                <w:lang w:eastAsia="pl-PL"/>
              </w:rPr>
            </w:pPr>
            <w:r w:rsidRPr="00CB1FF7">
              <w:rPr>
                <w:rFonts w:eastAsia="Times New Roman"/>
                <w:sz w:val="20"/>
                <w:szCs w:val="20"/>
                <w:lang w:eastAsia="pl-PL"/>
              </w:rPr>
              <w:t>Region słabiej rozwinięty</w:t>
            </w:r>
          </w:p>
          <w:p w14:paraId="128767F9" w14:textId="77777777" w:rsidR="00C65ABF" w:rsidRPr="00CB1FF7" w:rsidRDefault="00C65ABF" w:rsidP="00D16277">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vAlign w:val="center"/>
          </w:tcPr>
          <w:p w14:paraId="6FAC7004" w14:textId="78E4F9F7" w:rsidR="00C65ABF" w:rsidRPr="00CB1FF7" w:rsidRDefault="006713A8" w:rsidP="00C65ABF">
            <w:pPr>
              <w:spacing w:before="40" w:after="0" w:line="240" w:lineRule="auto"/>
              <w:rPr>
                <w:rFonts w:eastAsia="Times New Roman"/>
                <w:b/>
                <w:sz w:val="20"/>
                <w:szCs w:val="20"/>
                <w:lang w:eastAsia="pl-PL"/>
              </w:rPr>
            </w:pPr>
            <w:r w:rsidRPr="00ED7203">
              <w:rPr>
                <w:rFonts w:eastAsia="Times New Roman"/>
                <w:b/>
                <w:sz w:val="20"/>
                <w:szCs w:val="20"/>
                <w:lang w:eastAsia="pl-PL"/>
              </w:rPr>
              <w:t>64 470 104,00</w:t>
            </w:r>
          </w:p>
        </w:tc>
      </w:tr>
      <w:tr w:rsidR="00CB1FF7" w:rsidRPr="00CB1FF7" w14:paraId="55A57A2D" w14:textId="77777777" w:rsidTr="008164C8">
        <w:trPr>
          <w:trHeight w:val="340"/>
        </w:trPr>
        <w:tc>
          <w:tcPr>
            <w:tcW w:w="1375" w:type="pct"/>
            <w:shd w:val="clear" w:color="auto" w:fill="auto"/>
          </w:tcPr>
          <w:p w14:paraId="006C190F" w14:textId="77777777" w:rsidR="002D2A97" w:rsidRPr="00CB1FF7" w:rsidRDefault="002D2A97" w:rsidP="009A0B3E">
            <w:pPr>
              <w:numPr>
                <w:ilvl w:val="0"/>
                <w:numId w:val="564"/>
              </w:numPr>
              <w:tabs>
                <w:tab w:val="num" w:pos="318"/>
              </w:tabs>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Mechanizmy powiązania interwencji z innymi Działaniami/ Poddziałaniami </w:t>
            </w:r>
            <w:r w:rsidRPr="00CB1FF7">
              <w:rPr>
                <w:rFonts w:eastAsia="Times New Roman"/>
                <w:sz w:val="20"/>
                <w:szCs w:val="20"/>
                <w:lang w:eastAsia="pl-PL"/>
              </w:rPr>
              <w:br/>
              <w:t xml:space="preserve">w ramach PO lub </w:t>
            </w:r>
            <w:r w:rsidR="008B021F" w:rsidRPr="00CB1FF7">
              <w:rPr>
                <w:rFonts w:eastAsia="Times New Roman"/>
                <w:sz w:val="20"/>
                <w:szCs w:val="20"/>
                <w:lang w:eastAsia="pl-PL"/>
              </w:rPr>
              <w:br/>
            </w:r>
            <w:r w:rsidRPr="00CB1FF7">
              <w:rPr>
                <w:rFonts w:eastAsia="Times New Roman"/>
                <w:sz w:val="20"/>
                <w:szCs w:val="20"/>
                <w:lang w:eastAsia="pl-PL"/>
              </w:rPr>
              <w:t xml:space="preserve">z innymi PO </w:t>
            </w:r>
            <w:r w:rsidRPr="00CB1FF7">
              <w:rPr>
                <w:rFonts w:eastAsia="Times New Roman"/>
                <w:sz w:val="20"/>
                <w:szCs w:val="20"/>
                <w:lang w:eastAsia="pl-PL"/>
              </w:rPr>
              <w:br/>
              <w:t>(jeśli dotyczy)</w:t>
            </w:r>
          </w:p>
        </w:tc>
        <w:tc>
          <w:tcPr>
            <w:tcW w:w="1085" w:type="pct"/>
            <w:shd w:val="clear" w:color="auto" w:fill="auto"/>
          </w:tcPr>
          <w:p w14:paraId="4E09F904"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6FA2DA81" w14:textId="77777777" w:rsidR="002D2A97" w:rsidRPr="00CB1FF7" w:rsidRDefault="00C65ABF" w:rsidP="00D16277">
            <w:pPr>
              <w:spacing w:after="12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7AB0750" w14:textId="77777777" w:rsidTr="008164C8">
        <w:trPr>
          <w:trHeight w:val="884"/>
        </w:trPr>
        <w:tc>
          <w:tcPr>
            <w:tcW w:w="1375" w:type="pct"/>
            <w:shd w:val="clear" w:color="auto" w:fill="auto"/>
          </w:tcPr>
          <w:p w14:paraId="484CFF2B" w14:textId="77777777" w:rsidR="002D2A97" w:rsidRPr="00CB1FF7" w:rsidRDefault="002D2A97" w:rsidP="009A0B3E">
            <w:pPr>
              <w:numPr>
                <w:ilvl w:val="0"/>
                <w:numId w:val="565"/>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85" w:type="pct"/>
            <w:shd w:val="clear" w:color="auto" w:fill="auto"/>
          </w:tcPr>
          <w:p w14:paraId="4CE5E0E6" w14:textId="77777777" w:rsidR="002D2A97" w:rsidRPr="00CB1FF7" w:rsidRDefault="002D2A97" w:rsidP="00D16277">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29F1ADF3" w14:textId="77777777" w:rsidR="002D2A97" w:rsidRPr="00CB1FF7" w:rsidRDefault="00C65ABF" w:rsidP="00D16277">
            <w:pPr>
              <w:spacing w:before="40" w:after="40" w:line="240" w:lineRule="auto"/>
              <w:contextualSpacing/>
              <w:rPr>
                <w:rFonts w:eastAsia="Times New Roman"/>
                <w:sz w:val="20"/>
                <w:szCs w:val="20"/>
                <w:lang w:eastAsia="pl-PL"/>
              </w:rPr>
            </w:pPr>
            <w:r w:rsidRPr="00CB1FF7">
              <w:rPr>
                <w:rFonts w:eastAsia="Times New Roman"/>
                <w:sz w:val="20"/>
                <w:szCs w:val="20"/>
                <w:lang w:eastAsia="pl-PL"/>
              </w:rPr>
              <w:t>Nie dotyczy</w:t>
            </w:r>
          </w:p>
        </w:tc>
      </w:tr>
      <w:tr w:rsidR="00CB1FF7" w:rsidRPr="00CB1FF7" w14:paraId="2C4DE401" w14:textId="77777777" w:rsidTr="008164C8">
        <w:trPr>
          <w:trHeight w:val="1505"/>
        </w:trPr>
        <w:tc>
          <w:tcPr>
            <w:tcW w:w="1375" w:type="pct"/>
            <w:shd w:val="clear" w:color="auto" w:fill="auto"/>
          </w:tcPr>
          <w:p w14:paraId="37445F34" w14:textId="77777777" w:rsidR="002D2A97" w:rsidRPr="00CB1FF7" w:rsidRDefault="008B021F" w:rsidP="009A0B3E">
            <w:pPr>
              <w:numPr>
                <w:ilvl w:val="0"/>
                <w:numId w:val="566"/>
              </w:numPr>
              <w:tabs>
                <w:tab w:val="clear" w:pos="502"/>
                <w:tab w:val="num" w:pos="318"/>
              </w:tabs>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85" w:type="pct"/>
            <w:shd w:val="clear" w:color="auto" w:fill="auto"/>
          </w:tcPr>
          <w:p w14:paraId="5505313F"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tcBorders>
              <w:bottom w:val="single" w:sz="4" w:space="0" w:color="auto"/>
            </w:tcBorders>
            <w:shd w:val="clear" w:color="auto" w:fill="auto"/>
          </w:tcPr>
          <w:p w14:paraId="433F122E" w14:textId="41467E62" w:rsidR="00C65ABF" w:rsidRPr="00ED7203" w:rsidRDefault="00C65ABF" w:rsidP="00C65ABF">
            <w:pPr>
              <w:spacing w:before="40" w:after="120" w:line="240" w:lineRule="auto"/>
              <w:rPr>
                <w:rFonts w:eastAsia="Times New Roman"/>
                <w:sz w:val="20"/>
                <w:szCs w:val="20"/>
                <w:lang w:eastAsia="pl-PL"/>
              </w:rPr>
            </w:pPr>
            <w:r w:rsidRPr="00ED7203">
              <w:rPr>
                <w:rFonts w:eastAsia="Times New Roman"/>
                <w:sz w:val="20"/>
                <w:szCs w:val="20"/>
                <w:lang w:eastAsia="pl-PL"/>
              </w:rPr>
              <w:t>Konkursowy</w:t>
            </w:r>
            <w:r w:rsidR="006713A8" w:rsidRPr="00ED7203">
              <w:rPr>
                <w:rFonts w:eastAsia="Times New Roman"/>
                <w:sz w:val="20"/>
                <w:szCs w:val="20"/>
                <w:lang w:eastAsia="pl-PL"/>
              </w:rPr>
              <w:t>/pozakonkursowy</w:t>
            </w:r>
          </w:p>
          <w:p w14:paraId="65A955CF" w14:textId="77777777" w:rsidR="002D2A97" w:rsidRPr="00CB1FF7" w:rsidRDefault="00C65ABF" w:rsidP="00C65ABF">
            <w:pPr>
              <w:spacing w:before="40" w:after="12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6499BBF0" w14:textId="77777777" w:rsidTr="008164C8">
        <w:trPr>
          <w:trHeight w:val="70"/>
        </w:trPr>
        <w:tc>
          <w:tcPr>
            <w:tcW w:w="1375" w:type="pct"/>
            <w:shd w:val="clear" w:color="auto" w:fill="auto"/>
          </w:tcPr>
          <w:p w14:paraId="4330D33A" w14:textId="77777777" w:rsidR="002D2A97" w:rsidRPr="00CB1FF7" w:rsidRDefault="00E15F14" w:rsidP="009A0B3E">
            <w:pPr>
              <w:numPr>
                <w:ilvl w:val="0"/>
                <w:numId w:val="566"/>
              </w:numPr>
              <w:tabs>
                <w:tab w:val="clear" w:pos="502"/>
                <w:tab w:val="num" w:pos="318"/>
              </w:tabs>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 xml:space="preserve">Limity </w:t>
            </w:r>
            <w:r w:rsidR="002D2A97" w:rsidRPr="00CB1FF7">
              <w:rPr>
                <w:rFonts w:eastAsia="Times New Roman"/>
                <w:sz w:val="20"/>
                <w:szCs w:val="20"/>
                <w:lang w:eastAsia="pl-PL"/>
              </w:rPr>
              <w:t>i ograniczenia</w:t>
            </w:r>
            <w:r w:rsidR="002D2A97" w:rsidRPr="00CB1FF7">
              <w:rPr>
                <w:rFonts w:eastAsia="Times New Roman"/>
                <w:sz w:val="20"/>
                <w:szCs w:val="20"/>
                <w:lang w:eastAsia="pl-PL"/>
              </w:rPr>
              <w:br/>
              <w:t xml:space="preserve">w realizacji projektów </w:t>
            </w:r>
            <w:r w:rsidR="002D2A97" w:rsidRPr="00CB1FF7">
              <w:rPr>
                <w:rFonts w:eastAsia="Times New Roman"/>
                <w:sz w:val="20"/>
                <w:szCs w:val="20"/>
                <w:lang w:eastAsia="pl-PL"/>
              </w:rPr>
              <w:br/>
              <w:t>(jeśli dotyczy)</w:t>
            </w:r>
          </w:p>
        </w:tc>
        <w:tc>
          <w:tcPr>
            <w:tcW w:w="1085" w:type="pct"/>
            <w:shd w:val="clear" w:color="auto" w:fill="auto"/>
          </w:tcPr>
          <w:p w14:paraId="4324423E" w14:textId="77777777" w:rsidR="002D2A97" w:rsidRPr="00CB1FF7" w:rsidRDefault="002D2A97" w:rsidP="0039069B">
            <w:pPr>
              <w:spacing w:before="40" w:after="40" w:line="240" w:lineRule="auto"/>
              <w:rPr>
                <w:rFonts w:eastAsia="Times New Roman"/>
                <w:i/>
                <w:sz w:val="20"/>
                <w:szCs w:val="20"/>
                <w:lang w:eastAsia="pl-PL"/>
              </w:rPr>
            </w:pPr>
            <w:r w:rsidRPr="00CB1FF7">
              <w:rPr>
                <w:rFonts w:eastAsia="Times New Roman"/>
                <w:sz w:val="20"/>
                <w:szCs w:val="20"/>
                <w:lang w:eastAsia="pl-PL"/>
              </w:rPr>
              <w:t>Działanie 1.1</w:t>
            </w:r>
          </w:p>
        </w:tc>
        <w:tc>
          <w:tcPr>
            <w:tcW w:w="2540" w:type="pct"/>
            <w:tcBorders>
              <w:bottom w:val="single" w:sz="4" w:space="0" w:color="auto"/>
            </w:tcBorders>
            <w:shd w:val="clear" w:color="auto" w:fill="auto"/>
          </w:tcPr>
          <w:p w14:paraId="610E2D1F"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Zgodnie z:</w:t>
            </w:r>
          </w:p>
          <w:p w14:paraId="77E5EDFA" w14:textId="77777777" w:rsidR="002942C3" w:rsidRPr="00CB1FF7" w:rsidRDefault="002942C3" w:rsidP="009A0B3E">
            <w:pPr>
              <w:pStyle w:val="Akapitzlist"/>
              <w:numPr>
                <w:ilvl w:val="0"/>
                <w:numId w:val="748"/>
              </w:numPr>
              <w:spacing w:before="40" w:after="40" w:line="240" w:lineRule="auto"/>
              <w:ind w:left="176" w:hanging="176"/>
              <w:rPr>
                <w:rFonts w:eastAsia="Times New Roman"/>
                <w:sz w:val="20"/>
                <w:szCs w:val="20"/>
                <w:lang w:eastAsia="pl-PL"/>
              </w:rPr>
            </w:pPr>
            <w:r w:rsidRPr="00CB1FF7">
              <w:rPr>
                <w:rFonts w:eastAsia="Times New Roman"/>
                <w:sz w:val="20"/>
                <w:szCs w:val="20"/>
                <w:lang w:eastAsia="pl-PL"/>
              </w:rPr>
              <w:t xml:space="preserve">Wytycznymi w zakresie kwalifikowalności wydatków </w:t>
            </w:r>
            <w:r w:rsidRPr="00CB1FF7">
              <w:rPr>
                <w:rFonts w:eastAsia="Times New Roman"/>
                <w:sz w:val="20"/>
                <w:szCs w:val="20"/>
                <w:lang w:eastAsia="pl-PL"/>
              </w:rPr>
              <w:br/>
              <w:t>w ramach Europejskiego Funduszu Rozwoju Regionalnego, Europejskiego Funduszu Społecznego oraz Funduszu Spójności na lata 2014-2020,</w:t>
            </w:r>
          </w:p>
          <w:p w14:paraId="4AE7895B" w14:textId="77777777" w:rsidR="002942C3" w:rsidRPr="00CB1FF7" w:rsidRDefault="002942C3" w:rsidP="009A0B3E">
            <w:pPr>
              <w:pStyle w:val="Akapitzlist"/>
              <w:numPr>
                <w:ilvl w:val="0"/>
                <w:numId w:val="748"/>
              </w:numPr>
              <w:spacing w:before="40" w:after="40" w:line="240" w:lineRule="auto"/>
              <w:ind w:left="176" w:hanging="176"/>
              <w:rPr>
                <w:rFonts w:eastAsia="Times New Roman"/>
                <w:sz w:val="20"/>
                <w:szCs w:val="20"/>
                <w:lang w:eastAsia="pl-PL"/>
              </w:rPr>
            </w:pPr>
            <w:r w:rsidRPr="00CB1FF7">
              <w:rPr>
                <w:rFonts w:eastAsia="Times New Roman"/>
                <w:sz w:val="20"/>
                <w:szCs w:val="20"/>
                <w:lang w:eastAsia="pl-PL"/>
              </w:rPr>
              <w:t>Rozporządzeniem Komisji (UE) nr 651/2014 z dnia</w:t>
            </w:r>
            <w:r w:rsidR="00FD6D0B" w:rsidRPr="00CB1FF7">
              <w:rPr>
                <w:rFonts w:eastAsia="Times New Roman"/>
                <w:sz w:val="20"/>
                <w:szCs w:val="20"/>
                <w:lang w:eastAsia="pl-PL"/>
              </w:rPr>
              <w:br/>
            </w:r>
            <w:r w:rsidRPr="00CB1FF7">
              <w:rPr>
                <w:rFonts w:eastAsia="Times New Roman"/>
                <w:sz w:val="20"/>
                <w:szCs w:val="20"/>
                <w:lang w:eastAsia="pl-PL"/>
              </w:rPr>
              <w:t>17 czerwca 2014 r. uznające niektóre rodzaje pomocy za zgodne z rynkiem wewnętrznym w zastosowaniu art. 107 i 108 Traktatu.</w:t>
            </w:r>
          </w:p>
          <w:p w14:paraId="2F8D3383"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 xml:space="preserve">Warunkiem wsparcia w ramach Działania 1.1 jest zgodność zakresu tematycznego projektów </w:t>
            </w:r>
            <w:r w:rsidRPr="00CB1FF7">
              <w:rPr>
                <w:rFonts w:eastAsia="Times New Roman"/>
                <w:sz w:val="20"/>
                <w:szCs w:val="20"/>
                <w:lang w:eastAsia="pl-PL"/>
              </w:rPr>
              <w:br/>
              <w:t xml:space="preserve">z inteligentnymi specjalizacjami województwa oraz umożliwienie wykorzystania nowopowstałej infrastruktury dla prowadzenia badań naukowych, których wyniki będą mogły być wdrożone do działalności gospodarczej. </w:t>
            </w:r>
          </w:p>
          <w:p w14:paraId="56FDFF0E" w14:textId="77777777" w:rsidR="002942C3" w:rsidRPr="00CB1FF7" w:rsidRDefault="002942C3" w:rsidP="002942C3">
            <w:pPr>
              <w:spacing w:before="40" w:after="40" w:line="240" w:lineRule="auto"/>
              <w:rPr>
                <w:rFonts w:eastAsia="Times New Roman"/>
                <w:sz w:val="20"/>
                <w:szCs w:val="20"/>
                <w:lang w:eastAsia="pl-PL"/>
              </w:rPr>
            </w:pPr>
          </w:p>
          <w:p w14:paraId="692EAD73"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 xml:space="preserve">Wnioskodawca zobowiązuje się do osiągnięcia wskaźnika rezultatu dotyczącego wzrostu udziału z przychodów </w:t>
            </w:r>
            <w:r w:rsidR="00B3052C" w:rsidRPr="00CB1FF7">
              <w:rPr>
                <w:rFonts w:eastAsia="Times New Roman"/>
                <w:sz w:val="20"/>
                <w:szCs w:val="20"/>
                <w:lang w:eastAsia="pl-PL"/>
              </w:rPr>
              <w:br/>
            </w:r>
            <w:r w:rsidRPr="00CB1FF7">
              <w:rPr>
                <w:rFonts w:eastAsia="Times New Roman"/>
                <w:sz w:val="20"/>
                <w:szCs w:val="20"/>
                <w:lang w:eastAsia="pl-PL"/>
              </w:rPr>
              <w:t xml:space="preserve">z usług na bazie powstałej w ramach projektu infrastruktury B+R. </w:t>
            </w:r>
          </w:p>
          <w:p w14:paraId="3EC10E29"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Wnioskodawca w biznes planie projektu powinien uwzględnić:</w:t>
            </w:r>
          </w:p>
          <w:p w14:paraId="0F491EA1"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1) Pogłębioną analizę popytu ze strony sektora przedsiębiorstw opart</w:t>
            </w:r>
            <w:r w:rsidR="00FD6D0B" w:rsidRPr="00CB1FF7">
              <w:rPr>
                <w:rFonts w:eastAsia="Times New Roman"/>
                <w:sz w:val="20"/>
                <w:szCs w:val="20"/>
                <w:lang w:eastAsia="pl-PL"/>
              </w:rPr>
              <w:t>ą</w:t>
            </w:r>
            <w:r w:rsidRPr="00CB1FF7">
              <w:rPr>
                <w:rFonts w:eastAsia="Times New Roman"/>
                <w:sz w:val="20"/>
                <w:szCs w:val="20"/>
                <w:lang w:eastAsia="pl-PL"/>
              </w:rPr>
              <w:t xml:space="preserve"> o pla</w:t>
            </w:r>
            <w:r w:rsidR="00FD6D0B" w:rsidRPr="00CB1FF7">
              <w:rPr>
                <w:rFonts w:eastAsia="Times New Roman"/>
                <w:sz w:val="20"/>
                <w:szCs w:val="20"/>
                <w:lang w:eastAsia="pl-PL"/>
              </w:rPr>
              <w:t>nowany program badań, wykazującą</w:t>
            </w:r>
            <w:r w:rsidRPr="00CB1FF7">
              <w:rPr>
                <w:rFonts w:eastAsia="Times New Roman"/>
                <w:sz w:val="20"/>
                <w:szCs w:val="20"/>
                <w:lang w:eastAsia="pl-PL"/>
              </w:rPr>
              <w:t>, że realizacja projektu jest niezbędna,</w:t>
            </w:r>
          </w:p>
          <w:p w14:paraId="0328B0E7"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2) Wskazanie środków mających na celu ograniczenie/łagodzenie ryzyka związanego ze zmniejszaniem lub brakiem popytu,</w:t>
            </w:r>
          </w:p>
          <w:p w14:paraId="4B173A0D"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 xml:space="preserve">3) Mechanizmy współpracy z regionalnym i krajowym przemysłem, w tym z małymi i średnimi przedsiębiorstwami (dotychczasowe i przyszłe), tak by </w:t>
            </w:r>
            <w:r w:rsidRPr="00CB1FF7">
              <w:rPr>
                <w:rFonts w:eastAsia="Times New Roman"/>
                <w:sz w:val="20"/>
                <w:szCs w:val="20"/>
                <w:lang w:eastAsia="pl-PL"/>
              </w:rPr>
              <w:lastRenderedPageBreak/>
              <w:t xml:space="preserve">wspierana infrastruktura była dostępna dla szeregu użytkowników, </w:t>
            </w:r>
          </w:p>
          <w:p w14:paraId="551ADE0A"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4) Solidny i realistyczny plan finansowy, który przewiduje znaczny wzrost udziału przychodów z sektora przedsiębiorstw w ogólnych przychodach jednostki naukowej, będącej beneficjentem projektu</w:t>
            </w:r>
            <w:r w:rsidR="00FD6D0B" w:rsidRPr="00CB1FF7">
              <w:rPr>
                <w:rFonts w:eastAsia="Times New Roman"/>
                <w:sz w:val="20"/>
                <w:szCs w:val="20"/>
                <w:lang w:eastAsia="pl-PL"/>
              </w:rPr>
              <w:t>.</w:t>
            </w:r>
          </w:p>
          <w:p w14:paraId="02C503E6" w14:textId="77777777" w:rsidR="002942C3" w:rsidRPr="00CB1FF7" w:rsidRDefault="002942C3" w:rsidP="002942C3">
            <w:pPr>
              <w:spacing w:before="40" w:after="40" w:line="240" w:lineRule="auto"/>
              <w:rPr>
                <w:rFonts w:eastAsia="Times New Roman"/>
                <w:sz w:val="20"/>
                <w:szCs w:val="20"/>
                <w:lang w:eastAsia="pl-PL"/>
              </w:rPr>
            </w:pPr>
          </w:p>
          <w:p w14:paraId="5B332EFF"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Wnioskodawca powinien wykazać uzupełniający charakter planowanej infrastruktury w stosunku do infrastruktury wybudowanej/zmodernizowanej w okresie 2007-2013</w:t>
            </w:r>
            <w:r w:rsidR="00572E92" w:rsidRPr="00CB1FF7">
              <w:rPr>
                <w:rFonts w:eastAsia="Times New Roman"/>
                <w:sz w:val="20"/>
                <w:szCs w:val="20"/>
                <w:lang w:eastAsia="pl-PL"/>
              </w:rPr>
              <w:t>.</w:t>
            </w:r>
          </w:p>
          <w:p w14:paraId="559EDF6E" w14:textId="77777777" w:rsidR="002942C3" w:rsidRPr="00CB1FF7" w:rsidRDefault="002942C3" w:rsidP="002942C3">
            <w:pPr>
              <w:spacing w:before="40" w:after="40" w:line="240" w:lineRule="auto"/>
              <w:rPr>
                <w:rFonts w:eastAsia="Times New Roman"/>
                <w:sz w:val="20"/>
                <w:szCs w:val="20"/>
                <w:lang w:eastAsia="pl-PL"/>
              </w:rPr>
            </w:pPr>
          </w:p>
          <w:p w14:paraId="4AEE53EE" w14:textId="77777777" w:rsidR="002942C3"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Projekt powinien przewidywać wkład sektora przedsiębiorstw w koszcie inwestycji.</w:t>
            </w:r>
          </w:p>
          <w:p w14:paraId="3416AA8D" w14:textId="450C053D" w:rsidR="00402F51" w:rsidRPr="00CB1FF7" w:rsidRDefault="002942C3" w:rsidP="002942C3">
            <w:pPr>
              <w:spacing w:before="40" w:after="40" w:line="240" w:lineRule="auto"/>
              <w:rPr>
                <w:rFonts w:eastAsia="Times New Roman"/>
                <w:sz w:val="20"/>
                <w:szCs w:val="20"/>
                <w:lang w:eastAsia="pl-PL"/>
              </w:rPr>
            </w:pPr>
            <w:r w:rsidRPr="00CB1FF7">
              <w:rPr>
                <w:rFonts w:eastAsia="Times New Roman"/>
                <w:sz w:val="20"/>
                <w:szCs w:val="20"/>
                <w:lang w:eastAsia="pl-PL"/>
              </w:rPr>
              <w:t>W Regulaminie konkursowym</w:t>
            </w:r>
            <w:r w:rsidR="0021309E" w:rsidRPr="00EE5294">
              <w:rPr>
                <w:rFonts w:eastAsia="Times New Roman"/>
                <w:color w:val="000000" w:themeColor="text1"/>
                <w:sz w:val="20"/>
                <w:szCs w:val="20"/>
                <w:lang w:eastAsia="pl-PL"/>
              </w:rPr>
              <w:t>/pozakonkursowym</w:t>
            </w:r>
            <w:r w:rsidRPr="00EE5294">
              <w:rPr>
                <w:rFonts w:eastAsia="Times New Roman"/>
                <w:color w:val="000000" w:themeColor="text1"/>
                <w:sz w:val="20"/>
                <w:szCs w:val="20"/>
                <w:lang w:eastAsia="pl-PL"/>
              </w:rPr>
              <w:t xml:space="preserve"> </w:t>
            </w:r>
            <w:r w:rsidRPr="00CB1FF7">
              <w:rPr>
                <w:rFonts w:eastAsia="Times New Roman"/>
                <w:sz w:val="20"/>
                <w:szCs w:val="20"/>
                <w:lang w:eastAsia="pl-PL"/>
              </w:rPr>
              <w:t>zostaną doprecyzowane zapisy odnośnie limitów i ograniczeń dla Wnioskodawców.</w:t>
            </w:r>
          </w:p>
        </w:tc>
      </w:tr>
      <w:tr w:rsidR="00CB1FF7" w:rsidRPr="00CB1FF7" w14:paraId="638239F7" w14:textId="77777777" w:rsidTr="008164C8">
        <w:trPr>
          <w:trHeight w:val="135"/>
        </w:trPr>
        <w:tc>
          <w:tcPr>
            <w:tcW w:w="1375" w:type="pct"/>
            <w:shd w:val="clear" w:color="auto" w:fill="auto"/>
          </w:tcPr>
          <w:p w14:paraId="78CBC26C" w14:textId="77777777" w:rsidR="002D2A97" w:rsidRPr="00CB1FF7" w:rsidRDefault="00E15F14" w:rsidP="009A0B3E">
            <w:pPr>
              <w:numPr>
                <w:ilvl w:val="0"/>
                <w:numId w:val="566"/>
              </w:numPr>
              <w:tabs>
                <w:tab w:val="clear" w:pos="502"/>
                <w:tab w:val="num" w:pos="318"/>
              </w:tabs>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lastRenderedPageBreak/>
              <w:t xml:space="preserve">Warunki </w:t>
            </w:r>
            <w:r w:rsidR="002D2A97" w:rsidRPr="00CB1FF7">
              <w:rPr>
                <w:rFonts w:eastAsia="Times New Roman"/>
                <w:sz w:val="20"/>
                <w:szCs w:val="20"/>
                <w:lang w:eastAsia="pl-PL"/>
              </w:rPr>
              <w:t>i planowany</w:t>
            </w:r>
            <w:r w:rsidR="002D2A97" w:rsidRPr="00CB1FF7">
              <w:rPr>
                <w:rFonts w:eastAsia="Times New Roman"/>
                <w:sz w:val="20"/>
                <w:szCs w:val="20"/>
                <w:lang w:eastAsia="pl-PL"/>
              </w:rPr>
              <w:br/>
              <w:t xml:space="preserve">zakres stosowania </w:t>
            </w:r>
            <w:r w:rsidR="002D2A97" w:rsidRPr="00CB1FF7">
              <w:rPr>
                <w:rFonts w:eastAsia="Times New Roman"/>
                <w:i/>
                <w:sz w:val="20"/>
                <w:szCs w:val="20"/>
                <w:lang w:eastAsia="pl-PL"/>
              </w:rPr>
              <w:t>cross-financingu</w:t>
            </w:r>
            <w:r w:rsidR="002D2A97" w:rsidRPr="00CB1FF7">
              <w:rPr>
                <w:rFonts w:eastAsia="Times New Roman"/>
                <w:sz w:val="20"/>
                <w:szCs w:val="20"/>
                <w:lang w:eastAsia="pl-PL"/>
              </w:rPr>
              <w:t xml:space="preserve"> (%) </w:t>
            </w:r>
            <w:r w:rsidR="002D2A97" w:rsidRPr="00CB1FF7">
              <w:rPr>
                <w:rFonts w:eastAsia="Times New Roman"/>
                <w:sz w:val="20"/>
                <w:szCs w:val="20"/>
                <w:lang w:eastAsia="pl-PL"/>
              </w:rPr>
              <w:br/>
              <w:t>(jeśli dotyczy)</w:t>
            </w:r>
          </w:p>
        </w:tc>
        <w:tc>
          <w:tcPr>
            <w:tcW w:w="1085" w:type="pct"/>
            <w:tcBorders>
              <w:right w:val="single" w:sz="4" w:space="0" w:color="auto"/>
            </w:tcBorders>
            <w:shd w:val="clear" w:color="auto" w:fill="auto"/>
          </w:tcPr>
          <w:p w14:paraId="3BEE9A14"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tcBorders>
              <w:top w:val="nil"/>
              <w:left w:val="single" w:sz="4" w:space="0" w:color="auto"/>
              <w:bottom w:val="single" w:sz="4" w:space="0" w:color="auto"/>
              <w:right w:val="single" w:sz="4" w:space="0" w:color="auto"/>
            </w:tcBorders>
            <w:shd w:val="clear" w:color="auto" w:fill="auto"/>
          </w:tcPr>
          <w:p w14:paraId="4B99BA05" w14:textId="77777777" w:rsidR="002D2A97" w:rsidRPr="00CB1FF7" w:rsidRDefault="00BC03CB" w:rsidP="0039069B">
            <w:pPr>
              <w:autoSpaceDE w:val="0"/>
              <w:autoSpaceDN w:val="0"/>
              <w:adjustRightInd w:val="0"/>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82B3A55" w14:textId="77777777" w:rsidTr="008164C8">
        <w:trPr>
          <w:trHeight w:val="1401"/>
        </w:trPr>
        <w:tc>
          <w:tcPr>
            <w:tcW w:w="1375" w:type="pct"/>
            <w:shd w:val="clear" w:color="auto" w:fill="auto"/>
          </w:tcPr>
          <w:p w14:paraId="15F6A501" w14:textId="77777777" w:rsidR="002D2A97" w:rsidRPr="00CB1FF7" w:rsidRDefault="002D2A97" w:rsidP="009A0B3E">
            <w:pPr>
              <w:numPr>
                <w:ilvl w:val="0"/>
                <w:numId w:val="567"/>
              </w:numPr>
              <w:tabs>
                <w:tab w:val="num" w:pos="318"/>
              </w:tabs>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85" w:type="pct"/>
            <w:shd w:val="clear" w:color="auto" w:fill="auto"/>
          </w:tcPr>
          <w:p w14:paraId="3224DCE6"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4B3B2C9C" w14:textId="77777777" w:rsidR="002D2A97" w:rsidRPr="00CB1FF7" w:rsidRDefault="00BC03CB" w:rsidP="0039069B">
            <w:pPr>
              <w:spacing w:before="40" w:after="40" w:line="240" w:lineRule="auto"/>
              <w:contextualSpacing/>
              <w:rPr>
                <w:rFonts w:eastAsia="Times New Roman"/>
                <w:sz w:val="20"/>
                <w:szCs w:val="20"/>
                <w:lang w:eastAsia="pl-PL"/>
              </w:rPr>
            </w:pPr>
            <w:r w:rsidRPr="00CB1FF7">
              <w:rPr>
                <w:rFonts w:eastAsia="Times New Roman"/>
                <w:sz w:val="20"/>
                <w:szCs w:val="20"/>
                <w:lang w:eastAsia="pl-PL"/>
              </w:rPr>
              <w:t>Nie dotyczy</w:t>
            </w:r>
          </w:p>
        </w:tc>
      </w:tr>
      <w:tr w:rsidR="00CB1FF7" w:rsidRPr="00CB1FF7" w14:paraId="68DBFCFB" w14:textId="77777777" w:rsidTr="008164C8">
        <w:trPr>
          <w:trHeight w:val="875"/>
        </w:trPr>
        <w:tc>
          <w:tcPr>
            <w:tcW w:w="1375" w:type="pct"/>
            <w:shd w:val="clear" w:color="auto" w:fill="auto"/>
          </w:tcPr>
          <w:p w14:paraId="6D69AAAA" w14:textId="77777777" w:rsidR="002D2A97" w:rsidRPr="00CB1FF7" w:rsidRDefault="00E15F14" w:rsidP="009A0B3E">
            <w:pPr>
              <w:numPr>
                <w:ilvl w:val="0"/>
                <w:numId w:val="568"/>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85" w:type="pct"/>
            <w:shd w:val="clear" w:color="auto" w:fill="auto"/>
          </w:tcPr>
          <w:p w14:paraId="09C52928"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6BC89E7F" w14:textId="77777777" w:rsidR="00AA5CC1" w:rsidRPr="00CB1FF7" w:rsidRDefault="00AA5CC1" w:rsidP="00AA5CC1">
            <w:pPr>
              <w:spacing w:before="40" w:after="4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3E63A6" w:rsidRPr="00CB1FF7">
              <w:rPr>
                <w:rFonts w:eastAsia="Times New Roman"/>
                <w:sz w:val="20"/>
                <w:szCs w:val="20"/>
                <w:lang w:eastAsia="pl-PL"/>
              </w:rPr>
              <w:br/>
            </w:r>
            <w:r w:rsidRPr="00CB1FF7">
              <w:rPr>
                <w:rFonts w:eastAsia="Times New Roman"/>
                <w:sz w:val="20"/>
                <w:szCs w:val="20"/>
                <w:lang w:eastAsia="pl-PL"/>
              </w:rPr>
              <w:t>z zapisami</w:t>
            </w:r>
            <w:r w:rsidR="00FD6D0B" w:rsidRPr="00CB1FF7">
              <w:rPr>
                <w:rFonts w:eastAsia="Times New Roman"/>
                <w:sz w:val="20"/>
                <w:szCs w:val="20"/>
                <w:lang w:eastAsia="pl-PL"/>
              </w:rPr>
              <w:t>:</w:t>
            </w:r>
          </w:p>
          <w:p w14:paraId="0A756C78" w14:textId="77777777" w:rsidR="00AA5CC1" w:rsidRPr="00CB1FF7" w:rsidRDefault="00AA5CC1" w:rsidP="009A0B3E">
            <w:pPr>
              <w:pStyle w:val="Akapitzlist"/>
              <w:numPr>
                <w:ilvl w:val="0"/>
                <w:numId w:val="749"/>
              </w:numPr>
              <w:spacing w:before="40" w:after="40" w:line="240" w:lineRule="auto"/>
              <w:ind w:left="176" w:hanging="142"/>
              <w:rPr>
                <w:rFonts w:eastAsia="Times New Roman"/>
                <w:sz w:val="20"/>
                <w:szCs w:val="20"/>
                <w:lang w:eastAsia="pl-PL"/>
              </w:rPr>
            </w:pPr>
            <w:r w:rsidRPr="00CB1FF7">
              <w:rPr>
                <w:rFonts w:eastAsia="Times New Roman"/>
                <w:sz w:val="20"/>
                <w:szCs w:val="20"/>
                <w:lang w:eastAsia="pl-PL"/>
              </w:rPr>
              <w:t xml:space="preserve">Rozporządzenia Parlamentu Europejskiego i Rady (UE) </w:t>
            </w:r>
          </w:p>
          <w:p w14:paraId="55CEF4A9" w14:textId="77777777" w:rsidR="00AA5CC1" w:rsidRPr="00CB1FF7" w:rsidRDefault="00AA5CC1" w:rsidP="00AA5CC1">
            <w:pPr>
              <w:spacing w:before="40" w:after="40" w:line="240" w:lineRule="auto"/>
              <w:ind w:left="176"/>
              <w:rPr>
                <w:rFonts w:eastAsia="Times New Roman"/>
                <w:sz w:val="20"/>
                <w:szCs w:val="20"/>
                <w:lang w:eastAsia="pl-PL"/>
              </w:rPr>
            </w:pPr>
            <w:r w:rsidRPr="00CB1FF7">
              <w:rPr>
                <w:rFonts w:eastAsia="Times New Roman"/>
                <w:sz w:val="20"/>
                <w:szCs w:val="20"/>
                <w:lang w:eastAsia="pl-PL"/>
              </w:rPr>
              <w:t xml:space="preserve">nr 1303/2013, </w:t>
            </w:r>
          </w:p>
          <w:p w14:paraId="7F8CD2A7" w14:textId="77777777" w:rsidR="00AA5CC1" w:rsidRPr="00CB1FF7" w:rsidRDefault="00AA5CC1" w:rsidP="009A0B3E">
            <w:pPr>
              <w:pStyle w:val="Akapitzlist"/>
              <w:numPr>
                <w:ilvl w:val="0"/>
                <w:numId w:val="749"/>
              </w:numPr>
              <w:spacing w:before="40" w:after="40" w:line="240" w:lineRule="auto"/>
              <w:ind w:left="176" w:hanging="176"/>
              <w:rPr>
                <w:rFonts w:eastAsia="Times New Roman"/>
                <w:sz w:val="20"/>
                <w:szCs w:val="20"/>
                <w:lang w:eastAsia="pl-PL"/>
              </w:rPr>
            </w:pPr>
            <w:r w:rsidRPr="00CB1FF7">
              <w:rPr>
                <w:rFonts w:eastAsia="Times New Roman"/>
                <w:sz w:val="20"/>
                <w:szCs w:val="20"/>
                <w:lang w:eastAsia="pl-PL"/>
              </w:rPr>
              <w:t xml:space="preserve">Rozporządzenia Delegowanego Komisji (UE) nr 480/2014 z dnia 3 marca 2014 r. uzupełniającego rozporządzenie Parlamentu Europejskiego i Rady (UE) </w:t>
            </w:r>
            <w:r w:rsidRPr="00CB1FF7">
              <w:rPr>
                <w:rFonts w:eastAsia="Times New Roman"/>
                <w:sz w:val="20"/>
                <w:szCs w:val="20"/>
                <w:lang w:eastAsia="pl-PL"/>
              </w:rPr>
              <w:b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B3052C" w:rsidRPr="00CB1FF7">
              <w:rPr>
                <w:rFonts w:eastAsia="Times New Roman"/>
                <w:sz w:val="20"/>
                <w:szCs w:val="20"/>
                <w:lang w:eastAsia="pl-PL"/>
              </w:rPr>
              <w:br/>
            </w:r>
            <w:r w:rsidRPr="00CB1FF7">
              <w:rPr>
                <w:rFonts w:eastAsia="Times New Roman"/>
                <w:sz w:val="20"/>
                <w:szCs w:val="20"/>
                <w:lang w:eastAsia="pl-PL"/>
              </w:rPr>
              <w:t>i Rybackiego</w:t>
            </w:r>
            <w:r w:rsidR="00FD6D0B" w:rsidRPr="00CB1FF7">
              <w:rPr>
                <w:rFonts w:eastAsia="Times New Roman"/>
                <w:sz w:val="20"/>
                <w:szCs w:val="20"/>
                <w:lang w:eastAsia="pl-PL"/>
              </w:rPr>
              <w:t>,</w:t>
            </w:r>
          </w:p>
          <w:p w14:paraId="587A5A03" w14:textId="77777777" w:rsidR="002D2A97" w:rsidRPr="00CB1FF7" w:rsidRDefault="00AA5CC1" w:rsidP="009A0B3E">
            <w:pPr>
              <w:pStyle w:val="Akapitzlist"/>
              <w:numPr>
                <w:ilvl w:val="0"/>
                <w:numId w:val="749"/>
              </w:numPr>
              <w:spacing w:before="40" w:after="40" w:line="240" w:lineRule="auto"/>
              <w:ind w:left="176" w:hanging="176"/>
              <w:rPr>
                <w:rFonts w:eastAsia="Times New Roman"/>
                <w:sz w:val="20"/>
                <w:szCs w:val="20"/>
                <w:lang w:eastAsia="pl-PL"/>
              </w:rPr>
            </w:pPr>
            <w:r w:rsidRPr="00CB1FF7">
              <w:rPr>
                <w:rFonts w:eastAsia="Times New Roman"/>
                <w:sz w:val="20"/>
                <w:szCs w:val="20"/>
                <w:lang w:eastAsia="pl-PL"/>
              </w:rPr>
              <w:t xml:space="preserve">oraz Wytycznymi w zakresie zagadnień związanych </w:t>
            </w:r>
            <w:r w:rsidR="00FD6D0B" w:rsidRPr="00CB1FF7">
              <w:rPr>
                <w:rFonts w:eastAsia="Times New Roman"/>
                <w:sz w:val="20"/>
                <w:szCs w:val="20"/>
                <w:lang w:eastAsia="pl-PL"/>
              </w:rPr>
              <w:br/>
            </w:r>
            <w:r w:rsidRPr="00CB1FF7">
              <w:rPr>
                <w:rFonts w:eastAsia="Times New Roman"/>
                <w:sz w:val="20"/>
                <w:szCs w:val="20"/>
                <w:lang w:eastAsia="pl-PL"/>
              </w:rPr>
              <w:t>z przygotowaniem projektów inwestycyjnych, w tym projektów generujących dochód i projektów hybrydowych na lata 2014-2020</w:t>
            </w:r>
            <w:r w:rsidR="00FD6D0B" w:rsidRPr="00CB1FF7">
              <w:rPr>
                <w:rFonts w:eastAsia="Times New Roman"/>
                <w:sz w:val="20"/>
                <w:szCs w:val="20"/>
                <w:lang w:eastAsia="pl-PL"/>
              </w:rPr>
              <w:t>.</w:t>
            </w:r>
          </w:p>
        </w:tc>
      </w:tr>
      <w:tr w:rsidR="00CB1FF7" w:rsidRPr="00CB1FF7" w14:paraId="599EF3C6" w14:textId="77777777" w:rsidTr="008164C8">
        <w:trPr>
          <w:trHeight w:val="1280"/>
        </w:trPr>
        <w:tc>
          <w:tcPr>
            <w:tcW w:w="1375" w:type="pct"/>
            <w:shd w:val="clear" w:color="auto" w:fill="auto"/>
          </w:tcPr>
          <w:p w14:paraId="5A85057E"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85" w:type="pct"/>
            <w:shd w:val="clear" w:color="auto" w:fill="auto"/>
          </w:tcPr>
          <w:p w14:paraId="3C30AA96"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320D00FA" w14:textId="77777777" w:rsidR="009B3D6C" w:rsidRPr="00CB1FF7" w:rsidRDefault="009B3D6C" w:rsidP="009B3D6C">
            <w:pPr>
              <w:spacing w:before="40" w:after="40" w:line="240" w:lineRule="auto"/>
              <w:contextualSpacing/>
              <w:rPr>
                <w:rFonts w:eastAsia="Times New Roman"/>
                <w:sz w:val="20"/>
                <w:szCs w:val="20"/>
                <w:lang w:eastAsia="pl-PL"/>
              </w:rPr>
            </w:pPr>
            <w:r w:rsidRPr="00CB1FF7">
              <w:rPr>
                <w:rFonts w:eastAsia="Times New Roman"/>
                <w:sz w:val="20"/>
                <w:szCs w:val="20"/>
                <w:lang w:eastAsia="pl-PL"/>
              </w:rPr>
              <w:t>Nie przewiduje się uproszczonych form rozliczenia wydatków</w:t>
            </w:r>
            <w:r w:rsidR="00FD6D0B" w:rsidRPr="00CB1FF7">
              <w:rPr>
                <w:rFonts w:eastAsia="Times New Roman"/>
                <w:sz w:val="20"/>
                <w:szCs w:val="20"/>
                <w:lang w:eastAsia="pl-PL"/>
              </w:rPr>
              <w:t>.</w:t>
            </w:r>
          </w:p>
          <w:p w14:paraId="37EB5169" w14:textId="77777777" w:rsidR="002D2A97" w:rsidRPr="00CB1FF7" w:rsidRDefault="009B3D6C" w:rsidP="009B3D6C">
            <w:pPr>
              <w:spacing w:before="40" w:after="40" w:line="240" w:lineRule="auto"/>
              <w:contextualSpacing/>
              <w:rPr>
                <w:rFonts w:eastAsia="Times New Roman"/>
                <w:sz w:val="20"/>
                <w:szCs w:val="20"/>
                <w:lang w:eastAsia="pl-PL"/>
              </w:rPr>
            </w:pPr>
            <w:r w:rsidRPr="00CB1FF7">
              <w:rPr>
                <w:rFonts w:eastAsia="Times New Roman"/>
                <w:sz w:val="20"/>
                <w:szCs w:val="20"/>
                <w:lang w:eastAsia="pl-PL"/>
              </w:rPr>
              <w:t>Dofinansowanie przekazywane będzie w formie refundacji bądź zaliczki</w:t>
            </w:r>
            <w:r w:rsidR="00FD6D0B" w:rsidRPr="00CB1FF7">
              <w:rPr>
                <w:rFonts w:eastAsia="Times New Roman"/>
                <w:sz w:val="20"/>
                <w:szCs w:val="20"/>
                <w:lang w:eastAsia="pl-PL"/>
              </w:rPr>
              <w:t>.</w:t>
            </w:r>
          </w:p>
        </w:tc>
      </w:tr>
      <w:tr w:rsidR="00CB1FF7" w:rsidRPr="00CB1FF7" w14:paraId="5B3512F9" w14:textId="77777777" w:rsidTr="008164C8">
        <w:tc>
          <w:tcPr>
            <w:tcW w:w="1375" w:type="pct"/>
            <w:shd w:val="clear" w:color="auto" w:fill="auto"/>
          </w:tcPr>
          <w:p w14:paraId="41FAC979"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284"/>
              <w:rPr>
                <w:rFonts w:eastAsia="Times New Roman"/>
                <w:sz w:val="20"/>
                <w:szCs w:val="20"/>
                <w:lang w:eastAsia="pl-PL"/>
              </w:rPr>
            </w:pPr>
            <w:r w:rsidRPr="00CB1FF7">
              <w:rPr>
                <w:rFonts w:eastAsia="Times New Roman"/>
                <w:sz w:val="20"/>
                <w:szCs w:val="20"/>
                <w:lang w:eastAsia="pl-PL"/>
              </w:rPr>
              <w:lastRenderedPageBreak/>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w:t>
            </w:r>
            <w:r w:rsidR="00BA6570" w:rsidRPr="00CB1FF7">
              <w:rPr>
                <w:rFonts w:eastAsia="Times New Roman"/>
                <w:sz w:val="20"/>
                <w:szCs w:val="20"/>
                <w:lang w:eastAsia="pl-PL"/>
              </w:rPr>
              <w:t xml:space="preserve"> i przeznaczenie pomocy, unijna lub </w:t>
            </w:r>
            <w:r w:rsidRPr="00CB1FF7">
              <w:rPr>
                <w:rFonts w:eastAsia="Times New Roman"/>
                <w:sz w:val="20"/>
                <w:szCs w:val="20"/>
                <w:lang w:eastAsia="pl-PL"/>
              </w:rPr>
              <w:t>krajowa podstawa prawna)</w:t>
            </w:r>
          </w:p>
        </w:tc>
        <w:tc>
          <w:tcPr>
            <w:tcW w:w="1085" w:type="pct"/>
            <w:shd w:val="clear" w:color="auto" w:fill="auto"/>
          </w:tcPr>
          <w:p w14:paraId="4D0FF8EE"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78CD915B" w14:textId="77777777" w:rsidR="000717C0" w:rsidRPr="00CB1FF7" w:rsidRDefault="000717C0" w:rsidP="000717C0">
            <w:pPr>
              <w:spacing w:before="40" w:after="40" w:line="240" w:lineRule="auto"/>
              <w:contextualSpacing/>
              <w:rPr>
                <w:rFonts w:eastAsia="Times New Roman"/>
                <w:sz w:val="20"/>
                <w:szCs w:val="20"/>
                <w:lang w:eastAsia="pl-PL"/>
              </w:rPr>
            </w:pPr>
            <w:r w:rsidRPr="00CB1FF7">
              <w:rPr>
                <w:rFonts w:eastAsia="Times New Roman"/>
                <w:sz w:val="20"/>
                <w:szCs w:val="20"/>
                <w:lang w:eastAsia="pl-PL"/>
              </w:rPr>
              <w:t xml:space="preserve">W przypadku projektów objętych pomocą publiczną zgodnie z właściwymi przepisami prawa unijnego </w:t>
            </w:r>
            <w:r w:rsidRPr="00CB1FF7">
              <w:rPr>
                <w:rFonts w:eastAsia="Times New Roman"/>
                <w:sz w:val="20"/>
                <w:szCs w:val="20"/>
                <w:lang w:eastAsia="pl-PL"/>
              </w:rPr>
              <w:br/>
              <w:t>i krajowego dotyczącymi zasad udzielania tej pomocy, obowiązującymi w momencie udzielania wsparcia.</w:t>
            </w:r>
          </w:p>
          <w:p w14:paraId="014E5A88" w14:textId="77777777" w:rsidR="000717C0" w:rsidRPr="00CB1FF7" w:rsidRDefault="000717C0" w:rsidP="000717C0">
            <w:pPr>
              <w:spacing w:before="40" w:after="40" w:line="240" w:lineRule="auto"/>
              <w:contextualSpacing/>
              <w:rPr>
                <w:rFonts w:eastAsia="Times New Roman"/>
                <w:sz w:val="20"/>
                <w:szCs w:val="20"/>
                <w:lang w:eastAsia="pl-PL"/>
              </w:rPr>
            </w:pPr>
          </w:p>
          <w:p w14:paraId="35F3BA4C" w14:textId="77777777" w:rsidR="000717C0" w:rsidRPr="00CB1FF7" w:rsidRDefault="000717C0" w:rsidP="000717C0">
            <w:pPr>
              <w:spacing w:before="40" w:after="40" w:line="240" w:lineRule="auto"/>
              <w:contextualSpacing/>
              <w:rPr>
                <w:rFonts w:eastAsia="Times New Roman"/>
                <w:sz w:val="20"/>
                <w:szCs w:val="20"/>
                <w:lang w:eastAsia="pl-PL"/>
              </w:rPr>
            </w:pPr>
            <w:r w:rsidRPr="00CB1FF7">
              <w:rPr>
                <w:rFonts w:eastAsia="Times New Roman"/>
                <w:sz w:val="20"/>
                <w:szCs w:val="20"/>
                <w:lang w:eastAsia="pl-PL"/>
              </w:rPr>
              <w:t>Rozporządzenie Komisji (UE) nr 651/2014 z dnia 17 czerwca 2014 r. uznające niektóre rodzaje pomocy za zgodne z rynkiem wewnętrznym w zastosowaniu art. 107 i 108 Traktatu.</w:t>
            </w:r>
          </w:p>
          <w:p w14:paraId="623EB380" w14:textId="77777777" w:rsidR="000717C0" w:rsidRPr="00CB1FF7" w:rsidRDefault="000717C0" w:rsidP="000717C0">
            <w:pPr>
              <w:spacing w:before="40" w:after="40" w:line="240" w:lineRule="auto"/>
              <w:contextualSpacing/>
              <w:rPr>
                <w:rFonts w:eastAsia="Times New Roman"/>
                <w:sz w:val="20"/>
                <w:szCs w:val="20"/>
                <w:lang w:eastAsia="pl-PL"/>
              </w:rPr>
            </w:pPr>
          </w:p>
          <w:p w14:paraId="1A791C28" w14:textId="77777777" w:rsidR="000717C0" w:rsidRPr="00CB1FF7" w:rsidRDefault="000717C0" w:rsidP="000717C0">
            <w:pPr>
              <w:spacing w:before="40" w:after="40" w:line="240" w:lineRule="auto"/>
              <w:contextualSpacing/>
              <w:rPr>
                <w:rFonts w:eastAsia="Times New Roman"/>
                <w:sz w:val="20"/>
                <w:szCs w:val="20"/>
                <w:lang w:eastAsia="pl-PL"/>
              </w:rPr>
            </w:pPr>
            <w:r w:rsidRPr="00CB1FF7">
              <w:rPr>
                <w:rFonts w:eastAsia="Times New Roman"/>
                <w:sz w:val="20"/>
                <w:szCs w:val="20"/>
                <w:lang w:eastAsia="pl-PL"/>
              </w:rPr>
              <w:t xml:space="preserve">Rozporządzenie Ministra Rozwoju z dnia 16 czerwca 2016 r. w sprawie udzielania pomocy inwestycyjnej na infrastrukturę badawczą w ramach regionalnych programów operacyjnych na lata 2014-2020 </w:t>
            </w:r>
            <w:r w:rsidR="00572E92" w:rsidRPr="00CB1FF7">
              <w:rPr>
                <w:rFonts w:eastAsia="Times New Roman"/>
                <w:sz w:val="20"/>
                <w:szCs w:val="20"/>
                <w:lang w:eastAsia="pl-PL"/>
              </w:rPr>
              <w:br/>
            </w:r>
            <w:r w:rsidRPr="00CB1FF7">
              <w:rPr>
                <w:rFonts w:eastAsia="Times New Roman"/>
                <w:sz w:val="20"/>
                <w:szCs w:val="20"/>
                <w:lang w:eastAsia="pl-PL"/>
              </w:rPr>
              <w:t xml:space="preserve">(Dz. U. </w:t>
            </w:r>
            <w:r w:rsidR="00FD6D0B" w:rsidRPr="00CB1FF7">
              <w:rPr>
                <w:rFonts w:eastAsia="Times New Roman"/>
                <w:sz w:val="20"/>
                <w:szCs w:val="20"/>
                <w:lang w:eastAsia="pl-PL"/>
              </w:rPr>
              <w:t>z 2016r., poz.899).</w:t>
            </w:r>
          </w:p>
          <w:p w14:paraId="3339D82A" w14:textId="77777777" w:rsidR="008E4662" w:rsidRPr="00CB1FF7" w:rsidRDefault="008E4662" w:rsidP="000717C0">
            <w:pPr>
              <w:spacing w:before="40" w:after="40" w:line="240" w:lineRule="auto"/>
              <w:contextualSpacing/>
              <w:rPr>
                <w:rFonts w:eastAsia="Times New Roman"/>
                <w:sz w:val="20"/>
                <w:szCs w:val="20"/>
                <w:lang w:eastAsia="pl-PL"/>
              </w:rPr>
            </w:pPr>
          </w:p>
          <w:p w14:paraId="4D268E7C" w14:textId="77777777" w:rsidR="002D2A97" w:rsidRPr="00CB1FF7" w:rsidRDefault="000717C0" w:rsidP="000717C0">
            <w:pPr>
              <w:spacing w:before="40" w:after="40" w:line="240" w:lineRule="auto"/>
              <w:contextualSpacing/>
              <w:rPr>
                <w:rFonts w:eastAsia="Times New Roman"/>
                <w:sz w:val="20"/>
                <w:szCs w:val="20"/>
                <w:lang w:eastAsia="pl-PL"/>
              </w:rPr>
            </w:pPr>
            <w:r w:rsidRPr="00CB1FF7">
              <w:rPr>
                <w:rFonts w:eastAsia="Times New Roman"/>
                <w:sz w:val="20"/>
                <w:szCs w:val="20"/>
                <w:lang w:eastAsia="pl-PL"/>
              </w:rPr>
              <w:t>Rozporządzenie Ministra Infrastruktury i Rozwoju z dnia 19 marca 2015 r. w sprawie udzielania pomocy de minimis w ramach regionalnych programów operacyjnych na lata 2014-2020 (Dz.U. 2015 poz. 488).</w:t>
            </w:r>
          </w:p>
        </w:tc>
      </w:tr>
      <w:tr w:rsidR="00CB1FF7" w:rsidRPr="00CB1FF7" w14:paraId="1DCE9E93" w14:textId="77777777" w:rsidTr="008164C8">
        <w:tc>
          <w:tcPr>
            <w:tcW w:w="1375" w:type="pct"/>
            <w:shd w:val="clear" w:color="auto" w:fill="auto"/>
          </w:tcPr>
          <w:p w14:paraId="1E25B1D3" w14:textId="77777777" w:rsidR="002D2A97" w:rsidRPr="00CB1FF7" w:rsidRDefault="002D2A97" w:rsidP="009A0B3E">
            <w:pPr>
              <w:numPr>
                <w:ilvl w:val="0"/>
                <w:numId w:val="568"/>
              </w:numPr>
              <w:tabs>
                <w:tab w:val="clear" w:pos="502"/>
                <w:tab w:val="num" w:pos="318"/>
              </w:tabs>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5"/>
            </w:r>
            <w:r w:rsidRPr="00CB1FF7">
              <w:rPr>
                <w:rFonts w:eastAsia="Times New Roman"/>
                <w:sz w:val="20"/>
                <w:szCs w:val="20"/>
                <w:lang w:eastAsia="pl-PL"/>
              </w:rPr>
              <w:br/>
              <w:t xml:space="preserve">(jeśli dotyczy) </w:t>
            </w:r>
          </w:p>
        </w:tc>
        <w:tc>
          <w:tcPr>
            <w:tcW w:w="1085" w:type="pct"/>
            <w:shd w:val="clear" w:color="auto" w:fill="auto"/>
          </w:tcPr>
          <w:p w14:paraId="2723BD8D"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212B9228" w14:textId="77777777" w:rsidR="008E4662" w:rsidRPr="00CB1FF7" w:rsidRDefault="008E4662" w:rsidP="008E4662">
            <w:pPr>
              <w:spacing w:before="40" w:after="40" w:line="240" w:lineRule="auto"/>
              <w:rPr>
                <w:rFonts w:eastAsia="Times New Roman"/>
                <w:sz w:val="20"/>
                <w:szCs w:val="20"/>
                <w:lang w:eastAsia="pl-PL"/>
              </w:rPr>
            </w:pPr>
            <w:r w:rsidRPr="00CB1FF7">
              <w:rPr>
                <w:rFonts w:eastAsia="Times New Roman"/>
                <w:sz w:val="20"/>
                <w:szCs w:val="20"/>
                <w:lang w:eastAsia="pl-PL"/>
              </w:rPr>
              <w:t xml:space="preserve">Do 100% (w odniesieniu do części projektu dotyczącej infrastruktury służącej </w:t>
            </w:r>
            <w:r w:rsidRPr="00CB1FF7">
              <w:rPr>
                <w:rFonts w:eastAsia="Times New Roman"/>
                <w:b/>
                <w:sz w:val="20"/>
                <w:szCs w:val="20"/>
                <w:lang w:eastAsia="pl-PL"/>
              </w:rPr>
              <w:t>działalności niegospodarczej</w:t>
            </w:r>
            <w:r w:rsidRPr="00CB1FF7">
              <w:rPr>
                <w:rFonts w:eastAsia="Times New Roman"/>
                <w:sz w:val="20"/>
                <w:szCs w:val="20"/>
                <w:lang w:eastAsia="pl-PL"/>
              </w:rPr>
              <w:t xml:space="preserve"> (jeśli dotyczy)).</w:t>
            </w:r>
          </w:p>
          <w:p w14:paraId="1F92CA65" w14:textId="77777777" w:rsidR="008E4662" w:rsidRPr="00CB1FF7" w:rsidRDefault="008E4662" w:rsidP="008E4662">
            <w:pPr>
              <w:spacing w:before="40" w:after="40" w:line="240" w:lineRule="auto"/>
              <w:rPr>
                <w:rFonts w:eastAsia="Times New Roman"/>
                <w:b/>
                <w:sz w:val="20"/>
                <w:szCs w:val="20"/>
                <w:lang w:eastAsia="pl-PL"/>
              </w:rPr>
            </w:pPr>
            <w:r w:rsidRPr="00CB1FF7">
              <w:rPr>
                <w:rFonts w:eastAsia="Times New Roman"/>
                <w:sz w:val="20"/>
                <w:szCs w:val="20"/>
                <w:lang w:eastAsia="pl-PL"/>
              </w:rPr>
              <w:t xml:space="preserve">Do 50% (w odniesieniu do projektu lub części projektu dotyczącej infrastruktury służącej </w:t>
            </w:r>
            <w:r w:rsidRPr="00CB1FF7">
              <w:rPr>
                <w:rFonts w:eastAsia="Times New Roman"/>
                <w:b/>
                <w:sz w:val="20"/>
                <w:szCs w:val="20"/>
                <w:lang w:eastAsia="pl-PL"/>
              </w:rPr>
              <w:t>działalności gospodarczej</w:t>
            </w:r>
            <w:r w:rsidRPr="00CB1FF7">
              <w:rPr>
                <w:rFonts w:eastAsia="Times New Roman"/>
                <w:sz w:val="20"/>
                <w:szCs w:val="20"/>
                <w:lang w:eastAsia="pl-PL"/>
              </w:rPr>
              <w:t>).</w:t>
            </w:r>
          </w:p>
          <w:p w14:paraId="5D6B5191" w14:textId="77777777" w:rsidR="008E4662" w:rsidRPr="00CB1FF7" w:rsidRDefault="008E4662" w:rsidP="008E4662">
            <w:pPr>
              <w:spacing w:before="40" w:after="40" w:line="240" w:lineRule="auto"/>
              <w:rPr>
                <w:rFonts w:eastAsia="Times New Roman"/>
                <w:sz w:val="20"/>
                <w:szCs w:val="20"/>
                <w:lang w:eastAsia="pl-PL"/>
              </w:rPr>
            </w:pPr>
            <w:r w:rsidRPr="00CB1FF7">
              <w:rPr>
                <w:rFonts w:eastAsia="Times New Roman"/>
                <w:sz w:val="20"/>
                <w:szCs w:val="20"/>
                <w:lang w:eastAsia="pl-PL"/>
              </w:rPr>
              <w:t xml:space="preserve">W przypadku wystąpienia pomocy publicznej poziom dofinansowania będzie wynikał z odpowiednich przepisów dotyczących pomocy publicznej. </w:t>
            </w:r>
          </w:p>
          <w:p w14:paraId="79250F73" w14:textId="1782E4EC" w:rsidR="002D2A97" w:rsidRPr="00CB1FF7" w:rsidRDefault="008E4662" w:rsidP="008E4662">
            <w:pPr>
              <w:spacing w:before="40" w:after="40" w:line="240" w:lineRule="auto"/>
              <w:rPr>
                <w:rFonts w:eastAsia="Times New Roman"/>
                <w:sz w:val="20"/>
                <w:szCs w:val="20"/>
                <w:lang w:eastAsia="pl-PL"/>
              </w:rPr>
            </w:pPr>
            <w:r w:rsidRPr="00CB1FF7">
              <w:rPr>
                <w:rFonts w:eastAsia="Times New Roman"/>
                <w:sz w:val="20"/>
                <w:szCs w:val="20"/>
                <w:lang w:eastAsia="pl-PL"/>
              </w:rPr>
              <w:t>Każdorazowo na etapie ogłaszania konkursu w ramach Działania 1.1 w Regulaminie konkursowym</w:t>
            </w:r>
            <w:r w:rsidR="0021309E" w:rsidRPr="00EE5294">
              <w:rPr>
                <w:rFonts w:eastAsia="Times New Roman"/>
                <w:color w:val="000000" w:themeColor="text1"/>
                <w:sz w:val="20"/>
                <w:szCs w:val="20"/>
                <w:lang w:eastAsia="pl-PL"/>
              </w:rPr>
              <w:t>/pozakonkursowym</w:t>
            </w:r>
            <w:r w:rsidRPr="00EE5294">
              <w:rPr>
                <w:rFonts w:eastAsia="Times New Roman"/>
                <w:color w:val="000000" w:themeColor="text1"/>
                <w:sz w:val="20"/>
                <w:szCs w:val="20"/>
                <w:lang w:eastAsia="pl-PL"/>
              </w:rPr>
              <w:t xml:space="preserve"> </w:t>
            </w:r>
            <w:r w:rsidRPr="00CB1FF7">
              <w:rPr>
                <w:rFonts w:eastAsia="Times New Roman"/>
                <w:sz w:val="20"/>
                <w:szCs w:val="20"/>
                <w:lang w:eastAsia="pl-PL"/>
              </w:rPr>
              <w:t>zostanie wskazany dopuszczalny poziom dofinansowania</w:t>
            </w:r>
            <w:r w:rsidR="00FD6D0B" w:rsidRPr="00CB1FF7">
              <w:rPr>
                <w:rFonts w:eastAsia="Times New Roman"/>
                <w:sz w:val="20"/>
                <w:szCs w:val="20"/>
                <w:lang w:eastAsia="pl-PL"/>
              </w:rPr>
              <w:t>.</w:t>
            </w:r>
          </w:p>
        </w:tc>
      </w:tr>
      <w:tr w:rsidR="00CB1FF7" w:rsidRPr="00CB1FF7" w14:paraId="7A18B9CB" w14:textId="77777777" w:rsidTr="008164C8">
        <w:tc>
          <w:tcPr>
            <w:tcW w:w="1375" w:type="pct"/>
            <w:shd w:val="clear" w:color="auto" w:fill="auto"/>
          </w:tcPr>
          <w:p w14:paraId="1AA6212E" w14:textId="77777777" w:rsidR="002D2A97" w:rsidRPr="00CB1FF7" w:rsidRDefault="002D2A97" w:rsidP="009A0B3E">
            <w:pPr>
              <w:numPr>
                <w:ilvl w:val="0"/>
                <w:numId w:val="568"/>
              </w:numPr>
              <w:tabs>
                <w:tab w:val="clear" w:pos="502"/>
                <w:tab w:val="num" w:pos="318"/>
                <w:tab w:val="left" w:pos="611"/>
                <w:tab w:val="left" w:pos="709"/>
              </w:tabs>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85" w:type="pct"/>
            <w:shd w:val="clear" w:color="auto" w:fill="auto"/>
          </w:tcPr>
          <w:p w14:paraId="7253A8E4"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0E83221A" w14:textId="77777777" w:rsidR="005005D0" w:rsidRPr="00CB1FF7" w:rsidRDefault="005005D0" w:rsidP="005005D0">
            <w:pPr>
              <w:spacing w:before="40" w:after="40" w:line="240" w:lineRule="auto"/>
              <w:rPr>
                <w:rFonts w:eastAsia="Times New Roman"/>
                <w:sz w:val="20"/>
                <w:szCs w:val="20"/>
                <w:lang w:eastAsia="pl-PL"/>
              </w:rPr>
            </w:pPr>
            <w:r w:rsidRPr="00CB1FF7">
              <w:rPr>
                <w:rFonts w:eastAsia="Times New Roman"/>
                <w:sz w:val="20"/>
                <w:szCs w:val="20"/>
                <w:lang w:eastAsia="pl-PL"/>
              </w:rPr>
              <w:t xml:space="preserve">Do 100% (w odniesieniu do części projektu dotyczącej infrastruktury służącej </w:t>
            </w:r>
            <w:r w:rsidRPr="00CB1FF7">
              <w:rPr>
                <w:rFonts w:eastAsia="Times New Roman"/>
                <w:b/>
                <w:sz w:val="20"/>
                <w:szCs w:val="20"/>
                <w:lang w:eastAsia="pl-PL"/>
              </w:rPr>
              <w:t>działalności niegospodarczej</w:t>
            </w:r>
            <w:r w:rsidRPr="00CB1FF7">
              <w:rPr>
                <w:rFonts w:eastAsia="Times New Roman"/>
                <w:sz w:val="20"/>
                <w:szCs w:val="20"/>
                <w:lang w:eastAsia="pl-PL"/>
              </w:rPr>
              <w:t xml:space="preserve"> (jeśli dotyczy)).</w:t>
            </w:r>
          </w:p>
          <w:p w14:paraId="57BFE8E1" w14:textId="77777777" w:rsidR="005005D0" w:rsidRPr="00CB1FF7" w:rsidRDefault="005005D0" w:rsidP="005005D0">
            <w:pPr>
              <w:spacing w:before="40" w:after="40" w:line="240" w:lineRule="auto"/>
              <w:rPr>
                <w:rFonts w:eastAsia="Times New Roman"/>
                <w:sz w:val="20"/>
                <w:szCs w:val="20"/>
                <w:lang w:eastAsia="pl-PL"/>
              </w:rPr>
            </w:pPr>
            <w:r w:rsidRPr="00CB1FF7">
              <w:rPr>
                <w:rFonts w:eastAsia="Times New Roman"/>
                <w:sz w:val="20"/>
                <w:szCs w:val="20"/>
                <w:lang w:eastAsia="pl-PL"/>
              </w:rPr>
              <w:t xml:space="preserve">Do 50% (w odniesieniu do projektu lub części projektu dotyczącej infrastruktury służącej </w:t>
            </w:r>
            <w:r w:rsidRPr="00CB1FF7">
              <w:rPr>
                <w:rFonts w:eastAsia="Times New Roman"/>
                <w:b/>
                <w:sz w:val="20"/>
                <w:szCs w:val="20"/>
                <w:lang w:eastAsia="pl-PL"/>
              </w:rPr>
              <w:t>działalności gospodarczej</w:t>
            </w:r>
            <w:r w:rsidRPr="00CB1FF7">
              <w:rPr>
                <w:rFonts w:eastAsia="Times New Roman"/>
                <w:sz w:val="20"/>
                <w:szCs w:val="20"/>
                <w:lang w:eastAsia="pl-PL"/>
              </w:rPr>
              <w:t>).</w:t>
            </w:r>
          </w:p>
          <w:p w14:paraId="7855EABC" w14:textId="77777777" w:rsidR="005005D0" w:rsidRPr="00CB1FF7" w:rsidRDefault="005005D0" w:rsidP="005005D0">
            <w:pPr>
              <w:spacing w:before="40" w:after="40" w:line="240" w:lineRule="auto"/>
              <w:rPr>
                <w:rFonts w:eastAsia="Times New Roman"/>
                <w:sz w:val="20"/>
                <w:szCs w:val="20"/>
                <w:lang w:eastAsia="pl-PL"/>
              </w:rPr>
            </w:pPr>
            <w:r w:rsidRPr="00CB1FF7">
              <w:rPr>
                <w:rFonts w:eastAsia="Times New Roman"/>
                <w:sz w:val="20"/>
                <w:szCs w:val="20"/>
                <w:lang w:eastAsia="pl-PL"/>
              </w:rPr>
              <w:t xml:space="preserve">W przypadku wystąpienia pomocy publicznej poziom dofinansowania będzie wynikał z odpowiednich przepisów dotyczących pomocy publicznej. </w:t>
            </w:r>
          </w:p>
          <w:p w14:paraId="131B16D3" w14:textId="77777777" w:rsidR="005005D0" w:rsidRPr="00CB1FF7" w:rsidRDefault="005005D0" w:rsidP="005005D0">
            <w:pPr>
              <w:spacing w:before="40" w:after="40" w:line="240" w:lineRule="auto"/>
              <w:rPr>
                <w:rFonts w:eastAsia="Times New Roman"/>
                <w:sz w:val="20"/>
                <w:szCs w:val="20"/>
                <w:lang w:eastAsia="pl-PL"/>
              </w:rPr>
            </w:pPr>
          </w:p>
          <w:p w14:paraId="11475F1E" w14:textId="77777777" w:rsidR="002D2A97" w:rsidRPr="00CB1FF7" w:rsidRDefault="005005D0" w:rsidP="005005D0">
            <w:pPr>
              <w:spacing w:before="40" w:after="40" w:line="240" w:lineRule="auto"/>
              <w:rPr>
                <w:rFonts w:eastAsia="Times New Roman"/>
                <w:sz w:val="20"/>
                <w:szCs w:val="20"/>
                <w:lang w:eastAsia="pl-PL"/>
              </w:rPr>
            </w:pPr>
            <w:r w:rsidRPr="00CB1FF7">
              <w:rPr>
                <w:rFonts w:eastAsia="Times New Roman"/>
                <w:sz w:val="20"/>
                <w:szCs w:val="20"/>
                <w:lang w:eastAsia="pl-PL"/>
              </w:rPr>
              <w:t xml:space="preserve">Dla pomocy </w:t>
            </w:r>
            <w:r w:rsidRPr="00CB1FF7">
              <w:rPr>
                <w:rFonts w:eastAsia="Times New Roman"/>
                <w:i/>
                <w:sz w:val="20"/>
                <w:szCs w:val="20"/>
                <w:lang w:eastAsia="pl-PL"/>
              </w:rPr>
              <w:t>de minimis</w:t>
            </w:r>
            <w:r w:rsidRPr="00CB1FF7">
              <w:rPr>
                <w:rFonts w:eastAsia="Times New Roman"/>
                <w:sz w:val="20"/>
                <w:szCs w:val="20"/>
                <w:lang w:eastAsia="pl-PL"/>
              </w:rPr>
              <w:t xml:space="preserve"> intensywność pomocy nie przekracza 85%</w:t>
            </w:r>
            <w:r w:rsidR="00FD6D0B" w:rsidRPr="00CB1FF7">
              <w:rPr>
                <w:rFonts w:eastAsia="Times New Roman"/>
                <w:sz w:val="20"/>
                <w:szCs w:val="20"/>
                <w:lang w:eastAsia="pl-PL"/>
              </w:rPr>
              <w:t>.</w:t>
            </w:r>
          </w:p>
        </w:tc>
      </w:tr>
      <w:tr w:rsidR="00CB1FF7" w:rsidRPr="00CB1FF7" w14:paraId="5722385F" w14:textId="77777777" w:rsidTr="008164C8">
        <w:trPr>
          <w:trHeight w:val="1092"/>
        </w:trPr>
        <w:tc>
          <w:tcPr>
            <w:tcW w:w="1375" w:type="pct"/>
            <w:shd w:val="clear" w:color="auto" w:fill="auto"/>
          </w:tcPr>
          <w:p w14:paraId="219C8DEB" w14:textId="77777777" w:rsidR="002D2A97" w:rsidRPr="00CB1FF7" w:rsidRDefault="002D2A97" w:rsidP="009A0B3E">
            <w:pPr>
              <w:numPr>
                <w:ilvl w:val="0"/>
                <w:numId w:val="568"/>
              </w:numPr>
              <w:tabs>
                <w:tab w:val="clear" w:pos="502"/>
                <w:tab w:val="num" w:pos="318"/>
              </w:tab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85" w:type="pct"/>
            <w:shd w:val="clear" w:color="auto" w:fill="auto"/>
          </w:tcPr>
          <w:p w14:paraId="0DFD3CE0"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1.1</w:t>
            </w:r>
          </w:p>
        </w:tc>
        <w:tc>
          <w:tcPr>
            <w:tcW w:w="2540" w:type="pct"/>
            <w:shd w:val="clear" w:color="auto" w:fill="auto"/>
          </w:tcPr>
          <w:p w14:paraId="4715224F" w14:textId="77777777" w:rsidR="00114B07" w:rsidRPr="00CB1FF7" w:rsidRDefault="00114B07" w:rsidP="00114B07">
            <w:pPr>
              <w:spacing w:before="40" w:after="40" w:line="240" w:lineRule="auto"/>
              <w:rPr>
                <w:rFonts w:eastAsia="Times New Roman"/>
                <w:sz w:val="20"/>
                <w:szCs w:val="20"/>
                <w:lang w:eastAsia="pl-PL"/>
              </w:rPr>
            </w:pPr>
            <w:r w:rsidRPr="00CB1FF7">
              <w:rPr>
                <w:rFonts w:eastAsia="Times New Roman"/>
                <w:sz w:val="20"/>
                <w:szCs w:val="20"/>
                <w:lang w:eastAsia="pl-PL"/>
              </w:rPr>
              <w:t xml:space="preserve">Brak wymaganego wkładu własnego w części projektu dotyczącej </w:t>
            </w:r>
            <w:r w:rsidRPr="00CB1FF7">
              <w:rPr>
                <w:rFonts w:eastAsia="Times New Roman"/>
                <w:b/>
                <w:sz w:val="20"/>
                <w:szCs w:val="20"/>
                <w:lang w:eastAsia="pl-PL"/>
              </w:rPr>
              <w:t>działalności niegospodarczej</w:t>
            </w:r>
            <w:r w:rsidRPr="00CB1FF7">
              <w:rPr>
                <w:rFonts w:eastAsia="Times New Roman"/>
                <w:sz w:val="20"/>
                <w:szCs w:val="20"/>
                <w:lang w:eastAsia="pl-PL"/>
              </w:rPr>
              <w:t xml:space="preserve">. </w:t>
            </w:r>
          </w:p>
          <w:p w14:paraId="10D20EBD" w14:textId="77777777" w:rsidR="00114B07" w:rsidRPr="00CB1FF7" w:rsidRDefault="00114B07" w:rsidP="00114B07">
            <w:pPr>
              <w:spacing w:before="40" w:after="40" w:line="240" w:lineRule="auto"/>
              <w:rPr>
                <w:rFonts w:eastAsia="Times New Roman"/>
                <w:sz w:val="20"/>
                <w:szCs w:val="20"/>
                <w:lang w:eastAsia="pl-PL"/>
              </w:rPr>
            </w:pPr>
          </w:p>
          <w:p w14:paraId="658C1A8F" w14:textId="77777777" w:rsidR="00114B07" w:rsidRPr="00CB1FF7" w:rsidRDefault="00114B07" w:rsidP="00114B07">
            <w:pPr>
              <w:spacing w:before="40" w:after="40" w:line="240" w:lineRule="auto"/>
              <w:rPr>
                <w:rFonts w:eastAsia="Times New Roman"/>
                <w:sz w:val="20"/>
                <w:szCs w:val="20"/>
                <w:lang w:eastAsia="pl-PL"/>
              </w:rPr>
            </w:pPr>
            <w:r w:rsidRPr="00CB1FF7">
              <w:rPr>
                <w:rFonts w:eastAsia="Times New Roman"/>
                <w:sz w:val="20"/>
                <w:szCs w:val="20"/>
                <w:lang w:eastAsia="pl-PL"/>
              </w:rPr>
              <w:lastRenderedPageBreak/>
              <w:t xml:space="preserve">Minimum 50% (w odniesieniu do projektu lub części projektu dotyczącej infrastruktury służącej </w:t>
            </w:r>
            <w:r w:rsidRPr="00CB1FF7">
              <w:rPr>
                <w:rFonts w:eastAsia="Times New Roman"/>
                <w:b/>
                <w:sz w:val="20"/>
                <w:szCs w:val="20"/>
                <w:lang w:eastAsia="pl-PL"/>
              </w:rPr>
              <w:t>działalności gospodarczej</w:t>
            </w:r>
            <w:r w:rsidRPr="00CB1FF7">
              <w:rPr>
                <w:rFonts w:eastAsia="Times New Roman"/>
                <w:sz w:val="20"/>
                <w:szCs w:val="20"/>
                <w:lang w:eastAsia="pl-PL"/>
              </w:rPr>
              <w:t>)</w:t>
            </w:r>
            <w:r w:rsidR="00FD6D0B" w:rsidRPr="00CB1FF7">
              <w:rPr>
                <w:rFonts w:eastAsia="Times New Roman"/>
                <w:sz w:val="20"/>
                <w:szCs w:val="20"/>
                <w:lang w:eastAsia="pl-PL"/>
              </w:rPr>
              <w:t>.</w:t>
            </w:r>
          </w:p>
          <w:p w14:paraId="4AE3DF1A" w14:textId="77777777" w:rsidR="00114B07" w:rsidRPr="00CB1FF7" w:rsidRDefault="00114B07" w:rsidP="00114B07">
            <w:pPr>
              <w:spacing w:before="40" w:after="40" w:line="240" w:lineRule="auto"/>
              <w:rPr>
                <w:rFonts w:eastAsia="Times New Roman"/>
                <w:sz w:val="20"/>
                <w:szCs w:val="20"/>
                <w:lang w:eastAsia="pl-PL"/>
              </w:rPr>
            </w:pPr>
          </w:p>
          <w:p w14:paraId="22F2CBA7" w14:textId="77777777" w:rsidR="00114B07" w:rsidRPr="00CB1FF7" w:rsidRDefault="00114B07" w:rsidP="00114B07">
            <w:pPr>
              <w:spacing w:before="40" w:after="4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dotyczących pomocy publicznej.</w:t>
            </w:r>
          </w:p>
          <w:p w14:paraId="577B8C06" w14:textId="77777777" w:rsidR="00114B07" w:rsidRPr="00CB1FF7" w:rsidRDefault="00114B07" w:rsidP="00114B07">
            <w:pPr>
              <w:spacing w:before="40" w:after="40" w:line="240" w:lineRule="auto"/>
              <w:rPr>
                <w:rFonts w:eastAsia="Times New Roman"/>
                <w:sz w:val="20"/>
                <w:szCs w:val="20"/>
                <w:lang w:eastAsia="pl-PL"/>
              </w:rPr>
            </w:pPr>
          </w:p>
          <w:p w14:paraId="39B7B186" w14:textId="77777777" w:rsidR="002D2A97" w:rsidRPr="00CB1FF7" w:rsidRDefault="00114B07" w:rsidP="00114B07">
            <w:pPr>
              <w:spacing w:before="40" w:after="40" w:line="240" w:lineRule="auto"/>
              <w:rPr>
                <w:rFonts w:eastAsia="Times New Roman"/>
                <w:sz w:val="20"/>
                <w:szCs w:val="20"/>
                <w:lang w:eastAsia="pl-PL"/>
              </w:rPr>
            </w:pPr>
            <w:r w:rsidRPr="00CB1FF7">
              <w:rPr>
                <w:rFonts w:eastAsia="Times New Roman"/>
                <w:sz w:val="20"/>
                <w:szCs w:val="20"/>
                <w:lang w:eastAsia="pl-PL"/>
              </w:rPr>
              <w:t>15% w przypadku pomocy de minimis</w:t>
            </w:r>
            <w:r w:rsidR="00FD6D0B" w:rsidRPr="00CB1FF7">
              <w:rPr>
                <w:rFonts w:eastAsia="Times New Roman"/>
                <w:sz w:val="20"/>
                <w:szCs w:val="20"/>
                <w:lang w:eastAsia="pl-PL"/>
              </w:rPr>
              <w:t>.</w:t>
            </w:r>
          </w:p>
        </w:tc>
      </w:tr>
      <w:tr w:rsidR="00CB1FF7" w:rsidRPr="00CB1FF7" w14:paraId="087224AF" w14:textId="77777777" w:rsidTr="008164C8">
        <w:trPr>
          <w:trHeight w:val="57"/>
        </w:trPr>
        <w:tc>
          <w:tcPr>
            <w:tcW w:w="1375" w:type="pct"/>
            <w:shd w:val="clear" w:color="auto" w:fill="auto"/>
          </w:tcPr>
          <w:p w14:paraId="56D9746B"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lastRenderedPageBreak/>
              <w:t xml:space="preserve"> Minimalna i maksymalna wartość projektu (PLN) (jeśli dotyczy) </w:t>
            </w:r>
          </w:p>
        </w:tc>
        <w:tc>
          <w:tcPr>
            <w:tcW w:w="3625" w:type="pct"/>
            <w:gridSpan w:val="2"/>
            <w:shd w:val="clear" w:color="auto" w:fill="auto"/>
          </w:tcPr>
          <w:p w14:paraId="6F5419E4" w14:textId="77777777" w:rsidR="002D2A97" w:rsidRPr="00CB1FF7" w:rsidRDefault="00DC2541" w:rsidP="0039069B">
            <w:pPr>
              <w:spacing w:before="40" w:after="4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1C53588" w14:textId="77777777" w:rsidTr="008164C8">
        <w:trPr>
          <w:trHeight w:val="57"/>
        </w:trPr>
        <w:tc>
          <w:tcPr>
            <w:tcW w:w="1375" w:type="pct"/>
            <w:shd w:val="clear" w:color="auto" w:fill="auto"/>
          </w:tcPr>
          <w:p w14:paraId="1DF613EF"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318"/>
              <w:rPr>
                <w:rFonts w:eastAsia="Times New Roman"/>
                <w:b/>
                <w:sz w:val="20"/>
                <w:szCs w:val="20"/>
                <w:lang w:eastAsia="pl-PL"/>
              </w:rPr>
            </w:pPr>
            <w:r w:rsidRPr="00CB1FF7">
              <w:rPr>
                <w:rFonts w:eastAsia="Times New Roman"/>
                <w:sz w:val="20"/>
                <w:szCs w:val="20"/>
                <w:lang w:eastAsia="pl-PL"/>
              </w:rPr>
              <w:t>Minimalna i maksymalna wartość wydatków kw</w:t>
            </w:r>
            <w:r w:rsidR="009A06FA" w:rsidRPr="00CB1FF7">
              <w:rPr>
                <w:rFonts w:eastAsia="Times New Roman"/>
                <w:sz w:val="20"/>
                <w:szCs w:val="20"/>
                <w:lang w:eastAsia="pl-PL"/>
              </w:rPr>
              <w:t xml:space="preserve">alifikowalnych projektu (PLN)  </w:t>
            </w:r>
            <w:r w:rsidRPr="00CB1FF7">
              <w:rPr>
                <w:rFonts w:eastAsia="Times New Roman"/>
                <w:sz w:val="20"/>
                <w:szCs w:val="20"/>
                <w:lang w:eastAsia="pl-PL"/>
              </w:rPr>
              <w:t>(jeśli dotyczy)</w:t>
            </w:r>
          </w:p>
        </w:tc>
        <w:tc>
          <w:tcPr>
            <w:tcW w:w="3625" w:type="pct"/>
            <w:gridSpan w:val="2"/>
            <w:shd w:val="clear" w:color="auto" w:fill="auto"/>
          </w:tcPr>
          <w:p w14:paraId="046780CF" w14:textId="77777777" w:rsidR="002D2A97" w:rsidRPr="00CB1FF7" w:rsidRDefault="00DC2541" w:rsidP="0039069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B605677" w14:textId="77777777" w:rsidTr="008164C8">
        <w:trPr>
          <w:trHeight w:val="57"/>
        </w:trPr>
        <w:tc>
          <w:tcPr>
            <w:tcW w:w="1375" w:type="pct"/>
            <w:shd w:val="clear" w:color="auto" w:fill="auto"/>
          </w:tcPr>
          <w:p w14:paraId="55A35BF3"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318"/>
              <w:rPr>
                <w:rFonts w:eastAsia="Times New Roman"/>
                <w:b/>
                <w:sz w:val="20"/>
                <w:szCs w:val="20"/>
                <w:lang w:eastAsia="pl-PL"/>
              </w:rPr>
            </w:pPr>
            <w:r w:rsidRPr="00CB1FF7">
              <w:rPr>
                <w:rFonts w:eastAsia="Times New Roman"/>
                <w:sz w:val="20"/>
                <w:szCs w:val="20"/>
                <w:lang w:eastAsia="pl-PL"/>
              </w:rPr>
              <w:t xml:space="preserve">Kwota alokacji UE </w:t>
            </w:r>
            <w:r w:rsidR="009A06FA" w:rsidRPr="00CB1FF7">
              <w:rPr>
                <w:rFonts w:eastAsia="Times New Roman"/>
                <w:sz w:val="20"/>
                <w:szCs w:val="20"/>
                <w:lang w:eastAsia="pl-PL"/>
              </w:rPr>
              <w:t xml:space="preserve">na instrumenty finansowe (EUR) </w:t>
            </w:r>
            <w:r w:rsidRPr="00CB1FF7">
              <w:rPr>
                <w:rFonts w:eastAsia="Times New Roman"/>
                <w:sz w:val="20"/>
                <w:szCs w:val="20"/>
                <w:lang w:eastAsia="pl-PL"/>
              </w:rPr>
              <w:t>(jeśli dotyczy)</w:t>
            </w:r>
          </w:p>
        </w:tc>
        <w:tc>
          <w:tcPr>
            <w:tcW w:w="3625" w:type="pct"/>
            <w:gridSpan w:val="2"/>
            <w:shd w:val="clear" w:color="auto" w:fill="auto"/>
          </w:tcPr>
          <w:p w14:paraId="770B664C" w14:textId="77777777" w:rsidR="002D2A97" w:rsidRPr="00CB1FF7" w:rsidRDefault="00DC2541" w:rsidP="0039069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F286E70" w14:textId="77777777" w:rsidTr="008164C8">
        <w:trPr>
          <w:trHeight w:val="57"/>
        </w:trPr>
        <w:tc>
          <w:tcPr>
            <w:tcW w:w="1375" w:type="pct"/>
            <w:shd w:val="clear" w:color="auto" w:fill="auto"/>
          </w:tcPr>
          <w:p w14:paraId="09E1D997"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25" w:type="pct"/>
            <w:gridSpan w:val="2"/>
            <w:shd w:val="clear" w:color="auto" w:fill="auto"/>
          </w:tcPr>
          <w:p w14:paraId="38653ED6" w14:textId="77777777" w:rsidR="002D2A97" w:rsidRPr="00CB1FF7" w:rsidRDefault="00DC2541" w:rsidP="0039069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9FDB312" w14:textId="77777777" w:rsidTr="008164C8">
        <w:trPr>
          <w:trHeight w:val="57"/>
        </w:trPr>
        <w:tc>
          <w:tcPr>
            <w:tcW w:w="1375" w:type="pct"/>
            <w:shd w:val="clear" w:color="auto" w:fill="auto"/>
          </w:tcPr>
          <w:p w14:paraId="6D21783B"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25" w:type="pct"/>
            <w:gridSpan w:val="2"/>
            <w:shd w:val="clear" w:color="auto" w:fill="auto"/>
          </w:tcPr>
          <w:p w14:paraId="380E5C74" w14:textId="77777777" w:rsidR="002D2A97" w:rsidRPr="00CB1FF7" w:rsidRDefault="00DC2541" w:rsidP="0039069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35CF984" w14:textId="77777777" w:rsidTr="008164C8">
        <w:trPr>
          <w:trHeight w:val="57"/>
        </w:trPr>
        <w:tc>
          <w:tcPr>
            <w:tcW w:w="1375" w:type="pct"/>
            <w:shd w:val="clear" w:color="auto" w:fill="auto"/>
          </w:tcPr>
          <w:p w14:paraId="34CB86B7" w14:textId="77777777" w:rsidR="002D2A97" w:rsidRPr="00CB1FF7" w:rsidRDefault="002D2A97" w:rsidP="009A0B3E">
            <w:pPr>
              <w:numPr>
                <w:ilvl w:val="0"/>
                <w:numId w:val="568"/>
              </w:numPr>
              <w:tabs>
                <w:tab w:val="clear" w:pos="502"/>
                <w:tab w:val="num" w:pos="318"/>
              </w:tabs>
              <w:suppressAutoHyphens/>
              <w:spacing w:before="40" w:after="4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25" w:type="pct"/>
            <w:gridSpan w:val="2"/>
            <w:shd w:val="clear" w:color="auto" w:fill="auto"/>
          </w:tcPr>
          <w:p w14:paraId="7EFBF7C3" w14:textId="77777777" w:rsidR="002D2A97" w:rsidRPr="00CB1FF7" w:rsidRDefault="00DC2541" w:rsidP="0039069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7457A87" w14:textId="77777777" w:rsidTr="008164C8">
        <w:trPr>
          <w:trHeight w:val="57"/>
        </w:trPr>
        <w:tc>
          <w:tcPr>
            <w:tcW w:w="5000" w:type="pct"/>
            <w:gridSpan w:val="3"/>
            <w:shd w:val="clear" w:color="auto" w:fill="auto"/>
          </w:tcPr>
          <w:p w14:paraId="40DCF23A" w14:textId="77777777" w:rsidR="002D2A97" w:rsidRPr="00CB1FF7" w:rsidRDefault="002D2A97" w:rsidP="00296B67">
            <w:pPr>
              <w:spacing w:before="40" w:after="0" w:line="36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2D47EB3B" w14:textId="77777777" w:rsidTr="008164C8">
        <w:trPr>
          <w:trHeight w:val="135"/>
        </w:trPr>
        <w:tc>
          <w:tcPr>
            <w:tcW w:w="1375" w:type="pct"/>
            <w:shd w:val="clear" w:color="auto" w:fill="auto"/>
          </w:tcPr>
          <w:p w14:paraId="3F7A769E" w14:textId="77777777" w:rsidR="002D2A97" w:rsidRPr="00CB1FF7" w:rsidRDefault="002D2A97" w:rsidP="009A0B3E">
            <w:pPr>
              <w:numPr>
                <w:ilvl w:val="0"/>
                <w:numId w:val="644"/>
              </w:numPr>
              <w:spacing w:after="0" w:line="360" w:lineRule="auto"/>
              <w:ind w:left="601" w:hanging="283"/>
              <w:rPr>
                <w:rFonts w:eastAsia="Times New Roman"/>
                <w:sz w:val="20"/>
                <w:szCs w:val="20"/>
                <w:lang w:eastAsia="pl-PL"/>
              </w:rPr>
            </w:pPr>
            <w:r w:rsidRPr="00CB1FF7">
              <w:rPr>
                <w:rFonts w:eastAsia="Times New Roman"/>
                <w:sz w:val="20"/>
                <w:szCs w:val="20"/>
                <w:lang w:eastAsia="pl-PL"/>
              </w:rPr>
              <w:t xml:space="preserve">Kategoria interwencji </w:t>
            </w:r>
          </w:p>
        </w:tc>
        <w:tc>
          <w:tcPr>
            <w:tcW w:w="3625" w:type="pct"/>
            <w:gridSpan w:val="2"/>
            <w:shd w:val="clear" w:color="auto" w:fill="auto"/>
          </w:tcPr>
          <w:p w14:paraId="582562B0" w14:textId="77777777" w:rsidR="002D2A97" w:rsidRPr="00CB1FF7" w:rsidRDefault="00DC2541" w:rsidP="0039069B">
            <w:pPr>
              <w:spacing w:after="0" w:line="360" w:lineRule="auto"/>
              <w:rPr>
                <w:rFonts w:eastAsia="Times New Roman"/>
                <w:sz w:val="20"/>
                <w:szCs w:val="20"/>
                <w:lang w:eastAsia="pl-PL"/>
              </w:rPr>
            </w:pPr>
            <w:r w:rsidRPr="00CB1FF7">
              <w:rPr>
                <w:rFonts w:eastAsia="Times New Roman"/>
                <w:bCs/>
                <w:sz w:val="20"/>
                <w:szCs w:val="20"/>
                <w:lang w:eastAsia="pl-PL"/>
              </w:rPr>
              <w:t>058 Infrastruktura na rzecz badań naukowych i innowacji (publiczna)</w:t>
            </w:r>
          </w:p>
        </w:tc>
      </w:tr>
      <w:tr w:rsidR="00CB1FF7" w:rsidRPr="00CB1FF7" w14:paraId="3F5AE5F4" w14:textId="77777777" w:rsidTr="008164C8">
        <w:trPr>
          <w:trHeight w:val="135"/>
        </w:trPr>
        <w:tc>
          <w:tcPr>
            <w:tcW w:w="1375" w:type="pct"/>
            <w:shd w:val="clear" w:color="auto" w:fill="auto"/>
          </w:tcPr>
          <w:p w14:paraId="3B18027D" w14:textId="77777777" w:rsidR="002D2A97" w:rsidRPr="00CB1FF7" w:rsidRDefault="002D2A97" w:rsidP="009A0B3E">
            <w:pPr>
              <w:numPr>
                <w:ilvl w:val="0"/>
                <w:numId w:val="644"/>
              </w:numPr>
              <w:spacing w:after="0" w:line="360" w:lineRule="auto"/>
              <w:ind w:left="601" w:hanging="283"/>
              <w:rPr>
                <w:rFonts w:eastAsia="Times New Roman"/>
                <w:sz w:val="20"/>
                <w:szCs w:val="20"/>
                <w:lang w:eastAsia="pl-PL"/>
              </w:rPr>
            </w:pPr>
            <w:r w:rsidRPr="00CB1FF7">
              <w:rPr>
                <w:rFonts w:eastAsia="Times New Roman"/>
                <w:sz w:val="20"/>
                <w:szCs w:val="20"/>
                <w:lang w:eastAsia="pl-PL"/>
              </w:rPr>
              <w:t>Forma finansowania</w:t>
            </w:r>
          </w:p>
        </w:tc>
        <w:tc>
          <w:tcPr>
            <w:tcW w:w="3625" w:type="pct"/>
            <w:gridSpan w:val="2"/>
            <w:shd w:val="clear" w:color="auto" w:fill="auto"/>
          </w:tcPr>
          <w:p w14:paraId="232436E6" w14:textId="77777777" w:rsidR="002D2A97" w:rsidRPr="00CB1FF7" w:rsidRDefault="00DC2541" w:rsidP="0039069B">
            <w:pPr>
              <w:spacing w:after="0" w:line="360" w:lineRule="auto"/>
              <w:rPr>
                <w:rFonts w:eastAsia="Times New Roman"/>
                <w:sz w:val="20"/>
                <w:szCs w:val="20"/>
                <w:lang w:eastAsia="pl-PL"/>
              </w:rPr>
            </w:pPr>
            <w:r w:rsidRPr="00CB1FF7">
              <w:rPr>
                <w:rFonts w:eastAsia="Times New Roman"/>
                <w:sz w:val="20"/>
                <w:szCs w:val="20"/>
                <w:lang w:eastAsia="pl-PL"/>
              </w:rPr>
              <w:t>01 Dotacja bezzwrotna</w:t>
            </w:r>
          </w:p>
        </w:tc>
      </w:tr>
      <w:tr w:rsidR="00CB1FF7" w:rsidRPr="00CB1FF7" w14:paraId="05AAD34D" w14:textId="77777777" w:rsidTr="008164C8">
        <w:trPr>
          <w:trHeight w:val="135"/>
        </w:trPr>
        <w:tc>
          <w:tcPr>
            <w:tcW w:w="1375" w:type="pct"/>
            <w:shd w:val="clear" w:color="auto" w:fill="auto"/>
          </w:tcPr>
          <w:p w14:paraId="1D3497A9" w14:textId="77777777" w:rsidR="002D2A97" w:rsidRPr="00CB1FF7" w:rsidRDefault="002D2A97" w:rsidP="009A0B3E">
            <w:pPr>
              <w:numPr>
                <w:ilvl w:val="0"/>
                <w:numId w:val="644"/>
              </w:numPr>
              <w:spacing w:after="0" w:line="360" w:lineRule="auto"/>
              <w:ind w:left="601" w:hanging="283"/>
              <w:rPr>
                <w:rFonts w:eastAsia="Times New Roman"/>
                <w:sz w:val="20"/>
                <w:szCs w:val="20"/>
                <w:lang w:eastAsia="pl-PL"/>
              </w:rPr>
            </w:pPr>
            <w:r w:rsidRPr="00CB1FF7">
              <w:rPr>
                <w:rFonts w:eastAsia="Times New Roman"/>
                <w:sz w:val="20"/>
                <w:szCs w:val="20"/>
                <w:lang w:eastAsia="pl-PL"/>
              </w:rPr>
              <w:t xml:space="preserve">Typ obszaru </w:t>
            </w:r>
          </w:p>
        </w:tc>
        <w:tc>
          <w:tcPr>
            <w:tcW w:w="3625" w:type="pct"/>
            <w:gridSpan w:val="2"/>
            <w:shd w:val="clear" w:color="auto" w:fill="auto"/>
          </w:tcPr>
          <w:p w14:paraId="05AAF5F4" w14:textId="77777777" w:rsidR="00E83063" w:rsidRPr="00CB1FF7" w:rsidRDefault="00DC2541" w:rsidP="00DC2541">
            <w:pPr>
              <w:spacing w:after="0" w:line="240" w:lineRule="auto"/>
              <w:rPr>
                <w:rFonts w:eastAsia="Times New Roman"/>
                <w:bCs/>
                <w:sz w:val="20"/>
                <w:szCs w:val="20"/>
                <w:lang w:eastAsia="pl-PL"/>
              </w:rPr>
            </w:pPr>
            <w:r w:rsidRPr="00CB1FF7">
              <w:rPr>
                <w:rFonts w:eastAsia="Times New Roman"/>
                <w:bCs/>
                <w:sz w:val="20"/>
                <w:szCs w:val="20"/>
                <w:lang w:eastAsia="pl-PL"/>
              </w:rPr>
              <w:t>01 Duże obszary miejskie ( o ludności &gt; 50 000 i dużej gęstości zaludnienia)</w:t>
            </w:r>
          </w:p>
          <w:p w14:paraId="0AAA5707" w14:textId="77777777" w:rsidR="00DC2541" w:rsidRPr="00CB1FF7" w:rsidRDefault="00DC2541" w:rsidP="00DC2541">
            <w:pPr>
              <w:spacing w:after="0" w:line="240" w:lineRule="auto"/>
              <w:rPr>
                <w:rFonts w:eastAsia="Times New Roman"/>
                <w:bCs/>
                <w:sz w:val="20"/>
                <w:szCs w:val="20"/>
                <w:lang w:eastAsia="pl-PL"/>
              </w:rPr>
            </w:pPr>
            <w:r w:rsidRPr="00CB1FF7">
              <w:rPr>
                <w:rFonts w:eastAsia="Times New Roman"/>
                <w:bCs/>
                <w:sz w:val="20"/>
                <w:szCs w:val="20"/>
                <w:lang w:eastAsia="pl-PL"/>
              </w:rPr>
              <w:t>02 Małe obszary miejskie (o ludności &gt; 5 000 i średniej gęstości zaludnienia)</w:t>
            </w:r>
          </w:p>
          <w:p w14:paraId="43D962A9" w14:textId="77777777" w:rsidR="002D2A97" w:rsidRPr="00CB1FF7" w:rsidRDefault="00DC2541" w:rsidP="00DC2541">
            <w:pPr>
              <w:spacing w:after="0" w:line="240" w:lineRule="auto"/>
              <w:rPr>
                <w:rFonts w:eastAsia="Times New Roman"/>
                <w:sz w:val="20"/>
                <w:szCs w:val="20"/>
                <w:lang w:eastAsia="pl-PL"/>
              </w:rPr>
            </w:pPr>
            <w:r w:rsidRPr="00CB1FF7">
              <w:rPr>
                <w:rFonts w:eastAsia="Times New Roman"/>
                <w:bCs/>
                <w:sz w:val="20"/>
                <w:szCs w:val="20"/>
                <w:lang w:eastAsia="pl-PL"/>
              </w:rPr>
              <w:t>03 Obszary wiejskie (o małej gęstości zaludnienia)</w:t>
            </w:r>
          </w:p>
        </w:tc>
      </w:tr>
      <w:tr w:rsidR="00CB1FF7" w:rsidRPr="00CB1FF7" w14:paraId="779C706A" w14:textId="77777777" w:rsidTr="008164C8">
        <w:trPr>
          <w:trHeight w:val="135"/>
        </w:trPr>
        <w:tc>
          <w:tcPr>
            <w:tcW w:w="1375" w:type="pct"/>
            <w:shd w:val="clear" w:color="auto" w:fill="auto"/>
          </w:tcPr>
          <w:p w14:paraId="0578E5A7" w14:textId="77777777" w:rsidR="002D2A97" w:rsidRPr="00CB1FF7" w:rsidRDefault="00ED614C" w:rsidP="009A0B3E">
            <w:pPr>
              <w:numPr>
                <w:ilvl w:val="0"/>
                <w:numId w:val="644"/>
              </w:numPr>
              <w:spacing w:after="0" w:line="240" w:lineRule="auto"/>
              <w:ind w:left="601" w:hanging="283"/>
              <w:rPr>
                <w:rFonts w:eastAsia="Times New Roman"/>
                <w:sz w:val="20"/>
                <w:szCs w:val="20"/>
                <w:lang w:eastAsia="pl-PL"/>
              </w:rPr>
            </w:pPr>
            <w:r w:rsidRPr="00CB1FF7">
              <w:rPr>
                <w:rFonts w:eastAsia="Times New Roman"/>
                <w:sz w:val="20"/>
                <w:szCs w:val="20"/>
                <w:lang w:eastAsia="pl-PL"/>
              </w:rPr>
              <w:t xml:space="preserve">Terytorialne mechanizmy </w:t>
            </w:r>
            <w:r w:rsidR="002D2A97" w:rsidRPr="00CB1FF7">
              <w:rPr>
                <w:rFonts w:eastAsia="Times New Roman"/>
                <w:sz w:val="20"/>
                <w:szCs w:val="20"/>
                <w:lang w:eastAsia="pl-PL"/>
              </w:rPr>
              <w:t xml:space="preserve">wdrażania </w:t>
            </w:r>
          </w:p>
        </w:tc>
        <w:tc>
          <w:tcPr>
            <w:tcW w:w="3625" w:type="pct"/>
            <w:gridSpan w:val="2"/>
            <w:shd w:val="clear" w:color="auto" w:fill="auto"/>
          </w:tcPr>
          <w:p w14:paraId="0A0EDF62" w14:textId="77777777" w:rsidR="002D2A97" w:rsidRPr="00CB1FF7" w:rsidRDefault="00DC2541" w:rsidP="0039069B">
            <w:pPr>
              <w:spacing w:after="0" w:line="360" w:lineRule="auto"/>
              <w:rPr>
                <w:rFonts w:eastAsia="Times New Roman"/>
                <w:bCs/>
                <w:sz w:val="20"/>
                <w:szCs w:val="20"/>
                <w:lang w:eastAsia="pl-PL"/>
              </w:rPr>
            </w:pPr>
            <w:r w:rsidRPr="00CB1FF7">
              <w:rPr>
                <w:rFonts w:eastAsia="Times New Roman"/>
                <w:bCs/>
                <w:sz w:val="20"/>
                <w:szCs w:val="20"/>
                <w:lang w:eastAsia="pl-PL"/>
              </w:rPr>
              <w:t>07 Nie dotyczy</w:t>
            </w:r>
          </w:p>
        </w:tc>
      </w:tr>
      <w:tr w:rsidR="00CB1FF7" w:rsidRPr="00CB1FF7" w14:paraId="289296FA" w14:textId="77777777" w:rsidTr="008164C8">
        <w:trPr>
          <w:trHeight w:val="135"/>
        </w:trPr>
        <w:tc>
          <w:tcPr>
            <w:tcW w:w="1375" w:type="pct"/>
            <w:shd w:val="clear" w:color="auto" w:fill="auto"/>
          </w:tcPr>
          <w:p w14:paraId="47918D17" w14:textId="77777777" w:rsidR="002D2A97" w:rsidRPr="00CB1FF7" w:rsidRDefault="002D2A97" w:rsidP="0039069B">
            <w:pPr>
              <w:spacing w:before="40" w:after="4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25" w:type="pct"/>
            <w:gridSpan w:val="2"/>
            <w:shd w:val="clear" w:color="auto" w:fill="auto"/>
          </w:tcPr>
          <w:p w14:paraId="35DE8B7D" w14:textId="77777777" w:rsidR="00E44C3C" w:rsidRPr="00CB1FF7" w:rsidRDefault="00E44C3C" w:rsidP="00E44C3C">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59A15F9" w14:textId="77777777" w:rsidR="00E44C3C" w:rsidRPr="00CB1FF7" w:rsidRDefault="00E44C3C" w:rsidP="00E44C3C">
            <w:pPr>
              <w:spacing w:after="0" w:line="240" w:lineRule="auto"/>
              <w:rPr>
                <w:rFonts w:eastAsia="Times New Roman"/>
                <w:sz w:val="20"/>
                <w:szCs w:val="20"/>
                <w:lang w:eastAsia="pl-PL"/>
              </w:rPr>
            </w:pPr>
          </w:p>
          <w:p w14:paraId="7349C9F2" w14:textId="77777777" w:rsidR="00E44C3C" w:rsidRPr="00CB1FF7" w:rsidRDefault="00E44C3C" w:rsidP="00E44C3C">
            <w:pPr>
              <w:spacing w:after="0" w:line="240" w:lineRule="auto"/>
              <w:rPr>
                <w:rFonts w:eastAsia="Times New Roman"/>
                <w:sz w:val="20"/>
                <w:szCs w:val="20"/>
                <w:lang w:eastAsia="pl-PL"/>
              </w:rPr>
            </w:pPr>
            <w:r w:rsidRPr="00CB1FF7">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70D5369B" w14:textId="77777777" w:rsidR="00E44C3C" w:rsidRPr="00CB1FF7" w:rsidRDefault="00E44C3C" w:rsidP="00E44C3C">
            <w:pPr>
              <w:spacing w:after="0" w:line="240" w:lineRule="auto"/>
              <w:rPr>
                <w:rFonts w:eastAsia="Times New Roman"/>
                <w:sz w:val="20"/>
                <w:szCs w:val="20"/>
                <w:lang w:eastAsia="pl-PL"/>
              </w:rPr>
            </w:pPr>
          </w:p>
          <w:p w14:paraId="3E9CD584" w14:textId="77777777" w:rsidR="00351E06" w:rsidRPr="00CB1FF7" w:rsidRDefault="00351E06" w:rsidP="00351E06">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Pr="00CB1FF7">
              <w:rPr>
                <w:rFonts w:eastAsia="Times New Roman"/>
                <w:sz w:val="20"/>
                <w:szCs w:val="20"/>
                <w:lang w:eastAsia="pl-PL"/>
              </w:rPr>
              <w:br/>
              <w:t xml:space="preserve">(w przypadku dostaw i usług) przed złożeniem Instytucji Zarządzającej  wniosku </w:t>
            </w:r>
            <w:r w:rsidRPr="00CB1FF7">
              <w:rPr>
                <w:rFonts w:eastAsia="Times New Roman"/>
                <w:sz w:val="20"/>
                <w:szCs w:val="20"/>
                <w:lang w:eastAsia="pl-PL"/>
              </w:rPr>
              <w:br/>
              <w:t xml:space="preserve">o dofinansowanie w ramach Programu Operacyjnego, niezależnie od tego, czy </w:t>
            </w:r>
            <w:r w:rsidRPr="00CB1FF7">
              <w:rPr>
                <w:rFonts w:eastAsia="Times New Roman"/>
                <w:sz w:val="20"/>
                <w:szCs w:val="20"/>
                <w:lang w:eastAsia="pl-PL"/>
              </w:rPr>
              <w:lastRenderedPageBreak/>
              <w:t>wszystkie dotyczące tego projektu płatności zostały przez beneficjenta dokonane</w:t>
            </w:r>
            <w:r w:rsidR="00B027F4"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p w14:paraId="21B7F083" w14:textId="0EF5D4EB" w:rsidR="002D2A97" w:rsidRPr="00CB1FF7" w:rsidRDefault="00351E06" w:rsidP="00E44C3C">
            <w:pPr>
              <w:spacing w:after="0" w:line="240" w:lineRule="auto"/>
              <w:rPr>
                <w:rFonts w:eastAsia="Times New Roman"/>
                <w:sz w:val="20"/>
                <w:szCs w:val="20"/>
                <w:lang w:eastAsia="pl-PL"/>
              </w:rPr>
            </w:pPr>
            <w:r w:rsidRPr="00CB1FF7">
              <w:rPr>
                <w:rFonts w:eastAsia="Times New Roman"/>
                <w:sz w:val="20"/>
                <w:szCs w:val="20"/>
                <w:lang w:eastAsia="pl-PL"/>
              </w:rPr>
              <w:t xml:space="preserve">Szczegółowo okres realizacji projektu w tym dzień rozpoczęcia kwalifikowalności wydatków w ramach każdego z ogłoszonych konkursów zostanie określony </w:t>
            </w:r>
            <w:r w:rsidRPr="00CB1FF7">
              <w:rPr>
                <w:rFonts w:eastAsia="Times New Roman"/>
                <w:sz w:val="20"/>
                <w:szCs w:val="20"/>
                <w:lang w:eastAsia="pl-PL"/>
              </w:rPr>
              <w:br/>
              <w:t xml:space="preserve">w Regulaminie </w:t>
            </w:r>
            <w:r w:rsidRPr="00EE5294">
              <w:rPr>
                <w:rFonts w:eastAsia="Times New Roman"/>
                <w:color w:val="000000" w:themeColor="text1"/>
                <w:sz w:val="20"/>
                <w:szCs w:val="20"/>
                <w:lang w:eastAsia="pl-PL"/>
              </w:rPr>
              <w:t>konkursowym</w:t>
            </w:r>
            <w:r w:rsidR="0021309E" w:rsidRPr="00EE5294">
              <w:rPr>
                <w:rFonts w:eastAsia="Times New Roman"/>
                <w:color w:val="000000" w:themeColor="text1"/>
                <w:sz w:val="20"/>
                <w:szCs w:val="20"/>
                <w:lang w:eastAsia="pl-PL"/>
              </w:rPr>
              <w:t>/pozakonkursowym</w:t>
            </w:r>
            <w:r w:rsidRPr="00EE5294">
              <w:rPr>
                <w:rFonts w:eastAsia="Times New Roman"/>
                <w:color w:val="000000" w:themeColor="text1"/>
                <w:sz w:val="20"/>
                <w:szCs w:val="20"/>
                <w:lang w:eastAsia="pl-PL"/>
              </w:rPr>
              <w:t>.</w:t>
            </w:r>
          </w:p>
        </w:tc>
      </w:tr>
      <w:tr w:rsidR="00CB1FF7" w:rsidRPr="00CB1FF7" w14:paraId="32BAA5B6" w14:textId="77777777" w:rsidTr="008164C8">
        <w:trPr>
          <w:trHeight w:val="1033"/>
        </w:trPr>
        <w:tc>
          <w:tcPr>
            <w:tcW w:w="1375" w:type="pct"/>
            <w:shd w:val="clear" w:color="auto" w:fill="auto"/>
          </w:tcPr>
          <w:p w14:paraId="1AB6AFF1" w14:textId="77777777" w:rsidR="006E6153" w:rsidRPr="00CB1FF7" w:rsidRDefault="002D2A97" w:rsidP="004D2992">
            <w:pPr>
              <w:spacing w:before="40" w:after="40" w:line="240" w:lineRule="auto"/>
              <w:ind w:left="318" w:hanging="318"/>
              <w:rPr>
                <w:rFonts w:eastAsia="Times New Roman"/>
                <w:b/>
                <w:sz w:val="20"/>
                <w:szCs w:val="20"/>
                <w:lang w:eastAsia="pl-PL"/>
              </w:rPr>
            </w:pPr>
            <w:r w:rsidRPr="00CB1FF7">
              <w:rPr>
                <w:rFonts w:eastAsia="Times New Roman"/>
                <w:b/>
                <w:sz w:val="20"/>
                <w:szCs w:val="20"/>
                <w:lang w:eastAsia="pl-PL"/>
              </w:rPr>
              <w:lastRenderedPageBreak/>
              <w:t xml:space="preserve">31. </w:t>
            </w:r>
            <w:r w:rsidRPr="00CB1FF7">
              <w:rPr>
                <w:rFonts w:eastAsia="Times New Roman"/>
                <w:sz w:val="20"/>
                <w:szCs w:val="20"/>
                <w:lang w:eastAsia="pl-PL"/>
              </w:rPr>
              <w:t xml:space="preserve">Lista wydatków kwalifikowalnych w ramach działania </w:t>
            </w:r>
            <w:r w:rsidR="004A4449" w:rsidRPr="00CB1FF7">
              <w:rPr>
                <w:rFonts w:eastAsia="Times New Roman"/>
                <w:sz w:val="20"/>
                <w:szCs w:val="20"/>
                <w:lang w:eastAsia="pl-PL"/>
              </w:rPr>
              <w:br/>
            </w:r>
            <w:r w:rsidRPr="00CB1FF7">
              <w:rPr>
                <w:rFonts w:eastAsia="Times New Roman"/>
                <w:sz w:val="20"/>
                <w:szCs w:val="20"/>
                <w:lang w:eastAsia="pl-PL"/>
              </w:rPr>
              <w:t xml:space="preserve">(jeśli dotyczy) </w:t>
            </w:r>
          </w:p>
        </w:tc>
        <w:tc>
          <w:tcPr>
            <w:tcW w:w="3625" w:type="pct"/>
            <w:gridSpan w:val="2"/>
            <w:shd w:val="clear" w:color="auto" w:fill="auto"/>
          </w:tcPr>
          <w:p w14:paraId="6D887016" w14:textId="77777777" w:rsidR="00E44C3C" w:rsidRPr="00CB1FF7" w:rsidRDefault="00E44C3C" w:rsidP="00E44C3C">
            <w:pPr>
              <w:spacing w:after="0" w:line="240" w:lineRule="auto"/>
              <w:rPr>
                <w:rFonts w:eastAsia="Times New Roman"/>
                <w:sz w:val="20"/>
                <w:szCs w:val="20"/>
                <w:lang w:eastAsia="pl-PL"/>
              </w:rPr>
            </w:pPr>
            <w:r w:rsidRPr="00CB1FF7">
              <w:rPr>
                <w:rFonts w:eastAsia="Times New Roman"/>
                <w:sz w:val="20"/>
                <w:szCs w:val="20"/>
                <w:lang w:eastAsia="pl-PL"/>
              </w:rPr>
              <w:t xml:space="preserve">Do wydatków kwalifikowalnych w ramach Działania 1.1, wyłącznie </w:t>
            </w:r>
          </w:p>
          <w:p w14:paraId="2640FD65" w14:textId="77777777" w:rsidR="00FD6D0B" w:rsidRPr="00CB1FF7" w:rsidRDefault="00E44C3C" w:rsidP="00E44C3C">
            <w:pPr>
              <w:spacing w:after="0" w:line="240" w:lineRule="auto"/>
              <w:rPr>
                <w:rFonts w:eastAsia="Times New Roman"/>
                <w:sz w:val="20"/>
                <w:szCs w:val="20"/>
                <w:lang w:eastAsia="pl-PL"/>
              </w:rPr>
            </w:pPr>
            <w:r w:rsidRPr="00CB1FF7">
              <w:rPr>
                <w:rFonts w:eastAsia="Times New Roman"/>
                <w:sz w:val="20"/>
                <w:szCs w:val="20"/>
                <w:lang w:eastAsia="pl-PL"/>
              </w:rPr>
              <w:t xml:space="preserve">w przypadku przyjęcia projektu do realizacji, mogą zostać zaliczone koszty zgodne </w:t>
            </w:r>
            <w:r w:rsidRPr="00CB1FF7">
              <w:rPr>
                <w:rFonts w:eastAsia="Times New Roman"/>
                <w:sz w:val="20"/>
                <w:szCs w:val="20"/>
                <w:lang w:eastAsia="pl-PL"/>
              </w:rPr>
              <w:br/>
              <w:t>z zasadami określonymi w</w:t>
            </w:r>
            <w:r w:rsidR="00FD6D0B" w:rsidRPr="00CB1FF7">
              <w:rPr>
                <w:rFonts w:eastAsia="Times New Roman"/>
                <w:sz w:val="20"/>
                <w:szCs w:val="20"/>
                <w:lang w:eastAsia="pl-PL"/>
              </w:rPr>
              <w:t>:</w:t>
            </w:r>
          </w:p>
          <w:p w14:paraId="2645D9D8" w14:textId="77777777" w:rsidR="00E44C3C" w:rsidRPr="00CB1FF7" w:rsidRDefault="00FD6D0B" w:rsidP="00E44C3C">
            <w:pPr>
              <w:spacing w:after="0" w:line="240" w:lineRule="auto"/>
              <w:rPr>
                <w:rFonts w:eastAsia="Times New Roman"/>
                <w:sz w:val="20"/>
                <w:szCs w:val="20"/>
                <w:lang w:eastAsia="pl-PL"/>
              </w:rPr>
            </w:pPr>
            <w:r w:rsidRPr="00CB1FF7">
              <w:rPr>
                <w:rFonts w:eastAsia="Times New Roman"/>
                <w:sz w:val="20"/>
                <w:szCs w:val="20"/>
                <w:lang w:eastAsia="pl-PL"/>
              </w:rPr>
              <w:t>-</w:t>
            </w:r>
            <w:r w:rsidR="00E44C3C" w:rsidRPr="00CB1FF7">
              <w:rPr>
                <w:rFonts w:eastAsia="Times New Roman"/>
                <w:i/>
                <w:sz w:val="20"/>
                <w:szCs w:val="20"/>
                <w:lang w:eastAsia="pl-PL"/>
              </w:rPr>
              <w:t>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oraz  Rozporządzeniu Komisji (UE) nr 651/2014 z dnia 17 czerwca 2014 r.</w:t>
            </w:r>
            <w:r w:rsidRPr="00CB1FF7">
              <w:rPr>
                <w:rFonts w:eastAsia="Times New Roman"/>
                <w:i/>
                <w:sz w:val="20"/>
                <w:szCs w:val="20"/>
                <w:lang w:eastAsia="pl-PL"/>
              </w:rPr>
              <w:t>,</w:t>
            </w:r>
            <w:r w:rsidR="00E44C3C" w:rsidRPr="00CB1FF7">
              <w:rPr>
                <w:rFonts w:eastAsia="Times New Roman"/>
                <w:sz w:val="20"/>
                <w:szCs w:val="20"/>
                <w:lang w:eastAsia="pl-PL"/>
              </w:rPr>
              <w:t>uznające niektóre rodzaje pomocy za zgodne z rynkiem wewnętrznym w zastosowaniu art. 107 i 108 Traktatu</w:t>
            </w:r>
            <w:r w:rsidR="0016437F" w:rsidRPr="00CB1FF7">
              <w:rPr>
                <w:rFonts w:eastAsia="Times New Roman"/>
                <w:sz w:val="20"/>
                <w:szCs w:val="20"/>
                <w:lang w:eastAsia="pl-PL"/>
              </w:rPr>
              <w:t>,</w:t>
            </w:r>
            <w:r w:rsidR="00E44C3C" w:rsidRPr="00CB1FF7">
              <w:rPr>
                <w:rFonts w:eastAsia="Times New Roman"/>
                <w:sz w:val="20"/>
                <w:szCs w:val="20"/>
                <w:lang w:eastAsia="pl-PL"/>
              </w:rPr>
              <w:t xml:space="preserve"> tj.  koszty inwestycji  w rzeczowe aktywa trwałe i wartości niematerialne</w:t>
            </w:r>
            <w:r w:rsidR="0016437F" w:rsidRPr="00CB1FF7">
              <w:rPr>
                <w:rFonts w:eastAsia="Times New Roman"/>
                <w:sz w:val="20"/>
                <w:szCs w:val="20"/>
                <w:lang w:eastAsia="pl-PL"/>
              </w:rPr>
              <w:t xml:space="preserve"> i prawne,</w:t>
            </w:r>
          </w:p>
          <w:p w14:paraId="60C2F840" w14:textId="7231D36C" w:rsidR="002D2A97" w:rsidRPr="00CB1FF7" w:rsidRDefault="00E44C3C" w:rsidP="00E44C3C">
            <w:pPr>
              <w:spacing w:after="0" w:line="240" w:lineRule="auto"/>
              <w:rPr>
                <w:rFonts w:eastAsia="Times New Roman"/>
                <w:i/>
                <w:sz w:val="20"/>
                <w:szCs w:val="20"/>
                <w:lang w:eastAsia="pl-PL"/>
              </w:rPr>
            </w:pPr>
            <w:r w:rsidRPr="00CB1FF7">
              <w:rPr>
                <w:rFonts w:eastAsia="Times New Roman"/>
                <w:i/>
                <w:sz w:val="20"/>
                <w:szCs w:val="20"/>
                <w:lang w:eastAsia="pl-PL"/>
              </w:rPr>
              <w:t>- Regulaminie konkursu</w:t>
            </w:r>
            <w:r w:rsidR="0021309E">
              <w:rPr>
                <w:rFonts w:eastAsia="Times New Roman"/>
                <w:i/>
                <w:sz w:val="20"/>
                <w:szCs w:val="20"/>
                <w:lang w:eastAsia="pl-PL"/>
              </w:rPr>
              <w:t>/</w:t>
            </w:r>
            <w:r w:rsidR="0021309E" w:rsidRPr="00EE5294">
              <w:rPr>
                <w:rFonts w:eastAsia="Times New Roman"/>
                <w:i/>
                <w:color w:val="000000" w:themeColor="text1"/>
                <w:sz w:val="20"/>
                <w:szCs w:val="20"/>
                <w:lang w:eastAsia="pl-PL"/>
              </w:rPr>
              <w:t>Regulaminie naboru w trybie pozakonkursowym.</w:t>
            </w:r>
          </w:p>
        </w:tc>
      </w:tr>
    </w:tbl>
    <w:p w14:paraId="3D7417A0" w14:textId="77777777" w:rsidR="006001F8" w:rsidRPr="00CB1FF7" w:rsidRDefault="006001F8" w:rsidP="007663F3">
      <w:pPr>
        <w:pStyle w:val="Nagwek3"/>
        <w:rPr>
          <w:color w:val="auto"/>
        </w:rPr>
      </w:pPr>
      <w:r w:rsidRPr="00CB1FF7">
        <w:rPr>
          <w:color w:val="auto"/>
        </w:rPr>
        <w:br w:type="page"/>
      </w:r>
      <w:bookmarkStart w:id="10" w:name="_Toc39139915"/>
      <w:r w:rsidRPr="00CB1FF7">
        <w:rPr>
          <w:color w:val="auto"/>
        </w:rPr>
        <w:lastRenderedPageBreak/>
        <w:t>DZIAŁANIE 1.2 BADANIA I ROZWÓJ W SEKTORZE ŚWIETOKRZYSKIEJ PRZEDSIĘBIORCZOŚCI</w:t>
      </w:r>
      <w:bookmarkEnd w:id="10"/>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1.2"/>
      </w:tblPr>
      <w:tblGrid>
        <w:gridCol w:w="2629"/>
        <w:gridCol w:w="1940"/>
        <w:gridCol w:w="134"/>
        <w:gridCol w:w="4856"/>
      </w:tblGrid>
      <w:tr w:rsidR="00CB1FF7" w:rsidRPr="00CB1FF7" w14:paraId="0CC08E82" w14:textId="77777777" w:rsidTr="008164C8">
        <w:trPr>
          <w:trHeight w:val="555"/>
        </w:trPr>
        <w:tc>
          <w:tcPr>
            <w:tcW w:w="5000" w:type="pct"/>
            <w:gridSpan w:val="4"/>
            <w:shd w:val="clear" w:color="auto" w:fill="E6E6E6"/>
            <w:vAlign w:val="center"/>
          </w:tcPr>
          <w:p w14:paraId="29BB2D2B" w14:textId="77777777" w:rsidR="006001F8" w:rsidRPr="00CB1FF7" w:rsidRDefault="006001F8" w:rsidP="00806520">
            <w:pPr>
              <w:spacing w:before="120" w:after="120" w:line="480" w:lineRule="auto"/>
              <w:rPr>
                <w:rFonts w:eastAsia="Times New Roman"/>
                <w:sz w:val="20"/>
                <w:szCs w:val="20"/>
                <w:lang w:eastAsia="pl-PL"/>
              </w:rPr>
            </w:pPr>
            <w:r w:rsidRPr="00CB1FF7">
              <w:rPr>
                <w:rFonts w:eastAsia="Times New Roman"/>
                <w:b/>
                <w:sz w:val="20"/>
                <w:szCs w:val="20"/>
                <w:lang w:eastAsia="pl-PL"/>
              </w:rPr>
              <w:t>OPIS DZIAŁANIA I PODDZIAŁAŃ</w:t>
            </w:r>
          </w:p>
        </w:tc>
      </w:tr>
      <w:tr w:rsidR="00CB1FF7" w:rsidRPr="00CB1FF7" w14:paraId="4F6F8DEB" w14:textId="77777777" w:rsidTr="008164C8">
        <w:trPr>
          <w:trHeight w:val="682"/>
        </w:trPr>
        <w:tc>
          <w:tcPr>
            <w:tcW w:w="1375" w:type="pct"/>
            <w:shd w:val="clear" w:color="auto" w:fill="auto"/>
          </w:tcPr>
          <w:p w14:paraId="5227DA6E" w14:textId="77777777" w:rsidR="002D2A97" w:rsidRPr="00CB1FF7" w:rsidRDefault="002D2A97" w:rsidP="009A0B3E">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15" w:type="pct"/>
            <w:shd w:val="clear" w:color="auto" w:fill="auto"/>
          </w:tcPr>
          <w:p w14:paraId="5DF3998E" w14:textId="77777777" w:rsidR="002D2A97" w:rsidRPr="00CB1FF7" w:rsidRDefault="002D2A97" w:rsidP="004D2992">
            <w:pPr>
              <w:spacing w:before="40" w:after="40" w:line="240" w:lineRule="auto"/>
              <w:rPr>
                <w:rFonts w:eastAsia="Times New Roman"/>
                <w:b/>
                <w:sz w:val="20"/>
                <w:szCs w:val="20"/>
                <w:lang w:eastAsia="pl-PL"/>
              </w:rPr>
            </w:pPr>
            <w:r w:rsidRPr="00CB1FF7">
              <w:rPr>
                <w:rFonts w:eastAsia="Times New Roman"/>
                <w:b/>
                <w:sz w:val="20"/>
                <w:szCs w:val="20"/>
                <w:lang w:eastAsia="pl-PL"/>
              </w:rPr>
              <w:t>Działanie 1.2</w:t>
            </w:r>
          </w:p>
        </w:tc>
        <w:tc>
          <w:tcPr>
            <w:tcW w:w="2610" w:type="pct"/>
            <w:gridSpan w:val="2"/>
            <w:shd w:val="clear" w:color="auto" w:fill="auto"/>
          </w:tcPr>
          <w:p w14:paraId="6556D67E" w14:textId="77777777" w:rsidR="002D2A97" w:rsidRPr="00CB1FF7" w:rsidRDefault="00AB52DE" w:rsidP="004D2992">
            <w:pPr>
              <w:spacing w:before="40" w:after="40" w:line="240" w:lineRule="auto"/>
              <w:rPr>
                <w:rFonts w:eastAsia="Times New Roman"/>
                <w:b/>
                <w:sz w:val="20"/>
                <w:szCs w:val="20"/>
                <w:lang w:eastAsia="pl-PL"/>
              </w:rPr>
            </w:pPr>
            <w:r w:rsidRPr="00CB1FF7">
              <w:rPr>
                <w:rFonts w:eastAsia="Times New Roman"/>
                <w:b/>
                <w:sz w:val="20"/>
                <w:szCs w:val="20"/>
                <w:lang w:eastAsia="pl-PL"/>
              </w:rPr>
              <w:t>Badania i rozwój w sektorze świętokrzyskiej przedsiębiorczości</w:t>
            </w:r>
          </w:p>
        </w:tc>
      </w:tr>
      <w:tr w:rsidR="00CB1FF7" w:rsidRPr="00CB1FF7" w14:paraId="12A8BFE0" w14:textId="77777777" w:rsidTr="008164C8">
        <w:trPr>
          <w:trHeight w:val="642"/>
        </w:trPr>
        <w:tc>
          <w:tcPr>
            <w:tcW w:w="1375" w:type="pct"/>
            <w:shd w:val="clear" w:color="auto" w:fill="auto"/>
          </w:tcPr>
          <w:p w14:paraId="05A44AAA" w14:textId="77777777" w:rsidR="002D2A97" w:rsidRPr="00CB1FF7" w:rsidRDefault="002D2A97" w:rsidP="009A0B3E">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Cel/e szczegółowy/e Działania/ Poddziałania</w:t>
            </w:r>
          </w:p>
        </w:tc>
        <w:tc>
          <w:tcPr>
            <w:tcW w:w="1015" w:type="pct"/>
            <w:shd w:val="clear" w:color="auto" w:fill="auto"/>
          </w:tcPr>
          <w:p w14:paraId="0AD10A84" w14:textId="77777777" w:rsidR="002D2A97" w:rsidRPr="00CB1FF7" w:rsidRDefault="002D2A97" w:rsidP="004D2992">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610" w:type="pct"/>
            <w:gridSpan w:val="2"/>
            <w:shd w:val="clear" w:color="auto" w:fill="auto"/>
          </w:tcPr>
          <w:p w14:paraId="108D2A9F" w14:textId="77777777" w:rsidR="002D2A97" w:rsidRPr="00CB1FF7" w:rsidRDefault="002D2A97" w:rsidP="004D2992">
            <w:pPr>
              <w:spacing w:before="40" w:after="40" w:line="240" w:lineRule="auto"/>
              <w:contextualSpacing/>
              <w:rPr>
                <w:rFonts w:eastAsia="Times New Roman"/>
                <w:sz w:val="20"/>
                <w:szCs w:val="20"/>
                <w:lang w:eastAsia="pl-PL"/>
              </w:rPr>
            </w:pPr>
            <w:r w:rsidRPr="00CB1FF7">
              <w:rPr>
                <w:rFonts w:eastAsia="Times New Roman"/>
                <w:sz w:val="20"/>
                <w:szCs w:val="20"/>
                <w:lang w:eastAsia="pl-PL"/>
              </w:rPr>
              <w:t>Zwiększona aktywność badawczo-rozwojowa przedsiębiorstw</w:t>
            </w:r>
            <w:r w:rsidR="00B220D3" w:rsidRPr="00CB1FF7">
              <w:rPr>
                <w:rFonts w:eastAsia="Times New Roman"/>
                <w:sz w:val="20"/>
                <w:szCs w:val="20"/>
                <w:lang w:eastAsia="pl-PL"/>
              </w:rPr>
              <w:t>.</w:t>
            </w:r>
          </w:p>
        </w:tc>
      </w:tr>
      <w:tr w:rsidR="00CB1FF7" w:rsidRPr="00CB1FF7" w14:paraId="2B837055" w14:textId="77777777" w:rsidTr="008164C8">
        <w:trPr>
          <w:trHeight w:val="839"/>
        </w:trPr>
        <w:tc>
          <w:tcPr>
            <w:tcW w:w="1375" w:type="pct"/>
            <w:shd w:val="clear" w:color="auto" w:fill="auto"/>
          </w:tcPr>
          <w:p w14:paraId="6ED5AAFF" w14:textId="77777777" w:rsidR="002D2A97" w:rsidRPr="00CB1FF7" w:rsidRDefault="002D2A97" w:rsidP="009A0B3E">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15" w:type="pct"/>
            <w:shd w:val="clear" w:color="auto" w:fill="auto"/>
          </w:tcPr>
          <w:p w14:paraId="160DE270"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610" w:type="pct"/>
            <w:gridSpan w:val="2"/>
            <w:shd w:val="clear" w:color="auto" w:fill="auto"/>
          </w:tcPr>
          <w:p w14:paraId="2DB4A872" w14:textId="77777777" w:rsidR="00B02299" w:rsidRPr="00CB1FF7" w:rsidRDefault="00B02299" w:rsidP="009A0B3E">
            <w:pPr>
              <w:numPr>
                <w:ilvl w:val="0"/>
                <w:numId w:val="645"/>
              </w:numPr>
              <w:spacing w:after="0" w:line="240" w:lineRule="auto"/>
              <w:ind w:left="312" w:right="284" w:hanging="284"/>
              <w:rPr>
                <w:rFonts w:eastAsia="Times New Roman"/>
                <w:sz w:val="20"/>
                <w:szCs w:val="20"/>
                <w:lang w:eastAsia="pl-PL"/>
              </w:rPr>
            </w:pPr>
            <w:r w:rsidRPr="00CB1FF7">
              <w:rPr>
                <w:rFonts w:eastAsia="Times New Roman"/>
                <w:sz w:val="20"/>
                <w:szCs w:val="20"/>
                <w:lang w:eastAsia="pl-PL"/>
              </w:rPr>
              <w:t xml:space="preserve">Liczba przedsiębiorstw korzystających ze wspartej infrastruktury badawczej [szt.] – wskaźnik kluczowy. </w:t>
            </w:r>
          </w:p>
          <w:p w14:paraId="06AEFB61" w14:textId="77777777" w:rsidR="00B02299" w:rsidRPr="00CB1FF7" w:rsidRDefault="00B02299" w:rsidP="009A0B3E">
            <w:pPr>
              <w:numPr>
                <w:ilvl w:val="0"/>
                <w:numId w:val="645"/>
              </w:numPr>
              <w:spacing w:after="0" w:line="240" w:lineRule="auto"/>
              <w:ind w:left="312" w:right="284" w:hanging="284"/>
              <w:rPr>
                <w:rFonts w:eastAsia="Times New Roman"/>
                <w:sz w:val="20"/>
                <w:szCs w:val="20"/>
                <w:lang w:eastAsia="pl-PL"/>
              </w:rPr>
            </w:pPr>
            <w:r w:rsidRPr="00CB1FF7">
              <w:rPr>
                <w:rFonts w:eastAsia="Times New Roman"/>
                <w:sz w:val="20"/>
                <w:szCs w:val="20"/>
                <w:lang w:eastAsia="pl-PL"/>
              </w:rPr>
              <w:t>Liczba projektów B+R realizowanych przy wykorzystaniu wspartej infrastruktury badawczej [szt.] – wskaźnik kluczowy.</w:t>
            </w:r>
          </w:p>
          <w:p w14:paraId="01EE632D" w14:textId="77777777" w:rsidR="00B02299" w:rsidRPr="00CB1FF7" w:rsidRDefault="00B02299" w:rsidP="009A0B3E">
            <w:pPr>
              <w:numPr>
                <w:ilvl w:val="0"/>
                <w:numId w:val="645"/>
              </w:numPr>
              <w:spacing w:after="0" w:line="240" w:lineRule="auto"/>
              <w:ind w:left="312" w:right="284" w:hanging="284"/>
              <w:rPr>
                <w:rFonts w:eastAsia="Times New Roman"/>
                <w:sz w:val="20"/>
                <w:szCs w:val="20"/>
                <w:lang w:eastAsia="pl-PL"/>
              </w:rPr>
            </w:pPr>
            <w:r w:rsidRPr="00CB1FF7">
              <w:rPr>
                <w:rFonts w:eastAsia="Times New Roman"/>
                <w:sz w:val="20"/>
                <w:szCs w:val="20"/>
                <w:lang w:eastAsia="pl-PL"/>
              </w:rPr>
              <w:t xml:space="preserve">Liczba dokonanych zgłoszeń patentowych [szt.] </w:t>
            </w:r>
            <w:r w:rsidRPr="00CB1FF7">
              <w:rPr>
                <w:rFonts w:eastAsia="Times New Roman"/>
                <w:sz w:val="20"/>
                <w:szCs w:val="20"/>
                <w:lang w:eastAsia="pl-PL"/>
              </w:rPr>
              <w:br/>
              <w:t xml:space="preserve">– wskaźnik kluczowy. </w:t>
            </w:r>
          </w:p>
          <w:p w14:paraId="315F6BE6" w14:textId="77777777" w:rsidR="00B02299" w:rsidRPr="00CB1FF7" w:rsidRDefault="00B02299" w:rsidP="009A0B3E">
            <w:pPr>
              <w:numPr>
                <w:ilvl w:val="0"/>
                <w:numId w:val="645"/>
              </w:numPr>
              <w:spacing w:after="0" w:line="240" w:lineRule="auto"/>
              <w:ind w:left="312" w:right="284" w:hanging="284"/>
              <w:rPr>
                <w:rFonts w:eastAsia="Times New Roman"/>
                <w:sz w:val="20"/>
                <w:szCs w:val="20"/>
                <w:lang w:eastAsia="pl-PL"/>
              </w:rPr>
            </w:pPr>
            <w:r w:rsidRPr="00CB1FF7">
              <w:rPr>
                <w:rFonts w:eastAsia="Times New Roman"/>
                <w:sz w:val="20"/>
                <w:szCs w:val="20"/>
                <w:lang w:eastAsia="pl-PL"/>
              </w:rPr>
              <w:t xml:space="preserve">Liczba wprowadzonych innowacji produktowych [szt.] - wskaźnik kluczowy. </w:t>
            </w:r>
          </w:p>
          <w:p w14:paraId="34BB1306" w14:textId="77777777" w:rsidR="00B02299" w:rsidRPr="00CB1FF7" w:rsidRDefault="00B02299" w:rsidP="009A0B3E">
            <w:pPr>
              <w:numPr>
                <w:ilvl w:val="0"/>
                <w:numId w:val="645"/>
              </w:numPr>
              <w:spacing w:after="0" w:line="240" w:lineRule="auto"/>
              <w:ind w:left="312" w:right="284" w:hanging="284"/>
              <w:rPr>
                <w:rFonts w:eastAsia="Times New Roman"/>
                <w:sz w:val="20"/>
                <w:szCs w:val="20"/>
                <w:lang w:eastAsia="pl-PL"/>
              </w:rPr>
            </w:pPr>
            <w:r w:rsidRPr="00CB1FF7">
              <w:rPr>
                <w:rFonts w:eastAsia="Times New Roman"/>
                <w:sz w:val="20"/>
                <w:szCs w:val="20"/>
                <w:lang w:eastAsia="pl-PL"/>
              </w:rPr>
              <w:t xml:space="preserve">Liczba wprowadzonych innowacji procesowych [szt.] - wskaźnik kluczowy. </w:t>
            </w:r>
          </w:p>
          <w:p w14:paraId="07D5AE11" w14:textId="77777777" w:rsidR="002D2A97" w:rsidRPr="00CB1FF7" w:rsidRDefault="00B02299" w:rsidP="009A0B3E">
            <w:pPr>
              <w:numPr>
                <w:ilvl w:val="0"/>
                <w:numId w:val="645"/>
              </w:numPr>
              <w:spacing w:after="0" w:line="240" w:lineRule="auto"/>
              <w:ind w:left="312" w:right="284" w:hanging="284"/>
              <w:rPr>
                <w:rFonts w:eastAsia="Times New Roman"/>
                <w:sz w:val="20"/>
                <w:szCs w:val="20"/>
                <w:lang w:eastAsia="pl-PL"/>
              </w:rPr>
            </w:pPr>
            <w:r w:rsidRPr="00CB1FF7">
              <w:rPr>
                <w:rFonts w:eastAsia="Times New Roman"/>
                <w:sz w:val="20"/>
                <w:szCs w:val="20"/>
                <w:lang w:eastAsia="pl-PL"/>
              </w:rPr>
              <w:t>Liczba wprowadzonych innowacji nietechnologicznych [szt.] - wskaźnik kluczowy.</w:t>
            </w:r>
          </w:p>
        </w:tc>
      </w:tr>
      <w:tr w:rsidR="00CB1FF7" w:rsidRPr="00CB1FF7" w14:paraId="43E7F805" w14:textId="77777777" w:rsidTr="008164C8">
        <w:trPr>
          <w:trHeight w:val="603"/>
        </w:trPr>
        <w:tc>
          <w:tcPr>
            <w:tcW w:w="1375" w:type="pct"/>
            <w:shd w:val="clear" w:color="auto" w:fill="auto"/>
          </w:tcPr>
          <w:p w14:paraId="6C794285" w14:textId="77777777" w:rsidR="002D2A97" w:rsidRPr="00CB1FF7" w:rsidRDefault="002D2A97" w:rsidP="009A0B3E">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15" w:type="pct"/>
            <w:shd w:val="clear" w:color="auto" w:fill="auto"/>
          </w:tcPr>
          <w:p w14:paraId="02F9D9C3"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Poddziałanie 1.2</w:t>
            </w:r>
          </w:p>
        </w:tc>
        <w:tc>
          <w:tcPr>
            <w:tcW w:w="2610" w:type="pct"/>
            <w:gridSpan w:val="2"/>
            <w:shd w:val="clear" w:color="auto" w:fill="auto"/>
          </w:tcPr>
          <w:p w14:paraId="4623C19E" w14:textId="77777777" w:rsidR="0088368C" w:rsidRPr="00CB1FF7" w:rsidRDefault="002D2A97" w:rsidP="009A0B3E">
            <w:pPr>
              <w:numPr>
                <w:ilvl w:val="0"/>
                <w:numId w:val="646"/>
              </w:numPr>
              <w:autoSpaceDE w:val="0"/>
              <w:autoSpaceDN w:val="0"/>
              <w:adjustRightInd w:val="0"/>
              <w:spacing w:after="0" w:line="240" w:lineRule="auto"/>
              <w:ind w:left="312" w:right="284" w:hanging="284"/>
              <w:rPr>
                <w:sz w:val="20"/>
                <w:szCs w:val="20"/>
                <w:lang w:eastAsia="pl-PL"/>
              </w:rPr>
            </w:pPr>
            <w:r w:rsidRPr="00CB1FF7">
              <w:rPr>
                <w:sz w:val="20"/>
                <w:szCs w:val="20"/>
                <w:lang w:eastAsia="pl-PL"/>
              </w:rPr>
              <w:t>Liczba przedsiębiorstw otrzymujących dotacje [CI 2] [przedsiębiorstwa] – wskaźnik kluczowy.</w:t>
            </w:r>
          </w:p>
          <w:p w14:paraId="64C79195" w14:textId="77777777" w:rsidR="0088368C" w:rsidRPr="00CB1FF7" w:rsidRDefault="002D2A97" w:rsidP="009A0B3E">
            <w:pPr>
              <w:numPr>
                <w:ilvl w:val="0"/>
                <w:numId w:val="646"/>
              </w:numPr>
              <w:autoSpaceDE w:val="0"/>
              <w:autoSpaceDN w:val="0"/>
              <w:adjustRightInd w:val="0"/>
              <w:spacing w:after="0" w:line="240" w:lineRule="auto"/>
              <w:ind w:left="312" w:right="284" w:hanging="284"/>
              <w:rPr>
                <w:sz w:val="20"/>
                <w:szCs w:val="20"/>
                <w:lang w:eastAsia="pl-PL"/>
              </w:rPr>
            </w:pPr>
            <w:r w:rsidRPr="00CB1FF7">
              <w:rPr>
                <w:sz w:val="20"/>
                <w:szCs w:val="20"/>
                <w:lang w:eastAsia="pl-PL"/>
              </w:rPr>
              <w:t xml:space="preserve">Liczba przedsiębiorstw otrzymujących wsparcie </w:t>
            </w:r>
            <w:r w:rsidR="00B02299" w:rsidRPr="00CB1FF7">
              <w:rPr>
                <w:sz w:val="20"/>
                <w:szCs w:val="20"/>
                <w:lang w:eastAsia="pl-PL"/>
              </w:rPr>
              <w:br/>
            </w:r>
            <w:r w:rsidRPr="00CB1FF7">
              <w:rPr>
                <w:sz w:val="20"/>
                <w:szCs w:val="20"/>
                <w:lang w:eastAsia="pl-PL"/>
              </w:rPr>
              <w:t xml:space="preserve">[CI 1] [przedsiębiorstwa] – wskaźnik kluczowy. </w:t>
            </w:r>
          </w:p>
          <w:p w14:paraId="5728E109" w14:textId="77777777" w:rsidR="0088368C" w:rsidRPr="00CB1FF7" w:rsidRDefault="002D2A97" w:rsidP="009A0B3E">
            <w:pPr>
              <w:numPr>
                <w:ilvl w:val="0"/>
                <w:numId w:val="646"/>
              </w:numPr>
              <w:autoSpaceDE w:val="0"/>
              <w:autoSpaceDN w:val="0"/>
              <w:adjustRightInd w:val="0"/>
              <w:spacing w:after="0" w:line="240" w:lineRule="auto"/>
              <w:ind w:left="312" w:right="284" w:hanging="284"/>
              <w:rPr>
                <w:sz w:val="20"/>
                <w:szCs w:val="20"/>
                <w:lang w:eastAsia="pl-PL"/>
              </w:rPr>
            </w:pPr>
            <w:r w:rsidRPr="00CB1FF7">
              <w:rPr>
                <w:sz w:val="20"/>
                <w:szCs w:val="20"/>
                <w:lang w:eastAsia="pl-PL"/>
              </w:rPr>
              <w:t xml:space="preserve">Liczba przedsiębiorstw objętych wsparciem </w:t>
            </w:r>
            <w:r w:rsidR="0088368C" w:rsidRPr="00CB1FF7">
              <w:rPr>
                <w:sz w:val="20"/>
                <w:szCs w:val="20"/>
                <w:lang w:eastAsia="pl-PL"/>
              </w:rPr>
              <w:br/>
            </w:r>
            <w:r w:rsidRPr="00CB1FF7">
              <w:rPr>
                <w:sz w:val="20"/>
                <w:szCs w:val="20"/>
                <w:lang w:eastAsia="pl-PL"/>
              </w:rPr>
              <w:t>w celu wprowadzenia produktó</w:t>
            </w:r>
            <w:r w:rsidR="00F72817" w:rsidRPr="00CB1FF7">
              <w:rPr>
                <w:sz w:val="20"/>
                <w:szCs w:val="20"/>
                <w:lang w:eastAsia="pl-PL"/>
              </w:rPr>
              <w:t>w nowych dla rynku [CI 28] [przedsiębiorstwa</w:t>
            </w:r>
            <w:r w:rsidRPr="00CB1FF7">
              <w:rPr>
                <w:sz w:val="20"/>
                <w:szCs w:val="20"/>
                <w:lang w:eastAsia="pl-PL"/>
              </w:rPr>
              <w:t xml:space="preserve">] – wskaźnik kluczowy. </w:t>
            </w:r>
          </w:p>
          <w:p w14:paraId="564E034A" w14:textId="77777777" w:rsidR="0088368C" w:rsidRPr="00CB1FF7" w:rsidRDefault="002D2A97" w:rsidP="009A0B3E">
            <w:pPr>
              <w:numPr>
                <w:ilvl w:val="0"/>
                <w:numId w:val="646"/>
              </w:numPr>
              <w:autoSpaceDE w:val="0"/>
              <w:autoSpaceDN w:val="0"/>
              <w:adjustRightInd w:val="0"/>
              <w:spacing w:after="0" w:line="240" w:lineRule="auto"/>
              <w:ind w:left="312" w:right="284" w:hanging="284"/>
              <w:rPr>
                <w:sz w:val="20"/>
                <w:szCs w:val="20"/>
                <w:lang w:eastAsia="pl-PL"/>
              </w:rPr>
            </w:pPr>
            <w:r w:rsidRPr="00CB1FF7">
              <w:rPr>
                <w:sz w:val="20"/>
                <w:szCs w:val="20"/>
                <w:lang w:eastAsia="pl-PL"/>
              </w:rPr>
              <w:t>Liczba przedsiębiorstw współpracujących                       z oś</w:t>
            </w:r>
            <w:r w:rsidR="00F72817" w:rsidRPr="00CB1FF7">
              <w:rPr>
                <w:sz w:val="20"/>
                <w:szCs w:val="20"/>
                <w:lang w:eastAsia="pl-PL"/>
              </w:rPr>
              <w:t>rodkami badawczymi [CI 26] [przedsiębiorstwa</w:t>
            </w:r>
            <w:r w:rsidRPr="00CB1FF7">
              <w:rPr>
                <w:sz w:val="20"/>
                <w:szCs w:val="20"/>
                <w:lang w:eastAsia="pl-PL"/>
              </w:rPr>
              <w:t xml:space="preserve">] – wskaźnik kluczowy. </w:t>
            </w:r>
          </w:p>
          <w:p w14:paraId="09E112BD" w14:textId="77777777" w:rsidR="0088368C" w:rsidRPr="00CB1FF7" w:rsidRDefault="002D2A97" w:rsidP="009A0B3E">
            <w:pPr>
              <w:numPr>
                <w:ilvl w:val="0"/>
                <w:numId w:val="646"/>
              </w:numPr>
              <w:autoSpaceDE w:val="0"/>
              <w:autoSpaceDN w:val="0"/>
              <w:adjustRightInd w:val="0"/>
              <w:spacing w:after="0" w:line="240" w:lineRule="auto"/>
              <w:ind w:left="312" w:right="284" w:hanging="284"/>
              <w:rPr>
                <w:sz w:val="20"/>
                <w:szCs w:val="20"/>
                <w:lang w:eastAsia="pl-PL"/>
              </w:rPr>
            </w:pPr>
            <w:r w:rsidRPr="00CB1FF7">
              <w:rPr>
                <w:sz w:val="20"/>
                <w:szCs w:val="20"/>
                <w:lang w:eastAsia="pl-PL"/>
              </w:rPr>
              <w:t>Inwestycje prywatne uzupełniające wsparcie publiczne dla prze</w:t>
            </w:r>
            <w:r w:rsidR="00F72817" w:rsidRPr="00CB1FF7">
              <w:rPr>
                <w:sz w:val="20"/>
                <w:szCs w:val="20"/>
                <w:lang w:eastAsia="pl-PL"/>
              </w:rPr>
              <w:t>dsiębiorstw (dotacje) [CI 6] [EUR</w:t>
            </w:r>
            <w:r w:rsidRPr="00CB1FF7">
              <w:rPr>
                <w:sz w:val="20"/>
                <w:szCs w:val="20"/>
                <w:lang w:eastAsia="pl-PL"/>
              </w:rPr>
              <w:t xml:space="preserve">] </w:t>
            </w:r>
            <w:r w:rsidR="00696D24" w:rsidRPr="00CB1FF7">
              <w:rPr>
                <w:sz w:val="20"/>
                <w:szCs w:val="20"/>
                <w:lang w:eastAsia="pl-PL"/>
              </w:rPr>
              <w:br/>
            </w:r>
            <w:r w:rsidRPr="00CB1FF7">
              <w:rPr>
                <w:sz w:val="20"/>
                <w:szCs w:val="20"/>
                <w:lang w:eastAsia="pl-PL"/>
              </w:rPr>
              <w:t xml:space="preserve">– wskaźnik kluczowy. </w:t>
            </w:r>
          </w:p>
          <w:p w14:paraId="1A98A2DF" w14:textId="77777777" w:rsidR="0088368C" w:rsidRPr="00CB1FF7" w:rsidRDefault="002D2A97" w:rsidP="009A0B3E">
            <w:pPr>
              <w:numPr>
                <w:ilvl w:val="0"/>
                <w:numId w:val="646"/>
              </w:numPr>
              <w:autoSpaceDE w:val="0"/>
              <w:autoSpaceDN w:val="0"/>
              <w:adjustRightInd w:val="0"/>
              <w:spacing w:after="0" w:line="240" w:lineRule="auto"/>
              <w:ind w:left="312" w:right="284" w:hanging="284"/>
              <w:rPr>
                <w:sz w:val="20"/>
                <w:szCs w:val="20"/>
                <w:lang w:eastAsia="pl-PL"/>
              </w:rPr>
            </w:pPr>
            <w:r w:rsidRPr="00CB1FF7">
              <w:rPr>
                <w:sz w:val="20"/>
                <w:szCs w:val="20"/>
                <w:lang w:eastAsia="pl-PL"/>
              </w:rPr>
              <w:t xml:space="preserve">Liczba realizowanych projektów B+R [szt.] </w:t>
            </w:r>
            <w:r w:rsidR="00696D24" w:rsidRPr="00CB1FF7">
              <w:rPr>
                <w:sz w:val="20"/>
                <w:szCs w:val="20"/>
                <w:lang w:eastAsia="pl-PL"/>
              </w:rPr>
              <w:br/>
            </w:r>
            <w:r w:rsidRPr="00CB1FF7">
              <w:rPr>
                <w:sz w:val="20"/>
                <w:szCs w:val="20"/>
                <w:lang w:eastAsia="pl-PL"/>
              </w:rPr>
              <w:t xml:space="preserve">– wskaźnik kluczowy. </w:t>
            </w:r>
          </w:p>
          <w:p w14:paraId="6CAD000E" w14:textId="77777777" w:rsidR="002D2A97" w:rsidRPr="00CB1FF7" w:rsidRDefault="002D2A97" w:rsidP="009A0B3E">
            <w:pPr>
              <w:numPr>
                <w:ilvl w:val="0"/>
                <w:numId w:val="646"/>
              </w:numPr>
              <w:autoSpaceDE w:val="0"/>
              <w:autoSpaceDN w:val="0"/>
              <w:adjustRightInd w:val="0"/>
              <w:spacing w:after="0" w:line="240" w:lineRule="auto"/>
              <w:ind w:left="312" w:right="284" w:hanging="284"/>
              <w:rPr>
                <w:sz w:val="20"/>
                <w:szCs w:val="20"/>
                <w:lang w:eastAsia="pl-PL"/>
              </w:rPr>
            </w:pPr>
            <w:r w:rsidRPr="00CB1FF7">
              <w:rPr>
                <w:sz w:val="20"/>
                <w:szCs w:val="20"/>
                <w:lang w:eastAsia="pl-PL"/>
              </w:rPr>
              <w:t xml:space="preserve">Liczba wspartych laboratoriów badawczych [szt.] </w:t>
            </w:r>
            <w:r w:rsidR="00696D24" w:rsidRPr="00CB1FF7">
              <w:rPr>
                <w:sz w:val="20"/>
                <w:szCs w:val="20"/>
                <w:lang w:eastAsia="pl-PL"/>
              </w:rPr>
              <w:br/>
            </w:r>
            <w:r w:rsidRPr="00CB1FF7">
              <w:rPr>
                <w:sz w:val="20"/>
                <w:szCs w:val="20"/>
                <w:lang w:eastAsia="pl-PL"/>
              </w:rPr>
              <w:t xml:space="preserve">– wskaźnik kluczowy. </w:t>
            </w:r>
          </w:p>
        </w:tc>
      </w:tr>
      <w:tr w:rsidR="00CB1FF7" w:rsidRPr="00CB1FF7" w14:paraId="19403485" w14:textId="77777777" w:rsidTr="008164C8">
        <w:trPr>
          <w:trHeight w:val="596"/>
        </w:trPr>
        <w:tc>
          <w:tcPr>
            <w:tcW w:w="1375" w:type="pct"/>
            <w:shd w:val="clear" w:color="auto" w:fill="auto"/>
          </w:tcPr>
          <w:p w14:paraId="3522B70D" w14:textId="77777777" w:rsidR="002D2A97" w:rsidRPr="00CB1FF7" w:rsidRDefault="002D2A97" w:rsidP="009A0B3E">
            <w:pPr>
              <w:numPr>
                <w:ilvl w:val="0"/>
                <w:numId w:val="56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15" w:type="pct"/>
            <w:shd w:val="clear" w:color="auto" w:fill="auto"/>
          </w:tcPr>
          <w:p w14:paraId="0FD54265"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610" w:type="pct"/>
            <w:gridSpan w:val="2"/>
            <w:shd w:val="clear" w:color="auto" w:fill="auto"/>
          </w:tcPr>
          <w:p w14:paraId="0360D9E9" w14:textId="77777777" w:rsidR="00DE3565" w:rsidRPr="00CB1FF7" w:rsidRDefault="00DE3565" w:rsidP="00DE3565">
            <w:pPr>
              <w:tabs>
                <w:tab w:val="left" w:pos="29"/>
              </w:tabs>
              <w:autoSpaceDE w:val="0"/>
              <w:autoSpaceDN w:val="0"/>
              <w:adjustRightInd w:val="0"/>
              <w:spacing w:after="0" w:line="240" w:lineRule="auto"/>
              <w:rPr>
                <w:sz w:val="20"/>
                <w:szCs w:val="20"/>
                <w:lang w:eastAsia="pl-PL"/>
              </w:rPr>
            </w:pPr>
            <w:r w:rsidRPr="00CB1FF7">
              <w:rPr>
                <w:sz w:val="20"/>
                <w:szCs w:val="20"/>
                <w:lang w:eastAsia="pl-PL"/>
              </w:rPr>
              <w:t xml:space="preserve">Wszystkie typy przedsięwzięć muszą wpisywać się </w:t>
            </w:r>
            <w:r w:rsidR="00071AE5" w:rsidRPr="00CB1FF7">
              <w:rPr>
                <w:sz w:val="20"/>
                <w:szCs w:val="20"/>
                <w:lang w:eastAsia="pl-PL"/>
              </w:rPr>
              <w:br/>
            </w:r>
            <w:r w:rsidRPr="00CB1FF7">
              <w:rPr>
                <w:sz w:val="20"/>
                <w:szCs w:val="20"/>
                <w:lang w:eastAsia="pl-PL"/>
              </w:rPr>
              <w:t xml:space="preserve">w zakres inteligentnych specjalizacji województwa świętokrzyskiego. </w:t>
            </w:r>
          </w:p>
          <w:p w14:paraId="3594827B" w14:textId="77777777" w:rsidR="00DE3565" w:rsidRPr="00CB1FF7" w:rsidRDefault="00DE3565" w:rsidP="00DE3565">
            <w:pPr>
              <w:tabs>
                <w:tab w:val="left" w:pos="29"/>
              </w:tabs>
              <w:autoSpaceDE w:val="0"/>
              <w:autoSpaceDN w:val="0"/>
              <w:adjustRightInd w:val="0"/>
              <w:spacing w:after="0" w:line="240" w:lineRule="auto"/>
              <w:ind w:left="29"/>
              <w:rPr>
                <w:sz w:val="20"/>
                <w:szCs w:val="20"/>
                <w:lang w:eastAsia="pl-PL"/>
              </w:rPr>
            </w:pPr>
            <w:r w:rsidRPr="00CB1FF7">
              <w:rPr>
                <w:sz w:val="20"/>
                <w:szCs w:val="20"/>
                <w:lang w:eastAsia="pl-PL"/>
              </w:rPr>
              <w:t xml:space="preserve">W szczególności założono wsparcie na następujące typy projektów: </w:t>
            </w:r>
          </w:p>
          <w:p w14:paraId="1D5E836D" w14:textId="77777777" w:rsidR="00DE3565" w:rsidRPr="00CB1FF7" w:rsidRDefault="00DE3565" w:rsidP="00DE3565">
            <w:pPr>
              <w:tabs>
                <w:tab w:val="left" w:pos="171"/>
              </w:tabs>
              <w:autoSpaceDE w:val="0"/>
              <w:autoSpaceDN w:val="0"/>
              <w:adjustRightInd w:val="0"/>
              <w:spacing w:after="0" w:line="240" w:lineRule="auto"/>
              <w:ind w:left="171" w:hanging="171"/>
              <w:rPr>
                <w:sz w:val="20"/>
                <w:szCs w:val="20"/>
                <w:lang w:eastAsia="pl-PL"/>
              </w:rPr>
            </w:pPr>
            <w:r w:rsidRPr="00CB1FF7">
              <w:rPr>
                <w:sz w:val="20"/>
                <w:szCs w:val="20"/>
                <w:lang w:eastAsia="pl-PL"/>
              </w:rPr>
              <w:t xml:space="preserve">1.Wsparcie na rozwój istniejącego lub stworzenie nowego zaplecza badawczo - rozwojowego służącego działalności innowacyjnej przedsiębiorstw. </w:t>
            </w:r>
          </w:p>
          <w:p w14:paraId="4DE49ECD" w14:textId="77777777" w:rsidR="00DE3565" w:rsidRPr="00CB1FF7" w:rsidRDefault="00DE3565" w:rsidP="00071AE5">
            <w:pPr>
              <w:tabs>
                <w:tab w:val="left" w:pos="171"/>
              </w:tabs>
              <w:autoSpaceDE w:val="0"/>
              <w:autoSpaceDN w:val="0"/>
              <w:adjustRightInd w:val="0"/>
              <w:spacing w:after="0" w:line="240" w:lineRule="auto"/>
              <w:ind w:left="171" w:hanging="171"/>
              <w:rPr>
                <w:sz w:val="20"/>
                <w:szCs w:val="20"/>
                <w:lang w:eastAsia="pl-PL"/>
              </w:rPr>
            </w:pPr>
            <w:r w:rsidRPr="00CB1FF7">
              <w:rPr>
                <w:sz w:val="20"/>
                <w:szCs w:val="20"/>
                <w:lang w:eastAsia="pl-PL"/>
              </w:rPr>
              <w:t>2. Projekty badawcze przedsiębiorstw służące opracowaniu nowych lub istotnie ulepszonych produktów i procesów produkcyjnych (innowacje produktowe, procesowe)</w:t>
            </w:r>
            <w:r w:rsidR="009B6CF2" w:rsidRPr="00CB1FF7">
              <w:rPr>
                <w:sz w:val="20"/>
                <w:szCs w:val="20"/>
                <w:lang w:eastAsia="pl-PL"/>
              </w:rPr>
              <w:t>,</w:t>
            </w:r>
            <w:r w:rsidRPr="00CB1FF7">
              <w:rPr>
                <w:sz w:val="20"/>
                <w:szCs w:val="20"/>
                <w:lang w:eastAsia="pl-PL"/>
              </w:rPr>
              <w:t xml:space="preserve"> tj. realizowanie badań przemysłowych</w:t>
            </w:r>
            <w:r w:rsidR="00DF59F7" w:rsidRPr="00CB1FF7">
              <w:rPr>
                <w:sz w:val="20"/>
                <w:szCs w:val="20"/>
                <w:lang w:eastAsia="pl-PL"/>
              </w:rPr>
              <w:t>*</w:t>
            </w:r>
            <w:r w:rsidRPr="00CB1FF7">
              <w:rPr>
                <w:sz w:val="20"/>
                <w:szCs w:val="20"/>
                <w:lang w:eastAsia="pl-PL"/>
              </w:rPr>
              <w:t xml:space="preserve">  i prac rozwojowych</w:t>
            </w:r>
            <w:r w:rsidR="00DF59F7" w:rsidRPr="00CB1FF7">
              <w:rPr>
                <w:sz w:val="20"/>
                <w:szCs w:val="20"/>
                <w:lang w:eastAsia="pl-PL"/>
              </w:rPr>
              <w:t>**</w:t>
            </w:r>
            <w:r w:rsidRPr="00CB1FF7">
              <w:rPr>
                <w:sz w:val="20"/>
                <w:szCs w:val="20"/>
                <w:lang w:eastAsia="pl-PL"/>
              </w:rPr>
              <w:t xml:space="preserve">  albo prac rozwojowych</w:t>
            </w:r>
            <w:r w:rsidR="009B6CF2" w:rsidRPr="00CB1FF7">
              <w:rPr>
                <w:sz w:val="20"/>
                <w:szCs w:val="20"/>
                <w:lang w:eastAsia="pl-PL"/>
              </w:rPr>
              <w:t>,</w:t>
            </w:r>
            <w:r w:rsidRPr="00CB1FF7">
              <w:rPr>
                <w:sz w:val="20"/>
                <w:szCs w:val="20"/>
                <w:lang w:eastAsia="pl-PL"/>
              </w:rPr>
              <w:t xml:space="preserve"> obejmujące dofinansowanie wydatków do momentu stworzenia prototypu i jego pierwszej produkcji. Pierwsza produkcja oznacza pierwsze wdrożenie przemysłowe odnoszące się do zwiększenia </w:t>
            </w:r>
            <w:r w:rsidRPr="00CB1FF7">
              <w:rPr>
                <w:sz w:val="20"/>
                <w:szCs w:val="20"/>
                <w:lang w:eastAsia="pl-PL"/>
              </w:rPr>
              <w:lastRenderedPageBreak/>
              <w:t>skali obiektów pilotażowych lub do pierwszych w swoim rodzaju urządzeń i obiektów, obejmujących kroki następujące po uruchomieniu linii pilotażowej, w ramach której zawarta jest faza testowania, ale nie produkcja masowa lub działalność handlowa. Każdy projekt pierwszej produkcji musi obejmować również etapy poprzedzające – prace rozwojowe, fazę demonstracyjną i walidację. Wsparcie mogą otrzymać projekty polegające</w:t>
            </w:r>
            <w:r w:rsidR="009B6CF2" w:rsidRPr="00CB1FF7">
              <w:rPr>
                <w:sz w:val="20"/>
                <w:szCs w:val="20"/>
                <w:lang w:eastAsia="pl-PL"/>
              </w:rPr>
              <w:t>,</w:t>
            </w:r>
            <w:r w:rsidRPr="00CB1FF7">
              <w:rPr>
                <w:sz w:val="20"/>
                <w:szCs w:val="20"/>
                <w:lang w:eastAsia="pl-PL"/>
              </w:rPr>
              <w:t xml:space="preserve">m.in. na: </w:t>
            </w:r>
          </w:p>
          <w:p w14:paraId="56ACECC6" w14:textId="77777777" w:rsidR="00DE3565" w:rsidRPr="00CB1FF7" w:rsidRDefault="00DE3565" w:rsidP="00DE3565">
            <w:pPr>
              <w:tabs>
                <w:tab w:val="left" w:pos="171"/>
              </w:tabs>
              <w:autoSpaceDE w:val="0"/>
              <w:autoSpaceDN w:val="0"/>
              <w:adjustRightInd w:val="0"/>
              <w:spacing w:after="0" w:line="240" w:lineRule="auto"/>
              <w:ind w:left="171"/>
              <w:rPr>
                <w:sz w:val="20"/>
                <w:szCs w:val="20"/>
                <w:lang w:eastAsia="pl-PL"/>
              </w:rPr>
            </w:pPr>
            <w:r w:rsidRPr="00CB1FF7">
              <w:rPr>
                <w:sz w:val="20"/>
                <w:szCs w:val="20"/>
                <w:lang w:eastAsia="pl-PL"/>
              </w:rPr>
              <w:t xml:space="preserve">-prowadzeniu badań przemysłowych </w:t>
            </w:r>
            <w:r w:rsidR="00071AE5" w:rsidRPr="00CB1FF7">
              <w:rPr>
                <w:sz w:val="20"/>
                <w:szCs w:val="20"/>
                <w:lang w:eastAsia="pl-PL"/>
              </w:rPr>
              <w:br/>
            </w:r>
            <w:r w:rsidRPr="00CB1FF7">
              <w:rPr>
                <w:sz w:val="20"/>
                <w:szCs w:val="20"/>
                <w:lang w:eastAsia="pl-PL"/>
              </w:rPr>
              <w:t xml:space="preserve">i eksperymentalnych prac rozwojowych, </w:t>
            </w:r>
          </w:p>
          <w:p w14:paraId="43043AA7" w14:textId="77777777" w:rsidR="00DE3565" w:rsidRPr="00CB1FF7" w:rsidRDefault="00DE3565" w:rsidP="00DE3565">
            <w:pPr>
              <w:tabs>
                <w:tab w:val="left" w:pos="313"/>
              </w:tabs>
              <w:autoSpaceDE w:val="0"/>
              <w:autoSpaceDN w:val="0"/>
              <w:adjustRightInd w:val="0"/>
              <w:spacing w:after="0" w:line="240" w:lineRule="auto"/>
              <w:ind w:left="312" w:hanging="141"/>
              <w:rPr>
                <w:sz w:val="20"/>
                <w:szCs w:val="20"/>
                <w:lang w:eastAsia="pl-PL"/>
              </w:rPr>
            </w:pPr>
            <w:r w:rsidRPr="00CB1FF7">
              <w:rPr>
                <w:sz w:val="20"/>
                <w:szCs w:val="20"/>
                <w:lang w:eastAsia="pl-PL"/>
              </w:rPr>
              <w:t xml:space="preserve">- prowadzeniu prac rozwojowych, </w:t>
            </w:r>
          </w:p>
          <w:p w14:paraId="144AE087" w14:textId="77777777" w:rsidR="00DE3565" w:rsidRPr="00CB1FF7" w:rsidRDefault="00DE3565" w:rsidP="00DE3565">
            <w:pPr>
              <w:tabs>
                <w:tab w:val="left" w:pos="313"/>
              </w:tabs>
              <w:autoSpaceDE w:val="0"/>
              <w:autoSpaceDN w:val="0"/>
              <w:adjustRightInd w:val="0"/>
              <w:spacing w:after="0" w:line="240" w:lineRule="auto"/>
              <w:ind w:left="312" w:hanging="141"/>
              <w:rPr>
                <w:sz w:val="20"/>
                <w:szCs w:val="20"/>
                <w:lang w:eastAsia="pl-PL"/>
              </w:rPr>
            </w:pPr>
            <w:r w:rsidRPr="00CB1FF7">
              <w:rPr>
                <w:sz w:val="20"/>
                <w:szCs w:val="20"/>
                <w:lang w:eastAsia="pl-PL"/>
              </w:rPr>
              <w:t xml:space="preserve">- opracowaniu linii pilotażowych, </w:t>
            </w:r>
          </w:p>
          <w:p w14:paraId="179455F0" w14:textId="77777777" w:rsidR="00DE3565" w:rsidRPr="00CB1FF7" w:rsidRDefault="00DE3565" w:rsidP="00DE3565">
            <w:pPr>
              <w:tabs>
                <w:tab w:val="left" w:pos="313"/>
              </w:tabs>
              <w:autoSpaceDE w:val="0"/>
              <w:autoSpaceDN w:val="0"/>
              <w:adjustRightInd w:val="0"/>
              <w:spacing w:after="0" w:line="240" w:lineRule="auto"/>
              <w:ind w:left="312" w:hanging="141"/>
              <w:rPr>
                <w:sz w:val="20"/>
                <w:szCs w:val="20"/>
                <w:lang w:eastAsia="pl-PL"/>
              </w:rPr>
            </w:pPr>
            <w:r w:rsidRPr="00CB1FF7">
              <w:rPr>
                <w:sz w:val="20"/>
                <w:szCs w:val="20"/>
                <w:lang w:eastAsia="pl-PL"/>
              </w:rPr>
              <w:t xml:space="preserve">- opracowaniu demonstracyjnych prototypów, </w:t>
            </w:r>
          </w:p>
          <w:p w14:paraId="30B1A930" w14:textId="77777777" w:rsidR="00DE3565" w:rsidRPr="00CB1FF7" w:rsidRDefault="00DE3565" w:rsidP="00DE3565">
            <w:pPr>
              <w:tabs>
                <w:tab w:val="left" w:pos="313"/>
              </w:tabs>
              <w:autoSpaceDE w:val="0"/>
              <w:autoSpaceDN w:val="0"/>
              <w:adjustRightInd w:val="0"/>
              <w:spacing w:after="0" w:line="240" w:lineRule="auto"/>
              <w:ind w:left="312" w:hanging="141"/>
              <w:rPr>
                <w:sz w:val="20"/>
                <w:szCs w:val="20"/>
                <w:lang w:eastAsia="pl-PL"/>
              </w:rPr>
            </w:pPr>
            <w:r w:rsidRPr="00CB1FF7">
              <w:rPr>
                <w:sz w:val="20"/>
                <w:szCs w:val="20"/>
                <w:lang w:eastAsia="pl-PL"/>
              </w:rPr>
              <w:t xml:space="preserve">- walidacji danego rozwiązania, </w:t>
            </w:r>
          </w:p>
          <w:p w14:paraId="2AB4577A" w14:textId="77777777" w:rsidR="00DE3565" w:rsidRPr="00CB1FF7" w:rsidRDefault="00DE3565" w:rsidP="00DE3565">
            <w:pPr>
              <w:tabs>
                <w:tab w:val="left" w:pos="313"/>
              </w:tabs>
              <w:autoSpaceDE w:val="0"/>
              <w:autoSpaceDN w:val="0"/>
              <w:adjustRightInd w:val="0"/>
              <w:spacing w:after="0" w:line="240" w:lineRule="auto"/>
              <w:ind w:left="312" w:hanging="141"/>
              <w:rPr>
                <w:sz w:val="20"/>
                <w:szCs w:val="20"/>
                <w:lang w:eastAsia="pl-PL"/>
              </w:rPr>
            </w:pPr>
            <w:r w:rsidRPr="00CB1FF7">
              <w:rPr>
                <w:sz w:val="20"/>
                <w:szCs w:val="20"/>
                <w:lang w:eastAsia="pl-PL"/>
              </w:rPr>
              <w:t xml:space="preserve">- uruchomieniu pierwszej produkcji (eksperymentalnej </w:t>
            </w:r>
          </w:p>
          <w:p w14:paraId="638CB045" w14:textId="77777777" w:rsidR="00DE3565" w:rsidRPr="00CB1FF7" w:rsidRDefault="00DE3565" w:rsidP="00DE3565">
            <w:pPr>
              <w:tabs>
                <w:tab w:val="left" w:pos="313"/>
              </w:tabs>
              <w:autoSpaceDE w:val="0"/>
              <w:autoSpaceDN w:val="0"/>
              <w:adjustRightInd w:val="0"/>
              <w:spacing w:after="0" w:line="240" w:lineRule="auto"/>
              <w:ind w:left="312"/>
              <w:rPr>
                <w:sz w:val="20"/>
                <w:szCs w:val="20"/>
                <w:lang w:eastAsia="pl-PL"/>
              </w:rPr>
            </w:pPr>
            <w:r w:rsidRPr="00CB1FF7">
              <w:rPr>
                <w:sz w:val="20"/>
                <w:szCs w:val="20"/>
                <w:lang w:eastAsia="pl-PL"/>
              </w:rPr>
              <w:t>i niekomercyjnej)</w:t>
            </w:r>
            <w:r w:rsidR="009B6CF2" w:rsidRPr="00CB1FF7">
              <w:rPr>
                <w:sz w:val="20"/>
                <w:szCs w:val="20"/>
                <w:lang w:eastAsia="pl-PL"/>
              </w:rPr>
              <w:t>.</w:t>
            </w:r>
          </w:p>
          <w:p w14:paraId="275335D0" w14:textId="77777777" w:rsidR="00DE3565" w:rsidRPr="00CB1FF7" w:rsidRDefault="00DE3565" w:rsidP="00DE3565">
            <w:pPr>
              <w:tabs>
                <w:tab w:val="left" w:pos="29"/>
              </w:tabs>
              <w:autoSpaceDE w:val="0"/>
              <w:autoSpaceDN w:val="0"/>
              <w:adjustRightInd w:val="0"/>
              <w:spacing w:after="0" w:line="240" w:lineRule="auto"/>
              <w:ind w:left="29"/>
              <w:rPr>
                <w:sz w:val="20"/>
                <w:szCs w:val="20"/>
                <w:lang w:eastAsia="pl-PL"/>
              </w:rPr>
            </w:pPr>
            <w:r w:rsidRPr="00CB1FF7">
              <w:rPr>
                <w:sz w:val="20"/>
                <w:szCs w:val="20"/>
                <w:lang w:eastAsia="pl-PL"/>
              </w:rPr>
              <w:t xml:space="preserve">Realizacja przez przedsiębiorstwa prac badawczo-rozwojowych odbywać się będzie samodzielnie, przy wykorzystaniu własnych zasobów lub na wyraźne zlecenie wykonania takich prac na rzecz beneficjenta. </w:t>
            </w:r>
          </w:p>
          <w:p w14:paraId="3E4431DF" w14:textId="77777777" w:rsidR="00EB6E36" w:rsidRPr="00CB1FF7" w:rsidRDefault="00EB6E36" w:rsidP="00DE3565">
            <w:pPr>
              <w:tabs>
                <w:tab w:val="left" w:pos="29"/>
              </w:tabs>
              <w:autoSpaceDE w:val="0"/>
              <w:autoSpaceDN w:val="0"/>
              <w:adjustRightInd w:val="0"/>
              <w:spacing w:after="0" w:line="240" w:lineRule="auto"/>
              <w:ind w:left="29"/>
              <w:rPr>
                <w:sz w:val="20"/>
                <w:szCs w:val="20"/>
                <w:lang w:eastAsia="pl-PL"/>
              </w:rPr>
            </w:pPr>
            <w:r w:rsidRPr="00CB1FF7">
              <w:rPr>
                <w:sz w:val="20"/>
                <w:szCs w:val="20"/>
                <w:lang w:eastAsia="pl-PL"/>
              </w:rPr>
              <w:t xml:space="preserve">Obok prac badawczo-rozwojowych elementem projektu  może być wdrożenie wyników tych prac, przy czym komponent wdrożeniowy musi stanowić mniejszość całkowitych wydatków kwalifikowanych projektu. Możliwość wdrożeń wyników prac B+R wyłącznie </w:t>
            </w:r>
            <w:r w:rsidR="009B6CF2" w:rsidRPr="00CB1FF7">
              <w:rPr>
                <w:sz w:val="20"/>
                <w:szCs w:val="20"/>
                <w:lang w:eastAsia="pl-PL"/>
              </w:rPr>
              <w:br/>
            </w:r>
            <w:r w:rsidRPr="00CB1FF7">
              <w:rPr>
                <w:sz w:val="20"/>
                <w:szCs w:val="20"/>
                <w:lang w:eastAsia="pl-PL"/>
              </w:rPr>
              <w:t>w przypadku MŚP (nie dotyczy dużych przedsiębiorstw).</w:t>
            </w:r>
          </w:p>
          <w:p w14:paraId="593A1286" w14:textId="77777777" w:rsidR="007A370A" w:rsidRPr="00CB1FF7" w:rsidRDefault="00DE3565" w:rsidP="00EB6E36">
            <w:pPr>
              <w:tabs>
                <w:tab w:val="left" w:pos="313"/>
              </w:tabs>
              <w:autoSpaceDE w:val="0"/>
              <w:autoSpaceDN w:val="0"/>
              <w:adjustRightInd w:val="0"/>
              <w:spacing w:after="0" w:line="240" w:lineRule="auto"/>
              <w:rPr>
                <w:sz w:val="20"/>
                <w:szCs w:val="20"/>
                <w:lang w:eastAsia="pl-PL"/>
              </w:rPr>
            </w:pPr>
            <w:r w:rsidRPr="00CB1FF7">
              <w:rPr>
                <w:sz w:val="20"/>
                <w:szCs w:val="20"/>
                <w:lang w:eastAsia="pl-PL"/>
              </w:rPr>
              <w:t>Zakup wyników prac B+R oraz praw własności intelektualnej m.in. patentów, licencji, know-how lub innej nieopatentowanej wiedzy technologicznej jest możliwy jedynie w przypadku konieczności przeprowadzenia dodatkowych prac rozwojowych, które zakładają uzupełnienie lub dostosowanie zakupionych technologii do specyfiki przedsiębiorstwa.</w:t>
            </w:r>
          </w:p>
          <w:p w14:paraId="23E588B5"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 xml:space="preserve">Projekty, w których nie przewidziano prac rozwojowych nie mogą uzyskać dofinansowania. W wyniku realizacji projektów może zostać osiągnięty etap zaawansowania innowacyjnego rozwiązania (produktu, usługi, procesu) mogący pozwolić na jego pierwszą produkcję. </w:t>
            </w:r>
          </w:p>
          <w:p w14:paraId="37BA3C0E"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 xml:space="preserve">Przedmiotem projektów badawczo-rozwojowych będzie zawsze koncepcja zawierająca zarówno prace B+R, jak i założenia dotyczące wdrożenia wyników tych prac. </w:t>
            </w:r>
          </w:p>
          <w:p w14:paraId="7E9EB6AE"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 xml:space="preserve">Przerwanie realizacji projektu badawczego oraz rezygnacja </w:t>
            </w:r>
            <w:r w:rsidR="009B6CF2" w:rsidRPr="00CB1FF7">
              <w:rPr>
                <w:sz w:val="20"/>
                <w:szCs w:val="20"/>
                <w:lang w:eastAsia="pl-PL"/>
              </w:rPr>
              <w:br/>
            </w:r>
            <w:r w:rsidRPr="00CB1FF7">
              <w:rPr>
                <w:sz w:val="20"/>
                <w:szCs w:val="20"/>
                <w:lang w:eastAsia="pl-PL"/>
              </w:rPr>
              <w:t xml:space="preserve">z wdrożenia wyników prac B+R nie będzie skutkować zwrotem środków wyłącznie w przypadku, gdy w trakcie realizacji prac B+R lub po ich zakończeniu beneficjent wykaże, że wdrożenie nie jest możliwe ze względów technicznych i/lub ze względu na brak lub nikłą wartość merytoryczną wyników dotychczas przeprowadzonych prac B+R bądź też nie jest uzasadnione ze względów ekonomicznych. </w:t>
            </w:r>
          </w:p>
          <w:p w14:paraId="29D329FF"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 xml:space="preserve">Jeśli chodzi o pomoc na projekty badawczo- rozwojowe, część projektu objęta pomocą powinna w pełni należeć do jednej z następujących kategorii: badania przemysłowe albo eksperymentalne prace rozwojowe. Część projektu objęta pomocą może również obejmować studium wykonalności o charakterze przygotowawczym w odniesieniu do prac badawczych. </w:t>
            </w:r>
          </w:p>
          <w:p w14:paraId="24FEEDFC"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lastRenderedPageBreak/>
              <w:t xml:space="preserve">W ramach uzupełnienia wsparcia na w/w przedsięwzięcia istnieje możliwość uzyskania dofinansowania na niezbędne, uzasadnione specjalistyczne szkolenia i kursy kadr (pracowników) zatrudnionych w przedsiębiorstwach. </w:t>
            </w:r>
          </w:p>
          <w:p w14:paraId="62FCA7EC"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 xml:space="preserve">Wsparcie wszystkich inwestycji dotyczących infrastruktury B+R w przedsiębiorstwach będzie uzależnione od przedstawienia agendy B+R/planu prac badawczo-rozwojowych przewidzianych do prowadzenia na wspieranej infrastrukturze (obejmującej okres realizacji projektu i jego trwałość). </w:t>
            </w:r>
          </w:p>
          <w:p w14:paraId="11C2FE9A"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 xml:space="preserve">Przez badania przemysłowe i prace rozwojowe należy rozumieć badania przemysłowe i prace rozwojowe, </w:t>
            </w:r>
            <w:r w:rsidR="00071AE5" w:rsidRPr="00CB1FF7">
              <w:rPr>
                <w:sz w:val="20"/>
                <w:szCs w:val="20"/>
                <w:lang w:eastAsia="pl-PL"/>
              </w:rPr>
              <w:br/>
            </w:r>
            <w:r w:rsidRPr="00CB1FF7">
              <w:rPr>
                <w:sz w:val="20"/>
                <w:szCs w:val="20"/>
                <w:lang w:eastAsia="pl-PL"/>
              </w:rPr>
              <w:t>o których mowa w art. 2 pkt 85 i 86 rozporządzenia Komisji (UE) nr 651/2014.</w:t>
            </w:r>
          </w:p>
          <w:p w14:paraId="00AE02B6" w14:textId="77777777" w:rsidR="00DE3565"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W ramach konkursu dofinansowanie mogą uzyskać wyłącznie projekty</w:t>
            </w:r>
            <w:r w:rsidR="009B6CF2" w:rsidRPr="00CB1FF7">
              <w:rPr>
                <w:sz w:val="20"/>
                <w:szCs w:val="20"/>
                <w:lang w:eastAsia="pl-PL"/>
              </w:rPr>
              <w:t>,</w:t>
            </w:r>
            <w:r w:rsidRPr="00CB1FF7">
              <w:rPr>
                <w:sz w:val="20"/>
                <w:szCs w:val="20"/>
                <w:lang w:eastAsia="pl-PL"/>
              </w:rPr>
              <w:t xml:space="preserve"> które przed rozpoczęciem realizacji cechuje co najmniej II poziom gotowości technologicznej TRL</w:t>
            </w:r>
            <w:r w:rsidR="00DF59F7" w:rsidRPr="00CB1FF7">
              <w:rPr>
                <w:sz w:val="20"/>
                <w:szCs w:val="20"/>
                <w:lang w:eastAsia="pl-PL"/>
              </w:rPr>
              <w:t>***</w:t>
            </w:r>
            <w:r w:rsidRPr="00CB1FF7">
              <w:rPr>
                <w:sz w:val="20"/>
                <w:szCs w:val="20"/>
                <w:lang w:eastAsia="pl-PL"/>
              </w:rPr>
              <w:t xml:space="preserve">  tj. „określono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w:t>
            </w:r>
          </w:p>
          <w:p w14:paraId="2EAAAC67" w14:textId="77777777" w:rsidR="002D2A97" w:rsidRPr="00CB1FF7" w:rsidRDefault="00DE3565" w:rsidP="007A370A">
            <w:pPr>
              <w:tabs>
                <w:tab w:val="left" w:pos="313"/>
              </w:tabs>
              <w:autoSpaceDE w:val="0"/>
              <w:autoSpaceDN w:val="0"/>
              <w:adjustRightInd w:val="0"/>
              <w:spacing w:after="0" w:line="240" w:lineRule="auto"/>
              <w:rPr>
                <w:sz w:val="20"/>
                <w:szCs w:val="20"/>
                <w:lang w:eastAsia="pl-PL"/>
              </w:rPr>
            </w:pPr>
            <w:r w:rsidRPr="00CB1FF7">
              <w:rPr>
                <w:sz w:val="20"/>
                <w:szCs w:val="20"/>
                <w:lang w:eastAsia="pl-PL"/>
              </w:rPr>
              <w:t>W przypadku proje</w:t>
            </w:r>
            <w:r w:rsidR="007A370A" w:rsidRPr="00CB1FF7">
              <w:rPr>
                <w:sz w:val="20"/>
                <w:szCs w:val="20"/>
                <w:lang w:eastAsia="pl-PL"/>
              </w:rPr>
              <w:t xml:space="preserve">któw informatycznych, w których </w:t>
            </w:r>
            <w:r w:rsidRPr="00CB1FF7">
              <w:rPr>
                <w:sz w:val="20"/>
                <w:szCs w:val="20"/>
                <w:lang w:eastAsia="pl-PL"/>
              </w:rPr>
              <w:t xml:space="preserve">część badawcza wiąże się z przeprowadzeniem prac B+R </w:t>
            </w:r>
            <w:r w:rsidR="009B6CF2" w:rsidRPr="00CB1FF7">
              <w:rPr>
                <w:sz w:val="20"/>
                <w:szCs w:val="20"/>
                <w:lang w:eastAsia="pl-PL"/>
              </w:rPr>
              <w:br/>
            </w:r>
            <w:r w:rsidRPr="00CB1FF7">
              <w:rPr>
                <w:sz w:val="20"/>
                <w:szCs w:val="20"/>
                <w:lang w:eastAsia="pl-PL"/>
              </w:rPr>
              <w:t xml:space="preserve">w zakresie oprogramowania komputerowego, należy uwzględnić zasady określone w przygotowanym przez OECD Podręczniku Frascati z 2002 r. Zgodnie z zapisami Podręcznika „czynności rutynowe związane </w:t>
            </w:r>
            <w:r w:rsidR="009B6CF2" w:rsidRPr="00CB1FF7">
              <w:rPr>
                <w:sz w:val="20"/>
                <w:szCs w:val="20"/>
                <w:lang w:eastAsia="pl-PL"/>
              </w:rPr>
              <w:br/>
            </w:r>
            <w:r w:rsidRPr="00CB1FF7">
              <w:rPr>
                <w:sz w:val="20"/>
                <w:szCs w:val="20"/>
                <w:lang w:eastAsia="pl-PL"/>
              </w:rPr>
              <w:t>z oprogramowaniem, niepociągające za sobą postępu naukowego czy technicznego ani wyeliminowania niepewności o charakterze technicznym nie powinny być zaliczane do B+R”</w:t>
            </w:r>
            <w:r w:rsidR="00E87415" w:rsidRPr="00CB1FF7">
              <w:rPr>
                <w:sz w:val="20"/>
                <w:szCs w:val="20"/>
                <w:lang w:eastAsia="pl-PL"/>
              </w:rPr>
              <w:t>.</w:t>
            </w:r>
          </w:p>
          <w:p w14:paraId="64A4AC4E" w14:textId="77777777" w:rsidR="00E87415" w:rsidRPr="00CB1FF7" w:rsidRDefault="00E87415" w:rsidP="00E87415">
            <w:pPr>
              <w:tabs>
                <w:tab w:val="left" w:pos="29"/>
              </w:tabs>
              <w:autoSpaceDE w:val="0"/>
              <w:autoSpaceDN w:val="0"/>
              <w:adjustRightInd w:val="0"/>
              <w:spacing w:after="0" w:line="240" w:lineRule="auto"/>
              <w:ind w:left="29" w:hanging="29"/>
              <w:rPr>
                <w:sz w:val="20"/>
                <w:szCs w:val="20"/>
                <w:lang w:eastAsia="pl-PL"/>
              </w:rPr>
            </w:pPr>
          </w:p>
          <w:p w14:paraId="1C731D38" w14:textId="77777777" w:rsidR="00E87415" w:rsidRPr="00CB1FF7" w:rsidRDefault="00E87415" w:rsidP="00E87415">
            <w:pPr>
              <w:tabs>
                <w:tab w:val="left" w:pos="29"/>
              </w:tabs>
              <w:autoSpaceDE w:val="0"/>
              <w:autoSpaceDN w:val="0"/>
              <w:adjustRightInd w:val="0"/>
              <w:spacing w:after="0" w:line="240" w:lineRule="auto"/>
              <w:ind w:left="29" w:hanging="29"/>
              <w:rPr>
                <w:sz w:val="20"/>
                <w:szCs w:val="20"/>
                <w:lang w:eastAsia="pl-PL"/>
              </w:rPr>
            </w:pPr>
            <w:r w:rsidRPr="00CB1FF7">
              <w:rPr>
                <w:sz w:val="20"/>
                <w:szCs w:val="20"/>
                <w:lang w:eastAsia="pl-PL"/>
              </w:rPr>
              <w:t>Przykłady czynności, które nie są pracami B+R:</w:t>
            </w:r>
          </w:p>
          <w:p w14:paraId="0734A64B" w14:textId="77777777" w:rsidR="00E87415" w:rsidRPr="00CB1FF7" w:rsidRDefault="00E87415" w:rsidP="00E87415">
            <w:pPr>
              <w:tabs>
                <w:tab w:val="left" w:pos="313"/>
              </w:tabs>
              <w:autoSpaceDE w:val="0"/>
              <w:autoSpaceDN w:val="0"/>
              <w:adjustRightInd w:val="0"/>
              <w:spacing w:after="0" w:line="240" w:lineRule="auto"/>
              <w:ind w:left="312"/>
              <w:rPr>
                <w:sz w:val="20"/>
                <w:szCs w:val="20"/>
                <w:lang w:eastAsia="pl-PL"/>
              </w:rPr>
            </w:pPr>
            <w:r w:rsidRPr="00CB1FF7">
              <w:rPr>
                <w:sz w:val="20"/>
                <w:szCs w:val="20"/>
                <w:lang w:eastAsia="pl-PL"/>
              </w:rPr>
              <w:t xml:space="preserve">• tworzenie aplikacji biznesowych i systemów informatycznych na podstawie znanych metod </w:t>
            </w:r>
            <w:r w:rsidRPr="00CB1FF7">
              <w:rPr>
                <w:sz w:val="20"/>
                <w:szCs w:val="20"/>
                <w:lang w:eastAsia="pl-PL"/>
              </w:rPr>
              <w:br/>
              <w:t>i istniejących narzędzi informatycznych;</w:t>
            </w:r>
          </w:p>
          <w:p w14:paraId="09DC4086" w14:textId="77777777" w:rsidR="00E87415" w:rsidRPr="00CB1FF7" w:rsidRDefault="00E87415" w:rsidP="00E87415">
            <w:pPr>
              <w:tabs>
                <w:tab w:val="left" w:pos="313"/>
              </w:tabs>
              <w:autoSpaceDE w:val="0"/>
              <w:autoSpaceDN w:val="0"/>
              <w:adjustRightInd w:val="0"/>
              <w:spacing w:after="0" w:line="240" w:lineRule="auto"/>
              <w:ind w:left="312"/>
              <w:rPr>
                <w:sz w:val="20"/>
                <w:szCs w:val="20"/>
                <w:lang w:eastAsia="pl-PL"/>
              </w:rPr>
            </w:pPr>
            <w:r w:rsidRPr="00CB1FF7">
              <w:rPr>
                <w:sz w:val="20"/>
                <w:szCs w:val="20"/>
                <w:lang w:eastAsia="pl-PL"/>
              </w:rPr>
              <w:t>• obsługa istniejących systemów;</w:t>
            </w:r>
          </w:p>
          <w:p w14:paraId="61A40DC6" w14:textId="77777777" w:rsidR="00E87415" w:rsidRPr="00CB1FF7" w:rsidRDefault="00E87415" w:rsidP="00E87415">
            <w:pPr>
              <w:tabs>
                <w:tab w:val="left" w:pos="313"/>
              </w:tabs>
              <w:autoSpaceDE w:val="0"/>
              <w:autoSpaceDN w:val="0"/>
              <w:adjustRightInd w:val="0"/>
              <w:spacing w:after="0" w:line="240" w:lineRule="auto"/>
              <w:ind w:left="312"/>
              <w:rPr>
                <w:sz w:val="20"/>
                <w:szCs w:val="20"/>
                <w:lang w:eastAsia="pl-PL"/>
              </w:rPr>
            </w:pPr>
            <w:r w:rsidRPr="00CB1FF7">
              <w:rPr>
                <w:sz w:val="20"/>
                <w:szCs w:val="20"/>
                <w:lang w:eastAsia="pl-PL"/>
              </w:rPr>
              <w:t>• konwersja oraz/lub tłumaczenie języków komputerowych;</w:t>
            </w:r>
          </w:p>
          <w:p w14:paraId="6DB14E80" w14:textId="77777777" w:rsidR="00E87415" w:rsidRPr="00CB1FF7" w:rsidRDefault="00E87415" w:rsidP="00E87415">
            <w:pPr>
              <w:tabs>
                <w:tab w:val="left" w:pos="313"/>
              </w:tabs>
              <w:autoSpaceDE w:val="0"/>
              <w:autoSpaceDN w:val="0"/>
              <w:adjustRightInd w:val="0"/>
              <w:spacing w:after="0" w:line="240" w:lineRule="auto"/>
              <w:ind w:left="312"/>
              <w:rPr>
                <w:sz w:val="20"/>
                <w:szCs w:val="20"/>
                <w:lang w:eastAsia="pl-PL"/>
              </w:rPr>
            </w:pPr>
            <w:r w:rsidRPr="00CB1FF7">
              <w:rPr>
                <w:sz w:val="20"/>
                <w:szCs w:val="20"/>
                <w:lang w:eastAsia="pl-PL"/>
              </w:rPr>
              <w:t xml:space="preserve">• dodawanie funkcjonalności dla użytkownika </w:t>
            </w:r>
            <w:r w:rsidRPr="00CB1FF7">
              <w:rPr>
                <w:sz w:val="20"/>
                <w:szCs w:val="20"/>
                <w:lang w:eastAsia="pl-PL"/>
              </w:rPr>
              <w:br/>
              <w:t>w programach użytkowych;</w:t>
            </w:r>
          </w:p>
          <w:p w14:paraId="461D8214" w14:textId="77777777" w:rsidR="00E87415" w:rsidRPr="00CB1FF7" w:rsidRDefault="00E87415" w:rsidP="00E87415">
            <w:pPr>
              <w:tabs>
                <w:tab w:val="left" w:pos="313"/>
              </w:tabs>
              <w:autoSpaceDE w:val="0"/>
              <w:autoSpaceDN w:val="0"/>
              <w:adjustRightInd w:val="0"/>
              <w:spacing w:after="0" w:line="240" w:lineRule="auto"/>
              <w:ind w:left="312"/>
              <w:rPr>
                <w:sz w:val="20"/>
                <w:szCs w:val="20"/>
                <w:lang w:eastAsia="pl-PL"/>
              </w:rPr>
            </w:pPr>
            <w:r w:rsidRPr="00CB1FF7">
              <w:rPr>
                <w:sz w:val="20"/>
                <w:szCs w:val="20"/>
                <w:lang w:eastAsia="pl-PL"/>
              </w:rPr>
              <w:t>• usuwanie błędów z systemów (debugging);</w:t>
            </w:r>
          </w:p>
          <w:p w14:paraId="75142396" w14:textId="77777777" w:rsidR="00E87415" w:rsidRPr="00CB1FF7" w:rsidRDefault="00E87415" w:rsidP="00E87415">
            <w:pPr>
              <w:tabs>
                <w:tab w:val="left" w:pos="313"/>
              </w:tabs>
              <w:autoSpaceDE w:val="0"/>
              <w:autoSpaceDN w:val="0"/>
              <w:adjustRightInd w:val="0"/>
              <w:spacing w:after="0" w:line="240" w:lineRule="auto"/>
              <w:ind w:left="312"/>
              <w:rPr>
                <w:sz w:val="20"/>
                <w:szCs w:val="20"/>
                <w:lang w:eastAsia="pl-PL"/>
              </w:rPr>
            </w:pPr>
            <w:r w:rsidRPr="00CB1FF7">
              <w:rPr>
                <w:sz w:val="20"/>
                <w:szCs w:val="20"/>
                <w:lang w:eastAsia="pl-PL"/>
              </w:rPr>
              <w:t>• adaptacja istniejącego oprogramowania;</w:t>
            </w:r>
          </w:p>
          <w:p w14:paraId="20A62808" w14:textId="77777777" w:rsidR="00E87415" w:rsidRPr="00CB1FF7" w:rsidRDefault="00E87415" w:rsidP="00E87415">
            <w:pPr>
              <w:tabs>
                <w:tab w:val="left" w:pos="313"/>
              </w:tabs>
              <w:autoSpaceDE w:val="0"/>
              <w:autoSpaceDN w:val="0"/>
              <w:adjustRightInd w:val="0"/>
              <w:spacing w:after="0" w:line="240" w:lineRule="auto"/>
              <w:ind w:left="29" w:firstLine="284"/>
              <w:rPr>
                <w:sz w:val="20"/>
                <w:szCs w:val="20"/>
                <w:lang w:eastAsia="pl-PL"/>
              </w:rPr>
            </w:pPr>
            <w:r w:rsidRPr="00CB1FF7">
              <w:rPr>
                <w:sz w:val="20"/>
                <w:szCs w:val="20"/>
                <w:lang w:eastAsia="pl-PL"/>
              </w:rPr>
              <w:t>• przygotowywanie dokumentacji dla użytkownika</w:t>
            </w:r>
            <w:r w:rsidR="009B6CF2" w:rsidRPr="00CB1FF7">
              <w:rPr>
                <w:sz w:val="20"/>
                <w:szCs w:val="20"/>
                <w:lang w:eastAsia="pl-PL"/>
              </w:rPr>
              <w:t>.</w:t>
            </w:r>
          </w:p>
          <w:p w14:paraId="215A7C2C" w14:textId="77777777" w:rsidR="00DF59F7" w:rsidRPr="00CB1FF7" w:rsidRDefault="00DF59F7" w:rsidP="00E87415">
            <w:pPr>
              <w:tabs>
                <w:tab w:val="left" w:pos="313"/>
              </w:tabs>
              <w:autoSpaceDE w:val="0"/>
              <w:autoSpaceDN w:val="0"/>
              <w:adjustRightInd w:val="0"/>
              <w:spacing w:after="0" w:line="240" w:lineRule="auto"/>
              <w:ind w:left="29" w:firstLine="284"/>
              <w:rPr>
                <w:sz w:val="20"/>
                <w:szCs w:val="20"/>
                <w:lang w:eastAsia="pl-PL"/>
              </w:rPr>
            </w:pPr>
          </w:p>
          <w:p w14:paraId="275A5F7B" w14:textId="77777777" w:rsidR="00DF59F7" w:rsidRPr="00CB1FF7" w:rsidRDefault="00DF59F7" w:rsidP="00DF59F7">
            <w:pPr>
              <w:tabs>
                <w:tab w:val="left" w:pos="313"/>
              </w:tabs>
              <w:autoSpaceDE w:val="0"/>
              <w:autoSpaceDN w:val="0"/>
              <w:adjustRightInd w:val="0"/>
              <w:spacing w:after="0" w:line="240" w:lineRule="auto"/>
              <w:rPr>
                <w:i/>
                <w:sz w:val="18"/>
                <w:szCs w:val="18"/>
                <w:lang w:eastAsia="pl-PL"/>
              </w:rPr>
            </w:pPr>
            <w:r w:rsidRPr="00CB1FF7">
              <w:rPr>
                <w:i/>
                <w:sz w:val="18"/>
                <w:szCs w:val="18"/>
                <w:lang w:eastAsia="pl-PL"/>
              </w:rPr>
              <w:t xml:space="preserve">*Definicja badań przemysłowych zgodnie z art. 1 pkt 85 Rozporządzenia Komisji (UE) Nr 651/2014 z dnia 17 czerwca 2014 roku uznające niektóre rodzaje pomocy za zgodne z rynkiem wewnętrznym w zastosowaniu art. 107 i 108 Traktatu (Tekst mający znaczenie dla EOG) </w:t>
            </w:r>
          </w:p>
          <w:p w14:paraId="510DADB3" w14:textId="77777777" w:rsidR="00DF59F7" w:rsidRPr="00CB1FF7" w:rsidRDefault="00DF59F7" w:rsidP="00DF59F7">
            <w:pPr>
              <w:tabs>
                <w:tab w:val="left" w:pos="313"/>
              </w:tabs>
              <w:autoSpaceDE w:val="0"/>
              <w:autoSpaceDN w:val="0"/>
              <w:adjustRightInd w:val="0"/>
              <w:spacing w:after="0" w:line="240" w:lineRule="auto"/>
              <w:ind w:left="29"/>
              <w:rPr>
                <w:i/>
                <w:sz w:val="18"/>
                <w:szCs w:val="18"/>
                <w:lang w:eastAsia="pl-PL"/>
              </w:rPr>
            </w:pPr>
          </w:p>
          <w:p w14:paraId="14CD98D4" w14:textId="77777777" w:rsidR="00DF59F7" w:rsidRPr="00CB1FF7" w:rsidRDefault="00DF59F7" w:rsidP="00DF59F7">
            <w:pPr>
              <w:tabs>
                <w:tab w:val="left" w:pos="313"/>
              </w:tabs>
              <w:autoSpaceDE w:val="0"/>
              <w:autoSpaceDN w:val="0"/>
              <w:adjustRightInd w:val="0"/>
              <w:spacing w:after="0" w:line="240" w:lineRule="auto"/>
              <w:ind w:left="29"/>
              <w:rPr>
                <w:i/>
                <w:sz w:val="18"/>
                <w:szCs w:val="18"/>
                <w:lang w:eastAsia="pl-PL"/>
              </w:rPr>
            </w:pPr>
            <w:r w:rsidRPr="00CB1FF7">
              <w:rPr>
                <w:i/>
                <w:sz w:val="18"/>
                <w:szCs w:val="18"/>
                <w:lang w:eastAsia="pl-PL"/>
              </w:rPr>
              <w:t xml:space="preserve">**Definicja eksperymentalnych prac rozwojowych zgodnie z art. </w:t>
            </w:r>
            <w:r w:rsidR="00572E92" w:rsidRPr="00CB1FF7">
              <w:rPr>
                <w:i/>
                <w:sz w:val="18"/>
                <w:szCs w:val="18"/>
                <w:lang w:eastAsia="pl-PL"/>
              </w:rPr>
              <w:br/>
            </w:r>
            <w:r w:rsidRPr="00CB1FF7">
              <w:rPr>
                <w:i/>
                <w:sz w:val="18"/>
                <w:szCs w:val="18"/>
                <w:lang w:eastAsia="pl-PL"/>
              </w:rPr>
              <w:t>1 pkt 86 Rozporządzenia Komisji (UE) Nr 651/2014 z dnia</w:t>
            </w:r>
            <w:r w:rsidR="00572E92" w:rsidRPr="00CB1FF7">
              <w:rPr>
                <w:i/>
                <w:sz w:val="18"/>
                <w:szCs w:val="18"/>
                <w:lang w:eastAsia="pl-PL"/>
              </w:rPr>
              <w:br/>
            </w:r>
            <w:r w:rsidRPr="00CB1FF7">
              <w:rPr>
                <w:i/>
                <w:sz w:val="18"/>
                <w:szCs w:val="18"/>
                <w:lang w:eastAsia="pl-PL"/>
              </w:rPr>
              <w:t>17 czerwca 2014 roku uznające niektóre rodzaje pomocy za zgodne z rynkiem wewnętrznym w zastosowaniu art. 107 i 108 Traktatu (Tekst mający znaczenie dla EOG)</w:t>
            </w:r>
          </w:p>
          <w:p w14:paraId="2E6CA69A" w14:textId="77777777" w:rsidR="00DF59F7" w:rsidRPr="00CB1FF7" w:rsidRDefault="00DF59F7" w:rsidP="00DF59F7">
            <w:pPr>
              <w:tabs>
                <w:tab w:val="left" w:pos="313"/>
              </w:tabs>
              <w:autoSpaceDE w:val="0"/>
              <w:autoSpaceDN w:val="0"/>
              <w:adjustRightInd w:val="0"/>
              <w:spacing w:after="0" w:line="240" w:lineRule="auto"/>
              <w:ind w:left="29"/>
              <w:rPr>
                <w:i/>
                <w:sz w:val="18"/>
                <w:szCs w:val="18"/>
                <w:lang w:eastAsia="pl-PL"/>
              </w:rPr>
            </w:pPr>
            <w:r w:rsidRPr="00CB1FF7">
              <w:rPr>
                <w:i/>
                <w:sz w:val="18"/>
                <w:szCs w:val="18"/>
                <w:lang w:eastAsia="pl-PL"/>
              </w:rPr>
              <w:lastRenderedPageBreak/>
              <w:t>***http://www.ncbir.pl/aktualnosci/art,2313,poziomy-gotowosci-technologicznej.html</w:t>
            </w:r>
          </w:p>
        </w:tc>
      </w:tr>
      <w:tr w:rsidR="00CB1FF7" w:rsidRPr="00CB1FF7" w14:paraId="26999050" w14:textId="77777777" w:rsidTr="008164C8">
        <w:trPr>
          <w:trHeight w:val="507"/>
        </w:trPr>
        <w:tc>
          <w:tcPr>
            <w:tcW w:w="1375" w:type="pct"/>
            <w:shd w:val="clear" w:color="auto" w:fill="auto"/>
          </w:tcPr>
          <w:p w14:paraId="4F2B8C3C" w14:textId="77777777" w:rsidR="002D2A97" w:rsidRPr="00CB1FF7" w:rsidRDefault="002D2A97" w:rsidP="009A0B3E">
            <w:pPr>
              <w:numPr>
                <w:ilvl w:val="0"/>
                <w:numId w:val="569"/>
              </w:numPr>
              <w:suppressAutoHyphens/>
              <w:spacing w:before="40" w:after="40" w:line="240" w:lineRule="auto"/>
              <w:ind w:left="318" w:hanging="318"/>
              <w:contextualSpacing/>
              <w:rPr>
                <w:rFonts w:eastAsia="Times New Roman"/>
                <w:sz w:val="20"/>
                <w:szCs w:val="20"/>
                <w:lang w:eastAsia="pl-PL"/>
              </w:rPr>
            </w:pPr>
            <w:r w:rsidRPr="00CB1FF7">
              <w:rPr>
                <w:rFonts w:eastAsia="Times New Roman"/>
                <w:sz w:val="20"/>
                <w:szCs w:val="20"/>
                <w:lang w:eastAsia="pl-PL"/>
              </w:rPr>
              <w:lastRenderedPageBreak/>
              <w:t xml:space="preserve">Typ beneficjenta </w:t>
            </w:r>
          </w:p>
        </w:tc>
        <w:tc>
          <w:tcPr>
            <w:tcW w:w="1015" w:type="pct"/>
            <w:shd w:val="clear" w:color="auto" w:fill="auto"/>
          </w:tcPr>
          <w:p w14:paraId="54AFC34C"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610" w:type="pct"/>
            <w:gridSpan w:val="2"/>
            <w:shd w:val="clear" w:color="auto" w:fill="auto"/>
          </w:tcPr>
          <w:p w14:paraId="75E40ADB" w14:textId="77777777" w:rsidR="002D2A97" w:rsidRPr="00CB1FF7" w:rsidRDefault="002D2A97" w:rsidP="009A0B3E">
            <w:pPr>
              <w:numPr>
                <w:ilvl w:val="0"/>
                <w:numId w:val="599"/>
              </w:numPr>
              <w:autoSpaceDE w:val="0"/>
              <w:autoSpaceDN w:val="0"/>
              <w:adjustRightInd w:val="0"/>
              <w:spacing w:after="0" w:line="240" w:lineRule="auto"/>
              <w:ind w:left="265" w:hanging="283"/>
              <w:rPr>
                <w:sz w:val="20"/>
                <w:szCs w:val="20"/>
                <w:lang w:eastAsia="pl-PL"/>
              </w:rPr>
            </w:pPr>
            <w:r w:rsidRPr="00CB1FF7">
              <w:rPr>
                <w:sz w:val="20"/>
                <w:szCs w:val="20"/>
                <w:lang w:eastAsia="pl-PL"/>
              </w:rPr>
              <w:t xml:space="preserve">mikro, małe i średnie przedsiębiorstwa, </w:t>
            </w:r>
          </w:p>
          <w:p w14:paraId="48816201" w14:textId="77777777" w:rsidR="002D2A97" w:rsidRPr="00CB1FF7" w:rsidRDefault="002D2A97" w:rsidP="009A0B3E">
            <w:pPr>
              <w:numPr>
                <w:ilvl w:val="0"/>
                <w:numId w:val="599"/>
              </w:numPr>
              <w:autoSpaceDE w:val="0"/>
              <w:autoSpaceDN w:val="0"/>
              <w:adjustRightInd w:val="0"/>
              <w:spacing w:after="0" w:line="240" w:lineRule="auto"/>
              <w:ind w:left="265" w:hanging="283"/>
              <w:rPr>
                <w:sz w:val="20"/>
                <w:szCs w:val="20"/>
                <w:lang w:eastAsia="pl-PL"/>
              </w:rPr>
            </w:pPr>
            <w:r w:rsidRPr="00CB1FF7">
              <w:rPr>
                <w:sz w:val="20"/>
                <w:szCs w:val="20"/>
                <w:lang w:eastAsia="pl-PL"/>
              </w:rPr>
              <w:t>duże przedsiębiorstwa pod warunkiem zapewnienia konkretnych efektów dyfuzji działalności innowacyjnej oraz B+R do gospodarki oraz pod warunkiem, że projekty będą podejmowane wspólnie z MŚ</w:t>
            </w:r>
            <w:r w:rsidR="00B05CAF" w:rsidRPr="00CB1FF7">
              <w:rPr>
                <w:sz w:val="20"/>
                <w:szCs w:val="20"/>
                <w:lang w:eastAsia="pl-PL"/>
              </w:rPr>
              <w:t>P lub przewidują współpracę z MŚ</w:t>
            </w:r>
            <w:r w:rsidRPr="00CB1FF7">
              <w:rPr>
                <w:sz w:val="20"/>
                <w:szCs w:val="20"/>
                <w:lang w:eastAsia="pl-PL"/>
              </w:rPr>
              <w:t xml:space="preserve">P, NGO, instytucjami badawczymi. </w:t>
            </w:r>
          </w:p>
        </w:tc>
      </w:tr>
      <w:tr w:rsidR="00CB1FF7" w:rsidRPr="00CB1FF7" w14:paraId="4659F250" w14:textId="77777777" w:rsidTr="008164C8">
        <w:trPr>
          <w:trHeight w:val="839"/>
        </w:trPr>
        <w:tc>
          <w:tcPr>
            <w:tcW w:w="1375" w:type="pct"/>
            <w:shd w:val="clear" w:color="auto" w:fill="auto"/>
          </w:tcPr>
          <w:p w14:paraId="6C421FA2" w14:textId="77777777" w:rsidR="002D2A97" w:rsidRPr="00CB1FF7" w:rsidRDefault="002D2A97" w:rsidP="009A0B3E">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15" w:type="pct"/>
            <w:shd w:val="clear" w:color="auto" w:fill="auto"/>
          </w:tcPr>
          <w:p w14:paraId="3FC46A22"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 xml:space="preserve">Działanie 1.2 </w:t>
            </w:r>
          </w:p>
        </w:tc>
        <w:tc>
          <w:tcPr>
            <w:tcW w:w="2610" w:type="pct"/>
            <w:gridSpan w:val="2"/>
            <w:shd w:val="clear" w:color="auto" w:fill="auto"/>
          </w:tcPr>
          <w:p w14:paraId="6D2883EC" w14:textId="77777777" w:rsidR="002D2A97" w:rsidRPr="00CB1FF7" w:rsidRDefault="002D2A97" w:rsidP="00770CA5">
            <w:pPr>
              <w:spacing w:before="40" w:after="40" w:line="240" w:lineRule="auto"/>
              <w:rPr>
                <w:rFonts w:eastAsia="Times New Roman"/>
                <w:strike/>
                <w:sz w:val="20"/>
                <w:szCs w:val="20"/>
                <w:lang w:eastAsia="pl-PL"/>
              </w:rPr>
            </w:pPr>
            <w:r w:rsidRPr="00CB1FF7">
              <w:rPr>
                <w:rFonts w:eastAsia="Times New Roman"/>
                <w:sz w:val="20"/>
                <w:szCs w:val="20"/>
                <w:lang w:eastAsia="pl-PL"/>
              </w:rPr>
              <w:t xml:space="preserve">Przedsiębiorstwa </w:t>
            </w:r>
          </w:p>
        </w:tc>
      </w:tr>
      <w:tr w:rsidR="00CB1FF7" w:rsidRPr="00CB1FF7" w14:paraId="2BAB8D31" w14:textId="77777777" w:rsidTr="008164C8">
        <w:trPr>
          <w:trHeight w:val="57"/>
        </w:trPr>
        <w:tc>
          <w:tcPr>
            <w:tcW w:w="1375" w:type="pct"/>
            <w:shd w:val="clear" w:color="auto" w:fill="auto"/>
          </w:tcPr>
          <w:p w14:paraId="03B1D164" w14:textId="77777777" w:rsidR="002D2A97" w:rsidRPr="00CB1FF7" w:rsidRDefault="002D2A97" w:rsidP="009A0B3E">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25" w:type="pct"/>
            <w:gridSpan w:val="3"/>
            <w:shd w:val="clear" w:color="auto" w:fill="auto"/>
          </w:tcPr>
          <w:p w14:paraId="57BA9323"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E78AE5A" w14:textId="77777777" w:rsidTr="008164C8">
        <w:trPr>
          <w:trHeight w:val="57"/>
        </w:trPr>
        <w:tc>
          <w:tcPr>
            <w:tcW w:w="1375" w:type="pct"/>
            <w:shd w:val="clear" w:color="auto" w:fill="auto"/>
          </w:tcPr>
          <w:p w14:paraId="6F5464B8" w14:textId="77777777" w:rsidR="002D2A97" w:rsidRPr="00CB1FF7" w:rsidRDefault="002D2A97" w:rsidP="009A0B3E">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25" w:type="pct"/>
            <w:gridSpan w:val="3"/>
            <w:shd w:val="clear" w:color="auto" w:fill="auto"/>
          </w:tcPr>
          <w:p w14:paraId="13A8D178"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808C96D" w14:textId="77777777" w:rsidTr="008164C8">
        <w:trPr>
          <w:trHeight w:val="57"/>
        </w:trPr>
        <w:tc>
          <w:tcPr>
            <w:tcW w:w="1375" w:type="pct"/>
            <w:vMerge w:val="restart"/>
            <w:shd w:val="clear" w:color="auto" w:fill="auto"/>
          </w:tcPr>
          <w:p w14:paraId="06C590A9" w14:textId="77777777" w:rsidR="002D2A97" w:rsidRPr="00CB1FF7" w:rsidRDefault="002D2A97" w:rsidP="009A0B3E">
            <w:pPr>
              <w:numPr>
                <w:ilvl w:val="0"/>
                <w:numId w:val="569"/>
              </w:numPr>
              <w:tabs>
                <w:tab w:val="left" w:pos="318"/>
              </w:tabs>
              <w:suppressAutoHyphens/>
              <w:spacing w:after="0" w:line="240" w:lineRule="auto"/>
              <w:ind w:left="318" w:hanging="318"/>
              <w:contextualSpacing/>
              <w:rPr>
                <w:rFonts w:eastAsia="Times New Roman"/>
                <w:sz w:val="20"/>
                <w:szCs w:val="20"/>
                <w:lang w:eastAsia="pl-PL"/>
              </w:rPr>
            </w:pPr>
            <w:r w:rsidRPr="00CB1FF7">
              <w:rPr>
                <w:rFonts w:eastAsia="Times New Roman"/>
                <w:sz w:val="20"/>
                <w:szCs w:val="20"/>
                <w:lang w:eastAsia="pl-PL"/>
              </w:rPr>
              <w:t>K</w:t>
            </w:r>
            <w:r w:rsidR="0036703A" w:rsidRPr="00CB1FF7">
              <w:rPr>
                <w:rFonts w:eastAsia="Times New Roman"/>
                <w:sz w:val="20"/>
                <w:szCs w:val="20"/>
                <w:lang w:eastAsia="pl-PL"/>
              </w:rPr>
              <w:t xml:space="preserve">ategoria (e) regionu (ów) wraz </w:t>
            </w:r>
            <w:r w:rsidR="0036703A" w:rsidRPr="00CB1FF7">
              <w:rPr>
                <w:rFonts w:eastAsia="Times New Roman"/>
                <w:sz w:val="20"/>
                <w:szCs w:val="20"/>
                <w:lang w:eastAsia="pl-PL"/>
              </w:rPr>
              <w:br/>
            </w:r>
            <w:r w:rsidRPr="00CB1FF7">
              <w:rPr>
                <w:rFonts w:eastAsia="Times New Roman"/>
                <w:sz w:val="20"/>
                <w:szCs w:val="20"/>
                <w:lang w:eastAsia="pl-PL"/>
              </w:rPr>
              <w:t>z przypisaniem kwot UE (EUR)</w:t>
            </w:r>
          </w:p>
        </w:tc>
        <w:tc>
          <w:tcPr>
            <w:tcW w:w="3625" w:type="pct"/>
            <w:gridSpan w:val="3"/>
            <w:shd w:val="clear" w:color="auto" w:fill="auto"/>
          </w:tcPr>
          <w:p w14:paraId="644B4E54" w14:textId="77777777" w:rsidR="002D2A97" w:rsidRPr="00CB1FF7" w:rsidRDefault="002D2A97" w:rsidP="0039069B">
            <w:pPr>
              <w:spacing w:before="40" w:after="40" w:line="240" w:lineRule="auto"/>
              <w:rPr>
                <w:rFonts w:eastAsia="Times New Roman"/>
                <w:sz w:val="20"/>
                <w:szCs w:val="20"/>
                <w:lang w:eastAsia="pl-PL"/>
              </w:rPr>
            </w:pPr>
            <w:r w:rsidRPr="00CB1FF7">
              <w:rPr>
                <w:rFonts w:eastAsia="Times New Roman"/>
                <w:sz w:val="20"/>
                <w:szCs w:val="20"/>
                <w:lang w:eastAsia="pl-PL"/>
              </w:rPr>
              <w:t>Region słabiej rozwinięty</w:t>
            </w:r>
          </w:p>
        </w:tc>
      </w:tr>
      <w:tr w:rsidR="00A409D7" w:rsidRPr="00CB1FF7" w14:paraId="77EF5A1E" w14:textId="77777777" w:rsidTr="008164C8">
        <w:trPr>
          <w:trHeight w:val="57"/>
        </w:trPr>
        <w:tc>
          <w:tcPr>
            <w:tcW w:w="1375" w:type="pct"/>
            <w:vMerge/>
            <w:shd w:val="clear" w:color="auto" w:fill="auto"/>
          </w:tcPr>
          <w:p w14:paraId="44243D6E" w14:textId="77777777" w:rsidR="00A409D7" w:rsidRPr="00CB1FF7" w:rsidRDefault="00A409D7" w:rsidP="00A409D7">
            <w:pPr>
              <w:numPr>
                <w:ilvl w:val="0"/>
                <w:numId w:val="569"/>
              </w:numPr>
              <w:suppressAutoHyphens/>
              <w:spacing w:after="0" w:line="240" w:lineRule="auto"/>
              <w:ind w:left="567" w:hanging="425"/>
              <w:contextualSpacing/>
              <w:rPr>
                <w:rFonts w:eastAsia="Times New Roman"/>
                <w:sz w:val="20"/>
                <w:szCs w:val="20"/>
                <w:lang w:eastAsia="pl-PL"/>
              </w:rPr>
            </w:pPr>
          </w:p>
        </w:tc>
        <w:tc>
          <w:tcPr>
            <w:tcW w:w="1085" w:type="pct"/>
            <w:gridSpan w:val="2"/>
            <w:shd w:val="clear" w:color="auto" w:fill="auto"/>
          </w:tcPr>
          <w:p w14:paraId="3D556ED7"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vAlign w:val="center"/>
          </w:tcPr>
          <w:p w14:paraId="118A0BB2" w14:textId="03567172" w:rsidR="00A409D7" w:rsidRPr="00CB1FF7" w:rsidRDefault="00A409D7" w:rsidP="00A409D7">
            <w:pPr>
              <w:spacing w:before="40" w:after="40" w:line="240" w:lineRule="auto"/>
              <w:rPr>
                <w:rFonts w:eastAsia="Times New Roman"/>
                <w:b/>
                <w:sz w:val="20"/>
                <w:szCs w:val="20"/>
                <w:lang w:eastAsia="pl-PL"/>
              </w:rPr>
            </w:pPr>
            <w:r w:rsidRPr="00ED7203">
              <w:rPr>
                <w:rFonts w:eastAsia="Times New Roman"/>
                <w:b/>
                <w:sz w:val="20"/>
                <w:szCs w:val="20"/>
                <w:lang w:eastAsia="pl-PL"/>
              </w:rPr>
              <w:t>29 878 730,00</w:t>
            </w:r>
          </w:p>
        </w:tc>
      </w:tr>
      <w:tr w:rsidR="00A409D7" w:rsidRPr="00CB1FF7" w14:paraId="62B68341" w14:textId="77777777" w:rsidTr="008164C8">
        <w:trPr>
          <w:trHeight w:val="1771"/>
        </w:trPr>
        <w:tc>
          <w:tcPr>
            <w:tcW w:w="1375" w:type="pct"/>
            <w:shd w:val="clear" w:color="auto" w:fill="auto"/>
          </w:tcPr>
          <w:p w14:paraId="3461226A" w14:textId="77777777" w:rsidR="00A409D7" w:rsidRPr="00CB1FF7" w:rsidRDefault="00A409D7" w:rsidP="00A409D7">
            <w:pPr>
              <w:numPr>
                <w:ilvl w:val="0"/>
                <w:numId w:val="56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w:t>
            </w:r>
            <w:r w:rsidRPr="00CB1FF7">
              <w:rPr>
                <w:rFonts w:eastAsia="Times New Roman"/>
                <w:sz w:val="20"/>
                <w:szCs w:val="20"/>
                <w:lang w:eastAsia="pl-PL"/>
              </w:rPr>
              <w:br/>
              <w:t xml:space="preserve">z innymi PO </w:t>
            </w:r>
            <w:r w:rsidRPr="00CB1FF7">
              <w:rPr>
                <w:rFonts w:eastAsia="Times New Roman"/>
                <w:sz w:val="20"/>
                <w:szCs w:val="20"/>
                <w:lang w:eastAsia="pl-PL"/>
              </w:rPr>
              <w:br/>
              <w:t>(jeśli dotyczy)</w:t>
            </w:r>
          </w:p>
        </w:tc>
        <w:tc>
          <w:tcPr>
            <w:tcW w:w="1085" w:type="pct"/>
            <w:gridSpan w:val="2"/>
            <w:shd w:val="clear" w:color="auto" w:fill="auto"/>
          </w:tcPr>
          <w:p w14:paraId="0D721D8B"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vAlign w:val="center"/>
          </w:tcPr>
          <w:p w14:paraId="6DE41996"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A409D7" w:rsidRPr="00CB1FF7" w14:paraId="6170E5F7" w14:textId="77777777" w:rsidTr="008164C8">
        <w:tc>
          <w:tcPr>
            <w:tcW w:w="1375" w:type="pct"/>
            <w:shd w:val="clear" w:color="auto" w:fill="auto"/>
          </w:tcPr>
          <w:p w14:paraId="0ED646E2" w14:textId="77777777" w:rsidR="00A409D7" w:rsidRPr="00CB1FF7" w:rsidRDefault="00A409D7" w:rsidP="00A409D7">
            <w:pPr>
              <w:numPr>
                <w:ilvl w:val="0"/>
                <w:numId w:val="569"/>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85" w:type="pct"/>
            <w:gridSpan w:val="2"/>
            <w:shd w:val="clear" w:color="auto" w:fill="auto"/>
          </w:tcPr>
          <w:p w14:paraId="4D69FFA7"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vAlign w:val="center"/>
          </w:tcPr>
          <w:p w14:paraId="7681824E" w14:textId="77777777" w:rsidR="00A409D7" w:rsidRPr="00CB1FF7" w:rsidRDefault="00A409D7" w:rsidP="00A409D7">
            <w:pPr>
              <w:spacing w:before="40" w:after="40" w:line="240" w:lineRule="auto"/>
              <w:contextualSpacing/>
              <w:rPr>
                <w:rFonts w:eastAsia="Times New Roman"/>
                <w:sz w:val="20"/>
                <w:szCs w:val="20"/>
                <w:lang w:eastAsia="pl-PL"/>
              </w:rPr>
            </w:pPr>
            <w:r w:rsidRPr="00CB1FF7">
              <w:rPr>
                <w:rFonts w:eastAsia="Times New Roman"/>
                <w:sz w:val="20"/>
                <w:szCs w:val="20"/>
                <w:lang w:eastAsia="pl-PL"/>
              </w:rPr>
              <w:t xml:space="preserve">Nie dotyczy </w:t>
            </w:r>
          </w:p>
        </w:tc>
      </w:tr>
      <w:tr w:rsidR="00A409D7" w:rsidRPr="00CB1FF7" w14:paraId="3FD22C35" w14:textId="77777777" w:rsidTr="008164C8">
        <w:trPr>
          <w:trHeight w:val="1492"/>
        </w:trPr>
        <w:tc>
          <w:tcPr>
            <w:tcW w:w="1375" w:type="pct"/>
            <w:shd w:val="clear" w:color="auto" w:fill="auto"/>
          </w:tcPr>
          <w:p w14:paraId="433329D8" w14:textId="77777777" w:rsidR="00A409D7" w:rsidRPr="00CB1FF7" w:rsidRDefault="00A409D7" w:rsidP="00A409D7">
            <w:pPr>
              <w:numPr>
                <w:ilvl w:val="0"/>
                <w:numId w:val="569"/>
              </w:numPr>
              <w:suppressAutoHyphens/>
              <w:spacing w:after="0" w:line="240" w:lineRule="auto"/>
              <w:ind w:left="318" w:hanging="318"/>
              <w:rPr>
                <w:rFonts w:eastAsia="Times New Roman"/>
                <w:sz w:val="20"/>
                <w:szCs w:val="20"/>
                <w:lang w:eastAsia="pl-PL"/>
              </w:rPr>
            </w:pPr>
            <w:r w:rsidRPr="00CB1FF7">
              <w:rPr>
                <w:rFonts w:eastAsia="Times New Roman"/>
                <w:sz w:val="20"/>
                <w:szCs w:val="20"/>
                <w:lang w:eastAsia="pl-PL"/>
              </w:rPr>
              <w:t>Tryb(y) wyboru projektów oraz wskazanie podmiotu odpowiedzialnego za nabór i ocenę wniosków oraz</w:t>
            </w:r>
            <w:r w:rsidRPr="00CB1FF7">
              <w:rPr>
                <w:rFonts w:eastAsia="Times New Roman"/>
                <w:sz w:val="20"/>
                <w:szCs w:val="20"/>
                <w:lang w:eastAsia="pl-PL"/>
              </w:rPr>
              <w:br/>
              <w:t xml:space="preserve">przyjmowanie protestów </w:t>
            </w:r>
          </w:p>
        </w:tc>
        <w:tc>
          <w:tcPr>
            <w:tcW w:w="1085" w:type="pct"/>
            <w:gridSpan w:val="2"/>
            <w:shd w:val="clear" w:color="auto" w:fill="auto"/>
          </w:tcPr>
          <w:p w14:paraId="1CD919A4"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vAlign w:val="center"/>
          </w:tcPr>
          <w:p w14:paraId="4FB957B5" w14:textId="77777777" w:rsidR="00A409D7" w:rsidRPr="00CB1FF7" w:rsidRDefault="00A409D7" w:rsidP="00A409D7">
            <w:pPr>
              <w:spacing w:before="40" w:after="120" w:line="240" w:lineRule="auto"/>
              <w:rPr>
                <w:rFonts w:eastAsia="Times New Roman"/>
                <w:sz w:val="20"/>
                <w:szCs w:val="20"/>
                <w:lang w:eastAsia="pl-PL"/>
              </w:rPr>
            </w:pPr>
            <w:r w:rsidRPr="00CB1FF7">
              <w:rPr>
                <w:rFonts w:eastAsia="Times New Roman"/>
                <w:sz w:val="20"/>
                <w:szCs w:val="20"/>
                <w:lang w:eastAsia="pl-PL"/>
              </w:rPr>
              <w:t>Konkursowy</w:t>
            </w:r>
          </w:p>
          <w:p w14:paraId="14669E43" w14:textId="77777777" w:rsidR="00A409D7" w:rsidRPr="00CB1FF7" w:rsidRDefault="00A409D7" w:rsidP="00A409D7">
            <w:pPr>
              <w:spacing w:before="40" w:after="120" w:line="240" w:lineRule="auto"/>
              <w:rPr>
                <w:rFonts w:eastAsia="Times New Roman"/>
                <w:sz w:val="20"/>
                <w:szCs w:val="20"/>
                <w:lang w:eastAsia="pl-PL"/>
              </w:rPr>
            </w:pPr>
            <w:r w:rsidRPr="00CB1FF7">
              <w:rPr>
                <w:rFonts w:eastAsia="Times New Roman"/>
                <w:sz w:val="20"/>
                <w:szCs w:val="20"/>
                <w:lang w:eastAsia="pl-PL"/>
              </w:rPr>
              <w:t xml:space="preserve">Instytucja Zarządzająca </w:t>
            </w:r>
          </w:p>
        </w:tc>
      </w:tr>
      <w:tr w:rsidR="00A409D7" w:rsidRPr="00CB1FF7" w14:paraId="6CE975E1" w14:textId="77777777" w:rsidTr="008164C8">
        <w:trPr>
          <w:trHeight w:val="412"/>
        </w:trPr>
        <w:tc>
          <w:tcPr>
            <w:tcW w:w="1375" w:type="pct"/>
            <w:shd w:val="clear" w:color="auto" w:fill="auto"/>
          </w:tcPr>
          <w:p w14:paraId="7CF6CC1C" w14:textId="77777777" w:rsidR="00A409D7" w:rsidRPr="00CB1FF7" w:rsidRDefault="00A409D7" w:rsidP="00A409D7">
            <w:pPr>
              <w:numPr>
                <w:ilvl w:val="0"/>
                <w:numId w:val="569"/>
              </w:numPr>
              <w:suppressAutoHyphens/>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85" w:type="pct"/>
            <w:gridSpan w:val="2"/>
            <w:shd w:val="clear" w:color="auto" w:fill="auto"/>
          </w:tcPr>
          <w:p w14:paraId="23014CBA"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tcPr>
          <w:p w14:paraId="03E94D79"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Zgodnie z:</w:t>
            </w:r>
          </w:p>
          <w:p w14:paraId="284DBC87" w14:textId="77777777" w:rsidR="00A409D7" w:rsidRPr="00CB1FF7" w:rsidRDefault="00A409D7" w:rsidP="00A409D7">
            <w:pPr>
              <w:pStyle w:val="Akapitzlist"/>
              <w:numPr>
                <w:ilvl w:val="0"/>
                <w:numId w:val="750"/>
              </w:numPr>
              <w:autoSpaceDE w:val="0"/>
              <w:autoSpaceDN w:val="0"/>
              <w:adjustRightInd w:val="0"/>
              <w:spacing w:after="0" w:line="240" w:lineRule="auto"/>
              <w:ind w:left="176" w:hanging="142"/>
              <w:rPr>
                <w:sz w:val="20"/>
                <w:szCs w:val="20"/>
                <w:lang w:eastAsia="pl-PL"/>
              </w:rPr>
            </w:pPr>
            <w:r w:rsidRPr="00CB1FF7">
              <w:rPr>
                <w:sz w:val="20"/>
                <w:szCs w:val="20"/>
                <w:lang w:eastAsia="pl-PL"/>
              </w:rPr>
              <w:t xml:space="preserve">Wytycznymi w zakresie kwalifikowalności wydatków </w:t>
            </w:r>
          </w:p>
          <w:p w14:paraId="494648E8" w14:textId="77777777" w:rsidR="00A409D7" w:rsidRPr="00CB1FF7" w:rsidRDefault="00A409D7" w:rsidP="00A409D7">
            <w:pPr>
              <w:autoSpaceDE w:val="0"/>
              <w:autoSpaceDN w:val="0"/>
              <w:adjustRightInd w:val="0"/>
              <w:spacing w:after="0" w:line="240" w:lineRule="auto"/>
              <w:ind w:left="176"/>
              <w:rPr>
                <w:sz w:val="20"/>
                <w:szCs w:val="20"/>
                <w:lang w:eastAsia="pl-PL"/>
              </w:rPr>
            </w:pPr>
            <w:r w:rsidRPr="00CB1FF7">
              <w:rPr>
                <w:sz w:val="20"/>
                <w:szCs w:val="20"/>
                <w:lang w:eastAsia="pl-PL"/>
              </w:rPr>
              <w:t>w ramach Europejskiego Funduszu Rozwoju Regionalnego, Europejskiego Funduszu Społecznego oraz Funduszu Spójności na lata 2014-2020,</w:t>
            </w:r>
          </w:p>
          <w:p w14:paraId="2867B929" w14:textId="77777777" w:rsidR="00A409D7" w:rsidRPr="00CB1FF7" w:rsidRDefault="00A409D7" w:rsidP="00A409D7">
            <w:pPr>
              <w:pStyle w:val="Akapitzlist"/>
              <w:numPr>
                <w:ilvl w:val="0"/>
                <w:numId w:val="750"/>
              </w:numPr>
              <w:autoSpaceDE w:val="0"/>
              <w:autoSpaceDN w:val="0"/>
              <w:adjustRightInd w:val="0"/>
              <w:spacing w:after="0" w:line="240" w:lineRule="auto"/>
              <w:ind w:left="176" w:hanging="176"/>
              <w:rPr>
                <w:sz w:val="20"/>
                <w:szCs w:val="20"/>
                <w:lang w:eastAsia="pl-PL"/>
              </w:rPr>
            </w:pPr>
            <w:r w:rsidRPr="00CB1FF7">
              <w:rPr>
                <w:sz w:val="20"/>
                <w:szCs w:val="20"/>
                <w:lang w:eastAsia="pl-PL"/>
              </w:rPr>
              <w:t>Komunikatem Komisji Europejskiej Zasady ramowe dotyczące pomocy państwa na działalność badawczą, rozwojową i innowacyjną 2014/C 198/01 (Dz. Urz. UE C198/1 z 27.6.2014),</w:t>
            </w:r>
          </w:p>
          <w:p w14:paraId="2E371B4F" w14:textId="77777777" w:rsidR="00A409D7" w:rsidRPr="00CB1FF7" w:rsidRDefault="00A409D7" w:rsidP="00A409D7">
            <w:pPr>
              <w:pStyle w:val="Akapitzlist"/>
              <w:numPr>
                <w:ilvl w:val="0"/>
                <w:numId w:val="750"/>
              </w:numPr>
              <w:autoSpaceDE w:val="0"/>
              <w:autoSpaceDN w:val="0"/>
              <w:adjustRightInd w:val="0"/>
              <w:spacing w:after="0" w:line="240" w:lineRule="auto"/>
              <w:ind w:left="176" w:hanging="176"/>
              <w:rPr>
                <w:sz w:val="20"/>
                <w:szCs w:val="20"/>
                <w:lang w:eastAsia="pl-PL"/>
              </w:rPr>
            </w:pPr>
            <w:r w:rsidRPr="00CB1FF7">
              <w:rPr>
                <w:sz w:val="20"/>
                <w:szCs w:val="20"/>
                <w:lang w:eastAsia="pl-PL"/>
              </w:rPr>
              <w:t>Rozporządzeniem Komisji (UE) nr 651/2014 z dnia 17 czerwca 2014 r. uznające niektóre rodzaje pomocy za zgodne z rynkiem wewnętrznym w zastosowaniu art. 107i 108 Traktatu,</w:t>
            </w:r>
          </w:p>
          <w:p w14:paraId="131F6F22"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w ramach Działania 1.2 możliwe będzie również wsparcie dużych przedsiębiorstw pod warunkiem zapewnienia konkretnych efektów dyfuzji działalności innowacyjnej oraz B+R do gospodarki oraz pod warunkiem, że projekty będą podejmowane wspólnie z MŚP, NGO i instytucjami badawczymi.</w:t>
            </w:r>
          </w:p>
          <w:p w14:paraId="37F71F21"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lastRenderedPageBreak/>
              <w:t>Badań na zlecenie ani świadczenia usług badawczych nie uznaje się za formę współpracy.</w:t>
            </w:r>
          </w:p>
          <w:p w14:paraId="1E71FC2C"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Pomoc przyznawana dużemu przedsiębiorcy nie może prowadzić do znacznego ubytku liczby miejsc pracy </w:t>
            </w:r>
            <w:r w:rsidRPr="00CB1FF7">
              <w:rPr>
                <w:sz w:val="20"/>
                <w:szCs w:val="20"/>
                <w:lang w:eastAsia="pl-PL"/>
              </w:rPr>
              <w:br/>
              <w:t>w istniejących lokalizacjach na terytorium UE.</w:t>
            </w:r>
          </w:p>
          <w:p w14:paraId="15E3ECE4"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Wsparcie wszystkich inwestycji dotyczących infrastruktury B+R w przedsiębiorstwach będzie uzależnione od przedstawienia agendy B+R, dotyczącej planowanych przez daną firmę działań badawczo-rozwojowych.</w:t>
            </w:r>
          </w:p>
          <w:p w14:paraId="6403B68D"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Zakup wyników prac B+R jest możliwy jedynie </w:t>
            </w:r>
            <w:r w:rsidRPr="00CB1FF7">
              <w:rPr>
                <w:sz w:val="20"/>
                <w:szCs w:val="20"/>
                <w:lang w:eastAsia="pl-PL"/>
              </w:rPr>
              <w:br/>
              <w:t>w przypadku obowiązku przeprowadzenia dodatkowych prac rozwojowych, które zakładają uzupełnienie lub dostosowanie zakupionych technologii do specyfiki przedsiębiorstwa. Efektem realizacji inwestycji wspierających implementację wyników prac B+R będzie uruchomienie nowych lub innowacyjnych procesów lub przygotowanie do wprowadzenia na rynek nowych lub innowacyjnych produktów lub usług.</w:t>
            </w:r>
          </w:p>
          <w:p w14:paraId="7D7F2340"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W przypadku wsparcia udzielonego dużemu przedsiębiorstwu należy wykazać, że wkład finansowy </w:t>
            </w:r>
            <w:r w:rsidRPr="00CB1FF7">
              <w:rPr>
                <w:sz w:val="20"/>
                <w:szCs w:val="20"/>
                <w:lang w:eastAsia="pl-PL"/>
              </w:rPr>
              <w:br/>
              <w:t>z funduszy nie spowoduje znacznego ubytku liczby miejsc pracy w istniejących lokalizacjach tego przedsiębiorcy na terytorium UE.</w:t>
            </w:r>
          </w:p>
          <w:p w14:paraId="11783AE6"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W konkursie nie jest możliwe dofinansowanie projektów, których efektem jest wyłącznie powstanie rozwiązania stanowiącego innowację marketingową lub organizacyjną.</w:t>
            </w:r>
          </w:p>
          <w:p w14:paraId="4C784BB7"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Do oceny kryterium przyjmuje się definicję innowacji określoną w podręczniku OECD Podręcznik Oslo, zgodnie </w:t>
            </w:r>
            <w:r w:rsidRPr="00CB1FF7">
              <w:rPr>
                <w:sz w:val="20"/>
                <w:szCs w:val="20"/>
                <w:lang w:eastAsia="pl-PL"/>
              </w:rPr>
              <w:br/>
              <w:t>z którą przez innowację należy rozumieć wprowadzenie do praktyki w gospodarce nowego lub znacząco ulepszonego rozwiązania w odniesieniu do produktu (towaru lub usługi), procesu, marketingu lub organizacji.</w:t>
            </w:r>
          </w:p>
          <w:p w14:paraId="3DFD943B"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Zgodnie z ww. definicją można rozróżnić:</w:t>
            </w:r>
          </w:p>
          <w:p w14:paraId="442C72BA" w14:textId="77777777" w:rsidR="00A409D7" w:rsidRPr="00CB1FF7" w:rsidRDefault="00A409D7" w:rsidP="00A409D7">
            <w:pPr>
              <w:pStyle w:val="Akapitzlist"/>
              <w:numPr>
                <w:ilvl w:val="0"/>
                <w:numId w:val="751"/>
              </w:numPr>
              <w:autoSpaceDE w:val="0"/>
              <w:autoSpaceDN w:val="0"/>
              <w:adjustRightInd w:val="0"/>
              <w:spacing w:after="0" w:line="240" w:lineRule="auto"/>
              <w:ind w:left="317" w:hanging="283"/>
              <w:rPr>
                <w:sz w:val="20"/>
                <w:szCs w:val="20"/>
                <w:lang w:eastAsia="pl-PL"/>
              </w:rPr>
            </w:pPr>
            <w:r w:rsidRPr="00CB1FF7">
              <w:rPr>
                <w:sz w:val="20"/>
                <w:szCs w:val="20"/>
                <w:lang w:eastAsia="pl-PL"/>
              </w:rPr>
              <w:t>innowację produktową - oznaczającą wprowadzenie na rynek przez dane przedsiębiorstwo nowego towaru lub usługi lub znaczące ulepszenie oferowanych uprzednio towarów i usług w odniesieniu do ich charakterystyk lub przeznaczenia;</w:t>
            </w:r>
          </w:p>
          <w:p w14:paraId="783A147F" w14:textId="77777777" w:rsidR="00A409D7" w:rsidRPr="00CB1FF7" w:rsidRDefault="00A409D7" w:rsidP="00A409D7">
            <w:pPr>
              <w:pStyle w:val="Akapitzlist"/>
              <w:numPr>
                <w:ilvl w:val="0"/>
                <w:numId w:val="751"/>
              </w:numPr>
              <w:autoSpaceDE w:val="0"/>
              <w:autoSpaceDN w:val="0"/>
              <w:adjustRightInd w:val="0"/>
              <w:spacing w:after="0" w:line="240" w:lineRule="auto"/>
              <w:ind w:left="317" w:hanging="283"/>
              <w:rPr>
                <w:sz w:val="20"/>
                <w:szCs w:val="20"/>
                <w:lang w:eastAsia="pl-PL"/>
              </w:rPr>
            </w:pPr>
            <w:r w:rsidRPr="00CB1FF7">
              <w:rPr>
                <w:sz w:val="20"/>
                <w:szCs w:val="20"/>
                <w:lang w:eastAsia="pl-PL"/>
              </w:rPr>
              <w:t>innowację procesową - oznaczającą wprowadzenie do praktyki w przedsiębiorstwie nowych lub znacząco ulepszonych metod produkcji lub dostawy;</w:t>
            </w:r>
          </w:p>
          <w:p w14:paraId="67313E8D" w14:textId="77777777" w:rsidR="00A409D7" w:rsidRPr="00CB1FF7" w:rsidRDefault="00A409D7" w:rsidP="00A409D7">
            <w:pPr>
              <w:pStyle w:val="Akapitzlist"/>
              <w:numPr>
                <w:ilvl w:val="0"/>
                <w:numId w:val="751"/>
              </w:numPr>
              <w:autoSpaceDE w:val="0"/>
              <w:autoSpaceDN w:val="0"/>
              <w:adjustRightInd w:val="0"/>
              <w:spacing w:after="0" w:line="240" w:lineRule="auto"/>
              <w:ind w:left="317" w:hanging="283"/>
              <w:rPr>
                <w:sz w:val="20"/>
                <w:szCs w:val="20"/>
                <w:lang w:eastAsia="pl-PL"/>
              </w:rPr>
            </w:pPr>
            <w:r w:rsidRPr="00CB1FF7">
              <w:rPr>
                <w:sz w:val="20"/>
                <w:szCs w:val="20"/>
                <w:lang w:eastAsia="pl-PL"/>
              </w:rPr>
              <w:t>innowację marketingową - oznaczającą zastosowanie nowej metody marketingowej, obejmującej znaczące zmiany w wyglądzie produktu, jego opakowaniu, pozycjonowaniu, promocji, polityce cenowej lub modelu biznesowym, wynikającej z nowej strategii marketingowej przedsiębiorstwa;</w:t>
            </w:r>
          </w:p>
          <w:p w14:paraId="67398F25" w14:textId="77777777" w:rsidR="00A409D7" w:rsidRPr="00CB1FF7" w:rsidRDefault="00A409D7" w:rsidP="00A409D7">
            <w:pPr>
              <w:pStyle w:val="Akapitzlist"/>
              <w:numPr>
                <w:ilvl w:val="0"/>
                <w:numId w:val="751"/>
              </w:numPr>
              <w:autoSpaceDE w:val="0"/>
              <w:autoSpaceDN w:val="0"/>
              <w:adjustRightInd w:val="0"/>
              <w:spacing w:after="0" w:line="240" w:lineRule="auto"/>
              <w:ind w:left="317" w:hanging="283"/>
              <w:rPr>
                <w:sz w:val="20"/>
                <w:szCs w:val="20"/>
                <w:lang w:eastAsia="pl-PL"/>
              </w:rPr>
            </w:pPr>
            <w:r w:rsidRPr="00CB1FF7">
              <w:rPr>
                <w:sz w:val="20"/>
                <w:szCs w:val="20"/>
                <w:lang w:eastAsia="pl-PL"/>
              </w:rPr>
              <w:t>innowację organizacyjną - polegającą na zastosowaniu w przedsiębiorstwie nowej metody organizacji jego działalności biznesowej, nowej organizacji miejsc pracy lub nowej organizacji relacji zewnętrznych.</w:t>
            </w:r>
          </w:p>
          <w:p w14:paraId="26357C2C"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Mając na względzie realizację celów i osiągnięcie wskaźników przewidzianych w RPO WŚ, dofinansowanie może otrzymać wyłącznie projekt, który przewiduje powstanie innowacji produktowej lub innowacji procesowej.</w:t>
            </w:r>
          </w:p>
        </w:tc>
      </w:tr>
      <w:tr w:rsidR="00A409D7" w:rsidRPr="00CB1FF7" w14:paraId="76EE02DD" w14:textId="77777777" w:rsidTr="008164C8">
        <w:trPr>
          <w:trHeight w:val="1275"/>
        </w:trPr>
        <w:tc>
          <w:tcPr>
            <w:tcW w:w="1375" w:type="pct"/>
            <w:shd w:val="clear" w:color="auto" w:fill="auto"/>
          </w:tcPr>
          <w:p w14:paraId="535C2708" w14:textId="77777777" w:rsidR="00A409D7" w:rsidRPr="00CB1FF7" w:rsidRDefault="00A409D7" w:rsidP="00A409D7">
            <w:pPr>
              <w:numPr>
                <w:ilvl w:val="0"/>
                <w:numId w:val="569"/>
              </w:numPr>
              <w:suppressAutoHyphens/>
              <w:spacing w:before="40" w:after="40" w:line="240" w:lineRule="auto"/>
              <w:ind w:left="318" w:hanging="318"/>
              <w:rPr>
                <w:rFonts w:eastAsia="Times New Roman"/>
                <w:sz w:val="20"/>
                <w:szCs w:val="20"/>
                <w:lang w:eastAsia="pl-PL"/>
              </w:rPr>
            </w:pPr>
            <w:r w:rsidRPr="00CB1FF7">
              <w:rPr>
                <w:rFonts w:eastAsia="Times New Roman"/>
                <w:sz w:val="20"/>
                <w:szCs w:val="20"/>
                <w:lang w:eastAsia="pl-PL"/>
              </w:rPr>
              <w:lastRenderedPageBreak/>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85" w:type="pct"/>
            <w:gridSpan w:val="2"/>
            <w:shd w:val="clear" w:color="auto" w:fill="auto"/>
          </w:tcPr>
          <w:p w14:paraId="11524622"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tcPr>
          <w:p w14:paraId="1C59533B" w14:textId="77777777" w:rsidR="00A409D7" w:rsidRPr="00CB1FF7" w:rsidRDefault="00A409D7" w:rsidP="00A409D7">
            <w:pPr>
              <w:autoSpaceDE w:val="0"/>
              <w:autoSpaceDN w:val="0"/>
              <w:adjustRightInd w:val="0"/>
              <w:spacing w:before="40" w:after="40" w:line="240" w:lineRule="auto"/>
              <w:rPr>
                <w:sz w:val="20"/>
                <w:szCs w:val="20"/>
                <w:lang w:eastAsia="pl-PL"/>
              </w:rPr>
            </w:pPr>
            <w:r w:rsidRPr="00CB1FF7">
              <w:rPr>
                <w:sz w:val="20"/>
                <w:szCs w:val="20"/>
                <w:lang w:eastAsia="pl-PL"/>
              </w:rPr>
              <w:t xml:space="preserve">W ramach priorytetu inwestycyjnego 1b przewiduje się zastosowanie mechanizmu finansowania krzyżowego </w:t>
            </w:r>
            <w:r w:rsidRPr="00CB1FF7">
              <w:rPr>
                <w:sz w:val="20"/>
                <w:szCs w:val="20"/>
                <w:lang w:eastAsia="pl-PL"/>
              </w:rPr>
              <w:br/>
              <w:t xml:space="preserve">w maksymalnej wysokości 2,5% alokacji na Oś priorytetową 1 Nauka i innowacje. Oznacza to, że </w:t>
            </w:r>
            <w:r w:rsidRPr="00CB1FF7">
              <w:rPr>
                <w:sz w:val="20"/>
                <w:szCs w:val="20"/>
                <w:lang w:eastAsia="pl-PL"/>
              </w:rPr>
              <w:br/>
              <w:t xml:space="preserve">w ramach działania, możliwe będzie współfinansowanie </w:t>
            </w:r>
            <w:r w:rsidRPr="00CB1FF7">
              <w:rPr>
                <w:sz w:val="20"/>
                <w:szCs w:val="20"/>
                <w:lang w:eastAsia="pl-PL"/>
              </w:rPr>
              <w:br/>
              <w:t>z EFRR wydatków, które spełniają kryteria kwalifikowalności EFS.</w:t>
            </w:r>
          </w:p>
          <w:p w14:paraId="29DABFD9" w14:textId="77777777" w:rsidR="00A409D7" w:rsidRPr="00CB1FF7" w:rsidRDefault="00A409D7" w:rsidP="00A409D7">
            <w:pPr>
              <w:autoSpaceDE w:val="0"/>
              <w:autoSpaceDN w:val="0"/>
              <w:adjustRightInd w:val="0"/>
              <w:spacing w:before="40" w:after="40" w:line="240" w:lineRule="auto"/>
              <w:rPr>
                <w:sz w:val="20"/>
                <w:szCs w:val="20"/>
                <w:lang w:eastAsia="pl-PL"/>
              </w:rPr>
            </w:pPr>
            <w:r w:rsidRPr="00CB1FF7">
              <w:rPr>
                <w:sz w:val="20"/>
                <w:szCs w:val="20"/>
                <w:lang w:eastAsia="pl-PL"/>
              </w:rPr>
              <w:t xml:space="preserve">Nie oznacza to automatycznego zastosowania tego instrumentu dla wszystkich operacji realizowanych </w:t>
            </w:r>
            <w:r w:rsidRPr="00CB1FF7">
              <w:rPr>
                <w:sz w:val="20"/>
                <w:szCs w:val="20"/>
                <w:lang w:eastAsia="pl-PL"/>
              </w:rPr>
              <w:br/>
              <w:t xml:space="preserve">w ramach osi. Instytucja Zarządzająca, na etapie wdrażania programu, będzie podejmowała decyzję </w:t>
            </w:r>
            <w:r w:rsidRPr="00CB1FF7">
              <w:rPr>
                <w:sz w:val="20"/>
                <w:szCs w:val="20"/>
                <w:lang w:eastAsia="pl-PL"/>
              </w:rPr>
              <w:br/>
              <w:t xml:space="preserve">o zasadności zastosowania cross-financingu </w:t>
            </w:r>
            <w:r w:rsidRPr="00CB1FF7">
              <w:rPr>
                <w:sz w:val="20"/>
                <w:szCs w:val="20"/>
                <w:lang w:eastAsia="pl-PL"/>
              </w:rPr>
              <w:br/>
              <w:t>w odniesieniu do poszczególnych typów operacji na zasadach przewidzianych w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Morskiegoi Rybackiego oraz ustanawiające przepisy ogólne dotyczące Europejskiego Funduszu Rozwoju Regionalnego, Europejskiego Funduszu Społecznego, Funduszu Spójności i Europejskiego Funduszu Morskiego i Rybackiego oraz uchylające rozporządzenie Rady (WE) nr 1083/2006 ogólnym.</w:t>
            </w:r>
          </w:p>
          <w:p w14:paraId="47FEB143" w14:textId="77777777" w:rsidR="00A409D7" w:rsidRPr="00CB1FF7" w:rsidRDefault="00A409D7" w:rsidP="00A409D7">
            <w:pPr>
              <w:autoSpaceDE w:val="0"/>
              <w:autoSpaceDN w:val="0"/>
              <w:adjustRightInd w:val="0"/>
              <w:spacing w:before="40" w:after="40" w:line="240" w:lineRule="auto"/>
              <w:rPr>
                <w:sz w:val="20"/>
                <w:szCs w:val="20"/>
                <w:lang w:eastAsia="pl-PL"/>
              </w:rPr>
            </w:pPr>
            <w:r w:rsidRPr="00CB1FF7">
              <w:rPr>
                <w:sz w:val="20"/>
                <w:szCs w:val="20"/>
                <w:lang w:eastAsia="pl-PL"/>
              </w:rPr>
              <w:t>W przypadku zastosowania cross-financingu w projekcie maksymalny poziom zostanie określony w Regulaminie konkursu.</w:t>
            </w:r>
          </w:p>
          <w:p w14:paraId="10E3317B" w14:textId="77777777" w:rsidR="00A409D7" w:rsidRPr="00CB1FF7" w:rsidRDefault="00A409D7" w:rsidP="00A409D7">
            <w:pPr>
              <w:autoSpaceDE w:val="0"/>
              <w:autoSpaceDN w:val="0"/>
              <w:adjustRightInd w:val="0"/>
              <w:spacing w:before="40" w:after="40" w:line="240" w:lineRule="auto"/>
              <w:rPr>
                <w:sz w:val="20"/>
                <w:szCs w:val="20"/>
                <w:lang w:eastAsia="pl-PL"/>
              </w:rPr>
            </w:pPr>
            <w:r w:rsidRPr="00CB1FF7">
              <w:rPr>
                <w:sz w:val="20"/>
                <w:szCs w:val="20"/>
                <w:lang w:eastAsia="pl-PL"/>
              </w:rPr>
              <w:t xml:space="preserve">Zasady realizacji RPOWŚ 2014–2020 będą zgodne </w:t>
            </w:r>
            <w:r w:rsidRPr="00CB1FF7">
              <w:rPr>
                <w:sz w:val="20"/>
                <w:szCs w:val="20"/>
                <w:lang w:eastAsia="pl-PL"/>
              </w:rPr>
              <w:br/>
              <w:t>z krajowymi wytycznymi określającymi zasady kwalifikowalności wydatków.</w:t>
            </w:r>
          </w:p>
        </w:tc>
      </w:tr>
      <w:tr w:rsidR="00A409D7" w:rsidRPr="00CB1FF7" w14:paraId="02F1BA1C" w14:textId="77777777" w:rsidTr="008164C8">
        <w:trPr>
          <w:trHeight w:val="1277"/>
        </w:trPr>
        <w:tc>
          <w:tcPr>
            <w:tcW w:w="1375" w:type="pct"/>
            <w:shd w:val="clear" w:color="auto" w:fill="auto"/>
          </w:tcPr>
          <w:p w14:paraId="23F0C78E" w14:textId="77777777" w:rsidR="00A409D7" w:rsidRPr="00CB1FF7" w:rsidRDefault="00A409D7" w:rsidP="00A409D7">
            <w:pPr>
              <w:numPr>
                <w:ilvl w:val="0"/>
                <w:numId w:val="569"/>
              </w:numPr>
              <w:spacing w:after="0" w:line="240" w:lineRule="auto"/>
              <w:ind w:left="284"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85" w:type="pct"/>
            <w:gridSpan w:val="2"/>
            <w:shd w:val="clear" w:color="auto" w:fill="auto"/>
          </w:tcPr>
          <w:p w14:paraId="67246262"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tcPr>
          <w:p w14:paraId="79DF3499" w14:textId="77777777" w:rsidR="00A409D7" w:rsidRPr="00CB1FF7" w:rsidRDefault="00A409D7" w:rsidP="00A409D7">
            <w:pPr>
              <w:spacing w:before="40" w:after="40" w:line="240" w:lineRule="auto"/>
              <w:contextualSpacing/>
              <w:rPr>
                <w:rFonts w:eastAsia="Times New Roman"/>
                <w:sz w:val="20"/>
                <w:szCs w:val="20"/>
                <w:lang w:eastAsia="pl-PL"/>
              </w:rPr>
            </w:pPr>
            <w:r w:rsidRPr="00CB1FF7">
              <w:rPr>
                <w:rFonts w:eastAsia="Times New Roman"/>
                <w:sz w:val="20"/>
                <w:szCs w:val="20"/>
                <w:lang w:eastAsia="pl-PL"/>
              </w:rPr>
              <w:t xml:space="preserve">Nie dotyczy </w:t>
            </w:r>
          </w:p>
        </w:tc>
      </w:tr>
      <w:tr w:rsidR="00A409D7" w:rsidRPr="00CB1FF7" w14:paraId="2F67028D" w14:textId="77777777" w:rsidTr="008164C8">
        <w:trPr>
          <w:trHeight w:val="1345"/>
        </w:trPr>
        <w:tc>
          <w:tcPr>
            <w:tcW w:w="1375" w:type="pct"/>
            <w:shd w:val="clear" w:color="auto" w:fill="auto"/>
          </w:tcPr>
          <w:p w14:paraId="0E7D86A3" w14:textId="77777777" w:rsidR="00A409D7" w:rsidRPr="00CB1FF7" w:rsidRDefault="00A409D7" w:rsidP="00A409D7">
            <w:pPr>
              <w:numPr>
                <w:ilvl w:val="0"/>
                <w:numId w:val="569"/>
              </w:numPr>
              <w:suppressAutoHyphens/>
              <w:spacing w:before="40" w:after="40" w:line="240" w:lineRule="auto"/>
              <w:ind w:left="284" w:hanging="284"/>
              <w:rPr>
                <w:rFonts w:eastAsia="Times New Roman"/>
                <w:sz w:val="20"/>
                <w:szCs w:val="20"/>
                <w:lang w:eastAsia="pl-PL"/>
              </w:rPr>
            </w:pPr>
            <w:r w:rsidRPr="00CB1FF7">
              <w:rPr>
                <w:rFonts w:eastAsia="Times New Roman"/>
                <w:sz w:val="20"/>
                <w:szCs w:val="20"/>
                <w:lang w:eastAsia="pl-PL"/>
              </w:rPr>
              <w:t xml:space="preserve">Warunki uwzględniania dochodu w projekcie  </w:t>
            </w:r>
            <w:r w:rsidRPr="00CB1FF7">
              <w:rPr>
                <w:rFonts w:eastAsia="Times New Roman"/>
                <w:sz w:val="20"/>
                <w:szCs w:val="20"/>
                <w:lang w:eastAsia="pl-PL"/>
              </w:rPr>
              <w:br/>
              <w:t>(jeśli dotyczy)</w:t>
            </w:r>
          </w:p>
        </w:tc>
        <w:tc>
          <w:tcPr>
            <w:tcW w:w="1085" w:type="pct"/>
            <w:gridSpan w:val="2"/>
            <w:shd w:val="clear" w:color="auto" w:fill="auto"/>
          </w:tcPr>
          <w:p w14:paraId="00A2D31E"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vAlign w:val="center"/>
          </w:tcPr>
          <w:p w14:paraId="0189DD59"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Dochód w projekcie uwzględniany będzie zgodnie                   z zapisami: </w:t>
            </w:r>
          </w:p>
          <w:p w14:paraId="20FD62B2" w14:textId="77777777" w:rsidR="00A409D7" w:rsidRPr="00CB1FF7" w:rsidRDefault="00A409D7" w:rsidP="00A409D7">
            <w:pPr>
              <w:numPr>
                <w:ilvl w:val="0"/>
                <w:numId w:val="615"/>
              </w:numPr>
              <w:autoSpaceDE w:val="0"/>
              <w:autoSpaceDN w:val="0"/>
              <w:adjustRightInd w:val="0"/>
              <w:spacing w:after="0" w:line="240" w:lineRule="auto"/>
              <w:ind w:left="317" w:hanging="317"/>
              <w:rPr>
                <w:sz w:val="20"/>
                <w:szCs w:val="20"/>
                <w:lang w:eastAsia="pl-PL"/>
              </w:rPr>
            </w:pPr>
            <w:r w:rsidRPr="00CB1FF7">
              <w:rPr>
                <w:sz w:val="20"/>
                <w:szCs w:val="20"/>
                <w:lang w:eastAsia="pl-PL"/>
              </w:rPr>
              <w:t xml:space="preserve">Rozporządzenia Parlamentu Europejskiego i Rady (UE) nr 1303/2013, </w:t>
            </w:r>
          </w:p>
          <w:p w14:paraId="33C010F4" w14:textId="77777777" w:rsidR="00A409D7" w:rsidRPr="00CB1FF7" w:rsidRDefault="00A409D7" w:rsidP="00A409D7">
            <w:pPr>
              <w:numPr>
                <w:ilvl w:val="0"/>
                <w:numId w:val="615"/>
              </w:numPr>
              <w:autoSpaceDE w:val="0"/>
              <w:autoSpaceDN w:val="0"/>
              <w:adjustRightInd w:val="0"/>
              <w:spacing w:after="0" w:line="240" w:lineRule="auto"/>
              <w:ind w:left="317" w:hanging="317"/>
              <w:rPr>
                <w:sz w:val="20"/>
                <w:szCs w:val="20"/>
                <w:lang w:eastAsia="pl-PL"/>
              </w:rPr>
            </w:pPr>
            <w:r w:rsidRPr="00CB1FF7">
              <w:rPr>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CB1FF7">
              <w:rPr>
                <w:sz w:val="20"/>
                <w:szCs w:val="20"/>
                <w:lang w:eastAsia="pl-PL"/>
              </w:rPr>
              <w:br/>
              <w:t>i Rybackiego,</w:t>
            </w:r>
          </w:p>
          <w:p w14:paraId="6A573A5D" w14:textId="77777777" w:rsidR="00A409D7" w:rsidRPr="00CB1FF7" w:rsidRDefault="00A409D7" w:rsidP="00A409D7">
            <w:pPr>
              <w:numPr>
                <w:ilvl w:val="0"/>
                <w:numId w:val="615"/>
              </w:numPr>
              <w:autoSpaceDE w:val="0"/>
              <w:autoSpaceDN w:val="0"/>
              <w:adjustRightInd w:val="0"/>
              <w:spacing w:after="0" w:line="240" w:lineRule="auto"/>
              <w:ind w:left="317" w:hanging="317"/>
              <w:rPr>
                <w:sz w:val="20"/>
                <w:szCs w:val="20"/>
                <w:lang w:eastAsia="pl-PL"/>
              </w:rPr>
            </w:pPr>
            <w:r w:rsidRPr="00CB1FF7">
              <w:rPr>
                <w:sz w:val="20"/>
                <w:szCs w:val="20"/>
                <w:lang w:eastAsia="pl-PL"/>
              </w:rPr>
              <w:t xml:space="preserve">oraz Wytycznymi w zakresie zagadnień związanych </w:t>
            </w:r>
            <w:r w:rsidRPr="00CB1FF7">
              <w:rPr>
                <w:sz w:val="20"/>
                <w:szCs w:val="20"/>
                <w:lang w:eastAsia="pl-PL"/>
              </w:rPr>
              <w:br/>
              <w:t>z przygotowaniem projektów inwestycyjnych, w tym projektów generujących dochód i projektów hybrydowych na lata 2014-2020.</w:t>
            </w:r>
          </w:p>
        </w:tc>
      </w:tr>
      <w:tr w:rsidR="00A409D7" w:rsidRPr="00CB1FF7" w14:paraId="1E73F9B6" w14:textId="77777777" w:rsidTr="008164C8">
        <w:tc>
          <w:tcPr>
            <w:tcW w:w="1375" w:type="pct"/>
            <w:shd w:val="clear" w:color="auto" w:fill="auto"/>
          </w:tcPr>
          <w:p w14:paraId="1DD9A7A7" w14:textId="77777777" w:rsidR="00A409D7" w:rsidRPr="00CB1FF7" w:rsidRDefault="00A409D7" w:rsidP="00A409D7">
            <w:pPr>
              <w:numPr>
                <w:ilvl w:val="0"/>
                <w:numId w:val="569"/>
              </w:numPr>
              <w:suppressAutoHyphens/>
              <w:spacing w:after="4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85" w:type="pct"/>
            <w:gridSpan w:val="2"/>
            <w:shd w:val="clear" w:color="auto" w:fill="auto"/>
          </w:tcPr>
          <w:p w14:paraId="42016FA2"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 xml:space="preserve">Działanie 1.2 </w:t>
            </w:r>
          </w:p>
        </w:tc>
        <w:tc>
          <w:tcPr>
            <w:tcW w:w="2540" w:type="pct"/>
            <w:shd w:val="clear" w:color="auto" w:fill="auto"/>
          </w:tcPr>
          <w:p w14:paraId="4C247C02"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Nie przewiduje się uproszczonych form rozliczenia wydatków.</w:t>
            </w:r>
          </w:p>
          <w:p w14:paraId="2EB6309E"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Dofinansowanie przekazywane będzie w formie refundacji bądź zaliczki. </w:t>
            </w:r>
          </w:p>
        </w:tc>
      </w:tr>
      <w:tr w:rsidR="00A409D7" w:rsidRPr="00CB1FF7" w14:paraId="293EA127" w14:textId="77777777" w:rsidTr="008164C8">
        <w:trPr>
          <w:trHeight w:val="1851"/>
        </w:trPr>
        <w:tc>
          <w:tcPr>
            <w:tcW w:w="1375" w:type="pct"/>
            <w:shd w:val="clear" w:color="auto" w:fill="auto"/>
          </w:tcPr>
          <w:p w14:paraId="623F8C90" w14:textId="77777777" w:rsidR="00A409D7" w:rsidRPr="00CB1FF7" w:rsidRDefault="00A409D7" w:rsidP="00A409D7">
            <w:pPr>
              <w:numPr>
                <w:ilvl w:val="0"/>
                <w:numId w:val="569"/>
              </w:numPr>
              <w:suppressAutoHyphens/>
              <w:spacing w:after="4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85" w:type="pct"/>
            <w:gridSpan w:val="2"/>
            <w:shd w:val="clear" w:color="auto" w:fill="auto"/>
          </w:tcPr>
          <w:p w14:paraId="3B005B29"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tcPr>
          <w:p w14:paraId="17B60E7C"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W projektach objętych zasadami pomocy publicznej musi być ona zgodna z właściwymi przepisami prawa unijnego </w:t>
            </w:r>
            <w:r w:rsidRPr="00CB1FF7">
              <w:rPr>
                <w:sz w:val="20"/>
                <w:szCs w:val="20"/>
                <w:lang w:eastAsia="pl-PL"/>
              </w:rPr>
              <w:br/>
              <w:t xml:space="preserve">i krajowego dotyczącymi zasad udzielania tej pomocy, obowiązującymi w momencie udzielania wsparcia. </w:t>
            </w:r>
          </w:p>
          <w:p w14:paraId="3E5675AD" w14:textId="77777777" w:rsidR="00A409D7" w:rsidRPr="00CB1FF7" w:rsidRDefault="00A409D7" w:rsidP="00A409D7">
            <w:pPr>
              <w:numPr>
                <w:ilvl w:val="0"/>
                <w:numId w:val="616"/>
              </w:numPr>
              <w:autoSpaceDE w:val="0"/>
              <w:autoSpaceDN w:val="0"/>
              <w:adjustRightInd w:val="0"/>
              <w:spacing w:after="0" w:line="240" w:lineRule="auto"/>
              <w:ind w:left="292" w:hanging="292"/>
              <w:rPr>
                <w:sz w:val="20"/>
                <w:szCs w:val="20"/>
                <w:lang w:eastAsia="pl-PL"/>
              </w:rPr>
            </w:pPr>
            <w:r w:rsidRPr="00CB1FF7">
              <w:rPr>
                <w:sz w:val="20"/>
                <w:szCs w:val="20"/>
                <w:lang w:eastAsia="pl-PL"/>
              </w:rPr>
              <w:t xml:space="preserve">Rozporządzenie Komisji (UE) nr 651/2014 z dnia 17 czerwca 2014 r. uznające niektóre rodzaje pomocy za zgodne z rynkiem wewnętrznym w zastosowaniu art. 107 i 108 Traktatu. </w:t>
            </w:r>
          </w:p>
          <w:p w14:paraId="15ED4465" w14:textId="77777777" w:rsidR="00A409D7" w:rsidRPr="00CB1FF7" w:rsidRDefault="00A409D7" w:rsidP="00A409D7">
            <w:pPr>
              <w:numPr>
                <w:ilvl w:val="0"/>
                <w:numId w:val="616"/>
              </w:numPr>
              <w:autoSpaceDE w:val="0"/>
              <w:autoSpaceDN w:val="0"/>
              <w:adjustRightInd w:val="0"/>
              <w:spacing w:after="0" w:line="240" w:lineRule="auto"/>
              <w:ind w:left="292" w:hanging="292"/>
              <w:rPr>
                <w:sz w:val="20"/>
                <w:szCs w:val="20"/>
                <w:lang w:eastAsia="pl-PL"/>
              </w:rPr>
            </w:pPr>
            <w:r w:rsidRPr="00CB1FF7">
              <w:rPr>
                <w:sz w:val="20"/>
                <w:szCs w:val="20"/>
                <w:lang w:eastAsia="pl-PL"/>
              </w:rPr>
              <w:t xml:space="preserve">Rozporządzenia Ministra Infrastruktury i Rozwoju </w:t>
            </w:r>
            <w:r w:rsidRPr="00CB1FF7">
              <w:rPr>
                <w:sz w:val="20"/>
                <w:szCs w:val="20"/>
                <w:lang w:eastAsia="pl-PL"/>
              </w:rPr>
              <w:br/>
              <w:t xml:space="preserve">z dnia 21 lipca 2015 roku w sprawie udzielania pomocy na badania podstawowe, badania przemysłowe, eksperymentalne prace rozwojowe oraz studia wykonalności w ramach regionalnych programów operacyjnych na lata 2014-2020. </w:t>
            </w:r>
          </w:p>
          <w:p w14:paraId="4A65824D" w14:textId="77777777" w:rsidR="00A409D7" w:rsidRPr="00CB1FF7" w:rsidRDefault="00A409D7" w:rsidP="00A409D7">
            <w:pPr>
              <w:numPr>
                <w:ilvl w:val="0"/>
                <w:numId w:val="616"/>
              </w:numPr>
              <w:autoSpaceDE w:val="0"/>
              <w:autoSpaceDN w:val="0"/>
              <w:adjustRightInd w:val="0"/>
              <w:spacing w:after="0" w:line="240" w:lineRule="auto"/>
              <w:ind w:left="292" w:hanging="292"/>
              <w:rPr>
                <w:rFonts w:asciiTheme="minorHAnsi" w:hAnsiTheme="minorHAnsi"/>
                <w:sz w:val="20"/>
                <w:szCs w:val="20"/>
                <w:lang w:eastAsia="pl-PL"/>
              </w:rPr>
            </w:pPr>
            <w:r w:rsidRPr="00CB1FF7">
              <w:rPr>
                <w:rFonts w:asciiTheme="minorHAnsi" w:hAnsiTheme="minorHAnsi" w:cs="TimesNewRoman,Bold"/>
                <w:bCs/>
                <w:sz w:val="20"/>
                <w:szCs w:val="20"/>
                <w:lang w:eastAsia="pl-PL"/>
              </w:rPr>
              <w:t xml:space="preserve">Rozporządzenia Ministra Infrastruktury i Rozwoju </w:t>
            </w:r>
            <w:r w:rsidRPr="00CB1FF7">
              <w:rPr>
                <w:rFonts w:asciiTheme="minorHAnsi" w:hAnsiTheme="minorHAnsi" w:cs="TimesNewRoman"/>
                <w:sz w:val="20"/>
                <w:szCs w:val="20"/>
                <w:lang w:eastAsia="pl-PL"/>
              </w:rPr>
              <w:t xml:space="preserve">z dnia 5 listopada 2015 r. </w:t>
            </w:r>
            <w:r w:rsidRPr="00CB1FF7">
              <w:rPr>
                <w:rFonts w:asciiTheme="minorHAnsi" w:hAnsiTheme="minorHAnsi" w:cs="TimesNewRoman,Bold"/>
                <w:bCs/>
                <w:sz w:val="20"/>
                <w:szCs w:val="20"/>
                <w:lang w:eastAsia="pl-PL"/>
              </w:rPr>
              <w:t>w sprawie udzielania pomocy na wspieranie innowacyjności oraz innowacje procesowe i organizacyjne w ramach regionalnych programów operacyjnych na lata 2014–2020</w:t>
            </w:r>
            <w:r w:rsidRPr="00CB1FF7">
              <w:rPr>
                <w:rFonts w:asciiTheme="minorHAnsi" w:hAnsiTheme="minorHAnsi"/>
                <w:sz w:val="20"/>
                <w:szCs w:val="20"/>
                <w:lang w:eastAsia="pl-PL"/>
              </w:rPr>
              <w:t xml:space="preserve">. </w:t>
            </w:r>
          </w:p>
          <w:p w14:paraId="334492E0" w14:textId="77777777" w:rsidR="00A409D7" w:rsidRPr="00CB1FF7" w:rsidRDefault="00A409D7" w:rsidP="00A409D7">
            <w:pPr>
              <w:numPr>
                <w:ilvl w:val="0"/>
                <w:numId w:val="616"/>
              </w:numPr>
              <w:autoSpaceDE w:val="0"/>
              <w:autoSpaceDN w:val="0"/>
              <w:adjustRightInd w:val="0"/>
              <w:spacing w:after="0" w:line="240" w:lineRule="auto"/>
              <w:ind w:left="292" w:hanging="292"/>
              <w:rPr>
                <w:sz w:val="20"/>
                <w:szCs w:val="20"/>
                <w:lang w:eastAsia="pl-PL"/>
              </w:rPr>
            </w:pPr>
            <w:r w:rsidRPr="00CB1FF7">
              <w:rPr>
                <w:sz w:val="20"/>
                <w:szCs w:val="20"/>
                <w:lang w:eastAsia="pl-PL"/>
              </w:rPr>
              <w:t>Rozporządzenie Ministra Infrastruktury i Rozwoju             z dnia 19 marca 2015 r. w sprawie udzielania pomocy de minimis w ramach regionalnych programów operacyjnych na lata 2014-2020 (Dz. U. poz. 488).</w:t>
            </w:r>
          </w:p>
          <w:p w14:paraId="68C3591D" w14:textId="77777777" w:rsidR="00A409D7" w:rsidRPr="00CB1FF7" w:rsidRDefault="00A409D7" w:rsidP="00A409D7">
            <w:pPr>
              <w:numPr>
                <w:ilvl w:val="0"/>
                <w:numId w:val="616"/>
              </w:numPr>
              <w:autoSpaceDE w:val="0"/>
              <w:autoSpaceDN w:val="0"/>
              <w:adjustRightInd w:val="0"/>
              <w:spacing w:after="0" w:line="240" w:lineRule="auto"/>
              <w:ind w:left="292" w:hanging="292"/>
              <w:rPr>
                <w:sz w:val="20"/>
                <w:szCs w:val="20"/>
                <w:lang w:eastAsia="pl-PL"/>
              </w:rPr>
            </w:pPr>
            <w:r w:rsidRPr="00CB1FF7">
              <w:rPr>
                <w:sz w:val="20"/>
                <w:szCs w:val="20"/>
                <w:lang w:eastAsia="pl-PL"/>
              </w:rPr>
              <w:t xml:space="preserve">Rozporządzenie Ministra Infrastruktury i Rozwoju              z dnia 3 września 2015 r. w sprawie udzielania regionalnej pomocy inwestycyjnej w ramach regionalnych programów operacyjnych na lata 2014 -2020. </w:t>
            </w:r>
          </w:p>
        </w:tc>
      </w:tr>
      <w:tr w:rsidR="00A409D7" w:rsidRPr="00CB1FF7" w14:paraId="50C36A59" w14:textId="77777777" w:rsidTr="008164C8">
        <w:trPr>
          <w:trHeight w:val="1829"/>
        </w:trPr>
        <w:tc>
          <w:tcPr>
            <w:tcW w:w="1375" w:type="pct"/>
            <w:shd w:val="clear" w:color="auto" w:fill="auto"/>
          </w:tcPr>
          <w:p w14:paraId="62B9130F" w14:textId="77777777" w:rsidR="00A409D7" w:rsidRPr="00CB1FF7" w:rsidRDefault="00A409D7" w:rsidP="00A409D7">
            <w:pPr>
              <w:numPr>
                <w:ilvl w:val="0"/>
                <w:numId w:val="569"/>
              </w:numPr>
              <w:spacing w:after="0" w:line="240" w:lineRule="auto"/>
              <w:ind w:left="318" w:hanging="318"/>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sz w:val="20"/>
                <w:szCs w:val="20"/>
                <w:vertAlign w:val="superscript"/>
                <w:lang w:eastAsia="pl-PL"/>
              </w:rPr>
              <w:footnoteReference w:id="6"/>
            </w:r>
            <w:r w:rsidRPr="00CB1FF7">
              <w:rPr>
                <w:rFonts w:eastAsia="Times New Roman"/>
                <w:sz w:val="20"/>
                <w:szCs w:val="20"/>
                <w:lang w:eastAsia="pl-PL"/>
              </w:rPr>
              <w:br/>
              <w:t xml:space="preserve">(jeśli dotyczy) </w:t>
            </w:r>
          </w:p>
        </w:tc>
        <w:tc>
          <w:tcPr>
            <w:tcW w:w="1085" w:type="pct"/>
            <w:gridSpan w:val="2"/>
            <w:shd w:val="clear" w:color="auto" w:fill="auto"/>
          </w:tcPr>
          <w:p w14:paraId="711D01A2"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tcPr>
          <w:p w14:paraId="00D4A63B"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W przypadku wsparcia na rozwój istniejącego lub stworzenie nowego zaplecza badawczo-rozwojowego służącego działalności innowacyjnej przedsiębiorstw wysokość wsparcia wynika z projektu </w:t>
            </w:r>
            <w:r w:rsidRPr="00CB1FF7">
              <w:rPr>
                <w:i/>
                <w:sz w:val="20"/>
                <w:szCs w:val="20"/>
                <w:lang w:eastAsia="pl-PL"/>
              </w:rPr>
              <w:t xml:space="preserve">Rozporządzenia </w:t>
            </w:r>
            <w:r w:rsidRPr="00CB1FF7">
              <w:rPr>
                <w:i/>
                <w:sz w:val="20"/>
                <w:szCs w:val="20"/>
                <w:lang w:eastAsia="pl-PL"/>
              </w:rPr>
              <w:br/>
              <w:t xml:space="preserve">w sprawie udzielania regionalnej pomocy inwestycyjnej </w:t>
            </w:r>
            <w:r w:rsidRPr="00CB1FF7">
              <w:rPr>
                <w:i/>
                <w:sz w:val="20"/>
                <w:szCs w:val="20"/>
                <w:lang w:eastAsia="pl-PL"/>
              </w:rPr>
              <w:br/>
              <w:t>w ramach regionalnych programów operacyjnych</w:t>
            </w:r>
            <w:r w:rsidRPr="00CB1FF7">
              <w:rPr>
                <w:sz w:val="20"/>
                <w:szCs w:val="20"/>
                <w:lang w:eastAsia="pl-PL"/>
              </w:rPr>
              <w:t xml:space="preserve">. </w:t>
            </w:r>
          </w:p>
          <w:p w14:paraId="78F9DB01"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Intensywność pomocy dla poszczególnych Wnioskodawców nie przekracza: </w:t>
            </w:r>
          </w:p>
          <w:p w14:paraId="2453B0B3" w14:textId="77777777" w:rsidR="00A409D7" w:rsidRPr="00CB1FF7" w:rsidRDefault="00A409D7" w:rsidP="00A409D7">
            <w:pPr>
              <w:pStyle w:val="Akapitzlist"/>
              <w:numPr>
                <w:ilvl w:val="0"/>
                <w:numId w:val="752"/>
              </w:numPr>
              <w:autoSpaceDE w:val="0"/>
              <w:autoSpaceDN w:val="0"/>
              <w:adjustRightInd w:val="0"/>
              <w:spacing w:after="0" w:line="240" w:lineRule="auto"/>
              <w:ind w:left="176" w:hanging="176"/>
              <w:rPr>
                <w:sz w:val="20"/>
                <w:szCs w:val="20"/>
                <w:lang w:eastAsia="pl-PL"/>
              </w:rPr>
            </w:pPr>
            <w:r w:rsidRPr="00CB1FF7">
              <w:rPr>
                <w:sz w:val="20"/>
                <w:szCs w:val="20"/>
                <w:lang w:eastAsia="pl-PL"/>
              </w:rPr>
              <w:t xml:space="preserve">50 % kosztów kwalifikowalnych w przypadku badań przemysłowych; </w:t>
            </w:r>
          </w:p>
          <w:p w14:paraId="39AE814B" w14:textId="77777777" w:rsidR="00A409D7" w:rsidRPr="00CB1FF7" w:rsidRDefault="00A409D7" w:rsidP="00A409D7">
            <w:pPr>
              <w:pStyle w:val="Akapitzlist"/>
              <w:numPr>
                <w:ilvl w:val="0"/>
                <w:numId w:val="752"/>
              </w:numPr>
              <w:autoSpaceDE w:val="0"/>
              <w:autoSpaceDN w:val="0"/>
              <w:adjustRightInd w:val="0"/>
              <w:spacing w:after="0" w:line="240" w:lineRule="auto"/>
              <w:ind w:left="176" w:hanging="176"/>
              <w:rPr>
                <w:sz w:val="20"/>
                <w:szCs w:val="20"/>
                <w:lang w:eastAsia="pl-PL"/>
              </w:rPr>
            </w:pPr>
            <w:r w:rsidRPr="00CB1FF7">
              <w:rPr>
                <w:sz w:val="20"/>
                <w:szCs w:val="20"/>
                <w:lang w:eastAsia="pl-PL"/>
              </w:rPr>
              <w:t xml:space="preserve">25 % kosztów kwalifikowalnych w przypadku eksperymentalnych prac rozwojowych; </w:t>
            </w:r>
          </w:p>
          <w:p w14:paraId="76A2F1E9" w14:textId="77777777" w:rsidR="00A409D7" w:rsidRPr="00CB1FF7" w:rsidRDefault="00A409D7" w:rsidP="00A409D7">
            <w:pPr>
              <w:pStyle w:val="Akapitzlist"/>
              <w:numPr>
                <w:ilvl w:val="0"/>
                <w:numId w:val="752"/>
              </w:numPr>
              <w:autoSpaceDE w:val="0"/>
              <w:autoSpaceDN w:val="0"/>
              <w:adjustRightInd w:val="0"/>
              <w:spacing w:after="0" w:line="240" w:lineRule="auto"/>
              <w:ind w:left="176" w:hanging="176"/>
              <w:rPr>
                <w:sz w:val="20"/>
                <w:szCs w:val="20"/>
                <w:lang w:eastAsia="pl-PL"/>
              </w:rPr>
            </w:pPr>
            <w:r w:rsidRPr="00CB1FF7">
              <w:rPr>
                <w:sz w:val="20"/>
                <w:szCs w:val="20"/>
                <w:lang w:eastAsia="pl-PL"/>
              </w:rPr>
              <w:t xml:space="preserve">50 % kosztów kwalifikowalnych w przypadku studiów wykonalności. </w:t>
            </w:r>
          </w:p>
          <w:p w14:paraId="6427656A" w14:textId="77777777" w:rsidR="00A409D7" w:rsidRPr="00CB1FF7" w:rsidRDefault="00A409D7" w:rsidP="00A409D7">
            <w:pPr>
              <w:autoSpaceDE w:val="0"/>
              <w:autoSpaceDN w:val="0"/>
              <w:adjustRightInd w:val="0"/>
              <w:spacing w:after="0" w:line="240" w:lineRule="auto"/>
              <w:rPr>
                <w:sz w:val="20"/>
                <w:szCs w:val="20"/>
                <w:lang w:eastAsia="pl-PL"/>
              </w:rPr>
            </w:pPr>
          </w:p>
          <w:p w14:paraId="566A7164"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Intensywność pomocy w przypadku badań przemysłowych i eksperymentalnych prac rozwojowych można zwiększyć do maksymalnie 80 % kosztów kwalifikowalnych </w:t>
            </w:r>
            <w:r w:rsidRPr="00CB1FF7">
              <w:rPr>
                <w:sz w:val="20"/>
                <w:szCs w:val="20"/>
                <w:lang w:eastAsia="pl-PL"/>
              </w:rPr>
              <w:br/>
              <w:t xml:space="preserve">w następujący sposób: </w:t>
            </w:r>
          </w:p>
          <w:p w14:paraId="4C8CFA05"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a) o 10 punktów procentowych w przypadku średnich przedsiębiorstw oraz o 20 punktów procentowych </w:t>
            </w:r>
            <w:r w:rsidRPr="00CB1FF7">
              <w:rPr>
                <w:sz w:val="20"/>
                <w:szCs w:val="20"/>
                <w:lang w:eastAsia="pl-PL"/>
              </w:rPr>
              <w:br/>
              <w:t xml:space="preserve">w przypadku mikro i  małych przedsiębiorstw; </w:t>
            </w:r>
          </w:p>
          <w:p w14:paraId="576072D9" w14:textId="77777777" w:rsidR="00A409D7" w:rsidRPr="00CB1FF7" w:rsidRDefault="00A409D7" w:rsidP="00A409D7">
            <w:pPr>
              <w:autoSpaceDE w:val="0"/>
              <w:autoSpaceDN w:val="0"/>
              <w:adjustRightInd w:val="0"/>
              <w:spacing w:after="0" w:line="240" w:lineRule="auto"/>
              <w:rPr>
                <w:sz w:val="20"/>
                <w:szCs w:val="20"/>
                <w:lang w:eastAsia="pl-PL"/>
              </w:rPr>
            </w:pPr>
          </w:p>
          <w:p w14:paraId="2A22D14A"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b) o 15 punktów procentowych, jeżeli spełniony jest jeden z następujących warunków: </w:t>
            </w:r>
          </w:p>
          <w:p w14:paraId="14C3D149"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 projekt zakłada efektywną współpracę: </w:t>
            </w:r>
          </w:p>
          <w:p w14:paraId="3740A959" w14:textId="77777777" w:rsidR="00A409D7" w:rsidRPr="00CB1FF7" w:rsidRDefault="00A409D7" w:rsidP="00A409D7">
            <w:pPr>
              <w:pStyle w:val="Akapitzlist"/>
              <w:numPr>
                <w:ilvl w:val="0"/>
                <w:numId w:val="753"/>
              </w:numPr>
              <w:autoSpaceDE w:val="0"/>
              <w:autoSpaceDN w:val="0"/>
              <w:adjustRightInd w:val="0"/>
              <w:spacing w:after="0" w:line="240" w:lineRule="auto"/>
              <w:ind w:left="176" w:hanging="142"/>
              <w:rPr>
                <w:sz w:val="20"/>
                <w:szCs w:val="20"/>
                <w:lang w:eastAsia="pl-PL"/>
              </w:rPr>
            </w:pPr>
            <w:r w:rsidRPr="00CB1FF7">
              <w:rPr>
                <w:sz w:val="20"/>
                <w:szCs w:val="20"/>
                <w:lang w:eastAsia="pl-PL"/>
              </w:rPr>
              <w:t xml:space="preserve">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 </w:t>
            </w:r>
          </w:p>
          <w:p w14:paraId="46AD8E47" w14:textId="77777777" w:rsidR="00A409D7" w:rsidRPr="00CB1FF7" w:rsidRDefault="00A409D7" w:rsidP="00A409D7">
            <w:pPr>
              <w:pStyle w:val="Akapitzlist"/>
              <w:numPr>
                <w:ilvl w:val="0"/>
                <w:numId w:val="753"/>
              </w:numPr>
              <w:autoSpaceDE w:val="0"/>
              <w:autoSpaceDN w:val="0"/>
              <w:adjustRightInd w:val="0"/>
              <w:spacing w:after="0" w:line="240" w:lineRule="auto"/>
              <w:ind w:left="176" w:hanging="142"/>
              <w:rPr>
                <w:sz w:val="20"/>
                <w:szCs w:val="20"/>
                <w:lang w:eastAsia="pl-PL"/>
              </w:rPr>
            </w:pPr>
            <w:r w:rsidRPr="00CB1FF7">
              <w:rPr>
                <w:sz w:val="20"/>
                <w:szCs w:val="20"/>
                <w:lang w:eastAsia="pl-PL"/>
              </w:rPr>
              <w:t xml:space="preserve">między przedsiębiorstwem i co najmniej jedną organizacją prowadzącą badania i upowszechniającą wiedzę, jeżeli ta ostatnia ponosi co najmniej 10 % kosztów kwalifikowalnych i ma prawo do publikowania własnych wyników badań; </w:t>
            </w:r>
          </w:p>
          <w:p w14:paraId="0B38168F" w14:textId="77777777" w:rsidR="00A409D7" w:rsidRPr="00CB1FF7" w:rsidRDefault="00A409D7" w:rsidP="00A409D7">
            <w:pPr>
              <w:tabs>
                <w:tab w:val="left" w:pos="176"/>
              </w:tabs>
              <w:autoSpaceDE w:val="0"/>
              <w:autoSpaceDN w:val="0"/>
              <w:adjustRightInd w:val="0"/>
              <w:spacing w:after="0" w:line="240" w:lineRule="auto"/>
              <w:ind w:left="176" w:hanging="142"/>
              <w:rPr>
                <w:sz w:val="20"/>
                <w:szCs w:val="20"/>
                <w:lang w:eastAsia="pl-PL"/>
              </w:rPr>
            </w:pPr>
            <w:r w:rsidRPr="00CB1FF7">
              <w:rPr>
                <w:sz w:val="20"/>
                <w:szCs w:val="20"/>
                <w:lang w:eastAsia="pl-PL"/>
              </w:rPr>
              <w:t>•</w:t>
            </w:r>
            <w:r w:rsidRPr="00CB1FF7">
              <w:rPr>
                <w:sz w:val="20"/>
                <w:szCs w:val="20"/>
                <w:lang w:eastAsia="pl-PL"/>
              </w:rPr>
              <w:tab/>
              <w:t xml:space="preserve">wyniki projektu są szeroko rozpowszechniane podczas konferencji, za pośrednictwem publikacji, ogólnodostępnych baz bądź oprogramowania bezpłatnego lub otwartego. </w:t>
            </w:r>
          </w:p>
          <w:p w14:paraId="01C61A7C" w14:textId="77777777" w:rsidR="00A409D7" w:rsidRPr="00CB1FF7" w:rsidRDefault="00A409D7" w:rsidP="00A409D7">
            <w:pPr>
              <w:autoSpaceDE w:val="0"/>
              <w:autoSpaceDN w:val="0"/>
              <w:adjustRightInd w:val="0"/>
              <w:spacing w:after="0" w:line="240" w:lineRule="auto"/>
              <w:rPr>
                <w:sz w:val="20"/>
                <w:szCs w:val="20"/>
                <w:lang w:eastAsia="pl-PL"/>
              </w:rPr>
            </w:pPr>
          </w:p>
          <w:p w14:paraId="27F2B2CF"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p w14:paraId="24C265AD"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Intensywność pomocy na studium wykonalności można zwiększyć o 10 punktów procentowych w przypadku średnich przedsiębiorstw i o 20 punktów procentowych </w:t>
            </w:r>
            <w:r w:rsidRPr="00CB1FF7">
              <w:rPr>
                <w:sz w:val="20"/>
                <w:szCs w:val="20"/>
                <w:lang w:eastAsia="pl-PL"/>
              </w:rPr>
              <w:br/>
              <w:t>w przypadku małych przedsiębiorstw.</w:t>
            </w:r>
          </w:p>
        </w:tc>
      </w:tr>
      <w:tr w:rsidR="00A409D7" w:rsidRPr="00CB1FF7" w14:paraId="517FBD4B" w14:textId="77777777" w:rsidTr="00A409D7">
        <w:tc>
          <w:tcPr>
            <w:tcW w:w="1375" w:type="pct"/>
            <w:shd w:val="clear" w:color="auto" w:fill="auto"/>
          </w:tcPr>
          <w:p w14:paraId="73D3C3A0" w14:textId="77777777" w:rsidR="00A409D7" w:rsidRPr="00CB1FF7" w:rsidRDefault="00A409D7" w:rsidP="00A409D7">
            <w:pPr>
              <w:numPr>
                <w:ilvl w:val="0"/>
                <w:numId w:val="569"/>
              </w:numPr>
              <w:tabs>
                <w:tab w:val="left" w:pos="318"/>
              </w:tabs>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 xml:space="preserve">(środki UE + ewentualne współfinansowanie </w:t>
            </w:r>
            <w:r w:rsidRPr="00CB1FF7">
              <w:rPr>
                <w:rFonts w:eastAsia="Times New Roman"/>
                <w:sz w:val="20"/>
                <w:szCs w:val="20"/>
                <w:lang w:eastAsia="pl-PL"/>
              </w:rPr>
              <w:b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85" w:type="pct"/>
            <w:gridSpan w:val="2"/>
            <w:shd w:val="clear" w:color="auto" w:fill="auto"/>
          </w:tcPr>
          <w:p w14:paraId="1E04D587" w14:textId="77777777" w:rsidR="00A409D7" w:rsidRPr="00CB1FF7" w:rsidRDefault="00A409D7" w:rsidP="00A409D7">
            <w:pPr>
              <w:spacing w:before="40" w:after="40" w:line="240" w:lineRule="auto"/>
              <w:rPr>
                <w:rFonts w:eastAsia="Times New Roman"/>
                <w:sz w:val="20"/>
                <w:szCs w:val="20"/>
                <w:lang w:eastAsia="pl-PL"/>
              </w:rPr>
            </w:pPr>
            <w:r w:rsidRPr="00CB1FF7">
              <w:rPr>
                <w:rFonts w:eastAsia="Times New Roman"/>
                <w:sz w:val="20"/>
                <w:szCs w:val="20"/>
                <w:lang w:eastAsia="pl-PL"/>
              </w:rPr>
              <w:t xml:space="preserve">Działanie 1.2 </w:t>
            </w:r>
          </w:p>
        </w:tc>
        <w:tc>
          <w:tcPr>
            <w:tcW w:w="2540" w:type="pct"/>
            <w:shd w:val="clear" w:color="auto" w:fill="auto"/>
          </w:tcPr>
          <w:p w14:paraId="3A804E05" w14:textId="77777777" w:rsidR="00A409D7" w:rsidRPr="00CB1FF7" w:rsidRDefault="00A409D7" w:rsidP="00A409D7">
            <w:pPr>
              <w:autoSpaceDE w:val="0"/>
              <w:autoSpaceDN w:val="0"/>
              <w:adjustRightInd w:val="0"/>
              <w:spacing w:after="0" w:line="240" w:lineRule="auto"/>
              <w:rPr>
                <w:i/>
                <w:sz w:val="20"/>
                <w:szCs w:val="20"/>
                <w:lang w:eastAsia="pl-PL"/>
              </w:rPr>
            </w:pPr>
            <w:r w:rsidRPr="00CB1FF7">
              <w:rPr>
                <w:sz w:val="20"/>
                <w:szCs w:val="20"/>
                <w:lang w:eastAsia="pl-PL"/>
              </w:rPr>
              <w:t xml:space="preserve">W przypadku wsparcia na rozwój istniejącego lub stworzenie nowego zaplecza badawczo-rozwojowego służącego działalności innowacyjnej przedsiębiorstw wysokość wsparcia wynika z projektu </w:t>
            </w:r>
            <w:r w:rsidRPr="00CB1FF7">
              <w:rPr>
                <w:i/>
                <w:sz w:val="20"/>
                <w:szCs w:val="20"/>
                <w:lang w:eastAsia="pl-PL"/>
              </w:rPr>
              <w:t xml:space="preserve">Rozporządzenia </w:t>
            </w:r>
          </w:p>
          <w:p w14:paraId="673DF593" w14:textId="77777777" w:rsidR="00A409D7" w:rsidRPr="00CB1FF7" w:rsidRDefault="00A409D7" w:rsidP="00A409D7">
            <w:pPr>
              <w:autoSpaceDE w:val="0"/>
              <w:autoSpaceDN w:val="0"/>
              <w:adjustRightInd w:val="0"/>
              <w:spacing w:after="0" w:line="240" w:lineRule="auto"/>
              <w:rPr>
                <w:i/>
                <w:sz w:val="20"/>
                <w:szCs w:val="20"/>
                <w:lang w:eastAsia="pl-PL"/>
              </w:rPr>
            </w:pPr>
            <w:r w:rsidRPr="00CB1FF7">
              <w:rPr>
                <w:i/>
                <w:sz w:val="20"/>
                <w:szCs w:val="20"/>
                <w:lang w:eastAsia="pl-PL"/>
              </w:rPr>
              <w:t xml:space="preserve">w sprawie udzielania regionalnej pomocy inwestycyjnej </w:t>
            </w:r>
            <w:r w:rsidRPr="00CB1FF7">
              <w:rPr>
                <w:i/>
                <w:sz w:val="20"/>
                <w:szCs w:val="20"/>
                <w:lang w:eastAsia="pl-PL"/>
              </w:rPr>
              <w:br/>
              <w:t xml:space="preserve">w ramach regionalnych programów operacyjnych. </w:t>
            </w:r>
          </w:p>
          <w:p w14:paraId="4F02E77C"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Intensywność pomocy dla poszczególnych Wnioskodawców nie przekracza: </w:t>
            </w:r>
          </w:p>
          <w:p w14:paraId="3D776D25" w14:textId="77777777" w:rsidR="00A409D7" w:rsidRPr="00CB1FF7" w:rsidRDefault="00A409D7" w:rsidP="00A409D7">
            <w:pPr>
              <w:pStyle w:val="Akapitzlist"/>
              <w:numPr>
                <w:ilvl w:val="0"/>
                <w:numId w:val="754"/>
              </w:numPr>
              <w:autoSpaceDE w:val="0"/>
              <w:autoSpaceDN w:val="0"/>
              <w:adjustRightInd w:val="0"/>
              <w:spacing w:after="0" w:line="240" w:lineRule="auto"/>
              <w:ind w:left="319" w:hanging="283"/>
              <w:rPr>
                <w:sz w:val="20"/>
                <w:szCs w:val="20"/>
                <w:lang w:eastAsia="pl-PL"/>
              </w:rPr>
            </w:pPr>
            <w:r w:rsidRPr="00CB1FF7">
              <w:rPr>
                <w:sz w:val="20"/>
                <w:szCs w:val="20"/>
                <w:lang w:eastAsia="pl-PL"/>
              </w:rPr>
              <w:t xml:space="preserve">50 % kosztów kwalifikowalnych w przypadku badań przemysłowych; </w:t>
            </w:r>
          </w:p>
          <w:p w14:paraId="29A2E9E7" w14:textId="77777777" w:rsidR="00A409D7" w:rsidRPr="00CB1FF7" w:rsidRDefault="00A409D7" w:rsidP="00A409D7">
            <w:pPr>
              <w:pStyle w:val="Akapitzlist"/>
              <w:numPr>
                <w:ilvl w:val="0"/>
                <w:numId w:val="754"/>
              </w:numPr>
              <w:autoSpaceDE w:val="0"/>
              <w:autoSpaceDN w:val="0"/>
              <w:adjustRightInd w:val="0"/>
              <w:spacing w:after="0" w:line="240" w:lineRule="auto"/>
              <w:ind w:left="319" w:hanging="283"/>
              <w:rPr>
                <w:sz w:val="20"/>
                <w:szCs w:val="20"/>
                <w:lang w:eastAsia="pl-PL"/>
              </w:rPr>
            </w:pPr>
            <w:r w:rsidRPr="00CB1FF7">
              <w:rPr>
                <w:sz w:val="20"/>
                <w:szCs w:val="20"/>
                <w:lang w:eastAsia="pl-PL"/>
              </w:rPr>
              <w:t xml:space="preserve">25 % kosztów kwalifikowalnych w przypadku eksperymentalnych prac rozwojowych; </w:t>
            </w:r>
          </w:p>
          <w:p w14:paraId="69F40501" w14:textId="77777777" w:rsidR="00A409D7" w:rsidRPr="00CB1FF7" w:rsidRDefault="00A409D7" w:rsidP="00A409D7">
            <w:pPr>
              <w:pStyle w:val="Akapitzlist"/>
              <w:numPr>
                <w:ilvl w:val="0"/>
                <w:numId w:val="754"/>
              </w:numPr>
              <w:autoSpaceDE w:val="0"/>
              <w:autoSpaceDN w:val="0"/>
              <w:adjustRightInd w:val="0"/>
              <w:spacing w:after="0" w:line="240" w:lineRule="auto"/>
              <w:ind w:left="319" w:hanging="283"/>
              <w:rPr>
                <w:sz w:val="20"/>
                <w:szCs w:val="20"/>
                <w:lang w:eastAsia="pl-PL"/>
              </w:rPr>
            </w:pPr>
            <w:r w:rsidRPr="00CB1FF7">
              <w:rPr>
                <w:sz w:val="20"/>
                <w:szCs w:val="20"/>
                <w:lang w:eastAsia="pl-PL"/>
              </w:rPr>
              <w:t xml:space="preserve">50 % kosztów kwalifikowalnych w przypadku studiów wykonalności. </w:t>
            </w:r>
          </w:p>
          <w:p w14:paraId="5170D925" w14:textId="77777777" w:rsidR="00A409D7" w:rsidRPr="00CB1FF7" w:rsidRDefault="00A409D7" w:rsidP="00A409D7">
            <w:pPr>
              <w:autoSpaceDE w:val="0"/>
              <w:autoSpaceDN w:val="0"/>
              <w:adjustRightInd w:val="0"/>
              <w:spacing w:after="0" w:line="240" w:lineRule="auto"/>
              <w:rPr>
                <w:sz w:val="20"/>
                <w:szCs w:val="20"/>
                <w:lang w:eastAsia="pl-PL"/>
              </w:rPr>
            </w:pPr>
          </w:p>
          <w:p w14:paraId="71473BDA"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Intensywność pomocy w przypadku badań przemysłowych i eksperymentalnych prac rozwojowych można zwiększyć do maksymalnie 80 % kosztów kwalifikowalnych </w:t>
            </w:r>
            <w:r w:rsidRPr="00CB1FF7">
              <w:rPr>
                <w:sz w:val="20"/>
                <w:szCs w:val="20"/>
                <w:lang w:eastAsia="pl-PL"/>
              </w:rPr>
              <w:br/>
              <w:t xml:space="preserve">w następujący sposób: </w:t>
            </w:r>
          </w:p>
          <w:p w14:paraId="54D00B1C"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a) o 10 punktów procentowych w przypadku średnich przedsiębiorstw oraz o 20 punktów procentowych </w:t>
            </w:r>
            <w:r w:rsidRPr="00CB1FF7">
              <w:rPr>
                <w:sz w:val="20"/>
                <w:szCs w:val="20"/>
                <w:lang w:eastAsia="pl-PL"/>
              </w:rPr>
              <w:br/>
              <w:t>w przypadku małych przedsiębiorstw;</w:t>
            </w:r>
          </w:p>
          <w:p w14:paraId="4C47272F"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b) o 15 punktów procentowych, jeżeli spełniony jest jeden z następujących warunków: </w:t>
            </w:r>
          </w:p>
          <w:p w14:paraId="60B71322" w14:textId="77777777" w:rsidR="00A409D7" w:rsidRPr="00CB1FF7" w:rsidRDefault="00A409D7" w:rsidP="00A409D7">
            <w:pPr>
              <w:tabs>
                <w:tab w:val="left" w:pos="319"/>
              </w:tabs>
              <w:autoSpaceDE w:val="0"/>
              <w:autoSpaceDN w:val="0"/>
              <w:adjustRightInd w:val="0"/>
              <w:spacing w:after="0" w:line="240" w:lineRule="auto"/>
              <w:rPr>
                <w:sz w:val="20"/>
                <w:szCs w:val="20"/>
                <w:lang w:eastAsia="pl-PL"/>
              </w:rPr>
            </w:pPr>
            <w:r w:rsidRPr="00CB1FF7">
              <w:rPr>
                <w:sz w:val="20"/>
                <w:szCs w:val="20"/>
                <w:lang w:eastAsia="pl-PL"/>
              </w:rPr>
              <w:t>•</w:t>
            </w:r>
            <w:r w:rsidRPr="00CB1FF7">
              <w:rPr>
                <w:sz w:val="20"/>
                <w:szCs w:val="20"/>
                <w:lang w:eastAsia="pl-PL"/>
              </w:rPr>
              <w:tab/>
              <w:t xml:space="preserve">projekt zakłada efektywną współpracę: </w:t>
            </w:r>
          </w:p>
          <w:p w14:paraId="6A65F01E" w14:textId="77777777" w:rsidR="00A409D7" w:rsidRPr="00CB1FF7" w:rsidRDefault="00A409D7" w:rsidP="00A409D7">
            <w:pPr>
              <w:pStyle w:val="Akapitzlist"/>
              <w:numPr>
                <w:ilvl w:val="0"/>
                <w:numId w:val="755"/>
              </w:numPr>
              <w:autoSpaceDE w:val="0"/>
              <w:autoSpaceDN w:val="0"/>
              <w:adjustRightInd w:val="0"/>
              <w:spacing w:after="0" w:line="240" w:lineRule="auto"/>
              <w:ind w:left="178" w:hanging="142"/>
              <w:rPr>
                <w:sz w:val="20"/>
                <w:szCs w:val="20"/>
                <w:lang w:eastAsia="pl-PL"/>
              </w:rPr>
            </w:pPr>
            <w:r w:rsidRPr="00CB1FF7">
              <w:rPr>
                <w:sz w:val="20"/>
                <w:szCs w:val="20"/>
                <w:lang w:eastAsia="pl-PL"/>
              </w:rPr>
              <w:t xml:space="preserve">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 </w:t>
            </w:r>
          </w:p>
          <w:p w14:paraId="63B996E6" w14:textId="77777777" w:rsidR="00A409D7" w:rsidRPr="00CB1FF7" w:rsidRDefault="00A409D7" w:rsidP="00A409D7">
            <w:pPr>
              <w:pStyle w:val="Akapitzlist"/>
              <w:numPr>
                <w:ilvl w:val="0"/>
                <w:numId w:val="755"/>
              </w:numPr>
              <w:autoSpaceDE w:val="0"/>
              <w:autoSpaceDN w:val="0"/>
              <w:adjustRightInd w:val="0"/>
              <w:spacing w:after="0" w:line="240" w:lineRule="auto"/>
              <w:ind w:left="178" w:hanging="142"/>
              <w:rPr>
                <w:sz w:val="20"/>
                <w:szCs w:val="20"/>
                <w:lang w:eastAsia="pl-PL"/>
              </w:rPr>
            </w:pPr>
            <w:r w:rsidRPr="00CB1FF7">
              <w:rPr>
                <w:sz w:val="20"/>
                <w:szCs w:val="20"/>
                <w:lang w:eastAsia="pl-PL"/>
              </w:rPr>
              <w:t xml:space="preserve">między przedsiębiorstwem i co najmniej jedną organizacją prowadzącą badania i upowszechniającą wiedzę, jeżeli ta ostatnia ponosi co najmniej 10 % kosztów kwalifikowalnych i ma prawo do publikowania własnych wyników badań; </w:t>
            </w:r>
          </w:p>
          <w:p w14:paraId="61DED3E3" w14:textId="77777777" w:rsidR="00A409D7" w:rsidRPr="00CB1FF7" w:rsidRDefault="00A409D7" w:rsidP="00A409D7">
            <w:pPr>
              <w:tabs>
                <w:tab w:val="left" w:pos="319"/>
              </w:tabs>
              <w:autoSpaceDE w:val="0"/>
              <w:autoSpaceDN w:val="0"/>
              <w:adjustRightInd w:val="0"/>
              <w:spacing w:after="0" w:line="240" w:lineRule="auto"/>
              <w:rPr>
                <w:sz w:val="20"/>
                <w:szCs w:val="20"/>
                <w:lang w:eastAsia="pl-PL"/>
              </w:rPr>
            </w:pPr>
            <w:r w:rsidRPr="00CB1FF7">
              <w:rPr>
                <w:sz w:val="20"/>
                <w:szCs w:val="20"/>
                <w:lang w:eastAsia="pl-PL"/>
              </w:rPr>
              <w:t>•</w:t>
            </w:r>
            <w:r w:rsidRPr="00CB1FF7">
              <w:rPr>
                <w:sz w:val="20"/>
                <w:szCs w:val="20"/>
                <w:lang w:eastAsia="pl-PL"/>
              </w:rPr>
              <w:tab/>
              <w:t xml:space="preserve">wyniki projektu są szeroko rozpowszechniane podczas konferencji, za pośrednictwem publikacji, ogólnodostępnych baz bądź oprogramowania bezpłatnego lub otwartego. </w:t>
            </w:r>
          </w:p>
          <w:p w14:paraId="3C739F9B" w14:textId="77777777" w:rsidR="00A409D7" w:rsidRPr="00CB1FF7" w:rsidRDefault="00A409D7" w:rsidP="00A409D7">
            <w:pPr>
              <w:autoSpaceDE w:val="0"/>
              <w:autoSpaceDN w:val="0"/>
              <w:adjustRightInd w:val="0"/>
              <w:spacing w:after="0" w:line="240" w:lineRule="auto"/>
              <w:rPr>
                <w:sz w:val="20"/>
                <w:szCs w:val="20"/>
                <w:lang w:eastAsia="pl-PL"/>
              </w:rPr>
            </w:pPr>
          </w:p>
          <w:p w14:paraId="3ABEC59D"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p w14:paraId="43AFFCBD"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Intensywność pomocy na studium wykonalności można zwiększyć o 10 punktów procentowych w przypadku średnich przedsiębiorstw i o 20 punktów procentowych </w:t>
            </w:r>
            <w:r w:rsidRPr="00CB1FF7">
              <w:rPr>
                <w:sz w:val="20"/>
                <w:szCs w:val="20"/>
                <w:lang w:eastAsia="pl-PL"/>
              </w:rPr>
              <w:br/>
              <w:t>w przypadku małych przedsiębiorstw.</w:t>
            </w:r>
          </w:p>
        </w:tc>
      </w:tr>
      <w:tr w:rsidR="00A409D7" w:rsidRPr="00CB1FF7" w14:paraId="77450AFB" w14:textId="77777777" w:rsidTr="00A409D7">
        <w:trPr>
          <w:trHeight w:val="1343"/>
        </w:trPr>
        <w:tc>
          <w:tcPr>
            <w:tcW w:w="1375" w:type="pct"/>
            <w:shd w:val="clear" w:color="auto" w:fill="auto"/>
          </w:tcPr>
          <w:p w14:paraId="2C8DCFE6" w14:textId="77777777" w:rsidR="00A409D7" w:rsidRPr="00CB1FF7" w:rsidRDefault="00A409D7" w:rsidP="00A409D7">
            <w:pPr>
              <w:numPr>
                <w:ilvl w:val="0"/>
                <w:numId w:val="569"/>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85" w:type="pct"/>
            <w:gridSpan w:val="2"/>
            <w:shd w:val="clear" w:color="auto" w:fill="auto"/>
          </w:tcPr>
          <w:p w14:paraId="576D6260"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sz w:val="20"/>
                <w:szCs w:val="20"/>
                <w:lang w:eastAsia="pl-PL"/>
              </w:rPr>
              <w:t>Działanie 1.2</w:t>
            </w:r>
          </w:p>
        </w:tc>
        <w:tc>
          <w:tcPr>
            <w:tcW w:w="2540" w:type="pct"/>
            <w:shd w:val="clear" w:color="auto" w:fill="auto"/>
          </w:tcPr>
          <w:p w14:paraId="1A63E314"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20% </w:t>
            </w:r>
          </w:p>
          <w:p w14:paraId="050B46D1" w14:textId="77777777" w:rsidR="00A409D7" w:rsidRPr="00CB1FF7" w:rsidRDefault="00A409D7" w:rsidP="00A409D7">
            <w:pPr>
              <w:spacing w:after="0" w:line="240" w:lineRule="auto"/>
              <w:rPr>
                <w:rFonts w:asciiTheme="minorHAnsi" w:eastAsia="Times New Roman" w:hAnsiTheme="minorHAnsi" w:cs="Arial"/>
                <w:sz w:val="20"/>
                <w:szCs w:val="20"/>
                <w:lang w:eastAsia="pl-PL"/>
              </w:rPr>
            </w:pPr>
            <w:r w:rsidRPr="00CB1FF7">
              <w:rPr>
                <w:rFonts w:asciiTheme="minorHAnsi" w:hAnsiTheme="minorHAnsi"/>
                <w:sz w:val="20"/>
                <w:szCs w:val="20"/>
                <w:lang w:eastAsia="pl-PL"/>
              </w:rPr>
              <w:t xml:space="preserve">Dla typu 1 minimalny wkład własny liczony zgodnie               z </w:t>
            </w:r>
            <w:r w:rsidRPr="00CB1FF7">
              <w:rPr>
                <w:rFonts w:asciiTheme="minorHAnsi" w:eastAsia="Times New Roman" w:hAnsiTheme="minorHAnsi" w:cs="Arial"/>
                <w:sz w:val="20"/>
                <w:szCs w:val="20"/>
                <w:lang w:eastAsia="pl-PL"/>
              </w:rPr>
              <w:t>Rozporz</w:t>
            </w:r>
            <w:r w:rsidRPr="00CB1FF7">
              <w:rPr>
                <w:rFonts w:asciiTheme="minorHAnsi" w:eastAsia="Times New Roman" w:hAnsiTheme="minorHAnsi" w:cs="Arial" w:hint="eastAsia"/>
                <w:sz w:val="20"/>
                <w:szCs w:val="20"/>
                <w:lang w:eastAsia="pl-PL"/>
              </w:rPr>
              <w:t>ą</w:t>
            </w:r>
            <w:r w:rsidRPr="00CB1FF7">
              <w:rPr>
                <w:rFonts w:asciiTheme="minorHAnsi" w:eastAsia="Times New Roman" w:hAnsiTheme="minorHAnsi" w:cs="Arial"/>
                <w:sz w:val="20"/>
                <w:szCs w:val="20"/>
                <w:lang w:eastAsia="pl-PL"/>
              </w:rPr>
              <w:t xml:space="preserve">dzeniem Ministra Infrastruktury i Rozwoju </w:t>
            </w:r>
          </w:p>
          <w:p w14:paraId="1CA87D85" w14:textId="77777777" w:rsidR="00A409D7" w:rsidRPr="00CB1FF7" w:rsidRDefault="00A409D7" w:rsidP="00A409D7">
            <w:pPr>
              <w:spacing w:after="0" w:line="240" w:lineRule="auto"/>
              <w:rPr>
                <w:rFonts w:asciiTheme="minorHAnsi" w:eastAsia="Times New Roman" w:hAnsiTheme="minorHAnsi" w:cs="Arial"/>
                <w:sz w:val="20"/>
                <w:szCs w:val="20"/>
                <w:lang w:eastAsia="pl-PL"/>
              </w:rPr>
            </w:pPr>
            <w:r w:rsidRPr="00CB1FF7">
              <w:rPr>
                <w:rFonts w:asciiTheme="minorHAnsi" w:eastAsia="Times New Roman" w:hAnsiTheme="minorHAnsi" w:cs="Arial"/>
                <w:sz w:val="20"/>
                <w:szCs w:val="20"/>
                <w:lang w:eastAsia="pl-PL"/>
              </w:rPr>
              <w:t>z dnia 3 wrze</w:t>
            </w:r>
            <w:r w:rsidRPr="00CB1FF7">
              <w:rPr>
                <w:rFonts w:asciiTheme="minorHAnsi" w:eastAsia="Times New Roman" w:hAnsiTheme="minorHAnsi" w:cs="Arial" w:hint="eastAsia"/>
                <w:sz w:val="20"/>
                <w:szCs w:val="20"/>
                <w:lang w:eastAsia="pl-PL"/>
              </w:rPr>
              <w:t>ś</w:t>
            </w:r>
            <w:r w:rsidRPr="00CB1FF7">
              <w:rPr>
                <w:rFonts w:asciiTheme="minorHAnsi" w:eastAsia="Times New Roman" w:hAnsiTheme="minorHAnsi" w:cs="Arial"/>
                <w:sz w:val="20"/>
                <w:szCs w:val="20"/>
                <w:lang w:eastAsia="pl-PL"/>
              </w:rPr>
              <w:t>nia 2015 r. w sprawie udzielania regionalnej pomocy inwestycyjnej w ramach regionalnych program</w:t>
            </w:r>
            <w:r w:rsidRPr="00CB1FF7">
              <w:rPr>
                <w:rFonts w:asciiTheme="minorHAnsi" w:eastAsia="Times New Roman" w:hAnsiTheme="minorHAnsi" w:cs="Arial" w:hint="eastAsia"/>
                <w:sz w:val="20"/>
                <w:szCs w:val="20"/>
                <w:lang w:eastAsia="pl-PL"/>
              </w:rPr>
              <w:t>ó</w:t>
            </w:r>
            <w:r w:rsidRPr="00CB1FF7">
              <w:rPr>
                <w:rFonts w:asciiTheme="minorHAnsi" w:eastAsia="Times New Roman" w:hAnsiTheme="minorHAnsi" w:cs="Arial"/>
                <w:sz w:val="20"/>
                <w:szCs w:val="20"/>
                <w:lang w:eastAsia="pl-PL"/>
              </w:rPr>
              <w:t>w operacyjnych na lata 2014-2020</w:t>
            </w:r>
          </w:p>
          <w:p w14:paraId="06E416A2" w14:textId="77777777" w:rsidR="00A409D7" w:rsidRPr="00CB1FF7" w:rsidRDefault="00A409D7" w:rsidP="00A409D7">
            <w:pPr>
              <w:autoSpaceDE w:val="0"/>
              <w:autoSpaceDN w:val="0"/>
              <w:adjustRightInd w:val="0"/>
              <w:spacing w:after="0" w:line="240" w:lineRule="auto"/>
              <w:rPr>
                <w:i/>
                <w:iCs/>
                <w:sz w:val="20"/>
                <w:szCs w:val="20"/>
                <w:lang w:eastAsia="pl-PL"/>
              </w:rPr>
            </w:pPr>
          </w:p>
        </w:tc>
      </w:tr>
      <w:tr w:rsidR="00A409D7" w:rsidRPr="00CB1FF7" w14:paraId="5F009799" w14:textId="77777777" w:rsidTr="008164C8">
        <w:trPr>
          <w:trHeight w:val="57"/>
        </w:trPr>
        <w:tc>
          <w:tcPr>
            <w:tcW w:w="1375" w:type="pct"/>
            <w:shd w:val="clear" w:color="auto" w:fill="auto"/>
          </w:tcPr>
          <w:p w14:paraId="2EC33FFD" w14:textId="77777777" w:rsidR="00A409D7" w:rsidRPr="00CB1FF7" w:rsidRDefault="00A409D7" w:rsidP="00A409D7">
            <w:pPr>
              <w:numPr>
                <w:ilvl w:val="0"/>
                <w:numId w:val="569"/>
              </w:numPr>
              <w:suppressAutoHyphens/>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Minimalna i maksymalna wartość projektu (PLN)   </w:t>
            </w:r>
            <w:r w:rsidRPr="00CB1FF7">
              <w:rPr>
                <w:rFonts w:eastAsia="Times New Roman"/>
                <w:sz w:val="20"/>
                <w:szCs w:val="20"/>
                <w:lang w:eastAsia="pl-PL"/>
              </w:rPr>
              <w:br/>
              <w:t xml:space="preserve">(jeśli dotyczy) </w:t>
            </w:r>
          </w:p>
        </w:tc>
        <w:tc>
          <w:tcPr>
            <w:tcW w:w="3625" w:type="pct"/>
            <w:gridSpan w:val="3"/>
            <w:shd w:val="clear" w:color="auto" w:fill="auto"/>
          </w:tcPr>
          <w:p w14:paraId="137A89AE"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Nie dotyczy</w:t>
            </w:r>
          </w:p>
        </w:tc>
      </w:tr>
      <w:tr w:rsidR="00A409D7" w:rsidRPr="00CB1FF7" w14:paraId="7A1FA9D1" w14:textId="77777777" w:rsidTr="008164C8">
        <w:trPr>
          <w:trHeight w:val="57"/>
        </w:trPr>
        <w:tc>
          <w:tcPr>
            <w:tcW w:w="1375" w:type="pct"/>
            <w:shd w:val="clear" w:color="auto" w:fill="auto"/>
          </w:tcPr>
          <w:p w14:paraId="34C4BC0C" w14:textId="77777777" w:rsidR="00A409D7" w:rsidRPr="00CB1FF7" w:rsidRDefault="00A409D7" w:rsidP="00A409D7">
            <w:pPr>
              <w:numPr>
                <w:ilvl w:val="0"/>
                <w:numId w:val="569"/>
              </w:numPr>
              <w:suppressAutoHyphens/>
              <w:spacing w:after="0" w:line="240" w:lineRule="auto"/>
              <w:ind w:left="318" w:hanging="318"/>
              <w:rPr>
                <w:rFonts w:eastAsia="Times New Roman"/>
                <w:b/>
                <w:sz w:val="20"/>
                <w:szCs w:val="20"/>
                <w:lang w:eastAsia="pl-PL"/>
              </w:rPr>
            </w:pPr>
            <w:r w:rsidRPr="00CB1FF7">
              <w:rPr>
                <w:rFonts w:eastAsia="Times New Roman"/>
                <w:sz w:val="20"/>
                <w:szCs w:val="20"/>
                <w:lang w:eastAsia="pl-PL"/>
              </w:rPr>
              <w:t>Minimalna i maksymalna wartość wydatków kwalifikowalnych projektu (PLN) (jeśli dotyczy)</w:t>
            </w:r>
          </w:p>
        </w:tc>
        <w:tc>
          <w:tcPr>
            <w:tcW w:w="3625" w:type="pct"/>
            <w:gridSpan w:val="3"/>
            <w:shd w:val="clear" w:color="auto" w:fill="auto"/>
          </w:tcPr>
          <w:p w14:paraId="7A6EEEAC" w14:textId="77777777" w:rsidR="00A409D7" w:rsidRPr="00CB1FF7" w:rsidRDefault="00A409D7" w:rsidP="00A409D7">
            <w:pPr>
              <w:autoSpaceDE w:val="0"/>
              <w:autoSpaceDN w:val="0"/>
              <w:adjustRightInd w:val="0"/>
              <w:spacing w:after="0" w:line="240" w:lineRule="auto"/>
              <w:rPr>
                <w:sz w:val="20"/>
                <w:szCs w:val="20"/>
                <w:lang w:eastAsia="pl-PL"/>
              </w:rPr>
            </w:pPr>
          </w:p>
          <w:p w14:paraId="0CC74648"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Minimalna wartość wydatków kwalifikowanych: 50 000,00 PLN.</w:t>
            </w:r>
          </w:p>
          <w:p w14:paraId="53DFED21" w14:textId="77777777" w:rsidR="00A409D7" w:rsidRPr="00CB1FF7" w:rsidRDefault="00A409D7" w:rsidP="00A409D7">
            <w:pPr>
              <w:autoSpaceDE w:val="0"/>
              <w:autoSpaceDN w:val="0"/>
              <w:adjustRightInd w:val="0"/>
              <w:spacing w:after="0" w:line="240" w:lineRule="auto"/>
              <w:rPr>
                <w:sz w:val="20"/>
                <w:szCs w:val="20"/>
                <w:lang w:eastAsia="pl-PL"/>
              </w:rPr>
            </w:pPr>
          </w:p>
          <w:p w14:paraId="5098F4F0"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Maksymalna wartość wydatków kwalifikowanych 10 000 000,00 PLN.</w:t>
            </w:r>
          </w:p>
          <w:p w14:paraId="16F96EE3" w14:textId="77777777" w:rsidR="00A409D7" w:rsidRPr="00CB1FF7" w:rsidRDefault="00A409D7" w:rsidP="00A409D7">
            <w:pPr>
              <w:spacing w:after="0" w:line="240" w:lineRule="auto"/>
              <w:rPr>
                <w:rFonts w:eastAsia="Times New Roman"/>
                <w:sz w:val="20"/>
                <w:szCs w:val="20"/>
                <w:lang w:eastAsia="pl-PL"/>
              </w:rPr>
            </w:pPr>
          </w:p>
        </w:tc>
      </w:tr>
      <w:tr w:rsidR="00A409D7" w:rsidRPr="00CB1FF7" w14:paraId="6CF08E06" w14:textId="77777777" w:rsidTr="008164C8">
        <w:trPr>
          <w:trHeight w:val="57"/>
        </w:trPr>
        <w:tc>
          <w:tcPr>
            <w:tcW w:w="1375" w:type="pct"/>
            <w:shd w:val="clear" w:color="auto" w:fill="auto"/>
          </w:tcPr>
          <w:p w14:paraId="2BC2AF56" w14:textId="77777777" w:rsidR="00A409D7" w:rsidRPr="00CB1FF7" w:rsidRDefault="00A409D7" w:rsidP="00A409D7">
            <w:pPr>
              <w:numPr>
                <w:ilvl w:val="0"/>
                <w:numId w:val="569"/>
              </w:numPr>
              <w:suppressAutoHyphens/>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alokacji UE na instrumenty finansowe (EUR) (jeśli dotyczy)</w:t>
            </w:r>
          </w:p>
        </w:tc>
        <w:tc>
          <w:tcPr>
            <w:tcW w:w="3625" w:type="pct"/>
            <w:gridSpan w:val="3"/>
            <w:shd w:val="clear" w:color="auto" w:fill="auto"/>
          </w:tcPr>
          <w:p w14:paraId="66CD4C2F"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A409D7" w:rsidRPr="00CB1FF7" w14:paraId="55A24386" w14:textId="77777777" w:rsidTr="008164C8">
        <w:trPr>
          <w:trHeight w:val="57"/>
        </w:trPr>
        <w:tc>
          <w:tcPr>
            <w:tcW w:w="1375" w:type="pct"/>
            <w:shd w:val="clear" w:color="auto" w:fill="auto"/>
          </w:tcPr>
          <w:p w14:paraId="63856C0C" w14:textId="77777777" w:rsidR="00A409D7" w:rsidRPr="00CB1FF7" w:rsidRDefault="00A409D7" w:rsidP="00A409D7">
            <w:pPr>
              <w:numPr>
                <w:ilvl w:val="0"/>
                <w:numId w:val="569"/>
              </w:numPr>
              <w:suppressAutoHyphens/>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25" w:type="pct"/>
            <w:gridSpan w:val="3"/>
            <w:shd w:val="clear" w:color="auto" w:fill="auto"/>
          </w:tcPr>
          <w:p w14:paraId="108EE98B"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A409D7" w:rsidRPr="00CB1FF7" w14:paraId="536FF17F" w14:textId="77777777" w:rsidTr="008164C8">
        <w:trPr>
          <w:trHeight w:val="57"/>
        </w:trPr>
        <w:tc>
          <w:tcPr>
            <w:tcW w:w="1375" w:type="pct"/>
            <w:shd w:val="clear" w:color="auto" w:fill="auto"/>
          </w:tcPr>
          <w:p w14:paraId="4D055734" w14:textId="77777777" w:rsidR="00A409D7" w:rsidRPr="00CB1FF7" w:rsidRDefault="00A409D7" w:rsidP="00A409D7">
            <w:pPr>
              <w:numPr>
                <w:ilvl w:val="0"/>
                <w:numId w:val="569"/>
              </w:numPr>
              <w:suppressAutoHyphens/>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25" w:type="pct"/>
            <w:gridSpan w:val="3"/>
            <w:shd w:val="clear" w:color="auto" w:fill="auto"/>
          </w:tcPr>
          <w:p w14:paraId="60EF3277"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A409D7" w:rsidRPr="00CB1FF7" w14:paraId="4DF6AB0E" w14:textId="77777777" w:rsidTr="008164C8">
        <w:trPr>
          <w:trHeight w:val="57"/>
        </w:trPr>
        <w:tc>
          <w:tcPr>
            <w:tcW w:w="1375" w:type="pct"/>
            <w:shd w:val="clear" w:color="auto" w:fill="auto"/>
          </w:tcPr>
          <w:p w14:paraId="08906F0E" w14:textId="77777777" w:rsidR="00A409D7" w:rsidRPr="00CB1FF7" w:rsidRDefault="00A409D7" w:rsidP="00A409D7">
            <w:pPr>
              <w:numPr>
                <w:ilvl w:val="0"/>
                <w:numId w:val="569"/>
              </w:numPr>
              <w:suppressAutoHyphens/>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25" w:type="pct"/>
            <w:gridSpan w:val="3"/>
            <w:shd w:val="clear" w:color="auto" w:fill="auto"/>
          </w:tcPr>
          <w:p w14:paraId="28011E5D"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A409D7" w:rsidRPr="00CB1FF7" w14:paraId="0CE48D5C" w14:textId="77777777" w:rsidTr="008164C8">
        <w:trPr>
          <w:trHeight w:val="57"/>
        </w:trPr>
        <w:tc>
          <w:tcPr>
            <w:tcW w:w="5000" w:type="pct"/>
            <w:gridSpan w:val="4"/>
            <w:shd w:val="clear" w:color="auto" w:fill="auto"/>
            <w:vAlign w:val="center"/>
          </w:tcPr>
          <w:p w14:paraId="0B0D06B0" w14:textId="77777777" w:rsidR="00A409D7" w:rsidRPr="00CB1FF7" w:rsidRDefault="00A409D7" w:rsidP="00A409D7">
            <w:pPr>
              <w:autoSpaceDE w:val="0"/>
              <w:autoSpaceDN w:val="0"/>
              <w:adjustRightInd w:val="0"/>
              <w:spacing w:after="0" w:line="240" w:lineRule="auto"/>
              <w:rPr>
                <w:sz w:val="20"/>
                <w:szCs w:val="20"/>
                <w:lang w:eastAsia="pl-PL"/>
              </w:rPr>
            </w:pPr>
          </w:p>
          <w:p w14:paraId="0DC6562C" w14:textId="77777777" w:rsidR="00A409D7" w:rsidRPr="00CB1FF7" w:rsidRDefault="00A409D7" w:rsidP="00A409D7">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A409D7" w:rsidRPr="00CB1FF7" w14:paraId="413248E7" w14:textId="77777777" w:rsidTr="008164C8">
        <w:trPr>
          <w:trHeight w:val="1474"/>
        </w:trPr>
        <w:tc>
          <w:tcPr>
            <w:tcW w:w="1375" w:type="pct"/>
            <w:shd w:val="clear" w:color="auto" w:fill="auto"/>
          </w:tcPr>
          <w:p w14:paraId="370FBED1" w14:textId="77777777" w:rsidR="00A409D7" w:rsidRPr="00CB1FF7" w:rsidRDefault="00A409D7" w:rsidP="00A409D7">
            <w:pPr>
              <w:numPr>
                <w:ilvl w:val="0"/>
                <w:numId w:val="647"/>
              </w:numPr>
              <w:autoSpaceDE w:val="0"/>
              <w:autoSpaceDN w:val="0"/>
              <w:adjustRightInd w:val="0"/>
              <w:spacing w:after="0" w:line="240" w:lineRule="auto"/>
              <w:ind w:left="318" w:hanging="284"/>
              <w:rPr>
                <w:sz w:val="20"/>
                <w:szCs w:val="20"/>
                <w:lang w:eastAsia="pl-PL"/>
              </w:rPr>
            </w:pPr>
            <w:r w:rsidRPr="00CB1FF7">
              <w:rPr>
                <w:sz w:val="20"/>
                <w:szCs w:val="20"/>
                <w:lang w:eastAsia="pl-PL"/>
              </w:rPr>
              <w:t xml:space="preserve">Kategoria interwencji </w:t>
            </w:r>
          </w:p>
        </w:tc>
        <w:tc>
          <w:tcPr>
            <w:tcW w:w="3625" w:type="pct"/>
            <w:gridSpan w:val="3"/>
            <w:shd w:val="clear" w:color="auto" w:fill="auto"/>
          </w:tcPr>
          <w:p w14:paraId="72181AD6" w14:textId="77777777" w:rsidR="00A409D7" w:rsidRPr="00CB1FF7" w:rsidRDefault="00A409D7" w:rsidP="00A409D7">
            <w:pPr>
              <w:autoSpaceDE w:val="0"/>
              <w:autoSpaceDN w:val="0"/>
              <w:adjustRightInd w:val="0"/>
              <w:spacing w:after="0" w:line="240" w:lineRule="auto"/>
              <w:ind w:left="317" w:hanging="317"/>
              <w:rPr>
                <w:sz w:val="20"/>
                <w:szCs w:val="20"/>
                <w:lang w:eastAsia="pl-PL"/>
              </w:rPr>
            </w:pPr>
            <w:r w:rsidRPr="00CB1FF7">
              <w:rPr>
                <w:b/>
                <w:sz w:val="20"/>
                <w:szCs w:val="20"/>
                <w:lang w:eastAsia="pl-PL"/>
              </w:rPr>
              <w:t>002</w:t>
            </w:r>
            <w:r w:rsidRPr="00CB1FF7">
              <w:rPr>
                <w:sz w:val="20"/>
                <w:szCs w:val="20"/>
                <w:lang w:eastAsia="pl-PL"/>
              </w:rPr>
              <w:t xml:space="preserve"> Procesy badawcze i innowacyjne w dużych przedsiębiorstwach</w:t>
            </w:r>
          </w:p>
          <w:p w14:paraId="21CA6573" w14:textId="77777777" w:rsidR="00A409D7" w:rsidRPr="00CB1FF7" w:rsidRDefault="00A409D7" w:rsidP="00A409D7">
            <w:pPr>
              <w:autoSpaceDE w:val="0"/>
              <w:autoSpaceDN w:val="0"/>
              <w:adjustRightInd w:val="0"/>
              <w:spacing w:after="0" w:line="240" w:lineRule="auto"/>
              <w:ind w:left="317" w:hanging="317"/>
              <w:rPr>
                <w:sz w:val="20"/>
                <w:szCs w:val="20"/>
                <w:lang w:eastAsia="pl-PL"/>
              </w:rPr>
            </w:pPr>
            <w:r w:rsidRPr="00CB1FF7">
              <w:rPr>
                <w:b/>
                <w:sz w:val="20"/>
                <w:szCs w:val="20"/>
                <w:lang w:eastAsia="pl-PL"/>
              </w:rPr>
              <w:t>056</w:t>
            </w:r>
            <w:r w:rsidRPr="00CB1FF7">
              <w:rPr>
                <w:sz w:val="20"/>
                <w:szCs w:val="20"/>
                <w:lang w:eastAsia="pl-PL"/>
              </w:rPr>
              <w:t xml:space="preserve"> Inwestycje w infrastrukturę, zdolności i wyposażenie w MŚP, związane bezpośrednio z działaniami badawczymi i innowacyjnymi</w:t>
            </w:r>
          </w:p>
          <w:p w14:paraId="6CA2C138" w14:textId="77777777" w:rsidR="00A409D7" w:rsidRPr="00CB1FF7" w:rsidRDefault="00A409D7" w:rsidP="00A409D7">
            <w:pPr>
              <w:autoSpaceDE w:val="0"/>
              <w:autoSpaceDN w:val="0"/>
              <w:adjustRightInd w:val="0"/>
              <w:spacing w:after="0" w:line="240" w:lineRule="auto"/>
              <w:ind w:left="317" w:hanging="317"/>
              <w:rPr>
                <w:sz w:val="20"/>
                <w:szCs w:val="20"/>
                <w:lang w:eastAsia="pl-PL"/>
              </w:rPr>
            </w:pPr>
            <w:r w:rsidRPr="00CB1FF7">
              <w:rPr>
                <w:b/>
                <w:sz w:val="20"/>
                <w:szCs w:val="20"/>
                <w:lang w:eastAsia="pl-PL"/>
              </w:rPr>
              <w:t>057</w:t>
            </w:r>
            <w:r w:rsidRPr="00CB1FF7">
              <w:rPr>
                <w:sz w:val="20"/>
                <w:szCs w:val="20"/>
                <w:lang w:eastAsia="pl-PL"/>
              </w:rPr>
              <w:t xml:space="preserve"> Inwestycje w infrastrukturę, zdolności i wyposażenie w dużych przedsiębiorstwach, związane bezpośrednio z działaniami badawczymi </w:t>
            </w:r>
            <w:r w:rsidRPr="00CB1FF7">
              <w:rPr>
                <w:sz w:val="20"/>
                <w:szCs w:val="20"/>
                <w:lang w:eastAsia="pl-PL"/>
              </w:rPr>
              <w:br/>
              <w:t xml:space="preserve">i innowacyjnymi </w:t>
            </w:r>
          </w:p>
          <w:p w14:paraId="3ADB7662" w14:textId="77777777" w:rsidR="00A409D7" w:rsidRPr="00CB1FF7" w:rsidRDefault="00A409D7" w:rsidP="00A409D7">
            <w:pPr>
              <w:autoSpaceDE w:val="0"/>
              <w:autoSpaceDN w:val="0"/>
              <w:adjustRightInd w:val="0"/>
              <w:spacing w:after="0" w:line="240" w:lineRule="auto"/>
              <w:ind w:left="317" w:hanging="317"/>
              <w:rPr>
                <w:sz w:val="20"/>
                <w:szCs w:val="20"/>
                <w:lang w:eastAsia="pl-PL"/>
              </w:rPr>
            </w:pPr>
            <w:r w:rsidRPr="00CB1FF7">
              <w:rPr>
                <w:b/>
                <w:sz w:val="20"/>
                <w:szCs w:val="20"/>
                <w:lang w:eastAsia="pl-PL"/>
              </w:rPr>
              <w:t>061</w:t>
            </w:r>
            <w:r w:rsidRPr="00CB1FF7">
              <w:rPr>
                <w:sz w:val="20"/>
                <w:szCs w:val="20"/>
                <w:lang w:eastAsia="pl-PL"/>
              </w:rPr>
              <w:t xml:space="preserve"> Działania badawcze i innowacyjne w prywatnych ośrodkach badawczych, </w:t>
            </w:r>
            <w:r w:rsidRPr="00CB1FF7">
              <w:rPr>
                <w:sz w:val="20"/>
                <w:szCs w:val="20"/>
                <w:lang w:eastAsia="pl-PL"/>
              </w:rPr>
              <w:br/>
              <w:t>w tym tworzenie sieci</w:t>
            </w:r>
          </w:p>
          <w:p w14:paraId="10595CF4" w14:textId="77777777" w:rsidR="00A409D7" w:rsidRPr="00CB1FF7" w:rsidRDefault="00A409D7" w:rsidP="00A409D7">
            <w:pPr>
              <w:autoSpaceDE w:val="0"/>
              <w:autoSpaceDN w:val="0"/>
              <w:adjustRightInd w:val="0"/>
              <w:spacing w:after="0" w:line="240" w:lineRule="auto"/>
              <w:ind w:left="317" w:hanging="317"/>
              <w:rPr>
                <w:sz w:val="20"/>
                <w:szCs w:val="20"/>
                <w:lang w:eastAsia="pl-PL"/>
              </w:rPr>
            </w:pPr>
            <w:r w:rsidRPr="00CB1FF7">
              <w:rPr>
                <w:b/>
                <w:sz w:val="20"/>
                <w:szCs w:val="20"/>
                <w:lang w:eastAsia="pl-PL"/>
              </w:rPr>
              <w:t>064</w:t>
            </w:r>
            <w:r w:rsidRPr="00CB1FF7">
              <w:rPr>
                <w:sz w:val="20"/>
                <w:szCs w:val="20"/>
                <w:lang w:eastAsia="pl-PL"/>
              </w:rPr>
              <w:t xml:space="preserve"> Procesy badawcze i innowacyjne w MSP (w tym systemy bonów, innowacje procesowe, projektowe, innowacje w obszarze usług i innowacje społeczne)</w:t>
            </w:r>
          </w:p>
          <w:p w14:paraId="4F4FBDD4" w14:textId="77777777" w:rsidR="00A409D7" w:rsidRPr="00CB1FF7" w:rsidRDefault="00A409D7" w:rsidP="00A409D7">
            <w:pPr>
              <w:autoSpaceDE w:val="0"/>
              <w:autoSpaceDN w:val="0"/>
              <w:adjustRightInd w:val="0"/>
              <w:spacing w:after="0" w:line="240" w:lineRule="auto"/>
              <w:ind w:left="317" w:hanging="317"/>
              <w:rPr>
                <w:sz w:val="20"/>
                <w:szCs w:val="20"/>
                <w:lang w:eastAsia="pl-PL"/>
              </w:rPr>
            </w:pPr>
            <w:r w:rsidRPr="00CB1FF7">
              <w:rPr>
                <w:b/>
                <w:sz w:val="20"/>
                <w:szCs w:val="20"/>
                <w:lang w:eastAsia="pl-PL"/>
              </w:rPr>
              <w:t>101</w:t>
            </w:r>
            <w:r w:rsidRPr="00CB1FF7">
              <w:rPr>
                <w:sz w:val="20"/>
                <w:szCs w:val="20"/>
                <w:lang w:eastAsia="pl-PL"/>
              </w:rPr>
              <w:t xml:space="preserve"> Finansowanie krzyżowe w ramach EFRR (wsparcie dla przedsięwzięć typowych dla EFS koniecznych dla zadowalającego wdrożenia części przedsięwzięć związanej bezpośrednio z EFRR)</w:t>
            </w:r>
          </w:p>
        </w:tc>
      </w:tr>
      <w:tr w:rsidR="00A409D7" w:rsidRPr="00CB1FF7" w14:paraId="0FF91DB8" w14:textId="77777777" w:rsidTr="008164C8">
        <w:trPr>
          <w:trHeight w:val="135"/>
        </w:trPr>
        <w:tc>
          <w:tcPr>
            <w:tcW w:w="1375" w:type="pct"/>
            <w:shd w:val="clear" w:color="auto" w:fill="auto"/>
          </w:tcPr>
          <w:p w14:paraId="4123AC6C" w14:textId="77777777" w:rsidR="00A409D7" w:rsidRPr="00CB1FF7" w:rsidRDefault="00A409D7" w:rsidP="00A409D7">
            <w:pPr>
              <w:numPr>
                <w:ilvl w:val="0"/>
                <w:numId w:val="647"/>
              </w:numPr>
              <w:autoSpaceDE w:val="0"/>
              <w:autoSpaceDN w:val="0"/>
              <w:adjustRightInd w:val="0"/>
              <w:spacing w:after="0" w:line="240" w:lineRule="auto"/>
              <w:ind w:left="318" w:hanging="284"/>
              <w:rPr>
                <w:sz w:val="20"/>
                <w:szCs w:val="20"/>
                <w:lang w:eastAsia="pl-PL"/>
              </w:rPr>
            </w:pPr>
            <w:r w:rsidRPr="00CB1FF7">
              <w:rPr>
                <w:sz w:val="20"/>
                <w:szCs w:val="20"/>
                <w:lang w:eastAsia="pl-PL"/>
              </w:rPr>
              <w:t>Forma finansowania</w:t>
            </w:r>
          </w:p>
        </w:tc>
        <w:tc>
          <w:tcPr>
            <w:tcW w:w="3625" w:type="pct"/>
            <w:gridSpan w:val="3"/>
            <w:shd w:val="clear" w:color="auto" w:fill="auto"/>
          </w:tcPr>
          <w:p w14:paraId="109A714C" w14:textId="77777777" w:rsidR="00A409D7" w:rsidRPr="00CB1FF7" w:rsidRDefault="00A409D7" w:rsidP="00A409D7">
            <w:pPr>
              <w:autoSpaceDE w:val="0"/>
              <w:autoSpaceDN w:val="0"/>
              <w:adjustRightInd w:val="0"/>
              <w:spacing w:after="0" w:line="240" w:lineRule="auto"/>
              <w:ind w:left="459" w:hanging="459"/>
              <w:rPr>
                <w:sz w:val="20"/>
                <w:szCs w:val="20"/>
                <w:lang w:eastAsia="pl-PL"/>
              </w:rPr>
            </w:pPr>
            <w:r w:rsidRPr="00CB1FF7">
              <w:rPr>
                <w:b/>
                <w:sz w:val="20"/>
                <w:szCs w:val="20"/>
                <w:lang w:eastAsia="pl-PL"/>
              </w:rPr>
              <w:t>01</w:t>
            </w:r>
            <w:r w:rsidRPr="00CB1FF7">
              <w:rPr>
                <w:sz w:val="20"/>
                <w:szCs w:val="20"/>
                <w:lang w:eastAsia="pl-PL"/>
              </w:rPr>
              <w:t xml:space="preserve"> Dotacja bezzwrotna </w:t>
            </w:r>
          </w:p>
        </w:tc>
      </w:tr>
      <w:tr w:rsidR="00A409D7" w:rsidRPr="00CB1FF7" w14:paraId="30824E7A" w14:textId="77777777" w:rsidTr="008164C8">
        <w:trPr>
          <w:trHeight w:val="135"/>
        </w:trPr>
        <w:tc>
          <w:tcPr>
            <w:tcW w:w="1375" w:type="pct"/>
            <w:shd w:val="clear" w:color="auto" w:fill="auto"/>
          </w:tcPr>
          <w:p w14:paraId="62F5DCA8" w14:textId="77777777" w:rsidR="00A409D7" w:rsidRPr="00CB1FF7" w:rsidRDefault="00A409D7" w:rsidP="00A409D7">
            <w:pPr>
              <w:numPr>
                <w:ilvl w:val="0"/>
                <w:numId w:val="647"/>
              </w:numPr>
              <w:autoSpaceDE w:val="0"/>
              <w:autoSpaceDN w:val="0"/>
              <w:adjustRightInd w:val="0"/>
              <w:spacing w:after="0" w:line="240" w:lineRule="auto"/>
              <w:ind w:left="318" w:hanging="284"/>
              <w:rPr>
                <w:sz w:val="20"/>
                <w:szCs w:val="20"/>
                <w:lang w:eastAsia="pl-PL"/>
              </w:rPr>
            </w:pPr>
            <w:r w:rsidRPr="00CB1FF7">
              <w:rPr>
                <w:sz w:val="20"/>
                <w:szCs w:val="20"/>
                <w:lang w:eastAsia="pl-PL"/>
              </w:rPr>
              <w:t xml:space="preserve">Typ obszaru </w:t>
            </w:r>
          </w:p>
        </w:tc>
        <w:tc>
          <w:tcPr>
            <w:tcW w:w="3625" w:type="pct"/>
            <w:gridSpan w:val="3"/>
            <w:shd w:val="clear" w:color="auto" w:fill="auto"/>
          </w:tcPr>
          <w:p w14:paraId="0D1EF772" w14:textId="77777777" w:rsidR="00A409D7" w:rsidRPr="00CB1FF7" w:rsidRDefault="00A409D7" w:rsidP="00A409D7">
            <w:pPr>
              <w:autoSpaceDE w:val="0"/>
              <w:autoSpaceDN w:val="0"/>
              <w:adjustRightInd w:val="0"/>
              <w:spacing w:after="0" w:line="240" w:lineRule="auto"/>
              <w:ind w:left="317" w:hanging="317"/>
              <w:jc w:val="both"/>
              <w:rPr>
                <w:sz w:val="20"/>
                <w:szCs w:val="20"/>
                <w:lang w:eastAsia="pl-PL"/>
              </w:rPr>
            </w:pPr>
            <w:r w:rsidRPr="00CB1FF7">
              <w:rPr>
                <w:b/>
                <w:bCs/>
                <w:sz w:val="20"/>
                <w:szCs w:val="20"/>
                <w:lang w:eastAsia="pl-PL"/>
              </w:rPr>
              <w:t xml:space="preserve">01 </w:t>
            </w:r>
            <w:r w:rsidRPr="00CB1FF7">
              <w:rPr>
                <w:sz w:val="20"/>
                <w:szCs w:val="20"/>
                <w:lang w:eastAsia="pl-PL"/>
              </w:rPr>
              <w:t xml:space="preserve">Duże obszary miejskie (o ludności &gt; 50 000 i dużej gęstości zaludnienia) </w:t>
            </w:r>
          </w:p>
          <w:p w14:paraId="78077ECB" w14:textId="77777777" w:rsidR="00A409D7" w:rsidRPr="00CB1FF7" w:rsidRDefault="00A409D7" w:rsidP="00A409D7">
            <w:pPr>
              <w:autoSpaceDE w:val="0"/>
              <w:autoSpaceDN w:val="0"/>
              <w:adjustRightInd w:val="0"/>
              <w:spacing w:after="0" w:line="240" w:lineRule="auto"/>
              <w:jc w:val="both"/>
              <w:rPr>
                <w:sz w:val="20"/>
                <w:szCs w:val="20"/>
                <w:lang w:eastAsia="pl-PL"/>
              </w:rPr>
            </w:pPr>
            <w:r w:rsidRPr="00CB1FF7">
              <w:rPr>
                <w:b/>
                <w:bCs/>
                <w:sz w:val="20"/>
                <w:szCs w:val="20"/>
                <w:lang w:eastAsia="pl-PL"/>
              </w:rPr>
              <w:t xml:space="preserve">02 </w:t>
            </w:r>
            <w:r w:rsidRPr="00CB1FF7">
              <w:rPr>
                <w:sz w:val="20"/>
                <w:szCs w:val="20"/>
                <w:lang w:eastAsia="pl-PL"/>
              </w:rPr>
              <w:t xml:space="preserve">Małe obszary miejskie (o ludności &gt; 5 000 i średniej gęstości zaludnienia) </w:t>
            </w:r>
          </w:p>
          <w:p w14:paraId="52981C4B" w14:textId="77777777" w:rsidR="00A409D7" w:rsidRPr="00CB1FF7" w:rsidRDefault="00A409D7" w:rsidP="00A409D7">
            <w:pPr>
              <w:autoSpaceDE w:val="0"/>
              <w:autoSpaceDN w:val="0"/>
              <w:adjustRightInd w:val="0"/>
              <w:spacing w:after="0" w:line="240" w:lineRule="auto"/>
              <w:jc w:val="both"/>
              <w:rPr>
                <w:b/>
                <w:bCs/>
                <w:sz w:val="20"/>
                <w:szCs w:val="20"/>
                <w:lang w:eastAsia="pl-PL"/>
              </w:rPr>
            </w:pPr>
            <w:r w:rsidRPr="00CB1FF7">
              <w:rPr>
                <w:b/>
                <w:bCs/>
                <w:sz w:val="20"/>
                <w:szCs w:val="20"/>
                <w:lang w:eastAsia="pl-PL"/>
              </w:rPr>
              <w:t xml:space="preserve">03 </w:t>
            </w:r>
            <w:r w:rsidRPr="00CB1FF7">
              <w:rPr>
                <w:bCs/>
                <w:sz w:val="20"/>
                <w:szCs w:val="20"/>
                <w:lang w:eastAsia="pl-PL"/>
              </w:rPr>
              <w:t>Obszary wiejskie (o małej gęstości zaludnienia)</w:t>
            </w:r>
          </w:p>
        </w:tc>
      </w:tr>
      <w:tr w:rsidR="00A409D7" w:rsidRPr="00CB1FF7" w14:paraId="559359D9" w14:textId="77777777" w:rsidTr="008164C8">
        <w:trPr>
          <w:trHeight w:val="135"/>
        </w:trPr>
        <w:tc>
          <w:tcPr>
            <w:tcW w:w="1375" w:type="pct"/>
            <w:shd w:val="clear" w:color="auto" w:fill="auto"/>
            <w:vAlign w:val="center"/>
          </w:tcPr>
          <w:p w14:paraId="12096102" w14:textId="77777777" w:rsidR="00A409D7" w:rsidRPr="00CB1FF7" w:rsidRDefault="00A409D7" w:rsidP="00A409D7">
            <w:pPr>
              <w:numPr>
                <w:ilvl w:val="0"/>
                <w:numId w:val="647"/>
              </w:numPr>
              <w:autoSpaceDE w:val="0"/>
              <w:autoSpaceDN w:val="0"/>
              <w:adjustRightInd w:val="0"/>
              <w:spacing w:after="0" w:line="240" w:lineRule="auto"/>
              <w:ind w:left="318" w:hanging="284"/>
              <w:rPr>
                <w:sz w:val="20"/>
                <w:szCs w:val="20"/>
                <w:lang w:eastAsia="pl-PL"/>
              </w:rPr>
            </w:pPr>
            <w:r w:rsidRPr="00CB1FF7">
              <w:rPr>
                <w:sz w:val="20"/>
                <w:szCs w:val="20"/>
                <w:lang w:eastAsia="pl-PL"/>
              </w:rPr>
              <w:t xml:space="preserve">Terytorialne mechanizmy wdrażania </w:t>
            </w:r>
          </w:p>
        </w:tc>
        <w:tc>
          <w:tcPr>
            <w:tcW w:w="3625" w:type="pct"/>
            <w:gridSpan w:val="3"/>
            <w:shd w:val="clear" w:color="auto" w:fill="auto"/>
            <w:vAlign w:val="center"/>
          </w:tcPr>
          <w:p w14:paraId="0CDB5688" w14:textId="77777777" w:rsidR="00A409D7" w:rsidRPr="00CB1FF7" w:rsidRDefault="00A409D7" w:rsidP="00A409D7">
            <w:pPr>
              <w:autoSpaceDE w:val="0"/>
              <w:autoSpaceDN w:val="0"/>
              <w:adjustRightInd w:val="0"/>
              <w:spacing w:after="0" w:line="240" w:lineRule="auto"/>
              <w:rPr>
                <w:b/>
                <w:bCs/>
                <w:sz w:val="20"/>
                <w:szCs w:val="20"/>
                <w:lang w:eastAsia="pl-PL"/>
              </w:rPr>
            </w:pPr>
            <w:r w:rsidRPr="00CB1FF7">
              <w:rPr>
                <w:b/>
                <w:bCs/>
                <w:sz w:val="20"/>
                <w:szCs w:val="20"/>
                <w:lang w:eastAsia="pl-PL"/>
              </w:rPr>
              <w:t xml:space="preserve">07 </w:t>
            </w:r>
            <w:r w:rsidRPr="00CB1FF7">
              <w:rPr>
                <w:bCs/>
                <w:sz w:val="20"/>
                <w:szCs w:val="20"/>
                <w:lang w:eastAsia="pl-PL"/>
              </w:rPr>
              <w:t>Nie dotyczy</w:t>
            </w:r>
          </w:p>
        </w:tc>
      </w:tr>
      <w:tr w:rsidR="00A409D7" w:rsidRPr="00CB1FF7" w14:paraId="4C5FF688" w14:textId="77777777" w:rsidTr="008164C8">
        <w:trPr>
          <w:trHeight w:val="135"/>
        </w:trPr>
        <w:tc>
          <w:tcPr>
            <w:tcW w:w="1375" w:type="pct"/>
            <w:shd w:val="clear" w:color="auto" w:fill="auto"/>
          </w:tcPr>
          <w:p w14:paraId="10EACDC0" w14:textId="77777777" w:rsidR="00A409D7" w:rsidRPr="00CB1FF7" w:rsidRDefault="00A409D7" w:rsidP="00A409D7">
            <w:pPr>
              <w:autoSpaceDE w:val="0"/>
              <w:autoSpaceDN w:val="0"/>
              <w:adjustRightInd w:val="0"/>
              <w:spacing w:after="0" w:line="240" w:lineRule="auto"/>
              <w:ind w:left="318" w:hanging="318"/>
              <w:rPr>
                <w:sz w:val="20"/>
                <w:szCs w:val="20"/>
                <w:lang w:eastAsia="pl-PL"/>
              </w:rPr>
            </w:pPr>
            <w:r w:rsidRPr="00CB1FF7">
              <w:rPr>
                <w:b/>
                <w:sz w:val="20"/>
                <w:szCs w:val="20"/>
                <w:lang w:eastAsia="pl-PL"/>
              </w:rPr>
              <w:t>30.</w:t>
            </w:r>
            <w:r w:rsidRPr="00CB1FF7">
              <w:rPr>
                <w:sz w:val="20"/>
                <w:szCs w:val="20"/>
                <w:lang w:eastAsia="pl-PL"/>
              </w:rPr>
              <w:t xml:space="preserve">  Dzień rozpoczęcia kwalifikowalności wydatków </w:t>
            </w:r>
          </w:p>
        </w:tc>
        <w:tc>
          <w:tcPr>
            <w:tcW w:w="3625" w:type="pct"/>
            <w:gridSpan w:val="3"/>
            <w:shd w:val="clear" w:color="auto" w:fill="auto"/>
          </w:tcPr>
          <w:p w14:paraId="1AE3F227"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Okres kwalifikowalności wydatków w ramach RPOWŚ na lata 2014-2020 rozpoczął się w dniu 1 stycznia 2014 roku z zastrzeżeniem zasad określonych dla pomocy publicznej.</w:t>
            </w:r>
          </w:p>
          <w:p w14:paraId="35CD8CDF"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W stosunku do projektów objętych zasadami pomocy publicznej, termin rozpoczęcia kwalifikowalności określają właściwe przepisy prawa unijnego i krajowego dotyczące zasad udzielania tej pomocy, obowiązujące w momencie udzielania wsparcia.</w:t>
            </w:r>
          </w:p>
          <w:p w14:paraId="29A22486"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 xml:space="preserve">Nie można przedłożyć do współfinansowania projektu, który został fizycznie ukończony (w przypadku robót budowlanych) lub w pełni zrealizowany </w:t>
            </w:r>
            <w:r w:rsidRPr="00CB1FF7">
              <w:rPr>
                <w:sz w:val="20"/>
                <w:szCs w:val="20"/>
                <w:lang w:eastAsia="pl-PL"/>
              </w:rPr>
              <w:br/>
              <w:t xml:space="preserve">(w przypadku dostaw i usług) przed złożeniem Instytucji Zarządzającej wniosku </w:t>
            </w:r>
            <w:r w:rsidRPr="00CB1FF7">
              <w:rPr>
                <w:sz w:val="20"/>
                <w:szCs w:val="20"/>
                <w:lang w:eastAsia="pl-PL"/>
              </w:rPr>
              <w:br/>
              <w:t>o dofinansowanie w ramach Programu Operacyjnego, niezależnie od tego, czy wszystkie dotyczące tego projektu płatności zostały przez beneficjenta dokonane z zastrzeżeniem zasad określonych dla pomocy publicznej. Przez projekt ukończony/zrealizowany należy rozumieć projekt, dla którego przed dniem złożenia wniosku o dofinansowanie nastąpił odbiór ostatnich robót, dostaw lub usług.</w:t>
            </w:r>
          </w:p>
        </w:tc>
      </w:tr>
      <w:tr w:rsidR="00A409D7" w:rsidRPr="00CB1FF7" w14:paraId="5C07B7E4" w14:textId="77777777" w:rsidTr="008164C8">
        <w:trPr>
          <w:trHeight w:val="135"/>
        </w:trPr>
        <w:tc>
          <w:tcPr>
            <w:tcW w:w="1375" w:type="pct"/>
            <w:shd w:val="clear" w:color="auto" w:fill="auto"/>
          </w:tcPr>
          <w:p w14:paraId="18818EAF" w14:textId="77777777" w:rsidR="00A409D7" w:rsidRPr="00CB1FF7" w:rsidRDefault="00A409D7" w:rsidP="00A409D7">
            <w:pPr>
              <w:autoSpaceDE w:val="0"/>
              <w:autoSpaceDN w:val="0"/>
              <w:adjustRightInd w:val="0"/>
              <w:spacing w:after="0" w:line="240" w:lineRule="auto"/>
              <w:ind w:left="318" w:hanging="318"/>
              <w:rPr>
                <w:b/>
                <w:sz w:val="20"/>
                <w:szCs w:val="20"/>
                <w:lang w:eastAsia="pl-PL"/>
              </w:rPr>
            </w:pPr>
            <w:r w:rsidRPr="00CB1FF7">
              <w:rPr>
                <w:b/>
                <w:sz w:val="20"/>
                <w:szCs w:val="20"/>
                <w:lang w:eastAsia="pl-PL"/>
              </w:rPr>
              <w:t xml:space="preserve">31. </w:t>
            </w:r>
            <w:r w:rsidRPr="00CB1FF7">
              <w:rPr>
                <w:sz w:val="20"/>
                <w:szCs w:val="20"/>
                <w:lang w:eastAsia="pl-PL"/>
              </w:rPr>
              <w:t xml:space="preserve">Lista wydatków kwalifikowalnych </w:t>
            </w:r>
            <w:r w:rsidRPr="00CB1FF7">
              <w:rPr>
                <w:b/>
                <w:sz w:val="20"/>
                <w:szCs w:val="20"/>
                <w:lang w:eastAsia="pl-PL"/>
              </w:rPr>
              <w:br/>
            </w:r>
            <w:r w:rsidRPr="00CB1FF7">
              <w:rPr>
                <w:sz w:val="20"/>
                <w:szCs w:val="20"/>
                <w:lang w:eastAsia="pl-PL"/>
              </w:rPr>
              <w:t xml:space="preserve">w ramach działania (jeśli dotyczy) </w:t>
            </w:r>
          </w:p>
        </w:tc>
        <w:tc>
          <w:tcPr>
            <w:tcW w:w="3625" w:type="pct"/>
            <w:gridSpan w:val="3"/>
            <w:shd w:val="clear" w:color="auto" w:fill="auto"/>
          </w:tcPr>
          <w:p w14:paraId="3D4B89CB"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Do wydatków kwalifikowalnych w ramach Działania 1.2, wyłącznie w przypadku przyjęcia projektu realizacji, mogą zostać zaliczone koszty zgodne z zasadami określonymi w Wytycznychw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tj.:</w:t>
            </w:r>
          </w:p>
          <w:p w14:paraId="15F20FC2"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1. W odniesieniu do projektu badawczo-rozwojowego możliwe są.:</w:t>
            </w:r>
          </w:p>
          <w:p w14:paraId="0253453F" w14:textId="77777777" w:rsidR="00A409D7" w:rsidRPr="00CB1FF7" w:rsidRDefault="00A409D7" w:rsidP="00A409D7">
            <w:pPr>
              <w:pStyle w:val="Akapitzlist"/>
              <w:numPr>
                <w:ilvl w:val="0"/>
                <w:numId w:val="756"/>
              </w:numPr>
              <w:autoSpaceDE w:val="0"/>
              <w:autoSpaceDN w:val="0"/>
              <w:adjustRightInd w:val="0"/>
              <w:spacing w:after="0" w:line="240" w:lineRule="auto"/>
              <w:ind w:left="175" w:hanging="141"/>
              <w:rPr>
                <w:sz w:val="20"/>
                <w:szCs w:val="20"/>
                <w:lang w:eastAsia="pl-PL"/>
              </w:rPr>
            </w:pPr>
            <w:r w:rsidRPr="00CB1FF7">
              <w:rPr>
                <w:sz w:val="20"/>
                <w:szCs w:val="20"/>
                <w:lang w:eastAsia="pl-PL"/>
              </w:rPr>
              <w:t xml:space="preserve">koszty personelu: badaczy, techników i pozostałych pracowników pomocniczych </w:t>
            </w:r>
            <w:r w:rsidRPr="00CB1FF7">
              <w:rPr>
                <w:sz w:val="20"/>
                <w:szCs w:val="20"/>
                <w:lang w:eastAsia="pl-PL"/>
              </w:rPr>
              <w:br/>
              <w:t>w zakresie, w jakim są oni zatrudnieni przy danym projekcie;</w:t>
            </w:r>
          </w:p>
          <w:p w14:paraId="4F94251A" w14:textId="77777777" w:rsidR="00A409D7" w:rsidRPr="00CB1FF7" w:rsidRDefault="00A409D7" w:rsidP="00A409D7">
            <w:pPr>
              <w:pStyle w:val="Akapitzlist"/>
              <w:numPr>
                <w:ilvl w:val="0"/>
                <w:numId w:val="756"/>
              </w:numPr>
              <w:autoSpaceDE w:val="0"/>
              <w:autoSpaceDN w:val="0"/>
              <w:adjustRightInd w:val="0"/>
              <w:spacing w:after="0" w:line="240" w:lineRule="auto"/>
              <w:ind w:left="175" w:hanging="141"/>
              <w:rPr>
                <w:sz w:val="20"/>
                <w:szCs w:val="20"/>
                <w:lang w:eastAsia="pl-PL"/>
              </w:rPr>
            </w:pPr>
            <w:r w:rsidRPr="00CB1FF7">
              <w:rPr>
                <w:sz w:val="20"/>
                <w:szCs w:val="20"/>
                <w:lang w:eastAsia="pl-PL"/>
              </w:rPr>
              <w:t>koszty aparatury i sprzętu w zakresie i przez okres, w jakim są one wykorzystywane na potrzeby projektu. Jeśli aparatura i sprzęt nie są wykorzystywane na potrzeby projektu przez cały okres ich użytkowania, za koszty kwalifikowalne uznaje się tylko koszty amortyzacji odpowiadające okresowi realizacji projektu obliczone na podstawie powszechnie przyjętych zasad rachunkowości;</w:t>
            </w:r>
          </w:p>
          <w:p w14:paraId="01603E87" w14:textId="77777777" w:rsidR="00A409D7" w:rsidRPr="00CB1FF7" w:rsidRDefault="00A409D7" w:rsidP="00A409D7">
            <w:pPr>
              <w:pStyle w:val="Akapitzlist"/>
              <w:numPr>
                <w:ilvl w:val="0"/>
                <w:numId w:val="756"/>
              </w:numPr>
              <w:autoSpaceDE w:val="0"/>
              <w:autoSpaceDN w:val="0"/>
              <w:adjustRightInd w:val="0"/>
              <w:spacing w:after="0" w:line="240" w:lineRule="auto"/>
              <w:ind w:left="175" w:hanging="141"/>
              <w:rPr>
                <w:sz w:val="20"/>
                <w:szCs w:val="20"/>
                <w:lang w:eastAsia="pl-PL"/>
              </w:rPr>
            </w:pPr>
            <w:r w:rsidRPr="00CB1FF7">
              <w:rPr>
                <w:sz w:val="20"/>
                <w:szCs w:val="20"/>
                <w:lang w:eastAsia="pl-PL"/>
              </w:rPr>
              <w:t>koszty budynków i gruntów w zakresie i przez okres, w jakim są one wykorzystywane na potrzeby projektu. Jeżeli chodzi o budynki, za koszty kwalifikowalne uznaje się tylko koszty amortyzacji odpowiadające okresowi realizacji projektu obliczone na podstawie powszechnie przyjętych zasad rachunkowości. W przypadku gruntów kosztami kwalifikowalnymi są koszty przekazania na zasadach handlowych lub faktycznie poniesione koszty kapitałowe;</w:t>
            </w:r>
          </w:p>
          <w:p w14:paraId="644B709F" w14:textId="77777777" w:rsidR="00A409D7" w:rsidRPr="00CB1FF7" w:rsidRDefault="00A409D7" w:rsidP="00A409D7">
            <w:pPr>
              <w:pStyle w:val="Akapitzlist"/>
              <w:numPr>
                <w:ilvl w:val="0"/>
                <w:numId w:val="756"/>
              </w:numPr>
              <w:autoSpaceDE w:val="0"/>
              <w:autoSpaceDN w:val="0"/>
              <w:adjustRightInd w:val="0"/>
              <w:spacing w:after="0" w:line="240" w:lineRule="auto"/>
              <w:ind w:left="175" w:hanging="141"/>
              <w:rPr>
                <w:sz w:val="20"/>
                <w:szCs w:val="20"/>
                <w:lang w:eastAsia="pl-PL"/>
              </w:rPr>
            </w:pPr>
            <w:r w:rsidRPr="00CB1FF7">
              <w:rPr>
                <w:sz w:val="20"/>
                <w:szCs w:val="20"/>
                <w:lang w:eastAsia="pl-PL"/>
              </w:rPr>
              <w:t>koszty badań wykonywanych na podstawie umowy, wiedzy i patentów zakupionych lub użytkowanych na podstawie licencji udzielonej przez źródła zewnętrzne na warunkach pełnej konkurencji oraz koszty doradztwa</w:t>
            </w:r>
            <w:r w:rsidRPr="00CB1FF7">
              <w:rPr>
                <w:sz w:val="20"/>
                <w:szCs w:val="20"/>
                <w:lang w:eastAsia="pl-PL"/>
              </w:rPr>
              <w:br/>
              <w:t>i równorzędnych usług wykorzystywanych wyłącznie na potrzeby projektu;</w:t>
            </w:r>
          </w:p>
          <w:p w14:paraId="3D2C6AB7" w14:textId="77777777" w:rsidR="00A409D7" w:rsidRPr="00CB1FF7" w:rsidRDefault="00A409D7" w:rsidP="00A409D7">
            <w:pPr>
              <w:pStyle w:val="Akapitzlist"/>
              <w:numPr>
                <w:ilvl w:val="0"/>
                <w:numId w:val="756"/>
              </w:numPr>
              <w:autoSpaceDE w:val="0"/>
              <w:autoSpaceDN w:val="0"/>
              <w:adjustRightInd w:val="0"/>
              <w:spacing w:after="0" w:line="240" w:lineRule="auto"/>
              <w:ind w:left="175" w:hanging="141"/>
              <w:rPr>
                <w:sz w:val="20"/>
                <w:szCs w:val="20"/>
                <w:lang w:eastAsia="pl-PL"/>
              </w:rPr>
            </w:pPr>
            <w:r w:rsidRPr="00CB1FF7">
              <w:rPr>
                <w:sz w:val="20"/>
                <w:szCs w:val="20"/>
                <w:lang w:eastAsia="pl-PL"/>
              </w:rPr>
              <w:t>dodatkowe koszty ogólne i inne koszty operacyjne, w tym koszty materiałów, dostaw i podobnych produktów, ponoszone bezpośrednio w wyniku realizacji projektu;</w:t>
            </w:r>
          </w:p>
          <w:p w14:paraId="6C06C372" w14:textId="77777777" w:rsidR="00A409D7" w:rsidRPr="00CB1FF7" w:rsidRDefault="00A409D7" w:rsidP="00A409D7">
            <w:pPr>
              <w:pStyle w:val="Akapitzlist"/>
              <w:numPr>
                <w:ilvl w:val="0"/>
                <w:numId w:val="756"/>
              </w:numPr>
              <w:autoSpaceDE w:val="0"/>
              <w:autoSpaceDN w:val="0"/>
              <w:adjustRightInd w:val="0"/>
              <w:spacing w:after="0" w:line="240" w:lineRule="auto"/>
              <w:ind w:left="175" w:hanging="141"/>
              <w:rPr>
                <w:sz w:val="20"/>
                <w:szCs w:val="20"/>
                <w:lang w:eastAsia="pl-PL"/>
              </w:rPr>
            </w:pPr>
            <w:r w:rsidRPr="00CB1FF7">
              <w:rPr>
                <w:sz w:val="20"/>
                <w:szCs w:val="20"/>
                <w:lang w:eastAsia="pl-PL"/>
              </w:rPr>
              <w:t>studium wykonalności.</w:t>
            </w:r>
          </w:p>
          <w:p w14:paraId="5A84EBDE"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2. Zakres kosztów kwalifikowalnych zależeć będzie od wyboru podstawy prawnej udzielanej pomocy publicznej (programu pomocowego).</w:t>
            </w:r>
          </w:p>
          <w:p w14:paraId="38597C70" w14:textId="77777777" w:rsidR="00A409D7" w:rsidRPr="00CB1FF7" w:rsidRDefault="00A409D7" w:rsidP="00A409D7">
            <w:pPr>
              <w:autoSpaceDE w:val="0"/>
              <w:autoSpaceDN w:val="0"/>
              <w:adjustRightInd w:val="0"/>
              <w:spacing w:after="0" w:line="240" w:lineRule="auto"/>
              <w:rPr>
                <w:sz w:val="20"/>
                <w:szCs w:val="20"/>
                <w:lang w:eastAsia="pl-PL"/>
              </w:rPr>
            </w:pPr>
            <w:r w:rsidRPr="00CB1FF7">
              <w:rPr>
                <w:sz w:val="20"/>
                <w:szCs w:val="20"/>
                <w:lang w:eastAsia="pl-PL"/>
              </w:rPr>
              <w:t>W ramach dofinansowania kursów i szkoleń specjalistycznych kadr (pracowników) zatrudnionych w przedsiębiorstwach, które stanowią uzupełnienie do finansowanego typu projektu.</w:t>
            </w:r>
          </w:p>
        </w:tc>
      </w:tr>
    </w:tbl>
    <w:p w14:paraId="2F26928D" w14:textId="77777777" w:rsidR="002D2A97" w:rsidRPr="00CB1FF7" w:rsidRDefault="002D2A97" w:rsidP="00546982">
      <w:pPr>
        <w:pStyle w:val="Nagwek3"/>
        <w:numPr>
          <w:ilvl w:val="0"/>
          <w:numId w:val="0"/>
        </w:numPr>
        <w:rPr>
          <w:rFonts w:ascii="Arial" w:hAnsi="Arial"/>
          <w:color w:val="auto"/>
          <w:szCs w:val="24"/>
          <w:lang w:eastAsia="pl-PL"/>
        </w:rPr>
      </w:pPr>
    </w:p>
    <w:p w14:paraId="75D0F433" w14:textId="77777777" w:rsidR="002D2A97" w:rsidRPr="00CB1FF7" w:rsidRDefault="006001F8" w:rsidP="00F05756">
      <w:pPr>
        <w:pStyle w:val="Nagwek2"/>
        <w:ind w:hanging="142"/>
        <w:rPr>
          <w:color w:val="auto"/>
        </w:rPr>
      </w:pPr>
      <w:bookmarkStart w:id="11" w:name="_Toc39139916"/>
      <w:r w:rsidRPr="00CB1FF7">
        <w:rPr>
          <w:color w:val="auto"/>
        </w:rPr>
        <w:t>OŚ PRIORYTETOWA 2 KONKURENCYJNA GOSPODARKA</w:t>
      </w:r>
      <w:bookmarkEnd w:id="11"/>
    </w:p>
    <w:p w14:paraId="6C354595" w14:textId="77777777" w:rsidR="002D2A97" w:rsidRPr="00CB1FF7" w:rsidRDefault="002D2A97" w:rsidP="004E0006">
      <w:pPr>
        <w:suppressAutoHyphens/>
        <w:spacing w:before="240" w:after="240" w:line="240" w:lineRule="auto"/>
        <w:ind w:hanging="142"/>
        <w:rPr>
          <w:rFonts w:eastAsia="Times New Roman"/>
          <w:b/>
          <w:lang w:eastAsia="pl-PL"/>
        </w:rPr>
      </w:pPr>
      <w:r w:rsidRPr="00CB1FF7">
        <w:rPr>
          <w:rFonts w:eastAsia="Times New Roman"/>
          <w:b/>
          <w:lang w:eastAsia="pl-PL"/>
        </w:rPr>
        <w:t xml:space="preserve">Cele szczegółowe osi priorytetowej </w:t>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cele szczegółowe osi priorytetowej"/>
      </w:tblPr>
      <w:tblGrid>
        <w:gridCol w:w="2523"/>
        <w:gridCol w:w="1998"/>
        <w:gridCol w:w="5030"/>
      </w:tblGrid>
      <w:tr w:rsidR="00CB1FF7" w:rsidRPr="00CB1FF7" w14:paraId="402750F6" w14:textId="77777777" w:rsidTr="00E9328A">
        <w:trPr>
          <w:trHeight w:val="20"/>
        </w:trPr>
        <w:tc>
          <w:tcPr>
            <w:tcW w:w="5000" w:type="pct"/>
            <w:gridSpan w:val="3"/>
            <w:shd w:val="clear" w:color="auto" w:fill="auto"/>
          </w:tcPr>
          <w:p w14:paraId="52BB451C"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 xml:space="preserve">Lepsze warunki do rozwoju MŚP.                                                                                                      </w:t>
            </w:r>
          </w:p>
          <w:p w14:paraId="7557373C"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Zwiększone zastosowanie innowacji w przedsiębiorstwach sektora MŚP.</w:t>
            </w:r>
          </w:p>
          <w:p w14:paraId="2DEEE080"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 xml:space="preserve">Zwiększone zastosowanie TIK </w:t>
            </w:r>
            <w:r w:rsidR="0097571F" w:rsidRPr="00CB1FF7">
              <w:rPr>
                <w:rFonts w:eastAsia="Times New Roman"/>
                <w:lang w:eastAsia="pl-PL"/>
              </w:rPr>
              <w:t>w działalności przedsiębiorstw.</w:t>
            </w:r>
          </w:p>
        </w:tc>
      </w:tr>
      <w:tr w:rsidR="00CB1FF7" w:rsidRPr="00CB1FF7" w14:paraId="25D5039A" w14:textId="77777777" w:rsidTr="00E9328A">
        <w:trPr>
          <w:trHeight w:val="20"/>
        </w:trPr>
        <w:tc>
          <w:tcPr>
            <w:tcW w:w="1321" w:type="pct"/>
            <w:vMerge w:val="restart"/>
            <w:shd w:val="clear" w:color="auto" w:fill="auto"/>
          </w:tcPr>
          <w:p w14:paraId="3F59CBA1" w14:textId="77777777" w:rsidR="002D2A97" w:rsidRPr="00CB1FF7" w:rsidRDefault="002D2A97" w:rsidP="00607D6F">
            <w:pPr>
              <w:suppressAutoHyphens/>
              <w:spacing w:before="120" w:after="120" w:line="240" w:lineRule="auto"/>
              <w:rPr>
                <w:rFonts w:eastAsia="Times New Roman"/>
                <w:lang w:eastAsia="pl-PL"/>
              </w:rPr>
            </w:pPr>
            <w:r w:rsidRPr="00CB1FF7">
              <w:rPr>
                <w:rFonts w:eastAsia="Times New Roman"/>
                <w:lang w:eastAsia="pl-PL"/>
              </w:rPr>
              <w:t>Fundusz</w:t>
            </w:r>
            <w:r w:rsidRPr="00CB1FF7">
              <w:rPr>
                <w:rFonts w:eastAsia="Times New Roman"/>
                <w:lang w:eastAsia="pl-PL"/>
              </w:rPr>
              <w:br/>
              <w:t>(nazwa i kwota w EUR)</w:t>
            </w:r>
          </w:p>
        </w:tc>
        <w:tc>
          <w:tcPr>
            <w:tcW w:w="1046" w:type="pct"/>
            <w:shd w:val="clear" w:color="auto" w:fill="auto"/>
          </w:tcPr>
          <w:p w14:paraId="72E5A64B"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Nazwa Funduszu</w:t>
            </w:r>
          </w:p>
        </w:tc>
        <w:tc>
          <w:tcPr>
            <w:tcW w:w="2633" w:type="pct"/>
            <w:shd w:val="clear" w:color="auto" w:fill="auto"/>
          </w:tcPr>
          <w:p w14:paraId="6F297E09"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Ogółem</w:t>
            </w:r>
          </w:p>
        </w:tc>
      </w:tr>
      <w:tr w:rsidR="00CB1FF7" w:rsidRPr="00CB1FF7" w14:paraId="2835CA3D" w14:textId="77777777" w:rsidTr="00E9328A">
        <w:trPr>
          <w:trHeight w:val="20"/>
        </w:trPr>
        <w:tc>
          <w:tcPr>
            <w:tcW w:w="1321" w:type="pct"/>
            <w:vMerge/>
            <w:shd w:val="clear" w:color="auto" w:fill="auto"/>
          </w:tcPr>
          <w:p w14:paraId="77F7E6CF" w14:textId="77777777" w:rsidR="002D2A97" w:rsidRPr="00CB1FF7" w:rsidRDefault="002D2A97" w:rsidP="009A0B3E">
            <w:pPr>
              <w:numPr>
                <w:ilvl w:val="0"/>
                <w:numId w:val="571"/>
              </w:numPr>
              <w:suppressAutoHyphens/>
              <w:spacing w:before="120" w:after="120" w:line="240" w:lineRule="auto"/>
              <w:ind w:left="0"/>
              <w:rPr>
                <w:rFonts w:eastAsia="Times New Roman"/>
                <w:lang w:eastAsia="pl-PL"/>
              </w:rPr>
            </w:pPr>
          </w:p>
        </w:tc>
        <w:tc>
          <w:tcPr>
            <w:tcW w:w="1046" w:type="pct"/>
            <w:shd w:val="clear" w:color="auto" w:fill="auto"/>
          </w:tcPr>
          <w:p w14:paraId="7C5E986B"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 xml:space="preserve">Europejski Fundusz Rozwoju Regionalnego </w:t>
            </w:r>
          </w:p>
        </w:tc>
        <w:tc>
          <w:tcPr>
            <w:tcW w:w="2633" w:type="pct"/>
            <w:shd w:val="clear" w:color="auto" w:fill="auto"/>
          </w:tcPr>
          <w:p w14:paraId="540A3F93" w14:textId="4C6F3A38" w:rsidR="002D2A97" w:rsidRPr="00CB1FF7" w:rsidRDefault="004552C6" w:rsidP="00607D6F">
            <w:pPr>
              <w:spacing w:before="120" w:after="120" w:line="240" w:lineRule="auto"/>
              <w:rPr>
                <w:rFonts w:eastAsia="Times New Roman"/>
                <w:b/>
                <w:lang w:eastAsia="pl-PL"/>
              </w:rPr>
            </w:pPr>
            <w:r>
              <w:rPr>
                <w:rFonts w:eastAsia="Times New Roman"/>
                <w:b/>
                <w:lang w:eastAsia="pl-PL"/>
              </w:rPr>
              <w:t xml:space="preserve">182 677 422,00 </w:t>
            </w:r>
          </w:p>
        </w:tc>
      </w:tr>
      <w:tr w:rsidR="00CB1FF7" w:rsidRPr="00CB1FF7" w14:paraId="1F31C4D6" w14:textId="77777777" w:rsidTr="00E9328A">
        <w:trPr>
          <w:trHeight w:val="20"/>
        </w:trPr>
        <w:tc>
          <w:tcPr>
            <w:tcW w:w="1321" w:type="pct"/>
            <w:shd w:val="clear" w:color="auto" w:fill="auto"/>
          </w:tcPr>
          <w:p w14:paraId="329C45DA" w14:textId="77777777" w:rsidR="002D2A97" w:rsidRPr="00CB1FF7" w:rsidRDefault="0097571F" w:rsidP="00607D6F">
            <w:pPr>
              <w:suppressAutoHyphens/>
              <w:spacing w:before="120" w:after="120" w:line="240" w:lineRule="auto"/>
              <w:rPr>
                <w:rFonts w:eastAsia="Times New Roman"/>
                <w:lang w:eastAsia="pl-PL"/>
              </w:rPr>
            </w:pPr>
            <w:r w:rsidRPr="00CB1FF7">
              <w:rPr>
                <w:rFonts w:eastAsia="Times New Roman"/>
                <w:lang w:eastAsia="pl-PL"/>
              </w:rPr>
              <w:t>Instytucja Z</w:t>
            </w:r>
            <w:r w:rsidR="002D2A97" w:rsidRPr="00CB1FF7">
              <w:rPr>
                <w:rFonts w:eastAsia="Times New Roman"/>
                <w:lang w:eastAsia="pl-PL"/>
              </w:rPr>
              <w:t>arządzająca</w:t>
            </w:r>
          </w:p>
        </w:tc>
        <w:tc>
          <w:tcPr>
            <w:tcW w:w="3679" w:type="pct"/>
            <w:gridSpan w:val="2"/>
            <w:shd w:val="clear" w:color="auto" w:fill="auto"/>
          </w:tcPr>
          <w:p w14:paraId="30307ECF"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Zarząd Województwa Świętokrzyskiego</w:t>
            </w:r>
          </w:p>
          <w:p w14:paraId="4F7D9108" w14:textId="77777777" w:rsidR="002D2A97" w:rsidRPr="00CB1FF7" w:rsidRDefault="002D2A97" w:rsidP="00607D6F">
            <w:pPr>
              <w:spacing w:before="120" w:after="120" w:line="240" w:lineRule="auto"/>
              <w:rPr>
                <w:rFonts w:eastAsia="Times New Roman"/>
                <w:lang w:eastAsia="pl-PL"/>
              </w:rPr>
            </w:pPr>
          </w:p>
        </w:tc>
      </w:tr>
    </w:tbl>
    <w:p w14:paraId="535912EB" w14:textId="77777777" w:rsidR="006001F8" w:rsidRPr="00CB1FF7" w:rsidRDefault="006001F8" w:rsidP="007663F3">
      <w:pPr>
        <w:pStyle w:val="Nagwek3"/>
        <w:rPr>
          <w:color w:val="auto"/>
        </w:rPr>
      </w:pPr>
      <w:r w:rsidRPr="00CB1FF7">
        <w:rPr>
          <w:color w:val="auto"/>
        </w:rPr>
        <w:br w:type="page"/>
      </w:r>
      <w:bookmarkStart w:id="12" w:name="_Toc39139917"/>
      <w:r w:rsidRPr="00CB1FF7">
        <w:rPr>
          <w:color w:val="auto"/>
        </w:rPr>
        <w:t>DZIAŁANIE 2.1 WSPARCIE ŚWIĘTOKRZYSKICH IOB W CELU ZWIĘKSZENIA POZIOMU PRZEDSIĘBIORCZOŚCI  W REGIONIE</w:t>
      </w:r>
      <w:bookmarkEnd w:id="12"/>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2.1"/>
      </w:tblPr>
      <w:tblGrid>
        <w:gridCol w:w="2489"/>
        <w:gridCol w:w="34"/>
        <w:gridCol w:w="1998"/>
        <w:gridCol w:w="5030"/>
      </w:tblGrid>
      <w:tr w:rsidR="00CB1FF7" w:rsidRPr="00CB1FF7" w14:paraId="3FCE7257" w14:textId="77777777" w:rsidTr="008164C8">
        <w:trPr>
          <w:trHeight w:val="57"/>
        </w:trPr>
        <w:tc>
          <w:tcPr>
            <w:tcW w:w="5000" w:type="pct"/>
            <w:gridSpan w:val="4"/>
            <w:shd w:val="clear" w:color="auto" w:fill="E6E6E6"/>
            <w:vAlign w:val="center"/>
          </w:tcPr>
          <w:p w14:paraId="1B379EA9" w14:textId="77777777" w:rsidR="00A5781D" w:rsidRPr="00CB1FF7" w:rsidRDefault="002D2A97" w:rsidP="00806520">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OPIS DZIAŁANIA I PODDZIAŁAŃ</w:t>
            </w:r>
          </w:p>
        </w:tc>
      </w:tr>
      <w:tr w:rsidR="00CB1FF7" w:rsidRPr="00CB1FF7" w14:paraId="1CEC1370" w14:textId="77777777" w:rsidTr="008164C8">
        <w:trPr>
          <w:trHeight w:val="805"/>
        </w:trPr>
        <w:tc>
          <w:tcPr>
            <w:tcW w:w="1321" w:type="pct"/>
            <w:gridSpan w:val="2"/>
            <w:shd w:val="clear" w:color="auto" w:fill="auto"/>
          </w:tcPr>
          <w:p w14:paraId="6E054F3E"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46" w:type="pct"/>
            <w:shd w:val="clear" w:color="auto" w:fill="auto"/>
          </w:tcPr>
          <w:p w14:paraId="5CBDDCFB" w14:textId="77777777" w:rsidR="002D2A97" w:rsidRPr="00CB1FF7" w:rsidRDefault="002D2A97" w:rsidP="00564B05">
            <w:pPr>
              <w:spacing w:after="0" w:line="360" w:lineRule="auto"/>
              <w:jc w:val="both"/>
              <w:rPr>
                <w:rFonts w:eastAsia="Times New Roman"/>
                <w:b/>
                <w:sz w:val="20"/>
                <w:szCs w:val="20"/>
                <w:lang w:eastAsia="pl-PL"/>
              </w:rPr>
            </w:pPr>
            <w:r w:rsidRPr="00CB1FF7">
              <w:rPr>
                <w:rFonts w:eastAsia="Times New Roman"/>
                <w:b/>
                <w:sz w:val="20"/>
                <w:szCs w:val="20"/>
                <w:lang w:eastAsia="pl-PL"/>
              </w:rPr>
              <w:t xml:space="preserve">Działanie 2.1 </w:t>
            </w:r>
          </w:p>
        </w:tc>
        <w:tc>
          <w:tcPr>
            <w:tcW w:w="2633" w:type="pct"/>
            <w:shd w:val="clear" w:color="auto" w:fill="auto"/>
          </w:tcPr>
          <w:p w14:paraId="7AD372E7" w14:textId="77777777" w:rsidR="002D2A97" w:rsidRPr="00CB1FF7" w:rsidRDefault="00BA6570" w:rsidP="00564B05">
            <w:pPr>
              <w:spacing w:after="0" w:line="240" w:lineRule="auto"/>
              <w:jc w:val="both"/>
              <w:rPr>
                <w:rFonts w:eastAsia="Times New Roman"/>
                <w:b/>
                <w:sz w:val="20"/>
                <w:szCs w:val="20"/>
                <w:lang w:eastAsia="pl-PL"/>
              </w:rPr>
            </w:pPr>
            <w:r w:rsidRPr="00CB1FF7">
              <w:rPr>
                <w:rFonts w:eastAsia="Times New Roman"/>
                <w:b/>
                <w:sz w:val="20"/>
                <w:szCs w:val="20"/>
                <w:lang w:eastAsia="pl-PL"/>
              </w:rPr>
              <w:t>Wsparcie świętokrzyskich IOB w celu zwiększenia poziomu przedsiębiorczości  w regionie</w:t>
            </w:r>
          </w:p>
        </w:tc>
      </w:tr>
      <w:tr w:rsidR="00CB1FF7" w:rsidRPr="00CB1FF7" w14:paraId="1F231223" w14:textId="77777777" w:rsidTr="008164C8">
        <w:trPr>
          <w:trHeight w:val="605"/>
        </w:trPr>
        <w:tc>
          <w:tcPr>
            <w:tcW w:w="1321" w:type="pct"/>
            <w:gridSpan w:val="2"/>
            <w:shd w:val="clear" w:color="auto" w:fill="auto"/>
          </w:tcPr>
          <w:p w14:paraId="27B26B8F"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46" w:type="pct"/>
            <w:shd w:val="clear" w:color="auto" w:fill="auto"/>
          </w:tcPr>
          <w:p w14:paraId="02D50573"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413EBE9B" w14:textId="77777777" w:rsidR="002D2A97" w:rsidRPr="00CB1FF7" w:rsidRDefault="00125284" w:rsidP="00564B05">
            <w:pPr>
              <w:spacing w:after="0" w:line="360" w:lineRule="auto"/>
              <w:jc w:val="both"/>
              <w:rPr>
                <w:rFonts w:eastAsia="Times New Roman"/>
                <w:sz w:val="20"/>
                <w:szCs w:val="20"/>
                <w:lang w:eastAsia="pl-PL"/>
              </w:rPr>
            </w:pPr>
            <w:r w:rsidRPr="00CB1FF7">
              <w:rPr>
                <w:rFonts w:eastAsia="Times New Roman"/>
                <w:sz w:val="20"/>
                <w:szCs w:val="20"/>
                <w:lang w:eastAsia="pl-PL"/>
              </w:rPr>
              <w:t>Lepsze warunki do rozwoju MŚP</w:t>
            </w:r>
            <w:r w:rsidR="00B220D3" w:rsidRPr="00CB1FF7">
              <w:rPr>
                <w:rFonts w:eastAsia="Times New Roman"/>
                <w:sz w:val="20"/>
                <w:szCs w:val="20"/>
                <w:lang w:eastAsia="pl-PL"/>
              </w:rPr>
              <w:t>.</w:t>
            </w:r>
          </w:p>
        </w:tc>
      </w:tr>
      <w:tr w:rsidR="00CB1FF7" w:rsidRPr="00CB1FF7" w14:paraId="1407617B" w14:textId="77777777" w:rsidTr="008164C8">
        <w:trPr>
          <w:trHeight w:val="651"/>
        </w:trPr>
        <w:tc>
          <w:tcPr>
            <w:tcW w:w="1321" w:type="pct"/>
            <w:gridSpan w:val="2"/>
            <w:shd w:val="clear" w:color="auto" w:fill="auto"/>
          </w:tcPr>
          <w:p w14:paraId="1F7B7A52"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46" w:type="pct"/>
            <w:shd w:val="clear" w:color="auto" w:fill="auto"/>
          </w:tcPr>
          <w:p w14:paraId="5F1058B4"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1127E515" w14:textId="77777777" w:rsidR="00125284" w:rsidRPr="00CB1FF7" w:rsidRDefault="00125284" w:rsidP="009A0B3E">
            <w:pPr>
              <w:numPr>
                <w:ilvl w:val="0"/>
                <w:numId w:val="692"/>
              </w:numPr>
              <w:spacing w:after="0" w:line="240" w:lineRule="auto"/>
              <w:ind w:left="219" w:hanging="219"/>
              <w:rPr>
                <w:rFonts w:eastAsia="Times New Roman"/>
                <w:sz w:val="20"/>
                <w:szCs w:val="20"/>
                <w:lang w:eastAsia="pl-PL"/>
              </w:rPr>
            </w:pPr>
            <w:r w:rsidRPr="00CB1FF7">
              <w:rPr>
                <w:rFonts w:eastAsia="Times New Roman"/>
                <w:sz w:val="20"/>
                <w:szCs w:val="20"/>
                <w:lang w:eastAsia="pl-PL"/>
              </w:rPr>
              <w:t>Liczba nowych przedsiębiorstw powstałych przy wsparciu instytucji otoczenia biznesu [szt.] – wskaźnik kluczowy</w:t>
            </w:r>
            <w:r w:rsidR="00B26193" w:rsidRPr="00CB1FF7">
              <w:rPr>
                <w:rFonts w:eastAsia="Times New Roman"/>
                <w:sz w:val="20"/>
                <w:szCs w:val="20"/>
                <w:lang w:eastAsia="pl-PL"/>
              </w:rPr>
              <w:t>.</w:t>
            </w:r>
          </w:p>
          <w:p w14:paraId="428C1B7D" w14:textId="77777777" w:rsidR="002D2A97" w:rsidRPr="00CB1FF7" w:rsidRDefault="00125284" w:rsidP="009A0B3E">
            <w:pPr>
              <w:numPr>
                <w:ilvl w:val="0"/>
                <w:numId w:val="692"/>
              </w:num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Liczba przedsiębiorstw korzystających </w:t>
            </w:r>
            <w:r w:rsidR="003E63A6" w:rsidRPr="00CB1FF7">
              <w:rPr>
                <w:rFonts w:eastAsia="Times New Roman"/>
                <w:sz w:val="20"/>
                <w:szCs w:val="20"/>
                <w:lang w:eastAsia="pl-PL"/>
              </w:rPr>
              <w:br/>
            </w:r>
            <w:r w:rsidRPr="00CB1FF7">
              <w:rPr>
                <w:rFonts w:eastAsia="Times New Roman"/>
                <w:sz w:val="20"/>
                <w:szCs w:val="20"/>
                <w:lang w:eastAsia="pl-PL"/>
              </w:rPr>
              <w:t>z zaawansowanych usług (nowych i/lub ulepszonych)</w:t>
            </w:r>
            <w:r w:rsidR="00477E15" w:rsidRPr="00CB1FF7">
              <w:rPr>
                <w:rFonts w:eastAsia="Times New Roman"/>
                <w:sz w:val="20"/>
                <w:szCs w:val="20"/>
                <w:lang w:eastAsia="pl-PL"/>
              </w:rPr>
              <w:t xml:space="preserve"> świadczonych przez instytucje otoczenia biznesu (szt.)</w:t>
            </w:r>
            <w:r w:rsidR="00B26193" w:rsidRPr="00CB1FF7">
              <w:rPr>
                <w:rFonts w:eastAsia="Times New Roman"/>
                <w:sz w:val="20"/>
                <w:szCs w:val="20"/>
                <w:lang w:eastAsia="pl-PL"/>
              </w:rPr>
              <w:t>.</w:t>
            </w:r>
          </w:p>
        </w:tc>
      </w:tr>
      <w:tr w:rsidR="00CB1FF7" w:rsidRPr="00CB1FF7" w14:paraId="693E9A34" w14:textId="77777777" w:rsidTr="008164C8">
        <w:trPr>
          <w:trHeight w:val="603"/>
        </w:trPr>
        <w:tc>
          <w:tcPr>
            <w:tcW w:w="1321" w:type="pct"/>
            <w:gridSpan w:val="2"/>
            <w:shd w:val="clear" w:color="auto" w:fill="auto"/>
          </w:tcPr>
          <w:p w14:paraId="7A3361B4"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46" w:type="pct"/>
            <w:shd w:val="clear" w:color="auto" w:fill="auto"/>
          </w:tcPr>
          <w:p w14:paraId="2038352C"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275C995A" w14:textId="77777777" w:rsidR="00971944" w:rsidRPr="00CB1FF7" w:rsidRDefault="00971944" w:rsidP="009A0B3E">
            <w:pPr>
              <w:numPr>
                <w:ilvl w:val="1"/>
                <w:numId w:val="570"/>
              </w:numPr>
              <w:spacing w:after="0" w:line="240" w:lineRule="auto"/>
              <w:ind w:left="219" w:hanging="219"/>
              <w:jc w:val="both"/>
              <w:rPr>
                <w:rFonts w:eastAsia="Times New Roman"/>
                <w:sz w:val="20"/>
                <w:szCs w:val="20"/>
                <w:lang w:eastAsia="pl-PL"/>
              </w:rPr>
            </w:pPr>
            <w:r w:rsidRPr="00CB1FF7">
              <w:rPr>
                <w:rFonts w:eastAsia="Times New Roman"/>
                <w:sz w:val="20"/>
                <w:szCs w:val="20"/>
                <w:lang w:eastAsia="pl-PL"/>
              </w:rPr>
              <w:t>Liczba instytucji otoczenia biznesu wspartych w zakresie profesjonalizacji usług [szt.] – wskaźnik kluczowy</w:t>
            </w:r>
            <w:r w:rsidR="00B26193" w:rsidRPr="00CB1FF7">
              <w:rPr>
                <w:rFonts w:eastAsia="Times New Roman"/>
                <w:sz w:val="20"/>
                <w:szCs w:val="20"/>
                <w:lang w:eastAsia="pl-PL"/>
              </w:rPr>
              <w:t>.</w:t>
            </w:r>
          </w:p>
          <w:p w14:paraId="2673C64C" w14:textId="77777777" w:rsidR="00971944" w:rsidRPr="00CB1FF7" w:rsidRDefault="00971944" w:rsidP="009A0B3E">
            <w:pPr>
              <w:numPr>
                <w:ilvl w:val="1"/>
                <w:numId w:val="570"/>
              </w:numPr>
              <w:spacing w:after="0" w:line="240" w:lineRule="auto"/>
              <w:ind w:left="219" w:hanging="219"/>
              <w:jc w:val="both"/>
              <w:rPr>
                <w:rFonts w:eastAsia="Times New Roman"/>
                <w:sz w:val="20"/>
                <w:szCs w:val="20"/>
                <w:lang w:eastAsia="pl-PL"/>
              </w:rPr>
            </w:pPr>
            <w:r w:rsidRPr="00CB1FF7">
              <w:rPr>
                <w:rFonts w:eastAsia="Times New Roman"/>
                <w:sz w:val="20"/>
                <w:szCs w:val="20"/>
                <w:lang w:eastAsia="pl-PL"/>
              </w:rPr>
              <w:t>Liczba zaawansowanych usług (nowych lub ulepszonych) świadczonych przez IOB [szt.] - wskaźnik kluczowy</w:t>
            </w:r>
            <w:r w:rsidR="00B26193" w:rsidRPr="00CB1FF7">
              <w:rPr>
                <w:rFonts w:eastAsia="Times New Roman"/>
                <w:sz w:val="20"/>
                <w:szCs w:val="20"/>
                <w:lang w:eastAsia="pl-PL"/>
              </w:rPr>
              <w:t>.</w:t>
            </w:r>
          </w:p>
          <w:p w14:paraId="428B18B7" w14:textId="77777777" w:rsidR="00971944" w:rsidRPr="00CB1FF7" w:rsidRDefault="00971944" w:rsidP="009A0B3E">
            <w:pPr>
              <w:numPr>
                <w:ilvl w:val="1"/>
                <w:numId w:val="570"/>
              </w:numPr>
              <w:spacing w:after="0" w:line="240" w:lineRule="auto"/>
              <w:ind w:left="219" w:hanging="219"/>
              <w:jc w:val="both"/>
              <w:rPr>
                <w:rFonts w:eastAsia="Times New Roman"/>
                <w:sz w:val="20"/>
                <w:szCs w:val="20"/>
                <w:lang w:eastAsia="pl-PL"/>
              </w:rPr>
            </w:pPr>
            <w:r w:rsidRPr="00CB1FF7">
              <w:rPr>
                <w:rFonts w:eastAsia="Times New Roman"/>
                <w:sz w:val="20"/>
                <w:szCs w:val="20"/>
                <w:lang w:eastAsia="pl-PL"/>
              </w:rPr>
              <w:t>Liczba wspieranych nowych przedsiębiorstw [CI 5] [przedsiębiorstwa] - wskaźnik kluczowy</w:t>
            </w:r>
            <w:r w:rsidR="00B26193" w:rsidRPr="00CB1FF7">
              <w:rPr>
                <w:rFonts w:eastAsia="Times New Roman"/>
                <w:sz w:val="20"/>
                <w:szCs w:val="20"/>
                <w:lang w:eastAsia="pl-PL"/>
              </w:rPr>
              <w:t>.</w:t>
            </w:r>
          </w:p>
          <w:p w14:paraId="6D400CC7" w14:textId="77777777" w:rsidR="00971944" w:rsidRPr="00CB1FF7" w:rsidRDefault="00971944" w:rsidP="009A0B3E">
            <w:pPr>
              <w:numPr>
                <w:ilvl w:val="1"/>
                <w:numId w:val="570"/>
              </w:numPr>
              <w:spacing w:after="0" w:line="240" w:lineRule="auto"/>
              <w:ind w:left="219" w:hanging="219"/>
              <w:jc w:val="both"/>
              <w:rPr>
                <w:rFonts w:eastAsia="Times New Roman"/>
                <w:sz w:val="20"/>
                <w:szCs w:val="20"/>
                <w:lang w:eastAsia="pl-PL"/>
              </w:rPr>
            </w:pPr>
            <w:r w:rsidRPr="00CB1FF7">
              <w:rPr>
                <w:rFonts w:eastAsia="Times New Roman"/>
                <w:sz w:val="20"/>
                <w:szCs w:val="20"/>
                <w:lang w:eastAsia="pl-PL"/>
              </w:rPr>
              <w:t>Liczba przedsiębiorstw otrzymujących wsparcie [CI 1] [przedsiębiorstwa] - wskaźnik kluczowy</w:t>
            </w:r>
            <w:r w:rsidR="00B26193" w:rsidRPr="00CB1FF7">
              <w:rPr>
                <w:rFonts w:eastAsia="Times New Roman"/>
                <w:sz w:val="20"/>
                <w:szCs w:val="20"/>
                <w:lang w:eastAsia="pl-PL"/>
              </w:rPr>
              <w:t>.</w:t>
            </w:r>
          </w:p>
          <w:p w14:paraId="4D372880" w14:textId="77777777" w:rsidR="00971944" w:rsidRPr="00CB1FF7" w:rsidRDefault="00971944" w:rsidP="009A0B3E">
            <w:pPr>
              <w:numPr>
                <w:ilvl w:val="1"/>
                <w:numId w:val="570"/>
              </w:numPr>
              <w:spacing w:after="0" w:line="240" w:lineRule="auto"/>
              <w:ind w:left="219" w:hanging="219"/>
              <w:jc w:val="both"/>
              <w:rPr>
                <w:rFonts w:eastAsia="Times New Roman"/>
                <w:sz w:val="20"/>
                <w:szCs w:val="20"/>
                <w:lang w:eastAsia="pl-PL"/>
              </w:rPr>
            </w:pPr>
            <w:r w:rsidRPr="00CB1FF7">
              <w:rPr>
                <w:rFonts w:eastAsia="Times New Roman"/>
                <w:sz w:val="20"/>
                <w:szCs w:val="20"/>
                <w:lang w:eastAsia="pl-PL"/>
              </w:rPr>
              <w:t>Liczba przedsiębiorstw otrzymujących wsparcie niefinansowe [CI 4] [przedsiębiorstwa] – wskaźnik kluczowy</w:t>
            </w:r>
            <w:r w:rsidR="00B26193" w:rsidRPr="00CB1FF7">
              <w:rPr>
                <w:rFonts w:eastAsia="Times New Roman"/>
                <w:sz w:val="20"/>
                <w:szCs w:val="20"/>
                <w:lang w:eastAsia="pl-PL"/>
              </w:rPr>
              <w:t>.</w:t>
            </w:r>
          </w:p>
          <w:p w14:paraId="58199A3A" w14:textId="77777777" w:rsidR="002D2A97" w:rsidRPr="00CB1FF7" w:rsidRDefault="00971944" w:rsidP="009A0B3E">
            <w:pPr>
              <w:numPr>
                <w:ilvl w:val="1"/>
                <w:numId w:val="570"/>
              </w:numPr>
              <w:spacing w:after="0" w:line="240" w:lineRule="auto"/>
              <w:ind w:left="219" w:hanging="219"/>
              <w:jc w:val="both"/>
              <w:rPr>
                <w:rFonts w:eastAsia="Times New Roman"/>
                <w:sz w:val="20"/>
                <w:szCs w:val="20"/>
                <w:lang w:eastAsia="pl-PL"/>
              </w:rPr>
            </w:pPr>
            <w:r w:rsidRPr="00CB1FF7">
              <w:rPr>
                <w:rFonts w:eastAsia="Times New Roman"/>
                <w:sz w:val="20"/>
                <w:szCs w:val="20"/>
                <w:lang w:eastAsia="pl-PL"/>
              </w:rPr>
              <w:t>Liczba przedsiębiorstw wspartych w zakresie d</w:t>
            </w:r>
            <w:r w:rsidR="006F3E4A" w:rsidRPr="00CB1FF7">
              <w:rPr>
                <w:rFonts w:eastAsia="Times New Roman"/>
                <w:sz w:val="20"/>
                <w:szCs w:val="20"/>
                <w:lang w:eastAsia="pl-PL"/>
              </w:rPr>
              <w:t xml:space="preserve">oradztwa </w:t>
            </w:r>
            <w:r w:rsidR="006F3E4A" w:rsidRPr="00CB1FF7">
              <w:rPr>
                <w:rFonts w:eastAsia="Times New Roman"/>
                <w:spacing w:val="-2"/>
                <w:sz w:val="20"/>
                <w:szCs w:val="20"/>
                <w:lang w:eastAsia="pl-PL"/>
              </w:rPr>
              <w:t>specjalistycznego [przedsiębiorstwa</w:t>
            </w:r>
            <w:r w:rsidRPr="00CB1FF7">
              <w:rPr>
                <w:rFonts w:eastAsia="Times New Roman"/>
                <w:spacing w:val="-2"/>
                <w:sz w:val="20"/>
                <w:szCs w:val="20"/>
                <w:lang w:eastAsia="pl-PL"/>
              </w:rPr>
              <w:t>] – wskaźnik kluczowy</w:t>
            </w:r>
            <w:r w:rsidR="00B26193" w:rsidRPr="00CB1FF7">
              <w:rPr>
                <w:rFonts w:eastAsia="Times New Roman"/>
                <w:spacing w:val="-2"/>
                <w:sz w:val="20"/>
                <w:szCs w:val="20"/>
                <w:lang w:eastAsia="pl-PL"/>
              </w:rPr>
              <w:t>.</w:t>
            </w:r>
          </w:p>
        </w:tc>
      </w:tr>
      <w:tr w:rsidR="00CB1FF7" w:rsidRPr="00CB1FF7" w14:paraId="46290764" w14:textId="77777777" w:rsidTr="008164C8">
        <w:trPr>
          <w:trHeight w:val="596"/>
        </w:trPr>
        <w:tc>
          <w:tcPr>
            <w:tcW w:w="1321" w:type="pct"/>
            <w:gridSpan w:val="2"/>
            <w:shd w:val="clear" w:color="auto" w:fill="auto"/>
          </w:tcPr>
          <w:p w14:paraId="21AEB5C1"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46" w:type="pct"/>
            <w:shd w:val="clear" w:color="auto" w:fill="auto"/>
          </w:tcPr>
          <w:p w14:paraId="467F6011"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1F95336F" w14:textId="77777777" w:rsidR="00193187" w:rsidRPr="00CB1FF7" w:rsidRDefault="00193187" w:rsidP="00193187">
            <w:pPr>
              <w:spacing w:after="0" w:line="240" w:lineRule="auto"/>
              <w:jc w:val="both"/>
              <w:rPr>
                <w:rFonts w:eastAsia="Times New Roman"/>
                <w:sz w:val="20"/>
                <w:szCs w:val="20"/>
                <w:lang w:eastAsia="pl-PL"/>
              </w:rPr>
            </w:pPr>
            <w:r w:rsidRPr="00CB1FF7">
              <w:rPr>
                <w:rFonts w:eastAsia="Times New Roman"/>
                <w:sz w:val="20"/>
                <w:szCs w:val="20"/>
                <w:lang w:eastAsia="pl-PL"/>
              </w:rPr>
              <w:t>W ramach niniejszego działania założono wsparcie IOB skutkujące rozszerzeniem lub podniesieniem jakości dotychczas oferowanych wystandaryzowanych usług na rzecz MŚP (obejmujące przygotowanie nowych usług lub nowego zakresu świadczonej już usługi specjalistycznej/ pakietu usług w ramach profesjonalizacji oferty IOB, w tym m.in: szkolenia, doradztwo, wizyty studyjne -benchmarking). Ponadto, przewiduje się zastosowanie mechanizmów popytowych dla MŚP w postaci voucherów.</w:t>
            </w:r>
          </w:p>
          <w:p w14:paraId="39E2F933" w14:textId="77777777" w:rsidR="00193187" w:rsidRPr="00CB1FF7" w:rsidRDefault="00193187" w:rsidP="00193187">
            <w:pPr>
              <w:spacing w:after="0" w:line="240" w:lineRule="auto"/>
              <w:jc w:val="both"/>
              <w:rPr>
                <w:rFonts w:eastAsia="Times New Roman"/>
                <w:sz w:val="20"/>
                <w:szCs w:val="20"/>
                <w:lang w:eastAsia="pl-PL"/>
              </w:rPr>
            </w:pPr>
            <w:r w:rsidRPr="00CB1FF7">
              <w:rPr>
                <w:rFonts w:eastAsia="Times New Roman"/>
                <w:sz w:val="20"/>
                <w:szCs w:val="20"/>
                <w:lang w:eastAsia="pl-PL"/>
              </w:rPr>
              <w:t>Wsparcie mogą otrzymać projekty zakładające sieciowanie IOB w ramach Regionalnego Systemu Innowacji.</w:t>
            </w:r>
          </w:p>
          <w:p w14:paraId="537EE521" w14:textId="77777777" w:rsidR="002D2A97" w:rsidRPr="00CB1FF7" w:rsidRDefault="00193187" w:rsidP="00B26193">
            <w:pPr>
              <w:spacing w:after="0" w:line="240" w:lineRule="auto"/>
              <w:jc w:val="both"/>
              <w:rPr>
                <w:rFonts w:eastAsia="Times New Roman"/>
                <w:sz w:val="20"/>
                <w:szCs w:val="20"/>
                <w:lang w:eastAsia="pl-PL"/>
              </w:rPr>
            </w:pPr>
            <w:r w:rsidRPr="00CB1FF7">
              <w:rPr>
                <w:rFonts w:eastAsia="Times New Roman"/>
                <w:sz w:val="20"/>
                <w:szCs w:val="20"/>
                <w:lang w:eastAsia="pl-PL"/>
              </w:rPr>
              <w:t>Oferta IOB skierowana jest przede wszystkim do podmiotów gospodarczych, w tym znajdujących się we wc</w:t>
            </w:r>
            <w:r w:rsidR="00B26193" w:rsidRPr="00CB1FF7">
              <w:rPr>
                <w:rFonts w:eastAsia="Times New Roman"/>
                <w:sz w:val="20"/>
                <w:szCs w:val="20"/>
                <w:lang w:eastAsia="pl-PL"/>
              </w:rPr>
              <w:t>zesnej fazie rozwoju (start-</w:t>
            </w:r>
            <w:r w:rsidRPr="00CB1FF7">
              <w:rPr>
                <w:rFonts w:eastAsia="Times New Roman"/>
                <w:sz w:val="20"/>
                <w:szCs w:val="20"/>
                <w:lang w:eastAsia="pl-PL"/>
              </w:rPr>
              <w:t>up) prowadzących różnego rodzaju formy działalności rynkowej. Za start-up należy rozumieć przedsiębiorstwa we wczesnej fazie rozwoju funkcjonujące na rynku nie dłużej niż 24 miesiące od daty ich utworzenia, wskazanej w dokumentach rejestrowych.</w:t>
            </w:r>
          </w:p>
        </w:tc>
      </w:tr>
      <w:tr w:rsidR="00CB1FF7" w:rsidRPr="00CB1FF7" w14:paraId="77648F13" w14:textId="77777777" w:rsidTr="008164C8">
        <w:trPr>
          <w:trHeight w:val="507"/>
        </w:trPr>
        <w:tc>
          <w:tcPr>
            <w:tcW w:w="1321" w:type="pct"/>
            <w:gridSpan w:val="2"/>
            <w:shd w:val="clear" w:color="auto" w:fill="auto"/>
          </w:tcPr>
          <w:p w14:paraId="2F0D7074"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46" w:type="pct"/>
            <w:shd w:val="clear" w:color="auto" w:fill="auto"/>
          </w:tcPr>
          <w:p w14:paraId="319FE5E9"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5E43F854" w14:textId="77777777" w:rsidR="003514CF" w:rsidRPr="00CB1FF7" w:rsidRDefault="003514CF" w:rsidP="009A0B3E">
            <w:pPr>
              <w:numPr>
                <w:ilvl w:val="0"/>
                <w:numId w:val="693"/>
              </w:numPr>
              <w:spacing w:after="0" w:line="240" w:lineRule="auto"/>
              <w:ind w:left="219" w:hanging="219"/>
              <w:rPr>
                <w:rFonts w:eastAsia="Times New Roman"/>
                <w:sz w:val="20"/>
                <w:szCs w:val="20"/>
                <w:lang w:eastAsia="pl-PL"/>
              </w:rPr>
            </w:pPr>
            <w:r w:rsidRPr="00CB1FF7">
              <w:rPr>
                <w:rFonts w:eastAsia="Times New Roman"/>
                <w:sz w:val="20"/>
                <w:szCs w:val="20"/>
                <w:lang w:eastAsia="pl-PL"/>
              </w:rPr>
              <w:t>Instytucje otoczenia biznesu,</w:t>
            </w:r>
          </w:p>
          <w:p w14:paraId="709AA2CD" w14:textId="77777777" w:rsidR="002D2A97" w:rsidRPr="00CB1FF7" w:rsidRDefault="003514CF" w:rsidP="009A0B3E">
            <w:pPr>
              <w:numPr>
                <w:ilvl w:val="0"/>
                <w:numId w:val="693"/>
              </w:numPr>
              <w:spacing w:after="0" w:line="240" w:lineRule="auto"/>
              <w:ind w:left="219" w:hanging="219"/>
              <w:rPr>
                <w:rFonts w:eastAsia="Times New Roman"/>
                <w:sz w:val="20"/>
                <w:szCs w:val="20"/>
                <w:lang w:eastAsia="pl-PL"/>
              </w:rPr>
            </w:pPr>
            <w:r w:rsidRPr="00CB1FF7">
              <w:rPr>
                <w:rFonts w:eastAsia="Times New Roman"/>
                <w:sz w:val="20"/>
                <w:szCs w:val="20"/>
                <w:lang w:eastAsia="pl-PL"/>
              </w:rPr>
              <w:t>jednostki samorządu terytorialnego z terenu województwa świętokrzyskiego</w:t>
            </w:r>
            <w:r w:rsidR="00B26193" w:rsidRPr="00CB1FF7">
              <w:rPr>
                <w:rFonts w:eastAsia="Times New Roman"/>
                <w:sz w:val="20"/>
                <w:szCs w:val="20"/>
                <w:lang w:eastAsia="pl-PL"/>
              </w:rPr>
              <w:t>.</w:t>
            </w:r>
          </w:p>
        </w:tc>
      </w:tr>
      <w:tr w:rsidR="00CB1FF7" w:rsidRPr="00CB1FF7" w14:paraId="568B26F8" w14:textId="77777777" w:rsidTr="008164C8">
        <w:trPr>
          <w:trHeight w:val="839"/>
        </w:trPr>
        <w:tc>
          <w:tcPr>
            <w:tcW w:w="1321" w:type="pct"/>
            <w:gridSpan w:val="2"/>
            <w:shd w:val="clear" w:color="auto" w:fill="auto"/>
          </w:tcPr>
          <w:p w14:paraId="67D1CECD"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46" w:type="pct"/>
            <w:shd w:val="clear" w:color="auto" w:fill="auto"/>
          </w:tcPr>
          <w:p w14:paraId="76F774E6"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 xml:space="preserve">Działanie 2.1 </w:t>
            </w:r>
          </w:p>
        </w:tc>
        <w:tc>
          <w:tcPr>
            <w:tcW w:w="2633" w:type="pct"/>
            <w:shd w:val="clear" w:color="auto" w:fill="auto"/>
          </w:tcPr>
          <w:p w14:paraId="0E4C8103" w14:textId="77777777" w:rsidR="00E7671B" w:rsidRPr="00CB1FF7" w:rsidRDefault="00E7671B" w:rsidP="009A0B3E">
            <w:pPr>
              <w:numPr>
                <w:ilvl w:val="0"/>
                <w:numId w:val="694"/>
              </w:num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mikro, małe, średnie przedsiębiorstwa definiowane według załącznika nr I do Rozporządzenia Komisji (UE) </w:t>
            </w:r>
            <w:r w:rsidRPr="00CB1FF7">
              <w:rPr>
                <w:rFonts w:eastAsia="Times New Roman"/>
                <w:sz w:val="20"/>
                <w:szCs w:val="20"/>
                <w:lang w:eastAsia="pl-PL"/>
              </w:rPr>
              <w:br/>
              <w:t xml:space="preserve">NR 651/2014 z dnia 17 czerwca 2014 r. uznające niektóre rodzaje pomocy za zgodne z rynkiem wewnętrznym w zastosowaniu art. 107 i 108 Traktatu (Dz. Urz. UE L 187 </w:t>
            </w:r>
            <w:r w:rsidR="00572E92" w:rsidRPr="00CB1FF7">
              <w:rPr>
                <w:rFonts w:eastAsia="Times New Roman"/>
                <w:sz w:val="20"/>
                <w:szCs w:val="20"/>
                <w:lang w:eastAsia="pl-PL"/>
              </w:rPr>
              <w:br/>
            </w:r>
            <w:r w:rsidRPr="00CB1FF7">
              <w:rPr>
                <w:rFonts w:eastAsia="Times New Roman"/>
                <w:sz w:val="20"/>
                <w:szCs w:val="20"/>
                <w:lang w:eastAsia="pl-PL"/>
              </w:rPr>
              <w:t>z 26.06.2014);</w:t>
            </w:r>
          </w:p>
          <w:p w14:paraId="27FE0178" w14:textId="77777777" w:rsidR="002D2A97" w:rsidRPr="00CB1FF7" w:rsidRDefault="00E7671B" w:rsidP="009A0B3E">
            <w:pPr>
              <w:numPr>
                <w:ilvl w:val="0"/>
                <w:numId w:val="694"/>
              </w:numPr>
              <w:spacing w:after="0" w:line="240" w:lineRule="auto"/>
              <w:ind w:left="219" w:hanging="219"/>
              <w:rPr>
                <w:rFonts w:eastAsia="Times New Roman"/>
                <w:sz w:val="20"/>
                <w:szCs w:val="20"/>
                <w:lang w:eastAsia="pl-PL"/>
              </w:rPr>
            </w:pPr>
            <w:r w:rsidRPr="00CB1FF7">
              <w:rPr>
                <w:rFonts w:eastAsia="Times New Roman"/>
                <w:sz w:val="20"/>
                <w:szCs w:val="20"/>
                <w:lang w:eastAsia="pl-PL"/>
              </w:rPr>
              <w:t>grupy producentów rolnych</w:t>
            </w:r>
            <w:r w:rsidR="00B26193" w:rsidRPr="00CB1FF7">
              <w:rPr>
                <w:rFonts w:eastAsia="Times New Roman"/>
                <w:sz w:val="20"/>
                <w:szCs w:val="20"/>
                <w:lang w:eastAsia="pl-PL"/>
              </w:rPr>
              <w:t>.</w:t>
            </w:r>
          </w:p>
        </w:tc>
      </w:tr>
      <w:tr w:rsidR="00CB1FF7" w:rsidRPr="00CB1FF7" w14:paraId="132D00BF" w14:textId="77777777" w:rsidTr="008164C8">
        <w:trPr>
          <w:trHeight w:val="57"/>
        </w:trPr>
        <w:tc>
          <w:tcPr>
            <w:tcW w:w="1321" w:type="pct"/>
            <w:gridSpan w:val="2"/>
            <w:shd w:val="clear" w:color="auto" w:fill="auto"/>
          </w:tcPr>
          <w:p w14:paraId="3362D1C9"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79" w:type="pct"/>
            <w:gridSpan w:val="2"/>
            <w:shd w:val="clear" w:color="auto" w:fill="auto"/>
          </w:tcPr>
          <w:p w14:paraId="7116CFC1" w14:textId="77777777" w:rsidR="002D2A97" w:rsidRPr="00CB1FF7" w:rsidRDefault="00E7671B" w:rsidP="00564B05">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3EEFB758" w14:textId="77777777" w:rsidTr="008164C8">
        <w:trPr>
          <w:trHeight w:val="57"/>
        </w:trPr>
        <w:tc>
          <w:tcPr>
            <w:tcW w:w="1321" w:type="pct"/>
            <w:gridSpan w:val="2"/>
            <w:shd w:val="clear" w:color="auto" w:fill="auto"/>
          </w:tcPr>
          <w:p w14:paraId="40826CF0"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79" w:type="pct"/>
            <w:gridSpan w:val="2"/>
            <w:shd w:val="clear" w:color="auto" w:fill="auto"/>
          </w:tcPr>
          <w:p w14:paraId="669A0CF3" w14:textId="77777777" w:rsidR="002D2A97" w:rsidRPr="00CB1FF7" w:rsidRDefault="00E7671B" w:rsidP="00564B05">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2515EB0C" w14:textId="77777777" w:rsidTr="008164C8">
        <w:trPr>
          <w:trHeight w:val="57"/>
        </w:trPr>
        <w:tc>
          <w:tcPr>
            <w:tcW w:w="1321" w:type="pct"/>
            <w:gridSpan w:val="2"/>
            <w:vMerge w:val="restart"/>
            <w:shd w:val="clear" w:color="auto" w:fill="auto"/>
          </w:tcPr>
          <w:p w14:paraId="0D59887C" w14:textId="77777777" w:rsidR="002D2A97" w:rsidRPr="00CB1FF7" w:rsidRDefault="002D2A97" w:rsidP="009A0B3E">
            <w:pPr>
              <w:numPr>
                <w:ilvl w:val="0"/>
                <w:numId w:val="572"/>
              </w:numPr>
              <w:spacing w:after="0" w:line="240" w:lineRule="auto"/>
              <w:ind w:left="460" w:hanging="460"/>
              <w:rPr>
                <w:rFonts w:eastAsia="Times New Roman"/>
                <w:sz w:val="20"/>
                <w:szCs w:val="20"/>
                <w:lang w:eastAsia="pl-PL"/>
              </w:rPr>
            </w:pPr>
            <w:r w:rsidRPr="00CB1FF7">
              <w:rPr>
                <w:rFonts w:eastAsia="Times New Roman"/>
                <w:sz w:val="20"/>
                <w:szCs w:val="20"/>
                <w:lang w:eastAsia="pl-PL"/>
              </w:rPr>
              <w:t xml:space="preserve">Kategoria (e) regionu (ów) wraz </w:t>
            </w:r>
            <w:r w:rsidRPr="00CB1FF7">
              <w:rPr>
                <w:rFonts w:eastAsia="Times New Roman"/>
                <w:sz w:val="20"/>
                <w:szCs w:val="20"/>
                <w:lang w:eastAsia="pl-PL"/>
              </w:rPr>
              <w:br/>
              <w:t>z przypisaniem kwot UE (EUR)</w:t>
            </w:r>
          </w:p>
        </w:tc>
        <w:tc>
          <w:tcPr>
            <w:tcW w:w="3679" w:type="pct"/>
            <w:gridSpan w:val="2"/>
            <w:shd w:val="clear" w:color="auto" w:fill="auto"/>
          </w:tcPr>
          <w:p w14:paraId="3ED5A489"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37FCF808" w14:textId="77777777" w:rsidTr="008164C8">
        <w:trPr>
          <w:trHeight w:val="57"/>
        </w:trPr>
        <w:tc>
          <w:tcPr>
            <w:tcW w:w="1321" w:type="pct"/>
            <w:gridSpan w:val="2"/>
            <w:vMerge/>
            <w:shd w:val="clear" w:color="auto" w:fill="auto"/>
          </w:tcPr>
          <w:p w14:paraId="54E6E594" w14:textId="77777777" w:rsidR="002D2A97" w:rsidRPr="00CB1FF7" w:rsidRDefault="002D2A97" w:rsidP="009A0B3E">
            <w:pPr>
              <w:numPr>
                <w:ilvl w:val="0"/>
                <w:numId w:val="572"/>
              </w:numPr>
              <w:spacing w:after="0" w:line="240" w:lineRule="auto"/>
              <w:rPr>
                <w:rFonts w:eastAsia="Times New Roman"/>
                <w:sz w:val="20"/>
                <w:szCs w:val="20"/>
                <w:lang w:eastAsia="pl-PL"/>
              </w:rPr>
            </w:pPr>
          </w:p>
        </w:tc>
        <w:tc>
          <w:tcPr>
            <w:tcW w:w="1046" w:type="pct"/>
            <w:shd w:val="clear" w:color="auto" w:fill="auto"/>
          </w:tcPr>
          <w:p w14:paraId="39023DC7"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2608BB0F" w14:textId="621966BC" w:rsidR="002D2A97" w:rsidRPr="00CB1FF7" w:rsidRDefault="004552C6" w:rsidP="00564B05">
            <w:pPr>
              <w:spacing w:after="0" w:line="360" w:lineRule="auto"/>
              <w:jc w:val="both"/>
              <w:rPr>
                <w:rFonts w:eastAsia="Times New Roman"/>
                <w:b/>
                <w:sz w:val="20"/>
                <w:szCs w:val="20"/>
                <w:lang w:eastAsia="pl-PL"/>
              </w:rPr>
            </w:pPr>
            <w:r>
              <w:rPr>
                <w:rFonts w:eastAsia="Times New Roman"/>
                <w:b/>
                <w:sz w:val="20"/>
                <w:szCs w:val="20"/>
                <w:lang w:eastAsia="pl-PL"/>
              </w:rPr>
              <w:t>12</w:t>
            </w:r>
            <w:r w:rsidR="001F21BE">
              <w:rPr>
                <w:rFonts w:eastAsia="Times New Roman"/>
                <w:b/>
                <w:sz w:val="20"/>
                <w:szCs w:val="20"/>
                <w:lang w:eastAsia="pl-PL"/>
              </w:rPr>
              <w:t> 236 786,00</w:t>
            </w:r>
            <w:r>
              <w:rPr>
                <w:rFonts w:eastAsia="Times New Roman"/>
                <w:b/>
                <w:sz w:val="20"/>
                <w:szCs w:val="20"/>
                <w:lang w:eastAsia="pl-PL"/>
              </w:rPr>
              <w:t xml:space="preserve"> </w:t>
            </w:r>
          </w:p>
        </w:tc>
      </w:tr>
      <w:tr w:rsidR="00CB1FF7" w:rsidRPr="00CB1FF7" w14:paraId="24274A0B" w14:textId="77777777" w:rsidTr="008164C8">
        <w:trPr>
          <w:trHeight w:val="1673"/>
        </w:trPr>
        <w:tc>
          <w:tcPr>
            <w:tcW w:w="1321" w:type="pct"/>
            <w:gridSpan w:val="2"/>
            <w:shd w:val="clear" w:color="auto" w:fill="auto"/>
          </w:tcPr>
          <w:p w14:paraId="7EC40C9D"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Mec</w:t>
            </w:r>
            <w:r w:rsidR="00E7671B" w:rsidRPr="00CB1FF7">
              <w:rPr>
                <w:rFonts w:eastAsia="Times New Roman"/>
                <w:sz w:val="20"/>
                <w:szCs w:val="20"/>
                <w:lang w:eastAsia="pl-PL"/>
              </w:rPr>
              <w:t xml:space="preserve">hanizmy powiązania interwencji </w:t>
            </w:r>
            <w:r w:rsidRPr="00CB1FF7">
              <w:rPr>
                <w:rFonts w:eastAsia="Times New Roman"/>
                <w:sz w:val="20"/>
                <w:szCs w:val="20"/>
                <w:lang w:eastAsia="pl-PL"/>
              </w:rPr>
              <w:t xml:space="preserve">z innymi Działaniami/ Poddziałaniami </w:t>
            </w:r>
            <w:r w:rsidRPr="00CB1FF7">
              <w:rPr>
                <w:rFonts w:eastAsia="Times New Roman"/>
                <w:sz w:val="20"/>
                <w:szCs w:val="20"/>
                <w:lang w:eastAsia="pl-PL"/>
              </w:rPr>
              <w:br/>
              <w:t xml:space="preserve">w ramach PO lub </w:t>
            </w:r>
            <w:r w:rsidRPr="00CB1FF7">
              <w:rPr>
                <w:rFonts w:eastAsia="Times New Roman"/>
                <w:sz w:val="20"/>
                <w:szCs w:val="20"/>
                <w:lang w:eastAsia="pl-PL"/>
              </w:rPr>
              <w:br/>
              <w:t xml:space="preserve">z innymi PO </w:t>
            </w:r>
            <w:r w:rsidRPr="00CB1FF7">
              <w:rPr>
                <w:rFonts w:eastAsia="Times New Roman"/>
                <w:sz w:val="20"/>
                <w:szCs w:val="20"/>
                <w:lang w:eastAsia="pl-PL"/>
              </w:rPr>
              <w:br/>
              <w:t>(jeśli dotyczy)</w:t>
            </w:r>
          </w:p>
        </w:tc>
        <w:tc>
          <w:tcPr>
            <w:tcW w:w="1046" w:type="pct"/>
            <w:shd w:val="clear" w:color="auto" w:fill="auto"/>
          </w:tcPr>
          <w:p w14:paraId="4224EEB4"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1DE6390C" w14:textId="77777777" w:rsidR="002D2A97" w:rsidRPr="00CB1FF7" w:rsidRDefault="00E7671B" w:rsidP="00564B05">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5426A0D5" w14:textId="77777777" w:rsidTr="008164C8">
        <w:trPr>
          <w:trHeight w:val="759"/>
        </w:trPr>
        <w:tc>
          <w:tcPr>
            <w:tcW w:w="1321" w:type="pct"/>
            <w:gridSpan w:val="2"/>
            <w:shd w:val="clear" w:color="auto" w:fill="auto"/>
          </w:tcPr>
          <w:p w14:paraId="125042D1"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46" w:type="pct"/>
            <w:shd w:val="clear" w:color="auto" w:fill="auto"/>
          </w:tcPr>
          <w:p w14:paraId="2C2015F5"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65F71D29" w14:textId="77777777" w:rsidR="002D2A97" w:rsidRPr="00CB1FF7" w:rsidRDefault="00E7671B" w:rsidP="00564B05">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4C4F3BB5" w14:textId="77777777" w:rsidTr="008164C8">
        <w:trPr>
          <w:trHeight w:val="1835"/>
        </w:trPr>
        <w:tc>
          <w:tcPr>
            <w:tcW w:w="1321" w:type="pct"/>
            <w:gridSpan w:val="2"/>
            <w:shd w:val="clear" w:color="auto" w:fill="auto"/>
          </w:tcPr>
          <w:p w14:paraId="68F4FDA4"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t>
            </w:r>
            <w:r w:rsidR="00564B05" w:rsidRPr="00CB1FF7">
              <w:rPr>
                <w:rFonts w:eastAsia="Times New Roman"/>
                <w:sz w:val="20"/>
                <w:szCs w:val="20"/>
                <w:lang w:eastAsia="pl-PL"/>
              </w:rPr>
              <w:t xml:space="preserve">w </w:t>
            </w:r>
            <w:r w:rsidRPr="00CB1FF7">
              <w:rPr>
                <w:rFonts w:eastAsia="Times New Roman"/>
                <w:sz w:val="20"/>
                <w:szCs w:val="20"/>
                <w:lang w:eastAsia="pl-PL"/>
              </w:rPr>
              <w:t>oraz wskazanie podmiotu odpowiedzialnego za nabór i ocenę wniosków oraz</w:t>
            </w:r>
            <w:r w:rsidRPr="00CB1FF7">
              <w:rPr>
                <w:rFonts w:eastAsia="Times New Roman"/>
                <w:sz w:val="20"/>
                <w:szCs w:val="20"/>
                <w:lang w:eastAsia="pl-PL"/>
              </w:rPr>
              <w:br/>
              <w:t xml:space="preserve">przyjmowanie protestów </w:t>
            </w:r>
          </w:p>
        </w:tc>
        <w:tc>
          <w:tcPr>
            <w:tcW w:w="1046" w:type="pct"/>
            <w:shd w:val="clear" w:color="auto" w:fill="auto"/>
          </w:tcPr>
          <w:p w14:paraId="19B37CDC"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15C9B634" w14:textId="77777777" w:rsidR="00E7671B" w:rsidRPr="00CB1FF7" w:rsidRDefault="00E7671B" w:rsidP="00E7671B">
            <w:pPr>
              <w:spacing w:after="0" w:line="360" w:lineRule="auto"/>
              <w:jc w:val="both"/>
              <w:rPr>
                <w:rFonts w:eastAsia="Times New Roman"/>
                <w:sz w:val="20"/>
                <w:szCs w:val="20"/>
                <w:lang w:eastAsia="pl-PL"/>
              </w:rPr>
            </w:pPr>
            <w:r w:rsidRPr="00CB1FF7">
              <w:rPr>
                <w:rFonts w:eastAsia="Times New Roman"/>
                <w:sz w:val="20"/>
                <w:szCs w:val="20"/>
                <w:lang w:eastAsia="pl-PL"/>
              </w:rPr>
              <w:t>Konkursowy</w:t>
            </w:r>
            <w:r w:rsidR="005541D7" w:rsidRPr="00CB1FF7">
              <w:rPr>
                <w:rFonts w:eastAsia="Times New Roman"/>
                <w:sz w:val="20"/>
                <w:szCs w:val="20"/>
                <w:lang w:eastAsia="pl-PL"/>
              </w:rPr>
              <w:t>/Pozakonkursowy</w:t>
            </w:r>
          </w:p>
          <w:p w14:paraId="765F97CB" w14:textId="77777777" w:rsidR="002D2A97" w:rsidRPr="00CB1FF7" w:rsidRDefault="00E7671B" w:rsidP="00E7671B">
            <w:pPr>
              <w:spacing w:after="0" w:line="360" w:lineRule="auto"/>
              <w:jc w:val="both"/>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20A5F4D7" w14:textId="77777777" w:rsidTr="008164C8">
        <w:trPr>
          <w:trHeight w:val="822"/>
        </w:trPr>
        <w:tc>
          <w:tcPr>
            <w:tcW w:w="1321" w:type="pct"/>
            <w:gridSpan w:val="2"/>
            <w:shd w:val="clear" w:color="auto" w:fill="auto"/>
          </w:tcPr>
          <w:p w14:paraId="16B27D6D"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46" w:type="pct"/>
            <w:shd w:val="clear" w:color="auto" w:fill="auto"/>
          </w:tcPr>
          <w:p w14:paraId="58827CF0"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20FFE1D3" w14:textId="77777777" w:rsidR="00E7671B" w:rsidRPr="00CB1FF7" w:rsidRDefault="00E7671B" w:rsidP="00E7671B">
            <w:pPr>
              <w:spacing w:after="0" w:line="240" w:lineRule="auto"/>
              <w:rPr>
                <w:rFonts w:eastAsia="Times New Roman"/>
                <w:sz w:val="20"/>
                <w:szCs w:val="20"/>
                <w:lang w:eastAsia="pl-PL"/>
              </w:rPr>
            </w:pPr>
            <w:r w:rsidRPr="00CB1FF7">
              <w:rPr>
                <w:rFonts w:eastAsia="Times New Roman"/>
                <w:sz w:val="20"/>
                <w:szCs w:val="20"/>
                <w:lang w:eastAsia="pl-PL"/>
              </w:rPr>
              <w:t>Zgodnie z:</w:t>
            </w:r>
          </w:p>
          <w:p w14:paraId="13871EF1" w14:textId="77777777" w:rsidR="00E7671B" w:rsidRPr="00CB1FF7" w:rsidRDefault="00E7671B" w:rsidP="009A0B3E">
            <w:pPr>
              <w:numPr>
                <w:ilvl w:val="0"/>
                <w:numId w:val="695"/>
              </w:num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Wytycznymi w zakresie kwalifikowalności wydatków </w:t>
            </w:r>
            <w:r w:rsidR="00B42B60" w:rsidRPr="00CB1FF7">
              <w:rPr>
                <w:rFonts w:eastAsia="Times New Roman"/>
                <w:sz w:val="20"/>
                <w:szCs w:val="20"/>
                <w:lang w:eastAsia="pl-PL"/>
              </w:rPr>
              <w:br/>
            </w:r>
            <w:r w:rsidRPr="00CB1FF7">
              <w:rPr>
                <w:rFonts w:eastAsia="Times New Roman"/>
                <w:sz w:val="20"/>
                <w:szCs w:val="20"/>
                <w:lang w:eastAsia="pl-PL"/>
              </w:rPr>
              <w:t xml:space="preserve">w ramach Europejskiego Funduszu Rozwoju Regionalnego, Europejskiego Funduszu Społecznego </w:t>
            </w:r>
            <w:r w:rsidR="00B42B60" w:rsidRPr="00CB1FF7">
              <w:rPr>
                <w:rFonts w:eastAsia="Times New Roman"/>
                <w:sz w:val="20"/>
                <w:szCs w:val="20"/>
                <w:lang w:eastAsia="pl-PL"/>
              </w:rPr>
              <w:br/>
            </w:r>
            <w:r w:rsidRPr="00CB1FF7">
              <w:rPr>
                <w:rFonts w:eastAsia="Times New Roman"/>
                <w:sz w:val="20"/>
                <w:szCs w:val="20"/>
                <w:lang w:eastAsia="pl-PL"/>
              </w:rPr>
              <w:t>oraz Funduszu Spójności na lata 2014-2020;</w:t>
            </w:r>
          </w:p>
          <w:p w14:paraId="41BABB5F" w14:textId="77777777" w:rsidR="00E7671B" w:rsidRPr="00CB1FF7" w:rsidRDefault="00E7671B" w:rsidP="009A0B3E">
            <w:pPr>
              <w:numPr>
                <w:ilvl w:val="0"/>
                <w:numId w:val="695"/>
              </w:numPr>
              <w:spacing w:after="0" w:line="240" w:lineRule="auto"/>
              <w:ind w:left="219" w:hanging="219"/>
              <w:rPr>
                <w:rFonts w:eastAsia="Times New Roman"/>
                <w:sz w:val="20"/>
                <w:szCs w:val="20"/>
                <w:lang w:eastAsia="pl-PL"/>
              </w:rPr>
            </w:pPr>
            <w:r w:rsidRPr="00CB1FF7">
              <w:rPr>
                <w:rFonts w:eastAsia="Times New Roman"/>
                <w:sz w:val="20"/>
                <w:szCs w:val="20"/>
                <w:lang w:eastAsia="pl-PL"/>
              </w:rPr>
              <w:t>Rozporządzeniem Komisji (UE) nr 651/2014 z dnia 17 czerwca 2014 r. uznającym niektóre rodzaje pomocy za zgodne z rynkiem wewnętrznym w zastosowaniu art. 107 i 108 Traktatu;</w:t>
            </w:r>
          </w:p>
          <w:p w14:paraId="33B311B7" w14:textId="77777777" w:rsidR="00E7671B" w:rsidRPr="00CB1FF7" w:rsidRDefault="00E7671B" w:rsidP="009A0B3E">
            <w:pPr>
              <w:numPr>
                <w:ilvl w:val="0"/>
                <w:numId w:val="695"/>
              </w:numPr>
              <w:spacing w:after="0" w:line="240" w:lineRule="auto"/>
              <w:ind w:left="219" w:hanging="219"/>
              <w:rPr>
                <w:rFonts w:eastAsia="Times New Roman"/>
                <w:sz w:val="20"/>
                <w:szCs w:val="20"/>
                <w:lang w:eastAsia="pl-PL"/>
              </w:rPr>
            </w:pPr>
            <w:r w:rsidRPr="00CB1FF7">
              <w:rPr>
                <w:rFonts w:eastAsia="Times New Roman"/>
                <w:sz w:val="20"/>
                <w:szCs w:val="20"/>
                <w:lang w:eastAsia="pl-PL"/>
              </w:rPr>
              <w:t>Regulaminem konkursu.</w:t>
            </w:r>
          </w:p>
          <w:p w14:paraId="77BB6A06" w14:textId="77777777" w:rsidR="00E7671B" w:rsidRPr="00CB1FF7" w:rsidRDefault="003C5EAF" w:rsidP="003C5EAF">
            <w:pPr>
              <w:spacing w:after="0" w:line="240" w:lineRule="auto"/>
              <w:rPr>
                <w:rFonts w:eastAsia="Times New Roman"/>
                <w:sz w:val="20"/>
                <w:szCs w:val="20"/>
                <w:lang w:eastAsia="pl-PL"/>
              </w:rPr>
            </w:pPr>
            <w:r w:rsidRPr="00CB1FF7">
              <w:rPr>
                <w:rFonts w:eastAsia="Times New Roman"/>
                <w:sz w:val="20"/>
                <w:szCs w:val="20"/>
                <w:lang w:eastAsia="pl-PL"/>
              </w:rPr>
              <w:br/>
            </w:r>
            <w:r w:rsidR="00E7671B" w:rsidRPr="00CB1FF7">
              <w:rPr>
                <w:rFonts w:eastAsia="Times New Roman"/>
                <w:sz w:val="20"/>
                <w:szCs w:val="20"/>
                <w:lang w:eastAsia="pl-PL"/>
              </w:rPr>
              <w:t>Projekty realizowane przez IOB muszą bezpośrednio wynikać z analizy zapotrzebowania na usługi ze strony przedsiębiorców z obszaru województwa świętokrzyskiego.</w:t>
            </w:r>
          </w:p>
          <w:p w14:paraId="6BDF727F" w14:textId="77777777" w:rsidR="00E7671B" w:rsidRPr="00CB1FF7" w:rsidRDefault="003C5EAF" w:rsidP="003C5EAF">
            <w:pPr>
              <w:spacing w:after="0" w:line="240" w:lineRule="auto"/>
              <w:rPr>
                <w:rFonts w:eastAsia="Times New Roman"/>
                <w:sz w:val="20"/>
                <w:szCs w:val="20"/>
                <w:lang w:eastAsia="pl-PL"/>
              </w:rPr>
            </w:pPr>
            <w:r w:rsidRPr="00CB1FF7">
              <w:rPr>
                <w:rFonts w:eastAsia="Times New Roman"/>
                <w:sz w:val="20"/>
                <w:szCs w:val="20"/>
                <w:lang w:eastAsia="pl-PL"/>
              </w:rPr>
              <w:br/>
            </w:r>
            <w:r w:rsidR="00E7671B" w:rsidRPr="00CB1FF7">
              <w:rPr>
                <w:rFonts w:eastAsia="Times New Roman"/>
                <w:sz w:val="20"/>
                <w:szCs w:val="20"/>
                <w:lang w:eastAsia="pl-PL"/>
              </w:rPr>
              <w:t>Wsparcie na projekty dotyczące usług doradczych, szkoleniowych zwiększające zdolność do rozwoju przedsiębiorstw w szczególności w obszarach regionalnych inteligentnych specjalizacji.</w:t>
            </w:r>
            <w:r w:rsidRPr="00CB1FF7">
              <w:rPr>
                <w:rFonts w:eastAsia="Times New Roman"/>
                <w:sz w:val="20"/>
                <w:szCs w:val="20"/>
                <w:lang w:eastAsia="pl-PL"/>
              </w:rPr>
              <w:br/>
            </w:r>
          </w:p>
          <w:p w14:paraId="763857F6" w14:textId="77777777" w:rsidR="00461351" w:rsidRPr="00CB1FF7" w:rsidRDefault="00E7671B" w:rsidP="00461351">
            <w:pPr>
              <w:spacing w:after="0" w:line="240" w:lineRule="auto"/>
              <w:rPr>
                <w:rFonts w:eastAsia="Times New Roman"/>
                <w:sz w:val="20"/>
                <w:szCs w:val="20"/>
                <w:lang w:eastAsia="pl-PL"/>
              </w:rPr>
            </w:pPr>
            <w:r w:rsidRPr="00CB1FF7">
              <w:rPr>
                <w:rFonts w:eastAsia="Times New Roman"/>
                <w:sz w:val="20"/>
                <w:szCs w:val="20"/>
                <w:lang w:eastAsia="pl-PL"/>
              </w:rPr>
              <w:t xml:space="preserve">W incydentalnych i uzasadnionych przypadkach, gdy </w:t>
            </w:r>
            <w:r w:rsidRPr="00CB1FF7">
              <w:rPr>
                <w:rFonts w:eastAsia="Times New Roman"/>
                <w:sz w:val="20"/>
                <w:szCs w:val="20"/>
                <w:lang w:eastAsia="pl-PL"/>
              </w:rPr>
              <w:br/>
              <w:t xml:space="preserve">w wyniku realizacji regionalnych inteligentnych specjalizacji nastąpi silna koncentracja przedsiębiorstw z kluczowej branży/branż, o konkretnym zapotrzebowaniu na wsparcie dotyczące lokalizacji firmy, czynności związanych </w:t>
            </w:r>
            <w:r w:rsidR="00B26193" w:rsidRPr="00CB1FF7">
              <w:rPr>
                <w:rFonts w:eastAsia="Times New Roman"/>
                <w:sz w:val="20"/>
                <w:szCs w:val="20"/>
                <w:lang w:eastAsia="pl-PL"/>
              </w:rPr>
              <w:br/>
            </w:r>
            <w:r w:rsidRPr="00CB1FF7">
              <w:rPr>
                <w:rFonts w:eastAsia="Times New Roman"/>
                <w:sz w:val="20"/>
                <w:szCs w:val="20"/>
                <w:lang w:eastAsia="pl-PL"/>
              </w:rPr>
              <w:t xml:space="preserve">z organizacją działalności gospodarczej, obsługi księgowej, logistycznej, telekomunikacyjnej, dopuszcza się wsparcie infrastrukturalne IOB. </w:t>
            </w:r>
            <w:r w:rsidR="00461351" w:rsidRPr="00CB1FF7">
              <w:rPr>
                <w:rFonts w:eastAsia="Times New Roman"/>
                <w:sz w:val="20"/>
                <w:szCs w:val="20"/>
                <w:lang w:eastAsia="pl-PL"/>
              </w:rPr>
              <w:br/>
              <w:t>Infrastruktura IOB zostanie wsparta w ograniczonym zakresie i pod poniżej określonymi warunkami:</w:t>
            </w:r>
          </w:p>
          <w:p w14:paraId="6A9372DF" w14:textId="77777777" w:rsidR="00461351" w:rsidRPr="00CB1FF7" w:rsidRDefault="00461351" w:rsidP="009A0B3E">
            <w:pPr>
              <w:numPr>
                <w:ilvl w:val="0"/>
                <w:numId w:val="696"/>
              </w:numPr>
              <w:spacing w:after="0" w:line="240" w:lineRule="auto"/>
              <w:ind w:left="219" w:hanging="219"/>
              <w:rPr>
                <w:rFonts w:eastAsia="Times New Roman"/>
                <w:sz w:val="20"/>
                <w:szCs w:val="20"/>
                <w:lang w:eastAsia="pl-PL"/>
              </w:rPr>
            </w:pPr>
            <w:r w:rsidRPr="00CB1FF7">
              <w:rPr>
                <w:rFonts w:eastAsia="Times New Roman"/>
                <w:sz w:val="20"/>
                <w:szCs w:val="20"/>
                <w:lang w:eastAsia="pl-PL"/>
              </w:rPr>
              <w:t>działalność IOB wpisuje się w inteligentne specjalizacje regionu,</w:t>
            </w:r>
          </w:p>
          <w:p w14:paraId="35AAD49E" w14:textId="77777777" w:rsidR="00461351" w:rsidRPr="00CB1FF7" w:rsidRDefault="00461351" w:rsidP="009A0B3E">
            <w:pPr>
              <w:numPr>
                <w:ilvl w:val="0"/>
                <w:numId w:val="696"/>
              </w:numPr>
              <w:spacing w:after="0" w:line="240" w:lineRule="auto"/>
              <w:ind w:left="219" w:hanging="219"/>
              <w:rPr>
                <w:rFonts w:eastAsia="Times New Roman"/>
                <w:sz w:val="20"/>
                <w:szCs w:val="20"/>
                <w:lang w:eastAsia="pl-PL"/>
              </w:rPr>
            </w:pPr>
            <w:r w:rsidRPr="00CB1FF7">
              <w:rPr>
                <w:rFonts w:eastAsia="Times New Roman"/>
                <w:sz w:val="20"/>
                <w:szCs w:val="20"/>
                <w:lang w:eastAsia="pl-PL"/>
              </w:rPr>
              <w:t>IOB posiada masterplan wykorzystania, zarządzania oraz utrzymania powstałej infrastruktury,</w:t>
            </w:r>
          </w:p>
          <w:p w14:paraId="75AB71AF" w14:textId="77777777" w:rsidR="00461351" w:rsidRPr="00CB1FF7" w:rsidRDefault="00461351" w:rsidP="009A0B3E">
            <w:pPr>
              <w:numPr>
                <w:ilvl w:val="0"/>
                <w:numId w:val="696"/>
              </w:numPr>
              <w:spacing w:after="0" w:line="240" w:lineRule="auto"/>
              <w:ind w:left="219" w:hanging="219"/>
              <w:rPr>
                <w:rFonts w:eastAsia="Times New Roman"/>
                <w:sz w:val="20"/>
                <w:szCs w:val="20"/>
                <w:lang w:eastAsia="pl-PL"/>
              </w:rPr>
            </w:pPr>
            <w:r w:rsidRPr="00CB1FF7">
              <w:rPr>
                <w:rFonts w:eastAsia="Times New Roman"/>
                <w:sz w:val="20"/>
                <w:szCs w:val="20"/>
                <w:lang w:eastAsia="pl-PL"/>
              </w:rPr>
              <w:t>projekt w montażu finansowym posiada wkład środków prywatnych,</w:t>
            </w:r>
          </w:p>
          <w:p w14:paraId="4D3540EF" w14:textId="77777777" w:rsidR="00461351" w:rsidRPr="00CB1FF7" w:rsidRDefault="00461351" w:rsidP="009A0B3E">
            <w:pPr>
              <w:numPr>
                <w:ilvl w:val="0"/>
                <w:numId w:val="696"/>
              </w:numPr>
              <w:spacing w:after="0" w:line="240" w:lineRule="auto"/>
              <w:ind w:left="219" w:hanging="219"/>
              <w:rPr>
                <w:rFonts w:eastAsia="Times New Roman"/>
                <w:sz w:val="20"/>
                <w:szCs w:val="20"/>
                <w:lang w:eastAsia="pl-PL"/>
              </w:rPr>
            </w:pPr>
            <w:r w:rsidRPr="00CB1FF7">
              <w:rPr>
                <w:rFonts w:eastAsia="Times New Roman"/>
                <w:sz w:val="20"/>
                <w:szCs w:val="20"/>
                <w:lang w:eastAsia="pl-PL"/>
              </w:rPr>
              <w:t>infrastruktura jest niezbędna dla rozwoju przedsiębiorczości i nie powiela istniejącej w sąsiednich regionach.</w:t>
            </w:r>
          </w:p>
          <w:p w14:paraId="0F08DC21" w14:textId="77777777" w:rsidR="00461351" w:rsidRPr="00CB1FF7" w:rsidRDefault="00461351" w:rsidP="00461351">
            <w:pPr>
              <w:spacing w:after="0" w:line="240" w:lineRule="auto"/>
              <w:rPr>
                <w:rFonts w:eastAsia="Times New Roman"/>
                <w:sz w:val="20"/>
                <w:szCs w:val="20"/>
                <w:lang w:eastAsia="pl-PL"/>
              </w:rPr>
            </w:pPr>
          </w:p>
          <w:p w14:paraId="61F1A684" w14:textId="77777777" w:rsidR="00461351" w:rsidRPr="00CB1FF7" w:rsidRDefault="00461351" w:rsidP="00461351">
            <w:pPr>
              <w:spacing w:after="0" w:line="240" w:lineRule="auto"/>
              <w:rPr>
                <w:rFonts w:eastAsia="Times New Roman"/>
                <w:sz w:val="20"/>
                <w:szCs w:val="20"/>
                <w:lang w:eastAsia="pl-PL"/>
              </w:rPr>
            </w:pPr>
            <w:r w:rsidRPr="00CB1FF7">
              <w:rPr>
                <w:rFonts w:eastAsia="Times New Roman"/>
                <w:sz w:val="20"/>
                <w:szCs w:val="20"/>
                <w:lang w:eastAsia="pl-PL"/>
              </w:rPr>
              <w:t>Wkład środków prywatnych dotyczy tylko IOB.</w:t>
            </w:r>
          </w:p>
          <w:p w14:paraId="0E8E0F91" w14:textId="77777777" w:rsidR="00461351" w:rsidRPr="00CB1FF7" w:rsidRDefault="00461351" w:rsidP="00461351">
            <w:pPr>
              <w:spacing w:after="0" w:line="240" w:lineRule="auto"/>
              <w:rPr>
                <w:rFonts w:eastAsia="Times New Roman"/>
                <w:sz w:val="20"/>
                <w:szCs w:val="20"/>
                <w:lang w:eastAsia="pl-PL"/>
              </w:rPr>
            </w:pPr>
          </w:p>
          <w:p w14:paraId="7AF7D995" w14:textId="77777777" w:rsidR="00461351" w:rsidRPr="00CB1FF7" w:rsidRDefault="00461351" w:rsidP="00461351">
            <w:pPr>
              <w:spacing w:after="0" w:line="240" w:lineRule="auto"/>
              <w:rPr>
                <w:rFonts w:eastAsia="Times New Roman"/>
                <w:sz w:val="20"/>
                <w:szCs w:val="20"/>
                <w:lang w:eastAsia="pl-PL"/>
              </w:rPr>
            </w:pPr>
            <w:r w:rsidRPr="00CB1FF7">
              <w:rPr>
                <w:rFonts w:eastAsia="Times New Roman"/>
                <w:sz w:val="20"/>
                <w:szCs w:val="20"/>
                <w:lang w:eastAsia="pl-PL"/>
              </w:rPr>
              <w:t>Wsparcie dalszej profesjonalizacji usług doradztwa przez IOB może być bezpośrednio dofinansowane po wypełnieniu następujących kryteriów:</w:t>
            </w:r>
          </w:p>
          <w:p w14:paraId="116313E8" w14:textId="77777777" w:rsidR="00B42B60" w:rsidRPr="00CB1FF7" w:rsidRDefault="00461351" w:rsidP="009A0B3E">
            <w:pPr>
              <w:numPr>
                <w:ilvl w:val="0"/>
                <w:numId w:val="697"/>
              </w:numPr>
              <w:spacing w:after="0" w:line="240" w:lineRule="auto"/>
              <w:ind w:left="219" w:hanging="219"/>
              <w:rPr>
                <w:rFonts w:eastAsia="Times New Roman"/>
                <w:sz w:val="20"/>
                <w:szCs w:val="20"/>
                <w:lang w:eastAsia="pl-PL"/>
              </w:rPr>
            </w:pPr>
            <w:r w:rsidRPr="00CB1FF7">
              <w:rPr>
                <w:rFonts w:eastAsia="Times New Roman"/>
                <w:sz w:val="20"/>
                <w:szCs w:val="20"/>
                <w:lang w:eastAsia="pl-PL"/>
              </w:rPr>
              <w:t>IOB jest w posiadaniu strategii biznesowej, która jasno wskazuje różne źródła przychodów i potwierdza zdolność do funkcjonowania na rynku oraz samofinansowania swojej działalności (lub stanie się samofinansująca do okresu trwałości projektu).</w:t>
            </w:r>
          </w:p>
          <w:p w14:paraId="20FF589D" w14:textId="77777777" w:rsidR="00B42B60" w:rsidRPr="00CB1FF7" w:rsidRDefault="00461351" w:rsidP="009A0B3E">
            <w:pPr>
              <w:numPr>
                <w:ilvl w:val="0"/>
                <w:numId w:val="697"/>
              </w:numPr>
              <w:spacing w:after="0" w:line="240" w:lineRule="auto"/>
              <w:ind w:left="219" w:hanging="219"/>
              <w:rPr>
                <w:rFonts w:eastAsia="Times New Roman"/>
                <w:sz w:val="20"/>
                <w:szCs w:val="20"/>
                <w:lang w:eastAsia="pl-PL"/>
              </w:rPr>
            </w:pPr>
            <w:r w:rsidRPr="00CB1FF7">
              <w:rPr>
                <w:rFonts w:eastAsia="Times New Roman"/>
                <w:sz w:val="20"/>
                <w:szCs w:val="20"/>
                <w:lang w:eastAsia="pl-PL"/>
              </w:rPr>
              <w:t>IOB jest w posiadaniu corocznego planu działań, który będzie zawierał indykatywną listę projektów/usług do wdrożenia/zapewnienia, możliwe źródła finansowania, plan szkoleń.</w:t>
            </w:r>
          </w:p>
          <w:p w14:paraId="7EF754C0" w14:textId="77777777" w:rsidR="00B42B60" w:rsidRPr="00CB1FF7" w:rsidRDefault="00461351" w:rsidP="009A0B3E">
            <w:pPr>
              <w:numPr>
                <w:ilvl w:val="0"/>
                <w:numId w:val="697"/>
              </w:numPr>
              <w:spacing w:after="0" w:line="240" w:lineRule="auto"/>
              <w:ind w:left="219" w:hanging="219"/>
              <w:rPr>
                <w:rFonts w:eastAsia="Times New Roman"/>
                <w:sz w:val="20"/>
                <w:szCs w:val="20"/>
                <w:lang w:eastAsia="pl-PL"/>
              </w:rPr>
            </w:pPr>
            <w:r w:rsidRPr="00CB1FF7">
              <w:rPr>
                <w:rFonts w:eastAsia="Times New Roman"/>
                <w:sz w:val="20"/>
                <w:szCs w:val="20"/>
                <w:lang w:eastAsia="pl-PL"/>
              </w:rPr>
              <w:t>IOB powinien przedstawić, iż aplikuje o podniesienie</w:t>
            </w:r>
            <w:r w:rsidR="00B42B60" w:rsidRPr="00CB1FF7">
              <w:rPr>
                <w:rFonts w:eastAsia="Times New Roman"/>
                <w:sz w:val="20"/>
                <w:szCs w:val="20"/>
                <w:lang w:eastAsia="pl-PL"/>
              </w:rPr>
              <w:t xml:space="preserve"> standardu usług do poziomu </w:t>
            </w:r>
            <w:r w:rsidRPr="00CB1FF7">
              <w:rPr>
                <w:rFonts w:eastAsia="Times New Roman"/>
                <w:sz w:val="20"/>
                <w:szCs w:val="20"/>
                <w:lang w:eastAsia="pl-PL"/>
              </w:rPr>
              <w:t>krajowego/europejskiego/międzynarodowego.</w:t>
            </w:r>
          </w:p>
          <w:p w14:paraId="717B4228" w14:textId="77777777" w:rsidR="002D2A97" w:rsidRPr="00CB1FF7" w:rsidRDefault="00461351" w:rsidP="009A0B3E">
            <w:pPr>
              <w:numPr>
                <w:ilvl w:val="0"/>
                <w:numId w:val="697"/>
              </w:num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IOB powinien uzasadnić opis wcześniejszych działań </w:t>
            </w:r>
            <w:r w:rsidR="00B42B60" w:rsidRPr="00CB1FF7">
              <w:rPr>
                <w:rFonts w:eastAsia="Times New Roman"/>
                <w:sz w:val="20"/>
                <w:szCs w:val="20"/>
                <w:lang w:eastAsia="pl-PL"/>
              </w:rPr>
              <w:br/>
            </w:r>
            <w:r w:rsidRPr="00CB1FF7">
              <w:rPr>
                <w:rFonts w:eastAsia="Times New Roman"/>
                <w:sz w:val="20"/>
                <w:szCs w:val="20"/>
                <w:lang w:eastAsia="pl-PL"/>
              </w:rPr>
              <w:t>w procesie doradztwa i asysty w procesie rozwoju przedsiębiorczości (np. badania satysfakcji swoich klientów, liczba wykonanych usług, badania typu follow-up świadczonych usług, itp.).</w:t>
            </w:r>
          </w:p>
        </w:tc>
      </w:tr>
      <w:tr w:rsidR="00CB1FF7" w:rsidRPr="00CB1FF7" w14:paraId="4F089532" w14:textId="77777777" w:rsidTr="008164C8">
        <w:trPr>
          <w:trHeight w:val="971"/>
        </w:trPr>
        <w:tc>
          <w:tcPr>
            <w:tcW w:w="1321" w:type="pct"/>
            <w:gridSpan w:val="2"/>
            <w:shd w:val="clear" w:color="auto" w:fill="auto"/>
          </w:tcPr>
          <w:p w14:paraId="19AE9CC5"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46" w:type="pct"/>
            <w:shd w:val="clear" w:color="auto" w:fill="auto"/>
          </w:tcPr>
          <w:p w14:paraId="5AC1020A"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3978169F" w14:textId="77777777" w:rsidR="002D2A97" w:rsidRPr="00CB1FF7" w:rsidRDefault="00B42B60" w:rsidP="00564B05">
            <w:pPr>
              <w:spacing w:after="0" w:line="360" w:lineRule="auto"/>
              <w:jc w:val="both"/>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15D7D219" w14:textId="77777777" w:rsidTr="008164C8">
        <w:trPr>
          <w:trHeight w:val="1408"/>
        </w:trPr>
        <w:tc>
          <w:tcPr>
            <w:tcW w:w="1321" w:type="pct"/>
            <w:gridSpan w:val="2"/>
            <w:shd w:val="clear" w:color="auto" w:fill="auto"/>
          </w:tcPr>
          <w:p w14:paraId="17508B4A"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07FC4D7C"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753538FA" w14:textId="77777777" w:rsidR="002D2A97" w:rsidRPr="00CB1FF7" w:rsidRDefault="00B42B60" w:rsidP="00564B05">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3C09B4BF" w14:textId="77777777" w:rsidTr="008164C8">
        <w:trPr>
          <w:trHeight w:val="416"/>
        </w:trPr>
        <w:tc>
          <w:tcPr>
            <w:tcW w:w="1321" w:type="pct"/>
            <w:gridSpan w:val="2"/>
            <w:shd w:val="clear" w:color="auto" w:fill="auto"/>
          </w:tcPr>
          <w:p w14:paraId="13A3C58D" w14:textId="77777777" w:rsidR="002D2A97" w:rsidRPr="00CB1FF7" w:rsidRDefault="000C04CE"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46" w:type="pct"/>
            <w:shd w:val="clear" w:color="auto" w:fill="auto"/>
          </w:tcPr>
          <w:p w14:paraId="0CDE7C1B"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4E4BCF08" w14:textId="77777777" w:rsidR="000C04CE" w:rsidRPr="00CB1FF7" w:rsidRDefault="000C04CE" w:rsidP="000C04CE">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F6076F" w:rsidRPr="00CB1FF7">
              <w:rPr>
                <w:rFonts w:eastAsia="Times New Roman"/>
                <w:sz w:val="20"/>
                <w:szCs w:val="20"/>
                <w:lang w:eastAsia="pl-PL"/>
              </w:rPr>
              <w:br/>
            </w:r>
            <w:r w:rsidRPr="00CB1FF7">
              <w:rPr>
                <w:rFonts w:eastAsia="Times New Roman"/>
                <w:sz w:val="20"/>
                <w:szCs w:val="20"/>
                <w:lang w:eastAsia="pl-PL"/>
              </w:rPr>
              <w:t>z zapisami</w:t>
            </w:r>
            <w:r w:rsidR="00B26193" w:rsidRPr="00CB1FF7">
              <w:rPr>
                <w:rFonts w:eastAsia="Times New Roman"/>
                <w:sz w:val="20"/>
                <w:szCs w:val="20"/>
                <w:lang w:eastAsia="pl-PL"/>
              </w:rPr>
              <w:t>:</w:t>
            </w:r>
          </w:p>
          <w:p w14:paraId="4D523AB9" w14:textId="77777777" w:rsidR="000C04CE" w:rsidRPr="00CB1FF7" w:rsidRDefault="000C04CE" w:rsidP="009A0B3E">
            <w:pPr>
              <w:numPr>
                <w:ilvl w:val="0"/>
                <w:numId w:val="698"/>
              </w:num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Pr="00CB1FF7">
              <w:rPr>
                <w:rFonts w:eastAsia="Times New Roman"/>
                <w:sz w:val="20"/>
                <w:szCs w:val="20"/>
                <w:lang w:eastAsia="pl-PL"/>
              </w:rPr>
              <w:br/>
              <w:t>nr 1303/2013,</w:t>
            </w:r>
          </w:p>
          <w:p w14:paraId="66A3BCB9" w14:textId="77777777" w:rsidR="000C04CE" w:rsidRPr="00CB1FF7" w:rsidRDefault="000C04CE" w:rsidP="009A0B3E">
            <w:pPr>
              <w:numPr>
                <w:ilvl w:val="0"/>
                <w:numId w:val="698"/>
              </w:numPr>
              <w:spacing w:after="0" w:line="240" w:lineRule="auto"/>
              <w:ind w:left="219" w:hanging="219"/>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572E92" w:rsidRPr="00CB1FF7">
              <w:rPr>
                <w:rFonts w:eastAsia="Times New Roman"/>
                <w:sz w:val="20"/>
                <w:szCs w:val="20"/>
                <w:lang w:eastAsia="pl-PL"/>
              </w:rPr>
              <w:br/>
            </w:r>
            <w:r w:rsidRPr="00CB1FF7">
              <w:rPr>
                <w:rFonts w:eastAsia="Times New Roman"/>
                <w:sz w:val="20"/>
                <w:szCs w:val="20"/>
                <w:lang w:eastAsia="pl-PL"/>
              </w:rPr>
              <w:t>i Rybackiego</w:t>
            </w:r>
            <w:r w:rsidR="00B26193" w:rsidRPr="00CB1FF7">
              <w:rPr>
                <w:rFonts w:eastAsia="Times New Roman"/>
                <w:sz w:val="20"/>
                <w:szCs w:val="20"/>
                <w:lang w:eastAsia="pl-PL"/>
              </w:rPr>
              <w:t>,</w:t>
            </w:r>
          </w:p>
          <w:p w14:paraId="328BE62A" w14:textId="77777777" w:rsidR="002D2A97" w:rsidRPr="00CB1FF7" w:rsidRDefault="000C04CE" w:rsidP="009A0B3E">
            <w:pPr>
              <w:numPr>
                <w:ilvl w:val="0"/>
                <w:numId w:val="698"/>
              </w:num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oraz Wytycznymi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r w:rsidR="00B26193" w:rsidRPr="00CB1FF7">
              <w:rPr>
                <w:rFonts w:eastAsia="Times New Roman"/>
                <w:sz w:val="20"/>
                <w:szCs w:val="20"/>
                <w:lang w:eastAsia="pl-PL"/>
              </w:rPr>
              <w:t>.</w:t>
            </w:r>
          </w:p>
        </w:tc>
      </w:tr>
      <w:tr w:rsidR="00CB1FF7" w:rsidRPr="00CB1FF7" w14:paraId="5EA4DF17" w14:textId="77777777" w:rsidTr="008164C8">
        <w:trPr>
          <w:trHeight w:val="1118"/>
        </w:trPr>
        <w:tc>
          <w:tcPr>
            <w:tcW w:w="1321" w:type="pct"/>
            <w:gridSpan w:val="2"/>
            <w:shd w:val="clear" w:color="auto" w:fill="auto"/>
          </w:tcPr>
          <w:p w14:paraId="5B67D4E8"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395FBA19"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2873278D" w14:textId="77777777" w:rsidR="00F6076F" w:rsidRPr="00CB1FF7" w:rsidRDefault="00F6076F" w:rsidP="00F6076F">
            <w:pPr>
              <w:spacing w:after="0" w:line="240" w:lineRule="auto"/>
              <w:jc w:val="both"/>
              <w:rPr>
                <w:rFonts w:eastAsia="Times New Roman"/>
                <w:sz w:val="20"/>
                <w:szCs w:val="20"/>
                <w:lang w:eastAsia="pl-PL"/>
              </w:rPr>
            </w:pPr>
            <w:r w:rsidRPr="00CB1FF7">
              <w:rPr>
                <w:rFonts w:eastAsia="Times New Roman"/>
                <w:sz w:val="20"/>
                <w:szCs w:val="20"/>
                <w:lang w:eastAsia="pl-PL"/>
              </w:rPr>
              <w:t>Nie przewiduje się uproszczonych form rozliczenia wydatków</w:t>
            </w:r>
            <w:r w:rsidR="00B26193" w:rsidRPr="00CB1FF7">
              <w:rPr>
                <w:rFonts w:eastAsia="Times New Roman"/>
                <w:sz w:val="20"/>
                <w:szCs w:val="20"/>
                <w:lang w:eastAsia="pl-PL"/>
              </w:rPr>
              <w:t>.</w:t>
            </w:r>
          </w:p>
          <w:p w14:paraId="64C11739" w14:textId="77777777" w:rsidR="002D2A97" w:rsidRPr="00CB1FF7" w:rsidRDefault="00F6076F" w:rsidP="00F6076F">
            <w:pPr>
              <w:spacing w:after="0" w:line="240" w:lineRule="auto"/>
              <w:jc w:val="both"/>
              <w:rPr>
                <w:rFonts w:eastAsia="Times New Roman"/>
                <w:sz w:val="20"/>
                <w:szCs w:val="20"/>
                <w:lang w:eastAsia="pl-PL"/>
              </w:rPr>
            </w:pPr>
            <w:r w:rsidRPr="00CB1FF7">
              <w:rPr>
                <w:rFonts w:eastAsia="Times New Roman"/>
                <w:sz w:val="20"/>
                <w:szCs w:val="20"/>
                <w:lang w:eastAsia="pl-PL"/>
              </w:rPr>
              <w:t>Dofinansowanie przekazywane będzie w formie refundacji bądź zaliczki</w:t>
            </w:r>
            <w:r w:rsidR="00B26193" w:rsidRPr="00CB1FF7">
              <w:rPr>
                <w:rFonts w:eastAsia="Times New Roman"/>
                <w:sz w:val="20"/>
                <w:szCs w:val="20"/>
                <w:lang w:eastAsia="pl-PL"/>
              </w:rPr>
              <w:t>.</w:t>
            </w:r>
          </w:p>
        </w:tc>
      </w:tr>
      <w:tr w:rsidR="00CB1FF7" w:rsidRPr="00CB1FF7" w14:paraId="49001E6D" w14:textId="77777777" w:rsidTr="008164C8">
        <w:trPr>
          <w:trHeight w:val="1418"/>
        </w:trPr>
        <w:tc>
          <w:tcPr>
            <w:tcW w:w="1321" w:type="pct"/>
            <w:gridSpan w:val="2"/>
            <w:shd w:val="clear" w:color="auto" w:fill="auto"/>
          </w:tcPr>
          <w:p w14:paraId="760F5915"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46" w:type="pct"/>
            <w:shd w:val="clear" w:color="auto" w:fill="auto"/>
          </w:tcPr>
          <w:p w14:paraId="45D971C4" w14:textId="77777777" w:rsidR="002D2A97" w:rsidRPr="00CB1FF7" w:rsidRDefault="002D2A97" w:rsidP="00564B05">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41EE3ED9" w14:textId="77777777" w:rsidR="00F6076F" w:rsidRPr="00CB1FF7" w:rsidRDefault="00F6076F" w:rsidP="00F6076F">
            <w:pPr>
              <w:spacing w:after="0" w:line="240" w:lineRule="auto"/>
              <w:rPr>
                <w:rFonts w:eastAsia="Times New Roman"/>
                <w:sz w:val="20"/>
                <w:szCs w:val="20"/>
                <w:lang w:eastAsia="pl-PL"/>
              </w:rPr>
            </w:pPr>
            <w:r w:rsidRPr="00CB1FF7">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sidR="00B26193" w:rsidRPr="00CB1FF7">
              <w:rPr>
                <w:rFonts w:eastAsia="Times New Roman"/>
                <w:sz w:val="20"/>
                <w:szCs w:val="20"/>
                <w:lang w:eastAsia="pl-PL"/>
              </w:rPr>
              <w:br/>
            </w:r>
            <w:r w:rsidRPr="00CB1FF7">
              <w:rPr>
                <w:rFonts w:eastAsia="Times New Roman"/>
                <w:sz w:val="20"/>
                <w:szCs w:val="20"/>
                <w:lang w:eastAsia="pl-PL"/>
              </w:rPr>
              <w:t>w momencie udzielania wsparcia.</w:t>
            </w:r>
          </w:p>
          <w:p w14:paraId="6BEDF215" w14:textId="77777777" w:rsidR="00F6076F" w:rsidRPr="00CB1FF7" w:rsidRDefault="00F6076F" w:rsidP="00F6076F">
            <w:pPr>
              <w:spacing w:after="0" w:line="240" w:lineRule="auto"/>
              <w:rPr>
                <w:rFonts w:eastAsia="Times New Roman"/>
                <w:sz w:val="20"/>
                <w:szCs w:val="20"/>
                <w:lang w:eastAsia="pl-PL"/>
              </w:rPr>
            </w:pPr>
            <w:r w:rsidRPr="00CB1FF7">
              <w:rPr>
                <w:rFonts w:eastAsia="Times New Roman"/>
                <w:sz w:val="20"/>
                <w:szCs w:val="20"/>
                <w:lang w:eastAsia="pl-PL"/>
              </w:rPr>
              <w:t xml:space="preserve">Rozporządzenie Komisji (UE) nr 651 /2014 z dnia </w:t>
            </w:r>
            <w:r w:rsidR="00572E92" w:rsidRPr="00CB1FF7">
              <w:rPr>
                <w:rFonts w:eastAsia="Times New Roman"/>
                <w:sz w:val="20"/>
                <w:szCs w:val="20"/>
                <w:lang w:eastAsia="pl-PL"/>
              </w:rPr>
              <w:br/>
            </w:r>
            <w:r w:rsidRPr="00CB1FF7">
              <w:rPr>
                <w:rFonts w:eastAsia="Times New Roman"/>
                <w:sz w:val="20"/>
                <w:szCs w:val="20"/>
                <w:lang w:eastAsia="pl-PL"/>
              </w:rPr>
              <w:t xml:space="preserve">17 czerwca 2014 r. uznające niektóre rodzaje pomocy za zgodnez rynkiem wewnętrznym w zastosowaniu art. 107 </w:t>
            </w:r>
            <w:r w:rsidR="00F220EA" w:rsidRPr="00CB1FF7">
              <w:rPr>
                <w:rFonts w:eastAsia="Times New Roman"/>
                <w:sz w:val="20"/>
                <w:szCs w:val="20"/>
                <w:lang w:eastAsia="pl-PL"/>
              </w:rPr>
              <w:br/>
            </w:r>
            <w:r w:rsidRPr="00CB1FF7">
              <w:rPr>
                <w:rFonts w:eastAsia="Times New Roman"/>
                <w:sz w:val="20"/>
                <w:szCs w:val="20"/>
                <w:lang w:eastAsia="pl-PL"/>
              </w:rPr>
              <w:t>i 108 Traktatu</w:t>
            </w:r>
            <w:r w:rsidR="00B26193" w:rsidRPr="00CB1FF7">
              <w:rPr>
                <w:rFonts w:eastAsia="Times New Roman"/>
                <w:sz w:val="20"/>
                <w:szCs w:val="20"/>
                <w:lang w:eastAsia="pl-PL"/>
              </w:rPr>
              <w:t>.</w:t>
            </w:r>
          </w:p>
          <w:p w14:paraId="226CF502" w14:textId="77777777" w:rsidR="002D2A97" w:rsidRPr="00CB1FF7" w:rsidRDefault="00F6076F" w:rsidP="00F6076F">
            <w:pPr>
              <w:spacing w:after="0" w:line="240" w:lineRule="auto"/>
              <w:rPr>
                <w:rFonts w:eastAsia="Times New Roman"/>
                <w:sz w:val="20"/>
                <w:szCs w:val="20"/>
                <w:lang w:eastAsia="pl-PL"/>
              </w:rPr>
            </w:pPr>
            <w:r w:rsidRPr="00CB1FF7">
              <w:rPr>
                <w:rFonts w:eastAsia="Times New Roman"/>
                <w:sz w:val="20"/>
                <w:szCs w:val="20"/>
                <w:lang w:eastAsia="pl-PL"/>
              </w:rPr>
              <w:t xml:space="preserve">Rozporządzenie Ministra Infrastruktury i Rozwoju z dnia </w:t>
            </w:r>
            <w:r w:rsidR="00572E92" w:rsidRPr="00CB1FF7">
              <w:rPr>
                <w:rFonts w:eastAsia="Times New Roman"/>
                <w:sz w:val="20"/>
                <w:szCs w:val="20"/>
                <w:lang w:eastAsia="pl-PL"/>
              </w:rPr>
              <w:br/>
            </w:r>
            <w:r w:rsidRPr="00CB1FF7">
              <w:rPr>
                <w:rFonts w:eastAsia="Times New Roman"/>
                <w:sz w:val="20"/>
                <w:szCs w:val="20"/>
                <w:lang w:eastAsia="pl-PL"/>
              </w:rPr>
              <w:t xml:space="preserve">19 marca 2015 r. w sprawie udzielania pomocy de minimis </w:t>
            </w:r>
            <w:r w:rsidRPr="00CB1FF7">
              <w:rPr>
                <w:rFonts w:eastAsia="Times New Roman"/>
                <w:sz w:val="20"/>
                <w:szCs w:val="20"/>
                <w:lang w:eastAsia="pl-PL"/>
              </w:rPr>
              <w:br/>
              <w:t>w ramach regionalnych programów operacyjnych na lata 2014-2020 (Dz. U. poz. 488)</w:t>
            </w:r>
            <w:r w:rsidR="00B26193" w:rsidRPr="00CB1FF7">
              <w:rPr>
                <w:rFonts w:eastAsia="Times New Roman"/>
                <w:sz w:val="20"/>
                <w:szCs w:val="20"/>
                <w:lang w:eastAsia="pl-PL"/>
              </w:rPr>
              <w:t>.</w:t>
            </w:r>
          </w:p>
        </w:tc>
      </w:tr>
      <w:tr w:rsidR="00CB1FF7" w:rsidRPr="00CB1FF7" w14:paraId="7359500E" w14:textId="77777777" w:rsidTr="008164C8">
        <w:tc>
          <w:tcPr>
            <w:tcW w:w="1321" w:type="pct"/>
            <w:gridSpan w:val="2"/>
            <w:shd w:val="clear" w:color="auto" w:fill="auto"/>
          </w:tcPr>
          <w:p w14:paraId="249C0721"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7"/>
            </w:r>
            <w:r w:rsidRPr="00CB1FF7">
              <w:rPr>
                <w:rFonts w:eastAsia="Times New Roman"/>
                <w:sz w:val="20"/>
                <w:szCs w:val="20"/>
                <w:lang w:eastAsia="pl-PL"/>
              </w:rPr>
              <w:br/>
              <w:t xml:space="preserve">(jeśli dotyczy) </w:t>
            </w:r>
          </w:p>
        </w:tc>
        <w:tc>
          <w:tcPr>
            <w:tcW w:w="1046" w:type="pct"/>
            <w:shd w:val="clear" w:color="auto" w:fill="auto"/>
          </w:tcPr>
          <w:p w14:paraId="10CA3410" w14:textId="77777777" w:rsidR="002D2A97" w:rsidRPr="00CB1FF7" w:rsidRDefault="002D2A97" w:rsidP="00BD3C8A">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383C10B2" w14:textId="77777777" w:rsidR="002D2A97" w:rsidRPr="00CB1FF7" w:rsidRDefault="00F6076F" w:rsidP="00F6076F">
            <w:pPr>
              <w:spacing w:after="0" w:line="240" w:lineRule="auto"/>
              <w:rPr>
                <w:rFonts w:eastAsia="Times New Roman"/>
                <w:sz w:val="20"/>
                <w:szCs w:val="20"/>
                <w:lang w:eastAsia="pl-PL"/>
              </w:rPr>
            </w:pPr>
            <w:r w:rsidRPr="00CB1FF7">
              <w:rPr>
                <w:rFonts w:eastAsia="Times New Roman"/>
                <w:sz w:val="20"/>
                <w:szCs w:val="20"/>
                <w:lang w:eastAsia="pl-PL"/>
              </w:rPr>
              <w:t>Maksymalny poziom dofinansowania środkami RPOWŚ na lata 2014-2020 dla projektu wynosi d</w:t>
            </w:r>
            <w:r w:rsidR="004C3100" w:rsidRPr="00CB1FF7">
              <w:rPr>
                <w:rFonts w:eastAsia="Times New Roman"/>
                <w:sz w:val="20"/>
                <w:szCs w:val="20"/>
                <w:lang w:eastAsia="pl-PL"/>
              </w:rPr>
              <w:t xml:space="preserve">o 85% kosztów kwalifikowanych, w przypadku projektu pozakonkursowego 100%. </w:t>
            </w:r>
            <w:r w:rsidRPr="00CB1FF7">
              <w:rPr>
                <w:rFonts w:eastAsia="Times New Roman"/>
                <w:sz w:val="20"/>
                <w:szCs w:val="20"/>
                <w:lang w:eastAsia="pl-PL"/>
              </w:rPr>
              <w:t>W przypadku, gdy wsparcie projektu stanowi pomoc publiczną, maksymalny poziom dofinansowania projektu wynika z odpowiednich przepisów, regulujących zasady udzielania pomocy publicznej, jednakże poziom dofinansowania każdorazowo może zostać doprecyzowany w Regulaminie konkursu.</w:t>
            </w:r>
          </w:p>
        </w:tc>
      </w:tr>
      <w:tr w:rsidR="00CB1FF7" w:rsidRPr="00CB1FF7" w14:paraId="2CA97B48" w14:textId="77777777" w:rsidTr="008164C8">
        <w:trPr>
          <w:trHeight w:val="3182"/>
        </w:trPr>
        <w:tc>
          <w:tcPr>
            <w:tcW w:w="1321" w:type="pct"/>
            <w:gridSpan w:val="2"/>
            <w:shd w:val="clear" w:color="auto" w:fill="auto"/>
          </w:tcPr>
          <w:p w14:paraId="44612FA8"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w:t>
            </w:r>
            <w:r w:rsidR="00B26193"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46" w:type="pct"/>
            <w:shd w:val="clear" w:color="auto" w:fill="auto"/>
          </w:tcPr>
          <w:p w14:paraId="5F6E228F" w14:textId="77777777" w:rsidR="002D2A97" w:rsidRPr="00CB1FF7" w:rsidRDefault="002D2A97" w:rsidP="00BD3C8A">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1F30C2AF" w14:textId="77777777" w:rsidR="002D2A97" w:rsidRPr="00CB1FF7" w:rsidRDefault="00F6076F" w:rsidP="00F6076F">
            <w:pPr>
              <w:spacing w:after="0" w:line="360" w:lineRule="auto"/>
              <w:jc w:val="both"/>
              <w:rPr>
                <w:rFonts w:eastAsia="Times New Roman"/>
                <w:sz w:val="20"/>
                <w:szCs w:val="20"/>
                <w:lang w:eastAsia="pl-PL"/>
              </w:rPr>
            </w:pPr>
            <w:r w:rsidRPr="00CB1FF7">
              <w:rPr>
                <w:rFonts w:eastAsia="Times New Roman"/>
                <w:sz w:val="20"/>
                <w:szCs w:val="20"/>
                <w:lang w:eastAsia="pl-PL"/>
              </w:rPr>
              <w:t>j.w.</w:t>
            </w:r>
          </w:p>
        </w:tc>
      </w:tr>
      <w:tr w:rsidR="00CB1FF7" w:rsidRPr="00CB1FF7" w14:paraId="5CDDB0CF" w14:textId="77777777" w:rsidTr="008164C8">
        <w:trPr>
          <w:trHeight w:val="914"/>
        </w:trPr>
        <w:tc>
          <w:tcPr>
            <w:tcW w:w="1321" w:type="pct"/>
            <w:gridSpan w:val="2"/>
            <w:shd w:val="clear" w:color="auto" w:fill="auto"/>
          </w:tcPr>
          <w:p w14:paraId="7CEB4C79" w14:textId="77777777" w:rsidR="002D2A97" w:rsidRPr="00CB1FF7" w:rsidRDefault="002D2A97" w:rsidP="009A0B3E">
            <w:pPr>
              <w:numPr>
                <w:ilvl w:val="0"/>
                <w:numId w:val="572"/>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46" w:type="pct"/>
            <w:shd w:val="clear" w:color="auto" w:fill="auto"/>
          </w:tcPr>
          <w:p w14:paraId="69E1BD8F" w14:textId="77777777" w:rsidR="002D2A97" w:rsidRPr="00CB1FF7" w:rsidRDefault="002D2A97" w:rsidP="00BD3C8A">
            <w:pPr>
              <w:spacing w:after="0" w:line="360" w:lineRule="auto"/>
              <w:jc w:val="both"/>
              <w:rPr>
                <w:rFonts w:eastAsia="Times New Roman"/>
                <w:sz w:val="20"/>
                <w:szCs w:val="20"/>
                <w:lang w:eastAsia="pl-PL"/>
              </w:rPr>
            </w:pPr>
            <w:r w:rsidRPr="00CB1FF7">
              <w:rPr>
                <w:rFonts w:eastAsia="Times New Roman"/>
                <w:sz w:val="20"/>
                <w:szCs w:val="20"/>
                <w:lang w:eastAsia="pl-PL"/>
              </w:rPr>
              <w:t>Działanie 2.1</w:t>
            </w:r>
          </w:p>
        </w:tc>
        <w:tc>
          <w:tcPr>
            <w:tcW w:w="2633" w:type="pct"/>
            <w:shd w:val="clear" w:color="auto" w:fill="auto"/>
          </w:tcPr>
          <w:p w14:paraId="1431FDAE" w14:textId="77777777" w:rsidR="002D2A97" w:rsidRPr="00CB1FF7" w:rsidRDefault="00F6076F" w:rsidP="00F6076F">
            <w:pPr>
              <w:spacing w:after="0" w:line="240" w:lineRule="auto"/>
              <w:rPr>
                <w:rFonts w:eastAsia="Times New Roman"/>
                <w:sz w:val="20"/>
                <w:szCs w:val="20"/>
                <w:lang w:eastAsia="pl-PL"/>
              </w:rPr>
            </w:pPr>
            <w:r w:rsidRPr="00CB1FF7">
              <w:rPr>
                <w:rFonts w:eastAsia="Times New Roman"/>
                <w:sz w:val="20"/>
                <w:szCs w:val="20"/>
                <w:lang w:eastAsia="pl-PL"/>
              </w:rPr>
              <w:t xml:space="preserve">Minimalny wkład </w:t>
            </w:r>
            <w:r w:rsidR="004C3100" w:rsidRPr="00CB1FF7">
              <w:rPr>
                <w:rFonts w:eastAsia="Times New Roman"/>
                <w:sz w:val="20"/>
                <w:szCs w:val="20"/>
                <w:lang w:eastAsia="pl-PL"/>
              </w:rPr>
              <w:t xml:space="preserve">własny Beneficjenta wynosi 15%, </w:t>
            </w:r>
            <w:r w:rsidR="00B26193" w:rsidRPr="00CB1FF7">
              <w:rPr>
                <w:rFonts w:eastAsia="Times New Roman"/>
                <w:sz w:val="20"/>
                <w:szCs w:val="20"/>
                <w:lang w:eastAsia="pl-PL"/>
              </w:rPr>
              <w:br/>
            </w:r>
            <w:r w:rsidR="004C3100" w:rsidRPr="00CB1FF7">
              <w:rPr>
                <w:rFonts w:eastAsia="Times New Roman"/>
                <w:sz w:val="20"/>
                <w:szCs w:val="20"/>
                <w:lang w:eastAsia="pl-PL"/>
              </w:rPr>
              <w:t>w przypadku projektu pozakonkursowego nie wymagany jest wkład własny.</w:t>
            </w:r>
            <w:r w:rsidRPr="00CB1FF7">
              <w:rPr>
                <w:rFonts w:eastAsia="Times New Roman"/>
                <w:sz w:val="20"/>
                <w:szCs w:val="20"/>
                <w:lang w:eastAsia="pl-PL"/>
              </w:rPr>
              <w:br/>
              <w:t xml:space="preserve">W przypadku, gdy wsparcie projektu stanowi pomoc publiczną, minimalny wkład własny dla projektu wynika </w:t>
            </w:r>
            <w:r w:rsidRPr="00CB1FF7">
              <w:rPr>
                <w:rFonts w:eastAsia="Times New Roman"/>
                <w:sz w:val="20"/>
                <w:szCs w:val="20"/>
                <w:lang w:eastAsia="pl-PL"/>
              </w:rPr>
              <w:br/>
              <w:t>z odpowiednich przepisów, regulujących zasady udzielania pomocy publicznej.</w:t>
            </w:r>
          </w:p>
        </w:tc>
      </w:tr>
      <w:tr w:rsidR="00CB1FF7" w:rsidRPr="00CB1FF7" w14:paraId="174BDD15" w14:textId="77777777" w:rsidTr="008164C8">
        <w:trPr>
          <w:trHeight w:val="57"/>
        </w:trPr>
        <w:tc>
          <w:tcPr>
            <w:tcW w:w="1321" w:type="pct"/>
            <w:gridSpan w:val="2"/>
            <w:shd w:val="clear" w:color="auto" w:fill="auto"/>
          </w:tcPr>
          <w:p w14:paraId="3FD4E2AB" w14:textId="77777777" w:rsidR="002D2A97" w:rsidRPr="00CB1FF7" w:rsidRDefault="002D2A97" w:rsidP="009A0B3E">
            <w:pPr>
              <w:numPr>
                <w:ilvl w:val="0"/>
                <w:numId w:val="57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79" w:type="pct"/>
            <w:gridSpan w:val="2"/>
            <w:shd w:val="clear" w:color="auto" w:fill="auto"/>
          </w:tcPr>
          <w:p w14:paraId="6508A26B" w14:textId="77777777" w:rsidR="002D2A97" w:rsidRPr="00CB1FF7" w:rsidRDefault="00F6076F" w:rsidP="00BD3C8A">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4DD6A11E" w14:textId="77777777" w:rsidTr="008164C8">
        <w:trPr>
          <w:trHeight w:val="57"/>
        </w:trPr>
        <w:tc>
          <w:tcPr>
            <w:tcW w:w="1321" w:type="pct"/>
            <w:gridSpan w:val="2"/>
            <w:shd w:val="clear" w:color="auto" w:fill="auto"/>
          </w:tcPr>
          <w:p w14:paraId="546D2BEB" w14:textId="77777777" w:rsidR="002D2A97" w:rsidRPr="00CB1FF7" w:rsidRDefault="002D2A97" w:rsidP="009A0B3E">
            <w:pPr>
              <w:numPr>
                <w:ilvl w:val="0"/>
                <w:numId w:val="572"/>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79" w:type="pct"/>
            <w:gridSpan w:val="2"/>
            <w:shd w:val="clear" w:color="auto" w:fill="auto"/>
          </w:tcPr>
          <w:p w14:paraId="7B3AC689" w14:textId="77777777" w:rsidR="004C3100" w:rsidRPr="00CB1FF7" w:rsidRDefault="004C3100" w:rsidP="00F6076F">
            <w:pPr>
              <w:spacing w:after="0" w:line="240" w:lineRule="auto"/>
              <w:jc w:val="both"/>
              <w:rPr>
                <w:rFonts w:eastAsia="Times New Roman"/>
                <w:sz w:val="20"/>
                <w:szCs w:val="20"/>
                <w:lang w:eastAsia="pl-PL"/>
              </w:rPr>
            </w:pPr>
            <w:r w:rsidRPr="00CB1FF7">
              <w:rPr>
                <w:rFonts w:eastAsia="Times New Roman"/>
                <w:sz w:val="20"/>
                <w:szCs w:val="20"/>
                <w:lang w:eastAsia="pl-PL"/>
              </w:rPr>
              <w:t>Dla projektów w trybie konkursowym:</w:t>
            </w:r>
          </w:p>
          <w:p w14:paraId="18DF72C1" w14:textId="77777777" w:rsidR="00F6076F" w:rsidRPr="00CB1FF7" w:rsidRDefault="00F6076F" w:rsidP="00F6076F">
            <w:pPr>
              <w:spacing w:after="0" w:line="240" w:lineRule="auto"/>
              <w:jc w:val="both"/>
              <w:rPr>
                <w:rFonts w:eastAsia="Times New Roman"/>
                <w:sz w:val="20"/>
                <w:szCs w:val="20"/>
                <w:lang w:eastAsia="pl-PL"/>
              </w:rPr>
            </w:pPr>
            <w:r w:rsidRPr="00CB1FF7">
              <w:rPr>
                <w:rFonts w:eastAsia="Times New Roman"/>
                <w:sz w:val="20"/>
                <w:szCs w:val="20"/>
                <w:lang w:eastAsia="pl-PL"/>
              </w:rPr>
              <w:t>Minimalna wartość wydatków kwalifikowalnych projektu: 50 000,00 PLN</w:t>
            </w:r>
            <w:r w:rsidR="00B26193" w:rsidRPr="00CB1FF7">
              <w:rPr>
                <w:rFonts w:eastAsia="Times New Roman"/>
                <w:sz w:val="20"/>
                <w:szCs w:val="20"/>
                <w:lang w:eastAsia="pl-PL"/>
              </w:rPr>
              <w:t>.</w:t>
            </w:r>
          </w:p>
          <w:p w14:paraId="4F4208B0" w14:textId="77777777" w:rsidR="002D2A97" w:rsidRPr="00CB1FF7" w:rsidRDefault="00F6076F" w:rsidP="00F6076F">
            <w:pPr>
              <w:spacing w:after="0" w:line="240" w:lineRule="auto"/>
              <w:rPr>
                <w:rFonts w:eastAsia="Times New Roman"/>
                <w:sz w:val="20"/>
                <w:szCs w:val="20"/>
                <w:lang w:eastAsia="pl-PL"/>
              </w:rPr>
            </w:pPr>
            <w:r w:rsidRPr="00CB1FF7">
              <w:rPr>
                <w:rFonts w:eastAsia="Times New Roman"/>
                <w:sz w:val="20"/>
                <w:szCs w:val="20"/>
                <w:lang w:eastAsia="pl-PL"/>
              </w:rPr>
              <w:t xml:space="preserve">Maksymalna wartość wydatków kwalifikowalnych projektu: </w:t>
            </w:r>
            <w:r w:rsidR="00C54F37" w:rsidRPr="00CB1FF7">
              <w:rPr>
                <w:rFonts w:eastAsia="Times New Roman"/>
                <w:sz w:val="20"/>
                <w:szCs w:val="20"/>
                <w:lang w:eastAsia="pl-PL"/>
              </w:rPr>
              <w:t>10</w:t>
            </w:r>
            <w:r w:rsidRPr="00CB1FF7">
              <w:rPr>
                <w:rFonts w:eastAsia="Times New Roman"/>
                <w:sz w:val="20"/>
                <w:szCs w:val="20"/>
                <w:lang w:eastAsia="pl-PL"/>
              </w:rPr>
              <w:t xml:space="preserve"> 000 000,00 PLN</w:t>
            </w:r>
            <w:r w:rsidR="00B26193" w:rsidRPr="00CB1FF7">
              <w:rPr>
                <w:rFonts w:eastAsia="Times New Roman"/>
                <w:sz w:val="20"/>
                <w:szCs w:val="20"/>
                <w:lang w:eastAsia="pl-PL"/>
              </w:rPr>
              <w:t>.</w:t>
            </w:r>
          </w:p>
          <w:p w14:paraId="33543915" w14:textId="77777777" w:rsidR="006F1F6D" w:rsidRPr="00CB1FF7" w:rsidRDefault="006F1F6D" w:rsidP="00F6076F">
            <w:pPr>
              <w:spacing w:after="0" w:line="240" w:lineRule="auto"/>
              <w:rPr>
                <w:rFonts w:eastAsia="Times New Roman"/>
                <w:sz w:val="20"/>
                <w:szCs w:val="20"/>
                <w:lang w:eastAsia="pl-PL"/>
              </w:rPr>
            </w:pPr>
            <w:r w:rsidRPr="00CB1FF7">
              <w:rPr>
                <w:rFonts w:eastAsia="Times New Roman"/>
                <w:sz w:val="20"/>
                <w:szCs w:val="20"/>
                <w:lang w:eastAsia="pl-PL"/>
              </w:rPr>
              <w:t>Dla projektów w trybie pozakonkursowym:</w:t>
            </w:r>
          </w:p>
          <w:p w14:paraId="411E98BF" w14:textId="77777777" w:rsidR="006F1F6D" w:rsidRPr="00CB1FF7" w:rsidRDefault="006F1F6D" w:rsidP="00F6076F">
            <w:pPr>
              <w:spacing w:after="0" w:line="240" w:lineRule="auto"/>
              <w:rPr>
                <w:rFonts w:eastAsia="Times New Roman"/>
                <w:sz w:val="20"/>
                <w:szCs w:val="20"/>
                <w:lang w:eastAsia="pl-PL"/>
              </w:rPr>
            </w:pPr>
            <w:r w:rsidRPr="00CB1FF7">
              <w:rPr>
                <w:rFonts w:eastAsia="Times New Roman"/>
                <w:sz w:val="20"/>
                <w:szCs w:val="20"/>
                <w:lang w:eastAsia="pl-PL"/>
              </w:rPr>
              <w:t>Maksymalna wartość wydatków kwalifikowalnych projektu: 60 000 000,00 PLN</w:t>
            </w:r>
            <w:r w:rsidR="00B26193" w:rsidRPr="00CB1FF7">
              <w:rPr>
                <w:rFonts w:eastAsia="Times New Roman"/>
                <w:sz w:val="20"/>
                <w:szCs w:val="20"/>
                <w:lang w:eastAsia="pl-PL"/>
              </w:rPr>
              <w:t>.</w:t>
            </w:r>
          </w:p>
        </w:tc>
      </w:tr>
      <w:tr w:rsidR="00CB1FF7" w:rsidRPr="00CB1FF7" w14:paraId="1B8AA624" w14:textId="77777777" w:rsidTr="008164C8">
        <w:trPr>
          <w:trHeight w:val="57"/>
        </w:trPr>
        <w:tc>
          <w:tcPr>
            <w:tcW w:w="1321" w:type="pct"/>
            <w:gridSpan w:val="2"/>
            <w:shd w:val="clear" w:color="auto" w:fill="auto"/>
          </w:tcPr>
          <w:p w14:paraId="3DEFCB8C" w14:textId="77777777" w:rsidR="002D2A97" w:rsidRPr="00CB1FF7" w:rsidRDefault="002D2A97" w:rsidP="009A0B3E">
            <w:pPr>
              <w:numPr>
                <w:ilvl w:val="0"/>
                <w:numId w:val="572"/>
              </w:numPr>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w:t>
            </w:r>
            <w:r w:rsidR="00EF5F0C" w:rsidRPr="00CB1FF7">
              <w:rPr>
                <w:rFonts w:eastAsia="Times New Roman"/>
                <w:sz w:val="20"/>
                <w:szCs w:val="20"/>
                <w:lang w:eastAsia="pl-PL"/>
              </w:rPr>
              <w:t xml:space="preserve">cji UE na instrumenty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79" w:type="pct"/>
            <w:gridSpan w:val="2"/>
            <w:shd w:val="clear" w:color="auto" w:fill="auto"/>
          </w:tcPr>
          <w:p w14:paraId="336096EC" w14:textId="77777777" w:rsidR="002D2A97" w:rsidRPr="00CB1FF7" w:rsidRDefault="001176FE" w:rsidP="00BD3C8A">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227E15B4" w14:textId="77777777" w:rsidTr="008164C8">
        <w:trPr>
          <w:trHeight w:val="57"/>
        </w:trPr>
        <w:tc>
          <w:tcPr>
            <w:tcW w:w="1321" w:type="pct"/>
            <w:gridSpan w:val="2"/>
            <w:shd w:val="clear" w:color="auto" w:fill="auto"/>
          </w:tcPr>
          <w:p w14:paraId="311474B7" w14:textId="77777777" w:rsidR="002D2A97" w:rsidRPr="00CB1FF7" w:rsidRDefault="002D2A97" w:rsidP="009A0B3E">
            <w:pPr>
              <w:numPr>
                <w:ilvl w:val="0"/>
                <w:numId w:val="572"/>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79" w:type="pct"/>
            <w:gridSpan w:val="2"/>
            <w:shd w:val="clear" w:color="auto" w:fill="auto"/>
          </w:tcPr>
          <w:p w14:paraId="78CE6ED0" w14:textId="77777777" w:rsidR="002D2A97" w:rsidRPr="00CB1FF7" w:rsidRDefault="001176FE" w:rsidP="00BD3C8A">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5B1F6790" w14:textId="77777777" w:rsidTr="008164C8">
        <w:trPr>
          <w:trHeight w:val="57"/>
        </w:trPr>
        <w:tc>
          <w:tcPr>
            <w:tcW w:w="1321" w:type="pct"/>
            <w:gridSpan w:val="2"/>
            <w:shd w:val="clear" w:color="auto" w:fill="auto"/>
          </w:tcPr>
          <w:p w14:paraId="5A1362D8" w14:textId="77777777" w:rsidR="002D2A97" w:rsidRPr="00CB1FF7" w:rsidRDefault="002D2A97" w:rsidP="009A0B3E">
            <w:pPr>
              <w:numPr>
                <w:ilvl w:val="0"/>
                <w:numId w:val="572"/>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34C3EB1C" w14:textId="77777777" w:rsidR="002D2A97" w:rsidRPr="00CB1FF7" w:rsidRDefault="001176FE" w:rsidP="00BD3C8A">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69274154" w14:textId="77777777" w:rsidTr="008164C8">
        <w:trPr>
          <w:trHeight w:val="57"/>
        </w:trPr>
        <w:tc>
          <w:tcPr>
            <w:tcW w:w="1321" w:type="pct"/>
            <w:gridSpan w:val="2"/>
            <w:shd w:val="clear" w:color="auto" w:fill="auto"/>
          </w:tcPr>
          <w:p w14:paraId="5ED4E9B6" w14:textId="77777777" w:rsidR="002D2A97" w:rsidRPr="00CB1FF7" w:rsidRDefault="002D2A97" w:rsidP="009A0B3E">
            <w:pPr>
              <w:numPr>
                <w:ilvl w:val="0"/>
                <w:numId w:val="572"/>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79" w:type="pct"/>
            <w:gridSpan w:val="2"/>
            <w:shd w:val="clear" w:color="auto" w:fill="auto"/>
          </w:tcPr>
          <w:p w14:paraId="2916C243" w14:textId="77777777" w:rsidR="002D2A97" w:rsidRPr="00CB1FF7" w:rsidRDefault="001176FE" w:rsidP="00BD3C8A">
            <w:pPr>
              <w:spacing w:after="0" w:line="36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48B23516" w14:textId="77777777" w:rsidTr="008164C8">
        <w:trPr>
          <w:trHeight w:val="378"/>
        </w:trPr>
        <w:tc>
          <w:tcPr>
            <w:tcW w:w="5000" w:type="pct"/>
            <w:gridSpan w:val="4"/>
            <w:shd w:val="clear" w:color="auto" w:fill="auto"/>
          </w:tcPr>
          <w:p w14:paraId="22022E2D" w14:textId="77777777" w:rsidR="002D2A97" w:rsidRPr="00CB1FF7" w:rsidRDefault="002D2A97" w:rsidP="00BD3C8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68E75F03" w14:textId="77777777" w:rsidTr="008164C8">
        <w:trPr>
          <w:trHeight w:val="135"/>
        </w:trPr>
        <w:tc>
          <w:tcPr>
            <w:tcW w:w="1303" w:type="pct"/>
            <w:shd w:val="clear" w:color="auto" w:fill="auto"/>
          </w:tcPr>
          <w:p w14:paraId="77AB646E" w14:textId="77777777" w:rsidR="002D2A97" w:rsidRPr="00CB1FF7" w:rsidRDefault="00BD3C8A" w:rsidP="00BD3C8A">
            <w:pPr>
              <w:spacing w:after="0" w:line="240" w:lineRule="auto"/>
              <w:ind w:left="360" w:hanging="360"/>
              <w:rPr>
                <w:rFonts w:eastAsia="Times New Roman"/>
                <w:sz w:val="20"/>
                <w:szCs w:val="20"/>
                <w:lang w:eastAsia="pl-PL"/>
              </w:rPr>
            </w:pPr>
            <w:r w:rsidRPr="00CB1FF7">
              <w:rPr>
                <w:rFonts w:eastAsia="Times New Roman"/>
                <w:sz w:val="20"/>
                <w:szCs w:val="20"/>
                <w:lang w:eastAsia="pl-PL"/>
              </w:rPr>
              <w:t>a.</w:t>
            </w:r>
            <w:r w:rsidR="002D2A97" w:rsidRPr="00CB1FF7">
              <w:rPr>
                <w:rFonts w:eastAsia="Times New Roman"/>
                <w:sz w:val="20"/>
                <w:szCs w:val="20"/>
                <w:lang w:eastAsia="pl-PL"/>
              </w:rPr>
              <w:t xml:space="preserve">Kategoria interwencji </w:t>
            </w:r>
          </w:p>
        </w:tc>
        <w:tc>
          <w:tcPr>
            <w:tcW w:w="3697" w:type="pct"/>
            <w:gridSpan w:val="3"/>
            <w:shd w:val="clear" w:color="auto" w:fill="auto"/>
          </w:tcPr>
          <w:p w14:paraId="0538CF31" w14:textId="77777777" w:rsidR="001176FE" w:rsidRPr="00CB1FF7" w:rsidRDefault="001176FE" w:rsidP="001176FE">
            <w:pPr>
              <w:spacing w:after="0" w:line="240" w:lineRule="auto"/>
              <w:rPr>
                <w:rFonts w:eastAsia="Times New Roman"/>
                <w:bCs/>
                <w:sz w:val="20"/>
                <w:szCs w:val="20"/>
                <w:lang w:eastAsia="pl-PL"/>
              </w:rPr>
            </w:pPr>
            <w:r w:rsidRPr="00CB1FF7">
              <w:rPr>
                <w:rFonts w:eastAsia="Times New Roman"/>
                <w:bCs/>
                <w:sz w:val="20"/>
                <w:szCs w:val="20"/>
                <w:lang w:eastAsia="pl-PL"/>
              </w:rPr>
              <w:t>066 Zaawansowane usługi wsparcia dla MŚP i grup MŚP (w tym usługi w zakresie zarządzania, marketingu i projektowania)</w:t>
            </w:r>
            <w:r w:rsidR="00B26193" w:rsidRPr="00CB1FF7">
              <w:rPr>
                <w:rFonts w:eastAsia="Times New Roman"/>
                <w:bCs/>
                <w:sz w:val="20"/>
                <w:szCs w:val="20"/>
                <w:lang w:eastAsia="pl-PL"/>
              </w:rPr>
              <w:t>.</w:t>
            </w:r>
          </w:p>
          <w:p w14:paraId="6F714EC2" w14:textId="77777777" w:rsidR="002D2A97" w:rsidRPr="00CB1FF7" w:rsidRDefault="001176FE" w:rsidP="001176FE">
            <w:pPr>
              <w:spacing w:after="0" w:line="240" w:lineRule="auto"/>
              <w:rPr>
                <w:rFonts w:eastAsia="Times New Roman"/>
                <w:sz w:val="20"/>
                <w:szCs w:val="20"/>
                <w:lang w:eastAsia="pl-PL"/>
              </w:rPr>
            </w:pPr>
            <w:r w:rsidRPr="00CB1FF7">
              <w:rPr>
                <w:rFonts w:eastAsia="Times New Roman"/>
                <w:bCs/>
                <w:sz w:val="20"/>
                <w:szCs w:val="20"/>
                <w:lang w:eastAsia="pl-PL"/>
              </w:rPr>
              <w:t>067 Rozwój działalności MŚP, wsparcie przedsiębiorczości i tworzenia przedsiębiorstw (w tym wsparcie dla przedsiębiorstw typu spin-off i spin-out)</w:t>
            </w:r>
            <w:r w:rsidR="00B26193" w:rsidRPr="00CB1FF7">
              <w:rPr>
                <w:rFonts w:eastAsia="Times New Roman"/>
                <w:bCs/>
                <w:sz w:val="20"/>
                <w:szCs w:val="20"/>
                <w:lang w:eastAsia="pl-PL"/>
              </w:rPr>
              <w:t>.</w:t>
            </w:r>
          </w:p>
        </w:tc>
      </w:tr>
      <w:tr w:rsidR="00CB1FF7" w:rsidRPr="00CB1FF7" w14:paraId="4EFCA09F" w14:textId="77777777" w:rsidTr="008164C8">
        <w:trPr>
          <w:trHeight w:val="135"/>
        </w:trPr>
        <w:tc>
          <w:tcPr>
            <w:tcW w:w="1303" w:type="pct"/>
            <w:shd w:val="clear" w:color="auto" w:fill="auto"/>
          </w:tcPr>
          <w:p w14:paraId="0F34DDB8" w14:textId="77777777" w:rsidR="002D2A97" w:rsidRPr="00CB1FF7" w:rsidRDefault="002D2A97" w:rsidP="009A0B3E">
            <w:pPr>
              <w:numPr>
                <w:ilvl w:val="0"/>
                <w:numId w:val="648"/>
              </w:numPr>
              <w:spacing w:after="0" w:line="240" w:lineRule="auto"/>
              <w:ind w:left="318" w:hanging="318"/>
              <w:rPr>
                <w:rFonts w:eastAsia="Times New Roman"/>
                <w:sz w:val="20"/>
                <w:szCs w:val="20"/>
                <w:lang w:eastAsia="pl-PL"/>
              </w:rPr>
            </w:pPr>
            <w:r w:rsidRPr="00CB1FF7">
              <w:rPr>
                <w:rFonts w:eastAsia="Times New Roman"/>
                <w:sz w:val="20"/>
                <w:szCs w:val="20"/>
                <w:lang w:eastAsia="pl-PL"/>
              </w:rPr>
              <w:t>Forma finansowania</w:t>
            </w:r>
          </w:p>
        </w:tc>
        <w:tc>
          <w:tcPr>
            <w:tcW w:w="3697" w:type="pct"/>
            <w:gridSpan w:val="3"/>
            <w:shd w:val="clear" w:color="auto" w:fill="auto"/>
          </w:tcPr>
          <w:p w14:paraId="7A2A9755" w14:textId="77777777" w:rsidR="002D2A97" w:rsidRPr="00CB1FF7" w:rsidRDefault="001176FE" w:rsidP="00BD3C8A">
            <w:pPr>
              <w:spacing w:after="0" w:line="360" w:lineRule="auto"/>
              <w:rPr>
                <w:rFonts w:eastAsia="Times New Roman"/>
                <w:sz w:val="20"/>
                <w:szCs w:val="20"/>
                <w:lang w:eastAsia="pl-PL"/>
              </w:rPr>
            </w:pPr>
            <w:r w:rsidRPr="00CB1FF7">
              <w:rPr>
                <w:rFonts w:eastAsia="Times New Roman"/>
                <w:sz w:val="20"/>
                <w:szCs w:val="20"/>
                <w:lang w:eastAsia="pl-PL"/>
              </w:rPr>
              <w:t>01 Dotacja bezzwrotna</w:t>
            </w:r>
          </w:p>
        </w:tc>
      </w:tr>
      <w:tr w:rsidR="00CB1FF7" w:rsidRPr="00CB1FF7" w14:paraId="7454CF4C" w14:textId="77777777" w:rsidTr="008164C8">
        <w:trPr>
          <w:trHeight w:val="135"/>
        </w:trPr>
        <w:tc>
          <w:tcPr>
            <w:tcW w:w="1303" w:type="pct"/>
            <w:shd w:val="clear" w:color="auto" w:fill="auto"/>
          </w:tcPr>
          <w:p w14:paraId="4CAAE0A2" w14:textId="77777777" w:rsidR="002D2A97" w:rsidRPr="00CB1FF7" w:rsidRDefault="002D2A97" w:rsidP="009A0B3E">
            <w:pPr>
              <w:numPr>
                <w:ilvl w:val="0"/>
                <w:numId w:val="64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obszaru </w:t>
            </w:r>
          </w:p>
        </w:tc>
        <w:tc>
          <w:tcPr>
            <w:tcW w:w="3697" w:type="pct"/>
            <w:gridSpan w:val="3"/>
            <w:shd w:val="clear" w:color="auto" w:fill="auto"/>
          </w:tcPr>
          <w:p w14:paraId="52787DC5" w14:textId="77777777" w:rsidR="001176FE" w:rsidRPr="00CB1FF7" w:rsidRDefault="001176FE" w:rsidP="001176FE">
            <w:pPr>
              <w:spacing w:after="0" w:line="240" w:lineRule="auto"/>
              <w:rPr>
                <w:rFonts w:eastAsia="Times New Roman"/>
                <w:bCs/>
                <w:sz w:val="20"/>
                <w:szCs w:val="20"/>
                <w:lang w:eastAsia="pl-PL"/>
              </w:rPr>
            </w:pPr>
            <w:r w:rsidRPr="00CB1FF7">
              <w:rPr>
                <w:rFonts w:eastAsia="Times New Roman"/>
                <w:bCs/>
                <w:sz w:val="20"/>
                <w:szCs w:val="20"/>
                <w:lang w:eastAsia="pl-PL"/>
              </w:rPr>
              <w:t>01 Duże obszary miejskie (o ludności &gt; 50 000 i dużej gęstości zaludnienia)</w:t>
            </w:r>
          </w:p>
          <w:p w14:paraId="737DBD03" w14:textId="77777777" w:rsidR="001176FE" w:rsidRPr="00CB1FF7" w:rsidRDefault="001176FE" w:rsidP="001176FE">
            <w:pPr>
              <w:spacing w:after="0" w:line="240" w:lineRule="auto"/>
              <w:rPr>
                <w:rFonts w:eastAsia="Times New Roman"/>
                <w:bCs/>
                <w:sz w:val="20"/>
                <w:szCs w:val="20"/>
                <w:lang w:eastAsia="pl-PL"/>
              </w:rPr>
            </w:pPr>
            <w:r w:rsidRPr="00CB1FF7">
              <w:rPr>
                <w:rFonts w:eastAsia="Times New Roman"/>
                <w:bCs/>
                <w:sz w:val="20"/>
                <w:szCs w:val="20"/>
                <w:lang w:eastAsia="pl-PL"/>
              </w:rPr>
              <w:t>02 Małe obszary miejskie (o ludności &gt; 5 000 i średniej gęstości zaludnienia)</w:t>
            </w:r>
          </w:p>
          <w:p w14:paraId="39C9231D" w14:textId="77777777" w:rsidR="002D2A97" w:rsidRPr="00CB1FF7" w:rsidRDefault="001176FE" w:rsidP="001176FE">
            <w:pPr>
              <w:spacing w:after="0" w:line="240" w:lineRule="auto"/>
              <w:rPr>
                <w:rFonts w:eastAsia="Times New Roman"/>
                <w:sz w:val="20"/>
                <w:szCs w:val="20"/>
                <w:lang w:eastAsia="pl-PL"/>
              </w:rPr>
            </w:pPr>
            <w:r w:rsidRPr="00CB1FF7">
              <w:rPr>
                <w:rFonts w:eastAsia="Times New Roman"/>
                <w:bCs/>
                <w:sz w:val="20"/>
                <w:szCs w:val="20"/>
                <w:lang w:eastAsia="pl-PL"/>
              </w:rPr>
              <w:t>03 Obszary wiejskie (o małej gęstości zaludnienia)</w:t>
            </w:r>
          </w:p>
        </w:tc>
      </w:tr>
      <w:tr w:rsidR="00CB1FF7" w:rsidRPr="00CB1FF7" w14:paraId="509183BA" w14:textId="77777777" w:rsidTr="008164C8">
        <w:trPr>
          <w:trHeight w:val="135"/>
        </w:trPr>
        <w:tc>
          <w:tcPr>
            <w:tcW w:w="1303" w:type="pct"/>
            <w:shd w:val="clear" w:color="auto" w:fill="auto"/>
          </w:tcPr>
          <w:p w14:paraId="74A1868D" w14:textId="77777777" w:rsidR="002D2A97" w:rsidRPr="00CB1FF7" w:rsidRDefault="002D2A97" w:rsidP="009A0B3E">
            <w:pPr>
              <w:numPr>
                <w:ilvl w:val="0"/>
                <w:numId w:val="64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Terytorialne mechanizmy wdrażania </w:t>
            </w:r>
          </w:p>
        </w:tc>
        <w:tc>
          <w:tcPr>
            <w:tcW w:w="3697" w:type="pct"/>
            <w:gridSpan w:val="3"/>
            <w:shd w:val="clear" w:color="auto" w:fill="auto"/>
          </w:tcPr>
          <w:p w14:paraId="73B3B772" w14:textId="77777777" w:rsidR="002D2A97" w:rsidRPr="00CB1FF7" w:rsidRDefault="001176FE" w:rsidP="00BD3C8A">
            <w:pPr>
              <w:spacing w:after="0" w:line="360" w:lineRule="auto"/>
              <w:rPr>
                <w:rFonts w:eastAsia="Times New Roman"/>
                <w:bCs/>
                <w:sz w:val="20"/>
                <w:szCs w:val="20"/>
                <w:lang w:eastAsia="pl-PL"/>
              </w:rPr>
            </w:pPr>
            <w:r w:rsidRPr="00CB1FF7">
              <w:rPr>
                <w:rFonts w:eastAsia="Times New Roman"/>
                <w:bCs/>
                <w:sz w:val="20"/>
                <w:szCs w:val="20"/>
                <w:lang w:eastAsia="pl-PL"/>
              </w:rPr>
              <w:t>07 Nie dotyczy</w:t>
            </w:r>
          </w:p>
        </w:tc>
      </w:tr>
      <w:tr w:rsidR="00CB1FF7" w:rsidRPr="00CB1FF7" w14:paraId="09E2C696" w14:textId="77777777" w:rsidTr="008164C8">
        <w:trPr>
          <w:trHeight w:val="135"/>
        </w:trPr>
        <w:tc>
          <w:tcPr>
            <w:tcW w:w="1303" w:type="pct"/>
            <w:shd w:val="clear" w:color="auto" w:fill="auto"/>
            <w:vAlign w:val="center"/>
          </w:tcPr>
          <w:p w14:paraId="79776563" w14:textId="77777777" w:rsidR="002D2A97" w:rsidRPr="00CB1FF7" w:rsidRDefault="002D2A97" w:rsidP="00BD3C8A">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7" w:type="pct"/>
            <w:gridSpan w:val="3"/>
            <w:shd w:val="clear" w:color="auto" w:fill="auto"/>
          </w:tcPr>
          <w:p w14:paraId="7479799A" w14:textId="77777777" w:rsidR="001176FE" w:rsidRPr="00CB1FF7" w:rsidRDefault="001176FE" w:rsidP="001176FE">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733B05D9" w14:textId="77777777" w:rsidR="001176FE" w:rsidRPr="00CB1FF7" w:rsidRDefault="001176FE" w:rsidP="001176FE">
            <w:pPr>
              <w:spacing w:after="0" w:line="240" w:lineRule="auto"/>
              <w:rPr>
                <w:rFonts w:eastAsia="Times New Roman"/>
                <w:sz w:val="16"/>
                <w:szCs w:val="16"/>
                <w:lang w:eastAsia="pl-PL"/>
              </w:rPr>
            </w:pPr>
          </w:p>
          <w:p w14:paraId="3A5C4E3E" w14:textId="77777777" w:rsidR="001176FE" w:rsidRPr="00CB1FF7" w:rsidRDefault="001176FE" w:rsidP="001176FE">
            <w:pPr>
              <w:spacing w:after="0" w:line="240" w:lineRule="auto"/>
              <w:rPr>
                <w:rFonts w:eastAsia="Times New Roman"/>
                <w:sz w:val="20"/>
                <w:szCs w:val="20"/>
                <w:lang w:eastAsia="pl-PL"/>
              </w:rPr>
            </w:pPr>
            <w:r w:rsidRPr="00CB1FF7">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 Szczegółowe wytyczne dotyczące okresu kwalifikowalności wydatków zostaną każdorazowo określone w Regulaminie konkursu.</w:t>
            </w:r>
          </w:p>
          <w:p w14:paraId="02327678" w14:textId="77777777" w:rsidR="001176FE" w:rsidRPr="00CB1FF7" w:rsidRDefault="001176FE" w:rsidP="001176FE">
            <w:pPr>
              <w:spacing w:after="0" w:line="240" w:lineRule="auto"/>
              <w:rPr>
                <w:rFonts w:eastAsia="Times New Roman"/>
                <w:sz w:val="16"/>
                <w:szCs w:val="20"/>
                <w:lang w:eastAsia="pl-PL"/>
              </w:rPr>
            </w:pPr>
          </w:p>
          <w:p w14:paraId="64F79A2E" w14:textId="77777777" w:rsidR="002D2A97" w:rsidRPr="00CB1FF7" w:rsidRDefault="001176FE" w:rsidP="001176FE">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F220EA"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F220EA"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F1164B"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49D4EE67" w14:textId="77777777" w:rsidTr="008164C8">
        <w:trPr>
          <w:trHeight w:val="416"/>
        </w:trPr>
        <w:tc>
          <w:tcPr>
            <w:tcW w:w="1303" w:type="pct"/>
            <w:shd w:val="clear" w:color="auto" w:fill="auto"/>
          </w:tcPr>
          <w:p w14:paraId="5BE913E0" w14:textId="77777777" w:rsidR="002D2A97" w:rsidRPr="00CB1FF7" w:rsidRDefault="002D2A97" w:rsidP="00BD3C8A">
            <w:pPr>
              <w:spacing w:after="0" w:line="240" w:lineRule="auto"/>
              <w:ind w:left="318" w:hanging="284"/>
              <w:rPr>
                <w:rFonts w:eastAsia="Times New Roman"/>
                <w:b/>
                <w:sz w:val="20"/>
                <w:szCs w:val="20"/>
                <w:lang w:eastAsia="pl-PL"/>
              </w:rPr>
            </w:pPr>
            <w:r w:rsidRPr="00CB1FF7">
              <w:rPr>
                <w:rFonts w:eastAsia="Times New Roman"/>
                <w:b/>
                <w:sz w:val="20"/>
                <w:szCs w:val="20"/>
                <w:lang w:eastAsia="pl-PL"/>
              </w:rPr>
              <w:t xml:space="preserve">31. </w:t>
            </w:r>
            <w:r w:rsidRPr="00CB1FF7">
              <w:rPr>
                <w:rFonts w:eastAsia="Times New Roman"/>
                <w:sz w:val="20"/>
                <w:szCs w:val="20"/>
                <w:lang w:eastAsia="pl-PL"/>
              </w:rPr>
              <w:t xml:space="preserve">Lista wydatków kwalifikowalnych w ramach działania (jeśli dotyczy) </w:t>
            </w:r>
          </w:p>
        </w:tc>
        <w:tc>
          <w:tcPr>
            <w:tcW w:w="3697" w:type="pct"/>
            <w:gridSpan w:val="3"/>
            <w:shd w:val="clear" w:color="auto" w:fill="auto"/>
          </w:tcPr>
          <w:p w14:paraId="17AC58BC" w14:textId="77777777" w:rsidR="002D2A97" w:rsidRPr="00CB1FF7" w:rsidRDefault="001176FE" w:rsidP="00B26193">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2.1,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w:t>
            </w:r>
            <w:r w:rsidR="00B26193" w:rsidRPr="00CB1FF7">
              <w:rPr>
                <w:rFonts w:eastAsia="Times New Roman"/>
                <w:sz w:val="20"/>
                <w:szCs w:val="20"/>
                <w:lang w:eastAsia="pl-PL"/>
              </w:rPr>
              <w:br/>
            </w:r>
            <w:r w:rsidRPr="00CB1FF7">
              <w:rPr>
                <w:rFonts w:eastAsia="Times New Roman"/>
                <w:sz w:val="20"/>
                <w:szCs w:val="20"/>
                <w:lang w:eastAsia="pl-PL"/>
              </w:rPr>
              <w:t xml:space="preserve">z rynkiem wewnętrznym w zastosowaniu art. 107 i 108 Traktatu. Szczegółowe wydatki kwalifikowalne zostaną każdorazowo określone w Regulaminie konkursu. </w:t>
            </w:r>
          </w:p>
        </w:tc>
      </w:tr>
    </w:tbl>
    <w:p w14:paraId="08CAB18C" w14:textId="77777777" w:rsidR="00EF1ED1" w:rsidRPr="00CB1FF7" w:rsidRDefault="00EF1ED1" w:rsidP="007663F3">
      <w:pPr>
        <w:pStyle w:val="Nagwek3"/>
        <w:rPr>
          <w:color w:val="auto"/>
        </w:rPr>
      </w:pPr>
      <w:bookmarkStart w:id="13" w:name="_Toc39139918"/>
      <w:r w:rsidRPr="00CB1FF7">
        <w:rPr>
          <w:color w:val="auto"/>
        </w:rPr>
        <w:t>DZIAŁANIE 2.2 TWORZENIE NOWYCH TERENÓW INWESTYCYJNYCH</w:t>
      </w:r>
      <w:bookmarkEnd w:id="13"/>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2.2"/>
      </w:tblPr>
      <w:tblGrid>
        <w:gridCol w:w="2523"/>
        <w:gridCol w:w="1998"/>
        <w:gridCol w:w="5030"/>
      </w:tblGrid>
      <w:tr w:rsidR="00CB1FF7" w:rsidRPr="00CB1FF7" w14:paraId="1420BFB5" w14:textId="77777777" w:rsidTr="00806520">
        <w:trPr>
          <w:trHeight w:val="57"/>
        </w:trPr>
        <w:tc>
          <w:tcPr>
            <w:tcW w:w="5000" w:type="pct"/>
            <w:gridSpan w:val="3"/>
            <w:shd w:val="clear" w:color="auto" w:fill="E6E6E6"/>
            <w:vAlign w:val="center"/>
          </w:tcPr>
          <w:p w14:paraId="630A1050" w14:textId="77777777" w:rsidR="002D2A97" w:rsidRPr="00CB1FF7" w:rsidRDefault="002D2A97" w:rsidP="00806520">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OPIS DZIAŁANIA I PODDZIAŁAŃ</w:t>
            </w:r>
          </w:p>
        </w:tc>
      </w:tr>
      <w:tr w:rsidR="00CB1FF7" w:rsidRPr="00CB1FF7" w14:paraId="2E629EE5" w14:textId="77777777" w:rsidTr="00806520">
        <w:trPr>
          <w:trHeight w:val="573"/>
        </w:trPr>
        <w:tc>
          <w:tcPr>
            <w:tcW w:w="1321" w:type="pct"/>
            <w:shd w:val="clear" w:color="auto" w:fill="auto"/>
          </w:tcPr>
          <w:p w14:paraId="476732C8"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46" w:type="pct"/>
            <w:shd w:val="clear" w:color="auto" w:fill="auto"/>
          </w:tcPr>
          <w:p w14:paraId="5D140D0E" w14:textId="77777777" w:rsidR="002D2A97" w:rsidRPr="00CB1FF7" w:rsidRDefault="002D2A97" w:rsidP="00BD3C8A">
            <w:pPr>
              <w:spacing w:after="0" w:line="360" w:lineRule="auto"/>
              <w:rPr>
                <w:rFonts w:eastAsia="Times New Roman"/>
                <w:b/>
                <w:sz w:val="20"/>
                <w:szCs w:val="20"/>
                <w:lang w:eastAsia="pl-PL"/>
              </w:rPr>
            </w:pPr>
            <w:r w:rsidRPr="00CB1FF7">
              <w:rPr>
                <w:rFonts w:eastAsia="Times New Roman"/>
                <w:b/>
                <w:sz w:val="20"/>
                <w:szCs w:val="20"/>
                <w:lang w:eastAsia="pl-PL"/>
              </w:rPr>
              <w:t xml:space="preserve">Działanie 2.2 </w:t>
            </w:r>
          </w:p>
        </w:tc>
        <w:tc>
          <w:tcPr>
            <w:tcW w:w="2633" w:type="pct"/>
            <w:shd w:val="clear" w:color="auto" w:fill="auto"/>
          </w:tcPr>
          <w:p w14:paraId="6545A93A" w14:textId="77777777" w:rsidR="002D2A97" w:rsidRPr="00CB1FF7" w:rsidRDefault="00BD3C8A" w:rsidP="00BD3C8A">
            <w:pPr>
              <w:spacing w:after="0" w:line="240" w:lineRule="auto"/>
              <w:rPr>
                <w:rFonts w:eastAsia="Times New Roman"/>
                <w:b/>
                <w:sz w:val="20"/>
                <w:szCs w:val="20"/>
                <w:lang w:eastAsia="pl-PL"/>
              </w:rPr>
            </w:pPr>
            <w:r w:rsidRPr="00CB1FF7">
              <w:rPr>
                <w:rFonts w:eastAsia="Times New Roman"/>
                <w:b/>
                <w:sz w:val="20"/>
                <w:szCs w:val="20"/>
                <w:lang w:eastAsia="pl-PL"/>
              </w:rPr>
              <w:t>Tworzenie nowych terenów inwestycyjnych</w:t>
            </w:r>
          </w:p>
          <w:p w14:paraId="3C79F96D" w14:textId="77777777" w:rsidR="001C1B5A" w:rsidRPr="00CB1FF7" w:rsidRDefault="001C1B5A" w:rsidP="00BD3C8A">
            <w:pPr>
              <w:spacing w:after="0" w:line="240" w:lineRule="auto"/>
              <w:rPr>
                <w:rFonts w:eastAsia="Times New Roman"/>
                <w:b/>
                <w:sz w:val="20"/>
                <w:szCs w:val="20"/>
                <w:lang w:eastAsia="pl-PL"/>
              </w:rPr>
            </w:pPr>
          </w:p>
        </w:tc>
      </w:tr>
      <w:tr w:rsidR="00CB1FF7" w:rsidRPr="00CB1FF7" w14:paraId="0A875CD5" w14:textId="77777777" w:rsidTr="00806520">
        <w:trPr>
          <w:trHeight w:val="567"/>
        </w:trPr>
        <w:tc>
          <w:tcPr>
            <w:tcW w:w="1321" w:type="pct"/>
            <w:shd w:val="clear" w:color="auto" w:fill="auto"/>
          </w:tcPr>
          <w:p w14:paraId="187677EF" w14:textId="77777777" w:rsidR="002D2A97" w:rsidRPr="00CB1FF7" w:rsidRDefault="002D2A97" w:rsidP="009A0B3E">
            <w:pPr>
              <w:numPr>
                <w:ilvl w:val="0"/>
                <w:numId w:val="573"/>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46" w:type="pct"/>
            <w:shd w:val="clear" w:color="auto" w:fill="auto"/>
          </w:tcPr>
          <w:p w14:paraId="13E3BCE8"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22D2C2C9"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Lepsze warunki do rozwoju MŚP</w:t>
            </w:r>
            <w:r w:rsidR="00B220D3" w:rsidRPr="00CB1FF7">
              <w:rPr>
                <w:rFonts w:eastAsia="Times New Roman"/>
                <w:sz w:val="20"/>
                <w:szCs w:val="20"/>
                <w:lang w:eastAsia="pl-PL"/>
              </w:rPr>
              <w:t>.</w:t>
            </w:r>
          </w:p>
        </w:tc>
      </w:tr>
      <w:tr w:rsidR="00CB1FF7" w:rsidRPr="00CB1FF7" w14:paraId="04E841FA" w14:textId="77777777" w:rsidTr="000C77A5">
        <w:trPr>
          <w:trHeight w:val="881"/>
        </w:trPr>
        <w:tc>
          <w:tcPr>
            <w:tcW w:w="1321" w:type="pct"/>
            <w:shd w:val="clear" w:color="auto" w:fill="auto"/>
          </w:tcPr>
          <w:p w14:paraId="0601199F" w14:textId="77777777" w:rsidR="002D2A97" w:rsidRPr="00CB1FF7" w:rsidRDefault="002D2A97" w:rsidP="009A0B3E">
            <w:pPr>
              <w:numPr>
                <w:ilvl w:val="0"/>
                <w:numId w:val="57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46" w:type="pct"/>
            <w:shd w:val="clear" w:color="auto" w:fill="auto"/>
          </w:tcPr>
          <w:p w14:paraId="73408BC0"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Działanie 2.</w:t>
            </w:r>
          </w:p>
        </w:tc>
        <w:tc>
          <w:tcPr>
            <w:tcW w:w="2633" w:type="pct"/>
            <w:shd w:val="clear" w:color="auto" w:fill="auto"/>
          </w:tcPr>
          <w:p w14:paraId="0E3E3E49" w14:textId="77777777" w:rsidR="001C1B5A" w:rsidRPr="00CB1FF7" w:rsidRDefault="001C1B5A" w:rsidP="009A0B3E">
            <w:pPr>
              <w:numPr>
                <w:ilvl w:val="0"/>
                <w:numId w:val="649"/>
              </w:numPr>
              <w:spacing w:after="0" w:line="240" w:lineRule="auto"/>
              <w:ind w:left="361" w:hanging="361"/>
              <w:rPr>
                <w:rFonts w:eastAsia="Times New Roman"/>
                <w:sz w:val="20"/>
                <w:szCs w:val="20"/>
                <w:lang w:eastAsia="pl-PL"/>
              </w:rPr>
            </w:pPr>
            <w:r w:rsidRPr="00CB1FF7">
              <w:rPr>
                <w:rFonts w:eastAsia="Times New Roman"/>
                <w:sz w:val="20"/>
                <w:szCs w:val="20"/>
                <w:lang w:eastAsia="pl-PL"/>
              </w:rPr>
              <w:t>Liczba inwestycji zlokalizowanych na przygotowanych terenach inwestycyjnych [szt.] – wskaźnik kluczowy</w:t>
            </w:r>
            <w:r w:rsidR="00B220D3" w:rsidRPr="00CB1FF7">
              <w:rPr>
                <w:rFonts w:eastAsia="Times New Roman"/>
                <w:sz w:val="20"/>
                <w:szCs w:val="20"/>
                <w:lang w:eastAsia="pl-PL"/>
              </w:rPr>
              <w:t>.</w:t>
            </w:r>
          </w:p>
        </w:tc>
      </w:tr>
      <w:tr w:rsidR="00CB1FF7" w:rsidRPr="00CB1FF7" w14:paraId="7B3166F5" w14:textId="77777777" w:rsidTr="00E9328A">
        <w:trPr>
          <w:trHeight w:val="603"/>
        </w:trPr>
        <w:tc>
          <w:tcPr>
            <w:tcW w:w="1321" w:type="pct"/>
            <w:shd w:val="clear" w:color="auto" w:fill="auto"/>
          </w:tcPr>
          <w:p w14:paraId="5D37C3EC"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46" w:type="pct"/>
            <w:shd w:val="clear" w:color="auto" w:fill="auto"/>
          </w:tcPr>
          <w:p w14:paraId="3F64261A"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00168678" w14:textId="77777777" w:rsidR="002D2A97" w:rsidRPr="00CB1FF7" w:rsidRDefault="002D2A97" w:rsidP="009A0B3E">
            <w:pPr>
              <w:numPr>
                <w:ilvl w:val="0"/>
                <w:numId w:val="603"/>
              </w:numPr>
              <w:spacing w:after="0" w:line="240" w:lineRule="auto"/>
              <w:ind w:left="317" w:hanging="283"/>
              <w:rPr>
                <w:rFonts w:eastAsia="Times New Roman"/>
                <w:sz w:val="20"/>
                <w:szCs w:val="20"/>
                <w:lang w:eastAsia="pl-PL"/>
              </w:rPr>
            </w:pPr>
            <w:r w:rsidRPr="00CB1FF7">
              <w:rPr>
                <w:rFonts w:eastAsia="Times New Roman"/>
                <w:sz w:val="20"/>
                <w:szCs w:val="20"/>
                <w:lang w:eastAsia="pl-PL"/>
              </w:rPr>
              <w:t>Powierzchnia przygotowanych terenów inwestycyjnych [ha] – wskaźnik kluczowy.</w:t>
            </w:r>
          </w:p>
        </w:tc>
      </w:tr>
      <w:tr w:rsidR="00CB1FF7" w:rsidRPr="00CB1FF7" w14:paraId="515179AD" w14:textId="77777777" w:rsidTr="00E9328A">
        <w:trPr>
          <w:trHeight w:val="596"/>
        </w:trPr>
        <w:tc>
          <w:tcPr>
            <w:tcW w:w="1321" w:type="pct"/>
            <w:shd w:val="clear" w:color="auto" w:fill="auto"/>
          </w:tcPr>
          <w:p w14:paraId="3147BC24"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46" w:type="pct"/>
            <w:shd w:val="clear" w:color="auto" w:fill="auto"/>
          </w:tcPr>
          <w:p w14:paraId="2809915D"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121A5FED" w14:textId="77777777" w:rsidR="005C1CB4" w:rsidRPr="00CB1FF7" w:rsidRDefault="005C1CB4" w:rsidP="005C1CB4">
            <w:pPr>
              <w:spacing w:after="0" w:line="240" w:lineRule="auto"/>
              <w:rPr>
                <w:rFonts w:eastAsia="Times New Roman"/>
                <w:sz w:val="20"/>
                <w:szCs w:val="20"/>
                <w:lang w:eastAsia="pl-PL"/>
              </w:rPr>
            </w:pPr>
            <w:r w:rsidRPr="00CB1FF7">
              <w:rPr>
                <w:rFonts w:eastAsia="Times New Roman"/>
                <w:sz w:val="20"/>
                <w:szCs w:val="20"/>
                <w:lang w:eastAsia="pl-PL"/>
              </w:rPr>
              <w:t xml:space="preserve">Tworzenie nowych i rozbudowa istniejących terenów inwestycyjnych (w tym budowa, przebudowa i remont obiektów/budynków) - </w:t>
            </w:r>
            <w:r w:rsidRPr="00CB1FF7">
              <w:rPr>
                <w:rFonts w:eastAsia="Times New Roman"/>
                <w:sz w:val="20"/>
                <w:szCs w:val="20"/>
                <w:u w:val="single"/>
                <w:lang w:eastAsia="pl-PL"/>
              </w:rPr>
              <w:t>będących w posiadaniu Beneficjenta</w:t>
            </w:r>
            <w:r w:rsidRPr="00CB1FF7">
              <w:rPr>
                <w:rFonts w:eastAsia="Times New Roman"/>
                <w:sz w:val="20"/>
                <w:szCs w:val="20"/>
                <w:lang w:eastAsia="pl-PL"/>
              </w:rPr>
              <w:t xml:space="preserve"> - poprzez kompleksowe uzbrojenie terenu pod działalność gospodarczą.</w:t>
            </w:r>
          </w:p>
          <w:p w14:paraId="18DEB0FC" w14:textId="77777777" w:rsidR="008E72A3" w:rsidRPr="00CB1FF7" w:rsidRDefault="008E72A3" w:rsidP="005C1CB4">
            <w:pPr>
              <w:spacing w:after="0" w:line="240" w:lineRule="auto"/>
              <w:rPr>
                <w:rFonts w:eastAsia="Times New Roman"/>
                <w:sz w:val="20"/>
                <w:szCs w:val="20"/>
                <w:lang w:eastAsia="pl-PL"/>
              </w:rPr>
            </w:pPr>
          </w:p>
          <w:p w14:paraId="32387BA1" w14:textId="77777777" w:rsidR="005C1CB4" w:rsidRPr="00CB1FF7" w:rsidRDefault="005C1CB4" w:rsidP="005C1CB4">
            <w:pPr>
              <w:spacing w:after="0" w:line="240" w:lineRule="auto"/>
              <w:rPr>
                <w:rFonts w:eastAsia="Times New Roman"/>
                <w:sz w:val="20"/>
                <w:szCs w:val="20"/>
                <w:lang w:eastAsia="pl-PL"/>
              </w:rPr>
            </w:pPr>
            <w:r w:rsidRPr="00CB1FF7">
              <w:rPr>
                <w:rFonts w:eastAsia="Times New Roman"/>
                <w:sz w:val="20"/>
                <w:szCs w:val="20"/>
                <w:lang w:eastAsia="pl-PL"/>
              </w:rPr>
              <w:t xml:space="preserve">Wsparciem objęte zostaną zadania dotyczące uporządkowania i przygotowania terenów inwestycyjnych (w szczególności prace studyjno-koncepcyjne, badania geotechniczne, kompleksowe wyposażenie w media, modernizacja wewnętrznej infrastruktury komunikacyjnej </w:t>
            </w:r>
            <w:r w:rsidR="008E72A3" w:rsidRPr="00CB1FF7">
              <w:rPr>
                <w:rFonts w:eastAsia="Times New Roman"/>
                <w:sz w:val="20"/>
                <w:szCs w:val="20"/>
                <w:lang w:eastAsia="pl-PL"/>
              </w:rPr>
              <w:br/>
            </w:r>
            <w:r w:rsidRPr="00CB1FF7">
              <w:rPr>
                <w:rFonts w:eastAsia="Times New Roman"/>
                <w:sz w:val="20"/>
                <w:szCs w:val="20"/>
                <w:lang w:eastAsia="pl-PL"/>
              </w:rPr>
              <w:t>w celu nadania im nowych funkcji gospodarczych).</w:t>
            </w:r>
          </w:p>
          <w:p w14:paraId="3BEB9F4A" w14:textId="77777777" w:rsidR="008E72A3" w:rsidRPr="00CB1FF7" w:rsidRDefault="008E72A3" w:rsidP="005C1CB4">
            <w:pPr>
              <w:spacing w:after="0" w:line="240" w:lineRule="auto"/>
              <w:rPr>
                <w:rFonts w:eastAsia="Times New Roman"/>
                <w:sz w:val="20"/>
                <w:szCs w:val="20"/>
                <w:lang w:eastAsia="pl-PL"/>
              </w:rPr>
            </w:pPr>
          </w:p>
          <w:p w14:paraId="594A9E84" w14:textId="77777777" w:rsidR="005C1CB4" w:rsidRPr="00CB1FF7" w:rsidRDefault="005C1CB4" w:rsidP="005C1CB4">
            <w:pPr>
              <w:spacing w:after="0" w:line="240" w:lineRule="auto"/>
              <w:rPr>
                <w:rFonts w:eastAsia="Times New Roman"/>
                <w:sz w:val="20"/>
                <w:szCs w:val="20"/>
                <w:lang w:eastAsia="pl-PL"/>
              </w:rPr>
            </w:pPr>
            <w:r w:rsidRPr="00CB1FF7">
              <w:rPr>
                <w:rFonts w:eastAsia="Times New Roman"/>
                <w:sz w:val="20"/>
                <w:szCs w:val="20"/>
                <w:lang w:eastAsia="pl-PL"/>
              </w:rPr>
              <w:t>W ramach działania wspierane będą tereny inwestycyjne będące w posiadaniu beneficjenta. Tworzenie nowych terenów inwestycyjnych bezwzględnie będzie musiało odpowiadać zapotrzebowaniu rynku, stąd projekt będzie musiał wynikać z analizy konkretnych potrzeb przedsiębiorców na określony typ terenów inwestycyjnych. Analiza potrzeb powinna zostać przeprowadzona przed rozpoczęciem prac nad przygotowaniem projektu, a jej wyniki powinny znaleźć się w dokumentacji projektowej na etapie aplikacji.</w:t>
            </w:r>
          </w:p>
          <w:p w14:paraId="1EB0167B" w14:textId="77777777" w:rsidR="008E72A3" w:rsidRPr="00CB1FF7" w:rsidRDefault="008E72A3" w:rsidP="005C1CB4">
            <w:pPr>
              <w:spacing w:after="0" w:line="240" w:lineRule="auto"/>
              <w:rPr>
                <w:rFonts w:eastAsia="Times New Roman"/>
                <w:sz w:val="20"/>
                <w:szCs w:val="20"/>
                <w:lang w:eastAsia="pl-PL"/>
              </w:rPr>
            </w:pPr>
          </w:p>
          <w:p w14:paraId="645B2F11" w14:textId="77777777" w:rsidR="005C1CB4" w:rsidRPr="00CB1FF7" w:rsidRDefault="005C1CB4" w:rsidP="005C1CB4">
            <w:pPr>
              <w:spacing w:after="0" w:line="240" w:lineRule="auto"/>
              <w:rPr>
                <w:rFonts w:eastAsia="Times New Roman"/>
                <w:sz w:val="20"/>
                <w:szCs w:val="20"/>
                <w:lang w:eastAsia="pl-PL"/>
              </w:rPr>
            </w:pPr>
            <w:r w:rsidRPr="00CB1FF7">
              <w:rPr>
                <w:rFonts w:eastAsia="Times New Roman"/>
                <w:sz w:val="20"/>
                <w:szCs w:val="20"/>
                <w:lang w:eastAsia="pl-PL"/>
              </w:rPr>
              <w:t>Preferencjami objęte będą m.in. inwestycje:</w:t>
            </w:r>
          </w:p>
          <w:p w14:paraId="19299CD5" w14:textId="77777777" w:rsidR="008E72A3" w:rsidRPr="00CB1FF7" w:rsidRDefault="005C1CB4" w:rsidP="009A0B3E">
            <w:pPr>
              <w:pStyle w:val="Akapitzlist"/>
              <w:numPr>
                <w:ilvl w:val="0"/>
                <w:numId w:val="649"/>
              </w:numPr>
              <w:spacing w:after="0" w:line="240" w:lineRule="auto"/>
              <w:ind w:left="219" w:hanging="219"/>
              <w:rPr>
                <w:rFonts w:eastAsia="Times New Roman"/>
                <w:sz w:val="20"/>
                <w:szCs w:val="20"/>
                <w:lang w:eastAsia="pl-PL"/>
              </w:rPr>
            </w:pPr>
            <w:r w:rsidRPr="00CB1FF7">
              <w:rPr>
                <w:rFonts w:eastAsia="Times New Roman"/>
                <w:sz w:val="20"/>
                <w:szCs w:val="20"/>
                <w:lang w:eastAsia="pl-PL"/>
              </w:rPr>
              <w:t>na terenach zlokalizowanych w bliskim sąsiedztwie znaczącej infrastruktury transportowej,</w:t>
            </w:r>
          </w:p>
          <w:p w14:paraId="6C72624E" w14:textId="77777777" w:rsidR="008E72A3" w:rsidRPr="00CB1FF7" w:rsidRDefault="005C1CB4" w:rsidP="009A0B3E">
            <w:pPr>
              <w:pStyle w:val="Akapitzlist"/>
              <w:numPr>
                <w:ilvl w:val="0"/>
                <w:numId w:val="649"/>
              </w:numPr>
              <w:spacing w:after="0" w:line="240" w:lineRule="auto"/>
              <w:ind w:left="219" w:hanging="219"/>
              <w:rPr>
                <w:rFonts w:eastAsia="Times New Roman"/>
                <w:sz w:val="20"/>
                <w:szCs w:val="20"/>
                <w:lang w:eastAsia="pl-PL"/>
              </w:rPr>
            </w:pPr>
            <w:r w:rsidRPr="00CB1FF7">
              <w:rPr>
                <w:rFonts w:eastAsia="Times New Roman"/>
                <w:sz w:val="20"/>
                <w:szCs w:val="20"/>
                <w:lang w:eastAsia="pl-PL"/>
              </w:rPr>
              <w:t>realizowane na terenach zdegradowanych,</w:t>
            </w:r>
          </w:p>
          <w:p w14:paraId="7B323CC0" w14:textId="77777777" w:rsidR="002D2A97" w:rsidRPr="00CB1FF7" w:rsidRDefault="005C1CB4" w:rsidP="009A0B3E">
            <w:pPr>
              <w:pStyle w:val="Akapitzlist"/>
              <w:numPr>
                <w:ilvl w:val="0"/>
                <w:numId w:val="649"/>
              </w:num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wykazujące dużą zdolność do pozyskania inwestorów,przyczyniające się do wyrównania dysproporcji </w:t>
            </w:r>
            <w:r w:rsidR="00812D97" w:rsidRPr="00CB1FF7">
              <w:rPr>
                <w:rFonts w:eastAsia="Times New Roman"/>
                <w:sz w:val="20"/>
                <w:szCs w:val="20"/>
                <w:lang w:eastAsia="pl-PL"/>
              </w:rPr>
              <w:br/>
            </w:r>
            <w:r w:rsidRPr="00CB1FF7">
              <w:rPr>
                <w:rFonts w:eastAsia="Times New Roman"/>
                <w:sz w:val="20"/>
                <w:szCs w:val="20"/>
                <w:lang w:eastAsia="pl-PL"/>
              </w:rPr>
              <w:t>w rozmieszczeniu funkcjonujących podmiotów gospodarczych.</w:t>
            </w:r>
          </w:p>
        </w:tc>
      </w:tr>
      <w:tr w:rsidR="00CB1FF7" w:rsidRPr="00CB1FF7" w14:paraId="1A1E4D73" w14:textId="77777777" w:rsidTr="00867037">
        <w:trPr>
          <w:trHeight w:val="274"/>
        </w:trPr>
        <w:tc>
          <w:tcPr>
            <w:tcW w:w="1321" w:type="pct"/>
            <w:shd w:val="clear" w:color="auto" w:fill="auto"/>
          </w:tcPr>
          <w:p w14:paraId="3DB5B94A" w14:textId="77777777" w:rsidR="002D2A97" w:rsidRPr="00CB1FF7" w:rsidRDefault="002D2A97" w:rsidP="009A0B3E">
            <w:pPr>
              <w:numPr>
                <w:ilvl w:val="0"/>
                <w:numId w:val="57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46" w:type="pct"/>
            <w:shd w:val="clear" w:color="auto" w:fill="auto"/>
          </w:tcPr>
          <w:p w14:paraId="7F9224BF"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24989D90" w14:textId="77777777" w:rsidR="00C005B9" w:rsidRPr="00CB1FF7" w:rsidRDefault="00C005B9" w:rsidP="009A0B3E">
            <w:pPr>
              <w:numPr>
                <w:ilvl w:val="0"/>
                <w:numId w:val="617"/>
              </w:numPr>
              <w:spacing w:after="0" w:line="240" w:lineRule="auto"/>
              <w:ind w:left="361" w:hanging="361"/>
              <w:rPr>
                <w:rFonts w:eastAsia="Times New Roman"/>
                <w:sz w:val="20"/>
                <w:szCs w:val="20"/>
                <w:lang w:eastAsia="pl-PL"/>
              </w:rPr>
            </w:pPr>
            <w:r w:rsidRPr="00CB1FF7">
              <w:rPr>
                <w:rFonts w:eastAsia="Times New Roman"/>
                <w:sz w:val="20"/>
                <w:szCs w:val="20"/>
                <w:lang w:eastAsia="pl-PL"/>
              </w:rPr>
              <w:t>Jednostki Samorządu Terytorialnego z terenu województwa świętokrzyskiego,</w:t>
            </w:r>
          </w:p>
          <w:p w14:paraId="0DE15FA1" w14:textId="77777777" w:rsidR="002D2A97" w:rsidRPr="00CB1FF7" w:rsidRDefault="00C005B9" w:rsidP="009A0B3E">
            <w:pPr>
              <w:numPr>
                <w:ilvl w:val="0"/>
                <w:numId w:val="617"/>
              </w:numPr>
              <w:spacing w:after="0" w:line="240" w:lineRule="auto"/>
              <w:ind w:left="361" w:hanging="361"/>
              <w:rPr>
                <w:rFonts w:eastAsia="Times New Roman"/>
                <w:sz w:val="20"/>
                <w:szCs w:val="20"/>
                <w:lang w:eastAsia="pl-PL"/>
              </w:rPr>
            </w:pPr>
            <w:r w:rsidRPr="00CB1FF7">
              <w:rPr>
                <w:rFonts w:eastAsia="Times New Roman"/>
                <w:sz w:val="20"/>
                <w:szCs w:val="20"/>
                <w:lang w:eastAsia="pl-PL"/>
              </w:rPr>
              <w:t>wojew</w:t>
            </w:r>
            <w:r w:rsidR="00B26193" w:rsidRPr="00CB1FF7">
              <w:rPr>
                <w:rFonts w:eastAsia="Times New Roman"/>
                <w:sz w:val="20"/>
                <w:szCs w:val="20"/>
                <w:lang w:eastAsia="pl-PL"/>
              </w:rPr>
              <w:t>ódzkie samorządowe osoby prawne.</w:t>
            </w:r>
          </w:p>
        </w:tc>
      </w:tr>
      <w:tr w:rsidR="00CB1FF7" w:rsidRPr="00CB1FF7" w14:paraId="60ABD77C" w14:textId="77777777" w:rsidTr="00E9328A">
        <w:trPr>
          <w:trHeight w:val="839"/>
        </w:trPr>
        <w:tc>
          <w:tcPr>
            <w:tcW w:w="1321" w:type="pct"/>
            <w:shd w:val="clear" w:color="auto" w:fill="auto"/>
          </w:tcPr>
          <w:p w14:paraId="178E03D4"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46" w:type="pct"/>
            <w:shd w:val="clear" w:color="auto" w:fill="auto"/>
          </w:tcPr>
          <w:p w14:paraId="3E35A7B2"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 xml:space="preserve">Działanie 2.2 </w:t>
            </w:r>
          </w:p>
        </w:tc>
        <w:tc>
          <w:tcPr>
            <w:tcW w:w="2633" w:type="pct"/>
            <w:shd w:val="clear" w:color="auto" w:fill="auto"/>
          </w:tcPr>
          <w:p w14:paraId="2B6F1CAD" w14:textId="77777777" w:rsidR="002D2A97" w:rsidRPr="00CB1FF7" w:rsidRDefault="00147BBA" w:rsidP="00B26193">
            <w:pPr>
              <w:spacing w:after="0" w:line="240" w:lineRule="auto"/>
              <w:rPr>
                <w:rFonts w:eastAsia="Times New Roman"/>
                <w:sz w:val="20"/>
                <w:szCs w:val="20"/>
                <w:lang w:eastAsia="pl-PL"/>
              </w:rPr>
            </w:pPr>
            <w:r w:rsidRPr="00CB1FF7">
              <w:rPr>
                <w:rFonts w:eastAsia="Times New Roman"/>
                <w:sz w:val="20"/>
                <w:szCs w:val="20"/>
                <w:lang w:eastAsia="pl-PL"/>
              </w:rPr>
              <w:t>mikro, małe, średnie przedsiębiorstwa definiowane według załącznika nr I do Rozporządzenia Komisji (UE) NR 651/2014 z dnia 17 czerwca 2014 r. uznające niektóre rodzaje pomocy za zgodne z rynkiem wewnętrznym w zastosowaniu art. 107 i 108 Traktatu (Dz. Urz. UE L 187 z 26.06.2014)</w:t>
            </w:r>
            <w:r w:rsidR="00B26193" w:rsidRPr="00CB1FF7">
              <w:rPr>
                <w:rFonts w:eastAsia="Times New Roman"/>
                <w:sz w:val="20"/>
                <w:szCs w:val="20"/>
                <w:lang w:eastAsia="pl-PL"/>
              </w:rPr>
              <w:t>.</w:t>
            </w:r>
          </w:p>
        </w:tc>
      </w:tr>
      <w:tr w:rsidR="00CB1FF7" w:rsidRPr="00CB1FF7" w14:paraId="28FCBF6F" w14:textId="77777777" w:rsidTr="00E9328A">
        <w:trPr>
          <w:trHeight w:val="57"/>
        </w:trPr>
        <w:tc>
          <w:tcPr>
            <w:tcW w:w="1321" w:type="pct"/>
            <w:shd w:val="clear" w:color="auto" w:fill="auto"/>
          </w:tcPr>
          <w:p w14:paraId="3B76AA8E"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79" w:type="pct"/>
            <w:gridSpan w:val="2"/>
            <w:shd w:val="clear" w:color="auto" w:fill="auto"/>
          </w:tcPr>
          <w:p w14:paraId="5279E2C0"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0D0435F" w14:textId="77777777" w:rsidTr="00E9328A">
        <w:trPr>
          <w:trHeight w:val="57"/>
        </w:trPr>
        <w:tc>
          <w:tcPr>
            <w:tcW w:w="1321" w:type="pct"/>
            <w:shd w:val="clear" w:color="auto" w:fill="auto"/>
          </w:tcPr>
          <w:p w14:paraId="0348DD72"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79" w:type="pct"/>
            <w:gridSpan w:val="2"/>
            <w:shd w:val="clear" w:color="auto" w:fill="auto"/>
          </w:tcPr>
          <w:p w14:paraId="1D6402E8"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182608D" w14:textId="77777777" w:rsidTr="00E9328A">
        <w:trPr>
          <w:trHeight w:val="57"/>
        </w:trPr>
        <w:tc>
          <w:tcPr>
            <w:tcW w:w="1321" w:type="pct"/>
            <w:vMerge w:val="restart"/>
            <w:shd w:val="clear" w:color="auto" w:fill="auto"/>
          </w:tcPr>
          <w:p w14:paraId="70B549C2"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Kategoria (e) regionu (ów) wraz </w:t>
            </w:r>
            <w:r w:rsidRPr="00CB1FF7">
              <w:rPr>
                <w:rFonts w:eastAsia="Times New Roman"/>
                <w:sz w:val="20"/>
                <w:szCs w:val="20"/>
                <w:lang w:eastAsia="pl-PL"/>
              </w:rPr>
              <w:br/>
              <w:t>z przypisaniem kwot UE (EUR)</w:t>
            </w:r>
          </w:p>
        </w:tc>
        <w:tc>
          <w:tcPr>
            <w:tcW w:w="3679" w:type="pct"/>
            <w:gridSpan w:val="2"/>
            <w:shd w:val="clear" w:color="auto" w:fill="auto"/>
          </w:tcPr>
          <w:p w14:paraId="75DB84CB"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5148318C" w14:textId="77777777" w:rsidTr="00E9328A">
        <w:trPr>
          <w:trHeight w:val="57"/>
        </w:trPr>
        <w:tc>
          <w:tcPr>
            <w:tcW w:w="1321" w:type="pct"/>
            <w:vMerge/>
            <w:shd w:val="clear" w:color="auto" w:fill="auto"/>
          </w:tcPr>
          <w:p w14:paraId="01BEBDFE" w14:textId="77777777" w:rsidR="002D2A97" w:rsidRPr="00CB1FF7" w:rsidRDefault="002D2A97" w:rsidP="009A0B3E">
            <w:pPr>
              <w:numPr>
                <w:ilvl w:val="0"/>
                <w:numId w:val="573"/>
              </w:numPr>
              <w:spacing w:after="0" w:line="240" w:lineRule="auto"/>
              <w:rPr>
                <w:rFonts w:eastAsia="Times New Roman"/>
                <w:sz w:val="20"/>
                <w:szCs w:val="20"/>
                <w:lang w:eastAsia="pl-PL"/>
              </w:rPr>
            </w:pPr>
          </w:p>
        </w:tc>
        <w:tc>
          <w:tcPr>
            <w:tcW w:w="1046" w:type="pct"/>
            <w:shd w:val="clear" w:color="auto" w:fill="auto"/>
          </w:tcPr>
          <w:p w14:paraId="0D8B78AB"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22D1DF31" w14:textId="47772852" w:rsidR="008D49F5" w:rsidRPr="00D75536" w:rsidRDefault="008D49F5" w:rsidP="008D49F5">
            <w:pPr>
              <w:autoSpaceDE w:val="0"/>
              <w:autoSpaceDN w:val="0"/>
              <w:adjustRightInd w:val="0"/>
              <w:spacing w:after="0" w:line="240" w:lineRule="auto"/>
              <w:rPr>
                <w:b/>
                <w:strike/>
                <w:sz w:val="20"/>
                <w:szCs w:val="20"/>
                <w:lang w:eastAsia="pl-PL"/>
              </w:rPr>
            </w:pPr>
            <w:r w:rsidRPr="00D75536">
              <w:rPr>
                <w:b/>
                <w:sz w:val="20"/>
                <w:szCs w:val="20"/>
                <w:lang w:eastAsia="pl-PL"/>
              </w:rPr>
              <w:t>4 813 444,00</w:t>
            </w:r>
          </w:p>
          <w:p w14:paraId="3AA0EA5C" w14:textId="686C2534" w:rsidR="002D2A97" w:rsidRPr="00CB1FF7" w:rsidRDefault="002D2A97" w:rsidP="005C3BBB">
            <w:pPr>
              <w:autoSpaceDE w:val="0"/>
              <w:autoSpaceDN w:val="0"/>
              <w:adjustRightInd w:val="0"/>
              <w:spacing w:after="0" w:line="240" w:lineRule="auto"/>
              <w:rPr>
                <w:b/>
                <w:sz w:val="20"/>
                <w:szCs w:val="20"/>
                <w:lang w:eastAsia="pl-PL"/>
              </w:rPr>
            </w:pPr>
          </w:p>
          <w:p w14:paraId="4A4B9962" w14:textId="77777777" w:rsidR="002D2A97" w:rsidRPr="00CB1FF7" w:rsidRDefault="002D2A97" w:rsidP="005C3BBB">
            <w:pPr>
              <w:spacing w:after="0" w:line="240" w:lineRule="auto"/>
              <w:rPr>
                <w:rFonts w:eastAsia="Times New Roman"/>
                <w:sz w:val="20"/>
                <w:szCs w:val="20"/>
                <w:lang w:eastAsia="pl-PL"/>
              </w:rPr>
            </w:pPr>
          </w:p>
        </w:tc>
      </w:tr>
      <w:tr w:rsidR="00CB1FF7" w:rsidRPr="00CB1FF7" w14:paraId="394B270C" w14:textId="77777777" w:rsidTr="000C77A5">
        <w:trPr>
          <w:trHeight w:val="1768"/>
        </w:trPr>
        <w:tc>
          <w:tcPr>
            <w:tcW w:w="1321" w:type="pct"/>
            <w:shd w:val="clear" w:color="auto" w:fill="auto"/>
          </w:tcPr>
          <w:p w14:paraId="59A1A5BE"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w:t>
            </w:r>
            <w:r w:rsidRPr="00CB1FF7">
              <w:rPr>
                <w:rFonts w:eastAsia="Times New Roman"/>
                <w:sz w:val="20"/>
                <w:szCs w:val="20"/>
                <w:lang w:eastAsia="pl-PL"/>
              </w:rPr>
              <w:br/>
              <w:t xml:space="preserve">z innymi PO </w:t>
            </w:r>
            <w:r w:rsidRPr="00CB1FF7">
              <w:rPr>
                <w:rFonts w:eastAsia="Times New Roman"/>
                <w:sz w:val="20"/>
                <w:szCs w:val="20"/>
                <w:lang w:eastAsia="pl-PL"/>
              </w:rPr>
              <w:br/>
              <w:t>(jeśli dotyczy)</w:t>
            </w:r>
          </w:p>
        </w:tc>
        <w:tc>
          <w:tcPr>
            <w:tcW w:w="1046" w:type="pct"/>
            <w:shd w:val="clear" w:color="auto" w:fill="auto"/>
          </w:tcPr>
          <w:p w14:paraId="29605AB8"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7084FF83"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57FC857" w14:textId="77777777" w:rsidTr="005C3BBB">
        <w:trPr>
          <w:trHeight w:val="604"/>
        </w:trPr>
        <w:tc>
          <w:tcPr>
            <w:tcW w:w="1321" w:type="pct"/>
            <w:shd w:val="clear" w:color="auto" w:fill="auto"/>
          </w:tcPr>
          <w:p w14:paraId="1325C4EA"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46" w:type="pct"/>
            <w:shd w:val="clear" w:color="auto" w:fill="auto"/>
          </w:tcPr>
          <w:p w14:paraId="2AFFF869" w14:textId="77777777" w:rsidR="002D2A97" w:rsidRPr="00CB1FF7" w:rsidRDefault="002D2A97" w:rsidP="005C3BBB">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38E99ED9" w14:textId="77777777" w:rsidR="002D2A97" w:rsidRPr="00CB1FF7" w:rsidRDefault="002D2A97" w:rsidP="005C3BBB">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80E9BFB" w14:textId="77777777" w:rsidTr="00E9328A">
        <w:tc>
          <w:tcPr>
            <w:tcW w:w="1321" w:type="pct"/>
            <w:shd w:val="clear" w:color="auto" w:fill="auto"/>
          </w:tcPr>
          <w:p w14:paraId="4235A5D2" w14:textId="77777777" w:rsidR="002D2A97" w:rsidRPr="00CB1FF7" w:rsidRDefault="002D2A97" w:rsidP="009A0B3E">
            <w:pPr>
              <w:numPr>
                <w:ilvl w:val="0"/>
                <w:numId w:val="573"/>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46" w:type="pct"/>
            <w:shd w:val="clear" w:color="auto" w:fill="auto"/>
          </w:tcPr>
          <w:p w14:paraId="1F2738A4" w14:textId="77777777" w:rsidR="002D2A97" w:rsidRPr="00CB1FF7" w:rsidRDefault="002D2A97" w:rsidP="005C3BBB">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3EB4ACC4" w14:textId="77777777" w:rsidR="002D2A97" w:rsidRPr="00CB1FF7" w:rsidRDefault="002D2A97" w:rsidP="005C3BBB">
            <w:pPr>
              <w:spacing w:after="0" w:line="360" w:lineRule="auto"/>
              <w:rPr>
                <w:rFonts w:eastAsia="Times New Roman"/>
                <w:sz w:val="20"/>
                <w:szCs w:val="20"/>
                <w:lang w:eastAsia="pl-PL"/>
              </w:rPr>
            </w:pPr>
            <w:r w:rsidRPr="00CB1FF7">
              <w:rPr>
                <w:rFonts w:eastAsia="Times New Roman"/>
                <w:sz w:val="20"/>
                <w:szCs w:val="20"/>
                <w:lang w:eastAsia="pl-PL"/>
              </w:rPr>
              <w:t xml:space="preserve">Konkursowy </w:t>
            </w:r>
          </w:p>
          <w:p w14:paraId="3454B618" w14:textId="77777777" w:rsidR="002D2A97" w:rsidRPr="00CB1FF7" w:rsidRDefault="002D2A97" w:rsidP="005C3BBB">
            <w:pPr>
              <w:spacing w:after="0" w:line="360" w:lineRule="auto"/>
              <w:rPr>
                <w:rFonts w:eastAsia="Times New Roman"/>
                <w:sz w:val="20"/>
                <w:szCs w:val="20"/>
                <w:lang w:eastAsia="pl-PL"/>
              </w:rPr>
            </w:pPr>
          </w:p>
          <w:p w14:paraId="30DA76DC" w14:textId="77777777" w:rsidR="002D2A97" w:rsidRPr="00CB1FF7" w:rsidRDefault="002D2A97" w:rsidP="005C3BBB">
            <w:pPr>
              <w:spacing w:after="0" w:line="36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6380A825" w14:textId="77777777" w:rsidTr="00E9328A">
        <w:trPr>
          <w:trHeight w:val="425"/>
        </w:trPr>
        <w:tc>
          <w:tcPr>
            <w:tcW w:w="1321" w:type="pct"/>
            <w:shd w:val="clear" w:color="auto" w:fill="auto"/>
          </w:tcPr>
          <w:p w14:paraId="7382BFA7"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46" w:type="pct"/>
            <w:shd w:val="clear" w:color="auto" w:fill="auto"/>
          </w:tcPr>
          <w:p w14:paraId="79FF50D7" w14:textId="77777777" w:rsidR="002D2A97" w:rsidRPr="00CB1FF7" w:rsidRDefault="002D2A97" w:rsidP="00BD3C8A">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52CD4CF4" w14:textId="77777777" w:rsidR="00147BBA" w:rsidRPr="00CB1FF7" w:rsidRDefault="00147BBA" w:rsidP="00147BBA">
            <w:pPr>
              <w:autoSpaceDE w:val="0"/>
              <w:autoSpaceDN w:val="0"/>
              <w:adjustRightInd w:val="0"/>
              <w:spacing w:after="0" w:line="240" w:lineRule="auto"/>
              <w:rPr>
                <w:i/>
                <w:sz w:val="20"/>
                <w:szCs w:val="20"/>
                <w:lang w:eastAsia="pl-PL"/>
              </w:rPr>
            </w:pPr>
            <w:r w:rsidRPr="00CB1FF7">
              <w:rPr>
                <w:sz w:val="20"/>
                <w:szCs w:val="20"/>
                <w:lang w:eastAsia="pl-PL"/>
              </w:rPr>
              <w:t xml:space="preserve">Zgodnie z Wytycznymi w </w:t>
            </w:r>
            <w:r w:rsidRPr="00CB1FF7">
              <w:rPr>
                <w:i/>
                <w:sz w:val="20"/>
                <w:szCs w:val="20"/>
                <w:lang w:eastAsia="pl-PL"/>
              </w:rPr>
              <w:t>zakresie kwalifikowalności wydatków w zakresie Europejskiego Funduszu Rozwoju Regionalnego, Europejskiego Funduszu Społecznego oraz Funduszu Spójności na lata 2014-2020.</w:t>
            </w:r>
          </w:p>
          <w:p w14:paraId="290E086E" w14:textId="77777777" w:rsidR="00147BBA" w:rsidRPr="00CB1FF7" w:rsidRDefault="00147BBA" w:rsidP="00147BBA">
            <w:pPr>
              <w:autoSpaceDE w:val="0"/>
              <w:autoSpaceDN w:val="0"/>
              <w:adjustRightInd w:val="0"/>
              <w:spacing w:after="0" w:line="240" w:lineRule="auto"/>
              <w:rPr>
                <w:sz w:val="20"/>
                <w:szCs w:val="20"/>
                <w:lang w:eastAsia="pl-PL"/>
              </w:rPr>
            </w:pPr>
          </w:p>
          <w:p w14:paraId="1A662AFF"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Projekty mające na celu przygotowanie terenów inwestycyjnych są realizowane pod warunkiem nie powielania dostępnej infrastruktury, chyba, że limit dostępnej powierzchni został wyczerpany.</w:t>
            </w:r>
          </w:p>
          <w:p w14:paraId="5C8C339B"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 xml:space="preserve">Inwestycje w tereny inwestycyjne zostaną dofinansowane </w:t>
            </w:r>
            <w:r w:rsidR="00B26193" w:rsidRPr="00CB1FF7">
              <w:rPr>
                <w:sz w:val="20"/>
                <w:szCs w:val="20"/>
                <w:lang w:eastAsia="pl-PL"/>
              </w:rPr>
              <w:br/>
            </w:r>
            <w:r w:rsidRPr="00CB1FF7">
              <w:rPr>
                <w:sz w:val="20"/>
                <w:szCs w:val="20"/>
                <w:lang w:eastAsia="pl-PL"/>
              </w:rPr>
              <w:t>w ramach Działania 2.2 pod warunkiem pełnego zagospodarowania na danym terenie powstałej tego typu infrastruktury w okresie 2007-2013.</w:t>
            </w:r>
          </w:p>
          <w:p w14:paraId="09A49947" w14:textId="77777777" w:rsidR="00147BBA" w:rsidRPr="00CB1FF7" w:rsidRDefault="00147BBA" w:rsidP="00147BBA">
            <w:pPr>
              <w:autoSpaceDE w:val="0"/>
              <w:autoSpaceDN w:val="0"/>
              <w:adjustRightInd w:val="0"/>
              <w:spacing w:after="0" w:line="240" w:lineRule="auto"/>
              <w:rPr>
                <w:sz w:val="20"/>
                <w:szCs w:val="20"/>
                <w:lang w:eastAsia="pl-PL"/>
              </w:rPr>
            </w:pPr>
          </w:p>
          <w:p w14:paraId="0A98F5B7"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Zakup gruntów w ramach realizacji projektu nie stanowi wydatku kwalifikowalnego.</w:t>
            </w:r>
          </w:p>
          <w:p w14:paraId="29171472" w14:textId="77777777" w:rsidR="00147BBA" w:rsidRPr="00CB1FF7" w:rsidRDefault="00147BBA" w:rsidP="00147BBA">
            <w:pPr>
              <w:autoSpaceDE w:val="0"/>
              <w:autoSpaceDN w:val="0"/>
              <w:adjustRightInd w:val="0"/>
              <w:spacing w:after="0" w:line="240" w:lineRule="auto"/>
              <w:rPr>
                <w:sz w:val="20"/>
                <w:szCs w:val="20"/>
                <w:lang w:eastAsia="pl-PL"/>
              </w:rPr>
            </w:pPr>
          </w:p>
          <w:p w14:paraId="75781E45"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 xml:space="preserve">Wyklucza się możliwość przeznaczania wspartych </w:t>
            </w:r>
            <w:r w:rsidR="00F220EA" w:rsidRPr="00CB1FF7">
              <w:rPr>
                <w:sz w:val="20"/>
                <w:szCs w:val="20"/>
                <w:lang w:eastAsia="pl-PL"/>
              </w:rPr>
              <w:br/>
            </w:r>
            <w:r w:rsidRPr="00CB1FF7">
              <w:rPr>
                <w:sz w:val="20"/>
                <w:szCs w:val="20"/>
                <w:lang w:eastAsia="pl-PL"/>
              </w:rPr>
              <w:t>w ramach działania terenów inwestycyjnych do pełnienia funkcji mieszkaniowych.</w:t>
            </w:r>
          </w:p>
          <w:p w14:paraId="1C2E3A80"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Budynki/obiekty będące przedmiotem projektu nie mogą mieć charakteru mieszkalnego.</w:t>
            </w:r>
          </w:p>
          <w:p w14:paraId="3486F6AD" w14:textId="77777777" w:rsidR="00147BBA" w:rsidRPr="00CB1FF7" w:rsidRDefault="00147BBA" w:rsidP="00147BBA">
            <w:pPr>
              <w:autoSpaceDE w:val="0"/>
              <w:autoSpaceDN w:val="0"/>
              <w:adjustRightInd w:val="0"/>
              <w:spacing w:after="0" w:line="240" w:lineRule="auto"/>
              <w:rPr>
                <w:sz w:val="20"/>
                <w:szCs w:val="20"/>
                <w:lang w:eastAsia="pl-PL"/>
              </w:rPr>
            </w:pPr>
          </w:p>
          <w:p w14:paraId="38B20AD6"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Lokalizacja inwestycji zostanie potwierdzona udokumentowanym zapotrzebowaniem firm poszukujących lokalizacji do prowadzenia działalności gospodarczej.</w:t>
            </w:r>
          </w:p>
          <w:p w14:paraId="2156923B"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Wnioskodawca deklaruje osiągnięcie wskaźnika rezultatu mającego na celu monitorowanie wykorzystania/zajęcia terenu inwestycyjnego, którego wartość powinna zostać osiągnięta na koniec okresu kwalifikowalności.</w:t>
            </w:r>
          </w:p>
          <w:p w14:paraId="113496C9"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Wykorzystanie/zasiedlenie całości lub części przygotowanych terenów inwestycyjnych przez duże przedsiębiorstwa będzie skutkować proporcjonalnym zmniejszeniem kwoty dofinansowania na poziomie projektu.</w:t>
            </w:r>
          </w:p>
          <w:p w14:paraId="29895D16"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 xml:space="preserve">Wydatki na wewnętrzną infrastrukturę komunikacyjną - jako uzupełniający element projektu dotyczącego kompleksowego przygotowania terenu inwestycyjnego - stanowić mogą mniej niż 50 % kosztów kwalifikowanych budżetu projektu. Zapewnienie dostępu do terenów inwestycyjnych (tzw. otwarcie komunikacyjne) może być zrealizowane ze środków własnych beneficjenta lub </w:t>
            </w:r>
            <w:r w:rsidR="00F220EA" w:rsidRPr="00CB1FF7">
              <w:rPr>
                <w:sz w:val="20"/>
                <w:szCs w:val="20"/>
                <w:lang w:eastAsia="pl-PL"/>
              </w:rPr>
              <w:br/>
            </w:r>
            <w:r w:rsidRPr="00CB1FF7">
              <w:rPr>
                <w:sz w:val="20"/>
                <w:szCs w:val="20"/>
                <w:lang w:eastAsia="pl-PL"/>
              </w:rPr>
              <w:t xml:space="preserve">w ramach projektu komplementarnego ze środków EFSI </w:t>
            </w:r>
            <w:r w:rsidR="00F220EA" w:rsidRPr="00CB1FF7">
              <w:rPr>
                <w:sz w:val="20"/>
                <w:szCs w:val="20"/>
                <w:lang w:eastAsia="pl-PL"/>
              </w:rPr>
              <w:br/>
            </w:r>
            <w:r w:rsidRPr="00CB1FF7">
              <w:rPr>
                <w:sz w:val="20"/>
                <w:szCs w:val="20"/>
                <w:lang w:eastAsia="pl-PL"/>
              </w:rPr>
              <w:t>w ramach CT4, CT7 lub CT9 zgodnie z warunkami określonymi w UP.</w:t>
            </w:r>
          </w:p>
          <w:p w14:paraId="15C4D416" w14:textId="77777777" w:rsidR="00147BBA" w:rsidRPr="00CB1FF7" w:rsidRDefault="00147BBA" w:rsidP="00147BBA">
            <w:pPr>
              <w:autoSpaceDE w:val="0"/>
              <w:autoSpaceDN w:val="0"/>
              <w:adjustRightInd w:val="0"/>
              <w:spacing w:after="0" w:line="240" w:lineRule="auto"/>
              <w:rPr>
                <w:sz w:val="20"/>
                <w:szCs w:val="20"/>
                <w:lang w:eastAsia="pl-PL"/>
              </w:rPr>
            </w:pPr>
          </w:p>
          <w:p w14:paraId="3B090139" w14:textId="77777777" w:rsidR="00122AA5"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IZ RPOWŚ na lata 2014-2020 będzie dokonywać odpowiednich korekt finansowych bądź nakładać adekwatne kary finansowe w przypadku nieosiągnięcia zaplanowanych rezultatów bądź wskaźników rezultatu.</w:t>
            </w:r>
          </w:p>
        </w:tc>
      </w:tr>
      <w:tr w:rsidR="00CB1FF7" w:rsidRPr="00CB1FF7" w14:paraId="436F5A55" w14:textId="77777777" w:rsidTr="009670A6">
        <w:trPr>
          <w:trHeight w:val="975"/>
        </w:trPr>
        <w:tc>
          <w:tcPr>
            <w:tcW w:w="1321" w:type="pct"/>
            <w:shd w:val="clear" w:color="auto" w:fill="auto"/>
          </w:tcPr>
          <w:p w14:paraId="59BF755F" w14:textId="77777777" w:rsidR="002D2A97" w:rsidRPr="00CB1FF7" w:rsidRDefault="002D2A97" w:rsidP="009A0B3E">
            <w:pPr>
              <w:numPr>
                <w:ilvl w:val="0"/>
                <w:numId w:val="573"/>
              </w:numPr>
              <w:spacing w:before="40" w:after="40" w:line="240" w:lineRule="auto"/>
              <w:ind w:left="318" w:hanging="285"/>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46" w:type="pct"/>
            <w:shd w:val="clear" w:color="auto" w:fill="auto"/>
          </w:tcPr>
          <w:p w14:paraId="2106A6DD" w14:textId="77777777" w:rsidR="002D2A97" w:rsidRPr="00CB1FF7" w:rsidRDefault="002D2A97" w:rsidP="000C77A5">
            <w:pPr>
              <w:spacing w:after="0" w:line="36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173C2E99" w14:textId="77777777" w:rsidR="002D2A97" w:rsidRPr="00CB1FF7" w:rsidRDefault="002D2A97" w:rsidP="000C77A5">
            <w:pPr>
              <w:spacing w:after="0" w:line="360" w:lineRule="auto"/>
              <w:rPr>
                <w:rFonts w:eastAsia="Times New Roman"/>
                <w:sz w:val="20"/>
                <w:szCs w:val="20"/>
                <w:lang w:eastAsia="pl-PL"/>
              </w:rPr>
            </w:pPr>
            <w:r w:rsidRPr="00CB1FF7">
              <w:rPr>
                <w:rFonts w:eastAsia="Times New Roman"/>
                <w:sz w:val="20"/>
                <w:szCs w:val="20"/>
                <w:lang w:eastAsia="pl-PL"/>
              </w:rPr>
              <w:t>Nie dotyczy</w:t>
            </w:r>
          </w:p>
          <w:p w14:paraId="7AD473E7" w14:textId="77777777" w:rsidR="002D2A97" w:rsidRPr="00CB1FF7" w:rsidRDefault="002D2A97" w:rsidP="000C77A5">
            <w:pPr>
              <w:spacing w:after="0" w:line="360" w:lineRule="auto"/>
              <w:rPr>
                <w:rFonts w:eastAsia="Times New Roman"/>
                <w:sz w:val="20"/>
                <w:szCs w:val="20"/>
                <w:lang w:eastAsia="pl-PL"/>
              </w:rPr>
            </w:pPr>
          </w:p>
        </w:tc>
      </w:tr>
      <w:tr w:rsidR="00CB1FF7" w:rsidRPr="00CB1FF7" w14:paraId="64288112" w14:textId="77777777" w:rsidTr="00E9328A">
        <w:trPr>
          <w:trHeight w:val="425"/>
        </w:trPr>
        <w:tc>
          <w:tcPr>
            <w:tcW w:w="1321" w:type="pct"/>
            <w:shd w:val="clear" w:color="auto" w:fill="auto"/>
          </w:tcPr>
          <w:p w14:paraId="21E93AA2" w14:textId="77777777" w:rsidR="002D2A97" w:rsidRPr="00CB1FF7" w:rsidRDefault="002D2A97" w:rsidP="009A0B3E">
            <w:pPr>
              <w:numPr>
                <w:ilvl w:val="0"/>
                <w:numId w:val="573"/>
              </w:numPr>
              <w:spacing w:before="40" w:after="40" w:line="240" w:lineRule="auto"/>
              <w:ind w:left="318" w:hanging="319"/>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0B7B24D5" w14:textId="77777777" w:rsidR="002D2A97" w:rsidRPr="00CB1FF7" w:rsidRDefault="002D2A97" w:rsidP="002D2A97">
            <w:pPr>
              <w:spacing w:after="0" w:line="360" w:lineRule="auto"/>
              <w:jc w:val="both"/>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0E40B9E7" w14:textId="77777777" w:rsidR="002D2A97" w:rsidRPr="00CB1FF7" w:rsidRDefault="002D2A97" w:rsidP="002D2A97">
            <w:pPr>
              <w:spacing w:after="0" w:line="360" w:lineRule="auto"/>
              <w:jc w:val="both"/>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5B26F036" w14:textId="77777777" w:rsidTr="005C3BBB">
        <w:trPr>
          <w:trHeight w:val="557"/>
        </w:trPr>
        <w:tc>
          <w:tcPr>
            <w:tcW w:w="1321" w:type="pct"/>
            <w:shd w:val="clear" w:color="auto" w:fill="auto"/>
          </w:tcPr>
          <w:p w14:paraId="00EC8B8D" w14:textId="77777777" w:rsidR="002D2A97" w:rsidRPr="00CB1FF7" w:rsidRDefault="000C77A5" w:rsidP="009A0B3E">
            <w:pPr>
              <w:numPr>
                <w:ilvl w:val="0"/>
                <w:numId w:val="573"/>
              </w:numPr>
              <w:spacing w:before="40" w:after="40" w:line="240" w:lineRule="auto"/>
              <w:ind w:left="318" w:hanging="285"/>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46" w:type="pct"/>
            <w:shd w:val="clear" w:color="auto" w:fill="auto"/>
          </w:tcPr>
          <w:p w14:paraId="0DB244F1" w14:textId="77777777" w:rsidR="002D2A97" w:rsidRPr="00CB1FF7" w:rsidRDefault="002D2A97" w:rsidP="002D2A97">
            <w:pPr>
              <w:spacing w:after="0" w:line="360" w:lineRule="auto"/>
              <w:jc w:val="both"/>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0B0B852E"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 xml:space="preserve">Dochód w projekcie uwzględniany będzie zgodnie </w:t>
            </w:r>
            <w:r w:rsidR="00F220EA" w:rsidRPr="00CB1FF7">
              <w:rPr>
                <w:sz w:val="20"/>
                <w:szCs w:val="20"/>
                <w:lang w:eastAsia="pl-PL"/>
              </w:rPr>
              <w:br/>
            </w:r>
            <w:r w:rsidRPr="00CB1FF7">
              <w:rPr>
                <w:sz w:val="20"/>
                <w:szCs w:val="20"/>
                <w:lang w:eastAsia="pl-PL"/>
              </w:rPr>
              <w:t>z zapisami</w:t>
            </w:r>
          </w:p>
          <w:p w14:paraId="5400FA75" w14:textId="77777777" w:rsidR="00147BBA" w:rsidRPr="00CB1FF7" w:rsidRDefault="00147BBA" w:rsidP="009A0B3E">
            <w:pPr>
              <w:numPr>
                <w:ilvl w:val="0"/>
                <w:numId w:val="618"/>
              </w:numPr>
              <w:autoSpaceDE w:val="0"/>
              <w:autoSpaceDN w:val="0"/>
              <w:adjustRightInd w:val="0"/>
              <w:spacing w:after="0" w:line="240" w:lineRule="auto"/>
              <w:ind w:left="219" w:hanging="219"/>
              <w:rPr>
                <w:sz w:val="20"/>
                <w:szCs w:val="20"/>
                <w:lang w:eastAsia="pl-PL"/>
              </w:rPr>
            </w:pPr>
            <w:r w:rsidRPr="00CB1FF7">
              <w:rPr>
                <w:sz w:val="20"/>
                <w:szCs w:val="20"/>
                <w:lang w:eastAsia="pl-PL"/>
              </w:rPr>
              <w:t>Rozporządzenia Parlamentu Europejskiego i Rady (UE) nr 1303/2013,</w:t>
            </w:r>
          </w:p>
          <w:p w14:paraId="44953A4D" w14:textId="77777777" w:rsidR="00147BBA" w:rsidRPr="00CB1FF7" w:rsidRDefault="00147BBA" w:rsidP="009A0B3E">
            <w:pPr>
              <w:numPr>
                <w:ilvl w:val="0"/>
                <w:numId w:val="618"/>
              </w:numPr>
              <w:autoSpaceDE w:val="0"/>
              <w:autoSpaceDN w:val="0"/>
              <w:adjustRightInd w:val="0"/>
              <w:spacing w:after="0" w:line="240" w:lineRule="auto"/>
              <w:ind w:left="219" w:hanging="219"/>
              <w:rPr>
                <w:sz w:val="20"/>
                <w:szCs w:val="20"/>
                <w:lang w:eastAsia="pl-PL"/>
              </w:rPr>
            </w:pPr>
            <w:r w:rsidRPr="00CB1FF7">
              <w:rPr>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B26193" w:rsidRPr="00CB1FF7">
              <w:rPr>
                <w:sz w:val="20"/>
                <w:szCs w:val="20"/>
                <w:lang w:eastAsia="pl-PL"/>
              </w:rPr>
              <w:br/>
            </w:r>
            <w:r w:rsidRPr="00CB1FF7">
              <w:rPr>
                <w:sz w:val="20"/>
                <w:szCs w:val="20"/>
                <w:lang w:eastAsia="pl-PL"/>
              </w:rPr>
              <w:t>i Rybackiego</w:t>
            </w:r>
            <w:r w:rsidR="00B26193" w:rsidRPr="00CB1FF7">
              <w:rPr>
                <w:sz w:val="20"/>
                <w:szCs w:val="20"/>
                <w:lang w:eastAsia="pl-PL"/>
              </w:rPr>
              <w:t>,</w:t>
            </w:r>
          </w:p>
          <w:p w14:paraId="2BEA6B66" w14:textId="77777777" w:rsidR="002D2A97" w:rsidRPr="00CB1FF7" w:rsidRDefault="00147BBA" w:rsidP="009A0B3E">
            <w:pPr>
              <w:numPr>
                <w:ilvl w:val="0"/>
                <w:numId w:val="618"/>
              </w:numPr>
              <w:autoSpaceDE w:val="0"/>
              <w:autoSpaceDN w:val="0"/>
              <w:adjustRightInd w:val="0"/>
              <w:spacing w:after="0" w:line="240" w:lineRule="auto"/>
              <w:ind w:left="219" w:hanging="219"/>
              <w:rPr>
                <w:sz w:val="20"/>
                <w:szCs w:val="20"/>
                <w:lang w:eastAsia="pl-PL"/>
              </w:rPr>
            </w:pPr>
            <w:r w:rsidRPr="00CB1FF7">
              <w:rPr>
                <w:sz w:val="20"/>
                <w:szCs w:val="20"/>
                <w:lang w:eastAsia="pl-PL"/>
              </w:rPr>
              <w:t xml:space="preserve">oraz Wytycznymi w zakresie zagadnień związanych </w:t>
            </w:r>
            <w:r w:rsidRPr="00CB1FF7">
              <w:rPr>
                <w:sz w:val="20"/>
                <w:szCs w:val="20"/>
                <w:lang w:eastAsia="pl-PL"/>
              </w:rPr>
              <w:br/>
              <w:t>z przygotowaniem projektów inwestycyjnych, w tym projektów generujących dochód i projektów hybrydowych na lata 2014-2020</w:t>
            </w:r>
            <w:r w:rsidR="00B26193" w:rsidRPr="00CB1FF7">
              <w:rPr>
                <w:sz w:val="20"/>
                <w:szCs w:val="20"/>
                <w:lang w:eastAsia="pl-PL"/>
              </w:rPr>
              <w:t>.</w:t>
            </w:r>
          </w:p>
        </w:tc>
      </w:tr>
      <w:tr w:rsidR="00CB1FF7" w:rsidRPr="00CB1FF7" w14:paraId="04867DDB" w14:textId="77777777" w:rsidTr="00E9328A">
        <w:trPr>
          <w:trHeight w:val="708"/>
        </w:trPr>
        <w:tc>
          <w:tcPr>
            <w:tcW w:w="1321" w:type="pct"/>
            <w:shd w:val="clear" w:color="auto" w:fill="auto"/>
          </w:tcPr>
          <w:p w14:paraId="7FDA1E61" w14:textId="77777777" w:rsidR="002D2A97" w:rsidRPr="00CB1FF7" w:rsidRDefault="002D2A97" w:rsidP="009A0B3E">
            <w:pPr>
              <w:numPr>
                <w:ilvl w:val="0"/>
                <w:numId w:val="573"/>
              </w:numPr>
              <w:spacing w:before="40" w:after="4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6DCC7C7A" w14:textId="77777777" w:rsidR="002D2A97" w:rsidRPr="00CB1FF7" w:rsidRDefault="002D2A97" w:rsidP="002D2A97">
            <w:pPr>
              <w:spacing w:after="0" w:line="360" w:lineRule="auto"/>
              <w:jc w:val="both"/>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58D03D4B" w14:textId="77777777" w:rsidR="00CE2372" w:rsidRPr="00CB1FF7" w:rsidRDefault="00CE2372" w:rsidP="00CE2372">
            <w:pPr>
              <w:autoSpaceDE w:val="0"/>
              <w:autoSpaceDN w:val="0"/>
              <w:adjustRightInd w:val="0"/>
              <w:spacing w:after="0" w:line="240" w:lineRule="auto"/>
              <w:rPr>
                <w:sz w:val="20"/>
                <w:szCs w:val="20"/>
                <w:lang w:eastAsia="pl-PL"/>
              </w:rPr>
            </w:pPr>
            <w:r w:rsidRPr="00CB1FF7">
              <w:rPr>
                <w:sz w:val="20"/>
                <w:szCs w:val="20"/>
                <w:lang w:eastAsia="pl-PL"/>
              </w:rPr>
              <w:t>Nie przewiduje się uproszczonych form rozliczenia wydatków</w:t>
            </w:r>
            <w:r w:rsidR="00B26193" w:rsidRPr="00CB1FF7">
              <w:rPr>
                <w:sz w:val="20"/>
                <w:szCs w:val="20"/>
                <w:lang w:eastAsia="pl-PL"/>
              </w:rPr>
              <w:t>.</w:t>
            </w:r>
          </w:p>
          <w:p w14:paraId="47CC5284" w14:textId="77777777" w:rsidR="002D2A97" w:rsidRPr="00CB1FF7" w:rsidRDefault="00CE2372" w:rsidP="00CE2372">
            <w:pPr>
              <w:autoSpaceDE w:val="0"/>
              <w:autoSpaceDN w:val="0"/>
              <w:adjustRightInd w:val="0"/>
              <w:spacing w:after="0" w:line="240" w:lineRule="auto"/>
              <w:rPr>
                <w:sz w:val="20"/>
                <w:szCs w:val="20"/>
                <w:lang w:eastAsia="pl-PL"/>
              </w:rPr>
            </w:pPr>
            <w:r w:rsidRPr="00CB1FF7">
              <w:rPr>
                <w:sz w:val="20"/>
                <w:szCs w:val="20"/>
                <w:lang w:eastAsia="pl-PL"/>
              </w:rPr>
              <w:t>Dofinansowanie przekazywane będzie w formie refundacji bądź zaliczki</w:t>
            </w:r>
            <w:r w:rsidR="00B26193" w:rsidRPr="00CB1FF7">
              <w:rPr>
                <w:sz w:val="20"/>
                <w:szCs w:val="20"/>
                <w:lang w:eastAsia="pl-PL"/>
              </w:rPr>
              <w:t>.</w:t>
            </w:r>
          </w:p>
        </w:tc>
      </w:tr>
      <w:tr w:rsidR="00CB1FF7" w:rsidRPr="00CB1FF7" w14:paraId="0BBBBC5C" w14:textId="77777777" w:rsidTr="00E9328A">
        <w:trPr>
          <w:trHeight w:val="1544"/>
        </w:trPr>
        <w:tc>
          <w:tcPr>
            <w:tcW w:w="1321" w:type="pct"/>
            <w:shd w:val="clear" w:color="auto" w:fill="auto"/>
          </w:tcPr>
          <w:p w14:paraId="3696DD40" w14:textId="77777777" w:rsidR="002D2A97" w:rsidRPr="00CB1FF7" w:rsidRDefault="002D2A97" w:rsidP="009A0B3E">
            <w:pPr>
              <w:numPr>
                <w:ilvl w:val="0"/>
                <w:numId w:val="573"/>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w:t>
            </w:r>
            <w:r w:rsidR="000C77A5" w:rsidRPr="00CB1FF7">
              <w:rPr>
                <w:rFonts w:eastAsia="Times New Roman"/>
                <w:sz w:val="20"/>
                <w:szCs w:val="20"/>
                <w:lang w:eastAsia="pl-PL"/>
              </w:rPr>
              <w:t xml:space="preserve"> i przeznaczenie pomocy, unijna   lub </w:t>
            </w:r>
            <w:r w:rsidRPr="00CB1FF7">
              <w:rPr>
                <w:rFonts w:eastAsia="Times New Roman"/>
                <w:sz w:val="20"/>
                <w:szCs w:val="20"/>
                <w:lang w:eastAsia="pl-PL"/>
              </w:rPr>
              <w:t>krajowa podstawa prawna)</w:t>
            </w:r>
          </w:p>
        </w:tc>
        <w:tc>
          <w:tcPr>
            <w:tcW w:w="1046" w:type="pct"/>
            <w:shd w:val="clear" w:color="auto" w:fill="auto"/>
          </w:tcPr>
          <w:p w14:paraId="54B2BDE9" w14:textId="77777777" w:rsidR="002D2A97" w:rsidRPr="00CB1FF7" w:rsidRDefault="002D2A97" w:rsidP="005C3BBB">
            <w:pPr>
              <w:spacing w:after="0" w:line="360" w:lineRule="auto"/>
              <w:jc w:val="both"/>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682C6F6E" w14:textId="77777777" w:rsidR="002D2A97" w:rsidRPr="00CB1FF7" w:rsidRDefault="00A95B70" w:rsidP="00B26193">
            <w:pPr>
              <w:autoSpaceDE w:val="0"/>
              <w:autoSpaceDN w:val="0"/>
              <w:adjustRightInd w:val="0"/>
              <w:spacing w:after="0" w:line="240" w:lineRule="auto"/>
              <w:rPr>
                <w:sz w:val="20"/>
                <w:szCs w:val="20"/>
                <w:lang w:eastAsia="pl-PL"/>
              </w:rPr>
            </w:pPr>
            <w:r w:rsidRPr="00CB1FF7">
              <w:rPr>
                <w:sz w:val="20"/>
                <w:szCs w:val="20"/>
                <w:lang w:eastAsia="pl-PL"/>
              </w:rPr>
              <w:t xml:space="preserve">W przypadku projektów objętych pomocą publiczną zgodnie z właściwymi przepisami prawa unijnego i krajowego dotyczącymi zasad udzielania tej pomocy, obowiązującymi </w:t>
            </w:r>
            <w:r w:rsidR="00B26193" w:rsidRPr="00CB1FF7">
              <w:rPr>
                <w:sz w:val="20"/>
                <w:szCs w:val="20"/>
                <w:lang w:eastAsia="pl-PL"/>
              </w:rPr>
              <w:br/>
            </w:r>
            <w:r w:rsidRPr="00CB1FF7">
              <w:rPr>
                <w:sz w:val="20"/>
                <w:szCs w:val="20"/>
                <w:lang w:eastAsia="pl-PL"/>
              </w:rPr>
              <w:t>w momencie udzielania wsparcia.</w:t>
            </w:r>
          </w:p>
        </w:tc>
      </w:tr>
      <w:tr w:rsidR="00CB1FF7" w:rsidRPr="00CB1FF7" w14:paraId="051905F5" w14:textId="77777777" w:rsidTr="00E9328A">
        <w:trPr>
          <w:trHeight w:val="1829"/>
        </w:trPr>
        <w:tc>
          <w:tcPr>
            <w:tcW w:w="1321" w:type="pct"/>
            <w:shd w:val="clear" w:color="auto" w:fill="auto"/>
          </w:tcPr>
          <w:p w14:paraId="3C35D064" w14:textId="77777777" w:rsidR="002D2A97" w:rsidRPr="00CB1FF7" w:rsidRDefault="002D2A97" w:rsidP="009A0B3E">
            <w:pPr>
              <w:numPr>
                <w:ilvl w:val="0"/>
                <w:numId w:val="573"/>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lang w:eastAsia="pl-PL"/>
              </w:rPr>
              <w:br/>
              <w:t xml:space="preserve">(jeśli dotyczy) </w:t>
            </w:r>
          </w:p>
        </w:tc>
        <w:tc>
          <w:tcPr>
            <w:tcW w:w="1046" w:type="pct"/>
            <w:shd w:val="clear" w:color="auto" w:fill="auto"/>
          </w:tcPr>
          <w:p w14:paraId="7788644A" w14:textId="77777777" w:rsidR="002D2A97" w:rsidRPr="00CB1FF7" w:rsidRDefault="002D2A97" w:rsidP="005C3BBB">
            <w:pPr>
              <w:spacing w:after="0" w:line="360" w:lineRule="auto"/>
              <w:jc w:val="both"/>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467C7487"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85% (w przypadku projektów nie objętych pomocą publiczną).</w:t>
            </w:r>
          </w:p>
          <w:p w14:paraId="2F8F2C72" w14:textId="77777777" w:rsidR="00147BBA" w:rsidRPr="00CB1FF7" w:rsidRDefault="00147BBA" w:rsidP="00147BBA">
            <w:pPr>
              <w:autoSpaceDE w:val="0"/>
              <w:autoSpaceDN w:val="0"/>
              <w:adjustRightInd w:val="0"/>
              <w:spacing w:after="0" w:line="240" w:lineRule="auto"/>
              <w:rPr>
                <w:sz w:val="20"/>
                <w:szCs w:val="20"/>
                <w:lang w:eastAsia="pl-PL"/>
              </w:rPr>
            </w:pPr>
          </w:p>
          <w:p w14:paraId="22A8DD3E"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W przypadku wystąpienia pomocy publicznej poziom dofinansowania będzie wynikał z odpowiednich przepisów dot. pomocy publicznej.</w:t>
            </w:r>
          </w:p>
          <w:p w14:paraId="433C6678" w14:textId="77777777" w:rsidR="00147BBA" w:rsidRPr="00CB1FF7" w:rsidRDefault="00147BBA" w:rsidP="00147BBA">
            <w:pPr>
              <w:autoSpaceDE w:val="0"/>
              <w:autoSpaceDN w:val="0"/>
              <w:adjustRightInd w:val="0"/>
              <w:spacing w:after="0" w:line="240" w:lineRule="auto"/>
              <w:rPr>
                <w:sz w:val="20"/>
                <w:szCs w:val="20"/>
                <w:lang w:eastAsia="pl-PL"/>
              </w:rPr>
            </w:pPr>
          </w:p>
          <w:p w14:paraId="7F33E65A" w14:textId="77777777" w:rsidR="002D2A97" w:rsidRPr="00CB1FF7" w:rsidRDefault="00147BBA" w:rsidP="00B26193">
            <w:pPr>
              <w:autoSpaceDE w:val="0"/>
              <w:autoSpaceDN w:val="0"/>
              <w:adjustRightInd w:val="0"/>
              <w:spacing w:after="0" w:line="240" w:lineRule="auto"/>
              <w:rPr>
                <w:sz w:val="20"/>
                <w:szCs w:val="20"/>
                <w:lang w:eastAsia="pl-PL"/>
              </w:rPr>
            </w:pPr>
            <w:r w:rsidRPr="00CB1FF7">
              <w:rPr>
                <w:sz w:val="20"/>
                <w:szCs w:val="20"/>
                <w:lang w:eastAsia="pl-PL"/>
              </w:rPr>
              <w:t xml:space="preserve">W przypadku projektów generujących dochód: </w:t>
            </w:r>
            <w:r w:rsidR="00F220EA" w:rsidRPr="00CB1FF7">
              <w:rPr>
                <w:sz w:val="20"/>
                <w:szCs w:val="20"/>
                <w:lang w:eastAsia="pl-PL"/>
              </w:rPr>
              <w:br/>
            </w:r>
            <w:r w:rsidRPr="00CB1FF7">
              <w:rPr>
                <w:sz w:val="20"/>
                <w:szCs w:val="20"/>
                <w:lang w:eastAsia="pl-PL"/>
              </w:rPr>
              <w:t xml:space="preserve">w zależności od poziomu dofinansowania UE ustalanego na podstawie Rozporządzenia Parlamentu Europejskiego </w:t>
            </w:r>
            <w:r w:rsidR="00F220EA" w:rsidRPr="00CB1FF7">
              <w:rPr>
                <w:sz w:val="20"/>
                <w:szCs w:val="20"/>
                <w:lang w:eastAsia="pl-PL"/>
              </w:rPr>
              <w:br/>
            </w:r>
            <w:r w:rsidRPr="00CB1FF7">
              <w:rPr>
                <w:sz w:val="20"/>
                <w:szCs w:val="20"/>
                <w:lang w:eastAsia="pl-PL"/>
              </w:rPr>
              <w:t>i Rady (UE) nr 1303/2013 z dnia 17 grudnia 2013 r.</w:t>
            </w:r>
            <w:r w:rsidR="00B26193" w:rsidRPr="00CB1FF7">
              <w:rPr>
                <w:sz w:val="20"/>
                <w:szCs w:val="20"/>
                <w:lang w:eastAsia="pl-PL"/>
              </w:rPr>
              <w:t>,</w:t>
            </w:r>
            <w:r w:rsidRPr="00CB1FF7">
              <w:rPr>
                <w:sz w:val="20"/>
                <w:szCs w:val="20"/>
                <w:lang w:eastAsia="pl-PL"/>
              </w:rPr>
              <w:t xml:space="preserve">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r w:rsidR="00B26193" w:rsidRPr="00CB1FF7">
              <w:rPr>
                <w:sz w:val="20"/>
                <w:szCs w:val="20"/>
                <w:lang w:eastAsia="pl-PL"/>
              </w:rPr>
              <w:t>.</w:t>
            </w:r>
          </w:p>
        </w:tc>
      </w:tr>
      <w:tr w:rsidR="00CB1FF7" w:rsidRPr="00CB1FF7" w14:paraId="6B0F1D57" w14:textId="77777777" w:rsidTr="00E9328A">
        <w:tc>
          <w:tcPr>
            <w:tcW w:w="1321" w:type="pct"/>
            <w:shd w:val="clear" w:color="auto" w:fill="auto"/>
          </w:tcPr>
          <w:p w14:paraId="2C0633D7"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Maksymalny % poziom dofinansowania całkowitego wydatków kwa</w:t>
            </w:r>
            <w:r w:rsidR="000C77A5" w:rsidRPr="00CB1FF7">
              <w:rPr>
                <w:rFonts w:eastAsia="Times New Roman"/>
                <w:sz w:val="20"/>
                <w:szCs w:val="20"/>
                <w:lang w:eastAsia="pl-PL"/>
              </w:rPr>
              <w:t xml:space="preserve">lifikowalnych </w:t>
            </w:r>
            <w:r w:rsidRPr="00CB1FF7">
              <w:rPr>
                <w:rFonts w:eastAsia="Times New Roman"/>
                <w:sz w:val="20"/>
                <w:szCs w:val="20"/>
                <w:lang w:eastAsia="pl-PL"/>
              </w:rPr>
              <w:t>na poziomie p</w:t>
            </w:r>
            <w:r w:rsidR="000C77A5" w:rsidRPr="00CB1FF7">
              <w:rPr>
                <w:rFonts w:eastAsia="Times New Roman"/>
                <w:sz w:val="20"/>
                <w:szCs w:val="20"/>
                <w:lang w:eastAsia="pl-PL"/>
              </w:rPr>
              <w:t xml:space="preserve">rojektu </w:t>
            </w:r>
            <w:r w:rsidR="000C77A5" w:rsidRPr="00CB1FF7">
              <w:rPr>
                <w:rFonts w:eastAsia="Times New Roman"/>
                <w:sz w:val="20"/>
                <w:szCs w:val="20"/>
                <w:lang w:eastAsia="pl-PL"/>
              </w:rPr>
              <w:br/>
              <w:t>(środki UE + ewentualne</w:t>
            </w:r>
            <w:r w:rsidRPr="00CB1FF7">
              <w:rPr>
                <w:rFonts w:eastAsia="Times New Roman"/>
                <w:sz w:val="20"/>
                <w:szCs w:val="20"/>
                <w:lang w:eastAsia="pl-PL"/>
              </w:rPr>
              <w:t xml:space="preserve"> współfinansowanie </w:t>
            </w:r>
            <w:r w:rsidR="000C77A5"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46" w:type="pct"/>
            <w:shd w:val="clear" w:color="auto" w:fill="auto"/>
          </w:tcPr>
          <w:p w14:paraId="04FF7C8D" w14:textId="77777777" w:rsidR="002D2A97" w:rsidRPr="00CB1FF7" w:rsidRDefault="002D2A97" w:rsidP="005C3BBB">
            <w:pPr>
              <w:spacing w:after="0" w:line="240" w:lineRule="auto"/>
              <w:jc w:val="both"/>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5859DE99"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85% (w przypadku projektów nie objętych pomocą publiczną).</w:t>
            </w:r>
          </w:p>
          <w:p w14:paraId="0ABD8853" w14:textId="77777777" w:rsidR="00147BBA" w:rsidRPr="00CB1FF7" w:rsidRDefault="00147BBA" w:rsidP="00147BBA">
            <w:pPr>
              <w:autoSpaceDE w:val="0"/>
              <w:autoSpaceDN w:val="0"/>
              <w:adjustRightInd w:val="0"/>
              <w:spacing w:after="0" w:line="240" w:lineRule="auto"/>
              <w:rPr>
                <w:sz w:val="20"/>
                <w:szCs w:val="20"/>
                <w:lang w:eastAsia="pl-PL"/>
              </w:rPr>
            </w:pPr>
          </w:p>
          <w:p w14:paraId="24238B7B" w14:textId="77777777" w:rsidR="00147BBA" w:rsidRPr="00CB1FF7" w:rsidRDefault="00147BBA" w:rsidP="00147BBA">
            <w:pPr>
              <w:autoSpaceDE w:val="0"/>
              <w:autoSpaceDN w:val="0"/>
              <w:adjustRightInd w:val="0"/>
              <w:spacing w:after="0" w:line="240" w:lineRule="auto"/>
              <w:rPr>
                <w:sz w:val="20"/>
                <w:szCs w:val="20"/>
                <w:lang w:eastAsia="pl-PL"/>
              </w:rPr>
            </w:pPr>
            <w:r w:rsidRPr="00CB1FF7">
              <w:rPr>
                <w:sz w:val="20"/>
                <w:szCs w:val="20"/>
                <w:lang w:eastAsia="pl-PL"/>
              </w:rPr>
              <w:t>W przypadku wystąpienia pomocy publicznej poziom dofinansowania będzie wynikał z odpowiednich przepisów dot. pomocy publicznej.</w:t>
            </w:r>
          </w:p>
          <w:p w14:paraId="02AAB16C" w14:textId="77777777" w:rsidR="00147BBA" w:rsidRPr="00CB1FF7" w:rsidRDefault="00147BBA" w:rsidP="00147BBA">
            <w:pPr>
              <w:autoSpaceDE w:val="0"/>
              <w:autoSpaceDN w:val="0"/>
              <w:adjustRightInd w:val="0"/>
              <w:spacing w:after="0" w:line="240" w:lineRule="auto"/>
              <w:rPr>
                <w:sz w:val="20"/>
                <w:szCs w:val="20"/>
                <w:lang w:eastAsia="pl-PL"/>
              </w:rPr>
            </w:pPr>
          </w:p>
          <w:p w14:paraId="69653780" w14:textId="77777777" w:rsidR="002D2A97" w:rsidRPr="00CB1FF7" w:rsidRDefault="00147BBA" w:rsidP="00B26193">
            <w:pPr>
              <w:autoSpaceDE w:val="0"/>
              <w:autoSpaceDN w:val="0"/>
              <w:adjustRightInd w:val="0"/>
              <w:spacing w:after="0" w:line="240" w:lineRule="auto"/>
              <w:rPr>
                <w:sz w:val="20"/>
                <w:szCs w:val="20"/>
                <w:lang w:eastAsia="pl-PL"/>
              </w:rPr>
            </w:pPr>
            <w:r w:rsidRPr="00CB1FF7">
              <w:rPr>
                <w:sz w:val="20"/>
                <w:szCs w:val="20"/>
                <w:lang w:eastAsia="pl-PL"/>
              </w:rPr>
              <w:t xml:space="preserve">W przypadku projektów generujących dochód: </w:t>
            </w:r>
            <w:r w:rsidR="00F220EA" w:rsidRPr="00CB1FF7">
              <w:rPr>
                <w:sz w:val="20"/>
                <w:szCs w:val="20"/>
                <w:lang w:eastAsia="pl-PL"/>
              </w:rPr>
              <w:br/>
            </w:r>
            <w:r w:rsidRPr="00CB1FF7">
              <w:rPr>
                <w:sz w:val="20"/>
                <w:szCs w:val="20"/>
                <w:lang w:eastAsia="pl-PL"/>
              </w:rPr>
              <w:t xml:space="preserve">w zależności od poziomu dofinansowania UE ustalanego na podstawie Rozporządzenia Parlamentu Europejskiego </w:t>
            </w:r>
            <w:r w:rsidR="00F220EA" w:rsidRPr="00CB1FF7">
              <w:rPr>
                <w:sz w:val="20"/>
                <w:szCs w:val="20"/>
                <w:lang w:eastAsia="pl-PL"/>
              </w:rPr>
              <w:br/>
            </w:r>
            <w:r w:rsidRPr="00CB1FF7">
              <w:rPr>
                <w:sz w:val="20"/>
                <w:szCs w:val="20"/>
                <w:lang w:eastAsia="pl-PL"/>
              </w:rPr>
              <w:t>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tc>
      </w:tr>
      <w:tr w:rsidR="00CB1FF7" w:rsidRPr="00CB1FF7" w14:paraId="36D5205B" w14:textId="77777777" w:rsidTr="00E9328A">
        <w:trPr>
          <w:trHeight w:val="1138"/>
        </w:trPr>
        <w:tc>
          <w:tcPr>
            <w:tcW w:w="1321" w:type="pct"/>
            <w:shd w:val="clear" w:color="auto" w:fill="auto"/>
          </w:tcPr>
          <w:p w14:paraId="3DE57C68" w14:textId="77777777" w:rsidR="002D2A97" w:rsidRPr="00CB1FF7" w:rsidRDefault="002D2A97" w:rsidP="009A0B3E">
            <w:pPr>
              <w:numPr>
                <w:ilvl w:val="0"/>
                <w:numId w:val="573"/>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46" w:type="pct"/>
            <w:shd w:val="clear" w:color="auto" w:fill="auto"/>
          </w:tcPr>
          <w:p w14:paraId="27E2678B"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Działanie 2.2</w:t>
            </w:r>
          </w:p>
        </w:tc>
        <w:tc>
          <w:tcPr>
            <w:tcW w:w="2633" w:type="pct"/>
            <w:shd w:val="clear" w:color="auto" w:fill="auto"/>
          </w:tcPr>
          <w:p w14:paraId="33AAF718" w14:textId="77777777" w:rsidR="007942CC" w:rsidRPr="00CB1FF7" w:rsidRDefault="007942CC" w:rsidP="007942CC">
            <w:pPr>
              <w:autoSpaceDE w:val="0"/>
              <w:autoSpaceDN w:val="0"/>
              <w:adjustRightInd w:val="0"/>
              <w:spacing w:after="0" w:line="240" w:lineRule="auto"/>
              <w:rPr>
                <w:sz w:val="20"/>
                <w:szCs w:val="20"/>
                <w:lang w:eastAsia="pl-PL"/>
              </w:rPr>
            </w:pPr>
            <w:r w:rsidRPr="00CB1FF7">
              <w:rPr>
                <w:sz w:val="20"/>
                <w:szCs w:val="20"/>
                <w:lang w:eastAsia="pl-PL"/>
              </w:rPr>
              <w:t>15% (w przypadku projektów nie objętych pomocą publiczną).</w:t>
            </w:r>
          </w:p>
          <w:p w14:paraId="40D62504" w14:textId="77777777" w:rsidR="007942CC" w:rsidRPr="00CB1FF7" w:rsidRDefault="007942CC" w:rsidP="007942CC">
            <w:pPr>
              <w:autoSpaceDE w:val="0"/>
              <w:autoSpaceDN w:val="0"/>
              <w:adjustRightInd w:val="0"/>
              <w:spacing w:after="0" w:line="240" w:lineRule="auto"/>
              <w:rPr>
                <w:sz w:val="20"/>
                <w:szCs w:val="20"/>
                <w:lang w:eastAsia="pl-PL"/>
              </w:rPr>
            </w:pPr>
            <w:r w:rsidRPr="00CB1FF7">
              <w:rPr>
                <w:sz w:val="20"/>
                <w:szCs w:val="20"/>
                <w:lang w:eastAsia="pl-PL"/>
              </w:rPr>
              <w:t>W przypadku wystąpienia pomocy publicznej poziom dofinansowania będzie wynikał z odpowiednich przepisów dot. pomocy publicznej.</w:t>
            </w:r>
          </w:p>
          <w:p w14:paraId="7256E75D" w14:textId="77777777" w:rsidR="007942CC" w:rsidRPr="00CB1FF7" w:rsidRDefault="007942CC" w:rsidP="007942CC">
            <w:pPr>
              <w:autoSpaceDE w:val="0"/>
              <w:autoSpaceDN w:val="0"/>
              <w:adjustRightInd w:val="0"/>
              <w:spacing w:after="0" w:line="240" w:lineRule="auto"/>
              <w:rPr>
                <w:sz w:val="20"/>
                <w:szCs w:val="20"/>
                <w:lang w:eastAsia="pl-PL"/>
              </w:rPr>
            </w:pPr>
          </w:p>
          <w:p w14:paraId="0AF6BD9F" w14:textId="77777777" w:rsidR="002D2A97" w:rsidRPr="00CB1FF7" w:rsidRDefault="007942CC" w:rsidP="007942CC">
            <w:pPr>
              <w:autoSpaceDE w:val="0"/>
              <w:autoSpaceDN w:val="0"/>
              <w:adjustRightInd w:val="0"/>
              <w:spacing w:after="0" w:line="240" w:lineRule="auto"/>
              <w:rPr>
                <w:sz w:val="20"/>
                <w:szCs w:val="20"/>
                <w:lang w:eastAsia="pl-PL"/>
              </w:rPr>
            </w:pPr>
            <w:r w:rsidRPr="00CB1FF7">
              <w:rPr>
                <w:sz w:val="20"/>
                <w:szCs w:val="20"/>
                <w:lang w:eastAsia="pl-PL"/>
              </w:rPr>
              <w:t xml:space="preserve">W przypadku projektu generującego dochód minimalny wkład beneficjenta zostanie określony w zależności od poziomu dofinansowania UE ustalanego na podstawie Rozporządzenia Parlamentu Europejskiego i Rady (UE) </w:t>
            </w:r>
            <w:r w:rsidRPr="00CB1FF7">
              <w:rPr>
                <w:sz w:val="20"/>
                <w:szCs w:val="20"/>
                <w:lang w:eastAsia="pl-PL"/>
              </w:rPr>
              <w:br/>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r w:rsidR="00B016D2" w:rsidRPr="00CB1FF7">
              <w:rPr>
                <w:sz w:val="20"/>
                <w:szCs w:val="20"/>
                <w:lang w:eastAsia="pl-PL"/>
              </w:rPr>
              <w:t>.</w:t>
            </w:r>
          </w:p>
        </w:tc>
      </w:tr>
      <w:tr w:rsidR="00CB1FF7" w:rsidRPr="00CB1FF7" w14:paraId="591B69CE" w14:textId="77777777" w:rsidTr="00E9328A">
        <w:trPr>
          <w:trHeight w:val="57"/>
        </w:trPr>
        <w:tc>
          <w:tcPr>
            <w:tcW w:w="1321" w:type="pct"/>
            <w:shd w:val="clear" w:color="auto" w:fill="auto"/>
          </w:tcPr>
          <w:p w14:paraId="29470140" w14:textId="77777777" w:rsidR="002D2A97" w:rsidRPr="00CB1FF7" w:rsidRDefault="002D2A97" w:rsidP="009A0B3E">
            <w:pPr>
              <w:numPr>
                <w:ilvl w:val="0"/>
                <w:numId w:val="57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79" w:type="pct"/>
            <w:gridSpan w:val="2"/>
            <w:shd w:val="clear" w:color="auto" w:fill="auto"/>
          </w:tcPr>
          <w:p w14:paraId="2407C4F3"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5DD4C1B6" w14:textId="77777777" w:rsidTr="00E9328A">
        <w:trPr>
          <w:trHeight w:val="57"/>
        </w:trPr>
        <w:tc>
          <w:tcPr>
            <w:tcW w:w="1321" w:type="pct"/>
            <w:shd w:val="clear" w:color="auto" w:fill="auto"/>
          </w:tcPr>
          <w:p w14:paraId="0BB6E146" w14:textId="77777777" w:rsidR="002D2A97" w:rsidRPr="00CB1FF7" w:rsidRDefault="002D2A97" w:rsidP="009A0B3E">
            <w:pPr>
              <w:numPr>
                <w:ilvl w:val="0"/>
                <w:numId w:val="573"/>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79" w:type="pct"/>
            <w:gridSpan w:val="2"/>
            <w:shd w:val="clear" w:color="auto" w:fill="auto"/>
          </w:tcPr>
          <w:p w14:paraId="01ED0151" w14:textId="77777777" w:rsidR="0028768B" w:rsidRPr="00CB1FF7" w:rsidRDefault="0028768B" w:rsidP="0028768B">
            <w:pPr>
              <w:autoSpaceDE w:val="0"/>
              <w:autoSpaceDN w:val="0"/>
              <w:adjustRightInd w:val="0"/>
              <w:spacing w:after="0" w:line="240" w:lineRule="auto"/>
              <w:rPr>
                <w:sz w:val="20"/>
                <w:szCs w:val="20"/>
                <w:lang w:eastAsia="pl-PL"/>
              </w:rPr>
            </w:pPr>
            <w:r w:rsidRPr="00CB1FF7">
              <w:rPr>
                <w:sz w:val="20"/>
                <w:szCs w:val="20"/>
                <w:lang w:eastAsia="pl-PL"/>
              </w:rPr>
              <w:t>Minimalna wartość wydatków kwalifikowalnych projektu: 500 000,00 PLN.</w:t>
            </w:r>
          </w:p>
          <w:p w14:paraId="7C582D74" w14:textId="77777777" w:rsidR="002D2A97" w:rsidRPr="00CB1FF7" w:rsidRDefault="0028768B" w:rsidP="0028768B">
            <w:pPr>
              <w:autoSpaceDE w:val="0"/>
              <w:autoSpaceDN w:val="0"/>
              <w:adjustRightInd w:val="0"/>
              <w:spacing w:after="0" w:line="240" w:lineRule="auto"/>
              <w:rPr>
                <w:sz w:val="20"/>
                <w:szCs w:val="20"/>
                <w:lang w:eastAsia="pl-PL"/>
              </w:rPr>
            </w:pPr>
            <w:r w:rsidRPr="00CB1FF7">
              <w:rPr>
                <w:sz w:val="20"/>
                <w:szCs w:val="20"/>
                <w:lang w:eastAsia="pl-PL"/>
              </w:rPr>
              <w:t>Maksymalna wartość wydatków kwalifikowalnych projektu: 10 000 000,00 PLN.</w:t>
            </w:r>
          </w:p>
        </w:tc>
      </w:tr>
      <w:tr w:rsidR="00CB1FF7" w:rsidRPr="00CB1FF7" w14:paraId="2C47ABE1" w14:textId="77777777" w:rsidTr="00E9328A">
        <w:trPr>
          <w:trHeight w:val="57"/>
        </w:trPr>
        <w:tc>
          <w:tcPr>
            <w:tcW w:w="1321" w:type="pct"/>
            <w:shd w:val="clear" w:color="auto" w:fill="auto"/>
          </w:tcPr>
          <w:p w14:paraId="46185CBA" w14:textId="77777777" w:rsidR="002D2A97" w:rsidRPr="00CB1FF7" w:rsidRDefault="002D2A97" w:rsidP="009A0B3E">
            <w:pPr>
              <w:numPr>
                <w:ilvl w:val="0"/>
                <w:numId w:val="573"/>
              </w:numPr>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w:t>
            </w:r>
            <w:r w:rsidR="00442E42" w:rsidRPr="00CB1FF7">
              <w:rPr>
                <w:rFonts w:eastAsia="Times New Roman"/>
                <w:sz w:val="20"/>
                <w:szCs w:val="20"/>
                <w:lang w:eastAsia="pl-PL"/>
              </w:rPr>
              <w:t xml:space="preserve">cji UE na instrumenty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79" w:type="pct"/>
            <w:gridSpan w:val="2"/>
            <w:shd w:val="clear" w:color="auto" w:fill="auto"/>
          </w:tcPr>
          <w:p w14:paraId="2FAA1DD8"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1B752028" w14:textId="77777777" w:rsidTr="00E9328A">
        <w:trPr>
          <w:trHeight w:val="57"/>
        </w:trPr>
        <w:tc>
          <w:tcPr>
            <w:tcW w:w="1321" w:type="pct"/>
            <w:shd w:val="clear" w:color="auto" w:fill="auto"/>
          </w:tcPr>
          <w:p w14:paraId="5499AA5B" w14:textId="77777777" w:rsidR="002D2A97" w:rsidRPr="00CB1FF7" w:rsidRDefault="002D2A97" w:rsidP="009A0B3E">
            <w:pPr>
              <w:numPr>
                <w:ilvl w:val="0"/>
                <w:numId w:val="573"/>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79" w:type="pct"/>
            <w:gridSpan w:val="2"/>
            <w:shd w:val="clear" w:color="auto" w:fill="auto"/>
          </w:tcPr>
          <w:p w14:paraId="26295A2C"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2CC16CCA" w14:textId="77777777" w:rsidTr="00E9328A">
        <w:trPr>
          <w:trHeight w:val="57"/>
        </w:trPr>
        <w:tc>
          <w:tcPr>
            <w:tcW w:w="1321" w:type="pct"/>
            <w:shd w:val="clear" w:color="auto" w:fill="auto"/>
          </w:tcPr>
          <w:p w14:paraId="775F4DA8" w14:textId="77777777" w:rsidR="002D2A97" w:rsidRPr="00CB1FF7" w:rsidRDefault="002D2A97" w:rsidP="009A0B3E">
            <w:pPr>
              <w:numPr>
                <w:ilvl w:val="0"/>
                <w:numId w:val="573"/>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1E332FE7"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39053049" w14:textId="77777777" w:rsidTr="00E9328A">
        <w:trPr>
          <w:trHeight w:val="57"/>
        </w:trPr>
        <w:tc>
          <w:tcPr>
            <w:tcW w:w="1321" w:type="pct"/>
            <w:shd w:val="clear" w:color="auto" w:fill="auto"/>
          </w:tcPr>
          <w:p w14:paraId="137739E2" w14:textId="77777777" w:rsidR="002D2A97" w:rsidRPr="00CB1FF7" w:rsidRDefault="002D2A97" w:rsidP="009A0B3E">
            <w:pPr>
              <w:numPr>
                <w:ilvl w:val="0"/>
                <w:numId w:val="573"/>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79" w:type="pct"/>
            <w:gridSpan w:val="2"/>
            <w:shd w:val="clear" w:color="auto" w:fill="auto"/>
          </w:tcPr>
          <w:p w14:paraId="5FF444ED"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60835807" w14:textId="77777777" w:rsidTr="00B016D2">
        <w:trPr>
          <w:trHeight w:val="251"/>
        </w:trPr>
        <w:tc>
          <w:tcPr>
            <w:tcW w:w="5000" w:type="pct"/>
            <w:gridSpan w:val="3"/>
            <w:shd w:val="clear" w:color="auto" w:fill="auto"/>
          </w:tcPr>
          <w:p w14:paraId="171A217C"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0B21A94E" w14:textId="77777777" w:rsidTr="00E9328A">
        <w:trPr>
          <w:trHeight w:val="135"/>
        </w:trPr>
        <w:tc>
          <w:tcPr>
            <w:tcW w:w="1321" w:type="pct"/>
            <w:shd w:val="clear" w:color="auto" w:fill="auto"/>
          </w:tcPr>
          <w:p w14:paraId="29D4F769" w14:textId="77777777" w:rsidR="002D2A97" w:rsidRPr="00CB1FF7" w:rsidRDefault="002D2A97" w:rsidP="009A0B3E">
            <w:pPr>
              <w:numPr>
                <w:ilvl w:val="0"/>
                <w:numId w:val="65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Kategoria interwencji </w:t>
            </w:r>
          </w:p>
        </w:tc>
        <w:tc>
          <w:tcPr>
            <w:tcW w:w="3679" w:type="pct"/>
            <w:gridSpan w:val="2"/>
            <w:shd w:val="clear" w:color="auto" w:fill="auto"/>
          </w:tcPr>
          <w:p w14:paraId="6A243C14" w14:textId="77777777" w:rsidR="002D2A97" w:rsidRPr="00CB1FF7" w:rsidRDefault="002D2A97" w:rsidP="00823E0E">
            <w:pPr>
              <w:autoSpaceDE w:val="0"/>
              <w:autoSpaceDN w:val="0"/>
              <w:adjustRightInd w:val="0"/>
              <w:spacing w:after="0" w:line="240" w:lineRule="auto"/>
              <w:ind w:left="424" w:hanging="424"/>
              <w:rPr>
                <w:sz w:val="20"/>
                <w:szCs w:val="20"/>
                <w:lang w:eastAsia="pl-PL"/>
              </w:rPr>
            </w:pPr>
            <w:r w:rsidRPr="00CB1FF7">
              <w:rPr>
                <w:b/>
                <w:bCs/>
                <w:sz w:val="20"/>
                <w:szCs w:val="20"/>
                <w:lang w:eastAsia="pl-PL"/>
              </w:rPr>
              <w:t xml:space="preserve">072 </w:t>
            </w:r>
            <w:r w:rsidRPr="00CB1FF7">
              <w:rPr>
                <w:sz w:val="20"/>
                <w:szCs w:val="20"/>
                <w:lang w:eastAsia="pl-PL"/>
              </w:rPr>
              <w:t xml:space="preserve">Infrastruktura biznesowa dla MŚP (w tym parki przemysłowe i obiekty) </w:t>
            </w:r>
          </w:p>
        </w:tc>
      </w:tr>
      <w:tr w:rsidR="00CB1FF7" w:rsidRPr="00CB1FF7" w14:paraId="68C5187B" w14:textId="77777777" w:rsidTr="00E9328A">
        <w:trPr>
          <w:trHeight w:val="135"/>
        </w:trPr>
        <w:tc>
          <w:tcPr>
            <w:tcW w:w="1321" w:type="pct"/>
            <w:shd w:val="clear" w:color="auto" w:fill="auto"/>
          </w:tcPr>
          <w:p w14:paraId="2568C73D" w14:textId="77777777" w:rsidR="002D2A97" w:rsidRPr="00CB1FF7" w:rsidRDefault="002D2A97" w:rsidP="009A0B3E">
            <w:pPr>
              <w:numPr>
                <w:ilvl w:val="0"/>
                <w:numId w:val="650"/>
              </w:numPr>
              <w:spacing w:after="0" w:line="240" w:lineRule="auto"/>
              <w:ind w:left="318" w:hanging="284"/>
              <w:rPr>
                <w:rFonts w:eastAsia="Times New Roman"/>
                <w:sz w:val="20"/>
                <w:szCs w:val="20"/>
                <w:lang w:eastAsia="pl-PL"/>
              </w:rPr>
            </w:pPr>
            <w:r w:rsidRPr="00CB1FF7">
              <w:rPr>
                <w:rFonts w:eastAsia="Times New Roman"/>
                <w:sz w:val="20"/>
                <w:szCs w:val="20"/>
                <w:lang w:eastAsia="pl-PL"/>
              </w:rPr>
              <w:t>Forma finansowania</w:t>
            </w:r>
          </w:p>
        </w:tc>
        <w:tc>
          <w:tcPr>
            <w:tcW w:w="3679" w:type="pct"/>
            <w:gridSpan w:val="2"/>
            <w:shd w:val="clear" w:color="auto" w:fill="auto"/>
          </w:tcPr>
          <w:p w14:paraId="3FB047F3" w14:textId="77777777" w:rsidR="002D2A97" w:rsidRPr="00CB1FF7" w:rsidRDefault="002D2A97" w:rsidP="009A0B3E">
            <w:pPr>
              <w:numPr>
                <w:ilvl w:val="0"/>
                <w:numId w:val="651"/>
              </w:numPr>
              <w:autoSpaceDE w:val="0"/>
              <w:autoSpaceDN w:val="0"/>
              <w:adjustRightInd w:val="0"/>
              <w:spacing w:after="0" w:line="240" w:lineRule="auto"/>
              <w:ind w:left="424" w:hanging="425"/>
              <w:rPr>
                <w:sz w:val="20"/>
                <w:szCs w:val="20"/>
                <w:lang w:eastAsia="pl-PL"/>
              </w:rPr>
            </w:pPr>
            <w:r w:rsidRPr="00CB1FF7">
              <w:rPr>
                <w:bCs/>
                <w:sz w:val="20"/>
                <w:szCs w:val="20"/>
                <w:lang w:eastAsia="pl-PL"/>
              </w:rPr>
              <w:t xml:space="preserve">Dotacja bezzwrotna </w:t>
            </w:r>
          </w:p>
        </w:tc>
      </w:tr>
      <w:tr w:rsidR="00CB1FF7" w:rsidRPr="00CB1FF7" w14:paraId="2DC47ADE" w14:textId="77777777" w:rsidTr="00E9328A">
        <w:trPr>
          <w:trHeight w:val="135"/>
        </w:trPr>
        <w:tc>
          <w:tcPr>
            <w:tcW w:w="1321" w:type="pct"/>
            <w:shd w:val="clear" w:color="auto" w:fill="auto"/>
          </w:tcPr>
          <w:p w14:paraId="6C491367" w14:textId="77777777" w:rsidR="002D2A97" w:rsidRPr="00CB1FF7" w:rsidRDefault="002D2A97" w:rsidP="009A0B3E">
            <w:pPr>
              <w:numPr>
                <w:ilvl w:val="0"/>
                <w:numId w:val="65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Typ obszaru </w:t>
            </w:r>
          </w:p>
        </w:tc>
        <w:tc>
          <w:tcPr>
            <w:tcW w:w="3679" w:type="pct"/>
            <w:gridSpan w:val="2"/>
            <w:shd w:val="clear" w:color="auto" w:fill="auto"/>
          </w:tcPr>
          <w:p w14:paraId="4A7A45C3" w14:textId="77777777" w:rsidR="002D2A97" w:rsidRPr="00CB1FF7" w:rsidRDefault="002D2A97" w:rsidP="005C3BBB">
            <w:pPr>
              <w:autoSpaceDE w:val="0"/>
              <w:autoSpaceDN w:val="0"/>
              <w:adjustRightInd w:val="0"/>
              <w:spacing w:after="0" w:line="240" w:lineRule="auto"/>
              <w:rPr>
                <w:sz w:val="20"/>
                <w:szCs w:val="20"/>
                <w:lang w:eastAsia="pl-PL"/>
              </w:rPr>
            </w:pPr>
            <w:r w:rsidRPr="00CB1FF7">
              <w:rPr>
                <w:b/>
                <w:bCs/>
                <w:sz w:val="20"/>
                <w:szCs w:val="20"/>
                <w:lang w:eastAsia="pl-PL"/>
              </w:rPr>
              <w:t xml:space="preserve">01 </w:t>
            </w:r>
            <w:r w:rsidRPr="00CB1FF7">
              <w:rPr>
                <w:sz w:val="20"/>
                <w:szCs w:val="20"/>
                <w:lang w:eastAsia="pl-PL"/>
              </w:rPr>
              <w:t xml:space="preserve">Duże obszary miejskie ( o ludności &gt; 50 000 i dużej gęstości zaludnienia) </w:t>
            </w:r>
          </w:p>
          <w:p w14:paraId="4FD320AE" w14:textId="77777777" w:rsidR="002D2A97" w:rsidRPr="00CB1FF7" w:rsidRDefault="002D2A97" w:rsidP="005C3BBB">
            <w:pPr>
              <w:autoSpaceDE w:val="0"/>
              <w:autoSpaceDN w:val="0"/>
              <w:adjustRightInd w:val="0"/>
              <w:spacing w:after="0" w:line="240" w:lineRule="auto"/>
              <w:rPr>
                <w:sz w:val="20"/>
                <w:szCs w:val="20"/>
                <w:lang w:eastAsia="pl-PL"/>
              </w:rPr>
            </w:pPr>
            <w:r w:rsidRPr="00CB1FF7">
              <w:rPr>
                <w:b/>
                <w:bCs/>
                <w:sz w:val="20"/>
                <w:szCs w:val="20"/>
                <w:lang w:eastAsia="pl-PL"/>
              </w:rPr>
              <w:t xml:space="preserve">02 </w:t>
            </w:r>
            <w:r w:rsidRPr="00CB1FF7">
              <w:rPr>
                <w:sz w:val="20"/>
                <w:szCs w:val="20"/>
                <w:lang w:eastAsia="pl-PL"/>
              </w:rPr>
              <w:t xml:space="preserve">Małe obszary miejskie (( o ludności &gt; 5 000 i średniej gęstości zaludnienia) </w:t>
            </w:r>
          </w:p>
          <w:p w14:paraId="7199A10E" w14:textId="77777777" w:rsidR="00823E0E" w:rsidRPr="00CB1FF7" w:rsidRDefault="002D2A97" w:rsidP="00823E0E">
            <w:pPr>
              <w:autoSpaceDE w:val="0"/>
              <w:autoSpaceDN w:val="0"/>
              <w:adjustRightInd w:val="0"/>
              <w:spacing w:after="0" w:line="240" w:lineRule="auto"/>
              <w:rPr>
                <w:b/>
                <w:bCs/>
                <w:sz w:val="20"/>
                <w:szCs w:val="20"/>
                <w:lang w:eastAsia="pl-PL"/>
              </w:rPr>
            </w:pPr>
            <w:r w:rsidRPr="00CB1FF7">
              <w:rPr>
                <w:b/>
                <w:bCs/>
                <w:sz w:val="20"/>
                <w:szCs w:val="20"/>
                <w:lang w:eastAsia="pl-PL"/>
              </w:rPr>
              <w:t>03</w:t>
            </w:r>
            <w:r w:rsidRPr="00CB1FF7">
              <w:rPr>
                <w:bCs/>
                <w:sz w:val="20"/>
                <w:szCs w:val="20"/>
                <w:lang w:eastAsia="pl-PL"/>
              </w:rPr>
              <w:t>Obszary wiejskie ( o małej gęstości zaludnienia)</w:t>
            </w:r>
          </w:p>
        </w:tc>
      </w:tr>
      <w:tr w:rsidR="00CB1FF7" w:rsidRPr="00CB1FF7" w14:paraId="5E97BAB9" w14:textId="77777777" w:rsidTr="00E9328A">
        <w:trPr>
          <w:trHeight w:val="135"/>
        </w:trPr>
        <w:tc>
          <w:tcPr>
            <w:tcW w:w="1321" w:type="pct"/>
            <w:shd w:val="clear" w:color="auto" w:fill="auto"/>
          </w:tcPr>
          <w:p w14:paraId="65AA55F6" w14:textId="77777777" w:rsidR="002D2A97" w:rsidRPr="00CB1FF7" w:rsidRDefault="002D2A97" w:rsidP="005C3BBB">
            <w:pPr>
              <w:spacing w:after="0" w:line="240" w:lineRule="auto"/>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79" w:type="pct"/>
            <w:gridSpan w:val="2"/>
            <w:shd w:val="clear" w:color="auto" w:fill="auto"/>
          </w:tcPr>
          <w:p w14:paraId="52B0AADD" w14:textId="77777777" w:rsidR="002D2A97" w:rsidRPr="00CB1FF7" w:rsidRDefault="002D2A97" w:rsidP="005C3BBB">
            <w:pPr>
              <w:autoSpaceDE w:val="0"/>
              <w:autoSpaceDN w:val="0"/>
              <w:adjustRightInd w:val="0"/>
              <w:spacing w:after="0" w:line="240" w:lineRule="auto"/>
              <w:rPr>
                <w:sz w:val="20"/>
                <w:szCs w:val="20"/>
                <w:lang w:eastAsia="pl-PL"/>
              </w:rPr>
            </w:pPr>
            <w:r w:rsidRPr="00CB1FF7">
              <w:rPr>
                <w:b/>
                <w:bCs/>
                <w:sz w:val="20"/>
                <w:szCs w:val="20"/>
                <w:lang w:eastAsia="pl-PL"/>
              </w:rPr>
              <w:t xml:space="preserve">07 </w:t>
            </w:r>
            <w:r w:rsidRPr="00CB1FF7">
              <w:rPr>
                <w:bCs/>
                <w:sz w:val="20"/>
                <w:szCs w:val="20"/>
                <w:lang w:eastAsia="pl-PL"/>
              </w:rPr>
              <w:t>Nie dotyczy</w:t>
            </w:r>
          </w:p>
        </w:tc>
      </w:tr>
      <w:tr w:rsidR="00CB1FF7" w:rsidRPr="00CB1FF7" w14:paraId="7DF370A7" w14:textId="77777777" w:rsidTr="00E9328A">
        <w:trPr>
          <w:trHeight w:val="135"/>
        </w:trPr>
        <w:tc>
          <w:tcPr>
            <w:tcW w:w="1321" w:type="pct"/>
            <w:shd w:val="clear" w:color="auto" w:fill="auto"/>
          </w:tcPr>
          <w:p w14:paraId="7DE32E42" w14:textId="77777777" w:rsidR="002D2A97" w:rsidRPr="00CB1FF7" w:rsidRDefault="002D2A97" w:rsidP="005C3BBB">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79" w:type="pct"/>
            <w:gridSpan w:val="2"/>
            <w:shd w:val="clear" w:color="auto" w:fill="auto"/>
          </w:tcPr>
          <w:p w14:paraId="0F729F21" w14:textId="77777777" w:rsidR="00823E0E" w:rsidRPr="00CB1FF7" w:rsidRDefault="00823E0E" w:rsidP="00823E0E">
            <w:pPr>
              <w:autoSpaceDE w:val="0"/>
              <w:autoSpaceDN w:val="0"/>
              <w:adjustRightInd w:val="0"/>
              <w:spacing w:after="0" w:line="240" w:lineRule="auto"/>
              <w:rPr>
                <w:sz w:val="20"/>
                <w:szCs w:val="20"/>
                <w:lang w:eastAsia="pl-PL"/>
              </w:rPr>
            </w:pPr>
            <w:r w:rsidRPr="00CB1FF7">
              <w:rPr>
                <w:sz w:val="20"/>
                <w:szCs w:val="20"/>
                <w:lang w:eastAsia="pl-PL"/>
              </w:rPr>
              <w:t>Okres kwalifikowalności wydatków w ramach RPOWŚ na lata 2014-2020 rozpoczął się w dniu 1 stycznia 2014 roku z zastrzeżeniem zasad określonych dla pomocy publicznej.</w:t>
            </w:r>
          </w:p>
          <w:p w14:paraId="3B4F5FEC" w14:textId="77777777" w:rsidR="007942CC" w:rsidRPr="00CB1FF7" w:rsidRDefault="007942CC" w:rsidP="00823E0E">
            <w:pPr>
              <w:autoSpaceDE w:val="0"/>
              <w:autoSpaceDN w:val="0"/>
              <w:adjustRightInd w:val="0"/>
              <w:spacing w:after="0" w:line="240" w:lineRule="auto"/>
              <w:rPr>
                <w:sz w:val="16"/>
                <w:szCs w:val="20"/>
                <w:lang w:eastAsia="pl-PL"/>
              </w:rPr>
            </w:pPr>
          </w:p>
          <w:p w14:paraId="6F1FBDA5" w14:textId="77777777" w:rsidR="00823E0E" w:rsidRPr="00CB1FF7" w:rsidRDefault="00823E0E" w:rsidP="00823E0E">
            <w:pPr>
              <w:autoSpaceDE w:val="0"/>
              <w:autoSpaceDN w:val="0"/>
              <w:adjustRightInd w:val="0"/>
              <w:spacing w:after="0" w:line="240" w:lineRule="auto"/>
              <w:rPr>
                <w:sz w:val="20"/>
                <w:szCs w:val="20"/>
                <w:lang w:eastAsia="pl-PL"/>
              </w:rPr>
            </w:pPr>
            <w:r w:rsidRPr="00CB1FF7">
              <w:rPr>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r w:rsidR="00B016D2" w:rsidRPr="00CB1FF7">
              <w:rPr>
                <w:sz w:val="20"/>
                <w:szCs w:val="20"/>
                <w:lang w:eastAsia="pl-PL"/>
              </w:rPr>
              <w:t>.</w:t>
            </w:r>
          </w:p>
          <w:p w14:paraId="2FBB45C6" w14:textId="77777777" w:rsidR="007942CC" w:rsidRPr="00CB1FF7" w:rsidRDefault="007942CC" w:rsidP="00823E0E">
            <w:pPr>
              <w:autoSpaceDE w:val="0"/>
              <w:autoSpaceDN w:val="0"/>
              <w:adjustRightInd w:val="0"/>
              <w:spacing w:after="0" w:line="240" w:lineRule="auto"/>
              <w:rPr>
                <w:sz w:val="20"/>
                <w:szCs w:val="20"/>
                <w:lang w:eastAsia="pl-PL"/>
              </w:rPr>
            </w:pPr>
          </w:p>
          <w:p w14:paraId="3E7086E2" w14:textId="77777777" w:rsidR="002D2A97" w:rsidRPr="00CB1FF7" w:rsidRDefault="00823E0E" w:rsidP="00823E0E">
            <w:pPr>
              <w:autoSpaceDE w:val="0"/>
              <w:autoSpaceDN w:val="0"/>
              <w:adjustRightInd w:val="0"/>
              <w:spacing w:after="0" w:line="240" w:lineRule="auto"/>
              <w:rPr>
                <w:sz w:val="20"/>
                <w:szCs w:val="20"/>
                <w:lang w:eastAsia="pl-PL"/>
              </w:rPr>
            </w:pPr>
            <w:r w:rsidRPr="00CB1FF7">
              <w:rPr>
                <w:sz w:val="20"/>
                <w:szCs w:val="20"/>
                <w:lang w:eastAsia="pl-PL"/>
              </w:rPr>
              <w:t xml:space="preserve">Nie można przedłożyć do współfinansowania projektu, który został fizycznie ukończony (w przypadku robót budowlanych) lub w pełni zrealizowany </w:t>
            </w:r>
            <w:r w:rsidR="00F220EA" w:rsidRPr="00CB1FF7">
              <w:rPr>
                <w:sz w:val="20"/>
                <w:szCs w:val="20"/>
                <w:lang w:eastAsia="pl-PL"/>
              </w:rPr>
              <w:br/>
            </w:r>
            <w:r w:rsidRPr="00CB1FF7">
              <w:rPr>
                <w:sz w:val="20"/>
                <w:szCs w:val="20"/>
                <w:lang w:eastAsia="pl-PL"/>
              </w:rPr>
              <w:t xml:space="preserve">(w przypadku dostaw i usług) przed złożeniem Instytucji Zarządzającej wniosku </w:t>
            </w:r>
            <w:r w:rsidR="00F220EA" w:rsidRPr="00CB1FF7">
              <w:rPr>
                <w:sz w:val="20"/>
                <w:szCs w:val="20"/>
                <w:lang w:eastAsia="pl-PL"/>
              </w:rPr>
              <w:br/>
            </w:r>
            <w:r w:rsidRPr="00CB1FF7">
              <w:rPr>
                <w:sz w:val="20"/>
                <w:szCs w:val="20"/>
                <w:lang w:eastAsia="pl-PL"/>
              </w:rPr>
              <w:t>o dofinansowanie w ramach Programu Operacyjnego, niezależnie od tego, czy wszystkie dotyczące tego projektu płatności zostały przez beneficjenta dokonane</w:t>
            </w:r>
            <w:r w:rsidR="00F1164B" w:rsidRPr="00CB1FF7">
              <w:rPr>
                <w:sz w:val="20"/>
                <w:szCs w:val="20"/>
                <w:lang w:eastAsia="pl-PL"/>
              </w:rPr>
              <w:t xml:space="preserve"> z zastrzeżeniem zasad określonych dla pomocy publicznej</w:t>
            </w:r>
            <w:r w:rsidRPr="00CB1FF7">
              <w:rPr>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0BF70BDC" w14:textId="77777777" w:rsidTr="00E9328A">
        <w:trPr>
          <w:trHeight w:val="135"/>
        </w:trPr>
        <w:tc>
          <w:tcPr>
            <w:tcW w:w="1321" w:type="pct"/>
            <w:shd w:val="clear" w:color="auto" w:fill="auto"/>
          </w:tcPr>
          <w:p w14:paraId="7F35ADBA" w14:textId="77777777" w:rsidR="002D2A97" w:rsidRPr="00CB1FF7" w:rsidRDefault="005C3BBB" w:rsidP="005C3BBB">
            <w:pPr>
              <w:spacing w:after="0" w:line="240" w:lineRule="auto"/>
              <w:ind w:left="318" w:hanging="318"/>
              <w:rPr>
                <w:rFonts w:eastAsia="Times New Roman"/>
                <w:b/>
                <w:sz w:val="20"/>
                <w:szCs w:val="20"/>
                <w:lang w:eastAsia="pl-PL"/>
              </w:rPr>
            </w:pPr>
            <w:r w:rsidRPr="00CB1FF7">
              <w:rPr>
                <w:rFonts w:eastAsia="Times New Roman"/>
                <w:b/>
                <w:sz w:val="20"/>
                <w:szCs w:val="20"/>
                <w:lang w:eastAsia="pl-PL"/>
              </w:rPr>
              <w:t xml:space="preserve">31.  </w:t>
            </w:r>
            <w:r w:rsidR="002D2A97" w:rsidRPr="00CB1FF7">
              <w:rPr>
                <w:rFonts w:eastAsia="Times New Roman"/>
                <w:sz w:val="20"/>
                <w:szCs w:val="20"/>
                <w:lang w:eastAsia="pl-PL"/>
              </w:rPr>
              <w:t xml:space="preserve">Lista wydatków kwalifikowalnych </w:t>
            </w:r>
            <w:r w:rsidR="004A4449" w:rsidRPr="00CB1FF7">
              <w:rPr>
                <w:rFonts w:eastAsia="Times New Roman"/>
                <w:sz w:val="20"/>
                <w:szCs w:val="20"/>
                <w:lang w:eastAsia="pl-PL"/>
              </w:rPr>
              <w:br/>
            </w:r>
            <w:r w:rsidR="002D2A97" w:rsidRPr="00CB1FF7">
              <w:rPr>
                <w:rFonts w:eastAsia="Times New Roman"/>
                <w:sz w:val="20"/>
                <w:szCs w:val="20"/>
                <w:lang w:eastAsia="pl-PL"/>
              </w:rPr>
              <w:t xml:space="preserve">w ramach działania </w:t>
            </w:r>
            <w:r w:rsidR="004A4449" w:rsidRPr="00CB1FF7">
              <w:rPr>
                <w:rFonts w:eastAsia="Times New Roman"/>
                <w:sz w:val="20"/>
                <w:szCs w:val="20"/>
                <w:lang w:eastAsia="pl-PL"/>
              </w:rPr>
              <w:br/>
            </w:r>
            <w:r w:rsidR="002D2A97" w:rsidRPr="00CB1FF7">
              <w:rPr>
                <w:rFonts w:eastAsia="Times New Roman"/>
                <w:sz w:val="20"/>
                <w:szCs w:val="20"/>
                <w:lang w:eastAsia="pl-PL"/>
              </w:rPr>
              <w:t xml:space="preserve">(jeśli dotyczy) </w:t>
            </w:r>
          </w:p>
        </w:tc>
        <w:tc>
          <w:tcPr>
            <w:tcW w:w="3679" w:type="pct"/>
            <w:gridSpan w:val="2"/>
            <w:shd w:val="clear" w:color="auto" w:fill="auto"/>
          </w:tcPr>
          <w:p w14:paraId="4956AA89" w14:textId="77777777" w:rsidR="007942CC" w:rsidRPr="00CB1FF7" w:rsidRDefault="007942CC" w:rsidP="007942CC">
            <w:pPr>
              <w:autoSpaceDE w:val="0"/>
              <w:autoSpaceDN w:val="0"/>
              <w:adjustRightInd w:val="0"/>
              <w:spacing w:after="0" w:line="240" w:lineRule="auto"/>
              <w:rPr>
                <w:sz w:val="20"/>
                <w:szCs w:val="20"/>
                <w:lang w:eastAsia="pl-PL"/>
              </w:rPr>
            </w:pPr>
            <w:r w:rsidRPr="00CB1FF7">
              <w:rPr>
                <w:sz w:val="20"/>
                <w:szCs w:val="20"/>
                <w:lang w:eastAsia="pl-PL"/>
              </w:rPr>
              <w:t xml:space="preserve">Do wydatków kwalifikowalnych w ramach Działania 2.2, wyłącznie w przypadku przyjęcia projektu do realizacji, mogą zostać zaliczone koszty zgodne z zasadami określonymi w </w:t>
            </w:r>
            <w:r w:rsidRPr="00CB1FF7">
              <w:rPr>
                <w:i/>
                <w:sz w:val="20"/>
                <w:szCs w:val="20"/>
                <w:lang w:eastAsia="pl-PL"/>
              </w:rPr>
              <w:t>Wytycznych w zakresie kwalifikowalności wydatków w zakresie Europejskiego Funduszu Rozwoju Regionalnego, Europejskiego Funduszu Społecznego oraz Funduszu Spójności na lata 2014-2020</w:t>
            </w:r>
            <w:r w:rsidRPr="00CB1FF7">
              <w:rPr>
                <w:sz w:val="20"/>
                <w:szCs w:val="20"/>
                <w:lang w:eastAsia="pl-PL"/>
              </w:rPr>
              <w:t>, w tym m.in.:</w:t>
            </w:r>
          </w:p>
          <w:p w14:paraId="1CD92E40"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 xml:space="preserve">Prace porządkowe związane z oczyszczaniem terenu z materiałów, sprzętu </w:t>
            </w:r>
            <w:r w:rsidR="00F220EA" w:rsidRPr="00CB1FF7">
              <w:rPr>
                <w:sz w:val="20"/>
                <w:szCs w:val="20"/>
                <w:lang w:eastAsia="pl-PL"/>
              </w:rPr>
              <w:br/>
            </w:r>
            <w:r w:rsidRPr="00CB1FF7">
              <w:rPr>
                <w:sz w:val="20"/>
                <w:szCs w:val="20"/>
                <w:lang w:eastAsia="pl-PL"/>
              </w:rPr>
              <w:t>i chemikaliów powojskowych i poprzemysłowych, asenizacją i wywozem niepożądanych materiałów,</w:t>
            </w:r>
          </w:p>
          <w:p w14:paraId="52D016FB"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związane z niwelacją terenu,</w:t>
            </w:r>
          </w:p>
          <w:p w14:paraId="140E6AD6"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budowy, przebudowy i remontów budynków znajdujących się na terenie inwestycyjnym,</w:t>
            </w:r>
          </w:p>
          <w:p w14:paraId="08254A72"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remontów, napraw lub adaptacji pomieszczeń w zakresie niezbędnym dla realizowanego przedsięwzięcia,</w:t>
            </w:r>
          </w:p>
          <w:p w14:paraId="19A59B75"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związane z doprowadzeniem do terenu inwestycyjnego, objętego projektem, infrastruktury technicznej (m. in. sieci wodociągowe, kanalizacyjne, teleinformatyczne, gazów specjalistycznych itp.),</w:t>
            </w:r>
          </w:p>
          <w:p w14:paraId="01499925"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związane z budową, przebudową lub modernizacją wewnętrznej infrastruktury komunikacyjnej – jako uzupełniający element projektu dotyczącego kompleksowego przygotowania terenu inwestycyjnego - stanowić mogą jedynie mniejszą część budżetu projektu,</w:t>
            </w:r>
          </w:p>
          <w:p w14:paraId="7F84D869"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przebudowy infrastruktury technicznej kolidującej z inwestycją,</w:t>
            </w:r>
          </w:p>
          <w:p w14:paraId="266F2849"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związane z przygotowaniem dokumentacji technicznej (w tym badań geotechnicznych),</w:t>
            </w:r>
          </w:p>
          <w:p w14:paraId="11694C5E" w14:textId="77777777" w:rsidR="007942CC"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Koszty prac studyjno-koncepcyjnych,</w:t>
            </w:r>
          </w:p>
          <w:p w14:paraId="0FA36F71" w14:textId="77777777" w:rsidR="002D2A97" w:rsidRPr="00CB1FF7" w:rsidRDefault="007942CC" w:rsidP="009A0B3E">
            <w:pPr>
              <w:pStyle w:val="Akapitzlist"/>
              <w:numPr>
                <w:ilvl w:val="0"/>
                <w:numId w:val="744"/>
              </w:numPr>
              <w:autoSpaceDE w:val="0"/>
              <w:autoSpaceDN w:val="0"/>
              <w:adjustRightInd w:val="0"/>
              <w:spacing w:after="0" w:line="240" w:lineRule="auto"/>
              <w:ind w:left="282" w:hanging="283"/>
              <w:rPr>
                <w:sz w:val="20"/>
                <w:szCs w:val="20"/>
                <w:lang w:eastAsia="pl-PL"/>
              </w:rPr>
            </w:pPr>
            <w:r w:rsidRPr="00CB1FF7">
              <w:rPr>
                <w:sz w:val="20"/>
                <w:szCs w:val="20"/>
                <w:lang w:eastAsia="pl-PL"/>
              </w:rPr>
              <w:t xml:space="preserve">Koszty działań promocyjnych i informacyjnych powiązanych bezpośrednio </w:t>
            </w:r>
            <w:r w:rsidRPr="00CB1FF7">
              <w:rPr>
                <w:sz w:val="20"/>
                <w:szCs w:val="20"/>
                <w:lang w:eastAsia="pl-PL"/>
              </w:rPr>
              <w:br/>
              <w:t>z projektem.</w:t>
            </w:r>
          </w:p>
        </w:tc>
      </w:tr>
    </w:tbl>
    <w:p w14:paraId="1F8EA72E" w14:textId="77777777" w:rsidR="00724B90" w:rsidRPr="00CB1FF7" w:rsidRDefault="00582EA3" w:rsidP="00724B90">
      <w:pPr>
        <w:pStyle w:val="Nagwek3"/>
        <w:numPr>
          <w:ilvl w:val="0"/>
          <w:numId w:val="0"/>
        </w:numPr>
        <w:ind w:left="720"/>
        <w:rPr>
          <w:color w:val="auto"/>
        </w:rPr>
      </w:pPr>
      <w:r w:rsidRPr="00CB1FF7">
        <w:rPr>
          <w:color w:val="auto"/>
        </w:rPr>
        <w:br w:type="page"/>
      </w:r>
    </w:p>
    <w:p w14:paraId="3EB0424A" w14:textId="77777777" w:rsidR="00582EA3" w:rsidRPr="00CB1FF7" w:rsidRDefault="00582EA3" w:rsidP="007663F3">
      <w:pPr>
        <w:pStyle w:val="Nagwek3"/>
        <w:rPr>
          <w:color w:val="auto"/>
        </w:rPr>
      </w:pPr>
      <w:bookmarkStart w:id="14" w:name="_Toc39139919"/>
      <w:r w:rsidRPr="00CB1FF7">
        <w:rPr>
          <w:color w:val="auto"/>
        </w:rPr>
        <w:t>DZIAŁANIE 2.4 PROMOCJA GOSPODARCZA KLUCZOWYCH BRANŻ GOSPODARKI REGIONU</w:t>
      </w:r>
      <w:bookmarkEnd w:id="14"/>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2.3"/>
      </w:tblPr>
      <w:tblGrid>
        <w:gridCol w:w="2523"/>
        <w:gridCol w:w="1998"/>
        <w:gridCol w:w="5030"/>
      </w:tblGrid>
      <w:tr w:rsidR="00CB1FF7" w:rsidRPr="00CB1FF7" w14:paraId="1556C6E0" w14:textId="77777777" w:rsidTr="00E9328A">
        <w:trPr>
          <w:trHeight w:val="703"/>
        </w:trPr>
        <w:tc>
          <w:tcPr>
            <w:tcW w:w="5000" w:type="pct"/>
            <w:gridSpan w:val="3"/>
            <w:shd w:val="clear" w:color="auto" w:fill="E6E6E6"/>
          </w:tcPr>
          <w:p w14:paraId="0AEBDBAA" w14:textId="77777777" w:rsidR="002D2A97" w:rsidRPr="00CB1FF7" w:rsidRDefault="002D2A97" w:rsidP="00582EA3">
            <w:pPr>
              <w:spacing w:after="0" w:line="48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OPIS DZIAŁANIA I PODDZIAŁAŃ</w:t>
            </w:r>
          </w:p>
        </w:tc>
      </w:tr>
      <w:tr w:rsidR="00CB1FF7" w:rsidRPr="00CB1FF7" w14:paraId="26656545" w14:textId="77777777" w:rsidTr="0013088F">
        <w:trPr>
          <w:trHeight w:val="598"/>
        </w:trPr>
        <w:tc>
          <w:tcPr>
            <w:tcW w:w="1321" w:type="pct"/>
            <w:shd w:val="clear" w:color="auto" w:fill="auto"/>
          </w:tcPr>
          <w:p w14:paraId="3D18491B" w14:textId="77777777" w:rsidR="002D2A97" w:rsidRPr="00CB1FF7" w:rsidRDefault="002D2A97" w:rsidP="009A0B3E">
            <w:pPr>
              <w:numPr>
                <w:ilvl w:val="0"/>
                <w:numId w:val="57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46" w:type="pct"/>
            <w:shd w:val="clear" w:color="auto" w:fill="auto"/>
          </w:tcPr>
          <w:p w14:paraId="67B96075" w14:textId="77777777" w:rsidR="002D2A97" w:rsidRPr="00CB1FF7" w:rsidRDefault="002D2A97" w:rsidP="0013088F">
            <w:pPr>
              <w:spacing w:after="0" w:line="240" w:lineRule="auto"/>
              <w:rPr>
                <w:rFonts w:eastAsia="Times New Roman"/>
                <w:b/>
                <w:sz w:val="20"/>
                <w:szCs w:val="20"/>
                <w:lang w:eastAsia="pl-PL"/>
              </w:rPr>
            </w:pPr>
            <w:r w:rsidRPr="00CB1FF7">
              <w:rPr>
                <w:rFonts w:eastAsia="Times New Roman"/>
                <w:b/>
                <w:sz w:val="20"/>
                <w:szCs w:val="20"/>
                <w:lang w:eastAsia="pl-PL"/>
              </w:rPr>
              <w:t>Działanie 2.4</w:t>
            </w:r>
          </w:p>
          <w:p w14:paraId="4DB64590" w14:textId="77777777" w:rsidR="0013088F" w:rsidRPr="00CB1FF7" w:rsidRDefault="0013088F" w:rsidP="0013088F">
            <w:pPr>
              <w:spacing w:after="0" w:line="240" w:lineRule="auto"/>
              <w:rPr>
                <w:rFonts w:eastAsia="Times New Roman"/>
                <w:b/>
                <w:sz w:val="20"/>
                <w:szCs w:val="20"/>
                <w:lang w:eastAsia="pl-PL"/>
              </w:rPr>
            </w:pPr>
          </w:p>
        </w:tc>
        <w:tc>
          <w:tcPr>
            <w:tcW w:w="2633" w:type="pct"/>
            <w:shd w:val="clear" w:color="auto" w:fill="auto"/>
          </w:tcPr>
          <w:p w14:paraId="64979614" w14:textId="77777777" w:rsidR="002D2A97" w:rsidRPr="00CB1FF7" w:rsidRDefault="0013088F" w:rsidP="0013088F">
            <w:pPr>
              <w:spacing w:after="0" w:line="240" w:lineRule="auto"/>
              <w:rPr>
                <w:rFonts w:eastAsia="Times New Roman"/>
                <w:b/>
                <w:sz w:val="20"/>
                <w:szCs w:val="20"/>
                <w:lang w:eastAsia="pl-PL"/>
              </w:rPr>
            </w:pPr>
            <w:r w:rsidRPr="00CB1FF7">
              <w:rPr>
                <w:rFonts w:eastAsia="Times New Roman"/>
                <w:b/>
                <w:sz w:val="20"/>
                <w:szCs w:val="20"/>
                <w:lang w:eastAsia="pl-PL"/>
              </w:rPr>
              <w:t>Promocja gospodarcza kluczowych branż gospodarki regionu</w:t>
            </w:r>
          </w:p>
        </w:tc>
      </w:tr>
      <w:tr w:rsidR="00CB1FF7" w:rsidRPr="00CB1FF7" w14:paraId="1CBB497C" w14:textId="77777777" w:rsidTr="0013088F">
        <w:trPr>
          <w:trHeight w:val="692"/>
        </w:trPr>
        <w:tc>
          <w:tcPr>
            <w:tcW w:w="1321" w:type="pct"/>
            <w:shd w:val="clear" w:color="auto" w:fill="auto"/>
          </w:tcPr>
          <w:p w14:paraId="1AEAC00A" w14:textId="77777777" w:rsidR="002D2A97" w:rsidRPr="00CB1FF7" w:rsidRDefault="002D2A97" w:rsidP="009A0B3E">
            <w:pPr>
              <w:numPr>
                <w:ilvl w:val="0"/>
                <w:numId w:val="574"/>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46" w:type="pct"/>
            <w:shd w:val="clear" w:color="auto" w:fill="auto"/>
          </w:tcPr>
          <w:p w14:paraId="3AD60D69"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40CD3D73"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Promocja gospodarcza ukierunkowana na najważniejsze sektory gospodarcze regionu</w:t>
            </w:r>
            <w:r w:rsidR="00B016D2" w:rsidRPr="00CB1FF7">
              <w:rPr>
                <w:rFonts w:eastAsia="Times New Roman"/>
                <w:sz w:val="20"/>
                <w:szCs w:val="20"/>
                <w:lang w:eastAsia="pl-PL"/>
              </w:rPr>
              <w:t>.</w:t>
            </w:r>
          </w:p>
        </w:tc>
      </w:tr>
      <w:tr w:rsidR="00CB1FF7" w:rsidRPr="00CB1FF7" w14:paraId="43D35C12" w14:textId="77777777" w:rsidTr="00DE624B">
        <w:trPr>
          <w:trHeight w:val="1262"/>
        </w:trPr>
        <w:tc>
          <w:tcPr>
            <w:tcW w:w="1321" w:type="pct"/>
            <w:shd w:val="clear" w:color="auto" w:fill="auto"/>
          </w:tcPr>
          <w:p w14:paraId="57FED251" w14:textId="77777777" w:rsidR="002D2A97" w:rsidRPr="00CB1FF7" w:rsidRDefault="002D2A97" w:rsidP="009A0B3E">
            <w:pPr>
              <w:numPr>
                <w:ilvl w:val="0"/>
                <w:numId w:val="57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46" w:type="pct"/>
            <w:shd w:val="clear" w:color="auto" w:fill="auto"/>
          </w:tcPr>
          <w:p w14:paraId="65D75713"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p w14:paraId="11345217" w14:textId="77777777" w:rsidR="0013088F" w:rsidRPr="00CB1FF7" w:rsidRDefault="0013088F" w:rsidP="0013088F">
            <w:pPr>
              <w:spacing w:after="0" w:line="240" w:lineRule="auto"/>
              <w:rPr>
                <w:rFonts w:eastAsia="Times New Roman"/>
                <w:sz w:val="20"/>
                <w:szCs w:val="20"/>
                <w:lang w:eastAsia="pl-PL"/>
              </w:rPr>
            </w:pPr>
          </w:p>
        </w:tc>
        <w:tc>
          <w:tcPr>
            <w:tcW w:w="2633" w:type="pct"/>
            <w:shd w:val="clear" w:color="auto" w:fill="auto"/>
          </w:tcPr>
          <w:p w14:paraId="1F3DFC32" w14:textId="77777777" w:rsidR="0013088F" w:rsidRPr="00CB1FF7" w:rsidRDefault="0013088F" w:rsidP="009A0B3E">
            <w:pPr>
              <w:numPr>
                <w:ilvl w:val="0"/>
                <w:numId w:val="652"/>
              </w:numPr>
              <w:spacing w:after="0" w:line="240" w:lineRule="auto"/>
              <w:ind w:left="219" w:hanging="219"/>
              <w:rPr>
                <w:rFonts w:eastAsia="Times New Roman"/>
                <w:sz w:val="20"/>
                <w:szCs w:val="20"/>
                <w:lang w:eastAsia="pl-PL"/>
              </w:rPr>
            </w:pPr>
            <w:r w:rsidRPr="00CB1FF7">
              <w:rPr>
                <w:rFonts w:eastAsia="Times New Roman"/>
                <w:sz w:val="20"/>
                <w:szCs w:val="20"/>
                <w:lang w:eastAsia="pl-PL"/>
              </w:rPr>
              <w:t>Liczba odbiorców przedsięwzięć informacyjno-promocyjnych [szt.] – wskaźnik specyficzny dla projektu.</w:t>
            </w:r>
          </w:p>
          <w:p w14:paraId="2800DAB7" w14:textId="77777777" w:rsidR="002D2A97" w:rsidRPr="00CB1FF7" w:rsidRDefault="0013088F" w:rsidP="009A0B3E">
            <w:pPr>
              <w:numPr>
                <w:ilvl w:val="0"/>
                <w:numId w:val="652"/>
              </w:numPr>
              <w:spacing w:after="0" w:line="240" w:lineRule="auto"/>
              <w:ind w:left="219" w:hanging="219"/>
              <w:rPr>
                <w:rFonts w:eastAsia="Times New Roman"/>
                <w:sz w:val="20"/>
                <w:szCs w:val="20"/>
                <w:lang w:eastAsia="pl-PL"/>
              </w:rPr>
            </w:pPr>
            <w:r w:rsidRPr="00CB1FF7">
              <w:rPr>
                <w:rFonts w:eastAsia="Times New Roman"/>
                <w:sz w:val="20"/>
                <w:szCs w:val="20"/>
                <w:lang w:eastAsia="pl-PL"/>
              </w:rPr>
              <w:t>Liczba nawiązanych kontaktów między przedsiębiorcami regionalnymi a zagranicznymi [szt.] – wskaźnik specyficzny dla projektu</w:t>
            </w:r>
            <w:r w:rsidR="00B016D2" w:rsidRPr="00CB1FF7">
              <w:rPr>
                <w:rFonts w:eastAsia="Times New Roman"/>
                <w:sz w:val="20"/>
                <w:szCs w:val="20"/>
                <w:lang w:eastAsia="pl-PL"/>
              </w:rPr>
              <w:t>.</w:t>
            </w:r>
          </w:p>
        </w:tc>
      </w:tr>
      <w:tr w:rsidR="00CB1FF7" w:rsidRPr="00CB1FF7" w14:paraId="6D54B21F" w14:textId="77777777" w:rsidTr="00E9328A">
        <w:trPr>
          <w:trHeight w:val="603"/>
        </w:trPr>
        <w:tc>
          <w:tcPr>
            <w:tcW w:w="1321" w:type="pct"/>
            <w:shd w:val="clear" w:color="auto" w:fill="auto"/>
          </w:tcPr>
          <w:p w14:paraId="1E800438"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46" w:type="pct"/>
            <w:shd w:val="clear" w:color="auto" w:fill="auto"/>
          </w:tcPr>
          <w:p w14:paraId="302E9E7A"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078288C3" w14:textId="77777777" w:rsidR="0013088F" w:rsidRPr="00CB1FF7" w:rsidRDefault="002D2A97" w:rsidP="009A0B3E">
            <w:pPr>
              <w:numPr>
                <w:ilvl w:val="0"/>
                <w:numId w:val="600"/>
              </w:numPr>
              <w:spacing w:after="0" w:line="240" w:lineRule="auto"/>
              <w:ind w:left="196" w:hanging="196"/>
              <w:rPr>
                <w:rFonts w:eastAsia="Times New Roman"/>
                <w:sz w:val="20"/>
                <w:szCs w:val="20"/>
                <w:lang w:eastAsia="pl-PL"/>
              </w:rPr>
            </w:pPr>
            <w:r w:rsidRPr="00CB1FF7">
              <w:rPr>
                <w:rFonts w:eastAsia="Times New Roman"/>
                <w:sz w:val="20"/>
                <w:szCs w:val="20"/>
                <w:lang w:eastAsia="pl-PL"/>
              </w:rPr>
              <w:t>Liczba wspartych przedsięwzięć informacyjno-promocyjnych o charakterze międzynarodowym [szt.] – wskaźnik kluczowy</w:t>
            </w:r>
            <w:r w:rsidR="00B016D2" w:rsidRPr="00CB1FF7">
              <w:rPr>
                <w:rFonts w:eastAsia="Times New Roman"/>
                <w:sz w:val="20"/>
                <w:szCs w:val="20"/>
                <w:lang w:eastAsia="pl-PL"/>
              </w:rPr>
              <w:t>.</w:t>
            </w:r>
          </w:p>
          <w:p w14:paraId="35C55D88" w14:textId="77777777" w:rsidR="0013088F" w:rsidRPr="00CB1FF7" w:rsidRDefault="002D2A97" w:rsidP="009A0B3E">
            <w:pPr>
              <w:numPr>
                <w:ilvl w:val="0"/>
                <w:numId w:val="600"/>
              </w:numPr>
              <w:spacing w:after="0" w:line="240" w:lineRule="auto"/>
              <w:ind w:left="196" w:hanging="196"/>
              <w:rPr>
                <w:rFonts w:eastAsia="Times New Roman"/>
                <w:sz w:val="20"/>
                <w:szCs w:val="20"/>
                <w:lang w:eastAsia="pl-PL"/>
              </w:rPr>
            </w:pPr>
            <w:r w:rsidRPr="00CB1FF7">
              <w:rPr>
                <w:rFonts w:eastAsia="Times New Roman"/>
                <w:sz w:val="20"/>
                <w:szCs w:val="20"/>
                <w:lang w:eastAsia="pl-PL"/>
              </w:rPr>
              <w:t>Liczba wspartych przedsięwzięć informacyjno-promocyjnych o charakterze krajowym [szt.] – wskaźnik kluczowy</w:t>
            </w:r>
            <w:r w:rsidR="00B016D2" w:rsidRPr="00CB1FF7">
              <w:rPr>
                <w:rFonts w:eastAsia="Times New Roman"/>
                <w:sz w:val="20"/>
                <w:szCs w:val="20"/>
                <w:lang w:eastAsia="pl-PL"/>
              </w:rPr>
              <w:t>.</w:t>
            </w:r>
          </w:p>
          <w:p w14:paraId="6FA20930" w14:textId="77777777" w:rsidR="0013088F" w:rsidRPr="00CB1FF7" w:rsidRDefault="002D2A97" w:rsidP="009A0B3E">
            <w:pPr>
              <w:numPr>
                <w:ilvl w:val="0"/>
                <w:numId w:val="600"/>
              </w:numPr>
              <w:spacing w:after="0" w:line="240" w:lineRule="auto"/>
              <w:ind w:left="196" w:hanging="196"/>
              <w:rPr>
                <w:rFonts w:eastAsia="Times New Roman"/>
                <w:sz w:val="20"/>
                <w:szCs w:val="20"/>
                <w:lang w:eastAsia="pl-PL"/>
              </w:rPr>
            </w:pPr>
            <w:r w:rsidRPr="00CB1FF7">
              <w:rPr>
                <w:rFonts w:eastAsia="Times New Roman"/>
                <w:sz w:val="20"/>
                <w:szCs w:val="20"/>
                <w:lang w:eastAsia="pl-PL"/>
              </w:rPr>
              <w:t>Liczba przedsiębiorstw otrzymujących wsparcie [CI 1] [przedsiębiorstwa] – wskaźnik kluczowy</w:t>
            </w:r>
            <w:r w:rsidR="00B016D2" w:rsidRPr="00CB1FF7">
              <w:rPr>
                <w:rFonts w:eastAsia="Times New Roman"/>
                <w:sz w:val="20"/>
                <w:szCs w:val="20"/>
                <w:lang w:eastAsia="pl-PL"/>
              </w:rPr>
              <w:t>.</w:t>
            </w:r>
          </w:p>
          <w:p w14:paraId="36476E06" w14:textId="77777777" w:rsidR="002D2A97" w:rsidRPr="00CB1FF7" w:rsidRDefault="002D2A97" w:rsidP="009A0B3E">
            <w:pPr>
              <w:numPr>
                <w:ilvl w:val="0"/>
                <w:numId w:val="600"/>
              </w:numPr>
              <w:spacing w:after="0" w:line="240" w:lineRule="auto"/>
              <w:ind w:left="196" w:hanging="196"/>
              <w:rPr>
                <w:rFonts w:eastAsia="Times New Roman"/>
                <w:sz w:val="20"/>
                <w:szCs w:val="20"/>
                <w:lang w:eastAsia="pl-PL"/>
              </w:rPr>
            </w:pPr>
            <w:r w:rsidRPr="00CB1FF7">
              <w:rPr>
                <w:rFonts w:eastAsia="Times New Roman"/>
                <w:sz w:val="20"/>
                <w:szCs w:val="20"/>
                <w:lang w:eastAsia="pl-PL"/>
              </w:rPr>
              <w:t>Liczba przedsiębiorstw otrzymujących wsparcie niefinansowe [CI 4] [przedsiębiorstwa] – wskaźnik kluczowy</w:t>
            </w:r>
            <w:r w:rsidR="00B016D2" w:rsidRPr="00CB1FF7">
              <w:rPr>
                <w:rFonts w:eastAsia="Times New Roman"/>
                <w:sz w:val="20"/>
                <w:szCs w:val="20"/>
                <w:lang w:eastAsia="pl-PL"/>
              </w:rPr>
              <w:t>.</w:t>
            </w:r>
          </w:p>
        </w:tc>
      </w:tr>
      <w:tr w:rsidR="00CB1FF7" w:rsidRPr="00CB1FF7" w14:paraId="3C1BA798" w14:textId="77777777" w:rsidTr="00E9328A">
        <w:trPr>
          <w:trHeight w:val="596"/>
        </w:trPr>
        <w:tc>
          <w:tcPr>
            <w:tcW w:w="1321" w:type="pct"/>
            <w:shd w:val="clear" w:color="auto" w:fill="auto"/>
          </w:tcPr>
          <w:p w14:paraId="65423636"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46" w:type="pct"/>
            <w:shd w:val="clear" w:color="auto" w:fill="auto"/>
          </w:tcPr>
          <w:p w14:paraId="3826A5A3"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3DAD26E5" w14:textId="77777777" w:rsidR="002D2A97" w:rsidRPr="00CB1FF7" w:rsidRDefault="002D2A97" w:rsidP="0013088F">
            <w:pPr>
              <w:autoSpaceDE w:val="0"/>
              <w:autoSpaceDN w:val="0"/>
              <w:adjustRightInd w:val="0"/>
              <w:spacing w:after="0" w:line="240" w:lineRule="auto"/>
              <w:rPr>
                <w:sz w:val="20"/>
                <w:szCs w:val="20"/>
                <w:lang w:eastAsia="pl-PL"/>
              </w:rPr>
            </w:pPr>
            <w:r w:rsidRPr="00CB1FF7">
              <w:rPr>
                <w:sz w:val="20"/>
                <w:szCs w:val="20"/>
                <w:lang w:eastAsia="pl-PL"/>
              </w:rPr>
              <w:t xml:space="preserve">Projekt promocji gospodarczej woj. Świętokrzyskiego ma na celu wzmocnienie pozycji gospodarczej regionu. Niska atrakcyjność inwestycyjna województwa i ograniczony potencjał eksportowy regionalnych przedsiębiorstw są czynnikami wpływającymi na całą gospodarkę regionu, </w:t>
            </w:r>
            <w:r w:rsidR="00956A45" w:rsidRPr="00CB1FF7">
              <w:rPr>
                <w:sz w:val="20"/>
                <w:szCs w:val="20"/>
                <w:lang w:eastAsia="pl-PL"/>
              </w:rPr>
              <w:br/>
            </w:r>
            <w:r w:rsidRPr="00CB1FF7">
              <w:rPr>
                <w:sz w:val="20"/>
                <w:szCs w:val="20"/>
                <w:lang w:eastAsia="pl-PL"/>
              </w:rPr>
              <w:t xml:space="preserve">a tym samym na powstawanie nowych miejsc pracy, wysokość zarobków, a co za tym idzie, jakość życia mieszkańców. Przyciąganie inwestorów, tworzenie nowych miejsc pracy oraz pozytywne trendy w kwestii zarobków </w:t>
            </w:r>
            <w:r w:rsidR="00956A45" w:rsidRPr="00CB1FF7">
              <w:rPr>
                <w:sz w:val="20"/>
                <w:szCs w:val="20"/>
                <w:lang w:eastAsia="pl-PL"/>
              </w:rPr>
              <w:br/>
            </w:r>
            <w:r w:rsidRPr="00CB1FF7">
              <w:rPr>
                <w:sz w:val="20"/>
                <w:szCs w:val="20"/>
                <w:lang w:eastAsia="pl-PL"/>
              </w:rPr>
              <w:t xml:space="preserve">w przedsiębiorstwach wpłyną również na powstrzymanie młodych ludzi </w:t>
            </w:r>
            <w:r w:rsidR="00EA0557" w:rsidRPr="00CB1FF7">
              <w:rPr>
                <w:sz w:val="20"/>
                <w:szCs w:val="20"/>
                <w:lang w:eastAsia="pl-PL"/>
              </w:rPr>
              <w:t xml:space="preserve">przed wyjazdem </w:t>
            </w:r>
            <w:r w:rsidRPr="00CB1FF7">
              <w:rPr>
                <w:sz w:val="20"/>
                <w:szCs w:val="20"/>
                <w:lang w:eastAsia="pl-PL"/>
              </w:rPr>
              <w:t xml:space="preserve"> z województwa, tym samym zahamują wyludnianie regionu. Dlatego konieczne jest podejmowanie działań zmierzających do promocji gospodarczej województwa, zarówno w wymiarz</w:t>
            </w:r>
            <w:r w:rsidR="00EA0557" w:rsidRPr="00CB1FF7">
              <w:rPr>
                <w:sz w:val="20"/>
                <w:szCs w:val="20"/>
                <w:lang w:eastAsia="pl-PL"/>
              </w:rPr>
              <w:t xml:space="preserve">e krajowym, jak </w:t>
            </w:r>
            <w:r w:rsidRPr="00CB1FF7">
              <w:rPr>
                <w:sz w:val="20"/>
                <w:szCs w:val="20"/>
                <w:lang w:eastAsia="pl-PL"/>
              </w:rPr>
              <w:t xml:space="preserve"> i międzynarodowym. W związku z tym, zaplanowano do realizacji szereg przedsięwzięć, mających na celu poprawę istniejącej sytuacji. Zostały one zidentyfikowane na podstawie dotychczasowych doświadczeń Centrum Obsług</w:t>
            </w:r>
            <w:r w:rsidR="00EA0557" w:rsidRPr="00CB1FF7">
              <w:rPr>
                <w:sz w:val="20"/>
                <w:szCs w:val="20"/>
                <w:lang w:eastAsia="pl-PL"/>
              </w:rPr>
              <w:t xml:space="preserve">i Inwestora </w:t>
            </w:r>
            <w:r w:rsidR="00956A45" w:rsidRPr="00CB1FF7">
              <w:rPr>
                <w:sz w:val="20"/>
                <w:szCs w:val="20"/>
                <w:lang w:eastAsia="pl-PL"/>
              </w:rPr>
              <w:br/>
            </w:r>
            <w:r w:rsidR="0013088F" w:rsidRPr="00CB1FF7">
              <w:rPr>
                <w:sz w:val="20"/>
                <w:szCs w:val="20"/>
                <w:lang w:eastAsia="pl-PL"/>
              </w:rPr>
              <w:t xml:space="preserve">i </w:t>
            </w:r>
            <w:r w:rsidRPr="00CB1FF7">
              <w:rPr>
                <w:sz w:val="20"/>
                <w:szCs w:val="20"/>
                <w:lang w:eastAsia="pl-PL"/>
              </w:rPr>
              <w:t xml:space="preserve">Przedsiębiorczości w realizacji działań na rzecz promocji gospodarczej województwa oraz poprzez bezpośrednią analizę potrzeb przedsiębiorstw w zakresie rozwoju, przede wszystkim na rynkach zagranicznych. </w:t>
            </w:r>
          </w:p>
          <w:p w14:paraId="36BA0060" w14:textId="77777777" w:rsidR="002D2A97" w:rsidRPr="00CB1FF7" w:rsidRDefault="002D2A97" w:rsidP="0013088F">
            <w:pPr>
              <w:autoSpaceDE w:val="0"/>
              <w:autoSpaceDN w:val="0"/>
              <w:adjustRightInd w:val="0"/>
              <w:spacing w:after="0" w:line="240" w:lineRule="auto"/>
              <w:rPr>
                <w:sz w:val="20"/>
                <w:szCs w:val="20"/>
                <w:lang w:eastAsia="pl-PL"/>
              </w:rPr>
            </w:pPr>
            <w:r w:rsidRPr="00CB1FF7">
              <w:rPr>
                <w:sz w:val="20"/>
                <w:szCs w:val="20"/>
                <w:lang w:eastAsia="pl-PL"/>
              </w:rPr>
              <w:t xml:space="preserve">Na tej podstawie, zaplanowano do realizacji następujące działania: </w:t>
            </w:r>
          </w:p>
          <w:p w14:paraId="18AD2CE8"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organizacja pro-eksp</w:t>
            </w:r>
            <w:r w:rsidR="00EA0557" w:rsidRPr="00CB1FF7">
              <w:rPr>
                <w:sz w:val="20"/>
                <w:szCs w:val="20"/>
                <w:lang w:eastAsia="pl-PL"/>
              </w:rPr>
              <w:t>ortowych konferencji krajowych,</w:t>
            </w:r>
          </w:p>
          <w:p w14:paraId="46A08571"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 xml:space="preserve">organizacja pro-inwestycyjnych spotkań informacyjnych za granicą, </w:t>
            </w:r>
          </w:p>
          <w:p w14:paraId="172C0CA1"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organizacja branżowych spotkań match-makingowych pomiędzy przedsiębior</w:t>
            </w:r>
            <w:r w:rsidR="00EA0557" w:rsidRPr="00CB1FF7">
              <w:rPr>
                <w:sz w:val="20"/>
                <w:szCs w:val="20"/>
                <w:lang w:eastAsia="pl-PL"/>
              </w:rPr>
              <w:t xml:space="preserve">cami krajowymi </w:t>
            </w:r>
            <w:r w:rsidRPr="00CB1FF7">
              <w:rPr>
                <w:sz w:val="20"/>
                <w:szCs w:val="20"/>
                <w:lang w:eastAsia="pl-PL"/>
              </w:rPr>
              <w:t xml:space="preserve"> i zagranicznymi, </w:t>
            </w:r>
          </w:p>
          <w:p w14:paraId="0FED4865"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 xml:space="preserve">organizacja przyjazdowych misji gospodarczych                   i wizyt studyjnych, </w:t>
            </w:r>
          </w:p>
          <w:p w14:paraId="1CFEFE3F"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 xml:space="preserve">organizacja wyjazdowych misji gospodarczych, </w:t>
            </w:r>
          </w:p>
          <w:p w14:paraId="7D6C6929" w14:textId="77777777" w:rsidR="00EA0557" w:rsidRPr="00CB1FF7" w:rsidRDefault="00EA055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medialna kampania promocyjna,</w:t>
            </w:r>
          </w:p>
          <w:p w14:paraId="430B4587"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 xml:space="preserve">przyjazdowe misje dziennikarzy branżowych, </w:t>
            </w:r>
          </w:p>
          <w:p w14:paraId="22771ACB"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 xml:space="preserve">opracowanie cyklicznych raportów branżowych ukierunkowanych na kluczowe branże regionalne </w:t>
            </w:r>
            <w:r w:rsidR="00B016D2" w:rsidRPr="00CB1FF7">
              <w:rPr>
                <w:sz w:val="20"/>
                <w:szCs w:val="20"/>
                <w:lang w:eastAsia="pl-PL"/>
              </w:rPr>
              <w:t>,</w:t>
            </w:r>
          </w:p>
          <w:p w14:paraId="4E4BB3EA" w14:textId="77777777" w:rsidR="00EA055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promocja województwa podczas Wystawy Światowej EXPO 2017</w:t>
            </w:r>
            <w:r w:rsidR="00B016D2" w:rsidRPr="00CB1FF7">
              <w:rPr>
                <w:sz w:val="20"/>
                <w:szCs w:val="20"/>
                <w:lang w:eastAsia="pl-PL"/>
              </w:rPr>
              <w:t>,</w:t>
            </w:r>
          </w:p>
          <w:p w14:paraId="4941ED80" w14:textId="77777777" w:rsidR="002D2A97" w:rsidRPr="00CB1FF7" w:rsidRDefault="002D2A97" w:rsidP="009A0B3E">
            <w:pPr>
              <w:numPr>
                <w:ilvl w:val="0"/>
                <w:numId w:val="619"/>
              </w:numPr>
              <w:autoSpaceDE w:val="0"/>
              <w:autoSpaceDN w:val="0"/>
              <w:adjustRightInd w:val="0"/>
              <w:spacing w:after="0" w:line="240" w:lineRule="auto"/>
              <w:ind w:left="196" w:hanging="196"/>
              <w:rPr>
                <w:sz w:val="20"/>
                <w:szCs w:val="20"/>
                <w:lang w:eastAsia="pl-PL"/>
              </w:rPr>
            </w:pPr>
            <w:r w:rsidRPr="00CB1FF7">
              <w:rPr>
                <w:sz w:val="20"/>
                <w:szCs w:val="20"/>
                <w:lang w:eastAsia="pl-PL"/>
              </w:rPr>
              <w:t>opracowanie platformy internetowej B2B</w:t>
            </w:r>
            <w:r w:rsidR="00B016D2" w:rsidRPr="00CB1FF7">
              <w:rPr>
                <w:sz w:val="20"/>
                <w:szCs w:val="20"/>
                <w:lang w:eastAsia="pl-PL"/>
              </w:rPr>
              <w:t>.</w:t>
            </w:r>
          </w:p>
          <w:p w14:paraId="01412B02"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 xml:space="preserve">Powyższe działania przyczynią się do osiągnięcia celów projektu i zniwelowanie zidentyfikowanych problemów. </w:t>
            </w:r>
          </w:p>
        </w:tc>
      </w:tr>
      <w:tr w:rsidR="00CB1FF7" w:rsidRPr="00CB1FF7" w14:paraId="7EE2B6D2" w14:textId="77777777" w:rsidTr="00E9328A">
        <w:trPr>
          <w:trHeight w:val="507"/>
        </w:trPr>
        <w:tc>
          <w:tcPr>
            <w:tcW w:w="1321" w:type="pct"/>
            <w:shd w:val="clear" w:color="auto" w:fill="auto"/>
          </w:tcPr>
          <w:p w14:paraId="0BF95115" w14:textId="77777777" w:rsidR="002D2A97" w:rsidRPr="00CB1FF7" w:rsidRDefault="002D2A97" w:rsidP="009A0B3E">
            <w:pPr>
              <w:numPr>
                <w:ilvl w:val="0"/>
                <w:numId w:val="57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46" w:type="pct"/>
            <w:shd w:val="clear" w:color="auto" w:fill="auto"/>
          </w:tcPr>
          <w:p w14:paraId="76A84FEB"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320EDA8A" w14:textId="77777777" w:rsidR="002D2A97" w:rsidRPr="00CB1FF7" w:rsidRDefault="002D2A97" w:rsidP="0013088F">
            <w:pPr>
              <w:autoSpaceDE w:val="0"/>
              <w:autoSpaceDN w:val="0"/>
              <w:adjustRightInd w:val="0"/>
              <w:spacing w:after="0" w:line="240" w:lineRule="auto"/>
              <w:rPr>
                <w:sz w:val="20"/>
                <w:szCs w:val="20"/>
                <w:lang w:eastAsia="pl-PL"/>
              </w:rPr>
            </w:pPr>
            <w:r w:rsidRPr="00CB1FF7">
              <w:rPr>
                <w:sz w:val="20"/>
                <w:szCs w:val="20"/>
                <w:lang w:eastAsia="pl-PL"/>
              </w:rPr>
              <w:t xml:space="preserve">Centrum Obsługi Inwestora i Przedsiębiorczości Urzędu Marszałkowskiego Województwa Świętokrzyskiego </w:t>
            </w:r>
            <w:r w:rsidR="00EA0557" w:rsidRPr="00CB1FF7">
              <w:rPr>
                <w:sz w:val="20"/>
                <w:szCs w:val="20"/>
                <w:lang w:eastAsia="pl-PL"/>
              </w:rPr>
              <w:br/>
            </w:r>
            <w:r w:rsidRPr="00CB1FF7">
              <w:rPr>
                <w:sz w:val="20"/>
                <w:szCs w:val="20"/>
                <w:lang w:eastAsia="pl-PL"/>
              </w:rPr>
              <w:t xml:space="preserve">w Kielcach. </w:t>
            </w:r>
          </w:p>
        </w:tc>
      </w:tr>
      <w:tr w:rsidR="00CB1FF7" w:rsidRPr="00CB1FF7" w14:paraId="154C0275" w14:textId="77777777" w:rsidTr="00E9328A">
        <w:trPr>
          <w:trHeight w:val="270"/>
        </w:trPr>
        <w:tc>
          <w:tcPr>
            <w:tcW w:w="1321" w:type="pct"/>
            <w:shd w:val="clear" w:color="auto" w:fill="auto"/>
          </w:tcPr>
          <w:p w14:paraId="5A8C9C8F"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46" w:type="pct"/>
            <w:shd w:val="clear" w:color="auto" w:fill="auto"/>
          </w:tcPr>
          <w:p w14:paraId="5F5F06F8"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5B9B3CF2" w14:textId="77777777" w:rsidR="0013088F" w:rsidRPr="00CB1FF7" w:rsidRDefault="002D2A97" w:rsidP="009A0B3E">
            <w:pPr>
              <w:numPr>
                <w:ilvl w:val="0"/>
                <w:numId w:val="653"/>
              </w:numPr>
              <w:autoSpaceDE w:val="0"/>
              <w:autoSpaceDN w:val="0"/>
              <w:adjustRightInd w:val="0"/>
              <w:spacing w:after="0" w:line="240" w:lineRule="auto"/>
              <w:ind w:left="219" w:hanging="219"/>
              <w:rPr>
                <w:sz w:val="20"/>
                <w:szCs w:val="20"/>
                <w:lang w:eastAsia="pl-PL"/>
              </w:rPr>
            </w:pPr>
            <w:r w:rsidRPr="00CB1FF7">
              <w:rPr>
                <w:sz w:val="20"/>
                <w:szCs w:val="20"/>
                <w:lang w:eastAsia="pl-PL"/>
              </w:rPr>
              <w:t xml:space="preserve">mikro, małe, średnie przedsiębiorstwa (definiowane według załącznika nr I do Rozporządzenia Komisji (UE) </w:t>
            </w:r>
            <w:r w:rsidR="00F36A60" w:rsidRPr="00CB1FF7">
              <w:rPr>
                <w:sz w:val="20"/>
                <w:szCs w:val="20"/>
                <w:lang w:eastAsia="pl-PL"/>
              </w:rPr>
              <w:br/>
            </w:r>
            <w:r w:rsidRPr="00CB1FF7">
              <w:rPr>
                <w:sz w:val="20"/>
                <w:szCs w:val="20"/>
                <w:lang w:eastAsia="pl-PL"/>
              </w:rPr>
              <w:t>NR 651/2014 z dnia 17 czerwca 2014 r. uznające niektóre rodzaje po</w:t>
            </w:r>
            <w:r w:rsidR="00EA0557" w:rsidRPr="00CB1FF7">
              <w:rPr>
                <w:sz w:val="20"/>
                <w:szCs w:val="20"/>
                <w:lang w:eastAsia="pl-PL"/>
              </w:rPr>
              <w:t xml:space="preserve">mocy za zgodne </w:t>
            </w:r>
            <w:r w:rsidRPr="00CB1FF7">
              <w:rPr>
                <w:sz w:val="20"/>
                <w:szCs w:val="20"/>
                <w:lang w:eastAsia="pl-PL"/>
              </w:rPr>
              <w:t xml:space="preserve"> z rynkiem wewnętrznym </w:t>
            </w:r>
            <w:r w:rsidR="00B016D2" w:rsidRPr="00CB1FF7">
              <w:rPr>
                <w:sz w:val="20"/>
                <w:szCs w:val="20"/>
                <w:lang w:eastAsia="pl-PL"/>
              </w:rPr>
              <w:br/>
            </w:r>
            <w:r w:rsidR="00EA0557" w:rsidRPr="00CB1FF7">
              <w:rPr>
                <w:sz w:val="20"/>
                <w:szCs w:val="20"/>
                <w:lang w:eastAsia="pl-PL"/>
              </w:rPr>
              <w:t xml:space="preserve">w zastosowaniu art. 107 </w:t>
            </w:r>
            <w:r w:rsidRPr="00CB1FF7">
              <w:rPr>
                <w:sz w:val="20"/>
                <w:szCs w:val="20"/>
                <w:lang w:eastAsia="pl-PL"/>
              </w:rPr>
              <w:t xml:space="preserve"> i 108 Traktatu (Dz. Urz. UE L 187</w:t>
            </w:r>
            <w:r w:rsidR="0013088F" w:rsidRPr="00CB1FF7">
              <w:rPr>
                <w:sz w:val="20"/>
                <w:szCs w:val="20"/>
                <w:lang w:eastAsia="pl-PL"/>
              </w:rPr>
              <w:t xml:space="preserve"> z 26.06.2014) </w:t>
            </w:r>
            <w:r w:rsidRPr="00CB1FF7">
              <w:rPr>
                <w:sz w:val="20"/>
                <w:szCs w:val="20"/>
                <w:lang w:eastAsia="pl-PL"/>
              </w:rPr>
              <w:t xml:space="preserve"> z branż regionalnych</w:t>
            </w:r>
            <w:r w:rsidR="00EA0557" w:rsidRPr="00CB1FF7">
              <w:rPr>
                <w:sz w:val="20"/>
                <w:szCs w:val="20"/>
                <w:lang w:eastAsia="pl-PL"/>
              </w:rPr>
              <w:t xml:space="preserve"> inteligentnych specjalizacji; </w:t>
            </w:r>
          </w:p>
          <w:p w14:paraId="6D7DFC7C" w14:textId="77777777" w:rsidR="002D2A97" w:rsidRPr="00CB1FF7" w:rsidRDefault="002D2A97" w:rsidP="009A0B3E">
            <w:pPr>
              <w:numPr>
                <w:ilvl w:val="0"/>
                <w:numId w:val="653"/>
              </w:numPr>
              <w:autoSpaceDE w:val="0"/>
              <w:autoSpaceDN w:val="0"/>
              <w:adjustRightInd w:val="0"/>
              <w:spacing w:after="0" w:line="240" w:lineRule="auto"/>
              <w:ind w:left="219" w:hanging="219"/>
              <w:rPr>
                <w:sz w:val="20"/>
                <w:szCs w:val="20"/>
                <w:lang w:eastAsia="pl-PL"/>
              </w:rPr>
            </w:pPr>
            <w:r w:rsidRPr="00CB1FF7">
              <w:rPr>
                <w:sz w:val="20"/>
                <w:szCs w:val="20"/>
                <w:lang w:eastAsia="pl-PL"/>
              </w:rPr>
              <w:t xml:space="preserve">organizacje przedsiębiorców z branż regionalnych inteligentnych specjalizacji. </w:t>
            </w:r>
          </w:p>
        </w:tc>
      </w:tr>
      <w:tr w:rsidR="00CB1FF7" w:rsidRPr="00CB1FF7" w14:paraId="56DF1E83" w14:textId="77777777" w:rsidTr="00E9328A">
        <w:trPr>
          <w:trHeight w:val="57"/>
        </w:trPr>
        <w:tc>
          <w:tcPr>
            <w:tcW w:w="1321" w:type="pct"/>
            <w:shd w:val="clear" w:color="auto" w:fill="auto"/>
          </w:tcPr>
          <w:p w14:paraId="2006FB14"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79" w:type="pct"/>
            <w:gridSpan w:val="2"/>
            <w:shd w:val="clear" w:color="auto" w:fill="auto"/>
          </w:tcPr>
          <w:p w14:paraId="46DAE710"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735C803" w14:textId="77777777" w:rsidTr="00E9328A">
        <w:trPr>
          <w:trHeight w:val="57"/>
        </w:trPr>
        <w:tc>
          <w:tcPr>
            <w:tcW w:w="1321" w:type="pct"/>
            <w:shd w:val="clear" w:color="auto" w:fill="auto"/>
          </w:tcPr>
          <w:p w14:paraId="48A26F4A"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79" w:type="pct"/>
            <w:gridSpan w:val="2"/>
            <w:shd w:val="clear" w:color="auto" w:fill="auto"/>
          </w:tcPr>
          <w:p w14:paraId="1A9452B6"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3E74988" w14:textId="77777777" w:rsidTr="00E9328A">
        <w:trPr>
          <w:trHeight w:val="57"/>
        </w:trPr>
        <w:tc>
          <w:tcPr>
            <w:tcW w:w="1321" w:type="pct"/>
            <w:vMerge w:val="restart"/>
            <w:shd w:val="clear" w:color="auto" w:fill="auto"/>
          </w:tcPr>
          <w:p w14:paraId="75470842"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79" w:type="pct"/>
            <w:gridSpan w:val="2"/>
            <w:shd w:val="clear" w:color="auto" w:fill="auto"/>
          </w:tcPr>
          <w:p w14:paraId="4114BEC4"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3954DB49" w14:textId="77777777" w:rsidTr="00E9328A">
        <w:trPr>
          <w:trHeight w:val="57"/>
        </w:trPr>
        <w:tc>
          <w:tcPr>
            <w:tcW w:w="1321" w:type="pct"/>
            <w:vMerge/>
            <w:shd w:val="clear" w:color="auto" w:fill="auto"/>
          </w:tcPr>
          <w:p w14:paraId="6AFCC88F" w14:textId="77777777" w:rsidR="002D2A97" w:rsidRPr="00CB1FF7" w:rsidRDefault="002D2A97" w:rsidP="009A0B3E">
            <w:pPr>
              <w:numPr>
                <w:ilvl w:val="0"/>
                <w:numId w:val="574"/>
              </w:numPr>
              <w:spacing w:after="0" w:line="240" w:lineRule="auto"/>
              <w:rPr>
                <w:rFonts w:eastAsia="Times New Roman"/>
                <w:sz w:val="20"/>
                <w:szCs w:val="20"/>
                <w:lang w:eastAsia="pl-PL"/>
              </w:rPr>
            </w:pPr>
          </w:p>
        </w:tc>
        <w:tc>
          <w:tcPr>
            <w:tcW w:w="1046" w:type="pct"/>
            <w:shd w:val="clear" w:color="auto" w:fill="auto"/>
          </w:tcPr>
          <w:p w14:paraId="7EA71433"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6ABEEB46" w14:textId="77777777" w:rsidR="002D2A97" w:rsidRPr="00CB1FF7" w:rsidRDefault="002D2A97" w:rsidP="0013088F">
            <w:pPr>
              <w:autoSpaceDE w:val="0"/>
              <w:autoSpaceDN w:val="0"/>
              <w:adjustRightInd w:val="0"/>
              <w:spacing w:after="0" w:line="240" w:lineRule="auto"/>
              <w:rPr>
                <w:b/>
                <w:sz w:val="20"/>
                <w:szCs w:val="20"/>
                <w:lang w:eastAsia="pl-PL"/>
              </w:rPr>
            </w:pPr>
            <w:r w:rsidRPr="00CB1FF7">
              <w:rPr>
                <w:b/>
                <w:sz w:val="20"/>
                <w:szCs w:val="20"/>
                <w:lang w:eastAsia="pl-PL"/>
              </w:rPr>
              <w:t xml:space="preserve">2 137 709,00 </w:t>
            </w:r>
          </w:p>
        </w:tc>
      </w:tr>
      <w:tr w:rsidR="00CB1FF7" w:rsidRPr="00CB1FF7" w14:paraId="31527851" w14:textId="77777777" w:rsidTr="00E9328A">
        <w:trPr>
          <w:trHeight w:val="1714"/>
        </w:trPr>
        <w:tc>
          <w:tcPr>
            <w:tcW w:w="1321" w:type="pct"/>
            <w:shd w:val="clear" w:color="auto" w:fill="auto"/>
          </w:tcPr>
          <w:p w14:paraId="076D46DB"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w:t>
            </w:r>
            <w:r w:rsidR="00EA0557" w:rsidRPr="00CB1FF7">
              <w:rPr>
                <w:rFonts w:eastAsia="Times New Roman"/>
                <w:sz w:val="20"/>
                <w:szCs w:val="20"/>
                <w:lang w:eastAsia="pl-PL"/>
              </w:rPr>
              <w:br/>
            </w:r>
            <w:r w:rsidRPr="00CB1FF7">
              <w:rPr>
                <w:rFonts w:eastAsia="Times New Roman"/>
                <w:sz w:val="20"/>
                <w:szCs w:val="20"/>
                <w:lang w:eastAsia="pl-PL"/>
              </w:rPr>
              <w:t xml:space="preserve">z innymi PO </w:t>
            </w:r>
            <w:r w:rsidRPr="00CB1FF7">
              <w:rPr>
                <w:rFonts w:eastAsia="Times New Roman"/>
                <w:sz w:val="20"/>
                <w:szCs w:val="20"/>
                <w:lang w:eastAsia="pl-PL"/>
              </w:rPr>
              <w:br/>
              <w:t>(jeśli dotyczy)</w:t>
            </w:r>
          </w:p>
        </w:tc>
        <w:tc>
          <w:tcPr>
            <w:tcW w:w="1046" w:type="pct"/>
            <w:shd w:val="clear" w:color="auto" w:fill="auto"/>
          </w:tcPr>
          <w:p w14:paraId="0643F00B"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775C771D"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35A85E26" w14:textId="77777777" w:rsidTr="00B016D2">
        <w:trPr>
          <w:trHeight w:val="510"/>
        </w:trPr>
        <w:tc>
          <w:tcPr>
            <w:tcW w:w="1321" w:type="pct"/>
            <w:shd w:val="clear" w:color="auto" w:fill="auto"/>
          </w:tcPr>
          <w:p w14:paraId="43DE7ABE"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46" w:type="pct"/>
            <w:shd w:val="clear" w:color="auto" w:fill="auto"/>
          </w:tcPr>
          <w:p w14:paraId="49179128"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282885F9"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6568D695" w14:textId="77777777" w:rsidTr="00B016D2">
        <w:trPr>
          <w:trHeight w:val="1964"/>
        </w:trPr>
        <w:tc>
          <w:tcPr>
            <w:tcW w:w="1321" w:type="pct"/>
            <w:shd w:val="clear" w:color="auto" w:fill="auto"/>
          </w:tcPr>
          <w:p w14:paraId="1730B697" w14:textId="77777777" w:rsidR="002D2A97" w:rsidRPr="00CB1FF7" w:rsidRDefault="002D2A97" w:rsidP="009A0B3E">
            <w:pPr>
              <w:numPr>
                <w:ilvl w:val="0"/>
                <w:numId w:val="574"/>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46" w:type="pct"/>
            <w:shd w:val="clear" w:color="auto" w:fill="auto"/>
          </w:tcPr>
          <w:p w14:paraId="42D99014"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2F792536"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Pozakonkursowy</w:t>
            </w:r>
          </w:p>
          <w:p w14:paraId="55954934" w14:textId="77777777" w:rsidR="002D2A97" w:rsidRPr="00CB1FF7" w:rsidRDefault="002D2A97" w:rsidP="0013088F">
            <w:pPr>
              <w:spacing w:after="0" w:line="240" w:lineRule="auto"/>
              <w:rPr>
                <w:rFonts w:eastAsia="Times New Roman"/>
                <w:sz w:val="20"/>
                <w:szCs w:val="20"/>
                <w:lang w:eastAsia="pl-PL"/>
              </w:rPr>
            </w:pPr>
          </w:p>
          <w:p w14:paraId="5B263FC2" w14:textId="77777777" w:rsidR="002D2A97" w:rsidRPr="00CB1FF7" w:rsidRDefault="002D2A97" w:rsidP="0013088F">
            <w:pPr>
              <w:spacing w:after="0" w:line="240" w:lineRule="auto"/>
              <w:rPr>
                <w:rFonts w:eastAsia="Times New Roman"/>
                <w:sz w:val="20"/>
                <w:szCs w:val="20"/>
                <w:lang w:eastAsia="pl-PL"/>
              </w:rPr>
            </w:pPr>
            <w:r w:rsidRPr="00CB1FF7">
              <w:rPr>
                <w:rFonts w:eastAsia="Times New Roman"/>
                <w:sz w:val="20"/>
                <w:szCs w:val="20"/>
                <w:lang w:eastAsia="pl-PL"/>
              </w:rPr>
              <w:t xml:space="preserve">Instytucja Zarządzająca  </w:t>
            </w:r>
          </w:p>
        </w:tc>
      </w:tr>
      <w:tr w:rsidR="00CB1FF7" w:rsidRPr="00CB1FF7" w14:paraId="43E0D89F" w14:textId="77777777" w:rsidTr="00EA0557">
        <w:trPr>
          <w:trHeight w:val="554"/>
        </w:trPr>
        <w:tc>
          <w:tcPr>
            <w:tcW w:w="1321" w:type="pct"/>
            <w:shd w:val="clear" w:color="auto" w:fill="auto"/>
          </w:tcPr>
          <w:p w14:paraId="01FCFB8F" w14:textId="77777777" w:rsidR="002D2A97" w:rsidRPr="00CB1FF7" w:rsidRDefault="002D2A97" w:rsidP="009A0B3E">
            <w:pPr>
              <w:numPr>
                <w:ilvl w:val="0"/>
                <w:numId w:val="574"/>
              </w:numPr>
              <w:spacing w:after="0" w:line="240" w:lineRule="auto"/>
              <w:ind w:left="460" w:hanging="460"/>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46" w:type="pct"/>
            <w:shd w:val="clear" w:color="auto" w:fill="auto"/>
          </w:tcPr>
          <w:p w14:paraId="614B3FDD" w14:textId="77777777" w:rsidR="002D2A97" w:rsidRPr="00CB1FF7" w:rsidRDefault="002D2A97" w:rsidP="0013088F">
            <w:pPr>
              <w:spacing w:after="0" w:line="240" w:lineRule="auto"/>
              <w:jc w:val="both"/>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1EDDF3DB" w14:textId="77777777" w:rsidR="002D2A97" w:rsidRPr="00CB1FF7" w:rsidRDefault="002D2A97" w:rsidP="0013088F">
            <w:pPr>
              <w:autoSpaceDE w:val="0"/>
              <w:autoSpaceDN w:val="0"/>
              <w:adjustRightInd w:val="0"/>
              <w:spacing w:after="0" w:line="240" w:lineRule="auto"/>
              <w:rPr>
                <w:sz w:val="20"/>
                <w:szCs w:val="20"/>
                <w:lang w:eastAsia="pl-PL"/>
              </w:rPr>
            </w:pPr>
            <w:r w:rsidRPr="00CB1FF7">
              <w:rPr>
                <w:sz w:val="20"/>
                <w:szCs w:val="20"/>
                <w:lang w:eastAsia="pl-PL"/>
              </w:rPr>
              <w:t xml:space="preserve">Zgodnie z Wytycznymi w zakresie kwalifikowalności wydatków w ramach Europejskiego Funduszu Rozwoju Regionalnego, Europejskiego Funduszu Społecznego oraz Funduszu Spójności na lata 2014-2020. Wsparcie zostanie skierowane do wyspecjalizowanej instytucji działającej na rzecz świętokrzyskich przedsiębiorstw. Instytucja ta realizować będzie także projekty z zakresu promocji gospodarczej, bezpośrednio ukierunkowanej na najważniejsze sektory gospodarcze regionu. </w:t>
            </w:r>
          </w:p>
        </w:tc>
      </w:tr>
      <w:tr w:rsidR="00CB1FF7" w:rsidRPr="00CB1FF7" w14:paraId="341FD70A" w14:textId="77777777" w:rsidTr="00EA0557">
        <w:trPr>
          <w:trHeight w:val="973"/>
        </w:trPr>
        <w:tc>
          <w:tcPr>
            <w:tcW w:w="1321" w:type="pct"/>
            <w:shd w:val="clear" w:color="auto" w:fill="auto"/>
          </w:tcPr>
          <w:p w14:paraId="23E33137" w14:textId="77777777" w:rsidR="002D2A97" w:rsidRPr="00CB1FF7" w:rsidRDefault="002D2A97" w:rsidP="009A0B3E">
            <w:pPr>
              <w:numPr>
                <w:ilvl w:val="0"/>
                <w:numId w:val="574"/>
              </w:numPr>
              <w:spacing w:before="40" w:after="4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46" w:type="pct"/>
            <w:shd w:val="clear" w:color="auto" w:fill="auto"/>
          </w:tcPr>
          <w:p w14:paraId="5DE3E292" w14:textId="77777777" w:rsidR="002D2A97" w:rsidRPr="00CB1FF7" w:rsidRDefault="002D2A97" w:rsidP="00EA0557">
            <w:pPr>
              <w:spacing w:after="0" w:line="36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0A77E1D8" w14:textId="77777777" w:rsidR="002D2A97" w:rsidRPr="00CB1FF7" w:rsidRDefault="002D2A97" w:rsidP="0013088F">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DAA7C1F" w14:textId="77777777" w:rsidTr="00EA0557">
        <w:trPr>
          <w:trHeight w:val="1401"/>
        </w:trPr>
        <w:tc>
          <w:tcPr>
            <w:tcW w:w="1321" w:type="pct"/>
            <w:shd w:val="clear" w:color="auto" w:fill="auto"/>
          </w:tcPr>
          <w:p w14:paraId="44895D9E" w14:textId="77777777" w:rsidR="002D2A97" w:rsidRPr="00CB1FF7" w:rsidRDefault="002D2A97" w:rsidP="009A0B3E">
            <w:pPr>
              <w:numPr>
                <w:ilvl w:val="0"/>
                <w:numId w:val="574"/>
              </w:numPr>
              <w:spacing w:before="40" w:after="4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64D95F12" w14:textId="77777777" w:rsidR="002D2A97" w:rsidRPr="00CB1FF7" w:rsidRDefault="002D2A97" w:rsidP="00EA0557">
            <w:pPr>
              <w:spacing w:after="0" w:line="36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02212C3B" w14:textId="77777777" w:rsidR="002D2A97" w:rsidRPr="00CB1FF7" w:rsidRDefault="002D2A97" w:rsidP="0013088F">
            <w:pPr>
              <w:spacing w:after="0" w:line="36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37E01CDF" w14:textId="77777777" w:rsidTr="00E9328A">
        <w:trPr>
          <w:trHeight w:val="1345"/>
        </w:trPr>
        <w:tc>
          <w:tcPr>
            <w:tcW w:w="1321" w:type="pct"/>
            <w:shd w:val="clear" w:color="auto" w:fill="auto"/>
          </w:tcPr>
          <w:p w14:paraId="20687CF2" w14:textId="77777777" w:rsidR="002D2A97" w:rsidRPr="00CB1FF7" w:rsidRDefault="002D2A97" w:rsidP="009A0B3E">
            <w:pPr>
              <w:numPr>
                <w:ilvl w:val="0"/>
                <w:numId w:val="574"/>
              </w:numPr>
              <w:spacing w:before="40" w:after="40" w:line="240" w:lineRule="auto"/>
              <w:ind w:left="318" w:hanging="284"/>
              <w:rPr>
                <w:rFonts w:eastAsia="Times New Roman"/>
                <w:sz w:val="20"/>
                <w:szCs w:val="20"/>
                <w:lang w:eastAsia="pl-PL"/>
              </w:rPr>
            </w:pPr>
            <w:r w:rsidRPr="00CB1FF7">
              <w:rPr>
                <w:rFonts w:eastAsia="Times New Roman"/>
                <w:sz w:val="20"/>
                <w:szCs w:val="20"/>
                <w:lang w:eastAsia="pl-PL"/>
              </w:rPr>
              <w:t>Warunki uwzgl</w:t>
            </w:r>
            <w:r w:rsidR="00EA0557" w:rsidRPr="00CB1FF7">
              <w:rPr>
                <w:rFonts w:eastAsia="Times New Roman"/>
                <w:sz w:val="20"/>
                <w:szCs w:val="20"/>
                <w:lang w:eastAsia="pl-PL"/>
              </w:rPr>
              <w:t xml:space="preserve">ędniania dochodu  w projekcie  </w:t>
            </w:r>
            <w:r w:rsidRPr="00CB1FF7">
              <w:rPr>
                <w:rFonts w:eastAsia="Times New Roman"/>
                <w:sz w:val="20"/>
                <w:szCs w:val="20"/>
                <w:lang w:eastAsia="pl-PL"/>
              </w:rPr>
              <w:t>(jeśli dotyczy)</w:t>
            </w:r>
          </w:p>
        </w:tc>
        <w:tc>
          <w:tcPr>
            <w:tcW w:w="1046" w:type="pct"/>
            <w:shd w:val="clear" w:color="auto" w:fill="auto"/>
          </w:tcPr>
          <w:p w14:paraId="638E0590" w14:textId="77777777" w:rsidR="002D2A97" w:rsidRPr="00CB1FF7" w:rsidRDefault="002D2A97" w:rsidP="00EA0557">
            <w:pPr>
              <w:spacing w:after="0" w:line="36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5A784140" w14:textId="77777777" w:rsidR="002D2A97" w:rsidRPr="00CB1FF7" w:rsidRDefault="002D2A97" w:rsidP="0013088F">
            <w:pPr>
              <w:autoSpaceDE w:val="0"/>
              <w:autoSpaceDN w:val="0"/>
              <w:adjustRightInd w:val="0"/>
              <w:spacing w:after="0" w:line="240" w:lineRule="auto"/>
              <w:rPr>
                <w:sz w:val="20"/>
                <w:szCs w:val="20"/>
                <w:lang w:eastAsia="pl-PL"/>
              </w:rPr>
            </w:pPr>
            <w:r w:rsidRPr="00CB1FF7">
              <w:rPr>
                <w:sz w:val="20"/>
                <w:szCs w:val="20"/>
                <w:lang w:eastAsia="pl-PL"/>
              </w:rPr>
              <w:t>Dochód w projekcie uwzględnia</w:t>
            </w:r>
            <w:r w:rsidR="00EA0557" w:rsidRPr="00CB1FF7">
              <w:rPr>
                <w:sz w:val="20"/>
                <w:szCs w:val="20"/>
                <w:lang w:eastAsia="pl-PL"/>
              </w:rPr>
              <w:t>ny będzie zgodnie</w:t>
            </w:r>
            <w:r w:rsidR="00EA0557" w:rsidRPr="00CB1FF7">
              <w:rPr>
                <w:sz w:val="20"/>
                <w:szCs w:val="20"/>
                <w:lang w:eastAsia="pl-PL"/>
              </w:rPr>
              <w:br/>
            </w:r>
            <w:r w:rsidR="00CD14BD" w:rsidRPr="00CB1FF7">
              <w:rPr>
                <w:sz w:val="20"/>
                <w:szCs w:val="20"/>
                <w:lang w:eastAsia="pl-PL"/>
              </w:rPr>
              <w:t>z zapisami:</w:t>
            </w:r>
          </w:p>
          <w:p w14:paraId="526C0938" w14:textId="77777777" w:rsidR="00EA0557" w:rsidRPr="00CB1FF7" w:rsidRDefault="002D2A97" w:rsidP="009A0B3E">
            <w:pPr>
              <w:numPr>
                <w:ilvl w:val="0"/>
                <w:numId w:val="620"/>
              </w:numPr>
              <w:autoSpaceDE w:val="0"/>
              <w:autoSpaceDN w:val="0"/>
              <w:adjustRightInd w:val="0"/>
              <w:spacing w:after="0" w:line="240" w:lineRule="auto"/>
              <w:ind w:left="196" w:hanging="196"/>
              <w:rPr>
                <w:sz w:val="20"/>
                <w:szCs w:val="20"/>
                <w:lang w:eastAsia="pl-PL"/>
              </w:rPr>
            </w:pPr>
            <w:r w:rsidRPr="00CB1FF7">
              <w:rPr>
                <w:sz w:val="20"/>
                <w:szCs w:val="20"/>
                <w:lang w:eastAsia="pl-PL"/>
              </w:rPr>
              <w:t xml:space="preserve">Rozporządzenia Parlamentu Europejskiego i Rady (UE) </w:t>
            </w:r>
            <w:r w:rsidR="00EA0557" w:rsidRPr="00CB1FF7">
              <w:rPr>
                <w:sz w:val="20"/>
                <w:szCs w:val="20"/>
                <w:lang w:eastAsia="pl-PL"/>
              </w:rPr>
              <w:br/>
            </w:r>
            <w:r w:rsidRPr="00CB1FF7">
              <w:rPr>
                <w:sz w:val="20"/>
                <w:szCs w:val="20"/>
                <w:lang w:eastAsia="pl-PL"/>
              </w:rPr>
              <w:t xml:space="preserve">nr 1303/2013, </w:t>
            </w:r>
          </w:p>
          <w:p w14:paraId="15AA8270" w14:textId="77777777" w:rsidR="00EA0557" w:rsidRPr="00CB1FF7" w:rsidRDefault="002D2A97" w:rsidP="009A0B3E">
            <w:pPr>
              <w:numPr>
                <w:ilvl w:val="0"/>
                <w:numId w:val="620"/>
              </w:numPr>
              <w:autoSpaceDE w:val="0"/>
              <w:autoSpaceDN w:val="0"/>
              <w:adjustRightInd w:val="0"/>
              <w:spacing w:after="0" w:line="240" w:lineRule="auto"/>
              <w:ind w:left="196" w:hanging="196"/>
              <w:rPr>
                <w:sz w:val="20"/>
                <w:szCs w:val="20"/>
                <w:lang w:eastAsia="pl-PL"/>
              </w:rPr>
            </w:pPr>
            <w:r w:rsidRPr="00CB1FF7">
              <w:rPr>
                <w:sz w:val="20"/>
                <w:szCs w:val="20"/>
                <w:lang w:eastAsia="pl-PL"/>
              </w:rPr>
              <w:t xml:space="preserve">Rozporządzenia Delegowanego Komisji (UE) nr 480/2014 </w:t>
            </w:r>
            <w:r w:rsidR="00F36A60" w:rsidRPr="00CB1FF7">
              <w:rPr>
                <w:sz w:val="20"/>
                <w:szCs w:val="20"/>
                <w:lang w:eastAsia="pl-PL"/>
              </w:rPr>
              <w:br/>
            </w:r>
            <w:r w:rsidRPr="00CB1FF7">
              <w:rPr>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00EA0557" w:rsidRPr="00CB1FF7">
              <w:rPr>
                <w:sz w:val="20"/>
                <w:szCs w:val="20"/>
                <w:lang w:eastAsia="pl-PL"/>
              </w:rPr>
              <w:t xml:space="preserve">Spójności </w:t>
            </w:r>
            <w:r w:rsidRPr="00CB1FF7">
              <w:rPr>
                <w:sz w:val="20"/>
                <w:szCs w:val="20"/>
                <w:lang w:eastAsia="pl-PL"/>
              </w:rPr>
              <w:t>i Europejskiego Funduszu Morskiego i Rybackiego</w:t>
            </w:r>
            <w:r w:rsidR="00B016D2" w:rsidRPr="00CB1FF7">
              <w:rPr>
                <w:sz w:val="20"/>
                <w:szCs w:val="20"/>
                <w:lang w:eastAsia="pl-PL"/>
              </w:rPr>
              <w:t>,</w:t>
            </w:r>
          </w:p>
          <w:p w14:paraId="495AB50A" w14:textId="77777777" w:rsidR="002D2A97" w:rsidRPr="00CB1FF7" w:rsidRDefault="002D2A97" w:rsidP="009A0B3E">
            <w:pPr>
              <w:numPr>
                <w:ilvl w:val="0"/>
                <w:numId w:val="620"/>
              </w:numPr>
              <w:autoSpaceDE w:val="0"/>
              <w:autoSpaceDN w:val="0"/>
              <w:adjustRightInd w:val="0"/>
              <w:spacing w:after="0" w:line="240" w:lineRule="auto"/>
              <w:ind w:left="196" w:hanging="196"/>
              <w:rPr>
                <w:sz w:val="20"/>
                <w:szCs w:val="20"/>
                <w:lang w:eastAsia="pl-PL"/>
              </w:rPr>
            </w:pPr>
            <w:r w:rsidRPr="00CB1FF7">
              <w:rPr>
                <w:sz w:val="20"/>
                <w:szCs w:val="20"/>
                <w:lang w:eastAsia="pl-PL"/>
              </w:rPr>
              <w:t>oraz Wytycznymi w zakresie zagadnień związanych                      z przygotowaniem projektów inwestycyjnych, w tym projektów generujących dochód i projektów hybrydowych na lata 2014-2020</w:t>
            </w:r>
            <w:r w:rsidR="00B016D2" w:rsidRPr="00CB1FF7">
              <w:rPr>
                <w:sz w:val="20"/>
                <w:szCs w:val="20"/>
                <w:lang w:eastAsia="pl-PL"/>
              </w:rPr>
              <w:t>.</w:t>
            </w:r>
          </w:p>
        </w:tc>
      </w:tr>
      <w:tr w:rsidR="00CB1FF7" w:rsidRPr="00CB1FF7" w14:paraId="45ACF301" w14:textId="77777777" w:rsidTr="00E9328A">
        <w:trPr>
          <w:trHeight w:val="283"/>
        </w:trPr>
        <w:tc>
          <w:tcPr>
            <w:tcW w:w="1321" w:type="pct"/>
            <w:shd w:val="clear" w:color="auto" w:fill="auto"/>
          </w:tcPr>
          <w:p w14:paraId="2BC0617E"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0E68E762" w14:textId="77777777" w:rsidR="002D2A97" w:rsidRPr="00CB1FF7" w:rsidRDefault="002D2A97" w:rsidP="0013088F">
            <w:pPr>
              <w:spacing w:after="0" w:line="36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69814E73" w14:textId="77777777" w:rsidR="002D2A97" w:rsidRPr="00CB1FF7" w:rsidRDefault="002D2A97" w:rsidP="0013088F">
            <w:pPr>
              <w:autoSpaceDE w:val="0"/>
              <w:autoSpaceDN w:val="0"/>
              <w:adjustRightInd w:val="0"/>
              <w:spacing w:after="0" w:line="240" w:lineRule="auto"/>
              <w:rPr>
                <w:sz w:val="20"/>
                <w:szCs w:val="20"/>
                <w:lang w:eastAsia="pl-PL"/>
              </w:rPr>
            </w:pPr>
            <w:r w:rsidRPr="00CB1FF7">
              <w:rPr>
                <w:sz w:val="20"/>
                <w:szCs w:val="20"/>
                <w:lang w:eastAsia="pl-PL"/>
              </w:rPr>
              <w:t>Nie przewiduje się uproszczonych form rozliczenia wydatków.</w:t>
            </w:r>
          </w:p>
          <w:p w14:paraId="20AB864B" w14:textId="77777777" w:rsidR="002D2A97" w:rsidRPr="00CB1FF7" w:rsidRDefault="002D2A97" w:rsidP="0013088F">
            <w:pPr>
              <w:autoSpaceDE w:val="0"/>
              <w:autoSpaceDN w:val="0"/>
              <w:adjustRightInd w:val="0"/>
              <w:spacing w:after="0" w:line="240" w:lineRule="auto"/>
              <w:rPr>
                <w:sz w:val="20"/>
                <w:szCs w:val="20"/>
                <w:lang w:eastAsia="pl-PL"/>
              </w:rPr>
            </w:pPr>
          </w:p>
          <w:p w14:paraId="6F4BB007" w14:textId="77777777" w:rsidR="002D2A97" w:rsidRPr="00CB1FF7" w:rsidRDefault="002D2A97" w:rsidP="0013088F">
            <w:pPr>
              <w:autoSpaceDE w:val="0"/>
              <w:autoSpaceDN w:val="0"/>
              <w:adjustRightInd w:val="0"/>
              <w:spacing w:after="0" w:line="240" w:lineRule="auto"/>
              <w:rPr>
                <w:sz w:val="20"/>
                <w:szCs w:val="20"/>
                <w:lang w:eastAsia="pl-PL"/>
              </w:rPr>
            </w:pPr>
            <w:r w:rsidRPr="00CB1FF7">
              <w:rPr>
                <w:sz w:val="20"/>
                <w:szCs w:val="20"/>
                <w:lang w:eastAsia="pl-PL"/>
              </w:rPr>
              <w:t>Dofinansowanie przekazywane będzie w formie refundacji bądź zaliczki.</w:t>
            </w:r>
          </w:p>
        </w:tc>
      </w:tr>
      <w:tr w:rsidR="00CB1FF7" w:rsidRPr="00CB1FF7" w14:paraId="213E71DE" w14:textId="77777777" w:rsidTr="00E9328A">
        <w:trPr>
          <w:trHeight w:val="695"/>
        </w:trPr>
        <w:tc>
          <w:tcPr>
            <w:tcW w:w="1321" w:type="pct"/>
            <w:shd w:val="clear" w:color="auto" w:fill="auto"/>
          </w:tcPr>
          <w:p w14:paraId="16F34DF3" w14:textId="77777777" w:rsidR="002D2A97" w:rsidRPr="00CB1FF7" w:rsidRDefault="002D2A97" w:rsidP="009A0B3E">
            <w:pPr>
              <w:numPr>
                <w:ilvl w:val="0"/>
                <w:numId w:val="574"/>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w:t>
            </w:r>
            <w:r w:rsidR="00CD14BD" w:rsidRPr="00CB1FF7">
              <w:rPr>
                <w:rFonts w:eastAsia="Times New Roman"/>
                <w:sz w:val="20"/>
                <w:szCs w:val="20"/>
                <w:lang w:eastAsia="pl-PL"/>
              </w:rPr>
              <w:t xml:space="preserve"> i przeznaczenie pomocy, unijna lub</w:t>
            </w:r>
            <w:r w:rsidRPr="00CB1FF7">
              <w:rPr>
                <w:rFonts w:eastAsia="Times New Roman"/>
                <w:sz w:val="20"/>
                <w:szCs w:val="20"/>
                <w:lang w:eastAsia="pl-PL"/>
              </w:rPr>
              <w:t> krajowa podstawa prawna)</w:t>
            </w:r>
          </w:p>
        </w:tc>
        <w:tc>
          <w:tcPr>
            <w:tcW w:w="1046" w:type="pct"/>
            <w:shd w:val="clear" w:color="auto" w:fill="auto"/>
          </w:tcPr>
          <w:p w14:paraId="0F021BED" w14:textId="77777777" w:rsidR="002D2A97" w:rsidRPr="00CB1FF7" w:rsidRDefault="002D2A97" w:rsidP="0013088F">
            <w:pPr>
              <w:spacing w:after="0" w:line="36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5EF612DC" w14:textId="77777777" w:rsidR="002D2A97" w:rsidRPr="00CB1FF7" w:rsidRDefault="002D2A97" w:rsidP="00F36A60">
            <w:pPr>
              <w:autoSpaceDE w:val="0"/>
              <w:autoSpaceDN w:val="0"/>
              <w:adjustRightInd w:val="0"/>
              <w:spacing w:after="0" w:line="240" w:lineRule="auto"/>
              <w:rPr>
                <w:sz w:val="20"/>
                <w:szCs w:val="20"/>
                <w:lang w:eastAsia="pl-PL"/>
              </w:rPr>
            </w:pPr>
            <w:r w:rsidRPr="00CB1FF7">
              <w:rPr>
                <w:sz w:val="20"/>
                <w:szCs w:val="20"/>
                <w:lang w:eastAsia="pl-PL"/>
              </w:rPr>
              <w:t>W przypadku projektów objętych pomocą publiczną zgodnie z właściwymi przepisa</w:t>
            </w:r>
            <w:r w:rsidR="00CD14BD" w:rsidRPr="00CB1FF7">
              <w:rPr>
                <w:sz w:val="20"/>
                <w:szCs w:val="20"/>
                <w:lang w:eastAsia="pl-PL"/>
              </w:rPr>
              <w:t xml:space="preserve">mi prawa unijnego </w:t>
            </w:r>
            <w:r w:rsidRPr="00CB1FF7">
              <w:rPr>
                <w:sz w:val="20"/>
                <w:szCs w:val="20"/>
                <w:lang w:eastAsia="pl-PL"/>
              </w:rPr>
              <w:t xml:space="preserve">i krajowego dotyczącymi zasad udzielania tej pomocy, obowiązującymi </w:t>
            </w:r>
            <w:r w:rsidR="00F36A60" w:rsidRPr="00CB1FF7">
              <w:rPr>
                <w:sz w:val="20"/>
                <w:szCs w:val="20"/>
                <w:lang w:eastAsia="pl-PL"/>
              </w:rPr>
              <w:br/>
            </w:r>
            <w:r w:rsidRPr="00CB1FF7">
              <w:rPr>
                <w:sz w:val="20"/>
                <w:szCs w:val="20"/>
                <w:lang w:eastAsia="pl-PL"/>
              </w:rPr>
              <w:t>w momencie udzielania wsparcia</w:t>
            </w:r>
            <w:r w:rsidR="00B016D2" w:rsidRPr="00CB1FF7">
              <w:rPr>
                <w:sz w:val="20"/>
                <w:szCs w:val="20"/>
                <w:lang w:eastAsia="pl-PL"/>
              </w:rPr>
              <w:t>.</w:t>
            </w:r>
          </w:p>
        </w:tc>
      </w:tr>
      <w:tr w:rsidR="00CB1FF7" w:rsidRPr="00CB1FF7" w14:paraId="2060DBC1" w14:textId="77777777" w:rsidTr="00E929D1">
        <w:trPr>
          <w:trHeight w:val="1546"/>
        </w:trPr>
        <w:tc>
          <w:tcPr>
            <w:tcW w:w="1321" w:type="pct"/>
            <w:shd w:val="clear" w:color="auto" w:fill="auto"/>
          </w:tcPr>
          <w:p w14:paraId="73A3135C" w14:textId="77777777" w:rsidR="002D2A97" w:rsidRPr="00CB1FF7" w:rsidRDefault="002D2A97" w:rsidP="009A0B3E">
            <w:pPr>
              <w:numPr>
                <w:ilvl w:val="0"/>
                <w:numId w:val="574"/>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8"/>
            </w:r>
            <w:r w:rsidRPr="00CB1FF7">
              <w:rPr>
                <w:rFonts w:eastAsia="Times New Roman"/>
                <w:sz w:val="20"/>
                <w:szCs w:val="20"/>
                <w:lang w:eastAsia="pl-PL"/>
              </w:rPr>
              <w:br/>
              <w:t xml:space="preserve">(jeśli dotyczy) </w:t>
            </w:r>
          </w:p>
        </w:tc>
        <w:tc>
          <w:tcPr>
            <w:tcW w:w="1046" w:type="pct"/>
            <w:shd w:val="clear" w:color="auto" w:fill="auto"/>
          </w:tcPr>
          <w:p w14:paraId="522A95B9" w14:textId="77777777" w:rsidR="002D2A97" w:rsidRPr="00CB1FF7" w:rsidRDefault="002D2A97" w:rsidP="00374281">
            <w:pPr>
              <w:spacing w:after="0" w:line="36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46BECA3A" w14:textId="77777777" w:rsidR="002D2A97" w:rsidRPr="00CB1FF7" w:rsidRDefault="002D2A97" w:rsidP="00374281">
            <w:pPr>
              <w:autoSpaceDE w:val="0"/>
              <w:autoSpaceDN w:val="0"/>
              <w:adjustRightInd w:val="0"/>
              <w:spacing w:after="0" w:line="240" w:lineRule="auto"/>
              <w:rPr>
                <w:sz w:val="20"/>
                <w:szCs w:val="20"/>
                <w:lang w:eastAsia="pl-PL"/>
              </w:rPr>
            </w:pPr>
            <w:r w:rsidRPr="00CB1FF7">
              <w:rPr>
                <w:sz w:val="20"/>
                <w:szCs w:val="20"/>
                <w:lang w:eastAsia="pl-PL"/>
              </w:rPr>
              <w:t xml:space="preserve">85% (w przypadku projektów nie objętych pomocą publiczną). W przypadku wystąpienia pomocy publicznej poziom dofinansowania będzie wynikał z odpowiednich przepisów dot. pomocy publicznej. </w:t>
            </w:r>
          </w:p>
        </w:tc>
      </w:tr>
      <w:tr w:rsidR="00CB1FF7" w:rsidRPr="00CB1FF7" w14:paraId="0A86D080" w14:textId="77777777" w:rsidTr="00E9328A">
        <w:tc>
          <w:tcPr>
            <w:tcW w:w="1321" w:type="pct"/>
            <w:shd w:val="clear" w:color="auto" w:fill="auto"/>
          </w:tcPr>
          <w:p w14:paraId="3EDB35EF"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46" w:type="pct"/>
            <w:shd w:val="clear" w:color="auto" w:fill="auto"/>
          </w:tcPr>
          <w:p w14:paraId="7AB0DBDA"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6DEF25B7" w14:textId="77777777" w:rsidR="002D2A97" w:rsidRPr="00CB1FF7" w:rsidRDefault="002D2A97" w:rsidP="00374281">
            <w:pPr>
              <w:autoSpaceDE w:val="0"/>
              <w:autoSpaceDN w:val="0"/>
              <w:adjustRightInd w:val="0"/>
              <w:spacing w:after="0" w:line="240" w:lineRule="auto"/>
              <w:rPr>
                <w:sz w:val="20"/>
                <w:szCs w:val="20"/>
                <w:lang w:eastAsia="pl-PL"/>
              </w:rPr>
            </w:pPr>
            <w:r w:rsidRPr="00CB1FF7">
              <w:rPr>
                <w:sz w:val="20"/>
                <w:szCs w:val="20"/>
                <w:lang w:eastAsia="pl-PL"/>
              </w:rPr>
              <w:t xml:space="preserve">85% (w przypadku projektów nie objętych pomocą publiczną). W przypadku wystąpienia pomocy publicznej poziom dofinansowania będzie wynikał  z odpowiednich przepisów dot. pomocy publicznej. </w:t>
            </w:r>
          </w:p>
        </w:tc>
      </w:tr>
      <w:tr w:rsidR="00CB1FF7" w:rsidRPr="00CB1FF7" w14:paraId="65BEB291" w14:textId="77777777" w:rsidTr="00E9328A">
        <w:trPr>
          <w:trHeight w:val="1138"/>
        </w:trPr>
        <w:tc>
          <w:tcPr>
            <w:tcW w:w="1321" w:type="pct"/>
            <w:shd w:val="clear" w:color="auto" w:fill="auto"/>
          </w:tcPr>
          <w:p w14:paraId="70F96B14" w14:textId="77777777" w:rsidR="002D2A97" w:rsidRPr="00CB1FF7" w:rsidRDefault="002D2A97" w:rsidP="009A0B3E">
            <w:pPr>
              <w:numPr>
                <w:ilvl w:val="0"/>
                <w:numId w:val="574"/>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46" w:type="pct"/>
            <w:shd w:val="clear" w:color="auto" w:fill="auto"/>
          </w:tcPr>
          <w:p w14:paraId="2B8DE164"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sz w:val="20"/>
                <w:szCs w:val="20"/>
                <w:lang w:eastAsia="pl-PL"/>
              </w:rPr>
              <w:t>Działanie 2.4</w:t>
            </w:r>
          </w:p>
        </w:tc>
        <w:tc>
          <w:tcPr>
            <w:tcW w:w="2633" w:type="pct"/>
            <w:shd w:val="clear" w:color="auto" w:fill="auto"/>
          </w:tcPr>
          <w:p w14:paraId="7D0C8E5E" w14:textId="77777777" w:rsidR="002D2A97" w:rsidRPr="00CB1FF7" w:rsidRDefault="002D2A97" w:rsidP="00374281">
            <w:pPr>
              <w:autoSpaceDE w:val="0"/>
              <w:autoSpaceDN w:val="0"/>
              <w:adjustRightInd w:val="0"/>
              <w:spacing w:after="0" w:line="240" w:lineRule="auto"/>
              <w:rPr>
                <w:sz w:val="20"/>
                <w:szCs w:val="20"/>
                <w:lang w:eastAsia="pl-PL"/>
              </w:rPr>
            </w:pPr>
            <w:r w:rsidRPr="00CB1FF7">
              <w:rPr>
                <w:sz w:val="20"/>
                <w:szCs w:val="20"/>
                <w:lang w:eastAsia="pl-PL"/>
              </w:rPr>
              <w:t xml:space="preserve">15% (w przypadku projektów nie objętych pomocą publiczną). W przypadku wystąpienia pomocy publicznej poziom dofinansowania będzie wynikał z odpowiednich przepisów dot. pomocy publicznej. </w:t>
            </w:r>
          </w:p>
        </w:tc>
      </w:tr>
      <w:tr w:rsidR="00CB1FF7" w:rsidRPr="00CB1FF7" w14:paraId="7E05BDF7" w14:textId="77777777" w:rsidTr="00E9328A">
        <w:trPr>
          <w:trHeight w:val="57"/>
        </w:trPr>
        <w:tc>
          <w:tcPr>
            <w:tcW w:w="1321" w:type="pct"/>
            <w:shd w:val="clear" w:color="auto" w:fill="auto"/>
          </w:tcPr>
          <w:p w14:paraId="5FD55FC8" w14:textId="77777777" w:rsidR="002D2A97" w:rsidRPr="00CB1FF7" w:rsidRDefault="002D2A97" w:rsidP="009A0B3E">
            <w:pPr>
              <w:numPr>
                <w:ilvl w:val="0"/>
                <w:numId w:val="574"/>
              </w:numPr>
              <w:spacing w:after="0" w:line="240" w:lineRule="auto"/>
              <w:ind w:left="318" w:hanging="285"/>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79" w:type="pct"/>
            <w:gridSpan w:val="2"/>
            <w:shd w:val="clear" w:color="auto" w:fill="auto"/>
          </w:tcPr>
          <w:p w14:paraId="17C86635"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2C3CFAB" w14:textId="77777777" w:rsidTr="00E9328A">
        <w:trPr>
          <w:trHeight w:val="57"/>
        </w:trPr>
        <w:tc>
          <w:tcPr>
            <w:tcW w:w="1321" w:type="pct"/>
            <w:shd w:val="clear" w:color="auto" w:fill="auto"/>
          </w:tcPr>
          <w:p w14:paraId="3D55AE35" w14:textId="77777777" w:rsidR="002D2A97" w:rsidRPr="00CB1FF7" w:rsidRDefault="002D2A97" w:rsidP="009A0B3E">
            <w:pPr>
              <w:numPr>
                <w:ilvl w:val="0"/>
                <w:numId w:val="574"/>
              </w:numPr>
              <w:spacing w:after="0" w:line="240" w:lineRule="auto"/>
              <w:ind w:left="318" w:hanging="285"/>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79" w:type="pct"/>
            <w:gridSpan w:val="2"/>
            <w:shd w:val="clear" w:color="auto" w:fill="auto"/>
          </w:tcPr>
          <w:p w14:paraId="1B08FC4D"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18E903AE" w14:textId="77777777" w:rsidTr="00E9328A">
        <w:trPr>
          <w:trHeight w:val="57"/>
        </w:trPr>
        <w:tc>
          <w:tcPr>
            <w:tcW w:w="1321" w:type="pct"/>
            <w:shd w:val="clear" w:color="auto" w:fill="auto"/>
          </w:tcPr>
          <w:p w14:paraId="6D02A7B6" w14:textId="77777777" w:rsidR="002D2A97" w:rsidRPr="00CB1FF7" w:rsidRDefault="002D2A97" w:rsidP="009A0B3E">
            <w:pPr>
              <w:numPr>
                <w:ilvl w:val="0"/>
                <w:numId w:val="574"/>
              </w:numPr>
              <w:spacing w:after="0" w:line="240" w:lineRule="auto"/>
              <w:ind w:left="318" w:hanging="319"/>
              <w:rPr>
                <w:rFonts w:eastAsia="Times New Roman"/>
                <w:b/>
                <w:sz w:val="20"/>
                <w:szCs w:val="20"/>
                <w:lang w:eastAsia="pl-PL"/>
              </w:rPr>
            </w:pPr>
            <w:r w:rsidRPr="00CB1FF7">
              <w:rPr>
                <w:rFonts w:eastAsia="Times New Roman"/>
                <w:sz w:val="20"/>
                <w:szCs w:val="20"/>
                <w:lang w:eastAsia="pl-PL"/>
              </w:rPr>
              <w:t>Kwota aloka</w:t>
            </w:r>
            <w:r w:rsidR="00E929D1" w:rsidRPr="00CB1FF7">
              <w:rPr>
                <w:rFonts w:eastAsia="Times New Roman"/>
                <w:sz w:val="20"/>
                <w:szCs w:val="20"/>
                <w:lang w:eastAsia="pl-PL"/>
              </w:rPr>
              <w:t xml:space="preserve">cji UE na instrumenty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79" w:type="pct"/>
            <w:gridSpan w:val="2"/>
            <w:shd w:val="clear" w:color="auto" w:fill="auto"/>
          </w:tcPr>
          <w:p w14:paraId="19E8F418"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7918714B" w14:textId="77777777" w:rsidTr="00E9328A">
        <w:trPr>
          <w:trHeight w:val="57"/>
        </w:trPr>
        <w:tc>
          <w:tcPr>
            <w:tcW w:w="1321" w:type="pct"/>
            <w:shd w:val="clear" w:color="auto" w:fill="auto"/>
          </w:tcPr>
          <w:p w14:paraId="3E3EDE36" w14:textId="77777777" w:rsidR="002D2A97" w:rsidRPr="00CB1FF7" w:rsidRDefault="002D2A97" w:rsidP="009A0B3E">
            <w:pPr>
              <w:numPr>
                <w:ilvl w:val="0"/>
                <w:numId w:val="574"/>
              </w:numPr>
              <w:spacing w:after="0" w:line="240" w:lineRule="auto"/>
              <w:ind w:left="318" w:hanging="319"/>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79" w:type="pct"/>
            <w:gridSpan w:val="2"/>
            <w:shd w:val="clear" w:color="auto" w:fill="auto"/>
          </w:tcPr>
          <w:p w14:paraId="0CDF99B5"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00CB2529" w14:textId="77777777" w:rsidTr="00E9328A">
        <w:trPr>
          <w:trHeight w:val="57"/>
        </w:trPr>
        <w:tc>
          <w:tcPr>
            <w:tcW w:w="1321" w:type="pct"/>
            <w:shd w:val="clear" w:color="auto" w:fill="auto"/>
          </w:tcPr>
          <w:p w14:paraId="39BF4175" w14:textId="77777777" w:rsidR="002D2A97" w:rsidRPr="00CB1FF7" w:rsidRDefault="002D2A97" w:rsidP="009A0B3E">
            <w:pPr>
              <w:numPr>
                <w:ilvl w:val="0"/>
                <w:numId w:val="574"/>
              </w:numPr>
              <w:spacing w:after="0" w:line="240" w:lineRule="auto"/>
              <w:ind w:left="318" w:hanging="319"/>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793EFF0A"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0E88AF5A" w14:textId="77777777" w:rsidTr="00E9328A">
        <w:trPr>
          <w:trHeight w:val="57"/>
        </w:trPr>
        <w:tc>
          <w:tcPr>
            <w:tcW w:w="1321" w:type="pct"/>
            <w:shd w:val="clear" w:color="auto" w:fill="auto"/>
          </w:tcPr>
          <w:p w14:paraId="0C5D598F" w14:textId="77777777" w:rsidR="002D2A97" w:rsidRPr="00CB1FF7" w:rsidRDefault="002D2A97" w:rsidP="009A0B3E">
            <w:pPr>
              <w:numPr>
                <w:ilvl w:val="0"/>
                <w:numId w:val="574"/>
              </w:numPr>
              <w:spacing w:after="0" w:line="240" w:lineRule="auto"/>
              <w:ind w:left="318" w:hanging="319"/>
              <w:jc w:val="both"/>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79" w:type="pct"/>
            <w:gridSpan w:val="2"/>
            <w:shd w:val="clear" w:color="auto" w:fill="auto"/>
          </w:tcPr>
          <w:p w14:paraId="7441773F" w14:textId="77777777" w:rsidR="002D2A97" w:rsidRPr="00CB1FF7" w:rsidRDefault="002D2A97" w:rsidP="00374281">
            <w:pPr>
              <w:spacing w:after="0" w:line="240" w:lineRule="auto"/>
              <w:jc w:val="both"/>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3B54F3FC" w14:textId="77777777" w:rsidTr="00B016D2">
        <w:trPr>
          <w:trHeight w:val="441"/>
        </w:trPr>
        <w:tc>
          <w:tcPr>
            <w:tcW w:w="5000" w:type="pct"/>
            <w:gridSpan w:val="3"/>
            <w:shd w:val="clear" w:color="auto" w:fill="auto"/>
          </w:tcPr>
          <w:p w14:paraId="2CBBCA84" w14:textId="77777777" w:rsidR="002D2A97" w:rsidRPr="00CB1FF7" w:rsidRDefault="002D2A97" w:rsidP="00374281">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637CBC8" w14:textId="77777777" w:rsidTr="00E9328A">
        <w:trPr>
          <w:trHeight w:val="135"/>
        </w:trPr>
        <w:tc>
          <w:tcPr>
            <w:tcW w:w="1321" w:type="pct"/>
            <w:shd w:val="clear" w:color="auto" w:fill="auto"/>
          </w:tcPr>
          <w:p w14:paraId="4520CFB5" w14:textId="77777777" w:rsidR="002D2A97" w:rsidRPr="00CB1FF7" w:rsidRDefault="002D2A97" w:rsidP="009A0B3E">
            <w:pPr>
              <w:numPr>
                <w:ilvl w:val="0"/>
                <w:numId w:val="65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Kategoria interwencji </w:t>
            </w:r>
          </w:p>
        </w:tc>
        <w:tc>
          <w:tcPr>
            <w:tcW w:w="3679" w:type="pct"/>
            <w:gridSpan w:val="2"/>
            <w:shd w:val="clear" w:color="auto" w:fill="auto"/>
          </w:tcPr>
          <w:p w14:paraId="16CD1F55" w14:textId="77777777" w:rsidR="002D2A97" w:rsidRPr="00CB1FF7" w:rsidRDefault="002D2A97" w:rsidP="00374281">
            <w:pPr>
              <w:autoSpaceDE w:val="0"/>
              <w:autoSpaceDN w:val="0"/>
              <w:adjustRightInd w:val="0"/>
              <w:spacing w:after="0" w:line="240" w:lineRule="auto"/>
              <w:ind w:left="412" w:hanging="412"/>
              <w:jc w:val="both"/>
              <w:rPr>
                <w:sz w:val="20"/>
                <w:szCs w:val="20"/>
                <w:lang w:eastAsia="pl-PL"/>
              </w:rPr>
            </w:pPr>
            <w:r w:rsidRPr="00CB1FF7">
              <w:rPr>
                <w:b/>
                <w:bCs/>
                <w:sz w:val="20"/>
                <w:szCs w:val="20"/>
                <w:lang w:eastAsia="pl-PL"/>
              </w:rPr>
              <w:t xml:space="preserve">066 </w:t>
            </w:r>
            <w:r w:rsidRPr="00CB1FF7">
              <w:rPr>
                <w:sz w:val="20"/>
                <w:szCs w:val="20"/>
                <w:lang w:eastAsia="pl-PL"/>
              </w:rPr>
              <w:t xml:space="preserve">Zaawansowane usługi wsparcia dla MŚP i grup MŚP (w tym usługi w zakresie zarządzania, marketingu i projektowania) </w:t>
            </w:r>
          </w:p>
        </w:tc>
      </w:tr>
      <w:tr w:rsidR="00CB1FF7" w:rsidRPr="00CB1FF7" w14:paraId="5491F67A" w14:textId="77777777" w:rsidTr="00E9328A">
        <w:trPr>
          <w:trHeight w:val="135"/>
        </w:trPr>
        <w:tc>
          <w:tcPr>
            <w:tcW w:w="1321" w:type="pct"/>
            <w:shd w:val="clear" w:color="auto" w:fill="auto"/>
          </w:tcPr>
          <w:p w14:paraId="35919192" w14:textId="77777777" w:rsidR="002D2A97" w:rsidRPr="00CB1FF7" w:rsidRDefault="002D2A97" w:rsidP="009A0B3E">
            <w:pPr>
              <w:numPr>
                <w:ilvl w:val="0"/>
                <w:numId w:val="654"/>
              </w:numPr>
              <w:spacing w:after="0" w:line="240" w:lineRule="auto"/>
              <w:ind w:left="318" w:hanging="284"/>
              <w:rPr>
                <w:rFonts w:eastAsia="Times New Roman"/>
                <w:sz w:val="20"/>
                <w:szCs w:val="20"/>
                <w:lang w:eastAsia="pl-PL"/>
              </w:rPr>
            </w:pPr>
            <w:r w:rsidRPr="00CB1FF7">
              <w:rPr>
                <w:rFonts w:eastAsia="Times New Roman"/>
                <w:sz w:val="20"/>
                <w:szCs w:val="20"/>
                <w:lang w:eastAsia="pl-PL"/>
              </w:rPr>
              <w:t>Forma finansowania</w:t>
            </w:r>
          </w:p>
        </w:tc>
        <w:tc>
          <w:tcPr>
            <w:tcW w:w="3679" w:type="pct"/>
            <w:gridSpan w:val="2"/>
            <w:shd w:val="clear" w:color="auto" w:fill="auto"/>
          </w:tcPr>
          <w:p w14:paraId="2C8A66AE" w14:textId="77777777" w:rsidR="002D2A97" w:rsidRPr="00CB1FF7" w:rsidRDefault="002D2A97" w:rsidP="00374281">
            <w:pPr>
              <w:autoSpaceDE w:val="0"/>
              <w:autoSpaceDN w:val="0"/>
              <w:adjustRightInd w:val="0"/>
              <w:spacing w:after="0" w:line="240" w:lineRule="auto"/>
              <w:jc w:val="both"/>
              <w:rPr>
                <w:sz w:val="20"/>
                <w:szCs w:val="20"/>
                <w:lang w:eastAsia="pl-PL"/>
              </w:rPr>
            </w:pPr>
            <w:r w:rsidRPr="00CB1FF7">
              <w:rPr>
                <w:b/>
                <w:bCs/>
                <w:sz w:val="20"/>
                <w:szCs w:val="20"/>
                <w:lang w:eastAsia="pl-PL"/>
              </w:rPr>
              <w:t xml:space="preserve">01 </w:t>
            </w:r>
            <w:r w:rsidRPr="00CB1FF7">
              <w:rPr>
                <w:bCs/>
                <w:sz w:val="20"/>
                <w:szCs w:val="20"/>
                <w:lang w:eastAsia="pl-PL"/>
              </w:rPr>
              <w:t>Dotacja bezzwrotna</w:t>
            </w:r>
          </w:p>
        </w:tc>
      </w:tr>
      <w:tr w:rsidR="00CB1FF7" w:rsidRPr="00CB1FF7" w14:paraId="0C56FAC0" w14:textId="77777777" w:rsidTr="00E9328A">
        <w:trPr>
          <w:trHeight w:val="135"/>
        </w:trPr>
        <w:tc>
          <w:tcPr>
            <w:tcW w:w="1321" w:type="pct"/>
            <w:shd w:val="clear" w:color="auto" w:fill="auto"/>
          </w:tcPr>
          <w:p w14:paraId="7EA99B48" w14:textId="77777777" w:rsidR="002D2A97" w:rsidRPr="00CB1FF7" w:rsidRDefault="002D2A97" w:rsidP="009A0B3E">
            <w:pPr>
              <w:numPr>
                <w:ilvl w:val="0"/>
                <w:numId w:val="65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 obszaru </w:t>
            </w:r>
          </w:p>
        </w:tc>
        <w:tc>
          <w:tcPr>
            <w:tcW w:w="3679" w:type="pct"/>
            <w:gridSpan w:val="2"/>
            <w:shd w:val="clear" w:color="auto" w:fill="auto"/>
          </w:tcPr>
          <w:p w14:paraId="4BB707C0" w14:textId="77777777" w:rsidR="002D2A97" w:rsidRPr="00CB1FF7" w:rsidRDefault="002D2A97" w:rsidP="00374281">
            <w:pPr>
              <w:autoSpaceDE w:val="0"/>
              <w:autoSpaceDN w:val="0"/>
              <w:adjustRightInd w:val="0"/>
              <w:spacing w:after="0" w:line="240" w:lineRule="auto"/>
              <w:jc w:val="both"/>
              <w:rPr>
                <w:sz w:val="20"/>
                <w:szCs w:val="20"/>
                <w:lang w:eastAsia="pl-PL"/>
              </w:rPr>
            </w:pPr>
            <w:r w:rsidRPr="00CB1FF7">
              <w:rPr>
                <w:b/>
                <w:bCs/>
                <w:sz w:val="20"/>
                <w:szCs w:val="20"/>
                <w:lang w:eastAsia="pl-PL"/>
              </w:rPr>
              <w:t xml:space="preserve">01 </w:t>
            </w:r>
            <w:r w:rsidRPr="00CB1FF7">
              <w:rPr>
                <w:sz w:val="20"/>
                <w:szCs w:val="20"/>
                <w:lang w:eastAsia="pl-PL"/>
              </w:rPr>
              <w:t xml:space="preserve">Duże obszary miejskie (o ludności &gt; 50 000 i dużej gęstości zaludnienia) </w:t>
            </w:r>
          </w:p>
          <w:p w14:paraId="47B12E7C" w14:textId="77777777" w:rsidR="002D2A97" w:rsidRPr="00CB1FF7" w:rsidRDefault="002D2A97" w:rsidP="00374281">
            <w:pPr>
              <w:autoSpaceDE w:val="0"/>
              <w:autoSpaceDN w:val="0"/>
              <w:adjustRightInd w:val="0"/>
              <w:spacing w:after="0" w:line="240" w:lineRule="auto"/>
              <w:jc w:val="both"/>
              <w:rPr>
                <w:sz w:val="20"/>
                <w:szCs w:val="20"/>
                <w:lang w:eastAsia="pl-PL"/>
              </w:rPr>
            </w:pPr>
            <w:r w:rsidRPr="00CB1FF7">
              <w:rPr>
                <w:b/>
                <w:bCs/>
                <w:sz w:val="20"/>
                <w:szCs w:val="20"/>
                <w:lang w:eastAsia="pl-PL"/>
              </w:rPr>
              <w:t xml:space="preserve">02 </w:t>
            </w:r>
            <w:r w:rsidRPr="00CB1FF7">
              <w:rPr>
                <w:sz w:val="20"/>
                <w:szCs w:val="20"/>
                <w:lang w:eastAsia="pl-PL"/>
              </w:rPr>
              <w:t xml:space="preserve">Małe obszary miejskie (o ludności &gt; 5 000 i średniej gęstości zaludnienia) </w:t>
            </w:r>
          </w:p>
          <w:p w14:paraId="73512DCD" w14:textId="77777777" w:rsidR="002D2A97" w:rsidRPr="00CB1FF7" w:rsidRDefault="002D2A97" w:rsidP="00374281">
            <w:pPr>
              <w:autoSpaceDE w:val="0"/>
              <w:autoSpaceDN w:val="0"/>
              <w:adjustRightInd w:val="0"/>
              <w:spacing w:after="0" w:line="240" w:lineRule="auto"/>
              <w:jc w:val="both"/>
              <w:rPr>
                <w:sz w:val="20"/>
                <w:szCs w:val="20"/>
                <w:lang w:eastAsia="pl-PL"/>
              </w:rPr>
            </w:pPr>
            <w:r w:rsidRPr="00CB1FF7">
              <w:rPr>
                <w:b/>
                <w:bCs/>
                <w:sz w:val="20"/>
                <w:szCs w:val="20"/>
                <w:lang w:eastAsia="pl-PL"/>
              </w:rPr>
              <w:t xml:space="preserve">03 </w:t>
            </w:r>
            <w:r w:rsidRPr="00CB1FF7">
              <w:rPr>
                <w:bCs/>
                <w:sz w:val="20"/>
                <w:szCs w:val="20"/>
                <w:lang w:eastAsia="pl-PL"/>
              </w:rPr>
              <w:t>Obszary wiejskie (o małej gęstości zaludnienia)</w:t>
            </w:r>
          </w:p>
        </w:tc>
      </w:tr>
      <w:tr w:rsidR="00CB1FF7" w:rsidRPr="00CB1FF7" w14:paraId="445547D3" w14:textId="77777777" w:rsidTr="00545F65">
        <w:trPr>
          <w:trHeight w:val="135"/>
        </w:trPr>
        <w:tc>
          <w:tcPr>
            <w:tcW w:w="1321" w:type="pct"/>
            <w:shd w:val="clear" w:color="auto" w:fill="auto"/>
          </w:tcPr>
          <w:p w14:paraId="7FDE532A" w14:textId="77777777" w:rsidR="002D2A97" w:rsidRPr="00CB1FF7" w:rsidRDefault="002D2A97" w:rsidP="009A0B3E">
            <w:pPr>
              <w:numPr>
                <w:ilvl w:val="0"/>
                <w:numId w:val="65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Terytorialne mechanizmy wdrażania </w:t>
            </w:r>
          </w:p>
        </w:tc>
        <w:tc>
          <w:tcPr>
            <w:tcW w:w="3679" w:type="pct"/>
            <w:gridSpan w:val="2"/>
            <w:shd w:val="clear" w:color="auto" w:fill="auto"/>
          </w:tcPr>
          <w:p w14:paraId="0F297409" w14:textId="77777777" w:rsidR="002D2A97" w:rsidRPr="00CB1FF7" w:rsidRDefault="002D2A97" w:rsidP="00374281">
            <w:pPr>
              <w:autoSpaceDE w:val="0"/>
              <w:autoSpaceDN w:val="0"/>
              <w:adjustRightInd w:val="0"/>
              <w:spacing w:after="0" w:line="240" w:lineRule="auto"/>
              <w:rPr>
                <w:sz w:val="20"/>
                <w:szCs w:val="20"/>
                <w:lang w:eastAsia="pl-PL"/>
              </w:rPr>
            </w:pPr>
            <w:r w:rsidRPr="00CB1FF7">
              <w:rPr>
                <w:b/>
                <w:bCs/>
                <w:sz w:val="20"/>
                <w:szCs w:val="20"/>
                <w:lang w:eastAsia="pl-PL"/>
              </w:rPr>
              <w:t xml:space="preserve">07 </w:t>
            </w:r>
            <w:r w:rsidRPr="00CB1FF7">
              <w:rPr>
                <w:bCs/>
                <w:sz w:val="20"/>
                <w:szCs w:val="20"/>
                <w:lang w:eastAsia="pl-PL"/>
              </w:rPr>
              <w:t>Nie dotyczy</w:t>
            </w:r>
          </w:p>
        </w:tc>
      </w:tr>
      <w:tr w:rsidR="00CB1FF7" w:rsidRPr="00CB1FF7" w14:paraId="6BE0D903" w14:textId="77777777" w:rsidTr="00E9328A">
        <w:trPr>
          <w:trHeight w:val="135"/>
        </w:trPr>
        <w:tc>
          <w:tcPr>
            <w:tcW w:w="1321" w:type="pct"/>
            <w:shd w:val="clear" w:color="auto" w:fill="auto"/>
          </w:tcPr>
          <w:p w14:paraId="16B1393B" w14:textId="77777777" w:rsidR="002D2A97" w:rsidRPr="00CB1FF7" w:rsidRDefault="002D2A97" w:rsidP="00374281">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79" w:type="pct"/>
            <w:gridSpan w:val="2"/>
            <w:shd w:val="clear" w:color="auto" w:fill="auto"/>
          </w:tcPr>
          <w:p w14:paraId="27ED3C2A" w14:textId="77777777" w:rsidR="002D2A97" w:rsidRPr="00CB1FF7" w:rsidRDefault="002D2A97" w:rsidP="00374281">
            <w:pPr>
              <w:autoSpaceDE w:val="0"/>
              <w:autoSpaceDN w:val="0"/>
              <w:adjustRightInd w:val="0"/>
              <w:spacing w:after="0" w:line="240" w:lineRule="auto"/>
              <w:rPr>
                <w:sz w:val="20"/>
                <w:szCs w:val="20"/>
                <w:lang w:eastAsia="pl-PL"/>
              </w:rPr>
            </w:pPr>
            <w:r w:rsidRPr="00CB1FF7">
              <w:rPr>
                <w:sz w:val="20"/>
                <w:szCs w:val="20"/>
                <w:lang w:eastAsia="pl-PL"/>
              </w:rPr>
              <w:t xml:space="preserve">Okres kwalifikowalności wydatków w ramach RPOWŚ na lata 2014-2020 rozpoczął się w dniu 1 stycznia 2014 roku, z zastrzeżeniem zasad określonych dla pomocy publicznej. </w:t>
            </w:r>
          </w:p>
          <w:p w14:paraId="5329E5C8" w14:textId="77777777" w:rsidR="002D2A97" w:rsidRPr="00CB1FF7" w:rsidRDefault="002D2A97" w:rsidP="00374281">
            <w:pPr>
              <w:autoSpaceDE w:val="0"/>
              <w:autoSpaceDN w:val="0"/>
              <w:adjustRightInd w:val="0"/>
              <w:spacing w:after="0" w:line="240" w:lineRule="auto"/>
              <w:rPr>
                <w:sz w:val="20"/>
                <w:szCs w:val="20"/>
                <w:lang w:eastAsia="pl-PL"/>
              </w:rPr>
            </w:pPr>
            <w:r w:rsidRPr="00CB1FF7">
              <w:rPr>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r w:rsidR="00374281" w:rsidRPr="00CB1FF7">
              <w:rPr>
                <w:sz w:val="20"/>
                <w:szCs w:val="20"/>
                <w:lang w:eastAsia="pl-PL"/>
              </w:rPr>
              <w:t>.</w:t>
            </w:r>
          </w:p>
          <w:p w14:paraId="09611149" w14:textId="77777777" w:rsidR="002D2A97" w:rsidRPr="00CB1FF7" w:rsidRDefault="002D2A97" w:rsidP="00374281">
            <w:pPr>
              <w:autoSpaceDE w:val="0"/>
              <w:autoSpaceDN w:val="0"/>
              <w:adjustRightInd w:val="0"/>
              <w:spacing w:after="0" w:line="240" w:lineRule="auto"/>
              <w:rPr>
                <w:sz w:val="20"/>
                <w:szCs w:val="20"/>
                <w:lang w:eastAsia="pl-PL"/>
              </w:rPr>
            </w:pPr>
            <w:r w:rsidRPr="00CB1FF7">
              <w:rPr>
                <w:sz w:val="20"/>
                <w:szCs w:val="20"/>
                <w:lang w:eastAsia="pl-PL"/>
              </w:rPr>
              <w:t xml:space="preserve">Nie można przedłożyć do współfinansowania projektu, który został fizycznie ukończony (w przypadku robót budowlanych) lub w pełni zrealizowany </w:t>
            </w:r>
            <w:r w:rsidR="00956A45" w:rsidRPr="00CB1FF7">
              <w:rPr>
                <w:sz w:val="20"/>
                <w:szCs w:val="20"/>
                <w:lang w:eastAsia="pl-PL"/>
              </w:rPr>
              <w:br/>
            </w:r>
            <w:r w:rsidRPr="00CB1FF7">
              <w:rPr>
                <w:sz w:val="20"/>
                <w:szCs w:val="20"/>
                <w:lang w:eastAsia="pl-PL"/>
              </w:rPr>
              <w:t>(w przypadku dostaw i usług) przed złożeniem Instytucji Zarządzające</w:t>
            </w:r>
            <w:r w:rsidR="00545F65" w:rsidRPr="00CB1FF7">
              <w:rPr>
                <w:sz w:val="20"/>
                <w:szCs w:val="20"/>
                <w:lang w:eastAsia="pl-PL"/>
              </w:rPr>
              <w:t xml:space="preserve">j wniosku  </w:t>
            </w:r>
            <w:r w:rsidR="00956A45" w:rsidRPr="00CB1FF7">
              <w:rPr>
                <w:sz w:val="20"/>
                <w:szCs w:val="20"/>
                <w:lang w:eastAsia="pl-PL"/>
              </w:rPr>
              <w:br/>
            </w:r>
            <w:r w:rsidRPr="00CB1FF7">
              <w:rPr>
                <w:sz w:val="20"/>
                <w:szCs w:val="20"/>
                <w:lang w:eastAsia="pl-PL"/>
              </w:rPr>
              <w:t>o dofinansowanie w ramach Programu Operacyjnego, niezależnie od tego, czy wszystkie dotyczące tego projektu płatności zostały przez beneficjenta dokonane</w:t>
            </w:r>
            <w:r w:rsidR="00F1164B" w:rsidRPr="00CB1FF7">
              <w:rPr>
                <w:sz w:val="20"/>
                <w:szCs w:val="20"/>
                <w:lang w:eastAsia="pl-PL"/>
              </w:rPr>
              <w:t xml:space="preserve"> z  zastrzeżeniem zasad określonych dla pomocy publicznej</w:t>
            </w:r>
            <w:r w:rsidRPr="00CB1FF7">
              <w:rPr>
                <w:sz w:val="20"/>
                <w:szCs w:val="20"/>
                <w:lang w:eastAsia="pl-PL"/>
              </w:rPr>
              <w:t xml:space="preserve">. Przez projekt ukończony/zrealizowany należy rozumieć projekt, dla którego przed dniem złożenia wniosku o dofinansowanie nastąpił odbiór ostatnich robót, dostaw lub usług. </w:t>
            </w:r>
          </w:p>
        </w:tc>
      </w:tr>
      <w:tr w:rsidR="00CB1FF7" w:rsidRPr="00CB1FF7" w14:paraId="2BEDEE26" w14:textId="77777777" w:rsidTr="00E9328A">
        <w:trPr>
          <w:trHeight w:val="135"/>
        </w:trPr>
        <w:tc>
          <w:tcPr>
            <w:tcW w:w="1321" w:type="pct"/>
            <w:shd w:val="clear" w:color="auto" w:fill="auto"/>
          </w:tcPr>
          <w:p w14:paraId="2BF22A79" w14:textId="77777777" w:rsidR="002D2A97" w:rsidRPr="00CB1FF7" w:rsidRDefault="002D2A97" w:rsidP="00374281">
            <w:pPr>
              <w:spacing w:after="0" w:line="240" w:lineRule="auto"/>
              <w:ind w:left="318" w:hanging="284"/>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79" w:type="pct"/>
            <w:gridSpan w:val="2"/>
            <w:shd w:val="clear" w:color="auto" w:fill="auto"/>
          </w:tcPr>
          <w:p w14:paraId="04542A78" w14:textId="77777777" w:rsidR="002D2A97" w:rsidRPr="00CB1FF7" w:rsidRDefault="002D2A97" w:rsidP="00374281">
            <w:pPr>
              <w:autoSpaceDE w:val="0"/>
              <w:autoSpaceDN w:val="0"/>
              <w:adjustRightInd w:val="0"/>
              <w:spacing w:after="0" w:line="240" w:lineRule="auto"/>
              <w:rPr>
                <w:sz w:val="20"/>
                <w:szCs w:val="20"/>
                <w:lang w:eastAsia="pl-PL"/>
              </w:rPr>
            </w:pPr>
            <w:r w:rsidRPr="00CB1FF7">
              <w:rPr>
                <w:sz w:val="20"/>
                <w:szCs w:val="20"/>
                <w:lang w:eastAsia="pl-PL"/>
              </w:rPr>
              <w:t>Do wydatków kwalifikowalnych w ramach Działania 2.4 w</w:t>
            </w:r>
            <w:r w:rsidR="00545F65" w:rsidRPr="00CB1FF7">
              <w:rPr>
                <w:sz w:val="20"/>
                <w:szCs w:val="20"/>
                <w:lang w:eastAsia="pl-PL"/>
              </w:rPr>
              <w:t>yłącznie</w:t>
            </w:r>
            <w:r w:rsidRPr="00CB1FF7">
              <w:rPr>
                <w:sz w:val="20"/>
                <w:szCs w:val="20"/>
                <w:lang w:eastAsia="pl-PL"/>
              </w:rPr>
              <w:t xml:space="preserve"> w przypadku przyjęcia projektu do realizacji, mogą zostać zaliczone koszty zgodne z zasadami określonymi w </w:t>
            </w:r>
            <w:r w:rsidRPr="00CB1FF7">
              <w:rPr>
                <w:i/>
                <w:iCs/>
                <w:sz w:val="20"/>
                <w:szCs w:val="20"/>
                <w:lang w:eastAsia="pl-PL"/>
              </w:rPr>
              <w:t>Wytycznych w zakresie kwalifikowalności wydatków w ramach Europejskiego Funduszu Rozwoju Regionalnego, Europejskiego Funduszu Społecznego oraz Funduszu Spójności na lata 2014-2020</w:t>
            </w:r>
            <w:r w:rsidRPr="00CB1FF7">
              <w:rPr>
                <w:sz w:val="20"/>
                <w:szCs w:val="20"/>
                <w:lang w:eastAsia="pl-PL"/>
              </w:rPr>
              <w:t xml:space="preserve">. </w:t>
            </w:r>
          </w:p>
        </w:tc>
      </w:tr>
    </w:tbl>
    <w:p w14:paraId="61D5F641" w14:textId="77777777" w:rsidR="00582EA3" w:rsidRPr="00CB1FF7" w:rsidRDefault="00582EA3" w:rsidP="007663F3">
      <w:pPr>
        <w:pStyle w:val="Nagwek3"/>
        <w:rPr>
          <w:color w:val="auto"/>
        </w:rPr>
      </w:pPr>
      <w:r w:rsidRPr="00CB1FF7">
        <w:rPr>
          <w:color w:val="auto"/>
        </w:rPr>
        <w:br w:type="page"/>
      </w:r>
      <w:bookmarkStart w:id="15" w:name="_Toc39139920"/>
      <w:r w:rsidRPr="00CB1FF7">
        <w:rPr>
          <w:color w:val="auto"/>
        </w:rPr>
        <w:t>DZIAŁANIE 2.5 WSPARCIE INWESTYCYJNE SEKTORA MŚP</w:t>
      </w:r>
      <w:bookmarkEnd w:id="15"/>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2.5"/>
      </w:tblPr>
      <w:tblGrid>
        <w:gridCol w:w="2523"/>
        <w:gridCol w:w="1998"/>
        <w:gridCol w:w="5030"/>
      </w:tblGrid>
      <w:tr w:rsidR="00CB1FF7" w:rsidRPr="00947478" w14:paraId="033E7335" w14:textId="77777777" w:rsidTr="008164C8">
        <w:trPr>
          <w:trHeight w:val="57"/>
        </w:trPr>
        <w:tc>
          <w:tcPr>
            <w:tcW w:w="5000" w:type="pct"/>
            <w:gridSpan w:val="3"/>
            <w:shd w:val="clear" w:color="auto" w:fill="E6E6E6"/>
          </w:tcPr>
          <w:p w14:paraId="195594E9" w14:textId="77777777" w:rsidR="00FE04FA" w:rsidRPr="009027D7" w:rsidRDefault="00FE04FA" w:rsidP="008164C8">
            <w:pPr>
              <w:spacing w:after="0" w:line="240" w:lineRule="auto"/>
              <w:rPr>
                <w:rFonts w:eastAsia="Times New Roman"/>
                <w:b/>
                <w:sz w:val="20"/>
                <w:szCs w:val="20"/>
                <w:lang w:eastAsia="pl-PL"/>
              </w:rPr>
            </w:pPr>
            <w:r w:rsidRPr="009027D7">
              <w:rPr>
                <w:rFonts w:eastAsia="Times New Roman"/>
                <w:sz w:val="20"/>
                <w:szCs w:val="20"/>
                <w:lang w:eastAsia="pl-PL"/>
              </w:rPr>
              <w:br w:type="page"/>
            </w:r>
            <w:r w:rsidRPr="009027D7">
              <w:rPr>
                <w:rFonts w:eastAsia="Times New Roman"/>
                <w:b/>
                <w:sz w:val="20"/>
                <w:szCs w:val="20"/>
                <w:u w:val="single"/>
                <w:lang w:eastAsia="pl-PL"/>
              </w:rPr>
              <w:br w:type="page"/>
            </w:r>
            <w:r w:rsidRPr="009027D7">
              <w:rPr>
                <w:rFonts w:eastAsia="Times New Roman"/>
                <w:b/>
                <w:sz w:val="20"/>
                <w:szCs w:val="20"/>
                <w:lang w:eastAsia="pl-PL"/>
              </w:rPr>
              <w:t xml:space="preserve">OPIS DZIAŁANIA I PODDZIAŁAŃ </w:t>
            </w:r>
          </w:p>
        </w:tc>
      </w:tr>
      <w:tr w:rsidR="00CB1FF7" w:rsidRPr="00947478" w14:paraId="05CF2B83" w14:textId="77777777" w:rsidTr="008164C8">
        <w:trPr>
          <w:trHeight w:val="695"/>
        </w:trPr>
        <w:tc>
          <w:tcPr>
            <w:tcW w:w="1321" w:type="pct"/>
            <w:shd w:val="clear" w:color="auto" w:fill="auto"/>
          </w:tcPr>
          <w:p w14:paraId="0DD67373" w14:textId="77777777" w:rsidR="00FE04FA" w:rsidRPr="009027D7" w:rsidRDefault="00FE04FA" w:rsidP="008164C8">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 xml:space="preserve">Nazwa Działania/ Poddziałania </w:t>
            </w:r>
          </w:p>
        </w:tc>
        <w:tc>
          <w:tcPr>
            <w:tcW w:w="1046" w:type="pct"/>
            <w:shd w:val="clear" w:color="auto" w:fill="auto"/>
          </w:tcPr>
          <w:p w14:paraId="7717C949" w14:textId="77777777" w:rsidR="00FE04FA" w:rsidRPr="009027D7" w:rsidRDefault="00FE04FA" w:rsidP="008164C8">
            <w:pPr>
              <w:spacing w:after="0" w:line="240" w:lineRule="auto"/>
              <w:rPr>
                <w:rFonts w:eastAsia="Times New Roman"/>
                <w:b/>
                <w:sz w:val="20"/>
                <w:szCs w:val="20"/>
                <w:lang w:eastAsia="pl-PL"/>
              </w:rPr>
            </w:pPr>
            <w:r w:rsidRPr="009027D7">
              <w:rPr>
                <w:rFonts w:eastAsia="Times New Roman"/>
                <w:b/>
                <w:sz w:val="20"/>
                <w:szCs w:val="20"/>
                <w:lang w:eastAsia="pl-PL"/>
              </w:rPr>
              <w:t>Działanie 2.5</w:t>
            </w:r>
          </w:p>
        </w:tc>
        <w:tc>
          <w:tcPr>
            <w:tcW w:w="2633" w:type="pct"/>
            <w:shd w:val="clear" w:color="auto" w:fill="auto"/>
          </w:tcPr>
          <w:p w14:paraId="6691E370" w14:textId="77777777" w:rsidR="00FE04FA" w:rsidRPr="009027D7" w:rsidRDefault="00FE04FA" w:rsidP="008164C8">
            <w:pPr>
              <w:spacing w:after="0" w:line="240" w:lineRule="auto"/>
              <w:rPr>
                <w:rFonts w:eastAsia="Times New Roman"/>
                <w:b/>
                <w:sz w:val="20"/>
                <w:szCs w:val="20"/>
                <w:lang w:eastAsia="pl-PL"/>
              </w:rPr>
            </w:pPr>
            <w:r w:rsidRPr="009027D7">
              <w:rPr>
                <w:rFonts w:eastAsia="Times New Roman"/>
                <w:b/>
                <w:sz w:val="20"/>
                <w:szCs w:val="20"/>
                <w:lang w:eastAsia="pl-PL"/>
              </w:rPr>
              <w:t>Wsparcie inwestycyjne sektora MŚP</w:t>
            </w:r>
          </w:p>
        </w:tc>
      </w:tr>
      <w:tr w:rsidR="00CB1FF7" w:rsidRPr="00947478" w14:paraId="04DA3F59" w14:textId="77777777" w:rsidTr="008164C8">
        <w:trPr>
          <w:trHeight w:val="705"/>
        </w:trPr>
        <w:tc>
          <w:tcPr>
            <w:tcW w:w="1321" w:type="pct"/>
            <w:shd w:val="clear" w:color="auto" w:fill="auto"/>
          </w:tcPr>
          <w:p w14:paraId="77C502AC" w14:textId="77777777" w:rsidR="00FE04FA" w:rsidRPr="009027D7" w:rsidRDefault="00FE04FA" w:rsidP="008164C8">
            <w:pPr>
              <w:numPr>
                <w:ilvl w:val="0"/>
                <w:numId w:val="575"/>
              </w:numPr>
              <w:spacing w:after="0" w:line="240" w:lineRule="auto"/>
              <w:ind w:left="318" w:hanging="284"/>
              <w:rPr>
                <w:rFonts w:eastAsia="Times New Roman"/>
                <w:sz w:val="20"/>
                <w:szCs w:val="20"/>
                <w:lang w:eastAsia="pl-PL"/>
              </w:rPr>
            </w:pPr>
            <w:r w:rsidRPr="009027D7">
              <w:rPr>
                <w:rFonts w:eastAsia="Times New Roman"/>
                <w:sz w:val="20"/>
                <w:szCs w:val="20"/>
                <w:lang w:eastAsia="pl-PL"/>
              </w:rPr>
              <w:t>Cel/e szczegółowy/e Działania/ Poddziałania</w:t>
            </w:r>
          </w:p>
        </w:tc>
        <w:tc>
          <w:tcPr>
            <w:tcW w:w="1046" w:type="pct"/>
            <w:shd w:val="clear" w:color="auto" w:fill="auto"/>
          </w:tcPr>
          <w:p w14:paraId="5C0488A1" w14:textId="77777777" w:rsidR="00FE04FA" w:rsidRPr="009027D7" w:rsidRDefault="00FE04FA" w:rsidP="008164C8">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34FA63FA" w14:textId="77777777" w:rsidR="00FE04FA" w:rsidRPr="009027D7" w:rsidRDefault="00FE04FA" w:rsidP="008164C8">
            <w:pPr>
              <w:spacing w:after="0" w:line="240" w:lineRule="auto"/>
              <w:rPr>
                <w:rFonts w:eastAsia="Times New Roman"/>
                <w:sz w:val="20"/>
                <w:szCs w:val="20"/>
                <w:lang w:eastAsia="pl-PL"/>
              </w:rPr>
            </w:pPr>
            <w:r w:rsidRPr="009027D7">
              <w:rPr>
                <w:rFonts w:eastAsia="Times New Roman"/>
                <w:sz w:val="20"/>
                <w:szCs w:val="20"/>
                <w:lang w:eastAsia="pl-PL"/>
              </w:rPr>
              <w:t>Zwiększone zastosowanie innowacji w przedsiębiorstwach sektora MŚP.</w:t>
            </w:r>
          </w:p>
        </w:tc>
      </w:tr>
      <w:tr w:rsidR="00CB1FF7" w:rsidRPr="00947478" w14:paraId="7841CA26" w14:textId="77777777" w:rsidTr="008164C8">
        <w:trPr>
          <w:trHeight w:val="839"/>
        </w:trPr>
        <w:tc>
          <w:tcPr>
            <w:tcW w:w="1321" w:type="pct"/>
            <w:shd w:val="clear" w:color="auto" w:fill="auto"/>
          </w:tcPr>
          <w:p w14:paraId="43BCDE6C" w14:textId="77777777" w:rsidR="00FE04FA" w:rsidRPr="009027D7" w:rsidRDefault="00FE04FA" w:rsidP="008164C8">
            <w:pPr>
              <w:numPr>
                <w:ilvl w:val="0"/>
                <w:numId w:val="575"/>
              </w:numPr>
              <w:spacing w:after="0" w:line="240" w:lineRule="auto"/>
              <w:ind w:left="318" w:hanging="284"/>
              <w:rPr>
                <w:rFonts w:eastAsia="Times New Roman"/>
                <w:sz w:val="20"/>
                <w:szCs w:val="20"/>
                <w:lang w:eastAsia="pl-PL"/>
              </w:rPr>
            </w:pPr>
            <w:r w:rsidRPr="009027D7">
              <w:rPr>
                <w:rFonts w:eastAsia="Times New Roman"/>
                <w:sz w:val="20"/>
                <w:szCs w:val="20"/>
                <w:lang w:eastAsia="pl-PL"/>
              </w:rPr>
              <w:t xml:space="preserve">Lista wskaźników rezultatu bezpośredniego </w:t>
            </w:r>
          </w:p>
        </w:tc>
        <w:tc>
          <w:tcPr>
            <w:tcW w:w="1046" w:type="pct"/>
            <w:shd w:val="clear" w:color="auto" w:fill="auto"/>
          </w:tcPr>
          <w:p w14:paraId="3FADABB4" w14:textId="77777777" w:rsidR="00FE04FA" w:rsidRPr="009027D7" w:rsidRDefault="00FE04FA" w:rsidP="008164C8">
            <w:pPr>
              <w:spacing w:after="0" w:line="240" w:lineRule="auto"/>
              <w:rPr>
                <w:rFonts w:eastAsia="Times New Roman"/>
                <w:sz w:val="20"/>
                <w:szCs w:val="20"/>
                <w:lang w:eastAsia="pl-PL"/>
              </w:rPr>
            </w:pPr>
            <w:r w:rsidRPr="009027D7">
              <w:rPr>
                <w:rFonts w:eastAsia="Times New Roman"/>
                <w:sz w:val="20"/>
                <w:szCs w:val="20"/>
                <w:lang w:eastAsia="pl-PL"/>
              </w:rPr>
              <w:t>Działanie 2.5</w:t>
            </w:r>
          </w:p>
          <w:p w14:paraId="04A0E366" w14:textId="77777777" w:rsidR="00FE04FA" w:rsidRPr="009027D7" w:rsidRDefault="00FE04FA" w:rsidP="008164C8">
            <w:pPr>
              <w:spacing w:after="0" w:line="240" w:lineRule="auto"/>
              <w:rPr>
                <w:rFonts w:eastAsia="Times New Roman"/>
                <w:sz w:val="20"/>
                <w:szCs w:val="20"/>
                <w:lang w:eastAsia="pl-PL"/>
              </w:rPr>
            </w:pPr>
          </w:p>
        </w:tc>
        <w:tc>
          <w:tcPr>
            <w:tcW w:w="2633" w:type="pct"/>
            <w:shd w:val="clear" w:color="auto" w:fill="auto"/>
          </w:tcPr>
          <w:p w14:paraId="2B406CB7" w14:textId="77777777" w:rsidR="00FE04FA" w:rsidRPr="009027D7" w:rsidRDefault="00FE04FA" w:rsidP="008164C8">
            <w:pPr>
              <w:numPr>
                <w:ilvl w:val="0"/>
                <w:numId w:val="601"/>
              </w:numPr>
              <w:spacing w:after="0" w:line="240" w:lineRule="auto"/>
              <w:ind w:left="219" w:hanging="219"/>
              <w:rPr>
                <w:rFonts w:eastAsia="Times New Roman"/>
                <w:sz w:val="20"/>
                <w:szCs w:val="20"/>
                <w:lang w:eastAsia="pl-PL"/>
              </w:rPr>
            </w:pPr>
            <w:r w:rsidRPr="009027D7">
              <w:rPr>
                <w:rFonts w:eastAsia="Times New Roman"/>
                <w:sz w:val="20"/>
                <w:szCs w:val="20"/>
                <w:lang w:eastAsia="pl-PL"/>
              </w:rPr>
              <w:t>Liczba wprowadzonych innowacji procesowych [szt.] – wskaźnik kluczowy.</w:t>
            </w:r>
          </w:p>
          <w:p w14:paraId="619765D8" w14:textId="77777777" w:rsidR="00FE04FA" w:rsidRPr="009027D7" w:rsidRDefault="00FE04FA" w:rsidP="008164C8">
            <w:pPr>
              <w:numPr>
                <w:ilvl w:val="0"/>
                <w:numId w:val="601"/>
              </w:numPr>
              <w:spacing w:after="0" w:line="240" w:lineRule="auto"/>
              <w:ind w:left="219" w:hanging="219"/>
              <w:rPr>
                <w:rFonts w:eastAsia="Times New Roman"/>
                <w:sz w:val="20"/>
                <w:szCs w:val="20"/>
                <w:lang w:eastAsia="pl-PL"/>
              </w:rPr>
            </w:pPr>
            <w:r w:rsidRPr="009027D7">
              <w:rPr>
                <w:rFonts w:eastAsia="Times New Roman"/>
                <w:sz w:val="20"/>
                <w:szCs w:val="20"/>
                <w:lang w:eastAsia="pl-PL"/>
              </w:rPr>
              <w:t>Liczba wprowadzonych innowacji produktowych [szt.] – wskaźnik kluczowy.</w:t>
            </w:r>
          </w:p>
          <w:p w14:paraId="082B069C" w14:textId="77777777" w:rsidR="00FE04FA" w:rsidRPr="009027D7" w:rsidRDefault="00FE04FA" w:rsidP="008164C8">
            <w:pPr>
              <w:numPr>
                <w:ilvl w:val="0"/>
                <w:numId w:val="601"/>
              </w:numPr>
              <w:spacing w:after="0" w:line="240" w:lineRule="auto"/>
              <w:ind w:left="219" w:hanging="219"/>
              <w:rPr>
                <w:rFonts w:eastAsia="Times New Roman"/>
                <w:sz w:val="20"/>
                <w:szCs w:val="20"/>
                <w:lang w:eastAsia="pl-PL"/>
              </w:rPr>
            </w:pPr>
            <w:r w:rsidRPr="009027D7">
              <w:rPr>
                <w:rFonts w:eastAsia="Times New Roman"/>
                <w:sz w:val="20"/>
                <w:szCs w:val="20"/>
                <w:lang w:eastAsia="pl-PL"/>
              </w:rPr>
              <w:t>Liczba wprowadzonych innowacji nietechnologicznych [szt.] – wskaźnik kluczowy.</w:t>
            </w:r>
          </w:p>
          <w:p w14:paraId="75A93ACD" w14:textId="77777777" w:rsidR="00FE04FA" w:rsidRPr="009027D7" w:rsidRDefault="00FE04FA" w:rsidP="008164C8">
            <w:pPr>
              <w:numPr>
                <w:ilvl w:val="0"/>
                <w:numId w:val="601"/>
              </w:numPr>
              <w:spacing w:after="0" w:line="240" w:lineRule="auto"/>
              <w:ind w:left="219" w:hanging="219"/>
              <w:rPr>
                <w:rFonts w:eastAsia="Times New Roman"/>
                <w:sz w:val="20"/>
                <w:szCs w:val="20"/>
                <w:lang w:eastAsia="pl-PL"/>
              </w:rPr>
            </w:pPr>
            <w:r w:rsidRPr="009027D7">
              <w:rPr>
                <w:rFonts w:eastAsia="Times New Roman"/>
                <w:sz w:val="20"/>
                <w:szCs w:val="20"/>
                <w:lang w:eastAsia="pl-PL"/>
              </w:rPr>
              <w:t>Wzrost zatrudnienia we wspieranych przedsiębiorstwach O/K/M [CI 8] [EPC] – wskaźnik kluczowy.</w:t>
            </w:r>
            <w:r w:rsidRPr="009027D7">
              <w:rPr>
                <w:rFonts w:eastAsia="Times New Roman"/>
                <w:sz w:val="20"/>
                <w:szCs w:val="20"/>
                <w:vertAlign w:val="superscript"/>
                <w:lang w:eastAsia="pl-PL"/>
              </w:rPr>
              <w:footnoteReference w:id="9"/>
            </w:r>
          </w:p>
        </w:tc>
      </w:tr>
      <w:tr w:rsidR="00CB1FF7" w:rsidRPr="00947478" w14:paraId="1A73F89D" w14:textId="77777777" w:rsidTr="008164C8">
        <w:trPr>
          <w:trHeight w:val="603"/>
        </w:trPr>
        <w:tc>
          <w:tcPr>
            <w:tcW w:w="1321" w:type="pct"/>
            <w:shd w:val="clear" w:color="auto" w:fill="auto"/>
          </w:tcPr>
          <w:p w14:paraId="0EF5016E" w14:textId="77777777" w:rsidR="00FE04FA" w:rsidRPr="009027D7" w:rsidRDefault="00FE04FA" w:rsidP="008164C8">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Lista wskaźników produktu</w:t>
            </w:r>
          </w:p>
        </w:tc>
        <w:tc>
          <w:tcPr>
            <w:tcW w:w="1046" w:type="pct"/>
            <w:shd w:val="clear" w:color="auto" w:fill="auto"/>
          </w:tcPr>
          <w:p w14:paraId="6844828B" w14:textId="77777777" w:rsidR="00FE04FA" w:rsidRPr="009027D7" w:rsidRDefault="00FE04FA" w:rsidP="008164C8">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2751076F" w14:textId="77777777" w:rsidR="00FE04FA" w:rsidRPr="009027D7" w:rsidRDefault="00FE04FA" w:rsidP="008164C8">
            <w:pPr>
              <w:numPr>
                <w:ilvl w:val="0"/>
                <w:numId w:val="602"/>
              </w:numPr>
              <w:spacing w:after="0" w:line="240" w:lineRule="auto"/>
              <w:ind w:left="196" w:hanging="227"/>
              <w:rPr>
                <w:rFonts w:eastAsia="Times New Roman"/>
                <w:sz w:val="20"/>
                <w:szCs w:val="20"/>
                <w:lang w:eastAsia="pl-PL"/>
              </w:rPr>
            </w:pPr>
            <w:r w:rsidRPr="009027D7">
              <w:rPr>
                <w:rFonts w:eastAsia="Times New Roman"/>
                <w:sz w:val="20"/>
                <w:szCs w:val="20"/>
                <w:lang w:eastAsia="pl-PL"/>
              </w:rPr>
              <w:t>Liczba przedsiębiorstw objętych wsparciem w celu wprowadzenia produktów nowych dla rynku [CI 28 ] [przedsiębiorstwa] – wskaźnik kluczowy.</w:t>
            </w:r>
          </w:p>
          <w:p w14:paraId="6A96E73E" w14:textId="77777777" w:rsidR="00FE04FA" w:rsidRPr="009027D7" w:rsidRDefault="00FE04FA" w:rsidP="008164C8">
            <w:pPr>
              <w:numPr>
                <w:ilvl w:val="0"/>
                <w:numId w:val="602"/>
              </w:numPr>
              <w:spacing w:after="0" w:line="240" w:lineRule="auto"/>
              <w:ind w:left="196" w:hanging="227"/>
              <w:rPr>
                <w:rFonts w:eastAsia="Times New Roman"/>
                <w:sz w:val="20"/>
                <w:szCs w:val="20"/>
                <w:lang w:eastAsia="pl-PL"/>
              </w:rPr>
            </w:pPr>
            <w:r w:rsidRPr="009027D7">
              <w:rPr>
                <w:rFonts w:eastAsia="Times New Roman"/>
                <w:sz w:val="20"/>
                <w:szCs w:val="20"/>
                <w:lang w:eastAsia="pl-PL"/>
              </w:rPr>
              <w:t>Liczba przedsiębiorstw objętych wsparciem w celu wprowadzenia produktów nowych dla firmy [CI 29] [przedsiębiorstwa] – wskaźnik kluczowy.</w:t>
            </w:r>
          </w:p>
          <w:p w14:paraId="3A321F06" w14:textId="77777777" w:rsidR="00FE04FA" w:rsidRPr="009027D7" w:rsidRDefault="00FE04FA" w:rsidP="008164C8">
            <w:pPr>
              <w:numPr>
                <w:ilvl w:val="0"/>
                <w:numId w:val="602"/>
              </w:numPr>
              <w:spacing w:after="0" w:line="240" w:lineRule="auto"/>
              <w:ind w:left="196" w:hanging="227"/>
              <w:rPr>
                <w:rFonts w:eastAsia="Times New Roman"/>
                <w:sz w:val="20"/>
                <w:szCs w:val="20"/>
                <w:lang w:eastAsia="pl-PL"/>
              </w:rPr>
            </w:pPr>
            <w:r w:rsidRPr="009027D7">
              <w:rPr>
                <w:rFonts w:eastAsia="Times New Roman"/>
                <w:sz w:val="20"/>
                <w:szCs w:val="20"/>
                <w:lang w:eastAsia="pl-PL"/>
              </w:rPr>
              <w:t>Liczba przedsiębiorstw otrzymujących dotacje [CI 2] [przedsiębiorstwa] – wskaźnik kluczowy.</w:t>
            </w:r>
          </w:p>
          <w:p w14:paraId="2FDCF96E" w14:textId="77777777" w:rsidR="00FE04FA" w:rsidRPr="009027D7" w:rsidRDefault="00FE04FA" w:rsidP="008164C8">
            <w:pPr>
              <w:numPr>
                <w:ilvl w:val="0"/>
                <w:numId w:val="602"/>
              </w:numPr>
              <w:spacing w:after="0" w:line="240" w:lineRule="auto"/>
              <w:ind w:left="196" w:hanging="227"/>
              <w:rPr>
                <w:rFonts w:eastAsia="Times New Roman"/>
                <w:sz w:val="20"/>
                <w:szCs w:val="20"/>
                <w:lang w:eastAsia="pl-PL"/>
              </w:rPr>
            </w:pPr>
            <w:r w:rsidRPr="009027D7">
              <w:rPr>
                <w:rFonts w:eastAsia="Times New Roman"/>
                <w:sz w:val="20"/>
                <w:szCs w:val="20"/>
                <w:lang w:eastAsia="pl-PL"/>
              </w:rPr>
              <w:t>Liczba przedsiębiorstw otrzymujących wsparcie [CI 1] [przedsiębiorstwa] – wskaźnik kluczowy.</w:t>
            </w:r>
          </w:p>
          <w:p w14:paraId="4B59B90B" w14:textId="77777777" w:rsidR="00FE04FA" w:rsidRPr="009027D7" w:rsidRDefault="00FE04FA" w:rsidP="008164C8">
            <w:pPr>
              <w:numPr>
                <w:ilvl w:val="0"/>
                <w:numId w:val="602"/>
              </w:numPr>
              <w:spacing w:after="0" w:line="240" w:lineRule="auto"/>
              <w:ind w:left="196" w:hanging="227"/>
              <w:rPr>
                <w:rFonts w:eastAsia="Times New Roman"/>
                <w:sz w:val="20"/>
                <w:szCs w:val="20"/>
                <w:lang w:eastAsia="pl-PL"/>
              </w:rPr>
            </w:pPr>
            <w:r w:rsidRPr="009027D7">
              <w:rPr>
                <w:rFonts w:eastAsia="Times New Roman"/>
                <w:sz w:val="20"/>
                <w:szCs w:val="20"/>
                <w:lang w:eastAsia="pl-PL"/>
              </w:rPr>
              <w:t>Inwestycje prywatne uzupełniające wsparcie publiczne dla przedsiębiorstw (dotacje) [CI 6] [EURO] – wskaźnik kluczowy.</w:t>
            </w:r>
          </w:p>
          <w:p w14:paraId="4C1CAACB" w14:textId="77777777" w:rsidR="00FE04FA" w:rsidRPr="009027D7" w:rsidRDefault="00FE04FA" w:rsidP="008164C8">
            <w:pPr>
              <w:numPr>
                <w:ilvl w:val="0"/>
                <w:numId w:val="602"/>
              </w:numPr>
              <w:spacing w:after="0" w:line="240" w:lineRule="auto"/>
              <w:ind w:left="216" w:hanging="216"/>
              <w:rPr>
                <w:rFonts w:eastAsia="Times New Roman"/>
                <w:sz w:val="20"/>
                <w:szCs w:val="20"/>
                <w:lang w:eastAsia="pl-PL"/>
              </w:rPr>
            </w:pPr>
            <w:r w:rsidRPr="009027D7">
              <w:rPr>
                <w:rFonts w:eastAsia="Times New Roman"/>
                <w:sz w:val="20"/>
                <w:szCs w:val="20"/>
                <w:lang w:eastAsia="pl-PL"/>
              </w:rPr>
              <w:t xml:space="preserve">Liczba przedsiębiorstw otrzymujących dotacje w związku z epidemią COVID-19. </w:t>
            </w:r>
          </w:p>
          <w:p w14:paraId="02D118BF" w14:textId="77777777" w:rsidR="00FE04FA" w:rsidRPr="009027D7" w:rsidRDefault="00FE04FA" w:rsidP="008164C8">
            <w:pPr>
              <w:numPr>
                <w:ilvl w:val="0"/>
                <w:numId w:val="602"/>
              </w:numPr>
              <w:spacing w:after="0" w:line="240" w:lineRule="auto"/>
              <w:ind w:left="216" w:hanging="216"/>
              <w:rPr>
                <w:rFonts w:eastAsia="Times New Roman"/>
                <w:sz w:val="20"/>
                <w:szCs w:val="20"/>
                <w:lang w:eastAsia="pl-PL"/>
              </w:rPr>
            </w:pPr>
            <w:r w:rsidRPr="009027D7">
              <w:rPr>
                <w:rFonts w:eastAsia="Times New Roman"/>
                <w:sz w:val="20"/>
                <w:szCs w:val="20"/>
                <w:lang w:eastAsia="pl-PL"/>
              </w:rPr>
              <w:t xml:space="preserve">Liczba MŚP objętych wsparciem bezzwrotnym (dotacje) finansującym kapitał obrotowy w związku z COVID-19 [CV22]. </w:t>
            </w:r>
          </w:p>
          <w:p w14:paraId="2AAF198D" w14:textId="77777777" w:rsidR="00FE04FA" w:rsidRPr="009027D7" w:rsidRDefault="00FE04FA" w:rsidP="008164C8">
            <w:pPr>
              <w:numPr>
                <w:ilvl w:val="0"/>
                <w:numId w:val="602"/>
              </w:numPr>
              <w:spacing w:after="0" w:line="240" w:lineRule="auto"/>
              <w:ind w:left="196" w:hanging="227"/>
              <w:rPr>
                <w:rFonts w:eastAsia="Times New Roman"/>
                <w:sz w:val="20"/>
                <w:szCs w:val="20"/>
                <w:lang w:eastAsia="pl-PL"/>
              </w:rPr>
            </w:pPr>
            <w:r w:rsidRPr="009027D7">
              <w:rPr>
                <w:rFonts w:eastAsia="Times New Roman"/>
                <w:sz w:val="20"/>
                <w:szCs w:val="20"/>
                <w:lang w:eastAsia="pl-PL"/>
              </w:rPr>
              <w:t>Wartość bezzwrotnego wsparcia (dotacje) dla MŚP finansującego kapitał obrotowy w związku z COVID-19 (całkowite koszty publiczne – PLN) [CV 20].</w:t>
            </w:r>
          </w:p>
        </w:tc>
      </w:tr>
      <w:tr w:rsidR="004917CA" w:rsidRPr="00947478" w14:paraId="2FAA9425" w14:textId="77777777" w:rsidTr="008164C8">
        <w:trPr>
          <w:trHeight w:val="596"/>
        </w:trPr>
        <w:tc>
          <w:tcPr>
            <w:tcW w:w="1321" w:type="pct"/>
            <w:shd w:val="clear" w:color="auto" w:fill="auto"/>
          </w:tcPr>
          <w:p w14:paraId="6E1566F7"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 xml:space="preserve">Typy projektów </w:t>
            </w:r>
          </w:p>
        </w:tc>
        <w:tc>
          <w:tcPr>
            <w:tcW w:w="1046" w:type="pct"/>
            <w:shd w:val="clear" w:color="auto" w:fill="auto"/>
          </w:tcPr>
          <w:p w14:paraId="461BF9F5"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18B50072"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Projekty realizowane przez MŚP powinny zakładać wprowadzanie zmian produktowych, technologicznych lub organizacyjnych o charakterze innowacyjnym, uzupełniająco zmian marketingowych. W ramach Działania 2.5 przewiduje się następujące rodzaje projektów:</w:t>
            </w:r>
          </w:p>
          <w:p w14:paraId="72DEDA6C" w14:textId="77777777" w:rsidR="004917CA" w:rsidRPr="009027D7" w:rsidRDefault="004917CA" w:rsidP="004917CA">
            <w:pPr>
              <w:numPr>
                <w:ilvl w:val="0"/>
                <w:numId w:val="621"/>
              </w:numPr>
              <w:spacing w:after="0" w:line="240" w:lineRule="auto"/>
              <w:ind w:left="196" w:hanging="196"/>
              <w:rPr>
                <w:rFonts w:eastAsia="Times New Roman"/>
                <w:sz w:val="20"/>
                <w:szCs w:val="20"/>
                <w:lang w:eastAsia="pl-PL"/>
              </w:rPr>
            </w:pPr>
            <w:r w:rsidRPr="009027D7">
              <w:rPr>
                <w:rFonts w:eastAsia="Times New Roman"/>
                <w:sz w:val="20"/>
                <w:szCs w:val="20"/>
                <w:lang w:eastAsia="pl-PL"/>
              </w:rPr>
              <w:t>Dofinansowanie inwestycji związanych z rozwojem przedsiębiorstwa, wprowadzeniem nowych produktów i/lub usług, a także unowocześnieniem wyposażenia związanego z działalnością gospodarczą, wprowadzeniem innowacji produktowych, technologicznych i/lub organizacyjnych.</w:t>
            </w:r>
          </w:p>
          <w:p w14:paraId="6A6E463C" w14:textId="77777777" w:rsidR="004917CA" w:rsidRPr="009027D7" w:rsidRDefault="004917CA" w:rsidP="004917CA">
            <w:pPr>
              <w:numPr>
                <w:ilvl w:val="0"/>
                <w:numId w:val="621"/>
              </w:numPr>
              <w:spacing w:after="0" w:line="240" w:lineRule="auto"/>
              <w:ind w:left="196" w:hanging="196"/>
              <w:rPr>
                <w:rFonts w:eastAsia="Times New Roman"/>
                <w:sz w:val="20"/>
                <w:szCs w:val="20"/>
                <w:lang w:eastAsia="pl-PL"/>
              </w:rPr>
            </w:pPr>
            <w:r w:rsidRPr="009027D7">
              <w:rPr>
                <w:rFonts w:eastAsia="Times New Roman"/>
                <w:sz w:val="20"/>
                <w:szCs w:val="20"/>
                <w:lang w:eastAsia="pl-PL"/>
              </w:rPr>
              <w:t>Dokonywanie zasadniczych zmian procesu produkcyjnego lub zmiana w sposobie świadczenia usług za pośrednictwem zakupu zaawansowanych nowych technologii lub w wyniku wdrożenia wyników prac B+R.</w:t>
            </w:r>
          </w:p>
          <w:p w14:paraId="2389664F"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 xml:space="preserve">Projekty zgodne z regionalnymi inteligentnymi specjalizacjami oraz zakładające znaczący wzrost zatrudnienia będą objęte preferencjami. Ponadto, priorytetowo będą traktowane również eko-inwestycje oraz eko-marketing. Natomiast w przypadku gdy wsparcie będzie dotyczyło infrastruktury sektora przedsiębiorstw, preferencjami objęte będą lokalne  i regionalne start-upy (działające na rynku nie dłużej niż 24 miesiące), które mogły zostać utworzone dzięki interwencji prowadzonej </w:t>
            </w:r>
            <w:r w:rsidRPr="009027D7">
              <w:rPr>
                <w:rFonts w:eastAsia="Times New Roman"/>
                <w:sz w:val="20"/>
                <w:szCs w:val="20"/>
                <w:lang w:eastAsia="pl-PL"/>
              </w:rPr>
              <w:br/>
              <w:t>w ramach CT 8.</w:t>
            </w:r>
          </w:p>
          <w:p w14:paraId="69269780"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Ponadto, preferencjami objęte będą inwestycje realizowane z korzyścią dla środowiska i wpływające na poprawę klimatu, w tym prowadzących do zmniejszenia szkodliwego oddziaływania na środowisko, m. in.: ograniczenia energo-, materiało- i wodochłonności procesu produkcyjnego lub świadczenia usług, prowadzących do powstania nowego lub znacząco ulepszonego produktu lub usługi. Preferencje obejmą aplikacje sektora MŚP,  z terenów o najniższym współczynniku przedsiębiorczości.</w:t>
            </w:r>
          </w:p>
          <w:p w14:paraId="088EE930"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W ramach uzupełnienia wsparcia na w/w przedsięwzięcia istnieje możliwość uzyskania dofinansowania na niezbędne, uzasadnione specjalistyczne szkolenia i kursy kadr (pracowników) zatrudnionych w przedsiębiorstwach.</w:t>
            </w:r>
          </w:p>
          <w:p w14:paraId="3DA4BE0B" w14:textId="3FC2F5D1" w:rsidR="004917CA" w:rsidRPr="00716798"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 xml:space="preserve">Inwestycja musi być realizowana na terenie województwa świętokrzyskiego. </w:t>
            </w:r>
            <w:r w:rsidRPr="009027D7">
              <w:rPr>
                <w:rFonts w:asciiTheme="minorHAnsi" w:hAnsiTheme="minorHAnsi" w:cstheme="minorHAnsi"/>
                <w:strike/>
                <w:sz w:val="20"/>
                <w:szCs w:val="20"/>
              </w:rPr>
              <w:t xml:space="preserve"> </w:t>
            </w:r>
          </w:p>
          <w:p w14:paraId="3D6F845E" w14:textId="77777777" w:rsidR="002E71A1" w:rsidRPr="009F4949" w:rsidRDefault="002E71A1" w:rsidP="002E71A1">
            <w:pPr>
              <w:pStyle w:val="Akapitzlist"/>
              <w:numPr>
                <w:ilvl w:val="0"/>
                <w:numId w:val="621"/>
              </w:numPr>
              <w:spacing w:after="0" w:line="240" w:lineRule="auto"/>
              <w:ind w:left="358" w:hanging="284"/>
              <w:rPr>
                <w:rFonts w:eastAsia="Times New Roman"/>
                <w:strike/>
                <w:sz w:val="20"/>
                <w:szCs w:val="20"/>
                <w:lang w:eastAsia="pl-PL"/>
              </w:rPr>
            </w:pPr>
            <w:r w:rsidRPr="009F4949">
              <w:rPr>
                <w:rFonts w:asciiTheme="minorHAnsi" w:hAnsiTheme="minorHAnsi" w:cstheme="minorHAnsi"/>
                <w:sz w:val="20"/>
                <w:szCs w:val="20"/>
              </w:rPr>
              <w:t>Wsparcie na kapitał obrotowy</w:t>
            </w:r>
            <w:r w:rsidRPr="009F4949">
              <w:rPr>
                <w:vertAlign w:val="superscript"/>
              </w:rPr>
              <w:footnoteReference w:id="10"/>
            </w:r>
            <w:r w:rsidRPr="009F4949">
              <w:rPr>
                <w:rFonts w:asciiTheme="minorHAnsi" w:hAnsiTheme="minorHAnsi" w:cstheme="minorHAnsi"/>
                <w:sz w:val="20"/>
                <w:szCs w:val="20"/>
              </w:rPr>
              <w:t xml:space="preserve"> dla mikro i małych przedsiębiorstw. Wsparcie dedykowane dla przedsiębiorstw na utrzymanie działalności gospodarczej w sytuacji nagłego niedoboru lub braku płynności.Pomoc będą mogły uzyskać mikro i małe przedsiębiorstwa, które odnotował spadek obrotów (przychodów ze sprzedaży) o co najmniej 30%:</w:t>
            </w:r>
          </w:p>
          <w:p w14:paraId="7A35D765" w14:textId="1A029DD2" w:rsidR="002E71A1" w:rsidRPr="009F4949" w:rsidRDefault="002E71A1" w:rsidP="002E71A1">
            <w:pPr>
              <w:pStyle w:val="Akapitzlist"/>
              <w:numPr>
                <w:ilvl w:val="0"/>
                <w:numId w:val="861"/>
              </w:numPr>
              <w:spacing w:after="0" w:line="240" w:lineRule="auto"/>
              <w:ind w:left="499" w:hanging="425"/>
              <w:rPr>
                <w:rFonts w:eastAsia="Times New Roman"/>
                <w:strike/>
                <w:sz w:val="20"/>
                <w:szCs w:val="20"/>
                <w:lang w:eastAsia="pl-PL"/>
              </w:rPr>
            </w:pPr>
            <w:r w:rsidRPr="009F4949">
              <w:rPr>
                <w:rFonts w:asciiTheme="minorHAnsi" w:hAnsiTheme="minorHAnsi" w:cstheme="minorHAnsi"/>
                <w:sz w:val="20"/>
                <w:szCs w:val="20"/>
              </w:rPr>
              <w:t>w okresie wybranych dwóch kolejnych miesięcy w 2020r. począwszy od 1 marca 2020r. do czerwca 2020r. w porównaniu do miesiąca poprzedzającego spadek lub w porównaniu do analogicznych dwóch miesięcy ubiegłego roku, w związku z zakłóceniami gospodarki na skutek COVID-19.</w:t>
            </w:r>
          </w:p>
          <w:p w14:paraId="3BFDC46D" w14:textId="301619DE" w:rsidR="002E71A1" w:rsidRPr="009F4949" w:rsidRDefault="002E71A1" w:rsidP="007E2965">
            <w:pPr>
              <w:pStyle w:val="Akapitzlist"/>
              <w:numPr>
                <w:ilvl w:val="0"/>
                <w:numId w:val="861"/>
              </w:numPr>
              <w:spacing w:after="0" w:line="240" w:lineRule="auto"/>
              <w:ind w:left="499" w:hanging="425"/>
              <w:rPr>
                <w:rFonts w:eastAsia="Times New Roman"/>
                <w:strike/>
                <w:sz w:val="20"/>
                <w:szCs w:val="20"/>
                <w:lang w:eastAsia="pl-PL"/>
              </w:rPr>
            </w:pPr>
            <w:r w:rsidRPr="009F4949">
              <w:rPr>
                <w:rFonts w:asciiTheme="minorHAnsi" w:hAnsiTheme="minorHAnsi" w:cstheme="minorHAnsi"/>
                <w:sz w:val="20"/>
                <w:szCs w:val="20"/>
              </w:rPr>
              <w:t>w okresie wybranych trzech miesięcy w 2020r. począwszy od 1 maja 2020 r. do 31 sierpnia 2020r. w porównaniu do analogicznych trzech miesięcy 2019r., w związku z zakłóceniami gospodarki na skutek COVID-19</w:t>
            </w:r>
            <w:r w:rsidRPr="009F4949">
              <w:rPr>
                <w:vertAlign w:val="superscript"/>
              </w:rPr>
              <w:footnoteReference w:id="11"/>
            </w:r>
            <w:r w:rsidRPr="009F4949">
              <w:rPr>
                <w:rFonts w:asciiTheme="minorHAnsi" w:hAnsiTheme="minorHAnsi" w:cstheme="minorHAnsi"/>
                <w:sz w:val="20"/>
                <w:szCs w:val="20"/>
              </w:rPr>
              <w:t>.</w:t>
            </w:r>
          </w:p>
          <w:p w14:paraId="3AE649D0" w14:textId="77A61FBC" w:rsidR="009027D7" w:rsidRPr="009027D7" w:rsidRDefault="009027D7" w:rsidP="00716798">
            <w:pPr>
              <w:pStyle w:val="Akapitzlist"/>
              <w:numPr>
                <w:ilvl w:val="0"/>
                <w:numId w:val="621"/>
              </w:numPr>
              <w:spacing w:after="0" w:line="240" w:lineRule="auto"/>
              <w:ind w:left="358" w:hanging="284"/>
              <w:rPr>
                <w:rFonts w:eastAsia="Times New Roman"/>
                <w:strike/>
                <w:sz w:val="20"/>
                <w:szCs w:val="20"/>
                <w:lang w:eastAsia="pl-PL"/>
              </w:rPr>
            </w:pPr>
          </w:p>
        </w:tc>
      </w:tr>
      <w:tr w:rsidR="004917CA" w:rsidRPr="00947478" w14:paraId="38D773F1" w14:textId="77777777" w:rsidTr="008164C8">
        <w:trPr>
          <w:trHeight w:val="507"/>
        </w:trPr>
        <w:tc>
          <w:tcPr>
            <w:tcW w:w="1321" w:type="pct"/>
            <w:shd w:val="clear" w:color="auto" w:fill="auto"/>
          </w:tcPr>
          <w:p w14:paraId="3E021247" w14:textId="77777777" w:rsidR="004917CA" w:rsidRPr="009027D7" w:rsidRDefault="004917CA" w:rsidP="004917CA">
            <w:pPr>
              <w:numPr>
                <w:ilvl w:val="0"/>
                <w:numId w:val="575"/>
              </w:numPr>
              <w:spacing w:after="0" w:line="240" w:lineRule="auto"/>
              <w:ind w:left="318" w:hanging="284"/>
              <w:rPr>
                <w:rFonts w:eastAsia="Times New Roman"/>
                <w:sz w:val="20"/>
                <w:szCs w:val="20"/>
                <w:lang w:eastAsia="pl-PL"/>
              </w:rPr>
            </w:pPr>
            <w:r w:rsidRPr="009027D7">
              <w:rPr>
                <w:rFonts w:eastAsia="Times New Roman"/>
                <w:sz w:val="20"/>
                <w:szCs w:val="20"/>
                <w:lang w:eastAsia="pl-PL"/>
              </w:rPr>
              <w:t xml:space="preserve">Typ beneficjenta </w:t>
            </w:r>
          </w:p>
        </w:tc>
        <w:tc>
          <w:tcPr>
            <w:tcW w:w="1046" w:type="pct"/>
            <w:shd w:val="clear" w:color="auto" w:fill="auto"/>
          </w:tcPr>
          <w:p w14:paraId="70840887"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144821F9" w14:textId="77777777" w:rsidR="004917CA" w:rsidRPr="009027D7" w:rsidRDefault="004917CA" w:rsidP="004917CA">
            <w:pPr>
              <w:numPr>
                <w:ilvl w:val="0"/>
                <w:numId w:val="622"/>
              </w:numPr>
              <w:autoSpaceDE w:val="0"/>
              <w:autoSpaceDN w:val="0"/>
              <w:adjustRightInd w:val="0"/>
              <w:spacing w:after="0" w:line="240" w:lineRule="auto"/>
              <w:ind w:left="361" w:hanging="304"/>
              <w:rPr>
                <w:sz w:val="20"/>
                <w:szCs w:val="20"/>
                <w:lang w:eastAsia="pl-PL"/>
              </w:rPr>
            </w:pPr>
            <w:r w:rsidRPr="009027D7">
              <w:rPr>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 pomoc regionalna; </w:t>
            </w:r>
          </w:p>
          <w:p w14:paraId="450CE1D4" w14:textId="33724253" w:rsidR="004917CA" w:rsidRPr="009027D7" w:rsidRDefault="004917CA" w:rsidP="004917CA">
            <w:pPr>
              <w:numPr>
                <w:ilvl w:val="0"/>
                <w:numId w:val="622"/>
              </w:numPr>
              <w:autoSpaceDE w:val="0"/>
              <w:autoSpaceDN w:val="0"/>
              <w:adjustRightInd w:val="0"/>
              <w:spacing w:after="0" w:line="240" w:lineRule="auto"/>
              <w:ind w:left="361" w:hanging="304"/>
              <w:rPr>
                <w:sz w:val="20"/>
                <w:szCs w:val="20"/>
                <w:lang w:eastAsia="pl-PL"/>
              </w:rPr>
            </w:pPr>
            <w:r w:rsidRPr="009027D7">
              <w:rPr>
                <w:sz w:val="20"/>
                <w:szCs w:val="20"/>
                <w:lang w:eastAsia="pl-PL"/>
              </w:rPr>
              <w:t>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oraz z uwzględnieniem definicji jednego przedsiębiorcy na podstawie art. 2 ust. 2 rozporządzenia 1407/2013 z dnia 18 grudnia 2013r</w:t>
            </w:r>
            <w:r w:rsidRPr="009027D7">
              <w:rPr>
                <w:i/>
                <w:iCs/>
                <w:sz w:val="20"/>
                <w:szCs w:val="20"/>
                <w:lang w:eastAsia="pl-PL"/>
              </w:rPr>
              <w:t xml:space="preserve">. </w:t>
            </w:r>
            <w:r w:rsidRPr="009027D7">
              <w:rPr>
                <w:i/>
                <w:iCs/>
                <w:sz w:val="20"/>
                <w:szCs w:val="20"/>
                <w:lang w:eastAsia="pl-PL"/>
              </w:rPr>
              <w:br/>
            </w:r>
            <w:r w:rsidRPr="009027D7">
              <w:rPr>
                <w:sz w:val="20"/>
                <w:szCs w:val="20"/>
                <w:lang w:eastAsia="pl-PL"/>
              </w:rPr>
              <w:t xml:space="preserve">w sprawie stosowania art. 107 i 108 Traktatu </w:t>
            </w:r>
            <w:r w:rsidRPr="009027D7">
              <w:rPr>
                <w:sz w:val="20"/>
                <w:szCs w:val="20"/>
                <w:lang w:eastAsia="pl-PL"/>
              </w:rPr>
              <w:br/>
              <w:t xml:space="preserve">o funkcjonowaniu Unii Europejskiej do pomocy </w:t>
            </w:r>
            <w:r w:rsidRPr="009027D7">
              <w:rPr>
                <w:sz w:val="20"/>
                <w:szCs w:val="20"/>
                <w:lang w:eastAsia="pl-PL"/>
              </w:rPr>
              <w:br/>
            </w:r>
            <w:r w:rsidRPr="009027D7">
              <w:rPr>
                <w:i/>
                <w:iCs/>
                <w:sz w:val="20"/>
                <w:szCs w:val="20"/>
                <w:lang w:eastAsia="pl-PL"/>
              </w:rPr>
              <w:t xml:space="preserve">de minimis </w:t>
            </w:r>
            <w:r w:rsidRPr="009027D7">
              <w:rPr>
                <w:sz w:val="20"/>
                <w:szCs w:val="20"/>
                <w:lang w:eastAsia="pl-PL"/>
              </w:rPr>
              <w:t xml:space="preserve">(Dz. Urz. UE L 352 z 24.12.2013)] – pomoc </w:t>
            </w:r>
            <w:r w:rsidRPr="009027D7">
              <w:rPr>
                <w:sz w:val="20"/>
                <w:szCs w:val="20"/>
                <w:lang w:eastAsia="pl-PL"/>
              </w:rPr>
              <w:br/>
            </w:r>
            <w:r w:rsidRPr="009027D7">
              <w:rPr>
                <w:i/>
                <w:iCs/>
                <w:sz w:val="20"/>
                <w:szCs w:val="20"/>
                <w:lang w:eastAsia="pl-PL"/>
              </w:rPr>
              <w:t xml:space="preserve">de minimis; </w:t>
            </w:r>
          </w:p>
          <w:p w14:paraId="2E4C1BE9" w14:textId="1E76E557" w:rsidR="004917CA" w:rsidRPr="009027D7" w:rsidRDefault="004917CA" w:rsidP="004917CA">
            <w:pPr>
              <w:numPr>
                <w:ilvl w:val="0"/>
                <w:numId w:val="622"/>
              </w:numPr>
              <w:autoSpaceDE w:val="0"/>
              <w:autoSpaceDN w:val="0"/>
              <w:adjustRightInd w:val="0"/>
              <w:spacing w:after="0" w:line="240" w:lineRule="auto"/>
              <w:ind w:left="361" w:hanging="304"/>
              <w:rPr>
                <w:sz w:val="20"/>
                <w:szCs w:val="20"/>
                <w:lang w:eastAsia="pl-PL"/>
              </w:rPr>
            </w:pPr>
            <w:r w:rsidRPr="009027D7">
              <w:rPr>
                <w:sz w:val="20"/>
                <w:szCs w:val="20"/>
                <w:lang w:eastAsia="pl-PL"/>
              </w:rPr>
              <w:t xml:space="preserve">Mikro oraz małe przedsiębiorstwa [definiowane według załącznika nr I do Rozporządzenia Komisji (UE) NR 651/2014 z dnia 17 czerwca 2014 r. uznające niektóre rodzaje pomocy za zgodne z rynkiem wewnętrznym w zastosowaniu art. 107 i 108 Traktatu (Dz. Urz. UE L 187 z 26.06.2014)] </w:t>
            </w:r>
            <w:r w:rsidRPr="009027D7">
              <w:rPr>
                <w:i/>
                <w:iCs/>
                <w:sz w:val="20"/>
                <w:szCs w:val="20"/>
                <w:lang w:eastAsia="pl-PL"/>
              </w:rPr>
              <w:t xml:space="preserve"> - </w:t>
            </w:r>
            <w:r w:rsidRPr="009027D7">
              <w:rPr>
                <w:sz w:val="20"/>
                <w:szCs w:val="20"/>
                <w:lang w:eastAsia="pl-PL"/>
              </w:rPr>
              <w:t xml:space="preserve"> wsparcia nakierowanego na łagodzenie skutków wystąpienia pandemii COVID-19</w:t>
            </w:r>
            <w:r w:rsidRPr="009027D7">
              <w:rPr>
                <w:i/>
                <w:iCs/>
                <w:sz w:val="20"/>
                <w:szCs w:val="20"/>
                <w:lang w:eastAsia="pl-PL"/>
              </w:rPr>
              <w:t>.</w:t>
            </w:r>
          </w:p>
        </w:tc>
      </w:tr>
      <w:tr w:rsidR="004917CA" w:rsidRPr="00947478" w14:paraId="775A8730" w14:textId="77777777" w:rsidTr="008164C8">
        <w:trPr>
          <w:trHeight w:val="270"/>
        </w:trPr>
        <w:tc>
          <w:tcPr>
            <w:tcW w:w="1321" w:type="pct"/>
            <w:shd w:val="clear" w:color="auto" w:fill="auto"/>
          </w:tcPr>
          <w:p w14:paraId="3C87A42A"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 xml:space="preserve">Grupa docelowa/ ostateczni odbiorcy wsparcia </w:t>
            </w:r>
          </w:p>
        </w:tc>
        <w:tc>
          <w:tcPr>
            <w:tcW w:w="1046" w:type="pct"/>
            <w:shd w:val="clear" w:color="auto" w:fill="auto"/>
          </w:tcPr>
          <w:p w14:paraId="3AB1C144"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505017A8" w14:textId="77777777" w:rsidR="004917CA" w:rsidRPr="009027D7" w:rsidRDefault="004917CA" w:rsidP="004917CA">
            <w:pPr>
              <w:numPr>
                <w:ilvl w:val="0"/>
                <w:numId w:val="623"/>
              </w:numPr>
              <w:autoSpaceDE w:val="0"/>
              <w:autoSpaceDN w:val="0"/>
              <w:adjustRightInd w:val="0"/>
              <w:spacing w:after="0" w:line="240" w:lineRule="auto"/>
              <w:ind w:left="361" w:hanging="361"/>
              <w:rPr>
                <w:sz w:val="20"/>
                <w:szCs w:val="20"/>
                <w:lang w:eastAsia="pl-PL"/>
              </w:rPr>
            </w:pPr>
            <w:r w:rsidRPr="009027D7">
              <w:rPr>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 pomoc regionalna; </w:t>
            </w:r>
          </w:p>
          <w:p w14:paraId="10DFECB8" w14:textId="77777777" w:rsidR="004917CA" w:rsidRPr="009027D7" w:rsidRDefault="004917CA" w:rsidP="004917CA">
            <w:pPr>
              <w:numPr>
                <w:ilvl w:val="0"/>
                <w:numId w:val="623"/>
              </w:numPr>
              <w:autoSpaceDE w:val="0"/>
              <w:autoSpaceDN w:val="0"/>
              <w:adjustRightInd w:val="0"/>
              <w:spacing w:after="0" w:line="240" w:lineRule="auto"/>
              <w:ind w:left="361" w:hanging="361"/>
              <w:rPr>
                <w:sz w:val="20"/>
                <w:szCs w:val="20"/>
                <w:lang w:eastAsia="pl-PL"/>
              </w:rPr>
            </w:pPr>
            <w:r w:rsidRPr="009027D7">
              <w:rPr>
                <w:sz w:val="20"/>
                <w:szCs w:val="20"/>
                <w:lang w:eastAsia="pl-PL"/>
              </w:rPr>
              <w:t>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oraz z uwzględnieniem definicji jednego przedsiębiorcy na podstawie art. 2 ust. 2 rozporządzenia 1407/2013 z dnia 18 grudnia 2013r</w:t>
            </w:r>
            <w:r w:rsidRPr="009027D7">
              <w:rPr>
                <w:i/>
                <w:iCs/>
                <w:sz w:val="20"/>
                <w:szCs w:val="20"/>
                <w:lang w:eastAsia="pl-PL"/>
              </w:rPr>
              <w:t xml:space="preserve">. </w:t>
            </w:r>
            <w:r w:rsidRPr="009027D7">
              <w:rPr>
                <w:i/>
                <w:iCs/>
                <w:sz w:val="20"/>
                <w:szCs w:val="20"/>
                <w:lang w:eastAsia="pl-PL"/>
              </w:rPr>
              <w:br/>
            </w:r>
            <w:r w:rsidRPr="009027D7">
              <w:rPr>
                <w:sz w:val="20"/>
                <w:szCs w:val="20"/>
                <w:lang w:eastAsia="pl-PL"/>
              </w:rPr>
              <w:t xml:space="preserve">w sprawie stosowania art. 107 i 108 Traktatu </w:t>
            </w:r>
            <w:r w:rsidRPr="009027D7">
              <w:rPr>
                <w:sz w:val="20"/>
                <w:szCs w:val="20"/>
                <w:lang w:eastAsia="pl-PL"/>
              </w:rPr>
              <w:br/>
              <w:t xml:space="preserve">o funkcjonowaniu Unii Europejskiej do pomocy </w:t>
            </w:r>
            <w:r w:rsidRPr="009027D7">
              <w:rPr>
                <w:sz w:val="20"/>
                <w:szCs w:val="20"/>
                <w:lang w:eastAsia="pl-PL"/>
              </w:rPr>
              <w:br/>
            </w:r>
            <w:r w:rsidRPr="009027D7">
              <w:rPr>
                <w:i/>
                <w:iCs/>
                <w:sz w:val="20"/>
                <w:szCs w:val="20"/>
                <w:lang w:eastAsia="pl-PL"/>
              </w:rPr>
              <w:t xml:space="preserve">de minimis </w:t>
            </w:r>
            <w:r w:rsidRPr="009027D7">
              <w:rPr>
                <w:sz w:val="20"/>
                <w:szCs w:val="20"/>
                <w:lang w:eastAsia="pl-PL"/>
              </w:rPr>
              <w:t xml:space="preserve">(Dz. Urz. UE L 352 z 24.12.2013)] – pomoc </w:t>
            </w:r>
            <w:r w:rsidRPr="009027D7">
              <w:rPr>
                <w:sz w:val="20"/>
                <w:szCs w:val="20"/>
                <w:lang w:eastAsia="pl-PL"/>
              </w:rPr>
              <w:br/>
            </w:r>
            <w:r w:rsidRPr="009027D7">
              <w:rPr>
                <w:i/>
                <w:iCs/>
                <w:sz w:val="20"/>
                <w:szCs w:val="20"/>
                <w:lang w:eastAsia="pl-PL"/>
              </w:rPr>
              <w:t>de minimis;</w:t>
            </w:r>
          </w:p>
          <w:p w14:paraId="2BA86C96" w14:textId="253909CF" w:rsidR="004917CA" w:rsidRPr="009027D7" w:rsidRDefault="004917CA" w:rsidP="004917CA">
            <w:pPr>
              <w:numPr>
                <w:ilvl w:val="0"/>
                <w:numId w:val="623"/>
              </w:numPr>
              <w:autoSpaceDE w:val="0"/>
              <w:autoSpaceDN w:val="0"/>
              <w:adjustRightInd w:val="0"/>
              <w:spacing w:after="0" w:line="240" w:lineRule="auto"/>
              <w:ind w:left="361" w:hanging="361"/>
              <w:rPr>
                <w:sz w:val="20"/>
                <w:szCs w:val="20"/>
                <w:lang w:eastAsia="pl-PL"/>
              </w:rPr>
            </w:pPr>
            <w:r w:rsidRPr="009027D7">
              <w:rPr>
                <w:sz w:val="20"/>
                <w:szCs w:val="20"/>
                <w:lang w:eastAsia="pl-PL"/>
              </w:rPr>
              <w:t xml:space="preserve">Mikro oraz małe przedsiębiorstwa [definiowane według załącznika nr I do Rozporządzenia Komisji (UE) NR 651/2014 z dnia 17 czerwca 2014 r. uznające niektóre rodzaje pomocy za zgodne z rynkiem wewnętrznym w zastosowaniu art. 107 i 108 Traktatu (Dz. Urz. UE L 187 z 26.06.2014)] </w:t>
            </w:r>
            <w:r w:rsidRPr="009027D7">
              <w:rPr>
                <w:i/>
                <w:iCs/>
                <w:sz w:val="20"/>
                <w:szCs w:val="20"/>
                <w:lang w:eastAsia="pl-PL"/>
              </w:rPr>
              <w:t xml:space="preserve"> - </w:t>
            </w:r>
            <w:r w:rsidRPr="009027D7">
              <w:rPr>
                <w:sz w:val="20"/>
                <w:szCs w:val="20"/>
                <w:lang w:eastAsia="pl-PL"/>
              </w:rPr>
              <w:t xml:space="preserve"> wsparcia nakierowanego na łagodzenie skutków wystąpienia pandemii COVID-19</w:t>
            </w:r>
            <w:r w:rsidRPr="009027D7">
              <w:rPr>
                <w:i/>
                <w:iCs/>
                <w:sz w:val="20"/>
                <w:szCs w:val="20"/>
                <w:lang w:eastAsia="pl-PL"/>
              </w:rPr>
              <w:t>.</w:t>
            </w:r>
          </w:p>
        </w:tc>
      </w:tr>
      <w:tr w:rsidR="004917CA" w:rsidRPr="00947478" w14:paraId="4B653C86" w14:textId="77777777" w:rsidTr="008164C8">
        <w:trPr>
          <w:trHeight w:val="57"/>
        </w:trPr>
        <w:tc>
          <w:tcPr>
            <w:tcW w:w="1321" w:type="pct"/>
            <w:shd w:val="clear" w:color="auto" w:fill="auto"/>
          </w:tcPr>
          <w:p w14:paraId="67012E54"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 xml:space="preserve">Instytucja pośrednicząca </w:t>
            </w:r>
            <w:r w:rsidRPr="009027D7">
              <w:rPr>
                <w:rFonts w:eastAsia="Times New Roman"/>
                <w:sz w:val="20"/>
                <w:szCs w:val="20"/>
                <w:lang w:eastAsia="pl-PL"/>
              </w:rPr>
              <w:br/>
              <w:t>(jeśli dotyczy)</w:t>
            </w:r>
          </w:p>
        </w:tc>
        <w:tc>
          <w:tcPr>
            <w:tcW w:w="3679" w:type="pct"/>
            <w:gridSpan w:val="2"/>
            <w:shd w:val="clear" w:color="auto" w:fill="auto"/>
          </w:tcPr>
          <w:p w14:paraId="335B29F4"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Nie dotyczy</w:t>
            </w:r>
          </w:p>
        </w:tc>
      </w:tr>
      <w:tr w:rsidR="004917CA" w:rsidRPr="00947478" w14:paraId="79359DB3" w14:textId="77777777" w:rsidTr="008164C8">
        <w:trPr>
          <w:trHeight w:val="57"/>
        </w:trPr>
        <w:tc>
          <w:tcPr>
            <w:tcW w:w="1321" w:type="pct"/>
            <w:shd w:val="clear" w:color="auto" w:fill="auto"/>
          </w:tcPr>
          <w:p w14:paraId="05CFB414"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Instytucja wdrażająca</w:t>
            </w:r>
            <w:r w:rsidRPr="009027D7">
              <w:rPr>
                <w:rFonts w:eastAsia="Times New Roman"/>
                <w:sz w:val="20"/>
                <w:szCs w:val="20"/>
                <w:lang w:eastAsia="pl-PL"/>
              </w:rPr>
              <w:br/>
              <w:t>(jeśli dotyczy)</w:t>
            </w:r>
          </w:p>
        </w:tc>
        <w:tc>
          <w:tcPr>
            <w:tcW w:w="3679" w:type="pct"/>
            <w:gridSpan w:val="2"/>
            <w:shd w:val="clear" w:color="auto" w:fill="auto"/>
          </w:tcPr>
          <w:p w14:paraId="0C3C1D1D"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Nie dotyczy</w:t>
            </w:r>
          </w:p>
        </w:tc>
      </w:tr>
      <w:tr w:rsidR="004917CA" w:rsidRPr="00947478" w14:paraId="04B693ED" w14:textId="77777777" w:rsidTr="008164C8">
        <w:trPr>
          <w:trHeight w:val="57"/>
        </w:trPr>
        <w:tc>
          <w:tcPr>
            <w:tcW w:w="1321" w:type="pct"/>
            <w:vMerge w:val="restart"/>
            <w:shd w:val="clear" w:color="auto" w:fill="auto"/>
          </w:tcPr>
          <w:p w14:paraId="18EFD6C3"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Kategoria (e) regionu (ów) wraz z przypisaniem kwot UE (EUR)</w:t>
            </w:r>
          </w:p>
        </w:tc>
        <w:tc>
          <w:tcPr>
            <w:tcW w:w="3679" w:type="pct"/>
            <w:gridSpan w:val="2"/>
            <w:shd w:val="clear" w:color="auto" w:fill="auto"/>
          </w:tcPr>
          <w:p w14:paraId="440EBEB2"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Region słabiej rozwinięty</w:t>
            </w:r>
          </w:p>
        </w:tc>
      </w:tr>
      <w:tr w:rsidR="004917CA" w:rsidRPr="00947478" w14:paraId="64B8348B" w14:textId="77777777" w:rsidTr="008164C8">
        <w:trPr>
          <w:trHeight w:val="57"/>
        </w:trPr>
        <w:tc>
          <w:tcPr>
            <w:tcW w:w="1321" w:type="pct"/>
            <w:vMerge/>
            <w:shd w:val="clear" w:color="auto" w:fill="auto"/>
          </w:tcPr>
          <w:p w14:paraId="6B5595BB" w14:textId="77777777" w:rsidR="004917CA" w:rsidRPr="009027D7" w:rsidRDefault="004917CA" w:rsidP="004917CA">
            <w:pPr>
              <w:numPr>
                <w:ilvl w:val="0"/>
                <w:numId w:val="575"/>
              </w:numPr>
              <w:spacing w:after="0" w:line="240" w:lineRule="auto"/>
              <w:rPr>
                <w:rFonts w:eastAsia="Times New Roman"/>
                <w:sz w:val="20"/>
                <w:szCs w:val="20"/>
                <w:lang w:eastAsia="pl-PL"/>
              </w:rPr>
            </w:pPr>
          </w:p>
        </w:tc>
        <w:tc>
          <w:tcPr>
            <w:tcW w:w="1046" w:type="pct"/>
            <w:shd w:val="clear" w:color="auto" w:fill="auto"/>
          </w:tcPr>
          <w:p w14:paraId="4D5E0E56"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2C58C632" w14:textId="1A373580" w:rsidR="004917CA" w:rsidRPr="009027D7" w:rsidRDefault="00267B9C" w:rsidP="004917CA">
            <w:pPr>
              <w:autoSpaceDE w:val="0"/>
              <w:autoSpaceDN w:val="0"/>
              <w:adjustRightInd w:val="0"/>
              <w:spacing w:after="0" w:line="240" w:lineRule="auto"/>
              <w:rPr>
                <w:b/>
                <w:sz w:val="20"/>
                <w:szCs w:val="20"/>
                <w:lang w:eastAsia="pl-PL"/>
              </w:rPr>
            </w:pPr>
            <w:r>
              <w:rPr>
                <w:b/>
                <w:sz w:val="20"/>
                <w:szCs w:val="20"/>
                <w:lang w:eastAsia="pl-PL"/>
              </w:rPr>
              <w:t>83 617 478,00</w:t>
            </w:r>
          </w:p>
        </w:tc>
      </w:tr>
      <w:tr w:rsidR="004917CA" w:rsidRPr="00947478" w14:paraId="4F2BD78A" w14:textId="77777777" w:rsidTr="008164C8">
        <w:trPr>
          <w:trHeight w:val="1731"/>
        </w:trPr>
        <w:tc>
          <w:tcPr>
            <w:tcW w:w="1321" w:type="pct"/>
            <w:shd w:val="clear" w:color="auto" w:fill="auto"/>
          </w:tcPr>
          <w:p w14:paraId="09C4A42C"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 xml:space="preserve">Mechanizmy powiązania interwencji </w:t>
            </w:r>
            <w:r w:rsidRPr="009027D7">
              <w:rPr>
                <w:rFonts w:eastAsia="Times New Roman"/>
                <w:sz w:val="20"/>
                <w:szCs w:val="20"/>
                <w:lang w:eastAsia="pl-PL"/>
              </w:rPr>
              <w:br/>
              <w:t xml:space="preserve">z innymi Działaniami/ Poddziałaniami </w:t>
            </w:r>
            <w:r w:rsidRPr="009027D7">
              <w:rPr>
                <w:rFonts w:eastAsia="Times New Roman"/>
                <w:sz w:val="20"/>
                <w:szCs w:val="20"/>
                <w:lang w:eastAsia="pl-PL"/>
              </w:rPr>
              <w:br/>
              <w:t xml:space="preserve">w ramach PO lub </w:t>
            </w:r>
            <w:r w:rsidRPr="009027D7">
              <w:rPr>
                <w:rFonts w:eastAsia="Times New Roman"/>
                <w:sz w:val="20"/>
                <w:szCs w:val="20"/>
                <w:lang w:eastAsia="pl-PL"/>
              </w:rPr>
              <w:br/>
              <w:t xml:space="preserve">z innymi PO </w:t>
            </w:r>
            <w:r w:rsidRPr="009027D7">
              <w:rPr>
                <w:rFonts w:eastAsia="Times New Roman"/>
                <w:sz w:val="20"/>
                <w:szCs w:val="20"/>
                <w:lang w:eastAsia="pl-PL"/>
              </w:rPr>
              <w:br/>
              <w:t>(jeśli dotyczy)</w:t>
            </w:r>
          </w:p>
        </w:tc>
        <w:tc>
          <w:tcPr>
            <w:tcW w:w="1046" w:type="pct"/>
            <w:shd w:val="clear" w:color="auto" w:fill="auto"/>
          </w:tcPr>
          <w:p w14:paraId="57DAE022"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02D56261"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 xml:space="preserve">Nie dotyczy </w:t>
            </w:r>
          </w:p>
        </w:tc>
      </w:tr>
      <w:tr w:rsidR="004917CA" w:rsidRPr="00947478" w14:paraId="483C7898" w14:textId="77777777" w:rsidTr="008164C8">
        <w:trPr>
          <w:trHeight w:val="759"/>
        </w:trPr>
        <w:tc>
          <w:tcPr>
            <w:tcW w:w="1321" w:type="pct"/>
            <w:shd w:val="clear" w:color="auto" w:fill="auto"/>
          </w:tcPr>
          <w:p w14:paraId="5FF89ABB"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Instrumenty terytorialne</w:t>
            </w:r>
            <w:r w:rsidRPr="009027D7">
              <w:rPr>
                <w:rFonts w:eastAsia="Times New Roman"/>
                <w:sz w:val="20"/>
                <w:szCs w:val="20"/>
                <w:lang w:eastAsia="pl-PL"/>
              </w:rPr>
              <w:br/>
              <w:t>(jeśli dotyczy)</w:t>
            </w:r>
          </w:p>
        </w:tc>
        <w:tc>
          <w:tcPr>
            <w:tcW w:w="1046" w:type="pct"/>
            <w:shd w:val="clear" w:color="auto" w:fill="auto"/>
          </w:tcPr>
          <w:p w14:paraId="5F54E15B"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56564FB3"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 xml:space="preserve">Nie dotyczy </w:t>
            </w:r>
          </w:p>
        </w:tc>
      </w:tr>
      <w:tr w:rsidR="004917CA" w:rsidRPr="00947478" w14:paraId="6AD77831" w14:textId="77777777" w:rsidTr="008164C8">
        <w:trPr>
          <w:trHeight w:val="412"/>
        </w:trPr>
        <w:tc>
          <w:tcPr>
            <w:tcW w:w="1321" w:type="pct"/>
            <w:shd w:val="clear" w:color="auto" w:fill="auto"/>
          </w:tcPr>
          <w:p w14:paraId="52EB2EA4" w14:textId="77777777" w:rsidR="004917CA" w:rsidRPr="009027D7" w:rsidRDefault="004917CA" w:rsidP="004917CA">
            <w:pPr>
              <w:numPr>
                <w:ilvl w:val="0"/>
                <w:numId w:val="575"/>
              </w:numPr>
              <w:spacing w:after="0" w:line="240" w:lineRule="auto"/>
              <w:ind w:left="318" w:hanging="284"/>
              <w:rPr>
                <w:rFonts w:eastAsia="Times New Roman"/>
                <w:sz w:val="20"/>
                <w:szCs w:val="20"/>
                <w:lang w:eastAsia="pl-PL"/>
              </w:rPr>
            </w:pPr>
            <w:r w:rsidRPr="009027D7">
              <w:rPr>
                <w:rFonts w:eastAsia="Times New Roman"/>
                <w:sz w:val="20"/>
                <w:szCs w:val="20"/>
                <w:lang w:eastAsia="pl-PL"/>
              </w:rPr>
              <w:t>Tryb(y) wyboru projektów oraz wskazanie podmiotu odpowiedzialnego za nabór i ocenę wniosków oraz</w:t>
            </w:r>
            <w:r w:rsidRPr="009027D7">
              <w:rPr>
                <w:rFonts w:eastAsia="Times New Roman"/>
                <w:sz w:val="20"/>
                <w:szCs w:val="20"/>
                <w:lang w:eastAsia="pl-PL"/>
              </w:rPr>
              <w:br/>
              <w:t xml:space="preserve">przyjmowanie protestów </w:t>
            </w:r>
          </w:p>
        </w:tc>
        <w:tc>
          <w:tcPr>
            <w:tcW w:w="1046" w:type="pct"/>
            <w:shd w:val="clear" w:color="auto" w:fill="auto"/>
          </w:tcPr>
          <w:p w14:paraId="23693819"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1699EDDA"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Konkursowy</w:t>
            </w:r>
          </w:p>
          <w:p w14:paraId="2A4684B6" w14:textId="77777777" w:rsidR="004917CA" w:rsidRPr="009027D7" w:rsidRDefault="004917CA" w:rsidP="004917CA">
            <w:pPr>
              <w:spacing w:after="0" w:line="240" w:lineRule="auto"/>
              <w:rPr>
                <w:rFonts w:eastAsia="Times New Roman"/>
                <w:sz w:val="20"/>
                <w:szCs w:val="20"/>
                <w:lang w:eastAsia="pl-PL"/>
              </w:rPr>
            </w:pPr>
          </w:p>
          <w:p w14:paraId="6E5DFCA7"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 xml:space="preserve">Instytucja Zarządzająca  </w:t>
            </w:r>
          </w:p>
          <w:p w14:paraId="26B277E6" w14:textId="77777777" w:rsidR="004917CA" w:rsidRPr="009027D7" w:rsidRDefault="004917CA" w:rsidP="004917CA">
            <w:pPr>
              <w:spacing w:after="0" w:line="240" w:lineRule="auto"/>
              <w:rPr>
                <w:rFonts w:eastAsia="Times New Roman"/>
                <w:sz w:val="20"/>
                <w:szCs w:val="20"/>
                <w:lang w:eastAsia="pl-PL"/>
              </w:rPr>
            </w:pPr>
          </w:p>
          <w:p w14:paraId="27AE7551" w14:textId="77777777" w:rsidR="004917CA" w:rsidRPr="009027D7" w:rsidRDefault="004917CA" w:rsidP="004917CA">
            <w:pPr>
              <w:spacing w:after="0" w:line="240" w:lineRule="auto"/>
              <w:rPr>
                <w:rFonts w:eastAsia="Times New Roman"/>
                <w:sz w:val="20"/>
                <w:szCs w:val="20"/>
                <w:lang w:eastAsia="pl-PL"/>
              </w:rPr>
            </w:pPr>
            <w:r w:rsidRPr="009027D7">
              <w:rPr>
                <w:rFonts w:asciiTheme="minorHAnsi" w:hAnsiTheme="minorHAnsi" w:cstheme="minorHAnsi"/>
                <w:sz w:val="20"/>
                <w:szCs w:val="20"/>
              </w:rPr>
              <w:t>Wybór do dofinansowania projektów mających na celu ograniczenie wystąpienia negatywnych skutków COVID-19 może następować w trybie nadzwyczajnym –zgodnie z art. 10 ustawyz dnia 3 kwietnia 2020 r. o szczególnych rozwiązaniach wspierających realizację programów operacyjnych wzwiązku zwystąpieniem COVID-19 w 2020r.(Dz.U. 2020 poz. 694).</w:t>
            </w:r>
          </w:p>
        </w:tc>
      </w:tr>
      <w:tr w:rsidR="004917CA" w:rsidRPr="00947478" w14:paraId="49C49FEF" w14:textId="77777777" w:rsidTr="008164C8">
        <w:trPr>
          <w:trHeight w:val="1121"/>
        </w:trPr>
        <w:tc>
          <w:tcPr>
            <w:tcW w:w="1321" w:type="pct"/>
            <w:shd w:val="clear" w:color="auto" w:fill="auto"/>
          </w:tcPr>
          <w:p w14:paraId="672AF2D9"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Limity i ograniczenia</w:t>
            </w:r>
            <w:r w:rsidRPr="009027D7">
              <w:rPr>
                <w:rFonts w:eastAsia="Times New Roman"/>
                <w:sz w:val="20"/>
                <w:szCs w:val="20"/>
                <w:lang w:eastAsia="pl-PL"/>
              </w:rPr>
              <w:br/>
              <w:t xml:space="preserve">w realizacji projektów </w:t>
            </w:r>
            <w:r w:rsidRPr="009027D7">
              <w:rPr>
                <w:rFonts w:eastAsia="Times New Roman"/>
                <w:sz w:val="20"/>
                <w:szCs w:val="20"/>
                <w:lang w:eastAsia="pl-PL"/>
              </w:rPr>
              <w:br/>
              <w:t>(jeśli dotyczy)</w:t>
            </w:r>
          </w:p>
        </w:tc>
        <w:tc>
          <w:tcPr>
            <w:tcW w:w="1046" w:type="pct"/>
            <w:shd w:val="clear" w:color="auto" w:fill="auto"/>
          </w:tcPr>
          <w:p w14:paraId="75B36331"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7DF1525F"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Zgodnie z: </w:t>
            </w:r>
          </w:p>
          <w:p w14:paraId="2DF20538" w14:textId="77777777" w:rsidR="004917CA" w:rsidRPr="009027D7" w:rsidRDefault="004917CA" w:rsidP="004917CA">
            <w:pPr>
              <w:numPr>
                <w:ilvl w:val="0"/>
                <w:numId w:val="624"/>
              </w:numPr>
              <w:autoSpaceDE w:val="0"/>
              <w:autoSpaceDN w:val="0"/>
              <w:adjustRightInd w:val="0"/>
              <w:spacing w:after="0" w:line="240" w:lineRule="auto"/>
              <w:ind w:left="219" w:hanging="219"/>
              <w:rPr>
                <w:sz w:val="20"/>
                <w:szCs w:val="20"/>
                <w:lang w:eastAsia="pl-PL"/>
              </w:rPr>
            </w:pPr>
            <w:r w:rsidRPr="009027D7">
              <w:rPr>
                <w:sz w:val="20"/>
                <w:szCs w:val="20"/>
                <w:lang w:eastAsia="pl-PL"/>
              </w:rPr>
              <w:t xml:space="preserve">Wytycznymi w zakresie kwalifikowalności wydatków </w:t>
            </w:r>
          </w:p>
          <w:p w14:paraId="38BEEED1" w14:textId="77777777" w:rsidR="004917CA" w:rsidRPr="009027D7" w:rsidRDefault="004917CA" w:rsidP="004917CA">
            <w:pPr>
              <w:autoSpaceDE w:val="0"/>
              <w:autoSpaceDN w:val="0"/>
              <w:adjustRightInd w:val="0"/>
              <w:spacing w:after="0" w:line="240" w:lineRule="auto"/>
              <w:ind w:left="196"/>
              <w:rPr>
                <w:sz w:val="20"/>
                <w:szCs w:val="20"/>
                <w:lang w:eastAsia="pl-PL"/>
              </w:rPr>
            </w:pPr>
            <w:r w:rsidRPr="009027D7">
              <w:rPr>
                <w:sz w:val="20"/>
                <w:szCs w:val="20"/>
                <w:lang w:eastAsia="pl-PL"/>
              </w:rPr>
              <w:t xml:space="preserve">w ramach Europejskiego Funduszu Rozwoju Regionalnego, Europejskiego Funduszu Społecznego oraz Funduszu Spójności na lata 2014-2020. </w:t>
            </w:r>
          </w:p>
          <w:p w14:paraId="0FDC879E" w14:textId="77777777" w:rsidR="004917CA" w:rsidRPr="009027D7" w:rsidRDefault="004917CA" w:rsidP="004917CA">
            <w:pPr>
              <w:numPr>
                <w:ilvl w:val="0"/>
                <w:numId w:val="624"/>
              </w:numPr>
              <w:autoSpaceDE w:val="0"/>
              <w:autoSpaceDN w:val="0"/>
              <w:adjustRightInd w:val="0"/>
              <w:spacing w:after="0" w:line="240" w:lineRule="auto"/>
              <w:ind w:left="196" w:hanging="196"/>
              <w:rPr>
                <w:sz w:val="20"/>
                <w:szCs w:val="20"/>
                <w:lang w:eastAsia="pl-PL"/>
              </w:rPr>
            </w:pPr>
            <w:r w:rsidRPr="009027D7">
              <w:rPr>
                <w:sz w:val="20"/>
                <w:szCs w:val="20"/>
                <w:lang w:eastAsia="pl-PL"/>
              </w:rPr>
              <w:t xml:space="preserve">Rozporządzeniem Komisji (UE) nr 651/2014 z dnia </w:t>
            </w:r>
            <w:r w:rsidRPr="009027D7">
              <w:rPr>
                <w:sz w:val="20"/>
                <w:szCs w:val="20"/>
                <w:lang w:eastAsia="pl-PL"/>
              </w:rPr>
              <w:br/>
              <w:t>17 czerwca 2014 r. uznającym niektóre rodzaje pomocy za zgodne z rynkiem wewnętrznym w zastosowaniu art. 107</w:t>
            </w:r>
            <w:r w:rsidRPr="009027D7">
              <w:rPr>
                <w:sz w:val="20"/>
                <w:szCs w:val="20"/>
                <w:lang w:eastAsia="pl-PL"/>
              </w:rPr>
              <w:br/>
              <w:t xml:space="preserve">i 108 Traktatu. </w:t>
            </w:r>
          </w:p>
          <w:p w14:paraId="1A4B7B03"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Ograniczenia w zakresie kwalifikowalności wydatków każdorazowo będą uszczegóławiane  w Regulaminach poszczególnych konkursów. </w:t>
            </w:r>
          </w:p>
          <w:p w14:paraId="5CBAE7EC"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Wsparcia nie otrzymają firmy, którym minęły okresy dostosowawcze w zakresie wdrożenia i zgodności </w:t>
            </w:r>
            <w:r w:rsidRPr="009027D7">
              <w:rPr>
                <w:sz w:val="20"/>
                <w:szCs w:val="20"/>
                <w:lang w:eastAsia="pl-PL"/>
              </w:rPr>
              <w:br/>
              <w:t xml:space="preserve">z unijnymi dyrektywami. </w:t>
            </w:r>
          </w:p>
          <w:p w14:paraId="09602DAB"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tc>
      </w:tr>
      <w:tr w:rsidR="004917CA" w:rsidRPr="00947478" w14:paraId="74AECF54" w14:textId="77777777" w:rsidTr="008164C8">
        <w:trPr>
          <w:trHeight w:val="841"/>
        </w:trPr>
        <w:tc>
          <w:tcPr>
            <w:tcW w:w="1321" w:type="pct"/>
            <w:shd w:val="clear" w:color="auto" w:fill="auto"/>
          </w:tcPr>
          <w:p w14:paraId="1738711D" w14:textId="77777777" w:rsidR="004917CA" w:rsidRPr="009027D7" w:rsidRDefault="004917CA" w:rsidP="004917CA">
            <w:pPr>
              <w:numPr>
                <w:ilvl w:val="0"/>
                <w:numId w:val="575"/>
              </w:numPr>
              <w:spacing w:after="0" w:line="240" w:lineRule="auto"/>
              <w:ind w:left="459" w:hanging="425"/>
              <w:rPr>
                <w:rFonts w:eastAsia="Times New Roman"/>
                <w:sz w:val="20"/>
                <w:szCs w:val="20"/>
                <w:lang w:eastAsia="pl-PL"/>
              </w:rPr>
            </w:pPr>
            <w:r w:rsidRPr="009027D7">
              <w:rPr>
                <w:rFonts w:eastAsia="Times New Roman"/>
                <w:sz w:val="20"/>
                <w:szCs w:val="20"/>
                <w:lang w:eastAsia="pl-PL"/>
              </w:rPr>
              <w:t xml:space="preserve">Warunki i planowany zakres stosowania </w:t>
            </w:r>
            <w:r w:rsidRPr="009027D7">
              <w:rPr>
                <w:rFonts w:eastAsia="Times New Roman"/>
                <w:i/>
                <w:sz w:val="20"/>
                <w:szCs w:val="20"/>
                <w:lang w:eastAsia="pl-PL"/>
              </w:rPr>
              <w:t>cross-financingu</w:t>
            </w:r>
            <w:r w:rsidRPr="009027D7">
              <w:rPr>
                <w:rFonts w:eastAsia="Times New Roman"/>
                <w:sz w:val="20"/>
                <w:szCs w:val="20"/>
                <w:lang w:eastAsia="pl-PL"/>
              </w:rPr>
              <w:t xml:space="preserve"> (%) </w:t>
            </w:r>
            <w:r w:rsidRPr="009027D7">
              <w:rPr>
                <w:rFonts w:eastAsia="Times New Roman"/>
                <w:sz w:val="20"/>
                <w:szCs w:val="20"/>
                <w:lang w:eastAsia="pl-PL"/>
              </w:rPr>
              <w:br/>
              <w:t>(jeśli dotyczy)</w:t>
            </w:r>
          </w:p>
        </w:tc>
        <w:tc>
          <w:tcPr>
            <w:tcW w:w="1046" w:type="pct"/>
            <w:shd w:val="clear" w:color="auto" w:fill="auto"/>
          </w:tcPr>
          <w:p w14:paraId="6B581E7A" w14:textId="77777777" w:rsidR="004917CA" w:rsidRPr="009027D7" w:rsidRDefault="004917CA" w:rsidP="004917CA">
            <w:pPr>
              <w:spacing w:after="0" w:line="240" w:lineRule="auto"/>
              <w:jc w:val="both"/>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2E963053"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W ramach priorytetu inwestycyjnego 3c przewiduje się zastosowanie mechanizmu finansowania krzyżowego </w:t>
            </w:r>
            <w:r w:rsidRPr="009027D7">
              <w:rPr>
                <w:sz w:val="20"/>
                <w:szCs w:val="20"/>
                <w:lang w:eastAsia="pl-PL"/>
              </w:rPr>
              <w:br/>
              <w:t xml:space="preserve">w maksymalnej wysokości 0,31% alokacji na Oś priorytetową 2 </w:t>
            </w:r>
            <w:r w:rsidRPr="009027D7">
              <w:rPr>
                <w:i/>
                <w:iCs/>
                <w:sz w:val="20"/>
                <w:szCs w:val="20"/>
                <w:lang w:eastAsia="pl-PL"/>
              </w:rPr>
              <w:t>Konkurencyjna gospodarka</w:t>
            </w:r>
            <w:r w:rsidRPr="009027D7">
              <w:rPr>
                <w:sz w:val="20"/>
                <w:szCs w:val="20"/>
                <w:lang w:eastAsia="pl-PL"/>
              </w:rPr>
              <w:t xml:space="preserve">. </w:t>
            </w:r>
          </w:p>
          <w:p w14:paraId="52C89952"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Nie oznacza to automatycznego zastosowania tego instrumentu dla wszystkich operacji realizowanych                   w ramach osi. Instytucja Zarządzająca, na etapie wdrażania programu, będzie podejmowała decyzję  o zasadności zastosowania </w:t>
            </w:r>
            <w:r w:rsidRPr="009027D7">
              <w:rPr>
                <w:i/>
                <w:iCs/>
                <w:sz w:val="20"/>
                <w:szCs w:val="20"/>
                <w:lang w:eastAsia="pl-PL"/>
              </w:rPr>
              <w:t xml:space="preserve">crossfinancingu  </w:t>
            </w:r>
            <w:r w:rsidRPr="009027D7">
              <w:rPr>
                <w:sz w:val="20"/>
                <w:szCs w:val="20"/>
                <w:lang w:eastAsia="pl-PL"/>
              </w:rPr>
              <w:t xml:space="preserve">w odniesieniu do poszczególnych typów operacji na zasadach przewidzianych w Rozporządzeniu ogólnym. Zasady realizacji RPOWŚ 2014 – 2020 będą zgodne z krajowymi wytycznymi określającymi zasady kwalifikowalności wydatków. </w:t>
            </w:r>
          </w:p>
        </w:tc>
      </w:tr>
      <w:tr w:rsidR="004917CA" w:rsidRPr="00947478" w14:paraId="728A03B4" w14:textId="77777777" w:rsidTr="008164C8">
        <w:tc>
          <w:tcPr>
            <w:tcW w:w="1321" w:type="pct"/>
            <w:shd w:val="clear" w:color="auto" w:fill="auto"/>
          </w:tcPr>
          <w:p w14:paraId="7154C2F9"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5BC8B53A"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3DDD6C21"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 xml:space="preserve">Nie dotyczy </w:t>
            </w:r>
          </w:p>
        </w:tc>
      </w:tr>
      <w:tr w:rsidR="004917CA" w:rsidRPr="00947478" w14:paraId="6453BA14" w14:textId="77777777" w:rsidTr="008164C8">
        <w:trPr>
          <w:trHeight w:val="1345"/>
        </w:trPr>
        <w:tc>
          <w:tcPr>
            <w:tcW w:w="1321" w:type="pct"/>
            <w:shd w:val="clear" w:color="auto" w:fill="auto"/>
          </w:tcPr>
          <w:p w14:paraId="33BD08CD" w14:textId="77777777" w:rsidR="004917CA" w:rsidRPr="009027D7" w:rsidRDefault="004917CA" w:rsidP="004917CA">
            <w:pPr>
              <w:numPr>
                <w:ilvl w:val="0"/>
                <w:numId w:val="575"/>
              </w:numPr>
              <w:spacing w:after="0" w:line="240" w:lineRule="auto"/>
              <w:ind w:left="318" w:hanging="284"/>
              <w:rPr>
                <w:rFonts w:eastAsia="Times New Roman"/>
                <w:sz w:val="20"/>
                <w:szCs w:val="20"/>
                <w:lang w:eastAsia="pl-PL"/>
              </w:rPr>
            </w:pPr>
            <w:r w:rsidRPr="009027D7">
              <w:rPr>
                <w:rFonts w:eastAsia="Times New Roman"/>
                <w:sz w:val="20"/>
                <w:szCs w:val="20"/>
                <w:lang w:eastAsia="pl-PL"/>
              </w:rPr>
              <w:t xml:space="preserve">Warunki uwzględniania dochodu w projekcie  </w:t>
            </w:r>
            <w:r w:rsidRPr="009027D7">
              <w:rPr>
                <w:rFonts w:eastAsia="Times New Roman"/>
                <w:sz w:val="20"/>
                <w:szCs w:val="20"/>
                <w:lang w:eastAsia="pl-PL"/>
              </w:rPr>
              <w:br/>
              <w:t>(jeśli dotyczy)</w:t>
            </w:r>
          </w:p>
        </w:tc>
        <w:tc>
          <w:tcPr>
            <w:tcW w:w="1046" w:type="pct"/>
            <w:shd w:val="clear" w:color="auto" w:fill="auto"/>
          </w:tcPr>
          <w:p w14:paraId="7607766A"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1756A776"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Dochód w projekcie uwzględniany będzie zgodnie </w:t>
            </w:r>
            <w:r w:rsidRPr="009027D7">
              <w:rPr>
                <w:sz w:val="20"/>
                <w:szCs w:val="20"/>
                <w:lang w:eastAsia="pl-PL"/>
              </w:rPr>
              <w:br/>
              <w:t>z zapisami:</w:t>
            </w:r>
          </w:p>
          <w:p w14:paraId="72632385" w14:textId="77777777" w:rsidR="004917CA" w:rsidRPr="009027D7" w:rsidRDefault="004917CA" w:rsidP="004917CA">
            <w:pPr>
              <w:autoSpaceDE w:val="0"/>
              <w:autoSpaceDN w:val="0"/>
              <w:adjustRightInd w:val="0"/>
              <w:spacing w:after="0" w:line="240" w:lineRule="auto"/>
              <w:ind w:left="219"/>
              <w:rPr>
                <w:sz w:val="20"/>
                <w:szCs w:val="20"/>
                <w:lang w:eastAsia="pl-PL"/>
              </w:rPr>
            </w:pPr>
            <w:r w:rsidRPr="009027D7">
              <w:rPr>
                <w:sz w:val="20"/>
                <w:szCs w:val="20"/>
                <w:lang w:eastAsia="pl-PL"/>
              </w:rPr>
              <w:t xml:space="preserve">- Rozporządzenia Parlamentu Europejskiego i Rady (UE) </w:t>
            </w:r>
            <w:r w:rsidRPr="009027D7">
              <w:rPr>
                <w:sz w:val="20"/>
                <w:szCs w:val="20"/>
                <w:lang w:eastAsia="pl-PL"/>
              </w:rPr>
              <w:br/>
              <w:t xml:space="preserve">nr 1303/2013, </w:t>
            </w:r>
          </w:p>
          <w:p w14:paraId="6056945C" w14:textId="77777777" w:rsidR="004917CA" w:rsidRPr="009027D7" w:rsidRDefault="004917CA" w:rsidP="004917CA">
            <w:pPr>
              <w:numPr>
                <w:ilvl w:val="0"/>
                <w:numId w:val="624"/>
              </w:numPr>
              <w:autoSpaceDE w:val="0"/>
              <w:autoSpaceDN w:val="0"/>
              <w:adjustRightInd w:val="0"/>
              <w:spacing w:after="0" w:line="240" w:lineRule="auto"/>
              <w:ind w:left="219" w:hanging="219"/>
              <w:rPr>
                <w:sz w:val="20"/>
                <w:szCs w:val="20"/>
                <w:lang w:eastAsia="pl-PL"/>
              </w:rPr>
            </w:pPr>
            <w:r w:rsidRPr="009027D7">
              <w:rPr>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Pr="009027D7">
              <w:rPr>
                <w:sz w:val="20"/>
                <w:szCs w:val="20"/>
                <w:lang w:eastAsia="pl-PL"/>
              </w:rPr>
              <w:br/>
              <w:t>i Rybackiego,</w:t>
            </w:r>
          </w:p>
          <w:p w14:paraId="74866EC0" w14:textId="77777777" w:rsidR="004917CA" w:rsidRPr="009027D7" w:rsidRDefault="004917CA" w:rsidP="004917CA">
            <w:pPr>
              <w:numPr>
                <w:ilvl w:val="0"/>
                <w:numId w:val="655"/>
              </w:numPr>
              <w:autoSpaceDE w:val="0"/>
              <w:autoSpaceDN w:val="0"/>
              <w:adjustRightInd w:val="0"/>
              <w:spacing w:after="0" w:line="240" w:lineRule="auto"/>
              <w:ind w:left="219" w:hanging="219"/>
              <w:rPr>
                <w:sz w:val="20"/>
                <w:szCs w:val="20"/>
                <w:lang w:eastAsia="pl-PL"/>
              </w:rPr>
            </w:pPr>
            <w:r w:rsidRPr="009027D7">
              <w:rPr>
                <w:sz w:val="20"/>
                <w:szCs w:val="20"/>
                <w:lang w:eastAsia="pl-PL"/>
              </w:rPr>
              <w:t xml:space="preserve">oraz Wytycznymi w zakresie zagadnień związanych </w:t>
            </w:r>
            <w:r w:rsidRPr="009027D7">
              <w:rPr>
                <w:sz w:val="20"/>
                <w:szCs w:val="20"/>
                <w:lang w:eastAsia="pl-PL"/>
              </w:rPr>
              <w:br/>
              <w:t>z przygotowaniem projektów inwestycyjnych, w tym projektów generujących dochód i projektów hybrydowych na lata 2014-2020.</w:t>
            </w:r>
          </w:p>
        </w:tc>
      </w:tr>
      <w:tr w:rsidR="004917CA" w:rsidRPr="00947478" w14:paraId="453DB17B" w14:textId="77777777" w:rsidTr="008164C8">
        <w:trPr>
          <w:trHeight w:val="283"/>
        </w:trPr>
        <w:tc>
          <w:tcPr>
            <w:tcW w:w="1321" w:type="pct"/>
            <w:shd w:val="clear" w:color="auto" w:fill="auto"/>
          </w:tcPr>
          <w:p w14:paraId="7B1674B1"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2787ABEE"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1ADB863B"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Decyzję o dopuszczalności i sposobie wdrożenia uproszczonych metod rozliczania wydatków w ramach PO podejmuje IZ RPOWŚ 2014-2020. Informacja </w:t>
            </w:r>
            <w:r w:rsidRPr="009027D7">
              <w:rPr>
                <w:sz w:val="20"/>
                <w:szCs w:val="20"/>
                <w:lang w:eastAsia="pl-PL"/>
              </w:rPr>
              <w:br/>
              <w:t xml:space="preserve">w zakresie możliwości lub obowiązku stosowania uproszczonych metod rozliczania wydatków wynika z treści Wytycznych w zakresie kwalifikowalności wydatków </w:t>
            </w:r>
            <w:r w:rsidRPr="009027D7">
              <w:rPr>
                <w:sz w:val="20"/>
                <w:szCs w:val="20"/>
                <w:lang w:eastAsia="pl-PL"/>
              </w:rPr>
              <w:br/>
              <w:t xml:space="preserve">w ramach Europejskiego Funduszu Rozwoju Regionalnego, Europejskiego Funduszu Społecznego oraz Funduszu Spójności na lata 2014-2020 oraz Rozporządzeniem Parlamentu Europejskiego i Rady (UE) nr 1303/2013.  </w:t>
            </w:r>
          </w:p>
          <w:p w14:paraId="72B944D2" w14:textId="77777777" w:rsidR="004917CA" w:rsidRPr="009027D7" w:rsidRDefault="004917CA" w:rsidP="004917CA">
            <w:pPr>
              <w:autoSpaceDE w:val="0"/>
              <w:autoSpaceDN w:val="0"/>
              <w:adjustRightInd w:val="0"/>
              <w:spacing w:after="0" w:line="240" w:lineRule="auto"/>
              <w:rPr>
                <w:sz w:val="20"/>
                <w:szCs w:val="20"/>
                <w:lang w:eastAsia="pl-PL"/>
              </w:rPr>
            </w:pPr>
          </w:p>
          <w:p w14:paraId="48921FC1"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Szczegółowe informacje na temat możliwości stosowania uproszczonych metod rozliczania wydatków zostaną zamieszczone w Regulaminie konkursu.</w:t>
            </w:r>
          </w:p>
          <w:p w14:paraId="28D90582" w14:textId="77777777" w:rsidR="004917CA" w:rsidRPr="009027D7" w:rsidRDefault="004917CA" w:rsidP="004917CA">
            <w:pPr>
              <w:autoSpaceDE w:val="0"/>
              <w:autoSpaceDN w:val="0"/>
              <w:adjustRightInd w:val="0"/>
              <w:spacing w:after="0" w:line="240" w:lineRule="auto"/>
              <w:rPr>
                <w:sz w:val="20"/>
                <w:szCs w:val="20"/>
                <w:lang w:eastAsia="pl-PL"/>
              </w:rPr>
            </w:pPr>
          </w:p>
          <w:p w14:paraId="28B51043"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Dofinansowanie przekazywane będzie w formie refundacji bądź zaliczki. </w:t>
            </w:r>
          </w:p>
        </w:tc>
      </w:tr>
      <w:tr w:rsidR="004917CA" w:rsidRPr="00947478" w14:paraId="097A416F" w14:textId="77777777" w:rsidTr="008164C8">
        <w:trPr>
          <w:trHeight w:val="695"/>
        </w:trPr>
        <w:tc>
          <w:tcPr>
            <w:tcW w:w="1321" w:type="pct"/>
            <w:shd w:val="clear" w:color="auto" w:fill="auto"/>
          </w:tcPr>
          <w:p w14:paraId="6ACE9F09"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Pomoc publiczna</w:t>
            </w:r>
            <w:r w:rsidRPr="009027D7">
              <w:rPr>
                <w:rFonts w:eastAsia="Times New Roman"/>
                <w:sz w:val="20"/>
                <w:szCs w:val="20"/>
                <w:lang w:eastAsia="pl-PL"/>
              </w:rPr>
              <w:br/>
              <w:t xml:space="preserve">i pomoc </w:t>
            </w:r>
            <w:r w:rsidRPr="009027D7">
              <w:rPr>
                <w:rFonts w:eastAsia="Times New Roman"/>
                <w:i/>
                <w:sz w:val="20"/>
                <w:szCs w:val="20"/>
                <w:lang w:eastAsia="pl-PL"/>
              </w:rPr>
              <w:t xml:space="preserve">de minimis </w:t>
            </w:r>
            <w:r w:rsidRPr="009027D7">
              <w:rPr>
                <w:rFonts w:eastAsia="Times New Roman"/>
                <w:sz w:val="20"/>
                <w:szCs w:val="20"/>
                <w:lang w:eastAsia="pl-PL"/>
              </w:rPr>
              <w:t>(rodzaj i przeznaczenie pomocy, unijna lub krajowa podstawa prawna)</w:t>
            </w:r>
          </w:p>
        </w:tc>
        <w:tc>
          <w:tcPr>
            <w:tcW w:w="1046" w:type="pct"/>
            <w:shd w:val="clear" w:color="auto" w:fill="auto"/>
          </w:tcPr>
          <w:p w14:paraId="13B816EE"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18546947"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W projektach objętych zasadami pomocy publicznej musi być ona zgodna z właściwymi przepisami prawa unijnego </w:t>
            </w:r>
            <w:r w:rsidRPr="009027D7">
              <w:rPr>
                <w:sz w:val="20"/>
                <w:szCs w:val="20"/>
                <w:lang w:eastAsia="pl-PL"/>
              </w:rPr>
              <w:br/>
              <w:t xml:space="preserve">i krajowego dotyczącymi zasad udzielania tej pomocy, obowiązującymi w momencie udzielania wsparcia. </w:t>
            </w:r>
          </w:p>
          <w:p w14:paraId="795780D6"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Rozporządzenie Ministra Infrastruktury i Rozwoju z dnia </w:t>
            </w:r>
            <w:r w:rsidRPr="009027D7">
              <w:rPr>
                <w:sz w:val="20"/>
                <w:szCs w:val="20"/>
                <w:lang w:eastAsia="pl-PL"/>
              </w:rPr>
              <w:br/>
              <w:t xml:space="preserve">3 września 2015 r. w sprawie udzielania regionalnej pomocy inwestycyjnej w ramach regionalnych programów operacyjnych na lata 2014-2020 (Dz.U.2015 Poz. 1416). </w:t>
            </w:r>
          </w:p>
          <w:p w14:paraId="2CF68CDA"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Rozporządzenia Ministra Infrastruktury i Rozwoju                   z dnia 19 marca 2015 roku w sprawie udzielania pomocy de minimis w ramach regionalnych programów operacyjnych na lata 2014-2020 (Dz.U.2015 Poz. 488). </w:t>
            </w:r>
          </w:p>
          <w:p w14:paraId="09864B75" w14:textId="77777777" w:rsidR="004917CA" w:rsidRPr="009027D7" w:rsidRDefault="004917CA" w:rsidP="004917CA">
            <w:pPr>
              <w:widowControl w:val="0"/>
              <w:spacing w:after="0"/>
              <w:jc w:val="both"/>
              <w:rPr>
                <w:rFonts w:asciiTheme="minorHAnsi" w:hAnsiTheme="minorHAnsi" w:cs="Arial"/>
                <w:bCs/>
                <w:sz w:val="20"/>
                <w:szCs w:val="20"/>
              </w:rPr>
            </w:pPr>
            <w:r w:rsidRPr="009027D7">
              <w:rPr>
                <w:rFonts w:asciiTheme="minorHAnsi" w:hAnsiTheme="minorHAnsi" w:cs="Arial"/>
                <w:bCs/>
                <w:sz w:val="20"/>
                <w:szCs w:val="20"/>
              </w:rPr>
              <w:t>Podstawą udzielania wsparcia na kapitał obrotowy  jest Rozporządzenie Ministra Funduszy i Polityki Regionalnej w sprawie udzielania pomocy w formie dotacji lub pomocy zwrotnej w ramach programów operacyjnych na lata</w:t>
            </w:r>
            <w:r w:rsidRPr="009027D7">
              <w:rPr>
                <w:rFonts w:asciiTheme="minorHAnsi" w:hAnsiTheme="minorHAnsi"/>
                <w:bCs/>
                <w:sz w:val="20"/>
                <w:szCs w:val="20"/>
              </w:rPr>
              <w:t xml:space="preserve"> </w:t>
            </w:r>
            <w:r w:rsidRPr="009027D7">
              <w:rPr>
                <w:rFonts w:asciiTheme="minorHAnsi" w:hAnsiTheme="minorHAnsi" w:cs="Arial"/>
                <w:bCs/>
                <w:sz w:val="20"/>
                <w:szCs w:val="20"/>
              </w:rPr>
              <w:t xml:space="preserve">2014-2020 w celu wspierania polskiej gospodarki w związku </w:t>
            </w:r>
            <w:r w:rsidRPr="009027D7">
              <w:rPr>
                <w:rFonts w:asciiTheme="minorHAnsi" w:hAnsiTheme="minorHAnsi" w:cs="Arial"/>
                <w:bCs/>
                <w:sz w:val="20"/>
                <w:szCs w:val="20"/>
              </w:rPr>
              <w:br/>
              <w:t>z wystąpieniem pandemii COVID-19 (Dz.U. 2020 poz. 773)</w:t>
            </w:r>
          </w:p>
          <w:p w14:paraId="00098D31" w14:textId="77777777" w:rsidR="004917CA" w:rsidRPr="009027D7" w:rsidRDefault="004917CA" w:rsidP="004917CA">
            <w:pPr>
              <w:autoSpaceDE w:val="0"/>
              <w:autoSpaceDN w:val="0"/>
              <w:adjustRightInd w:val="0"/>
              <w:spacing w:after="0" w:line="240" w:lineRule="auto"/>
              <w:rPr>
                <w:sz w:val="20"/>
                <w:szCs w:val="20"/>
                <w:lang w:eastAsia="pl-PL"/>
              </w:rPr>
            </w:pPr>
            <w:r w:rsidRPr="009027D7">
              <w:rPr>
                <w:rFonts w:asciiTheme="minorHAnsi" w:hAnsiTheme="minorHAnsi" w:cs="Arial"/>
                <w:sz w:val="20"/>
                <w:szCs w:val="20"/>
              </w:rPr>
              <w:t>wydane w oparciu o Komunikat Komisji Tymczasowe ramy środków pomocy państwa w celu wsparcia gospodarki w kontekście trwającej epidemii COVID-19 19 (Dz. Urz. UE C 91 z 20.03.2020, str. 1, z późn. zm.8)</w:t>
            </w:r>
          </w:p>
        </w:tc>
      </w:tr>
      <w:tr w:rsidR="004917CA" w:rsidRPr="00947478" w14:paraId="04420842" w14:textId="77777777" w:rsidTr="008164C8">
        <w:trPr>
          <w:trHeight w:val="1546"/>
        </w:trPr>
        <w:tc>
          <w:tcPr>
            <w:tcW w:w="1321" w:type="pct"/>
            <w:shd w:val="clear" w:color="auto" w:fill="auto"/>
          </w:tcPr>
          <w:p w14:paraId="322CEE62" w14:textId="77777777" w:rsidR="004917CA" w:rsidRPr="009027D7" w:rsidRDefault="004917CA" w:rsidP="004917CA">
            <w:pPr>
              <w:numPr>
                <w:ilvl w:val="0"/>
                <w:numId w:val="575"/>
              </w:numPr>
              <w:spacing w:after="0" w:line="240" w:lineRule="auto"/>
              <w:ind w:left="318" w:hanging="284"/>
              <w:rPr>
                <w:rFonts w:eastAsia="Times New Roman"/>
                <w:sz w:val="20"/>
                <w:szCs w:val="20"/>
                <w:lang w:eastAsia="pl-PL"/>
              </w:rPr>
            </w:pPr>
            <w:r w:rsidRPr="009027D7">
              <w:rPr>
                <w:rFonts w:eastAsia="Times New Roman"/>
                <w:sz w:val="20"/>
                <w:szCs w:val="20"/>
                <w:lang w:eastAsia="pl-PL"/>
              </w:rPr>
              <w:t>Maksymalny % poziom dofinansowania UE wydatków kwalifikowalnych na poziomie projektu</w:t>
            </w:r>
            <w:r w:rsidRPr="009027D7">
              <w:rPr>
                <w:rFonts w:eastAsia="Times New Roman"/>
                <w:sz w:val="20"/>
                <w:szCs w:val="20"/>
                <w:vertAlign w:val="superscript"/>
                <w:lang w:eastAsia="pl-PL"/>
              </w:rPr>
              <w:footnoteReference w:id="12"/>
            </w:r>
            <w:r w:rsidRPr="009027D7">
              <w:rPr>
                <w:rFonts w:eastAsia="Times New Roman"/>
                <w:sz w:val="20"/>
                <w:szCs w:val="20"/>
                <w:lang w:eastAsia="pl-PL"/>
              </w:rPr>
              <w:br/>
              <w:t xml:space="preserve">(jeśli dotyczy) </w:t>
            </w:r>
          </w:p>
        </w:tc>
        <w:tc>
          <w:tcPr>
            <w:tcW w:w="1046" w:type="pct"/>
            <w:shd w:val="clear" w:color="auto" w:fill="auto"/>
          </w:tcPr>
          <w:p w14:paraId="00C1E96F"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2A2501B2"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do 55% dla mikro i małych przedsiębiorstw </w:t>
            </w:r>
          </w:p>
          <w:p w14:paraId="68BED03F" w14:textId="77777777" w:rsidR="004917CA" w:rsidRPr="009027D7" w:rsidRDefault="004917CA" w:rsidP="004917CA">
            <w:pPr>
              <w:autoSpaceDE w:val="0"/>
              <w:autoSpaceDN w:val="0"/>
              <w:adjustRightInd w:val="0"/>
              <w:spacing w:after="0" w:line="240" w:lineRule="auto"/>
              <w:rPr>
                <w:sz w:val="20"/>
                <w:szCs w:val="20"/>
                <w:lang w:eastAsia="pl-PL"/>
              </w:rPr>
            </w:pPr>
          </w:p>
          <w:p w14:paraId="7B47EA45"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do 45% dla średnich przedsiębiorstw </w:t>
            </w:r>
          </w:p>
          <w:p w14:paraId="10F35873" w14:textId="77777777" w:rsidR="004917CA" w:rsidRPr="009027D7" w:rsidRDefault="004917CA" w:rsidP="004917CA">
            <w:pPr>
              <w:autoSpaceDE w:val="0"/>
              <w:autoSpaceDN w:val="0"/>
              <w:adjustRightInd w:val="0"/>
              <w:spacing w:after="0" w:line="240" w:lineRule="auto"/>
              <w:rPr>
                <w:sz w:val="20"/>
                <w:szCs w:val="20"/>
                <w:lang w:eastAsia="pl-PL"/>
              </w:rPr>
            </w:pPr>
          </w:p>
          <w:p w14:paraId="6294DF29"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do 100% w przypadku pomocy de minimis oraz wsparcia nakierowanego na łagodzenie skutków wystąpienia pandemii COVID-19</w:t>
            </w:r>
          </w:p>
        </w:tc>
      </w:tr>
      <w:tr w:rsidR="004917CA" w:rsidRPr="00947478" w14:paraId="0E320F4B" w14:textId="77777777" w:rsidTr="008164C8">
        <w:tc>
          <w:tcPr>
            <w:tcW w:w="1321" w:type="pct"/>
            <w:shd w:val="clear" w:color="auto" w:fill="auto"/>
          </w:tcPr>
          <w:p w14:paraId="74436FB7"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 xml:space="preserve">Maksymalny % poziom dofinansowania całkowitego wydatków kwalifikowalnych </w:t>
            </w:r>
            <w:r w:rsidRPr="009027D7">
              <w:rPr>
                <w:rFonts w:eastAsia="Times New Roman"/>
                <w:sz w:val="20"/>
                <w:szCs w:val="20"/>
                <w:lang w:eastAsia="pl-PL"/>
              </w:rPr>
              <w:br/>
              <w:t xml:space="preserve">na poziomie projektu </w:t>
            </w:r>
            <w:r w:rsidRPr="009027D7">
              <w:rPr>
                <w:rFonts w:eastAsia="Times New Roman"/>
                <w:sz w:val="20"/>
                <w:szCs w:val="20"/>
                <w:lang w:eastAsia="pl-PL"/>
              </w:rPr>
              <w:br/>
              <w:t>(środki UE + ewentualne współfinansowanie </w:t>
            </w:r>
            <w:r w:rsidRPr="009027D7">
              <w:rPr>
                <w:rFonts w:eastAsia="Times New Roman"/>
                <w:sz w:val="20"/>
                <w:szCs w:val="20"/>
                <w:lang w:eastAsia="pl-PL"/>
              </w:rPr>
              <w:br/>
              <w:t>z budżetu państwa lub innych źródeł przyznawane beneficjentowi przez właściwą instytucję)</w:t>
            </w:r>
            <w:r w:rsidRPr="009027D7">
              <w:rPr>
                <w:rFonts w:eastAsia="Times New Roman"/>
                <w:sz w:val="20"/>
                <w:szCs w:val="20"/>
                <w:lang w:eastAsia="pl-PL"/>
              </w:rPr>
              <w:br/>
              <w:t xml:space="preserve">(jeśli dotyczy) </w:t>
            </w:r>
          </w:p>
        </w:tc>
        <w:tc>
          <w:tcPr>
            <w:tcW w:w="1046" w:type="pct"/>
            <w:shd w:val="clear" w:color="auto" w:fill="auto"/>
          </w:tcPr>
          <w:p w14:paraId="5A21B1F8"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59B565E9"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do 55% dla mikro i małych przedsiębiorstw </w:t>
            </w:r>
          </w:p>
          <w:p w14:paraId="1F138E4A" w14:textId="77777777" w:rsidR="004917CA" w:rsidRPr="009027D7" w:rsidRDefault="004917CA" w:rsidP="004917CA">
            <w:pPr>
              <w:autoSpaceDE w:val="0"/>
              <w:autoSpaceDN w:val="0"/>
              <w:adjustRightInd w:val="0"/>
              <w:spacing w:after="0" w:line="240" w:lineRule="auto"/>
              <w:rPr>
                <w:sz w:val="20"/>
                <w:szCs w:val="20"/>
                <w:lang w:eastAsia="pl-PL"/>
              </w:rPr>
            </w:pPr>
          </w:p>
          <w:p w14:paraId="4C465CE9"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do 45% dla średnich przedsiębiorstw </w:t>
            </w:r>
          </w:p>
          <w:p w14:paraId="4267410B" w14:textId="77777777" w:rsidR="004917CA" w:rsidRPr="009027D7" w:rsidRDefault="004917CA" w:rsidP="004917CA">
            <w:pPr>
              <w:autoSpaceDE w:val="0"/>
              <w:autoSpaceDN w:val="0"/>
              <w:adjustRightInd w:val="0"/>
              <w:spacing w:after="0" w:line="240" w:lineRule="auto"/>
              <w:rPr>
                <w:sz w:val="20"/>
                <w:szCs w:val="20"/>
                <w:lang w:eastAsia="pl-PL"/>
              </w:rPr>
            </w:pPr>
          </w:p>
          <w:p w14:paraId="0E371A24"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do 80% w przypadku pomocy de minimis do 200 000,00 EUR</w:t>
            </w:r>
          </w:p>
          <w:p w14:paraId="72F29411" w14:textId="77777777" w:rsidR="004917CA" w:rsidRPr="009027D7" w:rsidRDefault="004917CA" w:rsidP="004917CA">
            <w:pPr>
              <w:autoSpaceDE w:val="0"/>
              <w:autoSpaceDN w:val="0"/>
              <w:adjustRightInd w:val="0"/>
              <w:spacing w:after="0" w:line="240" w:lineRule="auto"/>
              <w:rPr>
                <w:sz w:val="20"/>
                <w:szCs w:val="20"/>
                <w:lang w:eastAsia="pl-PL"/>
              </w:rPr>
            </w:pPr>
          </w:p>
          <w:p w14:paraId="5F274AD5"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do 100% w przypadku pomocy de minimis do 200 000,00 PLN</w:t>
            </w:r>
          </w:p>
          <w:p w14:paraId="016EB48F" w14:textId="25A2D24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Maksymalna wartość otrzymanego wsparcia przez okres trzech lat w ramach </w:t>
            </w:r>
            <w:r w:rsidRPr="009027D7">
              <w:rPr>
                <w:bCs/>
                <w:i/>
                <w:iCs/>
                <w:sz w:val="20"/>
                <w:szCs w:val="20"/>
                <w:lang w:eastAsia="pl-PL"/>
              </w:rPr>
              <w:t>pomocy de minimis</w:t>
            </w:r>
            <w:r w:rsidR="00267B9C">
              <w:rPr>
                <w:bCs/>
                <w:i/>
                <w:iCs/>
                <w:sz w:val="20"/>
                <w:szCs w:val="20"/>
                <w:lang w:eastAsia="pl-PL"/>
              </w:rPr>
              <w:t xml:space="preserve"> </w:t>
            </w:r>
            <w:r w:rsidRPr="009027D7">
              <w:rPr>
                <w:sz w:val="20"/>
                <w:szCs w:val="20"/>
                <w:lang w:eastAsia="pl-PL"/>
              </w:rPr>
              <w:t xml:space="preserve">wynosi 200 000 EUR dla jednego przedsiębiorstwa. W przypadku przedsiębiorstw działających w sektorze transportu drogowego towarów pułap wynosi 100 000 Euro. </w:t>
            </w:r>
          </w:p>
          <w:p w14:paraId="0F118A00"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Dla projektów realizowanych w ramach regionalnej pomocy inwestycyjnej, nie przewidiano maksymalnej wartości dofinansowania.</w:t>
            </w:r>
          </w:p>
          <w:p w14:paraId="2EE7D062"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Do 100%  w przypadku wsparcia nakierowanego na łagodzenie skutków wystąpienia pandemii COVID-19, </w:t>
            </w:r>
            <w:r w:rsidRPr="009027D7">
              <w:rPr>
                <w:rFonts w:cs="Arial"/>
                <w:sz w:val="20"/>
                <w:szCs w:val="20"/>
              </w:rPr>
              <w:t xml:space="preserve">z zastrzeżeniem, że całkowita kwota pomocy dla </w:t>
            </w:r>
            <w:r w:rsidRPr="009027D7">
              <w:rPr>
                <w:rFonts w:cs="Arial"/>
                <w:bCs/>
                <w:sz w:val="20"/>
                <w:szCs w:val="20"/>
              </w:rPr>
              <w:t>jednego przedsiębiorcy</w:t>
            </w:r>
            <w:r w:rsidRPr="009027D7">
              <w:rPr>
                <w:rStyle w:val="Odwoanieprzypisudolnego"/>
                <w:rFonts w:cs="Arial"/>
                <w:bCs/>
                <w:sz w:val="20"/>
                <w:szCs w:val="20"/>
              </w:rPr>
              <w:footnoteReference w:id="13"/>
            </w:r>
            <w:r w:rsidRPr="009027D7">
              <w:rPr>
                <w:rFonts w:cs="Arial"/>
                <w:sz w:val="20"/>
                <w:szCs w:val="20"/>
              </w:rPr>
              <w:t xml:space="preserve"> nie może przekroczyć równowartości 800 tys. euro brutto.</w:t>
            </w:r>
          </w:p>
        </w:tc>
      </w:tr>
      <w:tr w:rsidR="004917CA" w:rsidRPr="00947478" w14:paraId="4677A650" w14:textId="77777777" w:rsidTr="008164C8">
        <w:trPr>
          <w:trHeight w:val="1011"/>
        </w:trPr>
        <w:tc>
          <w:tcPr>
            <w:tcW w:w="1321" w:type="pct"/>
            <w:shd w:val="clear" w:color="auto" w:fill="auto"/>
          </w:tcPr>
          <w:p w14:paraId="3181573F" w14:textId="77777777" w:rsidR="004917CA" w:rsidRPr="009027D7" w:rsidRDefault="004917CA" w:rsidP="004917CA">
            <w:pPr>
              <w:numPr>
                <w:ilvl w:val="0"/>
                <w:numId w:val="575"/>
              </w:numPr>
              <w:spacing w:after="0" w:line="240" w:lineRule="auto"/>
              <w:ind w:left="318" w:hanging="318"/>
              <w:rPr>
                <w:rFonts w:eastAsia="Times New Roman"/>
                <w:sz w:val="20"/>
                <w:szCs w:val="20"/>
                <w:lang w:eastAsia="pl-PL"/>
              </w:rPr>
            </w:pPr>
            <w:r w:rsidRPr="009027D7">
              <w:rPr>
                <w:rFonts w:eastAsia="Times New Roman"/>
                <w:sz w:val="20"/>
                <w:szCs w:val="20"/>
                <w:lang w:eastAsia="pl-PL"/>
              </w:rPr>
              <w:t>Minimalny wkład własny beneficjenta jako % wydatków kwalifikowalnych</w:t>
            </w:r>
          </w:p>
        </w:tc>
        <w:tc>
          <w:tcPr>
            <w:tcW w:w="1046" w:type="pct"/>
            <w:shd w:val="clear" w:color="auto" w:fill="auto"/>
          </w:tcPr>
          <w:p w14:paraId="49FCE769"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Działanie 2.5</w:t>
            </w:r>
          </w:p>
        </w:tc>
        <w:tc>
          <w:tcPr>
            <w:tcW w:w="2633" w:type="pct"/>
            <w:shd w:val="clear" w:color="auto" w:fill="auto"/>
          </w:tcPr>
          <w:p w14:paraId="06468F56"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Zgodnie z Mapą Pomocy Regionalnej w ramach RPI:</w:t>
            </w:r>
          </w:p>
          <w:p w14:paraId="5BF58C7D"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45% - mikro i małe przedsiębiorstwa </w:t>
            </w:r>
          </w:p>
          <w:p w14:paraId="761B84BA"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55% - średnie przedsiębiorstwa </w:t>
            </w:r>
          </w:p>
          <w:p w14:paraId="18BFD44D"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20% w przypadku pomocy de minimis do 200 000,00 EUR</w:t>
            </w:r>
          </w:p>
          <w:p w14:paraId="124043D9"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0% w przypadku pomocy de minimis do 200 000,00 PLN oraz wsparcia nakierowanego na łagodzenie skutków wystąpienia pandemii COVID-19.</w:t>
            </w:r>
          </w:p>
        </w:tc>
      </w:tr>
      <w:tr w:rsidR="004917CA" w:rsidRPr="00947478" w14:paraId="6519EE64" w14:textId="77777777" w:rsidTr="008164C8">
        <w:trPr>
          <w:trHeight w:val="57"/>
        </w:trPr>
        <w:tc>
          <w:tcPr>
            <w:tcW w:w="1321" w:type="pct"/>
            <w:shd w:val="clear" w:color="auto" w:fill="auto"/>
          </w:tcPr>
          <w:p w14:paraId="773413AA" w14:textId="77777777" w:rsidR="004917CA" w:rsidRPr="009027D7" w:rsidRDefault="004917CA" w:rsidP="004917CA">
            <w:pPr>
              <w:numPr>
                <w:ilvl w:val="0"/>
                <w:numId w:val="575"/>
              </w:numPr>
              <w:spacing w:after="0" w:line="240" w:lineRule="auto"/>
              <w:ind w:left="318" w:hanging="284"/>
              <w:rPr>
                <w:rFonts w:eastAsia="Times New Roman"/>
                <w:sz w:val="20"/>
                <w:szCs w:val="20"/>
                <w:lang w:eastAsia="pl-PL"/>
              </w:rPr>
            </w:pPr>
            <w:r w:rsidRPr="009027D7">
              <w:rPr>
                <w:rFonts w:eastAsia="Times New Roman"/>
                <w:sz w:val="20"/>
                <w:szCs w:val="20"/>
                <w:lang w:eastAsia="pl-PL"/>
              </w:rPr>
              <w:t xml:space="preserve"> Minimalna i maksymalna wartość projektu (PLN)   </w:t>
            </w:r>
            <w:r w:rsidRPr="009027D7">
              <w:rPr>
                <w:rFonts w:eastAsia="Times New Roman"/>
                <w:sz w:val="20"/>
                <w:szCs w:val="20"/>
                <w:lang w:eastAsia="pl-PL"/>
              </w:rPr>
              <w:br/>
              <w:t xml:space="preserve">(jeśli dotyczy) </w:t>
            </w:r>
          </w:p>
        </w:tc>
        <w:tc>
          <w:tcPr>
            <w:tcW w:w="3679" w:type="pct"/>
            <w:gridSpan w:val="2"/>
            <w:shd w:val="clear" w:color="auto" w:fill="auto"/>
          </w:tcPr>
          <w:p w14:paraId="23E36156"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Nie dotyczy</w:t>
            </w:r>
          </w:p>
        </w:tc>
      </w:tr>
      <w:tr w:rsidR="004917CA" w:rsidRPr="00947478" w14:paraId="5330CC20" w14:textId="77777777" w:rsidTr="008164C8">
        <w:trPr>
          <w:trHeight w:val="57"/>
        </w:trPr>
        <w:tc>
          <w:tcPr>
            <w:tcW w:w="1321" w:type="pct"/>
            <w:shd w:val="clear" w:color="auto" w:fill="auto"/>
          </w:tcPr>
          <w:p w14:paraId="2EDB5D7A" w14:textId="77777777" w:rsidR="004917CA" w:rsidRPr="009027D7" w:rsidRDefault="004917CA" w:rsidP="004917CA">
            <w:pPr>
              <w:numPr>
                <w:ilvl w:val="0"/>
                <w:numId w:val="575"/>
              </w:numPr>
              <w:spacing w:after="0" w:line="240" w:lineRule="auto"/>
              <w:ind w:left="318" w:hanging="284"/>
              <w:rPr>
                <w:rFonts w:eastAsia="Times New Roman"/>
                <w:b/>
                <w:sz w:val="20"/>
                <w:szCs w:val="20"/>
                <w:lang w:eastAsia="pl-PL"/>
              </w:rPr>
            </w:pPr>
            <w:r w:rsidRPr="009027D7">
              <w:rPr>
                <w:rFonts w:eastAsia="Times New Roman"/>
                <w:sz w:val="20"/>
                <w:szCs w:val="20"/>
                <w:lang w:eastAsia="pl-PL"/>
              </w:rPr>
              <w:t xml:space="preserve">Minimalna i maksymalna wartość wydatków kwalifikowalnych projektu (PLN) </w:t>
            </w:r>
            <w:r w:rsidRPr="009027D7">
              <w:rPr>
                <w:rFonts w:eastAsia="Times New Roman"/>
                <w:sz w:val="20"/>
                <w:szCs w:val="20"/>
                <w:lang w:eastAsia="pl-PL"/>
              </w:rPr>
              <w:br/>
              <w:t>(jeśli dotyczy)</w:t>
            </w:r>
          </w:p>
        </w:tc>
        <w:tc>
          <w:tcPr>
            <w:tcW w:w="3679" w:type="pct"/>
            <w:gridSpan w:val="2"/>
            <w:shd w:val="clear" w:color="auto" w:fill="auto"/>
          </w:tcPr>
          <w:p w14:paraId="309DE16C" w14:textId="77777777" w:rsidR="004917CA" w:rsidRPr="009027D7" w:rsidRDefault="004917CA" w:rsidP="004917CA">
            <w:pPr>
              <w:autoSpaceDE w:val="0"/>
              <w:autoSpaceDN w:val="0"/>
              <w:adjustRightInd w:val="0"/>
              <w:spacing w:before="40" w:after="40" w:line="240" w:lineRule="auto"/>
              <w:rPr>
                <w:sz w:val="20"/>
                <w:szCs w:val="20"/>
                <w:lang w:eastAsia="pl-PL"/>
              </w:rPr>
            </w:pPr>
            <w:r w:rsidRPr="009027D7">
              <w:rPr>
                <w:sz w:val="20"/>
                <w:szCs w:val="20"/>
                <w:lang w:eastAsia="pl-PL"/>
              </w:rPr>
              <w:t xml:space="preserve">W przypadku udzielania wsparcia w ramach </w:t>
            </w:r>
            <w:r w:rsidRPr="009027D7">
              <w:rPr>
                <w:bCs/>
                <w:i/>
                <w:iCs/>
                <w:sz w:val="20"/>
                <w:szCs w:val="20"/>
                <w:lang w:eastAsia="pl-PL"/>
              </w:rPr>
              <w:t xml:space="preserve">pomocy de minimis </w:t>
            </w:r>
            <w:r w:rsidRPr="009027D7">
              <w:rPr>
                <w:sz w:val="20"/>
                <w:szCs w:val="20"/>
                <w:lang w:eastAsia="pl-PL"/>
              </w:rPr>
              <w:t xml:space="preserve">minimalna wartość wydatków kwalifikowalnych projektu wynosi 100 000,00 PLN. </w:t>
            </w:r>
          </w:p>
          <w:p w14:paraId="33DDA661" w14:textId="77777777" w:rsidR="004917CA" w:rsidRPr="009027D7" w:rsidRDefault="004917CA" w:rsidP="004917CA">
            <w:pPr>
              <w:autoSpaceDE w:val="0"/>
              <w:autoSpaceDN w:val="0"/>
              <w:adjustRightInd w:val="0"/>
              <w:spacing w:before="40" w:after="40" w:line="240" w:lineRule="auto"/>
              <w:rPr>
                <w:sz w:val="20"/>
                <w:szCs w:val="20"/>
                <w:lang w:eastAsia="pl-PL"/>
              </w:rPr>
            </w:pPr>
          </w:p>
          <w:p w14:paraId="5944AF47" w14:textId="77777777" w:rsidR="004917CA" w:rsidRPr="009027D7" w:rsidRDefault="004917CA" w:rsidP="004917CA">
            <w:pPr>
              <w:autoSpaceDE w:val="0"/>
              <w:autoSpaceDN w:val="0"/>
              <w:adjustRightInd w:val="0"/>
              <w:spacing w:before="40" w:after="40" w:line="240" w:lineRule="auto"/>
              <w:rPr>
                <w:sz w:val="20"/>
                <w:szCs w:val="20"/>
                <w:lang w:eastAsia="pl-PL"/>
              </w:rPr>
            </w:pPr>
            <w:r w:rsidRPr="009027D7">
              <w:rPr>
                <w:sz w:val="20"/>
                <w:szCs w:val="20"/>
                <w:lang w:eastAsia="pl-PL"/>
              </w:rPr>
              <w:t xml:space="preserve">W przypadku udzielania wsparcia w ramach </w:t>
            </w:r>
            <w:r w:rsidRPr="009027D7">
              <w:rPr>
                <w:bCs/>
                <w:i/>
                <w:iCs/>
                <w:sz w:val="20"/>
                <w:szCs w:val="20"/>
                <w:lang w:eastAsia="pl-PL"/>
              </w:rPr>
              <w:t xml:space="preserve">regionalnej pomocy inwestycyjnej </w:t>
            </w:r>
            <w:r w:rsidRPr="009027D7">
              <w:rPr>
                <w:sz w:val="20"/>
                <w:szCs w:val="20"/>
                <w:lang w:eastAsia="pl-PL"/>
              </w:rPr>
              <w:t xml:space="preserve">minimalna wartość wydatków kwalifikowalnych wynosi 500 000,00 PLN. </w:t>
            </w:r>
          </w:p>
          <w:p w14:paraId="3B05210B" w14:textId="77777777" w:rsidR="004917CA" w:rsidRPr="009027D7" w:rsidRDefault="004917CA" w:rsidP="004917CA">
            <w:pPr>
              <w:autoSpaceDE w:val="0"/>
              <w:autoSpaceDN w:val="0"/>
              <w:adjustRightInd w:val="0"/>
              <w:spacing w:before="40" w:after="40" w:line="240" w:lineRule="auto"/>
              <w:rPr>
                <w:sz w:val="20"/>
                <w:szCs w:val="20"/>
                <w:lang w:eastAsia="pl-PL"/>
              </w:rPr>
            </w:pPr>
          </w:p>
          <w:p w14:paraId="4ED16C33" w14:textId="77777777" w:rsidR="004917CA" w:rsidRPr="009027D7" w:rsidRDefault="004917CA" w:rsidP="004917CA">
            <w:pPr>
              <w:autoSpaceDE w:val="0"/>
              <w:autoSpaceDN w:val="0"/>
              <w:adjustRightInd w:val="0"/>
              <w:spacing w:before="40" w:after="40" w:line="240" w:lineRule="auto"/>
              <w:rPr>
                <w:sz w:val="20"/>
                <w:szCs w:val="20"/>
                <w:lang w:eastAsia="pl-PL"/>
              </w:rPr>
            </w:pPr>
            <w:r w:rsidRPr="009027D7">
              <w:rPr>
                <w:rFonts w:asciiTheme="minorHAnsi" w:hAnsiTheme="minorHAnsi" w:cs="Arial"/>
                <w:sz w:val="20"/>
                <w:szCs w:val="20"/>
              </w:rPr>
              <w:t xml:space="preserve">W przypadku udzielania wsparcia nakierowanego na łagodzenie skutków wystąpienia pandemii COVID-19  wartość wsparcia wyznaczana w oparciu o stawkę jednostkową na finansowanie kapitału </w:t>
            </w:r>
            <w:r w:rsidRPr="009027D7">
              <w:rPr>
                <w:rStyle w:val="highlight"/>
                <w:rFonts w:asciiTheme="minorHAnsi" w:hAnsiTheme="minorHAnsi" w:cs="Arial"/>
                <w:sz w:val="20"/>
                <w:szCs w:val="20"/>
              </w:rPr>
              <w:t>obroto</w:t>
            </w:r>
            <w:r w:rsidRPr="009027D7">
              <w:rPr>
                <w:rFonts w:asciiTheme="minorHAnsi" w:hAnsiTheme="minorHAnsi" w:cs="Arial"/>
                <w:sz w:val="20"/>
                <w:szCs w:val="20"/>
              </w:rPr>
              <w:t>wego</w:t>
            </w:r>
            <w:r w:rsidRPr="009027D7">
              <w:rPr>
                <w:rStyle w:val="Odwoanieprzypisudolnego"/>
                <w:rFonts w:asciiTheme="minorHAnsi" w:hAnsiTheme="minorHAnsi" w:cs="Arial"/>
                <w:sz w:val="20"/>
                <w:szCs w:val="20"/>
              </w:rPr>
              <w:footnoteReference w:id="14"/>
            </w:r>
            <w:r w:rsidRPr="009027D7">
              <w:rPr>
                <w:rFonts w:asciiTheme="minorHAnsi" w:hAnsiTheme="minorHAnsi" w:cs="Arial"/>
                <w:sz w:val="20"/>
                <w:szCs w:val="20"/>
              </w:rPr>
              <w:t>, określoną w dokumentacji naboru.</w:t>
            </w:r>
          </w:p>
        </w:tc>
      </w:tr>
      <w:tr w:rsidR="004917CA" w:rsidRPr="00947478" w14:paraId="18DA8F7F" w14:textId="77777777" w:rsidTr="008164C8">
        <w:trPr>
          <w:trHeight w:val="57"/>
        </w:trPr>
        <w:tc>
          <w:tcPr>
            <w:tcW w:w="1321" w:type="pct"/>
            <w:shd w:val="clear" w:color="auto" w:fill="auto"/>
          </w:tcPr>
          <w:p w14:paraId="1213BB2C" w14:textId="77777777" w:rsidR="004917CA" w:rsidRPr="009027D7" w:rsidRDefault="004917CA" w:rsidP="004917CA">
            <w:pPr>
              <w:numPr>
                <w:ilvl w:val="0"/>
                <w:numId w:val="575"/>
              </w:numPr>
              <w:spacing w:after="0" w:line="240" w:lineRule="auto"/>
              <w:ind w:left="318" w:hanging="318"/>
              <w:rPr>
                <w:rFonts w:eastAsia="Times New Roman"/>
                <w:b/>
                <w:sz w:val="20"/>
                <w:szCs w:val="20"/>
                <w:lang w:eastAsia="pl-PL"/>
              </w:rPr>
            </w:pPr>
            <w:r w:rsidRPr="009027D7">
              <w:rPr>
                <w:rFonts w:eastAsia="Times New Roman"/>
                <w:sz w:val="20"/>
                <w:szCs w:val="20"/>
                <w:lang w:eastAsia="pl-PL"/>
              </w:rPr>
              <w:t xml:space="preserve">Kwota alokacji UE na instrumenty finansowe (EUR) </w:t>
            </w:r>
            <w:r w:rsidRPr="009027D7">
              <w:rPr>
                <w:rFonts w:eastAsia="Times New Roman"/>
                <w:sz w:val="20"/>
                <w:szCs w:val="20"/>
                <w:lang w:eastAsia="pl-PL"/>
              </w:rPr>
              <w:br/>
              <w:t>(jeśli dotyczy)</w:t>
            </w:r>
          </w:p>
        </w:tc>
        <w:tc>
          <w:tcPr>
            <w:tcW w:w="3679" w:type="pct"/>
            <w:gridSpan w:val="2"/>
            <w:shd w:val="clear" w:color="auto" w:fill="auto"/>
          </w:tcPr>
          <w:p w14:paraId="1A004EC5"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 xml:space="preserve">Nie dotyczy </w:t>
            </w:r>
          </w:p>
        </w:tc>
      </w:tr>
      <w:tr w:rsidR="004917CA" w:rsidRPr="00947478" w14:paraId="100D8009" w14:textId="77777777" w:rsidTr="008164C8">
        <w:trPr>
          <w:trHeight w:val="57"/>
        </w:trPr>
        <w:tc>
          <w:tcPr>
            <w:tcW w:w="1321" w:type="pct"/>
            <w:shd w:val="clear" w:color="auto" w:fill="auto"/>
          </w:tcPr>
          <w:p w14:paraId="13BFA9E5" w14:textId="77777777" w:rsidR="004917CA" w:rsidRPr="009027D7" w:rsidRDefault="004917CA" w:rsidP="004917CA">
            <w:pPr>
              <w:numPr>
                <w:ilvl w:val="0"/>
                <w:numId w:val="575"/>
              </w:numPr>
              <w:spacing w:after="0" w:line="240" w:lineRule="auto"/>
              <w:ind w:left="318" w:hanging="318"/>
              <w:rPr>
                <w:rFonts w:eastAsia="Times New Roman"/>
                <w:b/>
                <w:sz w:val="20"/>
                <w:szCs w:val="20"/>
                <w:lang w:eastAsia="pl-PL"/>
              </w:rPr>
            </w:pPr>
            <w:r w:rsidRPr="009027D7">
              <w:rPr>
                <w:rFonts w:eastAsia="Times New Roman"/>
                <w:sz w:val="20"/>
                <w:szCs w:val="20"/>
                <w:lang w:eastAsia="pl-PL"/>
              </w:rPr>
              <w:t>Mechanizm wdrażania instrumentów finansowych</w:t>
            </w:r>
          </w:p>
        </w:tc>
        <w:tc>
          <w:tcPr>
            <w:tcW w:w="3679" w:type="pct"/>
            <w:gridSpan w:val="2"/>
            <w:shd w:val="clear" w:color="auto" w:fill="auto"/>
          </w:tcPr>
          <w:p w14:paraId="3AE576DB"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 xml:space="preserve">Nie dotyczy </w:t>
            </w:r>
          </w:p>
        </w:tc>
      </w:tr>
      <w:tr w:rsidR="004917CA" w:rsidRPr="00947478" w14:paraId="24977140" w14:textId="77777777" w:rsidTr="008164C8">
        <w:trPr>
          <w:trHeight w:val="57"/>
        </w:trPr>
        <w:tc>
          <w:tcPr>
            <w:tcW w:w="1321" w:type="pct"/>
            <w:shd w:val="clear" w:color="auto" w:fill="auto"/>
          </w:tcPr>
          <w:p w14:paraId="70F58FE4" w14:textId="77777777" w:rsidR="004917CA" w:rsidRPr="009027D7" w:rsidRDefault="004917CA" w:rsidP="004917CA">
            <w:pPr>
              <w:numPr>
                <w:ilvl w:val="0"/>
                <w:numId w:val="575"/>
              </w:numPr>
              <w:spacing w:after="0" w:line="240" w:lineRule="auto"/>
              <w:ind w:left="318" w:hanging="318"/>
              <w:rPr>
                <w:rFonts w:eastAsia="Times New Roman"/>
                <w:b/>
                <w:sz w:val="20"/>
                <w:szCs w:val="20"/>
                <w:lang w:eastAsia="pl-PL"/>
              </w:rPr>
            </w:pPr>
            <w:r w:rsidRPr="009027D7">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179E07A1"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 xml:space="preserve">Nie dotyczy </w:t>
            </w:r>
          </w:p>
        </w:tc>
      </w:tr>
      <w:tr w:rsidR="004917CA" w:rsidRPr="00947478" w14:paraId="4DA47FE6" w14:textId="77777777" w:rsidTr="008164C8">
        <w:trPr>
          <w:trHeight w:val="57"/>
        </w:trPr>
        <w:tc>
          <w:tcPr>
            <w:tcW w:w="1321" w:type="pct"/>
            <w:shd w:val="clear" w:color="auto" w:fill="auto"/>
          </w:tcPr>
          <w:p w14:paraId="60E05BD8" w14:textId="77777777" w:rsidR="004917CA" w:rsidRPr="009027D7" w:rsidRDefault="004917CA" w:rsidP="004917CA">
            <w:pPr>
              <w:numPr>
                <w:ilvl w:val="0"/>
                <w:numId w:val="575"/>
              </w:numPr>
              <w:spacing w:after="0" w:line="240" w:lineRule="auto"/>
              <w:ind w:left="318" w:hanging="318"/>
              <w:rPr>
                <w:rFonts w:eastAsia="Times New Roman"/>
                <w:b/>
                <w:sz w:val="20"/>
                <w:szCs w:val="20"/>
                <w:lang w:eastAsia="pl-PL"/>
              </w:rPr>
            </w:pPr>
            <w:r w:rsidRPr="009027D7">
              <w:rPr>
                <w:rFonts w:eastAsia="Times New Roman"/>
                <w:sz w:val="20"/>
                <w:szCs w:val="20"/>
                <w:lang w:eastAsia="pl-PL"/>
              </w:rPr>
              <w:t>Katalog ostatecznych odbiorców instrumentów finansowych</w:t>
            </w:r>
          </w:p>
        </w:tc>
        <w:tc>
          <w:tcPr>
            <w:tcW w:w="3679" w:type="pct"/>
            <w:gridSpan w:val="2"/>
            <w:shd w:val="clear" w:color="auto" w:fill="auto"/>
          </w:tcPr>
          <w:p w14:paraId="1A306522" w14:textId="77777777" w:rsidR="004917CA" w:rsidRPr="009027D7" w:rsidRDefault="004917CA" w:rsidP="004917CA">
            <w:pPr>
              <w:spacing w:after="0" w:line="360" w:lineRule="auto"/>
              <w:rPr>
                <w:rFonts w:eastAsia="Times New Roman"/>
                <w:sz w:val="20"/>
                <w:szCs w:val="20"/>
                <w:lang w:eastAsia="pl-PL"/>
              </w:rPr>
            </w:pPr>
            <w:r w:rsidRPr="009027D7">
              <w:rPr>
                <w:rFonts w:eastAsia="Times New Roman"/>
                <w:sz w:val="20"/>
                <w:szCs w:val="20"/>
                <w:lang w:eastAsia="pl-PL"/>
              </w:rPr>
              <w:t xml:space="preserve">Nie dotyczy </w:t>
            </w:r>
          </w:p>
        </w:tc>
      </w:tr>
      <w:tr w:rsidR="004917CA" w:rsidRPr="00947478" w14:paraId="2B9608D9" w14:textId="77777777" w:rsidTr="008164C8">
        <w:trPr>
          <w:trHeight w:val="57"/>
        </w:trPr>
        <w:tc>
          <w:tcPr>
            <w:tcW w:w="5000" w:type="pct"/>
            <w:gridSpan w:val="3"/>
            <w:shd w:val="clear" w:color="auto" w:fill="auto"/>
          </w:tcPr>
          <w:p w14:paraId="3ACB7D63" w14:textId="77777777" w:rsidR="004917CA" w:rsidRPr="009027D7" w:rsidRDefault="004917CA" w:rsidP="004917CA">
            <w:pPr>
              <w:spacing w:after="0" w:line="240" w:lineRule="auto"/>
              <w:rPr>
                <w:rFonts w:eastAsia="Times New Roman"/>
                <w:sz w:val="20"/>
                <w:szCs w:val="20"/>
                <w:lang w:eastAsia="pl-PL"/>
              </w:rPr>
            </w:pPr>
            <w:r w:rsidRPr="009027D7">
              <w:rPr>
                <w:rFonts w:eastAsia="Times New Roman"/>
                <w:b/>
                <w:sz w:val="20"/>
                <w:szCs w:val="20"/>
                <w:lang w:eastAsia="pl-PL"/>
              </w:rPr>
              <w:t>29.</w:t>
            </w:r>
            <w:r w:rsidRPr="009027D7">
              <w:rPr>
                <w:rFonts w:eastAsia="Times New Roman"/>
                <w:sz w:val="20"/>
                <w:szCs w:val="20"/>
                <w:lang w:eastAsia="pl-PL"/>
              </w:rPr>
              <w:t xml:space="preserve">  Klasyfikacja kategorii interwencji funduszy strukturalnych </w:t>
            </w:r>
          </w:p>
        </w:tc>
      </w:tr>
      <w:tr w:rsidR="004917CA" w:rsidRPr="00947478" w14:paraId="66C63F48" w14:textId="77777777" w:rsidTr="008164C8">
        <w:trPr>
          <w:trHeight w:val="135"/>
        </w:trPr>
        <w:tc>
          <w:tcPr>
            <w:tcW w:w="1321" w:type="pct"/>
            <w:shd w:val="clear" w:color="auto" w:fill="auto"/>
          </w:tcPr>
          <w:p w14:paraId="35DE240E" w14:textId="77777777" w:rsidR="004917CA" w:rsidRPr="009027D7" w:rsidRDefault="004917CA" w:rsidP="004917CA">
            <w:pPr>
              <w:spacing w:after="0" w:line="240" w:lineRule="auto"/>
              <w:ind w:left="318" w:hanging="284"/>
              <w:rPr>
                <w:rFonts w:eastAsia="Times New Roman"/>
                <w:sz w:val="20"/>
                <w:szCs w:val="20"/>
                <w:lang w:eastAsia="pl-PL"/>
              </w:rPr>
            </w:pPr>
            <w:r w:rsidRPr="009027D7">
              <w:rPr>
                <w:rFonts w:eastAsia="Times New Roman"/>
                <w:sz w:val="20"/>
                <w:szCs w:val="20"/>
                <w:lang w:eastAsia="pl-PL"/>
              </w:rPr>
              <w:t xml:space="preserve">a. Kategoria interwencji </w:t>
            </w:r>
          </w:p>
        </w:tc>
        <w:tc>
          <w:tcPr>
            <w:tcW w:w="3679" w:type="pct"/>
            <w:gridSpan w:val="2"/>
            <w:shd w:val="clear" w:color="auto" w:fill="auto"/>
          </w:tcPr>
          <w:p w14:paraId="261A01E8" w14:textId="77777777" w:rsidR="004917CA" w:rsidRPr="009027D7" w:rsidRDefault="004917CA" w:rsidP="004917CA">
            <w:pPr>
              <w:autoSpaceDE w:val="0"/>
              <w:autoSpaceDN w:val="0"/>
              <w:adjustRightInd w:val="0"/>
              <w:spacing w:after="0" w:line="240" w:lineRule="auto"/>
              <w:rPr>
                <w:sz w:val="20"/>
                <w:szCs w:val="20"/>
                <w:lang w:eastAsia="pl-PL"/>
              </w:rPr>
            </w:pPr>
            <w:r w:rsidRPr="009027D7">
              <w:rPr>
                <w:b/>
                <w:bCs/>
                <w:sz w:val="20"/>
                <w:szCs w:val="20"/>
                <w:lang w:eastAsia="pl-PL"/>
              </w:rPr>
              <w:t xml:space="preserve">001 </w:t>
            </w:r>
            <w:r w:rsidRPr="009027D7">
              <w:rPr>
                <w:bCs/>
                <w:sz w:val="20"/>
                <w:szCs w:val="20"/>
                <w:lang w:eastAsia="pl-PL"/>
              </w:rPr>
              <w:t>Ogólne inwestycje produkcyjne w małych i średnich przedsiębiorstwach (MŚP)</w:t>
            </w:r>
          </w:p>
          <w:p w14:paraId="32F5DB19" w14:textId="77777777" w:rsidR="004917CA" w:rsidRPr="009027D7" w:rsidRDefault="004917CA" w:rsidP="004917CA">
            <w:pPr>
              <w:autoSpaceDE w:val="0"/>
              <w:autoSpaceDN w:val="0"/>
              <w:adjustRightInd w:val="0"/>
              <w:spacing w:after="0" w:line="240" w:lineRule="auto"/>
              <w:rPr>
                <w:sz w:val="20"/>
                <w:szCs w:val="20"/>
                <w:lang w:eastAsia="pl-PL"/>
              </w:rPr>
            </w:pPr>
            <w:r w:rsidRPr="009027D7">
              <w:rPr>
                <w:b/>
                <w:bCs/>
                <w:sz w:val="20"/>
                <w:szCs w:val="20"/>
                <w:lang w:eastAsia="pl-PL"/>
              </w:rPr>
              <w:t xml:space="preserve">101 </w:t>
            </w:r>
            <w:r w:rsidRPr="009027D7">
              <w:rPr>
                <w:sz w:val="20"/>
                <w:szCs w:val="20"/>
                <w:lang w:eastAsia="pl-PL"/>
              </w:rPr>
              <w:t xml:space="preserve">Finansowanie krzyżowe w ramach EFRR (wsparcie dla przedsięwzięć typowych dla EFS, koniecznych dla zadowalającego wdrożenia części przedsięwzięć związanej bezpośrednio z EFRR) </w:t>
            </w:r>
          </w:p>
          <w:p w14:paraId="4EC7EC6F" w14:textId="0A293C34" w:rsidR="004917CA" w:rsidRPr="009027D7" w:rsidRDefault="004917CA" w:rsidP="004917CA">
            <w:pPr>
              <w:autoSpaceDE w:val="0"/>
              <w:autoSpaceDN w:val="0"/>
              <w:adjustRightInd w:val="0"/>
              <w:spacing w:after="0" w:line="240" w:lineRule="auto"/>
              <w:rPr>
                <w:sz w:val="20"/>
                <w:szCs w:val="20"/>
                <w:lang w:eastAsia="pl-PL"/>
              </w:rPr>
            </w:pPr>
            <w:r w:rsidRPr="009027D7">
              <w:rPr>
                <w:b/>
                <w:bCs/>
                <w:sz w:val="20"/>
                <w:szCs w:val="20"/>
                <w:lang w:eastAsia="pl-PL"/>
              </w:rPr>
              <w:t>067</w:t>
            </w:r>
            <w:r w:rsidRPr="009027D7">
              <w:rPr>
                <w:sz w:val="20"/>
                <w:szCs w:val="20"/>
                <w:lang w:eastAsia="pl-PL"/>
              </w:rPr>
              <w:t xml:space="preserve"> Rozwój przedsiębiorczości MŚP, wsparcie przedsiębiorczości i tworzenia przedsiębiorstw( w tym wsparcie dla przedsiębiorstw typu spin-off i spin out)</w:t>
            </w:r>
          </w:p>
        </w:tc>
      </w:tr>
      <w:tr w:rsidR="004917CA" w:rsidRPr="00947478" w14:paraId="2FDCE7AF" w14:textId="77777777" w:rsidTr="008164C8">
        <w:trPr>
          <w:trHeight w:val="135"/>
        </w:trPr>
        <w:tc>
          <w:tcPr>
            <w:tcW w:w="1321" w:type="pct"/>
            <w:shd w:val="clear" w:color="auto" w:fill="auto"/>
          </w:tcPr>
          <w:p w14:paraId="5E7688A4" w14:textId="77777777" w:rsidR="004917CA" w:rsidRPr="009027D7" w:rsidRDefault="004917CA" w:rsidP="004917CA">
            <w:pPr>
              <w:numPr>
                <w:ilvl w:val="0"/>
                <w:numId w:val="657"/>
              </w:numPr>
              <w:spacing w:after="0" w:line="240" w:lineRule="auto"/>
              <w:ind w:left="318" w:hanging="284"/>
              <w:rPr>
                <w:rFonts w:eastAsia="Times New Roman"/>
                <w:sz w:val="20"/>
                <w:szCs w:val="20"/>
                <w:lang w:eastAsia="pl-PL"/>
              </w:rPr>
            </w:pPr>
            <w:r w:rsidRPr="009027D7">
              <w:rPr>
                <w:rFonts w:eastAsia="Times New Roman"/>
                <w:sz w:val="20"/>
                <w:szCs w:val="20"/>
                <w:lang w:eastAsia="pl-PL"/>
              </w:rPr>
              <w:t>Forma finansowania</w:t>
            </w:r>
          </w:p>
        </w:tc>
        <w:tc>
          <w:tcPr>
            <w:tcW w:w="3679" w:type="pct"/>
            <w:gridSpan w:val="2"/>
            <w:shd w:val="clear" w:color="auto" w:fill="auto"/>
          </w:tcPr>
          <w:p w14:paraId="0464F378" w14:textId="77777777" w:rsidR="004917CA" w:rsidRPr="009027D7" w:rsidRDefault="004917CA" w:rsidP="004917CA">
            <w:pPr>
              <w:numPr>
                <w:ilvl w:val="0"/>
                <w:numId w:val="656"/>
              </w:numPr>
              <w:autoSpaceDE w:val="0"/>
              <w:autoSpaceDN w:val="0"/>
              <w:adjustRightInd w:val="0"/>
              <w:spacing w:after="0" w:line="240" w:lineRule="auto"/>
              <w:rPr>
                <w:sz w:val="20"/>
                <w:szCs w:val="20"/>
                <w:lang w:eastAsia="pl-PL"/>
              </w:rPr>
            </w:pPr>
            <w:r w:rsidRPr="009027D7">
              <w:rPr>
                <w:bCs/>
                <w:sz w:val="20"/>
                <w:szCs w:val="20"/>
                <w:lang w:eastAsia="pl-PL"/>
              </w:rPr>
              <w:t>Dotacja bezzwrotna</w:t>
            </w:r>
          </w:p>
        </w:tc>
      </w:tr>
      <w:tr w:rsidR="004917CA" w:rsidRPr="00947478" w14:paraId="401F9259" w14:textId="77777777" w:rsidTr="008164C8">
        <w:trPr>
          <w:trHeight w:val="135"/>
        </w:trPr>
        <w:tc>
          <w:tcPr>
            <w:tcW w:w="1321" w:type="pct"/>
            <w:shd w:val="clear" w:color="auto" w:fill="auto"/>
          </w:tcPr>
          <w:p w14:paraId="48B0FB0B" w14:textId="77777777" w:rsidR="004917CA" w:rsidRPr="009027D7" w:rsidRDefault="004917CA" w:rsidP="004917CA">
            <w:pPr>
              <w:numPr>
                <w:ilvl w:val="0"/>
                <w:numId w:val="657"/>
              </w:numPr>
              <w:spacing w:after="0" w:line="240" w:lineRule="auto"/>
              <w:ind w:left="318" w:hanging="284"/>
              <w:rPr>
                <w:rFonts w:eastAsia="Times New Roman"/>
                <w:sz w:val="20"/>
                <w:szCs w:val="20"/>
                <w:lang w:eastAsia="pl-PL"/>
              </w:rPr>
            </w:pPr>
            <w:r w:rsidRPr="009027D7">
              <w:rPr>
                <w:rFonts w:eastAsia="Times New Roman"/>
                <w:sz w:val="20"/>
                <w:szCs w:val="20"/>
                <w:lang w:eastAsia="pl-PL"/>
              </w:rPr>
              <w:t xml:space="preserve">Typ obszaru </w:t>
            </w:r>
          </w:p>
        </w:tc>
        <w:tc>
          <w:tcPr>
            <w:tcW w:w="3679" w:type="pct"/>
            <w:gridSpan w:val="2"/>
            <w:shd w:val="clear" w:color="auto" w:fill="auto"/>
          </w:tcPr>
          <w:p w14:paraId="489BA000" w14:textId="77777777" w:rsidR="004917CA" w:rsidRPr="009027D7" w:rsidRDefault="004917CA" w:rsidP="004917CA">
            <w:pPr>
              <w:autoSpaceDE w:val="0"/>
              <w:autoSpaceDN w:val="0"/>
              <w:adjustRightInd w:val="0"/>
              <w:spacing w:after="0" w:line="240" w:lineRule="auto"/>
              <w:rPr>
                <w:sz w:val="20"/>
                <w:szCs w:val="20"/>
                <w:lang w:eastAsia="pl-PL"/>
              </w:rPr>
            </w:pPr>
            <w:r w:rsidRPr="009027D7">
              <w:rPr>
                <w:b/>
                <w:bCs/>
                <w:sz w:val="20"/>
                <w:szCs w:val="20"/>
                <w:lang w:eastAsia="pl-PL"/>
              </w:rPr>
              <w:t xml:space="preserve">01 </w:t>
            </w:r>
            <w:r w:rsidRPr="009027D7">
              <w:rPr>
                <w:sz w:val="20"/>
                <w:szCs w:val="20"/>
                <w:lang w:eastAsia="pl-PL"/>
              </w:rPr>
              <w:t>Duże obszary miejskie (o ludności &gt; 50 000 i dużej gęstości zaludnienia)</w:t>
            </w:r>
          </w:p>
          <w:p w14:paraId="1555F306"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 </w:t>
            </w:r>
          </w:p>
          <w:p w14:paraId="1D58EA8C" w14:textId="77777777" w:rsidR="004917CA" w:rsidRPr="009027D7" w:rsidRDefault="004917CA" w:rsidP="004917CA">
            <w:pPr>
              <w:pStyle w:val="Akapitzlist"/>
              <w:numPr>
                <w:ilvl w:val="0"/>
                <w:numId w:val="656"/>
              </w:numPr>
              <w:autoSpaceDE w:val="0"/>
              <w:autoSpaceDN w:val="0"/>
              <w:adjustRightInd w:val="0"/>
              <w:spacing w:after="0" w:line="240" w:lineRule="auto"/>
              <w:ind w:left="241" w:hanging="241"/>
              <w:rPr>
                <w:sz w:val="20"/>
                <w:szCs w:val="20"/>
                <w:lang w:eastAsia="pl-PL"/>
              </w:rPr>
            </w:pPr>
            <w:r w:rsidRPr="009027D7">
              <w:rPr>
                <w:sz w:val="20"/>
                <w:szCs w:val="20"/>
                <w:lang w:eastAsia="pl-PL"/>
              </w:rPr>
              <w:t xml:space="preserve">Małe obszary miejskie (o ludności &gt; 5 000 i średniej gęstości zaludnienia) </w:t>
            </w:r>
          </w:p>
          <w:p w14:paraId="772ACDA1" w14:textId="77777777" w:rsidR="004917CA" w:rsidRPr="009027D7" w:rsidRDefault="004917CA" w:rsidP="004917CA">
            <w:pPr>
              <w:autoSpaceDE w:val="0"/>
              <w:autoSpaceDN w:val="0"/>
              <w:adjustRightInd w:val="0"/>
              <w:spacing w:after="0" w:line="240" w:lineRule="auto"/>
              <w:rPr>
                <w:sz w:val="20"/>
                <w:szCs w:val="20"/>
                <w:lang w:eastAsia="pl-PL"/>
              </w:rPr>
            </w:pPr>
            <w:r w:rsidRPr="009027D7">
              <w:rPr>
                <w:b/>
                <w:sz w:val="20"/>
                <w:szCs w:val="20"/>
                <w:lang w:eastAsia="pl-PL"/>
              </w:rPr>
              <w:t>03</w:t>
            </w:r>
            <w:r w:rsidRPr="009027D7">
              <w:rPr>
                <w:bCs/>
                <w:sz w:val="20"/>
                <w:szCs w:val="20"/>
                <w:lang w:eastAsia="pl-PL"/>
              </w:rPr>
              <w:t xml:space="preserve"> Obszary wiejskie (o małej gęstości zaludnienia)</w:t>
            </w:r>
          </w:p>
        </w:tc>
      </w:tr>
      <w:tr w:rsidR="004917CA" w:rsidRPr="00947478" w14:paraId="2647545A" w14:textId="77777777" w:rsidTr="008164C8">
        <w:trPr>
          <w:trHeight w:val="135"/>
        </w:trPr>
        <w:tc>
          <w:tcPr>
            <w:tcW w:w="1321" w:type="pct"/>
            <w:shd w:val="clear" w:color="auto" w:fill="auto"/>
          </w:tcPr>
          <w:p w14:paraId="163E39B9" w14:textId="77777777" w:rsidR="004917CA" w:rsidRPr="009027D7" w:rsidRDefault="004917CA" w:rsidP="004917CA">
            <w:pPr>
              <w:numPr>
                <w:ilvl w:val="0"/>
                <w:numId w:val="657"/>
              </w:numPr>
              <w:spacing w:after="0" w:line="240" w:lineRule="auto"/>
              <w:ind w:left="318" w:hanging="318"/>
              <w:rPr>
                <w:rFonts w:eastAsia="Times New Roman"/>
                <w:sz w:val="20"/>
                <w:szCs w:val="20"/>
                <w:lang w:eastAsia="pl-PL"/>
              </w:rPr>
            </w:pPr>
            <w:r w:rsidRPr="009027D7">
              <w:rPr>
                <w:rFonts w:eastAsia="Times New Roman"/>
                <w:sz w:val="20"/>
                <w:szCs w:val="20"/>
                <w:lang w:eastAsia="pl-PL"/>
              </w:rPr>
              <w:t xml:space="preserve">Terytorialne mechanizmy wdrażania </w:t>
            </w:r>
          </w:p>
        </w:tc>
        <w:tc>
          <w:tcPr>
            <w:tcW w:w="3679" w:type="pct"/>
            <w:gridSpan w:val="2"/>
            <w:shd w:val="clear" w:color="auto" w:fill="auto"/>
          </w:tcPr>
          <w:p w14:paraId="6C393C6E" w14:textId="77777777" w:rsidR="004917CA" w:rsidRPr="009027D7" w:rsidRDefault="004917CA" w:rsidP="004917CA">
            <w:pPr>
              <w:autoSpaceDE w:val="0"/>
              <w:autoSpaceDN w:val="0"/>
              <w:adjustRightInd w:val="0"/>
              <w:spacing w:after="0" w:line="240" w:lineRule="auto"/>
              <w:rPr>
                <w:sz w:val="20"/>
                <w:szCs w:val="20"/>
                <w:lang w:eastAsia="pl-PL"/>
              </w:rPr>
            </w:pPr>
          </w:p>
          <w:p w14:paraId="6AD03A13" w14:textId="77777777" w:rsidR="004917CA" w:rsidRPr="009027D7" w:rsidRDefault="004917CA" w:rsidP="004917CA">
            <w:pPr>
              <w:autoSpaceDE w:val="0"/>
              <w:autoSpaceDN w:val="0"/>
              <w:adjustRightInd w:val="0"/>
              <w:spacing w:after="0" w:line="240" w:lineRule="auto"/>
              <w:rPr>
                <w:sz w:val="20"/>
                <w:szCs w:val="20"/>
                <w:lang w:eastAsia="pl-PL"/>
              </w:rPr>
            </w:pPr>
            <w:r w:rsidRPr="009027D7">
              <w:rPr>
                <w:b/>
                <w:bCs/>
                <w:sz w:val="20"/>
                <w:szCs w:val="20"/>
                <w:lang w:eastAsia="pl-PL"/>
              </w:rPr>
              <w:t xml:space="preserve">07 </w:t>
            </w:r>
            <w:r w:rsidRPr="009027D7">
              <w:rPr>
                <w:bCs/>
                <w:sz w:val="20"/>
                <w:szCs w:val="20"/>
                <w:lang w:eastAsia="pl-PL"/>
              </w:rPr>
              <w:t>Nie dotyczy</w:t>
            </w:r>
          </w:p>
          <w:p w14:paraId="5150DD51" w14:textId="77777777" w:rsidR="004917CA" w:rsidRPr="009027D7" w:rsidRDefault="004917CA" w:rsidP="004917CA">
            <w:pPr>
              <w:autoSpaceDE w:val="0"/>
              <w:autoSpaceDN w:val="0"/>
              <w:adjustRightInd w:val="0"/>
              <w:spacing w:after="0" w:line="240" w:lineRule="auto"/>
              <w:rPr>
                <w:sz w:val="20"/>
                <w:szCs w:val="20"/>
                <w:lang w:eastAsia="pl-PL"/>
              </w:rPr>
            </w:pPr>
          </w:p>
        </w:tc>
      </w:tr>
      <w:tr w:rsidR="004917CA" w:rsidRPr="00947478" w14:paraId="4A8DA10C" w14:textId="77777777" w:rsidTr="008164C8">
        <w:trPr>
          <w:trHeight w:val="135"/>
        </w:trPr>
        <w:tc>
          <w:tcPr>
            <w:tcW w:w="1321" w:type="pct"/>
            <w:shd w:val="clear" w:color="auto" w:fill="auto"/>
          </w:tcPr>
          <w:p w14:paraId="197BD810" w14:textId="77777777" w:rsidR="004917CA" w:rsidRPr="009027D7" w:rsidRDefault="004917CA" w:rsidP="004917CA">
            <w:pPr>
              <w:spacing w:after="0" w:line="240" w:lineRule="auto"/>
              <w:ind w:left="318" w:hanging="318"/>
              <w:rPr>
                <w:rFonts w:eastAsia="Times New Roman"/>
                <w:sz w:val="20"/>
                <w:szCs w:val="20"/>
                <w:lang w:eastAsia="pl-PL"/>
              </w:rPr>
            </w:pPr>
            <w:r w:rsidRPr="009027D7">
              <w:rPr>
                <w:rFonts w:eastAsia="Times New Roman"/>
                <w:b/>
                <w:sz w:val="20"/>
                <w:szCs w:val="20"/>
                <w:lang w:eastAsia="pl-PL"/>
              </w:rPr>
              <w:t>30.</w:t>
            </w:r>
            <w:r w:rsidRPr="009027D7">
              <w:rPr>
                <w:rFonts w:eastAsia="Times New Roman"/>
                <w:sz w:val="20"/>
                <w:szCs w:val="20"/>
                <w:lang w:eastAsia="pl-PL"/>
              </w:rPr>
              <w:t> Dzień rozpoczęcia kwalifikowalności wydatków</w:t>
            </w:r>
          </w:p>
        </w:tc>
        <w:tc>
          <w:tcPr>
            <w:tcW w:w="3679" w:type="pct"/>
            <w:gridSpan w:val="2"/>
            <w:shd w:val="clear" w:color="auto" w:fill="auto"/>
          </w:tcPr>
          <w:p w14:paraId="3F1CAFB6"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Termin rozpoczęcia kwalifikowalności wydatków liczony jest od dnia złożenia wniosku o dofinansowanie projektu. </w:t>
            </w:r>
          </w:p>
        </w:tc>
      </w:tr>
      <w:tr w:rsidR="004917CA" w:rsidRPr="00CB1FF7" w14:paraId="488DE4EF" w14:textId="77777777" w:rsidTr="008164C8">
        <w:trPr>
          <w:trHeight w:val="135"/>
        </w:trPr>
        <w:tc>
          <w:tcPr>
            <w:tcW w:w="1321" w:type="pct"/>
            <w:shd w:val="clear" w:color="auto" w:fill="auto"/>
          </w:tcPr>
          <w:p w14:paraId="36683196" w14:textId="77777777" w:rsidR="004917CA" w:rsidRPr="009027D7" w:rsidRDefault="004917CA" w:rsidP="004917CA">
            <w:pPr>
              <w:spacing w:after="0" w:line="240" w:lineRule="auto"/>
              <w:ind w:left="318" w:hanging="318"/>
              <w:rPr>
                <w:rFonts w:eastAsia="Times New Roman"/>
                <w:b/>
                <w:sz w:val="20"/>
                <w:szCs w:val="20"/>
                <w:lang w:eastAsia="pl-PL"/>
              </w:rPr>
            </w:pPr>
            <w:r w:rsidRPr="009027D7">
              <w:rPr>
                <w:rFonts w:eastAsia="Times New Roman"/>
                <w:b/>
                <w:sz w:val="20"/>
                <w:szCs w:val="20"/>
                <w:lang w:eastAsia="pl-PL"/>
              </w:rPr>
              <w:t>31. </w:t>
            </w:r>
            <w:r w:rsidRPr="009027D7">
              <w:rPr>
                <w:rFonts w:eastAsia="Times New Roman"/>
                <w:sz w:val="20"/>
                <w:szCs w:val="20"/>
                <w:lang w:eastAsia="pl-PL"/>
              </w:rPr>
              <w:t>Lista wydatków kwalifikowalnych w ramach działania (jeśli dotyczy)</w:t>
            </w:r>
          </w:p>
        </w:tc>
        <w:tc>
          <w:tcPr>
            <w:tcW w:w="3679" w:type="pct"/>
            <w:gridSpan w:val="2"/>
            <w:shd w:val="clear" w:color="auto" w:fill="auto"/>
          </w:tcPr>
          <w:p w14:paraId="5643145E" w14:textId="77777777" w:rsidR="004917CA" w:rsidRPr="009027D7" w:rsidRDefault="004917CA" w:rsidP="004917CA">
            <w:pPr>
              <w:numPr>
                <w:ilvl w:val="0"/>
                <w:numId w:val="625"/>
              </w:numPr>
              <w:autoSpaceDE w:val="0"/>
              <w:autoSpaceDN w:val="0"/>
              <w:adjustRightInd w:val="0"/>
              <w:spacing w:after="0" w:line="240" w:lineRule="auto"/>
              <w:ind w:left="282" w:hanging="282"/>
              <w:rPr>
                <w:sz w:val="20"/>
                <w:szCs w:val="20"/>
                <w:lang w:eastAsia="pl-PL"/>
              </w:rPr>
            </w:pPr>
            <w:r w:rsidRPr="009027D7">
              <w:rPr>
                <w:sz w:val="20"/>
                <w:szCs w:val="20"/>
                <w:lang w:eastAsia="pl-PL"/>
              </w:rPr>
              <w:t xml:space="preserve">Do wydatków kwalifikowalnych w ramach Działania 2.5, wyłącznie  w przypadku przyjęcia projektu do realizacji, mogą zostać zaliczone m.in. niżej wymienione koszty: inwestycje w rzeczowe aktywa trwałe, </w:t>
            </w:r>
          </w:p>
          <w:p w14:paraId="667141EC" w14:textId="77777777" w:rsidR="004917CA" w:rsidRPr="009027D7" w:rsidRDefault="004917CA" w:rsidP="004917CA">
            <w:pPr>
              <w:numPr>
                <w:ilvl w:val="0"/>
                <w:numId w:val="625"/>
              </w:numPr>
              <w:autoSpaceDE w:val="0"/>
              <w:autoSpaceDN w:val="0"/>
              <w:adjustRightInd w:val="0"/>
              <w:spacing w:after="0" w:line="240" w:lineRule="auto"/>
              <w:ind w:left="282" w:hanging="282"/>
              <w:rPr>
                <w:sz w:val="20"/>
                <w:szCs w:val="20"/>
                <w:lang w:eastAsia="pl-PL"/>
              </w:rPr>
            </w:pPr>
            <w:r w:rsidRPr="009027D7">
              <w:rPr>
                <w:sz w:val="20"/>
                <w:szCs w:val="20"/>
                <w:lang w:eastAsia="pl-PL"/>
              </w:rPr>
              <w:t xml:space="preserve">wartości niematerialne i prawne, </w:t>
            </w:r>
          </w:p>
          <w:p w14:paraId="21FAEA88" w14:textId="77777777" w:rsidR="004917CA" w:rsidRPr="009027D7" w:rsidRDefault="004917CA" w:rsidP="004917CA">
            <w:pPr>
              <w:numPr>
                <w:ilvl w:val="0"/>
                <w:numId w:val="625"/>
              </w:numPr>
              <w:autoSpaceDE w:val="0"/>
              <w:autoSpaceDN w:val="0"/>
              <w:adjustRightInd w:val="0"/>
              <w:spacing w:after="0" w:line="240" w:lineRule="auto"/>
              <w:ind w:left="282" w:hanging="282"/>
              <w:rPr>
                <w:sz w:val="20"/>
                <w:szCs w:val="20"/>
                <w:lang w:eastAsia="pl-PL"/>
              </w:rPr>
            </w:pPr>
            <w:r w:rsidRPr="009027D7">
              <w:rPr>
                <w:sz w:val="20"/>
                <w:szCs w:val="20"/>
                <w:lang w:eastAsia="pl-PL"/>
              </w:rPr>
              <w:t>roboty budowlane w rozumieniu Ustawy z dnia 7 lipca 1994 r. – Prawo budowlane (Dz. U. z 2013 r. poz. 1409, z późn. zm.) oraz Rozporządzenia Prezesa Rady Ministrów z dnia 3 grudnia 2012 roku w sprawie wykazu robót budowlanych (Dz.U. z 2012 roku poz. 1372 z późn. zm.),</w:t>
            </w:r>
          </w:p>
          <w:p w14:paraId="3204172F" w14:textId="77777777" w:rsidR="004917CA" w:rsidRPr="009027D7" w:rsidRDefault="004917CA" w:rsidP="004917CA">
            <w:pPr>
              <w:numPr>
                <w:ilvl w:val="0"/>
                <w:numId w:val="625"/>
              </w:numPr>
              <w:autoSpaceDE w:val="0"/>
              <w:autoSpaceDN w:val="0"/>
              <w:adjustRightInd w:val="0"/>
              <w:spacing w:after="0" w:line="240" w:lineRule="auto"/>
              <w:ind w:left="282" w:hanging="282"/>
              <w:rPr>
                <w:sz w:val="20"/>
                <w:szCs w:val="20"/>
                <w:lang w:eastAsia="pl-PL"/>
              </w:rPr>
            </w:pPr>
            <w:r w:rsidRPr="009027D7">
              <w:rPr>
                <w:sz w:val="20"/>
                <w:szCs w:val="20"/>
                <w:lang w:eastAsia="pl-PL"/>
              </w:rPr>
              <w:t xml:space="preserve">leasing finansowy, </w:t>
            </w:r>
          </w:p>
          <w:p w14:paraId="61FA2D41" w14:textId="77777777" w:rsidR="004917CA" w:rsidRPr="009027D7" w:rsidRDefault="004917CA" w:rsidP="004917CA">
            <w:pPr>
              <w:numPr>
                <w:ilvl w:val="0"/>
                <w:numId w:val="625"/>
              </w:numPr>
              <w:autoSpaceDE w:val="0"/>
              <w:autoSpaceDN w:val="0"/>
              <w:adjustRightInd w:val="0"/>
              <w:spacing w:after="0" w:line="240" w:lineRule="auto"/>
              <w:ind w:left="282" w:hanging="282"/>
              <w:rPr>
                <w:sz w:val="20"/>
                <w:szCs w:val="20"/>
                <w:lang w:eastAsia="pl-PL"/>
              </w:rPr>
            </w:pPr>
            <w:r w:rsidRPr="009027D7">
              <w:rPr>
                <w:sz w:val="20"/>
                <w:szCs w:val="20"/>
                <w:lang w:eastAsia="pl-PL"/>
              </w:rPr>
              <w:t xml:space="preserve">kursy i szkolenia specjalistycznych kadr (pracowników) zatrudnionych </w:t>
            </w:r>
            <w:r w:rsidRPr="009027D7">
              <w:rPr>
                <w:sz w:val="20"/>
                <w:szCs w:val="20"/>
                <w:lang w:eastAsia="pl-PL"/>
              </w:rPr>
              <w:br/>
              <w:t xml:space="preserve">w przedsiębiorstwach, jako uzupełnienie finansowanego projektu (cross-financing). </w:t>
            </w:r>
          </w:p>
          <w:p w14:paraId="55A705E1" w14:textId="77777777" w:rsidR="004917CA" w:rsidRPr="009027D7" w:rsidRDefault="004917CA" w:rsidP="004917CA">
            <w:pPr>
              <w:autoSpaceDE w:val="0"/>
              <w:autoSpaceDN w:val="0"/>
              <w:adjustRightInd w:val="0"/>
              <w:spacing w:after="0" w:line="240" w:lineRule="auto"/>
              <w:rPr>
                <w:sz w:val="20"/>
                <w:szCs w:val="20"/>
                <w:lang w:eastAsia="pl-PL"/>
              </w:rPr>
            </w:pPr>
            <w:r w:rsidRPr="009027D7">
              <w:rPr>
                <w:sz w:val="20"/>
                <w:szCs w:val="20"/>
                <w:lang w:eastAsia="pl-PL"/>
              </w:rPr>
              <w:t xml:space="preserve">Ograniczenia w zakresie kwalifikowalności wydatków każdorazowo będą uszczegóławiane w Regulaminach poszczególnych konkursów. </w:t>
            </w:r>
          </w:p>
          <w:p w14:paraId="03997ED4" w14:textId="77777777" w:rsidR="004917CA" w:rsidRPr="009027D7" w:rsidRDefault="004917CA" w:rsidP="004917CA">
            <w:pPr>
              <w:autoSpaceDE w:val="0"/>
              <w:autoSpaceDN w:val="0"/>
              <w:adjustRightInd w:val="0"/>
              <w:spacing w:after="0" w:line="240" w:lineRule="auto"/>
              <w:rPr>
                <w:i/>
                <w:iCs/>
                <w:sz w:val="20"/>
                <w:szCs w:val="20"/>
                <w:lang w:eastAsia="pl-PL"/>
              </w:rPr>
            </w:pPr>
            <w:r w:rsidRPr="009027D7">
              <w:rPr>
                <w:sz w:val="20"/>
                <w:szCs w:val="20"/>
                <w:lang w:eastAsia="pl-PL"/>
              </w:rPr>
              <w:t xml:space="preserve">Ponoszone koszty muszą być wydatkowane zgodnie z zasadami określonymi </w:t>
            </w:r>
            <w:r w:rsidRPr="009027D7">
              <w:rPr>
                <w:sz w:val="20"/>
                <w:szCs w:val="20"/>
                <w:lang w:eastAsia="pl-PL"/>
              </w:rPr>
              <w:br/>
              <w:t xml:space="preserve">w </w:t>
            </w:r>
            <w:r w:rsidRPr="009027D7">
              <w:rPr>
                <w:i/>
                <w:iCs/>
                <w:sz w:val="20"/>
                <w:szCs w:val="20"/>
                <w:lang w:eastAsia="pl-PL"/>
              </w:rPr>
              <w:t xml:space="preserve">Wytycznych w zakresie kwalifikowalności wydatków w ramach Europejskiego Funduszu Rozwoju Regionalnego, Europejskiego Funduszu Społecznego oraz Funduszu Spójności na lata 2014-2020 </w:t>
            </w:r>
            <w:r w:rsidRPr="009027D7">
              <w:rPr>
                <w:sz w:val="20"/>
                <w:szCs w:val="20"/>
                <w:lang w:eastAsia="pl-PL"/>
              </w:rPr>
              <w:t xml:space="preserve">oraz </w:t>
            </w:r>
            <w:r w:rsidRPr="009027D7">
              <w:rPr>
                <w:i/>
                <w:iCs/>
                <w:sz w:val="20"/>
                <w:szCs w:val="20"/>
                <w:lang w:eastAsia="pl-PL"/>
              </w:rPr>
              <w:t xml:space="preserve">Rozporządzeniu Komisji (UE) nr 651/2014 z dnia 17 czerwca 2014 r. uznające niektóre rodzaje pomocy za zgodne z rynkiem wewnętrznym w zastosowaniu art. 107 i 108 Traktatu. </w:t>
            </w:r>
          </w:p>
          <w:p w14:paraId="32A348AF" w14:textId="77777777" w:rsidR="004917CA" w:rsidRPr="009027D7" w:rsidRDefault="004917CA" w:rsidP="004917CA">
            <w:pPr>
              <w:autoSpaceDE w:val="0"/>
              <w:autoSpaceDN w:val="0"/>
              <w:adjustRightInd w:val="0"/>
              <w:spacing w:after="0" w:line="240" w:lineRule="auto"/>
              <w:rPr>
                <w:i/>
                <w:iCs/>
                <w:sz w:val="20"/>
                <w:szCs w:val="20"/>
                <w:lang w:eastAsia="pl-PL"/>
              </w:rPr>
            </w:pPr>
          </w:p>
          <w:p w14:paraId="3D2827DC" w14:textId="77777777" w:rsidR="004917CA" w:rsidRPr="009027D7" w:rsidRDefault="004917CA" w:rsidP="004917CA">
            <w:pPr>
              <w:autoSpaceDE w:val="0"/>
              <w:autoSpaceDN w:val="0"/>
              <w:adjustRightInd w:val="0"/>
              <w:spacing w:after="0" w:line="240" w:lineRule="auto"/>
              <w:rPr>
                <w:sz w:val="20"/>
                <w:szCs w:val="20"/>
                <w:lang w:eastAsia="pl-PL"/>
              </w:rPr>
            </w:pPr>
            <w:r w:rsidRPr="009027D7">
              <w:rPr>
                <w:rFonts w:cs="Calibri"/>
                <w:sz w:val="20"/>
                <w:szCs w:val="20"/>
              </w:rPr>
              <w:t>W przypadku udzielania wsparcia nakierowanego na łagodzenie skutków wystąpienia pandemii COVID-19 wydatkami kwalifikowalnymi w ramach wsparcia są koszty związane z finansowaniem kapitału obrotowego i funkcjonowania przedsiębiorstwa, i te wydatki rozliczane będą poprzez stawki jednostkowe.</w:t>
            </w:r>
          </w:p>
        </w:tc>
      </w:tr>
    </w:tbl>
    <w:p w14:paraId="57A0B5BE" w14:textId="77777777" w:rsidR="00582EA3" w:rsidRPr="00CB1FF7" w:rsidRDefault="00582EA3" w:rsidP="007663F3">
      <w:pPr>
        <w:pStyle w:val="Nagwek3"/>
        <w:rPr>
          <w:color w:val="auto"/>
        </w:rPr>
      </w:pPr>
      <w:r w:rsidRPr="00CB1FF7">
        <w:rPr>
          <w:color w:val="auto"/>
        </w:rPr>
        <w:br w:type="page"/>
      </w:r>
      <w:bookmarkStart w:id="16" w:name="_Toc39139921"/>
      <w:r w:rsidRPr="00CB1FF7">
        <w:rPr>
          <w:color w:val="auto"/>
        </w:rPr>
        <w:t xml:space="preserve">DZIAŁANIE 2.6 </w:t>
      </w:r>
      <w:r w:rsidR="00733306" w:rsidRPr="00CB1FF7">
        <w:rPr>
          <w:color w:val="auto"/>
        </w:rPr>
        <w:t>INSTRUMENTY</w:t>
      </w:r>
      <w:r w:rsidRPr="00CB1FF7">
        <w:rPr>
          <w:color w:val="auto"/>
        </w:rPr>
        <w:t xml:space="preserve"> FINANSOW</w:t>
      </w:r>
      <w:r w:rsidR="00733306" w:rsidRPr="00CB1FF7">
        <w:rPr>
          <w:color w:val="auto"/>
        </w:rPr>
        <w:t>E DLA MŚP</w:t>
      </w:r>
      <w:bookmarkEnd w:id="1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2.6"/>
      </w:tblPr>
      <w:tblGrid>
        <w:gridCol w:w="2523"/>
        <w:gridCol w:w="1998"/>
        <w:gridCol w:w="5030"/>
      </w:tblGrid>
      <w:tr w:rsidR="00CB1FF7" w:rsidRPr="00CB1FF7" w14:paraId="1B22E054" w14:textId="77777777" w:rsidTr="008164C8">
        <w:trPr>
          <w:trHeight w:val="57"/>
        </w:trPr>
        <w:tc>
          <w:tcPr>
            <w:tcW w:w="5000" w:type="pct"/>
            <w:gridSpan w:val="3"/>
            <w:shd w:val="clear" w:color="auto" w:fill="E6E6E6"/>
          </w:tcPr>
          <w:p w14:paraId="4B6920F9" w14:textId="77777777" w:rsidR="00582EA3" w:rsidRPr="00CB1FF7" w:rsidRDefault="00582EA3" w:rsidP="00F465FE">
            <w:pPr>
              <w:spacing w:before="240" w:after="240"/>
              <w:rPr>
                <w:rFonts w:eastAsia="Times New Roman"/>
                <w:sz w:val="20"/>
                <w:szCs w:val="20"/>
                <w:lang w:eastAsia="pl-PL"/>
              </w:rPr>
            </w:pPr>
            <w:r w:rsidRPr="00CB1FF7">
              <w:rPr>
                <w:rFonts w:eastAsia="Times New Roman"/>
                <w:b/>
                <w:sz w:val="20"/>
                <w:szCs w:val="20"/>
                <w:lang w:eastAsia="pl-PL"/>
              </w:rPr>
              <w:t>OPIS DZIAŁANIA I PODDZIAŁAŃ</w:t>
            </w:r>
          </w:p>
        </w:tc>
      </w:tr>
      <w:tr w:rsidR="00CB1FF7" w:rsidRPr="00CB1FF7" w14:paraId="7357613A" w14:textId="77777777" w:rsidTr="008164C8">
        <w:trPr>
          <w:trHeight w:val="630"/>
        </w:trPr>
        <w:tc>
          <w:tcPr>
            <w:tcW w:w="1321" w:type="pct"/>
            <w:shd w:val="clear" w:color="auto" w:fill="auto"/>
          </w:tcPr>
          <w:p w14:paraId="2404B143"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46" w:type="pct"/>
            <w:shd w:val="clear" w:color="auto" w:fill="auto"/>
            <w:vAlign w:val="center"/>
          </w:tcPr>
          <w:p w14:paraId="63111A66" w14:textId="77777777" w:rsidR="002D2A97" w:rsidRPr="00CB1FF7" w:rsidRDefault="002D2A97" w:rsidP="00E95C71">
            <w:pPr>
              <w:spacing w:after="0" w:line="240" w:lineRule="auto"/>
              <w:rPr>
                <w:rFonts w:eastAsia="Times New Roman"/>
                <w:b/>
                <w:sz w:val="20"/>
                <w:szCs w:val="20"/>
                <w:lang w:eastAsia="pl-PL"/>
              </w:rPr>
            </w:pPr>
            <w:r w:rsidRPr="00CB1FF7">
              <w:rPr>
                <w:rFonts w:eastAsia="Times New Roman"/>
                <w:b/>
                <w:sz w:val="20"/>
                <w:szCs w:val="20"/>
                <w:lang w:eastAsia="pl-PL"/>
              </w:rPr>
              <w:t>Działanie 2.6</w:t>
            </w:r>
          </w:p>
        </w:tc>
        <w:tc>
          <w:tcPr>
            <w:tcW w:w="2633" w:type="pct"/>
            <w:shd w:val="clear" w:color="auto" w:fill="auto"/>
          </w:tcPr>
          <w:p w14:paraId="222EAAB3" w14:textId="77777777" w:rsidR="002D2A97" w:rsidRPr="00CB1FF7" w:rsidRDefault="00E95C71" w:rsidP="00E95C71">
            <w:pPr>
              <w:spacing w:before="240" w:after="0" w:line="240" w:lineRule="auto"/>
              <w:rPr>
                <w:rFonts w:eastAsia="Times New Roman"/>
                <w:b/>
                <w:sz w:val="20"/>
                <w:szCs w:val="20"/>
                <w:lang w:eastAsia="pl-PL"/>
              </w:rPr>
            </w:pPr>
            <w:r w:rsidRPr="00CB1FF7">
              <w:rPr>
                <w:rFonts w:eastAsia="Times New Roman"/>
                <w:b/>
                <w:sz w:val="20"/>
                <w:szCs w:val="20"/>
                <w:lang w:eastAsia="pl-PL"/>
              </w:rPr>
              <w:t>Instrumenty finansowe dla MŚP</w:t>
            </w:r>
          </w:p>
        </w:tc>
      </w:tr>
      <w:tr w:rsidR="00CB1FF7" w:rsidRPr="00CB1FF7" w14:paraId="5CBAE6A7" w14:textId="77777777" w:rsidTr="008164C8">
        <w:trPr>
          <w:trHeight w:val="657"/>
        </w:trPr>
        <w:tc>
          <w:tcPr>
            <w:tcW w:w="1321" w:type="pct"/>
            <w:shd w:val="clear" w:color="auto" w:fill="auto"/>
          </w:tcPr>
          <w:p w14:paraId="7A39E3DB"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46" w:type="pct"/>
            <w:shd w:val="clear" w:color="auto" w:fill="auto"/>
          </w:tcPr>
          <w:p w14:paraId="19E73715"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5638D11B" w14:textId="77777777" w:rsidR="002D2A97" w:rsidRPr="00CB1FF7" w:rsidRDefault="00E95C71" w:rsidP="00D72C41">
            <w:pPr>
              <w:spacing w:after="0" w:line="240" w:lineRule="auto"/>
              <w:rPr>
                <w:rFonts w:eastAsia="Times New Roman"/>
                <w:sz w:val="20"/>
                <w:szCs w:val="20"/>
                <w:lang w:eastAsia="pl-PL"/>
              </w:rPr>
            </w:pPr>
            <w:r w:rsidRPr="00CB1FF7">
              <w:rPr>
                <w:rFonts w:eastAsia="Times New Roman"/>
                <w:sz w:val="20"/>
                <w:szCs w:val="20"/>
                <w:lang w:eastAsia="pl-PL"/>
              </w:rPr>
              <w:t>Zwiększone zastosowanie innowacji w przedsiębiorstwach sektora MŚP</w:t>
            </w:r>
            <w:r w:rsidR="00B220D3" w:rsidRPr="00CB1FF7">
              <w:rPr>
                <w:rFonts w:eastAsia="Times New Roman"/>
                <w:sz w:val="20"/>
                <w:szCs w:val="20"/>
                <w:lang w:eastAsia="pl-PL"/>
              </w:rPr>
              <w:t>.</w:t>
            </w:r>
          </w:p>
        </w:tc>
      </w:tr>
      <w:tr w:rsidR="00CB1FF7" w:rsidRPr="00CB1FF7" w14:paraId="211BB1D2" w14:textId="77777777" w:rsidTr="008164C8">
        <w:trPr>
          <w:trHeight w:val="839"/>
        </w:trPr>
        <w:tc>
          <w:tcPr>
            <w:tcW w:w="1321" w:type="pct"/>
            <w:shd w:val="clear" w:color="auto" w:fill="auto"/>
          </w:tcPr>
          <w:p w14:paraId="092F7973"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46" w:type="pct"/>
            <w:shd w:val="clear" w:color="auto" w:fill="auto"/>
          </w:tcPr>
          <w:p w14:paraId="7D52F003"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71CEAEFA" w14:textId="77777777" w:rsidR="002D2A97" w:rsidRPr="00CB1FF7" w:rsidRDefault="00E95C71" w:rsidP="00D72C41">
            <w:pPr>
              <w:spacing w:after="0" w:line="240" w:lineRule="auto"/>
              <w:rPr>
                <w:rFonts w:eastAsia="Times New Roman"/>
                <w:sz w:val="20"/>
                <w:szCs w:val="20"/>
                <w:lang w:eastAsia="pl-PL"/>
              </w:rPr>
            </w:pPr>
            <w:r w:rsidRPr="00CB1FF7">
              <w:rPr>
                <w:rFonts w:eastAsia="Times New Roman"/>
                <w:sz w:val="20"/>
                <w:szCs w:val="20"/>
                <w:lang w:eastAsia="pl-PL"/>
              </w:rPr>
              <w:t>Wartość inwestycji dokonanych przez ostatecznych odbiorców IF [PLN] – wskaźnik kluczowy</w:t>
            </w:r>
            <w:r w:rsidR="00C82A7F" w:rsidRPr="00CB1FF7">
              <w:rPr>
                <w:rFonts w:eastAsia="Times New Roman"/>
                <w:sz w:val="20"/>
                <w:szCs w:val="20"/>
                <w:lang w:eastAsia="pl-PL"/>
              </w:rPr>
              <w:t>.</w:t>
            </w:r>
          </w:p>
        </w:tc>
      </w:tr>
      <w:tr w:rsidR="00CB1FF7" w:rsidRPr="00CB1FF7" w14:paraId="5DCEC52E" w14:textId="77777777" w:rsidTr="008164C8">
        <w:trPr>
          <w:trHeight w:val="603"/>
        </w:trPr>
        <w:tc>
          <w:tcPr>
            <w:tcW w:w="1321" w:type="pct"/>
            <w:shd w:val="clear" w:color="auto" w:fill="auto"/>
          </w:tcPr>
          <w:p w14:paraId="3E8188A6"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46" w:type="pct"/>
            <w:shd w:val="clear" w:color="auto" w:fill="auto"/>
          </w:tcPr>
          <w:p w14:paraId="0A642D76"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761F8430" w14:textId="77777777" w:rsidR="00EE69C6" w:rsidRPr="00CB1FF7" w:rsidRDefault="00EE69C6" w:rsidP="00EE69C6">
            <w:pPr>
              <w:numPr>
                <w:ilvl w:val="0"/>
                <w:numId w:val="709"/>
              </w:numPr>
              <w:spacing w:after="0" w:line="240" w:lineRule="auto"/>
              <w:ind w:left="219" w:hanging="219"/>
              <w:rPr>
                <w:rFonts w:eastAsia="Times New Roman"/>
                <w:sz w:val="20"/>
                <w:szCs w:val="20"/>
                <w:lang w:eastAsia="pl-PL"/>
              </w:rPr>
            </w:pPr>
            <w:r w:rsidRPr="00CB1FF7">
              <w:rPr>
                <w:rFonts w:eastAsia="Times New Roman"/>
                <w:sz w:val="20"/>
                <w:szCs w:val="20"/>
                <w:lang w:eastAsia="pl-PL"/>
              </w:rPr>
              <w:t>Liczba przedsiębiorstw otrzymujących wsparcie [CI 1] [przedsiębiorstwa] – wskaźnik kluczowy.</w:t>
            </w:r>
          </w:p>
          <w:p w14:paraId="321F2557" w14:textId="77777777" w:rsidR="00EE69C6" w:rsidRPr="00CB1FF7" w:rsidRDefault="00EE69C6" w:rsidP="00EE69C6">
            <w:pPr>
              <w:numPr>
                <w:ilvl w:val="0"/>
                <w:numId w:val="709"/>
              </w:numPr>
              <w:spacing w:after="0" w:line="240" w:lineRule="auto"/>
              <w:ind w:left="219" w:hanging="219"/>
              <w:rPr>
                <w:rFonts w:eastAsia="Times New Roman"/>
                <w:sz w:val="20"/>
                <w:szCs w:val="20"/>
                <w:lang w:eastAsia="pl-PL"/>
              </w:rPr>
            </w:pPr>
            <w:r w:rsidRPr="00CB1FF7">
              <w:rPr>
                <w:rFonts w:eastAsia="Times New Roman"/>
                <w:sz w:val="20"/>
                <w:szCs w:val="20"/>
                <w:lang w:eastAsia="pl-PL"/>
              </w:rPr>
              <w:t>Liczba przedsiębiorstw otrzymujących wsparcie finansowe inne niż dotacje [CI 3] [przedsiębiorstwa] – wskaźnik kluczowy.</w:t>
            </w:r>
          </w:p>
          <w:p w14:paraId="6FE856D7" w14:textId="77777777" w:rsidR="00EE69C6" w:rsidRPr="00CB1FF7" w:rsidRDefault="00EE69C6" w:rsidP="00EE69C6">
            <w:pPr>
              <w:numPr>
                <w:ilvl w:val="0"/>
                <w:numId w:val="709"/>
              </w:numPr>
              <w:spacing w:after="0" w:line="240" w:lineRule="auto"/>
              <w:ind w:left="219" w:hanging="219"/>
              <w:rPr>
                <w:rFonts w:eastAsia="Times New Roman"/>
                <w:sz w:val="20"/>
                <w:szCs w:val="20"/>
                <w:lang w:eastAsia="pl-PL"/>
              </w:rPr>
            </w:pPr>
            <w:r w:rsidRPr="00CB1FF7">
              <w:rPr>
                <w:rFonts w:eastAsia="Times New Roman"/>
                <w:sz w:val="20"/>
                <w:szCs w:val="20"/>
                <w:lang w:eastAsia="pl-PL"/>
              </w:rPr>
              <w:t>Inwestycje prywatne uzupełniające wsparcie publiczne dla przedsiębiorstw (inne niż dotacje) [CI 7] [zł] – wskaźnik kluczowy.</w:t>
            </w:r>
          </w:p>
          <w:p w14:paraId="3F5866F3" w14:textId="77777777" w:rsidR="00EE69C6" w:rsidRPr="00CB1FF7" w:rsidRDefault="00EE69C6" w:rsidP="00EE69C6">
            <w:pPr>
              <w:numPr>
                <w:ilvl w:val="0"/>
                <w:numId w:val="709"/>
              </w:numPr>
              <w:spacing w:after="0" w:line="240" w:lineRule="auto"/>
              <w:ind w:left="219" w:hanging="219"/>
              <w:rPr>
                <w:rFonts w:eastAsia="Times New Roman"/>
                <w:sz w:val="20"/>
                <w:szCs w:val="20"/>
                <w:lang w:eastAsia="pl-PL"/>
              </w:rPr>
            </w:pPr>
            <w:r w:rsidRPr="00CB1FF7">
              <w:rPr>
                <w:rFonts w:eastAsia="Times New Roman"/>
                <w:sz w:val="20"/>
                <w:szCs w:val="20"/>
                <w:lang w:eastAsia="pl-PL"/>
              </w:rPr>
              <w:t>Liczba wspartych funduszy pożyczkowych [szt.] – wskaźnik kluczowy.</w:t>
            </w:r>
          </w:p>
          <w:p w14:paraId="6335B80E" w14:textId="77777777" w:rsidR="00EE69C6" w:rsidRPr="00783E1E" w:rsidRDefault="00EE69C6" w:rsidP="00EE69C6">
            <w:pPr>
              <w:numPr>
                <w:ilvl w:val="0"/>
                <w:numId w:val="709"/>
              </w:numPr>
              <w:spacing w:after="0" w:line="240" w:lineRule="auto"/>
              <w:ind w:left="219" w:hanging="219"/>
              <w:rPr>
                <w:rFonts w:eastAsia="Times New Roman"/>
                <w:sz w:val="20"/>
                <w:szCs w:val="20"/>
                <w:lang w:eastAsia="pl-PL"/>
              </w:rPr>
            </w:pPr>
            <w:r w:rsidRPr="00783E1E">
              <w:rPr>
                <w:rFonts w:eastAsia="Times New Roman"/>
                <w:sz w:val="20"/>
                <w:szCs w:val="20"/>
                <w:lang w:eastAsia="pl-PL"/>
              </w:rPr>
              <w:t>Liczba podmiotów objętych wsparciem w zakresie zwalczania lubprzeciwdziałania skutkom pandemii COVID-19</w:t>
            </w:r>
          </w:p>
          <w:p w14:paraId="1EE2DD5C" w14:textId="77777777" w:rsidR="00EE69C6" w:rsidRPr="00783E1E" w:rsidRDefault="00EE69C6" w:rsidP="00EE69C6">
            <w:pPr>
              <w:numPr>
                <w:ilvl w:val="0"/>
                <w:numId w:val="709"/>
              </w:numPr>
              <w:spacing w:after="0" w:line="240" w:lineRule="auto"/>
              <w:ind w:left="219" w:hanging="219"/>
              <w:rPr>
                <w:rFonts w:eastAsia="Times New Roman"/>
                <w:sz w:val="20"/>
                <w:szCs w:val="20"/>
                <w:lang w:eastAsia="pl-PL"/>
              </w:rPr>
            </w:pPr>
            <w:r w:rsidRPr="00783E1E">
              <w:rPr>
                <w:rFonts w:eastAsia="Times New Roman"/>
                <w:sz w:val="20"/>
                <w:szCs w:val="20"/>
                <w:lang w:eastAsia="pl-PL"/>
              </w:rPr>
              <w:t>Liczba przedsiębiorstw otrzymujących wsparcie finansowe inne niż dotacje wzwiązku z pandemią COVID-19</w:t>
            </w:r>
          </w:p>
          <w:p w14:paraId="539A3421" w14:textId="0052D7F6" w:rsidR="002D2A97" w:rsidRPr="00CB1FF7" w:rsidRDefault="00EE69C6" w:rsidP="00EE69C6">
            <w:pPr>
              <w:spacing w:after="0" w:line="240" w:lineRule="auto"/>
              <w:rPr>
                <w:rFonts w:eastAsia="Times New Roman"/>
                <w:sz w:val="20"/>
                <w:szCs w:val="20"/>
                <w:lang w:eastAsia="pl-PL"/>
              </w:rPr>
            </w:pPr>
            <w:r w:rsidRPr="00783E1E">
              <w:rPr>
                <w:rFonts w:eastAsia="Times New Roman"/>
                <w:sz w:val="20"/>
                <w:szCs w:val="20"/>
                <w:lang w:eastAsia="pl-PL"/>
              </w:rPr>
              <w:t>Wartość wydatków kwalifikowalnych przeznaczonych na działania związane z pandemią COVID-19</w:t>
            </w:r>
          </w:p>
        </w:tc>
      </w:tr>
      <w:tr w:rsidR="00CB1FF7" w:rsidRPr="00CB1FF7" w14:paraId="6EC4E89A" w14:textId="77777777" w:rsidTr="008164C8">
        <w:trPr>
          <w:trHeight w:val="596"/>
        </w:trPr>
        <w:tc>
          <w:tcPr>
            <w:tcW w:w="1321" w:type="pct"/>
            <w:shd w:val="clear" w:color="auto" w:fill="auto"/>
          </w:tcPr>
          <w:p w14:paraId="606F64D4"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46" w:type="pct"/>
            <w:shd w:val="clear" w:color="auto" w:fill="auto"/>
          </w:tcPr>
          <w:p w14:paraId="2C7C012B"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2C459488" w14:textId="70B3A3B3" w:rsidR="005932BC" w:rsidRPr="00CB1FF7" w:rsidRDefault="005932BC" w:rsidP="005932BC">
            <w:pPr>
              <w:spacing w:after="0" w:line="240" w:lineRule="auto"/>
              <w:rPr>
                <w:rFonts w:eastAsia="Times New Roman"/>
                <w:sz w:val="20"/>
                <w:szCs w:val="20"/>
                <w:lang w:eastAsia="pl-PL"/>
              </w:rPr>
            </w:pPr>
            <w:r w:rsidRPr="00CB1FF7">
              <w:rPr>
                <w:rFonts w:eastAsia="Times New Roman"/>
                <w:sz w:val="20"/>
                <w:szCs w:val="20"/>
                <w:lang w:eastAsia="pl-PL"/>
              </w:rPr>
              <w:t xml:space="preserve">Projekt będzie wdrażany z wykorzystaniem modelu funduszu funduszy, o którym mowa w art. 2 pkt. 27 rozporządzenia (UE) nr 1303/2013. Część zadań wdrożeniowych, </w:t>
            </w:r>
            <w:r w:rsidR="00C82A7F" w:rsidRPr="00CB1FF7">
              <w:rPr>
                <w:rFonts w:eastAsia="Times New Roman"/>
                <w:sz w:val="20"/>
                <w:szCs w:val="20"/>
                <w:lang w:eastAsia="pl-PL"/>
              </w:rPr>
              <w:br/>
            </w:r>
            <w:r w:rsidRPr="00CB1FF7">
              <w:rPr>
                <w:rFonts w:eastAsia="Times New Roman"/>
                <w:sz w:val="20"/>
                <w:szCs w:val="20"/>
                <w:lang w:eastAsia="pl-PL"/>
              </w:rPr>
              <w:t xml:space="preserve">w szczególności bezpośrednie udzielanie pożyczek na rzecz MŚP, zostanie powierzone pośrednikom finansowym, zgodnie z art. 38 ust. 5 rozporządzenia (UE) </w:t>
            </w:r>
            <w:r w:rsidR="00F36A60" w:rsidRPr="00CB1FF7">
              <w:rPr>
                <w:rFonts w:eastAsia="Times New Roman"/>
                <w:sz w:val="20"/>
                <w:szCs w:val="20"/>
                <w:lang w:eastAsia="pl-PL"/>
              </w:rPr>
              <w:br/>
            </w:r>
            <w:r w:rsidRPr="00CB1FF7">
              <w:rPr>
                <w:rFonts w:eastAsia="Times New Roman"/>
                <w:sz w:val="20"/>
                <w:szCs w:val="20"/>
                <w:lang w:eastAsia="pl-PL"/>
              </w:rPr>
              <w:t xml:space="preserve">nr 1303/2013. Pośrednicy finansowi (fundusze pożyczkowe) zostaną wybrani przez menadżera funduszu funduszy, zgodnie z mającymi zastosowanie przepisami. </w:t>
            </w:r>
          </w:p>
          <w:p w14:paraId="5405C51B" w14:textId="77777777" w:rsidR="002D2A97" w:rsidRDefault="005932BC" w:rsidP="002E529B">
            <w:pPr>
              <w:spacing w:after="0" w:line="240" w:lineRule="auto"/>
              <w:rPr>
                <w:rFonts w:eastAsia="Times New Roman"/>
                <w:sz w:val="20"/>
                <w:szCs w:val="20"/>
                <w:lang w:eastAsia="pl-PL"/>
              </w:rPr>
            </w:pPr>
            <w:r w:rsidRPr="00CB1FF7">
              <w:rPr>
                <w:rFonts w:eastAsia="Times New Roman"/>
                <w:sz w:val="20"/>
                <w:szCs w:val="20"/>
                <w:lang w:eastAsia="pl-PL"/>
              </w:rPr>
              <w:t>Interwencja w ramach działania ukierunkowana jest na poprawę dostępu do zewnętrznych źródeł finansowania działalności sektora świętokrzyskich MŚP, które na dzień podpisania umowy pożyczki posiadają zakład lub oddział na terenie województwa świętokrzyskiego. Projekt, na który zaciągnięto pożyczkę musi być realizowany na terenie województwa świętokrzyskiego.</w:t>
            </w:r>
          </w:p>
          <w:p w14:paraId="045FEAF2" w14:textId="43071926" w:rsidR="00EE69C6" w:rsidRPr="00CB1FF7" w:rsidRDefault="00EE69C6" w:rsidP="002E529B">
            <w:pPr>
              <w:spacing w:after="0" w:line="240" w:lineRule="auto"/>
              <w:rPr>
                <w:rFonts w:eastAsia="Times New Roman"/>
                <w:sz w:val="20"/>
                <w:szCs w:val="20"/>
                <w:lang w:eastAsia="pl-PL"/>
              </w:rPr>
            </w:pPr>
            <w:r w:rsidRPr="00783E1E">
              <w:rPr>
                <w:rFonts w:eastAsia="Times New Roman"/>
                <w:sz w:val="20"/>
                <w:szCs w:val="20"/>
                <w:lang w:eastAsia="pl-PL"/>
              </w:rPr>
              <w:t>Wsparcie przeznaczone na finansowanie kapitału obrotowego dlas mikro i małych przedsiębiorstw w celu zaspokojenia pilnych potrzeb przedsiębiorców w zakresie płynności i przezwyciężenia trudności finansowych, które zaistniały wskutek pandemii COVID-19.</w:t>
            </w:r>
          </w:p>
        </w:tc>
      </w:tr>
      <w:tr w:rsidR="00CB1FF7" w:rsidRPr="00CB1FF7" w14:paraId="1DCB8678" w14:textId="77777777" w:rsidTr="008164C8">
        <w:trPr>
          <w:trHeight w:val="507"/>
        </w:trPr>
        <w:tc>
          <w:tcPr>
            <w:tcW w:w="1321" w:type="pct"/>
            <w:shd w:val="clear" w:color="auto" w:fill="auto"/>
          </w:tcPr>
          <w:p w14:paraId="131C5FF9"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46" w:type="pct"/>
            <w:shd w:val="clear" w:color="auto" w:fill="auto"/>
          </w:tcPr>
          <w:p w14:paraId="429A8908"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3D87CCE0" w14:textId="77777777" w:rsidR="002D2A97" w:rsidRPr="00CB1FF7" w:rsidRDefault="00372181" w:rsidP="00C82A7F">
            <w:pPr>
              <w:spacing w:after="0" w:line="240" w:lineRule="auto"/>
              <w:rPr>
                <w:rFonts w:eastAsia="Times New Roman"/>
                <w:sz w:val="20"/>
                <w:szCs w:val="20"/>
                <w:lang w:eastAsia="pl-PL"/>
              </w:rPr>
            </w:pPr>
            <w:r w:rsidRPr="00CB1FF7">
              <w:rPr>
                <w:rFonts w:eastAsia="Times New Roman"/>
                <w:sz w:val="20"/>
                <w:szCs w:val="20"/>
                <w:lang w:eastAsia="pl-PL"/>
              </w:rPr>
              <w:t xml:space="preserve">Podmiot wdrażający instrument finansowy w formule  funduszu funduszy na podstawie art. 2 pkt. 27, art. 38 ust. </w:t>
            </w:r>
            <w:r w:rsidR="00C82A7F" w:rsidRPr="00CB1FF7">
              <w:rPr>
                <w:rFonts w:eastAsia="Times New Roman"/>
                <w:sz w:val="20"/>
                <w:szCs w:val="20"/>
                <w:lang w:eastAsia="pl-PL"/>
              </w:rPr>
              <w:br/>
            </w:r>
            <w:r w:rsidRPr="00CB1FF7">
              <w:rPr>
                <w:rFonts w:eastAsia="Times New Roman"/>
                <w:sz w:val="20"/>
                <w:szCs w:val="20"/>
                <w:lang w:eastAsia="pl-PL"/>
              </w:rPr>
              <w:t>4 lit b) tiret (ii) rozporządzenia (UE) nr 1303/2013 i art.</w:t>
            </w:r>
            <w:r w:rsidR="00C82A7F" w:rsidRPr="00CB1FF7">
              <w:rPr>
                <w:rFonts w:eastAsia="Times New Roman"/>
                <w:sz w:val="20"/>
                <w:szCs w:val="20"/>
                <w:lang w:eastAsia="pl-PL"/>
              </w:rPr>
              <w:br/>
            </w:r>
            <w:r w:rsidRPr="00CB1FF7">
              <w:rPr>
                <w:rFonts w:eastAsia="Times New Roman"/>
                <w:sz w:val="20"/>
                <w:szCs w:val="20"/>
                <w:lang w:eastAsia="pl-PL"/>
              </w:rPr>
              <w:t>28 ust. 2 ustawy wdrożeniowej.</w:t>
            </w:r>
          </w:p>
        </w:tc>
      </w:tr>
      <w:tr w:rsidR="00CB1FF7" w:rsidRPr="00CB1FF7" w14:paraId="7477E9DB" w14:textId="77777777" w:rsidTr="008164C8">
        <w:trPr>
          <w:trHeight w:val="839"/>
        </w:trPr>
        <w:tc>
          <w:tcPr>
            <w:tcW w:w="1321" w:type="pct"/>
            <w:shd w:val="clear" w:color="auto" w:fill="auto"/>
          </w:tcPr>
          <w:p w14:paraId="23F25BF3"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46" w:type="pct"/>
            <w:shd w:val="clear" w:color="auto" w:fill="auto"/>
          </w:tcPr>
          <w:p w14:paraId="23BE2F27"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5223B5A5" w14:textId="77777777" w:rsidR="00683035" w:rsidRPr="00CB1FF7" w:rsidRDefault="00683035" w:rsidP="00683035">
            <w:pPr>
              <w:spacing w:after="0" w:line="240" w:lineRule="auto"/>
              <w:rPr>
                <w:rFonts w:eastAsia="Times New Roman"/>
                <w:sz w:val="20"/>
                <w:szCs w:val="20"/>
                <w:lang w:eastAsia="pl-PL"/>
              </w:rPr>
            </w:pPr>
            <w:r w:rsidRPr="00CB1FF7">
              <w:rPr>
                <w:rFonts w:eastAsia="Times New Roman"/>
                <w:sz w:val="20"/>
                <w:szCs w:val="20"/>
                <w:lang w:eastAsia="pl-PL"/>
              </w:rPr>
              <w:t xml:space="preserve">Grupa docelowa: mikro, małe oraz średnie przedsiębiorstwa (definiowane według załącznika nr I do Rozporządzenia Komisji (UE) NR 651/2014 z dnia 17 czerwca 2014r. uznające niektóre rodzaje pomocy za zgodne z rynkiem wewnętrznym w zastosowaniu art. 107 i 108 Traktatu (Dz. Urz. UE L 187 </w:t>
            </w:r>
            <w:r w:rsidRPr="00CB1FF7">
              <w:rPr>
                <w:rFonts w:eastAsia="Times New Roman"/>
                <w:sz w:val="20"/>
                <w:szCs w:val="20"/>
                <w:lang w:eastAsia="pl-PL"/>
              </w:rPr>
              <w:br/>
              <w:t>z 26.06.2014), które na dzień podpisania umowy pożyczki muszą posiadać zakład lub oddział na terenie województwa świętokrzyskiego, co musi zostać potwierdzone właściwym dokumentem np. wpis do EDG, KRS.</w:t>
            </w:r>
          </w:p>
          <w:p w14:paraId="008B13D2" w14:textId="77777777" w:rsidR="002D2A97" w:rsidRDefault="00683035" w:rsidP="00F36A60">
            <w:pPr>
              <w:spacing w:after="0" w:line="240" w:lineRule="auto"/>
              <w:rPr>
                <w:rFonts w:eastAsia="Times New Roman"/>
                <w:sz w:val="20"/>
                <w:szCs w:val="20"/>
                <w:lang w:eastAsia="pl-PL"/>
              </w:rPr>
            </w:pPr>
            <w:r w:rsidRPr="00CB1FF7">
              <w:rPr>
                <w:rFonts w:eastAsia="Times New Roman"/>
                <w:sz w:val="20"/>
                <w:szCs w:val="20"/>
                <w:lang w:eastAsia="pl-PL"/>
              </w:rPr>
              <w:t>Ostateczni odbiorcy wsparcia: mikro, małe, średnie przedsiębiorstwa definiowane według załącznika nr I do Rozporządzenia Komisji (UE) NR 651/2014 z dnia</w:t>
            </w:r>
            <w:r w:rsidR="00F36A60" w:rsidRPr="00CB1FF7">
              <w:rPr>
                <w:rFonts w:eastAsia="Times New Roman"/>
                <w:sz w:val="20"/>
                <w:szCs w:val="20"/>
                <w:lang w:eastAsia="pl-PL"/>
              </w:rPr>
              <w:br/>
            </w:r>
            <w:r w:rsidRPr="00CB1FF7">
              <w:rPr>
                <w:rFonts w:eastAsia="Times New Roman"/>
                <w:sz w:val="20"/>
                <w:szCs w:val="20"/>
                <w:lang w:eastAsia="pl-PL"/>
              </w:rPr>
              <w:t xml:space="preserve">17 czerwca 2014 r. uznające niektóre rodzaje pomocy za zgodne z rynkiem wewnętrznym w zastosowaniu art. 107 </w:t>
            </w:r>
            <w:r w:rsidR="00956A45" w:rsidRPr="00CB1FF7">
              <w:rPr>
                <w:rFonts w:eastAsia="Times New Roman"/>
                <w:sz w:val="20"/>
                <w:szCs w:val="20"/>
                <w:lang w:eastAsia="pl-PL"/>
              </w:rPr>
              <w:br/>
            </w:r>
            <w:r w:rsidRPr="00CB1FF7">
              <w:rPr>
                <w:rFonts w:eastAsia="Times New Roman"/>
                <w:sz w:val="20"/>
                <w:szCs w:val="20"/>
                <w:lang w:eastAsia="pl-PL"/>
              </w:rPr>
              <w:t>i 108 Traktatu (Dz. Urz. UE L 187 z 26.06.2014).</w:t>
            </w:r>
          </w:p>
          <w:p w14:paraId="3EFC69E9" w14:textId="63F3B439" w:rsidR="00B60D17" w:rsidRPr="00CB1FF7" w:rsidRDefault="00B60D17" w:rsidP="00F36A60">
            <w:pPr>
              <w:spacing w:after="0" w:line="240" w:lineRule="auto"/>
              <w:rPr>
                <w:rFonts w:eastAsia="Times New Roman"/>
                <w:sz w:val="20"/>
                <w:szCs w:val="20"/>
                <w:lang w:eastAsia="pl-PL"/>
              </w:rPr>
            </w:pPr>
            <w:r w:rsidRPr="00783E1E">
              <w:rPr>
                <w:rFonts w:eastAsia="Times New Roman"/>
                <w:sz w:val="20"/>
                <w:szCs w:val="20"/>
                <w:lang w:eastAsia="pl-PL"/>
              </w:rPr>
              <w:t>Przedsiębiorstwa, które odnotowały spadek obrotów/przychodów ze sprzedaży w wyniku wystąpienia pandemii COVID-19.</w:t>
            </w:r>
          </w:p>
        </w:tc>
      </w:tr>
      <w:tr w:rsidR="00CB1FF7" w:rsidRPr="00CB1FF7" w14:paraId="1CA21BE9" w14:textId="77777777" w:rsidTr="008164C8">
        <w:trPr>
          <w:trHeight w:val="57"/>
        </w:trPr>
        <w:tc>
          <w:tcPr>
            <w:tcW w:w="1321" w:type="pct"/>
            <w:shd w:val="clear" w:color="auto" w:fill="auto"/>
          </w:tcPr>
          <w:p w14:paraId="37536B13"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79" w:type="pct"/>
            <w:gridSpan w:val="2"/>
            <w:shd w:val="clear" w:color="auto" w:fill="auto"/>
          </w:tcPr>
          <w:p w14:paraId="163F7CC4" w14:textId="77777777" w:rsidR="002D2A97" w:rsidRPr="00CB1FF7" w:rsidRDefault="00376317"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4B22D80" w14:textId="77777777" w:rsidTr="008164C8">
        <w:trPr>
          <w:trHeight w:val="57"/>
        </w:trPr>
        <w:tc>
          <w:tcPr>
            <w:tcW w:w="1321" w:type="pct"/>
            <w:shd w:val="clear" w:color="auto" w:fill="auto"/>
          </w:tcPr>
          <w:p w14:paraId="12156FAC"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79" w:type="pct"/>
            <w:gridSpan w:val="2"/>
            <w:shd w:val="clear" w:color="auto" w:fill="auto"/>
          </w:tcPr>
          <w:p w14:paraId="5B69CB89" w14:textId="77777777" w:rsidR="002D2A97" w:rsidRPr="00CB1FF7" w:rsidRDefault="00376317"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EFBA185" w14:textId="77777777" w:rsidTr="008164C8">
        <w:trPr>
          <w:trHeight w:val="57"/>
        </w:trPr>
        <w:tc>
          <w:tcPr>
            <w:tcW w:w="1321" w:type="pct"/>
            <w:vMerge w:val="restart"/>
            <w:shd w:val="clear" w:color="auto" w:fill="auto"/>
          </w:tcPr>
          <w:p w14:paraId="42883C1A" w14:textId="77777777" w:rsidR="002D2A97" w:rsidRPr="00CB1FF7" w:rsidRDefault="002D2A97" w:rsidP="009A0B3E">
            <w:pPr>
              <w:numPr>
                <w:ilvl w:val="0"/>
                <w:numId w:val="576"/>
              </w:numPr>
              <w:spacing w:after="0" w:line="240" w:lineRule="auto"/>
              <w:ind w:left="460" w:hanging="460"/>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79" w:type="pct"/>
            <w:gridSpan w:val="2"/>
            <w:shd w:val="clear" w:color="auto" w:fill="auto"/>
          </w:tcPr>
          <w:p w14:paraId="7F76788C"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5B6B9704" w14:textId="77777777" w:rsidTr="008164C8">
        <w:trPr>
          <w:trHeight w:val="57"/>
        </w:trPr>
        <w:tc>
          <w:tcPr>
            <w:tcW w:w="1321" w:type="pct"/>
            <w:vMerge/>
            <w:shd w:val="clear" w:color="auto" w:fill="auto"/>
          </w:tcPr>
          <w:p w14:paraId="16706587" w14:textId="77777777" w:rsidR="002D2A97" w:rsidRPr="00CB1FF7" w:rsidRDefault="002D2A97" w:rsidP="009A0B3E">
            <w:pPr>
              <w:numPr>
                <w:ilvl w:val="0"/>
                <w:numId w:val="576"/>
              </w:numPr>
              <w:spacing w:after="0" w:line="240" w:lineRule="auto"/>
              <w:rPr>
                <w:rFonts w:eastAsia="Times New Roman"/>
                <w:sz w:val="20"/>
                <w:szCs w:val="20"/>
                <w:lang w:eastAsia="pl-PL"/>
              </w:rPr>
            </w:pPr>
          </w:p>
        </w:tc>
        <w:tc>
          <w:tcPr>
            <w:tcW w:w="1046" w:type="pct"/>
            <w:shd w:val="clear" w:color="auto" w:fill="auto"/>
          </w:tcPr>
          <w:p w14:paraId="70F3A968"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4EB6F1EB" w14:textId="038725D3" w:rsidR="002D2A97" w:rsidRPr="00CB1FF7" w:rsidRDefault="004552C6" w:rsidP="00376317">
            <w:pPr>
              <w:spacing w:after="0" w:line="240" w:lineRule="auto"/>
              <w:rPr>
                <w:rFonts w:eastAsia="Times New Roman"/>
                <w:sz w:val="20"/>
                <w:szCs w:val="20"/>
                <w:lang w:eastAsia="pl-PL"/>
              </w:rPr>
            </w:pPr>
            <w:r>
              <w:rPr>
                <w:rFonts w:eastAsia="Times New Roman"/>
                <w:b/>
                <w:bCs/>
                <w:sz w:val="20"/>
                <w:szCs w:val="20"/>
                <w:lang w:eastAsia="pl-PL"/>
              </w:rPr>
              <w:t xml:space="preserve">79 872 005,00 </w:t>
            </w:r>
            <w:r w:rsidR="00552D83" w:rsidRPr="00783E1E">
              <w:rPr>
                <w:rFonts w:eastAsia="Times New Roman"/>
                <w:sz w:val="20"/>
                <w:szCs w:val="20"/>
                <w:lang w:eastAsia="pl-PL"/>
              </w:rPr>
              <w:t xml:space="preserve"> </w:t>
            </w:r>
            <w:r w:rsidR="00376317" w:rsidRPr="00783E1E">
              <w:rPr>
                <w:rFonts w:eastAsia="Times New Roman"/>
                <w:sz w:val="20"/>
                <w:szCs w:val="20"/>
                <w:lang w:eastAsia="pl-PL"/>
              </w:rPr>
              <w:t>z przeznaczeniem na pożyczki</w:t>
            </w:r>
            <w:r w:rsidR="00B41B32" w:rsidRPr="00783E1E">
              <w:rPr>
                <w:rFonts w:eastAsia="Times New Roman"/>
                <w:sz w:val="20"/>
                <w:szCs w:val="20"/>
                <w:lang w:eastAsia="pl-PL"/>
              </w:rPr>
              <w:t>, w tym pożyczki na kapitał obrotowy w związkuz COVID-19.</w:t>
            </w:r>
          </w:p>
        </w:tc>
      </w:tr>
      <w:tr w:rsidR="00CB1FF7" w:rsidRPr="00CB1FF7" w14:paraId="05476F5D" w14:textId="77777777" w:rsidTr="008164C8">
        <w:trPr>
          <w:trHeight w:val="1746"/>
        </w:trPr>
        <w:tc>
          <w:tcPr>
            <w:tcW w:w="1321" w:type="pct"/>
            <w:shd w:val="clear" w:color="auto" w:fill="auto"/>
          </w:tcPr>
          <w:p w14:paraId="498D5BB4"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w:t>
            </w:r>
            <w:r w:rsidR="00F465FE" w:rsidRPr="00CB1FF7">
              <w:rPr>
                <w:rFonts w:eastAsia="Times New Roman"/>
                <w:sz w:val="20"/>
                <w:szCs w:val="20"/>
                <w:lang w:eastAsia="pl-PL"/>
              </w:rPr>
              <w:br/>
            </w:r>
            <w:r w:rsidRPr="00CB1FF7">
              <w:rPr>
                <w:rFonts w:eastAsia="Times New Roman"/>
                <w:sz w:val="20"/>
                <w:szCs w:val="20"/>
                <w:lang w:eastAsia="pl-PL"/>
              </w:rPr>
              <w:t xml:space="preserve">z innymi PO </w:t>
            </w:r>
            <w:r w:rsidRPr="00CB1FF7">
              <w:rPr>
                <w:rFonts w:eastAsia="Times New Roman"/>
                <w:sz w:val="20"/>
                <w:szCs w:val="20"/>
                <w:lang w:eastAsia="pl-PL"/>
              </w:rPr>
              <w:br/>
              <w:t>(jeśli dotyczy)</w:t>
            </w:r>
          </w:p>
        </w:tc>
        <w:tc>
          <w:tcPr>
            <w:tcW w:w="1046" w:type="pct"/>
            <w:shd w:val="clear" w:color="auto" w:fill="auto"/>
          </w:tcPr>
          <w:p w14:paraId="4F03EDC5"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64C56F30" w14:textId="77777777" w:rsidR="002D2A97" w:rsidRPr="00CB1FF7" w:rsidRDefault="00376317"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226A7CC" w14:textId="77777777" w:rsidTr="008164C8">
        <w:trPr>
          <w:trHeight w:val="503"/>
        </w:trPr>
        <w:tc>
          <w:tcPr>
            <w:tcW w:w="1321" w:type="pct"/>
            <w:shd w:val="clear" w:color="auto" w:fill="auto"/>
          </w:tcPr>
          <w:p w14:paraId="2087FDFB"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46" w:type="pct"/>
            <w:shd w:val="clear" w:color="auto" w:fill="auto"/>
          </w:tcPr>
          <w:p w14:paraId="1C274CB2"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2AB5F938" w14:textId="77777777" w:rsidR="002D2A97" w:rsidRPr="00CB1FF7" w:rsidRDefault="00376317"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300A1BD" w14:textId="77777777" w:rsidTr="008164C8">
        <w:trPr>
          <w:trHeight w:val="1911"/>
        </w:trPr>
        <w:tc>
          <w:tcPr>
            <w:tcW w:w="1321" w:type="pct"/>
            <w:shd w:val="clear" w:color="auto" w:fill="auto"/>
          </w:tcPr>
          <w:p w14:paraId="3FFFF767"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46" w:type="pct"/>
            <w:shd w:val="clear" w:color="auto" w:fill="auto"/>
          </w:tcPr>
          <w:p w14:paraId="59C31065"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2B58D4B3" w14:textId="77777777" w:rsidR="0054159A" w:rsidRPr="00CB1FF7" w:rsidRDefault="0054159A" w:rsidP="0054159A">
            <w:pPr>
              <w:spacing w:after="0" w:line="240" w:lineRule="auto"/>
              <w:rPr>
                <w:rFonts w:eastAsia="Times New Roman"/>
                <w:sz w:val="20"/>
                <w:szCs w:val="20"/>
                <w:lang w:eastAsia="pl-PL"/>
              </w:rPr>
            </w:pPr>
            <w:r w:rsidRPr="00CB1FF7">
              <w:rPr>
                <w:rFonts w:eastAsia="Times New Roman"/>
                <w:sz w:val="20"/>
                <w:szCs w:val="20"/>
                <w:lang w:eastAsia="pl-PL"/>
              </w:rPr>
              <w:t>Pozakonkursowy</w:t>
            </w:r>
          </w:p>
          <w:p w14:paraId="09E4A0FC" w14:textId="77777777" w:rsidR="002D2A97" w:rsidRPr="00CB1FF7" w:rsidRDefault="0054159A" w:rsidP="0054159A">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47D12C49" w14:textId="77777777" w:rsidTr="008164C8">
        <w:trPr>
          <w:trHeight w:val="832"/>
        </w:trPr>
        <w:tc>
          <w:tcPr>
            <w:tcW w:w="1321" w:type="pct"/>
            <w:shd w:val="clear" w:color="auto" w:fill="auto"/>
          </w:tcPr>
          <w:p w14:paraId="6A49A05B"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46" w:type="pct"/>
            <w:shd w:val="clear" w:color="auto" w:fill="auto"/>
          </w:tcPr>
          <w:p w14:paraId="2599B4F4"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14BFABB7" w14:textId="77777777" w:rsidR="004B1CE6" w:rsidRPr="00CB1FF7" w:rsidRDefault="004B1CE6" w:rsidP="004B1CE6">
            <w:pPr>
              <w:spacing w:after="0" w:line="240" w:lineRule="auto"/>
              <w:ind w:left="219"/>
              <w:rPr>
                <w:rFonts w:eastAsia="Times New Roman"/>
                <w:sz w:val="20"/>
                <w:szCs w:val="20"/>
                <w:lang w:eastAsia="pl-PL"/>
              </w:rPr>
            </w:pPr>
            <w:r w:rsidRPr="00CB1FF7">
              <w:rPr>
                <w:rFonts w:eastAsia="Times New Roman"/>
                <w:sz w:val="20"/>
                <w:szCs w:val="20"/>
                <w:lang w:eastAsia="pl-PL"/>
              </w:rPr>
              <w:t>Zgodnie z:</w:t>
            </w:r>
          </w:p>
          <w:p w14:paraId="182B525E" w14:textId="77777777" w:rsidR="004B1CE6" w:rsidRPr="00CB1FF7" w:rsidRDefault="004B1CE6" w:rsidP="004B1CE6">
            <w:pPr>
              <w:spacing w:after="0" w:line="240" w:lineRule="auto"/>
              <w:ind w:left="219" w:hanging="219"/>
              <w:rPr>
                <w:rFonts w:eastAsia="Times New Roman"/>
                <w:sz w:val="20"/>
                <w:szCs w:val="20"/>
                <w:lang w:eastAsia="pl-PL"/>
              </w:rPr>
            </w:pPr>
            <w:r w:rsidRPr="00CB1FF7">
              <w:rPr>
                <w:rFonts w:eastAsia="Times New Roman"/>
                <w:sz w:val="20"/>
                <w:szCs w:val="20"/>
                <w:lang w:eastAsia="pl-PL"/>
              </w:rPr>
              <w:t>1.</w:t>
            </w:r>
            <w:r w:rsidRPr="00CB1FF7">
              <w:rPr>
                <w:rFonts w:eastAsia="Times New Roman"/>
                <w:sz w:val="20"/>
                <w:szCs w:val="20"/>
                <w:lang w:eastAsia="pl-PL"/>
              </w:rPr>
              <w:tab/>
              <w:t xml:space="preserve">Wytycznymi w zakresie kwalifikowalności wydatków </w:t>
            </w:r>
            <w:r w:rsidR="00956A45" w:rsidRPr="00CB1FF7">
              <w:rPr>
                <w:rFonts w:eastAsia="Times New Roman"/>
                <w:sz w:val="20"/>
                <w:szCs w:val="20"/>
                <w:lang w:eastAsia="pl-PL"/>
              </w:rPr>
              <w:br/>
            </w:r>
            <w:r w:rsidRPr="00CB1FF7">
              <w:rPr>
                <w:rFonts w:eastAsia="Times New Roman"/>
                <w:sz w:val="20"/>
                <w:szCs w:val="20"/>
                <w:lang w:eastAsia="pl-PL"/>
              </w:rPr>
              <w:t>w ramach Europejskiego Funduszu Rozwoju Regionalnego, Europejskiego Funduszu Społecznego oraz Funduszu Spójności na lata 2014-2020;</w:t>
            </w:r>
          </w:p>
          <w:p w14:paraId="51038D2E" w14:textId="77777777" w:rsidR="004B1CE6" w:rsidRPr="00CB1FF7" w:rsidRDefault="004B1CE6" w:rsidP="004B1CE6">
            <w:pPr>
              <w:spacing w:after="0" w:line="240" w:lineRule="auto"/>
              <w:ind w:left="219" w:hanging="219"/>
              <w:rPr>
                <w:rFonts w:eastAsia="Times New Roman"/>
                <w:sz w:val="20"/>
                <w:szCs w:val="20"/>
                <w:lang w:eastAsia="pl-PL"/>
              </w:rPr>
            </w:pPr>
            <w:r w:rsidRPr="00CB1FF7">
              <w:rPr>
                <w:rFonts w:eastAsia="Times New Roman"/>
                <w:sz w:val="20"/>
                <w:szCs w:val="20"/>
                <w:lang w:eastAsia="pl-PL"/>
              </w:rPr>
              <w:t xml:space="preserve">2. Rozporządzeniem Parlamentu Europejskiego i Rady (UE) nr 1303/2013 z dnia 17 grudnia 2013r.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w:t>
            </w:r>
            <w:r w:rsidR="00647D4C" w:rsidRPr="00CB1FF7">
              <w:rPr>
                <w:rFonts w:eastAsia="Times New Roman"/>
                <w:sz w:val="20"/>
                <w:szCs w:val="20"/>
                <w:lang w:eastAsia="pl-PL"/>
              </w:rPr>
              <w:br/>
            </w:r>
            <w:r w:rsidRPr="00CB1FF7">
              <w:rPr>
                <w:rFonts w:eastAsia="Times New Roman"/>
                <w:sz w:val="20"/>
                <w:szCs w:val="20"/>
                <w:lang w:eastAsia="pl-PL"/>
              </w:rPr>
              <w:t>i Europejskiego Funduszu Morskiego i Rybackiego oraz uchylające rozporządzenie Rady (WE) nr 1083/2006;</w:t>
            </w:r>
          </w:p>
          <w:p w14:paraId="104BFDEC" w14:textId="3C1824E8" w:rsidR="0054159A" w:rsidRDefault="004B1CE6" w:rsidP="004B1CE6">
            <w:pPr>
              <w:spacing w:after="0" w:line="240" w:lineRule="auto"/>
              <w:ind w:left="219" w:hanging="219"/>
              <w:rPr>
                <w:rFonts w:eastAsia="Times New Roman"/>
                <w:sz w:val="20"/>
                <w:szCs w:val="20"/>
                <w:lang w:eastAsia="pl-PL"/>
              </w:rPr>
            </w:pPr>
            <w:r w:rsidRPr="00CB1FF7">
              <w:rPr>
                <w:rFonts w:eastAsia="Times New Roman"/>
                <w:sz w:val="20"/>
                <w:szCs w:val="20"/>
                <w:lang w:eastAsia="pl-PL"/>
              </w:rPr>
              <w:t>3. Rozporządzeniem Delegowanym Komisji (UE) nr 480/2014 z dnia 3 marca 2014r. uzupełniającym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FA37C1">
              <w:rPr>
                <w:rFonts w:eastAsia="Times New Roman"/>
                <w:sz w:val="20"/>
                <w:szCs w:val="20"/>
                <w:lang w:eastAsia="pl-PL"/>
              </w:rPr>
              <w:t xml:space="preserve"> </w:t>
            </w:r>
            <w:r w:rsidRPr="00CB1FF7">
              <w:rPr>
                <w:rFonts w:eastAsia="Times New Roman"/>
                <w:sz w:val="20"/>
                <w:szCs w:val="20"/>
                <w:lang w:eastAsia="pl-PL"/>
              </w:rPr>
              <w:t>i Rybackiego.</w:t>
            </w:r>
          </w:p>
          <w:p w14:paraId="40334387" w14:textId="77777777" w:rsidR="00FA37C1" w:rsidRPr="00783E1E" w:rsidRDefault="00FA37C1" w:rsidP="00FA37C1">
            <w:pPr>
              <w:spacing w:after="0" w:line="240" w:lineRule="auto"/>
              <w:ind w:left="219" w:hanging="219"/>
              <w:rPr>
                <w:rFonts w:eastAsia="Times New Roman"/>
                <w:sz w:val="20"/>
                <w:szCs w:val="20"/>
                <w:lang w:eastAsia="pl-PL"/>
              </w:rPr>
            </w:pPr>
            <w:r w:rsidRPr="00783E1E">
              <w:rPr>
                <w:rFonts w:eastAsia="Times New Roman"/>
                <w:sz w:val="20"/>
                <w:szCs w:val="20"/>
                <w:lang w:eastAsia="pl-PL"/>
              </w:rPr>
              <w:t>4. Ustawa z dnia 3 kwietnia 2020 r. o szczególnych rozwiązaniach wspierających realizację programów operacyjnych w związku z wystąpieniem COVID-19 w 2020 r. (Dz.U. z 2020 r., poz. 694);</w:t>
            </w:r>
          </w:p>
          <w:p w14:paraId="09B25CD3" w14:textId="77777777" w:rsidR="00FA37C1" w:rsidRPr="00783E1E" w:rsidRDefault="00FA37C1" w:rsidP="00FA37C1">
            <w:pPr>
              <w:spacing w:after="0" w:line="240" w:lineRule="auto"/>
              <w:ind w:left="219" w:hanging="219"/>
              <w:rPr>
                <w:rFonts w:eastAsia="Times New Roman"/>
                <w:sz w:val="20"/>
                <w:szCs w:val="20"/>
                <w:lang w:eastAsia="pl-PL"/>
              </w:rPr>
            </w:pPr>
            <w:r w:rsidRPr="00783E1E">
              <w:rPr>
                <w:rFonts w:eastAsia="Times New Roman"/>
                <w:sz w:val="20"/>
                <w:szCs w:val="20"/>
                <w:lang w:eastAsia="pl-PL"/>
              </w:rPr>
              <w:t>5. Rozporządzenie Ministra Funduszy i Polityki Rgionalnej z dnia 14 kwietnia 2020 r. w sprawie udzielania pomocy z instrumentów finansowych w ramach programów operacyjnych na lata 2014-2020 w celu wspierania polskiej gospodarki w związku z wystąpieniem pandemii COVID-19 (Dz.U. 2020 poz. 670);</w:t>
            </w:r>
          </w:p>
          <w:p w14:paraId="4583806C" w14:textId="51A8A879" w:rsidR="00FA37C1" w:rsidRPr="00783E1E" w:rsidRDefault="00FA37C1" w:rsidP="004A5E77">
            <w:pPr>
              <w:spacing w:after="0" w:line="240" w:lineRule="auto"/>
              <w:ind w:left="219" w:hanging="219"/>
              <w:rPr>
                <w:rFonts w:eastAsia="Times New Roman"/>
                <w:sz w:val="20"/>
                <w:szCs w:val="20"/>
                <w:lang w:eastAsia="pl-PL"/>
              </w:rPr>
            </w:pPr>
            <w:r w:rsidRPr="00783E1E">
              <w:rPr>
                <w:rFonts w:eastAsia="Times New Roman"/>
                <w:sz w:val="20"/>
                <w:szCs w:val="20"/>
                <w:lang w:eastAsia="pl-PL"/>
              </w:rPr>
              <w:t>6. Rozporządzenie Ministra Funduszy i Polityki Regionalnej z dnia 28 kwietnia 2020 r. w sprawie udzielania pomocy w formie dotacji lub pomocy zwrotnej w ramach programów operacyjnych na lata 2014-2020 w celu wspierania polskiej gospodarki w związku z wystąpieniem pandemii COVID-19 (Dz.U. z 2020 r., poz. 773).</w:t>
            </w:r>
          </w:p>
          <w:p w14:paraId="4E5902E7" w14:textId="77777777" w:rsidR="004B1CE6" w:rsidRPr="00CB1FF7" w:rsidRDefault="004B1CE6" w:rsidP="004B1CE6">
            <w:pPr>
              <w:spacing w:after="0" w:line="240" w:lineRule="auto"/>
              <w:rPr>
                <w:rFonts w:eastAsia="Times New Roman"/>
                <w:sz w:val="20"/>
                <w:szCs w:val="20"/>
                <w:lang w:eastAsia="pl-PL"/>
              </w:rPr>
            </w:pPr>
            <w:r w:rsidRPr="00CB1FF7">
              <w:rPr>
                <w:rFonts w:eastAsia="Times New Roman"/>
                <w:sz w:val="20"/>
                <w:szCs w:val="20"/>
                <w:lang w:eastAsia="pl-PL"/>
              </w:rPr>
              <w:t>Inwestycje, które będą objęte wsparciem z instrumentów finansowych nie mogą być fizycznie ukończone lub w pełni wdrożone w dniu podjęcia decyzji inwestycyjnej.</w:t>
            </w:r>
          </w:p>
        </w:tc>
      </w:tr>
      <w:tr w:rsidR="00CB1FF7" w:rsidRPr="00CB1FF7" w14:paraId="52859225" w14:textId="77777777" w:rsidTr="008164C8">
        <w:trPr>
          <w:trHeight w:val="1052"/>
        </w:trPr>
        <w:tc>
          <w:tcPr>
            <w:tcW w:w="1321" w:type="pct"/>
            <w:shd w:val="clear" w:color="auto" w:fill="auto"/>
          </w:tcPr>
          <w:p w14:paraId="3E9CDA97"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46" w:type="pct"/>
            <w:shd w:val="clear" w:color="auto" w:fill="auto"/>
          </w:tcPr>
          <w:p w14:paraId="227AA62E"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5645E596" w14:textId="77777777" w:rsidR="002D2A97" w:rsidRPr="00CB1FF7" w:rsidRDefault="004B0499" w:rsidP="00D72C41">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728B3830" w14:textId="77777777" w:rsidTr="008164C8">
        <w:trPr>
          <w:trHeight w:val="1404"/>
        </w:trPr>
        <w:tc>
          <w:tcPr>
            <w:tcW w:w="1321" w:type="pct"/>
            <w:shd w:val="clear" w:color="auto" w:fill="auto"/>
          </w:tcPr>
          <w:p w14:paraId="6944696F"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008DB8EB"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57FBD0EF" w14:textId="77777777" w:rsidR="002D2A97" w:rsidRPr="00CB1FF7" w:rsidRDefault="004B0499"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D469944" w14:textId="77777777" w:rsidTr="008164C8">
        <w:trPr>
          <w:trHeight w:val="796"/>
        </w:trPr>
        <w:tc>
          <w:tcPr>
            <w:tcW w:w="1321" w:type="pct"/>
            <w:shd w:val="clear" w:color="auto" w:fill="auto"/>
          </w:tcPr>
          <w:p w14:paraId="61F78D29" w14:textId="77777777" w:rsidR="002D2A97" w:rsidRPr="00CB1FF7" w:rsidRDefault="00F465FE"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46" w:type="pct"/>
            <w:shd w:val="clear" w:color="auto" w:fill="auto"/>
          </w:tcPr>
          <w:p w14:paraId="70EF4452"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261CE33E" w14:textId="77777777" w:rsidR="002D2A97" w:rsidRPr="00CB1FF7" w:rsidRDefault="003261EA" w:rsidP="003261E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804024B" w14:textId="77777777" w:rsidTr="008164C8">
        <w:trPr>
          <w:trHeight w:val="283"/>
        </w:trPr>
        <w:tc>
          <w:tcPr>
            <w:tcW w:w="1321" w:type="pct"/>
            <w:shd w:val="clear" w:color="auto" w:fill="auto"/>
          </w:tcPr>
          <w:p w14:paraId="58729414"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3EA79CF5"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3F3D26BD" w14:textId="77777777" w:rsidR="002D2A97" w:rsidRPr="00CB1FF7" w:rsidRDefault="00812D9E"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6B4CF93" w14:textId="77777777" w:rsidTr="008164C8">
        <w:trPr>
          <w:trHeight w:val="695"/>
        </w:trPr>
        <w:tc>
          <w:tcPr>
            <w:tcW w:w="1321" w:type="pct"/>
            <w:shd w:val="clear" w:color="auto" w:fill="auto"/>
          </w:tcPr>
          <w:p w14:paraId="3CD8C4B9"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w:t>
            </w:r>
            <w:r w:rsidR="00D72C41" w:rsidRPr="00CB1FF7">
              <w:rPr>
                <w:rFonts w:eastAsia="Times New Roman"/>
                <w:sz w:val="20"/>
                <w:szCs w:val="20"/>
                <w:lang w:eastAsia="pl-PL"/>
              </w:rPr>
              <w:t xml:space="preserve"> i przeznaczenie pomocy, unijna </w:t>
            </w:r>
            <w:r w:rsidRPr="00CB1FF7">
              <w:rPr>
                <w:rFonts w:eastAsia="Times New Roman"/>
                <w:sz w:val="20"/>
                <w:szCs w:val="20"/>
                <w:lang w:eastAsia="pl-PL"/>
              </w:rPr>
              <w:t>lub krajowa podstawa prawna)</w:t>
            </w:r>
          </w:p>
        </w:tc>
        <w:tc>
          <w:tcPr>
            <w:tcW w:w="1046" w:type="pct"/>
            <w:shd w:val="clear" w:color="auto" w:fill="auto"/>
          </w:tcPr>
          <w:p w14:paraId="62FFC000"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0875B531" w14:textId="77777777" w:rsidR="002D2A97" w:rsidRPr="00CB1FF7" w:rsidRDefault="003261EA" w:rsidP="00C82A7F">
            <w:pPr>
              <w:spacing w:after="0" w:line="240" w:lineRule="auto"/>
              <w:rPr>
                <w:rFonts w:eastAsia="Times New Roman"/>
                <w:sz w:val="20"/>
                <w:szCs w:val="20"/>
                <w:lang w:eastAsia="pl-PL"/>
              </w:rPr>
            </w:pPr>
            <w:r w:rsidRPr="00CB1FF7">
              <w:rPr>
                <w:rFonts w:eastAsia="Times New Roman"/>
                <w:sz w:val="20"/>
                <w:szCs w:val="20"/>
                <w:lang w:eastAsia="pl-PL"/>
              </w:rPr>
              <w:t>W przypadku projektów objętych pomocą publiczną zgodnie z właściwymi przepisami prawa unijnego i krajowego dotyczącymi zasad udzielania tej pomocy, obowiązującymi</w:t>
            </w:r>
            <w:r w:rsidR="00C82A7F" w:rsidRPr="00CB1FF7">
              <w:rPr>
                <w:rFonts w:eastAsia="Times New Roman"/>
                <w:sz w:val="20"/>
                <w:szCs w:val="20"/>
                <w:lang w:eastAsia="pl-PL"/>
              </w:rPr>
              <w:br/>
            </w:r>
            <w:r w:rsidRPr="00CB1FF7">
              <w:rPr>
                <w:rFonts w:eastAsia="Times New Roman"/>
                <w:sz w:val="20"/>
                <w:szCs w:val="20"/>
                <w:lang w:eastAsia="pl-PL"/>
              </w:rPr>
              <w:t>w momencie udzielania wsparcia.</w:t>
            </w:r>
          </w:p>
        </w:tc>
      </w:tr>
      <w:tr w:rsidR="00CB1FF7" w:rsidRPr="00CB1FF7" w14:paraId="7024B56F" w14:textId="77777777" w:rsidTr="008164C8">
        <w:tc>
          <w:tcPr>
            <w:tcW w:w="1321" w:type="pct"/>
            <w:shd w:val="clear" w:color="auto" w:fill="auto"/>
          </w:tcPr>
          <w:p w14:paraId="018C0BC7"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15"/>
            </w:r>
            <w:r w:rsidRPr="00CB1FF7">
              <w:rPr>
                <w:rFonts w:eastAsia="Times New Roman"/>
                <w:sz w:val="20"/>
                <w:szCs w:val="20"/>
                <w:lang w:eastAsia="pl-PL"/>
              </w:rPr>
              <w:br/>
              <w:t xml:space="preserve">(jeśli dotyczy) </w:t>
            </w:r>
          </w:p>
        </w:tc>
        <w:tc>
          <w:tcPr>
            <w:tcW w:w="1046" w:type="pct"/>
            <w:shd w:val="clear" w:color="auto" w:fill="auto"/>
          </w:tcPr>
          <w:p w14:paraId="74AC8ECE"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1AEF79EA" w14:textId="1C3E3FCD" w:rsidR="002D2A97" w:rsidRPr="00CB1FF7" w:rsidRDefault="00B34D3F" w:rsidP="00D72C41">
            <w:pPr>
              <w:spacing w:after="0" w:line="240" w:lineRule="auto"/>
              <w:rPr>
                <w:rFonts w:eastAsia="Times New Roman"/>
                <w:sz w:val="20"/>
                <w:szCs w:val="20"/>
                <w:lang w:eastAsia="pl-PL"/>
              </w:rPr>
            </w:pPr>
            <w:r w:rsidRPr="00783E1E">
              <w:rPr>
                <w:rFonts w:eastAsia="Times New Roman"/>
                <w:sz w:val="20"/>
                <w:szCs w:val="20"/>
                <w:lang w:eastAsia="pl-PL"/>
              </w:rPr>
              <w:t xml:space="preserve">Podstawowy </w:t>
            </w:r>
            <w:r w:rsidR="00B84503" w:rsidRPr="00783E1E">
              <w:rPr>
                <w:rFonts w:eastAsia="Times New Roman"/>
                <w:sz w:val="20"/>
                <w:szCs w:val="20"/>
                <w:lang w:eastAsia="pl-PL"/>
              </w:rPr>
              <w:t xml:space="preserve">poziom </w:t>
            </w:r>
            <w:r w:rsidR="00B84503" w:rsidRPr="00CB1FF7">
              <w:rPr>
                <w:rFonts w:eastAsia="Times New Roman"/>
                <w:sz w:val="20"/>
                <w:szCs w:val="20"/>
                <w:lang w:eastAsia="pl-PL"/>
              </w:rPr>
              <w:t>dofinansowania środkami RPOWŚ na lata 2014-2020 dla projektu wynosi 85% kosztów kwalifikowalnych. W przypadku, gdy wsparcie projektu stanowi pomoc publiczną, maksymalny poziom dofinansowania projektu wynika z odpowiednich przepisów, regulujących zasady udzielania pomocy publicznej.</w:t>
            </w:r>
          </w:p>
        </w:tc>
      </w:tr>
      <w:tr w:rsidR="00CB1FF7" w:rsidRPr="00CB1FF7" w14:paraId="1C833302" w14:textId="77777777" w:rsidTr="008164C8">
        <w:tc>
          <w:tcPr>
            <w:tcW w:w="1321" w:type="pct"/>
            <w:shd w:val="clear" w:color="auto" w:fill="auto"/>
          </w:tcPr>
          <w:p w14:paraId="4B5162B4"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C82A7F"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46" w:type="pct"/>
            <w:shd w:val="clear" w:color="auto" w:fill="auto"/>
          </w:tcPr>
          <w:p w14:paraId="0C446524" w14:textId="77777777" w:rsidR="002D2A97" w:rsidRPr="00CB1FF7" w:rsidRDefault="002D2A97" w:rsidP="00D72C41">
            <w:pPr>
              <w:spacing w:after="0" w:line="240" w:lineRule="auto"/>
              <w:jc w:val="both"/>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36E8D013" w14:textId="77777777" w:rsidR="002D2A97" w:rsidRPr="00CB1FF7" w:rsidRDefault="00EF4819" w:rsidP="00D72C41">
            <w:pPr>
              <w:spacing w:after="0" w:line="240" w:lineRule="auto"/>
              <w:jc w:val="both"/>
              <w:rPr>
                <w:rFonts w:eastAsia="Times New Roman"/>
                <w:sz w:val="20"/>
                <w:szCs w:val="20"/>
                <w:lang w:eastAsia="pl-PL"/>
              </w:rPr>
            </w:pPr>
            <w:r w:rsidRPr="00CB1FF7">
              <w:rPr>
                <w:rFonts w:eastAsia="Times New Roman"/>
                <w:sz w:val="20"/>
                <w:szCs w:val="20"/>
                <w:lang w:eastAsia="pl-PL"/>
              </w:rPr>
              <w:t>j.w</w:t>
            </w:r>
          </w:p>
        </w:tc>
      </w:tr>
      <w:tr w:rsidR="00CB1FF7" w:rsidRPr="00CB1FF7" w14:paraId="4D6BCE71" w14:textId="77777777" w:rsidTr="008164C8">
        <w:trPr>
          <w:trHeight w:val="1138"/>
        </w:trPr>
        <w:tc>
          <w:tcPr>
            <w:tcW w:w="1321" w:type="pct"/>
            <w:shd w:val="clear" w:color="auto" w:fill="auto"/>
          </w:tcPr>
          <w:p w14:paraId="70489FDA" w14:textId="77777777" w:rsidR="002D2A97" w:rsidRPr="00CB1FF7" w:rsidRDefault="002D2A97" w:rsidP="009A0B3E">
            <w:pPr>
              <w:numPr>
                <w:ilvl w:val="0"/>
                <w:numId w:val="576"/>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46" w:type="pct"/>
            <w:shd w:val="clear" w:color="auto" w:fill="auto"/>
          </w:tcPr>
          <w:p w14:paraId="2D295D04"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Działanie 2.6</w:t>
            </w:r>
          </w:p>
        </w:tc>
        <w:tc>
          <w:tcPr>
            <w:tcW w:w="2633" w:type="pct"/>
            <w:shd w:val="clear" w:color="auto" w:fill="auto"/>
          </w:tcPr>
          <w:p w14:paraId="26E22ECF" w14:textId="17760655" w:rsidR="00965E85" w:rsidRPr="00CB1FF7" w:rsidRDefault="00965E85" w:rsidP="00965E85">
            <w:pPr>
              <w:spacing w:after="0" w:line="240" w:lineRule="auto"/>
              <w:rPr>
                <w:rFonts w:eastAsia="Times New Roman"/>
                <w:sz w:val="20"/>
                <w:szCs w:val="20"/>
                <w:lang w:eastAsia="pl-PL"/>
              </w:rPr>
            </w:pPr>
            <w:r w:rsidRPr="00CB1FF7">
              <w:rPr>
                <w:rFonts w:eastAsia="Times New Roman"/>
                <w:sz w:val="20"/>
                <w:szCs w:val="20"/>
                <w:lang w:eastAsia="pl-PL"/>
              </w:rPr>
              <w:t>Brak minimalnego limitu dla wkładu własnego beneficjenta. Współfinansowanie krajowe w ramach projektu może zostać zapewnione na różnych poziomach wdrażania: na poziomie beneficjenta, pośrednika finansowego lub ostatecznego odbiorc</w:t>
            </w:r>
            <w:r w:rsidRPr="00783E1E">
              <w:rPr>
                <w:rFonts w:eastAsia="Times New Roman"/>
                <w:sz w:val="20"/>
                <w:szCs w:val="20"/>
                <w:lang w:eastAsia="pl-PL"/>
              </w:rPr>
              <w:t>y.</w:t>
            </w:r>
            <w:r w:rsidR="00B34D3F" w:rsidRPr="00783E1E">
              <w:rPr>
                <w:rFonts w:eastAsia="Times New Roman"/>
                <w:sz w:val="20"/>
                <w:szCs w:val="20"/>
                <w:lang w:eastAsia="pl-PL"/>
              </w:rPr>
              <w:t xml:space="preserve"> Podstawowy</w:t>
            </w:r>
            <w:r w:rsidRPr="00783E1E">
              <w:rPr>
                <w:rFonts w:eastAsia="Times New Roman"/>
                <w:sz w:val="20"/>
                <w:szCs w:val="20"/>
                <w:lang w:eastAsia="pl-PL"/>
              </w:rPr>
              <w:t xml:space="preserve"> </w:t>
            </w:r>
            <w:r w:rsidRPr="00CB1FF7">
              <w:rPr>
                <w:rFonts w:eastAsia="Times New Roman"/>
                <w:sz w:val="20"/>
                <w:szCs w:val="20"/>
                <w:lang w:eastAsia="pl-PL"/>
              </w:rPr>
              <w:t>wkład krajowy wyniesienie 15%.</w:t>
            </w:r>
          </w:p>
          <w:p w14:paraId="4E2A7232" w14:textId="77777777" w:rsidR="002D2A97" w:rsidRPr="00CB1FF7" w:rsidRDefault="00965E85" w:rsidP="00965E85">
            <w:pPr>
              <w:spacing w:after="0" w:line="240" w:lineRule="auto"/>
              <w:rPr>
                <w:rFonts w:eastAsia="Times New Roman"/>
                <w:sz w:val="20"/>
                <w:szCs w:val="20"/>
                <w:lang w:eastAsia="pl-PL"/>
              </w:rPr>
            </w:pPr>
            <w:r w:rsidRPr="00CB1FF7">
              <w:rPr>
                <w:rFonts w:eastAsia="Times New Roman"/>
                <w:sz w:val="20"/>
                <w:szCs w:val="20"/>
                <w:lang w:eastAsia="pl-PL"/>
              </w:rPr>
              <w:t>W przypadku, gdy wsparcie w ramach projektu będzie stanowić pomoc publiczna minimalny wkład własny zostanie określony na poziomie wynikającym z mających zastosowanie przepisów właściwych w zakresie pomocy państwa.</w:t>
            </w:r>
          </w:p>
        </w:tc>
      </w:tr>
      <w:tr w:rsidR="00CB1FF7" w:rsidRPr="00CB1FF7" w14:paraId="1F27CF48" w14:textId="77777777" w:rsidTr="008164C8">
        <w:trPr>
          <w:trHeight w:val="57"/>
        </w:trPr>
        <w:tc>
          <w:tcPr>
            <w:tcW w:w="1321" w:type="pct"/>
            <w:shd w:val="clear" w:color="auto" w:fill="auto"/>
          </w:tcPr>
          <w:p w14:paraId="3BDB9C91" w14:textId="77777777" w:rsidR="002D2A97" w:rsidRPr="00CB1FF7" w:rsidRDefault="002D2A97" w:rsidP="009A0B3E">
            <w:pPr>
              <w:numPr>
                <w:ilvl w:val="0"/>
                <w:numId w:val="57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79" w:type="pct"/>
            <w:gridSpan w:val="2"/>
            <w:shd w:val="clear" w:color="auto" w:fill="auto"/>
          </w:tcPr>
          <w:p w14:paraId="73124682" w14:textId="77777777" w:rsidR="002D2A97" w:rsidRPr="00CB1FF7" w:rsidRDefault="00EF4819"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B8037C5" w14:textId="77777777" w:rsidTr="008164C8">
        <w:trPr>
          <w:trHeight w:val="57"/>
        </w:trPr>
        <w:tc>
          <w:tcPr>
            <w:tcW w:w="1321" w:type="pct"/>
            <w:shd w:val="clear" w:color="auto" w:fill="auto"/>
          </w:tcPr>
          <w:p w14:paraId="5547BFEB" w14:textId="77777777" w:rsidR="002D2A97" w:rsidRPr="00CB1FF7" w:rsidRDefault="002D2A97" w:rsidP="009A0B3E">
            <w:pPr>
              <w:numPr>
                <w:ilvl w:val="0"/>
                <w:numId w:val="576"/>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79" w:type="pct"/>
            <w:gridSpan w:val="2"/>
            <w:shd w:val="clear" w:color="auto" w:fill="auto"/>
          </w:tcPr>
          <w:p w14:paraId="3C9A6E24" w14:textId="77777777" w:rsidR="002D2A97" w:rsidRPr="00CB1FF7" w:rsidRDefault="00EF4819" w:rsidP="00D72C4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80AC3E5" w14:textId="77777777" w:rsidTr="008164C8">
        <w:trPr>
          <w:trHeight w:val="57"/>
        </w:trPr>
        <w:tc>
          <w:tcPr>
            <w:tcW w:w="1321" w:type="pct"/>
            <w:shd w:val="clear" w:color="auto" w:fill="auto"/>
          </w:tcPr>
          <w:p w14:paraId="50E82821" w14:textId="77777777" w:rsidR="002D2A97" w:rsidRPr="00CB1FF7" w:rsidRDefault="002D2A97" w:rsidP="009A0B3E">
            <w:pPr>
              <w:numPr>
                <w:ilvl w:val="0"/>
                <w:numId w:val="576"/>
              </w:numPr>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alokacji UE na instrumenty fin</w:t>
            </w:r>
            <w:r w:rsidR="00F465FE" w:rsidRPr="00CB1FF7">
              <w:rPr>
                <w:rFonts w:eastAsia="Times New Roman"/>
                <w:sz w:val="20"/>
                <w:szCs w:val="20"/>
                <w:lang w:eastAsia="pl-PL"/>
              </w:rPr>
              <w:t xml:space="preserve">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79" w:type="pct"/>
            <w:gridSpan w:val="2"/>
            <w:shd w:val="clear" w:color="auto" w:fill="auto"/>
          </w:tcPr>
          <w:p w14:paraId="7558503A" w14:textId="25DDA3E7" w:rsidR="002D2A97" w:rsidRPr="00CB1FF7" w:rsidRDefault="00B34D3F" w:rsidP="00EF4819">
            <w:pPr>
              <w:spacing w:after="0" w:line="240" w:lineRule="auto"/>
              <w:rPr>
                <w:rFonts w:eastAsia="Times New Roman"/>
                <w:sz w:val="20"/>
                <w:szCs w:val="20"/>
                <w:lang w:eastAsia="pl-PL"/>
              </w:rPr>
            </w:pPr>
            <w:r w:rsidRPr="00783E1E">
              <w:rPr>
                <w:rFonts w:eastAsia="Times New Roman"/>
                <w:b/>
                <w:bCs/>
                <w:sz w:val="20"/>
                <w:szCs w:val="20"/>
                <w:lang w:eastAsia="pl-PL"/>
              </w:rPr>
              <w:t>73 707 343,00</w:t>
            </w:r>
            <w:r w:rsidRPr="00783E1E">
              <w:rPr>
                <w:rFonts w:eastAsia="Times New Roman"/>
                <w:sz w:val="20"/>
                <w:szCs w:val="20"/>
                <w:lang w:eastAsia="pl-PL"/>
              </w:rPr>
              <w:t xml:space="preserve"> </w:t>
            </w:r>
            <w:r w:rsidR="00EF4819" w:rsidRPr="00783E1E">
              <w:rPr>
                <w:rFonts w:eastAsia="Times New Roman"/>
                <w:sz w:val="20"/>
                <w:szCs w:val="20"/>
                <w:lang w:eastAsia="pl-PL"/>
              </w:rPr>
              <w:t>z przeznaczeniem na pożyczki</w:t>
            </w:r>
            <w:r w:rsidRPr="00783E1E">
              <w:rPr>
                <w:rFonts w:eastAsia="Times New Roman"/>
                <w:sz w:val="20"/>
                <w:szCs w:val="20"/>
                <w:lang w:eastAsia="pl-PL"/>
              </w:rPr>
              <w:t>, w tym pożyczki na kapitał obrotowy w związku z COVID -19.</w:t>
            </w:r>
          </w:p>
        </w:tc>
      </w:tr>
      <w:tr w:rsidR="00CB1FF7" w:rsidRPr="00CB1FF7" w14:paraId="5A0F7CD8" w14:textId="77777777" w:rsidTr="008164C8">
        <w:trPr>
          <w:trHeight w:val="57"/>
        </w:trPr>
        <w:tc>
          <w:tcPr>
            <w:tcW w:w="1321" w:type="pct"/>
            <w:shd w:val="clear" w:color="auto" w:fill="auto"/>
          </w:tcPr>
          <w:p w14:paraId="300A07BA" w14:textId="77777777" w:rsidR="002D2A97" w:rsidRPr="00CB1FF7" w:rsidRDefault="002D2A97" w:rsidP="009A0B3E">
            <w:pPr>
              <w:numPr>
                <w:ilvl w:val="0"/>
                <w:numId w:val="576"/>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79" w:type="pct"/>
            <w:gridSpan w:val="2"/>
            <w:shd w:val="clear" w:color="auto" w:fill="auto"/>
          </w:tcPr>
          <w:p w14:paraId="0BD734C1" w14:textId="77777777" w:rsidR="002D2A97" w:rsidRPr="00CB1FF7" w:rsidRDefault="00EF4819" w:rsidP="00EF4819">
            <w:pPr>
              <w:spacing w:after="0" w:line="240" w:lineRule="auto"/>
              <w:rPr>
                <w:rFonts w:eastAsia="Times New Roman"/>
                <w:sz w:val="20"/>
                <w:szCs w:val="20"/>
                <w:lang w:eastAsia="pl-PL"/>
              </w:rPr>
            </w:pPr>
            <w:r w:rsidRPr="00CB1FF7">
              <w:rPr>
                <w:rFonts w:eastAsia="Times New Roman"/>
                <w:sz w:val="20"/>
                <w:szCs w:val="20"/>
                <w:lang w:eastAsia="pl-PL"/>
              </w:rPr>
              <w:t>Mechanizm wdrażania w formule funduszu funduszy zakładający wybór pośredników finansowych, którzy będą udzielali wsparcia na rzecz ostatecznych odbiorców instrumentów finansowych.</w:t>
            </w:r>
          </w:p>
        </w:tc>
      </w:tr>
      <w:tr w:rsidR="00CB1FF7" w:rsidRPr="00CB1FF7" w14:paraId="17E9934E" w14:textId="77777777" w:rsidTr="008164C8">
        <w:trPr>
          <w:trHeight w:val="57"/>
        </w:trPr>
        <w:tc>
          <w:tcPr>
            <w:tcW w:w="1321" w:type="pct"/>
            <w:shd w:val="clear" w:color="auto" w:fill="auto"/>
          </w:tcPr>
          <w:p w14:paraId="1F35552B" w14:textId="77777777" w:rsidR="002D2A97" w:rsidRPr="00CB1FF7" w:rsidRDefault="002D2A97" w:rsidP="009A0B3E">
            <w:pPr>
              <w:numPr>
                <w:ilvl w:val="0"/>
                <w:numId w:val="576"/>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5C111F45" w14:textId="77777777" w:rsidR="002D2A97" w:rsidRPr="00CB1FF7" w:rsidRDefault="00EF4819" w:rsidP="00D72C41">
            <w:pPr>
              <w:spacing w:after="0" w:line="240" w:lineRule="auto"/>
              <w:rPr>
                <w:rFonts w:eastAsia="Times New Roman"/>
                <w:sz w:val="20"/>
                <w:szCs w:val="20"/>
                <w:lang w:eastAsia="pl-PL"/>
              </w:rPr>
            </w:pPr>
            <w:r w:rsidRPr="00CB1FF7">
              <w:rPr>
                <w:rFonts w:eastAsia="Times New Roman"/>
                <w:sz w:val="20"/>
                <w:szCs w:val="20"/>
                <w:lang w:eastAsia="pl-PL"/>
              </w:rPr>
              <w:t>Poręczenia, pożyczki.</w:t>
            </w:r>
          </w:p>
        </w:tc>
      </w:tr>
      <w:tr w:rsidR="00CB1FF7" w:rsidRPr="00CB1FF7" w14:paraId="7E690416" w14:textId="77777777" w:rsidTr="008164C8">
        <w:trPr>
          <w:trHeight w:val="57"/>
        </w:trPr>
        <w:tc>
          <w:tcPr>
            <w:tcW w:w="1321" w:type="pct"/>
            <w:shd w:val="clear" w:color="auto" w:fill="auto"/>
          </w:tcPr>
          <w:p w14:paraId="76C4C6C3" w14:textId="77777777" w:rsidR="002D2A97" w:rsidRPr="00CB1FF7" w:rsidRDefault="002D2A97" w:rsidP="009A0B3E">
            <w:pPr>
              <w:numPr>
                <w:ilvl w:val="0"/>
                <w:numId w:val="576"/>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79" w:type="pct"/>
            <w:gridSpan w:val="2"/>
            <w:shd w:val="clear" w:color="auto" w:fill="auto"/>
          </w:tcPr>
          <w:p w14:paraId="760A2637" w14:textId="77777777" w:rsidR="002D2A97" w:rsidRPr="00CB1FF7" w:rsidRDefault="005B5A92" w:rsidP="00D72C41">
            <w:pPr>
              <w:spacing w:after="0" w:line="240" w:lineRule="auto"/>
              <w:rPr>
                <w:rFonts w:eastAsia="Times New Roman"/>
                <w:sz w:val="20"/>
                <w:szCs w:val="20"/>
                <w:lang w:eastAsia="pl-PL"/>
              </w:rPr>
            </w:pPr>
            <w:r w:rsidRPr="00CB1FF7">
              <w:rPr>
                <w:rFonts w:eastAsia="Times New Roman"/>
                <w:sz w:val="20"/>
                <w:szCs w:val="20"/>
                <w:lang w:eastAsia="pl-PL"/>
              </w:rPr>
              <w:t>Mikro, małe, średnie przedsiębiorstwa definiowane według załącznika nr I do Rozporządzenia Komisji (UE) NR 651/2014 z dnia 17 czerwca 2014 r. uznające niektóre rodzaje pomocy za zgodne z rynkiem wewnętrznym w zastosowaniu art. 107 i 108 Traktatu (Dz. Urz. UE L 187 z 26.06.2014).</w:t>
            </w:r>
          </w:p>
        </w:tc>
      </w:tr>
      <w:tr w:rsidR="00CB1FF7" w:rsidRPr="00CB1FF7" w14:paraId="20AD0488" w14:textId="77777777" w:rsidTr="008164C8">
        <w:trPr>
          <w:trHeight w:val="57"/>
        </w:trPr>
        <w:tc>
          <w:tcPr>
            <w:tcW w:w="5000" w:type="pct"/>
            <w:gridSpan w:val="3"/>
            <w:shd w:val="clear" w:color="auto" w:fill="auto"/>
          </w:tcPr>
          <w:p w14:paraId="1DCEC6CA"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08AC726F" w14:textId="77777777" w:rsidTr="008164C8">
        <w:trPr>
          <w:trHeight w:val="135"/>
        </w:trPr>
        <w:tc>
          <w:tcPr>
            <w:tcW w:w="1321" w:type="pct"/>
            <w:shd w:val="clear" w:color="auto" w:fill="auto"/>
          </w:tcPr>
          <w:p w14:paraId="2893A462"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79" w:type="pct"/>
            <w:gridSpan w:val="2"/>
            <w:shd w:val="clear" w:color="auto" w:fill="auto"/>
          </w:tcPr>
          <w:p w14:paraId="43160850" w14:textId="77777777" w:rsidR="00EF4819" w:rsidRPr="00CB1FF7" w:rsidRDefault="00EF4819" w:rsidP="00EF4819">
            <w:pPr>
              <w:spacing w:after="0" w:line="240" w:lineRule="auto"/>
              <w:jc w:val="both"/>
              <w:rPr>
                <w:rFonts w:eastAsia="Times New Roman"/>
                <w:bCs/>
                <w:sz w:val="20"/>
                <w:szCs w:val="20"/>
                <w:lang w:eastAsia="pl-PL"/>
              </w:rPr>
            </w:pPr>
            <w:r w:rsidRPr="00CB1FF7">
              <w:rPr>
                <w:rFonts w:eastAsia="Times New Roman"/>
                <w:b/>
                <w:bCs/>
                <w:sz w:val="20"/>
                <w:szCs w:val="20"/>
                <w:lang w:eastAsia="pl-PL"/>
              </w:rPr>
              <w:t>001</w:t>
            </w:r>
            <w:r w:rsidRPr="00CB1FF7">
              <w:rPr>
                <w:rFonts w:eastAsia="Times New Roman"/>
                <w:bCs/>
                <w:sz w:val="20"/>
                <w:szCs w:val="20"/>
                <w:lang w:eastAsia="pl-PL"/>
              </w:rPr>
              <w:t xml:space="preserve"> Ogólne inwestycje produkcyjne w małych i średnich przedsiębiorstwach (MŚP)</w:t>
            </w:r>
          </w:p>
          <w:p w14:paraId="3F49AE31" w14:textId="77777777" w:rsidR="002D2A97" w:rsidRPr="00CB1FF7" w:rsidRDefault="00EF4819" w:rsidP="00EF4819">
            <w:pPr>
              <w:spacing w:after="0" w:line="240" w:lineRule="auto"/>
              <w:jc w:val="both"/>
              <w:rPr>
                <w:rFonts w:eastAsia="Times New Roman"/>
                <w:sz w:val="20"/>
                <w:szCs w:val="20"/>
                <w:lang w:eastAsia="pl-PL"/>
              </w:rPr>
            </w:pPr>
            <w:r w:rsidRPr="00CB1FF7">
              <w:rPr>
                <w:rFonts w:eastAsia="Times New Roman"/>
                <w:b/>
                <w:bCs/>
                <w:sz w:val="20"/>
                <w:szCs w:val="20"/>
                <w:lang w:eastAsia="pl-PL"/>
              </w:rPr>
              <w:t>066</w:t>
            </w:r>
            <w:r w:rsidRPr="00CB1FF7">
              <w:rPr>
                <w:rFonts w:eastAsia="Times New Roman"/>
                <w:bCs/>
                <w:sz w:val="20"/>
                <w:szCs w:val="20"/>
                <w:lang w:eastAsia="pl-PL"/>
              </w:rPr>
              <w:t xml:space="preserve"> Zaawansowane usługi wsparcia dla MŚP i grup MŚP (w tym usługi w zakresie zarządzania, marketingu i projektowania)</w:t>
            </w:r>
          </w:p>
        </w:tc>
      </w:tr>
      <w:tr w:rsidR="00CB1FF7" w:rsidRPr="00CB1FF7" w14:paraId="299C7F01" w14:textId="77777777" w:rsidTr="008164C8">
        <w:trPr>
          <w:trHeight w:val="135"/>
        </w:trPr>
        <w:tc>
          <w:tcPr>
            <w:tcW w:w="1321" w:type="pct"/>
            <w:shd w:val="clear" w:color="auto" w:fill="auto"/>
          </w:tcPr>
          <w:p w14:paraId="5AAEBDA0"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79" w:type="pct"/>
            <w:gridSpan w:val="2"/>
            <w:shd w:val="clear" w:color="auto" w:fill="auto"/>
          </w:tcPr>
          <w:p w14:paraId="7CAD90E4" w14:textId="77777777" w:rsidR="002D2A97" w:rsidRPr="00CB1FF7" w:rsidRDefault="00EF4819" w:rsidP="00D72C41">
            <w:pPr>
              <w:spacing w:after="0" w:line="240" w:lineRule="auto"/>
              <w:jc w:val="both"/>
              <w:rPr>
                <w:rFonts w:eastAsia="Times New Roman"/>
                <w:b/>
                <w:sz w:val="20"/>
                <w:szCs w:val="20"/>
                <w:lang w:eastAsia="pl-PL"/>
              </w:rPr>
            </w:pPr>
            <w:r w:rsidRPr="00CB1FF7">
              <w:rPr>
                <w:rFonts w:eastAsia="Times New Roman"/>
                <w:b/>
                <w:sz w:val="20"/>
                <w:szCs w:val="20"/>
                <w:lang w:eastAsia="pl-PL"/>
              </w:rPr>
              <w:t>04, 05</w:t>
            </w:r>
          </w:p>
        </w:tc>
      </w:tr>
      <w:tr w:rsidR="00CB1FF7" w:rsidRPr="00CB1FF7" w14:paraId="4EBC693C" w14:textId="77777777" w:rsidTr="008164C8">
        <w:trPr>
          <w:trHeight w:val="135"/>
        </w:trPr>
        <w:tc>
          <w:tcPr>
            <w:tcW w:w="1321" w:type="pct"/>
            <w:shd w:val="clear" w:color="auto" w:fill="auto"/>
          </w:tcPr>
          <w:p w14:paraId="73C10CB9" w14:textId="77777777" w:rsidR="002D2A97" w:rsidRPr="00CB1FF7" w:rsidRDefault="002D2A97" w:rsidP="00D72C41">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79" w:type="pct"/>
            <w:gridSpan w:val="2"/>
            <w:shd w:val="clear" w:color="auto" w:fill="auto"/>
          </w:tcPr>
          <w:p w14:paraId="5011FA5C" w14:textId="77777777" w:rsidR="00EF4819" w:rsidRPr="00CB1FF7" w:rsidRDefault="00EF4819" w:rsidP="00EF4819">
            <w:pPr>
              <w:spacing w:after="0" w:line="240" w:lineRule="auto"/>
              <w:jc w:val="both"/>
              <w:rPr>
                <w:rFonts w:eastAsia="Times New Roman"/>
                <w:bCs/>
                <w:sz w:val="20"/>
                <w:szCs w:val="20"/>
                <w:lang w:eastAsia="pl-PL"/>
              </w:rPr>
            </w:pPr>
            <w:r w:rsidRPr="00CB1FF7">
              <w:rPr>
                <w:rFonts w:eastAsia="Times New Roman"/>
                <w:b/>
                <w:bCs/>
                <w:sz w:val="20"/>
                <w:szCs w:val="20"/>
                <w:lang w:eastAsia="pl-PL"/>
              </w:rPr>
              <w:t>01</w:t>
            </w:r>
            <w:r w:rsidRPr="00CB1FF7">
              <w:rPr>
                <w:rFonts w:eastAsia="Times New Roman"/>
                <w:bCs/>
                <w:sz w:val="20"/>
                <w:szCs w:val="20"/>
                <w:lang w:eastAsia="pl-PL"/>
              </w:rPr>
              <w:t xml:space="preserve"> Duże obszary miejskie (o ludności &gt; 50 000 i dużej gęstości zaludnienia)</w:t>
            </w:r>
          </w:p>
          <w:p w14:paraId="5CBE7DA7" w14:textId="77777777" w:rsidR="00EF4819" w:rsidRPr="00CB1FF7" w:rsidRDefault="00EF4819" w:rsidP="00EF4819">
            <w:pPr>
              <w:spacing w:after="0" w:line="240" w:lineRule="auto"/>
              <w:jc w:val="both"/>
              <w:rPr>
                <w:rFonts w:eastAsia="Times New Roman"/>
                <w:bCs/>
                <w:sz w:val="20"/>
                <w:szCs w:val="20"/>
                <w:lang w:eastAsia="pl-PL"/>
              </w:rPr>
            </w:pPr>
            <w:r w:rsidRPr="00CB1FF7">
              <w:rPr>
                <w:rFonts w:eastAsia="Times New Roman"/>
                <w:b/>
                <w:bCs/>
                <w:sz w:val="20"/>
                <w:szCs w:val="20"/>
                <w:lang w:eastAsia="pl-PL"/>
              </w:rPr>
              <w:t>02</w:t>
            </w:r>
            <w:r w:rsidRPr="00CB1FF7">
              <w:rPr>
                <w:rFonts w:eastAsia="Times New Roman"/>
                <w:bCs/>
                <w:sz w:val="20"/>
                <w:szCs w:val="20"/>
                <w:lang w:eastAsia="pl-PL"/>
              </w:rPr>
              <w:t xml:space="preserve"> Małe obszary miejskie (o ludności &gt; 5 000 i średniej gęstości zaludnienia)</w:t>
            </w:r>
          </w:p>
          <w:p w14:paraId="12E74E88" w14:textId="77777777" w:rsidR="002D2A97" w:rsidRPr="00CB1FF7" w:rsidRDefault="00EF4819" w:rsidP="00EF4819">
            <w:pPr>
              <w:spacing w:after="0" w:line="240" w:lineRule="auto"/>
              <w:jc w:val="both"/>
              <w:rPr>
                <w:rFonts w:eastAsia="Times New Roman"/>
                <w:sz w:val="20"/>
                <w:szCs w:val="20"/>
                <w:lang w:eastAsia="pl-PL"/>
              </w:rPr>
            </w:pPr>
            <w:r w:rsidRPr="00CB1FF7">
              <w:rPr>
                <w:rFonts w:eastAsia="Times New Roman"/>
                <w:b/>
                <w:bCs/>
                <w:sz w:val="20"/>
                <w:szCs w:val="20"/>
                <w:lang w:eastAsia="pl-PL"/>
              </w:rPr>
              <w:t>03</w:t>
            </w:r>
            <w:r w:rsidRPr="00CB1FF7">
              <w:rPr>
                <w:rFonts w:eastAsia="Times New Roman"/>
                <w:bCs/>
                <w:sz w:val="20"/>
                <w:szCs w:val="20"/>
                <w:lang w:eastAsia="pl-PL"/>
              </w:rPr>
              <w:t xml:space="preserve"> Obszary wiejskie (o małej gęstości zaludnienia)</w:t>
            </w:r>
          </w:p>
        </w:tc>
      </w:tr>
      <w:tr w:rsidR="00CB1FF7" w:rsidRPr="00CB1FF7" w14:paraId="7B12FD8D" w14:textId="77777777" w:rsidTr="008164C8">
        <w:trPr>
          <w:trHeight w:val="135"/>
        </w:trPr>
        <w:tc>
          <w:tcPr>
            <w:tcW w:w="1321" w:type="pct"/>
            <w:shd w:val="clear" w:color="auto" w:fill="auto"/>
          </w:tcPr>
          <w:p w14:paraId="2D1DF49F" w14:textId="77777777" w:rsidR="002D2A97" w:rsidRPr="00CB1FF7" w:rsidRDefault="002D2A97" w:rsidP="00D72C41">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79" w:type="pct"/>
            <w:gridSpan w:val="2"/>
            <w:shd w:val="clear" w:color="auto" w:fill="auto"/>
          </w:tcPr>
          <w:p w14:paraId="713E38B9" w14:textId="77777777" w:rsidR="002D2A97" w:rsidRPr="00CB1FF7" w:rsidRDefault="00EF4819" w:rsidP="00D72C41">
            <w:pPr>
              <w:spacing w:after="0" w:line="240" w:lineRule="auto"/>
              <w:jc w:val="both"/>
              <w:rPr>
                <w:rFonts w:eastAsia="Times New Roman"/>
                <w:bCs/>
                <w:sz w:val="20"/>
                <w:szCs w:val="20"/>
                <w:lang w:eastAsia="pl-PL"/>
              </w:rPr>
            </w:pPr>
            <w:r w:rsidRPr="00CB1FF7">
              <w:rPr>
                <w:rFonts w:eastAsia="Times New Roman"/>
                <w:b/>
                <w:bCs/>
                <w:sz w:val="20"/>
                <w:szCs w:val="20"/>
                <w:lang w:eastAsia="pl-PL"/>
              </w:rPr>
              <w:t>07</w:t>
            </w:r>
            <w:r w:rsidRPr="00CB1FF7">
              <w:rPr>
                <w:rFonts w:eastAsia="Times New Roman"/>
                <w:bCs/>
                <w:sz w:val="20"/>
                <w:szCs w:val="20"/>
                <w:lang w:eastAsia="pl-PL"/>
              </w:rPr>
              <w:t xml:space="preserve"> Nie dotyczy</w:t>
            </w:r>
          </w:p>
        </w:tc>
      </w:tr>
      <w:tr w:rsidR="00CB1FF7" w:rsidRPr="00CB1FF7" w14:paraId="6BE2ABAF" w14:textId="77777777" w:rsidTr="008164C8">
        <w:trPr>
          <w:trHeight w:val="135"/>
        </w:trPr>
        <w:tc>
          <w:tcPr>
            <w:tcW w:w="1321" w:type="pct"/>
            <w:shd w:val="clear" w:color="auto" w:fill="auto"/>
          </w:tcPr>
          <w:p w14:paraId="2295FD3D" w14:textId="77777777" w:rsidR="002D2A97" w:rsidRPr="00CB1FF7" w:rsidRDefault="002D2A97" w:rsidP="00D72C41">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79" w:type="pct"/>
            <w:gridSpan w:val="2"/>
            <w:shd w:val="clear" w:color="auto" w:fill="auto"/>
          </w:tcPr>
          <w:p w14:paraId="6F20E01A" w14:textId="77777777" w:rsidR="00A9415A" w:rsidRPr="00CB1FF7" w:rsidRDefault="00A9415A" w:rsidP="00A9415A">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2014r. z zastrzeżeniem zasad określonych dla pomocy publicznej.</w:t>
            </w:r>
          </w:p>
          <w:p w14:paraId="5B424892" w14:textId="77777777" w:rsidR="00A9415A" w:rsidRPr="00CB1FF7" w:rsidRDefault="00A9415A" w:rsidP="00A9415A">
            <w:pPr>
              <w:spacing w:after="0" w:line="240" w:lineRule="auto"/>
              <w:rPr>
                <w:rFonts w:eastAsia="Times New Roman"/>
                <w:sz w:val="20"/>
                <w:szCs w:val="20"/>
                <w:lang w:eastAsia="pl-PL"/>
              </w:rPr>
            </w:pPr>
          </w:p>
          <w:p w14:paraId="18E6DE16" w14:textId="77777777" w:rsidR="002D2A97" w:rsidRPr="00CB1FF7" w:rsidRDefault="00A9415A" w:rsidP="00C82A7F">
            <w:pPr>
              <w:spacing w:after="0" w:line="240" w:lineRule="auto"/>
              <w:rPr>
                <w:rFonts w:eastAsia="Times New Roman"/>
                <w:sz w:val="20"/>
                <w:szCs w:val="20"/>
                <w:lang w:eastAsia="pl-PL"/>
              </w:rPr>
            </w:pPr>
            <w:r w:rsidRPr="00CB1FF7">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tc>
      </w:tr>
      <w:tr w:rsidR="00CB1FF7" w:rsidRPr="00CB1FF7" w14:paraId="168917B9" w14:textId="77777777" w:rsidTr="008164C8">
        <w:trPr>
          <w:trHeight w:val="750"/>
        </w:trPr>
        <w:tc>
          <w:tcPr>
            <w:tcW w:w="1321" w:type="pct"/>
            <w:shd w:val="clear" w:color="auto" w:fill="auto"/>
          </w:tcPr>
          <w:p w14:paraId="71E15387" w14:textId="77777777" w:rsidR="002D2A97" w:rsidRPr="00CB1FF7" w:rsidRDefault="002D2A97" w:rsidP="00D72C41">
            <w:pPr>
              <w:spacing w:after="0" w:line="240" w:lineRule="auto"/>
              <w:ind w:left="318" w:hanging="284"/>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t>
            </w:r>
            <w:r w:rsidR="00C82A7F" w:rsidRPr="00CB1FF7">
              <w:rPr>
                <w:rFonts w:eastAsia="Times New Roman"/>
                <w:sz w:val="20"/>
                <w:szCs w:val="20"/>
                <w:lang w:eastAsia="pl-PL"/>
              </w:rPr>
              <w:br/>
            </w:r>
            <w:r w:rsidRPr="00CB1FF7">
              <w:rPr>
                <w:rFonts w:eastAsia="Times New Roman"/>
                <w:sz w:val="20"/>
                <w:szCs w:val="20"/>
                <w:lang w:eastAsia="pl-PL"/>
              </w:rPr>
              <w:t xml:space="preserve">w ramach działania (jeśli dotyczy) </w:t>
            </w:r>
          </w:p>
        </w:tc>
        <w:tc>
          <w:tcPr>
            <w:tcW w:w="3679" w:type="pct"/>
            <w:gridSpan w:val="2"/>
            <w:shd w:val="clear" w:color="auto" w:fill="auto"/>
          </w:tcPr>
          <w:p w14:paraId="6C4E6517" w14:textId="77777777" w:rsidR="002D2A97" w:rsidRPr="00CB1FF7" w:rsidRDefault="00A9415A" w:rsidP="00A9415A">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2.6, wyłącznie w przypadku przyjęcia projektu do realizacji, mogą zostać zaliczone koszty zgodne z zasadami określonymi w Wytycznych w zakresie kwalifikowalności wydatków w ramach Europejskiego Funduszu Rozwoju Regionalnego, Europejskiego Funduszu Społecznego oraz Fundu</w:t>
            </w:r>
            <w:r w:rsidR="00C82A7F" w:rsidRPr="00CB1FF7">
              <w:rPr>
                <w:rFonts w:eastAsia="Times New Roman"/>
                <w:sz w:val="20"/>
                <w:szCs w:val="20"/>
                <w:lang w:eastAsia="pl-PL"/>
              </w:rPr>
              <w:t>szu Spójności na lata 2014-2020</w:t>
            </w:r>
            <w:r w:rsidRPr="00CB1FF7">
              <w:rPr>
                <w:rFonts w:eastAsia="Times New Roman"/>
                <w:sz w:val="20"/>
                <w:szCs w:val="20"/>
                <w:lang w:eastAsia="pl-PL"/>
              </w:rPr>
              <w:t>.</w:t>
            </w:r>
          </w:p>
        </w:tc>
      </w:tr>
    </w:tbl>
    <w:p w14:paraId="245FCB22" w14:textId="77777777" w:rsidR="00F465FE" w:rsidRPr="00CB1FF7" w:rsidRDefault="00F465FE" w:rsidP="002D2A97">
      <w:pPr>
        <w:spacing w:after="0" w:line="360" w:lineRule="auto"/>
        <w:jc w:val="both"/>
        <w:rPr>
          <w:rFonts w:ascii="Arial" w:eastAsia="Times New Roman" w:hAnsi="Arial"/>
          <w:szCs w:val="24"/>
          <w:lang w:eastAsia="pl-PL"/>
        </w:rPr>
      </w:pPr>
    </w:p>
    <w:p w14:paraId="0A00904D" w14:textId="77777777" w:rsidR="00F820A4" w:rsidRPr="00CB1FF7" w:rsidRDefault="00F820A4" w:rsidP="002D2A97">
      <w:pPr>
        <w:spacing w:after="0" w:line="360" w:lineRule="auto"/>
        <w:jc w:val="both"/>
        <w:rPr>
          <w:rFonts w:ascii="Arial" w:eastAsia="Times New Roman" w:hAnsi="Arial"/>
          <w:szCs w:val="24"/>
          <w:lang w:eastAsia="pl-PL"/>
        </w:rPr>
      </w:pPr>
    </w:p>
    <w:p w14:paraId="52AC8F3F" w14:textId="77777777" w:rsidR="002D2A97" w:rsidRPr="00CB1FF7" w:rsidRDefault="00582EA3" w:rsidP="00F05756">
      <w:pPr>
        <w:pStyle w:val="Nagwek2"/>
        <w:ind w:hanging="142"/>
        <w:rPr>
          <w:color w:val="auto"/>
        </w:rPr>
      </w:pPr>
      <w:bookmarkStart w:id="17" w:name="_Toc39139922"/>
      <w:r w:rsidRPr="00CB1FF7">
        <w:rPr>
          <w:color w:val="auto"/>
        </w:rPr>
        <w:t>O</w:t>
      </w:r>
      <w:r w:rsidR="00F05756" w:rsidRPr="00CB1FF7">
        <w:rPr>
          <w:color w:val="auto"/>
        </w:rPr>
        <w:t>Ś</w:t>
      </w:r>
      <w:r w:rsidRPr="00CB1FF7">
        <w:rPr>
          <w:color w:val="auto"/>
        </w:rPr>
        <w:t xml:space="preserve"> PRIORYTETOWA 3 EFEKTYWNA I ZIELONA ENERGIA</w:t>
      </w:r>
      <w:bookmarkEnd w:id="17"/>
    </w:p>
    <w:p w14:paraId="41004358" w14:textId="77777777" w:rsidR="002D2A97" w:rsidRPr="00CB1FF7" w:rsidRDefault="002D2A97" w:rsidP="004E0006">
      <w:pPr>
        <w:tabs>
          <w:tab w:val="left" w:pos="360"/>
        </w:tabs>
        <w:suppressAutoHyphens/>
        <w:spacing w:before="120" w:after="120" w:line="240" w:lineRule="auto"/>
        <w:ind w:left="113" w:hanging="255"/>
        <w:rPr>
          <w:rFonts w:eastAsia="Times New Roman"/>
          <w:b/>
          <w:lang w:eastAsia="pl-PL"/>
        </w:rPr>
      </w:pPr>
      <w:r w:rsidRPr="00CB1FF7">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ele szczegółowe osi priorytetowej"/>
      </w:tblPr>
      <w:tblGrid>
        <w:gridCol w:w="2313"/>
        <w:gridCol w:w="1870"/>
        <w:gridCol w:w="5368"/>
      </w:tblGrid>
      <w:tr w:rsidR="00CB1FF7" w:rsidRPr="00CB1FF7" w14:paraId="1C4B4C2F" w14:textId="77777777" w:rsidTr="00E80AB4">
        <w:trPr>
          <w:trHeight w:val="416"/>
        </w:trPr>
        <w:tc>
          <w:tcPr>
            <w:tcW w:w="5000" w:type="pct"/>
            <w:gridSpan w:val="3"/>
            <w:shd w:val="clear" w:color="auto" w:fill="auto"/>
          </w:tcPr>
          <w:p w14:paraId="4224708B" w14:textId="77777777" w:rsidR="002D2A97" w:rsidRPr="00CB1FF7" w:rsidRDefault="002D2A97" w:rsidP="00607D6F">
            <w:pPr>
              <w:spacing w:before="120" w:after="120" w:line="240" w:lineRule="auto"/>
              <w:ind w:left="113"/>
              <w:rPr>
                <w:rFonts w:eastAsia="Times New Roman"/>
                <w:lang w:eastAsia="pl-PL"/>
              </w:rPr>
            </w:pPr>
            <w:r w:rsidRPr="00CB1FF7">
              <w:rPr>
                <w:rFonts w:eastAsia="Times New Roman"/>
                <w:lang w:eastAsia="pl-PL"/>
              </w:rPr>
              <w:t xml:space="preserve">Zwiększony udział </w:t>
            </w:r>
            <w:r w:rsidR="00AB424D" w:rsidRPr="00CB1FF7">
              <w:rPr>
                <w:rFonts w:eastAsia="Times New Roman"/>
                <w:lang w:eastAsia="pl-PL"/>
              </w:rPr>
              <w:t>energii produkowanej z OZE w ogó</w:t>
            </w:r>
            <w:r w:rsidRPr="00CB1FF7">
              <w:rPr>
                <w:rFonts w:eastAsia="Times New Roman"/>
                <w:lang w:eastAsia="pl-PL"/>
              </w:rPr>
              <w:t xml:space="preserve">lnej produkcji energii w województwie świętokrzyskim. </w:t>
            </w:r>
          </w:p>
          <w:p w14:paraId="0AFE5BB7" w14:textId="77777777" w:rsidR="002D2A97" w:rsidRPr="00CB1FF7" w:rsidRDefault="002D2A97" w:rsidP="00607D6F">
            <w:pPr>
              <w:spacing w:before="120" w:after="120" w:line="240" w:lineRule="auto"/>
              <w:ind w:left="113"/>
              <w:rPr>
                <w:rFonts w:eastAsia="Times New Roman"/>
                <w:lang w:eastAsia="pl-PL"/>
              </w:rPr>
            </w:pPr>
            <w:r w:rsidRPr="00CB1FF7">
              <w:rPr>
                <w:rFonts w:eastAsia="Times New Roman"/>
                <w:lang w:eastAsia="pl-PL"/>
              </w:rPr>
              <w:t xml:space="preserve">Zwiększona efektywność energetyczna przedsiębiorstw prowadzących działalność w województwie świętokrzyskim. </w:t>
            </w:r>
          </w:p>
          <w:p w14:paraId="5B113F70" w14:textId="77777777" w:rsidR="002D2A97" w:rsidRPr="00CB1FF7" w:rsidRDefault="002D2A97" w:rsidP="00607D6F">
            <w:pPr>
              <w:spacing w:before="120" w:after="120" w:line="240" w:lineRule="auto"/>
              <w:ind w:left="113"/>
              <w:rPr>
                <w:rFonts w:eastAsia="Times New Roman"/>
                <w:lang w:eastAsia="pl-PL"/>
              </w:rPr>
            </w:pPr>
            <w:r w:rsidRPr="00CB1FF7">
              <w:rPr>
                <w:rFonts w:eastAsia="Times New Roman"/>
                <w:lang w:eastAsia="pl-PL"/>
              </w:rPr>
              <w:t>Zwiększona efektywność energetyczna budynków publicznych oraz sektora mieszkaniowego.</w:t>
            </w:r>
          </w:p>
          <w:p w14:paraId="3FBBA239" w14:textId="77777777" w:rsidR="002D2A97" w:rsidRPr="00CB1FF7" w:rsidRDefault="002D2A97" w:rsidP="00607D6F">
            <w:pPr>
              <w:spacing w:before="120" w:after="120" w:line="240" w:lineRule="auto"/>
              <w:ind w:left="113"/>
              <w:rPr>
                <w:rFonts w:eastAsia="Times New Roman"/>
                <w:lang w:eastAsia="pl-PL"/>
              </w:rPr>
            </w:pPr>
            <w:r w:rsidRPr="00CB1FF7">
              <w:rPr>
                <w:rFonts w:eastAsia="Times New Roman"/>
                <w:lang w:eastAsia="pl-PL"/>
              </w:rPr>
              <w:t>Ograniczona emisja pyłów i substancji szkodliwych do atmosfery.</w:t>
            </w:r>
          </w:p>
        </w:tc>
      </w:tr>
      <w:tr w:rsidR="00CB1FF7" w:rsidRPr="00CB1FF7" w14:paraId="58CF3D96" w14:textId="77777777" w:rsidTr="00E9328A">
        <w:trPr>
          <w:trHeight w:val="929"/>
        </w:trPr>
        <w:tc>
          <w:tcPr>
            <w:tcW w:w="1211" w:type="pct"/>
            <w:shd w:val="clear" w:color="auto" w:fill="auto"/>
          </w:tcPr>
          <w:p w14:paraId="0FB67AFF" w14:textId="77777777" w:rsidR="002D2A97" w:rsidRPr="00CB1FF7" w:rsidRDefault="002D2A97" w:rsidP="009A0B3E">
            <w:pPr>
              <w:numPr>
                <w:ilvl w:val="0"/>
                <w:numId w:val="577"/>
              </w:numPr>
              <w:spacing w:before="120" w:after="120" w:line="240" w:lineRule="auto"/>
              <w:ind w:left="284" w:hanging="284"/>
              <w:rPr>
                <w:rFonts w:eastAsia="Times New Roman"/>
                <w:lang w:eastAsia="pl-PL"/>
              </w:rPr>
            </w:pPr>
            <w:r w:rsidRPr="00CB1FF7">
              <w:rPr>
                <w:rFonts w:eastAsia="Times New Roman"/>
                <w:lang w:eastAsia="pl-PL"/>
              </w:rPr>
              <w:t>Fundusz</w:t>
            </w:r>
            <w:r w:rsidRPr="00CB1FF7">
              <w:rPr>
                <w:rFonts w:eastAsia="Times New Roman"/>
                <w:lang w:eastAsia="pl-PL"/>
              </w:rPr>
              <w:br/>
              <w:t xml:space="preserve">(nazwa i kwota </w:t>
            </w:r>
            <w:r w:rsidRPr="00CB1FF7">
              <w:rPr>
                <w:rFonts w:eastAsia="Times New Roman"/>
                <w:lang w:eastAsia="pl-PL"/>
              </w:rPr>
              <w:br/>
              <w:t>w EUR)</w:t>
            </w:r>
          </w:p>
        </w:tc>
        <w:tc>
          <w:tcPr>
            <w:tcW w:w="979" w:type="pct"/>
            <w:shd w:val="clear" w:color="auto" w:fill="auto"/>
          </w:tcPr>
          <w:p w14:paraId="66994CE5" w14:textId="77777777" w:rsidR="002D2A97" w:rsidRPr="00CB1FF7" w:rsidRDefault="002D2A97" w:rsidP="00607D6F">
            <w:pPr>
              <w:spacing w:before="120" w:after="120" w:line="240" w:lineRule="auto"/>
              <w:ind w:left="113"/>
              <w:rPr>
                <w:rFonts w:eastAsia="Times New Roman"/>
                <w:b/>
                <w:lang w:eastAsia="pl-PL"/>
              </w:rPr>
            </w:pPr>
            <w:r w:rsidRPr="00CB1FF7">
              <w:rPr>
                <w:rFonts w:eastAsia="Times New Roman"/>
                <w:b/>
                <w:lang w:eastAsia="pl-PL"/>
              </w:rPr>
              <w:t>Europejski Fundusz Rozwoju Regionalnego</w:t>
            </w:r>
          </w:p>
        </w:tc>
        <w:tc>
          <w:tcPr>
            <w:tcW w:w="2811" w:type="pct"/>
            <w:shd w:val="clear" w:color="auto" w:fill="auto"/>
          </w:tcPr>
          <w:p w14:paraId="2227D93D" w14:textId="77777777" w:rsidR="002D2A97" w:rsidRPr="00CB1FF7" w:rsidRDefault="002D2A97" w:rsidP="00607D6F">
            <w:pPr>
              <w:spacing w:before="120" w:after="120" w:line="240" w:lineRule="auto"/>
              <w:ind w:left="113"/>
              <w:rPr>
                <w:rFonts w:eastAsia="Times New Roman"/>
                <w:lang w:eastAsia="pl-PL"/>
              </w:rPr>
            </w:pPr>
            <w:r w:rsidRPr="00CB1FF7">
              <w:rPr>
                <w:rFonts w:eastAsia="Times New Roman"/>
                <w:lang w:eastAsia="pl-PL"/>
              </w:rPr>
              <w:t>Ogółem</w:t>
            </w:r>
          </w:p>
          <w:p w14:paraId="6DC5D026" w14:textId="72C2B5DD" w:rsidR="002D2A97" w:rsidRPr="00CB1FF7" w:rsidRDefault="004552C6" w:rsidP="00607D6F">
            <w:pPr>
              <w:spacing w:before="120" w:after="120" w:line="240" w:lineRule="auto"/>
              <w:ind w:left="113"/>
              <w:rPr>
                <w:rFonts w:eastAsia="Times New Roman"/>
                <w:b/>
                <w:lang w:eastAsia="pl-PL"/>
              </w:rPr>
            </w:pPr>
            <w:r>
              <w:rPr>
                <w:rFonts w:eastAsia="Times New Roman"/>
                <w:b/>
                <w:lang w:eastAsia="pl-PL"/>
              </w:rPr>
              <w:t xml:space="preserve">184 637 604,00 </w:t>
            </w:r>
          </w:p>
        </w:tc>
      </w:tr>
      <w:tr w:rsidR="002D2A97" w:rsidRPr="00CB1FF7" w14:paraId="3ADA99AD" w14:textId="77777777" w:rsidTr="00AB424D">
        <w:trPr>
          <w:trHeight w:val="20"/>
        </w:trPr>
        <w:tc>
          <w:tcPr>
            <w:tcW w:w="1211" w:type="pct"/>
            <w:shd w:val="clear" w:color="auto" w:fill="auto"/>
          </w:tcPr>
          <w:p w14:paraId="217A8008" w14:textId="77777777" w:rsidR="002D2A97" w:rsidRPr="00CB1FF7" w:rsidRDefault="00F465FE" w:rsidP="009A0B3E">
            <w:pPr>
              <w:numPr>
                <w:ilvl w:val="0"/>
                <w:numId w:val="577"/>
              </w:numPr>
              <w:suppressAutoHyphens/>
              <w:spacing w:before="120" w:after="120" w:line="240" w:lineRule="auto"/>
              <w:ind w:left="284" w:hanging="284"/>
              <w:rPr>
                <w:rFonts w:eastAsia="Times New Roman"/>
                <w:lang w:eastAsia="pl-PL"/>
              </w:rPr>
            </w:pPr>
            <w:r w:rsidRPr="00CB1FF7">
              <w:rPr>
                <w:rFonts w:eastAsia="Times New Roman"/>
                <w:lang w:eastAsia="pl-PL"/>
              </w:rPr>
              <w:t>Instytucja Z</w:t>
            </w:r>
            <w:r w:rsidR="002D2A97" w:rsidRPr="00CB1FF7">
              <w:rPr>
                <w:rFonts w:eastAsia="Times New Roman"/>
                <w:lang w:eastAsia="pl-PL"/>
              </w:rPr>
              <w:t>arządzająca</w:t>
            </w:r>
          </w:p>
        </w:tc>
        <w:tc>
          <w:tcPr>
            <w:tcW w:w="3789" w:type="pct"/>
            <w:gridSpan w:val="2"/>
            <w:shd w:val="clear" w:color="auto" w:fill="auto"/>
            <w:vAlign w:val="center"/>
          </w:tcPr>
          <w:p w14:paraId="738E72E4" w14:textId="77777777" w:rsidR="002D2A97" w:rsidRPr="00CB1FF7" w:rsidRDefault="002D2A97" w:rsidP="00AB424D">
            <w:pPr>
              <w:spacing w:before="120" w:after="120" w:line="240" w:lineRule="auto"/>
              <w:ind w:left="113"/>
              <w:jc w:val="center"/>
              <w:rPr>
                <w:rFonts w:eastAsia="Times New Roman"/>
                <w:b/>
                <w:lang w:eastAsia="pl-PL"/>
              </w:rPr>
            </w:pPr>
            <w:r w:rsidRPr="00CB1FF7">
              <w:rPr>
                <w:rFonts w:eastAsia="Times New Roman"/>
                <w:b/>
                <w:lang w:eastAsia="pl-PL"/>
              </w:rPr>
              <w:t>Zarząd Województwa Świętokrzyskiego</w:t>
            </w:r>
          </w:p>
        </w:tc>
      </w:tr>
    </w:tbl>
    <w:p w14:paraId="6F465DA2" w14:textId="77777777" w:rsidR="002D2A97" w:rsidRPr="00CB1FF7" w:rsidRDefault="002D2A97" w:rsidP="008C5852">
      <w:pPr>
        <w:spacing w:after="0" w:line="240" w:lineRule="auto"/>
        <w:rPr>
          <w:rFonts w:ascii="Arial" w:eastAsia="Times New Roman" w:hAnsi="Arial"/>
          <w:szCs w:val="24"/>
          <w:lang w:eastAsia="pl-PL"/>
        </w:rPr>
      </w:pPr>
    </w:p>
    <w:p w14:paraId="7982FD3E" w14:textId="77777777" w:rsidR="00D262E7" w:rsidRPr="00CB1FF7" w:rsidRDefault="00D262E7" w:rsidP="008C5852">
      <w:pPr>
        <w:spacing w:after="0" w:line="240" w:lineRule="auto"/>
        <w:rPr>
          <w:rFonts w:ascii="Arial" w:eastAsia="Times New Roman" w:hAnsi="Arial"/>
          <w:szCs w:val="24"/>
          <w:lang w:eastAsia="pl-PL"/>
        </w:rPr>
      </w:pPr>
    </w:p>
    <w:p w14:paraId="313A3B38" w14:textId="77777777" w:rsidR="00582EA3" w:rsidRPr="00CB1FF7" w:rsidRDefault="00582EA3" w:rsidP="007663F3">
      <w:pPr>
        <w:pStyle w:val="Nagwek3"/>
        <w:rPr>
          <w:color w:val="auto"/>
        </w:rPr>
      </w:pPr>
      <w:bookmarkStart w:id="18" w:name="_Toc39139923"/>
      <w:r w:rsidRPr="00CB1FF7">
        <w:rPr>
          <w:color w:val="auto"/>
        </w:rPr>
        <w:t>DZIAŁANIE 3.1 WYTWARZANIE I DYSTRYBUCJA ENERGII POCHODZĄCEJ  ZE ŹRÓDEŁ ODNAWIALNYCH</w:t>
      </w:r>
      <w:bookmarkEnd w:id="18"/>
    </w:p>
    <w:p w14:paraId="21FEAB63" w14:textId="77777777" w:rsidR="00582EA3" w:rsidRPr="00CB1FF7" w:rsidRDefault="00582EA3" w:rsidP="008C5852">
      <w:pPr>
        <w:spacing w:after="0" w:line="240" w:lineRule="auto"/>
        <w:rPr>
          <w:rFonts w:ascii="Arial" w:eastAsia="Times New Roman" w:hAnsi="Arial"/>
          <w:szCs w:val="24"/>
          <w:lang w:eastAsia="pl-PL"/>
        </w:rPr>
      </w:pP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3.1"/>
      </w:tblPr>
      <w:tblGrid>
        <w:gridCol w:w="2502"/>
        <w:gridCol w:w="1981"/>
        <w:gridCol w:w="5068"/>
      </w:tblGrid>
      <w:tr w:rsidR="00CB1FF7" w:rsidRPr="00CB1FF7" w14:paraId="1A08D0A8" w14:textId="77777777" w:rsidTr="008164C8">
        <w:trPr>
          <w:trHeight w:val="57"/>
        </w:trPr>
        <w:tc>
          <w:tcPr>
            <w:tcW w:w="5000" w:type="pct"/>
            <w:gridSpan w:val="3"/>
            <w:shd w:val="clear" w:color="auto" w:fill="E6E6E6"/>
          </w:tcPr>
          <w:p w14:paraId="4201B8DA" w14:textId="77777777" w:rsidR="0066683D" w:rsidRPr="00CB1FF7" w:rsidRDefault="002D2A97" w:rsidP="0066683D">
            <w:pPr>
              <w:pStyle w:val="Default"/>
              <w:rPr>
                <w:rFonts w:ascii="Times New Roman" w:hAnsi="Times New Roman" w:cs="Times New Roman"/>
                <w:color w:val="auto"/>
                <w:sz w:val="22"/>
                <w:szCs w:val="22"/>
                <w:lang w:eastAsia="pl-PL"/>
              </w:rPr>
            </w:pPr>
            <w:r w:rsidRPr="00CB1FF7">
              <w:rPr>
                <w:rFonts w:eastAsia="Times New Roman"/>
                <w:color w:val="auto"/>
                <w:sz w:val="20"/>
                <w:szCs w:val="20"/>
                <w:lang w:eastAsia="pl-PL"/>
              </w:rPr>
              <w:br w:type="page"/>
            </w:r>
            <w:r w:rsidRPr="00CB1FF7">
              <w:rPr>
                <w:rFonts w:eastAsia="Times New Roman"/>
                <w:b/>
                <w:color w:val="auto"/>
                <w:sz w:val="20"/>
                <w:szCs w:val="20"/>
                <w:u w:val="single"/>
                <w:lang w:eastAsia="pl-PL"/>
              </w:rPr>
              <w:br w:type="page"/>
            </w:r>
            <w:r w:rsidR="00D262E7" w:rsidRPr="00CB1FF7">
              <w:rPr>
                <w:rFonts w:eastAsia="Times New Roman"/>
                <w:b/>
                <w:color w:val="auto"/>
                <w:sz w:val="20"/>
                <w:szCs w:val="20"/>
                <w:u w:val="single"/>
                <w:lang w:eastAsia="pl-PL"/>
              </w:rPr>
              <w:br/>
            </w:r>
            <w:r w:rsidRPr="00CB1FF7">
              <w:rPr>
                <w:rFonts w:eastAsia="Times New Roman"/>
                <w:b/>
                <w:color w:val="auto"/>
                <w:sz w:val="22"/>
                <w:szCs w:val="22"/>
                <w:lang w:eastAsia="pl-PL"/>
              </w:rPr>
              <w:t>OPIS DZIAŁAŃ I PODDZIAŁAŃ</w:t>
            </w:r>
          </w:p>
          <w:p w14:paraId="571D4C66" w14:textId="77777777" w:rsidR="0066683D" w:rsidRPr="00CB1FF7" w:rsidRDefault="0066683D" w:rsidP="0066683D">
            <w:pPr>
              <w:spacing w:after="0" w:line="240" w:lineRule="auto"/>
              <w:rPr>
                <w:rFonts w:eastAsia="Times New Roman"/>
                <w:b/>
                <w:sz w:val="20"/>
                <w:szCs w:val="20"/>
                <w:lang w:eastAsia="pl-PL"/>
              </w:rPr>
            </w:pPr>
          </w:p>
        </w:tc>
      </w:tr>
      <w:tr w:rsidR="00CB1FF7" w:rsidRPr="00CB1FF7" w14:paraId="4EF6CBD6" w14:textId="77777777" w:rsidTr="008164C8">
        <w:trPr>
          <w:trHeight w:val="522"/>
        </w:trPr>
        <w:tc>
          <w:tcPr>
            <w:tcW w:w="1310" w:type="pct"/>
            <w:shd w:val="clear" w:color="auto" w:fill="auto"/>
          </w:tcPr>
          <w:p w14:paraId="5F396A36"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38AC87C3" w14:textId="77777777" w:rsidR="002D2A97" w:rsidRPr="00CB1FF7" w:rsidRDefault="002D2A97" w:rsidP="008C5852">
            <w:pPr>
              <w:spacing w:after="0" w:line="240" w:lineRule="auto"/>
              <w:rPr>
                <w:rFonts w:eastAsia="Times New Roman"/>
                <w:b/>
                <w:sz w:val="20"/>
                <w:szCs w:val="20"/>
                <w:lang w:eastAsia="pl-PL"/>
              </w:rPr>
            </w:pPr>
            <w:r w:rsidRPr="00CB1FF7">
              <w:rPr>
                <w:rFonts w:eastAsia="Times New Roman"/>
                <w:b/>
                <w:sz w:val="20"/>
                <w:szCs w:val="20"/>
                <w:lang w:eastAsia="pl-PL"/>
              </w:rPr>
              <w:t>Działanie 3.1</w:t>
            </w:r>
          </w:p>
          <w:p w14:paraId="4DE11E21" w14:textId="77777777" w:rsidR="008C5852" w:rsidRPr="00CB1FF7" w:rsidRDefault="008C5852" w:rsidP="008C5852">
            <w:pPr>
              <w:spacing w:after="0" w:line="240" w:lineRule="auto"/>
              <w:rPr>
                <w:rFonts w:eastAsia="Times New Roman"/>
                <w:b/>
                <w:sz w:val="20"/>
                <w:szCs w:val="20"/>
                <w:lang w:eastAsia="pl-PL"/>
              </w:rPr>
            </w:pPr>
          </w:p>
        </w:tc>
        <w:tc>
          <w:tcPr>
            <w:tcW w:w="2653" w:type="pct"/>
            <w:shd w:val="clear" w:color="auto" w:fill="auto"/>
          </w:tcPr>
          <w:p w14:paraId="504DAD1B" w14:textId="77777777" w:rsidR="002D2A97" w:rsidRPr="00CB1FF7" w:rsidRDefault="008C5852" w:rsidP="008C5852">
            <w:pPr>
              <w:spacing w:after="0" w:line="240" w:lineRule="auto"/>
              <w:rPr>
                <w:rFonts w:eastAsia="Times New Roman"/>
                <w:b/>
                <w:sz w:val="20"/>
                <w:szCs w:val="20"/>
                <w:lang w:eastAsia="pl-PL"/>
              </w:rPr>
            </w:pPr>
            <w:r w:rsidRPr="00CB1FF7">
              <w:rPr>
                <w:rFonts w:eastAsia="Times New Roman"/>
                <w:b/>
                <w:sz w:val="20"/>
                <w:szCs w:val="20"/>
                <w:lang w:eastAsia="pl-PL"/>
              </w:rPr>
              <w:t>Wytwarzanie i dystrybucja energii pochodzącej                    ze źródeł odnawialnych</w:t>
            </w:r>
          </w:p>
        </w:tc>
      </w:tr>
      <w:tr w:rsidR="00CB1FF7" w:rsidRPr="00CB1FF7" w14:paraId="24D1AF0A" w14:textId="77777777" w:rsidTr="008164C8">
        <w:trPr>
          <w:trHeight w:val="544"/>
        </w:trPr>
        <w:tc>
          <w:tcPr>
            <w:tcW w:w="1310" w:type="pct"/>
            <w:shd w:val="clear" w:color="auto" w:fill="auto"/>
          </w:tcPr>
          <w:p w14:paraId="6CF6A136" w14:textId="77777777" w:rsidR="002D2A97" w:rsidRPr="00CB1FF7" w:rsidRDefault="002D2A97"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4C9397F7"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5539C89A" w14:textId="77777777" w:rsidR="002D2A97" w:rsidRPr="00CB1FF7" w:rsidRDefault="001639A7" w:rsidP="008C5852">
            <w:pPr>
              <w:spacing w:after="0" w:line="240" w:lineRule="auto"/>
              <w:rPr>
                <w:rFonts w:eastAsia="Times New Roman"/>
                <w:sz w:val="20"/>
                <w:szCs w:val="20"/>
                <w:lang w:eastAsia="pl-PL"/>
              </w:rPr>
            </w:pPr>
            <w:r w:rsidRPr="00CB1FF7">
              <w:rPr>
                <w:rFonts w:eastAsia="Times New Roman"/>
                <w:sz w:val="20"/>
                <w:szCs w:val="20"/>
                <w:lang w:eastAsia="pl-PL"/>
              </w:rPr>
              <w:t>Zwiększony udział energii produkowanej z OZE w ogólnej produkcji energii w województwie świętokrzyskim</w:t>
            </w:r>
          </w:p>
        </w:tc>
      </w:tr>
      <w:tr w:rsidR="00CB1FF7" w:rsidRPr="00CB1FF7" w14:paraId="20B7B05A" w14:textId="77777777" w:rsidTr="008164C8">
        <w:trPr>
          <w:trHeight w:val="840"/>
        </w:trPr>
        <w:tc>
          <w:tcPr>
            <w:tcW w:w="1310" w:type="pct"/>
            <w:shd w:val="clear" w:color="auto" w:fill="auto"/>
          </w:tcPr>
          <w:p w14:paraId="1B34C61C" w14:textId="77777777" w:rsidR="002D2A97" w:rsidRPr="00CB1FF7" w:rsidRDefault="002D2A97"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52A0F1D8"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036AC4DD" w14:textId="77777777" w:rsidR="001639A7" w:rsidRPr="00CB1FF7" w:rsidRDefault="001639A7" w:rsidP="007A7DFC">
            <w:pPr>
              <w:autoSpaceDE w:val="0"/>
              <w:autoSpaceDN w:val="0"/>
              <w:adjustRightInd w:val="0"/>
              <w:spacing w:after="0" w:line="240" w:lineRule="auto"/>
              <w:jc w:val="both"/>
              <w:rPr>
                <w:sz w:val="20"/>
                <w:szCs w:val="20"/>
                <w:lang w:eastAsia="pl-PL"/>
              </w:rPr>
            </w:pPr>
            <w:r w:rsidRPr="00CB1FF7">
              <w:rPr>
                <w:sz w:val="20"/>
                <w:szCs w:val="20"/>
                <w:lang w:eastAsia="pl-PL"/>
              </w:rPr>
              <w:t>1. Produkc</w:t>
            </w:r>
            <w:r w:rsidR="007A7DFC" w:rsidRPr="00CB1FF7">
              <w:rPr>
                <w:sz w:val="20"/>
                <w:szCs w:val="20"/>
                <w:lang w:eastAsia="pl-PL"/>
              </w:rPr>
              <w:t xml:space="preserve">ja energii elektrycznej z nowo </w:t>
            </w:r>
            <w:r w:rsidRPr="00CB1FF7">
              <w:rPr>
                <w:sz w:val="20"/>
                <w:szCs w:val="20"/>
                <w:lang w:eastAsia="pl-PL"/>
              </w:rPr>
              <w:t xml:space="preserve"> wybudowanych/nowych mocy wytwórczych instalacji wykorzystujących OZE [MWhe/rok] – wskaźnik kluczowy</w:t>
            </w:r>
          </w:p>
          <w:p w14:paraId="320EFA26" w14:textId="77777777" w:rsidR="002D2A97" w:rsidRPr="00CB1FF7" w:rsidRDefault="001639A7" w:rsidP="007A7DFC">
            <w:pPr>
              <w:autoSpaceDE w:val="0"/>
              <w:autoSpaceDN w:val="0"/>
              <w:adjustRightInd w:val="0"/>
              <w:spacing w:after="0" w:line="240" w:lineRule="auto"/>
              <w:jc w:val="both"/>
              <w:rPr>
                <w:sz w:val="20"/>
                <w:szCs w:val="20"/>
                <w:lang w:eastAsia="pl-PL"/>
              </w:rPr>
            </w:pPr>
            <w:r w:rsidRPr="00CB1FF7">
              <w:rPr>
                <w:sz w:val="20"/>
                <w:szCs w:val="20"/>
                <w:lang w:eastAsia="pl-PL"/>
              </w:rPr>
              <w:t>2. Produkcja energii cieplnej z nowo wybudowanych/nowych mocy wytwórczychinstalacji wykorzystujących OZE [MWht/rok]- wskaźnik kluczowy</w:t>
            </w:r>
          </w:p>
          <w:p w14:paraId="039F4F90" w14:textId="77777777" w:rsidR="00944CF2" w:rsidRPr="00CB1FF7" w:rsidRDefault="00944CF2" w:rsidP="007A7DFC">
            <w:pPr>
              <w:pStyle w:val="Akapitzlist"/>
              <w:spacing w:after="0" w:line="240" w:lineRule="auto"/>
              <w:ind w:left="0"/>
              <w:jc w:val="both"/>
              <w:rPr>
                <w:rFonts w:asciiTheme="minorHAnsi" w:hAnsiTheme="minorHAnsi"/>
                <w:sz w:val="20"/>
                <w:szCs w:val="20"/>
              </w:rPr>
            </w:pPr>
            <w:r w:rsidRPr="00CB1FF7">
              <w:rPr>
                <w:rFonts w:asciiTheme="minorHAnsi" w:hAnsiTheme="minorHAnsi"/>
                <w:sz w:val="20"/>
                <w:szCs w:val="20"/>
                <w:lang w:eastAsia="pl-PL"/>
              </w:rPr>
              <w:t xml:space="preserve">3. </w:t>
            </w:r>
            <w:r w:rsidRPr="00CB1FF7">
              <w:rPr>
                <w:rFonts w:asciiTheme="minorHAnsi" w:hAnsiTheme="minorHAnsi"/>
                <w:sz w:val="20"/>
                <w:szCs w:val="20"/>
              </w:rPr>
              <w:t>Dodatkowa zdolność wytwarzania energii ze źródeł odnawialnych [MW] –wskaźnik  kluczowy</w:t>
            </w:r>
          </w:p>
          <w:p w14:paraId="11BBECEE" w14:textId="77777777" w:rsidR="00944CF2" w:rsidRPr="00CB1FF7" w:rsidRDefault="00944CF2" w:rsidP="007A7DFC">
            <w:pPr>
              <w:spacing w:after="0" w:line="240" w:lineRule="auto"/>
              <w:jc w:val="both"/>
              <w:rPr>
                <w:rFonts w:asciiTheme="minorHAnsi" w:hAnsiTheme="minorHAnsi"/>
                <w:sz w:val="20"/>
                <w:szCs w:val="20"/>
              </w:rPr>
            </w:pPr>
            <w:r w:rsidRPr="00CB1FF7">
              <w:rPr>
                <w:rFonts w:asciiTheme="minorHAnsi" w:hAnsiTheme="minorHAnsi"/>
                <w:sz w:val="20"/>
                <w:szCs w:val="20"/>
              </w:rPr>
              <w:t>4.  Dodatkowa zdolność wytwarzania energii elektrycznej ze źródeł odnawialnych [MWe] –wskaźnik  kluczowy</w:t>
            </w:r>
          </w:p>
          <w:p w14:paraId="717D20FA" w14:textId="77777777" w:rsidR="00944CF2" w:rsidRPr="00CB1FF7" w:rsidRDefault="00944CF2" w:rsidP="007A7DFC">
            <w:pPr>
              <w:pStyle w:val="Akapitzlist"/>
              <w:spacing w:after="0" w:line="240" w:lineRule="auto"/>
              <w:ind w:left="0"/>
              <w:jc w:val="both"/>
              <w:rPr>
                <w:rFonts w:asciiTheme="minorHAnsi" w:hAnsiTheme="minorHAnsi"/>
                <w:sz w:val="20"/>
                <w:szCs w:val="20"/>
              </w:rPr>
            </w:pPr>
            <w:r w:rsidRPr="00CB1FF7">
              <w:rPr>
                <w:rFonts w:asciiTheme="minorHAnsi" w:hAnsiTheme="minorHAnsi"/>
                <w:sz w:val="20"/>
                <w:szCs w:val="20"/>
              </w:rPr>
              <w:t xml:space="preserve"> 5. Dodatkowa zdolność wytwarzania energii cieplne</w:t>
            </w:r>
            <w:r w:rsidR="007A7DFC" w:rsidRPr="00CB1FF7">
              <w:rPr>
                <w:rFonts w:asciiTheme="minorHAnsi" w:hAnsiTheme="minorHAnsi"/>
                <w:sz w:val="20"/>
                <w:szCs w:val="20"/>
              </w:rPr>
              <w:t>j ze źródeł odnawialnych [MWt] –</w:t>
            </w:r>
            <w:r w:rsidRPr="00CB1FF7">
              <w:rPr>
                <w:rFonts w:asciiTheme="minorHAnsi" w:hAnsiTheme="minorHAnsi"/>
                <w:sz w:val="20"/>
                <w:szCs w:val="20"/>
              </w:rPr>
              <w:t xml:space="preserve"> wskaźnik kluczowy</w:t>
            </w:r>
          </w:p>
          <w:p w14:paraId="686711B3" w14:textId="77777777" w:rsidR="00944CF2" w:rsidRPr="00CB1FF7" w:rsidRDefault="00944CF2" w:rsidP="007A7DFC">
            <w:pPr>
              <w:pStyle w:val="Akapitzlist"/>
              <w:spacing w:after="0" w:line="240" w:lineRule="auto"/>
              <w:ind w:left="0"/>
              <w:jc w:val="both"/>
              <w:rPr>
                <w:rFonts w:asciiTheme="minorHAnsi" w:hAnsiTheme="minorHAnsi"/>
                <w:sz w:val="20"/>
                <w:szCs w:val="20"/>
              </w:rPr>
            </w:pPr>
            <w:r w:rsidRPr="00CB1FF7">
              <w:rPr>
                <w:rFonts w:asciiTheme="minorHAnsi" w:hAnsiTheme="minorHAnsi"/>
                <w:sz w:val="20"/>
                <w:szCs w:val="20"/>
              </w:rPr>
              <w:t xml:space="preserve">6. Szacowany roczny spadek emisji gazów cieplarnianych [tony równoważnika CO2/rok] (CI 34) </w:t>
            </w:r>
          </w:p>
          <w:p w14:paraId="551EFC08" w14:textId="77777777" w:rsidR="00944CF2" w:rsidRPr="00CB1FF7" w:rsidRDefault="00944CF2" w:rsidP="007A7DFC">
            <w:pPr>
              <w:autoSpaceDE w:val="0"/>
              <w:autoSpaceDN w:val="0"/>
              <w:adjustRightInd w:val="0"/>
              <w:spacing w:after="0" w:line="240" w:lineRule="auto"/>
              <w:rPr>
                <w:sz w:val="20"/>
                <w:szCs w:val="20"/>
                <w:lang w:eastAsia="pl-PL"/>
              </w:rPr>
            </w:pPr>
          </w:p>
        </w:tc>
      </w:tr>
      <w:tr w:rsidR="00CB1FF7" w:rsidRPr="00CB1FF7" w14:paraId="169BC6A7" w14:textId="77777777" w:rsidTr="008164C8">
        <w:trPr>
          <w:trHeight w:val="603"/>
        </w:trPr>
        <w:tc>
          <w:tcPr>
            <w:tcW w:w="1310" w:type="pct"/>
            <w:shd w:val="clear" w:color="auto" w:fill="auto"/>
          </w:tcPr>
          <w:p w14:paraId="41F52052"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73E5C965"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516C1F34" w14:textId="77777777" w:rsidR="00863832" w:rsidRPr="00CB1FF7" w:rsidRDefault="0086383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1. Liczba przedsiębiorstw otrzymujących wsparcie (CI 1) [przedsiębiorstwa]</w:t>
            </w:r>
          </w:p>
          <w:p w14:paraId="3BF5DCF1"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2</w:t>
            </w:r>
            <w:r w:rsidR="00863832" w:rsidRPr="00CB1FF7">
              <w:rPr>
                <w:sz w:val="20"/>
                <w:szCs w:val="20"/>
                <w:lang w:eastAsia="pl-PL"/>
              </w:rPr>
              <w:t>. Liczba jednostek wytwarzania energii elektrycznej z OZE [szt.]</w:t>
            </w:r>
          </w:p>
          <w:p w14:paraId="6229D53A"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3</w:t>
            </w:r>
            <w:r w:rsidR="00863832" w:rsidRPr="00CB1FF7">
              <w:rPr>
                <w:sz w:val="20"/>
                <w:szCs w:val="20"/>
                <w:lang w:eastAsia="pl-PL"/>
              </w:rPr>
              <w:t>. Liczba jednostek wytwarzania energii cieplnej z OZE [szt.]</w:t>
            </w:r>
          </w:p>
          <w:p w14:paraId="79E5FD70"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4</w:t>
            </w:r>
            <w:r w:rsidR="00863832" w:rsidRPr="00CB1FF7">
              <w:rPr>
                <w:sz w:val="20"/>
                <w:szCs w:val="20"/>
                <w:lang w:eastAsia="pl-PL"/>
              </w:rPr>
              <w:t>. Liczba wybudowanych jednostek wytwarzania energii elektrycznej z OZE [szt.] – wskaźnik kluczowy</w:t>
            </w:r>
          </w:p>
          <w:p w14:paraId="0738BD0F"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5</w:t>
            </w:r>
            <w:r w:rsidR="00863832" w:rsidRPr="00CB1FF7">
              <w:rPr>
                <w:sz w:val="20"/>
                <w:szCs w:val="20"/>
                <w:lang w:eastAsia="pl-PL"/>
              </w:rPr>
              <w:t>. Liczba przebudowanych jednostek wytwarzania energii elektrycznej z OZE [szt.] – wskaźnik kluczowy</w:t>
            </w:r>
          </w:p>
          <w:p w14:paraId="26B9963B"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6</w:t>
            </w:r>
            <w:r w:rsidR="00863832" w:rsidRPr="00CB1FF7">
              <w:rPr>
                <w:sz w:val="20"/>
                <w:szCs w:val="20"/>
                <w:lang w:eastAsia="pl-PL"/>
              </w:rPr>
              <w:t>. Liczba wybudowanych jednostek wytwarzania energii cieplnej z OZE [szt.] -wskaźnik kluczowy</w:t>
            </w:r>
          </w:p>
          <w:p w14:paraId="38C52E99"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7</w:t>
            </w:r>
            <w:r w:rsidR="00863832" w:rsidRPr="00CB1FF7">
              <w:rPr>
                <w:sz w:val="20"/>
                <w:szCs w:val="20"/>
                <w:lang w:eastAsia="pl-PL"/>
              </w:rPr>
              <w:t>. Liczba przebudowanych jednostek wytwarzania energii cieplnej z OZE [szt.] - wskaźnik kluczowy</w:t>
            </w:r>
          </w:p>
          <w:p w14:paraId="7F998343"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8</w:t>
            </w:r>
            <w:r w:rsidR="00863832" w:rsidRPr="00CB1FF7">
              <w:rPr>
                <w:sz w:val="20"/>
                <w:szCs w:val="20"/>
                <w:lang w:eastAsia="pl-PL"/>
              </w:rPr>
              <w:t>. Liczba wybudowanych instalacji do produkcji biokomponentów [szt.] – wskaźnik kluczowy</w:t>
            </w:r>
          </w:p>
          <w:p w14:paraId="3F4D9FD2"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9</w:t>
            </w:r>
            <w:r w:rsidR="00863832" w:rsidRPr="00CB1FF7">
              <w:rPr>
                <w:sz w:val="20"/>
                <w:szCs w:val="20"/>
                <w:lang w:eastAsia="pl-PL"/>
              </w:rPr>
              <w:t>. Liczba wybudowanych instalacji do produkcji biopaliw [szt.] - wskaźnik kluczowy</w:t>
            </w:r>
          </w:p>
          <w:p w14:paraId="1FF90625" w14:textId="77777777" w:rsidR="00863832"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10</w:t>
            </w:r>
            <w:r w:rsidR="00863832" w:rsidRPr="00CB1FF7">
              <w:rPr>
                <w:sz w:val="20"/>
                <w:szCs w:val="20"/>
                <w:lang w:eastAsia="pl-PL"/>
              </w:rPr>
              <w:t>. Liczba wybudowanych jednostek wytwarzania energii elektrycznej i cieplnej w ramach kogeneracji [szt.] - wskaźnik kluczowy</w:t>
            </w:r>
          </w:p>
          <w:p w14:paraId="2F6D7E87" w14:textId="77777777" w:rsidR="00292558" w:rsidRPr="00CB1FF7" w:rsidRDefault="00944CF2" w:rsidP="00863832">
            <w:pPr>
              <w:autoSpaceDE w:val="0"/>
              <w:autoSpaceDN w:val="0"/>
              <w:adjustRightInd w:val="0"/>
              <w:spacing w:after="0" w:line="240" w:lineRule="auto"/>
              <w:ind w:left="259" w:hanging="259"/>
              <w:rPr>
                <w:sz w:val="20"/>
                <w:szCs w:val="20"/>
                <w:lang w:eastAsia="pl-PL"/>
              </w:rPr>
            </w:pPr>
            <w:r w:rsidRPr="00CB1FF7">
              <w:rPr>
                <w:sz w:val="20"/>
                <w:szCs w:val="20"/>
                <w:lang w:eastAsia="pl-PL"/>
              </w:rPr>
              <w:t>11</w:t>
            </w:r>
            <w:r w:rsidR="00863832" w:rsidRPr="00CB1FF7">
              <w:rPr>
                <w:sz w:val="20"/>
                <w:szCs w:val="20"/>
                <w:lang w:eastAsia="pl-PL"/>
              </w:rPr>
              <w:t>. Liczba przebudowanych jednostek wytwarzania energii elektrycznej i cieplnej w ramach kogeneracji [szt.] - wskaźnik kluczowy</w:t>
            </w:r>
          </w:p>
        </w:tc>
      </w:tr>
      <w:tr w:rsidR="00CB1FF7" w:rsidRPr="00CB1FF7" w14:paraId="4EA77CD2" w14:textId="77777777" w:rsidTr="008164C8">
        <w:trPr>
          <w:trHeight w:val="596"/>
        </w:trPr>
        <w:tc>
          <w:tcPr>
            <w:tcW w:w="1310" w:type="pct"/>
            <w:shd w:val="clear" w:color="auto" w:fill="auto"/>
          </w:tcPr>
          <w:p w14:paraId="7120C4B0"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112693D8"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10027B58" w14:textId="77777777" w:rsidR="002D29D1" w:rsidRPr="00CB1FF7" w:rsidRDefault="002D29D1" w:rsidP="002D29D1">
            <w:pPr>
              <w:spacing w:after="0" w:line="240" w:lineRule="auto"/>
              <w:ind w:hanging="25"/>
              <w:rPr>
                <w:rFonts w:eastAsia="Times New Roman"/>
                <w:sz w:val="20"/>
                <w:szCs w:val="20"/>
                <w:lang w:eastAsia="pl-PL"/>
              </w:rPr>
            </w:pPr>
            <w:r w:rsidRPr="00CB1FF7">
              <w:rPr>
                <w:rFonts w:eastAsia="Times New Roman"/>
                <w:sz w:val="20"/>
                <w:szCs w:val="20"/>
                <w:lang w:eastAsia="pl-PL"/>
              </w:rPr>
              <w:t>W ramach Działania 3.1 wsparcie zostanie udzielone na projekty polegające na:</w:t>
            </w:r>
          </w:p>
          <w:p w14:paraId="4A42A972" w14:textId="77777777" w:rsidR="002D29D1" w:rsidRPr="00CB1FF7" w:rsidRDefault="002D29D1" w:rsidP="009A0B3E">
            <w:pPr>
              <w:pStyle w:val="Akapitzlist"/>
              <w:numPr>
                <w:ilvl w:val="0"/>
                <w:numId w:val="718"/>
              </w:numPr>
              <w:spacing w:after="0" w:line="240" w:lineRule="auto"/>
              <w:ind w:left="259" w:hanging="259"/>
              <w:rPr>
                <w:rFonts w:eastAsia="Times New Roman"/>
                <w:sz w:val="20"/>
                <w:szCs w:val="20"/>
                <w:u w:val="single"/>
                <w:lang w:eastAsia="pl-PL"/>
              </w:rPr>
            </w:pPr>
            <w:r w:rsidRPr="00CB1FF7">
              <w:rPr>
                <w:rFonts w:eastAsia="Times New Roman"/>
                <w:sz w:val="20"/>
                <w:szCs w:val="20"/>
                <w:lang w:eastAsia="pl-PL"/>
              </w:rPr>
              <w:t xml:space="preserve">budowie, przebudowie i modernizacji (w tym zakupie urządzeń) infrastruktury, służącej do wytwarzania energii elektrycznej i/lub cieplnej, pochodzącej ze wszystkich źródeł odnawialnych (energia wodna, wiatru, słoneczna, geotermalna, aerotermalna, biogazu, biomasy) z możliwością </w:t>
            </w:r>
            <w:r w:rsidRPr="00CB1FF7">
              <w:rPr>
                <w:rFonts w:eastAsia="Times New Roman"/>
                <w:sz w:val="20"/>
                <w:szCs w:val="20"/>
                <w:u w:val="single"/>
                <w:lang w:eastAsia="pl-PL"/>
              </w:rPr>
              <w:t>podłączenia do sieci dystrybucyjnej/ przesyłowej.</w:t>
            </w:r>
          </w:p>
          <w:p w14:paraId="7A6B6961" w14:textId="77777777" w:rsidR="002D29D1" w:rsidRPr="00CB1FF7" w:rsidRDefault="002D29D1" w:rsidP="009A0B3E">
            <w:pPr>
              <w:pStyle w:val="Akapitzlist"/>
              <w:numPr>
                <w:ilvl w:val="0"/>
                <w:numId w:val="718"/>
              </w:numPr>
              <w:spacing w:after="0" w:line="240" w:lineRule="auto"/>
              <w:ind w:left="259" w:hanging="259"/>
              <w:rPr>
                <w:rFonts w:eastAsia="Times New Roman"/>
                <w:sz w:val="20"/>
                <w:szCs w:val="20"/>
                <w:u w:val="single"/>
                <w:lang w:eastAsia="pl-PL"/>
              </w:rPr>
            </w:pPr>
            <w:r w:rsidRPr="00CB1FF7">
              <w:rPr>
                <w:rFonts w:eastAsia="Times New Roman"/>
                <w:sz w:val="20"/>
                <w:szCs w:val="20"/>
                <w:lang w:eastAsia="pl-PL"/>
              </w:rPr>
              <w:t xml:space="preserve">budowie lub modernizacji jednostek wytwarzania energii elektrycznej i ciepła w wysokosprawnej kogeneracji z OZE z możliwością </w:t>
            </w:r>
            <w:r w:rsidRPr="00CB1FF7">
              <w:rPr>
                <w:rFonts w:eastAsia="Times New Roman"/>
                <w:sz w:val="20"/>
                <w:szCs w:val="20"/>
                <w:u w:val="single"/>
                <w:lang w:eastAsia="pl-PL"/>
              </w:rPr>
              <w:t>podłączenia do sieci dystrybucyjnej/ przesyłowej.</w:t>
            </w:r>
          </w:p>
          <w:p w14:paraId="05B6AED2" w14:textId="77777777" w:rsidR="002D29D1" w:rsidRPr="00CB1FF7" w:rsidRDefault="002D29D1" w:rsidP="009A0B3E">
            <w:pPr>
              <w:pStyle w:val="Akapitzlist"/>
              <w:numPr>
                <w:ilvl w:val="0"/>
                <w:numId w:val="718"/>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budowie lub modernizacji jednostek wytwarzania energii elektrycznej, ciepła i chłodu w trigeneracji z OZE, mające na celu zmniejszenie kosztu i ilości energii pierwotnej niezbędnej do wytworzenia każdej z tych form energii odrębnie z możliwością </w:t>
            </w:r>
            <w:r w:rsidRPr="00CB1FF7">
              <w:rPr>
                <w:rFonts w:eastAsia="Times New Roman"/>
                <w:sz w:val="20"/>
                <w:szCs w:val="20"/>
                <w:u w:val="single"/>
                <w:lang w:eastAsia="pl-PL"/>
              </w:rPr>
              <w:t>podłączenia do sieci dystrybucyjnej/ przesyłowej.</w:t>
            </w:r>
          </w:p>
          <w:p w14:paraId="4C5D5613" w14:textId="77777777" w:rsidR="00F924E0" w:rsidRPr="00CB1FF7" w:rsidRDefault="002D29D1" w:rsidP="009A0B3E">
            <w:pPr>
              <w:pStyle w:val="Akapitzlist"/>
              <w:numPr>
                <w:ilvl w:val="0"/>
                <w:numId w:val="718"/>
              </w:numPr>
              <w:spacing w:after="0" w:line="240" w:lineRule="auto"/>
              <w:ind w:left="259" w:hanging="259"/>
              <w:rPr>
                <w:rFonts w:eastAsia="Times New Roman"/>
                <w:sz w:val="20"/>
                <w:szCs w:val="20"/>
                <w:lang w:eastAsia="pl-PL"/>
              </w:rPr>
            </w:pPr>
            <w:r w:rsidRPr="00CB1FF7">
              <w:rPr>
                <w:rFonts w:eastAsia="Times New Roman"/>
                <w:sz w:val="20"/>
                <w:szCs w:val="20"/>
                <w:lang w:eastAsia="pl-PL"/>
              </w:rPr>
              <w:t>budowa i montaż instalacji służącej do produkcji biokomponentów i biopaliw (drugiej i trzeciej generacji).</w:t>
            </w:r>
          </w:p>
          <w:p w14:paraId="33BC020D" w14:textId="77777777" w:rsidR="00E33615" w:rsidRPr="00CB1FF7" w:rsidRDefault="00E33615" w:rsidP="009A0B3E">
            <w:pPr>
              <w:pStyle w:val="Akapitzlist"/>
              <w:numPr>
                <w:ilvl w:val="0"/>
                <w:numId w:val="718"/>
              </w:numPr>
              <w:spacing w:after="0" w:line="240" w:lineRule="auto"/>
              <w:ind w:left="259" w:hanging="259"/>
              <w:rPr>
                <w:rFonts w:eastAsia="Times New Roman"/>
                <w:sz w:val="20"/>
                <w:szCs w:val="20"/>
                <w:lang w:eastAsia="pl-PL"/>
              </w:rPr>
            </w:pPr>
            <w:r w:rsidRPr="00CB1FF7">
              <w:rPr>
                <w:rFonts w:eastAsia="Times New Roman"/>
                <w:sz w:val="20"/>
                <w:szCs w:val="20"/>
                <w:lang w:eastAsia="pl-PL"/>
              </w:rPr>
              <w:t>dokumentacja przedprojektowa i projektowa dla inwestycji, które będą możliwe do zrealizowania ze środków RPOWŚ 2014-2020 oraz innych programów operacyjnych polityki spójności po roku 2020 (projekty przygotowawcze).</w:t>
            </w:r>
          </w:p>
        </w:tc>
      </w:tr>
      <w:tr w:rsidR="00CB1FF7" w:rsidRPr="00CB1FF7" w14:paraId="54E03EF8" w14:textId="77777777" w:rsidTr="008164C8">
        <w:trPr>
          <w:trHeight w:val="507"/>
        </w:trPr>
        <w:tc>
          <w:tcPr>
            <w:tcW w:w="1310" w:type="pct"/>
            <w:shd w:val="clear" w:color="auto" w:fill="auto"/>
          </w:tcPr>
          <w:p w14:paraId="0A6C64CD"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7B63BE26"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3C82A20E"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Jednostki samorządu terytorialnego lub podmioty działające w imieniu JST ,</w:t>
            </w:r>
          </w:p>
          <w:p w14:paraId="7A8FBC70"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mikro, małe, średnie przedsiębiorstwa (definiowane według załącznika nr I do Rozporządzenia Komisji (UE) NR 651/2014 z dnia 17 czerwca 2014 r. uznające niektóre rodzaje pomocy za zgodne z rynkiem wewnętrznym w zastosowaniu art. 107 i 108 Traktatu (Dz. Urz. UE L 187 z 26.06.2014) w tym producenci rolno – spożywczy,</w:t>
            </w:r>
          </w:p>
          <w:p w14:paraId="773D0E38"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duże przedsiębiorstwa</w:t>
            </w:r>
          </w:p>
          <w:p w14:paraId="7C576C28"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uczelnie,</w:t>
            </w:r>
          </w:p>
          <w:p w14:paraId="40DD3770"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związki i stowarzyszenia JST,</w:t>
            </w:r>
          </w:p>
          <w:p w14:paraId="01A495BD"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podmioty lecznicze wykonujące na terenie województwa świętokrzyskiego działalność leczniczą finansowaną ze środków publicznych,</w:t>
            </w:r>
          </w:p>
          <w:p w14:paraId="2211232B"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państwowe jednostki budżetowe,</w:t>
            </w:r>
          </w:p>
          <w:p w14:paraId="067EE23F" w14:textId="77777777" w:rsidR="00CB4F42" w:rsidRPr="00CB1FF7" w:rsidRDefault="00CB4F42" w:rsidP="009A0B3E">
            <w:pPr>
              <w:pStyle w:val="Akapitzlist"/>
              <w:numPr>
                <w:ilvl w:val="0"/>
                <w:numId w:val="719"/>
              </w:numPr>
              <w:spacing w:after="0" w:line="240" w:lineRule="auto"/>
              <w:ind w:left="259" w:hanging="259"/>
              <w:rPr>
                <w:rFonts w:eastAsia="Times New Roman"/>
                <w:sz w:val="20"/>
                <w:szCs w:val="20"/>
                <w:lang w:eastAsia="pl-PL"/>
              </w:rPr>
            </w:pPr>
            <w:r w:rsidRPr="00CB1FF7">
              <w:rPr>
                <w:rFonts w:eastAsia="Times New Roman"/>
                <w:sz w:val="20"/>
                <w:szCs w:val="20"/>
                <w:lang w:eastAsia="pl-PL"/>
              </w:rPr>
              <w:t>instytucje kultury.</w:t>
            </w:r>
          </w:p>
          <w:p w14:paraId="4CBA3DA6" w14:textId="77777777" w:rsidR="00CB4F42" w:rsidRPr="00CB1FF7" w:rsidRDefault="00CB4F42" w:rsidP="00CB4F42">
            <w:pPr>
              <w:spacing w:after="0" w:line="240" w:lineRule="auto"/>
              <w:rPr>
                <w:rFonts w:eastAsia="Times New Roman"/>
                <w:sz w:val="20"/>
                <w:szCs w:val="20"/>
                <w:lang w:eastAsia="pl-PL"/>
              </w:rPr>
            </w:pPr>
            <w:r w:rsidRPr="00CB1FF7">
              <w:rPr>
                <w:rFonts w:eastAsia="Times New Roman"/>
                <w:sz w:val="20"/>
                <w:szCs w:val="20"/>
                <w:lang w:eastAsia="pl-PL"/>
              </w:rPr>
              <w:t xml:space="preserve">Zgodnie z zapisami pkt (13) i (14) Rozporządzenia Komisji (UE) nr 651/2014 z dnia 17 czerwca 2014 r. z możliwości ubiegania się o dofinansowanie wykluczeni są beneficjenci na których ciąży obowiązek zwrotu pomocy wynikający </w:t>
            </w:r>
            <w:r w:rsidRPr="00CB1FF7">
              <w:rPr>
                <w:rFonts w:eastAsia="Times New Roman"/>
                <w:sz w:val="20"/>
                <w:szCs w:val="20"/>
                <w:lang w:eastAsia="pl-PL"/>
              </w:rPr>
              <w:br/>
              <w:t>z wcześniejszej decyzji komisji uznającej pomoc za niezgodna z prawem oraz z rynkiem wewnętrznym - widniejący w Rejestrze Podmiotów Wykluczonych prowadzonym przez Ministra Finansów.</w:t>
            </w:r>
          </w:p>
          <w:p w14:paraId="1FDBF8B0" w14:textId="77777777" w:rsidR="00D32B3B" w:rsidRPr="00CB1FF7" w:rsidRDefault="00CB4F42" w:rsidP="00CB4F42">
            <w:pPr>
              <w:spacing w:after="0" w:line="240" w:lineRule="auto"/>
              <w:rPr>
                <w:rFonts w:eastAsia="Times New Roman"/>
                <w:sz w:val="20"/>
                <w:szCs w:val="20"/>
                <w:lang w:eastAsia="pl-PL"/>
              </w:rPr>
            </w:pPr>
            <w:r w:rsidRPr="00CB1FF7">
              <w:rPr>
                <w:rFonts w:eastAsia="Times New Roman"/>
                <w:sz w:val="20"/>
                <w:szCs w:val="20"/>
                <w:lang w:eastAsia="pl-PL"/>
              </w:rPr>
              <w:t xml:space="preserve">Pomoc nie będzie udzielana również przedsiębiorcom znajdującym się w trudnej sytuacji na podstawie zapisów art.2 ust.18 Rozporządzenia Komisji (UE) nr 651/2014 </w:t>
            </w:r>
            <w:r w:rsidR="00982E9D" w:rsidRPr="00CB1FF7">
              <w:rPr>
                <w:rFonts w:eastAsia="Times New Roman"/>
                <w:sz w:val="20"/>
                <w:szCs w:val="20"/>
                <w:lang w:eastAsia="pl-PL"/>
              </w:rPr>
              <w:br/>
            </w:r>
            <w:r w:rsidRPr="00CB1FF7">
              <w:rPr>
                <w:rFonts w:eastAsia="Times New Roman"/>
                <w:sz w:val="20"/>
                <w:szCs w:val="20"/>
                <w:lang w:eastAsia="pl-PL"/>
              </w:rPr>
              <w:t>z dnia 17 czerwca 2014 r.</w:t>
            </w:r>
          </w:p>
        </w:tc>
      </w:tr>
      <w:tr w:rsidR="00CB1FF7" w:rsidRPr="00CB1FF7" w14:paraId="710AF98B" w14:textId="77777777" w:rsidTr="008164C8">
        <w:trPr>
          <w:trHeight w:val="660"/>
        </w:trPr>
        <w:tc>
          <w:tcPr>
            <w:tcW w:w="1310" w:type="pct"/>
            <w:shd w:val="clear" w:color="auto" w:fill="auto"/>
          </w:tcPr>
          <w:p w14:paraId="39DC916D"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5DC3DA90"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3DA4A998" w14:textId="77777777" w:rsidR="002D2A97" w:rsidRPr="00CB1FF7" w:rsidRDefault="0027396C" w:rsidP="008C5852">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3B79FE7" w14:textId="77777777" w:rsidTr="008164C8">
        <w:trPr>
          <w:trHeight w:val="57"/>
        </w:trPr>
        <w:tc>
          <w:tcPr>
            <w:tcW w:w="1310" w:type="pct"/>
            <w:shd w:val="clear" w:color="auto" w:fill="auto"/>
          </w:tcPr>
          <w:p w14:paraId="4D1434B8"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1B374DFD" w14:textId="77777777" w:rsidR="002D2A97" w:rsidRPr="00CB1FF7" w:rsidRDefault="0027396C" w:rsidP="008C5852">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0B54D4A" w14:textId="77777777" w:rsidTr="008164C8">
        <w:trPr>
          <w:trHeight w:val="57"/>
        </w:trPr>
        <w:tc>
          <w:tcPr>
            <w:tcW w:w="1310" w:type="pct"/>
            <w:shd w:val="clear" w:color="auto" w:fill="auto"/>
          </w:tcPr>
          <w:p w14:paraId="267E3537"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52CC3FB8" w14:textId="77777777" w:rsidR="002D2A97" w:rsidRPr="00CB1FF7" w:rsidRDefault="0027396C" w:rsidP="008C5852">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7AB86FE" w14:textId="77777777" w:rsidTr="008164C8">
        <w:trPr>
          <w:trHeight w:val="57"/>
        </w:trPr>
        <w:tc>
          <w:tcPr>
            <w:tcW w:w="1310" w:type="pct"/>
            <w:vMerge w:val="restart"/>
            <w:shd w:val="clear" w:color="auto" w:fill="auto"/>
          </w:tcPr>
          <w:p w14:paraId="4662C262"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Kategoria (e) regionu (ów) wraz </w:t>
            </w:r>
            <w:r w:rsidR="00F465FE" w:rsidRPr="00CB1FF7">
              <w:rPr>
                <w:rFonts w:eastAsia="Times New Roman"/>
                <w:sz w:val="20"/>
                <w:szCs w:val="20"/>
                <w:lang w:eastAsia="pl-PL"/>
              </w:rPr>
              <w:br/>
            </w:r>
            <w:r w:rsidRPr="00CB1FF7">
              <w:rPr>
                <w:rFonts w:eastAsia="Times New Roman"/>
                <w:sz w:val="20"/>
                <w:szCs w:val="20"/>
                <w:lang w:eastAsia="pl-PL"/>
              </w:rPr>
              <w:t>z przypisaniem kwot UE (EUR)</w:t>
            </w:r>
          </w:p>
        </w:tc>
        <w:tc>
          <w:tcPr>
            <w:tcW w:w="3690" w:type="pct"/>
            <w:gridSpan w:val="2"/>
            <w:shd w:val="clear" w:color="auto" w:fill="auto"/>
          </w:tcPr>
          <w:p w14:paraId="55C813C6"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4F11D1AE" w14:textId="77777777" w:rsidTr="008164C8">
        <w:trPr>
          <w:trHeight w:val="57"/>
        </w:trPr>
        <w:tc>
          <w:tcPr>
            <w:tcW w:w="1310" w:type="pct"/>
            <w:vMerge/>
            <w:shd w:val="clear" w:color="auto" w:fill="auto"/>
          </w:tcPr>
          <w:p w14:paraId="0A66A5FA" w14:textId="77777777" w:rsidR="002D2A97" w:rsidRPr="00CB1FF7" w:rsidRDefault="002D2A97" w:rsidP="009A0B3E">
            <w:pPr>
              <w:numPr>
                <w:ilvl w:val="0"/>
                <w:numId w:val="578"/>
              </w:numPr>
              <w:spacing w:after="0" w:line="240" w:lineRule="auto"/>
              <w:rPr>
                <w:rFonts w:eastAsia="Times New Roman"/>
                <w:sz w:val="20"/>
                <w:szCs w:val="20"/>
                <w:lang w:eastAsia="pl-PL"/>
              </w:rPr>
            </w:pPr>
          </w:p>
        </w:tc>
        <w:tc>
          <w:tcPr>
            <w:tcW w:w="1037" w:type="pct"/>
            <w:shd w:val="clear" w:color="auto" w:fill="auto"/>
          </w:tcPr>
          <w:p w14:paraId="1EFA2A49"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7E34EA6A" w14:textId="7BFEAD3B" w:rsidR="002D2A97" w:rsidRPr="00CB1FF7" w:rsidRDefault="009B66FC" w:rsidP="008C5852">
            <w:pPr>
              <w:spacing w:after="0" w:line="240" w:lineRule="auto"/>
              <w:rPr>
                <w:rFonts w:eastAsia="Times New Roman"/>
                <w:b/>
                <w:sz w:val="20"/>
                <w:szCs w:val="20"/>
                <w:lang w:eastAsia="pl-PL"/>
              </w:rPr>
            </w:pPr>
            <w:r w:rsidRPr="00783E1E">
              <w:rPr>
                <w:rFonts w:eastAsia="Times New Roman"/>
                <w:b/>
                <w:sz w:val="20"/>
                <w:szCs w:val="20"/>
                <w:lang w:eastAsia="pl-PL"/>
              </w:rPr>
              <w:t>24 368 524,00</w:t>
            </w:r>
          </w:p>
        </w:tc>
      </w:tr>
      <w:tr w:rsidR="00CB1FF7" w:rsidRPr="00CB1FF7" w14:paraId="526BE1C3" w14:textId="77777777" w:rsidTr="008164C8">
        <w:trPr>
          <w:trHeight w:val="1687"/>
        </w:trPr>
        <w:tc>
          <w:tcPr>
            <w:tcW w:w="1310" w:type="pct"/>
            <w:shd w:val="clear" w:color="auto" w:fill="auto"/>
          </w:tcPr>
          <w:p w14:paraId="79A5CCB6"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68AB4D6A"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0EC5B98C" w14:textId="77777777" w:rsidR="002D2A97" w:rsidRPr="00CB1FF7" w:rsidRDefault="00B92569" w:rsidP="008C5852">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D6ED73B" w14:textId="77777777" w:rsidTr="008164C8">
        <w:trPr>
          <w:trHeight w:val="759"/>
        </w:trPr>
        <w:tc>
          <w:tcPr>
            <w:tcW w:w="1310" w:type="pct"/>
            <w:shd w:val="clear" w:color="auto" w:fill="auto"/>
          </w:tcPr>
          <w:p w14:paraId="0FC0CEA2"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72C3D9B1"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5E834805" w14:textId="77777777" w:rsidR="002D2A97" w:rsidRPr="00CB1FF7" w:rsidRDefault="00B92569" w:rsidP="008C5852">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4F082FF" w14:textId="77777777" w:rsidTr="008164C8">
        <w:trPr>
          <w:trHeight w:val="1921"/>
        </w:trPr>
        <w:tc>
          <w:tcPr>
            <w:tcW w:w="1310" w:type="pct"/>
            <w:shd w:val="clear" w:color="auto" w:fill="auto"/>
          </w:tcPr>
          <w:p w14:paraId="5043F675" w14:textId="77777777" w:rsidR="002D2A97" w:rsidRPr="00CB1FF7" w:rsidRDefault="00E80AB4"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5A52C271"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33FA3E05" w14:textId="77777777" w:rsidR="00B92569" w:rsidRPr="00CB1FF7" w:rsidRDefault="00B92569" w:rsidP="00B92569">
            <w:pPr>
              <w:spacing w:after="0" w:line="240" w:lineRule="auto"/>
              <w:rPr>
                <w:rFonts w:eastAsia="Times New Roman"/>
                <w:sz w:val="20"/>
                <w:szCs w:val="20"/>
                <w:lang w:eastAsia="pl-PL"/>
              </w:rPr>
            </w:pPr>
            <w:r w:rsidRPr="00CB1FF7">
              <w:rPr>
                <w:rFonts w:eastAsia="Times New Roman"/>
                <w:sz w:val="20"/>
                <w:szCs w:val="20"/>
                <w:lang w:eastAsia="pl-PL"/>
              </w:rPr>
              <w:t>Konkursowy</w:t>
            </w:r>
          </w:p>
          <w:p w14:paraId="222A1EE9" w14:textId="77777777" w:rsidR="002D2A97" w:rsidRPr="00CB1FF7" w:rsidRDefault="00B92569" w:rsidP="00B92569">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4124289E" w14:textId="77777777" w:rsidTr="008164C8">
        <w:trPr>
          <w:trHeight w:val="699"/>
        </w:trPr>
        <w:tc>
          <w:tcPr>
            <w:tcW w:w="1310" w:type="pct"/>
            <w:shd w:val="clear" w:color="auto" w:fill="auto"/>
          </w:tcPr>
          <w:p w14:paraId="59DE4CDF"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4037F7DB"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3E2C552A"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Zgodnie z:</w:t>
            </w:r>
          </w:p>
          <w:p w14:paraId="45CC0679" w14:textId="77777777" w:rsidR="00A739EA" w:rsidRPr="00CB1FF7" w:rsidRDefault="00A739EA" w:rsidP="009A0B3E">
            <w:pPr>
              <w:pStyle w:val="Akapitzlist"/>
              <w:numPr>
                <w:ilvl w:val="0"/>
                <w:numId w:val="720"/>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Wytycznymi w zakresie kwalifikowalności wydatków </w:t>
            </w:r>
            <w:r w:rsidRPr="00CB1FF7">
              <w:rPr>
                <w:rFonts w:eastAsia="Times New Roman"/>
                <w:sz w:val="20"/>
                <w:szCs w:val="20"/>
                <w:lang w:eastAsia="pl-PL"/>
              </w:rPr>
              <w:br/>
              <w:t>w ramach Europejskiego Funduszu Rozwoju Regionalnego, Europejskiego Funduszu Społecznego oraz Funduszu Spójności na lata 2014-2020.</w:t>
            </w:r>
          </w:p>
          <w:p w14:paraId="3F211E1C" w14:textId="77777777" w:rsidR="00A739EA" w:rsidRPr="00CB1FF7" w:rsidRDefault="00A739EA" w:rsidP="009A0B3E">
            <w:pPr>
              <w:pStyle w:val="Akapitzlist"/>
              <w:numPr>
                <w:ilvl w:val="0"/>
                <w:numId w:val="720"/>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Rozporządzeniem Komisji (UE) nr 651/2014 z dnia 17 czerwca 2014 r. uznające niektóre rodzaje pomocy za zgodne z rynkiem wewnętrznym zastosowaniu art. 107 </w:t>
            </w:r>
            <w:r w:rsidRPr="00CB1FF7">
              <w:rPr>
                <w:rFonts w:eastAsia="Times New Roman"/>
                <w:sz w:val="20"/>
                <w:szCs w:val="20"/>
                <w:lang w:eastAsia="pl-PL"/>
              </w:rPr>
              <w:br/>
              <w:t>i 108 Traktatu i innymi odpowiednimi rozporządzeniami.</w:t>
            </w:r>
          </w:p>
          <w:p w14:paraId="748CDCF4" w14:textId="77777777" w:rsidR="00A739EA" w:rsidRPr="00CB1FF7" w:rsidRDefault="00A739EA" w:rsidP="009A0B3E">
            <w:pPr>
              <w:pStyle w:val="Akapitzlist"/>
              <w:numPr>
                <w:ilvl w:val="0"/>
                <w:numId w:val="720"/>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Rozporządzeniem Komisji (UE) nr 1407/2013 z dnia 18 grudnia 2013 w sprawie stosowania art. 107 i 108 Traktatu o funkcjonowaniu Unii Europejskiej do pomocy de minimis.</w:t>
            </w:r>
          </w:p>
          <w:p w14:paraId="5B05731A" w14:textId="77777777" w:rsidR="00A739EA" w:rsidRPr="00CB1FF7" w:rsidRDefault="00A739EA" w:rsidP="00A739EA">
            <w:pPr>
              <w:spacing w:after="0" w:line="240" w:lineRule="auto"/>
              <w:rPr>
                <w:rFonts w:eastAsia="Times New Roman"/>
                <w:sz w:val="20"/>
                <w:szCs w:val="20"/>
                <w:lang w:eastAsia="pl-PL"/>
              </w:rPr>
            </w:pPr>
          </w:p>
          <w:p w14:paraId="7B1D8D06"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 xml:space="preserve">W przypadku nowych instalacji kogeneracji powinno zostać osiągnięte co najmniej 10% uzysku efektywności energetycznej w porównaniu z wartościami referencyjnymi dla rozdzielonej produkcji energii cieplnej i elektrycznej przy zastosowaniu najlepszych dostępnych technologii. Ponadto wszelka przebudowa istniejących instalacji na wysokosprawną kogenerację musi skutkować redukcją CO2 </w:t>
            </w:r>
            <w:r w:rsidRPr="00CB1FF7">
              <w:rPr>
                <w:rFonts w:eastAsia="Times New Roman"/>
                <w:sz w:val="20"/>
                <w:szCs w:val="20"/>
                <w:lang w:eastAsia="pl-PL"/>
              </w:rPr>
              <w:br/>
              <w:t>o co najmniej 30% w porównaniu do istniejących instalacji. (Dyrektywa 2012/27/UE z 25.10.2012r).</w:t>
            </w:r>
          </w:p>
          <w:p w14:paraId="37B8248E" w14:textId="77777777" w:rsidR="00A739EA" w:rsidRPr="00CB1FF7" w:rsidRDefault="00A739EA" w:rsidP="00A739EA">
            <w:pPr>
              <w:spacing w:after="0" w:line="240" w:lineRule="auto"/>
              <w:rPr>
                <w:rFonts w:eastAsia="Times New Roman"/>
                <w:sz w:val="20"/>
                <w:szCs w:val="20"/>
                <w:lang w:eastAsia="pl-PL"/>
              </w:rPr>
            </w:pPr>
          </w:p>
          <w:p w14:paraId="2E5F1B5A"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Wsparcie inwestycji dotyczących jednostek OZE wykorzystujących energię wody możliwe będzie wyłącznie na już istniejących budowlach piętrzących lub wyposażonych w hydroelektrownie. Ponadto realizacja takich inwestycji jest możliwa wyłącznie w przypadku braku ich negatywnego oddziaływania na jednolite części wód (JCW) wykazana w standardowej procedurze OOŚ lub gdy zastosowanie znajdzie reguła derogacji art. 4.7 Ramowej Dyrektywy Wodnej.</w:t>
            </w:r>
          </w:p>
          <w:p w14:paraId="11A91547" w14:textId="77777777" w:rsidR="00A739EA" w:rsidRPr="00CB1FF7" w:rsidRDefault="00A739EA" w:rsidP="00A739EA">
            <w:pPr>
              <w:spacing w:after="0" w:line="240" w:lineRule="auto"/>
              <w:rPr>
                <w:rFonts w:eastAsia="Times New Roman"/>
                <w:sz w:val="20"/>
                <w:szCs w:val="20"/>
                <w:lang w:eastAsia="pl-PL"/>
              </w:rPr>
            </w:pPr>
          </w:p>
          <w:p w14:paraId="1EA20682"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 xml:space="preserve">Wspierana infrastruktura do produkcji energii elektrycznej i/lub cieplnej musi charakteryzować się wskazanymi poniżej limitami dotyczącymi wielkości mocy (w przypadku, gdy </w:t>
            </w:r>
            <w:r w:rsidRPr="00CB1FF7">
              <w:rPr>
                <w:rFonts w:eastAsia="Times New Roman"/>
                <w:sz w:val="20"/>
                <w:szCs w:val="20"/>
                <w:lang w:eastAsia="pl-PL"/>
              </w:rPr>
              <w:br/>
              <w:t>w ramach projektu zamontowane zostanie kilka urządzeń, należy zsumować ich moc):</w:t>
            </w:r>
          </w:p>
          <w:p w14:paraId="48E0682B" w14:textId="77777777" w:rsidR="00A739EA" w:rsidRPr="00CB1FF7" w:rsidRDefault="00A739EA" w:rsidP="00A739EA">
            <w:pPr>
              <w:spacing w:after="0" w:line="240" w:lineRule="auto"/>
              <w:rPr>
                <w:rFonts w:eastAsia="Times New Roman"/>
                <w:sz w:val="20"/>
                <w:szCs w:val="20"/>
                <w:lang w:eastAsia="pl-PL"/>
              </w:rPr>
            </w:pPr>
          </w:p>
          <w:p w14:paraId="64090346"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1.dla projektów wykorzystujących energię wiatrową: od 0,5 do 5 MWe włącznie;</w:t>
            </w:r>
          </w:p>
          <w:p w14:paraId="48CF8379"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2.dla projektów wykorzystujących energię słoneczną: od 0,5 do 2 MWe/MWth włącznie;</w:t>
            </w:r>
          </w:p>
          <w:p w14:paraId="5BF39A23"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3</w:t>
            </w:r>
            <w:r w:rsidR="005B4631" w:rsidRPr="00CB1FF7">
              <w:rPr>
                <w:rFonts w:eastAsia="Times New Roman"/>
                <w:sz w:val="20"/>
                <w:szCs w:val="20"/>
                <w:lang w:eastAsia="pl-PL"/>
              </w:rPr>
              <w:t>.</w:t>
            </w:r>
            <w:r w:rsidRPr="00CB1FF7">
              <w:rPr>
                <w:rFonts w:eastAsia="Times New Roman"/>
                <w:sz w:val="20"/>
                <w:szCs w:val="20"/>
                <w:lang w:eastAsia="pl-PL"/>
              </w:rPr>
              <w:t xml:space="preserve"> dla projektów wykorzystujących energię biomasy: od 0,5do 5 MWth/MWe włącznie;</w:t>
            </w:r>
          </w:p>
          <w:p w14:paraId="2B6D211C"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4.dla projektów wykorzystujących energię wodną: od 0,05 do 5 MWe włącznie;</w:t>
            </w:r>
          </w:p>
          <w:p w14:paraId="149BF455"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5.dla projektów wykorzystujących energię geotermalną: od 0,5 do 2 MWth włącznie;</w:t>
            </w:r>
          </w:p>
          <w:p w14:paraId="3DF92D75"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6.dla projektów wykorzystujących biogaz: od 0,5 do1MWe włącznie.</w:t>
            </w:r>
          </w:p>
          <w:p w14:paraId="1B51AD69" w14:textId="77777777" w:rsidR="00EC6822" w:rsidRPr="00CB1FF7" w:rsidRDefault="00EC6822" w:rsidP="00A739EA">
            <w:pPr>
              <w:spacing w:after="0" w:line="240" w:lineRule="auto"/>
              <w:rPr>
                <w:rFonts w:eastAsia="Times New Roman"/>
                <w:sz w:val="20"/>
                <w:szCs w:val="20"/>
                <w:lang w:eastAsia="pl-PL"/>
              </w:rPr>
            </w:pPr>
            <w:r w:rsidRPr="00CB1FF7">
              <w:rPr>
                <w:rFonts w:eastAsia="Times New Roman"/>
                <w:sz w:val="20"/>
                <w:szCs w:val="20"/>
                <w:lang w:eastAsia="pl-PL"/>
              </w:rPr>
              <w:t>7, dla projektów wykorzystujących energię aerotermalną od 0,5 do 2MWe/MWth włącznie.</w:t>
            </w:r>
          </w:p>
          <w:p w14:paraId="277648B2" w14:textId="77777777" w:rsidR="00A739EA" w:rsidRPr="00CB1FF7" w:rsidRDefault="00A739EA" w:rsidP="00A739EA">
            <w:pPr>
              <w:spacing w:after="0" w:line="240" w:lineRule="auto"/>
              <w:rPr>
                <w:rFonts w:eastAsia="Times New Roman"/>
                <w:sz w:val="20"/>
                <w:szCs w:val="20"/>
                <w:lang w:eastAsia="pl-PL"/>
              </w:rPr>
            </w:pPr>
          </w:p>
          <w:p w14:paraId="7FCFAD4D"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 xml:space="preserve">Dopuszczalne jest realizowanie projektu w formie tzw. ”projektu parasolowego” – W tego typu projektach Wnioskodawcą/Beneficjentem może być wyłącznie jednostka samorządu terytorialnego (związki </w:t>
            </w:r>
            <w:r w:rsidRPr="00CB1FF7">
              <w:rPr>
                <w:rFonts w:eastAsia="Times New Roman"/>
                <w:sz w:val="20"/>
                <w:szCs w:val="20"/>
                <w:lang w:eastAsia="pl-PL"/>
              </w:rPr>
              <w:br/>
              <w:t>i stowarzyszenia jst). Do zadań Beneficjenta należał</w:t>
            </w:r>
            <w:r w:rsidR="00DA157B" w:rsidRPr="00CB1FF7">
              <w:rPr>
                <w:rFonts w:eastAsia="Times New Roman"/>
                <w:sz w:val="20"/>
                <w:szCs w:val="20"/>
                <w:lang w:eastAsia="pl-PL"/>
              </w:rPr>
              <w:t>o</w:t>
            </w:r>
            <w:r w:rsidRPr="00CB1FF7">
              <w:rPr>
                <w:rFonts w:eastAsia="Times New Roman"/>
                <w:sz w:val="20"/>
                <w:szCs w:val="20"/>
                <w:lang w:eastAsia="pl-PL"/>
              </w:rPr>
              <w:t xml:space="preserve"> będzie min.: wyłonienie w sposób przejrzysty, niedyskryminujący ostatecznych odbiorców wsparcia, przygotowanie, zlecenie i koordynacja wykonania mikroinstalacji OZE, zachowanie trwałości projektu.</w:t>
            </w:r>
          </w:p>
          <w:p w14:paraId="5D385E9A"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W Regulaminie konkursu zostaną doprecyzowane zapisy odnośnie limitów i ograniczeń dla Wnioskodawców.</w:t>
            </w:r>
          </w:p>
          <w:p w14:paraId="56922F0F" w14:textId="77777777" w:rsidR="002D2A97" w:rsidRPr="00CB1FF7" w:rsidRDefault="002D2A97" w:rsidP="003D07C2">
            <w:pPr>
              <w:spacing w:after="0" w:line="240" w:lineRule="auto"/>
              <w:rPr>
                <w:rFonts w:eastAsia="Times New Roman"/>
                <w:sz w:val="20"/>
                <w:szCs w:val="20"/>
                <w:lang w:eastAsia="pl-PL"/>
              </w:rPr>
            </w:pPr>
          </w:p>
        </w:tc>
      </w:tr>
      <w:tr w:rsidR="00CB1FF7" w:rsidRPr="00CB1FF7" w14:paraId="36250408" w14:textId="77777777" w:rsidTr="008164C8">
        <w:trPr>
          <w:trHeight w:val="995"/>
        </w:trPr>
        <w:tc>
          <w:tcPr>
            <w:tcW w:w="1310" w:type="pct"/>
            <w:shd w:val="clear" w:color="auto" w:fill="auto"/>
          </w:tcPr>
          <w:p w14:paraId="23370AE5" w14:textId="77777777" w:rsidR="002D2A97" w:rsidRPr="00CB1FF7" w:rsidRDefault="002D2A97"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11A9B056"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35DE8F1C" w14:textId="77777777" w:rsidR="002D2A97" w:rsidRPr="00CB1FF7" w:rsidRDefault="009540A5" w:rsidP="008C5852">
            <w:pPr>
              <w:spacing w:after="0" w:line="240" w:lineRule="auto"/>
              <w:rPr>
                <w:rFonts w:eastAsia="Times New Roman"/>
                <w:sz w:val="20"/>
                <w:szCs w:val="20"/>
                <w:lang w:eastAsia="pl-PL"/>
              </w:rPr>
            </w:pPr>
            <w:r w:rsidRPr="00CB1FF7">
              <w:rPr>
                <w:rFonts w:eastAsia="Times New Roman"/>
                <w:sz w:val="20"/>
                <w:szCs w:val="20"/>
                <w:lang w:eastAsia="pl-PL"/>
              </w:rPr>
              <w:t>W ramach Działania 3.1</w:t>
            </w:r>
            <w:r w:rsidR="00DA157B" w:rsidRPr="00CB1FF7">
              <w:rPr>
                <w:rFonts w:eastAsia="Times New Roman"/>
                <w:sz w:val="20"/>
                <w:szCs w:val="20"/>
                <w:lang w:eastAsia="pl-PL"/>
              </w:rPr>
              <w:t xml:space="preserve"> nie przewiduje się zastosowania</w:t>
            </w:r>
            <w:r w:rsidRPr="00CB1FF7">
              <w:rPr>
                <w:rFonts w:eastAsia="Times New Roman"/>
                <w:sz w:val="20"/>
                <w:szCs w:val="20"/>
                <w:lang w:eastAsia="pl-PL"/>
              </w:rPr>
              <w:t xml:space="preserve"> mechanizmu finansowania krzyżowego </w:t>
            </w:r>
          </w:p>
        </w:tc>
      </w:tr>
      <w:tr w:rsidR="00CB1FF7" w:rsidRPr="00CB1FF7" w14:paraId="1D1B12DF" w14:textId="77777777" w:rsidTr="008164C8">
        <w:trPr>
          <w:trHeight w:val="1389"/>
        </w:trPr>
        <w:tc>
          <w:tcPr>
            <w:tcW w:w="1310" w:type="pct"/>
            <w:shd w:val="clear" w:color="auto" w:fill="auto"/>
          </w:tcPr>
          <w:p w14:paraId="45187F19"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7D0B3E7"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7C928C3E" w14:textId="77777777" w:rsidR="002D2A97" w:rsidRPr="00CB1FF7" w:rsidRDefault="00006DA1" w:rsidP="00006DA1">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F6A88D2" w14:textId="77777777" w:rsidTr="008164C8">
        <w:trPr>
          <w:trHeight w:val="830"/>
        </w:trPr>
        <w:tc>
          <w:tcPr>
            <w:tcW w:w="1310" w:type="pct"/>
            <w:shd w:val="clear" w:color="auto" w:fill="auto"/>
          </w:tcPr>
          <w:p w14:paraId="32AFC1AA" w14:textId="77777777" w:rsidR="002D2A97" w:rsidRPr="00CB1FF7" w:rsidRDefault="00F465FE"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1BA569A2"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33D21B48" w14:textId="77777777" w:rsidR="00A739EA" w:rsidRPr="00CB1FF7" w:rsidRDefault="00A739EA" w:rsidP="00A739EA">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0C6C72" w:rsidRPr="00CB1FF7">
              <w:rPr>
                <w:rFonts w:eastAsia="Times New Roman"/>
                <w:sz w:val="20"/>
                <w:szCs w:val="20"/>
                <w:lang w:eastAsia="pl-PL"/>
              </w:rPr>
              <w:br/>
            </w:r>
            <w:r w:rsidRPr="00CB1FF7">
              <w:rPr>
                <w:rFonts w:eastAsia="Times New Roman"/>
                <w:sz w:val="20"/>
                <w:szCs w:val="20"/>
                <w:lang w:eastAsia="pl-PL"/>
              </w:rPr>
              <w:t>z zapisami:</w:t>
            </w:r>
          </w:p>
          <w:p w14:paraId="1E6D722C" w14:textId="77777777" w:rsidR="00A739EA" w:rsidRPr="00CB1FF7" w:rsidRDefault="00A739EA" w:rsidP="009A0B3E">
            <w:pPr>
              <w:pStyle w:val="Akapitzlist"/>
              <w:numPr>
                <w:ilvl w:val="0"/>
                <w:numId w:val="721"/>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Rozporządzenia Parlamentu Europejskiego i Rady (UE) nr 1303/2013,</w:t>
            </w:r>
          </w:p>
          <w:p w14:paraId="67C1D3BB" w14:textId="77777777" w:rsidR="00A739EA" w:rsidRPr="00CB1FF7" w:rsidRDefault="00A739EA" w:rsidP="009A0B3E">
            <w:pPr>
              <w:pStyle w:val="Akapitzlist"/>
              <w:numPr>
                <w:ilvl w:val="0"/>
                <w:numId w:val="721"/>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14:paraId="11E48D4B" w14:textId="77777777" w:rsidR="00A739EA" w:rsidRPr="00CB1FF7" w:rsidRDefault="00A739EA" w:rsidP="009A0B3E">
            <w:pPr>
              <w:pStyle w:val="Akapitzlist"/>
              <w:numPr>
                <w:ilvl w:val="0"/>
                <w:numId w:val="721"/>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oraz Wytycznymi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p w14:paraId="080D405B" w14:textId="77777777" w:rsidR="002D2A97" w:rsidRPr="00CB1FF7" w:rsidRDefault="002D2A97" w:rsidP="00006DA1">
            <w:pPr>
              <w:spacing w:after="0" w:line="240" w:lineRule="auto"/>
              <w:rPr>
                <w:rFonts w:eastAsia="Times New Roman"/>
                <w:sz w:val="20"/>
                <w:szCs w:val="20"/>
                <w:lang w:eastAsia="pl-PL"/>
              </w:rPr>
            </w:pPr>
          </w:p>
        </w:tc>
      </w:tr>
      <w:tr w:rsidR="00CB1FF7" w:rsidRPr="00CB1FF7" w14:paraId="75E66A28" w14:textId="77777777" w:rsidTr="008164C8">
        <w:trPr>
          <w:trHeight w:val="1140"/>
        </w:trPr>
        <w:tc>
          <w:tcPr>
            <w:tcW w:w="1310" w:type="pct"/>
            <w:shd w:val="clear" w:color="auto" w:fill="auto"/>
          </w:tcPr>
          <w:p w14:paraId="350FCF1C"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3A893186"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3C3DBF0A" w14:textId="77777777" w:rsidR="009B70F3" w:rsidRPr="00CB1FF7" w:rsidRDefault="009B70F3" w:rsidP="009B70F3">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rozliczenia wydatków.</w:t>
            </w:r>
          </w:p>
          <w:p w14:paraId="27D6C8E9" w14:textId="77777777" w:rsidR="002D2A97" w:rsidRPr="00CB1FF7" w:rsidRDefault="009B70F3" w:rsidP="009B70F3">
            <w:pPr>
              <w:spacing w:after="0" w:line="240" w:lineRule="auto"/>
              <w:rPr>
                <w:rFonts w:eastAsia="Times New Roman"/>
                <w:sz w:val="20"/>
                <w:szCs w:val="20"/>
                <w:lang w:eastAsia="pl-PL"/>
              </w:rPr>
            </w:pPr>
            <w:r w:rsidRPr="00CB1FF7">
              <w:rPr>
                <w:rFonts w:eastAsia="Times New Roman"/>
                <w:sz w:val="20"/>
                <w:szCs w:val="20"/>
                <w:lang w:eastAsia="pl-PL"/>
              </w:rPr>
              <w:t>Dofinansowanie będzie przekazywane w formie refundacji bądź zaliczki.</w:t>
            </w:r>
          </w:p>
        </w:tc>
      </w:tr>
      <w:tr w:rsidR="00CB1FF7" w:rsidRPr="00CB1FF7" w14:paraId="0E3711D6" w14:textId="77777777" w:rsidTr="008164C8">
        <w:trPr>
          <w:trHeight w:val="695"/>
        </w:trPr>
        <w:tc>
          <w:tcPr>
            <w:tcW w:w="1310" w:type="pct"/>
            <w:shd w:val="clear" w:color="auto" w:fill="auto"/>
          </w:tcPr>
          <w:p w14:paraId="238386BB" w14:textId="77777777" w:rsidR="002D2A97" w:rsidRPr="00CB1FF7" w:rsidRDefault="002D2A97"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07D473B4"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7C67639B" w14:textId="77777777" w:rsidR="00694D9E" w:rsidRPr="00CB1FF7" w:rsidRDefault="00694D9E" w:rsidP="00694D9E">
            <w:pPr>
              <w:spacing w:after="0" w:line="240" w:lineRule="auto"/>
              <w:rPr>
                <w:rFonts w:eastAsia="Times New Roman"/>
                <w:sz w:val="20"/>
                <w:szCs w:val="20"/>
                <w:lang w:eastAsia="pl-PL"/>
              </w:rPr>
            </w:pPr>
            <w:r w:rsidRPr="00CB1FF7">
              <w:rPr>
                <w:rFonts w:eastAsia="Times New Roman"/>
                <w:sz w:val="20"/>
                <w:szCs w:val="20"/>
                <w:lang w:eastAsia="pl-PL"/>
              </w:rPr>
              <w:t xml:space="preserve">W przypadku projektów objętych pomocą publiczną zgodnie z właściwymi przepisami prawa unijnego </w:t>
            </w:r>
            <w:r w:rsidR="000C6C72" w:rsidRPr="00CB1FF7">
              <w:rPr>
                <w:rFonts w:eastAsia="Times New Roman"/>
                <w:sz w:val="20"/>
                <w:szCs w:val="20"/>
                <w:lang w:eastAsia="pl-PL"/>
              </w:rPr>
              <w:br/>
            </w:r>
            <w:r w:rsidRPr="00CB1FF7">
              <w:rPr>
                <w:rFonts w:eastAsia="Times New Roman"/>
                <w:sz w:val="20"/>
                <w:szCs w:val="20"/>
                <w:lang w:eastAsia="pl-PL"/>
              </w:rPr>
              <w:t>i krajowego dotyczącymi zasad udzielania tej pomocy, obowiązującymi w momencie udzielania wsparcia.</w:t>
            </w:r>
          </w:p>
          <w:p w14:paraId="25651963" w14:textId="77777777" w:rsidR="00694D9E" w:rsidRPr="00CB1FF7" w:rsidRDefault="00694D9E" w:rsidP="00694D9E">
            <w:pPr>
              <w:spacing w:after="0" w:line="240" w:lineRule="auto"/>
              <w:rPr>
                <w:rFonts w:eastAsia="Times New Roman"/>
                <w:sz w:val="20"/>
                <w:szCs w:val="20"/>
                <w:lang w:eastAsia="pl-PL"/>
              </w:rPr>
            </w:pPr>
          </w:p>
          <w:p w14:paraId="328BA9FB" w14:textId="77777777" w:rsidR="00694D9E" w:rsidRPr="00CB1FF7" w:rsidRDefault="00694D9E" w:rsidP="00694D9E">
            <w:pPr>
              <w:spacing w:after="0" w:line="240" w:lineRule="auto"/>
              <w:rPr>
                <w:rFonts w:eastAsia="Times New Roman"/>
                <w:sz w:val="20"/>
                <w:szCs w:val="20"/>
                <w:lang w:eastAsia="pl-PL"/>
              </w:rPr>
            </w:pPr>
            <w:r w:rsidRPr="00CB1FF7">
              <w:rPr>
                <w:rFonts w:eastAsia="Times New Roman"/>
                <w:sz w:val="20"/>
                <w:szCs w:val="20"/>
                <w:lang w:eastAsia="pl-PL"/>
              </w:rPr>
              <w:t xml:space="preserve">Rozporządzenie Komisji (UE) nr 651 /2014 z dnia 17 czerwca 2014 r. uznające niektóre rodzaje pomocy za zgodne z rynkiem wewnętrznym w zastosowaniu art. 107 </w:t>
            </w:r>
            <w:r w:rsidR="000C6C72" w:rsidRPr="00CB1FF7">
              <w:rPr>
                <w:rFonts w:eastAsia="Times New Roman"/>
                <w:sz w:val="20"/>
                <w:szCs w:val="20"/>
                <w:lang w:eastAsia="pl-PL"/>
              </w:rPr>
              <w:br/>
            </w:r>
            <w:r w:rsidRPr="00CB1FF7">
              <w:rPr>
                <w:rFonts w:eastAsia="Times New Roman"/>
                <w:sz w:val="20"/>
                <w:szCs w:val="20"/>
                <w:lang w:eastAsia="pl-PL"/>
              </w:rPr>
              <w:t>i 108 Traktatu.</w:t>
            </w:r>
          </w:p>
          <w:p w14:paraId="3304D2CF" w14:textId="77777777" w:rsidR="00694D9E" w:rsidRPr="00CB1FF7" w:rsidRDefault="00694D9E" w:rsidP="00694D9E">
            <w:pPr>
              <w:spacing w:after="0" w:line="240" w:lineRule="auto"/>
              <w:rPr>
                <w:rFonts w:eastAsia="Times New Roman"/>
                <w:sz w:val="20"/>
                <w:szCs w:val="20"/>
                <w:lang w:eastAsia="pl-PL"/>
              </w:rPr>
            </w:pPr>
          </w:p>
          <w:p w14:paraId="5B1813C2" w14:textId="77777777" w:rsidR="00694D9E" w:rsidRPr="00CB1FF7" w:rsidRDefault="00694D9E" w:rsidP="00694D9E">
            <w:pPr>
              <w:spacing w:after="0" w:line="240" w:lineRule="auto"/>
              <w:rPr>
                <w:rFonts w:eastAsia="Times New Roman"/>
                <w:sz w:val="20"/>
                <w:szCs w:val="20"/>
                <w:lang w:eastAsia="pl-PL"/>
              </w:rPr>
            </w:pPr>
            <w:r w:rsidRPr="00CB1FF7">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45BADB08" w14:textId="77777777" w:rsidR="00694D9E" w:rsidRPr="00CB1FF7" w:rsidRDefault="00694D9E" w:rsidP="00694D9E">
            <w:pPr>
              <w:spacing w:after="0" w:line="240" w:lineRule="auto"/>
              <w:rPr>
                <w:rFonts w:eastAsia="Times New Roman"/>
                <w:sz w:val="20"/>
                <w:szCs w:val="20"/>
                <w:lang w:eastAsia="pl-PL"/>
              </w:rPr>
            </w:pPr>
          </w:p>
          <w:p w14:paraId="2C71AEC7" w14:textId="77777777" w:rsidR="00694D9E" w:rsidRPr="00CB1FF7" w:rsidRDefault="00694D9E" w:rsidP="00694D9E">
            <w:pPr>
              <w:spacing w:after="0" w:line="240" w:lineRule="auto"/>
              <w:rPr>
                <w:rFonts w:eastAsia="Times New Roman"/>
                <w:sz w:val="20"/>
                <w:szCs w:val="20"/>
                <w:lang w:eastAsia="pl-PL"/>
              </w:rPr>
            </w:pPr>
            <w:r w:rsidRPr="00CB1FF7">
              <w:rPr>
                <w:rFonts w:eastAsia="Times New Roman"/>
                <w:sz w:val="20"/>
                <w:szCs w:val="20"/>
                <w:lang w:eastAsia="pl-PL"/>
              </w:rPr>
              <w:t>Rozporządzenie Komisji (UE) nr 1407/2013 z dnia 18 grudnia 2013 w sprawie stosowania art. 107 i 108 Traktatu o funkcjonowaniu Unii Europejskiej do pomocy de minimis.</w:t>
            </w:r>
          </w:p>
          <w:p w14:paraId="204ADF36" w14:textId="77777777" w:rsidR="00694D9E" w:rsidRPr="00CB1FF7" w:rsidRDefault="00694D9E" w:rsidP="00694D9E">
            <w:pPr>
              <w:spacing w:after="0" w:line="240" w:lineRule="auto"/>
              <w:rPr>
                <w:rFonts w:eastAsia="Times New Roman"/>
                <w:sz w:val="20"/>
                <w:szCs w:val="20"/>
                <w:lang w:eastAsia="pl-PL"/>
              </w:rPr>
            </w:pPr>
          </w:p>
          <w:p w14:paraId="7361E910" w14:textId="77777777" w:rsidR="002D2A97" w:rsidRPr="00CB1FF7" w:rsidRDefault="00694D9E" w:rsidP="00694D9E">
            <w:pPr>
              <w:spacing w:after="0" w:line="240" w:lineRule="auto"/>
              <w:rPr>
                <w:rFonts w:eastAsia="Times New Roman"/>
                <w:sz w:val="20"/>
                <w:szCs w:val="20"/>
                <w:lang w:eastAsia="pl-PL"/>
              </w:rPr>
            </w:pPr>
            <w:r w:rsidRPr="00CB1FF7">
              <w:rPr>
                <w:rFonts w:eastAsia="Times New Roman"/>
                <w:sz w:val="20"/>
                <w:szCs w:val="20"/>
                <w:lang w:eastAsia="pl-PL"/>
              </w:rPr>
              <w:t xml:space="preserve">Rozporządzenia Ministra Infrastruktury i Rozwoju z dnia 19 marca 2015 roku w sprawie udzielania pomocy de minimis </w:t>
            </w:r>
            <w:r w:rsidRPr="00CB1FF7">
              <w:rPr>
                <w:rFonts w:eastAsia="Times New Roman"/>
                <w:sz w:val="20"/>
                <w:szCs w:val="20"/>
                <w:lang w:eastAsia="pl-PL"/>
              </w:rPr>
              <w:br/>
              <w:t>w ramach regionalnych programów operacyjnych na lata 2014-2020 (Dz.U.2015 Poz. 488).</w:t>
            </w:r>
          </w:p>
        </w:tc>
      </w:tr>
      <w:tr w:rsidR="00CB1FF7" w:rsidRPr="00CB1FF7" w14:paraId="0B9EAF16" w14:textId="77777777" w:rsidTr="008164C8">
        <w:tc>
          <w:tcPr>
            <w:tcW w:w="1310" w:type="pct"/>
            <w:shd w:val="clear" w:color="auto" w:fill="auto"/>
          </w:tcPr>
          <w:p w14:paraId="71B3FE81" w14:textId="77777777" w:rsidR="002D2A97" w:rsidRPr="00CB1FF7" w:rsidRDefault="0074289C"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M</w:t>
            </w:r>
            <w:r w:rsidR="002D2A97" w:rsidRPr="00CB1FF7">
              <w:rPr>
                <w:rFonts w:eastAsia="Times New Roman"/>
                <w:sz w:val="20"/>
                <w:szCs w:val="20"/>
                <w:lang w:eastAsia="pl-PL"/>
              </w:rPr>
              <w:t>aksymalny % poziom dofinansowania UE wydatków kwalifikowalnych na poziomie projektu</w:t>
            </w:r>
            <w:r w:rsidR="002D2A97" w:rsidRPr="00CB1FF7">
              <w:rPr>
                <w:rFonts w:eastAsia="Times New Roman"/>
                <w:sz w:val="20"/>
                <w:szCs w:val="20"/>
                <w:vertAlign w:val="superscript"/>
                <w:lang w:eastAsia="pl-PL"/>
              </w:rPr>
              <w:footnoteReference w:id="16"/>
            </w:r>
            <w:r w:rsidR="002D2A97" w:rsidRPr="00CB1FF7">
              <w:rPr>
                <w:rFonts w:eastAsia="Times New Roman"/>
                <w:sz w:val="20"/>
                <w:szCs w:val="20"/>
                <w:lang w:eastAsia="pl-PL"/>
              </w:rPr>
              <w:br/>
              <w:t xml:space="preserve">(jeśli dotyczy) </w:t>
            </w:r>
          </w:p>
        </w:tc>
        <w:tc>
          <w:tcPr>
            <w:tcW w:w="1037" w:type="pct"/>
            <w:shd w:val="clear" w:color="auto" w:fill="auto"/>
          </w:tcPr>
          <w:p w14:paraId="21378ACF" w14:textId="77777777" w:rsidR="002D2A97" w:rsidRPr="00CB1FF7" w:rsidRDefault="002D2A97" w:rsidP="008C5852">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6AD4E90F"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85% (w przypadku projektów nie objętych pomocą publiczną).</w:t>
            </w:r>
          </w:p>
          <w:p w14:paraId="04FDD7B1" w14:textId="77777777" w:rsidR="00E336FB" w:rsidRPr="00CB1FF7" w:rsidRDefault="00E336FB" w:rsidP="00E336FB">
            <w:pPr>
              <w:spacing w:after="0" w:line="240" w:lineRule="auto"/>
              <w:ind w:left="259"/>
              <w:rPr>
                <w:rFonts w:eastAsia="Times New Roman"/>
                <w:sz w:val="20"/>
                <w:szCs w:val="20"/>
                <w:lang w:eastAsia="pl-PL"/>
              </w:rPr>
            </w:pPr>
          </w:p>
          <w:p w14:paraId="194862DE"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w:t>
            </w:r>
          </w:p>
          <w:p w14:paraId="09058FA8"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u w:val="single"/>
                <w:lang w:eastAsia="pl-PL"/>
              </w:rPr>
              <w:t>Dla typów projektów dotyczących:</w:t>
            </w:r>
          </w:p>
          <w:p w14:paraId="3564CB91"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w:t>
            </w:r>
            <w:r w:rsidR="00AB71A1" w:rsidRPr="00CB1FF7">
              <w:rPr>
                <w:rFonts w:eastAsia="Times New Roman"/>
                <w:sz w:val="20"/>
                <w:szCs w:val="20"/>
                <w:lang w:eastAsia="pl-PL"/>
              </w:rPr>
              <w:t xml:space="preserve"> aerotermalna,</w:t>
            </w:r>
            <w:r w:rsidRPr="00CB1FF7">
              <w:rPr>
                <w:rFonts w:eastAsia="Times New Roman"/>
                <w:sz w:val="20"/>
                <w:szCs w:val="20"/>
                <w:lang w:eastAsia="pl-PL"/>
              </w:rPr>
              <w:t xml:space="preserve"> biogazu, biomasy) </w:t>
            </w:r>
            <w:r w:rsidRPr="00CB1FF7">
              <w:rPr>
                <w:rFonts w:eastAsia="Times New Roman"/>
                <w:sz w:val="20"/>
                <w:szCs w:val="20"/>
                <w:u w:val="single"/>
                <w:lang w:eastAsia="pl-PL"/>
              </w:rPr>
              <w:t>z możliwością podłączenia do sieci dystrybucyjnej/ przesyłowej.</w:t>
            </w:r>
          </w:p>
          <w:p w14:paraId="76E2419B"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oraz budowy i montażu instalacji służącej do produkcji biokomponentów i biopaliw (drugiej i trzeciej generacji).</w:t>
            </w:r>
          </w:p>
          <w:p w14:paraId="60FBBF88"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34EFB7B9"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60 % kosztów kwalifikowalnych dla dużych przedsiębiorstw</w:t>
            </w:r>
          </w:p>
          <w:p w14:paraId="6B67FC96"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0F51F22B"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80 % kosztów kwalifikowalnych dla mikro i małych przedsiębiorstw</w:t>
            </w:r>
          </w:p>
          <w:p w14:paraId="55C40FD8"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jeżeli:</w:t>
            </w:r>
          </w:p>
          <w:p w14:paraId="5DA0C276" w14:textId="77777777" w:rsidR="00E336FB" w:rsidRPr="00CB1FF7" w:rsidRDefault="00E336FB" w:rsidP="009A0B3E">
            <w:pPr>
              <w:pStyle w:val="Akapitzlist"/>
              <w:numPr>
                <w:ilvl w:val="1"/>
                <w:numId w:val="655"/>
              </w:numPr>
              <w:spacing w:after="0" w:line="240" w:lineRule="auto"/>
              <w:ind w:left="259" w:hanging="259"/>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7B50FF68" w14:textId="77777777" w:rsidR="002D2A97" w:rsidRPr="00CB1FF7" w:rsidRDefault="00E336FB" w:rsidP="009A0B3E">
            <w:pPr>
              <w:pStyle w:val="Akapitzlist"/>
              <w:numPr>
                <w:ilvl w:val="1"/>
                <w:numId w:val="655"/>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w przypadku braku pomocy, taka różnica między kosztami obu inwestycji określa koszt związany z energią ze źródeł odnawialnych i stanowi koszty kwalifikowalne.</w:t>
            </w:r>
          </w:p>
          <w:p w14:paraId="6D63311D" w14:textId="77777777" w:rsidR="00E336FB" w:rsidRPr="00CB1FF7" w:rsidRDefault="00E336FB" w:rsidP="00E336FB">
            <w:pPr>
              <w:spacing w:after="0" w:line="240" w:lineRule="auto"/>
              <w:rPr>
                <w:rFonts w:eastAsia="Times New Roman"/>
                <w:sz w:val="20"/>
                <w:szCs w:val="20"/>
                <w:lang w:eastAsia="pl-PL"/>
              </w:rPr>
            </w:pPr>
          </w:p>
          <w:p w14:paraId="11601AF3"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u w:val="single"/>
                <w:lang w:eastAsia="pl-PL"/>
              </w:rPr>
              <w:t>Dla typów projektów dotyczących:</w:t>
            </w:r>
          </w:p>
          <w:p w14:paraId="2EF6A808"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lang w:eastAsia="pl-PL"/>
              </w:rPr>
              <w:t xml:space="preserve">budowy lub modernizacji jednostek wytwarzania energii elektrycznej i ciepła w wysokosprawnej </w:t>
            </w:r>
            <w:r w:rsidRPr="00CB1FF7">
              <w:rPr>
                <w:rFonts w:eastAsia="Times New Roman"/>
                <w:b/>
                <w:sz w:val="20"/>
                <w:szCs w:val="20"/>
                <w:lang w:eastAsia="pl-PL"/>
              </w:rPr>
              <w:t>kogeneracji</w:t>
            </w:r>
            <w:r w:rsidRPr="00CB1FF7">
              <w:rPr>
                <w:rFonts w:eastAsia="Times New Roman"/>
                <w:sz w:val="20"/>
                <w:szCs w:val="20"/>
                <w:lang w:eastAsia="pl-PL"/>
              </w:rPr>
              <w:t xml:space="preserve"> z OZE </w:t>
            </w:r>
            <w:r w:rsidRPr="00CB1FF7">
              <w:rPr>
                <w:rFonts w:eastAsia="Times New Roman"/>
                <w:sz w:val="20"/>
                <w:szCs w:val="20"/>
                <w:lang w:eastAsia="pl-PL"/>
              </w:rPr>
              <w:br/>
              <w:t xml:space="preserve">z możliwością </w:t>
            </w:r>
            <w:r w:rsidRPr="00CB1FF7">
              <w:rPr>
                <w:rFonts w:eastAsia="Times New Roman"/>
                <w:sz w:val="20"/>
                <w:szCs w:val="20"/>
                <w:u w:val="single"/>
                <w:lang w:eastAsia="pl-PL"/>
              </w:rPr>
              <w:t>podłączenia do sieci dystrybucyjnej/ przesyłowej.</w:t>
            </w:r>
          </w:p>
          <w:p w14:paraId="479906E2"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lang w:eastAsia="pl-PL"/>
              </w:rPr>
              <w:t xml:space="preserve">budowy lub modernizacji jednostek wytwarzania energii elektrycznej, ciepła i chłodu w </w:t>
            </w:r>
            <w:r w:rsidRPr="00CB1FF7">
              <w:rPr>
                <w:rFonts w:eastAsia="Times New Roman"/>
                <w:b/>
                <w:sz w:val="20"/>
                <w:szCs w:val="20"/>
                <w:lang w:eastAsia="pl-PL"/>
              </w:rPr>
              <w:t>trigeneracji</w:t>
            </w:r>
            <w:r w:rsidRPr="00CB1FF7">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CB1FF7">
              <w:rPr>
                <w:rFonts w:eastAsia="Times New Roman"/>
                <w:sz w:val="20"/>
                <w:szCs w:val="20"/>
                <w:u w:val="single"/>
                <w:lang w:eastAsia="pl-PL"/>
              </w:rPr>
              <w:t>podłączenia do sieci dystrybucyjnej/ przesyłowej.</w:t>
            </w:r>
          </w:p>
          <w:p w14:paraId="54A9ECFC"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15F55412"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60 % kosztów kwalifikowalnych dla dużych przedsiębiorstw</w:t>
            </w:r>
          </w:p>
          <w:p w14:paraId="7FA6E5D1"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40CB745E"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80 % kosztów kwalifikowalnych dla mikro i małych przedsiębiorstw</w:t>
            </w:r>
          </w:p>
          <w:p w14:paraId="583C1449" w14:textId="77777777" w:rsidR="00E336FB" w:rsidRPr="00CB1FF7" w:rsidRDefault="00E336FB" w:rsidP="00E336FB">
            <w:pPr>
              <w:spacing w:after="0" w:line="240" w:lineRule="auto"/>
              <w:rPr>
                <w:rFonts w:eastAsia="Times New Roman"/>
                <w:sz w:val="20"/>
                <w:szCs w:val="20"/>
                <w:lang w:eastAsia="pl-PL"/>
              </w:rPr>
            </w:pPr>
          </w:p>
          <w:p w14:paraId="13E32211"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Każdorazowo na etapie ogłaszania Konkursu w Regulaminie konkursu zostanie wskazany dopuszczalny poziom dofinansowania.</w:t>
            </w:r>
          </w:p>
        </w:tc>
      </w:tr>
      <w:tr w:rsidR="00CB1FF7" w:rsidRPr="00CB1FF7" w14:paraId="4CC11576" w14:textId="77777777" w:rsidTr="008164C8">
        <w:tc>
          <w:tcPr>
            <w:tcW w:w="1310" w:type="pct"/>
            <w:shd w:val="clear" w:color="auto" w:fill="auto"/>
          </w:tcPr>
          <w:p w14:paraId="61AF885A"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F465FE"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260EC8BA"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20374DDB"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85% (w przypadku projektów nie objętych pomocą publiczną).</w:t>
            </w:r>
          </w:p>
          <w:p w14:paraId="04B28C93" w14:textId="77777777" w:rsidR="00E336FB" w:rsidRPr="00CB1FF7" w:rsidRDefault="00E336FB" w:rsidP="00E336FB">
            <w:pPr>
              <w:spacing w:after="0" w:line="240" w:lineRule="auto"/>
              <w:rPr>
                <w:rFonts w:eastAsia="Times New Roman"/>
                <w:sz w:val="20"/>
                <w:szCs w:val="20"/>
                <w:lang w:eastAsia="pl-PL"/>
              </w:rPr>
            </w:pPr>
          </w:p>
          <w:p w14:paraId="50C797DA"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w:t>
            </w:r>
          </w:p>
          <w:p w14:paraId="141965BB"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u w:val="single"/>
                <w:lang w:eastAsia="pl-PL"/>
              </w:rPr>
              <w:t>Dla typów projektów dotyczących:</w:t>
            </w:r>
          </w:p>
          <w:p w14:paraId="2D60811D"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w:t>
            </w:r>
            <w:r w:rsidR="00E948E1" w:rsidRPr="00CB1FF7">
              <w:rPr>
                <w:rFonts w:eastAsia="Times New Roman"/>
                <w:sz w:val="20"/>
                <w:szCs w:val="20"/>
                <w:lang w:eastAsia="pl-PL"/>
              </w:rPr>
              <w:t xml:space="preserve"> aerotermalna,</w:t>
            </w:r>
            <w:r w:rsidRPr="00CB1FF7">
              <w:rPr>
                <w:rFonts w:eastAsia="Times New Roman"/>
                <w:sz w:val="20"/>
                <w:szCs w:val="20"/>
                <w:lang w:eastAsia="pl-PL"/>
              </w:rPr>
              <w:t xml:space="preserve"> biogazu, biomasy) z możliwością podłączenia do sieci dystrybucyjnej/ przesyłowej.</w:t>
            </w:r>
          </w:p>
          <w:p w14:paraId="6A4608A1"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oraz budowy i montażu instalacji służącej do produkcji biokomponentów i biopaliw (drugiej i trzeciej generacji).</w:t>
            </w:r>
          </w:p>
          <w:p w14:paraId="1BC5F330"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140F4518"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60 % kosztów kwalifikowalnych dla dużych przedsiębiorstw</w:t>
            </w:r>
          </w:p>
          <w:p w14:paraId="28DA563A"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do70% kosztów kwalifikowalnych dla średnich przedsiębiorstw</w:t>
            </w:r>
          </w:p>
          <w:p w14:paraId="5B2AC4DD"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80 % kosztów kwalifikowalnych dla mikro i małych przedsiębiorstw</w:t>
            </w:r>
          </w:p>
          <w:p w14:paraId="12CF2B4E"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jeżeli:</w:t>
            </w:r>
          </w:p>
          <w:p w14:paraId="30BCFAB8" w14:textId="77777777" w:rsidR="00E336FB" w:rsidRPr="00CB1FF7" w:rsidRDefault="00E336FB" w:rsidP="009A0B3E">
            <w:pPr>
              <w:pStyle w:val="Akapitzlist"/>
              <w:numPr>
                <w:ilvl w:val="1"/>
                <w:numId w:val="577"/>
              </w:numPr>
              <w:spacing w:after="0" w:line="240" w:lineRule="auto"/>
              <w:ind w:left="259" w:hanging="259"/>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5CEB4533" w14:textId="77777777" w:rsidR="002D2A97" w:rsidRPr="00CB1FF7" w:rsidRDefault="00E336FB" w:rsidP="009A0B3E">
            <w:pPr>
              <w:pStyle w:val="Akapitzlist"/>
              <w:numPr>
                <w:ilvl w:val="1"/>
                <w:numId w:val="577"/>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w przypadku braku pomocy, taka różnica między kosztami obu inwestycji określa koszt związany z energią ze źródeł odnawialnych i stanowi koszty kwalifikowalne.</w:t>
            </w:r>
          </w:p>
          <w:p w14:paraId="48CAA5FF" w14:textId="77777777" w:rsidR="00E336FB" w:rsidRPr="00CB1FF7" w:rsidRDefault="00E336FB" w:rsidP="00E336FB">
            <w:pPr>
              <w:spacing w:after="0" w:line="240" w:lineRule="auto"/>
              <w:rPr>
                <w:rFonts w:eastAsia="Times New Roman"/>
                <w:sz w:val="20"/>
                <w:szCs w:val="20"/>
                <w:lang w:eastAsia="pl-PL"/>
              </w:rPr>
            </w:pPr>
          </w:p>
          <w:p w14:paraId="214EF3C4"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u w:val="single"/>
                <w:lang w:eastAsia="pl-PL"/>
              </w:rPr>
              <w:t>Dla typów projektów dotyczących:</w:t>
            </w:r>
          </w:p>
          <w:p w14:paraId="6CEA6EA8"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lang w:eastAsia="pl-PL"/>
              </w:rPr>
              <w:t xml:space="preserve">budowy lub modernizacji jednostek wytwarzania energii elektrycznej i ciepła w wysokosprawnej kogeneracji z OZE </w:t>
            </w:r>
            <w:r w:rsidR="000C6C72" w:rsidRPr="00CB1FF7">
              <w:rPr>
                <w:rFonts w:eastAsia="Times New Roman"/>
                <w:sz w:val="20"/>
                <w:szCs w:val="20"/>
                <w:lang w:eastAsia="pl-PL"/>
              </w:rPr>
              <w:br/>
            </w:r>
            <w:r w:rsidRPr="00CB1FF7">
              <w:rPr>
                <w:rFonts w:eastAsia="Times New Roman"/>
                <w:sz w:val="20"/>
                <w:szCs w:val="20"/>
                <w:lang w:eastAsia="pl-PL"/>
              </w:rPr>
              <w:t xml:space="preserve">z możliwością </w:t>
            </w:r>
            <w:r w:rsidRPr="00CB1FF7">
              <w:rPr>
                <w:rFonts w:eastAsia="Times New Roman"/>
                <w:sz w:val="20"/>
                <w:szCs w:val="20"/>
                <w:u w:val="single"/>
                <w:lang w:eastAsia="pl-PL"/>
              </w:rPr>
              <w:t>podłączenia do sieci dystrybucyjnej/ przesyłowej.</w:t>
            </w:r>
          </w:p>
          <w:p w14:paraId="78A415AB" w14:textId="77777777" w:rsidR="00E336FB" w:rsidRPr="00CB1FF7" w:rsidRDefault="00E336FB" w:rsidP="00E336FB">
            <w:pPr>
              <w:spacing w:after="0" w:line="240" w:lineRule="auto"/>
              <w:rPr>
                <w:rFonts w:eastAsia="Times New Roman"/>
                <w:sz w:val="20"/>
                <w:szCs w:val="20"/>
                <w:u w:val="single"/>
                <w:lang w:eastAsia="pl-PL"/>
              </w:rPr>
            </w:pPr>
            <w:r w:rsidRPr="00CB1FF7">
              <w:rPr>
                <w:rFonts w:eastAsia="Times New Roman"/>
                <w:sz w:val="20"/>
                <w:szCs w:val="20"/>
                <w:lang w:eastAsia="pl-PL"/>
              </w:rPr>
              <w:t xml:space="preserve">budowy lub modernizacji jednostek wytwarzania energii elektrycznej, ciepła i chłodu w trigeneracji z OZE, mające na celu zmniejszenie kosztu i ilości energii pierwotnej niezbędnej do wytworzenia każdej z tych form energii odrębnie z możliwością </w:t>
            </w:r>
            <w:r w:rsidRPr="00CB1FF7">
              <w:rPr>
                <w:rFonts w:eastAsia="Times New Roman"/>
                <w:sz w:val="20"/>
                <w:szCs w:val="20"/>
                <w:u w:val="single"/>
                <w:lang w:eastAsia="pl-PL"/>
              </w:rPr>
              <w:t>podłączenia do sieci dystrybucyjnej/ przesyłowej</w:t>
            </w:r>
            <w:r w:rsidR="00090A51" w:rsidRPr="00CB1FF7">
              <w:rPr>
                <w:rFonts w:eastAsia="Times New Roman"/>
                <w:sz w:val="20"/>
                <w:szCs w:val="20"/>
                <w:u w:val="single"/>
                <w:lang w:eastAsia="pl-PL"/>
              </w:rPr>
              <w:t>.</w:t>
            </w:r>
          </w:p>
          <w:p w14:paraId="49E03E07"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3AB86497"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60 % kosztów kwalifikowalnych dla dużych przedsiębiorstw</w:t>
            </w:r>
          </w:p>
          <w:p w14:paraId="4EF7CAB9"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1328FB31" w14:textId="77777777" w:rsidR="00E336FB" w:rsidRPr="00CB1FF7" w:rsidRDefault="00E336FB" w:rsidP="00E336FB">
            <w:pPr>
              <w:spacing w:after="0" w:line="240" w:lineRule="auto"/>
              <w:rPr>
                <w:rFonts w:eastAsia="Times New Roman"/>
                <w:b/>
                <w:sz w:val="20"/>
                <w:szCs w:val="20"/>
                <w:lang w:eastAsia="pl-PL"/>
              </w:rPr>
            </w:pPr>
            <w:r w:rsidRPr="00CB1FF7">
              <w:rPr>
                <w:rFonts w:eastAsia="Times New Roman"/>
                <w:b/>
                <w:sz w:val="20"/>
                <w:szCs w:val="20"/>
                <w:lang w:eastAsia="pl-PL"/>
              </w:rPr>
              <w:t>do 80 % kosztów kwalifikowalnych dla mikro i małychprzedsiębiorstw</w:t>
            </w:r>
          </w:p>
          <w:p w14:paraId="2639546E" w14:textId="77777777" w:rsidR="00E336FB" w:rsidRPr="00CB1FF7" w:rsidRDefault="00E336FB" w:rsidP="00E336FB">
            <w:pPr>
              <w:spacing w:after="0" w:line="240" w:lineRule="auto"/>
              <w:rPr>
                <w:rFonts w:eastAsia="Times New Roman"/>
                <w:sz w:val="20"/>
                <w:szCs w:val="20"/>
                <w:lang w:eastAsia="pl-PL"/>
              </w:rPr>
            </w:pPr>
          </w:p>
          <w:p w14:paraId="0068BA56" w14:textId="77777777" w:rsidR="00E336FB" w:rsidRPr="00CB1FF7" w:rsidRDefault="00E336FB" w:rsidP="00E336FB">
            <w:pPr>
              <w:spacing w:after="0" w:line="240" w:lineRule="auto"/>
              <w:rPr>
                <w:rFonts w:eastAsia="Times New Roman"/>
                <w:sz w:val="20"/>
                <w:szCs w:val="20"/>
                <w:lang w:eastAsia="pl-PL"/>
              </w:rPr>
            </w:pPr>
            <w:r w:rsidRPr="00CB1FF7">
              <w:rPr>
                <w:rFonts w:eastAsia="Times New Roman"/>
                <w:sz w:val="20"/>
                <w:szCs w:val="20"/>
                <w:lang w:eastAsia="pl-PL"/>
              </w:rPr>
              <w:t>Każdorazowo na etapie ogłaszania Konkursu w Regulaminie konkursu zostanie wskazany dopuszczalny poziom dofinansowania</w:t>
            </w:r>
          </w:p>
        </w:tc>
      </w:tr>
      <w:tr w:rsidR="00CB1FF7" w:rsidRPr="00CB1FF7" w14:paraId="44F86E9D" w14:textId="77777777" w:rsidTr="008164C8">
        <w:trPr>
          <w:trHeight w:val="937"/>
        </w:trPr>
        <w:tc>
          <w:tcPr>
            <w:tcW w:w="1310" w:type="pct"/>
            <w:shd w:val="clear" w:color="auto" w:fill="auto"/>
          </w:tcPr>
          <w:p w14:paraId="26612DC1" w14:textId="77777777" w:rsidR="002D2A97" w:rsidRPr="00CB1FF7" w:rsidRDefault="002D2A97" w:rsidP="009A0B3E">
            <w:pPr>
              <w:numPr>
                <w:ilvl w:val="0"/>
                <w:numId w:val="578"/>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79251DD3"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Działanie 3.1</w:t>
            </w:r>
          </w:p>
        </w:tc>
        <w:tc>
          <w:tcPr>
            <w:tcW w:w="2653" w:type="pct"/>
            <w:shd w:val="clear" w:color="auto" w:fill="auto"/>
          </w:tcPr>
          <w:p w14:paraId="1FF62A41"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15% (w przypadku projektów nie objętych pomocą publiczną).</w:t>
            </w:r>
          </w:p>
          <w:p w14:paraId="41BFCA2B" w14:textId="77777777" w:rsidR="00912519" w:rsidRPr="00CB1FF7" w:rsidRDefault="00912519" w:rsidP="00912519">
            <w:pPr>
              <w:spacing w:after="0" w:line="240" w:lineRule="auto"/>
              <w:rPr>
                <w:rFonts w:eastAsia="Times New Roman"/>
                <w:sz w:val="20"/>
                <w:szCs w:val="20"/>
                <w:lang w:eastAsia="pl-PL"/>
              </w:rPr>
            </w:pPr>
          </w:p>
          <w:p w14:paraId="75BBA331" w14:textId="77777777" w:rsidR="00912519" w:rsidRPr="00CB1FF7" w:rsidRDefault="00912519" w:rsidP="00912519">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w:t>
            </w:r>
          </w:p>
          <w:p w14:paraId="3A708B42" w14:textId="77777777" w:rsidR="00912519" w:rsidRPr="00CB1FF7" w:rsidRDefault="00912519" w:rsidP="00912519">
            <w:pPr>
              <w:spacing w:after="0" w:line="240" w:lineRule="auto"/>
              <w:rPr>
                <w:rFonts w:eastAsia="Times New Roman"/>
                <w:sz w:val="20"/>
                <w:szCs w:val="20"/>
                <w:u w:val="single"/>
                <w:lang w:eastAsia="pl-PL"/>
              </w:rPr>
            </w:pPr>
            <w:r w:rsidRPr="00CB1FF7">
              <w:rPr>
                <w:rFonts w:eastAsia="Times New Roman"/>
                <w:sz w:val="20"/>
                <w:szCs w:val="20"/>
                <w:u w:val="single"/>
                <w:lang w:eastAsia="pl-PL"/>
              </w:rPr>
              <w:t>Dla typów projektów dotyczących:</w:t>
            </w:r>
          </w:p>
          <w:p w14:paraId="0A9B3194" w14:textId="77777777" w:rsidR="00912519" w:rsidRPr="00CB1FF7" w:rsidRDefault="00912519" w:rsidP="00912519">
            <w:pPr>
              <w:spacing w:after="0" w:line="240" w:lineRule="auto"/>
              <w:rPr>
                <w:rFonts w:eastAsia="Times New Roman"/>
                <w:sz w:val="20"/>
                <w:szCs w:val="20"/>
                <w:lang w:eastAsia="pl-PL"/>
              </w:rPr>
            </w:pPr>
            <w:r w:rsidRPr="00CB1FF7">
              <w:rPr>
                <w:rFonts w:eastAsia="Times New Roman"/>
                <w:sz w:val="20"/>
                <w:szCs w:val="20"/>
                <w:lang w:eastAsia="pl-PL"/>
              </w:rPr>
              <w:t xml:space="preserve">budowy, przebudowy i modernizacji (w tym zakupie urządzeń) infrastruktury, służącej do wytwarzania energii elektrycznej i/lub cieplnej, pochodzącej ze wszystkich źródeł odnawialnych (energia wodna, wiatru, słoneczna, geotermalna, </w:t>
            </w:r>
            <w:r w:rsidR="004C3FFA" w:rsidRPr="00CB1FF7">
              <w:rPr>
                <w:rFonts w:eastAsia="Times New Roman"/>
                <w:sz w:val="20"/>
                <w:szCs w:val="20"/>
                <w:lang w:eastAsia="pl-PL"/>
              </w:rPr>
              <w:t xml:space="preserve">aerotermalna, </w:t>
            </w:r>
            <w:r w:rsidRPr="00CB1FF7">
              <w:rPr>
                <w:rFonts w:eastAsia="Times New Roman"/>
                <w:sz w:val="20"/>
                <w:szCs w:val="20"/>
                <w:lang w:eastAsia="pl-PL"/>
              </w:rPr>
              <w:t>biogazu, biomasy) z możliwością podłączenia do sieci dystrybucyjnej/ przesyłowej.</w:t>
            </w:r>
          </w:p>
          <w:p w14:paraId="7EC9C2FE" w14:textId="77777777" w:rsidR="00912519" w:rsidRPr="00CB1FF7" w:rsidRDefault="00912519" w:rsidP="00912519">
            <w:pPr>
              <w:spacing w:after="0" w:line="240" w:lineRule="auto"/>
              <w:rPr>
                <w:rFonts w:eastAsia="Times New Roman"/>
                <w:sz w:val="20"/>
                <w:szCs w:val="20"/>
                <w:lang w:eastAsia="pl-PL"/>
              </w:rPr>
            </w:pPr>
            <w:r w:rsidRPr="00CB1FF7">
              <w:rPr>
                <w:rFonts w:eastAsia="Times New Roman"/>
                <w:sz w:val="20"/>
                <w:szCs w:val="20"/>
                <w:lang w:eastAsia="pl-PL"/>
              </w:rPr>
              <w:t>oraz budowy i montażu instalacji służącej do produkcji biokomponentów i biopaliw (drugiej i trzeciej generacji).</w:t>
            </w:r>
          </w:p>
          <w:p w14:paraId="1D4A8E60" w14:textId="77777777" w:rsidR="00912519" w:rsidRPr="00CB1FF7" w:rsidRDefault="00912519" w:rsidP="00912519">
            <w:pPr>
              <w:spacing w:after="0" w:line="240" w:lineRule="auto"/>
              <w:rPr>
                <w:rFonts w:eastAsia="Times New Roman"/>
                <w:sz w:val="20"/>
                <w:szCs w:val="20"/>
                <w:lang w:eastAsia="pl-PL"/>
              </w:rPr>
            </w:pPr>
            <w:r w:rsidRPr="00CB1FF7">
              <w:rPr>
                <w:rFonts w:eastAsia="Times New Roman"/>
                <w:sz w:val="20"/>
                <w:szCs w:val="20"/>
                <w:lang w:eastAsia="pl-PL"/>
              </w:rPr>
              <w:t>Minimalny wkład własny beneficjenta będzie wynosił:</w:t>
            </w:r>
          </w:p>
          <w:p w14:paraId="5044B557"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40 % kosztów kwalifikowalnych dla dużych przedsiębiorstw</w:t>
            </w:r>
          </w:p>
          <w:p w14:paraId="76EDBAD8"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30% kosztów kwalifikowalnych dla średnich przedsiębiorstw</w:t>
            </w:r>
          </w:p>
          <w:p w14:paraId="1925F46C"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20 % kosztów kwalifikowalnych dla mikro i małych przedsiębiorstw</w:t>
            </w:r>
          </w:p>
          <w:p w14:paraId="601E81C3"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jeżeli:</w:t>
            </w:r>
          </w:p>
          <w:p w14:paraId="0D650E54" w14:textId="77777777" w:rsidR="00912519" w:rsidRPr="00CB1FF7" w:rsidRDefault="00912519" w:rsidP="009A0B3E">
            <w:pPr>
              <w:pStyle w:val="Akapitzlist"/>
              <w:numPr>
                <w:ilvl w:val="1"/>
                <w:numId w:val="710"/>
              </w:numPr>
              <w:spacing w:after="0" w:line="240" w:lineRule="auto"/>
              <w:ind w:left="259" w:hanging="259"/>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78E362FC" w14:textId="77777777" w:rsidR="002D2A97" w:rsidRPr="00CB1FF7" w:rsidRDefault="00912519" w:rsidP="009A0B3E">
            <w:pPr>
              <w:pStyle w:val="Akapitzlist"/>
              <w:numPr>
                <w:ilvl w:val="1"/>
                <w:numId w:val="710"/>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w przypadku braku pomocy, taka różnica między kosztami obu inwestycji określa koszt związany z energią ze źródeł odnawialnych i stanowi koszty kwalifikowalne.</w:t>
            </w:r>
          </w:p>
          <w:p w14:paraId="46595FC6" w14:textId="77777777" w:rsidR="00912519" w:rsidRPr="00CB1FF7" w:rsidRDefault="00912519" w:rsidP="00912519">
            <w:pPr>
              <w:spacing w:after="0" w:line="240" w:lineRule="auto"/>
              <w:rPr>
                <w:rFonts w:eastAsia="Times New Roman"/>
                <w:sz w:val="20"/>
                <w:szCs w:val="20"/>
                <w:lang w:eastAsia="pl-PL"/>
              </w:rPr>
            </w:pPr>
          </w:p>
          <w:p w14:paraId="6DBBFD14" w14:textId="77777777" w:rsidR="00912519" w:rsidRPr="00CB1FF7" w:rsidRDefault="00912519" w:rsidP="00912519">
            <w:pPr>
              <w:spacing w:after="0" w:line="240" w:lineRule="auto"/>
              <w:rPr>
                <w:rFonts w:eastAsia="Times New Roman"/>
                <w:sz w:val="20"/>
                <w:szCs w:val="20"/>
                <w:u w:val="single"/>
                <w:lang w:eastAsia="pl-PL"/>
              </w:rPr>
            </w:pPr>
            <w:r w:rsidRPr="00CB1FF7">
              <w:rPr>
                <w:rFonts w:eastAsia="Times New Roman"/>
                <w:sz w:val="20"/>
                <w:szCs w:val="20"/>
                <w:u w:val="single"/>
                <w:lang w:eastAsia="pl-PL"/>
              </w:rPr>
              <w:t>Dla typów projektów dotyczących:</w:t>
            </w:r>
          </w:p>
          <w:p w14:paraId="5FE8D369" w14:textId="77777777" w:rsidR="00912519" w:rsidRPr="00CB1FF7" w:rsidRDefault="00912519" w:rsidP="00912519">
            <w:pPr>
              <w:spacing w:after="0" w:line="240" w:lineRule="auto"/>
              <w:rPr>
                <w:rFonts w:eastAsia="Times New Roman"/>
                <w:sz w:val="20"/>
                <w:szCs w:val="20"/>
                <w:u w:val="single"/>
                <w:lang w:eastAsia="pl-PL"/>
              </w:rPr>
            </w:pPr>
            <w:r w:rsidRPr="00CB1FF7">
              <w:rPr>
                <w:rFonts w:eastAsia="Times New Roman"/>
                <w:sz w:val="20"/>
                <w:szCs w:val="20"/>
                <w:lang w:eastAsia="pl-PL"/>
              </w:rPr>
              <w:t xml:space="preserve">budowy lub modernizacji jednostek wytwarzania energii elektrycznej i ciepła w wysokosprawnej kogeneracji z OZE </w:t>
            </w:r>
            <w:r w:rsidRPr="00CB1FF7">
              <w:rPr>
                <w:rFonts w:eastAsia="Times New Roman"/>
                <w:sz w:val="20"/>
                <w:szCs w:val="20"/>
                <w:lang w:eastAsia="pl-PL"/>
              </w:rPr>
              <w:br/>
              <w:t xml:space="preserve">z możliwością </w:t>
            </w:r>
            <w:r w:rsidRPr="00CB1FF7">
              <w:rPr>
                <w:rFonts w:eastAsia="Times New Roman"/>
                <w:sz w:val="20"/>
                <w:szCs w:val="20"/>
                <w:u w:val="single"/>
                <w:lang w:eastAsia="pl-PL"/>
              </w:rPr>
              <w:t>podłączenia do sieci dystrybucyjnej/ przesyłowej.</w:t>
            </w:r>
          </w:p>
          <w:p w14:paraId="020359C3" w14:textId="77777777" w:rsidR="00912519" w:rsidRPr="00CB1FF7" w:rsidRDefault="00912519" w:rsidP="00912519">
            <w:pPr>
              <w:spacing w:after="0" w:line="240" w:lineRule="auto"/>
              <w:rPr>
                <w:rFonts w:eastAsia="Times New Roman"/>
                <w:sz w:val="20"/>
                <w:szCs w:val="20"/>
                <w:u w:val="single"/>
                <w:lang w:eastAsia="pl-PL"/>
              </w:rPr>
            </w:pPr>
            <w:r w:rsidRPr="00CB1FF7">
              <w:rPr>
                <w:rFonts w:eastAsia="Times New Roman"/>
                <w:sz w:val="20"/>
                <w:szCs w:val="20"/>
                <w:lang w:eastAsia="pl-PL"/>
              </w:rPr>
              <w:t xml:space="preserve">budowy lub modernizacji jednostek wytwarzania energii elektrycznej, ciepła i chłodu w trigeneracji z OZE, mające na celu zmniejszenie kosztu i ilości energii pierwotnej niezbędnej do wytworzenia każdej z tych form energii odrębnie z możliwością </w:t>
            </w:r>
            <w:r w:rsidRPr="00CB1FF7">
              <w:rPr>
                <w:rFonts w:eastAsia="Times New Roman"/>
                <w:sz w:val="20"/>
                <w:szCs w:val="20"/>
                <w:u w:val="single"/>
                <w:lang w:eastAsia="pl-PL"/>
              </w:rPr>
              <w:t>podłączenia do sieci dystrybucyjnej/ przesyłowej</w:t>
            </w:r>
          </w:p>
          <w:p w14:paraId="55972F8E" w14:textId="77777777" w:rsidR="00912519" w:rsidRPr="00CB1FF7" w:rsidRDefault="00912519" w:rsidP="00912519">
            <w:pPr>
              <w:spacing w:after="0" w:line="240" w:lineRule="auto"/>
              <w:rPr>
                <w:rFonts w:eastAsia="Times New Roman"/>
                <w:sz w:val="20"/>
                <w:szCs w:val="20"/>
                <w:lang w:eastAsia="pl-PL"/>
              </w:rPr>
            </w:pPr>
            <w:r w:rsidRPr="00CB1FF7">
              <w:rPr>
                <w:rFonts w:eastAsia="Times New Roman"/>
                <w:sz w:val="20"/>
                <w:szCs w:val="20"/>
                <w:lang w:eastAsia="pl-PL"/>
              </w:rPr>
              <w:t>Minimalny wkład własny beneficjenta będzie wynosił:</w:t>
            </w:r>
          </w:p>
          <w:p w14:paraId="240850C1"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40 % kosztów kwalifikowalnych dla dużych przedsiębiorstw</w:t>
            </w:r>
          </w:p>
          <w:p w14:paraId="6E0EB163"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30% kosztów kwalifikowalnych dla średnich przedsiębiorstw</w:t>
            </w:r>
          </w:p>
          <w:p w14:paraId="44B8026C" w14:textId="77777777" w:rsidR="00912519" w:rsidRPr="00CB1FF7" w:rsidRDefault="00912519" w:rsidP="00912519">
            <w:pPr>
              <w:spacing w:after="0" w:line="240" w:lineRule="auto"/>
              <w:rPr>
                <w:rFonts w:eastAsia="Times New Roman"/>
                <w:b/>
                <w:sz w:val="20"/>
                <w:szCs w:val="20"/>
                <w:lang w:eastAsia="pl-PL"/>
              </w:rPr>
            </w:pPr>
            <w:r w:rsidRPr="00CB1FF7">
              <w:rPr>
                <w:rFonts w:eastAsia="Times New Roman"/>
                <w:b/>
                <w:sz w:val="20"/>
                <w:szCs w:val="20"/>
                <w:lang w:eastAsia="pl-PL"/>
              </w:rPr>
              <w:t>20 % kosztów kwalifikowalnych dla mikro i małych przedsiębiorstw</w:t>
            </w:r>
          </w:p>
          <w:p w14:paraId="6241D2F5" w14:textId="77777777" w:rsidR="00912519" w:rsidRPr="00CB1FF7" w:rsidRDefault="00912519" w:rsidP="00912519">
            <w:pPr>
              <w:spacing w:after="0" w:line="240" w:lineRule="auto"/>
              <w:rPr>
                <w:rFonts w:eastAsia="Times New Roman"/>
                <w:sz w:val="20"/>
                <w:szCs w:val="20"/>
                <w:lang w:eastAsia="pl-PL"/>
              </w:rPr>
            </w:pPr>
          </w:p>
          <w:p w14:paraId="1246E629" w14:textId="77777777" w:rsidR="00912519" w:rsidRPr="00CB1FF7" w:rsidRDefault="00912519" w:rsidP="00912519">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wkładu własnego będzie wynikał z odpowiednich przepisów dot. pomocy publicznej.</w:t>
            </w:r>
          </w:p>
        </w:tc>
      </w:tr>
      <w:tr w:rsidR="00CB1FF7" w:rsidRPr="00CB1FF7" w14:paraId="7E18E9C2" w14:textId="77777777" w:rsidTr="008164C8">
        <w:trPr>
          <w:trHeight w:val="57"/>
        </w:trPr>
        <w:tc>
          <w:tcPr>
            <w:tcW w:w="1310" w:type="pct"/>
            <w:shd w:val="clear" w:color="auto" w:fill="auto"/>
          </w:tcPr>
          <w:p w14:paraId="09B84DF6" w14:textId="77777777" w:rsidR="002D2A97" w:rsidRPr="00CB1FF7" w:rsidRDefault="002D2A97" w:rsidP="009A0B3E">
            <w:pPr>
              <w:numPr>
                <w:ilvl w:val="0"/>
                <w:numId w:val="57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7E93906F" w14:textId="77777777" w:rsidR="002D2A97" w:rsidRPr="00CB1FF7" w:rsidRDefault="00417519" w:rsidP="00F23DC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E177C2A" w14:textId="77777777" w:rsidTr="008164C8">
        <w:trPr>
          <w:trHeight w:val="57"/>
        </w:trPr>
        <w:tc>
          <w:tcPr>
            <w:tcW w:w="1310" w:type="pct"/>
            <w:shd w:val="clear" w:color="auto" w:fill="auto"/>
          </w:tcPr>
          <w:p w14:paraId="1CCCA600" w14:textId="77777777" w:rsidR="002D2A97" w:rsidRPr="00CB1FF7" w:rsidRDefault="002D2A97" w:rsidP="009A0B3E">
            <w:pPr>
              <w:numPr>
                <w:ilvl w:val="0"/>
                <w:numId w:val="578"/>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7208FE7A" w14:textId="77777777" w:rsidR="002D2A97" w:rsidRPr="00CB1FF7" w:rsidRDefault="00417519" w:rsidP="00F23DC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8F1C653" w14:textId="77777777" w:rsidTr="008164C8">
        <w:trPr>
          <w:trHeight w:val="57"/>
        </w:trPr>
        <w:tc>
          <w:tcPr>
            <w:tcW w:w="1310" w:type="pct"/>
            <w:shd w:val="clear" w:color="auto" w:fill="auto"/>
          </w:tcPr>
          <w:p w14:paraId="46033C30" w14:textId="77777777" w:rsidR="002D2A97" w:rsidRPr="00CB1FF7" w:rsidRDefault="002D2A97" w:rsidP="009A0B3E">
            <w:pPr>
              <w:numPr>
                <w:ilvl w:val="0"/>
                <w:numId w:val="578"/>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Kwota alokacji UE </w:t>
            </w:r>
            <w:r w:rsidR="00E80AB4" w:rsidRPr="00CB1FF7">
              <w:rPr>
                <w:rFonts w:eastAsia="Times New Roman"/>
                <w:sz w:val="20"/>
                <w:szCs w:val="20"/>
                <w:lang w:eastAsia="pl-PL"/>
              </w:rPr>
              <w:t xml:space="preserve">na instrumenty finansowe </w:t>
            </w:r>
            <w:r w:rsidR="00F465FE" w:rsidRPr="00CB1FF7">
              <w:rPr>
                <w:rFonts w:eastAsia="Times New Roman"/>
                <w:sz w:val="20"/>
                <w:szCs w:val="20"/>
                <w:lang w:eastAsia="pl-PL"/>
              </w:rPr>
              <w:t xml:space="preserve">(EUR) </w:t>
            </w:r>
            <w:r w:rsidRPr="00CB1FF7">
              <w:rPr>
                <w:rFonts w:eastAsia="Times New Roman"/>
                <w:sz w:val="20"/>
                <w:szCs w:val="20"/>
                <w:lang w:eastAsia="pl-PL"/>
              </w:rPr>
              <w:t>(jeśli dotyczy)</w:t>
            </w:r>
          </w:p>
        </w:tc>
        <w:tc>
          <w:tcPr>
            <w:tcW w:w="3690" w:type="pct"/>
            <w:gridSpan w:val="2"/>
            <w:shd w:val="clear" w:color="auto" w:fill="auto"/>
          </w:tcPr>
          <w:p w14:paraId="0528CA9E" w14:textId="77777777" w:rsidR="002D2A97" w:rsidRPr="00CB1FF7" w:rsidRDefault="00417519" w:rsidP="00F23DC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97B734E" w14:textId="77777777" w:rsidTr="008164C8">
        <w:trPr>
          <w:trHeight w:val="57"/>
        </w:trPr>
        <w:tc>
          <w:tcPr>
            <w:tcW w:w="1310" w:type="pct"/>
            <w:shd w:val="clear" w:color="auto" w:fill="auto"/>
          </w:tcPr>
          <w:p w14:paraId="3E521719" w14:textId="77777777" w:rsidR="002D2A97" w:rsidRPr="00CB1FF7" w:rsidRDefault="002D2A97" w:rsidP="009A0B3E">
            <w:pPr>
              <w:numPr>
                <w:ilvl w:val="0"/>
                <w:numId w:val="578"/>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6E4CF5B8" w14:textId="77777777" w:rsidR="002D2A97" w:rsidRPr="00CB1FF7" w:rsidRDefault="00D61243" w:rsidP="00F23DCD">
            <w:pPr>
              <w:spacing w:after="0" w:line="240" w:lineRule="auto"/>
              <w:rPr>
                <w:rFonts w:eastAsia="Times New Roman"/>
                <w:sz w:val="20"/>
                <w:szCs w:val="20"/>
                <w:lang w:eastAsia="pl-PL"/>
              </w:rPr>
            </w:pPr>
            <w:r w:rsidRPr="00CB1FF7">
              <w:rPr>
                <w:rFonts w:eastAsia="Times New Roman"/>
                <w:sz w:val="20"/>
                <w:szCs w:val="20"/>
                <w:lang w:eastAsia="pl-PL"/>
              </w:rPr>
              <w:t>Dopuszcza s</w:t>
            </w:r>
            <w:r w:rsidR="00B80F22" w:rsidRPr="00CB1FF7">
              <w:rPr>
                <w:rFonts w:eastAsia="Times New Roman"/>
                <w:sz w:val="20"/>
                <w:szCs w:val="20"/>
                <w:lang w:eastAsia="pl-PL"/>
              </w:rPr>
              <w:t>ię wsparcie w formie Instrumentó</w:t>
            </w:r>
            <w:r w:rsidRPr="00CB1FF7">
              <w:rPr>
                <w:rFonts w:eastAsia="Times New Roman"/>
                <w:sz w:val="20"/>
                <w:szCs w:val="20"/>
                <w:lang w:eastAsia="pl-PL"/>
              </w:rPr>
              <w:t>w finansowych lub pomocy zwrotnej, przy czym zastosowanie Instrumentów Finansowych musi zostać poprzedzone przeprowadzeniem analizy ex-ante.</w:t>
            </w:r>
          </w:p>
        </w:tc>
      </w:tr>
      <w:tr w:rsidR="00CB1FF7" w:rsidRPr="00CB1FF7" w14:paraId="326C6B02" w14:textId="77777777" w:rsidTr="008164C8">
        <w:trPr>
          <w:trHeight w:val="57"/>
        </w:trPr>
        <w:tc>
          <w:tcPr>
            <w:tcW w:w="1310" w:type="pct"/>
            <w:shd w:val="clear" w:color="auto" w:fill="auto"/>
          </w:tcPr>
          <w:p w14:paraId="30033AB3" w14:textId="77777777" w:rsidR="002D2A97" w:rsidRPr="00CB1FF7" w:rsidRDefault="002D2A97" w:rsidP="009A0B3E">
            <w:pPr>
              <w:numPr>
                <w:ilvl w:val="0"/>
                <w:numId w:val="578"/>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06EFA3D2" w14:textId="77777777" w:rsidR="002D2A97" w:rsidRPr="00CB1FF7" w:rsidRDefault="00417519" w:rsidP="00F23DC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1CABFBD" w14:textId="77777777" w:rsidTr="008164C8">
        <w:trPr>
          <w:trHeight w:val="57"/>
        </w:trPr>
        <w:tc>
          <w:tcPr>
            <w:tcW w:w="1310" w:type="pct"/>
            <w:shd w:val="clear" w:color="auto" w:fill="auto"/>
          </w:tcPr>
          <w:p w14:paraId="0451FCA7" w14:textId="77777777" w:rsidR="002D2A97" w:rsidRPr="00CB1FF7" w:rsidRDefault="002D2A97" w:rsidP="009A0B3E">
            <w:pPr>
              <w:numPr>
                <w:ilvl w:val="0"/>
                <w:numId w:val="578"/>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58564CBC" w14:textId="77777777" w:rsidR="002D2A97" w:rsidRPr="00CB1FF7" w:rsidRDefault="00417519" w:rsidP="00F23DC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564142C" w14:textId="77777777" w:rsidTr="008164C8">
        <w:trPr>
          <w:trHeight w:val="57"/>
        </w:trPr>
        <w:tc>
          <w:tcPr>
            <w:tcW w:w="5000" w:type="pct"/>
            <w:gridSpan w:val="3"/>
            <w:shd w:val="clear" w:color="auto" w:fill="auto"/>
          </w:tcPr>
          <w:p w14:paraId="5A2A574D"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2921F6CA" w14:textId="77777777" w:rsidTr="008164C8">
        <w:trPr>
          <w:trHeight w:val="135"/>
        </w:trPr>
        <w:tc>
          <w:tcPr>
            <w:tcW w:w="1310" w:type="pct"/>
            <w:shd w:val="clear" w:color="auto" w:fill="auto"/>
          </w:tcPr>
          <w:p w14:paraId="0B669562"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797D8952" w14:textId="77777777" w:rsidR="00417519" w:rsidRPr="00CB1FF7" w:rsidRDefault="00417519" w:rsidP="00417519">
            <w:pPr>
              <w:spacing w:after="0" w:line="240" w:lineRule="auto"/>
              <w:rPr>
                <w:rFonts w:eastAsia="Times New Roman"/>
                <w:bCs/>
                <w:sz w:val="20"/>
                <w:szCs w:val="20"/>
                <w:lang w:eastAsia="pl-PL"/>
              </w:rPr>
            </w:pPr>
            <w:r w:rsidRPr="00CB1FF7">
              <w:rPr>
                <w:rFonts w:eastAsia="Times New Roman"/>
                <w:bCs/>
                <w:sz w:val="20"/>
                <w:szCs w:val="20"/>
                <w:lang w:eastAsia="pl-PL"/>
              </w:rPr>
              <w:t>09 Energia odnawialna: wiatrowa</w:t>
            </w:r>
          </w:p>
          <w:p w14:paraId="6009FBE2" w14:textId="77777777" w:rsidR="00417519" w:rsidRPr="00CB1FF7" w:rsidRDefault="00417519" w:rsidP="00417519">
            <w:pPr>
              <w:spacing w:after="0" w:line="240" w:lineRule="auto"/>
              <w:rPr>
                <w:rFonts w:eastAsia="Times New Roman"/>
                <w:bCs/>
                <w:sz w:val="20"/>
                <w:szCs w:val="20"/>
                <w:lang w:eastAsia="pl-PL"/>
              </w:rPr>
            </w:pPr>
            <w:r w:rsidRPr="00CB1FF7">
              <w:rPr>
                <w:rFonts w:eastAsia="Times New Roman"/>
                <w:bCs/>
                <w:sz w:val="20"/>
                <w:szCs w:val="20"/>
                <w:lang w:eastAsia="pl-PL"/>
              </w:rPr>
              <w:t>010 Energia odnawialna: słoneczna</w:t>
            </w:r>
          </w:p>
          <w:p w14:paraId="7A10F8EC" w14:textId="77777777" w:rsidR="00417519" w:rsidRPr="00CB1FF7" w:rsidRDefault="00417519" w:rsidP="00417519">
            <w:pPr>
              <w:spacing w:after="0" w:line="240" w:lineRule="auto"/>
              <w:rPr>
                <w:rFonts w:eastAsia="Times New Roman"/>
                <w:bCs/>
                <w:sz w:val="20"/>
                <w:szCs w:val="20"/>
                <w:lang w:eastAsia="pl-PL"/>
              </w:rPr>
            </w:pPr>
            <w:r w:rsidRPr="00CB1FF7">
              <w:rPr>
                <w:rFonts w:eastAsia="Times New Roman"/>
                <w:bCs/>
                <w:sz w:val="20"/>
                <w:szCs w:val="20"/>
                <w:lang w:eastAsia="pl-PL"/>
              </w:rPr>
              <w:t>011 Energia odnawialna: z biomasy</w:t>
            </w:r>
          </w:p>
          <w:p w14:paraId="782A5E2E" w14:textId="77777777" w:rsidR="00417519" w:rsidRPr="00CB1FF7" w:rsidRDefault="00417519" w:rsidP="00417519">
            <w:pPr>
              <w:spacing w:after="0" w:line="240" w:lineRule="auto"/>
              <w:rPr>
                <w:rFonts w:eastAsia="Times New Roman"/>
                <w:bCs/>
                <w:sz w:val="20"/>
                <w:szCs w:val="20"/>
                <w:lang w:eastAsia="pl-PL"/>
              </w:rPr>
            </w:pPr>
            <w:r w:rsidRPr="00CB1FF7">
              <w:rPr>
                <w:rFonts w:eastAsia="Times New Roman"/>
                <w:bCs/>
                <w:sz w:val="20"/>
                <w:szCs w:val="20"/>
                <w:lang w:eastAsia="pl-PL"/>
              </w:rPr>
              <w:t xml:space="preserve">012 Pozostałe rodzaje energii odnawialnej (w tym hydroelektryczna, geotermalna </w:t>
            </w:r>
            <w:r w:rsidRPr="00CB1FF7">
              <w:rPr>
                <w:rFonts w:eastAsia="Times New Roman"/>
                <w:bCs/>
                <w:sz w:val="20"/>
                <w:szCs w:val="20"/>
                <w:lang w:eastAsia="pl-PL"/>
              </w:rPr>
              <w:br/>
              <w:t xml:space="preserve">i morska) oraz integracja energii odnawialnej (w tym magazynowanie, zamiana energii elektrycznej na gaz oraz infrastruktura wytwarzania energii odnawialnej </w:t>
            </w:r>
            <w:r w:rsidR="000C6C72" w:rsidRPr="00CB1FF7">
              <w:rPr>
                <w:rFonts w:eastAsia="Times New Roman"/>
                <w:bCs/>
                <w:sz w:val="20"/>
                <w:szCs w:val="20"/>
                <w:lang w:eastAsia="pl-PL"/>
              </w:rPr>
              <w:br/>
            </w:r>
            <w:r w:rsidRPr="00CB1FF7">
              <w:rPr>
                <w:rFonts w:eastAsia="Times New Roman"/>
                <w:bCs/>
                <w:sz w:val="20"/>
                <w:szCs w:val="20"/>
                <w:lang w:eastAsia="pl-PL"/>
              </w:rPr>
              <w:t>z wodoru)</w:t>
            </w:r>
          </w:p>
          <w:p w14:paraId="0C6C1302" w14:textId="77777777" w:rsidR="002D2A97" w:rsidRPr="00CB1FF7" w:rsidRDefault="00417519" w:rsidP="00417519">
            <w:pPr>
              <w:spacing w:after="0" w:line="240" w:lineRule="auto"/>
              <w:rPr>
                <w:rFonts w:eastAsia="Times New Roman"/>
                <w:sz w:val="20"/>
                <w:szCs w:val="20"/>
                <w:lang w:eastAsia="pl-PL"/>
              </w:rPr>
            </w:pPr>
            <w:r w:rsidRPr="00CB1FF7">
              <w:rPr>
                <w:rFonts w:eastAsia="Times New Roman"/>
                <w:bCs/>
                <w:sz w:val="20"/>
                <w:szCs w:val="20"/>
                <w:lang w:eastAsia="pl-PL"/>
              </w:rPr>
              <w:t>016 Wysokosprawna kogeneracja i centralne ogrzewanie</w:t>
            </w:r>
          </w:p>
        </w:tc>
      </w:tr>
      <w:tr w:rsidR="00CB1FF7" w:rsidRPr="00CB1FF7" w14:paraId="4E5489CA" w14:textId="77777777" w:rsidTr="008164C8">
        <w:trPr>
          <w:trHeight w:val="135"/>
        </w:trPr>
        <w:tc>
          <w:tcPr>
            <w:tcW w:w="1310" w:type="pct"/>
            <w:shd w:val="clear" w:color="auto" w:fill="auto"/>
          </w:tcPr>
          <w:p w14:paraId="17056CAA"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462681F6" w14:textId="77777777" w:rsidR="002D2A97" w:rsidRPr="00CB1FF7" w:rsidRDefault="00DF489E" w:rsidP="00F23DCD">
            <w:pPr>
              <w:spacing w:after="0" w:line="240" w:lineRule="auto"/>
              <w:rPr>
                <w:rFonts w:eastAsia="Times New Roman"/>
                <w:sz w:val="20"/>
                <w:szCs w:val="20"/>
                <w:lang w:eastAsia="pl-PL"/>
              </w:rPr>
            </w:pPr>
            <w:r w:rsidRPr="00CB1FF7">
              <w:rPr>
                <w:rFonts w:eastAsia="Times New Roman"/>
                <w:sz w:val="20"/>
                <w:szCs w:val="20"/>
                <w:lang w:eastAsia="pl-PL"/>
              </w:rPr>
              <w:t>01 dotacja bezzwrotna</w:t>
            </w:r>
          </w:p>
        </w:tc>
      </w:tr>
      <w:tr w:rsidR="00CB1FF7" w:rsidRPr="00CB1FF7" w14:paraId="5FFFC213" w14:textId="77777777" w:rsidTr="008164C8">
        <w:trPr>
          <w:trHeight w:val="135"/>
        </w:trPr>
        <w:tc>
          <w:tcPr>
            <w:tcW w:w="1310" w:type="pct"/>
            <w:shd w:val="clear" w:color="auto" w:fill="auto"/>
          </w:tcPr>
          <w:p w14:paraId="1C36F8E8"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03F78CB0" w14:textId="77777777" w:rsidR="00DF489E" w:rsidRPr="00CB1FF7" w:rsidRDefault="00DF489E" w:rsidP="00DF489E">
            <w:pPr>
              <w:spacing w:after="0" w:line="240" w:lineRule="auto"/>
              <w:rPr>
                <w:rFonts w:eastAsia="Times New Roman"/>
                <w:bCs/>
                <w:sz w:val="20"/>
                <w:szCs w:val="20"/>
                <w:lang w:eastAsia="pl-PL"/>
              </w:rPr>
            </w:pPr>
            <w:r w:rsidRPr="00CB1FF7">
              <w:rPr>
                <w:rFonts w:eastAsia="Times New Roman"/>
                <w:bCs/>
                <w:sz w:val="20"/>
                <w:szCs w:val="20"/>
                <w:lang w:eastAsia="pl-PL"/>
              </w:rPr>
              <w:t>01 Duże obszary miejskie (o ludności &gt;50 000 i dużej gęstości zaludnienia)</w:t>
            </w:r>
          </w:p>
          <w:p w14:paraId="4ADCFC73" w14:textId="77777777" w:rsidR="00DF489E" w:rsidRPr="00CB1FF7" w:rsidRDefault="00DF489E" w:rsidP="00DF489E">
            <w:pPr>
              <w:spacing w:after="0" w:line="240" w:lineRule="auto"/>
              <w:rPr>
                <w:rFonts w:eastAsia="Times New Roman"/>
                <w:bCs/>
                <w:sz w:val="20"/>
                <w:szCs w:val="20"/>
                <w:lang w:eastAsia="pl-PL"/>
              </w:rPr>
            </w:pPr>
            <w:r w:rsidRPr="00CB1FF7">
              <w:rPr>
                <w:rFonts w:eastAsia="Times New Roman"/>
                <w:bCs/>
                <w:sz w:val="20"/>
                <w:szCs w:val="20"/>
                <w:lang w:eastAsia="pl-PL"/>
              </w:rPr>
              <w:t>02 Małe obszary miejskie (o ludności &gt;5 000 i średniej gęstości zaludnienia)</w:t>
            </w:r>
          </w:p>
          <w:p w14:paraId="1ACDB0AE" w14:textId="77777777" w:rsidR="002D2A97" w:rsidRPr="00CB1FF7" w:rsidRDefault="00DF489E" w:rsidP="00DF489E">
            <w:pPr>
              <w:spacing w:after="0" w:line="240" w:lineRule="auto"/>
              <w:rPr>
                <w:rFonts w:eastAsia="Times New Roman"/>
                <w:sz w:val="20"/>
                <w:szCs w:val="20"/>
                <w:lang w:eastAsia="pl-PL"/>
              </w:rPr>
            </w:pPr>
            <w:r w:rsidRPr="00CB1FF7">
              <w:rPr>
                <w:rFonts w:eastAsia="Times New Roman"/>
                <w:bCs/>
                <w:sz w:val="20"/>
                <w:szCs w:val="20"/>
                <w:lang w:eastAsia="pl-PL"/>
              </w:rPr>
              <w:t>03 Obszary wiejskie (o małej gęstości zaludnienia)</w:t>
            </w:r>
          </w:p>
        </w:tc>
      </w:tr>
      <w:tr w:rsidR="00CB1FF7" w:rsidRPr="00CB1FF7" w14:paraId="4544EBEF" w14:textId="77777777" w:rsidTr="008164C8">
        <w:trPr>
          <w:trHeight w:val="135"/>
        </w:trPr>
        <w:tc>
          <w:tcPr>
            <w:tcW w:w="1310" w:type="pct"/>
            <w:shd w:val="clear" w:color="auto" w:fill="auto"/>
          </w:tcPr>
          <w:p w14:paraId="71C53BF3" w14:textId="77777777" w:rsidR="002D2A97" w:rsidRPr="00CB1FF7" w:rsidRDefault="002D2A97" w:rsidP="00F23DCD">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3699CC71" w14:textId="77777777" w:rsidR="002D2A97" w:rsidRPr="00CB1FF7" w:rsidRDefault="00DF489E" w:rsidP="00F23DCD">
            <w:pPr>
              <w:spacing w:after="0" w:line="240" w:lineRule="auto"/>
              <w:rPr>
                <w:rFonts w:eastAsia="Times New Roman"/>
                <w:bCs/>
                <w:sz w:val="20"/>
                <w:szCs w:val="20"/>
                <w:lang w:eastAsia="pl-PL"/>
              </w:rPr>
            </w:pPr>
            <w:r w:rsidRPr="00CB1FF7">
              <w:rPr>
                <w:rFonts w:eastAsia="Times New Roman"/>
                <w:bCs/>
                <w:sz w:val="20"/>
                <w:szCs w:val="20"/>
                <w:lang w:eastAsia="pl-PL"/>
              </w:rPr>
              <w:t>07 Nie dotyczy</w:t>
            </w:r>
          </w:p>
        </w:tc>
      </w:tr>
      <w:tr w:rsidR="00CB1FF7" w:rsidRPr="00CB1FF7" w14:paraId="3980FFA9" w14:textId="77777777" w:rsidTr="008164C8">
        <w:trPr>
          <w:trHeight w:val="135"/>
        </w:trPr>
        <w:tc>
          <w:tcPr>
            <w:tcW w:w="1310" w:type="pct"/>
            <w:shd w:val="clear" w:color="auto" w:fill="auto"/>
          </w:tcPr>
          <w:p w14:paraId="001C0459" w14:textId="77777777" w:rsidR="002D2A97" w:rsidRPr="00CB1FF7" w:rsidRDefault="002D2A97" w:rsidP="00F23DCD">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4DDF799C" w14:textId="77777777" w:rsidR="00AD1909" w:rsidRPr="00CB1FF7" w:rsidRDefault="00AD1909" w:rsidP="00AD1909">
            <w:pPr>
              <w:spacing w:after="0" w:line="240" w:lineRule="auto"/>
              <w:rPr>
                <w:rFonts w:eastAsia="Times New Roman"/>
                <w:sz w:val="20"/>
                <w:szCs w:val="20"/>
                <w:lang w:eastAsia="pl-PL"/>
              </w:rPr>
            </w:pPr>
            <w:r w:rsidRPr="00CB1FF7">
              <w:rPr>
                <w:rFonts w:eastAsia="Times New Roman"/>
                <w:sz w:val="20"/>
                <w:szCs w:val="20"/>
                <w:lang w:eastAsia="pl-PL"/>
              </w:rPr>
              <w:t xml:space="preserve">Okres kwalifikowalności wydatków w ramach RPOWŚ na lata 2014-2020 rozpoczął </w:t>
            </w:r>
            <w:r w:rsidRPr="00CB1FF7">
              <w:rPr>
                <w:rFonts w:eastAsia="Times New Roman"/>
                <w:sz w:val="20"/>
                <w:szCs w:val="20"/>
                <w:lang w:eastAsia="pl-PL"/>
              </w:rPr>
              <w:br/>
              <w:t>się w dniu 1 stycznia 2014 roku z zastrzeżeniem zasad określonych dla pomocy publicznej.</w:t>
            </w:r>
          </w:p>
          <w:p w14:paraId="1149471E" w14:textId="77777777" w:rsidR="00AD1909" w:rsidRPr="00CB1FF7" w:rsidRDefault="00AD1909" w:rsidP="00AD1909">
            <w:pPr>
              <w:spacing w:after="0" w:line="240" w:lineRule="auto"/>
              <w:rPr>
                <w:rFonts w:eastAsia="Times New Roman"/>
                <w:sz w:val="20"/>
                <w:szCs w:val="20"/>
                <w:lang w:eastAsia="pl-PL"/>
              </w:rPr>
            </w:pPr>
          </w:p>
          <w:p w14:paraId="433A0BE9" w14:textId="77777777" w:rsidR="00AD1909" w:rsidRPr="00CB1FF7" w:rsidRDefault="00AD1909" w:rsidP="00AD1909">
            <w:pPr>
              <w:spacing w:after="0" w:line="240" w:lineRule="auto"/>
              <w:rPr>
                <w:rFonts w:eastAsia="Times New Roman"/>
                <w:sz w:val="20"/>
                <w:szCs w:val="20"/>
                <w:lang w:eastAsia="pl-PL"/>
              </w:rPr>
            </w:pPr>
            <w:r w:rsidRPr="00CB1FF7">
              <w:rPr>
                <w:rFonts w:eastAsia="Times New Roman"/>
                <w:sz w:val="20"/>
                <w:szCs w:val="20"/>
                <w:lang w:eastAsia="pl-PL"/>
              </w:rPr>
              <w:t>W stosunku do projektów objętych zasadami pomocy publicznej, kwalifikowalność wydatków rozpoczyna się po złożeniu przez beneficjenta wniosku o przyznanie pomocy.</w:t>
            </w:r>
          </w:p>
          <w:p w14:paraId="24E7C476" w14:textId="77777777" w:rsidR="00AD1909" w:rsidRPr="00CB1FF7" w:rsidRDefault="00AD1909" w:rsidP="00AD1909">
            <w:pPr>
              <w:spacing w:after="0" w:line="240" w:lineRule="auto"/>
              <w:rPr>
                <w:rFonts w:eastAsia="Times New Roman"/>
                <w:sz w:val="20"/>
                <w:szCs w:val="20"/>
                <w:lang w:eastAsia="pl-PL"/>
              </w:rPr>
            </w:pPr>
          </w:p>
          <w:p w14:paraId="6A689C09" w14:textId="77777777" w:rsidR="00AD1909" w:rsidRPr="00CB1FF7" w:rsidRDefault="00AD1909" w:rsidP="00AD1909">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0C6C72"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0C6C72"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F1164B"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p w14:paraId="4A36F5D0" w14:textId="77777777" w:rsidR="002D2A97" w:rsidRPr="00CB1FF7" w:rsidRDefault="00AD1909" w:rsidP="00AD1909">
            <w:pPr>
              <w:spacing w:after="0" w:line="240" w:lineRule="auto"/>
              <w:rPr>
                <w:rFonts w:eastAsia="Times New Roman"/>
                <w:sz w:val="20"/>
                <w:szCs w:val="20"/>
                <w:lang w:eastAsia="pl-PL"/>
              </w:rPr>
            </w:pPr>
            <w:r w:rsidRPr="00CB1FF7">
              <w:rPr>
                <w:rFonts w:eastAsia="Times New Roman"/>
                <w:sz w:val="20"/>
                <w:szCs w:val="20"/>
                <w:lang w:eastAsia="pl-PL"/>
              </w:rPr>
              <w:t xml:space="preserve">Szczegółowo okres realizacji projektu w tym dzień rozpoczęcia kwalifikowalności wydatków w ramach każdego z ogłoszonych konkursów zostanie określony </w:t>
            </w:r>
            <w:r w:rsidRPr="00CB1FF7">
              <w:rPr>
                <w:rFonts w:eastAsia="Times New Roman"/>
                <w:sz w:val="20"/>
                <w:szCs w:val="20"/>
                <w:lang w:eastAsia="pl-PL"/>
              </w:rPr>
              <w:br/>
              <w:t>w Regulaminie konkursowym.</w:t>
            </w:r>
          </w:p>
        </w:tc>
      </w:tr>
      <w:tr w:rsidR="00CB1FF7" w:rsidRPr="00CB1FF7" w14:paraId="679100C7" w14:textId="77777777" w:rsidTr="008164C8">
        <w:trPr>
          <w:trHeight w:val="270"/>
        </w:trPr>
        <w:tc>
          <w:tcPr>
            <w:tcW w:w="1310" w:type="pct"/>
            <w:shd w:val="clear" w:color="auto" w:fill="auto"/>
          </w:tcPr>
          <w:p w14:paraId="24DCBABB" w14:textId="77777777" w:rsidR="002D2A97" w:rsidRPr="00CB1FF7" w:rsidRDefault="002D2A97" w:rsidP="00F23DCD">
            <w:pPr>
              <w:spacing w:after="0" w:line="240" w:lineRule="auto"/>
              <w:ind w:left="318" w:hanging="318"/>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31. </w:t>
            </w:r>
            <w:r w:rsidRPr="00CB1FF7">
              <w:rPr>
                <w:rFonts w:asciiTheme="minorHAnsi" w:eastAsia="Times New Roman" w:hAnsiTheme="minorHAnsi"/>
                <w:sz w:val="20"/>
                <w:szCs w:val="20"/>
                <w:lang w:eastAsia="pl-PL"/>
              </w:rPr>
              <w:t xml:space="preserve">Lista wydatków kwalifikowalnych w ramach działania (jeśli dotyczy) </w:t>
            </w:r>
          </w:p>
        </w:tc>
        <w:tc>
          <w:tcPr>
            <w:tcW w:w="3690" w:type="pct"/>
            <w:gridSpan w:val="2"/>
            <w:shd w:val="clear" w:color="auto" w:fill="auto"/>
          </w:tcPr>
          <w:p w14:paraId="42F46496" w14:textId="77777777" w:rsidR="00AD1909" w:rsidRPr="00CB1FF7" w:rsidRDefault="00AD1909" w:rsidP="00AD1909">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Do wydatków kwalifikowalnych w ramach Działania 3.1,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oraz Rozporządzeniu Komisji (UE) nr 651/2014 z dnia 17 czerwca 2014 r. uznające niektóre rodzaje pomocy za zgodne z rynkiem wewnętrznym w zastosowaniu art. 107 i 108 Traktatu</w:t>
            </w:r>
          </w:p>
          <w:p w14:paraId="34C3A15D" w14:textId="77777777" w:rsidR="00AD1909" w:rsidRPr="00CB1FF7" w:rsidRDefault="00AD1909" w:rsidP="00AD1909">
            <w:pPr>
              <w:spacing w:after="0" w:line="240" w:lineRule="auto"/>
              <w:rPr>
                <w:rFonts w:asciiTheme="minorHAnsi" w:eastAsia="Times New Roman" w:hAnsiTheme="minorHAnsi"/>
                <w:sz w:val="20"/>
                <w:szCs w:val="20"/>
                <w:lang w:eastAsia="pl-PL"/>
              </w:rPr>
            </w:pPr>
          </w:p>
          <w:p w14:paraId="50124294" w14:textId="77777777" w:rsidR="002D2A97" w:rsidRPr="00CB1FF7" w:rsidRDefault="00AD1909" w:rsidP="00AD1909">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Ograniczenia w zakresie kwalifikowalności wydatków każdorazowo będą uszczegółowiane w regulaminach poszczególnych konkursów.</w:t>
            </w:r>
          </w:p>
        </w:tc>
      </w:tr>
    </w:tbl>
    <w:p w14:paraId="40D7CA67" w14:textId="77777777" w:rsidR="00AE5D92" w:rsidRPr="00CB1FF7" w:rsidRDefault="00AE5D92" w:rsidP="007663F3">
      <w:pPr>
        <w:pStyle w:val="Nagwek3"/>
        <w:rPr>
          <w:color w:val="auto"/>
        </w:rPr>
      </w:pPr>
      <w:r w:rsidRPr="00CB1FF7">
        <w:rPr>
          <w:color w:val="auto"/>
        </w:rPr>
        <w:br w:type="page"/>
      </w:r>
      <w:bookmarkStart w:id="19" w:name="_Toc39139924"/>
      <w:r w:rsidRPr="00CB1FF7">
        <w:rPr>
          <w:color w:val="auto"/>
        </w:rPr>
        <w:t xml:space="preserve">DZIAŁANIE 3.2 EFEKTYWNOŚĆ ENERGETYCZNA I ODNAWIALNE ŹRÓDŁA ENERGII </w:t>
      </w:r>
      <w:r w:rsidR="00F820A4" w:rsidRPr="00CB1FF7">
        <w:rPr>
          <w:color w:val="auto"/>
        </w:rPr>
        <w:br/>
      </w:r>
      <w:r w:rsidRPr="00CB1FF7">
        <w:rPr>
          <w:color w:val="auto"/>
        </w:rPr>
        <w:t>W PRZEDSIĘBIORSTWACH</w:t>
      </w:r>
      <w:bookmarkEnd w:id="19"/>
    </w:p>
    <w:p w14:paraId="317CB1C7" w14:textId="77777777" w:rsidR="00AE5D92" w:rsidRPr="00CB1FF7" w:rsidRDefault="00AE5D92" w:rsidP="00AE5D92">
      <w:pPr>
        <w:spacing w:after="0" w:line="240" w:lineRule="auto"/>
        <w:rPr>
          <w:rFonts w:eastAsia="Times New Roman"/>
          <w:b/>
          <w:lang w:eastAsia="pl-PL"/>
        </w:rPr>
      </w:pP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3.2"/>
      </w:tblPr>
      <w:tblGrid>
        <w:gridCol w:w="2502"/>
        <w:gridCol w:w="1981"/>
        <w:gridCol w:w="5068"/>
      </w:tblGrid>
      <w:tr w:rsidR="00CB1FF7" w:rsidRPr="00CB1FF7" w14:paraId="4552BA2F" w14:textId="77777777" w:rsidTr="00D262E7">
        <w:trPr>
          <w:trHeight w:val="57"/>
        </w:trPr>
        <w:tc>
          <w:tcPr>
            <w:tcW w:w="5000" w:type="pct"/>
            <w:gridSpan w:val="3"/>
            <w:shd w:val="clear" w:color="auto" w:fill="E6E6E6"/>
            <w:vAlign w:val="center"/>
          </w:tcPr>
          <w:p w14:paraId="17BCE966" w14:textId="77777777" w:rsidR="002D2A97" w:rsidRPr="00CB1FF7" w:rsidRDefault="002D2A97" w:rsidP="00D262E7">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OPIS DZIAŁANIA I PODDZIAŁAŃ</w:t>
            </w:r>
          </w:p>
        </w:tc>
      </w:tr>
      <w:tr w:rsidR="00CB1FF7" w:rsidRPr="00CB1FF7" w14:paraId="17575C22" w14:textId="77777777" w:rsidTr="00BD1363">
        <w:trPr>
          <w:trHeight w:val="587"/>
        </w:trPr>
        <w:tc>
          <w:tcPr>
            <w:tcW w:w="1310" w:type="pct"/>
            <w:shd w:val="clear" w:color="auto" w:fill="auto"/>
          </w:tcPr>
          <w:p w14:paraId="11BD6588"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29ECDEAF" w14:textId="77777777" w:rsidR="002D2A97" w:rsidRPr="00CB1FF7" w:rsidRDefault="002D2A97" w:rsidP="00F23DCD">
            <w:pPr>
              <w:spacing w:after="0" w:line="240" w:lineRule="auto"/>
              <w:rPr>
                <w:rFonts w:eastAsia="Times New Roman"/>
                <w:b/>
                <w:sz w:val="20"/>
                <w:szCs w:val="20"/>
                <w:lang w:eastAsia="pl-PL"/>
              </w:rPr>
            </w:pPr>
            <w:r w:rsidRPr="00CB1FF7">
              <w:rPr>
                <w:rFonts w:eastAsia="Times New Roman"/>
                <w:b/>
                <w:sz w:val="20"/>
                <w:szCs w:val="20"/>
                <w:lang w:eastAsia="pl-PL"/>
              </w:rPr>
              <w:t>Działanie 3.2</w:t>
            </w:r>
          </w:p>
          <w:p w14:paraId="7F27B5F7" w14:textId="77777777" w:rsidR="00F23DCD" w:rsidRPr="00CB1FF7" w:rsidRDefault="00F23DCD" w:rsidP="00F23DCD">
            <w:pPr>
              <w:spacing w:after="0" w:line="240" w:lineRule="auto"/>
              <w:rPr>
                <w:rFonts w:eastAsia="Times New Roman"/>
                <w:b/>
                <w:sz w:val="20"/>
                <w:szCs w:val="20"/>
                <w:lang w:eastAsia="pl-PL"/>
              </w:rPr>
            </w:pPr>
          </w:p>
        </w:tc>
        <w:tc>
          <w:tcPr>
            <w:tcW w:w="2653" w:type="pct"/>
            <w:shd w:val="clear" w:color="auto" w:fill="auto"/>
          </w:tcPr>
          <w:p w14:paraId="317CAF21" w14:textId="77777777" w:rsidR="002D2A97" w:rsidRPr="00CB1FF7" w:rsidRDefault="00F23DCD" w:rsidP="00F23DCD">
            <w:pPr>
              <w:spacing w:after="0" w:line="240" w:lineRule="auto"/>
              <w:rPr>
                <w:rFonts w:eastAsia="Times New Roman"/>
                <w:b/>
                <w:sz w:val="20"/>
                <w:szCs w:val="20"/>
                <w:lang w:eastAsia="pl-PL"/>
              </w:rPr>
            </w:pPr>
            <w:r w:rsidRPr="00CB1FF7">
              <w:rPr>
                <w:rFonts w:eastAsia="Times New Roman"/>
                <w:b/>
                <w:sz w:val="20"/>
                <w:szCs w:val="20"/>
                <w:lang w:eastAsia="pl-PL"/>
              </w:rPr>
              <w:t xml:space="preserve">Efektywność energetyczna i odnawialne źródła energii </w:t>
            </w:r>
            <w:r w:rsidRPr="00CB1FF7">
              <w:rPr>
                <w:rFonts w:eastAsia="Times New Roman"/>
                <w:b/>
                <w:sz w:val="20"/>
                <w:szCs w:val="20"/>
                <w:lang w:eastAsia="pl-PL"/>
              </w:rPr>
              <w:br/>
              <w:t>w przedsiębiorstwach</w:t>
            </w:r>
          </w:p>
        </w:tc>
      </w:tr>
      <w:tr w:rsidR="00CB1FF7" w:rsidRPr="00CB1FF7" w14:paraId="0BB1BC7F" w14:textId="77777777" w:rsidTr="00BD1363">
        <w:trPr>
          <w:trHeight w:val="553"/>
        </w:trPr>
        <w:tc>
          <w:tcPr>
            <w:tcW w:w="1310" w:type="pct"/>
            <w:shd w:val="clear" w:color="auto" w:fill="auto"/>
          </w:tcPr>
          <w:p w14:paraId="0D764159" w14:textId="77777777" w:rsidR="002D2A97" w:rsidRPr="00CB1FF7" w:rsidRDefault="002D2A97" w:rsidP="009A0B3E">
            <w:pPr>
              <w:numPr>
                <w:ilvl w:val="0"/>
                <w:numId w:val="579"/>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0CB5A144"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2EF86E71"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Zwiększona efektywności energetyczna przedsiębiorstw prowadzących  działalność w województwie świętokrzyskim</w:t>
            </w:r>
          </w:p>
        </w:tc>
      </w:tr>
      <w:tr w:rsidR="00CB1FF7" w:rsidRPr="00CB1FF7" w14:paraId="14925ACB" w14:textId="77777777" w:rsidTr="00E9328A">
        <w:trPr>
          <w:trHeight w:val="412"/>
        </w:trPr>
        <w:tc>
          <w:tcPr>
            <w:tcW w:w="1310" w:type="pct"/>
            <w:shd w:val="clear" w:color="auto" w:fill="auto"/>
          </w:tcPr>
          <w:p w14:paraId="3C9906A4" w14:textId="77777777" w:rsidR="002D2A97" w:rsidRPr="00CB1FF7" w:rsidRDefault="002D2A97" w:rsidP="009A0B3E">
            <w:pPr>
              <w:numPr>
                <w:ilvl w:val="0"/>
                <w:numId w:val="57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55A08563"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Działanie 3.2</w:t>
            </w:r>
          </w:p>
          <w:p w14:paraId="0A2A0F91" w14:textId="77777777" w:rsidR="00F23DCD" w:rsidRPr="00CB1FF7" w:rsidRDefault="00F23DCD" w:rsidP="00F23DCD">
            <w:pPr>
              <w:spacing w:after="0" w:line="240" w:lineRule="auto"/>
              <w:rPr>
                <w:rFonts w:eastAsia="Times New Roman"/>
                <w:sz w:val="20"/>
                <w:szCs w:val="20"/>
                <w:lang w:eastAsia="pl-PL"/>
              </w:rPr>
            </w:pPr>
          </w:p>
        </w:tc>
        <w:tc>
          <w:tcPr>
            <w:tcW w:w="2653" w:type="pct"/>
            <w:shd w:val="clear" w:color="auto" w:fill="auto"/>
          </w:tcPr>
          <w:p w14:paraId="0AA3F709" w14:textId="77777777" w:rsidR="00B26901" w:rsidRPr="00CB1FF7" w:rsidRDefault="00B26901" w:rsidP="009A0B3E">
            <w:pPr>
              <w:pStyle w:val="Akapitzlist"/>
              <w:numPr>
                <w:ilvl w:val="0"/>
                <w:numId w:val="746"/>
              </w:numPr>
              <w:spacing w:after="0" w:line="240" w:lineRule="auto"/>
              <w:ind w:left="259" w:hanging="259"/>
              <w:rPr>
                <w:rFonts w:eastAsia="Times New Roman"/>
                <w:sz w:val="20"/>
                <w:szCs w:val="20"/>
                <w:lang w:eastAsia="pl-PL"/>
              </w:rPr>
            </w:pPr>
            <w:r w:rsidRPr="00CB1FF7">
              <w:rPr>
                <w:rFonts w:eastAsia="Times New Roman"/>
                <w:sz w:val="20"/>
                <w:szCs w:val="20"/>
                <w:lang w:eastAsia="pl-PL"/>
              </w:rPr>
              <w:t>Ilość zaoszczędzonej energii elektrycznej [MWh/rok] - wskaźnik kluczowy</w:t>
            </w:r>
          </w:p>
          <w:p w14:paraId="4F48C113" w14:textId="77777777" w:rsidR="00B26901" w:rsidRPr="00CB1FF7" w:rsidRDefault="00B26901" w:rsidP="009A0B3E">
            <w:pPr>
              <w:pStyle w:val="Akapitzlist"/>
              <w:numPr>
                <w:ilvl w:val="0"/>
                <w:numId w:val="746"/>
              </w:numPr>
              <w:spacing w:after="0" w:line="240" w:lineRule="auto"/>
              <w:ind w:left="259" w:hanging="259"/>
              <w:rPr>
                <w:rFonts w:eastAsia="Times New Roman"/>
                <w:sz w:val="20"/>
                <w:szCs w:val="20"/>
                <w:lang w:eastAsia="pl-PL"/>
              </w:rPr>
            </w:pPr>
            <w:r w:rsidRPr="00CB1FF7">
              <w:rPr>
                <w:rFonts w:eastAsia="Times New Roman"/>
                <w:sz w:val="20"/>
                <w:szCs w:val="20"/>
                <w:lang w:eastAsia="pl-PL"/>
              </w:rPr>
              <w:t>Ilość zaoszczędzonej energii cieplnej [GJ/rok] - wskaźnik kluczowy</w:t>
            </w:r>
          </w:p>
          <w:p w14:paraId="3523E792" w14:textId="77777777" w:rsidR="00B26901" w:rsidRPr="00CB1FF7" w:rsidRDefault="00B26901" w:rsidP="009A0B3E">
            <w:pPr>
              <w:pStyle w:val="Akapitzlist"/>
              <w:numPr>
                <w:ilvl w:val="0"/>
                <w:numId w:val="746"/>
              </w:numPr>
              <w:spacing w:after="0" w:line="240" w:lineRule="auto"/>
              <w:ind w:left="259" w:hanging="259"/>
              <w:rPr>
                <w:rFonts w:eastAsia="Times New Roman"/>
                <w:sz w:val="20"/>
                <w:szCs w:val="20"/>
                <w:lang w:eastAsia="pl-PL"/>
              </w:rPr>
            </w:pPr>
            <w:r w:rsidRPr="00CB1FF7">
              <w:rPr>
                <w:rFonts w:eastAsia="Times New Roman"/>
                <w:sz w:val="20"/>
                <w:szCs w:val="20"/>
                <w:lang w:eastAsia="pl-PL"/>
              </w:rPr>
              <w:t>Spadek zużycia wody przez wsparte przedsiębiorstwa (m3/rok) - wskaźnik kluczowy</w:t>
            </w:r>
          </w:p>
          <w:p w14:paraId="3D779492" w14:textId="77777777" w:rsidR="002D2A97" w:rsidRPr="00CB1FF7" w:rsidRDefault="00B26901" w:rsidP="009A0B3E">
            <w:pPr>
              <w:pStyle w:val="Akapitzlist"/>
              <w:numPr>
                <w:ilvl w:val="0"/>
                <w:numId w:val="746"/>
              </w:numPr>
              <w:spacing w:after="0" w:line="240" w:lineRule="auto"/>
              <w:ind w:left="259" w:hanging="259"/>
              <w:rPr>
                <w:rFonts w:eastAsia="Times New Roman"/>
                <w:sz w:val="20"/>
                <w:szCs w:val="20"/>
                <w:lang w:eastAsia="pl-PL"/>
              </w:rPr>
            </w:pPr>
            <w:r w:rsidRPr="00CB1FF7">
              <w:rPr>
                <w:rFonts w:eastAsia="Times New Roman"/>
                <w:sz w:val="20"/>
                <w:szCs w:val="20"/>
                <w:lang w:eastAsia="pl-PL"/>
              </w:rPr>
              <w:t>Zmniejszenie zużycia energii końcowej w wyniku realizacji projektów [GJ/rok] - wskaźnik kluczowy</w:t>
            </w:r>
          </w:p>
          <w:p w14:paraId="2F8B7849" w14:textId="77777777" w:rsidR="004018E7" w:rsidRPr="00CB1FF7" w:rsidRDefault="004018E7"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Szacowany roczny spadek emisji gazów cieplarnianych [tony równoważnika CO2/rok] (CI 34)</w:t>
            </w:r>
          </w:p>
        </w:tc>
      </w:tr>
      <w:tr w:rsidR="00CB1FF7" w:rsidRPr="00CB1FF7" w14:paraId="6F684BE7" w14:textId="77777777" w:rsidTr="00E9328A">
        <w:trPr>
          <w:trHeight w:val="603"/>
        </w:trPr>
        <w:tc>
          <w:tcPr>
            <w:tcW w:w="1310" w:type="pct"/>
            <w:shd w:val="clear" w:color="auto" w:fill="auto"/>
          </w:tcPr>
          <w:p w14:paraId="4DB1E228"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3C3DEC27" w14:textId="77777777" w:rsidR="002D2A97" w:rsidRPr="00CB1FF7" w:rsidRDefault="002D2A97" w:rsidP="00F23DCD">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2E9962EB"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przedsiębiorstw, które w wyniku wsparcia poprawiły efektywność energetyczną [szt.]- wskaźnik kluczowy</w:t>
            </w:r>
          </w:p>
          <w:p w14:paraId="4D74A78A"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przedsiębiorstw otrzymujących wsparcie (CI 1) [przedsiębiorstwa]</w:t>
            </w:r>
          </w:p>
          <w:p w14:paraId="0F4C2EA1"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przedsiębiorstw otrzymujących dotacje (CI 2) [przedsiębiorstwa]</w:t>
            </w:r>
          </w:p>
          <w:p w14:paraId="78A593A0"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Inwestycje prywatne uzupełniające wsparcie publiczne dla przedsiębiorstw (dotacje) (CI 6) [zł]</w:t>
            </w:r>
          </w:p>
          <w:p w14:paraId="031D69B9"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wybudowanych jednostek wytwarzania energii elektrycznej z OZE [szt.] - wskaźnik kluczowy</w:t>
            </w:r>
          </w:p>
          <w:p w14:paraId="1A6D96C8"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przebudowanych jednostek wytwarzania energii elektrycznej z OZE [szt.] - wskaźnik kluczowy</w:t>
            </w:r>
          </w:p>
          <w:p w14:paraId="793E2F73"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 Liczba wybudowanych jednostek wytwarzania energii cieplnej z OZE [szt.] - wskaźnik kluczowy</w:t>
            </w:r>
          </w:p>
          <w:p w14:paraId="61AF59D8"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przebudowanych jednostek wytwarzania energii cieplnej z OZE [szt.]- wskaźnik kluczowy</w:t>
            </w:r>
          </w:p>
          <w:p w14:paraId="1F16921B" w14:textId="77777777" w:rsidR="003D21A2"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zmodernizowanych energetycznie budynków [szt.] - wskaźnik kluczowy</w:t>
            </w:r>
          </w:p>
          <w:p w14:paraId="3FEFD918" w14:textId="77777777" w:rsidR="002D2A97" w:rsidRPr="00CB1FF7" w:rsidRDefault="003D21A2" w:rsidP="009A0B3E">
            <w:pPr>
              <w:pStyle w:val="Akapitzlist"/>
              <w:numPr>
                <w:ilvl w:val="0"/>
                <w:numId w:val="745"/>
              </w:numPr>
              <w:spacing w:after="0" w:line="240" w:lineRule="auto"/>
              <w:ind w:left="259" w:hanging="259"/>
              <w:rPr>
                <w:rFonts w:eastAsia="Times New Roman"/>
                <w:sz w:val="20"/>
                <w:szCs w:val="20"/>
                <w:lang w:eastAsia="pl-PL"/>
              </w:rPr>
            </w:pPr>
            <w:r w:rsidRPr="00CB1FF7">
              <w:rPr>
                <w:rFonts w:eastAsia="Times New Roman"/>
                <w:sz w:val="20"/>
                <w:szCs w:val="20"/>
                <w:lang w:eastAsia="pl-PL"/>
              </w:rPr>
              <w:t>Powierzchnia użytkowa budynków poddanych termomodernizacji [m2] – wskaźnik kluczowy</w:t>
            </w:r>
          </w:p>
        </w:tc>
      </w:tr>
      <w:tr w:rsidR="00CB1FF7" w:rsidRPr="00CB1FF7" w14:paraId="2C939B25" w14:textId="77777777" w:rsidTr="00E9328A">
        <w:trPr>
          <w:trHeight w:val="596"/>
        </w:trPr>
        <w:tc>
          <w:tcPr>
            <w:tcW w:w="1310" w:type="pct"/>
            <w:shd w:val="clear" w:color="auto" w:fill="auto"/>
          </w:tcPr>
          <w:p w14:paraId="0F34C320" w14:textId="77777777" w:rsidR="002D2A97" w:rsidRPr="00CB1FF7" w:rsidRDefault="002D2A97" w:rsidP="009A0B3E">
            <w:pPr>
              <w:numPr>
                <w:ilvl w:val="0"/>
                <w:numId w:val="579"/>
              </w:numPr>
              <w:spacing w:after="0" w:line="240" w:lineRule="auto"/>
              <w:ind w:left="460" w:hanging="460"/>
              <w:jc w:val="both"/>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762E4CCF" w14:textId="77777777" w:rsidR="002D2A97" w:rsidRPr="00CB1FF7" w:rsidRDefault="002D2A97" w:rsidP="00F23DCD">
            <w:pPr>
              <w:spacing w:after="0" w:line="240" w:lineRule="auto"/>
              <w:jc w:val="both"/>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69458527" w14:textId="77777777" w:rsidR="00EA5480" w:rsidRPr="00CB1FF7" w:rsidRDefault="00EA5480" w:rsidP="00EA5480">
            <w:pPr>
              <w:spacing w:after="0" w:line="240" w:lineRule="auto"/>
              <w:rPr>
                <w:rFonts w:eastAsia="Times New Roman"/>
                <w:sz w:val="20"/>
                <w:szCs w:val="20"/>
                <w:lang w:eastAsia="pl-PL"/>
              </w:rPr>
            </w:pPr>
            <w:r w:rsidRPr="00CB1FF7">
              <w:rPr>
                <w:rFonts w:eastAsia="Times New Roman"/>
                <w:sz w:val="20"/>
                <w:szCs w:val="20"/>
                <w:lang w:eastAsia="pl-PL"/>
              </w:rPr>
              <w:t xml:space="preserve">Wsparciem zostaną objęte projekty dotyczące poprawy efektywności energetycznej (z uwzględnieniem OZE wykorzystywanej na potrzeby własne) mikro, małych </w:t>
            </w:r>
            <w:r w:rsidR="000C5F42" w:rsidRPr="00CB1FF7">
              <w:rPr>
                <w:rFonts w:eastAsia="Times New Roman"/>
                <w:sz w:val="20"/>
                <w:szCs w:val="20"/>
                <w:lang w:eastAsia="pl-PL"/>
              </w:rPr>
              <w:br/>
            </w:r>
            <w:r w:rsidRPr="00CB1FF7">
              <w:rPr>
                <w:rFonts w:eastAsia="Times New Roman"/>
                <w:sz w:val="20"/>
                <w:szCs w:val="20"/>
                <w:lang w:eastAsia="pl-PL"/>
              </w:rPr>
              <w:t>i średnich przedsiębiorstw, mające na celu zmniejszenie zużycia i strat wody, energii elektrycznej, energii cieplnej, polegające na:</w:t>
            </w:r>
          </w:p>
          <w:p w14:paraId="2B120EFF" w14:textId="77777777" w:rsidR="00EA5480" w:rsidRPr="00CB1FF7" w:rsidRDefault="00EA5480" w:rsidP="009A0B3E">
            <w:pPr>
              <w:pStyle w:val="Akapitzlist"/>
              <w:numPr>
                <w:ilvl w:val="0"/>
                <w:numId w:val="722"/>
              </w:numPr>
              <w:spacing w:after="0" w:line="240" w:lineRule="auto"/>
              <w:ind w:left="259" w:hanging="259"/>
              <w:rPr>
                <w:rFonts w:eastAsia="Times New Roman"/>
                <w:sz w:val="20"/>
                <w:szCs w:val="20"/>
                <w:lang w:eastAsia="pl-PL"/>
              </w:rPr>
            </w:pPr>
            <w:r w:rsidRPr="00CB1FF7">
              <w:rPr>
                <w:rFonts w:eastAsia="Times New Roman"/>
                <w:sz w:val="20"/>
                <w:szCs w:val="20"/>
                <w:lang w:eastAsia="pl-PL"/>
              </w:rPr>
              <w:t>modernizacji i rozbudowie linii produkcyjnych ( w tym zakup urządzeń, maszyn) na bardziej efektywne energetycznie</w:t>
            </w:r>
          </w:p>
          <w:p w14:paraId="6ED620B4" w14:textId="77777777" w:rsidR="00EA5480" w:rsidRPr="00CB1FF7" w:rsidRDefault="00EA5480" w:rsidP="009A0B3E">
            <w:pPr>
              <w:pStyle w:val="Akapitzlist"/>
              <w:numPr>
                <w:ilvl w:val="0"/>
                <w:numId w:val="722"/>
              </w:numPr>
              <w:spacing w:after="0" w:line="240" w:lineRule="auto"/>
              <w:ind w:left="259" w:hanging="259"/>
              <w:rPr>
                <w:rFonts w:eastAsia="Times New Roman"/>
                <w:sz w:val="20"/>
                <w:szCs w:val="20"/>
                <w:lang w:eastAsia="pl-PL"/>
              </w:rPr>
            </w:pPr>
            <w:r w:rsidRPr="00CB1FF7">
              <w:rPr>
                <w:rFonts w:eastAsia="Times New Roman"/>
                <w:sz w:val="20"/>
                <w:szCs w:val="20"/>
                <w:lang w:eastAsia="pl-PL"/>
              </w:rPr>
              <w:t>głębokiej, kompleksowej modernizacji energetycznej budynków w przedsiębiorstwach,</w:t>
            </w:r>
          </w:p>
          <w:p w14:paraId="27B191F4" w14:textId="77777777" w:rsidR="00EA5480" w:rsidRPr="00CB1FF7" w:rsidRDefault="00EA5480" w:rsidP="009A0B3E">
            <w:pPr>
              <w:pStyle w:val="Akapitzlist"/>
              <w:numPr>
                <w:ilvl w:val="0"/>
                <w:numId w:val="722"/>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zastosowaniu technologii efektywnych energetycznie </w:t>
            </w:r>
            <w:r w:rsidR="000C5F42" w:rsidRPr="00CB1FF7">
              <w:rPr>
                <w:rFonts w:eastAsia="Times New Roman"/>
                <w:sz w:val="20"/>
                <w:szCs w:val="20"/>
                <w:lang w:eastAsia="pl-PL"/>
              </w:rPr>
              <w:br/>
            </w:r>
            <w:r w:rsidRPr="00CB1FF7">
              <w:rPr>
                <w:rFonts w:eastAsia="Times New Roman"/>
                <w:sz w:val="20"/>
                <w:szCs w:val="20"/>
                <w:lang w:eastAsia="pl-PL"/>
              </w:rPr>
              <w:t>w przedsiębiorstwach,</w:t>
            </w:r>
          </w:p>
          <w:p w14:paraId="6238FB28" w14:textId="77777777" w:rsidR="00EA5480" w:rsidRPr="00CB1FF7" w:rsidRDefault="00EA5480" w:rsidP="009A0B3E">
            <w:pPr>
              <w:pStyle w:val="Akapitzlist"/>
              <w:numPr>
                <w:ilvl w:val="0"/>
                <w:numId w:val="722"/>
              </w:numPr>
              <w:spacing w:after="0" w:line="240" w:lineRule="auto"/>
              <w:ind w:left="259" w:hanging="259"/>
              <w:rPr>
                <w:rFonts w:eastAsia="Times New Roman"/>
                <w:sz w:val="20"/>
                <w:szCs w:val="20"/>
                <w:lang w:eastAsia="pl-PL"/>
              </w:rPr>
            </w:pPr>
            <w:r w:rsidRPr="00CB1FF7">
              <w:rPr>
                <w:rFonts w:eastAsia="Times New Roman"/>
                <w:sz w:val="20"/>
                <w:szCs w:val="20"/>
                <w:lang w:eastAsia="pl-PL"/>
              </w:rPr>
              <w:t>zastosowaniu energooszczędnych (energia elektryczna, ciepło, chłód, woda) technologii produkcji i użytkowania energii</w:t>
            </w:r>
            <w:r w:rsidR="000E4932" w:rsidRPr="00CB1FF7">
              <w:rPr>
                <w:rFonts w:eastAsia="Times New Roman"/>
                <w:sz w:val="20"/>
                <w:szCs w:val="20"/>
                <w:lang w:eastAsia="pl-PL"/>
              </w:rPr>
              <w:t>.</w:t>
            </w:r>
          </w:p>
          <w:p w14:paraId="3F080C3E" w14:textId="77777777" w:rsidR="00EA5480" w:rsidRPr="00CB1FF7" w:rsidRDefault="00EA5480" w:rsidP="00EA5480">
            <w:pPr>
              <w:spacing w:after="0" w:line="240" w:lineRule="auto"/>
              <w:rPr>
                <w:rFonts w:eastAsia="Times New Roman"/>
                <w:sz w:val="20"/>
                <w:szCs w:val="20"/>
                <w:lang w:eastAsia="pl-PL"/>
              </w:rPr>
            </w:pPr>
          </w:p>
          <w:p w14:paraId="32CA70C7" w14:textId="77777777" w:rsidR="00EA5480" w:rsidRPr="00CB1FF7" w:rsidRDefault="00EA5480" w:rsidP="00EA5480">
            <w:pPr>
              <w:spacing w:after="0" w:line="240" w:lineRule="auto"/>
              <w:rPr>
                <w:rFonts w:eastAsia="Times New Roman"/>
                <w:sz w:val="20"/>
                <w:szCs w:val="20"/>
                <w:lang w:eastAsia="pl-PL"/>
              </w:rPr>
            </w:pPr>
            <w:r w:rsidRPr="00CB1FF7">
              <w:rPr>
                <w:rFonts w:eastAsia="Times New Roman"/>
                <w:sz w:val="20"/>
                <w:szCs w:val="20"/>
                <w:lang w:eastAsia="pl-PL"/>
              </w:rPr>
              <w:t xml:space="preserve">Wprowadzenie systemu zarządzania energią w oparciu </w:t>
            </w:r>
            <w:r w:rsidR="000C5F42" w:rsidRPr="00CB1FF7">
              <w:rPr>
                <w:rFonts w:eastAsia="Times New Roman"/>
                <w:sz w:val="20"/>
                <w:szCs w:val="20"/>
                <w:lang w:eastAsia="pl-PL"/>
              </w:rPr>
              <w:br/>
            </w:r>
            <w:r w:rsidRPr="00CB1FF7">
              <w:rPr>
                <w:rFonts w:eastAsia="Times New Roman"/>
                <w:sz w:val="20"/>
                <w:szCs w:val="20"/>
                <w:lang w:eastAsia="pl-PL"/>
              </w:rPr>
              <w:t>o TIK nie może być odrębnym projektem, może stanowić jedynie element projektu.</w:t>
            </w:r>
          </w:p>
          <w:p w14:paraId="1B555C5C" w14:textId="77777777" w:rsidR="00EA5480" w:rsidRPr="00CB1FF7" w:rsidRDefault="00EA5480" w:rsidP="00EA5480">
            <w:pPr>
              <w:spacing w:after="0" w:line="240" w:lineRule="auto"/>
              <w:rPr>
                <w:rFonts w:eastAsia="Times New Roman"/>
                <w:sz w:val="20"/>
                <w:szCs w:val="20"/>
                <w:lang w:eastAsia="pl-PL"/>
              </w:rPr>
            </w:pPr>
          </w:p>
          <w:p w14:paraId="34C4F5A3" w14:textId="77777777" w:rsidR="00EA5480" w:rsidRPr="00CB1FF7" w:rsidRDefault="00EA5480" w:rsidP="00EA5480">
            <w:pPr>
              <w:spacing w:after="0" w:line="240" w:lineRule="auto"/>
              <w:rPr>
                <w:rFonts w:eastAsia="Times New Roman"/>
                <w:sz w:val="20"/>
                <w:szCs w:val="20"/>
                <w:lang w:eastAsia="pl-PL"/>
              </w:rPr>
            </w:pPr>
            <w:r w:rsidRPr="00CB1FF7">
              <w:rPr>
                <w:rFonts w:eastAsia="Times New Roman"/>
                <w:sz w:val="20"/>
                <w:szCs w:val="20"/>
                <w:lang w:eastAsia="pl-PL"/>
              </w:rPr>
              <w:t>Wśród ww. projektów wsparcie uzyskają również przedsięwzięcia polegające na wykorzystaniu surowców wtórnych w procesie produkcyjnym, w wyniku czego podniesiona zostanie efektywność energetyczna i kosztowa przemysłu i usług w regionie.</w:t>
            </w:r>
          </w:p>
          <w:p w14:paraId="03103B3F" w14:textId="77777777" w:rsidR="00EA5480" w:rsidRPr="00CB1FF7" w:rsidRDefault="00EA5480" w:rsidP="00EA5480">
            <w:pPr>
              <w:spacing w:after="0" w:line="240" w:lineRule="auto"/>
              <w:rPr>
                <w:rFonts w:eastAsia="Times New Roman"/>
                <w:sz w:val="20"/>
                <w:szCs w:val="20"/>
                <w:lang w:eastAsia="pl-PL"/>
              </w:rPr>
            </w:pPr>
          </w:p>
          <w:p w14:paraId="20BD88E0" w14:textId="77777777" w:rsidR="00EA5480" w:rsidRPr="00CB1FF7" w:rsidRDefault="00EA5480" w:rsidP="00EA5480">
            <w:pPr>
              <w:spacing w:after="0" w:line="240" w:lineRule="auto"/>
              <w:rPr>
                <w:rFonts w:eastAsia="Times New Roman"/>
                <w:sz w:val="20"/>
                <w:szCs w:val="20"/>
                <w:lang w:eastAsia="pl-PL"/>
              </w:rPr>
            </w:pPr>
            <w:r w:rsidRPr="00CB1FF7">
              <w:rPr>
                <w:rFonts w:eastAsia="Times New Roman"/>
                <w:sz w:val="20"/>
                <w:szCs w:val="20"/>
                <w:lang w:eastAsia="pl-PL"/>
              </w:rPr>
              <w:t>Preferowane będą projekty zwiększające efektywność energetyczną powyżej 60%, natomiast projekty z zakresu modernizacji energetycznej zwiększające efektywność energetyczną poniżej 25% nie będą kwalifikowały się do dofinansowania.</w:t>
            </w:r>
          </w:p>
          <w:p w14:paraId="2238BA91" w14:textId="77777777" w:rsidR="00EA5480" w:rsidRPr="00CB1FF7" w:rsidRDefault="00EA5480" w:rsidP="00EA5480">
            <w:pPr>
              <w:spacing w:after="0" w:line="240" w:lineRule="auto"/>
              <w:rPr>
                <w:rFonts w:eastAsia="Times New Roman"/>
                <w:sz w:val="20"/>
                <w:szCs w:val="20"/>
                <w:lang w:eastAsia="pl-PL"/>
              </w:rPr>
            </w:pPr>
          </w:p>
          <w:p w14:paraId="755A1833" w14:textId="77777777" w:rsidR="00EA5480" w:rsidRPr="00CB1FF7" w:rsidRDefault="00EA5480" w:rsidP="00EA5480">
            <w:pPr>
              <w:spacing w:after="0" w:line="240" w:lineRule="auto"/>
              <w:rPr>
                <w:rFonts w:eastAsia="Times New Roman"/>
                <w:sz w:val="20"/>
                <w:szCs w:val="20"/>
                <w:lang w:eastAsia="pl-PL"/>
              </w:rPr>
            </w:pPr>
            <w:r w:rsidRPr="00CB1FF7">
              <w:rPr>
                <w:rFonts w:eastAsia="Times New Roman"/>
                <w:b/>
                <w:sz w:val="20"/>
                <w:szCs w:val="20"/>
                <w:lang w:eastAsia="pl-PL"/>
              </w:rPr>
              <w:t>Projekty polegające na szeroko rozumianym pojęciu efektywności energetycznej muszą wynikać z uprzednio przeprowadzonego audytu efektywności energetycznej i/lub audytu energetycznego.</w:t>
            </w:r>
            <w:r w:rsidRPr="00CB1FF7">
              <w:rPr>
                <w:rFonts w:eastAsia="Times New Roman"/>
                <w:sz w:val="20"/>
                <w:szCs w:val="20"/>
                <w:lang w:eastAsia="pl-PL"/>
              </w:rPr>
              <w:t xml:space="preserve"> Audyt energetyczny musi być wykonany zgodnie z art. 8 oraz załącznikiem VI Dyrektywy 2012/27/UE, na podstawie którego zweryfikowane zostanie ekonomiczne uzasadnienia dla realizacji projektu.</w:t>
            </w:r>
          </w:p>
          <w:p w14:paraId="1C5F6054" w14:textId="77777777" w:rsidR="00EA5480" w:rsidRPr="00CB1FF7" w:rsidRDefault="00EA5480" w:rsidP="00EA5480">
            <w:pPr>
              <w:spacing w:after="0" w:line="240" w:lineRule="auto"/>
              <w:rPr>
                <w:rFonts w:eastAsia="Times New Roman"/>
                <w:sz w:val="20"/>
                <w:szCs w:val="20"/>
                <w:lang w:eastAsia="pl-PL"/>
              </w:rPr>
            </w:pPr>
          </w:p>
          <w:p w14:paraId="11FF3D7A" w14:textId="77777777" w:rsidR="00EA5480" w:rsidRPr="00CB1FF7" w:rsidRDefault="00EA5480" w:rsidP="00EA5480">
            <w:pPr>
              <w:spacing w:after="0" w:line="240" w:lineRule="auto"/>
              <w:rPr>
                <w:rFonts w:eastAsia="Times New Roman"/>
                <w:b/>
                <w:sz w:val="20"/>
                <w:szCs w:val="20"/>
                <w:lang w:eastAsia="pl-PL"/>
              </w:rPr>
            </w:pPr>
            <w:r w:rsidRPr="00CB1FF7">
              <w:rPr>
                <w:rFonts w:eastAsia="Times New Roman"/>
                <w:b/>
                <w:sz w:val="20"/>
                <w:szCs w:val="20"/>
                <w:lang w:eastAsia="pl-PL"/>
              </w:rPr>
              <w:t>Inwestycja musi być realizowana na terenie województwa świętokrzyskiego.</w:t>
            </w:r>
          </w:p>
          <w:p w14:paraId="07E62553" w14:textId="77777777" w:rsidR="00EA5480" w:rsidRPr="00CB1FF7" w:rsidRDefault="00EA5480" w:rsidP="00EA5480">
            <w:pPr>
              <w:spacing w:after="0" w:line="240" w:lineRule="auto"/>
              <w:rPr>
                <w:rFonts w:eastAsia="Times New Roman"/>
                <w:b/>
                <w:sz w:val="20"/>
                <w:szCs w:val="20"/>
                <w:lang w:eastAsia="pl-PL"/>
              </w:rPr>
            </w:pPr>
          </w:p>
          <w:p w14:paraId="233296E1" w14:textId="77777777" w:rsidR="00EA5480" w:rsidRPr="00CB1FF7" w:rsidRDefault="00EA5480" w:rsidP="00BC2F4A">
            <w:pPr>
              <w:spacing w:after="0" w:line="240" w:lineRule="auto"/>
              <w:rPr>
                <w:rFonts w:eastAsia="Times New Roman"/>
                <w:sz w:val="20"/>
                <w:szCs w:val="20"/>
                <w:lang w:eastAsia="pl-PL"/>
              </w:rPr>
            </w:pPr>
            <w:r w:rsidRPr="00CB1FF7">
              <w:rPr>
                <w:rFonts w:eastAsia="Times New Roman"/>
                <w:sz w:val="20"/>
                <w:szCs w:val="20"/>
                <w:lang w:eastAsia="pl-PL"/>
              </w:rPr>
              <w:t xml:space="preserve">Przedsięwzięcie termomodernizacyjne ma prowadzić do zmniejszenia rocznego zapotrzebowania na energię zużywaną na potrzeby ogrzewania i podgrzewania wody użytkowej w budynkach w wysokości co najmniej 25% </w:t>
            </w:r>
            <w:r w:rsidRPr="00CB1FF7">
              <w:rPr>
                <w:rFonts w:eastAsia="Times New Roman"/>
                <w:sz w:val="20"/>
                <w:szCs w:val="20"/>
                <w:lang w:eastAsia="pl-PL"/>
              </w:rPr>
              <w:br/>
              <w:t xml:space="preserve">w odniesieniu do stanu istniejącego każdego budynku. </w:t>
            </w:r>
            <w:r w:rsidRPr="00CB1FF7">
              <w:rPr>
                <w:rFonts w:eastAsia="Times New Roman"/>
                <w:sz w:val="20"/>
                <w:szCs w:val="20"/>
                <w:lang w:eastAsia="pl-PL"/>
              </w:rPr>
              <w:br/>
              <w:t xml:space="preserve">W przypadku projektów polegających na wdrożeniu rozwiązań zwiększających sprawność energetyczną procesu produkcji warunkiem uzyskania dofinansowania będzie zmniejszenie zapotrzebowania na energię o min 25 %, bez zwiększenia wydajności produkcji.Warunkiem wsparcia projektów dotyczących kompleksowej, głębokiej modernizacji energetycznej budynków będzie również konieczność zastosowania indywidualnych liczników ciepła, ciepłej wody oraz chłodu. Dodatkowo istnieje obowiązek instalacji termostatów i zaworów podpionowych, jeżeli będzie to wynikać z przeprowadzonego audytu energetycznego. Powyższe wydatki będą stanowić koszt kwalifikowany. Wspierane urządzenia do ogrzewania muszą od początku okresu programowania charakteryzować się obowiązującym od końca 2020 r. minimalnym poziomem efektywności energetycznej </w:t>
            </w:r>
            <w:r w:rsidR="000C5F42" w:rsidRPr="00CB1FF7">
              <w:rPr>
                <w:rFonts w:eastAsia="Times New Roman"/>
                <w:sz w:val="20"/>
                <w:szCs w:val="20"/>
                <w:lang w:eastAsia="pl-PL"/>
              </w:rPr>
              <w:br/>
            </w:r>
            <w:r w:rsidRPr="00CB1FF7">
              <w:rPr>
                <w:rFonts w:eastAsia="Times New Roman"/>
                <w:sz w:val="20"/>
                <w:szCs w:val="20"/>
                <w:lang w:eastAsia="pl-PL"/>
              </w:rPr>
              <w:t xml:space="preserve">i normami emisji zanieczyszczeń, które zostały określone </w:t>
            </w:r>
            <w:r w:rsidR="000C5F42" w:rsidRPr="00CB1FF7">
              <w:rPr>
                <w:rFonts w:eastAsia="Times New Roman"/>
                <w:sz w:val="20"/>
                <w:szCs w:val="20"/>
                <w:lang w:eastAsia="pl-PL"/>
              </w:rPr>
              <w:br/>
            </w:r>
            <w:r w:rsidRPr="00CB1FF7">
              <w:rPr>
                <w:rFonts w:eastAsia="Times New Roman"/>
                <w:sz w:val="20"/>
                <w:szCs w:val="20"/>
                <w:lang w:eastAsia="pl-PL"/>
              </w:rPr>
              <w:t xml:space="preserve">w środkach wykonawczych do dyrektywy 2009/125/WE </w:t>
            </w:r>
            <w:r w:rsidR="000C5F42" w:rsidRPr="00CB1FF7">
              <w:rPr>
                <w:rFonts w:eastAsia="Times New Roman"/>
                <w:sz w:val="20"/>
                <w:szCs w:val="20"/>
                <w:lang w:eastAsia="pl-PL"/>
              </w:rPr>
              <w:br/>
            </w:r>
            <w:r w:rsidRPr="00CB1FF7">
              <w:rPr>
                <w:rFonts w:eastAsia="Times New Roman"/>
                <w:sz w:val="20"/>
                <w:szCs w:val="20"/>
                <w:lang w:eastAsia="pl-PL"/>
              </w:rPr>
              <w:t xml:space="preserve">z dnia 21 października 2009 r. ustanawiającej ogólne zasady ustalania wymogów dotyczących Eko projektu dla produktów związanych z energią (kryteria referencyjne dla najlepiej działających urządzeń dostępnych na rynku,) </w:t>
            </w:r>
            <w:r w:rsidR="000C6C72" w:rsidRPr="00CB1FF7">
              <w:rPr>
                <w:rFonts w:eastAsia="Times New Roman"/>
                <w:sz w:val="20"/>
                <w:szCs w:val="20"/>
                <w:lang w:eastAsia="pl-PL"/>
              </w:rPr>
              <w:br/>
            </w:r>
            <w:r w:rsidRPr="00CB1FF7">
              <w:rPr>
                <w:rFonts w:eastAsia="Times New Roman"/>
                <w:sz w:val="20"/>
                <w:szCs w:val="20"/>
                <w:lang w:eastAsia="pl-PL"/>
              </w:rPr>
              <w:t>a w szczególności w Rozporządzeniu Komisji (UE) nr 813/2013 w sprawie wykonania ww. dyrektywy.</w:t>
            </w:r>
          </w:p>
          <w:p w14:paraId="66D2F247" w14:textId="77777777" w:rsidR="002D2A97" w:rsidRPr="00CB1FF7" w:rsidRDefault="00EA5480" w:rsidP="00F23DCD">
            <w:pPr>
              <w:spacing w:after="0" w:line="240" w:lineRule="auto"/>
              <w:rPr>
                <w:rFonts w:eastAsia="Times New Roman"/>
                <w:sz w:val="20"/>
                <w:szCs w:val="20"/>
                <w:lang w:eastAsia="pl-PL"/>
              </w:rPr>
            </w:pPr>
            <w:r w:rsidRPr="00CB1FF7">
              <w:rPr>
                <w:rFonts w:eastAsia="Times New Roman"/>
                <w:sz w:val="20"/>
                <w:szCs w:val="20"/>
                <w:lang w:eastAsia="pl-PL"/>
              </w:rPr>
              <w:t>W przypadku działań/rozwiązań związanych z wymianą indywidualnego źródła ciepła na zasilane paliwem gazowym lub biomasą konieczne jest uzyskanie redukcji emisji CO2,o co najmniej 30% w odniesieniu do stanu istniejącego (wyjściowego).</w:t>
            </w:r>
          </w:p>
          <w:p w14:paraId="45A58501" w14:textId="77777777" w:rsidR="00DE7917" w:rsidRPr="00CB1FF7" w:rsidRDefault="00DE7917" w:rsidP="00F23DCD">
            <w:pPr>
              <w:spacing w:after="0" w:line="240" w:lineRule="auto"/>
              <w:rPr>
                <w:rFonts w:eastAsia="Times New Roman"/>
                <w:sz w:val="20"/>
                <w:szCs w:val="20"/>
                <w:lang w:eastAsia="pl-PL"/>
              </w:rPr>
            </w:pPr>
          </w:p>
          <w:p w14:paraId="79EC50D3" w14:textId="77777777" w:rsidR="00DE7917" w:rsidRPr="00CB1FF7" w:rsidRDefault="00DE7917" w:rsidP="00DE7917">
            <w:pPr>
              <w:spacing w:after="0" w:line="240" w:lineRule="auto"/>
              <w:rPr>
                <w:rFonts w:eastAsia="Times New Roman"/>
                <w:sz w:val="20"/>
                <w:szCs w:val="20"/>
                <w:lang w:eastAsia="pl-PL"/>
              </w:rPr>
            </w:pPr>
            <w:r w:rsidRPr="00CB1FF7">
              <w:rPr>
                <w:rFonts w:eastAsia="Times New Roman"/>
                <w:sz w:val="20"/>
                <w:szCs w:val="20"/>
                <w:lang w:eastAsia="pl-PL"/>
              </w:rPr>
              <w:t xml:space="preserve">Natomiast projekty dot. wymiany indywidualnych pieców </w:t>
            </w:r>
            <w:r w:rsidRPr="00CB1FF7">
              <w:rPr>
                <w:rFonts w:eastAsia="Times New Roman"/>
                <w:sz w:val="20"/>
                <w:szCs w:val="20"/>
                <w:lang w:eastAsia="pl-PL"/>
              </w:rPr>
              <w:br/>
              <w:t xml:space="preserve">i mikrokogeneracji muszą skutkować znaczną redukcją CO2 </w:t>
            </w:r>
            <w:r w:rsidRPr="00CB1FF7">
              <w:rPr>
                <w:rFonts w:eastAsia="Times New Roman"/>
                <w:sz w:val="20"/>
                <w:szCs w:val="20"/>
                <w:lang w:eastAsia="pl-PL"/>
              </w:rPr>
              <w:br/>
              <w:t>w odniesieniu do istniejących instalacji, tj. o co najmniej 30% w przypadku zamiany spalanego paliwa. 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(spełnienie wymagań Dyrektywy 2010/31/UE).</w:t>
            </w:r>
          </w:p>
          <w:p w14:paraId="79E5AA35" w14:textId="77777777" w:rsidR="00DE7917" w:rsidRPr="00CB1FF7" w:rsidRDefault="00DE7917" w:rsidP="00DE7917">
            <w:pPr>
              <w:spacing w:after="0" w:line="240" w:lineRule="auto"/>
              <w:rPr>
                <w:rFonts w:eastAsia="Times New Roman"/>
                <w:sz w:val="20"/>
                <w:szCs w:val="20"/>
                <w:lang w:eastAsia="pl-PL"/>
              </w:rPr>
            </w:pPr>
            <w:r w:rsidRPr="00CB1FF7">
              <w:rPr>
                <w:rFonts w:eastAsia="Times New Roman"/>
                <w:sz w:val="20"/>
                <w:szCs w:val="20"/>
                <w:lang w:eastAsia="pl-PL"/>
              </w:rPr>
              <w:t xml:space="preserve">Projekt musi również być zgodny z „Programem ochrony powietrza dla województwa świętokrzyskiego” oraz wykazywać zdolność do adaptacji do zmian klimatu </w:t>
            </w:r>
            <w:r w:rsidR="000C6C72" w:rsidRPr="00CB1FF7">
              <w:rPr>
                <w:rFonts w:eastAsia="Times New Roman"/>
                <w:sz w:val="20"/>
                <w:szCs w:val="20"/>
                <w:lang w:eastAsia="pl-PL"/>
              </w:rPr>
              <w:br/>
            </w:r>
            <w:r w:rsidRPr="00CB1FF7">
              <w:rPr>
                <w:rFonts w:eastAsia="Times New Roman"/>
                <w:sz w:val="20"/>
                <w:szCs w:val="20"/>
                <w:lang w:eastAsia="pl-PL"/>
              </w:rPr>
              <w:t>i reagowania na ryzyko powodziowe zgodnie z dyrektywą 2007/60/WE.</w:t>
            </w:r>
          </w:p>
          <w:p w14:paraId="7ABFA152" w14:textId="77777777" w:rsidR="00740250" w:rsidRPr="00CB1FF7" w:rsidRDefault="00740250" w:rsidP="00DE7917">
            <w:pPr>
              <w:spacing w:after="0" w:line="240" w:lineRule="auto"/>
              <w:rPr>
                <w:rFonts w:eastAsia="Times New Roman"/>
                <w:sz w:val="20"/>
                <w:szCs w:val="20"/>
                <w:lang w:eastAsia="pl-PL"/>
              </w:rPr>
            </w:pPr>
            <w:r w:rsidRPr="00CB1FF7">
              <w:rPr>
                <w:rFonts w:eastAsia="Times New Roman"/>
                <w:sz w:val="20"/>
                <w:szCs w:val="20"/>
                <w:lang w:eastAsia="pl-PL"/>
              </w:rPr>
              <w:t>- dokumentacja przedprojektowa i projektowa dla inwestycji, które będą możliwe do zrealizowania ze środków RPOWŚ 2014-2020 oraz innych programów operacyjnych polityki spójności po roku 2020 (projekty przygotowawcze).</w:t>
            </w:r>
          </w:p>
          <w:p w14:paraId="249CC08D" w14:textId="77777777" w:rsidR="00BC2F4A" w:rsidRPr="00CB1FF7" w:rsidRDefault="00BC2F4A" w:rsidP="00F23DCD">
            <w:pPr>
              <w:spacing w:after="0" w:line="240" w:lineRule="auto"/>
              <w:rPr>
                <w:rFonts w:eastAsia="Times New Roman"/>
                <w:sz w:val="20"/>
                <w:szCs w:val="20"/>
                <w:lang w:eastAsia="pl-PL"/>
              </w:rPr>
            </w:pPr>
          </w:p>
        </w:tc>
      </w:tr>
      <w:tr w:rsidR="00CB1FF7" w:rsidRPr="00CB1FF7" w14:paraId="48B2B47A" w14:textId="77777777" w:rsidTr="00E9328A">
        <w:trPr>
          <w:trHeight w:val="507"/>
        </w:trPr>
        <w:tc>
          <w:tcPr>
            <w:tcW w:w="1310" w:type="pct"/>
            <w:shd w:val="clear" w:color="auto" w:fill="auto"/>
          </w:tcPr>
          <w:p w14:paraId="35B39D94" w14:textId="77777777" w:rsidR="002D2A97" w:rsidRPr="00CB1FF7" w:rsidRDefault="002D2A97" w:rsidP="009A0B3E">
            <w:pPr>
              <w:numPr>
                <w:ilvl w:val="0"/>
                <w:numId w:val="579"/>
              </w:numPr>
              <w:spacing w:after="0" w:line="240" w:lineRule="auto"/>
              <w:ind w:left="460" w:hanging="426"/>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46B10704"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1066EC8A" w14:textId="77777777" w:rsidR="00A057DB" w:rsidRPr="00CB1FF7" w:rsidRDefault="00A057DB" w:rsidP="009A0B3E">
            <w:pPr>
              <w:pStyle w:val="Akapitzlist"/>
              <w:numPr>
                <w:ilvl w:val="0"/>
                <w:numId w:val="723"/>
              </w:numPr>
              <w:spacing w:after="0" w:line="240" w:lineRule="auto"/>
              <w:ind w:left="259" w:hanging="259"/>
              <w:rPr>
                <w:rFonts w:eastAsia="Times New Roman"/>
                <w:sz w:val="20"/>
                <w:szCs w:val="20"/>
                <w:lang w:eastAsia="pl-PL"/>
              </w:rPr>
            </w:pPr>
            <w:r w:rsidRPr="00CB1FF7">
              <w:rPr>
                <w:rFonts w:eastAsia="Times New Roman"/>
                <w:sz w:val="20"/>
                <w:szCs w:val="20"/>
                <w:lang w:eastAsia="pl-PL"/>
              </w:rPr>
              <w:t>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w:t>
            </w:r>
          </w:p>
          <w:p w14:paraId="578D1391" w14:textId="77777777" w:rsidR="00D870BF" w:rsidRPr="00CB1FF7" w:rsidRDefault="00D870BF" w:rsidP="00A057DB">
            <w:pPr>
              <w:spacing w:after="0" w:line="240" w:lineRule="auto"/>
              <w:rPr>
                <w:rFonts w:eastAsia="Times New Roman"/>
                <w:sz w:val="20"/>
                <w:szCs w:val="20"/>
                <w:lang w:eastAsia="pl-PL"/>
              </w:rPr>
            </w:pPr>
          </w:p>
          <w:p w14:paraId="5A348CAC" w14:textId="77777777" w:rsidR="00A057DB" w:rsidRPr="00CB1FF7" w:rsidRDefault="00A057DB" w:rsidP="00A057DB">
            <w:pPr>
              <w:spacing w:after="0" w:line="240" w:lineRule="auto"/>
              <w:rPr>
                <w:rFonts w:eastAsia="Times New Roman"/>
                <w:sz w:val="20"/>
                <w:szCs w:val="20"/>
                <w:lang w:eastAsia="pl-PL"/>
              </w:rPr>
            </w:pPr>
            <w:r w:rsidRPr="00CB1FF7">
              <w:rPr>
                <w:rFonts w:eastAsia="Times New Roman"/>
                <w:sz w:val="20"/>
                <w:szCs w:val="20"/>
                <w:lang w:eastAsia="pl-PL"/>
              </w:rPr>
              <w:t xml:space="preserve">Zgodnie z zapisami pkt (13) i (14) </w:t>
            </w:r>
            <w:r w:rsidRPr="00CB1FF7">
              <w:rPr>
                <w:rFonts w:eastAsia="Times New Roman"/>
                <w:i/>
                <w:sz w:val="20"/>
                <w:szCs w:val="20"/>
                <w:lang w:eastAsia="pl-PL"/>
              </w:rPr>
              <w:t>Rozporządzenia Komisji (UE) nr 651/2014 z dnia 17 czerwca 2014 r.</w:t>
            </w:r>
            <w:r w:rsidRPr="00CB1FF7">
              <w:rPr>
                <w:rFonts w:eastAsia="Times New Roman"/>
                <w:sz w:val="20"/>
                <w:szCs w:val="20"/>
                <w:lang w:eastAsia="pl-PL"/>
              </w:rPr>
              <w:t xml:space="preserve"> z możliwości ubiegania się o dofinansowanie wykluczeni są beneficjenci na których ciąży obowiązek zwrotu pomocy wynikający </w:t>
            </w:r>
            <w:r w:rsidR="00D870BF" w:rsidRPr="00CB1FF7">
              <w:rPr>
                <w:rFonts w:eastAsia="Times New Roman"/>
                <w:sz w:val="20"/>
                <w:szCs w:val="20"/>
                <w:lang w:eastAsia="pl-PL"/>
              </w:rPr>
              <w:br/>
            </w:r>
            <w:r w:rsidRPr="00CB1FF7">
              <w:rPr>
                <w:rFonts w:eastAsia="Times New Roman"/>
                <w:sz w:val="20"/>
                <w:szCs w:val="20"/>
                <w:lang w:eastAsia="pl-PL"/>
              </w:rPr>
              <w:t>z wcześniejszej decyzji komisji uznającej pomoc za niezgodna z prawem oraz z rynkiem wewnętrznym - widniejący w Rejestrze Podmiotów Wykluczonych prowadzonym przez Ministra Finansów.</w:t>
            </w:r>
          </w:p>
          <w:p w14:paraId="2D058B03" w14:textId="77777777" w:rsidR="002D2A97" w:rsidRPr="00CB1FF7" w:rsidRDefault="00A057DB" w:rsidP="00A057DB">
            <w:pPr>
              <w:spacing w:after="0" w:line="240" w:lineRule="auto"/>
              <w:rPr>
                <w:rFonts w:eastAsia="Times New Roman"/>
                <w:sz w:val="20"/>
                <w:szCs w:val="20"/>
                <w:lang w:eastAsia="pl-PL"/>
              </w:rPr>
            </w:pPr>
            <w:r w:rsidRPr="00CB1FF7">
              <w:rPr>
                <w:rFonts w:eastAsia="Times New Roman"/>
                <w:sz w:val="20"/>
                <w:szCs w:val="20"/>
                <w:lang w:eastAsia="pl-PL"/>
              </w:rPr>
              <w:t xml:space="preserve">Pomoc nie będzie udzielana również przedsiębiorcom znajdującym się w trudnej sytuacji na podstawie zapisów art.2 ust.18 </w:t>
            </w:r>
            <w:r w:rsidRPr="00CB1FF7">
              <w:rPr>
                <w:rFonts w:eastAsia="Times New Roman"/>
                <w:i/>
                <w:sz w:val="20"/>
                <w:szCs w:val="20"/>
                <w:lang w:eastAsia="pl-PL"/>
              </w:rPr>
              <w:t>Rozporządzenia Komisji (UE) nr 651/2014 z dnia 17 czerwca 2014 r.</w:t>
            </w:r>
          </w:p>
        </w:tc>
      </w:tr>
      <w:tr w:rsidR="00CB1FF7" w:rsidRPr="00CB1FF7" w14:paraId="14723B83" w14:textId="77777777" w:rsidTr="00E9328A">
        <w:trPr>
          <w:trHeight w:val="839"/>
        </w:trPr>
        <w:tc>
          <w:tcPr>
            <w:tcW w:w="1310" w:type="pct"/>
            <w:shd w:val="clear" w:color="auto" w:fill="auto"/>
          </w:tcPr>
          <w:p w14:paraId="0AC2839E"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633FE8F6"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25D917C9"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C5EECFF" w14:textId="77777777" w:rsidTr="00E9328A">
        <w:trPr>
          <w:trHeight w:val="57"/>
        </w:trPr>
        <w:tc>
          <w:tcPr>
            <w:tcW w:w="1310" w:type="pct"/>
            <w:shd w:val="clear" w:color="auto" w:fill="auto"/>
          </w:tcPr>
          <w:p w14:paraId="7D61BA9F"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29416225"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F14069C" w14:textId="77777777" w:rsidTr="00E9328A">
        <w:trPr>
          <w:trHeight w:val="57"/>
        </w:trPr>
        <w:tc>
          <w:tcPr>
            <w:tcW w:w="1310" w:type="pct"/>
            <w:shd w:val="clear" w:color="auto" w:fill="auto"/>
          </w:tcPr>
          <w:p w14:paraId="70B6DE62"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327E3716"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471A0CC" w14:textId="77777777" w:rsidTr="00E9328A">
        <w:trPr>
          <w:trHeight w:val="57"/>
        </w:trPr>
        <w:tc>
          <w:tcPr>
            <w:tcW w:w="1310" w:type="pct"/>
            <w:vMerge w:val="restart"/>
            <w:shd w:val="clear" w:color="auto" w:fill="auto"/>
          </w:tcPr>
          <w:p w14:paraId="2E4E4A51"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0C85CF62"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54CA2ECB" w14:textId="77777777" w:rsidTr="00E9328A">
        <w:trPr>
          <w:trHeight w:val="57"/>
        </w:trPr>
        <w:tc>
          <w:tcPr>
            <w:tcW w:w="1310" w:type="pct"/>
            <w:vMerge/>
            <w:shd w:val="clear" w:color="auto" w:fill="auto"/>
          </w:tcPr>
          <w:p w14:paraId="16325C72" w14:textId="77777777" w:rsidR="002D2A97" w:rsidRPr="00CB1FF7" w:rsidRDefault="002D2A97" w:rsidP="009A0B3E">
            <w:pPr>
              <w:numPr>
                <w:ilvl w:val="0"/>
                <w:numId w:val="579"/>
              </w:numPr>
              <w:spacing w:after="0" w:line="360" w:lineRule="auto"/>
              <w:rPr>
                <w:rFonts w:eastAsia="Times New Roman"/>
                <w:sz w:val="20"/>
                <w:szCs w:val="20"/>
                <w:lang w:eastAsia="pl-PL"/>
              </w:rPr>
            </w:pPr>
          </w:p>
        </w:tc>
        <w:tc>
          <w:tcPr>
            <w:tcW w:w="1037" w:type="pct"/>
            <w:shd w:val="clear" w:color="auto" w:fill="auto"/>
          </w:tcPr>
          <w:p w14:paraId="25114CF2"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23C196FD" w14:textId="74489A61" w:rsidR="002D2A97" w:rsidRPr="00CB1FF7" w:rsidRDefault="00F37C06" w:rsidP="000A59BA">
            <w:pPr>
              <w:spacing w:after="0" w:line="360" w:lineRule="auto"/>
              <w:rPr>
                <w:rFonts w:eastAsia="Times New Roman"/>
                <w:b/>
                <w:sz w:val="20"/>
                <w:szCs w:val="20"/>
                <w:lang w:eastAsia="pl-PL"/>
              </w:rPr>
            </w:pPr>
            <w:r w:rsidRPr="00783E1E">
              <w:rPr>
                <w:rFonts w:eastAsia="Times New Roman"/>
                <w:b/>
                <w:sz w:val="20"/>
                <w:szCs w:val="20"/>
                <w:lang w:eastAsia="pl-PL"/>
              </w:rPr>
              <w:t>14 775 004,00</w:t>
            </w:r>
          </w:p>
        </w:tc>
      </w:tr>
      <w:tr w:rsidR="00CB1FF7" w:rsidRPr="00CB1FF7" w14:paraId="44F36418" w14:textId="77777777" w:rsidTr="00E9328A">
        <w:trPr>
          <w:trHeight w:val="1687"/>
        </w:trPr>
        <w:tc>
          <w:tcPr>
            <w:tcW w:w="1310" w:type="pct"/>
            <w:shd w:val="clear" w:color="auto" w:fill="auto"/>
          </w:tcPr>
          <w:p w14:paraId="6B71F524"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w:t>
            </w:r>
            <w:r w:rsidR="00686618" w:rsidRPr="00CB1FF7">
              <w:rPr>
                <w:rFonts w:eastAsia="Times New Roman"/>
                <w:sz w:val="20"/>
                <w:szCs w:val="20"/>
                <w:lang w:eastAsia="pl-PL"/>
              </w:rPr>
              <w:br/>
            </w:r>
            <w:r w:rsidRPr="00CB1FF7">
              <w:rPr>
                <w:rFonts w:eastAsia="Times New Roman"/>
                <w:sz w:val="20"/>
                <w:szCs w:val="20"/>
                <w:lang w:eastAsia="pl-PL"/>
              </w:rPr>
              <w:t xml:space="preserve">z innymi PO </w:t>
            </w:r>
            <w:r w:rsidRPr="00CB1FF7">
              <w:rPr>
                <w:rFonts w:eastAsia="Times New Roman"/>
                <w:sz w:val="20"/>
                <w:szCs w:val="20"/>
                <w:lang w:eastAsia="pl-PL"/>
              </w:rPr>
              <w:br/>
              <w:t>(jeśli dotyczy)</w:t>
            </w:r>
          </w:p>
        </w:tc>
        <w:tc>
          <w:tcPr>
            <w:tcW w:w="1037" w:type="pct"/>
            <w:shd w:val="clear" w:color="auto" w:fill="auto"/>
          </w:tcPr>
          <w:p w14:paraId="0DD6464A"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7053410C"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741A3BA" w14:textId="77777777" w:rsidTr="00E9328A">
        <w:trPr>
          <w:trHeight w:val="759"/>
        </w:trPr>
        <w:tc>
          <w:tcPr>
            <w:tcW w:w="1310" w:type="pct"/>
            <w:shd w:val="clear" w:color="auto" w:fill="auto"/>
          </w:tcPr>
          <w:p w14:paraId="4853B493"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4E434CA9"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06E0C065" w14:textId="77777777" w:rsidR="002D2A97" w:rsidRPr="00CB1FF7" w:rsidRDefault="002D2A97" w:rsidP="000A59BA">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FE155C5" w14:textId="77777777" w:rsidTr="00E9328A">
        <w:trPr>
          <w:trHeight w:val="1266"/>
        </w:trPr>
        <w:tc>
          <w:tcPr>
            <w:tcW w:w="1310" w:type="pct"/>
            <w:shd w:val="clear" w:color="auto" w:fill="auto"/>
          </w:tcPr>
          <w:p w14:paraId="2C3309E3" w14:textId="77777777" w:rsidR="002D2A97" w:rsidRPr="00CB1FF7" w:rsidRDefault="002D2A97" w:rsidP="009A0B3E">
            <w:pPr>
              <w:numPr>
                <w:ilvl w:val="0"/>
                <w:numId w:val="579"/>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37" w:type="pct"/>
            <w:shd w:val="clear" w:color="auto" w:fill="auto"/>
          </w:tcPr>
          <w:p w14:paraId="3D0F11EC"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062F5704"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Konkursowy</w:t>
            </w:r>
          </w:p>
          <w:p w14:paraId="6129E47B" w14:textId="77777777" w:rsidR="002D2A97" w:rsidRPr="00CB1FF7" w:rsidRDefault="002D2A97" w:rsidP="000A59BA">
            <w:pPr>
              <w:spacing w:after="0" w:line="240" w:lineRule="auto"/>
              <w:rPr>
                <w:rFonts w:eastAsia="Times New Roman"/>
                <w:sz w:val="20"/>
                <w:szCs w:val="20"/>
                <w:lang w:eastAsia="pl-PL"/>
              </w:rPr>
            </w:pPr>
          </w:p>
          <w:p w14:paraId="1F2F2D16"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5B152E39" w14:textId="77777777" w:rsidTr="00686618">
        <w:trPr>
          <w:trHeight w:val="4948"/>
        </w:trPr>
        <w:tc>
          <w:tcPr>
            <w:tcW w:w="1310" w:type="pct"/>
            <w:shd w:val="clear" w:color="auto" w:fill="auto"/>
          </w:tcPr>
          <w:p w14:paraId="32A449EC"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63B4B72D"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26E42E63" w14:textId="77777777" w:rsidR="00061E48" w:rsidRPr="00CB1FF7" w:rsidRDefault="00061E48" w:rsidP="00061E48">
            <w:pPr>
              <w:spacing w:after="0" w:line="240" w:lineRule="auto"/>
              <w:rPr>
                <w:rFonts w:eastAsia="Times New Roman"/>
                <w:sz w:val="20"/>
                <w:szCs w:val="20"/>
                <w:lang w:eastAsia="pl-PL"/>
              </w:rPr>
            </w:pPr>
            <w:r w:rsidRPr="00CB1FF7">
              <w:rPr>
                <w:rFonts w:eastAsia="Times New Roman"/>
                <w:sz w:val="20"/>
                <w:szCs w:val="20"/>
                <w:lang w:eastAsia="pl-PL"/>
              </w:rPr>
              <w:t>Zgodnie z:</w:t>
            </w:r>
          </w:p>
          <w:p w14:paraId="1AD45B2B" w14:textId="77777777" w:rsidR="00061E48" w:rsidRPr="00CB1FF7" w:rsidRDefault="00061E48" w:rsidP="009A0B3E">
            <w:pPr>
              <w:pStyle w:val="Akapitzlist"/>
              <w:numPr>
                <w:ilvl w:val="0"/>
                <w:numId w:val="724"/>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Wytycznymi w zakresie kwalifikowalności wydatków </w:t>
            </w:r>
            <w:r w:rsidR="000C6C72" w:rsidRPr="00CB1FF7">
              <w:rPr>
                <w:rFonts w:eastAsia="Times New Roman"/>
                <w:sz w:val="20"/>
                <w:szCs w:val="20"/>
                <w:lang w:eastAsia="pl-PL"/>
              </w:rPr>
              <w:br/>
            </w:r>
            <w:r w:rsidRPr="00CB1FF7">
              <w:rPr>
                <w:rFonts w:eastAsia="Times New Roman"/>
                <w:sz w:val="20"/>
                <w:szCs w:val="20"/>
                <w:lang w:eastAsia="pl-PL"/>
              </w:rPr>
              <w:t>w ramach Europejskiego Funduszu Rozwoju Regionalnego, Europejskiego Funduszu Społecznego oraz Funduszu Spójności na lata 2014-2020.</w:t>
            </w:r>
          </w:p>
          <w:p w14:paraId="5FBA33DF" w14:textId="77777777" w:rsidR="00061E48" w:rsidRPr="00CB1FF7" w:rsidRDefault="00061E48" w:rsidP="009A0B3E">
            <w:pPr>
              <w:pStyle w:val="Akapitzlist"/>
              <w:numPr>
                <w:ilvl w:val="0"/>
                <w:numId w:val="724"/>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Rozporządzeniem Komisji (UE) nr 651/2014 z dnia 17 czerwca 2014 r. uznające niektóre rodzaje pomocy za zgodne z rynkiem wewnętrznym zastosowaniu art. 107 </w:t>
            </w:r>
            <w:r w:rsidR="000C6C72" w:rsidRPr="00CB1FF7">
              <w:rPr>
                <w:rFonts w:eastAsia="Times New Roman"/>
                <w:sz w:val="20"/>
                <w:szCs w:val="20"/>
                <w:lang w:eastAsia="pl-PL"/>
              </w:rPr>
              <w:br/>
            </w:r>
            <w:r w:rsidRPr="00CB1FF7">
              <w:rPr>
                <w:rFonts w:eastAsia="Times New Roman"/>
                <w:sz w:val="20"/>
                <w:szCs w:val="20"/>
                <w:lang w:eastAsia="pl-PL"/>
              </w:rPr>
              <w:t>i 108 Traktatu i innymi odpowiednimi rozporządzeniami.</w:t>
            </w:r>
          </w:p>
          <w:p w14:paraId="0564D525" w14:textId="77777777" w:rsidR="00061E48" w:rsidRPr="00CB1FF7" w:rsidRDefault="00061E48" w:rsidP="00061E48">
            <w:pPr>
              <w:spacing w:after="0" w:line="240" w:lineRule="auto"/>
              <w:rPr>
                <w:rFonts w:eastAsia="Times New Roman"/>
                <w:sz w:val="20"/>
                <w:szCs w:val="20"/>
                <w:lang w:eastAsia="pl-PL"/>
              </w:rPr>
            </w:pPr>
          </w:p>
          <w:p w14:paraId="0851ABD6" w14:textId="77777777" w:rsidR="00061E48" w:rsidRPr="00CB1FF7" w:rsidRDefault="00061E48" w:rsidP="00061E48">
            <w:pPr>
              <w:spacing w:after="0" w:line="240" w:lineRule="auto"/>
              <w:rPr>
                <w:rFonts w:eastAsia="Times New Roman"/>
                <w:b/>
                <w:sz w:val="20"/>
                <w:szCs w:val="20"/>
                <w:lang w:eastAsia="pl-PL"/>
              </w:rPr>
            </w:pPr>
            <w:r w:rsidRPr="00CB1FF7">
              <w:rPr>
                <w:rFonts w:eastAsia="Times New Roman"/>
                <w:sz w:val="20"/>
                <w:szCs w:val="20"/>
                <w:lang w:eastAsia="pl-PL"/>
              </w:rPr>
              <w:t xml:space="preserve">Warunkiem uzyskania wsparcia w ramach projektów dotyczących głębokiej, kompleksowej modernizacji energetycznej jest uzyskanie </w:t>
            </w:r>
            <w:r w:rsidRPr="00CB1FF7">
              <w:rPr>
                <w:rFonts w:eastAsia="Times New Roman"/>
                <w:b/>
                <w:sz w:val="20"/>
                <w:szCs w:val="20"/>
                <w:lang w:eastAsia="pl-PL"/>
              </w:rPr>
              <w:t>zwiększenia efektywności energetycznej o min. 25 % i więcej.</w:t>
            </w:r>
          </w:p>
          <w:p w14:paraId="4039D77B" w14:textId="77777777" w:rsidR="00061E48" w:rsidRPr="00CB1FF7" w:rsidRDefault="00061E48" w:rsidP="00061E48">
            <w:pPr>
              <w:spacing w:after="0" w:line="240" w:lineRule="auto"/>
              <w:rPr>
                <w:rFonts w:eastAsia="Times New Roman"/>
                <w:sz w:val="20"/>
                <w:szCs w:val="20"/>
                <w:lang w:eastAsia="pl-PL"/>
              </w:rPr>
            </w:pPr>
          </w:p>
          <w:p w14:paraId="060C6001" w14:textId="77777777" w:rsidR="00061E48" w:rsidRPr="00CB1FF7" w:rsidRDefault="00061E48" w:rsidP="00061E48">
            <w:pPr>
              <w:spacing w:after="0" w:line="240" w:lineRule="auto"/>
              <w:rPr>
                <w:rFonts w:eastAsia="Times New Roman"/>
                <w:sz w:val="20"/>
                <w:szCs w:val="20"/>
                <w:lang w:eastAsia="pl-PL"/>
              </w:rPr>
            </w:pPr>
            <w:r w:rsidRPr="00CB1FF7">
              <w:rPr>
                <w:rFonts w:eastAsia="Times New Roman"/>
                <w:sz w:val="20"/>
                <w:szCs w:val="20"/>
                <w:lang w:eastAsia="pl-PL"/>
              </w:rPr>
              <w:t>Warunkiem wsparcia projektów dotyczących kompleksowej, głębokiej modernizacji energetycznej budynków będzie również konieczność zastosowania indywidualnych liczników ciepła, ciepłej wody oraz chłodu.</w:t>
            </w:r>
          </w:p>
          <w:p w14:paraId="23CBC36F" w14:textId="77777777" w:rsidR="002D2A97" w:rsidRPr="00CB1FF7" w:rsidRDefault="00061E48" w:rsidP="00061E48">
            <w:pPr>
              <w:spacing w:after="0" w:line="240" w:lineRule="auto"/>
              <w:rPr>
                <w:rFonts w:eastAsia="Times New Roman"/>
                <w:sz w:val="20"/>
                <w:szCs w:val="20"/>
                <w:lang w:eastAsia="pl-PL"/>
              </w:rPr>
            </w:pPr>
            <w:r w:rsidRPr="00CB1FF7">
              <w:rPr>
                <w:rFonts w:eastAsia="Times New Roman"/>
                <w:sz w:val="20"/>
                <w:szCs w:val="20"/>
                <w:lang w:eastAsia="pl-PL"/>
              </w:rPr>
              <w:t xml:space="preserve">Dodatkowo istnieje obowiązek instalacji termostatów </w:t>
            </w:r>
            <w:r w:rsidR="000C5F42" w:rsidRPr="00CB1FF7">
              <w:rPr>
                <w:rFonts w:eastAsia="Times New Roman"/>
                <w:sz w:val="20"/>
                <w:szCs w:val="20"/>
                <w:lang w:eastAsia="pl-PL"/>
              </w:rPr>
              <w:br/>
            </w:r>
            <w:r w:rsidRPr="00CB1FF7">
              <w:rPr>
                <w:rFonts w:eastAsia="Times New Roman"/>
                <w:sz w:val="20"/>
                <w:szCs w:val="20"/>
                <w:lang w:eastAsia="pl-PL"/>
              </w:rPr>
              <w:t xml:space="preserve">i zaworów podpionowych, jeżeli będzie to wynikać </w:t>
            </w:r>
            <w:r w:rsidR="000C5F42" w:rsidRPr="00CB1FF7">
              <w:rPr>
                <w:rFonts w:eastAsia="Times New Roman"/>
                <w:sz w:val="20"/>
                <w:szCs w:val="20"/>
                <w:lang w:eastAsia="pl-PL"/>
              </w:rPr>
              <w:br/>
            </w:r>
            <w:r w:rsidRPr="00CB1FF7">
              <w:rPr>
                <w:rFonts w:eastAsia="Times New Roman"/>
                <w:sz w:val="20"/>
                <w:szCs w:val="20"/>
                <w:lang w:eastAsia="pl-PL"/>
              </w:rPr>
              <w:t>z przeprowadzonego audytu energetycznego.</w:t>
            </w:r>
          </w:p>
        </w:tc>
      </w:tr>
      <w:tr w:rsidR="00CB1FF7" w:rsidRPr="00CB1FF7" w14:paraId="1CC9F22A" w14:textId="77777777" w:rsidTr="00686618">
        <w:trPr>
          <w:trHeight w:val="992"/>
        </w:trPr>
        <w:tc>
          <w:tcPr>
            <w:tcW w:w="1310" w:type="pct"/>
            <w:shd w:val="clear" w:color="auto" w:fill="auto"/>
          </w:tcPr>
          <w:p w14:paraId="569B23B0" w14:textId="77777777" w:rsidR="002D2A97" w:rsidRPr="00CB1FF7" w:rsidRDefault="002D2A97" w:rsidP="009A0B3E">
            <w:pPr>
              <w:numPr>
                <w:ilvl w:val="0"/>
                <w:numId w:val="579"/>
              </w:numPr>
              <w:spacing w:after="0" w:line="240" w:lineRule="auto"/>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18B4EEC2"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70383774"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Nie dotyczy</w:t>
            </w:r>
          </w:p>
          <w:p w14:paraId="37B45913" w14:textId="77777777" w:rsidR="002D2A97" w:rsidRPr="00CB1FF7" w:rsidRDefault="002D2A97" w:rsidP="000A59BA">
            <w:pPr>
              <w:spacing w:after="0" w:line="240" w:lineRule="auto"/>
              <w:rPr>
                <w:rFonts w:eastAsia="Times New Roman"/>
                <w:sz w:val="20"/>
                <w:szCs w:val="20"/>
                <w:lang w:eastAsia="pl-PL"/>
              </w:rPr>
            </w:pPr>
          </w:p>
        </w:tc>
      </w:tr>
      <w:tr w:rsidR="00CB1FF7" w:rsidRPr="00CB1FF7" w14:paraId="1C2FC88C" w14:textId="77777777" w:rsidTr="00686618">
        <w:trPr>
          <w:trHeight w:val="1407"/>
        </w:trPr>
        <w:tc>
          <w:tcPr>
            <w:tcW w:w="1310" w:type="pct"/>
            <w:shd w:val="clear" w:color="auto" w:fill="auto"/>
          </w:tcPr>
          <w:p w14:paraId="0A5BFAF2"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05B6C68C"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4FEB97EA"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2A3E87CF" w14:textId="77777777" w:rsidTr="00686618">
        <w:trPr>
          <w:trHeight w:val="1035"/>
        </w:trPr>
        <w:tc>
          <w:tcPr>
            <w:tcW w:w="1310" w:type="pct"/>
            <w:shd w:val="clear" w:color="auto" w:fill="auto"/>
          </w:tcPr>
          <w:p w14:paraId="702D62D8" w14:textId="77777777" w:rsidR="002D2A97" w:rsidRPr="00CB1FF7" w:rsidRDefault="00686618" w:rsidP="009A0B3E">
            <w:pPr>
              <w:numPr>
                <w:ilvl w:val="0"/>
                <w:numId w:val="57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1835FD52"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6A43E836" w14:textId="77777777" w:rsidR="00061E48" w:rsidRPr="00CB1FF7" w:rsidRDefault="00061E48" w:rsidP="00061E48">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0C6C72" w:rsidRPr="00CB1FF7">
              <w:rPr>
                <w:rFonts w:eastAsia="Times New Roman"/>
                <w:sz w:val="20"/>
                <w:szCs w:val="20"/>
                <w:lang w:eastAsia="pl-PL"/>
              </w:rPr>
              <w:br/>
            </w:r>
            <w:r w:rsidRPr="00CB1FF7">
              <w:rPr>
                <w:rFonts w:eastAsia="Times New Roman"/>
                <w:sz w:val="20"/>
                <w:szCs w:val="20"/>
                <w:lang w:eastAsia="pl-PL"/>
              </w:rPr>
              <w:t>z zapisami:</w:t>
            </w:r>
          </w:p>
          <w:p w14:paraId="4A304D03" w14:textId="77777777" w:rsidR="00061E48" w:rsidRPr="00CB1FF7" w:rsidRDefault="00061E48" w:rsidP="009A0B3E">
            <w:pPr>
              <w:pStyle w:val="Akapitzlist"/>
              <w:numPr>
                <w:ilvl w:val="0"/>
                <w:numId w:val="72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00084F67" w:rsidRPr="00CB1FF7">
              <w:rPr>
                <w:rFonts w:eastAsia="Times New Roman"/>
                <w:sz w:val="20"/>
                <w:szCs w:val="20"/>
                <w:lang w:eastAsia="pl-PL"/>
              </w:rPr>
              <w:br/>
            </w:r>
            <w:r w:rsidRPr="00CB1FF7">
              <w:rPr>
                <w:rFonts w:eastAsia="Times New Roman"/>
                <w:sz w:val="20"/>
                <w:szCs w:val="20"/>
                <w:lang w:eastAsia="pl-PL"/>
              </w:rPr>
              <w:t>nr 1303/2013,</w:t>
            </w:r>
          </w:p>
          <w:p w14:paraId="3A074D6C" w14:textId="77777777" w:rsidR="00061E48" w:rsidRPr="00CB1FF7" w:rsidRDefault="00061E48" w:rsidP="009A0B3E">
            <w:pPr>
              <w:pStyle w:val="Akapitzlist"/>
              <w:numPr>
                <w:ilvl w:val="0"/>
                <w:numId w:val="723"/>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14:paraId="45320033" w14:textId="77777777" w:rsidR="002D2A97" w:rsidRPr="00CB1FF7" w:rsidRDefault="00061E48" w:rsidP="009A0B3E">
            <w:pPr>
              <w:pStyle w:val="Akapitzlist"/>
              <w:numPr>
                <w:ilvl w:val="0"/>
                <w:numId w:val="72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oraz Wytycznymi w zakresie zagadnień związanych </w:t>
            </w:r>
            <w:r w:rsidR="00084F67" w:rsidRPr="00CB1FF7">
              <w:rPr>
                <w:rFonts w:eastAsia="Times New Roman"/>
                <w:sz w:val="20"/>
                <w:szCs w:val="20"/>
                <w:lang w:eastAsia="pl-PL"/>
              </w:rPr>
              <w:br/>
            </w:r>
            <w:r w:rsidRPr="00CB1FF7">
              <w:rPr>
                <w:rFonts w:eastAsia="Times New Roman"/>
                <w:sz w:val="20"/>
                <w:szCs w:val="20"/>
                <w:lang w:eastAsia="pl-PL"/>
              </w:rPr>
              <w:t>z przygotowaniem projektów inwestycyjnych, w tym projektów generujących dochód i projektów hybrydowych na lata 2014-2020.</w:t>
            </w:r>
          </w:p>
        </w:tc>
      </w:tr>
      <w:tr w:rsidR="00CB1FF7" w:rsidRPr="00CB1FF7" w14:paraId="35A652E3" w14:textId="77777777" w:rsidTr="00686618">
        <w:trPr>
          <w:trHeight w:val="270"/>
        </w:trPr>
        <w:tc>
          <w:tcPr>
            <w:tcW w:w="1310" w:type="pct"/>
            <w:shd w:val="clear" w:color="auto" w:fill="auto"/>
          </w:tcPr>
          <w:p w14:paraId="3BECDD87"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08FB48E8" w14:textId="77777777" w:rsidR="002D2A97" w:rsidRPr="00CB1FF7" w:rsidRDefault="002D2A97" w:rsidP="000A59BA">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2B289CFC" w14:textId="77777777" w:rsidR="00061E48" w:rsidRPr="00CB1FF7" w:rsidRDefault="00061E48" w:rsidP="00061E48">
            <w:pPr>
              <w:spacing w:after="0" w:line="240" w:lineRule="auto"/>
              <w:rPr>
                <w:rFonts w:eastAsia="Times New Roman"/>
                <w:sz w:val="20"/>
                <w:szCs w:val="20"/>
                <w:lang w:eastAsia="pl-PL"/>
              </w:rPr>
            </w:pPr>
          </w:p>
          <w:p w14:paraId="501B4BEF" w14:textId="77777777" w:rsidR="00665F00" w:rsidRPr="00CB1FF7" w:rsidRDefault="00665F00" w:rsidP="00665F00">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rozliczenia wydatków</w:t>
            </w:r>
            <w:r w:rsidR="000C5F42" w:rsidRPr="00CB1FF7">
              <w:rPr>
                <w:rFonts w:eastAsia="Times New Roman"/>
                <w:sz w:val="20"/>
                <w:szCs w:val="20"/>
                <w:lang w:eastAsia="pl-PL"/>
              </w:rPr>
              <w:t>.</w:t>
            </w:r>
          </w:p>
          <w:p w14:paraId="423CE83D" w14:textId="77777777" w:rsidR="002D2A97" w:rsidRPr="00CB1FF7" w:rsidRDefault="00665F00" w:rsidP="00665F00">
            <w:pPr>
              <w:spacing w:after="0" w:line="240" w:lineRule="auto"/>
              <w:rPr>
                <w:rFonts w:eastAsia="Times New Roman"/>
                <w:sz w:val="20"/>
                <w:szCs w:val="20"/>
                <w:lang w:eastAsia="pl-PL"/>
              </w:rPr>
            </w:pPr>
            <w:r w:rsidRPr="00CB1FF7">
              <w:rPr>
                <w:rFonts w:eastAsia="Times New Roman"/>
                <w:sz w:val="20"/>
                <w:szCs w:val="20"/>
                <w:lang w:eastAsia="pl-PL"/>
              </w:rPr>
              <w:t>Dofinansowanie będzie przekazywane w formie refundacji bądź zaliczki</w:t>
            </w:r>
            <w:r w:rsidR="000C5F42" w:rsidRPr="00CB1FF7">
              <w:rPr>
                <w:rFonts w:eastAsia="Times New Roman"/>
                <w:sz w:val="20"/>
                <w:szCs w:val="20"/>
                <w:lang w:eastAsia="pl-PL"/>
              </w:rPr>
              <w:t>.</w:t>
            </w:r>
          </w:p>
        </w:tc>
      </w:tr>
      <w:tr w:rsidR="00CB1FF7" w:rsidRPr="00CB1FF7" w14:paraId="338BE486" w14:textId="77777777" w:rsidTr="00E9328A">
        <w:trPr>
          <w:trHeight w:val="695"/>
        </w:trPr>
        <w:tc>
          <w:tcPr>
            <w:tcW w:w="1310" w:type="pct"/>
            <w:shd w:val="clear" w:color="auto" w:fill="auto"/>
          </w:tcPr>
          <w:p w14:paraId="48C6A96D" w14:textId="77777777" w:rsidR="002D2A97" w:rsidRPr="00CB1FF7" w:rsidRDefault="002D2A97" w:rsidP="009A0B3E">
            <w:pPr>
              <w:numPr>
                <w:ilvl w:val="0"/>
                <w:numId w:val="579"/>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085EA812" w14:textId="77777777" w:rsidR="002D2A97" w:rsidRPr="00CB1FF7" w:rsidRDefault="002D2A97" w:rsidP="003C3BDD">
            <w:pPr>
              <w:spacing w:after="0" w:line="36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32627C7A" w14:textId="77777777" w:rsidR="00E736B6" w:rsidRPr="00CB1FF7" w:rsidRDefault="00E736B6" w:rsidP="00E736B6">
            <w:pPr>
              <w:spacing w:after="0" w:line="240" w:lineRule="auto"/>
              <w:rPr>
                <w:rFonts w:eastAsia="Times New Roman"/>
                <w:sz w:val="20"/>
                <w:szCs w:val="20"/>
                <w:lang w:eastAsia="pl-PL"/>
              </w:rPr>
            </w:pPr>
            <w:r w:rsidRPr="00CB1FF7">
              <w:rPr>
                <w:rFonts w:eastAsia="Times New Roman"/>
                <w:sz w:val="20"/>
                <w:szCs w:val="20"/>
                <w:lang w:eastAsia="pl-PL"/>
              </w:rPr>
              <w:t xml:space="preserve">W projektach objętych zasadami pomocy publicznej musi </w:t>
            </w:r>
            <w:r w:rsidRPr="00CB1FF7">
              <w:rPr>
                <w:rFonts w:eastAsia="Times New Roman"/>
                <w:sz w:val="20"/>
                <w:szCs w:val="20"/>
                <w:lang w:eastAsia="pl-PL"/>
              </w:rPr>
              <w:br/>
              <w:t xml:space="preserve">być ona zgodna z właściwymi przepisami prawa unijnego </w:t>
            </w:r>
            <w:r w:rsidR="000C5F42" w:rsidRPr="00CB1FF7">
              <w:rPr>
                <w:rFonts w:eastAsia="Times New Roman"/>
                <w:sz w:val="20"/>
                <w:szCs w:val="20"/>
                <w:lang w:eastAsia="pl-PL"/>
              </w:rPr>
              <w:br/>
            </w:r>
            <w:r w:rsidRPr="00CB1FF7">
              <w:rPr>
                <w:rFonts w:eastAsia="Times New Roman"/>
                <w:sz w:val="20"/>
                <w:szCs w:val="20"/>
                <w:lang w:eastAsia="pl-PL"/>
              </w:rPr>
              <w:t>i krajowego dotyczącymi zasad udzielania tej pomocy, obowiązującymi w momencie udzielania wsparcia.</w:t>
            </w:r>
          </w:p>
          <w:p w14:paraId="074E282B" w14:textId="77777777" w:rsidR="00E736B6" w:rsidRPr="00CB1FF7" w:rsidRDefault="00E736B6" w:rsidP="00E736B6">
            <w:pPr>
              <w:spacing w:after="0" w:line="240" w:lineRule="auto"/>
              <w:rPr>
                <w:rFonts w:eastAsia="Times New Roman"/>
                <w:sz w:val="20"/>
                <w:szCs w:val="20"/>
                <w:lang w:eastAsia="pl-PL"/>
              </w:rPr>
            </w:pPr>
            <w:r w:rsidRPr="00CB1FF7">
              <w:rPr>
                <w:rFonts w:eastAsia="Times New Roman"/>
                <w:sz w:val="20"/>
                <w:szCs w:val="20"/>
                <w:lang w:eastAsia="pl-PL"/>
              </w:rPr>
              <w:t>Rozporządzenie Ministra Infrastruktury i Rozwoju z dnia 28 sierpnia 2015 r. w sprawie udzielania pomocy na inwestycje wspierające efektywność energetyczną w ramach regionalnych programów operacyjnych na lata 2014-2020 (Dz. U. 2015 poz. 1363).</w:t>
            </w:r>
          </w:p>
          <w:p w14:paraId="5C67B6E9" w14:textId="77777777" w:rsidR="002D2A97" w:rsidRPr="00CB1FF7" w:rsidRDefault="00E736B6" w:rsidP="00E736B6">
            <w:pPr>
              <w:spacing w:after="0" w:line="240" w:lineRule="auto"/>
              <w:rPr>
                <w:rFonts w:eastAsia="Times New Roman"/>
                <w:sz w:val="20"/>
                <w:szCs w:val="20"/>
                <w:lang w:eastAsia="pl-PL"/>
              </w:rPr>
            </w:pPr>
            <w:r w:rsidRPr="00CB1FF7">
              <w:rPr>
                <w:rFonts w:eastAsia="Times New Roman"/>
                <w:sz w:val="20"/>
                <w:szCs w:val="20"/>
                <w:lang w:eastAsia="pl-PL"/>
              </w:rPr>
              <w:t xml:space="preserve">Rozporządzenie Ministra Infrastruktury i Rozwoju z dnia </w:t>
            </w:r>
            <w:r w:rsidR="000C6C72" w:rsidRPr="00CB1FF7">
              <w:rPr>
                <w:rFonts w:eastAsia="Times New Roman"/>
                <w:sz w:val="20"/>
                <w:szCs w:val="20"/>
                <w:lang w:eastAsia="pl-PL"/>
              </w:rPr>
              <w:br/>
            </w:r>
            <w:r w:rsidRPr="00CB1FF7">
              <w:rPr>
                <w:rFonts w:eastAsia="Times New Roman"/>
                <w:sz w:val="20"/>
                <w:szCs w:val="20"/>
                <w:lang w:eastAsia="pl-PL"/>
              </w:rPr>
              <w:t>3 września 2015 r. w sprawie udzielania pomocy na inwestycje w układy wysokosprawnej Kogeneracji oraz propagowania energii ze źródeł odnawialnych w ramach regionalnych programów operacyjnych na lata 2014-2020 (Dz. U. 2015 poz. 1420).</w:t>
            </w:r>
          </w:p>
          <w:p w14:paraId="11E0F8D1" w14:textId="77777777" w:rsidR="00D628BE" w:rsidRPr="00CB1FF7" w:rsidRDefault="00D628BE" w:rsidP="00D628BE">
            <w:pPr>
              <w:spacing w:after="0" w:line="240" w:lineRule="auto"/>
            </w:pPr>
            <w:r w:rsidRPr="00CB1FF7">
              <w:rPr>
                <w:rFonts w:eastAsia="Times New Roman"/>
                <w:sz w:val="20"/>
                <w:szCs w:val="20"/>
                <w:lang w:eastAsia="pl-PL"/>
              </w:rPr>
              <w:t>Rozporządzenie Komisji (UE) nr 1407/2013 z dnia 18 grudnia 2013 w sprawie stosowania €. 107 i 108 Traktatu o funkcjonowaniu Unii Europejskiej do pomocy de minimis.</w:t>
            </w:r>
          </w:p>
          <w:p w14:paraId="7EB61A2D" w14:textId="77777777" w:rsidR="00D628BE" w:rsidRPr="00CB1FF7" w:rsidRDefault="00D628BE" w:rsidP="00D628BE">
            <w:pPr>
              <w:spacing w:after="0" w:line="240" w:lineRule="auto"/>
              <w:rPr>
                <w:rFonts w:eastAsia="Times New Roman"/>
                <w:sz w:val="20"/>
                <w:szCs w:val="20"/>
                <w:lang w:eastAsia="pl-PL"/>
              </w:rPr>
            </w:pPr>
          </w:p>
          <w:p w14:paraId="2B172FA7" w14:textId="77777777" w:rsidR="00D628BE" w:rsidRPr="00CB1FF7" w:rsidRDefault="00D628BE" w:rsidP="00D628BE">
            <w:pPr>
              <w:spacing w:after="0" w:line="240" w:lineRule="auto"/>
              <w:rPr>
                <w:rFonts w:eastAsia="Times New Roman"/>
                <w:sz w:val="20"/>
                <w:szCs w:val="20"/>
                <w:lang w:eastAsia="pl-PL"/>
              </w:rPr>
            </w:pPr>
            <w:r w:rsidRPr="00CB1FF7">
              <w:rPr>
                <w:rFonts w:eastAsia="Times New Roman"/>
                <w:sz w:val="20"/>
                <w:szCs w:val="20"/>
                <w:lang w:eastAsia="pl-PL"/>
              </w:rPr>
              <w:t>Rozporządzenia Ministra Infrastruktury i Rozwoju z dnia 19 marca 2015 roku w sprawie udzielania pomocy de minimis  w ramach regionalnych programów operacyjnych na lata 2014-2020 (Dz.U.2015 Poz. 488)</w:t>
            </w:r>
          </w:p>
        </w:tc>
      </w:tr>
      <w:tr w:rsidR="00CB1FF7" w:rsidRPr="00CB1FF7" w14:paraId="714A6BB2" w14:textId="77777777" w:rsidTr="00E9328A">
        <w:trPr>
          <w:trHeight w:val="695"/>
        </w:trPr>
        <w:tc>
          <w:tcPr>
            <w:tcW w:w="1310" w:type="pct"/>
            <w:shd w:val="clear" w:color="auto" w:fill="auto"/>
          </w:tcPr>
          <w:p w14:paraId="18CAADC4" w14:textId="77777777" w:rsidR="002D2A97" w:rsidRPr="00CB1FF7" w:rsidRDefault="002D2A97" w:rsidP="009A0B3E">
            <w:pPr>
              <w:numPr>
                <w:ilvl w:val="0"/>
                <w:numId w:val="579"/>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17"/>
            </w:r>
            <w:r w:rsidRPr="00CB1FF7">
              <w:rPr>
                <w:rFonts w:eastAsia="Times New Roman"/>
                <w:sz w:val="20"/>
                <w:szCs w:val="20"/>
                <w:lang w:eastAsia="pl-PL"/>
              </w:rPr>
              <w:br/>
              <w:t xml:space="preserve">(jeśli dotyczy) </w:t>
            </w:r>
          </w:p>
        </w:tc>
        <w:tc>
          <w:tcPr>
            <w:tcW w:w="1037" w:type="pct"/>
            <w:shd w:val="clear" w:color="auto" w:fill="auto"/>
          </w:tcPr>
          <w:p w14:paraId="3278FDD0" w14:textId="77777777" w:rsidR="002D2A97" w:rsidRPr="00CB1FF7" w:rsidRDefault="002D2A97" w:rsidP="003C3BDD">
            <w:pPr>
              <w:spacing w:after="0" w:line="36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66ADE495" w14:textId="77777777" w:rsidR="00D51A5E" w:rsidRPr="00CB1FF7" w:rsidRDefault="00D51A5E" w:rsidP="00D51A5E">
            <w:pPr>
              <w:spacing w:after="0" w:line="240" w:lineRule="auto"/>
              <w:rPr>
                <w:rFonts w:eastAsia="Times New Roman"/>
                <w:sz w:val="20"/>
                <w:szCs w:val="20"/>
                <w:u w:val="single"/>
                <w:lang w:eastAsia="pl-PL"/>
              </w:rPr>
            </w:pPr>
            <w:r w:rsidRPr="00CB1FF7">
              <w:rPr>
                <w:rFonts w:eastAsia="Times New Roman"/>
                <w:sz w:val="20"/>
                <w:szCs w:val="20"/>
                <w:u w:val="single"/>
                <w:lang w:eastAsia="pl-PL"/>
              </w:rPr>
              <w:t>Dla projektów dotyczących inwestycji w odnawialne źródła energii:</w:t>
            </w:r>
          </w:p>
          <w:p w14:paraId="38272808" w14:textId="77777777" w:rsidR="00D51A5E" w:rsidRPr="00CB1FF7" w:rsidRDefault="00D51A5E" w:rsidP="00D51A5E">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51379711" w14:textId="77777777" w:rsidR="00D51A5E" w:rsidRPr="00CB1FF7" w:rsidRDefault="00D51A5E" w:rsidP="00D51A5E">
            <w:pPr>
              <w:spacing w:after="0" w:line="240" w:lineRule="auto"/>
              <w:rPr>
                <w:rFonts w:eastAsia="Times New Roman"/>
                <w:b/>
                <w:sz w:val="20"/>
                <w:szCs w:val="20"/>
                <w:lang w:eastAsia="pl-PL"/>
              </w:rPr>
            </w:pPr>
            <w:r w:rsidRPr="00CB1FF7">
              <w:rPr>
                <w:rFonts w:eastAsia="Times New Roman"/>
                <w:b/>
                <w:sz w:val="20"/>
                <w:szCs w:val="20"/>
                <w:lang w:eastAsia="pl-PL"/>
              </w:rPr>
              <w:t>do 80 % kosztów kwalifikowalnych dla mikro i małych przedsiębiorstw</w:t>
            </w:r>
          </w:p>
          <w:p w14:paraId="5CAB510C" w14:textId="77777777" w:rsidR="00D51A5E" w:rsidRPr="00CB1FF7" w:rsidRDefault="00D51A5E" w:rsidP="00D51A5E">
            <w:pPr>
              <w:spacing w:after="0" w:line="240" w:lineRule="auto"/>
              <w:rPr>
                <w:rFonts w:eastAsia="Times New Roman"/>
                <w:b/>
                <w:sz w:val="20"/>
                <w:szCs w:val="20"/>
                <w:lang w:eastAsia="pl-PL"/>
              </w:rPr>
            </w:pPr>
            <w:r w:rsidRPr="00CB1FF7">
              <w:rPr>
                <w:rFonts w:eastAsia="Times New Roman"/>
                <w:b/>
                <w:sz w:val="20"/>
                <w:szCs w:val="20"/>
                <w:lang w:eastAsia="pl-PL"/>
              </w:rPr>
              <w:t>jeżeli:</w:t>
            </w:r>
          </w:p>
          <w:p w14:paraId="33512C73" w14:textId="77777777" w:rsidR="00D51A5E" w:rsidRPr="00CB1FF7" w:rsidRDefault="00D51A5E" w:rsidP="009A0B3E">
            <w:pPr>
              <w:pStyle w:val="Akapitzlist"/>
              <w:numPr>
                <w:ilvl w:val="0"/>
                <w:numId w:val="725"/>
              </w:numPr>
              <w:spacing w:after="0" w:line="240" w:lineRule="auto"/>
              <w:ind w:left="259" w:hanging="259"/>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4C23119E" w14:textId="77777777" w:rsidR="00D51A5E" w:rsidRPr="00CB1FF7" w:rsidRDefault="00D51A5E" w:rsidP="009A0B3E">
            <w:pPr>
              <w:pStyle w:val="Akapitzlist"/>
              <w:numPr>
                <w:ilvl w:val="0"/>
                <w:numId w:val="725"/>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w przypadku braku pomocy, taka różnica między kosztami obu inwestycji określa koszt związany z energią ze źródeł odnawialnych i stanowi koszty kwalifikowalne.</w:t>
            </w:r>
          </w:p>
          <w:p w14:paraId="7867AC11" w14:textId="77777777" w:rsidR="00D51A5E" w:rsidRPr="00CB1FF7" w:rsidRDefault="00D51A5E" w:rsidP="00D51A5E">
            <w:pPr>
              <w:spacing w:after="0" w:line="240" w:lineRule="auto"/>
              <w:rPr>
                <w:rFonts w:eastAsia="Times New Roman"/>
                <w:b/>
                <w:sz w:val="20"/>
                <w:szCs w:val="20"/>
                <w:lang w:eastAsia="pl-PL"/>
              </w:rPr>
            </w:pPr>
            <w:r w:rsidRPr="00CB1FF7">
              <w:rPr>
                <w:rFonts w:eastAsia="Times New Roman"/>
                <w:sz w:val="20"/>
                <w:szCs w:val="20"/>
                <w:lang w:eastAsia="pl-PL"/>
              </w:rPr>
              <w:br/>
            </w:r>
            <w:r w:rsidRPr="00CB1FF7">
              <w:rPr>
                <w:rFonts w:eastAsia="Times New Roman"/>
                <w:b/>
                <w:sz w:val="20"/>
                <w:szCs w:val="20"/>
                <w:lang w:eastAsia="pl-PL"/>
              </w:rPr>
              <w:t>do 55% kosztów kwalifikowalnych dla średnich przedsiębiorstw</w:t>
            </w:r>
          </w:p>
          <w:p w14:paraId="3C4107EE" w14:textId="77777777" w:rsidR="00D51A5E" w:rsidRPr="00CB1FF7" w:rsidRDefault="00D51A5E" w:rsidP="00D51A5E">
            <w:pPr>
              <w:spacing w:after="0" w:line="240" w:lineRule="auto"/>
              <w:rPr>
                <w:rFonts w:eastAsia="Times New Roman"/>
                <w:b/>
                <w:sz w:val="20"/>
                <w:szCs w:val="20"/>
                <w:lang w:eastAsia="pl-PL"/>
              </w:rPr>
            </w:pPr>
            <w:r w:rsidRPr="00CB1FF7">
              <w:rPr>
                <w:rFonts w:eastAsia="Times New Roman"/>
                <w:b/>
                <w:sz w:val="20"/>
                <w:szCs w:val="20"/>
                <w:lang w:eastAsia="pl-PL"/>
              </w:rPr>
              <w:t>do 65% kosztów kwalifikowalnych dla mikro i małych przedsiębiorstw</w:t>
            </w:r>
          </w:p>
          <w:p w14:paraId="25DA03C3" w14:textId="77777777" w:rsidR="00D51A5E" w:rsidRPr="00CB1FF7" w:rsidRDefault="00D51A5E" w:rsidP="009A0B3E">
            <w:pPr>
              <w:pStyle w:val="Akapitzlist"/>
              <w:numPr>
                <w:ilvl w:val="0"/>
                <w:numId w:val="725"/>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37CF2290" w14:textId="77777777" w:rsidR="00D51A5E" w:rsidRPr="00CB1FF7" w:rsidRDefault="00D51A5E" w:rsidP="00D51A5E">
            <w:pPr>
              <w:spacing w:after="0" w:line="240" w:lineRule="auto"/>
              <w:rPr>
                <w:rFonts w:eastAsia="Times New Roman"/>
                <w:sz w:val="20"/>
                <w:szCs w:val="20"/>
                <w:lang w:eastAsia="pl-PL"/>
              </w:rPr>
            </w:pPr>
          </w:p>
          <w:p w14:paraId="206DB62C" w14:textId="77777777" w:rsidR="00D51A5E" w:rsidRPr="00CB1FF7" w:rsidRDefault="00D51A5E" w:rsidP="00D51A5E">
            <w:pPr>
              <w:spacing w:after="0" w:line="240" w:lineRule="auto"/>
              <w:rPr>
                <w:rFonts w:eastAsia="Times New Roman"/>
                <w:sz w:val="20"/>
                <w:szCs w:val="20"/>
                <w:u w:val="single"/>
                <w:lang w:eastAsia="pl-PL"/>
              </w:rPr>
            </w:pPr>
            <w:r w:rsidRPr="00CB1FF7">
              <w:rPr>
                <w:rFonts w:eastAsia="Times New Roman"/>
                <w:sz w:val="20"/>
                <w:szCs w:val="20"/>
                <w:u w:val="single"/>
                <w:lang w:eastAsia="pl-PL"/>
              </w:rPr>
              <w:t>Dla pozostałych projektów:</w:t>
            </w:r>
          </w:p>
          <w:p w14:paraId="2BF270E1" w14:textId="77777777" w:rsidR="00D51A5E" w:rsidRPr="00CB1FF7" w:rsidRDefault="00D51A5E" w:rsidP="00D51A5E">
            <w:pPr>
              <w:spacing w:after="0" w:line="240" w:lineRule="auto"/>
              <w:rPr>
                <w:rFonts w:eastAsia="Times New Roman"/>
                <w:b/>
                <w:sz w:val="20"/>
                <w:szCs w:val="20"/>
                <w:lang w:eastAsia="pl-PL"/>
              </w:rPr>
            </w:pPr>
            <w:r w:rsidRPr="00CB1FF7">
              <w:rPr>
                <w:rFonts w:eastAsia="Times New Roman"/>
                <w:b/>
                <w:sz w:val="20"/>
                <w:szCs w:val="20"/>
                <w:lang w:eastAsia="pl-PL"/>
              </w:rPr>
              <w:t>do 55% kosztów kwalifikowalnych dla średnich przedsiębiorstw</w:t>
            </w:r>
          </w:p>
          <w:p w14:paraId="0EE138BD" w14:textId="77777777" w:rsidR="002D2A97" w:rsidRPr="00CB1FF7" w:rsidRDefault="00D51A5E" w:rsidP="00D51A5E">
            <w:pPr>
              <w:spacing w:after="0" w:line="240" w:lineRule="auto"/>
              <w:rPr>
                <w:rFonts w:eastAsia="Times New Roman"/>
                <w:sz w:val="20"/>
                <w:szCs w:val="20"/>
                <w:lang w:eastAsia="pl-PL"/>
              </w:rPr>
            </w:pPr>
            <w:r w:rsidRPr="00CB1FF7">
              <w:rPr>
                <w:rFonts w:eastAsia="Times New Roman"/>
                <w:b/>
                <w:sz w:val="20"/>
                <w:szCs w:val="20"/>
                <w:lang w:eastAsia="pl-PL"/>
              </w:rPr>
              <w:t>do 65 % kosztów kwalifikowalnych dla mikro i małych przedsiębiorstw</w:t>
            </w:r>
          </w:p>
        </w:tc>
      </w:tr>
      <w:tr w:rsidR="00CB1FF7" w:rsidRPr="00CB1FF7" w14:paraId="25E8E9F8" w14:textId="77777777" w:rsidTr="00E9328A">
        <w:tc>
          <w:tcPr>
            <w:tcW w:w="1310" w:type="pct"/>
            <w:shd w:val="clear" w:color="auto" w:fill="auto"/>
          </w:tcPr>
          <w:p w14:paraId="4F127EFA"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139E2BA4" w14:textId="77777777" w:rsidR="002D2A97" w:rsidRPr="00CB1FF7" w:rsidRDefault="002D2A97" w:rsidP="000A3A19">
            <w:pPr>
              <w:spacing w:after="0" w:line="24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35FCFEDB" w14:textId="77777777" w:rsidR="008E5079" w:rsidRPr="00CB1FF7" w:rsidRDefault="008E5079" w:rsidP="008E5079">
            <w:pPr>
              <w:spacing w:after="0" w:line="240" w:lineRule="auto"/>
              <w:rPr>
                <w:rFonts w:eastAsia="Times New Roman"/>
                <w:sz w:val="20"/>
                <w:szCs w:val="20"/>
                <w:u w:val="single"/>
                <w:lang w:eastAsia="pl-PL"/>
              </w:rPr>
            </w:pPr>
            <w:r w:rsidRPr="00CB1FF7">
              <w:rPr>
                <w:rFonts w:eastAsia="Times New Roman"/>
                <w:sz w:val="20"/>
                <w:szCs w:val="20"/>
                <w:u w:val="single"/>
                <w:lang w:eastAsia="pl-PL"/>
              </w:rPr>
              <w:t>Dla projektów dotyczących inwestycji w odnawialne źródła energii:</w:t>
            </w:r>
          </w:p>
          <w:p w14:paraId="45C9EDF3" w14:textId="77777777" w:rsidR="008E5079" w:rsidRPr="00CB1FF7" w:rsidRDefault="008E5079" w:rsidP="008E5079">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6EBA6DAC" w14:textId="77777777" w:rsidR="008E5079" w:rsidRPr="00CB1FF7" w:rsidRDefault="008E5079" w:rsidP="008E5079">
            <w:pPr>
              <w:spacing w:after="0" w:line="240" w:lineRule="auto"/>
              <w:rPr>
                <w:rFonts w:eastAsia="Times New Roman"/>
                <w:b/>
                <w:sz w:val="20"/>
                <w:szCs w:val="20"/>
                <w:lang w:eastAsia="pl-PL"/>
              </w:rPr>
            </w:pPr>
            <w:r w:rsidRPr="00CB1FF7">
              <w:rPr>
                <w:rFonts w:eastAsia="Times New Roman"/>
                <w:b/>
                <w:sz w:val="20"/>
                <w:szCs w:val="20"/>
                <w:lang w:eastAsia="pl-PL"/>
              </w:rPr>
              <w:t xml:space="preserve">do 80 % kosztów kwalifikowalnych dla mikro i małych przedsiębiorstw </w:t>
            </w:r>
          </w:p>
          <w:p w14:paraId="010E5CFE" w14:textId="77777777" w:rsidR="008E5079" w:rsidRPr="00CB1FF7" w:rsidRDefault="008E5079" w:rsidP="008E5079">
            <w:pPr>
              <w:spacing w:after="0" w:line="240" w:lineRule="auto"/>
              <w:rPr>
                <w:rFonts w:eastAsia="Times New Roman"/>
                <w:b/>
                <w:sz w:val="20"/>
                <w:szCs w:val="20"/>
                <w:lang w:eastAsia="pl-PL"/>
              </w:rPr>
            </w:pPr>
            <w:r w:rsidRPr="00CB1FF7">
              <w:rPr>
                <w:rFonts w:eastAsia="Times New Roman"/>
                <w:b/>
                <w:sz w:val="20"/>
                <w:szCs w:val="20"/>
                <w:lang w:eastAsia="pl-PL"/>
              </w:rPr>
              <w:t>jeżeli:</w:t>
            </w:r>
          </w:p>
          <w:p w14:paraId="1F123958" w14:textId="77777777" w:rsidR="008E5079" w:rsidRPr="00CB1FF7" w:rsidRDefault="008E5079" w:rsidP="009A0B3E">
            <w:pPr>
              <w:pStyle w:val="Akapitzlist"/>
              <w:numPr>
                <w:ilvl w:val="0"/>
                <w:numId w:val="726"/>
              </w:numPr>
              <w:spacing w:after="0" w:line="240" w:lineRule="auto"/>
              <w:ind w:left="259" w:hanging="259"/>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192E99DF" w14:textId="77777777" w:rsidR="008E5079" w:rsidRPr="00CB1FF7" w:rsidRDefault="008E5079" w:rsidP="009A0B3E">
            <w:pPr>
              <w:pStyle w:val="Akapitzlist"/>
              <w:numPr>
                <w:ilvl w:val="0"/>
                <w:numId w:val="726"/>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w przypadku braku pomocy, taka różnica między kosztami obu inwestycji określa koszt związany z energią ze źródeł odnawialnych i stanowi koszty kwalifikowalne.</w:t>
            </w:r>
            <w:r w:rsidRPr="00CB1FF7">
              <w:rPr>
                <w:rFonts w:eastAsia="Times New Roman"/>
                <w:sz w:val="20"/>
                <w:szCs w:val="20"/>
                <w:lang w:eastAsia="pl-PL"/>
              </w:rPr>
              <w:br/>
            </w:r>
          </w:p>
          <w:p w14:paraId="2BD1C822" w14:textId="77777777" w:rsidR="008E5079" w:rsidRPr="00CB1FF7" w:rsidRDefault="008E5079" w:rsidP="008E5079">
            <w:pPr>
              <w:spacing w:after="0" w:line="240" w:lineRule="auto"/>
              <w:rPr>
                <w:rFonts w:eastAsia="Times New Roman"/>
                <w:b/>
                <w:sz w:val="20"/>
                <w:szCs w:val="20"/>
                <w:lang w:eastAsia="pl-PL"/>
              </w:rPr>
            </w:pPr>
            <w:r w:rsidRPr="00CB1FF7">
              <w:rPr>
                <w:rFonts w:eastAsia="Times New Roman"/>
                <w:b/>
                <w:sz w:val="20"/>
                <w:szCs w:val="20"/>
                <w:lang w:eastAsia="pl-PL"/>
              </w:rPr>
              <w:t>do 55% kosztów kwalifikowalnych dla średnich przedsiębiorstw</w:t>
            </w:r>
          </w:p>
          <w:p w14:paraId="29F78074" w14:textId="77777777" w:rsidR="008E5079" w:rsidRPr="00CB1FF7" w:rsidRDefault="008E5079" w:rsidP="008E5079">
            <w:pPr>
              <w:spacing w:after="0" w:line="240" w:lineRule="auto"/>
              <w:rPr>
                <w:rFonts w:eastAsia="Times New Roman"/>
                <w:b/>
                <w:sz w:val="20"/>
                <w:szCs w:val="20"/>
                <w:lang w:eastAsia="pl-PL"/>
              </w:rPr>
            </w:pPr>
            <w:r w:rsidRPr="00CB1FF7">
              <w:rPr>
                <w:rFonts w:eastAsia="Times New Roman"/>
                <w:b/>
                <w:sz w:val="20"/>
                <w:szCs w:val="20"/>
                <w:lang w:eastAsia="pl-PL"/>
              </w:rPr>
              <w:t>do 65% kosztów kwalifikowalnych dla mikro i małych przedsiębiorstw</w:t>
            </w:r>
          </w:p>
          <w:p w14:paraId="1707B7E6" w14:textId="77777777" w:rsidR="008E5079" w:rsidRPr="00CB1FF7" w:rsidRDefault="008E5079" w:rsidP="009A0B3E">
            <w:pPr>
              <w:pStyle w:val="Akapitzlist"/>
              <w:numPr>
                <w:ilvl w:val="0"/>
                <w:numId w:val="726"/>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1E26B4E8" w14:textId="77777777" w:rsidR="008E5079" w:rsidRPr="00CB1FF7" w:rsidRDefault="008E5079" w:rsidP="008E5079">
            <w:pPr>
              <w:spacing w:after="0" w:line="240" w:lineRule="auto"/>
              <w:rPr>
                <w:rFonts w:eastAsia="Times New Roman"/>
                <w:sz w:val="20"/>
                <w:szCs w:val="20"/>
                <w:u w:val="single"/>
                <w:lang w:eastAsia="pl-PL"/>
              </w:rPr>
            </w:pPr>
            <w:r w:rsidRPr="00CB1FF7">
              <w:rPr>
                <w:rFonts w:eastAsia="Times New Roman"/>
                <w:sz w:val="20"/>
                <w:szCs w:val="20"/>
                <w:u w:val="single"/>
                <w:lang w:eastAsia="pl-PL"/>
              </w:rPr>
              <w:t>Dla pozostałych projektów:</w:t>
            </w:r>
          </w:p>
          <w:p w14:paraId="4DF6E8E8" w14:textId="77777777" w:rsidR="008E5079" w:rsidRPr="00CB1FF7" w:rsidRDefault="008E5079" w:rsidP="008E5079">
            <w:pPr>
              <w:spacing w:after="0" w:line="240" w:lineRule="auto"/>
              <w:rPr>
                <w:rFonts w:eastAsia="Times New Roman"/>
                <w:b/>
                <w:sz w:val="20"/>
                <w:szCs w:val="20"/>
                <w:lang w:eastAsia="pl-PL"/>
              </w:rPr>
            </w:pPr>
            <w:r w:rsidRPr="00CB1FF7">
              <w:rPr>
                <w:rFonts w:eastAsia="Times New Roman"/>
                <w:b/>
                <w:sz w:val="20"/>
                <w:szCs w:val="20"/>
                <w:lang w:eastAsia="pl-PL"/>
              </w:rPr>
              <w:t>do 55% kosztów kwalifikowalnych dla średnich przedsiębiorstw</w:t>
            </w:r>
          </w:p>
          <w:p w14:paraId="1451EC74" w14:textId="77777777" w:rsidR="002D2A97" w:rsidRPr="00CB1FF7" w:rsidRDefault="008E5079" w:rsidP="008E5079">
            <w:pPr>
              <w:spacing w:after="0" w:line="240" w:lineRule="auto"/>
              <w:rPr>
                <w:rFonts w:eastAsia="Times New Roman"/>
                <w:sz w:val="20"/>
                <w:szCs w:val="20"/>
                <w:lang w:eastAsia="pl-PL"/>
              </w:rPr>
            </w:pPr>
            <w:r w:rsidRPr="00CB1FF7">
              <w:rPr>
                <w:rFonts w:eastAsia="Times New Roman"/>
                <w:b/>
                <w:sz w:val="20"/>
                <w:szCs w:val="20"/>
                <w:lang w:eastAsia="pl-PL"/>
              </w:rPr>
              <w:t>do 65 % kosztów kwalifikowalnych dla mikro i małych przedsiębiorstw</w:t>
            </w:r>
          </w:p>
        </w:tc>
      </w:tr>
      <w:tr w:rsidR="00CB1FF7" w:rsidRPr="00CB1FF7" w14:paraId="0DE04304" w14:textId="77777777" w:rsidTr="00E9328A">
        <w:trPr>
          <w:trHeight w:val="1138"/>
        </w:trPr>
        <w:tc>
          <w:tcPr>
            <w:tcW w:w="1310" w:type="pct"/>
            <w:shd w:val="clear" w:color="auto" w:fill="auto"/>
          </w:tcPr>
          <w:p w14:paraId="7364A209" w14:textId="77777777" w:rsidR="002D2A97" w:rsidRPr="00CB1FF7" w:rsidRDefault="002D2A97" w:rsidP="009A0B3E">
            <w:pPr>
              <w:numPr>
                <w:ilvl w:val="0"/>
                <w:numId w:val="579"/>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76A93664"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3.2</w:t>
            </w:r>
          </w:p>
        </w:tc>
        <w:tc>
          <w:tcPr>
            <w:tcW w:w="2653" w:type="pct"/>
            <w:shd w:val="clear" w:color="auto" w:fill="auto"/>
          </w:tcPr>
          <w:p w14:paraId="549895BC" w14:textId="77777777" w:rsidR="008E5079" w:rsidRPr="00CB1FF7" w:rsidRDefault="008E5079" w:rsidP="008E5079">
            <w:pPr>
              <w:spacing w:before="40" w:after="40" w:line="240" w:lineRule="auto"/>
              <w:rPr>
                <w:rFonts w:eastAsia="Times New Roman"/>
                <w:sz w:val="20"/>
                <w:szCs w:val="20"/>
                <w:u w:val="single"/>
                <w:lang w:eastAsia="pl-PL"/>
              </w:rPr>
            </w:pPr>
            <w:r w:rsidRPr="00CB1FF7">
              <w:rPr>
                <w:rFonts w:eastAsia="Times New Roman"/>
                <w:sz w:val="20"/>
                <w:szCs w:val="20"/>
                <w:u w:val="single"/>
                <w:lang w:eastAsia="pl-PL"/>
              </w:rPr>
              <w:t>Dla projektów dotyczących inwestycji w odnawialne źródła energii:</w:t>
            </w:r>
          </w:p>
          <w:p w14:paraId="7CB52D6D" w14:textId="77777777" w:rsidR="008E5079" w:rsidRPr="00CB1FF7" w:rsidRDefault="008E5079" w:rsidP="008E5079">
            <w:pPr>
              <w:spacing w:before="40" w:after="40" w:line="240" w:lineRule="auto"/>
              <w:rPr>
                <w:rFonts w:eastAsia="Times New Roman"/>
                <w:b/>
                <w:sz w:val="20"/>
                <w:szCs w:val="20"/>
                <w:lang w:eastAsia="pl-PL"/>
              </w:rPr>
            </w:pPr>
            <w:r w:rsidRPr="00CB1FF7">
              <w:rPr>
                <w:rFonts w:eastAsia="Times New Roman"/>
                <w:b/>
                <w:sz w:val="20"/>
                <w:szCs w:val="20"/>
                <w:lang w:eastAsia="pl-PL"/>
              </w:rPr>
              <w:t>od 30% kosztów kwalifikowalnych dla średnich przedsiębiorstw</w:t>
            </w:r>
          </w:p>
          <w:p w14:paraId="4D9CB086" w14:textId="77777777" w:rsidR="008E5079" w:rsidRPr="00CB1FF7" w:rsidRDefault="008E5079" w:rsidP="008E5079">
            <w:pPr>
              <w:spacing w:before="40" w:after="40" w:line="240" w:lineRule="auto"/>
              <w:rPr>
                <w:rFonts w:eastAsia="Times New Roman"/>
                <w:b/>
                <w:sz w:val="20"/>
                <w:szCs w:val="20"/>
                <w:lang w:eastAsia="pl-PL"/>
              </w:rPr>
            </w:pPr>
            <w:r w:rsidRPr="00CB1FF7">
              <w:rPr>
                <w:rFonts w:eastAsia="Times New Roman"/>
                <w:b/>
                <w:sz w:val="20"/>
                <w:szCs w:val="20"/>
                <w:lang w:eastAsia="pl-PL"/>
              </w:rPr>
              <w:t>od 20 % kosztów kwalifikowalnych dla mikro i małych przedsiębiorstw</w:t>
            </w:r>
          </w:p>
          <w:p w14:paraId="0F2CDD53" w14:textId="77777777" w:rsidR="008E5079" w:rsidRPr="00CB1FF7" w:rsidRDefault="008E5079" w:rsidP="008E5079">
            <w:pPr>
              <w:spacing w:before="40" w:after="40" w:line="240" w:lineRule="auto"/>
              <w:rPr>
                <w:rFonts w:eastAsia="Times New Roman"/>
                <w:b/>
                <w:sz w:val="20"/>
                <w:szCs w:val="20"/>
                <w:lang w:eastAsia="pl-PL"/>
              </w:rPr>
            </w:pPr>
            <w:r w:rsidRPr="00CB1FF7">
              <w:rPr>
                <w:rFonts w:eastAsia="Times New Roman"/>
                <w:b/>
                <w:sz w:val="20"/>
                <w:szCs w:val="20"/>
                <w:lang w:eastAsia="pl-PL"/>
              </w:rPr>
              <w:t>jeżeli:</w:t>
            </w:r>
          </w:p>
          <w:p w14:paraId="4733680F" w14:textId="77777777" w:rsidR="008E5079" w:rsidRPr="00CB1FF7" w:rsidRDefault="008E5079" w:rsidP="009A0B3E">
            <w:pPr>
              <w:pStyle w:val="Akapitzlist"/>
              <w:numPr>
                <w:ilvl w:val="0"/>
                <w:numId w:val="727"/>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1A2BD60D" w14:textId="77777777" w:rsidR="008E5079" w:rsidRPr="00CB1FF7" w:rsidRDefault="008E5079" w:rsidP="009A0B3E">
            <w:pPr>
              <w:pStyle w:val="Akapitzlist"/>
              <w:numPr>
                <w:ilvl w:val="0"/>
                <w:numId w:val="727"/>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w przypadku braku pomocy, taka różnica między kosztami obu inwestycji określa koszt związany z energią ze źródeł odnawialnych i stanowi koszty kwalifikowalne.</w:t>
            </w:r>
            <w:r w:rsidRPr="00CB1FF7">
              <w:rPr>
                <w:rFonts w:eastAsia="Times New Roman"/>
                <w:sz w:val="20"/>
                <w:szCs w:val="20"/>
                <w:lang w:eastAsia="pl-PL"/>
              </w:rPr>
              <w:br/>
            </w:r>
          </w:p>
          <w:p w14:paraId="1EBF78F5" w14:textId="77777777" w:rsidR="008E5079" w:rsidRPr="00CB1FF7" w:rsidRDefault="008E5079" w:rsidP="008E5079">
            <w:pPr>
              <w:spacing w:before="40" w:after="40" w:line="240" w:lineRule="auto"/>
              <w:rPr>
                <w:rFonts w:eastAsia="Times New Roman"/>
                <w:b/>
                <w:sz w:val="20"/>
                <w:szCs w:val="20"/>
                <w:lang w:eastAsia="pl-PL"/>
              </w:rPr>
            </w:pPr>
            <w:r w:rsidRPr="00CB1FF7">
              <w:rPr>
                <w:rFonts w:eastAsia="Times New Roman"/>
                <w:b/>
                <w:sz w:val="20"/>
                <w:szCs w:val="20"/>
                <w:lang w:eastAsia="pl-PL"/>
              </w:rPr>
              <w:t>od 45% kosztów kwalifikowalnych dla średnich przedsiębiorstw</w:t>
            </w:r>
          </w:p>
          <w:p w14:paraId="32900661" w14:textId="77777777" w:rsidR="008E5079" w:rsidRPr="00CB1FF7" w:rsidRDefault="008E5079" w:rsidP="008E5079">
            <w:pPr>
              <w:spacing w:before="40" w:after="40" w:line="240" w:lineRule="auto"/>
              <w:rPr>
                <w:rFonts w:eastAsia="Times New Roman"/>
                <w:b/>
                <w:sz w:val="20"/>
                <w:szCs w:val="20"/>
                <w:lang w:eastAsia="pl-PL"/>
              </w:rPr>
            </w:pPr>
            <w:r w:rsidRPr="00CB1FF7">
              <w:rPr>
                <w:rFonts w:eastAsia="Times New Roman"/>
                <w:b/>
                <w:sz w:val="20"/>
                <w:szCs w:val="20"/>
                <w:lang w:eastAsia="pl-PL"/>
              </w:rPr>
              <w:t>od 35% kosztów kwalifikowalnych dla mikro i małych przedsiębiorstw</w:t>
            </w:r>
          </w:p>
          <w:p w14:paraId="5A5173A1" w14:textId="77777777" w:rsidR="008E5079" w:rsidRPr="00CB1FF7" w:rsidRDefault="008E5079" w:rsidP="009A0B3E">
            <w:pPr>
              <w:pStyle w:val="Akapitzlist"/>
              <w:numPr>
                <w:ilvl w:val="0"/>
                <w:numId w:val="727"/>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01CDD0C4" w14:textId="77777777" w:rsidR="008E5079" w:rsidRPr="00CB1FF7" w:rsidRDefault="008E5079" w:rsidP="008E5079">
            <w:pPr>
              <w:spacing w:before="40" w:after="40" w:line="240" w:lineRule="auto"/>
              <w:rPr>
                <w:rFonts w:eastAsia="Times New Roman"/>
                <w:sz w:val="20"/>
                <w:szCs w:val="20"/>
                <w:u w:val="single"/>
                <w:lang w:eastAsia="pl-PL"/>
              </w:rPr>
            </w:pPr>
            <w:r w:rsidRPr="00CB1FF7">
              <w:rPr>
                <w:rFonts w:eastAsia="Times New Roman"/>
                <w:sz w:val="20"/>
                <w:szCs w:val="20"/>
                <w:u w:val="single"/>
                <w:lang w:eastAsia="pl-PL"/>
              </w:rPr>
              <w:br/>
              <w:t>Dla pozostałych projektów:</w:t>
            </w:r>
          </w:p>
          <w:p w14:paraId="4FCEAA8C" w14:textId="77777777" w:rsidR="008E5079" w:rsidRPr="00CB1FF7" w:rsidRDefault="008E5079" w:rsidP="008E5079">
            <w:pPr>
              <w:spacing w:before="40" w:after="40" w:line="240" w:lineRule="auto"/>
              <w:rPr>
                <w:rFonts w:eastAsia="Times New Roman"/>
                <w:b/>
                <w:sz w:val="20"/>
                <w:szCs w:val="20"/>
                <w:lang w:eastAsia="pl-PL"/>
              </w:rPr>
            </w:pPr>
            <w:r w:rsidRPr="00CB1FF7">
              <w:rPr>
                <w:rFonts w:eastAsia="Times New Roman"/>
                <w:b/>
                <w:sz w:val="20"/>
                <w:szCs w:val="20"/>
                <w:lang w:eastAsia="pl-PL"/>
              </w:rPr>
              <w:t>od 45% kosztów kwalifikowalnych dla średnichprzedsiębiorstw</w:t>
            </w:r>
          </w:p>
          <w:p w14:paraId="4671914E" w14:textId="77777777" w:rsidR="002D2A97" w:rsidRPr="00CB1FF7" w:rsidRDefault="008E5079" w:rsidP="008E5079">
            <w:pPr>
              <w:spacing w:before="40" w:after="40" w:line="240" w:lineRule="auto"/>
              <w:rPr>
                <w:rFonts w:eastAsia="Times New Roman"/>
                <w:sz w:val="20"/>
                <w:szCs w:val="20"/>
                <w:lang w:eastAsia="pl-PL"/>
              </w:rPr>
            </w:pPr>
            <w:r w:rsidRPr="00CB1FF7">
              <w:rPr>
                <w:rFonts w:eastAsia="Times New Roman"/>
                <w:b/>
                <w:sz w:val="20"/>
                <w:szCs w:val="20"/>
                <w:lang w:eastAsia="pl-PL"/>
              </w:rPr>
              <w:t>od 35 % kosztów kwalifikowalnych dla mikro i małych przedsiębiorstw</w:t>
            </w:r>
          </w:p>
        </w:tc>
      </w:tr>
      <w:tr w:rsidR="00CB1FF7" w:rsidRPr="00CB1FF7" w14:paraId="65D9F797" w14:textId="77777777" w:rsidTr="00E9328A">
        <w:trPr>
          <w:trHeight w:val="57"/>
        </w:trPr>
        <w:tc>
          <w:tcPr>
            <w:tcW w:w="1310" w:type="pct"/>
            <w:shd w:val="clear" w:color="auto" w:fill="auto"/>
          </w:tcPr>
          <w:p w14:paraId="6F77B695" w14:textId="77777777" w:rsidR="002D2A97" w:rsidRPr="00CB1FF7" w:rsidRDefault="002D2A97" w:rsidP="009A0B3E">
            <w:pPr>
              <w:numPr>
                <w:ilvl w:val="0"/>
                <w:numId w:val="57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5EA472EE"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408E453" w14:textId="77777777" w:rsidTr="00E9328A">
        <w:trPr>
          <w:trHeight w:val="57"/>
        </w:trPr>
        <w:tc>
          <w:tcPr>
            <w:tcW w:w="1310" w:type="pct"/>
            <w:shd w:val="clear" w:color="auto" w:fill="auto"/>
          </w:tcPr>
          <w:p w14:paraId="75FC419B" w14:textId="77777777" w:rsidR="002D2A97" w:rsidRPr="00CB1FF7" w:rsidRDefault="002D2A97" w:rsidP="009A0B3E">
            <w:pPr>
              <w:numPr>
                <w:ilvl w:val="0"/>
                <w:numId w:val="579"/>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696DCAC5"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B14411E" w14:textId="77777777" w:rsidTr="00E9328A">
        <w:trPr>
          <w:trHeight w:val="57"/>
        </w:trPr>
        <w:tc>
          <w:tcPr>
            <w:tcW w:w="1310" w:type="pct"/>
            <w:shd w:val="clear" w:color="auto" w:fill="auto"/>
          </w:tcPr>
          <w:p w14:paraId="542C0830" w14:textId="77777777" w:rsidR="002D2A97" w:rsidRPr="00CB1FF7" w:rsidRDefault="002D2A97" w:rsidP="009A0B3E">
            <w:pPr>
              <w:numPr>
                <w:ilvl w:val="0"/>
                <w:numId w:val="579"/>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Kwota alokacji UE </w:t>
            </w:r>
            <w:r w:rsidR="009666FC" w:rsidRPr="00CB1FF7">
              <w:rPr>
                <w:rFonts w:eastAsia="Times New Roman"/>
                <w:sz w:val="20"/>
                <w:szCs w:val="20"/>
                <w:lang w:eastAsia="pl-PL"/>
              </w:rPr>
              <w:t>na instrumenty finansowe</w:t>
            </w:r>
            <w:r w:rsidR="009666FC"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3842F094"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4A31340" w14:textId="77777777" w:rsidTr="00E9328A">
        <w:trPr>
          <w:trHeight w:val="57"/>
        </w:trPr>
        <w:tc>
          <w:tcPr>
            <w:tcW w:w="1310" w:type="pct"/>
            <w:shd w:val="clear" w:color="auto" w:fill="auto"/>
          </w:tcPr>
          <w:p w14:paraId="5313168E" w14:textId="77777777" w:rsidR="002D2A97" w:rsidRPr="00CB1FF7" w:rsidRDefault="002D2A97" w:rsidP="009A0B3E">
            <w:pPr>
              <w:numPr>
                <w:ilvl w:val="0"/>
                <w:numId w:val="579"/>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1E552CC4" w14:textId="77777777" w:rsidR="002D2A97" w:rsidRPr="00CB1FF7" w:rsidRDefault="00B2783D" w:rsidP="00B2783D">
            <w:pPr>
              <w:spacing w:after="0" w:line="240" w:lineRule="auto"/>
              <w:rPr>
                <w:rFonts w:eastAsia="Times New Roman"/>
                <w:sz w:val="20"/>
                <w:szCs w:val="20"/>
                <w:lang w:eastAsia="pl-PL"/>
              </w:rPr>
            </w:pPr>
            <w:r w:rsidRPr="00CB1FF7">
              <w:rPr>
                <w:rFonts w:eastAsia="Times New Roman"/>
                <w:sz w:val="20"/>
                <w:szCs w:val="20"/>
                <w:lang w:eastAsia="pl-PL"/>
              </w:rPr>
              <w:t>Dopuszcza się wsparcie w formie Instrumentow finansowych lub pomocy zwrotnej, przy czym zastosowanie Instrumentów Finansowych musi zostać poprzedzone przeprowadzeniem analizy ex-ante</w:t>
            </w:r>
            <w:r w:rsidR="000A2DCB" w:rsidRPr="00CB1FF7">
              <w:rPr>
                <w:rFonts w:eastAsia="Times New Roman"/>
                <w:sz w:val="20"/>
                <w:szCs w:val="20"/>
                <w:lang w:eastAsia="pl-PL"/>
              </w:rPr>
              <w:t>.</w:t>
            </w:r>
          </w:p>
        </w:tc>
      </w:tr>
      <w:tr w:rsidR="00CB1FF7" w:rsidRPr="00CB1FF7" w14:paraId="1B6D915F" w14:textId="77777777" w:rsidTr="00E9328A">
        <w:trPr>
          <w:trHeight w:val="57"/>
        </w:trPr>
        <w:tc>
          <w:tcPr>
            <w:tcW w:w="1310" w:type="pct"/>
            <w:shd w:val="clear" w:color="auto" w:fill="auto"/>
          </w:tcPr>
          <w:p w14:paraId="3F2652FF" w14:textId="77777777" w:rsidR="002D2A97" w:rsidRPr="00CB1FF7" w:rsidRDefault="002D2A97" w:rsidP="009A0B3E">
            <w:pPr>
              <w:numPr>
                <w:ilvl w:val="0"/>
                <w:numId w:val="579"/>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C4AC4D2"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804A0A8" w14:textId="77777777" w:rsidTr="00E9328A">
        <w:trPr>
          <w:trHeight w:val="57"/>
        </w:trPr>
        <w:tc>
          <w:tcPr>
            <w:tcW w:w="1310" w:type="pct"/>
            <w:shd w:val="clear" w:color="auto" w:fill="auto"/>
          </w:tcPr>
          <w:p w14:paraId="556E9E43" w14:textId="77777777" w:rsidR="002D2A97" w:rsidRPr="00CB1FF7" w:rsidRDefault="002D2A97" w:rsidP="009A0B3E">
            <w:pPr>
              <w:numPr>
                <w:ilvl w:val="0"/>
                <w:numId w:val="579"/>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0FBA4563"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79A9199" w14:textId="77777777" w:rsidTr="00E9328A">
        <w:trPr>
          <w:trHeight w:val="57"/>
        </w:trPr>
        <w:tc>
          <w:tcPr>
            <w:tcW w:w="5000" w:type="pct"/>
            <w:gridSpan w:val="3"/>
            <w:shd w:val="clear" w:color="auto" w:fill="auto"/>
          </w:tcPr>
          <w:p w14:paraId="649447FD"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7C3B7516" w14:textId="77777777" w:rsidTr="00E9328A">
        <w:trPr>
          <w:trHeight w:val="135"/>
        </w:trPr>
        <w:tc>
          <w:tcPr>
            <w:tcW w:w="1310" w:type="pct"/>
            <w:shd w:val="clear" w:color="auto" w:fill="auto"/>
          </w:tcPr>
          <w:p w14:paraId="6FD06881"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29461979" w14:textId="77777777" w:rsidR="002D2A97" w:rsidRPr="00CB1FF7" w:rsidRDefault="002D2A97" w:rsidP="00A60127">
            <w:pPr>
              <w:spacing w:after="0" w:line="240" w:lineRule="auto"/>
              <w:ind w:left="446" w:hanging="446"/>
              <w:rPr>
                <w:rFonts w:eastAsia="Times New Roman"/>
                <w:bCs/>
                <w:sz w:val="20"/>
                <w:szCs w:val="20"/>
                <w:lang w:eastAsia="pl-PL"/>
              </w:rPr>
            </w:pPr>
            <w:r w:rsidRPr="00CB1FF7">
              <w:rPr>
                <w:rFonts w:eastAsia="Times New Roman"/>
                <w:b/>
                <w:bCs/>
                <w:sz w:val="20"/>
                <w:szCs w:val="20"/>
                <w:lang w:eastAsia="pl-PL"/>
              </w:rPr>
              <w:t>068</w:t>
            </w:r>
            <w:r w:rsidRPr="00CB1FF7">
              <w:rPr>
                <w:rFonts w:eastAsia="Times New Roman"/>
                <w:bCs/>
                <w:sz w:val="20"/>
                <w:szCs w:val="20"/>
                <w:lang w:eastAsia="pl-PL"/>
              </w:rPr>
              <w:t xml:space="preserve"> Projekty w zakresie efektywności energetycznej i projekty demonstracyjne </w:t>
            </w:r>
            <w:r w:rsidR="000C6C72" w:rsidRPr="00CB1FF7">
              <w:rPr>
                <w:rFonts w:eastAsia="Times New Roman"/>
                <w:bCs/>
                <w:sz w:val="20"/>
                <w:szCs w:val="20"/>
                <w:lang w:eastAsia="pl-PL"/>
              </w:rPr>
              <w:br/>
            </w:r>
            <w:r w:rsidRPr="00CB1FF7">
              <w:rPr>
                <w:rFonts w:eastAsia="Times New Roman"/>
                <w:bCs/>
                <w:sz w:val="20"/>
                <w:szCs w:val="20"/>
                <w:lang w:eastAsia="pl-PL"/>
              </w:rPr>
              <w:t>w MŚP oraz środki wsparcia</w:t>
            </w:r>
          </w:p>
          <w:p w14:paraId="014BED22" w14:textId="77777777" w:rsidR="002D2A97" w:rsidRPr="00CB1FF7" w:rsidRDefault="002D2A97" w:rsidP="00A60127">
            <w:pPr>
              <w:spacing w:after="0" w:line="240" w:lineRule="auto"/>
              <w:ind w:left="446" w:hanging="446"/>
              <w:rPr>
                <w:rFonts w:eastAsia="Times New Roman"/>
                <w:bCs/>
                <w:sz w:val="20"/>
                <w:szCs w:val="20"/>
                <w:lang w:eastAsia="pl-PL"/>
              </w:rPr>
            </w:pPr>
            <w:r w:rsidRPr="00CB1FF7">
              <w:rPr>
                <w:rFonts w:eastAsia="Times New Roman"/>
                <w:b/>
                <w:bCs/>
                <w:sz w:val="20"/>
                <w:szCs w:val="20"/>
                <w:lang w:eastAsia="pl-PL"/>
              </w:rPr>
              <w:t>069</w:t>
            </w:r>
            <w:r w:rsidRPr="00CB1FF7">
              <w:rPr>
                <w:rFonts w:eastAsia="Times New Roman"/>
                <w:bCs/>
                <w:sz w:val="20"/>
                <w:szCs w:val="20"/>
                <w:lang w:eastAsia="pl-PL"/>
              </w:rPr>
              <w:t xml:space="preserve"> Wsparcie ekologicznych procesów produkcyjnych oraz efektywnego wykorzystywania zasobów w MŚP </w:t>
            </w:r>
          </w:p>
          <w:p w14:paraId="58D4F157" w14:textId="77777777" w:rsidR="002D2A97" w:rsidRPr="00CB1FF7" w:rsidRDefault="002D2A97" w:rsidP="00A60127">
            <w:pPr>
              <w:spacing w:after="0" w:line="240" w:lineRule="auto"/>
              <w:ind w:left="446" w:hanging="446"/>
              <w:rPr>
                <w:rFonts w:eastAsia="Times New Roman"/>
                <w:sz w:val="20"/>
                <w:szCs w:val="20"/>
                <w:lang w:eastAsia="pl-PL"/>
              </w:rPr>
            </w:pPr>
            <w:r w:rsidRPr="00CB1FF7">
              <w:rPr>
                <w:rFonts w:eastAsia="Times New Roman"/>
                <w:b/>
                <w:bCs/>
                <w:sz w:val="20"/>
                <w:szCs w:val="20"/>
                <w:lang w:eastAsia="pl-PL"/>
              </w:rPr>
              <w:t>071</w:t>
            </w:r>
            <w:r w:rsidRPr="00CB1FF7">
              <w:rPr>
                <w:rFonts w:eastAsia="Times New Roman"/>
                <w:bCs/>
                <w:sz w:val="20"/>
                <w:szCs w:val="20"/>
                <w:lang w:eastAsia="pl-PL"/>
              </w:rPr>
              <w:t xml:space="preserve"> Rozwój i promocja przedsiębiorstw specjalizujących się w usługach na rzecz gospodarki niskoemisyjnej i odporności na zmiany klimatu (w tym wsparcie takich usług)</w:t>
            </w:r>
          </w:p>
        </w:tc>
      </w:tr>
      <w:tr w:rsidR="00CB1FF7" w:rsidRPr="00CB1FF7" w14:paraId="6DB9138A" w14:textId="77777777" w:rsidTr="00E9328A">
        <w:trPr>
          <w:trHeight w:val="135"/>
        </w:trPr>
        <w:tc>
          <w:tcPr>
            <w:tcW w:w="1310" w:type="pct"/>
            <w:shd w:val="clear" w:color="auto" w:fill="auto"/>
          </w:tcPr>
          <w:p w14:paraId="1007DA89"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185771E5"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Dotacja bezzwrotna</w:t>
            </w:r>
          </w:p>
        </w:tc>
      </w:tr>
      <w:tr w:rsidR="00CB1FF7" w:rsidRPr="00CB1FF7" w14:paraId="42115D1F" w14:textId="77777777" w:rsidTr="00E9328A">
        <w:trPr>
          <w:trHeight w:val="135"/>
        </w:trPr>
        <w:tc>
          <w:tcPr>
            <w:tcW w:w="1310" w:type="pct"/>
            <w:shd w:val="clear" w:color="auto" w:fill="auto"/>
          </w:tcPr>
          <w:p w14:paraId="702F7B8F"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68A4027A" w14:textId="77777777" w:rsidR="002D2A97" w:rsidRPr="00CB1FF7" w:rsidRDefault="002D2A97" w:rsidP="00A60127">
            <w:pPr>
              <w:spacing w:after="0" w:line="240" w:lineRule="auto"/>
              <w:rPr>
                <w:rFonts w:eastAsia="Times New Roman"/>
                <w:bCs/>
                <w:sz w:val="20"/>
                <w:szCs w:val="20"/>
                <w:lang w:eastAsia="pl-PL"/>
              </w:rPr>
            </w:pPr>
            <w:r w:rsidRPr="00CB1FF7">
              <w:rPr>
                <w:rFonts w:eastAsia="Times New Roman"/>
                <w:b/>
                <w:bCs/>
                <w:sz w:val="20"/>
                <w:szCs w:val="20"/>
                <w:lang w:eastAsia="pl-PL"/>
              </w:rPr>
              <w:t xml:space="preserve">01 </w:t>
            </w:r>
            <w:r w:rsidRPr="00CB1FF7">
              <w:rPr>
                <w:rFonts w:eastAsia="Times New Roman"/>
                <w:bCs/>
                <w:sz w:val="20"/>
                <w:szCs w:val="20"/>
                <w:lang w:eastAsia="pl-PL"/>
              </w:rPr>
              <w:t xml:space="preserve">Duże obszary miejskie (o ludności &gt;50 000 i dużej gęstości zaludnienia) </w:t>
            </w:r>
          </w:p>
          <w:p w14:paraId="76FFE0F4" w14:textId="77777777" w:rsidR="002D2A97" w:rsidRPr="00CB1FF7" w:rsidRDefault="002D2A97" w:rsidP="00A60127">
            <w:pPr>
              <w:spacing w:after="0" w:line="240" w:lineRule="auto"/>
              <w:rPr>
                <w:rFonts w:eastAsia="Times New Roman"/>
                <w:bCs/>
                <w:sz w:val="20"/>
                <w:szCs w:val="20"/>
                <w:lang w:eastAsia="pl-PL"/>
              </w:rPr>
            </w:pPr>
            <w:r w:rsidRPr="00CB1FF7">
              <w:rPr>
                <w:rFonts w:eastAsia="Times New Roman"/>
                <w:b/>
                <w:bCs/>
                <w:sz w:val="20"/>
                <w:szCs w:val="20"/>
                <w:lang w:eastAsia="pl-PL"/>
              </w:rPr>
              <w:t>02</w:t>
            </w:r>
            <w:r w:rsidRPr="00CB1FF7">
              <w:rPr>
                <w:rFonts w:eastAsia="Times New Roman"/>
                <w:bCs/>
                <w:sz w:val="20"/>
                <w:szCs w:val="20"/>
                <w:lang w:eastAsia="pl-PL"/>
              </w:rPr>
              <w:t xml:space="preserve"> Małe obszary miejskie (o ludności &gt;5 000 i średniej gęstości    </w:t>
            </w:r>
          </w:p>
          <w:p w14:paraId="5165DA4A" w14:textId="77777777" w:rsidR="002D2A97" w:rsidRPr="00CB1FF7" w:rsidRDefault="002D2A97" w:rsidP="00A60127">
            <w:pPr>
              <w:spacing w:after="0" w:line="240" w:lineRule="auto"/>
              <w:rPr>
                <w:rFonts w:eastAsia="Times New Roman"/>
                <w:bCs/>
                <w:sz w:val="20"/>
                <w:szCs w:val="20"/>
                <w:lang w:eastAsia="pl-PL"/>
              </w:rPr>
            </w:pPr>
            <w:r w:rsidRPr="00CB1FF7">
              <w:rPr>
                <w:rFonts w:eastAsia="Times New Roman"/>
                <w:bCs/>
                <w:sz w:val="20"/>
                <w:szCs w:val="20"/>
                <w:lang w:eastAsia="pl-PL"/>
              </w:rPr>
              <w:t xml:space="preserve">     zaludnienia) </w:t>
            </w:r>
          </w:p>
          <w:p w14:paraId="4B742738"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b/>
                <w:bCs/>
                <w:sz w:val="20"/>
                <w:szCs w:val="20"/>
                <w:lang w:eastAsia="pl-PL"/>
              </w:rPr>
              <w:t>03</w:t>
            </w:r>
            <w:r w:rsidRPr="00CB1FF7">
              <w:rPr>
                <w:rFonts w:eastAsia="Times New Roman"/>
                <w:bCs/>
                <w:sz w:val="20"/>
                <w:szCs w:val="20"/>
                <w:lang w:eastAsia="pl-PL"/>
              </w:rPr>
              <w:t xml:space="preserve"> Obszary wiejskie (o małej gęstości zaludnienia)</w:t>
            </w:r>
          </w:p>
        </w:tc>
      </w:tr>
      <w:tr w:rsidR="00CB1FF7" w:rsidRPr="00CB1FF7" w14:paraId="0D6F90E0" w14:textId="77777777" w:rsidTr="00E9328A">
        <w:trPr>
          <w:trHeight w:val="135"/>
        </w:trPr>
        <w:tc>
          <w:tcPr>
            <w:tcW w:w="1310" w:type="pct"/>
            <w:shd w:val="clear" w:color="auto" w:fill="auto"/>
          </w:tcPr>
          <w:p w14:paraId="2F2E3692"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1AF03D62" w14:textId="77777777" w:rsidR="002D2A97" w:rsidRPr="00CB1FF7" w:rsidRDefault="002D2A97" w:rsidP="00A60127">
            <w:pPr>
              <w:spacing w:after="0" w:line="240" w:lineRule="auto"/>
              <w:rPr>
                <w:rFonts w:eastAsia="Times New Roman"/>
                <w:bCs/>
                <w:sz w:val="20"/>
                <w:szCs w:val="20"/>
                <w:lang w:eastAsia="pl-PL"/>
              </w:rPr>
            </w:pPr>
            <w:r w:rsidRPr="00CB1FF7">
              <w:rPr>
                <w:rFonts w:eastAsia="Times New Roman"/>
                <w:b/>
                <w:bCs/>
                <w:sz w:val="20"/>
                <w:szCs w:val="20"/>
                <w:lang w:eastAsia="pl-PL"/>
              </w:rPr>
              <w:t>07</w:t>
            </w:r>
            <w:r w:rsidRPr="00CB1FF7">
              <w:rPr>
                <w:rFonts w:eastAsia="Times New Roman"/>
                <w:bCs/>
                <w:sz w:val="20"/>
                <w:szCs w:val="20"/>
                <w:lang w:eastAsia="pl-PL"/>
              </w:rPr>
              <w:t xml:space="preserve"> nie dotyczy</w:t>
            </w:r>
          </w:p>
        </w:tc>
      </w:tr>
      <w:tr w:rsidR="00CB1FF7" w:rsidRPr="00CB1FF7" w14:paraId="765AA4F7" w14:textId="77777777" w:rsidTr="00E9328A">
        <w:trPr>
          <w:trHeight w:val="135"/>
        </w:trPr>
        <w:tc>
          <w:tcPr>
            <w:tcW w:w="1310" w:type="pct"/>
            <w:shd w:val="clear" w:color="auto" w:fill="auto"/>
          </w:tcPr>
          <w:p w14:paraId="0C15A4AA" w14:textId="77777777" w:rsidR="002D2A97" w:rsidRPr="00CB1FF7" w:rsidRDefault="002D2A97" w:rsidP="00A60127">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355AC595" w14:textId="77777777" w:rsidR="002D2A97" w:rsidRPr="00CB1FF7" w:rsidRDefault="002D2A97" w:rsidP="00A60127">
            <w:pPr>
              <w:spacing w:after="0" w:line="240" w:lineRule="auto"/>
              <w:rPr>
                <w:rFonts w:eastAsia="Times New Roman"/>
                <w:sz w:val="20"/>
                <w:szCs w:val="20"/>
                <w:lang w:eastAsia="pl-PL"/>
              </w:rPr>
            </w:pPr>
            <w:r w:rsidRPr="00CB1FF7">
              <w:rPr>
                <w:rFonts w:eastAsia="Times New Roman"/>
                <w:sz w:val="20"/>
                <w:szCs w:val="20"/>
                <w:lang w:eastAsia="pl-PL"/>
              </w:rPr>
              <w:t>Termin rozpoczęcia kwalifikowalności wydatków liczony jest od dnia złożenia wniosku o dofinansowanie projektu.</w:t>
            </w:r>
          </w:p>
        </w:tc>
      </w:tr>
      <w:tr w:rsidR="00CB1FF7" w:rsidRPr="00CB1FF7" w14:paraId="50827C04" w14:textId="77777777" w:rsidTr="00E9328A">
        <w:trPr>
          <w:trHeight w:val="979"/>
        </w:trPr>
        <w:tc>
          <w:tcPr>
            <w:tcW w:w="1310" w:type="pct"/>
            <w:shd w:val="clear" w:color="auto" w:fill="auto"/>
          </w:tcPr>
          <w:p w14:paraId="0E778EA5" w14:textId="77777777" w:rsidR="002D2A97" w:rsidRPr="00CB1FF7" w:rsidRDefault="002D2A97" w:rsidP="00A60127">
            <w:pPr>
              <w:spacing w:after="0" w:line="240" w:lineRule="auto"/>
              <w:ind w:left="318" w:hanging="284"/>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1BA80D9C" w14:textId="77777777" w:rsidR="002208C5" w:rsidRPr="00CB1FF7" w:rsidRDefault="002208C5" w:rsidP="002208C5">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3.2,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oraz Rozporządzeniu Komisji (UE) nr 651/2014 z dnia 17 czerwca 2014 r. uznające niektóre rodzaje pomocy za zgodne z rynkiem wewnętrznym w zastosowaniu art. 107 i 108 Traktatu</w:t>
            </w:r>
          </w:p>
          <w:p w14:paraId="191EDFF5" w14:textId="77777777" w:rsidR="002D2A97" w:rsidRPr="00CB1FF7" w:rsidRDefault="002208C5" w:rsidP="002208C5">
            <w:pPr>
              <w:spacing w:after="0" w:line="240" w:lineRule="auto"/>
              <w:rPr>
                <w:rFonts w:eastAsia="Times New Roman"/>
                <w:sz w:val="20"/>
                <w:szCs w:val="20"/>
                <w:lang w:eastAsia="pl-PL"/>
              </w:rPr>
            </w:pPr>
            <w:r w:rsidRPr="00CB1FF7">
              <w:rPr>
                <w:rFonts w:eastAsia="Times New Roman"/>
                <w:sz w:val="20"/>
                <w:szCs w:val="20"/>
                <w:lang w:eastAsia="pl-PL"/>
              </w:rPr>
              <w:t>Ograniczenia w zakresie kwalifikowalności wydatków każdorazowo będą uszczegółowiane w regulaminach poszczególnych konkursów.</w:t>
            </w:r>
          </w:p>
        </w:tc>
      </w:tr>
    </w:tbl>
    <w:p w14:paraId="38DC8044" w14:textId="77777777" w:rsidR="003B6459" w:rsidRPr="00CB1FF7" w:rsidRDefault="003B6459" w:rsidP="007663F3">
      <w:pPr>
        <w:pStyle w:val="Nagwek3"/>
        <w:rPr>
          <w:color w:val="auto"/>
        </w:rPr>
      </w:pPr>
      <w:r w:rsidRPr="00CB1FF7">
        <w:rPr>
          <w:color w:val="auto"/>
        </w:rPr>
        <w:br w:type="page"/>
      </w:r>
      <w:bookmarkStart w:id="20" w:name="_Toc39139925"/>
      <w:r w:rsidRPr="00CB1FF7">
        <w:rPr>
          <w:color w:val="auto"/>
        </w:rPr>
        <w:t>DZIAŁANIE 3.3 POPRAWA EFEKTYWNOŚCI ENERGETYCZNEJ Z WYKORZYSTANIEM ODNAWIALNYCH ŹRÓDEŁ ENERGII  W SEKT</w:t>
      </w:r>
      <w:r w:rsidR="007663F3" w:rsidRPr="00CB1FF7">
        <w:rPr>
          <w:color w:val="auto"/>
        </w:rPr>
        <w:t>ORZE PUBLICZNYM I MIESZKANIOWYM</w:t>
      </w:r>
      <w:bookmarkEnd w:id="20"/>
      <w:r w:rsidRPr="00CB1FF7">
        <w:rPr>
          <w:color w:val="auto"/>
        </w:rP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3.3"/>
      </w:tblPr>
      <w:tblGrid>
        <w:gridCol w:w="2502"/>
        <w:gridCol w:w="1981"/>
        <w:gridCol w:w="5060"/>
        <w:gridCol w:w="8"/>
      </w:tblGrid>
      <w:tr w:rsidR="00CB1FF7" w:rsidRPr="00CB1FF7" w14:paraId="4E773E57" w14:textId="77777777" w:rsidTr="00E9328A">
        <w:trPr>
          <w:trHeight w:val="57"/>
        </w:trPr>
        <w:tc>
          <w:tcPr>
            <w:tcW w:w="5000" w:type="pct"/>
            <w:gridSpan w:val="4"/>
            <w:shd w:val="clear" w:color="auto" w:fill="E6E6E6"/>
          </w:tcPr>
          <w:p w14:paraId="7E31903C" w14:textId="77777777" w:rsidR="002D2A97" w:rsidRPr="00CB1FF7" w:rsidRDefault="002D2A97" w:rsidP="00D262E7">
            <w:pPr>
              <w:spacing w:before="240" w:after="240" w:line="24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 xml:space="preserve">OPIS DZIAŁAŃ I PODDZIAŁAŃ </w:t>
            </w:r>
          </w:p>
        </w:tc>
      </w:tr>
      <w:tr w:rsidR="00CB1FF7" w:rsidRPr="00CB1FF7" w14:paraId="14DC3A4D" w14:textId="77777777" w:rsidTr="00A60127">
        <w:trPr>
          <w:trHeight w:val="807"/>
        </w:trPr>
        <w:tc>
          <w:tcPr>
            <w:tcW w:w="1310" w:type="pct"/>
            <w:shd w:val="clear" w:color="auto" w:fill="auto"/>
          </w:tcPr>
          <w:p w14:paraId="4F9F62DA"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30A01778" w14:textId="77777777" w:rsidR="002D2A97" w:rsidRPr="00CB1FF7" w:rsidRDefault="002D2A97" w:rsidP="00686618">
            <w:pPr>
              <w:spacing w:after="0" w:line="360" w:lineRule="auto"/>
              <w:rPr>
                <w:rFonts w:eastAsia="Times New Roman"/>
                <w:b/>
                <w:sz w:val="20"/>
                <w:szCs w:val="20"/>
                <w:lang w:eastAsia="pl-PL"/>
              </w:rPr>
            </w:pPr>
            <w:r w:rsidRPr="00CB1FF7">
              <w:rPr>
                <w:rFonts w:eastAsia="Times New Roman"/>
                <w:b/>
                <w:sz w:val="20"/>
                <w:szCs w:val="20"/>
                <w:lang w:eastAsia="pl-PL"/>
              </w:rPr>
              <w:t>Działanie 3.3</w:t>
            </w:r>
          </w:p>
          <w:p w14:paraId="08B11B02" w14:textId="77777777" w:rsidR="00A60127" w:rsidRPr="00CB1FF7" w:rsidRDefault="00A60127" w:rsidP="00686618">
            <w:pPr>
              <w:spacing w:after="0" w:line="360" w:lineRule="auto"/>
              <w:rPr>
                <w:rFonts w:eastAsia="Times New Roman"/>
                <w:b/>
                <w:sz w:val="20"/>
                <w:szCs w:val="20"/>
                <w:lang w:eastAsia="pl-PL"/>
              </w:rPr>
            </w:pPr>
          </w:p>
        </w:tc>
        <w:tc>
          <w:tcPr>
            <w:tcW w:w="2653" w:type="pct"/>
            <w:gridSpan w:val="2"/>
            <w:shd w:val="clear" w:color="auto" w:fill="auto"/>
          </w:tcPr>
          <w:p w14:paraId="0D65C8FD" w14:textId="77777777" w:rsidR="002D2A97" w:rsidRPr="00CB1FF7" w:rsidRDefault="00A60127" w:rsidP="00A60127">
            <w:pPr>
              <w:spacing w:after="0" w:line="240" w:lineRule="auto"/>
              <w:rPr>
                <w:rFonts w:eastAsia="Times New Roman"/>
                <w:b/>
                <w:sz w:val="20"/>
                <w:szCs w:val="20"/>
                <w:lang w:eastAsia="pl-PL"/>
              </w:rPr>
            </w:pPr>
            <w:r w:rsidRPr="00CB1FF7">
              <w:rPr>
                <w:rFonts w:eastAsia="Times New Roman"/>
                <w:b/>
                <w:sz w:val="20"/>
                <w:szCs w:val="20"/>
                <w:lang w:eastAsia="pl-PL"/>
              </w:rPr>
              <w:t xml:space="preserve">Poprawa efektywności energetycznej z wykorzystaniem odnawialnych źródeł energii  w sektorze publicznym </w:t>
            </w:r>
            <w:r w:rsidRPr="00CB1FF7">
              <w:rPr>
                <w:rFonts w:eastAsia="Times New Roman"/>
                <w:b/>
                <w:sz w:val="20"/>
                <w:szCs w:val="20"/>
                <w:lang w:eastAsia="pl-PL"/>
              </w:rPr>
              <w:br/>
              <w:t>i mieszkaniowym.</w:t>
            </w:r>
          </w:p>
        </w:tc>
      </w:tr>
      <w:tr w:rsidR="00CB1FF7" w:rsidRPr="00CB1FF7" w14:paraId="18F746EA" w14:textId="77777777" w:rsidTr="00E231E4">
        <w:trPr>
          <w:trHeight w:val="563"/>
        </w:trPr>
        <w:tc>
          <w:tcPr>
            <w:tcW w:w="1310" w:type="pct"/>
            <w:shd w:val="clear" w:color="auto" w:fill="auto"/>
          </w:tcPr>
          <w:p w14:paraId="5FB54BC6"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4928E6C9"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412A9086" w14:textId="77777777" w:rsidR="002D2A97" w:rsidRPr="00CB1FF7" w:rsidRDefault="005F3CA2" w:rsidP="005F3CA2">
            <w:pPr>
              <w:spacing w:after="0" w:line="240" w:lineRule="auto"/>
              <w:rPr>
                <w:rFonts w:eastAsia="Times New Roman"/>
                <w:sz w:val="20"/>
                <w:szCs w:val="20"/>
                <w:lang w:eastAsia="pl-PL"/>
              </w:rPr>
            </w:pPr>
            <w:r w:rsidRPr="00CB1FF7">
              <w:rPr>
                <w:rFonts w:eastAsia="Times New Roman"/>
                <w:sz w:val="20"/>
                <w:szCs w:val="20"/>
                <w:lang w:eastAsia="pl-PL"/>
              </w:rPr>
              <w:t>Zwiększona efektywność energetyczna budynków publicznych oraz sektora mieszkaniowego</w:t>
            </w:r>
          </w:p>
        </w:tc>
      </w:tr>
      <w:tr w:rsidR="00CB1FF7" w:rsidRPr="00CB1FF7" w14:paraId="5AE66A3F" w14:textId="77777777" w:rsidTr="00E231E4">
        <w:trPr>
          <w:trHeight w:val="699"/>
        </w:trPr>
        <w:tc>
          <w:tcPr>
            <w:tcW w:w="1310" w:type="pct"/>
            <w:shd w:val="clear" w:color="auto" w:fill="auto"/>
          </w:tcPr>
          <w:p w14:paraId="61683781"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7626280D"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p w14:paraId="30DB72E9" w14:textId="77777777" w:rsidR="00A60127" w:rsidRPr="00CB1FF7" w:rsidRDefault="00A60127" w:rsidP="00686618">
            <w:pPr>
              <w:spacing w:after="0" w:line="360" w:lineRule="auto"/>
              <w:rPr>
                <w:rFonts w:eastAsia="Times New Roman"/>
                <w:sz w:val="20"/>
                <w:szCs w:val="20"/>
                <w:lang w:eastAsia="pl-PL"/>
              </w:rPr>
            </w:pPr>
          </w:p>
        </w:tc>
        <w:tc>
          <w:tcPr>
            <w:tcW w:w="2653" w:type="pct"/>
            <w:gridSpan w:val="2"/>
            <w:shd w:val="clear" w:color="auto" w:fill="auto"/>
          </w:tcPr>
          <w:p w14:paraId="6DD4159B" w14:textId="77777777" w:rsidR="005F3CA2" w:rsidRPr="00CB1FF7" w:rsidRDefault="005F3CA2" w:rsidP="009A0B3E">
            <w:pPr>
              <w:numPr>
                <w:ilvl w:val="0"/>
                <w:numId w:val="674"/>
              </w:numPr>
              <w:tabs>
                <w:tab w:val="left" w:pos="-25"/>
              </w:tabs>
              <w:spacing w:after="0" w:line="240" w:lineRule="auto"/>
              <w:ind w:left="259" w:hanging="284"/>
              <w:rPr>
                <w:rFonts w:eastAsia="Times New Roman"/>
                <w:sz w:val="20"/>
                <w:szCs w:val="20"/>
                <w:lang w:eastAsia="pl-PL"/>
              </w:rPr>
            </w:pPr>
            <w:r w:rsidRPr="00CB1FF7">
              <w:rPr>
                <w:rFonts w:eastAsia="Times New Roman"/>
                <w:sz w:val="20"/>
                <w:szCs w:val="20"/>
                <w:lang w:eastAsia="pl-PL"/>
              </w:rPr>
              <w:t>Ilość zaoszczędzonej energii elektrycznej [MWh/rok] - wskaźnik kluczowy</w:t>
            </w:r>
          </w:p>
          <w:p w14:paraId="7C4DC7A7" w14:textId="77777777" w:rsidR="005F3CA2" w:rsidRPr="00CB1FF7" w:rsidRDefault="005F3CA2" w:rsidP="009A0B3E">
            <w:pPr>
              <w:numPr>
                <w:ilvl w:val="0"/>
                <w:numId w:val="674"/>
              </w:numPr>
              <w:tabs>
                <w:tab w:val="left" w:pos="-25"/>
              </w:tabs>
              <w:spacing w:after="0" w:line="240" w:lineRule="auto"/>
              <w:ind w:left="259" w:hanging="284"/>
              <w:rPr>
                <w:rFonts w:eastAsia="Times New Roman"/>
                <w:sz w:val="20"/>
                <w:szCs w:val="20"/>
                <w:lang w:eastAsia="pl-PL"/>
              </w:rPr>
            </w:pPr>
            <w:r w:rsidRPr="00CB1FF7">
              <w:rPr>
                <w:rFonts w:eastAsia="Times New Roman"/>
                <w:sz w:val="20"/>
                <w:szCs w:val="20"/>
                <w:lang w:eastAsia="pl-PL"/>
              </w:rPr>
              <w:t>Ilość zaoszczędzonej energii cieplnej [GJ/rok] - wskaźnik kluczowy</w:t>
            </w:r>
          </w:p>
          <w:p w14:paraId="4EF144AF" w14:textId="77777777" w:rsidR="002D2A97" w:rsidRPr="00CB1FF7" w:rsidRDefault="005F3CA2" w:rsidP="009A0B3E">
            <w:pPr>
              <w:numPr>
                <w:ilvl w:val="0"/>
                <w:numId w:val="674"/>
              </w:numPr>
              <w:tabs>
                <w:tab w:val="left" w:pos="-25"/>
              </w:tabs>
              <w:spacing w:after="0" w:line="240" w:lineRule="auto"/>
              <w:ind w:left="259" w:hanging="284"/>
              <w:rPr>
                <w:rFonts w:eastAsia="Times New Roman"/>
                <w:sz w:val="20"/>
                <w:szCs w:val="20"/>
                <w:lang w:eastAsia="pl-PL"/>
              </w:rPr>
            </w:pPr>
            <w:r w:rsidRPr="00CB1FF7">
              <w:rPr>
                <w:rFonts w:eastAsia="Times New Roman"/>
                <w:sz w:val="20"/>
                <w:szCs w:val="20"/>
                <w:lang w:eastAsia="pl-PL"/>
              </w:rPr>
              <w:t>Zmniejszenie zużycia energii końcowej w wyniku realizacji projektów [GJ/rok] - wskaźnik kluczowy</w:t>
            </w:r>
          </w:p>
          <w:p w14:paraId="18E4C086" w14:textId="77777777" w:rsidR="00056DB1" w:rsidRPr="00CB1FF7" w:rsidRDefault="00056DB1" w:rsidP="009A0B3E">
            <w:pPr>
              <w:numPr>
                <w:ilvl w:val="0"/>
                <w:numId w:val="674"/>
              </w:numPr>
              <w:tabs>
                <w:tab w:val="left" w:pos="-25"/>
              </w:tabs>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Szacowany roczny spadek emisji gazów cieplarnianych </w:t>
            </w:r>
          </w:p>
          <w:p w14:paraId="1ABA8B15" w14:textId="77777777" w:rsidR="00056DB1" w:rsidRPr="00CB1FF7" w:rsidRDefault="00056DB1" w:rsidP="00056DB1">
            <w:pPr>
              <w:tabs>
                <w:tab w:val="left" w:pos="-25"/>
              </w:tabs>
              <w:spacing w:after="0" w:line="240" w:lineRule="auto"/>
              <w:ind w:left="259"/>
              <w:rPr>
                <w:rFonts w:eastAsia="Times New Roman"/>
                <w:sz w:val="20"/>
                <w:szCs w:val="20"/>
                <w:lang w:eastAsia="pl-PL"/>
              </w:rPr>
            </w:pPr>
            <w:r w:rsidRPr="00CB1FF7">
              <w:rPr>
                <w:rFonts w:eastAsia="Times New Roman"/>
                <w:sz w:val="20"/>
                <w:szCs w:val="20"/>
                <w:lang w:eastAsia="pl-PL"/>
              </w:rPr>
              <w:t>[tony równoważnika CO2/rok] (CI 34)</w:t>
            </w:r>
          </w:p>
          <w:p w14:paraId="0176532A" w14:textId="77777777" w:rsidR="000202E0" w:rsidRPr="00CB1FF7" w:rsidRDefault="000202E0" w:rsidP="000202E0">
            <w:pPr>
              <w:tabs>
                <w:tab w:val="left" w:pos="259"/>
              </w:tabs>
              <w:spacing w:after="0" w:line="240" w:lineRule="auto"/>
              <w:ind w:left="259" w:hanging="259"/>
              <w:rPr>
                <w:rFonts w:eastAsia="Times New Roman"/>
                <w:sz w:val="20"/>
                <w:szCs w:val="20"/>
                <w:lang w:eastAsia="pl-PL"/>
              </w:rPr>
            </w:pPr>
            <w:r w:rsidRPr="00CB1FF7">
              <w:rPr>
                <w:rFonts w:eastAsia="Times New Roman"/>
                <w:sz w:val="20"/>
                <w:szCs w:val="20"/>
                <w:lang w:eastAsia="pl-PL"/>
              </w:rPr>
              <w:t>5.   Zmniejszenie rocznego zużycia energii pierwotnej w    budynkach publicznych [kWh/rok] (CI 32)</w:t>
            </w:r>
          </w:p>
          <w:p w14:paraId="33611E04" w14:textId="77777777" w:rsidR="000202E0" w:rsidRPr="00CB1FF7" w:rsidRDefault="000202E0" w:rsidP="00056DB1">
            <w:pPr>
              <w:tabs>
                <w:tab w:val="left" w:pos="-25"/>
              </w:tabs>
              <w:spacing w:after="0" w:line="240" w:lineRule="auto"/>
              <w:ind w:left="259"/>
              <w:rPr>
                <w:rFonts w:eastAsia="Times New Roman"/>
                <w:sz w:val="20"/>
                <w:szCs w:val="20"/>
                <w:lang w:eastAsia="pl-PL"/>
              </w:rPr>
            </w:pPr>
          </w:p>
          <w:p w14:paraId="2FC95C4B" w14:textId="77777777" w:rsidR="000202E0" w:rsidRPr="00CB1FF7" w:rsidRDefault="000202E0" w:rsidP="00056DB1">
            <w:pPr>
              <w:tabs>
                <w:tab w:val="left" w:pos="-25"/>
              </w:tabs>
              <w:spacing w:after="0" w:line="240" w:lineRule="auto"/>
              <w:ind w:left="259"/>
              <w:rPr>
                <w:rFonts w:eastAsia="Times New Roman"/>
                <w:sz w:val="20"/>
                <w:szCs w:val="20"/>
                <w:lang w:eastAsia="pl-PL"/>
              </w:rPr>
            </w:pPr>
          </w:p>
        </w:tc>
      </w:tr>
      <w:tr w:rsidR="00CB1FF7" w:rsidRPr="00CB1FF7" w14:paraId="59E8C910" w14:textId="77777777" w:rsidTr="00E9328A">
        <w:trPr>
          <w:trHeight w:val="603"/>
        </w:trPr>
        <w:tc>
          <w:tcPr>
            <w:tcW w:w="1310" w:type="pct"/>
            <w:shd w:val="clear" w:color="auto" w:fill="auto"/>
          </w:tcPr>
          <w:p w14:paraId="5486CF89"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52D4986E"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40E88FC0" w14:textId="77777777" w:rsidR="005F3CA2" w:rsidRPr="00CB1FF7" w:rsidRDefault="005F3CA2" w:rsidP="009A0B3E">
            <w:pPr>
              <w:numPr>
                <w:ilvl w:val="0"/>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Liczba zmodernizowanych energetycznie budynków [szt.] - wskaźnik kluczowy</w:t>
            </w:r>
          </w:p>
          <w:p w14:paraId="34DF7FC8" w14:textId="77777777" w:rsidR="005F3CA2" w:rsidRPr="00CB1FF7" w:rsidRDefault="005F3CA2" w:rsidP="009A0B3E">
            <w:pPr>
              <w:numPr>
                <w:ilvl w:val="0"/>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Powierzchnia użytkowa budynków poddanych termomodernizacji [m2] P - wskaźnik kluczowy</w:t>
            </w:r>
          </w:p>
          <w:p w14:paraId="7D35FCFC" w14:textId="77777777" w:rsidR="005F3CA2" w:rsidRPr="00CB1FF7" w:rsidRDefault="005F3CA2" w:rsidP="009A0B3E">
            <w:pPr>
              <w:numPr>
                <w:ilvl w:val="0"/>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Liczba gospodarstw domowych z lepszą klasą zużycia energii [szt.] (CI 31)</w:t>
            </w:r>
          </w:p>
          <w:p w14:paraId="1B374DE1" w14:textId="77777777" w:rsidR="005F3CA2" w:rsidRPr="00CB1FF7" w:rsidRDefault="005F3CA2" w:rsidP="009A0B3E">
            <w:pPr>
              <w:numPr>
                <w:ilvl w:val="0"/>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Liczba zmodernizowanych źródeł ciepła [szt.] - wskaźnik kluczowy</w:t>
            </w:r>
          </w:p>
          <w:p w14:paraId="33B36DCE" w14:textId="77777777" w:rsidR="005F3CA2" w:rsidRPr="00CB1FF7" w:rsidRDefault="005F3CA2" w:rsidP="009A0B3E">
            <w:pPr>
              <w:numPr>
                <w:ilvl w:val="0"/>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Liczba wybudowanych jednostek wytwarzania energii elektrycznej z OZE [szt.] - wskaźnik kluczowy</w:t>
            </w:r>
          </w:p>
          <w:p w14:paraId="0588531A" w14:textId="77777777" w:rsidR="002D2A97" w:rsidRPr="00CB1FF7" w:rsidRDefault="005F3CA2" w:rsidP="009A0B3E">
            <w:pPr>
              <w:numPr>
                <w:ilvl w:val="0"/>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Liczba przebudowanych jednostek wytwarzania energii elektrycznej z OZE [szt.] - wskaźnik kluczowy</w:t>
            </w:r>
          </w:p>
        </w:tc>
      </w:tr>
      <w:tr w:rsidR="00CB1FF7" w:rsidRPr="00CB1FF7" w14:paraId="74930365" w14:textId="77777777" w:rsidTr="00E9328A">
        <w:trPr>
          <w:trHeight w:val="596"/>
        </w:trPr>
        <w:tc>
          <w:tcPr>
            <w:tcW w:w="1310" w:type="pct"/>
            <w:shd w:val="clear" w:color="auto" w:fill="auto"/>
          </w:tcPr>
          <w:p w14:paraId="527642A1"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1DE6EFD6"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3F8B93F3" w14:textId="77777777" w:rsidR="001C2798" w:rsidRPr="00CB1FF7" w:rsidRDefault="001C2798" w:rsidP="001C2798">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sz w:val="20"/>
                <w:szCs w:val="20"/>
                <w:lang w:eastAsia="pl-PL"/>
              </w:rPr>
              <w:t>Inwestycje realizowane w ramach niniejszego działania muszą wynikać z przygotowanych przez samorządy</w:t>
            </w:r>
            <w:r w:rsidRPr="00CB1FF7">
              <w:rPr>
                <w:rFonts w:asciiTheme="minorHAnsi" w:eastAsia="Times New Roman" w:hAnsiTheme="minorHAnsi"/>
                <w:b/>
                <w:sz w:val="20"/>
                <w:szCs w:val="20"/>
                <w:lang w:eastAsia="pl-PL"/>
              </w:rPr>
              <w:t xml:space="preserve"> Planów Gospodarki Niskoemisyjnej.</w:t>
            </w:r>
          </w:p>
          <w:p w14:paraId="68B79563" w14:textId="77777777" w:rsidR="001C2798" w:rsidRPr="00CB1FF7" w:rsidRDefault="001C2798" w:rsidP="001C2798">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Inwestycja musi być realizowana na terenie województwa świętokrzyskiego.</w:t>
            </w:r>
          </w:p>
          <w:p w14:paraId="65EAD513" w14:textId="77777777" w:rsidR="001C2798" w:rsidRPr="00CB1FF7" w:rsidRDefault="001C2798" w:rsidP="001C2798">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W ramach działania wsparcie otrzymają projekty d</w:t>
            </w:r>
            <w:r w:rsidR="00DA1A66" w:rsidRPr="00CB1FF7">
              <w:rPr>
                <w:rFonts w:asciiTheme="minorHAnsi" w:eastAsia="Times New Roman" w:hAnsiTheme="minorHAnsi"/>
                <w:sz w:val="20"/>
                <w:szCs w:val="20"/>
                <w:lang w:eastAsia="pl-PL"/>
              </w:rPr>
              <w:t xml:space="preserve">otyczące </w:t>
            </w:r>
            <w:r w:rsidR="00DA1A66" w:rsidRPr="00CB1FF7">
              <w:rPr>
                <w:rFonts w:asciiTheme="minorHAnsi" w:eastAsia="Times New Roman" w:hAnsiTheme="minorHAnsi"/>
                <w:b/>
                <w:sz w:val="20"/>
                <w:szCs w:val="20"/>
                <w:lang w:eastAsia="pl-PL"/>
              </w:rPr>
              <w:t>głębokiej modernizacji</w:t>
            </w:r>
            <w:r w:rsidR="00DA1A66" w:rsidRPr="00CB1FF7">
              <w:rPr>
                <w:rFonts w:asciiTheme="minorHAnsi" w:eastAsia="Times New Roman" w:hAnsiTheme="minorHAnsi"/>
                <w:b/>
                <w:sz w:val="20"/>
                <w:szCs w:val="20"/>
                <w:vertAlign w:val="superscript"/>
                <w:lang w:eastAsia="pl-PL"/>
              </w:rPr>
              <w:t>1</w:t>
            </w:r>
            <w:r w:rsidRPr="00CB1FF7">
              <w:rPr>
                <w:rFonts w:asciiTheme="minorHAnsi" w:eastAsia="Times New Roman" w:hAnsiTheme="minorHAnsi"/>
                <w:sz w:val="20"/>
                <w:szCs w:val="20"/>
                <w:lang w:eastAsia="pl-PL"/>
              </w:rPr>
              <w:t xml:space="preserve"> energetycznej </w:t>
            </w:r>
            <w:r w:rsidRPr="00CB1FF7">
              <w:rPr>
                <w:rFonts w:asciiTheme="minorHAnsi" w:eastAsia="Times New Roman" w:hAnsiTheme="minorHAnsi"/>
                <w:sz w:val="20"/>
                <w:szCs w:val="20"/>
                <w:u w:val="single"/>
                <w:lang w:eastAsia="pl-PL"/>
              </w:rPr>
              <w:t>b</w:t>
            </w:r>
            <w:r w:rsidR="00DA1A66" w:rsidRPr="00CB1FF7">
              <w:rPr>
                <w:rFonts w:asciiTheme="minorHAnsi" w:eastAsia="Times New Roman" w:hAnsiTheme="minorHAnsi"/>
                <w:sz w:val="20"/>
                <w:szCs w:val="20"/>
                <w:u w:val="single"/>
                <w:lang w:eastAsia="pl-PL"/>
              </w:rPr>
              <w:t>udynków użyteczności publicznej</w:t>
            </w:r>
            <w:r w:rsidR="00DA1A66" w:rsidRPr="00CB1FF7">
              <w:rPr>
                <w:rFonts w:asciiTheme="minorHAnsi" w:eastAsia="Times New Roman" w:hAnsiTheme="minorHAnsi"/>
                <w:b/>
                <w:sz w:val="20"/>
                <w:szCs w:val="20"/>
                <w:u w:val="single"/>
                <w:vertAlign w:val="superscript"/>
                <w:lang w:eastAsia="pl-PL"/>
              </w:rPr>
              <w:t>2</w:t>
            </w:r>
            <w:r w:rsidRPr="00CB1FF7">
              <w:rPr>
                <w:rFonts w:asciiTheme="minorHAnsi" w:eastAsia="Times New Roman" w:hAnsiTheme="minorHAnsi"/>
                <w:sz w:val="20"/>
                <w:szCs w:val="20"/>
                <w:lang w:eastAsia="pl-PL"/>
              </w:rPr>
              <w:t xml:space="preserve"> (z wyłączeniem budynków użytkowanych / będących własnością państwowych jednostek budżetowychi administracji rządowej oraz podległych jej organów i jednostek organizacyjnych, państwowych osób prawnych) </w:t>
            </w:r>
            <w:r w:rsidR="00A05085" w:rsidRPr="00CB1FF7">
              <w:rPr>
                <w:rFonts w:asciiTheme="minorHAnsi" w:eastAsia="Times New Roman" w:hAnsiTheme="minorHAnsi"/>
                <w:sz w:val="20"/>
                <w:szCs w:val="20"/>
                <w:lang w:eastAsia="pl-PL"/>
              </w:rPr>
              <w:t xml:space="preserve">– zapis ten nie dotyczy Komendy Wojewódzkiej Policji oraz Państwowej Straży Pożarnej) </w:t>
            </w:r>
            <w:r w:rsidRPr="00CB1FF7">
              <w:rPr>
                <w:rFonts w:asciiTheme="minorHAnsi" w:eastAsia="Times New Roman" w:hAnsiTheme="minorHAnsi"/>
                <w:sz w:val="20"/>
                <w:szCs w:val="20"/>
                <w:lang w:eastAsia="pl-PL"/>
              </w:rPr>
              <w:t xml:space="preserve">oraz </w:t>
            </w:r>
            <w:r w:rsidRPr="00CB1FF7">
              <w:rPr>
                <w:rFonts w:asciiTheme="minorHAnsi" w:eastAsia="Times New Roman" w:hAnsiTheme="minorHAnsi"/>
                <w:sz w:val="20"/>
                <w:szCs w:val="20"/>
                <w:u w:val="single"/>
                <w:lang w:eastAsia="pl-PL"/>
              </w:rPr>
              <w:t xml:space="preserve">wielorodzinnych budynków mieszkalnych </w:t>
            </w:r>
            <w:r w:rsidRPr="00CB1FF7">
              <w:rPr>
                <w:rFonts w:asciiTheme="minorHAnsi" w:eastAsia="Times New Roman" w:hAnsiTheme="minorHAnsi"/>
                <w:sz w:val="20"/>
                <w:szCs w:val="20"/>
                <w:lang w:eastAsia="pl-PL"/>
              </w:rPr>
              <w:t xml:space="preserve">wraz z wymianą wyposażenia tych obiektów na energooszczędne </w:t>
            </w:r>
            <w:r w:rsidRPr="00CB1FF7">
              <w:rPr>
                <w:rFonts w:asciiTheme="minorHAnsi" w:eastAsia="Times New Roman" w:hAnsiTheme="minorHAnsi"/>
                <w:sz w:val="20"/>
                <w:szCs w:val="20"/>
                <w:u w:val="single"/>
                <w:lang w:eastAsia="pl-PL"/>
              </w:rPr>
              <w:t>w oparciu o wyniki przeprowadzonego audytu energetycznego bądź innych dokumentów wymaganymi przepisami prawa w zakresie związanym m.in. z</w:t>
            </w:r>
          </w:p>
          <w:p w14:paraId="7CFD1922" w14:textId="77777777" w:rsidR="001C2798" w:rsidRPr="00CB1FF7" w:rsidRDefault="001C2798" w:rsidP="009A0B3E">
            <w:pPr>
              <w:numPr>
                <w:ilvl w:val="2"/>
                <w:numId w:val="676"/>
              </w:numPr>
              <w:tabs>
                <w:tab w:val="center" w:pos="259"/>
              </w:tabs>
              <w:spacing w:after="0" w:line="240" w:lineRule="auto"/>
              <w:ind w:hanging="2160"/>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ociepleniem obiektu,</w:t>
            </w:r>
            <w:r w:rsidRPr="00CB1FF7">
              <w:rPr>
                <w:rFonts w:asciiTheme="minorHAnsi" w:eastAsia="Times New Roman" w:hAnsiTheme="minorHAnsi"/>
                <w:sz w:val="20"/>
                <w:szCs w:val="20"/>
                <w:lang w:eastAsia="pl-PL"/>
              </w:rPr>
              <w:tab/>
            </w:r>
          </w:p>
          <w:p w14:paraId="14BA2863"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wymianą okien, drzwi zewnętrznych, oraz oświetlenia na energooszczędne,</w:t>
            </w:r>
          </w:p>
          <w:p w14:paraId="44AC1B55"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przebudową systemów grzewczych (wraz z wymianą </w:t>
            </w:r>
            <w:r w:rsidRPr="00CB1FF7">
              <w:rPr>
                <w:rFonts w:asciiTheme="minorHAnsi" w:eastAsia="Times New Roman" w:hAnsiTheme="minorHAnsi"/>
                <w:sz w:val="20"/>
                <w:szCs w:val="20"/>
                <w:lang w:eastAsia="pl-PL"/>
              </w:rPr>
              <w:br/>
              <w:t>i podłączeniem do źródła ciepła lub podłączeniem do sieci ciepłowniczej), systemów wentylacji i klimatyzacji oraz instalacji wodno-kanalizacyjnych,</w:t>
            </w:r>
          </w:p>
          <w:p w14:paraId="19A15CA7"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instalacją OZE w modernizowanych energetycznie budynkach,</w:t>
            </w:r>
          </w:p>
          <w:p w14:paraId="5E6C452A"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instalacją systemów chłodzących, w tym również z OZE,</w:t>
            </w:r>
          </w:p>
          <w:p w14:paraId="7AA63592"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instalowaniem urządzeń energooszczędnych najnowszej generacji</w:t>
            </w:r>
          </w:p>
          <w:p w14:paraId="55620FA8"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wymiana / izolacja pokrycia dachowego,</w:t>
            </w:r>
          </w:p>
          <w:p w14:paraId="2DFF9658"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instalacją systemów inteligentnego zarządzania energią,</w:t>
            </w:r>
          </w:p>
          <w:p w14:paraId="4137808A" w14:textId="77777777" w:rsidR="001C2798" w:rsidRPr="00CB1FF7" w:rsidRDefault="001C2798" w:rsidP="009A0B3E">
            <w:pPr>
              <w:numPr>
                <w:ilvl w:val="2"/>
                <w:numId w:val="676"/>
              </w:numPr>
              <w:tabs>
                <w:tab w:val="center" w:pos="259"/>
              </w:tabs>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mikrokogeneracją.</w:t>
            </w:r>
          </w:p>
          <w:p w14:paraId="094B0E6B" w14:textId="77777777" w:rsidR="001C2798" w:rsidRPr="00CB1FF7" w:rsidRDefault="001C2798" w:rsidP="001C2798">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 xml:space="preserve">Projekty polegające na głębokiej kompleksowej modernizacji budynku muszą wynikać z przeprowadzonej </w:t>
            </w:r>
            <w:r w:rsidRPr="00CB1FF7">
              <w:rPr>
                <w:rFonts w:asciiTheme="minorHAnsi" w:eastAsia="Times New Roman" w:hAnsiTheme="minorHAnsi"/>
                <w:b/>
                <w:sz w:val="20"/>
                <w:szCs w:val="20"/>
                <w:lang w:eastAsia="pl-PL"/>
              </w:rPr>
              <w:br/>
              <w:t>w ramach audytu energetycznego analizy planowanych do wprowadzenia rozwiązań. Audyt energetyczny stanowi element konieczny do realizacji projektu.</w:t>
            </w:r>
          </w:p>
          <w:p w14:paraId="1F74E202" w14:textId="77777777" w:rsidR="001C2798" w:rsidRPr="00CB1FF7" w:rsidRDefault="001C2798" w:rsidP="001C2798">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Audyt energetyczny musi być wykonany zgodnie z art. 8 oraz załącznikiem VI Dyrektywy 2012/27/UE, na podstawie którego zweryfikowane zostanie ekonomiczne uzasadnienia dla realizacji projektu. Wymaganym jest, aby audyt był sporządzony w oparciu o Rozporządzenie Ministra Infrastruktury z dnia 17 marca 2009 roku </w:t>
            </w:r>
            <w:r w:rsidR="00476906"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w sprawie szczegółowego zakresu i form audytu energetycznego oraz części audytu remontowego, wzorów kart audytów, a także algorytmu oceny opłacalności przedsięwzięcia termomodernizacyjnego (Dz.u.2009.43.346).</w:t>
            </w:r>
          </w:p>
          <w:p w14:paraId="620F36F9" w14:textId="77777777" w:rsidR="001C2798" w:rsidRPr="00CB1FF7" w:rsidRDefault="001C2798" w:rsidP="001C2798">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Ponadto w okresie 14 miesięcy od zakończenia projektu wymaganym będzie przeprowadzenie audytu energetycznego ex-post. W związku z czym konieczne jest złożenie deklaracji o przeprowadzeniu tego audytu </w:t>
            </w:r>
            <w:r w:rsidR="00476906"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w okresie, o którym mowa powyżej.</w:t>
            </w:r>
          </w:p>
          <w:p w14:paraId="7CBCDCE6" w14:textId="77777777" w:rsidR="006B7E9C" w:rsidRPr="00CB1FF7" w:rsidRDefault="001C2798" w:rsidP="001C2798">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 xml:space="preserve">Wzmocnieniu efektów realizowanych projektów służyć będą inteligentne systemy zarządzania energią w oparciu </w:t>
            </w:r>
            <w:r w:rsidR="00A02B74" w:rsidRPr="00CB1FF7">
              <w:rPr>
                <w:rFonts w:asciiTheme="minorHAnsi" w:eastAsia="Times New Roman" w:hAnsiTheme="minorHAnsi"/>
                <w:b/>
                <w:sz w:val="20"/>
                <w:szCs w:val="20"/>
                <w:lang w:eastAsia="pl-PL"/>
              </w:rPr>
              <w:br/>
            </w:r>
            <w:r w:rsidRPr="00CB1FF7">
              <w:rPr>
                <w:rFonts w:asciiTheme="minorHAnsi" w:eastAsia="Times New Roman" w:hAnsiTheme="minorHAnsi"/>
                <w:b/>
                <w:sz w:val="20"/>
                <w:szCs w:val="20"/>
                <w:lang w:eastAsia="pl-PL"/>
              </w:rPr>
              <w:t>o technologie TIK.</w:t>
            </w:r>
          </w:p>
          <w:p w14:paraId="747359B7" w14:textId="77777777" w:rsidR="001C2798" w:rsidRPr="00CB1FF7" w:rsidRDefault="001C2798" w:rsidP="001C2798">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W szczególnie uzasadnionych przypadkach możliwe będzie dofinansowanie inwestycji </w:t>
            </w:r>
            <w:r w:rsidRPr="00CB1FF7">
              <w:rPr>
                <w:rFonts w:asciiTheme="minorHAnsi" w:eastAsia="Times New Roman" w:hAnsiTheme="minorHAnsi"/>
                <w:sz w:val="20"/>
                <w:szCs w:val="20"/>
                <w:u w:val="single"/>
                <w:lang w:eastAsia="pl-PL"/>
              </w:rPr>
              <w:t>w kotły spalające biomasę lub ewentualnie paliwa gazowe,</w:t>
            </w:r>
            <w:r w:rsidRPr="00CB1FF7">
              <w:rPr>
                <w:rFonts w:asciiTheme="minorHAnsi" w:eastAsia="Times New Roman" w:hAnsiTheme="minorHAnsi"/>
                <w:sz w:val="20"/>
                <w:szCs w:val="20"/>
                <w:lang w:eastAsia="pl-PL"/>
              </w:rPr>
              <w:t xml:space="preserve"> pod warunkiem osiągnięcia znacznie zwiększonej efektywności energetycznej, jak również w szczególnie pilnych potrzebach, przyczyniających się do zmniejszenia emisji CO2 i innych zanieczyszczeń powietrza oraz do znacznego zwiększenia oszczędności energii. Niniejsze inwestycje mogą zostać wsparte jedynie w przypadku,</w:t>
            </w:r>
            <w:r w:rsidR="00414304" w:rsidRPr="00CB1FF7">
              <w:rPr>
                <w:rFonts w:asciiTheme="minorHAnsi" w:eastAsia="Times New Roman" w:hAnsiTheme="minorHAnsi"/>
                <w:sz w:val="20"/>
                <w:szCs w:val="20"/>
                <w:lang w:eastAsia="pl-PL"/>
              </w:rPr>
              <w:t xml:space="preserve"> gdy</w:t>
            </w:r>
            <w:r w:rsidRPr="00CB1FF7">
              <w:rPr>
                <w:rFonts w:asciiTheme="minorHAnsi" w:eastAsia="Times New Roman" w:hAnsiTheme="minorHAnsi"/>
                <w:sz w:val="20"/>
                <w:szCs w:val="20"/>
                <w:lang w:eastAsia="pl-PL"/>
              </w:rPr>
              <w:t xml:space="preserve"> </w:t>
            </w:r>
            <w:r w:rsidRPr="00CB1FF7">
              <w:rPr>
                <w:rFonts w:asciiTheme="minorHAnsi" w:eastAsia="Times New Roman" w:hAnsiTheme="minorHAnsi"/>
                <w:sz w:val="20"/>
                <w:szCs w:val="20"/>
                <w:u w:val="single"/>
                <w:lang w:eastAsia="pl-PL"/>
              </w:rPr>
              <w:t>podłączenie do sieci ciepłowniczej na danym obszarze nie jest uzasadnione ekonomicznie.</w:t>
            </w:r>
          </w:p>
          <w:p w14:paraId="0845AC8F" w14:textId="77777777" w:rsidR="001C2798" w:rsidRPr="00CB1FF7" w:rsidRDefault="001C2798" w:rsidP="001C2798">
            <w:pPr>
              <w:spacing w:after="0" w:line="240" w:lineRule="auto"/>
              <w:rPr>
                <w:rFonts w:asciiTheme="minorHAnsi" w:eastAsia="Times New Roman" w:hAnsiTheme="minorHAnsi"/>
                <w:sz w:val="20"/>
                <w:szCs w:val="20"/>
                <w:u w:val="single"/>
                <w:lang w:eastAsia="pl-PL"/>
              </w:rPr>
            </w:pPr>
            <w:r w:rsidRPr="00CB1FF7">
              <w:rPr>
                <w:rFonts w:asciiTheme="minorHAnsi" w:eastAsia="Times New Roman" w:hAnsiTheme="minorHAnsi"/>
                <w:sz w:val="20"/>
                <w:szCs w:val="20"/>
                <w:u w:val="single"/>
                <w:lang w:eastAsia="pl-PL"/>
              </w:rPr>
              <w:t>Indywidualne piece i mikrokogeneracja:</w:t>
            </w:r>
          </w:p>
          <w:p w14:paraId="73F98CCA" w14:textId="77777777" w:rsidR="001C2798" w:rsidRPr="00CB1FF7" w:rsidRDefault="001C2798" w:rsidP="001C2798">
            <w:pPr>
              <w:spacing w:after="0" w:line="240" w:lineRule="auto"/>
              <w:rPr>
                <w:rFonts w:eastAsia="Times New Roman"/>
                <w:sz w:val="20"/>
                <w:szCs w:val="20"/>
                <w:lang w:eastAsia="pl-PL"/>
              </w:rPr>
            </w:pPr>
            <w:r w:rsidRPr="00CB1FF7">
              <w:rPr>
                <w:rFonts w:asciiTheme="minorHAnsi" w:eastAsia="Times New Roman" w:hAnsiTheme="minorHAnsi"/>
                <w:sz w:val="20"/>
                <w:szCs w:val="20"/>
                <w:lang w:eastAsia="pl-PL"/>
              </w:rPr>
              <w:t xml:space="preserve">Rezultatem wspartych projektów musi być znaczna redukcja CO2 w odniesieniu do istniejących instalacji (o co najmniej 30% w przypadku zamiany spalanego paliwa),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 xml:space="preserve">a urządzenia do ogrzewania powinny charakteryzować się </w:t>
            </w:r>
            <w:r w:rsidRPr="00CB1FF7">
              <w:rPr>
                <w:rFonts w:asciiTheme="minorHAnsi" w:eastAsia="Times New Roman" w:hAnsiTheme="minorHAnsi"/>
                <w:b/>
                <w:sz w:val="20"/>
                <w:szCs w:val="20"/>
                <w:lang w:eastAsia="pl-PL"/>
              </w:rPr>
              <w:t>(obowiązującym od końca 2020r.)</w:t>
            </w:r>
            <w:r w:rsidRPr="00CB1FF7">
              <w:rPr>
                <w:rFonts w:asciiTheme="minorHAnsi" w:eastAsia="Times New Roman" w:hAnsiTheme="minorHAnsi"/>
                <w:sz w:val="20"/>
                <w:szCs w:val="20"/>
                <w:lang w:eastAsia="pl-PL"/>
              </w:rPr>
              <w:t xml:space="preserve"> minimalnym poziomem efektywności energetycznej i normami emisji zanieczyszczeń, które zostały określone w przepisach wykonawczych do dyrektywy 2009/125/WE z dnia 21 października 2009 r.</w:t>
            </w:r>
            <w:r w:rsidR="006B7E9C" w:rsidRPr="00CB1FF7">
              <w:rPr>
                <w:rFonts w:asciiTheme="minorHAnsi" w:eastAsia="Times New Roman" w:hAnsiTheme="minorHAnsi"/>
                <w:sz w:val="20"/>
                <w:szCs w:val="20"/>
                <w:lang w:eastAsia="pl-PL"/>
              </w:rPr>
              <w:br/>
            </w:r>
          </w:p>
          <w:p w14:paraId="479B0CFB" w14:textId="77777777" w:rsidR="00792146" w:rsidRPr="00CB1FF7" w:rsidRDefault="006728F3" w:rsidP="006B7E9C">
            <w:pPr>
              <w:autoSpaceDE w:val="0"/>
              <w:autoSpaceDN w:val="0"/>
              <w:adjustRightInd w:val="0"/>
              <w:spacing w:after="0" w:line="240" w:lineRule="auto"/>
              <w:rPr>
                <w:rFonts w:ascii="Arial" w:hAnsi="Arial" w:cs="Arial"/>
                <w:i/>
                <w:sz w:val="16"/>
                <w:szCs w:val="16"/>
                <w:lang w:eastAsia="pl-PL"/>
              </w:rPr>
            </w:pPr>
            <w:r w:rsidRPr="00CB1FF7">
              <w:rPr>
                <w:rFonts w:ascii="Arial" w:hAnsi="Arial" w:cs="Arial"/>
                <w:i/>
                <w:sz w:val="18"/>
                <w:szCs w:val="18"/>
                <w:lang w:eastAsia="pl-PL"/>
              </w:rPr>
              <w:t>(</w:t>
            </w:r>
            <w:r w:rsidR="00CA12BE" w:rsidRPr="00CB1FF7">
              <w:rPr>
                <w:rFonts w:ascii="Arial" w:hAnsi="Arial" w:cs="Arial"/>
                <w:i/>
                <w:sz w:val="18"/>
                <w:szCs w:val="18"/>
                <w:vertAlign w:val="superscript"/>
                <w:lang w:eastAsia="pl-PL"/>
              </w:rPr>
              <w:t xml:space="preserve">1 </w:t>
            </w:r>
            <w:r w:rsidR="006B7E9C" w:rsidRPr="00CB1FF7">
              <w:rPr>
                <w:rFonts w:ascii="Arial" w:hAnsi="Arial" w:cs="Arial"/>
                <w:b/>
                <w:bCs/>
                <w:i/>
                <w:sz w:val="16"/>
                <w:szCs w:val="16"/>
                <w:lang w:eastAsia="pl-PL"/>
              </w:rPr>
              <w:t>Głęboka kompleksowa modernizacja energetyczna budynku</w:t>
            </w:r>
            <w:r w:rsidR="006B7E9C" w:rsidRPr="00CB1FF7">
              <w:rPr>
                <w:rFonts w:ascii="Arial" w:hAnsi="Arial" w:cs="Arial"/>
                <w:i/>
                <w:sz w:val="16"/>
                <w:szCs w:val="16"/>
                <w:lang w:eastAsia="pl-PL"/>
              </w:rPr>
              <w:t>, rozumiana jako kompleksowa termomodernizacja, zgodnie z art. 2 pkt 2 ustawy z dnia 21 listopada 2008 r. o wspieraniu termomodernizacji i remontów (Dz. U z 2014 r., poz. 712), oznacza przedsięwzięcie wpływające na poprawę efektywności energetycznej budynku, którego przedmiotem jest:</w:t>
            </w:r>
          </w:p>
          <w:p w14:paraId="224DCCBB" w14:textId="77777777" w:rsidR="00792146" w:rsidRPr="00CB1FF7" w:rsidRDefault="006B7E9C" w:rsidP="006B7E9C">
            <w:pPr>
              <w:autoSpaceDE w:val="0"/>
              <w:autoSpaceDN w:val="0"/>
              <w:adjustRightInd w:val="0"/>
              <w:spacing w:after="0" w:line="240" w:lineRule="auto"/>
              <w:rPr>
                <w:rFonts w:ascii="Arial" w:hAnsi="Arial" w:cs="Arial"/>
                <w:i/>
                <w:sz w:val="16"/>
                <w:szCs w:val="16"/>
                <w:lang w:eastAsia="pl-PL"/>
              </w:rPr>
            </w:pPr>
            <w:r w:rsidRPr="00CB1FF7">
              <w:rPr>
                <w:rFonts w:ascii="Arial" w:hAnsi="Arial" w:cs="Arial"/>
                <w:i/>
                <w:sz w:val="16"/>
                <w:szCs w:val="16"/>
                <w:lang w:eastAsia="pl-PL"/>
              </w:rPr>
              <w:t xml:space="preserve"> a) ulepszenie w wyniku, którego następuje zmniejszenie zapotrzebowania na energię końcową dostarczaną do budynku na potrzeby ogrzewania i przygotowania ciepłej wody użytkowej, </w:t>
            </w:r>
          </w:p>
          <w:p w14:paraId="1DB3E9B8" w14:textId="77777777" w:rsidR="00792146" w:rsidRPr="00CB1FF7" w:rsidRDefault="006B7E9C" w:rsidP="006B7E9C">
            <w:pPr>
              <w:autoSpaceDE w:val="0"/>
              <w:autoSpaceDN w:val="0"/>
              <w:adjustRightInd w:val="0"/>
              <w:spacing w:after="0" w:line="240" w:lineRule="auto"/>
              <w:rPr>
                <w:rFonts w:ascii="Arial" w:hAnsi="Arial" w:cs="Arial"/>
                <w:i/>
                <w:sz w:val="16"/>
                <w:szCs w:val="16"/>
                <w:lang w:eastAsia="pl-PL"/>
              </w:rPr>
            </w:pPr>
            <w:r w:rsidRPr="00CB1FF7">
              <w:rPr>
                <w:rFonts w:ascii="Arial" w:hAnsi="Arial" w:cs="Arial"/>
                <w:i/>
                <w:sz w:val="16"/>
                <w:szCs w:val="16"/>
                <w:lang w:eastAsia="pl-PL"/>
              </w:rPr>
              <w:t xml:space="preserve">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t>
            </w:r>
            <w:r w:rsidR="000C6C72" w:rsidRPr="00CB1FF7">
              <w:rPr>
                <w:rFonts w:ascii="Arial" w:hAnsi="Arial" w:cs="Arial"/>
                <w:i/>
                <w:sz w:val="16"/>
                <w:szCs w:val="16"/>
                <w:lang w:eastAsia="pl-PL"/>
              </w:rPr>
              <w:br/>
            </w:r>
            <w:r w:rsidRPr="00CB1FF7">
              <w:rPr>
                <w:rFonts w:ascii="Arial" w:hAnsi="Arial" w:cs="Arial"/>
                <w:i/>
                <w:sz w:val="16"/>
                <w:szCs w:val="16"/>
                <w:lang w:eastAsia="pl-PL"/>
              </w:rPr>
              <w:t xml:space="preserve">w przepisach techniczno-budowlanych, lub zostały podjęte działania mające na celu zmniejszenie zużycia energii dostarczanej do tych budynków, </w:t>
            </w:r>
          </w:p>
          <w:p w14:paraId="1A19EBC6" w14:textId="77777777" w:rsidR="00792146" w:rsidRPr="00CB1FF7" w:rsidRDefault="006B7E9C" w:rsidP="006B7E9C">
            <w:pPr>
              <w:autoSpaceDE w:val="0"/>
              <w:autoSpaceDN w:val="0"/>
              <w:adjustRightInd w:val="0"/>
              <w:spacing w:after="0" w:line="240" w:lineRule="auto"/>
              <w:rPr>
                <w:rFonts w:ascii="Arial" w:hAnsi="Arial" w:cs="Arial"/>
                <w:i/>
                <w:sz w:val="16"/>
                <w:szCs w:val="16"/>
                <w:lang w:eastAsia="pl-PL"/>
              </w:rPr>
            </w:pPr>
            <w:r w:rsidRPr="00CB1FF7">
              <w:rPr>
                <w:rFonts w:ascii="Arial" w:hAnsi="Arial" w:cs="Arial"/>
                <w:i/>
                <w:sz w:val="16"/>
                <w:szCs w:val="16"/>
                <w:lang w:eastAsia="pl-PL"/>
              </w:rPr>
              <w:t xml:space="preserve">c) wykonanie przyłącza technicznego do scentralizowanego źródła ciepła, w związku z likwidacją lokalnego źródła ciepła, w wyniku czego następuje zmniejszenie kosztów pozyskania ciepła dostarczanego do budynku, </w:t>
            </w:r>
          </w:p>
          <w:p w14:paraId="6F76B9AF" w14:textId="77777777" w:rsidR="006B7E9C" w:rsidRPr="00CB1FF7" w:rsidRDefault="006B7E9C" w:rsidP="006B7E9C">
            <w:pPr>
              <w:autoSpaceDE w:val="0"/>
              <w:autoSpaceDN w:val="0"/>
              <w:adjustRightInd w:val="0"/>
              <w:spacing w:after="0" w:line="240" w:lineRule="auto"/>
              <w:rPr>
                <w:rFonts w:ascii="Arial" w:hAnsi="Arial" w:cs="Arial"/>
                <w:i/>
                <w:sz w:val="16"/>
                <w:szCs w:val="16"/>
                <w:lang w:eastAsia="pl-PL"/>
              </w:rPr>
            </w:pPr>
            <w:r w:rsidRPr="00CB1FF7">
              <w:rPr>
                <w:rFonts w:ascii="Arial" w:hAnsi="Arial" w:cs="Arial"/>
                <w:i/>
                <w:sz w:val="16"/>
                <w:szCs w:val="16"/>
                <w:lang w:eastAsia="pl-PL"/>
              </w:rPr>
              <w:t xml:space="preserve">d) całkowita lub częściowa zamiana źródeł energii na źródła odnawialne lub zastosowanie wysokosprawnej kogeneracji. </w:t>
            </w:r>
            <w:r w:rsidR="000C6C72" w:rsidRPr="00CB1FF7">
              <w:rPr>
                <w:rFonts w:ascii="Arial" w:hAnsi="Arial" w:cs="Arial"/>
                <w:i/>
                <w:sz w:val="16"/>
                <w:szCs w:val="16"/>
                <w:lang w:eastAsia="pl-PL"/>
              </w:rPr>
              <w:br/>
            </w:r>
            <w:r w:rsidRPr="00CB1FF7">
              <w:rPr>
                <w:rFonts w:ascii="Arial" w:hAnsi="Arial" w:cs="Arial"/>
                <w:i/>
                <w:sz w:val="16"/>
                <w:szCs w:val="16"/>
                <w:lang w:eastAsia="pl-PL"/>
              </w:rPr>
              <w:t xml:space="preserve">W przypadku ulepszenia polegającego na poprawie izolacyjności cieplnej przegród, powinny być spełnione minimalne wymagania dotyczące oszczędności energii i izolacyjności cieplnej określone </w:t>
            </w:r>
            <w:r w:rsidR="000C6C72" w:rsidRPr="00CB1FF7">
              <w:rPr>
                <w:rFonts w:ascii="Arial" w:hAnsi="Arial" w:cs="Arial"/>
                <w:i/>
                <w:sz w:val="16"/>
                <w:szCs w:val="16"/>
                <w:lang w:eastAsia="pl-PL"/>
              </w:rPr>
              <w:br/>
            </w:r>
            <w:r w:rsidRPr="00CB1FF7">
              <w:rPr>
                <w:rFonts w:ascii="Arial" w:hAnsi="Arial" w:cs="Arial"/>
                <w:i/>
                <w:sz w:val="16"/>
                <w:szCs w:val="16"/>
                <w:lang w:eastAsia="pl-PL"/>
              </w:rPr>
              <w:t xml:space="preserve">w przepisach techniczno-budowlanych. Przez przepisy techniczno-budowlane rozumie się rozporządzenie Ministra Infrastruktury z dnia 12 kwietnia 2002 r. w sprawie warunków technicznych, jakim powinny odpowiadać budynki i ich usytuowanie (Dz. U. Nr 75, poz. 690, z późn. zm.). </w:t>
            </w:r>
          </w:p>
          <w:p w14:paraId="38BE559A" w14:textId="77777777" w:rsidR="00A02B74" w:rsidRPr="00CB1FF7" w:rsidRDefault="00DA1A66" w:rsidP="00DA1A66">
            <w:pPr>
              <w:spacing w:after="0" w:line="240" w:lineRule="auto"/>
              <w:rPr>
                <w:rFonts w:ascii="Arial" w:hAnsi="Arial" w:cs="Arial"/>
                <w:sz w:val="16"/>
                <w:szCs w:val="16"/>
                <w:lang w:eastAsia="pl-PL"/>
              </w:rPr>
            </w:pPr>
            <w:r w:rsidRPr="00CB1FF7">
              <w:rPr>
                <w:rFonts w:ascii="Arial" w:hAnsi="Arial" w:cs="Arial"/>
                <w:b/>
                <w:i/>
                <w:sz w:val="18"/>
                <w:szCs w:val="18"/>
                <w:vertAlign w:val="superscript"/>
                <w:lang w:eastAsia="pl-PL"/>
              </w:rPr>
              <w:t xml:space="preserve">2 </w:t>
            </w:r>
            <w:r w:rsidR="006B7E9C" w:rsidRPr="00CB1FF7">
              <w:rPr>
                <w:rFonts w:ascii="Arial" w:hAnsi="Arial" w:cs="Arial"/>
                <w:b/>
                <w:i/>
                <w:sz w:val="16"/>
                <w:szCs w:val="16"/>
                <w:lang w:eastAsia="pl-PL"/>
              </w:rPr>
              <w:t>Zgodnie z de zawartą w §3 pkt.6 Rozporządzenia Ministra</w:t>
            </w:r>
            <w:r w:rsidR="006B7E9C" w:rsidRPr="00CB1FF7">
              <w:rPr>
                <w:rFonts w:ascii="Arial" w:hAnsi="Arial" w:cs="Arial"/>
                <w:i/>
                <w:sz w:val="16"/>
                <w:szCs w:val="16"/>
                <w:lang w:eastAsia="pl-PL"/>
              </w:rPr>
              <w:t xml:space="preserve"> Infrastruktury dnia 12 kwietnia 2002 r. w sprawie warunków technicznych, jakim powinny odpowiadać budynki i ich usytuowanie: </w:t>
            </w:r>
            <w:r w:rsidR="006B7E9C" w:rsidRPr="00CB1FF7">
              <w:rPr>
                <w:rFonts w:ascii="Arial" w:hAnsi="Arial" w:cs="Arial"/>
                <w:b/>
                <w:bCs/>
                <w:i/>
                <w:sz w:val="16"/>
                <w:szCs w:val="16"/>
                <w:lang w:eastAsia="pl-PL"/>
              </w:rPr>
              <w:t xml:space="preserve">budynek użyteczności publicznej </w:t>
            </w:r>
            <w:r w:rsidR="006B7E9C" w:rsidRPr="00CB1FF7">
              <w:rPr>
                <w:rFonts w:ascii="Arial" w:hAnsi="Arial" w:cs="Arial"/>
                <w:i/>
                <w:sz w:val="16"/>
                <w:szCs w:val="16"/>
                <w:lang w:eastAsia="pl-PL"/>
              </w:rPr>
              <w:t>- należy przez to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r w:rsidR="006728F3" w:rsidRPr="00CB1FF7">
              <w:rPr>
                <w:rFonts w:ascii="Arial" w:hAnsi="Arial" w:cs="Arial"/>
                <w:sz w:val="16"/>
                <w:szCs w:val="16"/>
                <w:lang w:eastAsia="pl-PL"/>
              </w:rPr>
              <w:t>)</w:t>
            </w:r>
          </w:p>
          <w:p w14:paraId="78E6C57D" w14:textId="77777777" w:rsidR="00F36DE2" w:rsidRPr="00CB1FF7" w:rsidRDefault="00F36DE2" w:rsidP="00F36DE2">
            <w:pPr>
              <w:spacing w:after="0" w:line="240" w:lineRule="auto"/>
              <w:rPr>
                <w:rFonts w:asciiTheme="minorHAnsi" w:hAnsiTheme="minorHAnsi"/>
                <w:sz w:val="20"/>
                <w:szCs w:val="20"/>
              </w:rPr>
            </w:pPr>
            <w:r w:rsidRPr="00CB1FF7">
              <w:rPr>
                <w:rFonts w:asciiTheme="minorHAnsi" w:hAnsiTheme="minorHAnsi" w:cs="Arial"/>
                <w:sz w:val="20"/>
                <w:szCs w:val="20"/>
                <w:lang w:eastAsia="pl-PL"/>
              </w:rPr>
              <w:t xml:space="preserve">- </w:t>
            </w:r>
            <w:r w:rsidRPr="00CB1FF7">
              <w:rPr>
                <w:rFonts w:asciiTheme="minorHAnsi" w:eastAsia="Times New Roman" w:hAnsiTheme="minorHAnsi"/>
                <w:sz w:val="20"/>
                <w:szCs w:val="20"/>
                <w:lang w:eastAsia="pl-PL"/>
              </w:rPr>
              <w:t>dokumentacja przedprojektowa i projektowa dla inwestycji, które będą możliwe do zrealizowania ze środków RPOWŚ 2014-2020 oraz innych programów operacyjnych polityki spójności po roku 2020 (projekty przygotowawcze).</w:t>
            </w:r>
          </w:p>
          <w:p w14:paraId="483356BA" w14:textId="77777777" w:rsidR="00F36DE2" w:rsidRPr="00CB1FF7" w:rsidRDefault="00F36DE2" w:rsidP="00DA1A66">
            <w:pPr>
              <w:spacing w:after="0" w:line="240" w:lineRule="auto"/>
              <w:rPr>
                <w:rFonts w:eastAsia="Times New Roman"/>
                <w:sz w:val="20"/>
                <w:szCs w:val="20"/>
                <w:lang w:eastAsia="pl-PL"/>
              </w:rPr>
            </w:pPr>
          </w:p>
        </w:tc>
      </w:tr>
      <w:tr w:rsidR="00CB1FF7" w:rsidRPr="00CB1FF7" w14:paraId="532F3951" w14:textId="77777777" w:rsidTr="00E9328A">
        <w:trPr>
          <w:trHeight w:val="507"/>
        </w:trPr>
        <w:tc>
          <w:tcPr>
            <w:tcW w:w="1310" w:type="pct"/>
            <w:shd w:val="clear" w:color="auto" w:fill="auto"/>
          </w:tcPr>
          <w:p w14:paraId="46F63420"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6E3A81F8"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5598F8D5"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jednostki samorządu terytorialnego lub podmioty działające w imieniu JST</w:t>
            </w:r>
          </w:p>
          <w:p w14:paraId="688EF964"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spółdzielnie i wspólnoty mieszkaniowe,</w:t>
            </w:r>
          </w:p>
          <w:p w14:paraId="50024E63"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związki i stowarzyszenia JST,</w:t>
            </w:r>
          </w:p>
          <w:p w14:paraId="03861CBC"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TBS,</w:t>
            </w:r>
          </w:p>
          <w:p w14:paraId="4B0919EF"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samorządowe jednostki organizacyjne posiadające osobowość prawną,</w:t>
            </w:r>
          </w:p>
          <w:p w14:paraId="3734C429"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uczelnie,</w:t>
            </w:r>
          </w:p>
          <w:p w14:paraId="7E5626AB"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inne podmioty prowadzące działalność w sferze usług publicznych w różnych formach organizacyjnych, posiadających osobowość prawną np. fundacje </w:t>
            </w:r>
            <w:r w:rsidR="000C6C72" w:rsidRPr="00CB1FF7">
              <w:rPr>
                <w:rFonts w:eastAsia="Times New Roman"/>
                <w:sz w:val="20"/>
                <w:szCs w:val="20"/>
                <w:lang w:eastAsia="pl-PL"/>
              </w:rPr>
              <w:br/>
            </w:r>
            <w:r w:rsidRPr="00CB1FF7">
              <w:rPr>
                <w:rFonts w:eastAsia="Times New Roman"/>
                <w:sz w:val="20"/>
                <w:szCs w:val="20"/>
                <w:lang w:eastAsia="pl-PL"/>
              </w:rPr>
              <w:t>i stowarzyszenia,</w:t>
            </w:r>
          </w:p>
          <w:p w14:paraId="4A165CCA"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policja,</w:t>
            </w:r>
          </w:p>
          <w:p w14:paraId="56F29629"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podmioty lecznicze wykonujące na terenie województwa świętokrzyskiego działalność leczniczą finansowaną ze środków publicznych,</w:t>
            </w:r>
          </w:p>
          <w:p w14:paraId="33778880" w14:textId="77777777" w:rsidR="006B7E9C"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samorządowe osoby prawne,</w:t>
            </w:r>
          </w:p>
          <w:p w14:paraId="0BBC55AB" w14:textId="77777777" w:rsidR="002D2A97" w:rsidRPr="00CB1FF7" w:rsidRDefault="006B7E9C" w:rsidP="009A0B3E">
            <w:pPr>
              <w:numPr>
                <w:ilvl w:val="0"/>
                <w:numId w:val="677"/>
              </w:numPr>
              <w:spacing w:after="0" w:line="240" w:lineRule="auto"/>
              <w:ind w:left="259" w:hanging="259"/>
              <w:rPr>
                <w:rFonts w:eastAsia="Times New Roman"/>
                <w:sz w:val="20"/>
                <w:szCs w:val="20"/>
                <w:lang w:eastAsia="pl-PL"/>
              </w:rPr>
            </w:pPr>
            <w:r w:rsidRPr="00CB1FF7">
              <w:rPr>
                <w:rFonts w:eastAsia="Times New Roman"/>
                <w:sz w:val="20"/>
                <w:szCs w:val="20"/>
                <w:lang w:eastAsia="pl-PL"/>
              </w:rPr>
              <w:t>jednostki ochotniczej i Państwowej Straży Pożarnej;</w:t>
            </w:r>
          </w:p>
        </w:tc>
      </w:tr>
      <w:tr w:rsidR="00CB1FF7" w:rsidRPr="00CB1FF7" w14:paraId="613CCEDA" w14:textId="77777777" w:rsidTr="00E9328A">
        <w:trPr>
          <w:trHeight w:val="839"/>
        </w:trPr>
        <w:tc>
          <w:tcPr>
            <w:tcW w:w="1310" w:type="pct"/>
            <w:shd w:val="clear" w:color="auto" w:fill="auto"/>
          </w:tcPr>
          <w:p w14:paraId="55B6BB1B"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5E34DD1D"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2D13875D" w14:textId="77777777" w:rsidR="002D2A97" w:rsidRPr="00CB1FF7" w:rsidRDefault="00792146" w:rsidP="00686618">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466431E" w14:textId="77777777" w:rsidTr="00E9328A">
        <w:trPr>
          <w:trHeight w:val="57"/>
        </w:trPr>
        <w:tc>
          <w:tcPr>
            <w:tcW w:w="1310" w:type="pct"/>
            <w:shd w:val="clear" w:color="auto" w:fill="auto"/>
          </w:tcPr>
          <w:p w14:paraId="74D879C1"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3"/>
            <w:shd w:val="clear" w:color="auto" w:fill="auto"/>
          </w:tcPr>
          <w:p w14:paraId="2FC3C4EB" w14:textId="77777777" w:rsidR="002D2A97" w:rsidRPr="00CB1FF7" w:rsidRDefault="00792146" w:rsidP="00686618">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967FFFB" w14:textId="77777777" w:rsidTr="00E9328A">
        <w:trPr>
          <w:trHeight w:val="57"/>
        </w:trPr>
        <w:tc>
          <w:tcPr>
            <w:tcW w:w="1310" w:type="pct"/>
            <w:shd w:val="clear" w:color="auto" w:fill="auto"/>
          </w:tcPr>
          <w:p w14:paraId="62297DE9"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3"/>
            <w:shd w:val="clear" w:color="auto" w:fill="auto"/>
          </w:tcPr>
          <w:p w14:paraId="6CD02D55" w14:textId="77777777" w:rsidR="002D2A97" w:rsidRPr="00CB1FF7" w:rsidRDefault="00792146" w:rsidP="00686618">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8D4A658" w14:textId="77777777" w:rsidTr="00E9328A">
        <w:trPr>
          <w:trHeight w:val="57"/>
        </w:trPr>
        <w:tc>
          <w:tcPr>
            <w:tcW w:w="1310" w:type="pct"/>
            <w:vMerge w:val="restart"/>
            <w:shd w:val="clear" w:color="auto" w:fill="auto"/>
          </w:tcPr>
          <w:p w14:paraId="75D3FB73"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3"/>
            <w:shd w:val="clear" w:color="auto" w:fill="auto"/>
          </w:tcPr>
          <w:p w14:paraId="60625E9D"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33FBE28D" w14:textId="77777777" w:rsidTr="00E9328A">
        <w:trPr>
          <w:trHeight w:val="57"/>
        </w:trPr>
        <w:tc>
          <w:tcPr>
            <w:tcW w:w="1310" w:type="pct"/>
            <w:vMerge/>
            <w:shd w:val="clear" w:color="auto" w:fill="auto"/>
          </w:tcPr>
          <w:p w14:paraId="50FE5ABB" w14:textId="77777777" w:rsidR="002D2A97" w:rsidRPr="00CB1FF7" w:rsidRDefault="002D2A97" w:rsidP="009A0B3E">
            <w:pPr>
              <w:numPr>
                <w:ilvl w:val="0"/>
                <w:numId w:val="580"/>
              </w:numPr>
              <w:spacing w:after="0" w:line="240" w:lineRule="auto"/>
              <w:rPr>
                <w:rFonts w:eastAsia="Times New Roman"/>
                <w:sz w:val="20"/>
                <w:szCs w:val="20"/>
                <w:lang w:eastAsia="pl-PL"/>
              </w:rPr>
            </w:pPr>
          </w:p>
        </w:tc>
        <w:tc>
          <w:tcPr>
            <w:tcW w:w="1037" w:type="pct"/>
            <w:shd w:val="clear" w:color="auto" w:fill="auto"/>
          </w:tcPr>
          <w:p w14:paraId="48EB8CD4"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0F867324" w14:textId="20577573" w:rsidR="002D2A97" w:rsidRPr="00CB1FF7" w:rsidRDefault="00F37C06" w:rsidP="00686618">
            <w:pPr>
              <w:spacing w:after="0" w:line="360" w:lineRule="auto"/>
              <w:rPr>
                <w:rFonts w:eastAsia="Times New Roman"/>
                <w:b/>
                <w:sz w:val="20"/>
                <w:szCs w:val="20"/>
                <w:lang w:eastAsia="pl-PL"/>
              </w:rPr>
            </w:pPr>
            <w:r w:rsidRPr="00783E1E">
              <w:rPr>
                <w:rFonts w:eastAsia="Times New Roman"/>
                <w:b/>
                <w:sz w:val="20"/>
                <w:szCs w:val="20"/>
                <w:lang w:eastAsia="pl-PL"/>
              </w:rPr>
              <w:t>76 309 194,00</w:t>
            </w:r>
          </w:p>
        </w:tc>
      </w:tr>
      <w:tr w:rsidR="00CB1FF7" w:rsidRPr="00CB1FF7" w14:paraId="79C99A62" w14:textId="77777777" w:rsidTr="00E9328A">
        <w:trPr>
          <w:trHeight w:val="1262"/>
        </w:trPr>
        <w:tc>
          <w:tcPr>
            <w:tcW w:w="1310" w:type="pct"/>
            <w:shd w:val="clear" w:color="auto" w:fill="auto"/>
          </w:tcPr>
          <w:p w14:paraId="612F1715"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w ramach PO lub              z innymi PO (jeśli dotyczy)</w:t>
            </w:r>
          </w:p>
        </w:tc>
        <w:tc>
          <w:tcPr>
            <w:tcW w:w="1037" w:type="pct"/>
            <w:shd w:val="clear" w:color="auto" w:fill="auto"/>
          </w:tcPr>
          <w:p w14:paraId="669574FE"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0EB6117D" w14:textId="77777777" w:rsidR="002D2A97" w:rsidRPr="00CB1FF7" w:rsidRDefault="00792146" w:rsidP="00686618">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540A7C9" w14:textId="77777777" w:rsidTr="00E9328A">
        <w:trPr>
          <w:trHeight w:val="759"/>
        </w:trPr>
        <w:tc>
          <w:tcPr>
            <w:tcW w:w="1310" w:type="pct"/>
            <w:shd w:val="clear" w:color="auto" w:fill="auto"/>
          </w:tcPr>
          <w:p w14:paraId="4634A7B9"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6D134370"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170F1AB9" w14:textId="77777777" w:rsidR="00792146" w:rsidRPr="00CB1FF7" w:rsidRDefault="00792146" w:rsidP="00792146">
            <w:pPr>
              <w:spacing w:after="0" w:line="240" w:lineRule="auto"/>
              <w:rPr>
                <w:rFonts w:eastAsia="Times New Roman"/>
                <w:sz w:val="20"/>
                <w:szCs w:val="20"/>
                <w:lang w:eastAsia="pl-PL"/>
              </w:rPr>
            </w:pPr>
            <w:r w:rsidRPr="00CB1FF7">
              <w:rPr>
                <w:rFonts w:eastAsia="Times New Roman"/>
                <w:sz w:val="20"/>
                <w:szCs w:val="20"/>
                <w:lang w:eastAsia="pl-PL"/>
              </w:rPr>
              <w:t>Wydzielone zostały środki dla następującego Obszaru Strategicznej Interwencji:</w:t>
            </w:r>
          </w:p>
          <w:p w14:paraId="3980E893" w14:textId="77777777" w:rsidR="00792146" w:rsidRPr="00CB1FF7" w:rsidRDefault="00792146" w:rsidP="00792146">
            <w:pPr>
              <w:spacing w:after="0" w:line="240" w:lineRule="auto"/>
              <w:rPr>
                <w:rFonts w:eastAsia="Times New Roman"/>
                <w:i/>
                <w:sz w:val="20"/>
                <w:szCs w:val="20"/>
                <w:lang w:eastAsia="pl-PL"/>
              </w:rPr>
            </w:pPr>
            <w:r w:rsidRPr="00CB1FF7">
              <w:rPr>
                <w:rFonts w:eastAsia="Times New Roman"/>
                <w:i/>
                <w:sz w:val="20"/>
                <w:szCs w:val="20"/>
                <w:lang w:eastAsia="pl-PL"/>
              </w:rPr>
              <w:t>- obszary funkcjonalne miast tracących funkcje społeczno-gospodarcze.</w:t>
            </w:r>
          </w:p>
          <w:p w14:paraId="2167202D" w14:textId="77777777" w:rsidR="00792146" w:rsidRPr="00CB1FF7" w:rsidRDefault="00792146" w:rsidP="00792146">
            <w:pPr>
              <w:spacing w:after="0" w:line="240" w:lineRule="auto"/>
              <w:rPr>
                <w:rFonts w:eastAsia="Times New Roman"/>
                <w:sz w:val="20"/>
                <w:szCs w:val="20"/>
                <w:lang w:eastAsia="pl-PL"/>
              </w:rPr>
            </w:pPr>
            <w:r w:rsidRPr="00CB1FF7">
              <w:rPr>
                <w:rFonts w:eastAsia="Times New Roman"/>
                <w:sz w:val="20"/>
                <w:szCs w:val="20"/>
                <w:lang w:eastAsia="pl-PL"/>
              </w:rPr>
              <w:t>W ramach tych środków wsparcie realizowane będzie poprzez dedykowane nabory.</w:t>
            </w:r>
          </w:p>
          <w:p w14:paraId="0C4A30D9" w14:textId="77777777" w:rsidR="002D2A97" w:rsidRPr="00CB1FF7" w:rsidRDefault="00792146" w:rsidP="00792146">
            <w:pPr>
              <w:spacing w:after="0" w:line="240" w:lineRule="auto"/>
              <w:rPr>
                <w:rFonts w:eastAsia="Times New Roman"/>
                <w:sz w:val="20"/>
                <w:szCs w:val="20"/>
                <w:lang w:eastAsia="pl-PL"/>
              </w:rPr>
            </w:pPr>
            <w:r w:rsidRPr="00CB1FF7">
              <w:rPr>
                <w:rFonts w:eastAsia="Times New Roman"/>
                <w:sz w:val="20"/>
                <w:szCs w:val="20"/>
                <w:lang w:eastAsia="pl-PL"/>
              </w:rPr>
              <w:t>Kryteria i zasady wyboru projektów będą wspólne dla wszystkich przedsięwzięć, w tym także w odniesieniu do projektów realizowanych na Obszarach Strategicznej Interwencji.</w:t>
            </w:r>
          </w:p>
        </w:tc>
      </w:tr>
      <w:tr w:rsidR="00CB1FF7" w:rsidRPr="00CB1FF7" w14:paraId="5C44C994" w14:textId="77777777" w:rsidTr="00E231E4">
        <w:trPr>
          <w:trHeight w:val="1973"/>
        </w:trPr>
        <w:tc>
          <w:tcPr>
            <w:tcW w:w="1310" w:type="pct"/>
            <w:shd w:val="clear" w:color="auto" w:fill="auto"/>
          </w:tcPr>
          <w:p w14:paraId="6C719146"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t>
            </w:r>
            <w:r w:rsidR="00E231E4" w:rsidRPr="00CB1FF7">
              <w:rPr>
                <w:rFonts w:eastAsia="Times New Roman"/>
                <w:sz w:val="20"/>
                <w:szCs w:val="20"/>
                <w:lang w:eastAsia="pl-PL"/>
              </w:rPr>
              <w:t xml:space="preserve">w </w:t>
            </w:r>
            <w:r w:rsidRPr="00CB1FF7">
              <w:rPr>
                <w:rFonts w:eastAsia="Times New Roman"/>
                <w:sz w:val="20"/>
                <w:szCs w:val="20"/>
                <w:lang w:eastAsia="pl-PL"/>
              </w:rPr>
              <w:t>oraz wskazanie podmiotu odpowiedzialnego za nabór i ocenę wniosków oraz</w:t>
            </w:r>
            <w:r w:rsidRPr="00CB1FF7">
              <w:rPr>
                <w:rFonts w:eastAsia="Times New Roman"/>
                <w:sz w:val="20"/>
                <w:szCs w:val="20"/>
                <w:lang w:eastAsia="pl-PL"/>
              </w:rPr>
              <w:br/>
              <w:t xml:space="preserve">przyjmowanie protestów </w:t>
            </w:r>
          </w:p>
        </w:tc>
        <w:tc>
          <w:tcPr>
            <w:tcW w:w="1037" w:type="pct"/>
            <w:shd w:val="clear" w:color="auto" w:fill="auto"/>
          </w:tcPr>
          <w:p w14:paraId="5BDF20AA"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19F50BE0" w14:textId="77777777" w:rsidR="00EF6C62" w:rsidRPr="00CB1FF7" w:rsidRDefault="00EF6C62" w:rsidP="00EF6C62">
            <w:pPr>
              <w:spacing w:after="0" w:line="360" w:lineRule="auto"/>
              <w:rPr>
                <w:rFonts w:eastAsia="Times New Roman"/>
                <w:sz w:val="20"/>
                <w:szCs w:val="20"/>
                <w:lang w:eastAsia="pl-PL"/>
              </w:rPr>
            </w:pPr>
            <w:r w:rsidRPr="00CB1FF7">
              <w:rPr>
                <w:rFonts w:eastAsia="Times New Roman"/>
                <w:sz w:val="20"/>
                <w:szCs w:val="20"/>
                <w:lang w:eastAsia="pl-PL"/>
              </w:rPr>
              <w:t>Konkursowy</w:t>
            </w:r>
          </w:p>
          <w:p w14:paraId="68D55C5A" w14:textId="77777777" w:rsidR="002D2A97" w:rsidRPr="00CB1FF7" w:rsidRDefault="00EF6C62" w:rsidP="00EF6C62">
            <w:pPr>
              <w:spacing w:after="0" w:line="36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4BE46395" w14:textId="77777777" w:rsidTr="00E9328A">
        <w:trPr>
          <w:trHeight w:val="696"/>
        </w:trPr>
        <w:tc>
          <w:tcPr>
            <w:tcW w:w="1310" w:type="pct"/>
            <w:shd w:val="clear" w:color="auto" w:fill="auto"/>
          </w:tcPr>
          <w:p w14:paraId="55F60749"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5A825129"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54708356" w14:textId="77777777" w:rsidR="00EF6C62" w:rsidRPr="00CB1FF7" w:rsidRDefault="00EF6C62" w:rsidP="00EF6C62">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Zgodnie z:</w:t>
            </w:r>
          </w:p>
          <w:p w14:paraId="7B6B543A" w14:textId="77777777" w:rsidR="00EF6C62" w:rsidRPr="00CB1FF7" w:rsidRDefault="00EF6C62" w:rsidP="009A0B3E">
            <w:pPr>
              <w:numPr>
                <w:ilvl w:val="0"/>
                <w:numId w:val="678"/>
              </w:numPr>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Wytycznymi w zakresie kwalifikowalności wydatków </w:t>
            </w:r>
            <w:r w:rsidRPr="00CB1FF7">
              <w:rPr>
                <w:rFonts w:asciiTheme="minorHAnsi" w:eastAsia="Times New Roman" w:hAnsiTheme="minorHAnsi"/>
                <w:sz w:val="20"/>
                <w:szCs w:val="20"/>
                <w:lang w:eastAsia="pl-PL"/>
              </w:rPr>
              <w:br/>
              <w:t>w ramach Europejskiego Funduszu Rozwoju Regionalnego, Europejskiego Funduszu Społecznego oraz Funduszu Spójności na lata 2014-2020.</w:t>
            </w:r>
          </w:p>
          <w:p w14:paraId="5F8B3B0A" w14:textId="77777777" w:rsidR="00EF6C62" w:rsidRPr="00CB1FF7" w:rsidRDefault="00EF6C62" w:rsidP="009A0B3E">
            <w:pPr>
              <w:numPr>
                <w:ilvl w:val="0"/>
                <w:numId w:val="678"/>
              </w:numPr>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Rozporządzeniem Komisji (UE) nr 651/2014 z dnia 17 czerwca 2014 r. uznające niektóre rodzaje pomocy za zgodne z rynkiem wewnętrznym zastosowaniu art. 107 </w:t>
            </w:r>
            <w:r w:rsidRPr="00CB1FF7">
              <w:rPr>
                <w:rFonts w:asciiTheme="minorHAnsi" w:eastAsia="Times New Roman" w:hAnsiTheme="minorHAnsi"/>
                <w:sz w:val="20"/>
                <w:szCs w:val="20"/>
                <w:lang w:eastAsia="pl-PL"/>
              </w:rPr>
              <w:br/>
              <w:t>i 108 Traktatu i innymi odpowiednimi rozporządzeniami.</w:t>
            </w:r>
          </w:p>
          <w:p w14:paraId="7B64E624" w14:textId="77777777" w:rsidR="00EF6C62" w:rsidRPr="00CB1FF7" w:rsidRDefault="00EF6C62" w:rsidP="009A0B3E">
            <w:pPr>
              <w:numPr>
                <w:ilvl w:val="0"/>
                <w:numId w:val="678"/>
              </w:numPr>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Rozporządzeniem Komisji (UE) nr 1407/2013 z dnia 18 grudnia 2013 w sprawie stosowania art. 107 i 108 Traktatu o funkcjonowaniu Unii Europejskiej do pomocy de minimis.</w:t>
            </w:r>
          </w:p>
          <w:p w14:paraId="68DDE86A" w14:textId="77777777" w:rsidR="00EF6C62" w:rsidRPr="00CB1FF7" w:rsidRDefault="00EF6C62" w:rsidP="00EF6C62">
            <w:pPr>
              <w:spacing w:after="0" w:line="240" w:lineRule="auto"/>
              <w:rPr>
                <w:rFonts w:asciiTheme="minorHAnsi" w:eastAsia="Times New Roman" w:hAnsiTheme="minorHAnsi"/>
                <w:b/>
                <w:i/>
                <w:sz w:val="20"/>
                <w:szCs w:val="20"/>
                <w:lang w:eastAsia="pl-PL"/>
              </w:rPr>
            </w:pPr>
            <w:r w:rsidRPr="00CB1FF7">
              <w:rPr>
                <w:rFonts w:asciiTheme="minorHAnsi" w:eastAsia="Times New Roman" w:hAnsiTheme="minorHAnsi"/>
                <w:sz w:val="20"/>
                <w:szCs w:val="20"/>
                <w:lang w:eastAsia="pl-PL"/>
              </w:rPr>
              <w:t xml:space="preserve">Warunkiem uzyskania wsparcia w ramach projektów dotyczących głębokiej, kompleksowej modernizacji energetycznej jest </w:t>
            </w:r>
            <w:r w:rsidRPr="00CB1FF7">
              <w:rPr>
                <w:rFonts w:asciiTheme="minorHAnsi" w:eastAsia="Times New Roman" w:hAnsiTheme="minorHAnsi"/>
                <w:b/>
                <w:i/>
                <w:sz w:val="20"/>
                <w:szCs w:val="20"/>
                <w:lang w:eastAsia="pl-PL"/>
              </w:rPr>
              <w:t>uzyskanie zwiększenia efektywności energetycznej o min. 25 % i powyżej.</w:t>
            </w:r>
          </w:p>
          <w:p w14:paraId="242A15BB" w14:textId="77777777" w:rsidR="00EF6C62" w:rsidRPr="00CB1FF7" w:rsidRDefault="00EF6C62" w:rsidP="00EF6C62">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W ramach niniejszego działania będą wspierane inwestycje </w:t>
            </w:r>
            <w:r w:rsidR="002279BD"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 xml:space="preserve">w najlepiej działające urządzenia do ogrzewania, </w:t>
            </w:r>
            <w:r w:rsidRPr="00CB1FF7">
              <w:rPr>
                <w:rFonts w:asciiTheme="minorHAnsi" w:eastAsia="Times New Roman" w:hAnsiTheme="minorHAnsi"/>
                <w:sz w:val="20"/>
                <w:szCs w:val="20"/>
                <w:u w:val="single"/>
                <w:lang w:eastAsia="pl-PL"/>
              </w:rPr>
              <w:t>dostępne na rynku w chwili ogłoszenia odpowiedniego konkursu</w:t>
            </w:r>
            <w:r w:rsidRPr="00CB1FF7">
              <w:rPr>
                <w:rFonts w:asciiTheme="minorHAnsi" w:eastAsia="Times New Roman" w:hAnsiTheme="minorHAnsi"/>
                <w:sz w:val="20"/>
                <w:szCs w:val="20"/>
                <w:lang w:eastAsia="pl-PL"/>
              </w:rPr>
              <w:t xml:space="preserve">, zgodnie z odpowiednimi unijnymi przepisami dotyczącymi wymogów dotyczących ekoprojektu tych urządzeń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(a szczególności kryteria określone w rozporządzeniu nr 813/2013 w sprawie wykonania dyrektywy Parlamentu Europejskiego i Rady 2009/125/WE).</w:t>
            </w:r>
          </w:p>
          <w:p w14:paraId="7D907DFF" w14:textId="77777777" w:rsidR="00EF6C62" w:rsidRPr="00CB1FF7" w:rsidRDefault="00EF6C62" w:rsidP="00EF6C62">
            <w:pPr>
              <w:spacing w:after="0" w:line="240" w:lineRule="auto"/>
              <w:rPr>
                <w:rFonts w:asciiTheme="minorHAnsi" w:eastAsia="Times New Roman" w:hAnsiTheme="minorHAnsi"/>
                <w:sz w:val="20"/>
                <w:szCs w:val="20"/>
                <w:u w:val="single"/>
                <w:lang w:eastAsia="pl-PL"/>
              </w:rPr>
            </w:pPr>
            <w:r w:rsidRPr="00CB1FF7">
              <w:rPr>
                <w:rFonts w:asciiTheme="minorHAnsi" w:eastAsia="Times New Roman" w:hAnsiTheme="minorHAnsi"/>
                <w:sz w:val="20"/>
                <w:szCs w:val="20"/>
                <w:lang w:eastAsia="pl-PL"/>
              </w:rPr>
              <w:t xml:space="preserve">Projekty dotyczące termomodernizacji budynków ochrony zdrowia mogą dotyczyć </w:t>
            </w:r>
            <w:r w:rsidRPr="00CB1FF7">
              <w:rPr>
                <w:rFonts w:asciiTheme="minorHAnsi" w:eastAsia="Times New Roman" w:hAnsiTheme="minorHAnsi"/>
                <w:sz w:val="20"/>
                <w:szCs w:val="20"/>
                <w:u w:val="single"/>
                <w:lang w:eastAsia="pl-PL"/>
              </w:rPr>
              <w:t>tylko obiektów, których funkcjonowanie będzie uzasadnione w kontekście map potrzeb zdrowotnych opracowanych przez Ministerstwo Zdrowia.</w:t>
            </w:r>
          </w:p>
          <w:p w14:paraId="2B3EA263" w14:textId="77777777" w:rsidR="00EF6C62" w:rsidRPr="00CB1FF7" w:rsidRDefault="00EF6C62" w:rsidP="00EF6C62">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Warunkiem wsparcia projektów dotyczących kompleksowej, głębokiej modernizacji energetycznej budynków będzie również konieczność zastosowania indywidualnych liczników ciepła, ciepłej wody oraz chłodu. Dodatkowo istnieje obowiązek instalacji termostatów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 xml:space="preserve">i zaworów podpionowych, jeżeli będzie to wynikać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z przeprowadzonego audytu energetycznego.</w:t>
            </w:r>
          </w:p>
          <w:p w14:paraId="1CE88875" w14:textId="77777777" w:rsidR="00EF6C62" w:rsidRPr="00CB1FF7" w:rsidRDefault="00EF6C62" w:rsidP="00EF6C62">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Wykluczone są projekty znajdujące się </w:t>
            </w:r>
            <w:r w:rsidRPr="00CB1FF7">
              <w:rPr>
                <w:rFonts w:asciiTheme="minorHAnsi" w:eastAsia="Times New Roman" w:hAnsiTheme="minorHAnsi"/>
                <w:i/>
                <w:sz w:val="20"/>
                <w:szCs w:val="20"/>
                <w:lang w:eastAsia="pl-PL"/>
              </w:rPr>
              <w:t xml:space="preserve">na Liście projektów zidentyfikowanych, załączonej do Opinii Instytucji Zarządzającej Regionalnym Programem Operacyjnym Województwa Świętokrzyskiego na lata 2014-2020 </w:t>
            </w:r>
            <w:r w:rsidR="000C6C72" w:rsidRPr="00CB1FF7">
              <w:rPr>
                <w:rFonts w:asciiTheme="minorHAnsi" w:eastAsia="Times New Roman" w:hAnsiTheme="minorHAnsi"/>
                <w:i/>
                <w:sz w:val="20"/>
                <w:szCs w:val="20"/>
                <w:lang w:eastAsia="pl-PL"/>
              </w:rPr>
              <w:br/>
            </w:r>
            <w:r w:rsidRPr="00CB1FF7">
              <w:rPr>
                <w:rFonts w:asciiTheme="minorHAnsi" w:eastAsia="Times New Roman" w:hAnsiTheme="minorHAnsi"/>
                <w:i/>
                <w:sz w:val="20"/>
                <w:szCs w:val="20"/>
                <w:lang w:eastAsia="pl-PL"/>
              </w:rPr>
              <w:t xml:space="preserve">w zakresie zgodności Strategii ZIT KOF na lata 2014-2020 </w:t>
            </w:r>
            <w:r w:rsidR="000C6C72" w:rsidRPr="00CB1FF7">
              <w:rPr>
                <w:rFonts w:asciiTheme="minorHAnsi" w:eastAsia="Times New Roman" w:hAnsiTheme="minorHAnsi"/>
                <w:i/>
                <w:sz w:val="20"/>
                <w:szCs w:val="20"/>
                <w:lang w:eastAsia="pl-PL"/>
              </w:rPr>
              <w:br/>
            </w:r>
            <w:r w:rsidRPr="00CB1FF7">
              <w:rPr>
                <w:rFonts w:asciiTheme="minorHAnsi" w:eastAsia="Times New Roman" w:hAnsiTheme="minorHAnsi"/>
                <w:i/>
                <w:sz w:val="20"/>
                <w:szCs w:val="20"/>
                <w:lang w:eastAsia="pl-PL"/>
              </w:rPr>
              <w:t>z RPOWŚ 2014-2020 oraz możliwości finansowania projektów w formule ZIT w ramach RPOWŚ 2014-2020</w:t>
            </w:r>
          </w:p>
          <w:p w14:paraId="1FC7B7D7" w14:textId="77777777" w:rsidR="002D2A97" w:rsidRPr="00CB1FF7" w:rsidRDefault="00EF6C62" w:rsidP="00EF6C62">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W Regulaminie konkursu zostaną doprecyzowane zapisy odnośnie limitów i ograniczeń dla Wnioskodawców. </w:t>
            </w:r>
          </w:p>
        </w:tc>
      </w:tr>
      <w:tr w:rsidR="00CB1FF7" w:rsidRPr="00CB1FF7" w14:paraId="07105A96" w14:textId="77777777" w:rsidTr="00E231E4">
        <w:trPr>
          <w:trHeight w:val="976"/>
        </w:trPr>
        <w:tc>
          <w:tcPr>
            <w:tcW w:w="1310" w:type="pct"/>
            <w:shd w:val="clear" w:color="auto" w:fill="auto"/>
          </w:tcPr>
          <w:p w14:paraId="13CD38FA"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430F8D3C" w14:textId="77777777" w:rsidR="002D2A97" w:rsidRPr="00CB1FF7" w:rsidRDefault="002D2A97" w:rsidP="00686618">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46AA1C66" w14:textId="77777777" w:rsidR="002D2A97" w:rsidRPr="00CB1FF7" w:rsidRDefault="00512E75" w:rsidP="00686618">
            <w:pPr>
              <w:spacing w:after="0" w:line="36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45861838" w14:textId="77777777" w:rsidTr="00E231E4">
        <w:trPr>
          <w:trHeight w:val="1401"/>
        </w:trPr>
        <w:tc>
          <w:tcPr>
            <w:tcW w:w="1310" w:type="pct"/>
            <w:shd w:val="clear" w:color="auto" w:fill="auto"/>
          </w:tcPr>
          <w:p w14:paraId="196FE4B1"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74A5169D"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7C618DB3" w14:textId="77777777" w:rsidR="002D2A97" w:rsidRPr="00CB1FF7" w:rsidRDefault="00512E75" w:rsidP="00A6012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1163718" w14:textId="77777777" w:rsidTr="00E80AB4">
        <w:trPr>
          <w:trHeight w:val="748"/>
        </w:trPr>
        <w:tc>
          <w:tcPr>
            <w:tcW w:w="1310" w:type="pct"/>
            <w:shd w:val="clear" w:color="auto" w:fill="auto"/>
          </w:tcPr>
          <w:p w14:paraId="445BF07D" w14:textId="77777777" w:rsidR="002D2A97" w:rsidRPr="00CB1FF7" w:rsidRDefault="00E231E4"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1625C494"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41F31B16" w14:textId="77777777" w:rsidR="00512E75" w:rsidRPr="00CB1FF7" w:rsidRDefault="00512E75" w:rsidP="00512E75">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0C6C72" w:rsidRPr="00CB1FF7">
              <w:rPr>
                <w:rFonts w:eastAsia="Times New Roman"/>
                <w:sz w:val="20"/>
                <w:szCs w:val="20"/>
                <w:lang w:eastAsia="pl-PL"/>
              </w:rPr>
              <w:br/>
            </w:r>
            <w:r w:rsidRPr="00CB1FF7">
              <w:rPr>
                <w:rFonts w:eastAsia="Times New Roman"/>
                <w:sz w:val="20"/>
                <w:szCs w:val="20"/>
                <w:lang w:eastAsia="pl-PL"/>
              </w:rPr>
              <w:t>z zapisami:</w:t>
            </w:r>
          </w:p>
          <w:p w14:paraId="2662F31C" w14:textId="77777777" w:rsidR="00512E75" w:rsidRPr="00CB1FF7" w:rsidRDefault="00512E75" w:rsidP="009A0B3E">
            <w:pPr>
              <w:numPr>
                <w:ilvl w:val="0"/>
                <w:numId w:val="679"/>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Rozporządzenia Parlamentu Europejskiego i Rady (UE) nr 1303/2013,</w:t>
            </w:r>
          </w:p>
          <w:p w14:paraId="3D154407" w14:textId="77777777" w:rsidR="00512E75" w:rsidRPr="00CB1FF7" w:rsidRDefault="00512E75" w:rsidP="009A0B3E">
            <w:pPr>
              <w:numPr>
                <w:ilvl w:val="0"/>
                <w:numId w:val="679"/>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14:paraId="73DF85A0" w14:textId="77777777" w:rsidR="002D2A97" w:rsidRPr="00CB1FF7" w:rsidRDefault="00512E75" w:rsidP="009A0B3E">
            <w:pPr>
              <w:numPr>
                <w:ilvl w:val="0"/>
                <w:numId w:val="679"/>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oraz Wytycznymi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502FA866" w14:textId="77777777" w:rsidTr="00E9328A">
        <w:trPr>
          <w:trHeight w:val="1259"/>
        </w:trPr>
        <w:tc>
          <w:tcPr>
            <w:tcW w:w="1310" w:type="pct"/>
            <w:shd w:val="clear" w:color="auto" w:fill="auto"/>
          </w:tcPr>
          <w:p w14:paraId="2C4C8A2F"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0F5DE739"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207C2763" w14:textId="77777777" w:rsidR="00741CCD" w:rsidRPr="00CB1FF7" w:rsidRDefault="00741CCD" w:rsidP="00741CCD">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rozliczenia wydatków</w:t>
            </w:r>
          </w:p>
          <w:p w14:paraId="55FFC4D9" w14:textId="77777777" w:rsidR="002D2A97" w:rsidRPr="00CB1FF7" w:rsidRDefault="00741CCD" w:rsidP="00741CCD">
            <w:pPr>
              <w:spacing w:after="0" w:line="240" w:lineRule="auto"/>
              <w:rPr>
                <w:rFonts w:eastAsia="Times New Roman"/>
                <w:sz w:val="20"/>
                <w:szCs w:val="20"/>
                <w:lang w:eastAsia="pl-PL"/>
              </w:rPr>
            </w:pPr>
            <w:r w:rsidRPr="00CB1FF7">
              <w:rPr>
                <w:rFonts w:eastAsia="Times New Roman"/>
                <w:sz w:val="20"/>
                <w:szCs w:val="20"/>
                <w:lang w:eastAsia="pl-PL"/>
              </w:rPr>
              <w:t>Dofinansowanie będzie przekazywane w formie refundacji bądź zaliczki</w:t>
            </w:r>
          </w:p>
        </w:tc>
      </w:tr>
      <w:tr w:rsidR="00CB1FF7" w:rsidRPr="00CB1FF7" w14:paraId="5AAA8B2A" w14:textId="77777777" w:rsidTr="00E9328A">
        <w:trPr>
          <w:trHeight w:val="695"/>
        </w:trPr>
        <w:tc>
          <w:tcPr>
            <w:tcW w:w="1310" w:type="pct"/>
            <w:shd w:val="clear" w:color="auto" w:fill="auto"/>
          </w:tcPr>
          <w:p w14:paraId="4F5C3CA7"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208FA637"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41E853C3" w14:textId="77777777" w:rsidR="00021CAD" w:rsidRPr="00CB1FF7" w:rsidRDefault="00021CAD" w:rsidP="00021CAD">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W projektach objętych zasadami pomocy publicznej musi być ona zgodna z właściwymi przepisami prawa unijnego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i krajowego dotyczącymi zasad udzielania tej pomocy, obowiązującymi w momencie udzielania wsparcia.</w:t>
            </w:r>
          </w:p>
          <w:p w14:paraId="08E23A22" w14:textId="77777777" w:rsidR="00021CAD" w:rsidRPr="00CB1FF7" w:rsidRDefault="00021CAD" w:rsidP="00021CAD">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Rozporządzenie Komisji (UE) nr 651/2014 z dnia 17 czerwca 2014 r. uznające niektóre rodzaje pomocy za zgodne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z rynkiem wewnętrznym zastosowaniu art. 107 i 108 Traktatu i innymi odpowiednimi rozporządzeniami.</w:t>
            </w:r>
          </w:p>
          <w:p w14:paraId="69DCD91B" w14:textId="77777777" w:rsidR="00021CAD" w:rsidRPr="00CB1FF7" w:rsidRDefault="00021CAD" w:rsidP="00021CAD">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Rozporządzenie Ministra Infrastruktury i Rozwoju z dnia 28 sierpnia 2015 r. w sprawie udzielania pomocy na inwestycje wspierające efektywność energetyczną w ramach regionalnych programów operacyjnych na lata 2014-2020 (Dz. U. 2015 poz. 1363).</w:t>
            </w:r>
          </w:p>
          <w:p w14:paraId="5881C7D5" w14:textId="77777777" w:rsidR="00021CAD" w:rsidRPr="00CB1FF7" w:rsidRDefault="00021CAD" w:rsidP="00021CAD">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Rozporządzenie Ministra Infrastruktury i Rozwoju z dnia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3 września 2015 r. w sprawie udzielania pomocy na inwestycje w układy wysokosprawnej Kogeneracji oraz propagowania energii ze źródeł odnawialnych w ramach regionalnych programów operacyjnych na lata 2014-2020 (Dz. U. 2015 poz. 1420).</w:t>
            </w:r>
          </w:p>
          <w:p w14:paraId="05DC2D38" w14:textId="77777777" w:rsidR="00021CAD" w:rsidRPr="00CB1FF7" w:rsidRDefault="00021CAD" w:rsidP="00021CAD">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Rozporządzenie Ministra Infrastruktury i Rozwoju z dnia 5 listopada 2015 r. w sprawie udzielania pomocy na realizację inwestycji służących podniesieniu poziomu ochrony środowiska w ramach regionalnych programów operacyjnych na lata 2014-2020 (Dz. U. 2015 poz. 2022).</w:t>
            </w:r>
          </w:p>
          <w:p w14:paraId="6ABF73F7" w14:textId="77777777" w:rsidR="00021CAD" w:rsidRPr="00CB1FF7" w:rsidRDefault="00021CAD" w:rsidP="00021CAD">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Rozporządzenie Komisji (UE) nr 1407/2013 z dnia 18 grudnia 2013 w sprawie stosowania art. 107 i 108 Traktatu o funkcjonowaniu Unii Europejskiej do pomocy de minimis.</w:t>
            </w:r>
          </w:p>
          <w:p w14:paraId="4DD0B487" w14:textId="77777777" w:rsidR="002D2A97" w:rsidRPr="00CB1FF7" w:rsidRDefault="00021CAD" w:rsidP="00021CAD">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Rozporządzenie Ministra Infrastruktury i Rozwoju z dnia 19 marca 2015 roku w sprawie udzielania pomocy de minimis w ramach regionalnych programów operacyjnych na lata 2014-2020 (Dz.U.2015 Poz. 488).</w:t>
            </w:r>
          </w:p>
        </w:tc>
      </w:tr>
      <w:tr w:rsidR="00CB1FF7" w:rsidRPr="00CB1FF7" w14:paraId="32991E36" w14:textId="77777777" w:rsidTr="00BC3E34">
        <w:trPr>
          <w:gridAfter w:val="1"/>
          <w:wAfter w:w="5" w:type="pct"/>
          <w:trHeight w:val="1411"/>
        </w:trPr>
        <w:tc>
          <w:tcPr>
            <w:tcW w:w="1310" w:type="pct"/>
            <w:shd w:val="clear" w:color="auto" w:fill="auto"/>
          </w:tcPr>
          <w:p w14:paraId="5BA9A837"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18"/>
            </w:r>
            <w:r w:rsidRPr="00CB1FF7">
              <w:rPr>
                <w:rFonts w:eastAsia="Times New Roman"/>
                <w:sz w:val="20"/>
                <w:szCs w:val="20"/>
                <w:lang w:eastAsia="pl-PL"/>
              </w:rPr>
              <w:br/>
              <w:t xml:space="preserve">(jeśli dotyczy) </w:t>
            </w:r>
          </w:p>
        </w:tc>
        <w:tc>
          <w:tcPr>
            <w:tcW w:w="1037" w:type="pct"/>
            <w:shd w:val="clear" w:color="auto" w:fill="auto"/>
          </w:tcPr>
          <w:p w14:paraId="16A73DA5"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49" w:type="pct"/>
            <w:shd w:val="clear" w:color="auto" w:fill="auto"/>
          </w:tcPr>
          <w:p w14:paraId="28F4997E" w14:textId="77777777" w:rsidR="00660C97" w:rsidRPr="00CB1FF7" w:rsidRDefault="00660C97" w:rsidP="00BC3E34">
            <w:pPr>
              <w:spacing w:after="0" w:line="240" w:lineRule="auto"/>
              <w:rPr>
                <w:rFonts w:asciiTheme="minorHAnsi" w:eastAsia="Times New Roman" w:hAnsiTheme="minorHAnsi"/>
                <w:i/>
                <w:sz w:val="20"/>
                <w:szCs w:val="20"/>
                <w:lang w:eastAsia="pl-PL"/>
              </w:rPr>
            </w:pPr>
            <w:r w:rsidRPr="00CB1FF7">
              <w:rPr>
                <w:rFonts w:asciiTheme="minorHAnsi" w:eastAsia="Times New Roman" w:hAnsiTheme="minorHAnsi"/>
                <w:i/>
                <w:sz w:val="20"/>
                <w:szCs w:val="20"/>
                <w:lang w:eastAsia="pl-PL"/>
              </w:rPr>
              <w:t>do 85% (w przypadku projektów nie objętych pomocą publiczną).</w:t>
            </w:r>
          </w:p>
          <w:p w14:paraId="4AB1333E" w14:textId="77777777" w:rsidR="00521F7D" w:rsidRPr="00CB1FF7" w:rsidRDefault="00521F7D" w:rsidP="00BC3E34">
            <w:pPr>
              <w:spacing w:after="0" w:line="240" w:lineRule="auto"/>
              <w:rPr>
                <w:rFonts w:asciiTheme="minorHAnsi" w:eastAsia="Times New Roman" w:hAnsiTheme="minorHAnsi"/>
                <w:i/>
                <w:sz w:val="20"/>
                <w:szCs w:val="20"/>
                <w:lang w:eastAsia="pl-PL"/>
              </w:rPr>
            </w:pPr>
            <w:r w:rsidRPr="00CB1FF7">
              <w:rPr>
                <w:rFonts w:asciiTheme="minorHAnsi" w:eastAsia="Times New Roman" w:hAnsiTheme="minorHAnsi"/>
                <w:i/>
                <w:sz w:val="20"/>
                <w:szCs w:val="20"/>
                <w:lang w:eastAsia="pl-PL"/>
              </w:rPr>
              <w:t>do 85% w przypadku projektów objetych pomoca de mini mis</w:t>
            </w:r>
          </w:p>
          <w:p w14:paraId="0B079B68" w14:textId="77777777" w:rsidR="00521F7D" w:rsidRPr="00CB1FF7" w:rsidRDefault="00521F7D" w:rsidP="00BC3E34">
            <w:pPr>
              <w:spacing w:after="0" w:line="240" w:lineRule="auto"/>
              <w:rPr>
                <w:rFonts w:asciiTheme="minorHAnsi" w:eastAsia="Times New Roman" w:hAnsiTheme="minorHAnsi"/>
                <w:i/>
                <w:sz w:val="20"/>
                <w:szCs w:val="20"/>
                <w:lang w:eastAsia="pl-PL"/>
              </w:rPr>
            </w:pPr>
          </w:p>
          <w:p w14:paraId="3DE19C01" w14:textId="77777777" w:rsidR="00660C97" w:rsidRPr="00CB1FF7" w:rsidRDefault="00660C97" w:rsidP="00BC3E34">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W przypadku wystąpienia pomocy publicznej poziom dofinansowania będzie wynikał z odpowiednich przepisów dot. pomocy publicznej.</w:t>
            </w:r>
          </w:p>
          <w:p w14:paraId="132AA72F" w14:textId="77777777" w:rsidR="00660C97" w:rsidRPr="00CB1FF7" w:rsidRDefault="00660C97" w:rsidP="00BC3E34">
            <w:pPr>
              <w:spacing w:after="0" w:line="240" w:lineRule="auto"/>
              <w:rPr>
                <w:rFonts w:asciiTheme="minorHAnsi" w:eastAsia="Times New Roman" w:hAnsiTheme="minorHAnsi"/>
                <w:sz w:val="20"/>
                <w:szCs w:val="20"/>
                <w:u w:val="single"/>
                <w:lang w:eastAsia="pl-PL"/>
              </w:rPr>
            </w:pPr>
            <w:r w:rsidRPr="00CB1FF7">
              <w:rPr>
                <w:rFonts w:asciiTheme="minorHAnsi" w:eastAsia="Times New Roman" w:hAnsiTheme="minorHAnsi"/>
                <w:sz w:val="20"/>
                <w:szCs w:val="20"/>
                <w:u w:val="single"/>
                <w:lang w:eastAsia="pl-PL"/>
              </w:rPr>
              <w:t>Maksymalny poziom pomocy dla części inwestycji dotyczącej termomodernizacji budynku:</w:t>
            </w:r>
          </w:p>
          <w:p w14:paraId="665C813A"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45% kosztów kwalifikowalnych dla dużych przedsiębiorstw</w:t>
            </w:r>
          </w:p>
          <w:p w14:paraId="05D66F08"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55% kosztów kwalifikowalnych dla średnich przedsiębiorstw</w:t>
            </w:r>
          </w:p>
          <w:p w14:paraId="0E6E3B09"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65 % kosztów kwalifikowalnych dla mikro i małych przedsiębiorstw</w:t>
            </w:r>
          </w:p>
          <w:p w14:paraId="35DB736E" w14:textId="77777777" w:rsidR="00660C97" w:rsidRPr="00CB1FF7" w:rsidRDefault="00660C97" w:rsidP="00BC3E34">
            <w:pPr>
              <w:spacing w:after="0" w:line="240" w:lineRule="auto"/>
              <w:rPr>
                <w:rFonts w:asciiTheme="minorHAnsi" w:eastAsia="Times New Roman" w:hAnsiTheme="minorHAnsi"/>
                <w:sz w:val="20"/>
                <w:szCs w:val="20"/>
                <w:u w:val="single"/>
                <w:lang w:eastAsia="pl-PL"/>
              </w:rPr>
            </w:pPr>
            <w:r w:rsidRPr="00CB1FF7">
              <w:rPr>
                <w:rFonts w:asciiTheme="minorHAnsi" w:eastAsia="Times New Roman" w:hAnsiTheme="minorHAnsi"/>
                <w:sz w:val="20"/>
                <w:szCs w:val="20"/>
                <w:u w:val="single"/>
                <w:lang w:eastAsia="pl-PL"/>
              </w:rPr>
              <w:t>Maksymalny poziom pomocy dla części inwestycji dotyczącej odnawialne źródła energii:</w:t>
            </w:r>
          </w:p>
          <w:p w14:paraId="3EE80E6A"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60% kosztów kwalifikowalnych dla dużych przedsiębiorstw</w:t>
            </w:r>
          </w:p>
          <w:p w14:paraId="677DCEF9"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70% kosztów kwalifikowalnych dla średnich przedsiębiorstw</w:t>
            </w:r>
          </w:p>
          <w:p w14:paraId="607A17D2"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80 % kosztów kwalifikowalnych dla mikro i małych przedsiębiorstw</w:t>
            </w:r>
          </w:p>
          <w:p w14:paraId="46F0CCAC" w14:textId="77777777" w:rsidR="00660C97" w:rsidRPr="00CB1FF7" w:rsidRDefault="00660C97" w:rsidP="00BC3E34">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jeżeli:</w:t>
            </w:r>
          </w:p>
          <w:p w14:paraId="1EE8C637" w14:textId="77777777" w:rsidR="00D915BB" w:rsidRPr="00CB1FF7" w:rsidRDefault="00660C97" w:rsidP="009A0B3E">
            <w:pPr>
              <w:numPr>
                <w:ilvl w:val="0"/>
                <w:numId w:val="680"/>
              </w:numPr>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6308FCC0" w14:textId="77777777" w:rsidR="00660C97" w:rsidRPr="00CB1FF7" w:rsidRDefault="00660C97" w:rsidP="009A0B3E">
            <w:pPr>
              <w:numPr>
                <w:ilvl w:val="0"/>
                <w:numId w:val="680"/>
              </w:numPr>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 xml:space="preserve">w przypadku braku pomocy, taka różnica między kosztami obu inwestycji określa koszt związany </w:t>
            </w:r>
            <w:r w:rsidR="000C6C72" w:rsidRPr="00CB1FF7">
              <w:rPr>
                <w:rFonts w:asciiTheme="minorHAnsi" w:eastAsia="Times New Roman" w:hAnsiTheme="minorHAnsi"/>
                <w:sz w:val="20"/>
                <w:szCs w:val="20"/>
                <w:lang w:eastAsia="pl-PL"/>
              </w:rPr>
              <w:br/>
            </w:r>
            <w:r w:rsidRPr="00CB1FF7">
              <w:rPr>
                <w:rFonts w:asciiTheme="minorHAnsi" w:eastAsia="Times New Roman" w:hAnsiTheme="minorHAnsi"/>
                <w:sz w:val="20"/>
                <w:szCs w:val="20"/>
                <w:lang w:eastAsia="pl-PL"/>
              </w:rPr>
              <w:t>z energią ze źródeł odnawialnych i stanowi koszty kwalifikowalne.</w:t>
            </w:r>
          </w:p>
          <w:p w14:paraId="6AD54A9B"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45% kosztów kwalifikowalnych dla dużych przedsiębiorstw</w:t>
            </w:r>
          </w:p>
          <w:p w14:paraId="139C1BFD"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55% kosztów kwalifikowalnych dla średnich przedsiębiorstw</w:t>
            </w:r>
          </w:p>
          <w:p w14:paraId="66EA802A"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65% kosztów kwalifikowalnych dla mikro i małych przedsiębiorstw</w:t>
            </w:r>
          </w:p>
          <w:p w14:paraId="4D43C17F" w14:textId="77777777" w:rsidR="00660C97" w:rsidRPr="00CB1FF7" w:rsidRDefault="00D915BB" w:rsidP="009A0B3E">
            <w:pPr>
              <w:numPr>
                <w:ilvl w:val="0"/>
                <w:numId w:val="680"/>
              </w:numPr>
              <w:spacing w:after="0" w:line="240" w:lineRule="auto"/>
              <w:ind w:left="259" w:hanging="720"/>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 xml:space="preserve">c)  </w:t>
            </w:r>
            <w:r w:rsidR="00660C97" w:rsidRPr="00CB1FF7">
              <w:rPr>
                <w:rFonts w:asciiTheme="minorHAnsi" w:eastAsia="Times New Roman" w:hAnsiTheme="minorHAnsi"/>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3B62F0BD" w14:textId="77777777" w:rsidR="00660C97" w:rsidRPr="00CB1FF7" w:rsidRDefault="00660C97" w:rsidP="00BC3E34">
            <w:pPr>
              <w:spacing w:after="0" w:line="240" w:lineRule="auto"/>
              <w:rPr>
                <w:rFonts w:asciiTheme="minorHAnsi" w:eastAsia="Times New Roman" w:hAnsiTheme="minorHAnsi"/>
                <w:sz w:val="20"/>
                <w:szCs w:val="20"/>
                <w:u w:val="single"/>
                <w:lang w:eastAsia="pl-PL"/>
              </w:rPr>
            </w:pPr>
            <w:r w:rsidRPr="00CB1FF7">
              <w:rPr>
                <w:rFonts w:asciiTheme="minorHAnsi" w:eastAsia="Times New Roman" w:hAnsiTheme="minorHAnsi"/>
                <w:sz w:val="20"/>
                <w:szCs w:val="20"/>
                <w:u w:val="single"/>
                <w:lang w:eastAsia="pl-PL"/>
              </w:rPr>
              <w:t>Maksymalny poziom pomocy dla części inwestycji dotyczącej wymiany pieca:</w:t>
            </w:r>
          </w:p>
          <w:p w14:paraId="5DBA6710"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25% kosztów kwalifikowalnych dla dużych przedsiębiorstw</w:t>
            </w:r>
          </w:p>
          <w:p w14:paraId="5310B9F0"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30% kosztów kwalifikowalnych dla średnich przedsiębiorstw</w:t>
            </w:r>
          </w:p>
          <w:p w14:paraId="43B9FFF5"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35 % kosztów kwalifikowalnych dla mikro i małych przedsiębiorstw</w:t>
            </w:r>
          </w:p>
          <w:p w14:paraId="519D36B1" w14:textId="77777777" w:rsidR="00660C97" w:rsidRPr="00CB1FF7" w:rsidRDefault="00660C97" w:rsidP="009A0B3E">
            <w:pPr>
              <w:numPr>
                <w:ilvl w:val="1"/>
                <w:numId w:val="655"/>
              </w:numPr>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w przypadku jeżeli realizacja i zakończenie inwestycji będą miały miejsce wcześniej niż trzy lata przed dniem wejścia w życie nowej normy unijnej</w:t>
            </w:r>
          </w:p>
          <w:p w14:paraId="1747F23B"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20% kosztów kwalifikowalnych dla dużych przedsiębiorstw</w:t>
            </w:r>
          </w:p>
          <w:p w14:paraId="3E247150"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25% kosztów kwalifikowalnych dla średnich przedsiębiorstw</w:t>
            </w:r>
          </w:p>
          <w:p w14:paraId="171BE687" w14:textId="77777777" w:rsidR="00660C97" w:rsidRPr="00CB1FF7" w:rsidRDefault="00660C97" w:rsidP="00BC3E34">
            <w:pPr>
              <w:spacing w:after="0" w:line="240" w:lineRule="auto"/>
              <w:rPr>
                <w:rFonts w:asciiTheme="minorHAnsi" w:eastAsia="Times New Roman" w:hAnsiTheme="minorHAnsi"/>
                <w:b/>
                <w:sz w:val="20"/>
                <w:szCs w:val="20"/>
                <w:lang w:eastAsia="pl-PL"/>
              </w:rPr>
            </w:pPr>
            <w:r w:rsidRPr="00CB1FF7">
              <w:rPr>
                <w:rFonts w:asciiTheme="minorHAnsi" w:eastAsia="Times New Roman" w:hAnsiTheme="minorHAnsi"/>
                <w:b/>
                <w:sz w:val="20"/>
                <w:szCs w:val="20"/>
                <w:lang w:eastAsia="pl-PL"/>
              </w:rPr>
              <w:t>do 30 % kosztów kwalifikowalnych dla mikro i małych przedsiębiorstw</w:t>
            </w:r>
          </w:p>
          <w:p w14:paraId="24678211" w14:textId="77777777" w:rsidR="00660C97" w:rsidRPr="00CB1FF7" w:rsidRDefault="00660C97" w:rsidP="009A0B3E">
            <w:pPr>
              <w:numPr>
                <w:ilvl w:val="1"/>
                <w:numId w:val="655"/>
              </w:numPr>
              <w:spacing w:after="0" w:line="240" w:lineRule="auto"/>
              <w:ind w:left="259" w:hanging="259"/>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t>w przypadku jeżeli realizacja i zakończenie inwestycji będą miały miejsce w okresie od roku do trzech lat przed dniem wejścia w życie nowej normy unijnej</w:t>
            </w:r>
          </w:p>
          <w:p w14:paraId="31F5826B" w14:textId="77777777" w:rsidR="002D2A97" w:rsidRPr="00CB1FF7" w:rsidRDefault="00026D5B" w:rsidP="00BC3E34">
            <w:pPr>
              <w:spacing w:after="0" w:line="240" w:lineRule="auto"/>
              <w:rPr>
                <w:rFonts w:asciiTheme="minorHAnsi" w:eastAsia="Times New Roman" w:hAnsiTheme="minorHAnsi"/>
                <w:sz w:val="20"/>
                <w:szCs w:val="20"/>
                <w:lang w:eastAsia="pl-PL"/>
              </w:rPr>
            </w:pPr>
            <w:r w:rsidRPr="00CB1FF7">
              <w:rPr>
                <w:rFonts w:asciiTheme="minorHAnsi" w:eastAsia="Times New Roman" w:hAnsiTheme="minorHAnsi"/>
                <w:sz w:val="20"/>
                <w:szCs w:val="20"/>
                <w:lang w:eastAsia="pl-PL"/>
              </w:rPr>
              <w:br/>
              <w:t>Każdorazowo na etapie ogłaszania Konkursu w Regulaminie konkursu zostanie wskazany dopuszczalny poziom dofinansowania</w:t>
            </w:r>
          </w:p>
        </w:tc>
      </w:tr>
      <w:tr w:rsidR="00CB1FF7" w:rsidRPr="00CB1FF7" w14:paraId="3AA44DA4" w14:textId="77777777" w:rsidTr="00BC3E34">
        <w:trPr>
          <w:gridAfter w:val="1"/>
          <w:wAfter w:w="5" w:type="pct"/>
        </w:trPr>
        <w:tc>
          <w:tcPr>
            <w:tcW w:w="1310" w:type="pct"/>
            <w:shd w:val="clear" w:color="auto" w:fill="auto"/>
          </w:tcPr>
          <w:p w14:paraId="3728C134"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3188BB96" w14:textId="77777777" w:rsidR="002D2A97" w:rsidRPr="00CB1FF7" w:rsidRDefault="002D2A97" w:rsidP="00A60127">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49" w:type="pct"/>
            <w:shd w:val="clear" w:color="auto" w:fill="auto"/>
          </w:tcPr>
          <w:p w14:paraId="65913F35" w14:textId="77777777" w:rsidR="00BC3E34" w:rsidRPr="00CB1FF7" w:rsidRDefault="00BC3E34" w:rsidP="00BC3E34">
            <w:pPr>
              <w:spacing w:after="0" w:line="240" w:lineRule="auto"/>
              <w:rPr>
                <w:rFonts w:eastAsia="Times New Roman"/>
                <w:i/>
                <w:sz w:val="20"/>
                <w:szCs w:val="20"/>
                <w:lang w:eastAsia="pl-PL"/>
              </w:rPr>
            </w:pPr>
            <w:r w:rsidRPr="00CB1FF7">
              <w:rPr>
                <w:rFonts w:eastAsia="Times New Roman"/>
                <w:i/>
                <w:sz w:val="20"/>
                <w:szCs w:val="20"/>
                <w:lang w:eastAsia="pl-PL"/>
              </w:rPr>
              <w:t>85% (w przypadku projektów</w:t>
            </w:r>
            <w:r w:rsidR="00482FBF" w:rsidRPr="00CB1FF7">
              <w:rPr>
                <w:rFonts w:eastAsia="Times New Roman"/>
                <w:i/>
                <w:sz w:val="20"/>
                <w:szCs w:val="20"/>
                <w:lang w:eastAsia="pl-PL"/>
              </w:rPr>
              <w:t xml:space="preserve"> nie objętych pomocą publiczną)</w:t>
            </w:r>
          </w:p>
          <w:p w14:paraId="1032CCAB" w14:textId="77777777" w:rsidR="00BC3E34" w:rsidRPr="00CB1FF7" w:rsidRDefault="00BC3E34" w:rsidP="00BC3E34">
            <w:pPr>
              <w:spacing w:after="0" w:line="240" w:lineRule="auto"/>
              <w:rPr>
                <w:rFonts w:eastAsia="Times New Roman"/>
                <w:i/>
                <w:sz w:val="20"/>
                <w:szCs w:val="20"/>
                <w:lang w:eastAsia="pl-PL"/>
              </w:rPr>
            </w:pPr>
            <w:r w:rsidRPr="00CB1FF7">
              <w:rPr>
                <w:rFonts w:eastAsia="Times New Roman"/>
                <w:i/>
                <w:sz w:val="20"/>
                <w:szCs w:val="20"/>
                <w:lang w:eastAsia="pl-PL"/>
              </w:rPr>
              <w:t>95% dla projektów rewitalizacyjnyc</w:t>
            </w:r>
            <w:r w:rsidR="00482FBF" w:rsidRPr="00CB1FF7">
              <w:rPr>
                <w:rFonts w:eastAsia="Times New Roman"/>
                <w:i/>
                <w:sz w:val="20"/>
                <w:szCs w:val="20"/>
                <w:lang w:eastAsia="pl-PL"/>
              </w:rPr>
              <w:t>h, nieobjętych pomocą publiczną</w:t>
            </w:r>
          </w:p>
          <w:p w14:paraId="07E26BA1" w14:textId="77777777" w:rsidR="00482FBF" w:rsidRPr="00CB1FF7" w:rsidRDefault="00482FBF" w:rsidP="00BC3E34">
            <w:pPr>
              <w:spacing w:after="0" w:line="240" w:lineRule="auto"/>
              <w:rPr>
                <w:rFonts w:eastAsia="Times New Roman"/>
                <w:i/>
                <w:sz w:val="20"/>
                <w:szCs w:val="20"/>
                <w:lang w:eastAsia="pl-PL"/>
              </w:rPr>
            </w:pPr>
            <w:r w:rsidRPr="00CB1FF7">
              <w:rPr>
                <w:rFonts w:eastAsia="Times New Roman"/>
                <w:i/>
                <w:sz w:val="20"/>
                <w:szCs w:val="20"/>
                <w:lang w:eastAsia="pl-PL"/>
              </w:rPr>
              <w:t>do 85% w przypadku projektów objętych pomoca de minimis</w:t>
            </w:r>
          </w:p>
          <w:p w14:paraId="1447B91C" w14:textId="77777777" w:rsidR="00482FBF" w:rsidRPr="00CB1FF7" w:rsidRDefault="00482FBF" w:rsidP="00BC3E34">
            <w:pPr>
              <w:spacing w:after="0" w:line="240" w:lineRule="auto"/>
              <w:rPr>
                <w:rFonts w:eastAsia="Times New Roman"/>
                <w:sz w:val="20"/>
                <w:szCs w:val="20"/>
                <w:lang w:eastAsia="pl-PL"/>
              </w:rPr>
            </w:pPr>
          </w:p>
          <w:p w14:paraId="1E9534CD" w14:textId="77777777" w:rsidR="00BC3E34" w:rsidRPr="00CB1FF7" w:rsidRDefault="00BC3E34" w:rsidP="00BC3E34">
            <w:pPr>
              <w:spacing w:after="0" w:line="240" w:lineRule="auto"/>
              <w:rPr>
                <w:rFonts w:eastAsia="Times New Roman"/>
                <w:i/>
                <w:sz w:val="20"/>
                <w:szCs w:val="20"/>
                <w:lang w:eastAsia="pl-PL"/>
              </w:rPr>
            </w:pPr>
            <w:r w:rsidRPr="00CB1FF7">
              <w:rPr>
                <w:rFonts w:eastAsia="Times New Roman"/>
                <w:i/>
                <w:sz w:val="20"/>
                <w:szCs w:val="20"/>
                <w:lang w:eastAsia="pl-PL"/>
              </w:rPr>
              <w:t>W przypadku wystąpienia pomocy publicznej poziom dofinansowania będzie wynikał z odpowiednich przepisów dot. pomocy publicznej</w:t>
            </w:r>
          </w:p>
          <w:p w14:paraId="5D1756D7" w14:textId="77777777" w:rsidR="00BC3E34" w:rsidRPr="00CB1FF7" w:rsidRDefault="00BC3E34" w:rsidP="00BC3E34">
            <w:pPr>
              <w:spacing w:after="0" w:line="240" w:lineRule="auto"/>
              <w:rPr>
                <w:rFonts w:eastAsia="Times New Roman"/>
                <w:sz w:val="20"/>
                <w:szCs w:val="20"/>
                <w:u w:val="single"/>
                <w:lang w:eastAsia="pl-PL"/>
              </w:rPr>
            </w:pPr>
            <w:r w:rsidRPr="00CB1FF7">
              <w:rPr>
                <w:rFonts w:eastAsia="Times New Roman"/>
                <w:sz w:val="20"/>
                <w:szCs w:val="20"/>
                <w:u w:val="single"/>
                <w:lang w:eastAsia="pl-PL"/>
              </w:rPr>
              <w:t>Maksymalny poziom pomocy dla części inwestycji dotyczącej termomodernizacji budynku:</w:t>
            </w:r>
          </w:p>
          <w:p w14:paraId="636B630D"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45% kosztów kwalifikowalnych dla dużych przedsiębiorstw</w:t>
            </w:r>
          </w:p>
          <w:p w14:paraId="29C3C79C"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55% kosztów kwalifikowalnych dla średnich przedsiębiorstw</w:t>
            </w:r>
          </w:p>
          <w:p w14:paraId="56CD7600"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65 % kosztów kwalifikowalnych dla mikro i małych przedsiębiorstw</w:t>
            </w:r>
          </w:p>
          <w:p w14:paraId="2334BF09" w14:textId="77777777" w:rsidR="00BC3E34" w:rsidRPr="00CB1FF7" w:rsidRDefault="00BC3E34" w:rsidP="00BC3E34">
            <w:pPr>
              <w:spacing w:after="0" w:line="240" w:lineRule="auto"/>
              <w:rPr>
                <w:rFonts w:eastAsia="Times New Roman"/>
                <w:sz w:val="20"/>
                <w:szCs w:val="20"/>
                <w:u w:val="single"/>
                <w:lang w:eastAsia="pl-PL"/>
              </w:rPr>
            </w:pPr>
            <w:r w:rsidRPr="00CB1FF7">
              <w:rPr>
                <w:rFonts w:eastAsia="Times New Roman"/>
                <w:sz w:val="20"/>
                <w:szCs w:val="20"/>
                <w:u w:val="single"/>
                <w:lang w:eastAsia="pl-PL"/>
              </w:rPr>
              <w:t>Maksymalny poziom pomocy dla części inwestycji dotyczącej odnawialne źródła energii:</w:t>
            </w:r>
          </w:p>
          <w:p w14:paraId="3991785D"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60% kosztów kwalifikowalnych dla dużych przedsiębiorstw</w:t>
            </w:r>
          </w:p>
          <w:p w14:paraId="1CC35530"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0CA7DE45"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80 % kosztów kwalifikowalnych dla mikro i małych przedsiębiorstw</w:t>
            </w:r>
          </w:p>
          <w:p w14:paraId="1F06A9A7" w14:textId="77777777" w:rsidR="00BC3E34" w:rsidRPr="00CB1FF7" w:rsidRDefault="00BC3E34" w:rsidP="00BC3E34">
            <w:pPr>
              <w:spacing w:after="0" w:line="240" w:lineRule="auto"/>
              <w:rPr>
                <w:rFonts w:eastAsia="Times New Roman"/>
                <w:sz w:val="20"/>
                <w:szCs w:val="20"/>
                <w:lang w:eastAsia="pl-PL"/>
              </w:rPr>
            </w:pPr>
            <w:r w:rsidRPr="00CB1FF7">
              <w:rPr>
                <w:rFonts w:eastAsia="Times New Roman"/>
                <w:sz w:val="20"/>
                <w:szCs w:val="20"/>
                <w:lang w:eastAsia="pl-PL"/>
              </w:rPr>
              <w:t>jeżeli:</w:t>
            </w:r>
          </w:p>
          <w:p w14:paraId="5DA72210" w14:textId="77777777" w:rsidR="00CF313F" w:rsidRPr="00CB1FF7" w:rsidRDefault="00BC3E34" w:rsidP="009A0B3E">
            <w:pPr>
              <w:numPr>
                <w:ilvl w:val="0"/>
                <w:numId w:val="681"/>
              </w:numPr>
              <w:spacing w:after="0" w:line="240" w:lineRule="auto"/>
              <w:ind w:left="259" w:hanging="284"/>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6FD2BB11" w14:textId="77777777" w:rsidR="00BC3E34" w:rsidRPr="00CB1FF7" w:rsidRDefault="00BC3E34" w:rsidP="009A0B3E">
            <w:pPr>
              <w:numPr>
                <w:ilvl w:val="0"/>
                <w:numId w:val="681"/>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 xml:space="preserve">w przypadku braku pomocy, taka różnica między kosztami obu inwestycji określa koszt związany </w:t>
            </w:r>
            <w:r w:rsidR="000C6C72" w:rsidRPr="00CB1FF7">
              <w:rPr>
                <w:rFonts w:eastAsia="Times New Roman"/>
                <w:sz w:val="20"/>
                <w:szCs w:val="20"/>
                <w:lang w:eastAsia="pl-PL"/>
              </w:rPr>
              <w:br/>
            </w:r>
            <w:r w:rsidRPr="00CB1FF7">
              <w:rPr>
                <w:rFonts w:eastAsia="Times New Roman"/>
                <w:sz w:val="20"/>
                <w:szCs w:val="20"/>
                <w:lang w:eastAsia="pl-PL"/>
              </w:rPr>
              <w:t>z energią ze źródeł odnawialnych i stanowi koszty kwalifikowalne.</w:t>
            </w:r>
          </w:p>
          <w:p w14:paraId="025F73AA"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45% kosztów kwalifikowalnych dla dużych przedsiębiorstw</w:t>
            </w:r>
          </w:p>
          <w:p w14:paraId="22E4F73C"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55% kosztów kwalifikowalnych dla średnich przedsiębiorstw</w:t>
            </w:r>
          </w:p>
          <w:p w14:paraId="44ED6E4C"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65% kosztów kwalifikowalnych dla mikro i małych przedsiębiorstw</w:t>
            </w:r>
          </w:p>
          <w:p w14:paraId="63AD3E9C" w14:textId="77777777" w:rsidR="00BC3E34" w:rsidRPr="00CB1FF7" w:rsidRDefault="00BC3E34" w:rsidP="009A0B3E">
            <w:pPr>
              <w:numPr>
                <w:ilvl w:val="0"/>
                <w:numId w:val="681"/>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0847E12F" w14:textId="77777777" w:rsidR="00BC3E34" w:rsidRPr="00CB1FF7" w:rsidRDefault="00BC3E34" w:rsidP="00BC3E34">
            <w:pPr>
              <w:spacing w:after="0" w:line="240" w:lineRule="auto"/>
              <w:rPr>
                <w:rFonts w:eastAsia="Times New Roman"/>
                <w:sz w:val="20"/>
                <w:szCs w:val="20"/>
                <w:u w:val="single"/>
                <w:lang w:eastAsia="pl-PL"/>
              </w:rPr>
            </w:pPr>
            <w:r w:rsidRPr="00CB1FF7">
              <w:rPr>
                <w:rFonts w:eastAsia="Times New Roman"/>
                <w:sz w:val="20"/>
                <w:szCs w:val="20"/>
                <w:u w:val="single"/>
                <w:lang w:eastAsia="pl-PL"/>
              </w:rPr>
              <w:t>Maksymalny poziom pomocy dla części inwestycji dotyczącej wymiany pieca:</w:t>
            </w:r>
          </w:p>
          <w:p w14:paraId="48967AE0"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25% kosztów kwalifikowalnych dla dużych przedsiębiorstw</w:t>
            </w:r>
          </w:p>
          <w:p w14:paraId="4FF4C30F"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30% kosztów kwalifikowalnych dla średnich przedsiębiorstw</w:t>
            </w:r>
          </w:p>
          <w:p w14:paraId="7BEBEE90"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35 % kosztów kwalifikowalnych dla mikro i małych przedsiębiorstw</w:t>
            </w:r>
          </w:p>
          <w:p w14:paraId="252BFB88" w14:textId="77777777" w:rsidR="00BC3E34" w:rsidRPr="00CB1FF7" w:rsidRDefault="00BC3E34" w:rsidP="009A0B3E">
            <w:pPr>
              <w:numPr>
                <w:ilvl w:val="0"/>
                <w:numId w:val="682"/>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wcześniej niż trzy lata przed dniem wejścia w życie nowej normy unijnej</w:t>
            </w:r>
          </w:p>
          <w:p w14:paraId="235D5591"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20% kosztów kwalifikowalnych dla dużych przedsiębiorstw</w:t>
            </w:r>
          </w:p>
          <w:p w14:paraId="4EA86840"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25% kosztów kwalifikowalnych dla średnich przedsiębiorstw</w:t>
            </w:r>
          </w:p>
          <w:p w14:paraId="2DB45184" w14:textId="77777777" w:rsidR="00BC3E34" w:rsidRPr="00CB1FF7" w:rsidRDefault="00BC3E34" w:rsidP="00BC3E34">
            <w:pPr>
              <w:spacing w:after="0" w:line="240" w:lineRule="auto"/>
              <w:rPr>
                <w:rFonts w:eastAsia="Times New Roman"/>
                <w:b/>
                <w:sz w:val="20"/>
                <w:szCs w:val="20"/>
                <w:lang w:eastAsia="pl-PL"/>
              </w:rPr>
            </w:pPr>
            <w:r w:rsidRPr="00CB1FF7">
              <w:rPr>
                <w:rFonts w:eastAsia="Times New Roman"/>
                <w:b/>
                <w:sz w:val="20"/>
                <w:szCs w:val="20"/>
                <w:lang w:eastAsia="pl-PL"/>
              </w:rPr>
              <w:t>do 30 % kosztów kwalifikowalnych dla mikro i małych przedsiębiorstw</w:t>
            </w:r>
          </w:p>
          <w:p w14:paraId="79A80EDD" w14:textId="77777777" w:rsidR="00BC3E34" w:rsidRPr="00CB1FF7" w:rsidRDefault="00BC3E34" w:rsidP="009A0B3E">
            <w:pPr>
              <w:numPr>
                <w:ilvl w:val="0"/>
                <w:numId w:val="682"/>
              </w:numPr>
              <w:spacing w:after="0" w:line="240" w:lineRule="auto"/>
              <w:ind w:left="259" w:hanging="284"/>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 okresie od roku do trzech lat przed dniem wejścia w życie nowej normy unijnej</w:t>
            </w:r>
          </w:p>
          <w:p w14:paraId="3F4F334A" w14:textId="77777777" w:rsidR="00872EDD" w:rsidRPr="00CB1FF7" w:rsidRDefault="00872EDD" w:rsidP="00BC3E34">
            <w:pPr>
              <w:spacing w:after="0" w:line="240" w:lineRule="auto"/>
              <w:rPr>
                <w:rFonts w:eastAsia="Times New Roman"/>
                <w:sz w:val="20"/>
                <w:szCs w:val="20"/>
                <w:lang w:eastAsia="pl-PL"/>
              </w:rPr>
            </w:pPr>
          </w:p>
          <w:p w14:paraId="5C6F733A" w14:textId="77777777" w:rsidR="002D2A97" w:rsidRPr="00CB1FF7" w:rsidRDefault="00BC3E34" w:rsidP="00BC3E34">
            <w:pPr>
              <w:spacing w:after="0" w:line="240" w:lineRule="auto"/>
              <w:rPr>
                <w:rFonts w:eastAsia="Times New Roman"/>
                <w:sz w:val="20"/>
                <w:szCs w:val="20"/>
                <w:lang w:eastAsia="pl-PL"/>
              </w:rPr>
            </w:pPr>
            <w:r w:rsidRPr="00CB1FF7">
              <w:rPr>
                <w:rFonts w:eastAsia="Times New Roman"/>
                <w:sz w:val="20"/>
                <w:szCs w:val="20"/>
                <w:lang w:eastAsia="pl-PL"/>
              </w:rPr>
              <w:t>Każdorazowo na etapie ogłaszania Konkursu w Regulaminie konkursu zostanie wskazany dopuszczalny poziom dofinansowania.</w:t>
            </w:r>
          </w:p>
        </w:tc>
      </w:tr>
      <w:tr w:rsidR="00CB1FF7" w:rsidRPr="00CB1FF7" w14:paraId="673A187E" w14:textId="77777777" w:rsidTr="00D04949">
        <w:trPr>
          <w:trHeight w:val="699"/>
        </w:trPr>
        <w:tc>
          <w:tcPr>
            <w:tcW w:w="1310" w:type="pct"/>
            <w:shd w:val="clear" w:color="auto" w:fill="auto"/>
          </w:tcPr>
          <w:p w14:paraId="4C4350B0" w14:textId="77777777" w:rsidR="002D2A97" w:rsidRPr="00CB1FF7" w:rsidRDefault="002D2A97" w:rsidP="009A0B3E">
            <w:pPr>
              <w:numPr>
                <w:ilvl w:val="0"/>
                <w:numId w:val="580"/>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4D7B4E0C" w14:textId="77777777" w:rsidR="002D2A97" w:rsidRPr="00CB1FF7" w:rsidRDefault="002D2A97" w:rsidP="00E231E4">
            <w:pPr>
              <w:spacing w:after="0" w:line="360" w:lineRule="auto"/>
              <w:rPr>
                <w:rFonts w:eastAsia="Times New Roman"/>
                <w:sz w:val="20"/>
                <w:szCs w:val="20"/>
                <w:lang w:eastAsia="pl-PL"/>
              </w:rPr>
            </w:pPr>
            <w:r w:rsidRPr="00CB1FF7">
              <w:rPr>
                <w:rFonts w:eastAsia="Times New Roman"/>
                <w:sz w:val="20"/>
                <w:szCs w:val="20"/>
                <w:lang w:eastAsia="pl-PL"/>
              </w:rPr>
              <w:t>Działanie 3.3</w:t>
            </w:r>
          </w:p>
        </w:tc>
        <w:tc>
          <w:tcPr>
            <w:tcW w:w="2653" w:type="pct"/>
            <w:gridSpan w:val="2"/>
            <w:shd w:val="clear" w:color="auto" w:fill="auto"/>
          </w:tcPr>
          <w:p w14:paraId="0E6E0199" w14:textId="77777777" w:rsidR="00D04949" w:rsidRPr="00CB1FF7" w:rsidRDefault="00D04949" w:rsidP="00D04949">
            <w:pPr>
              <w:spacing w:after="0" w:line="240" w:lineRule="auto"/>
              <w:rPr>
                <w:rFonts w:eastAsia="Times New Roman"/>
                <w:i/>
                <w:sz w:val="20"/>
                <w:szCs w:val="20"/>
                <w:lang w:eastAsia="pl-PL"/>
              </w:rPr>
            </w:pPr>
            <w:r w:rsidRPr="00CB1FF7">
              <w:rPr>
                <w:rFonts w:eastAsia="Times New Roman"/>
                <w:i/>
                <w:sz w:val="20"/>
                <w:szCs w:val="20"/>
                <w:lang w:eastAsia="pl-PL"/>
              </w:rPr>
              <w:t>15% (w przypadku projektów nie objętych pomocą publiczną).</w:t>
            </w:r>
          </w:p>
          <w:p w14:paraId="2D3FF8E4" w14:textId="77777777" w:rsidR="00D04949" w:rsidRPr="00CB1FF7" w:rsidRDefault="00D04949" w:rsidP="00D04949">
            <w:pPr>
              <w:spacing w:after="0" w:line="240" w:lineRule="auto"/>
              <w:rPr>
                <w:rFonts w:eastAsia="Times New Roman"/>
                <w:i/>
                <w:sz w:val="20"/>
                <w:szCs w:val="20"/>
                <w:lang w:eastAsia="pl-PL"/>
              </w:rPr>
            </w:pPr>
            <w:r w:rsidRPr="00CB1FF7">
              <w:rPr>
                <w:rFonts w:eastAsia="Times New Roman"/>
                <w:i/>
                <w:sz w:val="20"/>
                <w:szCs w:val="20"/>
                <w:lang w:eastAsia="pl-PL"/>
              </w:rPr>
              <w:t>5% dla projektów rewitalizacyjnych, nieobjętych pomocą publiczną</w:t>
            </w:r>
          </w:p>
          <w:p w14:paraId="0A3C000C" w14:textId="77777777" w:rsidR="00F9220A" w:rsidRPr="00CB1FF7" w:rsidRDefault="00F9220A" w:rsidP="00D04949">
            <w:pPr>
              <w:spacing w:after="0" w:line="240" w:lineRule="auto"/>
              <w:rPr>
                <w:rFonts w:eastAsia="Times New Roman"/>
                <w:i/>
                <w:sz w:val="20"/>
                <w:szCs w:val="20"/>
                <w:lang w:eastAsia="pl-PL"/>
              </w:rPr>
            </w:pPr>
            <w:r w:rsidRPr="00CB1FF7">
              <w:rPr>
                <w:rFonts w:eastAsia="Times New Roman"/>
                <w:i/>
                <w:sz w:val="20"/>
                <w:szCs w:val="20"/>
                <w:lang w:eastAsia="pl-PL"/>
              </w:rPr>
              <w:t>15% w przypadku projektów objętych pomoca de minimis</w:t>
            </w:r>
          </w:p>
          <w:p w14:paraId="3ADA8F32" w14:textId="77777777" w:rsidR="00F9220A" w:rsidRPr="00CB1FF7" w:rsidRDefault="00F9220A" w:rsidP="00D04949">
            <w:pPr>
              <w:spacing w:after="0" w:line="240" w:lineRule="auto"/>
              <w:rPr>
                <w:rFonts w:eastAsia="Times New Roman"/>
                <w:i/>
                <w:sz w:val="20"/>
                <w:szCs w:val="20"/>
                <w:lang w:eastAsia="pl-PL"/>
              </w:rPr>
            </w:pPr>
          </w:p>
          <w:p w14:paraId="6DB44BE6" w14:textId="77777777" w:rsidR="00D04949" w:rsidRPr="00CB1FF7" w:rsidRDefault="00D04949" w:rsidP="00D04949">
            <w:pPr>
              <w:spacing w:after="0" w:line="240" w:lineRule="auto"/>
              <w:rPr>
                <w:rFonts w:eastAsia="Times New Roman"/>
                <w:i/>
                <w:sz w:val="20"/>
                <w:szCs w:val="20"/>
                <w:lang w:eastAsia="pl-PL"/>
              </w:rPr>
            </w:pPr>
            <w:r w:rsidRPr="00CB1FF7">
              <w:rPr>
                <w:rFonts w:eastAsia="Times New Roman"/>
                <w:i/>
                <w:sz w:val="20"/>
                <w:szCs w:val="20"/>
                <w:lang w:eastAsia="pl-PL"/>
              </w:rPr>
              <w:t>W przypadku wystąpienia pomocy publicznej poziom wkładu własnego będzie wynikał z odpowiednich przepisów dot. pomocy publicznej</w:t>
            </w:r>
          </w:p>
          <w:p w14:paraId="38D0B57C" w14:textId="77777777" w:rsidR="00D04949" w:rsidRPr="00CB1FF7" w:rsidRDefault="00D04949" w:rsidP="00D04949">
            <w:pPr>
              <w:spacing w:after="0" w:line="240" w:lineRule="auto"/>
              <w:rPr>
                <w:rFonts w:eastAsia="Times New Roman"/>
                <w:sz w:val="20"/>
                <w:szCs w:val="20"/>
                <w:u w:val="single"/>
                <w:lang w:eastAsia="pl-PL"/>
              </w:rPr>
            </w:pPr>
            <w:r w:rsidRPr="00CB1FF7">
              <w:rPr>
                <w:rFonts w:eastAsia="Times New Roman"/>
                <w:sz w:val="20"/>
                <w:szCs w:val="20"/>
                <w:u w:val="single"/>
                <w:lang w:eastAsia="pl-PL"/>
              </w:rPr>
              <w:t>Minimalny poziom wkładu własnego dla części inwestycji dotyczącej termomodernizacji budynku:</w:t>
            </w:r>
          </w:p>
          <w:p w14:paraId="39CF247F"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55% kosztów kwalifikowalnych dla dużych przedsiębiorstw</w:t>
            </w:r>
          </w:p>
          <w:p w14:paraId="5AB7FCCB"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45% kosztów kwalifikowalnych dla średnich przedsiębiorstw</w:t>
            </w:r>
          </w:p>
          <w:p w14:paraId="5F69DDB9" w14:textId="77777777" w:rsidR="00D04949" w:rsidRPr="00CB1FF7" w:rsidRDefault="00D04949" w:rsidP="00D04949">
            <w:pPr>
              <w:spacing w:after="0" w:line="240" w:lineRule="auto"/>
              <w:rPr>
                <w:rFonts w:eastAsia="Times New Roman"/>
                <w:sz w:val="20"/>
                <w:szCs w:val="20"/>
                <w:lang w:eastAsia="pl-PL"/>
              </w:rPr>
            </w:pPr>
            <w:r w:rsidRPr="00CB1FF7">
              <w:rPr>
                <w:rFonts w:eastAsia="Times New Roman"/>
                <w:b/>
                <w:sz w:val="20"/>
                <w:szCs w:val="20"/>
                <w:lang w:eastAsia="pl-PL"/>
              </w:rPr>
              <w:t>35 % kosztów kwalifikowalnych dla mikro i małych przedsiębiorstw</w:t>
            </w:r>
          </w:p>
          <w:p w14:paraId="7B6BE436" w14:textId="77777777" w:rsidR="00D04949" w:rsidRPr="00CB1FF7" w:rsidRDefault="00D04949" w:rsidP="00D04949">
            <w:pPr>
              <w:spacing w:after="0" w:line="240" w:lineRule="auto"/>
              <w:rPr>
                <w:rFonts w:eastAsia="Times New Roman"/>
                <w:sz w:val="20"/>
                <w:szCs w:val="20"/>
                <w:u w:val="single"/>
                <w:lang w:eastAsia="pl-PL"/>
              </w:rPr>
            </w:pPr>
            <w:r w:rsidRPr="00CB1FF7">
              <w:rPr>
                <w:rFonts w:eastAsia="Times New Roman"/>
                <w:sz w:val="20"/>
                <w:szCs w:val="20"/>
                <w:u w:val="single"/>
                <w:lang w:eastAsia="pl-PL"/>
              </w:rPr>
              <w:t>Minimalny poziom wkładu własnego dla części inwestycji dotyczącej odnawialne źródła energii:</w:t>
            </w:r>
          </w:p>
          <w:p w14:paraId="751EDBEF"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40% kosztów kwalifikowalnych dla dużych przedsiębiorstw</w:t>
            </w:r>
          </w:p>
          <w:p w14:paraId="3BE84474"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30% kosztów kwalifikowalnych dla średnich przedsiębiorstw</w:t>
            </w:r>
          </w:p>
          <w:p w14:paraId="5896EDE1"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20 % kosztów kwalifikowalnych dla mikro i małych przedsiębiorstw</w:t>
            </w:r>
          </w:p>
          <w:p w14:paraId="3130C57A" w14:textId="77777777" w:rsidR="00D04949" w:rsidRPr="00CB1FF7" w:rsidRDefault="00D04949" w:rsidP="00D04949">
            <w:pPr>
              <w:spacing w:after="0" w:line="240" w:lineRule="auto"/>
              <w:rPr>
                <w:rFonts w:eastAsia="Times New Roman"/>
                <w:sz w:val="20"/>
                <w:szCs w:val="20"/>
                <w:lang w:eastAsia="pl-PL"/>
              </w:rPr>
            </w:pPr>
            <w:r w:rsidRPr="00CB1FF7">
              <w:rPr>
                <w:rFonts w:eastAsia="Times New Roman"/>
                <w:sz w:val="20"/>
                <w:szCs w:val="20"/>
                <w:lang w:eastAsia="pl-PL"/>
              </w:rPr>
              <w:t>jeżeli:</w:t>
            </w:r>
          </w:p>
          <w:p w14:paraId="3714B303" w14:textId="77777777" w:rsidR="00C42A8C" w:rsidRPr="00CB1FF7" w:rsidRDefault="00D04949" w:rsidP="009A0B3E">
            <w:pPr>
              <w:numPr>
                <w:ilvl w:val="1"/>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30243DD4" w14:textId="77777777" w:rsidR="00D04949" w:rsidRPr="00CB1FF7" w:rsidRDefault="00D04949" w:rsidP="009A0B3E">
            <w:pPr>
              <w:numPr>
                <w:ilvl w:val="1"/>
                <w:numId w:val="675"/>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t>
            </w:r>
            <w:r w:rsidR="000C6C72" w:rsidRPr="00CB1FF7">
              <w:rPr>
                <w:rFonts w:eastAsia="Times New Roman"/>
                <w:sz w:val="20"/>
                <w:szCs w:val="20"/>
                <w:lang w:eastAsia="pl-PL"/>
              </w:rPr>
              <w:br/>
            </w:r>
            <w:r w:rsidRPr="00CB1FF7">
              <w:rPr>
                <w:rFonts w:eastAsia="Times New Roman"/>
                <w:sz w:val="20"/>
                <w:szCs w:val="20"/>
                <w:lang w:eastAsia="pl-PL"/>
              </w:rPr>
              <w:t>w przypadku braku pomocy, taka różnica między kosztami obu inwestycji określa koszt związany z energią ze źródeł odnawialnych i stanowi koszty kwalifikowalne.</w:t>
            </w:r>
          </w:p>
          <w:p w14:paraId="7964A948"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55% kosztów kwalifikowalnych dla dużych przedsiębiorstw</w:t>
            </w:r>
          </w:p>
          <w:p w14:paraId="25BF22FF"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45% kosztów kwalifikowalnych dla średnich przedsiębiorstw</w:t>
            </w:r>
          </w:p>
          <w:p w14:paraId="30AE6395"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35% kosztów kwalifikowalnych dla mikro i małych przedsiębiorstw</w:t>
            </w:r>
          </w:p>
          <w:p w14:paraId="2D2F27E4" w14:textId="77777777" w:rsidR="00D04949" w:rsidRPr="00CB1FF7" w:rsidRDefault="00D04949" w:rsidP="009A0B3E">
            <w:pPr>
              <w:numPr>
                <w:ilvl w:val="1"/>
                <w:numId w:val="675"/>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 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051A2ABA" w14:textId="77777777" w:rsidR="00D04949" w:rsidRPr="00CB1FF7" w:rsidRDefault="00D04949" w:rsidP="00D04949">
            <w:pPr>
              <w:spacing w:after="0" w:line="240" w:lineRule="auto"/>
              <w:rPr>
                <w:rFonts w:eastAsia="Times New Roman"/>
                <w:sz w:val="20"/>
                <w:szCs w:val="20"/>
                <w:u w:val="single"/>
                <w:lang w:eastAsia="pl-PL"/>
              </w:rPr>
            </w:pPr>
            <w:r w:rsidRPr="00CB1FF7">
              <w:rPr>
                <w:rFonts w:eastAsia="Times New Roman"/>
                <w:sz w:val="20"/>
                <w:szCs w:val="20"/>
                <w:u w:val="single"/>
                <w:lang w:eastAsia="pl-PL"/>
              </w:rPr>
              <w:t>Minimalny poziom wkładu własnego dla części inwestycji dotyczącej wymiany pieca:</w:t>
            </w:r>
          </w:p>
          <w:p w14:paraId="57E5CD54"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75% kosztów kwalifikowalnych dla dużych przedsiębiorstw</w:t>
            </w:r>
          </w:p>
          <w:p w14:paraId="2602EC5B"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70% kosztów kwalifikowalnych dla średnich przedsiębiorstw</w:t>
            </w:r>
          </w:p>
          <w:p w14:paraId="5932148E"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65 % kosztów kwalifikowalnych dla mikro i małych przedsiębiorstw</w:t>
            </w:r>
          </w:p>
          <w:p w14:paraId="714B7FF2" w14:textId="77777777" w:rsidR="00D04949" w:rsidRPr="00CB1FF7" w:rsidRDefault="00D04949" w:rsidP="009A0B3E">
            <w:pPr>
              <w:numPr>
                <w:ilvl w:val="1"/>
                <w:numId w:val="674"/>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wcześniej niż trzy lata przed dniem wejścia w życie nowej normy unijnej</w:t>
            </w:r>
          </w:p>
          <w:p w14:paraId="78786A7C"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80% kosztów kwalifikowalnych dla dużych przedsiębiorstw</w:t>
            </w:r>
          </w:p>
          <w:p w14:paraId="3E9A15C0" w14:textId="77777777" w:rsidR="00D04949" w:rsidRPr="00CB1FF7" w:rsidRDefault="00D04949" w:rsidP="00D04949">
            <w:pPr>
              <w:spacing w:after="0" w:line="240" w:lineRule="auto"/>
              <w:rPr>
                <w:rFonts w:eastAsia="Times New Roman"/>
                <w:b/>
                <w:sz w:val="20"/>
                <w:szCs w:val="20"/>
                <w:lang w:eastAsia="pl-PL"/>
              </w:rPr>
            </w:pPr>
            <w:r w:rsidRPr="00CB1FF7">
              <w:rPr>
                <w:rFonts w:eastAsia="Times New Roman"/>
                <w:b/>
                <w:sz w:val="20"/>
                <w:szCs w:val="20"/>
                <w:lang w:eastAsia="pl-PL"/>
              </w:rPr>
              <w:t>75% kosztów kwalifikowalnych dla średnich przedsiębiorstw</w:t>
            </w:r>
          </w:p>
          <w:p w14:paraId="38414696" w14:textId="77777777" w:rsidR="00D04949" w:rsidRPr="00CB1FF7" w:rsidRDefault="00D04949" w:rsidP="00D04949">
            <w:pPr>
              <w:spacing w:after="0" w:line="240" w:lineRule="auto"/>
              <w:rPr>
                <w:rFonts w:eastAsia="Times New Roman"/>
                <w:sz w:val="20"/>
                <w:szCs w:val="20"/>
                <w:lang w:eastAsia="pl-PL"/>
              </w:rPr>
            </w:pPr>
            <w:r w:rsidRPr="00CB1FF7">
              <w:rPr>
                <w:rFonts w:eastAsia="Times New Roman"/>
                <w:b/>
                <w:sz w:val="20"/>
                <w:szCs w:val="20"/>
                <w:lang w:eastAsia="pl-PL"/>
              </w:rPr>
              <w:t>70 % kosztów kwalifikowalnych dla mikro i małych przedsiębiorstw</w:t>
            </w:r>
          </w:p>
          <w:p w14:paraId="3B3DA82F" w14:textId="77777777" w:rsidR="00D04949" w:rsidRPr="00CB1FF7" w:rsidRDefault="00D04949" w:rsidP="009A0B3E">
            <w:pPr>
              <w:numPr>
                <w:ilvl w:val="1"/>
                <w:numId w:val="674"/>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 okresie od roku do trzech lat przed dniem wejścia w życie nowej normy unijnej</w:t>
            </w:r>
          </w:p>
          <w:p w14:paraId="4769D5AF" w14:textId="77777777" w:rsidR="00C42A8C" w:rsidRPr="00CB1FF7" w:rsidRDefault="00C42A8C" w:rsidP="00D04949">
            <w:pPr>
              <w:spacing w:after="0" w:line="240" w:lineRule="auto"/>
              <w:rPr>
                <w:rFonts w:eastAsia="Times New Roman"/>
                <w:sz w:val="20"/>
                <w:szCs w:val="20"/>
                <w:lang w:eastAsia="pl-PL"/>
              </w:rPr>
            </w:pPr>
          </w:p>
          <w:p w14:paraId="423786C5" w14:textId="77777777" w:rsidR="002D2A97" w:rsidRPr="00CB1FF7" w:rsidRDefault="00D04949" w:rsidP="00D04949">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wkładu własnego będzie wynikał z odpowiednich przepisów dot. pomocy publicznej.</w:t>
            </w:r>
          </w:p>
        </w:tc>
      </w:tr>
      <w:tr w:rsidR="00CB1FF7" w:rsidRPr="00CB1FF7" w14:paraId="099F1CA5" w14:textId="77777777" w:rsidTr="00E9328A">
        <w:trPr>
          <w:trHeight w:val="57"/>
        </w:trPr>
        <w:tc>
          <w:tcPr>
            <w:tcW w:w="1310" w:type="pct"/>
            <w:shd w:val="clear" w:color="auto" w:fill="auto"/>
          </w:tcPr>
          <w:p w14:paraId="3ACA8D50" w14:textId="77777777" w:rsidR="002D2A97" w:rsidRPr="00CB1FF7" w:rsidRDefault="002D2A97" w:rsidP="009A0B3E">
            <w:pPr>
              <w:numPr>
                <w:ilvl w:val="0"/>
                <w:numId w:val="58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3"/>
            <w:shd w:val="clear" w:color="auto" w:fill="auto"/>
          </w:tcPr>
          <w:p w14:paraId="079C135A" w14:textId="77777777" w:rsidR="002D2A97" w:rsidRPr="00CB1FF7" w:rsidRDefault="00BE1964" w:rsidP="00E231E4">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A69EE42" w14:textId="77777777" w:rsidTr="00E9328A">
        <w:trPr>
          <w:trHeight w:val="57"/>
        </w:trPr>
        <w:tc>
          <w:tcPr>
            <w:tcW w:w="1310" w:type="pct"/>
            <w:shd w:val="clear" w:color="auto" w:fill="auto"/>
          </w:tcPr>
          <w:p w14:paraId="381A9B37" w14:textId="77777777" w:rsidR="002D2A97" w:rsidRPr="00CB1FF7" w:rsidRDefault="002D2A97" w:rsidP="009A0B3E">
            <w:pPr>
              <w:numPr>
                <w:ilvl w:val="0"/>
                <w:numId w:val="580"/>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3"/>
            <w:shd w:val="clear" w:color="auto" w:fill="auto"/>
          </w:tcPr>
          <w:p w14:paraId="6FC16C70" w14:textId="77777777" w:rsidR="002D2A97" w:rsidRPr="00CB1FF7" w:rsidRDefault="00BE1964" w:rsidP="00E231E4">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03D40B6" w14:textId="77777777" w:rsidTr="00E9328A">
        <w:trPr>
          <w:trHeight w:val="57"/>
        </w:trPr>
        <w:tc>
          <w:tcPr>
            <w:tcW w:w="1310" w:type="pct"/>
            <w:shd w:val="clear" w:color="auto" w:fill="auto"/>
          </w:tcPr>
          <w:p w14:paraId="7CE657A1" w14:textId="77777777" w:rsidR="002D2A97" w:rsidRPr="00CB1FF7" w:rsidRDefault="002D2A97" w:rsidP="009A0B3E">
            <w:pPr>
              <w:numPr>
                <w:ilvl w:val="0"/>
                <w:numId w:val="580"/>
              </w:numPr>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w:t>
            </w:r>
            <w:r w:rsidR="00E231E4" w:rsidRPr="00CB1FF7">
              <w:rPr>
                <w:rFonts w:eastAsia="Times New Roman"/>
                <w:sz w:val="20"/>
                <w:szCs w:val="20"/>
                <w:lang w:eastAsia="pl-PL"/>
              </w:rPr>
              <w:t xml:space="preserve">cji UE na instrumenty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90" w:type="pct"/>
            <w:gridSpan w:val="3"/>
            <w:shd w:val="clear" w:color="auto" w:fill="auto"/>
          </w:tcPr>
          <w:p w14:paraId="2BBCACC8" w14:textId="77777777" w:rsidR="002D2A97" w:rsidRPr="00CB1FF7" w:rsidRDefault="00BE1964" w:rsidP="00E231E4">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4866529" w14:textId="77777777" w:rsidTr="00E9328A">
        <w:trPr>
          <w:trHeight w:val="57"/>
        </w:trPr>
        <w:tc>
          <w:tcPr>
            <w:tcW w:w="1310" w:type="pct"/>
            <w:shd w:val="clear" w:color="auto" w:fill="auto"/>
          </w:tcPr>
          <w:p w14:paraId="48E8479B" w14:textId="77777777" w:rsidR="002D2A97" w:rsidRPr="00CB1FF7" w:rsidRDefault="002D2A97" w:rsidP="009A0B3E">
            <w:pPr>
              <w:numPr>
                <w:ilvl w:val="0"/>
                <w:numId w:val="580"/>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3"/>
            <w:shd w:val="clear" w:color="auto" w:fill="auto"/>
          </w:tcPr>
          <w:p w14:paraId="120FD5B6" w14:textId="77777777" w:rsidR="002D2A97" w:rsidRPr="00CB1FF7" w:rsidRDefault="00B04AE2" w:rsidP="00B04AE2">
            <w:pPr>
              <w:spacing w:after="0" w:line="240" w:lineRule="auto"/>
              <w:rPr>
                <w:rFonts w:eastAsia="Times New Roman"/>
                <w:sz w:val="20"/>
                <w:szCs w:val="20"/>
                <w:lang w:eastAsia="pl-PL"/>
              </w:rPr>
            </w:pPr>
            <w:r w:rsidRPr="00CB1FF7">
              <w:rPr>
                <w:rFonts w:eastAsia="Times New Roman"/>
                <w:sz w:val="20"/>
                <w:szCs w:val="20"/>
                <w:lang w:eastAsia="pl-PL"/>
              </w:rPr>
              <w:t>Dopuszcza się wsparcie w formie Instrumentow finansowych lub pomocy zwrotnej, przy czym zastosowanie Instrumentów Finansowych musi zostać poprzedzone przeprowadzeniem analizy ex-ante.</w:t>
            </w:r>
          </w:p>
        </w:tc>
      </w:tr>
      <w:tr w:rsidR="00CB1FF7" w:rsidRPr="00CB1FF7" w14:paraId="7FE3ED28" w14:textId="77777777" w:rsidTr="00E9328A">
        <w:trPr>
          <w:trHeight w:val="57"/>
        </w:trPr>
        <w:tc>
          <w:tcPr>
            <w:tcW w:w="1310" w:type="pct"/>
            <w:shd w:val="clear" w:color="auto" w:fill="auto"/>
          </w:tcPr>
          <w:p w14:paraId="32E398A8" w14:textId="77777777" w:rsidR="002D2A97" w:rsidRPr="00CB1FF7" w:rsidRDefault="002D2A97" w:rsidP="009A0B3E">
            <w:pPr>
              <w:numPr>
                <w:ilvl w:val="0"/>
                <w:numId w:val="580"/>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3"/>
            <w:shd w:val="clear" w:color="auto" w:fill="auto"/>
          </w:tcPr>
          <w:p w14:paraId="606438CD" w14:textId="77777777" w:rsidR="002D2A97" w:rsidRPr="00CB1FF7" w:rsidRDefault="00BE1964" w:rsidP="00E231E4">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1F336DE" w14:textId="77777777" w:rsidTr="00E9328A">
        <w:trPr>
          <w:trHeight w:val="57"/>
        </w:trPr>
        <w:tc>
          <w:tcPr>
            <w:tcW w:w="1310" w:type="pct"/>
            <w:shd w:val="clear" w:color="auto" w:fill="auto"/>
          </w:tcPr>
          <w:p w14:paraId="660E0BD1" w14:textId="77777777" w:rsidR="002D2A97" w:rsidRPr="00CB1FF7" w:rsidRDefault="002D2A97" w:rsidP="009A0B3E">
            <w:pPr>
              <w:numPr>
                <w:ilvl w:val="0"/>
                <w:numId w:val="580"/>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3"/>
            <w:shd w:val="clear" w:color="auto" w:fill="auto"/>
          </w:tcPr>
          <w:p w14:paraId="43E84D88" w14:textId="77777777" w:rsidR="002D2A97" w:rsidRPr="00CB1FF7" w:rsidRDefault="00BE1964" w:rsidP="00E46E4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4FC8F82" w14:textId="77777777" w:rsidTr="00E9328A">
        <w:trPr>
          <w:trHeight w:val="57"/>
        </w:trPr>
        <w:tc>
          <w:tcPr>
            <w:tcW w:w="5000" w:type="pct"/>
            <w:gridSpan w:val="4"/>
            <w:shd w:val="clear" w:color="auto" w:fill="auto"/>
          </w:tcPr>
          <w:p w14:paraId="2A8CC209" w14:textId="77777777" w:rsidR="002D2A97" w:rsidRPr="00CB1FF7" w:rsidRDefault="002D2A97" w:rsidP="00C56BA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1DE01B2" w14:textId="77777777" w:rsidTr="00E9328A">
        <w:trPr>
          <w:trHeight w:val="135"/>
        </w:trPr>
        <w:tc>
          <w:tcPr>
            <w:tcW w:w="1310" w:type="pct"/>
            <w:shd w:val="clear" w:color="auto" w:fill="auto"/>
          </w:tcPr>
          <w:p w14:paraId="181A6FEE" w14:textId="77777777" w:rsidR="002D2A97" w:rsidRPr="00CB1FF7" w:rsidRDefault="002D2A97" w:rsidP="00C56BAA">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3"/>
            <w:shd w:val="clear" w:color="auto" w:fill="auto"/>
          </w:tcPr>
          <w:p w14:paraId="4944C11F" w14:textId="77777777" w:rsidR="003300C9" w:rsidRPr="00CB1FF7" w:rsidRDefault="003300C9" w:rsidP="003300C9">
            <w:pPr>
              <w:spacing w:after="0" w:line="240" w:lineRule="auto"/>
              <w:rPr>
                <w:rFonts w:eastAsia="Times New Roman"/>
                <w:bCs/>
                <w:sz w:val="20"/>
                <w:szCs w:val="20"/>
                <w:lang w:eastAsia="pl-PL"/>
              </w:rPr>
            </w:pPr>
            <w:r w:rsidRPr="00CB1FF7">
              <w:rPr>
                <w:rFonts w:eastAsia="Times New Roman"/>
                <w:bCs/>
                <w:sz w:val="20"/>
                <w:szCs w:val="20"/>
                <w:lang w:eastAsia="pl-PL"/>
              </w:rPr>
              <w:t>013 Renowacja infrastruktury publicznej dla celów efektywności energetycznej, projekty demonstracyjne i środki wsparcia</w:t>
            </w:r>
          </w:p>
          <w:p w14:paraId="6DB19CEC" w14:textId="77777777" w:rsidR="002D2A97" w:rsidRPr="00CB1FF7" w:rsidRDefault="003300C9" w:rsidP="003300C9">
            <w:pPr>
              <w:spacing w:after="0" w:line="240" w:lineRule="auto"/>
              <w:rPr>
                <w:rFonts w:eastAsia="Times New Roman"/>
                <w:sz w:val="20"/>
                <w:szCs w:val="20"/>
                <w:lang w:eastAsia="pl-PL"/>
              </w:rPr>
            </w:pPr>
            <w:r w:rsidRPr="00CB1FF7">
              <w:rPr>
                <w:rFonts w:eastAsia="Times New Roman"/>
                <w:bCs/>
                <w:sz w:val="20"/>
                <w:szCs w:val="20"/>
                <w:lang w:eastAsia="pl-PL"/>
              </w:rPr>
              <w:t>014 Renowacja istniejących budynków mieszkalnych dla celów efektywności energetycznej, projekty demonstracyjne i środki wsparcia</w:t>
            </w:r>
          </w:p>
        </w:tc>
      </w:tr>
      <w:tr w:rsidR="00CB1FF7" w:rsidRPr="00CB1FF7" w14:paraId="5B92E0DF" w14:textId="77777777" w:rsidTr="00E9328A">
        <w:trPr>
          <w:trHeight w:val="135"/>
        </w:trPr>
        <w:tc>
          <w:tcPr>
            <w:tcW w:w="1310" w:type="pct"/>
            <w:shd w:val="clear" w:color="auto" w:fill="auto"/>
          </w:tcPr>
          <w:p w14:paraId="4CF3DC29" w14:textId="77777777" w:rsidR="002D2A97" w:rsidRPr="00CB1FF7" w:rsidRDefault="002D2A97" w:rsidP="00C56BAA">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3"/>
            <w:shd w:val="clear" w:color="auto" w:fill="auto"/>
          </w:tcPr>
          <w:p w14:paraId="4251EA36" w14:textId="77777777" w:rsidR="002D2A97" w:rsidRPr="00CB1FF7" w:rsidRDefault="003300C9" w:rsidP="00C56BAA">
            <w:pPr>
              <w:spacing w:after="0" w:line="360" w:lineRule="auto"/>
              <w:rPr>
                <w:rFonts w:eastAsia="Times New Roman"/>
                <w:sz w:val="20"/>
                <w:szCs w:val="20"/>
                <w:lang w:eastAsia="pl-PL"/>
              </w:rPr>
            </w:pPr>
            <w:r w:rsidRPr="00CB1FF7">
              <w:rPr>
                <w:rFonts w:eastAsia="Times New Roman"/>
                <w:sz w:val="20"/>
                <w:szCs w:val="20"/>
                <w:lang w:eastAsia="pl-PL"/>
              </w:rPr>
              <w:t>01 Dotacja bezzwrotna</w:t>
            </w:r>
          </w:p>
        </w:tc>
      </w:tr>
      <w:tr w:rsidR="00CB1FF7" w:rsidRPr="00CB1FF7" w14:paraId="1AA67387" w14:textId="77777777" w:rsidTr="00E9328A">
        <w:trPr>
          <w:trHeight w:val="135"/>
        </w:trPr>
        <w:tc>
          <w:tcPr>
            <w:tcW w:w="1310" w:type="pct"/>
            <w:shd w:val="clear" w:color="auto" w:fill="auto"/>
          </w:tcPr>
          <w:p w14:paraId="2CC9C140" w14:textId="77777777" w:rsidR="002D2A97" w:rsidRPr="00CB1FF7" w:rsidRDefault="002D2A97" w:rsidP="00C56BAA">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3"/>
            <w:shd w:val="clear" w:color="auto" w:fill="auto"/>
          </w:tcPr>
          <w:p w14:paraId="53077FDA" w14:textId="77777777" w:rsidR="003300C9" w:rsidRPr="00CB1FF7" w:rsidRDefault="003300C9" w:rsidP="003300C9">
            <w:pPr>
              <w:spacing w:after="0" w:line="240" w:lineRule="auto"/>
              <w:rPr>
                <w:rFonts w:eastAsia="Times New Roman"/>
                <w:bCs/>
                <w:sz w:val="20"/>
                <w:szCs w:val="20"/>
                <w:lang w:eastAsia="pl-PL"/>
              </w:rPr>
            </w:pPr>
            <w:r w:rsidRPr="00CB1FF7">
              <w:rPr>
                <w:rFonts w:eastAsia="Times New Roman"/>
                <w:bCs/>
                <w:sz w:val="20"/>
                <w:szCs w:val="20"/>
                <w:lang w:eastAsia="pl-PL"/>
              </w:rPr>
              <w:t>01 Duże obszary miejskie (o ludności &gt;50 000 i dużej gęstości zaludnienia)</w:t>
            </w:r>
          </w:p>
          <w:p w14:paraId="61C0B299" w14:textId="77777777" w:rsidR="003300C9" w:rsidRPr="00CB1FF7" w:rsidRDefault="003300C9" w:rsidP="003300C9">
            <w:pPr>
              <w:spacing w:after="0" w:line="240" w:lineRule="auto"/>
              <w:rPr>
                <w:rFonts w:eastAsia="Times New Roman"/>
                <w:bCs/>
                <w:sz w:val="20"/>
                <w:szCs w:val="20"/>
                <w:lang w:eastAsia="pl-PL"/>
              </w:rPr>
            </w:pPr>
            <w:r w:rsidRPr="00CB1FF7">
              <w:rPr>
                <w:rFonts w:eastAsia="Times New Roman"/>
                <w:bCs/>
                <w:sz w:val="20"/>
                <w:szCs w:val="20"/>
                <w:lang w:eastAsia="pl-PL"/>
              </w:rPr>
              <w:t>02 Małe obszary miejskie (o ludności &gt;5 000 i średniej gęstości zaludnienia)</w:t>
            </w:r>
          </w:p>
          <w:p w14:paraId="389080B5" w14:textId="77777777" w:rsidR="002D2A97" w:rsidRPr="00CB1FF7" w:rsidRDefault="003300C9" w:rsidP="003300C9">
            <w:pPr>
              <w:spacing w:after="0" w:line="240" w:lineRule="auto"/>
              <w:rPr>
                <w:rFonts w:eastAsia="Times New Roman"/>
                <w:sz w:val="20"/>
                <w:szCs w:val="20"/>
                <w:lang w:eastAsia="pl-PL"/>
              </w:rPr>
            </w:pPr>
            <w:r w:rsidRPr="00CB1FF7">
              <w:rPr>
                <w:rFonts w:eastAsia="Times New Roman"/>
                <w:bCs/>
                <w:sz w:val="20"/>
                <w:szCs w:val="20"/>
                <w:lang w:eastAsia="pl-PL"/>
              </w:rPr>
              <w:t>03 obszary wiejskie (o małej gęstości zaludnienia)</w:t>
            </w:r>
          </w:p>
        </w:tc>
      </w:tr>
      <w:tr w:rsidR="00CB1FF7" w:rsidRPr="00CB1FF7" w14:paraId="034596FB" w14:textId="77777777" w:rsidTr="00E9328A">
        <w:trPr>
          <w:trHeight w:val="135"/>
        </w:trPr>
        <w:tc>
          <w:tcPr>
            <w:tcW w:w="1310" w:type="pct"/>
            <w:shd w:val="clear" w:color="auto" w:fill="auto"/>
          </w:tcPr>
          <w:p w14:paraId="7EAAB85D" w14:textId="77777777" w:rsidR="002D2A97" w:rsidRPr="00CB1FF7" w:rsidRDefault="002D2A97" w:rsidP="00C56BAA">
            <w:p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3"/>
            <w:shd w:val="clear" w:color="auto" w:fill="auto"/>
          </w:tcPr>
          <w:p w14:paraId="766FBC12" w14:textId="77777777" w:rsidR="003300C9" w:rsidRPr="00CB1FF7" w:rsidRDefault="00457929" w:rsidP="003300C9">
            <w:pPr>
              <w:spacing w:after="0" w:line="240" w:lineRule="auto"/>
              <w:rPr>
                <w:rFonts w:eastAsia="Times New Roman"/>
                <w:bCs/>
                <w:sz w:val="20"/>
                <w:szCs w:val="20"/>
                <w:lang w:eastAsia="pl-PL"/>
              </w:rPr>
            </w:pPr>
            <w:r w:rsidRPr="00CB1FF7">
              <w:rPr>
                <w:rFonts w:eastAsia="Times New Roman"/>
                <w:bCs/>
                <w:sz w:val="20"/>
                <w:szCs w:val="20"/>
                <w:lang w:eastAsia="pl-PL"/>
              </w:rPr>
              <w:t>05</w:t>
            </w:r>
            <w:r w:rsidR="003300C9" w:rsidRPr="00CB1FF7">
              <w:rPr>
                <w:rFonts w:eastAsia="Times New Roman"/>
                <w:bCs/>
                <w:sz w:val="20"/>
                <w:szCs w:val="20"/>
                <w:lang w:eastAsia="pl-PL"/>
              </w:rPr>
              <w:t xml:space="preserve"> Inne zintegrowane podejścia do zrównoważonego rozwoju obszarów miejskich</w:t>
            </w:r>
          </w:p>
          <w:p w14:paraId="378EFB25" w14:textId="77777777" w:rsidR="002D2A97" w:rsidRPr="00CB1FF7" w:rsidRDefault="0007472B" w:rsidP="003300C9">
            <w:pPr>
              <w:spacing w:after="0" w:line="240" w:lineRule="auto"/>
              <w:rPr>
                <w:rFonts w:eastAsia="Times New Roman"/>
                <w:bCs/>
                <w:sz w:val="20"/>
                <w:szCs w:val="20"/>
                <w:lang w:eastAsia="pl-PL"/>
              </w:rPr>
            </w:pPr>
            <w:r w:rsidRPr="00CB1FF7">
              <w:rPr>
                <w:rFonts w:eastAsia="Times New Roman"/>
                <w:bCs/>
                <w:sz w:val="20"/>
                <w:szCs w:val="20"/>
                <w:lang w:eastAsia="pl-PL"/>
              </w:rPr>
              <w:t>07 N</w:t>
            </w:r>
            <w:r w:rsidR="003300C9" w:rsidRPr="00CB1FF7">
              <w:rPr>
                <w:rFonts w:eastAsia="Times New Roman"/>
                <w:bCs/>
                <w:sz w:val="20"/>
                <w:szCs w:val="20"/>
                <w:lang w:eastAsia="pl-PL"/>
              </w:rPr>
              <w:t>ie dotyczy</w:t>
            </w:r>
          </w:p>
        </w:tc>
      </w:tr>
      <w:tr w:rsidR="00CB1FF7" w:rsidRPr="00CB1FF7" w14:paraId="32F03716" w14:textId="77777777" w:rsidTr="00E9328A">
        <w:trPr>
          <w:trHeight w:val="135"/>
        </w:trPr>
        <w:tc>
          <w:tcPr>
            <w:tcW w:w="1310" w:type="pct"/>
            <w:shd w:val="clear" w:color="auto" w:fill="auto"/>
          </w:tcPr>
          <w:p w14:paraId="1FBDDB2D" w14:textId="77777777" w:rsidR="002D2A97" w:rsidRPr="00CB1FF7" w:rsidRDefault="002D2A97" w:rsidP="00C56BAA">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3"/>
            <w:shd w:val="clear" w:color="auto" w:fill="auto"/>
          </w:tcPr>
          <w:p w14:paraId="518E0578" w14:textId="77777777" w:rsidR="003300C9" w:rsidRPr="00CB1FF7" w:rsidRDefault="003300C9" w:rsidP="003300C9">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5074BF4F" w14:textId="77777777" w:rsidR="003300C9" w:rsidRPr="00CB1FF7" w:rsidRDefault="003300C9" w:rsidP="003300C9">
            <w:pPr>
              <w:spacing w:after="0" w:line="240" w:lineRule="auto"/>
              <w:rPr>
                <w:rFonts w:eastAsia="Times New Roman"/>
                <w:sz w:val="20"/>
                <w:szCs w:val="20"/>
                <w:lang w:eastAsia="pl-PL"/>
              </w:rPr>
            </w:pPr>
            <w:r w:rsidRPr="00CB1FF7">
              <w:rPr>
                <w:rFonts w:eastAsia="Times New Roman"/>
                <w:sz w:val="20"/>
                <w:szCs w:val="20"/>
                <w:lang w:eastAsia="pl-PL"/>
              </w:rPr>
              <w:t>W stosunku do projektów objętych zasadami pomocy publicznej, kwalifikowalność wydatków rozpoczyna się po złożeniu przez beneficjenta wniosku o przyznanie pomocy.</w:t>
            </w:r>
          </w:p>
          <w:p w14:paraId="29DC1710" w14:textId="77777777" w:rsidR="003300C9" w:rsidRPr="00CB1FF7" w:rsidRDefault="003300C9" w:rsidP="003300C9">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0C6C72"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0C6C72"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F1164B"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p w14:paraId="7B6D80B9" w14:textId="77777777" w:rsidR="002D2A97" w:rsidRPr="00CB1FF7" w:rsidRDefault="003300C9" w:rsidP="003300C9">
            <w:pPr>
              <w:spacing w:after="0" w:line="240" w:lineRule="auto"/>
              <w:rPr>
                <w:rFonts w:eastAsia="Times New Roman"/>
                <w:sz w:val="20"/>
                <w:szCs w:val="20"/>
                <w:lang w:eastAsia="pl-PL"/>
              </w:rPr>
            </w:pPr>
            <w:r w:rsidRPr="00CB1FF7">
              <w:rPr>
                <w:rFonts w:eastAsia="Times New Roman"/>
                <w:sz w:val="20"/>
                <w:szCs w:val="20"/>
                <w:lang w:eastAsia="pl-PL"/>
              </w:rPr>
              <w:t xml:space="preserve">Szczegółowo okres realizacji projektu w tym dzień rozpoczęcia kwalifikowalności wydatków w ramach każdego z ogłoszonych konkursów zostanie określony </w:t>
            </w:r>
            <w:r w:rsidRPr="00CB1FF7">
              <w:rPr>
                <w:rFonts w:eastAsia="Times New Roman"/>
                <w:sz w:val="20"/>
                <w:szCs w:val="20"/>
                <w:lang w:eastAsia="pl-PL"/>
              </w:rPr>
              <w:br/>
              <w:t>w Regulaminie konkursowym.</w:t>
            </w:r>
          </w:p>
        </w:tc>
      </w:tr>
      <w:tr w:rsidR="00CB1FF7" w:rsidRPr="00CB1FF7" w14:paraId="49B257FB" w14:textId="77777777" w:rsidTr="00E46E4D">
        <w:trPr>
          <w:trHeight w:val="736"/>
        </w:trPr>
        <w:tc>
          <w:tcPr>
            <w:tcW w:w="1310" w:type="pct"/>
            <w:shd w:val="clear" w:color="auto" w:fill="auto"/>
          </w:tcPr>
          <w:p w14:paraId="447E26D3" w14:textId="77777777" w:rsidR="002D2A97" w:rsidRPr="00CB1FF7" w:rsidRDefault="002D2A97" w:rsidP="00C56BAA">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3"/>
            <w:shd w:val="clear" w:color="auto" w:fill="auto"/>
          </w:tcPr>
          <w:p w14:paraId="36A452B5" w14:textId="77777777" w:rsidR="006E70FD" w:rsidRPr="00CB1FF7" w:rsidRDefault="006E70FD" w:rsidP="006E70FD">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3.3,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oraz Rozporządzeniu Komisji (UE) nr 651/2014 z dnia 17 czerwca 2014 r. uznające niektóre rodzaje pomocy za zgodne z rynkiem wewnętrznym w zastosowaniu art. 107 i 108 Traktatu</w:t>
            </w:r>
          </w:p>
          <w:p w14:paraId="5905AC5D" w14:textId="77777777" w:rsidR="002D2A97" w:rsidRPr="00CB1FF7" w:rsidRDefault="006E70FD" w:rsidP="006E70FD">
            <w:pPr>
              <w:spacing w:after="0" w:line="240" w:lineRule="auto"/>
              <w:rPr>
                <w:rFonts w:eastAsia="Times New Roman"/>
                <w:sz w:val="20"/>
                <w:szCs w:val="20"/>
                <w:lang w:eastAsia="pl-PL"/>
              </w:rPr>
            </w:pPr>
            <w:r w:rsidRPr="00CB1FF7">
              <w:rPr>
                <w:rFonts w:eastAsia="Times New Roman"/>
                <w:sz w:val="20"/>
                <w:szCs w:val="20"/>
                <w:lang w:eastAsia="pl-PL"/>
              </w:rPr>
              <w:t>Ograniczenia w zakresie kwalifikowalności wydatków każdorazowo będą uszczegółowiane w regulaminach poszczególnych konkursów.</w:t>
            </w:r>
          </w:p>
        </w:tc>
      </w:tr>
    </w:tbl>
    <w:p w14:paraId="59E61D1C" w14:textId="77777777" w:rsidR="003B6459" w:rsidRPr="00CB1FF7" w:rsidRDefault="003B6459" w:rsidP="00F820A4">
      <w:pPr>
        <w:pStyle w:val="Nagwek3"/>
        <w:numPr>
          <w:ilvl w:val="0"/>
          <w:numId w:val="0"/>
        </w:numPr>
        <w:ind w:left="360"/>
        <w:rPr>
          <w:color w:val="auto"/>
        </w:rPr>
      </w:pPr>
      <w:r w:rsidRPr="00CB1FF7">
        <w:rPr>
          <w:color w:val="auto"/>
        </w:rPr>
        <w:br w:type="page"/>
      </w:r>
      <w:bookmarkStart w:id="21" w:name="_Toc39139926"/>
      <w:r w:rsidRPr="00CB1FF7">
        <w:rPr>
          <w:color w:val="auto"/>
        </w:rPr>
        <w:t>DZIAŁANIE 3.4 STRATEGIA NISKOEMISYJNA, WSPARCIE ZRÓWNOWAŻONEJ MULTIMODALNEJ MOBILNOŚCI MIEJSKIEJ</w:t>
      </w:r>
      <w:bookmarkEnd w:id="21"/>
      <w:r w:rsidRPr="00CB1FF7">
        <w:rPr>
          <w:color w:val="auto"/>
        </w:rP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pis działania 3.4"/>
      </w:tblPr>
      <w:tblGrid>
        <w:gridCol w:w="2502"/>
        <w:gridCol w:w="1981"/>
        <w:gridCol w:w="5068"/>
      </w:tblGrid>
      <w:tr w:rsidR="00CB1FF7" w:rsidRPr="00CB1FF7" w14:paraId="17F65968" w14:textId="77777777" w:rsidTr="00E9328A">
        <w:trPr>
          <w:trHeight w:val="57"/>
        </w:trPr>
        <w:tc>
          <w:tcPr>
            <w:tcW w:w="5000" w:type="pct"/>
            <w:gridSpan w:val="3"/>
            <w:shd w:val="clear" w:color="auto" w:fill="E6E6E6"/>
          </w:tcPr>
          <w:p w14:paraId="6BF7AEB5" w14:textId="77777777" w:rsidR="002D2A97" w:rsidRPr="00CB1FF7" w:rsidRDefault="002D2A97" w:rsidP="00D262E7">
            <w:pPr>
              <w:spacing w:before="240" w:after="240" w:line="24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 xml:space="preserve">OPIS DZIAŁANIA I PODDZIAŁAŃ </w:t>
            </w:r>
          </w:p>
        </w:tc>
      </w:tr>
      <w:tr w:rsidR="00CB1FF7" w:rsidRPr="00CB1FF7" w14:paraId="1E1051E4" w14:textId="77777777" w:rsidTr="00E46E4D">
        <w:trPr>
          <w:trHeight w:val="545"/>
        </w:trPr>
        <w:tc>
          <w:tcPr>
            <w:tcW w:w="1310" w:type="pct"/>
            <w:shd w:val="clear" w:color="auto" w:fill="auto"/>
          </w:tcPr>
          <w:p w14:paraId="60D0A3CD"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3F28D214" w14:textId="77777777" w:rsidR="002D2A97" w:rsidRPr="00CB1FF7" w:rsidRDefault="002D2A97" w:rsidP="00E46E4D">
            <w:pPr>
              <w:spacing w:after="0" w:line="360" w:lineRule="auto"/>
              <w:rPr>
                <w:rFonts w:eastAsia="Times New Roman"/>
                <w:b/>
                <w:sz w:val="20"/>
                <w:szCs w:val="20"/>
                <w:lang w:eastAsia="pl-PL"/>
              </w:rPr>
            </w:pPr>
            <w:r w:rsidRPr="00CB1FF7">
              <w:rPr>
                <w:rFonts w:eastAsia="Times New Roman"/>
                <w:b/>
                <w:sz w:val="20"/>
                <w:szCs w:val="20"/>
                <w:lang w:eastAsia="pl-PL"/>
              </w:rPr>
              <w:t>Działanie 3.4</w:t>
            </w:r>
          </w:p>
          <w:p w14:paraId="1C10249B" w14:textId="77777777" w:rsidR="00C56BAA" w:rsidRPr="00CB1FF7" w:rsidRDefault="00C56BAA" w:rsidP="00E46E4D">
            <w:pPr>
              <w:spacing w:after="0" w:line="360" w:lineRule="auto"/>
              <w:rPr>
                <w:rFonts w:eastAsia="Times New Roman"/>
                <w:b/>
                <w:sz w:val="20"/>
                <w:szCs w:val="20"/>
                <w:lang w:eastAsia="pl-PL"/>
              </w:rPr>
            </w:pPr>
          </w:p>
        </w:tc>
        <w:tc>
          <w:tcPr>
            <w:tcW w:w="2653" w:type="pct"/>
            <w:shd w:val="clear" w:color="auto" w:fill="auto"/>
          </w:tcPr>
          <w:p w14:paraId="325911E5" w14:textId="77777777" w:rsidR="002D2A97" w:rsidRPr="00CB1FF7" w:rsidRDefault="00C56BAA" w:rsidP="00C56BAA">
            <w:pPr>
              <w:spacing w:after="0" w:line="240" w:lineRule="auto"/>
              <w:rPr>
                <w:rFonts w:eastAsia="Times New Roman"/>
                <w:b/>
                <w:sz w:val="20"/>
                <w:szCs w:val="20"/>
                <w:lang w:eastAsia="pl-PL"/>
              </w:rPr>
            </w:pPr>
            <w:r w:rsidRPr="00CB1FF7">
              <w:rPr>
                <w:rFonts w:eastAsia="Times New Roman"/>
                <w:b/>
                <w:sz w:val="20"/>
                <w:szCs w:val="20"/>
                <w:lang w:eastAsia="pl-PL"/>
              </w:rPr>
              <w:t>Strategia niskoemisyjna, wsparcie zrównoważonej multimodalnej mobilności miejskiej</w:t>
            </w:r>
          </w:p>
        </w:tc>
      </w:tr>
      <w:tr w:rsidR="00CB1FF7" w:rsidRPr="00CB1FF7" w14:paraId="649548D7" w14:textId="77777777" w:rsidTr="00E46E4D">
        <w:trPr>
          <w:trHeight w:val="553"/>
        </w:trPr>
        <w:tc>
          <w:tcPr>
            <w:tcW w:w="1310" w:type="pct"/>
            <w:shd w:val="clear" w:color="auto" w:fill="auto"/>
          </w:tcPr>
          <w:p w14:paraId="7322472E"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0511A820" w14:textId="77777777" w:rsidR="002D2A97" w:rsidRPr="00CB1FF7" w:rsidRDefault="002D2A97" w:rsidP="00C56BAA">
            <w:pPr>
              <w:spacing w:after="0" w:line="24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116B8335" w14:textId="77777777" w:rsidR="002D2A97" w:rsidRPr="00CB1FF7" w:rsidRDefault="00A2075A" w:rsidP="00C56BAA">
            <w:pPr>
              <w:spacing w:after="0" w:line="240" w:lineRule="auto"/>
              <w:rPr>
                <w:rFonts w:eastAsia="Times New Roman"/>
                <w:sz w:val="20"/>
                <w:szCs w:val="20"/>
                <w:lang w:eastAsia="pl-PL"/>
              </w:rPr>
            </w:pPr>
            <w:r w:rsidRPr="00CB1FF7">
              <w:rPr>
                <w:rFonts w:eastAsia="Times New Roman"/>
                <w:sz w:val="20"/>
                <w:szCs w:val="20"/>
                <w:lang w:eastAsia="pl-PL"/>
              </w:rPr>
              <w:t>Ograniczona emisja pyłów i substancji szkodliwych do atmosfery</w:t>
            </w:r>
          </w:p>
        </w:tc>
      </w:tr>
      <w:tr w:rsidR="00CB1FF7" w:rsidRPr="00CB1FF7" w14:paraId="6A002E0D" w14:textId="77777777" w:rsidTr="00E46E4D">
        <w:trPr>
          <w:trHeight w:val="830"/>
        </w:trPr>
        <w:tc>
          <w:tcPr>
            <w:tcW w:w="1310" w:type="pct"/>
            <w:shd w:val="clear" w:color="auto" w:fill="auto"/>
          </w:tcPr>
          <w:p w14:paraId="4E184FF9"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15C0E491" w14:textId="77777777" w:rsidR="002D2A97" w:rsidRPr="00CB1FF7" w:rsidRDefault="002D2A97" w:rsidP="00C56BAA">
            <w:pPr>
              <w:spacing w:after="0" w:line="240" w:lineRule="auto"/>
              <w:rPr>
                <w:rFonts w:eastAsia="Times New Roman"/>
                <w:sz w:val="20"/>
                <w:szCs w:val="20"/>
                <w:lang w:eastAsia="pl-PL"/>
              </w:rPr>
            </w:pPr>
            <w:r w:rsidRPr="00CB1FF7">
              <w:rPr>
                <w:rFonts w:eastAsia="Times New Roman"/>
                <w:sz w:val="20"/>
                <w:szCs w:val="20"/>
                <w:lang w:eastAsia="pl-PL"/>
              </w:rPr>
              <w:t>Działanie 3.4</w:t>
            </w:r>
          </w:p>
          <w:p w14:paraId="240D51BD" w14:textId="77777777" w:rsidR="00C56BAA" w:rsidRPr="00CB1FF7" w:rsidRDefault="00C56BAA" w:rsidP="00C56BAA">
            <w:pPr>
              <w:spacing w:after="0" w:line="240" w:lineRule="auto"/>
              <w:rPr>
                <w:rFonts w:eastAsia="Times New Roman"/>
                <w:sz w:val="20"/>
                <w:szCs w:val="20"/>
                <w:lang w:eastAsia="pl-PL"/>
              </w:rPr>
            </w:pPr>
          </w:p>
        </w:tc>
        <w:tc>
          <w:tcPr>
            <w:tcW w:w="2653" w:type="pct"/>
            <w:shd w:val="clear" w:color="auto" w:fill="auto"/>
          </w:tcPr>
          <w:p w14:paraId="2E0588F1" w14:textId="77777777" w:rsidR="00A2075A" w:rsidRPr="00CB1FF7" w:rsidRDefault="00A2075A" w:rsidP="009A0B3E">
            <w:pPr>
              <w:numPr>
                <w:ilvl w:val="0"/>
                <w:numId w:val="683"/>
              </w:numPr>
              <w:spacing w:after="0" w:line="240" w:lineRule="auto"/>
              <w:ind w:left="259" w:hanging="259"/>
              <w:rPr>
                <w:rFonts w:eastAsia="Times New Roman"/>
                <w:sz w:val="20"/>
                <w:szCs w:val="20"/>
                <w:lang w:eastAsia="pl-PL"/>
              </w:rPr>
            </w:pPr>
            <w:r w:rsidRPr="00CB1FF7">
              <w:rPr>
                <w:rFonts w:eastAsia="Times New Roman"/>
                <w:sz w:val="20"/>
                <w:szCs w:val="20"/>
                <w:lang w:eastAsia="pl-PL"/>
              </w:rPr>
              <w:t>Ilość zaoszczędzonej energii elektrycznej [MWh/rok] - wskaźnik kluczowy</w:t>
            </w:r>
          </w:p>
          <w:p w14:paraId="256351C1" w14:textId="77777777" w:rsidR="00A2075A" w:rsidRPr="00CB1FF7" w:rsidRDefault="00A2075A" w:rsidP="009A0B3E">
            <w:pPr>
              <w:numPr>
                <w:ilvl w:val="0"/>
                <w:numId w:val="683"/>
              </w:numPr>
              <w:spacing w:after="0" w:line="240" w:lineRule="auto"/>
              <w:ind w:left="259" w:hanging="259"/>
              <w:rPr>
                <w:rFonts w:eastAsia="Times New Roman"/>
                <w:sz w:val="20"/>
                <w:szCs w:val="20"/>
                <w:lang w:eastAsia="pl-PL"/>
              </w:rPr>
            </w:pPr>
            <w:r w:rsidRPr="00CB1FF7">
              <w:rPr>
                <w:rFonts w:eastAsia="Times New Roman"/>
                <w:sz w:val="20"/>
                <w:szCs w:val="20"/>
                <w:lang w:eastAsia="pl-PL"/>
              </w:rPr>
              <w:t>Ilość zaoszczędzonej energii cieplnej [GJ/rok] - wskaźnik kluczowy</w:t>
            </w:r>
          </w:p>
          <w:p w14:paraId="6E442889" w14:textId="77777777" w:rsidR="00A2075A" w:rsidRPr="00CB1FF7" w:rsidRDefault="00A2075A" w:rsidP="009A0B3E">
            <w:pPr>
              <w:numPr>
                <w:ilvl w:val="0"/>
                <w:numId w:val="683"/>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przewozów komunikacją miejską na przebudowanych i nowych liniach komunikacji miejskiej [szt./rok] - wskaźnik kluczowy</w:t>
            </w:r>
          </w:p>
          <w:p w14:paraId="47D3FE4A" w14:textId="77777777" w:rsidR="002D2A97" w:rsidRPr="00CB1FF7" w:rsidRDefault="00A2075A" w:rsidP="009A0B3E">
            <w:pPr>
              <w:numPr>
                <w:ilvl w:val="0"/>
                <w:numId w:val="683"/>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w:t>
            </w:r>
            <w:r w:rsidR="00100DB0" w:rsidRPr="00CB1FF7">
              <w:rPr>
                <w:rFonts w:eastAsia="Times New Roman"/>
                <w:sz w:val="20"/>
                <w:szCs w:val="20"/>
                <w:lang w:eastAsia="pl-PL"/>
              </w:rPr>
              <w:t xml:space="preserve"> pojazdów</w:t>
            </w:r>
            <w:r w:rsidRPr="00CB1FF7">
              <w:rPr>
                <w:rFonts w:eastAsia="Times New Roman"/>
                <w:sz w:val="20"/>
                <w:szCs w:val="20"/>
                <w:lang w:eastAsia="pl-PL"/>
              </w:rPr>
              <w:t xml:space="preserve"> korzystających z miejsc postojowych w wybudowanych obiektach „parkuj i jedź” [szt] - wskaźnik kluczowy</w:t>
            </w:r>
          </w:p>
          <w:p w14:paraId="2ACF33BA" w14:textId="77777777" w:rsidR="00F079DE" w:rsidRPr="00CB1FF7" w:rsidRDefault="00F079DE" w:rsidP="009A0B3E">
            <w:pPr>
              <w:numPr>
                <w:ilvl w:val="0"/>
                <w:numId w:val="683"/>
              </w:numPr>
              <w:spacing w:after="0" w:line="240" w:lineRule="auto"/>
              <w:ind w:left="259" w:hanging="259"/>
              <w:rPr>
                <w:rFonts w:eastAsia="Times New Roman"/>
                <w:sz w:val="20"/>
                <w:szCs w:val="20"/>
                <w:lang w:eastAsia="pl-PL"/>
              </w:rPr>
            </w:pPr>
            <w:r w:rsidRPr="00CB1FF7">
              <w:rPr>
                <w:rFonts w:eastAsia="Times New Roman"/>
                <w:sz w:val="20"/>
                <w:szCs w:val="20"/>
                <w:lang w:eastAsia="pl-PL"/>
              </w:rPr>
              <w:t>Szacowany roczny spadek emisji gazów cieplarnianych [tony równoważnika CO2/rok] (CI 34)</w:t>
            </w:r>
          </w:p>
        </w:tc>
      </w:tr>
      <w:tr w:rsidR="00CB1FF7" w:rsidRPr="00CB1FF7" w14:paraId="0BCFFE22" w14:textId="77777777" w:rsidTr="00E9328A">
        <w:trPr>
          <w:trHeight w:val="603"/>
        </w:trPr>
        <w:tc>
          <w:tcPr>
            <w:tcW w:w="1310" w:type="pct"/>
            <w:shd w:val="clear" w:color="auto" w:fill="auto"/>
          </w:tcPr>
          <w:p w14:paraId="23F38D81"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51884D1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7502C3F8"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zmodernizowanych źródeł oświetlenia ulicznego [szt.] –wskaźnik kluczowy</w:t>
            </w:r>
          </w:p>
          <w:p w14:paraId="06250605"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wybudowanych jednostek wytwarzania energii cieplnej z OZE [szt.] - wskaźnik kluczowy</w:t>
            </w:r>
          </w:p>
          <w:p w14:paraId="5564AA48"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przebudowanych jednostek wytwarzania energii cieplnej z OZE [szt.] - wskaźnik kluczowy</w:t>
            </w:r>
          </w:p>
          <w:p w14:paraId="11E57C67"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Długość wybudowanej sieci ciepłowniczej</w:t>
            </w:r>
            <w:r w:rsidR="00FE793C" w:rsidRPr="00CB1FF7">
              <w:rPr>
                <w:rFonts w:eastAsia="Times New Roman"/>
                <w:b/>
                <w:sz w:val="20"/>
                <w:szCs w:val="20"/>
                <w:lang w:eastAsia="pl-PL"/>
              </w:rPr>
              <w:t>*</w:t>
            </w:r>
            <w:r w:rsidR="00FE793C" w:rsidRPr="00CB1FF7">
              <w:rPr>
                <w:rFonts w:eastAsia="Times New Roman"/>
                <w:b/>
                <w:sz w:val="20"/>
                <w:szCs w:val="20"/>
                <w:vertAlign w:val="superscript"/>
                <w:lang w:eastAsia="pl-PL"/>
              </w:rPr>
              <w:t>1</w:t>
            </w:r>
            <w:r w:rsidRPr="00CB1FF7">
              <w:rPr>
                <w:rFonts w:eastAsia="Times New Roman"/>
                <w:sz w:val="20"/>
                <w:szCs w:val="20"/>
                <w:lang w:eastAsia="pl-PL"/>
              </w:rPr>
              <w:t xml:space="preserve"> [km] - wskaźnik kluczowy</w:t>
            </w:r>
          </w:p>
          <w:p w14:paraId="2BE232A4"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Długość zmodernizowanej sieci ciepłowniczej*</w:t>
            </w:r>
            <w:r w:rsidR="00532A07" w:rsidRPr="00CB1FF7">
              <w:rPr>
                <w:rFonts w:eastAsia="Times New Roman"/>
                <w:b/>
                <w:sz w:val="20"/>
                <w:szCs w:val="20"/>
                <w:vertAlign w:val="superscript"/>
                <w:lang w:eastAsia="pl-PL"/>
              </w:rPr>
              <w:t>1</w:t>
            </w:r>
            <w:r w:rsidRPr="00CB1FF7">
              <w:rPr>
                <w:rFonts w:eastAsia="Times New Roman"/>
                <w:sz w:val="20"/>
                <w:szCs w:val="20"/>
                <w:lang w:eastAsia="pl-PL"/>
              </w:rPr>
              <w:t xml:space="preserve"> [km] - wskaźnik kluczowy</w:t>
            </w:r>
          </w:p>
          <w:p w14:paraId="1FBD9266"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zmodernizowanych źródeł ciepła [szt.] - wskaźnik kluczowy</w:t>
            </w:r>
          </w:p>
          <w:p w14:paraId="46A61E35"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Liczba zakupionych jednostek taboru pasażerskiego </w:t>
            </w:r>
            <w:r w:rsidRPr="00CB1FF7">
              <w:rPr>
                <w:rFonts w:eastAsia="Times New Roman"/>
                <w:sz w:val="20"/>
                <w:szCs w:val="20"/>
                <w:lang w:eastAsia="pl-PL"/>
              </w:rPr>
              <w:br/>
              <w:t>w publicznym transporcie z</w:t>
            </w:r>
            <w:r w:rsidR="00FE793C" w:rsidRPr="00CB1FF7">
              <w:rPr>
                <w:rFonts w:eastAsia="Times New Roman"/>
                <w:sz w:val="20"/>
                <w:szCs w:val="20"/>
                <w:lang w:eastAsia="pl-PL"/>
              </w:rPr>
              <w:t>biorowym komunikacji miejskiej*</w:t>
            </w:r>
            <w:r w:rsidR="00FE793C" w:rsidRPr="00CB1FF7">
              <w:rPr>
                <w:rFonts w:eastAsia="Times New Roman"/>
                <w:sz w:val="20"/>
                <w:szCs w:val="20"/>
                <w:vertAlign w:val="superscript"/>
                <w:lang w:eastAsia="pl-PL"/>
              </w:rPr>
              <w:t>2</w:t>
            </w:r>
            <w:r w:rsidRPr="00CB1FF7">
              <w:rPr>
                <w:rFonts w:eastAsia="Times New Roman"/>
                <w:sz w:val="20"/>
                <w:szCs w:val="20"/>
                <w:lang w:eastAsia="pl-PL"/>
              </w:rPr>
              <w:t xml:space="preserve"> [szt.] - wskaźnik kluczowy</w:t>
            </w:r>
          </w:p>
          <w:p w14:paraId="6DE1B835"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Pojemność zakupionego taboru pasażerskiego w publicznym transporcie zbiorowym komunikacji miejskiej [osoby] - wskaźnik kluczowy</w:t>
            </w:r>
          </w:p>
          <w:p w14:paraId="0764CB1C"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Całkowita długość nowych lub przebudowanych linii komunikacji miejskiej [km] - wskaźnik kluczowy</w:t>
            </w:r>
          </w:p>
          <w:p w14:paraId="40D09C68"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wybudowanych obiektów „parkuj i jedź” [szt.] - wskaźnik kluczowy</w:t>
            </w:r>
          </w:p>
          <w:p w14:paraId="1E0D1434"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miejsc postojowych w wybudowanych obiektach „parkuj i jedź” [szt.] - wskaźnik kluczowy</w:t>
            </w:r>
          </w:p>
          <w:p w14:paraId="76CCE13C"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Liczba miejsc postojowych dla osób niepełnosprawnych </w:t>
            </w:r>
            <w:r w:rsidRPr="00CB1FF7">
              <w:rPr>
                <w:rFonts w:eastAsia="Times New Roman"/>
                <w:sz w:val="20"/>
                <w:szCs w:val="20"/>
                <w:lang w:eastAsia="pl-PL"/>
              </w:rPr>
              <w:br/>
              <w:t>w wybudowanych obiektach „parkuj i jedź” [szt.] - wskaźnik kluczowy</w:t>
            </w:r>
          </w:p>
          <w:p w14:paraId="2CE9AC8A"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wybudowanych obiektów „Bike&amp;Ride” [szt.] - wskaźnik kluczowy</w:t>
            </w:r>
          </w:p>
          <w:p w14:paraId="1B8CF9C9"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stanowisk postojowych w wybudowanych obiektach „Bike&amp;Ride” [szt.] - wskaźnik kluczowy</w:t>
            </w:r>
          </w:p>
          <w:p w14:paraId="0A574AB9"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wybudowanych zintegrowanych węzłów przesiadkowych [szt.] – kluczowy</w:t>
            </w:r>
            <w:r w:rsidR="00FE793C" w:rsidRPr="00CB1FF7">
              <w:rPr>
                <w:rFonts w:eastAsia="Times New Roman"/>
                <w:b/>
                <w:sz w:val="20"/>
                <w:szCs w:val="20"/>
                <w:lang w:eastAsia="pl-PL"/>
              </w:rPr>
              <w:t>*</w:t>
            </w:r>
            <w:r w:rsidR="00FE793C" w:rsidRPr="00CB1FF7">
              <w:rPr>
                <w:rFonts w:eastAsia="Times New Roman"/>
                <w:b/>
                <w:sz w:val="20"/>
                <w:szCs w:val="20"/>
                <w:vertAlign w:val="superscript"/>
                <w:lang w:eastAsia="pl-PL"/>
              </w:rPr>
              <w:t>3</w:t>
            </w:r>
          </w:p>
          <w:p w14:paraId="51DA3F3F" w14:textId="77777777" w:rsidR="006A7A4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zainstalowanych inteligentnych systemów transportowych [szt.] - wskaźnik kluczowy</w:t>
            </w:r>
          </w:p>
          <w:p w14:paraId="3CB93BE3" w14:textId="77777777" w:rsidR="00100DB0" w:rsidRPr="00CB1FF7" w:rsidRDefault="00100DB0" w:rsidP="009A0B3E">
            <w:pPr>
              <w:numPr>
                <w:ilvl w:val="0"/>
                <w:numId w:val="684"/>
              </w:numPr>
              <w:spacing w:after="0" w:line="240" w:lineRule="auto"/>
              <w:ind w:left="261" w:hanging="261"/>
              <w:rPr>
                <w:rFonts w:eastAsia="Times New Roman"/>
                <w:sz w:val="20"/>
                <w:szCs w:val="20"/>
                <w:lang w:eastAsia="pl-PL"/>
              </w:rPr>
            </w:pPr>
            <w:r w:rsidRPr="00CB1FF7">
              <w:rPr>
                <w:rFonts w:eastAsia="Times New Roman"/>
                <w:sz w:val="20"/>
                <w:szCs w:val="20"/>
                <w:lang w:eastAsia="pl-PL"/>
              </w:rPr>
              <w:t>Długość wspartej infrastruktury rowerowej [km] - wskaźnik kluczowy</w:t>
            </w:r>
          </w:p>
          <w:p w14:paraId="293B51CD" w14:textId="77777777" w:rsidR="002D2A97" w:rsidRPr="00CB1FF7" w:rsidRDefault="006A7A47" w:rsidP="009A0B3E">
            <w:pPr>
              <w:numPr>
                <w:ilvl w:val="0"/>
                <w:numId w:val="684"/>
              </w:numPr>
              <w:spacing w:after="0" w:line="240" w:lineRule="auto"/>
              <w:ind w:left="259" w:hanging="259"/>
              <w:rPr>
                <w:rFonts w:eastAsia="Times New Roman"/>
                <w:sz w:val="20"/>
                <w:szCs w:val="20"/>
                <w:lang w:eastAsia="pl-PL"/>
              </w:rPr>
            </w:pPr>
            <w:r w:rsidRPr="00CB1FF7">
              <w:rPr>
                <w:rFonts w:eastAsia="Times New Roman"/>
                <w:sz w:val="20"/>
                <w:szCs w:val="20"/>
                <w:lang w:eastAsia="pl-PL"/>
              </w:rPr>
              <w:t>Długość wyznaczonych buspasów [km] - wskaźnik kluczowy</w:t>
            </w:r>
          </w:p>
          <w:p w14:paraId="63BDF33F" w14:textId="77777777" w:rsidR="00AF4430" w:rsidRPr="00CB1FF7" w:rsidRDefault="00AF4430" w:rsidP="00AF4430">
            <w:pPr>
              <w:spacing w:after="0" w:line="240" w:lineRule="auto"/>
              <w:rPr>
                <w:rFonts w:eastAsia="Times New Roman"/>
                <w:sz w:val="20"/>
                <w:szCs w:val="20"/>
                <w:lang w:eastAsia="pl-PL"/>
              </w:rPr>
            </w:pPr>
          </w:p>
          <w:p w14:paraId="0929A68F" w14:textId="77777777" w:rsidR="00AF4430" w:rsidRPr="00CB1FF7" w:rsidRDefault="00AF4430" w:rsidP="00AF4430">
            <w:pPr>
              <w:spacing w:after="0" w:line="240" w:lineRule="auto"/>
              <w:rPr>
                <w:rFonts w:eastAsia="Times New Roman"/>
                <w:b/>
                <w:i/>
                <w:sz w:val="18"/>
                <w:szCs w:val="18"/>
                <w:lang w:eastAsia="pl-PL"/>
              </w:rPr>
            </w:pPr>
            <w:r w:rsidRPr="00CB1FF7">
              <w:rPr>
                <w:rFonts w:eastAsia="Times New Roman"/>
                <w:b/>
                <w:i/>
                <w:sz w:val="18"/>
                <w:szCs w:val="18"/>
                <w:lang w:eastAsia="pl-PL"/>
              </w:rPr>
              <w:t>(</w:t>
            </w:r>
            <w:r w:rsidR="00FE793C" w:rsidRPr="00CB1FF7">
              <w:rPr>
                <w:rFonts w:eastAsia="Times New Roman"/>
                <w:b/>
                <w:i/>
                <w:sz w:val="18"/>
                <w:szCs w:val="18"/>
                <w:vertAlign w:val="superscript"/>
                <w:lang w:eastAsia="pl-PL"/>
              </w:rPr>
              <w:t>1</w:t>
            </w:r>
            <w:r w:rsidRPr="00CB1FF7">
              <w:rPr>
                <w:rFonts w:eastAsia="Times New Roman"/>
                <w:b/>
                <w:i/>
                <w:sz w:val="18"/>
                <w:szCs w:val="18"/>
                <w:lang w:eastAsia="pl-PL"/>
              </w:rPr>
              <w:t xml:space="preserve">* </w:t>
            </w:r>
            <w:r w:rsidRPr="00CB1FF7">
              <w:rPr>
                <w:rFonts w:eastAsia="Times New Roman"/>
                <w:i/>
                <w:sz w:val="18"/>
                <w:szCs w:val="18"/>
                <w:lang w:eastAsia="pl-PL"/>
              </w:rPr>
              <w:t>Długość wybudowanej sieci ciepłowniczej, Długość zmodernizowanej sieci ciepłowniczej – stanowią</w:t>
            </w:r>
            <w:r w:rsidR="00C907C2" w:rsidRPr="00CB1FF7">
              <w:rPr>
                <w:rFonts w:eastAsia="Times New Roman"/>
                <w:i/>
                <w:sz w:val="18"/>
                <w:szCs w:val="18"/>
                <w:lang w:eastAsia="pl-PL"/>
              </w:rPr>
              <w:t xml:space="preserve"> „podwskaź</w:t>
            </w:r>
            <w:r w:rsidRPr="00CB1FF7">
              <w:rPr>
                <w:rFonts w:eastAsia="Times New Roman"/>
                <w:i/>
                <w:sz w:val="18"/>
                <w:szCs w:val="18"/>
                <w:lang w:eastAsia="pl-PL"/>
              </w:rPr>
              <w:t xml:space="preserve">niki”, których wartość sumuje się do wartości wskaźnika wskazanego </w:t>
            </w:r>
            <w:r w:rsidR="00C907C2" w:rsidRPr="00CB1FF7">
              <w:rPr>
                <w:rFonts w:eastAsia="Times New Roman"/>
                <w:i/>
                <w:sz w:val="18"/>
                <w:szCs w:val="18"/>
                <w:lang w:eastAsia="pl-PL"/>
              </w:rPr>
              <w:br/>
            </w:r>
            <w:r w:rsidRPr="00CB1FF7">
              <w:rPr>
                <w:rFonts w:eastAsia="Times New Roman"/>
                <w:i/>
                <w:sz w:val="18"/>
                <w:szCs w:val="18"/>
                <w:lang w:eastAsia="pl-PL"/>
              </w:rPr>
              <w:t>w RPOWŚ na lata 2014 -2020 w brzmieniu Długość sieci ciepłowniczej [km] i przyjmującego wartość 18km.</w:t>
            </w:r>
          </w:p>
          <w:p w14:paraId="1DE77A4B" w14:textId="77777777" w:rsidR="00AF4430" w:rsidRPr="00CB1FF7" w:rsidRDefault="00FE793C" w:rsidP="00AF4430">
            <w:pPr>
              <w:spacing w:after="0" w:line="240" w:lineRule="auto"/>
              <w:rPr>
                <w:rFonts w:eastAsia="Times New Roman"/>
                <w:i/>
                <w:sz w:val="18"/>
                <w:szCs w:val="18"/>
                <w:lang w:eastAsia="pl-PL"/>
              </w:rPr>
            </w:pPr>
            <w:r w:rsidRPr="00CB1FF7">
              <w:rPr>
                <w:rFonts w:eastAsia="Times New Roman"/>
                <w:b/>
                <w:i/>
                <w:sz w:val="18"/>
                <w:szCs w:val="18"/>
                <w:vertAlign w:val="superscript"/>
                <w:lang w:eastAsia="pl-PL"/>
              </w:rPr>
              <w:t xml:space="preserve">2* </w:t>
            </w:r>
            <w:r w:rsidR="00AF4430" w:rsidRPr="00CB1FF7">
              <w:rPr>
                <w:rFonts w:eastAsia="Times New Roman"/>
                <w:i/>
                <w:sz w:val="18"/>
                <w:szCs w:val="18"/>
                <w:lang w:eastAsia="pl-PL"/>
              </w:rPr>
              <w:t xml:space="preserve">Liczba zakupionych jednostek taboru pasażerskiego </w:t>
            </w:r>
            <w:r w:rsidR="00FE6F0A" w:rsidRPr="00CB1FF7">
              <w:rPr>
                <w:rFonts w:eastAsia="Times New Roman"/>
                <w:i/>
                <w:sz w:val="18"/>
                <w:szCs w:val="18"/>
                <w:lang w:eastAsia="pl-PL"/>
              </w:rPr>
              <w:br/>
            </w:r>
            <w:r w:rsidR="00AF4430" w:rsidRPr="00CB1FF7">
              <w:rPr>
                <w:rFonts w:eastAsia="Times New Roman"/>
                <w:i/>
                <w:sz w:val="18"/>
                <w:szCs w:val="18"/>
                <w:lang w:eastAsia="pl-PL"/>
              </w:rPr>
              <w:t>w publicznym transporcie zbiorowym komunikacji miejskiej [szt.] - wskaźnik kluczowy- w RPOWŚ na lata 2014-2020 znajduje się wskaźnik: Liczba zakupionych lub zmodernizowanych jednostek taboru pasażerskiego w publicznym transporcie zbiorowym [szt.], który przyjmuje wartość 25 szt. Ze względu na brak działań polegających na modernizacji jednostek taboru pasażerskiego, dla niniejszego wskaźnika przyjęto wartość 25 szt..</w:t>
            </w:r>
          </w:p>
          <w:p w14:paraId="544B4784" w14:textId="77777777" w:rsidR="00AF4430" w:rsidRPr="00CB1FF7" w:rsidRDefault="00FE793C" w:rsidP="00AF4430">
            <w:pPr>
              <w:spacing w:after="0" w:line="240" w:lineRule="auto"/>
              <w:rPr>
                <w:rFonts w:eastAsia="Times New Roman"/>
                <w:b/>
                <w:i/>
                <w:sz w:val="18"/>
                <w:szCs w:val="18"/>
                <w:lang w:eastAsia="pl-PL"/>
              </w:rPr>
            </w:pPr>
            <w:r w:rsidRPr="00CB1FF7">
              <w:rPr>
                <w:rFonts w:eastAsia="Times New Roman"/>
                <w:b/>
                <w:i/>
                <w:sz w:val="18"/>
                <w:szCs w:val="18"/>
                <w:vertAlign w:val="superscript"/>
                <w:lang w:eastAsia="pl-PL"/>
              </w:rPr>
              <w:t xml:space="preserve">3* </w:t>
            </w:r>
            <w:r w:rsidR="00AF4430" w:rsidRPr="00CB1FF7">
              <w:rPr>
                <w:rFonts w:eastAsia="Times New Roman"/>
                <w:i/>
                <w:sz w:val="18"/>
                <w:szCs w:val="18"/>
                <w:lang w:eastAsia="pl-PL"/>
              </w:rPr>
              <w:t xml:space="preserve">Liczba wybudowanych zintegrowanych węzłów przesiadkowych [szt.] - wskaźnik kluczowy - dla niniejszego wskaźnika przyjęto wartość 4 szt. - w RPOWŚ na lata 2014-2020 znajduje się wskaźnik </w:t>
            </w:r>
            <w:r w:rsidRPr="00CB1FF7">
              <w:rPr>
                <w:rFonts w:eastAsia="Times New Roman"/>
                <w:i/>
                <w:sz w:val="18"/>
                <w:szCs w:val="18"/>
                <w:lang w:eastAsia="pl-PL"/>
              </w:rPr>
              <w:br/>
            </w:r>
            <w:r w:rsidR="00AF4430" w:rsidRPr="00CB1FF7">
              <w:rPr>
                <w:rFonts w:eastAsia="Times New Roman"/>
                <w:i/>
                <w:sz w:val="18"/>
                <w:szCs w:val="18"/>
                <w:lang w:eastAsia="pl-PL"/>
              </w:rPr>
              <w:t xml:space="preserve">o analogicznym brzmieniu : Liczba zmodernizowanych dworców </w:t>
            </w:r>
            <w:r w:rsidRPr="00CB1FF7">
              <w:rPr>
                <w:rFonts w:eastAsia="Times New Roman"/>
                <w:i/>
                <w:sz w:val="18"/>
                <w:szCs w:val="18"/>
                <w:lang w:eastAsia="pl-PL"/>
              </w:rPr>
              <w:br/>
            </w:r>
            <w:r w:rsidR="00AF4430" w:rsidRPr="00CB1FF7">
              <w:rPr>
                <w:rFonts w:eastAsia="Times New Roman"/>
                <w:i/>
                <w:sz w:val="18"/>
                <w:szCs w:val="18"/>
                <w:lang w:eastAsia="pl-PL"/>
              </w:rPr>
              <w:t>i centrów przesiadkowych [szt.], który przyjmuje wartość 4sz</w:t>
            </w:r>
            <w:r w:rsidR="0074289C" w:rsidRPr="00CB1FF7">
              <w:rPr>
                <w:rFonts w:eastAsia="Times New Roman"/>
                <w:i/>
                <w:sz w:val="18"/>
                <w:szCs w:val="18"/>
                <w:lang w:eastAsia="pl-PL"/>
              </w:rPr>
              <w:t>t</w:t>
            </w:r>
            <w:r w:rsidR="00AF4430" w:rsidRPr="00CB1FF7">
              <w:rPr>
                <w:rFonts w:eastAsia="Times New Roman"/>
                <w:i/>
                <w:sz w:val="18"/>
                <w:szCs w:val="18"/>
                <w:lang w:eastAsia="pl-PL"/>
              </w:rPr>
              <w:t>.</w:t>
            </w:r>
          </w:p>
          <w:p w14:paraId="67037C9A" w14:textId="77777777" w:rsidR="00AF4430" w:rsidRPr="00CB1FF7" w:rsidRDefault="00AF4430" w:rsidP="00AF4430">
            <w:pPr>
              <w:spacing w:after="0" w:line="240" w:lineRule="auto"/>
              <w:rPr>
                <w:rFonts w:eastAsia="Times New Roman"/>
                <w:sz w:val="20"/>
                <w:szCs w:val="20"/>
                <w:lang w:eastAsia="pl-PL"/>
              </w:rPr>
            </w:pPr>
          </w:p>
        </w:tc>
      </w:tr>
      <w:tr w:rsidR="00CB1FF7" w:rsidRPr="00CB1FF7" w14:paraId="758DC679" w14:textId="77777777" w:rsidTr="00E9328A">
        <w:trPr>
          <w:trHeight w:val="596"/>
        </w:trPr>
        <w:tc>
          <w:tcPr>
            <w:tcW w:w="1310" w:type="pct"/>
            <w:shd w:val="clear" w:color="auto" w:fill="auto"/>
          </w:tcPr>
          <w:p w14:paraId="45551E31"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6D740E59"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1857504A" w14:textId="77777777" w:rsidR="00941F1B" w:rsidRPr="00CB1FF7" w:rsidRDefault="00941F1B" w:rsidP="00941F1B">
            <w:pPr>
              <w:spacing w:after="0" w:line="240" w:lineRule="auto"/>
              <w:rPr>
                <w:rFonts w:eastAsia="Times New Roman"/>
                <w:sz w:val="20"/>
                <w:szCs w:val="20"/>
                <w:lang w:eastAsia="pl-PL"/>
              </w:rPr>
            </w:pPr>
            <w:r w:rsidRPr="00CB1FF7">
              <w:rPr>
                <w:rFonts w:eastAsia="Times New Roman"/>
                <w:sz w:val="20"/>
                <w:szCs w:val="20"/>
                <w:lang w:eastAsia="pl-PL"/>
              </w:rPr>
              <w:t xml:space="preserve">Wsparcie mogą uzyskać </w:t>
            </w:r>
            <w:r w:rsidRPr="00CB1FF7">
              <w:rPr>
                <w:rFonts w:eastAsia="Times New Roman"/>
                <w:b/>
                <w:sz w:val="20"/>
                <w:szCs w:val="20"/>
                <w:lang w:eastAsia="pl-PL"/>
              </w:rPr>
              <w:t>inwestycje wynikające z planów gospodarki niskoemisyjnych lub planów mobilności miejskiej dla poszczególnych typów obszarów np.:</w:t>
            </w:r>
          </w:p>
          <w:p w14:paraId="68AFE658" w14:textId="77777777" w:rsidR="00941F1B" w:rsidRPr="00CB1FF7" w:rsidRDefault="00941F1B"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modernizacja oświetlenia ulicznego (ulic placów, terenów publicznych) na energooszczędne,</w:t>
            </w:r>
          </w:p>
          <w:p w14:paraId="3F24B867" w14:textId="77777777" w:rsidR="00941F1B" w:rsidRPr="00CB1FF7" w:rsidRDefault="00941F1B" w:rsidP="00941F1B">
            <w:pPr>
              <w:spacing w:after="0" w:line="240" w:lineRule="auto"/>
              <w:rPr>
                <w:rFonts w:eastAsia="Times New Roman"/>
                <w:b/>
                <w:sz w:val="20"/>
                <w:szCs w:val="20"/>
                <w:lang w:eastAsia="pl-PL"/>
              </w:rPr>
            </w:pPr>
            <w:r w:rsidRPr="00CB1FF7">
              <w:rPr>
                <w:rFonts w:eastAsia="Times New Roman"/>
                <w:sz w:val="20"/>
                <w:szCs w:val="20"/>
                <w:lang w:eastAsia="pl-PL"/>
              </w:rPr>
              <w:t xml:space="preserve">W uzasadnionych przypadkach i w ograniczonym zakresie możliwe jest, zakwalifikowanie częściowej rozbudowy istniejących linii oświetlenia, rozumianej jako jej uzupełnienie, bądź zagęszczenie </w:t>
            </w:r>
            <w:r w:rsidRPr="00CB1FF7">
              <w:rPr>
                <w:rFonts w:eastAsia="Times New Roman"/>
                <w:b/>
                <w:sz w:val="20"/>
                <w:szCs w:val="20"/>
                <w:lang w:eastAsia="pl-PL"/>
              </w:rPr>
              <w:t xml:space="preserve">pod warunkiem spełnienia normy PN EN 13201. Warunkiem dopuszczenia projektu do wsparcia będzie sporządzenie audytu oświetleniowego ex-ante. Ponadto w okresie 12 miesięcy od zakończenia projektu wymaganym będzie przeprowadzenie audytu oświetleniowego ex-post. </w:t>
            </w:r>
            <w:r w:rsidR="00FE6F0A" w:rsidRPr="00CB1FF7">
              <w:rPr>
                <w:rFonts w:eastAsia="Times New Roman"/>
                <w:b/>
                <w:sz w:val="20"/>
                <w:szCs w:val="20"/>
                <w:lang w:eastAsia="pl-PL"/>
              </w:rPr>
              <w:br/>
            </w:r>
            <w:r w:rsidRPr="00CB1FF7">
              <w:rPr>
                <w:rFonts w:eastAsia="Times New Roman"/>
                <w:b/>
                <w:sz w:val="20"/>
                <w:szCs w:val="20"/>
                <w:lang w:eastAsia="pl-PL"/>
              </w:rPr>
              <w:t xml:space="preserve">W związku z czym konieczne jest złożenie deklaracji </w:t>
            </w:r>
            <w:r w:rsidR="00FE6F0A" w:rsidRPr="00CB1FF7">
              <w:rPr>
                <w:rFonts w:eastAsia="Times New Roman"/>
                <w:b/>
                <w:sz w:val="20"/>
                <w:szCs w:val="20"/>
                <w:lang w:eastAsia="pl-PL"/>
              </w:rPr>
              <w:br/>
            </w:r>
            <w:r w:rsidRPr="00CB1FF7">
              <w:rPr>
                <w:rFonts w:eastAsia="Times New Roman"/>
                <w:b/>
                <w:sz w:val="20"/>
                <w:szCs w:val="20"/>
                <w:lang w:eastAsia="pl-PL"/>
              </w:rPr>
              <w:t>o przeprowadzeniu tego audytu w okresie, o którym mowa powyżej.</w:t>
            </w:r>
          </w:p>
          <w:p w14:paraId="7EC3199C" w14:textId="77777777" w:rsidR="00941F1B" w:rsidRPr="00CB1FF7" w:rsidRDefault="00941F1B" w:rsidP="00941F1B">
            <w:pPr>
              <w:spacing w:after="0" w:line="240" w:lineRule="auto"/>
              <w:rPr>
                <w:rFonts w:eastAsia="Times New Roman"/>
                <w:b/>
                <w:sz w:val="20"/>
                <w:szCs w:val="20"/>
                <w:lang w:eastAsia="pl-PL"/>
              </w:rPr>
            </w:pPr>
            <w:r w:rsidRPr="00CB1FF7">
              <w:rPr>
                <w:rFonts w:eastAsia="Times New Roman"/>
                <w:b/>
                <w:sz w:val="20"/>
                <w:szCs w:val="20"/>
                <w:lang w:eastAsia="pl-PL"/>
              </w:rPr>
              <w:t>Nie jest natomiast możliwe zakwalifikowanie do dofinansowania budowy nowych odcinków oświetlenia.</w:t>
            </w:r>
            <w:r w:rsidR="00437E96" w:rsidRPr="00CB1FF7">
              <w:rPr>
                <w:rFonts w:eastAsia="Times New Roman"/>
                <w:b/>
                <w:sz w:val="20"/>
                <w:szCs w:val="20"/>
                <w:lang w:eastAsia="pl-PL"/>
              </w:rPr>
              <w:br/>
            </w:r>
          </w:p>
          <w:p w14:paraId="1DBA7FD8" w14:textId="77777777" w:rsidR="00941F1B" w:rsidRPr="00CB1FF7" w:rsidRDefault="00941F1B"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budowa lub modernizacja sieci ciepłowniczej,</w:t>
            </w:r>
          </w:p>
          <w:p w14:paraId="16C732D9" w14:textId="77777777" w:rsidR="00941F1B" w:rsidRPr="00CB1FF7" w:rsidRDefault="00437E96" w:rsidP="00941F1B">
            <w:pPr>
              <w:spacing w:after="0" w:line="240" w:lineRule="auto"/>
              <w:rPr>
                <w:rFonts w:eastAsia="Times New Roman"/>
                <w:b/>
                <w:sz w:val="20"/>
                <w:szCs w:val="20"/>
                <w:lang w:eastAsia="pl-PL"/>
              </w:rPr>
            </w:pPr>
            <w:r w:rsidRPr="00CB1FF7">
              <w:rPr>
                <w:rFonts w:eastAsia="Times New Roman"/>
                <w:sz w:val="20"/>
                <w:szCs w:val="20"/>
                <w:lang w:eastAsia="pl-PL"/>
              </w:rPr>
              <w:br/>
            </w:r>
            <w:r w:rsidR="00941F1B" w:rsidRPr="00CB1FF7">
              <w:rPr>
                <w:rFonts w:eastAsia="Times New Roman"/>
                <w:sz w:val="20"/>
                <w:szCs w:val="20"/>
                <w:lang w:eastAsia="pl-PL"/>
              </w:rPr>
              <w:t xml:space="preserve">Dofinansowanie będą mogły uzyskać inwestycje w zakresie modernizacji i budowy </w:t>
            </w:r>
            <w:r w:rsidR="00941F1B" w:rsidRPr="00CB1FF7">
              <w:rPr>
                <w:rFonts w:eastAsia="Times New Roman"/>
                <w:b/>
                <w:sz w:val="20"/>
                <w:szCs w:val="20"/>
                <w:lang w:eastAsia="pl-PL"/>
              </w:rPr>
              <w:t>scentralizowanych systemów ciepłowniczych oraz przedsięwzięcia polegające na wymianie bądź modernizacji źródeł ciepła z uwzględnieniem standardów ekologicznych.</w:t>
            </w:r>
          </w:p>
          <w:p w14:paraId="72F67D34" w14:textId="77777777" w:rsidR="00941F1B" w:rsidRPr="00CB1FF7" w:rsidRDefault="00941F1B" w:rsidP="00941F1B">
            <w:pPr>
              <w:spacing w:after="0" w:line="240" w:lineRule="auto"/>
              <w:rPr>
                <w:rFonts w:eastAsia="Times New Roman"/>
                <w:sz w:val="20"/>
                <w:szCs w:val="20"/>
                <w:lang w:eastAsia="pl-PL"/>
              </w:rPr>
            </w:pPr>
            <w:r w:rsidRPr="00CB1FF7">
              <w:rPr>
                <w:rFonts w:eastAsia="Times New Roman"/>
                <w:sz w:val="20"/>
                <w:szCs w:val="20"/>
                <w:lang w:eastAsia="pl-PL"/>
              </w:rPr>
              <w:t>Wzmocnieniu efektów realizowanych projektów będą służyć inteligentne systemy zarządzania energią w oparciu o technologie TIK.</w:t>
            </w:r>
            <w:r w:rsidR="00CD4673" w:rsidRPr="00CB1FF7">
              <w:rPr>
                <w:rFonts w:eastAsia="Times New Roman"/>
                <w:sz w:val="20"/>
                <w:szCs w:val="20"/>
                <w:lang w:eastAsia="pl-PL"/>
              </w:rPr>
              <w:br/>
            </w:r>
          </w:p>
          <w:p w14:paraId="752E33F1" w14:textId="77777777" w:rsidR="00941F1B" w:rsidRPr="00CB1FF7" w:rsidRDefault="00941F1B"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wymiana źródeł ciepła,</w:t>
            </w:r>
          </w:p>
          <w:p w14:paraId="088B8EBA" w14:textId="77777777" w:rsidR="00941F1B" w:rsidRPr="00CB1FF7" w:rsidRDefault="00CD4673" w:rsidP="00941F1B">
            <w:pPr>
              <w:spacing w:after="0" w:line="240" w:lineRule="auto"/>
              <w:rPr>
                <w:rFonts w:eastAsia="Times New Roman"/>
                <w:sz w:val="20"/>
                <w:szCs w:val="20"/>
                <w:lang w:eastAsia="pl-PL"/>
              </w:rPr>
            </w:pPr>
            <w:r w:rsidRPr="00CB1FF7">
              <w:rPr>
                <w:rFonts w:eastAsia="Times New Roman"/>
                <w:sz w:val="20"/>
                <w:szCs w:val="20"/>
                <w:lang w:eastAsia="pl-PL"/>
              </w:rPr>
              <w:br/>
            </w:r>
            <w:r w:rsidR="00941F1B" w:rsidRPr="00CB1FF7">
              <w:rPr>
                <w:rFonts w:eastAsia="Times New Roman"/>
                <w:sz w:val="20"/>
                <w:szCs w:val="20"/>
                <w:lang w:eastAsia="pl-PL"/>
              </w:rPr>
              <w:t xml:space="preserve">W szczególnie uzasadnionych przypadkach możliwe jest dofinansowanie inwestycji w </w:t>
            </w:r>
            <w:r w:rsidR="00941F1B" w:rsidRPr="00CB1FF7">
              <w:rPr>
                <w:rFonts w:eastAsia="Times New Roman"/>
                <w:b/>
                <w:sz w:val="20"/>
                <w:szCs w:val="20"/>
                <w:lang w:eastAsia="pl-PL"/>
              </w:rPr>
              <w:t xml:space="preserve">kotły spalające biomasę lub ewentualnie paliwa gazowe, </w:t>
            </w:r>
            <w:r w:rsidR="00941F1B" w:rsidRPr="00CB1FF7">
              <w:rPr>
                <w:rFonts w:eastAsia="Times New Roman"/>
                <w:sz w:val="20"/>
                <w:szCs w:val="20"/>
                <w:lang w:eastAsia="pl-PL"/>
              </w:rPr>
              <w:t xml:space="preserve">pod warunkiem osiągnięcia znacznie zwiększonej efektywności energetycznej, jak również w szczególnie pilnych potrzebach, przyczyniających się do zmniejszenia emisji CO2 i innych zanieczyszczeń powietrza oraz do </w:t>
            </w:r>
            <w:r w:rsidR="00941F1B" w:rsidRPr="00CB1FF7">
              <w:rPr>
                <w:rFonts w:eastAsia="Times New Roman"/>
                <w:b/>
                <w:sz w:val="20"/>
                <w:szCs w:val="20"/>
                <w:lang w:eastAsia="pl-PL"/>
              </w:rPr>
              <w:t>znacznego zwiększenia oszczędności energii.</w:t>
            </w:r>
            <w:r w:rsidR="00941F1B" w:rsidRPr="00CB1FF7">
              <w:rPr>
                <w:rFonts w:eastAsia="Times New Roman"/>
                <w:sz w:val="20"/>
                <w:szCs w:val="20"/>
                <w:lang w:eastAsia="pl-PL"/>
              </w:rPr>
              <w:t xml:space="preserve"> Niniejsze inwestycje mogą zostać wsparte </w:t>
            </w:r>
            <w:r w:rsidR="00FE6F0A" w:rsidRPr="00CB1FF7">
              <w:rPr>
                <w:rFonts w:eastAsia="Times New Roman"/>
                <w:sz w:val="20"/>
                <w:szCs w:val="20"/>
                <w:lang w:eastAsia="pl-PL"/>
              </w:rPr>
              <w:br/>
            </w:r>
            <w:r w:rsidR="00941F1B" w:rsidRPr="00CB1FF7">
              <w:rPr>
                <w:rFonts w:eastAsia="Times New Roman"/>
                <w:sz w:val="20"/>
                <w:szCs w:val="20"/>
                <w:lang w:eastAsia="pl-PL"/>
              </w:rPr>
              <w:t>w przypadku, gdy koszt podłączenia do sieci ciepłowniczej na danym obszarze przewyższa koszt inwestycji w niniejsze kotły.</w:t>
            </w:r>
          </w:p>
          <w:p w14:paraId="6CEF37E1" w14:textId="77777777" w:rsidR="00941F1B" w:rsidRPr="00CB1FF7" w:rsidRDefault="00941F1B" w:rsidP="00941F1B">
            <w:pPr>
              <w:spacing w:after="0" w:line="240" w:lineRule="auto"/>
              <w:rPr>
                <w:rFonts w:eastAsia="Times New Roman"/>
                <w:sz w:val="20"/>
                <w:szCs w:val="20"/>
                <w:lang w:eastAsia="pl-PL"/>
              </w:rPr>
            </w:pPr>
            <w:r w:rsidRPr="00CB1FF7">
              <w:rPr>
                <w:rFonts w:eastAsia="Times New Roman"/>
                <w:sz w:val="20"/>
                <w:szCs w:val="20"/>
                <w:lang w:eastAsia="pl-PL"/>
              </w:rPr>
              <w:t>Wzmocnieniu efektów realizowanych projektów będą służyć inteligentne systemy zarządzania energią w oparciu o technologie TIK.</w:t>
            </w:r>
            <w:r w:rsidR="00CD4673" w:rsidRPr="00CB1FF7">
              <w:rPr>
                <w:rFonts w:eastAsia="Times New Roman"/>
                <w:sz w:val="20"/>
                <w:szCs w:val="20"/>
                <w:lang w:eastAsia="pl-PL"/>
              </w:rPr>
              <w:br/>
            </w:r>
          </w:p>
          <w:p w14:paraId="303FA96D" w14:textId="77777777" w:rsidR="00941F1B" w:rsidRPr="00CB1FF7" w:rsidRDefault="00941F1B"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mikrokogeneracja,</w:t>
            </w:r>
            <w:r w:rsidR="00CD4673" w:rsidRPr="00CB1FF7">
              <w:rPr>
                <w:rFonts w:eastAsia="Times New Roman"/>
                <w:sz w:val="20"/>
                <w:szCs w:val="20"/>
                <w:lang w:eastAsia="pl-PL"/>
              </w:rPr>
              <w:br/>
            </w:r>
          </w:p>
          <w:p w14:paraId="155389A6" w14:textId="77777777" w:rsidR="00941F1B" w:rsidRPr="00CB1FF7" w:rsidRDefault="00941F1B" w:rsidP="00941F1B">
            <w:pPr>
              <w:spacing w:after="0" w:line="240" w:lineRule="auto"/>
              <w:rPr>
                <w:rFonts w:eastAsia="Times New Roman"/>
                <w:sz w:val="20"/>
                <w:szCs w:val="20"/>
                <w:u w:val="single"/>
                <w:lang w:eastAsia="pl-PL"/>
              </w:rPr>
            </w:pPr>
            <w:r w:rsidRPr="00CB1FF7">
              <w:rPr>
                <w:rFonts w:eastAsia="Times New Roman"/>
                <w:sz w:val="20"/>
                <w:szCs w:val="20"/>
                <w:u w:val="single"/>
                <w:lang w:eastAsia="pl-PL"/>
              </w:rPr>
              <w:t>Indywidualne piece i mikrokogeneracja:</w:t>
            </w:r>
          </w:p>
          <w:p w14:paraId="40D470FC" w14:textId="77777777" w:rsidR="00941F1B" w:rsidRPr="00CB1FF7" w:rsidRDefault="00941F1B" w:rsidP="00941F1B">
            <w:pPr>
              <w:spacing w:after="0" w:line="240" w:lineRule="auto"/>
              <w:rPr>
                <w:rFonts w:eastAsia="Times New Roman"/>
                <w:sz w:val="20"/>
                <w:szCs w:val="20"/>
                <w:lang w:eastAsia="pl-PL"/>
              </w:rPr>
            </w:pPr>
            <w:r w:rsidRPr="00CB1FF7">
              <w:rPr>
                <w:rFonts w:eastAsia="Times New Roman"/>
                <w:sz w:val="20"/>
                <w:szCs w:val="20"/>
                <w:lang w:eastAsia="pl-PL"/>
              </w:rPr>
              <w:t xml:space="preserve">Rezultatem wspartych projektów musi być znaczna redukcja CO2 w odniesieniu do istniejących instalacji (o co najmniej 30% w przypadku zamiany spalanego paliwa), </w:t>
            </w:r>
            <w:r w:rsidR="00FE6F0A" w:rsidRPr="00CB1FF7">
              <w:rPr>
                <w:rFonts w:eastAsia="Times New Roman"/>
                <w:sz w:val="20"/>
                <w:szCs w:val="20"/>
                <w:lang w:eastAsia="pl-PL"/>
              </w:rPr>
              <w:br/>
            </w:r>
            <w:r w:rsidRPr="00CB1FF7">
              <w:rPr>
                <w:rFonts w:eastAsia="Times New Roman"/>
                <w:sz w:val="20"/>
                <w:szCs w:val="20"/>
                <w:lang w:eastAsia="pl-PL"/>
              </w:rPr>
              <w:t>a urządzenia do ogrzewania powinny charakteryzować się (obowiązującym od końca 2020r.) minimalnym poziomem efektywności energetycznej i normami emisji zanieczyszczeń, które zostały określone w przepisach wykonawczych do dyrektywy 2009/125/WE z dnia 21 października 2009 r.</w:t>
            </w:r>
          </w:p>
          <w:p w14:paraId="30FF388F" w14:textId="77777777" w:rsidR="00941F1B" w:rsidRPr="00CB1FF7" w:rsidRDefault="00941F1B" w:rsidP="00941F1B">
            <w:pPr>
              <w:spacing w:after="0" w:line="240" w:lineRule="auto"/>
              <w:rPr>
                <w:rFonts w:eastAsia="Times New Roman"/>
                <w:b/>
                <w:sz w:val="20"/>
                <w:szCs w:val="20"/>
                <w:lang w:eastAsia="pl-PL"/>
              </w:rPr>
            </w:pPr>
            <w:r w:rsidRPr="00CB1FF7">
              <w:rPr>
                <w:rFonts w:eastAsia="Times New Roman"/>
                <w:sz w:val="20"/>
                <w:szCs w:val="20"/>
                <w:lang w:eastAsia="pl-PL"/>
              </w:rPr>
              <w:t xml:space="preserve">Projekty powinny być uwarunkowane wykonaniem inwestycji zwiększających efektywność energetyczną </w:t>
            </w:r>
            <w:r w:rsidRPr="00CB1FF7">
              <w:rPr>
                <w:rFonts w:eastAsia="Times New Roman"/>
                <w:sz w:val="20"/>
                <w:szCs w:val="20"/>
                <w:lang w:eastAsia="pl-PL"/>
              </w:rPr>
              <w:br/>
              <w:t xml:space="preserve">i </w:t>
            </w:r>
            <w:r w:rsidRPr="00CB1FF7">
              <w:rPr>
                <w:rFonts w:eastAsia="Times New Roman"/>
                <w:b/>
                <w:sz w:val="20"/>
                <w:szCs w:val="20"/>
                <w:lang w:eastAsia="pl-PL"/>
              </w:rPr>
              <w:t xml:space="preserve">ograniczających zapotrzebowanie na energię </w:t>
            </w:r>
            <w:r w:rsidR="00FE6F0A" w:rsidRPr="00CB1FF7">
              <w:rPr>
                <w:rFonts w:eastAsia="Times New Roman"/>
                <w:b/>
                <w:sz w:val="20"/>
                <w:szCs w:val="20"/>
                <w:lang w:eastAsia="pl-PL"/>
              </w:rPr>
              <w:br/>
            </w:r>
            <w:r w:rsidRPr="00CB1FF7">
              <w:rPr>
                <w:rFonts w:eastAsia="Times New Roman"/>
                <w:b/>
                <w:sz w:val="20"/>
                <w:szCs w:val="20"/>
                <w:lang w:eastAsia="pl-PL"/>
              </w:rPr>
              <w:t>w budynkach, do których doprowadzona jest energia ze wspieranych instalacji zapewniając, że inwestycje są oparte na zapotrzebowaniu na ciepło użytkowe.</w:t>
            </w:r>
          </w:p>
          <w:p w14:paraId="4A298497" w14:textId="77777777" w:rsidR="00941F1B" w:rsidRPr="00CB1FF7" w:rsidRDefault="00941F1B" w:rsidP="00941F1B">
            <w:pPr>
              <w:spacing w:after="0" w:line="240" w:lineRule="auto"/>
              <w:rPr>
                <w:rFonts w:eastAsia="Times New Roman"/>
                <w:sz w:val="20"/>
                <w:szCs w:val="20"/>
                <w:lang w:eastAsia="pl-PL"/>
              </w:rPr>
            </w:pPr>
            <w:r w:rsidRPr="00CB1FF7">
              <w:rPr>
                <w:rFonts w:eastAsia="Times New Roman"/>
                <w:sz w:val="20"/>
                <w:szCs w:val="20"/>
                <w:lang w:eastAsia="pl-PL"/>
              </w:rPr>
              <w:t>Wszelkie inwestycje powinny być zgodne z unijnymi standardami i przepisami w zakresie ochrony środowiska</w:t>
            </w:r>
          </w:p>
          <w:p w14:paraId="35D06900" w14:textId="77777777" w:rsidR="00941F1B" w:rsidRPr="00CB1FF7" w:rsidRDefault="00941F1B" w:rsidP="00941F1B">
            <w:pPr>
              <w:spacing w:after="0" w:line="240" w:lineRule="auto"/>
              <w:rPr>
                <w:rFonts w:eastAsia="Times New Roman"/>
                <w:sz w:val="20"/>
                <w:szCs w:val="20"/>
                <w:lang w:eastAsia="pl-PL"/>
              </w:rPr>
            </w:pPr>
            <w:r w:rsidRPr="00CB1FF7">
              <w:rPr>
                <w:rFonts w:eastAsia="Times New Roman"/>
                <w:sz w:val="20"/>
                <w:szCs w:val="20"/>
                <w:lang w:eastAsia="pl-PL"/>
              </w:rPr>
              <w:t>Wzmocnieniu efektów realizowanych projektów będą służyć inteligentne systemy zarządzania energią w oparciu o technologie TIK.</w:t>
            </w:r>
          </w:p>
          <w:p w14:paraId="1758FE2B" w14:textId="77777777" w:rsidR="00ED0F12" w:rsidRPr="00CB1FF7" w:rsidRDefault="00941F1B"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działania informacyjno-promocyjne dotyczące np. oszczędności energii,</w:t>
            </w:r>
          </w:p>
          <w:p w14:paraId="4C1B70F1" w14:textId="77777777" w:rsidR="00941F1B" w:rsidRPr="00CB1FF7" w:rsidRDefault="00941F1B"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kampanie promujące:</w:t>
            </w:r>
          </w:p>
          <w:p w14:paraId="53C8A5AA" w14:textId="77777777" w:rsidR="00941F1B" w:rsidRPr="00CB1FF7" w:rsidRDefault="00ED0F12" w:rsidP="00941F1B">
            <w:pPr>
              <w:spacing w:after="0" w:line="240" w:lineRule="auto"/>
              <w:rPr>
                <w:rFonts w:eastAsia="Times New Roman"/>
                <w:sz w:val="20"/>
                <w:szCs w:val="20"/>
                <w:lang w:eastAsia="pl-PL"/>
              </w:rPr>
            </w:pPr>
            <w:r w:rsidRPr="00CB1FF7">
              <w:rPr>
                <w:rFonts w:eastAsia="Times New Roman"/>
                <w:sz w:val="20"/>
                <w:szCs w:val="20"/>
                <w:lang w:eastAsia="pl-PL"/>
              </w:rPr>
              <w:t xml:space="preserve">    - </w:t>
            </w:r>
            <w:r w:rsidR="00941F1B" w:rsidRPr="00CB1FF7">
              <w:rPr>
                <w:rFonts w:eastAsia="Times New Roman"/>
                <w:sz w:val="20"/>
                <w:szCs w:val="20"/>
                <w:lang w:eastAsia="pl-PL"/>
              </w:rPr>
              <w:t>budownictwo zeroemisyjne,</w:t>
            </w:r>
          </w:p>
          <w:p w14:paraId="53885BF9" w14:textId="77777777" w:rsidR="00E640D0" w:rsidRPr="00CB1FF7" w:rsidRDefault="00ED0F12" w:rsidP="00E640D0">
            <w:pPr>
              <w:spacing w:after="0" w:line="240" w:lineRule="auto"/>
              <w:rPr>
                <w:rFonts w:eastAsia="Times New Roman"/>
                <w:sz w:val="20"/>
                <w:szCs w:val="20"/>
                <w:lang w:eastAsia="pl-PL"/>
              </w:rPr>
            </w:pPr>
            <w:r w:rsidRPr="00CB1FF7">
              <w:rPr>
                <w:rFonts w:eastAsia="Times New Roman"/>
                <w:sz w:val="20"/>
                <w:szCs w:val="20"/>
                <w:lang w:eastAsia="pl-PL"/>
              </w:rPr>
              <w:t xml:space="preserve">    - </w:t>
            </w:r>
            <w:r w:rsidR="00941F1B" w:rsidRPr="00CB1FF7">
              <w:rPr>
                <w:rFonts w:eastAsia="Times New Roman"/>
                <w:sz w:val="20"/>
                <w:szCs w:val="20"/>
                <w:lang w:eastAsia="pl-PL"/>
              </w:rPr>
              <w:t>inwestycje w zakresie budownictwa pasywnego</w:t>
            </w:r>
          </w:p>
          <w:p w14:paraId="313D4AE8" w14:textId="77777777" w:rsidR="00E640D0" w:rsidRPr="00CB1FF7" w:rsidRDefault="00E640D0"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budowa lub modernizacja jednostek wytwarzania energii elektrycznej i ciepła w </w:t>
            </w:r>
            <w:r w:rsidRPr="00CB1FF7">
              <w:rPr>
                <w:rFonts w:eastAsia="Times New Roman"/>
                <w:sz w:val="20"/>
                <w:szCs w:val="20"/>
                <w:u w:val="single"/>
                <w:lang w:eastAsia="pl-PL"/>
              </w:rPr>
              <w:t>wysokosprawnej kogeneracji</w:t>
            </w:r>
            <w:r w:rsidRPr="00CB1FF7">
              <w:rPr>
                <w:rFonts w:eastAsia="Times New Roman"/>
                <w:sz w:val="20"/>
                <w:szCs w:val="20"/>
                <w:lang w:eastAsia="pl-PL"/>
              </w:rPr>
              <w:t xml:space="preserve"> wraz z infrastrukturą do dystrybuowania wytworzonej energii</w:t>
            </w:r>
          </w:p>
          <w:p w14:paraId="176F6BE4" w14:textId="77777777" w:rsidR="00E640D0" w:rsidRPr="00CB1FF7" w:rsidRDefault="00E640D0" w:rsidP="00E640D0">
            <w:pPr>
              <w:spacing w:after="0" w:line="240" w:lineRule="auto"/>
              <w:rPr>
                <w:rFonts w:eastAsia="Times New Roman"/>
                <w:sz w:val="20"/>
                <w:szCs w:val="20"/>
                <w:u w:val="single"/>
                <w:lang w:eastAsia="pl-PL"/>
              </w:rPr>
            </w:pPr>
            <w:r w:rsidRPr="00CB1FF7">
              <w:rPr>
                <w:rFonts w:eastAsia="Times New Roman"/>
                <w:sz w:val="20"/>
                <w:szCs w:val="20"/>
                <w:u w:val="single"/>
                <w:lang w:eastAsia="pl-PL"/>
              </w:rPr>
              <w:t>Instalacje powyżej 20 MW:</w:t>
            </w:r>
          </w:p>
          <w:p w14:paraId="288AD9DA" w14:textId="77777777" w:rsidR="00E640D0" w:rsidRPr="00CB1FF7" w:rsidRDefault="00E640D0" w:rsidP="00E640D0">
            <w:pPr>
              <w:spacing w:after="0" w:line="240" w:lineRule="auto"/>
              <w:rPr>
                <w:rFonts w:eastAsia="Times New Roman"/>
                <w:b/>
                <w:sz w:val="20"/>
                <w:szCs w:val="20"/>
                <w:lang w:eastAsia="pl-PL"/>
              </w:rPr>
            </w:pPr>
            <w:r w:rsidRPr="00CB1FF7">
              <w:rPr>
                <w:rFonts w:eastAsia="Times New Roman"/>
                <w:b/>
                <w:sz w:val="20"/>
                <w:szCs w:val="20"/>
                <w:lang w:eastAsia="pl-PL"/>
              </w:rPr>
              <w:t>Nie będą objęte wsparciem inwestycje na rzecz redukcji emisji gazów cieplarnianych</w:t>
            </w:r>
            <w:r w:rsidRPr="00CB1FF7">
              <w:rPr>
                <w:rFonts w:eastAsia="Times New Roman"/>
                <w:sz w:val="20"/>
                <w:szCs w:val="20"/>
                <w:lang w:eastAsia="pl-PL"/>
              </w:rPr>
              <w:t xml:space="preserve"> pochodzących z listy działań wymienionych w załączniku I do dyrektywy 2003/87/WE, </w:t>
            </w:r>
            <w:r w:rsidRPr="00CB1FF7">
              <w:rPr>
                <w:rFonts w:eastAsia="Times New Roman"/>
                <w:sz w:val="20"/>
                <w:szCs w:val="20"/>
                <w:lang w:eastAsia="pl-PL"/>
              </w:rPr>
              <w:br/>
              <w:t xml:space="preserve">w tym </w:t>
            </w:r>
            <w:r w:rsidRPr="00CB1FF7">
              <w:rPr>
                <w:rFonts w:eastAsia="Times New Roman"/>
                <w:b/>
                <w:sz w:val="20"/>
                <w:szCs w:val="20"/>
                <w:lang w:eastAsia="pl-PL"/>
              </w:rPr>
              <w:t>instalacje energetycznego spalania o nominalnej mocy cieplnej przekraczającej 20 MW.</w:t>
            </w:r>
          </w:p>
          <w:p w14:paraId="71D459BB" w14:textId="77777777" w:rsidR="00E640D0" w:rsidRPr="00CB1FF7" w:rsidRDefault="00E640D0" w:rsidP="00E640D0">
            <w:pPr>
              <w:spacing w:after="0" w:line="240" w:lineRule="auto"/>
              <w:rPr>
                <w:rFonts w:eastAsia="Times New Roman"/>
                <w:b/>
                <w:sz w:val="20"/>
                <w:szCs w:val="20"/>
                <w:lang w:eastAsia="pl-PL"/>
              </w:rPr>
            </w:pPr>
            <w:r w:rsidRPr="00CB1FF7">
              <w:rPr>
                <w:rFonts w:eastAsia="Times New Roman"/>
                <w:b/>
                <w:sz w:val="20"/>
                <w:szCs w:val="20"/>
                <w:lang w:eastAsia="pl-PL"/>
              </w:rPr>
              <w:t>Wsparcie mogą otrzymać jedynie instalacje wykorzystujące wyłącznie biomasę, które nie są objęte zakresem przedmiotowym dyrektywy 2003/87/WE.</w:t>
            </w:r>
          </w:p>
          <w:p w14:paraId="7A835D75" w14:textId="77777777" w:rsidR="00E640D0" w:rsidRPr="00CB1FF7" w:rsidRDefault="00A849F0" w:rsidP="00E640D0">
            <w:pPr>
              <w:spacing w:after="0" w:line="240" w:lineRule="auto"/>
              <w:rPr>
                <w:rFonts w:eastAsia="Times New Roman"/>
                <w:sz w:val="20"/>
                <w:szCs w:val="20"/>
                <w:u w:val="single"/>
                <w:lang w:eastAsia="pl-PL"/>
              </w:rPr>
            </w:pPr>
            <w:r w:rsidRPr="00CB1FF7">
              <w:rPr>
                <w:rFonts w:eastAsia="Times New Roman"/>
                <w:sz w:val="20"/>
                <w:szCs w:val="20"/>
                <w:lang w:eastAsia="pl-PL"/>
              </w:rPr>
              <w:br/>
            </w:r>
            <w:r w:rsidR="00E640D0" w:rsidRPr="00CB1FF7">
              <w:rPr>
                <w:rFonts w:eastAsia="Times New Roman"/>
                <w:sz w:val="20"/>
                <w:szCs w:val="20"/>
                <w:u w:val="single"/>
                <w:lang w:eastAsia="pl-PL"/>
              </w:rPr>
              <w:t>Instalacje poniżej 20 MW:</w:t>
            </w:r>
          </w:p>
          <w:p w14:paraId="1CA53B88" w14:textId="77777777" w:rsidR="00E640D0" w:rsidRPr="00CB1FF7" w:rsidRDefault="00E640D0" w:rsidP="00E640D0">
            <w:pPr>
              <w:spacing w:after="0" w:line="240" w:lineRule="auto"/>
              <w:rPr>
                <w:rFonts w:eastAsia="Times New Roman"/>
                <w:sz w:val="20"/>
                <w:szCs w:val="20"/>
                <w:lang w:eastAsia="pl-PL"/>
              </w:rPr>
            </w:pPr>
            <w:r w:rsidRPr="00CB1FF7">
              <w:rPr>
                <w:rFonts w:eastAsia="Times New Roman"/>
                <w:b/>
                <w:sz w:val="20"/>
                <w:szCs w:val="20"/>
                <w:lang w:eastAsia="pl-PL"/>
              </w:rPr>
              <w:t>Wsparcie otrzyma budowa, uzasadnionych pod względem ekonomicznym, nowych instalacji wysokosprawnej kogeneracji o jak najmniejszej z możliwych emisji CO2 oraz innych zanieczyszczeń powietrza.</w:t>
            </w:r>
            <w:r w:rsidRPr="00CB1FF7">
              <w:rPr>
                <w:rFonts w:eastAsia="Times New Roman"/>
                <w:sz w:val="20"/>
                <w:szCs w:val="20"/>
                <w:lang w:eastAsia="pl-PL"/>
              </w:rPr>
              <w:t xml:space="preserve"> W przypadku nowych instalacji powinno zostać osiągnięte co najmniej 10% uzysku efektywności energetycznej w porównaniu do rozdzielonej produkcji energii cieplnej i elektrycznej przy zastosowaniu najlepszych dostępnych technologii.</w:t>
            </w:r>
          </w:p>
          <w:p w14:paraId="09E984C9" w14:textId="77777777" w:rsidR="00E640D0" w:rsidRPr="00CB1FF7" w:rsidRDefault="00E640D0" w:rsidP="00E640D0">
            <w:pPr>
              <w:spacing w:after="0" w:line="240" w:lineRule="auto"/>
              <w:rPr>
                <w:rFonts w:eastAsia="Times New Roman"/>
                <w:sz w:val="20"/>
                <w:szCs w:val="20"/>
                <w:lang w:eastAsia="pl-PL"/>
              </w:rPr>
            </w:pPr>
            <w:r w:rsidRPr="00CB1FF7">
              <w:rPr>
                <w:rFonts w:eastAsia="Times New Roman"/>
                <w:sz w:val="20"/>
                <w:szCs w:val="20"/>
                <w:lang w:eastAsia="pl-PL"/>
              </w:rPr>
              <w:t>Ponadto wszelka przebudowa istniejących instalacji na wysokosprawną kogenerację musi skutkować redukcją CO2</w:t>
            </w:r>
            <w:r w:rsidR="00C761CD" w:rsidRPr="00CB1FF7">
              <w:rPr>
                <w:rFonts w:eastAsia="Times New Roman"/>
                <w:sz w:val="20"/>
                <w:szCs w:val="20"/>
                <w:lang w:eastAsia="pl-PL"/>
              </w:rPr>
              <w:br/>
            </w:r>
            <w:r w:rsidRPr="00CB1FF7">
              <w:rPr>
                <w:rFonts w:eastAsia="Times New Roman"/>
                <w:sz w:val="20"/>
                <w:szCs w:val="20"/>
                <w:lang w:eastAsia="pl-PL"/>
              </w:rPr>
              <w:t>o co najmniej 30% w porównaniu do istniejących instalacji.</w:t>
            </w:r>
          </w:p>
          <w:p w14:paraId="5E97C538" w14:textId="77777777" w:rsidR="00C761CD" w:rsidRPr="00CB1FF7" w:rsidRDefault="00C761CD" w:rsidP="00C761CD">
            <w:pPr>
              <w:spacing w:after="0" w:line="240" w:lineRule="auto"/>
              <w:rPr>
                <w:rFonts w:eastAsia="Times New Roman"/>
                <w:sz w:val="20"/>
                <w:szCs w:val="20"/>
                <w:u w:val="single"/>
                <w:lang w:eastAsia="pl-PL"/>
              </w:rPr>
            </w:pPr>
            <w:r w:rsidRPr="00CB1FF7">
              <w:rPr>
                <w:rFonts w:eastAsia="Times New Roman"/>
                <w:sz w:val="20"/>
                <w:szCs w:val="20"/>
                <w:lang w:eastAsia="pl-PL"/>
              </w:rPr>
              <w:br/>
            </w:r>
            <w:r w:rsidR="00E640D0" w:rsidRPr="00CB1FF7">
              <w:rPr>
                <w:rFonts w:eastAsia="Times New Roman"/>
                <w:sz w:val="20"/>
                <w:szCs w:val="20"/>
                <w:lang w:eastAsia="pl-PL"/>
              </w:rPr>
              <w:t>Dopuszczona jest pomoc inwestycyjna dla wysokosprawnych instalacji spalających paliwa kopalne pod warunkiem, że te instalacje nie zastępują urządzeń o niskiej emisji CO2,</w:t>
            </w:r>
            <w:r w:rsidRPr="00CB1FF7">
              <w:rPr>
                <w:rFonts w:eastAsia="Times New Roman"/>
                <w:sz w:val="20"/>
                <w:szCs w:val="20"/>
                <w:lang w:eastAsia="pl-PL"/>
              </w:rPr>
              <w:t>a inne alternatywne rozwiązania byłyby mniej efektywne i bardziej emisyjne.</w:t>
            </w:r>
            <w:r w:rsidRPr="00CB1FF7">
              <w:rPr>
                <w:rFonts w:eastAsia="Times New Roman"/>
                <w:sz w:val="20"/>
                <w:szCs w:val="20"/>
                <w:lang w:eastAsia="pl-PL"/>
              </w:rPr>
              <w:br/>
            </w:r>
            <w:r w:rsidRPr="00CB1FF7">
              <w:rPr>
                <w:rFonts w:eastAsia="Times New Roman"/>
                <w:sz w:val="20"/>
                <w:szCs w:val="20"/>
                <w:u w:val="single"/>
                <w:lang w:eastAsia="pl-PL"/>
              </w:rPr>
              <w:t>Wysokosprawna kogeneracja:</w:t>
            </w:r>
          </w:p>
          <w:p w14:paraId="7F75EA01" w14:textId="77777777" w:rsidR="00C761CD" w:rsidRPr="00CB1FF7" w:rsidRDefault="00C761CD" w:rsidP="00C761CD">
            <w:pPr>
              <w:spacing w:after="0" w:line="240" w:lineRule="auto"/>
              <w:rPr>
                <w:rFonts w:eastAsia="Times New Roman"/>
                <w:sz w:val="20"/>
                <w:szCs w:val="20"/>
                <w:lang w:eastAsia="pl-PL"/>
              </w:rPr>
            </w:pPr>
            <w:r w:rsidRPr="00CB1FF7">
              <w:rPr>
                <w:rFonts w:eastAsia="Times New Roman"/>
                <w:sz w:val="20"/>
                <w:szCs w:val="20"/>
                <w:lang w:eastAsia="pl-PL"/>
              </w:rPr>
              <w:t xml:space="preserve">Wsparte mogą zostać projekty zapewniające najniższy poziom emisji CO2 oraz innych zanieczyszczeń powietrza, </w:t>
            </w:r>
            <w:r w:rsidRPr="00CB1FF7">
              <w:rPr>
                <w:rFonts w:eastAsia="Times New Roman"/>
                <w:sz w:val="20"/>
                <w:szCs w:val="20"/>
                <w:lang w:eastAsia="pl-PL"/>
              </w:rPr>
              <w:br/>
              <w:t>a w szczególności PM 10.</w:t>
            </w:r>
          </w:p>
          <w:p w14:paraId="699F2172" w14:textId="77777777" w:rsidR="00C761CD" w:rsidRPr="00CB1FF7" w:rsidRDefault="00C761CD" w:rsidP="00C761CD">
            <w:pPr>
              <w:spacing w:after="0" w:line="240" w:lineRule="auto"/>
              <w:rPr>
                <w:rFonts w:eastAsia="Times New Roman"/>
                <w:sz w:val="20"/>
                <w:szCs w:val="20"/>
                <w:lang w:eastAsia="pl-PL"/>
              </w:rPr>
            </w:pPr>
            <w:r w:rsidRPr="00CB1FF7">
              <w:rPr>
                <w:rFonts w:eastAsia="Times New Roman"/>
                <w:sz w:val="20"/>
                <w:szCs w:val="20"/>
                <w:lang w:eastAsia="pl-PL"/>
              </w:rPr>
              <w:t xml:space="preserve">Projekty powinny być uzasadnione ekonomicznie oraz, </w:t>
            </w:r>
            <w:r w:rsidRPr="00CB1FF7">
              <w:rPr>
                <w:rFonts w:eastAsia="Times New Roman"/>
                <w:sz w:val="20"/>
                <w:szCs w:val="20"/>
                <w:lang w:eastAsia="pl-PL"/>
              </w:rPr>
              <w:br/>
              <w:t>w stosownych przypadkach, przeciwdziałać ubóstwu energetycznemu.</w:t>
            </w:r>
          </w:p>
          <w:p w14:paraId="18D300A3" w14:textId="77777777" w:rsidR="00E640D0" w:rsidRPr="00CB1FF7" w:rsidRDefault="00C761CD" w:rsidP="00C761CD">
            <w:pPr>
              <w:spacing w:after="0" w:line="240" w:lineRule="auto"/>
              <w:rPr>
                <w:rFonts w:eastAsia="Times New Roman"/>
                <w:sz w:val="20"/>
                <w:szCs w:val="20"/>
                <w:lang w:eastAsia="pl-PL"/>
              </w:rPr>
            </w:pPr>
            <w:r w:rsidRPr="00CB1FF7">
              <w:rPr>
                <w:rFonts w:eastAsia="Times New Roman"/>
                <w:sz w:val="20"/>
                <w:szCs w:val="20"/>
                <w:lang w:eastAsia="pl-PL"/>
              </w:rPr>
              <w:t>Wzmocnieniu efektów realizowanych projektów będą służyć inteligentne systemy zarządzania energią w oparciu o technologie TIK.</w:t>
            </w:r>
          </w:p>
          <w:p w14:paraId="71CC281B" w14:textId="77777777" w:rsidR="00F658D9" w:rsidRPr="00CB1FF7" w:rsidRDefault="00F658D9" w:rsidP="00C761CD">
            <w:pPr>
              <w:spacing w:after="0" w:line="240" w:lineRule="auto"/>
              <w:rPr>
                <w:rFonts w:eastAsia="Times New Roman"/>
                <w:sz w:val="20"/>
                <w:szCs w:val="20"/>
                <w:lang w:eastAsia="pl-PL"/>
              </w:rPr>
            </w:pPr>
          </w:p>
          <w:p w14:paraId="402B8B2B" w14:textId="77777777" w:rsidR="00F658D9" w:rsidRPr="00CB1FF7" w:rsidRDefault="00F658D9" w:rsidP="009A0B3E">
            <w:pPr>
              <w:numPr>
                <w:ilvl w:val="0"/>
                <w:numId w:val="685"/>
              </w:numPr>
              <w:spacing w:after="0" w:line="240" w:lineRule="auto"/>
              <w:ind w:left="259" w:hanging="259"/>
              <w:rPr>
                <w:rFonts w:eastAsia="Times New Roman"/>
                <w:sz w:val="20"/>
                <w:szCs w:val="20"/>
                <w:lang w:eastAsia="pl-PL"/>
              </w:rPr>
            </w:pPr>
            <w:r w:rsidRPr="00CB1FF7">
              <w:rPr>
                <w:rFonts w:eastAsia="Times New Roman"/>
                <w:sz w:val="20"/>
                <w:szCs w:val="20"/>
                <w:lang w:eastAsia="pl-PL"/>
              </w:rPr>
              <w:t>zrównoważona mobilność miejska w zakresie budowy, przebudowy uzupełniającej do poziomu krajowego infrastruktury transportu publicznego m.in..</w:t>
            </w:r>
          </w:p>
          <w:p w14:paraId="6186D818"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1) parkingi Park&amp;Ride, Bike&amp;Ride</w:t>
            </w:r>
          </w:p>
          <w:p w14:paraId="0D1D0B01"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2) zintegrowane centra przesiadkowe,</w:t>
            </w:r>
          </w:p>
          <w:p w14:paraId="2E3BE9A0"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3) infrastruktura dworcowa,</w:t>
            </w:r>
          </w:p>
          <w:p w14:paraId="4B7E64CF"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4) wspólny bilet,</w:t>
            </w:r>
          </w:p>
          <w:p w14:paraId="4AEE3031"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5) inteligentne systemy transportowe,</w:t>
            </w:r>
          </w:p>
          <w:p w14:paraId="2EBB9D38"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6) ścieżki rowerowe,</w:t>
            </w:r>
          </w:p>
          <w:p w14:paraId="6E8B49E1"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7) publiczne wypożyczalnie rowerów;</w:t>
            </w:r>
          </w:p>
          <w:p w14:paraId="709E2316"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8) przebudowa infrastruktury miejskiej (np. budowa buspasów, przebudowa skrzyżowań),</w:t>
            </w:r>
          </w:p>
          <w:p w14:paraId="7DB507FD"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9) ekologiczny transport publiczny w regionie świętokrzyskim.</w:t>
            </w:r>
          </w:p>
          <w:p w14:paraId="25005EA3"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W ramach działania wspierane będą projekty, które przewidują wdrożenie rozwiązań, mających m.in. na celu:</w:t>
            </w:r>
          </w:p>
          <w:p w14:paraId="1A3B5215"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 skrócenie czasu podroży komunikacją miejską,</w:t>
            </w:r>
          </w:p>
          <w:p w14:paraId="70C8B250"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 upłynnienie ruchu transportu miejskiego w zatłoczonych obszarach,</w:t>
            </w:r>
          </w:p>
          <w:p w14:paraId="5E6D9A3A"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 xml:space="preserve">- objęcie świadczoną usługą przewozów pasażerskich </w:t>
            </w:r>
            <w:r w:rsidRPr="00CB1FF7">
              <w:rPr>
                <w:rFonts w:eastAsia="Times New Roman"/>
                <w:sz w:val="20"/>
                <w:szCs w:val="20"/>
                <w:lang w:eastAsia="pl-PL"/>
              </w:rPr>
              <w:br/>
              <w:t>w ramach transportu miejskiego obszarów dotąd nim nieobsługiwanych,</w:t>
            </w:r>
          </w:p>
          <w:p w14:paraId="2DC283F4"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 integrację funkcjonujących na danym obszarze form transportu, w tym</w:t>
            </w:r>
          </w:p>
          <w:p w14:paraId="1A4CFC2A"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transportu publicznego z komunikacją indywidualną (pieszą, rowerową i samochodową),</w:t>
            </w:r>
          </w:p>
          <w:p w14:paraId="1672868A"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 lepsze wykorzystanie przyjaznego środowisku systemu transportu publicznego dostosowanego do potrzeb osób niepełnosprawnych.</w:t>
            </w:r>
          </w:p>
          <w:p w14:paraId="42A02736" w14:textId="77777777" w:rsidR="0045531C" w:rsidRPr="00CB1FF7" w:rsidRDefault="0045531C" w:rsidP="0045531C">
            <w:pPr>
              <w:spacing w:after="0" w:line="240" w:lineRule="auto"/>
              <w:rPr>
                <w:rFonts w:eastAsia="Times New Roman"/>
                <w:sz w:val="20"/>
                <w:szCs w:val="20"/>
                <w:lang w:eastAsia="pl-PL"/>
              </w:rPr>
            </w:pPr>
            <w:r w:rsidRPr="00CB1FF7">
              <w:rPr>
                <w:rFonts w:eastAsia="Times New Roman"/>
                <w:sz w:val="20"/>
                <w:szCs w:val="20"/>
                <w:lang w:eastAsia="pl-PL"/>
              </w:rPr>
              <w:t xml:space="preserve">Projekty muszą uwzględniać potrzeby osób </w:t>
            </w:r>
            <w:r w:rsidRPr="00CB1FF7">
              <w:rPr>
                <w:rFonts w:eastAsia="Times New Roman"/>
                <w:sz w:val="20"/>
                <w:szCs w:val="20"/>
                <w:lang w:eastAsia="pl-PL"/>
              </w:rPr>
              <w:br/>
              <w:t xml:space="preserve">z niepełnosprawnościami. </w:t>
            </w:r>
            <w:r w:rsidRPr="00CB1FF7">
              <w:rPr>
                <w:sz w:val="20"/>
                <w:lang w:eastAsia="pl-PL"/>
              </w:rPr>
              <w:t xml:space="preserve">Wszystkie nowe produkty projektów muszą być zgodne z koncepcją uniwersalnego projektowania co oznacza zastosowanie standardów dostępności zgodnie z </w:t>
            </w:r>
            <w:r w:rsidRPr="00CB1FF7">
              <w:rPr>
                <w:i/>
                <w:sz w:val="20"/>
                <w:lang w:eastAsia="pl-PL"/>
              </w:rPr>
              <w:t xml:space="preserve">Wytycznymi w zakresie realizacji zasady równości szans i niedyskryminacji, w tym dostępności dla osób z niepełnosprawnościami oraz zadsady równości szans kobiet i mężczyzn w ramach funduszy unijnych na lata 2014-2020. </w:t>
            </w:r>
            <w:r w:rsidRPr="00CB1FF7">
              <w:rPr>
                <w:sz w:val="20"/>
                <w:lang w:eastAsia="pl-PL"/>
              </w:rPr>
              <w:t>W przypadku obiektów i zasobów modernizowanych (przebudowa,rozbudowa) zastosowanie standardów dostępności jest obligatoryjne o ile pozwalają na to warunki techniczne i zakres prowadzonej modernizacji. W przypadku modernizacji dostępność dotyczy co najmniej tych elementów obiektu, które będą przedmiotem dofinansowania.</w:t>
            </w:r>
          </w:p>
          <w:p w14:paraId="150D1C9C" w14:textId="77777777" w:rsidR="00305890" w:rsidRPr="00CB1FF7" w:rsidRDefault="00305890" w:rsidP="00F658D9">
            <w:pPr>
              <w:spacing w:after="0" w:line="240" w:lineRule="auto"/>
              <w:rPr>
                <w:rFonts w:eastAsia="Times New Roman"/>
                <w:sz w:val="20"/>
                <w:szCs w:val="20"/>
                <w:lang w:eastAsia="pl-PL"/>
              </w:rPr>
            </w:pPr>
          </w:p>
          <w:p w14:paraId="330F45EB"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 xml:space="preserve">Inwestycje w transport miejski ramach PI4e mają przyczyniać się do osiągnięcia niskoemisyjnej </w:t>
            </w:r>
            <w:r w:rsidR="00FE6F0A" w:rsidRPr="00CB1FF7">
              <w:rPr>
                <w:rFonts w:eastAsia="Times New Roman"/>
                <w:sz w:val="20"/>
                <w:szCs w:val="20"/>
                <w:lang w:eastAsia="pl-PL"/>
              </w:rPr>
              <w:br/>
            </w:r>
            <w:r w:rsidRPr="00CB1FF7">
              <w:rPr>
                <w:rFonts w:eastAsia="Times New Roman"/>
                <w:sz w:val="20"/>
                <w:szCs w:val="20"/>
                <w:lang w:eastAsia="pl-PL"/>
              </w:rPr>
              <w:t xml:space="preserve">i zrównoważonej mobilności w miastach. Muszą one wynikać z przygotowanych przez samorządy planów, zawierających odniesienia do kwestii przechodzenia na bardziej ekologiczne i zrównoważone systemy transportowe w miastach. Funkcję takich dokumentów mogą pełnić plany dotyczące gospodarki niskoemisyjnej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w:t>
            </w:r>
            <w:r w:rsidR="00FE6F0A" w:rsidRPr="00CB1FF7">
              <w:rPr>
                <w:rFonts w:eastAsia="Times New Roman"/>
                <w:sz w:val="20"/>
                <w:szCs w:val="20"/>
                <w:lang w:eastAsia="pl-PL"/>
              </w:rPr>
              <w:br/>
            </w:r>
            <w:r w:rsidRPr="00CB1FF7">
              <w:rPr>
                <w:rFonts w:eastAsia="Times New Roman"/>
                <w:sz w:val="20"/>
                <w:szCs w:val="20"/>
                <w:lang w:eastAsia="pl-PL"/>
              </w:rPr>
              <w:t>i energooszczędnych pojazdów (czyste paliwa i pojazdy).</w:t>
            </w:r>
          </w:p>
          <w:p w14:paraId="6BFA1984" w14:textId="77777777" w:rsidR="00F658D9" w:rsidRPr="00CB1FF7" w:rsidRDefault="00F658D9" w:rsidP="00F658D9">
            <w:pPr>
              <w:spacing w:after="0" w:line="240" w:lineRule="auto"/>
              <w:rPr>
                <w:rFonts w:eastAsia="Times New Roman"/>
                <w:sz w:val="20"/>
                <w:szCs w:val="20"/>
                <w:lang w:eastAsia="pl-PL"/>
              </w:rPr>
            </w:pPr>
            <w:r w:rsidRPr="00CB1FF7">
              <w:rPr>
                <w:rFonts w:eastAsia="Times New Roman"/>
                <w:sz w:val="20"/>
                <w:szCs w:val="20"/>
                <w:lang w:eastAsia="pl-PL"/>
              </w:rPr>
              <w:t>Inwestycje dotyczące transportu miejskiego w ramach PI4e powinny ponadto spełniać poniższe warunki:</w:t>
            </w:r>
          </w:p>
          <w:p w14:paraId="74B1D24A" w14:textId="77777777" w:rsidR="00517C9B" w:rsidRPr="00CB1FF7" w:rsidRDefault="00F658D9" w:rsidP="009A0B3E">
            <w:pPr>
              <w:numPr>
                <w:ilvl w:val="1"/>
                <w:numId w:val="686"/>
              </w:numPr>
              <w:spacing w:after="0" w:line="240" w:lineRule="auto"/>
              <w:ind w:left="259" w:hanging="259"/>
              <w:rPr>
                <w:rFonts w:eastAsia="Times New Roman"/>
                <w:sz w:val="20"/>
                <w:szCs w:val="20"/>
                <w:lang w:eastAsia="pl-PL"/>
              </w:rPr>
            </w:pPr>
            <w:r w:rsidRPr="00CB1FF7">
              <w:rPr>
                <w:rFonts w:eastAsia="Times New Roman"/>
                <w:sz w:val="20"/>
                <w:szCs w:val="20"/>
                <w:lang w:eastAsia="pl-PL"/>
              </w:rPr>
              <w:t>Inwestycje z RPO będą komplementarne z inwestycjami realizowanymi w ramach właściwych krajowych programów operacyjnych.</w:t>
            </w:r>
          </w:p>
          <w:p w14:paraId="64DD4C1A" w14:textId="77777777" w:rsidR="008C4859" w:rsidRPr="00CB1FF7" w:rsidRDefault="008C4859" w:rsidP="009A0B3E">
            <w:pPr>
              <w:numPr>
                <w:ilvl w:val="1"/>
                <w:numId w:val="686"/>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Jeżeli z planów lub dokumentów strategicznych albo </w:t>
            </w:r>
            <w:r w:rsidRPr="00CB1FF7">
              <w:rPr>
                <w:rFonts w:eastAsia="Times New Roman"/>
                <w:sz w:val="20"/>
                <w:szCs w:val="20"/>
                <w:lang w:eastAsia="pl-PL"/>
              </w:rPr>
              <w:br/>
              <w:t>z analizy kosztów i korzyści odnoszących się do zrównoważonej mobilności miejskiej wynika potrzeba zakupu autobusów, możliwy jest zakup pojazdów  jedynie o alternatywnych systemach napędowych (elektrycznych, hybrydowych, biopaliwa, napędzanych wodorem, itp.).</w:t>
            </w:r>
          </w:p>
          <w:p w14:paraId="18BD7EF4" w14:textId="77777777" w:rsidR="008C4859" w:rsidRPr="00CB1FF7" w:rsidRDefault="008C4859" w:rsidP="009A0B3E">
            <w:pPr>
              <w:numPr>
                <w:ilvl w:val="1"/>
                <w:numId w:val="686"/>
              </w:numPr>
              <w:spacing w:after="0" w:line="240" w:lineRule="auto"/>
              <w:ind w:left="259" w:hanging="259"/>
              <w:rPr>
                <w:rFonts w:eastAsia="Times New Roman"/>
                <w:sz w:val="20"/>
                <w:szCs w:val="20"/>
                <w:lang w:eastAsia="pl-PL"/>
              </w:rPr>
            </w:pPr>
            <w:r w:rsidRPr="00CB1FF7">
              <w:rPr>
                <w:rFonts w:eastAsia="Times New Roman"/>
                <w:sz w:val="20"/>
                <w:szCs w:val="20"/>
                <w:lang w:eastAsia="pl-PL"/>
              </w:rPr>
              <w:t>Nie jest możliwy zakup pojazdów zasilanych dieslem Euro VI. W uzasadnionych przypadkach tzn. tam, gdzie inwestycje w tabor bezemisyjny byłyby całkowicie nieuzasadnione, możliwy jest zakup pojazdów z silnikami hybrydowymi łaczącymi paliwo Diesel Euro VI oraz elektryczne.</w:t>
            </w:r>
          </w:p>
          <w:p w14:paraId="38BC13A2" w14:textId="77777777" w:rsidR="008C4859" w:rsidRPr="00CB1FF7" w:rsidRDefault="008C4859" w:rsidP="009A0B3E">
            <w:pPr>
              <w:numPr>
                <w:ilvl w:val="1"/>
                <w:numId w:val="686"/>
              </w:numPr>
              <w:spacing w:after="0" w:line="240" w:lineRule="auto"/>
              <w:ind w:left="259" w:hanging="259"/>
              <w:rPr>
                <w:rFonts w:eastAsia="Times New Roman"/>
                <w:sz w:val="20"/>
                <w:szCs w:val="20"/>
                <w:lang w:eastAsia="pl-PL"/>
              </w:rPr>
            </w:pPr>
            <w:r w:rsidRPr="00CB1FF7">
              <w:rPr>
                <w:rFonts w:eastAsia="Times New Roman"/>
                <w:sz w:val="20"/>
                <w:szCs w:val="20"/>
                <w:lang w:eastAsia="pl-PL"/>
              </w:rPr>
              <w:t>Zakupowi niskoemisyjnego i bezemisyjnego  taboru powinny towarzyszyć inwestycje w niezbędną dla właściwego funkcjonowania zrównoważonej mobilności infrastrukturę.</w:t>
            </w:r>
          </w:p>
          <w:p w14:paraId="224A0226" w14:textId="77777777" w:rsidR="008C4859" w:rsidRPr="00CB1FF7" w:rsidRDefault="008C4859" w:rsidP="008C4859">
            <w:pPr>
              <w:spacing w:after="0" w:line="240" w:lineRule="auto"/>
              <w:ind w:left="259"/>
              <w:rPr>
                <w:rFonts w:eastAsia="Times New Roman"/>
                <w:sz w:val="20"/>
                <w:szCs w:val="20"/>
                <w:lang w:eastAsia="pl-PL"/>
              </w:rPr>
            </w:pPr>
            <w:r w:rsidRPr="00CB1FF7">
              <w:rPr>
                <w:i/>
                <w:iCs/>
                <w:sz w:val="20"/>
                <w:szCs w:val="20"/>
              </w:rPr>
              <w:t>Poprzez infrastrukturę rozumie się infrastrukturę ładowania pojazdów paliwem alternatywnym oraz infrastrukturę niezbędną do korzystania z komplementarnych form transportu (tj. transportu bezemisyjnego komplementarnego w stosunku do autobusowego transportu publicznego) np. bikesharing lub carsharingu opartego o samochody elektryczne</w:t>
            </w:r>
          </w:p>
          <w:p w14:paraId="0C412C8C" w14:textId="77777777" w:rsidR="00F658D9" w:rsidRPr="00CB1FF7" w:rsidRDefault="00F658D9" w:rsidP="009A0B3E">
            <w:pPr>
              <w:numPr>
                <w:ilvl w:val="1"/>
                <w:numId w:val="686"/>
              </w:numPr>
              <w:spacing w:after="0" w:line="240" w:lineRule="auto"/>
              <w:ind w:left="259" w:hanging="259"/>
              <w:rPr>
                <w:rFonts w:eastAsia="Times New Roman"/>
                <w:sz w:val="20"/>
                <w:szCs w:val="20"/>
                <w:lang w:eastAsia="pl-PL"/>
              </w:rPr>
            </w:pPr>
            <w:r w:rsidRPr="00CB1FF7">
              <w:rPr>
                <w:rFonts w:eastAsia="Times New Roman"/>
                <w:sz w:val="20"/>
                <w:szCs w:val="20"/>
                <w:lang w:eastAsia="pl-PL"/>
              </w:rPr>
              <w:t>Inwestycje w drogi lokalne lub regionalne mogą być finansowane jedynie, jako niezbędny i uzupełniający element projektu dotyczącego systemu zrównoważonej mobilności miejskiej. Samodzielne projekty dotyczące wyłącznie infrastruktury drogowej nie będą akceptowane w ramach PI 4e.</w:t>
            </w:r>
            <w:r w:rsidR="00F50F4D" w:rsidRPr="00CB1FF7">
              <w:rPr>
                <w:rFonts w:eastAsia="Times New Roman"/>
                <w:sz w:val="20"/>
                <w:szCs w:val="20"/>
                <w:lang w:eastAsia="pl-PL"/>
              </w:rPr>
              <w:br/>
            </w:r>
          </w:p>
          <w:p w14:paraId="3B56A7F0" w14:textId="77777777" w:rsidR="00F50F4D" w:rsidRPr="00CB1FF7" w:rsidRDefault="00F50F4D" w:rsidP="00F50F4D">
            <w:pPr>
              <w:spacing w:after="0" w:line="240" w:lineRule="auto"/>
              <w:rPr>
                <w:rFonts w:eastAsia="Times New Roman"/>
                <w:b/>
                <w:i/>
                <w:sz w:val="20"/>
                <w:szCs w:val="20"/>
                <w:lang w:eastAsia="pl-PL"/>
              </w:rPr>
            </w:pPr>
            <w:r w:rsidRPr="00CB1FF7">
              <w:rPr>
                <w:rFonts w:eastAsia="Times New Roman"/>
                <w:b/>
                <w:sz w:val="20"/>
                <w:szCs w:val="20"/>
                <w:lang w:eastAsia="pl-PL"/>
              </w:rPr>
              <w:t xml:space="preserve">Zgodnie z zapisami Umowy Partnerstwa wydatki na drogi lokalne powinny stanowić mniejszość wydatków w PI 4e. </w:t>
            </w:r>
            <w:r w:rsidRPr="00CB1FF7">
              <w:rPr>
                <w:rFonts w:eastAsia="Times New Roman"/>
                <w:b/>
                <w:sz w:val="20"/>
                <w:szCs w:val="20"/>
                <w:lang w:eastAsia="pl-PL"/>
              </w:rPr>
              <w:br/>
              <w:t xml:space="preserve">W związku z czym w ramach niniejszego działania kalkulacja wydatków kwalifikowalnych poniesionych na drogi lokalne dokonywana będzie odrębnie dla każdego projektu, zgodnie z zasadami zawartymi w dokumencie pn. </w:t>
            </w:r>
            <w:r w:rsidRPr="00CB1FF7">
              <w:rPr>
                <w:rFonts w:eastAsia="Times New Roman"/>
                <w:b/>
                <w:i/>
                <w:sz w:val="20"/>
                <w:szCs w:val="20"/>
                <w:lang w:eastAsia="pl-PL"/>
              </w:rPr>
              <w:t>Zrównoważona intermodalna mobilność miejska (PI4e), Postanowienia Umowy Partnerstwa, Wspólna interpretacja.</w:t>
            </w:r>
          </w:p>
          <w:p w14:paraId="06757B0E" w14:textId="77777777" w:rsidR="00F50F4D" w:rsidRPr="00CB1FF7" w:rsidRDefault="00F50F4D" w:rsidP="00F50F4D">
            <w:pPr>
              <w:spacing w:after="0" w:line="240" w:lineRule="auto"/>
              <w:rPr>
                <w:rFonts w:eastAsia="Times New Roman"/>
                <w:sz w:val="20"/>
                <w:szCs w:val="20"/>
                <w:lang w:eastAsia="pl-PL"/>
              </w:rPr>
            </w:pPr>
            <w:r w:rsidRPr="00CB1FF7">
              <w:rPr>
                <w:rFonts w:eastAsia="Times New Roman"/>
                <w:sz w:val="20"/>
                <w:szCs w:val="20"/>
                <w:lang w:eastAsia="pl-PL"/>
              </w:rPr>
              <w:t xml:space="preserve">W przypadku </w:t>
            </w:r>
            <w:r w:rsidRPr="00CB1FF7">
              <w:rPr>
                <w:rFonts w:eastAsia="Times New Roman"/>
                <w:b/>
                <w:sz w:val="20"/>
                <w:szCs w:val="20"/>
                <w:lang w:eastAsia="pl-PL"/>
              </w:rPr>
              <w:t>budowy/przebudowy dróg rowerowych/ścieżek rowerowych trzeba stosować/zaprojektować</w:t>
            </w:r>
            <w:r w:rsidRPr="00CB1FF7">
              <w:rPr>
                <w:rFonts w:eastAsia="Times New Roman"/>
                <w:sz w:val="20"/>
                <w:szCs w:val="20"/>
                <w:lang w:eastAsia="pl-PL"/>
              </w:rPr>
              <w:t xml:space="preserve"> konstrukcję nawierzchni inną niż </w:t>
            </w:r>
            <w:r w:rsidR="001D797D" w:rsidRPr="00CB1FF7">
              <w:rPr>
                <w:rFonts w:eastAsia="Times New Roman"/>
                <w:sz w:val="20"/>
                <w:szCs w:val="20"/>
                <w:lang w:eastAsia="pl-PL"/>
              </w:rPr>
              <w:br/>
            </w:r>
            <w:r w:rsidRPr="00CB1FF7">
              <w:rPr>
                <w:rFonts w:eastAsia="Times New Roman"/>
                <w:sz w:val="20"/>
                <w:szCs w:val="20"/>
                <w:lang w:eastAsia="pl-PL"/>
              </w:rPr>
              <w:t xml:space="preserve">z kostki betonowej (np. z mieszanek asfaltowych, </w:t>
            </w:r>
            <w:r w:rsidR="003E1800" w:rsidRPr="00CB1FF7">
              <w:rPr>
                <w:rFonts w:eastAsia="Times New Roman"/>
                <w:sz w:val="20"/>
                <w:szCs w:val="20"/>
                <w:lang w:eastAsia="pl-PL"/>
              </w:rPr>
              <w:br/>
            </w:r>
            <w:r w:rsidRPr="00CB1FF7">
              <w:rPr>
                <w:rFonts w:eastAsia="Times New Roman"/>
                <w:sz w:val="20"/>
                <w:szCs w:val="20"/>
                <w:lang w:eastAsia="pl-PL"/>
              </w:rPr>
              <w:t>z mastyksu grysowego, tartanu lub na bazie żywic syntetycznych) zapewniającą większą trwałość, efektywność oraz bezpieczeństwo i komfort podróżujących</w:t>
            </w:r>
          </w:p>
          <w:p w14:paraId="63FE8BE5" w14:textId="77777777" w:rsidR="001D797D" w:rsidRPr="00CB1FF7" w:rsidRDefault="001D797D" w:rsidP="00F50F4D">
            <w:pPr>
              <w:spacing w:after="0" w:line="240" w:lineRule="auto"/>
              <w:rPr>
                <w:rFonts w:eastAsia="Times New Roman"/>
                <w:sz w:val="20"/>
                <w:szCs w:val="20"/>
                <w:lang w:eastAsia="pl-PL"/>
              </w:rPr>
            </w:pPr>
          </w:p>
          <w:p w14:paraId="3749B8CB" w14:textId="77777777" w:rsidR="001D797D" w:rsidRPr="00CB1FF7" w:rsidRDefault="001D797D" w:rsidP="00F50F4D">
            <w:pPr>
              <w:spacing w:after="0" w:line="240" w:lineRule="auto"/>
              <w:rPr>
                <w:rFonts w:eastAsia="Times New Roman"/>
                <w:sz w:val="20"/>
                <w:szCs w:val="20"/>
                <w:lang w:eastAsia="pl-PL"/>
              </w:rPr>
            </w:pPr>
          </w:p>
          <w:p w14:paraId="22430D1A" w14:textId="77777777" w:rsidR="001D797D" w:rsidRPr="00CB1FF7" w:rsidRDefault="001D797D" w:rsidP="001D797D">
            <w:pPr>
              <w:spacing w:after="0" w:line="240" w:lineRule="auto"/>
              <w:rPr>
                <w:rFonts w:eastAsia="Times New Roman"/>
                <w:b/>
                <w:sz w:val="20"/>
                <w:szCs w:val="20"/>
                <w:lang w:eastAsia="pl-PL"/>
              </w:rPr>
            </w:pPr>
            <w:r w:rsidRPr="00CB1FF7">
              <w:rPr>
                <w:rFonts w:eastAsia="Times New Roman"/>
                <w:b/>
                <w:sz w:val="20"/>
                <w:szCs w:val="20"/>
                <w:lang w:eastAsia="pl-PL"/>
              </w:rPr>
              <w:t xml:space="preserve">Komponent telematyczny (ITS), ścieżki rowerowe oraz zakup </w:t>
            </w:r>
            <w:r w:rsidR="00C05671" w:rsidRPr="00CB1FF7">
              <w:rPr>
                <w:rFonts w:eastAsia="Times New Roman"/>
                <w:b/>
                <w:sz w:val="20"/>
                <w:szCs w:val="20"/>
                <w:lang w:eastAsia="pl-PL"/>
              </w:rPr>
              <w:t>beze</w:t>
            </w:r>
            <w:r w:rsidR="00122A9D" w:rsidRPr="00CB1FF7">
              <w:rPr>
                <w:rFonts w:eastAsia="Times New Roman"/>
                <w:b/>
                <w:sz w:val="20"/>
                <w:szCs w:val="20"/>
                <w:lang w:eastAsia="pl-PL"/>
              </w:rPr>
              <w:t xml:space="preserve">misyjnego i </w:t>
            </w:r>
            <w:r w:rsidRPr="00CB1FF7">
              <w:rPr>
                <w:rFonts w:eastAsia="Times New Roman"/>
                <w:b/>
                <w:sz w:val="20"/>
                <w:szCs w:val="20"/>
                <w:lang w:eastAsia="pl-PL"/>
              </w:rPr>
              <w:t>niskoemisyjnego taboru miejskiego możliwe są do zrealizowania jako samodzielne projekty będące elementami projektu dotyczącego zrównoważonej mobilności miejskiej.</w:t>
            </w:r>
          </w:p>
          <w:p w14:paraId="015A719F" w14:textId="77777777" w:rsidR="001D797D" w:rsidRPr="00CB1FF7" w:rsidRDefault="001D797D" w:rsidP="001D797D">
            <w:pPr>
              <w:spacing w:after="0" w:line="240" w:lineRule="auto"/>
              <w:rPr>
                <w:rFonts w:eastAsia="Times New Roman"/>
                <w:b/>
                <w:sz w:val="20"/>
                <w:szCs w:val="20"/>
                <w:lang w:eastAsia="pl-PL"/>
              </w:rPr>
            </w:pPr>
            <w:r w:rsidRPr="00CB1FF7">
              <w:rPr>
                <w:rFonts w:eastAsia="Times New Roman"/>
                <w:b/>
                <w:sz w:val="20"/>
                <w:szCs w:val="20"/>
                <w:lang w:eastAsia="pl-PL"/>
              </w:rPr>
              <w:t>Wszystkie projekty muszą być realizowane na obszarach miejskich z terenu województwa świętokrzyskiego.</w:t>
            </w:r>
          </w:p>
          <w:p w14:paraId="05C585B5" w14:textId="77777777" w:rsidR="009C6403" w:rsidRPr="00CB1FF7" w:rsidRDefault="00D144F8">
            <w:pPr>
              <w:spacing w:after="0" w:line="240" w:lineRule="auto"/>
              <w:ind w:hanging="117"/>
              <w:contextualSpacing/>
              <w:rPr>
                <w:rFonts w:eastAsia="Times New Roman"/>
                <w:sz w:val="20"/>
                <w:szCs w:val="20"/>
                <w:lang w:eastAsia="pl-PL"/>
              </w:rPr>
            </w:pPr>
            <w:r w:rsidRPr="00CB1FF7">
              <w:rPr>
                <w:rFonts w:eastAsia="Times New Roman"/>
                <w:sz w:val="20"/>
                <w:szCs w:val="20"/>
                <w:lang w:eastAsia="pl-PL"/>
              </w:rPr>
              <w:t xml:space="preserve">  9. Dokumentacja przedprojektowa i projektowa dla inwestycji, które będą możliwe do zrealizowania ze środków RPOWŚ 2014-2020 oraz innych programów operacyjnych polityki spójności po roku 2020 (projekty przygotowawcze).</w:t>
            </w:r>
          </w:p>
          <w:p w14:paraId="05A712ED" w14:textId="77777777" w:rsidR="00D144F8" w:rsidRPr="00CB1FF7" w:rsidRDefault="00D144F8" w:rsidP="001D797D">
            <w:pPr>
              <w:spacing w:after="0" w:line="240" w:lineRule="auto"/>
              <w:rPr>
                <w:rFonts w:eastAsia="Times New Roman"/>
                <w:sz w:val="20"/>
                <w:szCs w:val="20"/>
                <w:lang w:eastAsia="pl-PL"/>
              </w:rPr>
            </w:pPr>
          </w:p>
        </w:tc>
      </w:tr>
      <w:tr w:rsidR="00CB1FF7" w:rsidRPr="00CB1FF7" w14:paraId="23477BDB" w14:textId="77777777" w:rsidTr="00E9328A">
        <w:trPr>
          <w:trHeight w:val="507"/>
        </w:trPr>
        <w:tc>
          <w:tcPr>
            <w:tcW w:w="1310" w:type="pct"/>
            <w:shd w:val="clear" w:color="auto" w:fill="auto"/>
          </w:tcPr>
          <w:p w14:paraId="5B040F9C"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45D7C197"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012AA99B"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jednostki samorządu terytorialnego,</w:t>
            </w:r>
          </w:p>
          <w:p w14:paraId="5CB95A6D"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przedsiębiorstwa duże, średnie, małe, mikro świadczące usługi publiczne na terenie województwa świętokrzyskiego definiowane według załącznika nr I do Rozporządzenia Komisji (UE) NR 651/2014 z dnia 17 czerwca 2014 r. uznające niektóre rodzaje pomocy za zgodne z rynkiem wewnętrznym w zastosowaniu art. 107 i 108 Traktatu (Dz. Urz. UE L 187 z 26.06.2014) oraz</w:t>
            </w:r>
          </w:p>
          <w:p w14:paraId="4DCEED80"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partnerzy społeczni i gospodarczy działający na terenie województwa świętokrzyskiego,</w:t>
            </w:r>
          </w:p>
          <w:p w14:paraId="167A2E01"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organizacje pozarządowe (NGO),</w:t>
            </w:r>
          </w:p>
          <w:p w14:paraId="6843A26B"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samorządowe osoby prawne,</w:t>
            </w:r>
          </w:p>
          <w:p w14:paraId="05BADCB5"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instytucje otoczenia biznesu,</w:t>
            </w:r>
          </w:p>
          <w:p w14:paraId="6CB1CC91"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uczelnie,</w:t>
            </w:r>
          </w:p>
          <w:p w14:paraId="7C01B515"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państwowe jednostki budżetowe,</w:t>
            </w:r>
          </w:p>
          <w:p w14:paraId="688CE1BC" w14:textId="77777777" w:rsidR="00E33C73" w:rsidRPr="00CB1FF7" w:rsidRDefault="00E33C73" w:rsidP="009A0B3E">
            <w:pPr>
              <w:numPr>
                <w:ilvl w:val="0"/>
                <w:numId w:val="310"/>
              </w:numPr>
              <w:spacing w:after="0" w:line="240" w:lineRule="auto"/>
              <w:ind w:left="259" w:hanging="259"/>
              <w:rPr>
                <w:rFonts w:eastAsia="Times New Roman"/>
                <w:sz w:val="20"/>
                <w:szCs w:val="20"/>
                <w:lang w:eastAsia="pl-PL"/>
              </w:rPr>
            </w:pPr>
            <w:r w:rsidRPr="00CB1FF7">
              <w:rPr>
                <w:rFonts w:eastAsia="Times New Roman"/>
                <w:sz w:val="20"/>
                <w:szCs w:val="20"/>
                <w:lang w:eastAsia="pl-PL"/>
              </w:rPr>
              <w:t>instytucje kultury.</w:t>
            </w:r>
          </w:p>
          <w:p w14:paraId="7FBCD3EB" w14:textId="77777777" w:rsidR="00E33C73" w:rsidRPr="00CB1FF7" w:rsidRDefault="00E33C73" w:rsidP="00E33C73">
            <w:pPr>
              <w:spacing w:after="0" w:line="240" w:lineRule="auto"/>
              <w:rPr>
                <w:rFonts w:eastAsia="Times New Roman"/>
                <w:sz w:val="20"/>
                <w:szCs w:val="20"/>
                <w:lang w:eastAsia="pl-PL"/>
              </w:rPr>
            </w:pPr>
            <w:r w:rsidRPr="00CB1FF7">
              <w:rPr>
                <w:rFonts w:eastAsia="Times New Roman"/>
                <w:sz w:val="20"/>
                <w:szCs w:val="20"/>
                <w:lang w:eastAsia="pl-PL"/>
              </w:rPr>
              <w:t xml:space="preserve">W przypadku dużego przedsiębiorcy, musi on zapewnić, </w:t>
            </w:r>
            <w:r w:rsidR="00355917" w:rsidRPr="00CB1FF7">
              <w:rPr>
                <w:rFonts w:eastAsia="Times New Roman"/>
                <w:sz w:val="20"/>
                <w:szCs w:val="20"/>
                <w:lang w:eastAsia="pl-PL"/>
              </w:rPr>
              <w:br/>
            </w:r>
            <w:r w:rsidRPr="00CB1FF7">
              <w:rPr>
                <w:rFonts w:eastAsia="Times New Roman"/>
                <w:sz w:val="20"/>
                <w:szCs w:val="20"/>
                <w:lang w:eastAsia="pl-PL"/>
              </w:rPr>
              <w:t xml:space="preserve">że wkład finansowy z funduszy nie przyczyni się do znacznej utraty miejsc pracy w istniejących lokalizacjach tego przedsiębiorcy na terytorium Unii Europejskiej w związku </w:t>
            </w:r>
            <w:r w:rsidRPr="00CB1FF7">
              <w:rPr>
                <w:rFonts w:eastAsia="Times New Roman"/>
                <w:sz w:val="20"/>
                <w:szCs w:val="20"/>
                <w:lang w:eastAsia="pl-PL"/>
              </w:rPr>
              <w:br/>
              <w:t>z realizacją dofinansowywanego projektu.</w:t>
            </w:r>
          </w:p>
          <w:p w14:paraId="0A1ACA6C" w14:textId="77777777" w:rsidR="00E33C73" w:rsidRPr="00CB1FF7" w:rsidRDefault="00E33C73" w:rsidP="00E33C73">
            <w:pPr>
              <w:spacing w:after="0" w:line="240" w:lineRule="auto"/>
              <w:rPr>
                <w:rFonts w:eastAsia="Times New Roman"/>
                <w:sz w:val="20"/>
                <w:szCs w:val="20"/>
                <w:lang w:eastAsia="pl-PL"/>
              </w:rPr>
            </w:pPr>
          </w:p>
          <w:p w14:paraId="40D44203" w14:textId="77777777" w:rsidR="00E33C73" w:rsidRPr="00CB1FF7" w:rsidRDefault="00E33C73" w:rsidP="00E33C73">
            <w:pPr>
              <w:spacing w:after="0" w:line="240" w:lineRule="auto"/>
              <w:rPr>
                <w:rFonts w:eastAsia="Times New Roman"/>
                <w:sz w:val="20"/>
                <w:szCs w:val="20"/>
                <w:lang w:eastAsia="pl-PL"/>
              </w:rPr>
            </w:pPr>
            <w:r w:rsidRPr="00CB1FF7">
              <w:rPr>
                <w:rFonts w:eastAsia="Times New Roman"/>
                <w:sz w:val="20"/>
                <w:szCs w:val="20"/>
                <w:lang w:eastAsia="pl-PL"/>
              </w:rPr>
              <w:t xml:space="preserve">Zgodnie z zapisami pkt (13) i (14) Rozporządzenia Komisji (UE) nr 651/2014 z dnia 17 czerwca 2014 r. z możliwości ubiegania się o dofinansowanie wykluczeni są beneficjenci na których ciąży obowiązek zwrotu pomocy wynikający </w:t>
            </w:r>
          </w:p>
          <w:p w14:paraId="29F55072" w14:textId="77777777" w:rsidR="00E33C73" w:rsidRPr="00CB1FF7" w:rsidRDefault="00E33C73" w:rsidP="00E33C73">
            <w:pPr>
              <w:spacing w:after="0" w:line="240" w:lineRule="auto"/>
              <w:rPr>
                <w:rFonts w:eastAsia="Times New Roman"/>
                <w:sz w:val="20"/>
                <w:szCs w:val="20"/>
                <w:lang w:eastAsia="pl-PL"/>
              </w:rPr>
            </w:pPr>
            <w:r w:rsidRPr="00CB1FF7">
              <w:rPr>
                <w:rFonts w:eastAsia="Times New Roman"/>
                <w:sz w:val="20"/>
                <w:szCs w:val="20"/>
                <w:lang w:eastAsia="pl-PL"/>
              </w:rPr>
              <w:t>z wcześniejszej decyzji komisji uznającej pomoc za niezgodna z prawem oraz z rynkiem wewnętrznym - widniejący w Rejestrze Podmiotów Wykluczonych prowadzonym przez Ministra Finansów.</w:t>
            </w:r>
          </w:p>
          <w:p w14:paraId="431BF9B5" w14:textId="77777777" w:rsidR="002D2A97" w:rsidRPr="00CB1FF7" w:rsidRDefault="00E33C73" w:rsidP="00E33C73">
            <w:pPr>
              <w:spacing w:after="0" w:line="240" w:lineRule="auto"/>
              <w:rPr>
                <w:rFonts w:eastAsia="Times New Roman"/>
                <w:sz w:val="20"/>
                <w:szCs w:val="20"/>
                <w:lang w:eastAsia="pl-PL"/>
              </w:rPr>
            </w:pPr>
            <w:r w:rsidRPr="00CB1FF7">
              <w:rPr>
                <w:rFonts w:eastAsia="Times New Roman"/>
                <w:sz w:val="20"/>
                <w:szCs w:val="20"/>
                <w:lang w:eastAsia="pl-PL"/>
              </w:rPr>
              <w:t>Pomoc nie będzie udzielana również przedsiębiorcom znajdującym się w trudnej sytuacji na podstawie zapisów art.2 ust.18 przywołanego wyżej rozporządzenia</w:t>
            </w:r>
          </w:p>
        </w:tc>
      </w:tr>
      <w:tr w:rsidR="00CB1FF7" w:rsidRPr="00CB1FF7" w14:paraId="1F59A92E" w14:textId="77777777" w:rsidTr="00E9328A">
        <w:trPr>
          <w:trHeight w:val="839"/>
        </w:trPr>
        <w:tc>
          <w:tcPr>
            <w:tcW w:w="1310" w:type="pct"/>
            <w:shd w:val="clear" w:color="auto" w:fill="auto"/>
          </w:tcPr>
          <w:p w14:paraId="08675801"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7FA7D0DD"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64049875" w14:textId="77777777" w:rsidR="002D2A97" w:rsidRPr="00CB1FF7" w:rsidRDefault="005866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7100777" w14:textId="77777777" w:rsidTr="00E9328A">
        <w:trPr>
          <w:trHeight w:val="57"/>
        </w:trPr>
        <w:tc>
          <w:tcPr>
            <w:tcW w:w="1310" w:type="pct"/>
            <w:shd w:val="clear" w:color="auto" w:fill="auto"/>
          </w:tcPr>
          <w:p w14:paraId="4DBC1A09"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443F9A52" w14:textId="77777777" w:rsidR="002D2A97" w:rsidRPr="00CB1FF7" w:rsidRDefault="005866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ABF396D" w14:textId="77777777" w:rsidTr="00E9328A">
        <w:trPr>
          <w:trHeight w:val="57"/>
        </w:trPr>
        <w:tc>
          <w:tcPr>
            <w:tcW w:w="1310" w:type="pct"/>
            <w:shd w:val="clear" w:color="auto" w:fill="auto"/>
          </w:tcPr>
          <w:p w14:paraId="1CFB4B9B"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6F9037F2" w14:textId="77777777" w:rsidR="002D2A97" w:rsidRPr="00CB1FF7" w:rsidRDefault="005866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69181AA" w14:textId="77777777" w:rsidTr="00E9328A">
        <w:trPr>
          <w:trHeight w:val="57"/>
        </w:trPr>
        <w:tc>
          <w:tcPr>
            <w:tcW w:w="1310" w:type="pct"/>
            <w:vMerge w:val="restart"/>
            <w:shd w:val="clear" w:color="auto" w:fill="auto"/>
          </w:tcPr>
          <w:p w14:paraId="650ABD79"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6813B19B"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4F8806DD" w14:textId="77777777" w:rsidTr="00E9328A">
        <w:trPr>
          <w:trHeight w:val="57"/>
        </w:trPr>
        <w:tc>
          <w:tcPr>
            <w:tcW w:w="1310" w:type="pct"/>
            <w:vMerge/>
            <w:shd w:val="clear" w:color="auto" w:fill="auto"/>
          </w:tcPr>
          <w:p w14:paraId="2728485A" w14:textId="77777777" w:rsidR="002D2A97" w:rsidRPr="00CB1FF7" w:rsidRDefault="002D2A97" w:rsidP="009A0B3E">
            <w:pPr>
              <w:numPr>
                <w:ilvl w:val="0"/>
                <w:numId w:val="581"/>
              </w:numPr>
              <w:spacing w:after="0" w:line="360" w:lineRule="auto"/>
              <w:rPr>
                <w:rFonts w:eastAsia="Times New Roman"/>
                <w:sz w:val="20"/>
                <w:szCs w:val="20"/>
                <w:lang w:eastAsia="pl-PL"/>
              </w:rPr>
            </w:pPr>
          </w:p>
        </w:tc>
        <w:tc>
          <w:tcPr>
            <w:tcW w:w="1037" w:type="pct"/>
            <w:shd w:val="clear" w:color="auto" w:fill="auto"/>
          </w:tcPr>
          <w:p w14:paraId="4F6C6642"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0C9BC959" w14:textId="32C7D18D" w:rsidR="002D2A97" w:rsidRPr="00CB1FF7" w:rsidRDefault="004552C6" w:rsidP="00E46E4D">
            <w:pPr>
              <w:spacing w:after="0" w:line="360" w:lineRule="auto"/>
              <w:rPr>
                <w:rFonts w:eastAsia="Times New Roman"/>
                <w:b/>
                <w:sz w:val="20"/>
                <w:szCs w:val="20"/>
                <w:lang w:eastAsia="pl-PL"/>
              </w:rPr>
            </w:pPr>
            <w:r>
              <w:rPr>
                <w:rFonts w:eastAsia="Times New Roman"/>
                <w:b/>
                <w:sz w:val="20"/>
                <w:szCs w:val="20"/>
                <w:lang w:eastAsia="pl-PL"/>
              </w:rPr>
              <w:t xml:space="preserve"> 69 184 882,00 </w:t>
            </w:r>
          </w:p>
        </w:tc>
      </w:tr>
      <w:tr w:rsidR="00CB1FF7" w:rsidRPr="00CB1FF7" w14:paraId="37248195" w14:textId="77777777" w:rsidTr="00E9328A">
        <w:trPr>
          <w:trHeight w:val="1262"/>
        </w:trPr>
        <w:tc>
          <w:tcPr>
            <w:tcW w:w="1310" w:type="pct"/>
            <w:shd w:val="clear" w:color="auto" w:fill="auto"/>
          </w:tcPr>
          <w:p w14:paraId="307C3A95"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28E027FE" w14:textId="77777777" w:rsidR="002D2A97" w:rsidRPr="00CB1FF7" w:rsidRDefault="002D2A97" w:rsidP="00164A73">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3A6B0827" w14:textId="77777777" w:rsidR="002D2A97" w:rsidRPr="00CB1FF7" w:rsidRDefault="005866ED" w:rsidP="00164A73">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88138A3" w14:textId="77777777" w:rsidTr="00E9328A">
        <w:trPr>
          <w:trHeight w:val="759"/>
        </w:trPr>
        <w:tc>
          <w:tcPr>
            <w:tcW w:w="1310" w:type="pct"/>
            <w:shd w:val="clear" w:color="auto" w:fill="auto"/>
          </w:tcPr>
          <w:p w14:paraId="0E8BFA90"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2B181A17" w14:textId="77777777" w:rsidR="002D2A97" w:rsidRPr="00CB1FF7" w:rsidRDefault="002D2A97" w:rsidP="00164A73">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56ADAB89" w14:textId="77777777" w:rsidR="005866ED" w:rsidRPr="00CB1FF7" w:rsidRDefault="005866ED" w:rsidP="005866ED">
            <w:pPr>
              <w:spacing w:after="0" w:line="240" w:lineRule="auto"/>
              <w:rPr>
                <w:rFonts w:eastAsia="Times New Roman"/>
                <w:sz w:val="20"/>
                <w:szCs w:val="20"/>
                <w:lang w:eastAsia="pl-PL"/>
              </w:rPr>
            </w:pPr>
            <w:r w:rsidRPr="00CB1FF7">
              <w:rPr>
                <w:rFonts w:eastAsia="Times New Roman"/>
                <w:sz w:val="20"/>
                <w:szCs w:val="20"/>
                <w:lang w:eastAsia="pl-PL"/>
              </w:rPr>
              <w:t>Wydzielone zostały środki dla następującego Obszaru Strategicznej Interwencji:</w:t>
            </w:r>
          </w:p>
          <w:p w14:paraId="5F9A9609" w14:textId="77777777" w:rsidR="005866ED" w:rsidRPr="00CB1FF7" w:rsidRDefault="005866ED" w:rsidP="005866ED">
            <w:pPr>
              <w:spacing w:after="0" w:line="240" w:lineRule="auto"/>
              <w:rPr>
                <w:rFonts w:eastAsia="Times New Roman"/>
                <w:i/>
                <w:sz w:val="20"/>
                <w:szCs w:val="20"/>
                <w:lang w:eastAsia="pl-PL"/>
              </w:rPr>
            </w:pPr>
            <w:r w:rsidRPr="00CB1FF7">
              <w:rPr>
                <w:rFonts w:eastAsia="Times New Roman"/>
                <w:sz w:val="20"/>
                <w:szCs w:val="20"/>
                <w:lang w:eastAsia="pl-PL"/>
              </w:rPr>
              <w:t xml:space="preserve">- </w:t>
            </w:r>
            <w:r w:rsidRPr="00CB1FF7">
              <w:rPr>
                <w:rFonts w:eastAsia="Times New Roman"/>
                <w:i/>
                <w:sz w:val="20"/>
                <w:szCs w:val="20"/>
                <w:lang w:eastAsia="pl-PL"/>
              </w:rPr>
              <w:t>obszary funkcjonalne miast tracących funkcje społeczno-gospodarcze.</w:t>
            </w:r>
          </w:p>
          <w:p w14:paraId="487ACD5B" w14:textId="77777777" w:rsidR="005866ED" w:rsidRPr="00CB1FF7" w:rsidRDefault="005866ED" w:rsidP="005866ED">
            <w:pPr>
              <w:spacing w:after="0" w:line="240" w:lineRule="auto"/>
              <w:rPr>
                <w:rFonts w:eastAsia="Times New Roman"/>
                <w:sz w:val="20"/>
                <w:szCs w:val="20"/>
                <w:lang w:eastAsia="pl-PL"/>
              </w:rPr>
            </w:pPr>
            <w:r w:rsidRPr="00CB1FF7">
              <w:rPr>
                <w:rFonts w:eastAsia="Times New Roman"/>
                <w:sz w:val="20"/>
                <w:szCs w:val="20"/>
                <w:lang w:eastAsia="pl-PL"/>
              </w:rPr>
              <w:t>W ramach tych środków wsparcie realizowane będzie poprzez dedykowane nabory.</w:t>
            </w:r>
          </w:p>
          <w:p w14:paraId="2A250017" w14:textId="77777777" w:rsidR="002D2A97" w:rsidRPr="00CB1FF7" w:rsidRDefault="005866ED" w:rsidP="005866ED">
            <w:pPr>
              <w:spacing w:after="0" w:line="240" w:lineRule="auto"/>
              <w:rPr>
                <w:rFonts w:eastAsia="Times New Roman"/>
                <w:sz w:val="20"/>
                <w:szCs w:val="20"/>
                <w:lang w:eastAsia="pl-PL"/>
              </w:rPr>
            </w:pPr>
            <w:r w:rsidRPr="00CB1FF7">
              <w:rPr>
                <w:rFonts w:eastAsia="Times New Roman"/>
                <w:sz w:val="20"/>
                <w:szCs w:val="20"/>
                <w:lang w:eastAsia="pl-PL"/>
              </w:rPr>
              <w:t>Kryteria i zasady wyboru projektów będą wspólne dla wszystkich przedsięwzięć, w tym także w odniesieniu do projektów realizowanych na Obszarach Strategicznej Interwencji.</w:t>
            </w:r>
          </w:p>
        </w:tc>
      </w:tr>
      <w:tr w:rsidR="00CB1FF7" w:rsidRPr="00CB1FF7" w14:paraId="3CBE00B7" w14:textId="77777777" w:rsidTr="00E9328A">
        <w:trPr>
          <w:trHeight w:val="2126"/>
        </w:trPr>
        <w:tc>
          <w:tcPr>
            <w:tcW w:w="1310" w:type="pct"/>
            <w:shd w:val="clear" w:color="auto" w:fill="auto"/>
          </w:tcPr>
          <w:p w14:paraId="4066AD97"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37" w:type="pct"/>
            <w:shd w:val="clear" w:color="auto" w:fill="auto"/>
          </w:tcPr>
          <w:p w14:paraId="3E1E54AB" w14:textId="77777777" w:rsidR="002D2A97" w:rsidRPr="00CB1FF7" w:rsidRDefault="002D2A97" w:rsidP="00164A73">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2CA303A8" w14:textId="77777777" w:rsidR="00CF23BE" w:rsidRPr="00CB1FF7" w:rsidRDefault="00CF23BE" w:rsidP="00CF23BE">
            <w:pPr>
              <w:spacing w:after="0" w:line="360" w:lineRule="auto"/>
              <w:rPr>
                <w:rFonts w:eastAsia="Times New Roman"/>
                <w:sz w:val="20"/>
                <w:szCs w:val="20"/>
                <w:lang w:eastAsia="pl-PL"/>
              </w:rPr>
            </w:pPr>
            <w:r w:rsidRPr="00CB1FF7">
              <w:rPr>
                <w:rFonts w:eastAsia="Times New Roman"/>
                <w:sz w:val="20"/>
                <w:szCs w:val="20"/>
                <w:lang w:eastAsia="pl-PL"/>
              </w:rPr>
              <w:t>Konkursowy</w:t>
            </w:r>
          </w:p>
          <w:p w14:paraId="04D00E37" w14:textId="77777777" w:rsidR="002D2A97" w:rsidRPr="00CB1FF7" w:rsidRDefault="00CF23BE" w:rsidP="00CF23BE">
            <w:pPr>
              <w:spacing w:after="0" w:line="36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6925E1A5" w14:textId="77777777" w:rsidTr="00E9328A">
        <w:trPr>
          <w:trHeight w:val="770"/>
        </w:trPr>
        <w:tc>
          <w:tcPr>
            <w:tcW w:w="1310" w:type="pct"/>
            <w:shd w:val="clear" w:color="auto" w:fill="auto"/>
          </w:tcPr>
          <w:p w14:paraId="602E30D0"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67138E9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745196A2" w14:textId="77777777" w:rsidR="00CF23BE"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Zgodnie z:</w:t>
            </w:r>
          </w:p>
          <w:p w14:paraId="790CC101" w14:textId="77777777" w:rsidR="00CF23BE"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 xml:space="preserve">1. Wytycznymi w zakresie kwalifikowalności wydatków </w:t>
            </w:r>
            <w:r w:rsidR="00AD5FA9" w:rsidRPr="00CB1FF7">
              <w:rPr>
                <w:rFonts w:eastAsia="Times New Roman"/>
                <w:sz w:val="20"/>
                <w:szCs w:val="20"/>
                <w:lang w:eastAsia="pl-PL"/>
              </w:rPr>
              <w:br/>
            </w:r>
            <w:r w:rsidRPr="00CB1FF7">
              <w:rPr>
                <w:rFonts w:eastAsia="Times New Roman"/>
                <w:sz w:val="20"/>
                <w:szCs w:val="20"/>
                <w:lang w:eastAsia="pl-PL"/>
              </w:rPr>
              <w:t>w ramach Europejskiego Funduszu Rozwoju Regionalnego, Europejskiego Funduszu Społecznego oraz Funduszu Spójności na lata 2014-2020.</w:t>
            </w:r>
          </w:p>
          <w:p w14:paraId="795542D0" w14:textId="77777777" w:rsidR="00CF23BE"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 xml:space="preserve">2. Zgodnie z Rozporządzeniem Komisji (UE) nr 651/2014 </w:t>
            </w:r>
            <w:r w:rsidR="003E1800" w:rsidRPr="00CB1FF7">
              <w:rPr>
                <w:rFonts w:eastAsia="Times New Roman"/>
                <w:sz w:val="20"/>
                <w:szCs w:val="20"/>
                <w:lang w:eastAsia="pl-PL"/>
              </w:rPr>
              <w:br/>
            </w:r>
            <w:r w:rsidRPr="00CB1FF7">
              <w:rPr>
                <w:rFonts w:eastAsia="Times New Roman"/>
                <w:sz w:val="20"/>
                <w:szCs w:val="20"/>
                <w:lang w:eastAsia="pl-PL"/>
              </w:rPr>
              <w:t>z dnia 17 czerwca 2014 r. i innymi odpowiednimi rozporządzeniami</w:t>
            </w:r>
          </w:p>
          <w:p w14:paraId="56F124B7" w14:textId="77777777" w:rsidR="00CF23BE"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 xml:space="preserve">3. Rozporządzeniem Komisji (UE) nr 1407/2013 z dnia 18 grudnia 2013 w sprawie stosowania art. 107 i 108 Traktatu </w:t>
            </w:r>
            <w:r w:rsidRPr="00CB1FF7">
              <w:rPr>
                <w:rFonts w:eastAsia="Times New Roman"/>
                <w:sz w:val="20"/>
                <w:szCs w:val="20"/>
                <w:lang w:eastAsia="pl-PL"/>
              </w:rPr>
              <w:br/>
              <w:t>o funkcjonowaniu Unii Europejskiej do pomocy de minimis.</w:t>
            </w:r>
          </w:p>
          <w:p w14:paraId="7C1A63C2" w14:textId="77777777" w:rsidR="00CF23BE"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4.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1B71FD2B" w14:textId="77777777" w:rsidR="009B6898"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 xml:space="preserve">W ramach niniejszego działania będą wspierane inwestycje w najlepiej działające urządzenia do ogrzewania, </w:t>
            </w:r>
            <w:r w:rsidRPr="00CB1FF7">
              <w:rPr>
                <w:rFonts w:eastAsia="Times New Roman"/>
                <w:sz w:val="20"/>
                <w:szCs w:val="20"/>
                <w:u w:val="single"/>
                <w:lang w:eastAsia="pl-PL"/>
              </w:rPr>
              <w:t>dostępne na rynku w chwili ogłoszenia odpowiedniego konkursu</w:t>
            </w:r>
            <w:r w:rsidRPr="00CB1FF7">
              <w:rPr>
                <w:rFonts w:eastAsia="Times New Roman"/>
                <w:sz w:val="20"/>
                <w:szCs w:val="20"/>
                <w:lang w:eastAsia="pl-PL"/>
              </w:rPr>
              <w:t xml:space="preserve">, zgodnie z odpowiednimi unijnymi przepisami dotyczącymi wymogów dotyczących ekoprojektu tych urządzeń </w:t>
            </w:r>
            <w:r w:rsidR="003E1800" w:rsidRPr="00CB1FF7">
              <w:rPr>
                <w:rFonts w:eastAsia="Times New Roman"/>
                <w:sz w:val="20"/>
                <w:szCs w:val="20"/>
                <w:lang w:eastAsia="pl-PL"/>
              </w:rPr>
              <w:br/>
            </w:r>
            <w:r w:rsidRPr="00CB1FF7">
              <w:rPr>
                <w:rFonts w:eastAsia="Times New Roman"/>
                <w:sz w:val="20"/>
                <w:szCs w:val="20"/>
                <w:lang w:eastAsia="pl-PL"/>
              </w:rPr>
              <w:t xml:space="preserve">(a szczególności kryteria określone w rozporządzeniu nr 813/2013 w sprawie wykonania dyrektywy Parlamentu Europejskiego i Rady 2009/125/WE) </w:t>
            </w:r>
            <w:r w:rsidRPr="00CB1FF7">
              <w:rPr>
                <w:rFonts w:eastAsia="Times New Roman"/>
                <w:sz w:val="20"/>
                <w:szCs w:val="20"/>
                <w:lang w:eastAsia="pl-PL"/>
              </w:rPr>
              <w:br/>
            </w:r>
          </w:p>
          <w:p w14:paraId="7F0A1F7A" w14:textId="77777777" w:rsidR="00CF23BE"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 xml:space="preserve">W ramach niniejszego działania mogą być realizowane projekty wyłącznie spoza Strategii Zintegrowanych Inwestycji Terytorialnych Kieleckiego Obszaru Funkcjonalnego na lata 2014-2020 (KOF)- dotyczy tylko sieci ciepłowniczych </w:t>
            </w:r>
            <w:r w:rsidR="004A59A0" w:rsidRPr="00CB1FF7">
              <w:rPr>
                <w:rFonts w:eastAsia="Times New Roman"/>
                <w:sz w:val="20"/>
                <w:szCs w:val="20"/>
                <w:lang w:eastAsia="pl-PL"/>
              </w:rPr>
              <w:t>i chł</w:t>
            </w:r>
            <w:r w:rsidRPr="00CB1FF7">
              <w:rPr>
                <w:rFonts w:eastAsia="Times New Roman"/>
                <w:sz w:val="20"/>
                <w:szCs w:val="20"/>
                <w:lang w:eastAsia="pl-PL"/>
              </w:rPr>
              <w:t>odniczych</w:t>
            </w:r>
          </w:p>
          <w:p w14:paraId="426688C0" w14:textId="77777777" w:rsidR="00CF23BE" w:rsidRPr="00CB1FF7" w:rsidRDefault="00CF23BE" w:rsidP="00CF23BE">
            <w:pPr>
              <w:spacing w:after="0" w:line="240" w:lineRule="auto"/>
              <w:rPr>
                <w:rFonts w:eastAsia="Times New Roman"/>
                <w:i/>
                <w:sz w:val="20"/>
                <w:szCs w:val="20"/>
                <w:lang w:eastAsia="pl-PL"/>
              </w:rPr>
            </w:pPr>
            <w:r w:rsidRPr="00CB1FF7">
              <w:rPr>
                <w:rFonts w:eastAsia="Times New Roman"/>
                <w:sz w:val="20"/>
                <w:szCs w:val="20"/>
                <w:lang w:eastAsia="pl-PL"/>
              </w:rPr>
              <w:t xml:space="preserve">Wykluczone są projekty znajdujące się na Liście projektów zidentyfikowanych, załączonej do </w:t>
            </w:r>
            <w:r w:rsidRPr="00CB1FF7">
              <w:rPr>
                <w:rFonts w:eastAsia="Times New Roman"/>
                <w:i/>
                <w:sz w:val="20"/>
                <w:szCs w:val="20"/>
                <w:lang w:eastAsia="pl-PL"/>
              </w:rPr>
              <w:t xml:space="preserve">Opinii Instytucji Zarządzającej Regionalnym Programem Operacyjnym Województwa Świętokrzyskiego na lata 2014-2020 </w:t>
            </w:r>
            <w:r w:rsidR="004A59A0" w:rsidRPr="00CB1FF7">
              <w:rPr>
                <w:rFonts w:eastAsia="Times New Roman"/>
                <w:i/>
                <w:sz w:val="20"/>
                <w:szCs w:val="20"/>
                <w:lang w:eastAsia="pl-PL"/>
              </w:rPr>
              <w:br/>
            </w:r>
            <w:r w:rsidRPr="00CB1FF7">
              <w:rPr>
                <w:rFonts w:eastAsia="Times New Roman"/>
                <w:i/>
                <w:sz w:val="20"/>
                <w:szCs w:val="20"/>
                <w:lang w:eastAsia="pl-PL"/>
              </w:rPr>
              <w:t xml:space="preserve">w zakresie zgodności Strategii ZIT KOF na lata 2014-2020 </w:t>
            </w:r>
            <w:r w:rsidR="004A59A0" w:rsidRPr="00CB1FF7">
              <w:rPr>
                <w:rFonts w:eastAsia="Times New Roman"/>
                <w:i/>
                <w:sz w:val="20"/>
                <w:szCs w:val="20"/>
                <w:lang w:eastAsia="pl-PL"/>
              </w:rPr>
              <w:br/>
            </w:r>
            <w:r w:rsidRPr="00CB1FF7">
              <w:rPr>
                <w:rFonts w:eastAsia="Times New Roman"/>
                <w:i/>
                <w:sz w:val="20"/>
                <w:szCs w:val="20"/>
                <w:lang w:eastAsia="pl-PL"/>
              </w:rPr>
              <w:t>z RPOWŚ 2014-2020oraz możliwości finansowania projektów w formule ZIT w ramach RPOWŚ 2014-2020</w:t>
            </w:r>
          </w:p>
          <w:p w14:paraId="72990A49" w14:textId="77777777" w:rsidR="00CF23BE"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 xml:space="preserve">W odniesieniu do sieci ciepłowniczych kwota pomocy </w:t>
            </w:r>
            <w:r w:rsidR="003E1800" w:rsidRPr="00CB1FF7">
              <w:rPr>
                <w:rFonts w:eastAsia="Times New Roman"/>
                <w:sz w:val="20"/>
                <w:szCs w:val="20"/>
                <w:lang w:eastAsia="pl-PL"/>
              </w:rPr>
              <w:br/>
            </w:r>
            <w:r w:rsidRPr="00CB1FF7">
              <w:rPr>
                <w:rFonts w:eastAsia="Times New Roman"/>
                <w:sz w:val="20"/>
                <w:szCs w:val="20"/>
                <w:lang w:eastAsia="pl-PL"/>
              </w:rPr>
              <w:t xml:space="preserve">w przypadku sieci dystrybucji nie może przekroczyć różnicy między kosztami kwalifikowalnymi a zyskiem operacyjnym. Zysk operacyjny odlicza się od kosztów kwalifikowalnych </w:t>
            </w:r>
            <w:r w:rsidR="00AD5FA9" w:rsidRPr="00CB1FF7">
              <w:rPr>
                <w:rFonts w:eastAsia="Times New Roman"/>
                <w:sz w:val="20"/>
                <w:szCs w:val="20"/>
                <w:lang w:eastAsia="pl-PL"/>
              </w:rPr>
              <w:br/>
            </w:r>
            <w:r w:rsidRPr="00CB1FF7">
              <w:rPr>
                <w:rFonts w:eastAsia="Times New Roman"/>
                <w:sz w:val="20"/>
                <w:szCs w:val="20"/>
                <w:lang w:eastAsia="pl-PL"/>
              </w:rPr>
              <w:t>ex ante albo poprzez mechanizm wycofania.</w:t>
            </w:r>
          </w:p>
          <w:p w14:paraId="742C78DE" w14:textId="77777777" w:rsidR="002D2A97" w:rsidRPr="00CB1FF7" w:rsidRDefault="00CF23BE" w:rsidP="00CF23BE">
            <w:pPr>
              <w:spacing w:after="0" w:line="240" w:lineRule="auto"/>
              <w:rPr>
                <w:rFonts w:eastAsia="Times New Roman"/>
                <w:sz w:val="20"/>
                <w:szCs w:val="20"/>
                <w:lang w:eastAsia="pl-PL"/>
              </w:rPr>
            </w:pPr>
            <w:r w:rsidRPr="00CB1FF7">
              <w:rPr>
                <w:rFonts w:eastAsia="Times New Roman"/>
                <w:sz w:val="20"/>
                <w:szCs w:val="20"/>
                <w:lang w:eastAsia="pl-PL"/>
              </w:rPr>
              <w:t>W Regulaminie konkursu zostaną doprecyzowane zapisy odnośnie limitów i ograniczeń dla Wnioskodawców.</w:t>
            </w:r>
          </w:p>
        </w:tc>
      </w:tr>
      <w:tr w:rsidR="00CB1FF7" w:rsidRPr="00CB1FF7" w14:paraId="57E13A4F" w14:textId="77777777" w:rsidTr="00E46E4D">
        <w:trPr>
          <w:trHeight w:val="974"/>
        </w:trPr>
        <w:tc>
          <w:tcPr>
            <w:tcW w:w="1310" w:type="pct"/>
            <w:shd w:val="clear" w:color="auto" w:fill="auto"/>
          </w:tcPr>
          <w:p w14:paraId="6D4E60AA"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72DF3EE9"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797D52DF" w14:textId="77777777" w:rsidR="002D2A97" w:rsidRPr="00CB1FF7" w:rsidRDefault="004A59A0" w:rsidP="004A59A0">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3.4 przewiduje się zastosowanie mechanizmu finansowania krzyżowego. </w:t>
            </w:r>
          </w:p>
        </w:tc>
      </w:tr>
      <w:tr w:rsidR="00CB1FF7" w:rsidRPr="00CB1FF7" w14:paraId="2C0526A3" w14:textId="77777777" w:rsidTr="00E9328A">
        <w:trPr>
          <w:trHeight w:val="1477"/>
        </w:trPr>
        <w:tc>
          <w:tcPr>
            <w:tcW w:w="1310" w:type="pct"/>
            <w:shd w:val="clear" w:color="auto" w:fill="auto"/>
          </w:tcPr>
          <w:p w14:paraId="7686C7EE"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2BB0F07F"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3E06F581" w14:textId="77777777" w:rsidR="002D2A97" w:rsidRPr="00CB1FF7" w:rsidRDefault="004A59A0"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039BB42" w14:textId="77777777" w:rsidTr="00E46E4D">
        <w:trPr>
          <w:trHeight w:val="924"/>
        </w:trPr>
        <w:tc>
          <w:tcPr>
            <w:tcW w:w="1310" w:type="pct"/>
            <w:shd w:val="clear" w:color="auto" w:fill="auto"/>
          </w:tcPr>
          <w:p w14:paraId="5CA80DB6"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uwzględni</w:t>
            </w:r>
            <w:r w:rsidR="00E46E4D" w:rsidRPr="00CB1FF7">
              <w:rPr>
                <w:rFonts w:eastAsia="Times New Roman"/>
                <w:sz w:val="20"/>
                <w:szCs w:val="20"/>
                <w:lang w:eastAsia="pl-PL"/>
              </w:rPr>
              <w:t xml:space="preserve">ania dochodu  </w:t>
            </w:r>
            <w:r w:rsidRPr="00CB1FF7">
              <w:rPr>
                <w:rFonts w:eastAsia="Times New Roman"/>
                <w:sz w:val="20"/>
                <w:szCs w:val="20"/>
                <w:lang w:eastAsia="pl-PL"/>
              </w:rPr>
              <w:t xml:space="preserve">w projekcie  </w:t>
            </w:r>
            <w:r w:rsidRPr="00CB1FF7">
              <w:rPr>
                <w:rFonts w:eastAsia="Times New Roman"/>
                <w:sz w:val="20"/>
                <w:szCs w:val="20"/>
                <w:lang w:eastAsia="pl-PL"/>
              </w:rPr>
              <w:br/>
              <w:t>(jeśli dotyczy)</w:t>
            </w:r>
          </w:p>
        </w:tc>
        <w:tc>
          <w:tcPr>
            <w:tcW w:w="1037" w:type="pct"/>
            <w:shd w:val="clear" w:color="auto" w:fill="auto"/>
          </w:tcPr>
          <w:p w14:paraId="3622D86F"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71D5E194" w14:textId="77777777" w:rsidR="004A59A0" w:rsidRPr="00CB1FF7" w:rsidRDefault="004A59A0" w:rsidP="004A59A0">
            <w:pPr>
              <w:spacing w:after="0" w:line="240" w:lineRule="auto"/>
              <w:rPr>
                <w:rFonts w:eastAsia="Times New Roman"/>
                <w:sz w:val="20"/>
                <w:szCs w:val="20"/>
                <w:lang w:eastAsia="pl-PL"/>
              </w:rPr>
            </w:pPr>
            <w:r w:rsidRPr="00CB1FF7">
              <w:rPr>
                <w:rFonts w:eastAsia="Times New Roman"/>
                <w:sz w:val="20"/>
                <w:szCs w:val="20"/>
                <w:lang w:eastAsia="pl-PL"/>
              </w:rPr>
              <w:t>Dochód w projekcie uwzględniany będzie zgodnie z zapisami:</w:t>
            </w:r>
          </w:p>
          <w:p w14:paraId="353BE101" w14:textId="77777777" w:rsidR="004A59A0" w:rsidRPr="00CB1FF7" w:rsidRDefault="004A59A0" w:rsidP="009A0B3E">
            <w:pPr>
              <w:numPr>
                <w:ilvl w:val="0"/>
                <w:numId w:val="687"/>
              </w:numPr>
              <w:spacing w:after="0" w:line="240" w:lineRule="auto"/>
              <w:ind w:left="259" w:hanging="284"/>
              <w:rPr>
                <w:rFonts w:eastAsia="Times New Roman"/>
                <w:sz w:val="20"/>
                <w:szCs w:val="20"/>
                <w:lang w:eastAsia="pl-PL"/>
              </w:rPr>
            </w:pPr>
            <w:r w:rsidRPr="00CB1FF7">
              <w:rPr>
                <w:rFonts w:eastAsia="Times New Roman"/>
                <w:sz w:val="20"/>
                <w:szCs w:val="20"/>
                <w:lang w:eastAsia="pl-PL"/>
              </w:rPr>
              <w:t>Rozporządzenia Parlamentu Europejskiego i Rady (UE) nr 1303/2013,</w:t>
            </w:r>
          </w:p>
          <w:p w14:paraId="5533AF1D" w14:textId="77777777" w:rsidR="004A59A0" w:rsidRPr="00CB1FF7" w:rsidRDefault="004A59A0" w:rsidP="009A0B3E">
            <w:pPr>
              <w:numPr>
                <w:ilvl w:val="0"/>
                <w:numId w:val="687"/>
              </w:numPr>
              <w:spacing w:after="0" w:line="240" w:lineRule="auto"/>
              <w:ind w:left="259" w:hanging="284"/>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14:paraId="3AD1DDE0" w14:textId="77777777" w:rsidR="002D2A97" w:rsidRPr="00CB1FF7" w:rsidRDefault="004A59A0" w:rsidP="009A0B3E">
            <w:pPr>
              <w:numPr>
                <w:ilvl w:val="0"/>
                <w:numId w:val="687"/>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oraz Wytycznymi w zakresie zagadnień związanych </w:t>
            </w:r>
            <w:r w:rsidR="00842B79" w:rsidRPr="00CB1FF7">
              <w:rPr>
                <w:rFonts w:eastAsia="Times New Roman"/>
                <w:sz w:val="20"/>
                <w:szCs w:val="20"/>
                <w:lang w:eastAsia="pl-PL"/>
              </w:rPr>
              <w:br/>
            </w:r>
            <w:r w:rsidRPr="00CB1FF7">
              <w:rPr>
                <w:rFonts w:eastAsia="Times New Roman"/>
                <w:sz w:val="20"/>
                <w:szCs w:val="20"/>
                <w:lang w:eastAsia="pl-PL"/>
              </w:rPr>
              <w:t>z przygotowaniem projektów inwestycyjnych, w tym projektów generujących dochód i projektów hybrydowych na lata 2014-2020.</w:t>
            </w:r>
          </w:p>
        </w:tc>
      </w:tr>
      <w:tr w:rsidR="00CB1FF7" w:rsidRPr="00CB1FF7" w14:paraId="1D0EC121" w14:textId="77777777" w:rsidTr="00E9328A">
        <w:trPr>
          <w:trHeight w:val="1120"/>
        </w:trPr>
        <w:tc>
          <w:tcPr>
            <w:tcW w:w="1310" w:type="pct"/>
            <w:shd w:val="clear" w:color="auto" w:fill="auto"/>
          </w:tcPr>
          <w:p w14:paraId="61D1A77E"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431388C8"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5F732BBC"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rozliczenia wydatków</w:t>
            </w:r>
          </w:p>
          <w:p w14:paraId="6061A549" w14:textId="77777777" w:rsidR="002D2A97"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t>Dofinansowanie będzie przekazywane w formie refundacji bądź zaliczki</w:t>
            </w:r>
          </w:p>
        </w:tc>
      </w:tr>
      <w:tr w:rsidR="00CB1FF7" w:rsidRPr="00CB1FF7" w14:paraId="03D0F410" w14:textId="77777777" w:rsidTr="00E9328A">
        <w:trPr>
          <w:trHeight w:val="695"/>
        </w:trPr>
        <w:tc>
          <w:tcPr>
            <w:tcW w:w="1310" w:type="pct"/>
            <w:shd w:val="clear" w:color="auto" w:fill="auto"/>
          </w:tcPr>
          <w:p w14:paraId="5A13E022"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w:t>
            </w:r>
            <w:r w:rsidR="00E46E4D" w:rsidRPr="00CB1FF7">
              <w:rPr>
                <w:rFonts w:eastAsia="Times New Roman"/>
                <w:sz w:val="20"/>
                <w:szCs w:val="20"/>
                <w:lang w:eastAsia="pl-PL"/>
              </w:rPr>
              <w:t xml:space="preserve"> i przeznaczenie pomocy, unijna </w:t>
            </w:r>
            <w:r w:rsidRPr="00CB1FF7">
              <w:rPr>
                <w:rFonts w:eastAsia="Times New Roman"/>
                <w:sz w:val="20"/>
                <w:szCs w:val="20"/>
                <w:lang w:eastAsia="pl-PL"/>
              </w:rPr>
              <w:t>lub krajowa podstawa prawna)</w:t>
            </w:r>
          </w:p>
        </w:tc>
        <w:tc>
          <w:tcPr>
            <w:tcW w:w="1037" w:type="pct"/>
            <w:shd w:val="clear" w:color="auto" w:fill="auto"/>
          </w:tcPr>
          <w:p w14:paraId="478A6DB0"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249EE403"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t xml:space="preserve">W przypadku projektów objętych pomocą publiczną zgodnie z właściwymi przepisami prawa unijnego </w:t>
            </w:r>
            <w:r w:rsidR="003E1800" w:rsidRPr="00CB1FF7">
              <w:rPr>
                <w:rFonts w:eastAsia="Times New Roman"/>
                <w:sz w:val="20"/>
                <w:szCs w:val="20"/>
                <w:lang w:eastAsia="pl-PL"/>
              </w:rPr>
              <w:br/>
            </w:r>
            <w:r w:rsidRPr="00CB1FF7">
              <w:rPr>
                <w:rFonts w:eastAsia="Times New Roman"/>
                <w:sz w:val="20"/>
                <w:szCs w:val="20"/>
                <w:lang w:eastAsia="pl-PL"/>
              </w:rPr>
              <w:t>i krajowego dotyczącymi zasad udzielania tej pomocy, obowiązującymi w momencie udzielania wsparcia.</w:t>
            </w:r>
          </w:p>
          <w:p w14:paraId="7E9E1037"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br/>
              <w:t xml:space="preserve">Rozporządzenie Parlamentu Europejskiego i Rady </w:t>
            </w:r>
            <w:r w:rsidR="00AD5FA9" w:rsidRPr="00CB1FF7">
              <w:rPr>
                <w:rFonts w:eastAsia="Times New Roman"/>
                <w:sz w:val="20"/>
                <w:szCs w:val="20"/>
                <w:lang w:eastAsia="pl-PL"/>
              </w:rPr>
              <w:br/>
            </w:r>
            <w:r w:rsidRPr="00CB1FF7">
              <w:rPr>
                <w:rFonts w:eastAsia="Times New Roman"/>
                <w:sz w:val="20"/>
                <w:szCs w:val="20"/>
                <w:lang w:eastAsia="pl-PL"/>
              </w:rPr>
              <w:t xml:space="preserve">nr 1370/2007 z 23 października 2007 r. dotyczące usług publicznych w zakresie kolejowego i drogowego transportu pasażerskiego oraz uchylające rozporządzenia Rady (EWG) </w:t>
            </w:r>
            <w:r w:rsidRPr="00CB1FF7">
              <w:rPr>
                <w:rFonts w:eastAsia="Times New Roman"/>
                <w:sz w:val="20"/>
                <w:szCs w:val="20"/>
                <w:lang w:eastAsia="pl-PL"/>
              </w:rPr>
              <w:br/>
              <w:t>nr 1191/69 i (EWG) nr 1107/70 (Dz. Urz. UE L 315/1).</w:t>
            </w:r>
          </w:p>
          <w:p w14:paraId="10E118FA"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br/>
              <w:t xml:space="preserve">Rozporządzenie Komisji (UE) nr 651/2014 z dnia 17 czerwca 2014 r. uznające niektóre rodzaje pomocy za zgodne </w:t>
            </w:r>
            <w:r w:rsidR="003E1800" w:rsidRPr="00CB1FF7">
              <w:rPr>
                <w:rFonts w:eastAsia="Times New Roman"/>
                <w:sz w:val="20"/>
                <w:szCs w:val="20"/>
                <w:lang w:eastAsia="pl-PL"/>
              </w:rPr>
              <w:br/>
            </w:r>
            <w:r w:rsidRPr="00CB1FF7">
              <w:rPr>
                <w:rFonts w:eastAsia="Times New Roman"/>
                <w:sz w:val="20"/>
                <w:szCs w:val="20"/>
                <w:lang w:eastAsia="pl-PL"/>
              </w:rPr>
              <w:t>z rynkiem wewnętrznym zastosowaniu art. 107 i 108 Traktatu i innymi odpowiednimi rozporządzeniami.</w:t>
            </w:r>
          </w:p>
          <w:p w14:paraId="2687E033"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br/>
              <w:t xml:space="preserve">Rozporządzenie Ministra Infrastruktury i Rozwoju z dnia </w:t>
            </w:r>
            <w:r w:rsidRPr="00CB1FF7">
              <w:rPr>
                <w:rFonts w:eastAsia="Times New Roman"/>
                <w:sz w:val="20"/>
                <w:szCs w:val="20"/>
                <w:lang w:eastAsia="pl-PL"/>
              </w:rPr>
              <w:br/>
              <w:t>5 listopada 2015 r. w sprawie udzielania pomocy na realizację inwestycji służących podniesieniu poziomu ochrony środowiska w ramach regionalnych programów operacyjnych na lata 2014-2020 (Dz. U. 2015 poz. 2022).</w:t>
            </w:r>
          </w:p>
          <w:p w14:paraId="45B0D2E7"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b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2B97C19C" w14:textId="77777777" w:rsidR="002D2A97"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br/>
              <w:t xml:space="preserve">Rozporządzenie Ministra Infrastruktury i Rozwoju z dnia </w:t>
            </w:r>
            <w:r w:rsidRPr="00CB1FF7">
              <w:rPr>
                <w:rFonts w:eastAsia="Times New Roman"/>
                <w:sz w:val="20"/>
                <w:szCs w:val="20"/>
                <w:lang w:eastAsia="pl-PL"/>
              </w:rPr>
              <w:br/>
              <w:t>5 listopada 2015 r. w sprawie udzielania pomocy inwestycyjnej na efektywny energetycznie system ciepłowniczy i chłodniczy w ramach regionalnych programów operacyjnych na lata 2014–2020 (Dz. U. 2015 poz. 2021).</w:t>
            </w:r>
          </w:p>
          <w:p w14:paraId="77EB4167"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br/>
              <w:t xml:space="preserve">Rozporządzenie Komisji (UE) nr 1407/2013 z dnia 18 grudnia 2013 w sprawie stosowania art. 107 i 108 Traktatu </w:t>
            </w:r>
            <w:r w:rsidR="00AD5FA9" w:rsidRPr="00CB1FF7">
              <w:rPr>
                <w:rFonts w:eastAsia="Times New Roman"/>
                <w:sz w:val="20"/>
                <w:szCs w:val="20"/>
                <w:lang w:eastAsia="pl-PL"/>
              </w:rPr>
              <w:br/>
            </w:r>
            <w:r w:rsidRPr="00CB1FF7">
              <w:rPr>
                <w:rFonts w:eastAsia="Times New Roman"/>
                <w:sz w:val="20"/>
                <w:szCs w:val="20"/>
                <w:lang w:eastAsia="pl-PL"/>
              </w:rPr>
              <w:t>o funkcjonowaniu Unii Europejskiej do pomocy de minimis.</w:t>
            </w:r>
          </w:p>
          <w:p w14:paraId="1739146A" w14:textId="77777777" w:rsidR="002A0002" w:rsidRPr="00CB1FF7" w:rsidRDefault="002A0002" w:rsidP="002A0002">
            <w:pPr>
              <w:spacing w:after="0" w:line="240" w:lineRule="auto"/>
              <w:rPr>
                <w:rFonts w:eastAsia="Times New Roman"/>
                <w:sz w:val="20"/>
                <w:szCs w:val="20"/>
                <w:lang w:eastAsia="pl-PL"/>
              </w:rPr>
            </w:pPr>
            <w:r w:rsidRPr="00CB1FF7">
              <w:rPr>
                <w:rFonts w:eastAsia="Times New Roman"/>
                <w:sz w:val="20"/>
                <w:szCs w:val="20"/>
                <w:lang w:eastAsia="pl-PL"/>
              </w:rPr>
              <w:br/>
              <w:t xml:space="preserve">Rozporządzenie Ministra Infrastruktury i Rozwoju z dnia 19 marca 2015 roku w sprawie udzielania pomocy de minimis </w:t>
            </w:r>
            <w:r w:rsidRPr="00CB1FF7">
              <w:rPr>
                <w:rFonts w:eastAsia="Times New Roman"/>
                <w:sz w:val="20"/>
                <w:szCs w:val="20"/>
                <w:lang w:eastAsia="pl-PL"/>
              </w:rPr>
              <w:br/>
              <w:t>w ramach regionalnych programów operacyjnych na lata 2014-2020 (Dz.U.2015 Poz. 488).</w:t>
            </w:r>
          </w:p>
        </w:tc>
      </w:tr>
      <w:tr w:rsidR="00CB1FF7" w:rsidRPr="00CB1FF7" w14:paraId="530E99FC" w14:textId="77777777" w:rsidTr="00AD5FA9">
        <w:trPr>
          <w:trHeight w:val="983"/>
        </w:trPr>
        <w:tc>
          <w:tcPr>
            <w:tcW w:w="1310" w:type="pct"/>
            <w:shd w:val="clear" w:color="auto" w:fill="auto"/>
          </w:tcPr>
          <w:p w14:paraId="022FBD38" w14:textId="77777777" w:rsidR="002D2A97" w:rsidRPr="00CB1FF7" w:rsidRDefault="00E46E4D"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w:t>
            </w:r>
            <w:r w:rsidR="002D2A97" w:rsidRPr="00CB1FF7">
              <w:rPr>
                <w:rFonts w:eastAsia="Times New Roman"/>
                <w:sz w:val="20"/>
                <w:szCs w:val="20"/>
                <w:lang w:eastAsia="pl-PL"/>
              </w:rPr>
              <w:t>dofinansowania UE wydatków kwalifikowalnych na poziomie projektu</w:t>
            </w:r>
            <w:r w:rsidR="002D2A97" w:rsidRPr="00CB1FF7">
              <w:rPr>
                <w:rFonts w:eastAsia="Times New Roman"/>
                <w:sz w:val="20"/>
                <w:szCs w:val="20"/>
                <w:vertAlign w:val="superscript"/>
                <w:lang w:eastAsia="pl-PL"/>
              </w:rPr>
              <w:footnoteReference w:id="19"/>
            </w:r>
            <w:r w:rsidR="002D2A97" w:rsidRPr="00CB1FF7">
              <w:rPr>
                <w:rFonts w:eastAsia="Times New Roman"/>
                <w:sz w:val="20"/>
                <w:szCs w:val="20"/>
                <w:lang w:eastAsia="pl-PL"/>
              </w:rPr>
              <w:br/>
              <w:t xml:space="preserve">(jeśli dotyczy) </w:t>
            </w:r>
          </w:p>
        </w:tc>
        <w:tc>
          <w:tcPr>
            <w:tcW w:w="1037" w:type="pct"/>
            <w:shd w:val="clear" w:color="auto" w:fill="auto"/>
          </w:tcPr>
          <w:p w14:paraId="7C7AB1AE"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09FF6417" w14:textId="77777777" w:rsidR="00442623" w:rsidRPr="00CB1FF7" w:rsidRDefault="00442623" w:rsidP="00442623">
            <w:pPr>
              <w:spacing w:after="0" w:line="240" w:lineRule="auto"/>
              <w:rPr>
                <w:rFonts w:eastAsia="Times New Roman"/>
                <w:sz w:val="20"/>
                <w:szCs w:val="20"/>
                <w:lang w:eastAsia="pl-PL"/>
              </w:rPr>
            </w:pPr>
            <w:r w:rsidRPr="00CB1FF7">
              <w:rPr>
                <w:rFonts w:eastAsia="Times New Roman"/>
                <w:sz w:val="20"/>
                <w:szCs w:val="20"/>
                <w:lang w:eastAsia="pl-PL"/>
              </w:rPr>
              <w:t>85% (w przypadku projektów nie objętych pomocą publiczną).</w:t>
            </w:r>
          </w:p>
          <w:p w14:paraId="25AF84EC" w14:textId="77777777" w:rsidR="00442623" w:rsidRPr="00CB1FF7" w:rsidRDefault="00442623" w:rsidP="00442623">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p w14:paraId="598B1EE9" w14:textId="77777777" w:rsidR="00442623" w:rsidRPr="00CB1FF7" w:rsidRDefault="00442623" w:rsidP="00442623">
            <w:pPr>
              <w:spacing w:after="0" w:line="240" w:lineRule="auto"/>
              <w:rPr>
                <w:rFonts w:eastAsia="Times New Roman"/>
                <w:sz w:val="20"/>
                <w:szCs w:val="20"/>
                <w:u w:val="single"/>
                <w:lang w:eastAsia="pl-PL"/>
              </w:rPr>
            </w:pPr>
            <w:r w:rsidRPr="00CB1FF7">
              <w:rPr>
                <w:rFonts w:eastAsia="Times New Roman"/>
                <w:sz w:val="20"/>
                <w:szCs w:val="20"/>
                <w:u w:val="single"/>
                <w:lang w:eastAsia="pl-PL"/>
              </w:rPr>
              <w:t>Maksymalny poziom pomocy dla części inwestycji dotyczącej wymiany pieca:</w:t>
            </w:r>
          </w:p>
          <w:p w14:paraId="492DADEE" w14:textId="77777777" w:rsidR="00442623" w:rsidRPr="00CB1FF7" w:rsidRDefault="00442623" w:rsidP="00442623">
            <w:pPr>
              <w:spacing w:after="0" w:line="240" w:lineRule="auto"/>
              <w:rPr>
                <w:rFonts w:eastAsia="Times New Roman"/>
                <w:b/>
                <w:sz w:val="20"/>
                <w:szCs w:val="20"/>
                <w:lang w:eastAsia="pl-PL"/>
              </w:rPr>
            </w:pPr>
            <w:r w:rsidRPr="00CB1FF7">
              <w:rPr>
                <w:rFonts w:eastAsia="Times New Roman"/>
                <w:b/>
                <w:sz w:val="20"/>
                <w:szCs w:val="20"/>
                <w:lang w:eastAsia="pl-PL"/>
              </w:rPr>
              <w:t>do 25% kosztów kwalifikowalnych dla dużych przedsiębiorstw</w:t>
            </w:r>
          </w:p>
          <w:p w14:paraId="787662C4" w14:textId="77777777" w:rsidR="00442623" w:rsidRPr="00CB1FF7" w:rsidRDefault="00442623" w:rsidP="00442623">
            <w:pPr>
              <w:spacing w:after="0" w:line="240" w:lineRule="auto"/>
              <w:rPr>
                <w:rFonts w:eastAsia="Times New Roman"/>
                <w:b/>
                <w:sz w:val="20"/>
                <w:szCs w:val="20"/>
                <w:lang w:eastAsia="pl-PL"/>
              </w:rPr>
            </w:pPr>
            <w:r w:rsidRPr="00CB1FF7">
              <w:rPr>
                <w:rFonts w:eastAsia="Times New Roman"/>
                <w:b/>
                <w:sz w:val="20"/>
                <w:szCs w:val="20"/>
                <w:lang w:eastAsia="pl-PL"/>
              </w:rPr>
              <w:t>do 30% kosztów kwalifikowalnych dla średnich przedsiębiorstw</w:t>
            </w:r>
          </w:p>
          <w:p w14:paraId="70B7FB33" w14:textId="77777777" w:rsidR="00442623" w:rsidRPr="00CB1FF7" w:rsidRDefault="00442623" w:rsidP="00442623">
            <w:pPr>
              <w:spacing w:after="0" w:line="240" w:lineRule="auto"/>
              <w:rPr>
                <w:rFonts w:eastAsia="Times New Roman"/>
                <w:b/>
                <w:sz w:val="20"/>
                <w:szCs w:val="20"/>
                <w:lang w:eastAsia="pl-PL"/>
              </w:rPr>
            </w:pPr>
            <w:r w:rsidRPr="00CB1FF7">
              <w:rPr>
                <w:rFonts w:eastAsia="Times New Roman"/>
                <w:b/>
                <w:sz w:val="20"/>
                <w:szCs w:val="20"/>
                <w:lang w:eastAsia="pl-PL"/>
              </w:rPr>
              <w:t>do 35 % kosztów kwalifikowalnych dla mikro i małych przedsiębiorstw</w:t>
            </w:r>
          </w:p>
          <w:p w14:paraId="5D2CD96C" w14:textId="77777777" w:rsidR="00442623" w:rsidRPr="00CB1FF7" w:rsidRDefault="00442623" w:rsidP="009A0B3E">
            <w:pPr>
              <w:numPr>
                <w:ilvl w:val="0"/>
                <w:numId w:val="688"/>
              </w:numPr>
              <w:spacing w:after="0" w:line="240" w:lineRule="auto"/>
              <w:ind w:left="259" w:hanging="259"/>
              <w:rPr>
                <w:rFonts w:eastAsia="Times New Roman"/>
                <w:b/>
                <w:sz w:val="20"/>
                <w:szCs w:val="20"/>
                <w:lang w:eastAsia="pl-PL"/>
              </w:rPr>
            </w:pPr>
            <w:r w:rsidRPr="00CB1FF7">
              <w:rPr>
                <w:rFonts w:eastAsia="Times New Roman"/>
                <w:sz w:val="20"/>
                <w:szCs w:val="20"/>
                <w:lang w:eastAsia="pl-PL"/>
              </w:rPr>
              <w:t>w przypadku jeżeli realizacja i zakończenie inwestycji będą miały miejsce wcześniej niż trzy lata przed dniem wejścia w życie nowej normy unijnej</w:t>
            </w:r>
          </w:p>
          <w:p w14:paraId="1C9DF4DB" w14:textId="77777777" w:rsidR="00442623" w:rsidRPr="00CB1FF7" w:rsidRDefault="00442623" w:rsidP="00442623">
            <w:pPr>
              <w:spacing w:after="0" w:line="240" w:lineRule="auto"/>
              <w:rPr>
                <w:rFonts w:eastAsia="Times New Roman"/>
                <w:b/>
                <w:sz w:val="20"/>
                <w:szCs w:val="20"/>
                <w:lang w:eastAsia="pl-PL"/>
              </w:rPr>
            </w:pPr>
            <w:r w:rsidRPr="00CB1FF7">
              <w:rPr>
                <w:rFonts w:eastAsia="Times New Roman"/>
                <w:b/>
                <w:sz w:val="20"/>
                <w:szCs w:val="20"/>
                <w:lang w:eastAsia="pl-PL"/>
              </w:rPr>
              <w:t>do 20% kosztów kwalifikowalnych dla dużych przedsiębiorstw</w:t>
            </w:r>
          </w:p>
          <w:p w14:paraId="72C72942" w14:textId="77777777" w:rsidR="00442623" w:rsidRPr="00CB1FF7" w:rsidRDefault="00442623" w:rsidP="00442623">
            <w:pPr>
              <w:spacing w:after="0" w:line="240" w:lineRule="auto"/>
              <w:rPr>
                <w:rFonts w:eastAsia="Times New Roman"/>
                <w:b/>
                <w:sz w:val="20"/>
                <w:szCs w:val="20"/>
                <w:lang w:eastAsia="pl-PL"/>
              </w:rPr>
            </w:pPr>
            <w:r w:rsidRPr="00CB1FF7">
              <w:rPr>
                <w:rFonts w:eastAsia="Times New Roman"/>
                <w:b/>
                <w:sz w:val="20"/>
                <w:szCs w:val="20"/>
                <w:lang w:eastAsia="pl-PL"/>
              </w:rPr>
              <w:t>do 25% kosztów kwalifikowalnych dla średnich przedsiębiorstw</w:t>
            </w:r>
          </w:p>
          <w:p w14:paraId="5D86AF8D" w14:textId="77777777" w:rsidR="00442623" w:rsidRPr="00CB1FF7" w:rsidRDefault="00442623" w:rsidP="00442623">
            <w:pPr>
              <w:spacing w:after="0" w:line="240" w:lineRule="auto"/>
              <w:rPr>
                <w:rFonts w:eastAsia="Times New Roman"/>
                <w:b/>
                <w:sz w:val="20"/>
                <w:szCs w:val="20"/>
                <w:lang w:eastAsia="pl-PL"/>
              </w:rPr>
            </w:pPr>
            <w:r w:rsidRPr="00CB1FF7">
              <w:rPr>
                <w:rFonts w:eastAsia="Times New Roman"/>
                <w:b/>
                <w:sz w:val="20"/>
                <w:szCs w:val="20"/>
                <w:lang w:eastAsia="pl-PL"/>
              </w:rPr>
              <w:t>do 30 % kosztów kwalifikowalnych dla mikro i małych przedsiębiorstw</w:t>
            </w:r>
          </w:p>
          <w:p w14:paraId="1309A7B1" w14:textId="77777777" w:rsidR="002D2A97" w:rsidRPr="00CB1FF7" w:rsidRDefault="00442623" w:rsidP="00442623">
            <w:pPr>
              <w:spacing w:after="0" w:line="240" w:lineRule="auto"/>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 okresie od roku do trzech lat przed dniem wejścia w życie nowej normy unijnej.</w:t>
            </w:r>
          </w:p>
          <w:p w14:paraId="7472E141"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u w:val="single"/>
                <w:lang w:eastAsia="pl-PL"/>
              </w:rPr>
              <w:t>Dla typów projektów dotyczących małych instalacji</w:t>
            </w:r>
            <w:r w:rsidRPr="00CB1FF7">
              <w:rPr>
                <w:rFonts w:eastAsia="Times New Roman"/>
                <w:sz w:val="20"/>
                <w:szCs w:val="20"/>
                <w:lang w:eastAsia="pl-PL"/>
              </w:rPr>
              <w:t>, gdzie nie można określić mniej przyjaznej dla środowiska inwestycji, gdyż nie istnieją zakłady o ograniczonej wielkości, koszty kwalifikowalne stanowią całkowite koszty inwestycji w celu osiągnięcia wyższego poziomu ochrony środowiska:</w:t>
            </w:r>
          </w:p>
          <w:p w14:paraId="76385E0A"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6B7CA755"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45 % kosztów kwalifikowalnych dla dużych przedsiębiorstw</w:t>
            </w:r>
          </w:p>
          <w:p w14:paraId="282C51E7"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55% kosztów kwalifikowalnych dla średnich przedsiębiorstw</w:t>
            </w:r>
          </w:p>
          <w:p w14:paraId="474EE5A8"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65% kosztów kwalifikowalnych dla mikro i małych przedsiębiorstw</w:t>
            </w:r>
          </w:p>
          <w:p w14:paraId="38CD3699" w14:textId="77777777" w:rsidR="00B94B4A" w:rsidRPr="00CB1FF7" w:rsidRDefault="00B94B4A" w:rsidP="00B94B4A">
            <w:pPr>
              <w:spacing w:after="0" w:line="240" w:lineRule="auto"/>
              <w:rPr>
                <w:rFonts w:eastAsia="Times New Roman"/>
                <w:sz w:val="20"/>
                <w:szCs w:val="20"/>
                <w:lang w:eastAsia="pl-PL"/>
              </w:rPr>
            </w:pPr>
          </w:p>
          <w:p w14:paraId="33B459E2"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u w:val="single"/>
                <w:lang w:eastAsia="pl-PL"/>
              </w:rPr>
              <w:t xml:space="preserve">Dla typów projektów dotyczących </w:t>
            </w:r>
            <w:r w:rsidRPr="00CB1FF7">
              <w:rPr>
                <w:rFonts w:eastAsia="Times New Roman"/>
                <w:sz w:val="20"/>
                <w:szCs w:val="20"/>
                <w:lang w:eastAsia="pl-PL"/>
              </w:rPr>
              <w:t>budowy lub modernizacji efektywnych energetycznie s</w:t>
            </w:r>
            <w:r w:rsidR="00AD5FA9" w:rsidRPr="00CB1FF7">
              <w:rPr>
                <w:rFonts w:eastAsia="Times New Roman"/>
                <w:sz w:val="20"/>
                <w:szCs w:val="20"/>
                <w:lang w:eastAsia="pl-PL"/>
              </w:rPr>
              <w:t>ieci ciepłowniczej i chłodnicze</w:t>
            </w:r>
            <w:r w:rsidR="00AD5FA9" w:rsidRPr="00CB1FF7">
              <w:rPr>
                <w:rFonts w:eastAsia="Times New Roman"/>
                <w:sz w:val="20"/>
                <w:szCs w:val="20"/>
                <w:vertAlign w:val="superscript"/>
                <w:lang w:eastAsia="pl-PL"/>
              </w:rPr>
              <w:t>5</w:t>
            </w:r>
            <w:r w:rsidRPr="00CB1FF7">
              <w:rPr>
                <w:rFonts w:eastAsia="Times New Roman"/>
                <w:sz w:val="20"/>
                <w:szCs w:val="20"/>
                <w:lang w:eastAsia="pl-PL"/>
              </w:rPr>
              <w:t xml:space="preserve"> oraz wysokosprawnej kogeneracji z OZE wraz </w:t>
            </w:r>
            <w:r w:rsidR="003E1800" w:rsidRPr="00CB1FF7">
              <w:rPr>
                <w:rFonts w:eastAsia="Times New Roman"/>
                <w:sz w:val="20"/>
                <w:szCs w:val="20"/>
                <w:lang w:eastAsia="pl-PL"/>
              </w:rPr>
              <w:br/>
            </w:r>
            <w:r w:rsidRPr="00CB1FF7">
              <w:rPr>
                <w:rFonts w:eastAsia="Times New Roman"/>
                <w:sz w:val="20"/>
                <w:szCs w:val="20"/>
                <w:lang w:eastAsia="pl-PL"/>
              </w:rPr>
              <w:t>z infrastrukturą do dystrybuowania wytworzonej energii:</w:t>
            </w:r>
          </w:p>
          <w:p w14:paraId="28E905D3"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0E913783"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60 % kosztów kwalifikowalnych dla dużych przedsiębiorstw</w:t>
            </w:r>
          </w:p>
          <w:p w14:paraId="740B577B"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7228010B"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80% kosztów kwalifikowalnych dla mikro i małych przedsiębiorstw</w:t>
            </w:r>
          </w:p>
          <w:p w14:paraId="03BCEA7A"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 xml:space="preserve">Kwota pomocy w przypadku dystrybucji nie może przekroczyć różnicy miedzy kosztami kwalifikowalnych </w:t>
            </w:r>
            <w:r w:rsidRPr="00CB1FF7">
              <w:rPr>
                <w:rFonts w:eastAsia="Times New Roman"/>
                <w:sz w:val="20"/>
                <w:szCs w:val="20"/>
                <w:lang w:eastAsia="pl-PL"/>
              </w:rPr>
              <w:br/>
              <w:t>a zyskiem pooperacyjnym. Zyska operacyjny odlicza się od kosztów kwalifikowalnych ex-ante albo poprzez mechanizm wycofania.</w:t>
            </w:r>
          </w:p>
          <w:p w14:paraId="017BF7F5" w14:textId="77777777" w:rsidR="00B94B4A" w:rsidRPr="00CB1FF7" w:rsidRDefault="00B94B4A" w:rsidP="00B94B4A">
            <w:pPr>
              <w:spacing w:after="0" w:line="240" w:lineRule="auto"/>
              <w:rPr>
                <w:rFonts w:eastAsia="Times New Roman"/>
                <w:sz w:val="20"/>
                <w:szCs w:val="20"/>
                <w:u w:val="single"/>
                <w:lang w:eastAsia="pl-PL"/>
              </w:rPr>
            </w:pPr>
            <w:r w:rsidRPr="00CB1FF7">
              <w:rPr>
                <w:rFonts w:eastAsia="Times New Roman"/>
                <w:sz w:val="20"/>
                <w:szCs w:val="20"/>
                <w:u w:val="single"/>
                <w:lang w:eastAsia="pl-PL"/>
              </w:rPr>
              <w:t>Dla projektów dotyczących infrastruktury transportu publicznego:</w:t>
            </w:r>
          </w:p>
          <w:p w14:paraId="0BE416DF"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 xml:space="preserve">Pomoc publiczna będzie udzielana w formie rekompensaty </w:t>
            </w:r>
            <w:r w:rsidRPr="00CB1FF7">
              <w:rPr>
                <w:rFonts w:eastAsia="Times New Roman"/>
                <w:sz w:val="20"/>
                <w:szCs w:val="20"/>
                <w:lang w:eastAsia="pl-PL"/>
              </w:rPr>
              <w:br/>
              <w:t xml:space="preserve">z tytułu świadczenia usług publicznych, zgodnie </w:t>
            </w:r>
            <w:r w:rsidRPr="00CB1FF7">
              <w:rPr>
                <w:rFonts w:eastAsia="Times New Roman"/>
                <w:sz w:val="20"/>
                <w:szCs w:val="20"/>
                <w:lang w:eastAsia="pl-PL"/>
              </w:rPr>
              <w:b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484E2A93"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Pomoc publiczna nie wystąpi w przypadku rekompensat spełniających warunki określone w orzeczeniu Trybunału Sprawiedliwości UE z 24 lipca 2003 r. w sprawie C-280/00 Altmark Trans GmbH (Zb. Orz. 2003, s. I 7747).</w:t>
            </w:r>
          </w:p>
          <w:p w14:paraId="79C42C44"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 xml:space="preserve">Przy ocenie występowania i zgodności pomocy z zasadami rynku wewnętrznego UE należy kierować się zapisami </w:t>
            </w:r>
            <w:r w:rsidRPr="00CB1FF7">
              <w:rPr>
                <w:rFonts w:eastAsia="Times New Roman"/>
                <w:i/>
                <w:sz w:val="20"/>
                <w:szCs w:val="20"/>
                <w:lang w:eastAsia="pl-PL"/>
              </w:rPr>
              <w:t>Wytycznych w zakresie dofinansowania z programów operacyjnych podmiotów realizujących obowiązek świadczenia usług publicznych w transporcie zbiorowym.</w:t>
            </w:r>
          </w:p>
          <w:p w14:paraId="75E33392" w14:textId="77777777" w:rsidR="00B94B4A" w:rsidRPr="00CB1FF7" w:rsidRDefault="00B94B4A" w:rsidP="00B94B4A">
            <w:pPr>
              <w:spacing w:after="0" w:line="240" w:lineRule="auto"/>
              <w:rPr>
                <w:rFonts w:eastAsia="Times New Roman"/>
                <w:sz w:val="20"/>
                <w:szCs w:val="20"/>
                <w:lang w:eastAsia="pl-PL"/>
              </w:rPr>
            </w:pPr>
          </w:p>
          <w:p w14:paraId="283E6672" w14:textId="77777777" w:rsidR="002D2A97"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Każdorazowo na etapie ogłaszania Konkursu w Regulaminie konkursu zostanie wskazany dopuszczalny poziom dofinansowania</w:t>
            </w:r>
          </w:p>
          <w:p w14:paraId="7CECE75F" w14:textId="77777777" w:rsidR="00B94B4A" w:rsidRPr="00CB1FF7" w:rsidRDefault="00B94B4A" w:rsidP="00B94B4A">
            <w:pPr>
              <w:spacing w:after="0" w:line="240" w:lineRule="auto"/>
              <w:rPr>
                <w:rFonts w:eastAsia="Times New Roman"/>
                <w:sz w:val="20"/>
                <w:szCs w:val="20"/>
                <w:lang w:eastAsia="pl-PL"/>
              </w:rPr>
            </w:pPr>
          </w:p>
          <w:p w14:paraId="27751E0D" w14:textId="77777777" w:rsidR="00B94B4A" w:rsidRPr="00CB1FF7" w:rsidRDefault="00AD5FA9" w:rsidP="00B94B4A">
            <w:pPr>
              <w:spacing w:after="0" w:line="240" w:lineRule="auto"/>
              <w:rPr>
                <w:rFonts w:eastAsia="Times New Roman"/>
                <w:i/>
                <w:sz w:val="18"/>
                <w:szCs w:val="18"/>
                <w:lang w:eastAsia="pl-PL"/>
              </w:rPr>
            </w:pPr>
            <w:r w:rsidRPr="00CB1FF7">
              <w:rPr>
                <w:rFonts w:eastAsia="Times New Roman"/>
                <w:i/>
                <w:sz w:val="18"/>
                <w:szCs w:val="18"/>
                <w:lang w:eastAsia="pl-PL"/>
              </w:rPr>
              <w:t>(</w:t>
            </w:r>
            <w:r w:rsidRPr="00CB1FF7">
              <w:rPr>
                <w:rFonts w:eastAsia="Times New Roman"/>
                <w:i/>
                <w:sz w:val="18"/>
                <w:szCs w:val="18"/>
                <w:vertAlign w:val="superscript"/>
                <w:lang w:eastAsia="pl-PL"/>
              </w:rPr>
              <w:t>5</w:t>
            </w:r>
            <w:r w:rsidR="00B94B4A" w:rsidRPr="00CB1FF7">
              <w:rPr>
                <w:rFonts w:eastAsia="Times New Roman"/>
                <w:i/>
                <w:sz w:val="18"/>
                <w:szCs w:val="18"/>
                <w:lang w:eastAsia="pl-PL"/>
              </w:rPr>
              <w:t xml:space="preserve"> Efektywny energetycznie system ciepłowniczy oznacza system, który spełnia kryteria efektywnego systemu ciepłowniczego</w:t>
            </w:r>
            <w:r w:rsidRPr="00CB1FF7">
              <w:rPr>
                <w:rFonts w:eastAsia="Times New Roman"/>
                <w:i/>
                <w:sz w:val="18"/>
                <w:szCs w:val="18"/>
                <w:lang w:eastAsia="pl-PL"/>
              </w:rPr>
              <w:br/>
            </w:r>
            <w:r w:rsidR="00B94B4A" w:rsidRPr="00CB1FF7">
              <w:rPr>
                <w:rFonts w:eastAsia="Times New Roman"/>
                <w:i/>
                <w:sz w:val="18"/>
                <w:szCs w:val="18"/>
                <w:lang w:eastAsia="pl-PL"/>
              </w:rPr>
              <w:t xml:space="preserve"> i chłodniczego zdefiniowane w art. 2 pkt 41 i 42 dyrektywy 2012/27/UE. Definicja obejmuje zakłady produkcji energii cieplnej </w:t>
            </w:r>
            <w:r w:rsidR="00B94B4A" w:rsidRPr="00CB1FF7">
              <w:rPr>
                <w:rFonts w:eastAsia="Times New Roman"/>
                <w:i/>
                <w:sz w:val="18"/>
                <w:szCs w:val="18"/>
                <w:lang w:eastAsia="pl-PL"/>
              </w:rPr>
              <w:br/>
              <w:t>i chłodniczej oraz sieć (w tym związane z nią obiekty) niezbędne do dystrybucji energii cieplnej i chłodniczej z jednostek produkcyjnych do lokalu klienta.)</w:t>
            </w:r>
          </w:p>
        </w:tc>
      </w:tr>
      <w:tr w:rsidR="00CB1FF7" w:rsidRPr="00CB1FF7" w14:paraId="0F75D631" w14:textId="77777777" w:rsidTr="00E9328A">
        <w:tc>
          <w:tcPr>
            <w:tcW w:w="1310" w:type="pct"/>
            <w:shd w:val="clear" w:color="auto" w:fill="auto"/>
          </w:tcPr>
          <w:p w14:paraId="72363A67"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256B63CD"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23E075FB"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85% (w przypadku projektów nie objętych pomocą publiczną).</w:t>
            </w:r>
          </w:p>
          <w:p w14:paraId="751AF519"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95% dla projektów rewitalizacyjnych, nieobjętych pomocą publiczną.</w:t>
            </w:r>
          </w:p>
          <w:p w14:paraId="2639B4E6" w14:textId="77777777" w:rsidR="00B94B4A"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p w14:paraId="0EDD95ED" w14:textId="77777777" w:rsidR="00B94B4A" w:rsidRPr="00CB1FF7" w:rsidRDefault="00B94B4A" w:rsidP="00B94B4A">
            <w:pPr>
              <w:spacing w:after="0" w:line="240" w:lineRule="auto"/>
              <w:rPr>
                <w:rFonts w:eastAsia="Times New Roman"/>
                <w:sz w:val="20"/>
                <w:szCs w:val="20"/>
                <w:u w:val="single"/>
                <w:lang w:eastAsia="pl-PL"/>
              </w:rPr>
            </w:pPr>
            <w:r w:rsidRPr="00CB1FF7">
              <w:rPr>
                <w:rFonts w:eastAsia="Times New Roman"/>
                <w:sz w:val="20"/>
                <w:szCs w:val="20"/>
                <w:u w:val="single"/>
                <w:lang w:eastAsia="pl-PL"/>
              </w:rPr>
              <w:t>Maksymalny poziom pomocy dla części inwestycji dotyczącej wymiany pieca:</w:t>
            </w:r>
          </w:p>
          <w:p w14:paraId="65CD6BAE"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25% kosztów kwalifikowalnych dla dużych przedsiębiorstw</w:t>
            </w:r>
          </w:p>
          <w:p w14:paraId="14A8D019"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30% kosztów kwalifikowalnych dla średnich przedsiębiorstw</w:t>
            </w:r>
          </w:p>
          <w:p w14:paraId="2B44196A"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35 % kosztów kwalifikowalnych dla mikro i małych przedsiębiorstw</w:t>
            </w:r>
          </w:p>
          <w:p w14:paraId="6E8FB22D" w14:textId="77777777" w:rsidR="00B94B4A" w:rsidRPr="00CB1FF7" w:rsidRDefault="00B94B4A" w:rsidP="009A0B3E">
            <w:pPr>
              <w:numPr>
                <w:ilvl w:val="2"/>
                <w:numId w:val="683"/>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wcześniej niż trzy lata przed dniem wejścia w życie nowej normy unijnej</w:t>
            </w:r>
          </w:p>
          <w:p w14:paraId="19B34ACE"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20% kosztów kwalifikowalnych dla dużych przedsiębiorstw</w:t>
            </w:r>
          </w:p>
          <w:p w14:paraId="0E498E64"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25% kosztów kwalifikowalnych dla średnich przedsiębiorstw</w:t>
            </w:r>
          </w:p>
          <w:p w14:paraId="36E845BB" w14:textId="77777777" w:rsidR="00B94B4A" w:rsidRPr="00CB1FF7" w:rsidRDefault="00B94B4A" w:rsidP="00B94B4A">
            <w:pPr>
              <w:spacing w:after="0" w:line="240" w:lineRule="auto"/>
              <w:rPr>
                <w:rFonts w:eastAsia="Times New Roman"/>
                <w:b/>
                <w:sz w:val="20"/>
                <w:szCs w:val="20"/>
                <w:lang w:eastAsia="pl-PL"/>
              </w:rPr>
            </w:pPr>
            <w:r w:rsidRPr="00CB1FF7">
              <w:rPr>
                <w:rFonts w:eastAsia="Times New Roman"/>
                <w:b/>
                <w:sz w:val="20"/>
                <w:szCs w:val="20"/>
                <w:lang w:eastAsia="pl-PL"/>
              </w:rPr>
              <w:t>do 30 % kosztów kwalifikowalnych dla mikro i małych przedsiębiorstw</w:t>
            </w:r>
          </w:p>
          <w:p w14:paraId="07C7E1A4" w14:textId="77777777" w:rsidR="002D2A97" w:rsidRPr="00CB1FF7" w:rsidRDefault="00B94B4A" w:rsidP="00B94B4A">
            <w:pPr>
              <w:spacing w:after="0" w:line="240" w:lineRule="auto"/>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 okresie od roku do trzech lat przed dniem wejścia w życie nowej normy unijnej</w:t>
            </w:r>
            <w:r w:rsidR="00C907C2" w:rsidRPr="00CB1FF7">
              <w:rPr>
                <w:rFonts w:eastAsia="Times New Roman"/>
                <w:sz w:val="20"/>
                <w:szCs w:val="20"/>
                <w:lang w:eastAsia="pl-PL"/>
              </w:rPr>
              <w:t>.</w:t>
            </w:r>
          </w:p>
          <w:p w14:paraId="1A2807BA" w14:textId="77777777" w:rsidR="00C907C2" w:rsidRPr="00CB1FF7" w:rsidRDefault="00C907C2" w:rsidP="00C907C2">
            <w:pPr>
              <w:spacing w:after="0" w:line="240" w:lineRule="auto"/>
              <w:rPr>
                <w:rFonts w:eastAsia="Times New Roman"/>
                <w:sz w:val="20"/>
                <w:szCs w:val="20"/>
                <w:lang w:eastAsia="pl-PL"/>
              </w:rPr>
            </w:pPr>
          </w:p>
          <w:p w14:paraId="0CBD386D"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u w:val="single"/>
                <w:lang w:eastAsia="pl-PL"/>
              </w:rPr>
              <w:t xml:space="preserve">Dla typów projektów dotyczących </w:t>
            </w:r>
            <w:r w:rsidRPr="00CB1FF7">
              <w:rPr>
                <w:rFonts w:eastAsia="Times New Roman"/>
                <w:sz w:val="20"/>
                <w:szCs w:val="20"/>
                <w:lang w:eastAsia="pl-PL"/>
              </w:rPr>
              <w:t>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522A5682"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3D4599CF" w14:textId="77777777" w:rsidR="00C907C2" w:rsidRPr="00CB1FF7" w:rsidRDefault="00C907C2" w:rsidP="00C907C2">
            <w:pPr>
              <w:spacing w:after="0" w:line="240" w:lineRule="auto"/>
              <w:rPr>
                <w:rFonts w:eastAsia="Times New Roman"/>
                <w:b/>
                <w:sz w:val="20"/>
                <w:szCs w:val="20"/>
                <w:lang w:eastAsia="pl-PL"/>
              </w:rPr>
            </w:pPr>
            <w:r w:rsidRPr="00CB1FF7">
              <w:rPr>
                <w:rFonts w:eastAsia="Times New Roman"/>
                <w:b/>
                <w:sz w:val="20"/>
                <w:szCs w:val="20"/>
                <w:lang w:eastAsia="pl-PL"/>
              </w:rPr>
              <w:t>do 45 % kosztów kwalifikowalnych dla dużych przedsiębiorstw</w:t>
            </w:r>
          </w:p>
          <w:p w14:paraId="322A7936" w14:textId="77777777" w:rsidR="00C907C2" w:rsidRPr="00CB1FF7" w:rsidRDefault="00C907C2" w:rsidP="00C907C2">
            <w:pPr>
              <w:spacing w:after="0" w:line="240" w:lineRule="auto"/>
              <w:rPr>
                <w:rFonts w:eastAsia="Times New Roman"/>
                <w:b/>
                <w:sz w:val="20"/>
                <w:szCs w:val="20"/>
                <w:lang w:eastAsia="pl-PL"/>
              </w:rPr>
            </w:pPr>
            <w:r w:rsidRPr="00CB1FF7">
              <w:rPr>
                <w:rFonts w:eastAsia="Times New Roman"/>
                <w:b/>
                <w:sz w:val="20"/>
                <w:szCs w:val="20"/>
                <w:lang w:eastAsia="pl-PL"/>
              </w:rPr>
              <w:t>do 55% kosztów kwalifikowalnych dla średnich przedsiębiorstw</w:t>
            </w:r>
          </w:p>
          <w:p w14:paraId="2278CC62" w14:textId="77777777" w:rsidR="00C907C2" w:rsidRPr="00CB1FF7" w:rsidRDefault="00C907C2" w:rsidP="00C907C2">
            <w:pPr>
              <w:spacing w:after="0" w:line="240" w:lineRule="auto"/>
              <w:rPr>
                <w:rFonts w:eastAsia="Times New Roman"/>
                <w:b/>
                <w:sz w:val="20"/>
                <w:szCs w:val="20"/>
                <w:lang w:eastAsia="pl-PL"/>
              </w:rPr>
            </w:pPr>
            <w:r w:rsidRPr="00CB1FF7">
              <w:rPr>
                <w:rFonts w:eastAsia="Times New Roman"/>
                <w:b/>
                <w:sz w:val="20"/>
                <w:szCs w:val="20"/>
                <w:lang w:eastAsia="pl-PL"/>
              </w:rPr>
              <w:t>do 65% kosztów kwalifikowalnych dla mikro i małych przedsiębiorstw</w:t>
            </w:r>
          </w:p>
          <w:p w14:paraId="0F45952F"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u w:val="single"/>
                <w:lang w:eastAsia="pl-PL"/>
              </w:rPr>
              <w:t>Dla typów projektów dotyczących</w:t>
            </w:r>
            <w:r w:rsidRPr="00CB1FF7">
              <w:rPr>
                <w:rFonts w:eastAsia="Times New Roman"/>
                <w:sz w:val="20"/>
                <w:szCs w:val="20"/>
                <w:lang w:eastAsia="pl-PL"/>
              </w:rPr>
              <w:t xml:space="preserve"> budowy lub modernizacji efektywnych energetycznie si</w:t>
            </w:r>
            <w:r w:rsidR="005D33F1" w:rsidRPr="00CB1FF7">
              <w:rPr>
                <w:rFonts w:eastAsia="Times New Roman"/>
                <w:sz w:val="20"/>
                <w:szCs w:val="20"/>
                <w:lang w:eastAsia="pl-PL"/>
              </w:rPr>
              <w:t xml:space="preserve">eci ciepłowniczej </w:t>
            </w:r>
            <w:r w:rsidR="003E1800" w:rsidRPr="00CB1FF7">
              <w:rPr>
                <w:rFonts w:eastAsia="Times New Roman"/>
                <w:sz w:val="20"/>
                <w:szCs w:val="20"/>
                <w:lang w:eastAsia="pl-PL"/>
              </w:rPr>
              <w:br/>
            </w:r>
            <w:r w:rsidR="005D33F1" w:rsidRPr="00CB1FF7">
              <w:rPr>
                <w:rFonts w:eastAsia="Times New Roman"/>
                <w:sz w:val="20"/>
                <w:szCs w:val="20"/>
                <w:lang w:eastAsia="pl-PL"/>
              </w:rPr>
              <w:t>i chłodniczej</w:t>
            </w:r>
            <w:r w:rsidR="005D33F1" w:rsidRPr="00CB1FF7">
              <w:rPr>
                <w:rFonts w:eastAsia="Times New Roman"/>
                <w:sz w:val="20"/>
                <w:szCs w:val="20"/>
                <w:vertAlign w:val="superscript"/>
                <w:lang w:eastAsia="pl-PL"/>
              </w:rPr>
              <w:t>6</w:t>
            </w:r>
            <w:r w:rsidRPr="00CB1FF7">
              <w:rPr>
                <w:rFonts w:eastAsia="Times New Roman"/>
                <w:sz w:val="20"/>
                <w:szCs w:val="20"/>
                <w:lang w:eastAsia="pl-PL"/>
              </w:rPr>
              <w:t xml:space="preserve"> oraz wysokosprawnej kogeneracji z OZE wraz z infrastrukturą do dystrybuowania wytworzonej energii:</w:t>
            </w:r>
          </w:p>
          <w:p w14:paraId="7B78EDC8"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lang w:eastAsia="pl-PL"/>
              </w:rPr>
              <w:t>Poziom dofinansowania będzie wynosił:</w:t>
            </w:r>
          </w:p>
          <w:p w14:paraId="69471D52" w14:textId="77777777" w:rsidR="00C907C2" w:rsidRPr="00CB1FF7" w:rsidRDefault="00C907C2" w:rsidP="00C907C2">
            <w:pPr>
              <w:spacing w:after="0" w:line="240" w:lineRule="auto"/>
              <w:rPr>
                <w:rFonts w:eastAsia="Times New Roman"/>
                <w:b/>
                <w:sz w:val="20"/>
                <w:szCs w:val="20"/>
                <w:lang w:eastAsia="pl-PL"/>
              </w:rPr>
            </w:pPr>
            <w:r w:rsidRPr="00CB1FF7">
              <w:rPr>
                <w:rFonts w:eastAsia="Times New Roman"/>
                <w:b/>
                <w:sz w:val="20"/>
                <w:szCs w:val="20"/>
                <w:lang w:eastAsia="pl-PL"/>
              </w:rPr>
              <w:t>do 60 % kosztów kwalifikowalnych dla dużych przedsiębiorstw</w:t>
            </w:r>
          </w:p>
          <w:p w14:paraId="683CC2CE" w14:textId="77777777" w:rsidR="00C907C2" w:rsidRPr="00CB1FF7" w:rsidRDefault="00C907C2" w:rsidP="00C907C2">
            <w:pPr>
              <w:spacing w:after="0" w:line="240" w:lineRule="auto"/>
              <w:rPr>
                <w:rFonts w:eastAsia="Times New Roman"/>
                <w:b/>
                <w:sz w:val="20"/>
                <w:szCs w:val="20"/>
                <w:lang w:eastAsia="pl-PL"/>
              </w:rPr>
            </w:pPr>
            <w:r w:rsidRPr="00CB1FF7">
              <w:rPr>
                <w:rFonts w:eastAsia="Times New Roman"/>
                <w:b/>
                <w:sz w:val="20"/>
                <w:szCs w:val="20"/>
                <w:lang w:eastAsia="pl-PL"/>
              </w:rPr>
              <w:t>do 70% kosztów kwalifikowalnych dla średnich przedsiębiorstw</w:t>
            </w:r>
          </w:p>
          <w:p w14:paraId="7E0A47E0" w14:textId="77777777" w:rsidR="00C907C2" w:rsidRPr="00CB1FF7" w:rsidRDefault="00C907C2" w:rsidP="00C907C2">
            <w:pPr>
              <w:spacing w:after="0" w:line="240" w:lineRule="auto"/>
              <w:rPr>
                <w:rFonts w:eastAsia="Times New Roman"/>
                <w:b/>
                <w:sz w:val="20"/>
                <w:szCs w:val="20"/>
                <w:lang w:eastAsia="pl-PL"/>
              </w:rPr>
            </w:pPr>
            <w:r w:rsidRPr="00CB1FF7">
              <w:rPr>
                <w:rFonts w:eastAsia="Times New Roman"/>
                <w:b/>
                <w:sz w:val="20"/>
                <w:szCs w:val="20"/>
                <w:lang w:eastAsia="pl-PL"/>
              </w:rPr>
              <w:t>do 80% kosztów kwalifikowalnych dla mikro i małych przedsiębiorstw</w:t>
            </w:r>
          </w:p>
          <w:p w14:paraId="6B7463EB"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lang w:eastAsia="pl-PL"/>
              </w:rPr>
              <w:t xml:space="preserve">Kwota pomocy w przypadku dystrybucji nie może przekroczyć różnicy miedzy kosztami kwalifikowalnych </w:t>
            </w:r>
            <w:r w:rsidR="005D33F1" w:rsidRPr="00CB1FF7">
              <w:rPr>
                <w:rFonts w:eastAsia="Times New Roman"/>
                <w:sz w:val="20"/>
                <w:szCs w:val="20"/>
                <w:lang w:eastAsia="pl-PL"/>
              </w:rPr>
              <w:br/>
            </w:r>
            <w:r w:rsidRPr="00CB1FF7">
              <w:rPr>
                <w:rFonts w:eastAsia="Times New Roman"/>
                <w:sz w:val="20"/>
                <w:szCs w:val="20"/>
                <w:lang w:eastAsia="pl-PL"/>
              </w:rPr>
              <w:t>a zyskiem pooperacyjnym. Zyska operacyjny odlicza się od kosztów kwalifikowalnych ex-ante albo poprzez mechanizm wycofania.</w:t>
            </w:r>
          </w:p>
          <w:p w14:paraId="6B2A1ED6" w14:textId="77777777" w:rsidR="00C907C2" w:rsidRPr="00CB1FF7" w:rsidRDefault="00C907C2" w:rsidP="00C907C2">
            <w:pPr>
              <w:spacing w:after="0" w:line="240" w:lineRule="auto"/>
              <w:rPr>
                <w:rFonts w:eastAsia="Times New Roman"/>
                <w:sz w:val="20"/>
                <w:szCs w:val="20"/>
                <w:u w:val="single"/>
                <w:lang w:eastAsia="pl-PL"/>
              </w:rPr>
            </w:pPr>
            <w:r w:rsidRPr="00CB1FF7">
              <w:rPr>
                <w:rFonts w:eastAsia="Times New Roman"/>
                <w:sz w:val="20"/>
                <w:szCs w:val="20"/>
                <w:u w:val="single"/>
                <w:lang w:eastAsia="pl-PL"/>
              </w:rPr>
              <w:t>Dla projektów dotyczących infrastruktury transportu publicznego:</w:t>
            </w:r>
          </w:p>
          <w:p w14:paraId="49EDEA4F"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lang w:eastAsia="pl-PL"/>
              </w:rPr>
              <w:t xml:space="preserve">Pomoc publiczna będzie udzielana w formie rekompensaty </w:t>
            </w:r>
            <w:r w:rsidRPr="00CB1FF7">
              <w:rPr>
                <w:rFonts w:eastAsia="Times New Roman"/>
                <w:sz w:val="20"/>
                <w:szCs w:val="20"/>
                <w:lang w:eastAsia="pl-PL"/>
              </w:rPr>
              <w:br/>
              <w:t xml:space="preserve">z tytułu świadczenia usług publicznych, zgodnie </w:t>
            </w:r>
            <w:r w:rsidRPr="00CB1FF7">
              <w:rPr>
                <w:rFonts w:eastAsia="Times New Roman"/>
                <w:sz w:val="20"/>
                <w:szCs w:val="20"/>
                <w:lang w:eastAsia="pl-PL"/>
              </w:rPr>
              <w:b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4742A833" w14:textId="77777777" w:rsidR="00C907C2" w:rsidRPr="00CB1FF7" w:rsidRDefault="00C907C2" w:rsidP="00C907C2">
            <w:pPr>
              <w:spacing w:after="0" w:line="240" w:lineRule="auto"/>
              <w:rPr>
                <w:rFonts w:eastAsia="Times New Roman"/>
                <w:sz w:val="20"/>
                <w:szCs w:val="20"/>
                <w:lang w:eastAsia="pl-PL"/>
              </w:rPr>
            </w:pPr>
          </w:p>
          <w:p w14:paraId="633B7BA6"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lang w:eastAsia="pl-PL"/>
              </w:rPr>
              <w:t>Pomoc publiczna nie wystąpi w przypadku rekompensat spełniających warunki określone w orzeczeniu Trybunału Sprawiedliwości UE z 24 lipca 2003 r. w sprawie C-280/00 Altmark Trans GmbH (Zb. Orz. 2003, s. I 7747).</w:t>
            </w:r>
          </w:p>
          <w:p w14:paraId="7C03884F"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lang w:eastAsia="pl-PL"/>
              </w:rPr>
              <w:t>Przy ocenie występowania i zgodności pomocy z zasadami rynku wewnętrznego UE należy kierować się zapisami Wytycznych w zakresie dofinansowania z programów operacyjnych podmiotów realizujących obowiązek świadczenia usług publicznych w transporcie zbiorowym.</w:t>
            </w:r>
          </w:p>
          <w:p w14:paraId="2E914C51" w14:textId="77777777" w:rsidR="00C907C2" w:rsidRPr="00CB1FF7" w:rsidRDefault="00C907C2" w:rsidP="00C907C2">
            <w:pPr>
              <w:spacing w:after="0" w:line="240" w:lineRule="auto"/>
              <w:rPr>
                <w:rFonts w:eastAsia="Times New Roman"/>
                <w:sz w:val="20"/>
                <w:szCs w:val="20"/>
                <w:lang w:eastAsia="pl-PL"/>
              </w:rPr>
            </w:pPr>
            <w:r w:rsidRPr="00CB1FF7">
              <w:rPr>
                <w:rFonts w:eastAsia="Times New Roman"/>
                <w:sz w:val="20"/>
                <w:szCs w:val="20"/>
                <w:lang w:eastAsia="pl-PL"/>
              </w:rPr>
              <w:t>Każdorazowo na etapie ogłaszania Konkursu w Regulaminie konkursu zostanie wskazany dopuszczalny poziom dofinansowania</w:t>
            </w:r>
            <w:r w:rsidR="005176ED" w:rsidRPr="00CB1FF7">
              <w:rPr>
                <w:rFonts w:eastAsia="Times New Roman"/>
                <w:sz w:val="20"/>
                <w:szCs w:val="20"/>
                <w:lang w:eastAsia="pl-PL"/>
              </w:rPr>
              <w:t>.</w:t>
            </w:r>
          </w:p>
          <w:p w14:paraId="17297E98" w14:textId="77777777" w:rsidR="005176ED" w:rsidRPr="00CB1FF7" w:rsidRDefault="005176ED" w:rsidP="00C907C2">
            <w:pPr>
              <w:spacing w:after="0" w:line="240" w:lineRule="auto"/>
              <w:rPr>
                <w:rFonts w:eastAsia="Times New Roman"/>
                <w:b/>
                <w:i/>
                <w:sz w:val="18"/>
                <w:szCs w:val="18"/>
                <w:lang w:eastAsia="pl-PL"/>
              </w:rPr>
            </w:pPr>
          </w:p>
          <w:p w14:paraId="2DEA456B" w14:textId="77777777" w:rsidR="005176ED" w:rsidRPr="00CB1FF7" w:rsidRDefault="005176ED" w:rsidP="00C907C2">
            <w:pPr>
              <w:spacing w:after="0" w:line="240" w:lineRule="auto"/>
              <w:rPr>
                <w:rFonts w:eastAsia="Times New Roman"/>
                <w:i/>
                <w:sz w:val="18"/>
                <w:szCs w:val="18"/>
                <w:lang w:eastAsia="pl-PL"/>
              </w:rPr>
            </w:pPr>
            <w:r w:rsidRPr="00CB1FF7">
              <w:rPr>
                <w:rFonts w:eastAsia="Times New Roman"/>
                <w:i/>
                <w:sz w:val="18"/>
                <w:szCs w:val="18"/>
                <w:lang w:eastAsia="pl-PL"/>
              </w:rPr>
              <w:t>(</w:t>
            </w:r>
            <w:r w:rsidR="005D33F1" w:rsidRPr="00CB1FF7">
              <w:rPr>
                <w:rFonts w:eastAsia="Times New Roman"/>
                <w:i/>
                <w:sz w:val="18"/>
                <w:szCs w:val="18"/>
                <w:vertAlign w:val="superscript"/>
                <w:lang w:eastAsia="pl-PL"/>
              </w:rPr>
              <w:t>6</w:t>
            </w:r>
            <w:r w:rsidRPr="00CB1FF7">
              <w:rPr>
                <w:rFonts w:eastAsia="Times New Roman"/>
                <w:i/>
                <w:sz w:val="18"/>
                <w:szCs w:val="18"/>
                <w:lang w:eastAsia="pl-PL"/>
              </w:rPr>
              <w:t xml:space="preserve"> Efektywny energetycznie system ciepłowniczy oznacza system, który spełnia kryteria efektywnego systemu ciepłowniczego</w:t>
            </w:r>
            <w:r w:rsidRPr="00CB1FF7">
              <w:rPr>
                <w:rFonts w:eastAsia="Times New Roman"/>
                <w:i/>
                <w:sz w:val="18"/>
                <w:szCs w:val="18"/>
                <w:lang w:eastAsia="pl-PL"/>
              </w:rPr>
              <w:br/>
              <w:t xml:space="preserve"> i chłodniczego zdefiniowane w art. 2 pkt 41 i 42 dyrektywy 2012/27/UE. Definicja obejmuje zakłady produkcji energii cieplnej</w:t>
            </w:r>
            <w:r w:rsidR="005D33F1" w:rsidRPr="00CB1FF7">
              <w:rPr>
                <w:rFonts w:eastAsia="Times New Roman"/>
                <w:i/>
                <w:sz w:val="18"/>
                <w:szCs w:val="18"/>
                <w:lang w:eastAsia="pl-PL"/>
              </w:rPr>
              <w:br/>
            </w:r>
            <w:r w:rsidRPr="00CB1FF7">
              <w:rPr>
                <w:rFonts w:eastAsia="Times New Roman"/>
                <w:i/>
                <w:sz w:val="18"/>
                <w:szCs w:val="18"/>
                <w:lang w:eastAsia="pl-PL"/>
              </w:rPr>
              <w:t xml:space="preserve"> i chłodniczej oraz sieć (w tym związane z nią obiekty) niezbędne do dystrybucji energii cieplnej i chłodniczej z jednostek produkcyjnych do lokalu klienta)</w:t>
            </w:r>
          </w:p>
        </w:tc>
      </w:tr>
      <w:tr w:rsidR="00CB1FF7" w:rsidRPr="00CB1FF7" w14:paraId="4DE694EC" w14:textId="77777777" w:rsidTr="00E9328A">
        <w:trPr>
          <w:trHeight w:val="1138"/>
        </w:trPr>
        <w:tc>
          <w:tcPr>
            <w:tcW w:w="1310" w:type="pct"/>
            <w:shd w:val="clear" w:color="auto" w:fill="auto"/>
          </w:tcPr>
          <w:p w14:paraId="36A6D1BF" w14:textId="77777777" w:rsidR="002D2A97" w:rsidRPr="00CB1FF7" w:rsidRDefault="002D2A97" w:rsidP="009A0B3E">
            <w:pPr>
              <w:numPr>
                <w:ilvl w:val="0"/>
                <w:numId w:val="581"/>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38C94BD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3.4</w:t>
            </w:r>
          </w:p>
        </w:tc>
        <w:tc>
          <w:tcPr>
            <w:tcW w:w="2653" w:type="pct"/>
            <w:shd w:val="clear" w:color="auto" w:fill="auto"/>
          </w:tcPr>
          <w:p w14:paraId="1D6FBE44" w14:textId="77777777" w:rsidR="00BE6C82" w:rsidRPr="00CB1FF7" w:rsidRDefault="00BE6C82" w:rsidP="00BE6C82">
            <w:pPr>
              <w:spacing w:after="0" w:line="240" w:lineRule="auto"/>
              <w:rPr>
                <w:rFonts w:eastAsia="Times New Roman"/>
                <w:sz w:val="20"/>
                <w:szCs w:val="20"/>
                <w:lang w:eastAsia="pl-PL"/>
              </w:rPr>
            </w:pPr>
            <w:r w:rsidRPr="00CB1FF7">
              <w:rPr>
                <w:rFonts w:eastAsia="Times New Roman"/>
                <w:sz w:val="20"/>
                <w:szCs w:val="20"/>
                <w:lang w:eastAsia="pl-PL"/>
              </w:rPr>
              <w:t>15% (dla projektów bez pomocy publicznej)</w:t>
            </w:r>
          </w:p>
          <w:p w14:paraId="62E308E6" w14:textId="77777777" w:rsidR="00BE6C82" w:rsidRPr="00CB1FF7" w:rsidRDefault="00BE6C82" w:rsidP="00BE6C82">
            <w:pPr>
              <w:spacing w:after="0" w:line="240" w:lineRule="auto"/>
              <w:rPr>
                <w:rFonts w:eastAsia="Times New Roman"/>
                <w:sz w:val="20"/>
                <w:szCs w:val="20"/>
                <w:lang w:eastAsia="pl-PL"/>
              </w:rPr>
            </w:pPr>
            <w:r w:rsidRPr="00CB1FF7">
              <w:rPr>
                <w:rFonts w:eastAsia="Times New Roman"/>
                <w:sz w:val="20"/>
                <w:szCs w:val="20"/>
                <w:lang w:eastAsia="pl-PL"/>
              </w:rPr>
              <w:t>5% (dla projektów rewitalizacyjnych, nieobjętych pomocą publiczną)</w:t>
            </w:r>
          </w:p>
          <w:p w14:paraId="3AD9435C" w14:textId="77777777" w:rsidR="00BE6C82" w:rsidRPr="00CB1FF7" w:rsidRDefault="00BE6C82" w:rsidP="00BE6C82">
            <w:pPr>
              <w:spacing w:after="0" w:line="240" w:lineRule="auto"/>
              <w:rPr>
                <w:rFonts w:eastAsia="Times New Roman"/>
                <w:i/>
                <w:sz w:val="20"/>
                <w:szCs w:val="20"/>
                <w:lang w:eastAsia="pl-PL"/>
              </w:rPr>
            </w:pPr>
            <w:r w:rsidRPr="00CB1FF7">
              <w:rPr>
                <w:rFonts w:eastAsia="Times New Roman"/>
                <w:i/>
                <w:sz w:val="20"/>
                <w:szCs w:val="20"/>
                <w:lang w:eastAsia="pl-PL"/>
              </w:rPr>
              <w:t>W przypadku wystąpienia pomocy publicznej poziom dofinansowania będzie wynikał z odpowiednich przepisów dot. pomocy publicznej</w:t>
            </w:r>
          </w:p>
          <w:p w14:paraId="3BF9F82A" w14:textId="77777777" w:rsidR="00BE6C82" w:rsidRPr="00CB1FF7" w:rsidRDefault="00BE6C82" w:rsidP="00BE6C82">
            <w:pPr>
              <w:spacing w:after="0" w:line="240" w:lineRule="auto"/>
              <w:rPr>
                <w:rFonts w:eastAsia="Times New Roman"/>
                <w:sz w:val="20"/>
                <w:szCs w:val="20"/>
                <w:u w:val="single"/>
                <w:lang w:eastAsia="pl-PL"/>
              </w:rPr>
            </w:pPr>
            <w:r w:rsidRPr="00CB1FF7">
              <w:rPr>
                <w:rFonts w:eastAsia="Times New Roman"/>
                <w:sz w:val="20"/>
                <w:szCs w:val="20"/>
                <w:u w:val="single"/>
                <w:lang w:eastAsia="pl-PL"/>
              </w:rPr>
              <w:t>Minimalny wkład własny beneifcjenta dla części inwestycji dotyczącej wymiany pieca będzie wynosił:</w:t>
            </w:r>
          </w:p>
          <w:p w14:paraId="7FB231A1"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75% kosztów kwalifikowalnych dla dużych przedsiębiorstw</w:t>
            </w:r>
          </w:p>
          <w:p w14:paraId="7226ED8A"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70% kosztów kwalifikowalnych dla średnich przedsiębiorstw</w:t>
            </w:r>
          </w:p>
          <w:p w14:paraId="5A73B14E"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65 % kosztów kwalifikowalnych dla mikro i małych przedsiębiorstw</w:t>
            </w:r>
          </w:p>
          <w:p w14:paraId="2365E603" w14:textId="77777777" w:rsidR="00BE6C82" w:rsidRPr="00CB1FF7" w:rsidRDefault="00BE6C82" w:rsidP="009A0B3E">
            <w:pPr>
              <w:numPr>
                <w:ilvl w:val="3"/>
                <w:numId w:val="655"/>
              </w:numPr>
              <w:spacing w:after="0" w:line="240" w:lineRule="auto"/>
              <w:ind w:left="259" w:hanging="259"/>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wcześniej niż trzy lata przed dniem wejścia w życie nowej normy unijnej</w:t>
            </w:r>
          </w:p>
          <w:p w14:paraId="1735D16A" w14:textId="77777777" w:rsidR="00BE6C82" w:rsidRPr="00CB1FF7" w:rsidRDefault="00BE6C82" w:rsidP="00BE6C82">
            <w:pPr>
              <w:spacing w:after="0" w:line="240" w:lineRule="auto"/>
              <w:ind w:left="259"/>
              <w:rPr>
                <w:rFonts w:eastAsia="Times New Roman"/>
                <w:sz w:val="20"/>
                <w:szCs w:val="20"/>
                <w:lang w:eastAsia="pl-PL"/>
              </w:rPr>
            </w:pPr>
          </w:p>
          <w:p w14:paraId="06AF9E90"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80% kosztów kwalifikowalnych dla dużych przedsiębiorstw</w:t>
            </w:r>
          </w:p>
          <w:p w14:paraId="1A629FA1"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75% kosztów kwalifikowalnych dla średnich przedsiębiorstw</w:t>
            </w:r>
          </w:p>
          <w:p w14:paraId="5492A87F"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70 % kosztów kwalifikowalnych dla mikro i małych przedsiębiorstw</w:t>
            </w:r>
          </w:p>
          <w:p w14:paraId="1956F525" w14:textId="77777777" w:rsidR="002D2A97" w:rsidRPr="00CB1FF7" w:rsidRDefault="00BE6C82" w:rsidP="00BE6C82">
            <w:pPr>
              <w:spacing w:after="0" w:line="240" w:lineRule="auto"/>
              <w:rPr>
                <w:rFonts w:eastAsia="Times New Roman"/>
                <w:sz w:val="20"/>
                <w:szCs w:val="20"/>
                <w:lang w:eastAsia="pl-PL"/>
              </w:rPr>
            </w:pPr>
            <w:r w:rsidRPr="00CB1FF7">
              <w:rPr>
                <w:rFonts w:eastAsia="Times New Roman"/>
                <w:sz w:val="20"/>
                <w:szCs w:val="20"/>
                <w:lang w:eastAsia="pl-PL"/>
              </w:rPr>
              <w:t>w przypadku jeżeli realizacja i zakończenie inwestycji będą miały miejsce w okresie od roku do trzech lat przed dniem wejścia w życie nowej normy unijnej</w:t>
            </w:r>
          </w:p>
          <w:p w14:paraId="38073A39" w14:textId="77777777" w:rsidR="00BE6C82" w:rsidRPr="00CB1FF7" w:rsidRDefault="00BE6C82" w:rsidP="00BE6C82">
            <w:pPr>
              <w:spacing w:after="0" w:line="240" w:lineRule="auto"/>
              <w:rPr>
                <w:rFonts w:eastAsia="Times New Roman"/>
                <w:sz w:val="20"/>
                <w:szCs w:val="20"/>
                <w:lang w:eastAsia="pl-PL"/>
              </w:rPr>
            </w:pPr>
          </w:p>
          <w:p w14:paraId="085175E0" w14:textId="77777777" w:rsidR="00BE6C82" w:rsidRPr="00CB1FF7" w:rsidRDefault="00BE6C82" w:rsidP="00BE6C82">
            <w:pPr>
              <w:spacing w:after="0" w:line="240" w:lineRule="auto"/>
              <w:rPr>
                <w:rFonts w:eastAsia="Times New Roman"/>
                <w:sz w:val="20"/>
                <w:szCs w:val="20"/>
                <w:lang w:eastAsia="pl-PL"/>
              </w:rPr>
            </w:pPr>
            <w:r w:rsidRPr="00CB1FF7">
              <w:rPr>
                <w:rFonts w:eastAsia="Times New Roman"/>
                <w:sz w:val="20"/>
                <w:szCs w:val="20"/>
                <w:u w:val="single"/>
                <w:lang w:eastAsia="pl-PL"/>
              </w:rPr>
              <w:t>Dla typów projektów dotyczących</w:t>
            </w:r>
            <w:r w:rsidRPr="00CB1FF7">
              <w:rPr>
                <w:rFonts w:eastAsia="Times New Roman"/>
                <w:sz w:val="20"/>
                <w:szCs w:val="20"/>
                <w:lang w:eastAsia="pl-PL"/>
              </w:rPr>
              <w:t xml:space="preserve"> małych instalacji, gdzie nie można określić mniej przyjaznej dla środowiska inwestycji, gdyż nie istnieją zakłady o ograniczonej wielkości, koszty kwalifikowalne stanowią całkowite koszty inwestycji w celu osiągnięcia wyższego poziomu ochrony środowiska </w:t>
            </w:r>
            <w:r w:rsidRPr="00CB1FF7">
              <w:rPr>
                <w:rFonts w:eastAsia="Times New Roman"/>
                <w:sz w:val="20"/>
                <w:szCs w:val="20"/>
                <w:u w:val="single"/>
                <w:lang w:eastAsia="pl-PL"/>
              </w:rPr>
              <w:t>minimalny wkład własny Beneficjenta będzie wynosił:</w:t>
            </w:r>
          </w:p>
          <w:p w14:paraId="3823CBB2"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55 % kosztów kwalifikowalnych dla dużych przedsiębiorstw</w:t>
            </w:r>
          </w:p>
          <w:p w14:paraId="504A43C7"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45% kosztów kwalifikowalnych dla średnich przedsiębiorstw</w:t>
            </w:r>
          </w:p>
          <w:p w14:paraId="4C171A82"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35% kosztów kwalifikowalnych dla mikro i małych przedsiębiorstw</w:t>
            </w:r>
          </w:p>
          <w:p w14:paraId="2D60D8AD" w14:textId="77777777" w:rsidR="00BE6C82" w:rsidRPr="00CB1FF7" w:rsidRDefault="00BE6C82" w:rsidP="00BE6C82">
            <w:pPr>
              <w:spacing w:after="0" w:line="240" w:lineRule="auto"/>
              <w:rPr>
                <w:rFonts w:eastAsia="Times New Roman"/>
                <w:sz w:val="20"/>
                <w:szCs w:val="20"/>
                <w:u w:val="single"/>
                <w:lang w:eastAsia="pl-PL"/>
              </w:rPr>
            </w:pPr>
            <w:r w:rsidRPr="00CB1FF7">
              <w:rPr>
                <w:rFonts w:eastAsia="Times New Roman"/>
                <w:sz w:val="20"/>
                <w:szCs w:val="20"/>
                <w:u w:val="single"/>
                <w:lang w:eastAsia="pl-PL"/>
              </w:rPr>
              <w:t>Dla typów projektów dotyczących</w:t>
            </w:r>
            <w:r w:rsidRPr="00CB1FF7">
              <w:rPr>
                <w:rFonts w:eastAsia="Times New Roman"/>
                <w:sz w:val="20"/>
                <w:szCs w:val="20"/>
                <w:lang w:eastAsia="pl-PL"/>
              </w:rPr>
              <w:t xml:space="preserve"> budowy lub modernizacji efektywnych energetycznie sieci ciepłowniczej i chłodniczej</w:t>
            </w:r>
            <w:r w:rsidR="007E4675" w:rsidRPr="00CB1FF7">
              <w:rPr>
                <w:rFonts w:eastAsia="Times New Roman"/>
                <w:sz w:val="20"/>
                <w:szCs w:val="20"/>
                <w:vertAlign w:val="superscript"/>
                <w:lang w:eastAsia="pl-PL"/>
              </w:rPr>
              <w:t xml:space="preserve">7 </w:t>
            </w:r>
            <w:r w:rsidRPr="00CB1FF7">
              <w:rPr>
                <w:rFonts w:eastAsia="Times New Roman"/>
                <w:sz w:val="20"/>
                <w:szCs w:val="20"/>
                <w:lang w:eastAsia="pl-PL"/>
              </w:rPr>
              <w:t xml:space="preserve"> oraz wysokosprawnej kogeneracji z OZE wraz </w:t>
            </w:r>
            <w:r w:rsidR="003E1800" w:rsidRPr="00CB1FF7">
              <w:rPr>
                <w:rFonts w:eastAsia="Times New Roman"/>
                <w:sz w:val="20"/>
                <w:szCs w:val="20"/>
                <w:lang w:eastAsia="pl-PL"/>
              </w:rPr>
              <w:br/>
            </w:r>
            <w:r w:rsidRPr="00CB1FF7">
              <w:rPr>
                <w:rFonts w:eastAsia="Times New Roman"/>
                <w:sz w:val="20"/>
                <w:szCs w:val="20"/>
                <w:lang w:eastAsia="pl-PL"/>
              </w:rPr>
              <w:t xml:space="preserve">z infrastrukturą do dystrybuowania wytworzonej energii </w:t>
            </w:r>
            <w:r w:rsidRPr="00CB1FF7">
              <w:rPr>
                <w:rFonts w:eastAsia="Times New Roman"/>
                <w:sz w:val="20"/>
                <w:szCs w:val="20"/>
                <w:u w:val="single"/>
                <w:lang w:eastAsia="pl-PL"/>
              </w:rPr>
              <w:t>minimalny wkład własny Beneficjenta będzie wynosił:</w:t>
            </w:r>
          </w:p>
          <w:p w14:paraId="77652A74"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40 % kosztów kwalifikowalnych dla dużych przedsiębiorstw</w:t>
            </w:r>
          </w:p>
          <w:p w14:paraId="7F1A9A86"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30% kosztów kwalifikowalnych dla średnich przedsiębiorstw</w:t>
            </w:r>
          </w:p>
          <w:p w14:paraId="3AA70695" w14:textId="77777777" w:rsidR="00BE6C82" w:rsidRPr="00CB1FF7" w:rsidRDefault="00BE6C82" w:rsidP="00BE6C82">
            <w:pPr>
              <w:spacing w:after="0" w:line="240" w:lineRule="auto"/>
              <w:rPr>
                <w:rFonts w:eastAsia="Times New Roman"/>
                <w:b/>
                <w:sz w:val="20"/>
                <w:szCs w:val="20"/>
                <w:lang w:eastAsia="pl-PL"/>
              </w:rPr>
            </w:pPr>
            <w:r w:rsidRPr="00CB1FF7">
              <w:rPr>
                <w:rFonts w:eastAsia="Times New Roman"/>
                <w:b/>
                <w:sz w:val="20"/>
                <w:szCs w:val="20"/>
                <w:lang w:eastAsia="pl-PL"/>
              </w:rPr>
              <w:t>20% kosztów kwalifikowalnych dla mikro i małych przedsiębiorstw</w:t>
            </w:r>
          </w:p>
          <w:p w14:paraId="34B45E5E" w14:textId="77777777" w:rsidR="007E4675" w:rsidRPr="00CB1FF7" w:rsidRDefault="007E4675" w:rsidP="007E4675">
            <w:pPr>
              <w:spacing w:after="0" w:line="240" w:lineRule="auto"/>
              <w:rPr>
                <w:rFonts w:eastAsia="Times New Roman"/>
                <w:sz w:val="20"/>
                <w:szCs w:val="20"/>
                <w:lang w:eastAsia="pl-PL"/>
              </w:rPr>
            </w:pPr>
          </w:p>
          <w:p w14:paraId="069506A2" w14:textId="77777777" w:rsidR="007E4675" w:rsidRPr="00CB1FF7" w:rsidRDefault="007E4675" w:rsidP="007E4675">
            <w:pPr>
              <w:spacing w:after="0" w:line="240" w:lineRule="auto"/>
              <w:rPr>
                <w:rFonts w:eastAsia="Times New Roman"/>
                <w:sz w:val="20"/>
                <w:szCs w:val="20"/>
                <w:lang w:eastAsia="pl-PL"/>
              </w:rPr>
            </w:pPr>
            <w:r w:rsidRPr="00CB1FF7">
              <w:rPr>
                <w:rFonts w:eastAsia="Times New Roman"/>
                <w:sz w:val="20"/>
                <w:szCs w:val="20"/>
                <w:lang w:eastAsia="pl-PL"/>
              </w:rPr>
              <w:t>Dla projektów dotyczących infrastruktury transportu publicznego:</w:t>
            </w:r>
          </w:p>
          <w:p w14:paraId="1E2C1719" w14:textId="77777777" w:rsidR="007E4675" w:rsidRPr="00CB1FF7" w:rsidRDefault="007E4675" w:rsidP="007E4675">
            <w:pPr>
              <w:spacing w:after="0" w:line="240" w:lineRule="auto"/>
              <w:rPr>
                <w:rFonts w:eastAsia="Times New Roman"/>
                <w:sz w:val="20"/>
                <w:szCs w:val="20"/>
                <w:lang w:eastAsia="pl-PL"/>
              </w:rPr>
            </w:pPr>
            <w:r w:rsidRPr="00CB1FF7">
              <w:rPr>
                <w:rFonts w:eastAsia="Times New Roman"/>
                <w:sz w:val="20"/>
                <w:szCs w:val="20"/>
                <w:lang w:eastAsia="pl-PL"/>
              </w:rPr>
              <w:t xml:space="preserve">Pomoc publiczna będzie udzielana w formie rekompensaty </w:t>
            </w:r>
            <w:r w:rsidRPr="00CB1FF7">
              <w:rPr>
                <w:rFonts w:eastAsia="Times New Roman"/>
                <w:sz w:val="20"/>
                <w:szCs w:val="20"/>
                <w:lang w:eastAsia="pl-PL"/>
              </w:rPr>
              <w:br/>
              <w:t xml:space="preserve">z tytułu świadczenia usług publicznych, zgodnie </w:t>
            </w:r>
            <w:r w:rsidR="003E1800" w:rsidRPr="00CB1FF7">
              <w:rPr>
                <w:rFonts w:eastAsia="Times New Roman"/>
                <w:sz w:val="20"/>
                <w:szCs w:val="20"/>
                <w:lang w:eastAsia="pl-PL"/>
              </w:rPr>
              <w:br/>
            </w:r>
            <w:r w:rsidRPr="00CB1FF7">
              <w:rPr>
                <w:rFonts w:eastAsia="Times New Roman"/>
                <w:sz w:val="20"/>
                <w:szCs w:val="20"/>
                <w:lang w:eastAsia="pl-PL"/>
              </w:rP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1C7ECDEF" w14:textId="77777777" w:rsidR="007E4675" w:rsidRPr="00CB1FF7" w:rsidRDefault="007E4675" w:rsidP="007E4675">
            <w:pPr>
              <w:spacing w:after="0" w:line="240" w:lineRule="auto"/>
              <w:rPr>
                <w:rFonts w:eastAsia="Times New Roman"/>
                <w:sz w:val="20"/>
                <w:szCs w:val="20"/>
                <w:lang w:eastAsia="pl-PL"/>
              </w:rPr>
            </w:pPr>
            <w:r w:rsidRPr="00CB1FF7">
              <w:rPr>
                <w:rFonts w:eastAsia="Times New Roman"/>
                <w:sz w:val="20"/>
                <w:szCs w:val="20"/>
                <w:lang w:eastAsia="pl-PL"/>
              </w:rPr>
              <w:t>Pomoc publiczna nie wystąpi w przypadku rekompensat spełniających warunki określone w orzeczeniu Trybunału Sprawiedliwości UE z 24 lipca 2003 r. w sprawie C-280/00 Altmark Trans GmbH (Zb. Orz. 2003, s. I 7747).</w:t>
            </w:r>
          </w:p>
          <w:p w14:paraId="47AF17F9" w14:textId="77777777" w:rsidR="007E4675" w:rsidRPr="00CB1FF7" w:rsidRDefault="007E4675" w:rsidP="007E4675">
            <w:pPr>
              <w:spacing w:after="0" w:line="240" w:lineRule="auto"/>
              <w:rPr>
                <w:rFonts w:eastAsia="Times New Roman"/>
                <w:sz w:val="20"/>
                <w:szCs w:val="20"/>
                <w:lang w:eastAsia="pl-PL"/>
              </w:rPr>
            </w:pPr>
            <w:r w:rsidRPr="00CB1FF7">
              <w:rPr>
                <w:rFonts w:eastAsia="Times New Roman"/>
                <w:sz w:val="20"/>
                <w:szCs w:val="20"/>
                <w:lang w:eastAsia="pl-PL"/>
              </w:rPr>
              <w:t xml:space="preserve">Przy ocenie występowania i zgodności pomocy z zasadami rynku wewnętrznego UE należy kierować się zapisami </w:t>
            </w:r>
            <w:r w:rsidRPr="00CB1FF7">
              <w:rPr>
                <w:rFonts w:eastAsia="Times New Roman"/>
                <w:i/>
                <w:sz w:val="20"/>
                <w:szCs w:val="20"/>
                <w:lang w:eastAsia="pl-PL"/>
              </w:rPr>
              <w:t>Wytycznych w zakresie dofinansowania z programów operacyjnych podmiotów realizujących obowiązek świadczenia usług publicznych w transporcie zbiorowym</w:t>
            </w:r>
            <w:r w:rsidRPr="00CB1FF7">
              <w:rPr>
                <w:rFonts w:eastAsia="Times New Roman"/>
                <w:sz w:val="20"/>
                <w:szCs w:val="20"/>
                <w:lang w:eastAsia="pl-PL"/>
              </w:rPr>
              <w:t>.</w:t>
            </w:r>
          </w:p>
          <w:p w14:paraId="2337969B" w14:textId="77777777" w:rsidR="007E4675" w:rsidRPr="00CB1FF7" w:rsidRDefault="007E4675" w:rsidP="007E4675">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wkładu własnego będzie wynikał z odpowiednich przepisów dot. pomocy publicznej</w:t>
            </w:r>
          </w:p>
          <w:p w14:paraId="26998869" w14:textId="77777777" w:rsidR="007E4675" w:rsidRPr="00CB1FF7" w:rsidRDefault="007E4675" w:rsidP="007E4675">
            <w:pPr>
              <w:spacing w:after="0" w:line="240" w:lineRule="auto"/>
              <w:rPr>
                <w:rFonts w:eastAsia="Times New Roman"/>
                <w:sz w:val="20"/>
                <w:szCs w:val="20"/>
                <w:lang w:eastAsia="pl-PL"/>
              </w:rPr>
            </w:pPr>
          </w:p>
          <w:p w14:paraId="6B12DE49" w14:textId="77777777" w:rsidR="007E4675" w:rsidRPr="00CB1FF7" w:rsidRDefault="007E4675" w:rsidP="007E4675">
            <w:pPr>
              <w:spacing w:after="0" w:line="240" w:lineRule="auto"/>
              <w:rPr>
                <w:rFonts w:eastAsia="Times New Roman"/>
                <w:b/>
                <w:i/>
                <w:sz w:val="18"/>
                <w:szCs w:val="18"/>
                <w:lang w:eastAsia="pl-PL"/>
              </w:rPr>
            </w:pPr>
            <w:r w:rsidRPr="00CB1FF7">
              <w:rPr>
                <w:rFonts w:eastAsia="Times New Roman"/>
                <w:b/>
                <w:i/>
                <w:sz w:val="18"/>
                <w:szCs w:val="18"/>
                <w:vertAlign w:val="superscript"/>
                <w:lang w:eastAsia="pl-PL"/>
              </w:rPr>
              <w:t xml:space="preserve">(7 </w:t>
            </w:r>
            <w:r w:rsidRPr="00CB1FF7">
              <w:rPr>
                <w:rFonts w:eastAsia="Times New Roman"/>
                <w:b/>
                <w:i/>
                <w:sz w:val="18"/>
                <w:szCs w:val="18"/>
                <w:lang w:eastAsia="pl-PL"/>
              </w:rPr>
              <w:t xml:space="preserve">Efektywny energetycznie system ciepłowniczy oznacza system, który spełnia kryteria efektywnego systemu ciepłowniczego </w:t>
            </w:r>
            <w:r w:rsidRPr="00CB1FF7">
              <w:rPr>
                <w:rFonts w:eastAsia="Times New Roman"/>
                <w:b/>
                <w:i/>
                <w:sz w:val="18"/>
                <w:szCs w:val="18"/>
                <w:lang w:eastAsia="pl-PL"/>
              </w:rPr>
              <w:br/>
              <w:t xml:space="preserve">i chłodniczego zdefiniowane w art. 2 pkt 41 i 42 dyrektywy 2012/27/UE. Definicja obejmuje zakłady produkcji energii cieplnej i chłodniczej oraz sieć (w tym związane z nią obiekty) niezbędne do dystrybucji energii cieplnej i chłodniczej </w:t>
            </w:r>
            <w:r w:rsidR="003E1800" w:rsidRPr="00CB1FF7">
              <w:rPr>
                <w:rFonts w:eastAsia="Times New Roman"/>
                <w:b/>
                <w:i/>
                <w:sz w:val="18"/>
                <w:szCs w:val="18"/>
                <w:lang w:eastAsia="pl-PL"/>
              </w:rPr>
              <w:br/>
            </w:r>
            <w:r w:rsidRPr="00CB1FF7">
              <w:rPr>
                <w:rFonts w:eastAsia="Times New Roman"/>
                <w:b/>
                <w:i/>
                <w:sz w:val="18"/>
                <w:szCs w:val="18"/>
                <w:lang w:eastAsia="pl-PL"/>
              </w:rPr>
              <w:t>z jednostek produkcyjnych do lokalu klienta).</w:t>
            </w:r>
          </w:p>
        </w:tc>
      </w:tr>
      <w:tr w:rsidR="00CB1FF7" w:rsidRPr="00CB1FF7" w14:paraId="07089A3E" w14:textId="77777777" w:rsidTr="00E9328A">
        <w:trPr>
          <w:trHeight w:val="57"/>
        </w:trPr>
        <w:tc>
          <w:tcPr>
            <w:tcW w:w="1310" w:type="pct"/>
            <w:shd w:val="clear" w:color="auto" w:fill="auto"/>
          </w:tcPr>
          <w:p w14:paraId="21EC0C0F" w14:textId="77777777" w:rsidR="002D2A97" w:rsidRPr="00CB1FF7" w:rsidRDefault="002D2A97" w:rsidP="009A0B3E">
            <w:pPr>
              <w:numPr>
                <w:ilvl w:val="0"/>
                <w:numId w:val="58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77976B9F" w14:textId="77777777" w:rsidR="002D2A97" w:rsidRPr="00CB1FF7" w:rsidRDefault="008B42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8A5B968" w14:textId="77777777" w:rsidTr="00E9328A">
        <w:trPr>
          <w:trHeight w:val="57"/>
        </w:trPr>
        <w:tc>
          <w:tcPr>
            <w:tcW w:w="1310" w:type="pct"/>
            <w:shd w:val="clear" w:color="auto" w:fill="auto"/>
          </w:tcPr>
          <w:p w14:paraId="7011EA27" w14:textId="77777777" w:rsidR="002D2A97" w:rsidRPr="00CB1FF7" w:rsidRDefault="002D2A97" w:rsidP="009A0B3E">
            <w:pPr>
              <w:numPr>
                <w:ilvl w:val="0"/>
                <w:numId w:val="581"/>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7A50CBC2" w14:textId="77777777" w:rsidR="002D2A97" w:rsidRPr="00CB1FF7" w:rsidRDefault="008B42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9552C31" w14:textId="77777777" w:rsidTr="00E9328A">
        <w:trPr>
          <w:trHeight w:val="57"/>
        </w:trPr>
        <w:tc>
          <w:tcPr>
            <w:tcW w:w="1310" w:type="pct"/>
            <w:shd w:val="clear" w:color="auto" w:fill="auto"/>
          </w:tcPr>
          <w:p w14:paraId="58C67BDC" w14:textId="77777777" w:rsidR="002D2A97" w:rsidRPr="00CB1FF7" w:rsidRDefault="002D2A97" w:rsidP="009A0B3E">
            <w:pPr>
              <w:numPr>
                <w:ilvl w:val="0"/>
                <w:numId w:val="581"/>
              </w:numPr>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alokacji UE na instrumenty finansowe</w:t>
            </w:r>
            <w:r w:rsidRPr="00CB1FF7">
              <w:rPr>
                <w:rFonts w:eastAsia="Times New Roman"/>
                <w:sz w:val="20"/>
                <w:szCs w:val="20"/>
                <w:lang w:eastAsia="pl-PL"/>
              </w:rPr>
              <w:br/>
              <w:t xml:space="preserve">(EUR) </w:t>
            </w:r>
            <w:r w:rsidRPr="00CB1FF7">
              <w:rPr>
                <w:rFonts w:eastAsia="Times New Roman"/>
                <w:sz w:val="20"/>
                <w:szCs w:val="20"/>
                <w:lang w:eastAsia="pl-PL"/>
              </w:rPr>
              <w:br/>
              <w:t>(jeśli dotyczy)</w:t>
            </w:r>
          </w:p>
        </w:tc>
        <w:tc>
          <w:tcPr>
            <w:tcW w:w="3690" w:type="pct"/>
            <w:gridSpan w:val="2"/>
            <w:shd w:val="clear" w:color="auto" w:fill="auto"/>
          </w:tcPr>
          <w:p w14:paraId="518A7FC9" w14:textId="77777777" w:rsidR="002D2A97" w:rsidRPr="00CB1FF7" w:rsidRDefault="008B42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7EAF319" w14:textId="77777777" w:rsidTr="00E9328A">
        <w:trPr>
          <w:trHeight w:val="57"/>
        </w:trPr>
        <w:tc>
          <w:tcPr>
            <w:tcW w:w="1310" w:type="pct"/>
            <w:shd w:val="clear" w:color="auto" w:fill="auto"/>
          </w:tcPr>
          <w:p w14:paraId="638D3C66" w14:textId="77777777" w:rsidR="002D2A97" w:rsidRPr="00CB1FF7" w:rsidRDefault="002D2A97" w:rsidP="009A0B3E">
            <w:pPr>
              <w:numPr>
                <w:ilvl w:val="0"/>
                <w:numId w:val="581"/>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3C5304C6" w14:textId="77777777" w:rsidR="002D2A97" w:rsidRPr="00CB1FF7" w:rsidRDefault="00D3679C" w:rsidP="00D3679C">
            <w:pPr>
              <w:spacing w:after="0" w:line="240" w:lineRule="auto"/>
              <w:rPr>
                <w:rFonts w:eastAsia="Times New Roman"/>
                <w:sz w:val="20"/>
                <w:szCs w:val="20"/>
                <w:lang w:eastAsia="pl-PL"/>
              </w:rPr>
            </w:pPr>
            <w:r w:rsidRPr="00CB1FF7">
              <w:rPr>
                <w:rFonts w:eastAsia="Times New Roman"/>
                <w:sz w:val="20"/>
                <w:szCs w:val="20"/>
                <w:lang w:eastAsia="pl-PL"/>
              </w:rPr>
              <w:t>Dopuszcza się wsparcie w formie Instrumentow finansowych lub pomocy zwrotnej, przy czym zastosowanie Instrumentów Finansowych musi zostać poprzedzone przeprowadzeniem analizy ex-ante.</w:t>
            </w:r>
          </w:p>
        </w:tc>
      </w:tr>
      <w:tr w:rsidR="00CB1FF7" w:rsidRPr="00CB1FF7" w14:paraId="14BD2268" w14:textId="77777777" w:rsidTr="00E9328A">
        <w:trPr>
          <w:trHeight w:val="57"/>
        </w:trPr>
        <w:tc>
          <w:tcPr>
            <w:tcW w:w="1310" w:type="pct"/>
            <w:shd w:val="clear" w:color="auto" w:fill="auto"/>
          </w:tcPr>
          <w:p w14:paraId="6B7CF7BF" w14:textId="77777777" w:rsidR="002D2A97" w:rsidRPr="00CB1FF7" w:rsidRDefault="002D2A97" w:rsidP="009A0B3E">
            <w:pPr>
              <w:numPr>
                <w:ilvl w:val="0"/>
                <w:numId w:val="581"/>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4394948" w14:textId="77777777" w:rsidR="002D2A97" w:rsidRPr="00CB1FF7" w:rsidRDefault="008B42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1D7AEBD" w14:textId="77777777" w:rsidTr="00E9328A">
        <w:trPr>
          <w:trHeight w:val="57"/>
        </w:trPr>
        <w:tc>
          <w:tcPr>
            <w:tcW w:w="1310" w:type="pct"/>
            <w:shd w:val="clear" w:color="auto" w:fill="auto"/>
          </w:tcPr>
          <w:p w14:paraId="36DD9BB1" w14:textId="77777777" w:rsidR="002D2A97" w:rsidRPr="00CB1FF7" w:rsidRDefault="002D2A97" w:rsidP="009A0B3E">
            <w:pPr>
              <w:numPr>
                <w:ilvl w:val="0"/>
                <w:numId w:val="581"/>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6EAA99B5" w14:textId="77777777" w:rsidR="002D2A97" w:rsidRPr="00CB1FF7" w:rsidRDefault="008B42ED"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3C12D50" w14:textId="77777777" w:rsidTr="00E9328A">
        <w:trPr>
          <w:trHeight w:val="57"/>
        </w:trPr>
        <w:tc>
          <w:tcPr>
            <w:tcW w:w="5000" w:type="pct"/>
            <w:gridSpan w:val="3"/>
            <w:shd w:val="clear" w:color="auto" w:fill="auto"/>
          </w:tcPr>
          <w:p w14:paraId="6A575768"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36332D0D" w14:textId="77777777" w:rsidTr="00E9328A">
        <w:trPr>
          <w:trHeight w:val="135"/>
        </w:trPr>
        <w:tc>
          <w:tcPr>
            <w:tcW w:w="1310" w:type="pct"/>
            <w:shd w:val="clear" w:color="auto" w:fill="auto"/>
          </w:tcPr>
          <w:p w14:paraId="14F42B8F"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7637CA16" w14:textId="77777777" w:rsidR="005D0AD4" w:rsidRPr="00CB1FF7" w:rsidRDefault="005D0AD4" w:rsidP="005D0AD4">
            <w:pPr>
              <w:spacing w:after="0" w:line="240" w:lineRule="auto"/>
              <w:rPr>
                <w:rFonts w:eastAsia="Times New Roman"/>
                <w:bCs/>
                <w:sz w:val="20"/>
                <w:szCs w:val="20"/>
                <w:lang w:eastAsia="pl-PL"/>
              </w:rPr>
            </w:pPr>
            <w:r w:rsidRPr="00CB1FF7">
              <w:rPr>
                <w:rFonts w:eastAsia="Times New Roman"/>
                <w:bCs/>
                <w:sz w:val="20"/>
                <w:szCs w:val="20"/>
                <w:lang w:eastAsia="pl-PL"/>
              </w:rPr>
              <w:t>013 Renowacja infrastruktury publicznej dla celów efektywności energetycznej, projekty demonstracyjne i środki wsparcia</w:t>
            </w:r>
          </w:p>
          <w:p w14:paraId="5550B696" w14:textId="77777777" w:rsidR="005D0AD4" w:rsidRPr="00CB1FF7" w:rsidRDefault="005D0AD4" w:rsidP="005D0AD4">
            <w:pPr>
              <w:spacing w:after="0" w:line="240" w:lineRule="auto"/>
              <w:rPr>
                <w:rFonts w:eastAsia="Times New Roman"/>
                <w:bCs/>
                <w:sz w:val="20"/>
                <w:szCs w:val="20"/>
                <w:lang w:eastAsia="pl-PL"/>
              </w:rPr>
            </w:pPr>
            <w:r w:rsidRPr="00CB1FF7">
              <w:rPr>
                <w:rFonts w:eastAsia="Times New Roman"/>
                <w:bCs/>
                <w:sz w:val="20"/>
                <w:szCs w:val="20"/>
                <w:lang w:eastAsia="pl-PL"/>
              </w:rPr>
              <w:t>016 Wysokosprawna kogeneracja i centralne ogrzewanie</w:t>
            </w:r>
          </w:p>
          <w:p w14:paraId="1479776E" w14:textId="77777777" w:rsidR="005D0AD4" w:rsidRPr="00CB1FF7" w:rsidRDefault="005D0AD4" w:rsidP="005D0AD4">
            <w:pPr>
              <w:spacing w:after="0" w:line="240" w:lineRule="auto"/>
              <w:rPr>
                <w:rFonts w:eastAsia="Times New Roman"/>
                <w:bCs/>
                <w:sz w:val="20"/>
                <w:szCs w:val="20"/>
                <w:lang w:eastAsia="pl-PL"/>
              </w:rPr>
            </w:pPr>
            <w:r w:rsidRPr="00CB1FF7">
              <w:rPr>
                <w:rFonts w:eastAsia="Times New Roman"/>
                <w:bCs/>
                <w:sz w:val="20"/>
                <w:szCs w:val="20"/>
                <w:lang w:eastAsia="pl-PL"/>
              </w:rPr>
              <w:t xml:space="preserve">043 Infrastruktura na potrzeby czystego transportu miejskiego i jego promocja </w:t>
            </w:r>
            <w:r w:rsidR="003E1800" w:rsidRPr="00CB1FF7">
              <w:rPr>
                <w:rFonts w:eastAsia="Times New Roman"/>
                <w:bCs/>
                <w:sz w:val="20"/>
                <w:szCs w:val="20"/>
                <w:lang w:eastAsia="pl-PL"/>
              </w:rPr>
              <w:br/>
            </w:r>
            <w:r w:rsidRPr="00CB1FF7">
              <w:rPr>
                <w:rFonts w:eastAsia="Times New Roman"/>
                <w:bCs/>
                <w:sz w:val="20"/>
                <w:szCs w:val="20"/>
                <w:lang w:eastAsia="pl-PL"/>
              </w:rPr>
              <w:t>(w tym wyposażenie i tabor)</w:t>
            </w:r>
          </w:p>
          <w:p w14:paraId="12E76FC2" w14:textId="77777777" w:rsidR="005D0AD4" w:rsidRPr="00CB1FF7" w:rsidRDefault="005D0AD4" w:rsidP="005D0AD4">
            <w:pPr>
              <w:spacing w:after="0" w:line="240" w:lineRule="auto"/>
              <w:rPr>
                <w:rFonts w:eastAsia="Times New Roman"/>
                <w:bCs/>
                <w:sz w:val="20"/>
                <w:szCs w:val="20"/>
                <w:lang w:eastAsia="pl-PL"/>
              </w:rPr>
            </w:pPr>
            <w:r w:rsidRPr="00CB1FF7">
              <w:rPr>
                <w:rFonts w:eastAsia="Times New Roman"/>
                <w:bCs/>
                <w:sz w:val="20"/>
                <w:szCs w:val="20"/>
                <w:lang w:eastAsia="pl-PL"/>
              </w:rPr>
              <w:t xml:space="preserve">044 Inteligentne systemy transportowe (w tym wprowadzenie zarządzania popytem, systemy poboru opłat, informatyczne systemy monitorowania, kontroli </w:t>
            </w:r>
            <w:r w:rsidR="003E1800" w:rsidRPr="00CB1FF7">
              <w:rPr>
                <w:rFonts w:eastAsia="Times New Roman"/>
                <w:bCs/>
                <w:sz w:val="20"/>
                <w:szCs w:val="20"/>
                <w:lang w:eastAsia="pl-PL"/>
              </w:rPr>
              <w:br/>
            </w:r>
            <w:r w:rsidRPr="00CB1FF7">
              <w:rPr>
                <w:rFonts w:eastAsia="Times New Roman"/>
                <w:bCs/>
                <w:sz w:val="20"/>
                <w:szCs w:val="20"/>
                <w:lang w:eastAsia="pl-PL"/>
              </w:rPr>
              <w:t>i informacji)</w:t>
            </w:r>
          </w:p>
          <w:p w14:paraId="53B7332D" w14:textId="77777777" w:rsidR="002D2A97" w:rsidRPr="00CB1FF7" w:rsidRDefault="005D0AD4" w:rsidP="005D0AD4">
            <w:pPr>
              <w:spacing w:after="0" w:line="240" w:lineRule="auto"/>
              <w:rPr>
                <w:rFonts w:eastAsia="Times New Roman"/>
                <w:sz w:val="20"/>
                <w:szCs w:val="20"/>
                <w:lang w:eastAsia="pl-PL"/>
              </w:rPr>
            </w:pPr>
            <w:r w:rsidRPr="00CB1FF7">
              <w:rPr>
                <w:rFonts w:eastAsia="Times New Roman"/>
                <w:bCs/>
                <w:sz w:val="20"/>
                <w:szCs w:val="20"/>
                <w:lang w:eastAsia="pl-PL"/>
              </w:rPr>
              <w:t>090 Ścieżki rowerowe i piesze</w:t>
            </w:r>
          </w:p>
        </w:tc>
      </w:tr>
      <w:tr w:rsidR="00CB1FF7" w:rsidRPr="00CB1FF7" w14:paraId="2C404D0D" w14:textId="77777777" w:rsidTr="00E9328A">
        <w:trPr>
          <w:trHeight w:val="135"/>
        </w:trPr>
        <w:tc>
          <w:tcPr>
            <w:tcW w:w="1310" w:type="pct"/>
            <w:shd w:val="clear" w:color="auto" w:fill="auto"/>
          </w:tcPr>
          <w:p w14:paraId="64540E2F"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07B0FF56" w14:textId="77777777" w:rsidR="002D2A97" w:rsidRPr="00CB1FF7" w:rsidRDefault="005D0AD4" w:rsidP="00E46E4D">
            <w:pPr>
              <w:spacing w:after="0" w:line="360" w:lineRule="auto"/>
              <w:rPr>
                <w:rFonts w:eastAsia="Times New Roman"/>
                <w:sz w:val="20"/>
                <w:szCs w:val="20"/>
                <w:lang w:eastAsia="pl-PL"/>
              </w:rPr>
            </w:pPr>
            <w:r w:rsidRPr="00CB1FF7">
              <w:rPr>
                <w:rFonts w:eastAsia="Times New Roman"/>
                <w:sz w:val="20"/>
                <w:szCs w:val="20"/>
                <w:lang w:eastAsia="pl-PL"/>
              </w:rPr>
              <w:t>01 Dotacja bezzwrotna</w:t>
            </w:r>
          </w:p>
        </w:tc>
      </w:tr>
      <w:tr w:rsidR="00CB1FF7" w:rsidRPr="00CB1FF7" w14:paraId="6953F235" w14:textId="77777777" w:rsidTr="00E9328A">
        <w:trPr>
          <w:trHeight w:val="135"/>
        </w:trPr>
        <w:tc>
          <w:tcPr>
            <w:tcW w:w="1310" w:type="pct"/>
            <w:shd w:val="clear" w:color="auto" w:fill="auto"/>
          </w:tcPr>
          <w:p w14:paraId="39D8B826"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4A1D6E22" w14:textId="77777777" w:rsidR="005D0AD4" w:rsidRPr="00CB1FF7" w:rsidRDefault="005D0AD4" w:rsidP="005D0AD4">
            <w:pPr>
              <w:spacing w:after="0" w:line="240" w:lineRule="auto"/>
              <w:rPr>
                <w:rFonts w:eastAsia="Times New Roman"/>
                <w:bCs/>
                <w:sz w:val="20"/>
                <w:szCs w:val="20"/>
                <w:lang w:eastAsia="pl-PL"/>
              </w:rPr>
            </w:pPr>
            <w:r w:rsidRPr="00CB1FF7">
              <w:rPr>
                <w:rFonts w:eastAsia="Times New Roman"/>
                <w:bCs/>
                <w:sz w:val="20"/>
                <w:szCs w:val="20"/>
                <w:lang w:eastAsia="pl-PL"/>
              </w:rPr>
              <w:t>01 Duże obszary miejskie (o ludności &gt;50 000 i dużej gęstości zaludnienia)</w:t>
            </w:r>
          </w:p>
          <w:p w14:paraId="6616F081" w14:textId="77777777" w:rsidR="005D0AD4" w:rsidRPr="00CB1FF7" w:rsidRDefault="005D0AD4" w:rsidP="005D0AD4">
            <w:pPr>
              <w:spacing w:after="0" w:line="240" w:lineRule="auto"/>
              <w:rPr>
                <w:rFonts w:eastAsia="Times New Roman"/>
                <w:bCs/>
                <w:sz w:val="20"/>
                <w:szCs w:val="20"/>
                <w:lang w:eastAsia="pl-PL"/>
              </w:rPr>
            </w:pPr>
            <w:r w:rsidRPr="00CB1FF7">
              <w:rPr>
                <w:rFonts w:eastAsia="Times New Roman"/>
                <w:bCs/>
                <w:sz w:val="20"/>
                <w:szCs w:val="20"/>
                <w:lang w:eastAsia="pl-PL"/>
              </w:rPr>
              <w:t>02 Małe obszary miejskie (o ludności &gt;5 000 i średniej gęstości zaludnienia)</w:t>
            </w:r>
          </w:p>
          <w:p w14:paraId="1915831F" w14:textId="77777777" w:rsidR="002D2A97" w:rsidRPr="00CB1FF7" w:rsidRDefault="005D0AD4" w:rsidP="005D0AD4">
            <w:pPr>
              <w:spacing w:after="0" w:line="240" w:lineRule="auto"/>
              <w:rPr>
                <w:rFonts w:eastAsia="Times New Roman"/>
                <w:sz w:val="20"/>
                <w:szCs w:val="20"/>
                <w:lang w:eastAsia="pl-PL"/>
              </w:rPr>
            </w:pPr>
            <w:r w:rsidRPr="00CB1FF7">
              <w:rPr>
                <w:rFonts w:eastAsia="Times New Roman"/>
                <w:bCs/>
                <w:sz w:val="20"/>
                <w:szCs w:val="20"/>
                <w:lang w:eastAsia="pl-PL"/>
              </w:rPr>
              <w:t>03 Obszary wiejskie (o małej gęstości zaludnienia)</w:t>
            </w:r>
          </w:p>
        </w:tc>
      </w:tr>
      <w:tr w:rsidR="00CB1FF7" w:rsidRPr="00CB1FF7" w14:paraId="4C2BD62D" w14:textId="77777777" w:rsidTr="00E9328A">
        <w:trPr>
          <w:trHeight w:val="135"/>
        </w:trPr>
        <w:tc>
          <w:tcPr>
            <w:tcW w:w="1310" w:type="pct"/>
            <w:shd w:val="clear" w:color="auto" w:fill="auto"/>
          </w:tcPr>
          <w:p w14:paraId="547FD310"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46D0F7A9" w14:textId="77777777" w:rsidR="005D0AD4" w:rsidRPr="00CB1FF7" w:rsidRDefault="00D3679C" w:rsidP="005D0AD4">
            <w:pPr>
              <w:spacing w:after="0" w:line="240" w:lineRule="auto"/>
              <w:rPr>
                <w:rFonts w:eastAsia="Times New Roman"/>
                <w:bCs/>
                <w:sz w:val="20"/>
                <w:szCs w:val="20"/>
                <w:lang w:eastAsia="pl-PL"/>
              </w:rPr>
            </w:pPr>
            <w:r w:rsidRPr="00CB1FF7">
              <w:rPr>
                <w:rFonts w:eastAsia="Times New Roman"/>
                <w:bCs/>
                <w:sz w:val="20"/>
                <w:szCs w:val="20"/>
                <w:lang w:eastAsia="pl-PL"/>
              </w:rPr>
              <w:t>05</w:t>
            </w:r>
            <w:r w:rsidR="005D0AD4" w:rsidRPr="00CB1FF7">
              <w:rPr>
                <w:rFonts w:eastAsia="Times New Roman"/>
                <w:bCs/>
                <w:sz w:val="20"/>
                <w:szCs w:val="20"/>
                <w:lang w:eastAsia="pl-PL"/>
              </w:rPr>
              <w:t xml:space="preserve"> Inne zintegrowane podejścia do zrównoważonego rozwoju obszarów miejskich</w:t>
            </w:r>
          </w:p>
          <w:p w14:paraId="59B9E8FB" w14:textId="77777777" w:rsidR="002D2A97" w:rsidRPr="00CB1FF7" w:rsidRDefault="00D3679C" w:rsidP="005D0AD4">
            <w:pPr>
              <w:spacing w:after="0" w:line="240" w:lineRule="auto"/>
              <w:rPr>
                <w:rFonts w:eastAsia="Times New Roman"/>
                <w:bCs/>
                <w:sz w:val="20"/>
                <w:szCs w:val="20"/>
                <w:lang w:eastAsia="pl-PL"/>
              </w:rPr>
            </w:pPr>
            <w:r w:rsidRPr="00CB1FF7">
              <w:rPr>
                <w:rFonts w:eastAsia="Times New Roman"/>
                <w:bCs/>
                <w:sz w:val="20"/>
                <w:szCs w:val="20"/>
                <w:lang w:eastAsia="pl-PL"/>
              </w:rPr>
              <w:t>07 N</w:t>
            </w:r>
            <w:r w:rsidR="005D0AD4" w:rsidRPr="00CB1FF7">
              <w:rPr>
                <w:rFonts w:eastAsia="Times New Roman"/>
                <w:bCs/>
                <w:sz w:val="20"/>
                <w:szCs w:val="20"/>
                <w:lang w:eastAsia="pl-PL"/>
              </w:rPr>
              <w:t>ie dotyczy</w:t>
            </w:r>
          </w:p>
        </w:tc>
      </w:tr>
      <w:tr w:rsidR="00CB1FF7" w:rsidRPr="00CB1FF7" w14:paraId="3D777F8F" w14:textId="77777777" w:rsidTr="00E9328A">
        <w:trPr>
          <w:trHeight w:val="135"/>
        </w:trPr>
        <w:tc>
          <w:tcPr>
            <w:tcW w:w="1310" w:type="pct"/>
            <w:shd w:val="clear" w:color="auto" w:fill="auto"/>
          </w:tcPr>
          <w:p w14:paraId="48C452E4" w14:textId="77777777" w:rsidR="002D2A97" w:rsidRPr="00CB1FF7" w:rsidRDefault="002D2A97" w:rsidP="00C96466">
            <w:pPr>
              <w:spacing w:after="0" w:line="240" w:lineRule="auto"/>
              <w:ind w:left="318" w:hanging="284"/>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2EACC6CD" w14:textId="77777777" w:rsidR="005D0AD4" w:rsidRPr="00CB1FF7" w:rsidRDefault="005D0AD4" w:rsidP="005D0AD4">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5537560" w14:textId="77777777" w:rsidR="005D0AD4" w:rsidRPr="00CB1FF7" w:rsidRDefault="005D0AD4" w:rsidP="005D0AD4">
            <w:pPr>
              <w:spacing w:after="0" w:line="240" w:lineRule="auto"/>
              <w:rPr>
                <w:rFonts w:eastAsia="Times New Roman"/>
                <w:sz w:val="20"/>
                <w:szCs w:val="20"/>
                <w:lang w:eastAsia="pl-PL"/>
              </w:rPr>
            </w:pPr>
            <w:r w:rsidRPr="00CB1FF7">
              <w:rPr>
                <w:rFonts w:eastAsia="Times New Roman"/>
                <w:sz w:val="20"/>
                <w:szCs w:val="20"/>
                <w:lang w:eastAsia="pl-PL"/>
              </w:rPr>
              <w:t>W stosunku do projektów objętych zasadami pomocy publicznej, kwalifikowalność wydatków rozpoczyna się po złożeniu przez beneficjenta wniosku o przyznanie pomocy.</w:t>
            </w:r>
          </w:p>
          <w:p w14:paraId="5DCAA19D" w14:textId="77777777" w:rsidR="005D0AD4" w:rsidRPr="00CB1FF7" w:rsidRDefault="005D0AD4" w:rsidP="005D0AD4">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3E1800"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3E1800"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F1164B"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p w14:paraId="41A6F7A6" w14:textId="77777777" w:rsidR="002D2A97" w:rsidRPr="00CB1FF7" w:rsidRDefault="005D0AD4" w:rsidP="005D0AD4">
            <w:pPr>
              <w:spacing w:after="0" w:line="240" w:lineRule="auto"/>
              <w:rPr>
                <w:rFonts w:eastAsia="Times New Roman"/>
                <w:sz w:val="20"/>
                <w:szCs w:val="20"/>
                <w:lang w:eastAsia="pl-PL"/>
              </w:rPr>
            </w:pPr>
            <w:r w:rsidRPr="00CB1FF7">
              <w:rPr>
                <w:rFonts w:eastAsia="Times New Roman"/>
                <w:sz w:val="20"/>
                <w:szCs w:val="20"/>
                <w:lang w:eastAsia="pl-PL"/>
              </w:rPr>
              <w:t xml:space="preserve">Szczegółowo okres realizacji projektu w tym dzień rozpoczęcia kwalifikowalności wydatków w ramach każdego z ogłoszonych konkursów zostanie określony </w:t>
            </w:r>
            <w:r w:rsidR="003E1800" w:rsidRPr="00CB1FF7">
              <w:rPr>
                <w:rFonts w:eastAsia="Times New Roman"/>
                <w:sz w:val="20"/>
                <w:szCs w:val="20"/>
                <w:lang w:eastAsia="pl-PL"/>
              </w:rPr>
              <w:br/>
            </w:r>
            <w:r w:rsidRPr="00CB1FF7">
              <w:rPr>
                <w:rFonts w:eastAsia="Times New Roman"/>
                <w:sz w:val="20"/>
                <w:szCs w:val="20"/>
                <w:lang w:eastAsia="pl-PL"/>
              </w:rPr>
              <w:t>w Regulaminie konkursowym.</w:t>
            </w:r>
          </w:p>
        </w:tc>
      </w:tr>
      <w:tr w:rsidR="00CB1FF7" w:rsidRPr="00CB1FF7" w14:paraId="2771C532" w14:textId="77777777" w:rsidTr="00E46E4D">
        <w:trPr>
          <w:trHeight w:val="553"/>
        </w:trPr>
        <w:tc>
          <w:tcPr>
            <w:tcW w:w="1310" w:type="pct"/>
            <w:shd w:val="clear" w:color="auto" w:fill="auto"/>
          </w:tcPr>
          <w:p w14:paraId="2C656C23" w14:textId="77777777" w:rsidR="002D2A97" w:rsidRPr="00CB1FF7" w:rsidRDefault="002D2A97" w:rsidP="00C96466">
            <w:pPr>
              <w:spacing w:after="0" w:line="240" w:lineRule="auto"/>
              <w:ind w:left="318" w:hanging="284"/>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49F256BA" w14:textId="77777777" w:rsidR="005D0AD4" w:rsidRPr="00CB1FF7" w:rsidRDefault="005D0AD4" w:rsidP="005D0AD4">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3.4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w:t>
            </w:r>
          </w:p>
          <w:p w14:paraId="70F5F981" w14:textId="77777777" w:rsidR="002D2A97" w:rsidRPr="00CB1FF7" w:rsidRDefault="005D0AD4" w:rsidP="005D0AD4">
            <w:pPr>
              <w:spacing w:after="0" w:line="240" w:lineRule="auto"/>
              <w:rPr>
                <w:rFonts w:eastAsia="Times New Roman"/>
                <w:sz w:val="20"/>
                <w:szCs w:val="20"/>
                <w:lang w:eastAsia="pl-PL"/>
              </w:rPr>
            </w:pPr>
            <w:r w:rsidRPr="00CB1FF7">
              <w:rPr>
                <w:rFonts w:eastAsia="Times New Roman"/>
                <w:sz w:val="20"/>
                <w:szCs w:val="20"/>
                <w:lang w:eastAsia="pl-PL"/>
              </w:rPr>
              <w:t xml:space="preserve">Ograniczenia w zakresie kwalifikowalności wydatków każdorazowo będą uszczegółowiane w regulaminach poszczególnych konkursów. </w:t>
            </w:r>
          </w:p>
        </w:tc>
      </w:tr>
    </w:tbl>
    <w:p w14:paraId="52A6E867" w14:textId="77777777" w:rsidR="002D2A97" w:rsidRPr="00CB1FF7" w:rsidRDefault="002D2A97" w:rsidP="002D2A97">
      <w:pPr>
        <w:spacing w:after="0" w:line="360" w:lineRule="auto"/>
        <w:jc w:val="both"/>
        <w:rPr>
          <w:rFonts w:ascii="Arial" w:eastAsia="Times New Roman" w:hAnsi="Arial"/>
          <w:b/>
          <w:szCs w:val="24"/>
          <w:lang w:eastAsia="pl-PL"/>
        </w:rPr>
      </w:pPr>
    </w:p>
    <w:p w14:paraId="682E9E11" w14:textId="77777777" w:rsidR="00EB721B" w:rsidRPr="00CB1FF7" w:rsidRDefault="00EB721B" w:rsidP="002D2A97">
      <w:pPr>
        <w:spacing w:after="0" w:line="360" w:lineRule="auto"/>
        <w:jc w:val="both"/>
        <w:rPr>
          <w:rFonts w:ascii="Arial" w:eastAsia="Times New Roman" w:hAnsi="Arial"/>
          <w:b/>
          <w:sz w:val="24"/>
          <w:szCs w:val="24"/>
          <w:lang w:eastAsia="pl-PL"/>
        </w:rPr>
      </w:pPr>
    </w:p>
    <w:p w14:paraId="5F72EC88" w14:textId="77777777" w:rsidR="002D2A97" w:rsidRPr="00CB1FF7" w:rsidRDefault="00EB721B" w:rsidP="00F05756">
      <w:pPr>
        <w:pStyle w:val="Nagwek2"/>
        <w:ind w:hanging="142"/>
        <w:rPr>
          <w:color w:val="auto"/>
        </w:rPr>
      </w:pPr>
      <w:bookmarkStart w:id="22" w:name="_Toc39139927"/>
      <w:r w:rsidRPr="00CB1FF7">
        <w:rPr>
          <w:color w:val="auto"/>
        </w:rPr>
        <w:t>OŚ PRIORYTETOWA 4 DZIEDZICTWO NATURALNE I KULTUROWE</w:t>
      </w:r>
      <w:bookmarkEnd w:id="22"/>
    </w:p>
    <w:p w14:paraId="56E90EFF" w14:textId="77777777" w:rsidR="00164A73" w:rsidRPr="00CB1FF7" w:rsidRDefault="002D2A97" w:rsidP="004E0006">
      <w:pPr>
        <w:spacing w:before="120" w:after="120" w:line="240" w:lineRule="auto"/>
        <w:ind w:hanging="142"/>
        <w:jc w:val="both"/>
        <w:rPr>
          <w:rFonts w:eastAsia="Times New Roman"/>
          <w:b/>
          <w:lang w:eastAsia="pl-PL"/>
        </w:rPr>
      </w:pPr>
      <w:r w:rsidRPr="00CB1FF7">
        <w:rPr>
          <w:rFonts w:eastAsia="Times New Roman"/>
          <w:b/>
          <w:lang w:eastAsia="pl-PL"/>
        </w:rPr>
        <w:t>Cele</w:t>
      </w:r>
      <w:r w:rsidR="00765830" w:rsidRPr="00CB1FF7">
        <w:rPr>
          <w:rFonts w:eastAsia="Times New Roman"/>
          <w:b/>
          <w:lang w:eastAsia="pl-PL"/>
        </w:rPr>
        <w:t xml:space="preserv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ele szczegółowe osi priorytetowej"/>
      </w:tblPr>
      <w:tblGrid>
        <w:gridCol w:w="2594"/>
        <w:gridCol w:w="1969"/>
        <w:gridCol w:w="4988"/>
      </w:tblGrid>
      <w:tr w:rsidR="00CB1FF7" w:rsidRPr="00CB1FF7" w14:paraId="01E34E71" w14:textId="77777777" w:rsidTr="00E9328A">
        <w:trPr>
          <w:trHeight w:val="929"/>
        </w:trPr>
        <w:tc>
          <w:tcPr>
            <w:tcW w:w="5000" w:type="pct"/>
            <w:gridSpan w:val="3"/>
            <w:shd w:val="clear" w:color="auto" w:fill="auto"/>
          </w:tcPr>
          <w:p w14:paraId="45F13490"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Zwiększona skuteczność przeciwdziałania skutkom klęsk żywiołowych oraz w usuwaniu skutków katastrof.</w:t>
            </w:r>
          </w:p>
          <w:p w14:paraId="517A4FAE"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Zwiększony udział odpadów zebranych selektywnie.</w:t>
            </w:r>
          </w:p>
          <w:p w14:paraId="5C4F981B" w14:textId="77777777" w:rsidR="002D2A97" w:rsidRPr="00CB1FF7" w:rsidRDefault="002D2A97" w:rsidP="00C33021">
            <w:pPr>
              <w:spacing w:before="120" w:after="120" w:line="240" w:lineRule="auto"/>
              <w:ind w:right="-84"/>
              <w:rPr>
                <w:rFonts w:eastAsia="Times New Roman"/>
                <w:lang w:eastAsia="pl-PL"/>
              </w:rPr>
            </w:pPr>
            <w:r w:rsidRPr="00CB1FF7">
              <w:rPr>
                <w:rFonts w:eastAsia="Times New Roman"/>
                <w:lang w:eastAsia="pl-PL"/>
              </w:rPr>
              <w:t>Zwiększony odsetek ludności korzystającej z systemu oczyszczania ścieków zgodnego z dyrektywą dotyczącą ścieków komunalnych.</w:t>
            </w:r>
          </w:p>
          <w:p w14:paraId="748B321A"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Zwiększona dostępność zasobów kulturowych regionu.</w:t>
            </w:r>
          </w:p>
          <w:p w14:paraId="1B0DF7AC"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Utrzymane obszary cenne przyrodniczo oraz wykorzystanie lokalnych i regionalnych zasobów przyrodniczych.</w:t>
            </w:r>
          </w:p>
        </w:tc>
      </w:tr>
      <w:tr w:rsidR="00CB1FF7" w:rsidRPr="00CB1FF7" w14:paraId="45449C55" w14:textId="77777777" w:rsidTr="009670A6">
        <w:trPr>
          <w:trHeight w:val="721"/>
        </w:trPr>
        <w:tc>
          <w:tcPr>
            <w:tcW w:w="1358" w:type="pct"/>
            <w:shd w:val="clear" w:color="auto" w:fill="auto"/>
          </w:tcPr>
          <w:p w14:paraId="0844E712" w14:textId="77777777" w:rsidR="002D2A97" w:rsidRPr="00CB1FF7" w:rsidRDefault="00164A73" w:rsidP="00607D6F">
            <w:pPr>
              <w:spacing w:before="120" w:after="120" w:line="240" w:lineRule="auto"/>
              <w:rPr>
                <w:rFonts w:eastAsia="Times New Roman"/>
                <w:lang w:eastAsia="pl-PL"/>
              </w:rPr>
            </w:pPr>
            <w:r w:rsidRPr="00CB1FF7">
              <w:rPr>
                <w:rFonts w:eastAsia="Times New Roman"/>
                <w:lang w:eastAsia="pl-PL"/>
              </w:rPr>
              <w:t>Fundusz</w:t>
            </w:r>
            <w:r w:rsidRPr="00CB1FF7">
              <w:rPr>
                <w:rFonts w:eastAsia="Times New Roman"/>
                <w:lang w:eastAsia="pl-PL"/>
              </w:rPr>
              <w:br/>
              <w:t xml:space="preserve">(nazwa i kwota </w:t>
            </w:r>
            <w:r w:rsidR="002D2A97" w:rsidRPr="00CB1FF7">
              <w:rPr>
                <w:rFonts w:eastAsia="Times New Roman"/>
                <w:lang w:eastAsia="pl-PL"/>
              </w:rPr>
              <w:t>w EUR)</w:t>
            </w:r>
          </w:p>
        </w:tc>
        <w:tc>
          <w:tcPr>
            <w:tcW w:w="1031" w:type="pct"/>
            <w:shd w:val="clear" w:color="auto" w:fill="auto"/>
          </w:tcPr>
          <w:p w14:paraId="566162D9"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 xml:space="preserve">Europejski Fundusz Rozwoju Regionalnego </w:t>
            </w:r>
          </w:p>
        </w:tc>
        <w:tc>
          <w:tcPr>
            <w:tcW w:w="2611" w:type="pct"/>
            <w:shd w:val="clear" w:color="auto" w:fill="auto"/>
          </w:tcPr>
          <w:p w14:paraId="711A1056"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Ogółem</w:t>
            </w:r>
          </w:p>
          <w:p w14:paraId="0FF1AB48" w14:textId="28F7AE37" w:rsidR="002D2A97" w:rsidRPr="000C491D" w:rsidRDefault="000C491D" w:rsidP="00607D6F">
            <w:pPr>
              <w:spacing w:before="120" w:after="120" w:line="240" w:lineRule="auto"/>
              <w:rPr>
                <w:rFonts w:eastAsia="Times New Roman"/>
                <w:b/>
                <w:strike/>
                <w:lang w:eastAsia="pl-PL"/>
              </w:rPr>
            </w:pPr>
            <w:r w:rsidRPr="00783E1E">
              <w:rPr>
                <w:rFonts w:eastAsia="Times New Roman"/>
                <w:b/>
                <w:lang w:eastAsia="pl-PL"/>
              </w:rPr>
              <w:t>132 385 188,00</w:t>
            </w:r>
          </w:p>
        </w:tc>
      </w:tr>
      <w:tr w:rsidR="002D2A97" w:rsidRPr="00CB1FF7" w14:paraId="6F379A07" w14:textId="77777777" w:rsidTr="00E9328A">
        <w:trPr>
          <w:trHeight w:val="20"/>
        </w:trPr>
        <w:tc>
          <w:tcPr>
            <w:tcW w:w="1358" w:type="pct"/>
            <w:shd w:val="clear" w:color="auto" w:fill="auto"/>
          </w:tcPr>
          <w:p w14:paraId="742E450A" w14:textId="77777777" w:rsidR="002D2A97" w:rsidRPr="00CB1FF7" w:rsidRDefault="002D2A97" w:rsidP="00607D6F">
            <w:pPr>
              <w:spacing w:before="120" w:after="120" w:line="240" w:lineRule="auto"/>
              <w:rPr>
                <w:rFonts w:eastAsia="Times New Roman"/>
                <w:lang w:eastAsia="pl-PL"/>
              </w:rPr>
            </w:pPr>
            <w:r w:rsidRPr="00CB1FF7">
              <w:rPr>
                <w:rFonts w:eastAsia="Times New Roman"/>
                <w:lang w:eastAsia="pl-PL"/>
              </w:rPr>
              <w:t>I</w:t>
            </w:r>
            <w:r w:rsidR="00E46E4D" w:rsidRPr="00CB1FF7">
              <w:rPr>
                <w:rFonts w:eastAsia="Times New Roman"/>
                <w:lang w:eastAsia="pl-PL"/>
              </w:rPr>
              <w:t>nstytucja Z</w:t>
            </w:r>
            <w:r w:rsidRPr="00CB1FF7">
              <w:rPr>
                <w:rFonts w:eastAsia="Times New Roman"/>
                <w:lang w:eastAsia="pl-PL"/>
              </w:rPr>
              <w:t>arządzająca</w:t>
            </w:r>
          </w:p>
        </w:tc>
        <w:tc>
          <w:tcPr>
            <w:tcW w:w="3642" w:type="pct"/>
            <w:gridSpan w:val="2"/>
            <w:shd w:val="clear" w:color="auto" w:fill="auto"/>
          </w:tcPr>
          <w:p w14:paraId="2E1B7A82" w14:textId="77777777" w:rsidR="002D2A97" w:rsidRPr="00CB1FF7" w:rsidRDefault="002D2A97" w:rsidP="00607D6F">
            <w:pPr>
              <w:spacing w:before="120" w:after="120" w:line="240" w:lineRule="auto"/>
              <w:rPr>
                <w:rFonts w:eastAsia="Times New Roman"/>
                <w:b/>
                <w:lang w:eastAsia="pl-PL"/>
              </w:rPr>
            </w:pPr>
            <w:r w:rsidRPr="00CB1FF7">
              <w:rPr>
                <w:rFonts w:eastAsia="Times New Roman"/>
                <w:b/>
                <w:lang w:eastAsia="pl-PL"/>
              </w:rPr>
              <w:t>Zarząd Województwa Świętokrzyskiego</w:t>
            </w:r>
          </w:p>
        </w:tc>
      </w:tr>
    </w:tbl>
    <w:p w14:paraId="431CDF5A" w14:textId="77777777" w:rsidR="002D2A97" w:rsidRPr="00CB1FF7" w:rsidRDefault="002D2A97" w:rsidP="00E80AB4">
      <w:pPr>
        <w:spacing w:before="120" w:after="120" w:line="240" w:lineRule="auto"/>
        <w:ind w:left="113"/>
        <w:rPr>
          <w:rFonts w:eastAsia="Times New Roman"/>
          <w:sz w:val="20"/>
          <w:szCs w:val="20"/>
          <w:lang w:eastAsia="pl-PL"/>
        </w:rPr>
      </w:pPr>
    </w:p>
    <w:p w14:paraId="45B14D3F" w14:textId="77777777" w:rsidR="00EB721B" w:rsidRPr="00CB1FF7" w:rsidRDefault="00EB721B" w:rsidP="007663F3">
      <w:pPr>
        <w:pStyle w:val="Nagwek3"/>
        <w:rPr>
          <w:color w:val="auto"/>
        </w:rPr>
      </w:pPr>
      <w:bookmarkStart w:id="23" w:name="_Toc39139928"/>
      <w:r w:rsidRPr="00CB1FF7">
        <w:rPr>
          <w:color w:val="auto"/>
        </w:rPr>
        <w:t>DZIAŁANIE 4.1 PRZECIWDZIAŁANIE SKUTKOM KLĘSK ŻYWIOŁOWYCH ORAZ USUWANIE ICH SKUTKÓW</w:t>
      </w:r>
      <w:bookmarkEnd w:id="23"/>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4.1"/>
      </w:tblPr>
      <w:tblGrid>
        <w:gridCol w:w="2502"/>
        <w:gridCol w:w="1981"/>
        <w:gridCol w:w="5068"/>
      </w:tblGrid>
      <w:tr w:rsidR="00CB1FF7" w:rsidRPr="00CB1FF7" w14:paraId="5249285F" w14:textId="77777777" w:rsidTr="00D262E7">
        <w:trPr>
          <w:trHeight w:val="57"/>
        </w:trPr>
        <w:tc>
          <w:tcPr>
            <w:tcW w:w="5000" w:type="pct"/>
            <w:gridSpan w:val="3"/>
            <w:shd w:val="clear" w:color="auto" w:fill="E6E6E6"/>
            <w:vAlign w:val="center"/>
          </w:tcPr>
          <w:p w14:paraId="3DED43A7" w14:textId="77777777" w:rsidR="002D2A97" w:rsidRPr="00CB1FF7" w:rsidRDefault="002D2A97" w:rsidP="00D262E7">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OPIS DZIAŁANIA I PODDZIAŁAŃ</w:t>
            </w:r>
          </w:p>
        </w:tc>
      </w:tr>
      <w:tr w:rsidR="00CB1FF7" w:rsidRPr="00CB1FF7" w14:paraId="6B98C4FF" w14:textId="77777777" w:rsidTr="00E46E4D">
        <w:trPr>
          <w:trHeight w:val="705"/>
        </w:trPr>
        <w:tc>
          <w:tcPr>
            <w:tcW w:w="1310" w:type="pct"/>
            <w:shd w:val="clear" w:color="auto" w:fill="auto"/>
          </w:tcPr>
          <w:p w14:paraId="5B9EA205"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6FBA8E07" w14:textId="77777777" w:rsidR="002D2A97" w:rsidRPr="00CB1FF7" w:rsidRDefault="002D2A97" w:rsidP="00164A73">
            <w:pPr>
              <w:spacing w:after="0" w:line="360" w:lineRule="auto"/>
              <w:rPr>
                <w:rFonts w:eastAsia="Times New Roman"/>
                <w:b/>
                <w:sz w:val="20"/>
                <w:szCs w:val="20"/>
                <w:lang w:eastAsia="pl-PL"/>
              </w:rPr>
            </w:pPr>
            <w:r w:rsidRPr="00CB1FF7">
              <w:rPr>
                <w:rFonts w:eastAsia="Times New Roman"/>
                <w:b/>
                <w:sz w:val="20"/>
                <w:szCs w:val="20"/>
                <w:lang w:eastAsia="pl-PL"/>
              </w:rPr>
              <w:t>Działanie 4.1</w:t>
            </w:r>
          </w:p>
          <w:p w14:paraId="62E7982E" w14:textId="77777777" w:rsidR="00244C90" w:rsidRPr="00CB1FF7" w:rsidRDefault="00244C90" w:rsidP="00164A73">
            <w:pPr>
              <w:spacing w:after="0" w:line="360" w:lineRule="auto"/>
              <w:rPr>
                <w:rFonts w:eastAsia="Times New Roman"/>
                <w:b/>
                <w:sz w:val="20"/>
                <w:szCs w:val="20"/>
                <w:lang w:eastAsia="pl-PL"/>
              </w:rPr>
            </w:pPr>
          </w:p>
        </w:tc>
        <w:tc>
          <w:tcPr>
            <w:tcW w:w="2653" w:type="pct"/>
            <w:shd w:val="clear" w:color="auto" w:fill="auto"/>
          </w:tcPr>
          <w:p w14:paraId="69C5FD71" w14:textId="77777777" w:rsidR="002D2A97" w:rsidRPr="00CB1FF7" w:rsidRDefault="00244C90" w:rsidP="00164A73">
            <w:pPr>
              <w:spacing w:after="0" w:line="240" w:lineRule="auto"/>
              <w:rPr>
                <w:rFonts w:eastAsia="Times New Roman"/>
                <w:b/>
                <w:sz w:val="20"/>
                <w:szCs w:val="20"/>
                <w:lang w:eastAsia="pl-PL"/>
              </w:rPr>
            </w:pPr>
            <w:r w:rsidRPr="00CB1FF7">
              <w:rPr>
                <w:rFonts w:eastAsia="Times New Roman"/>
                <w:b/>
                <w:sz w:val="20"/>
                <w:szCs w:val="20"/>
                <w:lang w:eastAsia="pl-PL"/>
              </w:rPr>
              <w:t>Przeciwdziałanie skutkom klęsk żywioł</w:t>
            </w:r>
            <w:r w:rsidR="00983DC8" w:rsidRPr="00CB1FF7">
              <w:rPr>
                <w:rFonts w:eastAsia="Times New Roman"/>
                <w:b/>
                <w:sz w:val="20"/>
                <w:szCs w:val="20"/>
                <w:lang w:eastAsia="pl-PL"/>
              </w:rPr>
              <w:t xml:space="preserve">owych </w:t>
            </w:r>
            <w:r w:rsidR="00983DC8" w:rsidRPr="00CB1FF7">
              <w:rPr>
                <w:rFonts w:eastAsia="Times New Roman"/>
                <w:b/>
                <w:sz w:val="20"/>
                <w:szCs w:val="20"/>
                <w:lang w:eastAsia="pl-PL"/>
              </w:rPr>
              <w:br/>
              <w:t>oraz usuwanie skutków katastrof</w:t>
            </w:r>
          </w:p>
        </w:tc>
      </w:tr>
      <w:tr w:rsidR="00CB1FF7" w:rsidRPr="00CB1FF7" w14:paraId="7E8D36D2" w14:textId="77777777" w:rsidTr="00E9328A">
        <w:trPr>
          <w:trHeight w:val="1092"/>
        </w:trPr>
        <w:tc>
          <w:tcPr>
            <w:tcW w:w="1310" w:type="pct"/>
            <w:shd w:val="clear" w:color="auto" w:fill="auto"/>
          </w:tcPr>
          <w:p w14:paraId="5ECA4885" w14:textId="77777777" w:rsidR="002D2A97" w:rsidRPr="00CB1FF7" w:rsidRDefault="002D2A97"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114D0716" w14:textId="77777777" w:rsidR="002D2A97" w:rsidRPr="00CB1FF7" w:rsidRDefault="002D2A97" w:rsidP="00164A73">
            <w:pPr>
              <w:spacing w:after="0" w:line="36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531598A1" w14:textId="77777777" w:rsidR="002D2A97" w:rsidRPr="00CB1FF7" w:rsidRDefault="002D2A97" w:rsidP="00164A73">
            <w:pPr>
              <w:spacing w:after="0"/>
              <w:rPr>
                <w:rFonts w:eastAsia="Times New Roman"/>
                <w:sz w:val="20"/>
                <w:szCs w:val="20"/>
                <w:lang w:eastAsia="pl-PL"/>
              </w:rPr>
            </w:pPr>
            <w:r w:rsidRPr="00CB1FF7">
              <w:rPr>
                <w:rFonts w:eastAsia="Times New Roman"/>
                <w:sz w:val="20"/>
                <w:szCs w:val="20"/>
                <w:lang w:eastAsia="pl-PL"/>
              </w:rPr>
              <w:t>Zwiększona skuteczność przeciwdziałania skutkom klęsk żywiołowych oraz w usuwaniu skutków katastrof.</w:t>
            </w:r>
          </w:p>
        </w:tc>
      </w:tr>
      <w:tr w:rsidR="00CB1FF7" w:rsidRPr="00CB1FF7" w14:paraId="18D0BE63" w14:textId="77777777" w:rsidTr="00E9328A">
        <w:trPr>
          <w:trHeight w:val="839"/>
        </w:trPr>
        <w:tc>
          <w:tcPr>
            <w:tcW w:w="1310" w:type="pct"/>
            <w:shd w:val="clear" w:color="auto" w:fill="auto"/>
          </w:tcPr>
          <w:p w14:paraId="0A7D0A6E" w14:textId="77777777" w:rsidR="002D2A97" w:rsidRPr="00CB1FF7" w:rsidRDefault="002D2A97"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7A05E66A" w14:textId="77777777" w:rsidR="002D2A97" w:rsidRPr="00CB1FF7" w:rsidRDefault="002D2A97" w:rsidP="00164A73">
            <w:pPr>
              <w:spacing w:after="0" w:line="360" w:lineRule="auto"/>
              <w:rPr>
                <w:rFonts w:eastAsia="Times New Roman"/>
                <w:sz w:val="20"/>
                <w:szCs w:val="20"/>
                <w:lang w:eastAsia="pl-PL"/>
              </w:rPr>
            </w:pPr>
            <w:r w:rsidRPr="00CB1FF7">
              <w:rPr>
                <w:rFonts w:eastAsia="Times New Roman"/>
                <w:sz w:val="20"/>
                <w:szCs w:val="20"/>
                <w:lang w:eastAsia="pl-PL"/>
              </w:rPr>
              <w:t>Działanie 4.1</w:t>
            </w:r>
          </w:p>
          <w:p w14:paraId="4F656326" w14:textId="77777777" w:rsidR="00164A73" w:rsidRPr="00CB1FF7" w:rsidRDefault="00164A73" w:rsidP="00164A73">
            <w:pPr>
              <w:spacing w:after="0" w:line="360" w:lineRule="auto"/>
              <w:rPr>
                <w:rFonts w:eastAsia="Times New Roman"/>
                <w:sz w:val="20"/>
                <w:szCs w:val="20"/>
                <w:lang w:eastAsia="pl-PL"/>
              </w:rPr>
            </w:pPr>
          </w:p>
        </w:tc>
        <w:tc>
          <w:tcPr>
            <w:tcW w:w="2653" w:type="pct"/>
            <w:shd w:val="clear" w:color="auto" w:fill="auto"/>
          </w:tcPr>
          <w:p w14:paraId="7F997F58" w14:textId="77777777" w:rsidR="00B86A11" w:rsidRPr="00CB1FF7" w:rsidRDefault="00B86A11" w:rsidP="009A0B3E">
            <w:pPr>
              <w:pStyle w:val="Akapitzlist"/>
              <w:numPr>
                <w:ilvl w:val="0"/>
                <w:numId w:val="728"/>
              </w:numPr>
              <w:spacing w:after="0" w:line="240" w:lineRule="auto"/>
              <w:ind w:left="259" w:hanging="284"/>
              <w:rPr>
                <w:rFonts w:eastAsia="Times New Roman"/>
                <w:sz w:val="20"/>
                <w:szCs w:val="20"/>
                <w:lang w:eastAsia="pl-PL"/>
              </w:rPr>
            </w:pPr>
            <w:r w:rsidRPr="00CB1FF7">
              <w:rPr>
                <w:rFonts w:eastAsia="Times New Roman"/>
                <w:sz w:val="20"/>
                <w:szCs w:val="20"/>
                <w:lang w:eastAsia="pl-PL"/>
              </w:rPr>
              <w:t>Liczba ludności odnoszących korzyści ze środków ochrony przeciwpowodziowej (osoby) (CI 20) – wskaźnik kluczowy</w:t>
            </w:r>
          </w:p>
          <w:p w14:paraId="3EB74B4E" w14:textId="77777777" w:rsidR="002D2A97" w:rsidRPr="00CB1FF7" w:rsidRDefault="00B86A11" w:rsidP="009A0B3E">
            <w:pPr>
              <w:pStyle w:val="Akapitzlist"/>
              <w:numPr>
                <w:ilvl w:val="0"/>
                <w:numId w:val="728"/>
              </w:numPr>
              <w:spacing w:after="0" w:line="240" w:lineRule="auto"/>
              <w:ind w:left="259" w:hanging="284"/>
              <w:rPr>
                <w:rFonts w:eastAsia="Times New Roman"/>
                <w:sz w:val="20"/>
                <w:szCs w:val="20"/>
                <w:lang w:eastAsia="pl-PL"/>
              </w:rPr>
            </w:pPr>
            <w:r w:rsidRPr="00CB1FF7">
              <w:rPr>
                <w:rFonts w:eastAsia="Times New Roman"/>
                <w:sz w:val="20"/>
                <w:szCs w:val="20"/>
                <w:lang w:eastAsia="pl-PL"/>
              </w:rPr>
              <w:t>Liczba osób objętych ochroną przed innymi niż powódź zagrożeniami (osoby) - wskaźnik specyficzny dla programu</w:t>
            </w:r>
          </w:p>
        </w:tc>
      </w:tr>
      <w:tr w:rsidR="00CB1FF7" w:rsidRPr="00CB1FF7" w14:paraId="658D8851" w14:textId="77777777" w:rsidTr="00E46E4D">
        <w:trPr>
          <w:trHeight w:val="270"/>
        </w:trPr>
        <w:tc>
          <w:tcPr>
            <w:tcW w:w="1310" w:type="pct"/>
            <w:shd w:val="clear" w:color="auto" w:fill="auto"/>
          </w:tcPr>
          <w:p w14:paraId="1B24A7A5"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684029F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00963449" w14:textId="77777777" w:rsidR="00B86A11" w:rsidRPr="00CB1FF7" w:rsidRDefault="00B86A11" w:rsidP="009A0B3E">
            <w:pPr>
              <w:numPr>
                <w:ilvl w:val="0"/>
                <w:numId w:val="604"/>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Liczba wybudowanych urządzeń dla celów ochrony przeciwpowodziowej (szt.) – wskaźnik kluczowy</w:t>
            </w:r>
          </w:p>
          <w:p w14:paraId="1D60824E" w14:textId="77777777" w:rsidR="00B86A11" w:rsidRPr="00CB1FF7" w:rsidRDefault="00B86A11" w:rsidP="009A0B3E">
            <w:pPr>
              <w:numPr>
                <w:ilvl w:val="0"/>
                <w:numId w:val="604"/>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Liczba przebudowanych urządzeń dla celów ochrony przeciwpowodziowej (szt.) – wskaźnik kluczowy</w:t>
            </w:r>
          </w:p>
          <w:p w14:paraId="1A739D24" w14:textId="77777777" w:rsidR="00B86A11" w:rsidRPr="00CB1FF7" w:rsidRDefault="00B86A11" w:rsidP="009A0B3E">
            <w:pPr>
              <w:numPr>
                <w:ilvl w:val="0"/>
                <w:numId w:val="604"/>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 xml:space="preserve">Liczba jednostek służb ratowniczych doposażonych </w:t>
            </w:r>
            <w:r w:rsidRPr="00CB1FF7">
              <w:rPr>
                <w:rFonts w:eastAsia="Times New Roman"/>
                <w:sz w:val="20"/>
                <w:szCs w:val="20"/>
                <w:lang w:eastAsia="pl-PL"/>
              </w:rPr>
              <w:br/>
              <w:t xml:space="preserve">w sprzęt do prowadzenia akcji ratowniczych i usuwania skutków katastrof (szt.) – wskaźnik kluczowy </w:t>
            </w:r>
          </w:p>
          <w:p w14:paraId="606032E6" w14:textId="77777777" w:rsidR="00B86A11" w:rsidRPr="00CB1FF7" w:rsidRDefault="00B86A11" w:rsidP="009A0B3E">
            <w:pPr>
              <w:numPr>
                <w:ilvl w:val="0"/>
                <w:numId w:val="604"/>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 xml:space="preserve">Liczba zakupionych wozów pożarniczych wyposażonych </w:t>
            </w:r>
            <w:r w:rsidRPr="00CB1FF7">
              <w:rPr>
                <w:rFonts w:eastAsia="Times New Roman"/>
                <w:sz w:val="20"/>
                <w:szCs w:val="20"/>
                <w:lang w:eastAsia="pl-PL"/>
              </w:rPr>
              <w:br/>
              <w:t>w sprzęt do prowadzenia akcji ratowniczych i usuwania skutków katastrof (szt.) – wskaźnik kluczowy</w:t>
            </w:r>
          </w:p>
        </w:tc>
      </w:tr>
      <w:tr w:rsidR="00CB1FF7" w:rsidRPr="00CB1FF7" w14:paraId="78D1C900" w14:textId="77777777" w:rsidTr="00E9328A">
        <w:trPr>
          <w:trHeight w:val="596"/>
        </w:trPr>
        <w:tc>
          <w:tcPr>
            <w:tcW w:w="1310" w:type="pct"/>
            <w:shd w:val="clear" w:color="auto" w:fill="auto"/>
          </w:tcPr>
          <w:p w14:paraId="01B37D05" w14:textId="77777777" w:rsidR="002D2A97" w:rsidRPr="00CB1FF7" w:rsidRDefault="002D2A97" w:rsidP="009A0B3E">
            <w:pPr>
              <w:numPr>
                <w:ilvl w:val="0"/>
                <w:numId w:val="582"/>
              </w:numPr>
              <w:spacing w:after="0" w:line="36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5DCFEA61"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0C5F629C" w14:textId="77777777" w:rsidR="00463D76" w:rsidRPr="00CB1FF7" w:rsidRDefault="00463D76" w:rsidP="00463D76">
            <w:pPr>
              <w:spacing w:before="40" w:after="40" w:line="240" w:lineRule="auto"/>
              <w:rPr>
                <w:rFonts w:eastAsia="Times New Roman"/>
                <w:sz w:val="20"/>
                <w:szCs w:val="20"/>
                <w:lang w:eastAsia="pl-PL"/>
              </w:rPr>
            </w:pPr>
            <w:r w:rsidRPr="00CB1FF7">
              <w:rPr>
                <w:rFonts w:eastAsia="Times New Roman"/>
                <w:sz w:val="20"/>
                <w:szCs w:val="20"/>
                <w:lang w:eastAsia="pl-PL"/>
              </w:rPr>
              <w:t xml:space="preserve">W ramach działania wsparcie znajdą przedsięwzięcia realizowane </w:t>
            </w:r>
          </w:p>
          <w:p w14:paraId="4256BD35" w14:textId="77777777" w:rsidR="00463D76" w:rsidRPr="00CB1FF7" w:rsidRDefault="00463D76" w:rsidP="00463D76">
            <w:pPr>
              <w:spacing w:before="40" w:after="40" w:line="240" w:lineRule="auto"/>
              <w:rPr>
                <w:rFonts w:eastAsia="Times New Roman"/>
                <w:sz w:val="20"/>
                <w:szCs w:val="20"/>
                <w:lang w:eastAsia="pl-PL"/>
              </w:rPr>
            </w:pPr>
            <w:r w:rsidRPr="00CB1FF7">
              <w:rPr>
                <w:rFonts w:eastAsia="Times New Roman"/>
                <w:sz w:val="20"/>
                <w:szCs w:val="20"/>
                <w:lang w:eastAsia="pl-PL"/>
              </w:rPr>
              <w:t>na obszarze województwa świętokrzyskiego z zakresu:</w:t>
            </w:r>
          </w:p>
          <w:p w14:paraId="14A57F7C" w14:textId="77777777" w:rsidR="00463D76" w:rsidRPr="00CB1FF7" w:rsidRDefault="00463D76" w:rsidP="009A0B3E">
            <w:pPr>
              <w:pStyle w:val="Akapitzlist"/>
              <w:numPr>
                <w:ilvl w:val="0"/>
                <w:numId w:val="729"/>
              </w:numPr>
              <w:spacing w:before="40" w:after="40" w:line="240" w:lineRule="auto"/>
              <w:ind w:left="259" w:hanging="259"/>
              <w:rPr>
                <w:rFonts w:eastAsia="Times New Roman"/>
                <w:sz w:val="20"/>
                <w:szCs w:val="20"/>
                <w:lang w:eastAsia="pl-PL"/>
              </w:rPr>
            </w:pPr>
            <w:r w:rsidRPr="00CB1FF7">
              <w:rPr>
                <w:rFonts w:eastAsia="Times New Roman"/>
                <w:sz w:val="20"/>
                <w:szCs w:val="20"/>
                <w:lang w:eastAsia="pl-PL"/>
              </w:rPr>
              <w:t>budowy infrastruktury przeciwpowodziowej (poldery zalewowe uwzględnione w Planach Zarządzania Ryzykiem Powodziowym),</w:t>
            </w:r>
          </w:p>
          <w:p w14:paraId="2C187ABC" w14:textId="77777777" w:rsidR="00463D76" w:rsidRPr="00CB1FF7" w:rsidRDefault="00463D76" w:rsidP="009A0B3E">
            <w:pPr>
              <w:pStyle w:val="Akapitzlist"/>
              <w:numPr>
                <w:ilvl w:val="0"/>
                <w:numId w:val="729"/>
              </w:numPr>
              <w:spacing w:before="40" w:after="40" w:line="240" w:lineRule="auto"/>
              <w:ind w:left="259" w:hanging="259"/>
              <w:rPr>
                <w:rFonts w:eastAsia="Times New Roman"/>
                <w:b/>
                <w:sz w:val="20"/>
                <w:szCs w:val="20"/>
                <w:lang w:eastAsia="pl-PL"/>
              </w:rPr>
            </w:pPr>
            <w:r w:rsidRPr="00CB1FF7">
              <w:rPr>
                <w:rFonts w:eastAsia="Times New Roman"/>
                <w:sz w:val="20"/>
                <w:szCs w:val="20"/>
                <w:lang w:eastAsia="pl-PL"/>
              </w:rPr>
              <w:t xml:space="preserve">tworzenia i poprawy jakości systemów wczesnego reagowania i ratownictwa w sytuacjach nagłego wystąpienia zjawisk katastrofalnych (dostosowanie do potrzeb osób niepełnosprawnych), w tym </w:t>
            </w:r>
            <w:r w:rsidR="000B4205" w:rsidRPr="00CB1FF7">
              <w:rPr>
                <w:rFonts w:eastAsia="Times New Roman"/>
                <w:sz w:val="20"/>
                <w:szCs w:val="20"/>
                <w:lang w:eastAsia="pl-PL"/>
              </w:rPr>
              <w:br/>
            </w:r>
            <w:r w:rsidRPr="00CB1FF7">
              <w:rPr>
                <w:rFonts w:eastAsia="Times New Roman"/>
                <w:sz w:val="20"/>
                <w:szCs w:val="20"/>
                <w:lang w:eastAsia="pl-PL"/>
              </w:rPr>
              <w:t xml:space="preserve">z uwzględnieniem zakupu sprzętu i wyposażenia specjalistycznego przede wszystkim dla Ochotniczych Straży Pożarnych </w:t>
            </w:r>
            <w:r w:rsidRPr="00CB1FF7">
              <w:rPr>
                <w:rFonts w:eastAsia="Times New Roman"/>
                <w:b/>
                <w:sz w:val="20"/>
                <w:szCs w:val="20"/>
                <w:lang w:eastAsia="pl-PL"/>
              </w:rPr>
              <w:t>będących w Krajowym Systemie Ratowniczo – Gaśniczym.</w:t>
            </w:r>
          </w:p>
          <w:p w14:paraId="42294B19" w14:textId="77777777" w:rsidR="00463D76" w:rsidRPr="00CB1FF7" w:rsidRDefault="00463D76" w:rsidP="00463D76">
            <w:pPr>
              <w:spacing w:before="40" w:after="40" w:line="240" w:lineRule="auto"/>
              <w:rPr>
                <w:rFonts w:eastAsia="Times New Roman"/>
                <w:sz w:val="20"/>
                <w:szCs w:val="20"/>
                <w:lang w:eastAsia="pl-PL"/>
              </w:rPr>
            </w:pPr>
          </w:p>
          <w:p w14:paraId="4532DEE4" w14:textId="77777777" w:rsidR="00463D76" w:rsidRPr="00CB1FF7" w:rsidRDefault="00463D76" w:rsidP="00463D76">
            <w:pPr>
              <w:spacing w:before="40" w:after="40" w:line="240" w:lineRule="auto"/>
              <w:rPr>
                <w:rFonts w:eastAsia="Times New Roman"/>
                <w:sz w:val="20"/>
                <w:szCs w:val="20"/>
                <w:lang w:eastAsia="pl-PL"/>
              </w:rPr>
            </w:pPr>
            <w:r w:rsidRPr="00CB1FF7">
              <w:rPr>
                <w:rFonts w:eastAsia="Times New Roman"/>
                <w:sz w:val="20"/>
                <w:szCs w:val="20"/>
                <w:lang w:eastAsia="pl-PL"/>
              </w:rPr>
              <w:t>Współfinansowane będą tylko projekty niemające negatywnego wpływu na stan lub potencjał jednolitych części wód, które znajdują się na listach nr 1 będących załącznikami do Masterplanów dla dorzecza Odry i Wisły. Współfinansowanie projektów które mają znaczący wpływ na stan lub potencjał jednolitych części wód i które mogą być zrealizowane tylko po spełnieniu warunków określonych w artykule 4.7 Ramowej Dyrektywy Wodnej znajdującej się na listach nr 2 będących załącznikami do Masterplanów dla dorzeczy Odry i Wisły, nie będzie dozwolone do czasu przedstawienia wystarczających dowodów na spełnienie warunków określonych w artykule 4.7 Ramowej Dyrektywy Wodnej</w:t>
            </w:r>
            <w:r w:rsidR="00242876" w:rsidRPr="00CB1FF7">
              <w:rPr>
                <w:rFonts w:eastAsia="Times New Roman"/>
                <w:sz w:val="20"/>
                <w:szCs w:val="20"/>
                <w:lang w:eastAsia="pl-PL"/>
              </w:rPr>
              <w:t>.</w:t>
            </w:r>
            <w:r w:rsidRPr="00CB1FF7">
              <w:rPr>
                <w:rFonts w:eastAsia="Times New Roman"/>
                <w:sz w:val="20"/>
                <w:szCs w:val="20"/>
                <w:lang w:eastAsia="pl-PL"/>
              </w:rPr>
              <w:t xml:space="preserve"> </w:t>
            </w:r>
          </w:p>
          <w:p w14:paraId="4B9D9E61" w14:textId="77777777" w:rsidR="002D2A97" w:rsidRPr="00CB1FF7" w:rsidRDefault="00463D76" w:rsidP="00CA4A1E">
            <w:pPr>
              <w:spacing w:before="40" w:after="40" w:line="240" w:lineRule="auto"/>
              <w:rPr>
                <w:rFonts w:eastAsia="Times New Roman"/>
                <w:sz w:val="20"/>
                <w:szCs w:val="20"/>
                <w:lang w:eastAsia="pl-PL"/>
              </w:rPr>
            </w:pPr>
            <w:r w:rsidRPr="00CB1FF7">
              <w:rPr>
                <w:rFonts w:eastAsia="Times New Roman"/>
                <w:sz w:val="20"/>
                <w:szCs w:val="20"/>
                <w:lang w:eastAsia="pl-PL"/>
              </w:rPr>
              <w:t>Projekty muszą być zgodne z Ramową Dyrektyw</w:t>
            </w:r>
            <w:r w:rsidR="00242876" w:rsidRPr="00CB1FF7">
              <w:rPr>
                <w:rFonts w:eastAsia="Times New Roman"/>
                <w:sz w:val="20"/>
                <w:szCs w:val="20"/>
                <w:lang w:eastAsia="pl-PL"/>
              </w:rPr>
              <w:t>ą</w:t>
            </w:r>
            <w:r w:rsidRPr="00CB1FF7">
              <w:rPr>
                <w:rFonts w:eastAsia="Times New Roman"/>
                <w:sz w:val="20"/>
                <w:szCs w:val="20"/>
                <w:lang w:eastAsia="pl-PL"/>
              </w:rPr>
              <w:t xml:space="preserve"> Wodną, Dyrektywą Powodziową, Dyrektywą Ptasią i Siedliskową, Strategicznym Planem Adaptacji dla sektorów i obszarów wrażliwych na zmiany klimatu do roku 2020</w:t>
            </w:r>
            <w:r w:rsidR="00CA4A1E" w:rsidRPr="00CB1FF7">
              <w:rPr>
                <w:rFonts w:eastAsia="Times New Roman"/>
                <w:sz w:val="20"/>
                <w:szCs w:val="20"/>
                <w:lang w:eastAsia="pl-PL"/>
              </w:rPr>
              <w:t>.</w:t>
            </w:r>
          </w:p>
        </w:tc>
      </w:tr>
      <w:tr w:rsidR="00CB1FF7" w:rsidRPr="00CB1FF7" w14:paraId="1FA6168D" w14:textId="77777777" w:rsidTr="00E9328A">
        <w:trPr>
          <w:trHeight w:val="507"/>
        </w:trPr>
        <w:tc>
          <w:tcPr>
            <w:tcW w:w="1310" w:type="pct"/>
            <w:shd w:val="clear" w:color="auto" w:fill="auto"/>
          </w:tcPr>
          <w:p w14:paraId="2318F612" w14:textId="77777777" w:rsidR="002D2A97" w:rsidRPr="00CB1FF7" w:rsidRDefault="002D2A97"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0FA4C7C4"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3F9058A9" w14:textId="77777777" w:rsidR="002D2A97" w:rsidRPr="00CB1FF7" w:rsidRDefault="006F05DB" w:rsidP="008D6EBD">
            <w:pPr>
              <w:spacing w:after="0" w:line="240" w:lineRule="auto"/>
              <w:rPr>
                <w:rFonts w:eastAsia="Times New Roman"/>
                <w:sz w:val="20"/>
                <w:szCs w:val="20"/>
                <w:lang w:eastAsia="pl-PL"/>
              </w:rPr>
            </w:pPr>
            <w:r w:rsidRPr="00CB1FF7">
              <w:rPr>
                <w:rFonts w:eastAsia="Times New Roman"/>
                <w:sz w:val="20"/>
                <w:szCs w:val="20"/>
                <w:lang w:eastAsia="pl-PL"/>
              </w:rPr>
              <w:t xml:space="preserve">Państwowe Gospodarstwo Wodne Wody Polskie, </w:t>
            </w:r>
            <w:r w:rsidR="002D2A97" w:rsidRPr="00CB1FF7">
              <w:rPr>
                <w:rFonts w:eastAsia="Times New Roman"/>
                <w:sz w:val="20"/>
                <w:szCs w:val="20"/>
                <w:lang w:eastAsia="pl-PL"/>
              </w:rPr>
              <w:t>Jedno</w:t>
            </w:r>
            <w:r w:rsidRPr="00CB1FF7">
              <w:rPr>
                <w:rFonts w:eastAsia="Times New Roman"/>
                <w:sz w:val="20"/>
                <w:szCs w:val="20"/>
                <w:lang w:eastAsia="pl-PL"/>
              </w:rPr>
              <w:t>stki samorządu terytorialnego, J</w:t>
            </w:r>
            <w:r w:rsidR="002D2A97" w:rsidRPr="00CB1FF7">
              <w:rPr>
                <w:rFonts w:eastAsia="Times New Roman"/>
                <w:sz w:val="20"/>
                <w:szCs w:val="20"/>
                <w:lang w:eastAsia="pl-PL"/>
              </w:rPr>
              <w:t>ednostki Ochotniczej Straży Pożarnej</w:t>
            </w:r>
          </w:p>
        </w:tc>
      </w:tr>
      <w:tr w:rsidR="00CB1FF7" w:rsidRPr="00CB1FF7" w14:paraId="224EF45C" w14:textId="77777777" w:rsidTr="00E9328A">
        <w:trPr>
          <w:trHeight w:val="839"/>
        </w:trPr>
        <w:tc>
          <w:tcPr>
            <w:tcW w:w="1310" w:type="pct"/>
            <w:shd w:val="clear" w:color="auto" w:fill="auto"/>
          </w:tcPr>
          <w:p w14:paraId="41BBD9D1"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5EA00269"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 xml:space="preserve">Działanie 4.1 </w:t>
            </w:r>
          </w:p>
        </w:tc>
        <w:tc>
          <w:tcPr>
            <w:tcW w:w="2653" w:type="pct"/>
            <w:shd w:val="clear" w:color="auto" w:fill="auto"/>
          </w:tcPr>
          <w:p w14:paraId="3B896E08"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A0E5A65" w14:textId="77777777" w:rsidTr="00E9328A">
        <w:trPr>
          <w:trHeight w:val="57"/>
        </w:trPr>
        <w:tc>
          <w:tcPr>
            <w:tcW w:w="1310" w:type="pct"/>
            <w:shd w:val="clear" w:color="auto" w:fill="auto"/>
          </w:tcPr>
          <w:p w14:paraId="4A0143E4"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2D964CD5"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09733F1E" w14:textId="77777777" w:rsidTr="00E9328A">
        <w:trPr>
          <w:trHeight w:val="57"/>
        </w:trPr>
        <w:tc>
          <w:tcPr>
            <w:tcW w:w="1310" w:type="pct"/>
            <w:shd w:val="clear" w:color="auto" w:fill="auto"/>
          </w:tcPr>
          <w:p w14:paraId="13AEDECA"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36A595DE"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E909007" w14:textId="77777777" w:rsidTr="00E9328A">
        <w:trPr>
          <w:trHeight w:val="57"/>
        </w:trPr>
        <w:tc>
          <w:tcPr>
            <w:tcW w:w="1310" w:type="pct"/>
            <w:vMerge w:val="restart"/>
            <w:shd w:val="clear" w:color="auto" w:fill="auto"/>
          </w:tcPr>
          <w:p w14:paraId="254910BB"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7F139D90"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007FA4FE" w14:textId="77777777" w:rsidTr="00E9328A">
        <w:trPr>
          <w:trHeight w:val="57"/>
        </w:trPr>
        <w:tc>
          <w:tcPr>
            <w:tcW w:w="1310" w:type="pct"/>
            <w:vMerge/>
            <w:shd w:val="clear" w:color="auto" w:fill="auto"/>
          </w:tcPr>
          <w:p w14:paraId="7AF239FA" w14:textId="77777777" w:rsidR="002D2A97" w:rsidRPr="00CB1FF7" w:rsidRDefault="002D2A97" w:rsidP="009A0B3E">
            <w:pPr>
              <w:numPr>
                <w:ilvl w:val="0"/>
                <w:numId w:val="582"/>
              </w:numPr>
              <w:spacing w:after="0" w:line="240" w:lineRule="auto"/>
              <w:rPr>
                <w:rFonts w:eastAsia="Times New Roman"/>
                <w:sz w:val="20"/>
                <w:szCs w:val="20"/>
                <w:lang w:eastAsia="pl-PL"/>
              </w:rPr>
            </w:pPr>
          </w:p>
        </w:tc>
        <w:tc>
          <w:tcPr>
            <w:tcW w:w="1037" w:type="pct"/>
            <w:shd w:val="clear" w:color="auto" w:fill="auto"/>
          </w:tcPr>
          <w:p w14:paraId="39A71911"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5A7974B8" w14:textId="77777777" w:rsidR="002D2A97" w:rsidRPr="00CB1FF7" w:rsidRDefault="00242876" w:rsidP="008D6EBD">
            <w:pPr>
              <w:spacing w:after="0" w:line="240" w:lineRule="auto"/>
              <w:rPr>
                <w:rFonts w:eastAsia="Times New Roman"/>
                <w:b/>
                <w:sz w:val="20"/>
                <w:szCs w:val="20"/>
                <w:lang w:eastAsia="pl-PL"/>
              </w:rPr>
            </w:pPr>
            <w:r w:rsidRPr="00CB1FF7">
              <w:rPr>
                <w:rFonts w:eastAsia="Times New Roman"/>
                <w:b/>
                <w:sz w:val="20"/>
                <w:szCs w:val="20"/>
                <w:lang w:eastAsia="pl-PL"/>
              </w:rPr>
              <w:t xml:space="preserve"> 7 812 093,00</w:t>
            </w:r>
          </w:p>
        </w:tc>
      </w:tr>
      <w:tr w:rsidR="00CB1FF7" w:rsidRPr="00CB1FF7" w14:paraId="370B9FC8" w14:textId="77777777" w:rsidTr="00E9328A">
        <w:trPr>
          <w:trHeight w:val="1262"/>
        </w:trPr>
        <w:tc>
          <w:tcPr>
            <w:tcW w:w="1310" w:type="pct"/>
            <w:shd w:val="clear" w:color="auto" w:fill="auto"/>
          </w:tcPr>
          <w:p w14:paraId="3BE95833"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Mechanizmy po</w:t>
            </w:r>
            <w:r w:rsidR="00E80AB4" w:rsidRPr="00CB1FF7">
              <w:rPr>
                <w:rFonts w:eastAsia="Times New Roman"/>
                <w:sz w:val="20"/>
                <w:szCs w:val="20"/>
                <w:lang w:eastAsia="pl-PL"/>
              </w:rPr>
              <w:t xml:space="preserve">wiązania interwencji </w:t>
            </w:r>
            <w:r w:rsidRPr="00CB1FF7">
              <w:rPr>
                <w:rFonts w:eastAsia="Times New Roman"/>
                <w:sz w:val="20"/>
                <w:szCs w:val="20"/>
                <w:lang w:eastAsia="pl-PL"/>
              </w:rP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01E971A7"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73B9B96E"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228D8A1" w14:textId="77777777" w:rsidTr="00E80AB4">
        <w:trPr>
          <w:trHeight w:val="550"/>
        </w:trPr>
        <w:tc>
          <w:tcPr>
            <w:tcW w:w="1310" w:type="pct"/>
            <w:shd w:val="clear" w:color="auto" w:fill="auto"/>
          </w:tcPr>
          <w:p w14:paraId="53FD9EEF"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43C72A83"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4AB6CED0"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5C3AF7B3" w14:textId="77777777" w:rsidTr="00E46E4D">
        <w:trPr>
          <w:trHeight w:val="1909"/>
        </w:trPr>
        <w:tc>
          <w:tcPr>
            <w:tcW w:w="1310" w:type="pct"/>
            <w:shd w:val="clear" w:color="auto" w:fill="auto"/>
          </w:tcPr>
          <w:p w14:paraId="540B74E0" w14:textId="77777777" w:rsidR="002D2A97" w:rsidRPr="00CB1FF7" w:rsidRDefault="00E46E4D"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568F8DCA"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5C3F651C" w14:textId="77777777" w:rsidR="002D2A97" w:rsidRPr="00CB1FF7" w:rsidRDefault="002D2A97" w:rsidP="008D6EBD">
            <w:pPr>
              <w:spacing w:before="40" w:after="40" w:line="240" w:lineRule="auto"/>
              <w:rPr>
                <w:rFonts w:eastAsia="Times New Roman"/>
                <w:sz w:val="20"/>
                <w:szCs w:val="20"/>
                <w:lang w:eastAsia="pl-PL"/>
              </w:rPr>
            </w:pPr>
            <w:r w:rsidRPr="00CB1FF7">
              <w:rPr>
                <w:rFonts w:eastAsia="Times New Roman"/>
                <w:sz w:val="20"/>
                <w:szCs w:val="20"/>
                <w:lang w:eastAsia="pl-PL"/>
              </w:rPr>
              <w:t>Konkursowy, pozakonkursowy</w:t>
            </w:r>
          </w:p>
          <w:p w14:paraId="0716BE23" w14:textId="77777777" w:rsidR="002D2A97" w:rsidRPr="00CB1FF7" w:rsidRDefault="002D2A97" w:rsidP="008D6EBD">
            <w:pPr>
              <w:spacing w:before="40" w:after="40" w:line="240" w:lineRule="auto"/>
              <w:rPr>
                <w:rFonts w:eastAsia="Times New Roman"/>
                <w:sz w:val="20"/>
                <w:szCs w:val="20"/>
                <w:lang w:eastAsia="pl-PL"/>
              </w:rPr>
            </w:pPr>
          </w:p>
          <w:p w14:paraId="0E890BD3" w14:textId="77777777" w:rsidR="002D2A97" w:rsidRPr="00CB1FF7" w:rsidRDefault="002D2A97" w:rsidP="008D6EBD">
            <w:pPr>
              <w:spacing w:before="40" w:after="40" w:line="240" w:lineRule="auto"/>
              <w:rPr>
                <w:rFonts w:eastAsia="Times New Roman"/>
                <w:sz w:val="20"/>
                <w:szCs w:val="20"/>
                <w:lang w:eastAsia="pl-PL"/>
              </w:rPr>
            </w:pPr>
            <w:r w:rsidRPr="00CB1FF7">
              <w:rPr>
                <w:rFonts w:eastAsia="Times New Roman"/>
                <w:sz w:val="20"/>
                <w:szCs w:val="20"/>
                <w:lang w:eastAsia="pl-PL"/>
              </w:rPr>
              <w:t>Instytucja Zarządzająca</w:t>
            </w:r>
          </w:p>
          <w:p w14:paraId="3A975F97" w14:textId="77777777" w:rsidR="002D2A97" w:rsidRPr="00CB1FF7" w:rsidRDefault="002D2A97" w:rsidP="008D6EBD">
            <w:pPr>
              <w:spacing w:after="0" w:line="240" w:lineRule="auto"/>
              <w:rPr>
                <w:rFonts w:eastAsia="Times New Roman"/>
                <w:sz w:val="20"/>
                <w:szCs w:val="20"/>
                <w:lang w:eastAsia="pl-PL"/>
              </w:rPr>
            </w:pPr>
          </w:p>
        </w:tc>
      </w:tr>
      <w:tr w:rsidR="00CB1FF7" w:rsidRPr="00CB1FF7" w14:paraId="558CBD7F" w14:textId="77777777" w:rsidTr="00E46E4D">
        <w:trPr>
          <w:trHeight w:val="1269"/>
        </w:trPr>
        <w:tc>
          <w:tcPr>
            <w:tcW w:w="1310" w:type="pct"/>
            <w:shd w:val="clear" w:color="auto" w:fill="auto"/>
          </w:tcPr>
          <w:p w14:paraId="5D3D71AE"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193F1062"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23642FDC"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BA2562"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5703FE8E" w14:textId="77777777" w:rsidTr="00E9328A">
        <w:trPr>
          <w:trHeight w:val="972"/>
        </w:trPr>
        <w:tc>
          <w:tcPr>
            <w:tcW w:w="1310" w:type="pct"/>
            <w:shd w:val="clear" w:color="auto" w:fill="auto"/>
          </w:tcPr>
          <w:p w14:paraId="134EA248" w14:textId="77777777" w:rsidR="002D2A97" w:rsidRPr="00CB1FF7" w:rsidRDefault="002D2A97"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4AB46245"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052AE12A"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dotyczy</w:t>
            </w:r>
          </w:p>
          <w:p w14:paraId="590CB18B" w14:textId="77777777" w:rsidR="002D2A97" w:rsidRPr="00CB1FF7" w:rsidRDefault="002D2A97" w:rsidP="008D6EBD">
            <w:pPr>
              <w:spacing w:after="0" w:line="240" w:lineRule="auto"/>
              <w:rPr>
                <w:rFonts w:eastAsia="Times New Roman"/>
                <w:sz w:val="20"/>
                <w:szCs w:val="20"/>
                <w:lang w:eastAsia="pl-PL"/>
              </w:rPr>
            </w:pPr>
          </w:p>
        </w:tc>
      </w:tr>
      <w:tr w:rsidR="00CB1FF7" w:rsidRPr="00CB1FF7" w14:paraId="077846C8" w14:textId="77777777" w:rsidTr="00E46E4D">
        <w:trPr>
          <w:trHeight w:val="1415"/>
        </w:trPr>
        <w:tc>
          <w:tcPr>
            <w:tcW w:w="1310" w:type="pct"/>
            <w:shd w:val="clear" w:color="auto" w:fill="auto"/>
          </w:tcPr>
          <w:p w14:paraId="4F497E5A"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1812AB2"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634FCCFF"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E03916D" w14:textId="77777777" w:rsidTr="0005375B">
        <w:trPr>
          <w:trHeight w:val="695"/>
        </w:trPr>
        <w:tc>
          <w:tcPr>
            <w:tcW w:w="1310" w:type="pct"/>
            <w:shd w:val="clear" w:color="auto" w:fill="auto"/>
          </w:tcPr>
          <w:p w14:paraId="2C40089A" w14:textId="77777777" w:rsidR="002D2A97" w:rsidRPr="00CB1FF7" w:rsidRDefault="008D6EBD"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2F96BA49"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44756127" w14:textId="77777777" w:rsidR="00BA2562" w:rsidRPr="00CB1FF7" w:rsidRDefault="00BA2562" w:rsidP="00BA2562">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0B4205" w:rsidRPr="00CB1FF7">
              <w:rPr>
                <w:rFonts w:eastAsia="Times New Roman"/>
                <w:sz w:val="20"/>
                <w:szCs w:val="20"/>
                <w:lang w:eastAsia="pl-PL"/>
              </w:rPr>
              <w:br/>
            </w:r>
            <w:r w:rsidRPr="00CB1FF7">
              <w:rPr>
                <w:rFonts w:eastAsia="Times New Roman"/>
                <w:sz w:val="20"/>
                <w:szCs w:val="20"/>
                <w:lang w:eastAsia="pl-PL"/>
              </w:rPr>
              <w:t>z zapisami:</w:t>
            </w:r>
          </w:p>
          <w:p w14:paraId="661CFED1" w14:textId="77777777" w:rsidR="00BA2562" w:rsidRPr="00CB1FF7" w:rsidRDefault="00BA2562" w:rsidP="009A0B3E">
            <w:pPr>
              <w:pStyle w:val="Akapitzlist"/>
              <w:numPr>
                <w:ilvl w:val="0"/>
                <w:numId w:val="730"/>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Rozporządzenia Parlamentu Europejskiego i Rady (UE) nr 1303/2013, </w:t>
            </w:r>
          </w:p>
          <w:p w14:paraId="0168761D" w14:textId="77777777" w:rsidR="00BA2562" w:rsidRPr="00CB1FF7" w:rsidRDefault="00BA2562" w:rsidP="009A0B3E">
            <w:pPr>
              <w:pStyle w:val="Akapitzlist"/>
              <w:numPr>
                <w:ilvl w:val="0"/>
                <w:numId w:val="730"/>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1F87F660" w14:textId="77777777" w:rsidR="002D2A97" w:rsidRPr="00CB1FF7" w:rsidRDefault="00BA2562" w:rsidP="009A0B3E">
            <w:pPr>
              <w:pStyle w:val="Akapitzlist"/>
              <w:numPr>
                <w:ilvl w:val="0"/>
                <w:numId w:val="730"/>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5C1BCF86" w14:textId="77777777" w:rsidTr="00E9328A">
        <w:trPr>
          <w:trHeight w:val="1213"/>
        </w:trPr>
        <w:tc>
          <w:tcPr>
            <w:tcW w:w="1310" w:type="pct"/>
            <w:shd w:val="clear" w:color="auto" w:fill="auto"/>
          </w:tcPr>
          <w:p w14:paraId="29EECBB1"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4909133A"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7C336E4F"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przewiduje się</w:t>
            </w:r>
            <w:r w:rsidR="0005375B" w:rsidRPr="00CB1FF7">
              <w:rPr>
                <w:rFonts w:eastAsia="Times New Roman"/>
                <w:sz w:val="20"/>
                <w:szCs w:val="20"/>
                <w:lang w:eastAsia="pl-PL"/>
              </w:rPr>
              <w:t xml:space="preserve"> uproszczonych form rozliczania </w:t>
            </w:r>
            <w:r w:rsidRPr="00CB1FF7">
              <w:rPr>
                <w:rFonts w:eastAsia="Times New Roman"/>
                <w:sz w:val="20"/>
                <w:szCs w:val="20"/>
                <w:lang w:eastAsia="pl-PL"/>
              </w:rPr>
              <w:t>wydatków. Dofinansowanie przekazywa</w:t>
            </w:r>
            <w:r w:rsidR="0005375B" w:rsidRPr="00CB1FF7">
              <w:rPr>
                <w:rFonts w:eastAsia="Times New Roman"/>
                <w:sz w:val="20"/>
                <w:szCs w:val="20"/>
                <w:lang w:eastAsia="pl-PL"/>
              </w:rPr>
              <w:t>ne będzie</w:t>
            </w:r>
            <w:r w:rsidRPr="00CB1FF7">
              <w:rPr>
                <w:rFonts w:eastAsia="Times New Roman"/>
                <w:sz w:val="20"/>
                <w:szCs w:val="20"/>
                <w:lang w:eastAsia="pl-PL"/>
              </w:rPr>
              <w:t xml:space="preserve"> w formie refundacji bądź zaliczki.</w:t>
            </w:r>
          </w:p>
        </w:tc>
      </w:tr>
      <w:tr w:rsidR="00CB1FF7" w:rsidRPr="00CB1FF7" w14:paraId="296D9A9C" w14:textId="77777777" w:rsidTr="00E9328A">
        <w:trPr>
          <w:trHeight w:val="695"/>
        </w:trPr>
        <w:tc>
          <w:tcPr>
            <w:tcW w:w="1310" w:type="pct"/>
            <w:shd w:val="clear" w:color="auto" w:fill="auto"/>
          </w:tcPr>
          <w:p w14:paraId="31F52737" w14:textId="77777777" w:rsidR="002D2A97" w:rsidRPr="00CB1FF7" w:rsidRDefault="002D2A97"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24EE3329"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612D7EFD"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 xml:space="preserve"> Nie dotyczy </w:t>
            </w:r>
          </w:p>
        </w:tc>
      </w:tr>
      <w:tr w:rsidR="00CB1FF7" w:rsidRPr="00CB1FF7" w14:paraId="7C06FF3A" w14:textId="77777777" w:rsidTr="00410C61">
        <w:trPr>
          <w:trHeight w:val="1621"/>
        </w:trPr>
        <w:tc>
          <w:tcPr>
            <w:tcW w:w="1310" w:type="pct"/>
            <w:shd w:val="clear" w:color="auto" w:fill="auto"/>
          </w:tcPr>
          <w:p w14:paraId="6CD11F52" w14:textId="77777777" w:rsidR="002D2A97" w:rsidRPr="00CB1FF7" w:rsidRDefault="002D2A97"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0"/>
            </w:r>
            <w:r w:rsidRPr="00CB1FF7">
              <w:rPr>
                <w:rFonts w:eastAsia="Times New Roman"/>
                <w:sz w:val="20"/>
                <w:szCs w:val="20"/>
                <w:lang w:eastAsia="pl-PL"/>
              </w:rPr>
              <w:br/>
              <w:t xml:space="preserve">(jeśli dotyczy) </w:t>
            </w:r>
          </w:p>
        </w:tc>
        <w:tc>
          <w:tcPr>
            <w:tcW w:w="1037" w:type="pct"/>
            <w:shd w:val="clear" w:color="auto" w:fill="auto"/>
          </w:tcPr>
          <w:p w14:paraId="2DAB8606"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28416A20"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85 %</w:t>
            </w:r>
          </w:p>
          <w:p w14:paraId="70910E36" w14:textId="77777777" w:rsidR="002D2A97" w:rsidRPr="00CB1FF7" w:rsidRDefault="002D2A97" w:rsidP="008D6EBD">
            <w:pPr>
              <w:spacing w:after="0" w:line="240" w:lineRule="auto"/>
              <w:rPr>
                <w:rFonts w:eastAsia="Times New Roman"/>
                <w:sz w:val="20"/>
                <w:szCs w:val="20"/>
                <w:lang w:eastAsia="pl-PL"/>
              </w:rPr>
            </w:pPr>
          </w:p>
          <w:p w14:paraId="07DB1D7D" w14:textId="77777777" w:rsidR="002D2A97" w:rsidRPr="00CB1FF7" w:rsidRDefault="002D2A97" w:rsidP="008D6EBD">
            <w:pPr>
              <w:spacing w:after="0" w:line="240" w:lineRule="auto"/>
              <w:rPr>
                <w:rFonts w:eastAsia="Times New Roman"/>
                <w:sz w:val="20"/>
                <w:szCs w:val="20"/>
                <w:lang w:eastAsia="pl-PL"/>
              </w:rPr>
            </w:pPr>
          </w:p>
        </w:tc>
      </w:tr>
      <w:tr w:rsidR="00CB1FF7" w:rsidRPr="00CB1FF7" w14:paraId="6F337655" w14:textId="77777777" w:rsidTr="00E9328A">
        <w:tc>
          <w:tcPr>
            <w:tcW w:w="1310" w:type="pct"/>
            <w:shd w:val="clear" w:color="auto" w:fill="auto"/>
          </w:tcPr>
          <w:p w14:paraId="337A4477"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74A14E63"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6B491EE7"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 xml:space="preserve"> 85 %</w:t>
            </w:r>
          </w:p>
        </w:tc>
      </w:tr>
      <w:tr w:rsidR="00CB1FF7" w:rsidRPr="00CB1FF7" w14:paraId="4CE39334" w14:textId="77777777" w:rsidTr="00410C61">
        <w:trPr>
          <w:trHeight w:val="900"/>
        </w:trPr>
        <w:tc>
          <w:tcPr>
            <w:tcW w:w="1310" w:type="pct"/>
            <w:shd w:val="clear" w:color="auto" w:fill="auto"/>
          </w:tcPr>
          <w:p w14:paraId="244F82CE" w14:textId="77777777" w:rsidR="002D2A97" w:rsidRPr="00CB1FF7" w:rsidRDefault="002D2A97" w:rsidP="009A0B3E">
            <w:pPr>
              <w:numPr>
                <w:ilvl w:val="0"/>
                <w:numId w:val="582"/>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1959F048"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Działanie 4.1</w:t>
            </w:r>
          </w:p>
        </w:tc>
        <w:tc>
          <w:tcPr>
            <w:tcW w:w="2653" w:type="pct"/>
            <w:shd w:val="clear" w:color="auto" w:fill="auto"/>
          </w:tcPr>
          <w:p w14:paraId="2A63ACA9"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 xml:space="preserve">15 % </w:t>
            </w:r>
          </w:p>
        </w:tc>
      </w:tr>
      <w:tr w:rsidR="00CB1FF7" w:rsidRPr="00CB1FF7" w14:paraId="35A64E29" w14:textId="77777777" w:rsidTr="00E9328A">
        <w:trPr>
          <w:trHeight w:val="57"/>
        </w:trPr>
        <w:tc>
          <w:tcPr>
            <w:tcW w:w="1310" w:type="pct"/>
            <w:shd w:val="clear" w:color="auto" w:fill="auto"/>
          </w:tcPr>
          <w:p w14:paraId="51931A7D" w14:textId="77777777" w:rsidR="002D2A97" w:rsidRPr="00CB1FF7" w:rsidRDefault="002D2A97" w:rsidP="009A0B3E">
            <w:pPr>
              <w:numPr>
                <w:ilvl w:val="0"/>
                <w:numId w:val="58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136C1D22"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9E6A1B3" w14:textId="77777777" w:rsidTr="00E9328A">
        <w:trPr>
          <w:trHeight w:val="57"/>
        </w:trPr>
        <w:tc>
          <w:tcPr>
            <w:tcW w:w="1310" w:type="pct"/>
            <w:shd w:val="clear" w:color="auto" w:fill="auto"/>
          </w:tcPr>
          <w:p w14:paraId="48114633" w14:textId="77777777" w:rsidR="002D2A97" w:rsidRPr="00CB1FF7" w:rsidRDefault="002D2A97" w:rsidP="009A0B3E">
            <w:pPr>
              <w:numPr>
                <w:ilvl w:val="0"/>
                <w:numId w:val="582"/>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59BEDB0F" w14:textId="77777777" w:rsidR="002D2A97" w:rsidRPr="00CB1FF7" w:rsidRDefault="002D2A97" w:rsidP="008D6EB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5EAC347" w14:textId="77777777" w:rsidTr="00E9328A">
        <w:trPr>
          <w:trHeight w:val="57"/>
        </w:trPr>
        <w:tc>
          <w:tcPr>
            <w:tcW w:w="1310" w:type="pct"/>
            <w:shd w:val="clear" w:color="auto" w:fill="auto"/>
          </w:tcPr>
          <w:p w14:paraId="6FD5FBEF" w14:textId="77777777" w:rsidR="002D2A97" w:rsidRPr="00CB1FF7" w:rsidRDefault="002D2A97" w:rsidP="009A0B3E">
            <w:pPr>
              <w:numPr>
                <w:ilvl w:val="0"/>
                <w:numId w:val="582"/>
              </w:numPr>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w:t>
            </w:r>
            <w:r w:rsidR="00D81331" w:rsidRPr="00CB1FF7">
              <w:rPr>
                <w:rFonts w:eastAsia="Times New Roman"/>
                <w:sz w:val="20"/>
                <w:szCs w:val="20"/>
                <w:lang w:eastAsia="pl-PL"/>
              </w:rPr>
              <w:t xml:space="preserve">cji UE na instrumenty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90" w:type="pct"/>
            <w:gridSpan w:val="2"/>
            <w:shd w:val="clear" w:color="auto" w:fill="auto"/>
          </w:tcPr>
          <w:p w14:paraId="7F2EEA98"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4F843FA" w14:textId="77777777" w:rsidTr="00E9328A">
        <w:trPr>
          <w:trHeight w:val="57"/>
        </w:trPr>
        <w:tc>
          <w:tcPr>
            <w:tcW w:w="1310" w:type="pct"/>
            <w:shd w:val="clear" w:color="auto" w:fill="auto"/>
          </w:tcPr>
          <w:p w14:paraId="5A525096" w14:textId="77777777" w:rsidR="002D2A97" w:rsidRPr="00CB1FF7" w:rsidRDefault="002D2A97" w:rsidP="009A0B3E">
            <w:pPr>
              <w:numPr>
                <w:ilvl w:val="0"/>
                <w:numId w:val="582"/>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22EA6382"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4452A08" w14:textId="77777777" w:rsidTr="00E9328A">
        <w:trPr>
          <w:trHeight w:val="57"/>
        </w:trPr>
        <w:tc>
          <w:tcPr>
            <w:tcW w:w="1310" w:type="pct"/>
            <w:shd w:val="clear" w:color="auto" w:fill="auto"/>
          </w:tcPr>
          <w:p w14:paraId="135487D1" w14:textId="77777777" w:rsidR="002D2A97" w:rsidRPr="00CB1FF7" w:rsidRDefault="002D2A97" w:rsidP="009A0B3E">
            <w:pPr>
              <w:numPr>
                <w:ilvl w:val="0"/>
                <w:numId w:val="582"/>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2CEB2708"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9F43560" w14:textId="77777777" w:rsidTr="00E9328A">
        <w:trPr>
          <w:trHeight w:val="57"/>
        </w:trPr>
        <w:tc>
          <w:tcPr>
            <w:tcW w:w="1310" w:type="pct"/>
            <w:shd w:val="clear" w:color="auto" w:fill="auto"/>
          </w:tcPr>
          <w:p w14:paraId="7C6A63B9" w14:textId="77777777" w:rsidR="002D2A97" w:rsidRPr="00CB1FF7" w:rsidRDefault="002D2A97" w:rsidP="009A0B3E">
            <w:pPr>
              <w:numPr>
                <w:ilvl w:val="0"/>
                <w:numId w:val="582"/>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1880A2D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4A5D4BC" w14:textId="77777777" w:rsidTr="00E9328A">
        <w:trPr>
          <w:trHeight w:val="57"/>
        </w:trPr>
        <w:tc>
          <w:tcPr>
            <w:tcW w:w="5000" w:type="pct"/>
            <w:gridSpan w:val="3"/>
            <w:shd w:val="clear" w:color="auto" w:fill="auto"/>
          </w:tcPr>
          <w:p w14:paraId="48B075D9"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7D673C5A" w14:textId="77777777" w:rsidTr="00E9328A">
        <w:trPr>
          <w:trHeight w:val="135"/>
        </w:trPr>
        <w:tc>
          <w:tcPr>
            <w:tcW w:w="1310" w:type="pct"/>
            <w:shd w:val="clear" w:color="auto" w:fill="auto"/>
          </w:tcPr>
          <w:p w14:paraId="58DEEE09"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7B5EC2E1" w14:textId="77777777" w:rsidR="002D2A97" w:rsidRPr="00CB1FF7" w:rsidRDefault="002D2A97" w:rsidP="00E46E4D">
            <w:pPr>
              <w:spacing w:after="0"/>
              <w:rPr>
                <w:rFonts w:eastAsia="Times New Roman"/>
                <w:sz w:val="20"/>
                <w:szCs w:val="20"/>
                <w:lang w:eastAsia="pl-PL"/>
              </w:rPr>
            </w:pPr>
            <w:r w:rsidRPr="00CB1FF7">
              <w:rPr>
                <w:rFonts w:eastAsia="Times New Roman"/>
                <w:b/>
                <w:sz w:val="20"/>
                <w:szCs w:val="20"/>
              </w:rPr>
              <w:t xml:space="preserve">087 – </w:t>
            </w:r>
            <w:r w:rsidRPr="00CB1FF7">
              <w:rPr>
                <w:rFonts w:eastAsia="Times New Roman"/>
                <w:sz w:val="20"/>
                <w:szCs w:val="20"/>
              </w:rPr>
              <w:t>Środki w zakresie dostosowania do zmiany klimatu oraz ochrona przed zagrożeniami związanymi z klimatem, np. erozją, pożarami, powodziami, burzami, suszami, oraz zarządzanie ryzykiem w tym zakresie, w tym zwiększanie świadomości, ochrona ludności</w:t>
            </w:r>
            <w:r w:rsidR="00A33FF9" w:rsidRPr="00CB1FF7">
              <w:rPr>
                <w:rFonts w:eastAsia="Times New Roman"/>
                <w:sz w:val="20"/>
                <w:szCs w:val="20"/>
              </w:rPr>
              <w:t xml:space="preserve"> oraz systemy</w:t>
            </w:r>
            <w:r w:rsidRPr="00CB1FF7">
              <w:rPr>
                <w:rFonts w:eastAsia="Times New Roman"/>
                <w:sz w:val="20"/>
                <w:szCs w:val="20"/>
              </w:rPr>
              <w:t xml:space="preserve"> i infrastruktura do celów zarządzania klęskami </w:t>
            </w:r>
            <w:r w:rsidR="00A33FF9" w:rsidRPr="00CB1FF7">
              <w:rPr>
                <w:rFonts w:eastAsia="Times New Roman"/>
                <w:sz w:val="20"/>
                <w:szCs w:val="20"/>
              </w:rPr>
              <w:br/>
            </w:r>
            <w:r w:rsidRPr="00CB1FF7">
              <w:rPr>
                <w:rFonts w:eastAsia="Times New Roman"/>
                <w:sz w:val="20"/>
                <w:szCs w:val="20"/>
              </w:rPr>
              <w:t>i katastrofami</w:t>
            </w:r>
          </w:p>
        </w:tc>
      </w:tr>
      <w:tr w:rsidR="00CB1FF7" w:rsidRPr="00CB1FF7" w14:paraId="04D7BD39" w14:textId="77777777" w:rsidTr="00E9328A">
        <w:trPr>
          <w:trHeight w:val="135"/>
        </w:trPr>
        <w:tc>
          <w:tcPr>
            <w:tcW w:w="1310" w:type="pct"/>
            <w:shd w:val="clear" w:color="auto" w:fill="auto"/>
          </w:tcPr>
          <w:p w14:paraId="7C834A65"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53C9EEB7" w14:textId="77777777" w:rsidR="002D2A97" w:rsidRPr="00CB1FF7" w:rsidRDefault="002D2A97" w:rsidP="00E46E4D">
            <w:pPr>
              <w:spacing w:after="0"/>
              <w:rPr>
                <w:rFonts w:eastAsia="Times New Roman"/>
                <w:sz w:val="20"/>
                <w:szCs w:val="20"/>
                <w:lang w:eastAsia="pl-PL"/>
              </w:rPr>
            </w:pPr>
            <w:r w:rsidRPr="00CB1FF7">
              <w:rPr>
                <w:rFonts w:eastAsia="Times New Roman"/>
                <w:b/>
                <w:sz w:val="20"/>
                <w:szCs w:val="20"/>
              </w:rPr>
              <w:t>01</w:t>
            </w:r>
            <w:r w:rsidRPr="00CB1FF7">
              <w:rPr>
                <w:rFonts w:eastAsia="Times New Roman"/>
                <w:sz w:val="20"/>
                <w:szCs w:val="20"/>
              </w:rPr>
              <w:t xml:space="preserve"> – Dotacja bezzwrotna</w:t>
            </w:r>
          </w:p>
        </w:tc>
      </w:tr>
      <w:tr w:rsidR="00CB1FF7" w:rsidRPr="00CB1FF7" w14:paraId="7DE8A7CB" w14:textId="77777777" w:rsidTr="00E9328A">
        <w:trPr>
          <w:trHeight w:val="135"/>
        </w:trPr>
        <w:tc>
          <w:tcPr>
            <w:tcW w:w="1310" w:type="pct"/>
            <w:shd w:val="clear" w:color="auto" w:fill="auto"/>
          </w:tcPr>
          <w:p w14:paraId="6382E5E8"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2FBAE9F2" w14:textId="77777777" w:rsidR="002D2A97" w:rsidRPr="00CB1FF7" w:rsidRDefault="002D2A97" w:rsidP="00E46E4D">
            <w:pPr>
              <w:spacing w:after="0"/>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30ADBBA3" w14:textId="77777777" w:rsidR="002D2A97" w:rsidRPr="00CB1FF7" w:rsidRDefault="002D2A97" w:rsidP="00E46E4D">
            <w:pPr>
              <w:spacing w:after="0"/>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p w14:paraId="14042413" w14:textId="77777777" w:rsidR="002D2A97" w:rsidRPr="00CB1FF7" w:rsidRDefault="002D2A97" w:rsidP="00E46E4D">
            <w:pPr>
              <w:spacing w:after="0"/>
              <w:rPr>
                <w:rFonts w:eastAsia="Times New Roman"/>
                <w:sz w:val="20"/>
                <w:szCs w:val="20"/>
                <w:lang w:eastAsia="pl-PL"/>
              </w:rPr>
            </w:pPr>
            <w:r w:rsidRPr="00CB1FF7">
              <w:rPr>
                <w:rFonts w:eastAsia="Times New Roman"/>
                <w:b/>
                <w:sz w:val="20"/>
                <w:szCs w:val="20"/>
              </w:rPr>
              <w:t>03</w:t>
            </w:r>
            <w:r w:rsidRPr="00CB1FF7">
              <w:rPr>
                <w:rFonts w:eastAsia="Times New Roman"/>
                <w:sz w:val="20"/>
                <w:szCs w:val="20"/>
              </w:rPr>
              <w:t xml:space="preserve"> – Obszary wiejskie (o małej gęstości zaludnienia)</w:t>
            </w:r>
          </w:p>
        </w:tc>
      </w:tr>
      <w:tr w:rsidR="00CB1FF7" w:rsidRPr="00CB1FF7" w14:paraId="0B7D0971" w14:textId="77777777" w:rsidTr="00E9328A">
        <w:trPr>
          <w:trHeight w:val="135"/>
        </w:trPr>
        <w:tc>
          <w:tcPr>
            <w:tcW w:w="1310" w:type="pct"/>
            <w:shd w:val="clear" w:color="auto" w:fill="auto"/>
          </w:tcPr>
          <w:p w14:paraId="617A0E1B"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227C0949" w14:textId="77777777" w:rsidR="002D2A97" w:rsidRPr="00CB1FF7" w:rsidRDefault="002D2A97" w:rsidP="00E46E4D">
            <w:pPr>
              <w:spacing w:after="0" w:line="360" w:lineRule="auto"/>
              <w:rPr>
                <w:rFonts w:eastAsia="Times New Roman"/>
                <w:bCs/>
                <w:sz w:val="20"/>
                <w:szCs w:val="20"/>
                <w:lang w:eastAsia="pl-PL"/>
              </w:rPr>
            </w:pPr>
            <w:r w:rsidRPr="00CB1FF7">
              <w:rPr>
                <w:rFonts w:eastAsia="Times New Roman"/>
                <w:b/>
                <w:sz w:val="20"/>
                <w:szCs w:val="20"/>
              </w:rPr>
              <w:t>07</w:t>
            </w:r>
            <w:r w:rsidRPr="00CB1FF7">
              <w:rPr>
                <w:rFonts w:eastAsia="Times New Roman"/>
                <w:sz w:val="20"/>
                <w:szCs w:val="20"/>
              </w:rPr>
              <w:t xml:space="preserve"> – Nie dotyczy</w:t>
            </w:r>
          </w:p>
        </w:tc>
      </w:tr>
      <w:tr w:rsidR="00CB1FF7" w:rsidRPr="00CB1FF7" w14:paraId="4C641791" w14:textId="77777777" w:rsidTr="00E9328A">
        <w:trPr>
          <w:trHeight w:val="135"/>
        </w:trPr>
        <w:tc>
          <w:tcPr>
            <w:tcW w:w="1310" w:type="pct"/>
            <w:shd w:val="clear" w:color="auto" w:fill="auto"/>
          </w:tcPr>
          <w:p w14:paraId="56DFF84F" w14:textId="77777777" w:rsidR="002D2A97" w:rsidRPr="00CB1FF7" w:rsidRDefault="002D2A97" w:rsidP="00A33FF9">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6945DABE" w14:textId="77777777" w:rsidR="002D2A97" w:rsidRPr="00CB1FF7" w:rsidRDefault="002D2A97" w:rsidP="00E46E4D">
            <w:pPr>
              <w:spacing w:after="0" w:line="240" w:lineRule="auto"/>
              <w:contextualSpacing/>
              <w:rPr>
                <w:rFonts w:eastAsia="Times New Roman"/>
                <w:sz w:val="20"/>
                <w:szCs w:val="20"/>
              </w:rPr>
            </w:pPr>
            <w:r w:rsidRPr="00CB1FF7">
              <w:rPr>
                <w:rFonts w:eastAsia="Times New Roman"/>
                <w:sz w:val="20"/>
                <w:szCs w:val="20"/>
              </w:rPr>
              <w:t>Okres kwalifikowalności wydatków w ramach RPOWŚ na lata 2014-2020 rozpoczął się w dniu 1 stycznia 2014 roku z zastrzeżeniem zasad określonych dla pomocy publicznej.</w:t>
            </w:r>
          </w:p>
          <w:p w14:paraId="37E5A861" w14:textId="77777777" w:rsidR="002D2A97" w:rsidRPr="00CB1FF7" w:rsidRDefault="002D2A97" w:rsidP="00E46E4D">
            <w:pPr>
              <w:spacing w:before="40" w:after="40" w:line="240" w:lineRule="auto"/>
              <w:rPr>
                <w:rFonts w:eastAsia="Times New Roman"/>
                <w:sz w:val="20"/>
                <w:szCs w:val="20"/>
              </w:rPr>
            </w:pPr>
            <w:r w:rsidRPr="00CB1FF7">
              <w:rPr>
                <w:rFonts w:eastAsia="Times New Roman"/>
                <w:sz w:val="20"/>
                <w:szCs w:val="20"/>
              </w:rPr>
              <w:t xml:space="preserve">W stosunku do projektów objętych zasadami pomocy publicznej, termin rozpoczęcia kwalifikowalności określać będą właściwe przepisy prawa unijnego </w:t>
            </w:r>
            <w:r w:rsidR="000B4205" w:rsidRPr="00CB1FF7">
              <w:rPr>
                <w:rFonts w:eastAsia="Times New Roman"/>
                <w:sz w:val="20"/>
                <w:szCs w:val="20"/>
              </w:rPr>
              <w:br/>
            </w:r>
            <w:r w:rsidRPr="00CB1FF7">
              <w:rPr>
                <w:rFonts w:eastAsia="Times New Roman"/>
                <w:sz w:val="20"/>
                <w:szCs w:val="20"/>
              </w:rPr>
              <w:t>i krajowego dotyczące zasad udzielania tej pomocy, obowiązujące w momencie udzielania wsparcia.</w:t>
            </w:r>
          </w:p>
          <w:p w14:paraId="007966A9"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rPr>
              <w:t xml:space="preserve">Nie można przedłożyć do współfinansowania projektu, który został fizycznie ukończony (w przypadku robót budowlanych) lub w pełni zrealizowany </w:t>
            </w:r>
            <w:r w:rsidR="000B4205" w:rsidRPr="00CB1FF7">
              <w:rPr>
                <w:rFonts w:eastAsia="Times New Roman"/>
                <w:sz w:val="20"/>
                <w:szCs w:val="20"/>
              </w:rPr>
              <w:br/>
            </w:r>
            <w:r w:rsidRPr="00CB1FF7">
              <w:rPr>
                <w:rFonts w:eastAsia="Times New Roman"/>
                <w:sz w:val="20"/>
                <w:szCs w:val="20"/>
              </w:rPr>
              <w:t xml:space="preserve">(w przypadku dostaw i usług) przed złożeniem Instytucji Zarządzającej  wniosku </w:t>
            </w:r>
            <w:r w:rsidR="000B4205" w:rsidRPr="00CB1FF7">
              <w:rPr>
                <w:rFonts w:eastAsia="Times New Roman"/>
                <w:sz w:val="20"/>
                <w:szCs w:val="20"/>
              </w:rPr>
              <w:br/>
            </w:r>
            <w:r w:rsidRPr="00CB1FF7">
              <w:rPr>
                <w:rFonts w:eastAsia="Times New Roman"/>
                <w:sz w:val="20"/>
                <w:szCs w:val="20"/>
              </w:rPr>
              <w:t>o dofinansowanie w ramach Programu Operacyjnego, niezależnie od tego, czy wszystkie dotyczące tego projektu płatności zostały przez benef</w:t>
            </w:r>
            <w:r w:rsidR="00D81331" w:rsidRPr="00CB1FF7">
              <w:rPr>
                <w:rFonts w:eastAsia="Times New Roman"/>
                <w:sz w:val="20"/>
                <w:szCs w:val="20"/>
              </w:rPr>
              <w:t>icjenta dokonane</w:t>
            </w:r>
            <w:r w:rsidR="00F1164B" w:rsidRPr="00CB1FF7">
              <w:rPr>
                <w:rFonts w:eastAsia="Times New Roman"/>
                <w:sz w:val="20"/>
                <w:szCs w:val="20"/>
              </w:rPr>
              <w:t xml:space="preserve"> z zastrzeżeniem zasad określonych dla pomocy publicznej</w:t>
            </w:r>
            <w:r w:rsidR="00D81331" w:rsidRPr="00CB1FF7">
              <w:rPr>
                <w:rFonts w:eastAsia="Times New Roman"/>
                <w:sz w:val="20"/>
                <w:szCs w:val="20"/>
              </w:rPr>
              <w:t xml:space="preserve">. Przez projekt </w:t>
            </w:r>
            <w:r w:rsidRPr="00CB1FF7">
              <w:rPr>
                <w:rFonts w:eastAsia="Times New Roman"/>
                <w:sz w:val="20"/>
                <w:szCs w:val="20"/>
              </w:rPr>
              <w:t>ukończony/zrealizowany należy rozumieć projekt, dla którego przed dniem złożenia wniosku o dofinansowanie nastąpił odbiór ostatnich robót, dostaw lub usług.</w:t>
            </w:r>
          </w:p>
        </w:tc>
      </w:tr>
      <w:tr w:rsidR="00CB1FF7" w:rsidRPr="00CB1FF7" w14:paraId="24AFEF78" w14:textId="77777777" w:rsidTr="00E9328A">
        <w:trPr>
          <w:trHeight w:val="135"/>
        </w:trPr>
        <w:tc>
          <w:tcPr>
            <w:tcW w:w="1310" w:type="pct"/>
            <w:shd w:val="clear" w:color="auto" w:fill="auto"/>
          </w:tcPr>
          <w:p w14:paraId="36E8FC08" w14:textId="77777777" w:rsidR="002D2A97" w:rsidRPr="00CB1FF7" w:rsidRDefault="002D2A97" w:rsidP="00A33FF9">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2319827E" w14:textId="77777777" w:rsidR="002D2A97" w:rsidRPr="00CB1FF7" w:rsidRDefault="002D2A97" w:rsidP="00A33FF9">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4.1 wyłąc</w:t>
            </w:r>
            <w:r w:rsidR="00D81331" w:rsidRPr="00CB1FF7">
              <w:rPr>
                <w:rFonts w:eastAsia="Times New Roman"/>
                <w:sz w:val="20"/>
                <w:szCs w:val="20"/>
                <w:lang w:eastAsia="pl-PL"/>
              </w:rPr>
              <w:t xml:space="preserve">znie  </w:t>
            </w:r>
            <w:r w:rsidRPr="00CB1FF7">
              <w:rPr>
                <w:rFonts w:eastAsia="Times New Roman"/>
                <w:sz w:val="20"/>
                <w:szCs w:val="20"/>
                <w:lang w:eastAsia="pl-PL"/>
              </w:rPr>
              <w:t xml:space="preserve">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tc>
      </w:tr>
    </w:tbl>
    <w:p w14:paraId="0C82A451" w14:textId="77777777" w:rsidR="00EB721B" w:rsidRPr="00CB1FF7" w:rsidRDefault="00EB721B" w:rsidP="007663F3">
      <w:pPr>
        <w:pStyle w:val="Nagwek3"/>
        <w:rPr>
          <w:color w:val="auto"/>
        </w:rPr>
      </w:pPr>
      <w:r w:rsidRPr="00CB1FF7">
        <w:rPr>
          <w:color w:val="auto"/>
        </w:rPr>
        <w:br w:type="page"/>
      </w:r>
      <w:bookmarkStart w:id="24" w:name="_Toc39139929"/>
      <w:r w:rsidRPr="00CB1FF7">
        <w:rPr>
          <w:color w:val="auto"/>
        </w:rPr>
        <w:t>DZIAŁANIE 4.2GOSPODARKA ODPADAMI</w:t>
      </w:r>
      <w:bookmarkEnd w:id="24"/>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4.2"/>
      </w:tblPr>
      <w:tblGrid>
        <w:gridCol w:w="2502"/>
        <w:gridCol w:w="1981"/>
        <w:gridCol w:w="5068"/>
      </w:tblGrid>
      <w:tr w:rsidR="00CB1FF7" w:rsidRPr="00CB1FF7" w14:paraId="4374FF0A" w14:textId="77777777" w:rsidTr="00EB721B">
        <w:trPr>
          <w:trHeight w:val="135"/>
        </w:trPr>
        <w:tc>
          <w:tcPr>
            <w:tcW w:w="5000" w:type="pct"/>
            <w:gridSpan w:val="3"/>
            <w:shd w:val="clear" w:color="auto" w:fill="auto"/>
          </w:tcPr>
          <w:p w14:paraId="0AE6631D" w14:textId="77777777" w:rsidR="00EB721B" w:rsidRPr="00CB1FF7" w:rsidRDefault="00EB721B" w:rsidP="00A33FF9">
            <w:pPr>
              <w:spacing w:after="0" w:line="240" w:lineRule="auto"/>
              <w:rPr>
                <w:rFonts w:eastAsia="Times New Roman"/>
                <w:sz w:val="20"/>
                <w:szCs w:val="20"/>
                <w:lang w:eastAsia="pl-PL"/>
              </w:rPr>
            </w:pPr>
          </w:p>
        </w:tc>
      </w:tr>
      <w:tr w:rsidR="00CB1FF7" w:rsidRPr="00CB1FF7" w14:paraId="29963507" w14:textId="77777777" w:rsidTr="00E9328A">
        <w:trPr>
          <w:trHeight w:val="57"/>
        </w:trPr>
        <w:tc>
          <w:tcPr>
            <w:tcW w:w="5000" w:type="pct"/>
            <w:gridSpan w:val="3"/>
            <w:shd w:val="clear" w:color="auto" w:fill="E6E6E6"/>
          </w:tcPr>
          <w:p w14:paraId="7A69029D" w14:textId="77777777" w:rsidR="002D2A97" w:rsidRPr="00CB1FF7" w:rsidRDefault="002D2A97" w:rsidP="00E46E4D">
            <w:pPr>
              <w:spacing w:before="120" w:after="120" w:line="240" w:lineRule="auto"/>
              <w:rPr>
                <w:rFonts w:ascii="Times New Roman" w:eastAsia="Times New Roman" w:hAnsi="Times New Roman"/>
                <w:b/>
                <w:sz w:val="20"/>
                <w:szCs w:val="20"/>
                <w:lang w:eastAsia="pl-PL"/>
              </w:rPr>
            </w:pPr>
            <w:r w:rsidRPr="00CB1FF7">
              <w:rPr>
                <w:rFonts w:ascii="Times New Roman" w:eastAsia="Times New Roman" w:hAnsi="Times New Roman"/>
                <w:sz w:val="20"/>
                <w:szCs w:val="20"/>
                <w:lang w:eastAsia="pl-PL"/>
              </w:rPr>
              <w:br w:type="page"/>
            </w:r>
            <w:r w:rsidRPr="00CB1FF7">
              <w:rPr>
                <w:rFonts w:ascii="Times New Roman" w:eastAsia="Times New Roman" w:hAnsi="Times New Roman"/>
                <w:b/>
                <w:sz w:val="20"/>
                <w:szCs w:val="20"/>
                <w:u w:val="single"/>
                <w:lang w:eastAsia="pl-PL"/>
              </w:rPr>
              <w:br w:type="page"/>
            </w:r>
            <w:r w:rsidRPr="00CB1FF7">
              <w:rPr>
                <w:rFonts w:ascii="Times New Roman" w:eastAsia="Times New Roman" w:hAnsi="Times New Roman"/>
                <w:b/>
                <w:sz w:val="20"/>
                <w:szCs w:val="20"/>
                <w:lang w:eastAsia="pl-PL"/>
              </w:rPr>
              <w:t>OPIS DZIAŁANIA I PODDZIAŁAŃ</w:t>
            </w:r>
          </w:p>
        </w:tc>
      </w:tr>
      <w:tr w:rsidR="00CB1FF7" w:rsidRPr="00CB1FF7" w14:paraId="4DF6125B" w14:textId="77777777" w:rsidTr="002055B8">
        <w:trPr>
          <w:trHeight w:val="482"/>
        </w:trPr>
        <w:tc>
          <w:tcPr>
            <w:tcW w:w="1310" w:type="pct"/>
            <w:shd w:val="clear" w:color="auto" w:fill="auto"/>
          </w:tcPr>
          <w:p w14:paraId="027D07EB" w14:textId="77777777" w:rsidR="002D2A97" w:rsidRPr="00CB1FF7" w:rsidRDefault="002D2A97" w:rsidP="009A0B3E">
            <w:pPr>
              <w:numPr>
                <w:ilvl w:val="0"/>
                <w:numId w:val="58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11A56298" w14:textId="77777777" w:rsidR="002D2A97" w:rsidRPr="00CB1FF7" w:rsidRDefault="002D2A97" w:rsidP="00E46E4D">
            <w:pPr>
              <w:spacing w:after="0" w:line="360" w:lineRule="auto"/>
              <w:rPr>
                <w:rFonts w:eastAsia="Times New Roman"/>
                <w:b/>
                <w:sz w:val="20"/>
                <w:szCs w:val="20"/>
                <w:lang w:eastAsia="pl-PL"/>
              </w:rPr>
            </w:pPr>
            <w:r w:rsidRPr="00CB1FF7">
              <w:rPr>
                <w:rFonts w:eastAsia="Times New Roman"/>
                <w:b/>
                <w:sz w:val="20"/>
                <w:szCs w:val="20"/>
                <w:lang w:eastAsia="pl-PL"/>
              </w:rPr>
              <w:t>Działanie 4.2</w:t>
            </w:r>
          </w:p>
        </w:tc>
        <w:tc>
          <w:tcPr>
            <w:tcW w:w="2653" w:type="pct"/>
            <w:shd w:val="clear" w:color="auto" w:fill="auto"/>
          </w:tcPr>
          <w:p w14:paraId="10C418BF" w14:textId="77777777" w:rsidR="002D2A97" w:rsidRPr="00CB1FF7" w:rsidRDefault="00A33FF9" w:rsidP="00A33FF9">
            <w:pPr>
              <w:spacing w:after="0" w:line="240" w:lineRule="auto"/>
              <w:rPr>
                <w:rFonts w:eastAsia="Times New Roman"/>
                <w:b/>
                <w:sz w:val="20"/>
                <w:szCs w:val="20"/>
                <w:lang w:eastAsia="pl-PL"/>
              </w:rPr>
            </w:pPr>
            <w:r w:rsidRPr="00CB1FF7">
              <w:rPr>
                <w:rFonts w:eastAsia="Times New Roman"/>
                <w:b/>
                <w:sz w:val="20"/>
                <w:szCs w:val="20"/>
                <w:lang w:eastAsia="pl-PL"/>
              </w:rPr>
              <w:t>Gospodarka odpadami</w:t>
            </w:r>
          </w:p>
        </w:tc>
      </w:tr>
      <w:tr w:rsidR="00CB1FF7" w:rsidRPr="00CB1FF7" w14:paraId="5D8918E4" w14:textId="77777777" w:rsidTr="002055B8">
        <w:trPr>
          <w:trHeight w:val="553"/>
        </w:trPr>
        <w:tc>
          <w:tcPr>
            <w:tcW w:w="1310" w:type="pct"/>
            <w:shd w:val="clear" w:color="auto" w:fill="auto"/>
          </w:tcPr>
          <w:p w14:paraId="742B0506" w14:textId="77777777" w:rsidR="002D2A97" w:rsidRPr="00CB1FF7" w:rsidRDefault="002D2A97" w:rsidP="009A0B3E">
            <w:pPr>
              <w:numPr>
                <w:ilvl w:val="0"/>
                <w:numId w:val="583"/>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316C9A76"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2E6E6E45" w14:textId="77777777" w:rsidR="002D2A97" w:rsidRPr="00CB1FF7" w:rsidRDefault="009A5165" w:rsidP="00E46E4D">
            <w:pPr>
              <w:spacing w:after="0" w:line="360" w:lineRule="auto"/>
              <w:rPr>
                <w:rFonts w:eastAsia="Times New Roman"/>
                <w:sz w:val="20"/>
                <w:szCs w:val="20"/>
                <w:lang w:eastAsia="pl-PL"/>
              </w:rPr>
            </w:pPr>
            <w:r w:rsidRPr="00CB1FF7">
              <w:rPr>
                <w:rFonts w:eastAsia="Times New Roman"/>
                <w:sz w:val="20"/>
                <w:szCs w:val="20"/>
                <w:lang w:eastAsia="pl-PL"/>
              </w:rPr>
              <w:t>Zwiększony udział odpadów zebranych selektywnie.</w:t>
            </w:r>
          </w:p>
        </w:tc>
      </w:tr>
      <w:tr w:rsidR="00CB1FF7" w:rsidRPr="00CB1FF7" w14:paraId="2E00548F" w14:textId="77777777" w:rsidTr="002055B8">
        <w:trPr>
          <w:trHeight w:val="859"/>
        </w:trPr>
        <w:tc>
          <w:tcPr>
            <w:tcW w:w="1310" w:type="pct"/>
            <w:shd w:val="clear" w:color="auto" w:fill="auto"/>
          </w:tcPr>
          <w:p w14:paraId="6F8CDC22" w14:textId="77777777" w:rsidR="002D2A97" w:rsidRPr="00CB1FF7" w:rsidRDefault="002D2A97" w:rsidP="009A0B3E">
            <w:pPr>
              <w:numPr>
                <w:ilvl w:val="0"/>
                <w:numId w:val="58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09E6077B" w14:textId="77777777" w:rsidR="002D2A97" w:rsidRPr="00CB1FF7" w:rsidRDefault="002D2A97"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58B9A85D" w14:textId="77777777" w:rsidR="003B6D66" w:rsidRPr="00CB1FF7" w:rsidRDefault="009A5165" w:rsidP="009A0B3E">
            <w:pPr>
              <w:pStyle w:val="Akapitzlist"/>
              <w:numPr>
                <w:ilvl w:val="0"/>
                <w:numId w:val="732"/>
              </w:numPr>
              <w:spacing w:after="0" w:line="240" w:lineRule="auto"/>
              <w:ind w:left="259" w:hanging="259"/>
              <w:rPr>
                <w:rFonts w:eastAsia="Times New Roman"/>
                <w:sz w:val="20"/>
                <w:szCs w:val="20"/>
                <w:lang w:eastAsia="pl-PL"/>
              </w:rPr>
            </w:pPr>
            <w:r w:rsidRPr="00CB1FF7">
              <w:rPr>
                <w:rFonts w:eastAsia="Times New Roman"/>
                <w:sz w:val="20"/>
                <w:szCs w:val="20"/>
                <w:lang w:eastAsia="pl-PL"/>
              </w:rPr>
              <w:t>Moc przerobowa zakładu zagospodarowania odpadów (Mg/rok) – wskaźnik kluczowy</w:t>
            </w:r>
          </w:p>
          <w:p w14:paraId="657CD7D7" w14:textId="77777777" w:rsidR="003B6D66" w:rsidRPr="00CB1FF7" w:rsidRDefault="009A5165" w:rsidP="009A0B3E">
            <w:pPr>
              <w:pStyle w:val="Akapitzlist"/>
              <w:numPr>
                <w:ilvl w:val="0"/>
                <w:numId w:val="732"/>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objętych systemem zagospodarowania odpadów (osoby) – wskaźnik kluczowy</w:t>
            </w:r>
          </w:p>
          <w:p w14:paraId="01714E11" w14:textId="77777777" w:rsidR="003B6D66" w:rsidRPr="00CB1FF7" w:rsidRDefault="009A5165" w:rsidP="009A0B3E">
            <w:pPr>
              <w:pStyle w:val="Akapitzlist"/>
              <w:numPr>
                <w:ilvl w:val="0"/>
                <w:numId w:val="732"/>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objętych selektywnym zbieraniem odpadów (osoby) – wskaźnik kluczowy</w:t>
            </w:r>
          </w:p>
          <w:p w14:paraId="72CC986C" w14:textId="77777777" w:rsidR="009A5165" w:rsidRPr="00CB1FF7" w:rsidRDefault="009A5165" w:rsidP="009A0B3E">
            <w:pPr>
              <w:pStyle w:val="Akapitzlist"/>
              <w:numPr>
                <w:ilvl w:val="0"/>
                <w:numId w:val="732"/>
              </w:numPr>
              <w:spacing w:after="0" w:line="240" w:lineRule="auto"/>
              <w:ind w:left="259" w:hanging="259"/>
              <w:rPr>
                <w:rFonts w:eastAsia="Times New Roman"/>
                <w:sz w:val="20"/>
                <w:szCs w:val="20"/>
                <w:lang w:eastAsia="pl-PL"/>
              </w:rPr>
            </w:pPr>
          </w:p>
        </w:tc>
      </w:tr>
      <w:tr w:rsidR="00CB1FF7" w:rsidRPr="00CB1FF7" w14:paraId="28957DD6" w14:textId="77777777" w:rsidTr="00E9328A">
        <w:trPr>
          <w:trHeight w:val="603"/>
        </w:trPr>
        <w:tc>
          <w:tcPr>
            <w:tcW w:w="1310" w:type="pct"/>
            <w:shd w:val="clear" w:color="auto" w:fill="auto"/>
          </w:tcPr>
          <w:p w14:paraId="5DB8B190" w14:textId="77777777" w:rsidR="002D2A97" w:rsidRPr="00CB1FF7" w:rsidRDefault="002D2A97" w:rsidP="009A0B3E">
            <w:pPr>
              <w:numPr>
                <w:ilvl w:val="0"/>
                <w:numId w:val="699"/>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1180C352" w14:textId="77777777" w:rsidR="002D2A97" w:rsidRPr="00CB1FF7" w:rsidRDefault="002D2A97"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13D1EABF" w14:textId="77777777" w:rsidR="003B6D66" w:rsidRPr="00CB1FF7" w:rsidRDefault="00C3289D" w:rsidP="009A0B3E">
            <w:pPr>
              <w:pStyle w:val="Akapitzlist"/>
              <w:numPr>
                <w:ilvl w:val="0"/>
                <w:numId w:val="731"/>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przebudowanych zakładów zagospodarowania odpadów (szt.) - wskaźnik kluczowy</w:t>
            </w:r>
          </w:p>
          <w:p w14:paraId="77275F93" w14:textId="77777777" w:rsidR="003B6D66" w:rsidRPr="00CB1FF7" w:rsidRDefault="00C3289D" w:rsidP="009A0B3E">
            <w:pPr>
              <w:pStyle w:val="Akapitzlist"/>
              <w:numPr>
                <w:ilvl w:val="0"/>
                <w:numId w:val="731"/>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wspartych Punktów Selektywnego Zbierania Odpadów Komunalnych (szt.) – wskaźnik kluczowy</w:t>
            </w:r>
          </w:p>
          <w:p w14:paraId="3C8A8177" w14:textId="77777777" w:rsidR="00C3289D" w:rsidRPr="00CB1FF7" w:rsidRDefault="00C3289D" w:rsidP="009A0B3E">
            <w:pPr>
              <w:pStyle w:val="Akapitzlist"/>
              <w:numPr>
                <w:ilvl w:val="0"/>
                <w:numId w:val="731"/>
              </w:numPr>
              <w:spacing w:after="0" w:line="240" w:lineRule="auto"/>
              <w:ind w:left="259" w:hanging="259"/>
              <w:rPr>
                <w:rFonts w:eastAsia="Times New Roman"/>
                <w:sz w:val="20"/>
                <w:szCs w:val="20"/>
                <w:lang w:eastAsia="pl-PL"/>
              </w:rPr>
            </w:pPr>
          </w:p>
        </w:tc>
      </w:tr>
      <w:tr w:rsidR="00CB1FF7" w:rsidRPr="00CB1FF7" w14:paraId="6D967E28" w14:textId="77777777" w:rsidTr="00E9328A">
        <w:trPr>
          <w:trHeight w:val="596"/>
        </w:trPr>
        <w:tc>
          <w:tcPr>
            <w:tcW w:w="1310" w:type="pct"/>
            <w:shd w:val="clear" w:color="auto" w:fill="auto"/>
          </w:tcPr>
          <w:p w14:paraId="0A0938C9"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1ED439C8" w14:textId="77777777" w:rsidR="002D2A97" w:rsidRPr="00CB1FF7" w:rsidRDefault="002D2A97"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4EB9816D" w14:textId="77777777" w:rsidR="008A1F3F" w:rsidRPr="00CB1FF7" w:rsidRDefault="008A1F3F" w:rsidP="008A1F3F">
            <w:pPr>
              <w:spacing w:after="0" w:line="240" w:lineRule="auto"/>
              <w:ind w:hanging="25"/>
              <w:rPr>
                <w:rFonts w:eastAsia="Times New Roman"/>
                <w:sz w:val="20"/>
                <w:szCs w:val="20"/>
                <w:lang w:eastAsia="pl-PL"/>
              </w:rPr>
            </w:pPr>
            <w:r w:rsidRPr="00CB1FF7">
              <w:rPr>
                <w:rFonts w:eastAsia="Times New Roman"/>
                <w:sz w:val="20"/>
                <w:szCs w:val="20"/>
                <w:lang w:eastAsia="pl-PL"/>
              </w:rPr>
              <w:t xml:space="preserve">W ramach działania wsparcie znajdą przedsięwzięcia </w:t>
            </w:r>
            <w:r w:rsidRPr="00CB1FF7">
              <w:rPr>
                <w:rFonts w:eastAsia="Times New Roman"/>
                <w:sz w:val="20"/>
                <w:szCs w:val="20"/>
                <w:lang w:eastAsia="pl-PL"/>
              </w:rPr>
              <w:br/>
              <w:t>z zakresu:</w:t>
            </w:r>
          </w:p>
          <w:p w14:paraId="3DA70F49" w14:textId="77777777" w:rsidR="008A1F3F" w:rsidRPr="00CB1FF7" w:rsidRDefault="008A1F3F" w:rsidP="009A0B3E">
            <w:pPr>
              <w:numPr>
                <w:ilvl w:val="0"/>
                <w:numId w:val="679"/>
              </w:numPr>
              <w:spacing w:after="0" w:line="240" w:lineRule="auto"/>
              <w:ind w:left="259" w:hanging="259"/>
              <w:rPr>
                <w:rFonts w:eastAsia="Times New Roman"/>
                <w:sz w:val="20"/>
                <w:szCs w:val="20"/>
                <w:lang w:eastAsia="pl-PL"/>
              </w:rPr>
            </w:pPr>
            <w:r w:rsidRPr="00CB1FF7">
              <w:rPr>
                <w:rFonts w:eastAsia="Times New Roman"/>
                <w:sz w:val="20"/>
                <w:szCs w:val="20"/>
                <w:lang w:eastAsia="pl-PL"/>
              </w:rPr>
              <w:t>kompleksowych działań skierowanych na poprawę gospodarowania odpadami, zgodnie z postanowieniami Planu Gospodarki Odpadami dla Województwa Świętokrzyskiego/ WPGO oraz zapisami planów inwestycyjnych, w tym między innymi:</w:t>
            </w:r>
          </w:p>
          <w:p w14:paraId="4D023172" w14:textId="77777777" w:rsidR="008A1F3F" w:rsidRPr="00CB1FF7" w:rsidRDefault="008A1F3F" w:rsidP="008A1F3F">
            <w:p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 rozbudowa regionalnych zakładów zagospodarowania odpadów,</w:t>
            </w:r>
            <w:r w:rsidR="00DF6818" w:rsidRPr="00CB1FF7">
              <w:rPr>
                <w:rFonts w:eastAsia="Times New Roman"/>
                <w:sz w:val="20"/>
                <w:szCs w:val="20"/>
                <w:lang w:eastAsia="pl-PL"/>
              </w:rPr>
              <w:t>z wyłączeniem budowy nowych instalacji mechaniczno-biologicznego przetwarzania odpadów oraz działań prowadzących do zwiększania mocy przerobowych istniejących instalacji w zakresie przetwarzania zmieszanych odpadów komunalnych.</w:t>
            </w:r>
          </w:p>
          <w:p w14:paraId="682FB8A8" w14:textId="77777777" w:rsidR="008A1F3F" w:rsidRPr="00CB1FF7" w:rsidRDefault="008A1F3F" w:rsidP="009A0B3E">
            <w:pPr>
              <w:numPr>
                <w:ilvl w:val="0"/>
                <w:numId w:val="679"/>
              </w:numPr>
              <w:spacing w:after="0" w:line="240" w:lineRule="auto"/>
              <w:ind w:left="259" w:hanging="259"/>
              <w:rPr>
                <w:rFonts w:eastAsia="Times New Roman"/>
                <w:strike/>
                <w:sz w:val="20"/>
                <w:szCs w:val="20"/>
                <w:lang w:eastAsia="pl-PL"/>
              </w:rPr>
            </w:pPr>
            <w:r w:rsidRPr="00CB1FF7">
              <w:rPr>
                <w:rFonts w:eastAsia="Times New Roman"/>
                <w:sz w:val="20"/>
                <w:szCs w:val="20"/>
                <w:lang w:eastAsia="pl-PL"/>
              </w:rPr>
              <w:t xml:space="preserve">budowa/rozbudowa/modernizacja/wyposażenie Punktów Selektywnej Zbiórki Odpadów Komunalnych </w:t>
            </w:r>
            <w:r w:rsidR="000B4205" w:rsidRPr="00CB1FF7">
              <w:rPr>
                <w:rFonts w:eastAsia="Times New Roman"/>
                <w:sz w:val="20"/>
                <w:szCs w:val="20"/>
                <w:lang w:eastAsia="pl-PL"/>
              </w:rPr>
              <w:br/>
            </w:r>
            <w:r w:rsidRPr="00CB1FF7">
              <w:rPr>
                <w:rFonts w:eastAsia="Times New Roman"/>
                <w:sz w:val="20"/>
                <w:szCs w:val="20"/>
                <w:lang w:eastAsia="pl-PL"/>
              </w:rPr>
              <w:t xml:space="preserve">w tym m.in. o punkty ponownego wykorzystania </w:t>
            </w:r>
            <w:r w:rsidR="000B4205" w:rsidRPr="00CB1FF7">
              <w:rPr>
                <w:rFonts w:eastAsia="Times New Roman"/>
                <w:sz w:val="20"/>
                <w:szCs w:val="20"/>
                <w:lang w:eastAsia="pl-PL"/>
              </w:rPr>
              <w:br/>
            </w:r>
            <w:r w:rsidRPr="00CB1FF7">
              <w:rPr>
                <w:rFonts w:eastAsia="Times New Roman"/>
                <w:sz w:val="20"/>
                <w:szCs w:val="20"/>
                <w:lang w:eastAsia="pl-PL"/>
              </w:rPr>
              <w:t xml:space="preserve">i napraw. </w:t>
            </w:r>
          </w:p>
          <w:p w14:paraId="09CBE17F" w14:textId="77777777" w:rsidR="002D2A97" w:rsidRPr="00CB1FF7" w:rsidRDefault="001C560C" w:rsidP="00BA0418">
            <w:pPr>
              <w:spacing w:after="0" w:line="240" w:lineRule="auto"/>
              <w:ind w:hanging="25"/>
              <w:rPr>
                <w:rFonts w:eastAsia="Times New Roman"/>
                <w:sz w:val="20"/>
                <w:szCs w:val="20"/>
                <w:lang w:eastAsia="pl-PL"/>
              </w:rPr>
            </w:pPr>
            <w:r w:rsidRPr="00CB1FF7">
              <w:rPr>
                <w:rFonts w:eastAsia="Times New Roman"/>
                <w:sz w:val="20"/>
                <w:szCs w:val="20"/>
                <w:lang w:eastAsia="pl-PL"/>
              </w:rPr>
              <w:br/>
            </w:r>
            <w:r w:rsidR="008A1F3F" w:rsidRPr="00CB1FF7">
              <w:rPr>
                <w:rFonts w:eastAsia="Times New Roman"/>
                <w:sz w:val="20"/>
                <w:szCs w:val="20"/>
                <w:lang w:eastAsia="pl-PL"/>
              </w:rPr>
              <w:t xml:space="preserve">Kompleksowe inwestycje w zakresie rozwoju systemu gospodarki odpadami komunalnymi realizowane </w:t>
            </w:r>
            <w:r w:rsidR="00BA0418" w:rsidRPr="00CB1FF7">
              <w:rPr>
                <w:rFonts w:eastAsia="Times New Roman"/>
                <w:sz w:val="20"/>
                <w:szCs w:val="20"/>
                <w:lang w:eastAsia="pl-PL"/>
              </w:rPr>
              <w:t xml:space="preserve"> są</w:t>
            </w:r>
            <w:r w:rsidR="008A1F3F" w:rsidRPr="00CB1FF7">
              <w:rPr>
                <w:rFonts w:eastAsia="Times New Roman"/>
                <w:sz w:val="20"/>
                <w:szCs w:val="20"/>
                <w:lang w:eastAsia="pl-PL"/>
              </w:rPr>
              <w:br/>
              <w:t xml:space="preserve">w regionach gospodarki odpadami komunalnymi, w których nie przewidziano komponentu dotyczącego termicznego przekształcania odpadów wraz z odzyskiem energii, przy zapewnieniu zintegrowanego podejścia zgodnego </w:t>
            </w:r>
            <w:r w:rsidR="009C07BA" w:rsidRPr="00CB1FF7">
              <w:rPr>
                <w:rFonts w:eastAsia="Times New Roman"/>
                <w:sz w:val="20"/>
                <w:szCs w:val="20"/>
                <w:lang w:eastAsia="pl-PL"/>
              </w:rPr>
              <w:br/>
            </w:r>
            <w:r w:rsidR="008A1F3F" w:rsidRPr="00CB1FF7">
              <w:rPr>
                <w:rFonts w:eastAsia="Times New Roman"/>
                <w:sz w:val="20"/>
                <w:szCs w:val="20"/>
                <w:lang w:eastAsia="pl-PL"/>
              </w:rPr>
              <w:t>z hierarchią postępowania z odpadami na poziomie wynikającym ze zobowiązań akcesyjnych.</w:t>
            </w:r>
            <w:r w:rsidR="009C07BA" w:rsidRPr="00CB1FF7">
              <w:rPr>
                <w:rFonts w:eastAsia="Times New Roman"/>
                <w:sz w:val="20"/>
                <w:szCs w:val="20"/>
                <w:lang w:eastAsia="pl-PL"/>
              </w:rPr>
              <w:br/>
            </w:r>
            <w:r w:rsidR="009C07BA" w:rsidRPr="00CB1FF7">
              <w:rPr>
                <w:rFonts w:eastAsia="Times New Roman"/>
                <w:sz w:val="20"/>
                <w:szCs w:val="20"/>
                <w:lang w:eastAsia="pl-PL"/>
              </w:rPr>
              <w:br/>
              <w:t xml:space="preserve">Współfinansowane </w:t>
            </w:r>
            <w:r w:rsidR="00BA0418" w:rsidRPr="00CB1FF7">
              <w:rPr>
                <w:rFonts w:eastAsia="Times New Roman"/>
                <w:sz w:val="20"/>
                <w:szCs w:val="20"/>
                <w:lang w:eastAsia="pl-PL"/>
              </w:rPr>
              <w:t xml:space="preserve"> są </w:t>
            </w:r>
            <w:r w:rsidR="009C07BA" w:rsidRPr="00CB1FF7">
              <w:rPr>
                <w:rFonts w:eastAsia="Times New Roman"/>
                <w:sz w:val="20"/>
                <w:szCs w:val="20"/>
                <w:lang w:eastAsia="pl-PL"/>
              </w:rPr>
              <w:t xml:space="preserve">tylko projekty uwzględnione </w:t>
            </w:r>
            <w:r w:rsidR="009C07BA" w:rsidRPr="00CB1FF7">
              <w:rPr>
                <w:rFonts w:eastAsia="Times New Roman"/>
                <w:sz w:val="20"/>
                <w:szCs w:val="20"/>
                <w:lang w:eastAsia="pl-PL"/>
              </w:rPr>
              <w:br/>
              <w:t xml:space="preserve">w planach inwestycyjnych dot. gospodarki odpadami komunalnymi tworzonych przez Zarząd Województwa </w:t>
            </w:r>
            <w:r w:rsidRPr="00CB1FF7">
              <w:rPr>
                <w:rFonts w:eastAsia="Times New Roman"/>
                <w:sz w:val="20"/>
                <w:szCs w:val="20"/>
                <w:lang w:eastAsia="pl-PL"/>
              </w:rPr>
              <w:br/>
            </w:r>
            <w:r w:rsidR="009C07BA" w:rsidRPr="00CB1FF7">
              <w:rPr>
                <w:rFonts w:eastAsia="Times New Roman"/>
                <w:sz w:val="20"/>
                <w:szCs w:val="20"/>
                <w:lang w:eastAsia="pl-PL"/>
              </w:rPr>
              <w:t xml:space="preserve">i zatwierdzanych przez ministra właściwego ds. środowiska oraz zgodne z ramową dyrektywą o odpadach i dyrektywą składowiskową. Ponadto preferowane </w:t>
            </w:r>
            <w:r w:rsidR="00BA0418" w:rsidRPr="00CB1FF7">
              <w:rPr>
                <w:rFonts w:eastAsia="Times New Roman"/>
                <w:sz w:val="20"/>
                <w:szCs w:val="20"/>
                <w:lang w:eastAsia="pl-PL"/>
              </w:rPr>
              <w:t xml:space="preserve"> są </w:t>
            </w:r>
            <w:r w:rsidR="009C07BA" w:rsidRPr="00CB1FF7">
              <w:rPr>
                <w:rFonts w:eastAsia="Times New Roman"/>
                <w:sz w:val="20"/>
                <w:szCs w:val="20"/>
                <w:lang w:eastAsia="pl-PL"/>
              </w:rPr>
              <w:t xml:space="preserve">projekty przyczyniające się do wypełnienia zobowiązań akcesyjnych w zakresie gospodarki odpadami oraz </w:t>
            </w:r>
            <w:r w:rsidR="00BA0418" w:rsidRPr="00CB1FF7">
              <w:rPr>
                <w:rFonts w:eastAsia="Times New Roman"/>
                <w:sz w:val="20"/>
                <w:szCs w:val="20"/>
                <w:lang w:eastAsia="pl-PL"/>
              </w:rPr>
              <w:t xml:space="preserve">świadczące </w:t>
            </w:r>
            <w:r w:rsidR="009C07BA" w:rsidRPr="00CB1FF7">
              <w:rPr>
                <w:rFonts w:eastAsia="Times New Roman"/>
                <w:sz w:val="20"/>
                <w:szCs w:val="20"/>
                <w:lang w:eastAsia="pl-PL"/>
              </w:rPr>
              <w:t>usługi w zakresie przyjmowania szerszego zakresu odpadów.</w:t>
            </w:r>
          </w:p>
        </w:tc>
      </w:tr>
      <w:tr w:rsidR="00CB1FF7" w:rsidRPr="00CB1FF7" w14:paraId="2752332E" w14:textId="77777777" w:rsidTr="00E9328A">
        <w:trPr>
          <w:trHeight w:val="507"/>
        </w:trPr>
        <w:tc>
          <w:tcPr>
            <w:tcW w:w="1310" w:type="pct"/>
            <w:shd w:val="clear" w:color="auto" w:fill="auto"/>
          </w:tcPr>
          <w:p w14:paraId="4172A723"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6682C50D" w14:textId="77777777" w:rsidR="002D2A97" w:rsidRPr="00CB1FF7" w:rsidRDefault="002D2A97"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41CE6DAC" w14:textId="77777777" w:rsidR="002D2A97" w:rsidRPr="00CB1FF7" w:rsidRDefault="009C07BA" w:rsidP="009C07BA">
            <w:pPr>
              <w:spacing w:after="0" w:line="240" w:lineRule="auto"/>
              <w:ind w:hanging="25"/>
              <w:rPr>
                <w:rFonts w:eastAsia="Times New Roman"/>
                <w:sz w:val="20"/>
                <w:szCs w:val="20"/>
                <w:lang w:eastAsia="pl-PL"/>
              </w:rPr>
            </w:pPr>
            <w:r w:rsidRPr="00CB1FF7">
              <w:rPr>
                <w:rFonts w:eastAsia="Times New Roman"/>
                <w:sz w:val="20"/>
                <w:szCs w:val="20"/>
                <w:lang w:eastAsia="pl-PL"/>
              </w:rPr>
              <w:t>Jednostki samorządu terytorialnego lub podmioty działające w imieniu JST.</w:t>
            </w:r>
          </w:p>
        </w:tc>
      </w:tr>
      <w:tr w:rsidR="00CB1FF7" w:rsidRPr="00CB1FF7" w14:paraId="4BE0845A" w14:textId="77777777" w:rsidTr="00E9328A">
        <w:trPr>
          <w:trHeight w:val="839"/>
        </w:trPr>
        <w:tc>
          <w:tcPr>
            <w:tcW w:w="1310" w:type="pct"/>
            <w:shd w:val="clear" w:color="auto" w:fill="auto"/>
          </w:tcPr>
          <w:p w14:paraId="1782416F"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7B14EB01" w14:textId="77777777" w:rsidR="002D2A97" w:rsidRPr="00CB1FF7" w:rsidRDefault="002D2A97"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6C888198" w14:textId="77777777" w:rsidR="002D2A97" w:rsidRPr="00CB1FF7" w:rsidRDefault="009C07BA"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Nie dotyczy</w:t>
            </w:r>
          </w:p>
        </w:tc>
      </w:tr>
      <w:tr w:rsidR="00CB1FF7" w:rsidRPr="00CB1FF7" w14:paraId="51B924F7" w14:textId="77777777" w:rsidTr="00E9328A">
        <w:trPr>
          <w:trHeight w:val="57"/>
        </w:trPr>
        <w:tc>
          <w:tcPr>
            <w:tcW w:w="1310" w:type="pct"/>
            <w:shd w:val="clear" w:color="auto" w:fill="auto"/>
          </w:tcPr>
          <w:p w14:paraId="7F424C54"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2D773857" w14:textId="77777777" w:rsidR="002D2A97" w:rsidRPr="00CB1FF7" w:rsidRDefault="009C07BA"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Nie dotyczy</w:t>
            </w:r>
          </w:p>
        </w:tc>
      </w:tr>
      <w:tr w:rsidR="00CB1FF7" w:rsidRPr="00CB1FF7" w14:paraId="1EC47800" w14:textId="77777777" w:rsidTr="00E9328A">
        <w:trPr>
          <w:trHeight w:val="57"/>
        </w:trPr>
        <w:tc>
          <w:tcPr>
            <w:tcW w:w="1310" w:type="pct"/>
            <w:shd w:val="clear" w:color="auto" w:fill="auto"/>
          </w:tcPr>
          <w:p w14:paraId="46CBFCE2"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1AB14C2F" w14:textId="77777777" w:rsidR="002D2A97" w:rsidRPr="00CB1FF7" w:rsidRDefault="009C07BA"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Nie dotyczy</w:t>
            </w:r>
          </w:p>
        </w:tc>
      </w:tr>
      <w:tr w:rsidR="00CB1FF7" w:rsidRPr="00CB1FF7" w14:paraId="251F4831" w14:textId="77777777" w:rsidTr="00E9328A">
        <w:trPr>
          <w:trHeight w:val="57"/>
        </w:trPr>
        <w:tc>
          <w:tcPr>
            <w:tcW w:w="1310" w:type="pct"/>
            <w:vMerge w:val="restart"/>
            <w:shd w:val="clear" w:color="auto" w:fill="auto"/>
          </w:tcPr>
          <w:p w14:paraId="723C5211"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0F254D9D" w14:textId="77777777" w:rsidR="002D2A97" w:rsidRPr="00CB1FF7" w:rsidRDefault="002D2A97"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1BCF437E" w14:textId="77777777" w:rsidTr="00E9328A">
        <w:trPr>
          <w:trHeight w:val="57"/>
        </w:trPr>
        <w:tc>
          <w:tcPr>
            <w:tcW w:w="1310" w:type="pct"/>
            <w:vMerge/>
            <w:shd w:val="clear" w:color="auto" w:fill="auto"/>
          </w:tcPr>
          <w:p w14:paraId="3C215691" w14:textId="77777777" w:rsidR="002D2A97" w:rsidRPr="00CB1FF7" w:rsidRDefault="002D2A97" w:rsidP="009A0B3E">
            <w:pPr>
              <w:numPr>
                <w:ilvl w:val="0"/>
                <w:numId w:val="700"/>
              </w:numPr>
              <w:spacing w:after="0" w:line="360" w:lineRule="auto"/>
              <w:ind w:left="318" w:hanging="284"/>
              <w:rPr>
                <w:rFonts w:eastAsia="Times New Roman"/>
                <w:sz w:val="20"/>
                <w:szCs w:val="20"/>
                <w:lang w:eastAsia="pl-PL"/>
              </w:rPr>
            </w:pPr>
          </w:p>
        </w:tc>
        <w:tc>
          <w:tcPr>
            <w:tcW w:w="1037" w:type="pct"/>
            <w:shd w:val="clear" w:color="auto" w:fill="auto"/>
          </w:tcPr>
          <w:p w14:paraId="6602DF8D" w14:textId="77777777" w:rsidR="002D2A97" w:rsidRPr="00CB1FF7" w:rsidRDefault="002D2A97" w:rsidP="00A33FF9">
            <w:pPr>
              <w:spacing w:after="0" w:line="360" w:lineRule="auto"/>
              <w:ind w:left="318" w:hanging="284"/>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17470D20" w14:textId="77777777" w:rsidR="002D2A97" w:rsidRPr="00CB1FF7" w:rsidRDefault="0071507B" w:rsidP="00A33FF9">
            <w:pPr>
              <w:spacing w:after="0" w:line="360" w:lineRule="auto"/>
              <w:ind w:left="318" w:hanging="284"/>
              <w:rPr>
                <w:rFonts w:eastAsia="Times New Roman"/>
                <w:b/>
                <w:sz w:val="20"/>
                <w:szCs w:val="20"/>
                <w:lang w:eastAsia="pl-PL"/>
              </w:rPr>
            </w:pPr>
            <w:r w:rsidRPr="00CB1FF7">
              <w:rPr>
                <w:rFonts w:eastAsia="Times New Roman"/>
                <w:b/>
                <w:sz w:val="20"/>
                <w:szCs w:val="20"/>
                <w:lang w:eastAsia="pl-PL"/>
              </w:rPr>
              <w:t xml:space="preserve"> 7 501 428,00</w:t>
            </w:r>
          </w:p>
        </w:tc>
      </w:tr>
      <w:tr w:rsidR="00CB1FF7" w:rsidRPr="00CB1FF7" w14:paraId="23D651F6" w14:textId="77777777" w:rsidTr="00E9328A">
        <w:trPr>
          <w:trHeight w:val="1262"/>
        </w:trPr>
        <w:tc>
          <w:tcPr>
            <w:tcW w:w="1310" w:type="pct"/>
            <w:shd w:val="clear" w:color="auto" w:fill="auto"/>
          </w:tcPr>
          <w:p w14:paraId="795CFB75" w14:textId="77777777" w:rsidR="002D2A97" w:rsidRPr="00CB1FF7" w:rsidRDefault="002D2A97"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w ramach P</w:t>
            </w:r>
            <w:r w:rsidR="00B70FF0" w:rsidRPr="00CB1FF7">
              <w:rPr>
                <w:rFonts w:eastAsia="Times New Roman"/>
                <w:sz w:val="20"/>
                <w:szCs w:val="20"/>
                <w:lang w:eastAsia="pl-PL"/>
              </w:rPr>
              <w:t xml:space="preserve">O lub              z innymi PO </w:t>
            </w:r>
            <w:r w:rsidR="00B70FF0" w:rsidRPr="00CB1FF7">
              <w:rPr>
                <w:rFonts w:eastAsia="Times New Roman"/>
                <w:sz w:val="20"/>
                <w:szCs w:val="20"/>
                <w:lang w:eastAsia="pl-PL"/>
              </w:rPr>
              <w:br/>
            </w:r>
            <w:r w:rsidRPr="00CB1FF7">
              <w:rPr>
                <w:rFonts w:eastAsia="Times New Roman"/>
                <w:sz w:val="20"/>
                <w:szCs w:val="20"/>
                <w:lang w:eastAsia="pl-PL"/>
              </w:rPr>
              <w:t>(jeśli dotyczy)</w:t>
            </w:r>
          </w:p>
        </w:tc>
        <w:tc>
          <w:tcPr>
            <w:tcW w:w="1037" w:type="pct"/>
            <w:shd w:val="clear" w:color="auto" w:fill="auto"/>
          </w:tcPr>
          <w:p w14:paraId="7F27AAA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2FCB4301" w14:textId="77777777" w:rsidR="002D2A97" w:rsidRPr="00CB1FF7" w:rsidRDefault="009C07BA"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FEF6831" w14:textId="77777777" w:rsidTr="00E9328A">
        <w:trPr>
          <w:trHeight w:val="759"/>
        </w:trPr>
        <w:tc>
          <w:tcPr>
            <w:tcW w:w="1310" w:type="pct"/>
            <w:shd w:val="clear" w:color="auto" w:fill="auto"/>
          </w:tcPr>
          <w:p w14:paraId="7013009D" w14:textId="77777777" w:rsidR="002D2A97" w:rsidRPr="00CB1FF7" w:rsidRDefault="002D2A97"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240B745C"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667BA17F" w14:textId="77777777" w:rsidR="002D2A97" w:rsidRPr="00CB1FF7" w:rsidRDefault="009C07BA"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8C77FD0" w14:textId="77777777" w:rsidTr="00E9328A">
        <w:trPr>
          <w:trHeight w:val="2053"/>
        </w:trPr>
        <w:tc>
          <w:tcPr>
            <w:tcW w:w="1310" w:type="pct"/>
            <w:shd w:val="clear" w:color="auto" w:fill="auto"/>
          </w:tcPr>
          <w:p w14:paraId="0E7CFE97" w14:textId="77777777" w:rsidR="002D2A97" w:rsidRPr="00CB1FF7" w:rsidRDefault="00E80AB4"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Tryb(y) wyboru projektów</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6C3F91B6"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5DC5EF6C" w14:textId="77777777" w:rsidR="009C07BA" w:rsidRPr="00CB1FF7" w:rsidRDefault="009C07BA" w:rsidP="009C07BA">
            <w:pPr>
              <w:spacing w:after="0" w:line="360" w:lineRule="auto"/>
              <w:rPr>
                <w:rFonts w:eastAsia="Times New Roman"/>
                <w:sz w:val="20"/>
                <w:szCs w:val="20"/>
                <w:lang w:eastAsia="pl-PL"/>
              </w:rPr>
            </w:pPr>
            <w:r w:rsidRPr="00CB1FF7">
              <w:rPr>
                <w:rFonts w:eastAsia="Times New Roman"/>
                <w:sz w:val="20"/>
                <w:szCs w:val="20"/>
                <w:lang w:eastAsia="pl-PL"/>
              </w:rPr>
              <w:t>Konkursowy, pozakonkursowy</w:t>
            </w:r>
          </w:p>
          <w:p w14:paraId="0D7EE944" w14:textId="77777777" w:rsidR="002D2A97" w:rsidRPr="00CB1FF7" w:rsidRDefault="009C07BA" w:rsidP="009C07BA">
            <w:pPr>
              <w:spacing w:after="0" w:line="36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33A3A621" w14:textId="77777777" w:rsidTr="00E9328A">
        <w:trPr>
          <w:trHeight w:val="806"/>
        </w:trPr>
        <w:tc>
          <w:tcPr>
            <w:tcW w:w="1310" w:type="pct"/>
            <w:shd w:val="clear" w:color="auto" w:fill="auto"/>
          </w:tcPr>
          <w:p w14:paraId="787F2B8C" w14:textId="77777777" w:rsidR="002D2A97" w:rsidRPr="00CB1FF7" w:rsidRDefault="002D2A97"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41B683A9"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11E5B028" w14:textId="77777777" w:rsidR="002D2A97" w:rsidRPr="00CB1FF7" w:rsidRDefault="009C07BA" w:rsidP="009C07BA">
            <w:pPr>
              <w:spacing w:after="0" w:line="240" w:lineRule="auto"/>
              <w:rPr>
                <w:rFonts w:eastAsia="Times New Roman"/>
                <w:sz w:val="20"/>
                <w:szCs w:val="20"/>
                <w:lang w:eastAsia="pl-PL"/>
              </w:rPr>
            </w:pPr>
            <w:r w:rsidRPr="00CB1FF7">
              <w:rPr>
                <w:rFonts w:eastAsia="Times New Roman"/>
                <w:sz w:val="20"/>
                <w:szCs w:val="20"/>
                <w:lang w:eastAsia="pl-PL"/>
              </w:rPr>
              <w:t xml:space="preserve">Zgodnie z Wytycznymi w zakresie kwalifikowalności wydatków w ramach Europejskiego Funduszu Rozwoju Regionalnego, Europejskiego Funduszu Społecznego oraz Funduszu Spójności na lata 2014-2020 </w:t>
            </w:r>
          </w:p>
        </w:tc>
      </w:tr>
      <w:tr w:rsidR="00CB1FF7" w:rsidRPr="00CB1FF7" w14:paraId="7CE8A59F" w14:textId="77777777" w:rsidTr="00E9328A">
        <w:trPr>
          <w:trHeight w:val="974"/>
        </w:trPr>
        <w:tc>
          <w:tcPr>
            <w:tcW w:w="1310" w:type="pct"/>
            <w:shd w:val="clear" w:color="auto" w:fill="auto"/>
          </w:tcPr>
          <w:p w14:paraId="2829114A" w14:textId="77777777" w:rsidR="002D2A97" w:rsidRPr="00CB1FF7" w:rsidRDefault="002D2A97"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4A88FA6E"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03FC30CC" w14:textId="77777777" w:rsidR="002D2A97" w:rsidRPr="00CB1FF7" w:rsidRDefault="009C07BA" w:rsidP="00E46E4D">
            <w:pPr>
              <w:spacing w:after="0" w:line="36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33932074" w14:textId="77777777" w:rsidTr="00E9328A">
        <w:trPr>
          <w:trHeight w:val="1413"/>
        </w:trPr>
        <w:tc>
          <w:tcPr>
            <w:tcW w:w="1310" w:type="pct"/>
            <w:shd w:val="clear" w:color="auto" w:fill="auto"/>
          </w:tcPr>
          <w:p w14:paraId="0426C8B7" w14:textId="77777777" w:rsidR="002D2A97" w:rsidRPr="00CB1FF7" w:rsidRDefault="002D2A97"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EEEC302"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08BC1C37" w14:textId="77777777" w:rsidR="002D2A97" w:rsidRPr="00CB1FF7" w:rsidRDefault="009C07BA"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D0BB7EE" w14:textId="77777777" w:rsidTr="00E9328A">
        <w:trPr>
          <w:trHeight w:val="980"/>
        </w:trPr>
        <w:tc>
          <w:tcPr>
            <w:tcW w:w="1310" w:type="pct"/>
            <w:shd w:val="clear" w:color="auto" w:fill="auto"/>
          </w:tcPr>
          <w:p w14:paraId="2E50DE01" w14:textId="77777777" w:rsidR="002D2A97" w:rsidRPr="00CB1FF7" w:rsidRDefault="002055B8"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6F619A5C"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0E6BBF00" w14:textId="77777777" w:rsidR="009C07BA" w:rsidRPr="00CB1FF7" w:rsidRDefault="009C07BA" w:rsidP="009C07BA">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0B4205" w:rsidRPr="00CB1FF7">
              <w:rPr>
                <w:rFonts w:eastAsia="Times New Roman"/>
                <w:sz w:val="20"/>
                <w:szCs w:val="20"/>
                <w:lang w:eastAsia="pl-PL"/>
              </w:rPr>
              <w:br/>
            </w:r>
            <w:r w:rsidRPr="00CB1FF7">
              <w:rPr>
                <w:rFonts w:eastAsia="Times New Roman"/>
                <w:sz w:val="20"/>
                <w:szCs w:val="20"/>
                <w:lang w:eastAsia="pl-PL"/>
              </w:rPr>
              <w:t>z zapisami:</w:t>
            </w:r>
          </w:p>
          <w:p w14:paraId="568B14FA" w14:textId="77777777" w:rsidR="009C07BA" w:rsidRPr="00CB1FF7" w:rsidRDefault="009C07BA" w:rsidP="009A0B3E">
            <w:pPr>
              <w:numPr>
                <w:ilvl w:val="0"/>
                <w:numId w:val="701"/>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Rozporządzenia Parlamentu Europejskiego i Rady (UE) nr 1303/2013,</w:t>
            </w:r>
          </w:p>
          <w:p w14:paraId="30B09A94" w14:textId="77777777" w:rsidR="009C07BA" w:rsidRPr="00CB1FF7" w:rsidRDefault="009C07BA" w:rsidP="009A0B3E">
            <w:pPr>
              <w:numPr>
                <w:ilvl w:val="0"/>
                <w:numId w:val="701"/>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14:paraId="0226FEDB" w14:textId="77777777" w:rsidR="009C07BA" w:rsidRPr="00CB1FF7" w:rsidRDefault="009C07BA" w:rsidP="009A0B3E">
            <w:pPr>
              <w:numPr>
                <w:ilvl w:val="0"/>
                <w:numId w:val="701"/>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07802564" w14:textId="77777777" w:rsidTr="00E9328A">
        <w:trPr>
          <w:trHeight w:val="1278"/>
        </w:trPr>
        <w:tc>
          <w:tcPr>
            <w:tcW w:w="1310" w:type="pct"/>
            <w:shd w:val="clear" w:color="auto" w:fill="auto"/>
          </w:tcPr>
          <w:p w14:paraId="359BEAEC"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399038D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6CE0CF5D" w14:textId="77777777" w:rsidR="002D2A97" w:rsidRPr="00CB1FF7" w:rsidRDefault="00E06023" w:rsidP="00E06023">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przekazywane będzie w formie refundacji bądź zaliczki</w:t>
            </w:r>
          </w:p>
        </w:tc>
      </w:tr>
      <w:tr w:rsidR="00CB1FF7" w:rsidRPr="00CB1FF7" w14:paraId="796CEB80" w14:textId="77777777" w:rsidTr="00E9328A">
        <w:trPr>
          <w:trHeight w:val="695"/>
        </w:trPr>
        <w:tc>
          <w:tcPr>
            <w:tcW w:w="1310" w:type="pct"/>
            <w:shd w:val="clear" w:color="auto" w:fill="auto"/>
          </w:tcPr>
          <w:p w14:paraId="5A271184"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27D7EAE4"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215B02EC" w14:textId="77777777" w:rsidR="00E06023" w:rsidRPr="00CB1FF7" w:rsidRDefault="00E06023" w:rsidP="00E06023">
            <w:pPr>
              <w:spacing w:after="0" w:line="240" w:lineRule="auto"/>
              <w:rPr>
                <w:rFonts w:eastAsia="Times New Roman"/>
                <w:sz w:val="20"/>
                <w:szCs w:val="20"/>
                <w:lang w:eastAsia="pl-PL"/>
              </w:rPr>
            </w:pPr>
            <w:r w:rsidRPr="00CB1FF7">
              <w:rPr>
                <w:rFonts w:eastAsia="Times New Roman"/>
                <w:sz w:val="20"/>
                <w:szCs w:val="20"/>
                <w:lang w:eastAsia="pl-PL"/>
              </w:rPr>
              <w:t xml:space="preserve">Zgodnie z zasadami określonymi w Wytycznych Ministra Infrastruktury i Rozwoju w zakresie reguł dofinansowania </w:t>
            </w:r>
            <w:r w:rsidRPr="00CB1FF7">
              <w:rPr>
                <w:rFonts w:eastAsia="Times New Roman"/>
                <w:sz w:val="20"/>
                <w:szCs w:val="20"/>
                <w:lang w:eastAsia="pl-PL"/>
              </w:rPr>
              <w:br/>
              <w:t>z programów operacyjnych podmiotów realizujących obowiązek świadczenia usług w ogólnym interesie gospodarczym w ramach zadań własnych samorządu gminy w gospodarce odpadami komunalnym.</w:t>
            </w:r>
          </w:p>
          <w:p w14:paraId="3B8BE643" w14:textId="77777777" w:rsidR="006A52F3" w:rsidRPr="00CB1FF7" w:rsidRDefault="006A52F3" w:rsidP="00E06023">
            <w:pPr>
              <w:spacing w:after="0" w:line="240" w:lineRule="auto"/>
              <w:rPr>
                <w:rFonts w:eastAsia="Times New Roman"/>
                <w:sz w:val="20"/>
                <w:szCs w:val="20"/>
                <w:lang w:eastAsia="pl-PL"/>
              </w:rPr>
            </w:pPr>
          </w:p>
          <w:p w14:paraId="010D599B" w14:textId="77777777" w:rsidR="006A52F3" w:rsidRPr="00CB1FF7" w:rsidRDefault="006A52F3" w:rsidP="006A52F3">
            <w:pPr>
              <w:spacing w:after="0" w:line="240" w:lineRule="auto"/>
              <w:rPr>
                <w:rFonts w:eastAsia="Times New Roman"/>
                <w:sz w:val="20"/>
                <w:szCs w:val="20"/>
                <w:lang w:eastAsia="pl-PL"/>
              </w:rPr>
            </w:pPr>
            <w:r w:rsidRPr="00CB1FF7">
              <w:rPr>
                <w:rFonts w:eastAsia="Times New Roman"/>
                <w:sz w:val="20"/>
                <w:szCs w:val="20"/>
                <w:lang w:eastAsia="pl-PL"/>
              </w:rPr>
              <w:t xml:space="preserve">Decyzja Komisji Europejskiej z dnia 20 grudnia 2011 roku </w:t>
            </w:r>
            <w:r w:rsidRPr="00CB1FF7">
              <w:rPr>
                <w:rFonts w:eastAsia="Times New Roman"/>
                <w:sz w:val="20"/>
                <w:szCs w:val="20"/>
                <w:lang w:eastAsia="pl-PL"/>
              </w:rPr>
              <w:br/>
              <w:t xml:space="preserve">w sprawie stosowania art. 106 ust. 2 Traktatu </w:t>
            </w:r>
            <w:r w:rsidRPr="00CB1FF7">
              <w:rPr>
                <w:rFonts w:eastAsia="Times New Roman"/>
                <w:sz w:val="20"/>
                <w:szCs w:val="20"/>
                <w:lang w:eastAsia="pl-PL"/>
              </w:rPr>
              <w:br/>
              <w:t xml:space="preserve">o funkcjonowaniu Unii Europejskiej do pomocy państwa </w:t>
            </w:r>
            <w:r w:rsidRPr="00CB1FF7">
              <w:rPr>
                <w:rFonts w:eastAsia="Times New Roman"/>
                <w:sz w:val="20"/>
                <w:szCs w:val="20"/>
                <w:lang w:eastAsia="pl-PL"/>
              </w:rPr>
              <w:br/>
              <w:t xml:space="preserve">w formie rekompensaty z tytułu świadczenia usług publicznych, przyznawanej przedsiębiorstwom zobowiązanym do wykonowania usług świadczonych </w:t>
            </w:r>
            <w:r w:rsidRPr="00CB1FF7">
              <w:rPr>
                <w:rFonts w:eastAsia="Times New Roman"/>
                <w:sz w:val="20"/>
                <w:szCs w:val="20"/>
                <w:lang w:eastAsia="pl-PL"/>
              </w:rPr>
              <w:br/>
              <w:t xml:space="preserve">w ogólnym interesie gospodarczym. </w:t>
            </w:r>
          </w:p>
          <w:p w14:paraId="78334ACC" w14:textId="77777777" w:rsidR="00B70FF0" w:rsidRPr="00CB1FF7" w:rsidRDefault="00B70FF0" w:rsidP="00E06023">
            <w:pPr>
              <w:spacing w:after="0" w:line="240" w:lineRule="auto"/>
              <w:rPr>
                <w:rFonts w:eastAsia="Times New Roman"/>
                <w:sz w:val="20"/>
                <w:szCs w:val="20"/>
                <w:lang w:eastAsia="pl-PL"/>
              </w:rPr>
            </w:pPr>
          </w:p>
          <w:p w14:paraId="62C97CDA" w14:textId="77777777" w:rsidR="002D2A97" w:rsidRPr="00CB1FF7" w:rsidRDefault="00E06023" w:rsidP="00E06023">
            <w:pPr>
              <w:spacing w:after="0" w:line="240" w:lineRule="auto"/>
              <w:rPr>
                <w:rFonts w:eastAsia="Times New Roman"/>
                <w:sz w:val="20"/>
                <w:szCs w:val="20"/>
                <w:lang w:eastAsia="pl-PL"/>
              </w:rPr>
            </w:pPr>
            <w:r w:rsidRPr="00CB1FF7">
              <w:rPr>
                <w:rFonts w:eastAsia="Times New Roman"/>
                <w:sz w:val="20"/>
                <w:szCs w:val="20"/>
                <w:lang w:eastAsia="pl-PL"/>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14:paraId="66C7AF9A" w14:textId="77777777" w:rsidR="005B15CC" w:rsidRPr="00CB1FF7" w:rsidRDefault="005B15CC" w:rsidP="005B15CC">
            <w:pPr>
              <w:spacing w:after="0" w:line="240" w:lineRule="auto"/>
              <w:rPr>
                <w:rFonts w:eastAsia="Times New Roman"/>
                <w:sz w:val="20"/>
                <w:szCs w:val="20"/>
                <w:lang w:eastAsia="pl-PL"/>
              </w:rPr>
            </w:pPr>
          </w:p>
          <w:p w14:paraId="15A8A32E" w14:textId="77777777" w:rsidR="005B15CC" w:rsidRPr="00CB1FF7" w:rsidRDefault="005B15CC" w:rsidP="005B15CC">
            <w:pPr>
              <w:spacing w:after="0" w:line="240" w:lineRule="auto"/>
              <w:rPr>
                <w:rFonts w:eastAsia="Times New Roman"/>
                <w:sz w:val="20"/>
                <w:szCs w:val="20"/>
                <w:lang w:eastAsia="pl-PL"/>
              </w:rPr>
            </w:pPr>
            <w:r w:rsidRPr="00CB1FF7">
              <w:rPr>
                <w:rFonts w:eastAsia="Times New Roman"/>
                <w:sz w:val="20"/>
                <w:szCs w:val="20"/>
                <w:lang w:eastAsia="pl-PL"/>
              </w:rPr>
              <w:t>Rozporządzenie Komisji (UE) nr 1407/2013 z dnia 18.12.2013 w sprawie stosowania art. 107 i 108 Traktatu o funkcjonowaniu Unii Europejskiej do pomocy de minimis (Dz. Urz. UE L. 352 z 24.12.2013);</w:t>
            </w:r>
          </w:p>
          <w:p w14:paraId="0188D556" w14:textId="77777777" w:rsidR="005B15CC" w:rsidRPr="00CB1FF7" w:rsidRDefault="005B15CC" w:rsidP="00E06023">
            <w:pPr>
              <w:spacing w:after="0" w:line="240" w:lineRule="auto"/>
              <w:rPr>
                <w:rFonts w:eastAsia="Times New Roman"/>
                <w:sz w:val="20"/>
                <w:szCs w:val="20"/>
                <w:lang w:eastAsia="pl-PL"/>
              </w:rPr>
            </w:pPr>
          </w:p>
        </w:tc>
      </w:tr>
      <w:tr w:rsidR="00CB1FF7" w:rsidRPr="00CB1FF7" w14:paraId="4A506007" w14:textId="77777777" w:rsidTr="002055B8">
        <w:trPr>
          <w:trHeight w:val="1674"/>
        </w:trPr>
        <w:tc>
          <w:tcPr>
            <w:tcW w:w="1310" w:type="pct"/>
            <w:shd w:val="clear" w:color="auto" w:fill="auto"/>
          </w:tcPr>
          <w:p w14:paraId="62939498"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1"/>
            </w:r>
            <w:r w:rsidRPr="00CB1FF7">
              <w:rPr>
                <w:rFonts w:eastAsia="Times New Roman"/>
                <w:sz w:val="20"/>
                <w:szCs w:val="20"/>
                <w:lang w:eastAsia="pl-PL"/>
              </w:rPr>
              <w:br/>
              <w:t xml:space="preserve">(jeśli dotyczy) </w:t>
            </w:r>
          </w:p>
        </w:tc>
        <w:tc>
          <w:tcPr>
            <w:tcW w:w="1037" w:type="pct"/>
            <w:shd w:val="clear" w:color="auto" w:fill="auto"/>
          </w:tcPr>
          <w:p w14:paraId="52B883C7"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0BA44D1A" w14:textId="77777777" w:rsidR="002D2A97" w:rsidRPr="00CB1FF7" w:rsidRDefault="00987C7D" w:rsidP="00987C7D">
            <w:pPr>
              <w:spacing w:after="0" w:line="240" w:lineRule="auto"/>
              <w:rPr>
                <w:rFonts w:eastAsia="Times New Roman"/>
                <w:sz w:val="20"/>
                <w:szCs w:val="20"/>
                <w:lang w:eastAsia="pl-PL"/>
              </w:rPr>
            </w:pPr>
            <w:r w:rsidRPr="00CB1FF7">
              <w:rPr>
                <w:rFonts w:eastAsia="Times New Roman"/>
                <w:sz w:val="20"/>
                <w:szCs w:val="20"/>
                <w:lang w:eastAsia="pl-PL"/>
              </w:rPr>
              <w:t xml:space="preserve">85% (w przypadku projektów nie objętych pomocą publiczną). W przypadku wystąpienia pomocy publicznej poziom dofinansowania będzie wynikał z odpowiednich przepisów dot. pomocy publicznej. </w:t>
            </w:r>
          </w:p>
          <w:p w14:paraId="392E8FD3" w14:textId="77777777" w:rsidR="002D2A97" w:rsidRPr="00CB1FF7" w:rsidRDefault="002D2A97" w:rsidP="00E46E4D">
            <w:pPr>
              <w:spacing w:after="0" w:line="360" w:lineRule="auto"/>
              <w:rPr>
                <w:rFonts w:eastAsia="Times New Roman"/>
                <w:sz w:val="20"/>
                <w:szCs w:val="20"/>
                <w:lang w:eastAsia="pl-PL"/>
              </w:rPr>
            </w:pPr>
          </w:p>
        </w:tc>
      </w:tr>
      <w:tr w:rsidR="00CB1FF7" w:rsidRPr="00CB1FF7" w14:paraId="2FDB0B1C" w14:textId="77777777" w:rsidTr="00E9328A">
        <w:tc>
          <w:tcPr>
            <w:tcW w:w="1310" w:type="pct"/>
            <w:shd w:val="clear" w:color="auto" w:fill="auto"/>
          </w:tcPr>
          <w:p w14:paraId="0880C63C" w14:textId="77777777" w:rsidR="002D2A97" w:rsidRPr="00CB1FF7" w:rsidRDefault="002D2A97" w:rsidP="009A0B3E">
            <w:pPr>
              <w:numPr>
                <w:ilvl w:val="0"/>
                <w:numId w:val="70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0B4205"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4F41AF88"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25F7D60A" w14:textId="77777777" w:rsidR="002D2A97" w:rsidRPr="00CB1FF7" w:rsidRDefault="00987C7D" w:rsidP="00987C7D">
            <w:pPr>
              <w:spacing w:after="0" w:line="240" w:lineRule="auto"/>
              <w:rPr>
                <w:rFonts w:eastAsia="Times New Roman"/>
                <w:sz w:val="20"/>
                <w:szCs w:val="20"/>
                <w:lang w:eastAsia="pl-PL"/>
              </w:rPr>
            </w:pPr>
            <w:r w:rsidRPr="00CB1FF7">
              <w:rPr>
                <w:rFonts w:eastAsia="Times New Roman"/>
                <w:sz w:val="20"/>
                <w:szCs w:val="20"/>
                <w:lang w:eastAsia="pl-PL"/>
              </w:rPr>
              <w:t>85% (w przypadku projektów nie objętych pomocą publiczną). W przypadku wystąpienia pomocy publicznej poziom dofinansowania będzie wynikał z odpowiednich przepisów dot. pomocy publicznej.</w:t>
            </w:r>
          </w:p>
        </w:tc>
      </w:tr>
      <w:tr w:rsidR="00CB1FF7" w:rsidRPr="00CB1FF7" w14:paraId="16996337" w14:textId="77777777" w:rsidTr="002055B8">
        <w:trPr>
          <w:trHeight w:val="912"/>
        </w:trPr>
        <w:tc>
          <w:tcPr>
            <w:tcW w:w="1310" w:type="pct"/>
            <w:shd w:val="clear" w:color="auto" w:fill="auto"/>
          </w:tcPr>
          <w:p w14:paraId="014603F9" w14:textId="77777777" w:rsidR="002D2A97" w:rsidRPr="00CB1FF7" w:rsidRDefault="002D2A97"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76130FE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4.2</w:t>
            </w:r>
          </w:p>
        </w:tc>
        <w:tc>
          <w:tcPr>
            <w:tcW w:w="2653" w:type="pct"/>
            <w:shd w:val="clear" w:color="auto" w:fill="auto"/>
          </w:tcPr>
          <w:p w14:paraId="54568782" w14:textId="77777777" w:rsidR="002D2A97" w:rsidRPr="00CB1FF7" w:rsidRDefault="00A209AC" w:rsidP="00A209AC">
            <w:pPr>
              <w:spacing w:after="0" w:line="240" w:lineRule="auto"/>
              <w:rPr>
                <w:rFonts w:eastAsia="Times New Roman"/>
                <w:sz w:val="20"/>
                <w:szCs w:val="20"/>
                <w:lang w:eastAsia="pl-PL"/>
              </w:rPr>
            </w:pPr>
            <w:r w:rsidRPr="00CB1FF7">
              <w:rPr>
                <w:rFonts w:eastAsia="Times New Roman"/>
                <w:sz w:val="20"/>
                <w:szCs w:val="20"/>
                <w:lang w:eastAsia="pl-PL"/>
              </w:rPr>
              <w:t>15% (w przypadku projektów nie objętych pomocą publiczną). W przypadku wystąpienia pomocy publicznej poziom dofinansowania będzie wynikał z odpowiednich przepisów dot. pomocy publicznej.</w:t>
            </w:r>
          </w:p>
        </w:tc>
      </w:tr>
      <w:tr w:rsidR="00CB1FF7" w:rsidRPr="00CB1FF7" w14:paraId="1EC18C73" w14:textId="77777777" w:rsidTr="00E9328A">
        <w:trPr>
          <w:trHeight w:val="57"/>
        </w:trPr>
        <w:tc>
          <w:tcPr>
            <w:tcW w:w="1310" w:type="pct"/>
            <w:shd w:val="clear" w:color="auto" w:fill="auto"/>
          </w:tcPr>
          <w:p w14:paraId="157FF86B" w14:textId="77777777" w:rsidR="002D2A97" w:rsidRPr="00CB1FF7" w:rsidRDefault="002D2A97" w:rsidP="009A0B3E">
            <w:pPr>
              <w:numPr>
                <w:ilvl w:val="0"/>
                <w:numId w:val="70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6969E6A1" w14:textId="77777777" w:rsidR="002D2A97" w:rsidRPr="00CB1FF7" w:rsidRDefault="005A37E4"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B3CC394" w14:textId="77777777" w:rsidTr="00E9328A">
        <w:trPr>
          <w:trHeight w:val="57"/>
        </w:trPr>
        <w:tc>
          <w:tcPr>
            <w:tcW w:w="1310" w:type="pct"/>
            <w:shd w:val="clear" w:color="auto" w:fill="auto"/>
          </w:tcPr>
          <w:p w14:paraId="0235E914" w14:textId="77777777" w:rsidR="002D2A97" w:rsidRPr="00CB1FF7" w:rsidRDefault="002D2A97" w:rsidP="009A0B3E">
            <w:pPr>
              <w:numPr>
                <w:ilvl w:val="0"/>
                <w:numId w:val="700"/>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693B5AD0" w14:textId="77777777" w:rsidR="00993E18" w:rsidRPr="00CB1FF7" w:rsidRDefault="00993E18" w:rsidP="00993E18">
            <w:pPr>
              <w:spacing w:after="0" w:line="240" w:lineRule="auto"/>
              <w:rPr>
                <w:rFonts w:eastAsia="Times New Roman"/>
                <w:sz w:val="20"/>
                <w:szCs w:val="20"/>
                <w:lang w:eastAsia="pl-PL"/>
              </w:rPr>
            </w:pPr>
            <w:r w:rsidRPr="00CB1FF7">
              <w:rPr>
                <w:rFonts w:eastAsia="Times New Roman"/>
                <w:sz w:val="20"/>
                <w:szCs w:val="20"/>
                <w:lang w:eastAsia="pl-PL"/>
              </w:rPr>
              <w:t>W przypadku projektów dotyczących PSZOK maksymalna wartość projektów nie może być większa niż 2 mln PLN kosztów kwalifikowalnych.</w:t>
            </w:r>
          </w:p>
          <w:p w14:paraId="2517C066" w14:textId="77777777" w:rsidR="002D2A97" w:rsidRPr="00CB1FF7" w:rsidRDefault="002D2A97" w:rsidP="00993E18">
            <w:pPr>
              <w:spacing w:after="0" w:line="240" w:lineRule="auto"/>
              <w:rPr>
                <w:rFonts w:eastAsia="Times New Roman"/>
                <w:strike/>
                <w:sz w:val="20"/>
                <w:szCs w:val="20"/>
                <w:lang w:eastAsia="pl-PL"/>
              </w:rPr>
            </w:pPr>
          </w:p>
        </w:tc>
      </w:tr>
      <w:tr w:rsidR="00CB1FF7" w:rsidRPr="00CB1FF7" w14:paraId="4BC49D51" w14:textId="77777777" w:rsidTr="00E9328A">
        <w:trPr>
          <w:trHeight w:val="57"/>
        </w:trPr>
        <w:tc>
          <w:tcPr>
            <w:tcW w:w="1310" w:type="pct"/>
            <w:shd w:val="clear" w:color="auto" w:fill="auto"/>
          </w:tcPr>
          <w:p w14:paraId="0527B2ED" w14:textId="77777777" w:rsidR="002D2A97" w:rsidRPr="00CB1FF7" w:rsidRDefault="002D2A97" w:rsidP="009A0B3E">
            <w:pPr>
              <w:numPr>
                <w:ilvl w:val="0"/>
                <w:numId w:val="700"/>
              </w:numPr>
              <w:spacing w:after="0" w:line="240" w:lineRule="auto"/>
              <w:ind w:left="318" w:hanging="318"/>
              <w:rPr>
                <w:rFonts w:eastAsia="Times New Roman"/>
                <w:b/>
                <w:sz w:val="20"/>
                <w:szCs w:val="20"/>
                <w:lang w:eastAsia="pl-PL"/>
              </w:rPr>
            </w:pPr>
            <w:r w:rsidRPr="00CB1FF7">
              <w:rPr>
                <w:rFonts w:eastAsia="Times New Roman"/>
                <w:sz w:val="20"/>
                <w:szCs w:val="20"/>
                <w:lang w:eastAsia="pl-PL"/>
              </w:rPr>
              <w:t>Kwota aloka</w:t>
            </w:r>
            <w:r w:rsidR="002055B8" w:rsidRPr="00CB1FF7">
              <w:rPr>
                <w:rFonts w:eastAsia="Times New Roman"/>
                <w:sz w:val="20"/>
                <w:szCs w:val="20"/>
                <w:lang w:eastAsia="pl-PL"/>
              </w:rPr>
              <w:t xml:space="preserve">cji UE na instrumenty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90" w:type="pct"/>
            <w:gridSpan w:val="2"/>
            <w:shd w:val="clear" w:color="auto" w:fill="auto"/>
          </w:tcPr>
          <w:p w14:paraId="5F07DD60" w14:textId="77777777" w:rsidR="002D2A97" w:rsidRPr="00CB1FF7" w:rsidRDefault="00993E18"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236800C" w14:textId="77777777" w:rsidTr="00E9328A">
        <w:trPr>
          <w:trHeight w:val="57"/>
        </w:trPr>
        <w:tc>
          <w:tcPr>
            <w:tcW w:w="1310" w:type="pct"/>
            <w:shd w:val="clear" w:color="auto" w:fill="auto"/>
          </w:tcPr>
          <w:p w14:paraId="50D4066A" w14:textId="77777777" w:rsidR="002D2A97" w:rsidRPr="00CB1FF7" w:rsidRDefault="002D2A97" w:rsidP="009A0B3E">
            <w:pPr>
              <w:numPr>
                <w:ilvl w:val="0"/>
                <w:numId w:val="700"/>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7106F01D" w14:textId="77777777" w:rsidR="002D2A97" w:rsidRPr="00CB1FF7" w:rsidRDefault="00993E18"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B8AA1CF" w14:textId="77777777" w:rsidTr="00E9328A">
        <w:trPr>
          <w:trHeight w:val="57"/>
        </w:trPr>
        <w:tc>
          <w:tcPr>
            <w:tcW w:w="1310" w:type="pct"/>
            <w:shd w:val="clear" w:color="auto" w:fill="auto"/>
          </w:tcPr>
          <w:p w14:paraId="6FDB1B68" w14:textId="77777777" w:rsidR="002D2A97" w:rsidRPr="00CB1FF7" w:rsidRDefault="002D2A97" w:rsidP="009A0B3E">
            <w:pPr>
              <w:numPr>
                <w:ilvl w:val="0"/>
                <w:numId w:val="700"/>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43B756D2" w14:textId="77777777" w:rsidR="002D2A97" w:rsidRPr="00CB1FF7" w:rsidRDefault="00993E18"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20E83D8" w14:textId="77777777" w:rsidTr="00E9328A">
        <w:trPr>
          <w:trHeight w:val="57"/>
        </w:trPr>
        <w:tc>
          <w:tcPr>
            <w:tcW w:w="1310" w:type="pct"/>
            <w:shd w:val="clear" w:color="auto" w:fill="auto"/>
          </w:tcPr>
          <w:p w14:paraId="406E7524" w14:textId="77777777" w:rsidR="002D2A97" w:rsidRPr="00CB1FF7" w:rsidRDefault="002D2A97" w:rsidP="009A0B3E">
            <w:pPr>
              <w:numPr>
                <w:ilvl w:val="0"/>
                <w:numId w:val="700"/>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6890B221" w14:textId="77777777" w:rsidR="002D2A97" w:rsidRPr="00CB1FF7" w:rsidRDefault="00993E18"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AC7EDE1" w14:textId="77777777" w:rsidTr="00E9328A">
        <w:trPr>
          <w:trHeight w:val="57"/>
        </w:trPr>
        <w:tc>
          <w:tcPr>
            <w:tcW w:w="5000" w:type="pct"/>
            <w:gridSpan w:val="3"/>
            <w:shd w:val="clear" w:color="auto" w:fill="auto"/>
          </w:tcPr>
          <w:p w14:paraId="51E49F81"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A7C6833" w14:textId="77777777" w:rsidTr="00E9328A">
        <w:trPr>
          <w:trHeight w:val="135"/>
        </w:trPr>
        <w:tc>
          <w:tcPr>
            <w:tcW w:w="1310" w:type="pct"/>
            <w:shd w:val="clear" w:color="auto" w:fill="auto"/>
          </w:tcPr>
          <w:p w14:paraId="72FDBEA8"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0B881EC8" w14:textId="77777777" w:rsidR="00993E18" w:rsidRPr="00CB1FF7" w:rsidRDefault="00993E18" w:rsidP="00993E18">
            <w:pPr>
              <w:spacing w:after="0" w:line="240" w:lineRule="auto"/>
              <w:rPr>
                <w:rFonts w:eastAsia="Times New Roman"/>
                <w:bCs/>
                <w:sz w:val="20"/>
                <w:szCs w:val="20"/>
                <w:lang w:eastAsia="pl-PL"/>
              </w:rPr>
            </w:pPr>
            <w:r w:rsidRPr="00CB1FF7">
              <w:rPr>
                <w:rFonts w:eastAsia="Times New Roman"/>
                <w:bCs/>
                <w:sz w:val="20"/>
                <w:szCs w:val="20"/>
                <w:lang w:eastAsia="pl-PL"/>
              </w:rPr>
              <w:t xml:space="preserve">017 – Gospodarowanie odpadami z gospodarstw domowych (w tym działania </w:t>
            </w:r>
            <w:r w:rsidR="009E7ECE" w:rsidRPr="00CB1FF7">
              <w:rPr>
                <w:rFonts w:eastAsia="Times New Roman"/>
                <w:bCs/>
                <w:sz w:val="20"/>
                <w:szCs w:val="20"/>
                <w:lang w:eastAsia="pl-PL"/>
              </w:rPr>
              <w:br/>
            </w:r>
            <w:r w:rsidRPr="00CB1FF7">
              <w:rPr>
                <w:rFonts w:eastAsia="Times New Roman"/>
                <w:bCs/>
                <w:sz w:val="20"/>
                <w:szCs w:val="20"/>
                <w:lang w:eastAsia="pl-PL"/>
              </w:rPr>
              <w:t>w zakresie: minimalizacji, segregacji, recyklingu),</w:t>
            </w:r>
          </w:p>
          <w:p w14:paraId="001199EE" w14:textId="77777777" w:rsidR="00993E18" w:rsidRPr="00CB1FF7" w:rsidRDefault="00993E18" w:rsidP="00993E18">
            <w:pPr>
              <w:spacing w:after="0" w:line="240" w:lineRule="auto"/>
              <w:rPr>
                <w:rFonts w:eastAsia="Times New Roman"/>
                <w:bCs/>
                <w:sz w:val="20"/>
                <w:szCs w:val="20"/>
                <w:lang w:eastAsia="pl-PL"/>
              </w:rPr>
            </w:pPr>
            <w:r w:rsidRPr="00CB1FF7">
              <w:rPr>
                <w:rFonts w:eastAsia="Times New Roman"/>
                <w:bCs/>
                <w:sz w:val="20"/>
                <w:szCs w:val="20"/>
                <w:lang w:eastAsia="pl-PL"/>
              </w:rPr>
              <w:t xml:space="preserve">018 – Gospodarowanie odpadami z gospodarstw domowych (w tym działania </w:t>
            </w:r>
            <w:r w:rsidR="009E7ECE" w:rsidRPr="00CB1FF7">
              <w:rPr>
                <w:rFonts w:eastAsia="Times New Roman"/>
                <w:bCs/>
                <w:sz w:val="20"/>
                <w:szCs w:val="20"/>
                <w:lang w:eastAsia="pl-PL"/>
              </w:rPr>
              <w:br/>
            </w:r>
            <w:r w:rsidRPr="00CB1FF7">
              <w:rPr>
                <w:rFonts w:eastAsia="Times New Roman"/>
                <w:bCs/>
                <w:sz w:val="20"/>
                <w:szCs w:val="20"/>
                <w:lang w:eastAsia="pl-PL"/>
              </w:rPr>
              <w:t>w zakresie: mechaniczno-biologicznego przetwarzania odpadów, przetwarzania termicznego, przekształcania termicznego i składowania na składowiskach),</w:t>
            </w:r>
          </w:p>
          <w:p w14:paraId="3E4AE693" w14:textId="77777777" w:rsidR="002D2A97" w:rsidRPr="00CB1FF7" w:rsidRDefault="002D2A97" w:rsidP="00993E18">
            <w:pPr>
              <w:spacing w:after="0" w:line="240" w:lineRule="auto"/>
              <w:rPr>
                <w:rFonts w:eastAsia="Times New Roman"/>
                <w:sz w:val="20"/>
                <w:szCs w:val="20"/>
                <w:lang w:eastAsia="pl-PL"/>
              </w:rPr>
            </w:pPr>
          </w:p>
        </w:tc>
      </w:tr>
      <w:tr w:rsidR="00CB1FF7" w:rsidRPr="00CB1FF7" w14:paraId="19A7ACEE" w14:textId="77777777" w:rsidTr="00E9328A">
        <w:trPr>
          <w:trHeight w:val="135"/>
        </w:trPr>
        <w:tc>
          <w:tcPr>
            <w:tcW w:w="1310" w:type="pct"/>
            <w:shd w:val="clear" w:color="auto" w:fill="auto"/>
          </w:tcPr>
          <w:p w14:paraId="71B648FC"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791AF14A" w14:textId="77777777" w:rsidR="002D2A97" w:rsidRPr="00CB1FF7" w:rsidRDefault="00993E18" w:rsidP="00993E18">
            <w:pPr>
              <w:spacing w:after="0" w:line="360" w:lineRule="auto"/>
              <w:rPr>
                <w:rFonts w:eastAsia="Times New Roman"/>
                <w:sz w:val="20"/>
                <w:szCs w:val="20"/>
                <w:lang w:eastAsia="pl-PL"/>
              </w:rPr>
            </w:pPr>
            <w:r w:rsidRPr="00CB1FF7">
              <w:rPr>
                <w:rFonts w:eastAsia="Times New Roman"/>
                <w:sz w:val="20"/>
                <w:szCs w:val="20"/>
                <w:lang w:eastAsia="pl-PL"/>
              </w:rPr>
              <w:t>01 – Dotacja bezzwrotna</w:t>
            </w:r>
          </w:p>
        </w:tc>
      </w:tr>
      <w:tr w:rsidR="00CB1FF7" w:rsidRPr="00CB1FF7" w14:paraId="3465B47B" w14:textId="77777777" w:rsidTr="00E9328A">
        <w:trPr>
          <w:trHeight w:val="135"/>
        </w:trPr>
        <w:tc>
          <w:tcPr>
            <w:tcW w:w="1310" w:type="pct"/>
            <w:shd w:val="clear" w:color="auto" w:fill="auto"/>
          </w:tcPr>
          <w:p w14:paraId="50A1E27A"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6D7A4F1D" w14:textId="77777777" w:rsidR="00993E18" w:rsidRPr="00CB1FF7" w:rsidRDefault="00993E18" w:rsidP="00993E18">
            <w:pPr>
              <w:spacing w:after="0" w:line="240" w:lineRule="auto"/>
              <w:rPr>
                <w:rFonts w:eastAsia="Times New Roman"/>
                <w:bCs/>
                <w:sz w:val="20"/>
                <w:szCs w:val="20"/>
                <w:lang w:eastAsia="pl-PL"/>
              </w:rPr>
            </w:pPr>
            <w:r w:rsidRPr="00CB1FF7">
              <w:rPr>
                <w:rFonts w:eastAsia="Times New Roman"/>
                <w:bCs/>
                <w:sz w:val="20"/>
                <w:szCs w:val="20"/>
                <w:lang w:eastAsia="pl-PL"/>
              </w:rPr>
              <w:t>01 – Duże obszary miejskie (o ludności &gt; 50 000 i dużej gęstości zaludnienia),</w:t>
            </w:r>
          </w:p>
          <w:p w14:paraId="083A01DA" w14:textId="77777777" w:rsidR="002D2A97" w:rsidRPr="00CB1FF7" w:rsidRDefault="00993E18" w:rsidP="00993E18">
            <w:pPr>
              <w:spacing w:after="0" w:line="240" w:lineRule="auto"/>
              <w:rPr>
                <w:rFonts w:eastAsia="Times New Roman"/>
                <w:sz w:val="20"/>
                <w:szCs w:val="20"/>
                <w:lang w:eastAsia="pl-PL"/>
              </w:rPr>
            </w:pPr>
            <w:r w:rsidRPr="00CB1FF7">
              <w:rPr>
                <w:rFonts w:eastAsia="Times New Roman"/>
                <w:bCs/>
                <w:sz w:val="20"/>
                <w:szCs w:val="20"/>
                <w:lang w:eastAsia="pl-PL"/>
              </w:rPr>
              <w:t>02 – Małe obszary miejskie (o ludności &gt; 5 000 i średniej gęstości zaludnienia),</w:t>
            </w:r>
            <w:r w:rsidRPr="00CB1FF7">
              <w:rPr>
                <w:rFonts w:eastAsia="Times New Roman"/>
                <w:bCs/>
                <w:sz w:val="20"/>
                <w:szCs w:val="20"/>
                <w:lang w:eastAsia="pl-PL"/>
              </w:rPr>
              <w:br/>
            </w:r>
            <w:r w:rsidRPr="00CB1FF7">
              <w:rPr>
                <w:rFonts w:eastAsia="Times New Roman"/>
                <w:sz w:val="20"/>
                <w:szCs w:val="20"/>
                <w:lang w:eastAsia="pl-PL"/>
              </w:rPr>
              <w:t>03 – Obszary wiejskie (o małej gęstości zaludnienia)</w:t>
            </w:r>
          </w:p>
        </w:tc>
      </w:tr>
      <w:tr w:rsidR="00CB1FF7" w:rsidRPr="00CB1FF7" w14:paraId="58EE327E" w14:textId="77777777" w:rsidTr="00E9328A">
        <w:trPr>
          <w:trHeight w:val="135"/>
        </w:trPr>
        <w:tc>
          <w:tcPr>
            <w:tcW w:w="1310" w:type="pct"/>
            <w:shd w:val="clear" w:color="auto" w:fill="auto"/>
          </w:tcPr>
          <w:p w14:paraId="3CC99392"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1C2F2D6B" w14:textId="77777777" w:rsidR="002D2A97" w:rsidRPr="00CB1FF7" w:rsidRDefault="009E7ECE" w:rsidP="00E46E4D">
            <w:pPr>
              <w:spacing w:after="0" w:line="360" w:lineRule="auto"/>
              <w:rPr>
                <w:rFonts w:eastAsia="Times New Roman"/>
                <w:bCs/>
                <w:sz w:val="20"/>
                <w:szCs w:val="20"/>
                <w:lang w:eastAsia="pl-PL"/>
              </w:rPr>
            </w:pPr>
            <w:r w:rsidRPr="00CB1FF7">
              <w:rPr>
                <w:rFonts w:eastAsia="Times New Roman"/>
                <w:bCs/>
                <w:sz w:val="20"/>
                <w:szCs w:val="20"/>
                <w:lang w:eastAsia="pl-PL"/>
              </w:rPr>
              <w:t>07 – Nie dotyczy</w:t>
            </w:r>
          </w:p>
        </w:tc>
      </w:tr>
      <w:tr w:rsidR="00CB1FF7" w:rsidRPr="00CB1FF7" w14:paraId="1A6027CC" w14:textId="77777777" w:rsidTr="00E9328A">
        <w:trPr>
          <w:trHeight w:val="135"/>
        </w:trPr>
        <w:tc>
          <w:tcPr>
            <w:tcW w:w="1310" w:type="pct"/>
            <w:shd w:val="clear" w:color="auto" w:fill="auto"/>
          </w:tcPr>
          <w:p w14:paraId="4513F6B2" w14:textId="77777777" w:rsidR="002D2A97" w:rsidRPr="00CB1FF7" w:rsidRDefault="002D2A97" w:rsidP="00A33FF9">
            <w:pPr>
              <w:spacing w:after="0" w:line="240" w:lineRule="auto"/>
              <w:ind w:left="318" w:hanging="284"/>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29EBEC39" w14:textId="77777777" w:rsidR="009E7ECE" w:rsidRPr="00CB1FF7" w:rsidRDefault="009E7ECE" w:rsidP="009E7ECE">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5AD20D37" w14:textId="77777777" w:rsidR="00B70FF0" w:rsidRPr="00CB1FF7" w:rsidRDefault="00B70FF0" w:rsidP="009E7ECE">
            <w:pPr>
              <w:spacing w:after="0" w:line="240" w:lineRule="auto"/>
              <w:rPr>
                <w:rFonts w:eastAsia="Times New Roman"/>
                <w:sz w:val="20"/>
                <w:szCs w:val="20"/>
                <w:lang w:eastAsia="pl-PL"/>
              </w:rPr>
            </w:pPr>
          </w:p>
          <w:p w14:paraId="4751CDE6" w14:textId="77777777" w:rsidR="009E7ECE" w:rsidRPr="00CB1FF7" w:rsidRDefault="009E7ECE" w:rsidP="009E7ECE">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0B4205"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2854BF02" w14:textId="77777777" w:rsidR="00B70FF0" w:rsidRPr="00CB1FF7" w:rsidRDefault="00B70FF0" w:rsidP="009E7ECE">
            <w:pPr>
              <w:spacing w:after="0" w:line="240" w:lineRule="auto"/>
              <w:rPr>
                <w:rFonts w:eastAsia="Times New Roman"/>
                <w:sz w:val="20"/>
                <w:szCs w:val="20"/>
                <w:lang w:eastAsia="pl-PL"/>
              </w:rPr>
            </w:pPr>
          </w:p>
          <w:p w14:paraId="56306A05" w14:textId="77777777" w:rsidR="002D2A97" w:rsidRPr="00CB1FF7" w:rsidRDefault="009E7ECE" w:rsidP="009E7ECE">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0B4205"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0B4205"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F1164B"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316BC6CE" w14:textId="77777777" w:rsidTr="002055B8">
        <w:trPr>
          <w:trHeight w:val="722"/>
        </w:trPr>
        <w:tc>
          <w:tcPr>
            <w:tcW w:w="1310" w:type="pct"/>
            <w:shd w:val="clear" w:color="auto" w:fill="auto"/>
          </w:tcPr>
          <w:p w14:paraId="75E378C0" w14:textId="77777777" w:rsidR="002D2A97" w:rsidRPr="00CB1FF7" w:rsidRDefault="002D2A97" w:rsidP="00A33FF9">
            <w:pPr>
              <w:spacing w:after="0" w:line="240" w:lineRule="auto"/>
              <w:ind w:left="318" w:hanging="284"/>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329C4E12" w14:textId="77777777" w:rsidR="002D2A97" w:rsidRPr="00CB1FF7" w:rsidRDefault="009E7ECE" w:rsidP="009E7ECE">
            <w:pPr>
              <w:spacing w:after="0" w:line="240" w:lineRule="auto"/>
              <w:rPr>
                <w:rFonts w:eastAsia="Times New Roman"/>
                <w:sz w:val="20"/>
                <w:szCs w:val="20"/>
                <w:lang w:eastAsia="pl-PL"/>
              </w:rPr>
            </w:pPr>
            <w:r w:rsidRPr="00CB1FF7">
              <w:rPr>
                <w:rFonts w:eastAsia="Times New Roman"/>
                <w:sz w:val="20"/>
                <w:szCs w:val="20"/>
                <w:lang w:eastAsia="pl-PL"/>
              </w:rPr>
              <w:t xml:space="preserve">Do wydatków kwalifikowalnych w ramach Działania 4.2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 </w:t>
            </w:r>
          </w:p>
        </w:tc>
      </w:tr>
    </w:tbl>
    <w:p w14:paraId="0EB6A481" w14:textId="77777777" w:rsidR="00E20BA4" w:rsidRPr="00CB1FF7" w:rsidRDefault="00E20BA4" w:rsidP="007663F3">
      <w:pPr>
        <w:pStyle w:val="Nagwek3"/>
        <w:rPr>
          <w:color w:val="auto"/>
        </w:rPr>
      </w:pPr>
      <w:r w:rsidRPr="00CB1FF7">
        <w:rPr>
          <w:color w:val="auto"/>
        </w:rPr>
        <w:br w:type="page"/>
      </w:r>
      <w:bookmarkStart w:id="25" w:name="_Toc39139930"/>
      <w:r w:rsidRPr="00CB1FF7">
        <w:rPr>
          <w:color w:val="auto"/>
        </w:rPr>
        <w:t>DZIAŁANIE 4.3 GOSPODARKA WODNO-ŚCIEKOWA</w:t>
      </w:r>
      <w:bookmarkEnd w:id="25"/>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4.3"/>
      </w:tblPr>
      <w:tblGrid>
        <w:gridCol w:w="2502"/>
        <w:gridCol w:w="1981"/>
        <w:gridCol w:w="5068"/>
      </w:tblGrid>
      <w:tr w:rsidR="00CB1FF7" w:rsidRPr="00CB1FF7" w14:paraId="7A6424E0" w14:textId="77777777" w:rsidTr="008164C8">
        <w:trPr>
          <w:trHeight w:val="57"/>
        </w:trPr>
        <w:tc>
          <w:tcPr>
            <w:tcW w:w="5000" w:type="pct"/>
            <w:gridSpan w:val="3"/>
            <w:shd w:val="clear" w:color="auto" w:fill="E6E6E6"/>
          </w:tcPr>
          <w:p w14:paraId="0FD1B046" w14:textId="77777777" w:rsidR="002D2A97" w:rsidRPr="00CB1FF7" w:rsidRDefault="002D2A97" w:rsidP="00E46E4D">
            <w:pPr>
              <w:spacing w:before="120" w:after="120" w:line="24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 xml:space="preserve">OPIS DZIAŁANIA I PODDZIAŁAŃ </w:t>
            </w:r>
          </w:p>
        </w:tc>
      </w:tr>
      <w:tr w:rsidR="00CB1FF7" w:rsidRPr="00CB1FF7" w14:paraId="73E6646B" w14:textId="77777777" w:rsidTr="008164C8">
        <w:trPr>
          <w:trHeight w:val="628"/>
        </w:trPr>
        <w:tc>
          <w:tcPr>
            <w:tcW w:w="1310" w:type="pct"/>
            <w:shd w:val="clear" w:color="auto" w:fill="auto"/>
          </w:tcPr>
          <w:p w14:paraId="6EE78F19"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4469974F" w14:textId="77777777" w:rsidR="002D2A97" w:rsidRPr="00CB1FF7" w:rsidRDefault="002D2A97" w:rsidP="00E46E4D">
            <w:pPr>
              <w:spacing w:after="0" w:line="360" w:lineRule="auto"/>
              <w:rPr>
                <w:rFonts w:eastAsia="Times New Roman"/>
                <w:b/>
                <w:sz w:val="20"/>
                <w:szCs w:val="20"/>
                <w:lang w:eastAsia="pl-PL"/>
              </w:rPr>
            </w:pPr>
            <w:r w:rsidRPr="00CB1FF7">
              <w:rPr>
                <w:rFonts w:eastAsia="Times New Roman"/>
                <w:b/>
                <w:sz w:val="20"/>
                <w:szCs w:val="20"/>
                <w:lang w:eastAsia="pl-PL"/>
              </w:rPr>
              <w:t>Działanie 4.3</w:t>
            </w:r>
          </w:p>
        </w:tc>
        <w:tc>
          <w:tcPr>
            <w:tcW w:w="2653" w:type="pct"/>
            <w:shd w:val="clear" w:color="auto" w:fill="auto"/>
          </w:tcPr>
          <w:p w14:paraId="21DE9AD3" w14:textId="77777777" w:rsidR="002D2A97" w:rsidRPr="00CB1FF7" w:rsidRDefault="006E2F4C" w:rsidP="00E46E4D">
            <w:pPr>
              <w:spacing w:before="240" w:after="0" w:line="240" w:lineRule="auto"/>
              <w:rPr>
                <w:rFonts w:eastAsia="Times New Roman"/>
                <w:b/>
                <w:sz w:val="20"/>
                <w:szCs w:val="20"/>
                <w:lang w:eastAsia="pl-PL"/>
              </w:rPr>
            </w:pPr>
            <w:r w:rsidRPr="00CB1FF7">
              <w:rPr>
                <w:rFonts w:eastAsia="Times New Roman"/>
                <w:b/>
                <w:sz w:val="20"/>
                <w:szCs w:val="20"/>
                <w:lang w:eastAsia="pl-PL"/>
              </w:rPr>
              <w:t>Gospodarka wodno-ściekowa</w:t>
            </w:r>
          </w:p>
        </w:tc>
      </w:tr>
      <w:tr w:rsidR="00CB1FF7" w:rsidRPr="00CB1FF7" w14:paraId="286C3692" w14:textId="77777777" w:rsidTr="008164C8">
        <w:trPr>
          <w:trHeight w:val="822"/>
        </w:trPr>
        <w:tc>
          <w:tcPr>
            <w:tcW w:w="1310" w:type="pct"/>
            <w:shd w:val="clear" w:color="auto" w:fill="auto"/>
          </w:tcPr>
          <w:p w14:paraId="68A75FEB"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7817AEBB"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3F973F82" w14:textId="77777777" w:rsidR="002D2A97" w:rsidRPr="00CB1FF7" w:rsidRDefault="002D2A97" w:rsidP="00E46E4D">
            <w:pPr>
              <w:spacing w:after="0"/>
              <w:rPr>
                <w:rFonts w:eastAsia="Times New Roman"/>
                <w:sz w:val="20"/>
                <w:szCs w:val="20"/>
                <w:lang w:eastAsia="pl-PL"/>
              </w:rPr>
            </w:pPr>
            <w:r w:rsidRPr="00CB1FF7">
              <w:rPr>
                <w:rFonts w:eastAsia="Times New Roman"/>
                <w:sz w:val="20"/>
                <w:szCs w:val="20"/>
                <w:lang w:eastAsia="pl-PL"/>
              </w:rPr>
              <w:t>Zwiększony odsetek ludności kor</w:t>
            </w:r>
            <w:r w:rsidR="002055B8" w:rsidRPr="00CB1FF7">
              <w:rPr>
                <w:rFonts w:eastAsia="Times New Roman"/>
                <w:sz w:val="20"/>
                <w:szCs w:val="20"/>
                <w:lang w:eastAsia="pl-PL"/>
              </w:rPr>
              <w:t xml:space="preserve">zystającej </w:t>
            </w:r>
            <w:r w:rsidRPr="00CB1FF7">
              <w:rPr>
                <w:rFonts w:eastAsia="Times New Roman"/>
                <w:sz w:val="20"/>
                <w:szCs w:val="20"/>
                <w:lang w:eastAsia="pl-PL"/>
              </w:rPr>
              <w:t xml:space="preserve"> z systemu oczyszczania ściekó</w:t>
            </w:r>
            <w:r w:rsidR="002055B8" w:rsidRPr="00CB1FF7">
              <w:rPr>
                <w:rFonts w:eastAsia="Times New Roman"/>
                <w:sz w:val="20"/>
                <w:szCs w:val="20"/>
                <w:lang w:eastAsia="pl-PL"/>
              </w:rPr>
              <w:t xml:space="preserve">w zgodnego </w:t>
            </w:r>
            <w:r w:rsidRPr="00CB1FF7">
              <w:rPr>
                <w:rFonts w:eastAsia="Times New Roman"/>
                <w:sz w:val="20"/>
                <w:szCs w:val="20"/>
                <w:lang w:eastAsia="pl-PL"/>
              </w:rPr>
              <w:t>z dyrektywą dotyczącą ścieków komunalnych</w:t>
            </w:r>
          </w:p>
        </w:tc>
      </w:tr>
      <w:tr w:rsidR="00CB1FF7" w:rsidRPr="00CB1FF7" w14:paraId="242FAAD7" w14:textId="77777777" w:rsidTr="008164C8">
        <w:trPr>
          <w:trHeight w:val="1345"/>
        </w:trPr>
        <w:tc>
          <w:tcPr>
            <w:tcW w:w="1310" w:type="pct"/>
            <w:shd w:val="clear" w:color="auto" w:fill="auto"/>
          </w:tcPr>
          <w:p w14:paraId="5A76386F"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045FD96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CB1FF7" w:rsidRPr="00CB1FF7" w14:paraId="62AAED3A" w14:textId="77777777" w:rsidTr="00E9328A">
              <w:trPr>
                <w:trHeight w:val="1072"/>
              </w:trPr>
              <w:tc>
                <w:tcPr>
                  <w:tcW w:w="5529" w:type="dxa"/>
                </w:tcPr>
                <w:p w14:paraId="6C2457E0" w14:textId="77777777" w:rsidR="002055B8" w:rsidRPr="00CB1FF7" w:rsidRDefault="002D2A97" w:rsidP="009A0B3E">
                  <w:pPr>
                    <w:numPr>
                      <w:ilvl w:val="0"/>
                      <w:numId w:val="605"/>
                    </w:numPr>
                    <w:spacing w:after="0" w:line="240" w:lineRule="auto"/>
                    <w:ind w:left="176" w:hanging="176"/>
                    <w:rPr>
                      <w:rFonts w:eastAsia="Times New Roman"/>
                      <w:sz w:val="20"/>
                      <w:szCs w:val="20"/>
                      <w:lang w:eastAsia="pl-PL"/>
                    </w:rPr>
                  </w:pPr>
                  <w:r w:rsidRPr="00CB1FF7">
                    <w:rPr>
                      <w:rFonts w:eastAsia="Times New Roman"/>
                      <w:sz w:val="20"/>
                      <w:szCs w:val="20"/>
                      <w:lang w:eastAsia="pl-PL"/>
                    </w:rPr>
                    <w:t>Wielkość ładunku ścieków podd</w:t>
                  </w:r>
                  <w:r w:rsidR="00C0371E" w:rsidRPr="00CB1FF7">
                    <w:rPr>
                      <w:rFonts w:eastAsia="Times New Roman"/>
                      <w:sz w:val="20"/>
                      <w:szCs w:val="20"/>
                      <w:lang w:eastAsia="pl-PL"/>
                    </w:rPr>
                    <w:t>anych ulepszonemu oczyszczaniu (</w:t>
                  </w:r>
                  <w:r w:rsidRPr="00CB1FF7">
                    <w:rPr>
                      <w:rFonts w:eastAsia="Times New Roman"/>
                      <w:sz w:val="20"/>
                      <w:szCs w:val="20"/>
                      <w:lang w:eastAsia="pl-PL"/>
                    </w:rPr>
                    <w:t>RLM) – wskaźnik kluczowy.</w:t>
                  </w:r>
                </w:p>
                <w:p w14:paraId="494C1832" w14:textId="77777777" w:rsidR="002055B8" w:rsidRPr="00CB1FF7" w:rsidRDefault="002D2A97" w:rsidP="009A0B3E">
                  <w:pPr>
                    <w:numPr>
                      <w:ilvl w:val="0"/>
                      <w:numId w:val="605"/>
                    </w:numPr>
                    <w:spacing w:after="0" w:line="240" w:lineRule="auto"/>
                    <w:ind w:left="176" w:hanging="176"/>
                    <w:rPr>
                      <w:rFonts w:eastAsia="Times New Roman"/>
                      <w:sz w:val="20"/>
                      <w:szCs w:val="20"/>
                      <w:lang w:eastAsia="pl-PL"/>
                    </w:rPr>
                  </w:pPr>
                  <w:r w:rsidRPr="00CB1FF7">
                    <w:rPr>
                      <w:rFonts w:eastAsia="Times New Roman"/>
                      <w:sz w:val="20"/>
                      <w:szCs w:val="20"/>
                      <w:lang w:eastAsia="pl-PL"/>
                    </w:rPr>
                    <w:t>Liczba dodatkowych osób korz</w:t>
                  </w:r>
                  <w:r w:rsidR="002055B8" w:rsidRPr="00CB1FF7">
                    <w:rPr>
                      <w:rFonts w:eastAsia="Times New Roman"/>
                      <w:sz w:val="20"/>
                      <w:szCs w:val="20"/>
                      <w:lang w:eastAsia="pl-PL"/>
                    </w:rPr>
                    <w:t xml:space="preserve">ystających  </w:t>
                  </w:r>
                  <w:r w:rsidRPr="00CB1FF7">
                    <w:rPr>
                      <w:rFonts w:eastAsia="Times New Roman"/>
                      <w:sz w:val="20"/>
                      <w:szCs w:val="20"/>
                      <w:lang w:eastAsia="pl-PL"/>
                    </w:rPr>
                    <w:t>z ulepszonego oczyszczania ścieków (RLM) (CI 19) – wskaźnik kluczowy.</w:t>
                  </w:r>
                </w:p>
                <w:p w14:paraId="07491EB1" w14:textId="77777777" w:rsidR="002055B8" w:rsidRPr="00CB1FF7" w:rsidRDefault="002D2A97" w:rsidP="009A0B3E">
                  <w:pPr>
                    <w:numPr>
                      <w:ilvl w:val="0"/>
                      <w:numId w:val="605"/>
                    </w:numPr>
                    <w:spacing w:after="0" w:line="240" w:lineRule="auto"/>
                    <w:ind w:left="176" w:hanging="176"/>
                    <w:rPr>
                      <w:rFonts w:eastAsia="Times New Roman"/>
                      <w:sz w:val="20"/>
                      <w:szCs w:val="20"/>
                      <w:lang w:eastAsia="pl-PL"/>
                    </w:rPr>
                  </w:pPr>
                  <w:r w:rsidRPr="00CB1FF7">
                    <w:rPr>
                      <w:rFonts w:eastAsia="Times New Roman"/>
                      <w:sz w:val="20"/>
                      <w:szCs w:val="20"/>
                      <w:lang w:eastAsia="pl-PL"/>
                    </w:rPr>
                    <w:t>Liczba dodatkowych osób korzyst</w:t>
                  </w:r>
                  <w:r w:rsidR="002055B8" w:rsidRPr="00CB1FF7">
                    <w:rPr>
                      <w:rFonts w:eastAsia="Times New Roman"/>
                      <w:sz w:val="20"/>
                      <w:szCs w:val="20"/>
                      <w:lang w:eastAsia="pl-PL"/>
                    </w:rPr>
                    <w:t xml:space="preserve">ających  </w:t>
                  </w:r>
                  <w:r w:rsidRPr="00CB1FF7">
                    <w:rPr>
                      <w:rFonts w:eastAsia="Times New Roman"/>
                      <w:sz w:val="20"/>
                      <w:szCs w:val="20"/>
                      <w:lang w:eastAsia="pl-PL"/>
                    </w:rPr>
                    <w:t>z ulepszonego zaopatrzenia w wodę (osoby) (CI 18) – wskaźnik kluczowy.</w:t>
                  </w:r>
                </w:p>
                <w:p w14:paraId="1B2B2EB1" w14:textId="77777777" w:rsidR="002D2A97" w:rsidRPr="00CB1FF7" w:rsidRDefault="00EF6034" w:rsidP="009A0B3E">
                  <w:pPr>
                    <w:numPr>
                      <w:ilvl w:val="0"/>
                      <w:numId w:val="605"/>
                    </w:num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Ilość </w:t>
                  </w:r>
                  <w:r w:rsidR="002D2A97" w:rsidRPr="00CB1FF7">
                    <w:rPr>
                      <w:rFonts w:eastAsia="Times New Roman"/>
                      <w:sz w:val="20"/>
                      <w:szCs w:val="20"/>
                      <w:lang w:eastAsia="pl-PL"/>
                    </w:rPr>
                    <w:t xml:space="preserve"> zagospodarowanych komunalnych osadów</w:t>
                  </w:r>
                  <w:r w:rsidR="000B4205" w:rsidRPr="00CB1FF7">
                    <w:rPr>
                      <w:rFonts w:eastAsia="Times New Roman"/>
                      <w:sz w:val="20"/>
                      <w:szCs w:val="20"/>
                      <w:lang w:eastAsia="pl-PL"/>
                    </w:rPr>
                    <w:br/>
                  </w:r>
                  <w:r w:rsidR="002D2A97" w:rsidRPr="00CB1FF7">
                    <w:rPr>
                      <w:rFonts w:eastAsia="Times New Roman"/>
                      <w:sz w:val="20"/>
                      <w:szCs w:val="20"/>
                      <w:lang w:eastAsia="pl-PL"/>
                    </w:rPr>
                    <w:t xml:space="preserve">ściekowych (Mg/rok) – wskaźnik specyficzny dla programu.  </w:t>
                  </w:r>
                </w:p>
              </w:tc>
            </w:tr>
          </w:tbl>
          <w:p w14:paraId="525BBB5C" w14:textId="77777777" w:rsidR="002D2A97" w:rsidRPr="00CB1FF7" w:rsidRDefault="002D2A97" w:rsidP="00E80AB4">
            <w:pPr>
              <w:spacing w:after="0" w:line="360" w:lineRule="auto"/>
              <w:rPr>
                <w:rFonts w:eastAsia="Times New Roman"/>
                <w:sz w:val="20"/>
                <w:szCs w:val="20"/>
                <w:lang w:eastAsia="pl-PL"/>
              </w:rPr>
            </w:pPr>
          </w:p>
        </w:tc>
      </w:tr>
      <w:tr w:rsidR="00CB1FF7" w:rsidRPr="00CB1FF7" w14:paraId="44439D7C" w14:textId="77777777" w:rsidTr="008164C8">
        <w:trPr>
          <w:trHeight w:val="603"/>
        </w:trPr>
        <w:tc>
          <w:tcPr>
            <w:tcW w:w="1310" w:type="pct"/>
            <w:shd w:val="clear" w:color="auto" w:fill="auto"/>
          </w:tcPr>
          <w:p w14:paraId="53B9BB98"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175E869F"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205F316B" w14:textId="77777777" w:rsidR="002055B8" w:rsidRPr="00CB1FF7" w:rsidRDefault="002D2A97" w:rsidP="009A0B3E">
            <w:pPr>
              <w:numPr>
                <w:ilvl w:val="0"/>
                <w:numId w:val="626"/>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wybudowanych oczyszczalni ścieków komunalnych (szt.) – wskaźnik kluczowy.</w:t>
            </w:r>
          </w:p>
          <w:p w14:paraId="7EF79D6D" w14:textId="77777777" w:rsidR="002055B8" w:rsidRPr="00CB1FF7" w:rsidRDefault="002D2A97" w:rsidP="009A0B3E">
            <w:pPr>
              <w:numPr>
                <w:ilvl w:val="0"/>
                <w:numId w:val="626"/>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przebudowanych oczyszczalni ścieków komunalnych (szt.) – wskaźnik kluczowy.</w:t>
            </w:r>
          </w:p>
          <w:p w14:paraId="7C5F4A57" w14:textId="77777777" w:rsidR="002055B8" w:rsidRPr="00CB1FF7" w:rsidRDefault="002D2A97" w:rsidP="009A0B3E">
            <w:pPr>
              <w:numPr>
                <w:ilvl w:val="0"/>
                <w:numId w:val="626"/>
              </w:numPr>
              <w:spacing w:after="0" w:line="240" w:lineRule="auto"/>
              <w:ind w:left="235" w:hanging="235"/>
              <w:rPr>
                <w:rFonts w:eastAsia="Times New Roman"/>
                <w:sz w:val="20"/>
                <w:szCs w:val="20"/>
                <w:lang w:eastAsia="pl-PL"/>
              </w:rPr>
            </w:pPr>
            <w:r w:rsidRPr="00CB1FF7">
              <w:rPr>
                <w:rFonts w:eastAsia="Times New Roman"/>
                <w:sz w:val="20"/>
                <w:szCs w:val="20"/>
                <w:lang w:eastAsia="pl-PL"/>
              </w:rPr>
              <w:t>Długość wybudowanej kanalizacji sanitarnej (km) – wskaźnik kluczowy.</w:t>
            </w:r>
          </w:p>
          <w:p w14:paraId="6EB3F399" w14:textId="77777777" w:rsidR="002055B8" w:rsidRPr="00CB1FF7" w:rsidRDefault="002D2A97" w:rsidP="009A0B3E">
            <w:pPr>
              <w:numPr>
                <w:ilvl w:val="0"/>
                <w:numId w:val="626"/>
              </w:numPr>
              <w:spacing w:after="0" w:line="240" w:lineRule="auto"/>
              <w:ind w:left="235" w:hanging="235"/>
              <w:rPr>
                <w:rFonts w:eastAsia="Times New Roman"/>
                <w:sz w:val="20"/>
                <w:szCs w:val="20"/>
                <w:lang w:eastAsia="pl-PL"/>
              </w:rPr>
            </w:pPr>
            <w:r w:rsidRPr="00CB1FF7">
              <w:rPr>
                <w:rFonts w:eastAsia="Times New Roman"/>
                <w:sz w:val="20"/>
                <w:szCs w:val="20"/>
                <w:lang w:eastAsia="pl-PL"/>
              </w:rPr>
              <w:t>Długość przebudowanej kanalizacji sanitarnej (km) – wskaźnik kluczowy.</w:t>
            </w:r>
          </w:p>
          <w:p w14:paraId="08952880" w14:textId="77777777" w:rsidR="002055B8" w:rsidRPr="00CB1FF7" w:rsidRDefault="002D2A97" w:rsidP="009A0B3E">
            <w:pPr>
              <w:numPr>
                <w:ilvl w:val="0"/>
                <w:numId w:val="626"/>
              </w:numPr>
              <w:spacing w:after="0" w:line="240" w:lineRule="auto"/>
              <w:ind w:left="232" w:hanging="232"/>
              <w:rPr>
                <w:rFonts w:eastAsia="Times New Roman"/>
                <w:sz w:val="20"/>
                <w:szCs w:val="20"/>
                <w:lang w:eastAsia="pl-PL"/>
              </w:rPr>
            </w:pPr>
            <w:r w:rsidRPr="00CB1FF7">
              <w:rPr>
                <w:rFonts w:eastAsia="Times New Roman"/>
                <w:sz w:val="20"/>
                <w:szCs w:val="20"/>
                <w:lang w:eastAsia="pl-PL"/>
              </w:rPr>
              <w:t>Długość wybudowanej sieci wodociągowej (km) – wskaźnik kluczowy.</w:t>
            </w:r>
          </w:p>
          <w:p w14:paraId="5D3F69F9" w14:textId="77777777" w:rsidR="002055B8" w:rsidRPr="00CB1FF7" w:rsidRDefault="002D2A97" w:rsidP="009A0B3E">
            <w:pPr>
              <w:numPr>
                <w:ilvl w:val="0"/>
                <w:numId w:val="626"/>
              </w:numPr>
              <w:spacing w:after="0" w:line="240" w:lineRule="auto"/>
              <w:ind w:left="232" w:hanging="232"/>
              <w:rPr>
                <w:rFonts w:eastAsia="Times New Roman"/>
                <w:sz w:val="20"/>
                <w:szCs w:val="20"/>
                <w:lang w:eastAsia="pl-PL"/>
              </w:rPr>
            </w:pPr>
            <w:r w:rsidRPr="00CB1FF7">
              <w:rPr>
                <w:rFonts w:eastAsia="Times New Roman"/>
                <w:sz w:val="20"/>
                <w:szCs w:val="20"/>
                <w:lang w:eastAsia="pl-PL"/>
              </w:rPr>
              <w:t>Długość przebudowanej sieci  wodociągowej (km) – wskaźnik kluczowy.</w:t>
            </w:r>
          </w:p>
          <w:p w14:paraId="64D16D7D" w14:textId="77777777" w:rsidR="002055B8" w:rsidRPr="00CB1FF7" w:rsidRDefault="002D2A97" w:rsidP="009A0B3E">
            <w:pPr>
              <w:numPr>
                <w:ilvl w:val="0"/>
                <w:numId w:val="626"/>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nowych przydomowych oczyszczalni ścieków (szt.) – wskaźnik kluczowy.</w:t>
            </w:r>
          </w:p>
          <w:p w14:paraId="5162542A" w14:textId="77777777" w:rsidR="002D2A97" w:rsidRPr="00CB1FF7" w:rsidRDefault="002D2A97" w:rsidP="009A0B3E">
            <w:pPr>
              <w:numPr>
                <w:ilvl w:val="0"/>
                <w:numId w:val="626"/>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instalacji do zagospodarowania komunalnych osadów ściekowych (szt.) – wskaźnik specyficzny dla programu.</w:t>
            </w:r>
          </w:p>
        </w:tc>
      </w:tr>
      <w:tr w:rsidR="00CB1FF7" w:rsidRPr="00CB1FF7" w14:paraId="78F59EF7" w14:textId="77777777" w:rsidTr="008164C8">
        <w:trPr>
          <w:trHeight w:val="596"/>
        </w:trPr>
        <w:tc>
          <w:tcPr>
            <w:tcW w:w="1310" w:type="pct"/>
            <w:shd w:val="clear" w:color="auto" w:fill="auto"/>
          </w:tcPr>
          <w:p w14:paraId="70FD69CC"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44D0A97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140181D0" w14:textId="77777777" w:rsidR="002D2A97" w:rsidRPr="00CB1FF7" w:rsidRDefault="002D2A97" w:rsidP="00E46E4D">
            <w:pPr>
              <w:spacing w:before="40" w:after="40" w:line="240" w:lineRule="auto"/>
              <w:rPr>
                <w:rFonts w:eastAsia="Times New Roman"/>
                <w:sz w:val="20"/>
                <w:szCs w:val="20"/>
                <w:lang w:eastAsia="pl-PL"/>
              </w:rPr>
            </w:pPr>
            <w:r w:rsidRPr="00CB1FF7">
              <w:rPr>
                <w:rFonts w:eastAsia="Times New Roman"/>
                <w:sz w:val="20"/>
                <w:szCs w:val="20"/>
                <w:lang w:eastAsia="pl-PL"/>
              </w:rPr>
              <w:t xml:space="preserve">W ramach działania wsparcie znajdą przedsięwzięcia </w:t>
            </w:r>
            <w:r w:rsidR="00EF6034" w:rsidRPr="00CB1FF7">
              <w:rPr>
                <w:rFonts w:eastAsia="Times New Roman"/>
                <w:sz w:val="20"/>
                <w:szCs w:val="20"/>
                <w:lang w:eastAsia="pl-PL"/>
              </w:rPr>
              <w:br/>
            </w:r>
            <w:r w:rsidRPr="00CB1FF7">
              <w:rPr>
                <w:rFonts w:eastAsia="Times New Roman"/>
                <w:sz w:val="20"/>
                <w:szCs w:val="20"/>
                <w:lang w:eastAsia="pl-PL"/>
              </w:rPr>
              <w:t>z zakresu:</w:t>
            </w:r>
          </w:p>
          <w:p w14:paraId="18DDC4A8" w14:textId="77777777" w:rsidR="002D2A97" w:rsidRPr="00CB1FF7" w:rsidRDefault="002D2A97" w:rsidP="009A0B3E">
            <w:pPr>
              <w:numPr>
                <w:ilvl w:val="0"/>
                <w:numId w:val="658"/>
              </w:numPr>
              <w:autoSpaceDE w:val="0"/>
              <w:autoSpaceDN w:val="0"/>
              <w:adjustRightInd w:val="0"/>
              <w:spacing w:before="40" w:after="40" w:line="240" w:lineRule="auto"/>
              <w:ind w:left="259" w:hanging="259"/>
              <w:rPr>
                <w:sz w:val="20"/>
                <w:szCs w:val="20"/>
                <w:lang w:eastAsia="pl-PL"/>
              </w:rPr>
            </w:pPr>
            <w:r w:rsidRPr="00CB1FF7">
              <w:rPr>
                <w:sz w:val="20"/>
                <w:szCs w:val="20"/>
                <w:lang w:eastAsia="pl-PL"/>
              </w:rPr>
              <w:t xml:space="preserve">kompleksowego wsparcia gospodarki wodno-ściekowej, </w:t>
            </w:r>
            <w:r w:rsidRPr="00CB1FF7">
              <w:rPr>
                <w:sz w:val="20"/>
                <w:szCs w:val="20"/>
                <w:lang w:eastAsia="pl-PL"/>
              </w:rPr>
              <w:br/>
              <w:t>w tym:</w:t>
            </w:r>
          </w:p>
          <w:p w14:paraId="0ECE2E6F" w14:textId="77777777" w:rsidR="002055B8" w:rsidRPr="00CB1FF7" w:rsidRDefault="002D2A97" w:rsidP="009A0B3E">
            <w:pPr>
              <w:numPr>
                <w:ilvl w:val="0"/>
                <w:numId w:val="659"/>
              </w:numPr>
              <w:autoSpaceDE w:val="0"/>
              <w:autoSpaceDN w:val="0"/>
              <w:adjustRightInd w:val="0"/>
              <w:spacing w:before="40" w:after="40" w:line="240" w:lineRule="auto"/>
              <w:ind w:left="401" w:hanging="284"/>
              <w:rPr>
                <w:sz w:val="20"/>
                <w:szCs w:val="20"/>
                <w:lang w:eastAsia="pl-PL"/>
              </w:rPr>
            </w:pPr>
            <w:r w:rsidRPr="00CB1FF7">
              <w:rPr>
                <w:sz w:val="20"/>
                <w:szCs w:val="20"/>
                <w:lang w:eastAsia="pl-PL"/>
              </w:rPr>
              <w:t xml:space="preserve">budowa / rozbudowa/ przebudowa sieci kanalizacyjnych dla ścieków komunalnych </w:t>
            </w:r>
            <w:r w:rsidR="00A33FF9" w:rsidRPr="00CB1FF7">
              <w:rPr>
                <w:sz w:val="20"/>
                <w:szCs w:val="20"/>
                <w:lang w:eastAsia="pl-PL"/>
              </w:rPr>
              <w:br/>
            </w:r>
            <w:r w:rsidR="00EF6034" w:rsidRPr="00CB1FF7">
              <w:rPr>
                <w:sz w:val="20"/>
                <w:szCs w:val="20"/>
                <w:lang w:eastAsia="pl-PL"/>
              </w:rPr>
              <w:t xml:space="preserve">w aglomeracjach od 2 tys. </w:t>
            </w:r>
            <w:r w:rsidRPr="00CB1FF7">
              <w:rPr>
                <w:sz w:val="20"/>
                <w:szCs w:val="20"/>
                <w:lang w:eastAsia="pl-PL"/>
              </w:rPr>
              <w:t xml:space="preserve">do 10 tys. RLM, ujętych </w:t>
            </w:r>
            <w:r w:rsidR="00EF6034" w:rsidRPr="00CB1FF7">
              <w:rPr>
                <w:sz w:val="20"/>
                <w:szCs w:val="20"/>
                <w:lang w:eastAsia="pl-PL"/>
              </w:rPr>
              <w:br/>
            </w:r>
            <w:r w:rsidRPr="00CB1FF7">
              <w:rPr>
                <w:sz w:val="20"/>
                <w:szCs w:val="20"/>
                <w:lang w:eastAsia="pl-PL"/>
              </w:rPr>
              <w:t xml:space="preserve">w KPOŚK, </w:t>
            </w:r>
          </w:p>
          <w:p w14:paraId="16D82428" w14:textId="77777777" w:rsidR="002055B8" w:rsidRPr="00CB1FF7" w:rsidRDefault="002D2A97" w:rsidP="009A0B3E">
            <w:pPr>
              <w:numPr>
                <w:ilvl w:val="0"/>
                <w:numId w:val="659"/>
              </w:numPr>
              <w:autoSpaceDE w:val="0"/>
              <w:autoSpaceDN w:val="0"/>
              <w:adjustRightInd w:val="0"/>
              <w:spacing w:before="40" w:after="40" w:line="240" w:lineRule="auto"/>
              <w:ind w:left="401" w:hanging="284"/>
              <w:rPr>
                <w:sz w:val="20"/>
                <w:szCs w:val="20"/>
                <w:lang w:eastAsia="pl-PL"/>
              </w:rPr>
            </w:pPr>
            <w:r w:rsidRPr="00CB1FF7">
              <w:rPr>
                <w:sz w:val="20"/>
                <w:szCs w:val="20"/>
                <w:lang w:eastAsia="pl-PL"/>
              </w:rPr>
              <w:t>budowa / rozbudowa/ przebudowa oczyszczalni ścieków komunalnych  w aglomeracjach od 2 tys. do 10 tys. RLM, ujętych w KPOŚK,</w:t>
            </w:r>
          </w:p>
          <w:p w14:paraId="7CEFBF1C" w14:textId="77777777" w:rsidR="002055B8" w:rsidRPr="00CB1FF7" w:rsidRDefault="002D2A97" w:rsidP="009A0B3E">
            <w:pPr>
              <w:numPr>
                <w:ilvl w:val="0"/>
                <w:numId w:val="659"/>
              </w:numPr>
              <w:autoSpaceDE w:val="0"/>
              <w:autoSpaceDN w:val="0"/>
              <w:adjustRightInd w:val="0"/>
              <w:spacing w:before="40" w:after="40" w:line="240" w:lineRule="auto"/>
              <w:ind w:left="401" w:hanging="284"/>
              <w:rPr>
                <w:sz w:val="20"/>
                <w:szCs w:val="20"/>
                <w:lang w:eastAsia="pl-PL"/>
              </w:rPr>
            </w:pPr>
            <w:r w:rsidRPr="00CB1FF7">
              <w:rPr>
                <w:sz w:val="20"/>
                <w:szCs w:val="20"/>
                <w:lang w:eastAsia="pl-PL"/>
              </w:rPr>
              <w:t>budowa / rozbudowa/ przebudowa systemów zaopatrzenia w wodę w tym instalacja inteligentnych systemów zarządzania sieciami wodociągowymi (zakup urządzeń do pomiaru, uzdatniania i kontroli jakości wody) wyłącznie jako niewielka część  (do 20% kosztów  kwalifikowalnych projektu) kompleksowego projektu regulującego gospodarkę ściekową (tj. przy jednoczesnej realizacji na danym obszarze sieci wodociągowej i sieci kanalizacji sanitarnej),</w:t>
            </w:r>
          </w:p>
          <w:p w14:paraId="1483984D" w14:textId="77777777" w:rsidR="002D2A97" w:rsidRPr="00CB1FF7" w:rsidRDefault="002D2A97" w:rsidP="009A0B3E">
            <w:pPr>
              <w:numPr>
                <w:ilvl w:val="0"/>
                <w:numId w:val="659"/>
              </w:numPr>
              <w:autoSpaceDE w:val="0"/>
              <w:autoSpaceDN w:val="0"/>
              <w:adjustRightInd w:val="0"/>
              <w:spacing w:before="40" w:after="40" w:line="240" w:lineRule="auto"/>
              <w:ind w:left="401" w:hanging="284"/>
              <w:rPr>
                <w:b/>
                <w:sz w:val="20"/>
                <w:szCs w:val="20"/>
                <w:lang w:eastAsia="pl-PL"/>
              </w:rPr>
            </w:pPr>
            <w:r w:rsidRPr="00CB1FF7">
              <w:rPr>
                <w:sz w:val="20"/>
                <w:szCs w:val="20"/>
                <w:lang w:eastAsia="pl-PL"/>
              </w:rPr>
              <w:t xml:space="preserve">budowa indywidualnych systemów oczyszczania ścieków komunalnych  (przydomowe lub przyzakładowe oczyszczalnie ścieków) </w:t>
            </w:r>
            <w:r w:rsidR="00BF272B" w:rsidRPr="00CB1FF7">
              <w:rPr>
                <w:sz w:val="20"/>
                <w:szCs w:val="20"/>
                <w:lang w:eastAsia="pl-PL"/>
              </w:rPr>
              <w:br/>
            </w:r>
            <w:r w:rsidRPr="00CB1FF7">
              <w:rPr>
                <w:sz w:val="20"/>
                <w:szCs w:val="20"/>
                <w:lang w:eastAsia="pl-PL"/>
              </w:rPr>
              <w:t xml:space="preserve">w aglomeracjach od 2 tys. do 10 tys. RLM, ujętych </w:t>
            </w:r>
            <w:r w:rsidR="00BF272B" w:rsidRPr="00CB1FF7">
              <w:rPr>
                <w:sz w:val="20"/>
                <w:szCs w:val="20"/>
                <w:lang w:eastAsia="pl-PL"/>
              </w:rPr>
              <w:br/>
            </w:r>
            <w:r w:rsidRPr="00CB1FF7">
              <w:rPr>
                <w:sz w:val="20"/>
                <w:szCs w:val="20"/>
                <w:lang w:eastAsia="pl-PL"/>
              </w:rPr>
              <w:t>w KPOŚK, na obszarach gdzie budowa sieci kanalizacyjnej jest ekonomicznie lub technicznie niezasadna, a ich realizacja przyczyni się do osiągnięcia pełnej zgodności aglomera</w:t>
            </w:r>
            <w:r w:rsidR="00EF6034" w:rsidRPr="00CB1FF7">
              <w:rPr>
                <w:sz w:val="20"/>
                <w:szCs w:val="20"/>
                <w:lang w:eastAsia="pl-PL"/>
              </w:rPr>
              <w:t xml:space="preserve">cji wskazanych  </w:t>
            </w:r>
            <w:r w:rsidRPr="00CB1FF7">
              <w:rPr>
                <w:sz w:val="20"/>
                <w:szCs w:val="20"/>
                <w:lang w:eastAsia="pl-PL"/>
              </w:rPr>
              <w:t xml:space="preserve">w KPOŚK </w:t>
            </w:r>
            <w:r w:rsidR="00EF6034" w:rsidRPr="00CB1FF7">
              <w:rPr>
                <w:sz w:val="20"/>
                <w:szCs w:val="20"/>
                <w:lang w:eastAsia="pl-PL"/>
              </w:rPr>
              <w:br/>
            </w:r>
            <w:r w:rsidRPr="00CB1FF7">
              <w:rPr>
                <w:sz w:val="20"/>
                <w:szCs w:val="20"/>
                <w:lang w:eastAsia="pl-PL"/>
              </w:rPr>
              <w:t xml:space="preserve">z wymogami dyrektywy ściekowej (zgodnie </w:t>
            </w:r>
            <w:r w:rsidR="002055B8" w:rsidRPr="00CB1FF7">
              <w:rPr>
                <w:sz w:val="20"/>
                <w:szCs w:val="20"/>
                <w:lang w:eastAsia="pl-PL"/>
              </w:rPr>
              <w:br/>
            </w:r>
            <w:r w:rsidRPr="00CB1FF7">
              <w:rPr>
                <w:sz w:val="20"/>
                <w:szCs w:val="20"/>
                <w:lang w:eastAsia="pl-PL"/>
              </w:rPr>
              <w:t xml:space="preserve">z Rozporządzeniem Nr 4/2014 Dyrektora Regionalnego Zarządu Gospodarki Wodnej w Krakowie z dnia 16 stycznia 2014 r. w sprawie warunków korzystania  </w:t>
            </w:r>
            <w:r w:rsidR="00BF272B" w:rsidRPr="00CB1FF7">
              <w:rPr>
                <w:sz w:val="20"/>
                <w:szCs w:val="20"/>
                <w:lang w:eastAsia="pl-PL"/>
              </w:rPr>
              <w:br/>
            </w:r>
            <w:r w:rsidRPr="00CB1FF7">
              <w:rPr>
                <w:sz w:val="20"/>
                <w:szCs w:val="20"/>
                <w:lang w:eastAsia="pl-PL"/>
              </w:rPr>
              <w:t xml:space="preserve">z wód regionu wodnego Górnej Wisły, </w:t>
            </w:r>
            <w:r w:rsidRPr="00CB1FF7">
              <w:rPr>
                <w:b/>
                <w:sz w:val="20"/>
                <w:szCs w:val="20"/>
                <w:lang w:eastAsia="pl-PL"/>
              </w:rPr>
              <w:t>brak możliwości budowy przydomowych oczyszczalni ścieków na obszarze górnej Wisły),</w:t>
            </w:r>
          </w:p>
          <w:p w14:paraId="177670A8" w14:textId="77777777" w:rsidR="002D2A97" w:rsidRPr="00CB1FF7" w:rsidRDefault="002D2A97" w:rsidP="009A0B3E">
            <w:pPr>
              <w:numPr>
                <w:ilvl w:val="0"/>
                <w:numId w:val="658"/>
              </w:numPr>
              <w:autoSpaceDE w:val="0"/>
              <w:autoSpaceDN w:val="0"/>
              <w:adjustRightInd w:val="0"/>
              <w:spacing w:before="40" w:after="40" w:line="240" w:lineRule="auto"/>
              <w:ind w:left="259" w:hanging="259"/>
              <w:rPr>
                <w:sz w:val="20"/>
                <w:szCs w:val="20"/>
                <w:lang w:eastAsia="pl-PL"/>
              </w:rPr>
            </w:pPr>
            <w:r w:rsidRPr="00CB1FF7">
              <w:rPr>
                <w:sz w:val="20"/>
                <w:szCs w:val="20"/>
                <w:lang w:eastAsia="pl-PL"/>
              </w:rPr>
              <w:t>budowy instalacji do zagospodarowania komunalnych osadów ścieko</w:t>
            </w:r>
            <w:r w:rsidR="002055B8" w:rsidRPr="00CB1FF7">
              <w:rPr>
                <w:sz w:val="20"/>
                <w:szCs w:val="20"/>
                <w:lang w:eastAsia="pl-PL"/>
              </w:rPr>
              <w:t xml:space="preserve">wych </w:t>
            </w:r>
            <w:r w:rsidRPr="00CB1FF7">
              <w:rPr>
                <w:sz w:val="20"/>
                <w:szCs w:val="20"/>
                <w:lang w:eastAsia="pl-PL"/>
              </w:rPr>
              <w:t xml:space="preserve">w aglomeracjach od 2 tys. do 10 tys. RLM, ujętych w KPOŚK. </w:t>
            </w:r>
          </w:p>
          <w:p w14:paraId="35CC96BA" w14:textId="77777777" w:rsidR="002D2A97" w:rsidRPr="00CB1FF7" w:rsidRDefault="002D2A97" w:rsidP="00E46E4D">
            <w:pPr>
              <w:autoSpaceDE w:val="0"/>
              <w:autoSpaceDN w:val="0"/>
              <w:adjustRightInd w:val="0"/>
              <w:spacing w:before="40" w:after="40" w:line="240" w:lineRule="auto"/>
              <w:rPr>
                <w:b/>
                <w:sz w:val="20"/>
                <w:szCs w:val="20"/>
                <w:lang w:eastAsia="pl-PL"/>
              </w:rPr>
            </w:pPr>
            <w:r w:rsidRPr="00CB1FF7">
              <w:rPr>
                <w:b/>
                <w:sz w:val="20"/>
                <w:szCs w:val="20"/>
                <w:lang w:eastAsia="pl-PL"/>
              </w:rPr>
              <w:t>Kosztami  niekwalifikowalnymi są koszty podłączenia do sieci kanalizacyjnej oraz wodociągowej indywidualnych użytkowników (przyłącza wodociągowe i kanalizacyjne).</w:t>
            </w:r>
          </w:p>
          <w:p w14:paraId="04BF322B" w14:textId="77777777" w:rsidR="00EF6034" w:rsidRPr="00CB1FF7" w:rsidRDefault="00EF6034" w:rsidP="00E46E4D">
            <w:pPr>
              <w:spacing w:before="40" w:after="40" w:line="240" w:lineRule="auto"/>
              <w:rPr>
                <w:sz w:val="20"/>
                <w:szCs w:val="20"/>
              </w:rPr>
            </w:pPr>
          </w:p>
          <w:p w14:paraId="35F451DF" w14:textId="77777777" w:rsidR="002D2A97" w:rsidRPr="00CB1FF7" w:rsidRDefault="002D2A97" w:rsidP="00E46E4D">
            <w:pPr>
              <w:spacing w:before="40" w:after="40" w:line="240" w:lineRule="auto"/>
              <w:rPr>
                <w:rFonts w:eastAsia="Times New Roman"/>
                <w:sz w:val="20"/>
                <w:szCs w:val="20"/>
                <w:lang w:eastAsia="pl-PL"/>
              </w:rPr>
            </w:pPr>
            <w:r w:rsidRPr="00CB1FF7">
              <w:rPr>
                <w:sz w:val="20"/>
                <w:szCs w:val="20"/>
              </w:rPr>
              <w:t>Dokumentem stanowiącym podstawę do wyboru projektów będzie Krajowy Program Oczyszc</w:t>
            </w:r>
            <w:r w:rsidR="002055B8" w:rsidRPr="00CB1FF7">
              <w:rPr>
                <w:sz w:val="20"/>
                <w:szCs w:val="20"/>
              </w:rPr>
              <w:t xml:space="preserve">zania Ścieków Komunalnych wraz  </w:t>
            </w:r>
            <w:r w:rsidRPr="00CB1FF7">
              <w:rPr>
                <w:sz w:val="20"/>
                <w:szCs w:val="20"/>
              </w:rPr>
              <w:t>z opracowanym w toku aktualizacji KPOŚK Masterplanem dla wdrażania dyrektywy 91/271/EWG zawierającym listę potrzeb inwestycy</w:t>
            </w:r>
            <w:r w:rsidR="00A33FF9" w:rsidRPr="00CB1FF7">
              <w:rPr>
                <w:sz w:val="20"/>
                <w:szCs w:val="20"/>
              </w:rPr>
              <w:t xml:space="preserve">jnych </w:t>
            </w:r>
            <w:r w:rsidR="00BF272B" w:rsidRPr="00CB1FF7">
              <w:rPr>
                <w:sz w:val="20"/>
                <w:szCs w:val="20"/>
              </w:rPr>
              <w:br/>
            </w:r>
            <w:r w:rsidRPr="00CB1FF7">
              <w:rPr>
                <w:sz w:val="20"/>
                <w:szCs w:val="20"/>
              </w:rPr>
              <w:t>w poszczególnych aglomeracjach.</w:t>
            </w:r>
          </w:p>
        </w:tc>
      </w:tr>
      <w:tr w:rsidR="00CB1FF7" w:rsidRPr="00CB1FF7" w14:paraId="29F22179" w14:textId="77777777" w:rsidTr="008164C8">
        <w:trPr>
          <w:trHeight w:val="507"/>
        </w:trPr>
        <w:tc>
          <w:tcPr>
            <w:tcW w:w="1310" w:type="pct"/>
            <w:shd w:val="clear" w:color="auto" w:fill="auto"/>
          </w:tcPr>
          <w:p w14:paraId="01E06A76" w14:textId="77777777" w:rsidR="002D2A97" w:rsidRPr="00CB1FF7" w:rsidRDefault="002D2A97" w:rsidP="009A0B3E">
            <w:pPr>
              <w:numPr>
                <w:ilvl w:val="0"/>
                <w:numId w:val="58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1960E6BE"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3580D181" w14:textId="77777777" w:rsidR="002D2A97" w:rsidRPr="00CB1FF7" w:rsidRDefault="002D2A97" w:rsidP="00E46E4D">
            <w:pPr>
              <w:spacing w:before="40" w:after="40" w:line="240" w:lineRule="auto"/>
              <w:rPr>
                <w:rFonts w:eastAsia="Times New Roman"/>
                <w:sz w:val="20"/>
                <w:szCs w:val="20"/>
                <w:lang w:eastAsia="pl-PL"/>
              </w:rPr>
            </w:pPr>
            <w:r w:rsidRPr="00CB1FF7">
              <w:rPr>
                <w:rFonts w:eastAsia="Times New Roman"/>
                <w:sz w:val="20"/>
                <w:szCs w:val="20"/>
                <w:lang w:eastAsia="pl-PL"/>
              </w:rPr>
              <w:t xml:space="preserve"> Jednostki samorządu terytorialnego lub podmioty działające w  imieniu JST, związki i porozumienia JST, przedsiębiorcy</w:t>
            </w:r>
          </w:p>
        </w:tc>
      </w:tr>
      <w:tr w:rsidR="00CB1FF7" w:rsidRPr="00CB1FF7" w14:paraId="77032010" w14:textId="77777777" w:rsidTr="008164C8">
        <w:trPr>
          <w:trHeight w:val="676"/>
        </w:trPr>
        <w:tc>
          <w:tcPr>
            <w:tcW w:w="1310" w:type="pct"/>
            <w:shd w:val="clear" w:color="auto" w:fill="auto"/>
          </w:tcPr>
          <w:p w14:paraId="48FAF01B"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5DDA0AC8"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10DC85BB"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312E21F" w14:textId="77777777" w:rsidTr="008164C8">
        <w:trPr>
          <w:trHeight w:val="57"/>
        </w:trPr>
        <w:tc>
          <w:tcPr>
            <w:tcW w:w="1310" w:type="pct"/>
            <w:shd w:val="clear" w:color="auto" w:fill="auto"/>
          </w:tcPr>
          <w:p w14:paraId="4DF1EA71"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54BBC8CA" w14:textId="77777777" w:rsidR="002D2A97" w:rsidRPr="00CB1FF7" w:rsidRDefault="002D2A97" w:rsidP="0067005E">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12F2081" w14:textId="77777777" w:rsidTr="008164C8">
        <w:trPr>
          <w:trHeight w:val="57"/>
        </w:trPr>
        <w:tc>
          <w:tcPr>
            <w:tcW w:w="1310" w:type="pct"/>
            <w:shd w:val="clear" w:color="auto" w:fill="auto"/>
          </w:tcPr>
          <w:p w14:paraId="467998F3" w14:textId="77777777" w:rsidR="002D2A97" w:rsidRPr="00CB1FF7" w:rsidRDefault="002D2A97" w:rsidP="009A0B3E">
            <w:pPr>
              <w:numPr>
                <w:ilvl w:val="0"/>
                <w:numId w:val="584"/>
              </w:numPr>
              <w:spacing w:after="0" w:line="240" w:lineRule="auto"/>
              <w:ind w:left="176" w:hanging="176"/>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41ED8C60" w14:textId="77777777" w:rsidR="002D2A97" w:rsidRPr="00CB1FF7" w:rsidRDefault="002D2A97" w:rsidP="0067005E">
            <w:pPr>
              <w:spacing w:after="0" w:line="36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013D4444" w14:textId="77777777" w:rsidTr="00783E1E">
        <w:trPr>
          <w:trHeight w:val="392"/>
        </w:trPr>
        <w:tc>
          <w:tcPr>
            <w:tcW w:w="1310" w:type="pct"/>
            <w:vMerge w:val="restart"/>
            <w:shd w:val="clear" w:color="auto" w:fill="auto"/>
          </w:tcPr>
          <w:p w14:paraId="17FEE8B5"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29321430" w14:textId="77777777" w:rsidR="002D2A97" w:rsidRPr="00CB1FF7" w:rsidRDefault="002D2A97" w:rsidP="0067005E">
            <w:pPr>
              <w:spacing w:after="0" w:line="36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3605299B" w14:textId="77777777" w:rsidTr="008164C8">
        <w:trPr>
          <w:trHeight w:val="57"/>
        </w:trPr>
        <w:tc>
          <w:tcPr>
            <w:tcW w:w="1310" w:type="pct"/>
            <w:vMerge/>
            <w:shd w:val="clear" w:color="auto" w:fill="auto"/>
          </w:tcPr>
          <w:p w14:paraId="26709B7A" w14:textId="77777777" w:rsidR="002D2A97" w:rsidRPr="00CB1FF7" w:rsidRDefault="002D2A97" w:rsidP="009A0B3E">
            <w:pPr>
              <w:numPr>
                <w:ilvl w:val="0"/>
                <w:numId w:val="584"/>
              </w:numPr>
              <w:spacing w:after="0" w:line="360" w:lineRule="auto"/>
              <w:rPr>
                <w:rFonts w:eastAsia="Times New Roman"/>
                <w:sz w:val="20"/>
                <w:szCs w:val="20"/>
                <w:lang w:eastAsia="pl-PL"/>
              </w:rPr>
            </w:pPr>
          </w:p>
        </w:tc>
        <w:tc>
          <w:tcPr>
            <w:tcW w:w="1037" w:type="pct"/>
            <w:shd w:val="clear" w:color="auto" w:fill="auto"/>
          </w:tcPr>
          <w:p w14:paraId="490968B2" w14:textId="77777777" w:rsidR="002D2A97" w:rsidRPr="00CB1FF7" w:rsidRDefault="002D2A97" w:rsidP="0067005E">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09023DAF" w14:textId="40E3467A" w:rsidR="002D2A97" w:rsidRPr="00CB1FF7" w:rsidRDefault="00D27C84" w:rsidP="0067005E">
            <w:pPr>
              <w:spacing w:after="0" w:line="360" w:lineRule="auto"/>
              <w:rPr>
                <w:rFonts w:eastAsia="Times New Roman"/>
                <w:b/>
                <w:sz w:val="20"/>
                <w:szCs w:val="20"/>
                <w:lang w:eastAsia="pl-PL"/>
              </w:rPr>
            </w:pPr>
            <w:r w:rsidRPr="00CB1FF7">
              <w:rPr>
                <w:rFonts w:eastAsia="Times New Roman"/>
                <w:b/>
                <w:sz w:val="20"/>
                <w:szCs w:val="20"/>
                <w:lang w:eastAsia="pl-PL"/>
              </w:rPr>
              <w:t xml:space="preserve"> </w:t>
            </w:r>
            <w:r w:rsidR="001F358C" w:rsidRPr="00783E1E">
              <w:rPr>
                <w:rFonts w:eastAsia="Times New Roman"/>
                <w:b/>
                <w:sz w:val="20"/>
                <w:szCs w:val="20"/>
                <w:lang w:eastAsia="pl-PL"/>
              </w:rPr>
              <w:t>73 316 332,00</w:t>
            </w:r>
          </w:p>
        </w:tc>
      </w:tr>
      <w:tr w:rsidR="00CB1FF7" w:rsidRPr="00CB1FF7" w14:paraId="087BDD5D" w14:textId="77777777" w:rsidTr="008164C8">
        <w:trPr>
          <w:trHeight w:val="1262"/>
        </w:trPr>
        <w:tc>
          <w:tcPr>
            <w:tcW w:w="1310" w:type="pct"/>
            <w:shd w:val="clear" w:color="auto" w:fill="auto"/>
          </w:tcPr>
          <w:p w14:paraId="7F1A00A3"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Mec</w:t>
            </w:r>
            <w:r w:rsidR="004C314A" w:rsidRPr="00CB1FF7">
              <w:rPr>
                <w:rFonts w:eastAsia="Times New Roman"/>
                <w:sz w:val="20"/>
                <w:szCs w:val="20"/>
                <w:lang w:eastAsia="pl-PL"/>
              </w:rPr>
              <w:t xml:space="preserve">hanizmy powiązania interwencji </w:t>
            </w:r>
            <w:r w:rsidRPr="00CB1FF7">
              <w:rPr>
                <w:rFonts w:eastAsia="Times New Roman"/>
                <w:sz w:val="20"/>
                <w:szCs w:val="20"/>
                <w:lang w:eastAsia="pl-PL"/>
              </w:rPr>
              <w:t xml:space="preserve">z innymi Działaniami/ Poddziałaniami </w:t>
            </w:r>
            <w:r w:rsidRPr="00CB1FF7">
              <w:rPr>
                <w:rFonts w:eastAsia="Times New Roman"/>
                <w:sz w:val="20"/>
                <w:szCs w:val="20"/>
                <w:lang w:eastAsia="pl-PL"/>
              </w:rPr>
              <w:br/>
              <w:t>w ramach PO lub              z innymi PO (jeśli dotyczy)</w:t>
            </w:r>
          </w:p>
        </w:tc>
        <w:tc>
          <w:tcPr>
            <w:tcW w:w="1037" w:type="pct"/>
            <w:shd w:val="clear" w:color="auto" w:fill="auto"/>
          </w:tcPr>
          <w:p w14:paraId="23976B8C" w14:textId="77777777" w:rsidR="002D2A97" w:rsidRPr="00CB1FF7" w:rsidRDefault="002D2A97" w:rsidP="0067005E">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030596EE" w14:textId="77777777" w:rsidR="002D2A97" w:rsidRPr="00CB1FF7" w:rsidRDefault="002D2A97" w:rsidP="0067005E">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788F4DE" w14:textId="77777777" w:rsidTr="008164C8">
        <w:trPr>
          <w:trHeight w:val="759"/>
        </w:trPr>
        <w:tc>
          <w:tcPr>
            <w:tcW w:w="1310" w:type="pct"/>
            <w:shd w:val="clear" w:color="auto" w:fill="auto"/>
          </w:tcPr>
          <w:p w14:paraId="12E7F568"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67BE5F3A"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0D581777"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2F565A5" w14:textId="77777777" w:rsidTr="008164C8">
        <w:trPr>
          <w:trHeight w:val="2042"/>
        </w:trPr>
        <w:tc>
          <w:tcPr>
            <w:tcW w:w="1310" w:type="pct"/>
            <w:shd w:val="clear" w:color="auto" w:fill="auto"/>
          </w:tcPr>
          <w:p w14:paraId="2C26AAD0" w14:textId="77777777" w:rsidR="002D2A97" w:rsidRPr="00CB1FF7" w:rsidRDefault="002D2A97" w:rsidP="009A0B3E">
            <w:pPr>
              <w:numPr>
                <w:ilvl w:val="0"/>
                <w:numId w:val="584"/>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37" w:type="pct"/>
            <w:shd w:val="clear" w:color="auto" w:fill="auto"/>
          </w:tcPr>
          <w:p w14:paraId="6273AFF2"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0B31D493"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sz w:val="20"/>
                <w:szCs w:val="20"/>
                <w:lang w:eastAsia="pl-PL"/>
              </w:rPr>
              <w:t>Konkursowy, pozakonkursowy</w:t>
            </w:r>
          </w:p>
          <w:p w14:paraId="11B4AFF8" w14:textId="77777777" w:rsidR="002D2A97" w:rsidRPr="00CB1FF7" w:rsidRDefault="002D2A97" w:rsidP="00620D5F">
            <w:pPr>
              <w:spacing w:after="0" w:line="240" w:lineRule="auto"/>
              <w:rPr>
                <w:rFonts w:eastAsia="Times New Roman"/>
                <w:sz w:val="20"/>
                <w:szCs w:val="20"/>
                <w:lang w:eastAsia="pl-PL"/>
              </w:rPr>
            </w:pPr>
          </w:p>
          <w:p w14:paraId="5BCF8925"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p w14:paraId="43CD384B" w14:textId="77777777" w:rsidR="002D2A97" w:rsidRPr="00CB1FF7" w:rsidRDefault="002D2A97" w:rsidP="00620D5F">
            <w:pPr>
              <w:spacing w:after="0" w:line="240" w:lineRule="auto"/>
              <w:rPr>
                <w:rFonts w:eastAsia="Times New Roman"/>
                <w:sz w:val="20"/>
                <w:szCs w:val="20"/>
                <w:lang w:eastAsia="pl-PL"/>
              </w:rPr>
            </w:pPr>
          </w:p>
        </w:tc>
      </w:tr>
      <w:tr w:rsidR="00CB1FF7" w:rsidRPr="00CB1FF7" w14:paraId="34FBD92B" w14:textId="77777777" w:rsidTr="008164C8">
        <w:trPr>
          <w:trHeight w:val="986"/>
        </w:trPr>
        <w:tc>
          <w:tcPr>
            <w:tcW w:w="1310" w:type="pct"/>
            <w:shd w:val="clear" w:color="auto" w:fill="auto"/>
          </w:tcPr>
          <w:p w14:paraId="0B4940F6"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144DE4ED"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0B541D7C"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EF6034"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202DFE85" w14:textId="77777777" w:rsidTr="008164C8">
        <w:trPr>
          <w:trHeight w:val="979"/>
        </w:trPr>
        <w:tc>
          <w:tcPr>
            <w:tcW w:w="1310" w:type="pct"/>
            <w:shd w:val="clear" w:color="auto" w:fill="auto"/>
          </w:tcPr>
          <w:p w14:paraId="3CC70629" w14:textId="77777777" w:rsidR="002D2A97" w:rsidRPr="00CB1FF7" w:rsidRDefault="002D2A97" w:rsidP="009A0B3E">
            <w:pPr>
              <w:numPr>
                <w:ilvl w:val="0"/>
                <w:numId w:val="58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3A442DEF"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64A2F7E6"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Nie dotyczy</w:t>
            </w:r>
          </w:p>
          <w:p w14:paraId="5B0D16BC" w14:textId="77777777" w:rsidR="002D2A97" w:rsidRPr="00CB1FF7" w:rsidRDefault="002D2A97" w:rsidP="00620D5F">
            <w:pPr>
              <w:spacing w:after="0" w:line="360" w:lineRule="auto"/>
              <w:rPr>
                <w:rFonts w:eastAsia="Times New Roman"/>
                <w:sz w:val="20"/>
                <w:szCs w:val="20"/>
                <w:lang w:eastAsia="pl-PL"/>
              </w:rPr>
            </w:pPr>
          </w:p>
        </w:tc>
      </w:tr>
      <w:tr w:rsidR="00CB1FF7" w:rsidRPr="00CB1FF7" w14:paraId="5650AB99" w14:textId="77777777" w:rsidTr="008164C8">
        <w:trPr>
          <w:trHeight w:val="270"/>
        </w:trPr>
        <w:tc>
          <w:tcPr>
            <w:tcW w:w="1310" w:type="pct"/>
            <w:shd w:val="clear" w:color="auto" w:fill="auto"/>
          </w:tcPr>
          <w:p w14:paraId="1F89EE17" w14:textId="77777777" w:rsidR="002D2A97" w:rsidRPr="00CB1FF7" w:rsidRDefault="002D2A97" w:rsidP="009A0B3E">
            <w:pPr>
              <w:numPr>
                <w:ilvl w:val="0"/>
                <w:numId w:val="584"/>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097F9D8F"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7FCC2913" w14:textId="77777777" w:rsidR="002D2A97" w:rsidRPr="00CB1FF7" w:rsidRDefault="002D2A97" w:rsidP="00620D5F">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ADBF15A" w14:textId="77777777" w:rsidTr="008164C8">
        <w:trPr>
          <w:trHeight w:val="1345"/>
        </w:trPr>
        <w:tc>
          <w:tcPr>
            <w:tcW w:w="1310" w:type="pct"/>
            <w:shd w:val="clear" w:color="auto" w:fill="auto"/>
          </w:tcPr>
          <w:p w14:paraId="6FD3E36C" w14:textId="77777777" w:rsidR="002D2A97" w:rsidRPr="00CB1FF7" w:rsidRDefault="00155794" w:rsidP="009A0B3E">
            <w:pPr>
              <w:numPr>
                <w:ilvl w:val="0"/>
                <w:numId w:val="58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2EC89415"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5FE5A831" w14:textId="77777777" w:rsidR="002D2A97" w:rsidRPr="00CB1FF7" w:rsidRDefault="002D2A97" w:rsidP="00E46E4D">
            <w:pPr>
              <w:spacing w:before="40" w:after="40" w:line="240" w:lineRule="auto"/>
              <w:rPr>
                <w:rFonts w:eastAsia="Times New Roman"/>
                <w:sz w:val="20"/>
                <w:szCs w:val="20"/>
                <w:lang w:eastAsia="pl-PL"/>
              </w:rPr>
            </w:pPr>
            <w:r w:rsidRPr="00CB1FF7">
              <w:rPr>
                <w:rFonts w:eastAsia="Times New Roman"/>
                <w:sz w:val="20"/>
                <w:szCs w:val="20"/>
                <w:lang w:eastAsia="pl-PL"/>
              </w:rPr>
              <w:t>Dochód w projekcie</w:t>
            </w:r>
            <w:r w:rsidR="00155794" w:rsidRPr="00CB1FF7">
              <w:rPr>
                <w:rFonts w:eastAsia="Times New Roman"/>
                <w:sz w:val="20"/>
                <w:szCs w:val="20"/>
                <w:lang w:eastAsia="pl-PL"/>
              </w:rPr>
              <w:t xml:space="preserve"> uwzględniany będzie zgodnie</w:t>
            </w:r>
            <w:r w:rsidR="00BF272B" w:rsidRPr="00CB1FF7">
              <w:rPr>
                <w:rFonts w:eastAsia="Times New Roman"/>
                <w:sz w:val="20"/>
                <w:szCs w:val="20"/>
                <w:lang w:eastAsia="pl-PL"/>
              </w:rPr>
              <w:br/>
            </w:r>
            <w:r w:rsidRPr="00CB1FF7">
              <w:rPr>
                <w:rFonts w:eastAsia="Times New Roman"/>
                <w:sz w:val="20"/>
                <w:szCs w:val="20"/>
                <w:lang w:eastAsia="pl-PL"/>
              </w:rPr>
              <w:t>z zapisami:</w:t>
            </w:r>
          </w:p>
          <w:p w14:paraId="08725358" w14:textId="77777777" w:rsidR="00155794" w:rsidRPr="00CB1FF7" w:rsidRDefault="002D2A97" w:rsidP="009A0B3E">
            <w:pPr>
              <w:numPr>
                <w:ilvl w:val="0"/>
                <w:numId w:val="627"/>
              </w:numPr>
              <w:spacing w:before="40" w:after="40" w:line="240" w:lineRule="auto"/>
              <w:ind w:left="235" w:hanging="235"/>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Pr="00CB1FF7">
              <w:rPr>
                <w:rFonts w:eastAsia="Times New Roman"/>
                <w:sz w:val="20"/>
                <w:szCs w:val="20"/>
                <w:lang w:eastAsia="pl-PL"/>
              </w:rPr>
              <w:br/>
              <w:t xml:space="preserve">nr 1303/2013, </w:t>
            </w:r>
          </w:p>
          <w:p w14:paraId="24F40DE5" w14:textId="77777777" w:rsidR="00155794" w:rsidRPr="00CB1FF7" w:rsidRDefault="002D2A97" w:rsidP="009A0B3E">
            <w:pPr>
              <w:numPr>
                <w:ilvl w:val="0"/>
                <w:numId w:val="627"/>
              </w:numPr>
              <w:spacing w:before="40" w:after="40" w:line="240" w:lineRule="auto"/>
              <w:ind w:left="235" w:hanging="235"/>
              <w:rPr>
                <w:rFonts w:eastAsia="Times New Roman"/>
                <w:sz w:val="20"/>
                <w:szCs w:val="20"/>
                <w:lang w:eastAsia="pl-PL"/>
              </w:rPr>
            </w:pPr>
            <w:r w:rsidRPr="00CB1FF7">
              <w:rPr>
                <w:rFonts w:eastAsia="Times New Roman"/>
                <w:sz w:val="20"/>
                <w:szCs w:val="20"/>
                <w:lang w:eastAsia="pl-PL"/>
              </w:rPr>
              <w:t xml:space="preserve">Rozporządzenia Delegowanego Komisji (UE) nr 480/2014 </w:t>
            </w:r>
            <w:r w:rsidR="00620D5F" w:rsidRPr="00CB1FF7">
              <w:rPr>
                <w:rFonts w:eastAsia="Times New Roman"/>
                <w:sz w:val="20"/>
                <w:szCs w:val="20"/>
                <w:lang w:eastAsia="pl-PL"/>
              </w:rPr>
              <w:br/>
            </w:r>
            <w:r w:rsidRPr="00CB1FF7">
              <w:rPr>
                <w:rFonts w:eastAsia="Times New Roman"/>
                <w:sz w:val="20"/>
                <w:szCs w:val="20"/>
                <w:lang w:eastAsia="pl-PL"/>
              </w:rPr>
              <w:t>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w:t>
            </w:r>
            <w:r w:rsidR="00155794" w:rsidRPr="00CB1FF7">
              <w:rPr>
                <w:rFonts w:eastAsia="Times New Roman"/>
                <w:sz w:val="20"/>
                <w:szCs w:val="20"/>
                <w:lang w:eastAsia="pl-PL"/>
              </w:rPr>
              <w:t xml:space="preserve">ego Funduszu Morskiego </w:t>
            </w:r>
            <w:r w:rsidRPr="00CB1FF7">
              <w:rPr>
                <w:rFonts w:eastAsia="Times New Roman"/>
                <w:sz w:val="20"/>
                <w:szCs w:val="20"/>
                <w:lang w:eastAsia="pl-PL"/>
              </w:rPr>
              <w:t xml:space="preserve">i Rybackiego oraz ustanawiające przepisy ogólne dotyczące Europejskiego Funduszu Rozwoju Regionalnego, Europejskiego Funduszu Społecznego, Funduszu Spójności i Europejskiego </w:t>
            </w:r>
            <w:r w:rsidR="00155794" w:rsidRPr="00CB1FF7">
              <w:rPr>
                <w:rFonts w:eastAsia="Times New Roman"/>
                <w:sz w:val="20"/>
                <w:szCs w:val="20"/>
                <w:lang w:eastAsia="pl-PL"/>
              </w:rPr>
              <w:t>Funduszu Morskiego i Rybackiego,</w:t>
            </w:r>
          </w:p>
          <w:p w14:paraId="41C5C323" w14:textId="77777777" w:rsidR="002D2A97" w:rsidRPr="00CB1FF7" w:rsidRDefault="002D2A97" w:rsidP="009A0B3E">
            <w:pPr>
              <w:numPr>
                <w:ilvl w:val="0"/>
                <w:numId w:val="627"/>
              </w:numPr>
              <w:spacing w:before="40" w:after="40" w:line="240" w:lineRule="auto"/>
              <w:ind w:left="235" w:hanging="235"/>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7319347B" w14:textId="77777777" w:rsidTr="008164C8">
        <w:trPr>
          <w:trHeight w:val="1207"/>
        </w:trPr>
        <w:tc>
          <w:tcPr>
            <w:tcW w:w="1310" w:type="pct"/>
            <w:shd w:val="clear" w:color="auto" w:fill="auto"/>
          </w:tcPr>
          <w:p w14:paraId="42C6E927"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63EB66BD"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58D15E3D" w14:textId="77777777" w:rsidR="002D2A97" w:rsidRPr="00CB1FF7" w:rsidRDefault="002D2A97" w:rsidP="00E46E4D">
            <w:pPr>
              <w:spacing w:before="40" w:after="4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w:t>
            </w:r>
            <w:r w:rsidR="00155794" w:rsidRPr="00CB1FF7">
              <w:rPr>
                <w:rFonts w:eastAsia="Times New Roman"/>
                <w:sz w:val="20"/>
                <w:szCs w:val="20"/>
                <w:lang w:eastAsia="pl-PL"/>
              </w:rPr>
              <w:t xml:space="preserve">ne będzie </w:t>
            </w:r>
            <w:r w:rsidRPr="00CB1FF7">
              <w:rPr>
                <w:rFonts w:eastAsia="Times New Roman"/>
                <w:sz w:val="20"/>
                <w:szCs w:val="20"/>
                <w:lang w:eastAsia="pl-PL"/>
              </w:rPr>
              <w:t>w formie refundacji bądź zaliczki.</w:t>
            </w:r>
          </w:p>
        </w:tc>
      </w:tr>
      <w:tr w:rsidR="00CB1FF7" w:rsidRPr="00CB1FF7" w14:paraId="5D9E5CF6" w14:textId="77777777" w:rsidTr="008164C8">
        <w:trPr>
          <w:trHeight w:val="695"/>
        </w:trPr>
        <w:tc>
          <w:tcPr>
            <w:tcW w:w="1310" w:type="pct"/>
            <w:shd w:val="clear" w:color="auto" w:fill="auto"/>
          </w:tcPr>
          <w:p w14:paraId="28FF4939"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64A8D0F8"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3B659BF3"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W przypadku projektów objętych pomocą publiczną zgodnie </w:t>
            </w:r>
            <w:r w:rsidRPr="00CB1FF7">
              <w:rPr>
                <w:rFonts w:eastAsia="Times New Roman"/>
                <w:sz w:val="20"/>
                <w:szCs w:val="20"/>
                <w:lang w:eastAsia="pl-PL"/>
              </w:rPr>
              <w:br/>
              <w:t xml:space="preserve">z: </w:t>
            </w:r>
          </w:p>
          <w:p w14:paraId="441C9BA9" w14:textId="77777777" w:rsidR="00155794" w:rsidRPr="00CB1FF7" w:rsidRDefault="002D2A97" w:rsidP="009A0B3E">
            <w:pPr>
              <w:numPr>
                <w:ilvl w:val="0"/>
                <w:numId w:val="628"/>
              </w:numPr>
              <w:spacing w:after="0" w:line="240" w:lineRule="auto"/>
              <w:ind w:left="232" w:hanging="232"/>
              <w:rPr>
                <w:rFonts w:eastAsia="Times New Roman"/>
                <w:sz w:val="20"/>
                <w:szCs w:val="20"/>
                <w:lang w:eastAsia="pl-PL"/>
              </w:rPr>
            </w:pPr>
            <w:r w:rsidRPr="00CB1FF7">
              <w:rPr>
                <w:rFonts w:eastAsia="Times New Roman"/>
                <w:sz w:val="20"/>
                <w:szCs w:val="20"/>
                <w:lang w:eastAsia="pl-PL"/>
              </w:rPr>
              <w:t xml:space="preserve">Rozporządzeniem Ministra Infrastruktury i Rozwoju             z dnia 19 marca 2015 r. w sprawie udzielania pomocy de minimis w ramach regionalnych programów operacyjnych na lata 2014-2020, </w:t>
            </w:r>
          </w:p>
          <w:p w14:paraId="188C68D4" w14:textId="77777777" w:rsidR="002D2A97" w:rsidRPr="00CB1FF7" w:rsidRDefault="002D2A97" w:rsidP="009A0B3E">
            <w:pPr>
              <w:numPr>
                <w:ilvl w:val="0"/>
                <w:numId w:val="628"/>
              </w:numPr>
              <w:spacing w:after="0" w:line="240" w:lineRule="auto"/>
              <w:ind w:left="232" w:hanging="232"/>
              <w:rPr>
                <w:rFonts w:eastAsia="Times New Roman"/>
                <w:sz w:val="20"/>
                <w:szCs w:val="20"/>
                <w:lang w:eastAsia="pl-PL"/>
              </w:rPr>
            </w:pPr>
            <w:r w:rsidRPr="00CB1FF7">
              <w:rPr>
                <w:rFonts w:eastAsia="Times New Roman"/>
                <w:sz w:val="20"/>
                <w:szCs w:val="20"/>
                <w:lang w:eastAsia="pl-PL"/>
              </w:rPr>
              <w:t>Rozporządzeniem Ministra I</w:t>
            </w:r>
            <w:r w:rsidR="00155794" w:rsidRPr="00CB1FF7">
              <w:rPr>
                <w:rFonts w:eastAsia="Times New Roman"/>
                <w:sz w:val="20"/>
                <w:szCs w:val="20"/>
                <w:lang w:eastAsia="pl-PL"/>
              </w:rPr>
              <w:t xml:space="preserve">nfrastruktury i Rozwoju </w:t>
            </w:r>
            <w:r w:rsidR="00BF272B" w:rsidRPr="00CB1FF7">
              <w:rPr>
                <w:rFonts w:eastAsia="Times New Roman"/>
                <w:sz w:val="20"/>
                <w:szCs w:val="20"/>
                <w:lang w:eastAsia="pl-PL"/>
              </w:rPr>
              <w:br/>
            </w:r>
            <w:r w:rsidRPr="00CB1FF7">
              <w:rPr>
                <w:rFonts w:eastAsia="Times New Roman"/>
                <w:sz w:val="20"/>
                <w:szCs w:val="20"/>
                <w:lang w:eastAsia="pl-PL"/>
              </w:rPr>
              <w:t>z dnia 3 września 2015 r. w sprawie udzielania regionalnej pomocy inwestycyjnej w ramach regionalnych programów operacyjnych na lata 2014 -2020.  </w:t>
            </w:r>
          </w:p>
        </w:tc>
      </w:tr>
      <w:tr w:rsidR="00CB1FF7" w:rsidRPr="00CB1FF7" w14:paraId="0BA9821B" w14:textId="77777777" w:rsidTr="008164C8">
        <w:tc>
          <w:tcPr>
            <w:tcW w:w="1310" w:type="pct"/>
            <w:shd w:val="clear" w:color="auto" w:fill="auto"/>
          </w:tcPr>
          <w:p w14:paraId="1F61424E"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2"/>
            </w:r>
            <w:r w:rsidRPr="00CB1FF7">
              <w:rPr>
                <w:rFonts w:eastAsia="Times New Roman"/>
                <w:sz w:val="20"/>
                <w:szCs w:val="20"/>
                <w:lang w:eastAsia="pl-PL"/>
              </w:rPr>
              <w:br/>
              <w:t xml:space="preserve">(jeśli dotyczy) </w:t>
            </w:r>
          </w:p>
        </w:tc>
        <w:tc>
          <w:tcPr>
            <w:tcW w:w="1037" w:type="pct"/>
            <w:shd w:val="clear" w:color="auto" w:fill="auto"/>
          </w:tcPr>
          <w:p w14:paraId="71396441"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41C7FB1D"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85% (w przypadku projektów nie objętych pomocą publiczną).</w:t>
            </w:r>
            <w:r w:rsidRPr="00CB1FF7">
              <w:rPr>
                <w:rFonts w:eastAsia="Times New Roman"/>
                <w:sz w:val="20"/>
                <w:szCs w:val="20"/>
                <w:lang w:eastAsia="pl-PL"/>
              </w:rPr>
              <w:br/>
              <w:t>W przypadku wystąpienia pomocy publicznej poziom dofinansowania będzie wynikał z odpowiednich przepisów dot. pomocy publicznej.</w:t>
            </w:r>
          </w:p>
          <w:p w14:paraId="2FF957C9" w14:textId="77777777" w:rsidR="002D2A97" w:rsidRPr="00CB1FF7" w:rsidRDefault="002D2A97" w:rsidP="00E46E4D">
            <w:pPr>
              <w:spacing w:after="0" w:line="240" w:lineRule="auto"/>
              <w:rPr>
                <w:rFonts w:eastAsia="Times New Roman"/>
                <w:sz w:val="20"/>
                <w:szCs w:val="20"/>
                <w:lang w:eastAsia="pl-PL"/>
              </w:rPr>
            </w:pPr>
          </w:p>
        </w:tc>
      </w:tr>
      <w:tr w:rsidR="00CB1FF7" w:rsidRPr="00CB1FF7" w14:paraId="46DC3252" w14:textId="77777777" w:rsidTr="008164C8">
        <w:tc>
          <w:tcPr>
            <w:tcW w:w="1310" w:type="pct"/>
            <w:shd w:val="clear" w:color="auto" w:fill="auto"/>
          </w:tcPr>
          <w:p w14:paraId="00F0EF40"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4C314A"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36170886"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2CAEBED8"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 85% (w przypadku projektów nie objętych pomocą publiczną). </w:t>
            </w:r>
            <w:r w:rsidRPr="00CB1FF7">
              <w:rPr>
                <w:rFonts w:eastAsia="Times New Roman"/>
                <w:sz w:val="20"/>
                <w:szCs w:val="20"/>
                <w:lang w:eastAsia="pl-PL"/>
              </w:rPr>
              <w:br/>
              <w:t>W przypadku wystąpienia pomocy publicznej poziom dofinansowania będzie wynikał z odpowiednich przepisów dot. pomocy publicznej.</w:t>
            </w:r>
          </w:p>
        </w:tc>
      </w:tr>
      <w:tr w:rsidR="00CB1FF7" w:rsidRPr="00CB1FF7" w14:paraId="4C0E5B27" w14:textId="77777777" w:rsidTr="008164C8">
        <w:trPr>
          <w:trHeight w:val="1138"/>
        </w:trPr>
        <w:tc>
          <w:tcPr>
            <w:tcW w:w="1310" w:type="pct"/>
            <w:shd w:val="clear" w:color="auto" w:fill="auto"/>
          </w:tcPr>
          <w:p w14:paraId="08834311" w14:textId="77777777" w:rsidR="002D2A97" w:rsidRPr="00CB1FF7" w:rsidRDefault="002D2A97" w:rsidP="009A0B3E">
            <w:pPr>
              <w:numPr>
                <w:ilvl w:val="0"/>
                <w:numId w:val="584"/>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2EB09D65"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4.3</w:t>
            </w:r>
          </w:p>
        </w:tc>
        <w:tc>
          <w:tcPr>
            <w:tcW w:w="2653" w:type="pct"/>
            <w:shd w:val="clear" w:color="auto" w:fill="auto"/>
          </w:tcPr>
          <w:p w14:paraId="48930AB3" w14:textId="77777777" w:rsidR="002D2A97" w:rsidRPr="00CB1FF7" w:rsidRDefault="002D2A97" w:rsidP="00E46E4D">
            <w:pPr>
              <w:spacing w:after="0"/>
              <w:rPr>
                <w:rFonts w:eastAsia="Times New Roman"/>
                <w:sz w:val="20"/>
                <w:szCs w:val="20"/>
                <w:lang w:eastAsia="pl-PL"/>
              </w:rPr>
            </w:pPr>
            <w:r w:rsidRPr="00CB1FF7">
              <w:rPr>
                <w:rFonts w:eastAsia="Times New Roman"/>
                <w:sz w:val="20"/>
                <w:szCs w:val="20"/>
                <w:lang w:eastAsia="pl-PL"/>
              </w:rPr>
              <w:t xml:space="preserve">15% (w przypadku projektów nie objętych pomocą publiczną). </w:t>
            </w:r>
            <w:r w:rsidRPr="00CB1FF7">
              <w:rPr>
                <w:rFonts w:eastAsia="Times New Roman"/>
                <w:sz w:val="20"/>
                <w:szCs w:val="20"/>
                <w:lang w:eastAsia="pl-PL"/>
              </w:rPr>
              <w:br/>
              <w:t>W przypadku wystąpienia pomocy publicznej poziom dofinansowania będzie wynikał z odpowiednich przepisów dot. pomocy publicznej.</w:t>
            </w:r>
          </w:p>
        </w:tc>
      </w:tr>
      <w:tr w:rsidR="00CB1FF7" w:rsidRPr="00CB1FF7" w14:paraId="05EF9732" w14:textId="77777777" w:rsidTr="008164C8">
        <w:trPr>
          <w:trHeight w:val="57"/>
        </w:trPr>
        <w:tc>
          <w:tcPr>
            <w:tcW w:w="1310" w:type="pct"/>
            <w:shd w:val="clear" w:color="auto" w:fill="auto"/>
          </w:tcPr>
          <w:p w14:paraId="5DCBD71C" w14:textId="77777777" w:rsidR="002D2A97" w:rsidRPr="00CB1FF7" w:rsidRDefault="002D2A97" w:rsidP="009A0B3E">
            <w:pPr>
              <w:numPr>
                <w:ilvl w:val="0"/>
                <w:numId w:val="58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7008353F"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3EE3541" w14:textId="77777777" w:rsidTr="008164C8">
        <w:trPr>
          <w:trHeight w:val="57"/>
        </w:trPr>
        <w:tc>
          <w:tcPr>
            <w:tcW w:w="1310" w:type="pct"/>
            <w:shd w:val="clear" w:color="auto" w:fill="auto"/>
          </w:tcPr>
          <w:p w14:paraId="5387FC74" w14:textId="77777777" w:rsidR="002D2A97" w:rsidRPr="00CB1FF7" w:rsidRDefault="002D2A97" w:rsidP="009A0B3E">
            <w:pPr>
              <w:numPr>
                <w:ilvl w:val="0"/>
                <w:numId w:val="584"/>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22ECDD30"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0C7A50B" w14:textId="77777777" w:rsidTr="008164C8">
        <w:trPr>
          <w:trHeight w:val="57"/>
        </w:trPr>
        <w:tc>
          <w:tcPr>
            <w:tcW w:w="1310" w:type="pct"/>
            <w:shd w:val="clear" w:color="auto" w:fill="auto"/>
          </w:tcPr>
          <w:p w14:paraId="147DEF02" w14:textId="77777777" w:rsidR="002D2A97" w:rsidRPr="00CB1FF7" w:rsidRDefault="002D2A97" w:rsidP="009A0B3E">
            <w:pPr>
              <w:numPr>
                <w:ilvl w:val="0"/>
                <w:numId w:val="584"/>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Kwota alokacji UE </w:t>
            </w:r>
            <w:r w:rsidR="00620D5F" w:rsidRPr="00CB1FF7">
              <w:rPr>
                <w:rFonts w:eastAsia="Times New Roman"/>
                <w:sz w:val="20"/>
                <w:szCs w:val="20"/>
                <w:lang w:eastAsia="pl-PL"/>
              </w:rPr>
              <w:t>na instrumenty finansowe</w:t>
            </w:r>
            <w:r w:rsidR="00620D5F"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3E46E4E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3E7333B" w14:textId="77777777" w:rsidTr="008164C8">
        <w:trPr>
          <w:trHeight w:val="57"/>
        </w:trPr>
        <w:tc>
          <w:tcPr>
            <w:tcW w:w="1310" w:type="pct"/>
            <w:shd w:val="clear" w:color="auto" w:fill="auto"/>
          </w:tcPr>
          <w:p w14:paraId="461362E6" w14:textId="77777777" w:rsidR="002D2A97" w:rsidRPr="00CB1FF7" w:rsidRDefault="002D2A97" w:rsidP="009A0B3E">
            <w:pPr>
              <w:numPr>
                <w:ilvl w:val="0"/>
                <w:numId w:val="584"/>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70C5EB77"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FA94049" w14:textId="77777777" w:rsidTr="008164C8">
        <w:trPr>
          <w:trHeight w:val="57"/>
        </w:trPr>
        <w:tc>
          <w:tcPr>
            <w:tcW w:w="1310" w:type="pct"/>
            <w:shd w:val="clear" w:color="auto" w:fill="auto"/>
          </w:tcPr>
          <w:p w14:paraId="07A55A25" w14:textId="77777777" w:rsidR="002D2A97" w:rsidRPr="00CB1FF7" w:rsidRDefault="002D2A97" w:rsidP="009A0B3E">
            <w:pPr>
              <w:numPr>
                <w:ilvl w:val="0"/>
                <w:numId w:val="584"/>
              </w:numPr>
              <w:spacing w:after="0" w:line="240" w:lineRule="auto"/>
              <w:ind w:left="318" w:hanging="318"/>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6D7FECB8"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3F442D3" w14:textId="77777777" w:rsidTr="008164C8">
        <w:trPr>
          <w:trHeight w:val="57"/>
        </w:trPr>
        <w:tc>
          <w:tcPr>
            <w:tcW w:w="1310" w:type="pct"/>
            <w:shd w:val="clear" w:color="auto" w:fill="auto"/>
          </w:tcPr>
          <w:p w14:paraId="7B140AA8" w14:textId="77777777" w:rsidR="002D2A97" w:rsidRPr="00CB1FF7" w:rsidRDefault="002D2A97" w:rsidP="009A0B3E">
            <w:pPr>
              <w:numPr>
                <w:ilvl w:val="0"/>
                <w:numId w:val="584"/>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4AE9BC9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C6BF911" w14:textId="77777777" w:rsidTr="008164C8">
        <w:trPr>
          <w:trHeight w:val="57"/>
        </w:trPr>
        <w:tc>
          <w:tcPr>
            <w:tcW w:w="5000" w:type="pct"/>
            <w:gridSpan w:val="3"/>
            <w:shd w:val="clear" w:color="auto" w:fill="auto"/>
          </w:tcPr>
          <w:p w14:paraId="4CB44FF3"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3FBFFC8" w14:textId="77777777" w:rsidTr="008164C8">
        <w:trPr>
          <w:trHeight w:val="135"/>
        </w:trPr>
        <w:tc>
          <w:tcPr>
            <w:tcW w:w="1310" w:type="pct"/>
            <w:shd w:val="clear" w:color="auto" w:fill="auto"/>
          </w:tcPr>
          <w:p w14:paraId="153EC836"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24937A96" w14:textId="77777777" w:rsidR="002D2A97" w:rsidRPr="00CB1FF7" w:rsidRDefault="002D2A97" w:rsidP="00620D5F">
            <w:pPr>
              <w:spacing w:after="0" w:line="240" w:lineRule="auto"/>
              <w:rPr>
                <w:rFonts w:eastAsia="Times New Roman"/>
                <w:sz w:val="20"/>
                <w:szCs w:val="20"/>
              </w:rPr>
            </w:pPr>
            <w:r w:rsidRPr="00CB1FF7">
              <w:rPr>
                <w:rFonts w:eastAsia="Times New Roman"/>
                <w:b/>
                <w:sz w:val="20"/>
                <w:szCs w:val="20"/>
              </w:rPr>
              <w:t>019</w:t>
            </w:r>
            <w:r w:rsidRPr="00CB1FF7">
              <w:rPr>
                <w:rFonts w:eastAsia="Times New Roman"/>
                <w:sz w:val="20"/>
                <w:szCs w:val="20"/>
              </w:rPr>
              <w:t xml:space="preserve"> – Gospodarowanie odpadami: komercyjnymi, przemysłowymi lub niebezpiecznymi, </w:t>
            </w:r>
          </w:p>
          <w:p w14:paraId="48D2A475"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b/>
                <w:sz w:val="20"/>
                <w:szCs w:val="20"/>
              </w:rPr>
              <w:t>022</w:t>
            </w:r>
            <w:r w:rsidRPr="00CB1FF7">
              <w:rPr>
                <w:rFonts w:eastAsia="Times New Roman"/>
                <w:sz w:val="20"/>
                <w:szCs w:val="20"/>
              </w:rPr>
              <w:t xml:space="preserve"> – Oczyszczanie ścieków</w:t>
            </w:r>
          </w:p>
        </w:tc>
      </w:tr>
      <w:tr w:rsidR="00CB1FF7" w:rsidRPr="00CB1FF7" w14:paraId="1CA544DF" w14:textId="77777777" w:rsidTr="008164C8">
        <w:trPr>
          <w:trHeight w:val="135"/>
        </w:trPr>
        <w:tc>
          <w:tcPr>
            <w:tcW w:w="1310" w:type="pct"/>
            <w:shd w:val="clear" w:color="auto" w:fill="auto"/>
          </w:tcPr>
          <w:p w14:paraId="05908F59"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15D80E32"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b/>
                <w:sz w:val="20"/>
                <w:szCs w:val="20"/>
              </w:rPr>
              <w:t>01</w:t>
            </w:r>
            <w:r w:rsidRPr="00CB1FF7">
              <w:rPr>
                <w:rFonts w:eastAsia="Times New Roman"/>
                <w:sz w:val="20"/>
                <w:szCs w:val="20"/>
              </w:rPr>
              <w:t xml:space="preserve"> – Dotacja bezzwrotna</w:t>
            </w:r>
          </w:p>
        </w:tc>
      </w:tr>
      <w:tr w:rsidR="00CB1FF7" w:rsidRPr="00CB1FF7" w14:paraId="21AC0C4C" w14:textId="77777777" w:rsidTr="008164C8">
        <w:trPr>
          <w:trHeight w:val="135"/>
        </w:trPr>
        <w:tc>
          <w:tcPr>
            <w:tcW w:w="1310" w:type="pct"/>
            <w:shd w:val="clear" w:color="auto" w:fill="auto"/>
          </w:tcPr>
          <w:p w14:paraId="0B4FD50A"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10AC92B0" w14:textId="77777777" w:rsidR="002D2A97" w:rsidRPr="00CB1FF7" w:rsidRDefault="002D2A97" w:rsidP="00620D5F">
            <w:pPr>
              <w:spacing w:after="0" w:line="240" w:lineRule="auto"/>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47842A4D" w14:textId="77777777" w:rsidR="002D2A97" w:rsidRPr="00CB1FF7" w:rsidRDefault="002D2A97" w:rsidP="00620D5F">
            <w:pPr>
              <w:spacing w:after="0" w:line="240" w:lineRule="auto"/>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p w14:paraId="3457A6F0"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b/>
                <w:sz w:val="20"/>
                <w:szCs w:val="20"/>
              </w:rPr>
              <w:t>03</w:t>
            </w:r>
            <w:r w:rsidRPr="00CB1FF7">
              <w:rPr>
                <w:rFonts w:eastAsia="Times New Roman"/>
                <w:sz w:val="20"/>
                <w:szCs w:val="20"/>
              </w:rPr>
              <w:t xml:space="preserve"> – Obszary wiejskie (o małej gęstości zaludnienia)</w:t>
            </w:r>
          </w:p>
        </w:tc>
      </w:tr>
      <w:tr w:rsidR="00CB1FF7" w:rsidRPr="00CB1FF7" w14:paraId="2505FC0C" w14:textId="77777777" w:rsidTr="008164C8">
        <w:trPr>
          <w:trHeight w:val="135"/>
        </w:trPr>
        <w:tc>
          <w:tcPr>
            <w:tcW w:w="1310" w:type="pct"/>
            <w:shd w:val="clear" w:color="auto" w:fill="auto"/>
          </w:tcPr>
          <w:p w14:paraId="6060818B" w14:textId="77777777" w:rsidR="002D2A97" w:rsidRPr="00CB1FF7" w:rsidRDefault="002D2A97" w:rsidP="00620D5F">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7156ABB4" w14:textId="77777777" w:rsidR="002D2A97" w:rsidRPr="00CB1FF7" w:rsidRDefault="002D2A97" w:rsidP="00620D5F">
            <w:pPr>
              <w:spacing w:after="0" w:line="240" w:lineRule="auto"/>
              <w:rPr>
                <w:rFonts w:eastAsia="Times New Roman"/>
                <w:bCs/>
                <w:sz w:val="20"/>
                <w:szCs w:val="20"/>
                <w:lang w:eastAsia="pl-PL"/>
              </w:rPr>
            </w:pPr>
            <w:r w:rsidRPr="00CB1FF7">
              <w:rPr>
                <w:rFonts w:eastAsia="Times New Roman"/>
                <w:b/>
                <w:sz w:val="20"/>
                <w:szCs w:val="20"/>
              </w:rPr>
              <w:t>07</w:t>
            </w:r>
            <w:r w:rsidRPr="00CB1FF7">
              <w:rPr>
                <w:rFonts w:eastAsia="Times New Roman"/>
                <w:sz w:val="20"/>
                <w:szCs w:val="20"/>
              </w:rPr>
              <w:t xml:space="preserve"> – Nie dotyczy</w:t>
            </w:r>
          </w:p>
        </w:tc>
      </w:tr>
      <w:tr w:rsidR="00CB1FF7" w:rsidRPr="00CB1FF7" w14:paraId="35225AB5" w14:textId="77777777" w:rsidTr="008164C8">
        <w:trPr>
          <w:trHeight w:val="135"/>
        </w:trPr>
        <w:tc>
          <w:tcPr>
            <w:tcW w:w="1310" w:type="pct"/>
            <w:shd w:val="clear" w:color="auto" w:fill="auto"/>
          </w:tcPr>
          <w:p w14:paraId="71A32250" w14:textId="77777777" w:rsidR="002D2A97" w:rsidRPr="00CB1FF7" w:rsidRDefault="002D2A97" w:rsidP="00620D5F">
            <w:pPr>
              <w:spacing w:after="0" w:line="240" w:lineRule="auto"/>
              <w:ind w:left="176" w:hanging="176"/>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1A683B9E" w14:textId="77777777" w:rsidR="002D2A97" w:rsidRPr="00CB1FF7" w:rsidRDefault="002D2A97" w:rsidP="00620D5F">
            <w:pPr>
              <w:spacing w:after="0" w:line="240" w:lineRule="auto"/>
              <w:contextualSpacing/>
              <w:rPr>
                <w:rFonts w:eastAsia="Times New Roman"/>
                <w:sz w:val="20"/>
                <w:szCs w:val="20"/>
              </w:rPr>
            </w:pPr>
            <w:r w:rsidRPr="00CB1FF7">
              <w:rPr>
                <w:rFonts w:eastAsia="Times New Roman"/>
                <w:sz w:val="20"/>
                <w:szCs w:val="20"/>
              </w:rPr>
              <w:t>Okres kwalifikowalności wydatków w ramach RPOWŚ na lata 2014-2020 rozpoczął się w dniu 1 stycznia 2014 roku z zastrzeżeniem zasad określonych dla pomocy publicznej.</w:t>
            </w:r>
          </w:p>
          <w:p w14:paraId="2BC3ED3F" w14:textId="77777777" w:rsidR="00221133" w:rsidRPr="00CB1FF7" w:rsidRDefault="00221133" w:rsidP="00620D5F">
            <w:pPr>
              <w:spacing w:after="0" w:line="240" w:lineRule="auto"/>
              <w:rPr>
                <w:rFonts w:eastAsia="Times New Roman"/>
                <w:sz w:val="20"/>
                <w:szCs w:val="20"/>
              </w:rPr>
            </w:pPr>
          </w:p>
          <w:p w14:paraId="1671635B" w14:textId="77777777" w:rsidR="002D2A97" w:rsidRPr="00CB1FF7" w:rsidRDefault="002D2A97" w:rsidP="00620D5F">
            <w:pPr>
              <w:spacing w:after="0" w:line="240" w:lineRule="auto"/>
              <w:rPr>
                <w:rFonts w:eastAsia="Times New Roman"/>
                <w:sz w:val="20"/>
                <w:szCs w:val="20"/>
              </w:rPr>
            </w:pPr>
            <w:r w:rsidRPr="00CB1FF7">
              <w:rPr>
                <w:rFonts w:eastAsia="Times New Roman"/>
                <w:sz w:val="20"/>
                <w:szCs w:val="20"/>
              </w:rPr>
              <w:t>W stosunku do projektów objętych zasadami pomocy publicznej, termin rozpoczęcia kwalifikowalności określać będą właściwe przepisy prawa unijnego</w:t>
            </w:r>
            <w:r w:rsidR="00BF272B" w:rsidRPr="00CB1FF7">
              <w:rPr>
                <w:rFonts w:eastAsia="Times New Roman"/>
                <w:sz w:val="20"/>
                <w:szCs w:val="20"/>
              </w:rPr>
              <w:br/>
            </w:r>
            <w:r w:rsidRPr="00CB1FF7">
              <w:rPr>
                <w:rFonts w:eastAsia="Times New Roman"/>
                <w:sz w:val="20"/>
                <w:szCs w:val="20"/>
              </w:rPr>
              <w:t>i krajowego dotyczące zasad udzielania tej pomocy, obowiązujące w momencie udzielania wsparcia.</w:t>
            </w:r>
          </w:p>
          <w:p w14:paraId="16FD48E4" w14:textId="77777777" w:rsidR="00221133" w:rsidRPr="00CB1FF7" w:rsidRDefault="00221133" w:rsidP="00620D5F">
            <w:pPr>
              <w:spacing w:after="0" w:line="240" w:lineRule="auto"/>
              <w:rPr>
                <w:rFonts w:eastAsia="Times New Roman"/>
                <w:sz w:val="20"/>
                <w:szCs w:val="20"/>
              </w:rPr>
            </w:pPr>
          </w:p>
          <w:p w14:paraId="0DE21A77" w14:textId="77777777" w:rsidR="002D2A97" w:rsidRPr="00CB1FF7" w:rsidRDefault="002D2A97" w:rsidP="00620D5F">
            <w:pPr>
              <w:spacing w:after="0" w:line="240" w:lineRule="auto"/>
              <w:rPr>
                <w:rFonts w:eastAsia="Times New Roman"/>
                <w:sz w:val="20"/>
                <w:szCs w:val="20"/>
              </w:rPr>
            </w:pPr>
            <w:r w:rsidRPr="00CB1FF7">
              <w:rPr>
                <w:rFonts w:eastAsia="Times New Roman"/>
                <w:sz w:val="20"/>
                <w:szCs w:val="20"/>
              </w:rPr>
              <w:t xml:space="preserve">Nie można przedłożyć do współfinansowania projektu, który został fizycznie ukończony (w przypadku robót budowlanych) lub w pełni zrealizowany </w:t>
            </w:r>
            <w:r w:rsidR="00BF272B" w:rsidRPr="00CB1FF7">
              <w:rPr>
                <w:rFonts w:eastAsia="Times New Roman"/>
                <w:sz w:val="20"/>
                <w:szCs w:val="20"/>
              </w:rPr>
              <w:br/>
            </w:r>
            <w:r w:rsidRPr="00CB1FF7">
              <w:rPr>
                <w:rFonts w:eastAsia="Times New Roman"/>
                <w:sz w:val="20"/>
                <w:szCs w:val="20"/>
              </w:rPr>
              <w:t xml:space="preserve">(w przypadku dostaw i usług) przed złożeniem Instytucji Zarządzającej  wniosku </w:t>
            </w:r>
            <w:r w:rsidR="00BF272B" w:rsidRPr="00CB1FF7">
              <w:rPr>
                <w:rFonts w:eastAsia="Times New Roman"/>
                <w:sz w:val="20"/>
                <w:szCs w:val="20"/>
              </w:rPr>
              <w:br/>
            </w:r>
            <w:r w:rsidRPr="00CB1FF7">
              <w:rPr>
                <w:rFonts w:eastAsia="Times New Roman"/>
                <w:sz w:val="20"/>
                <w:szCs w:val="20"/>
              </w:rPr>
              <w:t>o dofinansowanie w ramach Programu Operacyjnego, niezależnie od tego, czy wszystkie dotyczące tego projektu płatności zostały przez beneficjenta dokonane</w:t>
            </w:r>
            <w:r w:rsidR="00F1164B" w:rsidRPr="00CB1FF7">
              <w:rPr>
                <w:rFonts w:eastAsia="Times New Roman"/>
                <w:sz w:val="20"/>
                <w:szCs w:val="20"/>
              </w:rPr>
              <w:t xml:space="preserve"> z zastrzeżeniem zasad określonych dla pomocy publicznej</w:t>
            </w:r>
            <w:r w:rsidRPr="00CB1FF7">
              <w:rPr>
                <w:rFonts w:eastAsia="Times New Roman"/>
                <w:sz w:val="20"/>
                <w:szCs w:val="20"/>
              </w:rPr>
              <w:t>. Przez projekt ukończony/zrealizowany należy rozumieć projekt, dla którego przed dniem złożenia wniosku  o dofinansowanie nastąpił odbiór ostatnich robót, dostaw lub usług.</w:t>
            </w:r>
          </w:p>
          <w:p w14:paraId="361DED38" w14:textId="77777777" w:rsidR="00221133" w:rsidRPr="00CB1FF7" w:rsidRDefault="00221133" w:rsidP="00620D5F">
            <w:pPr>
              <w:spacing w:after="0" w:line="240" w:lineRule="auto"/>
              <w:rPr>
                <w:rFonts w:eastAsia="Times New Roman"/>
                <w:sz w:val="20"/>
                <w:szCs w:val="20"/>
                <w:lang w:eastAsia="pl-PL"/>
              </w:rPr>
            </w:pPr>
          </w:p>
        </w:tc>
      </w:tr>
      <w:tr w:rsidR="00CB1FF7" w:rsidRPr="00CB1FF7" w14:paraId="6F59066A" w14:textId="77777777" w:rsidTr="008164C8">
        <w:trPr>
          <w:trHeight w:val="135"/>
        </w:trPr>
        <w:tc>
          <w:tcPr>
            <w:tcW w:w="1310" w:type="pct"/>
            <w:shd w:val="clear" w:color="auto" w:fill="auto"/>
          </w:tcPr>
          <w:p w14:paraId="01FE91AC" w14:textId="77777777" w:rsidR="002D2A97" w:rsidRPr="00CB1FF7" w:rsidRDefault="002D2A97" w:rsidP="00620D5F">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1E2724A4" w14:textId="77777777" w:rsidR="002D2A97" w:rsidRPr="00CB1FF7" w:rsidRDefault="002D2A97" w:rsidP="00620D5F">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4.3 wy</w:t>
            </w:r>
            <w:r w:rsidR="00155794" w:rsidRPr="00CB1FF7">
              <w:rPr>
                <w:rFonts w:eastAsia="Times New Roman"/>
                <w:sz w:val="20"/>
                <w:szCs w:val="20"/>
                <w:lang w:eastAsia="pl-PL"/>
              </w:rPr>
              <w:t>łącznie</w:t>
            </w:r>
            <w:r w:rsidRPr="00CB1FF7">
              <w:rPr>
                <w:rFonts w:eastAsia="Times New Roman"/>
                <w:sz w:val="20"/>
                <w:szCs w:val="20"/>
                <w:lang w:eastAsia="pl-PL"/>
              </w:rPr>
              <w:t xml:space="preserve"> 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p w14:paraId="5EB5610D" w14:textId="77777777" w:rsidR="00765830" w:rsidRPr="00CB1FF7" w:rsidRDefault="00765830" w:rsidP="00620D5F">
            <w:pPr>
              <w:spacing w:after="0" w:line="240" w:lineRule="auto"/>
              <w:rPr>
                <w:rFonts w:eastAsia="Times New Roman"/>
                <w:sz w:val="20"/>
                <w:szCs w:val="20"/>
                <w:lang w:eastAsia="pl-PL"/>
              </w:rPr>
            </w:pPr>
          </w:p>
        </w:tc>
      </w:tr>
    </w:tbl>
    <w:p w14:paraId="4557F06B" w14:textId="77777777" w:rsidR="00F526B2" w:rsidRPr="00CB1FF7" w:rsidRDefault="00F526B2" w:rsidP="007663F3">
      <w:pPr>
        <w:pStyle w:val="Nagwek3"/>
        <w:rPr>
          <w:color w:val="auto"/>
        </w:rPr>
      </w:pPr>
      <w:r w:rsidRPr="00CB1FF7">
        <w:rPr>
          <w:color w:val="auto"/>
        </w:rPr>
        <w:br w:type="page"/>
      </w:r>
      <w:bookmarkStart w:id="26" w:name="_Toc39139931"/>
      <w:r w:rsidRPr="00CB1FF7">
        <w:rPr>
          <w:color w:val="auto"/>
        </w:rPr>
        <w:t>DZIAŁANIE 4.4 ZACHOWANIE DZIEDZICTWA KULTUROWEGO I NATURALNEGO</w:t>
      </w:r>
      <w:bookmarkEnd w:id="2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lania 4.4"/>
      </w:tblPr>
      <w:tblGrid>
        <w:gridCol w:w="2502"/>
        <w:gridCol w:w="1981"/>
        <w:gridCol w:w="5068"/>
      </w:tblGrid>
      <w:tr w:rsidR="00CB1FF7" w:rsidRPr="00CB1FF7" w14:paraId="298DC2E6" w14:textId="77777777" w:rsidTr="008164C8">
        <w:trPr>
          <w:trHeight w:val="57"/>
        </w:trPr>
        <w:tc>
          <w:tcPr>
            <w:tcW w:w="5000" w:type="pct"/>
            <w:gridSpan w:val="3"/>
            <w:shd w:val="clear" w:color="auto" w:fill="E6E6E6"/>
          </w:tcPr>
          <w:p w14:paraId="59AEFF87" w14:textId="77777777" w:rsidR="002D2A97" w:rsidRPr="00CB1FF7" w:rsidRDefault="002D2A97" w:rsidP="00E46E4D">
            <w:pPr>
              <w:spacing w:before="120" w:after="120" w:line="24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OPIS DZIAŁANIA I PODDZIAŁAŃ</w:t>
            </w:r>
          </w:p>
        </w:tc>
      </w:tr>
      <w:tr w:rsidR="00CB1FF7" w:rsidRPr="00CB1FF7" w14:paraId="58ED947A" w14:textId="77777777" w:rsidTr="008164C8">
        <w:trPr>
          <w:trHeight w:val="629"/>
        </w:trPr>
        <w:tc>
          <w:tcPr>
            <w:tcW w:w="1310" w:type="pct"/>
            <w:shd w:val="clear" w:color="auto" w:fill="auto"/>
          </w:tcPr>
          <w:p w14:paraId="3E7AB7C3" w14:textId="77777777" w:rsidR="002D2A97" w:rsidRPr="00CB1FF7" w:rsidRDefault="002D2A97" w:rsidP="009A0B3E">
            <w:pPr>
              <w:numPr>
                <w:ilvl w:val="0"/>
                <w:numId w:val="585"/>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04E89540" w14:textId="77777777" w:rsidR="002D2A97" w:rsidRPr="00CB1FF7" w:rsidRDefault="002D2A97" w:rsidP="00E46E4D">
            <w:pPr>
              <w:spacing w:after="0" w:line="360" w:lineRule="auto"/>
              <w:rPr>
                <w:rFonts w:eastAsia="Times New Roman"/>
                <w:b/>
                <w:sz w:val="20"/>
                <w:szCs w:val="20"/>
                <w:lang w:eastAsia="pl-PL"/>
              </w:rPr>
            </w:pPr>
            <w:r w:rsidRPr="00CB1FF7">
              <w:rPr>
                <w:rFonts w:eastAsia="Times New Roman"/>
                <w:b/>
                <w:sz w:val="20"/>
                <w:szCs w:val="20"/>
                <w:lang w:eastAsia="pl-PL"/>
              </w:rPr>
              <w:t>Działanie 4.4</w:t>
            </w:r>
          </w:p>
          <w:p w14:paraId="69B270D2" w14:textId="77777777" w:rsidR="00620D5F" w:rsidRPr="00CB1FF7" w:rsidRDefault="00620D5F" w:rsidP="00E46E4D">
            <w:pPr>
              <w:spacing w:after="0" w:line="360" w:lineRule="auto"/>
              <w:rPr>
                <w:rFonts w:eastAsia="Times New Roman"/>
                <w:b/>
                <w:sz w:val="20"/>
                <w:szCs w:val="20"/>
                <w:lang w:eastAsia="pl-PL"/>
              </w:rPr>
            </w:pPr>
          </w:p>
        </w:tc>
        <w:tc>
          <w:tcPr>
            <w:tcW w:w="2653" w:type="pct"/>
            <w:shd w:val="clear" w:color="auto" w:fill="auto"/>
          </w:tcPr>
          <w:p w14:paraId="7D9F0772" w14:textId="77777777" w:rsidR="002D2A97" w:rsidRPr="00CB1FF7" w:rsidRDefault="00620D5F" w:rsidP="00E46E4D">
            <w:pPr>
              <w:spacing w:after="0" w:line="360" w:lineRule="auto"/>
              <w:rPr>
                <w:rFonts w:eastAsia="Times New Roman"/>
                <w:b/>
                <w:sz w:val="20"/>
                <w:szCs w:val="20"/>
                <w:lang w:eastAsia="pl-PL"/>
              </w:rPr>
            </w:pPr>
            <w:r w:rsidRPr="00CB1FF7">
              <w:rPr>
                <w:rFonts w:eastAsia="Times New Roman"/>
                <w:b/>
                <w:sz w:val="20"/>
                <w:szCs w:val="20"/>
                <w:lang w:eastAsia="pl-PL"/>
              </w:rPr>
              <w:t>Zachowanie dziedzictwa kulturowego i naturalnego</w:t>
            </w:r>
          </w:p>
        </w:tc>
      </w:tr>
      <w:tr w:rsidR="00CB1FF7" w:rsidRPr="00CB1FF7" w14:paraId="5A38081D" w14:textId="77777777" w:rsidTr="008164C8">
        <w:trPr>
          <w:trHeight w:val="695"/>
        </w:trPr>
        <w:tc>
          <w:tcPr>
            <w:tcW w:w="1310" w:type="pct"/>
            <w:shd w:val="clear" w:color="auto" w:fill="auto"/>
          </w:tcPr>
          <w:p w14:paraId="2D65F419"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3B522C8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5A8277B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Zwiększona dostępność zasobów kulturowych regionu</w:t>
            </w:r>
          </w:p>
        </w:tc>
      </w:tr>
      <w:tr w:rsidR="00CB1FF7" w:rsidRPr="00CB1FF7" w14:paraId="0ABD9F20" w14:textId="77777777" w:rsidTr="008164C8">
        <w:trPr>
          <w:trHeight w:val="1345"/>
        </w:trPr>
        <w:tc>
          <w:tcPr>
            <w:tcW w:w="1310" w:type="pct"/>
            <w:shd w:val="clear" w:color="auto" w:fill="auto"/>
          </w:tcPr>
          <w:p w14:paraId="329C2FCE" w14:textId="77777777" w:rsidR="002D2A97" w:rsidRPr="00CB1FF7" w:rsidRDefault="00765830"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w:t>
            </w:r>
            <w:r w:rsidR="002D2A97" w:rsidRPr="00CB1FF7">
              <w:rPr>
                <w:rFonts w:eastAsia="Times New Roman"/>
                <w:sz w:val="20"/>
                <w:szCs w:val="20"/>
                <w:lang w:eastAsia="pl-PL"/>
              </w:rPr>
              <w:t xml:space="preserve">bezpośredniego </w:t>
            </w:r>
          </w:p>
        </w:tc>
        <w:tc>
          <w:tcPr>
            <w:tcW w:w="1037" w:type="pct"/>
            <w:shd w:val="clear" w:color="auto" w:fill="auto"/>
          </w:tcPr>
          <w:p w14:paraId="2CE2C190"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12286EFB" w14:textId="77777777" w:rsidR="00765830" w:rsidRPr="00CB1FF7" w:rsidRDefault="00765830" w:rsidP="009A0B3E">
            <w:pPr>
              <w:numPr>
                <w:ilvl w:val="0"/>
                <w:numId w:val="664"/>
              </w:numPr>
              <w:spacing w:after="0" w:line="240" w:lineRule="auto"/>
              <w:ind w:left="259" w:hanging="259"/>
              <w:rPr>
                <w:rFonts w:eastAsia="Times New Roman"/>
                <w:sz w:val="20"/>
                <w:szCs w:val="20"/>
                <w:lang w:eastAsia="pl-PL"/>
              </w:rPr>
            </w:pPr>
            <w:r w:rsidRPr="00CB1FF7">
              <w:rPr>
                <w:rFonts w:eastAsia="Times New Roman"/>
                <w:sz w:val="20"/>
                <w:szCs w:val="20"/>
                <w:lang w:eastAsia="pl-PL"/>
              </w:rPr>
              <w:t>Wzrost oczekiwanej liczby odwiedzin w objętych wsparciem miejscach należących do dziedzictwa kulturalnego i naturalnego oraz stanowiących atrakcje turystyczne (odwiedziny/rok) (CI 9) – wskaźnik kluczowy</w:t>
            </w:r>
          </w:p>
          <w:p w14:paraId="34365978" w14:textId="77777777" w:rsidR="00765830" w:rsidRPr="00CB1FF7" w:rsidRDefault="00765830" w:rsidP="009A0B3E">
            <w:pPr>
              <w:numPr>
                <w:ilvl w:val="0"/>
                <w:numId w:val="66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korzystających z obiektów zasobów kultury objętych wsparciem (osoby/rok) – wskaźnik kluczowy</w:t>
            </w:r>
          </w:p>
          <w:p w14:paraId="2413129C" w14:textId="77777777" w:rsidR="0079766D" w:rsidRPr="00CB1FF7" w:rsidRDefault="0079766D" w:rsidP="009A0B3E">
            <w:pPr>
              <w:numPr>
                <w:ilvl w:val="0"/>
                <w:numId w:val="664"/>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korzystających z wytworzonych produktów turystycznych (osoby/rok) – wskaźnik specyficzny dla programu</w:t>
            </w:r>
          </w:p>
        </w:tc>
      </w:tr>
      <w:tr w:rsidR="00CB1FF7" w:rsidRPr="00CB1FF7" w14:paraId="36388F5B" w14:textId="77777777" w:rsidTr="008164C8">
        <w:trPr>
          <w:trHeight w:val="603"/>
        </w:trPr>
        <w:tc>
          <w:tcPr>
            <w:tcW w:w="1310" w:type="pct"/>
            <w:shd w:val="clear" w:color="auto" w:fill="auto"/>
          </w:tcPr>
          <w:p w14:paraId="278E47CC"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1865274B"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7BA114FA" w14:textId="77777777" w:rsidR="002D2A97" w:rsidRPr="00CB1FF7" w:rsidRDefault="002D2A97" w:rsidP="009A0B3E">
            <w:pPr>
              <w:numPr>
                <w:ilvl w:val="0"/>
                <w:numId w:val="606"/>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zabytków nieruchomych objętych wsparciem (szt.) – wskaźnik kluczowy.</w:t>
            </w:r>
          </w:p>
          <w:p w14:paraId="6DAEA584" w14:textId="77777777" w:rsidR="002D2A97" w:rsidRPr="00CB1FF7" w:rsidRDefault="002D2A97" w:rsidP="009A0B3E">
            <w:pPr>
              <w:numPr>
                <w:ilvl w:val="0"/>
                <w:numId w:val="606"/>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Liczba zabytków ruchomych objętych wsparciem (szt.) </w:t>
            </w:r>
            <w:r w:rsidR="004916C5" w:rsidRPr="00CB1FF7">
              <w:rPr>
                <w:rFonts w:eastAsia="Times New Roman"/>
                <w:sz w:val="20"/>
                <w:szCs w:val="20"/>
                <w:lang w:eastAsia="pl-PL"/>
              </w:rPr>
              <w:br/>
            </w:r>
            <w:r w:rsidRPr="00CB1FF7">
              <w:rPr>
                <w:rFonts w:eastAsia="Times New Roman"/>
                <w:sz w:val="20"/>
                <w:szCs w:val="20"/>
                <w:lang w:eastAsia="pl-PL"/>
              </w:rPr>
              <w:t>– wskaźnik kluczowy.</w:t>
            </w:r>
          </w:p>
          <w:p w14:paraId="6010ABF7" w14:textId="77777777" w:rsidR="002D2A97" w:rsidRPr="00CB1FF7" w:rsidRDefault="002D2A97" w:rsidP="009A0B3E">
            <w:pPr>
              <w:numPr>
                <w:ilvl w:val="0"/>
                <w:numId w:val="606"/>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Liczba instytucji kultury objętych wsparciem (szt.) </w:t>
            </w:r>
            <w:r w:rsidR="004916C5" w:rsidRPr="00CB1FF7">
              <w:rPr>
                <w:rFonts w:eastAsia="Times New Roman"/>
                <w:sz w:val="20"/>
                <w:szCs w:val="20"/>
                <w:lang w:eastAsia="pl-PL"/>
              </w:rPr>
              <w:br/>
            </w:r>
            <w:r w:rsidRPr="00CB1FF7">
              <w:rPr>
                <w:rFonts w:eastAsia="Times New Roman"/>
                <w:sz w:val="20"/>
                <w:szCs w:val="20"/>
                <w:lang w:eastAsia="pl-PL"/>
              </w:rPr>
              <w:t>– wskaźnik kluczowy.</w:t>
            </w:r>
          </w:p>
          <w:p w14:paraId="7AA21C09" w14:textId="77777777" w:rsidR="004916C5" w:rsidRPr="00CB1FF7" w:rsidRDefault="004916C5" w:rsidP="009A0B3E">
            <w:pPr>
              <w:numPr>
                <w:ilvl w:val="0"/>
                <w:numId w:val="606"/>
              </w:numPr>
              <w:spacing w:after="0" w:line="240" w:lineRule="auto"/>
              <w:ind w:left="235" w:hanging="235"/>
              <w:rPr>
                <w:rFonts w:eastAsia="Times New Roman"/>
                <w:sz w:val="20"/>
                <w:szCs w:val="20"/>
                <w:lang w:eastAsia="pl-PL"/>
              </w:rPr>
            </w:pPr>
            <w:r w:rsidRPr="00CB1FF7">
              <w:rPr>
                <w:rFonts w:eastAsia="Times New Roman" w:cs="Arial"/>
                <w:sz w:val="20"/>
                <w:szCs w:val="20"/>
                <w:lang w:eastAsia="pl-PL"/>
              </w:rPr>
              <w:t>Liczba obiektów zasobów kultury objętych wsparciem (szt.) – wskaźnik kluczowy</w:t>
            </w:r>
          </w:p>
          <w:p w14:paraId="381A8865" w14:textId="77777777" w:rsidR="004916C5" w:rsidRPr="00CB1FF7" w:rsidRDefault="004916C5" w:rsidP="009A0B3E">
            <w:pPr>
              <w:numPr>
                <w:ilvl w:val="0"/>
                <w:numId w:val="606"/>
              </w:numPr>
              <w:spacing w:after="0" w:line="240" w:lineRule="auto"/>
              <w:ind w:left="235" w:hanging="235"/>
              <w:rPr>
                <w:rFonts w:eastAsia="Times New Roman"/>
                <w:sz w:val="20"/>
                <w:szCs w:val="20"/>
                <w:lang w:eastAsia="pl-PL"/>
              </w:rPr>
            </w:pPr>
            <w:r w:rsidRPr="00CB1FF7">
              <w:rPr>
                <w:rFonts w:eastAsia="Times New Roman" w:cs="Arial"/>
                <w:sz w:val="20"/>
                <w:szCs w:val="20"/>
                <w:lang w:eastAsia="pl-PL"/>
              </w:rPr>
              <w:t xml:space="preserve">Długość utworzonych szlaków turystycznych (km) </w:t>
            </w:r>
            <w:r w:rsidRPr="00CB1FF7">
              <w:rPr>
                <w:rFonts w:eastAsia="Times New Roman" w:cs="Arial"/>
                <w:sz w:val="20"/>
                <w:szCs w:val="20"/>
                <w:lang w:eastAsia="pl-PL"/>
              </w:rPr>
              <w:br/>
              <w:t>– wskaźnik kluczowy</w:t>
            </w:r>
          </w:p>
          <w:p w14:paraId="6CEF5FBC" w14:textId="77777777" w:rsidR="007A1068" w:rsidRPr="00CB1FF7" w:rsidRDefault="007A1068" w:rsidP="009A0B3E">
            <w:pPr>
              <w:numPr>
                <w:ilvl w:val="0"/>
                <w:numId w:val="606"/>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nowych produktów turystycznych (szt.) – wskaźnik specyficzny dla programu</w:t>
            </w:r>
          </w:p>
        </w:tc>
      </w:tr>
      <w:tr w:rsidR="00CB1FF7" w:rsidRPr="00CB1FF7" w14:paraId="228EAA07" w14:textId="77777777" w:rsidTr="008164C8">
        <w:trPr>
          <w:trHeight w:val="596"/>
        </w:trPr>
        <w:tc>
          <w:tcPr>
            <w:tcW w:w="1310" w:type="pct"/>
            <w:shd w:val="clear" w:color="auto" w:fill="auto"/>
          </w:tcPr>
          <w:p w14:paraId="32E06ACE" w14:textId="77777777" w:rsidR="002D2A97" w:rsidRPr="00CB1FF7" w:rsidRDefault="002D2A97" w:rsidP="009A0B3E">
            <w:pPr>
              <w:numPr>
                <w:ilvl w:val="0"/>
                <w:numId w:val="585"/>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666E2505"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2A8F15E5" w14:textId="77777777" w:rsidR="00BA6FB2" w:rsidRPr="00CB1FF7" w:rsidRDefault="00BA6FB2" w:rsidP="00BA6FB2">
            <w:pPr>
              <w:spacing w:after="0" w:line="240" w:lineRule="auto"/>
              <w:rPr>
                <w:rFonts w:cs="Arial"/>
                <w:sz w:val="20"/>
                <w:szCs w:val="20"/>
              </w:rPr>
            </w:pPr>
          </w:p>
          <w:p w14:paraId="4E47CD4E" w14:textId="77777777" w:rsidR="00BA6FB2" w:rsidRPr="00CB1FF7" w:rsidRDefault="00BA6FB2" w:rsidP="00BA6FB2">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wsparcie znajdą przedsięwzięcia </w:t>
            </w:r>
            <w:r w:rsidRPr="00CB1FF7">
              <w:rPr>
                <w:rFonts w:eastAsia="Times New Roman"/>
                <w:sz w:val="20"/>
                <w:szCs w:val="20"/>
                <w:lang w:eastAsia="pl-PL"/>
              </w:rPr>
              <w:br/>
              <w:t>z zakresu:</w:t>
            </w:r>
          </w:p>
          <w:p w14:paraId="339BFE61" w14:textId="77777777" w:rsidR="00BA6FB2" w:rsidRPr="00CB1FF7" w:rsidRDefault="00BA6FB2" w:rsidP="009A0B3E">
            <w:pPr>
              <w:pStyle w:val="Akapitzlist"/>
              <w:numPr>
                <w:ilvl w:val="0"/>
                <w:numId w:val="73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zachowania i zabezpieczenia obiektów dziedzictwa kulturowego i obiektów zabytkowych (w tym: konserwacja, renowacja, rewaloryzacja oraz zabezpieczenie tych obiektów przed zagrożeniami wraz z zagospodarowaniem ich otoczenia) wraz </w:t>
            </w:r>
            <w:r w:rsidRPr="00CB1FF7">
              <w:rPr>
                <w:rFonts w:eastAsia="Times New Roman"/>
                <w:sz w:val="20"/>
                <w:szCs w:val="20"/>
                <w:lang w:eastAsia="pl-PL"/>
              </w:rPr>
              <w:br/>
              <w:t xml:space="preserve">z dostosowaniem do funkcji turystycznych lub  prowadzenia działalności kulturalnej, w tym działalności gospodarczej. </w:t>
            </w:r>
            <w:r w:rsidRPr="00CB1FF7">
              <w:rPr>
                <w:rFonts w:eastAsia="Times New Roman"/>
                <w:sz w:val="20"/>
                <w:szCs w:val="20"/>
                <w:lang w:eastAsia="pl-PL"/>
              </w:rPr>
              <w:br/>
            </w:r>
            <w:r w:rsidRPr="00CB1FF7">
              <w:rPr>
                <w:rFonts w:eastAsia="Times New Roman"/>
                <w:b/>
                <w:sz w:val="20"/>
                <w:szCs w:val="20"/>
                <w:lang w:eastAsia="pl-PL"/>
              </w:rPr>
              <w:t>Projekty związane z ochroną i zachowaniem dziedzictwa kulturowego dotyczyć mogą jedynie obiektów znajdujących się na terenie województwa świętokrzyskiego, wpisanych do rejestru zabytków prowadzonego przez wojewódzkiego konserwatora zabytków.</w:t>
            </w:r>
          </w:p>
          <w:p w14:paraId="027AAF4D" w14:textId="77777777" w:rsidR="00BA6FB2" w:rsidRPr="00CB1FF7" w:rsidRDefault="00BA6FB2" w:rsidP="009A0B3E">
            <w:pPr>
              <w:pStyle w:val="Akapitzlist"/>
              <w:numPr>
                <w:ilvl w:val="0"/>
                <w:numId w:val="73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rozwoju zasobów kultury i ochrony dziedzictwa narodowego i kulturowego, w tym rozbudowa, przebudowa obiektów publicznej infrastruktury kulturalnej oraz zagospodarowanie ich otoczenia wraz </w:t>
            </w:r>
            <w:r w:rsidRPr="00CB1FF7">
              <w:rPr>
                <w:rFonts w:eastAsia="Times New Roman"/>
                <w:sz w:val="20"/>
                <w:szCs w:val="20"/>
                <w:lang w:eastAsia="pl-PL"/>
              </w:rPr>
              <w:br/>
              <w:t xml:space="preserve">z dostosowaniem tych obiektów do prowadzenia działalności kulturalnej, w tym działalności gospodarczej. </w:t>
            </w:r>
          </w:p>
          <w:p w14:paraId="37A3CB34" w14:textId="77777777" w:rsidR="00BA6FB2" w:rsidRPr="00CB1FF7" w:rsidRDefault="00BA6FB2" w:rsidP="009A0B3E">
            <w:pPr>
              <w:pStyle w:val="Akapitzlist"/>
              <w:numPr>
                <w:ilvl w:val="0"/>
                <w:numId w:val="73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zakupu wyposażenia oraz konserwacji muzealiów, materiałów archiwalnych, starodruków itp. </w:t>
            </w:r>
          </w:p>
          <w:p w14:paraId="21B76682" w14:textId="77777777" w:rsidR="00BA6FB2" w:rsidRPr="00CB1FF7" w:rsidRDefault="00BA6FB2" w:rsidP="009A0B3E">
            <w:pPr>
              <w:pStyle w:val="Akapitzlist"/>
              <w:numPr>
                <w:ilvl w:val="0"/>
                <w:numId w:val="733"/>
              </w:numPr>
              <w:spacing w:after="0" w:line="240" w:lineRule="auto"/>
              <w:ind w:left="259" w:hanging="259"/>
              <w:rPr>
                <w:rFonts w:eastAsia="Times New Roman"/>
                <w:b/>
                <w:sz w:val="20"/>
                <w:szCs w:val="20"/>
                <w:lang w:eastAsia="pl-PL"/>
              </w:rPr>
            </w:pPr>
            <w:r w:rsidRPr="00CB1FF7">
              <w:rPr>
                <w:rFonts w:eastAsia="Times New Roman"/>
                <w:sz w:val="20"/>
                <w:szCs w:val="20"/>
                <w:lang w:eastAsia="pl-PL"/>
              </w:rPr>
              <w:t xml:space="preserve">promocji dziedzictwa kulturowego regionu wraz </w:t>
            </w:r>
            <w:r w:rsidR="00CB324C" w:rsidRPr="00CB1FF7">
              <w:rPr>
                <w:rFonts w:eastAsia="Times New Roman"/>
                <w:sz w:val="20"/>
                <w:szCs w:val="20"/>
                <w:lang w:eastAsia="pl-PL"/>
              </w:rPr>
              <w:br/>
            </w:r>
            <w:r w:rsidRPr="00CB1FF7">
              <w:rPr>
                <w:rFonts w:eastAsia="Times New Roman"/>
                <w:sz w:val="20"/>
                <w:szCs w:val="20"/>
                <w:lang w:eastAsia="pl-PL"/>
              </w:rPr>
              <w:t xml:space="preserve">z tworzeniem i promocją produktów tradycyjnych </w:t>
            </w:r>
            <w:r w:rsidR="00CB324C" w:rsidRPr="00CB1FF7">
              <w:rPr>
                <w:rFonts w:eastAsia="Times New Roman"/>
                <w:sz w:val="20"/>
                <w:szCs w:val="20"/>
                <w:lang w:eastAsia="pl-PL"/>
              </w:rPr>
              <w:br/>
            </w:r>
            <w:r w:rsidRPr="00CB1FF7">
              <w:rPr>
                <w:rFonts w:eastAsia="Times New Roman"/>
                <w:sz w:val="20"/>
                <w:szCs w:val="20"/>
                <w:lang w:eastAsia="pl-PL"/>
              </w:rPr>
              <w:t xml:space="preserve">i regionalnych oraz kompleksowych produktów turystycznych (w tym tworzenie szlaków kulturowych). </w:t>
            </w:r>
            <w:r w:rsidRPr="00CB1FF7">
              <w:rPr>
                <w:rFonts w:eastAsia="Times New Roman"/>
                <w:b/>
                <w:sz w:val="20"/>
                <w:szCs w:val="20"/>
                <w:lang w:eastAsia="pl-PL"/>
              </w:rPr>
              <w:t>Działania informacyjno-promocyjne będą wspierane jedynie jako element szersz</w:t>
            </w:r>
            <w:r w:rsidR="009C7A69" w:rsidRPr="00CB1FF7">
              <w:rPr>
                <w:rFonts w:eastAsia="Times New Roman"/>
                <w:b/>
                <w:sz w:val="20"/>
                <w:szCs w:val="20"/>
                <w:lang w:eastAsia="pl-PL"/>
              </w:rPr>
              <w:t>ego działania w ramach projektu.</w:t>
            </w:r>
          </w:p>
          <w:p w14:paraId="13E440D4" w14:textId="77777777" w:rsidR="00BA6FB2" w:rsidRPr="00CB1FF7" w:rsidRDefault="00BA6FB2" w:rsidP="00BA6FB2">
            <w:pPr>
              <w:spacing w:after="0" w:line="240" w:lineRule="auto"/>
              <w:rPr>
                <w:rFonts w:eastAsia="Times New Roman"/>
                <w:sz w:val="20"/>
                <w:szCs w:val="20"/>
                <w:lang w:eastAsia="pl-PL"/>
              </w:rPr>
            </w:pPr>
          </w:p>
          <w:p w14:paraId="3697AFF3" w14:textId="77777777" w:rsidR="00BA6FB2" w:rsidRPr="00CB1FF7" w:rsidRDefault="00BA6FB2" w:rsidP="00BA6FB2">
            <w:pPr>
              <w:spacing w:after="0" w:line="240" w:lineRule="auto"/>
              <w:rPr>
                <w:rFonts w:eastAsia="Times New Roman"/>
                <w:b/>
                <w:sz w:val="20"/>
                <w:szCs w:val="20"/>
                <w:lang w:eastAsia="pl-PL"/>
              </w:rPr>
            </w:pPr>
            <w:r w:rsidRPr="00CB1FF7">
              <w:rPr>
                <w:rFonts w:eastAsia="Times New Roman"/>
                <w:b/>
                <w:sz w:val="20"/>
                <w:szCs w:val="20"/>
                <w:lang w:eastAsia="pl-PL"/>
              </w:rPr>
              <w:t>Wsparcie nie będzie kierowane na budowę od podstaw nowej infrastruktury kulturalnej.</w:t>
            </w:r>
          </w:p>
          <w:p w14:paraId="7445DA30" w14:textId="77777777" w:rsidR="00BA6FB2" w:rsidRPr="00CB1FF7" w:rsidRDefault="00BA6FB2" w:rsidP="00BA6FB2">
            <w:pPr>
              <w:spacing w:after="0" w:line="240" w:lineRule="auto"/>
              <w:rPr>
                <w:rFonts w:eastAsia="Times New Roman"/>
                <w:sz w:val="20"/>
                <w:szCs w:val="20"/>
                <w:lang w:eastAsia="pl-PL"/>
              </w:rPr>
            </w:pPr>
          </w:p>
          <w:p w14:paraId="36D04645" w14:textId="77777777" w:rsidR="00BA6FB2" w:rsidRPr="00CB1FF7" w:rsidRDefault="00BA6FB2" w:rsidP="00BA6FB2">
            <w:pPr>
              <w:spacing w:after="0" w:line="240" w:lineRule="auto"/>
              <w:rPr>
                <w:rFonts w:eastAsia="Times New Roman"/>
                <w:b/>
                <w:sz w:val="20"/>
                <w:szCs w:val="20"/>
                <w:lang w:eastAsia="pl-PL"/>
              </w:rPr>
            </w:pPr>
            <w:r w:rsidRPr="00CB1FF7">
              <w:rPr>
                <w:rFonts w:eastAsia="Times New Roman"/>
                <w:b/>
                <w:sz w:val="20"/>
                <w:szCs w:val="20"/>
                <w:lang w:eastAsia="pl-PL"/>
              </w:rPr>
              <w:t xml:space="preserve">Dopuszcza się możliwość finansowania termomodernizacji obiektów infrastruktury kulturalnej w wysokości nie wyższej niż 30% wartości kosztów  kwalifikowalnych projektu. Jeżeli projekt dotyczy modernizacji kilku obiektów, termomodernizacja nie może przekroczyć 30% wartości kosztów  kwalifikowalnych dla każdego obiektu </w:t>
            </w:r>
          </w:p>
          <w:p w14:paraId="6F248F05" w14:textId="77777777" w:rsidR="00BA6FB2" w:rsidRPr="00CB1FF7" w:rsidRDefault="00BA6FB2" w:rsidP="00BA6FB2">
            <w:pPr>
              <w:spacing w:after="0" w:line="240" w:lineRule="auto"/>
              <w:rPr>
                <w:rFonts w:eastAsia="Times New Roman"/>
                <w:b/>
                <w:sz w:val="20"/>
                <w:szCs w:val="20"/>
                <w:lang w:eastAsia="pl-PL"/>
              </w:rPr>
            </w:pPr>
            <w:r w:rsidRPr="00CB1FF7">
              <w:rPr>
                <w:rFonts w:eastAsia="Times New Roman"/>
                <w:b/>
                <w:sz w:val="20"/>
                <w:szCs w:val="20"/>
                <w:lang w:eastAsia="pl-PL"/>
              </w:rPr>
              <w:t>w ramach projektu.</w:t>
            </w:r>
          </w:p>
          <w:p w14:paraId="688F975E" w14:textId="77777777" w:rsidR="00BA6FB2" w:rsidRPr="00CB1FF7" w:rsidRDefault="00BA6FB2" w:rsidP="00BA6FB2">
            <w:pPr>
              <w:spacing w:after="0" w:line="240" w:lineRule="auto"/>
              <w:rPr>
                <w:rFonts w:eastAsia="Times New Roman"/>
                <w:b/>
                <w:sz w:val="20"/>
                <w:szCs w:val="20"/>
                <w:lang w:eastAsia="pl-PL"/>
              </w:rPr>
            </w:pPr>
          </w:p>
          <w:p w14:paraId="67AEE85B" w14:textId="77777777" w:rsidR="00BA6FB2" w:rsidRPr="00CB1FF7" w:rsidRDefault="00BA6FB2" w:rsidP="00BA6FB2">
            <w:pPr>
              <w:spacing w:after="0" w:line="240" w:lineRule="auto"/>
              <w:rPr>
                <w:rFonts w:eastAsia="Times New Roman"/>
                <w:b/>
                <w:sz w:val="20"/>
                <w:szCs w:val="20"/>
                <w:lang w:eastAsia="pl-PL"/>
              </w:rPr>
            </w:pPr>
            <w:r w:rsidRPr="00CB1FF7">
              <w:rPr>
                <w:rFonts w:eastAsia="Times New Roman"/>
                <w:b/>
                <w:sz w:val="20"/>
                <w:szCs w:val="20"/>
                <w:lang w:eastAsia="pl-PL"/>
              </w:rPr>
              <w:t xml:space="preserve">Ponadto przy wyborze projektów do dofinansowania </w:t>
            </w:r>
            <w:r w:rsidR="0009785B" w:rsidRPr="00CB1FF7">
              <w:rPr>
                <w:rFonts w:eastAsia="Times New Roman"/>
                <w:b/>
                <w:sz w:val="20"/>
                <w:szCs w:val="20"/>
                <w:lang w:eastAsia="pl-PL"/>
              </w:rPr>
              <w:br/>
            </w:r>
            <w:r w:rsidRPr="00CB1FF7">
              <w:rPr>
                <w:rFonts w:eastAsia="Times New Roman"/>
                <w:b/>
                <w:sz w:val="20"/>
                <w:szCs w:val="20"/>
                <w:lang w:eastAsia="pl-PL"/>
              </w:rPr>
              <w:t xml:space="preserve">w ramach działania brane będą pod uwagę aspekty t.j.: analiza popytu (w tym szacunkowa liczba odwiedzających), realizacja priorytetów rozwoju kultury, długoterminowa stabilność finansowa (w tym dywersyfikacja zasobów finansowych), zapewnienie trwałości efektów społeczno-gospodarczych projektów </w:t>
            </w:r>
            <w:r w:rsidR="00CB324C" w:rsidRPr="00CB1FF7">
              <w:rPr>
                <w:rFonts w:eastAsia="Times New Roman"/>
                <w:b/>
                <w:sz w:val="20"/>
                <w:szCs w:val="20"/>
                <w:lang w:eastAsia="pl-PL"/>
              </w:rPr>
              <w:br/>
            </w:r>
            <w:r w:rsidRPr="00CB1FF7">
              <w:rPr>
                <w:rFonts w:eastAsia="Times New Roman"/>
                <w:b/>
                <w:sz w:val="20"/>
                <w:szCs w:val="20"/>
                <w:lang w:eastAsia="pl-PL"/>
              </w:rPr>
              <w:t>w tym m.in.: tworzenie nowych miejsc pracy i wpływ na gospodarkę oraz rozwój e-kultury i kreatywnego przemysłu kulturowego.</w:t>
            </w:r>
          </w:p>
          <w:p w14:paraId="3C14EAE3" w14:textId="77777777" w:rsidR="00BA6FB2" w:rsidRPr="00CB1FF7" w:rsidRDefault="00BA6FB2" w:rsidP="00BA6FB2">
            <w:pPr>
              <w:spacing w:after="0" w:line="240" w:lineRule="auto"/>
              <w:rPr>
                <w:rFonts w:eastAsia="Times New Roman"/>
                <w:sz w:val="20"/>
                <w:szCs w:val="20"/>
                <w:lang w:eastAsia="pl-PL"/>
              </w:rPr>
            </w:pPr>
          </w:p>
          <w:p w14:paraId="0983DBA9" w14:textId="77777777" w:rsidR="002D2A97" w:rsidRPr="00CB1FF7" w:rsidRDefault="00BA6FB2" w:rsidP="00BA6FB2">
            <w:pPr>
              <w:spacing w:after="0" w:line="240" w:lineRule="auto"/>
              <w:rPr>
                <w:rFonts w:eastAsia="Times New Roman"/>
                <w:sz w:val="20"/>
                <w:szCs w:val="20"/>
                <w:lang w:eastAsia="pl-PL"/>
              </w:rPr>
            </w:pPr>
            <w:r w:rsidRPr="00CB1FF7">
              <w:rPr>
                <w:rFonts w:eastAsia="Times New Roman"/>
                <w:sz w:val="20"/>
                <w:szCs w:val="20"/>
                <w:lang w:eastAsia="pl-PL"/>
              </w:rPr>
              <w:t>Projekty realizowane w ramach działania powinny uwzględniać potrzeby osób niepełnosprawnych.</w:t>
            </w:r>
          </w:p>
        </w:tc>
      </w:tr>
      <w:tr w:rsidR="00CB1FF7" w:rsidRPr="00CB1FF7" w14:paraId="3F6BB104" w14:textId="77777777" w:rsidTr="008164C8">
        <w:trPr>
          <w:trHeight w:val="507"/>
        </w:trPr>
        <w:tc>
          <w:tcPr>
            <w:tcW w:w="1310" w:type="pct"/>
            <w:shd w:val="clear" w:color="auto" w:fill="auto"/>
          </w:tcPr>
          <w:p w14:paraId="561D9AE5"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48CC208D"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5A09A780"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Jednostki samorządu terytorialnego, samorządowe wojewódzkie osoby prawne, instytucje kultury, instytucje ochrony dziedzictwa narodowego, kulturowego (</w:t>
            </w:r>
            <w:r w:rsidR="00D82C3E" w:rsidRPr="00CB1FF7">
              <w:rPr>
                <w:rFonts w:eastAsia="Times New Roman"/>
                <w:sz w:val="20"/>
                <w:szCs w:val="20"/>
                <w:lang w:eastAsia="pl-PL"/>
              </w:rPr>
              <w:t xml:space="preserve">w tym archiwum państwowe), ROT </w:t>
            </w:r>
            <w:r w:rsidRPr="00CB1FF7">
              <w:rPr>
                <w:rFonts w:eastAsia="Times New Roman"/>
                <w:sz w:val="20"/>
                <w:szCs w:val="20"/>
                <w:lang w:eastAsia="pl-PL"/>
              </w:rPr>
              <w:t xml:space="preserve">i lokalne organizacje turystyczne, organizacje pozarządowe posiadające osobowość prawną, związki i stowarzyszenia jst, kościelne osoby prawne, przedsiębiorcy, związki wyznaniowe </w:t>
            </w:r>
            <w:r w:rsidR="00620D5F" w:rsidRPr="00CB1FF7">
              <w:rPr>
                <w:rFonts w:eastAsia="Times New Roman"/>
                <w:sz w:val="20"/>
                <w:szCs w:val="20"/>
                <w:lang w:eastAsia="pl-PL"/>
              </w:rPr>
              <w:t>oraz szkoły</w:t>
            </w:r>
            <w:r w:rsidRPr="00CB1FF7">
              <w:rPr>
                <w:rFonts w:eastAsia="Times New Roman"/>
                <w:sz w:val="20"/>
                <w:szCs w:val="20"/>
                <w:lang w:eastAsia="pl-PL"/>
              </w:rPr>
              <w:t xml:space="preserve"> i uczelnie artystyczne</w:t>
            </w:r>
          </w:p>
        </w:tc>
      </w:tr>
      <w:tr w:rsidR="00CB1FF7" w:rsidRPr="00CB1FF7" w14:paraId="2D4FA54A" w14:textId="77777777" w:rsidTr="008164C8">
        <w:trPr>
          <w:trHeight w:val="695"/>
        </w:trPr>
        <w:tc>
          <w:tcPr>
            <w:tcW w:w="1310" w:type="pct"/>
            <w:shd w:val="clear" w:color="auto" w:fill="auto"/>
          </w:tcPr>
          <w:p w14:paraId="2172C64A"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4B2DC492"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35DAFE04"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DB7CBED" w14:textId="77777777" w:rsidTr="008164C8">
        <w:trPr>
          <w:trHeight w:val="57"/>
        </w:trPr>
        <w:tc>
          <w:tcPr>
            <w:tcW w:w="1310" w:type="pct"/>
            <w:shd w:val="clear" w:color="auto" w:fill="auto"/>
          </w:tcPr>
          <w:p w14:paraId="6384C672"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77BDF6F3"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6C21138" w14:textId="77777777" w:rsidTr="008164C8">
        <w:trPr>
          <w:trHeight w:val="57"/>
        </w:trPr>
        <w:tc>
          <w:tcPr>
            <w:tcW w:w="1310" w:type="pct"/>
            <w:shd w:val="clear" w:color="auto" w:fill="auto"/>
          </w:tcPr>
          <w:p w14:paraId="1F17227C"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5592AB4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27B71603" w14:textId="77777777" w:rsidTr="008164C8">
        <w:trPr>
          <w:trHeight w:val="57"/>
        </w:trPr>
        <w:tc>
          <w:tcPr>
            <w:tcW w:w="1310" w:type="pct"/>
            <w:vMerge w:val="restart"/>
            <w:shd w:val="clear" w:color="auto" w:fill="auto"/>
          </w:tcPr>
          <w:p w14:paraId="0E1B7B4C"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4F55C017"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1717340A" w14:textId="77777777" w:rsidTr="008164C8">
        <w:trPr>
          <w:trHeight w:val="57"/>
        </w:trPr>
        <w:tc>
          <w:tcPr>
            <w:tcW w:w="1310" w:type="pct"/>
            <w:vMerge/>
            <w:shd w:val="clear" w:color="auto" w:fill="auto"/>
          </w:tcPr>
          <w:p w14:paraId="35D43AE5"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p>
        </w:tc>
        <w:tc>
          <w:tcPr>
            <w:tcW w:w="1037" w:type="pct"/>
            <w:shd w:val="clear" w:color="auto" w:fill="auto"/>
          </w:tcPr>
          <w:p w14:paraId="29E439CF"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338A9324" w14:textId="6A138FA2" w:rsidR="002D2A97" w:rsidRPr="00783E1E" w:rsidRDefault="001F358C" w:rsidP="00E46E4D">
            <w:pPr>
              <w:spacing w:after="0" w:line="240" w:lineRule="auto"/>
              <w:rPr>
                <w:rFonts w:eastAsia="Times New Roman"/>
                <w:b/>
                <w:sz w:val="20"/>
                <w:szCs w:val="20"/>
                <w:lang w:eastAsia="pl-PL"/>
              </w:rPr>
            </w:pPr>
            <w:r w:rsidRPr="00783E1E">
              <w:rPr>
                <w:rFonts w:eastAsia="Times New Roman"/>
                <w:b/>
                <w:sz w:val="20"/>
                <w:szCs w:val="20"/>
                <w:lang w:eastAsia="pl-PL"/>
              </w:rPr>
              <w:t>35 533 792,00</w:t>
            </w:r>
          </w:p>
          <w:p w14:paraId="663B96DB" w14:textId="77777777" w:rsidR="002D2A97" w:rsidRPr="00CB1FF7" w:rsidRDefault="002D2A97" w:rsidP="00E46E4D">
            <w:pPr>
              <w:spacing w:after="0" w:line="360" w:lineRule="auto"/>
              <w:rPr>
                <w:rFonts w:eastAsia="Times New Roman"/>
                <w:sz w:val="20"/>
                <w:szCs w:val="20"/>
                <w:lang w:eastAsia="pl-PL"/>
              </w:rPr>
            </w:pPr>
          </w:p>
        </w:tc>
      </w:tr>
      <w:tr w:rsidR="00CB1FF7" w:rsidRPr="00CB1FF7" w14:paraId="68DF7B3D" w14:textId="77777777" w:rsidTr="008164C8">
        <w:trPr>
          <w:trHeight w:val="1262"/>
        </w:trPr>
        <w:tc>
          <w:tcPr>
            <w:tcW w:w="1310" w:type="pct"/>
            <w:shd w:val="clear" w:color="auto" w:fill="auto"/>
          </w:tcPr>
          <w:p w14:paraId="70342D5C" w14:textId="77777777" w:rsidR="002D2A97" w:rsidRPr="00CB1FF7" w:rsidRDefault="00D82C3E"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Mechanizmy powiązania</w:t>
            </w:r>
            <w:r w:rsidR="002D2A97" w:rsidRPr="00CB1FF7">
              <w:rPr>
                <w:rFonts w:eastAsia="Times New Roman"/>
                <w:sz w:val="20"/>
                <w:szCs w:val="20"/>
                <w:lang w:eastAsia="pl-PL"/>
              </w:rPr>
              <w:t xml:space="preserve">interwencji </w:t>
            </w:r>
            <w:r w:rsidR="002D2A97" w:rsidRPr="00CB1FF7">
              <w:rPr>
                <w:rFonts w:eastAsia="Times New Roman"/>
                <w:sz w:val="20"/>
                <w:szCs w:val="20"/>
                <w:lang w:eastAsia="pl-PL"/>
              </w:rPr>
              <w:br/>
              <w:t xml:space="preserve">z innymi Działaniami/ Poddziałaniami </w:t>
            </w:r>
            <w:r w:rsidR="002D2A97" w:rsidRPr="00CB1FF7">
              <w:rPr>
                <w:rFonts w:eastAsia="Times New Roman"/>
                <w:sz w:val="20"/>
                <w:szCs w:val="20"/>
                <w:lang w:eastAsia="pl-PL"/>
              </w:rPr>
              <w:br/>
              <w:t xml:space="preserve">w ramach PO lub              z innymi PO </w:t>
            </w:r>
            <w:r w:rsidR="002D2A97" w:rsidRPr="00CB1FF7">
              <w:rPr>
                <w:rFonts w:eastAsia="Times New Roman"/>
                <w:sz w:val="20"/>
                <w:szCs w:val="20"/>
                <w:lang w:eastAsia="pl-PL"/>
              </w:rPr>
              <w:br/>
              <w:t>(jeśli dotyczy)</w:t>
            </w:r>
          </w:p>
        </w:tc>
        <w:tc>
          <w:tcPr>
            <w:tcW w:w="1037" w:type="pct"/>
            <w:shd w:val="clear" w:color="auto" w:fill="auto"/>
          </w:tcPr>
          <w:p w14:paraId="1CBD1870"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1D5F3776"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37F81F2" w14:textId="77777777" w:rsidTr="008164C8">
        <w:trPr>
          <w:trHeight w:val="759"/>
        </w:trPr>
        <w:tc>
          <w:tcPr>
            <w:tcW w:w="1310" w:type="pct"/>
            <w:shd w:val="clear" w:color="auto" w:fill="auto"/>
          </w:tcPr>
          <w:p w14:paraId="6087B70A"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5185D957"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16EFCF3A"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Z  alokacji wydzielono środki dla następujących Obszarów Strategicznej Interwencji:</w:t>
            </w:r>
          </w:p>
          <w:p w14:paraId="08ED97C6" w14:textId="77777777" w:rsidR="00D82C3E" w:rsidRPr="00CB1FF7" w:rsidRDefault="002D2A97" w:rsidP="009A0B3E">
            <w:pPr>
              <w:numPr>
                <w:ilvl w:val="0"/>
                <w:numId w:val="660"/>
              </w:numPr>
              <w:spacing w:after="0" w:line="240" w:lineRule="auto"/>
              <w:ind w:left="259" w:hanging="259"/>
              <w:contextualSpacing/>
              <w:rPr>
                <w:rFonts w:eastAsia="Times New Roman"/>
                <w:sz w:val="20"/>
                <w:szCs w:val="20"/>
                <w:lang w:eastAsia="pl-PL"/>
              </w:rPr>
            </w:pPr>
            <w:r w:rsidRPr="00CB1FF7">
              <w:rPr>
                <w:rFonts w:eastAsia="Times New Roman"/>
                <w:sz w:val="20"/>
                <w:szCs w:val="20"/>
                <w:lang w:eastAsia="pl-PL"/>
              </w:rPr>
              <w:t xml:space="preserve">obszar uzdrowiskowy (w zakresie dot. ochrony zasobów środowiska naturalnego, które stanowią potencjał tych terenów), obszar obejmujący gminy: Busko-Zdrój </w:t>
            </w:r>
            <w:r w:rsidR="00CB324C" w:rsidRPr="00CB1FF7">
              <w:rPr>
                <w:rFonts w:eastAsia="Times New Roman"/>
                <w:sz w:val="20"/>
                <w:szCs w:val="20"/>
                <w:lang w:eastAsia="pl-PL"/>
              </w:rPr>
              <w:br/>
            </w:r>
            <w:r w:rsidRPr="00CB1FF7">
              <w:rPr>
                <w:rFonts w:eastAsia="Times New Roman"/>
                <w:sz w:val="20"/>
                <w:szCs w:val="20"/>
                <w:lang w:eastAsia="pl-PL"/>
              </w:rPr>
              <w:t>i Solec-Zdrój;</w:t>
            </w:r>
          </w:p>
          <w:p w14:paraId="1DE44725" w14:textId="77777777" w:rsidR="002D2A97" w:rsidRPr="00CB1FF7" w:rsidRDefault="002D2A97" w:rsidP="009A0B3E">
            <w:pPr>
              <w:numPr>
                <w:ilvl w:val="0"/>
                <w:numId w:val="660"/>
              </w:numPr>
              <w:spacing w:after="0" w:line="240" w:lineRule="auto"/>
              <w:ind w:left="259" w:hanging="259"/>
              <w:contextualSpacing/>
              <w:rPr>
                <w:rFonts w:eastAsia="Times New Roman"/>
                <w:sz w:val="20"/>
                <w:szCs w:val="20"/>
                <w:lang w:eastAsia="pl-PL"/>
              </w:rPr>
            </w:pPr>
            <w:r w:rsidRPr="00CB1FF7">
              <w:rPr>
                <w:rFonts w:eastAsia="Times New Roman"/>
                <w:sz w:val="20"/>
                <w:szCs w:val="20"/>
                <w:lang w:eastAsia="pl-PL"/>
              </w:rPr>
              <w:t>obszar Gór Świętokrzyskich obejmujący gminy: Bodzentyn, Nowa Słupia, Pawłów, Bieliny, Łagów.</w:t>
            </w:r>
          </w:p>
          <w:p w14:paraId="598A2377" w14:textId="77777777" w:rsidR="002D2A97" w:rsidRPr="00CB1FF7" w:rsidRDefault="002D2A97" w:rsidP="0024392B">
            <w:pPr>
              <w:spacing w:after="0" w:line="240" w:lineRule="auto"/>
              <w:rPr>
                <w:rFonts w:eastAsia="Times New Roman"/>
                <w:sz w:val="20"/>
                <w:szCs w:val="20"/>
                <w:lang w:eastAsia="pl-PL"/>
              </w:rPr>
            </w:pPr>
            <w:r w:rsidRPr="00CB1FF7">
              <w:rPr>
                <w:rFonts w:eastAsia="Times New Roman"/>
                <w:sz w:val="20"/>
                <w:szCs w:val="20"/>
                <w:lang w:eastAsia="pl-PL"/>
              </w:rPr>
              <w:t>W ramach tych środków wsparcie realizowane będzie przez dedykowane nabory.</w:t>
            </w:r>
          </w:p>
        </w:tc>
      </w:tr>
      <w:tr w:rsidR="00CB1FF7" w:rsidRPr="00CB1FF7" w14:paraId="5E5E65C2" w14:textId="77777777" w:rsidTr="008164C8">
        <w:trPr>
          <w:trHeight w:val="2068"/>
        </w:trPr>
        <w:tc>
          <w:tcPr>
            <w:tcW w:w="1310" w:type="pct"/>
            <w:shd w:val="clear" w:color="auto" w:fill="auto"/>
          </w:tcPr>
          <w:p w14:paraId="6DA8E219" w14:textId="77777777" w:rsidR="002D2A97" w:rsidRPr="00CB1FF7" w:rsidRDefault="00D26F96"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02F6DA56"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5322D574" w14:textId="77777777" w:rsidR="002D2A97" w:rsidRPr="00CB1FF7" w:rsidRDefault="0024392B" w:rsidP="00E46E4D">
            <w:pPr>
              <w:spacing w:before="40" w:after="40" w:line="240" w:lineRule="auto"/>
              <w:rPr>
                <w:rFonts w:eastAsia="Times New Roman"/>
                <w:sz w:val="20"/>
                <w:szCs w:val="20"/>
                <w:lang w:eastAsia="pl-PL"/>
              </w:rPr>
            </w:pPr>
            <w:r w:rsidRPr="00CB1FF7">
              <w:rPr>
                <w:rFonts w:eastAsia="Times New Roman"/>
                <w:sz w:val="20"/>
                <w:szCs w:val="20"/>
                <w:lang w:eastAsia="pl-PL"/>
              </w:rPr>
              <w:t>Konkursowy</w:t>
            </w:r>
          </w:p>
          <w:p w14:paraId="7A63B687"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Instytucja Zarządzająca </w:t>
            </w:r>
          </w:p>
        </w:tc>
      </w:tr>
      <w:tr w:rsidR="00CB1FF7" w:rsidRPr="00CB1FF7" w14:paraId="2A28A329" w14:textId="77777777" w:rsidTr="008164C8">
        <w:tc>
          <w:tcPr>
            <w:tcW w:w="1310" w:type="pct"/>
            <w:shd w:val="clear" w:color="auto" w:fill="auto"/>
          </w:tcPr>
          <w:p w14:paraId="6672A21C" w14:textId="77777777" w:rsidR="002D2A97" w:rsidRPr="00CB1FF7" w:rsidRDefault="002D2A97" w:rsidP="009A0B3E">
            <w:pPr>
              <w:numPr>
                <w:ilvl w:val="0"/>
                <w:numId w:val="585"/>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56C1F5D2"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6A005779"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312DE2"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04CE3315" w14:textId="77777777" w:rsidTr="008164C8">
        <w:trPr>
          <w:trHeight w:val="938"/>
        </w:trPr>
        <w:tc>
          <w:tcPr>
            <w:tcW w:w="1310" w:type="pct"/>
            <w:shd w:val="clear" w:color="auto" w:fill="auto"/>
          </w:tcPr>
          <w:p w14:paraId="74082C71"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789DCF01"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591B3F31"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p w14:paraId="05540EF3" w14:textId="77777777" w:rsidR="002D2A97" w:rsidRPr="00CB1FF7" w:rsidRDefault="002D2A97" w:rsidP="00E46E4D">
            <w:pPr>
              <w:spacing w:after="0" w:line="360" w:lineRule="auto"/>
              <w:rPr>
                <w:rFonts w:eastAsia="Times New Roman"/>
                <w:sz w:val="20"/>
                <w:szCs w:val="20"/>
                <w:lang w:eastAsia="pl-PL"/>
              </w:rPr>
            </w:pPr>
          </w:p>
        </w:tc>
      </w:tr>
      <w:tr w:rsidR="00CB1FF7" w:rsidRPr="00CB1FF7" w14:paraId="3877A3F2" w14:textId="77777777" w:rsidTr="008164C8">
        <w:trPr>
          <w:trHeight w:val="270"/>
        </w:trPr>
        <w:tc>
          <w:tcPr>
            <w:tcW w:w="1310" w:type="pct"/>
            <w:shd w:val="clear" w:color="auto" w:fill="auto"/>
          </w:tcPr>
          <w:p w14:paraId="758A65F2"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975F364"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1D07348C"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DA6DC97" w14:textId="77777777" w:rsidTr="008164C8">
        <w:trPr>
          <w:trHeight w:val="1345"/>
        </w:trPr>
        <w:tc>
          <w:tcPr>
            <w:tcW w:w="1310" w:type="pct"/>
            <w:shd w:val="clear" w:color="auto" w:fill="auto"/>
          </w:tcPr>
          <w:p w14:paraId="60D94085" w14:textId="77777777" w:rsidR="002D2A97" w:rsidRPr="00CB1FF7" w:rsidRDefault="00D82C3E"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098D24B5"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06C5E6EF" w14:textId="77777777" w:rsidR="002C7824" w:rsidRPr="00CB1FF7" w:rsidRDefault="002C7824" w:rsidP="002C7824">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CB324C" w:rsidRPr="00CB1FF7">
              <w:rPr>
                <w:rFonts w:eastAsia="Times New Roman"/>
                <w:sz w:val="20"/>
                <w:szCs w:val="20"/>
                <w:lang w:eastAsia="pl-PL"/>
              </w:rPr>
              <w:br/>
            </w:r>
            <w:r w:rsidRPr="00CB1FF7">
              <w:rPr>
                <w:rFonts w:eastAsia="Times New Roman"/>
                <w:sz w:val="20"/>
                <w:szCs w:val="20"/>
                <w:lang w:eastAsia="pl-PL"/>
              </w:rPr>
              <w:t>z zapisami:</w:t>
            </w:r>
          </w:p>
          <w:p w14:paraId="7139149F" w14:textId="77777777" w:rsidR="002C7824" w:rsidRPr="00CB1FF7" w:rsidRDefault="002C7824" w:rsidP="009A0B3E">
            <w:pPr>
              <w:pStyle w:val="Akapitzlist"/>
              <w:numPr>
                <w:ilvl w:val="0"/>
                <w:numId w:val="734"/>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Rozporządzenia Parlamentu Europejskiego i Rady (UE) </w:t>
            </w:r>
          </w:p>
          <w:p w14:paraId="35D901A3" w14:textId="77777777" w:rsidR="002C7824" w:rsidRPr="00CB1FF7" w:rsidRDefault="002C7824" w:rsidP="002C7824">
            <w:pPr>
              <w:spacing w:after="0" w:line="240" w:lineRule="auto"/>
              <w:ind w:left="235"/>
              <w:rPr>
                <w:rFonts w:eastAsia="Times New Roman"/>
                <w:sz w:val="20"/>
                <w:szCs w:val="20"/>
                <w:lang w:eastAsia="pl-PL"/>
              </w:rPr>
            </w:pPr>
            <w:r w:rsidRPr="00CB1FF7">
              <w:rPr>
                <w:rFonts w:eastAsia="Times New Roman"/>
                <w:sz w:val="20"/>
                <w:szCs w:val="20"/>
                <w:lang w:eastAsia="pl-PL"/>
              </w:rPr>
              <w:t xml:space="preserve">nr 1303/2013, </w:t>
            </w:r>
          </w:p>
          <w:p w14:paraId="61209704" w14:textId="77777777" w:rsidR="002C7824" w:rsidRPr="00CB1FF7" w:rsidRDefault="002C7824" w:rsidP="009A0B3E">
            <w:pPr>
              <w:pStyle w:val="Akapitzlist"/>
              <w:numPr>
                <w:ilvl w:val="0"/>
                <w:numId w:val="735"/>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3A4E5543" w14:textId="77777777" w:rsidR="002C7824" w:rsidRPr="00CB1FF7" w:rsidRDefault="002C7824" w:rsidP="009A0B3E">
            <w:pPr>
              <w:pStyle w:val="Akapitzlist"/>
              <w:numPr>
                <w:ilvl w:val="0"/>
                <w:numId w:val="735"/>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Wytycznych w zakresie zagadnień związanych </w:t>
            </w:r>
          </w:p>
          <w:p w14:paraId="6A29B8E3" w14:textId="77777777" w:rsidR="002D2A97" w:rsidRPr="00CB1FF7" w:rsidRDefault="002C7824" w:rsidP="002C7824">
            <w:pPr>
              <w:spacing w:after="0" w:line="240" w:lineRule="auto"/>
              <w:ind w:left="235"/>
              <w:rPr>
                <w:rFonts w:eastAsia="Times New Roman"/>
                <w:sz w:val="20"/>
                <w:szCs w:val="20"/>
                <w:lang w:eastAsia="pl-PL"/>
              </w:rPr>
            </w:pPr>
            <w:r w:rsidRPr="00CB1FF7">
              <w:rPr>
                <w:rFonts w:eastAsia="Times New Roman"/>
                <w:sz w:val="20"/>
                <w:szCs w:val="20"/>
                <w:lang w:eastAsia="pl-PL"/>
              </w:rPr>
              <w:t>z przygotowaniem projektów inwestycyjnych, w tym projektów generujących dochód i projektów hybrydowych na lata 2014-2020.</w:t>
            </w:r>
          </w:p>
        </w:tc>
      </w:tr>
      <w:tr w:rsidR="00CB1FF7" w:rsidRPr="00CB1FF7" w14:paraId="24966BF0" w14:textId="77777777" w:rsidTr="008164C8">
        <w:trPr>
          <w:trHeight w:val="1157"/>
        </w:trPr>
        <w:tc>
          <w:tcPr>
            <w:tcW w:w="1310" w:type="pct"/>
            <w:shd w:val="clear" w:color="auto" w:fill="auto"/>
          </w:tcPr>
          <w:p w14:paraId="65697DEC"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1B10A43F"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6879D2BC" w14:textId="77777777" w:rsidR="002D2A97" w:rsidRPr="00CB1FF7" w:rsidRDefault="002D2A97" w:rsidP="00312DE2">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przekazywane będzie                       w formie refundacji bądź zaliczki.</w:t>
            </w:r>
          </w:p>
        </w:tc>
      </w:tr>
      <w:tr w:rsidR="00CB1FF7" w:rsidRPr="00CB1FF7" w14:paraId="7241EE2B" w14:textId="77777777" w:rsidTr="008164C8">
        <w:trPr>
          <w:trHeight w:val="695"/>
        </w:trPr>
        <w:tc>
          <w:tcPr>
            <w:tcW w:w="1310" w:type="pct"/>
            <w:shd w:val="clear" w:color="auto" w:fill="auto"/>
          </w:tcPr>
          <w:p w14:paraId="39B79068"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522BC4CA"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74295F82"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W przypadku projektów objętych pomocą publiczną zgodnie z </w:t>
            </w:r>
            <w:r w:rsidRPr="00CB1FF7">
              <w:rPr>
                <w:rFonts w:eastAsia="Times New Roman"/>
                <w:i/>
                <w:sz w:val="20"/>
                <w:szCs w:val="20"/>
                <w:lang w:eastAsia="pl-PL"/>
              </w:rPr>
              <w:t>Rozporządzeniem  Ministra Inf</w:t>
            </w:r>
            <w:r w:rsidR="00D82C3E" w:rsidRPr="00CB1FF7">
              <w:rPr>
                <w:rFonts w:eastAsia="Times New Roman"/>
                <w:i/>
                <w:sz w:val="20"/>
                <w:szCs w:val="20"/>
                <w:lang w:eastAsia="pl-PL"/>
              </w:rPr>
              <w:t xml:space="preserve">rastruktury </w:t>
            </w:r>
            <w:r w:rsidR="00CB324C" w:rsidRPr="00CB1FF7">
              <w:rPr>
                <w:rFonts w:eastAsia="Times New Roman"/>
                <w:i/>
                <w:sz w:val="20"/>
                <w:szCs w:val="20"/>
                <w:lang w:eastAsia="pl-PL"/>
              </w:rPr>
              <w:br/>
            </w:r>
            <w:r w:rsidRPr="00CB1FF7">
              <w:rPr>
                <w:rFonts w:eastAsia="Times New Roman"/>
                <w:i/>
                <w:sz w:val="20"/>
                <w:szCs w:val="20"/>
                <w:lang w:eastAsia="pl-PL"/>
              </w:rPr>
              <w:t>i Rozwoju w sprawie udzielania pomocy inwestycyjnej na kulturę i zachowanie dziedzictwa kulturowego w ramach regionalnych programów operacyjnych na lata 2014-2020</w:t>
            </w:r>
            <w:r w:rsidR="00312DE2" w:rsidRPr="00CB1FF7">
              <w:rPr>
                <w:rFonts w:eastAsia="Times New Roman"/>
                <w:i/>
                <w:sz w:val="20"/>
                <w:szCs w:val="20"/>
                <w:lang w:eastAsia="pl-PL"/>
              </w:rPr>
              <w:t>.</w:t>
            </w:r>
          </w:p>
        </w:tc>
      </w:tr>
      <w:tr w:rsidR="00CB1FF7" w:rsidRPr="00CB1FF7" w14:paraId="29F09116" w14:textId="77777777" w:rsidTr="008164C8">
        <w:tc>
          <w:tcPr>
            <w:tcW w:w="1310" w:type="pct"/>
            <w:shd w:val="clear" w:color="auto" w:fill="auto"/>
          </w:tcPr>
          <w:p w14:paraId="665ACFD8"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3"/>
            </w:r>
            <w:r w:rsidRPr="00CB1FF7">
              <w:rPr>
                <w:rFonts w:eastAsia="Times New Roman"/>
                <w:sz w:val="20"/>
                <w:szCs w:val="20"/>
                <w:lang w:eastAsia="pl-PL"/>
              </w:rPr>
              <w:br/>
              <w:t xml:space="preserve">(jeśli dotyczy) </w:t>
            </w:r>
          </w:p>
        </w:tc>
        <w:tc>
          <w:tcPr>
            <w:tcW w:w="1037" w:type="pct"/>
            <w:shd w:val="clear" w:color="auto" w:fill="auto"/>
          </w:tcPr>
          <w:p w14:paraId="44E484C9"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0DC6DB67"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85% (w przypadku projektów nie objętych pomocą publiczną). </w:t>
            </w:r>
            <w:r w:rsidRPr="00CB1FF7">
              <w:rPr>
                <w:rFonts w:eastAsia="Times New Roman"/>
                <w:sz w:val="20"/>
                <w:szCs w:val="20"/>
                <w:lang w:eastAsia="pl-PL"/>
              </w:rPr>
              <w:br/>
              <w:t>W przypadku wystąpienia pomocy publicznej poziom dofinansowania będzie wynikał z odpowiednich przepisów dot. pomocy publicznej.</w:t>
            </w:r>
          </w:p>
          <w:p w14:paraId="20DBC3BB" w14:textId="77777777" w:rsidR="002D2A97" w:rsidRPr="00CB1FF7" w:rsidRDefault="002D2A97" w:rsidP="00E46E4D">
            <w:pPr>
              <w:spacing w:after="0" w:line="240" w:lineRule="auto"/>
              <w:rPr>
                <w:rFonts w:eastAsia="Times New Roman"/>
                <w:sz w:val="20"/>
                <w:szCs w:val="20"/>
                <w:lang w:eastAsia="pl-PL"/>
              </w:rPr>
            </w:pPr>
          </w:p>
        </w:tc>
      </w:tr>
      <w:tr w:rsidR="00CB1FF7" w:rsidRPr="00CB1FF7" w14:paraId="304C6133" w14:textId="77777777" w:rsidTr="008164C8">
        <w:tc>
          <w:tcPr>
            <w:tcW w:w="1310" w:type="pct"/>
            <w:shd w:val="clear" w:color="auto" w:fill="auto"/>
          </w:tcPr>
          <w:p w14:paraId="0CFABCA8"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całk</w:t>
            </w:r>
            <w:r w:rsidR="00D82C3E" w:rsidRPr="00CB1FF7">
              <w:rPr>
                <w:rFonts w:eastAsia="Times New Roman"/>
                <w:sz w:val="20"/>
                <w:szCs w:val="20"/>
                <w:lang w:eastAsia="pl-PL"/>
              </w:rPr>
              <w:t>owitego</w:t>
            </w:r>
            <w:r w:rsidRPr="00CB1FF7">
              <w:rPr>
                <w:rFonts w:eastAsia="Times New Roman"/>
                <w:sz w:val="20"/>
                <w:szCs w:val="20"/>
                <w:lang w:eastAsia="pl-PL"/>
              </w:rPr>
              <w:t xml:space="preserve">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E80AB4"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0A242D56"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28EBE77A" w14:textId="77777777" w:rsidR="002D2A97" w:rsidRPr="00CB1FF7" w:rsidRDefault="002D2A97" w:rsidP="00E46E4D">
            <w:pPr>
              <w:spacing w:before="40" w:after="40" w:line="240" w:lineRule="auto"/>
              <w:rPr>
                <w:rFonts w:eastAsia="Times New Roman"/>
                <w:sz w:val="20"/>
                <w:szCs w:val="20"/>
                <w:lang w:eastAsia="pl-PL"/>
              </w:rPr>
            </w:pPr>
            <w:r w:rsidRPr="00CB1FF7">
              <w:rPr>
                <w:rFonts w:eastAsia="Times New Roman"/>
                <w:sz w:val="20"/>
                <w:szCs w:val="20"/>
                <w:lang w:eastAsia="pl-PL"/>
              </w:rPr>
              <w:t xml:space="preserve">85% (w przypadku projektów nie objętych pomocą publiczną). </w:t>
            </w:r>
          </w:p>
          <w:p w14:paraId="7D1C05BD" w14:textId="77777777" w:rsidR="002D2A97" w:rsidRPr="00CB1FF7" w:rsidRDefault="002D2A97" w:rsidP="00E46E4D">
            <w:pPr>
              <w:spacing w:before="40" w:after="40" w:line="240" w:lineRule="auto"/>
              <w:rPr>
                <w:rFonts w:eastAsia="Times New Roman"/>
                <w:sz w:val="20"/>
                <w:szCs w:val="20"/>
                <w:lang w:eastAsia="pl-PL"/>
              </w:rPr>
            </w:pPr>
            <w:r w:rsidRPr="00CB1FF7">
              <w:rPr>
                <w:rFonts w:eastAsia="Times New Roman"/>
                <w:sz w:val="20"/>
                <w:szCs w:val="20"/>
                <w:lang w:eastAsia="pl-PL"/>
              </w:rPr>
              <w:br/>
              <w:t>W przypadku wystąpienia pomocy publicznej poziom dofinansowania będzie wynikał z odpowiednich przepisów dot. pomocy publicznej.</w:t>
            </w:r>
          </w:p>
          <w:p w14:paraId="37151C5F" w14:textId="77777777" w:rsidR="002D2A97" w:rsidRPr="00CB1FF7" w:rsidRDefault="002D2A97" w:rsidP="00E46E4D">
            <w:pPr>
              <w:spacing w:before="40" w:after="40" w:line="240" w:lineRule="auto"/>
              <w:rPr>
                <w:rFonts w:eastAsia="Times New Roman"/>
                <w:sz w:val="20"/>
                <w:szCs w:val="20"/>
                <w:lang w:eastAsia="pl-PL"/>
              </w:rPr>
            </w:pPr>
          </w:p>
          <w:p w14:paraId="3FEE33F7" w14:textId="77777777" w:rsidR="002D2A97" w:rsidRPr="00CB1FF7" w:rsidRDefault="002D2A97" w:rsidP="00E46E4D">
            <w:pPr>
              <w:spacing w:after="0" w:line="240" w:lineRule="auto"/>
              <w:rPr>
                <w:rFonts w:eastAsia="Times New Roman"/>
                <w:sz w:val="20"/>
                <w:szCs w:val="20"/>
                <w:lang w:eastAsia="pl-PL"/>
              </w:rPr>
            </w:pPr>
            <w:r w:rsidRPr="00CB1FF7">
              <w:rPr>
                <w:rFonts w:eastAsia="Times New Roman"/>
                <w:sz w:val="20"/>
                <w:szCs w:val="20"/>
                <w:lang w:eastAsia="pl-PL"/>
              </w:rPr>
              <w:t xml:space="preserve">95% dla projektów rewitalizacyjnych, nieobjętych pomocą publiczną.  </w:t>
            </w:r>
          </w:p>
        </w:tc>
      </w:tr>
      <w:tr w:rsidR="00CB1FF7" w:rsidRPr="00CB1FF7" w14:paraId="6A33B38D" w14:textId="77777777" w:rsidTr="008164C8">
        <w:trPr>
          <w:trHeight w:val="1138"/>
        </w:trPr>
        <w:tc>
          <w:tcPr>
            <w:tcW w:w="1310" w:type="pct"/>
            <w:shd w:val="clear" w:color="auto" w:fill="auto"/>
          </w:tcPr>
          <w:p w14:paraId="7D39AC87"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289CB06E"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Działanie 4.4</w:t>
            </w:r>
          </w:p>
        </w:tc>
        <w:tc>
          <w:tcPr>
            <w:tcW w:w="2653" w:type="pct"/>
            <w:shd w:val="clear" w:color="auto" w:fill="auto"/>
          </w:tcPr>
          <w:p w14:paraId="1E292954" w14:textId="77777777" w:rsidR="002D2A97" w:rsidRPr="00CB1FF7" w:rsidRDefault="002D2A97" w:rsidP="00E46E4D">
            <w:pPr>
              <w:autoSpaceDE w:val="0"/>
              <w:autoSpaceDN w:val="0"/>
              <w:adjustRightInd w:val="0"/>
              <w:spacing w:after="0" w:line="240" w:lineRule="auto"/>
              <w:rPr>
                <w:sz w:val="20"/>
                <w:szCs w:val="20"/>
                <w:lang w:eastAsia="pl-PL"/>
              </w:rPr>
            </w:pPr>
            <w:r w:rsidRPr="00CB1FF7">
              <w:rPr>
                <w:sz w:val="20"/>
                <w:szCs w:val="20"/>
                <w:lang w:eastAsia="pl-PL"/>
              </w:rPr>
              <w:t xml:space="preserve">15% (w przypadku projektów nie objętych pomocą publiczną). </w:t>
            </w:r>
          </w:p>
          <w:p w14:paraId="2C234C4A" w14:textId="77777777" w:rsidR="002D2A97" w:rsidRPr="00CB1FF7" w:rsidRDefault="002D2A97" w:rsidP="00E46E4D">
            <w:pPr>
              <w:autoSpaceDE w:val="0"/>
              <w:autoSpaceDN w:val="0"/>
              <w:adjustRightInd w:val="0"/>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p w14:paraId="61328561" w14:textId="77777777" w:rsidR="002D2A97" w:rsidRPr="00CB1FF7" w:rsidRDefault="002D2A97" w:rsidP="00D82C3E">
            <w:pPr>
              <w:autoSpaceDE w:val="0"/>
              <w:autoSpaceDN w:val="0"/>
              <w:adjustRightInd w:val="0"/>
              <w:spacing w:after="0" w:line="240" w:lineRule="auto"/>
              <w:rPr>
                <w:sz w:val="20"/>
                <w:szCs w:val="20"/>
                <w:lang w:eastAsia="pl-PL"/>
              </w:rPr>
            </w:pPr>
            <w:r w:rsidRPr="00CB1FF7">
              <w:rPr>
                <w:sz w:val="20"/>
                <w:szCs w:val="20"/>
                <w:lang w:eastAsia="pl-PL"/>
              </w:rPr>
              <w:t xml:space="preserve">5% dla projektów rewitalizacyjnych, </w:t>
            </w:r>
            <w:r w:rsidR="00D82C3E" w:rsidRPr="00CB1FF7">
              <w:rPr>
                <w:sz w:val="20"/>
                <w:szCs w:val="20"/>
                <w:lang w:eastAsia="pl-PL"/>
              </w:rPr>
              <w:t xml:space="preserve">nieobjętych pomocą publiczną.  </w:t>
            </w:r>
          </w:p>
        </w:tc>
      </w:tr>
      <w:tr w:rsidR="00CB1FF7" w:rsidRPr="00CB1FF7" w14:paraId="13452E93" w14:textId="77777777" w:rsidTr="008164C8">
        <w:trPr>
          <w:trHeight w:val="57"/>
        </w:trPr>
        <w:tc>
          <w:tcPr>
            <w:tcW w:w="1310" w:type="pct"/>
            <w:shd w:val="clear" w:color="auto" w:fill="auto"/>
          </w:tcPr>
          <w:p w14:paraId="5C7C15D7" w14:textId="77777777" w:rsidR="002D2A97" w:rsidRPr="00CB1FF7" w:rsidRDefault="002D2A97" w:rsidP="009A0B3E">
            <w:pPr>
              <w:numPr>
                <w:ilvl w:val="0"/>
                <w:numId w:val="58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1F5ECF58" w14:textId="77777777" w:rsidR="002D2A97" w:rsidRPr="00CB1FF7" w:rsidRDefault="00622AC2" w:rsidP="00D82C3E">
            <w:pPr>
              <w:autoSpaceDE w:val="0"/>
              <w:autoSpaceDN w:val="0"/>
              <w:adjustRightInd w:val="0"/>
              <w:spacing w:after="0" w:line="240" w:lineRule="auto"/>
              <w:rPr>
                <w:rFonts w:eastAsia="Times New Roman"/>
                <w:b/>
                <w:sz w:val="20"/>
                <w:szCs w:val="20"/>
                <w:lang w:eastAsia="pl-PL"/>
              </w:rPr>
            </w:pPr>
            <w:r w:rsidRPr="00CB1FF7">
              <w:rPr>
                <w:rFonts w:eastAsia="Times New Roman"/>
                <w:sz w:val="20"/>
                <w:szCs w:val="20"/>
                <w:lang w:eastAsia="pl-PL"/>
              </w:rPr>
              <w:t>Nie dotyczy</w:t>
            </w:r>
          </w:p>
        </w:tc>
      </w:tr>
      <w:tr w:rsidR="00CB1FF7" w:rsidRPr="00CB1FF7" w14:paraId="2E029D1E" w14:textId="77777777" w:rsidTr="008164C8">
        <w:trPr>
          <w:trHeight w:val="57"/>
        </w:trPr>
        <w:tc>
          <w:tcPr>
            <w:tcW w:w="1310" w:type="pct"/>
            <w:shd w:val="clear" w:color="auto" w:fill="auto"/>
          </w:tcPr>
          <w:p w14:paraId="60187B71" w14:textId="77777777" w:rsidR="002D2A97" w:rsidRPr="00CB1FF7" w:rsidRDefault="002D2A97" w:rsidP="009A0B3E">
            <w:pPr>
              <w:numPr>
                <w:ilvl w:val="0"/>
                <w:numId w:val="585"/>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2644872D"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1228B1E" w14:textId="77777777" w:rsidTr="008164C8">
        <w:trPr>
          <w:trHeight w:val="57"/>
        </w:trPr>
        <w:tc>
          <w:tcPr>
            <w:tcW w:w="1310" w:type="pct"/>
            <w:shd w:val="clear" w:color="auto" w:fill="auto"/>
          </w:tcPr>
          <w:p w14:paraId="35526496" w14:textId="77777777" w:rsidR="002D2A97" w:rsidRPr="00CB1FF7" w:rsidRDefault="002D2A97" w:rsidP="009A0B3E">
            <w:pPr>
              <w:numPr>
                <w:ilvl w:val="0"/>
                <w:numId w:val="585"/>
              </w:numPr>
              <w:spacing w:after="0" w:line="240" w:lineRule="auto"/>
              <w:ind w:left="318" w:hanging="284"/>
              <w:rPr>
                <w:rFonts w:eastAsia="Times New Roman"/>
                <w:b/>
                <w:sz w:val="20"/>
                <w:szCs w:val="20"/>
                <w:lang w:eastAsia="pl-PL"/>
              </w:rPr>
            </w:pPr>
            <w:r w:rsidRPr="00CB1FF7">
              <w:rPr>
                <w:rFonts w:eastAsia="Times New Roman"/>
                <w:sz w:val="20"/>
                <w:szCs w:val="20"/>
                <w:lang w:eastAsia="pl-PL"/>
              </w:rPr>
              <w:t>Kwota alokacji UE na instrum</w:t>
            </w:r>
            <w:r w:rsidR="00D82C3E" w:rsidRPr="00CB1FF7">
              <w:rPr>
                <w:rFonts w:eastAsia="Times New Roman"/>
                <w:sz w:val="20"/>
                <w:szCs w:val="20"/>
                <w:lang w:eastAsia="pl-PL"/>
              </w:rPr>
              <w:t xml:space="preserve">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90" w:type="pct"/>
            <w:gridSpan w:val="2"/>
            <w:shd w:val="clear" w:color="auto" w:fill="auto"/>
          </w:tcPr>
          <w:p w14:paraId="34E99C6B"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50B36EC" w14:textId="77777777" w:rsidTr="008164C8">
        <w:trPr>
          <w:trHeight w:val="57"/>
        </w:trPr>
        <w:tc>
          <w:tcPr>
            <w:tcW w:w="1310" w:type="pct"/>
            <w:shd w:val="clear" w:color="auto" w:fill="auto"/>
          </w:tcPr>
          <w:p w14:paraId="253FB400" w14:textId="77777777" w:rsidR="002D2A97" w:rsidRPr="00CB1FF7" w:rsidRDefault="002D2A97" w:rsidP="009A0B3E">
            <w:pPr>
              <w:numPr>
                <w:ilvl w:val="0"/>
                <w:numId w:val="585"/>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17E91D06"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F1457AB" w14:textId="77777777" w:rsidTr="008164C8">
        <w:trPr>
          <w:trHeight w:val="57"/>
        </w:trPr>
        <w:tc>
          <w:tcPr>
            <w:tcW w:w="1310" w:type="pct"/>
            <w:shd w:val="clear" w:color="auto" w:fill="auto"/>
          </w:tcPr>
          <w:p w14:paraId="7A46E5B8" w14:textId="77777777" w:rsidR="002D2A97" w:rsidRPr="00CB1FF7" w:rsidRDefault="002D2A97" w:rsidP="009A0B3E">
            <w:pPr>
              <w:numPr>
                <w:ilvl w:val="0"/>
                <w:numId w:val="585"/>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0CE7AE3F"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817601F" w14:textId="77777777" w:rsidTr="008164C8">
        <w:trPr>
          <w:trHeight w:val="57"/>
        </w:trPr>
        <w:tc>
          <w:tcPr>
            <w:tcW w:w="1310" w:type="pct"/>
            <w:shd w:val="clear" w:color="auto" w:fill="auto"/>
          </w:tcPr>
          <w:p w14:paraId="3A73F81D" w14:textId="77777777" w:rsidR="002D2A97" w:rsidRPr="00CB1FF7" w:rsidRDefault="002D2A97" w:rsidP="009A0B3E">
            <w:pPr>
              <w:numPr>
                <w:ilvl w:val="0"/>
                <w:numId w:val="585"/>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0E0244D5" w14:textId="77777777" w:rsidR="002D2A97" w:rsidRPr="00CB1FF7" w:rsidRDefault="002D2A97" w:rsidP="00E46E4D">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F648079" w14:textId="77777777" w:rsidTr="008164C8">
        <w:trPr>
          <w:trHeight w:val="57"/>
        </w:trPr>
        <w:tc>
          <w:tcPr>
            <w:tcW w:w="5000" w:type="pct"/>
            <w:gridSpan w:val="3"/>
            <w:shd w:val="clear" w:color="auto" w:fill="auto"/>
          </w:tcPr>
          <w:p w14:paraId="03CF3658"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128BEAF9" w14:textId="77777777" w:rsidTr="008164C8">
        <w:trPr>
          <w:trHeight w:val="135"/>
        </w:trPr>
        <w:tc>
          <w:tcPr>
            <w:tcW w:w="1310" w:type="pct"/>
            <w:shd w:val="clear" w:color="auto" w:fill="auto"/>
          </w:tcPr>
          <w:p w14:paraId="0DA165C5"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03C9F8CF"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 xml:space="preserve">094 </w:t>
            </w:r>
            <w:r w:rsidRPr="00CB1FF7">
              <w:rPr>
                <w:rFonts w:eastAsia="Times New Roman"/>
                <w:sz w:val="20"/>
                <w:szCs w:val="20"/>
              </w:rPr>
              <w:t>– Ochrona, rozwój i promowanie dóbr publicznyc</w:t>
            </w:r>
            <w:r w:rsidR="00D82C3E" w:rsidRPr="00CB1FF7">
              <w:rPr>
                <w:rFonts w:eastAsia="Times New Roman"/>
                <w:sz w:val="20"/>
                <w:szCs w:val="20"/>
              </w:rPr>
              <w:t xml:space="preserve">h w dziedzinie kultury </w:t>
            </w:r>
            <w:r w:rsidR="00D82C3E" w:rsidRPr="00CB1FF7">
              <w:rPr>
                <w:rFonts w:eastAsia="Times New Roman"/>
                <w:sz w:val="20"/>
                <w:szCs w:val="20"/>
              </w:rPr>
              <w:br/>
            </w:r>
            <w:r w:rsidRPr="00CB1FF7">
              <w:rPr>
                <w:rFonts w:eastAsia="Times New Roman"/>
                <w:sz w:val="20"/>
                <w:szCs w:val="20"/>
              </w:rPr>
              <w:t xml:space="preserve">i dziedzictwa, </w:t>
            </w:r>
          </w:p>
          <w:p w14:paraId="765AC030"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rPr>
              <w:t>095</w:t>
            </w:r>
            <w:r w:rsidRPr="00CB1FF7">
              <w:rPr>
                <w:rFonts w:eastAsia="Times New Roman"/>
                <w:sz w:val="20"/>
                <w:szCs w:val="20"/>
              </w:rPr>
              <w:t xml:space="preserve"> – Rozwój i promowanie usług publicznych w dziedzin</w:t>
            </w:r>
            <w:r w:rsidR="00D82C3E" w:rsidRPr="00CB1FF7">
              <w:rPr>
                <w:rFonts w:eastAsia="Times New Roman"/>
                <w:sz w:val="20"/>
                <w:szCs w:val="20"/>
              </w:rPr>
              <w:t>ie kultury</w:t>
            </w:r>
            <w:r w:rsidRPr="00CB1FF7">
              <w:rPr>
                <w:rFonts w:eastAsia="Times New Roman"/>
                <w:sz w:val="20"/>
                <w:szCs w:val="20"/>
              </w:rPr>
              <w:t xml:space="preserve"> i dziedzictwa</w:t>
            </w:r>
          </w:p>
        </w:tc>
      </w:tr>
      <w:tr w:rsidR="00CB1FF7" w:rsidRPr="00CB1FF7" w14:paraId="18E2058B" w14:textId="77777777" w:rsidTr="008164C8">
        <w:trPr>
          <w:trHeight w:val="135"/>
        </w:trPr>
        <w:tc>
          <w:tcPr>
            <w:tcW w:w="1310" w:type="pct"/>
            <w:shd w:val="clear" w:color="auto" w:fill="auto"/>
          </w:tcPr>
          <w:p w14:paraId="1CC21DEA"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5E024A1C"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 Dotacja bezzwrotna</w:t>
            </w:r>
          </w:p>
        </w:tc>
      </w:tr>
      <w:tr w:rsidR="00CB1FF7" w:rsidRPr="00CB1FF7" w14:paraId="27C79268" w14:textId="77777777" w:rsidTr="008164C8">
        <w:trPr>
          <w:trHeight w:val="135"/>
        </w:trPr>
        <w:tc>
          <w:tcPr>
            <w:tcW w:w="1310" w:type="pct"/>
            <w:shd w:val="clear" w:color="auto" w:fill="auto"/>
          </w:tcPr>
          <w:p w14:paraId="31FB5228"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118B85E7"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309C9954"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p w14:paraId="02B2FE04"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rPr>
              <w:t>03</w:t>
            </w:r>
            <w:r w:rsidRPr="00CB1FF7">
              <w:rPr>
                <w:rFonts w:eastAsia="Times New Roman"/>
                <w:sz w:val="20"/>
                <w:szCs w:val="20"/>
              </w:rPr>
              <w:t xml:space="preserve"> – Obszary wiejskie (o małej gęstości zaludnienia)</w:t>
            </w:r>
          </w:p>
        </w:tc>
      </w:tr>
      <w:tr w:rsidR="00CB1FF7" w:rsidRPr="00CB1FF7" w14:paraId="1B2C1DDB" w14:textId="77777777" w:rsidTr="008164C8">
        <w:trPr>
          <w:trHeight w:val="135"/>
        </w:trPr>
        <w:tc>
          <w:tcPr>
            <w:tcW w:w="1310" w:type="pct"/>
            <w:shd w:val="clear" w:color="auto" w:fill="auto"/>
          </w:tcPr>
          <w:p w14:paraId="2E48670B" w14:textId="77777777" w:rsidR="002D2A97" w:rsidRPr="00CB1FF7" w:rsidRDefault="002D2A97" w:rsidP="0048241B">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2AA5D183"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 xml:space="preserve">05 – </w:t>
            </w:r>
            <w:r w:rsidRPr="00CB1FF7">
              <w:rPr>
                <w:rFonts w:eastAsia="Times New Roman"/>
                <w:sz w:val="20"/>
                <w:szCs w:val="20"/>
              </w:rPr>
              <w:t>Inne zintegrowane podejścia do zrównoważonego rozwoju obszarów miejskich/wiejskich</w:t>
            </w:r>
          </w:p>
          <w:p w14:paraId="36635121"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07</w:t>
            </w:r>
            <w:r w:rsidRPr="00CB1FF7">
              <w:rPr>
                <w:rFonts w:eastAsia="Times New Roman"/>
                <w:sz w:val="20"/>
                <w:szCs w:val="20"/>
              </w:rPr>
              <w:t xml:space="preserve"> – Nie dotyczy</w:t>
            </w:r>
          </w:p>
        </w:tc>
      </w:tr>
      <w:tr w:rsidR="00CB1FF7" w:rsidRPr="00CB1FF7" w14:paraId="22469D59" w14:textId="77777777" w:rsidTr="008164C8">
        <w:trPr>
          <w:trHeight w:val="135"/>
        </w:trPr>
        <w:tc>
          <w:tcPr>
            <w:tcW w:w="1310" w:type="pct"/>
            <w:shd w:val="clear" w:color="auto" w:fill="auto"/>
          </w:tcPr>
          <w:p w14:paraId="06821D40" w14:textId="77777777" w:rsidR="002D2A97" w:rsidRPr="00CB1FF7" w:rsidRDefault="002D2A97" w:rsidP="0048241B">
            <w:pPr>
              <w:spacing w:after="0" w:line="240" w:lineRule="auto"/>
              <w:ind w:left="176" w:hanging="176"/>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48A8C6B0" w14:textId="77777777" w:rsidR="00527094" w:rsidRPr="00CB1FF7" w:rsidRDefault="00527094" w:rsidP="00527094">
            <w:pPr>
              <w:spacing w:after="0" w:line="240" w:lineRule="auto"/>
              <w:rPr>
                <w:rFonts w:eastAsia="Times New Roman" w:cs="Arial"/>
                <w:sz w:val="20"/>
                <w:szCs w:val="20"/>
                <w:lang w:eastAsia="pl-PL"/>
              </w:rPr>
            </w:pPr>
            <w:r w:rsidRPr="00CB1FF7">
              <w:rPr>
                <w:rFonts w:eastAsia="Times New Roman" w:cs="Arial"/>
                <w:sz w:val="20"/>
                <w:szCs w:val="20"/>
                <w:lang w:eastAsia="pl-PL"/>
              </w:rPr>
              <w:t>Okres kwalifikowalności wydatków w ramach RPOWŚ na lata 2014-2020 rozpoczął się w dniu 1 stycznia 2014 roku z zastrzeżeniem zasad określonych dla pomocy publicznej.</w:t>
            </w:r>
          </w:p>
          <w:p w14:paraId="0DDB2EC0" w14:textId="77777777" w:rsidR="00527094" w:rsidRPr="00CB1FF7" w:rsidRDefault="00527094" w:rsidP="00527094">
            <w:pPr>
              <w:spacing w:after="0" w:line="240" w:lineRule="auto"/>
              <w:rPr>
                <w:rFonts w:eastAsia="Times New Roman" w:cs="Arial"/>
                <w:sz w:val="20"/>
                <w:szCs w:val="20"/>
                <w:lang w:eastAsia="pl-PL"/>
              </w:rPr>
            </w:pPr>
            <w:r w:rsidRPr="00CB1FF7">
              <w:rPr>
                <w:rFonts w:eastAsia="Times New Roman" w:cs="Arial"/>
                <w:sz w:val="20"/>
                <w:szCs w:val="20"/>
                <w:lang w:eastAsia="pl-PL"/>
              </w:rPr>
              <w:t xml:space="preserve">W stosunku do projektów objętych zasadami pomocy publicznej, termin rozpoczęcia kwalifikowalności określać będą właściwe przepisy prawa unijnego </w:t>
            </w:r>
            <w:r w:rsidR="00CB324C" w:rsidRPr="00CB1FF7">
              <w:rPr>
                <w:rFonts w:eastAsia="Times New Roman" w:cs="Arial"/>
                <w:sz w:val="20"/>
                <w:szCs w:val="20"/>
                <w:lang w:eastAsia="pl-PL"/>
              </w:rPr>
              <w:br/>
            </w:r>
            <w:r w:rsidRPr="00CB1FF7">
              <w:rPr>
                <w:rFonts w:eastAsia="Times New Roman" w:cs="Arial"/>
                <w:sz w:val="20"/>
                <w:szCs w:val="20"/>
                <w:lang w:eastAsia="pl-PL"/>
              </w:rPr>
              <w:t>i krajowego dotyczące zasad udzielania tej pomocy, obowiązujące w momencie udzielania wsparcia.</w:t>
            </w:r>
          </w:p>
          <w:p w14:paraId="2C9D22F0" w14:textId="77777777" w:rsidR="00527094" w:rsidRPr="00CB1FF7" w:rsidRDefault="00527094" w:rsidP="00527094">
            <w:pPr>
              <w:spacing w:after="0" w:line="240" w:lineRule="auto"/>
              <w:rPr>
                <w:rFonts w:eastAsia="Times New Roman" w:cs="Arial"/>
                <w:sz w:val="20"/>
                <w:szCs w:val="20"/>
                <w:lang w:eastAsia="pl-PL"/>
              </w:rPr>
            </w:pPr>
          </w:p>
          <w:p w14:paraId="23522AF4" w14:textId="77777777" w:rsidR="002D2A97" w:rsidRPr="00CB1FF7" w:rsidRDefault="00527094" w:rsidP="00527094">
            <w:pPr>
              <w:spacing w:after="0" w:line="240" w:lineRule="auto"/>
              <w:rPr>
                <w:rFonts w:eastAsia="Times New Roman" w:cs="Arial"/>
                <w:sz w:val="20"/>
                <w:szCs w:val="20"/>
                <w:lang w:eastAsia="pl-PL"/>
              </w:rPr>
            </w:pPr>
            <w:r w:rsidRPr="00CB1FF7">
              <w:rPr>
                <w:rFonts w:eastAsia="Times New Roman" w:cs="Arial"/>
                <w:sz w:val="20"/>
                <w:szCs w:val="20"/>
                <w:lang w:eastAsia="pl-PL"/>
              </w:rPr>
              <w:t xml:space="preserve">Nie można przedłożyć do współfinansowania projektu, który został fizycznie ukończony (w przypadku robót budowlanych) lub w pełni zrealizowany </w:t>
            </w:r>
            <w:r w:rsidR="00CB324C" w:rsidRPr="00CB1FF7">
              <w:rPr>
                <w:rFonts w:eastAsia="Times New Roman" w:cs="Arial"/>
                <w:sz w:val="20"/>
                <w:szCs w:val="20"/>
                <w:lang w:eastAsia="pl-PL"/>
              </w:rPr>
              <w:br/>
            </w:r>
            <w:r w:rsidRPr="00CB1FF7">
              <w:rPr>
                <w:rFonts w:eastAsia="Times New Roman" w:cs="Arial"/>
                <w:sz w:val="20"/>
                <w:szCs w:val="20"/>
                <w:lang w:eastAsia="pl-PL"/>
              </w:rPr>
              <w:t xml:space="preserve">(w przypadku dostaw i usług) przed złożeniem Instytucji Zarządzającej  wniosku </w:t>
            </w:r>
            <w:r w:rsidR="00CB324C" w:rsidRPr="00CB1FF7">
              <w:rPr>
                <w:rFonts w:eastAsia="Times New Roman" w:cs="Arial"/>
                <w:sz w:val="20"/>
                <w:szCs w:val="20"/>
                <w:lang w:eastAsia="pl-PL"/>
              </w:rPr>
              <w:br/>
            </w:r>
            <w:r w:rsidRPr="00CB1FF7">
              <w:rPr>
                <w:rFonts w:eastAsia="Times New Roman" w:cs="Arial"/>
                <w:sz w:val="20"/>
                <w:szCs w:val="20"/>
                <w:lang w:eastAsia="pl-PL"/>
              </w:rPr>
              <w:t>o dofinansowanie w ramach Programu Operacyjnego, niezależnie od tego, czy wszystkie dotyczące tego projektu płatności zostały przez beneficjenta dokonane</w:t>
            </w:r>
            <w:r w:rsidR="00F1164B" w:rsidRPr="00CB1FF7">
              <w:rPr>
                <w:rFonts w:eastAsia="Times New Roman" w:cs="Arial"/>
                <w:sz w:val="20"/>
                <w:szCs w:val="20"/>
                <w:lang w:eastAsia="pl-PL"/>
              </w:rPr>
              <w:t xml:space="preserve"> z zastrzeżeniem zasad określonych dla pomocy publicznej</w:t>
            </w:r>
            <w:r w:rsidRPr="00CB1FF7">
              <w:rPr>
                <w:rFonts w:eastAsia="Times New Roman" w:cs="Arial"/>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0B78690C" w14:textId="77777777" w:rsidTr="008164C8">
        <w:trPr>
          <w:trHeight w:val="135"/>
        </w:trPr>
        <w:tc>
          <w:tcPr>
            <w:tcW w:w="1310" w:type="pct"/>
            <w:shd w:val="clear" w:color="auto" w:fill="auto"/>
          </w:tcPr>
          <w:p w14:paraId="0A0F167C" w14:textId="77777777" w:rsidR="002D2A97" w:rsidRPr="00CB1FF7" w:rsidRDefault="002D2A97" w:rsidP="0048241B">
            <w:pPr>
              <w:spacing w:after="0" w:line="240" w:lineRule="auto"/>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t>
            </w:r>
            <w:r w:rsidR="0048241B" w:rsidRPr="00CB1FF7">
              <w:rPr>
                <w:rFonts w:eastAsia="Times New Roman"/>
                <w:b/>
                <w:sz w:val="20"/>
                <w:szCs w:val="20"/>
                <w:lang w:eastAsia="pl-PL"/>
              </w:rPr>
              <w:br/>
            </w:r>
            <w:r w:rsidRPr="00CB1FF7">
              <w:rPr>
                <w:rFonts w:eastAsia="Times New Roman"/>
                <w:sz w:val="20"/>
                <w:szCs w:val="20"/>
                <w:lang w:eastAsia="pl-PL"/>
              </w:rPr>
              <w:t xml:space="preserve">w ramach działania (jeśli dotyczy) </w:t>
            </w:r>
          </w:p>
        </w:tc>
        <w:tc>
          <w:tcPr>
            <w:tcW w:w="3690" w:type="pct"/>
            <w:gridSpan w:val="2"/>
            <w:shd w:val="clear" w:color="auto" w:fill="auto"/>
          </w:tcPr>
          <w:p w14:paraId="7FDE3A88" w14:textId="77777777" w:rsidR="002D2A97" w:rsidRPr="00CB1FF7" w:rsidRDefault="002D308F" w:rsidP="0048241B">
            <w:pPr>
              <w:spacing w:after="0" w:line="240" w:lineRule="auto"/>
              <w:rPr>
                <w:rFonts w:eastAsia="Times New Roman"/>
                <w:sz w:val="20"/>
                <w:szCs w:val="20"/>
                <w:lang w:eastAsia="pl-PL"/>
              </w:rPr>
            </w:pPr>
            <w:r w:rsidRPr="00CB1FF7">
              <w:rPr>
                <w:rFonts w:eastAsia="Times New Roman"/>
                <w:sz w:val="20"/>
                <w:szCs w:val="20"/>
                <w:lang w:eastAsia="pl-PL"/>
              </w:rPr>
              <w:t xml:space="preserve">Do wydatków kwalifikowalnych w ramach Działania 4.4 wyłącznie 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p>
        </w:tc>
      </w:tr>
    </w:tbl>
    <w:p w14:paraId="2562ABBB" w14:textId="77777777" w:rsidR="00AB71BD" w:rsidRPr="00CB1FF7" w:rsidRDefault="00AB71BD" w:rsidP="007663F3">
      <w:pPr>
        <w:pStyle w:val="Nagwek3"/>
        <w:rPr>
          <w:color w:val="auto"/>
        </w:rPr>
      </w:pPr>
      <w:r w:rsidRPr="00CB1FF7">
        <w:rPr>
          <w:color w:val="auto"/>
        </w:rPr>
        <w:br w:type="page"/>
      </w:r>
      <w:bookmarkStart w:id="27" w:name="_Toc39139932"/>
      <w:r w:rsidRPr="00CB1FF7">
        <w:rPr>
          <w:color w:val="auto"/>
        </w:rPr>
        <w:t>DZIAŁANIE 4.5 OCHRONA I WYKORZYSTANIE OBSZARÓW CENNYCH PRZYRODNICZO</w:t>
      </w:r>
      <w:bookmarkEnd w:id="2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4.5"/>
      </w:tblPr>
      <w:tblGrid>
        <w:gridCol w:w="2502"/>
        <w:gridCol w:w="1981"/>
        <w:gridCol w:w="5068"/>
      </w:tblGrid>
      <w:tr w:rsidR="00CB1FF7" w:rsidRPr="00CB1FF7" w14:paraId="4EF204D6" w14:textId="77777777" w:rsidTr="00E9328A">
        <w:trPr>
          <w:trHeight w:val="57"/>
        </w:trPr>
        <w:tc>
          <w:tcPr>
            <w:tcW w:w="5000" w:type="pct"/>
            <w:gridSpan w:val="3"/>
            <w:shd w:val="clear" w:color="auto" w:fill="E6E6E6"/>
          </w:tcPr>
          <w:p w14:paraId="5562EB84" w14:textId="77777777" w:rsidR="002D2A97" w:rsidRPr="00CB1FF7" w:rsidRDefault="002D2A97" w:rsidP="0048241B">
            <w:pPr>
              <w:spacing w:after="0" w:line="24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OPIS DZIAŁANIA I PODDZIAŁAŃ</w:t>
            </w:r>
          </w:p>
        </w:tc>
      </w:tr>
      <w:tr w:rsidR="00CB1FF7" w:rsidRPr="00CB1FF7" w14:paraId="5F060F5A" w14:textId="77777777" w:rsidTr="00D82C3E">
        <w:trPr>
          <w:trHeight w:val="479"/>
        </w:trPr>
        <w:tc>
          <w:tcPr>
            <w:tcW w:w="1310" w:type="pct"/>
            <w:shd w:val="clear" w:color="auto" w:fill="auto"/>
          </w:tcPr>
          <w:p w14:paraId="35B0766F" w14:textId="77777777" w:rsidR="002D2A97" w:rsidRPr="00CB1FF7" w:rsidRDefault="002D2A97" w:rsidP="009A0B3E">
            <w:pPr>
              <w:numPr>
                <w:ilvl w:val="0"/>
                <w:numId w:val="58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4DBC615B" w14:textId="77777777" w:rsidR="002D2A97" w:rsidRPr="00CB1FF7" w:rsidRDefault="002D2A97" w:rsidP="0048241B">
            <w:pPr>
              <w:spacing w:after="0" w:line="240" w:lineRule="auto"/>
              <w:rPr>
                <w:rFonts w:eastAsia="Times New Roman"/>
                <w:b/>
                <w:sz w:val="20"/>
                <w:szCs w:val="20"/>
                <w:lang w:eastAsia="pl-PL"/>
              </w:rPr>
            </w:pPr>
            <w:r w:rsidRPr="00CB1FF7">
              <w:rPr>
                <w:rFonts w:eastAsia="Times New Roman"/>
                <w:b/>
                <w:sz w:val="20"/>
                <w:szCs w:val="20"/>
                <w:lang w:eastAsia="pl-PL"/>
              </w:rPr>
              <w:t>Działanie 4.5</w:t>
            </w:r>
          </w:p>
        </w:tc>
        <w:tc>
          <w:tcPr>
            <w:tcW w:w="2653" w:type="pct"/>
            <w:shd w:val="clear" w:color="auto" w:fill="auto"/>
          </w:tcPr>
          <w:p w14:paraId="4EEFC284" w14:textId="77777777" w:rsidR="002D2A97" w:rsidRPr="00CB1FF7" w:rsidRDefault="0048241B" w:rsidP="0048241B">
            <w:pPr>
              <w:spacing w:after="0" w:line="240" w:lineRule="auto"/>
              <w:rPr>
                <w:rFonts w:eastAsia="Times New Roman"/>
                <w:b/>
                <w:sz w:val="20"/>
                <w:szCs w:val="20"/>
                <w:lang w:eastAsia="pl-PL"/>
              </w:rPr>
            </w:pPr>
            <w:r w:rsidRPr="00CB1FF7">
              <w:rPr>
                <w:rFonts w:eastAsia="Times New Roman"/>
                <w:b/>
                <w:sz w:val="20"/>
                <w:szCs w:val="20"/>
                <w:lang w:eastAsia="pl-PL"/>
              </w:rPr>
              <w:t>Ochrona i wykorzystanie obszarów cennych przyrodniczo</w:t>
            </w:r>
          </w:p>
        </w:tc>
      </w:tr>
      <w:tr w:rsidR="00CB1FF7" w:rsidRPr="00CB1FF7" w14:paraId="4414052D" w14:textId="77777777" w:rsidTr="00D82C3E">
        <w:trPr>
          <w:trHeight w:val="840"/>
        </w:trPr>
        <w:tc>
          <w:tcPr>
            <w:tcW w:w="1310" w:type="pct"/>
            <w:shd w:val="clear" w:color="auto" w:fill="auto"/>
          </w:tcPr>
          <w:p w14:paraId="0687E1E4" w14:textId="77777777" w:rsidR="002D2A97" w:rsidRPr="00CB1FF7" w:rsidRDefault="002D2A97" w:rsidP="009A0B3E">
            <w:pPr>
              <w:numPr>
                <w:ilvl w:val="0"/>
                <w:numId w:val="586"/>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25F1946A"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3FD75CE8"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Utrzymane obszary cenne przyrodniczo oraz wykorzystanie lokalnych i regionalnych zasobów przyrodniczych</w:t>
            </w:r>
          </w:p>
        </w:tc>
      </w:tr>
      <w:tr w:rsidR="00CB1FF7" w:rsidRPr="00CB1FF7" w14:paraId="00D3F671" w14:textId="77777777" w:rsidTr="00E9328A">
        <w:trPr>
          <w:trHeight w:val="1345"/>
        </w:trPr>
        <w:tc>
          <w:tcPr>
            <w:tcW w:w="1310" w:type="pct"/>
            <w:shd w:val="clear" w:color="auto" w:fill="auto"/>
          </w:tcPr>
          <w:p w14:paraId="4F176178" w14:textId="77777777" w:rsidR="002D2A97" w:rsidRPr="00CB1FF7" w:rsidRDefault="002D2A97" w:rsidP="009A0B3E">
            <w:pPr>
              <w:numPr>
                <w:ilvl w:val="0"/>
                <w:numId w:val="58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4F03156E"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tbl>
            <w:tblPr>
              <w:tblpPr w:leftFromText="141" w:rightFromText="141" w:vertAnchor="text" w:tblpY="1"/>
              <w:tblOverlap w:val="never"/>
              <w:tblW w:w="5245" w:type="dxa"/>
              <w:tblBorders>
                <w:top w:val="nil"/>
                <w:left w:val="nil"/>
                <w:bottom w:val="nil"/>
                <w:right w:val="nil"/>
              </w:tblBorders>
              <w:tblLayout w:type="fixed"/>
              <w:tblLook w:val="0000" w:firstRow="0" w:lastRow="0" w:firstColumn="0" w:lastColumn="0" w:noHBand="0" w:noVBand="0"/>
            </w:tblPr>
            <w:tblGrid>
              <w:gridCol w:w="5245"/>
            </w:tblGrid>
            <w:tr w:rsidR="00CB1FF7" w:rsidRPr="00CB1FF7" w14:paraId="4B29FE06" w14:textId="77777777" w:rsidTr="0048241B">
              <w:trPr>
                <w:trHeight w:val="1072"/>
              </w:trPr>
              <w:tc>
                <w:tcPr>
                  <w:tcW w:w="5245" w:type="dxa"/>
                </w:tcPr>
                <w:p w14:paraId="4459F8D3" w14:textId="77777777" w:rsidR="00D82C3E" w:rsidRPr="00CB1FF7" w:rsidRDefault="002D2A97" w:rsidP="009A0B3E">
                  <w:pPr>
                    <w:numPr>
                      <w:ilvl w:val="0"/>
                      <w:numId w:val="607"/>
                    </w:numPr>
                    <w:spacing w:after="0" w:line="240" w:lineRule="auto"/>
                    <w:ind w:left="176" w:hanging="142"/>
                    <w:rPr>
                      <w:rFonts w:eastAsia="Times New Roman"/>
                      <w:sz w:val="20"/>
                      <w:szCs w:val="20"/>
                      <w:lang w:eastAsia="pl-PL"/>
                    </w:rPr>
                  </w:pPr>
                  <w:r w:rsidRPr="00CB1FF7">
                    <w:rPr>
                      <w:rFonts w:eastAsia="Times New Roman"/>
                      <w:sz w:val="20"/>
                      <w:szCs w:val="20"/>
                      <w:lang w:eastAsia="pl-PL"/>
                    </w:rPr>
                    <w:t xml:space="preserve">Powierzchnia siedlisk wspieranych w celu uzyskania lepszego statusu </w:t>
                  </w:r>
                  <w:r w:rsidR="000867BB" w:rsidRPr="00CB1FF7">
                    <w:rPr>
                      <w:rFonts w:eastAsia="Times New Roman"/>
                      <w:sz w:val="20"/>
                      <w:szCs w:val="20"/>
                      <w:lang w:eastAsia="pl-PL"/>
                    </w:rPr>
                    <w:t xml:space="preserve">ochrony </w:t>
                  </w:r>
                  <w:r w:rsidRPr="00CB1FF7">
                    <w:rPr>
                      <w:rFonts w:eastAsia="Times New Roman"/>
                      <w:sz w:val="20"/>
                      <w:szCs w:val="20"/>
                      <w:lang w:eastAsia="pl-PL"/>
                    </w:rPr>
                    <w:t>(ha) (CI 23) – wskaźnik kluczowy.</w:t>
                  </w:r>
                </w:p>
                <w:p w14:paraId="4AAB84A7" w14:textId="77777777" w:rsidR="00D82C3E" w:rsidRPr="00CB1FF7" w:rsidRDefault="002D2A97" w:rsidP="009A0B3E">
                  <w:pPr>
                    <w:numPr>
                      <w:ilvl w:val="0"/>
                      <w:numId w:val="607"/>
                    </w:numPr>
                    <w:spacing w:after="0" w:line="240" w:lineRule="auto"/>
                    <w:ind w:left="176" w:hanging="142"/>
                    <w:rPr>
                      <w:rFonts w:eastAsia="Times New Roman"/>
                      <w:sz w:val="20"/>
                      <w:szCs w:val="20"/>
                      <w:lang w:eastAsia="pl-PL"/>
                    </w:rPr>
                  </w:pPr>
                  <w:r w:rsidRPr="00CB1FF7">
                    <w:rPr>
                      <w:rFonts w:eastAsia="Times New Roman"/>
                      <w:sz w:val="20"/>
                      <w:szCs w:val="20"/>
                      <w:lang w:eastAsia="pl-PL"/>
                    </w:rPr>
                    <w:t xml:space="preserve">Powierzchnia wspartych form ochrony przyrody(ha) </w:t>
                  </w:r>
                  <w:r w:rsidR="0048241B" w:rsidRPr="00CB1FF7">
                    <w:rPr>
                      <w:rFonts w:eastAsia="Times New Roman"/>
                      <w:sz w:val="20"/>
                      <w:szCs w:val="20"/>
                      <w:lang w:eastAsia="pl-PL"/>
                    </w:rPr>
                    <w:br/>
                  </w:r>
                  <w:r w:rsidRPr="00CB1FF7">
                    <w:rPr>
                      <w:rFonts w:eastAsia="Times New Roman"/>
                      <w:sz w:val="20"/>
                      <w:szCs w:val="20"/>
                      <w:lang w:eastAsia="pl-PL"/>
                    </w:rPr>
                    <w:t>- wskaźnik specyficzny dla programu.</w:t>
                  </w:r>
                </w:p>
                <w:p w14:paraId="310CD7E1" w14:textId="77777777" w:rsidR="00D82C3E" w:rsidRPr="00CB1FF7" w:rsidRDefault="002D2A97" w:rsidP="009A0B3E">
                  <w:pPr>
                    <w:numPr>
                      <w:ilvl w:val="0"/>
                      <w:numId w:val="607"/>
                    </w:numPr>
                    <w:spacing w:after="0" w:line="240" w:lineRule="auto"/>
                    <w:ind w:left="176" w:hanging="142"/>
                    <w:rPr>
                      <w:rFonts w:eastAsia="Times New Roman"/>
                      <w:sz w:val="20"/>
                      <w:szCs w:val="20"/>
                      <w:lang w:eastAsia="pl-PL"/>
                    </w:rPr>
                  </w:pPr>
                  <w:r w:rsidRPr="00CB1FF7">
                    <w:rPr>
                      <w:rFonts w:eastAsia="Times New Roman"/>
                      <w:sz w:val="20"/>
                      <w:szCs w:val="20"/>
                      <w:lang w:eastAsia="pl-PL"/>
                    </w:rPr>
                    <w:t>Liczba osób korzystających z ośrodków edukacji  ekologicznej (osoby/rok) – wskaźnik specyficzny dla programu.</w:t>
                  </w:r>
                </w:p>
                <w:p w14:paraId="54C2AB14" w14:textId="77777777" w:rsidR="002D2A97" w:rsidRPr="00CB1FF7" w:rsidRDefault="002D2A97" w:rsidP="009A0B3E">
                  <w:pPr>
                    <w:numPr>
                      <w:ilvl w:val="0"/>
                      <w:numId w:val="607"/>
                    </w:numPr>
                    <w:spacing w:after="0" w:line="240" w:lineRule="auto"/>
                    <w:ind w:left="176" w:hanging="142"/>
                    <w:rPr>
                      <w:rFonts w:eastAsia="Times New Roman"/>
                      <w:sz w:val="20"/>
                      <w:szCs w:val="20"/>
                      <w:lang w:eastAsia="pl-PL"/>
                    </w:rPr>
                  </w:pPr>
                  <w:r w:rsidRPr="00CB1FF7">
                    <w:rPr>
                      <w:rFonts w:eastAsia="Times New Roman"/>
                      <w:sz w:val="20"/>
                      <w:szCs w:val="20"/>
                      <w:lang w:eastAsia="pl-PL"/>
                    </w:rPr>
                    <w:t xml:space="preserve">Powierzchnia obszarów, dla których opracowano dokumenty planistyczne z zakresu ochrony przyrody (ha) </w:t>
                  </w:r>
                  <w:r w:rsidR="0048241B" w:rsidRPr="00CB1FF7">
                    <w:rPr>
                      <w:rFonts w:eastAsia="Times New Roman"/>
                      <w:sz w:val="20"/>
                      <w:szCs w:val="20"/>
                      <w:lang w:eastAsia="pl-PL"/>
                    </w:rPr>
                    <w:br/>
                  </w:r>
                  <w:r w:rsidRPr="00CB1FF7">
                    <w:rPr>
                      <w:rFonts w:eastAsia="Times New Roman"/>
                      <w:sz w:val="20"/>
                      <w:szCs w:val="20"/>
                      <w:lang w:eastAsia="pl-PL"/>
                    </w:rPr>
                    <w:t xml:space="preserve">– wskaźnik specyficzny dla programu. </w:t>
                  </w:r>
                </w:p>
              </w:tc>
            </w:tr>
          </w:tbl>
          <w:p w14:paraId="25030B44" w14:textId="77777777" w:rsidR="002D2A97" w:rsidRPr="00CB1FF7" w:rsidRDefault="002D2A97" w:rsidP="0048241B">
            <w:pPr>
              <w:spacing w:after="0" w:line="240" w:lineRule="auto"/>
              <w:rPr>
                <w:rFonts w:eastAsia="Times New Roman"/>
                <w:sz w:val="20"/>
                <w:szCs w:val="20"/>
                <w:lang w:eastAsia="pl-PL"/>
              </w:rPr>
            </w:pPr>
          </w:p>
        </w:tc>
      </w:tr>
      <w:tr w:rsidR="00CB1FF7" w:rsidRPr="00CB1FF7" w14:paraId="025A2316" w14:textId="77777777" w:rsidTr="00E9328A">
        <w:trPr>
          <w:trHeight w:val="603"/>
        </w:trPr>
        <w:tc>
          <w:tcPr>
            <w:tcW w:w="1310" w:type="pct"/>
            <w:shd w:val="clear" w:color="auto" w:fill="auto"/>
          </w:tcPr>
          <w:p w14:paraId="5EA1EC25" w14:textId="77777777" w:rsidR="002D2A97" w:rsidRPr="00CB1FF7" w:rsidRDefault="002D2A97" w:rsidP="009A0B3E">
            <w:pPr>
              <w:numPr>
                <w:ilvl w:val="0"/>
                <w:numId w:val="586"/>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04ED2FE6"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1A532B14" w14:textId="77777777" w:rsidR="00D82C3E" w:rsidRPr="00CB1FF7" w:rsidRDefault="002D2A97" w:rsidP="009A0B3E">
            <w:pPr>
              <w:numPr>
                <w:ilvl w:val="0"/>
                <w:numId w:val="608"/>
              </w:numPr>
              <w:spacing w:after="0" w:line="240" w:lineRule="auto"/>
              <w:ind w:left="232" w:hanging="232"/>
              <w:rPr>
                <w:rFonts w:eastAsia="Times New Roman"/>
                <w:sz w:val="20"/>
                <w:szCs w:val="20"/>
                <w:lang w:eastAsia="pl-PL"/>
              </w:rPr>
            </w:pPr>
            <w:r w:rsidRPr="00CB1FF7">
              <w:rPr>
                <w:rFonts w:eastAsia="Times New Roman"/>
                <w:sz w:val="20"/>
                <w:szCs w:val="20"/>
                <w:lang w:eastAsia="pl-PL"/>
              </w:rPr>
              <w:t>Liczba wspartych form ochrony przy</w:t>
            </w:r>
            <w:r w:rsidR="002712E0" w:rsidRPr="00CB1FF7">
              <w:rPr>
                <w:rFonts w:eastAsia="Times New Roman"/>
                <w:sz w:val="20"/>
                <w:szCs w:val="20"/>
                <w:lang w:eastAsia="pl-PL"/>
              </w:rPr>
              <w:t>rody (szt.) – wskaźnik kluczowy.</w:t>
            </w:r>
          </w:p>
          <w:p w14:paraId="03A84B4D" w14:textId="77777777" w:rsidR="00D82C3E" w:rsidRPr="00CB1FF7" w:rsidRDefault="002D2A97" w:rsidP="009A0B3E">
            <w:pPr>
              <w:numPr>
                <w:ilvl w:val="0"/>
                <w:numId w:val="608"/>
              </w:numPr>
              <w:spacing w:after="0" w:line="240" w:lineRule="auto"/>
              <w:ind w:left="232" w:hanging="232"/>
              <w:rPr>
                <w:rFonts w:eastAsia="Times New Roman"/>
                <w:sz w:val="20"/>
                <w:szCs w:val="20"/>
                <w:lang w:eastAsia="pl-PL"/>
              </w:rPr>
            </w:pPr>
            <w:r w:rsidRPr="00CB1FF7">
              <w:rPr>
                <w:rFonts w:eastAsia="Times New Roman"/>
                <w:sz w:val="20"/>
                <w:szCs w:val="20"/>
                <w:lang w:eastAsia="pl-PL"/>
              </w:rPr>
              <w:t>Liczba siedlisk/zbiorowisk roślinnych objętych projektem (szt.) – wskaźnik kluczowy.</w:t>
            </w:r>
          </w:p>
          <w:p w14:paraId="6A5D82D1" w14:textId="77777777" w:rsidR="00AD2CE7" w:rsidRPr="00CB1FF7" w:rsidRDefault="002D2A97" w:rsidP="009A0B3E">
            <w:pPr>
              <w:numPr>
                <w:ilvl w:val="0"/>
                <w:numId w:val="608"/>
              </w:numPr>
              <w:spacing w:after="0" w:line="240" w:lineRule="auto"/>
              <w:ind w:left="232" w:hanging="232"/>
              <w:rPr>
                <w:rFonts w:eastAsia="Times New Roman"/>
                <w:sz w:val="20"/>
                <w:szCs w:val="20"/>
                <w:lang w:eastAsia="pl-PL"/>
              </w:rPr>
            </w:pPr>
            <w:r w:rsidRPr="00CB1FF7">
              <w:rPr>
                <w:rFonts w:eastAsia="Times New Roman"/>
                <w:sz w:val="20"/>
                <w:szCs w:val="20"/>
                <w:lang w:eastAsia="pl-PL"/>
              </w:rPr>
              <w:t xml:space="preserve">Liczba opracowanych dokumentów planistycznych </w:t>
            </w:r>
          </w:p>
          <w:p w14:paraId="20706E75" w14:textId="77777777" w:rsidR="00D82C3E" w:rsidRPr="00CB1FF7" w:rsidRDefault="002D2A97" w:rsidP="00AD2CE7">
            <w:pPr>
              <w:spacing w:after="0" w:line="240" w:lineRule="auto"/>
              <w:ind w:left="232"/>
              <w:rPr>
                <w:rFonts w:eastAsia="Times New Roman"/>
                <w:sz w:val="20"/>
                <w:szCs w:val="20"/>
                <w:lang w:eastAsia="pl-PL"/>
              </w:rPr>
            </w:pPr>
            <w:r w:rsidRPr="00CB1FF7">
              <w:rPr>
                <w:rFonts w:eastAsia="Times New Roman"/>
                <w:sz w:val="20"/>
                <w:szCs w:val="20"/>
                <w:lang w:eastAsia="pl-PL"/>
              </w:rPr>
              <w:t>z zakresu ochrony przyrody (szt.) – wskaźnik kluczowy.</w:t>
            </w:r>
          </w:p>
          <w:p w14:paraId="144A52E0" w14:textId="77777777" w:rsidR="002D2A97" w:rsidRPr="00CB1FF7" w:rsidRDefault="002D2A97" w:rsidP="009A0B3E">
            <w:pPr>
              <w:numPr>
                <w:ilvl w:val="0"/>
                <w:numId w:val="608"/>
              </w:numPr>
              <w:spacing w:after="0" w:line="240" w:lineRule="auto"/>
              <w:ind w:left="232" w:hanging="232"/>
              <w:rPr>
                <w:rFonts w:eastAsia="Times New Roman"/>
                <w:sz w:val="20"/>
                <w:szCs w:val="20"/>
                <w:lang w:eastAsia="pl-PL"/>
              </w:rPr>
            </w:pPr>
            <w:r w:rsidRPr="00CB1FF7">
              <w:rPr>
                <w:rFonts w:eastAsia="Times New Roman"/>
                <w:sz w:val="20"/>
                <w:szCs w:val="20"/>
                <w:lang w:eastAsia="pl-PL"/>
              </w:rPr>
              <w:t>Liczba ośrodków prowadzących działalnoś</w:t>
            </w:r>
            <w:r w:rsidR="00D82C3E" w:rsidRPr="00CB1FF7">
              <w:rPr>
                <w:rFonts w:eastAsia="Times New Roman"/>
                <w:sz w:val="20"/>
                <w:szCs w:val="20"/>
                <w:lang w:eastAsia="pl-PL"/>
              </w:rPr>
              <w:t xml:space="preserve">ć </w:t>
            </w:r>
            <w:r w:rsidRPr="00CB1FF7">
              <w:rPr>
                <w:rFonts w:eastAsia="Times New Roman"/>
                <w:sz w:val="20"/>
                <w:szCs w:val="20"/>
                <w:lang w:eastAsia="pl-PL"/>
              </w:rPr>
              <w:t xml:space="preserve"> w zakresie edukacji ekologicznej objętych wsparciem (szt.) – wskaźnik kluczowy.</w:t>
            </w:r>
          </w:p>
        </w:tc>
      </w:tr>
      <w:tr w:rsidR="00CB1FF7" w:rsidRPr="00CB1FF7" w14:paraId="337715FD" w14:textId="77777777" w:rsidTr="00E9328A">
        <w:trPr>
          <w:trHeight w:val="596"/>
        </w:trPr>
        <w:tc>
          <w:tcPr>
            <w:tcW w:w="1310" w:type="pct"/>
            <w:shd w:val="clear" w:color="auto" w:fill="auto"/>
          </w:tcPr>
          <w:p w14:paraId="5700AFF3" w14:textId="77777777" w:rsidR="002D2A97" w:rsidRPr="00CB1FF7" w:rsidRDefault="002D2A97" w:rsidP="009A0B3E">
            <w:pPr>
              <w:numPr>
                <w:ilvl w:val="0"/>
                <w:numId w:val="58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506AD685"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2DB4839C" w14:textId="77777777" w:rsidR="008F0CCC" w:rsidRPr="00CB1FF7" w:rsidRDefault="008F0CCC" w:rsidP="008F0CCC">
            <w:pPr>
              <w:spacing w:after="0" w:line="240" w:lineRule="auto"/>
              <w:rPr>
                <w:rFonts w:eastAsia="Times New Roman"/>
                <w:sz w:val="20"/>
                <w:szCs w:val="20"/>
                <w:lang w:eastAsia="pl-PL"/>
              </w:rPr>
            </w:pPr>
            <w:r w:rsidRPr="00CB1FF7">
              <w:rPr>
                <w:rFonts w:eastAsia="Times New Roman"/>
                <w:sz w:val="20"/>
                <w:szCs w:val="20"/>
                <w:lang w:eastAsia="pl-PL"/>
              </w:rPr>
              <w:t>W ramach działania wsparcie znajdą przedsięwzięcia z zakresu:</w:t>
            </w:r>
          </w:p>
          <w:p w14:paraId="0129C29B" w14:textId="77777777" w:rsidR="008F0CCC" w:rsidRPr="00CB1FF7" w:rsidRDefault="008F0CCC" w:rsidP="009A0B3E">
            <w:pPr>
              <w:pStyle w:val="Akapitzlist"/>
              <w:numPr>
                <w:ilvl w:val="0"/>
                <w:numId w:val="736"/>
              </w:numPr>
              <w:spacing w:after="0" w:line="240" w:lineRule="auto"/>
              <w:ind w:left="259" w:hanging="259"/>
              <w:rPr>
                <w:rFonts w:eastAsia="Times New Roman"/>
                <w:sz w:val="20"/>
                <w:szCs w:val="20"/>
                <w:lang w:eastAsia="pl-PL"/>
              </w:rPr>
            </w:pPr>
            <w:r w:rsidRPr="00CB1FF7">
              <w:rPr>
                <w:rFonts w:eastAsia="Times New Roman"/>
                <w:sz w:val="20"/>
                <w:szCs w:val="20"/>
                <w:lang w:eastAsia="pl-PL"/>
              </w:rPr>
              <w:t>podnoszenia standardu ochrony oraz poprawiania bazy technicznej i wyposażenia parków krajobrazowych, rezerwatów przyrody, obszarów Natura 2000 oraz obszarów chronionego krajobrazu, opracowanie  planów ochrony lub planów zadań ochronnych tych obszarów oraz inwentaryzacja obszarów chronionego krajobrazu,</w:t>
            </w:r>
          </w:p>
          <w:p w14:paraId="3A1B5A00" w14:textId="77777777" w:rsidR="008F0CCC" w:rsidRPr="00CB1FF7" w:rsidRDefault="008F0CCC" w:rsidP="009A0B3E">
            <w:pPr>
              <w:pStyle w:val="Akapitzlist"/>
              <w:numPr>
                <w:ilvl w:val="0"/>
                <w:numId w:val="736"/>
              </w:numPr>
              <w:spacing w:after="0" w:line="240" w:lineRule="auto"/>
              <w:ind w:left="259" w:hanging="259"/>
              <w:rPr>
                <w:rFonts w:eastAsia="Times New Roman"/>
                <w:sz w:val="20"/>
                <w:szCs w:val="20"/>
                <w:lang w:eastAsia="pl-PL"/>
              </w:rPr>
            </w:pPr>
            <w:r w:rsidRPr="00CB1FF7">
              <w:rPr>
                <w:rFonts w:eastAsia="Times New Roman"/>
                <w:sz w:val="20"/>
                <w:szCs w:val="20"/>
                <w:lang w:eastAsia="pl-PL"/>
              </w:rPr>
              <w:t>ochrony różnorodności biologicznej na obszarach miejskich i pozamiejskich w oparciu o gatunki rodzime np. banki genowe, parki miejskie, ogrody botaniczne, ekoparki, projekty służące rozwojowi zielonej infrastruktury (np. ogrody deszczowe w miastach, parki miejskie, korytarze ekologiczne, zielone bariery akustyczne),</w:t>
            </w:r>
          </w:p>
          <w:p w14:paraId="4658737D" w14:textId="77777777" w:rsidR="008F0CCC" w:rsidRPr="00CB1FF7" w:rsidRDefault="008F0CCC" w:rsidP="009A0B3E">
            <w:pPr>
              <w:pStyle w:val="Akapitzlist"/>
              <w:numPr>
                <w:ilvl w:val="0"/>
                <w:numId w:val="736"/>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zarządzania i ochrony krajobrazu polegające na budowie i rozbudowie niezbędnej infrastruktury związanej </w:t>
            </w:r>
            <w:r w:rsidRPr="00CB1FF7">
              <w:rPr>
                <w:rFonts w:eastAsia="Times New Roman"/>
                <w:sz w:val="20"/>
                <w:szCs w:val="20"/>
                <w:lang w:eastAsia="pl-PL"/>
              </w:rPr>
              <w:br/>
              <w:t>z ochroną, przywróceniem właściwego stanu siedlisk przyrodniczych i gatunków (w tym m.in. inwentaryzacja przyrodnicza obszarów chronionych i inna dokumentacja),</w:t>
            </w:r>
          </w:p>
          <w:p w14:paraId="4A535E46" w14:textId="77777777" w:rsidR="008F0CCC" w:rsidRPr="00CB1FF7" w:rsidRDefault="008F0CCC" w:rsidP="009A0B3E">
            <w:pPr>
              <w:pStyle w:val="Akapitzlist"/>
              <w:numPr>
                <w:ilvl w:val="0"/>
                <w:numId w:val="736"/>
              </w:numPr>
              <w:spacing w:after="0" w:line="240" w:lineRule="auto"/>
              <w:ind w:left="259" w:hanging="259"/>
              <w:rPr>
                <w:rFonts w:eastAsia="Times New Roman"/>
                <w:sz w:val="20"/>
                <w:szCs w:val="20"/>
                <w:lang w:eastAsia="pl-PL"/>
              </w:rPr>
            </w:pPr>
            <w:r w:rsidRPr="00CB1FF7">
              <w:rPr>
                <w:rFonts w:eastAsia="Times New Roman"/>
                <w:sz w:val="20"/>
                <w:szCs w:val="20"/>
                <w:lang w:eastAsia="pl-PL"/>
              </w:rPr>
              <w:t>budowy, rozbudowy, modernizacji i doposażenia ośrodków prowadzących działalność w zakresie edukacji ekologicznej (m.in. w parkach krajobrazowych),</w:t>
            </w:r>
          </w:p>
          <w:p w14:paraId="7B54716D" w14:textId="77777777" w:rsidR="008F0CCC" w:rsidRPr="00CB1FF7" w:rsidRDefault="008F0CCC" w:rsidP="009A0B3E">
            <w:pPr>
              <w:pStyle w:val="Akapitzlist"/>
              <w:numPr>
                <w:ilvl w:val="0"/>
                <w:numId w:val="736"/>
              </w:numPr>
              <w:spacing w:after="0" w:line="240" w:lineRule="auto"/>
              <w:ind w:left="259" w:hanging="259"/>
              <w:rPr>
                <w:rFonts w:eastAsia="Times New Roman"/>
                <w:sz w:val="20"/>
                <w:szCs w:val="20"/>
                <w:lang w:eastAsia="pl-PL"/>
              </w:rPr>
            </w:pPr>
            <w:r w:rsidRPr="00CB1FF7">
              <w:rPr>
                <w:rFonts w:eastAsia="Times New Roman"/>
                <w:sz w:val="20"/>
                <w:szCs w:val="20"/>
                <w:lang w:eastAsia="pl-PL"/>
              </w:rPr>
              <w:t>inwestycji mających na celu ograniczanie negatywnego oddziaływania turystyki na obszary cenne przyrodniczo oraz służące edukacji i promowaniu form ochrony przyrody (m.in.: infrastruktura dla ruchurowerowego, ścieżki edukacyjne).</w:t>
            </w:r>
          </w:p>
          <w:p w14:paraId="7190662B" w14:textId="77777777" w:rsidR="008F0CCC" w:rsidRPr="00CB1FF7" w:rsidRDefault="008F0CCC" w:rsidP="008F0CCC">
            <w:pPr>
              <w:spacing w:after="0" w:line="240" w:lineRule="auto"/>
              <w:rPr>
                <w:rFonts w:eastAsia="Times New Roman"/>
                <w:b/>
                <w:sz w:val="20"/>
                <w:szCs w:val="20"/>
                <w:lang w:eastAsia="pl-PL"/>
              </w:rPr>
            </w:pPr>
          </w:p>
          <w:p w14:paraId="4BAC7E53" w14:textId="77777777" w:rsidR="002D2A97" w:rsidRPr="00CB1FF7" w:rsidRDefault="008F0CCC" w:rsidP="008F0CCC">
            <w:pPr>
              <w:spacing w:after="0" w:line="240" w:lineRule="auto"/>
              <w:rPr>
                <w:rFonts w:eastAsia="Times New Roman"/>
                <w:sz w:val="20"/>
                <w:szCs w:val="20"/>
                <w:lang w:eastAsia="pl-PL"/>
              </w:rPr>
            </w:pPr>
            <w:r w:rsidRPr="00CB1FF7">
              <w:rPr>
                <w:rFonts w:eastAsia="Times New Roman"/>
                <w:sz w:val="20"/>
                <w:szCs w:val="20"/>
                <w:lang w:eastAsia="pl-PL"/>
              </w:rPr>
              <w:t>Dokumentami strategicznymi dla powyższego działania są Priorytetowe Ramy Działań dla sieci Natura 2000 na Wieloletni Program Finansowania UE w latach 2014-2020.</w:t>
            </w:r>
          </w:p>
        </w:tc>
      </w:tr>
      <w:tr w:rsidR="00CB1FF7" w:rsidRPr="00CB1FF7" w14:paraId="6CFDBC87" w14:textId="77777777" w:rsidTr="00E9328A">
        <w:trPr>
          <w:trHeight w:val="507"/>
        </w:trPr>
        <w:tc>
          <w:tcPr>
            <w:tcW w:w="1310" w:type="pct"/>
            <w:shd w:val="clear" w:color="auto" w:fill="auto"/>
          </w:tcPr>
          <w:p w14:paraId="7A934A99"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7FA1B88E"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7A320BDB" w14:textId="77777777" w:rsidR="002D2A97" w:rsidRPr="00CB1FF7" w:rsidRDefault="00072B39" w:rsidP="0048241B">
            <w:pPr>
              <w:spacing w:after="0" w:line="240" w:lineRule="auto"/>
              <w:rPr>
                <w:rFonts w:eastAsia="Times New Roman"/>
                <w:sz w:val="20"/>
                <w:szCs w:val="20"/>
                <w:lang w:eastAsia="pl-PL"/>
              </w:rPr>
            </w:pPr>
            <w:r w:rsidRPr="00CB1FF7">
              <w:rPr>
                <w:rFonts w:eastAsia="Times New Roman"/>
                <w:sz w:val="20"/>
                <w:szCs w:val="20"/>
                <w:lang w:eastAsia="pl-PL"/>
              </w:rPr>
              <w:t xml:space="preserve">jednostki samorządu terytorialnego, ich związki </w:t>
            </w:r>
            <w:r w:rsidRPr="00CB1FF7">
              <w:rPr>
                <w:rFonts w:eastAsia="Times New Roman"/>
                <w:sz w:val="20"/>
                <w:szCs w:val="20"/>
                <w:lang w:eastAsia="pl-PL"/>
              </w:rPr>
              <w:br/>
              <w:t>i stowarzyszenia, samorządowe osoby prawne zajmujące się ochroną przyrody, Państwowe Gospodarstwo Leśne Lasy Państwowe i jego jednostki organizacyjne, parki krajobrazowe i ich zespoły, jednostki naukowe, organizacje pozarządowe posiadające osobowość prawną zajmujące się ochroną przyrody, jednostki budżetowe (np. RDOŚ), uczelnie, administracja rządowa</w:t>
            </w:r>
          </w:p>
        </w:tc>
      </w:tr>
      <w:tr w:rsidR="00CB1FF7" w:rsidRPr="00CB1FF7" w14:paraId="7059C75C" w14:textId="77777777" w:rsidTr="00AD4D5A">
        <w:trPr>
          <w:trHeight w:val="720"/>
        </w:trPr>
        <w:tc>
          <w:tcPr>
            <w:tcW w:w="1310" w:type="pct"/>
            <w:shd w:val="clear" w:color="auto" w:fill="auto"/>
          </w:tcPr>
          <w:p w14:paraId="5D367D81"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0E799E73"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6AC05A6C"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3A6DBF7" w14:textId="77777777" w:rsidTr="00E9328A">
        <w:trPr>
          <w:trHeight w:val="57"/>
        </w:trPr>
        <w:tc>
          <w:tcPr>
            <w:tcW w:w="1310" w:type="pct"/>
            <w:shd w:val="clear" w:color="auto" w:fill="auto"/>
          </w:tcPr>
          <w:p w14:paraId="3F42045D"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62AE4C02"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801852B" w14:textId="77777777" w:rsidTr="00E9328A">
        <w:trPr>
          <w:trHeight w:val="57"/>
        </w:trPr>
        <w:tc>
          <w:tcPr>
            <w:tcW w:w="1310" w:type="pct"/>
            <w:shd w:val="clear" w:color="auto" w:fill="auto"/>
          </w:tcPr>
          <w:p w14:paraId="43517A82"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27D596A8"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73014CD7" w14:textId="77777777" w:rsidTr="00E9328A">
        <w:trPr>
          <w:trHeight w:val="57"/>
        </w:trPr>
        <w:tc>
          <w:tcPr>
            <w:tcW w:w="1310" w:type="pct"/>
            <w:vMerge w:val="restart"/>
            <w:shd w:val="clear" w:color="auto" w:fill="auto"/>
          </w:tcPr>
          <w:p w14:paraId="7D5EB02A"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34992A87"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Region słabiej rozwinięty</w:t>
            </w:r>
          </w:p>
        </w:tc>
      </w:tr>
      <w:tr w:rsidR="00CB1FF7" w:rsidRPr="00CB1FF7" w14:paraId="5B7C56C4" w14:textId="77777777" w:rsidTr="00E9328A">
        <w:trPr>
          <w:trHeight w:val="57"/>
        </w:trPr>
        <w:tc>
          <w:tcPr>
            <w:tcW w:w="1310" w:type="pct"/>
            <w:vMerge/>
            <w:shd w:val="clear" w:color="auto" w:fill="auto"/>
          </w:tcPr>
          <w:p w14:paraId="13EDBF1B" w14:textId="77777777" w:rsidR="002D2A97" w:rsidRPr="00CB1FF7" w:rsidRDefault="002D2A97" w:rsidP="009A0B3E">
            <w:pPr>
              <w:numPr>
                <w:ilvl w:val="0"/>
                <w:numId w:val="586"/>
              </w:numPr>
              <w:spacing w:after="0" w:line="240" w:lineRule="auto"/>
              <w:rPr>
                <w:rFonts w:eastAsia="Times New Roman"/>
                <w:sz w:val="20"/>
                <w:szCs w:val="20"/>
                <w:lang w:eastAsia="pl-PL"/>
              </w:rPr>
            </w:pPr>
          </w:p>
        </w:tc>
        <w:tc>
          <w:tcPr>
            <w:tcW w:w="1037" w:type="pct"/>
            <w:shd w:val="clear" w:color="auto" w:fill="auto"/>
          </w:tcPr>
          <w:p w14:paraId="22C930F9"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1B6882D9" w14:textId="77777777" w:rsidR="002D2A97" w:rsidRPr="00CB1FF7" w:rsidRDefault="00773916" w:rsidP="0048241B">
            <w:pPr>
              <w:spacing w:after="0" w:line="240" w:lineRule="auto"/>
              <w:rPr>
                <w:rFonts w:eastAsia="Times New Roman"/>
                <w:b/>
                <w:sz w:val="20"/>
                <w:szCs w:val="20"/>
                <w:lang w:eastAsia="pl-PL"/>
              </w:rPr>
            </w:pPr>
            <w:r w:rsidRPr="00CB1FF7">
              <w:rPr>
                <w:rFonts w:eastAsia="Times New Roman"/>
                <w:b/>
                <w:sz w:val="20"/>
                <w:szCs w:val="20"/>
                <w:lang w:eastAsia="pl-PL"/>
              </w:rPr>
              <w:t xml:space="preserve"> 8 221 543,00</w:t>
            </w:r>
          </w:p>
          <w:p w14:paraId="13706FC3" w14:textId="77777777" w:rsidR="002D2A97" w:rsidRPr="00CB1FF7" w:rsidRDefault="002D2A97" w:rsidP="0048241B">
            <w:pPr>
              <w:spacing w:after="0" w:line="240" w:lineRule="auto"/>
              <w:rPr>
                <w:rFonts w:eastAsia="Times New Roman"/>
                <w:sz w:val="20"/>
                <w:szCs w:val="20"/>
                <w:lang w:eastAsia="pl-PL"/>
              </w:rPr>
            </w:pPr>
          </w:p>
        </w:tc>
      </w:tr>
      <w:tr w:rsidR="00CB1FF7" w:rsidRPr="00CB1FF7" w14:paraId="1384E953" w14:textId="77777777" w:rsidTr="00E9328A">
        <w:trPr>
          <w:trHeight w:val="1262"/>
        </w:trPr>
        <w:tc>
          <w:tcPr>
            <w:tcW w:w="1310" w:type="pct"/>
            <w:shd w:val="clear" w:color="auto" w:fill="auto"/>
          </w:tcPr>
          <w:p w14:paraId="4C198F9E"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0BA78841"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3522CFA6"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4F4984E" w14:textId="77777777" w:rsidTr="00E9328A">
        <w:trPr>
          <w:trHeight w:val="759"/>
        </w:trPr>
        <w:tc>
          <w:tcPr>
            <w:tcW w:w="1310" w:type="pct"/>
            <w:shd w:val="clear" w:color="auto" w:fill="auto"/>
          </w:tcPr>
          <w:p w14:paraId="6CF7DCB5"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7BDAF77F"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1A55CB22"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Z  alokacji wydzielono środki dla następujących Obszarów Strategicznej Interwencji:</w:t>
            </w:r>
          </w:p>
          <w:p w14:paraId="685EA4E6" w14:textId="77777777" w:rsidR="00AD4D5A" w:rsidRPr="00CB1FF7" w:rsidRDefault="002D2A97" w:rsidP="009A0B3E">
            <w:pPr>
              <w:numPr>
                <w:ilvl w:val="0"/>
                <w:numId w:val="662"/>
              </w:numPr>
              <w:spacing w:after="0" w:line="240" w:lineRule="auto"/>
              <w:ind w:left="259" w:hanging="259"/>
              <w:contextualSpacing/>
              <w:rPr>
                <w:rFonts w:eastAsia="Times New Roman"/>
                <w:sz w:val="20"/>
                <w:szCs w:val="20"/>
                <w:lang w:eastAsia="pl-PL"/>
              </w:rPr>
            </w:pPr>
            <w:r w:rsidRPr="00CB1FF7">
              <w:rPr>
                <w:rFonts w:eastAsia="Times New Roman"/>
                <w:sz w:val="20"/>
                <w:szCs w:val="20"/>
                <w:lang w:eastAsia="pl-PL"/>
              </w:rPr>
              <w:t xml:space="preserve">obszar uzdrowiskowy (w zakresie dot. ochrony zasobów środowiska naturalnego, które stanowią potencjał tych terenów), obszar obejmujący gminy: Busko-Zdrój </w:t>
            </w:r>
            <w:r w:rsidR="00CB324C" w:rsidRPr="00CB1FF7">
              <w:rPr>
                <w:rFonts w:eastAsia="Times New Roman"/>
                <w:sz w:val="20"/>
                <w:szCs w:val="20"/>
                <w:lang w:eastAsia="pl-PL"/>
              </w:rPr>
              <w:br/>
            </w:r>
            <w:r w:rsidRPr="00CB1FF7">
              <w:rPr>
                <w:rFonts w:eastAsia="Times New Roman"/>
                <w:sz w:val="20"/>
                <w:szCs w:val="20"/>
                <w:lang w:eastAsia="pl-PL"/>
              </w:rPr>
              <w:t>i Solec-Zdrój;</w:t>
            </w:r>
          </w:p>
          <w:p w14:paraId="11E90BAF" w14:textId="77777777" w:rsidR="002D2A97" w:rsidRPr="00CB1FF7" w:rsidRDefault="002D2A97" w:rsidP="009A0B3E">
            <w:pPr>
              <w:numPr>
                <w:ilvl w:val="0"/>
                <w:numId w:val="662"/>
              </w:numPr>
              <w:spacing w:after="0" w:line="240" w:lineRule="auto"/>
              <w:ind w:left="259" w:hanging="259"/>
              <w:contextualSpacing/>
              <w:rPr>
                <w:rFonts w:eastAsia="Times New Roman"/>
                <w:sz w:val="20"/>
                <w:szCs w:val="20"/>
                <w:lang w:eastAsia="pl-PL"/>
              </w:rPr>
            </w:pPr>
            <w:r w:rsidRPr="00CB1FF7">
              <w:rPr>
                <w:rFonts w:eastAsia="Times New Roman"/>
                <w:sz w:val="20"/>
                <w:szCs w:val="20"/>
                <w:lang w:eastAsia="pl-PL"/>
              </w:rPr>
              <w:t>obszar Gór Świętokrzyskich obejmujący gminy: Bodzentyn, Nowa Słupia, Pawłów, Bieliny, Łagów.</w:t>
            </w:r>
          </w:p>
          <w:p w14:paraId="34720347"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W ramach tych środków wsparcie realizowane będzie przez dedykowane nabory.</w:t>
            </w:r>
          </w:p>
        </w:tc>
      </w:tr>
      <w:tr w:rsidR="00CB1FF7" w:rsidRPr="00CB1FF7" w14:paraId="4F9BF3B5" w14:textId="77777777" w:rsidTr="00D26F96">
        <w:trPr>
          <w:trHeight w:val="2073"/>
        </w:trPr>
        <w:tc>
          <w:tcPr>
            <w:tcW w:w="1310" w:type="pct"/>
            <w:shd w:val="clear" w:color="auto" w:fill="auto"/>
          </w:tcPr>
          <w:p w14:paraId="0683B631" w14:textId="77777777" w:rsidR="002D2A97" w:rsidRPr="00CB1FF7" w:rsidRDefault="00D26F96"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05F11EB7"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0E340CB4" w14:textId="77777777" w:rsidR="002D2A97" w:rsidRPr="00CB1FF7" w:rsidRDefault="006A18B3" w:rsidP="0048241B">
            <w:pPr>
              <w:spacing w:after="0" w:line="240" w:lineRule="auto"/>
              <w:rPr>
                <w:rFonts w:eastAsia="Times New Roman"/>
                <w:sz w:val="20"/>
                <w:szCs w:val="20"/>
                <w:lang w:eastAsia="pl-PL"/>
              </w:rPr>
            </w:pPr>
            <w:r w:rsidRPr="00CB1FF7">
              <w:rPr>
                <w:rFonts w:eastAsia="Times New Roman"/>
                <w:sz w:val="20"/>
                <w:szCs w:val="20"/>
                <w:lang w:eastAsia="pl-PL"/>
              </w:rPr>
              <w:br/>
            </w:r>
            <w:r w:rsidR="002D2A97" w:rsidRPr="00CB1FF7">
              <w:rPr>
                <w:rFonts w:eastAsia="Times New Roman"/>
                <w:sz w:val="20"/>
                <w:szCs w:val="20"/>
                <w:lang w:eastAsia="pl-PL"/>
              </w:rPr>
              <w:t>Konkursowy, pozakonkursowy</w:t>
            </w:r>
          </w:p>
          <w:p w14:paraId="7DD80E08" w14:textId="77777777" w:rsidR="002D2A97" w:rsidRPr="00CB1FF7" w:rsidRDefault="002D2A97" w:rsidP="0048241B">
            <w:pPr>
              <w:spacing w:after="0" w:line="240" w:lineRule="auto"/>
              <w:rPr>
                <w:rFonts w:eastAsia="Times New Roman"/>
                <w:sz w:val="20"/>
                <w:szCs w:val="20"/>
                <w:lang w:eastAsia="pl-PL"/>
              </w:rPr>
            </w:pPr>
          </w:p>
          <w:p w14:paraId="649F5565"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Instytucja Zarządzająca </w:t>
            </w:r>
          </w:p>
        </w:tc>
      </w:tr>
      <w:tr w:rsidR="00CB1FF7" w:rsidRPr="00CB1FF7" w14:paraId="33AEE7F4" w14:textId="77777777" w:rsidTr="00AD4D5A">
        <w:trPr>
          <w:trHeight w:val="1275"/>
        </w:trPr>
        <w:tc>
          <w:tcPr>
            <w:tcW w:w="1310" w:type="pct"/>
            <w:shd w:val="clear" w:color="auto" w:fill="auto"/>
          </w:tcPr>
          <w:p w14:paraId="2CE155CD"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5BA5544A"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709F8B46"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6A18B3"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085F842D" w14:textId="77777777" w:rsidTr="00E9328A">
        <w:trPr>
          <w:trHeight w:val="978"/>
        </w:trPr>
        <w:tc>
          <w:tcPr>
            <w:tcW w:w="1310" w:type="pct"/>
            <w:shd w:val="clear" w:color="auto" w:fill="auto"/>
          </w:tcPr>
          <w:p w14:paraId="5805484B"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5DB3381E"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3F7CACB1"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p w14:paraId="2CF9DB51" w14:textId="77777777" w:rsidR="002D2A97" w:rsidRPr="00CB1FF7" w:rsidRDefault="002D2A97" w:rsidP="0048241B">
            <w:pPr>
              <w:spacing w:after="0" w:line="240" w:lineRule="auto"/>
              <w:rPr>
                <w:rFonts w:eastAsia="Times New Roman"/>
                <w:sz w:val="20"/>
                <w:szCs w:val="20"/>
                <w:lang w:eastAsia="pl-PL"/>
              </w:rPr>
            </w:pPr>
          </w:p>
        </w:tc>
      </w:tr>
      <w:tr w:rsidR="00CB1FF7" w:rsidRPr="00CB1FF7" w14:paraId="266A525D" w14:textId="77777777" w:rsidTr="00E9328A">
        <w:trPr>
          <w:trHeight w:val="270"/>
        </w:trPr>
        <w:tc>
          <w:tcPr>
            <w:tcW w:w="1310" w:type="pct"/>
            <w:shd w:val="clear" w:color="auto" w:fill="auto"/>
          </w:tcPr>
          <w:p w14:paraId="535E6C57"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686F3612"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0D7A4308"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5BD96EA" w14:textId="77777777" w:rsidTr="0048241B">
        <w:trPr>
          <w:trHeight w:val="274"/>
        </w:trPr>
        <w:tc>
          <w:tcPr>
            <w:tcW w:w="1310" w:type="pct"/>
            <w:shd w:val="clear" w:color="auto" w:fill="auto"/>
          </w:tcPr>
          <w:p w14:paraId="57E68610"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Warunki uwzględniania dochodu </w:t>
            </w:r>
            <w:r w:rsidRPr="00CB1FF7">
              <w:rPr>
                <w:rFonts w:eastAsia="Times New Roman"/>
                <w:sz w:val="20"/>
                <w:szCs w:val="20"/>
                <w:lang w:eastAsia="pl-PL"/>
              </w:rPr>
              <w:br/>
              <w:t xml:space="preserve">w projekcie  </w:t>
            </w:r>
            <w:r w:rsidRPr="00CB1FF7">
              <w:rPr>
                <w:rFonts w:eastAsia="Times New Roman"/>
                <w:sz w:val="20"/>
                <w:szCs w:val="20"/>
                <w:lang w:eastAsia="pl-PL"/>
              </w:rPr>
              <w:br/>
              <w:t>(jeśli dotyczy)</w:t>
            </w:r>
          </w:p>
        </w:tc>
        <w:tc>
          <w:tcPr>
            <w:tcW w:w="1037" w:type="pct"/>
            <w:shd w:val="clear" w:color="auto" w:fill="auto"/>
          </w:tcPr>
          <w:p w14:paraId="41B1EA34"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6172B749" w14:textId="77777777" w:rsidR="00D56EE8" w:rsidRPr="00CB1FF7" w:rsidRDefault="00D56EE8" w:rsidP="00D56EE8">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CB324C" w:rsidRPr="00CB1FF7">
              <w:rPr>
                <w:rFonts w:eastAsia="Times New Roman"/>
                <w:sz w:val="20"/>
                <w:szCs w:val="20"/>
                <w:lang w:eastAsia="pl-PL"/>
              </w:rPr>
              <w:br/>
            </w:r>
            <w:r w:rsidRPr="00CB1FF7">
              <w:rPr>
                <w:rFonts w:eastAsia="Times New Roman"/>
                <w:sz w:val="20"/>
                <w:szCs w:val="20"/>
                <w:lang w:eastAsia="pl-PL"/>
              </w:rPr>
              <w:t>z zapisami:</w:t>
            </w:r>
          </w:p>
          <w:p w14:paraId="08EE6907" w14:textId="77777777" w:rsidR="00D56EE8" w:rsidRPr="00CB1FF7" w:rsidRDefault="00D56EE8" w:rsidP="009A0B3E">
            <w:pPr>
              <w:numPr>
                <w:ilvl w:val="0"/>
                <w:numId w:val="629"/>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Pr="00CB1FF7">
              <w:rPr>
                <w:rFonts w:eastAsia="Times New Roman"/>
                <w:sz w:val="20"/>
                <w:szCs w:val="20"/>
                <w:lang w:eastAsia="pl-PL"/>
              </w:rPr>
              <w:br/>
              <w:t xml:space="preserve">- nr 1303/2013, </w:t>
            </w:r>
          </w:p>
          <w:p w14:paraId="3D3FEE89" w14:textId="77777777" w:rsidR="00D56EE8" w:rsidRPr="00CB1FF7" w:rsidRDefault="00D56EE8" w:rsidP="009A0B3E">
            <w:pPr>
              <w:numPr>
                <w:ilvl w:val="0"/>
                <w:numId w:val="629"/>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58AED210" w14:textId="77777777" w:rsidR="002D2A97" w:rsidRPr="00CB1FF7" w:rsidRDefault="00D56EE8" w:rsidP="009A0B3E">
            <w:pPr>
              <w:numPr>
                <w:ilvl w:val="0"/>
                <w:numId w:val="629"/>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1808C95A" w14:textId="77777777" w:rsidTr="00E9328A">
        <w:trPr>
          <w:trHeight w:val="1262"/>
        </w:trPr>
        <w:tc>
          <w:tcPr>
            <w:tcW w:w="1310" w:type="pct"/>
            <w:shd w:val="clear" w:color="auto" w:fill="auto"/>
          </w:tcPr>
          <w:p w14:paraId="15536674"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3B8E22A5"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56D3D7C0"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w:t>
            </w:r>
            <w:r w:rsidR="00AD4D5A" w:rsidRPr="00CB1FF7">
              <w:rPr>
                <w:rFonts w:eastAsia="Times New Roman"/>
                <w:sz w:val="20"/>
                <w:szCs w:val="20"/>
                <w:lang w:eastAsia="pl-PL"/>
              </w:rPr>
              <w:t xml:space="preserve">azywane będzie </w:t>
            </w:r>
            <w:r w:rsidRPr="00CB1FF7">
              <w:rPr>
                <w:rFonts w:eastAsia="Times New Roman"/>
                <w:sz w:val="20"/>
                <w:szCs w:val="20"/>
                <w:lang w:eastAsia="pl-PL"/>
              </w:rPr>
              <w:t>w formie refundacji bądź zaliczki.</w:t>
            </w:r>
          </w:p>
        </w:tc>
      </w:tr>
      <w:tr w:rsidR="00CB1FF7" w:rsidRPr="00CB1FF7" w14:paraId="22AD20AB" w14:textId="77777777" w:rsidTr="00E9328A">
        <w:trPr>
          <w:trHeight w:val="695"/>
        </w:trPr>
        <w:tc>
          <w:tcPr>
            <w:tcW w:w="1310" w:type="pct"/>
            <w:shd w:val="clear" w:color="auto" w:fill="auto"/>
          </w:tcPr>
          <w:p w14:paraId="24214B0D"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w:t>
            </w:r>
            <w:r w:rsidR="00AD4D5A" w:rsidRPr="00CB1FF7">
              <w:rPr>
                <w:rFonts w:eastAsia="Times New Roman"/>
                <w:sz w:val="20"/>
                <w:szCs w:val="20"/>
                <w:lang w:eastAsia="pl-PL"/>
              </w:rPr>
              <w:t xml:space="preserve"> i przeznaczenie pomocy, unijna</w:t>
            </w:r>
            <w:r w:rsidRPr="00CB1FF7">
              <w:rPr>
                <w:rFonts w:eastAsia="Times New Roman"/>
                <w:sz w:val="20"/>
                <w:szCs w:val="20"/>
                <w:lang w:eastAsia="pl-PL"/>
              </w:rPr>
              <w:t>lub krajowa podstawa prawna)</w:t>
            </w:r>
          </w:p>
        </w:tc>
        <w:tc>
          <w:tcPr>
            <w:tcW w:w="1037" w:type="pct"/>
            <w:shd w:val="clear" w:color="auto" w:fill="auto"/>
          </w:tcPr>
          <w:p w14:paraId="2C4904E5"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084D9080"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FF35B90" w14:textId="77777777" w:rsidTr="00E9328A">
        <w:tc>
          <w:tcPr>
            <w:tcW w:w="1310" w:type="pct"/>
            <w:shd w:val="clear" w:color="auto" w:fill="auto"/>
          </w:tcPr>
          <w:p w14:paraId="66CB135D"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4"/>
            </w:r>
            <w:r w:rsidRPr="00CB1FF7">
              <w:rPr>
                <w:rFonts w:eastAsia="Times New Roman"/>
                <w:sz w:val="20"/>
                <w:szCs w:val="20"/>
                <w:lang w:eastAsia="pl-PL"/>
              </w:rPr>
              <w:br/>
              <w:t xml:space="preserve">(jeśli dotyczy) </w:t>
            </w:r>
          </w:p>
        </w:tc>
        <w:tc>
          <w:tcPr>
            <w:tcW w:w="1037" w:type="pct"/>
            <w:shd w:val="clear" w:color="auto" w:fill="auto"/>
          </w:tcPr>
          <w:p w14:paraId="17B2CF6C"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41CC26A5"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85% </w:t>
            </w:r>
          </w:p>
        </w:tc>
      </w:tr>
      <w:tr w:rsidR="00CB1FF7" w:rsidRPr="00CB1FF7" w14:paraId="6244A9ED" w14:textId="77777777" w:rsidTr="00E9328A">
        <w:tc>
          <w:tcPr>
            <w:tcW w:w="1310" w:type="pct"/>
            <w:shd w:val="clear" w:color="auto" w:fill="auto"/>
          </w:tcPr>
          <w:p w14:paraId="460C7210"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6680A5FA"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706C63AD"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85% </w:t>
            </w:r>
          </w:p>
          <w:p w14:paraId="0938C75B" w14:textId="77777777" w:rsidR="002D2A97" w:rsidRPr="00CB1FF7" w:rsidRDefault="002D2A97" w:rsidP="0048241B">
            <w:pPr>
              <w:spacing w:after="0" w:line="240" w:lineRule="auto"/>
              <w:rPr>
                <w:rFonts w:eastAsia="Times New Roman"/>
                <w:sz w:val="20"/>
                <w:szCs w:val="20"/>
                <w:lang w:eastAsia="pl-PL"/>
              </w:rPr>
            </w:pPr>
          </w:p>
        </w:tc>
      </w:tr>
      <w:tr w:rsidR="00CB1FF7" w:rsidRPr="00CB1FF7" w14:paraId="2B5B67BF" w14:textId="77777777" w:rsidTr="00AD4D5A">
        <w:trPr>
          <w:trHeight w:val="890"/>
        </w:trPr>
        <w:tc>
          <w:tcPr>
            <w:tcW w:w="1310" w:type="pct"/>
            <w:shd w:val="clear" w:color="auto" w:fill="auto"/>
          </w:tcPr>
          <w:p w14:paraId="7F37C7F4"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19FEDA32"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Działanie 4.5</w:t>
            </w:r>
          </w:p>
        </w:tc>
        <w:tc>
          <w:tcPr>
            <w:tcW w:w="2653" w:type="pct"/>
            <w:shd w:val="clear" w:color="auto" w:fill="auto"/>
          </w:tcPr>
          <w:p w14:paraId="6105820F"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15% </w:t>
            </w:r>
          </w:p>
        </w:tc>
      </w:tr>
      <w:tr w:rsidR="00CB1FF7" w:rsidRPr="00CB1FF7" w14:paraId="54317FAA" w14:textId="77777777" w:rsidTr="00E9328A">
        <w:trPr>
          <w:trHeight w:val="57"/>
        </w:trPr>
        <w:tc>
          <w:tcPr>
            <w:tcW w:w="1310" w:type="pct"/>
            <w:shd w:val="clear" w:color="auto" w:fill="auto"/>
          </w:tcPr>
          <w:p w14:paraId="6CA7CC3F" w14:textId="77777777" w:rsidR="002D2A97" w:rsidRPr="00CB1FF7" w:rsidRDefault="002D2A97" w:rsidP="009A0B3E">
            <w:pPr>
              <w:numPr>
                <w:ilvl w:val="0"/>
                <w:numId w:val="586"/>
              </w:numPr>
              <w:spacing w:after="0" w:line="240" w:lineRule="auto"/>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7C538020" w14:textId="77777777" w:rsidR="002D2A97" w:rsidRPr="00CB1FF7" w:rsidRDefault="002D2A97" w:rsidP="0048241B">
            <w:pPr>
              <w:spacing w:after="0" w:line="240" w:lineRule="auto"/>
              <w:rPr>
                <w:rFonts w:eastAsia="Times New Roman"/>
                <w:b/>
                <w:sz w:val="20"/>
                <w:szCs w:val="20"/>
                <w:lang w:eastAsia="pl-PL"/>
              </w:rPr>
            </w:pPr>
            <w:r w:rsidRPr="00CB1FF7">
              <w:rPr>
                <w:rFonts w:eastAsia="Times New Roman"/>
                <w:sz w:val="20"/>
                <w:szCs w:val="20"/>
                <w:lang w:eastAsia="pl-PL"/>
              </w:rPr>
              <w:t>Nie dotyczy</w:t>
            </w:r>
          </w:p>
          <w:p w14:paraId="2A67338D" w14:textId="77777777" w:rsidR="002D2A97" w:rsidRPr="00CB1FF7" w:rsidRDefault="002D2A97" w:rsidP="0048241B">
            <w:pPr>
              <w:spacing w:after="0" w:line="240" w:lineRule="auto"/>
              <w:rPr>
                <w:rFonts w:eastAsia="Times New Roman"/>
                <w:sz w:val="20"/>
                <w:szCs w:val="20"/>
                <w:lang w:eastAsia="pl-PL"/>
              </w:rPr>
            </w:pPr>
          </w:p>
        </w:tc>
      </w:tr>
      <w:tr w:rsidR="00CB1FF7" w:rsidRPr="00CB1FF7" w14:paraId="32673F6D" w14:textId="77777777" w:rsidTr="00E9328A">
        <w:trPr>
          <w:trHeight w:val="57"/>
        </w:trPr>
        <w:tc>
          <w:tcPr>
            <w:tcW w:w="1310" w:type="pct"/>
            <w:shd w:val="clear" w:color="auto" w:fill="auto"/>
          </w:tcPr>
          <w:p w14:paraId="09FB75A0" w14:textId="77777777" w:rsidR="002D2A97" w:rsidRPr="00CB1FF7" w:rsidRDefault="002D2A97" w:rsidP="009A0B3E">
            <w:pPr>
              <w:numPr>
                <w:ilvl w:val="0"/>
                <w:numId w:val="586"/>
              </w:numPr>
              <w:spacing w:after="0" w:line="240" w:lineRule="auto"/>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0EDC3EF0"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E0DB6DE" w14:textId="77777777" w:rsidTr="00E9328A">
        <w:trPr>
          <w:trHeight w:val="57"/>
        </w:trPr>
        <w:tc>
          <w:tcPr>
            <w:tcW w:w="1310" w:type="pct"/>
            <w:shd w:val="clear" w:color="auto" w:fill="auto"/>
          </w:tcPr>
          <w:p w14:paraId="3DF901F4" w14:textId="77777777" w:rsidR="002D2A97" w:rsidRPr="00CB1FF7" w:rsidRDefault="002D2A97" w:rsidP="009A0B3E">
            <w:pPr>
              <w:numPr>
                <w:ilvl w:val="0"/>
                <w:numId w:val="586"/>
              </w:numPr>
              <w:spacing w:after="0" w:line="240" w:lineRule="auto"/>
              <w:rPr>
                <w:rFonts w:eastAsia="Times New Roman"/>
                <w:b/>
                <w:sz w:val="20"/>
                <w:szCs w:val="20"/>
                <w:lang w:eastAsia="pl-PL"/>
              </w:rPr>
            </w:pPr>
            <w:r w:rsidRPr="00CB1FF7">
              <w:rPr>
                <w:rFonts w:eastAsia="Times New Roman"/>
                <w:sz w:val="20"/>
                <w:szCs w:val="20"/>
                <w:lang w:eastAsia="pl-PL"/>
              </w:rPr>
              <w:t xml:space="preserve">Kwota alokacji UE </w:t>
            </w:r>
            <w:r w:rsidR="00AD4D5A" w:rsidRPr="00CB1FF7">
              <w:rPr>
                <w:rFonts w:eastAsia="Times New Roman"/>
                <w:sz w:val="20"/>
                <w:szCs w:val="20"/>
                <w:lang w:eastAsia="pl-PL"/>
              </w:rPr>
              <w:t>na instrumenty finansowe</w:t>
            </w:r>
            <w:r w:rsidR="00AD4D5A"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14CCC0D0"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6BAC746" w14:textId="77777777" w:rsidTr="00E9328A">
        <w:trPr>
          <w:trHeight w:val="57"/>
        </w:trPr>
        <w:tc>
          <w:tcPr>
            <w:tcW w:w="1310" w:type="pct"/>
            <w:shd w:val="clear" w:color="auto" w:fill="auto"/>
          </w:tcPr>
          <w:p w14:paraId="3F2D2B2E" w14:textId="77777777" w:rsidR="002D2A97" w:rsidRPr="00CB1FF7" w:rsidRDefault="002D2A97" w:rsidP="009A0B3E">
            <w:pPr>
              <w:numPr>
                <w:ilvl w:val="0"/>
                <w:numId w:val="586"/>
              </w:numPr>
              <w:spacing w:after="0" w:line="240" w:lineRule="auto"/>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42DE56F5"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8586158" w14:textId="77777777" w:rsidTr="00E9328A">
        <w:trPr>
          <w:trHeight w:val="57"/>
        </w:trPr>
        <w:tc>
          <w:tcPr>
            <w:tcW w:w="1310" w:type="pct"/>
            <w:shd w:val="clear" w:color="auto" w:fill="auto"/>
          </w:tcPr>
          <w:p w14:paraId="267BB334" w14:textId="77777777" w:rsidR="002D2A97" w:rsidRPr="00CB1FF7" w:rsidRDefault="002D2A97" w:rsidP="009A0B3E">
            <w:pPr>
              <w:numPr>
                <w:ilvl w:val="0"/>
                <w:numId w:val="586"/>
              </w:numPr>
              <w:spacing w:after="0" w:line="240" w:lineRule="auto"/>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7296A582"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16F55A1" w14:textId="77777777" w:rsidTr="00E9328A">
        <w:trPr>
          <w:trHeight w:val="57"/>
        </w:trPr>
        <w:tc>
          <w:tcPr>
            <w:tcW w:w="1310" w:type="pct"/>
            <w:shd w:val="clear" w:color="auto" w:fill="auto"/>
          </w:tcPr>
          <w:p w14:paraId="119B1CDA" w14:textId="77777777" w:rsidR="002D2A97" w:rsidRPr="00CB1FF7" w:rsidRDefault="002D2A97" w:rsidP="009A0B3E">
            <w:pPr>
              <w:numPr>
                <w:ilvl w:val="0"/>
                <w:numId w:val="586"/>
              </w:numPr>
              <w:spacing w:after="0" w:line="240" w:lineRule="auto"/>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06AE8D4C"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31F480F" w14:textId="77777777" w:rsidTr="00E9328A">
        <w:trPr>
          <w:trHeight w:val="57"/>
        </w:trPr>
        <w:tc>
          <w:tcPr>
            <w:tcW w:w="5000" w:type="pct"/>
            <w:gridSpan w:val="3"/>
            <w:shd w:val="clear" w:color="auto" w:fill="auto"/>
          </w:tcPr>
          <w:p w14:paraId="5734E418"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7B901BBB" w14:textId="77777777" w:rsidTr="00E9328A">
        <w:trPr>
          <w:trHeight w:val="135"/>
        </w:trPr>
        <w:tc>
          <w:tcPr>
            <w:tcW w:w="1310" w:type="pct"/>
            <w:shd w:val="clear" w:color="auto" w:fill="auto"/>
          </w:tcPr>
          <w:p w14:paraId="021C2B0A"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0DABCBF8" w14:textId="77777777" w:rsidR="002D2A97" w:rsidRPr="00CB1FF7" w:rsidRDefault="002D2A97" w:rsidP="0048241B">
            <w:pPr>
              <w:spacing w:after="0" w:line="240" w:lineRule="auto"/>
              <w:ind w:left="588" w:hanging="588"/>
              <w:rPr>
                <w:rFonts w:eastAsia="Times New Roman"/>
                <w:sz w:val="20"/>
                <w:szCs w:val="20"/>
              </w:rPr>
            </w:pPr>
            <w:r w:rsidRPr="00CB1FF7">
              <w:rPr>
                <w:rFonts w:eastAsia="Times New Roman"/>
                <w:b/>
                <w:sz w:val="20"/>
                <w:szCs w:val="20"/>
              </w:rPr>
              <w:t>085</w:t>
            </w:r>
            <w:r w:rsidRPr="00CB1FF7">
              <w:rPr>
                <w:rFonts w:eastAsia="Times New Roman"/>
                <w:sz w:val="20"/>
                <w:szCs w:val="20"/>
              </w:rPr>
              <w:t xml:space="preserve"> – Ochrona i zwiększenie różnorodności biologicz</w:t>
            </w:r>
            <w:r w:rsidR="00C820F0" w:rsidRPr="00CB1FF7">
              <w:rPr>
                <w:rFonts w:eastAsia="Times New Roman"/>
                <w:sz w:val="20"/>
                <w:szCs w:val="20"/>
              </w:rPr>
              <w:t xml:space="preserve">nej, ochrona przyrody i zielona </w:t>
            </w:r>
            <w:r w:rsidRPr="00CB1FF7">
              <w:rPr>
                <w:rFonts w:eastAsia="Times New Roman"/>
                <w:sz w:val="20"/>
                <w:szCs w:val="20"/>
              </w:rPr>
              <w:t xml:space="preserve">infrastruktura, </w:t>
            </w:r>
          </w:p>
          <w:p w14:paraId="12BC9874"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090</w:t>
            </w:r>
            <w:r w:rsidRPr="00CB1FF7">
              <w:rPr>
                <w:rFonts w:eastAsia="Times New Roman"/>
                <w:sz w:val="20"/>
                <w:szCs w:val="20"/>
              </w:rPr>
              <w:t xml:space="preserve"> – Ścieżki rowerowe i piesze, </w:t>
            </w:r>
          </w:p>
          <w:p w14:paraId="68315CD3"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091</w:t>
            </w:r>
            <w:r w:rsidRPr="00CB1FF7">
              <w:rPr>
                <w:rFonts w:eastAsia="Times New Roman"/>
                <w:sz w:val="20"/>
                <w:szCs w:val="20"/>
              </w:rPr>
              <w:t xml:space="preserve"> – Rozwój i promowanie potencjału turystycznego obszarów przyrodniczych, </w:t>
            </w:r>
          </w:p>
          <w:p w14:paraId="48C2FDD1"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rPr>
              <w:t>092</w:t>
            </w:r>
            <w:r w:rsidRPr="00CB1FF7">
              <w:rPr>
                <w:rFonts w:eastAsia="Times New Roman"/>
                <w:sz w:val="20"/>
                <w:szCs w:val="20"/>
              </w:rPr>
              <w:t xml:space="preserve"> – Ochrona, rozwój i promowanie publicznych walorów turystycznych</w:t>
            </w:r>
          </w:p>
        </w:tc>
      </w:tr>
      <w:tr w:rsidR="00CB1FF7" w:rsidRPr="00CB1FF7" w14:paraId="507EC628" w14:textId="77777777" w:rsidTr="00E9328A">
        <w:trPr>
          <w:trHeight w:val="135"/>
        </w:trPr>
        <w:tc>
          <w:tcPr>
            <w:tcW w:w="1310" w:type="pct"/>
            <w:shd w:val="clear" w:color="auto" w:fill="auto"/>
          </w:tcPr>
          <w:p w14:paraId="6284C8D9"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1B1A06AC"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 Dotacja bezzwrotna</w:t>
            </w:r>
          </w:p>
        </w:tc>
      </w:tr>
      <w:tr w:rsidR="00CB1FF7" w:rsidRPr="00CB1FF7" w14:paraId="7E256F0A" w14:textId="77777777" w:rsidTr="00E9328A">
        <w:trPr>
          <w:trHeight w:val="135"/>
        </w:trPr>
        <w:tc>
          <w:tcPr>
            <w:tcW w:w="1310" w:type="pct"/>
            <w:shd w:val="clear" w:color="auto" w:fill="auto"/>
          </w:tcPr>
          <w:p w14:paraId="2A84C5EC"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42A9BCF6"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04C2F520"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p w14:paraId="4642723D"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b/>
                <w:sz w:val="20"/>
                <w:szCs w:val="20"/>
              </w:rPr>
              <w:t>03</w:t>
            </w:r>
            <w:r w:rsidRPr="00CB1FF7">
              <w:rPr>
                <w:rFonts w:eastAsia="Times New Roman"/>
                <w:sz w:val="20"/>
                <w:szCs w:val="20"/>
              </w:rPr>
              <w:t xml:space="preserve"> – Obszary wiejskie (o małej gęstości zaludnienia)</w:t>
            </w:r>
          </w:p>
        </w:tc>
      </w:tr>
      <w:tr w:rsidR="00CB1FF7" w:rsidRPr="00CB1FF7" w14:paraId="18C82B42" w14:textId="77777777" w:rsidTr="00E9328A">
        <w:trPr>
          <w:trHeight w:val="135"/>
        </w:trPr>
        <w:tc>
          <w:tcPr>
            <w:tcW w:w="1310" w:type="pct"/>
            <w:shd w:val="clear" w:color="auto" w:fill="auto"/>
          </w:tcPr>
          <w:p w14:paraId="7D21CD83" w14:textId="77777777" w:rsidR="002D2A97" w:rsidRPr="00CB1FF7" w:rsidRDefault="002D2A97" w:rsidP="0048241B">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w:t>
            </w:r>
            <w:r w:rsidR="0048241B" w:rsidRPr="00CB1FF7">
              <w:rPr>
                <w:rFonts w:eastAsia="Times New Roman"/>
                <w:sz w:val="20"/>
                <w:szCs w:val="20"/>
                <w:lang w:eastAsia="pl-PL"/>
              </w:rPr>
              <w:t xml:space="preserve">mechanizmy </w:t>
            </w:r>
            <w:r w:rsidRPr="00CB1FF7">
              <w:rPr>
                <w:rFonts w:eastAsia="Times New Roman"/>
                <w:sz w:val="20"/>
                <w:szCs w:val="20"/>
                <w:lang w:eastAsia="pl-PL"/>
              </w:rPr>
              <w:t xml:space="preserve">wdrażania </w:t>
            </w:r>
          </w:p>
        </w:tc>
        <w:tc>
          <w:tcPr>
            <w:tcW w:w="3690" w:type="pct"/>
            <w:gridSpan w:val="2"/>
            <w:shd w:val="clear" w:color="auto" w:fill="auto"/>
          </w:tcPr>
          <w:p w14:paraId="14D61699"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 xml:space="preserve">05 – </w:t>
            </w:r>
            <w:r w:rsidRPr="00CB1FF7">
              <w:rPr>
                <w:rFonts w:eastAsia="Times New Roman"/>
                <w:sz w:val="20"/>
                <w:szCs w:val="20"/>
              </w:rPr>
              <w:t>Inne zintegrowane podejścia do zrównoważonego rozwoju obszarów miejskich/wiejskich</w:t>
            </w:r>
          </w:p>
          <w:p w14:paraId="742DB6BB" w14:textId="77777777" w:rsidR="002D2A97" w:rsidRPr="00CB1FF7" w:rsidRDefault="002D2A97" w:rsidP="0048241B">
            <w:pPr>
              <w:spacing w:after="0" w:line="240" w:lineRule="auto"/>
              <w:rPr>
                <w:rFonts w:eastAsia="Times New Roman"/>
                <w:sz w:val="20"/>
                <w:szCs w:val="20"/>
              </w:rPr>
            </w:pPr>
            <w:r w:rsidRPr="00CB1FF7">
              <w:rPr>
                <w:rFonts w:eastAsia="Times New Roman"/>
                <w:b/>
                <w:sz w:val="20"/>
                <w:szCs w:val="20"/>
              </w:rPr>
              <w:t>07</w:t>
            </w:r>
            <w:r w:rsidRPr="00CB1FF7">
              <w:rPr>
                <w:rFonts w:eastAsia="Times New Roman"/>
                <w:sz w:val="20"/>
                <w:szCs w:val="20"/>
              </w:rPr>
              <w:t xml:space="preserve"> – Nie dotyczy</w:t>
            </w:r>
          </w:p>
        </w:tc>
      </w:tr>
      <w:tr w:rsidR="00CB1FF7" w:rsidRPr="00CB1FF7" w14:paraId="502AA713" w14:textId="77777777" w:rsidTr="00E9328A">
        <w:trPr>
          <w:trHeight w:val="135"/>
        </w:trPr>
        <w:tc>
          <w:tcPr>
            <w:tcW w:w="1310" w:type="pct"/>
            <w:shd w:val="clear" w:color="auto" w:fill="auto"/>
          </w:tcPr>
          <w:p w14:paraId="52303840" w14:textId="77777777" w:rsidR="002D2A97" w:rsidRPr="00CB1FF7" w:rsidRDefault="002D2A97" w:rsidP="0048241B">
            <w:pPr>
              <w:spacing w:after="0" w:line="240" w:lineRule="auto"/>
              <w:ind w:left="318" w:hanging="284"/>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1EEACEB6" w14:textId="77777777" w:rsidR="00C820F0" w:rsidRPr="00CB1FF7" w:rsidRDefault="00C820F0" w:rsidP="00C820F0">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108DF54" w14:textId="77777777" w:rsidR="00C820F0" w:rsidRPr="00CB1FF7" w:rsidRDefault="00C820F0" w:rsidP="00C820F0">
            <w:pPr>
              <w:spacing w:after="0" w:line="240" w:lineRule="auto"/>
              <w:rPr>
                <w:rFonts w:eastAsia="Times New Roman"/>
                <w:sz w:val="20"/>
                <w:szCs w:val="20"/>
                <w:lang w:eastAsia="pl-PL"/>
              </w:rPr>
            </w:pPr>
          </w:p>
          <w:p w14:paraId="3C6C70BC" w14:textId="77777777" w:rsidR="00C820F0" w:rsidRPr="00CB1FF7" w:rsidRDefault="00C820F0" w:rsidP="00C820F0">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CB324C"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272DA042" w14:textId="77777777" w:rsidR="00C820F0" w:rsidRPr="00CB1FF7" w:rsidRDefault="00C820F0" w:rsidP="00C820F0">
            <w:pPr>
              <w:spacing w:after="0" w:line="240" w:lineRule="auto"/>
              <w:rPr>
                <w:rFonts w:eastAsia="Times New Roman"/>
                <w:sz w:val="20"/>
                <w:szCs w:val="20"/>
                <w:lang w:eastAsia="pl-PL"/>
              </w:rPr>
            </w:pPr>
          </w:p>
          <w:p w14:paraId="1C69D427" w14:textId="77777777" w:rsidR="002D2A97" w:rsidRPr="00CB1FF7" w:rsidRDefault="00C820F0" w:rsidP="00C820F0">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CB324C"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CB324C"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87664D"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p w14:paraId="22FC9D48" w14:textId="77777777" w:rsidR="00C820F0" w:rsidRPr="00CB1FF7" w:rsidRDefault="00C820F0" w:rsidP="00C820F0">
            <w:pPr>
              <w:spacing w:after="0" w:line="240" w:lineRule="auto"/>
              <w:rPr>
                <w:rFonts w:eastAsia="Times New Roman"/>
                <w:sz w:val="20"/>
                <w:szCs w:val="20"/>
                <w:lang w:eastAsia="pl-PL"/>
              </w:rPr>
            </w:pPr>
          </w:p>
        </w:tc>
      </w:tr>
      <w:tr w:rsidR="00CB1FF7" w:rsidRPr="00CB1FF7" w14:paraId="43CA1490" w14:textId="77777777" w:rsidTr="00E9328A">
        <w:trPr>
          <w:trHeight w:val="135"/>
        </w:trPr>
        <w:tc>
          <w:tcPr>
            <w:tcW w:w="1310" w:type="pct"/>
            <w:shd w:val="clear" w:color="auto" w:fill="auto"/>
          </w:tcPr>
          <w:p w14:paraId="0F586E87" w14:textId="77777777" w:rsidR="002D2A97" w:rsidRPr="00CB1FF7" w:rsidRDefault="002D2A97" w:rsidP="0048241B">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4E94F6BA" w14:textId="77777777" w:rsidR="002D2A97" w:rsidRPr="00CB1FF7" w:rsidRDefault="002D2A97" w:rsidP="0048241B">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4.5</w:t>
            </w:r>
            <w:r w:rsidR="00AD4D5A" w:rsidRPr="00CB1FF7">
              <w:rPr>
                <w:rFonts w:eastAsia="Times New Roman"/>
                <w:sz w:val="20"/>
                <w:szCs w:val="20"/>
                <w:lang w:eastAsia="pl-PL"/>
              </w:rPr>
              <w:t xml:space="preserve"> wyłącznie </w:t>
            </w:r>
            <w:r w:rsidRPr="00CB1FF7">
              <w:rPr>
                <w:rFonts w:eastAsia="Times New Roman"/>
                <w:sz w:val="20"/>
                <w:szCs w:val="20"/>
                <w:lang w:eastAsia="pl-PL"/>
              </w:rPr>
              <w:t xml:space="preserve">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tc>
      </w:tr>
    </w:tbl>
    <w:p w14:paraId="3A83ADBB" w14:textId="77777777" w:rsidR="002D2A97" w:rsidRPr="00CB1FF7" w:rsidRDefault="002D2A97" w:rsidP="00E46E4D">
      <w:pPr>
        <w:spacing w:after="0" w:line="360" w:lineRule="auto"/>
        <w:rPr>
          <w:rFonts w:ascii="Times New Roman" w:eastAsia="Times New Roman" w:hAnsi="Times New Roman"/>
          <w:sz w:val="20"/>
          <w:szCs w:val="20"/>
          <w:lang w:eastAsia="pl-PL"/>
        </w:rPr>
      </w:pPr>
    </w:p>
    <w:p w14:paraId="68ACBB78" w14:textId="77777777" w:rsidR="002D2A97" w:rsidRPr="00CB1FF7" w:rsidRDefault="00AB71BD" w:rsidP="00F05756">
      <w:pPr>
        <w:pStyle w:val="Nagwek2"/>
        <w:ind w:hanging="142"/>
        <w:rPr>
          <w:color w:val="auto"/>
        </w:rPr>
      </w:pPr>
      <w:bookmarkStart w:id="28" w:name="_Toc39139933"/>
      <w:r w:rsidRPr="00CB1FF7">
        <w:rPr>
          <w:color w:val="auto"/>
        </w:rPr>
        <w:t>OŚ PRIORYTETOWA 5 NOWOCZESNA KOMUNIKACJA</w:t>
      </w:r>
      <w:bookmarkEnd w:id="28"/>
    </w:p>
    <w:p w14:paraId="45A0D0F2" w14:textId="77777777" w:rsidR="002D2A97" w:rsidRPr="00CB1FF7" w:rsidRDefault="002D2A97" w:rsidP="004E0006">
      <w:pPr>
        <w:spacing w:before="120" w:after="120" w:line="240" w:lineRule="auto"/>
        <w:ind w:hanging="142"/>
        <w:jc w:val="both"/>
        <w:rPr>
          <w:rFonts w:eastAsia="Times New Roman"/>
          <w:b/>
          <w:lang w:eastAsia="pl-PL"/>
        </w:rPr>
      </w:pPr>
      <w:r w:rsidRPr="00CB1FF7">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ele szczegółowe osi priorytetowej"/>
      </w:tblPr>
      <w:tblGrid>
        <w:gridCol w:w="2594"/>
        <w:gridCol w:w="1969"/>
        <w:gridCol w:w="4988"/>
      </w:tblGrid>
      <w:tr w:rsidR="00CB1FF7" w:rsidRPr="00CB1FF7" w14:paraId="0E0D1BA2" w14:textId="77777777" w:rsidTr="004E0006">
        <w:trPr>
          <w:trHeight w:val="416"/>
        </w:trPr>
        <w:tc>
          <w:tcPr>
            <w:tcW w:w="5000" w:type="pct"/>
            <w:gridSpan w:val="3"/>
            <w:shd w:val="clear" w:color="auto" w:fill="auto"/>
          </w:tcPr>
          <w:p w14:paraId="457CB266" w14:textId="77777777" w:rsidR="002D2A97" w:rsidRPr="00CB1FF7" w:rsidRDefault="002D2A97" w:rsidP="00E80AB4">
            <w:pPr>
              <w:tabs>
                <w:tab w:val="left" w:pos="360"/>
              </w:tabs>
              <w:suppressAutoHyphens/>
              <w:spacing w:before="120" w:after="120" w:line="240" w:lineRule="auto"/>
              <w:rPr>
                <w:rFonts w:eastAsia="Times New Roman"/>
                <w:lang w:eastAsia="pl-PL"/>
              </w:rPr>
            </w:pPr>
            <w:r w:rsidRPr="00CB1FF7">
              <w:rPr>
                <w:rFonts w:eastAsia="Times New Roman"/>
                <w:lang w:eastAsia="pl-PL"/>
              </w:rPr>
              <w:t>Zwiększona dostępność transportowa i poprawa bezpieczeństwa regionalnej sieci drogowej uzupełniającej sieć TEN-T.</w:t>
            </w:r>
          </w:p>
          <w:p w14:paraId="5BD4CEC4" w14:textId="77777777" w:rsidR="002D2A97" w:rsidRPr="00CB1FF7" w:rsidRDefault="002D2A97" w:rsidP="00E80AB4">
            <w:pPr>
              <w:spacing w:before="120" w:after="120" w:line="240" w:lineRule="auto"/>
              <w:rPr>
                <w:rFonts w:eastAsia="Times New Roman"/>
                <w:lang w:eastAsia="pl-PL"/>
              </w:rPr>
            </w:pPr>
            <w:r w:rsidRPr="00CB1FF7">
              <w:rPr>
                <w:rFonts w:eastAsia="Times New Roman"/>
                <w:lang w:eastAsia="pl-PL"/>
              </w:rPr>
              <w:t>Poprawa stanu połączeń kolejowych w regionie.</w:t>
            </w:r>
          </w:p>
        </w:tc>
      </w:tr>
      <w:tr w:rsidR="00CB1FF7" w:rsidRPr="00CB1FF7" w14:paraId="7E14DE78" w14:textId="77777777" w:rsidTr="007B70DD">
        <w:trPr>
          <w:trHeight w:val="695"/>
        </w:trPr>
        <w:tc>
          <w:tcPr>
            <w:tcW w:w="1358" w:type="pct"/>
            <w:shd w:val="clear" w:color="auto" w:fill="auto"/>
          </w:tcPr>
          <w:p w14:paraId="27E9D4F1" w14:textId="77777777" w:rsidR="002D2A97" w:rsidRPr="00CB1FF7" w:rsidRDefault="002D2A97" w:rsidP="00E80AB4">
            <w:pPr>
              <w:spacing w:before="120" w:after="120" w:line="240" w:lineRule="auto"/>
              <w:rPr>
                <w:rFonts w:eastAsia="Times New Roman"/>
                <w:lang w:eastAsia="pl-PL"/>
              </w:rPr>
            </w:pPr>
            <w:r w:rsidRPr="00CB1FF7">
              <w:rPr>
                <w:rFonts w:eastAsia="Times New Roman"/>
                <w:lang w:eastAsia="pl-PL"/>
              </w:rPr>
              <w:t xml:space="preserve">Fundusz(nazwa i kwota </w:t>
            </w:r>
            <w:r w:rsidRPr="00CB1FF7">
              <w:rPr>
                <w:rFonts w:eastAsia="Times New Roman"/>
                <w:lang w:eastAsia="pl-PL"/>
              </w:rPr>
              <w:br/>
              <w:t>w EUR)</w:t>
            </w:r>
          </w:p>
        </w:tc>
        <w:tc>
          <w:tcPr>
            <w:tcW w:w="1031" w:type="pct"/>
            <w:shd w:val="clear" w:color="auto" w:fill="auto"/>
          </w:tcPr>
          <w:p w14:paraId="509AF924" w14:textId="77777777" w:rsidR="002D2A97" w:rsidRPr="00CB1FF7" w:rsidRDefault="002D2A97" w:rsidP="00E80AB4">
            <w:pPr>
              <w:spacing w:before="120" w:after="120" w:line="240" w:lineRule="auto"/>
              <w:rPr>
                <w:rFonts w:eastAsia="Times New Roman"/>
                <w:b/>
                <w:lang w:eastAsia="pl-PL"/>
              </w:rPr>
            </w:pPr>
            <w:r w:rsidRPr="00CB1FF7">
              <w:rPr>
                <w:rFonts w:eastAsia="Times New Roman"/>
                <w:b/>
                <w:lang w:eastAsia="pl-PL"/>
              </w:rPr>
              <w:t xml:space="preserve">Europejski Fundusz Rozwoju Regionalnego </w:t>
            </w:r>
          </w:p>
        </w:tc>
        <w:tc>
          <w:tcPr>
            <w:tcW w:w="2611" w:type="pct"/>
            <w:shd w:val="clear" w:color="auto" w:fill="auto"/>
          </w:tcPr>
          <w:p w14:paraId="6454C0E1" w14:textId="77777777" w:rsidR="002D2A97" w:rsidRPr="00CB1FF7" w:rsidRDefault="002D2A97" w:rsidP="00E80AB4">
            <w:pPr>
              <w:spacing w:before="120" w:after="120" w:line="240" w:lineRule="auto"/>
              <w:rPr>
                <w:rFonts w:eastAsia="Times New Roman"/>
                <w:lang w:eastAsia="pl-PL"/>
              </w:rPr>
            </w:pPr>
            <w:r w:rsidRPr="00CB1FF7">
              <w:rPr>
                <w:rFonts w:eastAsia="Times New Roman"/>
                <w:lang w:eastAsia="pl-PL"/>
              </w:rPr>
              <w:t>Ogółem</w:t>
            </w:r>
          </w:p>
          <w:p w14:paraId="227859AC" w14:textId="0B7A277A" w:rsidR="002D2A97" w:rsidRPr="00CB1FF7" w:rsidRDefault="000236AC" w:rsidP="00E80AB4">
            <w:pPr>
              <w:spacing w:before="120" w:after="120" w:line="240" w:lineRule="auto"/>
              <w:rPr>
                <w:rFonts w:eastAsia="Times New Roman"/>
                <w:b/>
                <w:lang w:eastAsia="pl-PL"/>
              </w:rPr>
            </w:pPr>
            <w:r w:rsidRPr="00783E1E">
              <w:rPr>
                <w:rFonts w:eastAsia="Times New Roman"/>
                <w:b/>
                <w:lang w:eastAsia="pl-PL"/>
              </w:rPr>
              <w:t>128 839 813,00</w:t>
            </w:r>
          </w:p>
        </w:tc>
      </w:tr>
      <w:tr w:rsidR="002D2A97" w:rsidRPr="00CB1FF7" w14:paraId="55BF3040" w14:textId="77777777" w:rsidTr="00E9328A">
        <w:trPr>
          <w:trHeight w:val="20"/>
        </w:trPr>
        <w:tc>
          <w:tcPr>
            <w:tcW w:w="1358" w:type="pct"/>
            <w:shd w:val="clear" w:color="auto" w:fill="auto"/>
          </w:tcPr>
          <w:p w14:paraId="01A78A46" w14:textId="77777777" w:rsidR="002D2A97" w:rsidRPr="00CB1FF7" w:rsidRDefault="002D2A97" w:rsidP="00E80AB4">
            <w:pPr>
              <w:spacing w:before="120" w:after="120" w:line="240" w:lineRule="auto"/>
              <w:rPr>
                <w:rFonts w:eastAsia="Times New Roman"/>
                <w:lang w:eastAsia="pl-PL"/>
              </w:rPr>
            </w:pPr>
            <w:r w:rsidRPr="00CB1FF7">
              <w:rPr>
                <w:rFonts w:eastAsia="Times New Roman"/>
                <w:lang w:eastAsia="pl-PL"/>
              </w:rPr>
              <w:t>Instytucja zarządzająca</w:t>
            </w:r>
          </w:p>
        </w:tc>
        <w:tc>
          <w:tcPr>
            <w:tcW w:w="3642" w:type="pct"/>
            <w:gridSpan w:val="2"/>
            <w:shd w:val="clear" w:color="auto" w:fill="auto"/>
          </w:tcPr>
          <w:p w14:paraId="13704978" w14:textId="77777777" w:rsidR="002D2A97" w:rsidRPr="00CB1FF7" w:rsidRDefault="002D2A97" w:rsidP="00E80AB4">
            <w:pPr>
              <w:spacing w:before="120" w:after="120" w:line="240" w:lineRule="auto"/>
              <w:rPr>
                <w:rFonts w:eastAsia="Times New Roman"/>
                <w:b/>
                <w:lang w:eastAsia="pl-PL"/>
              </w:rPr>
            </w:pPr>
            <w:r w:rsidRPr="00CB1FF7">
              <w:rPr>
                <w:rFonts w:eastAsia="Times New Roman"/>
                <w:b/>
                <w:lang w:eastAsia="pl-PL"/>
              </w:rPr>
              <w:t>Zarząd Województwa Świętokrzyskiego</w:t>
            </w:r>
          </w:p>
        </w:tc>
      </w:tr>
    </w:tbl>
    <w:p w14:paraId="22AADA4F" w14:textId="77777777" w:rsidR="002D2A97" w:rsidRPr="00CB1FF7" w:rsidRDefault="002D2A97" w:rsidP="007B70DD">
      <w:pPr>
        <w:spacing w:after="0" w:line="240" w:lineRule="auto"/>
        <w:rPr>
          <w:rFonts w:ascii="Times New Roman" w:eastAsia="Times New Roman" w:hAnsi="Times New Roman"/>
          <w:sz w:val="20"/>
          <w:szCs w:val="20"/>
          <w:lang w:eastAsia="pl-PL"/>
        </w:rPr>
      </w:pPr>
    </w:p>
    <w:p w14:paraId="0F85DCC6" w14:textId="77777777" w:rsidR="00AB71BD" w:rsidRPr="00CB1FF7" w:rsidRDefault="00AB71BD" w:rsidP="007663F3">
      <w:pPr>
        <w:pStyle w:val="Nagwek3"/>
        <w:rPr>
          <w:rFonts w:ascii="Times New Roman" w:hAnsi="Times New Roman"/>
          <w:color w:val="auto"/>
        </w:rPr>
      </w:pPr>
      <w:bookmarkStart w:id="29" w:name="_Toc39139934"/>
      <w:r w:rsidRPr="00CB1FF7">
        <w:rPr>
          <w:color w:val="auto"/>
        </w:rPr>
        <w:t>DZIAŁANIE 5.1 INFRASTRUKTURA DROGOWA</w:t>
      </w:r>
      <w:bookmarkEnd w:id="29"/>
      <w:r w:rsidRPr="00CB1FF7">
        <w:rPr>
          <w:color w:val="auto"/>
        </w:rP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5.1"/>
      </w:tblPr>
      <w:tblGrid>
        <w:gridCol w:w="2502"/>
        <w:gridCol w:w="1981"/>
        <w:gridCol w:w="5068"/>
      </w:tblGrid>
      <w:tr w:rsidR="00CB1FF7" w:rsidRPr="00CB1FF7" w14:paraId="69FB73A4" w14:textId="77777777" w:rsidTr="00E9328A">
        <w:trPr>
          <w:trHeight w:val="57"/>
        </w:trPr>
        <w:tc>
          <w:tcPr>
            <w:tcW w:w="5000" w:type="pct"/>
            <w:gridSpan w:val="3"/>
            <w:shd w:val="clear" w:color="auto" w:fill="E6E6E6"/>
          </w:tcPr>
          <w:p w14:paraId="1D7343C4" w14:textId="77777777" w:rsidR="00AB71BD" w:rsidRPr="00CB1FF7" w:rsidRDefault="00AB71BD" w:rsidP="00327EFC">
            <w:pPr>
              <w:spacing w:before="120" w:after="120"/>
              <w:rPr>
                <w:rFonts w:eastAsia="Times New Roman"/>
                <w:lang w:eastAsia="pl-PL"/>
              </w:rPr>
            </w:pPr>
            <w:r w:rsidRPr="00CB1FF7">
              <w:rPr>
                <w:rFonts w:eastAsia="Times New Roman"/>
                <w:b/>
                <w:lang w:eastAsia="pl-PL"/>
              </w:rPr>
              <w:t>OPIS DZIAŁANIA I PODDZIAŁAŃ</w:t>
            </w:r>
          </w:p>
        </w:tc>
      </w:tr>
      <w:tr w:rsidR="00CB1FF7" w:rsidRPr="00CB1FF7" w14:paraId="1C703B93" w14:textId="77777777" w:rsidTr="007B70DD">
        <w:trPr>
          <w:trHeight w:val="509"/>
        </w:trPr>
        <w:tc>
          <w:tcPr>
            <w:tcW w:w="1310" w:type="pct"/>
            <w:shd w:val="clear" w:color="auto" w:fill="auto"/>
          </w:tcPr>
          <w:p w14:paraId="6E9058AE" w14:textId="77777777" w:rsidR="002D2A97" w:rsidRPr="00CB1FF7" w:rsidRDefault="002D2A97" w:rsidP="009A0B3E">
            <w:pPr>
              <w:numPr>
                <w:ilvl w:val="0"/>
                <w:numId w:val="587"/>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32A6FFF3" w14:textId="77777777" w:rsidR="002D2A97" w:rsidRPr="00CB1FF7" w:rsidRDefault="002D2A97" w:rsidP="00DE0C35">
            <w:pPr>
              <w:spacing w:after="0" w:line="240" w:lineRule="auto"/>
              <w:rPr>
                <w:rFonts w:eastAsia="Times New Roman"/>
                <w:b/>
                <w:sz w:val="20"/>
                <w:szCs w:val="20"/>
                <w:lang w:eastAsia="pl-PL"/>
              </w:rPr>
            </w:pPr>
            <w:r w:rsidRPr="00CB1FF7">
              <w:rPr>
                <w:rFonts w:eastAsia="Times New Roman"/>
                <w:b/>
                <w:sz w:val="20"/>
                <w:szCs w:val="20"/>
                <w:lang w:eastAsia="pl-PL"/>
              </w:rPr>
              <w:t>Działanie 5.1</w:t>
            </w:r>
          </w:p>
        </w:tc>
        <w:tc>
          <w:tcPr>
            <w:tcW w:w="2653" w:type="pct"/>
            <w:shd w:val="clear" w:color="auto" w:fill="auto"/>
          </w:tcPr>
          <w:p w14:paraId="4BB5E71E" w14:textId="77777777" w:rsidR="002D2A97" w:rsidRPr="00CB1FF7" w:rsidRDefault="00DE0C35" w:rsidP="00DE0C35">
            <w:pPr>
              <w:spacing w:after="0" w:line="240" w:lineRule="auto"/>
              <w:rPr>
                <w:rFonts w:eastAsia="Times New Roman"/>
                <w:b/>
                <w:sz w:val="20"/>
                <w:szCs w:val="20"/>
                <w:lang w:eastAsia="pl-PL"/>
              </w:rPr>
            </w:pPr>
            <w:r w:rsidRPr="00CB1FF7">
              <w:rPr>
                <w:rFonts w:eastAsia="Times New Roman"/>
                <w:b/>
                <w:sz w:val="20"/>
                <w:szCs w:val="20"/>
                <w:lang w:eastAsia="pl-PL"/>
              </w:rPr>
              <w:t>Infrastruktura drogowa</w:t>
            </w:r>
          </w:p>
        </w:tc>
      </w:tr>
      <w:tr w:rsidR="00CB1FF7" w:rsidRPr="00CB1FF7" w14:paraId="3EE0F3C7" w14:textId="77777777" w:rsidTr="007B70DD">
        <w:trPr>
          <w:trHeight w:val="686"/>
        </w:trPr>
        <w:tc>
          <w:tcPr>
            <w:tcW w:w="1310" w:type="pct"/>
            <w:shd w:val="clear" w:color="auto" w:fill="auto"/>
          </w:tcPr>
          <w:p w14:paraId="18AA296E"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53042F2F"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62931030" w14:textId="77777777" w:rsidR="002D2A97" w:rsidRPr="00CB1FF7" w:rsidRDefault="00137AAE" w:rsidP="001B771A">
            <w:pPr>
              <w:spacing w:after="0" w:line="240" w:lineRule="auto"/>
              <w:rPr>
                <w:rFonts w:eastAsia="Times New Roman"/>
                <w:sz w:val="20"/>
                <w:szCs w:val="20"/>
                <w:lang w:eastAsia="pl-PL"/>
              </w:rPr>
            </w:pPr>
            <w:r w:rsidRPr="00CB1FF7">
              <w:rPr>
                <w:sz w:val="20"/>
                <w:szCs w:val="20"/>
              </w:rPr>
              <w:t>Zwiększona dostępność transportowa i poprawa bezpieczeństwa regionalnej sieci drogowej uzupełniającej sieć TEN-T</w:t>
            </w:r>
          </w:p>
        </w:tc>
      </w:tr>
      <w:tr w:rsidR="00CB1FF7" w:rsidRPr="00CB1FF7" w14:paraId="19F3FE54" w14:textId="77777777" w:rsidTr="007B70DD">
        <w:trPr>
          <w:trHeight w:val="686"/>
        </w:trPr>
        <w:tc>
          <w:tcPr>
            <w:tcW w:w="1310" w:type="pct"/>
            <w:shd w:val="clear" w:color="auto" w:fill="auto"/>
          </w:tcPr>
          <w:p w14:paraId="56F4FA2D" w14:textId="77777777" w:rsidR="00C33021" w:rsidRPr="00CB1FF7" w:rsidRDefault="00C33021"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rezultatu bezpośredniego</w:t>
            </w:r>
          </w:p>
        </w:tc>
        <w:tc>
          <w:tcPr>
            <w:tcW w:w="1037" w:type="pct"/>
            <w:shd w:val="clear" w:color="auto" w:fill="auto"/>
          </w:tcPr>
          <w:p w14:paraId="0F2E64DF" w14:textId="77777777" w:rsidR="00C33021" w:rsidRPr="00CB1FF7" w:rsidRDefault="00C33021"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01E06E4C" w14:textId="77777777" w:rsidR="00C33021" w:rsidRPr="00CB1FF7" w:rsidRDefault="00C33021" w:rsidP="001B771A">
            <w:pPr>
              <w:spacing w:after="0" w:line="240" w:lineRule="auto"/>
              <w:rPr>
                <w:sz w:val="20"/>
                <w:szCs w:val="20"/>
              </w:rPr>
            </w:pPr>
            <w:r w:rsidRPr="00CB1FF7">
              <w:rPr>
                <w:sz w:val="20"/>
                <w:szCs w:val="20"/>
              </w:rPr>
              <w:t>Nośność wybudowanej/przebudowanej drogi (hN/oś) – wskaźnik specyficzny dla programu</w:t>
            </w:r>
          </w:p>
        </w:tc>
      </w:tr>
      <w:tr w:rsidR="00CB1FF7" w:rsidRPr="00CB1FF7" w14:paraId="64421866" w14:textId="77777777" w:rsidTr="001B771A">
        <w:trPr>
          <w:trHeight w:val="480"/>
        </w:trPr>
        <w:tc>
          <w:tcPr>
            <w:tcW w:w="1310" w:type="pct"/>
            <w:vMerge w:val="restart"/>
            <w:shd w:val="clear" w:color="auto" w:fill="auto"/>
          </w:tcPr>
          <w:p w14:paraId="40709025" w14:textId="77777777" w:rsidR="001B771A" w:rsidRPr="00CB1FF7" w:rsidRDefault="001B771A"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vMerge w:val="restart"/>
            <w:shd w:val="clear" w:color="auto" w:fill="auto"/>
          </w:tcPr>
          <w:p w14:paraId="3956ABB1" w14:textId="77777777" w:rsidR="001B771A" w:rsidRPr="00CB1FF7" w:rsidRDefault="001B771A"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4D056D62" w14:textId="77777777" w:rsidR="001B771A" w:rsidRPr="00CB1FF7" w:rsidRDefault="00C03E7C" w:rsidP="001B771A">
            <w:pPr>
              <w:spacing w:after="0" w:line="240" w:lineRule="auto"/>
              <w:rPr>
                <w:rFonts w:eastAsia="Times New Roman"/>
                <w:sz w:val="20"/>
                <w:szCs w:val="20"/>
                <w:lang w:eastAsia="pl-PL"/>
              </w:rPr>
            </w:pPr>
            <w:r w:rsidRPr="00CB1FF7">
              <w:rPr>
                <w:rFonts w:eastAsia="Times New Roman"/>
                <w:sz w:val="20"/>
                <w:szCs w:val="20"/>
                <w:lang w:eastAsia="pl-PL"/>
              </w:rPr>
              <w:t xml:space="preserve">Całkowita długość nowych dróg </w:t>
            </w:r>
            <w:r w:rsidR="001B771A" w:rsidRPr="00CB1FF7">
              <w:rPr>
                <w:rFonts w:eastAsia="Times New Roman"/>
                <w:sz w:val="20"/>
                <w:szCs w:val="20"/>
                <w:lang w:eastAsia="pl-PL"/>
              </w:rPr>
              <w:t xml:space="preserve"> (km)</w:t>
            </w:r>
          </w:p>
        </w:tc>
      </w:tr>
      <w:tr w:rsidR="00CB1FF7" w:rsidRPr="00CB1FF7" w14:paraId="3C9D2882" w14:textId="77777777" w:rsidTr="00E9328A">
        <w:trPr>
          <w:trHeight w:val="482"/>
        </w:trPr>
        <w:tc>
          <w:tcPr>
            <w:tcW w:w="1310" w:type="pct"/>
            <w:vMerge/>
            <w:shd w:val="clear" w:color="auto" w:fill="auto"/>
          </w:tcPr>
          <w:p w14:paraId="56AEEC0D" w14:textId="77777777" w:rsidR="001B771A" w:rsidRPr="00CB1FF7" w:rsidRDefault="001B771A" w:rsidP="009A0B3E">
            <w:pPr>
              <w:numPr>
                <w:ilvl w:val="0"/>
                <w:numId w:val="587"/>
              </w:numPr>
              <w:spacing w:after="0" w:line="240" w:lineRule="auto"/>
              <w:ind w:left="318" w:hanging="284"/>
              <w:rPr>
                <w:rFonts w:eastAsia="Times New Roman"/>
                <w:sz w:val="20"/>
                <w:szCs w:val="20"/>
                <w:lang w:eastAsia="pl-PL"/>
              </w:rPr>
            </w:pPr>
          </w:p>
        </w:tc>
        <w:tc>
          <w:tcPr>
            <w:tcW w:w="1037" w:type="pct"/>
            <w:vMerge/>
            <w:shd w:val="clear" w:color="auto" w:fill="auto"/>
          </w:tcPr>
          <w:p w14:paraId="0FA29740" w14:textId="77777777" w:rsidR="001B771A" w:rsidRPr="00CB1FF7" w:rsidRDefault="001B771A" w:rsidP="00DE0C35">
            <w:pPr>
              <w:spacing w:after="0" w:line="240" w:lineRule="auto"/>
              <w:rPr>
                <w:rFonts w:eastAsia="Times New Roman"/>
                <w:sz w:val="20"/>
                <w:szCs w:val="20"/>
                <w:lang w:eastAsia="pl-PL"/>
              </w:rPr>
            </w:pPr>
          </w:p>
        </w:tc>
        <w:tc>
          <w:tcPr>
            <w:tcW w:w="2653" w:type="pct"/>
            <w:shd w:val="clear" w:color="auto" w:fill="auto"/>
          </w:tcPr>
          <w:p w14:paraId="6B9134A2" w14:textId="77777777" w:rsidR="001B771A" w:rsidRPr="00CB1FF7" w:rsidRDefault="00C03E7C" w:rsidP="001B771A">
            <w:pPr>
              <w:spacing w:after="0" w:line="240" w:lineRule="auto"/>
              <w:rPr>
                <w:rFonts w:eastAsia="Times New Roman"/>
                <w:sz w:val="20"/>
                <w:szCs w:val="20"/>
                <w:lang w:eastAsia="pl-PL"/>
              </w:rPr>
            </w:pPr>
            <w:r w:rsidRPr="00CB1FF7">
              <w:rPr>
                <w:rFonts w:eastAsia="Times New Roman"/>
                <w:sz w:val="20"/>
                <w:szCs w:val="20"/>
                <w:lang w:eastAsia="pl-PL"/>
              </w:rPr>
              <w:t>Całkowita d</w:t>
            </w:r>
            <w:r w:rsidR="001B771A" w:rsidRPr="00CB1FF7">
              <w:rPr>
                <w:rFonts w:eastAsia="Times New Roman"/>
                <w:sz w:val="20"/>
                <w:szCs w:val="20"/>
                <w:lang w:eastAsia="pl-PL"/>
              </w:rPr>
              <w:t>ługość przebudowanych</w:t>
            </w:r>
            <w:r w:rsidRPr="00CB1FF7">
              <w:rPr>
                <w:rFonts w:eastAsia="Times New Roman"/>
                <w:sz w:val="20"/>
                <w:szCs w:val="20"/>
                <w:lang w:eastAsia="pl-PL"/>
              </w:rPr>
              <w:t xml:space="preserve"> lub zmodernizowanych dróg </w:t>
            </w:r>
            <w:r w:rsidR="001B771A" w:rsidRPr="00CB1FF7">
              <w:rPr>
                <w:rFonts w:eastAsia="Times New Roman"/>
                <w:sz w:val="20"/>
                <w:szCs w:val="20"/>
                <w:lang w:eastAsia="pl-PL"/>
              </w:rPr>
              <w:t xml:space="preserve"> (km) </w:t>
            </w:r>
          </w:p>
        </w:tc>
      </w:tr>
      <w:tr w:rsidR="00CB1FF7" w:rsidRPr="00CB1FF7" w14:paraId="2F104310" w14:textId="77777777" w:rsidTr="00C33021">
        <w:trPr>
          <w:trHeight w:val="3748"/>
        </w:trPr>
        <w:tc>
          <w:tcPr>
            <w:tcW w:w="1310" w:type="pct"/>
            <w:shd w:val="clear" w:color="auto" w:fill="auto"/>
          </w:tcPr>
          <w:p w14:paraId="7427CE3A" w14:textId="77777777" w:rsidR="001B771A" w:rsidRPr="00CB1FF7" w:rsidRDefault="001B771A"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361F8074" w14:textId="77777777" w:rsidR="001B771A" w:rsidRPr="00CB1FF7" w:rsidRDefault="001B771A"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718FC5DE" w14:textId="77777777" w:rsidR="00C33021" w:rsidRPr="00CB1FF7" w:rsidRDefault="00C33021" w:rsidP="001B771A">
            <w:pPr>
              <w:spacing w:after="0" w:line="240" w:lineRule="auto"/>
              <w:rPr>
                <w:rFonts w:eastAsia="Times New Roman"/>
                <w:sz w:val="20"/>
                <w:szCs w:val="20"/>
                <w:lang w:eastAsia="pl-PL"/>
              </w:rPr>
            </w:pPr>
            <w:r w:rsidRPr="00CB1FF7">
              <w:rPr>
                <w:rFonts w:eastAsia="Times New Roman"/>
                <w:sz w:val="20"/>
                <w:szCs w:val="20"/>
                <w:lang w:eastAsia="pl-PL"/>
              </w:rPr>
              <w:t>Budowa lub przebudowa dróg wojewódzkich poza obszarem KOF, stanowiących połączenie z siecią dróg krajowych, ekspresowych, autostrad oraz z ośrodkami miejskimi w sąsiednich regionach, w tym inwestycje na rzecz poprawy bezpieczeństwa i przepustowości ruchu na tych drogach jako element większego kompleksowego projektu m.in.: przebudowa skrzyżowań kolizyjnych na bezkolizyjne, budowa chodników, wysp, azyli dla pieszych, zatok autobusowych, etc. Projekty z zakresu dróg powinny, tam gdzie to możliwe</w:t>
            </w:r>
            <w:r w:rsidR="00C327D0" w:rsidRPr="00CB1FF7">
              <w:rPr>
                <w:rFonts w:eastAsia="Times New Roman"/>
                <w:sz w:val="20"/>
                <w:szCs w:val="20"/>
                <w:lang w:eastAsia="pl-PL"/>
              </w:rPr>
              <w:t>,</w:t>
            </w:r>
            <w:r w:rsidRPr="00CB1FF7">
              <w:rPr>
                <w:rFonts w:eastAsia="Times New Roman"/>
                <w:sz w:val="20"/>
                <w:szCs w:val="20"/>
                <w:lang w:eastAsia="pl-PL"/>
              </w:rPr>
              <w:t xml:space="preserve"> uwzględniać budowę ścieżek rowerowych. </w:t>
            </w:r>
          </w:p>
          <w:p w14:paraId="33A6CCC9" w14:textId="77777777" w:rsidR="001B771A" w:rsidRPr="00CB1FF7" w:rsidRDefault="00C33021" w:rsidP="001B771A">
            <w:pPr>
              <w:spacing w:after="0" w:line="240" w:lineRule="auto"/>
              <w:rPr>
                <w:rFonts w:eastAsia="Times New Roman"/>
                <w:sz w:val="20"/>
                <w:szCs w:val="20"/>
                <w:lang w:eastAsia="pl-PL"/>
              </w:rPr>
            </w:pPr>
            <w:r w:rsidRPr="00CB1FF7">
              <w:rPr>
                <w:rFonts w:eastAsia="Times New Roman"/>
                <w:b/>
                <w:sz w:val="20"/>
                <w:szCs w:val="20"/>
                <w:lang w:eastAsia="pl-PL"/>
              </w:rPr>
              <w:t>W przypadku budowy/przebudowy dróg rowerowych/ ścieżek rowerowych  należy stosować/ zaprojektować konstrukcję nawierzchni inną niż z kostki betonowej</w:t>
            </w:r>
            <w:r w:rsidRPr="00CB1FF7">
              <w:rPr>
                <w:rFonts w:eastAsia="Times New Roman"/>
                <w:sz w:val="20"/>
                <w:szCs w:val="20"/>
                <w:lang w:eastAsia="pl-PL"/>
              </w:rPr>
              <w:t xml:space="preserve"> (np. </w:t>
            </w:r>
            <w:r w:rsidRPr="00CB1FF7">
              <w:rPr>
                <w:rFonts w:eastAsia="Times New Roman"/>
                <w:sz w:val="20"/>
                <w:szCs w:val="20"/>
                <w:lang w:eastAsia="pl-PL"/>
              </w:rPr>
              <w:br/>
              <w:t>z mieszanek asfaltowych, z mastyksu grysowego, tartanu lub na bazie żywic syntetycznych) zapewniającą większą trwałość, efektywność oraz bezpieczeństwo i komfort podróżujących.</w:t>
            </w:r>
          </w:p>
          <w:p w14:paraId="210B0DAB" w14:textId="77777777" w:rsidR="00C33021" w:rsidRPr="00CB1FF7" w:rsidRDefault="00C33021" w:rsidP="00C33021">
            <w:pPr>
              <w:spacing w:after="0" w:line="240" w:lineRule="auto"/>
              <w:rPr>
                <w:rFonts w:eastAsia="Times New Roman"/>
                <w:sz w:val="20"/>
                <w:szCs w:val="20"/>
                <w:lang w:eastAsia="pl-PL"/>
              </w:rPr>
            </w:pPr>
          </w:p>
          <w:p w14:paraId="40181A02"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 xml:space="preserve">Jednocześnie zakres projektu może uwzględniać budowę </w:t>
            </w:r>
            <w:r w:rsidRPr="00CB1FF7">
              <w:rPr>
                <w:rFonts w:eastAsia="Times New Roman"/>
                <w:sz w:val="20"/>
                <w:szCs w:val="20"/>
                <w:lang w:eastAsia="pl-PL"/>
              </w:rPr>
              <w:br/>
              <w:t xml:space="preserve">i inne roboty budowlane w zakresie infrastruktury ochrony środowiska (np. ekrany akustyczne, urządzenia gospodarki wodno-ściekowej, przejścia dla zwierząt, zieleń izolacyjna), które stanowią działania mitygacyjne i kompensacyjne </w:t>
            </w:r>
            <w:r w:rsidR="00CB324C" w:rsidRPr="00CB1FF7">
              <w:rPr>
                <w:rFonts w:eastAsia="Times New Roman"/>
                <w:sz w:val="20"/>
                <w:szCs w:val="20"/>
                <w:lang w:eastAsia="pl-PL"/>
              </w:rPr>
              <w:br/>
            </w:r>
            <w:r w:rsidRPr="00CB1FF7">
              <w:rPr>
                <w:rFonts w:eastAsia="Times New Roman"/>
                <w:sz w:val="20"/>
                <w:szCs w:val="20"/>
                <w:lang w:eastAsia="pl-PL"/>
              </w:rPr>
              <w:t xml:space="preserve">w zakresie ochrony środowiska przyrodniczego. Projekty powinny uwzględniać rozwiązania zapewniające odporność </w:t>
            </w:r>
            <w:r w:rsidRPr="00CB1FF7">
              <w:rPr>
                <w:rFonts w:eastAsia="Times New Roman"/>
                <w:sz w:val="20"/>
                <w:szCs w:val="20"/>
                <w:lang w:eastAsia="pl-PL"/>
              </w:rPr>
              <w:br/>
              <w:t>i adaptację do zmian klimatu.</w:t>
            </w:r>
          </w:p>
          <w:p w14:paraId="77AAA41A" w14:textId="77777777" w:rsidR="00C33021" w:rsidRPr="00CB1FF7" w:rsidRDefault="00C33021" w:rsidP="00C33021">
            <w:pPr>
              <w:spacing w:after="0" w:line="240" w:lineRule="auto"/>
              <w:rPr>
                <w:rFonts w:eastAsia="Times New Roman"/>
                <w:sz w:val="20"/>
                <w:szCs w:val="20"/>
                <w:lang w:eastAsia="pl-PL"/>
              </w:rPr>
            </w:pPr>
          </w:p>
          <w:p w14:paraId="6866706E"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W ramach działania nie będą wspierane prace remontowe</w:t>
            </w:r>
            <w:r w:rsidRPr="00CB1FF7">
              <w:rPr>
                <w:rFonts w:eastAsia="Times New Roman"/>
                <w:sz w:val="20"/>
                <w:szCs w:val="20"/>
                <w:lang w:eastAsia="pl-PL"/>
              </w:rPr>
              <w:br/>
              <w:t xml:space="preserve">i prace dotyczące bieżącego utrzymania infrastruktury drogowej. </w:t>
            </w:r>
          </w:p>
          <w:p w14:paraId="3CF416E2" w14:textId="77777777" w:rsidR="00C33021" w:rsidRPr="00CB1FF7" w:rsidRDefault="00C33021" w:rsidP="00C33021">
            <w:pPr>
              <w:spacing w:after="0" w:line="240" w:lineRule="auto"/>
              <w:rPr>
                <w:rFonts w:eastAsia="Times New Roman"/>
                <w:b/>
                <w:sz w:val="20"/>
                <w:szCs w:val="20"/>
                <w:lang w:eastAsia="pl-PL"/>
              </w:rPr>
            </w:pPr>
            <w:r w:rsidRPr="00CB1FF7">
              <w:rPr>
                <w:rFonts w:eastAsia="Times New Roman"/>
                <w:b/>
                <w:sz w:val="20"/>
                <w:szCs w:val="20"/>
                <w:lang w:eastAsia="pl-PL"/>
              </w:rPr>
              <w:t>Ponadto przebudowane/budowane drogi mają zapewnić standard nośności na poziomie 115 kN/oś.</w:t>
            </w:r>
          </w:p>
          <w:p w14:paraId="7B1EBDA8" w14:textId="77777777" w:rsidR="00C33021" w:rsidRPr="00CB1FF7" w:rsidRDefault="00C33021" w:rsidP="00C33021">
            <w:pPr>
              <w:spacing w:after="0" w:line="240" w:lineRule="auto"/>
              <w:rPr>
                <w:rFonts w:eastAsia="Times New Roman"/>
                <w:b/>
                <w:sz w:val="20"/>
                <w:szCs w:val="20"/>
                <w:lang w:eastAsia="pl-PL"/>
              </w:rPr>
            </w:pPr>
          </w:p>
          <w:p w14:paraId="655EC2E6" w14:textId="77777777" w:rsidR="00C33021" w:rsidRPr="00CB1FF7" w:rsidRDefault="00C33021" w:rsidP="00C33021">
            <w:pPr>
              <w:spacing w:after="0" w:line="240" w:lineRule="auto"/>
              <w:rPr>
                <w:rFonts w:eastAsia="Times New Roman"/>
                <w:b/>
                <w:sz w:val="20"/>
                <w:szCs w:val="20"/>
                <w:lang w:eastAsia="pl-PL"/>
              </w:rPr>
            </w:pPr>
            <w:r w:rsidRPr="00CB1FF7">
              <w:rPr>
                <w:rFonts w:eastAsia="Times New Roman"/>
                <w:b/>
                <w:sz w:val="20"/>
                <w:szCs w:val="20"/>
                <w:lang w:eastAsia="pl-PL"/>
              </w:rPr>
              <w:t>Możliwe jest wsparcie inwestycji w drogi lokalne na zasadach zapisanych w Umowie Partnerstwa tj. wówczas, gdy zapewnią konieczne bezpośrednie połączenia z siecią TEN-T, przejściami granicznymi, portami lotniczymi, morskimi, terminalami towarowymi, centrami lub platformami logistycznymi. Ponadto inwestycje te nie mogą stanowić więcej niż 15% alokacji programu przeznaczonej na transport drogowy.</w:t>
            </w:r>
          </w:p>
          <w:p w14:paraId="7F67EEE8" w14:textId="77777777" w:rsidR="00C33021" w:rsidRPr="00CB1FF7" w:rsidRDefault="00C33021" w:rsidP="00C33021">
            <w:pPr>
              <w:spacing w:after="0" w:line="240" w:lineRule="auto"/>
              <w:rPr>
                <w:rFonts w:eastAsia="Times New Roman"/>
                <w:sz w:val="20"/>
                <w:szCs w:val="20"/>
                <w:lang w:eastAsia="pl-PL"/>
              </w:rPr>
            </w:pPr>
          </w:p>
          <w:p w14:paraId="51453610"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możliwe jest dofinansowanie projektu polegającego na prostym włączeniu drogi wojewódzkiej lub lokalnej w drogę krajową. Poprzez proste włączenie drogi wojewódzkiej lub lokalnej w drogę krajową należy rozumieć skrzyżowanie jednopoziomowe. </w:t>
            </w:r>
          </w:p>
          <w:p w14:paraId="6737E059"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Zakres interwencji w obrębie pasa drogi krajowej powinien ograniczać się jedynie do ściśle niezbędnej przebudowy istniejącej drogi w miejscu połączenia z drogą wojewódzką lub lokalną.</w:t>
            </w:r>
          </w:p>
          <w:p w14:paraId="65A69CAF"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W przypadku projektów dotyczących połączenia wykraczającego poza proste włączenie drogi wojewódzkiej lub lokalnej w drogę krajową, koszty samego połączenia są niekwalfikowalne.</w:t>
            </w:r>
          </w:p>
          <w:p w14:paraId="43D5C40F" w14:textId="77777777" w:rsidR="00C33021" w:rsidRPr="00CB1FF7" w:rsidRDefault="00C33021" w:rsidP="00C33021">
            <w:pPr>
              <w:spacing w:after="0" w:line="240" w:lineRule="auto"/>
              <w:rPr>
                <w:rFonts w:eastAsia="Times New Roman"/>
                <w:sz w:val="20"/>
                <w:szCs w:val="20"/>
                <w:lang w:eastAsia="pl-PL"/>
              </w:rPr>
            </w:pPr>
          </w:p>
          <w:p w14:paraId="7ACF4F28"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 xml:space="preserve">Projekty kwalifikujące się do wsparcia w ramach tego działania dotyczą ciągów drogowych, które posiadają lub będą posiadały (w przypadku budowy) status dróg publicznych zgodnie z Ustawą z dnia 21 marca 1985 roku </w:t>
            </w:r>
            <w:r w:rsidRPr="00CB1FF7">
              <w:rPr>
                <w:rFonts w:eastAsia="Times New Roman"/>
                <w:sz w:val="20"/>
                <w:szCs w:val="20"/>
                <w:lang w:eastAsia="pl-PL"/>
              </w:rPr>
              <w:br/>
              <w:t xml:space="preserve">o drogach publicznych (tj. Dz. U. 2013 poz. 260), spełniają wymogi m.in. Rozporządzenia Ministra Transportu </w:t>
            </w:r>
          </w:p>
          <w:p w14:paraId="7E1CBE51"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 xml:space="preserve">i Gospodarki Morskiej z dnia 2 marca 1999 r. w sprawie warunków technicznych, jakim powinny odpowiadać drogi publiczne i ich usytuowanie (t.j. Dz. U. 2016 poz. 124), oraz Rozporządzenia Ministra Transportu i Gospodarki Morskiej </w:t>
            </w:r>
            <w:r w:rsidRPr="00CB1FF7">
              <w:rPr>
                <w:rFonts w:eastAsia="Times New Roman"/>
                <w:sz w:val="20"/>
                <w:szCs w:val="20"/>
                <w:lang w:eastAsia="pl-PL"/>
              </w:rPr>
              <w:br/>
              <w:t xml:space="preserve">z dnia 30 maja 2000 r. w sprawie warunków technicznych, jakim powinny odpowiadać drogowe obiekty inżynierskie </w:t>
            </w:r>
            <w:r w:rsidR="00CB324C" w:rsidRPr="00CB1FF7">
              <w:rPr>
                <w:rFonts w:eastAsia="Times New Roman"/>
                <w:sz w:val="20"/>
                <w:szCs w:val="20"/>
                <w:lang w:eastAsia="pl-PL"/>
              </w:rPr>
              <w:br/>
            </w:r>
            <w:r w:rsidRPr="00CB1FF7">
              <w:rPr>
                <w:rFonts w:eastAsia="Times New Roman"/>
                <w:sz w:val="20"/>
                <w:szCs w:val="20"/>
                <w:lang w:eastAsia="pl-PL"/>
              </w:rPr>
              <w:t xml:space="preserve">i ich usytuowanie (Dz. U. 2000 Nr 63 poz. 735 z póź. zm.), </w:t>
            </w:r>
          </w:p>
          <w:p w14:paraId="2FBE3551" w14:textId="77777777" w:rsidR="00C33021" w:rsidRPr="00CB1FF7" w:rsidRDefault="00C33021" w:rsidP="00C33021">
            <w:pPr>
              <w:spacing w:after="0" w:line="240" w:lineRule="auto"/>
              <w:rPr>
                <w:rFonts w:eastAsia="Times New Roman"/>
                <w:sz w:val="20"/>
                <w:szCs w:val="20"/>
                <w:lang w:eastAsia="pl-PL"/>
              </w:rPr>
            </w:pPr>
            <w:r w:rsidRPr="00CB1FF7">
              <w:rPr>
                <w:rFonts w:eastAsia="Times New Roman"/>
                <w:sz w:val="20"/>
                <w:szCs w:val="20"/>
                <w:lang w:eastAsia="pl-PL"/>
              </w:rPr>
              <w:t xml:space="preserve">i które wynikają z Programu Rozwoju Infrastruktury TransportowejWojewództwa Świętokrzyskiego na lata </w:t>
            </w:r>
            <w:r w:rsidRPr="00CB1FF7">
              <w:rPr>
                <w:rFonts w:eastAsia="Times New Roman"/>
                <w:sz w:val="20"/>
                <w:szCs w:val="20"/>
                <w:lang w:eastAsia="pl-PL"/>
              </w:rPr>
              <w:br/>
              <w:t>2014-2020.</w:t>
            </w:r>
          </w:p>
        </w:tc>
      </w:tr>
      <w:tr w:rsidR="00CB1FF7" w:rsidRPr="00CB1FF7" w14:paraId="085A57D5" w14:textId="77777777" w:rsidTr="00E9328A">
        <w:trPr>
          <w:trHeight w:val="507"/>
        </w:trPr>
        <w:tc>
          <w:tcPr>
            <w:tcW w:w="1310" w:type="pct"/>
            <w:shd w:val="clear" w:color="auto" w:fill="auto"/>
          </w:tcPr>
          <w:p w14:paraId="1DE9801A"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21E41D45"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47439FE8" w14:textId="77777777" w:rsidR="002D2A97" w:rsidRPr="00CB1FF7" w:rsidRDefault="00EB058A" w:rsidP="00EB058A">
            <w:pPr>
              <w:spacing w:after="0" w:line="240" w:lineRule="auto"/>
              <w:rPr>
                <w:rFonts w:eastAsia="Times New Roman"/>
                <w:sz w:val="20"/>
                <w:szCs w:val="20"/>
                <w:lang w:eastAsia="pl-PL"/>
              </w:rPr>
            </w:pPr>
            <w:r w:rsidRPr="00CB1FF7">
              <w:rPr>
                <w:sz w:val="20"/>
                <w:szCs w:val="20"/>
              </w:rPr>
              <w:t xml:space="preserve">Samorząd Województwa Świętokrzyskiego (w tym wojewódzka samorządowa jednostka organizacyjna </w:t>
            </w:r>
            <w:r w:rsidRPr="00CB1FF7">
              <w:rPr>
                <w:sz w:val="20"/>
                <w:szCs w:val="20"/>
              </w:rPr>
              <w:br/>
              <w:t>– Świętokrzyski Zarząd Dróg Wojewódzkich w Kielcach)</w:t>
            </w:r>
          </w:p>
        </w:tc>
      </w:tr>
      <w:tr w:rsidR="00CB1FF7" w:rsidRPr="00CB1FF7" w14:paraId="34A8C041" w14:textId="77777777" w:rsidTr="007B70DD">
        <w:trPr>
          <w:trHeight w:val="695"/>
        </w:trPr>
        <w:tc>
          <w:tcPr>
            <w:tcW w:w="1310" w:type="pct"/>
            <w:shd w:val="clear" w:color="auto" w:fill="auto"/>
          </w:tcPr>
          <w:p w14:paraId="0CE843F9"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458466C5"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03678011" w14:textId="77777777" w:rsidR="002D2A97" w:rsidRPr="00CB1FF7" w:rsidRDefault="00EB058A"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83AF37D" w14:textId="77777777" w:rsidTr="00E9328A">
        <w:trPr>
          <w:trHeight w:val="57"/>
        </w:trPr>
        <w:tc>
          <w:tcPr>
            <w:tcW w:w="1310" w:type="pct"/>
            <w:shd w:val="clear" w:color="auto" w:fill="auto"/>
          </w:tcPr>
          <w:p w14:paraId="48E43A4E"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769DA11E" w14:textId="77777777" w:rsidR="002D2A97" w:rsidRPr="00CB1FF7" w:rsidRDefault="00EB058A"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A6E70CA" w14:textId="77777777" w:rsidTr="00E9328A">
        <w:trPr>
          <w:trHeight w:val="57"/>
        </w:trPr>
        <w:tc>
          <w:tcPr>
            <w:tcW w:w="1310" w:type="pct"/>
            <w:shd w:val="clear" w:color="auto" w:fill="auto"/>
          </w:tcPr>
          <w:p w14:paraId="289BB1FE"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78081DDC" w14:textId="77777777" w:rsidR="002D2A97" w:rsidRPr="00CB1FF7" w:rsidRDefault="00EB058A"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BE0DEEA" w14:textId="77777777" w:rsidTr="00E9328A">
        <w:trPr>
          <w:trHeight w:val="57"/>
        </w:trPr>
        <w:tc>
          <w:tcPr>
            <w:tcW w:w="1310" w:type="pct"/>
            <w:vMerge w:val="restart"/>
            <w:shd w:val="clear" w:color="auto" w:fill="auto"/>
          </w:tcPr>
          <w:p w14:paraId="29E9D691"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0AD942B5" w14:textId="77777777" w:rsidR="002D2A97" w:rsidRPr="00CB1FF7" w:rsidRDefault="00EB058A" w:rsidP="00DE0C35">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6E9523F2" w14:textId="77777777" w:rsidTr="00E9328A">
        <w:trPr>
          <w:trHeight w:val="57"/>
        </w:trPr>
        <w:tc>
          <w:tcPr>
            <w:tcW w:w="1310" w:type="pct"/>
            <w:vMerge/>
            <w:shd w:val="clear" w:color="auto" w:fill="auto"/>
          </w:tcPr>
          <w:p w14:paraId="0CD48397" w14:textId="77777777" w:rsidR="002D2A97" w:rsidRPr="00CB1FF7" w:rsidRDefault="002D2A97" w:rsidP="009A0B3E">
            <w:pPr>
              <w:numPr>
                <w:ilvl w:val="0"/>
                <w:numId w:val="587"/>
              </w:numPr>
              <w:spacing w:after="0" w:line="240" w:lineRule="auto"/>
              <w:rPr>
                <w:rFonts w:eastAsia="Times New Roman"/>
                <w:sz w:val="20"/>
                <w:szCs w:val="20"/>
                <w:lang w:eastAsia="pl-PL"/>
              </w:rPr>
            </w:pPr>
          </w:p>
        </w:tc>
        <w:tc>
          <w:tcPr>
            <w:tcW w:w="1037" w:type="pct"/>
            <w:shd w:val="clear" w:color="auto" w:fill="auto"/>
          </w:tcPr>
          <w:p w14:paraId="4FC8DD65"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67E2459A" w14:textId="77777777" w:rsidR="002D2A97" w:rsidRPr="00CB1FF7" w:rsidRDefault="007847A6" w:rsidP="00DE0C35">
            <w:pPr>
              <w:spacing w:after="0" w:line="240" w:lineRule="auto"/>
              <w:rPr>
                <w:rFonts w:eastAsia="Times New Roman"/>
                <w:b/>
                <w:sz w:val="20"/>
                <w:szCs w:val="20"/>
                <w:lang w:eastAsia="pl-PL"/>
              </w:rPr>
            </w:pPr>
            <w:r w:rsidRPr="00CB1FF7">
              <w:rPr>
                <w:b/>
              </w:rPr>
              <w:t>106 064 028,00</w:t>
            </w:r>
          </w:p>
        </w:tc>
      </w:tr>
      <w:tr w:rsidR="00CB1FF7" w:rsidRPr="00CB1FF7" w14:paraId="24494A9A" w14:textId="77777777" w:rsidTr="00E9328A">
        <w:trPr>
          <w:trHeight w:val="1262"/>
        </w:trPr>
        <w:tc>
          <w:tcPr>
            <w:tcW w:w="1310" w:type="pct"/>
            <w:shd w:val="clear" w:color="auto" w:fill="auto"/>
          </w:tcPr>
          <w:p w14:paraId="6A90F68B"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564F279C"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35AF61D7" w14:textId="77777777" w:rsidR="002D2A97" w:rsidRPr="00CB1FF7" w:rsidRDefault="00817743"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5C054DE" w14:textId="77777777" w:rsidTr="00E9328A">
        <w:trPr>
          <w:trHeight w:val="759"/>
        </w:trPr>
        <w:tc>
          <w:tcPr>
            <w:tcW w:w="1310" w:type="pct"/>
            <w:shd w:val="clear" w:color="auto" w:fill="auto"/>
          </w:tcPr>
          <w:p w14:paraId="2ABFB317"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1746353A"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7B74AA90" w14:textId="77777777" w:rsidR="002D2A97" w:rsidRPr="00CB1FF7" w:rsidRDefault="00817743"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9187AA6" w14:textId="77777777" w:rsidTr="00DE0C35">
        <w:trPr>
          <w:trHeight w:val="1936"/>
        </w:trPr>
        <w:tc>
          <w:tcPr>
            <w:tcW w:w="1310" w:type="pct"/>
            <w:shd w:val="clear" w:color="auto" w:fill="auto"/>
          </w:tcPr>
          <w:p w14:paraId="7E849A8B" w14:textId="77777777" w:rsidR="002D2A97" w:rsidRPr="00CB1FF7" w:rsidRDefault="00DE0C35"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4029B4CA"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1B09919C" w14:textId="77777777" w:rsidR="008263EB" w:rsidRPr="00CB1FF7" w:rsidRDefault="008263EB" w:rsidP="008263EB">
            <w:pPr>
              <w:spacing w:before="40" w:after="40" w:line="240" w:lineRule="auto"/>
              <w:rPr>
                <w:rFonts w:eastAsia="Times New Roman" w:cs="Arial"/>
                <w:sz w:val="20"/>
                <w:szCs w:val="20"/>
                <w:lang w:eastAsia="pl-PL"/>
              </w:rPr>
            </w:pPr>
            <w:r w:rsidRPr="00CB1FF7">
              <w:rPr>
                <w:rFonts w:eastAsia="Times New Roman" w:cs="Arial"/>
                <w:sz w:val="20"/>
                <w:szCs w:val="20"/>
                <w:lang w:eastAsia="pl-PL"/>
              </w:rPr>
              <w:t>Pozakonkursowy</w:t>
            </w:r>
          </w:p>
          <w:p w14:paraId="5923DA8C" w14:textId="77777777" w:rsidR="008263EB" w:rsidRPr="00CB1FF7" w:rsidRDefault="008263EB" w:rsidP="008263EB">
            <w:pPr>
              <w:spacing w:before="40" w:after="40" w:line="240" w:lineRule="auto"/>
              <w:rPr>
                <w:rFonts w:eastAsia="Times New Roman" w:cs="Arial"/>
                <w:sz w:val="20"/>
                <w:szCs w:val="20"/>
                <w:lang w:eastAsia="pl-PL"/>
              </w:rPr>
            </w:pPr>
            <w:r w:rsidRPr="00CB1FF7">
              <w:rPr>
                <w:rFonts w:eastAsia="Times New Roman" w:cs="Arial"/>
                <w:sz w:val="20"/>
                <w:szCs w:val="20"/>
                <w:lang w:eastAsia="pl-PL"/>
              </w:rPr>
              <w:t>Instytucja Zarządzająca</w:t>
            </w:r>
          </w:p>
          <w:p w14:paraId="4F8414A2" w14:textId="77777777" w:rsidR="002D2A97" w:rsidRPr="00CB1FF7" w:rsidRDefault="002D2A97" w:rsidP="00DE0C35">
            <w:pPr>
              <w:spacing w:after="0" w:line="240" w:lineRule="auto"/>
              <w:rPr>
                <w:rFonts w:eastAsia="Times New Roman"/>
                <w:sz w:val="20"/>
                <w:szCs w:val="20"/>
                <w:lang w:eastAsia="pl-PL"/>
              </w:rPr>
            </w:pPr>
          </w:p>
        </w:tc>
      </w:tr>
      <w:tr w:rsidR="00CB1FF7" w:rsidRPr="00CB1FF7" w14:paraId="0A783952" w14:textId="77777777" w:rsidTr="007B70DD">
        <w:trPr>
          <w:trHeight w:val="710"/>
        </w:trPr>
        <w:tc>
          <w:tcPr>
            <w:tcW w:w="1310" w:type="pct"/>
            <w:shd w:val="clear" w:color="auto" w:fill="auto"/>
          </w:tcPr>
          <w:p w14:paraId="5B25E614"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57F87ACF"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728C4677" w14:textId="77777777" w:rsidR="002D2A97" w:rsidRPr="00CB1FF7" w:rsidRDefault="008263EB" w:rsidP="00DE0C35">
            <w:pPr>
              <w:spacing w:after="0" w:line="240" w:lineRule="auto"/>
              <w:rPr>
                <w:rFonts w:eastAsia="Times New Roman"/>
                <w:sz w:val="20"/>
                <w:szCs w:val="20"/>
                <w:lang w:eastAsia="pl-PL"/>
              </w:rPr>
            </w:pPr>
            <w:r w:rsidRPr="00CB1FF7">
              <w:rPr>
                <w:rFonts w:cs="Arial"/>
                <w:sz w:val="20"/>
                <w:szCs w:val="20"/>
              </w:rPr>
              <w:t xml:space="preserve">Zgodnie z </w:t>
            </w:r>
            <w:r w:rsidRPr="00CB1FF7">
              <w:rPr>
                <w:rFonts w:cs="Arial"/>
                <w:i/>
                <w:sz w:val="20"/>
                <w:szCs w:val="20"/>
              </w:rPr>
              <w:t>Wytycznymi w zakresie kwalifikowalności wydatków w ramach Europejskiego Funduszu Rozwoju Regionalnego, Europejskiego Funduszu Społecznego oraz Funduszu Spójności na lata 2014-2020</w:t>
            </w:r>
          </w:p>
        </w:tc>
      </w:tr>
      <w:tr w:rsidR="00CB1FF7" w:rsidRPr="00CB1FF7" w14:paraId="1E337282" w14:textId="77777777" w:rsidTr="007B70DD">
        <w:trPr>
          <w:trHeight w:val="976"/>
        </w:trPr>
        <w:tc>
          <w:tcPr>
            <w:tcW w:w="1310" w:type="pct"/>
            <w:shd w:val="clear" w:color="auto" w:fill="auto"/>
          </w:tcPr>
          <w:p w14:paraId="413BBC75"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2BB99ACA"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0A73F966" w14:textId="77777777" w:rsidR="002D2A97" w:rsidRPr="00CB1FF7" w:rsidRDefault="008263EB"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62CA69B" w14:textId="77777777" w:rsidTr="00E9328A">
        <w:trPr>
          <w:trHeight w:val="270"/>
        </w:trPr>
        <w:tc>
          <w:tcPr>
            <w:tcW w:w="1310" w:type="pct"/>
            <w:shd w:val="clear" w:color="auto" w:fill="auto"/>
          </w:tcPr>
          <w:p w14:paraId="36BC9E66"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7D15793B"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3BD8C5E5" w14:textId="77777777" w:rsidR="002D2A97" w:rsidRPr="00CB1FF7" w:rsidRDefault="008263EB"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CDA258C" w14:textId="77777777" w:rsidTr="007B70DD">
        <w:trPr>
          <w:trHeight w:val="1137"/>
        </w:trPr>
        <w:tc>
          <w:tcPr>
            <w:tcW w:w="1310" w:type="pct"/>
            <w:shd w:val="clear" w:color="auto" w:fill="auto"/>
          </w:tcPr>
          <w:p w14:paraId="7A003590" w14:textId="77777777" w:rsidR="002D2A97" w:rsidRPr="00CB1FF7" w:rsidRDefault="008263EB" w:rsidP="009A0B3E">
            <w:pPr>
              <w:numPr>
                <w:ilvl w:val="0"/>
                <w:numId w:val="587"/>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7513CA6C"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13498DD8" w14:textId="77777777" w:rsidR="0088391F" w:rsidRPr="00CB1FF7" w:rsidRDefault="0088391F" w:rsidP="0088391F">
            <w:pPr>
              <w:spacing w:after="0" w:line="240" w:lineRule="auto"/>
              <w:rPr>
                <w:rFonts w:eastAsia="Times New Roman" w:cs="Arial"/>
                <w:sz w:val="20"/>
                <w:szCs w:val="20"/>
                <w:lang w:eastAsia="pl-PL"/>
              </w:rPr>
            </w:pPr>
            <w:r w:rsidRPr="00CB1FF7">
              <w:rPr>
                <w:rFonts w:eastAsia="Times New Roman" w:cs="Arial"/>
                <w:sz w:val="20"/>
                <w:szCs w:val="20"/>
                <w:lang w:eastAsia="pl-PL"/>
              </w:rPr>
              <w:t>Dochód w projekcie uwzględniany będzie zgodnie z zapisami:</w:t>
            </w:r>
          </w:p>
          <w:p w14:paraId="07D34DA5" w14:textId="77777777" w:rsidR="0088391F" w:rsidRPr="00CB1FF7" w:rsidRDefault="0088391F" w:rsidP="009A0B3E">
            <w:pPr>
              <w:pStyle w:val="Akapitzlist"/>
              <w:numPr>
                <w:ilvl w:val="0"/>
                <w:numId w:val="737"/>
              </w:numPr>
              <w:spacing w:after="0" w:line="240" w:lineRule="auto"/>
              <w:ind w:left="259" w:hanging="259"/>
              <w:rPr>
                <w:rFonts w:eastAsia="Times New Roman" w:cs="Arial"/>
                <w:sz w:val="20"/>
                <w:szCs w:val="20"/>
                <w:lang w:eastAsia="pl-PL"/>
              </w:rPr>
            </w:pPr>
            <w:r w:rsidRPr="00CB1FF7">
              <w:rPr>
                <w:rFonts w:eastAsia="Times New Roman" w:cs="Arial"/>
                <w:sz w:val="20"/>
                <w:szCs w:val="20"/>
                <w:lang w:eastAsia="pl-PL"/>
              </w:rPr>
              <w:t xml:space="preserve">Rozporządzenia Parlamentu Europejskiego i Rady (UE) </w:t>
            </w:r>
            <w:r w:rsidRPr="00CB1FF7">
              <w:rPr>
                <w:rFonts w:eastAsia="Times New Roman" w:cs="Arial"/>
                <w:sz w:val="20"/>
                <w:szCs w:val="20"/>
                <w:lang w:eastAsia="pl-PL"/>
              </w:rPr>
              <w:br/>
              <w:t xml:space="preserve">nr 1303/2013, </w:t>
            </w:r>
          </w:p>
          <w:p w14:paraId="505672EE" w14:textId="77777777" w:rsidR="0088391F" w:rsidRPr="00CB1FF7" w:rsidRDefault="0088391F" w:rsidP="009A0B3E">
            <w:pPr>
              <w:pStyle w:val="Akapitzlist"/>
              <w:numPr>
                <w:ilvl w:val="0"/>
                <w:numId w:val="737"/>
              </w:numPr>
              <w:spacing w:after="0" w:line="240" w:lineRule="auto"/>
              <w:ind w:left="259" w:hanging="259"/>
              <w:rPr>
                <w:rFonts w:eastAsia="Times New Roman" w:cs="Arial"/>
                <w:sz w:val="20"/>
                <w:szCs w:val="20"/>
                <w:lang w:eastAsia="pl-PL"/>
              </w:rPr>
            </w:pPr>
            <w:r w:rsidRPr="00CB1FF7">
              <w:rPr>
                <w:rFonts w:eastAsia="Times New Roman" w:cs="Arial"/>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1F83F2F3" w14:textId="77777777" w:rsidR="008263EB" w:rsidRPr="00CB1FF7" w:rsidRDefault="0088391F" w:rsidP="009A0B3E">
            <w:pPr>
              <w:pStyle w:val="Akapitzlist"/>
              <w:numPr>
                <w:ilvl w:val="0"/>
                <w:numId w:val="737"/>
              </w:numPr>
              <w:spacing w:after="0" w:line="240" w:lineRule="auto"/>
              <w:ind w:left="259" w:hanging="259"/>
              <w:rPr>
                <w:rFonts w:eastAsia="Times New Roman" w:cs="Arial"/>
                <w:sz w:val="20"/>
                <w:szCs w:val="20"/>
                <w:lang w:eastAsia="pl-PL"/>
              </w:rPr>
            </w:pPr>
            <w:r w:rsidRPr="00CB1FF7">
              <w:rPr>
                <w:rFonts w:eastAsia="Times New Roman" w:cs="Arial"/>
                <w:sz w:val="20"/>
                <w:szCs w:val="20"/>
                <w:lang w:eastAsia="pl-PL"/>
              </w:rPr>
              <w:t xml:space="preserve">Wytycznych w zakresie zagadnień związanych </w:t>
            </w:r>
            <w:r w:rsidRPr="00CB1FF7">
              <w:rPr>
                <w:rFonts w:eastAsia="Times New Roman" w:cs="Arial"/>
                <w:sz w:val="20"/>
                <w:szCs w:val="20"/>
                <w:lang w:eastAsia="pl-PL"/>
              </w:rPr>
              <w:br/>
              <w:t>z przygotowaniem projektów inwestycyjnych, w tym projektów generujących dochód i projektów hybrydowych na lata 2014-2020.</w:t>
            </w:r>
          </w:p>
          <w:p w14:paraId="240C09A1" w14:textId="77777777" w:rsidR="002D2A97" w:rsidRPr="00CB1FF7" w:rsidRDefault="002D2A97" w:rsidP="008263EB">
            <w:pPr>
              <w:spacing w:after="0" w:line="240" w:lineRule="auto"/>
              <w:ind w:left="117" w:hanging="117"/>
              <w:rPr>
                <w:rFonts w:eastAsia="Times New Roman"/>
                <w:sz w:val="20"/>
                <w:szCs w:val="20"/>
                <w:lang w:eastAsia="pl-PL"/>
              </w:rPr>
            </w:pPr>
          </w:p>
        </w:tc>
      </w:tr>
      <w:tr w:rsidR="00CB1FF7" w:rsidRPr="00CB1FF7" w14:paraId="46E83B1F" w14:textId="77777777" w:rsidTr="00E9328A">
        <w:trPr>
          <w:trHeight w:val="1187"/>
        </w:trPr>
        <w:tc>
          <w:tcPr>
            <w:tcW w:w="1310" w:type="pct"/>
            <w:shd w:val="clear" w:color="auto" w:fill="auto"/>
          </w:tcPr>
          <w:p w14:paraId="57DF77AD"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32FEFF97"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7BA0123A" w14:textId="77777777" w:rsidR="002D2A97" w:rsidRPr="00CB1FF7" w:rsidRDefault="00EC68C1" w:rsidP="00DE0C35">
            <w:pPr>
              <w:spacing w:after="0" w:line="240" w:lineRule="auto"/>
              <w:rPr>
                <w:rFonts w:eastAsia="Times New Roman"/>
                <w:sz w:val="20"/>
                <w:szCs w:val="20"/>
                <w:lang w:eastAsia="pl-PL"/>
              </w:rPr>
            </w:pPr>
            <w:r w:rsidRPr="00CB1FF7">
              <w:rPr>
                <w:rFonts w:cs="Arial"/>
                <w:sz w:val="20"/>
                <w:szCs w:val="20"/>
              </w:rPr>
              <w:t>Nie przewiduje się uproszczonych form rozliczania wydatków. Dofinansowanie przekazywane będzie w formie refundacji bądź zaliczki.</w:t>
            </w:r>
          </w:p>
        </w:tc>
      </w:tr>
      <w:tr w:rsidR="00CB1FF7" w:rsidRPr="00CB1FF7" w14:paraId="05907E51" w14:textId="77777777" w:rsidTr="00E9328A">
        <w:trPr>
          <w:trHeight w:val="695"/>
        </w:trPr>
        <w:tc>
          <w:tcPr>
            <w:tcW w:w="1310" w:type="pct"/>
            <w:shd w:val="clear" w:color="auto" w:fill="auto"/>
          </w:tcPr>
          <w:p w14:paraId="5630FE6F" w14:textId="77777777" w:rsidR="002D2A97" w:rsidRPr="00CB1FF7" w:rsidRDefault="002D2A97" w:rsidP="009A0B3E">
            <w:pPr>
              <w:numPr>
                <w:ilvl w:val="0"/>
                <w:numId w:val="587"/>
              </w:numPr>
              <w:spacing w:after="0" w:line="240" w:lineRule="auto"/>
              <w:ind w:left="318" w:hanging="318"/>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309DD0ED"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3164DD74"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7C6FCC7" w14:textId="77777777" w:rsidTr="00E9328A">
        <w:tc>
          <w:tcPr>
            <w:tcW w:w="1310" w:type="pct"/>
            <w:shd w:val="clear" w:color="auto" w:fill="auto"/>
          </w:tcPr>
          <w:p w14:paraId="134A8E5E" w14:textId="77777777" w:rsidR="002D2A97" w:rsidRPr="00CB1FF7" w:rsidRDefault="002D2A97" w:rsidP="009A0B3E">
            <w:pPr>
              <w:numPr>
                <w:ilvl w:val="0"/>
                <w:numId w:val="587"/>
              </w:numPr>
              <w:spacing w:after="0" w:line="240" w:lineRule="auto"/>
              <w:ind w:left="318" w:hanging="318"/>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5"/>
            </w:r>
            <w:r w:rsidRPr="00CB1FF7">
              <w:rPr>
                <w:rFonts w:eastAsia="Times New Roman"/>
                <w:sz w:val="20"/>
                <w:szCs w:val="20"/>
                <w:lang w:eastAsia="pl-PL"/>
              </w:rPr>
              <w:br/>
              <w:t xml:space="preserve">(jeśli dotyczy) </w:t>
            </w:r>
          </w:p>
        </w:tc>
        <w:tc>
          <w:tcPr>
            <w:tcW w:w="1037" w:type="pct"/>
            <w:shd w:val="clear" w:color="auto" w:fill="auto"/>
          </w:tcPr>
          <w:p w14:paraId="2E4474AE"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133D0A76"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85%</w:t>
            </w:r>
          </w:p>
        </w:tc>
      </w:tr>
      <w:tr w:rsidR="00CB1FF7" w:rsidRPr="00CB1FF7" w14:paraId="134614DF" w14:textId="77777777" w:rsidTr="00E9328A">
        <w:tc>
          <w:tcPr>
            <w:tcW w:w="1310" w:type="pct"/>
            <w:shd w:val="clear" w:color="auto" w:fill="auto"/>
          </w:tcPr>
          <w:p w14:paraId="17DC22B5"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732C2702"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7FE16CD6" w14:textId="77777777" w:rsidR="00EC68C1" w:rsidRPr="00CB1FF7" w:rsidRDefault="00EC68C1" w:rsidP="00EC68C1">
            <w:pPr>
              <w:autoSpaceDE w:val="0"/>
              <w:autoSpaceDN w:val="0"/>
              <w:adjustRightInd w:val="0"/>
              <w:spacing w:after="0" w:line="240" w:lineRule="auto"/>
              <w:rPr>
                <w:rFonts w:cs="Arial"/>
                <w:sz w:val="20"/>
                <w:szCs w:val="20"/>
              </w:rPr>
            </w:pPr>
            <w:r w:rsidRPr="00CB1FF7">
              <w:rPr>
                <w:rFonts w:cs="Arial"/>
                <w:sz w:val="20"/>
                <w:szCs w:val="20"/>
              </w:rPr>
              <w:t>85%</w:t>
            </w:r>
          </w:p>
          <w:p w14:paraId="06194A5A" w14:textId="77777777" w:rsidR="002D2A97" w:rsidRPr="00CB1FF7" w:rsidRDefault="00EC68C1" w:rsidP="00EC68C1">
            <w:pPr>
              <w:spacing w:after="0" w:line="240" w:lineRule="auto"/>
              <w:rPr>
                <w:rFonts w:eastAsia="Times New Roman"/>
                <w:sz w:val="20"/>
                <w:szCs w:val="20"/>
                <w:lang w:eastAsia="pl-PL"/>
              </w:rPr>
            </w:pPr>
            <w:r w:rsidRPr="00CB1FF7">
              <w:rPr>
                <w:rFonts w:eastAsia="Times New Roman" w:cs="Arial"/>
                <w:sz w:val="20"/>
                <w:szCs w:val="20"/>
                <w:lang w:eastAsia="pl-PL"/>
              </w:rPr>
              <w:t xml:space="preserve">95% dla projektów ujętych w Kontrakcie Terytorialnym dla Województwa Świętokrzyskiego, dla projektów nieujętych </w:t>
            </w:r>
            <w:r w:rsidRPr="00CB1FF7">
              <w:rPr>
                <w:rFonts w:eastAsia="Times New Roman" w:cs="Arial"/>
                <w:sz w:val="20"/>
                <w:szCs w:val="20"/>
                <w:lang w:eastAsia="pl-PL"/>
              </w:rPr>
              <w:br/>
              <w:t>w Kontrakcie Terytorialnym za zgodą właściwego Ministra</w:t>
            </w:r>
          </w:p>
        </w:tc>
      </w:tr>
      <w:tr w:rsidR="00CB1FF7" w:rsidRPr="00CB1FF7" w14:paraId="624EF8D1" w14:textId="77777777" w:rsidTr="007B70DD">
        <w:trPr>
          <w:trHeight w:val="1000"/>
        </w:trPr>
        <w:tc>
          <w:tcPr>
            <w:tcW w:w="1310" w:type="pct"/>
            <w:shd w:val="clear" w:color="auto" w:fill="auto"/>
          </w:tcPr>
          <w:p w14:paraId="029B6F01"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1FFE317D"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5.1</w:t>
            </w:r>
          </w:p>
        </w:tc>
        <w:tc>
          <w:tcPr>
            <w:tcW w:w="2653" w:type="pct"/>
            <w:shd w:val="clear" w:color="auto" w:fill="auto"/>
          </w:tcPr>
          <w:p w14:paraId="75BD3DC2" w14:textId="77777777" w:rsidR="00EC68C1" w:rsidRPr="00CB1FF7" w:rsidRDefault="00EC68C1" w:rsidP="00EC68C1">
            <w:pPr>
              <w:autoSpaceDE w:val="0"/>
              <w:autoSpaceDN w:val="0"/>
              <w:adjustRightInd w:val="0"/>
              <w:spacing w:after="0" w:line="240" w:lineRule="auto"/>
              <w:rPr>
                <w:rFonts w:cs="Arial"/>
                <w:sz w:val="20"/>
                <w:szCs w:val="20"/>
              </w:rPr>
            </w:pPr>
            <w:r w:rsidRPr="00CB1FF7">
              <w:rPr>
                <w:rFonts w:cs="Arial"/>
                <w:sz w:val="20"/>
                <w:szCs w:val="20"/>
              </w:rPr>
              <w:t xml:space="preserve">15% </w:t>
            </w:r>
          </w:p>
          <w:p w14:paraId="77F738E7" w14:textId="77777777" w:rsidR="002D2A97" w:rsidRPr="00CB1FF7" w:rsidRDefault="00EC68C1" w:rsidP="00EC68C1">
            <w:pPr>
              <w:autoSpaceDE w:val="0"/>
              <w:autoSpaceDN w:val="0"/>
              <w:adjustRightInd w:val="0"/>
              <w:spacing w:after="0" w:line="240" w:lineRule="auto"/>
              <w:rPr>
                <w:rFonts w:ascii="Arial" w:hAnsi="Arial" w:cs="Arial"/>
              </w:rPr>
            </w:pPr>
            <w:r w:rsidRPr="00CB1FF7">
              <w:rPr>
                <w:rFonts w:cs="Arial"/>
                <w:sz w:val="20"/>
                <w:szCs w:val="20"/>
              </w:rPr>
              <w:t xml:space="preserve">5% dla projektów ujętych w Kontrakcie Terytorialnym dla Województwa Świętokrzyskiego, dla projektów nieujętych </w:t>
            </w:r>
            <w:r w:rsidRPr="00CB1FF7">
              <w:rPr>
                <w:rFonts w:cs="Arial"/>
                <w:sz w:val="20"/>
                <w:szCs w:val="20"/>
              </w:rPr>
              <w:br/>
              <w:t>w Kontrakcie Terytorialnym za zgodą właściwego Ministra</w:t>
            </w:r>
          </w:p>
        </w:tc>
      </w:tr>
      <w:tr w:rsidR="00CB1FF7" w:rsidRPr="00CB1FF7" w14:paraId="268EF366" w14:textId="77777777" w:rsidTr="00E9328A">
        <w:trPr>
          <w:trHeight w:val="57"/>
        </w:trPr>
        <w:tc>
          <w:tcPr>
            <w:tcW w:w="1310" w:type="pct"/>
            <w:shd w:val="clear" w:color="auto" w:fill="auto"/>
          </w:tcPr>
          <w:p w14:paraId="0AAC505B" w14:textId="77777777" w:rsidR="002D2A97" w:rsidRPr="00CB1FF7" w:rsidRDefault="002D2A97" w:rsidP="009A0B3E">
            <w:pPr>
              <w:numPr>
                <w:ilvl w:val="0"/>
                <w:numId w:val="58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0F937227"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6EE89BE" w14:textId="77777777" w:rsidTr="00E9328A">
        <w:trPr>
          <w:trHeight w:val="57"/>
        </w:trPr>
        <w:tc>
          <w:tcPr>
            <w:tcW w:w="1310" w:type="pct"/>
            <w:shd w:val="clear" w:color="auto" w:fill="auto"/>
          </w:tcPr>
          <w:p w14:paraId="551C507E" w14:textId="77777777" w:rsidR="002D2A97" w:rsidRPr="00CB1FF7" w:rsidRDefault="002D2A97" w:rsidP="009A0B3E">
            <w:pPr>
              <w:numPr>
                <w:ilvl w:val="0"/>
                <w:numId w:val="587"/>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3A48D3B5"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5A990BA" w14:textId="77777777" w:rsidTr="00E9328A">
        <w:trPr>
          <w:trHeight w:val="57"/>
        </w:trPr>
        <w:tc>
          <w:tcPr>
            <w:tcW w:w="1310" w:type="pct"/>
            <w:shd w:val="clear" w:color="auto" w:fill="auto"/>
          </w:tcPr>
          <w:p w14:paraId="58270055" w14:textId="77777777" w:rsidR="002D2A97" w:rsidRPr="00CB1FF7" w:rsidRDefault="002D2A97" w:rsidP="009A0B3E">
            <w:pPr>
              <w:numPr>
                <w:ilvl w:val="0"/>
                <w:numId w:val="587"/>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7B70DD" w:rsidRPr="00CB1FF7">
              <w:rPr>
                <w:rFonts w:eastAsia="Times New Roman"/>
                <w:sz w:val="20"/>
                <w:szCs w:val="20"/>
                <w:lang w:eastAsia="pl-PL"/>
              </w:rPr>
              <w:t>na instrumenty finansowe</w:t>
            </w:r>
            <w:r w:rsidR="007B70DD"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6B44B390"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521B1DF" w14:textId="77777777" w:rsidTr="00E9328A">
        <w:trPr>
          <w:trHeight w:val="57"/>
        </w:trPr>
        <w:tc>
          <w:tcPr>
            <w:tcW w:w="1310" w:type="pct"/>
            <w:shd w:val="clear" w:color="auto" w:fill="auto"/>
          </w:tcPr>
          <w:p w14:paraId="1521FB53" w14:textId="77777777" w:rsidR="002D2A97" w:rsidRPr="00CB1FF7" w:rsidRDefault="002D2A97" w:rsidP="009A0B3E">
            <w:pPr>
              <w:numPr>
                <w:ilvl w:val="0"/>
                <w:numId w:val="587"/>
              </w:numPr>
              <w:spacing w:after="0" w:line="240" w:lineRule="auto"/>
              <w:ind w:left="318" w:hanging="318"/>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53B36B21"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00CA4CD" w14:textId="77777777" w:rsidTr="00E9328A">
        <w:trPr>
          <w:trHeight w:val="57"/>
        </w:trPr>
        <w:tc>
          <w:tcPr>
            <w:tcW w:w="1310" w:type="pct"/>
            <w:shd w:val="clear" w:color="auto" w:fill="auto"/>
          </w:tcPr>
          <w:p w14:paraId="18B18C89" w14:textId="77777777" w:rsidR="002D2A97" w:rsidRPr="00CB1FF7" w:rsidRDefault="002D2A97" w:rsidP="009A0B3E">
            <w:pPr>
              <w:numPr>
                <w:ilvl w:val="0"/>
                <w:numId w:val="587"/>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6E69130C"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538593F" w14:textId="77777777" w:rsidTr="00E9328A">
        <w:trPr>
          <w:trHeight w:val="57"/>
        </w:trPr>
        <w:tc>
          <w:tcPr>
            <w:tcW w:w="1310" w:type="pct"/>
            <w:shd w:val="clear" w:color="auto" w:fill="auto"/>
          </w:tcPr>
          <w:p w14:paraId="101B269D" w14:textId="77777777" w:rsidR="002D2A97" w:rsidRPr="00CB1FF7" w:rsidRDefault="002D2A97" w:rsidP="009A0B3E">
            <w:pPr>
              <w:numPr>
                <w:ilvl w:val="0"/>
                <w:numId w:val="587"/>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7CA51C37" w14:textId="77777777" w:rsidR="002D2A97" w:rsidRPr="00CB1FF7" w:rsidRDefault="00EC68C1"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F6F035B" w14:textId="77777777" w:rsidTr="00E9328A">
        <w:trPr>
          <w:trHeight w:val="57"/>
        </w:trPr>
        <w:tc>
          <w:tcPr>
            <w:tcW w:w="5000" w:type="pct"/>
            <w:gridSpan w:val="3"/>
            <w:shd w:val="clear" w:color="auto" w:fill="auto"/>
          </w:tcPr>
          <w:p w14:paraId="3DC4BC0D"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37DC8D08" w14:textId="77777777" w:rsidTr="00E9328A">
        <w:trPr>
          <w:trHeight w:val="135"/>
        </w:trPr>
        <w:tc>
          <w:tcPr>
            <w:tcW w:w="1310" w:type="pct"/>
            <w:shd w:val="clear" w:color="auto" w:fill="auto"/>
          </w:tcPr>
          <w:p w14:paraId="20E0A296"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64CA16E0" w14:textId="77777777" w:rsidR="002D2A97" w:rsidRPr="00CB1FF7" w:rsidRDefault="00EC68C1" w:rsidP="00EC68C1">
            <w:pPr>
              <w:spacing w:after="0" w:line="240" w:lineRule="auto"/>
              <w:rPr>
                <w:rFonts w:eastAsia="Times New Roman"/>
                <w:sz w:val="20"/>
                <w:szCs w:val="20"/>
                <w:lang w:eastAsia="pl-PL"/>
              </w:rPr>
            </w:pPr>
            <w:r w:rsidRPr="00CB1FF7">
              <w:rPr>
                <w:rFonts w:cs="Arial"/>
                <w:b/>
                <w:sz w:val="20"/>
                <w:szCs w:val="20"/>
              </w:rPr>
              <w:t>034</w:t>
            </w:r>
            <w:r w:rsidRPr="00CB1FF7">
              <w:rPr>
                <w:rFonts w:cs="Arial"/>
                <w:sz w:val="20"/>
                <w:szCs w:val="20"/>
              </w:rPr>
              <w:t xml:space="preserve"> – Inne drogi przebudowane lub zmodernizowane (autostrady, drogi krajowe, regionalne lub lokalne)</w:t>
            </w:r>
          </w:p>
        </w:tc>
      </w:tr>
      <w:tr w:rsidR="00CB1FF7" w:rsidRPr="00CB1FF7" w14:paraId="1481029A" w14:textId="77777777" w:rsidTr="00E9328A">
        <w:trPr>
          <w:trHeight w:val="135"/>
        </w:trPr>
        <w:tc>
          <w:tcPr>
            <w:tcW w:w="1310" w:type="pct"/>
            <w:shd w:val="clear" w:color="auto" w:fill="auto"/>
          </w:tcPr>
          <w:p w14:paraId="231B36D6"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66137BCB" w14:textId="77777777" w:rsidR="002D2A97" w:rsidRPr="00CB1FF7" w:rsidRDefault="00EC68C1" w:rsidP="00EC68C1">
            <w:pPr>
              <w:spacing w:after="0" w:line="240" w:lineRule="auto"/>
              <w:rPr>
                <w:rFonts w:eastAsia="Times New Roman"/>
                <w:sz w:val="20"/>
                <w:szCs w:val="20"/>
                <w:lang w:eastAsia="pl-PL"/>
              </w:rPr>
            </w:pPr>
            <w:r w:rsidRPr="00CB1FF7">
              <w:rPr>
                <w:rFonts w:cs="Arial"/>
                <w:b/>
                <w:sz w:val="20"/>
                <w:szCs w:val="20"/>
              </w:rPr>
              <w:t>01</w:t>
            </w:r>
            <w:r w:rsidRPr="00CB1FF7">
              <w:rPr>
                <w:rFonts w:cs="Arial"/>
                <w:sz w:val="20"/>
                <w:szCs w:val="20"/>
              </w:rPr>
              <w:t xml:space="preserve"> – Dotacja bezzwrotna</w:t>
            </w:r>
          </w:p>
        </w:tc>
      </w:tr>
      <w:tr w:rsidR="00CB1FF7" w:rsidRPr="00CB1FF7" w14:paraId="43036B60" w14:textId="77777777" w:rsidTr="00E9328A">
        <w:trPr>
          <w:trHeight w:val="135"/>
        </w:trPr>
        <w:tc>
          <w:tcPr>
            <w:tcW w:w="1310" w:type="pct"/>
            <w:shd w:val="clear" w:color="auto" w:fill="auto"/>
          </w:tcPr>
          <w:p w14:paraId="344D77FB"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1B00AE34" w14:textId="77777777" w:rsidR="00EC68C1" w:rsidRPr="00CB1FF7" w:rsidRDefault="00EC68C1" w:rsidP="00EC68C1">
            <w:pPr>
              <w:spacing w:after="0" w:line="240" w:lineRule="auto"/>
              <w:jc w:val="both"/>
              <w:rPr>
                <w:rFonts w:eastAsia="Times New Roman" w:cs="Arial"/>
                <w:sz w:val="20"/>
                <w:szCs w:val="20"/>
              </w:rPr>
            </w:pPr>
            <w:r w:rsidRPr="00CB1FF7">
              <w:rPr>
                <w:rFonts w:eastAsia="Times New Roman" w:cs="Arial"/>
                <w:b/>
                <w:sz w:val="20"/>
                <w:szCs w:val="20"/>
              </w:rPr>
              <w:t xml:space="preserve">01 </w:t>
            </w:r>
            <w:r w:rsidRPr="00CB1FF7">
              <w:rPr>
                <w:rFonts w:eastAsia="Times New Roman" w:cs="Arial"/>
                <w:sz w:val="20"/>
                <w:szCs w:val="20"/>
              </w:rPr>
              <w:t xml:space="preserve">– Duże obszary miejskie (o ludności &gt; 50 000 i dużej gęstości zaludnienia), </w:t>
            </w:r>
          </w:p>
          <w:p w14:paraId="0427C873" w14:textId="77777777" w:rsidR="00EC68C1" w:rsidRPr="00CB1FF7" w:rsidRDefault="00EC68C1" w:rsidP="00EC68C1">
            <w:pPr>
              <w:spacing w:after="0" w:line="240" w:lineRule="auto"/>
              <w:jc w:val="both"/>
              <w:rPr>
                <w:rFonts w:eastAsia="Times New Roman" w:cs="Arial"/>
                <w:sz w:val="20"/>
                <w:szCs w:val="20"/>
              </w:rPr>
            </w:pPr>
            <w:r w:rsidRPr="00CB1FF7">
              <w:rPr>
                <w:rFonts w:eastAsia="Times New Roman" w:cs="Arial"/>
                <w:b/>
                <w:sz w:val="20"/>
                <w:szCs w:val="20"/>
              </w:rPr>
              <w:t>02</w:t>
            </w:r>
            <w:r w:rsidRPr="00CB1FF7">
              <w:rPr>
                <w:rFonts w:eastAsia="Times New Roman" w:cs="Arial"/>
                <w:sz w:val="20"/>
                <w:szCs w:val="20"/>
              </w:rPr>
              <w:t xml:space="preserve"> – Małe obszary miejskie (o ludności &gt; 5 000 i średniej gęstości zaludnienia), </w:t>
            </w:r>
          </w:p>
          <w:p w14:paraId="0541A92A" w14:textId="77777777" w:rsidR="002D2A97" w:rsidRPr="00CB1FF7" w:rsidRDefault="00EC68C1" w:rsidP="00EC68C1">
            <w:pPr>
              <w:spacing w:after="0" w:line="240" w:lineRule="auto"/>
              <w:rPr>
                <w:rFonts w:eastAsia="Times New Roman"/>
                <w:sz w:val="20"/>
                <w:szCs w:val="20"/>
                <w:lang w:eastAsia="pl-PL"/>
              </w:rPr>
            </w:pPr>
            <w:r w:rsidRPr="00CB1FF7">
              <w:rPr>
                <w:rFonts w:eastAsia="Times New Roman" w:cs="Arial"/>
                <w:b/>
                <w:sz w:val="20"/>
                <w:szCs w:val="20"/>
              </w:rPr>
              <w:t>03</w:t>
            </w:r>
            <w:r w:rsidRPr="00CB1FF7">
              <w:rPr>
                <w:rFonts w:eastAsia="Times New Roman" w:cs="Arial"/>
                <w:sz w:val="20"/>
                <w:szCs w:val="20"/>
              </w:rPr>
              <w:t xml:space="preserve"> – Obszary wiejskie (o małej gęstości zaludnienia)</w:t>
            </w:r>
          </w:p>
        </w:tc>
      </w:tr>
      <w:tr w:rsidR="00CB1FF7" w:rsidRPr="00CB1FF7" w14:paraId="1F850308" w14:textId="77777777" w:rsidTr="00E9328A">
        <w:trPr>
          <w:trHeight w:val="135"/>
        </w:trPr>
        <w:tc>
          <w:tcPr>
            <w:tcW w:w="1310" w:type="pct"/>
            <w:shd w:val="clear" w:color="auto" w:fill="auto"/>
          </w:tcPr>
          <w:p w14:paraId="753B27C6" w14:textId="77777777" w:rsidR="002D2A97" w:rsidRPr="00CB1FF7" w:rsidRDefault="002D2A97" w:rsidP="00DE0C35">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7971D854" w14:textId="77777777" w:rsidR="002D2A97" w:rsidRPr="00CB1FF7" w:rsidRDefault="00EC68C1" w:rsidP="00EC68C1">
            <w:pPr>
              <w:spacing w:after="0" w:line="240" w:lineRule="auto"/>
              <w:rPr>
                <w:rFonts w:eastAsia="Times New Roman"/>
                <w:sz w:val="20"/>
                <w:szCs w:val="20"/>
                <w:lang w:eastAsia="pl-PL"/>
              </w:rPr>
            </w:pPr>
            <w:r w:rsidRPr="00CB1FF7">
              <w:rPr>
                <w:rFonts w:cs="Arial"/>
                <w:b/>
                <w:sz w:val="20"/>
                <w:szCs w:val="20"/>
              </w:rPr>
              <w:t>07</w:t>
            </w:r>
            <w:r w:rsidRPr="00CB1FF7">
              <w:rPr>
                <w:rFonts w:cs="Arial"/>
                <w:sz w:val="20"/>
                <w:szCs w:val="20"/>
              </w:rPr>
              <w:t xml:space="preserve"> – Nie dotyczy</w:t>
            </w:r>
          </w:p>
        </w:tc>
      </w:tr>
      <w:tr w:rsidR="00CB1FF7" w:rsidRPr="00CB1FF7" w14:paraId="69202306" w14:textId="77777777" w:rsidTr="00E9328A">
        <w:trPr>
          <w:trHeight w:val="135"/>
        </w:trPr>
        <w:tc>
          <w:tcPr>
            <w:tcW w:w="1310" w:type="pct"/>
            <w:shd w:val="clear" w:color="auto" w:fill="auto"/>
          </w:tcPr>
          <w:p w14:paraId="4CD20EC4" w14:textId="77777777" w:rsidR="002D2A97" w:rsidRPr="00CB1FF7" w:rsidRDefault="002D2A97" w:rsidP="00EC68C1">
            <w:pPr>
              <w:spacing w:after="0" w:line="240" w:lineRule="auto"/>
              <w:ind w:left="318" w:hanging="284"/>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318D4C45" w14:textId="77777777" w:rsidR="0050180D" w:rsidRPr="00CB1FF7" w:rsidRDefault="0050180D" w:rsidP="0050180D">
            <w:pPr>
              <w:spacing w:after="0" w:line="240" w:lineRule="auto"/>
              <w:contextualSpacing/>
              <w:rPr>
                <w:rFonts w:eastAsia="Times New Roman" w:cs="Arial"/>
                <w:sz w:val="20"/>
                <w:szCs w:val="20"/>
                <w:lang w:eastAsia="pl-PL"/>
              </w:rPr>
            </w:pPr>
            <w:r w:rsidRPr="00CB1FF7">
              <w:rPr>
                <w:rFonts w:eastAsia="Times New Roman" w:cs="Arial"/>
                <w:sz w:val="20"/>
                <w:szCs w:val="20"/>
                <w:lang w:eastAsia="pl-PL"/>
              </w:rPr>
              <w:t>Okres kwalifikowalności wydatków w ramach RPOWŚ na lata 2014-2020 rozpoczął się w dniu 1 stycznia 2014 roku z zastrzeżeniem zasad określonych dla pomocy publicznej.</w:t>
            </w:r>
          </w:p>
          <w:p w14:paraId="14B3CF75" w14:textId="77777777" w:rsidR="0050180D" w:rsidRPr="00CB1FF7" w:rsidRDefault="0050180D" w:rsidP="0050180D">
            <w:pPr>
              <w:spacing w:after="0" w:line="240" w:lineRule="auto"/>
              <w:contextualSpacing/>
              <w:rPr>
                <w:rFonts w:eastAsia="Times New Roman" w:cs="Arial"/>
                <w:sz w:val="20"/>
                <w:szCs w:val="20"/>
                <w:lang w:eastAsia="pl-PL"/>
              </w:rPr>
            </w:pPr>
          </w:p>
          <w:p w14:paraId="512A6D8E" w14:textId="77777777" w:rsidR="002D2A97" w:rsidRPr="00CB1FF7" w:rsidRDefault="0050180D" w:rsidP="0050180D">
            <w:pPr>
              <w:spacing w:after="0" w:line="240" w:lineRule="auto"/>
              <w:contextualSpacing/>
              <w:rPr>
                <w:rFonts w:eastAsia="Times New Roman" w:cs="Arial"/>
                <w:sz w:val="20"/>
                <w:szCs w:val="20"/>
                <w:lang w:eastAsia="pl-PL"/>
              </w:rPr>
            </w:pPr>
            <w:r w:rsidRPr="00CB1FF7">
              <w:rPr>
                <w:rFonts w:eastAsia="Times New Roman" w:cs="Arial"/>
                <w:sz w:val="20"/>
                <w:szCs w:val="20"/>
                <w:lang w:eastAsia="pl-PL"/>
              </w:rPr>
              <w:t xml:space="preserve">Nie można przedłożyć do współfinansowania projektu, który został fizycznie ukończony (w przypadku robót budowlanych) lub w pełni zrealizowany </w:t>
            </w:r>
            <w:r w:rsidR="00CB324C" w:rsidRPr="00CB1FF7">
              <w:rPr>
                <w:rFonts w:eastAsia="Times New Roman" w:cs="Arial"/>
                <w:sz w:val="20"/>
                <w:szCs w:val="20"/>
                <w:lang w:eastAsia="pl-PL"/>
              </w:rPr>
              <w:br/>
            </w:r>
            <w:r w:rsidRPr="00CB1FF7">
              <w:rPr>
                <w:rFonts w:eastAsia="Times New Roman" w:cs="Arial"/>
                <w:sz w:val="20"/>
                <w:szCs w:val="20"/>
                <w:lang w:eastAsia="pl-PL"/>
              </w:rPr>
              <w:t xml:space="preserve">(w przypadku dostaw i usług) przed złożeniem Instytucji Zarządzającej  wniosku </w:t>
            </w:r>
            <w:r w:rsidR="00CB324C" w:rsidRPr="00CB1FF7">
              <w:rPr>
                <w:rFonts w:eastAsia="Times New Roman" w:cs="Arial"/>
                <w:sz w:val="20"/>
                <w:szCs w:val="20"/>
                <w:lang w:eastAsia="pl-PL"/>
              </w:rPr>
              <w:br/>
            </w:r>
            <w:r w:rsidRPr="00CB1FF7">
              <w:rPr>
                <w:rFonts w:eastAsia="Times New Roman" w:cs="Arial"/>
                <w:sz w:val="20"/>
                <w:szCs w:val="20"/>
                <w:lang w:eastAsia="pl-PL"/>
              </w:rPr>
              <w:t>o dofinansowanie w ramach Programu Operacyjnego, niezależnie od tego, czy wszystkie dotyczące tego projektu płatności zostały przez beneficjenta dokonane</w:t>
            </w:r>
            <w:r w:rsidR="0087664D" w:rsidRPr="00CB1FF7">
              <w:rPr>
                <w:rFonts w:eastAsia="Times New Roman" w:cs="Arial"/>
                <w:sz w:val="20"/>
                <w:szCs w:val="20"/>
                <w:lang w:eastAsia="pl-PL"/>
              </w:rPr>
              <w:t xml:space="preserve"> z zastrzeżeniem zasad określonych dla pomocy publicznej</w:t>
            </w:r>
            <w:r w:rsidRPr="00CB1FF7">
              <w:rPr>
                <w:rFonts w:eastAsia="Times New Roman" w:cs="Arial"/>
                <w:sz w:val="20"/>
                <w:szCs w:val="20"/>
                <w:lang w:eastAsia="pl-PL"/>
              </w:rPr>
              <w:t>. Przez projekt ukończony/zrealizowany należy rozumieć projekt, dla którego przed dniem złożenia wniosku o dofinansowanie nastąpił odbiór ostatnich robót, dostaw lub usług.</w:t>
            </w:r>
          </w:p>
          <w:p w14:paraId="63B9C750" w14:textId="77777777" w:rsidR="0050180D" w:rsidRPr="00CB1FF7" w:rsidRDefault="0050180D" w:rsidP="0050180D">
            <w:pPr>
              <w:spacing w:after="0" w:line="240" w:lineRule="auto"/>
              <w:contextualSpacing/>
              <w:rPr>
                <w:rFonts w:eastAsia="Times New Roman" w:cs="Arial"/>
                <w:sz w:val="20"/>
                <w:szCs w:val="20"/>
              </w:rPr>
            </w:pPr>
          </w:p>
        </w:tc>
      </w:tr>
      <w:tr w:rsidR="00CB1FF7" w:rsidRPr="00CB1FF7" w14:paraId="75281027" w14:textId="77777777" w:rsidTr="00E9328A">
        <w:trPr>
          <w:trHeight w:val="135"/>
        </w:trPr>
        <w:tc>
          <w:tcPr>
            <w:tcW w:w="1310" w:type="pct"/>
            <w:shd w:val="clear" w:color="auto" w:fill="auto"/>
          </w:tcPr>
          <w:p w14:paraId="10EC8AA7" w14:textId="77777777" w:rsidR="002D2A97" w:rsidRPr="00CB1FF7" w:rsidRDefault="002D2A97" w:rsidP="00EC68C1">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t>
            </w:r>
            <w:r w:rsidR="00EC68C1" w:rsidRPr="00CB1FF7">
              <w:rPr>
                <w:rFonts w:eastAsia="Times New Roman"/>
                <w:b/>
                <w:sz w:val="20"/>
                <w:szCs w:val="20"/>
                <w:lang w:eastAsia="pl-PL"/>
              </w:rPr>
              <w:br/>
            </w:r>
            <w:r w:rsidRPr="00CB1FF7">
              <w:rPr>
                <w:rFonts w:eastAsia="Times New Roman"/>
                <w:sz w:val="20"/>
                <w:szCs w:val="20"/>
                <w:lang w:eastAsia="pl-PL"/>
              </w:rPr>
              <w:t xml:space="preserve">w ramach działania (jeśli dotyczy) </w:t>
            </w:r>
          </w:p>
        </w:tc>
        <w:tc>
          <w:tcPr>
            <w:tcW w:w="3690" w:type="pct"/>
            <w:gridSpan w:val="2"/>
            <w:shd w:val="clear" w:color="auto" w:fill="auto"/>
          </w:tcPr>
          <w:p w14:paraId="5D8FEA9A" w14:textId="77777777" w:rsidR="002D2A97" w:rsidRPr="00CB1FF7" w:rsidRDefault="003C28CE" w:rsidP="00EC68C1">
            <w:pPr>
              <w:spacing w:after="0" w:line="240" w:lineRule="auto"/>
              <w:jc w:val="both"/>
              <w:rPr>
                <w:rFonts w:eastAsia="Times New Roman" w:cs="Arial"/>
                <w:sz w:val="20"/>
                <w:szCs w:val="20"/>
                <w:lang w:eastAsia="pl-PL"/>
              </w:rPr>
            </w:pPr>
            <w:r w:rsidRPr="00CB1FF7">
              <w:rPr>
                <w:rFonts w:eastAsia="Times New Roman" w:cs="Arial"/>
                <w:sz w:val="20"/>
                <w:szCs w:val="20"/>
                <w:lang w:eastAsia="pl-PL"/>
              </w:rPr>
              <w:t>Do wydatków kwalifikowalnych w ramach Działania 5.1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1D008BD3" w14:textId="77777777" w:rsidR="007663F3" w:rsidRPr="00CB1FF7" w:rsidRDefault="007663F3" w:rsidP="007663F3">
      <w:pPr>
        <w:pStyle w:val="Nagwek3"/>
        <w:numPr>
          <w:ilvl w:val="0"/>
          <w:numId w:val="0"/>
        </w:numPr>
        <w:ind w:left="720"/>
        <w:rPr>
          <w:color w:val="auto"/>
        </w:rPr>
      </w:pPr>
    </w:p>
    <w:p w14:paraId="3900E79B" w14:textId="77777777" w:rsidR="00AB71BD" w:rsidRPr="00CB1FF7" w:rsidRDefault="00AB71BD" w:rsidP="007663F3">
      <w:pPr>
        <w:pStyle w:val="Nagwek3"/>
        <w:rPr>
          <w:color w:val="auto"/>
        </w:rPr>
      </w:pPr>
      <w:bookmarkStart w:id="30" w:name="_Toc39139935"/>
      <w:r w:rsidRPr="00CB1FF7">
        <w:rPr>
          <w:color w:val="auto"/>
        </w:rPr>
        <w:t>DZIAŁANIE 5.2 INFRASTRUKTURA KOLEJOWA</w:t>
      </w:r>
      <w:bookmarkEnd w:id="30"/>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5.2"/>
      </w:tblPr>
      <w:tblGrid>
        <w:gridCol w:w="2502"/>
        <w:gridCol w:w="1981"/>
        <w:gridCol w:w="5068"/>
      </w:tblGrid>
      <w:tr w:rsidR="00CB1FF7" w:rsidRPr="00CB1FF7" w14:paraId="190133FC" w14:textId="77777777" w:rsidTr="00E9328A">
        <w:trPr>
          <w:trHeight w:val="57"/>
        </w:trPr>
        <w:tc>
          <w:tcPr>
            <w:tcW w:w="5000" w:type="pct"/>
            <w:gridSpan w:val="3"/>
            <w:shd w:val="clear" w:color="auto" w:fill="E6E6E6"/>
          </w:tcPr>
          <w:p w14:paraId="72C209DC" w14:textId="77777777" w:rsidR="002D2A97" w:rsidRPr="00CB1FF7" w:rsidRDefault="002D2A97" w:rsidP="00DE0C35">
            <w:pPr>
              <w:spacing w:after="0" w:line="24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OPIS DZIAŁANIA I PODDZIAŁAŃ</w:t>
            </w:r>
          </w:p>
        </w:tc>
      </w:tr>
      <w:tr w:rsidR="00CB1FF7" w:rsidRPr="00CB1FF7" w14:paraId="1894C303" w14:textId="77777777" w:rsidTr="007B70DD">
        <w:trPr>
          <w:trHeight w:val="553"/>
        </w:trPr>
        <w:tc>
          <w:tcPr>
            <w:tcW w:w="1310" w:type="pct"/>
            <w:shd w:val="clear" w:color="auto" w:fill="auto"/>
          </w:tcPr>
          <w:p w14:paraId="5E341626"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0F429436" w14:textId="77777777" w:rsidR="002D2A97" w:rsidRPr="00CB1FF7" w:rsidRDefault="002D2A97" w:rsidP="00DE0C35">
            <w:pPr>
              <w:spacing w:after="0" w:line="240" w:lineRule="auto"/>
              <w:rPr>
                <w:rFonts w:eastAsia="Times New Roman"/>
                <w:b/>
                <w:sz w:val="20"/>
                <w:szCs w:val="20"/>
                <w:lang w:eastAsia="pl-PL"/>
              </w:rPr>
            </w:pPr>
            <w:r w:rsidRPr="00CB1FF7">
              <w:rPr>
                <w:rFonts w:eastAsia="Times New Roman"/>
                <w:b/>
                <w:sz w:val="20"/>
                <w:szCs w:val="20"/>
                <w:lang w:eastAsia="pl-PL"/>
              </w:rPr>
              <w:t>Działanie 5.2</w:t>
            </w:r>
          </w:p>
        </w:tc>
        <w:tc>
          <w:tcPr>
            <w:tcW w:w="2653" w:type="pct"/>
            <w:shd w:val="clear" w:color="auto" w:fill="auto"/>
          </w:tcPr>
          <w:p w14:paraId="083C9E62" w14:textId="77777777" w:rsidR="002D2A97" w:rsidRPr="00CB1FF7" w:rsidRDefault="00DE0C35" w:rsidP="00DE0C35">
            <w:pPr>
              <w:spacing w:after="0" w:line="240" w:lineRule="auto"/>
              <w:rPr>
                <w:rFonts w:eastAsia="Times New Roman"/>
                <w:b/>
                <w:sz w:val="20"/>
                <w:szCs w:val="20"/>
                <w:lang w:eastAsia="pl-PL"/>
              </w:rPr>
            </w:pPr>
            <w:r w:rsidRPr="00CB1FF7">
              <w:rPr>
                <w:rFonts w:eastAsia="Times New Roman"/>
                <w:b/>
                <w:sz w:val="20"/>
                <w:szCs w:val="20"/>
                <w:lang w:eastAsia="pl-PL"/>
              </w:rPr>
              <w:t>Infrastruktura kolejowa</w:t>
            </w:r>
          </w:p>
        </w:tc>
      </w:tr>
      <w:tr w:rsidR="00CB1FF7" w:rsidRPr="00CB1FF7" w14:paraId="024F5F24" w14:textId="77777777" w:rsidTr="007B70DD">
        <w:trPr>
          <w:trHeight w:val="717"/>
        </w:trPr>
        <w:tc>
          <w:tcPr>
            <w:tcW w:w="1310" w:type="pct"/>
            <w:shd w:val="clear" w:color="auto" w:fill="auto"/>
          </w:tcPr>
          <w:p w14:paraId="1E0A006A"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00BEB070"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2E836891" w14:textId="77777777" w:rsidR="002D2A97" w:rsidRPr="00CB1FF7" w:rsidRDefault="00DE302C" w:rsidP="00DE0C35">
            <w:pPr>
              <w:spacing w:after="0" w:line="240" w:lineRule="auto"/>
              <w:rPr>
                <w:rFonts w:eastAsia="Times New Roman"/>
                <w:sz w:val="20"/>
                <w:szCs w:val="20"/>
                <w:lang w:eastAsia="pl-PL"/>
              </w:rPr>
            </w:pPr>
            <w:r w:rsidRPr="00CB1FF7">
              <w:rPr>
                <w:rFonts w:eastAsia="Times New Roman"/>
                <w:sz w:val="20"/>
                <w:szCs w:val="20"/>
                <w:lang w:eastAsia="pl-PL"/>
              </w:rPr>
              <w:t>Poprawa stanu połączeń kolejowych w regionie</w:t>
            </w:r>
          </w:p>
        </w:tc>
      </w:tr>
      <w:tr w:rsidR="00CB1FF7" w:rsidRPr="00CB1FF7" w14:paraId="70F3870D" w14:textId="77777777" w:rsidTr="00DE302C">
        <w:trPr>
          <w:trHeight w:val="838"/>
        </w:trPr>
        <w:tc>
          <w:tcPr>
            <w:tcW w:w="1310" w:type="pct"/>
            <w:shd w:val="clear" w:color="auto" w:fill="auto"/>
          </w:tcPr>
          <w:p w14:paraId="3A01AC9A"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6D475AD6"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6574B675" w14:textId="77777777" w:rsidR="003E7083" w:rsidRPr="00CB1FF7" w:rsidRDefault="003E7083" w:rsidP="003E7083">
            <w:pPr>
              <w:spacing w:after="0" w:line="240" w:lineRule="auto"/>
              <w:ind w:left="360"/>
              <w:rPr>
                <w:rFonts w:eastAsia="Times New Roman"/>
                <w:sz w:val="20"/>
                <w:szCs w:val="20"/>
                <w:lang w:eastAsia="pl-PL"/>
              </w:rPr>
            </w:pPr>
          </w:p>
          <w:p w14:paraId="498883F0" w14:textId="77777777" w:rsidR="00DE302C" w:rsidRPr="00CB1FF7" w:rsidRDefault="00DE302C" w:rsidP="009A0B3E">
            <w:pPr>
              <w:numPr>
                <w:ilvl w:val="0"/>
                <w:numId w:val="702"/>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korzystających z przebudowanych/odnowionych dworców kolejowych (osoby/rok) – wskaźnik specyficzny dla programu</w:t>
            </w:r>
          </w:p>
          <w:p w14:paraId="153A7B70" w14:textId="77777777" w:rsidR="00DE302C" w:rsidRPr="00CB1FF7" w:rsidRDefault="0087178B" w:rsidP="009A0B3E">
            <w:pPr>
              <w:numPr>
                <w:ilvl w:val="0"/>
                <w:numId w:val="702"/>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korzystających z</w:t>
            </w:r>
            <w:r w:rsidR="00DE302C" w:rsidRPr="00CB1FF7">
              <w:rPr>
                <w:rFonts w:eastAsia="Times New Roman"/>
                <w:sz w:val="20"/>
                <w:szCs w:val="20"/>
                <w:lang w:eastAsia="pl-PL"/>
              </w:rPr>
              <w:t xml:space="preserve"> zbudowanych/przebudowanych/zmodernizowanych osobowych przystanków kolejowych (osoby/rok) – wskaźnik specyficzny dla programu</w:t>
            </w:r>
          </w:p>
          <w:p w14:paraId="7F9E24B7" w14:textId="77777777" w:rsidR="00DE302C" w:rsidRPr="00CB1FF7" w:rsidRDefault="00DE302C" w:rsidP="009A0B3E">
            <w:pPr>
              <w:numPr>
                <w:ilvl w:val="0"/>
                <w:numId w:val="702"/>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korzystających z zakupionych wagonów osobowych (osoby/rok) – wskaźnik specyficzny dla programu</w:t>
            </w:r>
          </w:p>
        </w:tc>
      </w:tr>
      <w:tr w:rsidR="00CB1FF7" w:rsidRPr="00CB1FF7" w14:paraId="1E3BA376" w14:textId="77777777" w:rsidTr="00E9328A">
        <w:trPr>
          <w:trHeight w:val="603"/>
        </w:trPr>
        <w:tc>
          <w:tcPr>
            <w:tcW w:w="1310" w:type="pct"/>
            <w:shd w:val="clear" w:color="auto" w:fill="auto"/>
          </w:tcPr>
          <w:p w14:paraId="4990E041"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55F7F20E"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240DF820" w14:textId="77777777" w:rsidR="00B9438F" w:rsidRPr="00CB1FF7" w:rsidRDefault="007247BC" w:rsidP="009A0B3E">
            <w:pPr>
              <w:numPr>
                <w:ilvl w:val="0"/>
                <w:numId w:val="703"/>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Całkowita długość nowych linii kolejowych (km) (CI 11) </w:t>
            </w:r>
            <w:r w:rsidR="00B9438F" w:rsidRPr="00CB1FF7">
              <w:rPr>
                <w:rFonts w:eastAsia="Times New Roman"/>
                <w:sz w:val="20"/>
                <w:szCs w:val="20"/>
                <w:lang w:eastAsia="pl-PL"/>
              </w:rPr>
              <w:br/>
            </w:r>
            <w:r w:rsidRPr="00CB1FF7">
              <w:rPr>
                <w:rFonts w:eastAsia="Times New Roman"/>
                <w:sz w:val="20"/>
                <w:szCs w:val="20"/>
                <w:lang w:eastAsia="pl-PL"/>
              </w:rPr>
              <w:t>– wskaźnik kluczow</w:t>
            </w:r>
            <w:r w:rsidR="00B9438F" w:rsidRPr="00CB1FF7">
              <w:rPr>
                <w:rFonts w:eastAsia="Times New Roman"/>
                <w:sz w:val="20"/>
                <w:szCs w:val="20"/>
                <w:lang w:eastAsia="pl-PL"/>
              </w:rPr>
              <w:t>y</w:t>
            </w:r>
          </w:p>
          <w:p w14:paraId="46F4B2D3" w14:textId="77777777" w:rsidR="00B9438F" w:rsidRPr="00CB1FF7" w:rsidRDefault="00B9438F" w:rsidP="009A0B3E">
            <w:pPr>
              <w:numPr>
                <w:ilvl w:val="0"/>
                <w:numId w:val="703"/>
              </w:numPr>
              <w:spacing w:after="0" w:line="240" w:lineRule="auto"/>
              <w:ind w:left="259" w:hanging="284"/>
              <w:rPr>
                <w:rFonts w:eastAsia="Times New Roman"/>
                <w:sz w:val="20"/>
                <w:szCs w:val="20"/>
                <w:lang w:eastAsia="pl-PL"/>
              </w:rPr>
            </w:pPr>
            <w:r w:rsidRPr="00CB1FF7">
              <w:rPr>
                <w:rFonts w:eastAsia="Times New Roman"/>
                <w:sz w:val="20"/>
                <w:szCs w:val="20"/>
                <w:lang w:eastAsia="pl-PL"/>
              </w:rPr>
              <w:t>Całkowita długość przebudowanych lub zmodernizowanych linii kolejowych (km) (CI 12)</w:t>
            </w:r>
            <w:r w:rsidRPr="00CB1FF7">
              <w:rPr>
                <w:rFonts w:eastAsia="Times New Roman"/>
                <w:sz w:val="20"/>
                <w:szCs w:val="20"/>
                <w:lang w:eastAsia="pl-PL"/>
              </w:rPr>
              <w:br/>
              <w:t xml:space="preserve"> – wskaźnik kluczowy</w:t>
            </w:r>
          </w:p>
          <w:p w14:paraId="347D2245" w14:textId="77777777" w:rsidR="00B9438F" w:rsidRPr="00CB1FF7" w:rsidRDefault="00B9438F" w:rsidP="009A0B3E">
            <w:pPr>
              <w:numPr>
                <w:ilvl w:val="0"/>
                <w:numId w:val="70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Liczba </w:t>
            </w:r>
            <w:r w:rsidR="00100DB0" w:rsidRPr="00CB1FF7">
              <w:rPr>
                <w:rFonts w:eastAsia="Times New Roman"/>
                <w:sz w:val="20"/>
                <w:szCs w:val="20"/>
                <w:lang w:eastAsia="pl-PL"/>
              </w:rPr>
              <w:t xml:space="preserve"> wspartych </w:t>
            </w:r>
            <w:r w:rsidRPr="00CB1FF7">
              <w:rPr>
                <w:rFonts w:eastAsia="Times New Roman"/>
                <w:sz w:val="20"/>
                <w:szCs w:val="20"/>
                <w:lang w:eastAsia="pl-PL"/>
              </w:rPr>
              <w:t>dworców kolejowych (szt.) – wskaźnik kluczowy</w:t>
            </w:r>
          </w:p>
          <w:p w14:paraId="3F986DD5" w14:textId="77777777" w:rsidR="00B9438F" w:rsidRPr="00CB1FF7" w:rsidRDefault="00B9438F" w:rsidP="009A0B3E">
            <w:pPr>
              <w:numPr>
                <w:ilvl w:val="0"/>
                <w:numId w:val="703"/>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zbudowanych/przebudowanych/zmodernizowanych osobowych przystanków kolejowych (szt.) – wskaźnik specyficzny dla programu</w:t>
            </w:r>
          </w:p>
          <w:p w14:paraId="55BA6A21" w14:textId="77777777" w:rsidR="00B9438F" w:rsidRPr="00CB1FF7" w:rsidRDefault="00B9438F" w:rsidP="009A0B3E">
            <w:pPr>
              <w:numPr>
                <w:ilvl w:val="0"/>
                <w:numId w:val="703"/>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zakupionych</w:t>
            </w:r>
            <w:r w:rsidR="00100DB0" w:rsidRPr="00CB1FF7">
              <w:rPr>
                <w:rFonts w:eastAsia="Times New Roman"/>
                <w:sz w:val="20"/>
                <w:szCs w:val="20"/>
                <w:lang w:eastAsia="pl-PL"/>
              </w:rPr>
              <w:t xml:space="preserve"> jednostek taboru kolejowego </w:t>
            </w:r>
            <w:r w:rsidRPr="00CB1FF7">
              <w:rPr>
                <w:rFonts w:eastAsia="Times New Roman"/>
                <w:sz w:val="20"/>
                <w:szCs w:val="20"/>
                <w:lang w:eastAsia="pl-PL"/>
              </w:rPr>
              <w:t xml:space="preserve"> (szt.) – wskaźnik kluczowy</w:t>
            </w:r>
          </w:p>
          <w:p w14:paraId="6B866773" w14:textId="77777777" w:rsidR="00B9438F" w:rsidRPr="00CB1FF7" w:rsidRDefault="00B9438F" w:rsidP="009A0B3E">
            <w:pPr>
              <w:numPr>
                <w:ilvl w:val="0"/>
                <w:numId w:val="703"/>
              </w:numPr>
              <w:spacing w:after="0" w:line="240" w:lineRule="auto"/>
              <w:ind w:left="259" w:hanging="259"/>
              <w:rPr>
                <w:rFonts w:eastAsia="Times New Roman"/>
                <w:sz w:val="20"/>
                <w:szCs w:val="20"/>
                <w:lang w:eastAsia="pl-PL"/>
              </w:rPr>
            </w:pPr>
            <w:r w:rsidRPr="00CB1FF7">
              <w:rPr>
                <w:rFonts w:eastAsia="Times New Roman"/>
                <w:sz w:val="20"/>
                <w:szCs w:val="20"/>
                <w:lang w:eastAsia="pl-PL"/>
              </w:rPr>
              <w:t>Pojemność zakupionych</w:t>
            </w:r>
            <w:r w:rsidR="00100DB0" w:rsidRPr="00CB1FF7">
              <w:rPr>
                <w:rFonts w:eastAsia="Times New Roman"/>
                <w:sz w:val="20"/>
                <w:szCs w:val="20"/>
                <w:lang w:eastAsia="pl-PL"/>
              </w:rPr>
              <w:t xml:space="preserve"> jednostek taboru kolejowego</w:t>
            </w:r>
            <w:r w:rsidRPr="00CB1FF7">
              <w:rPr>
                <w:rFonts w:eastAsia="Times New Roman"/>
                <w:sz w:val="20"/>
                <w:szCs w:val="20"/>
                <w:lang w:eastAsia="pl-PL"/>
              </w:rPr>
              <w:t xml:space="preserve"> (osoby) – wskaźnik kluczowy</w:t>
            </w:r>
          </w:p>
        </w:tc>
      </w:tr>
      <w:tr w:rsidR="00CB1FF7" w:rsidRPr="00CB1FF7" w14:paraId="6CB0096E" w14:textId="77777777" w:rsidTr="00E9328A">
        <w:trPr>
          <w:trHeight w:val="596"/>
        </w:trPr>
        <w:tc>
          <w:tcPr>
            <w:tcW w:w="1310" w:type="pct"/>
            <w:shd w:val="clear" w:color="auto" w:fill="auto"/>
          </w:tcPr>
          <w:p w14:paraId="70FAA2EE"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5A498616"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51A9DD1F" w14:textId="77777777" w:rsidR="00E411D3" w:rsidRPr="00CB1FF7" w:rsidRDefault="00E411D3" w:rsidP="00E411D3">
            <w:pPr>
              <w:spacing w:after="0" w:line="240" w:lineRule="auto"/>
              <w:rPr>
                <w:rFonts w:eastAsia="Times New Roman"/>
                <w:sz w:val="20"/>
                <w:szCs w:val="20"/>
                <w:lang w:eastAsia="pl-PL"/>
              </w:rPr>
            </w:pPr>
            <w:r w:rsidRPr="00CB1FF7">
              <w:rPr>
                <w:rFonts w:eastAsia="Times New Roman"/>
                <w:sz w:val="20"/>
                <w:szCs w:val="20"/>
                <w:lang w:eastAsia="pl-PL"/>
              </w:rPr>
              <w:t>W ramach działania planuje się realizację minimum jednego projektu pozakonkursowego dotyczącego budowy i przebudowy infrastruktury kolejowej poza siecią TEN-T oraz zakupu taboru kolejowego dla połączeń wojewódzkich.</w:t>
            </w:r>
          </w:p>
          <w:p w14:paraId="7C94D403" w14:textId="77777777" w:rsidR="00E411D3" w:rsidRPr="00CB1FF7" w:rsidRDefault="00E411D3" w:rsidP="00E411D3">
            <w:pPr>
              <w:spacing w:after="0" w:line="240" w:lineRule="auto"/>
              <w:rPr>
                <w:rFonts w:eastAsia="Times New Roman"/>
                <w:sz w:val="20"/>
                <w:szCs w:val="20"/>
                <w:lang w:eastAsia="pl-PL"/>
              </w:rPr>
            </w:pPr>
          </w:p>
          <w:p w14:paraId="74966A8D" w14:textId="77777777" w:rsidR="00E411D3" w:rsidRPr="00CB1FF7" w:rsidRDefault="00E411D3" w:rsidP="00E411D3">
            <w:pPr>
              <w:spacing w:after="0" w:line="240" w:lineRule="auto"/>
              <w:rPr>
                <w:rFonts w:eastAsia="Times New Roman"/>
                <w:sz w:val="20"/>
                <w:szCs w:val="20"/>
                <w:lang w:eastAsia="pl-PL"/>
              </w:rPr>
            </w:pPr>
            <w:r w:rsidRPr="00CB1FF7">
              <w:rPr>
                <w:rFonts w:eastAsia="Times New Roman"/>
                <w:sz w:val="20"/>
                <w:szCs w:val="20"/>
                <w:lang w:eastAsia="pl-PL"/>
              </w:rPr>
              <w:t xml:space="preserve">Uzupełniająco przewiduje się realizację projektów konkursowych dotyczących infrastruktury dworcowej </w:t>
            </w:r>
            <w:r w:rsidR="00CB324C" w:rsidRPr="00CB1FF7">
              <w:rPr>
                <w:rFonts w:eastAsia="Times New Roman"/>
                <w:sz w:val="20"/>
                <w:szCs w:val="20"/>
                <w:lang w:eastAsia="pl-PL"/>
              </w:rPr>
              <w:br/>
            </w:r>
            <w:r w:rsidRPr="00CB1FF7">
              <w:rPr>
                <w:rFonts w:eastAsia="Times New Roman"/>
                <w:sz w:val="20"/>
                <w:szCs w:val="20"/>
                <w:lang w:eastAsia="pl-PL"/>
              </w:rPr>
              <w:t>i przystankowej</w:t>
            </w:r>
            <w:r w:rsidRPr="00CB1FF7">
              <w:rPr>
                <w:rFonts w:eastAsia="Times New Roman"/>
                <w:b/>
                <w:sz w:val="20"/>
                <w:szCs w:val="20"/>
                <w:lang w:eastAsia="pl-PL"/>
              </w:rPr>
              <w:t xml:space="preserve"> o znaczeniu regionalnym (poza siecią TEN-T)  </w:t>
            </w:r>
            <w:r w:rsidRPr="00CB1FF7">
              <w:rPr>
                <w:rFonts w:eastAsia="Times New Roman"/>
                <w:sz w:val="20"/>
                <w:szCs w:val="20"/>
                <w:lang w:eastAsia="pl-PL"/>
              </w:rPr>
              <w:t xml:space="preserve">skutkujących długotrwałą poprawą stanu technicznego w tym m.in. węzły kolejowe, kolejowo-drogowe, obiekty inżynierskie i inżynieryjne (obiekty mostowe, tunele, przepusty, konstrukcje oporowe, itp.), dostosowanie infrastruktury do potrzeb pasażerów, w tym osób niepełnosprawnych tj. m.in. obiekty obsługi podróżnych (przystanki, wiaty, kładki dla pieszych, przejazdy kolejowe </w:t>
            </w:r>
            <w:r w:rsidR="00CB324C" w:rsidRPr="00CB1FF7">
              <w:rPr>
                <w:rFonts w:eastAsia="Times New Roman"/>
                <w:sz w:val="20"/>
                <w:szCs w:val="20"/>
                <w:lang w:eastAsia="pl-PL"/>
              </w:rPr>
              <w:br/>
            </w:r>
            <w:r w:rsidRPr="00CB1FF7">
              <w:rPr>
                <w:rFonts w:eastAsia="Times New Roman"/>
                <w:sz w:val="20"/>
                <w:szCs w:val="20"/>
                <w:lang w:eastAsia="pl-PL"/>
              </w:rPr>
              <w:t>i inne elementy).</w:t>
            </w:r>
          </w:p>
          <w:p w14:paraId="49829FFA" w14:textId="77777777" w:rsidR="00E411D3" w:rsidRPr="00CB1FF7" w:rsidRDefault="00E411D3" w:rsidP="00E411D3">
            <w:pPr>
              <w:spacing w:after="0" w:line="240" w:lineRule="auto"/>
              <w:rPr>
                <w:rFonts w:eastAsia="Times New Roman"/>
                <w:b/>
                <w:sz w:val="20"/>
                <w:szCs w:val="20"/>
                <w:lang w:eastAsia="pl-PL"/>
              </w:rPr>
            </w:pPr>
          </w:p>
          <w:p w14:paraId="3340244B" w14:textId="77777777" w:rsidR="00E411D3" w:rsidRPr="00CB1FF7" w:rsidRDefault="00E411D3" w:rsidP="00E411D3">
            <w:pPr>
              <w:spacing w:after="0" w:line="240" w:lineRule="auto"/>
              <w:rPr>
                <w:rFonts w:eastAsia="Times New Roman"/>
                <w:b/>
                <w:sz w:val="20"/>
                <w:szCs w:val="20"/>
                <w:lang w:eastAsia="pl-PL"/>
              </w:rPr>
            </w:pPr>
            <w:r w:rsidRPr="00CB1FF7">
              <w:rPr>
                <w:rFonts w:eastAsia="Times New Roman"/>
                <w:b/>
                <w:sz w:val="20"/>
                <w:szCs w:val="20"/>
                <w:lang w:eastAsia="pl-PL"/>
              </w:rPr>
              <w:t>W ramach działania nie będą wspierane inwestycje obejmujące prace remontowe, jak również dotyczące bieżącego utrzymania infrastruktury.</w:t>
            </w:r>
          </w:p>
          <w:p w14:paraId="3EBD2F5B" w14:textId="77777777" w:rsidR="00316105" w:rsidRPr="00CB1FF7" w:rsidRDefault="00316105" w:rsidP="00E411D3">
            <w:pPr>
              <w:spacing w:after="0" w:line="240" w:lineRule="auto"/>
              <w:rPr>
                <w:rFonts w:eastAsia="Times New Roman"/>
                <w:b/>
                <w:sz w:val="20"/>
                <w:szCs w:val="20"/>
                <w:lang w:eastAsia="pl-PL"/>
              </w:rPr>
            </w:pPr>
          </w:p>
          <w:p w14:paraId="7ACE954A" w14:textId="77777777" w:rsidR="00316105" w:rsidRPr="00CB1FF7" w:rsidRDefault="00316105" w:rsidP="00316105">
            <w:pPr>
              <w:spacing w:after="0" w:line="240" w:lineRule="auto"/>
              <w:rPr>
                <w:rFonts w:eastAsia="Times New Roman"/>
                <w:sz w:val="20"/>
                <w:szCs w:val="20"/>
                <w:lang w:eastAsia="pl-PL"/>
              </w:rPr>
            </w:pPr>
            <w:r w:rsidRPr="00CB1FF7">
              <w:rPr>
                <w:rFonts w:eastAsia="Times New Roman"/>
                <w:sz w:val="20"/>
                <w:szCs w:val="20"/>
                <w:lang w:eastAsia="pl-PL"/>
              </w:rPr>
              <w:t xml:space="preserve">Wsparcie kierowane </w:t>
            </w:r>
            <w:r w:rsidR="00F92F4B" w:rsidRPr="00CB1FF7">
              <w:rPr>
                <w:rFonts w:eastAsia="Times New Roman"/>
                <w:sz w:val="20"/>
                <w:szCs w:val="20"/>
                <w:lang w:eastAsia="pl-PL"/>
              </w:rPr>
              <w:t xml:space="preserve"> jest </w:t>
            </w:r>
            <w:r w:rsidRPr="00CB1FF7">
              <w:rPr>
                <w:rFonts w:eastAsia="Times New Roman"/>
                <w:sz w:val="20"/>
                <w:szCs w:val="20"/>
                <w:lang w:eastAsia="pl-PL"/>
              </w:rPr>
              <w:t>również na dofinansowanie kosztów opracowania dokumentacji przedprojektowej i projektowej dla projektów kolejowych planowanych do dofinansowania w przyszłej perspektywie finansowej.</w:t>
            </w:r>
          </w:p>
          <w:p w14:paraId="624232EA" w14:textId="77777777" w:rsidR="00E411D3" w:rsidRPr="00CB1FF7" w:rsidRDefault="00E411D3" w:rsidP="00E411D3">
            <w:pPr>
              <w:spacing w:after="0" w:line="240" w:lineRule="auto"/>
              <w:rPr>
                <w:rFonts w:eastAsia="Times New Roman"/>
                <w:b/>
                <w:sz w:val="20"/>
                <w:szCs w:val="20"/>
                <w:lang w:eastAsia="pl-PL"/>
              </w:rPr>
            </w:pPr>
          </w:p>
          <w:p w14:paraId="20A81EBD" w14:textId="77777777" w:rsidR="002D2A97" w:rsidRPr="00CB1FF7" w:rsidRDefault="00E411D3" w:rsidP="00E411D3">
            <w:pPr>
              <w:spacing w:after="0" w:line="240" w:lineRule="auto"/>
              <w:rPr>
                <w:rFonts w:eastAsia="Times New Roman"/>
                <w:sz w:val="20"/>
                <w:szCs w:val="20"/>
                <w:lang w:eastAsia="pl-PL"/>
              </w:rPr>
            </w:pPr>
            <w:r w:rsidRPr="00CB1FF7">
              <w:rPr>
                <w:rFonts w:eastAsia="Times New Roman"/>
                <w:sz w:val="20"/>
                <w:szCs w:val="20"/>
                <w:lang w:eastAsia="pl-PL"/>
              </w:rPr>
              <w:t>Projekty powinny być zgodne z Programem Rozwoju Infrastruktury Transportowej Województwa Świętokrzyskiego na lata 2014-2020, będącym dokumentem przygotowanym w ramach spełnienia warunku ex-ante.</w:t>
            </w:r>
          </w:p>
        </w:tc>
      </w:tr>
      <w:tr w:rsidR="00CB1FF7" w:rsidRPr="00CB1FF7" w14:paraId="0FC58771" w14:textId="77777777" w:rsidTr="00E9328A">
        <w:trPr>
          <w:trHeight w:val="507"/>
        </w:trPr>
        <w:tc>
          <w:tcPr>
            <w:tcW w:w="1310" w:type="pct"/>
            <w:shd w:val="clear" w:color="auto" w:fill="auto"/>
          </w:tcPr>
          <w:p w14:paraId="3866B9D2"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57F386AD"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34828F70" w14:textId="77777777" w:rsidR="002D2A97" w:rsidRPr="00CB1FF7" w:rsidRDefault="00D772DD" w:rsidP="00DE0C35">
            <w:pPr>
              <w:spacing w:after="0" w:line="240" w:lineRule="auto"/>
              <w:rPr>
                <w:rFonts w:eastAsia="Times New Roman"/>
                <w:sz w:val="20"/>
                <w:szCs w:val="20"/>
                <w:lang w:eastAsia="pl-PL"/>
              </w:rPr>
            </w:pPr>
            <w:r w:rsidRPr="00CB1FF7">
              <w:rPr>
                <w:rFonts w:eastAsia="Times New Roman"/>
                <w:sz w:val="20"/>
                <w:szCs w:val="20"/>
                <w:lang w:eastAsia="pl-PL"/>
              </w:rPr>
              <w:t>Samorząd Województwa Świętokrzyskiego, zarządca infrastruktury kolejowej, zarządca infrastruktury dworcowej</w:t>
            </w:r>
          </w:p>
        </w:tc>
      </w:tr>
      <w:tr w:rsidR="00CB1FF7" w:rsidRPr="00CB1FF7" w14:paraId="3E0E898B" w14:textId="77777777" w:rsidTr="007B70DD">
        <w:trPr>
          <w:trHeight w:val="696"/>
        </w:trPr>
        <w:tc>
          <w:tcPr>
            <w:tcW w:w="1310" w:type="pct"/>
            <w:shd w:val="clear" w:color="auto" w:fill="auto"/>
          </w:tcPr>
          <w:p w14:paraId="27E9C608"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4E5EDB6D"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2814B91E" w14:textId="77777777" w:rsidR="002D2A97" w:rsidRPr="00CB1FF7" w:rsidRDefault="00D772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1471CEF" w14:textId="77777777" w:rsidTr="00E9328A">
        <w:trPr>
          <w:trHeight w:val="57"/>
        </w:trPr>
        <w:tc>
          <w:tcPr>
            <w:tcW w:w="1310" w:type="pct"/>
            <w:shd w:val="clear" w:color="auto" w:fill="auto"/>
          </w:tcPr>
          <w:p w14:paraId="4EBF6493"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1F823565" w14:textId="77777777" w:rsidR="002D2A97" w:rsidRPr="00CB1FF7" w:rsidRDefault="00D772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10F670E" w14:textId="77777777" w:rsidTr="00E9328A">
        <w:trPr>
          <w:trHeight w:val="57"/>
        </w:trPr>
        <w:tc>
          <w:tcPr>
            <w:tcW w:w="1310" w:type="pct"/>
            <w:shd w:val="clear" w:color="auto" w:fill="auto"/>
          </w:tcPr>
          <w:p w14:paraId="002DF457"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7E035637" w14:textId="77777777" w:rsidR="002D2A97" w:rsidRPr="00CB1FF7" w:rsidRDefault="00D772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441DC3C" w14:textId="77777777" w:rsidTr="00E9328A">
        <w:trPr>
          <w:trHeight w:val="57"/>
        </w:trPr>
        <w:tc>
          <w:tcPr>
            <w:tcW w:w="1310" w:type="pct"/>
            <w:vMerge w:val="restart"/>
            <w:shd w:val="clear" w:color="auto" w:fill="auto"/>
          </w:tcPr>
          <w:p w14:paraId="26F15BAE" w14:textId="77777777" w:rsidR="002D2A97" w:rsidRPr="00CB1FF7" w:rsidRDefault="002D2A97" w:rsidP="009A0B3E">
            <w:pPr>
              <w:numPr>
                <w:ilvl w:val="0"/>
                <w:numId w:val="588"/>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1456E2A7" w14:textId="77777777" w:rsidR="002D2A97" w:rsidRPr="00CB1FF7" w:rsidRDefault="00D772DD" w:rsidP="00DE0C35">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51683FC1" w14:textId="77777777" w:rsidTr="00E9328A">
        <w:trPr>
          <w:trHeight w:val="57"/>
        </w:trPr>
        <w:tc>
          <w:tcPr>
            <w:tcW w:w="1310" w:type="pct"/>
            <w:vMerge/>
            <w:shd w:val="clear" w:color="auto" w:fill="auto"/>
          </w:tcPr>
          <w:p w14:paraId="4DAAD325" w14:textId="77777777" w:rsidR="002D2A97" w:rsidRPr="00CB1FF7" w:rsidRDefault="002D2A97" w:rsidP="009A0B3E">
            <w:pPr>
              <w:numPr>
                <w:ilvl w:val="0"/>
                <w:numId w:val="588"/>
              </w:numPr>
              <w:spacing w:after="0" w:line="240" w:lineRule="auto"/>
              <w:rPr>
                <w:rFonts w:eastAsia="Times New Roman"/>
                <w:sz w:val="20"/>
                <w:szCs w:val="20"/>
                <w:lang w:eastAsia="pl-PL"/>
              </w:rPr>
            </w:pPr>
          </w:p>
        </w:tc>
        <w:tc>
          <w:tcPr>
            <w:tcW w:w="1037" w:type="pct"/>
            <w:shd w:val="clear" w:color="auto" w:fill="auto"/>
          </w:tcPr>
          <w:p w14:paraId="2D731B1E"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33E41E39" w14:textId="68491CD4" w:rsidR="002D2A97" w:rsidRPr="00CB1FF7" w:rsidRDefault="006F5297" w:rsidP="00DE0C35">
            <w:pPr>
              <w:spacing w:after="0" w:line="240" w:lineRule="auto"/>
              <w:rPr>
                <w:rFonts w:eastAsia="Times New Roman"/>
                <w:b/>
                <w:sz w:val="20"/>
                <w:szCs w:val="20"/>
                <w:lang w:eastAsia="pl-PL"/>
              </w:rPr>
            </w:pPr>
            <w:r w:rsidRPr="00783E1E">
              <w:rPr>
                <w:rFonts w:eastAsia="Times New Roman"/>
                <w:b/>
                <w:sz w:val="20"/>
                <w:szCs w:val="20"/>
                <w:lang w:eastAsia="pl-PL"/>
              </w:rPr>
              <w:t>22 775 785,00</w:t>
            </w:r>
          </w:p>
        </w:tc>
      </w:tr>
      <w:tr w:rsidR="00CB1FF7" w:rsidRPr="00CB1FF7" w14:paraId="097E59DD" w14:textId="77777777" w:rsidTr="00E9328A">
        <w:trPr>
          <w:trHeight w:val="1262"/>
        </w:trPr>
        <w:tc>
          <w:tcPr>
            <w:tcW w:w="1310" w:type="pct"/>
            <w:shd w:val="clear" w:color="auto" w:fill="auto"/>
          </w:tcPr>
          <w:p w14:paraId="2762C128"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Mec</w:t>
            </w:r>
            <w:r w:rsidR="00D772DD" w:rsidRPr="00CB1FF7">
              <w:rPr>
                <w:rFonts w:eastAsia="Times New Roman"/>
                <w:sz w:val="20"/>
                <w:szCs w:val="20"/>
                <w:lang w:eastAsia="pl-PL"/>
              </w:rPr>
              <w:t xml:space="preserve">hanizmy powiązania interwencji </w:t>
            </w:r>
            <w:r w:rsidRPr="00CB1FF7">
              <w:rPr>
                <w:rFonts w:eastAsia="Times New Roman"/>
                <w:sz w:val="20"/>
                <w:szCs w:val="20"/>
                <w:lang w:eastAsia="pl-PL"/>
              </w:rP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1298E08B"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0DEAF324" w14:textId="77777777" w:rsidR="002D2A97" w:rsidRPr="00CB1FF7" w:rsidRDefault="00D772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9F28395" w14:textId="77777777" w:rsidTr="00E9328A">
        <w:trPr>
          <w:trHeight w:val="759"/>
        </w:trPr>
        <w:tc>
          <w:tcPr>
            <w:tcW w:w="1310" w:type="pct"/>
            <w:shd w:val="clear" w:color="auto" w:fill="auto"/>
          </w:tcPr>
          <w:p w14:paraId="4F4A2616" w14:textId="77777777" w:rsidR="002D2A97" w:rsidRPr="00CB1FF7" w:rsidRDefault="002D2A97" w:rsidP="009A0B3E">
            <w:pPr>
              <w:numPr>
                <w:ilvl w:val="0"/>
                <w:numId w:val="588"/>
              </w:numPr>
              <w:spacing w:after="0" w:line="240" w:lineRule="auto"/>
              <w:ind w:left="318" w:hanging="318"/>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6AA3F9AC"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2FAE39F7" w14:textId="77777777" w:rsidR="002D2A97" w:rsidRPr="00CB1FF7" w:rsidRDefault="00D772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62F02C6" w14:textId="77777777" w:rsidTr="007B70DD">
        <w:trPr>
          <w:trHeight w:val="2122"/>
        </w:trPr>
        <w:tc>
          <w:tcPr>
            <w:tcW w:w="1310" w:type="pct"/>
            <w:shd w:val="clear" w:color="auto" w:fill="auto"/>
          </w:tcPr>
          <w:p w14:paraId="77AED693" w14:textId="77777777" w:rsidR="002D2A97" w:rsidRPr="00CB1FF7" w:rsidRDefault="00DE0C35"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096AB161"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5D237FF9" w14:textId="77777777" w:rsidR="00C61A26" w:rsidRPr="00CB1FF7" w:rsidRDefault="00C61A26" w:rsidP="00C61A26">
            <w:pPr>
              <w:spacing w:after="0" w:line="240" w:lineRule="auto"/>
              <w:rPr>
                <w:rFonts w:eastAsia="Times New Roman"/>
                <w:sz w:val="20"/>
                <w:szCs w:val="20"/>
                <w:lang w:eastAsia="pl-PL"/>
              </w:rPr>
            </w:pPr>
            <w:r w:rsidRPr="00CB1FF7">
              <w:rPr>
                <w:rFonts w:eastAsia="Times New Roman"/>
                <w:sz w:val="20"/>
                <w:szCs w:val="20"/>
                <w:lang w:eastAsia="pl-PL"/>
              </w:rPr>
              <w:t>Pozakonkursowy, konkursowy</w:t>
            </w:r>
          </w:p>
          <w:p w14:paraId="35F153F7" w14:textId="77777777" w:rsidR="002D2A97" w:rsidRPr="00CB1FF7" w:rsidRDefault="00C61A26" w:rsidP="00C61A26">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03B9970B" w14:textId="77777777" w:rsidTr="00E9328A">
        <w:trPr>
          <w:trHeight w:val="742"/>
        </w:trPr>
        <w:tc>
          <w:tcPr>
            <w:tcW w:w="1310" w:type="pct"/>
            <w:shd w:val="clear" w:color="auto" w:fill="auto"/>
          </w:tcPr>
          <w:p w14:paraId="548A29D0"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53730021"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7DD8DD95" w14:textId="77777777" w:rsidR="002D2A97" w:rsidRPr="00CB1FF7" w:rsidRDefault="00C61A26" w:rsidP="00C61A26">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 xml:space="preserve">Wytycznymi w zakresie kwalifikowalności wydatków w ramach Europejskiego Funduszu Rozwoju Regionalnego, Europejskiego Funduszu Społecznego </w:t>
            </w:r>
            <w:r w:rsidRPr="00CB1FF7">
              <w:rPr>
                <w:rFonts w:eastAsia="Times New Roman"/>
                <w:i/>
                <w:sz w:val="20"/>
                <w:szCs w:val="20"/>
                <w:lang w:eastAsia="pl-PL"/>
              </w:rPr>
              <w:br/>
              <w:t>oraz Funduszu Spójności na lata 2014-2020</w:t>
            </w:r>
          </w:p>
        </w:tc>
      </w:tr>
      <w:tr w:rsidR="00CB1FF7" w:rsidRPr="00CB1FF7" w14:paraId="7CD0B04D" w14:textId="77777777" w:rsidTr="007B70DD">
        <w:trPr>
          <w:trHeight w:val="979"/>
        </w:trPr>
        <w:tc>
          <w:tcPr>
            <w:tcW w:w="1310" w:type="pct"/>
            <w:shd w:val="clear" w:color="auto" w:fill="auto"/>
          </w:tcPr>
          <w:p w14:paraId="01E4227E"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280BF6AB"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6E02CF1E" w14:textId="77777777" w:rsidR="002D2A97" w:rsidRPr="00CB1FF7" w:rsidRDefault="00C61A26"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11F951C" w14:textId="77777777" w:rsidTr="00E9328A">
        <w:trPr>
          <w:trHeight w:val="270"/>
        </w:trPr>
        <w:tc>
          <w:tcPr>
            <w:tcW w:w="1310" w:type="pct"/>
            <w:shd w:val="clear" w:color="auto" w:fill="auto"/>
          </w:tcPr>
          <w:p w14:paraId="6D08644B" w14:textId="77777777" w:rsidR="002D2A97" w:rsidRPr="00CB1FF7" w:rsidRDefault="002D2A97" w:rsidP="009A0B3E">
            <w:pPr>
              <w:numPr>
                <w:ilvl w:val="0"/>
                <w:numId w:val="588"/>
              </w:numPr>
              <w:spacing w:after="0" w:line="240" w:lineRule="auto"/>
              <w:ind w:left="318" w:hanging="318"/>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75FC87DB"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73F4CB13" w14:textId="77777777" w:rsidR="002D2A97" w:rsidRPr="00CB1FF7" w:rsidRDefault="00C61A26"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45D032F" w14:textId="77777777" w:rsidTr="00E80AB4">
        <w:trPr>
          <w:trHeight w:val="984"/>
        </w:trPr>
        <w:tc>
          <w:tcPr>
            <w:tcW w:w="1310" w:type="pct"/>
            <w:shd w:val="clear" w:color="auto" w:fill="auto"/>
          </w:tcPr>
          <w:p w14:paraId="03A81ABB" w14:textId="77777777" w:rsidR="002D2A97" w:rsidRPr="00CB1FF7" w:rsidRDefault="00C61A26"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63163D51"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673B2DE8" w14:textId="77777777" w:rsidR="002D2A97" w:rsidRPr="00CB1FF7" w:rsidRDefault="00C61A26" w:rsidP="00DE0C35">
            <w:pPr>
              <w:spacing w:after="0" w:line="240" w:lineRule="auto"/>
              <w:rPr>
                <w:rFonts w:eastAsia="Times New Roman"/>
                <w:sz w:val="20"/>
                <w:szCs w:val="20"/>
                <w:lang w:eastAsia="pl-PL"/>
              </w:rPr>
            </w:pPr>
            <w:r w:rsidRPr="00CB1FF7">
              <w:rPr>
                <w:rFonts w:eastAsia="Times New Roman"/>
                <w:sz w:val="20"/>
                <w:szCs w:val="20"/>
                <w:lang w:eastAsia="pl-PL"/>
              </w:rPr>
              <w:t>Luka w finansowaniu</w:t>
            </w:r>
          </w:p>
        </w:tc>
      </w:tr>
      <w:tr w:rsidR="00CB1FF7" w:rsidRPr="00CB1FF7" w14:paraId="7E2EFA69" w14:textId="77777777" w:rsidTr="00E9328A">
        <w:tc>
          <w:tcPr>
            <w:tcW w:w="1310" w:type="pct"/>
            <w:shd w:val="clear" w:color="auto" w:fill="auto"/>
          </w:tcPr>
          <w:p w14:paraId="5F4FFD1C"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1AAE0F9D"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2299B7DA" w14:textId="77777777" w:rsidR="002D2A97" w:rsidRPr="00CB1FF7" w:rsidRDefault="00C61A26" w:rsidP="00DE0C35">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przekazywane będzie w formie refundacji bądź zaliczki.</w:t>
            </w:r>
          </w:p>
        </w:tc>
      </w:tr>
      <w:tr w:rsidR="00CB1FF7" w:rsidRPr="00CB1FF7" w14:paraId="76FA65B3" w14:textId="77777777" w:rsidTr="00E9328A">
        <w:trPr>
          <w:trHeight w:val="695"/>
        </w:trPr>
        <w:tc>
          <w:tcPr>
            <w:tcW w:w="1310" w:type="pct"/>
            <w:shd w:val="clear" w:color="auto" w:fill="auto"/>
          </w:tcPr>
          <w:p w14:paraId="6B4994A3"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00D83338"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0131A485" w14:textId="77777777" w:rsidR="00C61A26" w:rsidRPr="00CB1FF7" w:rsidRDefault="00C61A26" w:rsidP="00C61A26">
            <w:pPr>
              <w:spacing w:after="0" w:line="240" w:lineRule="auto"/>
              <w:rPr>
                <w:rFonts w:eastAsia="Times New Roman"/>
                <w:sz w:val="20"/>
                <w:szCs w:val="20"/>
                <w:lang w:eastAsia="pl-PL"/>
              </w:rPr>
            </w:pPr>
            <w:r w:rsidRPr="00CB1FF7">
              <w:rPr>
                <w:rFonts w:eastAsia="Times New Roman"/>
                <w:sz w:val="20"/>
                <w:szCs w:val="20"/>
                <w:lang w:eastAsia="pl-PL"/>
              </w:rPr>
              <w:t>W przypadku projektów objętych pomocą publiczną</w:t>
            </w:r>
            <w:r w:rsidR="00C327D0" w:rsidRPr="00CB1FF7">
              <w:rPr>
                <w:rFonts w:eastAsia="Times New Roman"/>
                <w:sz w:val="20"/>
                <w:szCs w:val="20"/>
                <w:lang w:eastAsia="pl-PL"/>
              </w:rPr>
              <w:t>,</w:t>
            </w:r>
            <w:r w:rsidRPr="00CB1FF7">
              <w:rPr>
                <w:rFonts w:eastAsia="Times New Roman"/>
                <w:sz w:val="20"/>
                <w:szCs w:val="20"/>
                <w:lang w:eastAsia="pl-PL"/>
              </w:rPr>
              <w:t xml:space="preserve"> zgodnie z właściwymi przepisami prawa unijnego </w:t>
            </w:r>
            <w:r w:rsidR="00CB324C" w:rsidRPr="00CB1FF7">
              <w:rPr>
                <w:rFonts w:eastAsia="Times New Roman"/>
                <w:sz w:val="20"/>
                <w:szCs w:val="20"/>
                <w:lang w:eastAsia="pl-PL"/>
              </w:rPr>
              <w:br/>
            </w:r>
            <w:r w:rsidRPr="00CB1FF7">
              <w:rPr>
                <w:rFonts w:eastAsia="Times New Roman"/>
                <w:sz w:val="20"/>
                <w:szCs w:val="20"/>
                <w:lang w:eastAsia="pl-PL"/>
              </w:rPr>
              <w:t>i krajowego dotyczącymi zasad udzielania tej pomocy, obowiązującymi w momencie udzielania wsparcia.</w:t>
            </w:r>
          </w:p>
          <w:p w14:paraId="68812622" w14:textId="77777777" w:rsidR="00C61A26" w:rsidRPr="00CB1FF7" w:rsidRDefault="00C61A26" w:rsidP="00C61A26">
            <w:pPr>
              <w:spacing w:after="0" w:line="240" w:lineRule="auto"/>
              <w:rPr>
                <w:rFonts w:eastAsia="Times New Roman"/>
                <w:sz w:val="20"/>
                <w:szCs w:val="20"/>
                <w:lang w:eastAsia="pl-PL"/>
              </w:rPr>
            </w:pPr>
            <w:r w:rsidRPr="00CB1FF7">
              <w:rPr>
                <w:rFonts w:eastAsia="Times New Roman"/>
                <w:sz w:val="20"/>
                <w:szCs w:val="20"/>
                <w:lang w:eastAsia="pl-PL"/>
              </w:rPr>
              <w:t xml:space="preserve">Pomoc publiczna w formie rekompensaty z tytułu świadczenia usług publicznych udzielana zgodnie </w:t>
            </w:r>
            <w:r w:rsidR="002B2D41" w:rsidRPr="00CB1FF7">
              <w:rPr>
                <w:rFonts w:eastAsia="Times New Roman"/>
                <w:sz w:val="20"/>
                <w:szCs w:val="20"/>
                <w:lang w:eastAsia="pl-PL"/>
              </w:rPr>
              <w:br/>
            </w:r>
            <w:r w:rsidRPr="00CB1FF7">
              <w:rPr>
                <w:rFonts w:eastAsia="Times New Roman"/>
                <w:sz w:val="20"/>
                <w:szCs w:val="20"/>
                <w:lang w:eastAsia="pl-PL"/>
              </w:rPr>
              <w:t xml:space="preserve">z Rozporządzeniem Parlamentu Europejskiego i Rady </w:t>
            </w:r>
            <w:r w:rsidR="002B2D41" w:rsidRPr="00CB1FF7">
              <w:rPr>
                <w:rFonts w:eastAsia="Times New Roman"/>
                <w:sz w:val="20"/>
                <w:szCs w:val="20"/>
                <w:lang w:eastAsia="pl-PL"/>
              </w:rPr>
              <w:br/>
            </w:r>
            <w:r w:rsidRPr="00CB1FF7">
              <w:rPr>
                <w:rFonts w:eastAsia="Times New Roman"/>
                <w:sz w:val="20"/>
                <w:szCs w:val="20"/>
                <w:lang w:eastAsia="pl-PL"/>
              </w:rPr>
              <w:t>nr 1370/2007 z 23 października 2007 r. dotyczącym usług publicznych w zakresie kolejowego i drogowego transportu pasażerskiego oraz uchylającym rozporządzenia Rady (EWG) nr 1191/69 i (EWG) nr 1107/70 (Dz. Urz. UE L 315/1).</w:t>
            </w:r>
          </w:p>
          <w:p w14:paraId="3DA0C4F2" w14:textId="77777777" w:rsidR="00C61A26" w:rsidRPr="00CB1FF7" w:rsidRDefault="00C61A26" w:rsidP="00C61A26">
            <w:pPr>
              <w:spacing w:after="0" w:line="240" w:lineRule="auto"/>
              <w:rPr>
                <w:rFonts w:eastAsia="Times New Roman"/>
                <w:sz w:val="20"/>
                <w:szCs w:val="20"/>
                <w:lang w:eastAsia="pl-PL"/>
              </w:rPr>
            </w:pPr>
          </w:p>
          <w:p w14:paraId="5BB05A4B" w14:textId="77777777" w:rsidR="00C61A26" w:rsidRPr="00CB1FF7" w:rsidRDefault="00C61A26" w:rsidP="00C61A26">
            <w:pPr>
              <w:spacing w:after="0" w:line="240" w:lineRule="auto"/>
              <w:rPr>
                <w:rFonts w:eastAsia="Times New Roman"/>
                <w:sz w:val="20"/>
                <w:szCs w:val="20"/>
                <w:lang w:eastAsia="pl-PL"/>
              </w:rPr>
            </w:pPr>
            <w:r w:rsidRPr="00CB1FF7">
              <w:rPr>
                <w:rFonts w:eastAsia="Times New Roman"/>
                <w:sz w:val="20"/>
                <w:szCs w:val="20"/>
                <w:lang w:eastAsia="pl-PL"/>
              </w:rPr>
              <w:t>Pomoc publiczna nie wystąpi w przypadku rekompensat spełniających warunki określone w orzeczeniu Trybunału Sprawiedliwości UE z 24 lipca 2003 r. w sprawie C-280/00 Altmark Trans GmbH (Zb. Orz. 2003, s. I 7747).</w:t>
            </w:r>
          </w:p>
          <w:p w14:paraId="1784DC0B" w14:textId="77777777" w:rsidR="00C61A26" w:rsidRPr="00CB1FF7" w:rsidRDefault="00C61A26" w:rsidP="00C61A26">
            <w:pPr>
              <w:spacing w:after="0" w:line="240" w:lineRule="auto"/>
              <w:rPr>
                <w:rFonts w:eastAsia="Times New Roman"/>
                <w:sz w:val="20"/>
                <w:szCs w:val="20"/>
                <w:lang w:eastAsia="pl-PL"/>
              </w:rPr>
            </w:pPr>
          </w:p>
          <w:p w14:paraId="5EFA61F1" w14:textId="77777777" w:rsidR="002D2A97" w:rsidRPr="00CB1FF7" w:rsidRDefault="00C61A26" w:rsidP="00C61A26">
            <w:pPr>
              <w:spacing w:after="0" w:line="240" w:lineRule="auto"/>
              <w:rPr>
                <w:rFonts w:eastAsia="Times New Roman"/>
                <w:sz w:val="20"/>
                <w:szCs w:val="20"/>
                <w:lang w:eastAsia="pl-PL"/>
              </w:rPr>
            </w:pPr>
            <w:r w:rsidRPr="00CB1FF7">
              <w:rPr>
                <w:rFonts w:eastAsia="Times New Roman"/>
                <w:sz w:val="20"/>
                <w:szCs w:val="20"/>
                <w:lang w:eastAsia="pl-PL"/>
              </w:rPr>
              <w:t xml:space="preserve">W przypadku budowy i modernizacji ogólnodostępnych linii kolejowych zarządzanych przez PKP PLK S.A. oraz modernizacji infrastruktury dworców kolejowych </w:t>
            </w:r>
            <w:r w:rsidR="002B2D41" w:rsidRPr="00CB1FF7">
              <w:rPr>
                <w:rFonts w:eastAsia="Times New Roman"/>
                <w:sz w:val="20"/>
                <w:szCs w:val="20"/>
                <w:lang w:eastAsia="pl-PL"/>
              </w:rPr>
              <w:br/>
            </w:r>
            <w:r w:rsidRPr="00CB1FF7">
              <w:rPr>
                <w:rFonts w:eastAsia="Times New Roman"/>
                <w:sz w:val="20"/>
                <w:szCs w:val="20"/>
                <w:lang w:eastAsia="pl-PL"/>
              </w:rPr>
              <w:t>- co do zasady pomoc publiczna nie wystąpi.</w:t>
            </w:r>
          </w:p>
          <w:p w14:paraId="468C537C" w14:textId="77777777" w:rsidR="002B2D41" w:rsidRPr="00CB1FF7" w:rsidRDefault="002B2D41" w:rsidP="00C61A26">
            <w:pPr>
              <w:spacing w:after="0" w:line="240" w:lineRule="auto"/>
              <w:rPr>
                <w:rFonts w:eastAsia="Times New Roman"/>
                <w:sz w:val="20"/>
                <w:szCs w:val="20"/>
                <w:lang w:eastAsia="pl-PL"/>
              </w:rPr>
            </w:pPr>
          </w:p>
          <w:p w14:paraId="106B9C55" w14:textId="77777777" w:rsidR="00C61A26" w:rsidRPr="00CB1FF7" w:rsidRDefault="00C61A26" w:rsidP="00C61A26">
            <w:pPr>
              <w:spacing w:after="0" w:line="240" w:lineRule="auto"/>
              <w:rPr>
                <w:rFonts w:eastAsia="Times New Roman"/>
                <w:i/>
                <w:sz w:val="20"/>
                <w:szCs w:val="20"/>
                <w:lang w:eastAsia="pl-PL"/>
              </w:rPr>
            </w:pPr>
            <w:r w:rsidRPr="00CB1FF7">
              <w:rPr>
                <w:rFonts w:eastAsia="Times New Roman"/>
                <w:sz w:val="20"/>
                <w:szCs w:val="20"/>
                <w:lang w:eastAsia="pl-PL"/>
              </w:rPr>
              <w:t>Przy ocenie występowania i zgodności pomocy z zasadami rynku wewnętrznego UE należy ki</w:t>
            </w:r>
            <w:r w:rsidR="002B2D41" w:rsidRPr="00CB1FF7">
              <w:rPr>
                <w:rFonts w:eastAsia="Times New Roman"/>
                <w:sz w:val="20"/>
                <w:szCs w:val="20"/>
                <w:lang w:eastAsia="pl-PL"/>
              </w:rPr>
              <w:t xml:space="preserve">erować się zapisami </w:t>
            </w:r>
            <w:r w:rsidR="002B2D41" w:rsidRPr="00CB1FF7">
              <w:rPr>
                <w:rFonts w:eastAsia="Times New Roman"/>
                <w:i/>
                <w:sz w:val="20"/>
                <w:szCs w:val="20"/>
                <w:lang w:eastAsia="pl-PL"/>
              </w:rPr>
              <w:t xml:space="preserve">Wytycznych </w:t>
            </w:r>
            <w:r w:rsidRPr="00CB1FF7">
              <w:rPr>
                <w:rFonts w:eastAsia="Times New Roman"/>
                <w:i/>
                <w:sz w:val="20"/>
                <w:szCs w:val="20"/>
                <w:lang w:eastAsia="pl-PL"/>
              </w:rPr>
              <w:t>w zakresie dofinansowania z programów operacyjnych podmiotów realizujących obowiązek</w:t>
            </w:r>
            <w:r w:rsidR="004F7354" w:rsidRPr="00CB1FF7">
              <w:rPr>
                <w:rFonts w:eastAsia="Times New Roman"/>
                <w:i/>
                <w:sz w:val="20"/>
                <w:szCs w:val="20"/>
                <w:lang w:eastAsia="pl-PL"/>
              </w:rPr>
              <w:t xml:space="preserve"> świadczenia usług publicznych </w:t>
            </w:r>
            <w:r w:rsidRPr="00CB1FF7">
              <w:rPr>
                <w:rFonts w:eastAsia="Times New Roman"/>
                <w:i/>
                <w:sz w:val="20"/>
                <w:szCs w:val="20"/>
                <w:lang w:eastAsia="pl-PL"/>
              </w:rPr>
              <w:t>w transporcie zbiorowym.</w:t>
            </w:r>
          </w:p>
          <w:p w14:paraId="0B592C05" w14:textId="77777777" w:rsidR="00C61A26" w:rsidRPr="00CB1FF7" w:rsidRDefault="00C61A26" w:rsidP="00C61A26">
            <w:pPr>
              <w:spacing w:after="0" w:line="240" w:lineRule="auto"/>
              <w:rPr>
                <w:rFonts w:eastAsia="Times New Roman"/>
                <w:sz w:val="20"/>
                <w:szCs w:val="20"/>
                <w:lang w:eastAsia="pl-PL"/>
              </w:rPr>
            </w:pPr>
          </w:p>
        </w:tc>
      </w:tr>
      <w:tr w:rsidR="00CB1FF7" w:rsidRPr="00CB1FF7" w14:paraId="5EA7B32C" w14:textId="77777777" w:rsidTr="00E9328A">
        <w:tc>
          <w:tcPr>
            <w:tcW w:w="1310" w:type="pct"/>
            <w:shd w:val="clear" w:color="auto" w:fill="auto"/>
          </w:tcPr>
          <w:p w14:paraId="7F1C7278" w14:textId="77777777" w:rsidR="002D2A97" w:rsidRPr="00CB1FF7" w:rsidRDefault="002D2A97" w:rsidP="009A0B3E">
            <w:pPr>
              <w:numPr>
                <w:ilvl w:val="0"/>
                <w:numId w:val="588"/>
              </w:numPr>
              <w:spacing w:after="0" w:line="240" w:lineRule="auto"/>
              <w:ind w:left="318" w:hanging="318"/>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6"/>
            </w:r>
            <w:r w:rsidRPr="00CB1FF7">
              <w:rPr>
                <w:rFonts w:eastAsia="Times New Roman"/>
                <w:sz w:val="20"/>
                <w:szCs w:val="20"/>
                <w:lang w:eastAsia="pl-PL"/>
              </w:rPr>
              <w:br/>
              <w:t xml:space="preserve">(jeśli dotyczy) </w:t>
            </w:r>
          </w:p>
        </w:tc>
        <w:tc>
          <w:tcPr>
            <w:tcW w:w="1037" w:type="pct"/>
            <w:shd w:val="clear" w:color="auto" w:fill="auto"/>
          </w:tcPr>
          <w:p w14:paraId="01605BE9"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68B2A5ED" w14:textId="77777777" w:rsidR="00CD7569" w:rsidRPr="00CB1FF7" w:rsidRDefault="00CD7569" w:rsidP="00CD7569">
            <w:pPr>
              <w:spacing w:after="0" w:line="240" w:lineRule="auto"/>
              <w:rPr>
                <w:rFonts w:eastAsia="Times New Roman"/>
                <w:sz w:val="20"/>
                <w:szCs w:val="20"/>
                <w:lang w:eastAsia="pl-PL"/>
              </w:rPr>
            </w:pPr>
            <w:r w:rsidRPr="00CB1FF7">
              <w:rPr>
                <w:rFonts w:eastAsia="Times New Roman"/>
                <w:sz w:val="20"/>
                <w:szCs w:val="20"/>
                <w:lang w:eastAsia="pl-PL"/>
              </w:rPr>
              <w:t xml:space="preserve">85% (w przypadku projektów nie objętych pomocą publiczną). </w:t>
            </w:r>
          </w:p>
          <w:p w14:paraId="28945C5A" w14:textId="77777777" w:rsidR="002D2A97" w:rsidRPr="00CB1FF7" w:rsidRDefault="00CD7569" w:rsidP="00CD7569">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tc>
      </w:tr>
      <w:tr w:rsidR="00CB1FF7" w:rsidRPr="00CB1FF7" w14:paraId="39C21604" w14:textId="77777777" w:rsidTr="00E9328A">
        <w:tc>
          <w:tcPr>
            <w:tcW w:w="1310" w:type="pct"/>
            <w:shd w:val="clear" w:color="auto" w:fill="auto"/>
          </w:tcPr>
          <w:p w14:paraId="62918DF4"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04FFA3DC"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5E3DD6B5" w14:textId="77777777" w:rsidR="00CD7569" w:rsidRPr="00CB1FF7" w:rsidRDefault="00CD7569" w:rsidP="00CD7569">
            <w:pPr>
              <w:spacing w:after="0" w:line="240" w:lineRule="auto"/>
              <w:rPr>
                <w:rFonts w:eastAsia="Times New Roman"/>
                <w:sz w:val="20"/>
                <w:szCs w:val="20"/>
                <w:lang w:eastAsia="pl-PL"/>
              </w:rPr>
            </w:pPr>
            <w:r w:rsidRPr="00CB1FF7">
              <w:rPr>
                <w:rFonts w:eastAsia="Times New Roman"/>
                <w:sz w:val="20"/>
                <w:szCs w:val="20"/>
                <w:lang w:eastAsia="pl-PL"/>
              </w:rPr>
              <w:t xml:space="preserve">85% (w przypadku projektów nie objętych pomocą publiczną). </w:t>
            </w:r>
          </w:p>
          <w:p w14:paraId="0562C8E8" w14:textId="77777777" w:rsidR="002D2A97" w:rsidRPr="00CB1FF7" w:rsidRDefault="00CD7569" w:rsidP="00CD7569">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tc>
      </w:tr>
      <w:tr w:rsidR="00CB1FF7" w:rsidRPr="00CB1FF7" w14:paraId="79599982" w14:textId="77777777" w:rsidTr="007B70DD">
        <w:trPr>
          <w:trHeight w:val="979"/>
        </w:trPr>
        <w:tc>
          <w:tcPr>
            <w:tcW w:w="1310" w:type="pct"/>
            <w:shd w:val="clear" w:color="auto" w:fill="auto"/>
          </w:tcPr>
          <w:p w14:paraId="65D377F5" w14:textId="77777777" w:rsidR="002D2A97" w:rsidRPr="00CB1FF7" w:rsidRDefault="002D2A97" w:rsidP="009A0B3E">
            <w:pPr>
              <w:numPr>
                <w:ilvl w:val="0"/>
                <w:numId w:val="588"/>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7CADF068"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Działanie 5.2</w:t>
            </w:r>
          </w:p>
        </w:tc>
        <w:tc>
          <w:tcPr>
            <w:tcW w:w="2653" w:type="pct"/>
            <w:shd w:val="clear" w:color="auto" w:fill="auto"/>
          </w:tcPr>
          <w:p w14:paraId="37ECB008" w14:textId="77777777" w:rsidR="00591FDD" w:rsidRPr="00CB1FF7" w:rsidRDefault="00591FDD" w:rsidP="00591FDD">
            <w:pPr>
              <w:spacing w:after="0" w:line="240" w:lineRule="auto"/>
              <w:rPr>
                <w:rFonts w:eastAsia="Times New Roman"/>
                <w:sz w:val="20"/>
                <w:szCs w:val="20"/>
                <w:lang w:eastAsia="pl-PL"/>
              </w:rPr>
            </w:pPr>
            <w:r w:rsidRPr="00CB1FF7">
              <w:rPr>
                <w:rFonts w:eastAsia="Times New Roman"/>
                <w:sz w:val="20"/>
                <w:szCs w:val="20"/>
                <w:lang w:eastAsia="pl-PL"/>
              </w:rPr>
              <w:t xml:space="preserve">15% (w przypadku projektów nie objętych pomocą publiczną). </w:t>
            </w:r>
          </w:p>
          <w:p w14:paraId="0E29EC44" w14:textId="77777777" w:rsidR="002D2A97" w:rsidRPr="00CB1FF7" w:rsidRDefault="00591FDD" w:rsidP="00591FDD">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tc>
      </w:tr>
      <w:tr w:rsidR="00CB1FF7" w:rsidRPr="00CB1FF7" w14:paraId="42764A66" w14:textId="77777777" w:rsidTr="00E9328A">
        <w:trPr>
          <w:trHeight w:val="57"/>
        </w:trPr>
        <w:tc>
          <w:tcPr>
            <w:tcW w:w="1310" w:type="pct"/>
            <w:shd w:val="clear" w:color="auto" w:fill="auto"/>
          </w:tcPr>
          <w:p w14:paraId="7D6301E4" w14:textId="77777777" w:rsidR="002D2A97" w:rsidRPr="00CB1FF7" w:rsidRDefault="002D2A97" w:rsidP="009A0B3E">
            <w:pPr>
              <w:numPr>
                <w:ilvl w:val="0"/>
                <w:numId w:val="588"/>
              </w:numPr>
              <w:tabs>
                <w:tab w:val="left" w:pos="318"/>
              </w:tabs>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5A4C76CC"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755668F" w14:textId="77777777" w:rsidTr="00E9328A">
        <w:trPr>
          <w:trHeight w:val="57"/>
        </w:trPr>
        <w:tc>
          <w:tcPr>
            <w:tcW w:w="1310" w:type="pct"/>
            <w:shd w:val="clear" w:color="auto" w:fill="auto"/>
          </w:tcPr>
          <w:p w14:paraId="4F11002C" w14:textId="77777777" w:rsidR="002D2A97" w:rsidRPr="00CB1FF7" w:rsidRDefault="002D2A97" w:rsidP="009A0B3E">
            <w:pPr>
              <w:numPr>
                <w:ilvl w:val="0"/>
                <w:numId w:val="588"/>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5A407F02"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73411C6" w14:textId="77777777" w:rsidTr="00E9328A">
        <w:trPr>
          <w:trHeight w:val="57"/>
        </w:trPr>
        <w:tc>
          <w:tcPr>
            <w:tcW w:w="1310" w:type="pct"/>
            <w:shd w:val="clear" w:color="auto" w:fill="auto"/>
          </w:tcPr>
          <w:p w14:paraId="224C7F4D" w14:textId="77777777" w:rsidR="002D2A97" w:rsidRPr="00CB1FF7" w:rsidRDefault="002D2A97" w:rsidP="009A0B3E">
            <w:pPr>
              <w:numPr>
                <w:ilvl w:val="0"/>
                <w:numId w:val="588"/>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Kwota alokacji UE </w:t>
            </w:r>
            <w:r w:rsidR="007B70DD" w:rsidRPr="00CB1FF7">
              <w:rPr>
                <w:rFonts w:eastAsia="Times New Roman"/>
                <w:sz w:val="20"/>
                <w:szCs w:val="20"/>
                <w:lang w:eastAsia="pl-PL"/>
              </w:rPr>
              <w:t>na instrumenty finansowe</w:t>
            </w:r>
            <w:r w:rsidR="007B70DD"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6BBC707B"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A415A8C" w14:textId="77777777" w:rsidTr="00E9328A">
        <w:trPr>
          <w:trHeight w:val="57"/>
        </w:trPr>
        <w:tc>
          <w:tcPr>
            <w:tcW w:w="1310" w:type="pct"/>
            <w:shd w:val="clear" w:color="auto" w:fill="auto"/>
          </w:tcPr>
          <w:p w14:paraId="639AB2C4" w14:textId="77777777" w:rsidR="002D2A97" w:rsidRPr="00CB1FF7" w:rsidRDefault="002D2A97" w:rsidP="009A0B3E">
            <w:pPr>
              <w:numPr>
                <w:ilvl w:val="0"/>
                <w:numId w:val="588"/>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40C9013D"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5C22162" w14:textId="77777777" w:rsidTr="00E9328A">
        <w:trPr>
          <w:trHeight w:val="57"/>
        </w:trPr>
        <w:tc>
          <w:tcPr>
            <w:tcW w:w="1310" w:type="pct"/>
            <w:shd w:val="clear" w:color="auto" w:fill="auto"/>
          </w:tcPr>
          <w:p w14:paraId="383BA173" w14:textId="77777777" w:rsidR="002D2A97" w:rsidRPr="00CB1FF7" w:rsidRDefault="002D2A97" w:rsidP="009A0B3E">
            <w:pPr>
              <w:numPr>
                <w:ilvl w:val="0"/>
                <w:numId w:val="588"/>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62AD8487"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AA86A52" w14:textId="77777777" w:rsidTr="00E9328A">
        <w:trPr>
          <w:trHeight w:val="57"/>
        </w:trPr>
        <w:tc>
          <w:tcPr>
            <w:tcW w:w="1310" w:type="pct"/>
            <w:shd w:val="clear" w:color="auto" w:fill="auto"/>
          </w:tcPr>
          <w:p w14:paraId="73878D7B" w14:textId="77777777" w:rsidR="002D2A97" w:rsidRPr="00CB1FF7" w:rsidRDefault="002D2A97" w:rsidP="009A0B3E">
            <w:pPr>
              <w:numPr>
                <w:ilvl w:val="0"/>
                <w:numId w:val="588"/>
              </w:numPr>
              <w:spacing w:after="0" w:line="240" w:lineRule="auto"/>
              <w:ind w:left="318" w:hanging="284"/>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324BA291"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6BF9CA4" w14:textId="77777777" w:rsidTr="00E9328A">
        <w:trPr>
          <w:trHeight w:val="57"/>
        </w:trPr>
        <w:tc>
          <w:tcPr>
            <w:tcW w:w="5000" w:type="pct"/>
            <w:gridSpan w:val="3"/>
            <w:shd w:val="clear" w:color="auto" w:fill="auto"/>
          </w:tcPr>
          <w:p w14:paraId="4A0396DE"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4E1DEA5B" w14:textId="77777777" w:rsidTr="00E9328A">
        <w:trPr>
          <w:trHeight w:val="135"/>
        </w:trPr>
        <w:tc>
          <w:tcPr>
            <w:tcW w:w="1310" w:type="pct"/>
            <w:shd w:val="clear" w:color="auto" w:fill="auto"/>
          </w:tcPr>
          <w:p w14:paraId="7FE8F8D2"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279E87CD" w14:textId="77777777" w:rsidR="00591FDD" w:rsidRPr="00CB1FF7" w:rsidRDefault="00591FDD" w:rsidP="00591FDD">
            <w:pPr>
              <w:spacing w:after="0" w:line="240" w:lineRule="auto"/>
              <w:rPr>
                <w:rFonts w:eastAsia="Times New Roman"/>
                <w:sz w:val="20"/>
                <w:szCs w:val="20"/>
                <w:lang w:eastAsia="pl-PL"/>
              </w:rPr>
            </w:pPr>
            <w:r w:rsidRPr="00CB1FF7">
              <w:rPr>
                <w:rFonts w:eastAsia="Times New Roman"/>
                <w:sz w:val="20"/>
                <w:szCs w:val="20"/>
                <w:lang w:eastAsia="pl-PL"/>
              </w:rPr>
              <w:t>026 – Inne koleje</w:t>
            </w:r>
          </w:p>
          <w:p w14:paraId="07CC9287" w14:textId="77777777" w:rsidR="002D2A97" w:rsidRPr="00CB1FF7" w:rsidRDefault="00591FDD" w:rsidP="00591FDD">
            <w:pPr>
              <w:spacing w:after="0" w:line="240" w:lineRule="auto"/>
              <w:rPr>
                <w:rFonts w:eastAsia="Times New Roman"/>
                <w:sz w:val="20"/>
                <w:szCs w:val="20"/>
                <w:lang w:eastAsia="pl-PL"/>
              </w:rPr>
            </w:pPr>
            <w:r w:rsidRPr="00CB1FF7">
              <w:rPr>
                <w:rFonts w:eastAsia="Times New Roman"/>
                <w:sz w:val="20"/>
                <w:szCs w:val="20"/>
                <w:lang w:eastAsia="pl-PL"/>
              </w:rPr>
              <w:t>027 – Tabor kolejowy</w:t>
            </w:r>
          </w:p>
        </w:tc>
      </w:tr>
      <w:tr w:rsidR="00CB1FF7" w:rsidRPr="00CB1FF7" w14:paraId="6932C7DF" w14:textId="77777777" w:rsidTr="00E9328A">
        <w:trPr>
          <w:trHeight w:val="135"/>
        </w:trPr>
        <w:tc>
          <w:tcPr>
            <w:tcW w:w="1310" w:type="pct"/>
            <w:shd w:val="clear" w:color="auto" w:fill="auto"/>
          </w:tcPr>
          <w:p w14:paraId="6CB4906E"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6615B0F6"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01 – Dotacja bezzwrotna</w:t>
            </w:r>
          </w:p>
        </w:tc>
      </w:tr>
      <w:tr w:rsidR="00CB1FF7" w:rsidRPr="00CB1FF7" w14:paraId="5D3BA047" w14:textId="77777777" w:rsidTr="00E9328A">
        <w:trPr>
          <w:trHeight w:val="135"/>
        </w:trPr>
        <w:tc>
          <w:tcPr>
            <w:tcW w:w="1310" w:type="pct"/>
            <w:shd w:val="clear" w:color="auto" w:fill="auto"/>
          </w:tcPr>
          <w:p w14:paraId="5C2AB58A" w14:textId="77777777" w:rsidR="002D2A97" w:rsidRPr="00CB1FF7" w:rsidRDefault="002D2A97" w:rsidP="00DE0C35">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6D834ED0" w14:textId="77777777" w:rsidR="00591FDD" w:rsidRPr="00CB1FF7" w:rsidRDefault="00591FDD" w:rsidP="00591FDD">
            <w:pPr>
              <w:spacing w:after="0" w:line="240" w:lineRule="auto"/>
              <w:rPr>
                <w:rFonts w:eastAsia="Times New Roman"/>
                <w:sz w:val="20"/>
                <w:szCs w:val="20"/>
                <w:lang w:eastAsia="pl-PL"/>
              </w:rPr>
            </w:pPr>
            <w:r w:rsidRPr="00CB1FF7">
              <w:rPr>
                <w:rFonts w:eastAsia="Times New Roman"/>
                <w:sz w:val="20"/>
                <w:szCs w:val="20"/>
                <w:lang w:eastAsia="pl-PL"/>
              </w:rPr>
              <w:t xml:space="preserve">01 – Duże obszary miejskie (o ludności &gt; 50 000 i dużej gęstości zaludnienia), </w:t>
            </w:r>
          </w:p>
          <w:p w14:paraId="6173800A" w14:textId="77777777" w:rsidR="00591FDD" w:rsidRPr="00CB1FF7" w:rsidRDefault="00591FDD" w:rsidP="00591FDD">
            <w:pPr>
              <w:spacing w:after="0" w:line="240" w:lineRule="auto"/>
              <w:rPr>
                <w:rFonts w:eastAsia="Times New Roman"/>
                <w:sz w:val="20"/>
                <w:szCs w:val="20"/>
                <w:lang w:eastAsia="pl-PL"/>
              </w:rPr>
            </w:pPr>
            <w:r w:rsidRPr="00CB1FF7">
              <w:rPr>
                <w:rFonts w:eastAsia="Times New Roman"/>
                <w:sz w:val="20"/>
                <w:szCs w:val="20"/>
                <w:lang w:eastAsia="pl-PL"/>
              </w:rPr>
              <w:t xml:space="preserve">02 – Małe obszary miejskie (o ludności &gt; 5 000 i średniej gęstości zaludnienia), </w:t>
            </w:r>
          </w:p>
          <w:p w14:paraId="2703F0DA" w14:textId="77777777" w:rsidR="002D2A97" w:rsidRPr="00CB1FF7" w:rsidRDefault="00591FDD" w:rsidP="00591FDD">
            <w:pPr>
              <w:spacing w:after="0" w:line="240" w:lineRule="auto"/>
              <w:rPr>
                <w:rFonts w:eastAsia="Times New Roman"/>
                <w:sz w:val="20"/>
                <w:szCs w:val="20"/>
                <w:lang w:eastAsia="pl-PL"/>
              </w:rPr>
            </w:pPr>
            <w:r w:rsidRPr="00CB1FF7">
              <w:rPr>
                <w:rFonts w:eastAsia="Times New Roman"/>
                <w:sz w:val="20"/>
                <w:szCs w:val="20"/>
                <w:lang w:eastAsia="pl-PL"/>
              </w:rPr>
              <w:t>03 – Obszary wiejskie (o małej gęstości zaludnienia)</w:t>
            </w:r>
          </w:p>
        </w:tc>
      </w:tr>
      <w:tr w:rsidR="00CB1FF7" w:rsidRPr="00CB1FF7" w14:paraId="5E9F049C" w14:textId="77777777" w:rsidTr="00E9328A">
        <w:trPr>
          <w:trHeight w:val="135"/>
        </w:trPr>
        <w:tc>
          <w:tcPr>
            <w:tcW w:w="1310" w:type="pct"/>
            <w:shd w:val="clear" w:color="auto" w:fill="auto"/>
          </w:tcPr>
          <w:p w14:paraId="5380AFC4" w14:textId="77777777" w:rsidR="002D2A97" w:rsidRPr="00CB1FF7" w:rsidRDefault="002D2A97" w:rsidP="00932FE6">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0AE3C23B" w14:textId="77777777" w:rsidR="002D2A97" w:rsidRPr="00CB1FF7" w:rsidRDefault="00591FDD" w:rsidP="00DE0C35">
            <w:pPr>
              <w:spacing w:after="0" w:line="240" w:lineRule="auto"/>
              <w:rPr>
                <w:rFonts w:eastAsia="Times New Roman"/>
                <w:sz w:val="20"/>
                <w:szCs w:val="20"/>
                <w:lang w:eastAsia="pl-PL"/>
              </w:rPr>
            </w:pPr>
            <w:r w:rsidRPr="00CB1FF7">
              <w:rPr>
                <w:rFonts w:eastAsia="Times New Roman"/>
                <w:sz w:val="20"/>
                <w:szCs w:val="20"/>
                <w:lang w:eastAsia="pl-PL"/>
              </w:rPr>
              <w:t>07 – Nie dotyczy</w:t>
            </w:r>
          </w:p>
        </w:tc>
      </w:tr>
      <w:tr w:rsidR="00CB1FF7" w:rsidRPr="00CB1FF7" w14:paraId="26BEDBC5" w14:textId="77777777" w:rsidTr="00E9328A">
        <w:trPr>
          <w:trHeight w:val="135"/>
        </w:trPr>
        <w:tc>
          <w:tcPr>
            <w:tcW w:w="1310" w:type="pct"/>
            <w:shd w:val="clear" w:color="auto" w:fill="auto"/>
          </w:tcPr>
          <w:p w14:paraId="1580B0D6" w14:textId="77777777" w:rsidR="002D2A97" w:rsidRPr="00CB1FF7" w:rsidRDefault="002D2A97" w:rsidP="00932FE6">
            <w:pPr>
              <w:spacing w:after="0" w:line="240" w:lineRule="auto"/>
              <w:ind w:left="176" w:hanging="176"/>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050CC542" w14:textId="77777777" w:rsidR="004F7354" w:rsidRPr="00CB1FF7" w:rsidRDefault="004F7354" w:rsidP="004F7354">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55F81B57" w14:textId="77777777" w:rsidR="004F7354" w:rsidRPr="00CB1FF7" w:rsidRDefault="004F7354" w:rsidP="004F7354">
            <w:pPr>
              <w:spacing w:after="0" w:line="240" w:lineRule="auto"/>
              <w:rPr>
                <w:rFonts w:eastAsia="Times New Roman"/>
                <w:sz w:val="20"/>
                <w:szCs w:val="20"/>
                <w:lang w:eastAsia="pl-PL"/>
              </w:rPr>
            </w:pPr>
          </w:p>
          <w:p w14:paraId="2A3DB272" w14:textId="77777777" w:rsidR="004F7354" w:rsidRPr="00CB1FF7" w:rsidRDefault="004F7354" w:rsidP="004F7354">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CB324C"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1BF39117" w14:textId="77777777" w:rsidR="004F7354" w:rsidRPr="00CB1FF7" w:rsidRDefault="004F7354" w:rsidP="004F7354">
            <w:pPr>
              <w:spacing w:after="0" w:line="240" w:lineRule="auto"/>
              <w:rPr>
                <w:rFonts w:eastAsia="Times New Roman"/>
                <w:sz w:val="20"/>
                <w:szCs w:val="20"/>
                <w:lang w:eastAsia="pl-PL"/>
              </w:rPr>
            </w:pPr>
          </w:p>
          <w:p w14:paraId="6A11D261" w14:textId="77777777" w:rsidR="004F7354" w:rsidRPr="00CB1FF7" w:rsidRDefault="004F7354" w:rsidP="004F7354">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CB324C"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CB324C"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87664D"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p w14:paraId="48C0C7D4" w14:textId="77777777" w:rsidR="002D2A97" w:rsidRPr="00CB1FF7" w:rsidRDefault="002D2A97" w:rsidP="00591FDD">
            <w:pPr>
              <w:spacing w:after="0" w:line="240" w:lineRule="auto"/>
              <w:rPr>
                <w:rFonts w:eastAsia="Times New Roman"/>
                <w:sz w:val="20"/>
                <w:szCs w:val="20"/>
                <w:lang w:eastAsia="pl-PL"/>
              </w:rPr>
            </w:pPr>
          </w:p>
        </w:tc>
      </w:tr>
      <w:tr w:rsidR="00CB1FF7" w:rsidRPr="00CB1FF7" w14:paraId="5610FEC2" w14:textId="77777777" w:rsidTr="00E9328A">
        <w:trPr>
          <w:trHeight w:val="135"/>
        </w:trPr>
        <w:tc>
          <w:tcPr>
            <w:tcW w:w="1310" w:type="pct"/>
            <w:shd w:val="clear" w:color="auto" w:fill="auto"/>
          </w:tcPr>
          <w:p w14:paraId="0301E08C" w14:textId="77777777" w:rsidR="002D2A97" w:rsidRPr="00CB1FF7" w:rsidRDefault="002D2A97" w:rsidP="00932FE6">
            <w:pPr>
              <w:spacing w:after="0" w:line="240" w:lineRule="auto"/>
              <w:ind w:left="176" w:hanging="176"/>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7A101560" w14:textId="77777777" w:rsidR="002D2A97" w:rsidRPr="00CB1FF7" w:rsidRDefault="00B35FC3" w:rsidP="00B35FC3">
            <w:pPr>
              <w:spacing w:after="0" w:line="240" w:lineRule="auto"/>
              <w:rPr>
                <w:rFonts w:eastAsia="Times New Roman"/>
                <w:sz w:val="20"/>
                <w:szCs w:val="20"/>
                <w:lang w:eastAsia="pl-PL"/>
              </w:rPr>
            </w:pPr>
            <w:r w:rsidRPr="00CB1FF7">
              <w:rPr>
                <w:rFonts w:eastAsia="Times New Roman"/>
                <w:sz w:val="20"/>
                <w:szCs w:val="20"/>
                <w:lang w:eastAsia="pl-PL"/>
              </w:rPr>
              <w:t xml:space="preserve">Do wydatków kwalifikowalnych w </w:t>
            </w:r>
            <w:r w:rsidR="004F7354" w:rsidRPr="00CB1FF7">
              <w:rPr>
                <w:rFonts w:eastAsia="Times New Roman"/>
                <w:sz w:val="20"/>
                <w:szCs w:val="20"/>
                <w:lang w:eastAsia="pl-PL"/>
              </w:rPr>
              <w:t xml:space="preserve">ramach Działania 5.2 wyłącznie </w:t>
            </w:r>
            <w:r w:rsidRPr="00CB1FF7">
              <w:rPr>
                <w:rFonts w:eastAsia="Times New Roman"/>
                <w:sz w:val="20"/>
                <w:szCs w:val="20"/>
                <w:lang w:eastAsia="pl-PL"/>
              </w:rPr>
              <w:t xml:space="preserve">w przypadku przyjęcia projektu do realizacji, mogą zostać zaliczone koszty zgodne </w:t>
            </w:r>
            <w:r w:rsidRPr="00CB1FF7">
              <w:rPr>
                <w:rFonts w:eastAsia="Times New Roman"/>
                <w:sz w:val="20"/>
                <w:szCs w:val="20"/>
                <w:lang w:eastAsia="pl-PL"/>
              </w:rPr>
              <w:br/>
              <w:t xml:space="preserve">z zasadami określonymi w Wytycznych w zakresie kwalifikowalności wydatków </w:t>
            </w:r>
            <w:r w:rsidR="00CB324C" w:rsidRPr="00CB1FF7">
              <w:rPr>
                <w:rFonts w:eastAsia="Times New Roman"/>
                <w:sz w:val="20"/>
                <w:szCs w:val="20"/>
                <w:lang w:eastAsia="pl-PL"/>
              </w:rPr>
              <w:br/>
            </w:r>
            <w:r w:rsidRPr="00CB1FF7">
              <w:rPr>
                <w:rFonts w:eastAsia="Times New Roman"/>
                <w:sz w:val="20"/>
                <w:szCs w:val="20"/>
                <w:lang w:eastAsia="pl-PL"/>
              </w:rPr>
              <w:t>w zakresie Europejskiego Funduszu Rozwoju Regionalnego, Europejskiego Funduszu Społecznego oraz Funduszu Spójności  na lata 2014-2020.</w:t>
            </w:r>
          </w:p>
        </w:tc>
      </w:tr>
    </w:tbl>
    <w:p w14:paraId="650A4532" w14:textId="77777777" w:rsidR="002D2A97" w:rsidRPr="00CB1FF7" w:rsidRDefault="002D2A97" w:rsidP="007B70DD">
      <w:pPr>
        <w:spacing w:after="0" w:line="240" w:lineRule="auto"/>
        <w:rPr>
          <w:rFonts w:ascii="Times New Roman" w:eastAsia="Times New Roman" w:hAnsi="Times New Roman"/>
          <w:sz w:val="20"/>
          <w:szCs w:val="20"/>
          <w:lang w:eastAsia="pl-PL"/>
        </w:rPr>
      </w:pPr>
    </w:p>
    <w:p w14:paraId="560D7E82" w14:textId="77777777" w:rsidR="002D2A97" w:rsidRPr="00CB1FF7" w:rsidRDefault="002D2A97" w:rsidP="007B70DD">
      <w:pPr>
        <w:spacing w:after="0" w:line="240" w:lineRule="auto"/>
        <w:rPr>
          <w:rFonts w:ascii="Times New Roman" w:eastAsia="Times New Roman" w:hAnsi="Times New Roman"/>
          <w:sz w:val="20"/>
          <w:szCs w:val="20"/>
          <w:lang w:eastAsia="pl-PL"/>
        </w:rPr>
      </w:pPr>
    </w:p>
    <w:p w14:paraId="5EBB17EB" w14:textId="77777777" w:rsidR="002D2A97" w:rsidRPr="00CB1FF7" w:rsidRDefault="00133FDE" w:rsidP="00F05756">
      <w:pPr>
        <w:pStyle w:val="Nagwek2"/>
        <w:ind w:hanging="142"/>
        <w:rPr>
          <w:color w:val="auto"/>
        </w:rPr>
      </w:pPr>
      <w:bookmarkStart w:id="31" w:name="_Toc39139936"/>
      <w:r w:rsidRPr="00CB1FF7">
        <w:rPr>
          <w:color w:val="auto"/>
        </w:rPr>
        <w:t>OŚ PRIORYTETOWA 6 ROZWÓJ MIAST</w:t>
      </w:r>
      <w:bookmarkEnd w:id="31"/>
    </w:p>
    <w:p w14:paraId="4A917247" w14:textId="77777777" w:rsidR="002D2A97" w:rsidRPr="00CB1FF7" w:rsidRDefault="002D2A97" w:rsidP="004E0006">
      <w:pPr>
        <w:spacing w:before="120" w:after="120" w:line="240" w:lineRule="auto"/>
        <w:ind w:hanging="142"/>
        <w:rPr>
          <w:rFonts w:eastAsia="Times New Roman"/>
          <w:b/>
          <w:lang w:eastAsia="pl-PL"/>
        </w:rPr>
      </w:pPr>
      <w:r w:rsidRPr="00CB1FF7">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ele szczegółowe osi priorytetowej"/>
      </w:tblPr>
      <w:tblGrid>
        <w:gridCol w:w="2594"/>
        <w:gridCol w:w="1969"/>
        <w:gridCol w:w="4988"/>
      </w:tblGrid>
      <w:tr w:rsidR="00CB1FF7" w:rsidRPr="00CB1FF7" w14:paraId="5C84BECF" w14:textId="77777777" w:rsidTr="007B70DD">
        <w:trPr>
          <w:trHeight w:val="565"/>
        </w:trPr>
        <w:tc>
          <w:tcPr>
            <w:tcW w:w="5000" w:type="pct"/>
            <w:gridSpan w:val="3"/>
            <w:shd w:val="clear" w:color="auto" w:fill="auto"/>
          </w:tcPr>
          <w:p w14:paraId="48D9FAD0" w14:textId="77777777" w:rsidR="00E92352" w:rsidRPr="00CB1FF7" w:rsidRDefault="00E92352" w:rsidP="00E92352">
            <w:pPr>
              <w:spacing w:before="120" w:after="120" w:line="240" w:lineRule="auto"/>
              <w:rPr>
                <w:rFonts w:eastAsia="Times New Roman"/>
                <w:lang w:eastAsia="pl-PL"/>
              </w:rPr>
            </w:pPr>
            <w:r w:rsidRPr="00CB1FF7">
              <w:rPr>
                <w:rFonts w:eastAsia="Times New Roman"/>
                <w:lang w:eastAsia="pl-PL"/>
              </w:rPr>
              <w:t>Zwiększona efektywność energetyczna w sektorze użyteczności publicznej na obszarze KOF.</w:t>
            </w:r>
          </w:p>
          <w:p w14:paraId="6D77E26A" w14:textId="77777777" w:rsidR="00E92352" w:rsidRPr="00CB1FF7" w:rsidRDefault="00E92352" w:rsidP="00E92352">
            <w:pPr>
              <w:spacing w:before="120" w:after="120" w:line="240" w:lineRule="auto"/>
              <w:rPr>
                <w:rFonts w:eastAsia="Times New Roman"/>
                <w:lang w:eastAsia="pl-PL"/>
              </w:rPr>
            </w:pPr>
            <w:r w:rsidRPr="00CB1FF7">
              <w:rPr>
                <w:rFonts w:eastAsia="Times New Roman"/>
                <w:lang w:eastAsia="pl-PL"/>
              </w:rPr>
              <w:t>Obniżona emisja substancji szkodliwych do powietrza na obszarze KOF.</w:t>
            </w:r>
          </w:p>
          <w:p w14:paraId="2B35E915" w14:textId="77777777" w:rsidR="00E92352" w:rsidRPr="00CB1FF7" w:rsidRDefault="00E92352" w:rsidP="00E92352">
            <w:pPr>
              <w:spacing w:before="120" w:after="120" w:line="240" w:lineRule="auto"/>
              <w:rPr>
                <w:rFonts w:eastAsia="Times New Roman"/>
                <w:lang w:eastAsia="pl-PL"/>
              </w:rPr>
            </w:pPr>
            <w:r w:rsidRPr="00CB1FF7">
              <w:rPr>
                <w:rFonts w:eastAsia="Times New Roman"/>
                <w:lang w:eastAsia="pl-PL"/>
              </w:rPr>
              <w:t>Zwiększona efektywność wykorzystania zasobów przyrodniczych KOF</w:t>
            </w:r>
          </w:p>
          <w:p w14:paraId="4E3B85BF" w14:textId="77777777" w:rsidR="00E92352" w:rsidRPr="00CB1FF7" w:rsidRDefault="00E92352" w:rsidP="00E92352">
            <w:pPr>
              <w:spacing w:before="120" w:after="120" w:line="240" w:lineRule="auto"/>
              <w:rPr>
                <w:rFonts w:eastAsia="Times New Roman"/>
                <w:lang w:eastAsia="pl-PL"/>
              </w:rPr>
            </w:pPr>
            <w:r w:rsidRPr="00CB1FF7">
              <w:rPr>
                <w:rFonts w:eastAsia="Times New Roman"/>
                <w:lang w:eastAsia="pl-PL"/>
              </w:rPr>
              <w:t>Zwiększone bezpieczeństwo uczestników ruchu drogowego na obszarze KOF.</w:t>
            </w:r>
          </w:p>
          <w:p w14:paraId="5C86D64A" w14:textId="77777777" w:rsidR="00E92352" w:rsidRPr="00CB1FF7" w:rsidRDefault="00E92352" w:rsidP="00E92352">
            <w:pPr>
              <w:spacing w:before="120" w:after="120" w:line="240" w:lineRule="auto"/>
              <w:rPr>
                <w:rFonts w:eastAsia="Times New Roman"/>
                <w:lang w:eastAsia="pl-PL"/>
              </w:rPr>
            </w:pPr>
            <w:r w:rsidRPr="00CB1FF7">
              <w:rPr>
                <w:rFonts w:eastAsia="Times New Roman"/>
                <w:lang w:eastAsia="pl-PL"/>
              </w:rPr>
              <w:t>Wzmocniony rozwój społeczno-gospodarczy, fizyczny i przestrzenny obszarów miejskich, w tym poprzemysłowych.</w:t>
            </w:r>
          </w:p>
          <w:p w14:paraId="3BD7AFEC" w14:textId="77777777" w:rsidR="002D2A97" w:rsidRPr="00CB1FF7" w:rsidRDefault="00E92352" w:rsidP="00E92352">
            <w:pPr>
              <w:spacing w:before="120" w:after="120" w:line="240" w:lineRule="auto"/>
              <w:rPr>
                <w:rFonts w:eastAsia="Times New Roman"/>
                <w:lang w:eastAsia="pl-PL"/>
              </w:rPr>
            </w:pPr>
            <w:r w:rsidRPr="00CB1FF7">
              <w:rPr>
                <w:rFonts w:eastAsia="Times New Roman"/>
                <w:lang w:eastAsia="pl-PL"/>
              </w:rPr>
              <w:t>Zwiększona dostępność infrastruktury szkolnictwa zawodowego i edukacji ustawicznej.</w:t>
            </w:r>
          </w:p>
        </w:tc>
      </w:tr>
      <w:tr w:rsidR="00CB1FF7" w:rsidRPr="00CB1FF7" w14:paraId="25426AC9" w14:textId="77777777" w:rsidTr="007B70DD">
        <w:trPr>
          <w:trHeight w:val="695"/>
        </w:trPr>
        <w:tc>
          <w:tcPr>
            <w:tcW w:w="1358" w:type="pct"/>
            <w:shd w:val="clear" w:color="auto" w:fill="auto"/>
          </w:tcPr>
          <w:p w14:paraId="6B98EF60" w14:textId="77777777" w:rsidR="002D2A97" w:rsidRPr="00CB1FF7" w:rsidRDefault="002D2A97" w:rsidP="00E80AB4">
            <w:pPr>
              <w:spacing w:before="120" w:after="120" w:line="240" w:lineRule="auto"/>
              <w:rPr>
                <w:rFonts w:eastAsia="Times New Roman"/>
                <w:lang w:eastAsia="pl-PL"/>
              </w:rPr>
            </w:pPr>
            <w:r w:rsidRPr="00CB1FF7">
              <w:rPr>
                <w:rFonts w:eastAsia="Times New Roman"/>
                <w:lang w:eastAsia="pl-PL"/>
              </w:rPr>
              <w:t xml:space="preserve">Fundusz (nazwa i kwota </w:t>
            </w:r>
            <w:r w:rsidRPr="00CB1FF7">
              <w:rPr>
                <w:rFonts w:eastAsia="Times New Roman"/>
                <w:lang w:eastAsia="pl-PL"/>
              </w:rPr>
              <w:br/>
              <w:t>w EUR)</w:t>
            </w:r>
          </w:p>
        </w:tc>
        <w:tc>
          <w:tcPr>
            <w:tcW w:w="1031" w:type="pct"/>
            <w:shd w:val="clear" w:color="auto" w:fill="auto"/>
          </w:tcPr>
          <w:p w14:paraId="65243075" w14:textId="77777777" w:rsidR="002D2A97" w:rsidRPr="00CB1FF7" w:rsidRDefault="002D2A97" w:rsidP="00E80AB4">
            <w:pPr>
              <w:spacing w:before="120" w:after="120" w:line="240" w:lineRule="auto"/>
              <w:rPr>
                <w:rFonts w:eastAsia="Times New Roman"/>
                <w:b/>
                <w:lang w:eastAsia="pl-PL"/>
              </w:rPr>
            </w:pPr>
            <w:r w:rsidRPr="00CB1FF7">
              <w:rPr>
                <w:rFonts w:eastAsia="Times New Roman"/>
                <w:b/>
                <w:lang w:eastAsia="pl-PL"/>
              </w:rPr>
              <w:t xml:space="preserve">Europejski Fundusz Rozwoju Regionalnego </w:t>
            </w:r>
          </w:p>
        </w:tc>
        <w:tc>
          <w:tcPr>
            <w:tcW w:w="2611" w:type="pct"/>
            <w:shd w:val="clear" w:color="auto" w:fill="auto"/>
          </w:tcPr>
          <w:p w14:paraId="3863D8A3" w14:textId="77777777" w:rsidR="002D2A97" w:rsidRPr="00CB1FF7" w:rsidRDefault="002D2A97" w:rsidP="00E80AB4">
            <w:pPr>
              <w:spacing w:before="120" w:after="120" w:line="240" w:lineRule="auto"/>
              <w:rPr>
                <w:rFonts w:eastAsia="Times New Roman"/>
                <w:lang w:eastAsia="pl-PL"/>
              </w:rPr>
            </w:pPr>
            <w:r w:rsidRPr="00CB1FF7">
              <w:rPr>
                <w:rFonts w:eastAsia="Times New Roman"/>
                <w:lang w:eastAsia="pl-PL"/>
              </w:rPr>
              <w:t>Ogółem</w:t>
            </w:r>
          </w:p>
          <w:p w14:paraId="697AC0C6" w14:textId="57E3E2FB" w:rsidR="002D2A97" w:rsidRPr="00CB1FF7" w:rsidRDefault="00264F1A" w:rsidP="00E80AB4">
            <w:pPr>
              <w:spacing w:before="120" w:after="120" w:line="240" w:lineRule="auto"/>
              <w:rPr>
                <w:rFonts w:eastAsia="Times New Roman"/>
                <w:b/>
                <w:lang w:eastAsia="pl-PL"/>
              </w:rPr>
            </w:pPr>
            <w:r w:rsidRPr="00CB1FF7">
              <w:rPr>
                <w:rFonts w:eastAsia="Times New Roman"/>
                <w:b/>
                <w:lang w:eastAsia="pl-PL"/>
              </w:rPr>
              <w:t xml:space="preserve"> </w:t>
            </w:r>
            <w:r w:rsidR="000F7DD5" w:rsidRPr="00783E1E">
              <w:rPr>
                <w:rFonts w:eastAsia="Times New Roman"/>
                <w:b/>
                <w:lang w:eastAsia="pl-PL"/>
              </w:rPr>
              <w:t>126 299 117,00</w:t>
            </w:r>
          </w:p>
        </w:tc>
      </w:tr>
      <w:tr w:rsidR="002D2A97" w:rsidRPr="00CB1FF7" w14:paraId="719C449D" w14:textId="77777777" w:rsidTr="00E9328A">
        <w:trPr>
          <w:trHeight w:val="20"/>
        </w:trPr>
        <w:tc>
          <w:tcPr>
            <w:tcW w:w="1358" w:type="pct"/>
            <w:shd w:val="clear" w:color="auto" w:fill="auto"/>
          </w:tcPr>
          <w:p w14:paraId="0007685B" w14:textId="77777777" w:rsidR="002D2A97" w:rsidRPr="00CB1FF7" w:rsidRDefault="007B70DD" w:rsidP="00E80AB4">
            <w:pPr>
              <w:spacing w:before="120" w:after="120" w:line="240" w:lineRule="auto"/>
              <w:rPr>
                <w:rFonts w:eastAsia="Times New Roman"/>
                <w:lang w:eastAsia="pl-PL"/>
              </w:rPr>
            </w:pPr>
            <w:r w:rsidRPr="00CB1FF7">
              <w:rPr>
                <w:rFonts w:eastAsia="Times New Roman"/>
                <w:lang w:eastAsia="pl-PL"/>
              </w:rPr>
              <w:t>Instytucja Z</w:t>
            </w:r>
            <w:r w:rsidR="002D2A97" w:rsidRPr="00CB1FF7">
              <w:rPr>
                <w:rFonts w:eastAsia="Times New Roman"/>
                <w:lang w:eastAsia="pl-PL"/>
              </w:rPr>
              <w:t>arządzająca</w:t>
            </w:r>
          </w:p>
        </w:tc>
        <w:tc>
          <w:tcPr>
            <w:tcW w:w="3642" w:type="pct"/>
            <w:gridSpan w:val="2"/>
            <w:shd w:val="clear" w:color="auto" w:fill="auto"/>
          </w:tcPr>
          <w:p w14:paraId="373B1B8A" w14:textId="77777777" w:rsidR="002D2A97" w:rsidRPr="00CB1FF7" w:rsidRDefault="002D2A97" w:rsidP="00E80AB4">
            <w:pPr>
              <w:spacing w:before="120" w:after="120" w:line="240" w:lineRule="auto"/>
              <w:rPr>
                <w:rFonts w:eastAsia="Times New Roman"/>
                <w:b/>
                <w:lang w:eastAsia="pl-PL"/>
              </w:rPr>
            </w:pPr>
            <w:r w:rsidRPr="00CB1FF7">
              <w:rPr>
                <w:rFonts w:eastAsia="Times New Roman"/>
                <w:b/>
                <w:lang w:eastAsia="pl-PL"/>
              </w:rPr>
              <w:t xml:space="preserve"> Zarząd Województwa Świętokrzyskiego</w:t>
            </w:r>
          </w:p>
        </w:tc>
      </w:tr>
    </w:tbl>
    <w:p w14:paraId="13012D74" w14:textId="77777777" w:rsidR="002D2A97" w:rsidRPr="00CB1FF7" w:rsidRDefault="002D2A97" w:rsidP="007B70DD">
      <w:pPr>
        <w:spacing w:after="0" w:line="240" w:lineRule="auto"/>
        <w:rPr>
          <w:rFonts w:eastAsia="Times New Roman"/>
          <w:sz w:val="20"/>
          <w:szCs w:val="20"/>
          <w:lang w:eastAsia="pl-PL"/>
        </w:rPr>
      </w:pPr>
    </w:p>
    <w:p w14:paraId="2F397CB4" w14:textId="77777777" w:rsidR="00133FDE" w:rsidRPr="00CB1FF7" w:rsidRDefault="00133FDE" w:rsidP="007663F3">
      <w:pPr>
        <w:pStyle w:val="Nagwek3"/>
        <w:rPr>
          <w:color w:val="auto"/>
        </w:rPr>
      </w:pPr>
      <w:bookmarkStart w:id="32" w:name="_Toc39139937"/>
      <w:r w:rsidRPr="00CB1FF7">
        <w:rPr>
          <w:color w:val="auto"/>
        </w:rPr>
        <w:t>DZIAŁANIE 6.1 EFEKTYWNOŚĆ ENERGETYCZNA W SEKTORZE PUBLICZNYM – ZIT KOF</w:t>
      </w:r>
      <w:bookmarkEnd w:id="32"/>
      <w:r w:rsidRPr="00CB1FF7">
        <w:rPr>
          <w:color w:val="auto"/>
        </w:rP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6.1"/>
      </w:tblPr>
      <w:tblGrid>
        <w:gridCol w:w="2502"/>
        <w:gridCol w:w="1981"/>
        <w:gridCol w:w="5068"/>
      </w:tblGrid>
      <w:tr w:rsidR="00CB1FF7" w:rsidRPr="00CB1FF7" w14:paraId="6A2ED05F" w14:textId="77777777" w:rsidTr="00E9328A">
        <w:trPr>
          <w:trHeight w:val="57"/>
        </w:trPr>
        <w:tc>
          <w:tcPr>
            <w:tcW w:w="5000" w:type="pct"/>
            <w:gridSpan w:val="3"/>
            <w:shd w:val="clear" w:color="auto" w:fill="E6E6E6"/>
          </w:tcPr>
          <w:p w14:paraId="4B71DCC2" w14:textId="77777777" w:rsidR="002D2A97" w:rsidRPr="00CB1FF7" w:rsidRDefault="002D2A97" w:rsidP="00E930E4">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OPIS DZIAŁANIA I PODDZIAŁAŃ</w:t>
            </w:r>
          </w:p>
        </w:tc>
      </w:tr>
      <w:tr w:rsidR="00CB1FF7" w:rsidRPr="00CB1FF7" w14:paraId="35A252B7" w14:textId="77777777" w:rsidTr="00E9328A">
        <w:trPr>
          <w:trHeight w:val="551"/>
        </w:trPr>
        <w:tc>
          <w:tcPr>
            <w:tcW w:w="1310" w:type="pct"/>
            <w:shd w:val="clear" w:color="auto" w:fill="auto"/>
          </w:tcPr>
          <w:p w14:paraId="20FCBACF"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1A975910"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Działanie 6.1</w:t>
            </w:r>
          </w:p>
        </w:tc>
        <w:tc>
          <w:tcPr>
            <w:tcW w:w="2653" w:type="pct"/>
            <w:shd w:val="clear" w:color="auto" w:fill="auto"/>
          </w:tcPr>
          <w:p w14:paraId="3B4087B1" w14:textId="77777777" w:rsidR="002D2A97" w:rsidRPr="00CB1FF7" w:rsidRDefault="00FE164A" w:rsidP="00FE164A">
            <w:pPr>
              <w:spacing w:after="0" w:line="240" w:lineRule="auto"/>
              <w:rPr>
                <w:rFonts w:eastAsia="Times New Roman"/>
                <w:b/>
                <w:sz w:val="20"/>
                <w:szCs w:val="20"/>
                <w:lang w:eastAsia="pl-PL"/>
              </w:rPr>
            </w:pPr>
            <w:r w:rsidRPr="00CB1FF7">
              <w:rPr>
                <w:rFonts w:eastAsia="Times New Roman"/>
                <w:b/>
                <w:sz w:val="20"/>
                <w:szCs w:val="20"/>
                <w:lang w:eastAsia="pl-PL"/>
              </w:rPr>
              <w:t>Efektywność energetyczna w sektorze publicznym – ZIT KOF</w:t>
            </w:r>
          </w:p>
        </w:tc>
      </w:tr>
      <w:tr w:rsidR="00CB1FF7" w:rsidRPr="00CB1FF7" w14:paraId="28B700CC" w14:textId="77777777" w:rsidTr="007B70DD">
        <w:trPr>
          <w:trHeight w:val="648"/>
        </w:trPr>
        <w:tc>
          <w:tcPr>
            <w:tcW w:w="1310" w:type="pct"/>
            <w:shd w:val="clear" w:color="auto" w:fill="auto"/>
          </w:tcPr>
          <w:p w14:paraId="2F4BFFE9"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11A567C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118B513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Zwiększona efektywność energetyczna w sektorze użyteczności publicznej na obszarze KOF</w:t>
            </w:r>
          </w:p>
        </w:tc>
      </w:tr>
      <w:tr w:rsidR="00CB1FF7" w:rsidRPr="00CB1FF7" w14:paraId="646AFE74" w14:textId="77777777" w:rsidTr="00E9328A">
        <w:trPr>
          <w:trHeight w:val="1345"/>
        </w:trPr>
        <w:tc>
          <w:tcPr>
            <w:tcW w:w="1310" w:type="pct"/>
            <w:shd w:val="clear" w:color="auto" w:fill="auto"/>
          </w:tcPr>
          <w:p w14:paraId="0FA661D6" w14:textId="77777777" w:rsidR="002D2A97" w:rsidRPr="00CB1FF7" w:rsidRDefault="002D2A97" w:rsidP="009A0B3E">
            <w:pPr>
              <w:numPr>
                <w:ilvl w:val="0"/>
                <w:numId w:val="58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7D040C6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CB1FF7" w:rsidRPr="00CB1FF7" w14:paraId="5A648375" w14:textId="77777777" w:rsidTr="00E9328A">
              <w:trPr>
                <w:trHeight w:val="1072"/>
              </w:trPr>
              <w:tc>
                <w:tcPr>
                  <w:tcW w:w="5529" w:type="dxa"/>
                </w:tcPr>
                <w:p w14:paraId="1F5CDE6E" w14:textId="77777777" w:rsidR="007B70DD" w:rsidRPr="00CB1FF7" w:rsidRDefault="002D2A97" w:rsidP="009A0B3E">
                  <w:pPr>
                    <w:numPr>
                      <w:ilvl w:val="0"/>
                      <w:numId w:val="609"/>
                    </w:num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Szacowny roczny spadek emisji gazów cieplarnianych </w:t>
                  </w:r>
                  <w:r w:rsidR="00D542AF" w:rsidRPr="00CB1FF7">
                    <w:rPr>
                      <w:rFonts w:eastAsia="Times New Roman"/>
                      <w:sz w:val="20"/>
                      <w:szCs w:val="20"/>
                      <w:lang w:eastAsia="pl-PL"/>
                    </w:rPr>
                    <w:br/>
                  </w:r>
                  <w:r w:rsidRPr="00CB1FF7">
                    <w:rPr>
                      <w:rFonts w:eastAsia="Times New Roman"/>
                      <w:sz w:val="20"/>
                      <w:szCs w:val="20"/>
                      <w:lang w:eastAsia="pl-PL"/>
                    </w:rPr>
                    <w:t xml:space="preserve">(Tony równoważnika </w:t>
                  </w:r>
                  <w:r w:rsidRPr="00CB1FF7">
                    <w:rPr>
                      <w:sz w:val="20"/>
                      <w:szCs w:val="20"/>
                      <w:lang w:eastAsia="pl-PL"/>
                    </w:rPr>
                    <w:t>CO</w:t>
                  </w:r>
                  <w:r w:rsidRPr="00CB1FF7">
                    <w:rPr>
                      <w:sz w:val="20"/>
                      <w:szCs w:val="20"/>
                      <w:vertAlign w:val="subscript"/>
                      <w:lang w:eastAsia="pl-PL"/>
                    </w:rPr>
                    <w:t xml:space="preserve">2 </w:t>
                  </w:r>
                  <w:r w:rsidRPr="00CB1FF7">
                    <w:rPr>
                      <w:rFonts w:eastAsia="Times New Roman"/>
                      <w:sz w:val="20"/>
                      <w:szCs w:val="20"/>
                      <w:lang w:eastAsia="pl-PL"/>
                    </w:rPr>
                    <w:t>) (CI 34)  - wskaźnik kluczowy.</w:t>
                  </w:r>
                </w:p>
                <w:p w14:paraId="48CDE41F" w14:textId="77777777" w:rsidR="007B70DD" w:rsidRPr="00CB1FF7" w:rsidRDefault="002D2A97" w:rsidP="009A0B3E">
                  <w:pPr>
                    <w:numPr>
                      <w:ilvl w:val="0"/>
                      <w:numId w:val="609"/>
                    </w:numPr>
                    <w:spacing w:after="0" w:line="240" w:lineRule="auto"/>
                    <w:ind w:left="176" w:right="318" w:hanging="176"/>
                    <w:rPr>
                      <w:rFonts w:eastAsia="Times New Roman"/>
                      <w:sz w:val="20"/>
                      <w:szCs w:val="20"/>
                      <w:lang w:eastAsia="pl-PL"/>
                    </w:rPr>
                  </w:pPr>
                  <w:r w:rsidRPr="00CB1FF7">
                    <w:rPr>
                      <w:rFonts w:eastAsia="Times New Roman"/>
                      <w:sz w:val="20"/>
                      <w:szCs w:val="20"/>
                      <w:lang w:eastAsia="pl-PL"/>
                    </w:rPr>
                    <w:t xml:space="preserve">Zmniejszenie rocznego zużycia energii pierwotnej </w:t>
                  </w:r>
                  <w:r w:rsidR="00D542AF" w:rsidRPr="00CB1FF7">
                    <w:rPr>
                      <w:rFonts w:eastAsia="Times New Roman"/>
                      <w:sz w:val="20"/>
                      <w:szCs w:val="20"/>
                      <w:lang w:eastAsia="pl-PL"/>
                    </w:rPr>
                    <w:br/>
                  </w:r>
                  <w:r w:rsidRPr="00CB1FF7">
                    <w:rPr>
                      <w:rFonts w:eastAsia="Times New Roman"/>
                      <w:sz w:val="20"/>
                      <w:szCs w:val="20"/>
                      <w:lang w:eastAsia="pl-PL"/>
                    </w:rPr>
                    <w:t>w budynkach publicznych (kWh/rok) (CI32) – wskaźnik kluczowy.</w:t>
                  </w:r>
                </w:p>
                <w:p w14:paraId="1DB56204" w14:textId="77777777" w:rsidR="007B70DD" w:rsidRPr="00CB1FF7" w:rsidRDefault="002D2A97" w:rsidP="009A0B3E">
                  <w:pPr>
                    <w:numPr>
                      <w:ilvl w:val="0"/>
                      <w:numId w:val="609"/>
                    </w:numPr>
                    <w:spacing w:after="0" w:line="240" w:lineRule="auto"/>
                    <w:ind w:left="176" w:hanging="176"/>
                    <w:rPr>
                      <w:rFonts w:eastAsia="Times New Roman"/>
                      <w:sz w:val="20"/>
                      <w:szCs w:val="20"/>
                      <w:lang w:eastAsia="pl-PL"/>
                    </w:rPr>
                  </w:pPr>
                  <w:r w:rsidRPr="00CB1FF7">
                    <w:rPr>
                      <w:rFonts w:eastAsia="Times New Roman"/>
                      <w:sz w:val="20"/>
                      <w:szCs w:val="20"/>
                      <w:lang w:eastAsia="pl-PL"/>
                    </w:rPr>
                    <w:t>Zmniejszenie zużycia energii końcowej w wyniku realizacji projektów (GJ/rok) – wskaźnik kluczowy.</w:t>
                  </w:r>
                </w:p>
                <w:p w14:paraId="527DE461" w14:textId="77777777" w:rsidR="007B70DD" w:rsidRPr="00CB1FF7" w:rsidRDefault="002D2A97" w:rsidP="009A0B3E">
                  <w:pPr>
                    <w:numPr>
                      <w:ilvl w:val="0"/>
                      <w:numId w:val="609"/>
                    </w:numPr>
                    <w:spacing w:after="0" w:line="240" w:lineRule="auto"/>
                    <w:ind w:left="176" w:hanging="176"/>
                    <w:rPr>
                      <w:rFonts w:eastAsia="Times New Roman"/>
                      <w:sz w:val="20"/>
                      <w:szCs w:val="20"/>
                      <w:lang w:eastAsia="pl-PL"/>
                    </w:rPr>
                  </w:pPr>
                  <w:r w:rsidRPr="00CB1FF7">
                    <w:rPr>
                      <w:rFonts w:eastAsia="Times New Roman"/>
                      <w:sz w:val="20"/>
                      <w:szCs w:val="20"/>
                      <w:lang w:eastAsia="pl-PL"/>
                    </w:rPr>
                    <w:t>Ilość zaoszczędzonej energii cieplnej (GJ/rok) – wskaźnik kluczowy.</w:t>
                  </w:r>
                </w:p>
                <w:p w14:paraId="42AF4E88" w14:textId="77777777" w:rsidR="002D2A97" w:rsidRPr="00CB1FF7" w:rsidRDefault="002D2A97" w:rsidP="009A0B3E">
                  <w:pPr>
                    <w:numPr>
                      <w:ilvl w:val="0"/>
                      <w:numId w:val="609"/>
                    </w:num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Ilość zaoszczędzonej energii elektrycznej (MWh/rok)- </w:t>
                  </w:r>
                  <w:r w:rsidR="00D542AF" w:rsidRPr="00CB1FF7">
                    <w:rPr>
                      <w:rFonts w:eastAsia="Times New Roman"/>
                      <w:sz w:val="20"/>
                      <w:szCs w:val="20"/>
                      <w:lang w:eastAsia="pl-PL"/>
                    </w:rPr>
                    <w:br/>
                  </w:r>
                  <w:r w:rsidRPr="00CB1FF7">
                    <w:rPr>
                      <w:rFonts w:eastAsia="Times New Roman"/>
                      <w:sz w:val="20"/>
                      <w:szCs w:val="20"/>
                      <w:lang w:eastAsia="pl-PL"/>
                    </w:rPr>
                    <w:t xml:space="preserve">wskaźnik kluczowy.  </w:t>
                  </w:r>
                </w:p>
              </w:tc>
            </w:tr>
          </w:tbl>
          <w:p w14:paraId="5D14075A"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7E84A89C" w14:textId="77777777" w:rsidTr="00E9328A">
        <w:trPr>
          <w:trHeight w:val="603"/>
        </w:trPr>
        <w:tc>
          <w:tcPr>
            <w:tcW w:w="1310" w:type="pct"/>
            <w:shd w:val="clear" w:color="auto" w:fill="auto"/>
          </w:tcPr>
          <w:p w14:paraId="77B0A485" w14:textId="77777777" w:rsidR="002D2A97" w:rsidRPr="00CB1FF7" w:rsidRDefault="002D2A97" w:rsidP="009A0B3E">
            <w:pPr>
              <w:numPr>
                <w:ilvl w:val="0"/>
                <w:numId w:val="589"/>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4EA4703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1572999F" w14:textId="77777777" w:rsidR="007B70DD" w:rsidRPr="00CB1FF7" w:rsidRDefault="002D2A97" w:rsidP="009A0B3E">
            <w:pPr>
              <w:numPr>
                <w:ilvl w:val="0"/>
                <w:numId w:val="610"/>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zmodernizowanych energetycznie budynków (szt.) – wskaźnik kluczowy.</w:t>
            </w:r>
          </w:p>
          <w:p w14:paraId="687C2AD9" w14:textId="77777777" w:rsidR="002D2A97" w:rsidRPr="00CB1FF7" w:rsidRDefault="002D2A97" w:rsidP="009A0B3E">
            <w:pPr>
              <w:numPr>
                <w:ilvl w:val="0"/>
                <w:numId w:val="610"/>
              </w:numPr>
              <w:spacing w:after="0" w:line="240" w:lineRule="auto"/>
              <w:ind w:left="235" w:hanging="235"/>
              <w:rPr>
                <w:rFonts w:eastAsia="Times New Roman"/>
                <w:sz w:val="20"/>
                <w:szCs w:val="20"/>
                <w:lang w:eastAsia="pl-PL"/>
              </w:rPr>
            </w:pPr>
            <w:r w:rsidRPr="00CB1FF7">
              <w:rPr>
                <w:rFonts w:eastAsia="Times New Roman"/>
                <w:sz w:val="20"/>
                <w:szCs w:val="20"/>
                <w:lang w:eastAsia="pl-PL"/>
              </w:rPr>
              <w:t>Powierzchnia użytkowa budynków poddanych termomodernizacji (m</w:t>
            </w:r>
            <w:r w:rsidRPr="00CB1FF7">
              <w:rPr>
                <w:rFonts w:eastAsia="Times New Roman"/>
                <w:sz w:val="20"/>
                <w:szCs w:val="20"/>
                <w:vertAlign w:val="superscript"/>
                <w:lang w:eastAsia="pl-PL"/>
              </w:rPr>
              <w:t>2</w:t>
            </w:r>
            <w:r w:rsidRPr="00CB1FF7">
              <w:rPr>
                <w:rFonts w:eastAsia="Times New Roman"/>
                <w:sz w:val="20"/>
                <w:szCs w:val="20"/>
                <w:lang w:eastAsia="pl-PL"/>
              </w:rPr>
              <w:t>) – wskaźnik kluczowy.</w:t>
            </w:r>
          </w:p>
        </w:tc>
      </w:tr>
      <w:tr w:rsidR="00CB1FF7" w:rsidRPr="00CB1FF7" w14:paraId="5BF24103" w14:textId="77777777" w:rsidTr="00E9328A">
        <w:trPr>
          <w:trHeight w:val="596"/>
        </w:trPr>
        <w:tc>
          <w:tcPr>
            <w:tcW w:w="1310" w:type="pct"/>
            <w:shd w:val="clear" w:color="auto" w:fill="auto"/>
          </w:tcPr>
          <w:p w14:paraId="42456A73" w14:textId="77777777" w:rsidR="002D2A97" w:rsidRPr="00CB1FF7" w:rsidRDefault="002D2A97" w:rsidP="009A0B3E">
            <w:pPr>
              <w:numPr>
                <w:ilvl w:val="0"/>
                <w:numId w:val="58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7C11885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47A7F474" w14:textId="77777777" w:rsidR="00D53384" w:rsidRPr="00CB1FF7" w:rsidRDefault="00D53384" w:rsidP="00D53384">
            <w:pPr>
              <w:autoSpaceDE w:val="0"/>
              <w:autoSpaceDN w:val="0"/>
              <w:adjustRightInd w:val="0"/>
              <w:spacing w:after="0" w:line="240" w:lineRule="auto"/>
              <w:rPr>
                <w:sz w:val="20"/>
                <w:szCs w:val="20"/>
                <w:lang w:eastAsia="pl-PL"/>
              </w:rPr>
            </w:pPr>
            <w:r w:rsidRPr="00CB1FF7">
              <w:rPr>
                <w:sz w:val="20"/>
                <w:szCs w:val="20"/>
                <w:lang w:eastAsia="pl-PL"/>
              </w:rPr>
              <w:t xml:space="preserve">W ramach działania wsparcie znajdą przedsięwzięcia </w:t>
            </w:r>
            <w:r w:rsidRPr="00CB1FF7">
              <w:rPr>
                <w:sz w:val="20"/>
                <w:szCs w:val="20"/>
                <w:lang w:eastAsia="pl-PL"/>
              </w:rPr>
              <w:br/>
              <w:t xml:space="preserve">z </w:t>
            </w:r>
            <w:r w:rsidRPr="00CB1FF7">
              <w:rPr>
                <w:sz w:val="20"/>
                <w:szCs w:val="20"/>
                <w:u w:val="single"/>
                <w:lang w:eastAsia="pl-PL"/>
              </w:rPr>
              <w:t>zakresu kompleksowej modernizacji energetycznej budynków użyteczności  publicznej</w:t>
            </w:r>
            <w:r w:rsidRPr="00CB1FF7">
              <w:rPr>
                <w:sz w:val="20"/>
                <w:szCs w:val="20"/>
                <w:lang w:eastAsia="pl-PL"/>
              </w:rPr>
              <w:t xml:space="preserve"> (z wyłączeniem jednostek podległych administracji centralnej) wraz </w:t>
            </w:r>
            <w:r w:rsidR="00D542AF" w:rsidRPr="00CB1FF7">
              <w:rPr>
                <w:sz w:val="20"/>
                <w:szCs w:val="20"/>
                <w:lang w:eastAsia="pl-PL"/>
              </w:rPr>
              <w:br/>
            </w:r>
            <w:r w:rsidRPr="00CB1FF7">
              <w:rPr>
                <w:sz w:val="20"/>
                <w:szCs w:val="20"/>
                <w:lang w:eastAsia="pl-PL"/>
              </w:rPr>
              <w:t xml:space="preserve">z wymianą wyposażenia tych obiektów na energooszczędne zgodnie z wynikami </w:t>
            </w:r>
            <w:r w:rsidRPr="00CB1FF7">
              <w:rPr>
                <w:b/>
                <w:sz w:val="20"/>
                <w:szCs w:val="20"/>
                <w:lang w:eastAsia="pl-PL"/>
              </w:rPr>
              <w:t>audytów energetycznych</w:t>
            </w:r>
            <w:r w:rsidRPr="00CB1FF7">
              <w:rPr>
                <w:sz w:val="20"/>
                <w:szCs w:val="20"/>
                <w:lang w:eastAsia="pl-PL"/>
              </w:rPr>
              <w:t xml:space="preserve">, w zakresie związanym m.in. z: </w:t>
            </w:r>
          </w:p>
          <w:p w14:paraId="1159DC63" w14:textId="77777777" w:rsidR="00D53384" w:rsidRPr="00CB1FF7" w:rsidRDefault="00D53384" w:rsidP="009A0B3E">
            <w:pPr>
              <w:pStyle w:val="Akapitzlist"/>
              <w:numPr>
                <w:ilvl w:val="0"/>
                <w:numId w:val="738"/>
              </w:numPr>
              <w:autoSpaceDE w:val="0"/>
              <w:autoSpaceDN w:val="0"/>
              <w:adjustRightInd w:val="0"/>
              <w:spacing w:after="0" w:line="240" w:lineRule="auto"/>
              <w:ind w:left="259" w:hanging="284"/>
              <w:rPr>
                <w:sz w:val="20"/>
                <w:szCs w:val="20"/>
                <w:lang w:eastAsia="pl-PL"/>
              </w:rPr>
            </w:pPr>
            <w:r w:rsidRPr="00CB1FF7">
              <w:rPr>
                <w:sz w:val="20"/>
                <w:szCs w:val="20"/>
                <w:lang w:eastAsia="pl-PL"/>
              </w:rPr>
              <w:t xml:space="preserve">ociepleniem obiektu, </w:t>
            </w:r>
          </w:p>
          <w:p w14:paraId="3F687810" w14:textId="77777777" w:rsidR="00D53384" w:rsidRPr="00CB1FF7" w:rsidRDefault="00D53384" w:rsidP="009A0B3E">
            <w:pPr>
              <w:pStyle w:val="Akapitzlist"/>
              <w:numPr>
                <w:ilvl w:val="0"/>
                <w:numId w:val="738"/>
              </w:numPr>
              <w:autoSpaceDE w:val="0"/>
              <w:autoSpaceDN w:val="0"/>
              <w:adjustRightInd w:val="0"/>
              <w:spacing w:after="0" w:line="240" w:lineRule="auto"/>
              <w:ind w:left="259" w:hanging="284"/>
              <w:rPr>
                <w:sz w:val="20"/>
                <w:szCs w:val="20"/>
                <w:lang w:eastAsia="pl-PL"/>
              </w:rPr>
            </w:pPr>
            <w:r w:rsidRPr="00CB1FF7">
              <w:rPr>
                <w:sz w:val="20"/>
                <w:szCs w:val="20"/>
                <w:lang w:eastAsia="pl-PL"/>
              </w:rPr>
              <w:t xml:space="preserve">wymianą okien, drzwi zewnętrznych oraz oświetlenia na energooszczędne, </w:t>
            </w:r>
          </w:p>
          <w:p w14:paraId="25D2DD33" w14:textId="77777777" w:rsidR="004E661A" w:rsidRPr="00CB1FF7" w:rsidRDefault="00D53384" w:rsidP="009A0B3E">
            <w:pPr>
              <w:pStyle w:val="Akapitzlist"/>
              <w:numPr>
                <w:ilvl w:val="0"/>
                <w:numId w:val="739"/>
              </w:numPr>
              <w:autoSpaceDE w:val="0"/>
              <w:autoSpaceDN w:val="0"/>
              <w:adjustRightInd w:val="0"/>
              <w:spacing w:after="0" w:line="240" w:lineRule="auto"/>
              <w:ind w:left="259" w:hanging="259"/>
              <w:rPr>
                <w:sz w:val="20"/>
                <w:szCs w:val="20"/>
                <w:lang w:eastAsia="pl-PL"/>
              </w:rPr>
            </w:pPr>
            <w:r w:rsidRPr="00CB1FF7">
              <w:rPr>
                <w:sz w:val="20"/>
                <w:szCs w:val="20"/>
                <w:lang w:eastAsia="pl-PL"/>
              </w:rPr>
              <w:t>przebudową systemów grzewczych (wraz z wymianą źródła ciepła – likwidacja pieców grzewczych na opał stały), systemów wentylacji i klimatyzacji oraz instalacji wodno-kanalizacyjnych,</w:t>
            </w:r>
          </w:p>
          <w:p w14:paraId="257CA9C6" w14:textId="77777777" w:rsidR="004E661A" w:rsidRPr="00CB1FF7" w:rsidRDefault="00D53384" w:rsidP="009A0B3E">
            <w:pPr>
              <w:pStyle w:val="Akapitzlist"/>
              <w:numPr>
                <w:ilvl w:val="0"/>
                <w:numId w:val="739"/>
              </w:numPr>
              <w:autoSpaceDE w:val="0"/>
              <w:autoSpaceDN w:val="0"/>
              <w:adjustRightInd w:val="0"/>
              <w:spacing w:after="0" w:line="240" w:lineRule="auto"/>
              <w:ind w:left="259" w:hanging="259"/>
              <w:rPr>
                <w:sz w:val="20"/>
                <w:szCs w:val="20"/>
                <w:lang w:eastAsia="pl-PL"/>
              </w:rPr>
            </w:pPr>
            <w:r w:rsidRPr="00CB1FF7">
              <w:rPr>
                <w:sz w:val="20"/>
                <w:szCs w:val="20"/>
                <w:lang w:eastAsia="pl-PL"/>
              </w:rPr>
              <w:t xml:space="preserve">instalacją OZE w modernizowanych energetycznie budynkach, </w:t>
            </w:r>
          </w:p>
          <w:p w14:paraId="3A89C5E8" w14:textId="77777777" w:rsidR="004E661A" w:rsidRPr="00CB1FF7" w:rsidRDefault="00D53384" w:rsidP="009A0B3E">
            <w:pPr>
              <w:pStyle w:val="Akapitzlist"/>
              <w:numPr>
                <w:ilvl w:val="0"/>
                <w:numId w:val="739"/>
              </w:numPr>
              <w:autoSpaceDE w:val="0"/>
              <w:autoSpaceDN w:val="0"/>
              <w:adjustRightInd w:val="0"/>
              <w:spacing w:after="0" w:line="240" w:lineRule="auto"/>
              <w:ind w:left="259" w:hanging="259"/>
              <w:rPr>
                <w:sz w:val="20"/>
                <w:szCs w:val="20"/>
                <w:lang w:eastAsia="pl-PL"/>
              </w:rPr>
            </w:pPr>
            <w:r w:rsidRPr="00CB1FF7">
              <w:rPr>
                <w:sz w:val="20"/>
                <w:szCs w:val="20"/>
                <w:lang w:eastAsia="pl-PL"/>
              </w:rPr>
              <w:t xml:space="preserve">instalacją systemów chłodzących, w tym również z OZE, </w:t>
            </w:r>
          </w:p>
          <w:p w14:paraId="527A18DE" w14:textId="77777777" w:rsidR="004E661A" w:rsidRPr="00CB1FF7" w:rsidRDefault="00D53384" w:rsidP="009A0B3E">
            <w:pPr>
              <w:pStyle w:val="Akapitzlist"/>
              <w:numPr>
                <w:ilvl w:val="0"/>
                <w:numId w:val="739"/>
              </w:numPr>
              <w:autoSpaceDE w:val="0"/>
              <w:autoSpaceDN w:val="0"/>
              <w:adjustRightInd w:val="0"/>
              <w:spacing w:after="0" w:line="240" w:lineRule="auto"/>
              <w:ind w:left="259" w:hanging="259"/>
              <w:rPr>
                <w:sz w:val="20"/>
                <w:szCs w:val="20"/>
                <w:lang w:eastAsia="pl-PL"/>
              </w:rPr>
            </w:pPr>
            <w:r w:rsidRPr="00CB1FF7">
              <w:rPr>
                <w:sz w:val="20"/>
                <w:szCs w:val="20"/>
                <w:lang w:eastAsia="pl-PL"/>
              </w:rPr>
              <w:t>instalacją urządzeń energooszczędnych najnowszej</w:t>
            </w:r>
            <w:r w:rsidR="004E661A" w:rsidRPr="00CB1FF7">
              <w:rPr>
                <w:i/>
                <w:sz w:val="20"/>
                <w:szCs w:val="20"/>
                <w:lang w:eastAsia="pl-PL"/>
              </w:rPr>
              <w:t xml:space="preserve"> generacji (</w:t>
            </w:r>
            <w:r w:rsidRPr="00CB1FF7">
              <w:rPr>
                <w:i/>
                <w:sz w:val="20"/>
                <w:szCs w:val="20"/>
                <w:lang w:eastAsia="pl-PL"/>
              </w:rPr>
              <w:t>np. kolektory słoneczne),</w:t>
            </w:r>
          </w:p>
          <w:p w14:paraId="3118D058" w14:textId="77777777" w:rsidR="004E661A" w:rsidRPr="00CB1FF7" w:rsidRDefault="00D53384" w:rsidP="009A0B3E">
            <w:pPr>
              <w:pStyle w:val="Akapitzlist"/>
              <w:numPr>
                <w:ilvl w:val="0"/>
                <w:numId w:val="739"/>
              </w:numPr>
              <w:autoSpaceDE w:val="0"/>
              <w:autoSpaceDN w:val="0"/>
              <w:adjustRightInd w:val="0"/>
              <w:spacing w:after="0" w:line="240" w:lineRule="auto"/>
              <w:ind w:left="259" w:hanging="259"/>
              <w:rPr>
                <w:sz w:val="20"/>
                <w:szCs w:val="20"/>
                <w:lang w:eastAsia="pl-PL"/>
              </w:rPr>
            </w:pPr>
            <w:r w:rsidRPr="00CB1FF7">
              <w:rPr>
                <w:sz w:val="20"/>
                <w:szCs w:val="20"/>
                <w:lang w:eastAsia="pl-PL"/>
              </w:rPr>
              <w:t>wymiana pokrycia dachowego,</w:t>
            </w:r>
          </w:p>
          <w:p w14:paraId="1FFD95B0" w14:textId="77777777" w:rsidR="00D53384" w:rsidRPr="00CB1FF7" w:rsidRDefault="00D53384" w:rsidP="009A0B3E">
            <w:pPr>
              <w:pStyle w:val="Akapitzlist"/>
              <w:numPr>
                <w:ilvl w:val="0"/>
                <w:numId w:val="739"/>
              </w:numPr>
              <w:autoSpaceDE w:val="0"/>
              <w:autoSpaceDN w:val="0"/>
              <w:adjustRightInd w:val="0"/>
              <w:spacing w:after="0" w:line="240" w:lineRule="auto"/>
              <w:ind w:left="259" w:hanging="259"/>
              <w:rPr>
                <w:sz w:val="20"/>
                <w:szCs w:val="20"/>
                <w:lang w:eastAsia="pl-PL"/>
              </w:rPr>
            </w:pPr>
            <w:r w:rsidRPr="00CB1FF7">
              <w:rPr>
                <w:sz w:val="20"/>
                <w:szCs w:val="20"/>
                <w:lang w:eastAsia="pl-PL"/>
              </w:rPr>
              <w:t xml:space="preserve">instalacją indywidualnych pieców (kotły spalające biomasę lub ewentualnie paliwa gazowe) </w:t>
            </w:r>
            <w:r w:rsidR="001F11D3" w:rsidRPr="00CB1FF7">
              <w:rPr>
                <w:sz w:val="20"/>
                <w:szCs w:val="20"/>
                <w:lang w:eastAsia="pl-PL"/>
              </w:rPr>
              <w:br/>
            </w:r>
            <w:r w:rsidRPr="00CB1FF7">
              <w:rPr>
                <w:sz w:val="20"/>
                <w:szCs w:val="20"/>
                <w:lang w:eastAsia="pl-PL"/>
              </w:rPr>
              <w:t xml:space="preserve">i mikrokogeneracją, ale jedynie w szczególnie uzasadnionych przypadkach, gdy podłączenie do sieci ciepłowniczej na danym obszarze nie jest uzasadnione ekonomicznie oraz gdy osiągnięte zostanie znaczne zwiększenie efektywności energetycznej, jak również znaczna redukcja CO2 w odniesieniu do istniejącej instalacji (o co najmniej 30% w przypadku zamiany spalanego paliwa). Instalowane urządzenia do ogrzewania muszą spełniać warunki określone </w:t>
            </w:r>
            <w:r w:rsidR="00D542AF" w:rsidRPr="00CB1FF7">
              <w:rPr>
                <w:sz w:val="20"/>
                <w:szCs w:val="20"/>
                <w:lang w:eastAsia="pl-PL"/>
              </w:rPr>
              <w:br/>
            </w:r>
            <w:r w:rsidRPr="00CB1FF7">
              <w:rPr>
                <w:sz w:val="20"/>
                <w:szCs w:val="20"/>
                <w:lang w:eastAsia="pl-PL"/>
              </w:rPr>
              <w:t xml:space="preserve">w przepisach wykonawczych do Dyrektywy 2009/125/WE z dn. 21.10.2009 r. </w:t>
            </w:r>
          </w:p>
          <w:p w14:paraId="5E6452FC" w14:textId="77777777" w:rsidR="00D53384" w:rsidRPr="00CB1FF7" w:rsidRDefault="00D53384" w:rsidP="00D53384">
            <w:pPr>
              <w:autoSpaceDE w:val="0"/>
              <w:autoSpaceDN w:val="0"/>
              <w:adjustRightInd w:val="0"/>
              <w:spacing w:after="0" w:line="240" w:lineRule="auto"/>
              <w:rPr>
                <w:i/>
                <w:sz w:val="20"/>
                <w:szCs w:val="20"/>
                <w:lang w:eastAsia="pl-PL"/>
              </w:rPr>
            </w:pPr>
          </w:p>
          <w:p w14:paraId="49D0636A" w14:textId="77777777" w:rsidR="00D53384" w:rsidRPr="00CB1FF7" w:rsidRDefault="00D53384" w:rsidP="00D53384">
            <w:pPr>
              <w:autoSpaceDE w:val="0"/>
              <w:autoSpaceDN w:val="0"/>
              <w:adjustRightInd w:val="0"/>
              <w:spacing w:after="0" w:line="240" w:lineRule="auto"/>
              <w:rPr>
                <w:b/>
                <w:sz w:val="20"/>
                <w:szCs w:val="20"/>
                <w:lang w:eastAsia="pl-PL"/>
              </w:rPr>
            </w:pPr>
            <w:r w:rsidRPr="00CB1FF7">
              <w:rPr>
                <w:b/>
                <w:sz w:val="20"/>
                <w:szCs w:val="20"/>
                <w:lang w:eastAsia="pl-PL"/>
              </w:rPr>
              <w:t xml:space="preserve">Przedkładane do wsparcia projekty muszą wpisywać się </w:t>
            </w:r>
            <w:r w:rsidR="00A85002" w:rsidRPr="00CB1FF7">
              <w:rPr>
                <w:b/>
                <w:sz w:val="20"/>
                <w:szCs w:val="20"/>
                <w:lang w:eastAsia="pl-PL"/>
              </w:rPr>
              <w:br/>
            </w:r>
            <w:r w:rsidRPr="00CB1FF7">
              <w:rPr>
                <w:b/>
                <w:sz w:val="20"/>
                <w:szCs w:val="20"/>
                <w:lang w:eastAsia="pl-PL"/>
              </w:rPr>
              <w:t xml:space="preserve">w plany gospodarki niskoemisyjnej. Ponadto dla projektów z zakresu termomodernizacji istnieje obowiązek przeprowadzenia audytów energetycznych </w:t>
            </w:r>
            <w:r w:rsidR="00D542AF" w:rsidRPr="00CB1FF7">
              <w:rPr>
                <w:b/>
                <w:sz w:val="20"/>
                <w:szCs w:val="20"/>
                <w:lang w:eastAsia="pl-PL"/>
              </w:rPr>
              <w:br/>
            </w:r>
            <w:r w:rsidRPr="00CB1FF7">
              <w:rPr>
                <w:b/>
                <w:sz w:val="20"/>
                <w:szCs w:val="20"/>
                <w:lang w:eastAsia="pl-PL"/>
              </w:rPr>
              <w:t xml:space="preserve">w rozumieniu art. 8 Dyrektywy 2012/27/UE obejmujących cały zakres projektu. Wymaganym jest, aby audyt był sporządzony w oparciu o Rozporządzenie Ministra Infrastruktury z dnia 17 marca 2009 r. w sprawie szczegółowego zakresu i form audytu energetycznego oraz części audytu remontowego, wzorów kart audytów, </w:t>
            </w:r>
            <w:r w:rsidR="00D542AF" w:rsidRPr="00CB1FF7">
              <w:rPr>
                <w:b/>
                <w:sz w:val="20"/>
                <w:szCs w:val="20"/>
                <w:lang w:eastAsia="pl-PL"/>
              </w:rPr>
              <w:br/>
            </w:r>
            <w:r w:rsidRPr="00CB1FF7">
              <w:rPr>
                <w:b/>
                <w:sz w:val="20"/>
                <w:szCs w:val="20"/>
                <w:lang w:eastAsia="pl-PL"/>
              </w:rPr>
              <w:t>a także algorytmu oceny opłacalności przedsięwzięcia termomodernizacyjnego (Dz.U.2009.43.346).</w:t>
            </w:r>
          </w:p>
          <w:p w14:paraId="5A82B97D" w14:textId="77777777" w:rsidR="00D53384" w:rsidRPr="00CB1FF7" w:rsidRDefault="00D53384" w:rsidP="00D53384">
            <w:pPr>
              <w:autoSpaceDE w:val="0"/>
              <w:autoSpaceDN w:val="0"/>
              <w:adjustRightInd w:val="0"/>
              <w:spacing w:after="0" w:line="240" w:lineRule="auto"/>
              <w:rPr>
                <w:i/>
                <w:sz w:val="20"/>
                <w:szCs w:val="20"/>
                <w:lang w:eastAsia="pl-PL"/>
              </w:rPr>
            </w:pPr>
          </w:p>
          <w:p w14:paraId="6412E466" w14:textId="77777777" w:rsidR="00D53384" w:rsidRPr="00CB1FF7" w:rsidRDefault="00D53384" w:rsidP="00D53384">
            <w:pPr>
              <w:autoSpaceDE w:val="0"/>
              <w:autoSpaceDN w:val="0"/>
              <w:adjustRightInd w:val="0"/>
              <w:spacing w:after="0" w:line="240" w:lineRule="auto"/>
              <w:rPr>
                <w:sz w:val="20"/>
                <w:szCs w:val="20"/>
                <w:lang w:eastAsia="pl-PL"/>
              </w:rPr>
            </w:pPr>
            <w:r w:rsidRPr="00CB1FF7">
              <w:rPr>
                <w:b/>
                <w:sz w:val="20"/>
                <w:szCs w:val="20"/>
                <w:lang w:eastAsia="pl-PL"/>
              </w:rPr>
              <w:t xml:space="preserve">Priorytetowo traktowane </w:t>
            </w:r>
            <w:r w:rsidR="00264F1A" w:rsidRPr="00CB1FF7">
              <w:rPr>
                <w:b/>
                <w:sz w:val="20"/>
                <w:szCs w:val="20"/>
                <w:lang w:eastAsia="pl-PL"/>
              </w:rPr>
              <w:t xml:space="preserve"> są </w:t>
            </w:r>
            <w:r w:rsidRPr="00CB1FF7">
              <w:rPr>
                <w:b/>
                <w:sz w:val="20"/>
                <w:szCs w:val="20"/>
                <w:lang w:eastAsia="pl-PL"/>
              </w:rPr>
              <w:t xml:space="preserve">inwestycje z zakresu głębokiej modernizacji energetycznej* wyłącznie </w:t>
            </w:r>
            <w:r w:rsidR="00D542AF" w:rsidRPr="00CB1FF7">
              <w:rPr>
                <w:b/>
                <w:sz w:val="20"/>
                <w:szCs w:val="20"/>
                <w:lang w:eastAsia="pl-PL"/>
              </w:rPr>
              <w:br/>
            </w:r>
            <w:r w:rsidRPr="00CB1FF7">
              <w:rPr>
                <w:b/>
                <w:sz w:val="20"/>
                <w:szCs w:val="20"/>
                <w:lang w:eastAsia="pl-PL"/>
              </w:rPr>
              <w:t>w budynkach użyteczności publicznej</w:t>
            </w:r>
            <w:r w:rsidRPr="00CB1FF7">
              <w:rPr>
                <w:sz w:val="20"/>
                <w:szCs w:val="20"/>
                <w:lang w:eastAsia="pl-PL"/>
              </w:rPr>
              <w:t xml:space="preserve"> (w szczególności </w:t>
            </w:r>
            <w:r w:rsidR="00A85002" w:rsidRPr="00CB1FF7">
              <w:rPr>
                <w:sz w:val="20"/>
                <w:szCs w:val="20"/>
                <w:lang w:eastAsia="pl-PL"/>
              </w:rPr>
              <w:br/>
            </w:r>
            <w:r w:rsidRPr="00CB1FF7">
              <w:rPr>
                <w:sz w:val="20"/>
                <w:szCs w:val="20"/>
                <w:lang w:eastAsia="pl-PL"/>
              </w:rPr>
              <w:t xml:space="preserve">w  budynkach pełniących ważne funkcje społeczne w tym budynki przeznaczone dla administracji, wymiaru sprawiedliwości, kultury, oświaty, szkolnictwa wyższego, nauki, opieki zdrowotnej, itp.). </w:t>
            </w:r>
          </w:p>
          <w:p w14:paraId="43D0FDCA" w14:textId="77777777" w:rsidR="00D53384" w:rsidRPr="00CB1FF7" w:rsidRDefault="00D53384" w:rsidP="00D53384">
            <w:pPr>
              <w:autoSpaceDE w:val="0"/>
              <w:autoSpaceDN w:val="0"/>
              <w:adjustRightInd w:val="0"/>
              <w:spacing w:after="0" w:line="240" w:lineRule="auto"/>
              <w:rPr>
                <w:i/>
                <w:sz w:val="20"/>
                <w:szCs w:val="20"/>
                <w:lang w:eastAsia="pl-PL"/>
              </w:rPr>
            </w:pPr>
          </w:p>
          <w:p w14:paraId="43A4F4F7" w14:textId="77777777" w:rsidR="00D53384" w:rsidRPr="00CB1FF7" w:rsidRDefault="00D53384" w:rsidP="00D53384">
            <w:pPr>
              <w:autoSpaceDE w:val="0"/>
              <w:autoSpaceDN w:val="0"/>
              <w:adjustRightInd w:val="0"/>
              <w:spacing w:after="0" w:line="240" w:lineRule="auto"/>
              <w:rPr>
                <w:sz w:val="20"/>
                <w:szCs w:val="20"/>
                <w:u w:val="single"/>
                <w:lang w:eastAsia="pl-PL"/>
              </w:rPr>
            </w:pPr>
            <w:r w:rsidRPr="00CB1FF7">
              <w:rPr>
                <w:sz w:val="20"/>
                <w:szCs w:val="20"/>
                <w:lang w:eastAsia="pl-PL"/>
              </w:rPr>
              <w:t xml:space="preserve">Projekty dotyczące termomodernizacji budynków ochrony zdrowia (za wyjątkiem podstawowej opieki zdrowotnej) mogą </w:t>
            </w:r>
            <w:r w:rsidRPr="00CB1FF7">
              <w:rPr>
                <w:sz w:val="20"/>
                <w:szCs w:val="20"/>
                <w:u w:val="single"/>
                <w:lang w:eastAsia="pl-PL"/>
              </w:rPr>
              <w:t>dotyczyć tylko obiektów, których funkcjonowanie będzie uzasadnione w kontekście map potrzeb zdrowotnych opracowanych przez Ministerstwo Zdrowia.</w:t>
            </w:r>
          </w:p>
          <w:p w14:paraId="2A56859E" w14:textId="77777777" w:rsidR="00D53384" w:rsidRPr="00CB1FF7" w:rsidRDefault="00D53384" w:rsidP="00D53384">
            <w:pPr>
              <w:autoSpaceDE w:val="0"/>
              <w:autoSpaceDN w:val="0"/>
              <w:adjustRightInd w:val="0"/>
              <w:spacing w:after="0" w:line="240" w:lineRule="auto"/>
              <w:rPr>
                <w:i/>
                <w:sz w:val="20"/>
                <w:szCs w:val="20"/>
                <w:lang w:eastAsia="pl-PL"/>
              </w:rPr>
            </w:pPr>
          </w:p>
          <w:p w14:paraId="5450C8BA" w14:textId="77777777" w:rsidR="00D53384" w:rsidRPr="00CB1FF7" w:rsidRDefault="00D53384" w:rsidP="00D53384">
            <w:pPr>
              <w:autoSpaceDE w:val="0"/>
              <w:autoSpaceDN w:val="0"/>
              <w:adjustRightInd w:val="0"/>
              <w:spacing w:after="0" w:line="240" w:lineRule="auto"/>
              <w:rPr>
                <w:sz w:val="20"/>
                <w:szCs w:val="20"/>
                <w:lang w:eastAsia="pl-PL"/>
              </w:rPr>
            </w:pPr>
            <w:r w:rsidRPr="00CB1FF7">
              <w:rPr>
                <w:sz w:val="20"/>
                <w:szCs w:val="20"/>
                <w:lang w:eastAsia="pl-PL"/>
              </w:rPr>
              <w:t xml:space="preserve">Warunkiem wsparcia projektów dotyczących kompleksowej, głębokiej modernizacji energetycznej budynków </w:t>
            </w:r>
            <w:r w:rsidR="00F92F4B" w:rsidRPr="00CB1FF7">
              <w:rPr>
                <w:sz w:val="20"/>
                <w:szCs w:val="20"/>
                <w:lang w:eastAsia="pl-PL"/>
              </w:rPr>
              <w:t xml:space="preserve">jest </w:t>
            </w:r>
            <w:r w:rsidRPr="00CB1FF7">
              <w:rPr>
                <w:sz w:val="20"/>
                <w:szCs w:val="20"/>
                <w:lang w:eastAsia="pl-PL"/>
              </w:rPr>
              <w:t xml:space="preserve">również konieczność zastosowania indywidualnych liczników ciepła, ciepłej wody oraz chłodu. Dodatkowo istnieje obowiązek instalacji termostatów </w:t>
            </w:r>
            <w:r w:rsidR="00D542AF" w:rsidRPr="00CB1FF7">
              <w:rPr>
                <w:sz w:val="20"/>
                <w:szCs w:val="20"/>
                <w:lang w:eastAsia="pl-PL"/>
              </w:rPr>
              <w:br/>
            </w:r>
            <w:r w:rsidRPr="00CB1FF7">
              <w:rPr>
                <w:sz w:val="20"/>
                <w:szCs w:val="20"/>
                <w:lang w:eastAsia="pl-PL"/>
              </w:rPr>
              <w:t xml:space="preserve">i zaworów podpionowych, jeżeli będzie to wynikać </w:t>
            </w:r>
            <w:r w:rsidR="00D542AF" w:rsidRPr="00CB1FF7">
              <w:rPr>
                <w:sz w:val="20"/>
                <w:szCs w:val="20"/>
                <w:lang w:eastAsia="pl-PL"/>
              </w:rPr>
              <w:br/>
            </w:r>
            <w:r w:rsidRPr="00CB1FF7">
              <w:rPr>
                <w:sz w:val="20"/>
                <w:szCs w:val="20"/>
                <w:lang w:eastAsia="pl-PL"/>
              </w:rPr>
              <w:t>z przeprowadzonego audytu energetycznego. Powyższe wydatki będą stanowić koszt kwalifikowalny. Preferowane będą projekty zwiększające efektywność energetycznąpowyżej 60%, natomiast projekty z zakresu głębokiej, kompleksowej modernizacji energetycznej zwiększające efektywność energetyczną poniżej 25% w odniesieniu do stanu istniejącego każdego budynku nie będą kwalifikowały się do dofinansowania. Wspierane urząd</w:t>
            </w:r>
            <w:r w:rsidR="00A85002" w:rsidRPr="00CB1FF7">
              <w:rPr>
                <w:sz w:val="20"/>
                <w:szCs w:val="20"/>
                <w:lang w:eastAsia="pl-PL"/>
              </w:rPr>
              <w:t xml:space="preserve">zenia </w:t>
            </w:r>
            <w:r w:rsidRPr="00CB1FF7">
              <w:rPr>
                <w:sz w:val="20"/>
                <w:szCs w:val="20"/>
                <w:lang w:eastAsia="pl-PL"/>
              </w:rPr>
              <w:t xml:space="preserve">do ogrzewania muszą od początku okresu programowania charakteryzować się obowiązującym od końca 2020 r. minimalnym poziomem efektywności energetycznej </w:t>
            </w:r>
            <w:r w:rsidR="00D542AF" w:rsidRPr="00CB1FF7">
              <w:rPr>
                <w:sz w:val="20"/>
                <w:szCs w:val="20"/>
                <w:lang w:eastAsia="pl-PL"/>
              </w:rPr>
              <w:br/>
            </w:r>
            <w:r w:rsidRPr="00CB1FF7">
              <w:rPr>
                <w:sz w:val="20"/>
                <w:szCs w:val="20"/>
                <w:lang w:eastAsia="pl-PL"/>
              </w:rPr>
              <w:t>i normami emisji zanieczys</w:t>
            </w:r>
            <w:r w:rsidR="00A85002" w:rsidRPr="00CB1FF7">
              <w:rPr>
                <w:sz w:val="20"/>
                <w:szCs w:val="20"/>
                <w:lang w:eastAsia="pl-PL"/>
              </w:rPr>
              <w:t xml:space="preserve">zczeń, które zostały określone </w:t>
            </w:r>
            <w:r w:rsidR="00D542AF" w:rsidRPr="00CB1FF7">
              <w:rPr>
                <w:sz w:val="20"/>
                <w:szCs w:val="20"/>
                <w:lang w:eastAsia="pl-PL"/>
              </w:rPr>
              <w:br/>
            </w:r>
            <w:r w:rsidRPr="00CB1FF7">
              <w:rPr>
                <w:sz w:val="20"/>
                <w:szCs w:val="20"/>
                <w:lang w:eastAsia="pl-PL"/>
              </w:rPr>
              <w:t xml:space="preserve">w środkach wykonawczych do dyrektywy 2009/125/WE </w:t>
            </w:r>
            <w:r w:rsidR="00D542AF" w:rsidRPr="00CB1FF7">
              <w:rPr>
                <w:sz w:val="20"/>
                <w:szCs w:val="20"/>
                <w:lang w:eastAsia="pl-PL"/>
              </w:rPr>
              <w:br/>
            </w:r>
            <w:r w:rsidRPr="00CB1FF7">
              <w:rPr>
                <w:sz w:val="20"/>
                <w:szCs w:val="20"/>
                <w:lang w:eastAsia="pl-PL"/>
              </w:rPr>
              <w:t xml:space="preserve">z dnia 21 października 2009 r. ustanawiającej ogólne zasady ustalania wymogów dotyczących Eko projektu dla produktów związanych z energią (kryteria referencyjne dla najlepiej działających urządzeń dostępnych na rynku,) </w:t>
            </w:r>
          </w:p>
          <w:p w14:paraId="3A31689A" w14:textId="77777777" w:rsidR="00D53384" w:rsidRPr="00CB1FF7" w:rsidRDefault="00D53384" w:rsidP="00D53384">
            <w:pPr>
              <w:autoSpaceDE w:val="0"/>
              <w:autoSpaceDN w:val="0"/>
              <w:adjustRightInd w:val="0"/>
              <w:spacing w:after="0" w:line="240" w:lineRule="auto"/>
              <w:rPr>
                <w:sz w:val="20"/>
                <w:szCs w:val="20"/>
                <w:lang w:eastAsia="pl-PL"/>
              </w:rPr>
            </w:pPr>
            <w:r w:rsidRPr="00CB1FF7">
              <w:rPr>
                <w:sz w:val="20"/>
                <w:szCs w:val="20"/>
                <w:lang w:eastAsia="pl-PL"/>
              </w:rPr>
              <w:t xml:space="preserve">a w szczególności w Rozporządzeniu Komisji (UE) nr 813/2013 w sprawie wykonania ww. dyrektywy. </w:t>
            </w:r>
          </w:p>
          <w:p w14:paraId="1486BE67" w14:textId="77777777" w:rsidR="00D53384" w:rsidRPr="00CB1FF7" w:rsidRDefault="00D53384" w:rsidP="00D53384">
            <w:pPr>
              <w:autoSpaceDE w:val="0"/>
              <w:autoSpaceDN w:val="0"/>
              <w:adjustRightInd w:val="0"/>
              <w:spacing w:after="0" w:line="240" w:lineRule="auto"/>
              <w:rPr>
                <w:sz w:val="20"/>
                <w:szCs w:val="20"/>
                <w:lang w:eastAsia="pl-PL"/>
              </w:rPr>
            </w:pPr>
            <w:r w:rsidRPr="00CB1FF7">
              <w:rPr>
                <w:sz w:val="20"/>
                <w:szCs w:val="20"/>
                <w:lang w:eastAsia="pl-PL"/>
              </w:rPr>
              <w:t>W przypadku działań/rozwiązań związanych z wymianą indywidualnego źródła ciepła na zasilane paliwem gazowym lub biomasą konieczne jest uzyskanie redukcji emisji CO2, o co najmniej 30% w odniesieniu do stanu istniejącego (wyjściowego). Natomiast projekty dot. wymiany indywidualnych pieców i mikrokogeneracji muszą skutkować znaczną redukcją CO2 w odniesieniu do istniejących instalacji, tj. o co najmniej 30% w przypadku zamiany spalanego paliwa. W przypadku wymiany indywidualnego źródła ciepła na źródło opalane paliwem gazowym lub biomasą, możliwe jest wsparcie tylko t</w:t>
            </w:r>
            <w:r w:rsidR="00A85002" w:rsidRPr="00CB1FF7">
              <w:rPr>
                <w:sz w:val="20"/>
                <w:szCs w:val="20"/>
                <w:lang w:eastAsia="pl-PL"/>
              </w:rPr>
              <w:t xml:space="preserve">akich budynków, w których wraz </w:t>
            </w:r>
            <w:r w:rsidRPr="00CB1FF7">
              <w:rPr>
                <w:sz w:val="20"/>
                <w:szCs w:val="20"/>
                <w:lang w:eastAsia="pl-PL"/>
              </w:rPr>
              <w:t>z wymianą źródła ciepła przeprowadza się jednocześnie termomodernizację (rozumianą jako poprawa izolacyjności przegród budowlanych w celu zmniejszenia zapotrzebowania na energię) lub taka modernizacja została już wykonana (spełnienie wymagań Dyrektywy 2010/31/UE).</w:t>
            </w:r>
          </w:p>
          <w:p w14:paraId="104342D2" w14:textId="77777777" w:rsidR="00D53384" w:rsidRPr="00CB1FF7" w:rsidRDefault="00D53384" w:rsidP="00D53384">
            <w:pPr>
              <w:autoSpaceDE w:val="0"/>
              <w:autoSpaceDN w:val="0"/>
              <w:adjustRightInd w:val="0"/>
              <w:spacing w:after="0" w:line="240" w:lineRule="auto"/>
              <w:rPr>
                <w:i/>
                <w:sz w:val="20"/>
                <w:szCs w:val="20"/>
                <w:lang w:eastAsia="pl-PL"/>
              </w:rPr>
            </w:pPr>
          </w:p>
          <w:p w14:paraId="7F673E1D" w14:textId="77777777" w:rsidR="00D53384" w:rsidRPr="00CB1FF7" w:rsidRDefault="00D53384" w:rsidP="00D53384">
            <w:pPr>
              <w:autoSpaceDE w:val="0"/>
              <w:autoSpaceDN w:val="0"/>
              <w:adjustRightInd w:val="0"/>
              <w:spacing w:after="0" w:line="240" w:lineRule="auto"/>
              <w:rPr>
                <w:sz w:val="20"/>
                <w:szCs w:val="20"/>
                <w:lang w:eastAsia="pl-PL"/>
              </w:rPr>
            </w:pPr>
            <w:r w:rsidRPr="00CB1FF7">
              <w:rPr>
                <w:sz w:val="20"/>
                <w:szCs w:val="20"/>
                <w:lang w:eastAsia="pl-PL"/>
              </w:rPr>
              <w:t>Preferowane będzie wsparcie udzielane poprzez przedsiębiorstwa usług energetycznych (ESCO).</w:t>
            </w:r>
          </w:p>
          <w:p w14:paraId="36C6D7D8" w14:textId="77777777" w:rsidR="00D53384" w:rsidRPr="00CB1FF7" w:rsidRDefault="00D53384" w:rsidP="00D53384">
            <w:pPr>
              <w:autoSpaceDE w:val="0"/>
              <w:autoSpaceDN w:val="0"/>
              <w:adjustRightInd w:val="0"/>
              <w:spacing w:after="0" w:line="240" w:lineRule="auto"/>
              <w:rPr>
                <w:i/>
                <w:sz w:val="20"/>
                <w:szCs w:val="20"/>
                <w:lang w:eastAsia="pl-PL"/>
              </w:rPr>
            </w:pPr>
          </w:p>
          <w:p w14:paraId="0553564F" w14:textId="77777777" w:rsidR="00D53384" w:rsidRPr="00CB1FF7" w:rsidRDefault="00D53384" w:rsidP="00D53384">
            <w:pPr>
              <w:autoSpaceDE w:val="0"/>
              <w:autoSpaceDN w:val="0"/>
              <w:adjustRightInd w:val="0"/>
              <w:spacing w:after="0" w:line="240" w:lineRule="auto"/>
              <w:rPr>
                <w:b/>
                <w:sz w:val="20"/>
                <w:szCs w:val="20"/>
                <w:lang w:eastAsia="pl-PL"/>
              </w:rPr>
            </w:pPr>
            <w:r w:rsidRPr="00CB1FF7">
              <w:rPr>
                <w:b/>
                <w:sz w:val="20"/>
                <w:szCs w:val="20"/>
                <w:lang w:eastAsia="pl-PL"/>
              </w:rPr>
              <w:t xml:space="preserve">Przedkładane do wsparcia projekty muszą być wpisane </w:t>
            </w:r>
            <w:r w:rsidR="00D542AF" w:rsidRPr="00CB1FF7">
              <w:rPr>
                <w:b/>
                <w:sz w:val="20"/>
                <w:szCs w:val="20"/>
                <w:lang w:eastAsia="pl-PL"/>
              </w:rPr>
              <w:br/>
            </w:r>
            <w:r w:rsidRPr="00CB1FF7">
              <w:rPr>
                <w:b/>
                <w:sz w:val="20"/>
                <w:szCs w:val="20"/>
                <w:lang w:eastAsia="pl-PL"/>
              </w:rPr>
              <w:t xml:space="preserve">w Strategię ZIT KOF. Projekt musi również być zgodny  </w:t>
            </w:r>
            <w:r w:rsidR="00D542AF" w:rsidRPr="00CB1FF7">
              <w:rPr>
                <w:b/>
                <w:sz w:val="20"/>
                <w:szCs w:val="20"/>
                <w:lang w:eastAsia="pl-PL"/>
              </w:rPr>
              <w:br/>
            </w:r>
            <w:r w:rsidRPr="00CB1FF7">
              <w:rPr>
                <w:b/>
                <w:sz w:val="20"/>
                <w:szCs w:val="20"/>
                <w:lang w:eastAsia="pl-PL"/>
              </w:rPr>
              <w:t xml:space="preserve">z „Programem ochrony powietrza dla województwa świętokrzyskiego” oraz wykazywać zdolność do adaptacji do zmian klimatu i reagowania na ryzyko powodziowe zgodnie z dyrektywą 2007/60/WE. </w:t>
            </w:r>
          </w:p>
          <w:p w14:paraId="6922CA32" w14:textId="77777777" w:rsidR="00D53384" w:rsidRPr="00CB1FF7" w:rsidRDefault="00D53384" w:rsidP="00D53384">
            <w:pPr>
              <w:autoSpaceDE w:val="0"/>
              <w:autoSpaceDN w:val="0"/>
              <w:adjustRightInd w:val="0"/>
              <w:spacing w:after="0" w:line="240" w:lineRule="auto"/>
              <w:rPr>
                <w:i/>
                <w:sz w:val="20"/>
                <w:szCs w:val="20"/>
                <w:lang w:eastAsia="pl-PL"/>
              </w:rPr>
            </w:pPr>
          </w:p>
          <w:p w14:paraId="76B3D486" w14:textId="77777777" w:rsidR="00D53384" w:rsidRPr="00CB1FF7" w:rsidRDefault="00D53384" w:rsidP="00D53384">
            <w:pPr>
              <w:autoSpaceDE w:val="0"/>
              <w:autoSpaceDN w:val="0"/>
              <w:adjustRightInd w:val="0"/>
              <w:spacing w:after="0" w:line="240" w:lineRule="auto"/>
              <w:rPr>
                <w:i/>
                <w:sz w:val="20"/>
                <w:szCs w:val="20"/>
                <w:lang w:eastAsia="pl-PL"/>
              </w:rPr>
            </w:pPr>
          </w:p>
          <w:p w14:paraId="6BED1C40" w14:textId="77777777" w:rsidR="00D53384" w:rsidRPr="00CB1FF7" w:rsidRDefault="00D53384" w:rsidP="00D53384">
            <w:pPr>
              <w:autoSpaceDE w:val="0"/>
              <w:autoSpaceDN w:val="0"/>
              <w:adjustRightInd w:val="0"/>
              <w:spacing w:after="0" w:line="240" w:lineRule="auto"/>
              <w:rPr>
                <w:i/>
                <w:sz w:val="18"/>
                <w:szCs w:val="18"/>
                <w:lang w:eastAsia="pl-PL"/>
              </w:rPr>
            </w:pPr>
            <w:r w:rsidRPr="00CB1FF7">
              <w:rPr>
                <w:i/>
                <w:sz w:val="20"/>
                <w:szCs w:val="20"/>
                <w:lang w:eastAsia="pl-PL"/>
              </w:rPr>
              <w:t>*</w:t>
            </w:r>
            <w:r w:rsidRPr="00CB1FF7">
              <w:rPr>
                <w:i/>
                <w:sz w:val="18"/>
                <w:szCs w:val="18"/>
                <w:lang w:eastAsia="pl-PL"/>
              </w:rPr>
              <w:t>Głęboka kompleksowa modernizacja energe</w:t>
            </w:r>
            <w:r w:rsidR="00A85002" w:rsidRPr="00CB1FF7">
              <w:rPr>
                <w:i/>
                <w:sz w:val="18"/>
                <w:szCs w:val="18"/>
                <w:lang w:eastAsia="pl-PL"/>
              </w:rPr>
              <w:t xml:space="preserve">tyczna budynku, rozumiana jako </w:t>
            </w:r>
            <w:r w:rsidRPr="00CB1FF7">
              <w:rPr>
                <w:i/>
                <w:sz w:val="18"/>
                <w:szCs w:val="18"/>
                <w:lang w:eastAsia="pl-PL"/>
              </w:rPr>
              <w:t>kompleksowa termomodernizacja, zgodnie z</w:t>
            </w:r>
            <w:r w:rsidR="00A85002" w:rsidRPr="00CB1FF7">
              <w:rPr>
                <w:i/>
                <w:sz w:val="18"/>
                <w:szCs w:val="18"/>
                <w:lang w:eastAsia="pl-PL"/>
              </w:rPr>
              <w:t xml:space="preserve"> art. 2 pkt 2 ustawy z dnia 21 </w:t>
            </w:r>
            <w:r w:rsidRPr="00CB1FF7">
              <w:rPr>
                <w:i/>
                <w:sz w:val="18"/>
                <w:szCs w:val="18"/>
                <w:lang w:eastAsia="pl-PL"/>
              </w:rPr>
              <w:t>listopada 2008 r. o wspieraniu termomoderni</w:t>
            </w:r>
            <w:r w:rsidR="00C87770" w:rsidRPr="00CB1FF7">
              <w:rPr>
                <w:i/>
                <w:sz w:val="18"/>
                <w:szCs w:val="18"/>
                <w:lang w:eastAsia="pl-PL"/>
              </w:rPr>
              <w:t xml:space="preserve">zacji i remontów (Dz. U z 2014 </w:t>
            </w:r>
            <w:r w:rsidRPr="00CB1FF7">
              <w:rPr>
                <w:i/>
                <w:sz w:val="18"/>
                <w:szCs w:val="18"/>
                <w:lang w:eastAsia="pl-PL"/>
              </w:rPr>
              <w:t>r., poz. 712), oznacza przedsięwzięcie wpływające na poprawę</w:t>
            </w:r>
            <w:r w:rsidR="00A85002" w:rsidRPr="00CB1FF7">
              <w:rPr>
                <w:i/>
                <w:sz w:val="18"/>
                <w:szCs w:val="18"/>
                <w:lang w:eastAsia="pl-PL"/>
              </w:rPr>
              <w:t xml:space="preserve"> efektywności </w:t>
            </w:r>
            <w:r w:rsidRPr="00CB1FF7">
              <w:rPr>
                <w:i/>
                <w:sz w:val="18"/>
                <w:szCs w:val="18"/>
                <w:lang w:eastAsia="pl-PL"/>
              </w:rPr>
              <w:t>energetycznej budynku, którego przedmiotem</w:t>
            </w:r>
            <w:r w:rsidR="00A85002" w:rsidRPr="00CB1FF7">
              <w:rPr>
                <w:i/>
                <w:sz w:val="18"/>
                <w:szCs w:val="18"/>
                <w:lang w:eastAsia="pl-PL"/>
              </w:rPr>
              <w:t xml:space="preserve"> jest: a) ulepszenie </w:t>
            </w:r>
            <w:r w:rsidR="00C87770" w:rsidRPr="00CB1FF7">
              <w:rPr>
                <w:i/>
                <w:sz w:val="18"/>
                <w:szCs w:val="18"/>
                <w:lang w:eastAsia="pl-PL"/>
              </w:rPr>
              <w:br/>
            </w:r>
            <w:r w:rsidR="00A85002" w:rsidRPr="00CB1FF7">
              <w:rPr>
                <w:i/>
                <w:sz w:val="18"/>
                <w:szCs w:val="18"/>
                <w:lang w:eastAsia="pl-PL"/>
              </w:rPr>
              <w:t xml:space="preserve">w wyniku, </w:t>
            </w:r>
            <w:r w:rsidRPr="00CB1FF7">
              <w:rPr>
                <w:i/>
                <w:sz w:val="18"/>
                <w:szCs w:val="18"/>
                <w:lang w:eastAsia="pl-PL"/>
              </w:rPr>
              <w:t>którego następuje zmniejszenie zapo</w:t>
            </w:r>
            <w:r w:rsidR="00C87770" w:rsidRPr="00CB1FF7">
              <w:rPr>
                <w:i/>
                <w:sz w:val="18"/>
                <w:szCs w:val="18"/>
                <w:lang w:eastAsia="pl-PL"/>
              </w:rPr>
              <w:t xml:space="preserve">trzebowania na energię końcową </w:t>
            </w:r>
            <w:r w:rsidRPr="00CB1FF7">
              <w:rPr>
                <w:i/>
                <w:sz w:val="18"/>
                <w:szCs w:val="18"/>
                <w:lang w:eastAsia="pl-PL"/>
              </w:rPr>
              <w:t>dostarczaną do budynku na potrzeby ogrzewani</w:t>
            </w:r>
            <w:r w:rsidR="00A85002" w:rsidRPr="00CB1FF7">
              <w:rPr>
                <w:i/>
                <w:sz w:val="18"/>
                <w:szCs w:val="18"/>
                <w:lang w:eastAsia="pl-PL"/>
              </w:rPr>
              <w:t xml:space="preserve">a iprzygotowania ciepłej wody </w:t>
            </w:r>
            <w:r w:rsidRPr="00CB1FF7">
              <w:rPr>
                <w:i/>
                <w:sz w:val="18"/>
                <w:szCs w:val="18"/>
                <w:lang w:eastAsia="pl-PL"/>
              </w:rPr>
              <w:t>użytkowej, b) ulepszenie w wyniku, któreg</w:t>
            </w:r>
            <w:r w:rsidR="00A85002" w:rsidRPr="00CB1FF7">
              <w:rPr>
                <w:i/>
                <w:sz w:val="18"/>
                <w:szCs w:val="18"/>
                <w:lang w:eastAsia="pl-PL"/>
              </w:rPr>
              <w:t xml:space="preserve">o następuje zmniejszenie strat </w:t>
            </w:r>
            <w:r w:rsidRPr="00CB1FF7">
              <w:rPr>
                <w:i/>
                <w:sz w:val="18"/>
                <w:szCs w:val="18"/>
                <w:lang w:eastAsia="pl-PL"/>
              </w:rPr>
              <w:t>energii pierwotnej w lokalnych sieciach ciepł</w:t>
            </w:r>
            <w:r w:rsidR="00A85002" w:rsidRPr="00CB1FF7">
              <w:rPr>
                <w:i/>
                <w:sz w:val="18"/>
                <w:szCs w:val="18"/>
                <w:lang w:eastAsia="pl-PL"/>
              </w:rPr>
              <w:t xml:space="preserve">owniczych oraz zasilających je </w:t>
            </w:r>
            <w:r w:rsidRPr="00CB1FF7">
              <w:rPr>
                <w:i/>
                <w:sz w:val="18"/>
                <w:szCs w:val="18"/>
                <w:lang w:eastAsia="pl-PL"/>
              </w:rPr>
              <w:t>lokalnych źródłach ciepła, jeżeli budyn</w:t>
            </w:r>
            <w:r w:rsidR="00A85002" w:rsidRPr="00CB1FF7">
              <w:rPr>
                <w:i/>
                <w:sz w:val="18"/>
                <w:szCs w:val="18"/>
                <w:lang w:eastAsia="pl-PL"/>
              </w:rPr>
              <w:t xml:space="preserve">ki do których dostarczana jest </w:t>
            </w:r>
            <w:r w:rsidRPr="00CB1FF7">
              <w:rPr>
                <w:i/>
                <w:sz w:val="18"/>
                <w:szCs w:val="18"/>
                <w:lang w:eastAsia="pl-PL"/>
              </w:rPr>
              <w:t>z tych sieci energia, spełniają wymagania w zakresie oszczę</w:t>
            </w:r>
            <w:r w:rsidR="00A85002" w:rsidRPr="00CB1FF7">
              <w:rPr>
                <w:i/>
                <w:sz w:val="18"/>
                <w:szCs w:val="18"/>
                <w:lang w:eastAsia="pl-PL"/>
              </w:rPr>
              <w:t>dności energii</w:t>
            </w:r>
            <w:r w:rsidRPr="00CB1FF7">
              <w:rPr>
                <w:i/>
                <w:sz w:val="18"/>
                <w:szCs w:val="18"/>
                <w:lang w:eastAsia="pl-PL"/>
              </w:rPr>
              <w:t>i izolacyjności cieplnej, określone w przepisa</w:t>
            </w:r>
            <w:r w:rsidR="00A85002" w:rsidRPr="00CB1FF7">
              <w:rPr>
                <w:i/>
                <w:sz w:val="18"/>
                <w:szCs w:val="18"/>
                <w:lang w:eastAsia="pl-PL"/>
              </w:rPr>
              <w:t xml:space="preserve">ch techniczno-budowlanych, lub </w:t>
            </w:r>
            <w:r w:rsidRPr="00CB1FF7">
              <w:rPr>
                <w:i/>
                <w:sz w:val="18"/>
                <w:szCs w:val="18"/>
                <w:lang w:eastAsia="pl-PL"/>
              </w:rPr>
              <w:t>zostały podjęte działania mające na cel</w:t>
            </w:r>
            <w:r w:rsidR="00A85002" w:rsidRPr="00CB1FF7">
              <w:rPr>
                <w:i/>
                <w:sz w:val="18"/>
                <w:szCs w:val="18"/>
                <w:lang w:eastAsia="pl-PL"/>
              </w:rPr>
              <w:t xml:space="preserve">u zmniejszenie zużycia energii </w:t>
            </w:r>
            <w:r w:rsidRPr="00CB1FF7">
              <w:rPr>
                <w:i/>
                <w:sz w:val="18"/>
                <w:szCs w:val="18"/>
                <w:lang w:eastAsia="pl-PL"/>
              </w:rPr>
              <w:t xml:space="preserve">dostarczanej do tych budynków, </w:t>
            </w:r>
            <w:r w:rsidR="00D542AF" w:rsidRPr="00CB1FF7">
              <w:rPr>
                <w:i/>
                <w:sz w:val="18"/>
                <w:szCs w:val="18"/>
                <w:lang w:eastAsia="pl-PL"/>
              </w:rPr>
              <w:br/>
            </w:r>
            <w:r w:rsidRPr="00CB1FF7">
              <w:rPr>
                <w:i/>
                <w:sz w:val="18"/>
                <w:szCs w:val="18"/>
                <w:lang w:eastAsia="pl-PL"/>
              </w:rPr>
              <w:t>c) wy</w:t>
            </w:r>
            <w:r w:rsidR="00A85002" w:rsidRPr="00CB1FF7">
              <w:rPr>
                <w:i/>
                <w:sz w:val="18"/>
                <w:szCs w:val="18"/>
                <w:lang w:eastAsia="pl-PL"/>
              </w:rPr>
              <w:t xml:space="preserve">konanie przyłącza technicznego </w:t>
            </w:r>
            <w:r w:rsidRPr="00CB1FF7">
              <w:rPr>
                <w:i/>
                <w:sz w:val="18"/>
                <w:szCs w:val="18"/>
                <w:lang w:eastAsia="pl-PL"/>
              </w:rPr>
              <w:t>do scentralizowanego źródła ciepła, w związku</w:t>
            </w:r>
            <w:r w:rsidR="00A85002" w:rsidRPr="00CB1FF7">
              <w:rPr>
                <w:i/>
                <w:sz w:val="18"/>
                <w:szCs w:val="18"/>
                <w:lang w:eastAsia="pl-PL"/>
              </w:rPr>
              <w:t xml:space="preserve"> z likwidacją lokalnego źródła </w:t>
            </w:r>
            <w:r w:rsidRPr="00CB1FF7">
              <w:rPr>
                <w:i/>
                <w:sz w:val="18"/>
                <w:szCs w:val="18"/>
                <w:lang w:eastAsia="pl-PL"/>
              </w:rPr>
              <w:t xml:space="preserve">ciepła, w wyniku czego następuje zmniejszenie kosztów pozyskania ciepła </w:t>
            </w:r>
          </w:p>
          <w:p w14:paraId="0261C1F5" w14:textId="77777777" w:rsidR="00D53384" w:rsidRPr="00CB1FF7" w:rsidRDefault="00D53384" w:rsidP="00D53384">
            <w:pPr>
              <w:autoSpaceDE w:val="0"/>
              <w:autoSpaceDN w:val="0"/>
              <w:adjustRightInd w:val="0"/>
              <w:spacing w:after="0" w:line="240" w:lineRule="auto"/>
              <w:rPr>
                <w:i/>
                <w:sz w:val="18"/>
                <w:szCs w:val="18"/>
                <w:lang w:eastAsia="pl-PL"/>
              </w:rPr>
            </w:pPr>
            <w:r w:rsidRPr="00CB1FF7">
              <w:rPr>
                <w:i/>
                <w:sz w:val="18"/>
                <w:szCs w:val="18"/>
                <w:lang w:eastAsia="pl-PL"/>
              </w:rPr>
              <w:t>dostarczanego do budynku, d) całkowita lub cz</w:t>
            </w:r>
            <w:r w:rsidR="00A85002" w:rsidRPr="00CB1FF7">
              <w:rPr>
                <w:i/>
                <w:sz w:val="18"/>
                <w:szCs w:val="18"/>
                <w:lang w:eastAsia="pl-PL"/>
              </w:rPr>
              <w:t xml:space="preserve">ęściowa zamiana źródeł energii </w:t>
            </w:r>
            <w:r w:rsidRPr="00CB1FF7">
              <w:rPr>
                <w:i/>
                <w:sz w:val="18"/>
                <w:szCs w:val="18"/>
                <w:lang w:eastAsia="pl-PL"/>
              </w:rPr>
              <w:t>na źródła odnawialne lub zastosowanie wysokosprawnej</w:t>
            </w:r>
            <w:r w:rsidR="00A85002" w:rsidRPr="00CB1FF7">
              <w:rPr>
                <w:i/>
                <w:sz w:val="18"/>
                <w:szCs w:val="18"/>
                <w:lang w:eastAsia="pl-PL"/>
              </w:rPr>
              <w:t xml:space="preserve"> kogeneracji. </w:t>
            </w:r>
            <w:r w:rsidRPr="00CB1FF7">
              <w:rPr>
                <w:i/>
                <w:sz w:val="18"/>
                <w:szCs w:val="18"/>
                <w:lang w:eastAsia="pl-PL"/>
              </w:rPr>
              <w:t xml:space="preserve">W przypadku ulepszenia polegającego na poprawie izolacyjności cieplnej </w:t>
            </w:r>
          </w:p>
          <w:p w14:paraId="7B5A8D78" w14:textId="77777777" w:rsidR="002D2A97" w:rsidRPr="00CB1FF7" w:rsidRDefault="00D53384" w:rsidP="00D542AF">
            <w:pPr>
              <w:autoSpaceDE w:val="0"/>
              <w:autoSpaceDN w:val="0"/>
              <w:adjustRightInd w:val="0"/>
              <w:spacing w:after="0" w:line="240" w:lineRule="auto"/>
              <w:rPr>
                <w:i/>
                <w:sz w:val="20"/>
                <w:szCs w:val="20"/>
                <w:lang w:eastAsia="pl-PL"/>
              </w:rPr>
            </w:pPr>
            <w:r w:rsidRPr="00CB1FF7">
              <w:rPr>
                <w:i/>
                <w:sz w:val="18"/>
                <w:szCs w:val="18"/>
                <w:lang w:eastAsia="pl-PL"/>
              </w:rPr>
              <w:t>przegród, powinny być spełnione minimalne wy</w:t>
            </w:r>
            <w:r w:rsidR="00A85002" w:rsidRPr="00CB1FF7">
              <w:rPr>
                <w:i/>
                <w:sz w:val="18"/>
                <w:szCs w:val="18"/>
                <w:lang w:eastAsia="pl-PL"/>
              </w:rPr>
              <w:t xml:space="preserve">magania dotyczące oszczędności </w:t>
            </w:r>
            <w:r w:rsidRPr="00CB1FF7">
              <w:rPr>
                <w:i/>
                <w:sz w:val="18"/>
                <w:szCs w:val="18"/>
                <w:lang w:eastAsia="pl-PL"/>
              </w:rPr>
              <w:t>energii i izolacyjności c</w:t>
            </w:r>
            <w:r w:rsidR="00A85002" w:rsidRPr="00CB1FF7">
              <w:rPr>
                <w:i/>
                <w:sz w:val="18"/>
                <w:szCs w:val="18"/>
                <w:lang w:eastAsia="pl-PL"/>
              </w:rPr>
              <w:t xml:space="preserve">ieplnej określone </w:t>
            </w:r>
            <w:r w:rsidR="00D542AF" w:rsidRPr="00CB1FF7">
              <w:rPr>
                <w:i/>
                <w:sz w:val="18"/>
                <w:szCs w:val="18"/>
                <w:lang w:eastAsia="pl-PL"/>
              </w:rPr>
              <w:br/>
            </w:r>
            <w:r w:rsidR="00A85002" w:rsidRPr="00CB1FF7">
              <w:rPr>
                <w:i/>
                <w:sz w:val="18"/>
                <w:szCs w:val="18"/>
                <w:lang w:eastAsia="pl-PL"/>
              </w:rPr>
              <w:t xml:space="preserve">w przepisach </w:t>
            </w:r>
            <w:r w:rsidRPr="00CB1FF7">
              <w:rPr>
                <w:i/>
                <w:sz w:val="18"/>
                <w:szCs w:val="18"/>
                <w:lang w:eastAsia="pl-PL"/>
              </w:rPr>
              <w:t>techniczno-budowlanych. Przez przepisy te</w:t>
            </w:r>
            <w:r w:rsidR="00A85002" w:rsidRPr="00CB1FF7">
              <w:rPr>
                <w:i/>
                <w:sz w:val="18"/>
                <w:szCs w:val="18"/>
                <w:lang w:eastAsia="pl-PL"/>
              </w:rPr>
              <w:t xml:space="preserve">chniczno-budowlane rozumie się </w:t>
            </w:r>
            <w:r w:rsidRPr="00CB1FF7">
              <w:rPr>
                <w:i/>
                <w:sz w:val="18"/>
                <w:szCs w:val="18"/>
                <w:lang w:eastAsia="pl-PL"/>
              </w:rPr>
              <w:t xml:space="preserve">rozporządzenie Ministra Infrastruktury </w:t>
            </w:r>
            <w:r w:rsidR="00D542AF" w:rsidRPr="00CB1FF7">
              <w:rPr>
                <w:i/>
                <w:sz w:val="18"/>
                <w:szCs w:val="18"/>
                <w:lang w:eastAsia="pl-PL"/>
              </w:rPr>
              <w:br/>
            </w:r>
            <w:r w:rsidRPr="00CB1FF7">
              <w:rPr>
                <w:i/>
                <w:sz w:val="18"/>
                <w:szCs w:val="18"/>
                <w:lang w:eastAsia="pl-PL"/>
              </w:rPr>
              <w:t>z dnia 12 kwietnia 2002 r. w sprawie warunków technicznych, jakim powinny odpowi</w:t>
            </w:r>
            <w:r w:rsidR="00A85002" w:rsidRPr="00CB1FF7">
              <w:rPr>
                <w:i/>
                <w:sz w:val="18"/>
                <w:szCs w:val="18"/>
                <w:lang w:eastAsia="pl-PL"/>
              </w:rPr>
              <w:t xml:space="preserve">adać budynki i ich usytuowanie </w:t>
            </w:r>
            <w:r w:rsidRPr="00CB1FF7">
              <w:rPr>
                <w:i/>
                <w:sz w:val="18"/>
                <w:szCs w:val="18"/>
                <w:lang w:eastAsia="pl-PL"/>
              </w:rPr>
              <w:t>(Dz. U. Nr 75, poz. 690, z późn. zm.).</w:t>
            </w:r>
            <w:r w:rsidR="002D2A97" w:rsidRPr="00CB1FF7">
              <w:rPr>
                <w:i/>
                <w:sz w:val="18"/>
                <w:szCs w:val="18"/>
                <w:lang w:eastAsia="pl-PL"/>
              </w:rPr>
              <w:br/>
            </w:r>
          </w:p>
        </w:tc>
      </w:tr>
      <w:tr w:rsidR="00CB1FF7" w:rsidRPr="00CB1FF7" w14:paraId="74091CEA" w14:textId="77777777" w:rsidTr="00E9328A">
        <w:trPr>
          <w:trHeight w:val="507"/>
        </w:trPr>
        <w:tc>
          <w:tcPr>
            <w:tcW w:w="1310" w:type="pct"/>
            <w:shd w:val="clear" w:color="auto" w:fill="auto"/>
          </w:tcPr>
          <w:p w14:paraId="77B4E9C7"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7279616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359A1AF6" w14:textId="77777777" w:rsidR="002D2A97" w:rsidRPr="00CB1FF7" w:rsidRDefault="002D2A97" w:rsidP="00FE164A">
            <w:pPr>
              <w:spacing w:after="0" w:line="240" w:lineRule="auto"/>
              <w:rPr>
                <w:rFonts w:eastAsia="Times New Roman"/>
                <w:sz w:val="20"/>
                <w:szCs w:val="20"/>
                <w:lang w:eastAsia="pl-PL"/>
              </w:rPr>
            </w:pPr>
            <w:r w:rsidRPr="00CB1FF7">
              <w:rPr>
                <w:sz w:val="20"/>
                <w:szCs w:val="20"/>
                <w:lang w:eastAsia="pl-PL"/>
              </w:rPr>
              <w:t>Jednostki samorządu terytorialnego na obszarze ZIT, Związek ZIT KOF</w:t>
            </w:r>
          </w:p>
        </w:tc>
      </w:tr>
      <w:tr w:rsidR="00CB1FF7" w:rsidRPr="00CB1FF7" w14:paraId="6206213B" w14:textId="77777777" w:rsidTr="007B70DD">
        <w:trPr>
          <w:trHeight w:val="695"/>
        </w:trPr>
        <w:tc>
          <w:tcPr>
            <w:tcW w:w="1310" w:type="pct"/>
            <w:shd w:val="clear" w:color="auto" w:fill="auto"/>
          </w:tcPr>
          <w:p w14:paraId="1CA73D23" w14:textId="77777777" w:rsidR="002D2A97" w:rsidRPr="00CB1FF7" w:rsidRDefault="002D2A97" w:rsidP="009A0B3E">
            <w:pPr>
              <w:numPr>
                <w:ilvl w:val="0"/>
                <w:numId w:val="589"/>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56E1329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185DD02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4A9A82D" w14:textId="77777777" w:rsidTr="00E9328A">
        <w:trPr>
          <w:trHeight w:val="57"/>
        </w:trPr>
        <w:tc>
          <w:tcPr>
            <w:tcW w:w="1310" w:type="pct"/>
            <w:shd w:val="clear" w:color="auto" w:fill="auto"/>
          </w:tcPr>
          <w:p w14:paraId="2035CAD3"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4AB2B3D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Prezydent Miasta Kielce</w:t>
            </w:r>
          </w:p>
        </w:tc>
      </w:tr>
      <w:tr w:rsidR="00CB1FF7" w:rsidRPr="00CB1FF7" w14:paraId="14CF472B" w14:textId="77777777" w:rsidTr="00E9328A">
        <w:trPr>
          <w:trHeight w:val="57"/>
        </w:trPr>
        <w:tc>
          <w:tcPr>
            <w:tcW w:w="1310" w:type="pct"/>
            <w:shd w:val="clear" w:color="auto" w:fill="auto"/>
          </w:tcPr>
          <w:p w14:paraId="3BA5B039" w14:textId="77777777" w:rsidR="002D2A97" w:rsidRPr="00CB1FF7" w:rsidRDefault="002D2A97" w:rsidP="009A0B3E">
            <w:pPr>
              <w:numPr>
                <w:ilvl w:val="0"/>
                <w:numId w:val="589"/>
              </w:numPr>
              <w:spacing w:after="0" w:line="240" w:lineRule="auto"/>
              <w:ind w:left="318" w:hanging="318"/>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5E66476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4D706F7F" w14:textId="77777777" w:rsidTr="00E9328A">
        <w:trPr>
          <w:trHeight w:val="57"/>
        </w:trPr>
        <w:tc>
          <w:tcPr>
            <w:tcW w:w="1310" w:type="pct"/>
            <w:vMerge w:val="restart"/>
            <w:shd w:val="clear" w:color="auto" w:fill="auto"/>
          </w:tcPr>
          <w:p w14:paraId="6EE9E7ED"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1E736ED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5B8AB117" w14:textId="77777777" w:rsidTr="00E9328A">
        <w:trPr>
          <w:trHeight w:val="57"/>
        </w:trPr>
        <w:tc>
          <w:tcPr>
            <w:tcW w:w="1310" w:type="pct"/>
            <w:vMerge/>
            <w:shd w:val="clear" w:color="auto" w:fill="auto"/>
          </w:tcPr>
          <w:p w14:paraId="6D722DDB" w14:textId="77777777" w:rsidR="002D2A97" w:rsidRPr="00CB1FF7" w:rsidRDefault="002D2A97" w:rsidP="009A0B3E">
            <w:pPr>
              <w:numPr>
                <w:ilvl w:val="0"/>
                <w:numId w:val="589"/>
              </w:numPr>
              <w:spacing w:after="0" w:line="240" w:lineRule="auto"/>
              <w:rPr>
                <w:rFonts w:eastAsia="Times New Roman"/>
                <w:sz w:val="20"/>
                <w:szCs w:val="20"/>
                <w:lang w:eastAsia="pl-PL"/>
              </w:rPr>
            </w:pPr>
          </w:p>
        </w:tc>
        <w:tc>
          <w:tcPr>
            <w:tcW w:w="1037" w:type="pct"/>
            <w:shd w:val="clear" w:color="auto" w:fill="auto"/>
          </w:tcPr>
          <w:p w14:paraId="505618C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12016BA1" w14:textId="77777777" w:rsidR="002D2A97" w:rsidRPr="00CB1FF7" w:rsidRDefault="0064181F" w:rsidP="00FE164A">
            <w:pPr>
              <w:spacing w:after="0" w:line="240" w:lineRule="auto"/>
              <w:rPr>
                <w:rFonts w:eastAsia="Times New Roman"/>
                <w:b/>
                <w:sz w:val="20"/>
                <w:szCs w:val="20"/>
                <w:lang w:eastAsia="pl-PL"/>
              </w:rPr>
            </w:pPr>
            <w:r w:rsidRPr="00CB1FF7">
              <w:rPr>
                <w:rFonts w:eastAsia="Times New Roman"/>
                <w:b/>
                <w:sz w:val="20"/>
                <w:szCs w:val="20"/>
                <w:lang w:eastAsia="pl-PL"/>
              </w:rPr>
              <w:t xml:space="preserve"> 13 893 421,00</w:t>
            </w:r>
          </w:p>
        </w:tc>
      </w:tr>
      <w:tr w:rsidR="00CB1FF7" w:rsidRPr="00CB1FF7" w14:paraId="073CC321" w14:textId="77777777" w:rsidTr="00E9328A">
        <w:trPr>
          <w:trHeight w:val="1262"/>
        </w:trPr>
        <w:tc>
          <w:tcPr>
            <w:tcW w:w="1310" w:type="pct"/>
            <w:shd w:val="clear" w:color="auto" w:fill="auto"/>
          </w:tcPr>
          <w:p w14:paraId="72B8A2A2"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3044148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3ED4DD5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71248D1" w14:textId="77777777" w:rsidTr="00FE164A">
        <w:trPr>
          <w:trHeight w:val="543"/>
        </w:trPr>
        <w:tc>
          <w:tcPr>
            <w:tcW w:w="1310" w:type="pct"/>
            <w:shd w:val="clear" w:color="auto" w:fill="auto"/>
          </w:tcPr>
          <w:p w14:paraId="41167F03"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17136E8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5F83319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Zintegrowane Inwestycje Terytorialne (ZIT) na Kieleckim Obszarze Funkcjonalnym (KOF)</w:t>
            </w:r>
          </w:p>
        </w:tc>
      </w:tr>
      <w:tr w:rsidR="00CB1FF7" w:rsidRPr="00CB1FF7" w14:paraId="448DEAF2" w14:textId="77777777" w:rsidTr="00FE164A">
        <w:trPr>
          <w:trHeight w:val="1981"/>
        </w:trPr>
        <w:tc>
          <w:tcPr>
            <w:tcW w:w="1310" w:type="pct"/>
            <w:shd w:val="clear" w:color="auto" w:fill="auto"/>
          </w:tcPr>
          <w:p w14:paraId="23806766" w14:textId="77777777" w:rsidR="002D2A97" w:rsidRPr="00CB1FF7" w:rsidRDefault="00FE164A"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100B75F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22BA651F" w14:textId="77777777" w:rsidR="00D542AF"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Pozakonkursowy – lista projektów strategicznych wpisanych w Strategię ZIT, przy czym będą one wyłączone </w:t>
            </w:r>
            <w:r w:rsidR="00D542AF" w:rsidRPr="00CB1FF7">
              <w:rPr>
                <w:rFonts w:eastAsia="Times New Roman"/>
                <w:sz w:val="20"/>
                <w:szCs w:val="20"/>
                <w:lang w:eastAsia="pl-PL"/>
              </w:rPr>
              <w:br/>
            </w:r>
            <w:r w:rsidRPr="00CB1FF7">
              <w:rPr>
                <w:rFonts w:eastAsia="Times New Roman"/>
                <w:sz w:val="20"/>
                <w:szCs w:val="20"/>
                <w:lang w:eastAsia="pl-PL"/>
              </w:rPr>
              <w:t>z  możliwości ubi</w:t>
            </w:r>
            <w:r w:rsidR="0052301C" w:rsidRPr="00CB1FF7">
              <w:rPr>
                <w:rFonts w:eastAsia="Times New Roman"/>
                <w:sz w:val="20"/>
                <w:szCs w:val="20"/>
                <w:lang w:eastAsia="pl-PL"/>
              </w:rPr>
              <w:t xml:space="preserve">egania się  o dofinansowanie w formule </w:t>
            </w:r>
            <w:r w:rsidRPr="00CB1FF7">
              <w:rPr>
                <w:rFonts w:eastAsia="Times New Roman"/>
                <w:sz w:val="20"/>
                <w:szCs w:val="20"/>
                <w:lang w:eastAsia="pl-PL"/>
              </w:rPr>
              <w:t>poza ZIT w ramach RPO oraz w ramach programów krajowych.</w:t>
            </w:r>
          </w:p>
          <w:p w14:paraId="63C6138D" w14:textId="77777777" w:rsidR="002D2A97" w:rsidRPr="00CB1FF7" w:rsidRDefault="0052301C" w:rsidP="00FE164A">
            <w:pPr>
              <w:spacing w:after="0" w:line="240" w:lineRule="auto"/>
              <w:rPr>
                <w:rFonts w:eastAsia="Times New Roman"/>
                <w:sz w:val="20"/>
                <w:szCs w:val="20"/>
                <w:lang w:eastAsia="pl-PL"/>
              </w:rPr>
            </w:pPr>
            <w:r w:rsidRPr="00CB1FF7">
              <w:rPr>
                <w:rFonts w:eastAsia="Times New Roman"/>
                <w:sz w:val="20"/>
                <w:szCs w:val="20"/>
                <w:lang w:eastAsia="pl-PL"/>
              </w:rPr>
              <w:t xml:space="preserve">Instytucja Zarządzająca </w:t>
            </w:r>
            <w:r w:rsidR="002D2A97" w:rsidRPr="00CB1FF7">
              <w:rPr>
                <w:rFonts w:eastAsia="Times New Roman"/>
                <w:sz w:val="20"/>
                <w:szCs w:val="20"/>
                <w:lang w:eastAsia="pl-PL"/>
              </w:rPr>
              <w:t xml:space="preserve">InstytucjaPośrednicząca ZIT </w:t>
            </w:r>
            <w:r w:rsidR="00D542AF" w:rsidRPr="00CB1FF7">
              <w:rPr>
                <w:rFonts w:eastAsia="Times New Roman"/>
                <w:sz w:val="20"/>
                <w:szCs w:val="20"/>
                <w:lang w:eastAsia="pl-PL"/>
              </w:rPr>
              <w:br/>
            </w:r>
            <w:r w:rsidR="002D2A97" w:rsidRPr="00CB1FF7">
              <w:rPr>
                <w:rFonts w:eastAsia="Times New Roman"/>
                <w:sz w:val="20"/>
                <w:szCs w:val="20"/>
                <w:lang w:eastAsia="pl-PL"/>
              </w:rPr>
              <w:t>w zakresie oceny strategicznej projektów.</w:t>
            </w:r>
          </w:p>
          <w:p w14:paraId="40E8F864"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78E2E002" w14:textId="77777777" w:rsidTr="007B70DD">
        <w:trPr>
          <w:trHeight w:val="1244"/>
        </w:trPr>
        <w:tc>
          <w:tcPr>
            <w:tcW w:w="1310" w:type="pct"/>
            <w:shd w:val="clear" w:color="auto" w:fill="auto"/>
          </w:tcPr>
          <w:p w14:paraId="137B1EDB" w14:textId="77777777" w:rsidR="002D2A97" w:rsidRPr="00CB1FF7" w:rsidRDefault="002D2A97" w:rsidP="009A0B3E">
            <w:pPr>
              <w:numPr>
                <w:ilvl w:val="0"/>
                <w:numId w:val="589"/>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755B825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52A401B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52301C"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3D3B13AE" w14:textId="77777777" w:rsidTr="007B70DD">
        <w:trPr>
          <w:trHeight w:val="992"/>
        </w:trPr>
        <w:tc>
          <w:tcPr>
            <w:tcW w:w="1310" w:type="pct"/>
            <w:shd w:val="clear" w:color="auto" w:fill="auto"/>
          </w:tcPr>
          <w:p w14:paraId="32B8A9B5"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71535DB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263E407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71371FA" w14:textId="77777777" w:rsidTr="00E9328A">
        <w:trPr>
          <w:trHeight w:val="270"/>
        </w:trPr>
        <w:tc>
          <w:tcPr>
            <w:tcW w:w="1310" w:type="pct"/>
            <w:shd w:val="clear" w:color="auto" w:fill="auto"/>
          </w:tcPr>
          <w:p w14:paraId="1E6ED1E1"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C766C2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061FA54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D4785FD" w14:textId="77777777" w:rsidTr="00E9328A">
        <w:trPr>
          <w:trHeight w:val="1345"/>
        </w:trPr>
        <w:tc>
          <w:tcPr>
            <w:tcW w:w="1310" w:type="pct"/>
            <w:shd w:val="clear" w:color="auto" w:fill="auto"/>
          </w:tcPr>
          <w:p w14:paraId="1008429D"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Pr="00CB1FF7">
              <w:rPr>
                <w:rFonts w:eastAsia="Times New Roman"/>
                <w:sz w:val="20"/>
                <w:szCs w:val="20"/>
                <w:lang w:eastAsia="pl-PL"/>
              </w:rPr>
              <w:br/>
              <w:t xml:space="preserve">w projekcie  </w:t>
            </w:r>
            <w:r w:rsidRPr="00CB1FF7">
              <w:rPr>
                <w:rFonts w:eastAsia="Times New Roman"/>
                <w:sz w:val="20"/>
                <w:szCs w:val="20"/>
                <w:lang w:eastAsia="pl-PL"/>
              </w:rPr>
              <w:br/>
              <w:t>(jeśli dotyczy)</w:t>
            </w:r>
          </w:p>
        </w:tc>
        <w:tc>
          <w:tcPr>
            <w:tcW w:w="1037" w:type="pct"/>
            <w:shd w:val="clear" w:color="auto" w:fill="auto"/>
          </w:tcPr>
          <w:p w14:paraId="27F03CC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4657890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D542AF" w:rsidRPr="00CB1FF7">
              <w:rPr>
                <w:rFonts w:eastAsia="Times New Roman"/>
                <w:sz w:val="20"/>
                <w:szCs w:val="20"/>
                <w:lang w:eastAsia="pl-PL"/>
              </w:rPr>
              <w:br/>
            </w:r>
            <w:r w:rsidRPr="00CB1FF7">
              <w:rPr>
                <w:rFonts w:eastAsia="Times New Roman"/>
                <w:sz w:val="20"/>
                <w:szCs w:val="20"/>
                <w:lang w:eastAsia="pl-PL"/>
              </w:rPr>
              <w:t>z zapisami:</w:t>
            </w:r>
          </w:p>
          <w:p w14:paraId="2730FEB4" w14:textId="77777777" w:rsidR="004C5F53" w:rsidRPr="00CB1FF7" w:rsidRDefault="002D2A97" w:rsidP="009A0B3E">
            <w:pPr>
              <w:numPr>
                <w:ilvl w:val="0"/>
                <w:numId w:val="630"/>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004C5F53" w:rsidRPr="00CB1FF7">
              <w:rPr>
                <w:rFonts w:eastAsia="Times New Roman"/>
                <w:sz w:val="20"/>
                <w:szCs w:val="20"/>
                <w:lang w:eastAsia="pl-PL"/>
              </w:rPr>
              <w:br/>
            </w:r>
            <w:r w:rsidRPr="00CB1FF7">
              <w:rPr>
                <w:rFonts w:eastAsia="Times New Roman"/>
                <w:sz w:val="20"/>
                <w:szCs w:val="20"/>
                <w:lang w:eastAsia="pl-PL"/>
              </w:rPr>
              <w:t xml:space="preserve">nr 1303/2013, </w:t>
            </w:r>
          </w:p>
          <w:p w14:paraId="1DA81077" w14:textId="77777777" w:rsidR="004C5F53" w:rsidRPr="00CB1FF7" w:rsidRDefault="002D2A97" w:rsidP="009A0B3E">
            <w:pPr>
              <w:numPr>
                <w:ilvl w:val="0"/>
                <w:numId w:val="630"/>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Rozporządzenia Delegowanego Komisji (UE) nr 480/2014 </w:t>
            </w:r>
            <w:r w:rsidR="00682254" w:rsidRPr="00CB1FF7">
              <w:rPr>
                <w:rFonts w:eastAsia="Times New Roman"/>
                <w:sz w:val="20"/>
                <w:szCs w:val="20"/>
                <w:lang w:eastAsia="pl-PL"/>
              </w:rPr>
              <w:br/>
            </w:r>
            <w:r w:rsidRPr="00CB1FF7">
              <w:rPr>
                <w:rFonts w:eastAsia="Times New Roman"/>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00FE164A" w:rsidRPr="00CB1FF7">
              <w:rPr>
                <w:rFonts w:eastAsia="Times New Roman"/>
                <w:sz w:val="20"/>
                <w:szCs w:val="20"/>
                <w:lang w:eastAsia="pl-PL"/>
              </w:rPr>
              <w:t>Morskiego</w:t>
            </w:r>
            <w:r w:rsidRPr="00CB1FF7">
              <w:rPr>
                <w:rFonts w:eastAsia="Times New Roman"/>
                <w:sz w:val="20"/>
                <w:szCs w:val="20"/>
                <w:lang w:eastAsia="pl-PL"/>
              </w:rPr>
              <w:t xml:space="preserve"> i Rybackiego </w:t>
            </w:r>
          </w:p>
          <w:p w14:paraId="538C6D3C" w14:textId="77777777" w:rsidR="002D2A97" w:rsidRPr="00CB1FF7" w:rsidRDefault="002D2A97" w:rsidP="009A0B3E">
            <w:pPr>
              <w:numPr>
                <w:ilvl w:val="0"/>
                <w:numId w:val="630"/>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04E89CF1" w14:textId="77777777" w:rsidTr="00E9328A">
        <w:tc>
          <w:tcPr>
            <w:tcW w:w="1310" w:type="pct"/>
            <w:shd w:val="clear" w:color="auto" w:fill="auto"/>
          </w:tcPr>
          <w:p w14:paraId="4BEC2A07"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3E1536B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4EE0109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w:t>
            </w:r>
            <w:r w:rsidR="004C5F53" w:rsidRPr="00CB1FF7">
              <w:rPr>
                <w:rFonts w:eastAsia="Times New Roman"/>
                <w:sz w:val="20"/>
                <w:szCs w:val="20"/>
                <w:lang w:eastAsia="pl-PL"/>
              </w:rPr>
              <w:t xml:space="preserve">rzekazywane będzie </w:t>
            </w:r>
            <w:r w:rsidRPr="00CB1FF7">
              <w:rPr>
                <w:rFonts w:eastAsia="Times New Roman"/>
                <w:sz w:val="20"/>
                <w:szCs w:val="20"/>
                <w:lang w:eastAsia="pl-PL"/>
              </w:rPr>
              <w:t xml:space="preserve"> w formie refundacji bądź zaliczki.</w:t>
            </w:r>
          </w:p>
        </w:tc>
      </w:tr>
      <w:tr w:rsidR="00CB1FF7" w:rsidRPr="00CB1FF7" w14:paraId="541EB70F" w14:textId="77777777" w:rsidTr="00E9328A">
        <w:trPr>
          <w:trHeight w:val="695"/>
        </w:trPr>
        <w:tc>
          <w:tcPr>
            <w:tcW w:w="1310" w:type="pct"/>
            <w:shd w:val="clear" w:color="auto" w:fill="auto"/>
          </w:tcPr>
          <w:p w14:paraId="6AD96C3E"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321A642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39823B0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0F1CF18" w14:textId="77777777" w:rsidTr="00E9328A">
        <w:tc>
          <w:tcPr>
            <w:tcW w:w="1310" w:type="pct"/>
            <w:shd w:val="clear" w:color="auto" w:fill="auto"/>
          </w:tcPr>
          <w:p w14:paraId="3961938A"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7"/>
            </w:r>
            <w:r w:rsidRPr="00CB1FF7">
              <w:rPr>
                <w:rFonts w:eastAsia="Times New Roman"/>
                <w:sz w:val="20"/>
                <w:szCs w:val="20"/>
                <w:lang w:eastAsia="pl-PL"/>
              </w:rPr>
              <w:br/>
              <w:t xml:space="preserve">(jeśli dotyczy) </w:t>
            </w:r>
          </w:p>
        </w:tc>
        <w:tc>
          <w:tcPr>
            <w:tcW w:w="1037" w:type="pct"/>
            <w:shd w:val="clear" w:color="auto" w:fill="auto"/>
          </w:tcPr>
          <w:p w14:paraId="6F65EDD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34627A1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85 %</w:t>
            </w:r>
          </w:p>
        </w:tc>
      </w:tr>
      <w:tr w:rsidR="00CB1FF7" w:rsidRPr="00CB1FF7" w14:paraId="47FC7035" w14:textId="77777777" w:rsidTr="00E9328A">
        <w:tc>
          <w:tcPr>
            <w:tcW w:w="1310" w:type="pct"/>
            <w:shd w:val="clear" w:color="auto" w:fill="auto"/>
          </w:tcPr>
          <w:p w14:paraId="17A29B4C"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542C625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45C5722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85% </w:t>
            </w:r>
          </w:p>
          <w:p w14:paraId="42B8439D" w14:textId="77777777" w:rsidR="002D2A97" w:rsidRPr="00CB1FF7" w:rsidRDefault="002D2A97" w:rsidP="00FE164A">
            <w:pPr>
              <w:spacing w:after="0" w:line="240" w:lineRule="auto"/>
              <w:rPr>
                <w:rFonts w:eastAsia="Times New Roman"/>
                <w:sz w:val="20"/>
                <w:szCs w:val="20"/>
                <w:lang w:eastAsia="pl-PL"/>
              </w:rPr>
            </w:pPr>
          </w:p>
          <w:p w14:paraId="3206BFE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95% dla projektów rewitalizacyjnych</w:t>
            </w:r>
          </w:p>
        </w:tc>
      </w:tr>
      <w:tr w:rsidR="00CB1FF7" w:rsidRPr="00CB1FF7" w14:paraId="13557D56" w14:textId="77777777" w:rsidTr="00E9328A">
        <w:trPr>
          <w:trHeight w:val="1138"/>
        </w:trPr>
        <w:tc>
          <w:tcPr>
            <w:tcW w:w="1310" w:type="pct"/>
            <w:shd w:val="clear" w:color="auto" w:fill="auto"/>
          </w:tcPr>
          <w:p w14:paraId="3A698E0D"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7E7B58A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6.1</w:t>
            </w:r>
          </w:p>
        </w:tc>
        <w:tc>
          <w:tcPr>
            <w:tcW w:w="2653" w:type="pct"/>
            <w:shd w:val="clear" w:color="auto" w:fill="auto"/>
          </w:tcPr>
          <w:p w14:paraId="5D05910E" w14:textId="77777777" w:rsidR="002D2A97" w:rsidRPr="00CB1FF7" w:rsidRDefault="002D2A97" w:rsidP="00FE164A">
            <w:pPr>
              <w:autoSpaceDE w:val="0"/>
              <w:autoSpaceDN w:val="0"/>
              <w:adjustRightInd w:val="0"/>
              <w:spacing w:after="0" w:line="240" w:lineRule="auto"/>
              <w:rPr>
                <w:sz w:val="20"/>
                <w:szCs w:val="20"/>
                <w:lang w:eastAsia="pl-PL"/>
              </w:rPr>
            </w:pPr>
            <w:r w:rsidRPr="00CB1FF7">
              <w:rPr>
                <w:sz w:val="20"/>
                <w:szCs w:val="20"/>
                <w:lang w:eastAsia="pl-PL"/>
              </w:rPr>
              <w:t xml:space="preserve">15% </w:t>
            </w:r>
          </w:p>
          <w:p w14:paraId="399AA685" w14:textId="77777777" w:rsidR="002D2A97" w:rsidRPr="00CB1FF7" w:rsidRDefault="002D2A97" w:rsidP="00FE164A">
            <w:pPr>
              <w:autoSpaceDE w:val="0"/>
              <w:autoSpaceDN w:val="0"/>
              <w:adjustRightInd w:val="0"/>
              <w:spacing w:after="0" w:line="240" w:lineRule="auto"/>
              <w:rPr>
                <w:sz w:val="20"/>
                <w:szCs w:val="20"/>
                <w:lang w:eastAsia="pl-PL"/>
              </w:rPr>
            </w:pPr>
          </w:p>
          <w:p w14:paraId="7CF30D63" w14:textId="77777777" w:rsidR="002D2A97" w:rsidRPr="00CB1FF7" w:rsidRDefault="002D2A97" w:rsidP="00FE164A">
            <w:pPr>
              <w:spacing w:after="0" w:line="240" w:lineRule="auto"/>
              <w:rPr>
                <w:rFonts w:eastAsia="Times New Roman"/>
                <w:sz w:val="20"/>
                <w:szCs w:val="20"/>
                <w:lang w:eastAsia="pl-PL"/>
              </w:rPr>
            </w:pPr>
            <w:r w:rsidRPr="00CB1FF7">
              <w:rPr>
                <w:sz w:val="20"/>
                <w:szCs w:val="20"/>
                <w:lang w:eastAsia="pl-PL"/>
              </w:rPr>
              <w:t>5% dla projektów rewitalizacyjnych</w:t>
            </w:r>
          </w:p>
        </w:tc>
      </w:tr>
      <w:tr w:rsidR="00CB1FF7" w:rsidRPr="00CB1FF7" w14:paraId="70777912" w14:textId="77777777" w:rsidTr="00E9328A">
        <w:trPr>
          <w:trHeight w:val="57"/>
        </w:trPr>
        <w:tc>
          <w:tcPr>
            <w:tcW w:w="1310" w:type="pct"/>
            <w:shd w:val="clear" w:color="auto" w:fill="auto"/>
          </w:tcPr>
          <w:p w14:paraId="51B61526" w14:textId="77777777" w:rsidR="002D2A97" w:rsidRPr="00CB1FF7" w:rsidRDefault="002D2A97" w:rsidP="009A0B3E">
            <w:pPr>
              <w:numPr>
                <w:ilvl w:val="0"/>
                <w:numId w:val="589"/>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5156228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13F95156" w14:textId="77777777" w:rsidTr="00E9328A">
        <w:trPr>
          <w:trHeight w:val="57"/>
        </w:trPr>
        <w:tc>
          <w:tcPr>
            <w:tcW w:w="1310" w:type="pct"/>
            <w:shd w:val="clear" w:color="auto" w:fill="auto"/>
          </w:tcPr>
          <w:p w14:paraId="326C9430" w14:textId="77777777" w:rsidR="002D2A97" w:rsidRPr="00CB1FF7" w:rsidRDefault="002D2A97" w:rsidP="009A0B3E">
            <w:pPr>
              <w:numPr>
                <w:ilvl w:val="0"/>
                <w:numId w:val="589"/>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0A7DB79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546400F" w14:textId="77777777" w:rsidTr="00E9328A">
        <w:trPr>
          <w:trHeight w:val="57"/>
        </w:trPr>
        <w:tc>
          <w:tcPr>
            <w:tcW w:w="1310" w:type="pct"/>
            <w:shd w:val="clear" w:color="auto" w:fill="auto"/>
          </w:tcPr>
          <w:p w14:paraId="5EB2012B" w14:textId="77777777" w:rsidR="002D2A97" w:rsidRPr="00CB1FF7" w:rsidRDefault="002D2A97" w:rsidP="009A0B3E">
            <w:pPr>
              <w:numPr>
                <w:ilvl w:val="0"/>
                <w:numId w:val="589"/>
              </w:numPr>
              <w:spacing w:after="0" w:line="240" w:lineRule="auto"/>
              <w:ind w:left="318" w:hanging="284"/>
              <w:rPr>
                <w:rFonts w:eastAsia="Times New Roman"/>
                <w:b/>
                <w:sz w:val="20"/>
                <w:szCs w:val="20"/>
                <w:lang w:eastAsia="pl-PL"/>
              </w:rPr>
            </w:pPr>
            <w:r w:rsidRPr="00CB1FF7">
              <w:rPr>
                <w:rFonts w:eastAsia="Times New Roman"/>
                <w:sz w:val="20"/>
                <w:szCs w:val="20"/>
                <w:lang w:eastAsia="pl-PL"/>
              </w:rPr>
              <w:t>Kwota aloka</w:t>
            </w:r>
            <w:r w:rsidR="004C5F53" w:rsidRPr="00CB1FF7">
              <w:rPr>
                <w:rFonts w:eastAsia="Times New Roman"/>
                <w:sz w:val="20"/>
                <w:szCs w:val="20"/>
                <w:lang w:eastAsia="pl-PL"/>
              </w:rPr>
              <w:t xml:space="preserve">cji UE na instrumenty finansowe </w:t>
            </w:r>
            <w:r w:rsidRPr="00CB1FF7">
              <w:rPr>
                <w:rFonts w:eastAsia="Times New Roman"/>
                <w:sz w:val="20"/>
                <w:szCs w:val="20"/>
                <w:lang w:eastAsia="pl-PL"/>
              </w:rPr>
              <w:t xml:space="preserve">(EUR) </w:t>
            </w:r>
            <w:r w:rsidRPr="00CB1FF7">
              <w:rPr>
                <w:rFonts w:eastAsia="Times New Roman"/>
                <w:sz w:val="20"/>
                <w:szCs w:val="20"/>
                <w:lang w:eastAsia="pl-PL"/>
              </w:rPr>
              <w:br/>
              <w:t>(jeśli dotyczy)</w:t>
            </w:r>
          </w:p>
        </w:tc>
        <w:tc>
          <w:tcPr>
            <w:tcW w:w="3690" w:type="pct"/>
            <w:gridSpan w:val="2"/>
            <w:shd w:val="clear" w:color="auto" w:fill="auto"/>
          </w:tcPr>
          <w:p w14:paraId="6DE3BFE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2A60D6C" w14:textId="77777777" w:rsidTr="00E9328A">
        <w:trPr>
          <w:trHeight w:val="57"/>
        </w:trPr>
        <w:tc>
          <w:tcPr>
            <w:tcW w:w="1310" w:type="pct"/>
            <w:shd w:val="clear" w:color="auto" w:fill="auto"/>
          </w:tcPr>
          <w:p w14:paraId="03146761" w14:textId="77777777" w:rsidR="002D2A97" w:rsidRPr="00CB1FF7" w:rsidRDefault="002D2A97" w:rsidP="009A0B3E">
            <w:pPr>
              <w:numPr>
                <w:ilvl w:val="0"/>
                <w:numId w:val="589"/>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40CEA53E" w14:textId="77777777" w:rsidR="002D2A97" w:rsidRPr="00CB1FF7" w:rsidRDefault="00437CBB" w:rsidP="00FE164A">
            <w:pPr>
              <w:spacing w:after="0" w:line="240" w:lineRule="auto"/>
              <w:rPr>
                <w:rFonts w:eastAsia="Times New Roman"/>
                <w:sz w:val="20"/>
                <w:szCs w:val="20"/>
                <w:lang w:eastAsia="pl-PL"/>
              </w:rPr>
            </w:pPr>
            <w:r w:rsidRPr="00CB1FF7">
              <w:rPr>
                <w:rFonts w:eastAsia="Times New Roman"/>
                <w:sz w:val="20"/>
                <w:szCs w:val="20"/>
                <w:lang w:eastAsia="pl-PL"/>
              </w:rPr>
              <w:t>W PI 4c nie wyklucza się wsparcia w formie IF lub pomocy zwrotnej, przy czym zastosowanie IF musi zostać poprzedzone przeprowadzeniem analizy ex-ante.</w:t>
            </w:r>
          </w:p>
        </w:tc>
      </w:tr>
      <w:tr w:rsidR="00CB1FF7" w:rsidRPr="00CB1FF7" w14:paraId="0C9B155C" w14:textId="77777777" w:rsidTr="00E9328A">
        <w:trPr>
          <w:trHeight w:val="57"/>
        </w:trPr>
        <w:tc>
          <w:tcPr>
            <w:tcW w:w="1310" w:type="pct"/>
            <w:shd w:val="clear" w:color="auto" w:fill="auto"/>
          </w:tcPr>
          <w:p w14:paraId="475DC72B" w14:textId="77777777" w:rsidR="002D2A97" w:rsidRPr="00CB1FF7" w:rsidRDefault="002D2A97" w:rsidP="009A0B3E">
            <w:pPr>
              <w:numPr>
                <w:ilvl w:val="0"/>
                <w:numId w:val="589"/>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73AE9BC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F08C420" w14:textId="77777777" w:rsidTr="00E9328A">
        <w:trPr>
          <w:trHeight w:val="57"/>
        </w:trPr>
        <w:tc>
          <w:tcPr>
            <w:tcW w:w="1310" w:type="pct"/>
            <w:shd w:val="clear" w:color="auto" w:fill="auto"/>
          </w:tcPr>
          <w:p w14:paraId="348F2BD6" w14:textId="77777777" w:rsidR="002D2A97" w:rsidRPr="00CB1FF7" w:rsidRDefault="002D2A97" w:rsidP="009A0B3E">
            <w:pPr>
              <w:numPr>
                <w:ilvl w:val="0"/>
                <w:numId w:val="589"/>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73917A2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ED29BFA" w14:textId="77777777" w:rsidTr="00E9328A">
        <w:trPr>
          <w:trHeight w:val="57"/>
        </w:trPr>
        <w:tc>
          <w:tcPr>
            <w:tcW w:w="5000" w:type="pct"/>
            <w:gridSpan w:val="3"/>
            <w:shd w:val="clear" w:color="auto" w:fill="auto"/>
          </w:tcPr>
          <w:p w14:paraId="7E58C6E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0978EA20" w14:textId="77777777" w:rsidTr="00E9328A">
        <w:trPr>
          <w:trHeight w:val="135"/>
        </w:trPr>
        <w:tc>
          <w:tcPr>
            <w:tcW w:w="1310" w:type="pct"/>
            <w:shd w:val="clear" w:color="auto" w:fill="auto"/>
          </w:tcPr>
          <w:p w14:paraId="60B6919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56FB806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 xml:space="preserve">013 – </w:t>
            </w:r>
            <w:r w:rsidRPr="00CB1FF7">
              <w:rPr>
                <w:rFonts w:eastAsia="Times New Roman"/>
                <w:sz w:val="20"/>
                <w:szCs w:val="20"/>
              </w:rPr>
              <w:t>Renowacja infrastruktury publicznej dla celów efektywności energetycznej, projekty demonstracyjne i środki wsparcia</w:t>
            </w:r>
          </w:p>
        </w:tc>
      </w:tr>
      <w:tr w:rsidR="00CB1FF7" w:rsidRPr="00CB1FF7" w14:paraId="4672BE20" w14:textId="77777777" w:rsidTr="00E9328A">
        <w:trPr>
          <w:trHeight w:val="135"/>
        </w:trPr>
        <w:tc>
          <w:tcPr>
            <w:tcW w:w="1310" w:type="pct"/>
            <w:shd w:val="clear" w:color="auto" w:fill="auto"/>
          </w:tcPr>
          <w:p w14:paraId="7EBA7BC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532B7D4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01</w:t>
            </w:r>
            <w:r w:rsidRPr="00CB1FF7">
              <w:rPr>
                <w:rFonts w:eastAsia="Times New Roman"/>
                <w:sz w:val="20"/>
                <w:szCs w:val="20"/>
              </w:rPr>
              <w:t xml:space="preserve"> – Dotacja bezzwrotna</w:t>
            </w:r>
          </w:p>
        </w:tc>
      </w:tr>
      <w:tr w:rsidR="00CB1FF7" w:rsidRPr="00CB1FF7" w14:paraId="7B2117FA" w14:textId="77777777" w:rsidTr="00E9328A">
        <w:trPr>
          <w:trHeight w:val="135"/>
        </w:trPr>
        <w:tc>
          <w:tcPr>
            <w:tcW w:w="1310" w:type="pct"/>
            <w:shd w:val="clear" w:color="auto" w:fill="auto"/>
          </w:tcPr>
          <w:p w14:paraId="3AF4B29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5873D99D"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6F7053EB"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p w14:paraId="4350503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03</w:t>
            </w:r>
            <w:r w:rsidRPr="00CB1FF7">
              <w:rPr>
                <w:rFonts w:eastAsia="Times New Roman"/>
                <w:sz w:val="20"/>
                <w:szCs w:val="20"/>
              </w:rPr>
              <w:t xml:space="preserve"> – Obszary wiejskie (o małej gęstości zaludnienia)</w:t>
            </w:r>
          </w:p>
        </w:tc>
      </w:tr>
      <w:tr w:rsidR="00CB1FF7" w:rsidRPr="00CB1FF7" w14:paraId="598F32CE" w14:textId="77777777" w:rsidTr="00E9328A">
        <w:trPr>
          <w:trHeight w:val="135"/>
        </w:trPr>
        <w:tc>
          <w:tcPr>
            <w:tcW w:w="1310" w:type="pct"/>
            <w:shd w:val="clear" w:color="auto" w:fill="auto"/>
          </w:tcPr>
          <w:p w14:paraId="3FA1CA28" w14:textId="77777777" w:rsidR="002D2A97" w:rsidRPr="00CB1FF7" w:rsidRDefault="002D2A97" w:rsidP="0085374C">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3CD52F9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 xml:space="preserve">01 </w:t>
            </w:r>
            <w:r w:rsidRPr="00CB1FF7">
              <w:rPr>
                <w:rFonts w:eastAsia="Times New Roman"/>
                <w:sz w:val="20"/>
                <w:szCs w:val="20"/>
              </w:rPr>
              <w:t>– Zintegrowane inwestycje terytorialne - miejskie</w:t>
            </w:r>
          </w:p>
        </w:tc>
      </w:tr>
      <w:tr w:rsidR="00CB1FF7" w:rsidRPr="00CB1FF7" w14:paraId="312A5F49" w14:textId="77777777" w:rsidTr="00E9328A">
        <w:trPr>
          <w:trHeight w:val="135"/>
        </w:trPr>
        <w:tc>
          <w:tcPr>
            <w:tcW w:w="1310" w:type="pct"/>
            <w:shd w:val="clear" w:color="auto" w:fill="auto"/>
          </w:tcPr>
          <w:p w14:paraId="659CF435" w14:textId="77777777" w:rsidR="002D2A97" w:rsidRPr="00CB1FF7" w:rsidRDefault="002D2A97" w:rsidP="0085374C">
            <w:pPr>
              <w:spacing w:after="0" w:line="240" w:lineRule="auto"/>
              <w:ind w:left="176" w:hanging="176"/>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51517A42" w14:textId="77777777" w:rsidR="002D2A97" w:rsidRPr="00CB1FF7" w:rsidRDefault="002D2A97" w:rsidP="00FE164A">
            <w:pPr>
              <w:spacing w:after="0" w:line="240" w:lineRule="auto"/>
              <w:contextualSpacing/>
              <w:rPr>
                <w:rFonts w:eastAsia="Times New Roman"/>
                <w:sz w:val="20"/>
                <w:szCs w:val="20"/>
              </w:rPr>
            </w:pPr>
            <w:r w:rsidRPr="00CB1FF7">
              <w:rPr>
                <w:rFonts w:eastAsia="Times New Roman"/>
                <w:sz w:val="20"/>
                <w:szCs w:val="20"/>
                <w:lang w:eastAsia="pl-PL"/>
              </w:rPr>
              <w:t>Okres kwalifikowalności wydatków w ramach RPOWŚ na lata 2014-2020 rozpoczął się w dniu 1 stycznia 2014 roku</w:t>
            </w:r>
            <w:r w:rsidRPr="00CB1FF7">
              <w:rPr>
                <w:rFonts w:eastAsia="Times New Roman"/>
                <w:sz w:val="20"/>
                <w:szCs w:val="20"/>
              </w:rPr>
              <w:t xml:space="preserve"> z zastrzeżeniem zasad określonych dla pomocy publicznej.</w:t>
            </w:r>
          </w:p>
          <w:p w14:paraId="3DCC0A1F" w14:textId="77777777" w:rsidR="00682254" w:rsidRPr="00CB1FF7" w:rsidRDefault="00682254" w:rsidP="00FE164A">
            <w:pPr>
              <w:spacing w:after="0" w:line="240" w:lineRule="auto"/>
              <w:rPr>
                <w:rFonts w:eastAsia="Times New Roman"/>
                <w:sz w:val="20"/>
                <w:szCs w:val="20"/>
                <w:lang w:eastAsia="pl-PL"/>
              </w:rPr>
            </w:pPr>
          </w:p>
          <w:p w14:paraId="57AD206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D542AF"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27C1D548" w14:textId="77777777" w:rsidR="00682254" w:rsidRPr="00CB1FF7" w:rsidRDefault="00682254" w:rsidP="00FE164A">
            <w:pPr>
              <w:spacing w:after="0" w:line="240" w:lineRule="auto"/>
              <w:rPr>
                <w:rFonts w:eastAsia="Times New Roman"/>
                <w:sz w:val="20"/>
                <w:szCs w:val="20"/>
                <w:lang w:eastAsia="pl-PL"/>
              </w:rPr>
            </w:pPr>
          </w:p>
          <w:p w14:paraId="52200345" w14:textId="77777777" w:rsidR="002D2A97" w:rsidRPr="00CB1FF7" w:rsidRDefault="002D2A97" w:rsidP="00D22360">
            <w:pPr>
              <w:spacing w:after="0" w:line="240" w:lineRule="auto"/>
              <w:ind w:right="42"/>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D542AF"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D542AF"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xml:space="preserve">. Przez projekt ukończony/zrealizowany należy rozumieć projekt, dla którego przed dniem złożenia wniosku o dofinansowanie nastąpił odbiór ostatnich robót, dostaw lub usług. </w:t>
            </w:r>
          </w:p>
        </w:tc>
      </w:tr>
      <w:tr w:rsidR="00CB1FF7" w:rsidRPr="00CB1FF7" w14:paraId="7D67A264" w14:textId="77777777" w:rsidTr="00E9328A">
        <w:trPr>
          <w:trHeight w:val="135"/>
        </w:trPr>
        <w:tc>
          <w:tcPr>
            <w:tcW w:w="1310" w:type="pct"/>
            <w:shd w:val="clear" w:color="auto" w:fill="auto"/>
          </w:tcPr>
          <w:p w14:paraId="4196389B" w14:textId="77777777" w:rsidR="002D2A97" w:rsidRPr="00CB1FF7" w:rsidRDefault="002D2A97" w:rsidP="0085374C">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3B0657E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6.1 wyłąc</w:t>
            </w:r>
            <w:r w:rsidR="004C5F53" w:rsidRPr="00CB1FF7">
              <w:rPr>
                <w:rFonts w:eastAsia="Times New Roman"/>
                <w:sz w:val="20"/>
                <w:szCs w:val="20"/>
                <w:lang w:eastAsia="pl-PL"/>
              </w:rPr>
              <w:t xml:space="preserve">znie </w:t>
            </w:r>
            <w:r w:rsidRPr="00CB1FF7">
              <w:rPr>
                <w:rFonts w:eastAsia="Times New Roman"/>
                <w:sz w:val="20"/>
                <w:szCs w:val="20"/>
                <w:lang w:eastAsia="pl-PL"/>
              </w:rPr>
              <w:t xml:space="preserve"> 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tc>
      </w:tr>
    </w:tbl>
    <w:p w14:paraId="0BCDD63C" w14:textId="77777777" w:rsidR="0013794E" w:rsidRPr="00CB1FF7" w:rsidRDefault="0013794E" w:rsidP="007663F3">
      <w:pPr>
        <w:pStyle w:val="Nagwek3"/>
        <w:rPr>
          <w:color w:val="auto"/>
        </w:rPr>
      </w:pPr>
      <w:r w:rsidRPr="00CB1FF7">
        <w:rPr>
          <w:color w:val="auto"/>
        </w:rPr>
        <w:br w:type="page"/>
      </w:r>
      <w:bookmarkStart w:id="33" w:name="_Toc39139938"/>
      <w:r w:rsidRPr="00CB1FF7">
        <w:rPr>
          <w:color w:val="auto"/>
        </w:rPr>
        <w:t>DZIAŁANIE 6.2 PROMOWANIE STRATEGII NISKOEMISYJNYCH ORAZ ZRÓWNOWAŻONA MOBILNOŚĆ MIEJSKA – ZIT KOF</w:t>
      </w:r>
      <w:bookmarkEnd w:id="33"/>
    </w:p>
    <w:tbl>
      <w:tblPr>
        <w:tblW w:w="518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6.2"/>
      </w:tblPr>
      <w:tblGrid>
        <w:gridCol w:w="2501"/>
        <w:gridCol w:w="1981"/>
        <w:gridCol w:w="4923"/>
      </w:tblGrid>
      <w:tr w:rsidR="00CB1FF7" w:rsidRPr="00CB1FF7" w14:paraId="10359DF7" w14:textId="77777777" w:rsidTr="008F22CE">
        <w:trPr>
          <w:trHeight w:val="57"/>
        </w:trPr>
        <w:tc>
          <w:tcPr>
            <w:tcW w:w="5000" w:type="pct"/>
            <w:gridSpan w:val="3"/>
            <w:shd w:val="clear" w:color="auto" w:fill="E6E6E6"/>
          </w:tcPr>
          <w:p w14:paraId="72A071AB" w14:textId="77777777" w:rsidR="002D2A97" w:rsidRPr="00CB1FF7" w:rsidRDefault="002D2A97" w:rsidP="00E930E4">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 xml:space="preserve">OPIS DZIAŁANIA I PODDZIAŁAŃ </w:t>
            </w:r>
          </w:p>
        </w:tc>
      </w:tr>
      <w:tr w:rsidR="00CB1FF7" w:rsidRPr="00CB1FF7" w14:paraId="48951DF6" w14:textId="77777777" w:rsidTr="008F22CE">
        <w:trPr>
          <w:trHeight w:val="504"/>
        </w:trPr>
        <w:tc>
          <w:tcPr>
            <w:tcW w:w="1330" w:type="pct"/>
            <w:shd w:val="clear" w:color="auto" w:fill="auto"/>
          </w:tcPr>
          <w:p w14:paraId="73F9D57C"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53" w:type="pct"/>
            <w:shd w:val="clear" w:color="auto" w:fill="auto"/>
          </w:tcPr>
          <w:p w14:paraId="527FDE32"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Działanie 6.2</w:t>
            </w:r>
          </w:p>
        </w:tc>
        <w:tc>
          <w:tcPr>
            <w:tcW w:w="2617" w:type="pct"/>
            <w:shd w:val="clear" w:color="auto" w:fill="auto"/>
          </w:tcPr>
          <w:p w14:paraId="0E7C1097" w14:textId="77777777" w:rsidR="002D2A97" w:rsidRPr="00CB1FF7" w:rsidRDefault="0085374C" w:rsidP="00FE164A">
            <w:pPr>
              <w:spacing w:after="0" w:line="240" w:lineRule="auto"/>
              <w:rPr>
                <w:rFonts w:eastAsia="Times New Roman"/>
                <w:b/>
                <w:sz w:val="20"/>
                <w:szCs w:val="20"/>
                <w:lang w:eastAsia="pl-PL"/>
              </w:rPr>
            </w:pPr>
            <w:r w:rsidRPr="00CB1FF7">
              <w:rPr>
                <w:b/>
                <w:sz w:val="20"/>
                <w:szCs w:val="20"/>
                <w:lang w:eastAsia="pl-PL"/>
              </w:rPr>
              <w:t>Promowanie strategii niskoemisyjnych oraz zrównoważona mobilność miejska – ZIT KOF</w:t>
            </w:r>
          </w:p>
        </w:tc>
      </w:tr>
      <w:tr w:rsidR="00CB1FF7" w:rsidRPr="00CB1FF7" w14:paraId="5D6DA8BA" w14:textId="77777777" w:rsidTr="008F22CE">
        <w:trPr>
          <w:trHeight w:val="695"/>
        </w:trPr>
        <w:tc>
          <w:tcPr>
            <w:tcW w:w="1330" w:type="pct"/>
            <w:shd w:val="clear" w:color="auto" w:fill="auto"/>
          </w:tcPr>
          <w:p w14:paraId="1BAB4D8C"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53" w:type="pct"/>
            <w:shd w:val="clear" w:color="auto" w:fill="auto"/>
          </w:tcPr>
          <w:p w14:paraId="15CAABE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1B31B80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Obniżona emisja substancji szkodliwych do powietrza na obszarze KOF.</w:t>
            </w:r>
          </w:p>
        </w:tc>
      </w:tr>
      <w:tr w:rsidR="00CB1FF7" w:rsidRPr="00CB1FF7" w14:paraId="07FED2AC" w14:textId="77777777" w:rsidTr="008F22CE">
        <w:trPr>
          <w:trHeight w:val="1345"/>
        </w:trPr>
        <w:tc>
          <w:tcPr>
            <w:tcW w:w="1330" w:type="pct"/>
            <w:shd w:val="clear" w:color="auto" w:fill="auto"/>
          </w:tcPr>
          <w:p w14:paraId="52EECCA6"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53" w:type="pct"/>
            <w:shd w:val="clear" w:color="auto" w:fill="auto"/>
          </w:tcPr>
          <w:p w14:paraId="2E2DD76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2FADF8EB" w14:textId="77777777" w:rsidR="00D22360" w:rsidRPr="00CB1FF7" w:rsidRDefault="00D22360" w:rsidP="009A0B3E">
            <w:pPr>
              <w:pStyle w:val="Akapitzlist"/>
              <w:numPr>
                <w:ilvl w:val="0"/>
                <w:numId w:val="740"/>
              </w:numPr>
              <w:spacing w:after="0" w:line="240" w:lineRule="auto"/>
              <w:ind w:left="259" w:hanging="259"/>
              <w:rPr>
                <w:rFonts w:eastAsia="Times New Roman"/>
                <w:sz w:val="20"/>
                <w:szCs w:val="20"/>
                <w:lang w:eastAsia="pl-PL"/>
              </w:rPr>
            </w:pPr>
            <w:r w:rsidRPr="00CB1FF7">
              <w:rPr>
                <w:rFonts w:eastAsia="Times New Roman"/>
                <w:sz w:val="20"/>
                <w:szCs w:val="20"/>
                <w:lang w:eastAsia="pl-PL"/>
              </w:rPr>
              <w:t>Ilość zaoszczędzonej energii elektrycznej (MWh/rok) - wskaźnik kluczowy.</w:t>
            </w:r>
          </w:p>
          <w:p w14:paraId="40330911" w14:textId="77777777" w:rsidR="00D22360" w:rsidRPr="00CB1FF7" w:rsidRDefault="00D22360" w:rsidP="009A0B3E">
            <w:pPr>
              <w:pStyle w:val="Akapitzlist"/>
              <w:numPr>
                <w:ilvl w:val="0"/>
                <w:numId w:val="740"/>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korzystających z dróg dla rowerów (osoby/rok) – wskaźnik specyficzny dla programu.</w:t>
            </w:r>
          </w:p>
          <w:p w14:paraId="00EFA5C6" w14:textId="77777777" w:rsidR="00D22360" w:rsidRPr="00CB1FF7" w:rsidRDefault="00D22360" w:rsidP="009A0B3E">
            <w:pPr>
              <w:pStyle w:val="Akapitzlist"/>
              <w:numPr>
                <w:ilvl w:val="0"/>
                <w:numId w:val="740"/>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osób korzystających z zintegrowanych węzłów przesiadkowych (osoby/rok) – wskaźnik specyficzny dla programu</w:t>
            </w:r>
          </w:p>
          <w:p w14:paraId="04B7532F" w14:textId="77777777" w:rsidR="002D2A97" w:rsidRPr="00CB1FF7" w:rsidRDefault="00D22360" w:rsidP="009A0B3E">
            <w:pPr>
              <w:pStyle w:val="Akapitzlist"/>
              <w:numPr>
                <w:ilvl w:val="0"/>
                <w:numId w:val="740"/>
              </w:numPr>
              <w:spacing w:after="0" w:line="240" w:lineRule="auto"/>
              <w:ind w:left="259" w:hanging="259"/>
              <w:rPr>
                <w:rFonts w:eastAsia="Times New Roman"/>
                <w:sz w:val="20"/>
                <w:szCs w:val="20"/>
                <w:lang w:eastAsia="pl-PL"/>
              </w:rPr>
            </w:pPr>
            <w:r w:rsidRPr="00CB1FF7">
              <w:rPr>
                <w:rFonts w:eastAsia="Times New Roman"/>
                <w:sz w:val="20"/>
                <w:szCs w:val="20"/>
                <w:lang w:eastAsia="pl-PL"/>
              </w:rPr>
              <w:t>Szacowany roczny spadek emisji gazów cieplarnianych (Tony równoważnika CO2)  (CI 34) – wskaźnik kluczowy.</w:t>
            </w:r>
          </w:p>
        </w:tc>
      </w:tr>
      <w:tr w:rsidR="00CB1FF7" w:rsidRPr="00CB1FF7" w14:paraId="6A15B78F" w14:textId="77777777" w:rsidTr="008F22CE">
        <w:trPr>
          <w:trHeight w:val="603"/>
        </w:trPr>
        <w:tc>
          <w:tcPr>
            <w:tcW w:w="1330" w:type="pct"/>
            <w:shd w:val="clear" w:color="auto" w:fill="auto"/>
          </w:tcPr>
          <w:p w14:paraId="55E4CFFB"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53" w:type="pct"/>
            <w:shd w:val="clear" w:color="auto" w:fill="auto"/>
          </w:tcPr>
          <w:p w14:paraId="460BB34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49EA31DE" w14:textId="77777777" w:rsidR="002D2A97" w:rsidRPr="00CB1FF7" w:rsidRDefault="002D2A97" w:rsidP="009A0B3E">
            <w:pPr>
              <w:numPr>
                <w:ilvl w:val="0"/>
                <w:numId w:val="611"/>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zmodernizowanych źródeł oświetlenia gminnego (szt.) – wskaźnik specyficzny dla programu.</w:t>
            </w:r>
          </w:p>
          <w:p w14:paraId="3887E186" w14:textId="77777777" w:rsidR="002D2A97" w:rsidRPr="00CB1FF7" w:rsidRDefault="002D2A97" w:rsidP="009A0B3E">
            <w:pPr>
              <w:numPr>
                <w:ilvl w:val="0"/>
                <w:numId w:val="611"/>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wybudowanych zintegrowanych węzłów przesiadkowych (szt.) – wskaźnik kluczowy.</w:t>
            </w:r>
          </w:p>
          <w:p w14:paraId="4FE39D48" w14:textId="77777777" w:rsidR="00DF316A" w:rsidRPr="00CB1FF7" w:rsidRDefault="00DF316A" w:rsidP="009A0B3E">
            <w:pPr>
              <w:numPr>
                <w:ilvl w:val="0"/>
                <w:numId w:val="611"/>
              </w:numPr>
              <w:spacing w:after="0" w:line="240" w:lineRule="auto"/>
              <w:ind w:left="235" w:hanging="235"/>
              <w:rPr>
                <w:rFonts w:eastAsia="Times New Roman"/>
                <w:sz w:val="20"/>
                <w:szCs w:val="20"/>
                <w:lang w:eastAsia="pl-PL"/>
              </w:rPr>
            </w:pPr>
            <w:r w:rsidRPr="00CB1FF7">
              <w:rPr>
                <w:rFonts w:eastAsia="Times New Roman"/>
                <w:sz w:val="20"/>
                <w:szCs w:val="20"/>
                <w:lang w:eastAsia="pl-PL"/>
              </w:rPr>
              <w:t>Długość wspartej infrastruktury rowerowej (km) – wskaźnik kluczowy.</w:t>
            </w:r>
          </w:p>
        </w:tc>
      </w:tr>
      <w:tr w:rsidR="00CB1FF7" w:rsidRPr="00CB1FF7" w14:paraId="75058C75" w14:textId="77777777" w:rsidTr="008F22CE">
        <w:trPr>
          <w:trHeight w:val="596"/>
        </w:trPr>
        <w:tc>
          <w:tcPr>
            <w:tcW w:w="1330" w:type="pct"/>
            <w:shd w:val="clear" w:color="auto" w:fill="auto"/>
          </w:tcPr>
          <w:p w14:paraId="5E2FD212"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53" w:type="pct"/>
            <w:shd w:val="clear" w:color="auto" w:fill="auto"/>
          </w:tcPr>
          <w:p w14:paraId="6B9AF6A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32F6012C" w14:textId="77777777" w:rsidR="00391E95" w:rsidRPr="00CB1FF7" w:rsidRDefault="00391E95" w:rsidP="00391E95">
            <w:pPr>
              <w:autoSpaceDE w:val="0"/>
              <w:autoSpaceDN w:val="0"/>
              <w:adjustRightInd w:val="0"/>
              <w:spacing w:after="0" w:line="240" w:lineRule="auto"/>
              <w:rPr>
                <w:sz w:val="20"/>
                <w:szCs w:val="20"/>
                <w:lang w:eastAsia="pl-PL"/>
              </w:rPr>
            </w:pPr>
            <w:r w:rsidRPr="00CB1FF7">
              <w:rPr>
                <w:sz w:val="20"/>
                <w:szCs w:val="20"/>
                <w:lang w:eastAsia="pl-PL"/>
              </w:rPr>
              <w:t xml:space="preserve">W ramach działania wsparcie znajdą przedsięwzięcia </w:t>
            </w:r>
            <w:r w:rsidRPr="00CB1FF7">
              <w:rPr>
                <w:sz w:val="20"/>
                <w:szCs w:val="20"/>
                <w:lang w:eastAsia="pl-PL"/>
              </w:rPr>
              <w:br/>
              <w:t>z zakresu:</w:t>
            </w:r>
          </w:p>
          <w:p w14:paraId="2297C2FD" w14:textId="77777777" w:rsidR="00391E95" w:rsidRPr="00CB1FF7" w:rsidRDefault="00391E95" w:rsidP="009A0B3E">
            <w:pPr>
              <w:pStyle w:val="Akapitzlist"/>
              <w:numPr>
                <w:ilvl w:val="0"/>
                <w:numId w:val="741"/>
              </w:numPr>
              <w:autoSpaceDE w:val="0"/>
              <w:autoSpaceDN w:val="0"/>
              <w:adjustRightInd w:val="0"/>
              <w:spacing w:after="0" w:line="240" w:lineRule="auto"/>
              <w:ind w:left="259" w:hanging="259"/>
              <w:rPr>
                <w:sz w:val="20"/>
                <w:szCs w:val="20"/>
                <w:lang w:eastAsia="pl-PL"/>
              </w:rPr>
            </w:pPr>
            <w:r w:rsidRPr="00CB1FF7">
              <w:rPr>
                <w:sz w:val="20"/>
                <w:szCs w:val="20"/>
                <w:lang w:eastAsia="pl-PL"/>
              </w:rPr>
              <w:t xml:space="preserve">modernizacji oświetlenia ulicznego. Warunkiem dopuszczenia projektu do wsparcia  </w:t>
            </w:r>
            <w:r w:rsidR="00183E54" w:rsidRPr="00CB1FF7">
              <w:rPr>
                <w:sz w:val="20"/>
                <w:szCs w:val="20"/>
                <w:lang w:eastAsia="pl-PL"/>
              </w:rPr>
              <w:t xml:space="preserve"> jest </w:t>
            </w:r>
            <w:r w:rsidRPr="00CB1FF7">
              <w:rPr>
                <w:sz w:val="20"/>
                <w:szCs w:val="20"/>
                <w:lang w:eastAsia="pl-PL"/>
              </w:rPr>
              <w:t>zgodność z planem gospodarki  niskoemisyjnej lub innym równoważnym dokumentem dla danego obszaru;</w:t>
            </w:r>
          </w:p>
          <w:p w14:paraId="33201AC2" w14:textId="77777777" w:rsidR="00391E95" w:rsidRPr="00CB1FF7" w:rsidRDefault="00391E95" w:rsidP="009A0B3E">
            <w:pPr>
              <w:pStyle w:val="Akapitzlist"/>
              <w:numPr>
                <w:ilvl w:val="0"/>
                <w:numId w:val="741"/>
              </w:numPr>
              <w:autoSpaceDE w:val="0"/>
              <w:autoSpaceDN w:val="0"/>
              <w:adjustRightInd w:val="0"/>
              <w:spacing w:after="0" w:line="240" w:lineRule="auto"/>
              <w:ind w:left="259" w:hanging="259"/>
              <w:rPr>
                <w:sz w:val="20"/>
                <w:szCs w:val="20"/>
                <w:lang w:eastAsia="pl-PL"/>
              </w:rPr>
            </w:pPr>
            <w:r w:rsidRPr="00CB1FF7">
              <w:rPr>
                <w:sz w:val="20"/>
                <w:szCs w:val="20"/>
                <w:lang w:eastAsia="pl-PL"/>
              </w:rPr>
              <w:t xml:space="preserve">rozbudowy i/lub modernizacji sieci ciepłowniczych.  Warunkiem dopuszczenia projektu do wsparcia  </w:t>
            </w:r>
            <w:r w:rsidR="00183E54" w:rsidRPr="00CB1FF7">
              <w:rPr>
                <w:sz w:val="20"/>
                <w:szCs w:val="20"/>
                <w:lang w:eastAsia="pl-PL"/>
              </w:rPr>
              <w:t xml:space="preserve"> jest </w:t>
            </w:r>
            <w:r w:rsidRPr="00CB1FF7">
              <w:rPr>
                <w:sz w:val="20"/>
                <w:szCs w:val="20"/>
                <w:lang w:eastAsia="pl-PL"/>
              </w:rPr>
              <w:t xml:space="preserve">zgodność z planem gospodarki  niskoemisyjnej dla danego obszaru. </w:t>
            </w:r>
          </w:p>
          <w:p w14:paraId="71AF5CD0" w14:textId="77777777" w:rsidR="00391E95" w:rsidRPr="00CB1FF7" w:rsidRDefault="00391E95" w:rsidP="009A0B3E">
            <w:pPr>
              <w:pStyle w:val="Akapitzlist"/>
              <w:numPr>
                <w:ilvl w:val="0"/>
                <w:numId w:val="741"/>
              </w:numPr>
              <w:autoSpaceDE w:val="0"/>
              <w:autoSpaceDN w:val="0"/>
              <w:adjustRightInd w:val="0"/>
              <w:spacing w:after="0" w:line="240" w:lineRule="auto"/>
              <w:ind w:left="259" w:hanging="259"/>
              <w:rPr>
                <w:b/>
                <w:sz w:val="20"/>
                <w:szCs w:val="20"/>
                <w:lang w:eastAsia="pl-PL"/>
              </w:rPr>
            </w:pPr>
            <w:r w:rsidRPr="00CB1FF7">
              <w:rPr>
                <w:sz w:val="20"/>
                <w:szCs w:val="20"/>
                <w:lang w:eastAsia="pl-PL"/>
              </w:rPr>
              <w:t xml:space="preserve">budowy, przebudowy uzupełniającej do poziomu krajowego infrastruktury transportu publicznego m.in.: ścieżki rowerowe/drogi dla rowerów, centra przesiadkowe. </w:t>
            </w:r>
            <w:r w:rsidRPr="00CB1FF7">
              <w:rPr>
                <w:b/>
                <w:sz w:val="20"/>
                <w:szCs w:val="20"/>
                <w:lang w:eastAsia="pl-PL"/>
              </w:rPr>
              <w:t>Inwestycje w drogi lokalne lub regionalne mogą być finansowane jedynie jako niezbędny i uzupełniający element projektu dotyczącego systemu zrównoważonej mobilności miejskiej, przy czym wydatki na ten cel powinny stanowić mniejszość w danym projekcie, tj. maksymalnie 40% całkowitych kosztów kwalifikowalnych projektu. Samodzielne projekty dotyczące wyłącznie infrastruktury drogowej nie będą akceptowane w ramach działania. W przypadku budowy/przebudowy dróg rowerowych/ścieżek rowerowych trzeba stosować/zaprojektować konstrukcję nawierzchni inną niż z kostki betonowej</w:t>
            </w:r>
            <w:r w:rsidRPr="00CB1FF7">
              <w:rPr>
                <w:sz w:val="20"/>
                <w:szCs w:val="20"/>
                <w:lang w:eastAsia="pl-PL"/>
              </w:rPr>
              <w:t xml:space="preserve"> (np. z mieszanek asfaltowych, z mastyksu grysowego, tartanu lub na bazie żywic syntetycznych) zapewniającą większą trwałość, efektywność oraz bezpieczeństwo i komfort podróżujących.</w:t>
            </w:r>
          </w:p>
          <w:p w14:paraId="6F889DAE" w14:textId="77777777" w:rsidR="00391E95" w:rsidRPr="00CB1FF7" w:rsidRDefault="00391E95" w:rsidP="009A0B3E">
            <w:pPr>
              <w:pStyle w:val="Akapitzlist"/>
              <w:numPr>
                <w:ilvl w:val="0"/>
                <w:numId w:val="741"/>
              </w:numPr>
              <w:autoSpaceDE w:val="0"/>
              <w:autoSpaceDN w:val="0"/>
              <w:adjustRightInd w:val="0"/>
              <w:spacing w:after="0" w:line="240" w:lineRule="auto"/>
              <w:ind w:left="259" w:hanging="259"/>
              <w:rPr>
                <w:b/>
                <w:sz w:val="20"/>
                <w:szCs w:val="20"/>
                <w:lang w:eastAsia="pl-PL"/>
              </w:rPr>
            </w:pPr>
            <w:r w:rsidRPr="00CB1FF7">
              <w:rPr>
                <w:sz w:val="20"/>
                <w:szCs w:val="20"/>
                <w:lang w:eastAsia="pl-PL"/>
              </w:rPr>
              <w:t>zakupu nowego</w:t>
            </w:r>
            <w:r w:rsidR="00B75FD2" w:rsidRPr="00CB1FF7">
              <w:rPr>
                <w:sz w:val="20"/>
                <w:szCs w:val="20"/>
                <w:lang w:eastAsia="pl-PL"/>
              </w:rPr>
              <w:t xml:space="preserve"> niskoemisyjnego taboru,jeżeli taka potrzeba wynika z planów lub dokumentów strategicznych albo z analizy kosztów i korzyści odnoszących się do zrównoważonej mobilności miejskiej, przy czy dopuszcza się zakup pojazdów jedynie o alternatywnych systemach napędowych (elektrycznych, hybrydowych, biopaliwa, napędzanych wodorem itp.). Zakupowi niskoemisyjnego i bezemisyjnego taboru powinny towarzyszyć inwestycje w niezbędną dla właściwego funkcjonowania zrównoważonej mobilności infrastrukturę.</w:t>
            </w:r>
          </w:p>
          <w:p w14:paraId="671621CE" w14:textId="77777777" w:rsidR="00A7104C" w:rsidRPr="00CB1FF7" w:rsidRDefault="00A7104C" w:rsidP="00A7104C">
            <w:pPr>
              <w:spacing w:after="0" w:line="240" w:lineRule="auto"/>
              <w:rPr>
                <w:rFonts w:eastAsia="Times New Roman"/>
                <w:sz w:val="20"/>
                <w:szCs w:val="20"/>
                <w:lang w:eastAsia="pl-PL"/>
              </w:rPr>
            </w:pPr>
            <w:r w:rsidRPr="00CB1FF7">
              <w:rPr>
                <w:rFonts w:eastAsia="Times New Roman"/>
                <w:sz w:val="20"/>
                <w:szCs w:val="20"/>
                <w:lang w:eastAsia="pl-PL"/>
              </w:rPr>
              <w:t xml:space="preserve">Projekty muszą uwzględniać potrzeby osób </w:t>
            </w:r>
            <w:r w:rsidRPr="00CB1FF7">
              <w:rPr>
                <w:rFonts w:eastAsia="Times New Roman"/>
                <w:sz w:val="20"/>
                <w:szCs w:val="20"/>
                <w:lang w:eastAsia="pl-PL"/>
              </w:rPr>
              <w:br/>
              <w:t xml:space="preserve">z niepełnosprawnościami. </w:t>
            </w:r>
            <w:r w:rsidRPr="00CB1FF7">
              <w:rPr>
                <w:sz w:val="20"/>
                <w:lang w:eastAsia="pl-PL"/>
              </w:rPr>
              <w:t xml:space="preserve">Wszystkie nowe produkty projektów muszą być zgodne z koncepcją uniwersalnego projektowania co oznacza zastosowanie standardów dostępności zgodnie z </w:t>
            </w:r>
            <w:r w:rsidRPr="00CB1FF7">
              <w:rPr>
                <w:i/>
                <w:sz w:val="20"/>
                <w:lang w:eastAsia="pl-PL"/>
              </w:rPr>
              <w:t xml:space="preserve">Wytycznymi w zakresie realizacji zasady równości szans i niedyskryminacji, w tym dostępności dla osób z niepełnosprawnościami oraz zadsady równości szans kobiet i mężczyzn w ramach funduszy unijnych na lata 2014-2020. </w:t>
            </w:r>
            <w:r w:rsidRPr="00CB1FF7">
              <w:rPr>
                <w:sz w:val="20"/>
                <w:lang w:eastAsia="pl-PL"/>
              </w:rPr>
              <w:t>W przypadku obiektów i zasobów modernizowanych (przebudowa,rozbudowa) zastosowanie standardów dostępności jest obligatoryjne o ile pozwalają na to warunki techniczne i zakres prowadzonej modernizacji. W przypadku modernizacji dostępność dotyczy co najmniej tych elementów obiektu, które będą przedmiotem dofinansowania.</w:t>
            </w:r>
          </w:p>
          <w:p w14:paraId="571BD6F1" w14:textId="77777777" w:rsidR="00A25E7A" w:rsidRPr="00CB1FF7" w:rsidRDefault="00A25E7A">
            <w:pPr>
              <w:autoSpaceDE w:val="0"/>
              <w:autoSpaceDN w:val="0"/>
              <w:adjustRightInd w:val="0"/>
              <w:spacing w:after="0" w:line="240" w:lineRule="auto"/>
              <w:rPr>
                <w:b/>
                <w:sz w:val="20"/>
                <w:szCs w:val="20"/>
                <w:lang w:eastAsia="pl-PL"/>
              </w:rPr>
            </w:pPr>
          </w:p>
          <w:p w14:paraId="6211C619" w14:textId="77777777" w:rsidR="00391E95" w:rsidRPr="00CB1FF7" w:rsidRDefault="00391E95" w:rsidP="00391E95">
            <w:pPr>
              <w:autoSpaceDE w:val="0"/>
              <w:autoSpaceDN w:val="0"/>
              <w:adjustRightInd w:val="0"/>
              <w:spacing w:after="0" w:line="240" w:lineRule="auto"/>
              <w:rPr>
                <w:sz w:val="20"/>
                <w:szCs w:val="20"/>
                <w:lang w:eastAsia="pl-PL"/>
              </w:rPr>
            </w:pPr>
            <w:r w:rsidRPr="00CB1FF7">
              <w:rPr>
                <w:sz w:val="20"/>
                <w:szCs w:val="20"/>
                <w:lang w:eastAsia="pl-PL"/>
              </w:rPr>
              <w:t xml:space="preserve">Inwestycje w transport miejski powinny wynikać </w:t>
            </w:r>
            <w:r w:rsidRPr="00CB1FF7">
              <w:rPr>
                <w:sz w:val="20"/>
                <w:szCs w:val="20"/>
                <w:lang w:eastAsia="pl-PL"/>
              </w:rPr>
              <w:br/>
              <w:t xml:space="preserve">z przygotowanych przez samorządy planów zawierających odniesienia do kwestii przechodzenia na bardziej ekologiczne i zrównoważone systemy transportowe </w:t>
            </w:r>
            <w:r w:rsidR="00D542AF" w:rsidRPr="00CB1FF7">
              <w:rPr>
                <w:sz w:val="20"/>
                <w:szCs w:val="20"/>
                <w:lang w:eastAsia="pl-PL"/>
              </w:rPr>
              <w:br/>
            </w:r>
            <w:r w:rsidRPr="00CB1FF7">
              <w:rPr>
                <w:sz w:val="20"/>
                <w:szCs w:val="20"/>
                <w:lang w:eastAsia="pl-PL"/>
              </w:rPr>
              <w:t xml:space="preserve">w miastach (strategie/plany dotyczące gospodarki niskoemisyjnej, Strategia ZIT KOF, plany mobilności miejskiej). </w:t>
            </w:r>
          </w:p>
          <w:p w14:paraId="5EE99229" w14:textId="77777777" w:rsidR="00391E95" w:rsidRPr="00CB1FF7" w:rsidRDefault="00391E95" w:rsidP="00391E95">
            <w:pPr>
              <w:autoSpaceDE w:val="0"/>
              <w:autoSpaceDN w:val="0"/>
              <w:adjustRightInd w:val="0"/>
              <w:spacing w:after="0" w:line="240" w:lineRule="auto"/>
              <w:rPr>
                <w:sz w:val="20"/>
                <w:szCs w:val="20"/>
                <w:lang w:eastAsia="pl-PL"/>
              </w:rPr>
            </w:pPr>
          </w:p>
          <w:p w14:paraId="41990A02" w14:textId="77777777" w:rsidR="00391E95" w:rsidRPr="00CB1FF7" w:rsidRDefault="00391E95" w:rsidP="00391E95">
            <w:pPr>
              <w:autoSpaceDE w:val="0"/>
              <w:autoSpaceDN w:val="0"/>
              <w:adjustRightInd w:val="0"/>
              <w:spacing w:after="0" w:line="240" w:lineRule="auto"/>
              <w:rPr>
                <w:sz w:val="20"/>
                <w:szCs w:val="20"/>
                <w:lang w:eastAsia="pl-PL"/>
              </w:rPr>
            </w:pPr>
            <w:r w:rsidRPr="00CB1FF7">
              <w:rPr>
                <w:sz w:val="20"/>
                <w:szCs w:val="20"/>
                <w:lang w:eastAsia="pl-PL"/>
              </w:rPr>
              <w:t xml:space="preserve">Szczegółowe zasady realizacji inwestycji związanych </w:t>
            </w:r>
          </w:p>
          <w:p w14:paraId="2721C3C6" w14:textId="77777777" w:rsidR="00391E95" w:rsidRPr="00CB1FF7" w:rsidRDefault="00391E95" w:rsidP="00391E95">
            <w:pPr>
              <w:autoSpaceDE w:val="0"/>
              <w:autoSpaceDN w:val="0"/>
              <w:adjustRightInd w:val="0"/>
              <w:spacing w:after="0" w:line="240" w:lineRule="auto"/>
              <w:rPr>
                <w:i/>
                <w:sz w:val="20"/>
                <w:szCs w:val="20"/>
                <w:lang w:eastAsia="pl-PL"/>
              </w:rPr>
            </w:pPr>
            <w:r w:rsidRPr="00CB1FF7">
              <w:rPr>
                <w:sz w:val="20"/>
                <w:szCs w:val="20"/>
                <w:lang w:eastAsia="pl-PL"/>
              </w:rPr>
              <w:t xml:space="preserve">ze zrównoważoną mobilnością miejską (w tym możliwości realizacji inwestycji drogowych) zostały określone </w:t>
            </w:r>
            <w:r w:rsidRPr="00CB1FF7">
              <w:rPr>
                <w:sz w:val="20"/>
                <w:szCs w:val="20"/>
                <w:lang w:eastAsia="pl-PL"/>
              </w:rPr>
              <w:br/>
              <w:t xml:space="preserve">w dokumencie pn. </w:t>
            </w:r>
            <w:r w:rsidRPr="00CB1FF7">
              <w:rPr>
                <w:i/>
                <w:sz w:val="20"/>
                <w:szCs w:val="20"/>
                <w:lang w:eastAsia="pl-PL"/>
              </w:rPr>
              <w:t xml:space="preserve">Zrównoważona intermodalna mobilność miejska (PI 4e), Postanowienia Umowy Partnerstwa, Dokument wykonawczy. </w:t>
            </w:r>
          </w:p>
          <w:p w14:paraId="55603CA0" w14:textId="77777777" w:rsidR="00391E95" w:rsidRPr="00CB1FF7" w:rsidRDefault="00391E95" w:rsidP="00391E95">
            <w:pPr>
              <w:autoSpaceDE w:val="0"/>
              <w:autoSpaceDN w:val="0"/>
              <w:adjustRightInd w:val="0"/>
              <w:spacing w:after="0" w:line="240" w:lineRule="auto"/>
              <w:rPr>
                <w:sz w:val="20"/>
                <w:szCs w:val="20"/>
                <w:lang w:eastAsia="pl-PL"/>
              </w:rPr>
            </w:pPr>
          </w:p>
          <w:p w14:paraId="68029AB8" w14:textId="77777777" w:rsidR="00391E95" w:rsidRPr="00CB1FF7" w:rsidRDefault="00391E95" w:rsidP="00391E95">
            <w:pPr>
              <w:autoSpaceDE w:val="0"/>
              <w:autoSpaceDN w:val="0"/>
              <w:adjustRightInd w:val="0"/>
              <w:spacing w:after="0" w:line="240" w:lineRule="auto"/>
              <w:rPr>
                <w:b/>
                <w:sz w:val="20"/>
                <w:szCs w:val="20"/>
                <w:lang w:eastAsia="pl-PL"/>
              </w:rPr>
            </w:pPr>
            <w:r w:rsidRPr="00CB1FF7">
              <w:rPr>
                <w:b/>
                <w:sz w:val="20"/>
                <w:szCs w:val="20"/>
                <w:lang w:eastAsia="pl-PL"/>
              </w:rPr>
              <w:t xml:space="preserve">Przedkładane do wsparcia projekty muszą być wpisane </w:t>
            </w:r>
          </w:p>
          <w:p w14:paraId="46F66174" w14:textId="77777777" w:rsidR="002D2A97" w:rsidRPr="00CB1FF7" w:rsidRDefault="00391E95" w:rsidP="00391E95">
            <w:pPr>
              <w:autoSpaceDE w:val="0"/>
              <w:autoSpaceDN w:val="0"/>
              <w:adjustRightInd w:val="0"/>
              <w:spacing w:after="0" w:line="240" w:lineRule="auto"/>
              <w:rPr>
                <w:sz w:val="20"/>
                <w:szCs w:val="20"/>
                <w:lang w:eastAsia="pl-PL"/>
              </w:rPr>
            </w:pPr>
            <w:r w:rsidRPr="00CB1FF7">
              <w:rPr>
                <w:b/>
                <w:sz w:val="20"/>
                <w:szCs w:val="20"/>
                <w:lang w:eastAsia="pl-PL"/>
              </w:rPr>
              <w:t>w Strategię ZIT KOF.</w:t>
            </w:r>
          </w:p>
        </w:tc>
      </w:tr>
      <w:tr w:rsidR="00CB1FF7" w:rsidRPr="00CB1FF7" w14:paraId="1A438049" w14:textId="77777777" w:rsidTr="008F22CE">
        <w:trPr>
          <w:trHeight w:val="507"/>
        </w:trPr>
        <w:tc>
          <w:tcPr>
            <w:tcW w:w="1330" w:type="pct"/>
            <w:shd w:val="clear" w:color="auto" w:fill="auto"/>
          </w:tcPr>
          <w:p w14:paraId="70EA653A"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53" w:type="pct"/>
            <w:shd w:val="clear" w:color="auto" w:fill="auto"/>
          </w:tcPr>
          <w:p w14:paraId="6B3A64A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3A34E50A" w14:textId="77777777" w:rsidR="002D2A97" w:rsidRPr="00CB1FF7" w:rsidRDefault="002D2A97" w:rsidP="00FE164A">
            <w:pPr>
              <w:spacing w:after="0" w:line="240" w:lineRule="auto"/>
              <w:rPr>
                <w:rFonts w:eastAsia="Times New Roman"/>
                <w:sz w:val="20"/>
                <w:szCs w:val="20"/>
                <w:lang w:eastAsia="pl-PL"/>
              </w:rPr>
            </w:pPr>
            <w:r w:rsidRPr="00CB1FF7">
              <w:rPr>
                <w:sz w:val="20"/>
                <w:szCs w:val="20"/>
                <w:lang w:eastAsia="pl-PL"/>
              </w:rPr>
              <w:t>Jednostki samorządu terytorialnego na obszarze objętym ZIT, Związek ZIT KOF</w:t>
            </w:r>
          </w:p>
        </w:tc>
      </w:tr>
      <w:tr w:rsidR="00CB1FF7" w:rsidRPr="00CB1FF7" w14:paraId="1C5CA04D" w14:textId="77777777" w:rsidTr="008F22CE">
        <w:trPr>
          <w:trHeight w:val="740"/>
        </w:trPr>
        <w:tc>
          <w:tcPr>
            <w:tcW w:w="1330" w:type="pct"/>
            <w:shd w:val="clear" w:color="auto" w:fill="auto"/>
          </w:tcPr>
          <w:p w14:paraId="2A9D2738"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53" w:type="pct"/>
            <w:shd w:val="clear" w:color="auto" w:fill="auto"/>
          </w:tcPr>
          <w:p w14:paraId="69F659B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2ADDDC6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66202CB" w14:textId="77777777" w:rsidTr="008F22CE">
        <w:trPr>
          <w:trHeight w:val="57"/>
        </w:trPr>
        <w:tc>
          <w:tcPr>
            <w:tcW w:w="1330" w:type="pct"/>
            <w:shd w:val="clear" w:color="auto" w:fill="auto"/>
          </w:tcPr>
          <w:p w14:paraId="287E77C0"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70" w:type="pct"/>
            <w:gridSpan w:val="2"/>
            <w:shd w:val="clear" w:color="auto" w:fill="auto"/>
          </w:tcPr>
          <w:p w14:paraId="16C4C90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Prezydent Miasta Kielce</w:t>
            </w:r>
          </w:p>
        </w:tc>
      </w:tr>
      <w:tr w:rsidR="00CB1FF7" w:rsidRPr="00CB1FF7" w14:paraId="2258A8A2" w14:textId="77777777" w:rsidTr="008F22CE">
        <w:trPr>
          <w:trHeight w:val="57"/>
        </w:trPr>
        <w:tc>
          <w:tcPr>
            <w:tcW w:w="1330" w:type="pct"/>
            <w:shd w:val="clear" w:color="auto" w:fill="auto"/>
          </w:tcPr>
          <w:p w14:paraId="4911DE04"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70" w:type="pct"/>
            <w:gridSpan w:val="2"/>
            <w:shd w:val="clear" w:color="auto" w:fill="auto"/>
          </w:tcPr>
          <w:p w14:paraId="4D7F291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55B6A4C9" w14:textId="77777777" w:rsidTr="008F22CE">
        <w:trPr>
          <w:trHeight w:val="57"/>
        </w:trPr>
        <w:tc>
          <w:tcPr>
            <w:tcW w:w="1330" w:type="pct"/>
            <w:vMerge w:val="restart"/>
            <w:shd w:val="clear" w:color="auto" w:fill="auto"/>
          </w:tcPr>
          <w:p w14:paraId="3E4A0EB1"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70" w:type="pct"/>
            <w:gridSpan w:val="2"/>
            <w:shd w:val="clear" w:color="auto" w:fill="auto"/>
          </w:tcPr>
          <w:p w14:paraId="3A226CD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5CF55BEF" w14:textId="77777777" w:rsidTr="008F22CE">
        <w:trPr>
          <w:trHeight w:val="57"/>
        </w:trPr>
        <w:tc>
          <w:tcPr>
            <w:tcW w:w="1330" w:type="pct"/>
            <w:vMerge/>
            <w:shd w:val="clear" w:color="auto" w:fill="auto"/>
          </w:tcPr>
          <w:p w14:paraId="5ADC98B2" w14:textId="77777777" w:rsidR="002D2A97" w:rsidRPr="00CB1FF7" w:rsidRDefault="002D2A97" w:rsidP="009A0B3E">
            <w:pPr>
              <w:numPr>
                <w:ilvl w:val="0"/>
                <w:numId w:val="590"/>
              </w:numPr>
              <w:spacing w:after="0" w:line="240" w:lineRule="auto"/>
              <w:rPr>
                <w:rFonts w:eastAsia="Times New Roman"/>
                <w:sz w:val="20"/>
                <w:szCs w:val="20"/>
                <w:lang w:eastAsia="pl-PL"/>
              </w:rPr>
            </w:pPr>
          </w:p>
        </w:tc>
        <w:tc>
          <w:tcPr>
            <w:tcW w:w="1053" w:type="pct"/>
            <w:shd w:val="clear" w:color="auto" w:fill="auto"/>
          </w:tcPr>
          <w:p w14:paraId="5BDAD12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7496EC55" w14:textId="77777777" w:rsidR="002D2A97" w:rsidRPr="00CB1FF7" w:rsidRDefault="00B56E1E" w:rsidP="00FE164A">
            <w:pPr>
              <w:spacing w:after="0" w:line="240" w:lineRule="auto"/>
              <w:rPr>
                <w:rFonts w:eastAsia="Times New Roman"/>
                <w:b/>
                <w:sz w:val="20"/>
                <w:szCs w:val="20"/>
                <w:lang w:eastAsia="pl-PL"/>
              </w:rPr>
            </w:pPr>
            <w:r w:rsidRPr="00CB1FF7">
              <w:rPr>
                <w:rFonts w:eastAsia="Times New Roman"/>
                <w:b/>
                <w:sz w:val="20"/>
                <w:szCs w:val="20"/>
                <w:lang w:eastAsia="pl-PL"/>
              </w:rPr>
              <w:t xml:space="preserve"> 11 814 275,00</w:t>
            </w:r>
          </w:p>
        </w:tc>
      </w:tr>
      <w:tr w:rsidR="00CB1FF7" w:rsidRPr="00CB1FF7" w14:paraId="61C4F9B5" w14:textId="77777777" w:rsidTr="008F22CE">
        <w:trPr>
          <w:trHeight w:val="1262"/>
        </w:trPr>
        <w:tc>
          <w:tcPr>
            <w:tcW w:w="1330" w:type="pct"/>
            <w:shd w:val="clear" w:color="auto" w:fill="auto"/>
          </w:tcPr>
          <w:p w14:paraId="4BD4BEC2"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53" w:type="pct"/>
            <w:shd w:val="clear" w:color="auto" w:fill="auto"/>
          </w:tcPr>
          <w:p w14:paraId="3BA6F7A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0F76F5E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6D8CD20" w14:textId="77777777" w:rsidTr="008F22CE">
        <w:trPr>
          <w:trHeight w:val="600"/>
        </w:trPr>
        <w:tc>
          <w:tcPr>
            <w:tcW w:w="1330" w:type="pct"/>
            <w:shd w:val="clear" w:color="auto" w:fill="auto"/>
          </w:tcPr>
          <w:p w14:paraId="5CAC7D94"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53" w:type="pct"/>
            <w:shd w:val="clear" w:color="auto" w:fill="auto"/>
          </w:tcPr>
          <w:p w14:paraId="605A750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0948545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Zintegrowane Inwestycje Terytorialne (ZIT) na Kieleckim Obszarze Funkcjonalnym (KOF)</w:t>
            </w:r>
          </w:p>
        </w:tc>
      </w:tr>
      <w:tr w:rsidR="00CB1FF7" w:rsidRPr="00CB1FF7" w14:paraId="7EB75847" w14:textId="77777777" w:rsidTr="008F22CE">
        <w:trPr>
          <w:trHeight w:val="695"/>
        </w:trPr>
        <w:tc>
          <w:tcPr>
            <w:tcW w:w="1330" w:type="pct"/>
            <w:shd w:val="clear" w:color="auto" w:fill="auto"/>
          </w:tcPr>
          <w:p w14:paraId="36420297"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Tryb</w:t>
            </w:r>
            <w:r w:rsidR="0085374C" w:rsidRPr="00CB1FF7">
              <w:rPr>
                <w:rFonts w:eastAsia="Times New Roman"/>
                <w:sz w:val="20"/>
                <w:szCs w:val="20"/>
                <w:lang w:eastAsia="pl-PL"/>
              </w:rPr>
              <w:t xml:space="preserve">(y) wyboru projektów </w:t>
            </w:r>
            <w:r w:rsidRPr="00CB1FF7">
              <w:rPr>
                <w:rFonts w:eastAsia="Times New Roman"/>
                <w:sz w:val="20"/>
                <w:szCs w:val="20"/>
                <w:lang w:eastAsia="pl-PL"/>
              </w:rPr>
              <w:t>oraz wskazanie podmiotu odpowiedzialnego za nabór i ocenę wniosków oraz</w:t>
            </w:r>
            <w:r w:rsidRPr="00CB1FF7">
              <w:rPr>
                <w:rFonts w:eastAsia="Times New Roman"/>
                <w:sz w:val="20"/>
                <w:szCs w:val="20"/>
                <w:lang w:eastAsia="pl-PL"/>
              </w:rPr>
              <w:br/>
              <w:t xml:space="preserve">przyjmowanie protestów </w:t>
            </w:r>
          </w:p>
        </w:tc>
        <w:tc>
          <w:tcPr>
            <w:tcW w:w="1053" w:type="pct"/>
            <w:shd w:val="clear" w:color="auto" w:fill="auto"/>
          </w:tcPr>
          <w:p w14:paraId="1D6A3D0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0FB373F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Pozakonkursowy – lista projektów strategicznych wpisanych w Strategię ZIT, przy czym będą one wyłączone z  możliwości ubiegania się o dofinansowanie w formule poza ZIT w ramach RPO oraz w ramach programów krajowych.</w:t>
            </w:r>
          </w:p>
          <w:p w14:paraId="7275407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p w14:paraId="1738199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Pośrednicząca ZIT w zakresie oceny strategicznej projektów.</w:t>
            </w:r>
          </w:p>
          <w:p w14:paraId="5E3A540D"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48641528" w14:textId="77777777" w:rsidTr="008F22CE">
        <w:trPr>
          <w:trHeight w:val="1130"/>
        </w:trPr>
        <w:tc>
          <w:tcPr>
            <w:tcW w:w="1330" w:type="pct"/>
            <w:shd w:val="clear" w:color="auto" w:fill="auto"/>
          </w:tcPr>
          <w:p w14:paraId="5AC288AA"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53" w:type="pct"/>
            <w:shd w:val="clear" w:color="auto" w:fill="auto"/>
          </w:tcPr>
          <w:p w14:paraId="7401B8B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0119732C" w14:textId="77777777" w:rsidR="002D2A97" w:rsidRPr="00CB1FF7" w:rsidRDefault="002D2A97" w:rsidP="00FE164A">
            <w:pPr>
              <w:spacing w:after="0" w:line="240" w:lineRule="auto"/>
              <w:rPr>
                <w:rFonts w:eastAsia="Times New Roman"/>
                <w:i/>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DA71A5"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6DE86D96" w14:textId="77777777" w:rsidTr="008F22CE">
        <w:trPr>
          <w:trHeight w:val="961"/>
        </w:trPr>
        <w:tc>
          <w:tcPr>
            <w:tcW w:w="1330" w:type="pct"/>
            <w:shd w:val="clear" w:color="auto" w:fill="auto"/>
          </w:tcPr>
          <w:p w14:paraId="428C85E2"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53" w:type="pct"/>
            <w:shd w:val="clear" w:color="auto" w:fill="auto"/>
          </w:tcPr>
          <w:p w14:paraId="23F9190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2642DB6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4518309" w14:textId="77777777" w:rsidTr="008F22CE">
        <w:trPr>
          <w:trHeight w:val="270"/>
        </w:trPr>
        <w:tc>
          <w:tcPr>
            <w:tcW w:w="1330" w:type="pct"/>
            <w:shd w:val="clear" w:color="auto" w:fill="auto"/>
          </w:tcPr>
          <w:p w14:paraId="08C10BE8"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53" w:type="pct"/>
            <w:shd w:val="clear" w:color="auto" w:fill="auto"/>
          </w:tcPr>
          <w:p w14:paraId="70F272D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202D48E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6555286" w14:textId="77777777" w:rsidTr="008F22CE">
        <w:trPr>
          <w:trHeight w:val="1345"/>
        </w:trPr>
        <w:tc>
          <w:tcPr>
            <w:tcW w:w="1330" w:type="pct"/>
            <w:shd w:val="clear" w:color="auto" w:fill="auto"/>
          </w:tcPr>
          <w:p w14:paraId="461C9296" w14:textId="77777777" w:rsidR="002D2A97" w:rsidRPr="00CB1FF7" w:rsidRDefault="0085374C"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53" w:type="pct"/>
            <w:shd w:val="clear" w:color="auto" w:fill="auto"/>
          </w:tcPr>
          <w:p w14:paraId="513065A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48B967E0" w14:textId="77777777" w:rsidR="00183A29"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Dochód w projekcie uwzględn</w:t>
            </w:r>
            <w:r w:rsidR="00183A29" w:rsidRPr="00CB1FF7">
              <w:rPr>
                <w:rFonts w:eastAsia="Times New Roman"/>
                <w:sz w:val="20"/>
                <w:szCs w:val="20"/>
                <w:lang w:eastAsia="pl-PL"/>
              </w:rPr>
              <w:t xml:space="preserve">iany będzie zgodnie </w:t>
            </w:r>
            <w:r w:rsidR="00D542AF" w:rsidRPr="00CB1FF7">
              <w:rPr>
                <w:rFonts w:eastAsia="Times New Roman"/>
                <w:sz w:val="20"/>
                <w:szCs w:val="20"/>
                <w:lang w:eastAsia="pl-PL"/>
              </w:rPr>
              <w:br/>
            </w:r>
            <w:r w:rsidR="00183A29" w:rsidRPr="00CB1FF7">
              <w:rPr>
                <w:rFonts w:eastAsia="Times New Roman"/>
                <w:sz w:val="20"/>
                <w:szCs w:val="20"/>
                <w:lang w:eastAsia="pl-PL"/>
              </w:rPr>
              <w:t>z zapisami:</w:t>
            </w:r>
          </w:p>
          <w:p w14:paraId="0BD2E7E7" w14:textId="77777777" w:rsidR="00183A29" w:rsidRPr="00CB1FF7" w:rsidRDefault="002D2A97" w:rsidP="009A0B3E">
            <w:pPr>
              <w:numPr>
                <w:ilvl w:val="0"/>
                <w:numId w:val="631"/>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00183A29" w:rsidRPr="00CB1FF7">
              <w:rPr>
                <w:rFonts w:eastAsia="Times New Roman"/>
                <w:sz w:val="20"/>
                <w:szCs w:val="20"/>
                <w:lang w:eastAsia="pl-PL"/>
              </w:rPr>
              <w:br/>
            </w:r>
            <w:r w:rsidRPr="00CB1FF7">
              <w:rPr>
                <w:rFonts w:eastAsia="Times New Roman"/>
                <w:sz w:val="20"/>
                <w:szCs w:val="20"/>
                <w:lang w:eastAsia="pl-PL"/>
              </w:rPr>
              <w:t xml:space="preserve">nr 1303/2013, </w:t>
            </w:r>
          </w:p>
          <w:p w14:paraId="35172F22" w14:textId="77777777" w:rsidR="00183A29" w:rsidRPr="00CB1FF7" w:rsidRDefault="002D2A97" w:rsidP="009A0B3E">
            <w:pPr>
              <w:numPr>
                <w:ilvl w:val="0"/>
                <w:numId w:val="631"/>
              </w:numPr>
              <w:spacing w:after="0" w:line="240" w:lineRule="auto"/>
              <w:ind w:left="235" w:hanging="235"/>
              <w:rPr>
                <w:rFonts w:eastAsia="Times New Roman"/>
                <w:sz w:val="20"/>
                <w:szCs w:val="20"/>
                <w:lang w:eastAsia="pl-PL"/>
              </w:rPr>
            </w:pPr>
            <w:r w:rsidRPr="00CB1FF7">
              <w:rPr>
                <w:rFonts w:eastAsia="Times New Roman"/>
                <w:sz w:val="20"/>
                <w:szCs w:val="20"/>
                <w:lang w:eastAsia="pl-PL"/>
              </w:rPr>
              <w:t>Rozporządzenia Delegowanego Komisji (UE) nr 480/2014</w:t>
            </w:r>
            <w:r w:rsidR="00E930E4" w:rsidRPr="00CB1FF7">
              <w:rPr>
                <w:rFonts w:eastAsia="Times New Roman"/>
                <w:sz w:val="20"/>
                <w:szCs w:val="20"/>
                <w:lang w:eastAsia="pl-PL"/>
              </w:rPr>
              <w:br/>
            </w:r>
            <w:r w:rsidRPr="00CB1FF7">
              <w:rPr>
                <w:rFonts w:eastAsia="Times New Roman"/>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5577F741" w14:textId="77777777" w:rsidR="002D2A97" w:rsidRPr="00CB1FF7" w:rsidRDefault="002D2A97" w:rsidP="009A0B3E">
            <w:pPr>
              <w:numPr>
                <w:ilvl w:val="0"/>
                <w:numId w:val="631"/>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6D908CCF" w14:textId="77777777" w:rsidTr="008F22CE">
        <w:tc>
          <w:tcPr>
            <w:tcW w:w="1330" w:type="pct"/>
            <w:shd w:val="clear" w:color="auto" w:fill="auto"/>
          </w:tcPr>
          <w:p w14:paraId="424BDDAF"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53" w:type="pct"/>
            <w:shd w:val="clear" w:color="auto" w:fill="auto"/>
          </w:tcPr>
          <w:p w14:paraId="738457E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372DA7F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przekazywane będzie                  w formie refundacji bądź zaliczki.</w:t>
            </w:r>
          </w:p>
        </w:tc>
      </w:tr>
      <w:tr w:rsidR="00CB1FF7" w:rsidRPr="00CB1FF7" w14:paraId="564E506E" w14:textId="77777777" w:rsidTr="008F22CE">
        <w:trPr>
          <w:trHeight w:val="695"/>
        </w:trPr>
        <w:tc>
          <w:tcPr>
            <w:tcW w:w="1330" w:type="pct"/>
            <w:shd w:val="clear" w:color="auto" w:fill="auto"/>
          </w:tcPr>
          <w:p w14:paraId="5D76CD3F"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53" w:type="pct"/>
            <w:shd w:val="clear" w:color="auto" w:fill="auto"/>
          </w:tcPr>
          <w:p w14:paraId="31ACC10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4B760CE6" w14:textId="77777777" w:rsidR="00DA71A5" w:rsidRPr="00CB1FF7" w:rsidRDefault="00DA71A5" w:rsidP="00DA71A5">
            <w:pPr>
              <w:spacing w:after="0" w:line="240" w:lineRule="auto"/>
              <w:rPr>
                <w:rFonts w:eastAsia="Times New Roman"/>
                <w:sz w:val="20"/>
                <w:szCs w:val="20"/>
                <w:lang w:eastAsia="pl-PL"/>
              </w:rPr>
            </w:pPr>
            <w:r w:rsidRPr="00CB1FF7">
              <w:rPr>
                <w:rFonts w:eastAsia="Times New Roman"/>
                <w:sz w:val="20"/>
                <w:szCs w:val="20"/>
                <w:lang w:eastAsia="pl-PL"/>
              </w:rPr>
              <w:t xml:space="preserve">W przypadku projektów objętych pomocą publiczną zgodnie z właściwymi przepisami prawa unijnego </w:t>
            </w:r>
            <w:r w:rsidR="00D542AF" w:rsidRPr="00CB1FF7">
              <w:rPr>
                <w:rFonts w:eastAsia="Times New Roman"/>
                <w:sz w:val="20"/>
                <w:szCs w:val="20"/>
                <w:lang w:eastAsia="pl-PL"/>
              </w:rPr>
              <w:br/>
            </w:r>
            <w:r w:rsidRPr="00CB1FF7">
              <w:rPr>
                <w:rFonts w:eastAsia="Times New Roman"/>
                <w:sz w:val="20"/>
                <w:szCs w:val="20"/>
                <w:lang w:eastAsia="pl-PL"/>
              </w:rPr>
              <w:t>i krajowego dotyczącymi zasad udzielania tej pomocy, obowiązującymi w momencie udzielania wsparcia.</w:t>
            </w:r>
          </w:p>
          <w:p w14:paraId="0AD9A7DA" w14:textId="77777777" w:rsidR="00DA71A5" w:rsidRPr="00CB1FF7" w:rsidRDefault="00DA71A5" w:rsidP="00DA71A5">
            <w:pPr>
              <w:spacing w:after="0" w:line="240" w:lineRule="auto"/>
              <w:rPr>
                <w:rFonts w:eastAsia="Times New Roman"/>
                <w:sz w:val="20"/>
                <w:szCs w:val="20"/>
                <w:lang w:eastAsia="pl-PL"/>
              </w:rPr>
            </w:pPr>
            <w:r w:rsidRPr="00CB1FF7">
              <w:rPr>
                <w:rFonts w:eastAsia="Times New Roman"/>
                <w:sz w:val="20"/>
                <w:szCs w:val="20"/>
                <w:lang w:eastAsia="pl-PL"/>
              </w:rPr>
              <w:t xml:space="preserve">Pomoc publiczna w formie rekompensaty z tytułu świadczenia usług publicznych udzielana zgodnie </w:t>
            </w:r>
            <w:r w:rsidR="00D542AF" w:rsidRPr="00CB1FF7">
              <w:rPr>
                <w:rFonts w:eastAsia="Times New Roman"/>
                <w:sz w:val="20"/>
                <w:szCs w:val="20"/>
                <w:lang w:eastAsia="pl-PL"/>
              </w:rPr>
              <w:br/>
            </w:r>
            <w:r w:rsidRPr="00CB1FF7">
              <w:rPr>
                <w:rFonts w:eastAsia="Times New Roman"/>
                <w:sz w:val="20"/>
                <w:szCs w:val="20"/>
                <w:lang w:eastAsia="pl-PL"/>
              </w:rP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5B0916EF" w14:textId="77777777" w:rsidR="00DA71A5" w:rsidRPr="00CB1FF7" w:rsidRDefault="00DA71A5" w:rsidP="00DA71A5">
            <w:pPr>
              <w:spacing w:after="0" w:line="240" w:lineRule="auto"/>
              <w:rPr>
                <w:rFonts w:eastAsia="Times New Roman"/>
                <w:sz w:val="20"/>
                <w:szCs w:val="20"/>
                <w:lang w:eastAsia="pl-PL"/>
              </w:rPr>
            </w:pPr>
          </w:p>
          <w:p w14:paraId="06C1A645" w14:textId="77777777" w:rsidR="00DA71A5" w:rsidRPr="00CB1FF7" w:rsidRDefault="00DA71A5" w:rsidP="00DA71A5">
            <w:pPr>
              <w:spacing w:after="0" w:line="240" w:lineRule="auto"/>
              <w:rPr>
                <w:rFonts w:eastAsia="Times New Roman"/>
                <w:sz w:val="20"/>
                <w:szCs w:val="20"/>
                <w:lang w:eastAsia="pl-PL"/>
              </w:rPr>
            </w:pPr>
            <w:r w:rsidRPr="00CB1FF7">
              <w:rPr>
                <w:rFonts w:eastAsia="Times New Roman"/>
                <w:sz w:val="20"/>
                <w:szCs w:val="20"/>
                <w:lang w:eastAsia="pl-PL"/>
              </w:rPr>
              <w:t>Pomoc publiczna nie wystąpi w przypadku rekompensat spełniających warunki określone w orzeczeniu Trybunału Sprawiedliwości UE z 24 lipca 2003 r. w sprawie C-280/00 Altmark Trans GmbH (Zb. Orz. 2003, s. I 7747).</w:t>
            </w:r>
          </w:p>
          <w:p w14:paraId="4E145791" w14:textId="77777777" w:rsidR="00DA71A5" w:rsidRPr="00CB1FF7" w:rsidRDefault="00DA71A5" w:rsidP="00DA71A5">
            <w:pPr>
              <w:spacing w:after="0" w:line="240" w:lineRule="auto"/>
              <w:rPr>
                <w:rFonts w:eastAsia="Times New Roman"/>
                <w:sz w:val="20"/>
                <w:szCs w:val="20"/>
                <w:lang w:eastAsia="pl-PL"/>
              </w:rPr>
            </w:pPr>
          </w:p>
          <w:p w14:paraId="7D703FD9" w14:textId="77777777" w:rsidR="002D2A97" w:rsidRPr="00CB1FF7" w:rsidRDefault="00DA71A5" w:rsidP="00DA71A5">
            <w:pPr>
              <w:spacing w:after="0" w:line="240" w:lineRule="auto"/>
              <w:rPr>
                <w:rFonts w:eastAsia="Times New Roman"/>
                <w:i/>
                <w:sz w:val="20"/>
                <w:szCs w:val="20"/>
                <w:lang w:eastAsia="pl-PL"/>
              </w:rPr>
            </w:pPr>
            <w:r w:rsidRPr="00CB1FF7">
              <w:rPr>
                <w:rFonts w:eastAsia="Times New Roman"/>
                <w:sz w:val="20"/>
                <w:szCs w:val="20"/>
                <w:lang w:eastAsia="pl-PL"/>
              </w:rPr>
              <w:t xml:space="preserve">Przy ocenie występowania i zgodności pomocy </w:t>
            </w:r>
            <w:r w:rsidR="00D542AF" w:rsidRPr="00CB1FF7">
              <w:rPr>
                <w:rFonts w:eastAsia="Times New Roman"/>
                <w:sz w:val="20"/>
                <w:szCs w:val="20"/>
                <w:lang w:eastAsia="pl-PL"/>
              </w:rPr>
              <w:br/>
            </w:r>
            <w:r w:rsidRPr="00CB1FF7">
              <w:rPr>
                <w:rFonts w:eastAsia="Times New Roman"/>
                <w:sz w:val="20"/>
                <w:szCs w:val="20"/>
                <w:lang w:eastAsia="pl-PL"/>
              </w:rPr>
              <w:t xml:space="preserve">z zasadami rynku wewnętrznego UE należy kierować się zapisami </w:t>
            </w:r>
            <w:r w:rsidRPr="00CB1FF7">
              <w:rPr>
                <w:rFonts w:eastAsia="Times New Roman"/>
                <w:i/>
                <w:sz w:val="20"/>
                <w:szCs w:val="20"/>
                <w:lang w:eastAsia="pl-PL"/>
              </w:rPr>
              <w:t xml:space="preserve">Wytycznych w zakresie dofinansowania </w:t>
            </w:r>
            <w:r w:rsidR="00D542AF" w:rsidRPr="00CB1FF7">
              <w:rPr>
                <w:rFonts w:eastAsia="Times New Roman"/>
                <w:i/>
                <w:sz w:val="20"/>
                <w:szCs w:val="20"/>
                <w:lang w:eastAsia="pl-PL"/>
              </w:rPr>
              <w:br/>
            </w:r>
            <w:r w:rsidRPr="00CB1FF7">
              <w:rPr>
                <w:rFonts w:eastAsia="Times New Roman"/>
                <w:i/>
                <w:sz w:val="20"/>
                <w:szCs w:val="20"/>
                <w:lang w:eastAsia="pl-PL"/>
              </w:rPr>
              <w:t>z programów operacyjnych podmiotów realizujących obowiązek świadczenia usług publicznych w transporcie zbiorowym.</w:t>
            </w:r>
            <w:r w:rsidR="00A163EB" w:rsidRPr="00CB1FF7">
              <w:rPr>
                <w:rFonts w:eastAsia="Times New Roman"/>
                <w:i/>
                <w:sz w:val="20"/>
                <w:szCs w:val="20"/>
                <w:lang w:eastAsia="pl-PL"/>
              </w:rPr>
              <w:br/>
            </w:r>
          </w:p>
        </w:tc>
      </w:tr>
      <w:tr w:rsidR="00CB1FF7" w:rsidRPr="00CB1FF7" w14:paraId="57E9DBD0" w14:textId="77777777" w:rsidTr="008F22CE">
        <w:tc>
          <w:tcPr>
            <w:tcW w:w="1330" w:type="pct"/>
            <w:shd w:val="clear" w:color="auto" w:fill="auto"/>
          </w:tcPr>
          <w:p w14:paraId="15707BAF"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8"/>
            </w:r>
            <w:r w:rsidRPr="00CB1FF7">
              <w:rPr>
                <w:rFonts w:eastAsia="Times New Roman"/>
                <w:sz w:val="20"/>
                <w:szCs w:val="20"/>
                <w:lang w:eastAsia="pl-PL"/>
              </w:rPr>
              <w:br/>
              <w:t xml:space="preserve">(jeśli dotyczy) </w:t>
            </w:r>
          </w:p>
        </w:tc>
        <w:tc>
          <w:tcPr>
            <w:tcW w:w="1053" w:type="pct"/>
            <w:shd w:val="clear" w:color="auto" w:fill="auto"/>
          </w:tcPr>
          <w:p w14:paraId="1745956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63809BE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85 %</w:t>
            </w:r>
          </w:p>
        </w:tc>
      </w:tr>
      <w:tr w:rsidR="00CB1FF7" w:rsidRPr="00CB1FF7" w14:paraId="40DADF51" w14:textId="77777777" w:rsidTr="008F22CE">
        <w:tc>
          <w:tcPr>
            <w:tcW w:w="1330" w:type="pct"/>
            <w:shd w:val="clear" w:color="auto" w:fill="auto"/>
          </w:tcPr>
          <w:p w14:paraId="41A28DCF"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53" w:type="pct"/>
            <w:shd w:val="clear" w:color="auto" w:fill="auto"/>
          </w:tcPr>
          <w:p w14:paraId="1427107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39AFB65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85% </w:t>
            </w:r>
          </w:p>
          <w:p w14:paraId="24F407C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95% dla projektów rewitalizacyjnych</w:t>
            </w:r>
          </w:p>
        </w:tc>
      </w:tr>
      <w:tr w:rsidR="00CB1FF7" w:rsidRPr="00CB1FF7" w14:paraId="5FB1558A" w14:textId="77777777" w:rsidTr="008F22CE">
        <w:trPr>
          <w:trHeight w:val="1000"/>
        </w:trPr>
        <w:tc>
          <w:tcPr>
            <w:tcW w:w="1330" w:type="pct"/>
            <w:shd w:val="clear" w:color="auto" w:fill="auto"/>
          </w:tcPr>
          <w:p w14:paraId="27B5FC98" w14:textId="77777777" w:rsidR="002D2A97" w:rsidRPr="00CB1FF7" w:rsidRDefault="002D2A97" w:rsidP="009A0B3E">
            <w:pPr>
              <w:numPr>
                <w:ilvl w:val="0"/>
                <w:numId w:val="590"/>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53" w:type="pct"/>
            <w:shd w:val="clear" w:color="auto" w:fill="auto"/>
          </w:tcPr>
          <w:p w14:paraId="0BA828B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6.2</w:t>
            </w:r>
          </w:p>
        </w:tc>
        <w:tc>
          <w:tcPr>
            <w:tcW w:w="2617" w:type="pct"/>
            <w:shd w:val="clear" w:color="auto" w:fill="auto"/>
          </w:tcPr>
          <w:p w14:paraId="4D2EB19F" w14:textId="77777777" w:rsidR="002D2A97" w:rsidRPr="00CB1FF7" w:rsidRDefault="002D2A97" w:rsidP="00FE164A">
            <w:pPr>
              <w:autoSpaceDE w:val="0"/>
              <w:autoSpaceDN w:val="0"/>
              <w:adjustRightInd w:val="0"/>
              <w:spacing w:after="0" w:line="240" w:lineRule="auto"/>
              <w:rPr>
                <w:sz w:val="20"/>
                <w:szCs w:val="20"/>
                <w:lang w:eastAsia="pl-PL"/>
              </w:rPr>
            </w:pPr>
            <w:r w:rsidRPr="00CB1FF7">
              <w:rPr>
                <w:sz w:val="20"/>
                <w:szCs w:val="20"/>
                <w:lang w:eastAsia="pl-PL"/>
              </w:rPr>
              <w:t xml:space="preserve">15% </w:t>
            </w:r>
          </w:p>
          <w:p w14:paraId="136102FF" w14:textId="77777777" w:rsidR="002D2A97" w:rsidRPr="00CB1FF7" w:rsidRDefault="002D2A97" w:rsidP="00FE164A">
            <w:pPr>
              <w:autoSpaceDE w:val="0"/>
              <w:autoSpaceDN w:val="0"/>
              <w:adjustRightInd w:val="0"/>
              <w:spacing w:after="0" w:line="240" w:lineRule="auto"/>
              <w:rPr>
                <w:sz w:val="20"/>
                <w:szCs w:val="20"/>
                <w:lang w:eastAsia="pl-PL"/>
              </w:rPr>
            </w:pPr>
          </w:p>
          <w:p w14:paraId="0BBCA923" w14:textId="77777777" w:rsidR="002D2A97" w:rsidRPr="00CB1FF7" w:rsidRDefault="002D2A97" w:rsidP="00FE164A">
            <w:pPr>
              <w:spacing w:after="0" w:line="240" w:lineRule="auto"/>
              <w:rPr>
                <w:rFonts w:eastAsia="Times New Roman"/>
                <w:sz w:val="20"/>
                <w:szCs w:val="20"/>
                <w:lang w:eastAsia="pl-PL"/>
              </w:rPr>
            </w:pPr>
            <w:r w:rsidRPr="00CB1FF7">
              <w:rPr>
                <w:sz w:val="20"/>
                <w:szCs w:val="20"/>
                <w:lang w:eastAsia="pl-PL"/>
              </w:rPr>
              <w:t>5% dla projektów rewitalizacyjnych</w:t>
            </w:r>
          </w:p>
        </w:tc>
      </w:tr>
      <w:tr w:rsidR="00CB1FF7" w:rsidRPr="00CB1FF7" w14:paraId="21965319" w14:textId="77777777" w:rsidTr="008F22CE">
        <w:trPr>
          <w:trHeight w:val="57"/>
        </w:trPr>
        <w:tc>
          <w:tcPr>
            <w:tcW w:w="1330" w:type="pct"/>
            <w:shd w:val="clear" w:color="auto" w:fill="auto"/>
          </w:tcPr>
          <w:p w14:paraId="312B8752" w14:textId="77777777" w:rsidR="002D2A97" w:rsidRPr="00CB1FF7" w:rsidRDefault="002D2A97" w:rsidP="009A0B3E">
            <w:pPr>
              <w:numPr>
                <w:ilvl w:val="0"/>
                <w:numId w:val="590"/>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70" w:type="pct"/>
            <w:gridSpan w:val="2"/>
            <w:shd w:val="clear" w:color="auto" w:fill="auto"/>
          </w:tcPr>
          <w:p w14:paraId="6DF315C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3C35AC6A" w14:textId="77777777" w:rsidTr="008F22CE">
        <w:trPr>
          <w:trHeight w:val="57"/>
        </w:trPr>
        <w:tc>
          <w:tcPr>
            <w:tcW w:w="1330" w:type="pct"/>
            <w:shd w:val="clear" w:color="auto" w:fill="auto"/>
          </w:tcPr>
          <w:p w14:paraId="1EFEB2BC" w14:textId="77777777" w:rsidR="002D2A97" w:rsidRPr="00CB1FF7" w:rsidRDefault="002D2A97" w:rsidP="009A0B3E">
            <w:pPr>
              <w:numPr>
                <w:ilvl w:val="0"/>
                <w:numId w:val="590"/>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70" w:type="pct"/>
            <w:gridSpan w:val="2"/>
            <w:shd w:val="clear" w:color="auto" w:fill="auto"/>
          </w:tcPr>
          <w:p w14:paraId="2C1BA92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C3EF308" w14:textId="77777777" w:rsidTr="008F22CE">
        <w:trPr>
          <w:trHeight w:val="57"/>
        </w:trPr>
        <w:tc>
          <w:tcPr>
            <w:tcW w:w="1330" w:type="pct"/>
            <w:shd w:val="clear" w:color="auto" w:fill="auto"/>
          </w:tcPr>
          <w:p w14:paraId="72243785" w14:textId="77777777" w:rsidR="002D2A97" w:rsidRPr="00CB1FF7" w:rsidRDefault="002D2A97" w:rsidP="009A0B3E">
            <w:pPr>
              <w:numPr>
                <w:ilvl w:val="0"/>
                <w:numId w:val="590"/>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E930E4" w:rsidRPr="00CB1FF7">
              <w:rPr>
                <w:rFonts w:eastAsia="Times New Roman"/>
                <w:sz w:val="20"/>
                <w:szCs w:val="20"/>
                <w:lang w:eastAsia="pl-PL"/>
              </w:rPr>
              <w:t>na instrumenty finansowe</w:t>
            </w:r>
            <w:r w:rsidR="00E930E4"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70" w:type="pct"/>
            <w:gridSpan w:val="2"/>
            <w:shd w:val="clear" w:color="auto" w:fill="auto"/>
          </w:tcPr>
          <w:p w14:paraId="7272E16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CF15585" w14:textId="77777777" w:rsidTr="008F22CE">
        <w:trPr>
          <w:trHeight w:val="57"/>
        </w:trPr>
        <w:tc>
          <w:tcPr>
            <w:tcW w:w="1330" w:type="pct"/>
            <w:shd w:val="clear" w:color="auto" w:fill="auto"/>
          </w:tcPr>
          <w:p w14:paraId="55FE4B0D" w14:textId="77777777" w:rsidR="002D2A97" w:rsidRPr="00CB1FF7" w:rsidRDefault="002D2A97" w:rsidP="009A0B3E">
            <w:pPr>
              <w:numPr>
                <w:ilvl w:val="0"/>
                <w:numId w:val="590"/>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70" w:type="pct"/>
            <w:gridSpan w:val="2"/>
            <w:shd w:val="clear" w:color="auto" w:fill="auto"/>
          </w:tcPr>
          <w:p w14:paraId="17922710" w14:textId="77777777" w:rsidR="002D2A97" w:rsidRPr="00CB1FF7" w:rsidRDefault="00AA4C09" w:rsidP="00FE164A">
            <w:pPr>
              <w:spacing w:after="0" w:line="240" w:lineRule="auto"/>
              <w:rPr>
                <w:rFonts w:eastAsia="Times New Roman"/>
                <w:sz w:val="20"/>
                <w:szCs w:val="20"/>
                <w:lang w:eastAsia="pl-PL"/>
              </w:rPr>
            </w:pPr>
            <w:r w:rsidRPr="00CB1FF7">
              <w:rPr>
                <w:rFonts w:eastAsia="Times New Roman"/>
                <w:sz w:val="20"/>
                <w:szCs w:val="20"/>
                <w:lang w:eastAsia="pl-PL"/>
              </w:rPr>
              <w:t>W PI 4e nie wyklucza się wsparcia w formie IF lub pomocy zwrotnej, przy czym zastosowanie IF musi zostać poprzedzone przeprowadzeniem analizy ex-ante.</w:t>
            </w:r>
          </w:p>
        </w:tc>
      </w:tr>
      <w:tr w:rsidR="00CB1FF7" w:rsidRPr="00CB1FF7" w14:paraId="5BCB6FAE" w14:textId="77777777" w:rsidTr="008F22CE">
        <w:trPr>
          <w:trHeight w:val="57"/>
        </w:trPr>
        <w:tc>
          <w:tcPr>
            <w:tcW w:w="1330" w:type="pct"/>
            <w:shd w:val="clear" w:color="auto" w:fill="auto"/>
          </w:tcPr>
          <w:p w14:paraId="316ABED0" w14:textId="77777777" w:rsidR="002D2A97" w:rsidRPr="00CB1FF7" w:rsidRDefault="002D2A97" w:rsidP="009A0B3E">
            <w:pPr>
              <w:numPr>
                <w:ilvl w:val="0"/>
                <w:numId w:val="590"/>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70" w:type="pct"/>
            <w:gridSpan w:val="2"/>
            <w:shd w:val="clear" w:color="auto" w:fill="auto"/>
          </w:tcPr>
          <w:p w14:paraId="6726EFD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DF576FF" w14:textId="77777777" w:rsidTr="008F22CE">
        <w:trPr>
          <w:trHeight w:val="57"/>
        </w:trPr>
        <w:tc>
          <w:tcPr>
            <w:tcW w:w="1330" w:type="pct"/>
            <w:shd w:val="clear" w:color="auto" w:fill="auto"/>
          </w:tcPr>
          <w:p w14:paraId="268853FC" w14:textId="77777777" w:rsidR="002D2A97" w:rsidRPr="00CB1FF7" w:rsidRDefault="002D2A97" w:rsidP="009A0B3E">
            <w:pPr>
              <w:numPr>
                <w:ilvl w:val="0"/>
                <w:numId w:val="590"/>
              </w:numPr>
              <w:spacing w:after="0" w:line="240" w:lineRule="auto"/>
              <w:ind w:left="318" w:hanging="318"/>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70" w:type="pct"/>
            <w:gridSpan w:val="2"/>
            <w:shd w:val="clear" w:color="auto" w:fill="auto"/>
          </w:tcPr>
          <w:p w14:paraId="570AA1F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A959C78" w14:textId="77777777" w:rsidTr="008F22CE">
        <w:trPr>
          <w:trHeight w:val="57"/>
        </w:trPr>
        <w:tc>
          <w:tcPr>
            <w:tcW w:w="5000" w:type="pct"/>
            <w:gridSpan w:val="3"/>
            <w:shd w:val="clear" w:color="auto" w:fill="auto"/>
          </w:tcPr>
          <w:p w14:paraId="5CE2F9C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65EC97B" w14:textId="77777777" w:rsidTr="008F22CE">
        <w:trPr>
          <w:trHeight w:val="135"/>
        </w:trPr>
        <w:tc>
          <w:tcPr>
            <w:tcW w:w="1330" w:type="pct"/>
            <w:shd w:val="clear" w:color="auto" w:fill="auto"/>
          </w:tcPr>
          <w:p w14:paraId="28A0522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70" w:type="pct"/>
            <w:gridSpan w:val="2"/>
            <w:shd w:val="clear" w:color="auto" w:fill="auto"/>
          </w:tcPr>
          <w:p w14:paraId="297C829A"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013</w:t>
            </w:r>
            <w:r w:rsidRPr="00CB1FF7">
              <w:rPr>
                <w:rFonts w:eastAsia="Times New Roman"/>
                <w:sz w:val="20"/>
                <w:szCs w:val="20"/>
              </w:rPr>
              <w:t xml:space="preserve"> – Renowacja infrastruktury publicznej dla celów efektywności energetycznej, projekty demonstracyjne i środki wsparcia, </w:t>
            </w:r>
          </w:p>
          <w:p w14:paraId="28AB1F05"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043</w:t>
            </w:r>
            <w:r w:rsidRPr="00CB1FF7">
              <w:rPr>
                <w:rFonts w:eastAsia="Times New Roman"/>
                <w:sz w:val="20"/>
                <w:szCs w:val="20"/>
              </w:rPr>
              <w:t xml:space="preserve"> – Infrastruktura na potrzeby </w:t>
            </w:r>
            <w:r w:rsidR="00A163EB" w:rsidRPr="00CB1FF7">
              <w:rPr>
                <w:rFonts w:eastAsia="Times New Roman"/>
                <w:sz w:val="20"/>
                <w:szCs w:val="20"/>
              </w:rPr>
              <w:t xml:space="preserve">czystego transportu miejskiego </w:t>
            </w:r>
            <w:r w:rsidRPr="00CB1FF7">
              <w:rPr>
                <w:rFonts w:eastAsia="Times New Roman"/>
                <w:sz w:val="20"/>
                <w:szCs w:val="20"/>
              </w:rPr>
              <w:t xml:space="preserve">i jego promocja </w:t>
            </w:r>
            <w:r w:rsidR="00A163EB" w:rsidRPr="00CB1FF7">
              <w:rPr>
                <w:rFonts w:eastAsia="Times New Roman"/>
                <w:sz w:val="20"/>
                <w:szCs w:val="20"/>
              </w:rPr>
              <w:br/>
            </w:r>
            <w:r w:rsidRPr="00CB1FF7">
              <w:rPr>
                <w:rFonts w:eastAsia="Times New Roman"/>
                <w:sz w:val="20"/>
                <w:szCs w:val="20"/>
              </w:rPr>
              <w:t xml:space="preserve">(w tym wyposażenie i tabor), </w:t>
            </w:r>
          </w:p>
          <w:p w14:paraId="47D1CAD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090</w:t>
            </w:r>
            <w:r w:rsidRPr="00CB1FF7">
              <w:rPr>
                <w:rFonts w:eastAsia="Times New Roman"/>
                <w:sz w:val="20"/>
                <w:szCs w:val="20"/>
              </w:rPr>
              <w:t xml:space="preserve"> – Ścieżki rowerowe i piesze</w:t>
            </w:r>
          </w:p>
        </w:tc>
      </w:tr>
      <w:tr w:rsidR="00CB1FF7" w:rsidRPr="00CB1FF7" w14:paraId="31E8D209" w14:textId="77777777" w:rsidTr="008F22CE">
        <w:trPr>
          <w:trHeight w:val="135"/>
        </w:trPr>
        <w:tc>
          <w:tcPr>
            <w:tcW w:w="1330" w:type="pct"/>
            <w:shd w:val="clear" w:color="auto" w:fill="auto"/>
          </w:tcPr>
          <w:p w14:paraId="0D6462C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70" w:type="pct"/>
            <w:gridSpan w:val="2"/>
            <w:shd w:val="clear" w:color="auto" w:fill="auto"/>
          </w:tcPr>
          <w:p w14:paraId="5F2F3A9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 Dotacja bezzwrotna</w:t>
            </w:r>
          </w:p>
        </w:tc>
      </w:tr>
      <w:tr w:rsidR="00CB1FF7" w:rsidRPr="00CB1FF7" w14:paraId="657AB9A2" w14:textId="77777777" w:rsidTr="008F22CE">
        <w:trPr>
          <w:trHeight w:val="135"/>
        </w:trPr>
        <w:tc>
          <w:tcPr>
            <w:tcW w:w="1330" w:type="pct"/>
            <w:shd w:val="clear" w:color="auto" w:fill="auto"/>
          </w:tcPr>
          <w:p w14:paraId="4BCE68C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70" w:type="pct"/>
            <w:gridSpan w:val="2"/>
            <w:shd w:val="clear" w:color="auto" w:fill="auto"/>
          </w:tcPr>
          <w:p w14:paraId="48976FE4"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74AC5B7C"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p w14:paraId="133EA63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03</w:t>
            </w:r>
            <w:r w:rsidRPr="00CB1FF7">
              <w:rPr>
                <w:rFonts w:eastAsia="Times New Roman"/>
                <w:sz w:val="20"/>
                <w:szCs w:val="20"/>
              </w:rPr>
              <w:t xml:space="preserve"> – Obszary wiejskie (o małej gęstości zaludnienia)</w:t>
            </w:r>
          </w:p>
        </w:tc>
      </w:tr>
      <w:tr w:rsidR="00CB1FF7" w:rsidRPr="00CB1FF7" w14:paraId="623056BE" w14:textId="77777777" w:rsidTr="008F22CE">
        <w:trPr>
          <w:trHeight w:val="135"/>
        </w:trPr>
        <w:tc>
          <w:tcPr>
            <w:tcW w:w="1330" w:type="pct"/>
            <w:shd w:val="clear" w:color="auto" w:fill="auto"/>
          </w:tcPr>
          <w:p w14:paraId="30306427" w14:textId="77777777" w:rsidR="002D2A97" w:rsidRPr="00CB1FF7" w:rsidRDefault="002D2A97" w:rsidP="00E87523">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70" w:type="pct"/>
            <w:gridSpan w:val="2"/>
            <w:shd w:val="clear" w:color="auto" w:fill="auto"/>
          </w:tcPr>
          <w:p w14:paraId="4B7F000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 xml:space="preserve">01 </w:t>
            </w:r>
            <w:r w:rsidRPr="00CB1FF7">
              <w:rPr>
                <w:rFonts w:eastAsia="Times New Roman"/>
                <w:sz w:val="20"/>
                <w:szCs w:val="20"/>
                <w:lang w:eastAsia="pl-PL"/>
              </w:rPr>
              <w:t>– Zintegrowane inwestycje terytorialne - miejskie</w:t>
            </w:r>
          </w:p>
        </w:tc>
      </w:tr>
      <w:tr w:rsidR="00CB1FF7" w:rsidRPr="00CB1FF7" w14:paraId="4DA982DA" w14:textId="77777777" w:rsidTr="008F22CE">
        <w:trPr>
          <w:trHeight w:val="135"/>
        </w:trPr>
        <w:tc>
          <w:tcPr>
            <w:tcW w:w="1330" w:type="pct"/>
            <w:shd w:val="clear" w:color="auto" w:fill="auto"/>
          </w:tcPr>
          <w:p w14:paraId="737CA730" w14:textId="77777777" w:rsidR="002D2A97" w:rsidRPr="00CB1FF7" w:rsidRDefault="002D2A97" w:rsidP="00E87523">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70" w:type="pct"/>
            <w:gridSpan w:val="2"/>
            <w:shd w:val="clear" w:color="auto" w:fill="auto"/>
          </w:tcPr>
          <w:p w14:paraId="1026D96C" w14:textId="77777777" w:rsidR="00A163EB" w:rsidRPr="00CB1FF7" w:rsidRDefault="00A163EB" w:rsidP="00A163EB">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D6FB6D0" w14:textId="77777777" w:rsidR="00A163EB" w:rsidRPr="00CB1FF7" w:rsidRDefault="00A163EB" w:rsidP="00A163EB">
            <w:pPr>
              <w:spacing w:after="0" w:line="240" w:lineRule="auto"/>
              <w:rPr>
                <w:rFonts w:eastAsia="Times New Roman"/>
                <w:sz w:val="20"/>
                <w:szCs w:val="20"/>
                <w:lang w:eastAsia="pl-PL"/>
              </w:rPr>
            </w:pPr>
          </w:p>
          <w:p w14:paraId="01C51458" w14:textId="77777777" w:rsidR="00A163EB" w:rsidRPr="00CB1FF7" w:rsidRDefault="00A163EB" w:rsidP="00A163EB">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D542AF"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00AA3217" w14:textId="77777777" w:rsidR="00A163EB" w:rsidRPr="00CB1FF7" w:rsidRDefault="00A163EB" w:rsidP="00A163EB">
            <w:pPr>
              <w:spacing w:after="0" w:line="240" w:lineRule="auto"/>
              <w:rPr>
                <w:rFonts w:eastAsia="Times New Roman"/>
                <w:sz w:val="20"/>
                <w:szCs w:val="20"/>
                <w:lang w:eastAsia="pl-PL"/>
              </w:rPr>
            </w:pPr>
          </w:p>
          <w:p w14:paraId="1C503FBA" w14:textId="77777777" w:rsidR="002D2A97" w:rsidRPr="00CB1FF7" w:rsidRDefault="00A163EB" w:rsidP="008F22CE">
            <w:pPr>
              <w:spacing w:after="0" w:line="240" w:lineRule="auto"/>
              <w:ind w:right="-109"/>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D542AF"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D542AF"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r w:rsidR="006C5C33" w:rsidRPr="00CB1FF7">
              <w:rPr>
                <w:rFonts w:eastAsia="Times New Roman"/>
                <w:sz w:val="20"/>
                <w:szCs w:val="20"/>
                <w:lang w:eastAsia="pl-PL"/>
              </w:rPr>
              <w:br/>
            </w:r>
          </w:p>
        </w:tc>
      </w:tr>
      <w:tr w:rsidR="00CB1FF7" w:rsidRPr="00CB1FF7" w14:paraId="327795A4" w14:textId="77777777" w:rsidTr="008F22CE">
        <w:trPr>
          <w:trHeight w:val="135"/>
        </w:trPr>
        <w:tc>
          <w:tcPr>
            <w:tcW w:w="1330" w:type="pct"/>
            <w:shd w:val="clear" w:color="auto" w:fill="auto"/>
          </w:tcPr>
          <w:p w14:paraId="7B0DCC68" w14:textId="77777777" w:rsidR="002D2A97" w:rsidRPr="00CB1FF7" w:rsidRDefault="002D2A97" w:rsidP="00E87523">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70" w:type="pct"/>
            <w:gridSpan w:val="2"/>
            <w:shd w:val="clear" w:color="auto" w:fill="auto"/>
          </w:tcPr>
          <w:p w14:paraId="5B67A6D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6</w:t>
            </w:r>
            <w:r w:rsidR="00183A29" w:rsidRPr="00CB1FF7">
              <w:rPr>
                <w:rFonts w:eastAsia="Times New Roman"/>
                <w:sz w:val="20"/>
                <w:szCs w:val="20"/>
                <w:lang w:eastAsia="pl-PL"/>
              </w:rPr>
              <w:t xml:space="preserve">.2 wyłącznie </w:t>
            </w:r>
            <w:r w:rsidRPr="00CB1FF7">
              <w:rPr>
                <w:rFonts w:eastAsia="Times New Roman"/>
                <w:sz w:val="20"/>
                <w:szCs w:val="20"/>
                <w:lang w:eastAsia="pl-PL"/>
              </w:rPr>
              <w:t xml:space="preserve"> 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tc>
      </w:tr>
    </w:tbl>
    <w:p w14:paraId="30B475C4" w14:textId="77777777" w:rsidR="00D20572" w:rsidRPr="00CB1FF7" w:rsidRDefault="00D20572" w:rsidP="007663F3">
      <w:pPr>
        <w:pStyle w:val="Nagwek3"/>
        <w:ind w:right="-567"/>
        <w:rPr>
          <w:color w:val="auto"/>
        </w:rPr>
      </w:pPr>
      <w:r w:rsidRPr="00CB1FF7">
        <w:rPr>
          <w:color w:val="auto"/>
        </w:rPr>
        <w:br w:type="page"/>
      </w:r>
      <w:bookmarkStart w:id="34" w:name="_Toc39139939"/>
      <w:r w:rsidRPr="00CB1FF7">
        <w:rPr>
          <w:color w:val="auto"/>
        </w:rPr>
        <w:t>DZIAŁANIE 6.3 OCHRONA I WYKORZYSTANIE OBSZARÓW CENNYCH PRZYRODNICZO  - ZIT KOF</w:t>
      </w:r>
      <w:bookmarkEnd w:id="34"/>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6.3"/>
      </w:tblPr>
      <w:tblGrid>
        <w:gridCol w:w="2502"/>
        <w:gridCol w:w="1981"/>
        <w:gridCol w:w="5068"/>
      </w:tblGrid>
      <w:tr w:rsidR="00CB1FF7" w:rsidRPr="00CB1FF7" w14:paraId="011447DD" w14:textId="77777777" w:rsidTr="00E9328A">
        <w:trPr>
          <w:trHeight w:val="57"/>
        </w:trPr>
        <w:tc>
          <w:tcPr>
            <w:tcW w:w="5000" w:type="pct"/>
            <w:gridSpan w:val="3"/>
            <w:shd w:val="clear" w:color="auto" w:fill="E6E6E6"/>
          </w:tcPr>
          <w:p w14:paraId="1616BB18" w14:textId="77777777" w:rsidR="002D2A97" w:rsidRPr="00CB1FF7" w:rsidRDefault="002D2A97" w:rsidP="00E930E4">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 xml:space="preserve">OPIS DZIAŁANIA I PODDZIAŁAŃ </w:t>
            </w:r>
          </w:p>
        </w:tc>
      </w:tr>
      <w:tr w:rsidR="00CB1FF7" w:rsidRPr="00CB1FF7" w14:paraId="36D11306" w14:textId="77777777" w:rsidTr="00183A29">
        <w:trPr>
          <w:trHeight w:val="597"/>
        </w:trPr>
        <w:tc>
          <w:tcPr>
            <w:tcW w:w="1310" w:type="pct"/>
            <w:shd w:val="clear" w:color="auto" w:fill="auto"/>
          </w:tcPr>
          <w:p w14:paraId="021588FC"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0F34D8A8"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Działanie 6.3</w:t>
            </w:r>
          </w:p>
        </w:tc>
        <w:tc>
          <w:tcPr>
            <w:tcW w:w="2653" w:type="pct"/>
            <w:shd w:val="clear" w:color="auto" w:fill="auto"/>
          </w:tcPr>
          <w:p w14:paraId="79687157" w14:textId="77777777" w:rsidR="002D2A97" w:rsidRPr="00CB1FF7" w:rsidRDefault="00E87523" w:rsidP="00FE164A">
            <w:pPr>
              <w:spacing w:after="0" w:line="240" w:lineRule="auto"/>
              <w:rPr>
                <w:rFonts w:eastAsia="Times New Roman"/>
                <w:b/>
                <w:sz w:val="20"/>
                <w:szCs w:val="20"/>
                <w:lang w:eastAsia="pl-PL"/>
              </w:rPr>
            </w:pPr>
            <w:r w:rsidRPr="00CB1FF7">
              <w:rPr>
                <w:rFonts w:eastAsia="Times New Roman"/>
                <w:b/>
                <w:sz w:val="20"/>
                <w:szCs w:val="20"/>
                <w:lang w:eastAsia="pl-PL"/>
              </w:rPr>
              <w:t>Ochrona i wykorzystanie obszarów cennych przyrodniczo  - ZIT KOF</w:t>
            </w:r>
          </w:p>
        </w:tc>
      </w:tr>
      <w:tr w:rsidR="00CB1FF7" w:rsidRPr="00CB1FF7" w14:paraId="20CD32DE" w14:textId="77777777" w:rsidTr="00183A29">
        <w:trPr>
          <w:trHeight w:val="705"/>
        </w:trPr>
        <w:tc>
          <w:tcPr>
            <w:tcW w:w="1310" w:type="pct"/>
            <w:shd w:val="clear" w:color="auto" w:fill="auto"/>
          </w:tcPr>
          <w:p w14:paraId="0DD3AB85"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0C67B4B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018D323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Zwiększona efektywność wykorzystania zasobów przyrodniczych KOF</w:t>
            </w:r>
          </w:p>
        </w:tc>
      </w:tr>
      <w:tr w:rsidR="00CB1FF7" w:rsidRPr="00CB1FF7" w14:paraId="4E936E45" w14:textId="77777777" w:rsidTr="00E9328A">
        <w:trPr>
          <w:trHeight w:val="1345"/>
        </w:trPr>
        <w:tc>
          <w:tcPr>
            <w:tcW w:w="1310" w:type="pct"/>
            <w:shd w:val="clear" w:color="auto" w:fill="auto"/>
          </w:tcPr>
          <w:p w14:paraId="7B2526EB"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5B52FA8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tbl>
            <w:tblPr>
              <w:tblpPr w:leftFromText="141" w:rightFromText="141" w:vertAnchor="text" w:tblpY="1"/>
              <w:tblOverlap w:val="never"/>
              <w:tblW w:w="5245" w:type="dxa"/>
              <w:tblBorders>
                <w:top w:val="nil"/>
                <w:left w:val="nil"/>
                <w:bottom w:val="nil"/>
                <w:right w:val="nil"/>
              </w:tblBorders>
              <w:tblLayout w:type="fixed"/>
              <w:tblLook w:val="0000" w:firstRow="0" w:lastRow="0" w:firstColumn="0" w:lastColumn="0" w:noHBand="0" w:noVBand="0"/>
            </w:tblPr>
            <w:tblGrid>
              <w:gridCol w:w="5245"/>
            </w:tblGrid>
            <w:tr w:rsidR="00CB1FF7" w:rsidRPr="00CB1FF7" w14:paraId="4A3411E2" w14:textId="77777777" w:rsidTr="008F22CE">
              <w:trPr>
                <w:trHeight w:val="1072"/>
              </w:trPr>
              <w:tc>
                <w:tcPr>
                  <w:tcW w:w="5245" w:type="dxa"/>
                </w:tcPr>
                <w:p w14:paraId="1961AD31" w14:textId="77777777" w:rsidR="00183A29" w:rsidRPr="00CB1FF7" w:rsidRDefault="002D2A97" w:rsidP="009A0B3E">
                  <w:pPr>
                    <w:numPr>
                      <w:ilvl w:val="0"/>
                      <w:numId w:val="632"/>
                    </w:numPr>
                    <w:tabs>
                      <w:tab w:val="left" w:pos="5253"/>
                    </w:tabs>
                    <w:spacing w:after="0" w:line="240" w:lineRule="auto"/>
                    <w:ind w:left="176" w:right="176" w:hanging="176"/>
                    <w:rPr>
                      <w:rFonts w:eastAsia="Times New Roman"/>
                      <w:sz w:val="20"/>
                      <w:szCs w:val="20"/>
                      <w:lang w:eastAsia="pl-PL"/>
                    </w:rPr>
                  </w:pPr>
                  <w:r w:rsidRPr="00CB1FF7">
                    <w:rPr>
                      <w:rFonts w:eastAsia="Times New Roman"/>
                      <w:sz w:val="20"/>
                      <w:szCs w:val="20"/>
                      <w:lang w:eastAsia="pl-PL"/>
                    </w:rPr>
                    <w:t xml:space="preserve">Wzrost oczekiwanej liczby odwiedzin w objętych wsparciem miejscach należących do dziedzictwa kulturowego i naturalnego oraz stanowiących atrakcje turystyczne (odwiedziny/rok) (CI 9 ) – wskaźnik kluczowy. </w:t>
                  </w:r>
                </w:p>
                <w:p w14:paraId="533DE15A" w14:textId="77777777" w:rsidR="00183A29" w:rsidRPr="00CB1FF7" w:rsidRDefault="002D2A97" w:rsidP="009A0B3E">
                  <w:pPr>
                    <w:numPr>
                      <w:ilvl w:val="0"/>
                      <w:numId w:val="632"/>
                    </w:numPr>
                    <w:spacing w:after="0" w:line="240" w:lineRule="auto"/>
                    <w:ind w:left="176" w:right="176" w:hanging="176"/>
                    <w:rPr>
                      <w:rFonts w:eastAsia="Times New Roman"/>
                      <w:sz w:val="20"/>
                      <w:szCs w:val="20"/>
                      <w:lang w:eastAsia="pl-PL"/>
                    </w:rPr>
                  </w:pPr>
                  <w:r w:rsidRPr="00CB1FF7">
                    <w:rPr>
                      <w:rFonts w:eastAsia="Times New Roman"/>
                      <w:sz w:val="20"/>
                      <w:szCs w:val="20"/>
                      <w:lang w:eastAsia="pl-PL"/>
                    </w:rPr>
                    <w:t>Liczba osób korzystających z ośrodków edukacji ekologicznej (osoby/rok) – wskaźnik specyficzny dla programu.</w:t>
                  </w:r>
                </w:p>
                <w:p w14:paraId="07FB2E83" w14:textId="77777777" w:rsidR="00E930E4" w:rsidRPr="00CB1FF7" w:rsidRDefault="002D2A97" w:rsidP="009A0B3E">
                  <w:pPr>
                    <w:numPr>
                      <w:ilvl w:val="0"/>
                      <w:numId w:val="632"/>
                    </w:numPr>
                    <w:spacing w:after="0" w:line="240" w:lineRule="auto"/>
                    <w:ind w:left="176" w:right="176" w:hanging="176"/>
                    <w:rPr>
                      <w:rFonts w:eastAsia="Times New Roman"/>
                      <w:sz w:val="20"/>
                      <w:szCs w:val="20"/>
                      <w:lang w:eastAsia="pl-PL"/>
                    </w:rPr>
                  </w:pPr>
                  <w:r w:rsidRPr="00CB1FF7">
                    <w:rPr>
                      <w:rFonts w:eastAsia="Times New Roman"/>
                      <w:sz w:val="20"/>
                      <w:szCs w:val="20"/>
                      <w:lang w:eastAsia="pl-PL"/>
                    </w:rPr>
                    <w:t>Liczba osób korzystających ze szlaków turystycznych (osoby/rok) – wskaźnik specyficzny dla programu.</w:t>
                  </w:r>
                </w:p>
              </w:tc>
            </w:tr>
          </w:tbl>
          <w:p w14:paraId="4A9EF114"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5D277FBF" w14:textId="77777777" w:rsidTr="00E9328A">
        <w:trPr>
          <w:trHeight w:val="603"/>
        </w:trPr>
        <w:tc>
          <w:tcPr>
            <w:tcW w:w="1310" w:type="pct"/>
            <w:shd w:val="clear" w:color="auto" w:fill="auto"/>
          </w:tcPr>
          <w:p w14:paraId="08FA3D63"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0311BD2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5A92783A" w14:textId="77777777" w:rsidR="002D2A97" w:rsidRPr="00CB1FF7" w:rsidRDefault="002D2A97" w:rsidP="009A0B3E">
            <w:pPr>
              <w:numPr>
                <w:ilvl w:val="0"/>
                <w:numId w:val="612"/>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ośrodków prowadzącyc</w:t>
            </w:r>
            <w:r w:rsidR="00183A29" w:rsidRPr="00CB1FF7">
              <w:rPr>
                <w:rFonts w:eastAsia="Times New Roman"/>
                <w:sz w:val="20"/>
                <w:szCs w:val="20"/>
                <w:lang w:eastAsia="pl-PL"/>
              </w:rPr>
              <w:t xml:space="preserve">h działalność  </w:t>
            </w:r>
            <w:r w:rsidRPr="00CB1FF7">
              <w:rPr>
                <w:rFonts w:eastAsia="Times New Roman"/>
                <w:sz w:val="20"/>
                <w:szCs w:val="20"/>
                <w:lang w:eastAsia="pl-PL"/>
              </w:rPr>
              <w:t>w zakresie edukacji ekologicznej objętych wsparciem (szt.) – wskaźnik kluczowy.</w:t>
            </w:r>
          </w:p>
          <w:p w14:paraId="401B3AF7" w14:textId="77777777" w:rsidR="002D2A97" w:rsidRPr="00CB1FF7" w:rsidRDefault="002D2A97" w:rsidP="009A0B3E">
            <w:pPr>
              <w:numPr>
                <w:ilvl w:val="0"/>
                <w:numId w:val="612"/>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przebudowanych lub zmodernizowanych obiektów turystycznych i rekreacyjnych (szt.) – wskaźnik specyficzny dla programu.</w:t>
            </w:r>
          </w:p>
          <w:p w14:paraId="6FB1E3CE" w14:textId="77777777" w:rsidR="002D2A97" w:rsidRPr="00CB1FF7" w:rsidRDefault="002D2A97" w:rsidP="009A0B3E">
            <w:pPr>
              <w:numPr>
                <w:ilvl w:val="0"/>
                <w:numId w:val="612"/>
              </w:numPr>
              <w:spacing w:after="0" w:line="240" w:lineRule="auto"/>
              <w:ind w:left="235" w:hanging="235"/>
              <w:rPr>
                <w:rFonts w:eastAsia="Times New Roman"/>
                <w:sz w:val="20"/>
                <w:szCs w:val="20"/>
                <w:lang w:eastAsia="pl-PL"/>
              </w:rPr>
            </w:pPr>
            <w:r w:rsidRPr="00CB1FF7">
              <w:rPr>
                <w:rFonts w:eastAsia="Times New Roman"/>
                <w:sz w:val="20"/>
                <w:szCs w:val="20"/>
                <w:lang w:eastAsia="pl-PL"/>
              </w:rPr>
              <w:t>Liczba wspartych form ochrony przyrody (szt.) – wskaźnik kluczowy.</w:t>
            </w:r>
          </w:p>
          <w:p w14:paraId="167D3A05" w14:textId="77777777" w:rsidR="002D2A97" w:rsidRPr="00CB1FF7" w:rsidRDefault="002D2A97" w:rsidP="009A0B3E">
            <w:pPr>
              <w:numPr>
                <w:ilvl w:val="0"/>
                <w:numId w:val="612"/>
              </w:numPr>
              <w:spacing w:after="0" w:line="240" w:lineRule="auto"/>
              <w:ind w:left="235" w:hanging="235"/>
              <w:rPr>
                <w:rFonts w:eastAsia="Times New Roman"/>
                <w:sz w:val="20"/>
                <w:szCs w:val="20"/>
                <w:lang w:eastAsia="pl-PL"/>
              </w:rPr>
            </w:pPr>
            <w:r w:rsidRPr="00CB1FF7">
              <w:rPr>
                <w:rFonts w:eastAsia="Times New Roman"/>
                <w:sz w:val="20"/>
                <w:szCs w:val="20"/>
                <w:lang w:eastAsia="pl-PL"/>
              </w:rPr>
              <w:t>Długość utworzonych szlaków turystycznych (km) – wskaźnik kluczowy.</w:t>
            </w:r>
          </w:p>
        </w:tc>
      </w:tr>
      <w:tr w:rsidR="00CB1FF7" w:rsidRPr="00CB1FF7" w14:paraId="36DE42EF" w14:textId="77777777" w:rsidTr="00E9328A">
        <w:trPr>
          <w:trHeight w:val="596"/>
        </w:trPr>
        <w:tc>
          <w:tcPr>
            <w:tcW w:w="1310" w:type="pct"/>
            <w:shd w:val="clear" w:color="auto" w:fill="auto"/>
          </w:tcPr>
          <w:p w14:paraId="4F5CA97D" w14:textId="77777777" w:rsidR="002D2A97" w:rsidRPr="00CB1FF7" w:rsidRDefault="002D2A97" w:rsidP="009A0B3E">
            <w:pPr>
              <w:numPr>
                <w:ilvl w:val="0"/>
                <w:numId w:val="591"/>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30DEF7D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74D73F0F" w14:textId="77777777" w:rsidR="008F22CE" w:rsidRPr="00CB1FF7" w:rsidRDefault="008F22CE" w:rsidP="008F22CE">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wsparcie znajdą przedsięwzięcia </w:t>
            </w:r>
            <w:r w:rsidR="00D542AF" w:rsidRPr="00CB1FF7">
              <w:rPr>
                <w:rFonts w:eastAsia="Times New Roman"/>
                <w:sz w:val="20"/>
                <w:szCs w:val="20"/>
                <w:lang w:eastAsia="pl-PL"/>
              </w:rPr>
              <w:br/>
            </w:r>
            <w:r w:rsidRPr="00CB1FF7">
              <w:rPr>
                <w:rFonts w:eastAsia="Times New Roman"/>
                <w:sz w:val="20"/>
                <w:szCs w:val="20"/>
                <w:lang w:eastAsia="pl-PL"/>
              </w:rPr>
              <w:t>z zakresu:</w:t>
            </w:r>
          </w:p>
          <w:p w14:paraId="009B0CA0"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podnoszenia standardu bazy technicznej i wyposażania parków krajobrazowych i rezerwatów przyrody, </w:t>
            </w:r>
          </w:p>
          <w:p w14:paraId="5740186F"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opracowywania planów lub programów ochrony dla obszarów cennych przyrodniczo, </w:t>
            </w:r>
          </w:p>
          <w:p w14:paraId="50F65103"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ochrony różnorodności biologicznej na obszarach miejskich i pozamiejskich w oparciu o gatunki rodzime np.: parki miejskie, ogrody botaniczne, geoparki </w:t>
            </w:r>
            <w:r w:rsidR="00D542AF" w:rsidRPr="00CB1FF7">
              <w:rPr>
                <w:rFonts w:eastAsia="Times New Roman"/>
                <w:sz w:val="20"/>
                <w:szCs w:val="20"/>
                <w:lang w:eastAsia="pl-PL"/>
              </w:rPr>
              <w:br/>
            </w:r>
            <w:r w:rsidRPr="00CB1FF7">
              <w:rPr>
                <w:rFonts w:eastAsia="Times New Roman"/>
                <w:sz w:val="20"/>
                <w:szCs w:val="20"/>
                <w:lang w:eastAsia="pl-PL"/>
              </w:rPr>
              <w:t xml:space="preserve">i ekoparki, </w:t>
            </w:r>
          </w:p>
          <w:p w14:paraId="148EBA9B"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zabezpieczania miejsc przyrodniczo cennych na terenach parków krajobrazowych i rezerwatów przyrody, </w:t>
            </w:r>
          </w:p>
          <w:p w14:paraId="42998FF8"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działań inwestycyjnych umożliwiających wykorzystanie lokalnych zasobów przyrodniczych wraz z promocją np.: zbiorniki wodne, stawy widokowe, tereny wypoczynkowe, ścieżki dydaktyczne, </w:t>
            </w:r>
          </w:p>
          <w:p w14:paraId="1834F7C2"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tworzenia warunków dla prowadzenia działalności gospodarczej w oparciu o zasoby przyrodnicze regionu poprzez ich promocję i zagospodarowanie do celów zrównoważonego i przyjaznego środowisku rozwoju turystyki,</w:t>
            </w:r>
          </w:p>
          <w:p w14:paraId="43119F13"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budowy i modernizacji niezbędnej infrastruktury związanej z ochroną, przywróceniem właściwego stanu siedlisk przyrodniczych i gatunków (również na terenach chronionych), </w:t>
            </w:r>
          </w:p>
          <w:p w14:paraId="16106E54" w14:textId="77777777" w:rsidR="008F22CE" w:rsidRPr="00CB1FF7" w:rsidRDefault="008F22CE" w:rsidP="009A0B3E">
            <w:pPr>
              <w:pStyle w:val="Akapitzlist"/>
              <w:numPr>
                <w:ilvl w:val="0"/>
                <w:numId w:val="742"/>
              </w:numPr>
              <w:spacing w:after="0" w:line="240" w:lineRule="auto"/>
              <w:ind w:left="259" w:hanging="259"/>
              <w:rPr>
                <w:rFonts w:eastAsia="Times New Roman"/>
                <w:sz w:val="20"/>
                <w:szCs w:val="20"/>
                <w:lang w:eastAsia="pl-PL"/>
              </w:rPr>
            </w:pPr>
            <w:r w:rsidRPr="00CB1FF7">
              <w:rPr>
                <w:rFonts w:eastAsia="Times New Roman"/>
                <w:sz w:val="20"/>
                <w:szCs w:val="20"/>
                <w:lang w:eastAsia="pl-PL"/>
              </w:rPr>
              <w:t>rozbudowy, modernizacji i doposażenia ośrodków prowadzących działalność w zakresie edukacji ekologicznej (m. in.: parki krajobrazowe, rezerwaty przyrody, Geopark, ogrody botaniczne) oraz prowadzenia działań/kampanii informacyjno – edukacyjnych.</w:t>
            </w:r>
          </w:p>
          <w:p w14:paraId="0F653880" w14:textId="77777777" w:rsidR="008F22CE" w:rsidRPr="00CB1FF7" w:rsidRDefault="008F22CE" w:rsidP="008F22CE">
            <w:pPr>
              <w:spacing w:after="0" w:line="240" w:lineRule="auto"/>
              <w:rPr>
                <w:rFonts w:eastAsia="Times New Roman"/>
                <w:sz w:val="20"/>
                <w:szCs w:val="20"/>
                <w:lang w:eastAsia="pl-PL"/>
              </w:rPr>
            </w:pPr>
          </w:p>
          <w:p w14:paraId="393551E1" w14:textId="77777777" w:rsidR="008F22CE" w:rsidRPr="00CB1FF7" w:rsidRDefault="008F22CE" w:rsidP="008F22CE">
            <w:pPr>
              <w:spacing w:after="0" w:line="240" w:lineRule="auto"/>
              <w:rPr>
                <w:rFonts w:eastAsia="Times New Roman"/>
                <w:sz w:val="20"/>
                <w:szCs w:val="20"/>
                <w:lang w:eastAsia="pl-PL"/>
              </w:rPr>
            </w:pPr>
            <w:r w:rsidRPr="00CB1FF7">
              <w:rPr>
                <w:rFonts w:eastAsia="Times New Roman"/>
                <w:sz w:val="20"/>
                <w:szCs w:val="20"/>
                <w:lang w:eastAsia="pl-PL"/>
              </w:rPr>
              <w:t>Dokumentami strategicznymi dla powyższego działania są Priorytetowe Ramy Działań dla sieci Natura 2000 na Wieloletni Program Finansowania UE w latach 2014-2020.</w:t>
            </w:r>
          </w:p>
          <w:p w14:paraId="4D92F43D" w14:textId="77777777" w:rsidR="008F22CE" w:rsidRPr="00CB1FF7" w:rsidRDefault="008F22CE" w:rsidP="008F22CE">
            <w:pPr>
              <w:spacing w:after="0" w:line="240" w:lineRule="auto"/>
              <w:rPr>
                <w:rFonts w:eastAsia="Times New Roman"/>
                <w:sz w:val="20"/>
                <w:szCs w:val="20"/>
                <w:lang w:eastAsia="pl-PL"/>
              </w:rPr>
            </w:pPr>
          </w:p>
          <w:p w14:paraId="19B09749" w14:textId="77777777" w:rsidR="008F22CE" w:rsidRPr="00CB1FF7" w:rsidRDefault="008F22CE" w:rsidP="008F22CE">
            <w:pPr>
              <w:spacing w:after="0" w:line="240" w:lineRule="auto"/>
              <w:rPr>
                <w:rFonts w:eastAsia="Times New Roman"/>
                <w:sz w:val="20"/>
                <w:szCs w:val="20"/>
                <w:lang w:eastAsia="pl-PL"/>
              </w:rPr>
            </w:pPr>
            <w:r w:rsidRPr="00CB1FF7">
              <w:rPr>
                <w:rFonts w:eastAsia="Times New Roman"/>
                <w:sz w:val="20"/>
                <w:szCs w:val="20"/>
                <w:lang w:eastAsia="pl-PL"/>
              </w:rPr>
              <w:t xml:space="preserve">Przedkładane do wsparcia projekty muszą zapewnić uwzględnienie kwestii zmian klimatu w procesie wdrażania Dyrektywa 2007/60/WE Parlamenty Europejskiego i Rady </w:t>
            </w:r>
            <w:r w:rsidR="00D542AF" w:rsidRPr="00CB1FF7">
              <w:rPr>
                <w:rFonts w:eastAsia="Times New Roman"/>
                <w:sz w:val="20"/>
                <w:szCs w:val="20"/>
                <w:lang w:eastAsia="pl-PL"/>
              </w:rPr>
              <w:br/>
            </w:r>
            <w:r w:rsidRPr="00CB1FF7">
              <w:rPr>
                <w:rFonts w:eastAsia="Times New Roman"/>
                <w:sz w:val="20"/>
                <w:szCs w:val="20"/>
                <w:lang w:eastAsia="pl-PL"/>
              </w:rPr>
              <w:t xml:space="preserve">z dnia 23 października 2007 r. </w:t>
            </w:r>
          </w:p>
          <w:p w14:paraId="26A89E2B" w14:textId="77777777" w:rsidR="008F22CE" w:rsidRPr="00CB1FF7" w:rsidRDefault="008F22CE" w:rsidP="008F22CE">
            <w:pPr>
              <w:spacing w:after="0" w:line="240" w:lineRule="auto"/>
              <w:rPr>
                <w:rFonts w:eastAsia="Times New Roman"/>
                <w:sz w:val="20"/>
                <w:szCs w:val="20"/>
                <w:lang w:eastAsia="pl-PL"/>
              </w:rPr>
            </w:pPr>
            <w:r w:rsidRPr="00CB1FF7">
              <w:rPr>
                <w:rFonts w:eastAsia="Times New Roman"/>
                <w:sz w:val="20"/>
                <w:szCs w:val="20"/>
                <w:lang w:eastAsia="pl-PL"/>
              </w:rPr>
              <w:t>w sprawie oceny ryzyka powodziowego i zarządzania nim oraz powinny być zgodne z „Programem ochrony środowiska dla województwa świętokrzyskiego na lata 2015-2020 z perspektywą do 2025 roku” (UCHWAŁA NR XX/290/16 Sejmiku Województwa Świętokrzyskiego z dnia 5 lutego 2016 roku).</w:t>
            </w:r>
          </w:p>
          <w:p w14:paraId="2DC89883" w14:textId="77777777" w:rsidR="008F22CE" w:rsidRPr="00CB1FF7" w:rsidRDefault="008F22CE" w:rsidP="008F22CE">
            <w:pPr>
              <w:spacing w:after="0" w:line="240" w:lineRule="auto"/>
              <w:rPr>
                <w:rFonts w:eastAsia="Times New Roman"/>
                <w:b/>
                <w:sz w:val="20"/>
                <w:szCs w:val="20"/>
                <w:lang w:eastAsia="pl-PL"/>
              </w:rPr>
            </w:pPr>
            <w:r w:rsidRPr="00CB1FF7">
              <w:rPr>
                <w:rFonts w:eastAsia="Times New Roman"/>
                <w:b/>
                <w:sz w:val="20"/>
                <w:szCs w:val="20"/>
                <w:lang w:eastAsia="pl-PL"/>
              </w:rPr>
              <w:t xml:space="preserve">Przedkładane do wsparcia projekty muszą być wpisane </w:t>
            </w:r>
          </w:p>
          <w:p w14:paraId="038F989C" w14:textId="77777777" w:rsidR="002D2A97" w:rsidRPr="00CB1FF7" w:rsidRDefault="008F22CE" w:rsidP="008F22CE">
            <w:pPr>
              <w:spacing w:after="0" w:line="240" w:lineRule="auto"/>
              <w:rPr>
                <w:rFonts w:eastAsia="Times New Roman"/>
                <w:i/>
                <w:sz w:val="20"/>
                <w:szCs w:val="20"/>
                <w:lang w:eastAsia="pl-PL"/>
              </w:rPr>
            </w:pPr>
            <w:r w:rsidRPr="00CB1FF7">
              <w:rPr>
                <w:rFonts w:eastAsia="Times New Roman"/>
                <w:b/>
                <w:sz w:val="20"/>
                <w:szCs w:val="20"/>
                <w:lang w:eastAsia="pl-PL"/>
              </w:rPr>
              <w:t>w Strategię ZIT KOF.</w:t>
            </w:r>
          </w:p>
        </w:tc>
      </w:tr>
      <w:tr w:rsidR="00CB1FF7" w:rsidRPr="00CB1FF7" w14:paraId="54EC4955" w14:textId="77777777" w:rsidTr="00E9328A">
        <w:trPr>
          <w:trHeight w:val="507"/>
        </w:trPr>
        <w:tc>
          <w:tcPr>
            <w:tcW w:w="1310" w:type="pct"/>
            <w:shd w:val="clear" w:color="auto" w:fill="auto"/>
          </w:tcPr>
          <w:p w14:paraId="07BA8F63"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1B1B842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09A9DF6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Jednostki samorządu terytorialnego na obszarze objętym ZIT, Związek ZIT KOF</w:t>
            </w:r>
          </w:p>
        </w:tc>
      </w:tr>
      <w:tr w:rsidR="00CB1FF7" w:rsidRPr="00CB1FF7" w14:paraId="5EAC4F30" w14:textId="77777777" w:rsidTr="003258F6">
        <w:trPr>
          <w:trHeight w:val="637"/>
        </w:trPr>
        <w:tc>
          <w:tcPr>
            <w:tcW w:w="1310" w:type="pct"/>
            <w:shd w:val="clear" w:color="auto" w:fill="auto"/>
          </w:tcPr>
          <w:p w14:paraId="07C636B2"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5A2D04F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0C2410F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07774D3" w14:textId="77777777" w:rsidTr="00E9328A">
        <w:trPr>
          <w:trHeight w:val="57"/>
        </w:trPr>
        <w:tc>
          <w:tcPr>
            <w:tcW w:w="1310" w:type="pct"/>
            <w:shd w:val="clear" w:color="auto" w:fill="auto"/>
          </w:tcPr>
          <w:p w14:paraId="1366D4C2"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6AFCD4A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Prezydent Miasta Kielce</w:t>
            </w:r>
          </w:p>
        </w:tc>
      </w:tr>
      <w:tr w:rsidR="00CB1FF7" w:rsidRPr="00CB1FF7" w14:paraId="68951E0E" w14:textId="77777777" w:rsidTr="00E9328A">
        <w:trPr>
          <w:trHeight w:val="57"/>
        </w:trPr>
        <w:tc>
          <w:tcPr>
            <w:tcW w:w="1310" w:type="pct"/>
            <w:shd w:val="clear" w:color="auto" w:fill="auto"/>
          </w:tcPr>
          <w:p w14:paraId="01C967E5"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26A37A3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62F96FF5" w14:textId="77777777" w:rsidTr="00E9328A">
        <w:trPr>
          <w:trHeight w:val="57"/>
        </w:trPr>
        <w:tc>
          <w:tcPr>
            <w:tcW w:w="1310" w:type="pct"/>
            <w:vMerge w:val="restart"/>
            <w:shd w:val="clear" w:color="auto" w:fill="auto"/>
          </w:tcPr>
          <w:p w14:paraId="3BAEF0DD"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415B347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5FE0BA31" w14:textId="77777777" w:rsidTr="00E9328A">
        <w:trPr>
          <w:trHeight w:val="57"/>
        </w:trPr>
        <w:tc>
          <w:tcPr>
            <w:tcW w:w="1310" w:type="pct"/>
            <w:vMerge/>
            <w:shd w:val="clear" w:color="auto" w:fill="auto"/>
          </w:tcPr>
          <w:p w14:paraId="1648EDF6" w14:textId="77777777" w:rsidR="002D2A97" w:rsidRPr="00CB1FF7" w:rsidRDefault="002D2A97" w:rsidP="009A0B3E">
            <w:pPr>
              <w:numPr>
                <w:ilvl w:val="0"/>
                <w:numId w:val="591"/>
              </w:numPr>
              <w:spacing w:after="0" w:line="240" w:lineRule="auto"/>
              <w:rPr>
                <w:rFonts w:eastAsia="Times New Roman"/>
                <w:sz w:val="20"/>
                <w:szCs w:val="20"/>
                <w:lang w:eastAsia="pl-PL"/>
              </w:rPr>
            </w:pPr>
          </w:p>
        </w:tc>
        <w:tc>
          <w:tcPr>
            <w:tcW w:w="1037" w:type="pct"/>
            <w:shd w:val="clear" w:color="auto" w:fill="auto"/>
          </w:tcPr>
          <w:p w14:paraId="06DDB5A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028FC0B6" w14:textId="77777777" w:rsidR="002D2A97" w:rsidRPr="00CB1FF7" w:rsidRDefault="00C774F4" w:rsidP="00FE164A">
            <w:pPr>
              <w:spacing w:after="0" w:line="240" w:lineRule="auto"/>
              <w:rPr>
                <w:rFonts w:eastAsia="Times New Roman"/>
                <w:b/>
                <w:sz w:val="20"/>
                <w:szCs w:val="20"/>
                <w:lang w:eastAsia="pl-PL"/>
              </w:rPr>
            </w:pPr>
            <w:r w:rsidRPr="00CB1FF7">
              <w:rPr>
                <w:rFonts w:eastAsia="Times New Roman"/>
                <w:b/>
                <w:sz w:val="20"/>
                <w:szCs w:val="20"/>
                <w:lang w:eastAsia="pl-PL"/>
              </w:rPr>
              <w:t xml:space="preserve"> 9 752 497,00</w:t>
            </w:r>
          </w:p>
        </w:tc>
      </w:tr>
      <w:tr w:rsidR="00CB1FF7" w:rsidRPr="00CB1FF7" w14:paraId="03EFB32E" w14:textId="77777777" w:rsidTr="00E9328A">
        <w:trPr>
          <w:trHeight w:val="1262"/>
        </w:trPr>
        <w:tc>
          <w:tcPr>
            <w:tcW w:w="1310" w:type="pct"/>
            <w:shd w:val="clear" w:color="auto" w:fill="auto"/>
          </w:tcPr>
          <w:p w14:paraId="4B53CCDC"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68E6E35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7CAC957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831FB4D" w14:textId="77777777" w:rsidTr="003258F6">
        <w:trPr>
          <w:trHeight w:val="704"/>
        </w:trPr>
        <w:tc>
          <w:tcPr>
            <w:tcW w:w="1310" w:type="pct"/>
            <w:shd w:val="clear" w:color="auto" w:fill="auto"/>
          </w:tcPr>
          <w:p w14:paraId="1DB9AC60"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7716AF5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3C51C65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Zintegrowane Inwestycje Terytorialne (ZIT) na Kieleckim Obszarze Funkcjonalnym (KOF)</w:t>
            </w:r>
          </w:p>
        </w:tc>
      </w:tr>
      <w:tr w:rsidR="00CB1FF7" w:rsidRPr="00CB1FF7" w14:paraId="41064D5D" w14:textId="77777777" w:rsidTr="00E9328A">
        <w:trPr>
          <w:trHeight w:val="837"/>
        </w:trPr>
        <w:tc>
          <w:tcPr>
            <w:tcW w:w="1310" w:type="pct"/>
            <w:shd w:val="clear" w:color="auto" w:fill="auto"/>
          </w:tcPr>
          <w:p w14:paraId="208285B4"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w:t>
            </w:r>
            <w:r w:rsidR="00574879" w:rsidRPr="00CB1FF7">
              <w:rPr>
                <w:rFonts w:eastAsia="Times New Roman"/>
                <w:sz w:val="20"/>
                <w:szCs w:val="20"/>
                <w:lang w:eastAsia="pl-PL"/>
              </w:rPr>
              <w:t xml:space="preserve">ektów </w:t>
            </w:r>
            <w:r w:rsidRPr="00CB1FF7">
              <w:rPr>
                <w:rFonts w:eastAsia="Times New Roman"/>
                <w:sz w:val="20"/>
                <w:szCs w:val="20"/>
                <w:lang w:eastAsia="pl-PL"/>
              </w:rPr>
              <w:t>oraz wskazanie podmiotu odpowiedzialnego za nabór i ocenę wniosków oraz</w:t>
            </w:r>
            <w:r w:rsidRPr="00CB1FF7">
              <w:rPr>
                <w:rFonts w:eastAsia="Times New Roman"/>
                <w:sz w:val="20"/>
                <w:szCs w:val="20"/>
                <w:lang w:eastAsia="pl-PL"/>
              </w:rPr>
              <w:br/>
              <w:t xml:space="preserve">przyjmowanie protestów </w:t>
            </w:r>
          </w:p>
        </w:tc>
        <w:tc>
          <w:tcPr>
            <w:tcW w:w="1037" w:type="pct"/>
            <w:shd w:val="clear" w:color="auto" w:fill="auto"/>
          </w:tcPr>
          <w:p w14:paraId="4A4FFDD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79CAFF51" w14:textId="77777777" w:rsidR="00D542AF"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Pozakonkursowy – lista projektów strategicznych wpisanych w Strategię ZIT, przy czym będą one wyłączone </w:t>
            </w:r>
            <w:r w:rsidR="00D542AF" w:rsidRPr="00CB1FF7">
              <w:rPr>
                <w:rFonts w:eastAsia="Times New Roman"/>
                <w:sz w:val="20"/>
                <w:szCs w:val="20"/>
                <w:lang w:eastAsia="pl-PL"/>
              </w:rPr>
              <w:br/>
            </w:r>
            <w:r w:rsidRPr="00CB1FF7">
              <w:rPr>
                <w:rFonts w:eastAsia="Times New Roman"/>
                <w:sz w:val="20"/>
                <w:szCs w:val="20"/>
                <w:lang w:eastAsia="pl-PL"/>
              </w:rPr>
              <w:t>z  możliwości ubiegania się o dofinansowanie w formule poza ZIT w ramach RPO oraz w ramach programów krajowych.</w:t>
            </w:r>
          </w:p>
          <w:p w14:paraId="7BB1C62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p w14:paraId="6E0CA10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Pośrednicząca ZIT w zakresie oceny strategicznej projektów.</w:t>
            </w:r>
          </w:p>
          <w:p w14:paraId="7589C2E2"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005B44B6" w14:textId="77777777" w:rsidTr="003258F6">
        <w:trPr>
          <w:trHeight w:val="1156"/>
        </w:trPr>
        <w:tc>
          <w:tcPr>
            <w:tcW w:w="1310" w:type="pct"/>
            <w:shd w:val="clear" w:color="auto" w:fill="auto"/>
          </w:tcPr>
          <w:p w14:paraId="29D2CCF7"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170DF3F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0D54916A" w14:textId="77777777" w:rsidR="002D2A97" w:rsidRPr="00CB1FF7" w:rsidRDefault="002D2A97" w:rsidP="00FE164A">
            <w:pPr>
              <w:spacing w:after="0" w:line="240" w:lineRule="auto"/>
              <w:rPr>
                <w:rFonts w:eastAsia="Times New Roman"/>
                <w:i/>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233883"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3AE4A317" w14:textId="77777777" w:rsidTr="003258F6">
        <w:trPr>
          <w:trHeight w:val="974"/>
        </w:trPr>
        <w:tc>
          <w:tcPr>
            <w:tcW w:w="1310" w:type="pct"/>
            <w:shd w:val="clear" w:color="auto" w:fill="auto"/>
          </w:tcPr>
          <w:p w14:paraId="4867AC3E"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4C47B43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75D9AD9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939B871" w14:textId="77777777" w:rsidTr="00E9328A">
        <w:trPr>
          <w:trHeight w:val="270"/>
        </w:trPr>
        <w:tc>
          <w:tcPr>
            <w:tcW w:w="1310" w:type="pct"/>
            <w:shd w:val="clear" w:color="auto" w:fill="auto"/>
          </w:tcPr>
          <w:p w14:paraId="7051764E"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00347D1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78AF541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1C15956" w14:textId="77777777" w:rsidTr="00E9328A">
        <w:trPr>
          <w:trHeight w:val="1345"/>
        </w:trPr>
        <w:tc>
          <w:tcPr>
            <w:tcW w:w="1310" w:type="pct"/>
            <w:shd w:val="clear" w:color="auto" w:fill="auto"/>
          </w:tcPr>
          <w:p w14:paraId="3665B738" w14:textId="77777777" w:rsidR="002D2A97" w:rsidRPr="00CB1FF7" w:rsidRDefault="00574879"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7732B60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6F7E572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D542AF" w:rsidRPr="00CB1FF7">
              <w:rPr>
                <w:rFonts w:eastAsia="Times New Roman"/>
                <w:sz w:val="20"/>
                <w:szCs w:val="20"/>
                <w:lang w:eastAsia="pl-PL"/>
              </w:rPr>
              <w:br/>
            </w:r>
            <w:r w:rsidRPr="00CB1FF7">
              <w:rPr>
                <w:rFonts w:eastAsia="Times New Roman"/>
                <w:sz w:val="20"/>
                <w:szCs w:val="20"/>
                <w:lang w:eastAsia="pl-PL"/>
              </w:rPr>
              <w:t>z zapisami:</w:t>
            </w:r>
          </w:p>
          <w:p w14:paraId="5CE3465E" w14:textId="77777777" w:rsidR="003258F6" w:rsidRPr="00CB1FF7" w:rsidRDefault="002D2A97" w:rsidP="009A0B3E">
            <w:pPr>
              <w:numPr>
                <w:ilvl w:val="0"/>
                <w:numId w:val="633"/>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003258F6" w:rsidRPr="00CB1FF7">
              <w:rPr>
                <w:rFonts w:eastAsia="Times New Roman"/>
                <w:sz w:val="20"/>
                <w:szCs w:val="20"/>
                <w:lang w:eastAsia="pl-PL"/>
              </w:rPr>
              <w:br/>
            </w:r>
            <w:r w:rsidRPr="00CB1FF7">
              <w:rPr>
                <w:rFonts w:eastAsia="Times New Roman"/>
                <w:sz w:val="20"/>
                <w:szCs w:val="20"/>
                <w:lang w:eastAsia="pl-PL"/>
              </w:rPr>
              <w:t xml:space="preserve">nr 1303/2013, </w:t>
            </w:r>
          </w:p>
          <w:p w14:paraId="160F6914" w14:textId="77777777" w:rsidR="003258F6" w:rsidRPr="00CB1FF7" w:rsidRDefault="002D2A97" w:rsidP="009A0B3E">
            <w:pPr>
              <w:numPr>
                <w:ilvl w:val="0"/>
                <w:numId w:val="633"/>
              </w:numPr>
              <w:spacing w:after="0" w:line="240" w:lineRule="auto"/>
              <w:ind w:left="235" w:hanging="235"/>
              <w:rPr>
                <w:rFonts w:eastAsia="Times New Roman"/>
                <w:sz w:val="20"/>
                <w:szCs w:val="20"/>
                <w:lang w:eastAsia="pl-PL"/>
              </w:rPr>
            </w:pPr>
            <w:r w:rsidRPr="00CB1FF7">
              <w:rPr>
                <w:rFonts w:eastAsia="Times New Roman"/>
                <w:sz w:val="20"/>
                <w:szCs w:val="20"/>
                <w:lang w:eastAsia="pl-PL"/>
              </w:rPr>
              <w:t>Rozporządzenia Delegowanego Komisji (UE) nr 480/2014</w:t>
            </w:r>
            <w:r w:rsidR="00E930E4" w:rsidRPr="00CB1FF7">
              <w:rPr>
                <w:rFonts w:eastAsia="Times New Roman"/>
                <w:sz w:val="20"/>
                <w:szCs w:val="20"/>
                <w:lang w:eastAsia="pl-PL"/>
              </w:rPr>
              <w:br/>
            </w:r>
            <w:r w:rsidRPr="00CB1FF7">
              <w:rPr>
                <w:rFonts w:eastAsia="Times New Roman"/>
                <w:sz w:val="20"/>
                <w:szCs w:val="20"/>
                <w:lang w:eastAsia="pl-PL"/>
              </w:rPr>
              <w:t xml:space="preserve">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683EF171" w14:textId="77777777" w:rsidR="002D2A97" w:rsidRPr="00CB1FF7" w:rsidRDefault="002D2A97" w:rsidP="009A0B3E">
            <w:pPr>
              <w:numPr>
                <w:ilvl w:val="0"/>
                <w:numId w:val="633"/>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6820E850" w14:textId="77777777" w:rsidTr="00E9328A">
        <w:tc>
          <w:tcPr>
            <w:tcW w:w="1310" w:type="pct"/>
            <w:shd w:val="clear" w:color="auto" w:fill="auto"/>
          </w:tcPr>
          <w:p w14:paraId="018D178E"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1CCD57D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0CB0726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przekazywane będzie                  w formie refundacji bądź zaliczki.</w:t>
            </w:r>
          </w:p>
        </w:tc>
      </w:tr>
      <w:tr w:rsidR="00CB1FF7" w:rsidRPr="00CB1FF7" w14:paraId="145D61B7" w14:textId="77777777" w:rsidTr="00E9328A">
        <w:trPr>
          <w:trHeight w:val="695"/>
        </w:trPr>
        <w:tc>
          <w:tcPr>
            <w:tcW w:w="1310" w:type="pct"/>
            <w:shd w:val="clear" w:color="auto" w:fill="auto"/>
          </w:tcPr>
          <w:p w14:paraId="517D2AED" w14:textId="77777777" w:rsidR="002D2A97" w:rsidRPr="00CB1FF7" w:rsidRDefault="002D2A97" w:rsidP="009A0B3E">
            <w:pPr>
              <w:numPr>
                <w:ilvl w:val="0"/>
                <w:numId w:val="591"/>
              </w:numPr>
              <w:spacing w:after="0" w:line="240" w:lineRule="auto"/>
              <w:ind w:left="318" w:hanging="318"/>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49E4B0C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655F4EC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A068970" w14:textId="77777777" w:rsidTr="00E9328A">
        <w:tc>
          <w:tcPr>
            <w:tcW w:w="1310" w:type="pct"/>
            <w:shd w:val="clear" w:color="auto" w:fill="auto"/>
          </w:tcPr>
          <w:p w14:paraId="5D7A58E9"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29"/>
            </w:r>
            <w:r w:rsidRPr="00CB1FF7">
              <w:rPr>
                <w:rFonts w:eastAsia="Times New Roman"/>
                <w:sz w:val="20"/>
                <w:szCs w:val="20"/>
                <w:lang w:eastAsia="pl-PL"/>
              </w:rPr>
              <w:br/>
              <w:t xml:space="preserve">(jeśli dotyczy) </w:t>
            </w:r>
          </w:p>
        </w:tc>
        <w:tc>
          <w:tcPr>
            <w:tcW w:w="1037" w:type="pct"/>
            <w:shd w:val="clear" w:color="auto" w:fill="auto"/>
          </w:tcPr>
          <w:p w14:paraId="39B1BBA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7279142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85 %</w:t>
            </w:r>
          </w:p>
        </w:tc>
      </w:tr>
      <w:tr w:rsidR="00CB1FF7" w:rsidRPr="00CB1FF7" w14:paraId="5C442829" w14:textId="77777777" w:rsidTr="00E9328A">
        <w:tc>
          <w:tcPr>
            <w:tcW w:w="1310" w:type="pct"/>
            <w:shd w:val="clear" w:color="auto" w:fill="auto"/>
          </w:tcPr>
          <w:p w14:paraId="57D357F1"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574879"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61E1929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25C2779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85% </w:t>
            </w:r>
          </w:p>
          <w:p w14:paraId="30738F1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95% dla projektów rewitalizacyjnych</w:t>
            </w:r>
          </w:p>
        </w:tc>
      </w:tr>
      <w:tr w:rsidR="00CB1FF7" w:rsidRPr="00CB1FF7" w14:paraId="2D0D94EF" w14:textId="77777777" w:rsidTr="003258F6">
        <w:trPr>
          <w:trHeight w:val="988"/>
        </w:trPr>
        <w:tc>
          <w:tcPr>
            <w:tcW w:w="1310" w:type="pct"/>
            <w:shd w:val="clear" w:color="auto" w:fill="auto"/>
          </w:tcPr>
          <w:p w14:paraId="3DC59472"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5FDCB44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6.3</w:t>
            </w:r>
          </w:p>
        </w:tc>
        <w:tc>
          <w:tcPr>
            <w:tcW w:w="2653" w:type="pct"/>
            <w:shd w:val="clear" w:color="auto" w:fill="auto"/>
          </w:tcPr>
          <w:p w14:paraId="30FDD47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15% </w:t>
            </w:r>
          </w:p>
          <w:p w14:paraId="14CD1262" w14:textId="77777777" w:rsidR="002D2A97" w:rsidRPr="00CB1FF7" w:rsidRDefault="002D2A97" w:rsidP="00FE164A">
            <w:pPr>
              <w:spacing w:after="0" w:line="240" w:lineRule="auto"/>
              <w:rPr>
                <w:rFonts w:eastAsia="Times New Roman"/>
                <w:sz w:val="20"/>
                <w:szCs w:val="20"/>
                <w:lang w:eastAsia="pl-PL"/>
              </w:rPr>
            </w:pPr>
          </w:p>
          <w:p w14:paraId="1A46E6B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5% dla projektów rewitalizacyjnych</w:t>
            </w:r>
          </w:p>
        </w:tc>
      </w:tr>
      <w:tr w:rsidR="00CB1FF7" w:rsidRPr="00CB1FF7" w14:paraId="76B765BC" w14:textId="77777777" w:rsidTr="00E9328A">
        <w:trPr>
          <w:trHeight w:val="57"/>
        </w:trPr>
        <w:tc>
          <w:tcPr>
            <w:tcW w:w="1310" w:type="pct"/>
            <w:shd w:val="clear" w:color="auto" w:fill="auto"/>
          </w:tcPr>
          <w:p w14:paraId="7D174CDE" w14:textId="77777777" w:rsidR="002D2A97" w:rsidRPr="00CB1FF7" w:rsidRDefault="002D2A97" w:rsidP="009A0B3E">
            <w:pPr>
              <w:numPr>
                <w:ilvl w:val="0"/>
                <w:numId w:val="591"/>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01ECDBC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3D780A07" w14:textId="77777777" w:rsidTr="00E9328A">
        <w:trPr>
          <w:trHeight w:val="57"/>
        </w:trPr>
        <w:tc>
          <w:tcPr>
            <w:tcW w:w="1310" w:type="pct"/>
            <w:shd w:val="clear" w:color="auto" w:fill="auto"/>
          </w:tcPr>
          <w:p w14:paraId="74C6C958" w14:textId="77777777" w:rsidR="002D2A97" w:rsidRPr="00CB1FF7" w:rsidRDefault="002D2A97" w:rsidP="009A0B3E">
            <w:pPr>
              <w:numPr>
                <w:ilvl w:val="0"/>
                <w:numId w:val="591"/>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0927230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A7C2486" w14:textId="77777777" w:rsidTr="00E9328A">
        <w:trPr>
          <w:trHeight w:val="57"/>
        </w:trPr>
        <w:tc>
          <w:tcPr>
            <w:tcW w:w="1310" w:type="pct"/>
            <w:shd w:val="clear" w:color="auto" w:fill="auto"/>
          </w:tcPr>
          <w:p w14:paraId="41258EC0" w14:textId="77777777" w:rsidR="002D2A97" w:rsidRPr="00CB1FF7" w:rsidRDefault="002D2A97" w:rsidP="009A0B3E">
            <w:pPr>
              <w:numPr>
                <w:ilvl w:val="0"/>
                <w:numId w:val="591"/>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3258F6" w:rsidRPr="00CB1FF7">
              <w:rPr>
                <w:rFonts w:eastAsia="Times New Roman"/>
                <w:sz w:val="20"/>
                <w:szCs w:val="20"/>
                <w:lang w:eastAsia="pl-PL"/>
              </w:rPr>
              <w:t>na instrumenty finansowe</w:t>
            </w:r>
            <w:r w:rsidR="003258F6"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58E23E4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BD646A6" w14:textId="77777777" w:rsidTr="00E9328A">
        <w:trPr>
          <w:trHeight w:val="57"/>
        </w:trPr>
        <w:tc>
          <w:tcPr>
            <w:tcW w:w="1310" w:type="pct"/>
            <w:shd w:val="clear" w:color="auto" w:fill="auto"/>
          </w:tcPr>
          <w:p w14:paraId="079216C1" w14:textId="77777777" w:rsidR="002D2A97" w:rsidRPr="00CB1FF7" w:rsidRDefault="002D2A97" w:rsidP="009A0B3E">
            <w:pPr>
              <w:numPr>
                <w:ilvl w:val="0"/>
                <w:numId w:val="591"/>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0A7F9726" w14:textId="77777777" w:rsidR="002D2A97" w:rsidRPr="00CB1FF7" w:rsidRDefault="00E75A1B" w:rsidP="00FE164A">
            <w:pPr>
              <w:spacing w:after="0" w:line="240" w:lineRule="auto"/>
              <w:rPr>
                <w:rFonts w:eastAsia="Times New Roman"/>
                <w:sz w:val="20"/>
                <w:szCs w:val="20"/>
                <w:lang w:eastAsia="pl-PL"/>
              </w:rPr>
            </w:pPr>
            <w:r w:rsidRPr="00CB1FF7">
              <w:rPr>
                <w:rFonts w:eastAsia="Times New Roman"/>
                <w:sz w:val="20"/>
                <w:szCs w:val="20"/>
                <w:lang w:eastAsia="pl-PL"/>
              </w:rPr>
              <w:t>W PI 6d nie wyklucza się wsparcia w formie IF lub pomocy zwrotnej, przy czym zastosowanie IF musi zostać poprzedzone przeprowadzeniem analizy ex-ante.</w:t>
            </w:r>
          </w:p>
        </w:tc>
      </w:tr>
      <w:tr w:rsidR="00CB1FF7" w:rsidRPr="00CB1FF7" w14:paraId="77435E3D" w14:textId="77777777" w:rsidTr="00E9328A">
        <w:trPr>
          <w:trHeight w:val="57"/>
        </w:trPr>
        <w:tc>
          <w:tcPr>
            <w:tcW w:w="1310" w:type="pct"/>
            <w:shd w:val="clear" w:color="auto" w:fill="auto"/>
          </w:tcPr>
          <w:p w14:paraId="466130D6" w14:textId="77777777" w:rsidR="002D2A97" w:rsidRPr="00CB1FF7" w:rsidRDefault="002D2A97" w:rsidP="009A0B3E">
            <w:pPr>
              <w:numPr>
                <w:ilvl w:val="0"/>
                <w:numId w:val="591"/>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199B561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B459C7B" w14:textId="77777777" w:rsidTr="00E9328A">
        <w:trPr>
          <w:trHeight w:val="57"/>
        </w:trPr>
        <w:tc>
          <w:tcPr>
            <w:tcW w:w="1310" w:type="pct"/>
            <w:shd w:val="clear" w:color="auto" w:fill="auto"/>
          </w:tcPr>
          <w:p w14:paraId="6E8343D7" w14:textId="77777777" w:rsidR="002D2A97" w:rsidRPr="00CB1FF7" w:rsidRDefault="002D2A97" w:rsidP="009A0B3E">
            <w:pPr>
              <w:numPr>
                <w:ilvl w:val="0"/>
                <w:numId w:val="591"/>
              </w:numPr>
              <w:spacing w:after="0" w:line="240" w:lineRule="auto"/>
              <w:ind w:left="318" w:hanging="284"/>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3CCE8EB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C2CA86A" w14:textId="77777777" w:rsidTr="00E9328A">
        <w:trPr>
          <w:trHeight w:val="57"/>
        </w:trPr>
        <w:tc>
          <w:tcPr>
            <w:tcW w:w="5000" w:type="pct"/>
            <w:gridSpan w:val="3"/>
            <w:shd w:val="clear" w:color="auto" w:fill="auto"/>
          </w:tcPr>
          <w:p w14:paraId="1890F5A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0632A8A9" w14:textId="77777777" w:rsidTr="00E9328A">
        <w:trPr>
          <w:trHeight w:val="135"/>
        </w:trPr>
        <w:tc>
          <w:tcPr>
            <w:tcW w:w="1310" w:type="pct"/>
            <w:shd w:val="clear" w:color="auto" w:fill="auto"/>
          </w:tcPr>
          <w:p w14:paraId="2845AC7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13F56543"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085</w:t>
            </w:r>
            <w:r w:rsidRPr="00CB1FF7">
              <w:rPr>
                <w:rFonts w:eastAsia="Times New Roman"/>
                <w:sz w:val="20"/>
                <w:szCs w:val="20"/>
              </w:rPr>
              <w:t xml:space="preserve"> – Ochrona i zwiększanie różnorodności biologicznej, ochrona przyrody i zielona infrastruktura, </w:t>
            </w:r>
          </w:p>
          <w:p w14:paraId="483A78A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092</w:t>
            </w:r>
            <w:r w:rsidRPr="00CB1FF7">
              <w:rPr>
                <w:rFonts w:eastAsia="Times New Roman"/>
                <w:sz w:val="20"/>
                <w:szCs w:val="20"/>
              </w:rPr>
              <w:t xml:space="preserve"> – Ochrona, rozwój i promowanie publicznych walorów turystycznych</w:t>
            </w:r>
          </w:p>
        </w:tc>
      </w:tr>
      <w:tr w:rsidR="00CB1FF7" w:rsidRPr="00CB1FF7" w14:paraId="598D13AA" w14:textId="77777777" w:rsidTr="00E9328A">
        <w:trPr>
          <w:trHeight w:val="135"/>
        </w:trPr>
        <w:tc>
          <w:tcPr>
            <w:tcW w:w="1310" w:type="pct"/>
            <w:shd w:val="clear" w:color="auto" w:fill="auto"/>
          </w:tcPr>
          <w:p w14:paraId="607D0BA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3834B83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 Dotacja bezzwrotna</w:t>
            </w:r>
          </w:p>
        </w:tc>
      </w:tr>
      <w:tr w:rsidR="00CB1FF7" w:rsidRPr="00CB1FF7" w14:paraId="66A72B01" w14:textId="77777777" w:rsidTr="00E9328A">
        <w:trPr>
          <w:trHeight w:val="135"/>
        </w:trPr>
        <w:tc>
          <w:tcPr>
            <w:tcW w:w="1310" w:type="pct"/>
            <w:shd w:val="clear" w:color="auto" w:fill="auto"/>
          </w:tcPr>
          <w:p w14:paraId="1438453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4DC4FEE4"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1973407B"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p w14:paraId="757D656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03</w:t>
            </w:r>
            <w:r w:rsidRPr="00CB1FF7">
              <w:rPr>
                <w:rFonts w:eastAsia="Times New Roman"/>
                <w:sz w:val="20"/>
                <w:szCs w:val="20"/>
              </w:rPr>
              <w:t xml:space="preserve"> – Obszary wiejskie (o małej gęstości zaludnienia)</w:t>
            </w:r>
          </w:p>
        </w:tc>
      </w:tr>
      <w:tr w:rsidR="00CB1FF7" w:rsidRPr="00CB1FF7" w14:paraId="3B1A87EE" w14:textId="77777777" w:rsidTr="00E9328A">
        <w:trPr>
          <w:trHeight w:val="135"/>
        </w:trPr>
        <w:tc>
          <w:tcPr>
            <w:tcW w:w="1310" w:type="pct"/>
            <w:shd w:val="clear" w:color="auto" w:fill="auto"/>
          </w:tcPr>
          <w:p w14:paraId="3629AD71" w14:textId="77777777" w:rsidR="002D2A97" w:rsidRPr="00CB1FF7" w:rsidRDefault="002D2A97" w:rsidP="00574879">
            <w:pPr>
              <w:spacing w:after="0" w:line="240" w:lineRule="auto"/>
              <w:ind w:left="176" w:hanging="142"/>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77EF86F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 xml:space="preserve">01 </w:t>
            </w:r>
            <w:r w:rsidRPr="00CB1FF7">
              <w:rPr>
                <w:rFonts w:eastAsia="Times New Roman"/>
                <w:sz w:val="20"/>
                <w:szCs w:val="20"/>
                <w:lang w:eastAsia="pl-PL"/>
              </w:rPr>
              <w:t>– Zintegrowane inwestycje terytorialne - miejskie</w:t>
            </w:r>
          </w:p>
        </w:tc>
      </w:tr>
      <w:tr w:rsidR="00CB1FF7" w:rsidRPr="00CB1FF7" w14:paraId="416A738D" w14:textId="77777777" w:rsidTr="00E9328A">
        <w:trPr>
          <w:trHeight w:val="135"/>
        </w:trPr>
        <w:tc>
          <w:tcPr>
            <w:tcW w:w="1310" w:type="pct"/>
            <w:shd w:val="clear" w:color="auto" w:fill="auto"/>
          </w:tcPr>
          <w:p w14:paraId="03DD7E38" w14:textId="77777777" w:rsidR="002D2A97" w:rsidRPr="00CB1FF7" w:rsidRDefault="002D2A97" w:rsidP="00574879">
            <w:pPr>
              <w:spacing w:after="0" w:line="240" w:lineRule="auto"/>
              <w:ind w:left="176" w:hanging="176"/>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633FEC21" w14:textId="77777777" w:rsidR="002D2A97" w:rsidRPr="00CB1FF7" w:rsidRDefault="002D2A97" w:rsidP="00FE164A">
            <w:pPr>
              <w:spacing w:after="0" w:line="240" w:lineRule="auto"/>
              <w:contextualSpacing/>
              <w:rPr>
                <w:rFonts w:eastAsia="Times New Roman"/>
                <w:sz w:val="20"/>
                <w:szCs w:val="20"/>
              </w:rPr>
            </w:pPr>
            <w:r w:rsidRPr="00CB1FF7">
              <w:rPr>
                <w:rFonts w:eastAsia="Times New Roman"/>
                <w:sz w:val="20"/>
                <w:szCs w:val="20"/>
                <w:lang w:eastAsia="pl-PL"/>
              </w:rPr>
              <w:t>Okres kwalifikowalności wydatków w ramach RPOWŚ na lata 2014-2020 rozpoczął się w dniu 1 stycznia 2014 roku</w:t>
            </w:r>
            <w:r w:rsidRPr="00CB1FF7">
              <w:rPr>
                <w:rFonts w:eastAsia="Times New Roman"/>
                <w:sz w:val="20"/>
                <w:szCs w:val="20"/>
              </w:rPr>
              <w:t xml:space="preserve"> z zastrzeżeniem zasad określonych dla pomocy publicznej.</w:t>
            </w:r>
          </w:p>
          <w:p w14:paraId="26529A43" w14:textId="77777777" w:rsidR="00233883" w:rsidRPr="00CB1FF7" w:rsidRDefault="00233883" w:rsidP="00FE164A">
            <w:pPr>
              <w:spacing w:after="0" w:line="240" w:lineRule="auto"/>
              <w:rPr>
                <w:rFonts w:eastAsia="Times New Roman"/>
                <w:sz w:val="20"/>
                <w:szCs w:val="20"/>
                <w:lang w:eastAsia="pl-PL"/>
              </w:rPr>
            </w:pPr>
          </w:p>
          <w:p w14:paraId="49F4C1D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9B2EAF"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4DBE776E" w14:textId="77777777" w:rsidR="00233883" w:rsidRPr="00CB1FF7" w:rsidRDefault="00233883" w:rsidP="00FE164A">
            <w:pPr>
              <w:spacing w:after="0" w:line="240" w:lineRule="auto"/>
              <w:rPr>
                <w:rFonts w:eastAsia="Times New Roman"/>
                <w:sz w:val="20"/>
                <w:szCs w:val="20"/>
                <w:lang w:eastAsia="pl-PL"/>
              </w:rPr>
            </w:pPr>
          </w:p>
          <w:p w14:paraId="1EF894A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9B2EAF"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9B2EAF"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75AFE8E0" w14:textId="77777777" w:rsidTr="00E9328A">
        <w:trPr>
          <w:trHeight w:val="135"/>
        </w:trPr>
        <w:tc>
          <w:tcPr>
            <w:tcW w:w="1310" w:type="pct"/>
            <w:shd w:val="clear" w:color="auto" w:fill="auto"/>
          </w:tcPr>
          <w:p w14:paraId="2BDFAF42" w14:textId="77777777" w:rsidR="002D2A97" w:rsidRPr="00CB1FF7" w:rsidRDefault="002D2A97" w:rsidP="00574879">
            <w:pPr>
              <w:spacing w:after="0" w:line="240" w:lineRule="auto"/>
              <w:ind w:left="176" w:hanging="176"/>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3F5331F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w:t>
            </w:r>
            <w:r w:rsidR="003258F6" w:rsidRPr="00CB1FF7">
              <w:rPr>
                <w:rFonts w:eastAsia="Times New Roman"/>
                <w:sz w:val="20"/>
                <w:szCs w:val="20"/>
                <w:lang w:eastAsia="pl-PL"/>
              </w:rPr>
              <w:t xml:space="preserve"> 6.3 wyłącznie </w:t>
            </w:r>
            <w:r w:rsidRPr="00CB1FF7">
              <w:rPr>
                <w:rFonts w:eastAsia="Times New Roman"/>
                <w:sz w:val="20"/>
                <w:szCs w:val="20"/>
                <w:lang w:eastAsia="pl-PL"/>
              </w:rPr>
              <w:t xml:space="preserve"> 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tc>
      </w:tr>
    </w:tbl>
    <w:p w14:paraId="7885E304" w14:textId="77777777" w:rsidR="00E51B3A" w:rsidRPr="00CB1FF7" w:rsidRDefault="00E51B3A" w:rsidP="007663F3">
      <w:pPr>
        <w:pStyle w:val="Nagwek3"/>
        <w:rPr>
          <w:color w:val="auto"/>
        </w:rPr>
      </w:pPr>
      <w:r w:rsidRPr="00CB1FF7">
        <w:rPr>
          <w:color w:val="auto"/>
        </w:rPr>
        <w:br w:type="page"/>
      </w:r>
      <w:bookmarkStart w:id="35" w:name="_Toc39139940"/>
      <w:r w:rsidRPr="00CB1FF7">
        <w:rPr>
          <w:color w:val="auto"/>
        </w:rPr>
        <w:t>DZIAŁANIE 6.4 INFRASTRUKTURA DROGOWA – ZIT KOF</w:t>
      </w:r>
      <w:bookmarkEnd w:id="35"/>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6.4"/>
      </w:tblPr>
      <w:tblGrid>
        <w:gridCol w:w="2502"/>
        <w:gridCol w:w="1981"/>
        <w:gridCol w:w="5068"/>
      </w:tblGrid>
      <w:tr w:rsidR="00CB1FF7" w:rsidRPr="00CB1FF7" w14:paraId="48A5A43F" w14:textId="77777777" w:rsidTr="00E9328A">
        <w:trPr>
          <w:trHeight w:val="57"/>
        </w:trPr>
        <w:tc>
          <w:tcPr>
            <w:tcW w:w="5000" w:type="pct"/>
            <w:gridSpan w:val="3"/>
            <w:shd w:val="clear" w:color="auto" w:fill="E6E6E6"/>
          </w:tcPr>
          <w:p w14:paraId="43630438" w14:textId="77777777" w:rsidR="002D2A97" w:rsidRPr="00CB1FF7" w:rsidRDefault="002D2A97" w:rsidP="00E930E4">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 xml:space="preserve">OPIS DZIAŁANIA I PODDZIAŁAŃ </w:t>
            </w:r>
          </w:p>
        </w:tc>
      </w:tr>
      <w:tr w:rsidR="00CB1FF7" w:rsidRPr="00CB1FF7" w14:paraId="0ECF3597" w14:textId="77777777" w:rsidTr="00574879">
        <w:trPr>
          <w:trHeight w:val="525"/>
        </w:trPr>
        <w:tc>
          <w:tcPr>
            <w:tcW w:w="1310" w:type="pct"/>
            <w:shd w:val="clear" w:color="auto" w:fill="auto"/>
          </w:tcPr>
          <w:p w14:paraId="159ADECE"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7162371C"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Działanie 6.4</w:t>
            </w:r>
          </w:p>
        </w:tc>
        <w:tc>
          <w:tcPr>
            <w:tcW w:w="2653" w:type="pct"/>
            <w:shd w:val="clear" w:color="auto" w:fill="auto"/>
          </w:tcPr>
          <w:p w14:paraId="5FE928CD" w14:textId="77777777" w:rsidR="002D2A97" w:rsidRPr="00CB1FF7" w:rsidRDefault="00574879" w:rsidP="00FE164A">
            <w:pPr>
              <w:spacing w:after="0" w:line="240" w:lineRule="auto"/>
              <w:rPr>
                <w:rFonts w:eastAsia="Times New Roman"/>
                <w:b/>
                <w:sz w:val="20"/>
                <w:szCs w:val="20"/>
                <w:lang w:eastAsia="pl-PL"/>
              </w:rPr>
            </w:pPr>
            <w:r w:rsidRPr="00CB1FF7">
              <w:rPr>
                <w:rFonts w:eastAsia="Times New Roman"/>
                <w:b/>
                <w:sz w:val="20"/>
                <w:szCs w:val="20"/>
                <w:lang w:eastAsia="pl-PL"/>
              </w:rPr>
              <w:t>Infrastruktura drogowa – ZIT KOF</w:t>
            </w:r>
          </w:p>
        </w:tc>
      </w:tr>
      <w:tr w:rsidR="00CB1FF7" w:rsidRPr="00CB1FF7" w14:paraId="69B13453" w14:textId="77777777" w:rsidTr="00E9328A">
        <w:trPr>
          <w:trHeight w:val="270"/>
        </w:trPr>
        <w:tc>
          <w:tcPr>
            <w:tcW w:w="1310" w:type="pct"/>
            <w:shd w:val="clear" w:color="auto" w:fill="auto"/>
          </w:tcPr>
          <w:p w14:paraId="3E4791A9"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5AABD5E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0D3948F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Zwiększone bezpieczeństwo uczestników ruchu drogowego na obszarze KOF</w:t>
            </w:r>
          </w:p>
        </w:tc>
      </w:tr>
      <w:tr w:rsidR="00CB1FF7" w:rsidRPr="00CB1FF7" w14:paraId="1211940A" w14:textId="77777777" w:rsidTr="00F60EFD">
        <w:trPr>
          <w:trHeight w:val="766"/>
        </w:trPr>
        <w:tc>
          <w:tcPr>
            <w:tcW w:w="1310" w:type="pct"/>
            <w:shd w:val="clear" w:color="auto" w:fill="auto"/>
          </w:tcPr>
          <w:p w14:paraId="4E313303"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507ED24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CB1FF7" w:rsidRPr="00CB1FF7" w14:paraId="76648F25" w14:textId="77777777" w:rsidTr="00E9328A">
              <w:trPr>
                <w:trHeight w:val="1072"/>
              </w:trPr>
              <w:tc>
                <w:tcPr>
                  <w:tcW w:w="5529" w:type="dxa"/>
                </w:tcPr>
                <w:p w14:paraId="2C55E5FB" w14:textId="77777777" w:rsidR="002D2A97" w:rsidRPr="00CB1FF7" w:rsidRDefault="002D2A97" w:rsidP="009A0B3E">
                  <w:pPr>
                    <w:numPr>
                      <w:ilvl w:val="0"/>
                      <w:numId w:val="613"/>
                    </w:numPr>
                    <w:spacing w:after="0" w:line="240" w:lineRule="auto"/>
                    <w:ind w:left="176" w:hanging="142"/>
                    <w:rPr>
                      <w:rFonts w:eastAsia="Times New Roman"/>
                      <w:sz w:val="20"/>
                      <w:szCs w:val="20"/>
                      <w:lang w:eastAsia="pl-PL"/>
                    </w:rPr>
                  </w:pPr>
                  <w:r w:rsidRPr="00CB1FF7">
                    <w:rPr>
                      <w:rFonts w:eastAsia="Times New Roman"/>
                      <w:sz w:val="20"/>
                      <w:szCs w:val="20"/>
                      <w:lang w:eastAsia="pl-PL"/>
                    </w:rPr>
                    <w:t>Nośność wybudowanej/przebudowanej drogi (kN/oś)</w:t>
                  </w:r>
                  <w:r w:rsidR="00352F01" w:rsidRPr="00CB1FF7">
                    <w:rPr>
                      <w:rFonts w:eastAsia="Times New Roman"/>
                      <w:sz w:val="20"/>
                      <w:szCs w:val="20"/>
                      <w:lang w:eastAsia="pl-PL"/>
                    </w:rPr>
                    <w:br/>
                  </w:r>
                  <w:r w:rsidRPr="00CB1FF7">
                    <w:rPr>
                      <w:rFonts w:eastAsia="Times New Roman"/>
                      <w:sz w:val="20"/>
                      <w:szCs w:val="20"/>
                      <w:lang w:eastAsia="pl-PL"/>
                    </w:rPr>
                    <w:t xml:space="preserve"> - wskaźnik specyficzny dla programu</w:t>
                  </w:r>
                </w:p>
              </w:tc>
            </w:tr>
          </w:tbl>
          <w:p w14:paraId="0AD46ACB"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5184133D" w14:textId="77777777" w:rsidTr="00E9328A">
        <w:trPr>
          <w:trHeight w:val="603"/>
        </w:trPr>
        <w:tc>
          <w:tcPr>
            <w:tcW w:w="1310" w:type="pct"/>
            <w:shd w:val="clear" w:color="auto" w:fill="auto"/>
          </w:tcPr>
          <w:p w14:paraId="4768F024"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1FD16AE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3FFDC607" w14:textId="77777777" w:rsidR="002D2A97" w:rsidRPr="00CB1FF7" w:rsidRDefault="002D2A97" w:rsidP="009A0B3E">
            <w:pPr>
              <w:numPr>
                <w:ilvl w:val="0"/>
                <w:numId w:val="614"/>
              </w:numPr>
              <w:spacing w:after="0" w:line="240" w:lineRule="auto"/>
              <w:ind w:left="235" w:hanging="235"/>
              <w:rPr>
                <w:rFonts w:eastAsia="Times New Roman"/>
                <w:sz w:val="20"/>
                <w:szCs w:val="20"/>
                <w:lang w:eastAsia="pl-PL"/>
              </w:rPr>
            </w:pPr>
            <w:r w:rsidRPr="00CB1FF7">
              <w:rPr>
                <w:rFonts w:eastAsia="Times New Roman"/>
                <w:sz w:val="20"/>
                <w:szCs w:val="20"/>
                <w:lang w:eastAsia="pl-PL"/>
              </w:rPr>
              <w:t>Długość wybudowanych dróg wojewódzkich (km) – wskaźnik kluczowy.</w:t>
            </w:r>
          </w:p>
          <w:p w14:paraId="05A2CC4B" w14:textId="77777777" w:rsidR="002D2A97" w:rsidRPr="00CB1FF7" w:rsidRDefault="002D2A97" w:rsidP="009A0B3E">
            <w:pPr>
              <w:numPr>
                <w:ilvl w:val="0"/>
                <w:numId w:val="614"/>
              </w:numPr>
              <w:spacing w:after="0" w:line="240" w:lineRule="auto"/>
              <w:ind w:left="235" w:hanging="235"/>
              <w:rPr>
                <w:rFonts w:eastAsia="Times New Roman"/>
                <w:sz w:val="20"/>
                <w:szCs w:val="20"/>
                <w:lang w:eastAsia="pl-PL"/>
              </w:rPr>
            </w:pPr>
            <w:r w:rsidRPr="00CB1FF7">
              <w:rPr>
                <w:rFonts w:eastAsia="Times New Roman"/>
                <w:sz w:val="20"/>
                <w:szCs w:val="20"/>
                <w:lang w:eastAsia="pl-PL"/>
              </w:rPr>
              <w:t>Długość przebudowanych dróg wojewódzkich (km) – wskaźnik kluczowy.</w:t>
            </w:r>
          </w:p>
        </w:tc>
      </w:tr>
      <w:tr w:rsidR="00CB1FF7" w:rsidRPr="00CB1FF7" w14:paraId="102C248B" w14:textId="77777777" w:rsidTr="00E9328A">
        <w:trPr>
          <w:trHeight w:val="596"/>
        </w:trPr>
        <w:tc>
          <w:tcPr>
            <w:tcW w:w="1310" w:type="pct"/>
            <w:shd w:val="clear" w:color="auto" w:fill="auto"/>
          </w:tcPr>
          <w:p w14:paraId="52E2FBA0"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68DC1B9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5F1C44DA" w14:textId="77777777" w:rsidR="00352F01" w:rsidRPr="00CB1FF7" w:rsidRDefault="00352F01" w:rsidP="00352F01">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wsparcie znajdą przedsięwzięcia </w:t>
            </w:r>
            <w:r w:rsidR="009B2EAF" w:rsidRPr="00CB1FF7">
              <w:rPr>
                <w:rFonts w:eastAsia="Times New Roman"/>
                <w:sz w:val="20"/>
                <w:szCs w:val="20"/>
                <w:lang w:eastAsia="pl-PL"/>
              </w:rPr>
              <w:br/>
            </w:r>
            <w:r w:rsidRPr="00CB1FF7">
              <w:rPr>
                <w:rFonts w:eastAsia="Times New Roman"/>
                <w:sz w:val="20"/>
                <w:szCs w:val="20"/>
                <w:lang w:eastAsia="pl-PL"/>
              </w:rPr>
              <w:t>z</w:t>
            </w:r>
            <w:r w:rsidR="00183E54" w:rsidRPr="00CB1FF7">
              <w:rPr>
                <w:rFonts w:eastAsia="Times New Roman"/>
                <w:sz w:val="20"/>
                <w:szCs w:val="20"/>
                <w:lang w:eastAsia="pl-PL"/>
              </w:rPr>
              <w:t xml:space="preserve"> </w:t>
            </w:r>
            <w:r w:rsidRPr="00CB1FF7">
              <w:rPr>
                <w:rFonts w:eastAsia="Times New Roman"/>
                <w:sz w:val="20"/>
                <w:szCs w:val="20"/>
                <w:lang w:eastAsia="pl-PL"/>
              </w:rPr>
              <w:t xml:space="preserve">zakresu budowy oraz przebudowy dróg wojewódzkich, powiatowych i gminnych na terenie miasta Kielce oraz obszarze funkcjonalnym Kielc. Projekty powinny tam, gdzie jest to możliwe uwzględniać budowę ścieżek rowerowych. </w:t>
            </w:r>
          </w:p>
          <w:p w14:paraId="5A8A51D6" w14:textId="77777777" w:rsidR="00352F01" w:rsidRPr="00CB1FF7" w:rsidRDefault="00352F01" w:rsidP="00352F01">
            <w:pPr>
              <w:spacing w:after="0" w:line="240" w:lineRule="auto"/>
              <w:rPr>
                <w:rFonts w:eastAsia="Times New Roman"/>
                <w:b/>
                <w:sz w:val="20"/>
                <w:szCs w:val="20"/>
                <w:lang w:eastAsia="pl-PL"/>
              </w:rPr>
            </w:pPr>
            <w:r w:rsidRPr="00CB1FF7">
              <w:rPr>
                <w:rFonts w:eastAsia="Times New Roman"/>
                <w:b/>
                <w:sz w:val="20"/>
                <w:szCs w:val="20"/>
                <w:lang w:eastAsia="pl-PL"/>
              </w:rPr>
              <w:t>Możliwe jest wsparcie inwestycji w drogi lokalne (powiatowe, gminne) na zasadach zapisanych w Umowie Partnerstwa tj. wówczas, gdy zapewnią konieczne bezpośrednie połączenia z siecią TEN-T, przejściami granicznymi, portami lotniczymi, morskimi, terminalami towarowymi, centrami lub platformami logistycznymi. Ponadto inwestycje te nie mogą stanowić więcej niż 15% alokacji programu przeznaczonej na transport drogowy.</w:t>
            </w:r>
          </w:p>
          <w:p w14:paraId="07725523" w14:textId="77777777" w:rsidR="00352F01" w:rsidRPr="00CB1FF7" w:rsidRDefault="00352F01" w:rsidP="00352F01">
            <w:pPr>
              <w:spacing w:after="0" w:line="240" w:lineRule="auto"/>
              <w:rPr>
                <w:rFonts w:eastAsia="Times New Roman"/>
                <w:sz w:val="20"/>
                <w:szCs w:val="20"/>
                <w:lang w:eastAsia="pl-PL"/>
              </w:rPr>
            </w:pPr>
          </w:p>
          <w:p w14:paraId="4838E3C0" w14:textId="77777777" w:rsidR="00352F01" w:rsidRPr="00CB1FF7" w:rsidRDefault="00352F01" w:rsidP="00352F01">
            <w:pPr>
              <w:spacing w:after="0" w:line="240" w:lineRule="auto"/>
              <w:rPr>
                <w:rFonts w:eastAsia="Times New Roman"/>
                <w:sz w:val="20"/>
                <w:szCs w:val="20"/>
                <w:lang w:eastAsia="pl-PL"/>
              </w:rPr>
            </w:pPr>
            <w:r w:rsidRPr="00CB1FF7">
              <w:rPr>
                <w:rFonts w:eastAsia="Times New Roman"/>
                <w:sz w:val="20"/>
                <w:szCs w:val="20"/>
                <w:lang w:eastAsia="pl-PL"/>
              </w:rPr>
              <w:t xml:space="preserve">W przypadku budowy/przebudowy dróg rowerowych/ścieżek rowerowych należy stosować/zaprojektować konstrukcję nawierzchni inną niż z kostki betonowej (np. </w:t>
            </w:r>
            <w:r w:rsidRPr="00CB1FF7">
              <w:rPr>
                <w:rFonts w:eastAsia="Times New Roman"/>
                <w:sz w:val="20"/>
                <w:szCs w:val="20"/>
                <w:lang w:eastAsia="pl-PL"/>
              </w:rPr>
              <w:br/>
              <w:t xml:space="preserve">z mieszanek asfaltowych, z mastyksu grysowego, tartanu lub na bazie żywic syntetycznych) zapewniającą większą trwałość, efektywność oraz bezpieczeństwo </w:t>
            </w:r>
          </w:p>
          <w:p w14:paraId="498613E4" w14:textId="77777777" w:rsidR="00352F01" w:rsidRPr="00CB1FF7" w:rsidRDefault="00352F01" w:rsidP="00352F01">
            <w:pPr>
              <w:spacing w:after="0" w:line="240" w:lineRule="auto"/>
              <w:rPr>
                <w:rFonts w:eastAsia="Times New Roman"/>
                <w:sz w:val="20"/>
                <w:szCs w:val="20"/>
                <w:lang w:eastAsia="pl-PL"/>
              </w:rPr>
            </w:pPr>
            <w:r w:rsidRPr="00CB1FF7">
              <w:rPr>
                <w:rFonts w:eastAsia="Times New Roman"/>
                <w:sz w:val="20"/>
                <w:szCs w:val="20"/>
                <w:lang w:eastAsia="pl-PL"/>
              </w:rPr>
              <w:t>i komfort podróżujących.</w:t>
            </w:r>
          </w:p>
          <w:p w14:paraId="37B5F52F" w14:textId="77777777" w:rsidR="00352F01" w:rsidRPr="00CB1FF7" w:rsidRDefault="00352F01" w:rsidP="00352F01">
            <w:pPr>
              <w:spacing w:after="0" w:line="240" w:lineRule="auto"/>
              <w:rPr>
                <w:rFonts w:eastAsia="Times New Roman"/>
                <w:sz w:val="20"/>
                <w:szCs w:val="20"/>
                <w:lang w:eastAsia="pl-PL"/>
              </w:rPr>
            </w:pPr>
          </w:p>
          <w:p w14:paraId="5A8BE05E" w14:textId="77777777" w:rsidR="00352F01" w:rsidRPr="00CB1FF7" w:rsidRDefault="00352F01" w:rsidP="00352F01">
            <w:pPr>
              <w:spacing w:after="0" w:line="240" w:lineRule="auto"/>
              <w:rPr>
                <w:rFonts w:eastAsia="Times New Roman"/>
                <w:sz w:val="20"/>
                <w:szCs w:val="20"/>
                <w:lang w:eastAsia="pl-PL"/>
              </w:rPr>
            </w:pPr>
            <w:r w:rsidRPr="00CB1FF7">
              <w:rPr>
                <w:rFonts w:eastAsia="Times New Roman"/>
                <w:sz w:val="20"/>
                <w:szCs w:val="20"/>
                <w:lang w:eastAsia="pl-PL"/>
              </w:rPr>
              <w:t xml:space="preserve">Realizowane projekty powinny mieć możliwie jak najbardziej kompleksowy charakter tj. uwzględniać zarówno potrzeby inwestowania w infrastrukturę drogową jak i poprawę bezpieczeństwa drogowego i przepustowości ruchu drogowego. </w:t>
            </w:r>
          </w:p>
          <w:p w14:paraId="432B5D40" w14:textId="77777777" w:rsidR="00352F01" w:rsidRPr="00CB1FF7" w:rsidRDefault="00352F01" w:rsidP="00352F01">
            <w:pPr>
              <w:spacing w:after="0" w:line="240" w:lineRule="auto"/>
              <w:rPr>
                <w:rFonts w:eastAsia="Times New Roman"/>
                <w:i/>
                <w:sz w:val="20"/>
                <w:szCs w:val="20"/>
                <w:lang w:eastAsia="pl-PL"/>
              </w:rPr>
            </w:pPr>
          </w:p>
          <w:p w14:paraId="71A537B0" w14:textId="77777777" w:rsidR="00352F01" w:rsidRPr="00CB1FF7" w:rsidRDefault="00352F01" w:rsidP="00352F01">
            <w:pPr>
              <w:spacing w:after="0" w:line="240" w:lineRule="auto"/>
              <w:rPr>
                <w:rFonts w:eastAsia="Times New Roman"/>
                <w:sz w:val="20"/>
                <w:szCs w:val="20"/>
                <w:lang w:eastAsia="pl-PL"/>
              </w:rPr>
            </w:pPr>
            <w:r w:rsidRPr="00CB1FF7">
              <w:rPr>
                <w:rFonts w:eastAsia="Times New Roman"/>
                <w:sz w:val="20"/>
                <w:szCs w:val="20"/>
                <w:lang w:eastAsia="pl-PL"/>
              </w:rPr>
              <w:t xml:space="preserve">Jednocześnie zakres projektu może uwzględniać budowę </w:t>
            </w:r>
            <w:r w:rsidRPr="00CB1FF7">
              <w:rPr>
                <w:rFonts w:eastAsia="Times New Roman"/>
                <w:sz w:val="20"/>
                <w:szCs w:val="20"/>
                <w:lang w:eastAsia="pl-PL"/>
              </w:rPr>
              <w:br/>
              <w:t xml:space="preserve">i inne roboty budowlane w zakresie infrastruktury ochrony środowiska (np. ekrany akustyczne, urządzenia gospodarki wodno-ściekowej, przejścia dla zwierząt, zieleń izolacyjna), które stanowią działania mitygacyjne i kompensacyjne </w:t>
            </w:r>
            <w:r w:rsidRPr="00CB1FF7">
              <w:rPr>
                <w:rFonts w:eastAsia="Times New Roman"/>
                <w:sz w:val="20"/>
                <w:szCs w:val="20"/>
                <w:lang w:eastAsia="pl-PL"/>
              </w:rPr>
              <w:br/>
              <w:t>w zakresie ochrony środowiska przyrodniczego. Projekty powinny uwzględniać rozwiązania zapewniające odporność i adaptację do zmian klimatu.</w:t>
            </w:r>
          </w:p>
          <w:p w14:paraId="6A565A2A" w14:textId="77777777" w:rsidR="00352F01" w:rsidRPr="00CB1FF7" w:rsidRDefault="00352F01" w:rsidP="00352F01">
            <w:pPr>
              <w:spacing w:after="0" w:line="240" w:lineRule="auto"/>
              <w:rPr>
                <w:rFonts w:eastAsia="Times New Roman"/>
                <w:sz w:val="20"/>
                <w:szCs w:val="20"/>
                <w:lang w:eastAsia="pl-PL"/>
              </w:rPr>
            </w:pPr>
          </w:p>
          <w:p w14:paraId="0DCDE796" w14:textId="77777777" w:rsidR="00352F01" w:rsidRPr="00CB1FF7" w:rsidRDefault="00352F01" w:rsidP="00352F01">
            <w:pPr>
              <w:spacing w:after="0" w:line="240" w:lineRule="auto"/>
              <w:rPr>
                <w:rFonts w:eastAsia="Times New Roman"/>
                <w:b/>
                <w:sz w:val="20"/>
                <w:szCs w:val="20"/>
                <w:lang w:eastAsia="pl-PL"/>
              </w:rPr>
            </w:pPr>
            <w:r w:rsidRPr="00CB1FF7">
              <w:rPr>
                <w:rFonts w:eastAsia="Times New Roman"/>
                <w:b/>
                <w:sz w:val="20"/>
                <w:szCs w:val="20"/>
                <w:lang w:eastAsia="pl-PL"/>
              </w:rPr>
              <w:t xml:space="preserve">W ramach działania nie będą wspierane prace remontowe </w:t>
            </w:r>
          </w:p>
          <w:p w14:paraId="2F3A0F4E" w14:textId="77777777" w:rsidR="002D2A97" w:rsidRPr="00CB1FF7" w:rsidRDefault="00352F01" w:rsidP="00352F01">
            <w:pPr>
              <w:spacing w:after="0" w:line="240" w:lineRule="auto"/>
              <w:rPr>
                <w:rFonts w:eastAsia="Times New Roman"/>
                <w:b/>
                <w:sz w:val="20"/>
                <w:szCs w:val="20"/>
                <w:lang w:eastAsia="pl-PL"/>
              </w:rPr>
            </w:pPr>
            <w:r w:rsidRPr="00CB1FF7">
              <w:rPr>
                <w:rFonts w:eastAsia="Times New Roman"/>
                <w:b/>
                <w:sz w:val="20"/>
                <w:szCs w:val="20"/>
                <w:lang w:eastAsia="pl-PL"/>
              </w:rPr>
              <w:t>i prace dotyczące bieżącego utrzymania infrastruktury drogowej.</w:t>
            </w:r>
          </w:p>
          <w:p w14:paraId="6169E472" w14:textId="77777777" w:rsidR="00352F01" w:rsidRPr="00CB1FF7" w:rsidRDefault="00352F01" w:rsidP="00352F01">
            <w:pPr>
              <w:spacing w:after="0" w:line="240" w:lineRule="auto"/>
              <w:rPr>
                <w:rFonts w:eastAsia="Times New Roman"/>
                <w:sz w:val="20"/>
                <w:szCs w:val="20"/>
                <w:lang w:eastAsia="pl-PL"/>
              </w:rPr>
            </w:pPr>
          </w:p>
          <w:p w14:paraId="366DE3B3" w14:textId="77777777" w:rsidR="00352F01" w:rsidRPr="00CB1FF7" w:rsidRDefault="00352F01" w:rsidP="00352F01">
            <w:pPr>
              <w:spacing w:after="0" w:line="240" w:lineRule="auto"/>
              <w:rPr>
                <w:rFonts w:eastAsia="Times New Roman"/>
                <w:sz w:val="20"/>
                <w:szCs w:val="20"/>
                <w:lang w:eastAsia="pl-PL"/>
              </w:rPr>
            </w:pPr>
            <w:r w:rsidRPr="00CB1FF7">
              <w:rPr>
                <w:rFonts w:eastAsia="Times New Roman"/>
                <w:sz w:val="20"/>
                <w:szCs w:val="20"/>
                <w:lang w:eastAsia="pl-PL"/>
              </w:rPr>
              <w:t xml:space="preserve">Projekty kwalifikujące się do wsparcia w ramach tego działania dotyczą ciągów drogowych, które posiadają lub będą posiadały (w przypadku budowy) status dróg publicznych zgodnie z Ustawą z dnia 21 marca 1985 roku </w:t>
            </w:r>
            <w:r w:rsidR="009B2EAF" w:rsidRPr="00CB1FF7">
              <w:rPr>
                <w:rFonts w:eastAsia="Times New Roman"/>
                <w:sz w:val="20"/>
                <w:szCs w:val="20"/>
                <w:lang w:eastAsia="pl-PL"/>
              </w:rPr>
              <w:br/>
            </w:r>
            <w:r w:rsidRPr="00CB1FF7">
              <w:rPr>
                <w:rFonts w:eastAsia="Times New Roman"/>
                <w:sz w:val="20"/>
                <w:szCs w:val="20"/>
                <w:lang w:eastAsia="pl-PL"/>
              </w:rPr>
              <w:t xml:space="preserve">o drogach publicznych (tj. Dz. U. 2013 poz. 260), spełniają wymogi m.in. Rozporządzenia Ministra Transportu </w:t>
            </w:r>
            <w:r w:rsidRPr="00CB1FF7">
              <w:rPr>
                <w:rFonts w:eastAsia="Times New Roman"/>
                <w:sz w:val="20"/>
                <w:szCs w:val="20"/>
                <w:lang w:eastAsia="pl-PL"/>
              </w:rPr>
              <w:br/>
              <w:t xml:space="preserve">i Gospodarki Morskiej z dnia 2 marca 1999 r. w sprawie warunków technicznych, jakim powinny odpowiadać drogi publiczne i ich usytuowanie (t.j. Dz. U. 2016 poz. 124), oraz Rozporządzenia Ministra Transportu i Gospodarki Morskiej </w:t>
            </w:r>
            <w:r w:rsidRPr="00CB1FF7">
              <w:rPr>
                <w:rFonts w:eastAsia="Times New Roman"/>
                <w:sz w:val="20"/>
                <w:szCs w:val="20"/>
                <w:lang w:eastAsia="pl-PL"/>
              </w:rPr>
              <w:br/>
              <w:t xml:space="preserve">z dnia 30 maja 2000 r. w sprawie warunków technicznych, jakim powinny odpowiadać drogowe obiekty inżynierskie </w:t>
            </w:r>
            <w:r w:rsidR="009B2EAF" w:rsidRPr="00CB1FF7">
              <w:rPr>
                <w:rFonts w:eastAsia="Times New Roman"/>
                <w:sz w:val="20"/>
                <w:szCs w:val="20"/>
                <w:lang w:eastAsia="pl-PL"/>
              </w:rPr>
              <w:br/>
            </w:r>
            <w:r w:rsidRPr="00CB1FF7">
              <w:rPr>
                <w:rFonts w:eastAsia="Times New Roman"/>
                <w:sz w:val="20"/>
                <w:szCs w:val="20"/>
                <w:lang w:eastAsia="pl-PL"/>
              </w:rPr>
              <w:t>i ich usytuowanie (Dz. U. 2000 Nr 63 poz. 735 z póź. zm.),</w:t>
            </w:r>
            <w:r w:rsidRPr="00CB1FF7">
              <w:rPr>
                <w:rFonts w:eastAsia="Times New Roman"/>
                <w:sz w:val="20"/>
                <w:szCs w:val="20"/>
                <w:lang w:eastAsia="pl-PL"/>
              </w:rPr>
              <w:br/>
              <w:t xml:space="preserve">i które wynikają z Programu Rozwoju Infrastruktury Transportowej Województwa Świętokrzyskiego na lata </w:t>
            </w:r>
            <w:r w:rsidRPr="00CB1FF7">
              <w:rPr>
                <w:rFonts w:eastAsia="Times New Roman"/>
                <w:sz w:val="20"/>
                <w:szCs w:val="20"/>
                <w:lang w:eastAsia="pl-PL"/>
              </w:rPr>
              <w:br/>
              <w:t>2014-2020.</w:t>
            </w:r>
          </w:p>
          <w:p w14:paraId="30C50E4A" w14:textId="77777777" w:rsidR="00352F01" w:rsidRPr="00CB1FF7" w:rsidRDefault="00352F01" w:rsidP="00352F01">
            <w:pPr>
              <w:spacing w:after="0" w:line="240" w:lineRule="auto"/>
              <w:rPr>
                <w:rFonts w:eastAsia="Times New Roman"/>
                <w:sz w:val="20"/>
                <w:szCs w:val="20"/>
                <w:lang w:eastAsia="pl-PL"/>
              </w:rPr>
            </w:pPr>
          </w:p>
          <w:p w14:paraId="12C1F292" w14:textId="77777777" w:rsidR="00352F01" w:rsidRPr="00CB1FF7" w:rsidRDefault="00352F01" w:rsidP="00352F01">
            <w:pPr>
              <w:spacing w:after="0" w:line="240" w:lineRule="auto"/>
              <w:rPr>
                <w:rFonts w:eastAsia="Times New Roman"/>
                <w:b/>
                <w:sz w:val="20"/>
                <w:szCs w:val="20"/>
                <w:lang w:eastAsia="pl-PL"/>
              </w:rPr>
            </w:pPr>
            <w:r w:rsidRPr="00CB1FF7">
              <w:rPr>
                <w:rFonts w:eastAsia="Times New Roman"/>
                <w:b/>
                <w:sz w:val="20"/>
                <w:szCs w:val="20"/>
                <w:lang w:eastAsia="pl-PL"/>
              </w:rPr>
              <w:t xml:space="preserve">Przedkładane do wsparcia projekty muszą być wpisane </w:t>
            </w:r>
          </w:p>
          <w:p w14:paraId="35837BAB" w14:textId="77777777" w:rsidR="00352F01" w:rsidRPr="00CB1FF7" w:rsidRDefault="00352F01" w:rsidP="00352F01">
            <w:pPr>
              <w:spacing w:after="0" w:line="240" w:lineRule="auto"/>
              <w:rPr>
                <w:rFonts w:eastAsia="Times New Roman"/>
                <w:i/>
                <w:sz w:val="20"/>
                <w:szCs w:val="20"/>
                <w:lang w:eastAsia="pl-PL"/>
              </w:rPr>
            </w:pPr>
            <w:r w:rsidRPr="00CB1FF7">
              <w:rPr>
                <w:rFonts w:eastAsia="Times New Roman"/>
                <w:b/>
                <w:sz w:val="20"/>
                <w:szCs w:val="20"/>
                <w:lang w:eastAsia="pl-PL"/>
              </w:rPr>
              <w:t>w Strategię ZIT KOF.</w:t>
            </w:r>
          </w:p>
        </w:tc>
      </w:tr>
      <w:tr w:rsidR="00CB1FF7" w:rsidRPr="00CB1FF7" w14:paraId="3B8B16C3" w14:textId="77777777" w:rsidTr="00E9328A">
        <w:trPr>
          <w:trHeight w:val="507"/>
        </w:trPr>
        <w:tc>
          <w:tcPr>
            <w:tcW w:w="1310" w:type="pct"/>
            <w:shd w:val="clear" w:color="auto" w:fill="auto"/>
          </w:tcPr>
          <w:p w14:paraId="08829EAC"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160DEC7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2F35BC71" w14:textId="77777777" w:rsidR="002D2A97" w:rsidRPr="00CB1FF7" w:rsidRDefault="002D2A97" w:rsidP="004C7FD5">
            <w:pPr>
              <w:spacing w:after="0" w:line="240" w:lineRule="auto"/>
              <w:rPr>
                <w:rFonts w:eastAsia="Times New Roman"/>
                <w:sz w:val="20"/>
                <w:szCs w:val="20"/>
                <w:lang w:eastAsia="pl-PL"/>
              </w:rPr>
            </w:pPr>
            <w:r w:rsidRPr="00CB1FF7">
              <w:rPr>
                <w:rFonts w:eastAsia="Times New Roman"/>
                <w:sz w:val="20"/>
                <w:szCs w:val="20"/>
                <w:lang w:eastAsia="pl-PL"/>
              </w:rPr>
              <w:t>Jednostki samorządu terytorialnego z obszaru funkcjonalnego objętego ZIT, Związek ZIT KOF</w:t>
            </w:r>
            <w:r w:rsidR="004C7FD5" w:rsidRPr="00CB1FF7">
              <w:rPr>
                <w:rFonts w:eastAsia="Times New Roman"/>
                <w:sz w:val="20"/>
                <w:szCs w:val="20"/>
                <w:lang w:eastAsia="pl-PL"/>
              </w:rPr>
              <w:t>.</w:t>
            </w:r>
          </w:p>
        </w:tc>
      </w:tr>
      <w:tr w:rsidR="00CB1FF7" w:rsidRPr="00CB1FF7" w14:paraId="467D2110" w14:textId="77777777" w:rsidTr="00963FD3">
        <w:trPr>
          <w:trHeight w:val="746"/>
        </w:trPr>
        <w:tc>
          <w:tcPr>
            <w:tcW w:w="1310" w:type="pct"/>
            <w:shd w:val="clear" w:color="auto" w:fill="auto"/>
          </w:tcPr>
          <w:p w14:paraId="61F51D44"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13709F2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6296991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253232F" w14:textId="77777777" w:rsidTr="00E9328A">
        <w:trPr>
          <w:trHeight w:val="57"/>
        </w:trPr>
        <w:tc>
          <w:tcPr>
            <w:tcW w:w="1310" w:type="pct"/>
            <w:shd w:val="clear" w:color="auto" w:fill="auto"/>
          </w:tcPr>
          <w:p w14:paraId="496A44BE"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0CDC166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Prezydent Miasta Kielce</w:t>
            </w:r>
          </w:p>
        </w:tc>
      </w:tr>
      <w:tr w:rsidR="00CB1FF7" w:rsidRPr="00CB1FF7" w14:paraId="04E6F996" w14:textId="77777777" w:rsidTr="00E9328A">
        <w:trPr>
          <w:trHeight w:val="57"/>
        </w:trPr>
        <w:tc>
          <w:tcPr>
            <w:tcW w:w="1310" w:type="pct"/>
            <w:shd w:val="clear" w:color="auto" w:fill="auto"/>
          </w:tcPr>
          <w:p w14:paraId="7A79B8C2"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2AB1DFE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569413D2" w14:textId="77777777" w:rsidTr="00E9328A">
        <w:trPr>
          <w:trHeight w:val="57"/>
        </w:trPr>
        <w:tc>
          <w:tcPr>
            <w:tcW w:w="1310" w:type="pct"/>
            <w:vMerge w:val="restart"/>
            <w:shd w:val="clear" w:color="auto" w:fill="auto"/>
          </w:tcPr>
          <w:p w14:paraId="2C01951C" w14:textId="77777777" w:rsidR="002D2A97" w:rsidRPr="00CB1FF7" w:rsidRDefault="002D2A97" w:rsidP="009A0B3E">
            <w:pPr>
              <w:numPr>
                <w:ilvl w:val="0"/>
                <w:numId w:val="592"/>
              </w:numPr>
              <w:spacing w:after="0" w:line="240" w:lineRule="auto"/>
              <w:ind w:left="318" w:hanging="318"/>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53C20DB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253E95E4" w14:textId="77777777" w:rsidTr="00E9328A">
        <w:trPr>
          <w:trHeight w:val="57"/>
        </w:trPr>
        <w:tc>
          <w:tcPr>
            <w:tcW w:w="1310" w:type="pct"/>
            <w:vMerge/>
            <w:shd w:val="clear" w:color="auto" w:fill="auto"/>
          </w:tcPr>
          <w:p w14:paraId="09C934F0" w14:textId="77777777" w:rsidR="002D2A97" w:rsidRPr="00CB1FF7" w:rsidRDefault="002D2A97" w:rsidP="009A0B3E">
            <w:pPr>
              <w:numPr>
                <w:ilvl w:val="0"/>
                <w:numId w:val="592"/>
              </w:numPr>
              <w:spacing w:after="0" w:line="240" w:lineRule="auto"/>
              <w:rPr>
                <w:rFonts w:eastAsia="Times New Roman"/>
                <w:sz w:val="20"/>
                <w:szCs w:val="20"/>
                <w:lang w:eastAsia="pl-PL"/>
              </w:rPr>
            </w:pPr>
          </w:p>
        </w:tc>
        <w:tc>
          <w:tcPr>
            <w:tcW w:w="1037" w:type="pct"/>
            <w:shd w:val="clear" w:color="auto" w:fill="auto"/>
          </w:tcPr>
          <w:p w14:paraId="07007FE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39379AE8"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25 906 807,00</w:t>
            </w:r>
          </w:p>
        </w:tc>
      </w:tr>
      <w:tr w:rsidR="00CB1FF7" w:rsidRPr="00CB1FF7" w14:paraId="2E2AF829" w14:textId="77777777" w:rsidTr="00E9328A">
        <w:trPr>
          <w:trHeight w:val="1262"/>
        </w:trPr>
        <w:tc>
          <w:tcPr>
            <w:tcW w:w="1310" w:type="pct"/>
            <w:shd w:val="clear" w:color="auto" w:fill="auto"/>
          </w:tcPr>
          <w:p w14:paraId="6D091CF9"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11A971C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2C7F63F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482342A" w14:textId="77777777" w:rsidTr="00963FD3">
        <w:trPr>
          <w:trHeight w:val="773"/>
        </w:trPr>
        <w:tc>
          <w:tcPr>
            <w:tcW w:w="1310" w:type="pct"/>
            <w:shd w:val="clear" w:color="auto" w:fill="auto"/>
          </w:tcPr>
          <w:p w14:paraId="417F1948"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43F9B79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5E0442C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Zintegrowane Inwestycje Terytorialne (ZIT) na Kieleckim Obszarze Funkcjonalnym (KOF)</w:t>
            </w:r>
          </w:p>
        </w:tc>
      </w:tr>
      <w:tr w:rsidR="00CB1FF7" w:rsidRPr="00CB1FF7" w14:paraId="74C9E427" w14:textId="77777777" w:rsidTr="00963FD3">
        <w:trPr>
          <w:trHeight w:val="270"/>
        </w:trPr>
        <w:tc>
          <w:tcPr>
            <w:tcW w:w="1310" w:type="pct"/>
            <w:shd w:val="clear" w:color="auto" w:fill="auto"/>
          </w:tcPr>
          <w:p w14:paraId="72181CBA" w14:textId="77777777" w:rsidR="002D2A97" w:rsidRPr="00CB1FF7" w:rsidRDefault="000964B2" w:rsidP="009A0B3E">
            <w:pPr>
              <w:numPr>
                <w:ilvl w:val="0"/>
                <w:numId w:val="592"/>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2212F3D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4C2285D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Pozakonkursowy – lista projektów strategicznych wpisanych w Strategię ZIT, przy czym będą one wyłączone </w:t>
            </w:r>
            <w:r w:rsidR="009B2EAF" w:rsidRPr="00CB1FF7">
              <w:rPr>
                <w:rFonts w:eastAsia="Times New Roman"/>
                <w:sz w:val="20"/>
                <w:szCs w:val="20"/>
                <w:lang w:eastAsia="pl-PL"/>
              </w:rPr>
              <w:br/>
            </w:r>
            <w:r w:rsidRPr="00CB1FF7">
              <w:rPr>
                <w:rFonts w:eastAsia="Times New Roman"/>
                <w:sz w:val="20"/>
                <w:szCs w:val="20"/>
                <w:lang w:eastAsia="pl-PL"/>
              </w:rPr>
              <w:t>z  możliwości ubiegania się o dofinansowanie w formule poza ZIT w ramach RPO oraz w ramach programów krajowych.</w:t>
            </w:r>
          </w:p>
          <w:p w14:paraId="6376063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p w14:paraId="41D935C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Pośrednicząca ZIT w zakresie oceny strategicznej projektów.</w:t>
            </w:r>
          </w:p>
          <w:p w14:paraId="44F136A3"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3A13BAD9" w14:textId="77777777" w:rsidTr="00963FD3">
        <w:trPr>
          <w:trHeight w:val="1125"/>
        </w:trPr>
        <w:tc>
          <w:tcPr>
            <w:tcW w:w="1310" w:type="pct"/>
            <w:shd w:val="clear" w:color="auto" w:fill="auto"/>
          </w:tcPr>
          <w:p w14:paraId="00429D50"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1699C45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240DA22F" w14:textId="77777777" w:rsidR="002D2A97" w:rsidRPr="00CB1FF7" w:rsidRDefault="002D2A97" w:rsidP="00FE164A">
            <w:pPr>
              <w:spacing w:after="0" w:line="240" w:lineRule="auto"/>
              <w:rPr>
                <w:rFonts w:eastAsia="Times New Roman"/>
                <w:i/>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3313A2"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37C0C205" w14:textId="77777777" w:rsidTr="00963FD3">
        <w:trPr>
          <w:trHeight w:val="956"/>
        </w:trPr>
        <w:tc>
          <w:tcPr>
            <w:tcW w:w="1310" w:type="pct"/>
            <w:shd w:val="clear" w:color="auto" w:fill="auto"/>
          </w:tcPr>
          <w:p w14:paraId="21F3F7B7"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2772FC0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013A61A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411A76E" w14:textId="77777777" w:rsidTr="00E9328A">
        <w:trPr>
          <w:trHeight w:val="270"/>
        </w:trPr>
        <w:tc>
          <w:tcPr>
            <w:tcW w:w="1310" w:type="pct"/>
            <w:shd w:val="clear" w:color="auto" w:fill="auto"/>
          </w:tcPr>
          <w:p w14:paraId="78E013CE"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4764B0E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7CE3A3D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9564E07" w14:textId="77777777" w:rsidTr="00E9328A">
        <w:trPr>
          <w:trHeight w:val="1345"/>
        </w:trPr>
        <w:tc>
          <w:tcPr>
            <w:tcW w:w="1310" w:type="pct"/>
            <w:shd w:val="clear" w:color="auto" w:fill="auto"/>
          </w:tcPr>
          <w:p w14:paraId="7450FA81" w14:textId="77777777" w:rsidR="002D2A97" w:rsidRPr="00CB1FF7" w:rsidRDefault="00F60EFD"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61A7150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61DDC82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9B2EAF" w:rsidRPr="00CB1FF7">
              <w:rPr>
                <w:rFonts w:eastAsia="Times New Roman"/>
                <w:sz w:val="20"/>
                <w:szCs w:val="20"/>
                <w:lang w:eastAsia="pl-PL"/>
              </w:rPr>
              <w:br/>
            </w:r>
            <w:r w:rsidRPr="00CB1FF7">
              <w:rPr>
                <w:rFonts w:eastAsia="Times New Roman"/>
                <w:sz w:val="20"/>
                <w:szCs w:val="20"/>
                <w:lang w:eastAsia="pl-PL"/>
              </w:rPr>
              <w:t>z zapisami:</w:t>
            </w:r>
          </w:p>
          <w:p w14:paraId="1454D651" w14:textId="77777777" w:rsidR="00963FD3" w:rsidRPr="00CB1FF7" w:rsidRDefault="002D2A97" w:rsidP="009A0B3E">
            <w:pPr>
              <w:numPr>
                <w:ilvl w:val="0"/>
                <w:numId w:val="634"/>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00963FD3" w:rsidRPr="00CB1FF7">
              <w:rPr>
                <w:rFonts w:eastAsia="Times New Roman"/>
                <w:sz w:val="20"/>
                <w:szCs w:val="20"/>
                <w:lang w:eastAsia="pl-PL"/>
              </w:rPr>
              <w:br/>
            </w:r>
            <w:r w:rsidRPr="00CB1FF7">
              <w:rPr>
                <w:rFonts w:eastAsia="Times New Roman"/>
                <w:sz w:val="20"/>
                <w:szCs w:val="20"/>
                <w:lang w:eastAsia="pl-PL"/>
              </w:rPr>
              <w:t xml:space="preserve">nr 1303/2013, </w:t>
            </w:r>
          </w:p>
          <w:p w14:paraId="15AE99DA" w14:textId="77777777" w:rsidR="00963FD3" w:rsidRPr="00CB1FF7" w:rsidRDefault="002D2A97" w:rsidP="009A0B3E">
            <w:pPr>
              <w:numPr>
                <w:ilvl w:val="0"/>
                <w:numId w:val="634"/>
              </w:numPr>
              <w:spacing w:after="0" w:line="240" w:lineRule="auto"/>
              <w:ind w:left="235" w:hanging="235"/>
              <w:rPr>
                <w:rFonts w:eastAsia="Times New Roman"/>
                <w:sz w:val="20"/>
                <w:szCs w:val="20"/>
                <w:lang w:eastAsia="pl-PL"/>
              </w:rPr>
            </w:pPr>
            <w:r w:rsidRPr="00CB1FF7">
              <w:rPr>
                <w:rFonts w:eastAsia="Times New Roman"/>
                <w:sz w:val="20"/>
                <w:szCs w:val="20"/>
                <w:lang w:eastAsia="pl-PL"/>
              </w:rPr>
              <w:t>Rozporządzenia Delegowanego Komisji (UE) nr 480/2014</w:t>
            </w:r>
            <w:r w:rsidR="00F60EFD" w:rsidRPr="00CB1FF7">
              <w:rPr>
                <w:rFonts w:eastAsia="Times New Roman"/>
                <w:sz w:val="20"/>
                <w:szCs w:val="20"/>
                <w:lang w:eastAsia="pl-PL"/>
              </w:rPr>
              <w:br/>
            </w:r>
            <w:r w:rsidRPr="00CB1FF7">
              <w:rPr>
                <w:rFonts w:eastAsia="Times New Roman"/>
                <w:sz w:val="20"/>
                <w:szCs w:val="20"/>
                <w:lang w:eastAsia="pl-PL"/>
              </w:rPr>
              <w:t xml:space="preserve">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w:t>
            </w:r>
            <w:r w:rsidR="00963FD3" w:rsidRPr="00CB1FF7">
              <w:rPr>
                <w:rFonts w:eastAsia="Times New Roman"/>
                <w:sz w:val="20"/>
                <w:szCs w:val="20"/>
                <w:lang w:eastAsia="pl-PL"/>
              </w:rPr>
              <w:t>unduszu Morskiego</w:t>
            </w:r>
            <w:r w:rsidRPr="00CB1FF7">
              <w:rPr>
                <w:rFonts w:eastAsia="Times New Roman"/>
                <w:sz w:val="20"/>
                <w:szCs w:val="20"/>
                <w:lang w:eastAsia="pl-PL"/>
              </w:rPr>
              <w:t xml:space="preserve"> i Rybackiego oraz ustanawiające przepisy ogólne dotyczące Europejskiego Funduszu Rozwoju Regionalnego, Europejskiego Funduszu Społecznego, Funduszu Spójności i Europejskiego Funduszu Morskiego i Rybackiego </w:t>
            </w:r>
          </w:p>
          <w:p w14:paraId="6650EB0D" w14:textId="77777777" w:rsidR="002D2A97" w:rsidRPr="00CB1FF7" w:rsidRDefault="002D2A97" w:rsidP="009A0B3E">
            <w:pPr>
              <w:numPr>
                <w:ilvl w:val="0"/>
                <w:numId w:val="634"/>
              </w:numPr>
              <w:spacing w:after="0" w:line="240" w:lineRule="auto"/>
              <w:ind w:left="235" w:hanging="235"/>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4E37CCFF" w14:textId="77777777" w:rsidTr="00E9328A">
        <w:tc>
          <w:tcPr>
            <w:tcW w:w="1310" w:type="pct"/>
            <w:shd w:val="clear" w:color="auto" w:fill="auto"/>
          </w:tcPr>
          <w:p w14:paraId="0EFC497F"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7F9C56A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2BB4B2B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przekazywane będzie                  w formie refundacji bądź zaliczki.</w:t>
            </w:r>
          </w:p>
        </w:tc>
      </w:tr>
      <w:tr w:rsidR="00CB1FF7" w:rsidRPr="00CB1FF7" w14:paraId="1DFA94FE" w14:textId="77777777" w:rsidTr="00E9328A">
        <w:trPr>
          <w:trHeight w:val="695"/>
        </w:trPr>
        <w:tc>
          <w:tcPr>
            <w:tcW w:w="1310" w:type="pct"/>
            <w:shd w:val="clear" w:color="auto" w:fill="auto"/>
          </w:tcPr>
          <w:p w14:paraId="4DC04248"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63BB905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2D9DE8D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23F0A0A" w14:textId="77777777" w:rsidTr="00E9328A">
        <w:tc>
          <w:tcPr>
            <w:tcW w:w="1310" w:type="pct"/>
            <w:shd w:val="clear" w:color="auto" w:fill="auto"/>
          </w:tcPr>
          <w:p w14:paraId="313284AE"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30"/>
            </w:r>
            <w:r w:rsidRPr="00CB1FF7">
              <w:rPr>
                <w:rFonts w:eastAsia="Times New Roman"/>
                <w:sz w:val="20"/>
                <w:szCs w:val="20"/>
                <w:lang w:eastAsia="pl-PL"/>
              </w:rPr>
              <w:br/>
              <w:t xml:space="preserve">(jeśli dotyczy) </w:t>
            </w:r>
          </w:p>
        </w:tc>
        <w:tc>
          <w:tcPr>
            <w:tcW w:w="1037" w:type="pct"/>
            <w:shd w:val="clear" w:color="auto" w:fill="auto"/>
          </w:tcPr>
          <w:p w14:paraId="7A18C7B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23B2ED1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85 %</w:t>
            </w:r>
          </w:p>
        </w:tc>
      </w:tr>
      <w:tr w:rsidR="00CB1FF7" w:rsidRPr="00CB1FF7" w14:paraId="0C3B5678" w14:textId="77777777" w:rsidTr="00E9328A">
        <w:tc>
          <w:tcPr>
            <w:tcW w:w="1310" w:type="pct"/>
            <w:shd w:val="clear" w:color="auto" w:fill="auto"/>
          </w:tcPr>
          <w:p w14:paraId="6770E451"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F60EFD"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70F3EA9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587B83A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85% </w:t>
            </w:r>
          </w:p>
          <w:p w14:paraId="1576DE50"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068BDBA5" w14:textId="77777777" w:rsidTr="00963FD3">
        <w:trPr>
          <w:trHeight w:val="970"/>
        </w:trPr>
        <w:tc>
          <w:tcPr>
            <w:tcW w:w="1310" w:type="pct"/>
            <w:shd w:val="clear" w:color="auto" w:fill="auto"/>
          </w:tcPr>
          <w:p w14:paraId="5B70DDEF" w14:textId="77777777" w:rsidR="002D2A97" w:rsidRPr="00CB1FF7" w:rsidRDefault="002D2A97" w:rsidP="009A0B3E">
            <w:pPr>
              <w:numPr>
                <w:ilvl w:val="0"/>
                <w:numId w:val="592"/>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13FEF75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6.4</w:t>
            </w:r>
          </w:p>
        </w:tc>
        <w:tc>
          <w:tcPr>
            <w:tcW w:w="2653" w:type="pct"/>
            <w:shd w:val="clear" w:color="auto" w:fill="auto"/>
          </w:tcPr>
          <w:p w14:paraId="37636C1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15% </w:t>
            </w:r>
          </w:p>
          <w:p w14:paraId="7C36A3FD" w14:textId="77777777" w:rsidR="002D2A97" w:rsidRPr="00CB1FF7" w:rsidRDefault="002D2A97" w:rsidP="00FE164A">
            <w:pPr>
              <w:spacing w:after="0" w:line="240" w:lineRule="auto"/>
              <w:rPr>
                <w:rFonts w:eastAsia="Times New Roman"/>
                <w:sz w:val="20"/>
                <w:szCs w:val="20"/>
                <w:lang w:eastAsia="pl-PL"/>
              </w:rPr>
            </w:pPr>
          </w:p>
          <w:p w14:paraId="573E27DB"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1B5809CA" w14:textId="77777777" w:rsidTr="00E9328A">
        <w:trPr>
          <w:trHeight w:val="57"/>
        </w:trPr>
        <w:tc>
          <w:tcPr>
            <w:tcW w:w="1310" w:type="pct"/>
            <w:shd w:val="clear" w:color="auto" w:fill="auto"/>
          </w:tcPr>
          <w:p w14:paraId="3E760FAD" w14:textId="77777777" w:rsidR="002D2A97" w:rsidRPr="00CB1FF7" w:rsidRDefault="002D2A97" w:rsidP="009A0B3E">
            <w:pPr>
              <w:numPr>
                <w:ilvl w:val="0"/>
                <w:numId w:val="592"/>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5244254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40586305" w14:textId="77777777" w:rsidTr="00E9328A">
        <w:trPr>
          <w:trHeight w:val="57"/>
        </w:trPr>
        <w:tc>
          <w:tcPr>
            <w:tcW w:w="1310" w:type="pct"/>
            <w:shd w:val="clear" w:color="auto" w:fill="auto"/>
          </w:tcPr>
          <w:p w14:paraId="1B7C45CE" w14:textId="77777777" w:rsidR="002D2A97" w:rsidRPr="00CB1FF7" w:rsidRDefault="002D2A97" w:rsidP="009A0B3E">
            <w:pPr>
              <w:numPr>
                <w:ilvl w:val="0"/>
                <w:numId w:val="592"/>
              </w:numPr>
              <w:spacing w:after="0" w:line="240" w:lineRule="auto"/>
              <w:ind w:left="318" w:hanging="318"/>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098EA4E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EAE7DC2" w14:textId="77777777" w:rsidTr="00E9328A">
        <w:trPr>
          <w:trHeight w:val="57"/>
        </w:trPr>
        <w:tc>
          <w:tcPr>
            <w:tcW w:w="1310" w:type="pct"/>
            <w:shd w:val="clear" w:color="auto" w:fill="auto"/>
          </w:tcPr>
          <w:p w14:paraId="19DB8665" w14:textId="77777777" w:rsidR="002D2A97" w:rsidRPr="00CB1FF7" w:rsidRDefault="002D2A97" w:rsidP="009A0B3E">
            <w:pPr>
              <w:numPr>
                <w:ilvl w:val="0"/>
                <w:numId w:val="592"/>
              </w:numPr>
              <w:spacing w:after="0" w:line="240" w:lineRule="auto"/>
              <w:ind w:left="318" w:hanging="284"/>
              <w:rPr>
                <w:rFonts w:eastAsia="Times New Roman"/>
                <w:b/>
                <w:sz w:val="20"/>
                <w:szCs w:val="20"/>
                <w:lang w:eastAsia="pl-PL"/>
              </w:rPr>
            </w:pPr>
            <w:r w:rsidRPr="00CB1FF7">
              <w:rPr>
                <w:rFonts w:eastAsia="Times New Roman"/>
                <w:sz w:val="20"/>
                <w:szCs w:val="20"/>
                <w:lang w:eastAsia="pl-PL"/>
              </w:rPr>
              <w:t>Kwota alokacji UE na ins</w:t>
            </w:r>
            <w:r w:rsidR="00963FD3" w:rsidRPr="00CB1FF7">
              <w:rPr>
                <w:rFonts w:eastAsia="Times New Roman"/>
                <w:sz w:val="20"/>
                <w:szCs w:val="20"/>
                <w:lang w:eastAsia="pl-PL"/>
              </w:rPr>
              <w:t>trumenty finansowe</w:t>
            </w:r>
            <w:r w:rsidR="00963FD3"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15BF806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7555239" w14:textId="77777777" w:rsidTr="00E9328A">
        <w:trPr>
          <w:trHeight w:val="57"/>
        </w:trPr>
        <w:tc>
          <w:tcPr>
            <w:tcW w:w="1310" w:type="pct"/>
            <w:shd w:val="clear" w:color="auto" w:fill="auto"/>
          </w:tcPr>
          <w:p w14:paraId="371B631A" w14:textId="77777777" w:rsidR="002D2A97" w:rsidRPr="00CB1FF7" w:rsidRDefault="002D2A97" w:rsidP="009A0B3E">
            <w:pPr>
              <w:numPr>
                <w:ilvl w:val="0"/>
                <w:numId w:val="592"/>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30B5BE61" w14:textId="77777777" w:rsidR="002D2A97" w:rsidRPr="00CB1FF7" w:rsidRDefault="00AE4F25" w:rsidP="00FE164A">
            <w:pPr>
              <w:spacing w:after="0" w:line="240" w:lineRule="auto"/>
              <w:rPr>
                <w:rFonts w:eastAsia="Times New Roman"/>
                <w:sz w:val="20"/>
                <w:szCs w:val="20"/>
                <w:lang w:eastAsia="pl-PL"/>
              </w:rPr>
            </w:pPr>
            <w:r w:rsidRPr="00CB1FF7">
              <w:rPr>
                <w:rFonts w:eastAsia="Times New Roman"/>
                <w:sz w:val="20"/>
                <w:szCs w:val="20"/>
                <w:lang w:eastAsia="pl-PL"/>
              </w:rPr>
              <w:t>W PI 7b nie wyklucza się wsparcia w formie IF lub pomocy zwrotnej, przy czym zastosowanie IF musi zostać poprzedzone przeprowadzeniem analizy ex-ante.</w:t>
            </w:r>
          </w:p>
        </w:tc>
      </w:tr>
      <w:tr w:rsidR="00CB1FF7" w:rsidRPr="00CB1FF7" w14:paraId="12805B26" w14:textId="77777777" w:rsidTr="00E9328A">
        <w:trPr>
          <w:trHeight w:val="57"/>
        </w:trPr>
        <w:tc>
          <w:tcPr>
            <w:tcW w:w="1310" w:type="pct"/>
            <w:shd w:val="clear" w:color="auto" w:fill="auto"/>
          </w:tcPr>
          <w:p w14:paraId="2F403D62" w14:textId="77777777" w:rsidR="002D2A97" w:rsidRPr="00CB1FF7" w:rsidRDefault="002D2A97" w:rsidP="009A0B3E">
            <w:pPr>
              <w:numPr>
                <w:ilvl w:val="0"/>
                <w:numId w:val="592"/>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4E7FA8E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C359C16" w14:textId="77777777" w:rsidTr="00E9328A">
        <w:trPr>
          <w:trHeight w:val="57"/>
        </w:trPr>
        <w:tc>
          <w:tcPr>
            <w:tcW w:w="1310" w:type="pct"/>
            <w:shd w:val="clear" w:color="auto" w:fill="auto"/>
          </w:tcPr>
          <w:p w14:paraId="61358C7B" w14:textId="77777777" w:rsidR="002D2A97" w:rsidRPr="00CB1FF7" w:rsidRDefault="00F60EFD" w:rsidP="009A0B3E">
            <w:pPr>
              <w:numPr>
                <w:ilvl w:val="0"/>
                <w:numId w:val="592"/>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Katalog ostatecznych odbiorców </w:t>
            </w:r>
            <w:r w:rsidR="002D2A97" w:rsidRPr="00CB1FF7">
              <w:rPr>
                <w:rFonts w:eastAsia="Times New Roman"/>
                <w:sz w:val="20"/>
                <w:szCs w:val="20"/>
                <w:lang w:eastAsia="pl-PL"/>
              </w:rPr>
              <w:t>instrumentów finansowych</w:t>
            </w:r>
          </w:p>
        </w:tc>
        <w:tc>
          <w:tcPr>
            <w:tcW w:w="3690" w:type="pct"/>
            <w:gridSpan w:val="2"/>
            <w:shd w:val="clear" w:color="auto" w:fill="auto"/>
          </w:tcPr>
          <w:p w14:paraId="5E5B360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8B0F1BD" w14:textId="77777777" w:rsidTr="00E9328A">
        <w:trPr>
          <w:trHeight w:val="57"/>
        </w:trPr>
        <w:tc>
          <w:tcPr>
            <w:tcW w:w="5000" w:type="pct"/>
            <w:gridSpan w:val="3"/>
            <w:shd w:val="clear" w:color="auto" w:fill="auto"/>
          </w:tcPr>
          <w:p w14:paraId="5FB1F28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13A46DC7" w14:textId="77777777" w:rsidTr="00E9328A">
        <w:trPr>
          <w:trHeight w:val="135"/>
        </w:trPr>
        <w:tc>
          <w:tcPr>
            <w:tcW w:w="1310" w:type="pct"/>
            <w:shd w:val="clear" w:color="auto" w:fill="auto"/>
          </w:tcPr>
          <w:p w14:paraId="4736C65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1B62BF0F"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031</w:t>
            </w:r>
            <w:r w:rsidRPr="00CB1FF7">
              <w:rPr>
                <w:rFonts w:eastAsia="Times New Roman"/>
                <w:sz w:val="20"/>
                <w:szCs w:val="20"/>
              </w:rPr>
              <w:t xml:space="preserve"> – Pozostałe drogi krajowe i regionalne (nowo budowane), </w:t>
            </w:r>
          </w:p>
          <w:p w14:paraId="36486DA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034</w:t>
            </w:r>
            <w:r w:rsidRPr="00CB1FF7">
              <w:rPr>
                <w:rFonts w:eastAsia="Times New Roman"/>
                <w:sz w:val="20"/>
                <w:szCs w:val="20"/>
              </w:rPr>
              <w:t xml:space="preserve"> – Inne drogi przebudowane lub zmodernizowane (autostrady, drogi krajowe, regionalne lub lokalne)</w:t>
            </w:r>
          </w:p>
        </w:tc>
      </w:tr>
      <w:tr w:rsidR="00CB1FF7" w:rsidRPr="00CB1FF7" w14:paraId="2D3F8029" w14:textId="77777777" w:rsidTr="00E9328A">
        <w:trPr>
          <w:trHeight w:val="135"/>
        </w:trPr>
        <w:tc>
          <w:tcPr>
            <w:tcW w:w="1310" w:type="pct"/>
            <w:shd w:val="clear" w:color="auto" w:fill="auto"/>
          </w:tcPr>
          <w:p w14:paraId="26141C4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6C8E618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 Dotacja bezzwrotna</w:t>
            </w:r>
          </w:p>
        </w:tc>
      </w:tr>
      <w:tr w:rsidR="00CB1FF7" w:rsidRPr="00CB1FF7" w14:paraId="577C1421" w14:textId="77777777" w:rsidTr="00E9328A">
        <w:trPr>
          <w:trHeight w:val="135"/>
        </w:trPr>
        <w:tc>
          <w:tcPr>
            <w:tcW w:w="1310" w:type="pct"/>
            <w:shd w:val="clear" w:color="auto" w:fill="auto"/>
          </w:tcPr>
          <w:p w14:paraId="782466C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2786ED5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 xml:space="preserve">01 </w:t>
            </w:r>
            <w:r w:rsidRPr="00CB1FF7">
              <w:rPr>
                <w:rFonts w:eastAsia="Times New Roman"/>
                <w:sz w:val="20"/>
                <w:szCs w:val="20"/>
                <w:lang w:eastAsia="pl-PL"/>
              </w:rPr>
              <w:t xml:space="preserve">– Duże obszary miejskie (o ludności &gt; 50 000 i dużej gęstości zaludnienia), </w:t>
            </w:r>
          </w:p>
          <w:p w14:paraId="7E4C7D9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02</w:t>
            </w:r>
            <w:r w:rsidRPr="00CB1FF7">
              <w:rPr>
                <w:rFonts w:eastAsia="Times New Roman"/>
                <w:sz w:val="20"/>
                <w:szCs w:val="20"/>
                <w:lang w:eastAsia="pl-PL"/>
              </w:rPr>
              <w:t xml:space="preserve"> – Małe obszary miejskie (o ludności &gt; 5 000 i ś</w:t>
            </w:r>
            <w:r w:rsidR="00D72062" w:rsidRPr="00CB1FF7">
              <w:rPr>
                <w:rFonts w:eastAsia="Times New Roman"/>
                <w:sz w:val="20"/>
                <w:szCs w:val="20"/>
                <w:lang w:eastAsia="pl-PL"/>
              </w:rPr>
              <w:t xml:space="preserve">redniej gęstości zaludnienia), </w:t>
            </w:r>
          </w:p>
        </w:tc>
      </w:tr>
      <w:tr w:rsidR="00CB1FF7" w:rsidRPr="00CB1FF7" w14:paraId="45E679B3" w14:textId="77777777" w:rsidTr="00E9328A">
        <w:trPr>
          <w:trHeight w:val="135"/>
        </w:trPr>
        <w:tc>
          <w:tcPr>
            <w:tcW w:w="1310" w:type="pct"/>
            <w:shd w:val="clear" w:color="auto" w:fill="auto"/>
          </w:tcPr>
          <w:p w14:paraId="4E1D0809" w14:textId="77777777" w:rsidR="002D2A97" w:rsidRPr="00CB1FF7" w:rsidRDefault="002D2A97" w:rsidP="00F60EFD">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4ACA172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 xml:space="preserve">01 </w:t>
            </w:r>
            <w:r w:rsidRPr="00CB1FF7">
              <w:rPr>
                <w:rFonts w:eastAsia="Times New Roman"/>
                <w:sz w:val="20"/>
                <w:szCs w:val="20"/>
                <w:lang w:eastAsia="pl-PL"/>
              </w:rPr>
              <w:t>– Zintegrowane inwestycje terytorialne - miejskie</w:t>
            </w:r>
          </w:p>
        </w:tc>
      </w:tr>
      <w:tr w:rsidR="00CB1FF7" w:rsidRPr="00CB1FF7" w14:paraId="19D6A5CC" w14:textId="77777777" w:rsidTr="00E9328A">
        <w:trPr>
          <w:trHeight w:val="135"/>
        </w:trPr>
        <w:tc>
          <w:tcPr>
            <w:tcW w:w="1310" w:type="pct"/>
            <w:shd w:val="clear" w:color="auto" w:fill="auto"/>
          </w:tcPr>
          <w:p w14:paraId="35D795A7" w14:textId="77777777" w:rsidR="002D2A97" w:rsidRPr="00CB1FF7" w:rsidRDefault="002D2A97" w:rsidP="00BD70ED">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2A950867" w14:textId="77777777" w:rsidR="002D2A97" w:rsidRPr="00CB1FF7" w:rsidRDefault="002D2A97" w:rsidP="00FE164A">
            <w:pPr>
              <w:spacing w:after="0" w:line="240" w:lineRule="auto"/>
              <w:contextualSpacing/>
              <w:rPr>
                <w:rFonts w:eastAsia="Times New Roman"/>
                <w:sz w:val="20"/>
                <w:szCs w:val="20"/>
              </w:rPr>
            </w:pPr>
            <w:r w:rsidRPr="00CB1FF7">
              <w:rPr>
                <w:rFonts w:eastAsia="Times New Roman"/>
                <w:sz w:val="20"/>
                <w:szCs w:val="20"/>
                <w:lang w:eastAsia="pl-PL"/>
              </w:rPr>
              <w:t>Okres kwalifikowalności wydatków w ramach RPOWŚ na lata 2014-2020 rozpoczął się w dniu 1 stycznia 2014 roku</w:t>
            </w:r>
            <w:r w:rsidRPr="00CB1FF7">
              <w:rPr>
                <w:rFonts w:eastAsia="Times New Roman"/>
                <w:sz w:val="20"/>
                <w:szCs w:val="20"/>
              </w:rPr>
              <w:t xml:space="preserve"> z zastrzeżeniem zasad określonych dla pomocy publicznej.</w:t>
            </w:r>
          </w:p>
          <w:p w14:paraId="32701E0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9B2EAF"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123BC3E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9B2EAF"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9B2EAF"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0198DC28" w14:textId="77777777" w:rsidTr="00E9328A">
        <w:trPr>
          <w:trHeight w:val="135"/>
        </w:trPr>
        <w:tc>
          <w:tcPr>
            <w:tcW w:w="1310" w:type="pct"/>
            <w:shd w:val="clear" w:color="auto" w:fill="auto"/>
          </w:tcPr>
          <w:p w14:paraId="5AA33DC7" w14:textId="77777777" w:rsidR="002D2A97" w:rsidRPr="00CB1FF7" w:rsidRDefault="002D2A97" w:rsidP="00BD70ED">
            <w:pPr>
              <w:spacing w:after="0" w:line="240" w:lineRule="auto"/>
              <w:ind w:left="318" w:hanging="284"/>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4385DDC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6.3 wyłącz</w:t>
            </w:r>
            <w:r w:rsidR="00BD70ED" w:rsidRPr="00CB1FF7">
              <w:rPr>
                <w:rFonts w:eastAsia="Times New Roman"/>
                <w:sz w:val="20"/>
                <w:szCs w:val="20"/>
                <w:lang w:eastAsia="pl-PL"/>
              </w:rPr>
              <w:t xml:space="preserve">nie </w:t>
            </w:r>
            <w:r w:rsidRPr="00CB1FF7">
              <w:rPr>
                <w:rFonts w:eastAsia="Times New Roman"/>
                <w:sz w:val="20"/>
                <w:szCs w:val="20"/>
                <w:lang w:eastAsia="pl-PL"/>
              </w:rPr>
              <w:t xml:space="preserve">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tc>
      </w:tr>
    </w:tbl>
    <w:p w14:paraId="60428FFE" w14:textId="77777777" w:rsidR="00E51B3A" w:rsidRPr="00CB1FF7" w:rsidRDefault="00E51B3A" w:rsidP="007663F3">
      <w:pPr>
        <w:pStyle w:val="Nagwek3"/>
        <w:rPr>
          <w:color w:val="auto"/>
        </w:rPr>
      </w:pPr>
      <w:r w:rsidRPr="00CB1FF7">
        <w:rPr>
          <w:color w:val="auto"/>
        </w:rPr>
        <w:br w:type="page"/>
      </w:r>
      <w:bookmarkStart w:id="36" w:name="_Toc39139941"/>
      <w:r w:rsidRPr="00CB1FF7">
        <w:rPr>
          <w:color w:val="auto"/>
        </w:rPr>
        <w:t>DZIAŁANIE 6.5 REWITALIZACJA OBSZARÓW MIEJSKICH I WIEJSKICH</w:t>
      </w:r>
      <w:bookmarkEnd w:id="3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6.5"/>
      </w:tblPr>
      <w:tblGrid>
        <w:gridCol w:w="2502"/>
        <w:gridCol w:w="1981"/>
        <w:gridCol w:w="5068"/>
      </w:tblGrid>
      <w:tr w:rsidR="00CB1FF7" w:rsidRPr="00CB1FF7" w14:paraId="78D8C85A" w14:textId="77777777" w:rsidTr="00E9328A">
        <w:trPr>
          <w:trHeight w:val="57"/>
        </w:trPr>
        <w:tc>
          <w:tcPr>
            <w:tcW w:w="5000" w:type="pct"/>
            <w:gridSpan w:val="3"/>
            <w:shd w:val="clear" w:color="auto" w:fill="E6E6E6"/>
          </w:tcPr>
          <w:p w14:paraId="749AFC95" w14:textId="77777777" w:rsidR="002D2A97" w:rsidRPr="00CB1FF7" w:rsidRDefault="002D2A97" w:rsidP="000964B2">
            <w:pPr>
              <w:spacing w:after="0" w:line="48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 xml:space="preserve">OPIS DZIAŁANIA I PODDZIAŁAŃ </w:t>
            </w:r>
          </w:p>
        </w:tc>
      </w:tr>
      <w:tr w:rsidR="00CB1FF7" w:rsidRPr="00CB1FF7" w14:paraId="614B2B1B" w14:textId="77777777" w:rsidTr="00BD70ED">
        <w:trPr>
          <w:trHeight w:val="589"/>
        </w:trPr>
        <w:tc>
          <w:tcPr>
            <w:tcW w:w="1310" w:type="pct"/>
            <w:shd w:val="clear" w:color="auto" w:fill="auto"/>
          </w:tcPr>
          <w:p w14:paraId="2F8B1803" w14:textId="77777777" w:rsidR="002D2A97" w:rsidRPr="00CB1FF7" w:rsidRDefault="002D2A97" w:rsidP="009A0B3E">
            <w:pPr>
              <w:numPr>
                <w:ilvl w:val="0"/>
                <w:numId w:val="59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0624F38D"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Działanie 6.5</w:t>
            </w:r>
          </w:p>
        </w:tc>
        <w:tc>
          <w:tcPr>
            <w:tcW w:w="2653" w:type="pct"/>
            <w:shd w:val="clear" w:color="auto" w:fill="auto"/>
          </w:tcPr>
          <w:p w14:paraId="52A00E23" w14:textId="77777777" w:rsidR="002D2A97" w:rsidRPr="00CB1FF7" w:rsidRDefault="00BD70ED" w:rsidP="00FE164A">
            <w:pPr>
              <w:spacing w:after="0" w:line="240" w:lineRule="auto"/>
              <w:rPr>
                <w:rFonts w:eastAsia="Times New Roman"/>
                <w:b/>
                <w:sz w:val="20"/>
                <w:szCs w:val="20"/>
                <w:lang w:eastAsia="pl-PL"/>
              </w:rPr>
            </w:pPr>
            <w:r w:rsidRPr="00CB1FF7">
              <w:rPr>
                <w:rFonts w:eastAsia="Times New Roman"/>
                <w:b/>
                <w:sz w:val="20"/>
                <w:szCs w:val="20"/>
                <w:lang w:eastAsia="pl-PL"/>
              </w:rPr>
              <w:t>Rewitalizacja obszarów miejskich i wiejskich</w:t>
            </w:r>
          </w:p>
        </w:tc>
      </w:tr>
      <w:tr w:rsidR="00CB1FF7" w:rsidRPr="00CB1FF7" w14:paraId="0649BFCF" w14:textId="77777777" w:rsidTr="00BD70ED">
        <w:trPr>
          <w:trHeight w:val="555"/>
        </w:trPr>
        <w:tc>
          <w:tcPr>
            <w:tcW w:w="1310" w:type="pct"/>
            <w:shd w:val="clear" w:color="auto" w:fill="auto"/>
          </w:tcPr>
          <w:p w14:paraId="1BC19536"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6C85E96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6857AB0B" w14:textId="77777777" w:rsidR="002D2A97" w:rsidRPr="00CB1FF7" w:rsidRDefault="000964B2" w:rsidP="00FE164A">
            <w:pPr>
              <w:spacing w:after="0" w:line="240" w:lineRule="auto"/>
              <w:rPr>
                <w:rFonts w:eastAsia="Times New Roman"/>
                <w:sz w:val="20"/>
                <w:szCs w:val="20"/>
                <w:lang w:eastAsia="pl-PL"/>
              </w:rPr>
            </w:pPr>
            <w:r w:rsidRPr="00CB1FF7">
              <w:rPr>
                <w:rFonts w:eastAsia="Times New Roman"/>
                <w:sz w:val="20"/>
                <w:szCs w:val="20"/>
                <w:lang w:eastAsia="pl-PL"/>
              </w:rPr>
              <w:t xml:space="preserve">Wzmocniony rozwój społeczno-gospodarczy, fizyczny </w:t>
            </w:r>
            <w:r w:rsidRPr="00CB1FF7">
              <w:rPr>
                <w:rFonts w:eastAsia="Times New Roman"/>
                <w:sz w:val="20"/>
                <w:szCs w:val="20"/>
                <w:lang w:eastAsia="pl-PL"/>
              </w:rPr>
              <w:br/>
              <w:t>i przestrzenny obszarów miejskich, w tym poprzemysłowych</w:t>
            </w:r>
          </w:p>
        </w:tc>
      </w:tr>
      <w:tr w:rsidR="00CB1FF7" w:rsidRPr="00CB1FF7" w14:paraId="1B893FC5" w14:textId="77777777" w:rsidTr="00BD70ED">
        <w:trPr>
          <w:trHeight w:val="832"/>
        </w:trPr>
        <w:tc>
          <w:tcPr>
            <w:tcW w:w="1310" w:type="pct"/>
            <w:shd w:val="clear" w:color="auto" w:fill="auto"/>
          </w:tcPr>
          <w:p w14:paraId="56501082"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589640C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17405F00" w14:textId="77777777" w:rsidR="000964B2" w:rsidRPr="00CB1FF7" w:rsidRDefault="000964B2" w:rsidP="009A0B3E">
            <w:pPr>
              <w:numPr>
                <w:ilvl w:val="0"/>
                <w:numId w:val="704"/>
              </w:numPr>
              <w:spacing w:after="0" w:line="240" w:lineRule="auto"/>
              <w:ind w:left="259" w:hanging="259"/>
              <w:rPr>
                <w:rFonts w:eastAsia="Times New Roman"/>
                <w:sz w:val="20"/>
                <w:szCs w:val="20"/>
                <w:lang w:eastAsia="pl-PL"/>
              </w:rPr>
            </w:pPr>
            <w:r w:rsidRPr="00CB1FF7">
              <w:rPr>
                <w:rFonts w:eastAsia="Times New Roman"/>
                <w:sz w:val="20"/>
                <w:szCs w:val="20"/>
                <w:lang w:eastAsia="pl-PL"/>
              </w:rPr>
              <w:t>Ludność mieszkająca na obszarach objętych zintegrowanymi strategiami rozwoju obszarów miejskich (osoby) (CI 37) – wskaźnik kluczowy</w:t>
            </w:r>
          </w:p>
        </w:tc>
      </w:tr>
      <w:tr w:rsidR="00CB1FF7" w:rsidRPr="00CB1FF7" w14:paraId="201FCE3E" w14:textId="77777777" w:rsidTr="00E9328A">
        <w:trPr>
          <w:trHeight w:val="603"/>
        </w:trPr>
        <w:tc>
          <w:tcPr>
            <w:tcW w:w="1310" w:type="pct"/>
            <w:shd w:val="clear" w:color="auto" w:fill="auto"/>
          </w:tcPr>
          <w:p w14:paraId="7B6027F4"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32E9AF1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49EF7533" w14:textId="77777777" w:rsidR="002D2A97" w:rsidRPr="00CB1FF7" w:rsidRDefault="000964B2" w:rsidP="009A0B3E">
            <w:pPr>
              <w:numPr>
                <w:ilvl w:val="0"/>
                <w:numId w:val="705"/>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Powierzchnia obszarów objętych rewitalizacją </w:t>
            </w:r>
            <w:r w:rsidR="00F41955" w:rsidRPr="00CB1FF7">
              <w:rPr>
                <w:rFonts w:eastAsia="Times New Roman"/>
                <w:sz w:val="20"/>
                <w:szCs w:val="20"/>
                <w:lang w:eastAsia="pl-PL"/>
              </w:rPr>
              <w:t>w podpisanych umowach</w:t>
            </w:r>
            <w:r w:rsidRPr="00CB1FF7">
              <w:rPr>
                <w:rFonts w:eastAsia="Times New Roman"/>
                <w:sz w:val="20"/>
                <w:szCs w:val="20"/>
                <w:lang w:eastAsia="pl-PL"/>
              </w:rPr>
              <w:t>(ha) – wskaźnik kluczowy</w:t>
            </w:r>
          </w:p>
          <w:p w14:paraId="02700FEE" w14:textId="77777777" w:rsidR="000964B2" w:rsidRPr="00CB1FF7" w:rsidRDefault="000964B2" w:rsidP="009A0B3E">
            <w:pPr>
              <w:numPr>
                <w:ilvl w:val="0"/>
                <w:numId w:val="705"/>
              </w:numPr>
              <w:spacing w:after="0" w:line="240" w:lineRule="auto"/>
              <w:ind w:left="259" w:hanging="259"/>
              <w:rPr>
                <w:rFonts w:eastAsia="Times New Roman"/>
                <w:sz w:val="20"/>
                <w:szCs w:val="20"/>
                <w:lang w:eastAsia="pl-PL"/>
              </w:rPr>
            </w:pPr>
            <w:r w:rsidRPr="00CB1FF7">
              <w:rPr>
                <w:rFonts w:eastAsia="Times New Roman"/>
                <w:sz w:val="20"/>
                <w:szCs w:val="20"/>
                <w:lang w:eastAsia="pl-PL"/>
              </w:rPr>
              <w:t>Liczba wspartych obiektów infrastruktury zlokalizowanych na rewitalizowanych obszarach (szt.) – wskaźnik kluczowy</w:t>
            </w:r>
          </w:p>
        </w:tc>
      </w:tr>
      <w:tr w:rsidR="00CB1FF7" w:rsidRPr="00CB1FF7" w14:paraId="1F514BDA" w14:textId="77777777" w:rsidTr="00E9328A">
        <w:trPr>
          <w:trHeight w:val="596"/>
        </w:trPr>
        <w:tc>
          <w:tcPr>
            <w:tcW w:w="1310" w:type="pct"/>
            <w:shd w:val="clear" w:color="auto" w:fill="auto"/>
          </w:tcPr>
          <w:p w14:paraId="7F37DD84"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1D39FC4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548F0149" w14:textId="77777777" w:rsidR="00A2009E" w:rsidRPr="00CB1FF7" w:rsidRDefault="00A2009E" w:rsidP="00A2009E">
            <w:pPr>
              <w:spacing w:after="0" w:line="240" w:lineRule="auto"/>
              <w:rPr>
                <w:rFonts w:eastAsia="Times New Roman"/>
                <w:b/>
                <w:sz w:val="20"/>
                <w:szCs w:val="20"/>
                <w:lang w:eastAsia="pl-PL"/>
              </w:rPr>
            </w:pPr>
            <w:r w:rsidRPr="00CB1FF7">
              <w:rPr>
                <w:rFonts w:eastAsia="Times New Roman"/>
                <w:sz w:val="20"/>
                <w:szCs w:val="20"/>
                <w:lang w:eastAsia="pl-PL"/>
              </w:rPr>
              <w:t>W ramach działania wsparcie</w:t>
            </w:r>
            <w:r w:rsidR="00EC3F3C" w:rsidRPr="00CB1FF7">
              <w:rPr>
                <w:rFonts w:eastAsia="Times New Roman"/>
                <w:sz w:val="20"/>
                <w:szCs w:val="20"/>
                <w:lang w:eastAsia="pl-PL"/>
              </w:rPr>
              <w:t xml:space="preserve"> kierowane jest na</w:t>
            </w:r>
            <w:r w:rsidRPr="00CB1FF7">
              <w:rPr>
                <w:rFonts w:eastAsia="Times New Roman"/>
                <w:sz w:val="20"/>
                <w:szCs w:val="20"/>
                <w:lang w:eastAsia="pl-PL"/>
              </w:rPr>
              <w:t xml:space="preserve"> przedsięwzięcia z zakresu: przebudowy, adaptacji zdegradowanych budynków, obiektów, terenów i przestrzeni w celu przywrócenia lub nadania im nowych funkcji społecznych, gospodarczych, edukacyjnych, kulturalnych lub rekreacyjnych. Przedkładane projekty</w:t>
            </w:r>
            <w:r w:rsidRPr="00CB1FF7">
              <w:rPr>
                <w:rFonts w:eastAsia="Times New Roman"/>
                <w:b/>
                <w:sz w:val="20"/>
                <w:szCs w:val="20"/>
                <w:lang w:eastAsia="pl-PL"/>
              </w:rPr>
              <w:t xml:space="preserve"> muszą  wynikać </w:t>
            </w:r>
            <w:r w:rsidR="009B2EAF" w:rsidRPr="00CB1FF7">
              <w:rPr>
                <w:rFonts w:eastAsia="Times New Roman"/>
                <w:b/>
                <w:sz w:val="20"/>
                <w:szCs w:val="20"/>
                <w:lang w:eastAsia="pl-PL"/>
              </w:rPr>
              <w:br/>
            </w:r>
            <w:r w:rsidRPr="00CB1FF7">
              <w:rPr>
                <w:rFonts w:eastAsia="Times New Roman"/>
                <w:b/>
                <w:sz w:val="20"/>
                <w:szCs w:val="20"/>
                <w:lang w:eastAsia="pl-PL"/>
              </w:rPr>
              <w:t>z Programów Rewitalizacji</w:t>
            </w:r>
            <w:r w:rsidRPr="00CB1FF7">
              <w:rPr>
                <w:rFonts w:eastAsia="Times New Roman"/>
                <w:sz w:val="20"/>
                <w:szCs w:val="20"/>
                <w:lang w:eastAsia="pl-PL"/>
              </w:rPr>
              <w:t xml:space="preserve"> oraz </w:t>
            </w:r>
            <w:r w:rsidR="00EC3F3C" w:rsidRPr="00CB1FF7">
              <w:rPr>
                <w:rFonts w:eastAsia="Times New Roman"/>
                <w:sz w:val="20"/>
                <w:szCs w:val="20"/>
                <w:lang w:eastAsia="pl-PL"/>
              </w:rPr>
              <w:t xml:space="preserve">mają </w:t>
            </w:r>
            <w:r w:rsidRPr="00CB1FF7">
              <w:rPr>
                <w:rFonts w:eastAsia="Times New Roman"/>
                <w:sz w:val="20"/>
                <w:szCs w:val="20"/>
                <w:lang w:eastAsia="pl-PL"/>
              </w:rPr>
              <w:t xml:space="preserve">charakter kompleksowy i zintegrowany. Ponadto </w:t>
            </w:r>
            <w:r w:rsidR="00EC3F3C" w:rsidRPr="00CB1FF7">
              <w:rPr>
                <w:rFonts w:eastAsia="Times New Roman"/>
                <w:sz w:val="20"/>
                <w:szCs w:val="20"/>
                <w:lang w:eastAsia="pl-PL"/>
              </w:rPr>
              <w:t xml:space="preserve">wykazują </w:t>
            </w:r>
            <w:r w:rsidRPr="00CB1FF7">
              <w:rPr>
                <w:rFonts w:eastAsia="Times New Roman"/>
                <w:sz w:val="20"/>
                <w:szCs w:val="20"/>
                <w:lang w:eastAsia="pl-PL"/>
              </w:rPr>
              <w:t>wyraźną komplementarność z inwestycjami w ramach EFS, wspierać integrację społeczną, przyczyniać się do zmniejszenia ubóstwa oraz prowadzić do zwiększenia szans zatrudnienia.</w:t>
            </w:r>
          </w:p>
          <w:p w14:paraId="0D3125CA" w14:textId="77777777" w:rsidR="00A2009E" w:rsidRPr="00CB1FF7" w:rsidRDefault="00A2009E" w:rsidP="00A2009E">
            <w:pPr>
              <w:spacing w:after="0" w:line="240" w:lineRule="auto"/>
              <w:rPr>
                <w:rFonts w:eastAsia="Times New Roman"/>
                <w:sz w:val="20"/>
                <w:szCs w:val="20"/>
                <w:lang w:eastAsia="pl-PL"/>
              </w:rPr>
            </w:pPr>
          </w:p>
          <w:p w14:paraId="318368D0" w14:textId="77777777" w:rsidR="00991F62" w:rsidRPr="00CB1FF7" w:rsidRDefault="00A2009E" w:rsidP="00A2009E">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w:t>
            </w:r>
            <w:r w:rsidR="00EC3F3C" w:rsidRPr="00CB1FF7">
              <w:rPr>
                <w:rFonts w:eastAsia="Times New Roman"/>
                <w:sz w:val="20"/>
                <w:szCs w:val="20"/>
                <w:lang w:eastAsia="pl-PL"/>
              </w:rPr>
              <w:t xml:space="preserve">wspierane są </w:t>
            </w:r>
            <w:r w:rsidRPr="00CB1FF7">
              <w:rPr>
                <w:rFonts w:eastAsia="Times New Roman"/>
                <w:sz w:val="20"/>
                <w:szCs w:val="20"/>
                <w:lang w:eastAsia="pl-PL"/>
              </w:rPr>
              <w:t xml:space="preserve">przedsięwzięcia dot. rewitalizacji zmarginalizowanych obszarów miast, miejscowości lub części miejscowości będących centrami gmin. Za </w:t>
            </w:r>
            <w:r w:rsidRPr="00CB1FF7">
              <w:rPr>
                <w:rFonts w:eastAsia="Times New Roman"/>
                <w:b/>
                <w:sz w:val="20"/>
                <w:szCs w:val="20"/>
                <w:lang w:eastAsia="pl-PL"/>
              </w:rPr>
              <w:t>centrum gminy</w:t>
            </w:r>
            <w:r w:rsidRPr="00CB1FF7">
              <w:rPr>
                <w:rFonts w:eastAsia="Times New Roman"/>
                <w:sz w:val="20"/>
                <w:szCs w:val="20"/>
                <w:lang w:eastAsia="pl-PL"/>
              </w:rPr>
              <w:t xml:space="preserve"> uznaje się miejscowość, gdzie znajduje się centrum administracyjne gminy (siedziba urzędu gminy), za wyjątkiem gmin takich jak: Gmina Łączna, Gmina Bodzechów, w których rewitalizacji mogą być poddane miejscowości, od których wywodzi się nazwa gminy.  Wsparcie </w:t>
            </w:r>
            <w:r w:rsidR="00EC3F3C" w:rsidRPr="00CB1FF7">
              <w:rPr>
                <w:rFonts w:eastAsia="Times New Roman"/>
                <w:sz w:val="20"/>
                <w:szCs w:val="20"/>
                <w:lang w:eastAsia="pl-PL"/>
              </w:rPr>
              <w:t xml:space="preserve">jest </w:t>
            </w:r>
            <w:r w:rsidRPr="00CB1FF7">
              <w:rPr>
                <w:rFonts w:eastAsia="Times New Roman"/>
                <w:sz w:val="20"/>
                <w:szCs w:val="20"/>
                <w:lang w:eastAsia="pl-PL"/>
              </w:rPr>
              <w:t>udzielane projektom przyczyniającym się do wzrostu estetyki przestrzeni publicznej w zakresie m.in.: infrastruktury wodno-kanalizacyjnej, drogowej, kulturalnej,  edukacyjnej, turystycznej, rekreacyjnej, zaopatrzenia w energię elektryczną, oraz systemów monitorowania bezpieczeństwa w miejscach publicznych.</w:t>
            </w:r>
          </w:p>
          <w:p w14:paraId="1958B068" w14:textId="77777777" w:rsidR="00A2009E" w:rsidRPr="00CB1FF7" w:rsidRDefault="00A2009E" w:rsidP="00A2009E">
            <w:pPr>
              <w:spacing w:after="0" w:line="240" w:lineRule="auto"/>
              <w:rPr>
                <w:rFonts w:eastAsia="Times New Roman"/>
                <w:sz w:val="20"/>
                <w:szCs w:val="20"/>
                <w:lang w:eastAsia="pl-PL"/>
              </w:rPr>
            </w:pPr>
          </w:p>
          <w:p w14:paraId="7A744C23"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b/>
                <w:sz w:val="20"/>
                <w:szCs w:val="20"/>
                <w:lang w:eastAsia="pl-PL"/>
              </w:rPr>
              <w:t>Dominująca w projekcie kategoria kosztów nie może przekraczać 40% kosztów kwalifikowalnych.</w:t>
            </w:r>
            <w:r w:rsidRPr="00CB1FF7">
              <w:rPr>
                <w:rFonts w:eastAsia="Times New Roman"/>
                <w:sz w:val="20"/>
                <w:szCs w:val="20"/>
                <w:lang w:eastAsia="pl-PL"/>
              </w:rPr>
              <w:t xml:space="preserve"> Przy czym </w:t>
            </w:r>
          </w:p>
          <w:p w14:paraId="5A99CA0F"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sz w:val="20"/>
                <w:szCs w:val="20"/>
                <w:lang w:eastAsia="pl-PL"/>
              </w:rPr>
              <w:t xml:space="preserve">w przypadku gdy jest to infrastruktura drogowa, ograniczenie to należy rozumieć jako wydatki poniesione na  budowlę wraz z drogowymi obiektami inżynierskimi, urządzeniami oraz instalacjami stanowiącymi całość techniczno-użytkową przeznaczoną do prowadzenia ruchu drogowego zlokalizowaną w pasie drogowym (zgodnie </w:t>
            </w:r>
            <w:r w:rsidR="009B2EAF" w:rsidRPr="00CB1FF7">
              <w:rPr>
                <w:rFonts w:eastAsia="Times New Roman"/>
                <w:sz w:val="20"/>
                <w:szCs w:val="20"/>
                <w:lang w:eastAsia="pl-PL"/>
              </w:rPr>
              <w:br/>
            </w:r>
            <w:r w:rsidRPr="00CB1FF7">
              <w:rPr>
                <w:rFonts w:eastAsia="Times New Roman"/>
                <w:sz w:val="20"/>
                <w:szCs w:val="20"/>
                <w:lang w:eastAsia="pl-PL"/>
              </w:rPr>
              <w:t xml:space="preserve">z definicją drogi zawartą w  Ustawie z dn. 21.03.1985r. </w:t>
            </w:r>
          </w:p>
          <w:p w14:paraId="58E9784A"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sz w:val="20"/>
                <w:szCs w:val="20"/>
                <w:lang w:eastAsia="pl-PL"/>
              </w:rPr>
              <w:t>o drogach publicznych) oraz wydatki związane z budową/</w:t>
            </w:r>
          </w:p>
          <w:p w14:paraId="0FB89CBB"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sz w:val="20"/>
                <w:szCs w:val="20"/>
                <w:lang w:eastAsia="pl-PL"/>
              </w:rPr>
              <w:t xml:space="preserve">przebudową/remontem parkingów, miejsc postojowych </w:t>
            </w:r>
            <w:r w:rsidR="009B2EAF" w:rsidRPr="00CB1FF7">
              <w:rPr>
                <w:rFonts w:eastAsia="Times New Roman"/>
                <w:sz w:val="20"/>
                <w:szCs w:val="20"/>
                <w:lang w:eastAsia="pl-PL"/>
              </w:rPr>
              <w:br/>
            </w:r>
            <w:r w:rsidRPr="00CB1FF7">
              <w:rPr>
                <w:rFonts w:eastAsia="Times New Roman"/>
                <w:sz w:val="20"/>
                <w:szCs w:val="20"/>
                <w:lang w:eastAsia="pl-PL"/>
              </w:rPr>
              <w:t>i placów przeznaczonych do ruchu pojazdów niezlokalizowanych w pasie drogowym.</w:t>
            </w:r>
          </w:p>
          <w:p w14:paraId="3861705A" w14:textId="77777777" w:rsidR="00A2009E" w:rsidRPr="00CB1FF7" w:rsidRDefault="00A2009E" w:rsidP="00A2009E">
            <w:pPr>
              <w:spacing w:after="0" w:line="240" w:lineRule="auto"/>
              <w:rPr>
                <w:rFonts w:eastAsia="Times New Roman"/>
                <w:sz w:val="20"/>
                <w:szCs w:val="20"/>
                <w:lang w:eastAsia="pl-PL"/>
              </w:rPr>
            </w:pPr>
          </w:p>
          <w:p w14:paraId="0D1FEBF0"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sz w:val="20"/>
                <w:szCs w:val="20"/>
                <w:lang w:eastAsia="pl-PL"/>
              </w:rPr>
              <w:t xml:space="preserve">Ponadto wysokość wsparcia dla kategorii z zakresu kultury </w:t>
            </w:r>
            <w:r w:rsidRPr="00CB1FF7">
              <w:rPr>
                <w:rFonts w:eastAsia="Times New Roman"/>
                <w:sz w:val="20"/>
                <w:szCs w:val="20"/>
                <w:lang w:eastAsia="pl-PL"/>
              </w:rPr>
              <w:br/>
              <w:t>w ramach projektu nie może przekraczać 2 mln EUR kosztów kwalifikowalnych. Projekty z zakresu kultury muszą przyczyniać się do osiągania wymiernych i trwałych korzyści społeczno-gospodarczych, w tym poprzez zwiększenie potencjału turystycznego.</w:t>
            </w:r>
          </w:p>
          <w:p w14:paraId="1CAB155B" w14:textId="77777777" w:rsidR="00A2009E" w:rsidRPr="00CB1FF7" w:rsidRDefault="00A2009E" w:rsidP="00A2009E">
            <w:pPr>
              <w:spacing w:after="0" w:line="240" w:lineRule="auto"/>
              <w:rPr>
                <w:rFonts w:eastAsia="Times New Roman"/>
                <w:sz w:val="20"/>
                <w:szCs w:val="20"/>
                <w:lang w:eastAsia="pl-PL"/>
              </w:rPr>
            </w:pPr>
          </w:p>
          <w:p w14:paraId="6A5EFC41" w14:textId="77777777" w:rsidR="00A2009E" w:rsidRPr="00CB1FF7" w:rsidRDefault="00A2009E" w:rsidP="00A2009E">
            <w:pPr>
              <w:spacing w:after="0" w:line="240" w:lineRule="auto"/>
              <w:rPr>
                <w:rFonts w:eastAsia="Times New Roman"/>
                <w:b/>
                <w:sz w:val="20"/>
                <w:szCs w:val="20"/>
                <w:lang w:eastAsia="pl-PL"/>
              </w:rPr>
            </w:pPr>
            <w:r w:rsidRPr="00CB1FF7">
              <w:rPr>
                <w:rFonts w:eastAsia="Times New Roman"/>
                <w:b/>
                <w:sz w:val="20"/>
                <w:szCs w:val="20"/>
                <w:lang w:eastAsia="pl-PL"/>
              </w:rPr>
              <w:t xml:space="preserve">Wszystkie wspierane przedsięwzięcia muszą uwzględniać konieczność dostosowania infrastruktury i wyposażenia </w:t>
            </w:r>
          </w:p>
          <w:p w14:paraId="59002C4B"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b/>
                <w:sz w:val="20"/>
                <w:szCs w:val="20"/>
                <w:lang w:eastAsia="pl-PL"/>
              </w:rPr>
              <w:t xml:space="preserve">do potrzeb osób niepełnosprawnych. </w:t>
            </w:r>
          </w:p>
          <w:p w14:paraId="76B01B8D" w14:textId="77777777" w:rsidR="00A2009E" w:rsidRPr="00CB1FF7" w:rsidRDefault="00A2009E" w:rsidP="00A2009E">
            <w:pPr>
              <w:spacing w:after="0" w:line="240" w:lineRule="auto"/>
              <w:rPr>
                <w:rFonts w:eastAsia="Times New Roman"/>
                <w:sz w:val="20"/>
                <w:szCs w:val="20"/>
                <w:lang w:eastAsia="pl-PL"/>
              </w:rPr>
            </w:pPr>
          </w:p>
          <w:p w14:paraId="5D1DD60C"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sz w:val="20"/>
                <w:szCs w:val="20"/>
                <w:lang w:eastAsia="pl-PL"/>
              </w:rPr>
              <w:t>Preferowane będą projekty uwzględniające zastosowanie konkursu architektonicznego, architektoniczno – urbanistycznego i urbanistycznego oraz zorientowane na efektywne wykorzystanieenergii oraz zastosowanie odnawialnych źródeł energii.</w:t>
            </w:r>
          </w:p>
          <w:p w14:paraId="5CA984DE" w14:textId="77777777" w:rsidR="00A2009E" w:rsidRPr="00CB1FF7" w:rsidRDefault="00A2009E" w:rsidP="00A2009E">
            <w:pPr>
              <w:spacing w:after="0" w:line="240" w:lineRule="auto"/>
              <w:rPr>
                <w:rFonts w:eastAsia="Times New Roman"/>
                <w:sz w:val="20"/>
                <w:szCs w:val="20"/>
                <w:lang w:eastAsia="pl-PL"/>
              </w:rPr>
            </w:pPr>
          </w:p>
          <w:p w14:paraId="6E5B11D0" w14:textId="77777777" w:rsidR="00A2009E" w:rsidRPr="00CB1FF7" w:rsidRDefault="00A2009E" w:rsidP="00A2009E">
            <w:pPr>
              <w:spacing w:after="0" w:line="240" w:lineRule="auto"/>
              <w:rPr>
                <w:rFonts w:eastAsia="Times New Roman"/>
                <w:sz w:val="20"/>
                <w:szCs w:val="20"/>
                <w:lang w:eastAsia="pl-PL"/>
              </w:rPr>
            </w:pPr>
            <w:r w:rsidRPr="00CB1FF7">
              <w:rPr>
                <w:rFonts w:eastAsia="Times New Roman"/>
                <w:sz w:val="20"/>
                <w:szCs w:val="20"/>
                <w:lang w:eastAsia="pl-PL"/>
              </w:rPr>
              <w:t>Za wydatek niekwalifikowalny uznaje się:</w:t>
            </w:r>
          </w:p>
          <w:p w14:paraId="36C7383F"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budowę nowych budynków,</w:t>
            </w:r>
          </w:p>
          <w:p w14:paraId="13C5A115"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budowę/przebudowę/remont zbiorników retencyjnych,</w:t>
            </w:r>
          </w:p>
          <w:p w14:paraId="1FC14E17"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budowę zbiorników rekreacyjnych,</w:t>
            </w:r>
          </w:p>
          <w:p w14:paraId="55DD8951"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budowę/przebudowę/remont oświetlenia, sieci gazowniczej, telekomunikacyjnej, energetycznej </w:t>
            </w:r>
            <w:r w:rsidRPr="00CB1FF7">
              <w:rPr>
                <w:rFonts w:eastAsia="Times New Roman"/>
                <w:sz w:val="20"/>
                <w:szCs w:val="20"/>
                <w:lang w:eastAsia="pl-PL"/>
              </w:rPr>
              <w:br/>
              <w:t xml:space="preserve">i ciepłowniczej niepozostających własnością beneficjenta, </w:t>
            </w:r>
          </w:p>
          <w:p w14:paraId="2EE9D4C6"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wyburzenie budynków niebędących własnością beneficjenta,  </w:t>
            </w:r>
          </w:p>
          <w:p w14:paraId="5B947C6E"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budowę/ przebudowę/ remont/ termomodernizację/ adaptację budynków na potrzeby administracji publicznej, </w:t>
            </w:r>
          </w:p>
          <w:p w14:paraId="6A767342"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koszty związane z wyposażeniem budynków w sprzęt </w:t>
            </w:r>
            <w:r w:rsidRPr="00CB1FF7">
              <w:rPr>
                <w:rFonts w:eastAsia="Times New Roman"/>
                <w:sz w:val="20"/>
                <w:szCs w:val="20"/>
                <w:lang w:eastAsia="pl-PL"/>
              </w:rPr>
              <w:br/>
              <w:t>i drobne urządzenia (wyjątek stanowią niezbędne urządzenia i sprzęt służące instytucjom kultury do prowadzenia działalności kulturalnej, np. wyposażenie kina, muszli koncertowej i innych obiektów kulturalnych)</w:t>
            </w:r>
          </w:p>
          <w:p w14:paraId="5D308903" w14:textId="77777777" w:rsidR="00A2009E" w:rsidRPr="00CB1FF7" w:rsidRDefault="00A2009E" w:rsidP="009A0B3E">
            <w:pPr>
              <w:pStyle w:val="Akapitzlist"/>
              <w:numPr>
                <w:ilvl w:val="0"/>
                <w:numId w:val="743"/>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koszty związane z przeprowadzeniem konkursu architektonicznego, architektoniczno- urbanistycznego lub urbanistycznego (m.in. prace związane </w:t>
            </w:r>
            <w:r w:rsidR="009B2EAF" w:rsidRPr="00CB1FF7">
              <w:rPr>
                <w:rFonts w:eastAsia="Times New Roman"/>
                <w:sz w:val="20"/>
                <w:szCs w:val="20"/>
                <w:lang w:eastAsia="pl-PL"/>
              </w:rPr>
              <w:br/>
            </w:r>
            <w:r w:rsidRPr="00CB1FF7">
              <w:rPr>
                <w:rFonts w:eastAsia="Times New Roman"/>
                <w:sz w:val="20"/>
                <w:szCs w:val="20"/>
                <w:lang w:eastAsia="pl-PL"/>
              </w:rPr>
              <w:t xml:space="preserve">z przygotowaniem procedury konkursowej, nagrody </w:t>
            </w:r>
            <w:r w:rsidR="009B2EAF" w:rsidRPr="00CB1FF7">
              <w:rPr>
                <w:rFonts w:eastAsia="Times New Roman"/>
                <w:sz w:val="20"/>
                <w:szCs w:val="20"/>
                <w:lang w:eastAsia="pl-PL"/>
              </w:rPr>
              <w:br/>
            </w:r>
            <w:r w:rsidRPr="00CB1FF7">
              <w:rPr>
                <w:rFonts w:eastAsia="Times New Roman"/>
                <w:sz w:val="20"/>
                <w:szCs w:val="20"/>
                <w:lang w:eastAsia="pl-PL"/>
              </w:rPr>
              <w:t>w konkursie, itp.).</w:t>
            </w:r>
          </w:p>
          <w:p w14:paraId="2A05105B" w14:textId="77777777" w:rsidR="00A2009E" w:rsidRPr="00CB1FF7" w:rsidRDefault="00A2009E" w:rsidP="00A2009E">
            <w:pPr>
              <w:spacing w:after="0" w:line="240" w:lineRule="auto"/>
              <w:rPr>
                <w:rFonts w:eastAsia="Times New Roman"/>
                <w:sz w:val="20"/>
                <w:szCs w:val="20"/>
                <w:lang w:eastAsia="pl-PL"/>
              </w:rPr>
            </w:pPr>
          </w:p>
        </w:tc>
      </w:tr>
      <w:tr w:rsidR="00CB1FF7" w:rsidRPr="00CB1FF7" w14:paraId="44D56552" w14:textId="77777777" w:rsidTr="00E9328A">
        <w:trPr>
          <w:trHeight w:val="507"/>
        </w:trPr>
        <w:tc>
          <w:tcPr>
            <w:tcW w:w="1310" w:type="pct"/>
            <w:shd w:val="clear" w:color="auto" w:fill="auto"/>
          </w:tcPr>
          <w:p w14:paraId="0CD7A70A"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482FF0F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723D0940" w14:textId="77777777" w:rsidR="009337AC" w:rsidRPr="00CB1FF7" w:rsidRDefault="009337AC" w:rsidP="009A0B3E">
            <w:pPr>
              <w:numPr>
                <w:ilvl w:val="0"/>
                <w:numId w:val="706"/>
              </w:numPr>
              <w:spacing w:after="0" w:line="240" w:lineRule="auto"/>
              <w:ind w:left="259" w:hanging="259"/>
              <w:rPr>
                <w:rFonts w:eastAsia="Times New Roman"/>
                <w:sz w:val="20"/>
                <w:szCs w:val="20"/>
                <w:lang w:eastAsia="pl-PL"/>
              </w:rPr>
            </w:pPr>
            <w:r w:rsidRPr="00CB1FF7">
              <w:rPr>
                <w:rFonts w:eastAsia="Times New Roman"/>
                <w:sz w:val="20"/>
                <w:szCs w:val="20"/>
                <w:lang w:eastAsia="pl-PL"/>
              </w:rPr>
              <w:t>jednostki samorządu terytorialnego - gminy,</w:t>
            </w:r>
          </w:p>
          <w:p w14:paraId="2A98D94F" w14:textId="77777777" w:rsidR="002D2A97" w:rsidRPr="00CB1FF7" w:rsidRDefault="009337AC" w:rsidP="009A0B3E">
            <w:pPr>
              <w:numPr>
                <w:ilvl w:val="0"/>
                <w:numId w:val="706"/>
              </w:numPr>
              <w:spacing w:after="0" w:line="240" w:lineRule="auto"/>
              <w:ind w:left="259" w:hanging="259"/>
              <w:rPr>
                <w:rFonts w:eastAsia="Times New Roman"/>
                <w:sz w:val="20"/>
                <w:szCs w:val="20"/>
                <w:lang w:eastAsia="pl-PL"/>
              </w:rPr>
            </w:pPr>
            <w:r w:rsidRPr="00CB1FF7">
              <w:rPr>
                <w:rFonts w:eastAsia="Times New Roman"/>
                <w:sz w:val="20"/>
                <w:szCs w:val="20"/>
                <w:lang w:eastAsia="pl-PL"/>
              </w:rPr>
              <w:t>jedn</w:t>
            </w:r>
            <w:r w:rsidR="002C5038" w:rsidRPr="00CB1FF7">
              <w:rPr>
                <w:rFonts w:eastAsia="Times New Roman"/>
                <w:sz w:val="20"/>
                <w:szCs w:val="20"/>
                <w:lang w:eastAsia="pl-PL"/>
              </w:rPr>
              <w:t xml:space="preserve">ostki samorządu terytorialnego, </w:t>
            </w:r>
            <w:r w:rsidRPr="00CB1FF7">
              <w:rPr>
                <w:rFonts w:eastAsia="Times New Roman"/>
                <w:sz w:val="20"/>
                <w:szCs w:val="20"/>
                <w:lang w:eastAsia="pl-PL"/>
              </w:rPr>
              <w:t xml:space="preserve">podmioty działające w imieniu jst, przedsiębiorstwa, partnerzy społeczni i gospodarczy, spółdzielnie, wspólnoty mieszkaniowe, jednostki administracji rządowej </w:t>
            </w:r>
            <w:r w:rsidR="009B2EAF" w:rsidRPr="00CB1FF7">
              <w:rPr>
                <w:rFonts w:eastAsia="Times New Roman"/>
                <w:sz w:val="20"/>
                <w:szCs w:val="20"/>
                <w:lang w:eastAsia="pl-PL"/>
              </w:rPr>
              <w:br/>
            </w:r>
            <w:r w:rsidRPr="00CB1FF7">
              <w:rPr>
                <w:rFonts w:eastAsia="Times New Roman"/>
                <w:sz w:val="20"/>
                <w:szCs w:val="20"/>
                <w:lang w:eastAsia="pl-PL"/>
              </w:rPr>
              <w:t xml:space="preserve">i instytucje kultury </w:t>
            </w:r>
            <w:r w:rsidRPr="00CB1FF7">
              <w:rPr>
                <w:rFonts w:eastAsia="Times New Roman"/>
                <w:b/>
                <w:sz w:val="20"/>
                <w:szCs w:val="20"/>
                <w:lang w:eastAsia="pl-PL"/>
              </w:rPr>
              <w:t>w ramach kompleksowych projektów koordynowanych przez gminy.</w:t>
            </w:r>
          </w:p>
        </w:tc>
      </w:tr>
      <w:tr w:rsidR="00CB1FF7" w:rsidRPr="00CB1FF7" w14:paraId="7F7719B1" w14:textId="77777777" w:rsidTr="00E9328A">
        <w:trPr>
          <w:trHeight w:val="839"/>
        </w:trPr>
        <w:tc>
          <w:tcPr>
            <w:tcW w:w="1310" w:type="pct"/>
            <w:shd w:val="clear" w:color="auto" w:fill="auto"/>
          </w:tcPr>
          <w:p w14:paraId="499CC86A"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1EC16B3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7D3BF01A" w14:textId="77777777" w:rsidR="002D2A97" w:rsidRPr="00CB1FF7" w:rsidRDefault="009337AC"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C9E8C8E" w14:textId="77777777" w:rsidTr="00E9328A">
        <w:trPr>
          <w:trHeight w:val="57"/>
        </w:trPr>
        <w:tc>
          <w:tcPr>
            <w:tcW w:w="1310" w:type="pct"/>
            <w:shd w:val="clear" w:color="auto" w:fill="auto"/>
          </w:tcPr>
          <w:p w14:paraId="17218C12" w14:textId="77777777" w:rsidR="002D2A97" w:rsidRPr="00CB1FF7" w:rsidRDefault="002D2A97" w:rsidP="009A0B3E">
            <w:pPr>
              <w:numPr>
                <w:ilvl w:val="0"/>
                <w:numId w:val="59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7D07503F" w14:textId="77777777" w:rsidR="002D2A97" w:rsidRPr="00CB1FF7" w:rsidRDefault="009337AC"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CB0A813" w14:textId="77777777" w:rsidTr="00E9328A">
        <w:trPr>
          <w:trHeight w:val="57"/>
        </w:trPr>
        <w:tc>
          <w:tcPr>
            <w:tcW w:w="1310" w:type="pct"/>
            <w:shd w:val="clear" w:color="auto" w:fill="auto"/>
          </w:tcPr>
          <w:p w14:paraId="0982ED3E"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7ED42C33" w14:textId="77777777" w:rsidR="002D2A97" w:rsidRPr="00CB1FF7" w:rsidRDefault="009337AC"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2D09504" w14:textId="77777777" w:rsidTr="00E9328A">
        <w:trPr>
          <w:trHeight w:val="57"/>
        </w:trPr>
        <w:tc>
          <w:tcPr>
            <w:tcW w:w="1310" w:type="pct"/>
            <w:vMerge w:val="restart"/>
            <w:shd w:val="clear" w:color="auto" w:fill="auto"/>
          </w:tcPr>
          <w:p w14:paraId="102CAB02"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Kategoria (e) regionu (ów) wraz </w:t>
            </w:r>
            <w:r w:rsidR="009337AC" w:rsidRPr="00CB1FF7">
              <w:rPr>
                <w:rFonts w:eastAsia="Times New Roman"/>
                <w:sz w:val="20"/>
                <w:szCs w:val="20"/>
                <w:lang w:eastAsia="pl-PL"/>
              </w:rPr>
              <w:br/>
            </w:r>
            <w:r w:rsidRPr="00CB1FF7">
              <w:rPr>
                <w:rFonts w:eastAsia="Times New Roman"/>
                <w:sz w:val="20"/>
                <w:szCs w:val="20"/>
                <w:lang w:eastAsia="pl-PL"/>
              </w:rPr>
              <w:t>z przypisaniem kwot UE (EUR)</w:t>
            </w:r>
          </w:p>
        </w:tc>
        <w:tc>
          <w:tcPr>
            <w:tcW w:w="3690" w:type="pct"/>
            <w:gridSpan w:val="2"/>
            <w:shd w:val="clear" w:color="auto" w:fill="auto"/>
          </w:tcPr>
          <w:p w14:paraId="1CA937DB" w14:textId="77777777" w:rsidR="002D2A97" w:rsidRPr="00CB1FF7" w:rsidRDefault="009337AC" w:rsidP="00FE164A">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0D9C045E" w14:textId="77777777" w:rsidTr="00E9328A">
        <w:trPr>
          <w:trHeight w:val="57"/>
        </w:trPr>
        <w:tc>
          <w:tcPr>
            <w:tcW w:w="1310" w:type="pct"/>
            <w:vMerge/>
            <w:shd w:val="clear" w:color="auto" w:fill="auto"/>
          </w:tcPr>
          <w:p w14:paraId="36F186BB" w14:textId="77777777" w:rsidR="002D2A97" w:rsidRPr="00CB1FF7" w:rsidRDefault="002D2A97" w:rsidP="009A0B3E">
            <w:pPr>
              <w:numPr>
                <w:ilvl w:val="0"/>
                <w:numId w:val="593"/>
              </w:numPr>
              <w:spacing w:after="0" w:line="240" w:lineRule="auto"/>
              <w:rPr>
                <w:rFonts w:eastAsia="Times New Roman"/>
                <w:sz w:val="20"/>
                <w:szCs w:val="20"/>
                <w:lang w:eastAsia="pl-PL"/>
              </w:rPr>
            </w:pPr>
          </w:p>
        </w:tc>
        <w:tc>
          <w:tcPr>
            <w:tcW w:w="1037" w:type="pct"/>
            <w:shd w:val="clear" w:color="auto" w:fill="auto"/>
          </w:tcPr>
          <w:p w14:paraId="6ACA8A5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77297C8C" w14:textId="5C879B96" w:rsidR="002D2A97" w:rsidRPr="008E757F" w:rsidRDefault="008E757F" w:rsidP="00FE164A">
            <w:pPr>
              <w:spacing w:after="0" w:line="240" w:lineRule="auto"/>
              <w:rPr>
                <w:rFonts w:eastAsia="Times New Roman"/>
                <w:b/>
                <w:strike/>
                <w:sz w:val="20"/>
                <w:szCs w:val="20"/>
                <w:lang w:eastAsia="pl-PL"/>
              </w:rPr>
            </w:pPr>
            <w:r w:rsidRPr="00783E1E">
              <w:rPr>
                <w:rFonts w:eastAsia="Times New Roman"/>
                <w:b/>
                <w:sz w:val="20"/>
                <w:szCs w:val="20"/>
                <w:lang w:eastAsia="pl-PL"/>
              </w:rPr>
              <w:t>57 701 604,00</w:t>
            </w:r>
          </w:p>
        </w:tc>
      </w:tr>
      <w:tr w:rsidR="00CB1FF7" w:rsidRPr="00CB1FF7" w14:paraId="023B89AF" w14:textId="77777777" w:rsidTr="00E9328A">
        <w:trPr>
          <w:trHeight w:val="1262"/>
        </w:trPr>
        <w:tc>
          <w:tcPr>
            <w:tcW w:w="1310" w:type="pct"/>
            <w:shd w:val="clear" w:color="auto" w:fill="auto"/>
          </w:tcPr>
          <w:p w14:paraId="35604737"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Mec</w:t>
            </w:r>
            <w:r w:rsidR="009337AC" w:rsidRPr="00CB1FF7">
              <w:rPr>
                <w:rFonts w:eastAsia="Times New Roman"/>
                <w:sz w:val="20"/>
                <w:szCs w:val="20"/>
                <w:lang w:eastAsia="pl-PL"/>
              </w:rPr>
              <w:t xml:space="preserve">hanizmy powiązania interwencji </w:t>
            </w:r>
            <w:r w:rsidRPr="00CB1FF7">
              <w:rPr>
                <w:rFonts w:eastAsia="Times New Roman"/>
                <w:sz w:val="20"/>
                <w:szCs w:val="20"/>
                <w:lang w:eastAsia="pl-PL"/>
              </w:rP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4998E43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09790182" w14:textId="77777777" w:rsidR="002D2A97" w:rsidRPr="00CB1FF7" w:rsidRDefault="009337AC"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92289FC" w14:textId="77777777" w:rsidTr="00BD70ED">
        <w:trPr>
          <w:trHeight w:val="540"/>
        </w:trPr>
        <w:tc>
          <w:tcPr>
            <w:tcW w:w="1310" w:type="pct"/>
            <w:shd w:val="clear" w:color="auto" w:fill="auto"/>
          </w:tcPr>
          <w:p w14:paraId="411DAD8E"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2A97F62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22CB37A5" w14:textId="77777777" w:rsidR="002D2A97" w:rsidRPr="00CB1FF7" w:rsidRDefault="009337AC"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BDAB40A" w14:textId="77777777" w:rsidTr="00B92CA5">
        <w:trPr>
          <w:trHeight w:val="1902"/>
        </w:trPr>
        <w:tc>
          <w:tcPr>
            <w:tcW w:w="1310" w:type="pct"/>
            <w:shd w:val="clear" w:color="auto" w:fill="auto"/>
          </w:tcPr>
          <w:p w14:paraId="6D14689A" w14:textId="77777777" w:rsidR="002D2A97" w:rsidRPr="00CB1FF7" w:rsidRDefault="00B92CA5"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Tryb(y) wyboru projektów </w:t>
            </w:r>
            <w:r w:rsidR="002D2A97" w:rsidRPr="00CB1FF7">
              <w:rPr>
                <w:rFonts w:eastAsia="Times New Roman"/>
                <w:sz w:val="20"/>
                <w:szCs w:val="20"/>
                <w:lang w:eastAsia="pl-PL"/>
              </w:rPr>
              <w:t>oraz wskazanie podmiotu odpowiedzialnego za nabór i ocenę wniosków oraz</w:t>
            </w:r>
            <w:r w:rsidR="002D2A97" w:rsidRPr="00CB1FF7">
              <w:rPr>
                <w:rFonts w:eastAsia="Times New Roman"/>
                <w:sz w:val="20"/>
                <w:szCs w:val="20"/>
                <w:lang w:eastAsia="pl-PL"/>
              </w:rPr>
              <w:br/>
              <w:t xml:space="preserve">przyjmowanie protestów </w:t>
            </w:r>
          </w:p>
        </w:tc>
        <w:tc>
          <w:tcPr>
            <w:tcW w:w="1037" w:type="pct"/>
            <w:shd w:val="clear" w:color="auto" w:fill="auto"/>
          </w:tcPr>
          <w:p w14:paraId="42FDD6E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1F2A389B" w14:textId="77777777" w:rsidR="003C2EA7" w:rsidRPr="00CB1FF7" w:rsidRDefault="003C2EA7" w:rsidP="003C2EA7">
            <w:pPr>
              <w:spacing w:after="0" w:line="240" w:lineRule="auto"/>
              <w:rPr>
                <w:rFonts w:eastAsia="Times New Roman"/>
                <w:sz w:val="20"/>
                <w:szCs w:val="20"/>
                <w:lang w:eastAsia="pl-PL"/>
              </w:rPr>
            </w:pPr>
            <w:r w:rsidRPr="00CB1FF7">
              <w:rPr>
                <w:rFonts w:eastAsia="Times New Roman"/>
                <w:sz w:val="20"/>
                <w:szCs w:val="20"/>
                <w:lang w:eastAsia="pl-PL"/>
              </w:rPr>
              <w:t>Konkursowy</w:t>
            </w:r>
          </w:p>
          <w:p w14:paraId="31CA603C" w14:textId="77777777" w:rsidR="002D2A97" w:rsidRPr="00CB1FF7" w:rsidRDefault="003C2EA7" w:rsidP="003C2EA7">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4D7E6E0F" w14:textId="77777777" w:rsidTr="00E9328A">
        <w:trPr>
          <w:trHeight w:val="837"/>
        </w:trPr>
        <w:tc>
          <w:tcPr>
            <w:tcW w:w="1310" w:type="pct"/>
            <w:shd w:val="clear" w:color="auto" w:fill="auto"/>
          </w:tcPr>
          <w:p w14:paraId="5039C018" w14:textId="77777777" w:rsidR="002D2A97" w:rsidRPr="00CB1FF7" w:rsidRDefault="002D2A97" w:rsidP="009A0B3E">
            <w:pPr>
              <w:numPr>
                <w:ilvl w:val="0"/>
                <w:numId w:val="593"/>
              </w:numPr>
              <w:spacing w:after="0" w:line="240" w:lineRule="auto"/>
              <w:ind w:left="318" w:hanging="318"/>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528B381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41F4200D" w14:textId="77777777" w:rsidR="002D2A97" w:rsidRPr="00CB1FF7" w:rsidRDefault="003C2EA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 xml:space="preserve">Wytycznymi w zakresie kwalifikowalności wydatków w ramach Europejskiego Funduszu Rozwoju Regionalnego, Europejskiego Funduszu Społecznego </w:t>
            </w:r>
            <w:r w:rsidRPr="00CB1FF7">
              <w:rPr>
                <w:rFonts w:eastAsia="Times New Roman"/>
                <w:i/>
                <w:sz w:val="20"/>
                <w:szCs w:val="20"/>
                <w:lang w:eastAsia="pl-PL"/>
              </w:rPr>
              <w:br/>
              <w:t>oraz Funduszu Spójności na lata 2014-2020</w:t>
            </w:r>
          </w:p>
        </w:tc>
      </w:tr>
      <w:tr w:rsidR="00CB1FF7" w:rsidRPr="00CB1FF7" w14:paraId="20C9B3A4" w14:textId="77777777" w:rsidTr="00E9328A">
        <w:trPr>
          <w:trHeight w:val="979"/>
        </w:trPr>
        <w:tc>
          <w:tcPr>
            <w:tcW w:w="1310" w:type="pct"/>
            <w:shd w:val="clear" w:color="auto" w:fill="auto"/>
          </w:tcPr>
          <w:p w14:paraId="06511F67" w14:textId="77777777" w:rsidR="002D2A97" w:rsidRPr="00CB1FF7" w:rsidRDefault="002D2A97" w:rsidP="009A0B3E">
            <w:pPr>
              <w:numPr>
                <w:ilvl w:val="0"/>
                <w:numId w:val="593"/>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712E5FB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1B1C1E78" w14:textId="77777777" w:rsidR="002D2A97" w:rsidRPr="00CB1FF7" w:rsidRDefault="003C2EA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B7B5ED0" w14:textId="77777777" w:rsidTr="00E9328A">
        <w:trPr>
          <w:trHeight w:val="270"/>
        </w:trPr>
        <w:tc>
          <w:tcPr>
            <w:tcW w:w="1310" w:type="pct"/>
            <w:shd w:val="clear" w:color="auto" w:fill="auto"/>
          </w:tcPr>
          <w:p w14:paraId="74FD7071"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39CFA566" w14:textId="77777777" w:rsidR="002D2A97" w:rsidRPr="00CB1FF7" w:rsidRDefault="002D2A97" w:rsidP="00707D7D">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6E0907C1" w14:textId="77777777" w:rsidR="002D2A97" w:rsidRPr="00CB1FF7" w:rsidRDefault="003C2EA7" w:rsidP="00707D7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4642E78" w14:textId="77777777" w:rsidTr="00B92CA5">
        <w:trPr>
          <w:trHeight w:val="993"/>
        </w:trPr>
        <w:tc>
          <w:tcPr>
            <w:tcW w:w="1310" w:type="pct"/>
            <w:shd w:val="clear" w:color="auto" w:fill="auto"/>
          </w:tcPr>
          <w:p w14:paraId="76F13A62" w14:textId="77777777" w:rsidR="002D2A97" w:rsidRPr="00CB1FF7" w:rsidRDefault="00B92CA5"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1F59C64D" w14:textId="77777777" w:rsidR="002D2A97" w:rsidRPr="00CB1FF7" w:rsidRDefault="002D2A97" w:rsidP="00707D7D">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521945D3" w14:textId="77777777" w:rsidR="003C2EA7" w:rsidRPr="00CB1FF7" w:rsidRDefault="003C2EA7" w:rsidP="003C2EA7">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9B2EAF" w:rsidRPr="00CB1FF7">
              <w:rPr>
                <w:rFonts w:eastAsia="Times New Roman"/>
                <w:sz w:val="20"/>
                <w:szCs w:val="20"/>
                <w:lang w:eastAsia="pl-PL"/>
              </w:rPr>
              <w:br/>
            </w:r>
            <w:r w:rsidRPr="00CB1FF7">
              <w:rPr>
                <w:rFonts w:eastAsia="Times New Roman"/>
                <w:sz w:val="20"/>
                <w:szCs w:val="20"/>
                <w:lang w:eastAsia="pl-PL"/>
              </w:rPr>
              <w:t>z zapisami:</w:t>
            </w:r>
          </w:p>
          <w:p w14:paraId="2E987EEE" w14:textId="77777777" w:rsidR="003C2EA7" w:rsidRPr="00CB1FF7" w:rsidRDefault="003C2EA7" w:rsidP="009A0B3E">
            <w:pPr>
              <w:numPr>
                <w:ilvl w:val="0"/>
                <w:numId w:val="707"/>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Rozporządzenia Parlamentu Europejskiego i Rady (UE) </w:t>
            </w:r>
            <w:r w:rsidRPr="00CB1FF7">
              <w:rPr>
                <w:rFonts w:eastAsia="Times New Roman"/>
                <w:sz w:val="20"/>
                <w:szCs w:val="20"/>
                <w:lang w:eastAsia="pl-PL"/>
              </w:rPr>
              <w:br/>
              <w:t>nr 1303/2013,</w:t>
            </w:r>
          </w:p>
          <w:p w14:paraId="2B4A2AAF" w14:textId="77777777" w:rsidR="003C2EA7" w:rsidRPr="00CB1FF7" w:rsidRDefault="003C2EA7" w:rsidP="009A0B3E">
            <w:pPr>
              <w:numPr>
                <w:ilvl w:val="0"/>
                <w:numId w:val="707"/>
              </w:numPr>
              <w:spacing w:after="0" w:line="240" w:lineRule="auto"/>
              <w:ind w:left="259" w:hanging="284"/>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14:paraId="57543438" w14:textId="77777777" w:rsidR="002D2A97" w:rsidRPr="00CB1FF7" w:rsidRDefault="003C2EA7" w:rsidP="009A0B3E">
            <w:pPr>
              <w:numPr>
                <w:ilvl w:val="0"/>
                <w:numId w:val="707"/>
              </w:numPr>
              <w:spacing w:after="0" w:line="240" w:lineRule="auto"/>
              <w:ind w:left="259" w:hanging="284"/>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543F1895" w14:textId="77777777" w:rsidTr="00E9328A">
        <w:tc>
          <w:tcPr>
            <w:tcW w:w="1310" w:type="pct"/>
            <w:shd w:val="clear" w:color="auto" w:fill="auto"/>
          </w:tcPr>
          <w:p w14:paraId="2257A18A"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16DCECD9" w14:textId="77777777" w:rsidR="002D2A97" w:rsidRPr="00CB1FF7" w:rsidRDefault="002D2A97" w:rsidP="00707D7D">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3476FFC6" w14:textId="77777777" w:rsidR="002D2A97" w:rsidRPr="00CB1FF7" w:rsidRDefault="003C2EA7" w:rsidP="00707D7D">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rozliczania wydatków. Dofinansowanie przekazywane będzie w formie refundacji bądź zaliczki.</w:t>
            </w:r>
          </w:p>
        </w:tc>
      </w:tr>
      <w:tr w:rsidR="00CB1FF7" w:rsidRPr="00CB1FF7" w14:paraId="07F4F220" w14:textId="77777777" w:rsidTr="00E9328A">
        <w:trPr>
          <w:trHeight w:val="695"/>
        </w:trPr>
        <w:tc>
          <w:tcPr>
            <w:tcW w:w="1310" w:type="pct"/>
            <w:shd w:val="clear" w:color="auto" w:fill="auto"/>
          </w:tcPr>
          <w:p w14:paraId="139EFB2D"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5516A82A" w14:textId="77777777" w:rsidR="002D2A97" w:rsidRPr="00CB1FF7" w:rsidRDefault="002D2A97" w:rsidP="00707D7D">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613E43A6"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W przypadku projektów objętych pomocą publiczną zgodnie z:</w:t>
            </w:r>
          </w:p>
          <w:p w14:paraId="2CB622D4" w14:textId="77777777" w:rsidR="00DD7185" w:rsidRPr="00CB1FF7" w:rsidRDefault="00DD7185" w:rsidP="009A0B3E">
            <w:pPr>
              <w:numPr>
                <w:ilvl w:val="0"/>
                <w:numId w:val="708"/>
              </w:numPr>
              <w:spacing w:after="0" w:line="240" w:lineRule="auto"/>
              <w:ind w:left="259" w:hanging="259"/>
              <w:rPr>
                <w:rFonts w:eastAsia="Times New Roman"/>
                <w:sz w:val="20"/>
                <w:szCs w:val="20"/>
                <w:lang w:eastAsia="pl-PL"/>
              </w:rPr>
            </w:pPr>
            <w:r w:rsidRPr="00CB1FF7">
              <w:rPr>
                <w:rFonts w:eastAsia="Times New Roman"/>
                <w:sz w:val="20"/>
                <w:szCs w:val="20"/>
                <w:lang w:eastAsia="pl-PL"/>
              </w:rPr>
              <w:t>Rozporządzeniem Ministra Infrastruktury i Rozwoju z dnia 19 marca 2015 r. w sprawie udzielania pomocy de minimis w ramach regionalnych programów operacyjnych na lata 2014-2020,</w:t>
            </w:r>
          </w:p>
          <w:p w14:paraId="6262EB97" w14:textId="77777777" w:rsidR="002D2A97" w:rsidRPr="00CB1FF7" w:rsidRDefault="00DD7185" w:rsidP="009A0B3E">
            <w:pPr>
              <w:numPr>
                <w:ilvl w:val="0"/>
                <w:numId w:val="708"/>
              </w:numPr>
              <w:spacing w:after="0" w:line="240" w:lineRule="auto"/>
              <w:ind w:left="259" w:hanging="259"/>
              <w:rPr>
                <w:rFonts w:eastAsia="Times New Roman"/>
                <w:sz w:val="20"/>
                <w:szCs w:val="20"/>
                <w:lang w:eastAsia="pl-PL"/>
              </w:rPr>
            </w:pPr>
            <w:r w:rsidRPr="00CB1FF7">
              <w:rPr>
                <w:rFonts w:eastAsia="Times New Roman"/>
                <w:sz w:val="20"/>
                <w:szCs w:val="20"/>
                <w:lang w:eastAsia="pl-PL"/>
              </w:rPr>
              <w:t xml:space="preserve">Rozporządzeniem w sprawie udzielania pomocy na kulturę i zachowanie dziedzictwa narodowego w ramach regionalnych programów operacyjnych) dotyczącymi zasad udzielania tej pomocy, obowiązującymi </w:t>
            </w:r>
            <w:r w:rsidRPr="00CB1FF7">
              <w:rPr>
                <w:rFonts w:eastAsia="Times New Roman"/>
                <w:sz w:val="20"/>
                <w:szCs w:val="20"/>
                <w:lang w:eastAsia="pl-PL"/>
              </w:rPr>
              <w:br/>
              <w:t>w momencie udzielania wsparcia z dnia 28 sierpnia 2015 roku.</w:t>
            </w:r>
          </w:p>
        </w:tc>
      </w:tr>
      <w:tr w:rsidR="00CB1FF7" w:rsidRPr="00CB1FF7" w14:paraId="661D6A4B" w14:textId="77777777" w:rsidTr="00E9328A">
        <w:tc>
          <w:tcPr>
            <w:tcW w:w="1310" w:type="pct"/>
            <w:shd w:val="clear" w:color="auto" w:fill="auto"/>
          </w:tcPr>
          <w:p w14:paraId="5AF9692D"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31"/>
            </w:r>
            <w:r w:rsidRPr="00CB1FF7">
              <w:rPr>
                <w:rFonts w:eastAsia="Times New Roman"/>
                <w:sz w:val="20"/>
                <w:szCs w:val="20"/>
                <w:lang w:eastAsia="pl-PL"/>
              </w:rPr>
              <w:br/>
              <w:t xml:space="preserve">(jeśli dotyczy) </w:t>
            </w:r>
          </w:p>
        </w:tc>
        <w:tc>
          <w:tcPr>
            <w:tcW w:w="1037" w:type="pct"/>
            <w:shd w:val="clear" w:color="auto" w:fill="auto"/>
          </w:tcPr>
          <w:p w14:paraId="2D44BBFD" w14:textId="77777777" w:rsidR="002D2A97" w:rsidRPr="00CB1FF7" w:rsidRDefault="002D2A97" w:rsidP="00707D7D">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40ECAE2E"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85% (w przypadku projektów nie objętych pomocą publiczną).</w:t>
            </w:r>
          </w:p>
          <w:p w14:paraId="52E2E94F" w14:textId="77777777" w:rsidR="002D2A97"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tc>
      </w:tr>
      <w:tr w:rsidR="00CB1FF7" w:rsidRPr="00CB1FF7" w14:paraId="75C7EE4F" w14:textId="77777777" w:rsidTr="00E9328A">
        <w:tc>
          <w:tcPr>
            <w:tcW w:w="1310" w:type="pct"/>
            <w:shd w:val="clear" w:color="auto" w:fill="auto"/>
          </w:tcPr>
          <w:p w14:paraId="11839CFC"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707D7D"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012A2BF1" w14:textId="77777777" w:rsidR="002D2A97" w:rsidRPr="00CB1FF7" w:rsidRDefault="002D2A97" w:rsidP="00707D7D">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49E47F76"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95% (w przypadku projektów nie objętych pomocą publiczną).</w:t>
            </w:r>
          </w:p>
          <w:p w14:paraId="5DFAB393" w14:textId="77777777" w:rsidR="002D2A97"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tc>
      </w:tr>
      <w:tr w:rsidR="00CB1FF7" w:rsidRPr="00CB1FF7" w14:paraId="34E46A18" w14:textId="77777777" w:rsidTr="00707D7D">
        <w:trPr>
          <w:trHeight w:val="977"/>
        </w:trPr>
        <w:tc>
          <w:tcPr>
            <w:tcW w:w="1310" w:type="pct"/>
            <w:shd w:val="clear" w:color="auto" w:fill="auto"/>
          </w:tcPr>
          <w:p w14:paraId="120E39B9"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46C92CC6" w14:textId="77777777" w:rsidR="002D2A97" w:rsidRPr="00CB1FF7" w:rsidRDefault="002D2A97" w:rsidP="00707D7D">
            <w:pPr>
              <w:spacing w:after="0" w:line="240" w:lineRule="auto"/>
              <w:rPr>
                <w:rFonts w:eastAsia="Times New Roman"/>
                <w:sz w:val="20"/>
                <w:szCs w:val="20"/>
                <w:lang w:eastAsia="pl-PL"/>
              </w:rPr>
            </w:pPr>
            <w:r w:rsidRPr="00CB1FF7">
              <w:rPr>
                <w:rFonts w:eastAsia="Times New Roman"/>
                <w:sz w:val="20"/>
                <w:szCs w:val="20"/>
                <w:lang w:eastAsia="pl-PL"/>
              </w:rPr>
              <w:t>Działanie 6.5</w:t>
            </w:r>
          </w:p>
        </w:tc>
        <w:tc>
          <w:tcPr>
            <w:tcW w:w="2653" w:type="pct"/>
            <w:shd w:val="clear" w:color="auto" w:fill="auto"/>
          </w:tcPr>
          <w:p w14:paraId="2EC7751B" w14:textId="77777777" w:rsidR="002D2A97" w:rsidRPr="00CB1FF7" w:rsidRDefault="00DD7185" w:rsidP="00707D7D">
            <w:pPr>
              <w:spacing w:after="0" w:line="240" w:lineRule="auto"/>
              <w:rPr>
                <w:rFonts w:eastAsia="Times New Roman"/>
                <w:sz w:val="20"/>
                <w:szCs w:val="20"/>
                <w:lang w:eastAsia="pl-PL"/>
              </w:rPr>
            </w:pPr>
            <w:r w:rsidRPr="00CB1FF7">
              <w:rPr>
                <w:rFonts w:eastAsia="Times New Roman"/>
                <w:sz w:val="20"/>
                <w:szCs w:val="20"/>
                <w:lang w:eastAsia="pl-PL"/>
              </w:rPr>
              <w:t>5% (w przypadku projektów nie objętych pomocą publiczną). W przypadku wystąpienia pomocy publicznej poziom dofinansowania będzie wynikał z odpowiednich przepisów dot. pomocy publicznej.</w:t>
            </w:r>
          </w:p>
        </w:tc>
      </w:tr>
      <w:tr w:rsidR="00CB1FF7" w:rsidRPr="00CB1FF7" w14:paraId="495D562B" w14:textId="77777777" w:rsidTr="00E9328A">
        <w:trPr>
          <w:trHeight w:val="57"/>
        </w:trPr>
        <w:tc>
          <w:tcPr>
            <w:tcW w:w="1310" w:type="pct"/>
            <w:shd w:val="clear" w:color="auto" w:fill="auto"/>
          </w:tcPr>
          <w:p w14:paraId="39C6FA07" w14:textId="77777777" w:rsidR="002D2A97" w:rsidRPr="00CB1FF7" w:rsidRDefault="002D2A97" w:rsidP="009A0B3E">
            <w:pPr>
              <w:numPr>
                <w:ilvl w:val="0"/>
                <w:numId w:val="593"/>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2172BA2F" w14:textId="77777777" w:rsidR="002D2A97" w:rsidRPr="00CB1FF7" w:rsidRDefault="00DD7185" w:rsidP="00707D7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3807590" w14:textId="77777777" w:rsidTr="00E9328A">
        <w:trPr>
          <w:trHeight w:val="57"/>
        </w:trPr>
        <w:tc>
          <w:tcPr>
            <w:tcW w:w="1310" w:type="pct"/>
            <w:shd w:val="clear" w:color="auto" w:fill="auto"/>
          </w:tcPr>
          <w:p w14:paraId="1CBF9933" w14:textId="77777777" w:rsidR="002D2A97" w:rsidRPr="00CB1FF7" w:rsidRDefault="002D2A97" w:rsidP="009A0B3E">
            <w:pPr>
              <w:numPr>
                <w:ilvl w:val="0"/>
                <w:numId w:val="593"/>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7D64EA61" w14:textId="77777777" w:rsidR="002D2A97" w:rsidRPr="00CB1FF7" w:rsidRDefault="00DD7185" w:rsidP="00707D7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9FE2B7D" w14:textId="77777777" w:rsidTr="00E9328A">
        <w:trPr>
          <w:trHeight w:val="57"/>
        </w:trPr>
        <w:tc>
          <w:tcPr>
            <w:tcW w:w="1310" w:type="pct"/>
            <w:shd w:val="clear" w:color="auto" w:fill="auto"/>
          </w:tcPr>
          <w:p w14:paraId="122AE590" w14:textId="77777777" w:rsidR="002D2A97" w:rsidRPr="00CB1FF7" w:rsidRDefault="002D2A97" w:rsidP="009A0B3E">
            <w:pPr>
              <w:numPr>
                <w:ilvl w:val="0"/>
                <w:numId w:val="593"/>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B92CA5" w:rsidRPr="00CB1FF7">
              <w:rPr>
                <w:rFonts w:eastAsia="Times New Roman"/>
                <w:sz w:val="20"/>
                <w:szCs w:val="20"/>
                <w:lang w:eastAsia="pl-PL"/>
              </w:rPr>
              <w:t>na instrumenty finansowe</w:t>
            </w:r>
            <w:r w:rsidR="00B92CA5"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12B58D66" w14:textId="77777777" w:rsidR="002D2A97" w:rsidRPr="00CB1FF7" w:rsidRDefault="00DD7185" w:rsidP="00707D7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71C8C15" w14:textId="77777777" w:rsidTr="00E9328A">
        <w:trPr>
          <w:trHeight w:val="57"/>
        </w:trPr>
        <w:tc>
          <w:tcPr>
            <w:tcW w:w="1310" w:type="pct"/>
            <w:shd w:val="clear" w:color="auto" w:fill="auto"/>
          </w:tcPr>
          <w:p w14:paraId="06D74569" w14:textId="77777777" w:rsidR="002D2A97" w:rsidRPr="00CB1FF7" w:rsidRDefault="002D2A97" w:rsidP="009A0B3E">
            <w:pPr>
              <w:numPr>
                <w:ilvl w:val="0"/>
                <w:numId w:val="593"/>
              </w:numPr>
              <w:spacing w:after="0" w:line="240" w:lineRule="auto"/>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0B8E8F4F" w14:textId="77777777" w:rsidR="002D2A97" w:rsidRPr="00CB1FF7" w:rsidRDefault="00F16B0B" w:rsidP="00707D7D">
            <w:pPr>
              <w:spacing w:after="0" w:line="240" w:lineRule="auto"/>
              <w:rPr>
                <w:rFonts w:eastAsia="Times New Roman"/>
                <w:sz w:val="20"/>
                <w:szCs w:val="20"/>
                <w:lang w:eastAsia="pl-PL"/>
              </w:rPr>
            </w:pPr>
            <w:r w:rsidRPr="00CB1FF7">
              <w:rPr>
                <w:rFonts w:eastAsia="Times New Roman"/>
                <w:sz w:val="20"/>
                <w:szCs w:val="20"/>
                <w:lang w:eastAsia="pl-PL"/>
              </w:rPr>
              <w:t>W PI 9b nie wyklucza się wsparcia w formie IF lub pomocy zwrotnej, przy czym zastosowanie IF musi zostać poprzedzone przeprowadzeniem analizy ex-ante.</w:t>
            </w:r>
          </w:p>
        </w:tc>
      </w:tr>
      <w:tr w:rsidR="00CB1FF7" w:rsidRPr="00CB1FF7" w14:paraId="43F30DB3" w14:textId="77777777" w:rsidTr="00E9328A">
        <w:trPr>
          <w:trHeight w:val="57"/>
        </w:trPr>
        <w:tc>
          <w:tcPr>
            <w:tcW w:w="1310" w:type="pct"/>
            <w:shd w:val="clear" w:color="auto" w:fill="auto"/>
          </w:tcPr>
          <w:p w14:paraId="1D36FF49" w14:textId="77777777" w:rsidR="002D2A97" w:rsidRPr="00CB1FF7" w:rsidRDefault="002D2A97" w:rsidP="009A0B3E">
            <w:pPr>
              <w:numPr>
                <w:ilvl w:val="0"/>
                <w:numId w:val="593"/>
              </w:numPr>
              <w:spacing w:after="0" w:line="240" w:lineRule="auto"/>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61EC5E85" w14:textId="77777777" w:rsidR="002D2A97" w:rsidRPr="00CB1FF7" w:rsidRDefault="00DD7185" w:rsidP="00707D7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B7307C0" w14:textId="77777777" w:rsidTr="00E9328A">
        <w:trPr>
          <w:trHeight w:val="57"/>
        </w:trPr>
        <w:tc>
          <w:tcPr>
            <w:tcW w:w="1310" w:type="pct"/>
            <w:shd w:val="clear" w:color="auto" w:fill="auto"/>
          </w:tcPr>
          <w:p w14:paraId="5E616FC1" w14:textId="77777777" w:rsidR="002D2A97" w:rsidRPr="00CB1FF7" w:rsidRDefault="002D2A97" w:rsidP="009A0B3E">
            <w:pPr>
              <w:numPr>
                <w:ilvl w:val="0"/>
                <w:numId w:val="593"/>
              </w:numPr>
              <w:spacing w:after="0" w:line="240" w:lineRule="auto"/>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5B09363F" w14:textId="77777777" w:rsidR="002D2A97" w:rsidRPr="00CB1FF7" w:rsidRDefault="00DD7185" w:rsidP="00707D7D">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383D7A6" w14:textId="77777777" w:rsidTr="00E9328A">
        <w:trPr>
          <w:trHeight w:val="57"/>
        </w:trPr>
        <w:tc>
          <w:tcPr>
            <w:tcW w:w="5000" w:type="pct"/>
            <w:gridSpan w:val="3"/>
            <w:shd w:val="clear" w:color="auto" w:fill="auto"/>
          </w:tcPr>
          <w:p w14:paraId="56FD03B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353A25B" w14:textId="77777777" w:rsidTr="00E9328A">
        <w:trPr>
          <w:trHeight w:val="135"/>
        </w:trPr>
        <w:tc>
          <w:tcPr>
            <w:tcW w:w="1310" w:type="pct"/>
            <w:shd w:val="clear" w:color="auto" w:fill="auto"/>
          </w:tcPr>
          <w:p w14:paraId="33F4CB2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51236F50"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034 – inne drogi przebudowane lub zmodernizowane (autostrady, drogi krajowe, regionalne lub lokalne),</w:t>
            </w:r>
          </w:p>
          <w:p w14:paraId="57723477" w14:textId="77777777" w:rsidR="002D2A97"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089 – Rewaloryzacja obszarów przemysłowych i rekultywacja skażonych gruntów</w:t>
            </w:r>
          </w:p>
        </w:tc>
      </w:tr>
      <w:tr w:rsidR="00CB1FF7" w:rsidRPr="00CB1FF7" w14:paraId="725B1450" w14:textId="77777777" w:rsidTr="00E9328A">
        <w:trPr>
          <w:trHeight w:val="135"/>
        </w:trPr>
        <w:tc>
          <w:tcPr>
            <w:tcW w:w="1310" w:type="pct"/>
            <w:shd w:val="clear" w:color="auto" w:fill="auto"/>
          </w:tcPr>
          <w:p w14:paraId="4A8850D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6A91B1B3" w14:textId="77777777" w:rsidR="002D2A97" w:rsidRPr="00CB1FF7" w:rsidRDefault="00DD7185" w:rsidP="00FE164A">
            <w:pPr>
              <w:spacing w:after="0" w:line="240" w:lineRule="auto"/>
              <w:rPr>
                <w:rFonts w:eastAsia="Times New Roman"/>
                <w:sz w:val="20"/>
                <w:szCs w:val="20"/>
                <w:lang w:eastAsia="pl-PL"/>
              </w:rPr>
            </w:pPr>
            <w:r w:rsidRPr="00CB1FF7">
              <w:rPr>
                <w:rFonts w:eastAsia="Times New Roman"/>
                <w:sz w:val="20"/>
                <w:szCs w:val="20"/>
                <w:lang w:eastAsia="pl-PL"/>
              </w:rPr>
              <w:t>01 – Dotacja bezzwrotna</w:t>
            </w:r>
          </w:p>
        </w:tc>
      </w:tr>
      <w:tr w:rsidR="00CB1FF7" w:rsidRPr="00CB1FF7" w14:paraId="1646E1B5" w14:textId="77777777" w:rsidTr="00E9328A">
        <w:trPr>
          <w:trHeight w:val="135"/>
        </w:trPr>
        <w:tc>
          <w:tcPr>
            <w:tcW w:w="1310" w:type="pct"/>
            <w:shd w:val="clear" w:color="auto" w:fill="auto"/>
          </w:tcPr>
          <w:p w14:paraId="2B273DA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1B75A5A9"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01 – Duże obszary miejskie (o ludności &gt; 50 000 i dużej gęstości zaludnienia),</w:t>
            </w:r>
          </w:p>
          <w:p w14:paraId="0B610463"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02 – Małe obszary miejskie (o ludności &gt; 5 000 i średniej gęstości zaludnienia),</w:t>
            </w:r>
          </w:p>
          <w:p w14:paraId="23F20217" w14:textId="77777777" w:rsidR="002D2A97"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03 – Obszary wiejskie (o małej gęstości zaludnienia)</w:t>
            </w:r>
          </w:p>
        </w:tc>
      </w:tr>
      <w:tr w:rsidR="00CB1FF7" w:rsidRPr="00CB1FF7" w14:paraId="5714C6D1" w14:textId="77777777" w:rsidTr="00E9328A">
        <w:trPr>
          <w:trHeight w:val="135"/>
        </w:trPr>
        <w:tc>
          <w:tcPr>
            <w:tcW w:w="1310" w:type="pct"/>
            <w:shd w:val="clear" w:color="auto" w:fill="auto"/>
          </w:tcPr>
          <w:p w14:paraId="384D9CD2" w14:textId="77777777" w:rsidR="002D2A97" w:rsidRPr="00CB1FF7" w:rsidRDefault="002D2A97" w:rsidP="00707D7D">
            <w:p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1485E362"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02 – Inne zintegrowane podejścia do zrównoważonego rozwoju obszarów miejskich,</w:t>
            </w:r>
          </w:p>
          <w:p w14:paraId="6F70D7D4" w14:textId="77777777" w:rsidR="002D2A97"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07 – Nie dotyczy</w:t>
            </w:r>
          </w:p>
        </w:tc>
      </w:tr>
      <w:tr w:rsidR="00CB1FF7" w:rsidRPr="00CB1FF7" w14:paraId="21622D46" w14:textId="77777777" w:rsidTr="00E9328A">
        <w:trPr>
          <w:trHeight w:val="135"/>
        </w:trPr>
        <w:tc>
          <w:tcPr>
            <w:tcW w:w="1310" w:type="pct"/>
            <w:shd w:val="clear" w:color="auto" w:fill="auto"/>
          </w:tcPr>
          <w:p w14:paraId="531C21DB" w14:textId="77777777" w:rsidR="002D2A97" w:rsidRPr="00CB1FF7" w:rsidRDefault="002D2A97" w:rsidP="00707D7D">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794BB7E8"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68DB27F4" w14:textId="77777777" w:rsidR="001A7734" w:rsidRPr="00CB1FF7" w:rsidRDefault="001A7734" w:rsidP="00DD7185">
            <w:pPr>
              <w:spacing w:after="0" w:line="240" w:lineRule="auto"/>
              <w:rPr>
                <w:rFonts w:eastAsia="Times New Roman"/>
                <w:sz w:val="20"/>
                <w:szCs w:val="20"/>
                <w:lang w:eastAsia="pl-PL"/>
              </w:rPr>
            </w:pPr>
          </w:p>
          <w:p w14:paraId="3A98B267" w14:textId="77777777" w:rsidR="00DD7185"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9B2EAF"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0F00EF70" w14:textId="77777777" w:rsidR="001A7734" w:rsidRPr="00CB1FF7" w:rsidRDefault="001A7734" w:rsidP="00DD7185">
            <w:pPr>
              <w:spacing w:after="0" w:line="240" w:lineRule="auto"/>
              <w:rPr>
                <w:rFonts w:eastAsia="Times New Roman"/>
                <w:sz w:val="20"/>
                <w:szCs w:val="20"/>
                <w:lang w:eastAsia="pl-PL"/>
              </w:rPr>
            </w:pPr>
          </w:p>
          <w:p w14:paraId="31EE633F" w14:textId="77777777" w:rsidR="002D2A97" w:rsidRPr="00CB1FF7" w:rsidRDefault="00DD7185" w:rsidP="00DD7185">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009B2EAF"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9B2EAF"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205E4CE1" w14:textId="77777777" w:rsidTr="00E9328A">
        <w:trPr>
          <w:trHeight w:val="135"/>
        </w:trPr>
        <w:tc>
          <w:tcPr>
            <w:tcW w:w="1310" w:type="pct"/>
            <w:shd w:val="clear" w:color="auto" w:fill="auto"/>
          </w:tcPr>
          <w:p w14:paraId="4E6F918C" w14:textId="77777777" w:rsidR="002D2A97" w:rsidRPr="00CB1FF7" w:rsidRDefault="002D2A97" w:rsidP="00707D7D">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292F8DC3" w14:textId="77777777" w:rsidR="002D2A97" w:rsidRPr="00CB1FF7" w:rsidRDefault="00DD7185" w:rsidP="00FE164A">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6.5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5CB821D0" w14:textId="77777777" w:rsidR="00E51B3A" w:rsidRPr="00CB1FF7" w:rsidRDefault="00E51B3A" w:rsidP="007663F3">
      <w:pPr>
        <w:pStyle w:val="Nagwek3"/>
        <w:rPr>
          <w:color w:val="auto"/>
        </w:rPr>
      </w:pPr>
      <w:r w:rsidRPr="00CB1FF7">
        <w:rPr>
          <w:color w:val="auto"/>
        </w:rPr>
        <w:br w:type="page"/>
      </w:r>
      <w:bookmarkStart w:id="37" w:name="_Toc39139942"/>
      <w:r w:rsidRPr="00CB1FF7">
        <w:rPr>
          <w:color w:val="auto"/>
        </w:rPr>
        <w:t>DZIAŁANIE 6.6 INFRASTRUKTURA EDUKACYJNA I SZKOLENIOWA – ZIT KOF</w:t>
      </w:r>
      <w:bookmarkEnd w:id="3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6.6"/>
      </w:tblPr>
      <w:tblGrid>
        <w:gridCol w:w="2502"/>
        <w:gridCol w:w="1981"/>
        <w:gridCol w:w="5068"/>
      </w:tblGrid>
      <w:tr w:rsidR="00CB1FF7" w:rsidRPr="00CB1FF7" w14:paraId="6053A93E" w14:textId="77777777" w:rsidTr="00E9328A">
        <w:tc>
          <w:tcPr>
            <w:tcW w:w="5000" w:type="pct"/>
            <w:gridSpan w:val="3"/>
            <w:shd w:val="clear" w:color="auto" w:fill="E6E6E6"/>
          </w:tcPr>
          <w:p w14:paraId="1EF60CBE" w14:textId="77777777" w:rsidR="002D2A97" w:rsidRPr="00CB1FF7" w:rsidRDefault="002D2A97" w:rsidP="001A28A7">
            <w:pPr>
              <w:spacing w:after="0" w:line="48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 xml:space="preserve">OPIS DZIAŁANIA I PODDZIAŁAŃ </w:t>
            </w:r>
          </w:p>
        </w:tc>
      </w:tr>
      <w:tr w:rsidR="00CB1FF7" w:rsidRPr="00CB1FF7" w14:paraId="0101E374" w14:textId="77777777" w:rsidTr="00707D7D">
        <w:trPr>
          <w:trHeight w:val="620"/>
        </w:trPr>
        <w:tc>
          <w:tcPr>
            <w:tcW w:w="1310" w:type="pct"/>
            <w:shd w:val="clear" w:color="auto" w:fill="auto"/>
          </w:tcPr>
          <w:p w14:paraId="04908FA9"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37" w:type="pct"/>
            <w:shd w:val="clear" w:color="auto" w:fill="auto"/>
          </w:tcPr>
          <w:p w14:paraId="38E3FB98"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Działanie 6.6</w:t>
            </w:r>
          </w:p>
        </w:tc>
        <w:tc>
          <w:tcPr>
            <w:tcW w:w="2653" w:type="pct"/>
            <w:shd w:val="clear" w:color="auto" w:fill="auto"/>
          </w:tcPr>
          <w:p w14:paraId="1D37CEB6" w14:textId="77777777" w:rsidR="002D2A97" w:rsidRPr="00CB1FF7" w:rsidRDefault="00707D7D" w:rsidP="00FE164A">
            <w:pPr>
              <w:spacing w:after="0" w:line="240" w:lineRule="auto"/>
              <w:rPr>
                <w:rFonts w:eastAsia="Times New Roman"/>
                <w:b/>
                <w:sz w:val="20"/>
                <w:szCs w:val="20"/>
                <w:lang w:eastAsia="pl-PL"/>
              </w:rPr>
            </w:pPr>
            <w:r w:rsidRPr="00CB1FF7">
              <w:rPr>
                <w:rFonts w:eastAsia="Times New Roman"/>
                <w:b/>
                <w:sz w:val="20"/>
                <w:szCs w:val="20"/>
                <w:lang w:eastAsia="pl-PL"/>
              </w:rPr>
              <w:t>Infrastruktura edukacyjna i szkoleniowa – ZIT KOF</w:t>
            </w:r>
          </w:p>
        </w:tc>
      </w:tr>
      <w:tr w:rsidR="00CB1FF7" w:rsidRPr="00CB1FF7" w14:paraId="0A8BAEF1" w14:textId="77777777" w:rsidTr="00707D7D">
        <w:trPr>
          <w:trHeight w:val="558"/>
        </w:trPr>
        <w:tc>
          <w:tcPr>
            <w:tcW w:w="1310" w:type="pct"/>
            <w:shd w:val="clear" w:color="auto" w:fill="auto"/>
          </w:tcPr>
          <w:p w14:paraId="407F899F" w14:textId="77777777" w:rsidR="002D2A97" w:rsidRPr="00CB1FF7" w:rsidRDefault="002D2A97" w:rsidP="009A0B3E">
            <w:pPr>
              <w:numPr>
                <w:ilvl w:val="0"/>
                <w:numId w:val="594"/>
              </w:numPr>
              <w:spacing w:after="0" w:line="240" w:lineRule="auto"/>
              <w:ind w:left="318" w:hanging="318"/>
              <w:rPr>
                <w:rFonts w:eastAsia="Times New Roman"/>
                <w:sz w:val="20"/>
                <w:szCs w:val="20"/>
                <w:lang w:eastAsia="pl-PL"/>
              </w:rPr>
            </w:pPr>
            <w:r w:rsidRPr="00CB1FF7">
              <w:rPr>
                <w:rFonts w:eastAsia="Times New Roman"/>
                <w:sz w:val="20"/>
                <w:szCs w:val="20"/>
                <w:lang w:eastAsia="pl-PL"/>
              </w:rPr>
              <w:t>Cel/e szczegółowy/e Działania/ Poddziałania</w:t>
            </w:r>
          </w:p>
        </w:tc>
        <w:tc>
          <w:tcPr>
            <w:tcW w:w="1037" w:type="pct"/>
            <w:shd w:val="clear" w:color="auto" w:fill="auto"/>
          </w:tcPr>
          <w:p w14:paraId="77CF603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69AC1AC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Zwiększona dostępność infrastruktury szkolnictwa zawodowego i edukacji ustawicznej.</w:t>
            </w:r>
          </w:p>
        </w:tc>
      </w:tr>
      <w:tr w:rsidR="00CB1FF7" w:rsidRPr="00CB1FF7" w14:paraId="35B81EDE" w14:textId="77777777" w:rsidTr="00707D7D">
        <w:trPr>
          <w:trHeight w:val="835"/>
        </w:trPr>
        <w:tc>
          <w:tcPr>
            <w:tcW w:w="1310" w:type="pct"/>
            <w:shd w:val="clear" w:color="auto" w:fill="auto"/>
          </w:tcPr>
          <w:p w14:paraId="2BC30FF2"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37" w:type="pct"/>
            <w:shd w:val="clear" w:color="auto" w:fill="auto"/>
          </w:tcPr>
          <w:p w14:paraId="754779D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5219755C" w14:textId="77777777" w:rsidR="002D2A97" w:rsidRPr="00CB1FF7" w:rsidRDefault="001A28A7" w:rsidP="00FE164A">
            <w:pPr>
              <w:spacing w:after="0" w:line="240" w:lineRule="auto"/>
              <w:rPr>
                <w:rFonts w:eastAsia="Times New Roman"/>
                <w:sz w:val="20"/>
                <w:szCs w:val="20"/>
                <w:lang w:eastAsia="pl-PL"/>
              </w:rPr>
            </w:pPr>
            <w:r w:rsidRPr="00CB1FF7">
              <w:rPr>
                <w:rFonts w:eastAsia="Times New Roman"/>
                <w:sz w:val="20"/>
                <w:szCs w:val="20"/>
                <w:lang w:eastAsia="pl-PL"/>
              </w:rPr>
              <w:t>Potencjał objętej wsparciem infrastruktury w zakresie opieki nad dziećmi lub infrastruktury edukacyjnej (osoby) (CI 35) – wskaźnik kluczowy</w:t>
            </w:r>
          </w:p>
        </w:tc>
      </w:tr>
      <w:tr w:rsidR="00CB1FF7" w:rsidRPr="00CB1FF7" w14:paraId="26E72BB4" w14:textId="77777777" w:rsidTr="00E9328A">
        <w:trPr>
          <w:trHeight w:val="603"/>
        </w:trPr>
        <w:tc>
          <w:tcPr>
            <w:tcW w:w="1310" w:type="pct"/>
            <w:shd w:val="clear" w:color="auto" w:fill="auto"/>
          </w:tcPr>
          <w:p w14:paraId="7384F952" w14:textId="77777777" w:rsidR="002D2A97" w:rsidRPr="00CB1FF7" w:rsidRDefault="002D2A97" w:rsidP="009A0B3E">
            <w:pPr>
              <w:numPr>
                <w:ilvl w:val="0"/>
                <w:numId w:val="594"/>
              </w:numPr>
              <w:spacing w:after="0" w:line="240" w:lineRule="auto"/>
              <w:ind w:left="318" w:hanging="318"/>
              <w:rPr>
                <w:rFonts w:eastAsia="Times New Roman"/>
                <w:sz w:val="20"/>
                <w:szCs w:val="20"/>
                <w:lang w:eastAsia="pl-PL"/>
              </w:rPr>
            </w:pPr>
            <w:r w:rsidRPr="00CB1FF7">
              <w:rPr>
                <w:rFonts w:eastAsia="Times New Roman"/>
                <w:sz w:val="20"/>
                <w:szCs w:val="20"/>
                <w:lang w:eastAsia="pl-PL"/>
              </w:rPr>
              <w:t>Lista wskaźników produktu</w:t>
            </w:r>
          </w:p>
        </w:tc>
        <w:tc>
          <w:tcPr>
            <w:tcW w:w="1037" w:type="pct"/>
            <w:shd w:val="clear" w:color="auto" w:fill="auto"/>
          </w:tcPr>
          <w:p w14:paraId="4F5DB45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58DCBA62" w14:textId="77777777" w:rsidR="002D2A97" w:rsidRPr="00CB1FF7" w:rsidRDefault="002D2A97" w:rsidP="00DE5F77">
            <w:pPr>
              <w:spacing w:after="0" w:line="240" w:lineRule="auto"/>
              <w:rPr>
                <w:rFonts w:eastAsia="Times New Roman"/>
                <w:sz w:val="20"/>
                <w:szCs w:val="20"/>
                <w:lang w:eastAsia="pl-PL"/>
              </w:rPr>
            </w:pPr>
            <w:r w:rsidRPr="00CB1FF7">
              <w:rPr>
                <w:rFonts w:eastAsia="Times New Roman"/>
                <w:sz w:val="20"/>
                <w:szCs w:val="20"/>
                <w:lang w:eastAsia="pl-PL"/>
              </w:rPr>
              <w:t>Liczba wspartych obiektów Infrastruktury kształcenia zawodowego (szt.) – wskaźnik kluczowy</w:t>
            </w:r>
          </w:p>
        </w:tc>
      </w:tr>
      <w:tr w:rsidR="00CB1FF7" w:rsidRPr="00CB1FF7" w14:paraId="1961EA8C" w14:textId="77777777" w:rsidTr="00B92CA5">
        <w:trPr>
          <w:trHeight w:val="1833"/>
        </w:trPr>
        <w:tc>
          <w:tcPr>
            <w:tcW w:w="1310" w:type="pct"/>
            <w:shd w:val="clear" w:color="auto" w:fill="auto"/>
          </w:tcPr>
          <w:p w14:paraId="0D8453AA"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37" w:type="pct"/>
            <w:shd w:val="clear" w:color="auto" w:fill="auto"/>
          </w:tcPr>
          <w:p w14:paraId="288A47D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5BF408C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wsparcie znajdą przedsięwzięcia </w:t>
            </w:r>
            <w:r w:rsidR="00B521C3" w:rsidRPr="00CB1FF7">
              <w:rPr>
                <w:rFonts w:eastAsia="Times New Roman"/>
                <w:sz w:val="20"/>
                <w:szCs w:val="20"/>
                <w:lang w:eastAsia="pl-PL"/>
              </w:rPr>
              <w:br/>
            </w:r>
            <w:r w:rsidRPr="00CB1FF7">
              <w:rPr>
                <w:rFonts w:eastAsia="Times New Roman"/>
                <w:sz w:val="20"/>
                <w:szCs w:val="20"/>
                <w:lang w:eastAsia="pl-PL"/>
              </w:rPr>
              <w:t>z zakresu:</w:t>
            </w:r>
          </w:p>
          <w:p w14:paraId="3C02BC06" w14:textId="77777777" w:rsidR="00B92CA5" w:rsidRPr="00CB1FF7" w:rsidRDefault="002D2A97" w:rsidP="009A0B3E">
            <w:pPr>
              <w:numPr>
                <w:ilvl w:val="0"/>
                <w:numId w:val="663"/>
              </w:numPr>
              <w:spacing w:after="0" w:line="240" w:lineRule="auto"/>
              <w:ind w:left="259" w:hanging="259"/>
              <w:contextualSpacing/>
              <w:rPr>
                <w:rFonts w:eastAsia="Times New Roman"/>
                <w:b/>
                <w:sz w:val="20"/>
                <w:szCs w:val="20"/>
                <w:lang w:eastAsia="pl-PL"/>
              </w:rPr>
            </w:pPr>
            <w:r w:rsidRPr="00CB1FF7">
              <w:rPr>
                <w:rFonts w:eastAsia="Times New Roman"/>
                <w:sz w:val="20"/>
                <w:szCs w:val="20"/>
                <w:lang w:eastAsia="pl-PL"/>
              </w:rPr>
              <w:t xml:space="preserve">adaptacji i modernizacji istniejącej infrastruktury jednostek dydaktycznych służących kształceniu zawodowemu i uczeniu się przez całe życie oraz  ośrodków i centrów egzaminacyjnych. </w:t>
            </w:r>
            <w:r w:rsidRPr="00CB1FF7">
              <w:rPr>
                <w:rFonts w:eastAsia="Times New Roman"/>
                <w:b/>
                <w:sz w:val="20"/>
                <w:szCs w:val="20"/>
                <w:lang w:eastAsia="pl-PL"/>
              </w:rPr>
              <w:t xml:space="preserve">Budowa nowej infrastruktury może być wsparta tylko w wyjątkowych                           i należycie uzasadnionych przypadkach, w których adaptacja lub modernizacja istniejącej infrastruktury </w:t>
            </w:r>
            <w:r w:rsidR="001A28A7" w:rsidRPr="00CB1FF7">
              <w:rPr>
                <w:rFonts w:eastAsia="Times New Roman"/>
                <w:b/>
                <w:sz w:val="20"/>
                <w:szCs w:val="20"/>
                <w:lang w:eastAsia="pl-PL"/>
              </w:rPr>
              <w:br/>
            </w:r>
            <w:r w:rsidRPr="00CB1FF7">
              <w:rPr>
                <w:rFonts w:eastAsia="Times New Roman"/>
                <w:b/>
                <w:sz w:val="20"/>
                <w:szCs w:val="20"/>
                <w:lang w:eastAsia="pl-PL"/>
              </w:rPr>
              <w:t>nie jest możliwa lub nieopłacalna.</w:t>
            </w:r>
          </w:p>
          <w:p w14:paraId="4FF40F51" w14:textId="77777777" w:rsidR="002D2A97" w:rsidRPr="00CB1FF7" w:rsidRDefault="002D2A97" w:rsidP="009A0B3E">
            <w:pPr>
              <w:numPr>
                <w:ilvl w:val="0"/>
                <w:numId w:val="663"/>
              </w:numPr>
              <w:spacing w:after="0" w:line="240" w:lineRule="auto"/>
              <w:ind w:left="259" w:hanging="259"/>
              <w:contextualSpacing/>
              <w:rPr>
                <w:rFonts w:eastAsia="Times New Roman"/>
                <w:sz w:val="20"/>
                <w:szCs w:val="20"/>
                <w:lang w:eastAsia="pl-PL"/>
              </w:rPr>
            </w:pPr>
            <w:r w:rsidRPr="00CB1FF7">
              <w:rPr>
                <w:rFonts w:eastAsia="Times New Roman"/>
                <w:sz w:val="20"/>
                <w:szCs w:val="20"/>
                <w:lang w:eastAsia="pl-PL"/>
              </w:rPr>
              <w:t xml:space="preserve">zakupu niezbędnego wyposażenia na potrzeby działalności tych placówek. </w:t>
            </w:r>
          </w:p>
          <w:p w14:paraId="60FC67CC" w14:textId="77777777" w:rsidR="002D2A97" w:rsidRPr="00CB1FF7" w:rsidRDefault="002D2A97" w:rsidP="00B521C3">
            <w:pPr>
              <w:spacing w:after="0" w:line="240" w:lineRule="auto"/>
              <w:ind w:left="259" w:hanging="259"/>
              <w:contextualSpacing/>
              <w:rPr>
                <w:rFonts w:eastAsia="Times New Roman"/>
                <w:sz w:val="20"/>
                <w:szCs w:val="20"/>
                <w:lang w:eastAsia="pl-PL"/>
              </w:rPr>
            </w:pPr>
          </w:p>
          <w:p w14:paraId="4E26E0F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Przedsięwzięcia  muszą uwzględniać tendencje demograficzne w celu zapewnienia długoterminowej opłacalności inwestycji. </w:t>
            </w:r>
          </w:p>
          <w:p w14:paraId="4492289F" w14:textId="77777777" w:rsidR="0014235A" w:rsidRPr="00CB1FF7" w:rsidRDefault="0014235A" w:rsidP="00FE164A">
            <w:pPr>
              <w:spacing w:after="0" w:line="240" w:lineRule="auto"/>
              <w:rPr>
                <w:rFonts w:eastAsia="Times New Roman"/>
                <w:sz w:val="20"/>
                <w:szCs w:val="20"/>
                <w:lang w:eastAsia="pl-PL"/>
              </w:rPr>
            </w:pPr>
          </w:p>
          <w:p w14:paraId="362D260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Wspierane przedsięwzięcia powinny uwzględniać  potrzeby osób niepełnosprawnych. </w:t>
            </w:r>
          </w:p>
          <w:p w14:paraId="7D184183" w14:textId="77777777" w:rsidR="00AD31BC" w:rsidRPr="00CB1FF7" w:rsidRDefault="00AD31BC" w:rsidP="00AD31BC">
            <w:pPr>
              <w:autoSpaceDE w:val="0"/>
              <w:autoSpaceDN w:val="0"/>
              <w:adjustRightInd w:val="0"/>
              <w:spacing w:after="0" w:line="240" w:lineRule="auto"/>
              <w:rPr>
                <w:sz w:val="20"/>
                <w:lang w:eastAsia="pl-PL"/>
              </w:rPr>
            </w:pPr>
            <w:r w:rsidRPr="00CB1FF7">
              <w:rPr>
                <w:sz w:val="20"/>
                <w:lang w:eastAsia="pl-PL"/>
              </w:rPr>
              <w:t xml:space="preserve">Wszystkie nowe produkty projektów muszą być zgodne z koncepcją uniwersalnego projektowania co oznacza zastosowanie standardów dostępności zgodnie z </w:t>
            </w:r>
            <w:r w:rsidRPr="00CB1FF7">
              <w:rPr>
                <w:i/>
                <w:sz w:val="20"/>
                <w:lang w:eastAsia="pl-PL"/>
              </w:rPr>
              <w:t xml:space="preserve">Wytycznymi w zakresie realizacji zasady równości szans i niedyskryminacji, w tym dostępności dla osób z niepełnosprawnościami oraz zadsady równości szans kobiet i mężczyzn w ramach funduszy unijnych na lata 2014-2020. </w:t>
            </w:r>
            <w:r w:rsidRPr="00CB1FF7">
              <w:rPr>
                <w:sz w:val="20"/>
                <w:lang w:eastAsia="pl-PL"/>
              </w:rPr>
              <w:t>W przypadku obiektów i zasobów modernizowanych (przebudowa,rozbudowa) zastosowanie standardów dostępności jest obligatoryjne o ile pozwalają na to warunki techniczne i zakres prowadzonej modernizacji. W przypadku modernizacji dostępność dotyczy co najmniej tych elementów obiektu, które będą przedmiotem dofinansowania.</w:t>
            </w:r>
          </w:p>
          <w:p w14:paraId="26964B88" w14:textId="77777777" w:rsidR="0014235A" w:rsidRPr="00CB1FF7" w:rsidRDefault="0014235A" w:rsidP="00FE164A">
            <w:pPr>
              <w:autoSpaceDE w:val="0"/>
              <w:autoSpaceDN w:val="0"/>
              <w:adjustRightInd w:val="0"/>
              <w:spacing w:after="0" w:line="240" w:lineRule="auto"/>
              <w:rPr>
                <w:sz w:val="20"/>
                <w:szCs w:val="20"/>
                <w:lang w:eastAsia="pl-PL"/>
              </w:rPr>
            </w:pPr>
          </w:p>
          <w:p w14:paraId="6EDC6D81" w14:textId="77777777" w:rsidR="002D2A97" w:rsidRPr="00CB1FF7" w:rsidRDefault="002D2A97" w:rsidP="00FE164A">
            <w:pPr>
              <w:autoSpaceDE w:val="0"/>
              <w:autoSpaceDN w:val="0"/>
              <w:adjustRightInd w:val="0"/>
              <w:spacing w:after="0" w:line="240" w:lineRule="auto"/>
              <w:rPr>
                <w:b/>
                <w:sz w:val="20"/>
                <w:szCs w:val="20"/>
                <w:lang w:eastAsia="pl-PL"/>
              </w:rPr>
            </w:pPr>
            <w:r w:rsidRPr="00CB1FF7">
              <w:rPr>
                <w:b/>
                <w:sz w:val="20"/>
                <w:szCs w:val="20"/>
                <w:lang w:eastAsia="pl-PL"/>
              </w:rPr>
              <w:t xml:space="preserve">Przedkładane do wsparcia projekty muszą być wpisane </w:t>
            </w:r>
            <w:r w:rsidR="00B92CA5" w:rsidRPr="00CB1FF7">
              <w:rPr>
                <w:b/>
                <w:sz w:val="20"/>
                <w:szCs w:val="20"/>
                <w:lang w:eastAsia="pl-PL"/>
              </w:rPr>
              <w:br/>
            </w:r>
            <w:r w:rsidRPr="00CB1FF7">
              <w:rPr>
                <w:b/>
                <w:sz w:val="20"/>
                <w:szCs w:val="20"/>
                <w:lang w:eastAsia="pl-PL"/>
              </w:rPr>
              <w:t>w Strate</w:t>
            </w:r>
            <w:r w:rsidR="00B92CA5" w:rsidRPr="00CB1FF7">
              <w:rPr>
                <w:b/>
                <w:sz w:val="20"/>
                <w:szCs w:val="20"/>
                <w:lang w:eastAsia="pl-PL"/>
              </w:rPr>
              <w:t>gię ZIT KOF.</w:t>
            </w:r>
          </w:p>
        </w:tc>
      </w:tr>
      <w:tr w:rsidR="00CB1FF7" w:rsidRPr="00CB1FF7" w14:paraId="6B28F73B" w14:textId="77777777" w:rsidTr="00E9328A">
        <w:trPr>
          <w:trHeight w:val="507"/>
        </w:trPr>
        <w:tc>
          <w:tcPr>
            <w:tcW w:w="1310" w:type="pct"/>
            <w:shd w:val="clear" w:color="auto" w:fill="auto"/>
          </w:tcPr>
          <w:p w14:paraId="5C6FB9ED" w14:textId="77777777" w:rsidR="002D2A97" w:rsidRPr="00CB1FF7" w:rsidRDefault="002D2A97" w:rsidP="009A0B3E">
            <w:pPr>
              <w:numPr>
                <w:ilvl w:val="0"/>
                <w:numId w:val="594"/>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Typ beneficjenta </w:t>
            </w:r>
          </w:p>
        </w:tc>
        <w:tc>
          <w:tcPr>
            <w:tcW w:w="1037" w:type="pct"/>
            <w:shd w:val="clear" w:color="auto" w:fill="auto"/>
          </w:tcPr>
          <w:p w14:paraId="453C945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4014706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Jednostki samorządu terytorialnego z obszaru funkcjonalnego objętego ZIT, Związek ZIT KOF.</w:t>
            </w:r>
          </w:p>
        </w:tc>
      </w:tr>
      <w:tr w:rsidR="00CB1FF7" w:rsidRPr="00CB1FF7" w14:paraId="4DA10E82" w14:textId="77777777" w:rsidTr="00E9328A">
        <w:trPr>
          <w:trHeight w:val="839"/>
        </w:trPr>
        <w:tc>
          <w:tcPr>
            <w:tcW w:w="1310" w:type="pct"/>
            <w:shd w:val="clear" w:color="auto" w:fill="auto"/>
          </w:tcPr>
          <w:p w14:paraId="1DA18E25"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37" w:type="pct"/>
            <w:shd w:val="clear" w:color="auto" w:fill="auto"/>
          </w:tcPr>
          <w:p w14:paraId="59D6D0B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2112144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9F703CD" w14:textId="77777777" w:rsidTr="00E9328A">
        <w:trPr>
          <w:trHeight w:val="57"/>
        </w:trPr>
        <w:tc>
          <w:tcPr>
            <w:tcW w:w="1310" w:type="pct"/>
            <w:shd w:val="clear" w:color="auto" w:fill="auto"/>
          </w:tcPr>
          <w:p w14:paraId="36B670D6"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90" w:type="pct"/>
            <w:gridSpan w:val="2"/>
            <w:shd w:val="clear" w:color="auto" w:fill="auto"/>
          </w:tcPr>
          <w:p w14:paraId="101392E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Prezydent Miasta Kielce</w:t>
            </w:r>
          </w:p>
        </w:tc>
      </w:tr>
      <w:tr w:rsidR="00CB1FF7" w:rsidRPr="00CB1FF7" w14:paraId="582DAF8A" w14:textId="77777777" w:rsidTr="00E9328A">
        <w:trPr>
          <w:trHeight w:val="57"/>
        </w:trPr>
        <w:tc>
          <w:tcPr>
            <w:tcW w:w="1310" w:type="pct"/>
            <w:shd w:val="clear" w:color="auto" w:fill="auto"/>
          </w:tcPr>
          <w:p w14:paraId="7459BA8B"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90" w:type="pct"/>
            <w:gridSpan w:val="2"/>
            <w:shd w:val="clear" w:color="auto" w:fill="auto"/>
          </w:tcPr>
          <w:p w14:paraId="315655F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CF4909F" w14:textId="77777777" w:rsidTr="00E9328A">
        <w:trPr>
          <w:trHeight w:val="57"/>
        </w:trPr>
        <w:tc>
          <w:tcPr>
            <w:tcW w:w="1310" w:type="pct"/>
            <w:vMerge w:val="restart"/>
            <w:shd w:val="clear" w:color="auto" w:fill="auto"/>
          </w:tcPr>
          <w:p w14:paraId="6BB418CC"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90" w:type="pct"/>
            <w:gridSpan w:val="2"/>
            <w:shd w:val="clear" w:color="auto" w:fill="auto"/>
          </w:tcPr>
          <w:p w14:paraId="772837E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0E445DA8" w14:textId="77777777" w:rsidTr="00E9328A">
        <w:trPr>
          <w:trHeight w:val="57"/>
        </w:trPr>
        <w:tc>
          <w:tcPr>
            <w:tcW w:w="1310" w:type="pct"/>
            <w:vMerge/>
            <w:shd w:val="clear" w:color="auto" w:fill="auto"/>
          </w:tcPr>
          <w:p w14:paraId="2D5D1488" w14:textId="77777777" w:rsidR="002D2A97" w:rsidRPr="00CB1FF7" w:rsidRDefault="002D2A97" w:rsidP="009A0B3E">
            <w:pPr>
              <w:numPr>
                <w:ilvl w:val="0"/>
                <w:numId w:val="594"/>
              </w:numPr>
              <w:spacing w:after="0" w:line="240" w:lineRule="auto"/>
              <w:rPr>
                <w:rFonts w:eastAsia="Times New Roman"/>
                <w:sz w:val="20"/>
                <w:szCs w:val="20"/>
                <w:lang w:eastAsia="pl-PL"/>
              </w:rPr>
            </w:pPr>
          </w:p>
        </w:tc>
        <w:tc>
          <w:tcPr>
            <w:tcW w:w="1037" w:type="pct"/>
            <w:shd w:val="clear" w:color="auto" w:fill="auto"/>
          </w:tcPr>
          <w:p w14:paraId="66E9670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2322EF55" w14:textId="77777777" w:rsidR="002D2A97" w:rsidRPr="00CB1FF7" w:rsidRDefault="002D2A97" w:rsidP="00FE164A">
            <w:pPr>
              <w:spacing w:after="0" w:line="240" w:lineRule="auto"/>
              <w:rPr>
                <w:rFonts w:eastAsia="Times New Roman"/>
                <w:b/>
                <w:sz w:val="20"/>
                <w:szCs w:val="20"/>
                <w:lang w:eastAsia="pl-PL"/>
              </w:rPr>
            </w:pPr>
            <w:r w:rsidRPr="00CB1FF7">
              <w:rPr>
                <w:rFonts w:eastAsia="Times New Roman"/>
                <w:b/>
                <w:sz w:val="20"/>
                <w:szCs w:val="20"/>
                <w:lang w:eastAsia="pl-PL"/>
              </w:rPr>
              <w:t>7 230 513,00</w:t>
            </w:r>
          </w:p>
        </w:tc>
      </w:tr>
      <w:tr w:rsidR="00CB1FF7" w:rsidRPr="00CB1FF7" w14:paraId="74903381" w14:textId="77777777" w:rsidTr="00E9328A">
        <w:trPr>
          <w:trHeight w:val="1262"/>
        </w:trPr>
        <w:tc>
          <w:tcPr>
            <w:tcW w:w="1310" w:type="pct"/>
            <w:shd w:val="clear" w:color="auto" w:fill="auto"/>
          </w:tcPr>
          <w:p w14:paraId="6FC9BE56"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Mec</w:t>
            </w:r>
            <w:r w:rsidR="00EC5A4B" w:rsidRPr="00CB1FF7">
              <w:rPr>
                <w:rFonts w:eastAsia="Times New Roman"/>
                <w:sz w:val="20"/>
                <w:szCs w:val="20"/>
                <w:lang w:eastAsia="pl-PL"/>
              </w:rPr>
              <w:t xml:space="preserve">hanizmy powiązania interwencji </w:t>
            </w:r>
            <w:r w:rsidRPr="00CB1FF7">
              <w:rPr>
                <w:rFonts w:eastAsia="Times New Roman"/>
                <w:sz w:val="20"/>
                <w:szCs w:val="20"/>
                <w:lang w:eastAsia="pl-PL"/>
              </w:rPr>
              <w:t xml:space="preserve">z innymi Działaniami/ Poddziałaniami </w:t>
            </w:r>
            <w:r w:rsidRPr="00CB1FF7">
              <w:rPr>
                <w:rFonts w:eastAsia="Times New Roman"/>
                <w:sz w:val="20"/>
                <w:szCs w:val="20"/>
                <w:lang w:eastAsia="pl-PL"/>
              </w:rPr>
              <w:br/>
              <w:t xml:space="preserve">w ramach PO lub              z innymi PO </w:t>
            </w:r>
            <w:r w:rsidRPr="00CB1FF7">
              <w:rPr>
                <w:rFonts w:eastAsia="Times New Roman"/>
                <w:sz w:val="20"/>
                <w:szCs w:val="20"/>
                <w:lang w:eastAsia="pl-PL"/>
              </w:rPr>
              <w:br/>
              <w:t>(jeśli dotyczy)</w:t>
            </w:r>
          </w:p>
        </w:tc>
        <w:tc>
          <w:tcPr>
            <w:tcW w:w="1037" w:type="pct"/>
            <w:shd w:val="clear" w:color="auto" w:fill="auto"/>
          </w:tcPr>
          <w:p w14:paraId="2997CDF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3FC49B8D"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5166595" w14:textId="77777777" w:rsidTr="00E9328A">
        <w:trPr>
          <w:trHeight w:val="759"/>
        </w:trPr>
        <w:tc>
          <w:tcPr>
            <w:tcW w:w="1310" w:type="pct"/>
            <w:shd w:val="clear" w:color="auto" w:fill="auto"/>
          </w:tcPr>
          <w:p w14:paraId="5B14E069"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37" w:type="pct"/>
            <w:shd w:val="clear" w:color="auto" w:fill="auto"/>
          </w:tcPr>
          <w:p w14:paraId="4AF2026C"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4153C0C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Zintegrowane Inwestycje Terytorialne (ZIT) na Kieleckim Obszarze Funkcjonalnym (KOF)</w:t>
            </w:r>
          </w:p>
        </w:tc>
      </w:tr>
      <w:tr w:rsidR="00CB1FF7" w:rsidRPr="00CB1FF7" w14:paraId="6504565D" w14:textId="77777777" w:rsidTr="00E9328A">
        <w:trPr>
          <w:trHeight w:val="412"/>
        </w:trPr>
        <w:tc>
          <w:tcPr>
            <w:tcW w:w="1310" w:type="pct"/>
            <w:shd w:val="clear" w:color="auto" w:fill="auto"/>
          </w:tcPr>
          <w:p w14:paraId="0743EB2F"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37" w:type="pct"/>
            <w:shd w:val="clear" w:color="auto" w:fill="auto"/>
          </w:tcPr>
          <w:p w14:paraId="53A22CA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0F9921C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Pozakonkursowy – lista projektów strategicznych wpisanych w Strategię ZIT, przy czym będą one wyłączone </w:t>
            </w:r>
            <w:r w:rsidR="009B2EAF" w:rsidRPr="00CB1FF7">
              <w:rPr>
                <w:rFonts w:eastAsia="Times New Roman"/>
                <w:sz w:val="20"/>
                <w:szCs w:val="20"/>
                <w:lang w:eastAsia="pl-PL"/>
              </w:rPr>
              <w:br/>
            </w:r>
            <w:r w:rsidRPr="00CB1FF7">
              <w:rPr>
                <w:rFonts w:eastAsia="Times New Roman"/>
                <w:sz w:val="20"/>
                <w:szCs w:val="20"/>
                <w:lang w:eastAsia="pl-PL"/>
              </w:rPr>
              <w:t>z  możliwości ubiegania się o dofinansowanie w formule poza ZIT w ramach RPO oraz w ramach programów krajowych.</w:t>
            </w:r>
          </w:p>
          <w:p w14:paraId="00B16780" w14:textId="77777777" w:rsidR="002D2A97" w:rsidRPr="00CB1FF7" w:rsidRDefault="002D2A97" w:rsidP="00FE164A">
            <w:pPr>
              <w:spacing w:after="0" w:line="240" w:lineRule="auto"/>
              <w:rPr>
                <w:rFonts w:eastAsia="Times New Roman"/>
                <w:sz w:val="20"/>
                <w:szCs w:val="20"/>
                <w:lang w:eastAsia="pl-PL"/>
              </w:rPr>
            </w:pPr>
          </w:p>
          <w:p w14:paraId="30DC405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p w14:paraId="0C9C1A5A" w14:textId="77777777" w:rsidR="002D2A97" w:rsidRPr="00CB1FF7" w:rsidRDefault="002D2A97" w:rsidP="00FE164A">
            <w:pPr>
              <w:spacing w:after="0" w:line="240" w:lineRule="auto"/>
              <w:rPr>
                <w:rFonts w:eastAsia="Times New Roman"/>
                <w:sz w:val="20"/>
                <w:szCs w:val="20"/>
                <w:lang w:eastAsia="pl-PL"/>
              </w:rPr>
            </w:pPr>
          </w:p>
          <w:p w14:paraId="5BABB32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Instytucja Pośrednicząca ZIT w zakresie</w:t>
            </w:r>
            <w:r w:rsidR="00B92CA5" w:rsidRPr="00CB1FF7">
              <w:rPr>
                <w:rFonts w:eastAsia="Times New Roman"/>
                <w:sz w:val="20"/>
                <w:szCs w:val="20"/>
                <w:lang w:eastAsia="pl-PL"/>
              </w:rPr>
              <w:t xml:space="preserve"> oceny strategicznej projektów.</w:t>
            </w:r>
          </w:p>
        </w:tc>
      </w:tr>
      <w:tr w:rsidR="00CB1FF7" w:rsidRPr="00CB1FF7" w14:paraId="7C64A204" w14:textId="77777777" w:rsidTr="00E9328A">
        <w:trPr>
          <w:trHeight w:val="1326"/>
        </w:trPr>
        <w:tc>
          <w:tcPr>
            <w:tcW w:w="1310" w:type="pct"/>
            <w:shd w:val="clear" w:color="auto" w:fill="auto"/>
          </w:tcPr>
          <w:p w14:paraId="72720DB1"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37" w:type="pct"/>
            <w:shd w:val="clear" w:color="auto" w:fill="auto"/>
          </w:tcPr>
          <w:p w14:paraId="1C842C5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15A52AB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Zgodnie z </w:t>
            </w:r>
            <w:r w:rsidRPr="00CB1FF7">
              <w:rPr>
                <w:rFonts w:eastAsia="Times New Roman"/>
                <w:i/>
                <w:sz w:val="20"/>
                <w:szCs w:val="20"/>
                <w:lang w:eastAsia="pl-PL"/>
              </w:rPr>
              <w:t>Wytycznymi w zakresie kwalifikowalności wydatków w ramach Europejskiego Funduszu Rozwoju Regionalnego, Europejskiego Funduszu Społe</w:t>
            </w:r>
            <w:r w:rsidR="0014235A" w:rsidRPr="00CB1FF7">
              <w:rPr>
                <w:rFonts w:eastAsia="Times New Roman"/>
                <w:i/>
                <w:sz w:val="20"/>
                <w:szCs w:val="20"/>
                <w:lang w:eastAsia="pl-PL"/>
              </w:rPr>
              <w:t xml:space="preserve">cznego oraz Funduszu Spójności </w:t>
            </w:r>
            <w:r w:rsidRPr="00CB1FF7">
              <w:rPr>
                <w:rFonts w:eastAsia="Times New Roman"/>
                <w:i/>
                <w:sz w:val="20"/>
                <w:szCs w:val="20"/>
                <w:lang w:eastAsia="pl-PL"/>
              </w:rPr>
              <w:t>na lata 2014-2020</w:t>
            </w:r>
          </w:p>
        </w:tc>
      </w:tr>
      <w:tr w:rsidR="00CB1FF7" w:rsidRPr="00CB1FF7" w14:paraId="54479119" w14:textId="77777777" w:rsidTr="00EC5A4B">
        <w:trPr>
          <w:trHeight w:val="945"/>
        </w:trPr>
        <w:tc>
          <w:tcPr>
            <w:tcW w:w="1310" w:type="pct"/>
            <w:shd w:val="clear" w:color="auto" w:fill="auto"/>
          </w:tcPr>
          <w:p w14:paraId="3BA8771A"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37" w:type="pct"/>
            <w:shd w:val="clear" w:color="auto" w:fill="auto"/>
          </w:tcPr>
          <w:p w14:paraId="48EDFFD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6D7C4A9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71A4A501" w14:textId="77777777" w:rsidTr="00E9328A">
        <w:trPr>
          <w:trHeight w:val="270"/>
        </w:trPr>
        <w:tc>
          <w:tcPr>
            <w:tcW w:w="1310" w:type="pct"/>
            <w:shd w:val="clear" w:color="auto" w:fill="auto"/>
          </w:tcPr>
          <w:p w14:paraId="5896561B"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A722479"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27EE078E"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A7E58DD" w14:textId="77777777" w:rsidTr="00E9328A">
        <w:trPr>
          <w:trHeight w:val="1345"/>
        </w:trPr>
        <w:tc>
          <w:tcPr>
            <w:tcW w:w="1310" w:type="pct"/>
            <w:shd w:val="clear" w:color="auto" w:fill="auto"/>
          </w:tcPr>
          <w:p w14:paraId="545B1012" w14:textId="77777777" w:rsidR="002D2A97" w:rsidRPr="00CB1FF7" w:rsidRDefault="00B92CA5"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37" w:type="pct"/>
            <w:shd w:val="clear" w:color="auto" w:fill="auto"/>
          </w:tcPr>
          <w:p w14:paraId="4484745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28709D87" w14:textId="77777777" w:rsidR="00B92CA5"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Dochód w projekcie uwzględniany będzie zgodnie</w:t>
            </w:r>
            <w:r w:rsidR="00B92CA5" w:rsidRPr="00CB1FF7">
              <w:rPr>
                <w:rFonts w:eastAsia="Times New Roman"/>
                <w:sz w:val="20"/>
                <w:szCs w:val="20"/>
                <w:lang w:eastAsia="pl-PL"/>
              </w:rPr>
              <w:t xml:space="preserve">                    z zapisami:</w:t>
            </w:r>
          </w:p>
          <w:p w14:paraId="03580F0D" w14:textId="77777777" w:rsidR="00B92CA5" w:rsidRPr="00CB1FF7" w:rsidRDefault="002D2A97" w:rsidP="009A0B3E">
            <w:pPr>
              <w:numPr>
                <w:ilvl w:val="0"/>
                <w:numId w:val="642"/>
              </w:numPr>
              <w:spacing w:after="0" w:line="240" w:lineRule="auto"/>
              <w:ind w:left="117" w:hanging="142"/>
              <w:rPr>
                <w:rFonts w:eastAsia="Times New Roman"/>
                <w:sz w:val="20"/>
                <w:szCs w:val="20"/>
                <w:lang w:eastAsia="pl-PL"/>
              </w:rPr>
            </w:pPr>
            <w:r w:rsidRPr="00CB1FF7">
              <w:rPr>
                <w:rFonts w:eastAsia="Times New Roman"/>
                <w:sz w:val="20"/>
                <w:szCs w:val="20"/>
                <w:lang w:eastAsia="pl-PL"/>
              </w:rPr>
              <w:t xml:space="preserve">Rozporządzenia Parlamentu Europejskiego i Rady (UE) nr 1303/2013, </w:t>
            </w:r>
          </w:p>
          <w:p w14:paraId="64461261" w14:textId="77777777" w:rsidR="00B92CA5" w:rsidRPr="00CB1FF7" w:rsidRDefault="002D2A97" w:rsidP="009A0B3E">
            <w:pPr>
              <w:numPr>
                <w:ilvl w:val="0"/>
                <w:numId w:val="642"/>
              </w:numPr>
              <w:spacing w:after="0" w:line="240" w:lineRule="auto"/>
              <w:ind w:left="117" w:hanging="142"/>
              <w:rPr>
                <w:rFonts w:eastAsia="Times New Roman"/>
                <w:sz w:val="20"/>
                <w:szCs w:val="20"/>
                <w:lang w:eastAsia="pl-PL"/>
              </w:rPr>
            </w:pPr>
            <w:r w:rsidRPr="00CB1FF7">
              <w:rPr>
                <w:rFonts w:eastAsia="Times New Roman"/>
                <w:sz w:val="20"/>
                <w:szCs w:val="20"/>
                <w:lang w:eastAsia="pl-PL"/>
              </w:rPr>
              <w:t xml:space="preserve">Rozporządzenia Delegowanego Komisji (UE) nr 480/2014 </w:t>
            </w:r>
            <w:r w:rsidR="00B92CA5" w:rsidRPr="00CB1FF7">
              <w:rPr>
                <w:rFonts w:eastAsia="Times New Roman"/>
                <w:sz w:val="20"/>
                <w:szCs w:val="20"/>
                <w:lang w:eastAsia="pl-PL"/>
              </w:rPr>
              <w:br/>
            </w:r>
            <w:r w:rsidRPr="00CB1FF7">
              <w:rPr>
                <w:rFonts w:eastAsia="Times New Roman"/>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Morskiegoi Rybackiego </w:t>
            </w:r>
          </w:p>
          <w:p w14:paraId="6F3BF6F7" w14:textId="77777777" w:rsidR="002D2A97" w:rsidRPr="00CB1FF7" w:rsidRDefault="002D2A97" w:rsidP="009A0B3E">
            <w:pPr>
              <w:numPr>
                <w:ilvl w:val="0"/>
                <w:numId w:val="642"/>
              </w:numPr>
              <w:spacing w:after="0" w:line="240" w:lineRule="auto"/>
              <w:ind w:left="117" w:hanging="142"/>
              <w:rPr>
                <w:rFonts w:eastAsia="Times New Roman"/>
                <w:sz w:val="20"/>
                <w:szCs w:val="20"/>
                <w:lang w:eastAsia="pl-PL"/>
              </w:rPr>
            </w:pPr>
            <w:r w:rsidRPr="00CB1FF7">
              <w:rPr>
                <w:rFonts w:eastAsia="Times New Roman"/>
                <w:sz w:val="20"/>
                <w:szCs w:val="20"/>
                <w:lang w:eastAsia="pl-PL"/>
              </w:rPr>
              <w:t xml:space="preserve">Wytycznych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6CDC4093" w14:textId="77777777" w:rsidTr="00E9328A">
        <w:tc>
          <w:tcPr>
            <w:tcW w:w="1310" w:type="pct"/>
            <w:shd w:val="clear" w:color="auto" w:fill="auto"/>
          </w:tcPr>
          <w:p w14:paraId="0C240F4C"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5E6B977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609FC88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przewiduje się uproszczonych form rozliczania wydatków. Dofinansowanie przekazywane będzie                 </w:t>
            </w:r>
            <w:r w:rsidR="00EC5A4B" w:rsidRPr="00CB1FF7">
              <w:rPr>
                <w:rFonts w:eastAsia="Times New Roman"/>
                <w:sz w:val="20"/>
                <w:szCs w:val="20"/>
                <w:lang w:eastAsia="pl-PL"/>
              </w:rPr>
              <w:br/>
            </w:r>
            <w:r w:rsidRPr="00CB1FF7">
              <w:rPr>
                <w:rFonts w:eastAsia="Times New Roman"/>
                <w:sz w:val="20"/>
                <w:szCs w:val="20"/>
                <w:lang w:eastAsia="pl-PL"/>
              </w:rPr>
              <w:t>w formie refundacji bądź zaliczki.</w:t>
            </w:r>
          </w:p>
        </w:tc>
      </w:tr>
      <w:tr w:rsidR="00CB1FF7" w:rsidRPr="00CB1FF7" w14:paraId="58A74464" w14:textId="77777777" w:rsidTr="00E9328A">
        <w:trPr>
          <w:trHeight w:val="695"/>
        </w:trPr>
        <w:tc>
          <w:tcPr>
            <w:tcW w:w="1310" w:type="pct"/>
            <w:shd w:val="clear" w:color="auto" w:fill="auto"/>
          </w:tcPr>
          <w:p w14:paraId="58A63253" w14:textId="77777777" w:rsidR="002D2A97" w:rsidRPr="00CB1FF7" w:rsidRDefault="002D2A97" w:rsidP="009A0B3E">
            <w:pPr>
              <w:numPr>
                <w:ilvl w:val="0"/>
                <w:numId w:val="594"/>
              </w:numPr>
              <w:spacing w:after="0" w:line="240" w:lineRule="auto"/>
              <w:ind w:left="318" w:hanging="318"/>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37" w:type="pct"/>
            <w:shd w:val="clear" w:color="auto" w:fill="auto"/>
          </w:tcPr>
          <w:p w14:paraId="7AE57BC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50CA9B7F"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p w14:paraId="07BC2A16" w14:textId="77777777" w:rsidR="002D2A97" w:rsidRPr="00CB1FF7" w:rsidRDefault="002D2A97" w:rsidP="00FE164A">
            <w:pPr>
              <w:spacing w:after="0" w:line="240" w:lineRule="auto"/>
              <w:rPr>
                <w:rFonts w:eastAsia="Times New Roman"/>
                <w:sz w:val="20"/>
                <w:szCs w:val="20"/>
                <w:lang w:eastAsia="pl-PL"/>
              </w:rPr>
            </w:pPr>
          </w:p>
        </w:tc>
      </w:tr>
      <w:tr w:rsidR="00CB1FF7" w:rsidRPr="00CB1FF7" w14:paraId="79B8D90E" w14:textId="77777777" w:rsidTr="00E9328A">
        <w:tc>
          <w:tcPr>
            <w:tcW w:w="1310" w:type="pct"/>
            <w:shd w:val="clear" w:color="auto" w:fill="auto"/>
          </w:tcPr>
          <w:p w14:paraId="23F78539"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32"/>
            </w:r>
            <w:r w:rsidRPr="00CB1FF7">
              <w:rPr>
                <w:rFonts w:eastAsia="Times New Roman"/>
                <w:sz w:val="20"/>
                <w:szCs w:val="20"/>
                <w:lang w:eastAsia="pl-PL"/>
              </w:rPr>
              <w:br/>
              <w:t xml:space="preserve">(jeśli dotyczy) </w:t>
            </w:r>
          </w:p>
        </w:tc>
        <w:tc>
          <w:tcPr>
            <w:tcW w:w="1037" w:type="pct"/>
            <w:shd w:val="clear" w:color="auto" w:fill="auto"/>
          </w:tcPr>
          <w:p w14:paraId="69BEADD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531F7AD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85 %</w:t>
            </w:r>
          </w:p>
        </w:tc>
      </w:tr>
      <w:tr w:rsidR="00CB1FF7" w:rsidRPr="00CB1FF7" w14:paraId="231573AA" w14:textId="77777777" w:rsidTr="00E9328A">
        <w:tc>
          <w:tcPr>
            <w:tcW w:w="1310" w:type="pct"/>
            <w:shd w:val="clear" w:color="auto" w:fill="auto"/>
          </w:tcPr>
          <w:p w14:paraId="436BE273"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EC5A4B"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37" w:type="pct"/>
            <w:shd w:val="clear" w:color="auto" w:fill="auto"/>
          </w:tcPr>
          <w:p w14:paraId="1CDB331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2042CC20"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85% </w:t>
            </w:r>
          </w:p>
          <w:p w14:paraId="3D9D9CE6" w14:textId="77777777" w:rsidR="002D2A97" w:rsidRPr="00CB1FF7" w:rsidRDefault="002D2A97" w:rsidP="00FE164A">
            <w:pPr>
              <w:spacing w:after="0" w:line="240" w:lineRule="auto"/>
              <w:rPr>
                <w:rFonts w:eastAsia="Times New Roman"/>
                <w:sz w:val="20"/>
                <w:szCs w:val="20"/>
                <w:lang w:eastAsia="pl-PL"/>
              </w:rPr>
            </w:pPr>
          </w:p>
          <w:p w14:paraId="6299030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95% dla projektów rewitalizacyjnych</w:t>
            </w:r>
          </w:p>
        </w:tc>
      </w:tr>
      <w:tr w:rsidR="00CB1FF7" w:rsidRPr="00CB1FF7" w14:paraId="03C9AACC" w14:textId="77777777" w:rsidTr="00EC5A4B">
        <w:trPr>
          <w:trHeight w:val="937"/>
        </w:trPr>
        <w:tc>
          <w:tcPr>
            <w:tcW w:w="1310" w:type="pct"/>
            <w:shd w:val="clear" w:color="auto" w:fill="auto"/>
          </w:tcPr>
          <w:p w14:paraId="090317FA"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37" w:type="pct"/>
            <w:shd w:val="clear" w:color="auto" w:fill="auto"/>
          </w:tcPr>
          <w:p w14:paraId="56BB95C7"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Działanie 6.6</w:t>
            </w:r>
          </w:p>
        </w:tc>
        <w:tc>
          <w:tcPr>
            <w:tcW w:w="2653" w:type="pct"/>
            <w:shd w:val="clear" w:color="auto" w:fill="auto"/>
          </w:tcPr>
          <w:p w14:paraId="756DE9D4" w14:textId="77777777" w:rsidR="002D2A97" w:rsidRPr="00CB1FF7" w:rsidRDefault="002D2A97" w:rsidP="00FE164A">
            <w:pPr>
              <w:autoSpaceDE w:val="0"/>
              <w:autoSpaceDN w:val="0"/>
              <w:adjustRightInd w:val="0"/>
              <w:spacing w:after="0" w:line="240" w:lineRule="auto"/>
              <w:rPr>
                <w:sz w:val="20"/>
                <w:szCs w:val="20"/>
                <w:lang w:eastAsia="pl-PL"/>
              </w:rPr>
            </w:pPr>
            <w:r w:rsidRPr="00CB1FF7">
              <w:rPr>
                <w:sz w:val="20"/>
                <w:szCs w:val="20"/>
                <w:lang w:eastAsia="pl-PL"/>
              </w:rPr>
              <w:t xml:space="preserve">15% </w:t>
            </w:r>
          </w:p>
          <w:p w14:paraId="14B0517F" w14:textId="77777777" w:rsidR="002D2A97" w:rsidRPr="00CB1FF7" w:rsidRDefault="002D2A97" w:rsidP="00FE164A">
            <w:pPr>
              <w:autoSpaceDE w:val="0"/>
              <w:autoSpaceDN w:val="0"/>
              <w:adjustRightInd w:val="0"/>
              <w:spacing w:after="0" w:line="240" w:lineRule="auto"/>
              <w:rPr>
                <w:rFonts w:eastAsia="Times New Roman"/>
                <w:sz w:val="20"/>
                <w:szCs w:val="20"/>
                <w:lang w:eastAsia="pl-PL"/>
              </w:rPr>
            </w:pPr>
          </w:p>
          <w:p w14:paraId="4B3322C5" w14:textId="77777777" w:rsidR="002D2A97" w:rsidRPr="00CB1FF7" w:rsidRDefault="002D2A97" w:rsidP="00FE164A">
            <w:pPr>
              <w:spacing w:after="0" w:line="240" w:lineRule="auto"/>
              <w:rPr>
                <w:rFonts w:eastAsia="Times New Roman"/>
                <w:sz w:val="20"/>
                <w:szCs w:val="20"/>
                <w:lang w:eastAsia="pl-PL"/>
              </w:rPr>
            </w:pPr>
            <w:r w:rsidRPr="00CB1FF7">
              <w:rPr>
                <w:sz w:val="20"/>
                <w:szCs w:val="20"/>
                <w:lang w:eastAsia="pl-PL"/>
              </w:rPr>
              <w:t>5% dla projektów rewitalizacyjnych</w:t>
            </w:r>
          </w:p>
        </w:tc>
      </w:tr>
      <w:tr w:rsidR="00CB1FF7" w:rsidRPr="00CB1FF7" w14:paraId="2F8E0318" w14:textId="77777777" w:rsidTr="00E9328A">
        <w:trPr>
          <w:trHeight w:val="57"/>
        </w:trPr>
        <w:tc>
          <w:tcPr>
            <w:tcW w:w="1310" w:type="pct"/>
            <w:shd w:val="clear" w:color="auto" w:fill="auto"/>
          </w:tcPr>
          <w:p w14:paraId="6AAA15AB" w14:textId="77777777" w:rsidR="002D2A97" w:rsidRPr="00CB1FF7" w:rsidRDefault="002D2A97" w:rsidP="009A0B3E">
            <w:pPr>
              <w:numPr>
                <w:ilvl w:val="0"/>
                <w:numId w:val="594"/>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90" w:type="pct"/>
            <w:gridSpan w:val="2"/>
            <w:shd w:val="clear" w:color="auto" w:fill="auto"/>
          </w:tcPr>
          <w:p w14:paraId="1A0E3ED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6364455B" w14:textId="77777777" w:rsidTr="00E9328A">
        <w:trPr>
          <w:trHeight w:val="57"/>
        </w:trPr>
        <w:tc>
          <w:tcPr>
            <w:tcW w:w="1310" w:type="pct"/>
            <w:shd w:val="clear" w:color="auto" w:fill="auto"/>
          </w:tcPr>
          <w:p w14:paraId="761977A6" w14:textId="77777777" w:rsidR="002D2A97" w:rsidRPr="00CB1FF7" w:rsidRDefault="002D2A97" w:rsidP="009A0B3E">
            <w:pPr>
              <w:numPr>
                <w:ilvl w:val="0"/>
                <w:numId w:val="594"/>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Minimalna i maksymalna wartość wydatków kwalifikowalnych projektu (PLN) </w:t>
            </w:r>
            <w:r w:rsidRPr="00CB1FF7">
              <w:rPr>
                <w:rFonts w:eastAsia="Times New Roman"/>
                <w:sz w:val="20"/>
                <w:szCs w:val="20"/>
                <w:lang w:eastAsia="pl-PL"/>
              </w:rPr>
              <w:br/>
              <w:t>(jeśli dotyczy)</w:t>
            </w:r>
          </w:p>
        </w:tc>
        <w:tc>
          <w:tcPr>
            <w:tcW w:w="3690" w:type="pct"/>
            <w:gridSpan w:val="2"/>
            <w:shd w:val="clear" w:color="auto" w:fill="auto"/>
          </w:tcPr>
          <w:p w14:paraId="4A100388"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E0B2BF5" w14:textId="77777777" w:rsidTr="00E9328A">
        <w:trPr>
          <w:trHeight w:val="57"/>
        </w:trPr>
        <w:tc>
          <w:tcPr>
            <w:tcW w:w="1310" w:type="pct"/>
            <w:shd w:val="clear" w:color="auto" w:fill="auto"/>
          </w:tcPr>
          <w:p w14:paraId="18C5A2CE" w14:textId="77777777" w:rsidR="002D2A97" w:rsidRPr="00CB1FF7" w:rsidRDefault="002D2A97" w:rsidP="009A0B3E">
            <w:pPr>
              <w:numPr>
                <w:ilvl w:val="0"/>
                <w:numId w:val="594"/>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EC5A4B" w:rsidRPr="00CB1FF7">
              <w:rPr>
                <w:rFonts w:eastAsia="Times New Roman"/>
                <w:sz w:val="20"/>
                <w:szCs w:val="20"/>
                <w:lang w:eastAsia="pl-PL"/>
              </w:rPr>
              <w:t>na instrumenty finansowe</w:t>
            </w:r>
            <w:r w:rsidR="00EC5A4B"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90" w:type="pct"/>
            <w:gridSpan w:val="2"/>
            <w:shd w:val="clear" w:color="auto" w:fill="auto"/>
          </w:tcPr>
          <w:p w14:paraId="71037E2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w:t>
            </w:r>
            <w:r w:rsidR="002B78E2" w:rsidRPr="00CB1FF7">
              <w:rPr>
                <w:rFonts w:eastAsia="Times New Roman"/>
                <w:sz w:val="20"/>
                <w:szCs w:val="20"/>
                <w:lang w:eastAsia="pl-PL"/>
              </w:rPr>
              <w:t>tyczy</w:t>
            </w:r>
          </w:p>
        </w:tc>
      </w:tr>
      <w:tr w:rsidR="00CB1FF7" w:rsidRPr="00CB1FF7" w14:paraId="203C25FC" w14:textId="77777777" w:rsidTr="00E9328A">
        <w:trPr>
          <w:trHeight w:val="57"/>
        </w:trPr>
        <w:tc>
          <w:tcPr>
            <w:tcW w:w="1310" w:type="pct"/>
            <w:shd w:val="clear" w:color="auto" w:fill="auto"/>
          </w:tcPr>
          <w:p w14:paraId="7DA219A9" w14:textId="77777777" w:rsidR="002D2A97" w:rsidRPr="00CB1FF7" w:rsidRDefault="002D2A97" w:rsidP="009A0B3E">
            <w:pPr>
              <w:numPr>
                <w:ilvl w:val="0"/>
                <w:numId w:val="594"/>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90" w:type="pct"/>
            <w:gridSpan w:val="2"/>
            <w:shd w:val="clear" w:color="auto" w:fill="auto"/>
          </w:tcPr>
          <w:p w14:paraId="4EBF696C" w14:textId="77777777" w:rsidR="002D2A97" w:rsidRPr="00CB1FF7" w:rsidRDefault="002B78E2" w:rsidP="00FE164A">
            <w:pPr>
              <w:spacing w:after="0" w:line="240" w:lineRule="auto"/>
              <w:rPr>
                <w:rFonts w:eastAsia="Times New Roman"/>
                <w:sz w:val="20"/>
                <w:szCs w:val="20"/>
                <w:lang w:eastAsia="pl-PL"/>
              </w:rPr>
            </w:pPr>
            <w:r w:rsidRPr="00CB1FF7">
              <w:rPr>
                <w:rFonts w:eastAsia="Times New Roman"/>
                <w:sz w:val="20"/>
                <w:szCs w:val="20"/>
                <w:lang w:eastAsia="pl-PL"/>
              </w:rPr>
              <w:t>W PI 10a nie wyklucza się wsparcia w formie IF lub pomocy zwrotnej, przy czym zastosowanie IF musi zostać poprzedzone przeprowadzeniem analizy ex-ante.</w:t>
            </w:r>
          </w:p>
        </w:tc>
      </w:tr>
      <w:tr w:rsidR="00CB1FF7" w:rsidRPr="00CB1FF7" w14:paraId="74D02412" w14:textId="77777777" w:rsidTr="00E9328A">
        <w:trPr>
          <w:trHeight w:val="57"/>
        </w:trPr>
        <w:tc>
          <w:tcPr>
            <w:tcW w:w="1310" w:type="pct"/>
            <w:shd w:val="clear" w:color="auto" w:fill="auto"/>
          </w:tcPr>
          <w:p w14:paraId="3E89EE8B" w14:textId="77777777" w:rsidR="002D2A97" w:rsidRPr="00CB1FF7" w:rsidRDefault="002D2A97" w:rsidP="009A0B3E">
            <w:pPr>
              <w:numPr>
                <w:ilvl w:val="0"/>
                <w:numId w:val="594"/>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4C91149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E43C75D" w14:textId="77777777" w:rsidTr="00E9328A">
        <w:trPr>
          <w:trHeight w:val="57"/>
        </w:trPr>
        <w:tc>
          <w:tcPr>
            <w:tcW w:w="1310" w:type="pct"/>
            <w:shd w:val="clear" w:color="auto" w:fill="auto"/>
          </w:tcPr>
          <w:p w14:paraId="7004B55B" w14:textId="77777777" w:rsidR="002D2A97" w:rsidRPr="00CB1FF7" w:rsidRDefault="002D2A97" w:rsidP="009A0B3E">
            <w:pPr>
              <w:numPr>
                <w:ilvl w:val="0"/>
                <w:numId w:val="594"/>
              </w:numPr>
              <w:spacing w:after="0" w:line="240" w:lineRule="auto"/>
              <w:ind w:left="318" w:hanging="284"/>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90" w:type="pct"/>
            <w:gridSpan w:val="2"/>
            <w:shd w:val="clear" w:color="auto" w:fill="auto"/>
          </w:tcPr>
          <w:p w14:paraId="7FAE56C5"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6C36E2B" w14:textId="77777777" w:rsidTr="00E9328A">
        <w:trPr>
          <w:trHeight w:val="57"/>
        </w:trPr>
        <w:tc>
          <w:tcPr>
            <w:tcW w:w="5000" w:type="pct"/>
            <w:gridSpan w:val="3"/>
            <w:shd w:val="clear" w:color="auto" w:fill="auto"/>
          </w:tcPr>
          <w:p w14:paraId="6944281A"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14932123" w14:textId="77777777" w:rsidTr="00E9328A">
        <w:trPr>
          <w:trHeight w:val="135"/>
        </w:trPr>
        <w:tc>
          <w:tcPr>
            <w:tcW w:w="1310" w:type="pct"/>
            <w:shd w:val="clear" w:color="auto" w:fill="auto"/>
          </w:tcPr>
          <w:p w14:paraId="42666A12"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90" w:type="pct"/>
            <w:gridSpan w:val="2"/>
            <w:shd w:val="clear" w:color="auto" w:fill="auto"/>
          </w:tcPr>
          <w:p w14:paraId="6E001784"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050</w:t>
            </w:r>
            <w:r w:rsidRPr="00CB1FF7">
              <w:rPr>
                <w:rFonts w:eastAsia="Times New Roman"/>
                <w:sz w:val="20"/>
                <w:szCs w:val="20"/>
              </w:rPr>
              <w:t xml:space="preserve"> – Infrastruktura edukacyjna na potrzeby kształcenia i szkolenia zawodowego oraz kształcenia osób dorosłych</w:t>
            </w:r>
          </w:p>
        </w:tc>
      </w:tr>
      <w:tr w:rsidR="00CB1FF7" w:rsidRPr="00CB1FF7" w14:paraId="316FB60F" w14:textId="77777777" w:rsidTr="00E9328A">
        <w:trPr>
          <w:trHeight w:val="135"/>
        </w:trPr>
        <w:tc>
          <w:tcPr>
            <w:tcW w:w="1310" w:type="pct"/>
            <w:shd w:val="clear" w:color="auto" w:fill="auto"/>
          </w:tcPr>
          <w:p w14:paraId="6B6AEAB1"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90" w:type="pct"/>
            <w:gridSpan w:val="2"/>
            <w:shd w:val="clear" w:color="auto" w:fill="auto"/>
          </w:tcPr>
          <w:p w14:paraId="7FBA843B"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01</w:t>
            </w:r>
            <w:r w:rsidRPr="00CB1FF7">
              <w:rPr>
                <w:rFonts w:eastAsia="Times New Roman"/>
                <w:sz w:val="20"/>
                <w:szCs w:val="20"/>
              </w:rPr>
              <w:t xml:space="preserve"> – Dotacja bezzwrotna</w:t>
            </w:r>
          </w:p>
        </w:tc>
      </w:tr>
      <w:tr w:rsidR="00CB1FF7" w:rsidRPr="00CB1FF7" w14:paraId="13C229B5" w14:textId="77777777" w:rsidTr="00E9328A">
        <w:trPr>
          <w:trHeight w:val="135"/>
        </w:trPr>
        <w:tc>
          <w:tcPr>
            <w:tcW w:w="1310" w:type="pct"/>
            <w:shd w:val="clear" w:color="auto" w:fill="auto"/>
          </w:tcPr>
          <w:p w14:paraId="25A8233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90" w:type="pct"/>
            <w:gridSpan w:val="2"/>
            <w:shd w:val="clear" w:color="auto" w:fill="auto"/>
          </w:tcPr>
          <w:p w14:paraId="3E5B8637"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 xml:space="preserve">01 </w:t>
            </w:r>
            <w:r w:rsidRPr="00CB1FF7">
              <w:rPr>
                <w:rFonts w:eastAsia="Times New Roman"/>
                <w:sz w:val="20"/>
                <w:szCs w:val="20"/>
              </w:rPr>
              <w:t xml:space="preserve">– Duże obszary miejskie (o ludności &gt; 50 000 i dużej gęstości zaludnienia), </w:t>
            </w:r>
          </w:p>
          <w:p w14:paraId="5838BD47" w14:textId="77777777" w:rsidR="002D2A97" w:rsidRPr="00CB1FF7" w:rsidRDefault="002D2A97" w:rsidP="00FE164A">
            <w:pPr>
              <w:spacing w:after="0" w:line="240" w:lineRule="auto"/>
              <w:rPr>
                <w:rFonts w:eastAsia="Times New Roman"/>
                <w:sz w:val="20"/>
                <w:szCs w:val="20"/>
              </w:rPr>
            </w:pPr>
            <w:r w:rsidRPr="00CB1FF7">
              <w:rPr>
                <w:rFonts w:eastAsia="Times New Roman"/>
                <w:b/>
                <w:sz w:val="20"/>
                <w:szCs w:val="20"/>
              </w:rPr>
              <w:t>02</w:t>
            </w:r>
            <w:r w:rsidRPr="00CB1FF7">
              <w:rPr>
                <w:rFonts w:eastAsia="Times New Roman"/>
                <w:sz w:val="20"/>
                <w:szCs w:val="20"/>
              </w:rPr>
              <w:t xml:space="preserve"> – Małe obszary miejskie (o ludności &gt; 5 000 i średniej gęstości zaludnienia), </w:t>
            </w:r>
          </w:p>
        </w:tc>
      </w:tr>
      <w:tr w:rsidR="00CB1FF7" w:rsidRPr="00CB1FF7" w14:paraId="5DE56513" w14:textId="77777777" w:rsidTr="00E9328A">
        <w:trPr>
          <w:trHeight w:val="135"/>
        </w:trPr>
        <w:tc>
          <w:tcPr>
            <w:tcW w:w="1310" w:type="pct"/>
            <w:shd w:val="clear" w:color="auto" w:fill="auto"/>
          </w:tcPr>
          <w:p w14:paraId="1AC6C139" w14:textId="77777777" w:rsidR="002D2A97" w:rsidRPr="00CB1FF7" w:rsidRDefault="002D2A97" w:rsidP="00EC5A4B">
            <w:p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90" w:type="pct"/>
            <w:gridSpan w:val="2"/>
            <w:shd w:val="clear" w:color="auto" w:fill="auto"/>
          </w:tcPr>
          <w:p w14:paraId="55EF719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b/>
                <w:sz w:val="20"/>
                <w:szCs w:val="20"/>
              </w:rPr>
              <w:t>01</w:t>
            </w:r>
            <w:r w:rsidRPr="00CB1FF7">
              <w:rPr>
                <w:rFonts w:eastAsia="Times New Roman"/>
                <w:sz w:val="20"/>
                <w:szCs w:val="20"/>
              </w:rPr>
              <w:t xml:space="preserve"> – Zintegrowane inwestycje terytorialne - miejskie</w:t>
            </w:r>
          </w:p>
        </w:tc>
      </w:tr>
      <w:tr w:rsidR="00CB1FF7" w:rsidRPr="00CB1FF7" w14:paraId="475A2A89" w14:textId="77777777" w:rsidTr="00E9328A">
        <w:trPr>
          <w:trHeight w:val="135"/>
        </w:trPr>
        <w:tc>
          <w:tcPr>
            <w:tcW w:w="1310" w:type="pct"/>
            <w:shd w:val="clear" w:color="auto" w:fill="auto"/>
          </w:tcPr>
          <w:p w14:paraId="44638516" w14:textId="77777777" w:rsidR="002D2A97" w:rsidRPr="00CB1FF7" w:rsidRDefault="002D2A97" w:rsidP="00EC5A4B">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90" w:type="pct"/>
            <w:gridSpan w:val="2"/>
            <w:shd w:val="clear" w:color="auto" w:fill="auto"/>
          </w:tcPr>
          <w:p w14:paraId="38F56825" w14:textId="77777777" w:rsidR="002D2A97" w:rsidRPr="00CB1FF7" w:rsidRDefault="002D2A97" w:rsidP="00FE164A">
            <w:pPr>
              <w:tabs>
                <w:tab w:val="left" w:pos="1955"/>
              </w:tabs>
              <w:spacing w:after="0" w:line="240" w:lineRule="auto"/>
              <w:contextualSpacing/>
              <w:rPr>
                <w:rFonts w:eastAsia="Times New Roman"/>
                <w:sz w:val="20"/>
                <w:szCs w:val="20"/>
              </w:rPr>
            </w:pPr>
            <w:r w:rsidRPr="00CB1FF7">
              <w:rPr>
                <w:rFonts w:eastAsia="Times New Roman"/>
                <w:sz w:val="20"/>
                <w:szCs w:val="20"/>
                <w:lang w:eastAsia="pl-PL"/>
              </w:rPr>
              <w:t>Okres kwalifikowalności wydatków w ramach RPOWŚ na lata 2014-2020 rozpoczął się w dniu 1 stycznia 2014 roku</w:t>
            </w:r>
            <w:r w:rsidRPr="00CB1FF7">
              <w:rPr>
                <w:rFonts w:eastAsia="Times New Roman"/>
                <w:sz w:val="20"/>
                <w:szCs w:val="20"/>
              </w:rPr>
              <w:t xml:space="preserve"> z zastrzeżeniem zasad określonych dla pomocy publicznej.</w:t>
            </w:r>
          </w:p>
          <w:p w14:paraId="39A93466" w14:textId="77777777" w:rsidR="0014235A" w:rsidRPr="00CB1FF7" w:rsidRDefault="0014235A" w:rsidP="00FE164A">
            <w:pPr>
              <w:tabs>
                <w:tab w:val="left" w:pos="1955"/>
              </w:tabs>
              <w:spacing w:after="0" w:line="240" w:lineRule="auto"/>
              <w:rPr>
                <w:rFonts w:eastAsia="Times New Roman"/>
                <w:sz w:val="20"/>
                <w:szCs w:val="20"/>
                <w:lang w:eastAsia="pl-PL"/>
              </w:rPr>
            </w:pPr>
          </w:p>
          <w:p w14:paraId="2B4C088B" w14:textId="77777777" w:rsidR="002D2A97" w:rsidRPr="00CB1FF7" w:rsidRDefault="002D2A97" w:rsidP="00FE164A">
            <w:pPr>
              <w:tabs>
                <w:tab w:val="left" w:pos="1955"/>
              </w:tabs>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9B2EAF"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1EF08E05" w14:textId="77777777" w:rsidR="0014235A" w:rsidRPr="00CB1FF7" w:rsidRDefault="0014235A" w:rsidP="00FE164A">
            <w:pPr>
              <w:spacing w:after="0" w:line="240" w:lineRule="auto"/>
              <w:rPr>
                <w:rFonts w:eastAsia="Times New Roman"/>
                <w:sz w:val="20"/>
                <w:szCs w:val="20"/>
                <w:lang w:eastAsia="pl-PL"/>
              </w:rPr>
            </w:pPr>
          </w:p>
          <w:p w14:paraId="0D852146"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Nie można przedłożyć do współfinansowania projektu, który został fizycznie ukończony (w przypadku robót budowlanych) lub w pełn</w:t>
            </w:r>
            <w:r w:rsidR="00B92CA5" w:rsidRPr="00CB1FF7">
              <w:rPr>
                <w:rFonts w:eastAsia="Times New Roman"/>
                <w:sz w:val="20"/>
                <w:szCs w:val="20"/>
                <w:lang w:eastAsia="pl-PL"/>
              </w:rPr>
              <w:t>i zrealizowany</w:t>
            </w:r>
            <w:r w:rsidR="009B2EAF" w:rsidRPr="00CB1FF7">
              <w:rPr>
                <w:rFonts w:eastAsia="Times New Roman"/>
                <w:sz w:val="20"/>
                <w:szCs w:val="20"/>
                <w:lang w:eastAsia="pl-PL"/>
              </w:rPr>
              <w:br/>
            </w:r>
            <w:r w:rsidRPr="00CB1FF7">
              <w:rPr>
                <w:rFonts w:eastAsia="Times New Roman"/>
                <w:sz w:val="20"/>
                <w:szCs w:val="20"/>
                <w:lang w:eastAsia="pl-PL"/>
              </w:rPr>
              <w:t xml:space="preserve">(w przypadku dostaw i usług) przed złożeniem Instytucji Zarządzającej  wniosku </w:t>
            </w:r>
            <w:r w:rsidR="009B2EAF" w:rsidRPr="00CB1FF7">
              <w:rPr>
                <w:rFonts w:eastAsia="Times New Roman"/>
                <w:sz w:val="20"/>
                <w:szCs w:val="20"/>
                <w:lang w:eastAsia="pl-PL"/>
              </w:rPr>
              <w:br/>
            </w: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509B4802" w14:textId="77777777" w:rsidTr="00E9328A">
        <w:trPr>
          <w:trHeight w:val="135"/>
        </w:trPr>
        <w:tc>
          <w:tcPr>
            <w:tcW w:w="1310" w:type="pct"/>
            <w:shd w:val="clear" w:color="auto" w:fill="auto"/>
          </w:tcPr>
          <w:p w14:paraId="691E94C5" w14:textId="77777777" w:rsidR="002D2A97" w:rsidRPr="00CB1FF7" w:rsidRDefault="002D2A97" w:rsidP="00EC5A4B">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553E42F3" w14:textId="77777777" w:rsidR="002D2A97" w:rsidRPr="00CB1FF7" w:rsidRDefault="002D2A97" w:rsidP="00FE164A">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6.6 wy</w:t>
            </w:r>
            <w:r w:rsidR="00B92CA5" w:rsidRPr="00CB1FF7">
              <w:rPr>
                <w:rFonts w:eastAsia="Times New Roman"/>
                <w:sz w:val="20"/>
                <w:szCs w:val="20"/>
                <w:lang w:eastAsia="pl-PL"/>
              </w:rPr>
              <w:t xml:space="preserve">łącznie  </w:t>
            </w:r>
            <w:r w:rsidRPr="00CB1FF7">
              <w:rPr>
                <w:rFonts w:eastAsia="Times New Roman"/>
                <w:sz w:val="20"/>
                <w:szCs w:val="20"/>
                <w:lang w:eastAsia="pl-PL"/>
              </w:rPr>
              <w:t xml:space="preserve">w przypadku przyjęcia projektu do realizacji, mogą zostać zaliczone koszty zgodne z zasadami określonymi w </w:t>
            </w:r>
            <w:r w:rsidRPr="00CB1FF7">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B1FF7">
              <w:rPr>
                <w:rFonts w:eastAsia="Times New Roman"/>
                <w:sz w:val="20"/>
                <w:szCs w:val="20"/>
                <w:lang w:eastAsia="pl-PL"/>
              </w:rPr>
              <w:t>.</w:t>
            </w:r>
          </w:p>
        </w:tc>
      </w:tr>
    </w:tbl>
    <w:p w14:paraId="7026457F" w14:textId="77777777" w:rsidR="002D2A97" w:rsidRPr="00CB1FF7" w:rsidRDefault="002D2A97" w:rsidP="00FE164A">
      <w:pPr>
        <w:spacing w:after="0" w:line="240" w:lineRule="auto"/>
        <w:rPr>
          <w:rFonts w:ascii="Arial" w:eastAsia="Times New Roman" w:hAnsi="Arial"/>
          <w:szCs w:val="24"/>
          <w:lang w:eastAsia="pl-PL"/>
        </w:rPr>
      </w:pPr>
    </w:p>
    <w:p w14:paraId="07451200" w14:textId="77777777" w:rsidR="00BC391F" w:rsidRPr="00CB1FF7" w:rsidRDefault="00BC391F" w:rsidP="00FE164A">
      <w:pPr>
        <w:spacing w:after="0" w:line="240" w:lineRule="auto"/>
        <w:rPr>
          <w:rFonts w:ascii="Arial" w:eastAsia="Times New Roman" w:hAnsi="Arial"/>
          <w:szCs w:val="24"/>
          <w:lang w:eastAsia="pl-PL"/>
        </w:rPr>
      </w:pPr>
    </w:p>
    <w:p w14:paraId="7FD03D06" w14:textId="77777777" w:rsidR="00BC391F" w:rsidRPr="00CB1FF7" w:rsidRDefault="00E51B3A" w:rsidP="00F05756">
      <w:pPr>
        <w:pStyle w:val="Nagwek2"/>
        <w:ind w:hanging="142"/>
        <w:rPr>
          <w:color w:val="auto"/>
        </w:rPr>
      </w:pPr>
      <w:bookmarkStart w:id="38" w:name="_Toc39139943"/>
      <w:r w:rsidRPr="00CB1FF7">
        <w:rPr>
          <w:color w:val="auto"/>
        </w:rPr>
        <w:t>OŚ PRIORYTETOWA 7 SPRAWNE USŁUGI PUBLICZNE</w:t>
      </w:r>
      <w:bookmarkEnd w:id="38"/>
    </w:p>
    <w:p w14:paraId="72C203C4" w14:textId="77777777" w:rsidR="002D2A97" w:rsidRPr="00CB1FF7" w:rsidRDefault="002D2A97" w:rsidP="00F05756">
      <w:pPr>
        <w:spacing w:before="120" w:after="120" w:line="240" w:lineRule="auto"/>
        <w:ind w:hanging="142"/>
        <w:jc w:val="both"/>
        <w:rPr>
          <w:rFonts w:eastAsia="Times New Roman"/>
          <w:b/>
          <w:lang w:eastAsia="pl-PL"/>
        </w:rPr>
      </w:pPr>
      <w:r w:rsidRPr="00CB1FF7">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ele szczegółowe osi priorytetowej"/>
      </w:tblPr>
      <w:tblGrid>
        <w:gridCol w:w="2594"/>
        <w:gridCol w:w="1969"/>
        <w:gridCol w:w="4988"/>
      </w:tblGrid>
      <w:tr w:rsidR="00CB1FF7" w:rsidRPr="00CB1FF7" w14:paraId="4C450EC0" w14:textId="77777777" w:rsidTr="00E9328A">
        <w:trPr>
          <w:trHeight w:val="929"/>
        </w:trPr>
        <w:tc>
          <w:tcPr>
            <w:tcW w:w="5000" w:type="pct"/>
            <w:gridSpan w:val="3"/>
            <w:shd w:val="clear" w:color="auto" w:fill="auto"/>
          </w:tcPr>
          <w:p w14:paraId="18176852" w14:textId="77777777" w:rsidR="002D2A97" w:rsidRPr="00CB1FF7" w:rsidRDefault="002D2A97" w:rsidP="00C13BD9">
            <w:pPr>
              <w:spacing w:before="120" w:after="120" w:line="240" w:lineRule="auto"/>
              <w:jc w:val="both"/>
              <w:rPr>
                <w:rFonts w:eastAsia="Times New Roman"/>
                <w:lang w:eastAsia="pl-PL"/>
              </w:rPr>
            </w:pPr>
            <w:r w:rsidRPr="00CB1FF7">
              <w:rPr>
                <w:rFonts w:eastAsia="Times New Roman"/>
                <w:lang w:eastAsia="pl-PL"/>
              </w:rPr>
              <w:t xml:space="preserve">Upowszechnienie wykorzystania technik informacyjnych i komunikacyjnych w usługach publicznych dotyczących w szczególności sektora zdrowia oraz administracji publicznej. </w:t>
            </w:r>
          </w:p>
          <w:p w14:paraId="5509DDD7" w14:textId="77777777" w:rsidR="002D2A97" w:rsidRPr="00CB1FF7" w:rsidRDefault="002D2A97" w:rsidP="00C13BD9">
            <w:pPr>
              <w:spacing w:before="120" w:after="120" w:line="240" w:lineRule="auto"/>
              <w:jc w:val="both"/>
              <w:rPr>
                <w:rFonts w:eastAsia="Times New Roman"/>
                <w:lang w:eastAsia="pl-PL"/>
              </w:rPr>
            </w:pPr>
            <w:r w:rsidRPr="00CB1FF7">
              <w:rPr>
                <w:rFonts w:eastAsia="Times New Roman"/>
                <w:lang w:eastAsia="pl-PL"/>
              </w:rPr>
              <w:t>Poprawione warunki sprzyjające wzrostowi gospodarcz</w:t>
            </w:r>
            <w:r w:rsidR="00443F07" w:rsidRPr="00CB1FF7">
              <w:rPr>
                <w:rFonts w:eastAsia="Times New Roman"/>
                <w:lang w:eastAsia="pl-PL"/>
              </w:rPr>
              <w:t>emu poprzez wspieranie nowych</w:t>
            </w:r>
            <w:r w:rsidRPr="00CB1FF7">
              <w:rPr>
                <w:rFonts w:eastAsia="Times New Roman"/>
                <w:lang w:eastAsia="pl-PL"/>
              </w:rPr>
              <w:t xml:space="preserve"> i wzmocnienie dotychczasowych funkcji społeczno-gospodarczych terenów ze specyficznymi potrzebami. </w:t>
            </w:r>
          </w:p>
          <w:p w14:paraId="769068F4" w14:textId="77777777" w:rsidR="002D2A97" w:rsidRPr="00CB1FF7" w:rsidRDefault="002D2A97" w:rsidP="00C13BD9">
            <w:pPr>
              <w:spacing w:before="120" w:after="120" w:line="240" w:lineRule="auto"/>
              <w:jc w:val="both"/>
              <w:rPr>
                <w:rFonts w:eastAsia="Times New Roman"/>
                <w:lang w:eastAsia="pl-PL"/>
              </w:rPr>
            </w:pPr>
            <w:r w:rsidRPr="00CB1FF7">
              <w:rPr>
                <w:rFonts w:eastAsia="Times New Roman"/>
                <w:lang w:eastAsia="pl-PL"/>
              </w:rPr>
              <w:t>Poprawiona jakość oraz szersze udostępnienie podmiotów ochrony zdrowia.</w:t>
            </w:r>
          </w:p>
          <w:p w14:paraId="1D174F68" w14:textId="77777777" w:rsidR="002D2A97" w:rsidRPr="00CB1FF7" w:rsidRDefault="002D2A97" w:rsidP="00C13BD9">
            <w:pPr>
              <w:spacing w:before="120" w:after="120" w:line="240" w:lineRule="auto"/>
              <w:jc w:val="both"/>
              <w:rPr>
                <w:rFonts w:eastAsia="Times New Roman"/>
                <w:lang w:eastAsia="pl-PL"/>
              </w:rPr>
            </w:pPr>
            <w:r w:rsidRPr="00CB1FF7">
              <w:rPr>
                <w:rFonts w:eastAsia="Times New Roman"/>
                <w:lang w:eastAsia="pl-PL"/>
              </w:rPr>
              <w:t xml:space="preserve">Poprawiona jakość oraz szersze udostępnienie obiektów pomocy i integracji społecznej. </w:t>
            </w:r>
          </w:p>
          <w:p w14:paraId="224DF883" w14:textId="77777777" w:rsidR="002D2A97" w:rsidRPr="00CB1FF7" w:rsidRDefault="002D2A97" w:rsidP="00C13BD9">
            <w:pPr>
              <w:spacing w:before="120" w:after="120" w:line="240" w:lineRule="auto"/>
              <w:jc w:val="both"/>
              <w:rPr>
                <w:rFonts w:eastAsia="Times New Roman"/>
                <w:lang w:eastAsia="pl-PL"/>
              </w:rPr>
            </w:pPr>
            <w:r w:rsidRPr="00CB1FF7">
              <w:rPr>
                <w:rFonts w:eastAsia="Times New Roman"/>
                <w:lang w:eastAsia="pl-PL"/>
              </w:rPr>
              <w:t>Poprawiona dostępność infrastruktury szkolnictwa zawodowego oraz szkół.</w:t>
            </w:r>
          </w:p>
          <w:p w14:paraId="2443881E" w14:textId="77777777" w:rsidR="002D2A97" w:rsidRPr="00CB1FF7" w:rsidRDefault="002D2A97" w:rsidP="00C13BD9">
            <w:pPr>
              <w:spacing w:before="120" w:after="120" w:line="240" w:lineRule="auto"/>
              <w:jc w:val="both"/>
              <w:rPr>
                <w:rFonts w:eastAsia="Times New Roman"/>
                <w:lang w:eastAsia="pl-PL"/>
              </w:rPr>
            </w:pPr>
            <w:r w:rsidRPr="00CB1FF7">
              <w:rPr>
                <w:rFonts w:eastAsia="Times New Roman"/>
                <w:lang w:eastAsia="pl-PL"/>
              </w:rPr>
              <w:t>Poprawiona dostępność infrastruktury przedszkolnej.</w:t>
            </w:r>
          </w:p>
          <w:p w14:paraId="4DC9A829" w14:textId="77777777" w:rsidR="002D2A97" w:rsidRPr="00CB1FF7" w:rsidRDefault="002D2A97" w:rsidP="00C13BD9">
            <w:pPr>
              <w:spacing w:before="120" w:after="120" w:line="240" w:lineRule="auto"/>
              <w:jc w:val="both"/>
              <w:rPr>
                <w:rFonts w:ascii="Times New Roman" w:eastAsia="Times New Roman" w:hAnsi="Times New Roman"/>
                <w:lang w:eastAsia="pl-PL"/>
              </w:rPr>
            </w:pPr>
            <w:r w:rsidRPr="00CB1FF7">
              <w:rPr>
                <w:rFonts w:eastAsia="Times New Roman"/>
                <w:lang w:eastAsia="pl-PL"/>
              </w:rPr>
              <w:t>Poprawiona dostępność infrastruktury szkolnictwa wyższego i wyższego zawodowego.</w:t>
            </w:r>
          </w:p>
        </w:tc>
      </w:tr>
      <w:tr w:rsidR="00CB1FF7" w:rsidRPr="00CB1FF7" w14:paraId="3CBE17FD" w14:textId="77777777" w:rsidTr="00E9328A">
        <w:trPr>
          <w:trHeight w:val="929"/>
        </w:trPr>
        <w:tc>
          <w:tcPr>
            <w:tcW w:w="1358" w:type="pct"/>
            <w:shd w:val="clear" w:color="auto" w:fill="auto"/>
          </w:tcPr>
          <w:p w14:paraId="1053BE22" w14:textId="77777777" w:rsidR="002D2A97" w:rsidRPr="00CB1FF7" w:rsidRDefault="002D2A97" w:rsidP="00C13BD9">
            <w:pPr>
              <w:spacing w:before="120" w:after="120" w:line="240" w:lineRule="auto"/>
              <w:rPr>
                <w:rFonts w:eastAsia="Times New Roman"/>
                <w:lang w:eastAsia="pl-PL"/>
              </w:rPr>
            </w:pPr>
            <w:r w:rsidRPr="00CB1FF7">
              <w:rPr>
                <w:rFonts w:eastAsia="Times New Roman"/>
                <w:lang w:eastAsia="pl-PL"/>
              </w:rPr>
              <w:t>Fundusz</w:t>
            </w:r>
            <w:r w:rsidRPr="00CB1FF7">
              <w:rPr>
                <w:rFonts w:eastAsia="Times New Roman"/>
                <w:lang w:eastAsia="pl-PL"/>
              </w:rPr>
              <w:br/>
              <w:t xml:space="preserve">(nazwa i kwota </w:t>
            </w:r>
            <w:r w:rsidRPr="00CB1FF7">
              <w:rPr>
                <w:rFonts w:eastAsia="Times New Roman"/>
                <w:lang w:eastAsia="pl-PL"/>
              </w:rPr>
              <w:br/>
              <w:t>w EUR)</w:t>
            </w:r>
          </w:p>
        </w:tc>
        <w:tc>
          <w:tcPr>
            <w:tcW w:w="1031" w:type="pct"/>
            <w:shd w:val="clear" w:color="auto" w:fill="auto"/>
          </w:tcPr>
          <w:p w14:paraId="77B1E4C8" w14:textId="77777777" w:rsidR="002D2A97" w:rsidRPr="00CB1FF7" w:rsidRDefault="002D2A97" w:rsidP="00C13BD9">
            <w:pPr>
              <w:spacing w:before="120" w:after="120" w:line="240" w:lineRule="auto"/>
              <w:jc w:val="both"/>
              <w:rPr>
                <w:rFonts w:eastAsia="Times New Roman"/>
                <w:b/>
                <w:lang w:eastAsia="pl-PL"/>
              </w:rPr>
            </w:pPr>
            <w:r w:rsidRPr="00CB1FF7">
              <w:rPr>
                <w:rFonts w:eastAsia="Times New Roman"/>
                <w:b/>
                <w:lang w:eastAsia="pl-PL"/>
              </w:rPr>
              <w:t xml:space="preserve">Europejski Fundusz Rozwoju Regionalnego </w:t>
            </w:r>
          </w:p>
        </w:tc>
        <w:tc>
          <w:tcPr>
            <w:tcW w:w="2611" w:type="pct"/>
            <w:shd w:val="clear" w:color="auto" w:fill="auto"/>
          </w:tcPr>
          <w:p w14:paraId="7EA2C2F7" w14:textId="77777777" w:rsidR="002D2A97" w:rsidRPr="00CB1FF7" w:rsidRDefault="002D2A97" w:rsidP="00C13BD9">
            <w:pPr>
              <w:spacing w:before="120" w:after="120" w:line="240" w:lineRule="auto"/>
              <w:jc w:val="both"/>
              <w:rPr>
                <w:rFonts w:eastAsia="Times New Roman"/>
                <w:lang w:eastAsia="pl-PL"/>
              </w:rPr>
            </w:pPr>
            <w:r w:rsidRPr="00CB1FF7">
              <w:rPr>
                <w:rFonts w:eastAsia="Times New Roman"/>
                <w:lang w:eastAsia="pl-PL"/>
              </w:rPr>
              <w:t>Ogółem</w:t>
            </w:r>
          </w:p>
          <w:p w14:paraId="451E76BD" w14:textId="36BEE836" w:rsidR="002D2A97" w:rsidRPr="00CB1FF7" w:rsidRDefault="009D6FDE" w:rsidP="00C13BD9">
            <w:pPr>
              <w:spacing w:before="120" w:after="120" w:line="240" w:lineRule="auto"/>
              <w:jc w:val="both"/>
              <w:rPr>
                <w:rFonts w:eastAsia="Times New Roman"/>
                <w:b/>
                <w:lang w:eastAsia="pl-PL"/>
              </w:rPr>
            </w:pPr>
            <w:r>
              <w:rPr>
                <w:rFonts w:eastAsia="Times New Roman"/>
                <w:b/>
                <w:lang w:eastAsia="pl-PL"/>
              </w:rPr>
              <w:t xml:space="preserve">138 557 696,00 </w:t>
            </w:r>
          </w:p>
        </w:tc>
      </w:tr>
      <w:tr w:rsidR="002D2A97" w:rsidRPr="00CB1FF7" w14:paraId="773FD498" w14:textId="77777777" w:rsidTr="00E9328A">
        <w:trPr>
          <w:trHeight w:val="20"/>
        </w:trPr>
        <w:tc>
          <w:tcPr>
            <w:tcW w:w="1358" w:type="pct"/>
            <w:shd w:val="clear" w:color="auto" w:fill="auto"/>
          </w:tcPr>
          <w:p w14:paraId="63AB0AE4" w14:textId="77777777" w:rsidR="002D2A97" w:rsidRPr="00CB1FF7" w:rsidRDefault="002D2A97" w:rsidP="00C13BD9">
            <w:pPr>
              <w:spacing w:before="120" w:after="120" w:line="240" w:lineRule="auto"/>
              <w:rPr>
                <w:rFonts w:eastAsia="Times New Roman"/>
                <w:lang w:eastAsia="pl-PL"/>
              </w:rPr>
            </w:pPr>
            <w:r w:rsidRPr="00CB1FF7">
              <w:rPr>
                <w:rFonts w:eastAsia="Times New Roman"/>
                <w:lang w:eastAsia="pl-PL"/>
              </w:rPr>
              <w:t>Instytucja zarządzająca</w:t>
            </w:r>
          </w:p>
        </w:tc>
        <w:tc>
          <w:tcPr>
            <w:tcW w:w="3642" w:type="pct"/>
            <w:gridSpan w:val="2"/>
            <w:shd w:val="clear" w:color="auto" w:fill="auto"/>
          </w:tcPr>
          <w:p w14:paraId="33CDBFB2" w14:textId="77777777" w:rsidR="002D2A97" w:rsidRPr="00CB1FF7" w:rsidRDefault="002D2A97" w:rsidP="00BC391F">
            <w:pPr>
              <w:spacing w:before="120" w:after="120" w:line="240" w:lineRule="auto"/>
              <w:rPr>
                <w:rFonts w:eastAsia="Times New Roman"/>
                <w:b/>
                <w:lang w:eastAsia="pl-PL"/>
              </w:rPr>
            </w:pPr>
            <w:r w:rsidRPr="00CB1FF7">
              <w:rPr>
                <w:rFonts w:eastAsia="Times New Roman"/>
                <w:b/>
                <w:lang w:eastAsia="pl-PL"/>
              </w:rPr>
              <w:t>Zarząd Województwa Świętokrzyskiego</w:t>
            </w:r>
          </w:p>
        </w:tc>
      </w:tr>
    </w:tbl>
    <w:p w14:paraId="66CBCF9D" w14:textId="77777777" w:rsidR="002D2A97" w:rsidRPr="00CB1FF7" w:rsidRDefault="002D2A97" w:rsidP="002D2A97">
      <w:pPr>
        <w:spacing w:after="0" w:line="360" w:lineRule="auto"/>
        <w:jc w:val="both"/>
        <w:rPr>
          <w:rFonts w:ascii="Times New Roman" w:eastAsia="Times New Roman" w:hAnsi="Times New Roman"/>
          <w:sz w:val="20"/>
          <w:szCs w:val="20"/>
          <w:lang w:eastAsia="pl-PL"/>
        </w:rPr>
      </w:pPr>
    </w:p>
    <w:p w14:paraId="33E8B8BD" w14:textId="77777777" w:rsidR="00E51B3A" w:rsidRPr="00CB1FF7" w:rsidRDefault="00E51B3A" w:rsidP="007663F3">
      <w:pPr>
        <w:pStyle w:val="Nagwek3"/>
        <w:rPr>
          <w:color w:val="auto"/>
        </w:rPr>
      </w:pPr>
      <w:bookmarkStart w:id="39" w:name="_Toc39139944"/>
      <w:r w:rsidRPr="00CB1FF7">
        <w:rPr>
          <w:color w:val="auto"/>
        </w:rPr>
        <w:t>DZIAŁANIE 7.1 ROZWÓJ E – SPOŁECZEŃSTWA</w:t>
      </w:r>
      <w:bookmarkEnd w:id="39"/>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7.1"/>
      </w:tblPr>
      <w:tblGrid>
        <w:gridCol w:w="2646"/>
        <w:gridCol w:w="2095"/>
        <w:gridCol w:w="4818"/>
      </w:tblGrid>
      <w:tr w:rsidR="00CB1FF7" w:rsidRPr="00CB1FF7" w14:paraId="701089F4" w14:textId="77777777" w:rsidTr="00E9328A">
        <w:trPr>
          <w:trHeight w:val="57"/>
        </w:trPr>
        <w:tc>
          <w:tcPr>
            <w:tcW w:w="5000" w:type="pct"/>
            <w:gridSpan w:val="3"/>
            <w:shd w:val="clear" w:color="auto" w:fill="E6E6E6"/>
          </w:tcPr>
          <w:p w14:paraId="02040A6C" w14:textId="77777777" w:rsidR="002D2A97" w:rsidRPr="00CB1FF7" w:rsidRDefault="002D2A97" w:rsidP="002D2A97">
            <w:pPr>
              <w:spacing w:before="120" w:after="120" w:line="240" w:lineRule="auto"/>
              <w:jc w:val="both"/>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OPIS DZIAŁANIA I PODDZIAŁAŃ</w:t>
            </w:r>
          </w:p>
        </w:tc>
      </w:tr>
      <w:tr w:rsidR="00CB1FF7" w:rsidRPr="00CB1FF7" w14:paraId="41A82B70" w14:textId="77777777" w:rsidTr="00EC5A4B">
        <w:trPr>
          <w:trHeight w:val="547"/>
        </w:trPr>
        <w:tc>
          <w:tcPr>
            <w:tcW w:w="1384" w:type="pct"/>
            <w:shd w:val="clear" w:color="auto" w:fill="auto"/>
          </w:tcPr>
          <w:p w14:paraId="458942BD" w14:textId="77777777" w:rsidR="002D2A97" w:rsidRPr="00CB1FF7" w:rsidRDefault="002D2A97" w:rsidP="009A0B3E">
            <w:pPr>
              <w:numPr>
                <w:ilvl w:val="0"/>
                <w:numId w:val="595"/>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96" w:type="pct"/>
            <w:shd w:val="clear" w:color="auto" w:fill="auto"/>
          </w:tcPr>
          <w:p w14:paraId="3DD22932" w14:textId="77777777" w:rsidR="002D2A97" w:rsidRPr="00CB1FF7" w:rsidRDefault="002D2A97" w:rsidP="00443F07">
            <w:pPr>
              <w:spacing w:after="0" w:line="240" w:lineRule="auto"/>
              <w:rPr>
                <w:rFonts w:eastAsia="Times New Roman"/>
                <w:b/>
                <w:sz w:val="20"/>
                <w:szCs w:val="20"/>
                <w:lang w:eastAsia="pl-PL"/>
              </w:rPr>
            </w:pPr>
            <w:r w:rsidRPr="00CB1FF7">
              <w:rPr>
                <w:rFonts w:eastAsia="Times New Roman"/>
                <w:b/>
                <w:sz w:val="20"/>
                <w:szCs w:val="20"/>
                <w:lang w:eastAsia="pl-PL"/>
              </w:rPr>
              <w:t>Działanie 7.1</w:t>
            </w:r>
          </w:p>
        </w:tc>
        <w:tc>
          <w:tcPr>
            <w:tcW w:w="2520" w:type="pct"/>
            <w:shd w:val="clear" w:color="auto" w:fill="auto"/>
          </w:tcPr>
          <w:p w14:paraId="42834984" w14:textId="77777777" w:rsidR="002D2A97" w:rsidRPr="00CB1FF7" w:rsidRDefault="00EC5A4B" w:rsidP="00443F07">
            <w:pPr>
              <w:spacing w:after="0" w:line="240" w:lineRule="auto"/>
              <w:rPr>
                <w:rFonts w:eastAsia="Times New Roman"/>
                <w:b/>
                <w:sz w:val="20"/>
                <w:szCs w:val="20"/>
                <w:lang w:eastAsia="pl-PL"/>
              </w:rPr>
            </w:pPr>
            <w:r w:rsidRPr="00CB1FF7">
              <w:rPr>
                <w:rFonts w:eastAsia="Times New Roman"/>
                <w:b/>
                <w:sz w:val="20"/>
                <w:szCs w:val="20"/>
                <w:lang w:eastAsia="pl-PL"/>
              </w:rPr>
              <w:t>Rozwój e – społeczeństwa</w:t>
            </w:r>
          </w:p>
        </w:tc>
      </w:tr>
      <w:tr w:rsidR="00CB1FF7" w:rsidRPr="00CB1FF7" w14:paraId="440EB02D" w14:textId="77777777" w:rsidTr="00443F07">
        <w:trPr>
          <w:trHeight w:val="522"/>
        </w:trPr>
        <w:tc>
          <w:tcPr>
            <w:tcW w:w="1384" w:type="pct"/>
            <w:shd w:val="clear" w:color="auto" w:fill="auto"/>
          </w:tcPr>
          <w:p w14:paraId="6B974366" w14:textId="77777777" w:rsidR="002D2A97" w:rsidRPr="00CB1FF7" w:rsidRDefault="002D2A97" w:rsidP="009A0B3E">
            <w:pPr>
              <w:numPr>
                <w:ilvl w:val="0"/>
                <w:numId w:val="595"/>
              </w:numPr>
              <w:spacing w:after="0" w:line="240" w:lineRule="auto"/>
              <w:ind w:left="318" w:hanging="318"/>
              <w:rPr>
                <w:rFonts w:eastAsia="Times New Roman"/>
                <w:sz w:val="20"/>
                <w:szCs w:val="20"/>
                <w:lang w:eastAsia="pl-PL"/>
              </w:rPr>
            </w:pPr>
            <w:r w:rsidRPr="00CB1FF7">
              <w:rPr>
                <w:rFonts w:eastAsia="Times New Roman"/>
                <w:sz w:val="20"/>
                <w:szCs w:val="20"/>
                <w:lang w:eastAsia="pl-PL"/>
              </w:rPr>
              <w:t>Cel/e szczegółowy/e Działania/ Poddziałania</w:t>
            </w:r>
          </w:p>
        </w:tc>
        <w:tc>
          <w:tcPr>
            <w:tcW w:w="1096" w:type="pct"/>
            <w:shd w:val="clear" w:color="auto" w:fill="auto"/>
          </w:tcPr>
          <w:p w14:paraId="2501867C"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46910236" w14:textId="77777777" w:rsidR="002D2A97" w:rsidRPr="00CB1FF7" w:rsidRDefault="00347B14" w:rsidP="00443F07">
            <w:pPr>
              <w:spacing w:after="0" w:line="240" w:lineRule="auto"/>
              <w:rPr>
                <w:rFonts w:eastAsia="Times New Roman"/>
                <w:sz w:val="20"/>
                <w:szCs w:val="20"/>
                <w:lang w:eastAsia="pl-PL"/>
              </w:rPr>
            </w:pPr>
            <w:r w:rsidRPr="00CB1FF7">
              <w:rPr>
                <w:rFonts w:eastAsia="Times New Roman"/>
                <w:sz w:val="20"/>
                <w:szCs w:val="20"/>
                <w:lang w:eastAsia="pl-PL"/>
              </w:rPr>
              <w:t xml:space="preserve">Upowszechnienie wykorzystania technik informacyjnych  </w:t>
            </w:r>
            <w:r w:rsidRPr="00CB1FF7">
              <w:rPr>
                <w:rFonts w:eastAsia="Times New Roman"/>
                <w:sz w:val="20"/>
                <w:szCs w:val="20"/>
                <w:lang w:eastAsia="pl-PL"/>
              </w:rPr>
              <w:br/>
              <w:t xml:space="preserve">i komunikacyjnych w usługach publicznych dotyczących </w:t>
            </w:r>
            <w:r w:rsidRPr="00CB1FF7">
              <w:rPr>
                <w:rFonts w:eastAsia="Times New Roman"/>
                <w:sz w:val="20"/>
                <w:szCs w:val="20"/>
                <w:lang w:eastAsia="pl-PL"/>
              </w:rPr>
              <w:br/>
              <w:t>w szczególności sektora zdrowia oraz administracji publicznej.</w:t>
            </w:r>
          </w:p>
        </w:tc>
      </w:tr>
      <w:tr w:rsidR="00CB1FF7" w:rsidRPr="00CB1FF7" w14:paraId="14E61CD7" w14:textId="77777777" w:rsidTr="00347B14">
        <w:trPr>
          <w:trHeight w:val="676"/>
        </w:trPr>
        <w:tc>
          <w:tcPr>
            <w:tcW w:w="1384" w:type="pct"/>
            <w:shd w:val="clear" w:color="auto" w:fill="auto"/>
          </w:tcPr>
          <w:p w14:paraId="02899108"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96" w:type="pct"/>
            <w:shd w:val="clear" w:color="auto" w:fill="auto"/>
          </w:tcPr>
          <w:p w14:paraId="728D9BD9"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tbl>
            <w:tblPr>
              <w:tblpPr w:leftFromText="141" w:rightFromText="141" w:vertAnchor="text" w:tblpY="1"/>
              <w:tblOverlap w:val="never"/>
              <w:tblW w:w="6815" w:type="dxa"/>
              <w:tblBorders>
                <w:top w:val="nil"/>
                <w:left w:val="nil"/>
                <w:bottom w:val="nil"/>
                <w:right w:val="nil"/>
              </w:tblBorders>
              <w:tblLayout w:type="fixed"/>
              <w:tblLook w:val="0000" w:firstRow="0" w:lastRow="0" w:firstColumn="0" w:lastColumn="0" w:noHBand="0" w:noVBand="0"/>
            </w:tblPr>
            <w:tblGrid>
              <w:gridCol w:w="6815"/>
            </w:tblGrid>
            <w:tr w:rsidR="00CB1FF7" w:rsidRPr="00CB1FF7" w14:paraId="59FF7377" w14:textId="77777777" w:rsidTr="00347B14">
              <w:trPr>
                <w:trHeight w:val="572"/>
              </w:trPr>
              <w:tc>
                <w:tcPr>
                  <w:tcW w:w="6815" w:type="dxa"/>
                </w:tcPr>
                <w:p w14:paraId="3DA0B9AA" w14:textId="77777777" w:rsidR="002D2A97" w:rsidRPr="00CB1FF7" w:rsidRDefault="00347B14" w:rsidP="009A0B3E">
                  <w:pPr>
                    <w:pStyle w:val="Akapitzlist"/>
                    <w:numPr>
                      <w:ilvl w:val="1"/>
                      <w:numId w:val="659"/>
                    </w:numPr>
                    <w:tabs>
                      <w:tab w:val="clear" w:pos="1440"/>
                      <w:tab w:val="num" w:pos="176"/>
                    </w:tabs>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Liczba pobrań/odtworzeń dokumentów zawierających </w:t>
                  </w:r>
                  <w:r w:rsidR="00D37D3C" w:rsidRPr="00CB1FF7">
                    <w:rPr>
                      <w:rFonts w:eastAsia="Times New Roman"/>
                      <w:sz w:val="20"/>
                      <w:szCs w:val="20"/>
                      <w:lang w:eastAsia="pl-PL"/>
                    </w:rPr>
                    <w:br/>
                  </w:r>
                  <w:r w:rsidRPr="00CB1FF7">
                    <w:rPr>
                      <w:rFonts w:eastAsia="Times New Roman"/>
                      <w:sz w:val="20"/>
                      <w:szCs w:val="20"/>
                      <w:lang w:eastAsia="pl-PL"/>
                    </w:rPr>
                    <w:t xml:space="preserve">informacje sektora publicznego [szt.] - </w:t>
                  </w:r>
                  <w:r w:rsidR="00D37D3C" w:rsidRPr="00CB1FF7">
                    <w:rPr>
                      <w:rFonts w:eastAsia="Times New Roman"/>
                      <w:sz w:val="20"/>
                      <w:szCs w:val="20"/>
                      <w:lang w:eastAsia="pl-PL"/>
                    </w:rPr>
                    <w:br/>
                  </w:r>
                  <w:r w:rsidRPr="00CB1FF7">
                    <w:rPr>
                      <w:rFonts w:eastAsia="Times New Roman"/>
                      <w:sz w:val="20"/>
                      <w:szCs w:val="20"/>
                      <w:lang w:eastAsia="pl-PL"/>
                    </w:rPr>
                    <w:t>wskaźnik kluczowy</w:t>
                  </w:r>
                </w:p>
              </w:tc>
            </w:tr>
          </w:tbl>
          <w:p w14:paraId="37FD8BB9" w14:textId="77777777" w:rsidR="002D2A97" w:rsidRPr="00CB1FF7" w:rsidRDefault="002D2A97" w:rsidP="00443F07">
            <w:pPr>
              <w:spacing w:after="0" w:line="240" w:lineRule="auto"/>
              <w:rPr>
                <w:rFonts w:eastAsia="Times New Roman"/>
                <w:sz w:val="20"/>
                <w:szCs w:val="20"/>
                <w:lang w:eastAsia="pl-PL"/>
              </w:rPr>
            </w:pPr>
          </w:p>
        </w:tc>
      </w:tr>
      <w:tr w:rsidR="00CB1FF7" w:rsidRPr="00CB1FF7" w14:paraId="7AC3B1B6" w14:textId="77777777" w:rsidTr="00443F07">
        <w:trPr>
          <w:trHeight w:val="603"/>
        </w:trPr>
        <w:tc>
          <w:tcPr>
            <w:tcW w:w="1384" w:type="pct"/>
            <w:shd w:val="clear" w:color="auto" w:fill="auto"/>
          </w:tcPr>
          <w:p w14:paraId="5AED1568"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96" w:type="pct"/>
            <w:shd w:val="clear" w:color="auto" w:fill="auto"/>
          </w:tcPr>
          <w:p w14:paraId="545B248D"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47961308"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podmiotów, które udostępniły on-line informacje sektora publicznego [szt.] - wskaźnik kluczowy</w:t>
            </w:r>
          </w:p>
          <w:p w14:paraId="636503A1" w14:textId="77777777" w:rsidR="00347B14" w:rsidRPr="00CB1FF7" w:rsidRDefault="00347B14" w:rsidP="009A0B3E">
            <w:pPr>
              <w:pStyle w:val="Akapitzlist"/>
              <w:numPr>
                <w:ilvl w:val="0"/>
                <w:numId w:val="757"/>
              </w:numPr>
              <w:tabs>
                <w:tab w:val="left" w:pos="137"/>
              </w:tabs>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Liczba aplikacji opartych na ponownym wykorzystaniu  informacji sektora publicznego </w:t>
            </w:r>
            <w:r w:rsidR="00D37D3C" w:rsidRPr="00CB1FF7">
              <w:rPr>
                <w:rFonts w:eastAsia="Times New Roman"/>
                <w:sz w:val="20"/>
                <w:szCs w:val="20"/>
                <w:lang w:eastAsia="pl-PL"/>
              </w:rPr>
              <w:br/>
            </w:r>
            <w:r w:rsidRPr="00CB1FF7">
              <w:rPr>
                <w:rFonts w:eastAsia="Times New Roman"/>
                <w:sz w:val="20"/>
                <w:szCs w:val="20"/>
                <w:lang w:eastAsia="pl-PL"/>
              </w:rPr>
              <w:t>i e-usług publicznych - wskaźnik kluczowy</w:t>
            </w:r>
          </w:p>
          <w:p w14:paraId="35491CA4"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udostępnionych usług wewnątrzadministracyjnych (A2A) [szt.] - wskaźnik kluczowy</w:t>
            </w:r>
          </w:p>
          <w:p w14:paraId="50DCA1A9"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podmiotów udostępniających usługi   wewnątrzadministracyjne (A2A) [szt] - wskaźnik kluczowy</w:t>
            </w:r>
          </w:p>
          <w:p w14:paraId="3B32A151"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Przestrzeń dyskowa serwerowni [TB] - wskaźnik kluczowy</w:t>
            </w:r>
          </w:p>
          <w:p w14:paraId="206380DC"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Liczba usług publicznych udostępnionych on-line </w:t>
            </w:r>
            <w:r w:rsidRPr="00CB1FF7">
              <w:rPr>
                <w:rFonts w:eastAsia="Times New Roman"/>
                <w:sz w:val="20"/>
                <w:szCs w:val="20"/>
                <w:lang w:eastAsia="pl-PL"/>
              </w:rPr>
              <w:br/>
              <w:t>o stopniu dojrzałości co najmniej 4 - transakcja [szt.] - wskaźnik kluczowy</w:t>
            </w:r>
          </w:p>
          <w:p w14:paraId="245348FF"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zdigitalizowanych dokumentów zawierających informacje sektora publicznego [szt.] - wskaźnik kluczowy</w:t>
            </w:r>
          </w:p>
          <w:p w14:paraId="2A2426A5"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udostępnionych on-line dokumentów zawierających informacje sektora publicznego [szt.] - wskaźnik kluczowy</w:t>
            </w:r>
          </w:p>
          <w:p w14:paraId="47EB50C6"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uruchomionych systemów teleinformatycznych w podmiotach wykonujących zadania publiczne [szt.] - wskaźnik kluczowy*</w:t>
            </w:r>
          </w:p>
          <w:p w14:paraId="298684B0"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utworzonych API [szt.] - wskaźnik kluczowy</w:t>
            </w:r>
          </w:p>
          <w:p w14:paraId="289D15BA"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baz danych udostępnionych on-line poprzez API [szt.] - wskaźnik kluczowy</w:t>
            </w:r>
          </w:p>
          <w:p w14:paraId="2D57467B" w14:textId="77777777" w:rsidR="00347B14" w:rsidRPr="00CB1FF7" w:rsidRDefault="00347B14" w:rsidP="009A0B3E">
            <w:pPr>
              <w:pStyle w:val="Akapitzlist"/>
              <w:numPr>
                <w:ilvl w:val="0"/>
                <w:numId w:val="757"/>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Liczba usług publicznych udostępnionych on-line </w:t>
            </w:r>
            <w:r w:rsidR="00F655CD" w:rsidRPr="00CB1FF7">
              <w:rPr>
                <w:rFonts w:eastAsia="Times New Roman"/>
                <w:sz w:val="20"/>
                <w:szCs w:val="20"/>
                <w:lang w:eastAsia="pl-PL"/>
              </w:rPr>
              <w:br/>
            </w:r>
            <w:r w:rsidRPr="00CB1FF7">
              <w:rPr>
                <w:rFonts w:eastAsia="Times New Roman"/>
                <w:sz w:val="20"/>
                <w:szCs w:val="20"/>
                <w:lang w:eastAsia="pl-PL"/>
              </w:rPr>
              <w:t>o stopniu dojrzałości 3- dwustronna interakcja [szt.]</w:t>
            </w:r>
          </w:p>
          <w:p w14:paraId="0837A239" w14:textId="77777777" w:rsidR="00347B14" w:rsidRPr="00CB1FF7" w:rsidRDefault="00347B14" w:rsidP="00347B14">
            <w:pPr>
              <w:spacing w:after="0" w:line="240" w:lineRule="auto"/>
              <w:rPr>
                <w:rFonts w:eastAsia="Times New Roman"/>
                <w:sz w:val="20"/>
                <w:szCs w:val="20"/>
                <w:lang w:eastAsia="pl-PL"/>
              </w:rPr>
            </w:pPr>
          </w:p>
          <w:p w14:paraId="59570766" w14:textId="77777777" w:rsidR="002D2A97" w:rsidRPr="00CB1FF7" w:rsidRDefault="00347B14" w:rsidP="00347B14">
            <w:pPr>
              <w:spacing w:after="0" w:line="240" w:lineRule="auto"/>
              <w:rPr>
                <w:rFonts w:eastAsia="Times New Roman"/>
                <w:sz w:val="18"/>
                <w:szCs w:val="18"/>
                <w:lang w:eastAsia="pl-PL"/>
              </w:rPr>
            </w:pPr>
            <w:r w:rsidRPr="00CB1FF7">
              <w:rPr>
                <w:rFonts w:eastAsia="Times New Roman"/>
                <w:sz w:val="18"/>
                <w:szCs w:val="18"/>
                <w:lang w:eastAsia="pl-PL"/>
              </w:rPr>
              <w:t>*wskaźnik odpowiada wskaźnikowi z Regionalnego Programu Operacyjnego Województwa Świętokrzyskiego na lata 2014-2020  pn. Liczba uruchomionych systemów teleinformatycznych w instytucjach publicznych [szt.] – specyficzny dla programu</w:t>
            </w:r>
          </w:p>
        </w:tc>
      </w:tr>
      <w:tr w:rsidR="00CB1FF7" w:rsidRPr="00CB1FF7" w14:paraId="7EEB12E3" w14:textId="77777777" w:rsidTr="00443F07">
        <w:trPr>
          <w:trHeight w:val="596"/>
        </w:trPr>
        <w:tc>
          <w:tcPr>
            <w:tcW w:w="1384" w:type="pct"/>
            <w:shd w:val="clear" w:color="auto" w:fill="auto"/>
          </w:tcPr>
          <w:p w14:paraId="40859545"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96" w:type="pct"/>
            <w:shd w:val="clear" w:color="auto" w:fill="auto"/>
          </w:tcPr>
          <w:p w14:paraId="5FBC3F2C"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53D06349"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Zakres niniejszego Działania obejmuje wsparciem:</w:t>
            </w:r>
          </w:p>
          <w:p w14:paraId="7C7DBB5C"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rozwój elektronicznych usług publicznych szczebla regionalnego/lokalnego w tym aplikacji, repozytoriów cyfrowych i systemów bazodanowych, interoperacyjnych z funkcjonującymi  systemami projektów z zakresu e-administracji, e-zdrowia,</w:t>
            </w:r>
            <w:r w:rsidR="00D37D3C" w:rsidRPr="00CB1FF7">
              <w:rPr>
                <w:rFonts w:eastAsia="Times New Roman"/>
                <w:sz w:val="20"/>
                <w:szCs w:val="20"/>
                <w:lang w:eastAsia="pl-PL"/>
              </w:rPr>
              <w:br/>
            </w:r>
            <w:r w:rsidRPr="00CB1FF7">
              <w:rPr>
                <w:rFonts w:eastAsia="Times New Roman"/>
                <w:sz w:val="20"/>
                <w:szCs w:val="20"/>
                <w:lang w:eastAsia="pl-PL"/>
              </w:rPr>
              <w:t>e-kultury, systemów informacji przestrzennej,</w:t>
            </w:r>
          </w:p>
          <w:p w14:paraId="7E89C270" w14:textId="77777777" w:rsidR="008676D2" w:rsidRPr="00CB1FF7" w:rsidRDefault="008676D2" w:rsidP="008676D2">
            <w:pPr>
              <w:spacing w:after="0" w:line="240" w:lineRule="auto"/>
              <w:rPr>
                <w:rFonts w:eastAsia="Times New Roman"/>
                <w:sz w:val="20"/>
                <w:szCs w:val="20"/>
                <w:lang w:eastAsia="pl-PL"/>
              </w:rPr>
            </w:pPr>
          </w:p>
          <w:p w14:paraId="05F53302"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-aktualizację i rozwój zasobów danych przestrzennych dla potrzeb lepszego wykorzystania usług systemów informacji przestrzennej (w tym wsparcie geodezji </w:t>
            </w:r>
            <w:r w:rsidR="00D37D3C" w:rsidRPr="00CB1FF7">
              <w:rPr>
                <w:rFonts w:eastAsia="Times New Roman"/>
                <w:sz w:val="20"/>
                <w:szCs w:val="20"/>
                <w:lang w:eastAsia="pl-PL"/>
              </w:rPr>
              <w:br/>
            </w:r>
            <w:r w:rsidRPr="00CB1FF7">
              <w:rPr>
                <w:rFonts w:eastAsia="Times New Roman"/>
                <w:sz w:val="20"/>
                <w:szCs w:val="20"/>
                <w:lang w:eastAsia="pl-PL"/>
              </w:rPr>
              <w:t>w zakresie baz danych stanowiących podstawę informacji przestrzennych),</w:t>
            </w:r>
          </w:p>
          <w:p w14:paraId="2AB291FE" w14:textId="77777777" w:rsidR="008676D2" w:rsidRPr="00CB1FF7" w:rsidRDefault="008676D2" w:rsidP="008676D2">
            <w:pPr>
              <w:spacing w:after="0" w:line="240" w:lineRule="auto"/>
              <w:rPr>
                <w:rFonts w:eastAsia="Times New Roman"/>
                <w:sz w:val="20"/>
                <w:szCs w:val="20"/>
                <w:lang w:eastAsia="pl-PL"/>
              </w:rPr>
            </w:pPr>
          </w:p>
          <w:p w14:paraId="1F9794F1"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-digitalizację zasobów m.in. kulturowych, archiwalnych, naukowych będących w posiadaniu instytucji szczebla regionalnego/lokalnego, a także zapewnienie powszechnego, otwartego dostępu w postaci cyfrowej do tych zasobów (w tym wsparcie cyfryzacji i digitalizacji państwowego zasobu geodezyjnego i kartograficznego – w zakresie projektów o zasięgu regionalnym/lokalnym celem zapewnienia łatwiejszego dostępu do postaci cyfrowej do tych zasobów),</w:t>
            </w:r>
          </w:p>
          <w:p w14:paraId="1539A8F6" w14:textId="77777777" w:rsidR="008676D2" w:rsidRPr="00CB1FF7" w:rsidRDefault="008676D2" w:rsidP="008676D2">
            <w:pPr>
              <w:spacing w:after="0" w:line="240" w:lineRule="auto"/>
              <w:rPr>
                <w:rFonts w:eastAsia="Times New Roman"/>
                <w:sz w:val="20"/>
                <w:szCs w:val="20"/>
                <w:lang w:eastAsia="pl-PL"/>
              </w:rPr>
            </w:pPr>
          </w:p>
          <w:p w14:paraId="60139CD0"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-rozwój infrastruktury informatycznej, służącej poprawie efektywności zarządzania oraz upowszechnianiu komunikacji elektronicznej </w:t>
            </w:r>
            <w:r w:rsidR="00D37D3C" w:rsidRPr="00CB1FF7">
              <w:rPr>
                <w:rFonts w:eastAsia="Times New Roman"/>
                <w:sz w:val="20"/>
                <w:szCs w:val="20"/>
                <w:lang w:eastAsia="pl-PL"/>
              </w:rPr>
              <w:br/>
            </w:r>
            <w:r w:rsidRPr="00CB1FF7">
              <w:rPr>
                <w:rFonts w:eastAsia="Times New Roman"/>
                <w:sz w:val="20"/>
                <w:szCs w:val="20"/>
                <w:lang w:eastAsia="pl-PL"/>
              </w:rPr>
              <w:t>w instytucjach publicznych (np. podpis elektroniczny, elektroniczny obieg dokumentów, elektroniczne zarządzanie dokumentacją itp.).</w:t>
            </w:r>
          </w:p>
          <w:p w14:paraId="6B73C149" w14:textId="77777777" w:rsidR="008676D2" w:rsidRPr="00CB1FF7" w:rsidRDefault="008676D2" w:rsidP="008676D2">
            <w:pPr>
              <w:spacing w:after="0" w:line="240" w:lineRule="auto"/>
              <w:rPr>
                <w:rFonts w:eastAsia="Times New Roman"/>
                <w:sz w:val="20"/>
                <w:szCs w:val="20"/>
                <w:lang w:eastAsia="pl-PL"/>
              </w:rPr>
            </w:pPr>
          </w:p>
          <w:p w14:paraId="52CAF2AC"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W ramach niniejszego Działania dofinansowane będą mogły zostać projekty zarządzane przez jednostkę administracji samorządowej. Projekty administracji rządowej zespolonej i niezespolonej będą mogły uzyskać wsparcie w ramach RPO wyłącznie pod warunkiem, </w:t>
            </w:r>
            <w:r w:rsidR="00D37D3C" w:rsidRPr="00CB1FF7">
              <w:rPr>
                <w:rFonts w:eastAsia="Times New Roman"/>
                <w:sz w:val="20"/>
                <w:szCs w:val="20"/>
                <w:lang w:eastAsia="pl-PL"/>
              </w:rPr>
              <w:br/>
            </w:r>
            <w:r w:rsidRPr="00CB1FF7">
              <w:rPr>
                <w:rFonts w:eastAsia="Times New Roman"/>
                <w:sz w:val="20"/>
                <w:szCs w:val="20"/>
                <w:lang w:eastAsia="pl-PL"/>
              </w:rPr>
              <w:t xml:space="preserve">iż projekt nie będzie miał zasięgu krajowego. </w:t>
            </w:r>
          </w:p>
          <w:p w14:paraId="4ECC92B7" w14:textId="77777777" w:rsidR="008676D2" w:rsidRPr="00CB1FF7" w:rsidRDefault="008676D2" w:rsidP="008676D2">
            <w:pPr>
              <w:spacing w:after="0" w:line="240" w:lineRule="auto"/>
              <w:rPr>
                <w:rFonts w:eastAsia="Times New Roman"/>
                <w:sz w:val="20"/>
                <w:szCs w:val="20"/>
                <w:lang w:eastAsia="pl-PL"/>
              </w:rPr>
            </w:pPr>
          </w:p>
          <w:p w14:paraId="19255558"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Wsparcie uzyskają m.in. projekty komplementarne </w:t>
            </w:r>
            <w:r w:rsidRPr="00CB1FF7">
              <w:rPr>
                <w:rFonts w:eastAsia="Times New Roman"/>
                <w:sz w:val="20"/>
                <w:szCs w:val="20"/>
                <w:lang w:eastAsia="pl-PL"/>
              </w:rPr>
              <w:br/>
              <w:t xml:space="preserve">w odniesieniu do inwestycji realizowanych w ramach poprzedniego okresu programowania 2007-2013 (przy spełnieniu kryteriów wyboru projektów do realizacji </w:t>
            </w:r>
            <w:r w:rsidRPr="00CB1FF7">
              <w:rPr>
                <w:rFonts w:eastAsia="Times New Roman"/>
                <w:sz w:val="20"/>
                <w:szCs w:val="20"/>
                <w:lang w:eastAsia="pl-PL"/>
              </w:rPr>
              <w:br/>
              <w:t>w ramach niniejszego działania).</w:t>
            </w:r>
          </w:p>
          <w:p w14:paraId="4847C2CC" w14:textId="77777777" w:rsidR="008676D2" w:rsidRPr="00CB1FF7" w:rsidRDefault="008676D2" w:rsidP="008676D2">
            <w:pPr>
              <w:spacing w:after="0" w:line="240" w:lineRule="auto"/>
              <w:rPr>
                <w:rFonts w:eastAsia="Times New Roman"/>
                <w:sz w:val="20"/>
                <w:szCs w:val="20"/>
                <w:lang w:eastAsia="pl-PL"/>
              </w:rPr>
            </w:pPr>
          </w:p>
          <w:p w14:paraId="0408DDEF"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Do dofinansowania zostaną wybrane wyłącznie projekty, w których beneficjent zapewni, iż nie będą one obarczone ryzykiem braku realizacji lub opóźnień związanych np. z niedostosowanymi regulacjami prawnymi w kraju.</w:t>
            </w:r>
          </w:p>
          <w:p w14:paraId="6336DAC9" w14:textId="77777777" w:rsidR="008676D2" w:rsidRPr="00CB1FF7" w:rsidRDefault="008676D2" w:rsidP="008676D2">
            <w:pPr>
              <w:spacing w:after="0" w:line="240" w:lineRule="auto"/>
              <w:rPr>
                <w:rFonts w:eastAsia="Times New Roman"/>
                <w:sz w:val="20"/>
                <w:szCs w:val="20"/>
                <w:lang w:eastAsia="pl-PL"/>
              </w:rPr>
            </w:pPr>
          </w:p>
          <w:p w14:paraId="4A743D5E"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Zakres interwencji zgłaszanych projektów nie może pokrywać się z działaniami przewidzianymi do wsparcia </w:t>
            </w:r>
            <w:r w:rsidRPr="00CB1FF7">
              <w:rPr>
                <w:rFonts w:eastAsia="Times New Roman"/>
                <w:sz w:val="20"/>
                <w:szCs w:val="20"/>
                <w:lang w:eastAsia="pl-PL"/>
              </w:rPr>
              <w:br/>
              <w:t>w ramach Programu Operacyjnego Polska Cyfrowa na lata 2014-2020 oraz Programu Operacyjnego Wiedza, Edukacja i Rozwój 2014-2020.</w:t>
            </w:r>
          </w:p>
          <w:p w14:paraId="68630BA6" w14:textId="77777777" w:rsidR="008676D2" w:rsidRPr="00CB1FF7" w:rsidRDefault="008676D2" w:rsidP="008676D2">
            <w:pPr>
              <w:spacing w:after="0" w:line="240" w:lineRule="auto"/>
              <w:rPr>
                <w:rFonts w:eastAsia="Times New Roman"/>
                <w:sz w:val="20"/>
                <w:szCs w:val="20"/>
                <w:lang w:eastAsia="pl-PL"/>
              </w:rPr>
            </w:pPr>
          </w:p>
          <w:p w14:paraId="3AC2CA9A"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Projekty polegające na dostosowaniu systemów informatycznych świadczeniodawców do wymiany </w:t>
            </w:r>
            <w:r w:rsidR="00D37D3C" w:rsidRPr="00CB1FF7">
              <w:rPr>
                <w:rFonts w:eastAsia="Times New Roman"/>
                <w:sz w:val="20"/>
                <w:szCs w:val="20"/>
                <w:lang w:eastAsia="pl-PL"/>
              </w:rPr>
              <w:br/>
            </w:r>
            <w:r w:rsidRPr="00CB1FF7">
              <w:rPr>
                <w:rFonts w:eastAsia="Times New Roman"/>
                <w:sz w:val="20"/>
                <w:szCs w:val="20"/>
                <w:lang w:eastAsia="pl-PL"/>
              </w:rPr>
              <w:t xml:space="preserve">z Systemem Informacji Medycznej nie mogą dublować funkcjonalności zadań przewidzianych w krajowych platformach P1 Elektroniczna Platforma Gromadzenia, Analizy i Udostępniania Zasobów Cyfrowych </w:t>
            </w:r>
            <w:r w:rsidR="00D37D3C" w:rsidRPr="00CB1FF7">
              <w:rPr>
                <w:rFonts w:eastAsia="Times New Roman"/>
                <w:sz w:val="20"/>
                <w:szCs w:val="20"/>
                <w:lang w:eastAsia="pl-PL"/>
              </w:rPr>
              <w:br/>
            </w:r>
            <w:r w:rsidRPr="00CB1FF7">
              <w:rPr>
                <w:rFonts w:eastAsia="Times New Roman"/>
                <w:sz w:val="20"/>
                <w:szCs w:val="20"/>
                <w:lang w:eastAsia="pl-PL"/>
              </w:rPr>
              <w:t xml:space="preserve">o Zdarzeniach Medycznych i P2 Platforma Udostępniania On-Line Przedsiębiorcom Usług </w:t>
            </w:r>
            <w:r w:rsidR="00D37D3C" w:rsidRPr="00CB1FF7">
              <w:rPr>
                <w:rFonts w:eastAsia="Times New Roman"/>
                <w:sz w:val="20"/>
                <w:szCs w:val="20"/>
                <w:lang w:eastAsia="pl-PL"/>
              </w:rPr>
              <w:br/>
            </w:r>
            <w:r w:rsidRPr="00CB1FF7">
              <w:rPr>
                <w:rFonts w:eastAsia="Times New Roman"/>
                <w:sz w:val="20"/>
                <w:szCs w:val="20"/>
                <w:lang w:eastAsia="pl-PL"/>
              </w:rPr>
              <w:t xml:space="preserve">i Zasobów Cyfrowych Rejestrów Medycznych, a powinny być z nimikomplementarne.  </w:t>
            </w:r>
          </w:p>
          <w:p w14:paraId="5DE353FB" w14:textId="77777777" w:rsidR="008676D2" w:rsidRPr="00CB1FF7" w:rsidRDefault="008676D2" w:rsidP="008676D2">
            <w:pPr>
              <w:spacing w:after="0" w:line="240" w:lineRule="auto"/>
              <w:rPr>
                <w:rFonts w:eastAsia="Times New Roman"/>
                <w:sz w:val="20"/>
                <w:szCs w:val="20"/>
                <w:lang w:eastAsia="pl-PL"/>
              </w:rPr>
            </w:pPr>
          </w:p>
          <w:p w14:paraId="75199C72"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W zakresie systemów teleinformatycznych dofinansowanie będą mogły uzyskać projekty zapewniające interoperacyjność z funkcjonującymi systemami (zgodnie z zapisami aktów prawnych regulujących kwestie interoperacyjności w szczególności </w:t>
            </w:r>
          </w:p>
          <w:p w14:paraId="7293C091"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w odniesieniu do Krajowych Ram Interoperacyjności.  </w:t>
            </w:r>
          </w:p>
          <w:p w14:paraId="294F5DF5" w14:textId="77777777" w:rsidR="008676D2" w:rsidRPr="00CB1FF7" w:rsidRDefault="008676D2" w:rsidP="008676D2">
            <w:pPr>
              <w:spacing w:after="0" w:line="240" w:lineRule="auto"/>
              <w:rPr>
                <w:rFonts w:eastAsia="Times New Roman"/>
                <w:sz w:val="20"/>
                <w:szCs w:val="20"/>
                <w:lang w:eastAsia="pl-PL"/>
              </w:rPr>
            </w:pPr>
          </w:p>
          <w:p w14:paraId="64D44D67"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W zakresie dostępu do informacji sektora publicznego, wsparciem zostaną objęte projekty dotyczące zasobów cyfrowych, otwartych danych instytucji publicznych działających w sferze np. e-kultury.</w:t>
            </w:r>
          </w:p>
          <w:p w14:paraId="3FAA5A9C" w14:textId="77777777" w:rsidR="008676D2" w:rsidRPr="00CB1FF7" w:rsidRDefault="008676D2" w:rsidP="008676D2">
            <w:pPr>
              <w:spacing w:after="0" w:line="240" w:lineRule="auto"/>
              <w:rPr>
                <w:rFonts w:eastAsia="Times New Roman"/>
                <w:sz w:val="20"/>
                <w:szCs w:val="20"/>
                <w:lang w:eastAsia="pl-PL"/>
              </w:rPr>
            </w:pPr>
          </w:p>
          <w:p w14:paraId="0562E59F"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W ramach e-usług priorytetowo traktowane będą projekty, w wyniku których powstanie usługa on-line </w:t>
            </w:r>
            <w:r w:rsidRPr="00CB1FF7">
              <w:rPr>
                <w:rFonts w:eastAsia="Times New Roman"/>
                <w:sz w:val="20"/>
                <w:szCs w:val="20"/>
                <w:lang w:eastAsia="pl-PL"/>
              </w:rPr>
              <w:br/>
              <w:t>o stopniu dojrzałości 4 - transakcja.</w:t>
            </w:r>
          </w:p>
          <w:p w14:paraId="3E0FBB29" w14:textId="77777777" w:rsidR="008676D2" w:rsidRPr="00CB1FF7" w:rsidRDefault="008676D2" w:rsidP="008676D2">
            <w:pPr>
              <w:spacing w:after="0" w:line="240" w:lineRule="auto"/>
              <w:rPr>
                <w:rFonts w:eastAsia="Times New Roman"/>
                <w:sz w:val="20"/>
                <w:szCs w:val="20"/>
                <w:lang w:eastAsia="pl-PL"/>
              </w:rPr>
            </w:pPr>
          </w:p>
          <w:p w14:paraId="7C8BE8C9" w14:textId="77777777" w:rsidR="008676D2" w:rsidRPr="00CB1FF7" w:rsidRDefault="008676D2" w:rsidP="008676D2">
            <w:pPr>
              <w:spacing w:after="0" w:line="240" w:lineRule="auto"/>
              <w:rPr>
                <w:rFonts w:eastAsia="Times New Roman"/>
                <w:sz w:val="20"/>
                <w:szCs w:val="20"/>
                <w:lang w:eastAsia="pl-PL"/>
              </w:rPr>
            </w:pPr>
            <w:r w:rsidRPr="00CB1FF7">
              <w:rPr>
                <w:rFonts w:eastAsia="Times New Roman"/>
                <w:sz w:val="20"/>
                <w:szCs w:val="20"/>
                <w:lang w:eastAsia="pl-PL"/>
              </w:rPr>
              <w:t xml:space="preserve">W ramach e-administracji wspierane będą projekty </w:t>
            </w:r>
            <w:r w:rsidRPr="00CB1FF7">
              <w:rPr>
                <w:rFonts w:eastAsia="Times New Roman"/>
                <w:sz w:val="20"/>
                <w:szCs w:val="20"/>
                <w:lang w:eastAsia="pl-PL"/>
              </w:rPr>
              <w:br/>
              <w:t xml:space="preserve">o największym oczekiwanym zwrocie gospodarczym dla przedsiębiorców i obywateli skutkujące np. uproszczeniami administracyjnymi. W szczególności powinny dotyczyć one wykorzystania nowych TIK (lub modernizację dotychczasowych TIK) w administracji publicznej, uwzględniając procesy organizacyjne wraz </w:t>
            </w:r>
            <w:r w:rsidRPr="00CB1FF7">
              <w:rPr>
                <w:rFonts w:eastAsia="Times New Roman"/>
                <w:sz w:val="20"/>
                <w:szCs w:val="20"/>
                <w:lang w:eastAsia="pl-PL"/>
              </w:rPr>
              <w:br/>
              <w:t xml:space="preserve">z podniesieniem kompetencji pracowników. </w:t>
            </w:r>
          </w:p>
          <w:p w14:paraId="1E6E5F82" w14:textId="77777777" w:rsidR="008676D2" w:rsidRPr="00CB1FF7" w:rsidRDefault="008676D2" w:rsidP="008676D2">
            <w:pPr>
              <w:spacing w:after="0" w:line="240" w:lineRule="auto"/>
              <w:rPr>
                <w:rFonts w:eastAsia="Times New Roman"/>
                <w:sz w:val="20"/>
                <w:szCs w:val="20"/>
                <w:lang w:eastAsia="pl-PL"/>
              </w:rPr>
            </w:pPr>
          </w:p>
          <w:p w14:paraId="0B52B4B4" w14:textId="77777777" w:rsidR="002D2A97" w:rsidRPr="00CB1FF7" w:rsidRDefault="008676D2" w:rsidP="008676D2">
            <w:pPr>
              <w:spacing w:after="0" w:line="240" w:lineRule="auto"/>
              <w:rPr>
                <w:rFonts w:eastAsia="Times New Roman"/>
                <w:b/>
                <w:sz w:val="20"/>
                <w:szCs w:val="20"/>
                <w:lang w:eastAsia="pl-PL"/>
              </w:rPr>
            </w:pPr>
            <w:r w:rsidRPr="00CB1FF7">
              <w:rPr>
                <w:rFonts w:eastAsia="Times New Roman"/>
                <w:sz w:val="20"/>
                <w:szCs w:val="20"/>
                <w:lang w:eastAsia="pl-PL"/>
              </w:rPr>
              <w:t xml:space="preserve">Projekty z zakresu e-zdrowia powinny być zgodne </w:t>
            </w:r>
            <w:r w:rsidRPr="00CB1FF7">
              <w:rPr>
                <w:rFonts w:eastAsia="Times New Roman"/>
                <w:sz w:val="20"/>
                <w:szCs w:val="20"/>
                <w:lang w:eastAsia="pl-PL"/>
              </w:rPr>
              <w:br/>
              <w:t>z Planem działań w sektorze zdrowia, uzgodnionym przez Komitet Sterujący.</w:t>
            </w:r>
          </w:p>
        </w:tc>
      </w:tr>
      <w:tr w:rsidR="00CB1FF7" w:rsidRPr="00CB1FF7" w14:paraId="3CDDD4D9" w14:textId="77777777" w:rsidTr="00443F07">
        <w:trPr>
          <w:trHeight w:val="507"/>
        </w:trPr>
        <w:tc>
          <w:tcPr>
            <w:tcW w:w="1384" w:type="pct"/>
            <w:shd w:val="clear" w:color="auto" w:fill="auto"/>
          </w:tcPr>
          <w:p w14:paraId="1B4082D5"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96" w:type="pct"/>
            <w:shd w:val="clear" w:color="auto" w:fill="auto"/>
          </w:tcPr>
          <w:p w14:paraId="14E7DC4E"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1DFB5549" w14:textId="77777777" w:rsidR="007E5EE8" w:rsidRPr="00CB1FF7" w:rsidRDefault="007E5EE8" w:rsidP="007E5EE8">
            <w:pPr>
              <w:spacing w:after="0" w:line="240" w:lineRule="auto"/>
              <w:rPr>
                <w:rFonts w:eastAsia="Times New Roman"/>
                <w:sz w:val="20"/>
                <w:szCs w:val="20"/>
                <w:lang w:eastAsia="pl-PL"/>
              </w:rPr>
            </w:pPr>
            <w:r w:rsidRPr="00CB1FF7">
              <w:rPr>
                <w:rFonts w:eastAsia="Times New Roman"/>
                <w:sz w:val="20"/>
                <w:szCs w:val="20"/>
                <w:lang w:eastAsia="pl-PL"/>
              </w:rPr>
              <w:t xml:space="preserve">Jednostki samorządu terytorialnego z terenu województwa świętokrzyskiego oraz jednostki działające w ich imieniu, </w:t>
            </w:r>
          </w:p>
          <w:p w14:paraId="4E0386CB" w14:textId="77777777" w:rsidR="007E5EE8" w:rsidRPr="00CB1FF7" w:rsidRDefault="007E5EE8" w:rsidP="009A0B3E">
            <w:pPr>
              <w:pStyle w:val="Akapitzlist"/>
              <w:numPr>
                <w:ilvl w:val="0"/>
                <w:numId w:val="758"/>
              </w:numPr>
              <w:spacing w:after="0" w:line="240" w:lineRule="auto"/>
              <w:ind w:left="137" w:hanging="137"/>
              <w:rPr>
                <w:rFonts w:eastAsia="Times New Roman"/>
                <w:sz w:val="20"/>
                <w:szCs w:val="20"/>
                <w:lang w:eastAsia="pl-PL"/>
              </w:rPr>
            </w:pPr>
            <w:r w:rsidRPr="00CB1FF7">
              <w:rPr>
                <w:rFonts w:eastAsia="Times New Roman"/>
                <w:sz w:val="20"/>
                <w:szCs w:val="20"/>
                <w:lang w:eastAsia="pl-PL"/>
              </w:rPr>
              <w:t>jednostki administracji rządowej w województwie,</w:t>
            </w:r>
          </w:p>
          <w:p w14:paraId="7856F934" w14:textId="77777777" w:rsidR="007E5EE8" w:rsidRPr="00CB1FF7" w:rsidRDefault="007E5EE8" w:rsidP="009A0B3E">
            <w:pPr>
              <w:pStyle w:val="Akapitzlist"/>
              <w:numPr>
                <w:ilvl w:val="0"/>
                <w:numId w:val="758"/>
              </w:num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instytucje kultury, </w:t>
            </w:r>
          </w:p>
          <w:p w14:paraId="3BA32977" w14:textId="77777777" w:rsidR="007E5EE8" w:rsidRPr="00CB1FF7" w:rsidRDefault="007E5EE8" w:rsidP="009A0B3E">
            <w:pPr>
              <w:pStyle w:val="Akapitzlist"/>
              <w:numPr>
                <w:ilvl w:val="0"/>
                <w:numId w:val="758"/>
              </w:num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organizacje pozarządowe działające w sferze audiowizualnej, </w:t>
            </w:r>
          </w:p>
          <w:p w14:paraId="7D7A9185" w14:textId="77777777" w:rsidR="00544946" w:rsidRPr="00CB1FF7" w:rsidRDefault="007E5EE8" w:rsidP="009A0B3E">
            <w:pPr>
              <w:pStyle w:val="Akapitzlist"/>
              <w:numPr>
                <w:ilvl w:val="0"/>
                <w:numId w:val="758"/>
              </w:num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Policja, </w:t>
            </w:r>
          </w:p>
          <w:p w14:paraId="622D8C9B" w14:textId="77777777" w:rsidR="007E5EE8" w:rsidRPr="00CB1FF7" w:rsidRDefault="007E5EE8" w:rsidP="009A0B3E">
            <w:pPr>
              <w:pStyle w:val="Akapitzlist"/>
              <w:numPr>
                <w:ilvl w:val="0"/>
                <w:numId w:val="758"/>
              </w:num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podmioty publiczne szczebla regionalnego lub lokalnego z terenu województwa świętokrzyskiego działające na rzecz edukacji (uczelnie wyższe, szkoły i uczelnie artystyczne), kultury, </w:t>
            </w:r>
          </w:p>
          <w:p w14:paraId="087808BA" w14:textId="77777777" w:rsidR="007E5EE8" w:rsidRPr="00CB1FF7" w:rsidRDefault="007E5EE8" w:rsidP="009A0B3E">
            <w:pPr>
              <w:pStyle w:val="Akapitzlist"/>
              <w:numPr>
                <w:ilvl w:val="0"/>
                <w:numId w:val="759"/>
              </w:num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podmioty lecznicze wykonujące na terenie województwa świętokrzyskiego działalność leczniczą finansowaną ze środków publicznych, </w:t>
            </w:r>
          </w:p>
          <w:p w14:paraId="7FF3890E" w14:textId="77777777" w:rsidR="002D2A97" w:rsidRPr="00CB1FF7" w:rsidRDefault="007E5EE8" w:rsidP="009A0B3E">
            <w:pPr>
              <w:pStyle w:val="Akapitzlist"/>
              <w:numPr>
                <w:ilvl w:val="0"/>
                <w:numId w:val="759"/>
              </w:numPr>
              <w:spacing w:after="0" w:line="240" w:lineRule="auto"/>
              <w:ind w:left="137" w:hanging="137"/>
              <w:rPr>
                <w:rFonts w:eastAsia="Times New Roman"/>
                <w:sz w:val="20"/>
                <w:szCs w:val="20"/>
                <w:lang w:eastAsia="pl-PL"/>
              </w:rPr>
            </w:pPr>
            <w:r w:rsidRPr="00CB1FF7">
              <w:rPr>
                <w:rFonts w:eastAsia="Times New Roman"/>
                <w:sz w:val="20"/>
                <w:szCs w:val="20"/>
                <w:lang w:eastAsia="pl-PL"/>
              </w:rPr>
              <w:t>samorządowe wojewódzkie osoby prawne z terenu województwa świętokrzyskiego.</w:t>
            </w:r>
          </w:p>
        </w:tc>
      </w:tr>
      <w:tr w:rsidR="00CB1FF7" w:rsidRPr="00CB1FF7" w14:paraId="3448DEE6" w14:textId="77777777" w:rsidTr="00443F07">
        <w:trPr>
          <w:trHeight w:val="839"/>
        </w:trPr>
        <w:tc>
          <w:tcPr>
            <w:tcW w:w="1384" w:type="pct"/>
            <w:shd w:val="clear" w:color="auto" w:fill="auto"/>
          </w:tcPr>
          <w:p w14:paraId="253B5EED"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96" w:type="pct"/>
            <w:shd w:val="clear" w:color="auto" w:fill="auto"/>
          </w:tcPr>
          <w:p w14:paraId="71B5789F"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59E15363" w14:textId="77777777" w:rsidR="002D2A97" w:rsidRPr="00CB1FF7" w:rsidRDefault="007E5EE8"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B663385" w14:textId="77777777" w:rsidTr="00443F07">
        <w:trPr>
          <w:trHeight w:val="57"/>
        </w:trPr>
        <w:tc>
          <w:tcPr>
            <w:tcW w:w="1384" w:type="pct"/>
            <w:shd w:val="clear" w:color="auto" w:fill="auto"/>
          </w:tcPr>
          <w:p w14:paraId="6A9BE08A"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16" w:type="pct"/>
            <w:gridSpan w:val="2"/>
            <w:shd w:val="clear" w:color="auto" w:fill="auto"/>
          </w:tcPr>
          <w:p w14:paraId="7901F6CE" w14:textId="77777777" w:rsidR="002D2A97" w:rsidRPr="00CB1FF7" w:rsidRDefault="007E5EE8"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33E7332" w14:textId="77777777" w:rsidTr="00443F07">
        <w:trPr>
          <w:trHeight w:val="57"/>
        </w:trPr>
        <w:tc>
          <w:tcPr>
            <w:tcW w:w="1384" w:type="pct"/>
            <w:shd w:val="clear" w:color="auto" w:fill="auto"/>
          </w:tcPr>
          <w:p w14:paraId="7AD36ABA"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16" w:type="pct"/>
            <w:gridSpan w:val="2"/>
            <w:shd w:val="clear" w:color="auto" w:fill="auto"/>
          </w:tcPr>
          <w:p w14:paraId="1BB2539D" w14:textId="77777777" w:rsidR="002D2A97" w:rsidRPr="00CB1FF7" w:rsidRDefault="007E5EE8"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FE66B03" w14:textId="77777777" w:rsidTr="00443F07">
        <w:trPr>
          <w:trHeight w:val="57"/>
        </w:trPr>
        <w:tc>
          <w:tcPr>
            <w:tcW w:w="1384" w:type="pct"/>
            <w:vMerge w:val="restart"/>
            <w:shd w:val="clear" w:color="auto" w:fill="auto"/>
          </w:tcPr>
          <w:p w14:paraId="2DD611BE"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16" w:type="pct"/>
            <w:gridSpan w:val="2"/>
            <w:shd w:val="clear" w:color="auto" w:fill="auto"/>
          </w:tcPr>
          <w:p w14:paraId="087371EE" w14:textId="77777777" w:rsidR="002D2A97" w:rsidRPr="00CB1FF7" w:rsidRDefault="007E5EE8" w:rsidP="00443F07">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6D190400" w14:textId="77777777" w:rsidTr="00443F07">
        <w:trPr>
          <w:trHeight w:val="57"/>
        </w:trPr>
        <w:tc>
          <w:tcPr>
            <w:tcW w:w="1384" w:type="pct"/>
            <w:vMerge/>
            <w:shd w:val="clear" w:color="auto" w:fill="auto"/>
          </w:tcPr>
          <w:p w14:paraId="55A42ABB" w14:textId="77777777" w:rsidR="002D2A97" w:rsidRPr="00CB1FF7" w:rsidRDefault="002D2A97" w:rsidP="009A0B3E">
            <w:pPr>
              <w:numPr>
                <w:ilvl w:val="0"/>
                <w:numId w:val="595"/>
              </w:numPr>
              <w:spacing w:after="0" w:line="240" w:lineRule="auto"/>
              <w:rPr>
                <w:rFonts w:eastAsia="Times New Roman"/>
                <w:sz w:val="20"/>
                <w:szCs w:val="20"/>
                <w:lang w:eastAsia="pl-PL"/>
              </w:rPr>
            </w:pPr>
          </w:p>
        </w:tc>
        <w:tc>
          <w:tcPr>
            <w:tcW w:w="1096" w:type="pct"/>
            <w:shd w:val="clear" w:color="auto" w:fill="auto"/>
          </w:tcPr>
          <w:p w14:paraId="16081D34"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5055227D" w14:textId="20992B2C" w:rsidR="002D2A97" w:rsidRPr="00CB1FF7" w:rsidRDefault="00C61953" w:rsidP="00443F07">
            <w:pPr>
              <w:spacing w:after="0" w:line="240" w:lineRule="auto"/>
              <w:rPr>
                <w:rFonts w:eastAsia="Times New Roman"/>
                <w:b/>
                <w:sz w:val="20"/>
                <w:szCs w:val="20"/>
                <w:lang w:eastAsia="pl-PL"/>
              </w:rPr>
            </w:pPr>
            <w:r w:rsidRPr="00783E1E">
              <w:rPr>
                <w:rFonts w:eastAsia="Times New Roman"/>
                <w:b/>
                <w:sz w:val="20"/>
                <w:szCs w:val="20"/>
                <w:lang w:eastAsia="pl-PL"/>
              </w:rPr>
              <w:t>31 564 520,00</w:t>
            </w:r>
          </w:p>
        </w:tc>
      </w:tr>
      <w:tr w:rsidR="00CB1FF7" w:rsidRPr="00CB1FF7" w14:paraId="5C44B4FF" w14:textId="77777777" w:rsidTr="00443F07">
        <w:trPr>
          <w:trHeight w:val="1262"/>
        </w:trPr>
        <w:tc>
          <w:tcPr>
            <w:tcW w:w="1384" w:type="pct"/>
            <w:shd w:val="clear" w:color="auto" w:fill="auto"/>
          </w:tcPr>
          <w:p w14:paraId="73BB7819" w14:textId="77777777" w:rsidR="002D2A97" w:rsidRPr="00CB1FF7" w:rsidRDefault="002D2A97" w:rsidP="009A0B3E">
            <w:pPr>
              <w:numPr>
                <w:ilvl w:val="0"/>
                <w:numId w:val="595"/>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Mechanizmy powiązania interwencji </w:t>
            </w:r>
            <w:r w:rsidRPr="00CB1FF7">
              <w:rPr>
                <w:rFonts w:eastAsia="Times New Roman"/>
                <w:sz w:val="20"/>
                <w:szCs w:val="20"/>
                <w:lang w:eastAsia="pl-PL"/>
              </w:rPr>
              <w:br/>
              <w:t>z innymi Działaniami/ Poddział</w:t>
            </w:r>
            <w:r w:rsidR="00EC5A4B" w:rsidRPr="00CB1FF7">
              <w:rPr>
                <w:rFonts w:eastAsia="Times New Roman"/>
                <w:sz w:val="20"/>
                <w:szCs w:val="20"/>
                <w:lang w:eastAsia="pl-PL"/>
              </w:rPr>
              <w:t xml:space="preserve">aniami </w:t>
            </w:r>
            <w:r w:rsidR="00EC5A4B" w:rsidRPr="00CB1FF7">
              <w:rPr>
                <w:rFonts w:eastAsia="Times New Roman"/>
                <w:sz w:val="20"/>
                <w:szCs w:val="20"/>
                <w:lang w:eastAsia="pl-PL"/>
              </w:rPr>
              <w:br/>
              <w:t>w ramach PO lub</w:t>
            </w:r>
            <w:r w:rsidRPr="00CB1FF7">
              <w:rPr>
                <w:rFonts w:eastAsia="Times New Roman"/>
                <w:sz w:val="20"/>
                <w:szCs w:val="20"/>
                <w:lang w:eastAsia="pl-PL"/>
              </w:rPr>
              <w:t xml:space="preserve"> z innymi PO (jeśli dotyczy)</w:t>
            </w:r>
          </w:p>
        </w:tc>
        <w:tc>
          <w:tcPr>
            <w:tcW w:w="1096" w:type="pct"/>
            <w:shd w:val="clear" w:color="auto" w:fill="auto"/>
          </w:tcPr>
          <w:p w14:paraId="79FB39E9"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35E98FF7" w14:textId="77777777" w:rsidR="002D2A97" w:rsidRPr="00CB1FF7" w:rsidRDefault="00A67580"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877BC1B" w14:textId="77777777" w:rsidTr="00443F07">
        <w:trPr>
          <w:trHeight w:val="558"/>
        </w:trPr>
        <w:tc>
          <w:tcPr>
            <w:tcW w:w="1384" w:type="pct"/>
            <w:shd w:val="clear" w:color="auto" w:fill="auto"/>
          </w:tcPr>
          <w:p w14:paraId="52E0724D"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96" w:type="pct"/>
            <w:shd w:val="clear" w:color="auto" w:fill="auto"/>
          </w:tcPr>
          <w:p w14:paraId="078DE1BF"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691A13D5" w14:textId="77777777" w:rsidR="002D2A97" w:rsidRPr="00CB1FF7" w:rsidRDefault="0078358C"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15EED16" w14:textId="77777777" w:rsidTr="00EC5A4B">
        <w:trPr>
          <w:trHeight w:val="1491"/>
        </w:trPr>
        <w:tc>
          <w:tcPr>
            <w:tcW w:w="1384" w:type="pct"/>
            <w:shd w:val="clear" w:color="auto" w:fill="auto"/>
          </w:tcPr>
          <w:p w14:paraId="1478169A"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96" w:type="pct"/>
            <w:shd w:val="clear" w:color="auto" w:fill="auto"/>
          </w:tcPr>
          <w:p w14:paraId="5E07CDA9"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6C69C3AE" w14:textId="77777777" w:rsidR="00A00A05" w:rsidRPr="00CB1FF7" w:rsidRDefault="00A00A05" w:rsidP="00A00A05">
            <w:pPr>
              <w:spacing w:after="0" w:line="240" w:lineRule="auto"/>
              <w:rPr>
                <w:rFonts w:eastAsia="Times New Roman"/>
                <w:sz w:val="20"/>
                <w:szCs w:val="20"/>
                <w:lang w:eastAsia="pl-PL"/>
              </w:rPr>
            </w:pPr>
            <w:r w:rsidRPr="00CB1FF7">
              <w:rPr>
                <w:rFonts w:eastAsia="Times New Roman"/>
                <w:sz w:val="20"/>
                <w:szCs w:val="20"/>
                <w:lang w:eastAsia="pl-PL"/>
              </w:rPr>
              <w:t>Konkursowy</w:t>
            </w:r>
          </w:p>
          <w:p w14:paraId="3084CAA5" w14:textId="77777777" w:rsidR="002D2A97" w:rsidRPr="00CB1FF7" w:rsidRDefault="00A00A05" w:rsidP="00A00A05">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3E8E2599" w14:textId="77777777" w:rsidTr="00443F07">
        <w:trPr>
          <w:trHeight w:val="744"/>
        </w:trPr>
        <w:tc>
          <w:tcPr>
            <w:tcW w:w="1384" w:type="pct"/>
            <w:shd w:val="clear" w:color="auto" w:fill="auto"/>
          </w:tcPr>
          <w:p w14:paraId="61BA5A54"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96" w:type="pct"/>
            <w:shd w:val="clear" w:color="auto" w:fill="auto"/>
          </w:tcPr>
          <w:p w14:paraId="452833BD"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3255B0BA" w14:textId="77777777" w:rsidR="00A00A05" w:rsidRPr="00CB1FF7" w:rsidRDefault="00A00A05" w:rsidP="00A00A05">
            <w:pPr>
              <w:spacing w:after="0" w:line="240" w:lineRule="auto"/>
              <w:rPr>
                <w:rFonts w:eastAsia="Times New Roman"/>
                <w:sz w:val="20"/>
                <w:szCs w:val="20"/>
                <w:lang w:eastAsia="pl-PL"/>
              </w:rPr>
            </w:pPr>
            <w:r w:rsidRPr="00CB1FF7">
              <w:rPr>
                <w:rFonts w:eastAsia="Times New Roman"/>
                <w:sz w:val="20"/>
                <w:szCs w:val="20"/>
                <w:lang w:eastAsia="pl-PL"/>
              </w:rPr>
              <w:t>Zgodnie z:</w:t>
            </w:r>
          </w:p>
          <w:p w14:paraId="1C69ABF6" w14:textId="77777777" w:rsidR="00A00A05" w:rsidRPr="00CB1FF7" w:rsidRDefault="00A00A05" w:rsidP="00A00A05">
            <w:pPr>
              <w:spacing w:after="0" w:line="240" w:lineRule="auto"/>
              <w:rPr>
                <w:rFonts w:eastAsia="Times New Roman"/>
                <w:sz w:val="20"/>
                <w:szCs w:val="20"/>
                <w:lang w:eastAsia="pl-PL"/>
              </w:rPr>
            </w:pPr>
            <w:r w:rsidRPr="00CB1FF7">
              <w:rPr>
                <w:rFonts w:eastAsia="Times New Roman"/>
                <w:sz w:val="20"/>
                <w:szCs w:val="20"/>
                <w:lang w:eastAsia="pl-PL"/>
              </w:rPr>
              <w:t xml:space="preserve">1. Wytycznymi w zakresie kwalifikowalności wydatków </w:t>
            </w:r>
            <w:r w:rsidRPr="00CB1FF7">
              <w:rPr>
                <w:rFonts w:eastAsia="Times New Roman"/>
                <w:sz w:val="20"/>
                <w:szCs w:val="20"/>
                <w:lang w:eastAsia="pl-PL"/>
              </w:rPr>
              <w:br/>
              <w:t xml:space="preserve">w ramach Europejskiego Funduszu Rozwoju Regionalnego, Europejskiego Funduszu Społecznego oraz Funduszu Spójności na lata 2014-2020. </w:t>
            </w:r>
          </w:p>
          <w:p w14:paraId="1CF6AE6C" w14:textId="77777777" w:rsidR="002D2A97" w:rsidRPr="00CB1FF7" w:rsidRDefault="00A00A05" w:rsidP="00A00A05">
            <w:pPr>
              <w:spacing w:after="0" w:line="240" w:lineRule="auto"/>
              <w:rPr>
                <w:rFonts w:eastAsia="Times New Roman"/>
                <w:sz w:val="20"/>
                <w:szCs w:val="20"/>
                <w:lang w:eastAsia="pl-PL"/>
              </w:rPr>
            </w:pPr>
            <w:r w:rsidRPr="00CB1FF7">
              <w:rPr>
                <w:rFonts w:eastAsia="Times New Roman"/>
                <w:sz w:val="20"/>
                <w:szCs w:val="20"/>
                <w:lang w:eastAsia="pl-PL"/>
              </w:rPr>
              <w:t xml:space="preserve">2. W Regulaminie konkursu zostaną doprecyzowane zapisy odnośnie limitów i ograniczeń dla Wnioskodawców.  </w:t>
            </w:r>
          </w:p>
        </w:tc>
      </w:tr>
      <w:tr w:rsidR="00CB1FF7" w:rsidRPr="00CB1FF7" w14:paraId="3DD926AE" w14:textId="77777777" w:rsidTr="00443F07">
        <w:trPr>
          <w:trHeight w:val="930"/>
        </w:trPr>
        <w:tc>
          <w:tcPr>
            <w:tcW w:w="1384" w:type="pct"/>
            <w:shd w:val="clear" w:color="auto" w:fill="auto"/>
          </w:tcPr>
          <w:p w14:paraId="6E45398B"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96" w:type="pct"/>
            <w:shd w:val="clear" w:color="auto" w:fill="auto"/>
          </w:tcPr>
          <w:p w14:paraId="70BD76F7"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2F89CA1B" w14:textId="77777777" w:rsidR="00910AA9" w:rsidRPr="00CB1FF7" w:rsidRDefault="00910AA9" w:rsidP="00910AA9">
            <w:pPr>
              <w:spacing w:after="0" w:line="240" w:lineRule="auto"/>
              <w:rPr>
                <w:rFonts w:eastAsia="Times New Roman"/>
                <w:sz w:val="20"/>
                <w:szCs w:val="20"/>
                <w:lang w:eastAsia="pl-PL"/>
              </w:rPr>
            </w:pPr>
            <w:r w:rsidRPr="00CB1FF7">
              <w:rPr>
                <w:rFonts w:eastAsia="Times New Roman"/>
                <w:sz w:val="20"/>
                <w:szCs w:val="20"/>
                <w:lang w:eastAsia="pl-PL"/>
              </w:rPr>
              <w:t>W ramach Działania 7.1 przewiduje się zastosowanie mechanizmu finansowania krzyżowego z zastrzeżeniem finansowego krzyżowego z zastrzeżeniem pułapu maksymalnej wartości 10% określonej na poziomie osi priorytetowej. Oznacza to, że w ramach działania, możliwe będzie współfinansowanie z EFRR wydatków, które spełniają kryteria kwalifikowalności EFS.</w:t>
            </w:r>
          </w:p>
          <w:p w14:paraId="541B48B2" w14:textId="77777777" w:rsidR="00910AA9" w:rsidRPr="00CB1FF7" w:rsidRDefault="00910AA9" w:rsidP="00910AA9">
            <w:pPr>
              <w:spacing w:after="0" w:line="240" w:lineRule="auto"/>
              <w:rPr>
                <w:rFonts w:eastAsia="Times New Roman"/>
                <w:sz w:val="20"/>
                <w:szCs w:val="20"/>
                <w:lang w:eastAsia="pl-PL"/>
              </w:rPr>
            </w:pPr>
            <w:r w:rsidRPr="00CB1FF7">
              <w:rPr>
                <w:rFonts w:eastAsia="Times New Roman"/>
                <w:sz w:val="20"/>
                <w:szCs w:val="20"/>
                <w:lang w:eastAsia="pl-PL"/>
              </w:rPr>
              <w:t xml:space="preserve">Finansowanie krzyżowe może dotyczyć jedynie takich wydatków, których poniesienie jest ściśle związane </w:t>
            </w:r>
            <w:r w:rsidRPr="00CB1FF7">
              <w:rPr>
                <w:rFonts w:eastAsia="Times New Roman"/>
                <w:sz w:val="20"/>
                <w:szCs w:val="20"/>
                <w:lang w:eastAsia="pl-PL"/>
              </w:rPr>
              <w:br/>
              <w:t xml:space="preserve">z realizacją projektu i wynika z potrzeb jego realizacji. </w:t>
            </w:r>
          </w:p>
          <w:p w14:paraId="35C0BB2B" w14:textId="77777777" w:rsidR="002D2A97" w:rsidRPr="00CB1FF7" w:rsidRDefault="00910AA9" w:rsidP="00910AA9">
            <w:pPr>
              <w:spacing w:after="0" w:line="240" w:lineRule="auto"/>
              <w:rPr>
                <w:rFonts w:eastAsia="Times New Roman"/>
                <w:sz w:val="20"/>
                <w:szCs w:val="20"/>
                <w:lang w:eastAsia="pl-PL"/>
              </w:rPr>
            </w:pPr>
            <w:r w:rsidRPr="00CB1FF7">
              <w:rPr>
                <w:rFonts w:eastAsia="Times New Roman"/>
                <w:sz w:val="20"/>
                <w:szCs w:val="20"/>
                <w:lang w:eastAsia="pl-PL"/>
              </w:rPr>
              <w:t xml:space="preserve">Beneficjent musi wykazać, że koszty (wynikające </w:t>
            </w:r>
            <w:r w:rsidRPr="00CB1FF7">
              <w:rPr>
                <w:rFonts w:eastAsia="Times New Roman"/>
                <w:sz w:val="20"/>
                <w:szCs w:val="20"/>
                <w:lang w:eastAsia="pl-PL"/>
              </w:rPr>
              <w:br/>
              <w:t xml:space="preserve">z zastosowania mechanizmu finansowania krzyżowego) są niezbędne dla właściwego wdrożenia projektu i są </w:t>
            </w:r>
            <w:r w:rsidR="00371D1F" w:rsidRPr="00CB1FF7">
              <w:rPr>
                <w:rFonts w:eastAsia="Times New Roman"/>
                <w:sz w:val="20"/>
                <w:szCs w:val="20"/>
                <w:lang w:eastAsia="pl-PL"/>
              </w:rPr>
              <w:br/>
            </w:r>
            <w:r w:rsidRPr="00CB1FF7">
              <w:rPr>
                <w:rFonts w:eastAsia="Times New Roman"/>
                <w:sz w:val="20"/>
                <w:szCs w:val="20"/>
                <w:lang w:eastAsia="pl-PL"/>
              </w:rPr>
              <w:t>z nim bezpośrednio powiązane.</w:t>
            </w:r>
          </w:p>
        </w:tc>
      </w:tr>
      <w:tr w:rsidR="00CB1FF7" w:rsidRPr="00CB1FF7" w14:paraId="4914699E" w14:textId="77777777" w:rsidTr="00443F07">
        <w:trPr>
          <w:trHeight w:val="270"/>
        </w:trPr>
        <w:tc>
          <w:tcPr>
            <w:tcW w:w="1384" w:type="pct"/>
            <w:shd w:val="clear" w:color="auto" w:fill="auto"/>
          </w:tcPr>
          <w:p w14:paraId="4EADB4AE"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w:t>
            </w:r>
            <w:r w:rsidR="001A28A7" w:rsidRPr="00CB1FF7">
              <w:rPr>
                <w:rFonts w:eastAsia="Times New Roman"/>
                <w:sz w:val="20"/>
                <w:szCs w:val="20"/>
                <w:lang w:eastAsia="pl-PL"/>
              </w:rPr>
              <w:t xml:space="preserve">rodków trwałych jako % wydatków </w:t>
            </w:r>
            <w:r w:rsidRPr="00CB1FF7">
              <w:rPr>
                <w:rFonts w:eastAsia="Times New Roman"/>
                <w:sz w:val="20"/>
                <w:szCs w:val="20"/>
                <w:lang w:eastAsia="pl-PL"/>
              </w:rPr>
              <w:t>kwalifikowalnych</w:t>
            </w:r>
          </w:p>
        </w:tc>
        <w:tc>
          <w:tcPr>
            <w:tcW w:w="1096" w:type="pct"/>
            <w:shd w:val="clear" w:color="auto" w:fill="auto"/>
          </w:tcPr>
          <w:p w14:paraId="78F95E62"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11A6DA61" w14:textId="77777777" w:rsidR="002D2A97" w:rsidRPr="00CB1FF7" w:rsidRDefault="00910AA9"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11DCCA6" w14:textId="77777777" w:rsidTr="00EC5A4B">
        <w:trPr>
          <w:trHeight w:val="840"/>
        </w:trPr>
        <w:tc>
          <w:tcPr>
            <w:tcW w:w="1384" w:type="pct"/>
            <w:shd w:val="clear" w:color="auto" w:fill="auto"/>
          </w:tcPr>
          <w:p w14:paraId="2F24BCF3"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uwzględ</w:t>
            </w:r>
            <w:r w:rsidR="00EC5A4B" w:rsidRPr="00CB1FF7">
              <w:rPr>
                <w:rFonts w:eastAsia="Times New Roman"/>
                <w:sz w:val="20"/>
                <w:szCs w:val="20"/>
                <w:lang w:eastAsia="pl-PL"/>
              </w:rPr>
              <w:t xml:space="preserve">niania dochodu </w:t>
            </w:r>
            <w:r w:rsidRPr="00CB1FF7">
              <w:rPr>
                <w:rFonts w:eastAsia="Times New Roman"/>
                <w:sz w:val="20"/>
                <w:szCs w:val="20"/>
                <w:lang w:eastAsia="pl-PL"/>
              </w:rPr>
              <w:t xml:space="preserve">w projekcie  </w:t>
            </w:r>
            <w:r w:rsidRPr="00CB1FF7">
              <w:rPr>
                <w:rFonts w:eastAsia="Times New Roman"/>
                <w:sz w:val="20"/>
                <w:szCs w:val="20"/>
                <w:lang w:eastAsia="pl-PL"/>
              </w:rPr>
              <w:br/>
              <w:t>(jeśli dotyczy)</w:t>
            </w:r>
          </w:p>
        </w:tc>
        <w:tc>
          <w:tcPr>
            <w:tcW w:w="1096" w:type="pct"/>
            <w:shd w:val="clear" w:color="auto" w:fill="auto"/>
          </w:tcPr>
          <w:p w14:paraId="2F7174FE"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2EA20F63" w14:textId="77777777" w:rsidR="00910AA9" w:rsidRPr="00CB1FF7" w:rsidRDefault="00910AA9" w:rsidP="00910AA9">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371D1F" w:rsidRPr="00CB1FF7">
              <w:rPr>
                <w:rFonts w:eastAsia="Times New Roman"/>
                <w:sz w:val="20"/>
                <w:szCs w:val="20"/>
                <w:lang w:eastAsia="pl-PL"/>
              </w:rPr>
              <w:br/>
            </w:r>
            <w:r w:rsidRPr="00CB1FF7">
              <w:rPr>
                <w:rFonts w:eastAsia="Times New Roman"/>
                <w:sz w:val="20"/>
                <w:szCs w:val="20"/>
                <w:lang w:eastAsia="pl-PL"/>
              </w:rPr>
              <w:t xml:space="preserve">z zapisami: </w:t>
            </w:r>
          </w:p>
          <w:p w14:paraId="1A351E03" w14:textId="77777777" w:rsidR="00910AA9" w:rsidRPr="00CB1FF7" w:rsidRDefault="00910AA9" w:rsidP="009A0B3E">
            <w:pPr>
              <w:pStyle w:val="Akapitzlist"/>
              <w:numPr>
                <w:ilvl w:val="0"/>
                <w:numId w:val="760"/>
              </w:numPr>
              <w:spacing w:after="0" w:line="240" w:lineRule="auto"/>
              <w:ind w:left="278" w:hanging="278"/>
              <w:rPr>
                <w:rFonts w:eastAsia="Times New Roman"/>
                <w:sz w:val="20"/>
                <w:szCs w:val="20"/>
                <w:lang w:eastAsia="pl-PL"/>
              </w:rPr>
            </w:pPr>
            <w:r w:rsidRPr="00CB1FF7">
              <w:rPr>
                <w:rFonts w:eastAsia="Times New Roman"/>
                <w:sz w:val="20"/>
                <w:szCs w:val="20"/>
                <w:lang w:eastAsia="pl-PL"/>
              </w:rPr>
              <w:t>Rozporządzenia Parlamentu Europejskiego i Rady (UE) nr 1303/2013,</w:t>
            </w:r>
          </w:p>
          <w:p w14:paraId="02CD12CA" w14:textId="77777777" w:rsidR="00910AA9" w:rsidRPr="00CB1FF7" w:rsidRDefault="00910AA9" w:rsidP="009A0B3E">
            <w:pPr>
              <w:pStyle w:val="Akapitzlist"/>
              <w:numPr>
                <w:ilvl w:val="0"/>
                <w:numId w:val="760"/>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CB1FF7">
              <w:rPr>
                <w:rFonts w:eastAsia="Times New Roman"/>
                <w:sz w:val="20"/>
                <w:szCs w:val="20"/>
                <w:lang w:eastAsia="pl-PL"/>
              </w:rPr>
              <w:br/>
              <w:t xml:space="preserve">i Rybackiego </w:t>
            </w:r>
          </w:p>
          <w:p w14:paraId="10567D9E" w14:textId="77777777" w:rsidR="002D2A97" w:rsidRPr="00CB1FF7" w:rsidRDefault="00910AA9" w:rsidP="009A0B3E">
            <w:pPr>
              <w:pStyle w:val="Akapitzlist"/>
              <w:numPr>
                <w:ilvl w:val="0"/>
                <w:numId w:val="760"/>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oraz Wytycznymi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261A4B34" w14:textId="77777777" w:rsidTr="00443F07">
        <w:trPr>
          <w:trHeight w:val="1148"/>
        </w:trPr>
        <w:tc>
          <w:tcPr>
            <w:tcW w:w="1384" w:type="pct"/>
            <w:shd w:val="clear" w:color="auto" w:fill="auto"/>
          </w:tcPr>
          <w:p w14:paraId="4F40DA44" w14:textId="77777777" w:rsidR="002D2A97" w:rsidRPr="00CB1FF7" w:rsidRDefault="002D2A97" w:rsidP="009A0B3E">
            <w:pPr>
              <w:numPr>
                <w:ilvl w:val="0"/>
                <w:numId w:val="595"/>
              </w:numPr>
              <w:spacing w:after="0" w:line="240" w:lineRule="auto"/>
              <w:ind w:left="318" w:hanging="318"/>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06023401"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1D91C0EA" w14:textId="77777777" w:rsidR="00910AA9" w:rsidRPr="00CB1FF7" w:rsidRDefault="00910AA9" w:rsidP="00910AA9">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rozliczenia wydatków</w:t>
            </w:r>
          </w:p>
          <w:p w14:paraId="7BA28D79" w14:textId="77777777" w:rsidR="002D2A97" w:rsidRPr="00CB1FF7" w:rsidRDefault="00910AA9" w:rsidP="00910AA9">
            <w:pPr>
              <w:spacing w:after="0" w:line="240" w:lineRule="auto"/>
              <w:rPr>
                <w:rFonts w:eastAsia="Times New Roman"/>
                <w:sz w:val="20"/>
                <w:szCs w:val="20"/>
                <w:lang w:eastAsia="pl-PL"/>
              </w:rPr>
            </w:pPr>
            <w:r w:rsidRPr="00CB1FF7">
              <w:rPr>
                <w:rFonts w:eastAsia="Times New Roman"/>
                <w:sz w:val="20"/>
                <w:szCs w:val="20"/>
                <w:lang w:eastAsia="pl-PL"/>
              </w:rPr>
              <w:t>Dofinansowanie będzie przekazywane  w formie refundacji bądź zaliczki.</w:t>
            </w:r>
          </w:p>
        </w:tc>
      </w:tr>
      <w:tr w:rsidR="00CB1FF7" w:rsidRPr="00CB1FF7" w14:paraId="163694EB" w14:textId="77777777" w:rsidTr="00443F07">
        <w:trPr>
          <w:trHeight w:val="695"/>
        </w:trPr>
        <w:tc>
          <w:tcPr>
            <w:tcW w:w="1384" w:type="pct"/>
            <w:shd w:val="clear" w:color="auto" w:fill="auto"/>
          </w:tcPr>
          <w:p w14:paraId="59C3C143"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96" w:type="pct"/>
            <w:shd w:val="clear" w:color="auto" w:fill="auto"/>
          </w:tcPr>
          <w:p w14:paraId="45DA0A18"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58C223FE" w14:textId="77777777" w:rsidR="003F579B" w:rsidRPr="00CB1FF7" w:rsidRDefault="003F579B" w:rsidP="003F579B">
            <w:pPr>
              <w:spacing w:after="0" w:line="240" w:lineRule="auto"/>
              <w:rPr>
                <w:rFonts w:eastAsia="Times New Roman"/>
                <w:sz w:val="20"/>
                <w:szCs w:val="20"/>
                <w:lang w:eastAsia="pl-PL"/>
              </w:rPr>
            </w:pPr>
            <w:r w:rsidRPr="00CB1FF7">
              <w:rPr>
                <w:rFonts w:eastAsia="Times New Roman"/>
                <w:sz w:val="20"/>
                <w:szCs w:val="20"/>
                <w:lang w:eastAsia="pl-PL"/>
              </w:rPr>
              <w:t xml:space="preserve">W projektach objętych zasadami pomocy publicznej musi być ona zgodna z właściwymi przepisami prawa unijnego i krajowego dotyczącymi zasad udzielania tej pomocy, obowiązującymi w momencie udzielania wsparcia. </w:t>
            </w:r>
          </w:p>
          <w:p w14:paraId="2AEBA8FB" w14:textId="77777777" w:rsidR="003F579B" w:rsidRPr="00CB1FF7" w:rsidRDefault="003F579B" w:rsidP="003F579B">
            <w:pPr>
              <w:spacing w:after="0" w:line="240" w:lineRule="auto"/>
              <w:rPr>
                <w:rFonts w:eastAsia="Times New Roman"/>
                <w:sz w:val="20"/>
                <w:szCs w:val="20"/>
                <w:lang w:eastAsia="pl-PL"/>
              </w:rPr>
            </w:pPr>
          </w:p>
          <w:p w14:paraId="2DBE79A1" w14:textId="77777777" w:rsidR="003F579B" w:rsidRPr="00CB1FF7" w:rsidRDefault="003F579B" w:rsidP="003F579B">
            <w:pPr>
              <w:spacing w:after="0" w:line="240" w:lineRule="auto"/>
              <w:rPr>
                <w:rFonts w:eastAsia="Times New Roman"/>
                <w:sz w:val="20"/>
                <w:szCs w:val="20"/>
                <w:lang w:eastAsia="pl-PL"/>
              </w:rPr>
            </w:pPr>
            <w:r w:rsidRPr="00CB1FF7">
              <w:rPr>
                <w:rFonts w:eastAsia="Times New Roman"/>
                <w:sz w:val="20"/>
                <w:szCs w:val="20"/>
                <w:lang w:eastAsia="pl-PL"/>
              </w:rPr>
              <w:t>Rozporządzenie Ministra Infrastruktury i Rozwoju z dnia 3 września 2015 r. w sprawie udzielania regionalnej pomocy inwestycyjnej w ramach regionalnych programów operacyjnych na lata 2014-2020 (Dz.U.2015 Poz. 1416).</w:t>
            </w:r>
          </w:p>
          <w:p w14:paraId="7F4CE429" w14:textId="77777777" w:rsidR="003F579B" w:rsidRPr="00CB1FF7" w:rsidRDefault="003F579B" w:rsidP="003F579B">
            <w:pPr>
              <w:spacing w:after="0" w:line="240" w:lineRule="auto"/>
              <w:rPr>
                <w:rFonts w:eastAsia="Times New Roman"/>
                <w:sz w:val="20"/>
                <w:szCs w:val="20"/>
                <w:lang w:eastAsia="pl-PL"/>
              </w:rPr>
            </w:pPr>
          </w:p>
          <w:p w14:paraId="43D9EE75" w14:textId="77777777" w:rsidR="003F579B" w:rsidRPr="00CB1FF7" w:rsidRDefault="003F579B" w:rsidP="003F579B">
            <w:pPr>
              <w:spacing w:after="0" w:line="240" w:lineRule="auto"/>
              <w:rPr>
                <w:rFonts w:eastAsia="Times New Roman"/>
                <w:sz w:val="20"/>
                <w:szCs w:val="20"/>
                <w:lang w:eastAsia="pl-PL"/>
              </w:rPr>
            </w:pPr>
            <w:r w:rsidRPr="00CB1FF7">
              <w:rPr>
                <w:rFonts w:eastAsia="Times New Roman"/>
                <w:sz w:val="20"/>
                <w:szCs w:val="20"/>
                <w:lang w:eastAsia="pl-PL"/>
              </w:rPr>
              <w:t>Rozporządzenia Ministra Infrastruktury i Rozwoju z dnia 19 marca 2015 roku w sprawie udzielania pomocy de minimis w ramach regionalnych programów operacyjnych na lata 2014-2020 (Dz.U.2015 Poz. 488).</w:t>
            </w:r>
          </w:p>
          <w:p w14:paraId="1A9DD832" w14:textId="77777777" w:rsidR="003F579B" w:rsidRPr="00CB1FF7" w:rsidRDefault="003F579B" w:rsidP="003F579B">
            <w:pPr>
              <w:spacing w:after="0" w:line="240" w:lineRule="auto"/>
              <w:rPr>
                <w:rFonts w:eastAsia="Times New Roman"/>
                <w:sz w:val="20"/>
                <w:szCs w:val="20"/>
                <w:lang w:eastAsia="pl-PL"/>
              </w:rPr>
            </w:pPr>
          </w:p>
          <w:p w14:paraId="347BB9E6" w14:textId="77777777" w:rsidR="003F579B" w:rsidRPr="00CB1FF7" w:rsidRDefault="003F579B" w:rsidP="003F579B">
            <w:pPr>
              <w:spacing w:after="0" w:line="240" w:lineRule="auto"/>
              <w:rPr>
                <w:rFonts w:eastAsia="Times New Roman"/>
                <w:sz w:val="20"/>
                <w:szCs w:val="20"/>
                <w:lang w:eastAsia="pl-PL"/>
              </w:rPr>
            </w:pPr>
            <w:r w:rsidRPr="00CB1FF7">
              <w:rPr>
                <w:rFonts w:eastAsia="Times New Roman"/>
                <w:sz w:val="20"/>
                <w:szCs w:val="20"/>
                <w:lang w:eastAsia="pl-PL"/>
              </w:rPr>
              <w:t xml:space="preserve">Rozporządzenie Ministra Infrastruktury i Rozwoju z dnia 5 sierpnia 2015 r. w spawie udzielania pomocy inwestycyjnej na infrastrukturę lokalna w ramach regionalnych programów operacyjnych na lata 2014-2020. </w:t>
            </w:r>
          </w:p>
          <w:p w14:paraId="09978E31" w14:textId="77777777" w:rsidR="002D2A97" w:rsidRPr="00CB1FF7" w:rsidRDefault="002D2A97" w:rsidP="00443F07">
            <w:pPr>
              <w:spacing w:after="0" w:line="240" w:lineRule="auto"/>
              <w:rPr>
                <w:rFonts w:eastAsia="Times New Roman"/>
                <w:sz w:val="20"/>
                <w:szCs w:val="20"/>
                <w:lang w:eastAsia="pl-PL"/>
              </w:rPr>
            </w:pPr>
          </w:p>
        </w:tc>
      </w:tr>
      <w:tr w:rsidR="00CB1FF7" w:rsidRPr="00CB1FF7" w14:paraId="43B59EC5" w14:textId="77777777" w:rsidTr="00443F07">
        <w:tc>
          <w:tcPr>
            <w:tcW w:w="1384" w:type="pct"/>
            <w:shd w:val="clear" w:color="auto" w:fill="auto"/>
          </w:tcPr>
          <w:p w14:paraId="46FBA7CE"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33"/>
            </w:r>
            <w:r w:rsidRPr="00CB1FF7">
              <w:rPr>
                <w:rFonts w:eastAsia="Times New Roman"/>
                <w:sz w:val="20"/>
                <w:szCs w:val="20"/>
                <w:lang w:eastAsia="pl-PL"/>
              </w:rPr>
              <w:br/>
              <w:t xml:space="preserve">(jeśli dotyczy) </w:t>
            </w:r>
          </w:p>
        </w:tc>
        <w:tc>
          <w:tcPr>
            <w:tcW w:w="1096" w:type="pct"/>
            <w:shd w:val="clear" w:color="auto" w:fill="auto"/>
          </w:tcPr>
          <w:p w14:paraId="3F6158A9"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14932889" w14:textId="77777777" w:rsidR="00B52B8B" w:rsidRPr="00CB1FF7" w:rsidRDefault="00B52B8B" w:rsidP="00B52B8B">
            <w:pPr>
              <w:spacing w:after="0" w:line="240" w:lineRule="auto"/>
              <w:rPr>
                <w:rFonts w:eastAsia="Times New Roman"/>
                <w:sz w:val="20"/>
                <w:szCs w:val="20"/>
                <w:lang w:eastAsia="pl-PL"/>
              </w:rPr>
            </w:pPr>
            <w:r w:rsidRPr="00CB1FF7">
              <w:rPr>
                <w:rFonts w:eastAsia="Times New Roman"/>
                <w:sz w:val="20"/>
                <w:szCs w:val="20"/>
                <w:lang w:eastAsia="pl-PL"/>
              </w:rPr>
              <w:t>85% (dla projektów nie objętych pomocą publiczną)</w:t>
            </w:r>
          </w:p>
          <w:p w14:paraId="6C86BAC7" w14:textId="77777777" w:rsidR="00B52B8B" w:rsidRPr="00CB1FF7" w:rsidRDefault="00B52B8B" w:rsidP="00B52B8B">
            <w:pPr>
              <w:spacing w:after="0" w:line="240" w:lineRule="auto"/>
              <w:rPr>
                <w:rFonts w:eastAsia="Times New Roman"/>
                <w:sz w:val="20"/>
                <w:szCs w:val="20"/>
                <w:lang w:eastAsia="pl-PL"/>
              </w:rPr>
            </w:pPr>
          </w:p>
          <w:p w14:paraId="07B8482D" w14:textId="77777777" w:rsidR="002D2A97" w:rsidRPr="00CB1FF7" w:rsidRDefault="00B52B8B" w:rsidP="00B52B8B">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tc>
      </w:tr>
      <w:tr w:rsidR="00CB1FF7" w:rsidRPr="00CB1FF7" w14:paraId="19D24F51" w14:textId="77777777" w:rsidTr="00443F07">
        <w:tc>
          <w:tcPr>
            <w:tcW w:w="1384" w:type="pct"/>
            <w:shd w:val="clear" w:color="auto" w:fill="auto"/>
          </w:tcPr>
          <w:p w14:paraId="2998BCCA"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EC5A4B"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96" w:type="pct"/>
            <w:shd w:val="clear" w:color="auto" w:fill="auto"/>
          </w:tcPr>
          <w:p w14:paraId="638F6753"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0F7BC21B" w14:textId="77777777" w:rsidR="002D2A97" w:rsidRPr="00CB1FF7" w:rsidRDefault="00B52B8B" w:rsidP="00443F07">
            <w:pPr>
              <w:spacing w:after="0" w:line="240" w:lineRule="auto"/>
              <w:rPr>
                <w:rFonts w:eastAsia="Times New Roman"/>
                <w:sz w:val="20"/>
                <w:szCs w:val="20"/>
                <w:lang w:eastAsia="pl-PL"/>
              </w:rPr>
            </w:pPr>
            <w:r w:rsidRPr="00CB1FF7">
              <w:rPr>
                <w:rFonts w:eastAsia="Times New Roman"/>
                <w:sz w:val="20"/>
                <w:szCs w:val="20"/>
                <w:lang w:eastAsia="pl-PL"/>
              </w:rPr>
              <w:t>j.w</w:t>
            </w:r>
          </w:p>
        </w:tc>
      </w:tr>
      <w:tr w:rsidR="00CB1FF7" w:rsidRPr="00CB1FF7" w14:paraId="451B7015" w14:textId="77777777" w:rsidTr="00443F07">
        <w:trPr>
          <w:trHeight w:val="910"/>
        </w:trPr>
        <w:tc>
          <w:tcPr>
            <w:tcW w:w="1384" w:type="pct"/>
            <w:shd w:val="clear" w:color="auto" w:fill="auto"/>
          </w:tcPr>
          <w:p w14:paraId="3439912C"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96" w:type="pct"/>
            <w:shd w:val="clear" w:color="auto" w:fill="auto"/>
          </w:tcPr>
          <w:p w14:paraId="1F83080C"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Działanie 7.1</w:t>
            </w:r>
          </w:p>
        </w:tc>
        <w:tc>
          <w:tcPr>
            <w:tcW w:w="2520" w:type="pct"/>
            <w:shd w:val="clear" w:color="auto" w:fill="auto"/>
          </w:tcPr>
          <w:p w14:paraId="00D87DA5" w14:textId="77777777" w:rsidR="00D80252" w:rsidRPr="00CB1FF7" w:rsidRDefault="00D80252" w:rsidP="00D80252">
            <w:pPr>
              <w:spacing w:after="0" w:line="240" w:lineRule="auto"/>
              <w:rPr>
                <w:rFonts w:eastAsia="Times New Roman"/>
                <w:sz w:val="20"/>
                <w:szCs w:val="20"/>
                <w:lang w:eastAsia="pl-PL"/>
              </w:rPr>
            </w:pPr>
            <w:r w:rsidRPr="00CB1FF7">
              <w:rPr>
                <w:rFonts w:eastAsia="Times New Roman"/>
                <w:sz w:val="20"/>
                <w:szCs w:val="20"/>
                <w:lang w:eastAsia="pl-PL"/>
              </w:rPr>
              <w:t>15% (dla projektów nie objętych pomocą publiczną)</w:t>
            </w:r>
          </w:p>
          <w:p w14:paraId="0C58C8C9" w14:textId="77777777" w:rsidR="002D2A97" w:rsidRPr="00CB1FF7" w:rsidRDefault="00D80252" w:rsidP="00D80252">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wkładu własnego będzie wynikał z odpowiednich przepisów dot. pomocy publicznej</w:t>
            </w:r>
          </w:p>
        </w:tc>
      </w:tr>
      <w:tr w:rsidR="00CB1FF7" w:rsidRPr="00CB1FF7" w14:paraId="66E13A0C" w14:textId="77777777" w:rsidTr="00443F07">
        <w:trPr>
          <w:trHeight w:val="57"/>
        </w:trPr>
        <w:tc>
          <w:tcPr>
            <w:tcW w:w="1384" w:type="pct"/>
            <w:shd w:val="clear" w:color="auto" w:fill="auto"/>
          </w:tcPr>
          <w:p w14:paraId="48A7A949" w14:textId="77777777" w:rsidR="002D2A97" w:rsidRPr="00CB1FF7" w:rsidRDefault="002D2A97" w:rsidP="009A0B3E">
            <w:pPr>
              <w:numPr>
                <w:ilvl w:val="0"/>
                <w:numId w:val="595"/>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16" w:type="pct"/>
            <w:gridSpan w:val="2"/>
            <w:shd w:val="clear" w:color="auto" w:fill="auto"/>
          </w:tcPr>
          <w:p w14:paraId="63163AF8" w14:textId="77777777" w:rsidR="002D2A97" w:rsidRPr="00CB1FF7" w:rsidRDefault="00A76946"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F616301" w14:textId="77777777" w:rsidTr="00443F07">
        <w:trPr>
          <w:trHeight w:val="57"/>
        </w:trPr>
        <w:tc>
          <w:tcPr>
            <w:tcW w:w="1384" w:type="pct"/>
            <w:shd w:val="clear" w:color="auto" w:fill="auto"/>
          </w:tcPr>
          <w:p w14:paraId="697CC529" w14:textId="77777777" w:rsidR="002D2A97" w:rsidRPr="00CB1FF7" w:rsidRDefault="002D2A97" w:rsidP="009A0B3E">
            <w:pPr>
              <w:numPr>
                <w:ilvl w:val="0"/>
                <w:numId w:val="595"/>
              </w:numPr>
              <w:spacing w:after="0" w:line="240" w:lineRule="auto"/>
              <w:ind w:left="318" w:hanging="284"/>
              <w:rPr>
                <w:rFonts w:eastAsia="Times New Roman"/>
                <w:b/>
                <w:sz w:val="20"/>
                <w:szCs w:val="20"/>
                <w:lang w:eastAsia="pl-PL"/>
              </w:rPr>
            </w:pPr>
            <w:r w:rsidRPr="00CB1FF7">
              <w:rPr>
                <w:rFonts w:eastAsia="Times New Roman"/>
                <w:sz w:val="20"/>
                <w:szCs w:val="20"/>
                <w:lang w:eastAsia="pl-PL"/>
              </w:rPr>
              <w:t>Minimalna i maksymalna wartość wydatków k</w:t>
            </w:r>
            <w:r w:rsidR="00EC5A4B" w:rsidRPr="00CB1FF7">
              <w:rPr>
                <w:rFonts w:eastAsia="Times New Roman"/>
                <w:sz w:val="20"/>
                <w:szCs w:val="20"/>
                <w:lang w:eastAsia="pl-PL"/>
              </w:rPr>
              <w:t xml:space="preserve">walifikowalnych projektu (PLN) </w:t>
            </w:r>
            <w:r w:rsidRPr="00CB1FF7">
              <w:rPr>
                <w:rFonts w:eastAsia="Times New Roman"/>
                <w:sz w:val="20"/>
                <w:szCs w:val="20"/>
                <w:lang w:eastAsia="pl-PL"/>
              </w:rPr>
              <w:t>(jeśli dotyczy)</w:t>
            </w:r>
          </w:p>
        </w:tc>
        <w:tc>
          <w:tcPr>
            <w:tcW w:w="3616" w:type="pct"/>
            <w:gridSpan w:val="2"/>
            <w:shd w:val="clear" w:color="auto" w:fill="auto"/>
          </w:tcPr>
          <w:p w14:paraId="72A497D3" w14:textId="77777777" w:rsidR="002D2A97" w:rsidRPr="00CB1FF7" w:rsidRDefault="00A76946"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C69FAD2" w14:textId="77777777" w:rsidTr="00443F07">
        <w:trPr>
          <w:trHeight w:val="57"/>
        </w:trPr>
        <w:tc>
          <w:tcPr>
            <w:tcW w:w="1384" w:type="pct"/>
            <w:shd w:val="clear" w:color="auto" w:fill="auto"/>
          </w:tcPr>
          <w:p w14:paraId="461FDFD3" w14:textId="77777777" w:rsidR="002D2A97" w:rsidRPr="00CB1FF7" w:rsidRDefault="002D2A97" w:rsidP="009A0B3E">
            <w:pPr>
              <w:numPr>
                <w:ilvl w:val="0"/>
                <w:numId w:val="595"/>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E021A8" w:rsidRPr="00CB1FF7">
              <w:rPr>
                <w:rFonts w:eastAsia="Times New Roman"/>
                <w:sz w:val="20"/>
                <w:szCs w:val="20"/>
                <w:lang w:eastAsia="pl-PL"/>
              </w:rPr>
              <w:t>na instrumenty finansowe</w:t>
            </w:r>
            <w:r w:rsidR="00E021A8"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16" w:type="pct"/>
            <w:gridSpan w:val="2"/>
            <w:shd w:val="clear" w:color="auto" w:fill="auto"/>
          </w:tcPr>
          <w:p w14:paraId="4FDA7FE9" w14:textId="77777777" w:rsidR="002D2A97" w:rsidRPr="00CB1FF7" w:rsidRDefault="00A76946" w:rsidP="00443F07">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F347556" w14:textId="77777777" w:rsidTr="00443F07">
        <w:trPr>
          <w:trHeight w:val="57"/>
        </w:trPr>
        <w:tc>
          <w:tcPr>
            <w:tcW w:w="1384" w:type="pct"/>
            <w:shd w:val="clear" w:color="auto" w:fill="auto"/>
          </w:tcPr>
          <w:p w14:paraId="58C7F05A" w14:textId="77777777" w:rsidR="002D2A97" w:rsidRPr="00CB1FF7" w:rsidRDefault="002D2A97" w:rsidP="009A0B3E">
            <w:pPr>
              <w:numPr>
                <w:ilvl w:val="0"/>
                <w:numId w:val="595"/>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16" w:type="pct"/>
            <w:gridSpan w:val="2"/>
            <w:shd w:val="clear" w:color="auto" w:fill="auto"/>
          </w:tcPr>
          <w:p w14:paraId="095C9107" w14:textId="77777777" w:rsidR="002D2A97" w:rsidRPr="00CB1FF7" w:rsidRDefault="00A76946" w:rsidP="00EC5A4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C950B35" w14:textId="77777777" w:rsidTr="00443F07">
        <w:trPr>
          <w:trHeight w:val="57"/>
        </w:trPr>
        <w:tc>
          <w:tcPr>
            <w:tcW w:w="1384" w:type="pct"/>
            <w:shd w:val="clear" w:color="auto" w:fill="auto"/>
          </w:tcPr>
          <w:p w14:paraId="5A863C22" w14:textId="77777777" w:rsidR="002D2A97" w:rsidRPr="00CB1FF7" w:rsidRDefault="002D2A97" w:rsidP="009A0B3E">
            <w:pPr>
              <w:numPr>
                <w:ilvl w:val="0"/>
                <w:numId w:val="595"/>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6ABDC0A9" w14:textId="77777777" w:rsidR="002D2A97" w:rsidRPr="00CB1FF7" w:rsidRDefault="00A76946" w:rsidP="00EC5A4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E1E0EE0" w14:textId="77777777" w:rsidTr="00443F07">
        <w:trPr>
          <w:trHeight w:val="57"/>
        </w:trPr>
        <w:tc>
          <w:tcPr>
            <w:tcW w:w="1384" w:type="pct"/>
            <w:shd w:val="clear" w:color="auto" w:fill="auto"/>
          </w:tcPr>
          <w:p w14:paraId="4CDBB4BD" w14:textId="77777777" w:rsidR="002D2A97" w:rsidRPr="00CB1FF7" w:rsidRDefault="002D2A97" w:rsidP="009A0B3E">
            <w:pPr>
              <w:numPr>
                <w:ilvl w:val="0"/>
                <w:numId w:val="595"/>
              </w:numPr>
              <w:spacing w:after="0" w:line="240" w:lineRule="auto"/>
              <w:ind w:left="318" w:hanging="284"/>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16" w:type="pct"/>
            <w:gridSpan w:val="2"/>
            <w:shd w:val="clear" w:color="auto" w:fill="auto"/>
          </w:tcPr>
          <w:p w14:paraId="23B19140" w14:textId="77777777" w:rsidR="002D2A97" w:rsidRPr="00CB1FF7" w:rsidRDefault="00525947" w:rsidP="00EC5A4B">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C043033" w14:textId="77777777" w:rsidTr="00443F07">
        <w:trPr>
          <w:trHeight w:val="57"/>
        </w:trPr>
        <w:tc>
          <w:tcPr>
            <w:tcW w:w="5000" w:type="pct"/>
            <w:gridSpan w:val="3"/>
            <w:shd w:val="clear" w:color="auto" w:fill="auto"/>
          </w:tcPr>
          <w:p w14:paraId="122DA449" w14:textId="77777777" w:rsidR="002D2A97" w:rsidRPr="00CB1FF7" w:rsidRDefault="002D2A97" w:rsidP="00EC5A4B">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0E0A4ED3" w14:textId="77777777" w:rsidTr="00443F07">
        <w:trPr>
          <w:trHeight w:val="135"/>
        </w:trPr>
        <w:tc>
          <w:tcPr>
            <w:tcW w:w="1384" w:type="pct"/>
            <w:shd w:val="clear" w:color="auto" w:fill="auto"/>
          </w:tcPr>
          <w:p w14:paraId="47BA10C2" w14:textId="77777777" w:rsidR="002D2A97" w:rsidRPr="00CB1FF7" w:rsidRDefault="002D2A97" w:rsidP="00EC5A4B">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16" w:type="pct"/>
            <w:gridSpan w:val="2"/>
            <w:shd w:val="clear" w:color="auto" w:fill="auto"/>
          </w:tcPr>
          <w:p w14:paraId="4821C29C" w14:textId="77777777" w:rsidR="00F13ECE" w:rsidRPr="00CB1FF7" w:rsidRDefault="00F13ECE" w:rsidP="00F13ECE">
            <w:pPr>
              <w:spacing w:after="0" w:line="240" w:lineRule="auto"/>
              <w:rPr>
                <w:rFonts w:eastAsia="Times New Roman"/>
                <w:sz w:val="20"/>
                <w:szCs w:val="20"/>
                <w:lang w:eastAsia="pl-PL"/>
              </w:rPr>
            </w:pPr>
            <w:r w:rsidRPr="00CB1FF7">
              <w:rPr>
                <w:rFonts w:eastAsia="Times New Roman"/>
                <w:b/>
                <w:sz w:val="20"/>
                <w:szCs w:val="20"/>
                <w:lang w:eastAsia="pl-PL"/>
              </w:rPr>
              <w:t>081</w:t>
            </w:r>
            <w:r w:rsidRPr="00CB1FF7">
              <w:rPr>
                <w:rFonts w:eastAsia="Times New Roman"/>
                <w:sz w:val="20"/>
                <w:szCs w:val="20"/>
                <w:lang w:eastAsia="pl-PL"/>
              </w:rPr>
              <w:t xml:space="preserve"> - Rozwiązania informatyczne na rzecz aktywnego i zdrowego starzenia się oraz usługi i aplikacje w zakresie e-zdrowia (w tym e-opieka i nowoczesne technologie </w:t>
            </w:r>
            <w:r w:rsidRPr="00CB1FF7">
              <w:rPr>
                <w:rFonts w:eastAsia="Times New Roman"/>
                <w:sz w:val="20"/>
                <w:szCs w:val="20"/>
                <w:lang w:eastAsia="pl-PL"/>
              </w:rPr>
              <w:br/>
              <w:t xml:space="preserve">w służbie osobom starszym) </w:t>
            </w:r>
          </w:p>
          <w:p w14:paraId="5233B63C" w14:textId="77777777" w:rsidR="00F13ECE" w:rsidRPr="00CB1FF7" w:rsidRDefault="00F13ECE" w:rsidP="00F13ECE">
            <w:pPr>
              <w:spacing w:after="0" w:line="240" w:lineRule="auto"/>
              <w:rPr>
                <w:rFonts w:eastAsia="Times New Roman"/>
                <w:sz w:val="20"/>
                <w:szCs w:val="20"/>
                <w:lang w:eastAsia="pl-PL"/>
              </w:rPr>
            </w:pPr>
            <w:r w:rsidRPr="00CB1FF7">
              <w:rPr>
                <w:rFonts w:eastAsia="Times New Roman"/>
                <w:b/>
                <w:sz w:val="20"/>
                <w:szCs w:val="20"/>
                <w:lang w:eastAsia="pl-PL"/>
              </w:rPr>
              <w:t>078</w:t>
            </w:r>
            <w:r w:rsidRPr="00CB1FF7">
              <w:rPr>
                <w:rFonts w:eastAsia="Times New Roman"/>
                <w:sz w:val="20"/>
                <w:szCs w:val="20"/>
                <w:lang w:eastAsia="pl-PL"/>
              </w:rPr>
              <w:t xml:space="preserve"> - Usługi i aplikacje w zakresie e-administracji (w tym elektronicznych zamówień publicznych, informatycznych środków wsparcia reformy administracji publicznej, bezpieczeństwa cybernetycznego, środków na rzecz zaufania i ochrony prywatności, e-sprawiedliwości i demokracji elektronicznej) </w:t>
            </w:r>
          </w:p>
          <w:p w14:paraId="24E2F44A" w14:textId="77777777" w:rsidR="00F13ECE" w:rsidRPr="00CB1FF7" w:rsidRDefault="00F13ECE" w:rsidP="00F13ECE">
            <w:pPr>
              <w:spacing w:after="0" w:line="240" w:lineRule="auto"/>
              <w:rPr>
                <w:rFonts w:eastAsia="Times New Roman"/>
                <w:sz w:val="20"/>
                <w:szCs w:val="20"/>
                <w:lang w:eastAsia="pl-PL"/>
              </w:rPr>
            </w:pPr>
            <w:r w:rsidRPr="00CB1FF7">
              <w:rPr>
                <w:rFonts w:eastAsia="Times New Roman"/>
                <w:b/>
                <w:sz w:val="20"/>
                <w:szCs w:val="20"/>
                <w:lang w:eastAsia="pl-PL"/>
              </w:rPr>
              <w:t>079</w:t>
            </w:r>
            <w:r w:rsidRPr="00CB1FF7">
              <w:rPr>
                <w:rFonts w:eastAsia="Times New Roman"/>
                <w:sz w:val="20"/>
                <w:szCs w:val="20"/>
                <w:lang w:eastAsia="pl-PL"/>
              </w:rPr>
              <w:t xml:space="preserve"> - Dostęp do informacji sektora publicznego (w tym otwartych danych </w:t>
            </w:r>
            <w:r w:rsidR="00371D1F" w:rsidRPr="00CB1FF7">
              <w:rPr>
                <w:rFonts w:eastAsia="Times New Roman"/>
                <w:sz w:val="20"/>
                <w:szCs w:val="20"/>
                <w:lang w:eastAsia="pl-PL"/>
              </w:rPr>
              <w:br/>
            </w:r>
            <w:r w:rsidRPr="00CB1FF7">
              <w:rPr>
                <w:rFonts w:eastAsia="Times New Roman"/>
                <w:sz w:val="20"/>
                <w:szCs w:val="20"/>
                <w:lang w:eastAsia="pl-PL"/>
              </w:rPr>
              <w:t xml:space="preserve">w zakresie e- kultury, bibliotek cyfrowych, zasobów cyfrowych i turystyki elektronicznej) </w:t>
            </w:r>
          </w:p>
          <w:p w14:paraId="31C28237" w14:textId="77777777" w:rsidR="002D2A97" w:rsidRPr="00CB1FF7" w:rsidRDefault="00F13ECE" w:rsidP="00F13ECE">
            <w:pPr>
              <w:spacing w:after="0" w:line="240" w:lineRule="auto"/>
              <w:rPr>
                <w:rFonts w:eastAsia="Times New Roman"/>
                <w:sz w:val="20"/>
                <w:szCs w:val="20"/>
                <w:lang w:eastAsia="pl-PL"/>
              </w:rPr>
            </w:pPr>
            <w:r w:rsidRPr="00CB1FF7">
              <w:rPr>
                <w:rFonts w:eastAsia="Times New Roman"/>
                <w:b/>
                <w:sz w:val="20"/>
                <w:szCs w:val="20"/>
                <w:lang w:eastAsia="pl-PL"/>
              </w:rPr>
              <w:t>101</w:t>
            </w:r>
            <w:r w:rsidRPr="00CB1FF7">
              <w:rPr>
                <w:rFonts w:eastAsia="Times New Roman"/>
                <w:sz w:val="20"/>
                <w:szCs w:val="20"/>
                <w:lang w:eastAsia="pl-PL"/>
              </w:rPr>
              <w:t xml:space="preserve"> - Finansowanie krzyżowe w ramach EFRR (wsparcie dla przedsięwzięć typowych dla EFS, koniecznych dla zadowalającego wdrożenia części przedsięwzięć związanej bezpośrednio z EFRR)</w:t>
            </w:r>
          </w:p>
        </w:tc>
      </w:tr>
      <w:tr w:rsidR="00CB1FF7" w:rsidRPr="00CB1FF7" w14:paraId="70765C97" w14:textId="77777777" w:rsidTr="00443F07">
        <w:trPr>
          <w:trHeight w:val="135"/>
        </w:trPr>
        <w:tc>
          <w:tcPr>
            <w:tcW w:w="1384" w:type="pct"/>
            <w:shd w:val="clear" w:color="auto" w:fill="auto"/>
          </w:tcPr>
          <w:p w14:paraId="3C7EBC22" w14:textId="77777777" w:rsidR="002D2A97" w:rsidRPr="00CB1FF7" w:rsidRDefault="002D2A97" w:rsidP="00EC5A4B">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16" w:type="pct"/>
            <w:gridSpan w:val="2"/>
            <w:shd w:val="clear" w:color="auto" w:fill="auto"/>
          </w:tcPr>
          <w:p w14:paraId="65044921" w14:textId="77777777" w:rsidR="002D2A97" w:rsidRPr="00CB1FF7" w:rsidRDefault="00962823" w:rsidP="00EC5A4B">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Dotacja bezzwrotna</w:t>
            </w:r>
          </w:p>
        </w:tc>
      </w:tr>
      <w:tr w:rsidR="00CB1FF7" w:rsidRPr="00CB1FF7" w14:paraId="0C5BD1CA" w14:textId="77777777" w:rsidTr="00443F07">
        <w:trPr>
          <w:trHeight w:val="135"/>
        </w:trPr>
        <w:tc>
          <w:tcPr>
            <w:tcW w:w="1384" w:type="pct"/>
            <w:shd w:val="clear" w:color="auto" w:fill="auto"/>
          </w:tcPr>
          <w:p w14:paraId="07CAF263" w14:textId="77777777" w:rsidR="002D2A97" w:rsidRPr="00CB1FF7" w:rsidRDefault="002D2A97" w:rsidP="00EC5A4B">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16" w:type="pct"/>
            <w:gridSpan w:val="2"/>
            <w:shd w:val="clear" w:color="auto" w:fill="auto"/>
          </w:tcPr>
          <w:p w14:paraId="0FC1783D"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b/>
                <w:sz w:val="20"/>
                <w:szCs w:val="20"/>
                <w:lang w:eastAsia="pl-PL"/>
              </w:rPr>
              <w:t>01</w:t>
            </w:r>
            <w:r w:rsidRPr="00CB1FF7">
              <w:rPr>
                <w:rFonts w:eastAsia="Times New Roman"/>
                <w:sz w:val="20"/>
                <w:szCs w:val="20"/>
                <w:lang w:eastAsia="pl-PL"/>
              </w:rPr>
              <w:t xml:space="preserve"> Duże obszary miejskie (o ludności &gt;50 000 i dużej gęstości zaludnienia) </w:t>
            </w:r>
          </w:p>
          <w:p w14:paraId="0C2E7F73"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b/>
                <w:sz w:val="20"/>
                <w:szCs w:val="20"/>
                <w:lang w:eastAsia="pl-PL"/>
              </w:rPr>
              <w:t>02</w:t>
            </w:r>
            <w:r w:rsidRPr="00CB1FF7">
              <w:rPr>
                <w:rFonts w:eastAsia="Times New Roman"/>
                <w:sz w:val="20"/>
                <w:szCs w:val="20"/>
                <w:lang w:eastAsia="pl-PL"/>
              </w:rPr>
              <w:t xml:space="preserve"> Małe obszary miejskie (o ludności &gt;5 000 i średniej gęstości zaludnienia) </w:t>
            </w:r>
          </w:p>
          <w:p w14:paraId="6EDC1699" w14:textId="77777777" w:rsidR="002D2A97" w:rsidRPr="00CB1FF7" w:rsidRDefault="00962823" w:rsidP="00962823">
            <w:pPr>
              <w:spacing w:after="0" w:line="240" w:lineRule="auto"/>
              <w:rPr>
                <w:rFonts w:eastAsia="Times New Roman"/>
                <w:sz w:val="20"/>
                <w:szCs w:val="20"/>
                <w:lang w:eastAsia="pl-PL"/>
              </w:rPr>
            </w:pPr>
            <w:r w:rsidRPr="00CB1FF7">
              <w:rPr>
                <w:rFonts w:eastAsia="Times New Roman"/>
                <w:b/>
                <w:sz w:val="20"/>
                <w:szCs w:val="20"/>
                <w:lang w:eastAsia="pl-PL"/>
              </w:rPr>
              <w:t>03</w:t>
            </w:r>
            <w:r w:rsidRPr="00CB1FF7">
              <w:rPr>
                <w:rFonts w:eastAsia="Times New Roman"/>
                <w:sz w:val="20"/>
                <w:szCs w:val="20"/>
                <w:lang w:eastAsia="pl-PL"/>
              </w:rPr>
              <w:t xml:space="preserve"> Obszary wiejskie (o małej gęstości zaludnienia)</w:t>
            </w:r>
          </w:p>
        </w:tc>
      </w:tr>
      <w:tr w:rsidR="00CB1FF7" w:rsidRPr="00CB1FF7" w14:paraId="66ACE95A" w14:textId="77777777" w:rsidTr="00443F07">
        <w:trPr>
          <w:trHeight w:val="135"/>
        </w:trPr>
        <w:tc>
          <w:tcPr>
            <w:tcW w:w="1384" w:type="pct"/>
            <w:shd w:val="clear" w:color="auto" w:fill="auto"/>
          </w:tcPr>
          <w:p w14:paraId="398BDC91" w14:textId="77777777" w:rsidR="002D2A97" w:rsidRPr="00CB1FF7" w:rsidRDefault="002D2A97" w:rsidP="00EC5A4B">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16" w:type="pct"/>
            <w:gridSpan w:val="2"/>
            <w:shd w:val="clear" w:color="auto" w:fill="auto"/>
          </w:tcPr>
          <w:p w14:paraId="45998AA1"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b/>
                <w:sz w:val="20"/>
                <w:szCs w:val="20"/>
                <w:lang w:eastAsia="pl-PL"/>
              </w:rPr>
              <w:t>02</w:t>
            </w:r>
            <w:r w:rsidRPr="00CB1FF7">
              <w:rPr>
                <w:rFonts w:eastAsia="Times New Roman"/>
                <w:sz w:val="20"/>
                <w:szCs w:val="20"/>
                <w:lang w:eastAsia="pl-PL"/>
              </w:rPr>
              <w:t xml:space="preserve"> Inne zintegrowane podejścia do zrównoważonego rozwoju obszarów miejskich </w:t>
            </w:r>
          </w:p>
          <w:p w14:paraId="2E68282B"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b/>
                <w:sz w:val="20"/>
                <w:szCs w:val="20"/>
                <w:lang w:eastAsia="pl-PL"/>
              </w:rPr>
              <w:t>04</w:t>
            </w:r>
            <w:r w:rsidRPr="00CB1FF7">
              <w:rPr>
                <w:rFonts w:eastAsia="Times New Roman"/>
                <w:sz w:val="20"/>
                <w:szCs w:val="20"/>
                <w:lang w:eastAsia="pl-PL"/>
              </w:rPr>
              <w:t xml:space="preserve"> Inne zintegrowane podejścia do zrównoważonego rozwoju obszarów wiejskich </w:t>
            </w:r>
          </w:p>
          <w:p w14:paraId="6CD9BFC0"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b/>
                <w:sz w:val="20"/>
                <w:szCs w:val="20"/>
                <w:lang w:eastAsia="pl-PL"/>
              </w:rPr>
              <w:t>05</w:t>
            </w:r>
            <w:r w:rsidRPr="00CB1FF7">
              <w:rPr>
                <w:rFonts w:eastAsia="Times New Roman"/>
                <w:sz w:val="20"/>
                <w:szCs w:val="20"/>
                <w:lang w:eastAsia="pl-PL"/>
              </w:rPr>
              <w:t xml:space="preserve"> Inne zintegrowane podejścia do zrównoważonego rozwoju obszarów miejskich/wiejskich </w:t>
            </w:r>
          </w:p>
          <w:p w14:paraId="789E298C" w14:textId="77777777" w:rsidR="002D2A97" w:rsidRPr="00CB1FF7" w:rsidRDefault="00962823" w:rsidP="00962823">
            <w:pPr>
              <w:spacing w:after="0" w:line="240" w:lineRule="auto"/>
              <w:rPr>
                <w:rFonts w:eastAsia="Times New Roman"/>
                <w:sz w:val="20"/>
                <w:szCs w:val="20"/>
                <w:lang w:eastAsia="pl-PL"/>
              </w:rPr>
            </w:pPr>
            <w:r w:rsidRPr="00CB1FF7">
              <w:rPr>
                <w:rFonts w:eastAsia="Times New Roman"/>
                <w:b/>
                <w:sz w:val="20"/>
                <w:szCs w:val="20"/>
                <w:lang w:eastAsia="pl-PL"/>
              </w:rPr>
              <w:t>07</w:t>
            </w:r>
            <w:r w:rsidRPr="00CB1FF7">
              <w:rPr>
                <w:rFonts w:eastAsia="Times New Roman"/>
                <w:sz w:val="20"/>
                <w:szCs w:val="20"/>
                <w:lang w:eastAsia="pl-PL"/>
              </w:rPr>
              <w:t xml:space="preserve"> Nie dotyczy</w:t>
            </w:r>
          </w:p>
        </w:tc>
      </w:tr>
      <w:tr w:rsidR="00CB1FF7" w:rsidRPr="00CB1FF7" w14:paraId="4D2E6195" w14:textId="77777777" w:rsidTr="00443F07">
        <w:trPr>
          <w:trHeight w:val="135"/>
        </w:trPr>
        <w:tc>
          <w:tcPr>
            <w:tcW w:w="1384" w:type="pct"/>
            <w:shd w:val="clear" w:color="auto" w:fill="auto"/>
          </w:tcPr>
          <w:p w14:paraId="12810787" w14:textId="77777777" w:rsidR="002D2A97" w:rsidRPr="00CB1FF7" w:rsidRDefault="002D2A97" w:rsidP="00EC5A4B">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16" w:type="pct"/>
            <w:gridSpan w:val="2"/>
            <w:shd w:val="clear" w:color="auto" w:fill="auto"/>
          </w:tcPr>
          <w:p w14:paraId="7B0A73BF"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5B075EF2" w14:textId="77777777" w:rsidR="00962823" w:rsidRPr="00CB1FF7" w:rsidRDefault="00962823" w:rsidP="00962823">
            <w:pPr>
              <w:spacing w:after="0" w:line="240" w:lineRule="auto"/>
              <w:rPr>
                <w:rFonts w:eastAsia="Times New Roman"/>
                <w:sz w:val="20"/>
                <w:szCs w:val="20"/>
                <w:lang w:eastAsia="pl-PL"/>
              </w:rPr>
            </w:pPr>
          </w:p>
          <w:p w14:paraId="44D24DCB"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p>
          <w:p w14:paraId="52FF4374"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i krajowego dotyczące zasad udzielania tej pomocy, obowiązujące w momencie udzielania wsparcia.</w:t>
            </w:r>
          </w:p>
          <w:p w14:paraId="25CBA9C3" w14:textId="77777777" w:rsidR="00962823" w:rsidRPr="00CB1FF7" w:rsidRDefault="00962823" w:rsidP="00962823">
            <w:pPr>
              <w:spacing w:after="0" w:line="240" w:lineRule="auto"/>
              <w:rPr>
                <w:rFonts w:eastAsia="Times New Roman"/>
                <w:sz w:val="20"/>
                <w:szCs w:val="20"/>
                <w:lang w:eastAsia="pl-PL"/>
              </w:rPr>
            </w:pPr>
          </w:p>
          <w:p w14:paraId="113C518B"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p>
          <w:p w14:paraId="521101B5"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 xml:space="preserve">(w przypadku dostaw i usług) przed złożeniem Instytucji Zarządzającej  wniosku </w:t>
            </w:r>
          </w:p>
          <w:p w14:paraId="717B7024"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xml:space="preserve">. Przez projekt ukończony/zrealizowany należy rozumieć projekt, dla którego przed dniem złożenia wniosku o dofinansowanie nastąpił odbiór ostatnich robót, dostaw lub usług. </w:t>
            </w:r>
          </w:p>
          <w:p w14:paraId="278A0ACB"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 xml:space="preserve">Szczegółowo okres realizacji projektu w tym dzień rozpoczęcia kwalifikowalności wydatków w ramach każdego z ogłoszonych konkursów zostanie określony </w:t>
            </w:r>
          </w:p>
          <w:p w14:paraId="75CCCF01" w14:textId="77777777" w:rsidR="002D2A97"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w Regulaminie konkursowym.</w:t>
            </w:r>
          </w:p>
        </w:tc>
      </w:tr>
      <w:tr w:rsidR="00CB1FF7" w:rsidRPr="00CB1FF7" w14:paraId="5C9901F8" w14:textId="77777777" w:rsidTr="00443F07">
        <w:trPr>
          <w:trHeight w:val="135"/>
        </w:trPr>
        <w:tc>
          <w:tcPr>
            <w:tcW w:w="1384" w:type="pct"/>
            <w:shd w:val="clear" w:color="auto" w:fill="auto"/>
          </w:tcPr>
          <w:p w14:paraId="076273AA" w14:textId="77777777" w:rsidR="002D2A97" w:rsidRPr="00CB1FF7" w:rsidRDefault="002D2A97" w:rsidP="00EC5A4B">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t>
            </w:r>
            <w:r w:rsidR="00EC5A4B" w:rsidRPr="00CB1FF7">
              <w:rPr>
                <w:rFonts w:eastAsia="Times New Roman"/>
                <w:b/>
                <w:sz w:val="20"/>
                <w:szCs w:val="20"/>
                <w:lang w:eastAsia="pl-PL"/>
              </w:rPr>
              <w:br/>
            </w:r>
            <w:r w:rsidRPr="00CB1FF7">
              <w:rPr>
                <w:rFonts w:eastAsia="Times New Roman"/>
                <w:sz w:val="20"/>
                <w:szCs w:val="20"/>
                <w:lang w:eastAsia="pl-PL"/>
              </w:rPr>
              <w:t xml:space="preserve">w ramach działania (jeśli dotyczy) </w:t>
            </w:r>
          </w:p>
        </w:tc>
        <w:tc>
          <w:tcPr>
            <w:tcW w:w="3616" w:type="pct"/>
            <w:gridSpan w:val="2"/>
            <w:shd w:val="clear" w:color="auto" w:fill="auto"/>
          </w:tcPr>
          <w:p w14:paraId="66FBEEC3" w14:textId="77777777" w:rsidR="00962823" w:rsidRPr="00CB1FF7" w:rsidRDefault="00962823" w:rsidP="00962823">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7.1, wyłącznie w przypadku przyjęcia projektu do realizacji, mogą zostać zaliczone koszty zgodne z zasadami określonymi w:</w:t>
            </w:r>
          </w:p>
          <w:p w14:paraId="6A039CE8" w14:textId="77777777" w:rsidR="00962823" w:rsidRPr="00CB1FF7" w:rsidRDefault="00962823" w:rsidP="009A0B3E">
            <w:pPr>
              <w:pStyle w:val="Akapitzlist"/>
              <w:numPr>
                <w:ilvl w:val="0"/>
                <w:numId w:val="761"/>
              </w:numPr>
              <w:spacing w:after="0" w:line="240" w:lineRule="auto"/>
              <w:ind w:left="158" w:hanging="158"/>
              <w:rPr>
                <w:rFonts w:eastAsia="Times New Roman"/>
                <w:sz w:val="20"/>
                <w:szCs w:val="20"/>
                <w:lang w:eastAsia="pl-PL"/>
              </w:rPr>
            </w:pPr>
            <w:r w:rsidRPr="00CB1FF7">
              <w:rPr>
                <w:rFonts w:eastAsia="Times New Roman"/>
                <w:sz w:val="20"/>
                <w:szCs w:val="20"/>
                <w:lang w:eastAsia="pl-PL"/>
              </w:rPr>
              <w:t>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oraz  Rozporządzeniu Komisji (UE) nr 651/2014 z dnia 17 czerwca 2014 r. uznające niektóre rodzaje pomocy za zgodne z rynkiem wewnętrznym w zastosowaniu art. 107 i 108 Traktatu tj.  koszty inwestycji  w rzeczowe aktywa trwałe i wartości niematerialne i prawne.</w:t>
            </w:r>
          </w:p>
          <w:p w14:paraId="27A769F7" w14:textId="77777777" w:rsidR="002D2A97" w:rsidRPr="00CB1FF7" w:rsidRDefault="00962823" w:rsidP="009A0B3E">
            <w:pPr>
              <w:pStyle w:val="Akapitzlist"/>
              <w:numPr>
                <w:ilvl w:val="0"/>
                <w:numId w:val="761"/>
              </w:numPr>
              <w:spacing w:after="0" w:line="240" w:lineRule="auto"/>
              <w:ind w:left="158" w:hanging="158"/>
              <w:rPr>
                <w:rFonts w:eastAsia="Times New Roman"/>
                <w:sz w:val="20"/>
                <w:szCs w:val="20"/>
                <w:lang w:eastAsia="pl-PL"/>
              </w:rPr>
            </w:pPr>
            <w:r w:rsidRPr="00CB1FF7">
              <w:rPr>
                <w:rFonts w:eastAsia="Times New Roman"/>
                <w:sz w:val="20"/>
                <w:szCs w:val="20"/>
                <w:lang w:eastAsia="pl-PL"/>
              </w:rPr>
              <w:t>Regulaminie konkursu.</w:t>
            </w:r>
          </w:p>
        </w:tc>
      </w:tr>
    </w:tbl>
    <w:p w14:paraId="74ED6DBE" w14:textId="77777777" w:rsidR="00E51B3A" w:rsidRPr="00CB1FF7" w:rsidRDefault="00E51B3A" w:rsidP="007663F3">
      <w:pPr>
        <w:pStyle w:val="Nagwek3"/>
        <w:rPr>
          <w:color w:val="auto"/>
        </w:rPr>
      </w:pPr>
      <w:r w:rsidRPr="00CB1FF7">
        <w:rPr>
          <w:color w:val="auto"/>
        </w:rPr>
        <w:br w:type="page"/>
      </w:r>
      <w:bookmarkStart w:id="40" w:name="_Toc39139945"/>
      <w:r w:rsidRPr="00CB1FF7">
        <w:rPr>
          <w:color w:val="auto"/>
        </w:rPr>
        <w:t>DZIAŁANIE 7.2 ROZWÓJ POTENCJAŁU ENDOGENICZNEGO JAKO ELEMENT STRATEGII TERYTORIALNEJ DLA OKREŚLONYCH OBSZARÓW</w:t>
      </w:r>
      <w:bookmarkEnd w:id="40"/>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7.2"/>
      </w:tblPr>
      <w:tblGrid>
        <w:gridCol w:w="2646"/>
        <w:gridCol w:w="2095"/>
        <w:gridCol w:w="4818"/>
      </w:tblGrid>
      <w:tr w:rsidR="00CB1FF7" w:rsidRPr="00CB1FF7" w14:paraId="0B1FD6E8" w14:textId="77777777" w:rsidTr="00443F07">
        <w:trPr>
          <w:trHeight w:val="57"/>
        </w:trPr>
        <w:tc>
          <w:tcPr>
            <w:tcW w:w="5000" w:type="pct"/>
            <w:gridSpan w:val="3"/>
            <w:shd w:val="clear" w:color="auto" w:fill="E6E6E6"/>
          </w:tcPr>
          <w:p w14:paraId="53980C61" w14:textId="77777777" w:rsidR="002D2A97" w:rsidRPr="00CB1FF7" w:rsidRDefault="002D2A97" w:rsidP="001A28A7">
            <w:pPr>
              <w:spacing w:before="120" w:after="120" w:line="24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OPIS DZIAŁANIA I PODDZIAŁAŃ</w:t>
            </w:r>
          </w:p>
        </w:tc>
      </w:tr>
      <w:tr w:rsidR="00CB1FF7" w:rsidRPr="00CB1FF7" w14:paraId="036BE185" w14:textId="77777777" w:rsidTr="00715BAE">
        <w:trPr>
          <w:trHeight w:val="730"/>
        </w:trPr>
        <w:tc>
          <w:tcPr>
            <w:tcW w:w="1384" w:type="pct"/>
            <w:shd w:val="clear" w:color="auto" w:fill="auto"/>
          </w:tcPr>
          <w:p w14:paraId="5F844ACF"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96" w:type="pct"/>
            <w:shd w:val="clear" w:color="auto" w:fill="auto"/>
          </w:tcPr>
          <w:p w14:paraId="7136E0CE" w14:textId="77777777" w:rsidR="002D2A97" w:rsidRPr="00CB1FF7" w:rsidRDefault="002D2A97" w:rsidP="00443F07">
            <w:pPr>
              <w:spacing w:after="0" w:line="360" w:lineRule="auto"/>
              <w:rPr>
                <w:rFonts w:eastAsia="Times New Roman"/>
                <w:b/>
                <w:sz w:val="20"/>
                <w:szCs w:val="20"/>
                <w:lang w:eastAsia="pl-PL"/>
              </w:rPr>
            </w:pPr>
            <w:r w:rsidRPr="00CB1FF7">
              <w:rPr>
                <w:rFonts w:eastAsia="Times New Roman"/>
                <w:b/>
                <w:sz w:val="20"/>
                <w:szCs w:val="20"/>
                <w:lang w:eastAsia="pl-PL"/>
              </w:rPr>
              <w:t>Działanie 7.2</w:t>
            </w:r>
          </w:p>
        </w:tc>
        <w:tc>
          <w:tcPr>
            <w:tcW w:w="2520" w:type="pct"/>
            <w:shd w:val="clear" w:color="auto" w:fill="auto"/>
          </w:tcPr>
          <w:p w14:paraId="615B3778" w14:textId="77777777" w:rsidR="00EC5A4B" w:rsidRPr="00CB1FF7" w:rsidRDefault="00EC5A4B" w:rsidP="00D41A0D">
            <w:pPr>
              <w:spacing w:after="0" w:line="240" w:lineRule="auto"/>
              <w:rPr>
                <w:rFonts w:eastAsia="Times New Roman"/>
                <w:b/>
                <w:sz w:val="20"/>
                <w:szCs w:val="20"/>
                <w:lang w:eastAsia="pl-PL"/>
              </w:rPr>
            </w:pPr>
            <w:r w:rsidRPr="00CB1FF7">
              <w:rPr>
                <w:rFonts w:eastAsia="Times New Roman"/>
                <w:b/>
                <w:sz w:val="20"/>
                <w:szCs w:val="20"/>
                <w:lang w:eastAsia="pl-PL"/>
              </w:rPr>
              <w:t>Rozwój potencjału endogenicznego jako element strategii terytorialnej dla określonych obszarów</w:t>
            </w:r>
          </w:p>
        </w:tc>
      </w:tr>
      <w:tr w:rsidR="00CB1FF7" w:rsidRPr="00CB1FF7" w14:paraId="60D5F273" w14:textId="77777777" w:rsidTr="00443F07">
        <w:trPr>
          <w:trHeight w:val="535"/>
        </w:trPr>
        <w:tc>
          <w:tcPr>
            <w:tcW w:w="1384" w:type="pct"/>
            <w:shd w:val="clear" w:color="auto" w:fill="auto"/>
          </w:tcPr>
          <w:p w14:paraId="5CB76682"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96" w:type="pct"/>
            <w:shd w:val="clear" w:color="auto" w:fill="auto"/>
          </w:tcPr>
          <w:p w14:paraId="02E4761A"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11937401" w14:textId="77777777" w:rsidR="002D2A97" w:rsidRPr="00CB1FF7" w:rsidRDefault="00D41A0D" w:rsidP="00D41A0D">
            <w:pPr>
              <w:spacing w:after="0" w:line="240" w:lineRule="auto"/>
              <w:rPr>
                <w:rFonts w:eastAsia="Times New Roman"/>
                <w:sz w:val="20"/>
                <w:szCs w:val="20"/>
                <w:lang w:eastAsia="pl-PL"/>
              </w:rPr>
            </w:pPr>
            <w:r w:rsidRPr="00CB1FF7">
              <w:rPr>
                <w:rFonts w:eastAsia="Times New Roman"/>
                <w:sz w:val="20"/>
                <w:szCs w:val="20"/>
                <w:lang w:eastAsia="pl-PL"/>
              </w:rPr>
              <w:t xml:space="preserve">Poprawione warunki sprzyjające wzrostowi gospodarczemu poprzez wspieranie nowych </w:t>
            </w:r>
            <w:r w:rsidRPr="00CB1FF7">
              <w:rPr>
                <w:rFonts w:eastAsia="Times New Roman"/>
                <w:sz w:val="20"/>
                <w:szCs w:val="20"/>
                <w:lang w:eastAsia="pl-PL"/>
              </w:rPr>
              <w:br/>
              <w:t>i wzmocnienie dotychczasowych funkcji społeczno-gospodarczych terenów ze specyficznymi potrzebami</w:t>
            </w:r>
          </w:p>
        </w:tc>
      </w:tr>
      <w:tr w:rsidR="00CB1FF7" w:rsidRPr="00CB1FF7" w14:paraId="6043F0CD" w14:textId="77777777" w:rsidTr="00715BAE">
        <w:trPr>
          <w:trHeight w:val="578"/>
        </w:trPr>
        <w:tc>
          <w:tcPr>
            <w:tcW w:w="1384" w:type="pct"/>
            <w:shd w:val="clear" w:color="auto" w:fill="auto"/>
          </w:tcPr>
          <w:p w14:paraId="0AC31D71"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96" w:type="pct"/>
            <w:shd w:val="clear" w:color="auto" w:fill="auto"/>
          </w:tcPr>
          <w:p w14:paraId="7A4D2E98"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7E018669" w14:textId="77777777" w:rsidR="008C6CAB" w:rsidRPr="00CB1FF7" w:rsidRDefault="008C6CAB" w:rsidP="009A0B3E">
            <w:pPr>
              <w:numPr>
                <w:ilvl w:val="0"/>
                <w:numId w:val="711"/>
              </w:numPr>
              <w:spacing w:after="0" w:line="240" w:lineRule="auto"/>
              <w:ind w:left="278" w:hanging="278"/>
              <w:rPr>
                <w:rFonts w:eastAsia="Times New Roman"/>
                <w:sz w:val="20"/>
                <w:szCs w:val="20"/>
                <w:lang w:eastAsia="pl-PL"/>
              </w:rPr>
            </w:pPr>
            <w:r w:rsidRPr="00CB1FF7">
              <w:rPr>
                <w:rFonts w:eastAsia="Times New Roman"/>
                <w:sz w:val="20"/>
                <w:szCs w:val="20"/>
                <w:lang w:eastAsia="pl-PL"/>
              </w:rPr>
              <w:t>Wzrost zatrudnienia we wspieranych podmiotach (innych niż przedsiębiorstwa) [EPC] – wskaźnik kluczowy, horyzontalny</w:t>
            </w:r>
          </w:p>
          <w:p w14:paraId="1B8E5A77" w14:textId="77777777" w:rsidR="008C6CAB" w:rsidRPr="00CB1FF7" w:rsidRDefault="008C6CAB" w:rsidP="009A0B3E">
            <w:pPr>
              <w:numPr>
                <w:ilvl w:val="0"/>
                <w:numId w:val="711"/>
              </w:numPr>
              <w:spacing w:after="0" w:line="240" w:lineRule="auto"/>
              <w:ind w:left="278" w:hanging="278"/>
              <w:rPr>
                <w:rFonts w:eastAsia="Times New Roman"/>
                <w:sz w:val="20"/>
                <w:szCs w:val="20"/>
                <w:lang w:eastAsia="pl-PL"/>
              </w:rPr>
            </w:pPr>
            <w:r w:rsidRPr="00CB1FF7">
              <w:rPr>
                <w:rFonts w:eastAsia="Times New Roman"/>
                <w:sz w:val="20"/>
                <w:szCs w:val="20"/>
                <w:lang w:eastAsia="pl-PL"/>
              </w:rPr>
              <w:t>Liczba nowo utworzonych miejsc pracy - pozostałe formy [EPC] – wskaźnik kluczowy, horyzontalny</w:t>
            </w:r>
          </w:p>
          <w:p w14:paraId="3F31457F" w14:textId="77777777" w:rsidR="008C6CAB" w:rsidRPr="00CB1FF7" w:rsidRDefault="008C6CAB" w:rsidP="009A0B3E">
            <w:pPr>
              <w:numPr>
                <w:ilvl w:val="0"/>
                <w:numId w:val="711"/>
              </w:numPr>
              <w:spacing w:after="0" w:line="240" w:lineRule="auto"/>
              <w:ind w:left="278" w:hanging="278"/>
              <w:rPr>
                <w:rFonts w:eastAsia="Times New Roman"/>
                <w:sz w:val="20"/>
                <w:szCs w:val="20"/>
                <w:lang w:eastAsia="pl-PL"/>
              </w:rPr>
            </w:pPr>
            <w:r w:rsidRPr="00CB1FF7">
              <w:rPr>
                <w:rFonts w:eastAsia="Times New Roman"/>
                <w:sz w:val="20"/>
                <w:szCs w:val="20"/>
                <w:lang w:eastAsia="pl-PL"/>
              </w:rPr>
              <w:t>Wzrost zatrudnienia we wspieranych przedsiębiorstwach (EPC)</w:t>
            </w:r>
          </w:p>
        </w:tc>
      </w:tr>
      <w:tr w:rsidR="00CB1FF7" w:rsidRPr="00CB1FF7" w14:paraId="3DB7AB25" w14:textId="77777777" w:rsidTr="00443F07">
        <w:trPr>
          <w:trHeight w:val="603"/>
        </w:trPr>
        <w:tc>
          <w:tcPr>
            <w:tcW w:w="1384" w:type="pct"/>
            <w:shd w:val="clear" w:color="auto" w:fill="auto"/>
          </w:tcPr>
          <w:p w14:paraId="2979D63F"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96" w:type="pct"/>
            <w:shd w:val="clear" w:color="auto" w:fill="auto"/>
          </w:tcPr>
          <w:p w14:paraId="421CE655"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69BD349A" w14:textId="77777777" w:rsidR="008C6CAB" w:rsidRPr="00CB1FF7" w:rsidRDefault="008C6CAB" w:rsidP="008C6CAB">
            <w:pPr>
              <w:spacing w:after="0" w:line="240" w:lineRule="auto"/>
              <w:ind w:left="278" w:hanging="283"/>
              <w:rPr>
                <w:rFonts w:eastAsia="Times New Roman"/>
                <w:sz w:val="20"/>
                <w:szCs w:val="20"/>
                <w:lang w:eastAsia="pl-PL"/>
              </w:rPr>
            </w:pPr>
            <w:r w:rsidRPr="00CB1FF7">
              <w:rPr>
                <w:rFonts w:eastAsia="Times New Roman"/>
                <w:sz w:val="20"/>
                <w:szCs w:val="20"/>
                <w:lang w:eastAsia="pl-PL"/>
              </w:rPr>
              <w:t>1.</w:t>
            </w:r>
            <w:r w:rsidRPr="00CB1FF7">
              <w:rPr>
                <w:rFonts w:eastAsia="Times New Roman"/>
                <w:sz w:val="20"/>
                <w:szCs w:val="20"/>
                <w:lang w:eastAsia="pl-PL"/>
              </w:rPr>
              <w:tab/>
              <w:t xml:space="preserve">Liczba wspartych obiektów turystycznych </w:t>
            </w:r>
            <w:r w:rsidRPr="00CB1FF7">
              <w:rPr>
                <w:rFonts w:eastAsia="Times New Roman"/>
                <w:sz w:val="20"/>
                <w:szCs w:val="20"/>
                <w:lang w:eastAsia="pl-PL"/>
              </w:rPr>
              <w:br/>
              <w:t xml:space="preserve">i rekreacyjnych [szt.] – specyficzny dla programu </w:t>
            </w:r>
          </w:p>
          <w:p w14:paraId="1A97DD1A" w14:textId="77777777" w:rsidR="008C6CAB" w:rsidRPr="00CB1FF7" w:rsidRDefault="008C6CAB" w:rsidP="008C6CAB">
            <w:pPr>
              <w:spacing w:after="0" w:line="240" w:lineRule="auto"/>
              <w:ind w:left="278" w:hanging="278"/>
              <w:rPr>
                <w:rFonts w:eastAsia="Times New Roman"/>
                <w:sz w:val="20"/>
                <w:szCs w:val="20"/>
                <w:lang w:eastAsia="pl-PL"/>
              </w:rPr>
            </w:pPr>
            <w:r w:rsidRPr="00CB1FF7">
              <w:rPr>
                <w:rFonts w:eastAsia="Times New Roman"/>
                <w:sz w:val="20"/>
                <w:szCs w:val="20"/>
                <w:lang w:eastAsia="pl-PL"/>
              </w:rPr>
              <w:t>2.</w:t>
            </w:r>
            <w:r w:rsidRPr="00CB1FF7">
              <w:rPr>
                <w:rFonts w:eastAsia="Times New Roman"/>
                <w:sz w:val="20"/>
                <w:szCs w:val="20"/>
                <w:lang w:eastAsia="pl-PL"/>
              </w:rPr>
              <w:tab/>
              <w:t xml:space="preserve">Liczba przedsiębiorstw otrzymujących wsparcie (CI 1) [przedsiębiorstwa] </w:t>
            </w:r>
          </w:p>
          <w:p w14:paraId="4F09EA2A" w14:textId="77777777" w:rsidR="008C6CAB" w:rsidRPr="00CB1FF7" w:rsidRDefault="008C6CAB" w:rsidP="00FC5C44">
            <w:pPr>
              <w:spacing w:after="0" w:line="240" w:lineRule="auto"/>
              <w:ind w:left="278" w:hanging="278"/>
              <w:rPr>
                <w:rFonts w:eastAsia="Times New Roman"/>
                <w:sz w:val="20"/>
                <w:szCs w:val="20"/>
                <w:lang w:eastAsia="pl-PL"/>
              </w:rPr>
            </w:pPr>
            <w:r w:rsidRPr="00CB1FF7">
              <w:rPr>
                <w:rFonts w:eastAsia="Times New Roman"/>
                <w:sz w:val="20"/>
                <w:szCs w:val="20"/>
                <w:lang w:eastAsia="pl-PL"/>
              </w:rPr>
              <w:t>3.</w:t>
            </w:r>
            <w:r w:rsidRPr="00CB1FF7">
              <w:rPr>
                <w:rFonts w:eastAsia="Times New Roman"/>
                <w:sz w:val="20"/>
                <w:szCs w:val="20"/>
                <w:lang w:eastAsia="pl-PL"/>
              </w:rPr>
              <w:tab/>
              <w:t xml:space="preserve">Liczba przedsiębiorstw otrzymujących dotacje (CI 2) [przedsiębiorstwa] </w:t>
            </w:r>
          </w:p>
          <w:p w14:paraId="4A691E2E" w14:textId="77777777" w:rsidR="002D2A97" w:rsidRPr="00CB1FF7" w:rsidRDefault="00FC5C44" w:rsidP="00FC5C44">
            <w:pPr>
              <w:spacing w:after="0" w:line="240" w:lineRule="auto"/>
              <w:ind w:left="278" w:hanging="278"/>
              <w:rPr>
                <w:rFonts w:eastAsia="Times New Roman"/>
                <w:sz w:val="20"/>
                <w:szCs w:val="20"/>
                <w:lang w:eastAsia="pl-PL"/>
              </w:rPr>
            </w:pPr>
            <w:r w:rsidRPr="00CB1FF7">
              <w:rPr>
                <w:rFonts w:eastAsia="Times New Roman"/>
                <w:sz w:val="20"/>
                <w:szCs w:val="20"/>
                <w:lang w:eastAsia="pl-PL"/>
              </w:rPr>
              <w:t>4</w:t>
            </w:r>
            <w:r w:rsidR="008C6CAB" w:rsidRPr="00CB1FF7">
              <w:rPr>
                <w:rFonts w:eastAsia="Times New Roman"/>
                <w:sz w:val="20"/>
                <w:szCs w:val="20"/>
                <w:lang w:eastAsia="pl-PL"/>
              </w:rPr>
              <w:t>.</w:t>
            </w:r>
            <w:r w:rsidR="008C6CAB" w:rsidRPr="00CB1FF7">
              <w:rPr>
                <w:rFonts w:eastAsia="Times New Roman"/>
                <w:sz w:val="20"/>
                <w:szCs w:val="20"/>
                <w:lang w:eastAsia="pl-PL"/>
              </w:rPr>
              <w:tab/>
              <w:t xml:space="preserve">Liczba wybudowanych obiektów turystycznych </w:t>
            </w:r>
            <w:r w:rsidR="008C6CAB" w:rsidRPr="00CB1FF7">
              <w:rPr>
                <w:rFonts w:eastAsia="Times New Roman"/>
                <w:sz w:val="20"/>
                <w:szCs w:val="20"/>
                <w:lang w:eastAsia="pl-PL"/>
              </w:rPr>
              <w:br/>
              <w:t>i rekreacyjnych [szt.]</w:t>
            </w:r>
          </w:p>
        </w:tc>
      </w:tr>
      <w:tr w:rsidR="00CB1FF7" w:rsidRPr="00CB1FF7" w14:paraId="79B502FF" w14:textId="77777777" w:rsidTr="00715BAE">
        <w:trPr>
          <w:trHeight w:val="433"/>
        </w:trPr>
        <w:tc>
          <w:tcPr>
            <w:tcW w:w="1384" w:type="pct"/>
            <w:shd w:val="clear" w:color="auto" w:fill="auto"/>
          </w:tcPr>
          <w:p w14:paraId="4A2D7B83"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96" w:type="pct"/>
            <w:shd w:val="clear" w:color="auto" w:fill="auto"/>
          </w:tcPr>
          <w:p w14:paraId="4DE83EF5"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61C42C32" w14:textId="77777777" w:rsidR="00615DAB" w:rsidRPr="00CB1FF7" w:rsidRDefault="00615DAB" w:rsidP="00615DAB">
            <w:pPr>
              <w:spacing w:after="0" w:line="240" w:lineRule="auto"/>
              <w:rPr>
                <w:rFonts w:eastAsia="Times New Roman"/>
                <w:sz w:val="20"/>
                <w:szCs w:val="20"/>
                <w:lang w:eastAsia="pl-PL"/>
              </w:rPr>
            </w:pPr>
            <w:r w:rsidRPr="00CB1FF7">
              <w:rPr>
                <w:rFonts w:eastAsia="Times New Roman"/>
                <w:sz w:val="20"/>
                <w:szCs w:val="20"/>
                <w:lang w:eastAsia="pl-PL"/>
              </w:rPr>
              <w:t xml:space="preserve">W ramach niniejszego Działania przewidziane jest wsparcie dla terenów, które tracą swój dotychczasowy charakter społeczno-gospodarczy czy też niewystarczająco został on wykorzystany i dlatego konieczne jest nadanie im nowych funkcji, zmierzających do pobudzenia gospodarczego tych obszarów oraz tworzących sprzyjające warunki do  wykreowania nowych miejsc pracy. </w:t>
            </w:r>
          </w:p>
          <w:p w14:paraId="3DE06948" w14:textId="77777777" w:rsidR="00615DAB" w:rsidRPr="00CB1FF7" w:rsidRDefault="00615DAB" w:rsidP="00615DAB">
            <w:pPr>
              <w:spacing w:after="0" w:line="240" w:lineRule="auto"/>
              <w:rPr>
                <w:rFonts w:eastAsia="Times New Roman"/>
                <w:sz w:val="20"/>
                <w:szCs w:val="20"/>
                <w:lang w:eastAsia="pl-PL"/>
              </w:rPr>
            </w:pPr>
          </w:p>
          <w:p w14:paraId="6533D74E" w14:textId="77777777" w:rsidR="00615DAB" w:rsidRPr="00CB1FF7" w:rsidRDefault="00615DAB" w:rsidP="00615DAB">
            <w:pPr>
              <w:spacing w:after="0" w:line="240" w:lineRule="auto"/>
              <w:rPr>
                <w:rFonts w:eastAsia="Times New Roman"/>
                <w:sz w:val="20"/>
                <w:szCs w:val="20"/>
                <w:lang w:eastAsia="pl-PL"/>
              </w:rPr>
            </w:pPr>
            <w:r w:rsidRPr="00CB1FF7">
              <w:rPr>
                <w:rFonts w:eastAsia="Times New Roman"/>
                <w:sz w:val="20"/>
                <w:szCs w:val="20"/>
                <w:lang w:eastAsia="pl-PL"/>
              </w:rPr>
              <w:t>W ramach działania wsparte zostaną projekty związane między innymi z:</w:t>
            </w:r>
          </w:p>
          <w:p w14:paraId="10D7B79C" w14:textId="77777777" w:rsidR="00615DAB"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budową, rozbudową, modernizacją i wyposażeniem infrastruktury turystycznej, w tym obiektów noclegowych, gastronomicznych, rekreacyjnych </w:t>
            </w:r>
            <w:r w:rsidR="00371D1F" w:rsidRPr="00CB1FF7">
              <w:rPr>
                <w:rFonts w:eastAsia="Times New Roman"/>
                <w:sz w:val="20"/>
                <w:szCs w:val="20"/>
                <w:lang w:eastAsia="pl-PL"/>
              </w:rPr>
              <w:br/>
            </w:r>
            <w:r w:rsidRPr="00CB1FF7">
              <w:rPr>
                <w:rFonts w:eastAsia="Times New Roman"/>
                <w:sz w:val="20"/>
                <w:szCs w:val="20"/>
                <w:lang w:eastAsia="pl-PL"/>
              </w:rPr>
              <w:t>i innej infrastruktury turystycznej, w tym ścieżek, tras i szlaków turystycznych (np. pieszych, rowerowych, konnych, wodnych, narciarskich) w miejscach atrakcyjnych przyrodniczo, kulturowo i turystycznie wraz z infrastrukturą dodatkową (np. systemy oznakowania i miejsca postoju),</w:t>
            </w:r>
          </w:p>
          <w:p w14:paraId="3EABA135" w14:textId="77777777" w:rsidR="00615DAB"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tworzeniem nowych produktów turystycznych </w:t>
            </w:r>
            <w:r w:rsidRPr="00CB1FF7">
              <w:rPr>
                <w:rFonts w:eastAsia="Times New Roman"/>
                <w:sz w:val="20"/>
                <w:szCs w:val="20"/>
                <w:lang w:eastAsia="pl-PL"/>
              </w:rPr>
              <w:br/>
              <w:t>w oparciu o zasoby dziedzictwa kulturowego, przemysłowego i naturalnego w celu podniesienia atrakcyjności inwestycyjnej i pobudzenia rozwoju gospodarczego,</w:t>
            </w:r>
          </w:p>
          <w:p w14:paraId="5954374F" w14:textId="77777777" w:rsidR="00615DAB"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realizacją prac konserwatorskich, restauratorskich, prac zabezpieczających przed zniszczeniem oraz robotami budowlanymi prowadzonymi przy zabytkach nieruchomych wraz z ich otoczeniem wpisanych do rejestru zabytków prowadzonego przez wojewódzkiego konserwatora zabytków lub też wpisanych do ewidencji innej niż rejestr Świętokrzyskiego Wojewódzkiego Konserwatora Zabytków, </w:t>
            </w:r>
          </w:p>
          <w:p w14:paraId="0EDAAF5D" w14:textId="77777777" w:rsidR="00615DAB"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prowadzeniem prac konserwatorskich, restauratorskich oraz zabezpieczających przed zniszczeniem, prowadzonych przy zabytkach ruchomych wpisanych do rejestru zabytków ruchomych województwa świętokrzyskiego,</w:t>
            </w:r>
          </w:p>
          <w:p w14:paraId="76863835" w14:textId="77777777" w:rsidR="00615DAB"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konserwacją, renowacją, zachowaniem, modernizacją, adaptacją obiektów historycznych, zabytkowych oraz poprzemysłowych wraz </w:t>
            </w:r>
            <w:r w:rsidR="00371D1F" w:rsidRPr="00CB1FF7">
              <w:rPr>
                <w:rFonts w:eastAsia="Times New Roman"/>
                <w:sz w:val="20"/>
                <w:szCs w:val="20"/>
                <w:lang w:eastAsia="pl-PL"/>
              </w:rPr>
              <w:br/>
            </w:r>
            <w:r w:rsidRPr="00CB1FF7">
              <w:rPr>
                <w:rFonts w:eastAsia="Times New Roman"/>
                <w:sz w:val="20"/>
                <w:szCs w:val="20"/>
                <w:lang w:eastAsia="pl-PL"/>
              </w:rPr>
              <w:t>z otoczeniem i ich przystosowaniem na cele turystyczne,</w:t>
            </w:r>
          </w:p>
          <w:p w14:paraId="162736A7" w14:textId="77777777" w:rsidR="00615DAB"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pracami konserwatorskimi, pracami restauratorskimi, pracami rekonstrukcyjnymi </w:t>
            </w:r>
            <w:r w:rsidR="00371D1F" w:rsidRPr="00CB1FF7">
              <w:rPr>
                <w:rFonts w:eastAsia="Times New Roman"/>
                <w:sz w:val="20"/>
                <w:szCs w:val="20"/>
                <w:lang w:eastAsia="pl-PL"/>
              </w:rPr>
              <w:br/>
            </w:r>
            <w:r w:rsidRPr="00CB1FF7">
              <w:rPr>
                <w:rFonts w:eastAsia="Times New Roman"/>
                <w:sz w:val="20"/>
                <w:szCs w:val="20"/>
                <w:lang w:eastAsia="pl-PL"/>
              </w:rPr>
              <w:t>i adaptacją budynków i budowli o znaczeniu historycznym z możliwością nadania im nowych funkcji oraz budową nowych, rozbudową</w:t>
            </w:r>
            <w:r w:rsidR="00371D1F" w:rsidRPr="00CB1FF7">
              <w:rPr>
                <w:rFonts w:eastAsia="Times New Roman"/>
                <w:sz w:val="20"/>
                <w:szCs w:val="20"/>
                <w:lang w:eastAsia="pl-PL"/>
              </w:rPr>
              <w:br/>
            </w:r>
            <w:r w:rsidRPr="00CB1FF7">
              <w:rPr>
                <w:rFonts w:eastAsia="Times New Roman"/>
                <w:sz w:val="20"/>
                <w:szCs w:val="20"/>
                <w:lang w:eastAsia="pl-PL"/>
              </w:rPr>
              <w:t xml:space="preserve">i przebudową istniejących obiektów funkcjonalnie </w:t>
            </w:r>
            <w:r w:rsidR="00371D1F" w:rsidRPr="00CB1FF7">
              <w:rPr>
                <w:rFonts w:eastAsia="Times New Roman"/>
                <w:sz w:val="20"/>
                <w:szCs w:val="20"/>
                <w:lang w:eastAsia="pl-PL"/>
              </w:rPr>
              <w:br/>
            </w:r>
            <w:r w:rsidRPr="00CB1FF7">
              <w:rPr>
                <w:rFonts w:eastAsia="Times New Roman"/>
                <w:sz w:val="20"/>
                <w:szCs w:val="20"/>
                <w:lang w:eastAsia="pl-PL"/>
              </w:rPr>
              <w:t>z nimi powiązanych;</w:t>
            </w:r>
          </w:p>
          <w:p w14:paraId="79685FA2" w14:textId="77777777" w:rsidR="00615DAB"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projektami inwestycyjnymi realizowanymi na obszarach o wysokim stopniu atrakcyjności turystycznej (cenne obiekty zabytkowe oraz walory przyrodnicze i kulturowe) </w:t>
            </w:r>
          </w:p>
          <w:p w14:paraId="3429C82F" w14:textId="77777777" w:rsidR="007B0EF6" w:rsidRPr="00CB1FF7" w:rsidRDefault="00615DAB" w:rsidP="009A0B3E">
            <w:pPr>
              <w:numPr>
                <w:ilvl w:val="0"/>
                <w:numId w:val="712"/>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rozwojem i modernizacją infrastruktury informacyjnej i promocyjnej, w tym centrami </w:t>
            </w:r>
            <w:r w:rsidR="00371D1F" w:rsidRPr="00CB1FF7">
              <w:rPr>
                <w:rFonts w:eastAsia="Times New Roman"/>
                <w:sz w:val="20"/>
                <w:szCs w:val="20"/>
                <w:lang w:eastAsia="pl-PL"/>
              </w:rPr>
              <w:br/>
            </w:r>
            <w:r w:rsidRPr="00CB1FF7">
              <w:rPr>
                <w:rFonts w:eastAsia="Times New Roman"/>
                <w:sz w:val="20"/>
                <w:szCs w:val="20"/>
                <w:lang w:eastAsia="pl-PL"/>
              </w:rPr>
              <w:t>i punktami informacji inwestycyjnej i turystycznej, oznakowaniem obszarów atrakcyjnych inwestycyjnie i turystycznie.</w:t>
            </w:r>
          </w:p>
          <w:p w14:paraId="41F17024" w14:textId="77777777" w:rsidR="00615DAB" w:rsidRPr="00CB1FF7" w:rsidRDefault="00615DAB" w:rsidP="00615DAB">
            <w:pPr>
              <w:spacing w:after="0" w:line="240" w:lineRule="auto"/>
              <w:rPr>
                <w:rFonts w:eastAsia="Times New Roman"/>
                <w:sz w:val="20"/>
                <w:szCs w:val="20"/>
                <w:lang w:eastAsia="pl-PL"/>
              </w:rPr>
            </w:pPr>
          </w:p>
          <w:p w14:paraId="6667F057" w14:textId="77777777" w:rsidR="00615DAB" w:rsidRPr="00CB1FF7" w:rsidRDefault="00615DAB" w:rsidP="00615DAB">
            <w:pPr>
              <w:spacing w:after="0" w:line="240" w:lineRule="auto"/>
              <w:rPr>
                <w:rFonts w:eastAsia="Times New Roman"/>
                <w:b/>
                <w:sz w:val="20"/>
                <w:szCs w:val="20"/>
                <w:lang w:eastAsia="pl-PL"/>
              </w:rPr>
            </w:pPr>
            <w:r w:rsidRPr="00CB1FF7">
              <w:rPr>
                <w:rFonts w:eastAsia="Times New Roman"/>
                <w:b/>
                <w:sz w:val="20"/>
                <w:szCs w:val="20"/>
                <w:lang w:eastAsia="pl-PL"/>
              </w:rPr>
              <w:t xml:space="preserve">Działania promocyjno-informacyjne wspierane będą łącznie z działaniami inwestycyjnymi. </w:t>
            </w:r>
          </w:p>
          <w:p w14:paraId="3C7C1C96" w14:textId="77777777" w:rsidR="00615DAB" w:rsidRPr="00CB1FF7" w:rsidRDefault="00615DAB" w:rsidP="00615DAB">
            <w:pPr>
              <w:spacing w:after="0" w:line="240" w:lineRule="auto"/>
              <w:rPr>
                <w:rFonts w:eastAsia="Times New Roman"/>
                <w:b/>
                <w:sz w:val="20"/>
                <w:szCs w:val="20"/>
                <w:lang w:eastAsia="pl-PL"/>
              </w:rPr>
            </w:pPr>
            <w:r w:rsidRPr="00CB1FF7">
              <w:rPr>
                <w:rFonts w:eastAsia="Times New Roman"/>
                <w:sz w:val="20"/>
                <w:szCs w:val="20"/>
                <w:lang w:eastAsia="pl-PL"/>
              </w:rPr>
              <w:t xml:space="preserve">Projekty muszą wynikać z opracowanego przez właściwą jednostkę samorządu terytorialnego </w:t>
            </w:r>
            <w:r w:rsidRPr="00CB1FF7">
              <w:rPr>
                <w:rFonts w:eastAsia="Times New Roman"/>
                <w:b/>
                <w:i/>
                <w:sz w:val="20"/>
                <w:szCs w:val="20"/>
                <w:lang w:eastAsia="pl-PL"/>
              </w:rPr>
              <w:t>planu działań</w:t>
            </w:r>
            <w:r w:rsidRPr="00CB1FF7">
              <w:rPr>
                <w:rFonts w:eastAsia="Times New Roman"/>
                <w:sz w:val="20"/>
                <w:szCs w:val="20"/>
                <w:lang w:eastAsia="pl-PL"/>
              </w:rPr>
              <w:t xml:space="preserve">, wynikającego ze sporządzonej dla danego terytorium </w:t>
            </w:r>
            <w:r w:rsidRPr="00CB1FF7">
              <w:rPr>
                <w:rFonts w:eastAsia="Times New Roman"/>
                <w:b/>
                <w:sz w:val="20"/>
                <w:szCs w:val="20"/>
                <w:lang w:eastAsia="pl-PL"/>
              </w:rPr>
              <w:t xml:space="preserve">strategii, określającego spójną, zintegrowaną koncepcję rozwoju danego terytorium, bazującą na potencjałach endogenicznych. </w:t>
            </w:r>
          </w:p>
          <w:p w14:paraId="00617E50" w14:textId="77777777" w:rsidR="00615DAB" w:rsidRPr="00CB1FF7" w:rsidRDefault="00615DAB" w:rsidP="00615DAB">
            <w:pPr>
              <w:spacing w:after="0" w:line="240" w:lineRule="auto"/>
              <w:rPr>
                <w:rFonts w:eastAsia="Times New Roman"/>
                <w:sz w:val="20"/>
                <w:szCs w:val="20"/>
                <w:lang w:eastAsia="pl-PL"/>
              </w:rPr>
            </w:pPr>
            <w:r w:rsidRPr="00CB1FF7">
              <w:rPr>
                <w:rFonts w:eastAsia="Times New Roman"/>
                <w:sz w:val="20"/>
                <w:szCs w:val="20"/>
                <w:lang w:eastAsia="pl-PL"/>
              </w:rPr>
              <w:t>Warunkiem przyjęcia projektu do realizacji będzie spełnienie kryteriów mówiących o wpływie inwestycji na wzrost zatrudnienia i przedsiębiorczość.</w:t>
            </w:r>
          </w:p>
          <w:p w14:paraId="3737720B" w14:textId="77777777" w:rsidR="00615DAB" w:rsidRPr="00CB1FF7" w:rsidRDefault="00615DAB" w:rsidP="00615DAB">
            <w:pPr>
              <w:spacing w:after="0" w:line="240" w:lineRule="auto"/>
              <w:rPr>
                <w:rFonts w:eastAsia="Times New Roman"/>
                <w:sz w:val="20"/>
                <w:szCs w:val="20"/>
                <w:lang w:eastAsia="pl-PL"/>
              </w:rPr>
            </w:pPr>
          </w:p>
          <w:p w14:paraId="651EE590" w14:textId="77777777" w:rsidR="00615DAB" w:rsidRPr="00CB1FF7" w:rsidRDefault="00615DAB" w:rsidP="00615DAB">
            <w:pPr>
              <w:spacing w:after="0" w:line="240" w:lineRule="auto"/>
              <w:rPr>
                <w:rFonts w:eastAsia="Times New Roman"/>
                <w:sz w:val="20"/>
                <w:szCs w:val="20"/>
                <w:lang w:eastAsia="pl-PL"/>
              </w:rPr>
            </w:pPr>
            <w:r w:rsidRPr="00CB1FF7">
              <w:rPr>
                <w:rFonts w:eastAsia="Times New Roman"/>
                <w:sz w:val="20"/>
                <w:szCs w:val="20"/>
                <w:lang w:eastAsia="pl-PL"/>
              </w:rPr>
              <w:t xml:space="preserve">Wsparciem objęte zostaną projekty powiązane ze sobą lub typy projektów wskazane w </w:t>
            </w:r>
            <w:r w:rsidRPr="00CB1FF7">
              <w:rPr>
                <w:rFonts w:eastAsia="Times New Roman"/>
                <w:b/>
                <w:sz w:val="20"/>
                <w:szCs w:val="20"/>
                <w:lang w:eastAsia="pl-PL"/>
              </w:rPr>
              <w:t xml:space="preserve">planie działań niezbędnym do realizacji inwestycji – komplementarność niniejszych inwestycji powinna wynikać z niniejszego planu. </w:t>
            </w:r>
            <w:r w:rsidRPr="00CB1FF7">
              <w:rPr>
                <w:rFonts w:eastAsia="Times New Roman"/>
                <w:sz w:val="20"/>
                <w:szCs w:val="20"/>
                <w:lang w:eastAsia="pl-PL"/>
              </w:rPr>
              <w:t xml:space="preserve"> Powstała w ramach projektu infrastruktura musi być dostosowana do potrzeb osób z niepełnosprawnościami. </w:t>
            </w:r>
          </w:p>
          <w:p w14:paraId="6D59BE2B" w14:textId="77777777" w:rsidR="00615DAB" w:rsidRPr="00CB1FF7" w:rsidRDefault="00615DAB" w:rsidP="00615DAB">
            <w:pPr>
              <w:spacing w:after="0" w:line="240" w:lineRule="auto"/>
              <w:rPr>
                <w:rFonts w:eastAsia="Times New Roman"/>
                <w:sz w:val="20"/>
                <w:szCs w:val="20"/>
                <w:lang w:eastAsia="pl-PL"/>
              </w:rPr>
            </w:pPr>
            <w:r w:rsidRPr="00CB1FF7">
              <w:rPr>
                <w:rFonts w:eastAsia="Times New Roman"/>
                <w:sz w:val="20"/>
                <w:szCs w:val="20"/>
                <w:lang w:eastAsia="pl-PL"/>
              </w:rPr>
              <w:t>Plany działań opracowane przez jst i zatwierdzone przeze właściwy organ powinny wykazać komplementarność pomiędzy projektami/typami zaproponowanych projektów.</w:t>
            </w:r>
          </w:p>
          <w:p w14:paraId="26E1774D" w14:textId="77777777" w:rsidR="00615DAB" w:rsidRPr="00CB1FF7" w:rsidRDefault="00615DAB" w:rsidP="00615DAB">
            <w:pPr>
              <w:spacing w:after="0" w:line="240" w:lineRule="auto"/>
              <w:rPr>
                <w:rFonts w:eastAsia="Times New Roman"/>
                <w:sz w:val="20"/>
                <w:szCs w:val="20"/>
                <w:lang w:eastAsia="pl-PL"/>
              </w:rPr>
            </w:pPr>
            <w:r w:rsidRPr="00CB1FF7">
              <w:rPr>
                <w:rFonts w:eastAsia="Times New Roman"/>
                <w:sz w:val="20"/>
                <w:szCs w:val="20"/>
                <w:lang w:eastAsia="pl-PL"/>
              </w:rPr>
              <w:t>Wszystkie projekty muszą być zrównoważone finansowo (uwzględniając szacowany popyt, późniejszy dochód jak również informację dotyczącą środków własnych beneficjenta w tym jego możliwego wkładu w projekt).</w:t>
            </w:r>
          </w:p>
          <w:p w14:paraId="32AA8C3B" w14:textId="77777777" w:rsidR="00615DAB" w:rsidRPr="00CB1FF7" w:rsidRDefault="00615DAB" w:rsidP="00615DAB">
            <w:pPr>
              <w:spacing w:after="0" w:line="240" w:lineRule="auto"/>
              <w:rPr>
                <w:rFonts w:eastAsia="Times New Roman"/>
                <w:sz w:val="20"/>
                <w:szCs w:val="20"/>
                <w:lang w:eastAsia="pl-PL"/>
              </w:rPr>
            </w:pPr>
          </w:p>
          <w:p w14:paraId="53D2834E" w14:textId="77777777" w:rsidR="00615DAB" w:rsidRPr="00CB1FF7" w:rsidRDefault="00615DAB" w:rsidP="00615DAB">
            <w:pPr>
              <w:spacing w:after="0" w:line="240" w:lineRule="auto"/>
              <w:rPr>
                <w:rFonts w:eastAsia="Times New Roman"/>
                <w:sz w:val="20"/>
                <w:szCs w:val="20"/>
                <w:lang w:eastAsia="pl-PL"/>
              </w:rPr>
            </w:pPr>
            <w:r w:rsidRPr="00CB1FF7">
              <w:rPr>
                <w:rFonts w:eastAsia="Times New Roman"/>
                <w:sz w:val="20"/>
                <w:szCs w:val="20"/>
                <w:lang w:eastAsia="pl-PL"/>
              </w:rPr>
              <w:t>Realizacja projektów powinna przynosić wymierne</w:t>
            </w:r>
            <w:r w:rsidR="00305AAD" w:rsidRPr="00CB1FF7">
              <w:rPr>
                <w:rFonts w:eastAsia="Times New Roman"/>
                <w:sz w:val="20"/>
                <w:szCs w:val="20"/>
                <w:lang w:eastAsia="pl-PL"/>
              </w:rPr>
              <w:br/>
            </w:r>
            <w:r w:rsidRPr="00CB1FF7">
              <w:rPr>
                <w:rFonts w:eastAsia="Times New Roman"/>
                <w:sz w:val="20"/>
                <w:szCs w:val="20"/>
                <w:lang w:eastAsia="pl-PL"/>
              </w:rPr>
              <w:t xml:space="preserve">i trwałe korzyści społeczno-gospodarze. Wsparcie będzie skoncentrowane na zdiagnozowanych potencjałach. </w:t>
            </w:r>
          </w:p>
          <w:p w14:paraId="4E04394D" w14:textId="77777777" w:rsidR="00615DAB" w:rsidRPr="00CB1FF7" w:rsidRDefault="00615DAB" w:rsidP="00615DAB">
            <w:pPr>
              <w:spacing w:after="0" w:line="240" w:lineRule="auto"/>
              <w:rPr>
                <w:rFonts w:eastAsia="Times New Roman"/>
                <w:sz w:val="20"/>
                <w:szCs w:val="20"/>
                <w:lang w:eastAsia="pl-PL"/>
              </w:rPr>
            </w:pPr>
          </w:p>
          <w:p w14:paraId="13172361" w14:textId="77777777" w:rsidR="00615DAB" w:rsidRPr="00CB1FF7" w:rsidRDefault="00514D96" w:rsidP="00615DAB">
            <w:pPr>
              <w:spacing w:after="0" w:line="240" w:lineRule="auto"/>
              <w:rPr>
                <w:rFonts w:eastAsia="Times New Roman"/>
                <w:sz w:val="20"/>
                <w:szCs w:val="20"/>
                <w:lang w:eastAsia="pl-PL"/>
              </w:rPr>
            </w:pPr>
            <w:r w:rsidRPr="00CB1FF7">
              <w:rPr>
                <w:rFonts w:eastAsia="Times New Roman"/>
                <w:sz w:val="20"/>
                <w:szCs w:val="20"/>
                <w:lang w:eastAsia="pl-PL"/>
              </w:rPr>
              <w:t>Koszty kwalifikowane projektu w zakresie kultury nie będą przekraczać 2 mln euro.</w:t>
            </w:r>
          </w:p>
        </w:tc>
      </w:tr>
      <w:tr w:rsidR="00CB1FF7" w:rsidRPr="00CB1FF7" w14:paraId="4253EABE" w14:textId="77777777" w:rsidTr="00443F07">
        <w:trPr>
          <w:trHeight w:val="507"/>
        </w:trPr>
        <w:tc>
          <w:tcPr>
            <w:tcW w:w="1384" w:type="pct"/>
            <w:shd w:val="clear" w:color="auto" w:fill="auto"/>
          </w:tcPr>
          <w:p w14:paraId="3040EAC5"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96" w:type="pct"/>
            <w:shd w:val="clear" w:color="auto" w:fill="auto"/>
          </w:tcPr>
          <w:p w14:paraId="457B6467"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29C79F48" w14:textId="77777777" w:rsidR="00305AAD" w:rsidRPr="00CB1FF7" w:rsidRDefault="00305AAD" w:rsidP="009A0B3E">
            <w:pPr>
              <w:numPr>
                <w:ilvl w:val="0"/>
                <w:numId w:val="689"/>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jednostki samorządu terytorialnego z terenu województwa świętokrzyskiego, </w:t>
            </w:r>
          </w:p>
          <w:p w14:paraId="6A365B28" w14:textId="77777777" w:rsidR="00305AAD" w:rsidRPr="00CB1FF7" w:rsidRDefault="00305AAD" w:rsidP="009A0B3E">
            <w:pPr>
              <w:numPr>
                <w:ilvl w:val="0"/>
                <w:numId w:val="689"/>
              </w:numPr>
              <w:spacing w:after="0" w:line="240" w:lineRule="auto"/>
              <w:ind w:left="278" w:hanging="278"/>
              <w:rPr>
                <w:rFonts w:eastAsia="Times New Roman"/>
                <w:sz w:val="20"/>
                <w:szCs w:val="20"/>
                <w:lang w:eastAsia="pl-PL"/>
              </w:rPr>
            </w:pPr>
            <w:r w:rsidRPr="00CB1FF7">
              <w:rPr>
                <w:rFonts w:eastAsia="Times New Roman"/>
                <w:sz w:val="20"/>
                <w:szCs w:val="20"/>
                <w:lang w:eastAsia="pl-PL"/>
              </w:rPr>
              <w:t>przedsiębiorcy</w:t>
            </w:r>
          </w:p>
        </w:tc>
      </w:tr>
      <w:tr w:rsidR="00CB1FF7" w:rsidRPr="00CB1FF7" w14:paraId="369147DD" w14:textId="77777777" w:rsidTr="00E021A8">
        <w:trPr>
          <w:trHeight w:val="616"/>
        </w:trPr>
        <w:tc>
          <w:tcPr>
            <w:tcW w:w="1384" w:type="pct"/>
            <w:shd w:val="clear" w:color="auto" w:fill="auto"/>
          </w:tcPr>
          <w:p w14:paraId="2861535E"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96" w:type="pct"/>
            <w:shd w:val="clear" w:color="auto" w:fill="auto"/>
          </w:tcPr>
          <w:p w14:paraId="38C7F68B"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6A4A1194" w14:textId="77777777" w:rsidR="002D2A97" w:rsidRPr="00CB1FF7" w:rsidRDefault="007E41C0" w:rsidP="00443F0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779DEE3" w14:textId="77777777" w:rsidTr="00443F07">
        <w:trPr>
          <w:trHeight w:val="57"/>
        </w:trPr>
        <w:tc>
          <w:tcPr>
            <w:tcW w:w="1384" w:type="pct"/>
            <w:shd w:val="clear" w:color="auto" w:fill="auto"/>
          </w:tcPr>
          <w:p w14:paraId="7E7EAEBD"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16" w:type="pct"/>
            <w:gridSpan w:val="2"/>
            <w:shd w:val="clear" w:color="auto" w:fill="auto"/>
          </w:tcPr>
          <w:p w14:paraId="5D029779" w14:textId="77777777" w:rsidR="002D2A97" w:rsidRPr="00CB1FF7" w:rsidRDefault="007E41C0" w:rsidP="00443F0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9B3A37B" w14:textId="77777777" w:rsidTr="00443F07">
        <w:trPr>
          <w:trHeight w:val="57"/>
        </w:trPr>
        <w:tc>
          <w:tcPr>
            <w:tcW w:w="1384" w:type="pct"/>
            <w:shd w:val="clear" w:color="auto" w:fill="auto"/>
          </w:tcPr>
          <w:p w14:paraId="296893D1"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16" w:type="pct"/>
            <w:gridSpan w:val="2"/>
            <w:shd w:val="clear" w:color="auto" w:fill="auto"/>
          </w:tcPr>
          <w:p w14:paraId="2BFB7B3D" w14:textId="77777777" w:rsidR="002D2A97" w:rsidRPr="00CB1FF7" w:rsidRDefault="007E41C0" w:rsidP="00443F0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9FBD2D9" w14:textId="77777777" w:rsidTr="00443F07">
        <w:trPr>
          <w:trHeight w:val="57"/>
        </w:trPr>
        <w:tc>
          <w:tcPr>
            <w:tcW w:w="1384" w:type="pct"/>
            <w:vMerge w:val="restart"/>
            <w:shd w:val="clear" w:color="auto" w:fill="auto"/>
          </w:tcPr>
          <w:p w14:paraId="2B939B19"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16" w:type="pct"/>
            <w:gridSpan w:val="2"/>
            <w:shd w:val="clear" w:color="auto" w:fill="auto"/>
          </w:tcPr>
          <w:p w14:paraId="58B1D9C2" w14:textId="77777777" w:rsidR="002D2A97" w:rsidRPr="00CB1FF7" w:rsidRDefault="007E41C0" w:rsidP="00443F07">
            <w:pPr>
              <w:spacing w:after="0" w:line="36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3B49952C" w14:textId="77777777" w:rsidTr="00443F07">
        <w:trPr>
          <w:trHeight w:val="57"/>
        </w:trPr>
        <w:tc>
          <w:tcPr>
            <w:tcW w:w="1384" w:type="pct"/>
            <w:vMerge/>
            <w:shd w:val="clear" w:color="auto" w:fill="auto"/>
          </w:tcPr>
          <w:p w14:paraId="0CD4B3D7" w14:textId="77777777" w:rsidR="002D2A97" w:rsidRPr="00CB1FF7" w:rsidRDefault="002D2A97" w:rsidP="009A0B3E">
            <w:pPr>
              <w:numPr>
                <w:ilvl w:val="0"/>
                <w:numId w:val="596"/>
              </w:numPr>
              <w:spacing w:after="0" w:line="240" w:lineRule="auto"/>
              <w:rPr>
                <w:rFonts w:eastAsia="Times New Roman"/>
                <w:sz w:val="20"/>
                <w:szCs w:val="20"/>
                <w:lang w:eastAsia="pl-PL"/>
              </w:rPr>
            </w:pPr>
          </w:p>
        </w:tc>
        <w:tc>
          <w:tcPr>
            <w:tcW w:w="1096" w:type="pct"/>
            <w:shd w:val="clear" w:color="auto" w:fill="auto"/>
          </w:tcPr>
          <w:p w14:paraId="5703ECE3"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4CA399A1" w14:textId="2F19ED4F" w:rsidR="002D2A97" w:rsidRPr="00CB1FF7" w:rsidRDefault="00241228" w:rsidP="00443F07">
            <w:pPr>
              <w:spacing w:after="0" w:line="360" w:lineRule="auto"/>
              <w:rPr>
                <w:rFonts w:eastAsia="Times New Roman"/>
                <w:b/>
                <w:sz w:val="20"/>
                <w:szCs w:val="20"/>
                <w:lang w:eastAsia="pl-PL"/>
              </w:rPr>
            </w:pPr>
            <w:r w:rsidRPr="00783E1E">
              <w:rPr>
                <w:rFonts w:eastAsia="Times New Roman"/>
                <w:b/>
                <w:sz w:val="20"/>
                <w:szCs w:val="20"/>
                <w:lang w:eastAsia="pl-PL"/>
              </w:rPr>
              <w:t>11 115 364,00</w:t>
            </w:r>
          </w:p>
        </w:tc>
      </w:tr>
      <w:tr w:rsidR="00CB1FF7" w:rsidRPr="00CB1FF7" w14:paraId="198EBD0F" w14:textId="77777777" w:rsidTr="00443F07">
        <w:trPr>
          <w:trHeight w:val="1262"/>
        </w:trPr>
        <w:tc>
          <w:tcPr>
            <w:tcW w:w="1384" w:type="pct"/>
            <w:shd w:val="clear" w:color="auto" w:fill="auto"/>
          </w:tcPr>
          <w:p w14:paraId="10EC911A"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Mec</w:t>
            </w:r>
            <w:r w:rsidR="00715BAE" w:rsidRPr="00CB1FF7">
              <w:rPr>
                <w:rFonts w:eastAsia="Times New Roman"/>
                <w:sz w:val="20"/>
                <w:szCs w:val="20"/>
                <w:lang w:eastAsia="pl-PL"/>
              </w:rPr>
              <w:t xml:space="preserve">hanizmy powiązania interwencji </w:t>
            </w:r>
            <w:r w:rsidRPr="00CB1FF7">
              <w:rPr>
                <w:rFonts w:eastAsia="Times New Roman"/>
                <w:sz w:val="20"/>
                <w:szCs w:val="20"/>
                <w:lang w:eastAsia="pl-PL"/>
              </w:rPr>
              <w:t>z innymi Działaniami/ Poddziałania</w:t>
            </w:r>
            <w:r w:rsidR="00715BAE" w:rsidRPr="00CB1FF7">
              <w:rPr>
                <w:rFonts w:eastAsia="Times New Roman"/>
                <w:sz w:val="20"/>
                <w:szCs w:val="20"/>
                <w:lang w:eastAsia="pl-PL"/>
              </w:rPr>
              <w:t xml:space="preserve">mi </w:t>
            </w:r>
            <w:r w:rsidR="00715BAE" w:rsidRPr="00CB1FF7">
              <w:rPr>
                <w:rFonts w:eastAsia="Times New Roman"/>
                <w:sz w:val="20"/>
                <w:szCs w:val="20"/>
                <w:lang w:eastAsia="pl-PL"/>
              </w:rPr>
              <w:br/>
              <w:t>w ramach PO lub</w:t>
            </w:r>
            <w:r w:rsidRPr="00CB1FF7">
              <w:rPr>
                <w:rFonts w:eastAsia="Times New Roman"/>
                <w:sz w:val="20"/>
                <w:szCs w:val="20"/>
                <w:lang w:eastAsia="pl-PL"/>
              </w:rPr>
              <w:t xml:space="preserve"> z innymi PO (jeśli dotyczy)</w:t>
            </w:r>
          </w:p>
        </w:tc>
        <w:tc>
          <w:tcPr>
            <w:tcW w:w="1096" w:type="pct"/>
            <w:shd w:val="clear" w:color="auto" w:fill="auto"/>
          </w:tcPr>
          <w:p w14:paraId="5E875D4C"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0A13180F" w14:textId="77777777" w:rsidR="002D2A97" w:rsidRPr="00CB1FF7" w:rsidRDefault="007F31E7" w:rsidP="00443F0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4BECC7C" w14:textId="77777777" w:rsidTr="00443F07">
        <w:trPr>
          <w:trHeight w:val="759"/>
        </w:trPr>
        <w:tc>
          <w:tcPr>
            <w:tcW w:w="1384" w:type="pct"/>
            <w:shd w:val="clear" w:color="auto" w:fill="auto"/>
          </w:tcPr>
          <w:p w14:paraId="13F7B87A"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96" w:type="pct"/>
            <w:shd w:val="clear" w:color="auto" w:fill="auto"/>
          </w:tcPr>
          <w:p w14:paraId="216CD380"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66FA8B4C" w14:textId="77777777" w:rsidR="002D2A97" w:rsidRPr="00CB1FF7" w:rsidRDefault="007F31E7" w:rsidP="00443F0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2FACD73" w14:textId="77777777" w:rsidTr="00715BAE">
        <w:trPr>
          <w:trHeight w:val="1503"/>
        </w:trPr>
        <w:tc>
          <w:tcPr>
            <w:tcW w:w="1384" w:type="pct"/>
            <w:shd w:val="clear" w:color="auto" w:fill="auto"/>
          </w:tcPr>
          <w:p w14:paraId="16B77DC7"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96" w:type="pct"/>
            <w:shd w:val="clear" w:color="auto" w:fill="auto"/>
          </w:tcPr>
          <w:p w14:paraId="1860EEC5"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59B4CD3D" w14:textId="77777777" w:rsidR="007F31E7" w:rsidRPr="00CB1FF7" w:rsidRDefault="007F31E7" w:rsidP="007F31E7">
            <w:pPr>
              <w:spacing w:after="0" w:line="360" w:lineRule="auto"/>
              <w:rPr>
                <w:rFonts w:eastAsia="Times New Roman"/>
                <w:sz w:val="20"/>
                <w:szCs w:val="20"/>
                <w:lang w:eastAsia="pl-PL"/>
              </w:rPr>
            </w:pPr>
            <w:r w:rsidRPr="00CB1FF7">
              <w:rPr>
                <w:rFonts w:eastAsia="Times New Roman"/>
                <w:sz w:val="20"/>
                <w:szCs w:val="20"/>
                <w:lang w:eastAsia="pl-PL"/>
              </w:rPr>
              <w:t>Konkursowy</w:t>
            </w:r>
            <w:r w:rsidR="000D6C68" w:rsidRPr="00CB1FF7">
              <w:rPr>
                <w:rFonts w:eastAsia="Times New Roman"/>
                <w:sz w:val="20"/>
                <w:szCs w:val="20"/>
                <w:lang w:eastAsia="pl-PL"/>
              </w:rPr>
              <w:t>, Pozakonkursowy</w:t>
            </w:r>
          </w:p>
          <w:p w14:paraId="0832768E" w14:textId="77777777" w:rsidR="002D2A97" w:rsidRPr="00CB1FF7" w:rsidRDefault="007F31E7" w:rsidP="007F31E7">
            <w:pPr>
              <w:spacing w:after="0" w:line="36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7A4E88D6" w14:textId="77777777" w:rsidTr="00443F07">
        <w:trPr>
          <w:trHeight w:val="837"/>
        </w:trPr>
        <w:tc>
          <w:tcPr>
            <w:tcW w:w="1384" w:type="pct"/>
            <w:shd w:val="clear" w:color="auto" w:fill="auto"/>
          </w:tcPr>
          <w:p w14:paraId="3AA88088"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96" w:type="pct"/>
            <w:shd w:val="clear" w:color="auto" w:fill="auto"/>
          </w:tcPr>
          <w:p w14:paraId="6D57AD62"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57A3697C" w14:textId="77777777" w:rsidR="00F970D5" w:rsidRPr="00CB1FF7" w:rsidRDefault="00F970D5" w:rsidP="00F970D5">
            <w:pPr>
              <w:spacing w:after="0" w:line="240" w:lineRule="auto"/>
              <w:rPr>
                <w:rFonts w:eastAsia="Times New Roman"/>
                <w:sz w:val="20"/>
                <w:szCs w:val="20"/>
                <w:lang w:eastAsia="pl-PL"/>
              </w:rPr>
            </w:pPr>
            <w:r w:rsidRPr="00CB1FF7">
              <w:rPr>
                <w:rFonts w:eastAsia="Times New Roman"/>
                <w:sz w:val="20"/>
                <w:szCs w:val="20"/>
                <w:lang w:eastAsia="pl-PL"/>
              </w:rPr>
              <w:t>Zgodnie z:</w:t>
            </w:r>
          </w:p>
          <w:p w14:paraId="33128EA4" w14:textId="77777777" w:rsidR="00F970D5" w:rsidRPr="00CB1FF7" w:rsidRDefault="00F970D5" w:rsidP="009A0B3E">
            <w:pPr>
              <w:numPr>
                <w:ilvl w:val="0"/>
                <w:numId w:val="713"/>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Wytycznymi w zakresie kwalifikowalności wydatków </w:t>
            </w:r>
            <w:r w:rsidRPr="00CB1FF7">
              <w:rPr>
                <w:rFonts w:eastAsia="Times New Roman"/>
                <w:sz w:val="20"/>
                <w:szCs w:val="20"/>
                <w:lang w:eastAsia="pl-PL"/>
              </w:rPr>
              <w:br/>
              <w:t xml:space="preserve">w ramach Europejskiego Funduszu Rozwoju Regionalnego, Europejskiego Funduszu Społecznego oraz Funduszu Spójności na lata 2014-2020. </w:t>
            </w:r>
          </w:p>
          <w:p w14:paraId="69F70630" w14:textId="77777777" w:rsidR="00F970D5" w:rsidRPr="00CB1FF7" w:rsidRDefault="00F970D5" w:rsidP="009A0B3E">
            <w:pPr>
              <w:numPr>
                <w:ilvl w:val="0"/>
                <w:numId w:val="713"/>
              </w:numPr>
              <w:spacing w:after="0" w:line="240" w:lineRule="auto"/>
              <w:ind w:left="278" w:hanging="278"/>
              <w:rPr>
                <w:rFonts w:eastAsia="Times New Roman"/>
                <w:sz w:val="20"/>
                <w:szCs w:val="20"/>
                <w:lang w:eastAsia="pl-PL"/>
              </w:rPr>
            </w:pPr>
            <w:r w:rsidRPr="00CB1FF7">
              <w:rPr>
                <w:rFonts w:eastAsia="Times New Roman"/>
                <w:sz w:val="20"/>
                <w:szCs w:val="20"/>
                <w:lang w:eastAsia="pl-PL"/>
              </w:rPr>
              <w:t>Wysokość wsparcia projektów nie będzie przekraczać 2 mln euro kosztów kwalifikowalnych projektu.</w:t>
            </w:r>
          </w:p>
          <w:p w14:paraId="44B54CC2" w14:textId="77777777" w:rsidR="002D2A97" w:rsidRPr="00CB1FF7" w:rsidRDefault="00F970D5" w:rsidP="009A0B3E">
            <w:pPr>
              <w:numPr>
                <w:ilvl w:val="0"/>
                <w:numId w:val="713"/>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W Regulaminie konkursu zostaną doprecyzowane zapisy odnośnie limitów i ograniczeń dla Wnioskodawców.  </w:t>
            </w:r>
          </w:p>
        </w:tc>
      </w:tr>
      <w:tr w:rsidR="00CB1FF7" w:rsidRPr="00CB1FF7" w14:paraId="7A967D4C" w14:textId="77777777" w:rsidTr="00715BAE">
        <w:trPr>
          <w:trHeight w:val="1111"/>
        </w:trPr>
        <w:tc>
          <w:tcPr>
            <w:tcW w:w="1384" w:type="pct"/>
            <w:shd w:val="clear" w:color="auto" w:fill="auto"/>
          </w:tcPr>
          <w:p w14:paraId="31E47C32"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96" w:type="pct"/>
            <w:shd w:val="clear" w:color="auto" w:fill="auto"/>
          </w:tcPr>
          <w:p w14:paraId="257D46C8"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52113E79" w14:textId="77777777" w:rsidR="002D2A97" w:rsidRPr="00CB1FF7" w:rsidRDefault="00257B60" w:rsidP="00443F0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1CA93C2" w14:textId="77777777" w:rsidTr="00443F07">
        <w:trPr>
          <w:trHeight w:val="270"/>
        </w:trPr>
        <w:tc>
          <w:tcPr>
            <w:tcW w:w="1384" w:type="pct"/>
            <w:shd w:val="clear" w:color="auto" w:fill="auto"/>
          </w:tcPr>
          <w:p w14:paraId="7A51C88A"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2E8740C2"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15CC183D" w14:textId="77777777" w:rsidR="002D2A97" w:rsidRPr="00CB1FF7" w:rsidRDefault="00257B60" w:rsidP="00443F07">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B4C3D53" w14:textId="77777777" w:rsidTr="00715BAE">
        <w:trPr>
          <w:trHeight w:val="733"/>
        </w:trPr>
        <w:tc>
          <w:tcPr>
            <w:tcW w:w="1384" w:type="pct"/>
            <w:shd w:val="clear" w:color="auto" w:fill="auto"/>
          </w:tcPr>
          <w:p w14:paraId="63934AC6" w14:textId="77777777" w:rsidR="002D2A97" w:rsidRPr="00CB1FF7" w:rsidRDefault="00715BAE"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96" w:type="pct"/>
            <w:shd w:val="clear" w:color="auto" w:fill="auto"/>
          </w:tcPr>
          <w:p w14:paraId="24A86AD8"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6C179CEF" w14:textId="77777777" w:rsidR="00CA627C" w:rsidRPr="00CB1FF7" w:rsidRDefault="00CA627C" w:rsidP="00CA627C">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Pr="00CB1FF7">
              <w:rPr>
                <w:rFonts w:eastAsia="Times New Roman"/>
                <w:sz w:val="20"/>
                <w:szCs w:val="20"/>
                <w:lang w:eastAsia="pl-PL"/>
              </w:rPr>
              <w:br/>
              <w:t xml:space="preserve">z zapisami: </w:t>
            </w:r>
          </w:p>
          <w:p w14:paraId="60EC6D11" w14:textId="77777777" w:rsidR="00CA627C" w:rsidRPr="00CB1FF7" w:rsidRDefault="00CA627C" w:rsidP="009A0B3E">
            <w:pPr>
              <w:numPr>
                <w:ilvl w:val="0"/>
                <w:numId w:val="714"/>
              </w:numPr>
              <w:spacing w:after="0" w:line="240" w:lineRule="auto"/>
              <w:ind w:left="278" w:hanging="278"/>
              <w:rPr>
                <w:rFonts w:eastAsia="Times New Roman"/>
                <w:sz w:val="20"/>
                <w:szCs w:val="20"/>
                <w:lang w:eastAsia="pl-PL"/>
              </w:rPr>
            </w:pPr>
            <w:r w:rsidRPr="00CB1FF7">
              <w:rPr>
                <w:rFonts w:eastAsia="Times New Roman"/>
                <w:sz w:val="20"/>
                <w:szCs w:val="20"/>
                <w:lang w:eastAsia="pl-PL"/>
              </w:rPr>
              <w:t>Rozporządzenia Parlamentu Europejskiego i Rady (UE) nr 1303/2013,</w:t>
            </w:r>
          </w:p>
          <w:p w14:paraId="692102E9" w14:textId="77777777" w:rsidR="00CA627C" w:rsidRPr="00CB1FF7" w:rsidRDefault="00CA627C" w:rsidP="009A0B3E">
            <w:pPr>
              <w:numPr>
                <w:ilvl w:val="0"/>
                <w:numId w:val="714"/>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CB1FF7">
              <w:rPr>
                <w:rFonts w:eastAsia="Times New Roman"/>
                <w:sz w:val="20"/>
                <w:szCs w:val="20"/>
                <w:lang w:eastAsia="pl-PL"/>
              </w:rPr>
              <w:br/>
              <w:t xml:space="preserve">i Rybackiego </w:t>
            </w:r>
          </w:p>
          <w:p w14:paraId="32798767" w14:textId="77777777" w:rsidR="002D2A97" w:rsidRPr="00CB1FF7" w:rsidRDefault="00CA627C" w:rsidP="009A0B3E">
            <w:pPr>
              <w:numPr>
                <w:ilvl w:val="0"/>
                <w:numId w:val="714"/>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 oraz Wytycznymi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0D8674D0" w14:textId="77777777" w:rsidTr="00443F07">
        <w:tc>
          <w:tcPr>
            <w:tcW w:w="1384" w:type="pct"/>
            <w:shd w:val="clear" w:color="auto" w:fill="auto"/>
          </w:tcPr>
          <w:p w14:paraId="36D9A139"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560ADC26"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79AC92D7" w14:textId="77777777" w:rsidR="002B12BE" w:rsidRPr="00CB1FF7" w:rsidRDefault="002B12BE" w:rsidP="002B12BE">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rozliczenia wydatków</w:t>
            </w:r>
          </w:p>
          <w:p w14:paraId="6C8A37AA" w14:textId="77777777" w:rsidR="002D2A97" w:rsidRPr="00CB1FF7" w:rsidRDefault="002B12BE" w:rsidP="002B12BE">
            <w:pPr>
              <w:spacing w:after="0" w:line="240" w:lineRule="auto"/>
              <w:rPr>
                <w:rFonts w:eastAsia="Times New Roman"/>
                <w:sz w:val="20"/>
                <w:szCs w:val="20"/>
                <w:lang w:eastAsia="pl-PL"/>
              </w:rPr>
            </w:pPr>
            <w:r w:rsidRPr="00CB1FF7">
              <w:rPr>
                <w:rFonts w:eastAsia="Times New Roman"/>
                <w:sz w:val="20"/>
                <w:szCs w:val="20"/>
                <w:lang w:eastAsia="pl-PL"/>
              </w:rPr>
              <w:t>Dofinansowanie będzie przekazywane  w formie refundacji bądź zaliczki</w:t>
            </w:r>
          </w:p>
        </w:tc>
      </w:tr>
      <w:tr w:rsidR="00CB1FF7" w:rsidRPr="00CB1FF7" w14:paraId="5D851DB8" w14:textId="77777777" w:rsidTr="00443F07">
        <w:trPr>
          <w:trHeight w:val="695"/>
        </w:trPr>
        <w:tc>
          <w:tcPr>
            <w:tcW w:w="1384" w:type="pct"/>
            <w:shd w:val="clear" w:color="auto" w:fill="auto"/>
          </w:tcPr>
          <w:p w14:paraId="7A3C135F" w14:textId="77777777" w:rsidR="002D2A97" w:rsidRPr="00CB1FF7" w:rsidRDefault="002D2A97" w:rsidP="009A0B3E">
            <w:pPr>
              <w:numPr>
                <w:ilvl w:val="0"/>
                <w:numId w:val="596"/>
              </w:numPr>
              <w:spacing w:after="0" w:line="240" w:lineRule="auto"/>
              <w:ind w:left="318" w:hanging="318"/>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96" w:type="pct"/>
            <w:shd w:val="clear" w:color="auto" w:fill="auto"/>
          </w:tcPr>
          <w:p w14:paraId="6DC00C1C"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7B9D7DE3" w14:textId="77777777" w:rsidR="002B12BE" w:rsidRPr="00CB1FF7" w:rsidRDefault="002B12BE" w:rsidP="002B12BE">
            <w:pPr>
              <w:spacing w:after="0" w:line="240" w:lineRule="auto"/>
              <w:rPr>
                <w:rFonts w:eastAsia="Times New Roman"/>
                <w:sz w:val="20"/>
                <w:szCs w:val="20"/>
                <w:lang w:eastAsia="pl-PL"/>
              </w:rPr>
            </w:pPr>
            <w:r w:rsidRPr="00CB1FF7">
              <w:rPr>
                <w:rFonts w:eastAsia="Times New Roman"/>
                <w:sz w:val="20"/>
                <w:szCs w:val="20"/>
                <w:lang w:eastAsia="pl-PL"/>
              </w:rPr>
              <w:t xml:space="preserve">W projektach objętych zasadami pomocy publicznej musi być ona zgodna z właściwymi przepisami prawa unijnego i krajowego dotyczącymi zasad udzielania tej pomocy, obowiązującymi w momencie udzielania wsparcia. </w:t>
            </w:r>
          </w:p>
          <w:p w14:paraId="63F36712" w14:textId="77777777" w:rsidR="002B12BE" w:rsidRPr="00CB1FF7" w:rsidRDefault="002B12BE" w:rsidP="002B12BE">
            <w:pPr>
              <w:spacing w:after="0" w:line="240" w:lineRule="auto"/>
              <w:rPr>
                <w:rFonts w:eastAsia="Times New Roman"/>
                <w:sz w:val="20"/>
                <w:szCs w:val="20"/>
                <w:lang w:eastAsia="pl-PL"/>
              </w:rPr>
            </w:pPr>
          </w:p>
          <w:p w14:paraId="0BC61641" w14:textId="77777777" w:rsidR="002B12BE" w:rsidRPr="00CB1FF7" w:rsidRDefault="002B12BE" w:rsidP="002B12BE">
            <w:pPr>
              <w:spacing w:after="0" w:line="240" w:lineRule="auto"/>
              <w:rPr>
                <w:rFonts w:eastAsia="Times New Roman"/>
                <w:sz w:val="20"/>
                <w:szCs w:val="20"/>
                <w:lang w:eastAsia="pl-PL"/>
              </w:rPr>
            </w:pPr>
            <w:r w:rsidRPr="00CB1FF7">
              <w:rPr>
                <w:rFonts w:eastAsia="Times New Roman"/>
                <w:sz w:val="20"/>
                <w:szCs w:val="20"/>
                <w:lang w:eastAsia="pl-PL"/>
              </w:rPr>
              <w:t xml:space="preserve">Rozporządzenie Ministra Infrastruktury i Rozwoju z dnia </w:t>
            </w:r>
            <w:r w:rsidRPr="00CB1FF7">
              <w:rPr>
                <w:rFonts w:eastAsia="Times New Roman"/>
                <w:sz w:val="20"/>
                <w:szCs w:val="20"/>
                <w:lang w:eastAsia="pl-PL"/>
              </w:rPr>
              <w:br/>
              <w:t>3 września 2015 r. w sprawie udzielania regionalnej pomocy inwestycyjnej w ramach regionalnych programów operacyjnych na lata 2014-2020 (Dz.U.2015 Poz. 1416).</w:t>
            </w:r>
          </w:p>
          <w:p w14:paraId="495060A1" w14:textId="77777777" w:rsidR="002B12BE" w:rsidRPr="00CB1FF7" w:rsidRDefault="002B12BE" w:rsidP="002B12BE">
            <w:pPr>
              <w:spacing w:after="0" w:line="240" w:lineRule="auto"/>
              <w:rPr>
                <w:rFonts w:eastAsia="Times New Roman"/>
                <w:sz w:val="20"/>
                <w:szCs w:val="20"/>
                <w:lang w:eastAsia="pl-PL"/>
              </w:rPr>
            </w:pPr>
          </w:p>
          <w:p w14:paraId="2B97CFFD" w14:textId="77777777" w:rsidR="002B12BE" w:rsidRPr="00CB1FF7" w:rsidRDefault="002B12BE" w:rsidP="002B12BE">
            <w:pPr>
              <w:spacing w:after="0" w:line="240" w:lineRule="auto"/>
              <w:rPr>
                <w:rFonts w:eastAsia="Times New Roman"/>
                <w:sz w:val="20"/>
                <w:szCs w:val="20"/>
                <w:lang w:eastAsia="pl-PL"/>
              </w:rPr>
            </w:pPr>
            <w:r w:rsidRPr="00CB1FF7">
              <w:rPr>
                <w:rFonts w:eastAsia="Times New Roman"/>
                <w:sz w:val="20"/>
                <w:szCs w:val="20"/>
                <w:lang w:eastAsia="pl-PL"/>
              </w:rPr>
              <w:t>Rozporządzenia Ministra Infrastruktury i Rozwoju z dnia 19 marca 2015 roku w sprawie udzielania pomocy de minimis w ramach regionalnych programów operacyjnych na lata 2014-2020 (Dz.U.2015 Poz. 488).</w:t>
            </w:r>
          </w:p>
          <w:p w14:paraId="7A12EC08" w14:textId="77777777" w:rsidR="002B12BE" w:rsidRPr="00CB1FF7" w:rsidRDefault="002B12BE" w:rsidP="002B12BE">
            <w:pPr>
              <w:spacing w:after="0" w:line="240" w:lineRule="auto"/>
              <w:rPr>
                <w:rFonts w:eastAsia="Times New Roman"/>
                <w:sz w:val="20"/>
                <w:szCs w:val="20"/>
                <w:lang w:eastAsia="pl-PL"/>
              </w:rPr>
            </w:pPr>
          </w:p>
          <w:p w14:paraId="42F5E7EA" w14:textId="77777777" w:rsidR="002B12BE" w:rsidRPr="00CB1FF7" w:rsidRDefault="002B12BE" w:rsidP="002B12BE">
            <w:pPr>
              <w:spacing w:after="0" w:line="240" w:lineRule="auto"/>
              <w:rPr>
                <w:rFonts w:eastAsia="Times New Roman"/>
                <w:sz w:val="20"/>
                <w:szCs w:val="20"/>
                <w:lang w:eastAsia="pl-PL"/>
              </w:rPr>
            </w:pPr>
            <w:r w:rsidRPr="00CB1FF7">
              <w:rPr>
                <w:rFonts w:eastAsia="Times New Roman"/>
                <w:sz w:val="20"/>
                <w:szCs w:val="20"/>
                <w:lang w:eastAsia="pl-PL"/>
              </w:rPr>
              <w:t xml:space="preserve">Rozporządzenie Ministra Infrastruktury i Rozwoju z dnia </w:t>
            </w:r>
            <w:r w:rsidRPr="00CB1FF7">
              <w:rPr>
                <w:rFonts w:eastAsia="Times New Roman"/>
                <w:sz w:val="20"/>
                <w:szCs w:val="20"/>
                <w:lang w:eastAsia="pl-PL"/>
              </w:rPr>
              <w:br/>
              <w:t xml:space="preserve">5 sierpnia 2015 r. w spawie udzielania pomocy inwestycyjnej na infrastrukturę lokalna w ramach regionalnych programów operacyjnych na lata 2014-2020. </w:t>
            </w:r>
          </w:p>
          <w:p w14:paraId="6ECEE355" w14:textId="77777777" w:rsidR="002B12BE" w:rsidRPr="00CB1FF7" w:rsidRDefault="002B12BE" w:rsidP="002B12BE">
            <w:pPr>
              <w:spacing w:after="0" w:line="240" w:lineRule="auto"/>
              <w:rPr>
                <w:rFonts w:eastAsia="Times New Roman"/>
                <w:sz w:val="20"/>
                <w:szCs w:val="20"/>
                <w:lang w:eastAsia="pl-PL"/>
              </w:rPr>
            </w:pPr>
          </w:p>
          <w:p w14:paraId="11F4203A" w14:textId="77777777" w:rsidR="002D2A97" w:rsidRPr="00CB1FF7" w:rsidRDefault="002B12BE" w:rsidP="002B12BE">
            <w:pPr>
              <w:spacing w:after="0" w:line="240" w:lineRule="auto"/>
              <w:rPr>
                <w:rFonts w:eastAsia="Times New Roman"/>
                <w:sz w:val="20"/>
                <w:szCs w:val="20"/>
                <w:lang w:eastAsia="pl-PL"/>
              </w:rPr>
            </w:pPr>
            <w:r w:rsidRPr="00CB1FF7">
              <w:rPr>
                <w:rFonts w:eastAsia="Times New Roman"/>
                <w:sz w:val="20"/>
                <w:szCs w:val="20"/>
                <w:lang w:eastAsia="pl-PL"/>
              </w:rPr>
              <w:t>Rozporządzenie Ministra Infrastruktury i Rozwoju z dnia 28 sierpnia 2015 roku w sprawie udzielania pomocy inwestycyjnej na kulturę i zachowanie dziedzictwa kultu-rowego w ramach regionalnych programów operacyjnych na lata 2014-2020 (Dz.U. z 2015 r., poz. 1364);</w:t>
            </w:r>
          </w:p>
        </w:tc>
      </w:tr>
      <w:tr w:rsidR="00CB1FF7" w:rsidRPr="00CB1FF7" w14:paraId="66EE99ED" w14:textId="77777777" w:rsidTr="00443F07">
        <w:tc>
          <w:tcPr>
            <w:tcW w:w="1384" w:type="pct"/>
            <w:shd w:val="clear" w:color="auto" w:fill="auto"/>
          </w:tcPr>
          <w:p w14:paraId="56D21514"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34"/>
            </w:r>
            <w:r w:rsidRPr="00CB1FF7">
              <w:rPr>
                <w:rFonts w:eastAsia="Times New Roman"/>
                <w:sz w:val="20"/>
                <w:szCs w:val="20"/>
                <w:lang w:eastAsia="pl-PL"/>
              </w:rPr>
              <w:br/>
              <w:t xml:space="preserve">(jeśli dotyczy) </w:t>
            </w:r>
          </w:p>
        </w:tc>
        <w:tc>
          <w:tcPr>
            <w:tcW w:w="1096" w:type="pct"/>
            <w:shd w:val="clear" w:color="auto" w:fill="auto"/>
          </w:tcPr>
          <w:p w14:paraId="547F760F" w14:textId="77777777" w:rsidR="002D2A97" w:rsidRPr="00CB1FF7" w:rsidRDefault="002D2A97" w:rsidP="00443F07">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38E0F677" w14:textId="77777777" w:rsidR="00404EF4" w:rsidRPr="00CB1FF7" w:rsidRDefault="00404EF4" w:rsidP="00404EF4">
            <w:pPr>
              <w:spacing w:after="0" w:line="240" w:lineRule="auto"/>
              <w:rPr>
                <w:rFonts w:eastAsia="Times New Roman"/>
                <w:sz w:val="20"/>
                <w:szCs w:val="20"/>
                <w:lang w:eastAsia="pl-PL"/>
              </w:rPr>
            </w:pPr>
            <w:r w:rsidRPr="00CB1FF7">
              <w:rPr>
                <w:rFonts w:eastAsia="Times New Roman"/>
                <w:sz w:val="20"/>
                <w:szCs w:val="20"/>
                <w:lang w:eastAsia="pl-PL"/>
              </w:rPr>
              <w:t>do 55% dla mikro i małych przedsiębiorstw</w:t>
            </w:r>
          </w:p>
          <w:p w14:paraId="295C04FB" w14:textId="77777777" w:rsidR="00404EF4" w:rsidRPr="00CB1FF7" w:rsidRDefault="00404EF4" w:rsidP="00404EF4">
            <w:pPr>
              <w:spacing w:after="0" w:line="240" w:lineRule="auto"/>
              <w:rPr>
                <w:rFonts w:eastAsia="Times New Roman"/>
                <w:sz w:val="20"/>
                <w:szCs w:val="20"/>
                <w:lang w:eastAsia="pl-PL"/>
              </w:rPr>
            </w:pPr>
            <w:r w:rsidRPr="00CB1FF7">
              <w:rPr>
                <w:rFonts w:eastAsia="Times New Roman"/>
                <w:sz w:val="20"/>
                <w:szCs w:val="20"/>
                <w:lang w:eastAsia="pl-PL"/>
              </w:rPr>
              <w:t>do 45% dla średnich przedsiębiorstw</w:t>
            </w:r>
          </w:p>
          <w:p w14:paraId="4A37CB2E" w14:textId="77777777" w:rsidR="00404EF4" w:rsidRPr="00CB1FF7" w:rsidRDefault="00404EF4" w:rsidP="00404EF4">
            <w:pPr>
              <w:spacing w:after="0" w:line="240" w:lineRule="auto"/>
              <w:rPr>
                <w:rFonts w:eastAsia="Times New Roman"/>
                <w:sz w:val="20"/>
                <w:szCs w:val="20"/>
                <w:lang w:eastAsia="pl-PL"/>
              </w:rPr>
            </w:pPr>
            <w:r w:rsidRPr="00CB1FF7">
              <w:rPr>
                <w:rFonts w:eastAsia="Times New Roman"/>
                <w:sz w:val="20"/>
                <w:szCs w:val="20"/>
                <w:lang w:eastAsia="pl-PL"/>
              </w:rPr>
              <w:t>do 35% dla dużych przedsiębiorstw</w:t>
            </w:r>
          </w:p>
          <w:p w14:paraId="597A6DD0" w14:textId="77777777" w:rsidR="00404EF4" w:rsidRPr="00CB1FF7" w:rsidRDefault="00404EF4" w:rsidP="00404EF4">
            <w:pPr>
              <w:spacing w:after="0" w:line="240" w:lineRule="auto"/>
              <w:rPr>
                <w:rFonts w:eastAsia="Times New Roman"/>
                <w:sz w:val="20"/>
                <w:szCs w:val="20"/>
                <w:lang w:eastAsia="pl-PL"/>
              </w:rPr>
            </w:pPr>
            <w:r w:rsidRPr="00CB1FF7">
              <w:rPr>
                <w:rFonts w:eastAsia="Times New Roman"/>
                <w:sz w:val="20"/>
                <w:szCs w:val="20"/>
                <w:lang w:eastAsia="pl-PL"/>
              </w:rPr>
              <w:t>do 80% w przypadku pomocy de minimis</w:t>
            </w:r>
          </w:p>
          <w:p w14:paraId="48D3B70D" w14:textId="77777777" w:rsidR="00404EF4" w:rsidRPr="00CB1FF7" w:rsidRDefault="00404EF4" w:rsidP="00404EF4">
            <w:pPr>
              <w:spacing w:after="0" w:line="240" w:lineRule="auto"/>
              <w:rPr>
                <w:rFonts w:eastAsia="Times New Roman"/>
                <w:sz w:val="20"/>
                <w:szCs w:val="20"/>
                <w:lang w:eastAsia="pl-PL"/>
              </w:rPr>
            </w:pPr>
            <w:r w:rsidRPr="00CB1FF7">
              <w:rPr>
                <w:rFonts w:eastAsia="Times New Roman"/>
                <w:sz w:val="20"/>
                <w:szCs w:val="20"/>
                <w:lang w:eastAsia="pl-PL"/>
              </w:rPr>
              <w:t>do 80%  w przypadku pomocy na kulturę i zachowanie dziedzictwa kulturowego</w:t>
            </w:r>
          </w:p>
          <w:p w14:paraId="7D225C8A" w14:textId="77777777" w:rsidR="00404EF4" w:rsidRPr="00CB1FF7" w:rsidRDefault="00404EF4" w:rsidP="00404EF4">
            <w:pPr>
              <w:spacing w:after="0" w:line="240" w:lineRule="auto"/>
              <w:rPr>
                <w:rFonts w:eastAsia="Times New Roman"/>
                <w:sz w:val="20"/>
                <w:szCs w:val="20"/>
                <w:lang w:eastAsia="pl-PL"/>
              </w:rPr>
            </w:pPr>
            <w:r w:rsidRPr="00CB1FF7">
              <w:rPr>
                <w:rFonts w:eastAsia="Times New Roman"/>
                <w:sz w:val="20"/>
                <w:szCs w:val="20"/>
                <w:lang w:eastAsia="pl-PL"/>
              </w:rPr>
              <w:t>do 85% dla projektów nie objętych pomocą publiczną</w:t>
            </w:r>
          </w:p>
          <w:p w14:paraId="2A450CC6" w14:textId="77777777" w:rsidR="00404EF4" w:rsidRPr="00CB1FF7" w:rsidRDefault="00404EF4" w:rsidP="00404EF4">
            <w:pPr>
              <w:spacing w:after="0" w:line="240" w:lineRule="auto"/>
              <w:rPr>
                <w:rFonts w:eastAsia="Times New Roman"/>
                <w:sz w:val="20"/>
                <w:szCs w:val="20"/>
                <w:lang w:eastAsia="pl-PL"/>
              </w:rPr>
            </w:pPr>
          </w:p>
          <w:p w14:paraId="3607DE79" w14:textId="77777777" w:rsidR="002D2A97" w:rsidRPr="00CB1FF7" w:rsidRDefault="00404EF4" w:rsidP="00404EF4">
            <w:pPr>
              <w:spacing w:after="0" w:line="240" w:lineRule="auto"/>
              <w:rPr>
                <w:rFonts w:eastAsia="Times New Roman"/>
                <w:sz w:val="20"/>
                <w:szCs w:val="20"/>
                <w:lang w:eastAsia="pl-PL"/>
              </w:rPr>
            </w:pPr>
            <w:r w:rsidRPr="00CB1FF7">
              <w:rPr>
                <w:rFonts w:eastAsia="Times New Roman"/>
                <w:sz w:val="20"/>
                <w:szCs w:val="20"/>
                <w:lang w:eastAsia="pl-PL"/>
              </w:rPr>
              <w:t xml:space="preserve">Każdorazowo na etapie ogłaszania Konkursu </w:t>
            </w:r>
            <w:r w:rsidR="00371D1F" w:rsidRPr="00CB1FF7">
              <w:rPr>
                <w:rFonts w:eastAsia="Times New Roman"/>
                <w:sz w:val="20"/>
                <w:szCs w:val="20"/>
                <w:lang w:eastAsia="pl-PL"/>
              </w:rPr>
              <w:br/>
            </w:r>
            <w:r w:rsidRPr="00CB1FF7">
              <w:rPr>
                <w:rFonts w:eastAsia="Times New Roman"/>
                <w:sz w:val="20"/>
                <w:szCs w:val="20"/>
                <w:lang w:eastAsia="pl-PL"/>
              </w:rPr>
              <w:t>w Regulaminie konkursu zostanie wskazany dopuszczalny poziom dofinansowania</w:t>
            </w:r>
          </w:p>
        </w:tc>
      </w:tr>
      <w:tr w:rsidR="00CB1FF7" w:rsidRPr="00CB1FF7" w14:paraId="33C72480" w14:textId="77777777" w:rsidTr="00443F07">
        <w:tc>
          <w:tcPr>
            <w:tcW w:w="1384" w:type="pct"/>
            <w:shd w:val="clear" w:color="auto" w:fill="auto"/>
          </w:tcPr>
          <w:p w14:paraId="6A940E5C" w14:textId="77777777" w:rsidR="002D2A97" w:rsidRPr="00CB1FF7" w:rsidRDefault="002D2A97" w:rsidP="009A0B3E">
            <w:pPr>
              <w:numPr>
                <w:ilvl w:val="0"/>
                <w:numId w:val="596"/>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00715BAE" w:rsidRPr="00CB1FF7">
              <w:rPr>
                <w:rFonts w:eastAsia="Times New Roman"/>
                <w:sz w:val="20"/>
                <w:szCs w:val="20"/>
                <w:lang w:eastAsia="pl-PL"/>
              </w:rPr>
              <w:br/>
            </w:r>
            <w:r w:rsidRPr="00CB1FF7">
              <w:rPr>
                <w:rFonts w:eastAsia="Times New Roman"/>
                <w:sz w:val="20"/>
                <w:szCs w:val="20"/>
                <w:lang w:eastAsia="pl-PL"/>
              </w:rP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96" w:type="pct"/>
            <w:shd w:val="clear" w:color="auto" w:fill="auto"/>
          </w:tcPr>
          <w:p w14:paraId="4CF7C387" w14:textId="77777777" w:rsidR="002D2A97" w:rsidRPr="00CB1FF7" w:rsidRDefault="002D2A97" w:rsidP="00715BAE">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5814DF4B" w14:textId="77777777" w:rsidR="002D2A97" w:rsidRPr="00CB1FF7" w:rsidRDefault="000522FC" w:rsidP="00715BAE">
            <w:pPr>
              <w:spacing w:after="0" w:line="360" w:lineRule="auto"/>
              <w:rPr>
                <w:rFonts w:eastAsia="Times New Roman"/>
                <w:sz w:val="20"/>
                <w:szCs w:val="20"/>
                <w:lang w:eastAsia="pl-PL"/>
              </w:rPr>
            </w:pPr>
            <w:r w:rsidRPr="00CB1FF7">
              <w:rPr>
                <w:rFonts w:eastAsia="Times New Roman"/>
                <w:sz w:val="20"/>
                <w:szCs w:val="20"/>
                <w:lang w:eastAsia="pl-PL"/>
              </w:rPr>
              <w:t>j.w.</w:t>
            </w:r>
          </w:p>
        </w:tc>
      </w:tr>
      <w:tr w:rsidR="00CB1FF7" w:rsidRPr="00CB1FF7" w14:paraId="6C0AE8CA" w14:textId="77777777" w:rsidTr="00443F07">
        <w:trPr>
          <w:trHeight w:val="1138"/>
        </w:trPr>
        <w:tc>
          <w:tcPr>
            <w:tcW w:w="1384" w:type="pct"/>
            <w:shd w:val="clear" w:color="auto" w:fill="auto"/>
          </w:tcPr>
          <w:p w14:paraId="79D01DAF" w14:textId="77777777" w:rsidR="002D2A97" w:rsidRPr="00CB1FF7" w:rsidRDefault="002D2A97" w:rsidP="009A0B3E">
            <w:pPr>
              <w:numPr>
                <w:ilvl w:val="0"/>
                <w:numId w:val="596"/>
              </w:numPr>
              <w:spacing w:after="0" w:line="240" w:lineRule="auto"/>
              <w:ind w:left="318" w:hanging="318"/>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96" w:type="pct"/>
            <w:shd w:val="clear" w:color="auto" w:fill="auto"/>
          </w:tcPr>
          <w:p w14:paraId="400FC4F3" w14:textId="77777777" w:rsidR="002D2A97" w:rsidRPr="00CB1FF7" w:rsidRDefault="002D2A97" w:rsidP="00715BAE">
            <w:pPr>
              <w:spacing w:after="0" w:line="360" w:lineRule="auto"/>
              <w:rPr>
                <w:rFonts w:eastAsia="Times New Roman"/>
                <w:sz w:val="20"/>
                <w:szCs w:val="20"/>
                <w:lang w:eastAsia="pl-PL"/>
              </w:rPr>
            </w:pPr>
            <w:r w:rsidRPr="00CB1FF7">
              <w:rPr>
                <w:rFonts w:eastAsia="Times New Roman"/>
                <w:sz w:val="20"/>
                <w:szCs w:val="20"/>
                <w:lang w:eastAsia="pl-PL"/>
              </w:rPr>
              <w:t>Działanie 7.2</w:t>
            </w:r>
          </w:p>
        </w:tc>
        <w:tc>
          <w:tcPr>
            <w:tcW w:w="2520" w:type="pct"/>
            <w:shd w:val="clear" w:color="auto" w:fill="auto"/>
          </w:tcPr>
          <w:p w14:paraId="38037A37" w14:textId="77777777" w:rsidR="00F36F18"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Zgodnie z Mapą Pomocy Regionalnej w ramach RPI:</w:t>
            </w:r>
          </w:p>
          <w:p w14:paraId="787464F2" w14:textId="77777777" w:rsidR="00F36F18"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45% - mikro i małe przedsiębiorstwa</w:t>
            </w:r>
          </w:p>
          <w:p w14:paraId="2451975E" w14:textId="77777777" w:rsidR="00F36F18"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55% - średnie przedsiębiorstwa</w:t>
            </w:r>
          </w:p>
          <w:p w14:paraId="6928C9F0" w14:textId="77777777" w:rsidR="00F36F18"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65% - duże przedsiębiorstwa</w:t>
            </w:r>
          </w:p>
          <w:p w14:paraId="5CD7DF64" w14:textId="77777777" w:rsidR="00F36F18"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20% w przypadku pomocy na kulturę i zachowanie dziedzictwa kulturowego</w:t>
            </w:r>
          </w:p>
          <w:p w14:paraId="60A1EC0C" w14:textId="77777777" w:rsidR="00F36F18"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 xml:space="preserve">20% w przypadku pomocy de minimis </w:t>
            </w:r>
          </w:p>
          <w:p w14:paraId="3EE977B4" w14:textId="77777777" w:rsidR="00F36F18" w:rsidRPr="00CB1FF7" w:rsidRDefault="00F36F18" w:rsidP="00F36F18">
            <w:pPr>
              <w:spacing w:after="0" w:line="240" w:lineRule="auto"/>
              <w:rPr>
                <w:rFonts w:eastAsia="Times New Roman"/>
                <w:sz w:val="20"/>
                <w:szCs w:val="20"/>
                <w:lang w:eastAsia="pl-PL"/>
              </w:rPr>
            </w:pPr>
          </w:p>
          <w:p w14:paraId="1DA20B16" w14:textId="77777777" w:rsidR="00F36F18"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15% (dla projektów nie objętych pomocą publiczną)</w:t>
            </w:r>
          </w:p>
          <w:p w14:paraId="6C900489" w14:textId="77777777" w:rsidR="002D2A97" w:rsidRPr="00CB1FF7" w:rsidRDefault="00F36F18" w:rsidP="00F36F18">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wkładu własnego będzie wynikał z odpowiednich przepisów dot. pomocy publicznej</w:t>
            </w:r>
          </w:p>
        </w:tc>
      </w:tr>
      <w:tr w:rsidR="00CB1FF7" w:rsidRPr="00CB1FF7" w14:paraId="0372C565" w14:textId="77777777" w:rsidTr="00443F07">
        <w:trPr>
          <w:trHeight w:val="57"/>
        </w:trPr>
        <w:tc>
          <w:tcPr>
            <w:tcW w:w="1384" w:type="pct"/>
            <w:shd w:val="clear" w:color="auto" w:fill="auto"/>
          </w:tcPr>
          <w:p w14:paraId="7991724F" w14:textId="77777777" w:rsidR="002D2A97" w:rsidRPr="00CB1FF7" w:rsidRDefault="002D2A97" w:rsidP="009A0B3E">
            <w:pPr>
              <w:numPr>
                <w:ilvl w:val="0"/>
                <w:numId w:val="596"/>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16" w:type="pct"/>
            <w:gridSpan w:val="2"/>
            <w:shd w:val="clear" w:color="auto" w:fill="auto"/>
          </w:tcPr>
          <w:p w14:paraId="5BDB3450" w14:textId="77777777" w:rsidR="002D2A97" w:rsidRPr="00CB1FF7" w:rsidRDefault="000522FC" w:rsidP="00715BAE">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7903680" w14:textId="77777777" w:rsidTr="00443F07">
        <w:trPr>
          <w:trHeight w:val="57"/>
        </w:trPr>
        <w:tc>
          <w:tcPr>
            <w:tcW w:w="1384" w:type="pct"/>
            <w:shd w:val="clear" w:color="auto" w:fill="auto"/>
          </w:tcPr>
          <w:p w14:paraId="650B6F7B" w14:textId="77777777" w:rsidR="002D2A97" w:rsidRPr="00CB1FF7" w:rsidRDefault="002D2A97" w:rsidP="009A0B3E">
            <w:pPr>
              <w:numPr>
                <w:ilvl w:val="0"/>
                <w:numId w:val="596"/>
              </w:numPr>
              <w:spacing w:after="0" w:line="240" w:lineRule="auto"/>
              <w:ind w:left="318" w:hanging="284"/>
              <w:rPr>
                <w:rFonts w:eastAsia="Times New Roman"/>
                <w:b/>
                <w:sz w:val="20"/>
                <w:szCs w:val="20"/>
                <w:lang w:eastAsia="pl-PL"/>
              </w:rPr>
            </w:pPr>
            <w:r w:rsidRPr="00CB1FF7">
              <w:rPr>
                <w:rFonts w:eastAsia="Times New Roman"/>
                <w:sz w:val="20"/>
                <w:szCs w:val="20"/>
                <w:lang w:eastAsia="pl-PL"/>
              </w:rPr>
              <w:t>Minimalna i maksymalna wartość wydatków kwalifiko</w:t>
            </w:r>
            <w:r w:rsidR="00715BAE" w:rsidRPr="00CB1FF7">
              <w:rPr>
                <w:rFonts w:eastAsia="Times New Roman"/>
                <w:sz w:val="20"/>
                <w:szCs w:val="20"/>
                <w:lang w:eastAsia="pl-PL"/>
              </w:rPr>
              <w:t xml:space="preserve">walnych projektu (PLN)  </w:t>
            </w:r>
            <w:r w:rsidRPr="00CB1FF7">
              <w:rPr>
                <w:rFonts w:eastAsia="Times New Roman"/>
                <w:sz w:val="20"/>
                <w:szCs w:val="20"/>
                <w:lang w:eastAsia="pl-PL"/>
              </w:rPr>
              <w:t>(jeśli dotyczy)</w:t>
            </w:r>
          </w:p>
        </w:tc>
        <w:tc>
          <w:tcPr>
            <w:tcW w:w="3616" w:type="pct"/>
            <w:gridSpan w:val="2"/>
            <w:shd w:val="clear" w:color="auto" w:fill="auto"/>
          </w:tcPr>
          <w:p w14:paraId="02C0BFF1" w14:textId="77777777" w:rsidR="002D2A97" w:rsidRPr="00CB1FF7" w:rsidRDefault="00071819" w:rsidP="000522FC">
            <w:pPr>
              <w:spacing w:after="0" w:line="240" w:lineRule="auto"/>
              <w:rPr>
                <w:rFonts w:eastAsia="Times New Roman"/>
                <w:sz w:val="20"/>
                <w:szCs w:val="20"/>
                <w:lang w:eastAsia="pl-PL"/>
              </w:rPr>
            </w:pPr>
            <w:r w:rsidRPr="00CB1FF7">
              <w:rPr>
                <w:rFonts w:eastAsia="Times New Roman"/>
                <w:sz w:val="20"/>
                <w:szCs w:val="20"/>
                <w:lang w:eastAsia="pl-PL"/>
              </w:rPr>
              <w:t>Koszty kwalifikowane projektu w zakresie kultury nier będą przekraczać 2 mln euro.</w:t>
            </w:r>
          </w:p>
        </w:tc>
      </w:tr>
      <w:tr w:rsidR="00CB1FF7" w:rsidRPr="00CB1FF7" w14:paraId="3AB186BA" w14:textId="77777777" w:rsidTr="00443F07">
        <w:trPr>
          <w:trHeight w:val="57"/>
        </w:trPr>
        <w:tc>
          <w:tcPr>
            <w:tcW w:w="1384" w:type="pct"/>
            <w:shd w:val="clear" w:color="auto" w:fill="auto"/>
          </w:tcPr>
          <w:p w14:paraId="32879DF3" w14:textId="77777777" w:rsidR="002D2A97" w:rsidRPr="00CB1FF7" w:rsidRDefault="002D2A97" w:rsidP="009A0B3E">
            <w:pPr>
              <w:numPr>
                <w:ilvl w:val="0"/>
                <w:numId w:val="596"/>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715BAE" w:rsidRPr="00CB1FF7">
              <w:rPr>
                <w:rFonts w:eastAsia="Times New Roman"/>
                <w:sz w:val="20"/>
                <w:szCs w:val="20"/>
                <w:lang w:eastAsia="pl-PL"/>
              </w:rPr>
              <w:t>na instrumenty finansowe</w:t>
            </w:r>
            <w:r w:rsidR="00715BAE"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16" w:type="pct"/>
            <w:gridSpan w:val="2"/>
            <w:shd w:val="clear" w:color="auto" w:fill="auto"/>
          </w:tcPr>
          <w:p w14:paraId="17C34EC4" w14:textId="77777777" w:rsidR="002D2A97" w:rsidRPr="00CB1FF7" w:rsidRDefault="000522FC" w:rsidP="00715BAE">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F5FD84F" w14:textId="77777777" w:rsidTr="00443F07">
        <w:trPr>
          <w:trHeight w:val="57"/>
        </w:trPr>
        <w:tc>
          <w:tcPr>
            <w:tcW w:w="1384" w:type="pct"/>
            <w:shd w:val="clear" w:color="auto" w:fill="auto"/>
          </w:tcPr>
          <w:p w14:paraId="478A5906" w14:textId="77777777" w:rsidR="002D2A97" w:rsidRPr="00CB1FF7" w:rsidRDefault="002D2A97" w:rsidP="009A0B3E">
            <w:pPr>
              <w:numPr>
                <w:ilvl w:val="0"/>
                <w:numId w:val="596"/>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16" w:type="pct"/>
            <w:gridSpan w:val="2"/>
            <w:shd w:val="clear" w:color="auto" w:fill="auto"/>
          </w:tcPr>
          <w:p w14:paraId="218611A6" w14:textId="77777777" w:rsidR="002D2A97" w:rsidRPr="00CB1FF7" w:rsidRDefault="000522FC" w:rsidP="00715BAE">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21A9F2C" w14:textId="77777777" w:rsidTr="00443F07">
        <w:trPr>
          <w:trHeight w:val="57"/>
        </w:trPr>
        <w:tc>
          <w:tcPr>
            <w:tcW w:w="1384" w:type="pct"/>
            <w:shd w:val="clear" w:color="auto" w:fill="auto"/>
          </w:tcPr>
          <w:p w14:paraId="0AFA21B9" w14:textId="77777777" w:rsidR="002D2A97" w:rsidRPr="00CB1FF7" w:rsidRDefault="002D2A97" w:rsidP="009A0B3E">
            <w:pPr>
              <w:numPr>
                <w:ilvl w:val="0"/>
                <w:numId w:val="596"/>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38EC7393" w14:textId="77777777" w:rsidR="002D2A97" w:rsidRPr="00CB1FF7" w:rsidRDefault="000522FC" w:rsidP="00715BAE">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82B0C47" w14:textId="77777777" w:rsidTr="00443F07">
        <w:trPr>
          <w:trHeight w:val="57"/>
        </w:trPr>
        <w:tc>
          <w:tcPr>
            <w:tcW w:w="1384" w:type="pct"/>
            <w:shd w:val="clear" w:color="auto" w:fill="auto"/>
          </w:tcPr>
          <w:p w14:paraId="325953D8" w14:textId="77777777" w:rsidR="002D2A97" w:rsidRPr="00CB1FF7" w:rsidRDefault="002D2A97" w:rsidP="009A0B3E">
            <w:pPr>
              <w:numPr>
                <w:ilvl w:val="0"/>
                <w:numId w:val="596"/>
              </w:numPr>
              <w:spacing w:after="0" w:line="240" w:lineRule="auto"/>
              <w:ind w:left="318" w:hanging="284"/>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16" w:type="pct"/>
            <w:gridSpan w:val="2"/>
            <w:shd w:val="clear" w:color="auto" w:fill="auto"/>
          </w:tcPr>
          <w:p w14:paraId="27F25EC9" w14:textId="77777777" w:rsidR="002D2A97" w:rsidRPr="00CB1FF7" w:rsidRDefault="000522FC" w:rsidP="00715BAE">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3659EBA" w14:textId="77777777" w:rsidTr="00443F07">
        <w:trPr>
          <w:trHeight w:val="57"/>
        </w:trPr>
        <w:tc>
          <w:tcPr>
            <w:tcW w:w="5000" w:type="pct"/>
            <w:gridSpan w:val="3"/>
            <w:shd w:val="clear" w:color="auto" w:fill="auto"/>
          </w:tcPr>
          <w:p w14:paraId="4682CFAB" w14:textId="77777777" w:rsidR="002D2A97" w:rsidRPr="00CB1FF7" w:rsidRDefault="002D2A97" w:rsidP="00715BAE">
            <w:pPr>
              <w:spacing w:after="0" w:line="36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17F8D8C" w14:textId="77777777" w:rsidTr="00443F07">
        <w:trPr>
          <w:trHeight w:val="135"/>
        </w:trPr>
        <w:tc>
          <w:tcPr>
            <w:tcW w:w="1384" w:type="pct"/>
            <w:shd w:val="clear" w:color="auto" w:fill="auto"/>
          </w:tcPr>
          <w:p w14:paraId="0C87039D"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16" w:type="pct"/>
            <w:gridSpan w:val="2"/>
            <w:shd w:val="clear" w:color="auto" w:fill="auto"/>
          </w:tcPr>
          <w:p w14:paraId="32A260CC" w14:textId="77777777" w:rsidR="00A6556C"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 xml:space="preserve">092 Ochrona, rozwój i promowanie publicznych walorów turystycznych </w:t>
            </w:r>
          </w:p>
          <w:p w14:paraId="1A6845E2" w14:textId="77777777" w:rsidR="00A6556C"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 xml:space="preserve">094 Ochrona, rozwój i promowanie dóbr publicznych  w dziedzinie kultury </w:t>
            </w:r>
            <w:r w:rsidR="00371D1F" w:rsidRPr="00CB1FF7">
              <w:rPr>
                <w:rFonts w:eastAsia="Times New Roman"/>
                <w:sz w:val="20"/>
                <w:szCs w:val="20"/>
                <w:lang w:eastAsia="pl-PL"/>
              </w:rPr>
              <w:br/>
            </w:r>
            <w:r w:rsidRPr="00CB1FF7">
              <w:rPr>
                <w:rFonts w:eastAsia="Times New Roman"/>
                <w:sz w:val="20"/>
                <w:szCs w:val="20"/>
                <w:lang w:eastAsia="pl-PL"/>
              </w:rPr>
              <w:t>i dziedzictwa</w:t>
            </w:r>
          </w:p>
          <w:p w14:paraId="2D4DA56D" w14:textId="77777777" w:rsidR="00A6556C"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074 Rozwój i promowanie walorów turystycznych  w MŚP</w:t>
            </w:r>
          </w:p>
          <w:p w14:paraId="16D01487" w14:textId="77777777" w:rsidR="00A6556C"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075 Rozwój i promowanie usług turystycznych w MŚP lub na ich rzecz</w:t>
            </w:r>
          </w:p>
          <w:p w14:paraId="47B02EEC" w14:textId="77777777" w:rsidR="00A6556C"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076 Rozwój i promowanie dóbr w dziedzinie kultury i kreatywności w MŚP</w:t>
            </w:r>
          </w:p>
          <w:p w14:paraId="4D04F032" w14:textId="77777777" w:rsidR="002D2A97"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077 Rozwój i promowanie usług w dziedzinie kreatywności w MŚP lub na ich rzecz</w:t>
            </w:r>
          </w:p>
        </w:tc>
      </w:tr>
      <w:tr w:rsidR="00CB1FF7" w:rsidRPr="00CB1FF7" w14:paraId="28CDDAA0" w14:textId="77777777" w:rsidTr="00443F07">
        <w:trPr>
          <w:trHeight w:val="135"/>
        </w:trPr>
        <w:tc>
          <w:tcPr>
            <w:tcW w:w="1384" w:type="pct"/>
            <w:shd w:val="clear" w:color="auto" w:fill="auto"/>
          </w:tcPr>
          <w:p w14:paraId="25661678"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16" w:type="pct"/>
            <w:gridSpan w:val="2"/>
            <w:shd w:val="clear" w:color="auto" w:fill="auto"/>
          </w:tcPr>
          <w:p w14:paraId="5878AE91" w14:textId="77777777" w:rsidR="002D2A97" w:rsidRPr="00CB1FF7" w:rsidRDefault="00186AEB" w:rsidP="00443F07">
            <w:pPr>
              <w:spacing w:after="0" w:line="360" w:lineRule="auto"/>
              <w:rPr>
                <w:rFonts w:eastAsia="Times New Roman"/>
                <w:sz w:val="20"/>
                <w:szCs w:val="20"/>
                <w:lang w:eastAsia="pl-PL"/>
              </w:rPr>
            </w:pPr>
            <w:r w:rsidRPr="00CB1FF7">
              <w:rPr>
                <w:rFonts w:eastAsia="Times New Roman"/>
                <w:sz w:val="20"/>
                <w:szCs w:val="20"/>
                <w:lang w:eastAsia="pl-PL"/>
              </w:rPr>
              <w:t>01 Dotacja bezzwrotna</w:t>
            </w:r>
          </w:p>
        </w:tc>
      </w:tr>
      <w:tr w:rsidR="00CB1FF7" w:rsidRPr="00CB1FF7" w14:paraId="3C339218" w14:textId="77777777" w:rsidTr="00443F07">
        <w:trPr>
          <w:trHeight w:val="135"/>
        </w:trPr>
        <w:tc>
          <w:tcPr>
            <w:tcW w:w="1384" w:type="pct"/>
            <w:shd w:val="clear" w:color="auto" w:fill="auto"/>
          </w:tcPr>
          <w:p w14:paraId="7C48FFD1" w14:textId="77777777" w:rsidR="002D2A97" w:rsidRPr="00CB1FF7" w:rsidRDefault="002D2A97" w:rsidP="00443F07">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16" w:type="pct"/>
            <w:gridSpan w:val="2"/>
            <w:shd w:val="clear" w:color="auto" w:fill="auto"/>
          </w:tcPr>
          <w:p w14:paraId="178AF103" w14:textId="77777777" w:rsidR="00A6556C"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 xml:space="preserve">01 Duże obszary miejskie (o ludności &gt;50 000 i dużej gęstości zaludnienia) </w:t>
            </w:r>
          </w:p>
          <w:p w14:paraId="484CABC6" w14:textId="77777777" w:rsidR="00A6556C"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 xml:space="preserve">02 Małe obszary miejskie (o ludności &gt;5 000 i średniej gęstości zaludnienia) </w:t>
            </w:r>
          </w:p>
          <w:p w14:paraId="4066A0CC" w14:textId="77777777" w:rsidR="002D2A97" w:rsidRPr="00CB1FF7" w:rsidRDefault="00A6556C" w:rsidP="00A6556C">
            <w:pPr>
              <w:spacing w:after="0" w:line="240" w:lineRule="auto"/>
              <w:rPr>
                <w:rFonts w:eastAsia="Times New Roman"/>
                <w:sz w:val="20"/>
                <w:szCs w:val="20"/>
                <w:lang w:eastAsia="pl-PL"/>
              </w:rPr>
            </w:pPr>
            <w:r w:rsidRPr="00CB1FF7">
              <w:rPr>
                <w:rFonts w:eastAsia="Times New Roman"/>
                <w:sz w:val="20"/>
                <w:szCs w:val="20"/>
                <w:lang w:eastAsia="pl-PL"/>
              </w:rPr>
              <w:t>03 Obszary wiejskie (o małej gęstości zaludnienia)</w:t>
            </w:r>
          </w:p>
        </w:tc>
      </w:tr>
      <w:tr w:rsidR="00CB1FF7" w:rsidRPr="00CB1FF7" w14:paraId="3475AFA4" w14:textId="77777777" w:rsidTr="00443F07">
        <w:trPr>
          <w:trHeight w:val="135"/>
        </w:trPr>
        <w:tc>
          <w:tcPr>
            <w:tcW w:w="1384" w:type="pct"/>
            <w:shd w:val="clear" w:color="auto" w:fill="auto"/>
          </w:tcPr>
          <w:p w14:paraId="21787059" w14:textId="77777777" w:rsidR="002D2A97" w:rsidRPr="00CB1FF7" w:rsidRDefault="002D2A97" w:rsidP="00715BAE">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16" w:type="pct"/>
            <w:gridSpan w:val="2"/>
            <w:shd w:val="clear" w:color="auto" w:fill="auto"/>
          </w:tcPr>
          <w:p w14:paraId="247AC0B4" w14:textId="77777777" w:rsidR="0004625F" w:rsidRPr="00CB1FF7" w:rsidRDefault="0004625F" w:rsidP="0004625F">
            <w:pPr>
              <w:spacing w:after="0" w:line="240" w:lineRule="auto"/>
              <w:rPr>
                <w:rFonts w:eastAsia="Times New Roman"/>
                <w:sz w:val="20"/>
                <w:szCs w:val="20"/>
                <w:lang w:eastAsia="pl-PL"/>
              </w:rPr>
            </w:pPr>
            <w:r w:rsidRPr="00CB1FF7">
              <w:rPr>
                <w:rFonts w:eastAsia="Times New Roman"/>
                <w:sz w:val="20"/>
                <w:szCs w:val="20"/>
                <w:lang w:eastAsia="pl-PL"/>
              </w:rPr>
              <w:t xml:space="preserve">02 Inne zintegrowane podejścia do zrównoważonego rozwoju obszarów miejskich </w:t>
            </w:r>
          </w:p>
          <w:p w14:paraId="143F7FFA" w14:textId="77777777" w:rsidR="0004625F" w:rsidRPr="00CB1FF7" w:rsidRDefault="0004625F" w:rsidP="0004625F">
            <w:pPr>
              <w:spacing w:after="0" w:line="240" w:lineRule="auto"/>
              <w:rPr>
                <w:rFonts w:eastAsia="Times New Roman"/>
                <w:sz w:val="20"/>
                <w:szCs w:val="20"/>
                <w:lang w:eastAsia="pl-PL"/>
              </w:rPr>
            </w:pPr>
            <w:r w:rsidRPr="00CB1FF7">
              <w:rPr>
                <w:rFonts w:eastAsia="Times New Roman"/>
                <w:sz w:val="20"/>
                <w:szCs w:val="20"/>
                <w:lang w:eastAsia="pl-PL"/>
              </w:rPr>
              <w:t xml:space="preserve">04 Inne zintegrowane podejścia do zrównoważonego rozwoju obszarów wiejskich </w:t>
            </w:r>
          </w:p>
          <w:p w14:paraId="631D5157" w14:textId="77777777" w:rsidR="0004625F" w:rsidRPr="00CB1FF7" w:rsidRDefault="0004625F" w:rsidP="0004625F">
            <w:pPr>
              <w:spacing w:after="0" w:line="240" w:lineRule="auto"/>
              <w:rPr>
                <w:rFonts w:eastAsia="Times New Roman"/>
                <w:sz w:val="20"/>
                <w:szCs w:val="20"/>
                <w:lang w:eastAsia="pl-PL"/>
              </w:rPr>
            </w:pPr>
            <w:r w:rsidRPr="00CB1FF7">
              <w:rPr>
                <w:rFonts w:eastAsia="Times New Roman"/>
                <w:sz w:val="20"/>
                <w:szCs w:val="20"/>
                <w:lang w:eastAsia="pl-PL"/>
              </w:rPr>
              <w:t xml:space="preserve">05 Inne zintegrowane podejścia do zrównoważonego rozwoju obszarów miejskich/wiejskich </w:t>
            </w:r>
          </w:p>
          <w:p w14:paraId="76C6674B" w14:textId="77777777" w:rsidR="002D2A97" w:rsidRPr="00CB1FF7" w:rsidRDefault="0004625F" w:rsidP="0004625F">
            <w:pPr>
              <w:spacing w:after="0" w:line="240" w:lineRule="auto"/>
              <w:rPr>
                <w:rFonts w:eastAsia="Times New Roman"/>
                <w:sz w:val="20"/>
                <w:szCs w:val="20"/>
                <w:lang w:eastAsia="pl-PL"/>
              </w:rPr>
            </w:pPr>
            <w:r w:rsidRPr="00CB1FF7">
              <w:rPr>
                <w:rFonts w:eastAsia="Times New Roman"/>
                <w:sz w:val="20"/>
                <w:szCs w:val="20"/>
                <w:lang w:eastAsia="pl-PL"/>
              </w:rPr>
              <w:t>07 Nie dotyczy</w:t>
            </w:r>
          </w:p>
        </w:tc>
      </w:tr>
      <w:tr w:rsidR="00CB1FF7" w:rsidRPr="00CB1FF7" w14:paraId="0C48D3FE" w14:textId="77777777" w:rsidTr="00443F07">
        <w:trPr>
          <w:trHeight w:val="135"/>
        </w:trPr>
        <w:tc>
          <w:tcPr>
            <w:tcW w:w="1384" w:type="pct"/>
            <w:shd w:val="clear" w:color="auto" w:fill="auto"/>
          </w:tcPr>
          <w:p w14:paraId="21E0091C" w14:textId="77777777" w:rsidR="002D2A97" w:rsidRPr="00CB1FF7" w:rsidRDefault="002D2A97" w:rsidP="00715BAE">
            <w:pPr>
              <w:spacing w:after="0" w:line="240" w:lineRule="auto"/>
              <w:ind w:left="318" w:hanging="284"/>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16" w:type="pct"/>
            <w:gridSpan w:val="2"/>
            <w:shd w:val="clear" w:color="auto" w:fill="auto"/>
          </w:tcPr>
          <w:p w14:paraId="2ACA4B8B" w14:textId="77777777" w:rsidR="00D850F5"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2DC0DB34" w14:textId="77777777" w:rsidR="00D850F5" w:rsidRPr="00CB1FF7" w:rsidRDefault="00D850F5" w:rsidP="00D850F5">
            <w:pPr>
              <w:spacing w:after="0" w:line="240" w:lineRule="auto"/>
              <w:rPr>
                <w:rFonts w:eastAsia="Times New Roman"/>
                <w:sz w:val="20"/>
                <w:szCs w:val="20"/>
                <w:lang w:eastAsia="pl-PL"/>
              </w:rPr>
            </w:pPr>
          </w:p>
          <w:p w14:paraId="5AA62D36" w14:textId="77777777" w:rsidR="00D850F5"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p>
          <w:p w14:paraId="342149DC" w14:textId="77777777" w:rsidR="00D850F5"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i krajowego dotyczące zasad udzielania tej pomocy, obowiązujące w momencie udzielania wsparcia.</w:t>
            </w:r>
          </w:p>
          <w:p w14:paraId="7C1B3D35" w14:textId="77777777" w:rsidR="00D850F5" w:rsidRPr="00CB1FF7" w:rsidRDefault="00D850F5" w:rsidP="00D850F5">
            <w:pPr>
              <w:spacing w:after="0" w:line="240" w:lineRule="auto"/>
              <w:rPr>
                <w:rFonts w:eastAsia="Times New Roman"/>
                <w:sz w:val="20"/>
                <w:szCs w:val="20"/>
                <w:lang w:eastAsia="pl-PL"/>
              </w:rPr>
            </w:pPr>
          </w:p>
          <w:p w14:paraId="3C08149D" w14:textId="77777777" w:rsidR="00D850F5"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p>
          <w:p w14:paraId="1D0B9657" w14:textId="77777777" w:rsidR="00D850F5"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 xml:space="preserve">(w przypadku dostaw i usług) przed złożeniem Instytucji Zarządzającej  wniosku </w:t>
            </w:r>
          </w:p>
          <w:p w14:paraId="60935022" w14:textId="77777777" w:rsidR="00D850F5"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xml:space="preserve">. Przez projekt ukończony/zrealizowany należy rozumieć projekt, dla którego przed dniem złożenia wniosku o dofinansowanie nastąpił odbiór ostatnich robót, dostaw lub usług. </w:t>
            </w:r>
          </w:p>
          <w:p w14:paraId="0E7621F7" w14:textId="77777777" w:rsidR="00D850F5"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 xml:space="preserve">Szczegółowo okres realizacji projektu w tym dzień rozpoczęcia kwalifikowalności wydatków w ramach każdego z ogłoszonych konkursów zostanie określony </w:t>
            </w:r>
          </w:p>
          <w:p w14:paraId="6501ACA3" w14:textId="77777777" w:rsidR="002D2A97" w:rsidRPr="00CB1FF7" w:rsidRDefault="00D850F5" w:rsidP="00D850F5">
            <w:pPr>
              <w:spacing w:after="0" w:line="240" w:lineRule="auto"/>
              <w:rPr>
                <w:rFonts w:eastAsia="Times New Roman"/>
                <w:sz w:val="20"/>
                <w:szCs w:val="20"/>
                <w:lang w:eastAsia="pl-PL"/>
              </w:rPr>
            </w:pPr>
            <w:r w:rsidRPr="00CB1FF7">
              <w:rPr>
                <w:rFonts w:eastAsia="Times New Roman"/>
                <w:sz w:val="20"/>
                <w:szCs w:val="20"/>
                <w:lang w:eastAsia="pl-PL"/>
              </w:rPr>
              <w:t>w Regulaminie konkursowym.</w:t>
            </w:r>
          </w:p>
        </w:tc>
      </w:tr>
      <w:tr w:rsidR="00CB1FF7" w:rsidRPr="00CB1FF7" w14:paraId="58F033A3" w14:textId="77777777" w:rsidTr="00443F07">
        <w:trPr>
          <w:trHeight w:val="135"/>
        </w:trPr>
        <w:tc>
          <w:tcPr>
            <w:tcW w:w="1384" w:type="pct"/>
            <w:shd w:val="clear" w:color="auto" w:fill="auto"/>
          </w:tcPr>
          <w:p w14:paraId="60F96487" w14:textId="77777777" w:rsidR="002D2A97" w:rsidRPr="00CB1FF7" w:rsidRDefault="002D2A97" w:rsidP="00715BAE">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16" w:type="pct"/>
            <w:gridSpan w:val="2"/>
            <w:shd w:val="clear" w:color="auto" w:fill="auto"/>
          </w:tcPr>
          <w:p w14:paraId="5A928428" w14:textId="77777777" w:rsidR="002B12BD" w:rsidRPr="00CB1FF7" w:rsidRDefault="002B12BD" w:rsidP="002B12BD">
            <w:pPr>
              <w:spacing w:after="0" w:line="240" w:lineRule="auto"/>
              <w:ind w:left="17"/>
              <w:rPr>
                <w:rFonts w:eastAsia="Times New Roman"/>
                <w:sz w:val="20"/>
                <w:szCs w:val="20"/>
                <w:lang w:eastAsia="pl-PL"/>
              </w:rPr>
            </w:pPr>
            <w:r w:rsidRPr="00CB1FF7">
              <w:rPr>
                <w:rFonts w:eastAsia="Times New Roman"/>
                <w:sz w:val="20"/>
                <w:szCs w:val="20"/>
                <w:lang w:eastAsia="pl-PL"/>
              </w:rPr>
              <w:t>Do wydatków kwalifikowalnych w ramach Działania 7.2, wyłącznie w przypadku przyjęcia projektu do realizacji, mogą zostać zaliczone koszty zgodne z zasadami określonymi w:</w:t>
            </w:r>
          </w:p>
          <w:p w14:paraId="41E4C8B3" w14:textId="77777777" w:rsidR="00A218F5" w:rsidRPr="00CB1FF7" w:rsidRDefault="002B12BD" w:rsidP="009A0B3E">
            <w:pPr>
              <w:numPr>
                <w:ilvl w:val="0"/>
                <w:numId w:val="715"/>
              </w:numPr>
              <w:spacing w:after="0" w:line="240" w:lineRule="auto"/>
              <w:ind w:left="300" w:hanging="300"/>
              <w:rPr>
                <w:rFonts w:eastAsia="Times New Roman"/>
                <w:sz w:val="20"/>
                <w:szCs w:val="20"/>
                <w:lang w:eastAsia="pl-PL"/>
              </w:rPr>
            </w:pPr>
            <w:r w:rsidRPr="00CB1FF7">
              <w:rPr>
                <w:rFonts w:eastAsia="Times New Roman"/>
                <w:sz w:val="20"/>
                <w:szCs w:val="20"/>
                <w:lang w:eastAsia="pl-PL"/>
              </w:rPr>
              <w:t>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w:t>
            </w:r>
            <w:r w:rsidR="00A218F5" w:rsidRPr="00CB1FF7">
              <w:rPr>
                <w:rFonts w:eastAsia="Times New Roman"/>
                <w:sz w:val="20"/>
                <w:szCs w:val="20"/>
                <w:lang w:eastAsia="pl-PL"/>
              </w:rPr>
              <w:t>z</w:t>
            </w:r>
          </w:p>
          <w:p w14:paraId="00F45086" w14:textId="77777777" w:rsidR="002B12BD" w:rsidRPr="00CB1FF7" w:rsidRDefault="002B12BD" w:rsidP="009A0B3E">
            <w:pPr>
              <w:numPr>
                <w:ilvl w:val="0"/>
                <w:numId w:val="715"/>
              </w:numPr>
              <w:spacing w:after="0" w:line="240" w:lineRule="auto"/>
              <w:ind w:left="300" w:hanging="300"/>
              <w:rPr>
                <w:rFonts w:eastAsia="Times New Roman"/>
                <w:sz w:val="20"/>
                <w:szCs w:val="20"/>
                <w:lang w:eastAsia="pl-PL"/>
              </w:rPr>
            </w:pPr>
            <w:r w:rsidRPr="00CB1FF7">
              <w:rPr>
                <w:rFonts w:eastAsia="Times New Roman"/>
                <w:sz w:val="20"/>
                <w:szCs w:val="20"/>
                <w:lang w:eastAsia="pl-PL"/>
              </w:rPr>
              <w:t xml:space="preserve">Rozporządzeniu Komisji (UE) nr 651/2014 z dnia 17 czerwca 2014 r. uznające niektóre rodzaje pomocy za zgodne z rynkiem wewnętrznym </w:t>
            </w:r>
          </w:p>
          <w:p w14:paraId="37C1E1D2" w14:textId="77777777" w:rsidR="00A218F5" w:rsidRPr="00CB1FF7" w:rsidRDefault="002B12BD" w:rsidP="00A218F5">
            <w:pPr>
              <w:spacing w:after="0" w:line="240" w:lineRule="auto"/>
              <w:ind w:left="300"/>
              <w:rPr>
                <w:rFonts w:eastAsia="Times New Roman"/>
                <w:sz w:val="20"/>
                <w:szCs w:val="20"/>
                <w:lang w:eastAsia="pl-PL"/>
              </w:rPr>
            </w:pPr>
            <w:r w:rsidRPr="00CB1FF7">
              <w:rPr>
                <w:rFonts w:eastAsia="Times New Roman"/>
                <w:sz w:val="20"/>
                <w:szCs w:val="20"/>
                <w:lang w:eastAsia="pl-PL"/>
              </w:rPr>
              <w:t>w zastosowaniu art. 107 i 108 Traktatu tj.  koszty inwestycji  w rzeczowe aktywa trwałe i w</w:t>
            </w:r>
            <w:r w:rsidR="00A218F5" w:rsidRPr="00CB1FF7">
              <w:rPr>
                <w:rFonts w:eastAsia="Times New Roman"/>
                <w:sz w:val="20"/>
                <w:szCs w:val="20"/>
                <w:lang w:eastAsia="pl-PL"/>
              </w:rPr>
              <w:t>artości niematerialne i prawne.</w:t>
            </w:r>
          </w:p>
          <w:p w14:paraId="24011786" w14:textId="77777777" w:rsidR="002D2A97" w:rsidRPr="00CB1FF7" w:rsidRDefault="002B12BD" w:rsidP="009A0B3E">
            <w:pPr>
              <w:numPr>
                <w:ilvl w:val="0"/>
                <w:numId w:val="715"/>
              </w:numPr>
              <w:spacing w:after="0" w:line="240" w:lineRule="auto"/>
              <w:ind w:left="300" w:hanging="300"/>
              <w:rPr>
                <w:rFonts w:eastAsia="Times New Roman"/>
                <w:sz w:val="20"/>
                <w:szCs w:val="20"/>
                <w:lang w:eastAsia="pl-PL"/>
              </w:rPr>
            </w:pPr>
            <w:r w:rsidRPr="00CB1FF7">
              <w:rPr>
                <w:rFonts w:eastAsia="Times New Roman"/>
                <w:sz w:val="20"/>
                <w:szCs w:val="20"/>
                <w:lang w:eastAsia="pl-PL"/>
              </w:rPr>
              <w:t>Regulaminie konkursu.</w:t>
            </w:r>
          </w:p>
        </w:tc>
      </w:tr>
    </w:tbl>
    <w:p w14:paraId="11F9EAC1" w14:textId="77777777" w:rsidR="00E51B3A" w:rsidRPr="00CB1FF7" w:rsidRDefault="00E51B3A" w:rsidP="007663F3">
      <w:pPr>
        <w:pStyle w:val="Nagwek3"/>
        <w:rPr>
          <w:color w:val="auto"/>
        </w:rPr>
      </w:pPr>
      <w:r w:rsidRPr="00CB1FF7">
        <w:rPr>
          <w:color w:val="auto"/>
        </w:rPr>
        <w:br w:type="page"/>
      </w:r>
      <w:bookmarkStart w:id="41" w:name="_Toc39139946"/>
      <w:r w:rsidRPr="00CB1FF7">
        <w:rPr>
          <w:color w:val="auto"/>
        </w:rPr>
        <w:t xml:space="preserve">DZIAŁANIE 7.3 </w:t>
      </w:r>
      <w:r w:rsidR="009E492E" w:rsidRPr="00CB1FF7">
        <w:rPr>
          <w:color w:val="auto"/>
        </w:rPr>
        <w:t>INFRASTRUKTURA ZDROWOTNA</w:t>
      </w:r>
      <w:r w:rsidRPr="00CB1FF7">
        <w:rPr>
          <w:color w:val="auto"/>
        </w:rPr>
        <w:t xml:space="preserve"> I </w:t>
      </w:r>
      <w:r w:rsidR="009E492E" w:rsidRPr="00CB1FF7">
        <w:rPr>
          <w:color w:val="auto"/>
        </w:rPr>
        <w:t>SPOŁECZNA</w:t>
      </w:r>
      <w:bookmarkEnd w:id="41"/>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7.3"/>
      </w:tblPr>
      <w:tblGrid>
        <w:gridCol w:w="2646"/>
        <w:gridCol w:w="2095"/>
        <w:gridCol w:w="4818"/>
      </w:tblGrid>
      <w:tr w:rsidR="00CB1FF7" w:rsidRPr="00CB1FF7" w14:paraId="55A9C874" w14:textId="77777777" w:rsidTr="008164C8">
        <w:trPr>
          <w:trHeight w:val="57"/>
        </w:trPr>
        <w:tc>
          <w:tcPr>
            <w:tcW w:w="5000" w:type="pct"/>
            <w:gridSpan w:val="3"/>
            <w:shd w:val="clear" w:color="auto" w:fill="E6E6E6"/>
          </w:tcPr>
          <w:p w14:paraId="7709FFDD" w14:textId="77777777" w:rsidR="00485516" w:rsidRPr="00CB1FF7" w:rsidRDefault="00485516" w:rsidP="00485516">
            <w:pPr>
              <w:spacing w:before="120" w:after="120" w:line="240" w:lineRule="auto"/>
              <w:rPr>
                <w:rFonts w:eastAsia="Times New Roman"/>
                <w:b/>
                <w:sz w:val="20"/>
                <w:szCs w:val="20"/>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sz w:val="20"/>
                <w:szCs w:val="20"/>
                <w:lang w:eastAsia="pl-PL"/>
              </w:rPr>
              <w:t>OPIS DZIAŁANIA I PODDZIAŁAŃ</w:t>
            </w:r>
          </w:p>
        </w:tc>
      </w:tr>
      <w:tr w:rsidR="00CB1FF7" w:rsidRPr="00CB1FF7" w14:paraId="6B588DCE" w14:textId="77777777" w:rsidTr="008164C8">
        <w:trPr>
          <w:trHeight w:val="574"/>
        </w:trPr>
        <w:tc>
          <w:tcPr>
            <w:tcW w:w="1384" w:type="pct"/>
            <w:shd w:val="clear" w:color="auto" w:fill="auto"/>
          </w:tcPr>
          <w:p w14:paraId="6D7BFE0D"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96" w:type="pct"/>
            <w:shd w:val="clear" w:color="auto" w:fill="auto"/>
          </w:tcPr>
          <w:p w14:paraId="48CE38DA" w14:textId="77777777" w:rsidR="00485516" w:rsidRPr="00CB1FF7" w:rsidRDefault="00485516" w:rsidP="00485516">
            <w:pPr>
              <w:spacing w:after="0" w:line="360" w:lineRule="auto"/>
              <w:rPr>
                <w:rFonts w:eastAsia="Times New Roman"/>
                <w:b/>
                <w:sz w:val="20"/>
                <w:szCs w:val="20"/>
                <w:lang w:eastAsia="pl-PL"/>
              </w:rPr>
            </w:pPr>
            <w:r w:rsidRPr="00CB1FF7">
              <w:rPr>
                <w:rFonts w:eastAsia="Times New Roman"/>
                <w:b/>
                <w:sz w:val="20"/>
                <w:szCs w:val="20"/>
                <w:lang w:eastAsia="pl-PL"/>
              </w:rPr>
              <w:t>Działanie 7.3</w:t>
            </w:r>
          </w:p>
        </w:tc>
        <w:tc>
          <w:tcPr>
            <w:tcW w:w="2520" w:type="pct"/>
            <w:shd w:val="clear" w:color="auto" w:fill="auto"/>
          </w:tcPr>
          <w:p w14:paraId="2A67CE0D" w14:textId="77777777" w:rsidR="00485516" w:rsidRPr="00CB1FF7" w:rsidRDefault="00485516" w:rsidP="00485516">
            <w:pPr>
              <w:spacing w:after="0" w:line="360" w:lineRule="auto"/>
              <w:rPr>
                <w:rFonts w:eastAsia="Times New Roman"/>
                <w:b/>
                <w:sz w:val="20"/>
                <w:szCs w:val="20"/>
                <w:lang w:eastAsia="pl-PL"/>
              </w:rPr>
            </w:pPr>
            <w:r w:rsidRPr="00CB1FF7">
              <w:rPr>
                <w:rFonts w:eastAsia="Times New Roman"/>
                <w:b/>
                <w:sz w:val="20"/>
                <w:szCs w:val="20"/>
                <w:lang w:eastAsia="pl-PL"/>
              </w:rPr>
              <w:t>Infrastruktura zdrowotna i społeczna</w:t>
            </w:r>
          </w:p>
        </w:tc>
      </w:tr>
      <w:tr w:rsidR="00CB1FF7" w:rsidRPr="00CB1FF7" w14:paraId="10521F70" w14:textId="77777777" w:rsidTr="008164C8">
        <w:trPr>
          <w:trHeight w:val="1092"/>
        </w:trPr>
        <w:tc>
          <w:tcPr>
            <w:tcW w:w="1384" w:type="pct"/>
            <w:shd w:val="clear" w:color="auto" w:fill="auto"/>
          </w:tcPr>
          <w:p w14:paraId="3F4503CF"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Cel/e szczegółowy/e Działania/ Poddziałania</w:t>
            </w:r>
          </w:p>
        </w:tc>
        <w:tc>
          <w:tcPr>
            <w:tcW w:w="1096" w:type="pct"/>
            <w:shd w:val="clear" w:color="auto" w:fill="auto"/>
          </w:tcPr>
          <w:p w14:paraId="55AFEC4C"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5909001E"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Poprawiona jakość oraz szersze udostępnienie podmiotów ochrony zdrowia. </w:t>
            </w:r>
          </w:p>
          <w:p w14:paraId="495656F0"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Poprawiona jakość oraz szersze udostępnienie obiektów pomocy i integracji społecznej.</w:t>
            </w:r>
          </w:p>
        </w:tc>
      </w:tr>
      <w:tr w:rsidR="00CB1FF7" w:rsidRPr="00CB1FF7" w14:paraId="0BB5FBA6" w14:textId="77777777" w:rsidTr="008164C8">
        <w:trPr>
          <w:trHeight w:val="557"/>
        </w:trPr>
        <w:tc>
          <w:tcPr>
            <w:tcW w:w="1384" w:type="pct"/>
            <w:shd w:val="clear" w:color="auto" w:fill="auto"/>
          </w:tcPr>
          <w:p w14:paraId="398CD4E5"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96" w:type="pct"/>
            <w:shd w:val="clear" w:color="auto" w:fill="auto"/>
          </w:tcPr>
          <w:p w14:paraId="6AD01A6C"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4C929B24" w14:textId="77777777" w:rsidR="00485516" w:rsidRPr="00CB1FF7" w:rsidRDefault="00485516" w:rsidP="00485516">
            <w:pPr>
              <w:autoSpaceDE w:val="0"/>
              <w:autoSpaceDN w:val="0"/>
              <w:adjustRightInd w:val="0"/>
              <w:spacing w:after="0" w:line="240" w:lineRule="auto"/>
              <w:ind w:left="285" w:hanging="290"/>
              <w:rPr>
                <w:sz w:val="20"/>
                <w:szCs w:val="20"/>
                <w:lang w:eastAsia="pl-PL"/>
              </w:rPr>
            </w:pPr>
            <w:r w:rsidRPr="00CB1FF7">
              <w:rPr>
                <w:sz w:val="20"/>
                <w:szCs w:val="20"/>
                <w:lang w:eastAsia="pl-PL"/>
              </w:rPr>
              <w:t>1.</w:t>
            </w:r>
            <w:r w:rsidRPr="00CB1FF7">
              <w:rPr>
                <w:sz w:val="20"/>
                <w:szCs w:val="20"/>
                <w:lang w:eastAsia="pl-PL"/>
              </w:rPr>
              <w:tab/>
              <w:t>Wzrost zatrudnienia we wspieranych podmiotach (innych niż przedsiębiorstwa) [EPC] – wskaźnik kluczowy, horyzontalny</w:t>
            </w:r>
          </w:p>
          <w:p w14:paraId="2F56A24D" w14:textId="77777777" w:rsidR="00485516" w:rsidRPr="00CB1FF7" w:rsidRDefault="00485516" w:rsidP="00485516">
            <w:pPr>
              <w:numPr>
                <w:ilvl w:val="1"/>
                <w:numId w:val="659"/>
              </w:numPr>
              <w:autoSpaceDE w:val="0"/>
              <w:autoSpaceDN w:val="0"/>
              <w:adjustRightInd w:val="0"/>
              <w:spacing w:after="0" w:line="240" w:lineRule="auto"/>
              <w:ind w:left="278" w:hanging="278"/>
              <w:contextualSpacing/>
              <w:rPr>
                <w:sz w:val="20"/>
                <w:szCs w:val="20"/>
                <w:lang w:eastAsia="pl-PL"/>
              </w:rPr>
            </w:pPr>
            <w:r w:rsidRPr="00CB1FF7">
              <w:rPr>
                <w:sz w:val="20"/>
                <w:szCs w:val="20"/>
                <w:lang w:eastAsia="pl-PL"/>
              </w:rPr>
              <w:t>Liczba utrzymanych miejsc pracy [EPC] – kluczowy, horyzontalny</w:t>
            </w:r>
          </w:p>
          <w:p w14:paraId="299D1EDE" w14:textId="77777777" w:rsidR="00485516" w:rsidRPr="00CB1FF7" w:rsidRDefault="00485516" w:rsidP="00485516">
            <w:pPr>
              <w:numPr>
                <w:ilvl w:val="1"/>
                <w:numId w:val="659"/>
              </w:numPr>
              <w:autoSpaceDE w:val="0"/>
              <w:autoSpaceDN w:val="0"/>
              <w:adjustRightInd w:val="0"/>
              <w:spacing w:after="0" w:line="240" w:lineRule="auto"/>
              <w:ind w:left="278" w:hanging="278"/>
              <w:contextualSpacing/>
              <w:rPr>
                <w:sz w:val="20"/>
                <w:szCs w:val="20"/>
                <w:lang w:eastAsia="pl-PL"/>
              </w:rPr>
            </w:pPr>
            <w:r w:rsidRPr="00CB1FF7">
              <w:rPr>
                <w:sz w:val="20"/>
                <w:szCs w:val="20"/>
                <w:lang w:eastAsia="pl-PL"/>
              </w:rPr>
              <w:t>Liczba nowo utworzonych miejsc pracy - pozostałe formy [EPC]- wskaźnik kluczowy, horyzontalny</w:t>
            </w:r>
          </w:p>
        </w:tc>
      </w:tr>
      <w:tr w:rsidR="00CB1FF7" w:rsidRPr="00CB1FF7" w14:paraId="103AF92B" w14:textId="77777777" w:rsidTr="008164C8">
        <w:trPr>
          <w:trHeight w:val="603"/>
        </w:trPr>
        <w:tc>
          <w:tcPr>
            <w:tcW w:w="1384" w:type="pct"/>
            <w:shd w:val="clear" w:color="auto" w:fill="auto"/>
          </w:tcPr>
          <w:p w14:paraId="5F83D057"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96" w:type="pct"/>
            <w:shd w:val="clear" w:color="auto" w:fill="auto"/>
          </w:tcPr>
          <w:p w14:paraId="5EDC8CEB"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4E17021D"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1.</w:t>
            </w:r>
            <w:r w:rsidRPr="00CB1FF7">
              <w:rPr>
                <w:rFonts w:eastAsia="Times New Roman"/>
                <w:sz w:val="20"/>
                <w:szCs w:val="20"/>
                <w:lang w:eastAsia="pl-PL"/>
              </w:rPr>
              <w:tab/>
              <w:t>Ludność objęta ulepszonymi usługami zdrowotnymi [osoby] (CI 36)</w:t>
            </w:r>
          </w:p>
          <w:p w14:paraId="63B8FE35"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2.</w:t>
            </w:r>
            <w:r w:rsidRPr="00CB1FF7">
              <w:rPr>
                <w:rFonts w:eastAsia="Times New Roman"/>
                <w:sz w:val="20"/>
                <w:szCs w:val="20"/>
                <w:lang w:eastAsia="pl-PL"/>
              </w:rPr>
              <w:tab/>
              <w:t>Potencjał objętej wsparciem infrastruktury w zakresie opieki nad dziećmi lub infrastruktury edukacyjnej [osoby] (CI 35)</w:t>
            </w:r>
          </w:p>
          <w:p w14:paraId="4AFD11C4"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3.</w:t>
            </w:r>
            <w:r w:rsidRPr="00CB1FF7">
              <w:rPr>
                <w:rFonts w:eastAsia="Times New Roman"/>
                <w:sz w:val="20"/>
                <w:szCs w:val="20"/>
                <w:lang w:eastAsia="pl-PL"/>
              </w:rPr>
              <w:tab/>
              <w:t>Liczba wspartych podmiotów leczniczych [szt.] - wskaźnik kluczowy</w:t>
            </w:r>
          </w:p>
          <w:p w14:paraId="699F7639"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4.</w:t>
            </w:r>
            <w:r w:rsidRPr="00CB1FF7">
              <w:rPr>
                <w:rFonts w:eastAsia="Times New Roman"/>
                <w:sz w:val="20"/>
                <w:szCs w:val="20"/>
                <w:lang w:eastAsia="pl-PL"/>
              </w:rPr>
              <w:tab/>
              <w:t>Liczba wybudowanych obiektów, w których realizowane są usługi aktywizacji społeczno-zawodowej [szt.] - wskaźnik kluczowy</w:t>
            </w:r>
          </w:p>
          <w:p w14:paraId="258769BC"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5.</w:t>
            </w:r>
            <w:r w:rsidRPr="00CB1FF7">
              <w:rPr>
                <w:rFonts w:eastAsia="Times New Roman"/>
                <w:sz w:val="20"/>
                <w:szCs w:val="20"/>
                <w:lang w:eastAsia="pl-PL"/>
              </w:rPr>
              <w:tab/>
              <w:t>Liczba przebudowanych obiektów, w których realizowane są usługi aktywizacji społeczno-zawodowej [szt.] - wskaźnik kluczowy</w:t>
            </w:r>
          </w:p>
          <w:p w14:paraId="56F022E5"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6.</w:t>
            </w:r>
            <w:r w:rsidRPr="00CB1FF7">
              <w:rPr>
                <w:rFonts w:eastAsia="Times New Roman"/>
                <w:sz w:val="20"/>
                <w:szCs w:val="20"/>
                <w:lang w:eastAsia="pl-PL"/>
              </w:rPr>
              <w:tab/>
              <w:t>Nakłady inwestycyjne na zakup aparatury medycznej [zł] - wskaźnik kluczowy</w:t>
            </w:r>
          </w:p>
          <w:p w14:paraId="55777D9D"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7.</w:t>
            </w:r>
            <w:r w:rsidRPr="00CB1FF7">
              <w:rPr>
                <w:rFonts w:eastAsia="Times New Roman"/>
                <w:sz w:val="20"/>
                <w:szCs w:val="20"/>
                <w:lang w:eastAsia="pl-PL"/>
              </w:rPr>
              <w:tab/>
              <w:t>Liczba wspartych ośrodków opieki nad osobami zależnymi [szt.] - wskaźnik kluczowy</w:t>
            </w:r>
          </w:p>
          <w:p w14:paraId="641AC261"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8.</w:t>
            </w:r>
            <w:r w:rsidRPr="00CB1FF7">
              <w:rPr>
                <w:rFonts w:eastAsia="Times New Roman"/>
                <w:sz w:val="20"/>
                <w:szCs w:val="20"/>
                <w:lang w:eastAsia="pl-PL"/>
              </w:rPr>
              <w:tab/>
              <w:t xml:space="preserve">Liczba utworzonych obiektów opieki nad dziećmi do </w:t>
            </w:r>
            <w:r w:rsidRPr="00CB1FF7">
              <w:rPr>
                <w:rFonts w:eastAsia="Times New Roman"/>
                <w:sz w:val="20"/>
                <w:szCs w:val="20"/>
                <w:lang w:eastAsia="pl-PL"/>
              </w:rPr>
              <w:br/>
              <w:t>3 roku życia [szt.] - wskaźnik kluczowy</w:t>
            </w:r>
          </w:p>
          <w:p w14:paraId="719FF4FA"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9. Liczba zakupionych respiratorów w celu wsparcia leczenia COVID -19 [szt.]</w:t>
            </w:r>
          </w:p>
          <w:p w14:paraId="208610AF"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10. Liczba wyposażonych laboratoriów w związku z epidemią COVID – 19 [szt.]</w:t>
            </w:r>
          </w:p>
          <w:p w14:paraId="523AD8C6"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11.Liczba laboratoriów, które zostały nowowybudowane, nowowyposażone lub o zwiększonych możliwościach testowania COVID – 19 [szt.]</w:t>
            </w:r>
          </w:p>
          <w:p w14:paraId="369AFD8B"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12. Liczba wspartych podmiotów leczniczych w związku z pandemią COVID – 19 [szt.]</w:t>
            </w:r>
          </w:p>
          <w:p w14:paraId="72FDA0A0" w14:textId="77777777" w:rsidR="00485516" w:rsidRPr="00CB1FF7" w:rsidRDefault="00485516" w:rsidP="00485516">
            <w:pPr>
              <w:spacing w:after="0" w:line="240" w:lineRule="auto"/>
              <w:ind w:left="218" w:hanging="223"/>
              <w:rPr>
                <w:rFonts w:eastAsia="Times New Roman"/>
                <w:sz w:val="20"/>
                <w:szCs w:val="20"/>
                <w:lang w:eastAsia="pl-PL"/>
              </w:rPr>
            </w:pPr>
            <w:r w:rsidRPr="00CB1FF7">
              <w:rPr>
                <w:rFonts w:eastAsia="Times New Roman"/>
                <w:sz w:val="20"/>
                <w:szCs w:val="20"/>
                <w:lang w:eastAsia="pl-PL"/>
              </w:rPr>
              <w:t>13. Liczba zakupionego sprzetu medycznego, innego niż aparaty do oznaczania koronawirusa i respiratory [szt.]</w:t>
            </w:r>
          </w:p>
          <w:p w14:paraId="38820E04" w14:textId="77777777" w:rsidR="002B2E2A" w:rsidRDefault="00485516" w:rsidP="002B2E2A">
            <w:pPr>
              <w:spacing w:after="0" w:line="240" w:lineRule="auto"/>
              <w:ind w:left="218" w:hanging="223"/>
              <w:rPr>
                <w:rFonts w:eastAsia="Times New Roman"/>
                <w:sz w:val="20"/>
                <w:szCs w:val="20"/>
                <w:lang w:eastAsia="pl-PL"/>
              </w:rPr>
            </w:pPr>
            <w:r w:rsidRPr="00CB1FF7">
              <w:rPr>
                <w:rFonts w:eastAsia="Times New Roman"/>
                <w:sz w:val="20"/>
                <w:szCs w:val="20"/>
                <w:lang w:eastAsia="pl-PL"/>
              </w:rPr>
              <w:t>14. Liczba zakupionych aparatów do oznaczania koronawirusa metodą genetyczną/molekularną w związku z pandemią COVID -19 [szt.]</w:t>
            </w:r>
          </w:p>
          <w:p w14:paraId="2399F8B4" w14:textId="48E6191E" w:rsidR="002B2E2A" w:rsidRPr="00783E1E" w:rsidRDefault="002B2E2A" w:rsidP="002B2E2A">
            <w:pPr>
              <w:spacing w:after="0" w:line="240" w:lineRule="auto"/>
              <w:ind w:left="218" w:hanging="223"/>
              <w:rPr>
                <w:rFonts w:eastAsia="Times New Roman"/>
                <w:sz w:val="20"/>
                <w:szCs w:val="20"/>
                <w:lang w:eastAsia="pl-PL"/>
              </w:rPr>
            </w:pPr>
            <w:r w:rsidRPr="00783E1E">
              <w:rPr>
                <w:rFonts w:asciiTheme="minorHAnsi" w:hAnsiTheme="minorHAnsi" w:cstheme="minorHAnsi"/>
                <w:sz w:val="20"/>
                <w:szCs w:val="20"/>
              </w:rPr>
              <w:t>15.Wartość zakupionego sprzętu medycznego (całkowity koszt publiczny) (CV2)</w:t>
            </w:r>
          </w:p>
          <w:p w14:paraId="58F027FD" w14:textId="77777777" w:rsidR="00485516" w:rsidRPr="00CB1FF7" w:rsidRDefault="00485516" w:rsidP="00485516">
            <w:pPr>
              <w:spacing w:after="0" w:line="240" w:lineRule="auto"/>
              <w:ind w:left="218" w:hanging="223"/>
              <w:rPr>
                <w:rFonts w:eastAsia="Times New Roman"/>
                <w:sz w:val="20"/>
                <w:szCs w:val="20"/>
                <w:lang w:eastAsia="pl-PL"/>
              </w:rPr>
            </w:pPr>
          </w:p>
        </w:tc>
      </w:tr>
      <w:tr w:rsidR="00CB1FF7" w:rsidRPr="00CB1FF7" w14:paraId="0ADF2DC4" w14:textId="77777777" w:rsidTr="008164C8">
        <w:trPr>
          <w:trHeight w:val="983"/>
        </w:trPr>
        <w:tc>
          <w:tcPr>
            <w:tcW w:w="1384" w:type="pct"/>
            <w:shd w:val="clear" w:color="auto" w:fill="auto"/>
          </w:tcPr>
          <w:p w14:paraId="41759B72" w14:textId="4168E1F7" w:rsidR="00485516" w:rsidRPr="00AE4209" w:rsidRDefault="00AE4209" w:rsidP="00AE4209">
            <w:pPr>
              <w:pStyle w:val="Akapitzlist"/>
              <w:numPr>
                <w:ilvl w:val="0"/>
                <w:numId w:val="597"/>
              </w:numPr>
              <w:spacing w:after="0" w:line="240" w:lineRule="auto"/>
              <w:rPr>
                <w:rFonts w:eastAsia="Times New Roman"/>
                <w:sz w:val="20"/>
                <w:szCs w:val="20"/>
                <w:lang w:eastAsia="pl-PL"/>
              </w:rPr>
            </w:pPr>
            <w:r>
              <w:rPr>
                <w:rFonts w:eastAsia="Times New Roman"/>
                <w:sz w:val="20"/>
                <w:szCs w:val="20"/>
                <w:lang w:eastAsia="pl-PL"/>
              </w:rPr>
              <w:t>Typy projektów</w:t>
            </w:r>
          </w:p>
        </w:tc>
        <w:tc>
          <w:tcPr>
            <w:tcW w:w="1096" w:type="pct"/>
            <w:shd w:val="clear" w:color="auto" w:fill="auto"/>
          </w:tcPr>
          <w:p w14:paraId="57D9406D"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Działanie 7.3</w:t>
            </w:r>
          </w:p>
          <w:p w14:paraId="44897189" w14:textId="77777777" w:rsidR="00485516" w:rsidRPr="00CB1FF7" w:rsidRDefault="00485516" w:rsidP="00485516">
            <w:pPr>
              <w:spacing w:after="0" w:line="360" w:lineRule="auto"/>
              <w:rPr>
                <w:rFonts w:eastAsia="Times New Roman"/>
                <w:sz w:val="20"/>
                <w:szCs w:val="20"/>
                <w:lang w:eastAsia="pl-PL"/>
              </w:rPr>
            </w:pPr>
          </w:p>
        </w:tc>
        <w:tc>
          <w:tcPr>
            <w:tcW w:w="2520" w:type="pct"/>
            <w:shd w:val="clear" w:color="auto" w:fill="auto"/>
          </w:tcPr>
          <w:p w14:paraId="67D569BC"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W ramach Działania 7.3 wsparcie będą mogły uzyskać następujące typy projektów  </w:t>
            </w:r>
          </w:p>
          <w:p w14:paraId="014650C1" w14:textId="77777777" w:rsidR="00485516" w:rsidRPr="00CB1FF7" w:rsidRDefault="00485516" w:rsidP="00485516">
            <w:pPr>
              <w:tabs>
                <w:tab w:val="left" w:pos="278"/>
              </w:tabs>
              <w:spacing w:after="0" w:line="240" w:lineRule="auto"/>
              <w:rPr>
                <w:rFonts w:eastAsia="Times New Roman"/>
                <w:b/>
                <w:sz w:val="20"/>
                <w:szCs w:val="20"/>
                <w:lang w:eastAsia="pl-PL"/>
              </w:rPr>
            </w:pPr>
            <w:r w:rsidRPr="00CB1FF7">
              <w:rPr>
                <w:rFonts w:eastAsia="Times New Roman"/>
                <w:b/>
                <w:sz w:val="20"/>
                <w:szCs w:val="20"/>
                <w:lang w:eastAsia="pl-PL"/>
              </w:rPr>
              <w:t>I.</w:t>
            </w:r>
            <w:r w:rsidRPr="00CB1FF7">
              <w:rPr>
                <w:rFonts w:eastAsia="Times New Roman"/>
                <w:b/>
                <w:sz w:val="20"/>
                <w:szCs w:val="20"/>
                <w:lang w:eastAsia="pl-PL"/>
              </w:rPr>
              <w:tab/>
              <w:t>Infrastruktura ochrony zdrowia -</w:t>
            </w:r>
          </w:p>
          <w:p w14:paraId="0194AE78" w14:textId="77777777" w:rsidR="00485516" w:rsidRPr="00CB1FF7" w:rsidRDefault="00485516" w:rsidP="00485516">
            <w:pPr>
              <w:numPr>
                <w:ilvl w:val="0"/>
                <w:numId w:val="762"/>
              </w:numPr>
              <w:tabs>
                <w:tab w:val="left" w:pos="278"/>
              </w:tabs>
              <w:spacing w:after="0" w:line="240" w:lineRule="auto"/>
              <w:contextualSpacing/>
              <w:rPr>
                <w:rFonts w:eastAsia="Times New Roman"/>
                <w:sz w:val="20"/>
                <w:szCs w:val="20"/>
                <w:lang w:eastAsia="pl-PL"/>
              </w:rPr>
            </w:pPr>
            <w:r w:rsidRPr="00CB1FF7">
              <w:rPr>
                <w:rFonts w:eastAsia="Times New Roman"/>
                <w:sz w:val="20"/>
                <w:szCs w:val="20"/>
                <w:lang w:eastAsia="pl-PL"/>
              </w:rPr>
              <w:t>Przeprowadzenie</w:t>
            </w:r>
            <w:r w:rsidRPr="00CB1FF7">
              <w:rPr>
                <w:rFonts w:eastAsia="Times New Roman"/>
                <w:b/>
                <w:sz w:val="20"/>
                <w:szCs w:val="20"/>
                <w:lang w:eastAsia="pl-PL"/>
              </w:rPr>
              <w:t xml:space="preserve"> robót budowlanych </w:t>
            </w:r>
            <w:r w:rsidRPr="00CB1FF7">
              <w:rPr>
                <w:rFonts w:eastAsia="Times New Roman"/>
                <w:sz w:val="20"/>
                <w:szCs w:val="20"/>
                <w:lang w:eastAsia="pl-PL"/>
              </w:rPr>
              <w:t xml:space="preserve">niezbędnych </w:t>
            </w:r>
            <w:r w:rsidRPr="00CB1FF7">
              <w:rPr>
                <w:rFonts w:eastAsia="Times New Roman"/>
                <w:sz w:val="20"/>
                <w:szCs w:val="20"/>
                <w:lang w:eastAsia="pl-PL"/>
              </w:rPr>
              <w:br/>
              <w:t xml:space="preserve">z punktu widzenia udzielania świadczeń zdrowotnych, w tym w zakresie dostosowania infrastruktury do potrzeb osób starszych </w:t>
            </w:r>
            <w:r w:rsidRPr="00CB1FF7">
              <w:rPr>
                <w:rFonts w:eastAsia="Times New Roman"/>
                <w:sz w:val="20"/>
                <w:szCs w:val="20"/>
                <w:lang w:eastAsia="pl-PL"/>
              </w:rPr>
              <w:br/>
              <w:t xml:space="preserve">i niepełnosprawnych.Inwestycje polegające na dostosowaniu istniejącej infrastruktury do obowiązujących przepisów będą kwalifikowalne, pod warunkiem, że ich realizacja jest uzasadniona </w:t>
            </w:r>
            <w:r w:rsidRPr="00CB1FF7">
              <w:rPr>
                <w:rFonts w:eastAsia="Times New Roman"/>
                <w:sz w:val="20"/>
                <w:szCs w:val="20"/>
                <w:lang w:eastAsia="pl-PL"/>
              </w:rPr>
              <w:br/>
              <w:t xml:space="preserve">z punktu widzenia poprawy efektywności </w:t>
            </w:r>
            <w:r w:rsidRPr="00CB1FF7">
              <w:rPr>
                <w:rFonts w:eastAsia="Times New Roman"/>
                <w:sz w:val="20"/>
                <w:szCs w:val="20"/>
                <w:lang w:eastAsia="pl-PL"/>
              </w:rPr>
              <w:br/>
              <w:t>(w tym kosztowej) i dostępu do świadczeń opieki zdrowotnej.</w:t>
            </w:r>
            <w:r w:rsidRPr="00CB1FF7">
              <w:rPr>
                <w:rFonts w:eastAsia="Times New Roman"/>
                <w:sz w:val="20"/>
                <w:szCs w:val="20"/>
                <w:lang w:eastAsia="pl-PL"/>
              </w:rPr>
              <w:br/>
              <w:t>Niekwalifikowalne będą projekty, których jedynym celem będzie dostosowanie istniejącej infrastruktury do obowiązujących przepisów.</w:t>
            </w:r>
          </w:p>
          <w:p w14:paraId="3FF5E778" w14:textId="77777777" w:rsidR="00485516" w:rsidRPr="00CB1FF7" w:rsidRDefault="00485516" w:rsidP="00485516">
            <w:pPr>
              <w:numPr>
                <w:ilvl w:val="0"/>
                <w:numId w:val="762"/>
              </w:numPr>
              <w:tabs>
                <w:tab w:val="left" w:pos="278"/>
              </w:tabs>
              <w:spacing w:after="0" w:line="240" w:lineRule="auto"/>
              <w:contextualSpacing/>
              <w:rPr>
                <w:rFonts w:eastAsia="Times New Roman"/>
                <w:sz w:val="20"/>
                <w:szCs w:val="20"/>
                <w:lang w:eastAsia="pl-PL"/>
              </w:rPr>
            </w:pPr>
            <w:r w:rsidRPr="00CB1FF7">
              <w:rPr>
                <w:rFonts w:eastAsia="Times New Roman"/>
                <w:sz w:val="20"/>
                <w:szCs w:val="20"/>
                <w:lang w:eastAsia="pl-PL"/>
              </w:rPr>
              <w:t>Wyposażenie w</w:t>
            </w:r>
            <w:r w:rsidRPr="00CB1FF7">
              <w:rPr>
                <w:rFonts w:eastAsia="Times New Roman"/>
                <w:b/>
                <w:sz w:val="20"/>
                <w:szCs w:val="20"/>
                <w:lang w:eastAsia="pl-PL"/>
              </w:rPr>
              <w:t xml:space="preserve"> sprzęt medyczny </w:t>
            </w:r>
            <w:r w:rsidRPr="00CB1FF7">
              <w:rPr>
                <w:rFonts w:eastAsia="Times New Roman"/>
                <w:sz w:val="20"/>
                <w:szCs w:val="20"/>
                <w:lang w:eastAsia="pl-PL"/>
              </w:rPr>
              <w:t xml:space="preserve">niezbędny </w:t>
            </w:r>
            <w:r w:rsidRPr="00CB1FF7">
              <w:rPr>
                <w:rFonts w:eastAsia="Times New Roman"/>
                <w:sz w:val="20"/>
                <w:szCs w:val="20"/>
                <w:lang w:eastAsia="pl-PL"/>
              </w:rPr>
              <w:br/>
              <w:t>z punktu widzenia udzielania świadczeń zdrowotnych.</w:t>
            </w:r>
          </w:p>
          <w:p w14:paraId="57BDBC92" w14:textId="77777777" w:rsidR="00485516" w:rsidRPr="00CB1FF7" w:rsidRDefault="00485516" w:rsidP="00485516">
            <w:pPr>
              <w:numPr>
                <w:ilvl w:val="0"/>
                <w:numId w:val="762"/>
              </w:numPr>
              <w:tabs>
                <w:tab w:val="left" w:pos="278"/>
              </w:tabs>
              <w:spacing w:after="0" w:line="240" w:lineRule="auto"/>
              <w:contextualSpacing/>
              <w:rPr>
                <w:rFonts w:eastAsia="Times New Roman"/>
                <w:sz w:val="20"/>
                <w:szCs w:val="20"/>
                <w:lang w:eastAsia="pl-PL"/>
              </w:rPr>
            </w:pPr>
            <w:r w:rsidRPr="00CB1FF7">
              <w:rPr>
                <w:rFonts w:eastAsia="Times New Roman"/>
                <w:sz w:val="20"/>
                <w:szCs w:val="20"/>
                <w:lang w:eastAsia="pl-PL"/>
              </w:rPr>
              <w:t>Zakup niezbędnego sprzętu medycznego, aparatury medycznej i diagnostycznej, adaptacja pomieszczeń oraz inne niezbędne działania w związku z pojawieniem się koronawirusa SARS-CoV-2 na terenie województwa świętokrzyskiego.</w:t>
            </w:r>
            <w:r w:rsidRPr="00CB1FF7">
              <w:t xml:space="preserve"> </w:t>
            </w:r>
            <w:r w:rsidRPr="00CB1FF7">
              <w:rPr>
                <w:rFonts w:eastAsia="Times New Roman"/>
                <w:sz w:val="20"/>
                <w:szCs w:val="20"/>
                <w:lang w:eastAsia="pl-PL"/>
              </w:rPr>
              <w:t>Interwencja obejmować będzie m.in. zakup niezbędnego sprzętu medycznego, aparatury medycznej i diagnostycznej, środków ochrony jednorazowej wraz z przeprowadzeniem niezbędnych prac remontowo-budowlanych oraz inne niezbędne działania, tak aby zwiększyć możliwości diagnostyczne, ratownicze i medyczne na terenie województwa świętokrzyskiego w związku z pojawieniem się koronawirusa SARS-CoV-2.</w:t>
            </w:r>
          </w:p>
          <w:p w14:paraId="24F813B1" w14:textId="77777777" w:rsidR="00485516" w:rsidRPr="00CB1FF7" w:rsidRDefault="00485516" w:rsidP="00485516">
            <w:pPr>
              <w:numPr>
                <w:ilvl w:val="0"/>
                <w:numId w:val="762"/>
              </w:numPr>
              <w:tabs>
                <w:tab w:val="left" w:pos="278"/>
              </w:tabs>
              <w:spacing w:after="0" w:line="240" w:lineRule="auto"/>
              <w:contextualSpacing/>
              <w:rPr>
                <w:rFonts w:eastAsia="Times New Roman"/>
                <w:sz w:val="20"/>
                <w:szCs w:val="20"/>
                <w:lang w:eastAsia="pl-PL"/>
              </w:rPr>
            </w:pPr>
            <w:r w:rsidRPr="00CB1FF7">
              <w:rPr>
                <w:rFonts w:eastAsia="Times New Roman"/>
                <w:sz w:val="20"/>
                <w:szCs w:val="20"/>
                <w:lang w:eastAsia="pl-PL"/>
              </w:rPr>
              <w:t>Jedynie</w:t>
            </w:r>
            <w:r w:rsidRPr="00CB1FF7">
              <w:rPr>
                <w:rFonts w:eastAsia="Times New Roman"/>
                <w:b/>
                <w:sz w:val="20"/>
                <w:szCs w:val="20"/>
                <w:lang w:eastAsia="pl-PL"/>
              </w:rPr>
              <w:t xml:space="preserve"> jako element projektu:</w:t>
            </w:r>
          </w:p>
          <w:p w14:paraId="5C18414B" w14:textId="77777777" w:rsidR="00485516" w:rsidRPr="00CB1FF7" w:rsidRDefault="00485516" w:rsidP="00485516">
            <w:pPr>
              <w:spacing w:after="0" w:line="240" w:lineRule="auto"/>
              <w:ind w:left="278"/>
              <w:rPr>
                <w:rFonts w:eastAsia="Times New Roman"/>
                <w:sz w:val="20"/>
                <w:szCs w:val="20"/>
                <w:lang w:eastAsia="pl-PL"/>
              </w:rPr>
            </w:pPr>
            <w:r w:rsidRPr="00CB1FF7">
              <w:rPr>
                <w:rFonts w:eastAsia="Times New Roman"/>
                <w:b/>
                <w:sz w:val="20"/>
                <w:szCs w:val="20"/>
                <w:lang w:eastAsia="pl-PL"/>
              </w:rPr>
              <w:t>a)</w:t>
            </w:r>
            <w:r w:rsidRPr="00CB1FF7">
              <w:rPr>
                <w:rFonts w:eastAsia="Times New Roman"/>
                <w:b/>
                <w:sz w:val="20"/>
                <w:szCs w:val="20"/>
                <w:lang w:eastAsia="pl-PL"/>
              </w:rPr>
              <w:tab/>
              <w:t xml:space="preserve">rozwiązaniach w zakresie ICT </w:t>
            </w:r>
            <w:r w:rsidRPr="00CB1FF7">
              <w:rPr>
                <w:rFonts w:eastAsia="Times New Roman"/>
                <w:sz w:val="20"/>
                <w:szCs w:val="20"/>
                <w:lang w:eastAsia="pl-PL"/>
              </w:rPr>
              <w:t xml:space="preserve">(oprogramowanie, sprzęt) w zakresie w jakim rozwiązania te nie są związane z realizacją działań wskazanych w Narzędziu 26 Policy Paper - upowszechnienie wymiany elektronicznej dokumentacji medycznej oraz Narzędziu 27 Policy Paper - upowszechnienie wykorzystania telemedycyny ( nie dotyczy narzędzia nr 17), </w:t>
            </w:r>
          </w:p>
          <w:p w14:paraId="298DCBD7" w14:textId="77777777" w:rsidR="00485516" w:rsidRPr="00CB1FF7" w:rsidRDefault="00485516" w:rsidP="00485516">
            <w:pPr>
              <w:spacing w:after="0" w:line="240" w:lineRule="auto"/>
              <w:ind w:left="278"/>
              <w:rPr>
                <w:rFonts w:eastAsia="Times New Roman"/>
                <w:sz w:val="20"/>
                <w:szCs w:val="20"/>
                <w:lang w:eastAsia="pl-PL"/>
              </w:rPr>
            </w:pPr>
            <w:r w:rsidRPr="00CB1FF7">
              <w:rPr>
                <w:rFonts w:eastAsia="Times New Roman"/>
                <w:b/>
                <w:sz w:val="20"/>
                <w:szCs w:val="20"/>
                <w:lang w:eastAsia="pl-PL"/>
              </w:rPr>
              <w:t>b)</w:t>
            </w:r>
            <w:r w:rsidRPr="00CB1FF7">
              <w:rPr>
                <w:rFonts w:eastAsia="Times New Roman"/>
                <w:b/>
                <w:sz w:val="20"/>
                <w:szCs w:val="20"/>
                <w:lang w:eastAsia="pl-PL"/>
              </w:rPr>
              <w:tab/>
              <w:t xml:space="preserve">inne wskazane w Planie działań </w:t>
            </w:r>
            <w:r w:rsidRPr="00CB1FF7">
              <w:rPr>
                <w:rFonts w:eastAsia="Times New Roman"/>
                <w:sz w:val="20"/>
                <w:szCs w:val="20"/>
                <w:lang w:eastAsia="pl-PL"/>
              </w:rPr>
              <w:t>w sektorze zdrowia w zakresie RPO Województwa Świętokrzyskiego, przyjętym na dany rok kalendarzowy uchwałą Komitetu Sterującego do spraw koordynacji interwencji EFSI w sektorze zdrowia.</w:t>
            </w:r>
          </w:p>
          <w:p w14:paraId="3FD1B8AB" w14:textId="77777777" w:rsidR="00485516" w:rsidRPr="00CB1FF7" w:rsidRDefault="00485516" w:rsidP="00485516">
            <w:pPr>
              <w:spacing w:after="0" w:line="240" w:lineRule="auto"/>
              <w:rPr>
                <w:rFonts w:eastAsia="Times New Roman"/>
                <w:sz w:val="20"/>
                <w:szCs w:val="20"/>
                <w:lang w:eastAsia="pl-PL"/>
              </w:rPr>
            </w:pPr>
          </w:p>
          <w:p w14:paraId="6BA64F7C"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Wsparcie otrzymają regionalne podmioty wykonujące działalność leczniczą, które udzielają świadczeń zdrowotnych:</w:t>
            </w:r>
          </w:p>
          <w:p w14:paraId="6644404E" w14:textId="77777777" w:rsidR="00485516" w:rsidRPr="00CB1FF7" w:rsidRDefault="00485516" w:rsidP="00485516">
            <w:pPr>
              <w:tabs>
                <w:tab w:val="left"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a)</w:t>
            </w:r>
            <w:r w:rsidRPr="00CB1FF7">
              <w:rPr>
                <w:rFonts w:eastAsia="Times New Roman"/>
                <w:sz w:val="20"/>
                <w:szCs w:val="20"/>
                <w:lang w:eastAsia="pl-PL"/>
              </w:rPr>
              <w:tab/>
            </w:r>
            <w:r w:rsidRPr="00CB1FF7">
              <w:rPr>
                <w:rFonts w:eastAsia="Times New Roman"/>
                <w:sz w:val="20"/>
                <w:szCs w:val="20"/>
                <w:u w:val="single"/>
                <w:lang w:eastAsia="pl-PL"/>
              </w:rPr>
              <w:t>na rzecz osób dorosłych, dedykowanych chorobom, które są istotną przyczyną dezaktywizacji zawodowej</w:t>
            </w:r>
            <w:r w:rsidRPr="00CB1FF7">
              <w:rPr>
                <w:rFonts w:eastAsia="Times New Roman"/>
                <w:sz w:val="20"/>
                <w:szCs w:val="20"/>
                <w:lang w:eastAsia="pl-PL"/>
              </w:rPr>
              <w:t xml:space="preserve"> (</w:t>
            </w:r>
            <w:r w:rsidRPr="00CB1FF7">
              <w:rPr>
                <w:rFonts w:eastAsia="Times New Roman"/>
                <w:b/>
                <w:sz w:val="20"/>
                <w:szCs w:val="20"/>
                <w:lang w:eastAsia="pl-PL"/>
              </w:rPr>
              <w:t>Narzędzie 13</w:t>
            </w:r>
            <w:r w:rsidRPr="00CB1FF7">
              <w:rPr>
                <w:rFonts w:eastAsia="Times New Roman"/>
                <w:sz w:val="20"/>
                <w:szCs w:val="20"/>
                <w:lang w:eastAsia="pl-PL"/>
              </w:rPr>
              <w:t xml:space="preserve"> Policy Paper):</w:t>
            </w:r>
          </w:p>
          <w:p w14:paraId="6363DEB4" w14:textId="77777777" w:rsidR="00485516" w:rsidRPr="00CB1FF7" w:rsidRDefault="00485516" w:rsidP="00485516">
            <w:pPr>
              <w:spacing w:after="0" w:line="240" w:lineRule="auto"/>
              <w:ind w:left="278"/>
              <w:rPr>
                <w:rFonts w:eastAsia="Times New Roman"/>
                <w:sz w:val="20"/>
                <w:szCs w:val="20"/>
                <w:lang w:eastAsia="pl-PL"/>
              </w:rPr>
            </w:pPr>
            <w:r w:rsidRPr="00CB1FF7">
              <w:rPr>
                <w:rFonts w:eastAsia="Times New Roman"/>
                <w:sz w:val="20"/>
                <w:szCs w:val="20"/>
                <w:lang w:eastAsia="pl-PL"/>
              </w:rPr>
              <w:t xml:space="preserve">oddziały szpitalne oraz inne jednostki organizacyjne szpitali regionalnych, udzielające świadczeń zdrowotnych stacjonarnych i całodobowych dedykowanych: </w:t>
            </w:r>
          </w:p>
          <w:p w14:paraId="09638E96" w14:textId="77777777" w:rsidR="00485516" w:rsidRPr="00CB1FF7" w:rsidRDefault="00485516" w:rsidP="00485516">
            <w:pPr>
              <w:tabs>
                <w:tab w:val="left" w:pos="562"/>
              </w:tabs>
              <w:spacing w:after="0" w:line="240" w:lineRule="auto"/>
              <w:ind w:firstLine="278"/>
              <w:rPr>
                <w:rFonts w:eastAsia="Times New Roman"/>
                <w:sz w:val="20"/>
                <w:szCs w:val="20"/>
                <w:lang w:eastAsia="pl-PL"/>
              </w:rPr>
            </w:pPr>
            <w:r w:rsidRPr="00CB1FF7">
              <w:rPr>
                <w:rFonts w:eastAsia="Times New Roman"/>
                <w:sz w:val="20"/>
                <w:szCs w:val="20"/>
                <w:lang w:eastAsia="pl-PL"/>
              </w:rPr>
              <w:t>1)</w:t>
            </w:r>
            <w:r w:rsidRPr="00CB1FF7">
              <w:rPr>
                <w:rFonts w:eastAsia="Times New Roman"/>
                <w:sz w:val="20"/>
                <w:szCs w:val="20"/>
                <w:lang w:eastAsia="pl-PL"/>
              </w:rPr>
              <w:tab/>
              <w:t>chorobom układu krążenia;</w:t>
            </w:r>
          </w:p>
          <w:p w14:paraId="4B61D93F" w14:textId="77777777" w:rsidR="00485516" w:rsidRPr="00CB1FF7" w:rsidRDefault="00485516" w:rsidP="00485516">
            <w:pPr>
              <w:tabs>
                <w:tab w:val="left" w:pos="562"/>
              </w:tabs>
              <w:spacing w:after="0" w:line="240" w:lineRule="auto"/>
              <w:ind w:firstLine="278"/>
              <w:rPr>
                <w:rFonts w:eastAsia="Times New Roman"/>
                <w:sz w:val="20"/>
                <w:szCs w:val="20"/>
                <w:lang w:eastAsia="pl-PL"/>
              </w:rPr>
            </w:pPr>
            <w:r w:rsidRPr="00CB1FF7">
              <w:rPr>
                <w:rFonts w:eastAsia="Times New Roman"/>
                <w:sz w:val="20"/>
                <w:szCs w:val="20"/>
                <w:lang w:eastAsia="pl-PL"/>
              </w:rPr>
              <w:t>2)</w:t>
            </w:r>
            <w:r w:rsidRPr="00CB1FF7">
              <w:rPr>
                <w:rFonts w:eastAsia="Times New Roman"/>
                <w:sz w:val="20"/>
                <w:szCs w:val="20"/>
                <w:lang w:eastAsia="pl-PL"/>
              </w:rPr>
              <w:tab/>
              <w:t>chorobom nowotworowym;</w:t>
            </w:r>
          </w:p>
          <w:p w14:paraId="03D82E0B" w14:textId="77777777" w:rsidR="00485516" w:rsidRPr="00CB1FF7" w:rsidRDefault="00485516" w:rsidP="00485516">
            <w:pPr>
              <w:tabs>
                <w:tab w:val="left" w:pos="562"/>
              </w:tabs>
              <w:spacing w:after="0" w:line="240" w:lineRule="auto"/>
              <w:ind w:left="562" w:hanging="284"/>
              <w:rPr>
                <w:rFonts w:eastAsia="Times New Roman"/>
                <w:sz w:val="20"/>
                <w:szCs w:val="20"/>
                <w:lang w:eastAsia="pl-PL"/>
              </w:rPr>
            </w:pPr>
            <w:r w:rsidRPr="00CB1FF7">
              <w:rPr>
                <w:rFonts w:eastAsia="Times New Roman"/>
                <w:sz w:val="20"/>
                <w:szCs w:val="20"/>
                <w:lang w:eastAsia="pl-PL"/>
              </w:rPr>
              <w:t>3)</w:t>
            </w:r>
            <w:r w:rsidRPr="00CB1FF7">
              <w:rPr>
                <w:rFonts w:eastAsia="Times New Roman"/>
                <w:sz w:val="20"/>
                <w:szCs w:val="20"/>
                <w:lang w:eastAsia="pl-PL"/>
              </w:rPr>
              <w:tab/>
              <w:t>zaburzeniom psychicznym i zaburzeniom zachowania;</w:t>
            </w:r>
          </w:p>
          <w:p w14:paraId="176AFB8B" w14:textId="77777777" w:rsidR="00485516" w:rsidRPr="00CB1FF7" w:rsidRDefault="00485516" w:rsidP="00485516">
            <w:pPr>
              <w:tabs>
                <w:tab w:val="left" w:pos="562"/>
              </w:tabs>
              <w:spacing w:after="0" w:line="240" w:lineRule="auto"/>
              <w:ind w:left="562" w:hanging="284"/>
              <w:rPr>
                <w:rFonts w:eastAsia="Times New Roman"/>
                <w:sz w:val="20"/>
                <w:szCs w:val="20"/>
                <w:lang w:eastAsia="pl-PL"/>
              </w:rPr>
            </w:pPr>
            <w:r w:rsidRPr="00CB1FF7">
              <w:rPr>
                <w:rFonts w:eastAsia="Times New Roman"/>
                <w:sz w:val="20"/>
                <w:szCs w:val="20"/>
                <w:lang w:eastAsia="pl-PL"/>
              </w:rPr>
              <w:t>4)</w:t>
            </w:r>
            <w:r w:rsidRPr="00CB1FF7">
              <w:rPr>
                <w:rFonts w:eastAsia="Times New Roman"/>
                <w:sz w:val="20"/>
                <w:szCs w:val="20"/>
                <w:lang w:eastAsia="pl-PL"/>
              </w:rPr>
              <w:tab/>
              <w:t xml:space="preserve">chorobom układu kostno-stawowego </w:t>
            </w:r>
            <w:r w:rsidRPr="00CB1FF7">
              <w:rPr>
                <w:rFonts w:eastAsia="Times New Roman"/>
                <w:sz w:val="20"/>
                <w:szCs w:val="20"/>
                <w:lang w:eastAsia="pl-PL"/>
              </w:rPr>
              <w:br/>
              <w:t>i mięśniowego;</w:t>
            </w:r>
          </w:p>
          <w:p w14:paraId="7E40C907" w14:textId="77777777" w:rsidR="00485516" w:rsidRPr="00CB1FF7" w:rsidRDefault="00485516" w:rsidP="00485516">
            <w:pPr>
              <w:tabs>
                <w:tab w:val="left" w:pos="562"/>
              </w:tabs>
              <w:spacing w:after="0" w:line="240" w:lineRule="auto"/>
              <w:ind w:firstLine="278"/>
              <w:rPr>
                <w:rFonts w:eastAsia="Times New Roman"/>
                <w:sz w:val="20"/>
                <w:szCs w:val="20"/>
                <w:lang w:eastAsia="pl-PL"/>
              </w:rPr>
            </w:pPr>
            <w:r w:rsidRPr="00CB1FF7">
              <w:rPr>
                <w:rFonts w:eastAsia="Times New Roman"/>
                <w:sz w:val="20"/>
                <w:szCs w:val="20"/>
                <w:lang w:eastAsia="pl-PL"/>
              </w:rPr>
              <w:t>5)</w:t>
            </w:r>
            <w:r w:rsidRPr="00CB1FF7">
              <w:rPr>
                <w:rFonts w:eastAsia="Times New Roman"/>
                <w:sz w:val="20"/>
                <w:szCs w:val="20"/>
                <w:lang w:eastAsia="pl-PL"/>
              </w:rPr>
              <w:tab/>
              <w:t>chorobom układu oddechowego.</w:t>
            </w:r>
          </w:p>
          <w:p w14:paraId="166D00F7"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Wsparcie uzyskają również jednostki diagnostyczne współpracujące z wymienionymi oddziałami.</w:t>
            </w:r>
          </w:p>
          <w:p w14:paraId="6ECABB1A" w14:textId="77777777" w:rsidR="00485516" w:rsidRPr="00CB1FF7" w:rsidRDefault="00485516" w:rsidP="00485516">
            <w:pPr>
              <w:spacing w:after="0" w:line="240" w:lineRule="auto"/>
              <w:rPr>
                <w:rFonts w:eastAsia="Times New Roman"/>
                <w:sz w:val="20"/>
                <w:szCs w:val="20"/>
                <w:lang w:eastAsia="pl-PL"/>
              </w:rPr>
            </w:pPr>
          </w:p>
          <w:p w14:paraId="7278B733" w14:textId="77777777" w:rsidR="00485516" w:rsidRPr="00CB1FF7" w:rsidRDefault="00485516" w:rsidP="00485516">
            <w:pPr>
              <w:tabs>
                <w:tab w:val="left"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b)</w:t>
            </w:r>
            <w:r w:rsidRPr="00CB1FF7">
              <w:rPr>
                <w:rFonts w:eastAsia="Times New Roman"/>
                <w:sz w:val="20"/>
                <w:szCs w:val="20"/>
                <w:lang w:eastAsia="pl-PL"/>
              </w:rPr>
              <w:tab/>
              <w:t>na rzecz osób dorosłych, ukierunkowanych na specyficzne dla regionu grupy chorób, które są istotną przyczyną dezaktywizacji zawodowej (</w:t>
            </w:r>
            <w:r w:rsidRPr="00CB1FF7">
              <w:rPr>
                <w:rFonts w:eastAsia="Times New Roman"/>
                <w:b/>
                <w:sz w:val="20"/>
                <w:szCs w:val="20"/>
                <w:lang w:eastAsia="pl-PL"/>
              </w:rPr>
              <w:t>Narzędzie 14</w:t>
            </w:r>
            <w:r w:rsidRPr="00CB1FF7">
              <w:rPr>
                <w:rFonts w:eastAsia="Times New Roman"/>
                <w:sz w:val="20"/>
                <w:szCs w:val="20"/>
                <w:lang w:eastAsia="pl-PL"/>
              </w:rPr>
              <w:t xml:space="preserve"> Policy Paper):</w:t>
            </w:r>
          </w:p>
          <w:p w14:paraId="1C1908F4" w14:textId="77777777" w:rsidR="00485516" w:rsidRPr="00CB1FF7" w:rsidRDefault="00485516" w:rsidP="00485516">
            <w:pPr>
              <w:spacing w:after="0" w:line="240" w:lineRule="auto"/>
              <w:ind w:left="278"/>
              <w:rPr>
                <w:rFonts w:eastAsia="Times New Roman"/>
                <w:sz w:val="20"/>
                <w:szCs w:val="20"/>
                <w:lang w:eastAsia="pl-PL"/>
              </w:rPr>
            </w:pPr>
            <w:r w:rsidRPr="00CB1FF7">
              <w:rPr>
                <w:rFonts w:eastAsia="Times New Roman"/>
                <w:sz w:val="20"/>
                <w:szCs w:val="20"/>
                <w:lang w:eastAsia="pl-PL"/>
              </w:rPr>
              <w:t>jednostki udzielające świadczeń zdrowotnych osobom dorosłym leczonym z przyczyn, innych niż grupy chorobowe wymienione w Narzędziu 13, wynikających z przeprowadzonej diagnozy sytuacji demograficzno- epidemiologicznej danego regionu oraz zidentyfikowanych ograniczeń w dostępie do świadczeń zdrowotnych.</w:t>
            </w:r>
          </w:p>
          <w:p w14:paraId="07794200" w14:textId="77777777" w:rsidR="00485516" w:rsidRPr="00CB1FF7" w:rsidRDefault="00485516" w:rsidP="00485516">
            <w:pPr>
              <w:spacing w:after="0" w:line="240" w:lineRule="auto"/>
              <w:ind w:left="278"/>
              <w:rPr>
                <w:rFonts w:eastAsia="Times New Roman"/>
                <w:sz w:val="20"/>
                <w:szCs w:val="20"/>
                <w:lang w:eastAsia="pl-PL"/>
              </w:rPr>
            </w:pPr>
            <w:r w:rsidRPr="00CB1FF7">
              <w:rPr>
                <w:rFonts w:eastAsia="Times New Roman"/>
                <w:sz w:val="20"/>
                <w:szCs w:val="20"/>
                <w:lang w:eastAsia="pl-PL"/>
              </w:rPr>
              <w:t>Jeżeli zostaną zidentyfikowane takie potrzeby prowadzone inwestycje mogą dotyczyć także podmiotów udzielających świadczeń w zakresie Podstawowej Opieki Zdrowotnej. Z uwagi na charakter świadczeń realizowanych w POZ, prowadzone tam inwestycje mogą być ukierunkowane na wszystkie problemy zdrowotne dorosłych i dzieci rozwiązywane w ramach świadczeń gwarantowanych z zakresu Podstawowej Opieki Zdrowotnej, przy czym powinny one przyczyniać się do rozwoju opieki koordynowanej.</w:t>
            </w:r>
          </w:p>
          <w:p w14:paraId="51E5A6CE" w14:textId="77777777" w:rsidR="00485516" w:rsidRPr="00CB1FF7" w:rsidRDefault="00485516" w:rsidP="00485516">
            <w:pPr>
              <w:tabs>
                <w:tab w:val="left"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c)</w:t>
            </w:r>
            <w:r w:rsidRPr="00CB1FF7">
              <w:rPr>
                <w:rFonts w:eastAsia="Times New Roman"/>
                <w:sz w:val="20"/>
                <w:szCs w:val="20"/>
                <w:lang w:eastAsia="pl-PL"/>
              </w:rPr>
              <w:tab/>
              <w:t>w zakresie ginekologii, położnictwa, neonatologii, pediatrii oraz innych jednostek zajmujących się leczeniem dzieci (</w:t>
            </w:r>
            <w:r w:rsidRPr="00CB1FF7">
              <w:rPr>
                <w:rFonts w:eastAsia="Times New Roman"/>
                <w:b/>
                <w:sz w:val="20"/>
                <w:szCs w:val="20"/>
                <w:lang w:eastAsia="pl-PL"/>
              </w:rPr>
              <w:t>Narzędzie 16</w:t>
            </w:r>
            <w:r w:rsidRPr="00CB1FF7">
              <w:rPr>
                <w:rFonts w:eastAsia="Times New Roman"/>
                <w:sz w:val="20"/>
                <w:szCs w:val="20"/>
                <w:lang w:eastAsia="pl-PL"/>
              </w:rPr>
              <w:t xml:space="preserve"> Policy Paper):</w:t>
            </w:r>
          </w:p>
          <w:p w14:paraId="723D1E80" w14:textId="77777777" w:rsidR="00485516" w:rsidRPr="00CB1FF7" w:rsidRDefault="00485516" w:rsidP="00485516">
            <w:pPr>
              <w:spacing w:after="0" w:line="240" w:lineRule="auto"/>
              <w:ind w:left="278"/>
              <w:rPr>
                <w:rFonts w:eastAsia="Times New Roman"/>
                <w:sz w:val="20"/>
                <w:szCs w:val="20"/>
                <w:lang w:eastAsia="pl-PL"/>
              </w:rPr>
            </w:pPr>
            <w:r w:rsidRPr="00CB1FF7">
              <w:rPr>
                <w:rFonts w:eastAsia="Times New Roman"/>
                <w:sz w:val="20"/>
                <w:szCs w:val="20"/>
                <w:lang w:eastAsia="pl-PL"/>
              </w:rPr>
              <w:t>oddziały szpitalne zajmujące się leczeniem w zakresie ginekologii, położnictwa, neonatologii, pediatrii oraz inne oddziały zajmujące się leczeniem dzieci, a także jednostki diagnostyczne współpracujące z powyższymi oddziałami.</w:t>
            </w:r>
          </w:p>
          <w:p w14:paraId="2DC80365" w14:textId="77777777" w:rsidR="00485516" w:rsidRPr="00CB1FF7" w:rsidRDefault="00485516" w:rsidP="00485516">
            <w:pPr>
              <w:tabs>
                <w:tab w:val="left"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d)</w:t>
            </w:r>
            <w:r w:rsidRPr="00CB1FF7">
              <w:rPr>
                <w:rFonts w:eastAsia="Times New Roman"/>
                <w:sz w:val="20"/>
                <w:szCs w:val="20"/>
                <w:lang w:eastAsia="pl-PL"/>
              </w:rPr>
              <w:tab/>
              <w:t>w zakresie, geriatrii, opieki długoterminowej oraz opieki paliatywnej i hospicyjnej (</w:t>
            </w:r>
            <w:r w:rsidRPr="00CB1FF7">
              <w:rPr>
                <w:rFonts w:eastAsia="Times New Roman"/>
                <w:b/>
                <w:sz w:val="20"/>
                <w:szCs w:val="20"/>
                <w:lang w:eastAsia="pl-PL"/>
              </w:rPr>
              <w:t>Narzędzie 17</w:t>
            </w:r>
            <w:r w:rsidRPr="00CB1FF7">
              <w:rPr>
                <w:rFonts w:eastAsia="Times New Roman"/>
                <w:sz w:val="20"/>
                <w:szCs w:val="20"/>
                <w:lang w:eastAsia="pl-PL"/>
              </w:rPr>
              <w:t xml:space="preserve"> Policy Paper):</w:t>
            </w:r>
          </w:p>
          <w:p w14:paraId="6D370CEF" w14:textId="77777777" w:rsidR="00485516" w:rsidRPr="00CB1FF7" w:rsidRDefault="00485516" w:rsidP="00485516">
            <w:pPr>
              <w:spacing w:after="0" w:line="240" w:lineRule="auto"/>
              <w:ind w:left="278"/>
              <w:rPr>
                <w:rFonts w:eastAsia="Times New Roman"/>
                <w:sz w:val="20"/>
                <w:szCs w:val="20"/>
                <w:lang w:eastAsia="pl-PL"/>
              </w:rPr>
            </w:pPr>
            <w:r w:rsidRPr="00CB1FF7">
              <w:rPr>
                <w:rFonts w:eastAsia="Times New Roman"/>
                <w:sz w:val="20"/>
                <w:szCs w:val="20"/>
                <w:lang w:eastAsia="pl-PL"/>
              </w:rPr>
              <w:t xml:space="preserve">podmioty lecznicze zajmujące się leczeniem </w:t>
            </w:r>
            <w:r w:rsidRPr="00CB1FF7">
              <w:rPr>
                <w:rFonts w:eastAsia="Times New Roman"/>
                <w:sz w:val="20"/>
                <w:szCs w:val="20"/>
                <w:lang w:eastAsia="pl-PL"/>
              </w:rPr>
              <w:br/>
              <w:t xml:space="preserve">w zakresie geriatrii, opieki długoterminowej oraz opieki paliatywnej i hospicyjnej  </w:t>
            </w:r>
          </w:p>
          <w:p w14:paraId="73F82575" w14:textId="77777777" w:rsidR="00485516" w:rsidRPr="00CB1FF7" w:rsidRDefault="00485516" w:rsidP="00485516">
            <w:pPr>
              <w:spacing w:after="0" w:line="240" w:lineRule="auto"/>
              <w:rPr>
                <w:rFonts w:eastAsia="Times New Roman"/>
                <w:sz w:val="20"/>
                <w:szCs w:val="20"/>
                <w:lang w:eastAsia="pl-PL"/>
              </w:rPr>
            </w:pPr>
          </w:p>
          <w:p w14:paraId="11C1E46E"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Inwestycje realizowane w ramach infrastruktury ochrony zdrowia muszą wynikać z właściwej mapy potrzeb zdrowotnych i planu działań w sektorze zdrowia. </w:t>
            </w:r>
          </w:p>
          <w:p w14:paraId="56650B3A" w14:textId="77777777" w:rsidR="00485516" w:rsidRPr="00CB1FF7" w:rsidRDefault="00485516" w:rsidP="00485516">
            <w:pPr>
              <w:spacing w:after="0" w:line="240" w:lineRule="auto"/>
              <w:rPr>
                <w:rFonts w:eastAsia="Times New Roman"/>
                <w:sz w:val="20"/>
                <w:szCs w:val="20"/>
                <w:lang w:eastAsia="pl-PL"/>
              </w:rPr>
            </w:pPr>
          </w:p>
          <w:p w14:paraId="7D6CA3E8"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Wydatki dotyczące infrastruktury w zakresie opieki szpitalnej z uwzględnieniem szpitali uzdrowiskowych </w:t>
            </w:r>
            <w:r w:rsidRPr="00CB1FF7">
              <w:rPr>
                <w:rFonts w:eastAsia="Times New Roman"/>
                <w:sz w:val="20"/>
                <w:szCs w:val="20"/>
                <w:lang w:eastAsia="pl-PL"/>
              </w:rPr>
              <w:br/>
              <w:t>i sanatoriów mogą zostać uznane za kwalifikowalne po wprowadzeniu  właściwej tematycznie map potrzeb zdrowotnych oraz rodzaju świadczeń zbieżnym tematycznie z zakresem danego projektu.</w:t>
            </w:r>
          </w:p>
          <w:p w14:paraId="4BD8F471" w14:textId="77777777" w:rsidR="00485516" w:rsidRPr="00CB1FF7" w:rsidRDefault="00485516" w:rsidP="00485516">
            <w:pPr>
              <w:spacing w:after="0" w:line="240" w:lineRule="auto"/>
              <w:rPr>
                <w:rFonts w:eastAsia="Times New Roman"/>
                <w:sz w:val="20"/>
                <w:szCs w:val="20"/>
                <w:lang w:eastAsia="pl-PL"/>
              </w:rPr>
            </w:pPr>
          </w:p>
          <w:p w14:paraId="5D2661F3"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b/>
                <w:sz w:val="20"/>
                <w:szCs w:val="20"/>
                <w:lang w:eastAsia="pl-PL"/>
              </w:rPr>
              <w:t xml:space="preserve">Budowa nowych obiektów jest dopuszczona tylko </w:t>
            </w:r>
            <w:r w:rsidRPr="00CB1FF7">
              <w:rPr>
                <w:rFonts w:eastAsia="Times New Roman"/>
                <w:b/>
                <w:sz w:val="20"/>
                <w:szCs w:val="20"/>
                <w:lang w:eastAsia="pl-PL"/>
              </w:rPr>
              <w:br/>
              <w:t>w uzasadnionych przypadkach</w:t>
            </w:r>
            <w:r w:rsidRPr="00CB1FF7">
              <w:rPr>
                <w:rFonts w:eastAsia="Times New Roman"/>
                <w:sz w:val="20"/>
                <w:szCs w:val="20"/>
                <w:lang w:eastAsia="pl-PL"/>
              </w:rPr>
              <w:t xml:space="preserve"> i powinna wynikać  ze zdiagnozowanych potrzeb zdrowotnych w regionie.  </w:t>
            </w:r>
          </w:p>
          <w:p w14:paraId="24888B62" w14:textId="77777777" w:rsidR="00485516" w:rsidRPr="00CB1FF7" w:rsidRDefault="00485516" w:rsidP="00485516">
            <w:pPr>
              <w:spacing w:after="0" w:line="240" w:lineRule="auto"/>
              <w:rPr>
                <w:rFonts w:eastAsia="Times New Roman"/>
                <w:sz w:val="20"/>
                <w:szCs w:val="20"/>
                <w:lang w:eastAsia="pl-PL"/>
              </w:rPr>
            </w:pPr>
          </w:p>
          <w:p w14:paraId="2557FBDB"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Od dnia 30 czerwca 2016 roku wnioski </w:t>
            </w:r>
            <w:r w:rsidRPr="00CB1FF7">
              <w:rPr>
                <w:rFonts w:eastAsia="Times New Roman"/>
                <w:sz w:val="20"/>
                <w:szCs w:val="20"/>
                <w:lang w:eastAsia="pl-PL"/>
              </w:rPr>
              <w:br/>
              <w:t xml:space="preserve">o dofinansowanie muszą posiadać pozytywną opinię Wojewody, </w:t>
            </w:r>
            <w:r w:rsidRPr="00CB1FF7">
              <w:rPr>
                <w:rFonts w:eastAsia="Times New Roman"/>
                <w:b/>
                <w:sz w:val="20"/>
                <w:szCs w:val="20"/>
                <w:lang w:eastAsia="pl-PL"/>
              </w:rPr>
              <w:t>o której mowa w ustawie o świadczeniach opieki zdrowotnej finansowanych ze środków publicznych</w:t>
            </w:r>
            <w:r w:rsidRPr="00CB1FF7">
              <w:rPr>
                <w:rFonts w:eastAsia="Times New Roman"/>
                <w:sz w:val="20"/>
                <w:szCs w:val="20"/>
                <w:lang w:eastAsia="pl-PL"/>
              </w:rPr>
              <w:t>, w przypadkach w których opinia taka jest wymagana, co do celowości:</w:t>
            </w:r>
          </w:p>
          <w:p w14:paraId="3B65BE73" w14:textId="77777777" w:rsidR="00485516" w:rsidRPr="00CB1FF7" w:rsidRDefault="00485516" w:rsidP="00485516">
            <w:pPr>
              <w:tabs>
                <w:tab w:val="left"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A.</w:t>
            </w:r>
            <w:r w:rsidRPr="00CB1FF7">
              <w:rPr>
                <w:rFonts w:eastAsia="Times New Roman"/>
                <w:sz w:val="20"/>
                <w:szCs w:val="20"/>
                <w:lang w:eastAsia="pl-PL"/>
              </w:rPr>
              <w:tab/>
              <w:t xml:space="preserve">utworzenia nowego podmiotu leczniczego lub nowych jednostek bądź komórek organizacyjnych podmiotu leczniczego, przy pomocy których ma być prowadzona działalność lecznicza związana </w:t>
            </w:r>
            <w:r w:rsidRPr="00CB1FF7">
              <w:rPr>
                <w:rFonts w:eastAsia="Times New Roman"/>
                <w:sz w:val="20"/>
                <w:szCs w:val="20"/>
                <w:lang w:eastAsia="pl-PL"/>
              </w:rPr>
              <w:br/>
              <w:t>z zakresem objętym wsparciem,</w:t>
            </w:r>
          </w:p>
          <w:p w14:paraId="49481CF7" w14:textId="77777777" w:rsidR="00485516" w:rsidRPr="00CB1FF7" w:rsidRDefault="00485516" w:rsidP="00485516">
            <w:pPr>
              <w:tabs>
                <w:tab w:val="left"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B.</w:t>
            </w:r>
            <w:r w:rsidRPr="00CB1FF7">
              <w:rPr>
                <w:rFonts w:eastAsia="Times New Roman"/>
                <w:sz w:val="20"/>
                <w:szCs w:val="20"/>
                <w:lang w:eastAsia="pl-PL"/>
              </w:rPr>
              <w:tab/>
              <w:t xml:space="preserve">realizacji inwestycji w komórkach organizacyjnych podmiotu leczniczego. Jeżeli inwestycja w zakresie kosztów nie wpisuje się w wymogi ustawowe - wskazanie innych adekwatnych danych. </w:t>
            </w:r>
          </w:p>
          <w:p w14:paraId="6E8C0BBD" w14:textId="77777777" w:rsidR="00485516" w:rsidRPr="00CB1FF7" w:rsidRDefault="00485516" w:rsidP="00485516">
            <w:pPr>
              <w:tabs>
                <w:tab w:val="left"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Promowane będą projekty:</w:t>
            </w:r>
          </w:p>
          <w:p w14:paraId="0DAB53F7" w14:textId="77777777" w:rsidR="00485516" w:rsidRPr="00CB1FF7" w:rsidRDefault="00485516" w:rsidP="00485516">
            <w:pPr>
              <w:numPr>
                <w:ilvl w:val="0"/>
                <w:numId w:val="762"/>
              </w:numPr>
              <w:spacing w:after="0" w:line="240" w:lineRule="auto"/>
              <w:contextualSpacing/>
              <w:rPr>
                <w:rFonts w:eastAsia="Times New Roman"/>
                <w:sz w:val="20"/>
                <w:szCs w:val="20"/>
                <w:lang w:eastAsia="pl-PL"/>
              </w:rPr>
            </w:pPr>
            <w:r w:rsidRPr="00CB1FF7">
              <w:rPr>
                <w:rFonts w:eastAsia="Times New Roman"/>
                <w:sz w:val="20"/>
                <w:szCs w:val="20"/>
                <w:lang w:eastAsia="pl-PL"/>
              </w:rPr>
              <w:t>efektywne kosztowo i realizowane przez podmioty, które wykazują największą efektywność finansową,</w:t>
            </w:r>
          </w:p>
          <w:p w14:paraId="00C0D96A" w14:textId="77777777" w:rsidR="00485516" w:rsidRPr="00CB1FF7" w:rsidRDefault="00485516" w:rsidP="00485516">
            <w:pPr>
              <w:numPr>
                <w:ilvl w:val="0"/>
                <w:numId w:val="762"/>
              </w:numPr>
              <w:spacing w:after="0" w:line="240" w:lineRule="auto"/>
              <w:contextualSpacing/>
              <w:rPr>
                <w:rFonts w:eastAsia="Times New Roman"/>
                <w:sz w:val="20"/>
                <w:szCs w:val="20"/>
                <w:lang w:eastAsia="pl-PL"/>
              </w:rPr>
            </w:pPr>
            <w:r w:rsidRPr="00CB1FF7">
              <w:rPr>
                <w:rFonts w:eastAsia="Times New Roman"/>
                <w:sz w:val="20"/>
                <w:szCs w:val="20"/>
                <w:lang w:eastAsia="pl-PL"/>
              </w:rPr>
              <w:t xml:space="preserve">przewidujące współpracę m.in. z podmiotami leczniczymi oraz podmiotami pomocy i integracji społecznej, </w:t>
            </w:r>
          </w:p>
          <w:p w14:paraId="01617135" w14:textId="77777777" w:rsidR="00485516" w:rsidRPr="00CB1FF7" w:rsidRDefault="00485516" w:rsidP="00485516">
            <w:pPr>
              <w:numPr>
                <w:ilvl w:val="0"/>
                <w:numId w:val="762"/>
              </w:numPr>
              <w:spacing w:after="0" w:line="240" w:lineRule="auto"/>
              <w:contextualSpacing/>
              <w:rPr>
                <w:rFonts w:eastAsia="Times New Roman"/>
                <w:sz w:val="20"/>
                <w:szCs w:val="20"/>
                <w:lang w:eastAsia="pl-PL"/>
              </w:rPr>
            </w:pPr>
            <w:r w:rsidRPr="00CB1FF7">
              <w:rPr>
                <w:rFonts w:eastAsia="Times New Roman"/>
                <w:sz w:val="20"/>
                <w:szCs w:val="20"/>
                <w:lang w:eastAsia="pl-PL"/>
              </w:rPr>
              <w:t xml:space="preserve">obejmujące działania w zakresie reorganizacji </w:t>
            </w:r>
            <w:r w:rsidRPr="00CB1FF7">
              <w:rPr>
                <w:rFonts w:eastAsia="Times New Roman"/>
                <w:sz w:val="20"/>
                <w:szCs w:val="20"/>
                <w:lang w:eastAsia="pl-PL"/>
              </w:rPr>
              <w:br/>
              <w:t>i restrukturyzacji wewnątrz podmiotu leczniczego, służące m.in. maksymalizacji wykorzystania infrastruktury (w tym sąsiadującej) oraz zwiększeniu stopnia jej dostosowania do istniejących deficytów.</w:t>
            </w:r>
          </w:p>
          <w:p w14:paraId="1240AC7D" w14:textId="77777777" w:rsidR="00485516" w:rsidRPr="00CB1FF7" w:rsidRDefault="00485516" w:rsidP="00485516">
            <w:pPr>
              <w:spacing w:after="0" w:line="240" w:lineRule="auto"/>
              <w:rPr>
                <w:rFonts w:eastAsia="Times New Roman"/>
                <w:sz w:val="20"/>
                <w:szCs w:val="20"/>
                <w:lang w:eastAsia="pl-PL"/>
              </w:rPr>
            </w:pPr>
          </w:p>
          <w:p w14:paraId="5625F928" w14:textId="77777777" w:rsidR="00485516" w:rsidRPr="00CB1FF7" w:rsidRDefault="00485516" w:rsidP="00485516">
            <w:pPr>
              <w:tabs>
                <w:tab w:val="left" w:pos="278"/>
              </w:tabs>
              <w:spacing w:after="0" w:line="240" w:lineRule="auto"/>
              <w:rPr>
                <w:rFonts w:eastAsia="Times New Roman"/>
                <w:b/>
                <w:sz w:val="20"/>
                <w:szCs w:val="20"/>
                <w:lang w:eastAsia="pl-PL"/>
              </w:rPr>
            </w:pPr>
            <w:r w:rsidRPr="00CB1FF7">
              <w:rPr>
                <w:rFonts w:eastAsia="Times New Roman"/>
                <w:b/>
                <w:sz w:val="20"/>
                <w:szCs w:val="20"/>
                <w:lang w:eastAsia="pl-PL"/>
              </w:rPr>
              <w:t>II.</w:t>
            </w:r>
            <w:r w:rsidRPr="00CB1FF7">
              <w:rPr>
                <w:rFonts w:eastAsia="Times New Roman"/>
                <w:b/>
                <w:sz w:val="20"/>
                <w:szCs w:val="20"/>
                <w:lang w:eastAsia="pl-PL"/>
              </w:rPr>
              <w:tab/>
              <w:t xml:space="preserve">Infrastruktura usług społecznych w tym: </w:t>
            </w:r>
          </w:p>
          <w:p w14:paraId="09D45880" w14:textId="77777777" w:rsidR="00485516" w:rsidRPr="00CB1FF7" w:rsidRDefault="00485516" w:rsidP="00485516">
            <w:pPr>
              <w:numPr>
                <w:ilvl w:val="0"/>
                <w:numId w:val="762"/>
              </w:numPr>
              <w:spacing w:after="0" w:line="240" w:lineRule="auto"/>
              <w:contextualSpacing/>
              <w:rPr>
                <w:rFonts w:eastAsia="Times New Roman"/>
                <w:sz w:val="20"/>
                <w:szCs w:val="20"/>
                <w:lang w:eastAsia="pl-PL"/>
              </w:rPr>
            </w:pPr>
            <w:r w:rsidRPr="00CB1FF7">
              <w:rPr>
                <w:rFonts w:eastAsia="Times New Roman"/>
                <w:sz w:val="20"/>
                <w:szCs w:val="20"/>
                <w:lang w:eastAsia="pl-PL"/>
              </w:rPr>
              <w:t xml:space="preserve">usług o charakterze profilaktycznym, opiekuńczym </w:t>
            </w:r>
            <w:r w:rsidRPr="00CB1FF7">
              <w:rPr>
                <w:rFonts w:eastAsia="Times New Roman"/>
                <w:sz w:val="20"/>
                <w:szCs w:val="20"/>
                <w:lang w:eastAsia="pl-PL"/>
              </w:rPr>
              <w:br/>
              <w:t xml:space="preserve">(w tym opieki nad dziećmi do lat 3), opieki nad rodziną i pieczy zastępczej, usług towarzyszących procesowi usamodzielniania się, mieszkalnictwa wspomaganego m. in. treningowego oraz chronionego i socjalnego. Inwestycje dotyczące placówek/ośrodków interwencji kryzysowej, a także diagnozowania i monitoringu problemów społecznych. W zakresie mieszkalnictwa wsparcie uzyskają inwestycje polegające na przebudowie lub remoncie zdegradowanych budynków w celu ich adaptacji na mieszkania socjalne, wspomagane m. in. treningowe i chronione. </w:t>
            </w:r>
          </w:p>
          <w:p w14:paraId="3253E3F1" w14:textId="77777777" w:rsidR="00485516" w:rsidRPr="00CB1FF7" w:rsidRDefault="00485516" w:rsidP="00485516">
            <w:pPr>
              <w:spacing w:after="0" w:line="240" w:lineRule="auto"/>
              <w:rPr>
                <w:rFonts w:eastAsia="Times New Roman"/>
                <w:sz w:val="20"/>
                <w:szCs w:val="20"/>
                <w:lang w:eastAsia="pl-PL"/>
              </w:rPr>
            </w:pPr>
          </w:p>
          <w:p w14:paraId="575C6C4A"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Należy mieć na uwadze, że niniejsze inwestycje nie powinny być ukierunkowane na duże instytucje </w:t>
            </w:r>
            <w:r w:rsidRPr="00CB1FF7">
              <w:rPr>
                <w:rFonts w:eastAsia="Times New Roman"/>
                <w:sz w:val="20"/>
                <w:szCs w:val="20"/>
                <w:lang w:eastAsia="pl-PL"/>
              </w:rPr>
              <w:br/>
              <w:t xml:space="preserve">o charakterze opiekuńczo-pobytowym, zdefiniowane zgodnie z polskim prawodawstwem, świadczące usługi długoterminowej pomocy dla osób niepełnosprawnych, dzieci, osób starszych oraz psychicznie chorych. </w:t>
            </w:r>
          </w:p>
          <w:p w14:paraId="0FB347A0"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Zakres interwencji powinien wynikać z diagnozy potrzeb w zakresie usług społecznych. </w:t>
            </w:r>
          </w:p>
          <w:p w14:paraId="6BCF7873" w14:textId="77777777" w:rsidR="00485516" w:rsidRPr="00CB1FF7" w:rsidRDefault="00485516" w:rsidP="00485516">
            <w:pPr>
              <w:spacing w:after="0" w:line="240" w:lineRule="auto"/>
              <w:rPr>
                <w:rFonts w:eastAsia="Times New Roman"/>
                <w:sz w:val="20"/>
                <w:szCs w:val="20"/>
                <w:lang w:eastAsia="pl-PL"/>
              </w:rPr>
            </w:pPr>
          </w:p>
          <w:p w14:paraId="114CBDE1"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Wsparcie w ramach Działania 7.3 powiązane będzie </w:t>
            </w:r>
            <w:r w:rsidRPr="00CB1FF7">
              <w:rPr>
                <w:rFonts w:eastAsia="Times New Roman"/>
                <w:sz w:val="20"/>
                <w:szCs w:val="20"/>
                <w:lang w:eastAsia="pl-PL"/>
              </w:rPr>
              <w:br/>
              <w:t>z procesem integracji społecznej, aktywizacji społeczno – zawodowej i deinstytucjonalizacji usług (włączając formy stacjonarne), jednak tam, gdzie bardziej zasadne jest zastosowanie form instytucjonalnych ich wsparcie również będzie możliwe.</w:t>
            </w:r>
          </w:p>
          <w:p w14:paraId="481D1C02"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Ze względu na zróżnicowanie potrzeb poszczególnych grup docelowych dla zapewnienia efektywności wsparcia, podejmowane interwencje muszą mieć charakter </w:t>
            </w:r>
            <w:r w:rsidRPr="00CB1FF7">
              <w:rPr>
                <w:rFonts w:eastAsia="Times New Roman"/>
                <w:b/>
                <w:sz w:val="20"/>
                <w:szCs w:val="20"/>
                <w:lang w:eastAsia="pl-PL"/>
              </w:rPr>
              <w:t xml:space="preserve">zindywidualizowany, kompleksowy </w:t>
            </w:r>
            <w:r w:rsidRPr="00CB1FF7">
              <w:rPr>
                <w:rFonts w:eastAsia="Times New Roman"/>
                <w:b/>
                <w:sz w:val="20"/>
                <w:szCs w:val="20"/>
                <w:lang w:eastAsia="pl-PL"/>
              </w:rPr>
              <w:br/>
              <w:t xml:space="preserve">i długofalowy. Oznacza to iż, projekty finansowane </w:t>
            </w:r>
            <w:r w:rsidRPr="00CB1FF7">
              <w:rPr>
                <w:rFonts w:eastAsia="Times New Roman"/>
                <w:b/>
                <w:sz w:val="20"/>
                <w:szCs w:val="20"/>
                <w:lang w:eastAsia="pl-PL"/>
              </w:rPr>
              <w:br/>
              <w:t xml:space="preserve">z Europejskiego Funduszu Rozwoju Regionalnego powinny być w jak największym stopniu realizowane </w:t>
            </w:r>
            <w:r w:rsidRPr="00CB1FF7">
              <w:rPr>
                <w:rFonts w:eastAsia="Times New Roman"/>
                <w:b/>
                <w:sz w:val="20"/>
                <w:szCs w:val="20"/>
                <w:lang w:eastAsia="pl-PL"/>
              </w:rPr>
              <w:br/>
              <w:t>w połączeniu z działaniami podejmowanymi w ramach wsparcia Europejskiego Funduszu Społecznego</w:t>
            </w:r>
            <w:r w:rsidRPr="00CB1FF7">
              <w:rPr>
                <w:rFonts w:eastAsia="Times New Roman"/>
                <w:sz w:val="20"/>
                <w:szCs w:val="20"/>
                <w:lang w:eastAsia="pl-PL"/>
              </w:rPr>
              <w:t>, który pełni funkcję wiodącą w tym obszarze.</w:t>
            </w:r>
          </w:p>
          <w:p w14:paraId="1FC84634" w14:textId="77777777" w:rsidR="00485516" w:rsidRPr="00CB1FF7" w:rsidRDefault="00485516" w:rsidP="00485516">
            <w:pPr>
              <w:spacing w:after="0" w:line="240" w:lineRule="auto"/>
              <w:rPr>
                <w:rFonts w:eastAsia="Times New Roman"/>
                <w:sz w:val="20"/>
                <w:szCs w:val="20"/>
                <w:lang w:eastAsia="pl-PL"/>
              </w:rPr>
            </w:pPr>
          </w:p>
          <w:p w14:paraId="613A0BAF" w14:textId="77777777" w:rsidR="00485516" w:rsidRPr="00CB1FF7" w:rsidRDefault="00485516" w:rsidP="00485516">
            <w:pPr>
              <w:spacing w:after="0" w:line="240" w:lineRule="auto"/>
              <w:rPr>
                <w:rFonts w:eastAsia="Times New Roman"/>
                <w:b/>
                <w:sz w:val="20"/>
                <w:szCs w:val="20"/>
                <w:lang w:eastAsia="pl-PL"/>
              </w:rPr>
            </w:pPr>
            <w:r w:rsidRPr="00CB1FF7">
              <w:rPr>
                <w:rFonts w:eastAsia="Times New Roman"/>
                <w:b/>
                <w:sz w:val="20"/>
                <w:szCs w:val="20"/>
                <w:lang w:eastAsia="pl-PL"/>
              </w:rPr>
              <w:t>Planowane inwestycje powinny przyczyniać się do rozwoju opieki koordynowanej z uwzględnieniem form opieki środowiskowej.</w:t>
            </w:r>
          </w:p>
        </w:tc>
      </w:tr>
      <w:tr w:rsidR="00CB1FF7" w:rsidRPr="00CB1FF7" w14:paraId="555E365A" w14:textId="77777777" w:rsidTr="008164C8">
        <w:trPr>
          <w:trHeight w:val="507"/>
        </w:trPr>
        <w:tc>
          <w:tcPr>
            <w:tcW w:w="1384" w:type="pct"/>
            <w:shd w:val="clear" w:color="auto" w:fill="auto"/>
          </w:tcPr>
          <w:p w14:paraId="2EEB6EFA" w14:textId="77777777" w:rsidR="00485516" w:rsidRPr="00CB1FF7" w:rsidRDefault="00485516" w:rsidP="00485516">
            <w:pPr>
              <w:numPr>
                <w:ilvl w:val="0"/>
                <w:numId w:val="597"/>
              </w:numPr>
              <w:tabs>
                <w:tab w:val="left" w:pos="318"/>
              </w:tabs>
              <w:spacing w:after="0" w:line="240" w:lineRule="auto"/>
              <w:ind w:left="318" w:hanging="284"/>
              <w:jc w:val="both"/>
              <w:rPr>
                <w:rFonts w:eastAsia="Times New Roman"/>
                <w:sz w:val="20"/>
                <w:szCs w:val="20"/>
                <w:lang w:eastAsia="pl-PL"/>
              </w:rPr>
            </w:pPr>
            <w:r w:rsidRPr="00CB1FF7">
              <w:rPr>
                <w:rFonts w:eastAsia="Times New Roman"/>
                <w:sz w:val="20"/>
                <w:szCs w:val="20"/>
                <w:lang w:eastAsia="pl-PL"/>
              </w:rPr>
              <w:t xml:space="preserve">Typ beneficjenta </w:t>
            </w:r>
          </w:p>
        </w:tc>
        <w:tc>
          <w:tcPr>
            <w:tcW w:w="1096" w:type="pct"/>
            <w:shd w:val="clear" w:color="auto" w:fill="auto"/>
          </w:tcPr>
          <w:p w14:paraId="190D3E32"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2C17C1AF" w14:textId="77777777" w:rsidR="00485516" w:rsidRPr="00CB1FF7" w:rsidRDefault="00485516" w:rsidP="00485516">
            <w:pPr>
              <w:autoSpaceDE w:val="0"/>
              <w:autoSpaceDN w:val="0"/>
              <w:adjustRightInd w:val="0"/>
              <w:spacing w:after="0" w:line="240" w:lineRule="auto"/>
              <w:rPr>
                <w:sz w:val="20"/>
                <w:szCs w:val="20"/>
                <w:lang w:eastAsia="pl-PL"/>
              </w:rPr>
            </w:pPr>
          </w:p>
          <w:p w14:paraId="266E0EEC" w14:textId="77777777" w:rsidR="00485516" w:rsidRPr="00CB1FF7" w:rsidRDefault="00485516" w:rsidP="00485516">
            <w:pPr>
              <w:tabs>
                <w:tab w:val="left" w:pos="278"/>
                <w:tab w:val="left" w:pos="420"/>
              </w:tabs>
              <w:spacing w:after="0" w:line="240" w:lineRule="auto"/>
              <w:ind w:left="278" w:hanging="278"/>
              <w:rPr>
                <w:rFonts w:eastAsia="Times New Roman"/>
                <w:b/>
                <w:sz w:val="20"/>
                <w:szCs w:val="20"/>
                <w:lang w:eastAsia="pl-PL"/>
              </w:rPr>
            </w:pPr>
            <w:r w:rsidRPr="00CB1FF7">
              <w:rPr>
                <w:rFonts w:eastAsia="Times New Roman"/>
                <w:b/>
                <w:sz w:val="20"/>
                <w:szCs w:val="20"/>
                <w:lang w:eastAsia="pl-PL"/>
              </w:rPr>
              <w:t>I.</w:t>
            </w:r>
            <w:r w:rsidRPr="00CB1FF7">
              <w:rPr>
                <w:rFonts w:eastAsia="Times New Roman"/>
                <w:b/>
                <w:sz w:val="20"/>
                <w:szCs w:val="20"/>
                <w:lang w:eastAsia="pl-PL"/>
              </w:rPr>
              <w:tab/>
              <w:t xml:space="preserve">Projekty z zakresu wsparcia infrastruktury ochrony zdrowia: </w:t>
            </w:r>
          </w:p>
          <w:p w14:paraId="673F3DFC" w14:textId="77777777" w:rsidR="00485516" w:rsidRPr="00CB1FF7" w:rsidRDefault="00485516" w:rsidP="00485516">
            <w:pPr>
              <w:numPr>
                <w:ilvl w:val="0"/>
                <w:numId w:val="764"/>
              </w:numPr>
              <w:spacing w:after="0" w:line="240" w:lineRule="auto"/>
              <w:ind w:left="420" w:hanging="283"/>
              <w:contextualSpacing/>
              <w:rPr>
                <w:rFonts w:eastAsia="Times New Roman"/>
                <w:sz w:val="20"/>
                <w:szCs w:val="20"/>
                <w:lang w:eastAsia="pl-PL"/>
              </w:rPr>
            </w:pPr>
            <w:r w:rsidRPr="00CB1FF7">
              <w:rPr>
                <w:rFonts w:eastAsia="Times New Roman"/>
                <w:sz w:val="20"/>
                <w:szCs w:val="20"/>
                <w:lang w:eastAsia="pl-PL"/>
              </w:rPr>
              <w:t xml:space="preserve">W przypadku projektów dotyczących wsparcia podmiotów leczniczych udzielających świadczeń zdrowotnych w zakresie geriatrii, opieki długoterminowej oraz opieki paliatywnej </w:t>
            </w:r>
            <w:r w:rsidRPr="00CB1FF7">
              <w:rPr>
                <w:rFonts w:eastAsia="Times New Roman"/>
                <w:sz w:val="20"/>
                <w:szCs w:val="20"/>
                <w:lang w:eastAsia="pl-PL"/>
              </w:rPr>
              <w:br/>
              <w:t xml:space="preserve">i hospicyjnej (Narzędzie 17 Policy Paper)- podmioty wykonujące działalność leczniczą, udzielające świadczeń opieki zdrowotnej finansowanych ze środków publicznych, z wyłączeniem podmiotów, które będą kwalifikowały się do otrzymania wsparcia w zakresie w/w świadczeń zdrowotnych w ramach Programu Operacyjnego Infrastruktura </w:t>
            </w:r>
            <w:r w:rsidRPr="00CB1FF7">
              <w:rPr>
                <w:rFonts w:eastAsia="Times New Roman"/>
                <w:sz w:val="20"/>
                <w:szCs w:val="20"/>
                <w:lang w:eastAsia="pl-PL"/>
              </w:rPr>
              <w:br/>
              <w:t xml:space="preserve">i Środowisko (wyłączenie to nie dotyczy szpitali ponadregionalnych posiadających w swoich strukturach oddziały geriatryczne). </w:t>
            </w:r>
          </w:p>
          <w:p w14:paraId="0039ECFA" w14:textId="77777777" w:rsidR="00485516" w:rsidRPr="00CB1FF7" w:rsidRDefault="00485516" w:rsidP="00485516">
            <w:pPr>
              <w:numPr>
                <w:ilvl w:val="0"/>
                <w:numId w:val="764"/>
              </w:numPr>
              <w:spacing w:after="0" w:line="240" w:lineRule="auto"/>
              <w:ind w:left="420" w:hanging="283"/>
              <w:contextualSpacing/>
              <w:rPr>
                <w:rFonts w:eastAsia="Times New Roman"/>
                <w:sz w:val="20"/>
                <w:szCs w:val="20"/>
                <w:lang w:eastAsia="pl-PL"/>
              </w:rPr>
            </w:pPr>
            <w:r w:rsidRPr="00CB1FF7">
              <w:rPr>
                <w:rFonts w:eastAsia="Times New Roman"/>
                <w:sz w:val="20"/>
                <w:szCs w:val="20"/>
                <w:lang w:eastAsia="pl-PL"/>
              </w:rPr>
              <w:t xml:space="preserve">W przypadku pozostałych projektów (Narzędzia: 13, 14, 16 Policy Paper) - podmioty lecznicze udzielające świadczeń opieki zdrowotnej finansowanych ze środków publicznych: samodzielne publiczne zakłady opieki zdrowotnej, przedsiębiorcy, jednostki budżetowe oraz lekarze </w:t>
            </w:r>
            <w:r w:rsidRPr="00CB1FF7">
              <w:rPr>
                <w:rFonts w:eastAsia="Times New Roman"/>
                <w:sz w:val="20"/>
                <w:szCs w:val="20"/>
                <w:lang w:eastAsia="pl-PL"/>
              </w:rPr>
              <w:br/>
              <w:t xml:space="preserve">i pielęgniarki, którzy wykonują swój zawód </w:t>
            </w:r>
            <w:r w:rsidRPr="00CB1FF7">
              <w:rPr>
                <w:rFonts w:eastAsia="Times New Roman"/>
                <w:sz w:val="20"/>
                <w:szCs w:val="20"/>
                <w:lang w:eastAsia="pl-PL"/>
              </w:rPr>
              <w:br/>
              <w:t xml:space="preserve">w ramach działalności leczniczej i udzielają świadczeń opieki zdrowotnej finansowanych ze środków publicznych (z wyłączeniem podmiotów, które będą kwalifikowały się do otrzymania wsparcia w zakresie w/w świadczeń zdrowotnych w ramach Programu Operacyjnego Infrastruktura </w:t>
            </w:r>
            <w:r w:rsidRPr="00CB1FF7">
              <w:rPr>
                <w:rFonts w:eastAsia="Times New Roman"/>
                <w:sz w:val="20"/>
                <w:szCs w:val="20"/>
                <w:lang w:eastAsia="pl-PL"/>
              </w:rPr>
              <w:br/>
              <w:t xml:space="preserve">i Środowisko - wyłączenie to nie dotyczy szpitali ponadregionalnych posiadających w swoich strukturach oddziały geriatryczne). </w:t>
            </w:r>
          </w:p>
          <w:p w14:paraId="4944F309" w14:textId="77777777" w:rsidR="00485516" w:rsidRPr="00CB1FF7" w:rsidRDefault="00485516" w:rsidP="00485516">
            <w:pPr>
              <w:autoSpaceDE w:val="0"/>
              <w:autoSpaceDN w:val="0"/>
              <w:adjustRightInd w:val="0"/>
              <w:spacing w:after="0" w:line="240" w:lineRule="auto"/>
              <w:ind w:left="420" w:hanging="283"/>
              <w:rPr>
                <w:rFonts w:eastAsia="Times New Roman"/>
                <w:sz w:val="20"/>
                <w:szCs w:val="20"/>
                <w:lang w:eastAsia="pl-PL"/>
              </w:rPr>
            </w:pPr>
            <w:r w:rsidRPr="00CB1FF7">
              <w:rPr>
                <w:rFonts w:eastAsia="Times New Roman"/>
                <w:sz w:val="20"/>
                <w:szCs w:val="20"/>
                <w:lang w:eastAsia="pl-PL"/>
              </w:rPr>
              <w:t>3.   W przypadku projektów związanych z sytuacją epidemiologiczną, dotyczącą koronawirusa SARS-CoV-2 na terenie województwa świętokrzyskiego - samorząd województwa świętokrzyskiego (komórka organizacyjna / departament Urzędu Marszałkowskiego Województwa Świętokrzyskiego lub jednostka organizacyjna samorządu województwa świętokrzyskiego), podmioty lecznicze – szpitale.</w:t>
            </w:r>
          </w:p>
          <w:p w14:paraId="752C6D4B"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Wnioskodawca składając wniosek nie musi udzielać świadczeń zdrowotnych finansowanych ze środków publicznych, natomiast po zakończeniu realizacji inwestycji będzie zobowiązany do realizacji  świadczeń zdrowotnych   finansowanych ze środków publicznych (nieodpłatnie dla pacjenta).</w:t>
            </w:r>
          </w:p>
          <w:p w14:paraId="4469DA58" w14:textId="77777777" w:rsidR="00485516" w:rsidRPr="00CB1FF7" w:rsidRDefault="00485516" w:rsidP="00485516">
            <w:pPr>
              <w:tabs>
                <w:tab w:val="left" w:pos="420"/>
              </w:tabs>
              <w:spacing w:after="0" w:line="240" w:lineRule="auto"/>
              <w:rPr>
                <w:rFonts w:eastAsia="Times New Roman"/>
                <w:b/>
                <w:sz w:val="20"/>
                <w:szCs w:val="20"/>
                <w:lang w:eastAsia="pl-PL"/>
              </w:rPr>
            </w:pPr>
            <w:r w:rsidRPr="00CB1FF7">
              <w:rPr>
                <w:rFonts w:eastAsia="Times New Roman"/>
                <w:b/>
                <w:sz w:val="20"/>
                <w:szCs w:val="20"/>
                <w:lang w:eastAsia="pl-PL"/>
              </w:rPr>
              <w:t>II.</w:t>
            </w:r>
            <w:r w:rsidRPr="00CB1FF7">
              <w:rPr>
                <w:rFonts w:eastAsia="Times New Roman"/>
                <w:b/>
                <w:sz w:val="20"/>
                <w:szCs w:val="20"/>
                <w:lang w:eastAsia="pl-PL"/>
              </w:rPr>
              <w:tab/>
              <w:t xml:space="preserve">Projekty z zakresu wsparcia infrastruktury pomocy i integracji społecznej: </w:t>
            </w:r>
          </w:p>
          <w:p w14:paraId="2BEA44CD"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Jednostki samorządu terytorialnego z terenu województwa świętokrzyskiego, stowarzyszenia </w:t>
            </w:r>
            <w:r w:rsidRPr="00CB1FF7">
              <w:rPr>
                <w:rFonts w:eastAsia="Times New Roman"/>
                <w:sz w:val="20"/>
                <w:szCs w:val="20"/>
                <w:lang w:eastAsia="pl-PL"/>
              </w:rPr>
              <w:br/>
              <w:t xml:space="preserve">i fundacje, jednostki organizacji pomocy społecznej należące do sektora finansów publicznych  </w:t>
            </w:r>
          </w:p>
        </w:tc>
      </w:tr>
      <w:tr w:rsidR="00CB1FF7" w:rsidRPr="00CB1FF7" w14:paraId="2EC2B46A" w14:textId="77777777" w:rsidTr="008164C8">
        <w:trPr>
          <w:trHeight w:val="839"/>
        </w:trPr>
        <w:tc>
          <w:tcPr>
            <w:tcW w:w="1384" w:type="pct"/>
            <w:shd w:val="clear" w:color="auto" w:fill="auto"/>
          </w:tcPr>
          <w:p w14:paraId="1A57F849"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96" w:type="pct"/>
            <w:shd w:val="clear" w:color="auto" w:fill="auto"/>
          </w:tcPr>
          <w:p w14:paraId="3BDCB6FA"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1D645FFA"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7653C158" w14:textId="77777777" w:rsidTr="008164C8">
        <w:trPr>
          <w:trHeight w:val="57"/>
        </w:trPr>
        <w:tc>
          <w:tcPr>
            <w:tcW w:w="1384" w:type="pct"/>
            <w:shd w:val="clear" w:color="auto" w:fill="auto"/>
          </w:tcPr>
          <w:p w14:paraId="7E9021FE"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16" w:type="pct"/>
            <w:gridSpan w:val="2"/>
            <w:shd w:val="clear" w:color="auto" w:fill="auto"/>
          </w:tcPr>
          <w:p w14:paraId="7A750528"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1D1C4D1B" w14:textId="77777777" w:rsidTr="008164C8">
        <w:trPr>
          <w:trHeight w:val="57"/>
        </w:trPr>
        <w:tc>
          <w:tcPr>
            <w:tcW w:w="1384" w:type="pct"/>
            <w:shd w:val="clear" w:color="auto" w:fill="auto"/>
          </w:tcPr>
          <w:p w14:paraId="062D49E1"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16" w:type="pct"/>
            <w:gridSpan w:val="2"/>
            <w:shd w:val="clear" w:color="auto" w:fill="auto"/>
          </w:tcPr>
          <w:p w14:paraId="1277E86D"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Nie dotyczy</w:t>
            </w:r>
          </w:p>
        </w:tc>
      </w:tr>
      <w:tr w:rsidR="00CB1FF7" w:rsidRPr="00CB1FF7" w14:paraId="0EEE0E3A" w14:textId="77777777" w:rsidTr="008164C8">
        <w:trPr>
          <w:trHeight w:val="57"/>
        </w:trPr>
        <w:tc>
          <w:tcPr>
            <w:tcW w:w="1384" w:type="pct"/>
            <w:vMerge w:val="restart"/>
            <w:shd w:val="clear" w:color="auto" w:fill="auto"/>
          </w:tcPr>
          <w:p w14:paraId="61C6BE6D"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16" w:type="pct"/>
            <w:gridSpan w:val="2"/>
            <w:shd w:val="clear" w:color="auto" w:fill="auto"/>
          </w:tcPr>
          <w:p w14:paraId="20844F97"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12A13617" w14:textId="77777777" w:rsidTr="008164C8">
        <w:trPr>
          <w:trHeight w:val="57"/>
        </w:trPr>
        <w:tc>
          <w:tcPr>
            <w:tcW w:w="1384" w:type="pct"/>
            <w:vMerge/>
            <w:shd w:val="clear" w:color="auto" w:fill="auto"/>
          </w:tcPr>
          <w:p w14:paraId="5DA48DA7" w14:textId="77777777" w:rsidR="00485516" w:rsidRPr="00CB1FF7" w:rsidRDefault="00485516" w:rsidP="00485516">
            <w:pPr>
              <w:numPr>
                <w:ilvl w:val="0"/>
                <w:numId w:val="597"/>
              </w:numPr>
              <w:spacing w:after="0" w:line="240" w:lineRule="auto"/>
              <w:rPr>
                <w:rFonts w:eastAsia="Times New Roman"/>
                <w:sz w:val="20"/>
                <w:szCs w:val="20"/>
                <w:lang w:eastAsia="pl-PL"/>
              </w:rPr>
            </w:pPr>
          </w:p>
        </w:tc>
        <w:tc>
          <w:tcPr>
            <w:tcW w:w="1096" w:type="pct"/>
            <w:shd w:val="clear" w:color="auto" w:fill="auto"/>
          </w:tcPr>
          <w:p w14:paraId="0CDB1D8E"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vAlign w:val="center"/>
          </w:tcPr>
          <w:p w14:paraId="4D099AEA" w14:textId="77777777" w:rsidR="00485516" w:rsidRPr="00CB1FF7" w:rsidRDefault="00485516" w:rsidP="00485516">
            <w:pPr>
              <w:autoSpaceDE w:val="0"/>
              <w:autoSpaceDN w:val="0"/>
              <w:adjustRightInd w:val="0"/>
              <w:spacing w:after="0" w:line="240" w:lineRule="auto"/>
              <w:rPr>
                <w:sz w:val="20"/>
                <w:szCs w:val="20"/>
                <w:lang w:eastAsia="pl-PL"/>
              </w:rPr>
            </w:pPr>
          </w:p>
          <w:p w14:paraId="0488E40B" w14:textId="54DF3F3A" w:rsidR="00485516" w:rsidRPr="00CB1FF7" w:rsidRDefault="009D6FDE" w:rsidP="00485516">
            <w:pPr>
              <w:autoSpaceDE w:val="0"/>
              <w:autoSpaceDN w:val="0"/>
              <w:adjustRightInd w:val="0"/>
              <w:spacing w:after="0" w:line="240" w:lineRule="auto"/>
              <w:rPr>
                <w:b/>
                <w:sz w:val="20"/>
                <w:szCs w:val="20"/>
                <w:lang w:eastAsia="pl-PL"/>
              </w:rPr>
            </w:pPr>
            <w:r>
              <w:rPr>
                <w:b/>
                <w:sz w:val="20"/>
                <w:szCs w:val="20"/>
                <w:lang w:eastAsia="pl-PL"/>
              </w:rPr>
              <w:t xml:space="preserve">56 767 336,00 </w:t>
            </w:r>
          </w:p>
        </w:tc>
      </w:tr>
      <w:tr w:rsidR="00CB1FF7" w:rsidRPr="00CB1FF7" w14:paraId="6D16DCEA" w14:textId="77777777" w:rsidTr="008164C8">
        <w:trPr>
          <w:trHeight w:val="1262"/>
        </w:trPr>
        <w:tc>
          <w:tcPr>
            <w:tcW w:w="1384" w:type="pct"/>
            <w:shd w:val="clear" w:color="auto" w:fill="auto"/>
          </w:tcPr>
          <w:p w14:paraId="4DA4DDC2"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Mechanizmy powiązania interwencji z innymi Działaniami/ Poddziałaniami </w:t>
            </w:r>
            <w:r w:rsidRPr="00CB1FF7">
              <w:rPr>
                <w:rFonts w:eastAsia="Times New Roman"/>
                <w:sz w:val="20"/>
                <w:szCs w:val="20"/>
                <w:lang w:eastAsia="pl-PL"/>
              </w:rPr>
              <w:br/>
              <w:t>w ramach PO lub z innymi PO (jeśli dotyczy)</w:t>
            </w:r>
          </w:p>
        </w:tc>
        <w:tc>
          <w:tcPr>
            <w:tcW w:w="1096" w:type="pct"/>
            <w:shd w:val="clear" w:color="auto" w:fill="auto"/>
          </w:tcPr>
          <w:p w14:paraId="48DC274E"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40DCAE48"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W ramach priorytetu inwestycyjnego zastosowanie będzie mieć zasada komplementarności podejmowanych działań EFRR z przedsięwzięciami finansowanymi z EFS. Przy czym działania finansowane ze środków EFRR będą miały również charakter wspierający działania finansowane z EFS.</w:t>
            </w:r>
          </w:p>
        </w:tc>
      </w:tr>
      <w:tr w:rsidR="00CB1FF7" w:rsidRPr="00CB1FF7" w14:paraId="20757F7D" w14:textId="77777777" w:rsidTr="008164C8">
        <w:trPr>
          <w:trHeight w:val="759"/>
        </w:trPr>
        <w:tc>
          <w:tcPr>
            <w:tcW w:w="1384" w:type="pct"/>
            <w:shd w:val="clear" w:color="auto" w:fill="auto"/>
          </w:tcPr>
          <w:p w14:paraId="2125F844"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96" w:type="pct"/>
            <w:shd w:val="clear" w:color="auto" w:fill="auto"/>
          </w:tcPr>
          <w:p w14:paraId="48B21AE6"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73BECD5B"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Dla następujących Obszarów Strategicznej Interwencji:</w:t>
            </w:r>
          </w:p>
          <w:p w14:paraId="79D91A29" w14:textId="77777777" w:rsidR="00485516" w:rsidRPr="00CB1FF7" w:rsidRDefault="00485516" w:rsidP="00485516">
            <w:pPr>
              <w:numPr>
                <w:ilvl w:val="0"/>
                <w:numId w:val="763"/>
              </w:numPr>
              <w:autoSpaceDE w:val="0"/>
              <w:autoSpaceDN w:val="0"/>
              <w:adjustRightInd w:val="0"/>
              <w:spacing w:after="0" w:line="240" w:lineRule="auto"/>
              <w:ind w:left="278" w:hanging="278"/>
              <w:contextualSpacing/>
              <w:rPr>
                <w:sz w:val="20"/>
                <w:szCs w:val="20"/>
                <w:lang w:eastAsia="pl-PL"/>
              </w:rPr>
            </w:pPr>
            <w:r w:rsidRPr="00CB1FF7">
              <w:rPr>
                <w:sz w:val="20"/>
                <w:szCs w:val="20"/>
                <w:lang w:eastAsia="pl-PL"/>
              </w:rPr>
              <w:t>obszary wiejskie o najgorszym dostępie do usług publicznych,</w:t>
            </w:r>
          </w:p>
          <w:p w14:paraId="18CD8BB6" w14:textId="77777777" w:rsidR="00485516" w:rsidRPr="00CB1FF7" w:rsidRDefault="00485516" w:rsidP="00485516">
            <w:pPr>
              <w:numPr>
                <w:ilvl w:val="0"/>
                <w:numId w:val="763"/>
              </w:numPr>
              <w:autoSpaceDE w:val="0"/>
              <w:autoSpaceDN w:val="0"/>
              <w:adjustRightInd w:val="0"/>
              <w:spacing w:after="0" w:line="240" w:lineRule="auto"/>
              <w:ind w:left="278" w:hanging="278"/>
              <w:contextualSpacing/>
              <w:rPr>
                <w:sz w:val="20"/>
                <w:szCs w:val="20"/>
                <w:lang w:eastAsia="pl-PL"/>
              </w:rPr>
            </w:pPr>
            <w:r w:rsidRPr="00CB1FF7">
              <w:rPr>
                <w:sz w:val="20"/>
                <w:szCs w:val="20"/>
                <w:lang w:eastAsia="pl-PL"/>
              </w:rPr>
              <w:t>obszar uzdrowiskowy przewiduje się dedykowane nabory</w:t>
            </w:r>
          </w:p>
        </w:tc>
      </w:tr>
      <w:tr w:rsidR="00CB1FF7" w:rsidRPr="00CB1FF7" w14:paraId="4BB73D2B" w14:textId="77777777" w:rsidTr="008164C8">
        <w:trPr>
          <w:trHeight w:val="1608"/>
        </w:trPr>
        <w:tc>
          <w:tcPr>
            <w:tcW w:w="1384" w:type="pct"/>
            <w:shd w:val="clear" w:color="auto" w:fill="auto"/>
          </w:tcPr>
          <w:p w14:paraId="56A8A4FE"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96" w:type="pct"/>
            <w:shd w:val="clear" w:color="auto" w:fill="auto"/>
          </w:tcPr>
          <w:p w14:paraId="1ECE8229"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73642938" w14:textId="77777777" w:rsidR="00485516" w:rsidRPr="00CB1FF7" w:rsidRDefault="00485516" w:rsidP="00485516">
            <w:pPr>
              <w:autoSpaceDE w:val="0"/>
              <w:autoSpaceDN w:val="0"/>
              <w:adjustRightInd w:val="0"/>
              <w:spacing w:after="0" w:line="240" w:lineRule="auto"/>
              <w:jc w:val="both"/>
              <w:rPr>
                <w:sz w:val="20"/>
                <w:szCs w:val="20"/>
                <w:lang w:eastAsia="pl-PL"/>
              </w:rPr>
            </w:pPr>
            <w:r w:rsidRPr="00CB1FF7">
              <w:rPr>
                <w:sz w:val="20"/>
                <w:szCs w:val="20"/>
                <w:lang w:eastAsia="pl-PL"/>
              </w:rPr>
              <w:t>Założono zastosowanie dwóch trybów wyboru projektów: konkursowego i pozakonkursowego, nadzwyczajnego</w:t>
            </w:r>
          </w:p>
          <w:p w14:paraId="648E50BD" w14:textId="77777777" w:rsidR="00485516" w:rsidRPr="00CB1FF7" w:rsidRDefault="00485516" w:rsidP="00485516">
            <w:pPr>
              <w:autoSpaceDE w:val="0"/>
              <w:autoSpaceDN w:val="0"/>
              <w:adjustRightInd w:val="0"/>
              <w:spacing w:after="0" w:line="240" w:lineRule="auto"/>
              <w:jc w:val="both"/>
              <w:rPr>
                <w:sz w:val="20"/>
                <w:szCs w:val="20"/>
                <w:lang w:eastAsia="pl-PL"/>
              </w:rPr>
            </w:pPr>
          </w:p>
          <w:p w14:paraId="42BC4531" w14:textId="77777777" w:rsidR="00485516" w:rsidRPr="00CB1FF7" w:rsidRDefault="00485516" w:rsidP="00485516">
            <w:pPr>
              <w:autoSpaceDE w:val="0"/>
              <w:autoSpaceDN w:val="0"/>
              <w:adjustRightInd w:val="0"/>
              <w:spacing w:after="0" w:line="240" w:lineRule="auto"/>
              <w:jc w:val="both"/>
              <w:rPr>
                <w:sz w:val="20"/>
                <w:szCs w:val="20"/>
                <w:lang w:eastAsia="pl-PL"/>
              </w:rPr>
            </w:pPr>
            <w:r w:rsidRPr="00CB1FF7">
              <w:rPr>
                <w:sz w:val="20"/>
                <w:szCs w:val="20"/>
                <w:lang w:eastAsia="pl-PL"/>
              </w:rPr>
              <w:t xml:space="preserve">Instytucja Zarządzająca </w:t>
            </w:r>
          </w:p>
        </w:tc>
      </w:tr>
      <w:tr w:rsidR="00CB1FF7" w:rsidRPr="00CB1FF7" w14:paraId="4C10F179" w14:textId="77777777" w:rsidTr="008164C8">
        <w:trPr>
          <w:trHeight w:val="1125"/>
        </w:trPr>
        <w:tc>
          <w:tcPr>
            <w:tcW w:w="1384" w:type="pct"/>
            <w:shd w:val="clear" w:color="auto" w:fill="auto"/>
          </w:tcPr>
          <w:p w14:paraId="4FB288B1"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96" w:type="pct"/>
            <w:shd w:val="clear" w:color="auto" w:fill="auto"/>
          </w:tcPr>
          <w:p w14:paraId="0F32C1A0" w14:textId="77777777" w:rsidR="00485516" w:rsidRPr="00CB1FF7" w:rsidRDefault="00485516" w:rsidP="00485516">
            <w:pPr>
              <w:spacing w:after="0" w:line="24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293ACA01" w14:textId="77777777" w:rsidR="00485516" w:rsidRPr="00CB1FF7" w:rsidRDefault="00485516" w:rsidP="00485516">
            <w:pPr>
              <w:autoSpaceDE w:val="0"/>
              <w:autoSpaceDN w:val="0"/>
              <w:adjustRightInd w:val="0"/>
              <w:spacing w:after="0" w:line="240" w:lineRule="auto"/>
              <w:ind w:left="137"/>
              <w:rPr>
                <w:sz w:val="20"/>
                <w:szCs w:val="20"/>
                <w:lang w:eastAsia="pl-PL"/>
              </w:rPr>
            </w:pPr>
            <w:r w:rsidRPr="00CB1FF7">
              <w:rPr>
                <w:sz w:val="20"/>
                <w:szCs w:val="20"/>
                <w:lang w:eastAsia="pl-PL"/>
              </w:rPr>
              <w:t>Zgodnie z:</w:t>
            </w:r>
          </w:p>
          <w:p w14:paraId="4F6448A7" w14:textId="77777777" w:rsidR="00485516" w:rsidRPr="00CB1FF7" w:rsidRDefault="00485516" w:rsidP="00485516">
            <w:pPr>
              <w:numPr>
                <w:ilvl w:val="0"/>
                <w:numId w:val="765"/>
              </w:numPr>
              <w:autoSpaceDE w:val="0"/>
              <w:autoSpaceDN w:val="0"/>
              <w:adjustRightInd w:val="0"/>
              <w:spacing w:after="0" w:line="240" w:lineRule="auto"/>
              <w:ind w:left="278" w:hanging="283"/>
              <w:contextualSpacing/>
              <w:rPr>
                <w:sz w:val="20"/>
                <w:szCs w:val="20"/>
                <w:lang w:eastAsia="pl-PL"/>
              </w:rPr>
            </w:pPr>
            <w:r w:rsidRPr="00CB1FF7">
              <w:rPr>
                <w:sz w:val="20"/>
                <w:szCs w:val="20"/>
                <w:lang w:eastAsia="pl-PL"/>
              </w:rPr>
              <w:t xml:space="preserve">Wytycznymi w zakresie kwalifikowalności wydatków </w:t>
            </w:r>
            <w:r w:rsidRPr="00CB1FF7">
              <w:rPr>
                <w:sz w:val="20"/>
                <w:szCs w:val="20"/>
                <w:lang w:eastAsia="pl-PL"/>
              </w:rPr>
              <w:br/>
              <w:t>w ramach Europejskiego Funduszu Rozwoju Regionalnego, Europejskiego Funduszu Społecznego oraz Funduszu Spójności na lata 2014-2020.</w:t>
            </w:r>
          </w:p>
          <w:p w14:paraId="554402A9" w14:textId="77777777" w:rsidR="00485516" w:rsidRPr="00CB1FF7" w:rsidRDefault="00485516" w:rsidP="00485516">
            <w:pPr>
              <w:numPr>
                <w:ilvl w:val="0"/>
                <w:numId w:val="765"/>
              </w:numPr>
              <w:autoSpaceDE w:val="0"/>
              <w:autoSpaceDN w:val="0"/>
              <w:adjustRightInd w:val="0"/>
              <w:spacing w:after="0" w:line="240" w:lineRule="auto"/>
              <w:ind w:left="278" w:hanging="283"/>
              <w:contextualSpacing/>
              <w:rPr>
                <w:sz w:val="20"/>
                <w:szCs w:val="20"/>
                <w:lang w:eastAsia="pl-PL"/>
              </w:rPr>
            </w:pPr>
            <w:r w:rsidRPr="00CB1FF7">
              <w:rPr>
                <w:sz w:val="20"/>
                <w:szCs w:val="20"/>
                <w:lang w:eastAsia="pl-PL"/>
              </w:rPr>
              <w:t>W przypadku podmiotów nadzorowanych przez jednostki sektora finansów publicznych o wsparcie mogą ubiegać się jedynie jednostki, których organem założycielskim są jednostki samorządu terytorialnego (dotyczy usług zdrowotnych).</w:t>
            </w:r>
          </w:p>
          <w:p w14:paraId="2D26FEFD" w14:textId="77777777" w:rsidR="00485516" w:rsidRPr="00CB1FF7" w:rsidRDefault="00485516" w:rsidP="00485516">
            <w:pPr>
              <w:numPr>
                <w:ilvl w:val="0"/>
                <w:numId w:val="765"/>
              </w:numPr>
              <w:autoSpaceDE w:val="0"/>
              <w:autoSpaceDN w:val="0"/>
              <w:adjustRightInd w:val="0"/>
              <w:spacing w:after="0" w:line="240" w:lineRule="auto"/>
              <w:ind w:left="278" w:hanging="283"/>
              <w:contextualSpacing/>
              <w:rPr>
                <w:sz w:val="20"/>
                <w:szCs w:val="20"/>
                <w:lang w:eastAsia="pl-PL"/>
              </w:rPr>
            </w:pPr>
            <w:r w:rsidRPr="00CB1FF7">
              <w:rPr>
                <w:sz w:val="20"/>
                <w:szCs w:val="20"/>
                <w:lang w:eastAsia="pl-PL"/>
              </w:rPr>
              <w:t xml:space="preserve">Wytycznymi w zakresie realizacji przedsięwzięć </w:t>
            </w:r>
            <w:r w:rsidRPr="00CB1FF7">
              <w:rPr>
                <w:sz w:val="20"/>
                <w:szCs w:val="20"/>
                <w:lang w:eastAsia="pl-PL"/>
              </w:rPr>
              <w:br/>
              <w:t>w obszarze włączenia społecznego i zwalczania ubóstwa z wykorzystaniem środków Europejskiego Funduszu Społecznego i Europejskiego Funduszu Rozwoju Regionalnego na lata 2014 -2020.</w:t>
            </w:r>
          </w:p>
        </w:tc>
      </w:tr>
      <w:tr w:rsidR="00CB1FF7" w:rsidRPr="00CB1FF7" w14:paraId="4998F0E5" w14:textId="77777777" w:rsidTr="008164C8">
        <w:trPr>
          <w:trHeight w:val="979"/>
        </w:trPr>
        <w:tc>
          <w:tcPr>
            <w:tcW w:w="1384" w:type="pct"/>
            <w:shd w:val="clear" w:color="auto" w:fill="auto"/>
          </w:tcPr>
          <w:p w14:paraId="410C8653"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96" w:type="pct"/>
            <w:shd w:val="clear" w:color="auto" w:fill="auto"/>
          </w:tcPr>
          <w:p w14:paraId="1889F00D"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7ECAEAA6"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76755FE1" w14:textId="77777777" w:rsidTr="008164C8">
        <w:trPr>
          <w:trHeight w:val="270"/>
        </w:trPr>
        <w:tc>
          <w:tcPr>
            <w:tcW w:w="1384" w:type="pct"/>
            <w:shd w:val="clear" w:color="auto" w:fill="auto"/>
          </w:tcPr>
          <w:p w14:paraId="0B5E4E25"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3BE8A9D3"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67C7C8F5"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4244B96A" w14:textId="77777777" w:rsidTr="008164C8">
        <w:trPr>
          <w:trHeight w:val="1345"/>
        </w:trPr>
        <w:tc>
          <w:tcPr>
            <w:tcW w:w="1384" w:type="pct"/>
            <w:shd w:val="clear" w:color="auto" w:fill="auto"/>
          </w:tcPr>
          <w:p w14:paraId="0FEC24C4"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Pr="00CB1FF7">
              <w:rPr>
                <w:rFonts w:eastAsia="Times New Roman"/>
                <w:sz w:val="20"/>
                <w:szCs w:val="20"/>
                <w:lang w:eastAsia="pl-PL"/>
              </w:rPr>
              <w:br/>
              <w:t xml:space="preserve">w projekcie  </w:t>
            </w:r>
            <w:r w:rsidRPr="00CB1FF7">
              <w:rPr>
                <w:rFonts w:eastAsia="Times New Roman"/>
                <w:sz w:val="20"/>
                <w:szCs w:val="20"/>
                <w:lang w:eastAsia="pl-PL"/>
              </w:rPr>
              <w:br/>
              <w:t>(jeśli dotyczy)</w:t>
            </w:r>
          </w:p>
        </w:tc>
        <w:tc>
          <w:tcPr>
            <w:tcW w:w="1096" w:type="pct"/>
            <w:shd w:val="clear" w:color="auto" w:fill="auto"/>
          </w:tcPr>
          <w:p w14:paraId="714B2793"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6B3A3154"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 xml:space="preserve">Dochód w projekcie uwzględniany będzie zgodnie </w:t>
            </w:r>
            <w:r w:rsidRPr="00CB1FF7">
              <w:rPr>
                <w:sz w:val="20"/>
                <w:szCs w:val="20"/>
                <w:lang w:eastAsia="pl-PL"/>
              </w:rPr>
              <w:br/>
              <w:t>z zapisami:</w:t>
            </w:r>
          </w:p>
          <w:p w14:paraId="32835854" w14:textId="77777777" w:rsidR="00485516" w:rsidRPr="00CB1FF7" w:rsidRDefault="00485516" w:rsidP="00485516">
            <w:pPr>
              <w:numPr>
                <w:ilvl w:val="0"/>
                <w:numId w:val="766"/>
              </w:numPr>
              <w:autoSpaceDE w:val="0"/>
              <w:autoSpaceDN w:val="0"/>
              <w:adjustRightInd w:val="0"/>
              <w:spacing w:after="0" w:line="240" w:lineRule="auto"/>
              <w:ind w:left="278" w:hanging="283"/>
              <w:contextualSpacing/>
              <w:rPr>
                <w:sz w:val="20"/>
                <w:szCs w:val="20"/>
                <w:lang w:eastAsia="pl-PL"/>
              </w:rPr>
            </w:pPr>
            <w:r w:rsidRPr="00CB1FF7">
              <w:rPr>
                <w:sz w:val="20"/>
                <w:szCs w:val="20"/>
                <w:lang w:eastAsia="pl-PL"/>
              </w:rPr>
              <w:t xml:space="preserve">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CB1FF7">
              <w:rPr>
                <w:sz w:val="20"/>
                <w:szCs w:val="20"/>
                <w:lang w:eastAsia="pl-PL"/>
              </w:rPr>
              <w:br/>
              <w:t>i Rybackiego oraz uchylające rozporządzenie Rady (WE) nr 1083/2006</w:t>
            </w:r>
          </w:p>
          <w:p w14:paraId="73E06F3F" w14:textId="77777777" w:rsidR="00485516" w:rsidRPr="00CB1FF7" w:rsidRDefault="00485516" w:rsidP="00485516">
            <w:pPr>
              <w:numPr>
                <w:ilvl w:val="0"/>
                <w:numId w:val="766"/>
              </w:numPr>
              <w:autoSpaceDE w:val="0"/>
              <w:autoSpaceDN w:val="0"/>
              <w:adjustRightInd w:val="0"/>
              <w:spacing w:after="0" w:line="240" w:lineRule="auto"/>
              <w:ind w:left="278" w:hanging="283"/>
              <w:contextualSpacing/>
              <w:rPr>
                <w:sz w:val="20"/>
                <w:szCs w:val="20"/>
                <w:lang w:eastAsia="pl-PL"/>
              </w:rPr>
            </w:pPr>
            <w:r w:rsidRPr="00CB1FF7">
              <w:rPr>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CB1FF7">
              <w:rPr>
                <w:sz w:val="20"/>
                <w:szCs w:val="20"/>
                <w:lang w:eastAsia="pl-PL"/>
              </w:rPr>
              <w:br/>
              <w:t xml:space="preserve">i Rybackiego </w:t>
            </w:r>
          </w:p>
          <w:p w14:paraId="0418B0D6" w14:textId="77777777" w:rsidR="00485516" w:rsidRPr="00CB1FF7" w:rsidRDefault="00485516" w:rsidP="00485516">
            <w:pPr>
              <w:numPr>
                <w:ilvl w:val="0"/>
                <w:numId w:val="766"/>
              </w:numPr>
              <w:autoSpaceDE w:val="0"/>
              <w:autoSpaceDN w:val="0"/>
              <w:adjustRightInd w:val="0"/>
              <w:spacing w:after="0" w:line="240" w:lineRule="auto"/>
              <w:ind w:left="278" w:hanging="283"/>
              <w:contextualSpacing/>
              <w:rPr>
                <w:sz w:val="20"/>
                <w:szCs w:val="20"/>
                <w:lang w:eastAsia="pl-PL"/>
              </w:rPr>
            </w:pPr>
            <w:r w:rsidRPr="00CB1FF7">
              <w:rPr>
                <w:sz w:val="20"/>
                <w:szCs w:val="20"/>
                <w:lang w:eastAsia="pl-PL"/>
              </w:rPr>
              <w:t xml:space="preserve">oraz Wytycznymi w zakresie zagadnień związanych </w:t>
            </w:r>
            <w:r w:rsidRPr="00CB1FF7">
              <w:rPr>
                <w:sz w:val="20"/>
                <w:szCs w:val="20"/>
                <w:lang w:eastAsia="pl-PL"/>
              </w:rPr>
              <w:br/>
              <w:t>z przygotowaniem projektów inwestycyjnych, w tym projektów generujących dochód i projektów hybrydowych na lata 2014-2020.</w:t>
            </w:r>
          </w:p>
        </w:tc>
      </w:tr>
      <w:tr w:rsidR="00CB1FF7" w:rsidRPr="00CB1FF7" w14:paraId="2A68435E" w14:textId="77777777" w:rsidTr="008164C8">
        <w:tc>
          <w:tcPr>
            <w:tcW w:w="1384" w:type="pct"/>
            <w:shd w:val="clear" w:color="auto" w:fill="auto"/>
          </w:tcPr>
          <w:p w14:paraId="6189EFC6"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03C057B9" w14:textId="77777777" w:rsidR="00485516" w:rsidRPr="00CB1FF7" w:rsidRDefault="00485516" w:rsidP="00485516">
            <w:pPr>
              <w:spacing w:after="0" w:line="36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04F2110E"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 xml:space="preserve">Nie przewiduje się uproszczonych form rozliczenia wydatków </w:t>
            </w:r>
          </w:p>
          <w:p w14:paraId="5584E614" w14:textId="77777777" w:rsidR="00485516" w:rsidRPr="00CB1FF7" w:rsidRDefault="00485516" w:rsidP="00485516">
            <w:pPr>
              <w:autoSpaceDE w:val="0"/>
              <w:autoSpaceDN w:val="0"/>
              <w:adjustRightInd w:val="0"/>
              <w:spacing w:after="0" w:line="240" w:lineRule="auto"/>
              <w:rPr>
                <w:sz w:val="20"/>
                <w:szCs w:val="20"/>
                <w:lang w:eastAsia="pl-PL"/>
              </w:rPr>
            </w:pPr>
          </w:p>
          <w:p w14:paraId="667B7C9B"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 xml:space="preserve">Dofinansowanie będzie przekazywane w formie refundacji bądź zaliczki </w:t>
            </w:r>
          </w:p>
        </w:tc>
      </w:tr>
      <w:tr w:rsidR="00CB1FF7" w:rsidRPr="00CB1FF7" w14:paraId="77541F04" w14:textId="77777777" w:rsidTr="008164C8">
        <w:trPr>
          <w:trHeight w:val="412"/>
        </w:trPr>
        <w:tc>
          <w:tcPr>
            <w:tcW w:w="1384" w:type="pct"/>
            <w:shd w:val="clear" w:color="auto" w:fill="auto"/>
          </w:tcPr>
          <w:p w14:paraId="7CED26B1"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96" w:type="pct"/>
            <w:shd w:val="clear" w:color="auto" w:fill="auto"/>
          </w:tcPr>
          <w:p w14:paraId="30F24153" w14:textId="77777777" w:rsidR="00485516" w:rsidRPr="00CB1FF7" w:rsidRDefault="00485516" w:rsidP="00485516">
            <w:pPr>
              <w:spacing w:after="0" w:line="360" w:lineRule="auto"/>
              <w:jc w:val="both"/>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58C0CBB7"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 xml:space="preserve">W przypadku projektów objętych pomocą publiczną zgodnie z właściwymi przepisami prawa unijnego </w:t>
            </w:r>
            <w:r w:rsidRPr="00CB1FF7">
              <w:rPr>
                <w:sz w:val="20"/>
                <w:szCs w:val="20"/>
                <w:lang w:eastAsia="pl-PL"/>
              </w:rPr>
              <w:br/>
              <w:t>i krajowego dotyczącymi zasad udzielania tej pomocy, obowiązującymi w momencie udzielania wsparcia.</w:t>
            </w:r>
          </w:p>
        </w:tc>
      </w:tr>
      <w:tr w:rsidR="00CB1FF7" w:rsidRPr="00CB1FF7" w14:paraId="25AEC9CE" w14:textId="77777777" w:rsidTr="008164C8">
        <w:tc>
          <w:tcPr>
            <w:tcW w:w="1384" w:type="pct"/>
            <w:shd w:val="clear" w:color="auto" w:fill="auto"/>
          </w:tcPr>
          <w:p w14:paraId="7136E019" w14:textId="77777777" w:rsidR="00485516" w:rsidRPr="00CB1FF7" w:rsidRDefault="00485516" w:rsidP="00485516">
            <w:pPr>
              <w:numPr>
                <w:ilvl w:val="0"/>
                <w:numId w:val="597"/>
              </w:numPr>
              <w:spacing w:after="0" w:line="240" w:lineRule="auto"/>
              <w:ind w:left="318" w:hanging="318"/>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35"/>
            </w:r>
            <w:r w:rsidRPr="00CB1FF7">
              <w:rPr>
                <w:rFonts w:eastAsia="Times New Roman"/>
                <w:sz w:val="20"/>
                <w:szCs w:val="20"/>
                <w:lang w:eastAsia="pl-PL"/>
              </w:rPr>
              <w:br/>
              <w:t xml:space="preserve">(jeśli dotyczy) </w:t>
            </w:r>
          </w:p>
        </w:tc>
        <w:tc>
          <w:tcPr>
            <w:tcW w:w="1096" w:type="pct"/>
            <w:shd w:val="clear" w:color="auto" w:fill="auto"/>
          </w:tcPr>
          <w:p w14:paraId="614024D4"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74D1BBB1"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85% (dla projektów nie objętych pomocą publiczną)</w:t>
            </w:r>
          </w:p>
          <w:p w14:paraId="2D1A7DF9" w14:textId="77777777" w:rsidR="00485516" w:rsidRPr="00CB1FF7" w:rsidRDefault="00485516" w:rsidP="00485516">
            <w:pPr>
              <w:autoSpaceDE w:val="0"/>
              <w:autoSpaceDN w:val="0"/>
              <w:adjustRightInd w:val="0"/>
              <w:spacing w:after="0" w:line="240" w:lineRule="auto"/>
              <w:rPr>
                <w:sz w:val="20"/>
                <w:szCs w:val="20"/>
                <w:lang w:eastAsia="pl-PL"/>
              </w:rPr>
            </w:pPr>
          </w:p>
          <w:p w14:paraId="6C5F78EB"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W przypadku wystąpienia pomocy publicznej poziom dofinansowania będzie wynikał z odpowiednich przepisów dot. pomocy publicznej</w:t>
            </w:r>
          </w:p>
        </w:tc>
      </w:tr>
      <w:tr w:rsidR="00CB1FF7" w:rsidRPr="00CB1FF7" w14:paraId="4425892E" w14:textId="77777777" w:rsidTr="008164C8">
        <w:tc>
          <w:tcPr>
            <w:tcW w:w="1384" w:type="pct"/>
            <w:shd w:val="clear" w:color="auto" w:fill="auto"/>
          </w:tcPr>
          <w:p w14:paraId="3D80B62F"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w:t>
            </w:r>
            <w:r w:rsidRPr="00CB1FF7">
              <w:rPr>
                <w:rFonts w:eastAsia="Times New Roman"/>
                <w:sz w:val="20"/>
                <w:szCs w:val="20"/>
                <w:lang w:eastAsia="pl-PL"/>
              </w:rPr>
              <w:br/>
              <w:t>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96" w:type="pct"/>
            <w:shd w:val="clear" w:color="auto" w:fill="auto"/>
          </w:tcPr>
          <w:p w14:paraId="0DD9F475"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7D83D5A3"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85% (w przypadku projektów nie objętych pomocą publiczną)</w:t>
            </w:r>
          </w:p>
          <w:p w14:paraId="45A7C3B4" w14:textId="77777777" w:rsidR="00485516" w:rsidRPr="00CB1FF7" w:rsidRDefault="00485516" w:rsidP="00485516">
            <w:pPr>
              <w:autoSpaceDE w:val="0"/>
              <w:autoSpaceDN w:val="0"/>
              <w:adjustRightInd w:val="0"/>
              <w:spacing w:after="0" w:line="240" w:lineRule="auto"/>
              <w:rPr>
                <w:sz w:val="20"/>
                <w:szCs w:val="20"/>
                <w:lang w:eastAsia="pl-PL"/>
              </w:rPr>
            </w:pPr>
          </w:p>
          <w:p w14:paraId="500BA309"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W przypadku wystąpienia pomocy publicznej poziom dofinansowania będzie wynikał z odpowiednich przepisów dot. pomocy publicznej</w:t>
            </w:r>
          </w:p>
          <w:p w14:paraId="697A7785" w14:textId="77777777" w:rsidR="00485516" w:rsidRPr="00CB1FF7" w:rsidRDefault="00485516" w:rsidP="00485516">
            <w:pPr>
              <w:autoSpaceDE w:val="0"/>
              <w:autoSpaceDN w:val="0"/>
              <w:adjustRightInd w:val="0"/>
              <w:spacing w:after="0" w:line="240" w:lineRule="auto"/>
              <w:rPr>
                <w:sz w:val="20"/>
                <w:szCs w:val="20"/>
                <w:lang w:eastAsia="pl-PL"/>
              </w:rPr>
            </w:pPr>
          </w:p>
          <w:p w14:paraId="1A480EB2" w14:textId="77777777" w:rsidR="00485516" w:rsidRPr="00CB1FF7" w:rsidRDefault="00485516" w:rsidP="00485516">
            <w:pPr>
              <w:autoSpaceDE w:val="0"/>
              <w:autoSpaceDN w:val="0"/>
              <w:adjustRightInd w:val="0"/>
              <w:spacing w:after="0" w:line="240" w:lineRule="auto"/>
              <w:rPr>
                <w:sz w:val="20"/>
                <w:szCs w:val="20"/>
                <w:lang w:eastAsia="pl-PL"/>
              </w:rPr>
            </w:pPr>
          </w:p>
          <w:p w14:paraId="59689349" w14:textId="77777777" w:rsidR="00485516" w:rsidRPr="00CB1FF7" w:rsidRDefault="00485516" w:rsidP="00485516">
            <w:pPr>
              <w:autoSpaceDN w:val="0"/>
              <w:spacing w:line="240" w:lineRule="auto"/>
              <w:textAlignment w:val="baseline"/>
              <w:rPr>
                <w:sz w:val="20"/>
                <w:szCs w:val="20"/>
                <w:lang w:eastAsia="pl-PL"/>
              </w:rPr>
            </w:pPr>
            <w:r w:rsidRPr="00CB1FF7">
              <w:rPr>
                <w:sz w:val="20"/>
                <w:szCs w:val="20"/>
                <w:lang w:eastAsia="pl-PL"/>
              </w:rPr>
              <w:t>95% dla projektów rewitalizacyjnych, nieobjętych pomocą publiczną.</w:t>
            </w:r>
            <w:bookmarkStart w:id="42" w:name="_Hlk35856444"/>
            <w:r w:rsidRPr="00CB1FF7">
              <w:rPr>
                <w:sz w:val="20"/>
                <w:szCs w:val="20"/>
                <w:lang w:eastAsia="pl-PL"/>
              </w:rPr>
              <w:t xml:space="preserve"> </w:t>
            </w:r>
          </w:p>
          <w:p w14:paraId="1BE74272" w14:textId="77777777" w:rsidR="00485516" w:rsidRPr="00CB1FF7" w:rsidRDefault="00485516" w:rsidP="00485516">
            <w:pPr>
              <w:autoSpaceDN w:val="0"/>
              <w:spacing w:line="240" w:lineRule="auto"/>
              <w:textAlignment w:val="baseline"/>
              <w:rPr>
                <w:sz w:val="20"/>
                <w:szCs w:val="20"/>
                <w:lang w:eastAsia="pl-PL"/>
              </w:rPr>
            </w:pPr>
            <w:r w:rsidRPr="00CB1FF7">
              <w:rPr>
                <w:sz w:val="20"/>
                <w:szCs w:val="20"/>
                <w:lang w:eastAsia="pl-PL"/>
              </w:rPr>
              <w:t>W przypadku projektów związanych z sytuacją epidemiologiczną, dotyczących koronawirusa SARS-CoV-2 na terenie województwa świętokrzyskiego - podstawowy poziom dofinansowania środkami RPOWŚ 2014-2020 dla projektu wynosi max. 100% kosztów kwalifikowanych.</w:t>
            </w:r>
          </w:p>
          <w:bookmarkEnd w:id="42"/>
          <w:p w14:paraId="11ECCA9C" w14:textId="77777777" w:rsidR="00485516" w:rsidRPr="00CB1FF7" w:rsidRDefault="00485516" w:rsidP="00485516">
            <w:pPr>
              <w:autoSpaceDE w:val="0"/>
              <w:autoSpaceDN w:val="0"/>
              <w:adjustRightInd w:val="0"/>
              <w:spacing w:after="0" w:line="240" w:lineRule="auto"/>
              <w:rPr>
                <w:sz w:val="20"/>
                <w:szCs w:val="20"/>
                <w:lang w:eastAsia="pl-PL"/>
              </w:rPr>
            </w:pPr>
          </w:p>
        </w:tc>
      </w:tr>
      <w:tr w:rsidR="00CB1FF7" w:rsidRPr="00CB1FF7" w14:paraId="29A7025D" w14:textId="77777777" w:rsidTr="008164C8">
        <w:trPr>
          <w:trHeight w:val="1138"/>
        </w:trPr>
        <w:tc>
          <w:tcPr>
            <w:tcW w:w="1384" w:type="pct"/>
            <w:shd w:val="clear" w:color="auto" w:fill="auto"/>
          </w:tcPr>
          <w:p w14:paraId="6F0C80A0"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96" w:type="pct"/>
            <w:shd w:val="clear" w:color="auto" w:fill="auto"/>
          </w:tcPr>
          <w:p w14:paraId="4DAF6EF0"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Działanie 7.3</w:t>
            </w:r>
          </w:p>
        </w:tc>
        <w:tc>
          <w:tcPr>
            <w:tcW w:w="2520" w:type="pct"/>
            <w:shd w:val="clear" w:color="auto" w:fill="auto"/>
          </w:tcPr>
          <w:p w14:paraId="5E3FCDEB"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15% (w przypadku projektów nie objętych pomocą publiczną)</w:t>
            </w:r>
          </w:p>
          <w:p w14:paraId="50CB9D51"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5% dla projektów rewitalizacyjnych, nieobjętych pomocą publiczną.</w:t>
            </w:r>
          </w:p>
          <w:p w14:paraId="2E5F0A50" w14:textId="77777777" w:rsidR="00485516" w:rsidRPr="00CB1FF7" w:rsidRDefault="00485516" w:rsidP="00485516">
            <w:pPr>
              <w:autoSpaceDN w:val="0"/>
              <w:spacing w:line="240" w:lineRule="auto"/>
              <w:textAlignment w:val="baseline"/>
              <w:rPr>
                <w:sz w:val="20"/>
                <w:szCs w:val="20"/>
                <w:lang w:eastAsia="pl-PL"/>
              </w:rPr>
            </w:pPr>
            <w:r w:rsidRPr="00CB1FF7">
              <w:rPr>
                <w:sz w:val="20"/>
                <w:szCs w:val="20"/>
                <w:lang w:eastAsia="pl-PL"/>
              </w:rPr>
              <w:t>W przypadku projektów związanych z sytuacją epidemiologiczną, dotyczących koronawirusa SARS-CoV-2 na terenie województwa świętokrzyskiego, w przypadku 100% dofinansowania wkład własny może wynieść 0%</w:t>
            </w:r>
          </w:p>
          <w:p w14:paraId="0F1B6965" w14:textId="77777777" w:rsidR="00485516" w:rsidRPr="00CB1FF7" w:rsidRDefault="00485516" w:rsidP="00485516">
            <w:pPr>
              <w:autoSpaceDE w:val="0"/>
              <w:autoSpaceDN w:val="0"/>
              <w:adjustRightInd w:val="0"/>
              <w:spacing w:after="0" w:line="240" w:lineRule="auto"/>
              <w:rPr>
                <w:sz w:val="20"/>
                <w:szCs w:val="20"/>
                <w:lang w:eastAsia="pl-PL"/>
              </w:rPr>
            </w:pPr>
          </w:p>
        </w:tc>
      </w:tr>
      <w:tr w:rsidR="00CB1FF7" w:rsidRPr="00CB1FF7" w14:paraId="5FB8CEE7" w14:textId="77777777" w:rsidTr="008164C8">
        <w:trPr>
          <w:trHeight w:val="57"/>
        </w:trPr>
        <w:tc>
          <w:tcPr>
            <w:tcW w:w="1384" w:type="pct"/>
            <w:shd w:val="clear" w:color="auto" w:fill="auto"/>
          </w:tcPr>
          <w:p w14:paraId="071265E2" w14:textId="77777777" w:rsidR="00485516" w:rsidRPr="00CB1FF7" w:rsidRDefault="00485516" w:rsidP="00485516">
            <w:pPr>
              <w:numPr>
                <w:ilvl w:val="0"/>
                <w:numId w:val="597"/>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16" w:type="pct"/>
            <w:gridSpan w:val="2"/>
            <w:shd w:val="clear" w:color="auto" w:fill="auto"/>
          </w:tcPr>
          <w:p w14:paraId="67DB3623"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 xml:space="preserve">Nie dotyczy </w:t>
            </w:r>
          </w:p>
        </w:tc>
      </w:tr>
      <w:tr w:rsidR="00CB1FF7" w:rsidRPr="00CB1FF7" w14:paraId="52538E46" w14:textId="77777777" w:rsidTr="008164C8">
        <w:trPr>
          <w:trHeight w:val="57"/>
        </w:trPr>
        <w:tc>
          <w:tcPr>
            <w:tcW w:w="1384" w:type="pct"/>
            <w:shd w:val="clear" w:color="auto" w:fill="auto"/>
          </w:tcPr>
          <w:p w14:paraId="4FE66D3A" w14:textId="77777777" w:rsidR="00485516" w:rsidRPr="00CB1FF7" w:rsidRDefault="00485516" w:rsidP="00485516">
            <w:pPr>
              <w:numPr>
                <w:ilvl w:val="0"/>
                <w:numId w:val="597"/>
              </w:numPr>
              <w:spacing w:after="0" w:line="240" w:lineRule="auto"/>
              <w:ind w:left="318" w:hanging="284"/>
              <w:rPr>
                <w:rFonts w:eastAsia="Times New Roman"/>
                <w:b/>
                <w:sz w:val="20"/>
                <w:szCs w:val="20"/>
                <w:lang w:eastAsia="pl-PL"/>
              </w:rPr>
            </w:pPr>
            <w:r w:rsidRPr="00CB1FF7">
              <w:rPr>
                <w:rFonts w:eastAsia="Times New Roman"/>
                <w:sz w:val="20"/>
                <w:szCs w:val="20"/>
                <w:lang w:eastAsia="pl-PL"/>
              </w:rPr>
              <w:t>Minimalna i maksymalna wartość wydatków kwalifikowalnych projektu (PLN) (jeśli dotyczy)</w:t>
            </w:r>
          </w:p>
        </w:tc>
        <w:tc>
          <w:tcPr>
            <w:tcW w:w="3616" w:type="pct"/>
            <w:gridSpan w:val="2"/>
            <w:shd w:val="clear" w:color="auto" w:fill="auto"/>
          </w:tcPr>
          <w:p w14:paraId="55F926D5"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A4E2E4F" w14:textId="77777777" w:rsidTr="008164C8">
        <w:trPr>
          <w:trHeight w:val="57"/>
        </w:trPr>
        <w:tc>
          <w:tcPr>
            <w:tcW w:w="1384" w:type="pct"/>
            <w:shd w:val="clear" w:color="auto" w:fill="auto"/>
          </w:tcPr>
          <w:p w14:paraId="6A85E58C" w14:textId="77777777" w:rsidR="00485516" w:rsidRPr="00CB1FF7" w:rsidRDefault="00485516" w:rsidP="00485516">
            <w:pPr>
              <w:numPr>
                <w:ilvl w:val="0"/>
                <w:numId w:val="597"/>
              </w:numPr>
              <w:spacing w:after="0" w:line="240" w:lineRule="auto"/>
              <w:ind w:left="318" w:hanging="284"/>
              <w:rPr>
                <w:rFonts w:eastAsia="Times New Roman"/>
                <w:b/>
                <w:sz w:val="20"/>
                <w:szCs w:val="20"/>
                <w:lang w:eastAsia="pl-PL"/>
              </w:rPr>
            </w:pPr>
            <w:r w:rsidRPr="00CB1FF7">
              <w:rPr>
                <w:rFonts w:eastAsia="Times New Roman"/>
                <w:sz w:val="20"/>
                <w:szCs w:val="20"/>
                <w:lang w:eastAsia="pl-PL"/>
              </w:rPr>
              <w:t>Kwota alokacji UE na instrumenty finansowe</w:t>
            </w:r>
            <w:r w:rsidRPr="00CB1FF7">
              <w:rPr>
                <w:rFonts w:eastAsia="Times New Roman"/>
                <w:sz w:val="20"/>
                <w:szCs w:val="20"/>
                <w:lang w:eastAsia="pl-PL"/>
              </w:rPr>
              <w:br/>
              <w:t>(EUR) (jeśli dotyczy)</w:t>
            </w:r>
          </w:p>
        </w:tc>
        <w:tc>
          <w:tcPr>
            <w:tcW w:w="3616" w:type="pct"/>
            <w:gridSpan w:val="2"/>
            <w:shd w:val="clear" w:color="auto" w:fill="auto"/>
          </w:tcPr>
          <w:p w14:paraId="2DC42F0F"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E585E84" w14:textId="77777777" w:rsidTr="008164C8">
        <w:trPr>
          <w:trHeight w:val="57"/>
        </w:trPr>
        <w:tc>
          <w:tcPr>
            <w:tcW w:w="1384" w:type="pct"/>
            <w:shd w:val="clear" w:color="auto" w:fill="auto"/>
          </w:tcPr>
          <w:p w14:paraId="04538111" w14:textId="77777777" w:rsidR="00485516" w:rsidRPr="00CB1FF7" w:rsidRDefault="00485516" w:rsidP="00485516">
            <w:pPr>
              <w:numPr>
                <w:ilvl w:val="0"/>
                <w:numId w:val="597"/>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16" w:type="pct"/>
            <w:gridSpan w:val="2"/>
            <w:shd w:val="clear" w:color="auto" w:fill="auto"/>
          </w:tcPr>
          <w:p w14:paraId="128B2007"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77197F61" w14:textId="77777777" w:rsidTr="008164C8">
        <w:trPr>
          <w:trHeight w:val="57"/>
        </w:trPr>
        <w:tc>
          <w:tcPr>
            <w:tcW w:w="1384" w:type="pct"/>
            <w:shd w:val="clear" w:color="auto" w:fill="auto"/>
          </w:tcPr>
          <w:p w14:paraId="1F2EF414" w14:textId="77777777" w:rsidR="00485516" w:rsidRPr="00CB1FF7" w:rsidRDefault="00485516" w:rsidP="00485516">
            <w:pPr>
              <w:numPr>
                <w:ilvl w:val="0"/>
                <w:numId w:val="597"/>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67565C22"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EB70441" w14:textId="77777777" w:rsidTr="008164C8">
        <w:trPr>
          <w:trHeight w:val="57"/>
        </w:trPr>
        <w:tc>
          <w:tcPr>
            <w:tcW w:w="1384" w:type="pct"/>
            <w:shd w:val="clear" w:color="auto" w:fill="auto"/>
          </w:tcPr>
          <w:p w14:paraId="2838B62F" w14:textId="77777777" w:rsidR="00485516" w:rsidRPr="00CB1FF7" w:rsidRDefault="00485516" w:rsidP="00485516">
            <w:pPr>
              <w:numPr>
                <w:ilvl w:val="0"/>
                <w:numId w:val="597"/>
              </w:numPr>
              <w:spacing w:after="0" w:line="240" w:lineRule="auto"/>
              <w:ind w:left="318" w:hanging="284"/>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16" w:type="pct"/>
            <w:gridSpan w:val="2"/>
            <w:shd w:val="clear" w:color="auto" w:fill="auto"/>
          </w:tcPr>
          <w:p w14:paraId="22B1EBFD" w14:textId="77777777" w:rsidR="00485516" w:rsidRPr="00CB1FF7" w:rsidRDefault="00485516" w:rsidP="00485516">
            <w:pPr>
              <w:spacing w:after="0" w:line="36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03943C21" w14:textId="77777777" w:rsidTr="008164C8">
        <w:trPr>
          <w:trHeight w:val="57"/>
        </w:trPr>
        <w:tc>
          <w:tcPr>
            <w:tcW w:w="5000" w:type="pct"/>
            <w:gridSpan w:val="3"/>
            <w:shd w:val="clear" w:color="auto" w:fill="auto"/>
          </w:tcPr>
          <w:p w14:paraId="6E2B060E"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5E4C8E89" w14:textId="77777777" w:rsidTr="008164C8">
        <w:trPr>
          <w:trHeight w:val="135"/>
        </w:trPr>
        <w:tc>
          <w:tcPr>
            <w:tcW w:w="1384" w:type="pct"/>
            <w:shd w:val="clear" w:color="auto" w:fill="auto"/>
          </w:tcPr>
          <w:p w14:paraId="68D366F9"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a. Kategoria interwencji </w:t>
            </w:r>
          </w:p>
        </w:tc>
        <w:tc>
          <w:tcPr>
            <w:tcW w:w="3616" w:type="pct"/>
            <w:gridSpan w:val="2"/>
            <w:shd w:val="clear" w:color="auto" w:fill="auto"/>
          </w:tcPr>
          <w:p w14:paraId="11224603"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053 </w:t>
            </w:r>
            <w:r w:rsidRPr="00CB1FF7">
              <w:rPr>
                <w:sz w:val="20"/>
                <w:szCs w:val="20"/>
                <w:lang w:eastAsia="pl-PL"/>
              </w:rPr>
              <w:t xml:space="preserve">Infrastruktura ochrony zdrowia </w:t>
            </w:r>
          </w:p>
          <w:p w14:paraId="6AE4959D"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b/>
                <w:bCs/>
                <w:sz w:val="20"/>
                <w:szCs w:val="20"/>
                <w:lang w:eastAsia="pl-PL"/>
              </w:rPr>
              <w:t xml:space="preserve">055 </w:t>
            </w:r>
            <w:r w:rsidRPr="00CB1FF7">
              <w:rPr>
                <w:rFonts w:eastAsia="Times New Roman"/>
                <w:sz w:val="20"/>
                <w:szCs w:val="20"/>
                <w:lang w:eastAsia="pl-PL"/>
              </w:rPr>
              <w:t xml:space="preserve">Pozostała infrastruktura społeczna przyczyniająca się do rozwoju regionalnego </w:t>
            </w:r>
            <w:r w:rsidRPr="00CB1FF7">
              <w:rPr>
                <w:rFonts w:eastAsia="Times New Roman"/>
                <w:sz w:val="20"/>
                <w:szCs w:val="20"/>
                <w:lang w:eastAsia="pl-PL"/>
              </w:rPr>
              <w:br/>
              <w:t xml:space="preserve">i lokalnego </w:t>
            </w:r>
          </w:p>
        </w:tc>
      </w:tr>
      <w:tr w:rsidR="00CB1FF7" w:rsidRPr="00CB1FF7" w14:paraId="2C23B73F" w14:textId="77777777" w:rsidTr="008164C8">
        <w:trPr>
          <w:trHeight w:val="135"/>
        </w:trPr>
        <w:tc>
          <w:tcPr>
            <w:tcW w:w="1384" w:type="pct"/>
            <w:shd w:val="clear" w:color="auto" w:fill="auto"/>
          </w:tcPr>
          <w:p w14:paraId="3A050A31"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16" w:type="pct"/>
            <w:gridSpan w:val="2"/>
            <w:shd w:val="clear" w:color="auto" w:fill="auto"/>
          </w:tcPr>
          <w:p w14:paraId="6E64CD45"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01 </w:t>
            </w:r>
            <w:r w:rsidRPr="00CB1FF7">
              <w:rPr>
                <w:bCs/>
                <w:sz w:val="20"/>
                <w:szCs w:val="20"/>
                <w:lang w:eastAsia="pl-PL"/>
              </w:rPr>
              <w:t>dotacja bezzwrotna</w:t>
            </w:r>
          </w:p>
        </w:tc>
      </w:tr>
      <w:tr w:rsidR="00CB1FF7" w:rsidRPr="00CB1FF7" w14:paraId="2C91FD81" w14:textId="77777777" w:rsidTr="008164C8">
        <w:trPr>
          <w:trHeight w:val="135"/>
        </w:trPr>
        <w:tc>
          <w:tcPr>
            <w:tcW w:w="1384" w:type="pct"/>
            <w:shd w:val="clear" w:color="auto" w:fill="auto"/>
          </w:tcPr>
          <w:p w14:paraId="7139A401" w14:textId="77777777" w:rsidR="00485516" w:rsidRPr="00CB1FF7" w:rsidRDefault="00485516" w:rsidP="00485516">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16" w:type="pct"/>
            <w:gridSpan w:val="2"/>
            <w:shd w:val="clear" w:color="auto" w:fill="auto"/>
          </w:tcPr>
          <w:p w14:paraId="4B55BC70"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01 </w:t>
            </w:r>
            <w:r w:rsidRPr="00CB1FF7">
              <w:rPr>
                <w:bCs/>
                <w:sz w:val="20"/>
                <w:szCs w:val="20"/>
                <w:lang w:eastAsia="pl-PL"/>
              </w:rPr>
              <w:t>Duże obszary miejskie (o ludności &gt;50 000 i dużej gęstości zaludnienia)</w:t>
            </w:r>
          </w:p>
          <w:p w14:paraId="332AFB1E"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02 </w:t>
            </w:r>
            <w:r w:rsidRPr="00CB1FF7">
              <w:rPr>
                <w:bCs/>
                <w:sz w:val="20"/>
                <w:szCs w:val="20"/>
                <w:lang w:eastAsia="pl-PL"/>
              </w:rPr>
              <w:t>Małe obszary miejskie (o ludności &gt;5 000 i średniej gęstości zaludnienia)</w:t>
            </w:r>
          </w:p>
          <w:p w14:paraId="12F06CFE"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03 </w:t>
            </w:r>
            <w:r w:rsidRPr="00CB1FF7">
              <w:rPr>
                <w:bCs/>
                <w:sz w:val="20"/>
                <w:szCs w:val="20"/>
                <w:lang w:eastAsia="pl-PL"/>
              </w:rPr>
              <w:t>Obszary wiejskie (o małej gęstości zaludnienia)</w:t>
            </w:r>
          </w:p>
        </w:tc>
      </w:tr>
      <w:tr w:rsidR="00CB1FF7" w:rsidRPr="00CB1FF7" w14:paraId="1B7ECD91" w14:textId="77777777" w:rsidTr="008164C8">
        <w:trPr>
          <w:trHeight w:val="135"/>
        </w:trPr>
        <w:tc>
          <w:tcPr>
            <w:tcW w:w="1384" w:type="pct"/>
            <w:shd w:val="clear" w:color="auto" w:fill="auto"/>
          </w:tcPr>
          <w:p w14:paraId="77B6FE4C" w14:textId="77777777" w:rsidR="00485516" w:rsidRPr="00CB1FF7" w:rsidRDefault="00485516" w:rsidP="00485516">
            <w:pPr>
              <w:spacing w:after="0" w:line="240" w:lineRule="auto"/>
              <w:ind w:left="176" w:hanging="176"/>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16" w:type="pct"/>
            <w:gridSpan w:val="2"/>
            <w:shd w:val="clear" w:color="auto" w:fill="auto"/>
          </w:tcPr>
          <w:p w14:paraId="4246B1E7"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02 </w:t>
            </w:r>
            <w:r w:rsidRPr="00CB1FF7">
              <w:rPr>
                <w:bCs/>
                <w:sz w:val="20"/>
                <w:szCs w:val="20"/>
                <w:lang w:eastAsia="pl-PL"/>
              </w:rPr>
              <w:t>Inne zintegrowane podejścia do zrównoważonego rozwoju obszarów miejskich</w:t>
            </w:r>
          </w:p>
          <w:p w14:paraId="2D23D458"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04 </w:t>
            </w:r>
            <w:r w:rsidRPr="00CB1FF7">
              <w:rPr>
                <w:bCs/>
                <w:sz w:val="20"/>
                <w:szCs w:val="20"/>
                <w:lang w:eastAsia="pl-PL"/>
              </w:rPr>
              <w:t>Inne zintegrowane podejścia do zrównoważonego rozwoju obszarów wiejskich</w:t>
            </w:r>
          </w:p>
          <w:p w14:paraId="5295FD3F"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05 </w:t>
            </w:r>
            <w:r w:rsidRPr="00CB1FF7">
              <w:rPr>
                <w:sz w:val="20"/>
                <w:szCs w:val="20"/>
                <w:lang w:eastAsia="pl-PL"/>
              </w:rPr>
              <w:t xml:space="preserve">Inne zintegrowane podejścia do zrównoważonego rozwoju obszarów miejskich/wiejskich </w:t>
            </w:r>
          </w:p>
          <w:p w14:paraId="5F214C73" w14:textId="77777777" w:rsidR="00485516" w:rsidRPr="00CB1FF7" w:rsidRDefault="00485516" w:rsidP="00485516">
            <w:pPr>
              <w:autoSpaceDE w:val="0"/>
              <w:autoSpaceDN w:val="0"/>
              <w:adjustRightInd w:val="0"/>
              <w:spacing w:after="0" w:line="240" w:lineRule="auto"/>
              <w:rPr>
                <w:sz w:val="20"/>
                <w:szCs w:val="20"/>
                <w:lang w:eastAsia="pl-PL"/>
              </w:rPr>
            </w:pPr>
            <w:r w:rsidRPr="00CB1FF7">
              <w:rPr>
                <w:b/>
                <w:bCs/>
                <w:sz w:val="20"/>
                <w:szCs w:val="20"/>
                <w:lang w:eastAsia="pl-PL"/>
              </w:rPr>
              <w:t xml:space="preserve">07 </w:t>
            </w:r>
            <w:r w:rsidRPr="00CB1FF7">
              <w:rPr>
                <w:bCs/>
                <w:sz w:val="20"/>
                <w:szCs w:val="20"/>
                <w:lang w:eastAsia="pl-PL"/>
              </w:rPr>
              <w:t>Nie dotyczy</w:t>
            </w:r>
          </w:p>
        </w:tc>
      </w:tr>
      <w:tr w:rsidR="00CB1FF7" w:rsidRPr="00CB1FF7" w14:paraId="2EFB75B0" w14:textId="77777777" w:rsidTr="008164C8">
        <w:trPr>
          <w:trHeight w:val="135"/>
        </w:trPr>
        <w:tc>
          <w:tcPr>
            <w:tcW w:w="1384" w:type="pct"/>
            <w:shd w:val="clear" w:color="auto" w:fill="auto"/>
          </w:tcPr>
          <w:p w14:paraId="6AA0FBD4" w14:textId="77777777" w:rsidR="00485516" w:rsidRPr="00CB1FF7" w:rsidRDefault="00485516" w:rsidP="00485516">
            <w:pPr>
              <w:spacing w:after="0" w:line="240" w:lineRule="auto"/>
              <w:ind w:left="176" w:hanging="142"/>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16" w:type="pct"/>
            <w:gridSpan w:val="2"/>
            <w:shd w:val="clear" w:color="auto" w:fill="auto"/>
          </w:tcPr>
          <w:p w14:paraId="3CE9F125"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Okres kwalifikowalności wydatków w ramach RPOWŚ na lata 2014-2020 rozpoczął się w dniu 1 stycznia 2014 roku z zastrzeżeniem zasad określonych dla pomocy publicznej.</w:t>
            </w:r>
          </w:p>
          <w:p w14:paraId="75D4FF51" w14:textId="77777777" w:rsidR="00485516" w:rsidRPr="00CB1FF7" w:rsidRDefault="00485516" w:rsidP="00485516">
            <w:pPr>
              <w:autoSpaceDE w:val="0"/>
              <w:autoSpaceDN w:val="0"/>
              <w:adjustRightInd w:val="0"/>
              <w:spacing w:after="0" w:line="240" w:lineRule="auto"/>
              <w:rPr>
                <w:sz w:val="20"/>
                <w:szCs w:val="20"/>
                <w:lang w:eastAsia="pl-PL"/>
              </w:rPr>
            </w:pPr>
          </w:p>
          <w:p w14:paraId="0753AF54"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 xml:space="preserve">W stosunku do projektów objętych zasadami pomocy publicznej, termin rozpoczęcia kwalifikowalności określać będą właściwe przepisy prawa unijnego </w:t>
            </w:r>
            <w:r w:rsidRPr="00CB1FF7">
              <w:rPr>
                <w:sz w:val="20"/>
                <w:szCs w:val="20"/>
                <w:lang w:eastAsia="pl-PL"/>
              </w:rPr>
              <w:br/>
              <w:t>i krajowego dotyczące zasad udzielania tej pomocy, obowiązujące w momencie udzielania wsparcia.</w:t>
            </w:r>
          </w:p>
          <w:p w14:paraId="3079E862" w14:textId="77777777" w:rsidR="00485516" w:rsidRPr="00CB1FF7" w:rsidRDefault="00485516" w:rsidP="00485516">
            <w:pPr>
              <w:autoSpaceDE w:val="0"/>
              <w:autoSpaceDN w:val="0"/>
              <w:adjustRightInd w:val="0"/>
              <w:spacing w:after="0" w:line="240" w:lineRule="auto"/>
              <w:rPr>
                <w:sz w:val="20"/>
                <w:szCs w:val="20"/>
                <w:lang w:eastAsia="pl-PL"/>
              </w:rPr>
            </w:pPr>
          </w:p>
          <w:p w14:paraId="4FD4BA49"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 xml:space="preserve">Nie można przedłożyć do współfinansowania projektu, który został fizycznie ukończony (w przypadku robót budowlanych) lub w pełni zrealizowany </w:t>
            </w:r>
            <w:r w:rsidRPr="00CB1FF7">
              <w:rPr>
                <w:sz w:val="20"/>
                <w:szCs w:val="20"/>
                <w:lang w:eastAsia="pl-PL"/>
              </w:rPr>
              <w:br/>
              <w:t xml:space="preserve">(w przypadku dostaw i usług) przed złożeniem Instytucji Zarządzającej  wniosku </w:t>
            </w:r>
            <w:r w:rsidRPr="00CB1FF7">
              <w:rPr>
                <w:sz w:val="20"/>
                <w:szCs w:val="20"/>
                <w:lang w:eastAsia="pl-PL"/>
              </w:rPr>
              <w:br/>
              <w:t xml:space="preserve">o dofinansowanie w ramach Programu Operacyjnego, niezależnie od tego, czy wszystkie dotyczące tego projektu płatności zostały przez beneficjenta dokonane z zastrzeżeniem zasad określonych dla pomocy publicznej. Przez projekt ukończony/zrealizowany należy rozumieć projekt, dla którego przed dniem złożenia wniosku o dofinansowanie nastąpił odbiór ostatnich robót, dostaw lub usług. </w:t>
            </w:r>
          </w:p>
        </w:tc>
      </w:tr>
      <w:tr w:rsidR="00CB1FF7" w:rsidRPr="00CB1FF7" w14:paraId="6BD3CE01" w14:textId="77777777" w:rsidTr="008164C8">
        <w:trPr>
          <w:trHeight w:val="135"/>
        </w:trPr>
        <w:tc>
          <w:tcPr>
            <w:tcW w:w="1384" w:type="pct"/>
            <w:shd w:val="clear" w:color="auto" w:fill="auto"/>
          </w:tcPr>
          <w:p w14:paraId="7FDE9B61" w14:textId="77777777" w:rsidR="00485516" w:rsidRPr="00CB1FF7" w:rsidRDefault="00485516" w:rsidP="00485516">
            <w:pPr>
              <w:spacing w:after="0" w:line="240" w:lineRule="auto"/>
              <w:ind w:left="176" w:hanging="176"/>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(jeśli dotyczy) </w:t>
            </w:r>
          </w:p>
        </w:tc>
        <w:tc>
          <w:tcPr>
            <w:tcW w:w="3616" w:type="pct"/>
            <w:gridSpan w:val="2"/>
            <w:shd w:val="clear" w:color="auto" w:fill="auto"/>
          </w:tcPr>
          <w:p w14:paraId="19FBCC28" w14:textId="77777777" w:rsidR="00485516" w:rsidRPr="00CB1FF7" w:rsidRDefault="00485516" w:rsidP="00485516">
            <w:pPr>
              <w:autoSpaceDE w:val="0"/>
              <w:autoSpaceDN w:val="0"/>
              <w:adjustRightInd w:val="0"/>
              <w:spacing w:after="0" w:line="240" w:lineRule="auto"/>
              <w:rPr>
                <w:sz w:val="20"/>
                <w:szCs w:val="20"/>
                <w:lang w:eastAsia="pl-PL"/>
              </w:rPr>
            </w:pPr>
            <w:r w:rsidRPr="00CB1FF7">
              <w:rPr>
                <w:sz w:val="20"/>
                <w:szCs w:val="20"/>
                <w:lang w:eastAsia="pl-PL"/>
              </w:rPr>
              <w:t xml:space="preserve">Do wydatków kwalifikowalnych w ramach Działania 7.3 wyłącznie w przypadku przyjęcia projektu do realizacji, mogą zostać zaliczone koszty zgodne z zasadami określonymi w </w:t>
            </w:r>
            <w:r w:rsidRPr="00CB1FF7">
              <w:rPr>
                <w:i/>
                <w:sz w:val="20"/>
                <w:szCs w:val="20"/>
                <w:lang w:eastAsia="pl-PL"/>
              </w:rPr>
              <w:t>Wytycznych w zakresie kwalifikowalności wydatków w ramach Europejskiego Funduszu Rozwoju Regionalnego, Europejskiego Funduszu Społecznego oraz Funduszu Spójności  na lata 2014-2020.</w:t>
            </w:r>
          </w:p>
        </w:tc>
      </w:tr>
    </w:tbl>
    <w:p w14:paraId="2178C533" w14:textId="77777777" w:rsidR="00232D75" w:rsidRPr="00CB1FF7" w:rsidRDefault="00232D75" w:rsidP="007663F3">
      <w:pPr>
        <w:pStyle w:val="Nagwek3"/>
        <w:rPr>
          <w:color w:val="auto"/>
        </w:rPr>
      </w:pPr>
      <w:r w:rsidRPr="00CB1FF7">
        <w:rPr>
          <w:color w:val="auto"/>
        </w:rPr>
        <w:br w:type="page"/>
      </w:r>
      <w:bookmarkStart w:id="43" w:name="_Toc39139947"/>
      <w:r w:rsidRPr="00CB1FF7">
        <w:rPr>
          <w:color w:val="auto"/>
        </w:rPr>
        <w:t>DZIAŁANIE 7.4 ROZWÓJ INFRASTRUKTURY EDUKACYJNEJ I SZKOLENIOWEJ</w:t>
      </w:r>
      <w:bookmarkEnd w:id="43"/>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7.4"/>
      </w:tblPr>
      <w:tblGrid>
        <w:gridCol w:w="2646"/>
        <w:gridCol w:w="2095"/>
        <w:gridCol w:w="4818"/>
      </w:tblGrid>
      <w:tr w:rsidR="00CB1FF7" w:rsidRPr="00CB1FF7" w14:paraId="11F7A0DF" w14:textId="77777777" w:rsidTr="00160BFC">
        <w:trPr>
          <w:trHeight w:val="57"/>
        </w:trPr>
        <w:tc>
          <w:tcPr>
            <w:tcW w:w="5000" w:type="pct"/>
            <w:gridSpan w:val="3"/>
            <w:shd w:val="clear" w:color="auto" w:fill="E6E6E6"/>
            <w:vAlign w:val="center"/>
          </w:tcPr>
          <w:p w14:paraId="3131F1C5" w14:textId="77777777" w:rsidR="002D2A97" w:rsidRPr="00CB1FF7" w:rsidRDefault="002D2A97" w:rsidP="00160BFC">
            <w:pPr>
              <w:spacing w:after="0" w:line="240" w:lineRule="auto"/>
              <w:rPr>
                <w:rFonts w:eastAsia="Times New Roman"/>
                <w:b/>
                <w:lang w:eastAsia="pl-PL"/>
              </w:rPr>
            </w:pPr>
            <w:r w:rsidRPr="00CB1FF7">
              <w:rPr>
                <w:rFonts w:eastAsia="Times New Roman"/>
                <w:sz w:val="20"/>
                <w:szCs w:val="20"/>
                <w:lang w:eastAsia="pl-PL"/>
              </w:rPr>
              <w:br w:type="page"/>
            </w:r>
            <w:r w:rsidRPr="00CB1FF7">
              <w:rPr>
                <w:rFonts w:eastAsia="Times New Roman"/>
                <w:b/>
                <w:sz w:val="20"/>
                <w:szCs w:val="20"/>
                <w:u w:val="single"/>
                <w:lang w:eastAsia="pl-PL"/>
              </w:rPr>
              <w:br w:type="page"/>
            </w:r>
            <w:r w:rsidRPr="00CB1FF7">
              <w:rPr>
                <w:rFonts w:eastAsia="Times New Roman"/>
                <w:b/>
                <w:lang w:eastAsia="pl-PL"/>
              </w:rPr>
              <w:t>OPIS DZIAŁANIA I PODDZIAŁAŃ</w:t>
            </w:r>
          </w:p>
          <w:p w14:paraId="6414EDE7" w14:textId="77777777" w:rsidR="00E43FF4" w:rsidRPr="00CB1FF7" w:rsidRDefault="00E43FF4" w:rsidP="00160BFC">
            <w:pPr>
              <w:spacing w:after="0" w:line="240" w:lineRule="auto"/>
              <w:rPr>
                <w:rFonts w:eastAsia="Times New Roman"/>
                <w:b/>
                <w:sz w:val="20"/>
                <w:szCs w:val="20"/>
                <w:lang w:eastAsia="pl-PL"/>
              </w:rPr>
            </w:pPr>
          </w:p>
        </w:tc>
      </w:tr>
      <w:tr w:rsidR="00CB1FF7" w:rsidRPr="00CB1FF7" w14:paraId="21046B6B" w14:textId="77777777" w:rsidTr="00F97F85">
        <w:trPr>
          <w:trHeight w:val="625"/>
        </w:trPr>
        <w:tc>
          <w:tcPr>
            <w:tcW w:w="1384" w:type="pct"/>
            <w:shd w:val="clear" w:color="auto" w:fill="auto"/>
          </w:tcPr>
          <w:p w14:paraId="63E33857"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Nazwa Działania/ Poddziałania </w:t>
            </w:r>
          </w:p>
        </w:tc>
        <w:tc>
          <w:tcPr>
            <w:tcW w:w="1096" w:type="pct"/>
            <w:shd w:val="clear" w:color="auto" w:fill="auto"/>
          </w:tcPr>
          <w:p w14:paraId="1EF55DB0" w14:textId="77777777" w:rsidR="002D2A97" w:rsidRPr="00CB1FF7" w:rsidRDefault="002D2A97" w:rsidP="00151020">
            <w:pPr>
              <w:spacing w:after="0" w:line="240" w:lineRule="auto"/>
              <w:rPr>
                <w:rFonts w:eastAsia="Times New Roman"/>
                <w:b/>
                <w:sz w:val="20"/>
                <w:szCs w:val="20"/>
                <w:lang w:eastAsia="pl-PL"/>
              </w:rPr>
            </w:pPr>
            <w:r w:rsidRPr="00CB1FF7">
              <w:rPr>
                <w:rFonts w:eastAsia="Times New Roman"/>
                <w:b/>
                <w:sz w:val="20"/>
                <w:szCs w:val="20"/>
                <w:lang w:eastAsia="pl-PL"/>
              </w:rPr>
              <w:t>Działanie 7.4</w:t>
            </w:r>
          </w:p>
        </w:tc>
        <w:tc>
          <w:tcPr>
            <w:tcW w:w="2520" w:type="pct"/>
            <w:shd w:val="clear" w:color="auto" w:fill="auto"/>
          </w:tcPr>
          <w:p w14:paraId="4617FAFC" w14:textId="77777777" w:rsidR="002D2A97" w:rsidRPr="00CB1FF7" w:rsidRDefault="00151020" w:rsidP="00151020">
            <w:pPr>
              <w:spacing w:after="0" w:line="240" w:lineRule="auto"/>
              <w:rPr>
                <w:rFonts w:eastAsia="Times New Roman"/>
                <w:b/>
                <w:sz w:val="20"/>
                <w:szCs w:val="20"/>
                <w:lang w:eastAsia="pl-PL"/>
              </w:rPr>
            </w:pPr>
            <w:r w:rsidRPr="00CB1FF7">
              <w:rPr>
                <w:rFonts w:eastAsia="Times New Roman"/>
                <w:b/>
                <w:sz w:val="20"/>
                <w:szCs w:val="20"/>
                <w:lang w:eastAsia="pl-PL"/>
              </w:rPr>
              <w:t>Rozwój infrastruktury edukacyjnej i szkoleniowej</w:t>
            </w:r>
          </w:p>
        </w:tc>
      </w:tr>
      <w:tr w:rsidR="00CB1FF7" w:rsidRPr="00CB1FF7" w14:paraId="46E590BA" w14:textId="77777777" w:rsidTr="00F97F85">
        <w:trPr>
          <w:trHeight w:val="522"/>
        </w:trPr>
        <w:tc>
          <w:tcPr>
            <w:tcW w:w="1384" w:type="pct"/>
            <w:shd w:val="clear" w:color="auto" w:fill="auto"/>
          </w:tcPr>
          <w:p w14:paraId="4199A17E" w14:textId="77777777" w:rsidR="002D2A97" w:rsidRPr="00CB1FF7" w:rsidRDefault="002D2A97" w:rsidP="009A0B3E">
            <w:pPr>
              <w:numPr>
                <w:ilvl w:val="0"/>
                <w:numId w:val="598"/>
              </w:numPr>
              <w:spacing w:after="0" w:line="240" w:lineRule="auto"/>
              <w:ind w:left="318" w:hanging="318"/>
              <w:rPr>
                <w:rFonts w:eastAsia="Times New Roman"/>
                <w:sz w:val="20"/>
                <w:szCs w:val="20"/>
                <w:lang w:eastAsia="pl-PL"/>
              </w:rPr>
            </w:pPr>
            <w:r w:rsidRPr="00CB1FF7">
              <w:rPr>
                <w:rFonts w:eastAsia="Times New Roman"/>
                <w:sz w:val="20"/>
                <w:szCs w:val="20"/>
                <w:lang w:eastAsia="pl-PL"/>
              </w:rPr>
              <w:t>Cel/e szczegółowy/e Działania/ Poddziałania</w:t>
            </w:r>
          </w:p>
        </w:tc>
        <w:tc>
          <w:tcPr>
            <w:tcW w:w="1096" w:type="pct"/>
            <w:shd w:val="clear" w:color="auto" w:fill="auto"/>
          </w:tcPr>
          <w:p w14:paraId="3DD52C66"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361525CA" w14:textId="77777777" w:rsidR="009E5E10" w:rsidRPr="00CB1FF7" w:rsidRDefault="009E5E10" w:rsidP="009E5E10">
            <w:pPr>
              <w:spacing w:after="0" w:line="240" w:lineRule="auto"/>
              <w:rPr>
                <w:rFonts w:eastAsia="Times New Roman"/>
                <w:sz w:val="20"/>
                <w:szCs w:val="20"/>
                <w:lang w:eastAsia="pl-PL"/>
              </w:rPr>
            </w:pPr>
            <w:r w:rsidRPr="00CB1FF7">
              <w:rPr>
                <w:rFonts w:eastAsia="Times New Roman"/>
                <w:sz w:val="20"/>
                <w:szCs w:val="20"/>
                <w:lang w:eastAsia="pl-PL"/>
              </w:rPr>
              <w:t>Poprawiona dostępność infrastruktury szkolnictwa zawodowego oraz szkół.</w:t>
            </w:r>
          </w:p>
          <w:p w14:paraId="64577CF7" w14:textId="77777777" w:rsidR="009E5E10" w:rsidRPr="00CB1FF7" w:rsidRDefault="009E5E10" w:rsidP="009E5E10">
            <w:pPr>
              <w:spacing w:after="0" w:line="240" w:lineRule="auto"/>
              <w:rPr>
                <w:rFonts w:eastAsia="Times New Roman"/>
                <w:sz w:val="20"/>
                <w:szCs w:val="20"/>
                <w:lang w:eastAsia="pl-PL"/>
              </w:rPr>
            </w:pPr>
            <w:r w:rsidRPr="00CB1FF7">
              <w:rPr>
                <w:rFonts w:eastAsia="Times New Roman"/>
                <w:sz w:val="20"/>
                <w:szCs w:val="20"/>
                <w:lang w:eastAsia="pl-PL"/>
              </w:rPr>
              <w:t>Poprawiona dostępność infrastruktury przedszkolnej.</w:t>
            </w:r>
          </w:p>
          <w:p w14:paraId="0B61ED9F" w14:textId="77777777" w:rsidR="002D2A97" w:rsidRPr="00CB1FF7" w:rsidRDefault="009E5E10" w:rsidP="009E5E10">
            <w:pPr>
              <w:spacing w:after="0" w:line="240" w:lineRule="auto"/>
              <w:rPr>
                <w:rFonts w:eastAsia="Times New Roman"/>
                <w:sz w:val="20"/>
                <w:szCs w:val="20"/>
                <w:lang w:eastAsia="pl-PL"/>
              </w:rPr>
            </w:pPr>
            <w:r w:rsidRPr="00CB1FF7">
              <w:rPr>
                <w:rFonts w:eastAsia="Times New Roman"/>
                <w:sz w:val="20"/>
                <w:szCs w:val="20"/>
                <w:lang w:eastAsia="pl-PL"/>
              </w:rPr>
              <w:t>Poprawiona dostępność infrastruktury szkolnictwa wyższego i wyższego zawodowego.</w:t>
            </w:r>
          </w:p>
        </w:tc>
      </w:tr>
      <w:tr w:rsidR="00CB1FF7" w:rsidRPr="00CB1FF7" w14:paraId="06F37EA4" w14:textId="77777777" w:rsidTr="00F97F85">
        <w:trPr>
          <w:trHeight w:val="740"/>
        </w:trPr>
        <w:tc>
          <w:tcPr>
            <w:tcW w:w="1384" w:type="pct"/>
            <w:shd w:val="clear" w:color="auto" w:fill="auto"/>
          </w:tcPr>
          <w:p w14:paraId="6FEE109A"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Lista wskaźników rezultatu bezpośredniego </w:t>
            </w:r>
          </w:p>
        </w:tc>
        <w:tc>
          <w:tcPr>
            <w:tcW w:w="1096" w:type="pct"/>
            <w:shd w:val="clear" w:color="auto" w:fill="auto"/>
          </w:tcPr>
          <w:p w14:paraId="1AFFC667"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616B2AF8" w14:textId="77777777" w:rsidR="00A8091F" w:rsidRPr="00CB1FF7" w:rsidRDefault="00A8091F" w:rsidP="009A0B3E">
            <w:pPr>
              <w:numPr>
                <w:ilvl w:val="4"/>
                <w:numId w:val="659"/>
              </w:numPr>
              <w:tabs>
                <w:tab w:val="clear" w:pos="3600"/>
                <w:tab w:val="num"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Wzrost zatrudnienia we wspieranych podmiotach(innych niż przedsiębiorstwa(EPC)</w:t>
            </w:r>
          </w:p>
          <w:p w14:paraId="675C45DB" w14:textId="77777777" w:rsidR="00A8091F" w:rsidRPr="00CB1FF7" w:rsidRDefault="00A8091F" w:rsidP="009A0B3E">
            <w:pPr>
              <w:numPr>
                <w:ilvl w:val="4"/>
                <w:numId w:val="659"/>
              </w:numPr>
              <w:tabs>
                <w:tab w:val="clear" w:pos="3600"/>
                <w:tab w:val="num"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Liczba nowo utworzonych miejsc pracy (EPC)</w:t>
            </w:r>
          </w:p>
          <w:p w14:paraId="59F0D3A0" w14:textId="77777777" w:rsidR="009E5E10" w:rsidRPr="00CB1FF7" w:rsidRDefault="00A8091F" w:rsidP="009A0B3E">
            <w:pPr>
              <w:numPr>
                <w:ilvl w:val="4"/>
                <w:numId w:val="659"/>
              </w:numPr>
              <w:tabs>
                <w:tab w:val="clear" w:pos="3600"/>
                <w:tab w:val="num" w:pos="278"/>
              </w:tabs>
              <w:spacing w:after="0" w:line="240" w:lineRule="auto"/>
              <w:ind w:left="278" w:hanging="278"/>
              <w:rPr>
                <w:rFonts w:eastAsia="Times New Roman"/>
                <w:sz w:val="20"/>
                <w:szCs w:val="20"/>
                <w:lang w:eastAsia="pl-PL"/>
              </w:rPr>
            </w:pPr>
            <w:r w:rsidRPr="00CB1FF7">
              <w:rPr>
                <w:rFonts w:eastAsia="Times New Roman"/>
                <w:sz w:val="20"/>
                <w:szCs w:val="20"/>
                <w:lang w:eastAsia="pl-PL"/>
              </w:rPr>
              <w:t>Liczba utrzymanych miejsc pracy (EPC)</w:t>
            </w:r>
          </w:p>
        </w:tc>
      </w:tr>
      <w:tr w:rsidR="00CB1FF7" w:rsidRPr="00CB1FF7" w14:paraId="7CD608B0" w14:textId="77777777" w:rsidTr="00E9328A">
        <w:trPr>
          <w:trHeight w:val="603"/>
        </w:trPr>
        <w:tc>
          <w:tcPr>
            <w:tcW w:w="1384" w:type="pct"/>
            <w:shd w:val="clear" w:color="auto" w:fill="auto"/>
          </w:tcPr>
          <w:p w14:paraId="464E0111"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Lista wskaźników produktu</w:t>
            </w:r>
          </w:p>
        </w:tc>
        <w:tc>
          <w:tcPr>
            <w:tcW w:w="1096" w:type="pct"/>
            <w:shd w:val="clear" w:color="auto" w:fill="auto"/>
          </w:tcPr>
          <w:p w14:paraId="398BB873"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402FF45C" w14:textId="77777777" w:rsidR="009E5E10" w:rsidRPr="00CB1FF7" w:rsidRDefault="009E5E10" w:rsidP="00A8091F">
            <w:pPr>
              <w:spacing w:after="0" w:line="240" w:lineRule="auto"/>
              <w:rPr>
                <w:rFonts w:eastAsia="Times New Roman"/>
                <w:sz w:val="20"/>
                <w:szCs w:val="20"/>
                <w:lang w:eastAsia="pl-PL"/>
              </w:rPr>
            </w:pPr>
          </w:p>
          <w:p w14:paraId="0ABE4C6F" w14:textId="77777777" w:rsidR="00A8091F" w:rsidRPr="00CB1FF7" w:rsidRDefault="00A8091F" w:rsidP="00A8091F">
            <w:pPr>
              <w:spacing w:after="0" w:line="240" w:lineRule="auto"/>
              <w:ind w:left="137" w:hanging="137"/>
              <w:rPr>
                <w:rFonts w:eastAsia="Times New Roman"/>
                <w:sz w:val="20"/>
                <w:szCs w:val="20"/>
                <w:lang w:eastAsia="pl-PL"/>
              </w:rPr>
            </w:pPr>
            <w:r w:rsidRPr="00CB1FF7">
              <w:rPr>
                <w:rFonts w:eastAsia="Times New Roman"/>
                <w:sz w:val="20"/>
                <w:szCs w:val="20"/>
                <w:lang w:eastAsia="pl-PL"/>
              </w:rPr>
              <w:t>1</w:t>
            </w:r>
            <w:r w:rsidR="009E5E10" w:rsidRPr="00CB1FF7">
              <w:rPr>
                <w:rFonts w:eastAsia="Times New Roman"/>
                <w:sz w:val="20"/>
                <w:szCs w:val="20"/>
                <w:lang w:eastAsia="pl-PL"/>
              </w:rPr>
              <w:t>. Potencjał objętej wsparciem infrastruktury w zakresie opieki nad dziećmi lub infrastruktury edukacyjnej [osoby] (CI 35)</w:t>
            </w:r>
          </w:p>
          <w:p w14:paraId="4186FE17" w14:textId="77777777" w:rsidR="009E5E10" w:rsidRPr="00CB1FF7" w:rsidRDefault="00A8091F" w:rsidP="00A8091F">
            <w:p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2. </w:t>
            </w:r>
            <w:r w:rsidR="009E5E10" w:rsidRPr="00CB1FF7">
              <w:rPr>
                <w:rFonts w:eastAsia="Times New Roman"/>
                <w:sz w:val="20"/>
                <w:szCs w:val="20"/>
                <w:lang w:eastAsia="pl-PL"/>
              </w:rPr>
              <w:t>Liczba wspartych obiektów infrastruktury jednostek organizacyjnych systemu oświaty [szt.] wskaźnik z RPO</w:t>
            </w:r>
          </w:p>
          <w:p w14:paraId="72CE81EF" w14:textId="77777777" w:rsidR="009E5E10" w:rsidRPr="00CB1FF7" w:rsidRDefault="00A8091F" w:rsidP="009E5E10">
            <w:pPr>
              <w:spacing w:after="0" w:line="240" w:lineRule="auto"/>
              <w:ind w:left="137" w:hanging="142"/>
              <w:rPr>
                <w:rFonts w:eastAsia="Times New Roman"/>
                <w:sz w:val="20"/>
                <w:szCs w:val="20"/>
                <w:lang w:eastAsia="pl-PL"/>
              </w:rPr>
            </w:pPr>
            <w:r w:rsidRPr="00CB1FF7">
              <w:rPr>
                <w:rFonts w:eastAsia="Times New Roman"/>
                <w:sz w:val="20"/>
                <w:szCs w:val="20"/>
                <w:lang w:eastAsia="pl-PL"/>
              </w:rPr>
              <w:t>3</w:t>
            </w:r>
            <w:r w:rsidR="009E5E10" w:rsidRPr="00CB1FF7">
              <w:rPr>
                <w:rFonts w:eastAsia="Times New Roman"/>
                <w:sz w:val="20"/>
                <w:szCs w:val="20"/>
                <w:lang w:eastAsia="pl-PL"/>
              </w:rPr>
              <w:t>. Liczba wspartych obiektów infrastruktury kształcenia zawodowego [szt.] - wskaźnik kluczowy</w:t>
            </w:r>
          </w:p>
          <w:p w14:paraId="775B95E6" w14:textId="77777777" w:rsidR="009E5E10" w:rsidRPr="00CB1FF7" w:rsidRDefault="00A8091F" w:rsidP="00A8091F">
            <w:pPr>
              <w:spacing w:after="0" w:line="240" w:lineRule="auto"/>
              <w:rPr>
                <w:rFonts w:eastAsia="Times New Roman"/>
                <w:sz w:val="20"/>
                <w:szCs w:val="20"/>
                <w:lang w:eastAsia="pl-PL"/>
              </w:rPr>
            </w:pPr>
            <w:r w:rsidRPr="00CB1FF7">
              <w:rPr>
                <w:rFonts w:eastAsia="Times New Roman"/>
                <w:sz w:val="20"/>
                <w:szCs w:val="20"/>
                <w:lang w:eastAsia="pl-PL"/>
              </w:rPr>
              <w:t>4</w:t>
            </w:r>
            <w:r w:rsidR="009E5E10" w:rsidRPr="00CB1FF7">
              <w:rPr>
                <w:rFonts w:eastAsia="Times New Roman"/>
                <w:sz w:val="20"/>
                <w:szCs w:val="20"/>
                <w:lang w:eastAsia="pl-PL"/>
              </w:rPr>
              <w:t>. Liczba wspartych obiektów infrastruktury przedszkolnej [szt.] - wskaźnik kluczowy*</w:t>
            </w:r>
          </w:p>
          <w:p w14:paraId="0F927DF0" w14:textId="77777777" w:rsidR="009E5E10" w:rsidRPr="00CB1FF7" w:rsidRDefault="00A8091F" w:rsidP="009E5E10">
            <w:pPr>
              <w:spacing w:after="0" w:line="240" w:lineRule="auto"/>
              <w:ind w:left="137" w:hanging="137"/>
              <w:rPr>
                <w:rFonts w:eastAsia="Times New Roman"/>
                <w:sz w:val="20"/>
                <w:szCs w:val="20"/>
                <w:lang w:eastAsia="pl-PL"/>
              </w:rPr>
            </w:pPr>
            <w:r w:rsidRPr="00CB1FF7">
              <w:rPr>
                <w:rFonts w:eastAsia="Times New Roman"/>
                <w:sz w:val="20"/>
                <w:szCs w:val="20"/>
                <w:lang w:eastAsia="pl-PL"/>
              </w:rPr>
              <w:t>5</w:t>
            </w:r>
            <w:r w:rsidR="009E5E10" w:rsidRPr="00CB1FF7">
              <w:rPr>
                <w:rFonts w:eastAsia="Times New Roman"/>
                <w:sz w:val="20"/>
                <w:szCs w:val="20"/>
                <w:lang w:eastAsia="pl-PL"/>
              </w:rPr>
              <w:t>. Liczba wspartych obiektów infrastruktury edukacji ogólnej [szt.] - wskaźnik kluczowy</w:t>
            </w:r>
          </w:p>
          <w:p w14:paraId="01F60A87" w14:textId="77777777" w:rsidR="009E5E10" w:rsidRPr="00CB1FF7" w:rsidRDefault="009E5E10" w:rsidP="009E5E10">
            <w:pPr>
              <w:spacing w:after="0" w:line="240" w:lineRule="auto"/>
              <w:rPr>
                <w:rFonts w:eastAsia="Times New Roman"/>
                <w:sz w:val="20"/>
                <w:szCs w:val="20"/>
                <w:lang w:eastAsia="pl-PL"/>
              </w:rPr>
            </w:pPr>
          </w:p>
          <w:p w14:paraId="56FE8235" w14:textId="77777777" w:rsidR="002D2A97" w:rsidRPr="00CB1FF7" w:rsidRDefault="009E5E10" w:rsidP="009E5E10">
            <w:pPr>
              <w:spacing w:after="0" w:line="240" w:lineRule="auto"/>
              <w:rPr>
                <w:rFonts w:eastAsia="Times New Roman"/>
                <w:sz w:val="18"/>
                <w:szCs w:val="18"/>
                <w:lang w:eastAsia="pl-PL"/>
              </w:rPr>
            </w:pPr>
            <w:r w:rsidRPr="00CB1FF7">
              <w:rPr>
                <w:rFonts w:eastAsia="Times New Roman"/>
                <w:sz w:val="18"/>
                <w:szCs w:val="18"/>
                <w:lang w:eastAsia="pl-PL"/>
              </w:rPr>
              <w:t>*wskaźnik odpowiada wskaźnikowi z Regionalnego Programu Operacyjnego Województwa Świętokrzyskiego na lata 2014-2020 pn. Liczba wspartych przedszkoli i innych placówek wychowania przedszkolnego [szt.] - specyficzny dla programu</w:t>
            </w:r>
          </w:p>
        </w:tc>
      </w:tr>
      <w:tr w:rsidR="00CB1FF7" w:rsidRPr="00CB1FF7" w14:paraId="4085DA73" w14:textId="77777777" w:rsidTr="00F97F85">
        <w:trPr>
          <w:trHeight w:val="554"/>
        </w:trPr>
        <w:tc>
          <w:tcPr>
            <w:tcW w:w="1384" w:type="pct"/>
            <w:shd w:val="clear" w:color="auto" w:fill="auto"/>
          </w:tcPr>
          <w:p w14:paraId="3A184C30"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Typy projektów </w:t>
            </w:r>
          </w:p>
        </w:tc>
        <w:tc>
          <w:tcPr>
            <w:tcW w:w="1096" w:type="pct"/>
            <w:shd w:val="clear" w:color="auto" w:fill="auto"/>
          </w:tcPr>
          <w:p w14:paraId="512F97D7"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29E0FB1C" w14:textId="77777777" w:rsidR="0077361B" w:rsidRPr="00CB1FF7" w:rsidRDefault="0077361B" w:rsidP="0077361B">
            <w:pPr>
              <w:spacing w:after="0" w:line="240" w:lineRule="auto"/>
              <w:rPr>
                <w:rFonts w:eastAsia="Times New Roman"/>
                <w:sz w:val="20"/>
                <w:szCs w:val="20"/>
                <w:lang w:eastAsia="pl-PL"/>
              </w:rPr>
            </w:pPr>
            <w:r w:rsidRPr="00CB1FF7">
              <w:rPr>
                <w:rFonts w:eastAsia="Times New Roman"/>
                <w:sz w:val="20"/>
                <w:szCs w:val="20"/>
                <w:lang w:eastAsia="pl-PL"/>
              </w:rPr>
              <w:t>W ramach działania dofinansowanie będzie można uzyskać na następujące typy przedsięwzięć:</w:t>
            </w:r>
          </w:p>
          <w:p w14:paraId="370E1925" w14:textId="77777777" w:rsidR="0077361B" w:rsidRPr="00CB1FF7" w:rsidRDefault="0077361B" w:rsidP="00F56C47">
            <w:p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1. budowy* (tylko w uzasadnionych przypadkach), rozbudowy* i modernizacji* istniejącej infrastruktury szkolnej w tym infrastruktury sportowej służącej wzmacnianiu sprawności fizycznej uczniów, o ile służą zajęciom dydaktycznym. Inwestycje muszą wynikać </w:t>
            </w:r>
            <w:r w:rsidRPr="00CB1FF7">
              <w:rPr>
                <w:rFonts w:eastAsia="Times New Roman"/>
                <w:sz w:val="20"/>
                <w:szCs w:val="20"/>
                <w:lang w:eastAsia="pl-PL"/>
              </w:rPr>
              <w:br/>
              <w:t>z kompleksowych planów rozwoju szkół.</w:t>
            </w:r>
          </w:p>
          <w:p w14:paraId="32E76E38" w14:textId="77777777" w:rsidR="0077361B" w:rsidRPr="00CB1FF7" w:rsidRDefault="0077361B" w:rsidP="00F56C47">
            <w:pPr>
              <w:spacing w:after="0" w:line="240" w:lineRule="auto"/>
              <w:ind w:left="137" w:hanging="137"/>
              <w:rPr>
                <w:rFonts w:eastAsia="Times New Roman"/>
                <w:sz w:val="20"/>
                <w:szCs w:val="20"/>
                <w:lang w:eastAsia="pl-PL"/>
              </w:rPr>
            </w:pPr>
            <w:r w:rsidRPr="00CB1FF7">
              <w:rPr>
                <w:rFonts w:eastAsia="Times New Roman"/>
                <w:sz w:val="20"/>
                <w:szCs w:val="20"/>
                <w:lang w:eastAsia="pl-PL"/>
              </w:rPr>
              <w:t>2. wyposażenie lub doposażenie w nowoczesny sprzęt</w:t>
            </w:r>
            <w:r w:rsidRPr="00CB1FF7">
              <w:rPr>
                <w:rFonts w:eastAsia="Times New Roman"/>
                <w:sz w:val="20"/>
                <w:szCs w:val="20"/>
                <w:lang w:eastAsia="pl-PL"/>
              </w:rPr>
              <w:br/>
              <w:t xml:space="preserve">i materiały dydaktyczne pracowni szczególnie matematycznych i przyrodniczych w szkołach podstawowych, gimnazjalnych i ponadgimnazjalnych, </w:t>
            </w:r>
            <w:r w:rsidR="00F56C47" w:rsidRPr="00CB1FF7">
              <w:rPr>
                <w:rFonts w:eastAsia="Times New Roman"/>
                <w:sz w:val="20"/>
                <w:szCs w:val="20"/>
                <w:lang w:eastAsia="pl-PL"/>
              </w:rPr>
              <w:br/>
            </w:r>
            <w:r w:rsidRPr="00CB1FF7">
              <w:rPr>
                <w:rFonts w:eastAsia="Times New Roman"/>
                <w:sz w:val="20"/>
                <w:szCs w:val="20"/>
                <w:lang w:eastAsia="pl-PL"/>
              </w:rPr>
              <w:t xml:space="preserve">o ile służą zajęciom dydaktycznym, muszą wynikać </w:t>
            </w:r>
            <w:r w:rsidRPr="00CB1FF7">
              <w:rPr>
                <w:rFonts w:eastAsia="Times New Roman"/>
                <w:sz w:val="20"/>
                <w:szCs w:val="20"/>
                <w:lang w:eastAsia="pl-PL"/>
              </w:rPr>
              <w:br/>
              <w:t>|z kompleksowych planów rozwoju szkół,</w:t>
            </w:r>
          </w:p>
          <w:p w14:paraId="737C22A6" w14:textId="77777777" w:rsidR="0077361B" w:rsidRPr="00CB1FF7" w:rsidRDefault="0077361B" w:rsidP="00F56C47">
            <w:p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3. infrastruktura szkolnictwa zawodowego (poza szkolnictwem wyższym) na podstawie kompleksowych planów rozwoju szkolnictwa zawodowego </w:t>
            </w:r>
            <w:r w:rsidRPr="00CB1FF7">
              <w:rPr>
                <w:rFonts w:eastAsia="Times New Roman"/>
                <w:sz w:val="20"/>
                <w:szCs w:val="20"/>
                <w:lang w:eastAsia="pl-PL"/>
              </w:rPr>
              <w:br/>
              <w:t>w województwie, lub innych dokumentach strategicznych</w:t>
            </w:r>
          </w:p>
          <w:p w14:paraId="7C4A1F01" w14:textId="77777777" w:rsidR="0077361B" w:rsidRPr="00CB1FF7" w:rsidRDefault="0077361B" w:rsidP="00F56C47">
            <w:pPr>
              <w:spacing w:after="0" w:line="240" w:lineRule="auto"/>
              <w:ind w:left="137" w:hanging="137"/>
              <w:rPr>
                <w:rFonts w:eastAsia="Times New Roman"/>
                <w:sz w:val="20"/>
                <w:szCs w:val="20"/>
                <w:lang w:eastAsia="pl-PL"/>
              </w:rPr>
            </w:pPr>
            <w:r w:rsidRPr="00CB1FF7">
              <w:rPr>
                <w:rFonts w:eastAsia="Times New Roman"/>
                <w:sz w:val="20"/>
                <w:szCs w:val="20"/>
                <w:lang w:eastAsia="pl-PL"/>
              </w:rPr>
              <w:t xml:space="preserve">4. komplementarne i zintegrowane inwestycje </w:t>
            </w:r>
            <w:r w:rsidRPr="00CB1FF7">
              <w:rPr>
                <w:rFonts w:eastAsia="Times New Roman"/>
                <w:sz w:val="20"/>
                <w:szCs w:val="20"/>
                <w:lang w:eastAsia="pl-PL"/>
              </w:rPr>
              <w:br/>
              <w:t xml:space="preserve">w infrastrukturę służącą do szkoleń zawodowych </w:t>
            </w:r>
            <w:r w:rsidRPr="00CB1FF7">
              <w:rPr>
                <w:rFonts w:eastAsia="Times New Roman"/>
                <w:sz w:val="20"/>
                <w:szCs w:val="20"/>
                <w:lang w:eastAsia="pl-PL"/>
              </w:rPr>
              <w:br/>
              <w:t>i uczenia się przez całe życie, z uwzględnieniem infrastruktury ośrodków i centrów egzaminacyjnych,</w:t>
            </w:r>
          </w:p>
          <w:p w14:paraId="42946E5C" w14:textId="77777777" w:rsidR="002D2A97" w:rsidRPr="00CB1FF7" w:rsidRDefault="00344C4B" w:rsidP="00F56C47">
            <w:pPr>
              <w:spacing w:after="0" w:line="240" w:lineRule="auto"/>
              <w:ind w:left="137" w:hanging="137"/>
              <w:rPr>
                <w:rFonts w:eastAsia="Times New Roman"/>
                <w:sz w:val="20"/>
                <w:szCs w:val="20"/>
                <w:lang w:eastAsia="pl-PL"/>
              </w:rPr>
            </w:pPr>
            <w:r w:rsidRPr="00CB1FF7">
              <w:rPr>
                <w:rFonts w:eastAsia="Times New Roman"/>
                <w:sz w:val="20"/>
                <w:szCs w:val="20"/>
                <w:lang w:eastAsia="pl-PL"/>
              </w:rPr>
              <w:t>5</w:t>
            </w:r>
            <w:r w:rsidR="0077361B" w:rsidRPr="00CB1FF7">
              <w:rPr>
                <w:rFonts w:eastAsia="Times New Roman"/>
                <w:sz w:val="20"/>
                <w:szCs w:val="20"/>
                <w:lang w:eastAsia="pl-PL"/>
              </w:rPr>
              <w:t xml:space="preserve">. infrastruktura przedszkolna - w uzasadnionych przypadkach, dla wyrównania dostępu do ww. usług </w:t>
            </w:r>
            <w:r w:rsidR="00F56C47" w:rsidRPr="00CB1FF7">
              <w:rPr>
                <w:rFonts w:eastAsia="Times New Roman"/>
                <w:sz w:val="20"/>
                <w:szCs w:val="20"/>
                <w:lang w:eastAsia="pl-PL"/>
              </w:rPr>
              <w:br/>
            </w:r>
            <w:r w:rsidR="0077361B" w:rsidRPr="00CB1FF7">
              <w:rPr>
                <w:rFonts w:eastAsia="Times New Roman"/>
                <w:sz w:val="20"/>
                <w:szCs w:val="20"/>
                <w:lang w:eastAsia="pl-PL"/>
              </w:rPr>
              <w:t>(w tym uwzględniając komplementarność wsparcia EFS).</w:t>
            </w:r>
          </w:p>
          <w:p w14:paraId="535AA925" w14:textId="77777777" w:rsidR="00F56C47" w:rsidRPr="00CB1FF7" w:rsidRDefault="00F56C47" w:rsidP="00F56C47">
            <w:pPr>
              <w:spacing w:after="0" w:line="240" w:lineRule="auto"/>
              <w:ind w:left="278" w:hanging="278"/>
              <w:rPr>
                <w:rFonts w:eastAsia="Times New Roman"/>
                <w:sz w:val="18"/>
                <w:szCs w:val="18"/>
                <w:lang w:eastAsia="pl-PL"/>
              </w:rPr>
            </w:pPr>
          </w:p>
          <w:p w14:paraId="5817D598" w14:textId="77777777" w:rsidR="00F56C47" w:rsidRPr="00CB1FF7" w:rsidRDefault="00F56C47" w:rsidP="00F56C47">
            <w:pPr>
              <w:spacing w:after="0" w:line="240" w:lineRule="auto"/>
              <w:ind w:left="278" w:hanging="278"/>
              <w:rPr>
                <w:rFonts w:eastAsia="Times New Roman"/>
                <w:sz w:val="18"/>
                <w:szCs w:val="18"/>
                <w:lang w:eastAsia="pl-PL"/>
              </w:rPr>
            </w:pPr>
            <w:r w:rsidRPr="00CB1FF7">
              <w:rPr>
                <w:rFonts w:eastAsia="Times New Roman"/>
                <w:sz w:val="18"/>
                <w:szCs w:val="18"/>
                <w:lang w:eastAsia="pl-PL"/>
              </w:rPr>
              <w:t>* - poprzez modernizację należy rozumieć odtworzenie lub ulepszenie stanu pierwotnego,</w:t>
            </w:r>
          </w:p>
          <w:p w14:paraId="256A0A4D" w14:textId="77777777" w:rsidR="00F56C47" w:rsidRPr="00CB1FF7" w:rsidRDefault="00F56C47" w:rsidP="00F56C47">
            <w:pPr>
              <w:spacing w:after="0" w:line="240" w:lineRule="auto"/>
              <w:ind w:left="278" w:hanging="278"/>
              <w:rPr>
                <w:rFonts w:eastAsia="Times New Roman"/>
                <w:sz w:val="18"/>
                <w:szCs w:val="18"/>
                <w:lang w:eastAsia="pl-PL"/>
              </w:rPr>
            </w:pPr>
            <w:r w:rsidRPr="00CB1FF7">
              <w:rPr>
                <w:rFonts w:eastAsia="Times New Roman"/>
                <w:sz w:val="18"/>
                <w:szCs w:val="18"/>
                <w:lang w:eastAsia="pl-PL"/>
              </w:rPr>
              <w:t>- poprzez budowę należy rozumieć budowę obiektu od podstaw,</w:t>
            </w:r>
          </w:p>
          <w:p w14:paraId="7019FCE5" w14:textId="77777777" w:rsidR="00F56C47" w:rsidRPr="00CB1FF7" w:rsidRDefault="00F56C47" w:rsidP="00F56C47">
            <w:pPr>
              <w:spacing w:after="0" w:line="240" w:lineRule="auto"/>
              <w:ind w:left="278" w:hanging="278"/>
              <w:rPr>
                <w:rFonts w:eastAsia="Times New Roman"/>
                <w:sz w:val="18"/>
                <w:szCs w:val="18"/>
                <w:lang w:eastAsia="pl-PL"/>
              </w:rPr>
            </w:pPr>
            <w:r w:rsidRPr="00CB1FF7">
              <w:rPr>
                <w:rFonts w:eastAsia="Times New Roman"/>
                <w:sz w:val="18"/>
                <w:szCs w:val="18"/>
                <w:lang w:eastAsia="pl-PL"/>
              </w:rPr>
              <w:t>- poprzez rozbudowę należy rozumieć dobudowanie do istniejącego obiektu/ obiektów nowej infrastruktury.</w:t>
            </w:r>
          </w:p>
          <w:p w14:paraId="3007BDA0" w14:textId="77777777" w:rsidR="00F56C47" w:rsidRPr="00CB1FF7" w:rsidRDefault="00F56C47" w:rsidP="00F56C47">
            <w:pPr>
              <w:spacing w:after="0" w:line="240" w:lineRule="auto"/>
              <w:ind w:left="278" w:hanging="278"/>
              <w:rPr>
                <w:rFonts w:eastAsia="Times New Roman"/>
                <w:sz w:val="18"/>
                <w:szCs w:val="18"/>
                <w:lang w:eastAsia="pl-PL"/>
              </w:rPr>
            </w:pPr>
          </w:p>
          <w:p w14:paraId="34027446" w14:textId="77777777" w:rsidR="00313D0B" w:rsidRPr="00CB1FF7" w:rsidRDefault="00F56C47" w:rsidP="00F56C47">
            <w:pPr>
              <w:spacing w:after="0" w:line="240" w:lineRule="auto"/>
              <w:rPr>
                <w:rFonts w:eastAsia="Times New Roman"/>
                <w:sz w:val="20"/>
                <w:szCs w:val="20"/>
                <w:lang w:eastAsia="pl-PL"/>
              </w:rPr>
            </w:pPr>
            <w:r w:rsidRPr="00CB1FF7">
              <w:rPr>
                <w:rFonts w:eastAsia="Times New Roman"/>
                <w:sz w:val="20"/>
                <w:szCs w:val="20"/>
                <w:lang w:eastAsia="pl-PL"/>
              </w:rPr>
              <w:t xml:space="preserve">Wszystkie inwestycje infrastrukturalne będą bazować na adaptacji/modernizacji istniejącej infrastruktury i muszą w pełni uwzględniać tendencje demograficzne odpowiedne do danego terytorium w celu zapewnienia długoterminowej opłacalności inwestycji. Budowa nowej infrastruktury może być wsparta </w:t>
            </w:r>
            <w:r w:rsidRPr="00CB1FF7">
              <w:rPr>
                <w:rFonts w:eastAsia="Times New Roman"/>
                <w:b/>
                <w:sz w:val="20"/>
                <w:szCs w:val="20"/>
                <w:lang w:eastAsia="pl-PL"/>
              </w:rPr>
              <w:t xml:space="preserve">tylko </w:t>
            </w:r>
            <w:r w:rsidR="00C7673A" w:rsidRPr="00CB1FF7">
              <w:rPr>
                <w:rFonts w:eastAsia="Times New Roman"/>
                <w:b/>
                <w:sz w:val="20"/>
                <w:szCs w:val="20"/>
                <w:lang w:eastAsia="pl-PL"/>
              </w:rPr>
              <w:br/>
            </w:r>
            <w:r w:rsidRPr="00CB1FF7">
              <w:rPr>
                <w:rFonts w:eastAsia="Times New Roman"/>
                <w:b/>
                <w:sz w:val="20"/>
                <w:szCs w:val="20"/>
                <w:lang w:eastAsia="pl-PL"/>
              </w:rPr>
              <w:t>w wyjątkowych i należycie uzasadnionych przypadkach</w:t>
            </w:r>
            <w:r w:rsidRPr="00CB1FF7">
              <w:rPr>
                <w:rFonts w:eastAsia="Times New Roman"/>
                <w:sz w:val="20"/>
                <w:szCs w:val="20"/>
                <w:lang w:eastAsia="pl-PL"/>
              </w:rPr>
              <w:t xml:space="preserve">, w których adaptacja lub modernizacja istniejącej infrastruktury nie jest możliwa lub nieopłacalna (uzasadnienie przypadków konieczności budowy musi wynikać z kompleksowych planów rozwoju szkół, lub innych gminnych, powiatowych lub wojewódzkich dokumentów). W zakresie infrastruktury priorytetowo wsparciem zostaną objęte projekty </w:t>
            </w:r>
            <w:r w:rsidR="00C7673A" w:rsidRPr="00CB1FF7">
              <w:rPr>
                <w:rFonts w:eastAsia="Times New Roman"/>
                <w:sz w:val="20"/>
                <w:szCs w:val="20"/>
                <w:lang w:eastAsia="pl-PL"/>
              </w:rPr>
              <w:br/>
            </w:r>
            <w:r w:rsidRPr="00CB1FF7">
              <w:rPr>
                <w:rFonts w:eastAsia="Times New Roman"/>
                <w:sz w:val="20"/>
                <w:szCs w:val="20"/>
                <w:lang w:eastAsia="pl-PL"/>
              </w:rPr>
              <w:t>z zakresu szkolnictwa zawodowego oraz przedszkoli</w:t>
            </w:r>
          </w:p>
          <w:p w14:paraId="5D337067" w14:textId="77777777" w:rsidR="00313D0B" w:rsidRPr="00CB1FF7" w:rsidRDefault="00313D0B" w:rsidP="00F56C47">
            <w:pPr>
              <w:spacing w:after="0" w:line="240" w:lineRule="auto"/>
              <w:rPr>
                <w:rFonts w:eastAsia="Times New Roman"/>
                <w:sz w:val="20"/>
                <w:szCs w:val="20"/>
                <w:lang w:eastAsia="pl-PL"/>
              </w:rPr>
            </w:pPr>
          </w:p>
          <w:p w14:paraId="196C0A7E" w14:textId="77777777" w:rsidR="00F56C47" w:rsidRPr="00CB1FF7" w:rsidRDefault="00F56C47" w:rsidP="00F56C47">
            <w:pPr>
              <w:spacing w:after="0" w:line="240" w:lineRule="auto"/>
              <w:rPr>
                <w:rFonts w:eastAsia="Times New Roman"/>
                <w:sz w:val="20"/>
                <w:szCs w:val="20"/>
                <w:lang w:eastAsia="pl-PL"/>
              </w:rPr>
            </w:pPr>
            <w:r w:rsidRPr="00CB1FF7">
              <w:rPr>
                <w:rFonts w:eastAsia="Times New Roman"/>
                <w:sz w:val="20"/>
                <w:szCs w:val="20"/>
                <w:lang w:eastAsia="pl-PL"/>
              </w:rPr>
              <w:t xml:space="preserve">Inwestycje z EFRR z dziedziny edukacji będą możliwe wyłącznie w powiązaniu z działaniami realizowanymi </w:t>
            </w:r>
            <w:r w:rsidRPr="00CB1FF7">
              <w:rPr>
                <w:rFonts w:eastAsia="Times New Roman"/>
                <w:sz w:val="20"/>
                <w:szCs w:val="20"/>
                <w:lang w:eastAsia="pl-PL"/>
              </w:rPr>
              <w:br/>
              <w:t>z EFS.</w:t>
            </w:r>
          </w:p>
          <w:p w14:paraId="60DB4CE7" w14:textId="77777777" w:rsidR="00313D0B" w:rsidRPr="00CB1FF7" w:rsidRDefault="00313D0B" w:rsidP="00F56C47">
            <w:pPr>
              <w:spacing w:after="0" w:line="240" w:lineRule="auto"/>
              <w:rPr>
                <w:rFonts w:eastAsia="Times New Roman"/>
                <w:sz w:val="20"/>
                <w:szCs w:val="20"/>
                <w:lang w:eastAsia="pl-PL"/>
              </w:rPr>
            </w:pPr>
          </w:p>
          <w:p w14:paraId="58221E8C" w14:textId="77777777" w:rsidR="00F56C47" w:rsidRPr="00CB1FF7" w:rsidRDefault="00F56C47" w:rsidP="00F56C47">
            <w:pPr>
              <w:spacing w:after="0" w:line="240" w:lineRule="auto"/>
              <w:rPr>
                <w:rFonts w:eastAsia="Times New Roman"/>
                <w:sz w:val="20"/>
                <w:szCs w:val="20"/>
                <w:lang w:eastAsia="pl-PL"/>
              </w:rPr>
            </w:pPr>
            <w:r w:rsidRPr="00CB1FF7">
              <w:rPr>
                <w:rFonts w:eastAsia="Times New Roman"/>
                <w:sz w:val="20"/>
                <w:szCs w:val="20"/>
                <w:lang w:eastAsia="pl-PL"/>
              </w:rPr>
              <w:t xml:space="preserve">Projekty muszą uwzględniać potrzeby osób </w:t>
            </w:r>
            <w:r w:rsidRPr="00CB1FF7">
              <w:rPr>
                <w:rFonts w:eastAsia="Times New Roman"/>
                <w:sz w:val="20"/>
                <w:szCs w:val="20"/>
                <w:lang w:eastAsia="pl-PL"/>
              </w:rPr>
              <w:br/>
              <w:t>z niepełnosprawnościami.</w:t>
            </w:r>
          </w:p>
          <w:p w14:paraId="2FFAB887" w14:textId="77777777" w:rsidR="006E5ED8" w:rsidRPr="00CB1FF7" w:rsidRDefault="006E5ED8" w:rsidP="00F56C47">
            <w:pPr>
              <w:spacing w:after="0" w:line="240" w:lineRule="auto"/>
              <w:rPr>
                <w:rFonts w:eastAsia="Times New Roman"/>
                <w:sz w:val="20"/>
                <w:szCs w:val="20"/>
                <w:lang w:eastAsia="pl-PL"/>
              </w:rPr>
            </w:pPr>
            <w:r w:rsidRPr="00CB1FF7">
              <w:rPr>
                <w:sz w:val="20"/>
                <w:lang w:eastAsia="pl-PL"/>
              </w:rPr>
              <w:t xml:space="preserve">Wszystkie nowe produkty projektów muszą być zgodne z koncepcją uniwersalnego projektowania co oznacza zastosowanie standardów dostępności zgodnie z </w:t>
            </w:r>
            <w:r w:rsidRPr="00CB1FF7">
              <w:rPr>
                <w:i/>
                <w:sz w:val="20"/>
                <w:lang w:eastAsia="pl-PL"/>
              </w:rPr>
              <w:t xml:space="preserve">Wytycznymi w zakresie realizacji zasady równości szans i niedyskryminacji, w tym dostępności dla osób z niepełnosprawnościami oraz zadsady równości szans kobiet i mężczyzn w ramach funduszy unijnych na lata 2014-2020. </w:t>
            </w:r>
            <w:r w:rsidRPr="00CB1FF7">
              <w:rPr>
                <w:sz w:val="20"/>
                <w:lang w:eastAsia="pl-PL"/>
              </w:rPr>
              <w:t>W przypadku obiektów i zasobów modernizowanych (przebudowa,rozbudowa) zastosowanie standardów dostępności jest obligatoryjne o ile pozwalają na to warunki techniczne i zakres prowadzonej modernizacji. W przypadku modernizacji dostępność dotyczy co najmniej tych elementów obiektu, które będą przedmiotem dofinansowania.</w:t>
            </w:r>
          </w:p>
        </w:tc>
      </w:tr>
      <w:tr w:rsidR="00CB1FF7" w:rsidRPr="00CB1FF7" w14:paraId="44A5EF3F" w14:textId="77777777" w:rsidTr="00E9328A">
        <w:trPr>
          <w:trHeight w:val="507"/>
        </w:trPr>
        <w:tc>
          <w:tcPr>
            <w:tcW w:w="1384" w:type="pct"/>
            <w:shd w:val="clear" w:color="auto" w:fill="auto"/>
          </w:tcPr>
          <w:p w14:paraId="6A1A4B96"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Typ beneficjenta </w:t>
            </w:r>
          </w:p>
        </w:tc>
        <w:tc>
          <w:tcPr>
            <w:tcW w:w="1096" w:type="pct"/>
            <w:shd w:val="clear" w:color="auto" w:fill="auto"/>
          </w:tcPr>
          <w:p w14:paraId="0DD2A338"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64CC5A22" w14:textId="77777777" w:rsidR="003A5085" w:rsidRPr="00CB1FF7" w:rsidRDefault="003A5085" w:rsidP="003A5085">
            <w:pPr>
              <w:spacing w:after="0" w:line="240" w:lineRule="auto"/>
              <w:rPr>
                <w:rFonts w:eastAsia="Times New Roman"/>
                <w:sz w:val="20"/>
                <w:szCs w:val="20"/>
                <w:lang w:eastAsia="pl-PL"/>
              </w:rPr>
            </w:pPr>
            <w:r w:rsidRPr="00CB1FF7">
              <w:rPr>
                <w:rFonts w:eastAsia="Times New Roman"/>
                <w:sz w:val="20"/>
                <w:szCs w:val="20"/>
                <w:lang w:eastAsia="pl-PL"/>
              </w:rPr>
              <w:t>Jednostki samorządu terytorialnego z terenu województwa świętokrzyskiego,</w:t>
            </w:r>
            <w:r w:rsidR="001A5EF0" w:rsidRPr="00CB1FF7">
              <w:rPr>
                <w:rFonts w:eastAsia="Times New Roman"/>
                <w:sz w:val="20"/>
                <w:szCs w:val="20"/>
                <w:lang w:eastAsia="pl-PL"/>
              </w:rPr>
              <w:t xml:space="preserve"> organy prowadzące szkoły i przedszkola, centra kształcenia ustawicznego,centra kształcenia praktycznego, ośrodki i centra egzaminacyjne, ośrodki dokształcania i doskonalenia zawodowego, centra kształcenia zawodowego i ustawicznego.</w:t>
            </w:r>
          </w:p>
          <w:p w14:paraId="0EAAAC70" w14:textId="77777777" w:rsidR="002D2A97" w:rsidRPr="00CB1FF7" w:rsidRDefault="002D2A97" w:rsidP="001A5EF0">
            <w:pPr>
              <w:spacing w:after="0" w:line="240" w:lineRule="auto"/>
              <w:rPr>
                <w:rFonts w:eastAsia="Times New Roman"/>
                <w:sz w:val="20"/>
                <w:szCs w:val="20"/>
                <w:lang w:eastAsia="pl-PL"/>
              </w:rPr>
            </w:pPr>
          </w:p>
        </w:tc>
      </w:tr>
      <w:tr w:rsidR="00CB1FF7" w:rsidRPr="00CB1FF7" w14:paraId="6828B226" w14:textId="77777777" w:rsidTr="00F97F85">
        <w:trPr>
          <w:trHeight w:val="764"/>
        </w:trPr>
        <w:tc>
          <w:tcPr>
            <w:tcW w:w="1384" w:type="pct"/>
            <w:shd w:val="clear" w:color="auto" w:fill="auto"/>
          </w:tcPr>
          <w:p w14:paraId="2CD82452"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Grupa docelowa/ ostateczni odbiorcy wsparcia </w:t>
            </w:r>
          </w:p>
        </w:tc>
        <w:tc>
          <w:tcPr>
            <w:tcW w:w="1096" w:type="pct"/>
            <w:shd w:val="clear" w:color="auto" w:fill="auto"/>
          </w:tcPr>
          <w:p w14:paraId="7AF62EDC"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51709C4A" w14:textId="77777777" w:rsidR="002D2A97" w:rsidRPr="00CB1FF7" w:rsidRDefault="00041AE4"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1256D48" w14:textId="77777777" w:rsidTr="00E9328A">
        <w:trPr>
          <w:trHeight w:val="57"/>
        </w:trPr>
        <w:tc>
          <w:tcPr>
            <w:tcW w:w="1384" w:type="pct"/>
            <w:shd w:val="clear" w:color="auto" w:fill="auto"/>
          </w:tcPr>
          <w:p w14:paraId="7C4751E3" w14:textId="77777777" w:rsidR="002D2A97" w:rsidRPr="00CB1FF7" w:rsidRDefault="002D2A97" w:rsidP="009A0B3E">
            <w:pPr>
              <w:numPr>
                <w:ilvl w:val="0"/>
                <w:numId w:val="598"/>
              </w:num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Instytucja pośrednicząca </w:t>
            </w:r>
            <w:r w:rsidRPr="00CB1FF7">
              <w:rPr>
                <w:rFonts w:eastAsia="Times New Roman"/>
                <w:sz w:val="20"/>
                <w:szCs w:val="20"/>
                <w:lang w:eastAsia="pl-PL"/>
              </w:rPr>
              <w:br/>
              <w:t>(jeśli dotyczy)</w:t>
            </w:r>
          </w:p>
        </w:tc>
        <w:tc>
          <w:tcPr>
            <w:tcW w:w="3616" w:type="pct"/>
            <w:gridSpan w:val="2"/>
            <w:shd w:val="clear" w:color="auto" w:fill="auto"/>
          </w:tcPr>
          <w:p w14:paraId="571D7BDB" w14:textId="77777777" w:rsidR="002D2A97" w:rsidRPr="00CB1FF7" w:rsidRDefault="00041AE4"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3B8A2B1" w14:textId="77777777" w:rsidTr="00E9328A">
        <w:trPr>
          <w:trHeight w:val="57"/>
        </w:trPr>
        <w:tc>
          <w:tcPr>
            <w:tcW w:w="1384" w:type="pct"/>
            <w:shd w:val="clear" w:color="auto" w:fill="auto"/>
          </w:tcPr>
          <w:p w14:paraId="33DE2C23"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Instytucja wdrażająca</w:t>
            </w:r>
            <w:r w:rsidRPr="00CB1FF7">
              <w:rPr>
                <w:rFonts w:eastAsia="Times New Roman"/>
                <w:sz w:val="20"/>
                <w:szCs w:val="20"/>
                <w:lang w:eastAsia="pl-PL"/>
              </w:rPr>
              <w:br/>
              <w:t>(jeśli dotyczy)</w:t>
            </w:r>
          </w:p>
        </w:tc>
        <w:tc>
          <w:tcPr>
            <w:tcW w:w="3616" w:type="pct"/>
            <w:gridSpan w:val="2"/>
            <w:shd w:val="clear" w:color="auto" w:fill="auto"/>
          </w:tcPr>
          <w:p w14:paraId="6D501168" w14:textId="77777777" w:rsidR="002D2A97" w:rsidRPr="00CB1FF7" w:rsidRDefault="00041AE4"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956E322" w14:textId="77777777" w:rsidTr="00E9328A">
        <w:trPr>
          <w:trHeight w:val="57"/>
        </w:trPr>
        <w:tc>
          <w:tcPr>
            <w:tcW w:w="1384" w:type="pct"/>
            <w:vMerge w:val="restart"/>
            <w:shd w:val="clear" w:color="auto" w:fill="auto"/>
          </w:tcPr>
          <w:p w14:paraId="4D4626F5"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Kategoria (e) regionu (ów) wraz z przypisaniem kwot UE (EUR)</w:t>
            </w:r>
          </w:p>
        </w:tc>
        <w:tc>
          <w:tcPr>
            <w:tcW w:w="3616" w:type="pct"/>
            <w:gridSpan w:val="2"/>
            <w:shd w:val="clear" w:color="auto" w:fill="auto"/>
          </w:tcPr>
          <w:p w14:paraId="175169DC" w14:textId="77777777" w:rsidR="002D2A97" w:rsidRPr="00CB1FF7" w:rsidRDefault="002947D7" w:rsidP="00151020">
            <w:pPr>
              <w:spacing w:after="0" w:line="240" w:lineRule="auto"/>
              <w:rPr>
                <w:rFonts w:eastAsia="Times New Roman"/>
                <w:sz w:val="20"/>
                <w:szCs w:val="20"/>
                <w:lang w:eastAsia="pl-PL"/>
              </w:rPr>
            </w:pPr>
            <w:r w:rsidRPr="00CB1FF7">
              <w:rPr>
                <w:rFonts w:eastAsia="Times New Roman"/>
                <w:sz w:val="20"/>
                <w:szCs w:val="20"/>
                <w:lang w:eastAsia="pl-PL"/>
              </w:rPr>
              <w:t>Słabiej rozwinięty</w:t>
            </w:r>
          </w:p>
        </w:tc>
      </w:tr>
      <w:tr w:rsidR="00CB1FF7" w:rsidRPr="00CB1FF7" w14:paraId="16DFCE39" w14:textId="77777777" w:rsidTr="00E9328A">
        <w:trPr>
          <w:trHeight w:val="57"/>
        </w:trPr>
        <w:tc>
          <w:tcPr>
            <w:tcW w:w="1384" w:type="pct"/>
            <w:vMerge/>
            <w:shd w:val="clear" w:color="auto" w:fill="auto"/>
          </w:tcPr>
          <w:p w14:paraId="05544A66" w14:textId="77777777" w:rsidR="002D2A97" w:rsidRPr="00CB1FF7" w:rsidRDefault="002D2A97" w:rsidP="009A0B3E">
            <w:pPr>
              <w:numPr>
                <w:ilvl w:val="0"/>
                <w:numId w:val="598"/>
              </w:numPr>
              <w:spacing w:after="0" w:line="240" w:lineRule="auto"/>
              <w:rPr>
                <w:rFonts w:eastAsia="Times New Roman"/>
                <w:sz w:val="20"/>
                <w:szCs w:val="20"/>
                <w:lang w:eastAsia="pl-PL"/>
              </w:rPr>
            </w:pPr>
          </w:p>
        </w:tc>
        <w:tc>
          <w:tcPr>
            <w:tcW w:w="1096" w:type="pct"/>
            <w:shd w:val="clear" w:color="auto" w:fill="auto"/>
          </w:tcPr>
          <w:p w14:paraId="0DB6E3A1"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3C475049" w14:textId="0DC4795F" w:rsidR="002D2A97" w:rsidRPr="00CB1FF7" w:rsidRDefault="0038460B" w:rsidP="00151020">
            <w:pPr>
              <w:spacing w:after="0" w:line="240" w:lineRule="auto"/>
              <w:rPr>
                <w:rFonts w:eastAsia="Times New Roman"/>
                <w:b/>
                <w:sz w:val="20"/>
                <w:szCs w:val="20"/>
                <w:lang w:eastAsia="pl-PL"/>
              </w:rPr>
            </w:pPr>
            <w:r w:rsidRPr="00783E1E">
              <w:rPr>
                <w:rFonts w:eastAsia="Times New Roman"/>
                <w:b/>
                <w:sz w:val="20"/>
                <w:szCs w:val="20"/>
                <w:lang w:eastAsia="pl-PL"/>
              </w:rPr>
              <w:t>39 110 476,00</w:t>
            </w:r>
          </w:p>
        </w:tc>
      </w:tr>
      <w:tr w:rsidR="00CB1FF7" w:rsidRPr="00CB1FF7" w14:paraId="45A84E2E" w14:textId="77777777" w:rsidTr="00E9328A">
        <w:trPr>
          <w:trHeight w:val="1262"/>
        </w:trPr>
        <w:tc>
          <w:tcPr>
            <w:tcW w:w="1384" w:type="pct"/>
            <w:shd w:val="clear" w:color="auto" w:fill="auto"/>
          </w:tcPr>
          <w:p w14:paraId="22F7220C"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Mec</w:t>
            </w:r>
            <w:r w:rsidR="00151020" w:rsidRPr="00CB1FF7">
              <w:rPr>
                <w:rFonts w:eastAsia="Times New Roman"/>
                <w:sz w:val="20"/>
                <w:szCs w:val="20"/>
                <w:lang w:eastAsia="pl-PL"/>
              </w:rPr>
              <w:t xml:space="preserve">hanizmy powiązania interwencji </w:t>
            </w:r>
            <w:r w:rsidRPr="00CB1FF7">
              <w:rPr>
                <w:rFonts w:eastAsia="Times New Roman"/>
                <w:sz w:val="20"/>
                <w:szCs w:val="20"/>
                <w:lang w:eastAsia="pl-PL"/>
              </w:rPr>
              <w:t>z innymi Działaniami/ Poddziałania</w:t>
            </w:r>
            <w:r w:rsidR="00151020" w:rsidRPr="00CB1FF7">
              <w:rPr>
                <w:rFonts w:eastAsia="Times New Roman"/>
                <w:sz w:val="20"/>
                <w:szCs w:val="20"/>
                <w:lang w:eastAsia="pl-PL"/>
              </w:rPr>
              <w:t xml:space="preserve">mi </w:t>
            </w:r>
            <w:r w:rsidR="00151020" w:rsidRPr="00CB1FF7">
              <w:rPr>
                <w:rFonts w:eastAsia="Times New Roman"/>
                <w:sz w:val="20"/>
                <w:szCs w:val="20"/>
                <w:lang w:eastAsia="pl-PL"/>
              </w:rPr>
              <w:br/>
              <w:t>w ramach PO lub</w:t>
            </w:r>
            <w:r w:rsidRPr="00CB1FF7">
              <w:rPr>
                <w:rFonts w:eastAsia="Times New Roman"/>
                <w:sz w:val="20"/>
                <w:szCs w:val="20"/>
                <w:lang w:eastAsia="pl-PL"/>
              </w:rPr>
              <w:t xml:space="preserve"> z innymi PO (jeśli dotyczy)</w:t>
            </w:r>
          </w:p>
        </w:tc>
        <w:tc>
          <w:tcPr>
            <w:tcW w:w="1096" w:type="pct"/>
            <w:shd w:val="clear" w:color="auto" w:fill="auto"/>
          </w:tcPr>
          <w:p w14:paraId="7DE1E8D1"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5EAD9E8C" w14:textId="77777777" w:rsidR="002D2A97" w:rsidRPr="00CB1FF7" w:rsidRDefault="002947D7" w:rsidP="002947D7">
            <w:pPr>
              <w:spacing w:after="0" w:line="240" w:lineRule="auto"/>
              <w:rPr>
                <w:rFonts w:eastAsia="Times New Roman"/>
                <w:sz w:val="20"/>
                <w:szCs w:val="20"/>
                <w:lang w:eastAsia="pl-PL"/>
              </w:rPr>
            </w:pPr>
            <w:r w:rsidRPr="00CB1FF7">
              <w:rPr>
                <w:rFonts w:eastAsia="Times New Roman"/>
                <w:sz w:val="20"/>
                <w:szCs w:val="20"/>
                <w:lang w:eastAsia="pl-PL"/>
              </w:rPr>
              <w:t xml:space="preserve">Wsparcie inwestycyjne w dziedzinie edukacji będzie możliwe wyłącznie w powiązaniu (komplementarnie) </w:t>
            </w:r>
            <w:r w:rsidRPr="00CB1FF7">
              <w:rPr>
                <w:rFonts w:eastAsia="Times New Roman"/>
                <w:sz w:val="20"/>
                <w:szCs w:val="20"/>
                <w:lang w:eastAsia="pl-PL"/>
              </w:rPr>
              <w:br/>
              <w:t>z działaniami realizowanymi z EFS, skierowanymi na rozwój kluczowych umiejętności i odpowiednich kompetencji w odniesieniu do potrzeb rynku pracy.</w:t>
            </w:r>
          </w:p>
        </w:tc>
      </w:tr>
      <w:tr w:rsidR="00CB1FF7" w:rsidRPr="00CB1FF7" w14:paraId="4D045BE2" w14:textId="77777777" w:rsidTr="00F97F85">
        <w:trPr>
          <w:trHeight w:val="623"/>
        </w:trPr>
        <w:tc>
          <w:tcPr>
            <w:tcW w:w="1384" w:type="pct"/>
            <w:shd w:val="clear" w:color="auto" w:fill="auto"/>
          </w:tcPr>
          <w:p w14:paraId="64CC1513"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Instrumenty terytorialne</w:t>
            </w:r>
            <w:r w:rsidRPr="00CB1FF7">
              <w:rPr>
                <w:rFonts w:eastAsia="Times New Roman"/>
                <w:sz w:val="20"/>
                <w:szCs w:val="20"/>
                <w:lang w:eastAsia="pl-PL"/>
              </w:rPr>
              <w:br/>
              <w:t>(jeśli dotyczy)</w:t>
            </w:r>
          </w:p>
        </w:tc>
        <w:tc>
          <w:tcPr>
            <w:tcW w:w="1096" w:type="pct"/>
            <w:shd w:val="clear" w:color="auto" w:fill="auto"/>
          </w:tcPr>
          <w:p w14:paraId="045155FE"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3F5CADD1" w14:textId="77777777" w:rsidR="002947D7" w:rsidRPr="00CB1FF7" w:rsidRDefault="002947D7" w:rsidP="002947D7">
            <w:pPr>
              <w:spacing w:after="0" w:line="240" w:lineRule="auto"/>
              <w:rPr>
                <w:rFonts w:eastAsia="Times New Roman"/>
                <w:sz w:val="20"/>
                <w:szCs w:val="20"/>
                <w:lang w:eastAsia="pl-PL"/>
              </w:rPr>
            </w:pPr>
            <w:r w:rsidRPr="00CB1FF7">
              <w:rPr>
                <w:rFonts w:eastAsia="Times New Roman"/>
                <w:sz w:val="20"/>
                <w:szCs w:val="20"/>
                <w:lang w:eastAsia="pl-PL"/>
              </w:rPr>
              <w:t>W ramach niniejszego działania przewiduje się dedykowanie naborów dla następujących Obszarów Strategicznej Interwencji:</w:t>
            </w:r>
          </w:p>
          <w:p w14:paraId="6184FBC6" w14:textId="77777777" w:rsidR="002947D7" w:rsidRPr="00CB1FF7" w:rsidRDefault="002947D7" w:rsidP="009A0B3E">
            <w:pPr>
              <w:numPr>
                <w:ilvl w:val="0"/>
                <w:numId w:val="690"/>
              </w:numPr>
              <w:spacing w:after="0" w:line="240" w:lineRule="auto"/>
              <w:ind w:left="278" w:hanging="283"/>
              <w:rPr>
                <w:rFonts w:eastAsia="Times New Roman"/>
                <w:sz w:val="20"/>
                <w:szCs w:val="20"/>
                <w:lang w:eastAsia="pl-PL"/>
              </w:rPr>
            </w:pPr>
            <w:r w:rsidRPr="00CB1FF7">
              <w:rPr>
                <w:rFonts w:eastAsia="Times New Roman"/>
                <w:sz w:val="20"/>
                <w:szCs w:val="20"/>
                <w:lang w:eastAsia="pl-PL"/>
              </w:rPr>
              <w:t>obszary wiejskie o najgorszym dostępie do usług publicznych (w szczególności w zakresie infrastruktury przedszkolnej oraz zwiększania dostępu do edukacji podstawowej (ogólnej),</w:t>
            </w:r>
          </w:p>
          <w:p w14:paraId="45BBB465" w14:textId="77777777" w:rsidR="002D2A97" w:rsidRPr="00CB1FF7" w:rsidRDefault="002947D7" w:rsidP="009A0B3E">
            <w:pPr>
              <w:numPr>
                <w:ilvl w:val="0"/>
                <w:numId w:val="690"/>
              </w:numPr>
              <w:spacing w:after="0" w:line="240" w:lineRule="auto"/>
              <w:ind w:left="278" w:hanging="283"/>
              <w:rPr>
                <w:rFonts w:eastAsia="Times New Roman"/>
                <w:sz w:val="20"/>
                <w:szCs w:val="20"/>
                <w:lang w:eastAsia="pl-PL"/>
              </w:rPr>
            </w:pPr>
            <w:r w:rsidRPr="00CB1FF7">
              <w:rPr>
                <w:rFonts w:eastAsia="Times New Roman"/>
                <w:sz w:val="20"/>
                <w:szCs w:val="20"/>
                <w:lang w:eastAsia="pl-PL"/>
              </w:rPr>
              <w:t>obszary funkcjonalne miast tracących funkcje społeczno-gospodarcze.</w:t>
            </w:r>
          </w:p>
        </w:tc>
      </w:tr>
      <w:tr w:rsidR="00CB1FF7" w:rsidRPr="00CB1FF7" w14:paraId="7CF915B6" w14:textId="77777777" w:rsidTr="00151020">
        <w:trPr>
          <w:trHeight w:val="1551"/>
        </w:trPr>
        <w:tc>
          <w:tcPr>
            <w:tcW w:w="1384" w:type="pct"/>
            <w:shd w:val="clear" w:color="auto" w:fill="auto"/>
          </w:tcPr>
          <w:p w14:paraId="3B45DB19"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Tryb(y) wyboru projektów</w:t>
            </w:r>
            <w:r w:rsidRPr="00CB1FF7">
              <w:rPr>
                <w:rFonts w:eastAsia="Times New Roman"/>
                <w:sz w:val="20"/>
                <w:szCs w:val="20"/>
                <w:lang w:eastAsia="pl-PL"/>
              </w:rPr>
              <w:br/>
              <w:t>oraz wskazanie podmiotu odpowiedzialnego za nabór i ocenę wniosków oraz</w:t>
            </w:r>
            <w:r w:rsidRPr="00CB1FF7">
              <w:rPr>
                <w:rFonts w:eastAsia="Times New Roman"/>
                <w:sz w:val="20"/>
                <w:szCs w:val="20"/>
                <w:lang w:eastAsia="pl-PL"/>
              </w:rPr>
              <w:br/>
              <w:t xml:space="preserve">przyjmowanie protestów </w:t>
            </w:r>
          </w:p>
        </w:tc>
        <w:tc>
          <w:tcPr>
            <w:tcW w:w="1096" w:type="pct"/>
            <w:shd w:val="clear" w:color="auto" w:fill="auto"/>
          </w:tcPr>
          <w:p w14:paraId="01F31A70"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6649F1AF" w14:textId="77777777" w:rsidR="00C1273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Konkursowy</w:t>
            </w:r>
          </w:p>
          <w:p w14:paraId="3DC9ACDB" w14:textId="77777777" w:rsidR="002D2A9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Instytucja Zarządzająca</w:t>
            </w:r>
          </w:p>
        </w:tc>
      </w:tr>
      <w:tr w:rsidR="00CB1FF7" w:rsidRPr="00CB1FF7" w14:paraId="6CE1B2CF" w14:textId="77777777" w:rsidTr="00F97F85">
        <w:trPr>
          <w:trHeight w:val="738"/>
        </w:trPr>
        <w:tc>
          <w:tcPr>
            <w:tcW w:w="1384" w:type="pct"/>
            <w:shd w:val="clear" w:color="auto" w:fill="auto"/>
          </w:tcPr>
          <w:p w14:paraId="7AC2E43F"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Limity i ograniczenia</w:t>
            </w:r>
            <w:r w:rsidRPr="00CB1FF7">
              <w:rPr>
                <w:rFonts w:eastAsia="Times New Roman"/>
                <w:sz w:val="20"/>
                <w:szCs w:val="20"/>
                <w:lang w:eastAsia="pl-PL"/>
              </w:rPr>
              <w:br/>
              <w:t xml:space="preserve">w realizacji projektów </w:t>
            </w:r>
            <w:r w:rsidRPr="00CB1FF7">
              <w:rPr>
                <w:rFonts w:eastAsia="Times New Roman"/>
                <w:sz w:val="20"/>
                <w:szCs w:val="20"/>
                <w:lang w:eastAsia="pl-PL"/>
              </w:rPr>
              <w:br/>
              <w:t>(jeśli dotyczy)</w:t>
            </w:r>
          </w:p>
        </w:tc>
        <w:tc>
          <w:tcPr>
            <w:tcW w:w="1096" w:type="pct"/>
            <w:shd w:val="clear" w:color="auto" w:fill="auto"/>
          </w:tcPr>
          <w:p w14:paraId="21BB2BEA"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2490808F" w14:textId="77777777" w:rsidR="00C1273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Zgodnie z :</w:t>
            </w:r>
          </w:p>
          <w:p w14:paraId="56A0AB8A" w14:textId="77777777" w:rsidR="002D2A9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 xml:space="preserve">Wytycznymi w zakresie kwalifikowalności wydatków </w:t>
            </w:r>
            <w:r w:rsidRPr="00CB1FF7">
              <w:rPr>
                <w:rFonts w:eastAsia="Times New Roman"/>
                <w:sz w:val="20"/>
                <w:szCs w:val="20"/>
                <w:lang w:eastAsia="pl-PL"/>
              </w:rPr>
              <w:br/>
              <w:t>w zakresie Europejskiego Funduszu Rozwoju Regionalnego, Europejskiego Funduszu Społecznego oraz Funduszu Spójności na lata 2014-2020</w:t>
            </w:r>
          </w:p>
        </w:tc>
      </w:tr>
      <w:tr w:rsidR="00CB1FF7" w:rsidRPr="00CB1FF7" w14:paraId="19A0BB70" w14:textId="77777777" w:rsidTr="00F97F85">
        <w:trPr>
          <w:trHeight w:val="989"/>
        </w:trPr>
        <w:tc>
          <w:tcPr>
            <w:tcW w:w="1384" w:type="pct"/>
            <w:shd w:val="clear" w:color="auto" w:fill="auto"/>
          </w:tcPr>
          <w:p w14:paraId="29959BB2"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i planowany zakres stosowania </w:t>
            </w:r>
            <w:r w:rsidRPr="00CB1FF7">
              <w:rPr>
                <w:rFonts w:eastAsia="Times New Roman"/>
                <w:i/>
                <w:sz w:val="20"/>
                <w:szCs w:val="20"/>
                <w:lang w:eastAsia="pl-PL"/>
              </w:rPr>
              <w:t>cross-financingu</w:t>
            </w:r>
            <w:r w:rsidRPr="00CB1FF7">
              <w:rPr>
                <w:rFonts w:eastAsia="Times New Roman"/>
                <w:sz w:val="20"/>
                <w:szCs w:val="20"/>
                <w:lang w:eastAsia="pl-PL"/>
              </w:rPr>
              <w:t xml:space="preserve"> (%) </w:t>
            </w:r>
            <w:r w:rsidRPr="00CB1FF7">
              <w:rPr>
                <w:rFonts w:eastAsia="Times New Roman"/>
                <w:sz w:val="20"/>
                <w:szCs w:val="20"/>
                <w:lang w:eastAsia="pl-PL"/>
              </w:rPr>
              <w:br/>
              <w:t>(jeśli dotyczy)</w:t>
            </w:r>
          </w:p>
        </w:tc>
        <w:tc>
          <w:tcPr>
            <w:tcW w:w="1096" w:type="pct"/>
            <w:shd w:val="clear" w:color="auto" w:fill="auto"/>
          </w:tcPr>
          <w:p w14:paraId="6B82D61A"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155C8681"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16FF61D2" w14:textId="77777777" w:rsidTr="00E9328A">
        <w:trPr>
          <w:trHeight w:val="270"/>
        </w:trPr>
        <w:tc>
          <w:tcPr>
            <w:tcW w:w="1384" w:type="pct"/>
            <w:shd w:val="clear" w:color="auto" w:fill="auto"/>
          </w:tcPr>
          <w:p w14:paraId="4643707C"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243F12C0"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22BF1117"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C643309" w14:textId="77777777" w:rsidTr="00F97F85">
        <w:trPr>
          <w:trHeight w:val="903"/>
        </w:trPr>
        <w:tc>
          <w:tcPr>
            <w:tcW w:w="1384" w:type="pct"/>
            <w:shd w:val="clear" w:color="auto" w:fill="auto"/>
          </w:tcPr>
          <w:p w14:paraId="5E586D2F" w14:textId="77777777" w:rsidR="002D2A97" w:rsidRPr="00CB1FF7" w:rsidRDefault="00151020"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Warunki uwzględniania dochodu </w:t>
            </w:r>
            <w:r w:rsidR="002D2A97" w:rsidRPr="00CB1FF7">
              <w:rPr>
                <w:rFonts w:eastAsia="Times New Roman"/>
                <w:sz w:val="20"/>
                <w:szCs w:val="20"/>
                <w:lang w:eastAsia="pl-PL"/>
              </w:rPr>
              <w:t xml:space="preserve">w projekcie  </w:t>
            </w:r>
            <w:r w:rsidR="002D2A97" w:rsidRPr="00CB1FF7">
              <w:rPr>
                <w:rFonts w:eastAsia="Times New Roman"/>
                <w:sz w:val="20"/>
                <w:szCs w:val="20"/>
                <w:lang w:eastAsia="pl-PL"/>
              </w:rPr>
              <w:br/>
              <w:t>(jeśli dotyczy)</w:t>
            </w:r>
          </w:p>
        </w:tc>
        <w:tc>
          <w:tcPr>
            <w:tcW w:w="1096" w:type="pct"/>
            <w:shd w:val="clear" w:color="auto" w:fill="auto"/>
          </w:tcPr>
          <w:p w14:paraId="01619140"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170DEA51" w14:textId="77777777" w:rsidR="00C1273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 xml:space="preserve">Dochód w projekcie uwzględniany będzie zgodnie </w:t>
            </w:r>
            <w:r w:rsidR="00E56C43" w:rsidRPr="00CB1FF7">
              <w:rPr>
                <w:rFonts w:eastAsia="Times New Roman"/>
                <w:sz w:val="20"/>
                <w:szCs w:val="20"/>
                <w:lang w:eastAsia="pl-PL"/>
              </w:rPr>
              <w:br/>
            </w:r>
            <w:r w:rsidRPr="00CB1FF7">
              <w:rPr>
                <w:rFonts w:eastAsia="Times New Roman"/>
                <w:sz w:val="20"/>
                <w:szCs w:val="20"/>
                <w:lang w:eastAsia="pl-PL"/>
              </w:rPr>
              <w:t>z zapisami:</w:t>
            </w:r>
          </w:p>
          <w:p w14:paraId="0BE2E365" w14:textId="77777777" w:rsidR="00C12737" w:rsidRPr="00CB1FF7" w:rsidRDefault="00C12737" w:rsidP="009A0B3E">
            <w:pPr>
              <w:numPr>
                <w:ilvl w:val="0"/>
                <w:numId w:val="691"/>
              </w:numPr>
              <w:spacing w:after="0" w:line="240" w:lineRule="auto"/>
              <w:ind w:left="278" w:hanging="278"/>
              <w:rPr>
                <w:rFonts w:eastAsia="Times New Roman"/>
                <w:sz w:val="20"/>
                <w:szCs w:val="20"/>
                <w:lang w:eastAsia="pl-PL"/>
              </w:rPr>
            </w:pPr>
            <w:r w:rsidRPr="00CB1FF7">
              <w:rPr>
                <w:rFonts w:eastAsia="Times New Roman"/>
                <w:sz w:val="20"/>
                <w:szCs w:val="20"/>
                <w:lang w:eastAsia="pl-PL"/>
              </w:rPr>
              <w:t>Rozporządzenia Parlamentu Europejskiego i Rady (UE) nr 1303/2013,</w:t>
            </w:r>
          </w:p>
          <w:p w14:paraId="1A3A60FD" w14:textId="77777777" w:rsidR="00C12737" w:rsidRPr="00CB1FF7" w:rsidRDefault="00C12737" w:rsidP="009A0B3E">
            <w:pPr>
              <w:numPr>
                <w:ilvl w:val="0"/>
                <w:numId w:val="691"/>
              </w:numPr>
              <w:spacing w:after="0" w:line="240" w:lineRule="auto"/>
              <w:ind w:left="278" w:hanging="278"/>
              <w:rPr>
                <w:rFonts w:eastAsia="Times New Roman"/>
                <w:sz w:val="20"/>
                <w:szCs w:val="20"/>
                <w:lang w:eastAsia="pl-PL"/>
              </w:rPr>
            </w:pPr>
            <w:r w:rsidRPr="00CB1FF7">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w:t>
            </w:r>
          </w:p>
          <w:p w14:paraId="4CA78A16" w14:textId="77777777" w:rsidR="00C12737" w:rsidRPr="00CB1FF7" w:rsidRDefault="00C12737" w:rsidP="009A0B3E">
            <w:pPr>
              <w:numPr>
                <w:ilvl w:val="0"/>
                <w:numId w:val="691"/>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Europejskiego Funduszu Morskiego i Rybackiego oraz ustanawiające przepisy ogólne dotyczące Europejskiego Funduszu Rozwoju Regionalnego, Europejskiego Funduszu Społecznego, Funduszu Spójności i Europejskiego Funduszu Morskiego </w:t>
            </w:r>
            <w:r w:rsidRPr="00CB1FF7">
              <w:rPr>
                <w:rFonts w:eastAsia="Times New Roman"/>
                <w:sz w:val="20"/>
                <w:szCs w:val="20"/>
                <w:lang w:eastAsia="pl-PL"/>
              </w:rPr>
              <w:br/>
              <w:t xml:space="preserve">i Rybackiegooraz </w:t>
            </w:r>
          </w:p>
          <w:p w14:paraId="52694AB7" w14:textId="77777777" w:rsidR="002D2A97" w:rsidRPr="00CB1FF7" w:rsidRDefault="00C12737" w:rsidP="009A0B3E">
            <w:pPr>
              <w:numPr>
                <w:ilvl w:val="0"/>
                <w:numId w:val="691"/>
              </w:numPr>
              <w:spacing w:after="0" w:line="240" w:lineRule="auto"/>
              <w:ind w:left="278" w:hanging="278"/>
              <w:rPr>
                <w:rFonts w:eastAsia="Times New Roman"/>
                <w:sz w:val="20"/>
                <w:szCs w:val="20"/>
                <w:lang w:eastAsia="pl-PL"/>
              </w:rPr>
            </w:pPr>
            <w:r w:rsidRPr="00CB1FF7">
              <w:rPr>
                <w:rFonts w:eastAsia="Times New Roman"/>
                <w:sz w:val="20"/>
                <w:szCs w:val="20"/>
                <w:lang w:eastAsia="pl-PL"/>
              </w:rPr>
              <w:t xml:space="preserve">Wytycznymi w zakresie zagadnień związanych </w:t>
            </w:r>
            <w:r w:rsidRPr="00CB1FF7">
              <w:rPr>
                <w:rFonts w:eastAsia="Times New Roman"/>
                <w:sz w:val="20"/>
                <w:szCs w:val="20"/>
                <w:lang w:eastAsia="pl-PL"/>
              </w:rPr>
              <w:br/>
              <w:t>z przygotowaniem projektów inwestycyjnych, w tym projektów generujących dochód i projektów hybrydowych na lata 2014-2020.</w:t>
            </w:r>
          </w:p>
        </w:tc>
      </w:tr>
      <w:tr w:rsidR="00CB1FF7" w:rsidRPr="00CB1FF7" w14:paraId="2E8CE08B" w14:textId="77777777" w:rsidTr="00E9328A">
        <w:tc>
          <w:tcPr>
            <w:tcW w:w="1384" w:type="pct"/>
            <w:shd w:val="clear" w:color="auto" w:fill="auto"/>
          </w:tcPr>
          <w:p w14:paraId="1B06B0F8"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6ABFE59F"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5ED8E232" w14:textId="77777777" w:rsidR="00C1273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Nie przewiduje się uproszczonych form rozliczenia wydatków</w:t>
            </w:r>
          </w:p>
          <w:p w14:paraId="416A8569" w14:textId="77777777" w:rsidR="002D2A9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Dofinansowanie będzie przekazywane w formie refundacji bądź zaliczki</w:t>
            </w:r>
          </w:p>
        </w:tc>
      </w:tr>
      <w:tr w:rsidR="00CB1FF7" w:rsidRPr="00CB1FF7" w14:paraId="15C6CC92" w14:textId="77777777" w:rsidTr="00E9328A">
        <w:trPr>
          <w:trHeight w:val="695"/>
        </w:trPr>
        <w:tc>
          <w:tcPr>
            <w:tcW w:w="1384" w:type="pct"/>
            <w:shd w:val="clear" w:color="auto" w:fill="auto"/>
          </w:tcPr>
          <w:p w14:paraId="6D8EEE57"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Pomoc publiczna</w:t>
            </w:r>
            <w:r w:rsidRPr="00CB1FF7">
              <w:rPr>
                <w:rFonts w:eastAsia="Times New Roman"/>
                <w:sz w:val="20"/>
                <w:szCs w:val="20"/>
                <w:lang w:eastAsia="pl-PL"/>
              </w:rPr>
              <w:br/>
              <w:t xml:space="preserve">i pomoc </w:t>
            </w:r>
            <w:r w:rsidRPr="00CB1FF7">
              <w:rPr>
                <w:rFonts w:eastAsia="Times New Roman"/>
                <w:i/>
                <w:sz w:val="20"/>
                <w:szCs w:val="20"/>
                <w:lang w:eastAsia="pl-PL"/>
              </w:rPr>
              <w:t xml:space="preserve">de minimis </w:t>
            </w:r>
            <w:r w:rsidRPr="00CB1FF7">
              <w:rPr>
                <w:rFonts w:eastAsia="Times New Roman"/>
                <w:sz w:val="20"/>
                <w:szCs w:val="20"/>
                <w:lang w:eastAsia="pl-PL"/>
              </w:rPr>
              <w:t>(rodzaj i przeznaczenie pomocy, unijna lub krajowa podstawa prawna)</w:t>
            </w:r>
          </w:p>
        </w:tc>
        <w:tc>
          <w:tcPr>
            <w:tcW w:w="1096" w:type="pct"/>
            <w:shd w:val="clear" w:color="auto" w:fill="auto"/>
          </w:tcPr>
          <w:p w14:paraId="1F5A6223"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6973AD28"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 xml:space="preserve">W przypadku projektów objętych pomocą publiczną zgodnie z właściwymi przepisami prawa unijnego </w:t>
            </w:r>
            <w:r w:rsidRPr="00CB1FF7">
              <w:rPr>
                <w:rFonts w:eastAsia="Times New Roman"/>
                <w:sz w:val="20"/>
                <w:szCs w:val="20"/>
                <w:lang w:eastAsia="pl-PL"/>
              </w:rPr>
              <w:br/>
              <w:t>i krajowego dotyczącymi zasad udzielania tej pomocy, obowiązującymi w momencie udzielania wsparcia.</w:t>
            </w:r>
          </w:p>
        </w:tc>
      </w:tr>
      <w:tr w:rsidR="00CB1FF7" w:rsidRPr="00CB1FF7" w14:paraId="4722CCFE" w14:textId="77777777" w:rsidTr="00E9328A">
        <w:tc>
          <w:tcPr>
            <w:tcW w:w="1384" w:type="pct"/>
            <w:shd w:val="clear" w:color="auto" w:fill="auto"/>
          </w:tcPr>
          <w:p w14:paraId="06A2CC3E" w14:textId="77777777" w:rsidR="002D2A97" w:rsidRPr="00CB1FF7" w:rsidRDefault="002D2A97" w:rsidP="009A0B3E">
            <w:pPr>
              <w:numPr>
                <w:ilvl w:val="0"/>
                <w:numId w:val="598"/>
              </w:numPr>
              <w:spacing w:after="0" w:line="240" w:lineRule="auto"/>
              <w:ind w:left="318" w:hanging="318"/>
              <w:rPr>
                <w:rFonts w:eastAsia="Times New Roman"/>
                <w:sz w:val="20"/>
                <w:szCs w:val="20"/>
                <w:lang w:eastAsia="pl-PL"/>
              </w:rPr>
            </w:pPr>
            <w:r w:rsidRPr="00CB1FF7">
              <w:rPr>
                <w:rFonts w:eastAsia="Times New Roman"/>
                <w:sz w:val="20"/>
                <w:szCs w:val="20"/>
                <w:lang w:eastAsia="pl-PL"/>
              </w:rPr>
              <w:t>Maksymalny % poziom dofinansowania UE wydatków kwalifikowalnych na poziomie projektu</w:t>
            </w:r>
            <w:r w:rsidRPr="00CB1FF7">
              <w:rPr>
                <w:rFonts w:eastAsia="Times New Roman"/>
                <w:sz w:val="20"/>
                <w:szCs w:val="20"/>
                <w:vertAlign w:val="superscript"/>
                <w:lang w:eastAsia="pl-PL"/>
              </w:rPr>
              <w:footnoteReference w:id="36"/>
            </w:r>
            <w:r w:rsidRPr="00CB1FF7">
              <w:rPr>
                <w:rFonts w:eastAsia="Times New Roman"/>
                <w:sz w:val="20"/>
                <w:szCs w:val="20"/>
                <w:lang w:eastAsia="pl-PL"/>
              </w:rPr>
              <w:br/>
              <w:t xml:space="preserve">(jeśli dotyczy) </w:t>
            </w:r>
          </w:p>
        </w:tc>
        <w:tc>
          <w:tcPr>
            <w:tcW w:w="1096" w:type="pct"/>
            <w:shd w:val="clear" w:color="auto" w:fill="auto"/>
          </w:tcPr>
          <w:p w14:paraId="2E8219C7"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5023A40F" w14:textId="77777777" w:rsidR="00C1273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85% (dla projektów nie objętych pomocą publiczną)</w:t>
            </w:r>
          </w:p>
          <w:p w14:paraId="0259B935" w14:textId="77777777" w:rsidR="002D2A9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p>
        </w:tc>
      </w:tr>
      <w:tr w:rsidR="00CB1FF7" w:rsidRPr="00CB1FF7" w14:paraId="1989438F" w14:textId="77777777" w:rsidTr="00E9328A">
        <w:tc>
          <w:tcPr>
            <w:tcW w:w="1384" w:type="pct"/>
            <w:shd w:val="clear" w:color="auto" w:fill="auto"/>
          </w:tcPr>
          <w:p w14:paraId="1D1F0298"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Maksymalny % poziom dofinansowania całkowitego wydatków kwalifikowalnych </w:t>
            </w:r>
            <w:r w:rsidRPr="00CB1FF7">
              <w:rPr>
                <w:rFonts w:eastAsia="Times New Roman"/>
                <w:sz w:val="20"/>
                <w:szCs w:val="20"/>
                <w:lang w:eastAsia="pl-PL"/>
              </w:rPr>
              <w:br/>
              <w:t xml:space="preserve">na poziomie projektu </w:t>
            </w:r>
            <w:r w:rsidRPr="00CB1FF7">
              <w:rPr>
                <w:rFonts w:eastAsia="Times New Roman"/>
                <w:sz w:val="20"/>
                <w:szCs w:val="20"/>
                <w:lang w:eastAsia="pl-PL"/>
              </w:rPr>
              <w:br/>
              <w:t>(środki UE + ewentualne współfinansowanie z budżetu państwa lub innych źródeł przyznawane beneficjentowi przez właściwą instytucję)</w:t>
            </w:r>
            <w:r w:rsidRPr="00CB1FF7">
              <w:rPr>
                <w:rFonts w:eastAsia="Times New Roman"/>
                <w:sz w:val="20"/>
                <w:szCs w:val="20"/>
                <w:lang w:eastAsia="pl-PL"/>
              </w:rPr>
              <w:br/>
              <w:t xml:space="preserve">(jeśli dotyczy) </w:t>
            </w:r>
          </w:p>
        </w:tc>
        <w:tc>
          <w:tcPr>
            <w:tcW w:w="1096" w:type="pct"/>
            <w:shd w:val="clear" w:color="auto" w:fill="auto"/>
          </w:tcPr>
          <w:p w14:paraId="49B3554A"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7FDBCA13" w14:textId="77777777" w:rsidR="00C12737" w:rsidRPr="00CB1FF7" w:rsidRDefault="001C5391" w:rsidP="00C12737">
            <w:pPr>
              <w:spacing w:after="0" w:line="240" w:lineRule="auto"/>
              <w:rPr>
                <w:rFonts w:eastAsia="Times New Roman"/>
                <w:sz w:val="20"/>
                <w:szCs w:val="20"/>
                <w:lang w:eastAsia="pl-PL"/>
              </w:rPr>
            </w:pPr>
            <w:r w:rsidRPr="00CB1FF7">
              <w:rPr>
                <w:rFonts w:eastAsia="Times New Roman"/>
                <w:sz w:val="20"/>
                <w:szCs w:val="20"/>
                <w:lang w:eastAsia="pl-PL"/>
              </w:rPr>
              <w:t>85% (w przypadku</w:t>
            </w:r>
            <w:r w:rsidR="00C12737" w:rsidRPr="00CB1FF7">
              <w:rPr>
                <w:rFonts w:eastAsia="Times New Roman"/>
                <w:sz w:val="20"/>
                <w:szCs w:val="20"/>
                <w:lang w:eastAsia="pl-PL"/>
              </w:rPr>
              <w:t xml:space="preserve"> projektów nie objętych pomocą publiczną)</w:t>
            </w:r>
            <w:r w:rsidRPr="00CB1FF7">
              <w:rPr>
                <w:rFonts w:eastAsia="Times New Roman"/>
                <w:sz w:val="20"/>
                <w:szCs w:val="20"/>
                <w:lang w:eastAsia="pl-PL"/>
              </w:rPr>
              <w:t>.</w:t>
            </w:r>
          </w:p>
          <w:p w14:paraId="2DE44512" w14:textId="77777777" w:rsidR="001C5391" w:rsidRPr="00CB1FF7" w:rsidRDefault="001C5391" w:rsidP="00C12737">
            <w:pPr>
              <w:spacing w:after="0" w:line="240" w:lineRule="auto"/>
              <w:rPr>
                <w:rFonts w:eastAsia="Times New Roman"/>
                <w:sz w:val="20"/>
                <w:szCs w:val="20"/>
                <w:lang w:eastAsia="pl-PL"/>
              </w:rPr>
            </w:pPr>
          </w:p>
          <w:p w14:paraId="293A9B48" w14:textId="77777777" w:rsidR="002D2A9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W przypadku wystąpienia pomocy publicznej poziom dofinansowania będzie wynikał z odpowiednich przepisów dot. pomocy publicznej</w:t>
            </w:r>
            <w:r w:rsidR="001C5391" w:rsidRPr="00CB1FF7">
              <w:rPr>
                <w:rFonts w:eastAsia="Times New Roman"/>
                <w:sz w:val="20"/>
                <w:szCs w:val="20"/>
                <w:lang w:eastAsia="pl-PL"/>
              </w:rPr>
              <w:t>.</w:t>
            </w:r>
          </w:p>
          <w:p w14:paraId="4863E788" w14:textId="77777777" w:rsidR="001C5391" w:rsidRPr="00CB1FF7" w:rsidRDefault="001C5391" w:rsidP="00C12737">
            <w:pPr>
              <w:spacing w:after="0" w:line="240" w:lineRule="auto"/>
              <w:rPr>
                <w:rFonts w:eastAsia="Times New Roman"/>
                <w:sz w:val="20"/>
                <w:szCs w:val="20"/>
                <w:lang w:eastAsia="pl-PL"/>
              </w:rPr>
            </w:pPr>
          </w:p>
          <w:p w14:paraId="3BB62619" w14:textId="77777777" w:rsidR="001C5391" w:rsidRPr="00CB1FF7" w:rsidRDefault="001C5391" w:rsidP="00C12737">
            <w:pPr>
              <w:spacing w:after="0" w:line="240" w:lineRule="auto"/>
              <w:rPr>
                <w:rFonts w:eastAsia="Times New Roman"/>
                <w:sz w:val="20"/>
                <w:szCs w:val="20"/>
                <w:lang w:eastAsia="pl-PL"/>
              </w:rPr>
            </w:pPr>
          </w:p>
          <w:p w14:paraId="55E050D1" w14:textId="77777777" w:rsidR="001C5391" w:rsidRPr="00CB1FF7" w:rsidRDefault="001C5391" w:rsidP="00C12737">
            <w:pPr>
              <w:spacing w:after="0" w:line="240" w:lineRule="auto"/>
              <w:rPr>
                <w:rFonts w:eastAsia="Times New Roman"/>
                <w:sz w:val="20"/>
                <w:szCs w:val="20"/>
                <w:lang w:eastAsia="pl-PL"/>
              </w:rPr>
            </w:pPr>
            <w:r w:rsidRPr="00CB1FF7">
              <w:rPr>
                <w:rFonts w:eastAsia="Times New Roman"/>
                <w:sz w:val="20"/>
                <w:szCs w:val="20"/>
                <w:lang w:eastAsia="pl-PL"/>
              </w:rPr>
              <w:t>95% dla projektów rewitalizacyjnych, nieobjętych pomocą publiczną.</w:t>
            </w:r>
          </w:p>
        </w:tc>
      </w:tr>
      <w:tr w:rsidR="00CB1FF7" w:rsidRPr="00CB1FF7" w14:paraId="160F67BB" w14:textId="77777777" w:rsidTr="00F97F85">
        <w:trPr>
          <w:trHeight w:val="949"/>
        </w:trPr>
        <w:tc>
          <w:tcPr>
            <w:tcW w:w="1384" w:type="pct"/>
            <w:shd w:val="clear" w:color="auto" w:fill="auto"/>
          </w:tcPr>
          <w:p w14:paraId="41F1926D"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Minimalny wkład własny beneficjenta jako % wydatków kwalifikowalnych</w:t>
            </w:r>
          </w:p>
        </w:tc>
        <w:tc>
          <w:tcPr>
            <w:tcW w:w="1096" w:type="pct"/>
            <w:shd w:val="clear" w:color="auto" w:fill="auto"/>
          </w:tcPr>
          <w:p w14:paraId="6B8B3264"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Działanie 7.4</w:t>
            </w:r>
          </w:p>
        </w:tc>
        <w:tc>
          <w:tcPr>
            <w:tcW w:w="2520" w:type="pct"/>
            <w:shd w:val="clear" w:color="auto" w:fill="auto"/>
          </w:tcPr>
          <w:p w14:paraId="56191B84" w14:textId="77777777" w:rsidR="00C12737" w:rsidRPr="00CB1FF7" w:rsidRDefault="0011785D" w:rsidP="00C12737">
            <w:pPr>
              <w:spacing w:after="0" w:line="240" w:lineRule="auto"/>
              <w:rPr>
                <w:rFonts w:eastAsia="Times New Roman"/>
                <w:sz w:val="20"/>
                <w:szCs w:val="20"/>
                <w:lang w:eastAsia="pl-PL"/>
              </w:rPr>
            </w:pPr>
            <w:r w:rsidRPr="00CB1FF7">
              <w:rPr>
                <w:rFonts w:eastAsia="Times New Roman"/>
                <w:sz w:val="20"/>
                <w:szCs w:val="20"/>
                <w:lang w:eastAsia="pl-PL"/>
              </w:rPr>
              <w:t>15% (w przypadku</w:t>
            </w:r>
            <w:r w:rsidR="00C12737" w:rsidRPr="00CB1FF7">
              <w:rPr>
                <w:rFonts w:eastAsia="Times New Roman"/>
                <w:sz w:val="20"/>
                <w:szCs w:val="20"/>
                <w:lang w:eastAsia="pl-PL"/>
              </w:rPr>
              <w:t xml:space="preserve"> projektów nie objętych pomocą publiczną)</w:t>
            </w:r>
          </w:p>
          <w:p w14:paraId="1C417417" w14:textId="77777777" w:rsidR="002D2A97" w:rsidRPr="00CB1FF7" w:rsidRDefault="00C12737" w:rsidP="00C12737">
            <w:pPr>
              <w:spacing w:after="0" w:line="240" w:lineRule="auto"/>
              <w:rPr>
                <w:rFonts w:eastAsia="Times New Roman"/>
                <w:sz w:val="20"/>
                <w:szCs w:val="20"/>
                <w:lang w:eastAsia="pl-PL"/>
              </w:rPr>
            </w:pPr>
            <w:r w:rsidRPr="00CB1FF7">
              <w:rPr>
                <w:rFonts w:eastAsia="Times New Roman"/>
                <w:sz w:val="20"/>
                <w:szCs w:val="20"/>
                <w:lang w:eastAsia="pl-PL"/>
              </w:rPr>
              <w:t>5% dla projektów rewitalizacyjnych, nieobjętych pomocą publiczną</w:t>
            </w:r>
          </w:p>
        </w:tc>
      </w:tr>
      <w:tr w:rsidR="00CB1FF7" w:rsidRPr="00CB1FF7" w14:paraId="30A815AA" w14:textId="77777777" w:rsidTr="00E9328A">
        <w:trPr>
          <w:trHeight w:val="57"/>
        </w:trPr>
        <w:tc>
          <w:tcPr>
            <w:tcW w:w="1384" w:type="pct"/>
            <w:shd w:val="clear" w:color="auto" w:fill="auto"/>
          </w:tcPr>
          <w:p w14:paraId="680B2E73" w14:textId="77777777" w:rsidR="002D2A97" w:rsidRPr="00CB1FF7" w:rsidRDefault="002D2A97" w:rsidP="009A0B3E">
            <w:pPr>
              <w:numPr>
                <w:ilvl w:val="0"/>
                <w:numId w:val="598"/>
              </w:numPr>
              <w:spacing w:after="0" w:line="240" w:lineRule="auto"/>
              <w:ind w:left="318" w:hanging="284"/>
              <w:rPr>
                <w:rFonts w:eastAsia="Times New Roman"/>
                <w:sz w:val="20"/>
                <w:szCs w:val="20"/>
                <w:lang w:eastAsia="pl-PL"/>
              </w:rPr>
            </w:pPr>
            <w:r w:rsidRPr="00CB1FF7">
              <w:rPr>
                <w:rFonts w:eastAsia="Times New Roman"/>
                <w:sz w:val="20"/>
                <w:szCs w:val="20"/>
                <w:lang w:eastAsia="pl-PL"/>
              </w:rPr>
              <w:t xml:space="preserve"> Minimalna i maksymalna wartość projektu (PLN)   </w:t>
            </w:r>
            <w:r w:rsidRPr="00CB1FF7">
              <w:rPr>
                <w:rFonts w:eastAsia="Times New Roman"/>
                <w:sz w:val="20"/>
                <w:szCs w:val="20"/>
                <w:lang w:eastAsia="pl-PL"/>
              </w:rPr>
              <w:br/>
              <w:t xml:space="preserve">(jeśli dotyczy) </w:t>
            </w:r>
          </w:p>
        </w:tc>
        <w:tc>
          <w:tcPr>
            <w:tcW w:w="3616" w:type="pct"/>
            <w:gridSpan w:val="2"/>
            <w:shd w:val="clear" w:color="auto" w:fill="auto"/>
          </w:tcPr>
          <w:p w14:paraId="1001D07D"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C4ECBAD" w14:textId="77777777" w:rsidTr="00E9328A">
        <w:trPr>
          <w:trHeight w:val="57"/>
        </w:trPr>
        <w:tc>
          <w:tcPr>
            <w:tcW w:w="1384" w:type="pct"/>
            <w:shd w:val="clear" w:color="auto" w:fill="auto"/>
          </w:tcPr>
          <w:p w14:paraId="3B53F4D2" w14:textId="77777777" w:rsidR="002D2A97" w:rsidRPr="00CB1FF7" w:rsidRDefault="002D2A97" w:rsidP="009A0B3E">
            <w:pPr>
              <w:numPr>
                <w:ilvl w:val="0"/>
                <w:numId w:val="598"/>
              </w:numPr>
              <w:spacing w:after="0" w:line="240" w:lineRule="auto"/>
              <w:ind w:left="318" w:hanging="284"/>
              <w:rPr>
                <w:rFonts w:eastAsia="Times New Roman"/>
                <w:b/>
                <w:sz w:val="20"/>
                <w:szCs w:val="20"/>
                <w:lang w:eastAsia="pl-PL"/>
              </w:rPr>
            </w:pPr>
            <w:r w:rsidRPr="00CB1FF7">
              <w:rPr>
                <w:rFonts w:eastAsia="Times New Roman"/>
                <w:sz w:val="20"/>
                <w:szCs w:val="20"/>
                <w:lang w:eastAsia="pl-PL"/>
              </w:rPr>
              <w:t>Minimalna i maksymalna wartość wydatków kwalifi</w:t>
            </w:r>
            <w:r w:rsidR="00A902DF" w:rsidRPr="00CB1FF7">
              <w:rPr>
                <w:rFonts w:eastAsia="Times New Roman"/>
                <w:sz w:val="20"/>
                <w:szCs w:val="20"/>
                <w:lang w:eastAsia="pl-PL"/>
              </w:rPr>
              <w:t xml:space="preserve">kowalnych projektu (PLN) </w:t>
            </w:r>
            <w:r w:rsidRPr="00CB1FF7">
              <w:rPr>
                <w:rFonts w:eastAsia="Times New Roman"/>
                <w:sz w:val="20"/>
                <w:szCs w:val="20"/>
                <w:lang w:eastAsia="pl-PL"/>
              </w:rPr>
              <w:t>(jeśli dotyczy)</w:t>
            </w:r>
          </w:p>
        </w:tc>
        <w:tc>
          <w:tcPr>
            <w:tcW w:w="3616" w:type="pct"/>
            <w:gridSpan w:val="2"/>
            <w:shd w:val="clear" w:color="auto" w:fill="auto"/>
          </w:tcPr>
          <w:p w14:paraId="1EE402DE"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3E68B5E" w14:textId="77777777" w:rsidTr="00E9328A">
        <w:trPr>
          <w:trHeight w:val="57"/>
        </w:trPr>
        <w:tc>
          <w:tcPr>
            <w:tcW w:w="1384" w:type="pct"/>
            <w:shd w:val="clear" w:color="auto" w:fill="auto"/>
          </w:tcPr>
          <w:p w14:paraId="65E87B32" w14:textId="77777777" w:rsidR="002D2A97" w:rsidRPr="00CB1FF7" w:rsidRDefault="002D2A97" w:rsidP="009A0B3E">
            <w:pPr>
              <w:numPr>
                <w:ilvl w:val="0"/>
                <w:numId w:val="598"/>
              </w:numPr>
              <w:spacing w:after="0" w:line="240" w:lineRule="auto"/>
              <w:ind w:left="318" w:hanging="284"/>
              <w:rPr>
                <w:rFonts w:eastAsia="Times New Roman"/>
                <w:b/>
                <w:sz w:val="20"/>
                <w:szCs w:val="20"/>
                <w:lang w:eastAsia="pl-PL"/>
              </w:rPr>
            </w:pPr>
            <w:r w:rsidRPr="00CB1FF7">
              <w:rPr>
                <w:rFonts w:eastAsia="Times New Roman"/>
                <w:sz w:val="20"/>
                <w:szCs w:val="20"/>
                <w:lang w:eastAsia="pl-PL"/>
              </w:rPr>
              <w:t xml:space="preserve">Kwota alokacji UE </w:t>
            </w:r>
            <w:r w:rsidR="00F97F85" w:rsidRPr="00CB1FF7">
              <w:rPr>
                <w:rFonts w:eastAsia="Times New Roman"/>
                <w:sz w:val="20"/>
                <w:szCs w:val="20"/>
                <w:lang w:eastAsia="pl-PL"/>
              </w:rPr>
              <w:t>na instrumenty finansowe</w:t>
            </w:r>
            <w:r w:rsidR="00F97F85" w:rsidRPr="00CB1FF7">
              <w:rPr>
                <w:rFonts w:eastAsia="Times New Roman"/>
                <w:sz w:val="20"/>
                <w:szCs w:val="20"/>
                <w:lang w:eastAsia="pl-PL"/>
              </w:rPr>
              <w:br/>
              <w:t xml:space="preserve">(EUR) </w:t>
            </w:r>
            <w:r w:rsidRPr="00CB1FF7">
              <w:rPr>
                <w:rFonts w:eastAsia="Times New Roman"/>
                <w:sz w:val="20"/>
                <w:szCs w:val="20"/>
                <w:lang w:eastAsia="pl-PL"/>
              </w:rPr>
              <w:t>(jeśli dotyczy)</w:t>
            </w:r>
          </w:p>
        </w:tc>
        <w:tc>
          <w:tcPr>
            <w:tcW w:w="3616" w:type="pct"/>
            <w:gridSpan w:val="2"/>
            <w:shd w:val="clear" w:color="auto" w:fill="auto"/>
          </w:tcPr>
          <w:p w14:paraId="22CB14B8"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6D80620A" w14:textId="77777777" w:rsidTr="00E9328A">
        <w:trPr>
          <w:trHeight w:val="57"/>
        </w:trPr>
        <w:tc>
          <w:tcPr>
            <w:tcW w:w="1384" w:type="pct"/>
            <w:shd w:val="clear" w:color="auto" w:fill="auto"/>
          </w:tcPr>
          <w:p w14:paraId="1E7D7BA7" w14:textId="77777777" w:rsidR="002D2A97" w:rsidRPr="00CB1FF7" w:rsidRDefault="002D2A97" w:rsidP="009A0B3E">
            <w:pPr>
              <w:numPr>
                <w:ilvl w:val="0"/>
                <w:numId w:val="598"/>
              </w:numPr>
              <w:spacing w:after="0" w:line="240" w:lineRule="auto"/>
              <w:ind w:left="318" w:hanging="284"/>
              <w:rPr>
                <w:rFonts w:eastAsia="Times New Roman"/>
                <w:b/>
                <w:sz w:val="20"/>
                <w:szCs w:val="20"/>
                <w:lang w:eastAsia="pl-PL"/>
              </w:rPr>
            </w:pPr>
            <w:r w:rsidRPr="00CB1FF7">
              <w:rPr>
                <w:rFonts w:eastAsia="Times New Roman"/>
                <w:sz w:val="20"/>
                <w:szCs w:val="20"/>
                <w:lang w:eastAsia="pl-PL"/>
              </w:rPr>
              <w:t>Mechanizm wdrażania instrumentów finansowych</w:t>
            </w:r>
          </w:p>
        </w:tc>
        <w:tc>
          <w:tcPr>
            <w:tcW w:w="3616" w:type="pct"/>
            <w:gridSpan w:val="2"/>
            <w:shd w:val="clear" w:color="auto" w:fill="auto"/>
          </w:tcPr>
          <w:p w14:paraId="4EFD7BBA"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2D788C5D" w14:textId="77777777" w:rsidTr="00E9328A">
        <w:trPr>
          <w:trHeight w:val="57"/>
        </w:trPr>
        <w:tc>
          <w:tcPr>
            <w:tcW w:w="1384" w:type="pct"/>
            <w:shd w:val="clear" w:color="auto" w:fill="auto"/>
          </w:tcPr>
          <w:p w14:paraId="713E00CE" w14:textId="77777777" w:rsidR="002D2A97" w:rsidRPr="00CB1FF7" w:rsidRDefault="002D2A97" w:rsidP="009A0B3E">
            <w:pPr>
              <w:numPr>
                <w:ilvl w:val="0"/>
                <w:numId w:val="598"/>
              </w:numPr>
              <w:spacing w:after="0" w:line="240" w:lineRule="auto"/>
              <w:ind w:left="318" w:hanging="284"/>
              <w:rPr>
                <w:rFonts w:eastAsia="Times New Roman"/>
                <w:b/>
                <w:sz w:val="20"/>
                <w:szCs w:val="20"/>
                <w:lang w:eastAsia="pl-PL"/>
              </w:rPr>
            </w:pPr>
            <w:r w:rsidRPr="00CB1FF7">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72B1E3AE"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370F4ED5" w14:textId="77777777" w:rsidTr="00E9328A">
        <w:trPr>
          <w:trHeight w:val="57"/>
        </w:trPr>
        <w:tc>
          <w:tcPr>
            <w:tcW w:w="1384" w:type="pct"/>
            <w:shd w:val="clear" w:color="auto" w:fill="auto"/>
          </w:tcPr>
          <w:p w14:paraId="04AD92E5" w14:textId="77777777" w:rsidR="002D2A97" w:rsidRPr="00CB1FF7" w:rsidRDefault="002D2A97" w:rsidP="009A0B3E">
            <w:pPr>
              <w:numPr>
                <w:ilvl w:val="0"/>
                <w:numId w:val="598"/>
              </w:numPr>
              <w:spacing w:after="0" w:line="240" w:lineRule="auto"/>
              <w:ind w:left="318" w:hanging="284"/>
              <w:rPr>
                <w:rFonts w:eastAsia="Times New Roman"/>
                <w:b/>
                <w:sz w:val="20"/>
                <w:szCs w:val="20"/>
                <w:lang w:eastAsia="pl-PL"/>
              </w:rPr>
            </w:pPr>
            <w:r w:rsidRPr="00CB1FF7">
              <w:rPr>
                <w:rFonts w:eastAsia="Times New Roman"/>
                <w:sz w:val="20"/>
                <w:szCs w:val="20"/>
                <w:lang w:eastAsia="pl-PL"/>
              </w:rPr>
              <w:t>Katalog ostatecznych odbiorców instrumentów finansowych</w:t>
            </w:r>
          </w:p>
        </w:tc>
        <w:tc>
          <w:tcPr>
            <w:tcW w:w="3616" w:type="pct"/>
            <w:gridSpan w:val="2"/>
            <w:shd w:val="clear" w:color="auto" w:fill="auto"/>
          </w:tcPr>
          <w:p w14:paraId="11E91D22" w14:textId="77777777" w:rsidR="002D2A97" w:rsidRPr="00CB1FF7" w:rsidRDefault="00C12737" w:rsidP="00151020">
            <w:pPr>
              <w:spacing w:after="0" w:line="240" w:lineRule="auto"/>
              <w:rPr>
                <w:rFonts w:eastAsia="Times New Roman"/>
                <w:sz w:val="20"/>
                <w:szCs w:val="20"/>
                <w:lang w:eastAsia="pl-PL"/>
              </w:rPr>
            </w:pPr>
            <w:r w:rsidRPr="00CB1FF7">
              <w:rPr>
                <w:rFonts w:eastAsia="Times New Roman"/>
                <w:sz w:val="20"/>
                <w:szCs w:val="20"/>
                <w:lang w:eastAsia="pl-PL"/>
              </w:rPr>
              <w:t>Nie dotyczy</w:t>
            </w:r>
          </w:p>
        </w:tc>
      </w:tr>
      <w:tr w:rsidR="00CB1FF7" w:rsidRPr="00CB1FF7" w14:paraId="5AA99413" w14:textId="77777777" w:rsidTr="00E9328A">
        <w:trPr>
          <w:trHeight w:val="57"/>
        </w:trPr>
        <w:tc>
          <w:tcPr>
            <w:tcW w:w="5000" w:type="pct"/>
            <w:gridSpan w:val="3"/>
            <w:shd w:val="clear" w:color="auto" w:fill="auto"/>
          </w:tcPr>
          <w:p w14:paraId="61502508"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b/>
                <w:sz w:val="20"/>
                <w:szCs w:val="20"/>
                <w:lang w:eastAsia="pl-PL"/>
              </w:rPr>
              <w:t>29.</w:t>
            </w:r>
            <w:r w:rsidRPr="00CB1FF7">
              <w:rPr>
                <w:rFonts w:eastAsia="Times New Roman"/>
                <w:sz w:val="20"/>
                <w:szCs w:val="20"/>
                <w:lang w:eastAsia="pl-PL"/>
              </w:rPr>
              <w:t xml:space="preserve">  Klasyfikacja kategorii interwencji funduszy strukturalnych </w:t>
            </w:r>
          </w:p>
        </w:tc>
      </w:tr>
      <w:tr w:rsidR="00CB1FF7" w:rsidRPr="00CB1FF7" w14:paraId="02798507" w14:textId="77777777" w:rsidTr="00E9328A">
        <w:trPr>
          <w:trHeight w:val="135"/>
        </w:trPr>
        <w:tc>
          <w:tcPr>
            <w:tcW w:w="1384" w:type="pct"/>
            <w:shd w:val="clear" w:color="auto" w:fill="auto"/>
          </w:tcPr>
          <w:p w14:paraId="36A27385" w14:textId="77777777" w:rsidR="002D2A97" w:rsidRPr="00CB1FF7" w:rsidRDefault="002D2A97" w:rsidP="005C5A08">
            <w:p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a. Kategoria interwencji </w:t>
            </w:r>
          </w:p>
        </w:tc>
        <w:tc>
          <w:tcPr>
            <w:tcW w:w="3616" w:type="pct"/>
            <w:gridSpan w:val="2"/>
            <w:shd w:val="clear" w:color="auto" w:fill="auto"/>
          </w:tcPr>
          <w:p w14:paraId="11368E42"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050 Infrastruktura edukacyjna na potrzeby kształcenia i szkolenia zawodowego oraz kształcenia osób dorosłych</w:t>
            </w:r>
          </w:p>
          <w:p w14:paraId="74FC44C1"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051 Infrastruktura edukacyjna na potrzeby edukacji szkolnej (na poziomie podstawowym i średnim ogólnokształcącym)</w:t>
            </w:r>
          </w:p>
          <w:p w14:paraId="0CE68498" w14:textId="77777777" w:rsidR="002D2A97"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052 Infrastruktura na potrzeby wczesnej edukacji elementarnej i opieki nad dzieckiem</w:t>
            </w:r>
          </w:p>
        </w:tc>
      </w:tr>
      <w:tr w:rsidR="00CB1FF7" w:rsidRPr="00CB1FF7" w14:paraId="2C92E87F" w14:textId="77777777" w:rsidTr="00E9328A">
        <w:trPr>
          <w:trHeight w:val="135"/>
        </w:trPr>
        <w:tc>
          <w:tcPr>
            <w:tcW w:w="1384" w:type="pct"/>
            <w:shd w:val="clear" w:color="auto" w:fill="auto"/>
          </w:tcPr>
          <w:p w14:paraId="0AF10DCD"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b. Forma finansowania</w:t>
            </w:r>
          </w:p>
        </w:tc>
        <w:tc>
          <w:tcPr>
            <w:tcW w:w="3616" w:type="pct"/>
            <w:gridSpan w:val="2"/>
            <w:shd w:val="clear" w:color="auto" w:fill="auto"/>
          </w:tcPr>
          <w:p w14:paraId="5CAB240D" w14:textId="77777777" w:rsidR="002D2A97" w:rsidRPr="00CB1FF7" w:rsidRDefault="002B5A38" w:rsidP="00151020">
            <w:pPr>
              <w:spacing w:after="0" w:line="240" w:lineRule="auto"/>
              <w:rPr>
                <w:rFonts w:eastAsia="Times New Roman"/>
                <w:sz w:val="20"/>
                <w:szCs w:val="20"/>
                <w:lang w:eastAsia="pl-PL"/>
              </w:rPr>
            </w:pPr>
            <w:r w:rsidRPr="00CB1FF7">
              <w:rPr>
                <w:rFonts w:eastAsia="Times New Roman"/>
                <w:sz w:val="20"/>
                <w:szCs w:val="20"/>
                <w:lang w:eastAsia="pl-PL"/>
              </w:rPr>
              <w:t>01 Dotacja bezzwrotna</w:t>
            </w:r>
          </w:p>
        </w:tc>
      </w:tr>
      <w:tr w:rsidR="00CB1FF7" w:rsidRPr="00CB1FF7" w14:paraId="5EEE3546" w14:textId="77777777" w:rsidTr="00E9328A">
        <w:trPr>
          <w:trHeight w:val="135"/>
        </w:trPr>
        <w:tc>
          <w:tcPr>
            <w:tcW w:w="1384" w:type="pct"/>
            <w:shd w:val="clear" w:color="auto" w:fill="auto"/>
          </w:tcPr>
          <w:p w14:paraId="1AEE1C44" w14:textId="77777777" w:rsidR="002D2A97" w:rsidRPr="00CB1FF7" w:rsidRDefault="002D2A97" w:rsidP="00151020">
            <w:pPr>
              <w:spacing w:after="0" w:line="240" w:lineRule="auto"/>
              <w:rPr>
                <w:rFonts w:eastAsia="Times New Roman"/>
                <w:sz w:val="20"/>
                <w:szCs w:val="20"/>
                <w:lang w:eastAsia="pl-PL"/>
              </w:rPr>
            </w:pPr>
            <w:r w:rsidRPr="00CB1FF7">
              <w:rPr>
                <w:rFonts w:eastAsia="Times New Roman"/>
                <w:sz w:val="20"/>
                <w:szCs w:val="20"/>
                <w:lang w:eastAsia="pl-PL"/>
              </w:rPr>
              <w:t xml:space="preserve">c. Typ obszaru </w:t>
            </w:r>
          </w:p>
        </w:tc>
        <w:tc>
          <w:tcPr>
            <w:tcW w:w="3616" w:type="pct"/>
            <w:gridSpan w:val="2"/>
            <w:shd w:val="clear" w:color="auto" w:fill="auto"/>
          </w:tcPr>
          <w:p w14:paraId="3BBF2529"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01 Duże obszary miejskie (o ludności &gt;50 000 i dużej gęstości zaludnienia)</w:t>
            </w:r>
          </w:p>
          <w:p w14:paraId="2F01622C"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02 Małe obszary miejskie (o ludności &gt;5 000 i średniej gęstości zaludnienia)</w:t>
            </w:r>
          </w:p>
          <w:p w14:paraId="63200860" w14:textId="77777777" w:rsidR="002D2A97"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03 Obszary wiejskie (o małej gęstości zaludnienia)</w:t>
            </w:r>
          </w:p>
        </w:tc>
      </w:tr>
      <w:tr w:rsidR="00CB1FF7" w:rsidRPr="00CB1FF7" w14:paraId="1D849067" w14:textId="77777777" w:rsidTr="00E9328A">
        <w:trPr>
          <w:trHeight w:val="135"/>
        </w:trPr>
        <w:tc>
          <w:tcPr>
            <w:tcW w:w="1384" w:type="pct"/>
            <w:shd w:val="clear" w:color="auto" w:fill="auto"/>
          </w:tcPr>
          <w:p w14:paraId="737E9592" w14:textId="77777777" w:rsidR="002D2A97" w:rsidRPr="00CB1FF7" w:rsidRDefault="002D2A97" w:rsidP="00A902DF">
            <w:pPr>
              <w:spacing w:after="0" w:line="240" w:lineRule="auto"/>
              <w:ind w:left="318" w:hanging="318"/>
              <w:rPr>
                <w:rFonts w:eastAsia="Times New Roman"/>
                <w:sz w:val="20"/>
                <w:szCs w:val="20"/>
                <w:lang w:eastAsia="pl-PL"/>
              </w:rPr>
            </w:pPr>
            <w:r w:rsidRPr="00CB1FF7">
              <w:rPr>
                <w:rFonts w:eastAsia="Times New Roman"/>
                <w:sz w:val="20"/>
                <w:szCs w:val="20"/>
                <w:lang w:eastAsia="pl-PL"/>
              </w:rPr>
              <w:t xml:space="preserve">d. Terytorialne mechanizmy wdrażania </w:t>
            </w:r>
          </w:p>
        </w:tc>
        <w:tc>
          <w:tcPr>
            <w:tcW w:w="3616" w:type="pct"/>
            <w:gridSpan w:val="2"/>
            <w:shd w:val="clear" w:color="auto" w:fill="auto"/>
          </w:tcPr>
          <w:p w14:paraId="5A3CE565"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02 Inne zintegrowane podejścia do zrównoważonego rozwoju obszarów miejskich</w:t>
            </w:r>
          </w:p>
          <w:p w14:paraId="6D392822"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04 Inne zintegrowane podejścia do zrównoważonego rozwoju obszarów wiejskich</w:t>
            </w:r>
          </w:p>
          <w:p w14:paraId="44C59564"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05 Inne zintegrowane podejścia do zrównoważonego rozwoju obszarów miejskich/wiejskich</w:t>
            </w:r>
          </w:p>
          <w:p w14:paraId="6B00ECAD" w14:textId="77777777" w:rsidR="002D2A97"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07 nie dotyczy</w:t>
            </w:r>
          </w:p>
        </w:tc>
      </w:tr>
      <w:tr w:rsidR="00CB1FF7" w:rsidRPr="00CB1FF7" w14:paraId="54B6F0B5" w14:textId="77777777" w:rsidTr="00E9328A">
        <w:trPr>
          <w:trHeight w:val="135"/>
        </w:trPr>
        <w:tc>
          <w:tcPr>
            <w:tcW w:w="1384" w:type="pct"/>
            <w:shd w:val="clear" w:color="auto" w:fill="auto"/>
          </w:tcPr>
          <w:p w14:paraId="01A47419" w14:textId="77777777" w:rsidR="002D2A97" w:rsidRPr="00CB1FF7" w:rsidRDefault="002D2A97" w:rsidP="00A902DF">
            <w:pPr>
              <w:spacing w:after="0" w:line="240" w:lineRule="auto"/>
              <w:ind w:left="318" w:hanging="318"/>
              <w:rPr>
                <w:rFonts w:eastAsia="Times New Roman"/>
                <w:sz w:val="20"/>
                <w:szCs w:val="20"/>
                <w:lang w:eastAsia="pl-PL"/>
              </w:rPr>
            </w:pPr>
            <w:r w:rsidRPr="00CB1FF7">
              <w:rPr>
                <w:rFonts w:eastAsia="Times New Roman"/>
                <w:b/>
                <w:sz w:val="20"/>
                <w:szCs w:val="20"/>
                <w:lang w:eastAsia="pl-PL"/>
              </w:rPr>
              <w:t>30.</w:t>
            </w:r>
            <w:r w:rsidRPr="00CB1FF7">
              <w:rPr>
                <w:rFonts w:eastAsia="Times New Roman"/>
                <w:sz w:val="20"/>
                <w:szCs w:val="20"/>
                <w:lang w:eastAsia="pl-PL"/>
              </w:rPr>
              <w:t xml:space="preserve"> Dzień rozpoczęcia kwalifikowalności wydatków </w:t>
            </w:r>
          </w:p>
        </w:tc>
        <w:tc>
          <w:tcPr>
            <w:tcW w:w="3616" w:type="pct"/>
            <w:gridSpan w:val="2"/>
            <w:shd w:val="clear" w:color="auto" w:fill="auto"/>
          </w:tcPr>
          <w:p w14:paraId="1D068ACC"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1F0771EE" w14:textId="77777777" w:rsidR="002B5A38"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 xml:space="preserve">W stosunku do projektów objętych zasadami pomocy publicznej, termin rozpoczęcia kwalifikowalności określać będą właściwe przepisy prawa unijnego </w:t>
            </w:r>
            <w:r w:rsidR="00C7673A" w:rsidRPr="00CB1FF7">
              <w:rPr>
                <w:rFonts w:eastAsia="Times New Roman"/>
                <w:sz w:val="20"/>
                <w:szCs w:val="20"/>
                <w:lang w:eastAsia="pl-PL"/>
              </w:rPr>
              <w:br/>
            </w:r>
            <w:r w:rsidRPr="00CB1FF7">
              <w:rPr>
                <w:rFonts w:eastAsia="Times New Roman"/>
                <w:sz w:val="20"/>
                <w:szCs w:val="20"/>
                <w:lang w:eastAsia="pl-PL"/>
              </w:rPr>
              <w:t>i krajowego dotyczące zasad udzielania tej pomocy, obowiązujące w momencie udzielania wsparcia.</w:t>
            </w:r>
          </w:p>
          <w:p w14:paraId="7BAA70D1" w14:textId="77777777" w:rsidR="002D2A97" w:rsidRPr="00CB1FF7" w:rsidRDefault="002B5A38" w:rsidP="002B5A38">
            <w:pPr>
              <w:spacing w:after="0" w:line="240" w:lineRule="auto"/>
              <w:rPr>
                <w:rFonts w:eastAsia="Times New Roman"/>
                <w:sz w:val="20"/>
                <w:szCs w:val="20"/>
                <w:lang w:eastAsia="pl-PL"/>
              </w:rPr>
            </w:pPr>
            <w:r w:rsidRPr="00CB1FF7">
              <w:rPr>
                <w:rFonts w:eastAsia="Times New Roman"/>
                <w:sz w:val="20"/>
                <w:szCs w:val="20"/>
                <w:lang w:eastAsia="pl-PL"/>
              </w:rPr>
              <w:t xml:space="preserve">Nie można przedłożyć do współfinansowania projektu, który został fizycznie ukończony (w przypadku robót budowlanych) lub w pełni zrealizowany </w:t>
            </w:r>
            <w:r w:rsidRPr="00CB1FF7">
              <w:rPr>
                <w:rFonts w:eastAsia="Times New Roman"/>
                <w:sz w:val="20"/>
                <w:szCs w:val="20"/>
                <w:lang w:eastAsia="pl-PL"/>
              </w:rPr>
              <w:br/>
              <w:t xml:space="preserve">(w przypadku dostaw i usług) przed złożeniem Instytucji Zarządzającej wniosku </w:t>
            </w:r>
            <w:r w:rsidRPr="00CB1FF7">
              <w:rPr>
                <w:rFonts w:eastAsia="Times New Roman"/>
                <w:sz w:val="20"/>
                <w:szCs w:val="20"/>
                <w:lang w:eastAsia="pl-PL"/>
              </w:rPr>
              <w:br/>
              <w:t>o dofinansowanie w ramach Programu Operacyjnego, niezależnie od tego, czy wszystkie dotyczące tego projektu płatności zostały przez beneficjenta dokonane</w:t>
            </w:r>
            <w:r w:rsidR="007243C8" w:rsidRPr="00CB1FF7">
              <w:rPr>
                <w:rFonts w:eastAsia="Times New Roman"/>
                <w:sz w:val="20"/>
                <w:szCs w:val="20"/>
                <w:lang w:eastAsia="pl-PL"/>
              </w:rPr>
              <w:t xml:space="preserve"> z zastrzeżeniem zasad określonych dla pomocy publicznej</w:t>
            </w:r>
            <w:r w:rsidRPr="00CB1FF7">
              <w:rPr>
                <w:rFonts w:eastAsia="Times New Roman"/>
                <w:sz w:val="20"/>
                <w:szCs w:val="20"/>
                <w:lang w:eastAsia="pl-PL"/>
              </w:rPr>
              <w:t>. Przez projekt ukończony/zrealizowany należy rozumieć projekt, dla którego przed dniem złożenia wniosku o dofinansowanie nastąpił odbiór ostatnich robót, dostaw lub usług.</w:t>
            </w:r>
          </w:p>
        </w:tc>
      </w:tr>
      <w:tr w:rsidR="00CB1FF7" w:rsidRPr="00CB1FF7" w14:paraId="2B37D5F0" w14:textId="77777777" w:rsidTr="00E9328A">
        <w:trPr>
          <w:trHeight w:val="135"/>
        </w:trPr>
        <w:tc>
          <w:tcPr>
            <w:tcW w:w="1384" w:type="pct"/>
            <w:shd w:val="clear" w:color="auto" w:fill="auto"/>
          </w:tcPr>
          <w:p w14:paraId="093D2BD8" w14:textId="77777777" w:rsidR="002D2A97" w:rsidRPr="00CB1FF7" w:rsidRDefault="002D2A97" w:rsidP="00A902DF">
            <w:pPr>
              <w:spacing w:after="0" w:line="240" w:lineRule="auto"/>
              <w:ind w:left="318" w:hanging="318"/>
              <w:rPr>
                <w:rFonts w:eastAsia="Times New Roman"/>
                <w:b/>
                <w:sz w:val="20"/>
                <w:szCs w:val="20"/>
                <w:lang w:eastAsia="pl-PL"/>
              </w:rPr>
            </w:pPr>
            <w:r w:rsidRPr="00CB1FF7">
              <w:rPr>
                <w:rFonts w:eastAsia="Times New Roman"/>
                <w:b/>
                <w:sz w:val="20"/>
                <w:szCs w:val="20"/>
                <w:lang w:eastAsia="pl-PL"/>
              </w:rPr>
              <w:t>31. </w:t>
            </w:r>
            <w:r w:rsidRPr="00CB1FF7">
              <w:rPr>
                <w:rFonts w:eastAsia="Times New Roman"/>
                <w:sz w:val="20"/>
                <w:szCs w:val="20"/>
                <w:lang w:eastAsia="pl-PL"/>
              </w:rPr>
              <w:t xml:space="preserve">Lista wydatków kwalifikowalnych w ramach działania </w:t>
            </w:r>
            <w:r w:rsidR="00F97F85" w:rsidRPr="00CB1FF7">
              <w:rPr>
                <w:rFonts w:eastAsia="Times New Roman"/>
                <w:sz w:val="20"/>
                <w:szCs w:val="20"/>
                <w:lang w:eastAsia="pl-PL"/>
              </w:rPr>
              <w:br/>
            </w:r>
            <w:r w:rsidRPr="00CB1FF7">
              <w:rPr>
                <w:rFonts w:eastAsia="Times New Roman"/>
                <w:sz w:val="20"/>
                <w:szCs w:val="20"/>
                <w:lang w:eastAsia="pl-PL"/>
              </w:rPr>
              <w:t xml:space="preserve">(jeśli dotyczy) </w:t>
            </w:r>
          </w:p>
        </w:tc>
        <w:tc>
          <w:tcPr>
            <w:tcW w:w="3616" w:type="pct"/>
            <w:gridSpan w:val="2"/>
            <w:shd w:val="clear" w:color="auto" w:fill="auto"/>
          </w:tcPr>
          <w:p w14:paraId="0AC7BA04" w14:textId="77777777" w:rsidR="002D2A97" w:rsidRPr="00CB1FF7" w:rsidRDefault="002B5A38" w:rsidP="00151020">
            <w:pPr>
              <w:spacing w:after="0" w:line="240" w:lineRule="auto"/>
              <w:rPr>
                <w:rFonts w:eastAsia="Times New Roman"/>
                <w:sz w:val="20"/>
                <w:szCs w:val="20"/>
                <w:lang w:eastAsia="pl-PL"/>
              </w:rPr>
            </w:pPr>
            <w:r w:rsidRPr="00CB1FF7">
              <w:rPr>
                <w:rFonts w:eastAsia="Times New Roman"/>
                <w:sz w:val="20"/>
                <w:szCs w:val="20"/>
                <w:lang w:eastAsia="pl-PL"/>
              </w:rPr>
              <w:t>Do wydatków kwalifikowalnych w ramach Działania 7.4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181731A8" w14:textId="77777777" w:rsidR="002D2A97" w:rsidRPr="00CB1FF7" w:rsidRDefault="002D2A97" w:rsidP="00151020">
      <w:pPr>
        <w:spacing w:after="0" w:line="240" w:lineRule="auto"/>
        <w:rPr>
          <w:rFonts w:eastAsia="Times New Roman"/>
          <w:sz w:val="20"/>
          <w:szCs w:val="20"/>
          <w:lang w:eastAsia="pl-PL"/>
        </w:rPr>
      </w:pPr>
    </w:p>
    <w:p w14:paraId="4CD8A8DC" w14:textId="77777777" w:rsidR="00F77D7A" w:rsidRPr="00CB1FF7" w:rsidRDefault="00F77D7A" w:rsidP="00F05756">
      <w:pPr>
        <w:pStyle w:val="Nagwek2"/>
        <w:ind w:hanging="142"/>
        <w:rPr>
          <w:rFonts w:cs="Arial"/>
          <w:color w:val="auto"/>
        </w:rPr>
      </w:pPr>
      <w:bookmarkStart w:id="44" w:name="_Toc464814414"/>
      <w:bookmarkEnd w:id="6"/>
      <w:bookmarkEnd w:id="44"/>
    </w:p>
    <w:p w14:paraId="2ED2EDEB" w14:textId="77777777" w:rsidR="00F97F85" w:rsidRPr="00CB1FF7" w:rsidRDefault="00D52504" w:rsidP="00F05756">
      <w:pPr>
        <w:pStyle w:val="Nagwek2"/>
        <w:ind w:hanging="142"/>
        <w:rPr>
          <w:rFonts w:cs="Arial"/>
          <w:color w:val="auto"/>
        </w:rPr>
      </w:pPr>
      <w:r w:rsidRPr="00CB1FF7">
        <w:rPr>
          <w:rFonts w:cs="Arial"/>
          <w:color w:val="auto"/>
        </w:rPr>
        <w:br w:type="page"/>
      </w:r>
      <w:bookmarkStart w:id="45" w:name="_Toc39139948"/>
      <w:r w:rsidR="00F05756" w:rsidRPr="00CB1FF7">
        <w:rPr>
          <w:rFonts w:cs="Arial"/>
          <w:color w:val="auto"/>
        </w:rPr>
        <w:t xml:space="preserve">OŚ PRIORYTETOWA </w:t>
      </w:r>
      <w:r w:rsidR="00F05756" w:rsidRPr="00CB1FF7">
        <w:rPr>
          <w:color w:val="auto"/>
        </w:rPr>
        <w:t>8 ROZWÓJ EDUKACJI I AKTYWNE SPOŁECZEŃSTWO</w:t>
      </w:r>
      <w:bookmarkEnd w:id="45"/>
    </w:p>
    <w:p w14:paraId="6CFE1CB8" w14:textId="77777777" w:rsidR="002D2A97" w:rsidRPr="00CB1FF7" w:rsidRDefault="002D2A97" w:rsidP="00F05756">
      <w:pPr>
        <w:tabs>
          <w:tab w:val="left" w:pos="360"/>
        </w:tabs>
        <w:suppressAutoHyphens/>
        <w:spacing w:before="120" w:after="120" w:line="240" w:lineRule="auto"/>
        <w:ind w:left="-142" w:right="284" w:firstLine="142"/>
        <w:rPr>
          <w:rFonts w:cs="Arial"/>
          <w:b/>
        </w:rPr>
      </w:pPr>
      <w:r w:rsidRPr="00CB1FF7">
        <w:rPr>
          <w:rFonts w:cs="Arial"/>
          <w:b/>
        </w:rPr>
        <w:t xml:space="preserve">Cele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Description w:val="cele szczegółowe osi priorytetowej"/>
      </w:tblPr>
      <w:tblGrid>
        <w:gridCol w:w="9542"/>
      </w:tblGrid>
      <w:tr w:rsidR="00CB1FF7" w:rsidRPr="00CB1FF7" w14:paraId="11551B1B" w14:textId="77777777" w:rsidTr="00D52504">
        <w:trPr>
          <w:trHeight w:val="20"/>
        </w:trPr>
        <w:tc>
          <w:tcPr>
            <w:tcW w:w="5000" w:type="pct"/>
            <w:hideMark/>
          </w:tcPr>
          <w:p w14:paraId="6BA0C291" w14:textId="77777777" w:rsidR="002D2A97" w:rsidRPr="00CB1FF7" w:rsidRDefault="002D2A97" w:rsidP="00ED614C">
            <w:pPr>
              <w:tabs>
                <w:tab w:val="left" w:pos="9207"/>
              </w:tabs>
              <w:spacing w:before="40" w:after="40"/>
              <w:ind w:left="113" w:right="-108"/>
            </w:pPr>
            <w:r w:rsidRPr="00CB1FF7">
              <w:t>Zwiększenie poziomu aktywności zawodowej i zatrudnienia wśród osób sprawujących opiekę nad dziećmi do lat 3.</w:t>
            </w:r>
          </w:p>
        </w:tc>
      </w:tr>
      <w:tr w:rsidR="00CB1FF7" w:rsidRPr="00CB1FF7" w14:paraId="0408C405" w14:textId="77777777" w:rsidTr="00D52504">
        <w:trPr>
          <w:trHeight w:val="20"/>
        </w:trPr>
        <w:tc>
          <w:tcPr>
            <w:tcW w:w="5000" w:type="pct"/>
            <w:hideMark/>
          </w:tcPr>
          <w:p w14:paraId="08FD99FA" w14:textId="77777777" w:rsidR="002D2A97" w:rsidRPr="00CB1FF7" w:rsidRDefault="002D2A97" w:rsidP="00ED614C">
            <w:pPr>
              <w:spacing w:before="40" w:after="40"/>
              <w:ind w:left="113" w:right="284"/>
            </w:pPr>
            <w:r w:rsidRPr="00CB1FF7">
              <w:t>Zwiększenie liczby miejsc opieki nad dziećmi do lat 3</w:t>
            </w:r>
          </w:p>
        </w:tc>
      </w:tr>
      <w:tr w:rsidR="00CB1FF7" w:rsidRPr="00CB1FF7" w14:paraId="4EF5EAA8" w14:textId="77777777" w:rsidTr="00D52504">
        <w:trPr>
          <w:trHeight w:val="20"/>
        </w:trPr>
        <w:tc>
          <w:tcPr>
            <w:tcW w:w="5000" w:type="pct"/>
            <w:hideMark/>
          </w:tcPr>
          <w:p w14:paraId="5F54B022" w14:textId="77777777" w:rsidR="002D2A97" w:rsidRPr="00CB1FF7" w:rsidRDefault="002D2A97" w:rsidP="00ED614C">
            <w:pPr>
              <w:spacing w:before="40" w:after="40"/>
              <w:ind w:left="113" w:right="284"/>
            </w:pPr>
            <w:r w:rsidRPr="00CB1FF7">
              <w:t>Wydłużenie aktywności zawodowej osób w wieku produkcyjnym poprzez udział w programach zdrowotnych</w:t>
            </w:r>
          </w:p>
        </w:tc>
      </w:tr>
      <w:tr w:rsidR="00CB1FF7" w:rsidRPr="00CB1FF7" w14:paraId="41850FFE" w14:textId="77777777" w:rsidTr="00D52504">
        <w:trPr>
          <w:trHeight w:val="20"/>
        </w:trPr>
        <w:tc>
          <w:tcPr>
            <w:tcW w:w="5000" w:type="pct"/>
            <w:hideMark/>
          </w:tcPr>
          <w:p w14:paraId="4B3814DC" w14:textId="77777777" w:rsidR="002D2A97" w:rsidRPr="00CB1FF7" w:rsidRDefault="002D2A97" w:rsidP="00ED614C">
            <w:pPr>
              <w:spacing w:before="40" w:after="40"/>
              <w:ind w:left="113" w:right="284"/>
            </w:pPr>
            <w:r w:rsidRPr="00CB1FF7">
              <w:t>Zwiększenie liczby miejsc wychowania przedszkolnego</w:t>
            </w:r>
          </w:p>
        </w:tc>
      </w:tr>
      <w:tr w:rsidR="00CB1FF7" w:rsidRPr="00CB1FF7" w14:paraId="68B2C065" w14:textId="77777777" w:rsidTr="00D52504">
        <w:trPr>
          <w:trHeight w:val="20"/>
        </w:trPr>
        <w:tc>
          <w:tcPr>
            <w:tcW w:w="5000" w:type="pct"/>
            <w:hideMark/>
          </w:tcPr>
          <w:p w14:paraId="28C35579" w14:textId="77777777" w:rsidR="002D2A97" w:rsidRPr="00CB1FF7" w:rsidRDefault="002D2A97" w:rsidP="00ED614C">
            <w:pPr>
              <w:spacing w:before="40" w:after="40"/>
              <w:ind w:left="113" w:right="284"/>
            </w:pPr>
            <w:r w:rsidRPr="00CB1FF7">
              <w:t>Podniesienie kompetencji kluczowych uczniów (w tym uczniów ze specjalnymi potrzebami edukacyjnymi) na każdym etapie edukacji  ogólnej, w tym podstawowej, gimnazjalnej i ponadgimnazjalnej, w kontekście potrzeb rynku pracy</w:t>
            </w:r>
          </w:p>
        </w:tc>
      </w:tr>
      <w:tr w:rsidR="00CB1FF7" w:rsidRPr="00CB1FF7" w14:paraId="0D3BC07D" w14:textId="77777777" w:rsidTr="003F1C6D">
        <w:trPr>
          <w:trHeight w:val="20"/>
        </w:trPr>
        <w:tc>
          <w:tcPr>
            <w:tcW w:w="5000" w:type="pct"/>
            <w:tcBorders>
              <w:bottom w:val="dotted" w:sz="4" w:space="0" w:color="auto"/>
            </w:tcBorders>
            <w:hideMark/>
          </w:tcPr>
          <w:p w14:paraId="2C8BE0CC" w14:textId="77777777" w:rsidR="002D2A97" w:rsidRPr="00CB1FF7" w:rsidRDefault="002D2A97" w:rsidP="00ED614C">
            <w:pPr>
              <w:spacing w:before="40" w:after="40"/>
              <w:ind w:left="113" w:right="284"/>
            </w:pPr>
            <w:r w:rsidRPr="00CB1FF7">
              <w:t>Podniesienie jakości i atrakcyjności kształcenia zawodowego w kontekście przyszłego zatrudnienia uczniów szkół zawodowych</w:t>
            </w:r>
          </w:p>
        </w:tc>
      </w:tr>
      <w:tr w:rsidR="00CB1FF7" w:rsidRPr="00CB1FF7" w14:paraId="6091CC65" w14:textId="77777777" w:rsidTr="003F1C6D">
        <w:trPr>
          <w:trHeight w:val="20"/>
        </w:trPr>
        <w:tc>
          <w:tcPr>
            <w:tcW w:w="5000" w:type="pct"/>
            <w:tcBorders>
              <w:top w:val="dotted" w:sz="4" w:space="0" w:color="auto"/>
              <w:bottom w:val="dotted" w:sz="4" w:space="0" w:color="auto"/>
            </w:tcBorders>
            <w:hideMark/>
          </w:tcPr>
          <w:p w14:paraId="48542EBC" w14:textId="77777777" w:rsidR="00D26E8E" w:rsidRPr="00CB1FF7" w:rsidRDefault="002D2A97" w:rsidP="00D26E8E">
            <w:pPr>
              <w:spacing w:before="40" w:after="40"/>
              <w:ind w:left="113" w:right="284"/>
            </w:pPr>
            <w:r w:rsidRPr="00CB1FF7">
              <w:t>Upowszechnienie kształcenia się osób dorosłych z własnej inicjatywy ukierunkowane na podnoszenie kompetencji i kwalifikacji istotnych na rynku pracy</w:t>
            </w:r>
          </w:p>
        </w:tc>
      </w:tr>
      <w:tr w:rsidR="00CB1FF7" w:rsidRPr="00CB1FF7" w14:paraId="46F3DDA1" w14:textId="77777777" w:rsidTr="003F1C6D">
        <w:trPr>
          <w:trHeight w:val="20"/>
        </w:trPr>
        <w:tc>
          <w:tcPr>
            <w:tcW w:w="5000" w:type="pct"/>
            <w:tcBorders>
              <w:top w:val="dotted" w:sz="4" w:space="0" w:color="auto"/>
              <w:bottom w:val="single" w:sz="4" w:space="0" w:color="auto"/>
            </w:tcBorders>
            <w:hideMark/>
          </w:tcPr>
          <w:p w14:paraId="545B2052" w14:textId="77777777" w:rsidR="00D26E8E" w:rsidRPr="00CB1FF7" w:rsidRDefault="00D26E8E" w:rsidP="00D26E8E">
            <w:pPr>
              <w:spacing w:before="40" w:after="40"/>
              <w:ind w:left="113" w:right="284"/>
            </w:pPr>
            <w:r w:rsidRPr="00CB1FF7">
              <w:t>Podniesienie kompetencji osób dorosłych w zakresie języków obcych i ICT</w:t>
            </w:r>
          </w:p>
        </w:tc>
      </w:tr>
    </w:tbl>
    <w:p w14:paraId="148A3C49" w14:textId="77777777" w:rsidR="002D2A97" w:rsidRPr="00CB1FF7" w:rsidRDefault="002D2A97" w:rsidP="002D2A97">
      <w:pPr>
        <w:tabs>
          <w:tab w:val="left" w:pos="360"/>
        </w:tabs>
        <w:suppressAutoHyphens/>
        <w:spacing w:before="120" w:after="120" w:line="240" w:lineRule="auto"/>
        <w:ind w:right="284"/>
        <w:rPr>
          <w:rFonts w:ascii="Arial" w:hAnsi="Arial" w:cs="Arial"/>
          <w:b/>
        </w:rPr>
      </w:pPr>
    </w:p>
    <w:tbl>
      <w:tblPr>
        <w:tblW w:w="52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Fundusz oraz Instytucja Zarządzająca"/>
      </w:tblPr>
      <w:tblGrid>
        <w:gridCol w:w="2836"/>
        <w:gridCol w:w="2439"/>
        <w:gridCol w:w="4267"/>
      </w:tblGrid>
      <w:tr w:rsidR="00CB1FF7" w:rsidRPr="00CB1FF7" w14:paraId="6C5F2861" w14:textId="77777777" w:rsidTr="00BC391F">
        <w:trPr>
          <w:trHeight w:val="702"/>
        </w:trPr>
        <w:tc>
          <w:tcPr>
            <w:tcW w:w="1486" w:type="pct"/>
            <w:tcBorders>
              <w:top w:val="single" w:sz="4" w:space="0" w:color="auto"/>
              <w:left w:val="single" w:sz="4" w:space="0" w:color="auto"/>
              <w:bottom w:val="single" w:sz="4" w:space="0" w:color="auto"/>
              <w:right w:val="single" w:sz="4" w:space="0" w:color="auto"/>
            </w:tcBorders>
            <w:hideMark/>
          </w:tcPr>
          <w:p w14:paraId="16378B59" w14:textId="77777777" w:rsidR="002D2A97" w:rsidRPr="00CB1FF7" w:rsidRDefault="002D2A97">
            <w:pPr>
              <w:spacing w:before="60" w:after="60" w:line="240" w:lineRule="auto"/>
              <w:ind w:left="113" w:right="284"/>
              <w:rPr>
                <w:sz w:val="20"/>
                <w:szCs w:val="20"/>
              </w:rPr>
            </w:pPr>
            <w:r w:rsidRPr="00CB1FF7">
              <w:rPr>
                <w:sz w:val="20"/>
                <w:szCs w:val="20"/>
              </w:rPr>
              <w:t>Fundusz</w:t>
            </w:r>
            <w:r w:rsidRPr="00CB1FF7">
              <w:rPr>
                <w:sz w:val="20"/>
                <w:szCs w:val="20"/>
              </w:rPr>
              <w:br/>
              <w:t>(nazwa i kwota w EUR)</w:t>
            </w:r>
          </w:p>
        </w:tc>
        <w:tc>
          <w:tcPr>
            <w:tcW w:w="1278" w:type="pct"/>
            <w:tcBorders>
              <w:top w:val="single" w:sz="4" w:space="0" w:color="auto"/>
              <w:left w:val="single" w:sz="4" w:space="0" w:color="auto"/>
              <w:bottom w:val="single" w:sz="4" w:space="0" w:color="auto"/>
              <w:right w:val="single" w:sz="4" w:space="0" w:color="auto"/>
            </w:tcBorders>
            <w:hideMark/>
          </w:tcPr>
          <w:p w14:paraId="6BE98C1A" w14:textId="77777777" w:rsidR="002D2A97" w:rsidRPr="00CB1FF7" w:rsidRDefault="002D2A97">
            <w:pPr>
              <w:spacing w:before="60" w:after="60" w:line="240" w:lineRule="auto"/>
              <w:ind w:left="113" w:right="284"/>
              <w:rPr>
                <w:b/>
                <w:sz w:val="20"/>
                <w:szCs w:val="20"/>
              </w:rPr>
            </w:pPr>
            <w:r w:rsidRPr="00CB1FF7">
              <w:rPr>
                <w:b/>
                <w:sz w:val="20"/>
                <w:szCs w:val="20"/>
              </w:rPr>
              <w:t>Europejski Fundusz Społeczny</w:t>
            </w:r>
          </w:p>
        </w:tc>
        <w:tc>
          <w:tcPr>
            <w:tcW w:w="2236" w:type="pct"/>
            <w:tcBorders>
              <w:top w:val="single" w:sz="4" w:space="0" w:color="auto"/>
              <w:left w:val="single" w:sz="4" w:space="0" w:color="auto"/>
              <w:bottom w:val="single" w:sz="4" w:space="0" w:color="auto"/>
              <w:right w:val="single" w:sz="4" w:space="0" w:color="auto"/>
            </w:tcBorders>
            <w:hideMark/>
          </w:tcPr>
          <w:p w14:paraId="79B0B92D" w14:textId="77777777" w:rsidR="002D2A97" w:rsidRPr="00CB1FF7" w:rsidRDefault="002D2A97">
            <w:pPr>
              <w:spacing w:before="60" w:after="60" w:line="240" w:lineRule="auto"/>
              <w:ind w:left="113" w:right="318"/>
              <w:rPr>
                <w:sz w:val="20"/>
                <w:szCs w:val="20"/>
              </w:rPr>
            </w:pPr>
            <w:r w:rsidRPr="00CB1FF7">
              <w:rPr>
                <w:sz w:val="20"/>
                <w:szCs w:val="20"/>
              </w:rPr>
              <w:t xml:space="preserve">Ogółem </w:t>
            </w:r>
          </w:p>
          <w:p w14:paraId="0BBCFDBE" w14:textId="6EB10167" w:rsidR="002D2A97" w:rsidRPr="00CB1FF7" w:rsidRDefault="00521BCE" w:rsidP="005250CA">
            <w:pPr>
              <w:spacing w:before="60" w:after="60" w:line="240" w:lineRule="auto"/>
              <w:ind w:left="113" w:right="318"/>
              <w:rPr>
                <w:b/>
                <w:sz w:val="20"/>
                <w:szCs w:val="20"/>
              </w:rPr>
            </w:pPr>
            <w:r>
              <w:rPr>
                <w:b/>
                <w:sz w:val="20"/>
                <w:szCs w:val="20"/>
              </w:rPr>
              <w:t>96 121 211,00</w:t>
            </w:r>
          </w:p>
        </w:tc>
      </w:tr>
      <w:tr w:rsidR="00CB1FF7" w:rsidRPr="00CB1FF7" w14:paraId="347959F1" w14:textId="77777777" w:rsidTr="00BC391F">
        <w:trPr>
          <w:trHeight w:val="20"/>
        </w:trPr>
        <w:tc>
          <w:tcPr>
            <w:tcW w:w="1486" w:type="pct"/>
            <w:tcBorders>
              <w:top w:val="single" w:sz="4" w:space="0" w:color="auto"/>
              <w:left w:val="single" w:sz="4" w:space="0" w:color="auto"/>
              <w:bottom w:val="single" w:sz="4" w:space="0" w:color="auto"/>
              <w:right w:val="single" w:sz="4" w:space="0" w:color="auto"/>
            </w:tcBorders>
            <w:hideMark/>
          </w:tcPr>
          <w:p w14:paraId="199D0096" w14:textId="77777777" w:rsidR="002D2A97" w:rsidRPr="00CB1FF7" w:rsidRDefault="00721027">
            <w:pPr>
              <w:suppressAutoHyphens/>
              <w:spacing w:before="60" w:after="60" w:line="240" w:lineRule="auto"/>
              <w:ind w:left="113" w:right="284"/>
              <w:rPr>
                <w:sz w:val="20"/>
                <w:szCs w:val="20"/>
              </w:rPr>
            </w:pPr>
            <w:r w:rsidRPr="00CB1FF7">
              <w:rPr>
                <w:sz w:val="20"/>
                <w:szCs w:val="20"/>
              </w:rPr>
              <w:t>Instytucja Z</w:t>
            </w:r>
            <w:r w:rsidR="002D2A97" w:rsidRPr="00CB1FF7">
              <w:rPr>
                <w:sz w:val="20"/>
                <w:szCs w:val="20"/>
              </w:rPr>
              <w:t>arządzająca</w:t>
            </w:r>
          </w:p>
        </w:tc>
        <w:tc>
          <w:tcPr>
            <w:tcW w:w="3514" w:type="pct"/>
            <w:gridSpan w:val="2"/>
            <w:tcBorders>
              <w:top w:val="single" w:sz="4" w:space="0" w:color="auto"/>
              <w:left w:val="single" w:sz="4" w:space="0" w:color="auto"/>
              <w:bottom w:val="single" w:sz="4" w:space="0" w:color="auto"/>
              <w:right w:val="single" w:sz="4" w:space="0" w:color="auto"/>
            </w:tcBorders>
            <w:hideMark/>
          </w:tcPr>
          <w:p w14:paraId="372C2AF9" w14:textId="77777777" w:rsidR="002D2A97" w:rsidRPr="00CB1FF7" w:rsidRDefault="002D2A97">
            <w:pPr>
              <w:spacing w:before="60" w:after="60" w:line="240" w:lineRule="auto"/>
              <w:ind w:right="284"/>
              <w:rPr>
                <w:b/>
                <w:sz w:val="20"/>
                <w:szCs w:val="20"/>
              </w:rPr>
            </w:pPr>
            <w:r w:rsidRPr="00CB1FF7">
              <w:rPr>
                <w:b/>
                <w:sz w:val="20"/>
                <w:szCs w:val="20"/>
              </w:rPr>
              <w:t>Zarząd Województwa Świętokrzyskiego</w:t>
            </w:r>
          </w:p>
        </w:tc>
      </w:tr>
    </w:tbl>
    <w:p w14:paraId="2E7C30F8" w14:textId="77777777" w:rsidR="002D2A97" w:rsidRPr="00CB1FF7" w:rsidRDefault="003C346F" w:rsidP="0080312C">
      <w:pPr>
        <w:pStyle w:val="Nagwek3"/>
        <w:ind w:left="426" w:hanging="568"/>
        <w:jc w:val="both"/>
        <w:rPr>
          <w:color w:val="auto"/>
        </w:rPr>
      </w:pPr>
      <w:bookmarkStart w:id="46" w:name="_Toc39139949"/>
      <w:r w:rsidRPr="00CB1FF7">
        <w:rPr>
          <w:color w:val="auto"/>
        </w:rPr>
        <w:t>Działanie 8.1 Równość mężczyzn i kobiet we wszystkich dziedzinach, w tym dostęp do zatrudnienia, rozwój kariery, godzenie życia zawodowego i prywatnego</w:t>
      </w:r>
      <w:bookmarkEnd w:id="46"/>
    </w:p>
    <w:p w14:paraId="6D6F5955" w14:textId="77777777" w:rsidR="003C346F" w:rsidRPr="00CB1FF7" w:rsidRDefault="003C346F" w:rsidP="0080312C">
      <w:pPr>
        <w:pStyle w:val="Nagwek4"/>
        <w:jc w:val="both"/>
        <w:rPr>
          <w:color w:val="auto"/>
        </w:rPr>
      </w:pPr>
      <w:bookmarkStart w:id="47" w:name="_Toc39139950"/>
      <w:r w:rsidRPr="00CB1FF7">
        <w:rPr>
          <w:color w:val="auto"/>
        </w:rPr>
        <w:t>Poddziałanie 8.1.1 Zwiększanie dostępu do opieki nad dziećmi do lat 3 (projekty konkursowe)</w:t>
      </w:r>
      <w:bookmarkEnd w:id="47"/>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opis poddziałania 8.1.1"/>
      </w:tblPr>
      <w:tblGrid>
        <w:gridCol w:w="2721"/>
        <w:gridCol w:w="1790"/>
        <w:gridCol w:w="2511"/>
        <w:gridCol w:w="401"/>
        <w:gridCol w:w="204"/>
        <w:gridCol w:w="1883"/>
      </w:tblGrid>
      <w:tr w:rsidR="00CB1FF7" w:rsidRPr="00CB1FF7" w14:paraId="499A2F6A" w14:textId="77777777" w:rsidTr="007977A0">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hideMark/>
          </w:tcPr>
          <w:p w14:paraId="63C2F768" w14:textId="77777777" w:rsidR="002D2A97" w:rsidRPr="00CB1FF7" w:rsidRDefault="002D2A97" w:rsidP="00334832">
            <w:pPr>
              <w:spacing w:after="0" w:line="240" w:lineRule="auto"/>
              <w:ind w:left="113" w:right="284"/>
              <w:rPr>
                <w:b/>
                <w:sz w:val="20"/>
                <w:szCs w:val="20"/>
              </w:rPr>
            </w:pPr>
            <w:r w:rsidRPr="00CB1FF7">
              <w:rPr>
                <w:sz w:val="20"/>
                <w:szCs w:val="20"/>
              </w:rPr>
              <w:br w:type="page"/>
            </w:r>
            <w:r w:rsidRPr="00CB1FF7">
              <w:rPr>
                <w:b/>
                <w:sz w:val="20"/>
                <w:szCs w:val="20"/>
                <w:u w:val="single"/>
              </w:rPr>
              <w:br w:type="page"/>
            </w:r>
            <w:r w:rsidRPr="00CB1FF7">
              <w:rPr>
                <w:b/>
                <w:sz w:val="20"/>
                <w:szCs w:val="20"/>
              </w:rPr>
              <w:t>OPIS DZIAŁANIA I PODDZIAŁAŃ</w:t>
            </w:r>
          </w:p>
        </w:tc>
      </w:tr>
      <w:tr w:rsidR="00CB1FF7" w:rsidRPr="00CB1FF7" w14:paraId="2904E838" w14:textId="77777777" w:rsidTr="005603ED">
        <w:trPr>
          <w:trHeight w:val="57"/>
        </w:trPr>
        <w:tc>
          <w:tcPr>
            <w:tcW w:w="1431" w:type="pct"/>
            <w:vMerge w:val="restart"/>
            <w:tcBorders>
              <w:top w:val="single" w:sz="4" w:space="0" w:color="auto"/>
              <w:left w:val="single" w:sz="4" w:space="0" w:color="auto"/>
              <w:right w:val="single" w:sz="4" w:space="0" w:color="auto"/>
            </w:tcBorders>
          </w:tcPr>
          <w:p w14:paraId="3B19DF28" w14:textId="77777777" w:rsidR="00D52504" w:rsidRPr="00CB1FF7" w:rsidRDefault="00D52504" w:rsidP="009A0B3E">
            <w:pPr>
              <w:numPr>
                <w:ilvl w:val="0"/>
                <w:numId w:val="312"/>
              </w:numPr>
              <w:suppressAutoHyphens/>
              <w:spacing w:after="0" w:line="240" w:lineRule="auto"/>
              <w:ind w:left="284" w:right="32" w:hanging="284"/>
              <w:rPr>
                <w:sz w:val="20"/>
                <w:szCs w:val="20"/>
              </w:rPr>
            </w:pPr>
            <w:r w:rsidRPr="00CB1FF7">
              <w:rPr>
                <w:sz w:val="20"/>
                <w:szCs w:val="20"/>
              </w:rPr>
              <w:t>Nazwa Działania/</w:t>
            </w:r>
          </w:p>
          <w:p w14:paraId="6A92DFB7" w14:textId="77777777" w:rsidR="00D52504" w:rsidRPr="00CB1FF7" w:rsidRDefault="00D52504" w:rsidP="00334832">
            <w:pPr>
              <w:suppressAutoHyphens/>
              <w:spacing w:after="0" w:line="240" w:lineRule="auto"/>
              <w:ind w:left="284" w:right="34" w:hanging="284"/>
              <w:rPr>
                <w:sz w:val="20"/>
                <w:szCs w:val="20"/>
              </w:rPr>
            </w:pPr>
            <w:r w:rsidRPr="00CB1FF7">
              <w:rPr>
                <w:sz w:val="20"/>
                <w:szCs w:val="20"/>
              </w:rPr>
              <w:t>Poddziałania</w:t>
            </w:r>
          </w:p>
        </w:tc>
        <w:tc>
          <w:tcPr>
            <w:tcW w:w="941" w:type="pct"/>
            <w:tcBorders>
              <w:top w:val="single" w:sz="4" w:space="0" w:color="auto"/>
              <w:left w:val="single" w:sz="4" w:space="0" w:color="auto"/>
              <w:bottom w:val="single" w:sz="4" w:space="0" w:color="auto"/>
              <w:right w:val="single" w:sz="4" w:space="0" w:color="auto"/>
            </w:tcBorders>
            <w:hideMark/>
          </w:tcPr>
          <w:p w14:paraId="1F9D55AF" w14:textId="77777777" w:rsidR="00D52504" w:rsidRPr="00CB1FF7" w:rsidRDefault="00D52504" w:rsidP="00334832">
            <w:pPr>
              <w:spacing w:after="0" w:line="240" w:lineRule="auto"/>
              <w:ind w:right="284"/>
              <w:rPr>
                <w:b/>
                <w:sz w:val="20"/>
                <w:szCs w:val="20"/>
              </w:rPr>
            </w:pPr>
            <w:r w:rsidRPr="00CB1FF7">
              <w:rPr>
                <w:b/>
                <w:sz w:val="20"/>
                <w:szCs w:val="20"/>
              </w:rPr>
              <w:t>Działanie 8.1</w:t>
            </w:r>
          </w:p>
        </w:tc>
        <w:tc>
          <w:tcPr>
            <w:tcW w:w="2628" w:type="pct"/>
            <w:gridSpan w:val="4"/>
            <w:tcBorders>
              <w:top w:val="single" w:sz="4" w:space="0" w:color="auto"/>
              <w:left w:val="single" w:sz="4" w:space="0" w:color="auto"/>
              <w:bottom w:val="single" w:sz="4" w:space="0" w:color="auto"/>
              <w:right w:val="single" w:sz="4" w:space="0" w:color="auto"/>
            </w:tcBorders>
            <w:hideMark/>
          </w:tcPr>
          <w:p w14:paraId="71ECEB1F" w14:textId="1C1D4F4F" w:rsidR="00D52504" w:rsidRPr="00CB1FF7" w:rsidRDefault="00D52504" w:rsidP="00334832">
            <w:pPr>
              <w:spacing w:after="0" w:line="240" w:lineRule="auto"/>
              <w:ind w:right="284"/>
              <w:rPr>
                <w:b/>
                <w:sz w:val="20"/>
                <w:szCs w:val="20"/>
              </w:rPr>
            </w:pPr>
            <w:r w:rsidRPr="00CB1FF7">
              <w:rPr>
                <w:b/>
                <w:sz w:val="20"/>
                <w:szCs w:val="20"/>
              </w:rPr>
              <w:t xml:space="preserve">Równość mężczyzn i kobiet we wszystkich dziedzinach, w tym dostęp do zatrudnienia, rozwój kariery, godzenie życia zawodowego i prywatnego </w:t>
            </w:r>
          </w:p>
        </w:tc>
      </w:tr>
      <w:tr w:rsidR="00CB1FF7" w:rsidRPr="00CB1FF7" w14:paraId="34D3ADA6" w14:textId="77777777" w:rsidTr="005603ED">
        <w:trPr>
          <w:trHeight w:val="57"/>
        </w:trPr>
        <w:tc>
          <w:tcPr>
            <w:tcW w:w="1431" w:type="pct"/>
            <w:vMerge/>
            <w:tcBorders>
              <w:left w:val="single" w:sz="4" w:space="0" w:color="auto"/>
              <w:bottom w:val="single" w:sz="4" w:space="0" w:color="auto"/>
              <w:right w:val="single" w:sz="4" w:space="0" w:color="auto"/>
            </w:tcBorders>
            <w:hideMark/>
          </w:tcPr>
          <w:p w14:paraId="3C4D6BCF" w14:textId="77777777" w:rsidR="00D52504" w:rsidRPr="00CB1FF7" w:rsidRDefault="00D52504" w:rsidP="009A0B3E">
            <w:pPr>
              <w:numPr>
                <w:ilvl w:val="0"/>
                <w:numId w:val="312"/>
              </w:numPr>
              <w:spacing w:after="0" w:line="240" w:lineRule="auto"/>
              <w:ind w:left="284" w:hanging="284"/>
              <w:rPr>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012DB846" w14:textId="77777777" w:rsidR="00D52504" w:rsidRPr="00CB1FF7" w:rsidRDefault="00D52504" w:rsidP="00334832">
            <w:pPr>
              <w:spacing w:after="0" w:line="240" w:lineRule="auto"/>
              <w:ind w:right="56"/>
              <w:rPr>
                <w:b/>
                <w:spacing w:val="-2"/>
                <w:sz w:val="20"/>
                <w:szCs w:val="20"/>
              </w:rPr>
            </w:pPr>
            <w:r w:rsidRPr="00CB1FF7">
              <w:rPr>
                <w:b/>
                <w:spacing w:val="-2"/>
                <w:sz w:val="20"/>
                <w:szCs w:val="20"/>
              </w:rPr>
              <w:t xml:space="preserve">Poddziałanie </w:t>
            </w:r>
          </w:p>
          <w:p w14:paraId="52030143" w14:textId="77777777" w:rsidR="00D52504" w:rsidRPr="00CB1FF7" w:rsidRDefault="00D52504" w:rsidP="00334832">
            <w:pPr>
              <w:spacing w:after="0" w:line="240" w:lineRule="auto"/>
              <w:ind w:right="56"/>
              <w:rPr>
                <w:b/>
                <w:sz w:val="20"/>
                <w:szCs w:val="20"/>
              </w:rPr>
            </w:pPr>
            <w:r w:rsidRPr="00CB1FF7">
              <w:rPr>
                <w:b/>
                <w:sz w:val="20"/>
                <w:szCs w:val="20"/>
              </w:rPr>
              <w:t xml:space="preserve">8.1.1 </w:t>
            </w:r>
          </w:p>
        </w:tc>
        <w:tc>
          <w:tcPr>
            <w:tcW w:w="2628" w:type="pct"/>
            <w:gridSpan w:val="4"/>
            <w:tcBorders>
              <w:top w:val="single" w:sz="4" w:space="0" w:color="auto"/>
              <w:left w:val="single" w:sz="4" w:space="0" w:color="auto"/>
              <w:bottom w:val="single" w:sz="4" w:space="0" w:color="auto"/>
              <w:right w:val="single" w:sz="4" w:space="0" w:color="auto"/>
            </w:tcBorders>
            <w:hideMark/>
          </w:tcPr>
          <w:p w14:paraId="58544B25" w14:textId="77777777" w:rsidR="00D52504" w:rsidRPr="00CB1FF7" w:rsidRDefault="00D52504" w:rsidP="00334832">
            <w:pPr>
              <w:spacing w:after="0" w:line="240" w:lineRule="auto"/>
              <w:ind w:right="284" w:firstLine="31"/>
              <w:rPr>
                <w:b/>
                <w:sz w:val="20"/>
                <w:szCs w:val="20"/>
              </w:rPr>
            </w:pPr>
            <w:r w:rsidRPr="00CB1FF7">
              <w:rPr>
                <w:b/>
                <w:sz w:val="20"/>
                <w:szCs w:val="20"/>
              </w:rPr>
              <w:t xml:space="preserve">Zwiększanie dostępu do opieki nad dziećmi do lat 3 </w:t>
            </w:r>
            <w:r w:rsidRPr="00CB1FF7">
              <w:rPr>
                <w:i/>
                <w:sz w:val="20"/>
                <w:szCs w:val="20"/>
              </w:rPr>
              <w:t>(projekty konkursowe)</w:t>
            </w:r>
          </w:p>
        </w:tc>
      </w:tr>
      <w:tr w:rsidR="00CB1FF7" w:rsidRPr="00CB1FF7" w14:paraId="1C826696"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7B97FAA" w14:textId="77777777" w:rsidR="00D52504" w:rsidRPr="00CB1FF7" w:rsidRDefault="00D52504" w:rsidP="009A0B3E">
            <w:pPr>
              <w:numPr>
                <w:ilvl w:val="0"/>
                <w:numId w:val="312"/>
              </w:numPr>
              <w:suppressAutoHyphens/>
              <w:spacing w:after="0" w:line="240" w:lineRule="auto"/>
              <w:ind w:left="284" w:right="32" w:hanging="284"/>
              <w:rPr>
                <w:sz w:val="20"/>
                <w:szCs w:val="20"/>
              </w:rPr>
            </w:pPr>
            <w:r w:rsidRPr="00CB1FF7">
              <w:rPr>
                <w:sz w:val="20"/>
                <w:szCs w:val="20"/>
              </w:rPr>
              <w:t>Cel/e szczegółowy/e     Działania/ Poddziałania</w:t>
            </w:r>
          </w:p>
        </w:tc>
        <w:tc>
          <w:tcPr>
            <w:tcW w:w="941" w:type="pct"/>
            <w:tcBorders>
              <w:top w:val="single" w:sz="4" w:space="0" w:color="auto"/>
              <w:left w:val="single" w:sz="4" w:space="0" w:color="auto"/>
              <w:bottom w:val="single" w:sz="4" w:space="0" w:color="auto"/>
              <w:right w:val="single" w:sz="4" w:space="0" w:color="auto"/>
            </w:tcBorders>
            <w:hideMark/>
          </w:tcPr>
          <w:p w14:paraId="626365BC" w14:textId="77777777" w:rsidR="00D52504" w:rsidRPr="00CB1FF7" w:rsidRDefault="00D52504" w:rsidP="00334832">
            <w:pPr>
              <w:spacing w:after="0" w:line="240" w:lineRule="auto"/>
              <w:ind w:left="113" w:right="56" w:hanging="113"/>
              <w:rPr>
                <w:sz w:val="20"/>
                <w:szCs w:val="20"/>
              </w:rPr>
            </w:pPr>
            <w:r w:rsidRPr="00CB1FF7">
              <w:rPr>
                <w:sz w:val="20"/>
                <w:szCs w:val="20"/>
              </w:rPr>
              <w:t xml:space="preserve">Poddziałanie </w:t>
            </w:r>
          </w:p>
          <w:p w14:paraId="1A42DA5B" w14:textId="77777777" w:rsidR="00D52504" w:rsidRPr="00CB1FF7" w:rsidRDefault="00D52504" w:rsidP="009A0B3E">
            <w:pPr>
              <w:numPr>
                <w:ilvl w:val="2"/>
                <w:numId w:val="311"/>
              </w:numPr>
              <w:spacing w:after="0" w:line="240" w:lineRule="auto"/>
              <w:ind w:right="56"/>
              <w:rPr>
                <w:sz w:val="20"/>
                <w:szCs w:val="20"/>
              </w:rPr>
            </w:pPr>
          </w:p>
        </w:tc>
        <w:tc>
          <w:tcPr>
            <w:tcW w:w="2628" w:type="pct"/>
            <w:gridSpan w:val="4"/>
            <w:tcBorders>
              <w:top w:val="single" w:sz="4" w:space="0" w:color="auto"/>
              <w:left w:val="single" w:sz="4" w:space="0" w:color="auto"/>
              <w:bottom w:val="single" w:sz="4" w:space="0" w:color="auto"/>
              <w:right w:val="single" w:sz="4" w:space="0" w:color="auto"/>
            </w:tcBorders>
            <w:hideMark/>
          </w:tcPr>
          <w:p w14:paraId="11BF8E9B" w14:textId="77777777" w:rsidR="00D52504" w:rsidRPr="00CB1FF7" w:rsidRDefault="00D52504" w:rsidP="00001264">
            <w:pPr>
              <w:numPr>
                <w:ilvl w:val="0"/>
                <w:numId w:val="4"/>
              </w:numPr>
              <w:spacing w:after="40" w:line="240" w:lineRule="auto"/>
              <w:ind w:left="221" w:right="45" w:hanging="193"/>
              <w:rPr>
                <w:sz w:val="20"/>
                <w:szCs w:val="20"/>
              </w:rPr>
            </w:pPr>
            <w:r w:rsidRPr="00CB1FF7">
              <w:rPr>
                <w:sz w:val="20"/>
                <w:szCs w:val="20"/>
              </w:rPr>
              <w:t>Zwiększenie poziomu aktywności zawodowej i zatrudnienia wśród osób sprawujących opiekę nad dziećmi do lat 3</w:t>
            </w:r>
          </w:p>
          <w:p w14:paraId="7CCE96F6" w14:textId="77777777" w:rsidR="00D52504" w:rsidRPr="00CB1FF7" w:rsidRDefault="00D52504" w:rsidP="00001264">
            <w:pPr>
              <w:numPr>
                <w:ilvl w:val="0"/>
                <w:numId w:val="4"/>
              </w:numPr>
              <w:spacing w:after="40" w:line="240" w:lineRule="auto"/>
              <w:ind w:left="221" w:right="45" w:hanging="193"/>
              <w:rPr>
                <w:sz w:val="20"/>
                <w:szCs w:val="20"/>
              </w:rPr>
            </w:pPr>
            <w:r w:rsidRPr="00CB1FF7">
              <w:rPr>
                <w:sz w:val="20"/>
                <w:szCs w:val="20"/>
              </w:rPr>
              <w:t>Zwiększenie liczby miejsc opieki nad dziećmi do lat 3</w:t>
            </w:r>
          </w:p>
        </w:tc>
      </w:tr>
      <w:tr w:rsidR="00CB1FF7" w:rsidRPr="00CB1FF7" w14:paraId="6C82ED06"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1A64ED9" w14:textId="77777777" w:rsidR="00D52504" w:rsidRPr="00CB1FF7" w:rsidRDefault="00D52504" w:rsidP="009A0B3E">
            <w:pPr>
              <w:numPr>
                <w:ilvl w:val="0"/>
                <w:numId w:val="312"/>
              </w:numPr>
              <w:tabs>
                <w:tab w:val="left" w:pos="284"/>
              </w:tabs>
              <w:suppressAutoHyphens/>
              <w:spacing w:after="0" w:line="240" w:lineRule="auto"/>
              <w:ind w:left="284" w:right="-109" w:hanging="284"/>
              <w:rPr>
                <w:sz w:val="20"/>
                <w:szCs w:val="20"/>
              </w:rPr>
            </w:pPr>
            <w:r w:rsidRPr="00CB1FF7">
              <w:rPr>
                <w:sz w:val="20"/>
                <w:szCs w:val="20"/>
              </w:rPr>
              <w:t>Lista wskaźników rezultatu bezpośredniego</w:t>
            </w:r>
          </w:p>
        </w:tc>
        <w:tc>
          <w:tcPr>
            <w:tcW w:w="941" w:type="pct"/>
            <w:tcBorders>
              <w:top w:val="single" w:sz="4" w:space="0" w:color="auto"/>
              <w:left w:val="single" w:sz="4" w:space="0" w:color="auto"/>
              <w:bottom w:val="single" w:sz="4" w:space="0" w:color="auto"/>
              <w:right w:val="single" w:sz="4" w:space="0" w:color="auto"/>
            </w:tcBorders>
            <w:hideMark/>
          </w:tcPr>
          <w:p w14:paraId="742BCA2C" w14:textId="77777777" w:rsidR="00D52504" w:rsidRPr="00CB1FF7" w:rsidRDefault="00D52504" w:rsidP="00334832">
            <w:pPr>
              <w:tabs>
                <w:tab w:val="left" w:pos="1594"/>
              </w:tabs>
              <w:spacing w:after="0" w:line="240" w:lineRule="auto"/>
              <w:ind w:left="33" w:right="35" w:hanging="33"/>
              <w:rPr>
                <w:sz w:val="20"/>
                <w:szCs w:val="20"/>
              </w:rPr>
            </w:pPr>
            <w:r w:rsidRPr="00CB1FF7">
              <w:rPr>
                <w:sz w:val="20"/>
                <w:szCs w:val="20"/>
              </w:rPr>
              <w:t xml:space="preserve">Poddziałanie 8.1.1 </w:t>
            </w:r>
          </w:p>
        </w:tc>
        <w:tc>
          <w:tcPr>
            <w:tcW w:w="2628" w:type="pct"/>
            <w:gridSpan w:val="4"/>
            <w:tcBorders>
              <w:top w:val="single" w:sz="4" w:space="0" w:color="auto"/>
              <w:left w:val="single" w:sz="4" w:space="0" w:color="auto"/>
              <w:bottom w:val="single" w:sz="4" w:space="0" w:color="auto"/>
              <w:right w:val="single" w:sz="4" w:space="0" w:color="auto"/>
            </w:tcBorders>
            <w:hideMark/>
          </w:tcPr>
          <w:p w14:paraId="4EF7F70A" w14:textId="77777777" w:rsidR="00D52504" w:rsidRPr="00CB1FF7" w:rsidRDefault="00D52504" w:rsidP="00001264">
            <w:pPr>
              <w:numPr>
                <w:ilvl w:val="0"/>
                <w:numId w:val="5"/>
              </w:numPr>
              <w:spacing w:after="40" w:line="240" w:lineRule="auto"/>
              <w:ind w:left="220" w:right="284" w:hanging="217"/>
              <w:rPr>
                <w:sz w:val="20"/>
                <w:szCs w:val="20"/>
              </w:rPr>
            </w:pPr>
            <w:r w:rsidRPr="00CB1FF7">
              <w:rPr>
                <w:sz w:val="20"/>
                <w:szCs w:val="20"/>
              </w:rPr>
              <w:t xml:space="preserve">Liczba osób, które powróciły na rynek pracy po przerwie związanej z </w:t>
            </w:r>
            <w:r w:rsidR="00334832" w:rsidRPr="00CB1FF7">
              <w:rPr>
                <w:sz w:val="20"/>
                <w:szCs w:val="20"/>
              </w:rPr>
              <w:t>u</w:t>
            </w:r>
            <w:r w:rsidRPr="00CB1FF7">
              <w:rPr>
                <w:sz w:val="20"/>
                <w:szCs w:val="20"/>
              </w:rPr>
              <w:t>rodzeniem/wychowywaniem dziecka</w:t>
            </w:r>
            <w:r w:rsidR="00050307" w:rsidRPr="00CB1FF7">
              <w:rPr>
                <w:sz w:val="20"/>
                <w:szCs w:val="20"/>
              </w:rPr>
              <w:t xml:space="preserve"> lub utrzymały zatrudnienie</w:t>
            </w:r>
            <w:r w:rsidRPr="00CB1FF7">
              <w:rPr>
                <w:sz w:val="20"/>
                <w:szCs w:val="20"/>
              </w:rPr>
              <w:t>, po opuszczeniu programu</w:t>
            </w:r>
          </w:p>
          <w:p w14:paraId="19CD1A9E" w14:textId="77777777" w:rsidR="00D52504" w:rsidRPr="00CB1FF7" w:rsidRDefault="00D52504" w:rsidP="00001264">
            <w:pPr>
              <w:numPr>
                <w:ilvl w:val="0"/>
                <w:numId w:val="5"/>
              </w:numPr>
              <w:spacing w:after="40" w:line="240" w:lineRule="auto"/>
              <w:ind w:left="220" w:right="284" w:hanging="188"/>
              <w:contextualSpacing/>
              <w:rPr>
                <w:sz w:val="20"/>
                <w:szCs w:val="20"/>
              </w:rPr>
            </w:pPr>
            <w:r w:rsidRPr="00CB1FF7">
              <w:rPr>
                <w:sz w:val="20"/>
                <w:szCs w:val="20"/>
              </w:rPr>
              <w:t>Liczba osób pozostających bez pracy, które znalazły pracę lub poszukują pracy po opuszczeniu programu</w:t>
            </w:r>
          </w:p>
        </w:tc>
      </w:tr>
      <w:tr w:rsidR="00CB1FF7" w:rsidRPr="00CB1FF7" w14:paraId="738C7D56"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5CBDFE9" w14:textId="77777777" w:rsidR="00D52504" w:rsidRPr="00CB1FF7" w:rsidRDefault="00D52504" w:rsidP="009A0B3E">
            <w:pPr>
              <w:numPr>
                <w:ilvl w:val="0"/>
                <w:numId w:val="312"/>
              </w:numPr>
              <w:suppressAutoHyphens/>
              <w:spacing w:after="0" w:line="240" w:lineRule="auto"/>
              <w:ind w:left="284" w:right="284" w:hanging="284"/>
              <w:rPr>
                <w:sz w:val="20"/>
                <w:szCs w:val="20"/>
              </w:rPr>
            </w:pPr>
            <w:r w:rsidRPr="00CB1FF7">
              <w:rPr>
                <w:sz w:val="20"/>
                <w:szCs w:val="20"/>
              </w:rPr>
              <w:t>Lista wskaźników produktu</w:t>
            </w:r>
          </w:p>
        </w:tc>
        <w:tc>
          <w:tcPr>
            <w:tcW w:w="941" w:type="pct"/>
            <w:tcBorders>
              <w:top w:val="single" w:sz="4" w:space="0" w:color="auto"/>
              <w:left w:val="single" w:sz="4" w:space="0" w:color="auto"/>
              <w:bottom w:val="single" w:sz="4" w:space="0" w:color="auto"/>
              <w:right w:val="single" w:sz="4" w:space="0" w:color="auto"/>
            </w:tcBorders>
            <w:hideMark/>
          </w:tcPr>
          <w:p w14:paraId="2959DAAB" w14:textId="77777777" w:rsidR="00D52504" w:rsidRPr="00CB1FF7" w:rsidRDefault="00D52504" w:rsidP="00334832">
            <w:pPr>
              <w:tabs>
                <w:tab w:val="left" w:pos="1594"/>
              </w:tabs>
              <w:spacing w:after="0" w:line="240" w:lineRule="auto"/>
              <w:ind w:left="33" w:right="35" w:hanging="33"/>
              <w:rPr>
                <w:sz w:val="20"/>
                <w:szCs w:val="20"/>
              </w:rPr>
            </w:pPr>
            <w:r w:rsidRPr="00CB1FF7">
              <w:rPr>
                <w:sz w:val="20"/>
                <w:szCs w:val="20"/>
              </w:rPr>
              <w:t>Poddziałanie</w:t>
            </w:r>
          </w:p>
          <w:p w14:paraId="772690AF" w14:textId="77777777" w:rsidR="00D52504" w:rsidRPr="00CB1FF7" w:rsidRDefault="00D52504" w:rsidP="00334832">
            <w:pPr>
              <w:tabs>
                <w:tab w:val="left" w:pos="1594"/>
              </w:tabs>
              <w:spacing w:after="0" w:line="240" w:lineRule="auto"/>
              <w:ind w:left="33" w:right="35" w:hanging="33"/>
              <w:rPr>
                <w:sz w:val="20"/>
                <w:szCs w:val="20"/>
              </w:rPr>
            </w:pPr>
            <w:r w:rsidRPr="00CB1FF7">
              <w:rPr>
                <w:sz w:val="20"/>
                <w:szCs w:val="20"/>
              </w:rPr>
              <w:t>8.1.1</w:t>
            </w:r>
          </w:p>
        </w:tc>
        <w:tc>
          <w:tcPr>
            <w:tcW w:w="2628" w:type="pct"/>
            <w:gridSpan w:val="4"/>
            <w:tcBorders>
              <w:top w:val="single" w:sz="4" w:space="0" w:color="auto"/>
              <w:left w:val="single" w:sz="4" w:space="0" w:color="auto"/>
              <w:bottom w:val="single" w:sz="4" w:space="0" w:color="auto"/>
              <w:right w:val="single" w:sz="4" w:space="0" w:color="auto"/>
            </w:tcBorders>
            <w:hideMark/>
          </w:tcPr>
          <w:p w14:paraId="1D897D1E" w14:textId="77777777" w:rsidR="00D52504" w:rsidRPr="00CB1FF7" w:rsidRDefault="00D52504" w:rsidP="00001264">
            <w:pPr>
              <w:numPr>
                <w:ilvl w:val="0"/>
                <w:numId w:val="6"/>
              </w:numPr>
              <w:spacing w:after="40" w:line="240" w:lineRule="auto"/>
              <w:ind w:left="220" w:right="284" w:hanging="186"/>
              <w:rPr>
                <w:sz w:val="20"/>
                <w:szCs w:val="20"/>
              </w:rPr>
            </w:pPr>
            <w:r w:rsidRPr="00CB1FF7">
              <w:rPr>
                <w:sz w:val="20"/>
                <w:szCs w:val="20"/>
              </w:rPr>
              <w:t>Liczba osób opiekujących się dziećmi w wieku do lat 3 objętych wsparciem w programie</w:t>
            </w:r>
          </w:p>
          <w:p w14:paraId="033E3327" w14:textId="77777777" w:rsidR="00D52504" w:rsidRPr="00CB1FF7" w:rsidRDefault="00D52504" w:rsidP="00001264">
            <w:pPr>
              <w:numPr>
                <w:ilvl w:val="0"/>
                <w:numId w:val="6"/>
              </w:numPr>
              <w:spacing w:after="40" w:line="240" w:lineRule="auto"/>
              <w:ind w:left="220" w:right="284" w:hanging="186"/>
              <w:rPr>
                <w:sz w:val="20"/>
                <w:szCs w:val="20"/>
              </w:rPr>
            </w:pPr>
            <w:r w:rsidRPr="00CB1FF7">
              <w:rPr>
                <w:sz w:val="20"/>
                <w:szCs w:val="20"/>
              </w:rPr>
              <w:t>Liczba utworzonych miejsc opieki nad dziećmi w wieku do lat 3</w:t>
            </w:r>
          </w:p>
          <w:p w14:paraId="3E919EF9" w14:textId="0BAF85F8" w:rsidR="001C5D62" w:rsidRPr="00CB1FF7" w:rsidRDefault="001C5D62" w:rsidP="001C5D62">
            <w:pPr>
              <w:numPr>
                <w:ilvl w:val="0"/>
                <w:numId w:val="6"/>
              </w:numPr>
              <w:spacing w:after="40" w:line="240" w:lineRule="auto"/>
              <w:ind w:left="220" w:right="284" w:hanging="186"/>
              <w:rPr>
                <w:sz w:val="20"/>
                <w:szCs w:val="20"/>
              </w:rPr>
            </w:pPr>
          </w:p>
        </w:tc>
      </w:tr>
      <w:tr w:rsidR="00CB1FF7" w:rsidRPr="00CB1FF7" w14:paraId="0603857F"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30FAD63" w14:textId="77777777" w:rsidR="00D52504" w:rsidRPr="00CB1FF7" w:rsidRDefault="00D52504" w:rsidP="009A0B3E">
            <w:pPr>
              <w:numPr>
                <w:ilvl w:val="0"/>
                <w:numId w:val="312"/>
              </w:numPr>
              <w:spacing w:before="60" w:line="240" w:lineRule="auto"/>
              <w:ind w:left="284" w:right="284" w:hanging="284"/>
              <w:rPr>
                <w:sz w:val="20"/>
                <w:szCs w:val="20"/>
              </w:rPr>
            </w:pPr>
            <w:r w:rsidRPr="00CB1FF7">
              <w:rPr>
                <w:sz w:val="20"/>
                <w:szCs w:val="20"/>
              </w:rPr>
              <w:t xml:space="preserve">Typy projektów </w:t>
            </w:r>
            <w:r w:rsidR="001C5D62" w:rsidRPr="00CB1FF7">
              <w:rPr>
                <w:sz w:val="20"/>
                <w:szCs w:val="20"/>
              </w:rPr>
              <w:t>*</w:t>
            </w:r>
          </w:p>
          <w:p w14:paraId="6FB14600" w14:textId="0F45782E" w:rsidR="001C5D62" w:rsidRPr="00CB1FF7" w:rsidRDefault="001C5D62" w:rsidP="00092141">
            <w:pPr>
              <w:spacing w:before="60" w:line="240" w:lineRule="auto"/>
              <w:ind w:right="284"/>
              <w:rPr>
                <w:sz w:val="20"/>
                <w:szCs w:val="20"/>
              </w:rPr>
            </w:pPr>
            <w:r w:rsidRPr="00CB1FF7">
              <w:rPr>
                <w:sz w:val="20"/>
                <w:szCs w:val="20"/>
              </w:rPr>
              <w:t>*</w:t>
            </w:r>
            <w:r w:rsidRPr="00CB1FF7">
              <w:rPr>
                <w:rFonts w:cs="Arial"/>
                <w:sz w:val="16"/>
                <w:szCs w:val="16"/>
              </w:rPr>
              <w:t xml:space="preserve"> w ramach typów projektów istnieje możliwość rozszerzenia zakresu rzeczowego projektów o działania związane z przeciwdziałaniem i łagodzeniem skutków pandemii COVID-19</w:t>
            </w:r>
          </w:p>
        </w:tc>
        <w:tc>
          <w:tcPr>
            <w:tcW w:w="941" w:type="pct"/>
            <w:tcBorders>
              <w:top w:val="single" w:sz="4" w:space="0" w:color="auto"/>
              <w:left w:val="single" w:sz="4" w:space="0" w:color="auto"/>
              <w:bottom w:val="single" w:sz="4" w:space="0" w:color="auto"/>
              <w:right w:val="single" w:sz="4" w:space="0" w:color="auto"/>
            </w:tcBorders>
            <w:hideMark/>
          </w:tcPr>
          <w:p w14:paraId="7ED74E48" w14:textId="77777777" w:rsidR="00D52504" w:rsidRPr="00CB1FF7" w:rsidRDefault="00D52504" w:rsidP="00334832">
            <w:pPr>
              <w:tabs>
                <w:tab w:val="left" w:pos="1594"/>
              </w:tabs>
              <w:spacing w:before="40" w:after="40" w:line="240" w:lineRule="auto"/>
              <w:ind w:left="33" w:right="35" w:hanging="33"/>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24E309BB" w14:textId="77777777" w:rsidR="00D52504" w:rsidRPr="00CB1FF7" w:rsidRDefault="00D52504" w:rsidP="00334832">
            <w:pPr>
              <w:spacing w:after="0" w:line="240" w:lineRule="auto"/>
              <w:ind w:left="113" w:right="284"/>
              <w:contextualSpacing/>
              <w:rPr>
                <w:sz w:val="20"/>
                <w:szCs w:val="20"/>
              </w:rPr>
            </w:pPr>
            <w:r w:rsidRPr="00CB1FF7">
              <w:rPr>
                <w:sz w:val="20"/>
                <w:szCs w:val="20"/>
              </w:rPr>
              <w:t xml:space="preserve">Zwiększanie dostępu do opieki nad dziećmi do lat 3 lub </w:t>
            </w:r>
            <w:r w:rsidRPr="00CB1FF7">
              <w:rPr>
                <w:sz w:val="20"/>
                <w:szCs w:val="20"/>
              </w:rPr>
              <w:br/>
              <w:t xml:space="preserve">w przypadku gdy niemożliwe lub utrudnione jest objęcie dziecka wychowaniem przedszkolnym do 4 roku życia (zgodnie z ustawą z dnia 4 lutego 2011 r. </w:t>
            </w:r>
            <w:r w:rsidRPr="00CB1FF7">
              <w:rPr>
                <w:i/>
                <w:sz w:val="20"/>
                <w:szCs w:val="20"/>
              </w:rPr>
              <w:t>o opiece nad dziećmi w wieku do lat 3</w:t>
            </w:r>
            <w:r w:rsidRPr="00CB1FF7">
              <w:rPr>
                <w:sz w:val="20"/>
                <w:szCs w:val="20"/>
              </w:rPr>
              <w:t>) poprzez</w:t>
            </w:r>
            <w:r w:rsidR="00251AAD" w:rsidRPr="00CB1FF7">
              <w:rPr>
                <w:sz w:val="20"/>
                <w:szCs w:val="20"/>
              </w:rPr>
              <w:t xml:space="preserve"> m.in.</w:t>
            </w:r>
            <w:r w:rsidRPr="00CB1FF7">
              <w:rPr>
                <w:sz w:val="20"/>
                <w:szCs w:val="20"/>
              </w:rPr>
              <w:t>:</w:t>
            </w:r>
          </w:p>
          <w:p w14:paraId="34F9223A" w14:textId="77777777" w:rsidR="00D52504" w:rsidRPr="00CB1FF7" w:rsidRDefault="00D52504" w:rsidP="00092141">
            <w:pPr>
              <w:numPr>
                <w:ilvl w:val="0"/>
                <w:numId w:val="7"/>
              </w:numPr>
              <w:spacing w:after="0" w:line="240" w:lineRule="auto"/>
              <w:ind w:left="483" w:right="284" w:hanging="283"/>
              <w:contextualSpacing/>
              <w:rPr>
                <w:sz w:val="20"/>
                <w:szCs w:val="20"/>
              </w:rPr>
            </w:pPr>
            <w:r w:rsidRPr="00CB1FF7">
              <w:rPr>
                <w:sz w:val="20"/>
                <w:szCs w:val="20"/>
              </w:rPr>
              <w:t xml:space="preserve">Tworzenie nowych </w:t>
            </w:r>
            <w:r w:rsidR="00F233A9" w:rsidRPr="00CB1FF7">
              <w:rPr>
                <w:sz w:val="20"/>
                <w:szCs w:val="20"/>
              </w:rPr>
              <w:t>miejsc opieki</w:t>
            </w:r>
            <w:r w:rsidR="005662F2" w:rsidRPr="00CB1FF7">
              <w:rPr>
                <w:rStyle w:val="Odwoanieprzypisudolnego"/>
                <w:sz w:val="20"/>
                <w:szCs w:val="20"/>
              </w:rPr>
              <w:footnoteReference w:id="37"/>
            </w:r>
            <w:r w:rsidR="00F233A9" w:rsidRPr="00CB1FF7">
              <w:rPr>
                <w:sz w:val="20"/>
                <w:szCs w:val="20"/>
              </w:rPr>
              <w:t xml:space="preserve"> nad dziećmi do lat 3, w tym dostosowanych do potrzeb dzieci </w:t>
            </w:r>
            <w:r w:rsidR="00E56C43" w:rsidRPr="00CB1FF7">
              <w:rPr>
                <w:sz w:val="20"/>
                <w:szCs w:val="20"/>
              </w:rPr>
              <w:br/>
            </w:r>
            <w:r w:rsidR="00F233A9" w:rsidRPr="00CB1FF7">
              <w:rPr>
                <w:sz w:val="20"/>
                <w:szCs w:val="20"/>
              </w:rPr>
              <w:t xml:space="preserve">z niepełnosprawnościami w istniejących lub nowo tworzonych instytucjonalnych formach opieki przewidzianych ustawą, tj. w żłobkach, </w:t>
            </w:r>
            <w:r w:rsidRPr="00CB1FF7">
              <w:rPr>
                <w:sz w:val="20"/>
                <w:szCs w:val="20"/>
              </w:rPr>
              <w:t>klub</w:t>
            </w:r>
            <w:r w:rsidR="00F233A9" w:rsidRPr="00CB1FF7">
              <w:rPr>
                <w:sz w:val="20"/>
                <w:szCs w:val="20"/>
              </w:rPr>
              <w:t xml:space="preserve">ach </w:t>
            </w:r>
            <w:r w:rsidRPr="00CB1FF7">
              <w:rPr>
                <w:sz w:val="20"/>
                <w:szCs w:val="20"/>
              </w:rPr>
              <w:t xml:space="preserve"> dziecięcych </w:t>
            </w:r>
            <w:r w:rsidR="00F233A9" w:rsidRPr="00CB1FF7">
              <w:rPr>
                <w:sz w:val="20"/>
                <w:szCs w:val="20"/>
              </w:rPr>
              <w:t xml:space="preserve">oraz w ramach instytucji dziennego opiekuna. </w:t>
            </w:r>
          </w:p>
          <w:p w14:paraId="54A2D5FF" w14:textId="2B783A7B" w:rsidR="00A02FB3" w:rsidRPr="00CB1FF7" w:rsidRDefault="00A02FB3" w:rsidP="00092141">
            <w:pPr>
              <w:numPr>
                <w:ilvl w:val="0"/>
                <w:numId w:val="7"/>
              </w:numPr>
              <w:tabs>
                <w:tab w:val="num" w:pos="220"/>
              </w:tabs>
              <w:spacing w:after="0" w:line="240" w:lineRule="auto"/>
              <w:ind w:left="483" w:right="284" w:hanging="283"/>
              <w:contextualSpacing/>
              <w:rPr>
                <w:sz w:val="20"/>
                <w:szCs w:val="20"/>
              </w:rPr>
            </w:pPr>
            <w:r w:rsidRPr="00CB1FF7">
              <w:rPr>
                <w:sz w:val="20"/>
                <w:szCs w:val="20"/>
              </w:rPr>
              <w:t xml:space="preserve">Dostosowanie istniejących miejsc opieki nad dziećmi do lat 3 </w:t>
            </w:r>
            <w:r w:rsidR="00D52504" w:rsidRPr="00CB1FF7">
              <w:rPr>
                <w:sz w:val="20"/>
                <w:szCs w:val="20"/>
              </w:rPr>
              <w:t>do potrzeb dzieci z niepełnosprawnościami</w:t>
            </w:r>
            <w:r w:rsidR="00AA7DDA" w:rsidRPr="00CB1FF7">
              <w:rPr>
                <w:sz w:val="20"/>
                <w:szCs w:val="20"/>
              </w:rPr>
              <w:t xml:space="preserve"> </w:t>
            </w:r>
            <w:r w:rsidRPr="00CB1FF7">
              <w:rPr>
                <w:sz w:val="20"/>
                <w:szCs w:val="20"/>
              </w:rPr>
              <w:t xml:space="preserve">w  instytucjonalnych formach opieki przewidzianych ustawą.  </w:t>
            </w:r>
          </w:p>
          <w:p w14:paraId="05F88A0E" w14:textId="77777777" w:rsidR="00D52504" w:rsidRPr="00CB1FF7" w:rsidRDefault="00A02FB3" w:rsidP="00092141">
            <w:pPr>
              <w:numPr>
                <w:ilvl w:val="0"/>
                <w:numId w:val="7"/>
              </w:numPr>
              <w:tabs>
                <w:tab w:val="num" w:pos="220"/>
              </w:tabs>
              <w:spacing w:after="0" w:line="240" w:lineRule="auto"/>
              <w:ind w:left="483" w:right="284" w:hanging="283"/>
              <w:contextualSpacing/>
              <w:rPr>
                <w:sz w:val="20"/>
                <w:szCs w:val="20"/>
              </w:rPr>
            </w:pPr>
            <w:r w:rsidRPr="00CB1FF7">
              <w:rPr>
                <w:sz w:val="20"/>
                <w:szCs w:val="20"/>
              </w:rPr>
              <w:t xml:space="preserve">Sfinansowanie </w:t>
            </w:r>
            <w:r w:rsidRPr="00CB1FF7">
              <w:rPr>
                <w:rFonts w:cs="Arial"/>
                <w:sz w:val="20"/>
                <w:szCs w:val="20"/>
              </w:rPr>
              <w:t>kosztów usług bieżącej opieki nad dziećmi przez pokrycie kosztów opłat za pobyt dziecka w żłobku, klubie dziecięcym lub u dziennego opiekuna ponoszonych przez opiekunów dzieci lub pokrycie kosztów wynagrodzenia niani ponoszonych przez opiekunów dzieci do lat 3.</w:t>
            </w:r>
          </w:p>
          <w:p w14:paraId="2AD4FC93" w14:textId="77777777" w:rsidR="00285817" w:rsidRPr="00CB1FF7" w:rsidRDefault="00285817" w:rsidP="00092141">
            <w:pPr>
              <w:numPr>
                <w:ilvl w:val="0"/>
                <w:numId w:val="7"/>
              </w:numPr>
              <w:tabs>
                <w:tab w:val="num" w:pos="220"/>
              </w:tabs>
              <w:spacing w:after="120" w:line="240" w:lineRule="auto"/>
              <w:ind w:left="483" w:right="284" w:hanging="283"/>
              <w:rPr>
                <w:sz w:val="20"/>
                <w:szCs w:val="20"/>
              </w:rPr>
            </w:pPr>
            <w:r w:rsidRPr="00CB1FF7">
              <w:rPr>
                <w:sz w:val="20"/>
                <w:szCs w:val="20"/>
              </w:rPr>
              <w:t>Aktywizacja zawodowa osób bezrobotnych lub osób biernych zawodowo pozostających poza rynkiem pracy  ze względu na obowiązek opieki nad dziećmi do lat 3.</w:t>
            </w:r>
          </w:p>
          <w:p w14:paraId="47EA63CD" w14:textId="77777777" w:rsidR="009C6403" w:rsidRPr="00CB1FF7" w:rsidRDefault="00285817" w:rsidP="00573D27">
            <w:pPr>
              <w:spacing w:after="0" w:line="240" w:lineRule="auto"/>
              <w:ind w:right="284"/>
              <w:contextualSpacing/>
              <w:rPr>
                <w:sz w:val="20"/>
                <w:szCs w:val="20"/>
              </w:rPr>
            </w:pPr>
            <w:r w:rsidRPr="00CB1FF7">
              <w:rPr>
                <w:i/>
                <w:sz w:val="20"/>
                <w:szCs w:val="20"/>
              </w:rPr>
              <w:t>Typ nr 4 nie może być realizowany jako samodzielne przedsięwzięcie.</w:t>
            </w:r>
          </w:p>
        </w:tc>
      </w:tr>
      <w:tr w:rsidR="00CB1FF7" w:rsidRPr="00CB1FF7" w14:paraId="1E568894"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024FA54" w14:textId="77777777" w:rsidR="00D52504" w:rsidRPr="00CB1FF7" w:rsidRDefault="00D52504" w:rsidP="009A0B3E">
            <w:pPr>
              <w:numPr>
                <w:ilvl w:val="0"/>
                <w:numId w:val="313"/>
              </w:numPr>
              <w:tabs>
                <w:tab w:val="left" w:pos="284"/>
              </w:tabs>
              <w:spacing w:before="60" w:line="240" w:lineRule="auto"/>
              <w:ind w:left="284" w:right="177" w:hanging="284"/>
              <w:rPr>
                <w:sz w:val="20"/>
                <w:szCs w:val="20"/>
              </w:rPr>
            </w:pPr>
            <w:r w:rsidRPr="00CB1FF7">
              <w:rPr>
                <w:sz w:val="20"/>
                <w:szCs w:val="20"/>
              </w:rPr>
              <w:t xml:space="preserve">Typ beneficjenta </w:t>
            </w:r>
          </w:p>
          <w:p w14:paraId="35A45443" w14:textId="77777777" w:rsidR="00D52504" w:rsidRPr="00CB1FF7" w:rsidRDefault="00D52504" w:rsidP="00334832">
            <w:pPr>
              <w:ind w:left="426" w:hanging="284"/>
              <w:rPr>
                <w:sz w:val="20"/>
                <w:szCs w:val="20"/>
              </w:rPr>
            </w:pPr>
          </w:p>
          <w:p w14:paraId="7C416FD1" w14:textId="77777777" w:rsidR="00D52504" w:rsidRPr="00CB1FF7" w:rsidRDefault="00D52504" w:rsidP="00334832">
            <w:pPr>
              <w:ind w:left="426" w:hanging="284"/>
              <w:rPr>
                <w:sz w:val="20"/>
                <w:szCs w:val="20"/>
              </w:rPr>
            </w:pPr>
          </w:p>
          <w:p w14:paraId="756BB130" w14:textId="77777777" w:rsidR="00D52504" w:rsidRPr="00CB1FF7" w:rsidRDefault="00D52504" w:rsidP="00334832">
            <w:pPr>
              <w:ind w:left="426" w:hanging="284"/>
              <w:rPr>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3F797FD7" w14:textId="77777777" w:rsidR="00D52504" w:rsidRPr="00CB1FF7" w:rsidRDefault="00D52504" w:rsidP="00334832">
            <w:pPr>
              <w:spacing w:before="40" w:after="40" w:line="240" w:lineRule="auto"/>
              <w:ind w:left="33" w:right="35"/>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332A2942" w14:textId="77777777" w:rsidR="00D52504" w:rsidRPr="00CB1FF7" w:rsidRDefault="00D52504" w:rsidP="003F1C6D">
            <w:pPr>
              <w:spacing w:after="0" w:line="240" w:lineRule="auto"/>
              <w:ind w:right="284" w:hanging="1"/>
              <w:rPr>
                <w:sz w:val="20"/>
                <w:szCs w:val="20"/>
              </w:rPr>
            </w:pPr>
            <w:r w:rsidRPr="00CB1FF7">
              <w:rPr>
                <w:sz w:val="20"/>
                <w:szCs w:val="20"/>
              </w:rPr>
              <w:t xml:space="preserve">Wszystkie podmioty z wyłączeniem osób fizycznych (nie dotyczy osób prowadzących działalność gospodarczą lub oświatową na podstawie przepisów odrębnych), w </w:t>
            </w:r>
            <w:r w:rsidR="008F326C" w:rsidRPr="00CB1FF7">
              <w:rPr>
                <w:sz w:val="20"/>
                <w:szCs w:val="20"/>
              </w:rPr>
              <w:t>tym</w:t>
            </w:r>
            <w:r w:rsidRPr="00CB1FF7">
              <w:rPr>
                <w:sz w:val="20"/>
                <w:szCs w:val="20"/>
              </w:rPr>
              <w:t>:</w:t>
            </w:r>
          </w:p>
          <w:p w14:paraId="737D8DC2" w14:textId="77777777" w:rsidR="00D52504" w:rsidRPr="00CB1FF7" w:rsidRDefault="00D52504" w:rsidP="00001264">
            <w:pPr>
              <w:numPr>
                <w:ilvl w:val="0"/>
                <w:numId w:val="8"/>
              </w:numPr>
              <w:spacing w:after="0" w:line="240" w:lineRule="auto"/>
              <w:ind w:left="430" w:right="284" w:hanging="284"/>
              <w:rPr>
                <w:sz w:val="20"/>
                <w:szCs w:val="20"/>
              </w:rPr>
            </w:pPr>
            <w:r w:rsidRPr="00CB1FF7">
              <w:rPr>
                <w:sz w:val="20"/>
                <w:szCs w:val="20"/>
              </w:rPr>
              <w:t>gminy (gminne jednostki budżetowe),</w:t>
            </w:r>
            <w:r w:rsidR="008F326C" w:rsidRPr="00CB1FF7">
              <w:rPr>
                <w:sz w:val="20"/>
                <w:szCs w:val="20"/>
              </w:rPr>
              <w:t xml:space="preserve"> w tym </w:t>
            </w:r>
            <w:r w:rsidR="00C7673A" w:rsidRPr="00CB1FF7">
              <w:rPr>
                <w:sz w:val="20"/>
                <w:szCs w:val="20"/>
              </w:rPr>
              <w:br/>
            </w:r>
            <w:r w:rsidR="008F326C" w:rsidRPr="00CB1FF7">
              <w:rPr>
                <w:sz w:val="20"/>
                <w:szCs w:val="20"/>
              </w:rPr>
              <w:t>w zakresie zapewnienia opieki nad dziećmi do lat 3 przez dziennych opiekunów,</w:t>
            </w:r>
          </w:p>
          <w:p w14:paraId="32B441F0" w14:textId="77777777" w:rsidR="00D52504" w:rsidRPr="00CB1FF7" w:rsidRDefault="00D52504" w:rsidP="00366302">
            <w:pPr>
              <w:numPr>
                <w:ilvl w:val="0"/>
                <w:numId w:val="8"/>
              </w:numPr>
              <w:spacing w:after="0" w:line="240" w:lineRule="auto"/>
              <w:ind w:left="430" w:right="41" w:hanging="284"/>
              <w:rPr>
                <w:sz w:val="20"/>
                <w:szCs w:val="20"/>
              </w:rPr>
            </w:pPr>
            <w:r w:rsidRPr="00CB1FF7">
              <w:rPr>
                <w:sz w:val="20"/>
                <w:szCs w:val="20"/>
              </w:rPr>
              <w:t>osoby prawne</w:t>
            </w:r>
            <w:r w:rsidR="008F326C" w:rsidRPr="00CB1FF7">
              <w:rPr>
                <w:sz w:val="20"/>
                <w:szCs w:val="20"/>
              </w:rPr>
              <w:t xml:space="preserve"> i jednostki organizacyjne nie posiadające osobowości prawnej, w tym </w:t>
            </w:r>
            <w:r w:rsidR="00E33DAE" w:rsidRPr="00CB1FF7">
              <w:rPr>
                <w:sz w:val="20"/>
                <w:szCs w:val="20"/>
              </w:rPr>
              <w:t xml:space="preserve">w zakresie zapewnienia opieki nad dziećmi do lat 3 przez dziennych </w:t>
            </w:r>
            <w:r w:rsidR="00400A1A" w:rsidRPr="00CB1FF7">
              <w:rPr>
                <w:sz w:val="20"/>
                <w:szCs w:val="20"/>
              </w:rPr>
              <w:t>o</w:t>
            </w:r>
            <w:r w:rsidR="00E33DAE" w:rsidRPr="00CB1FF7">
              <w:rPr>
                <w:sz w:val="20"/>
                <w:szCs w:val="20"/>
              </w:rPr>
              <w:t>piekunów,</w:t>
            </w:r>
          </w:p>
          <w:p w14:paraId="485274C5" w14:textId="77777777" w:rsidR="00CF6423" w:rsidRPr="00CB1FF7" w:rsidRDefault="00E33DAE">
            <w:pPr>
              <w:numPr>
                <w:ilvl w:val="0"/>
                <w:numId w:val="8"/>
              </w:numPr>
              <w:spacing w:after="0" w:line="240" w:lineRule="auto"/>
              <w:ind w:left="430" w:right="33" w:hanging="284"/>
              <w:rPr>
                <w:sz w:val="20"/>
                <w:szCs w:val="20"/>
              </w:rPr>
            </w:pPr>
            <w:r w:rsidRPr="00CB1FF7">
              <w:rPr>
                <w:sz w:val="20"/>
                <w:szCs w:val="20"/>
              </w:rPr>
              <w:t>żłobki oraz kluby dziecięce i ich organy</w:t>
            </w:r>
            <w:r w:rsidR="005603ED" w:rsidRPr="00CB1FF7">
              <w:rPr>
                <w:sz w:val="20"/>
                <w:szCs w:val="20"/>
              </w:rPr>
              <w:t xml:space="preserve"> p</w:t>
            </w:r>
            <w:r w:rsidRPr="00CB1FF7">
              <w:rPr>
                <w:sz w:val="20"/>
                <w:szCs w:val="20"/>
              </w:rPr>
              <w:t>rowadzące.</w:t>
            </w:r>
          </w:p>
        </w:tc>
      </w:tr>
      <w:tr w:rsidR="00CB1FF7" w:rsidRPr="00CB1FF7" w14:paraId="14C0D89D"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8C25587" w14:textId="77777777" w:rsidR="00D52504" w:rsidRPr="00CB1FF7" w:rsidRDefault="00D52504" w:rsidP="009A0B3E">
            <w:pPr>
              <w:numPr>
                <w:ilvl w:val="0"/>
                <w:numId w:val="313"/>
              </w:numPr>
              <w:spacing w:before="60" w:line="240" w:lineRule="auto"/>
              <w:ind w:left="284" w:right="284" w:hanging="284"/>
              <w:rPr>
                <w:sz w:val="20"/>
                <w:szCs w:val="20"/>
              </w:rPr>
            </w:pPr>
            <w:r w:rsidRPr="00CB1FF7">
              <w:rPr>
                <w:sz w:val="20"/>
                <w:szCs w:val="20"/>
              </w:rPr>
              <w:t xml:space="preserve">Grupa docelowa/ ostateczni odbiorcy wsparcia </w:t>
            </w:r>
          </w:p>
        </w:tc>
        <w:tc>
          <w:tcPr>
            <w:tcW w:w="941" w:type="pct"/>
            <w:tcBorders>
              <w:top w:val="single" w:sz="4" w:space="0" w:color="auto"/>
              <w:left w:val="single" w:sz="4" w:space="0" w:color="auto"/>
              <w:bottom w:val="single" w:sz="4" w:space="0" w:color="auto"/>
              <w:right w:val="single" w:sz="4" w:space="0" w:color="auto"/>
            </w:tcBorders>
            <w:hideMark/>
          </w:tcPr>
          <w:p w14:paraId="52580BFC" w14:textId="77777777" w:rsidR="00D52504" w:rsidRPr="00CB1FF7" w:rsidRDefault="00D52504" w:rsidP="00334832">
            <w:pPr>
              <w:tabs>
                <w:tab w:val="left" w:pos="1594"/>
              </w:tabs>
              <w:spacing w:before="40" w:after="40" w:line="240" w:lineRule="auto"/>
              <w:ind w:left="33" w:right="177"/>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16D0AAC6" w14:textId="77777777" w:rsidR="00A83D8B" w:rsidRPr="00CB1FF7" w:rsidRDefault="00A83D8B" w:rsidP="00A83D8B">
            <w:pPr>
              <w:spacing w:after="0" w:line="240" w:lineRule="auto"/>
              <w:ind w:left="430" w:right="284" w:hanging="284"/>
              <w:rPr>
                <w:sz w:val="20"/>
                <w:szCs w:val="20"/>
              </w:rPr>
            </w:pPr>
            <w:r w:rsidRPr="00CB1FF7">
              <w:rPr>
                <w:sz w:val="20"/>
                <w:szCs w:val="20"/>
              </w:rPr>
              <w:t xml:space="preserve">–    osoby bezrobotne lub osoby bierne zawodowo pozostające poza rynkiem pracy ze względu na obowiązek opieki nad dziećmi do lat 3 w tym osoby, które przerwały karierę zawodową ze względu na urodzenie dziecka lub przebywające na urlopie wychowawczym w rozumieniu ustawy z dnia 26 czerwca 1974 r. – </w:t>
            </w:r>
            <w:r w:rsidRPr="00CB1FF7">
              <w:rPr>
                <w:i/>
                <w:sz w:val="20"/>
                <w:szCs w:val="20"/>
              </w:rPr>
              <w:t>Kodeks pracy</w:t>
            </w:r>
            <w:r w:rsidRPr="00CB1FF7">
              <w:rPr>
                <w:sz w:val="20"/>
                <w:szCs w:val="20"/>
              </w:rPr>
              <w:t>,</w:t>
            </w:r>
          </w:p>
          <w:p w14:paraId="5E343ACE" w14:textId="77777777" w:rsidR="00D52504" w:rsidRPr="00CB1FF7" w:rsidRDefault="00A83D8B" w:rsidP="00A83D8B">
            <w:pPr>
              <w:spacing w:after="0" w:line="240" w:lineRule="auto"/>
              <w:ind w:left="430" w:right="284" w:hanging="284"/>
              <w:rPr>
                <w:sz w:val="20"/>
                <w:szCs w:val="20"/>
              </w:rPr>
            </w:pPr>
            <w:r w:rsidRPr="00CB1FF7">
              <w:rPr>
                <w:sz w:val="20"/>
                <w:szCs w:val="20"/>
              </w:rPr>
              <w:t>–    osoby pracujące, sprawujące opiekę nad dziećmi do lat 3</w:t>
            </w:r>
          </w:p>
        </w:tc>
      </w:tr>
      <w:tr w:rsidR="00CB1FF7" w:rsidRPr="00CB1FF7" w14:paraId="6A519EB1"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4542C877" w14:textId="77777777" w:rsidR="00D52504" w:rsidRPr="00CB1FF7" w:rsidRDefault="00D52504" w:rsidP="009A0B3E">
            <w:pPr>
              <w:numPr>
                <w:ilvl w:val="0"/>
                <w:numId w:val="313"/>
              </w:numPr>
              <w:tabs>
                <w:tab w:val="left" w:pos="284"/>
              </w:tabs>
              <w:spacing w:before="60" w:after="60" w:line="240" w:lineRule="auto"/>
              <w:ind w:left="284" w:right="33" w:hanging="284"/>
              <w:rPr>
                <w:sz w:val="20"/>
                <w:szCs w:val="20"/>
              </w:rPr>
            </w:pPr>
            <w:r w:rsidRPr="00CB1FF7">
              <w:rPr>
                <w:sz w:val="20"/>
                <w:szCs w:val="20"/>
              </w:rPr>
              <w:t xml:space="preserve">Instytucja pośrednicząca </w:t>
            </w:r>
            <w:r w:rsidRPr="00CB1FF7">
              <w:rPr>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2E11575F" w14:textId="77777777" w:rsidR="00D52504" w:rsidRPr="00CB1FF7" w:rsidRDefault="00D52504" w:rsidP="00334832">
            <w:pPr>
              <w:spacing w:before="40" w:after="40" w:line="240" w:lineRule="auto"/>
              <w:ind w:left="113" w:right="284" w:hanging="80"/>
              <w:rPr>
                <w:sz w:val="20"/>
                <w:szCs w:val="20"/>
              </w:rPr>
            </w:pPr>
            <w:r w:rsidRPr="00CB1FF7">
              <w:rPr>
                <w:sz w:val="20"/>
                <w:szCs w:val="20"/>
              </w:rPr>
              <w:t>Nie dotyczy</w:t>
            </w:r>
          </w:p>
        </w:tc>
      </w:tr>
      <w:tr w:rsidR="00CB1FF7" w:rsidRPr="00CB1FF7" w14:paraId="6C47FFDE"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841DB91" w14:textId="77777777" w:rsidR="00D52504" w:rsidRPr="00CB1FF7" w:rsidRDefault="00D52504" w:rsidP="009A0B3E">
            <w:pPr>
              <w:numPr>
                <w:ilvl w:val="0"/>
                <w:numId w:val="313"/>
              </w:numPr>
              <w:spacing w:before="60" w:after="60" w:line="240" w:lineRule="auto"/>
              <w:ind w:left="284" w:right="185" w:hanging="284"/>
              <w:rPr>
                <w:sz w:val="20"/>
                <w:szCs w:val="20"/>
              </w:rPr>
            </w:pPr>
            <w:r w:rsidRPr="00CB1FF7">
              <w:rPr>
                <w:sz w:val="20"/>
                <w:szCs w:val="20"/>
              </w:rPr>
              <w:t>Instytucja wdrażająca</w:t>
            </w:r>
            <w:r w:rsidRPr="00CB1FF7">
              <w:rPr>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71913FC3" w14:textId="77777777" w:rsidR="00D52504" w:rsidRPr="00CB1FF7" w:rsidRDefault="00D52504" w:rsidP="00334832">
            <w:pPr>
              <w:spacing w:before="40" w:after="40" w:line="240" w:lineRule="auto"/>
              <w:ind w:left="113" w:right="284" w:hanging="80"/>
              <w:rPr>
                <w:sz w:val="20"/>
                <w:szCs w:val="20"/>
              </w:rPr>
            </w:pPr>
            <w:r w:rsidRPr="00CB1FF7">
              <w:rPr>
                <w:sz w:val="20"/>
                <w:szCs w:val="20"/>
              </w:rPr>
              <w:t>Nie dotyczy</w:t>
            </w:r>
          </w:p>
        </w:tc>
      </w:tr>
      <w:tr w:rsidR="00CB1FF7" w:rsidRPr="00CB1FF7" w14:paraId="4EB20807" w14:textId="77777777" w:rsidTr="005603ED">
        <w:trPr>
          <w:trHeight w:val="57"/>
        </w:trPr>
        <w:tc>
          <w:tcPr>
            <w:tcW w:w="1431" w:type="pct"/>
            <w:vMerge w:val="restart"/>
            <w:tcBorders>
              <w:top w:val="single" w:sz="4" w:space="0" w:color="auto"/>
              <w:left w:val="single" w:sz="4" w:space="0" w:color="auto"/>
              <w:right w:val="single" w:sz="4" w:space="0" w:color="auto"/>
            </w:tcBorders>
          </w:tcPr>
          <w:p w14:paraId="212FD45F" w14:textId="77777777" w:rsidR="00D52504" w:rsidRPr="00CB1FF7" w:rsidRDefault="00D52504" w:rsidP="009A0B3E">
            <w:pPr>
              <w:numPr>
                <w:ilvl w:val="0"/>
                <w:numId w:val="314"/>
              </w:numPr>
              <w:suppressAutoHyphens/>
              <w:spacing w:line="240" w:lineRule="auto"/>
              <w:ind w:left="284" w:right="175" w:hanging="284"/>
              <w:contextualSpacing/>
              <w:rPr>
                <w:sz w:val="20"/>
                <w:szCs w:val="20"/>
              </w:rPr>
            </w:pPr>
            <w:r w:rsidRPr="00CB1FF7">
              <w:rPr>
                <w:sz w:val="20"/>
                <w:szCs w:val="20"/>
              </w:rPr>
              <w:t>Kategoria (e) regionu (ów) wraz z przypisaniem kwot UE (EUR)</w:t>
            </w:r>
          </w:p>
        </w:tc>
        <w:tc>
          <w:tcPr>
            <w:tcW w:w="941" w:type="pct"/>
            <w:tcBorders>
              <w:top w:val="single" w:sz="4" w:space="0" w:color="auto"/>
              <w:left w:val="single" w:sz="4" w:space="0" w:color="auto"/>
              <w:bottom w:val="single" w:sz="4" w:space="0" w:color="auto"/>
              <w:right w:val="single" w:sz="4" w:space="0" w:color="auto"/>
            </w:tcBorders>
            <w:hideMark/>
          </w:tcPr>
          <w:p w14:paraId="42F30991" w14:textId="77777777" w:rsidR="00D52504" w:rsidRPr="00CB1FF7" w:rsidRDefault="00D52504" w:rsidP="00334832">
            <w:pPr>
              <w:spacing w:before="40" w:after="40" w:line="240" w:lineRule="auto"/>
              <w:ind w:left="33" w:right="284"/>
              <w:rPr>
                <w:sz w:val="20"/>
                <w:szCs w:val="20"/>
              </w:rPr>
            </w:pPr>
            <w:r w:rsidRPr="00CB1FF7">
              <w:rPr>
                <w:sz w:val="20"/>
                <w:szCs w:val="20"/>
              </w:rPr>
              <w:t>Region słabiej rozwinięty</w:t>
            </w:r>
          </w:p>
        </w:tc>
        <w:tc>
          <w:tcPr>
            <w:tcW w:w="2628" w:type="pct"/>
            <w:gridSpan w:val="4"/>
            <w:tcBorders>
              <w:top w:val="single" w:sz="4" w:space="0" w:color="auto"/>
              <w:left w:val="single" w:sz="4" w:space="0" w:color="auto"/>
              <w:bottom w:val="single" w:sz="4" w:space="0" w:color="auto"/>
              <w:right w:val="single" w:sz="4" w:space="0" w:color="auto"/>
            </w:tcBorders>
            <w:hideMark/>
          </w:tcPr>
          <w:p w14:paraId="00C2DD57" w14:textId="77777777" w:rsidR="00D52504" w:rsidRPr="00CB1FF7" w:rsidRDefault="00D52504" w:rsidP="00334832">
            <w:pPr>
              <w:spacing w:before="40" w:after="40" w:line="240" w:lineRule="auto"/>
              <w:ind w:left="113" w:right="284"/>
              <w:rPr>
                <w:sz w:val="20"/>
                <w:szCs w:val="20"/>
              </w:rPr>
            </w:pPr>
            <w:r w:rsidRPr="00CB1FF7">
              <w:rPr>
                <w:sz w:val="20"/>
                <w:szCs w:val="20"/>
              </w:rPr>
              <w:t>Ogółem</w:t>
            </w:r>
          </w:p>
        </w:tc>
      </w:tr>
      <w:tr w:rsidR="00CB1FF7" w:rsidRPr="00CB1FF7" w14:paraId="59A8E1B5" w14:textId="77777777" w:rsidTr="005603ED">
        <w:trPr>
          <w:trHeight w:val="57"/>
        </w:trPr>
        <w:tc>
          <w:tcPr>
            <w:tcW w:w="1431" w:type="pct"/>
            <w:vMerge/>
            <w:tcBorders>
              <w:left w:val="single" w:sz="4" w:space="0" w:color="auto"/>
              <w:right w:val="single" w:sz="4" w:space="0" w:color="auto"/>
            </w:tcBorders>
            <w:hideMark/>
          </w:tcPr>
          <w:p w14:paraId="1EEAE1F1" w14:textId="77777777" w:rsidR="00D52504" w:rsidRPr="00CB1FF7" w:rsidRDefault="00D52504" w:rsidP="009A0B3E">
            <w:pPr>
              <w:numPr>
                <w:ilvl w:val="0"/>
                <w:numId w:val="314"/>
              </w:numPr>
              <w:spacing w:line="240" w:lineRule="auto"/>
              <w:rPr>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33EAA0FC" w14:textId="77777777" w:rsidR="00D52504" w:rsidRPr="00CB1FF7" w:rsidRDefault="00D52504" w:rsidP="00334832">
            <w:pPr>
              <w:spacing w:before="40" w:after="40" w:line="240" w:lineRule="auto"/>
              <w:ind w:left="33" w:right="284"/>
              <w:rPr>
                <w:sz w:val="20"/>
                <w:szCs w:val="20"/>
              </w:rPr>
            </w:pPr>
            <w:r w:rsidRPr="00CB1FF7">
              <w:rPr>
                <w:sz w:val="20"/>
                <w:szCs w:val="20"/>
              </w:rPr>
              <w:t>Działanie 8.1</w:t>
            </w:r>
          </w:p>
        </w:tc>
        <w:tc>
          <w:tcPr>
            <w:tcW w:w="2628" w:type="pct"/>
            <w:gridSpan w:val="4"/>
            <w:tcBorders>
              <w:top w:val="single" w:sz="4" w:space="0" w:color="auto"/>
              <w:left w:val="single" w:sz="4" w:space="0" w:color="auto"/>
              <w:bottom w:val="single" w:sz="4" w:space="0" w:color="auto"/>
              <w:right w:val="single" w:sz="4" w:space="0" w:color="auto"/>
            </w:tcBorders>
            <w:hideMark/>
          </w:tcPr>
          <w:p w14:paraId="4B2EB37F" w14:textId="0A7492F1" w:rsidR="00D52504" w:rsidRPr="00CB1FF7" w:rsidRDefault="008C1FB4" w:rsidP="00334832">
            <w:pPr>
              <w:spacing w:before="40" w:after="40" w:line="240" w:lineRule="auto"/>
              <w:ind w:left="113" w:right="284"/>
              <w:rPr>
                <w:b/>
                <w:sz w:val="20"/>
                <w:szCs w:val="20"/>
              </w:rPr>
            </w:pPr>
            <w:r>
              <w:rPr>
                <w:b/>
                <w:sz w:val="20"/>
                <w:szCs w:val="20"/>
              </w:rPr>
              <w:t>11 430 300,00</w:t>
            </w:r>
          </w:p>
        </w:tc>
      </w:tr>
      <w:tr w:rsidR="00CB1FF7" w:rsidRPr="00CB1FF7" w14:paraId="52457E02" w14:textId="77777777" w:rsidTr="005603ED">
        <w:trPr>
          <w:trHeight w:val="57"/>
        </w:trPr>
        <w:tc>
          <w:tcPr>
            <w:tcW w:w="1431" w:type="pct"/>
            <w:vMerge/>
            <w:tcBorders>
              <w:left w:val="single" w:sz="4" w:space="0" w:color="auto"/>
              <w:bottom w:val="single" w:sz="4" w:space="0" w:color="auto"/>
              <w:right w:val="single" w:sz="4" w:space="0" w:color="auto"/>
            </w:tcBorders>
            <w:hideMark/>
          </w:tcPr>
          <w:p w14:paraId="3EE7BD0A" w14:textId="77777777" w:rsidR="00D52504" w:rsidRPr="00CB1FF7" w:rsidRDefault="00D52504" w:rsidP="009A0B3E">
            <w:pPr>
              <w:numPr>
                <w:ilvl w:val="0"/>
                <w:numId w:val="314"/>
              </w:numPr>
              <w:spacing w:line="240" w:lineRule="auto"/>
              <w:rPr>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5B4BEBC4" w14:textId="77777777" w:rsidR="00D52504" w:rsidRPr="00CB1FF7" w:rsidRDefault="00D52504" w:rsidP="00334832">
            <w:pPr>
              <w:spacing w:before="40" w:after="40" w:line="240" w:lineRule="auto"/>
              <w:ind w:left="33" w:right="35"/>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0AA0B4D1" w14:textId="3535D914" w:rsidR="00D52504" w:rsidRPr="00CB1FF7" w:rsidRDefault="008C1FB4" w:rsidP="008D18E3">
            <w:pPr>
              <w:spacing w:before="40" w:after="40" w:line="240" w:lineRule="auto"/>
              <w:ind w:left="113" w:right="284"/>
              <w:rPr>
                <w:b/>
                <w:sz w:val="20"/>
                <w:szCs w:val="20"/>
              </w:rPr>
            </w:pPr>
            <w:r>
              <w:rPr>
                <w:b/>
                <w:sz w:val="20"/>
                <w:szCs w:val="20"/>
              </w:rPr>
              <w:t>11 006 960</w:t>
            </w:r>
          </w:p>
        </w:tc>
      </w:tr>
      <w:tr w:rsidR="00CB1FF7" w:rsidRPr="00CB1FF7" w14:paraId="77425C7E"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EFFE286" w14:textId="77777777" w:rsidR="00D52504" w:rsidRPr="00CB1FF7" w:rsidRDefault="00D52504" w:rsidP="009A0B3E">
            <w:pPr>
              <w:numPr>
                <w:ilvl w:val="0"/>
                <w:numId w:val="314"/>
              </w:numPr>
              <w:tabs>
                <w:tab w:val="left" w:pos="426"/>
                <w:tab w:val="left" w:pos="1737"/>
              </w:tabs>
              <w:spacing w:line="240" w:lineRule="auto"/>
              <w:ind w:left="426" w:right="33" w:hanging="426"/>
              <w:rPr>
                <w:sz w:val="20"/>
                <w:szCs w:val="20"/>
              </w:rPr>
            </w:pPr>
            <w:r w:rsidRPr="00CB1FF7">
              <w:rPr>
                <w:sz w:val="20"/>
                <w:szCs w:val="20"/>
              </w:rPr>
              <w:t xml:space="preserve">Mechanizmy powiązania interwencji z innymi Działaniami/ Poddziałaniami w ramach PO lubz innymi PO </w:t>
            </w:r>
            <w:r w:rsidRPr="00CB1FF7">
              <w:rPr>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49A219AD" w14:textId="77777777" w:rsidR="00D52504" w:rsidRPr="00CB1FF7" w:rsidRDefault="00D52504" w:rsidP="00334832">
            <w:pPr>
              <w:tabs>
                <w:tab w:val="left" w:pos="1452"/>
              </w:tabs>
              <w:spacing w:before="40" w:after="40" w:line="240" w:lineRule="auto"/>
              <w:ind w:right="177"/>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6ABFEA5F" w14:textId="77777777" w:rsidR="00D52504" w:rsidRPr="00CB1FF7" w:rsidRDefault="00D52504" w:rsidP="003F1C6D">
            <w:pPr>
              <w:spacing w:after="0" w:line="240" w:lineRule="auto"/>
              <w:ind w:left="5" w:right="284"/>
              <w:rPr>
                <w:sz w:val="20"/>
                <w:szCs w:val="20"/>
              </w:rPr>
            </w:pPr>
            <w:r w:rsidRPr="00CB1FF7">
              <w:rPr>
                <w:sz w:val="20"/>
                <w:szCs w:val="20"/>
              </w:rPr>
              <w:t xml:space="preserve">W zakresie zapewnienia koordynacji udzielanego wsparcia </w:t>
            </w:r>
            <w:r w:rsidR="00FB66EC" w:rsidRPr="00CB1FF7">
              <w:rPr>
                <w:sz w:val="20"/>
                <w:szCs w:val="20"/>
              </w:rPr>
              <w:br/>
            </w:r>
            <w:r w:rsidRPr="00CB1FF7">
              <w:rPr>
                <w:sz w:val="20"/>
                <w:szCs w:val="20"/>
              </w:rPr>
              <w:t>z innymi Działaniami i Osiami Priorytetowymi RPOWŚ na lata 2014-2020:</w:t>
            </w:r>
          </w:p>
          <w:p w14:paraId="5F8F2743" w14:textId="77777777" w:rsidR="00D52504" w:rsidRPr="00CB1FF7" w:rsidRDefault="00D52504" w:rsidP="00001264">
            <w:pPr>
              <w:numPr>
                <w:ilvl w:val="0"/>
                <w:numId w:val="9"/>
              </w:numPr>
              <w:spacing w:after="0" w:line="240" w:lineRule="auto"/>
              <w:ind w:left="220" w:right="284" w:hanging="220"/>
              <w:rPr>
                <w:sz w:val="20"/>
                <w:szCs w:val="20"/>
              </w:rPr>
            </w:pPr>
            <w:r w:rsidRPr="00CB1FF7">
              <w:rPr>
                <w:sz w:val="20"/>
                <w:szCs w:val="20"/>
              </w:rPr>
              <w:t>Komitet Monitorujący RPOWŚ na lata 2014</w:t>
            </w:r>
            <w:r w:rsidR="00612322" w:rsidRPr="00CB1FF7">
              <w:rPr>
                <w:sz w:val="20"/>
                <w:szCs w:val="20"/>
              </w:rPr>
              <w:t>-</w:t>
            </w:r>
            <w:r w:rsidRPr="00CB1FF7">
              <w:rPr>
                <w:sz w:val="20"/>
                <w:szCs w:val="20"/>
              </w:rPr>
              <w:t>2020,</w:t>
            </w:r>
          </w:p>
          <w:p w14:paraId="11E20CA2" w14:textId="77777777" w:rsidR="00D52504" w:rsidRPr="00CB1FF7" w:rsidRDefault="00D52504" w:rsidP="00001264">
            <w:pPr>
              <w:numPr>
                <w:ilvl w:val="0"/>
                <w:numId w:val="9"/>
              </w:numPr>
              <w:spacing w:after="0" w:line="240" w:lineRule="auto"/>
              <w:ind w:left="220" w:right="284" w:hanging="220"/>
              <w:rPr>
                <w:sz w:val="20"/>
                <w:szCs w:val="20"/>
              </w:rPr>
            </w:pPr>
            <w:r w:rsidRPr="00CB1FF7">
              <w:rPr>
                <w:sz w:val="20"/>
                <w:szCs w:val="20"/>
              </w:rPr>
              <w:t>kryteria wyboru projektów,</w:t>
            </w:r>
          </w:p>
          <w:p w14:paraId="280B6DC8" w14:textId="77777777" w:rsidR="00D52504" w:rsidRPr="00CB1FF7" w:rsidRDefault="00D52504" w:rsidP="00001264">
            <w:pPr>
              <w:numPr>
                <w:ilvl w:val="0"/>
                <w:numId w:val="9"/>
              </w:numPr>
              <w:spacing w:after="0" w:line="240" w:lineRule="auto"/>
              <w:ind w:left="220" w:right="284" w:hanging="220"/>
              <w:rPr>
                <w:sz w:val="20"/>
                <w:szCs w:val="20"/>
              </w:rPr>
            </w:pPr>
            <w:r w:rsidRPr="00CB1FF7">
              <w:rPr>
                <w:sz w:val="20"/>
                <w:szCs w:val="20"/>
              </w:rPr>
              <w:t>działania w zakresie informacji i promocji,</w:t>
            </w:r>
          </w:p>
          <w:p w14:paraId="597F5DB5" w14:textId="77777777" w:rsidR="00D52504" w:rsidRPr="00CB1FF7" w:rsidRDefault="00D52504" w:rsidP="00001264">
            <w:pPr>
              <w:numPr>
                <w:ilvl w:val="0"/>
                <w:numId w:val="9"/>
              </w:numPr>
              <w:spacing w:after="0" w:line="240" w:lineRule="auto"/>
              <w:ind w:left="220" w:right="284" w:hanging="220"/>
              <w:rPr>
                <w:sz w:val="20"/>
                <w:szCs w:val="20"/>
              </w:rPr>
            </w:pPr>
            <w:r w:rsidRPr="00CB1FF7">
              <w:rPr>
                <w:sz w:val="20"/>
                <w:szCs w:val="20"/>
              </w:rPr>
              <w:t>monitoring i ewaluacja,</w:t>
            </w:r>
          </w:p>
          <w:p w14:paraId="063AD09C" w14:textId="77777777" w:rsidR="00D52504" w:rsidRPr="00CB1FF7" w:rsidRDefault="00D52504" w:rsidP="00001264">
            <w:pPr>
              <w:numPr>
                <w:ilvl w:val="0"/>
                <w:numId w:val="9"/>
              </w:numPr>
              <w:spacing w:after="0" w:line="240" w:lineRule="auto"/>
              <w:ind w:left="220" w:right="284" w:hanging="220"/>
              <w:rPr>
                <w:sz w:val="20"/>
                <w:szCs w:val="20"/>
              </w:rPr>
            </w:pPr>
            <w:r w:rsidRPr="00CB1FF7">
              <w:rPr>
                <w:spacing w:val="-6"/>
                <w:sz w:val="20"/>
                <w:szCs w:val="20"/>
              </w:rPr>
              <w:t>komplementarnoś</w:t>
            </w:r>
            <w:r w:rsidR="00400A1A" w:rsidRPr="00CB1FF7">
              <w:rPr>
                <w:spacing w:val="-6"/>
                <w:sz w:val="20"/>
                <w:szCs w:val="20"/>
              </w:rPr>
              <w:t>ć z Priorytetem Inwestycyjnym 9</w:t>
            </w:r>
            <w:r w:rsidRPr="00CB1FF7">
              <w:rPr>
                <w:spacing w:val="-6"/>
                <w:sz w:val="20"/>
                <w:szCs w:val="20"/>
              </w:rPr>
              <w:t>a.</w:t>
            </w:r>
          </w:p>
          <w:p w14:paraId="19619AB6" w14:textId="77777777" w:rsidR="00D52504" w:rsidRPr="00CB1FF7" w:rsidRDefault="00D52504" w:rsidP="00334832">
            <w:pPr>
              <w:spacing w:after="0" w:line="240" w:lineRule="auto"/>
              <w:ind w:right="284"/>
              <w:rPr>
                <w:sz w:val="20"/>
                <w:szCs w:val="20"/>
              </w:rPr>
            </w:pPr>
            <w:r w:rsidRPr="00CB1FF7">
              <w:rPr>
                <w:sz w:val="20"/>
                <w:szCs w:val="20"/>
              </w:rPr>
              <w:t>W zakresie zapewnienia koordynacji udzielanego wsparcia z innymi Programami Operacyjnymi:</w:t>
            </w:r>
          </w:p>
          <w:p w14:paraId="5078E7C5" w14:textId="77777777" w:rsidR="00D52504" w:rsidRPr="00CB1FF7" w:rsidRDefault="00D52504" w:rsidP="00001264">
            <w:pPr>
              <w:numPr>
                <w:ilvl w:val="0"/>
                <w:numId w:val="10"/>
              </w:numPr>
              <w:spacing w:after="0" w:line="240" w:lineRule="auto"/>
              <w:ind w:left="220" w:right="284" w:hanging="220"/>
              <w:rPr>
                <w:sz w:val="20"/>
                <w:szCs w:val="20"/>
              </w:rPr>
            </w:pPr>
            <w:r w:rsidRPr="00CB1FF7">
              <w:rPr>
                <w:sz w:val="20"/>
                <w:szCs w:val="20"/>
              </w:rPr>
              <w:t xml:space="preserve">Wspólna Lista Wskaźników Kluczowych, </w:t>
            </w:r>
          </w:p>
          <w:p w14:paraId="49605E7C" w14:textId="77777777" w:rsidR="00D52504" w:rsidRPr="00CB1FF7" w:rsidRDefault="00D52504" w:rsidP="00001264">
            <w:pPr>
              <w:numPr>
                <w:ilvl w:val="0"/>
                <w:numId w:val="10"/>
              </w:numPr>
              <w:spacing w:after="0" w:line="240" w:lineRule="auto"/>
              <w:ind w:left="220" w:right="284" w:hanging="220"/>
              <w:rPr>
                <w:sz w:val="20"/>
                <w:szCs w:val="20"/>
              </w:rPr>
            </w:pPr>
            <w:r w:rsidRPr="00CB1FF7">
              <w:rPr>
                <w:sz w:val="20"/>
                <w:szCs w:val="20"/>
              </w:rPr>
              <w:t>Kontrakt Terytorialny dla Województwa Świętokrzyskiego na lata 2014-2020,</w:t>
            </w:r>
          </w:p>
          <w:p w14:paraId="1115A6CC" w14:textId="77777777" w:rsidR="00D52504" w:rsidRPr="00CB1FF7" w:rsidRDefault="00D52504" w:rsidP="00001264">
            <w:pPr>
              <w:numPr>
                <w:ilvl w:val="0"/>
                <w:numId w:val="10"/>
              </w:numPr>
              <w:spacing w:after="0" w:line="240" w:lineRule="auto"/>
              <w:ind w:left="220" w:right="284" w:hanging="220"/>
              <w:rPr>
                <w:sz w:val="20"/>
                <w:szCs w:val="20"/>
              </w:rPr>
            </w:pPr>
            <w:r w:rsidRPr="00CB1FF7">
              <w:rPr>
                <w:i/>
                <w:sz w:val="20"/>
                <w:szCs w:val="20"/>
              </w:rPr>
              <w:t>Wytyczne w zakresie realizacji przedsięwzięć z udziałem środków Europejskiego Funduszu Społecznego w obszarze rynku pracy na lata 2014-2020.</w:t>
            </w:r>
          </w:p>
          <w:p w14:paraId="06AC9B3B" w14:textId="77777777" w:rsidR="00D52504" w:rsidRPr="00CB1FF7" w:rsidRDefault="00D52504" w:rsidP="003F1C6D">
            <w:pPr>
              <w:spacing w:after="0" w:line="240" w:lineRule="auto"/>
              <w:ind w:right="284"/>
              <w:rPr>
                <w:sz w:val="20"/>
                <w:szCs w:val="20"/>
              </w:rPr>
            </w:pPr>
            <w:r w:rsidRPr="00CB1FF7">
              <w:rPr>
                <w:sz w:val="20"/>
                <w:szCs w:val="20"/>
              </w:rPr>
              <w:t>Komplementarność z innymi Programami Operacyjnymi:</w:t>
            </w:r>
          </w:p>
          <w:p w14:paraId="26CBE5FA" w14:textId="77777777" w:rsidR="00D52504" w:rsidRPr="00CB1FF7" w:rsidRDefault="00D52504" w:rsidP="00001264">
            <w:pPr>
              <w:numPr>
                <w:ilvl w:val="0"/>
                <w:numId w:val="10"/>
              </w:numPr>
              <w:spacing w:after="0" w:line="240" w:lineRule="auto"/>
              <w:ind w:left="220" w:right="284" w:hanging="220"/>
              <w:rPr>
                <w:sz w:val="20"/>
                <w:szCs w:val="20"/>
              </w:rPr>
            </w:pPr>
            <w:r w:rsidRPr="00CB1FF7">
              <w:rPr>
                <w:sz w:val="20"/>
                <w:szCs w:val="20"/>
              </w:rPr>
              <w:t>Program Operacyjny Wiedza Edukacja Rozwój.</w:t>
            </w:r>
          </w:p>
        </w:tc>
      </w:tr>
      <w:tr w:rsidR="00CB1FF7" w:rsidRPr="00CB1FF7" w14:paraId="2656B595" w14:textId="77777777" w:rsidTr="005603ED">
        <w:trPr>
          <w:trHeight w:val="57"/>
        </w:trPr>
        <w:tc>
          <w:tcPr>
            <w:tcW w:w="1431" w:type="pct"/>
            <w:vMerge w:val="restart"/>
            <w:tcBorders>
              <w:top w:val="single" w:sz="4" w:space="0" w:color="auto"/>
              <w:left w:val="single" w:sz="4" w:space="0" w:color="auto"/>
              <w:right w:val="single" w:sz="4" w:space="0" w:color="auto"/>
            </w:tcBorders>
          </w:tcPr>
          <w:p w14:paraId="47E34236" w14:textId="77777777" w:rsidR="00D52504" w:rsidRPr="00CB1FF7" w:rsidRDefault="00D52504" w:rsidP="009A0B3E">
            <w:pPr>
              <w:numPr>
                <w:ilvl w:val="0"/>
                <w:numId w:val="314"/>
              </w:numPr>
              <w:spacing w:after="0" w:line="240" w:lineRule="auto"/>
              <w:ind w:left="426" w:right="33" w:hanging="426"/>
              <w:rPr>
                <w:sz w:val="20"/>
                <w:szCs w:val="20"/>
              </w:rPr>
            </w:pPr>
            <w:r w:rsidRPr="00CB1FF7">
              <w:rPr>
                <w:sz w:val="20"/>
                <w:szCs w:val="20"/>
              </w:rPr>
              <w:t>Instrumenty terytorialne</w:t>
            </w:r>
            <w:r w:rsidRPr="00CB1FF7">
              <w:rPr>
                <w:sz w:val="20"/>
                <w:szCs w:val="20"/>
              </w:rPr>
              <w:br/>
              <w:t>(jeśli dotyczy)</w:t>
            </w:r>
          </w:p>
        </w:tc>
        <w:tc>
          <w:tcPr>
            <w:tcW w:w="941" w:type="pct"/>
            <w:vMerge w:val="restart"/>
            <w:tcBorders>
              <w:top w:val="single" w:sz="4" w:space="0" w:color="auto"/>
              <w:left w:val="single" w:sz="4" w:space="0" w:color="auto"/>
              <w:bottom w:val="single" w:sz="4" w:space="0" w:color="auto"/>
              <w:right w:val="single" w:sz="4" w:space="0" w:color="auto"/>
            </w:tcBorders>
            <w:hideMark/>
          </w:tcPr>
          <w:p w14:paraId="746FF5F1" w14:textId="77777777" w:rsidR="00D52504" w:rsidRPr="00CB1FF7" w:rsidRDefault="00D52504" w:rsidP="00334832">
            <w:pPr>
              <w:spacing w:after="0" w:line="240" w:lineRule="auto"/>
              <w:ind w:right="177"/>
              <w:rPr>
                <w:sz w:val="20"/>
                <w:szCs w:val="20"/>
              </w:rPr>
            </w:pPr>
            <w:r w:rsidRPr="00CB1FF7">
              <w:rPr>
                <w:sz w:val="20"/>
                <w:szCs w:val="20"/>
              </w:rPr>
              <w:t>Poddziałanie 8.1.1</w:t>
            </w:r>
          </w:p>
        </w:tc>
        <w:tc>
          <w:tcPr>
            <w:tcW w:w="2628" w:type="pct"/>
            <w:gridSpan w:val="4"/>
            <w:tcBorders>
              <w:top w:val="single" w:sz="4" w:space="0" w:color="auto"/>
              <w:left w:val="single" w:sz="4" w:space="0" w:color="auto"/>
              <w:bottom w:val="dotted" w:sz="4" w:space="0" w:color="auto"/>
              <w:right w:val="single" w:sz="4" w:space="0" w:color="auto"/>
            </w:tcBorders>
            <w:hideMark/>
          </w:tcPr>
          <w:p w14:paraId="063B2713" w14:textId="77777777" w:rsidR="00D52504" w:rsidRPr="00CB1FF7" w:rsidRDefault="00D52504" w:rsidP="00334832">
            <w:pPr>
              <w:spacing w:after="0" w:line="240" w:lineRule="auto"/>
              <w:ind w:right="284"/>
              <w:rPr>
                <w:sz w:val="20"/>
                <w:szCs w:val="20"/>
              </w:rPr>
            </w:pPr>
            <w:r w:rsidRPr="00CB1FF7">
              <w:rPr>
                <w:sz w:val="20"/>
                <w:szCs w:val="20"/>
              </w:rPr>
              <w:t>Wydzielone zostały środki dla następujących Obszarów Strategicznej Interwencji:</w:t>
            </w:r>
          </w:p>
        </w:tc>
      </w:tr>
      <w:tr w:rsidR="00CB1FF7" w:rsidRPr="00CB1FF7" w14:paraId="05A6B00E" w14:textId="77777777" w:rsidTr="00CD71BA">
        <w:trPr>
          <w:trHeight w:val="57"/>
        </w:trPr>
        <w:tc>
          <w:tcPr>
            <w:tcW w:w="1431" w:type="pct"/>
            <w:vMerge/>
            <w:tcBorders>
              <w:left w:val="single" w:sz="4" w:space="0" w:color="auto"/>
              <w:right w:val="single" w:sz="4" w:space="0" w:color="auto"/>
            </w:tcBorders>
            <w:hideMark/>
          </w:tcPr>
          <w:p w14:paraId="6780D903" w14:textId="77777777" w:rsidR="00D52504" w:rsidRPr="00CB1FF7" w:rsidRDefault="00D52504" w:rsidP="009A0B3E">
            <w:pPr>
              <w:numPr>
                <w:ilvl w:val="0"/>
                <w:numId w:val="314"/>
              </w:numPr>
              <w:spacing w:after="0" w:line="240" w:lineRule="auto"/>
              <w:rPr>
                <w:sz w:val="20"/>
                <w:szCs w:val="20"/>
              </w:rPr>
            </w:pPr>
          </w:p>
        </w:tc>
        <w:tc>
          <w:tcPr>
            <w:tcW w:w="941" w:type="pct"/>
            <w:vMerge/>
            <w:tcBorders>
              <w:top w:val="single" w:sz="4" w:space="0" w:color="auto"/>
              <w:left w:val="single" w:sz="4" w:space="0" w:color="auto"/>
              <w:bottom w:val="single" w:sz="4" w:space="0" w:color="auto"/>
              <w:right w:val="single" w:sz="4" w:space="0" w:color="auto"/>
            </w:tcBorders>
            <w:hideMark/>
          </w:tcPr>
          <w:p w14:paraId="551237A8" w14:textId="77777777" w:rsidR="00D52504" w:rsidRPr="00CB1FF7" w:rsidRDefault="00D52504" w:rsidP="00334832">
            <w:pPr>
              <w:spacing w:after="0" w:line="240" w:lineRule="auto"/>
              <w:rPr>
                <w:sz w:val="20"/>
                <w:szCs w:val="20"/>
              </w:rPr>
            </w:pPr>
          </w:p>
        </w:tc>
        <w:tc>
          <w:tcPr>
            <w:tcW w:w="1638" w:type="pct"/>
            <w:gridSpan w:val="3"/>
            <w:tcBorders>
              <w:top w:val="dotted" w:sz="4" w:space="0" w:color="auto"/>
              <w:left w:val="single" w:sz="4" w:space="0" w:color="auto"/>
              <w:bottom w:val="dotted" w:sz="4" w:space="0" w:color="auto"/>
              <w:right w:val="dotted" w:sz="4" w:space="0" w:color="auto"/>
            </w:tcBorders>
            <w:hideMark/>
          </w:tcPr>
          <w:p w14:paraId="36EE13A1" w14:textId="77777777" w:rsidR="00D52504" w:rsidRPr="00CB1FF7" w:rsidRDefault="00D52504" w:rsidP="00334832">
            <w:pPr>
              <w:spacing w:after="0" w:line="240" w:lineRule="auto"/>
              <w:ind w:right="284"/>
              <w:rPr>
                <w:sz w:val="20"/>
                <w:szCs w:val="20"/>
              </w:rPr>
            </w:pPr>
            <w:r w:rsidRPr="00CB1FF7">
              <w:rPr>
                <w:sz w:val="20"/>
                <w:szCs w:val="20"/>
              </w:rPr>
              <w:t xml:space="preserve">obszary wiejskie o najgorszym dostępie do usług publicznych </w:t>
            </w:r>
          </w:p>
        </w:tc>
        <w:tc>
          <w:tcPr>
            <w:tcW w:w="990" w:type="pct"/>
            <w:tcBorders>
              <w:top w:val="dotted" w:sz="4" w:space="0" w:color="auto"/>
              <w:left w:val="dotted" w:sz="4" w:space="0" w:color="auto"/>
              <w:bottom w:val="dotted" w:sz="4" w:space="0" w:color="auto"/>
              <w:right w:val="single" w:sz="4" w:space="0" w:color="auto"/>
            </w:tcBorders>
            <w:hideMark/>
          </w:tcPr>
          <w:p w14:paraId="6673DB08" w14:textId="77777777" w:rsidR="00D52504" w:rsidRPr="00CB1FF7" w:rsidRDefault="00247586" w:rsidP="00334832">
            <w:pPr>
              <w:spacing w:after="0" w:line="240" w:lineRule="auto"/>
              <w:ind w:right="284"/>
              <w:rPr>
                <w:sz w:val="20"/>
                <w:szCs w:val="20"/>
              </w:rPr>
            </w:pPr>
            <w:r w:rsidRPr="00CB1FF7">
              <w:rPr>
                <w:b/>
                <w:sz w:val="20"/>
                <w:szCs w:val="20"/>
              </w:rPr>
              <w:t>150 000,00</w:t>
            </w:r>
            <w:r w:rsidR="00D52504" w:rsidRPr="00CB1FF7">
              <w:rPr>
                <w:sz w:val="20"/>
                <w:szCs w:val="20"/>
              </w:rPr>
              <w:t xml:space="preserve"> EUR</w:t>
            </w:r>
          </w:p>
        </w:tc>
      </w:tr>
      <w:tr w:rsidR="00CB1FF7" w:rsidRPr="00CB1FF7" w14:paraId="72101C6B" w14:textId="77777777" w:rsidTr="00CD71BA">
        <w:trPr>
          <w:trHeight w:val="57"/>
        </w:trPr>
        <w:tc>
          <w:tcPr>
            <w:tcW w:w="1431" w:type="pct"/>
            <w:vMerge/>
            <w:tcBorders>
              <w:left w:val="single" w:sz="4" w:space="0" w:color="auto"/>
              <w:bottom w:val="single" w:sz="4" w:space="0" w:color="auto"/>
              <w:right w:val="single" w:sz="4" w:space="0" w:color="auto"/>
            </w:tcBorders>
            <w:hideMark/>
          </w:tcPr>
          <w:p w14:paraId="66BCBD02" w14:textId="77777777" w:rsidR="00D52504" w:rsidRPr="00CB1FF7" w:rsidRDefault="00D52504" w:rsidP="009A0B3E">
            <w:pPr>
              <w:numPr>
                <w:ilvl w:val="0"/>
                <w:numId w:val="314"/>
              </w:numPr>
              <w:spacing w:after="0" w:line="240" w:lineRule="auto"/>
              <w:rPr>
                <w:sz w:val="20"/>
                <w:szCs w:val="20"/>
              </w:rPr>
            </w:pPr>
          </w:p>
        </w:tc>
        <w:tc>
          <w:tcPr>
            <w:tcW w:w="941" w:type="pct"/>
            <w:vMerge/>
            <w:tcBorders>
              <w:top w:val="single" w:sz="4" w:space="0" w:color="auto"/>
              <w:left w:val="single" w:sz="4" w:space="0" w:color="auto"/>
              <w:bottom w:val="single" w:sz="4" w:space="0" w:color="auto"/>
              <w:right w:val="single" w:sz="4" w:space="0" w:color="auto"/>
            </w:tcBorders>
            <w:hideMark/>
          </w:tcPr>
          <w:p w14:paraId="71ABF135" w14:textId="77777777" w:rsidR="00D52504" w:rsidRPr="00CB1FF7" w:rsidRDefault="00D52504" w:rsidP="00334832">
            <w:pPr>
              <w:spacing w:after="0" w:line="240" w:lineRule="auto"/>
              <w:rPr>
                <w:sz w:val="20"/>
                <w:szCs w:val="20"/>
              </w:rPr>
            </w:pPr>
          </w:p>
        </w:tc>
        <w:tc>
          <w:tcPr>
            <w:tcW w:w="1638" w:type="pct"/>
            <w:gridSpan w:val="3"/>
            <w:tcBorders>
              <w:top w:val="dotted" w:sz="4" w:space="0" w:color="auto"/>
              <w:left w:val="single" w:sz="4" w:space="0" w:color="auto"/>
              <w:bottom w:val="single" w:sz="4" w:space="0" w:color="auto"/>
              <w:right w:val="dotted" w:sz="4" w:space="0" w:color="auto"/>
            </w:tcBorders>
            <w:hideMark/>
          </w:tcPr>
          <w:p w14:paraId="6C516547" w14:textId="77777777" w:rsidR="00D52504" w:rsidRPr="00CB1FF7" w:rsidRDefault="00D52504" w:rsidP="00334832">
            <w:pPr>
              <w:spacing w:after="0" w:line="240" w:lineRule="auto"/>
              <w:ind w:right="284"/>
              <w:rPr>
                <w:sz w:val="20"/>
                <w:szCs w:val="20"/>
              </w:rPr>
            </w:pPr>
            <w:r w:rsidRPr="00CB1FF7">
              <w:rPr>
                <w:spacing w:val="-2"/>
                <w:sz w:val="20"/>
                <w:szCs w:val="20"/>
              </w:rPr>
              <w:t>obszary funkcjonalne miast tracących</w:t>
            </w:r>
            <w:r w:rsidRPr="00CB1FF7">
              <w:rPr>
                <w:sz w:val="20"/>
                <w:szCs w:val="20"/>
              </w:rPr>
              <w:t xml:space="preserve"> funkcje społeczno – gospodarcze </w:t>
            </w:r>
          </w:p>
        </w:tc>
        <w:tc>
          <w:tcPr>
            <w:tcW w:w="990" w:type="pct"/>
            <w:tcBorders>
              <w:top w:val="dotted" w:sz="4" w:space="0" w:color="auto"/>
              <w:left w:val="dotted" w:sz="4" w:space="0" w:color="auto"/>
              <w:bottom w:val="single" w:sz="4" w:space="0" w:color="auto"/>
              <w:right w:val="single" w:sz="4" w:space="0" w:color="auto"/>
            </w:tcBorders>
            <w:hideMark/>
          </w:tcPr>
          <w:p w14:paraId="09A74BB5" w14:textId="77777777" w:rsidR="00D52504" w:rsidRPr="00CB1FF7" w:rsidRDefault="00D52504" w:rsidP="00334832">
            <w:pPr>
              <w:spacing w:after="0" w:line="240" w:lineRule="auto"/>
              <w:ind w:right="284"/>
              <w:rPr>
                <w:i/>
                <w:sz w:val="20"/>
                <w:szCs w:val="20"/>
              </w:rPr>
            </w:pPr>
            <w:r w:rsidRPr="00CB1FF7">
              <w:rPr>
                <w:b/>
                <w:sz w:val="20"/>
                <w:szCs w:val="20"/>
              </w:rPr>
              <w:t>300 000,00</w:t>
            </w:r>
            <w:r w:rsidRPr="00CB1FF7">
              <w:rPr>
                <w:sz w:val="20"/>
                <w:szCs w:val="20"/>
              </w:rPr>
              <w:t xml:space="preserve"> EUR</w:t>
            </w:r>
          </w:p>
        </w:tc>
      </w:tr>
      <w:tr w:rsidR="00CB1FF7" w:rsidRPr="00CB1FF7" w14:paraId="0DECBF34"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6F1F2184" w14:textId="77777777" w:rsidR="00D52504" w:rsidRPr="00CB1FF7" w:rsidRDefault="00D52504" w:rsidP="009A0B3E">
            <w:pPr>
              <w:numPr>
                <w:ilvl w:val="0"/>
                <w:numId w:val="314"/>
              </w:numPr>
              <w:tabs>
                <w:tab w:val="left" w:pos="426"/>
                <w:tab w:val="left" w:pos="1487"/>
              </w:tabs>
              <w:suppressAutoHyphens/>
              <w:spacing w:after="0" w:line="240" w:lineRule="auto"/>
              <w:ind w:left="426" w:right="33" w:hanging="426"/>
              <w:rPr>
                <w:sz w:val="20"/>
                <w:szCs w:val="20"/>
              </w:rPr>
            </w:pPr>
            <w:r w:rsidRPr="00CB1FF7">
              <w:rPr>
                <w:sz w:val="20"/>
                <w:szCs w:val="20"/>
              </w:rPr>
              <w:t>Tryb(y) wyboru projektów</w:t>
            </w:r>
            <w:r w:rsidRPr="00CB1FF7">
              <w:rPr>
                <w:sz w:val="20"/>
                <w:szCs w:val="20"/>
              </w:rPr>
              <w:br/>
              <w:t>oraz wskazanie podmiotu odpowiedzialnego za nabór i ocenę wniosków oraz</w:t>
            </w:r>
            <w:r w:rsidRPr="00CB1FF7">
              <w:rPr>
                <w:sz w:val="20"/>
                <w:szCs w:val="20"/>
              </w:rPr>
              <w:br/>
              <w:t xml:space="preserve">przyjmowanie protestów </w:t>
            </w:r>
          </w:p>
        </w:tc>
        <w:tc>
          <w:tcPr>
            <w:tcW w:w="941" w:type="pct"/>
            <w:tcBorders>
              <w:top w:val="single" w:sz="4" w:space="0" w:color="auto"/>
              <w:left w:val="single" w:sz="4" w:space="0" w:color="auto"/>
              <w:bottom w:val="single" w:sz="4" w:space="0" w:color="auto"/>
              <w:right w:val="single" w:sz="4" w:space="0" w:color="auto"/>
            </w:tcBorders>
            <w:hideMark/>
          </w:tcPr>
          <w:p w14:paraId="1855AD7B" w14:textId="77777777" w:rsidR="00D52504" w:rsidRPr="00CB1FF7" w:rsidRDefault="00D52504" w:rsidP="00334832">
            <w:pPr>
              <w:tabs>
                <w:tab w:val="left" w:pos="1452"/>
              </w:tabs>
              <w:spacing w:after="0" w:line="240" w:lineRule="auto"/>
              <w:ind w:right="177"/>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29ED0A26" w14:textId="77777777" w:rsidR="00D52504" w:rsidRPr="00CB1FF7" w:rsidRDefault="00D52504" w:rsidP="00720C85">
            <w:pPr>
              <w:spacing w:after="0" w:line="240" w:lineRule="auto"/>
              <w:ind w:left="8" w:right="284"/>
              <w:rPr>
                <w:bCs/>
                <w:sz w:val="20"/>
                <w:szCs w:val="20"/>
              </w:rPr>
            </w:pPr>
            <w:r w:rsidRPr="00CB1FF7">
              <w:rPr>
                <w:bCs/>
                <w:sz w:val="20"/>
                <w:szCs w:val="20"/>
              </w:rPr>
              <w:t>Tryb konkursowy</w:t>
            </w:r>
          </w:p>
          <w:p w14:paraId="2932F928" w14:textId="77777777" w:rsidR="001C5D62" w:rsidRPr="00CB1FF7" w:rsidRDefault="00D52504" w:rsidP="001C5D62">
            <w:pPr>
              <w:spacing w:after="120" w:line="240" w:lineRule="auto"/>
              <w:ind w:left="6" w:right="284"/>
              <w:rPr>
                <w:bCs/>
                <w:sz w:val="20"/>
                <w:szCs w:val="20"/>
              </w:rPr>
            </w:pPr>
            <w:r w:rsidRPr="00CB1FF7">
              <w:rPr>
                <w:bCs/>
                <w:sz w:val="20"/>
                <w:szCs w:val="20"/>
              </w:rPr>
              <w:t>Departament Wdrażania Europejskiego Funduszu Społecznego Urzędu Marszałkowskiego Województwa Świętokrzyskiego</w:t>
            </w:r>
            <w:r w:rsidR="001C5D62" w:rsidRPr="00CB1FF7">
              <w:rPr>
                <w:bCs/>
                <w:sz w:val="20"/>
                <w:szCs w:val="20"/>
              </w:rPr>
              <w:t xml:space="preserve"> – w zakresie naboru i oceny wniosków</w:t>
            </w:r>
          </w:p>
          <w:p w14:paraId="238D3A44" w14:textId="77777777" w:rsidR="001C5D62" w:rsidRPr="00CB1FF7" w:rsidRDefault="001C5D62" w:rsidP="001C5D62">
            <w:pPr>
              <w:spacing w:after="0" w:line="240" w:lineRule="auto"/>
              <w:ind w:left="8" w:right="284"/>
              <w:rPr>
                <w:bCs/>
                <w:sz w:val="20"/>
                <w:szCs w:val="20"/>
              </w:rPr>
            </w:pPr>
            <w:r w:rsidRPr="00CB1FF7">
              <w:rPr>
                <w:bCs/>
                <w:sz w:val="20"/>
                <w:szCs w:val="20"/>
              </w:rPr>
              <w:t>Departament Kontroli i Certyfikacji RPO Urzędu Marszałkowskiego Województwa Świętokrzyskiego – w zakresie protestów</w:t>
            </w:r>
          </w:p>
          <w:p w14:paraId="05AB0BB5" w14:textId="2ECA7D3A" w:rsidR="00D52504" w:rsidRPr="00CB1FF7" w:rsidRDefault="00D52504" w:rsidP="00720C85">
            <w:pPr>
              <w:spacing w:after="0" w:line="240" w:lineRule="auto"/>
              <w:ind w:left="8" w:right="284"/>
              <w:rPr>
                <w:sz w:val="20"/>
                <w:szCs w:val="20"/>
              </w:rPr>
            </w:pPr>
          </w:p>
        </w:tc>
      </w:tr>
      <w:tr w:rsidR="00CB1FF7" w:rsidRPr="00CB1FF7" w14:paraId="7BC10B17"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E6FD3F4" w14:textId="77777777" w:rsidR="00D52504" w:rsidRPr="00CB1FF7" w:rsidRDefault="00D52504" w:rsidP="009A0B3E">
            <w:pPr>
              <w:numPr>
                <w:ilvl w:val="0"/>
                <w:numId w:val="314"/>
              </w:numPr>
              <w:tabs>
                <w:tab w:val="left" w:pos="426"/>
              </w:tabs>
              <w:suppressAutoHyphens/>
              <w:spacing w:after="0" w:line="240" w:lineRule="auto"/>
              <w:ind w:left="426" w:right="33" w:hanging="426"/>
              <w:rPr>
                <w:sz w:val="20"/>
                <w:szCs w:val="20"/>
              </w:rPr>
            </w:pPr>
            <w:r w:rsidRPr="00CB1FF7">
              <w:rPr>
                <w:sz w:val="20"/>
                <w:szCs w:val="20"/>
              </w:rPr>
              <w:t>Limity i ograniczenia realizacji projektów (jeśli dotyczy)</w:t>
            </w:r>
          </w:p>
        </w:tc>
        <w:tc>
          <w:tcPr>
            <w:tcW w:w="941" w:type="pct"/>
            <w:tcBorders>
              <w:top w:val="single" w:sz="4" w:space="0" w:color="auto"/>
              <w:left w:val="single" w:sz="4" w:space="0" w:color="auto"/>
              <w:bottom w:val="single" w:sz="4" w:space="0" w:color="auto"/>
              <w:right w:val="single" w:sz="4" w:space="0" w:color="auto"/>
            </w:tcBorders>
            <w:hideMark/>
          </w:tcPr>
          <w:p w14:paraId="33231BF9" w14:textId="77777777" w:rsidR="00D52504" w:rsidRPr="00CB1FF7" w:rsidRDefault="00D52504" w:rsidP="00334832">
            <w:pPr>
              <w:spacing w:after="0" w:line="240" w:lineRule="auto"/>
              <w:ind w:right="177"/>
              <w:rPr>
                <w:i/>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64F4DB3F" w14:textId="77777777" w:rsidR="00D52504" w:rsidRPr="00CB1FF7" w:rsidRDefault="00D52504" w:rsidP="00001264">
            <w:pPr>
              <w:numPr>
                <w:ilvl w:val="0"/>
                <w:numId w:val="11"/>
              </w:numPr>
              <w:tabs>
                <w:tab w:val="left" w:pos="316"/>
                <w:tab w:val="left" w:pos="5141"/>
              </w:tabs>
              <w:spacing w:after="0" w:line="240" w:lineRule="auto"/>
              <w:ind w:left="316" w:right="-108" w:hanging="284"/>
              <w:rPr>
                <w:bCs/>
                <w:sz w:val="20"/>
                <w:szCs w:val="20"/>
              </w:rPr>
            </w:pPr>
            <w:r w:rsidRPr="00CB1FF7">
              <w:rPr>
                <w:bCs/>
                <w:sz w:val="20"/>
                <w:szCs w:val="20"/>
              </w:rPr>
              <w:t>Zgodnie z regulaminem konkursu</w:t>
            </w:r>
            <w:r w:rsidR="00803A4A" w:rsidRPr="00CB1FF7">
              <w:rPr>
                <w:bCs/>
                <w:sz w:val="20"/>
                <w:szCs w:val="20"/>
              </w:rPr>
              <w:t xml:space="preserve">, prawodawstwem krajowym </w:t>
            </w:r>
            <w:r w:rsidRPr="00CB1FF7">
              <w:rPr>
                <w:bCs/>
                <w:sz w:val="20"/>
                <w:szCs w:val="20"/>
              </w:rPr>
              <w:t>oraz wytycznymi, w szczególności:</w:t>
            </w:r>
          </w:p>
          <w:p w14:paraId="208BFE25" w14:textId="77777777" w:rsidR="00D52504" w:rsidRPr="00CB1FF7" w:rsidRDefault="00D52504" w:rsidP="00001264">
            <w:pPr>
              <w:numPr>
                <w:ilvl w:val="0"/>
                <w:numId w:val="12"/>
              </w:numPr>
              <w:spacing w:after="0" w:line="240" w:lineRule="auto"/>
              <w:ind w:left="316" w:right="284" w:hanging="284"/>
              <w:rPr>
                <w:sz w:val="20"/>
                <w:szCs w:val="20"/>
              </w:rPr>
            </w:pPr>
            <w:r w:rsidRPr="00CB1FF7">
              <w:rPr>
                <w:i/>
                <w:sz w:val="20"/>
                <w:szCs w:val="20"/>
              </w:rPr>
              <w:t xml:space="preserve">Wytycznymi w zakresie kwalifikowalności wydatków </w:t>
            </w:r>
            <w:r w:rsidRPr="00CB1FF7">
              <w:rPr>
                <w:i/>
                <w:sz w:val="20"/>
                <w:szCs w:val="20"/>
              </w:rPr>
              <w:br/>
              <w:t>w ramach Europejskiego Funduszu Rozwoju Regionalnego, Europejskiego Funduszu Społecznego oraz Funduszu Spójności na lata 2014</w:t>
            </w:r>
            <w:r w:rsidR="00987763" w:rsidRPr="00CB1FF7">
              <w:rPr>
                <w:i/>
                <w:sz w:val="20"/>
                <w:szCs w:val="20"/>
              </w:rPr>
              <w:t>-</w:t>
            </w:r>
            <w:r w:rsidRPr="00CB1FF7">
              <w:rPr>
                <w:i/>
                <w:sz w:val="20"/>
                <w:szCs w:val="20"/>
              </w:rPr>
              <w:t>2020:</w:t>
            </w:r>
          </w:p>
          <w:p w14:paraId="35A18764" w14:textId="77777777" w:rsidR="00D52504" w:rsidRPr="00CB1FF7" w:rsidRDefault="00D52504" w:rsidP="00001264">
            <w:pPr>
              <w:numPr>
                <w:ilvl w:val="0"/>
                <w:numId w:val="13"/>
              </w:numPr>
              <w:spacing w:after="0" w:line="240" w:lineRule="auto"/>
              <w:ind w:left="572" w:right="46" w:hanging="265"/>
              <w:rPr>
                <w:spacing w:val="-4"/>
                <w:sz w:val="20"/>
                <w:szCs w:val="20"/>
              </w:rPr>
            </w:pPr>
            <w:r w:rsidRPr="00CB1FF7">
              <w:rPr>
                <w:sz w:val="20"/>
                <w:szCs w:val="20"/>
              </w:rPr>
              <w:t xml:space="preserve">koszty pośrednie rozliczane są wyłącznie </w:t>
            </w:r>
            <w:r w:rsidRPr="00CB1FF7">
              <w:rPr>
                <w:sz w:val="20"/>
                <w:szCs w:val="20"/>
              </w:rPr>
              <w:br/>
            </w:r>
            <w:r w:rsidRPr="00CB1FF7">
              <w:rPr>
                <w:spacing w:val="-4"/>
                <w:sz w:val="20"/>
                <w:szCs w:val="20"/>
              </w:rPr>
              <w:t>z wykorzystaniem następujących stawek ryczałtowych:</w:t>
            </w:r>
          </w:p>
          <w:p w14:paraId="10D3D8C7" w14:textId="77777777" w:rsidR="00BD4180" w:rsidRPr="00CB1FF7" w:rsidRDefault="00BD4180" w:rsidP="00D25451">
            <w:pPr>
              <w:numPr>
                <w:ilvl w:val="0"/>
                <w:numId w:val="41"/>
              </w:numPr>
              <w:spacing w:before="40" w:after="40" w:line="240" w:lineRule="auto"/>
              <w:ind w:left="855" w:hanging="283"/>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38"/>
            </w:r>
            <w:r w:rsidRPr="00CB1FF7">
              <w:rPr>
                <w:rFonts w:cs="Arial"/>
                <w:sz w:val="20"/>
                <w:szCs w:val="20"/>
              </w:rPr>
              <w:t xml:space="preserve"> do 830 tys. PLN włącznie,</w:t>
            </w:r>
          </w:p>
          <w:p w14:paraId="2A300EC7" w14:textId="77777777" w:rsidR="00BD4180" w:rsidRPr="00CB1FF7" w:rsidRDefault="00BD4180" w:rsidP="00D25451">
            <w:pPr>
              <w:numPr>
                <w:ilvl w:val="0"/>
                <w:numId w:val="41"/>
              </w:numPr>
              <w:spacing w:before="40" w:after="40" w:line="240" w:lineRule="auto"/>
              <w:ind w:left="855" w:hanging="283"/>
              <w:rPr>
                <w:rFonts w:cs="Arial"/>
                <w:sz w:val="20"/>
                <w:szCs w:val="20"/>
              </w:rPr>
            </w:pPr>
            <w:r w:rsidRPr="00CB1FF7">
              <w:rPr>
                <w:rFonts w:cs="Arial"/>
                <w:sz w:val="20"/>
                <w:szCs w:val="20"/>
              </w:rPr>
              <w:t xml:space="preserve">20% kosztów bezpośrednich – w przypadku projektów o wartości kosztów </w:t>
            </w:r>
            <w:r w:rsidR="003B21FD" w:rsidRPr="00CB1FF7">
              <w:rPr>
                <w:rFonts w:cs="Arial"/>
                <w:sz w:val="20"/>
                <w:szCs w:val="20"/>
              </w:rPr>
              <w:t>b</w:t>
            </w:r>
            <w:r w:rsidRPr="00CB1FF7">
              <w:rPr>
                <w:rFonts w:cs="Arial"/>
                <w:sz w:val="20"/>
                <w:szCs w:val="20"/>
              </w:rPr>
              <w:t>ezpośrednich</w:t>
            </w:r>
            <w:r w:rsidRPr="00CB1FF7">
              <w:rPr>
                <w:rStyle w:val="Odwoanieprzypisudolnego"/>
                <w:sz w:val="20"/>
                <w:szCs w:val="20"/>
              </w:rPr>
              <w:footnoteReference w:id="39"/>
            </w:r>
            <w:r w:rsidRPr="00CB1FF7">
              <w:rPr>
                <w:rFonts w:cs="Arial"/>
                <w:sz w:val="20"/>
                <w:szCs w:val="20"/>
              </w:rPr>
              <w:t xml:space="preserve"> powyżej 830 tys. PLN do 1 740 tys. PLN włącznie,</w:t>
            </w:r>
          </w:p>
          <w:p w14:paraId="10B3C2E2" w14:textId="77777777" w:rsidR="00BD4180" w:rsidRPr="00CB1FF7" w:rsidRDefault="00BD4180" w:rsidP="00D25451">
            <w:pPr>
              <w:numPr>
                <w:ilvl w:val="0"/>
                <w:numId w:val="41"/>
              </w:numPr>
              <w:spacing w:before="40" w:after="40" w:line="240" w:lineRule="auto"/>
              <w:ind w:left="855" w:hanging="283"/>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40"/>
            </w:r>
            <w:r w:rsidRPr="00CB1FF7">
              <w:rPr>
                <w:rFonts w:cs="Arial"/>
                <w:sz w:val="20"/>
                <w:szCs w:val="20"/>
              </w:rPr>
              <w:t xml:space="preserve"> powyżej 1 740 tys. PLN do 4 550 tys. PLN włącznie,</w:t>
            </w:r>
          </w:p>
          <w:p w14:paraId="5B4822BB" w14:textId="77777777" w:rsidR="00BD4180" w:rsidRPr="00CB1FF7" w:rsidRDefault="00BD4180" w:rsidP="00D25451">
            <w:pPr>
              <w:numPr>
                <w:ilvl w:val="0"/>
                <w:numId w:val="41"/>
              </w:numPr>
              <w:spacing w:before="40" w:after="40" w:line="240" w:lineRule="auto"/>
              <w:ind w:left="855" w:hanging="283"/>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41"/>
            </w:r>
            <w:r w:rsidR="00C60959" w:rsidRPr="00CB1FF7">
              <w:rPr>
                <w:rFonts w:cs="Arial"/>
                <w:sz w:val="20"/>
                <w:szCs w:val="20"/>
              </w:rPr>
              <w:t xml:space="preserve"> </w:t>
            </w:r>
            <w:r w:rsidRPr="00CB1FF7">
              <w:rPr>
                <w:rFonts w:cs="Arial"/>
                <w:sz w:val="20"/>
                <w:szCs w:val="20"/>
              </w:rPr>
              <w:t>przekraczającej 4 550 tys. PLN;</w:t>
            </w:r>
          </w:p>
          <w:p w14:paraId="79693679" w14:textId="77777777" w:rsidR="003745CE" w:rsidRPr="00CB1FF7" w:rsidRDefault="0013022C" w:rsidP="003745CE">
            <w:pPr>
              <w:numPr>
                <w:ilvl w:val="0"/>
                <w:numId w:val="13"/>
              </w:numPr>
              <w:spacing w:after="0" w:line="240" w:lineRule="auto"/>
              <w:ind w:left="576" w:hanging="284"/>
              <w:rPr>
                <w:rFonts w:cs="Arial"/>
                <w:sz w:val="20"/>
                <w:szCs w:val="20"/>
              </w:rPr>
            </w:pPr>
            <w:r w:rsidRPr="00CB1FF7">
              <w:rPr>
                <w:rFonts w:cs="Arial"/>
                <w:sz w:val="20"/>
                <w:szCs w:val="20"/>
              </w:rPr>
              <w:t>Beneficjent jest zobowiązany do zachowania trwałości projektu, przez okres co najmniej 5 lat od daty zakończenia realizacji projektu określonej w umowie o dofinansowanie</w:t>
            </w:r>
            <w:r w:rsidR="00767D88" w:rsidRPr="00CB1FF7">
              <w:rPr>
                <w:rFonts w:cs="Arial"/>
                <w:sz w:val="20"/>
                <w:szCs w:val="20"/>
              </w:rPr>
              <w:t>,</w:t>
            </w:r>
            <w:r w:rsidRPr="00CB1FF7">
              <w:rPr>
                <w:rFonts w:cs="Arial"/>
                <w:sz w:val="20"/>
                <w:szCs w:val="20"/>
              </w:rPr>
              <w:t xml:space="preserve"> wyłącznie w odniesieniu do wydatków ponoszonych jako </w:t>
            </w:r>
            <w:r w:rsidRPr="00CB1FF7">
              <w:rPr>
                <w:rFonts w:cs="Arial"/>
                <w:i/>
                <w:sz w:val="20"/>
                <w:szCs w:val="20"/>
              </w:rPr>
              <w:t>cross-financing</w:t>
            </w:r>
            <w:r w:rsidRPr="00CB1FF7">
              <w:rPr>
                <w:rFonts w:cs="Arial"/>
                <w:sz w:val="20"/>
                <w:szCs w:val="20"/>
              </w:rPr>
              <w:t>.</w:t>
            </w:r>
          </w:p>
          <w:p w14:paraId="545BB84A" w14:textId="77777777" w:rsidR="00D52504" w:rsidRPr="00CB1FF7" w:rsidRDefault="00D52504" w:rsidP="00001264">
            <w:pPr>
              <w:numPr>
                <w:ilvl w:val="0"/>
                <w:numId w:val="12"/>
              </w:numPr>
              <w:spacing w:after="0" w:line="240" w:lineRule="auto"/>
              <w:ind w:left="318" w:right="284" w:hanging="284"/>
              <w:rPr>
                <w:i/>
                <w:sz w:val="20"/>
                <w:szCs w:val="20"/>
              </w:rPr>
            </w:pPr>
            <w:r w:rsidRPr="00CB1FF7">
              <w:rPr>
                <w:i/>
                <w:sz w:val="20"/>
                <w:szCs w:val="20"/>
              </w:rPr>
              <w:t xml:space="preserve">Wytycznymi w zakresie realizacji zasady równości szans i niedyskryminacji, w tym dostępności dla osób </w:t>
            </w:r>
            <w:r w:rsidR="00C7673A" w:rsidRPr="00CB1FF7">
              <w:rPr>
                <w:i/>
                <w:sz w:val="20"/>
                <w:szCs w:val="20"/>
              </w:rPr>
              <w:br/>
            </w:r>
            <w:r w:rsidRPr="00CB1FF7">
              <w:rPr>
                <w:i/>
                <w:sz w:val="20"/>
                <w:szCs w:val="20"/>
              </w:rPr>
              <w:t>z niepełnosprawnościami i zasady równości szans kobiet i mężczyzn w ramach funduszy unijnych na lata 2014</w:t>
            </w:r>
            <w:r w:rsidR="0082192E" w:rsidRPr="00CB1FF7">
              <w:rPr>
                <w:i/>
                <w:sz w:val="20"/>
                <w:szCs w:val="20"/>
              </w:rPr>
              <w:t>-</w:t>
            </w:r>
            <w:r w:rsidRPr="00CB1FF7">
              <w:rPr>
                <w:i/>
                <w:sz w:val="20"/>
                <w:szCs w:val="20"/>
              </w:rPr>
              <w:t>2020</w:t>
            </w:r>
            <w:r w:rsidR="00C50B1B" w:rsidRPr="00CB1FF7">
              <w:rPr>
                <w:i/>
                <w:sz w:val="20"/>
                <w:szCs w:val="20"/>
              </w:rPr>
              <w:t>, w szczególności</w:t>
            </w:r>
            <w:r w:rsidRPr="00CB1FF7">
              <w:rPr>
                <w:i/>
                <w:sz w:val="20"/>
                <w:szCs w:val="20"/>
              </w:rPr>
              <w:t xml:space="preserve">: </w:t>
            </w:r>
          </w:p>
          <w:p w14:paraId="5DB9E44B" w14:textId="77777777" w:rsidR="00C50B1B" w:rsidRPr="00CB1FF7" w:rsidRDefault="001932F5" w:rsidP="009A0B3E">
            <w:pPr>
              <w:numPr>
                <w:ilvl w:val="0"/>
                <w:numId w:val="490"/>
              </w:numPr>
              <w:spacing w:before="40" w:after="40" w:line="240" w:lineRule="auto"/>
              <w:ind w:left="577" w:hanging="284"/>
              <w:rPr>
                <w:rFonts w:cs="Arial"/>
                <w:i/>
                <w:sz w:val="20"/>
                <w:szCs w:val="20"/>
              </w:rPr>
            </w:pPr>
            <w:r w:rsidRPr="00CB1FF7">
              <w:rPr>
                <w:rFonts w:cs="Arial"/>
                <w:sz w:val="20"/>
                <w:szCs w:val="20"/>
              </w:rPr>
              <w:t>wszystkie działania świadczone w ramach projektu,</w:t>
            </w:r>
            <w:r w:rsidRPr="00CB1FF7">
              <w:rPr>
                <w:rFonts w:cs="Arial"/>
                <w:sz w:val="20"/>
                <w:szCs w:val="20"/>
              </w:rPr>
              <w:br/>
              <w:t xml:space="preserve">w których na etapie rekrutacji zidentyfikowano możliwość udziału osób z niepełnosprawnościami powinny być realizowane w budynkach dostosowanych architektonicznie, zgodnie z rozporządzeniem Ministra Infrastruktury z dnia 12 kwietnia 2002 r., </w:t>
            </w:r>
            <w:r w:rsidRPr="00CB1FF7">
              <w:rPr>
                <w:rFonts w:cs="Arial"/>
                <w:i/>
                <w:sz w:val="20"/>
                <w:szCs w:val="20"/>
              </w:rPr>
              <w:t>w sprawie warunków technicznych, jakim powinny odpowiadać budynki i ich usytuowanie;</w:t>
            </w:r>
          </w:p>
          <w:p w14:paraId="3F78034A" w14:textId="77777777" w:rsidR="003745CE" w:rsidRPr="00CB1FF7" w:rsidRDefault="001932F5" w:rsidP="009A0B3E">
            <w:pPr>
              <w:numPr>
                <w:ilvl w:val="0"/>
                <w:numId w:val="490"/>
              </w:numPr>
              <w:spacing w:before="40" w:after="40" w:line="240" w:lineRule="auto"/>
              <w:ind w:left="577" w:hanging="284"/>
              <w:rPr>
                <w:rFonts w:cs="Arial"/>
                <w:sz w:val="20"/>
                <w:szCs w:val="20"/>
              </w:rPr>
            </w:pPr>
            <w:r w:rsidRPr="00CB1FF7">
              <w:rPr>
                <w:rFonts w:cs="Arial"/>
                <w:sz w:val="20"/>
                <w:szCs w:val="20"/>
              </w:rPr>
              <w:t xml:space="preserve">w </w:t>
            </w:r>
            <w:r w:rsidR="003D048D" w:rsidRPr="00CB1FF7">
              <w:rPr>
                <w:rFonts w:cs="Arial"/>
                <w:sz w:val="20"/>
                <w:szCs w:val="20"/>
              </w:rPr>
              <w:t xml:space="preserve">ramach projektów ogólnodostępnych, </w:t>
            </w:r>
            <w:r w:rsidR="003D048D" w:rsidRPr="00CB1FF7">
              <w:rPr>
                <w:rFonts w:cs="Arial"/>
                <w:sz w:val="20"/>
                <w:szCs w:val="20"/>
              </w:rPr>
              <w:br/>
              <w:t>w szczególności w przypadku braku możliwości świadczenia usługi spełniającej wymienione powyżej warunki, w celu zapewnienia możliwości pełnego uczestnictwa osób z niepełnosprawno</w:t>
            </w:r>
            <w:r w:rsidR="003D048D" w:rsidRPr="00CB1FF7">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 </w:t>
            </w:r>
          </w:p>
          <w:p w14:paraId="7A22F2E3" w14:textId="77777777" w:rsidR="00D52504" w:rsidRPr="00CB1FF7" w:rsidRDefault="00D52504" w:rsidP="00001264">
            <w:pPr>
              <w:numPr>
                <w:ilvl w:val="0"/>
                <w:numId w:val="12"/>
              </w:numPr>
              <w:spacing w:after="0" w:line="240" w:lineRule="auto"/>
              <w:ind w:left="318" w:right="284" w:hanging="284"/>
              <w:rPr>
                <w:i/>
                <w:sz w:val="20"/>
                <w:szCs w:val="20"/>
              </w:rPr>
            </w:pPr>
            <w:r w:rsidRPr="00CB1FF7">
              <w:rPr>
                <w:i/>
                <w:sz w:val="20"/>
                <w:szCs w:val="20"/>
              </w:rPr>
              <w:t>Wytycznymi w zakresie realizacji przedsięwzięć z udziałem środków EFS w obszarze rynku pracy na lata 2014-2020:</w:t>
            </w:r>
          </w:p>
          <w:p w14:paraId="29CCF9D5" w14:textId="77777777" w:rsidR="00D52504" w:rsidRPr="00CB1FF7" w:rsidRDefault="00D52504" w:rsidP="00001264">
            <w:pPr>
              <w:numPr>
                <w:ilvl w:val="0"/>
                <w:numId w:val="14"/>
              </w:numPr>
              <w:spacing w:after="0" w:line="240" w:lineRule="auto"/>
              <w:ind w:left="599" w:right="-108" w:hanging="283"/>
              <w:rPr>
                <w:sz w:val="20"/>
                <w:szCs w:val="20"/>
              </w:rPr>
            </w:pPr>
            <w:r w:rsidRPr="00CB1FF7">
              <w:rPr>
                <w:sz w:val="20"/>
                <w:szCs w:val="20"/>
              </w:rPr>
              <w:t xml:space="preserve">wsparcie w zakresie tworzenia nowych miejsc opieki nad dziećmi do lat 3 w formie żłobków, klubów dziecięcych lub dziennego opiekuna </w:t>
            </w:r>
            <w:r w:rsidR="003B21FD" w:rsidRPr="00CB1FF7">
              <w:rPr>
                <w:sz w:val="20"/>
                <w:szCs w:val="20"/>
              </w:rPr>
              <w:t xml:space="preserve">musi powodować </w:t>
            </w:r>
            <w:r w:rsidRPr="00CB1FF7">
              <w:rPr>
                <w:sz w:val="20"/>
                <w:szCs w:val="20"/>
              </w:rPr>
              <w:t>zwiększenie liczby miejsc opieki prowadzonych przez daną instytucję publiczną lub niepubliczną. Powyższy warunek nie ma zastosowania w przypadku dostosowania istniejących miejsc do potrzeb dzieci z niepełnosprawnościami;</w:t>
            </w:r>
          </w:p>
          <w:p w14:paraId="37993486" w14:textId="77777777" w:rsidR="00136A5E" w:rsidRPr="00CB1FF7" w:rsidRDefault="00136A5E" w:rsidP="00001264">
            <w:pPr>
              <w:numPr>
                <w:ilvl w:val="0"/>
                <w:numId w:val="14"/>
              </w:numPr>
              <w:spacing w:before="40" w:after="40" w:line="240" w:lineRule="auto"/>
              <w:ind w:left="572" w:hanging="284"/>
              <w:rPr>
                <w:rFonts w:cs="Arial"/>
                <w:sz w:val="20"/>
                <w:szCs w:val="20"/>
              </w:rPr>
            </w:pPr>
            <w:r w:rsidRPr="00CB1FF7">
              <w:rPr>
                <w:rFonts w:cs="Arial"/>
                <w:sz w:val="20"/>
                <w:szCs w:val="20"/>
              </w:rPr>
              <w:t xml:space="preserve">wsparcie w zakresie opieki nad dziećmi do lat 3 </w:t>
            </w:r>
            <w:r w:rsidR="00B07DC9" w:rsidRPr="00CB1FF7">
              <w:rPr>
                <w:rFonts w:cs="Arial"/>
                <w:b/>
                <w:sz w:val="20"/>
                <w:szCs w:val="20"/>
              </w:rPr>
              <w:t xml:space="preserve">musi być realizowane w formach i zgodnie ze standardami opieki nad dziećmi określonymi </w:t>
            </w:r>
            <w:r w:rsidR="001932F5" w:rsidRPr="00CB1FF7">
              <w:rPr>
                <w:rFonts w:cs="Arial"/>
                <w:sz w:val="20"/>
                <w:szCs w:val="20"/>
              </w:rPr>
              <w:t xml:space="preserve">w </w:t>
            </w:r>
            <w:r w:rsidRPr="00CB1FF7">
              <w:rPr>
                <w:rFonts w:cs="Arial"/>
                <w:sz w:val="20"/>
                <w:szCs w:val="20"/>
              </w:rPr>
              <w:t xml:space="preserve">ustawie </w:t>
            </w:r>
            <w:r w:rsidRPr="00CB1FF7">
              <w:rPr>
                <w:rFonts w:cs="Arial"/>
                <w:i/>
                <w:sz w:val="20"/>
                <w:szCs w:val="20"/>
              </w:rPr>
              <w:t>o opiece nad dziećmi w wieku do lat 3</w:t>
            </w:r>
            <w:r w:rsidRPr="00CB1FF7">
              <w:rPr>
                <w:rFonts w:cs="Arial"/>
                <w:sz w:val="20"/>
                <w:szCs w:val="20"/>
              </w:rPr>
              <w:t xml:space="preserve">, rozporządzeniu Ministra Pracy i Polityki Społecznej z dnia 10 lipca 2014 r. </w:t>
            </w:r>
            <w:r w:rsidRPr="00CB1FF7">
              <w:rPr>
                <w:rFonts w:cs="Arial"/>
                <w:i/>
                <w:sz w:val="20"/>
                <w:szCs w:val="20"/>
              </w:rPr>
              <w:t>w sprawie wymagań lokalowych i sanitarnych jakie musi spełniać lokal, w którym ma być prowadzony żłobek lub klub dziecięcy</w:t>
            </w:r>
            <w:r w:rsidRPr="00CB1FF7">
              <w:rPr>
                <w:rFonts w:cs="Arial"/>
                <w:sz w:val="20"/>
                <w:szCs w:val="20"/>
              </w:rPr>
              <w:t xml:space="preserve">oraz rozporządzeniu Ministra Pracy i Polityki Społecznej z dnia 25 marca 2011 r. </w:t>
            </w:r>
            <w:r w:rsidRPr="00CB1FF7">
              <w:rPr>
                <w:rFonts w:cs="Arial"/>
                <w:i/>
                <w:sz w:val="20"/>
                <w:szCs w:val="20"/>
              </w:rPr>
              <w:t>w sprawie zakresu programów szkoleń dla opiekuna w żłobku lub klubie dziecięcym, wolontariusza oraz dziennego opiekuna</w:t>
            </w:r>
            <w:r w:rsidR="00A35F69" w:rsidRPr="00CB1FF7">
              <w:rPr>
                <w:rFonts w:cs="Arial"/>
                <w:sz w:val="20"/>
                <w:szCs w:val="20"/>
              </w:rPr>
              <w:t>;</w:t>
            </w:r>
          </w:p>
          <w:p w14:paraId="0B80D1D9" w14:textId="77777777" w:rsidR="00130B7F" w:rsidRPr="00CB1FF7" w:rsidRDefault="00130B7F" w:rsidP="00001264">
            <w:pPr>
              <w:numPr>
                <w:ilvl w:val="0"/>
                <w:numId w:val="14"/>
              </w:numPr>
              <w:spacing w:after="0" w:line="240" w:lineRule="auto"/>
              <w:ind w:left="599" w:right="284" w:hanging="283"/>
              <w:rPr>
                <w:sz w:val="20"/>
                <w:szCs w:val="20"/>
              </w:rPr>
            </w:pPr>
            <w:r w:rsidRPr="00CB1FF7">
              <w:rPr>
                <w:sz w:val="20"/>
                <w:szCs w:val="20"/>
              </w:rPr>
              <w:t xml:space="preserve">zapewnienie bieżącego funkcjonowania </w:t>
            </w:r>
            <w:r w:rsidR="0072496B" w:rsidRPr="00CB1FF7">
              <w:rPr>
                <w:sz w:val="20"/>
                <w:szCs w:val="20"/>
              </w:rPr>
              <w:t xml:space="preserve">nowo </w:t>
            </w:r>
            <w:r w:rsidRPr="00CB1FF7">
              <w:rPr>
                <w:sz w:val="20"/>
                <w:szCs w:val="20"/>
              </w:rPr>
              <w:t xml:space="preserve">utworzonych miejsc opieki nad dziećmi do lat 3 </w:t>
            </w:r>
            <w:r w:rsidR="0096076B" w:rsidRPr="00CB1FF7">
              <w:rPr>
                <w:sz w:val="20"/>
                <w:szCs w:val="20"/>
              </w:rPr>
              <w:br/>
            </w:r>
            <w:r w:rsidRPr="00CB1FF7">
              <w:rPr>
                <w:sz w:val="20"/>
                <w:szCs w:val="20"/>
              </w:rPr>
              <w:t>(w formie żłobków, klubów dziecięcych lub dziennego opiekuna), w tym koszty wynagrodzenia personelu zatrudnionego w miejscu opieki, koszty opłat za wyżywienie i pobyt dziecka, może być współfinansowane ze środków EFS przez okres nie dłuższy niż 24 miesiące;</w:t>
            </w:r>
          </w:p>
          <w:p w14:paraId="67FF2B26" w14:textId="77777777" w:rsidR="00130B7F" w:rsidRPr="00CB1FF7" w:rsidRDefault="00130B7F" w:rsidP="00001264">
            <w:pPr>
              <w:numPr>
                <w:ilvl w:val="0"/>
                <w:numId w:val="14"/>
              </w:numPr>
              <w:spacing w:after="0" w:line="240" w:lineRule="auto"/>
              <w:ind w:left="599" w:right="284" w:hanging="283"/>
              <w:rPr>
                <w:sz w:val="20"/>
                <w:szCs w:val="20"/>
              </w:rPr>
            </w:pPr>
            <w:r w:rsidRPr="00CB1FF7">
              <w:rPr>
                <w:sz w:val="20"/>
                <w:szCs w:val="20"/>
              </w:rPr>
              <w:t>finansowanie ze środków EFS kosztów związanych z bieżącym świadczeniem usług opieki nad dziećmi do lat 3, obejmujące:</w:t>
            </w:r>
          </w:p>
          <w:p w14:paraId="43274F49" w14:textId="77777777" w:rsidR="00130B7F" w:rsidRPr="00CB1FF7" w:rsidRDefault="00130B7F" w:rsidP="009A0B3E">
            <w:pPr>
              <w:numPr>
                <w:ilvl w:val="0"/>
                <w:numId w:val="310"/>
              </w:numPr>
              <w:spacing w:after="0" w:line="240" w:lineRule="auto"/>
              <w:ind w:left="905" w:right="284" w:hanging="284"/>
              <w:rPr>
                <w:sz w:val="20"/>
                <w:szCs w:val="20"/>
              </w:rPr>
            </w:pPr>
            <w:r w:rsidRPr="00CB1FF7">
              <w:rPr>
                <w:sz w:val="20"/>
                <w:szCs w:val="20"/>
              </w:rPr>
              <w:t>opłaty za pobyt dziecka w żłobku, klubie dziecięcym lub u dziennego opiekuna, do zapłaty których jest zobowiązany rodzic,</w:t>
            </w:r>
          </w:p>
          <w:p w14:paraId="56196E5F" w14:textId="77777777" w:rsidR="003745CE" w:rsidRPr="00CB1FF7" w:rsidRDefault="00130B7F" w:rsidP="009A0B3E">
            <w:pPr>
              <w:numPr>
                <w:ilvl w:val="0"/>
                <w:numId w:val="310"/>
              </w:numPr>
              <w:spacing w:after="60" w:line="240" w:lineRule="auto"/>
              <w:ind w:left="905" w:right="33" w:hanging="284"/>
              <w:rPr>
                <w:sz w:val="20"/>
                <w:szCs w:val="20"/>
              </w:rPr>
            </w:pPr>
            <w:r w:rsidRPr="00CB1FF7">
              <w:rPr>
                <w:sz w:val="20"/>
                <w:szCs w:val="20"/>
              </w:rPr>
              <w:t>wynagrodzenie oraz koszty składek na ubezpieczenie społeczne</w:t>
            </w:r>
            <w:r w:rsidR="00217DE7" w:rsidRPr="00CB1FF7">
              <w:rPr>
                <w:sz w:val="20"/>
                <w:szCs w:val="20"/>
              </w:rPr>
              <w:t xml:space="preserve"> oraz ubezpieczenie zdrowotne </w:t>
            </w:r>
            <w:r w:rsidRPr="00CB1FF7">
              <w:rPr>
                <w:sz w:val="20"/>
                <w:szCs w:val="20"/>
              </w:rPr>
              <w:t xml:space="preserve">niani sprawującej opiekę nad dzieckiem, które opłaca rodzic zgodnie </w:t>
            </w:r>
            <w:r w:rsidR="005603ED" w:rsidRPr="00CB1FF7">
              <w:rPr>
                <w:sz w:val="20"/>
                <w:szCs w:val="20"/>
              </w:rPr>
              <w:br/>
            </w:r>
            <w:r w:rsidRPr="00CB1FF7">
              <w:rPr>
                <w:sz w:val="20"/>
                <w:szCs w:val="20"/>
              </w:rPr>
              <w:t xml:space="preserve">z umową o świadczenie usług oraz zgodnie </w:t>
            </w:r>
            <w:r w:rsidR="005603ED" w:rsidRPr="00CB1FF7">
              <w:rPr>
                <w:sz w:val="20"/>
                <w:szCs w:val="20"/>
              </w:rPr>
              <w:br/>
            </w:r>
            <w:r w:rsidRPr="00CB1FF7">
              <w:rPr>
                <w:sz w:val="20"/>
                <w:szCs w:val="20"/>
              </w:rPr>
              <w:t>z ustawą o opiece nad dziećmi w wieku do lat 3</w:t>
            </w:r>
          </w:p>
          <w:p w14:paraId="28AC1DF6" w14:textId="77777777" w:rsidR="003745CE" w:rsidRPr="00CB1FF7" w:rsidRDefault="00130B7F" w:rsidP="003745CE">
            <w:pPr>
              <w:spacing w:after="60" w:line="240" w:lineRule="auto"/>
              <w:ind w:left="573" w:right="284"/>
              <w:rPr>
                <w:sz w:val="20"/>
                <w:szCs w:val="20"/>
              </w:rPr>
            </w:pPr>
            <w:r w:rsidRPr="00CB1FF7">
              <w:rPr>
                <w:sz w:val="20"/>
                <w:szCs w:val="20"/>
              </w:rPr>
              <w:t xml:space="preserve">może być prowadzone względem konkretnego dziecka i opiekuna przez okres nie dłuższy niż 12 miesięcy; </w:t>
            </w:r>
          </w:p>
          <w:p w14:paraId="6E062BF9" w14:textId="77777777" w:rsidR="008C72F2" w:rsidRPr="00CB1FF7" w:rsidRDefault="001932F5" w:rsidP="005F30D1">
            <w:pPr>
              <w:numPr>
                <w:ilvl w:val="0"/>
                <w:numId w:val="14"/>
              </w:numPr>
              <w:spacing w:after="40" w:line="240" w:lineRule="auto"/>
              <w:ind w:left="599" w:right="284" w:hanging="283"/>
              <w:rPr>
                <w:sz w:val="20"/>
                <w:szCs w:val="20"/>
              </w:rPr>
            </w:pPr>
            <w:r w:rsidRPr="00CB1FF7">
              <w:rPr>
                <w:sz w:val="20"/>
                <w:szCs w:val="20"/>
              </w:rPr>
              <w:t>koszty poniesione na sfinansowanie usługi bieżącej opieki nad dziećmi do lat 3</w:t>
            </w:r>
            <w:r w:rsidR="00B07DC9" w:rsidRPr="00CB1FF7">
              <w:rPr>
                <w:sz w:val="20"/>
                <w:szCs w:val="20"/>
              </w:rPr>
              <w:t xml:space="preserve"> wymienione w lit. </w:t>
            </w:r>
            <w:r w:rsidR="00B0161F" w:rsidRPr="00CB1FF7">
              <w:rPr>
                <w:sz w:val="20"/>
                <w:szCs w:val="20"/>
              </w:rPr>
              <w:t>d</w:t>
            </w:r>
            <w:r w:rsidR="00B07DC9" w:rsidRPr="00CB1FF7">
              <w:rPr>
                <w:sz w:val="20"/>
                <w:szCs w:val="20"/>
              </w:rPr>
              <w:t>)</w:t>
            </w:r>
            <w:r w:rsidRPr="00CB1FF7">
              <w:rPr>
                <w:sz w:val="20"/>
                <w:szCs w:val="20"/>
              </w:rPr>
              <w:t xml:space="preserve"> nie mogą być wykazywane jednocześnie jako koszty utworzenia nowego miejsca opieki nad dziećmi do lat </w:t>
            </w:r>
            <w:r w:rsidR="00B0161F" w:rsidRPr="00CB1FF7">
              <w:rPr>
                <w:sz w:val="20"/>
                <w:szCs w:val="20"/>
              </w:rPr>
              <w:t>3, o których mowa w lit. c</w:t>
            </w:r>
            <w:r w:rsidRPr="00CB1FF7">
              <w:rPr>
                <w:sz w:val="20"/>
                <w:szCs w:val="20"/>
              </w:rPr>
              <w:t xml:space="preserve">) </w:t>
            </w:r>
            <w:r w:rsidR="00E14CCC" w:rsidRPr="00CB1FF7">
              <w:rPr>
                <w:sz w:val="20"/>
                <w:szCs w:val="20"/>
              </w:rPr>
              <w:br/>
            </w:r>
            <w:r w:rsidRPr="00CB1FF7">
              <w:rPr>
                <w:sz w:val="20"/>
                <w:szCs w:val="20"/>
              </w:rPr>
              <w:t>w trakcie trwania je</w:t>
            </w:r>
            <w:r w:rsidR="00C54906" w:rsidRPr="00CB1FF7">
              <w:rPr>
                <w:sz w:val="20"/>
                <w:szCs w:val="20"/>
              </w:rPr>
              <w:t>g</w:t>
            </w:r>
            <w:r w:rsidRPr="00CB1FF7">
              <w:rPr>
                <w:sz w:val="20"/>
                <w:szCs w:val="20"/>
              </w:rPr>
              <w:t>o finansowania z</w:t>
            </w:r>
            <w:r w:rsidR="00420D63" w:rsidRPr="00CB1FF7">
              <w:rPr>
                <w:sz w:val="20"/>
                <w:szCs w:val="20"/>
              </w:rPr>
              <w:t>e środków</w:t>
            </w:r>
            <w:r w:rsidRPr="00CB1FF7">
              <w:rPr>
                <w:sz w:val="20"/>
                <w:szCs w:val="20"/>
              </w:rPr>
              <w:t xml:space="preserve"> EFS </w:t>
            </w:r>
            <w:r w:rsidR="00B07DC9" w:rsidRPr="00CB1FF7">
              <w:rPr>
                <w:sz w:val="20"/>
                <w:szCs w:val="20"/>
              </w:rPr>
              <w:t>jak również po zakończeniu realizacji projektu</w:t>
            </w:r>
            <w:r w:rsidR="00C60959" w:rsidRPr="00CB1FF7">
              <w:rPr>
                <w:sz w:val="20"/>
                <w:szCs w:val="20"/>
              </w:rPr>
              <w:t xml:space="preserve"> </w:t>
            </w:r>
            <w:r w:rsidR="00B07DC9" w:rsidRPr="00CB1FF7">
              <w:rPr>
                <w:sz w:val="20"/>
                <w:szCs w:val="20"/>
              </w:rPr>
              <w:t>(w okresie zachowania trwałości).</w:t>
            </w:r>
          </w:p>
          <w:p w14:paraId="7DD1E5D7" w14:textId="77777777" w:rsidR="008C72F2" w:rsidRPr="00CB1FF7" w:rsidRDefault="004C3ACC" w:rsidP="005F30D1">
            <w:pPr>
              <w:numPr>
                <w:ilvl w:val="0"/>
                <w:numId w:val="12"/>
              </w:numPr>
              <w:spacing w:after="40" w:line="240" w:lineRule="auto"/>
              <w:ind w:left="318" w:right="284" w:hanging="284"/>
              <w:rPr>
                <w:rFonts w:cs="Arial"/>
                <w:i/>
                <w:sz w:val="20"/>
                <w:szCs w:val="20"/>
              </w:rPr>
            </w:pPr>
            <w:r w:rsidRPr="00CB1FF7">
              <w:rPr>
                <w:rFonts w:cs="Arial"/>
                <w:i/>
                <w:sz w:val="20"/>
                <w:szCs w:val="20"/>
              </w:rPr>
              <w:t>Wytycznymi w zakresie monitorowania postępu rzeczowego realizacji programów operacyjnych na lata 2014-2020.</w:t>
            </w:r>
          </w:p>
          <w:p w14:paraId="786B6901" w14:textId="77777777" w:rsidR="00D52504" w:rsidRPr="00CB1FF7" w:rsidRDefault="00D52504" w:rsidP="00001264">
            <w:pPr>
              <w:numPr>
                <w:ilvl w:val="0"/>
                <w:numId w:val="11"/>
              </w:numPr>
              <w:spacing w:after="0" w:line="240" w:lineRule="auto"/>
              <w:ind w:left="316" w:right="284" w:hanging="316"/>
              <w:rPr>
                <w:sz w:val="20"/>
                <w:szCs w:val="20"/>
              </w:rPr>
            </w:pPr>
            <w:r w:rsidRPr="00CB1FF7">
              <w:rPr>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4BA84DF7" w14:textId="77777777" w:rsidR="00D52504" w:rsidRPr="00CB1FF7" w:rsidRDefault="00D52504" w:rsidP="00303A4B">
            <w:pPr>
              <w:spacing w:after="0" w:line="240" w:lineRule="auto"/>
              <w:ind w:left="291" w:right="284"/>
              <w:rPr>
                <w:sz w:val="20"/>
                <w:szCs w:val="20"/>
              </w:rPr>
            </w:pPr>
            <w:r w:rsidRPr="00CB1FF7">
              <w:rPr>
                <w:i/>
                <w:sz w:val="20"/>
              </w:rPr>
              <w:t>Szczegółowe zasady dokonywania przesunięć określone są w umowie o dofinansowanie projektu</w:t>
            </w:r>
            <w:r w:rsidRPr="00CB1FF7">
              <w:rPr>
                <w:sz w:val="20"/>
                <w:szCs w:val="20"/>
              </w:rPr>
              <w:t xml:space="preserve">. </w:t>
            </w:r>
          </w:p>
          <w:p w14:paraId="12C3C74A" w14:textId="77777777" w:rsidR="008C72F2" w:rsidRPr="00CB1FF7" w:rsidRDefault="008C72F2" w:rsidP="005F30D1">
            <w:pPr>
              <w:spacing w:after="0" w:line="240" w:lineRule="auto"/>
              <w:ind w:left="473" w:right="284"/>
              <w:rPr>
                <w:sz w:val="20"/>
                <w:szCs w:val="20"/>
              </w:rPr>
            </w:pPr>
          </w:p>
        </w:tc>
      </w:tr>
      <w:tr w:rsidR="00CB1FF7" w:rsidRPr="00CB1FF7" w14:paraId="5E9AF88E"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7D36DD0" w14:textId="77777777" w:rsidR="00D52504" w:rsidRPr="00CB1FF7" w:rsidRDefault="00D52504" w:rsidP="009A0B3E">
            <w:pPr>
              <w:numPr>
                <w:ilvl w:val="0"/>
                <w:numId w:val="315"/>
              </w:numPr>
              <w:suppressAutoHyphens/>
              <w:spacing w:before="40" w:after="40" w:line="240" w:lineRule="auto"/>
              <w:ind w:left="426" w:right="33" w:hanging="426"/>
              <w:rPr>
                <w:sz w:val="20"/>
                <w:szCs w:val="20"/>
              </w:rPr>
            </w:pPr>
            <w:r w:rsidRPr="00CB1FF7">
              <w:rPr>
                <w:sz w:val="20"/>
                <w:szCs w:val="20"/>
              </w:rPr>
              <w:t>Warunkii planowany</w:t>
            </w:r>
            <w:r w:rsidRPr="00CB1FF7">
              <w:rPr>
                <w:sz w:val="20"/>
                <w:szCs w:val="20"/>
              </w:rPr>
              <w:br/>
              <w:t xml:space="preserve">zakres stosowania </w:t>
            </w:r>
            <w:r w:rsidRPr="00CB1FF7">
              <w:rPr>
                <w:i/>
                <w:sz w:val="20"/>
                <w:szCs w:val="20"/>
              </w:rPr>
              <w:t>cross -</w:t>
            </w:r>
            <w:r w:rsidRPr="00CB1FF7">
              <w:rPr>
                <w:i/>
                <w:spacing w:val="-4"/>
                <w:sz w:val="20"/>
                <w:szCs w:val="20"/>
              </w:rPr>
              <w:t>financingu</w:t>
            </w:r>
            <w:r w:rsidRPr="00CB1FF7">
              <w:rPr>
                <w:spacing w:val="-4"/>
                <w:sz w:val="20"/>
                <w:szCs w:val="20"/>
              </w:rPr>
              <w:t xml:space="preserve"> (%)</w:t>
            </w:r>
            <w:r w:rsidRPr="00CB1FF7">
              <w:rPr>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4528932A" w14:textId="77777777" w:rsidR="00D52504" w:rsidRPr="00CB1FF7" w:rsidRDefault="00D52504" w:rsidP="00334832">
            <w:pPr>
              <w:spacing w:before="40" w:after="40" w:line="240" w:lineRule="auto"/>
              <w:ind w:left="33" w:right="177"/>
              <w:rPr>
                <w:sz w:val="20"/>
                <w:szCs w:val="20"/>
              </w:rPr>
            </w:pPr>
            <w:r w:rsidRPr="00CB1FF7">
              <w:rPr>
                <w:sz w:val="20"/>
                <w:szCs w:val="20"/>
              </w:rPr>
              <w:t>Poddziałanie 8.1.1</w:t>
            </w:r>
          </w:p>
        </w:tc>
        <w:tc>
          <w:tcPr>
            <w:tcW w:w="2628" w:type="pct"/>
            <w:gridSpan w:val="4"/>
            <w:tcBorders>
              <w:top w:val="nil"/>
              <w:left w:val="single" w:sz="4" w:space="0" w:color="auto"/>
              <w:bottom w:val="single" w:sz="4" w:space="0" w:color="auto"/>
              <w:right w:val="single" w:sz="4" w:space="0" w:color="auto"/>
            </w:tcBorders>
            <w:hideMark/>
          </w:tcPr>
          <w:p w14:paraId="40A27A7D" w14:textId="77777777" w:rsidR="003745CE" w:rsidRPr="00CB1FF7" w:rsidRDefault="00D52504" w:rsidP="003745CE">
            <w:pPr>
              <w:spacing w:before="40" w:after="120" w:line="240" w:lineRule="auto"/>
              <w:ind w:left="113" w:right="284"/>
              <w:rPr>
                <w:sz w:val="20"/>
                <w:szCs w:val="20"/>
              </w:rPr>
            </w:pPr>
            <w:r w:rsidRPr="00CB1FF7">
              <w:rPr>
                <w:sz w:val="20"/>
                <w:szCs w:val="20"/>
              </w:rPr>
              <w:t xml:space="preserve">Przewiduje się zastosowanie mechanizmu finansowania krzyżowego z zastrzeżeniem pułapu maksymalnej wartości </w:t>
            </w:r>
            <w:r w:rsidR="006F73F1" w:rsidRPr="00CB1FF7">
              <w:rPr>
                <w:b/>
                <w:sz w:val="20"/>
                <w:szCs w:val="20"/>
              </w:rPr>
              <w:t>3</w:t>
            </w:r>
            <w:r w:rsidRPr="00CB1FF7">
              <w:rPr>
                <w:b/>
                <w:sz w:val="20"/>
                <w:szCs w:val="20"/>
              </w:rPr>
              <w:t>0%</w:t>
            </w:r>
            <w:r w:rsidRPr="00CB1FF7">
              <w:rPr>
                <w:sz w:val="20"/>
                <w:szCs w:val="20"/>
              </w:rPr>
              <w:t xml:space="preserve"> określonej na poziomie projektu.</w:t>
            </w:r>
          </w:p>
          <w:p w14:paraId="3441EB26" w14:textId="77777777" w:rsidR="003745CE" w:rsidRPr="00CB1FF7" w:rsidRDefault="00D52504" w:rsidP="00092141">
            <w:pPr>
              <w:spacing w:before="40" w:after="120" w:line="240" w:lineRule="auto"/>
              <w:ind w:left="113" w:right="174"/>
              <w:rPr>
                <w:sz w:val="20"/>
                <w:szCs w:val="20"/>
              </w:rPr>
            </w:pPr>
            <w:r w:rsidRPr="00CB1FF7">
              <w:rPr>
                <w:i/>
                <w:sz w:val="20"/>
                <w:szCs w:val="20"/>
              </w:rPr>
              <w:t>Cross-financing</w:t>
            </w:r>
            <w:r w:rsidRPr="00CB1FF7">
              <w:rPr>
                <w:sz w:val="20"/>
                <w:szCs w:val="20"/>
              </w:rPr>
              <w:t xml:space="preserve"> w ramach projektów współfinansowanych z EFS może dotyczyć wyłącznie takich kategorii wydatków, bez których realizacja projektu nie byłaby możliwa, w szczególności w związku z zapewnieniem realizacji zasady równości szans, a zwłaszcza potrzeb osób z niepełnosprawnościami.</w:t>
            </w:r>
          </w:p>
          <w:p w14:paraId="5FE6CD32" w14:textId="42F9C3DE" w:rsidR="00D52504" w:rsidRPr="00CB1FF7" w:rsidRDefault="00D52504" w:rsidP="00092141">
            <w:pPr>
              <w:autoSpaceDE w:val="0"/>
              <w:autoSpaceDN w:val="0"/>
              <w:adjustRightInd w:val="0"/>
              <w:spacing w:after="0" w:line="240" w:lineRule="auto"/>
              <w:ind w:left="113" w:right="174"/>
              <w:rPr>
                <w:sz w:val="20"/>
                <w:szCs w:val="20"/>
              </w:rPr>
            </w:pPr>
            <w:r w:rsidRPr="00CB1FF7">
              <w:rPr>
                <w:i/>
                <w:sz w:val="20"/>
                <w:szCs w:val="20"/>
              </w:rPr>
              <w:t>C</w:t>
            </w:r>
            <w:r w:rsidRPr="00CB1FF7">
              <w:rPr>
                <w:i/>
                <w:iCs/>
                <w:sz w:val="20"/>
                <w:szCs w:val="20"/>
              </w:rPr>
              <w:t xml:space="preserve">ross-financing </w:t>
            </w:r>
            <w:r w:rsidRPr="00CB1FF7">
              <w:rPr>
                <w:sz w:val="20"/>
                <w:szCs w:val="20"/>
              </w:rPr>
              <w:t xml:space="preserve">może dotyczyć wyłącznie </w:t>
            </w:r>
            <w:r w:rsidR="00260F4F" w:rsidRPr="00CB1FF7">
              <w:rPr>
                <w:sz w:val="20"/>
                <w:szCs w:val="20"/>
              </w:rPr>
              <w:t>n</w:t>
            </w:r>
            <w:r w:rsidRPr="00CB1FF7">
              <w:rPr>
                <w:sz w:val="20"/>
                <w:szCs w:val="20"/>
              </w:rPr>
              <w:t>astępujących kategorii:</w:t>
            </w:r>
          </w:p>
          <w:p w14:paraId="345AE070" w14:textId="77777777" w:rsidR="00D52504" w:rsidRPr="00CB1FF7" w:rsidRDefault="00D52504" w:rsidP="00001264">
            <w:pPr>
              <w:numPr>
                <w:ilvl w:val="0"/>
                <w:numId w:val="15"/>
              </w:numPr>
              <w:autoSpaceDE w:val="0"/>
              <w:autoSpaceDN w:val="0"/>
              <w:adjustRightInd w:val="0"/>
              <w:spacing w:after="0" w:line="240" w:lineRule="auto"/>
              <w:ind w:left="457" w:right="284" w:hanging="237"/>
              <w:rPr>
                <w:sz w:val="20"/>
                <w:szCs w:val="20"/>
              </w:rPr>
            </w:pPr>
            <w:r w:rsidRPr="00CB1FF7">
              <w:rPr>
                <w:sz w:val="20"/>
                <w:szCs w:val="20"/>
              </w:rPr>
              <w:t>zakup nieruchomości,</w:t>
            </w:r>
          </w:p>
          <w:p w14:paraId="1D610A65" w14:textId="77777777" w:rsidR="00D52504" w:rsidRPr="00CB1FF7" w:rsidRDefault="00D52504" w:rsidP="00001264">
            <w:pPr>
              <w:numPr>
                <w:ilvl w:val="0"/>
                <w:numId w:val="15"/>
              </w:numPr>
              <w:autoSpaceDE w:val="0"/>
              <w:autoSpaceDN w:val="0"/>
              <w:adjustRightInd w:val="0"/>
              <w:spacing w:after="0" w:line="240" w:lineRule="auto"/>
              <w:ind w:left="457" w:right="284" w:hanging="237"/>
              <w:rPr>
                <w:sz w:val="20"/>
                <w:szCs w:val="20"/>
              </w:rPr>
            </w:pPr>
            <w:r w:rsidRPr="00CB1FF7">
              <w:rPr>
                <w:sz w:val="20"/>
                <w:szCs w:val="20"/>
              </w:rPr>
              <w:t>zakup infrastruktury, przy czym poprzez infrastrukturę rozumie się elementy nieprzenośne, na stałe przytwierdzone do nieruchomości (np. wykonanie podjazdu do budynku, zainstalowanie windy w budynku),</w:t>
            </w:r>
          </w:p>
          <w:p w14:paraId="2ED89923" w14:textId="02DBE502" w:rsidR="003745CE" w:rsidRPr="00CB1FF7" w:rsidRDefault="003745CE" w:rsidP="003745CE">
            <w:pPr>
              <w:numPr>
                <w:ilvl w:val="0"/>
                <w:numId w:val="15"/>
              </w:numPr>
              <w:autoSpaceDE w:val="0"/>
              <w:autoSpaceDN w:val="0"/>
              <w:adjustRightInd w:val="0"/>
              <w:spacing w:after="0" w:line="240" w:lineRule="auto"/>
              <w:ind w:left="457" w:right="284" w:hanging="237"/>
              <w:rPr>
                <w:sz w:val="20"/>
                <w:szCs w:val="20"/>
              </w:rPr>
            </w:pPr>
            <w:r w:rsidRPr="00CB1FF7">
              <w:rPr>
                <w:sz w:val="20"/>
                <w:szCs w:val="20"/>
              </w:rPr>
              <w:t>dostosowanie lub adaptacja (prace remontowo-wykończeniowe) budynków i pomieszczeń</w:t>
            </w:r>
            <w:r w:rsidR="0045558C" w:rsidRPr="00CB1FF7">
              <w:rPr>
                <w:sz w:val="20"/>
                <w:szCs w:val="20"/>
              </w:rPr>
              <w:t xml:space="preserve">, </w:t>
            </w:r>
            <w:r w:rsidRPr="00CB1FF7">
              <w:rPr>
                <w:sz w:val="20"/>
                <w:szCs w:val="20"/>
              </w:rPr>
              <w:t>w tym wydatków niezbędnych do przeprowadzenia tych prac i wchodzących w ich zakres.</w:t>
            </w:r>
          </w:p>
          <w:p w14:paraId="4677A264" w14:textId="77777777" w:rsidR="003745CE" w:rsidRPr="00CB1FF7" w:rsidRDefault="003745CE" w:rsidP="003745CE">
            <w:pPr>
              <w:autoSpaceDE w:val="0"/>
              <w:autoSpaceDN w:val="0"/>
              <w:adjustRightInd w:val="0"/>
              <w:spacing w:after="0" w:line="240" w:lineRule="auto"/>
              <w:ind w:left="220" w:right="284"/>
              <w:rPr>
                <w:sz w:val="20"/>
                <w:szCs w:val="20"/>
              </w:rPr>
            </w:pPr>
          </w:p>
          <w:p w14:paraId="769DA586" w14:textId="77777777" w:rsidR="00D52504" w:rsidRPr="00CB1FF7" w:rsidRDefault="00D52504" w:rsidP="00EF5002">
            <w:pPr>
              <w:spacing w:after="120" w:line="240" w:lineRule="auto"/>
              <w:ind w:left="113" w:right="284"/>
              <w:rPr>
                <w:sz w:val="20"/>
                <w:szCs w:val="20"/>
              </w:rPr>
            </w:pPr>
            <w:r w:rsidRPr="00CB1FF7">
              <w:rPr>
                <w:sz w:val="20"/>
                <w:szCs w:val="20"/>
              </w:rPr>
              <w:t>Do kwalifikowalności zakupu nieruchomości stosuje się podrozdział 7.</w:t>
            </w:r>
            <w:r w:rsidR="002466E9" w:rsidRPr="00CB1FF7">
              <w:rPr>
                <w:sz w:val="20"/>
                <w:szCs w:val="20"/>
              </w:rPr>
              <w:t>3</w:t>
            </w:r>
            <w:r w:rsidRPr="00CB1FF7">
              <w:rPr>
                <w:sz w:val="20"/>
                <w:szCs w:val="20"/>
              </w:rPr>
              <w:t xml:space="preserve"> </w:t>
            </w:r>
            <w:r w:rsidRPr="00CB1FF7">
              <w:rPr>
                <w:i/>
                <w:sz w:val="20"/>
                <w:szCs w:val="20"/>
              </w:rPr>
              <w:t>Wytycznych</w:t>
            </w:r>
            <w:r w:rsidR="0045558C" w:rsidRPr="00CB1FF7">
              <w:rPr>
                <w:i/>
                <w:sz w:val="20"/>
                <w:szCs w:val="20"/>
              </w:rPr>
              <w:t xml:space="preserve"> w zakresie kwalifikowalności wydatków w ramach Europejskiego Funduszu Rozwoju Regionalnego, Europejskiego Funduszu Społecznego oraz Funduszu Spójności na lata 2014-2020</w:t>
            </w:r>
            <w:r w:rsidRPr="00CB1FF7">
              <w:rPr>
                <w:sz w:val="20"/>
                <w:szCs w:val="20"/>
              </w:rPr>
              <w:t>.</w:t>
            </w:r>
          </w:p>
          <w:p w14:paraId="18E405A9" w14:textId="77777777" w:rsidR="00D52504" w:rsidRPr="00CB1FF7" w:rsidRDefault="00D52504" w:rsidP="00EF5002">
            <w:pPr>
              <w:spacing w:after="60" w:line="240" w:lineRule="auto"/>
              <w:ind w:left="113" w:right="284"/>
              <w:rPr>
                <w:sz w:val="20"/>
                <w:szCs w:val="20"/>
              </w:rPr>
            </w:pPr>
            <w:r w:rsidRPr="00CB1FF7">
              <w:rPr>
                <w:sz w:val="20"/>
                <w:szCs w:val="20"/>
              </w:rPr>
              <w:t>Szczegółowe warunki określają:</w:t>
            </w:r>
          </w:p>
          <w:p w14:paraId="7EB9E128" w14:textId="77777777" w:rsidR="003745CE" w:rsidRPr="00CB1FF7" w:rsidRDefault="00D52504" w:rsidP="003745CE">
            <w:pPr>
              <w:numPr>
                <w:ilvl w:val="0"/>
                <w:numId w:val="16"/>
              </w:numPr>
              <w:autoSpaceDE w:val="0"/>
              <w:autoSpaceDN w:val="0"/>
              <w:adjustRightInd w:val="0"/>
              <w:spacing w:after="40" w:line="240" w:lineRule="auto"/>
              <w:ind w:left="289" w:right="284" w:hanging="266"/>
              <w:rPr>
                <w:sz w:val="20"/>
                <w:szCs w:val="20"/>
              </w:rPr>
            </w:pPr>
            <w:r w:rsidRPr="00CB1FF7">
              <w:rPr>
                <w:i/>
                <w:sz w:val="20"/>
                <w:szCs w:val="20"/>
              </w:rPr>
              <w:t xml:space="preserve">Wytyczne w zakresie kwalifikowalności wydatków </w:t>
            </w:r>
            <w:r w:rsidRPr="00CB1FF7">
              <w:rPr>
                <w:i/>
                <w:sz w:val="20"/>
                <w:szCs w:val="20"/>
              </w:rPr>
              <w:br/>
              <w:t>w ramach Europejskiego Funduszu Rozwoju Regionalnego, Europejskiego Funduszu Społecznego oraz Funduszu Spójności na lata 2014</w:t>
            </w:r>
            <w:r w:rsidR="00114774" w:rsidRPr="00CB1FF7">
              <w:rPr>
                <w:i/>
                <w:sz w:val="20"/>
                <w:szCs w:val="20"/>
              </w:rPr>
              <w:t>-</w:t>
            </w:r>
            <w:r w:rsidRPr="00CB1FF7">
              <w:rPr>
                <w:i/>
                <w:sz w:val="20"/>
                <w:szCs w:val="20"/>
              </w:rPr>
              <w:t>2020.</w:t>
            </w:r>
          </w:p>
          <w:p w14:paraId="3BFFC7A6" w14:textId="77777777" w:rsidR="003745CE" w:rsidRPr="00CB1FF7" w:rsidRDefault="00D52504" w:rsidP="003745CE">
            <w:pPr>
              <w:numPr>
                <w:ilvl w:val="0"/>
                <w:numId w:val="16"/>
              </w:numPr>
              <w:spacing w:after="40" w:line="240" w:lineRule="auto"/>
              <w:ind w:left="289" w:right="284" w:hanging="266"/>
              <w:rPr>
                <w:sz w:val="20"/>
                <w:szCs w:val="20"/>
              </w:rPr>
            </w:pPr>
            <w:r w:rsidRPr="00CB1FF7">
              <w:rPr>
                <w:sz w:val="20"/>
                <w:szCs w:val="20"/>
              </w:rPr>
              <w:t>każdorazowo regulamin konkursu.</w:t>
            </w:r>
          </w:p>
        </w:tc>
      </w:tr>
      <w:tr w:rsidR="00CB1FF7" w:rsidRPr="00CB1FF7" w14:paraId="371560BB"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A3E43D6" w14:textId="77777777" w:rsidR="00D52504" w:rsidRPr="00CB1FF7" w:rsidRDefault="00D52504" w:rsidP="009A0B3E">
            <w:pPr>
              <w:numPr>
                <w:ilvl w:val="0"/>
                <w:numId w:val="315"/>
              </w:numPr>
              <w:spacing w:before="60" w:line="240" w:lineRule="auto"/>
              <w:ind w:left="426" w:right="34" w:hanging="426"/>
              <w:rPr>
                <w:sz w:val="20"/>
                <w:szCs w:val="20"/>
              </w:rPr>
            </w:pPr>
            <w:r w:rsidRPr="00CB1FF7">
              <w:rPr>
                <w:sz w:val="20"/>
                <w:szCs w:val="20"/>
              </w:rPr>
              <w:t xml:space="preserve">Dopuszczalna maksymalna wartość zakupionych środków trwałych jako % wydatków </w:t>
            </w:r>
            <w:r w:rsidRPr="00CB1FF7">
              <w:rPr>
                <w:spacing w:val="-2"/>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hideMark/>
          </w:tcPr>
          <w:p w14:paraId="41BD6A4B" w14:textId="77777777" w:rsidR="00D52504" w:rsidRPr="00CB1FF7" w:rsidRDefault="00D52504" w:rsidP="00334832">
            <w:pPr>
              <w:tabs>
                <w:tab w:val="left" w:pos="1308"/>
              </w:tabs>
              <w:spacing w:before="40" w:after="40" w:line="240" w:lineRule="auto"/>
              <w:ind w:right="56"/>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1AA39B56" w14:textId="77777777" w:rsidR="00571868" w:rsidRPr="00CB1FF7" w:rsidRDefault="00571868" w:rsidP="00303A4B">
            <w:pPr>
              <w:spacing w:after="0" w:line="240" w:lineRule="auto"/>
              <w:ind w:right="-108"/>
              <w:rPr>
                <w:sz w:val="20"/>
                <w:szCs w:val="20"/>
              </w:rPr>
            </w:pPr>
            <w:r w:rsidRPr="00CB1FF7">
              <w:rPr>
                <w:sz w:val="20"/>
                <w:szCs w:val="20"/>
              </w:rPr>
              <w:t xml:space="preserve">Maksymalna wartość zakupionych środków trwałych </w:t>
            </w:r>
            <w:r w:rsidR="00FB7AA3" w:rsidRPr="00CB1FF7">
              <w:rPr>
                <w:sz w:val="20"/>
                <w:szCs w:val="20"/>
              </w:rPr>
              <w:br/>
            </w:r>
            <w:r w:rsidRPr="00CB1FF7">
              <w:rPr>
                <w:sz w:val="20"/>
                <w:szCs w:val="20"/>
              </w:rPr>
              <w:t xml:space="preserve">o wartości </w:t>
            </w:r>
            <w:r w:rsidR="00251AAD" w:rsidRPr="00CB1FF7">
              <w:rPr>
                <w:sz w:val="20"/>
                <w:szCs w:val="20"/>
              </w:rPr>
              <w:t>jednostkowej</w:t>
            </w:r>
            <w:r w:rsidRPr="00CB1FF7">
              <w:rPr>
                <w:sz w:val="20"/>
                <w:szCs w:val="20"/>
              </w:rPr>
              <w:t xml:space="preserve"> wyższej niż </w:t>
            </w:r>
            <w:r w:rsidR="00217DE7" w:rsidRPr="00CB1FF7">
              <w:rPr>
                <w:sz w:val="20"/>
                <w:szCs w:val="20"/>
              </w:rPr>
              <w:t>10</w:t>
            </w:r>
            <w:r w:rsidR="00720C85" w:rsidRPr="00CB1FF7">
              <w:rPr>
                <w:sz w:val="20"/>
                <w:szCs w:val="20"/>
              </w:rPr>
              <w:t> </w:t>
            </w:r>
            <w:r w:rsidR="00217DE7" w:rsidRPr="00CB1FF7">
              <w:rPr>
                <w:sz w:val="20"/>
                <w:szCs w:val="20"/>
              </w:rPr>
              <w:t>000</w:t>
            </w:r>
            <w:r w:rsidR="00720C85" w:rsidRPr="00CB1FF7">
              <w:rPr>
                <w:sz w:val="20"/>
                <w:szCs w:val="20"/>
              </w:rPr>
              <w:t xml:space="preserve"> </w:t>
            </w:r>
            <w:r w:rsidRPr="00CB1FF7">
              <w:rPr>
                <w:sz w:val="20"/>
                <w:szCs w:val="20"/>
              </w:rPr>
              <w:t xml:space="preserve">PLN netto (w ramach kosztów bezpośrednich), nie może przekroczyć </w:t>
            </w:r>
            <w:r w:rsidR="00B07DC9" w:rsidRPr="00CB1FF7">
              <w:rPr>
                <w:b/>
                <w:sz w:val="20"/>
                <w:szCs w:val="20"/>
              </w:rPr>
              <w:t>10%</w:t>
            </w:r>
            <w:r w:rsidRPr="00CB1FF7">
              <w:rPr>
                <w:sz w:val="20"/>
                <w:szCs w:val="20"/>
              </w:rPr>
              <w:t xml:space="preserve"> wydatków kwalifikowalnych projektu. </w:t>
            </w:r>
          </w:p>
          <w:p w14:paraId="118AEECA" w14:textId="77777777" w:rsidR="00D52504" w:rsidRPr="00CB1FF7" w:rsidRDefault="00D52504" w:rsidP="00400A1A">
            <w:pPr>
              <w:spacing w:after="60" w:line="240" w:lineRule="auto"/>
              <w:ind w:right="284"/>
              <w:rPr>
                <w:sz w:val="20"/>
                <w:szCs w:val="20"/>
              </w:rPr>
            </w:pPr>
            <w:r w:rsidRPr="00CB1FF7">
              <w:rPr>
                <w:sz w:val="20"/>
                <w:szCs w:val="20"/>
              </w:rPr>
              <w:t>Szczegółowe warunki określają:</w:t>
            </w:r>
          </w:p>
          <w:p w14:paraId="19F765DF" w14:textId="77777777" w:rsidR="003745CE" w:rsidRPr="00CB1FF7" w:rsidRDefault="00D52504" w:rsidP="003745CE">
            <w:pPr>
              <w:numPr>
                <w:ilvl w:val="0"/>
                <w:numId w:val="17"/>
              </w:numPr>
              <w:spacing w:after="40" w:line="240" w:lineRule="auto"/>
              <w:ind w:left="221" w:right="284" w:hanging="221"/>
              <w:rPr>
                <w:sz w:val="20"/>
                <w:szCs w:val="20"/>
              </w:rPr>
            </w:pPr>
            <w:r w:rsidRPr="00CB1FF7">
              <w:rPr>
                <w:i/>
                <w:sz w:val="20"/>
                <w:szCs w:val="20"/>
              </w:rPr>
              <w:t xml:space="preserve">Wytyczne w zakresie kwalifikowalności wydatków </w:t>
            </w:r>
            <w:r w:rsidRPr="00CB1FF7">
              <w:rPr>
                <w:i/>
                <w:sz w:val="20"/>
                <w:szCs w:val="20"/>
              </w:rPr>
              <w:br/>
              <w:t>w ramach Europejskiego Funduszu Rozwoju Regionalnego, Europejskiego Funduszu Społecznego oraz Funduszu Spójności na lata 2014-2020,</w:t>
            </w:r>
          </w:p>
          <w:p w14:paraId="430BCF1D" w14:textId="77777777" w:rsidR="003745CE" w:rsidRPr="00CB1FF7" w:rsidRDefault="00217DE7" w:rsidP="003745CE">
            <w:pPr>
              <w:numPr>
                <w:ilvl w:val="0"/>
                <w:numId w:val="17"/>
              </w:numPr>
              <w:spacing w:after="40" w:line="240" w:lineRule="auto"/>
              <w:ind w:left="221" w:right="284" w:hanging="221"/>
              <w:rPr>
                <w:sz w:val="20"/>
                <w:szCs w:val="20"/>
              </w:rPr>
            </w:pPr>
            <w:r w:rsidRPr="00CB1FF7">
              <w:rPr>
                <w:sz w:val="20"/>
                <w:szCs w:val="20"/>
              </w:rPr>
              <w:t>k</w:t>
            </w:r>
            <w:r w:rsidR="00D52504" w:rsidRPr="00CB1FF7">
              <w:rPr>
                <w:sz w:val="20"/>
                <w:szCs w:val="20"/>
              </w:rPr>
              <w:t>ażdorazowo</w:t>
            </w:r>
            <w:r w:rsidRPr="00CB1FF7">
              <w:rPr>
                <w:sz w:val="20"/>
                <w:szCs w:val="20"/>
              </w:rPr>
              <w:t xml:space="preserve"> </w:t>
            </w:r>
            <w:r w:rsidR="00D52504" w:rsidRPr="00CB1FF7">
              <w:rPr>
                <w:sz w:val="20"/>
                <w:szCs w:val="20"/>
              </w:rPr>
              <w:t>regulamin konkursu.</w:t>
            </w:r>
          </w:p>
        </w:tc>
      </w:tr>
      <w:tr w:rsidR="00CB1FF7" w:rsidRPr="00CB1FF7" w14:paraId="51191AAE"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A2CAD91" w14:textId="77777777" w:rsidR="00D52504" w:rsidRPr="00CB1FF7" w:rsidRDefault="00D52504" w:rsidP="009A0B3E">
            <w:pPr>
              <w:numPr>
                <w:ilvl w:val="0"/>
                <w:numId w:val="315"/>
              </w:numPr>
              <w:suppressAutoHyphens/>
              <w:spacing w:before="40" w:after="40" w:line="240" w:lineRule="auto"/>
              <w:ind w:left="426" w:right="35" w:hanging="426"/>
              <w:rPr>
                <w:sz w:val="20"/>
                <w:szCs w:val="20"/>
              </w:rPr>
            </w:pPr>
            <w:r w:rsidRPr="00CB1FF7">
              <w:rPr>
                <w:sz w:val="20"/>
                <w:szCs w:val="20"/>
              </w:rPr>
              <w:t>Warunki uwzględniania dochodu w projekcie (jeśli dotyczy)</w:t>
            </w:r>
          </w:p>
        </w:tc>
        <w:tc>
          <w:tcPr>
            <w:tcW w:w="941" w:type="pct"/>
            <w:tcBorders>
              <w:top w:val="single" w:sz="4" w:space="0" w:color="auto"/>
              <w:left w:val="single" w:sz="4" w:space="0" w:color="auto"/>
              <w:bottom w:val="single" w:sz="4" w:space="0" w:color="auto"/>
              <w:right w:val="single" w:sz="4" w:space="0" w:color="auto"/>
            </w:tcBorders>
            <w:hideMark/>
          </w:tcPr>
          <w:p w14:paraId="2F0B6007" w14:textId="77777777" w:rsidR="00D52504" w:rsidRPr="00CB1FF7" w:rsidRDefault="00D52504" w:rsidP="00334832">
            <w:pPr>
              <w:spacing w:before="40" w:after="40" w:line="240" w:lineRule="auto"/>
              <w:ind w:left="34" w:right="56"/>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626FC9E7" w14:textId="77777777" w:rsidR="00D52504" w:rsidRPr="00CB1FF7" w:rsidRDefault="00D52504" w:rsidP="00334832">
            <w:pPr>
              <w:spacing w:before="40" w:after="40" w:line="240" w:lineRule="auto"/>
              <w:ind w:right="284"/>
              <w:rPr>
                <w:sz w:val="20"/>
                <w:szCs w:val="20"/>
              </w:rPr>
            </w:pPr>
            <w:r w:rsidRPr="00CB1FF7">
              <w:rPr>
                <w:sz w:val="20"/>
                <w:szCs w:val="20"/>
              </w:rPr>
              <w:t>Szczegółowe warunki określają:</w:t>
            </w:r>
          </w:p>
          <w:p w14:paraId="75A18931" w14:textId="77777777" w:rsidR="00D52504" w:rsidRPr="00CB1FF7" w:rsidRDefault="00D52504" w:rsidP="00001264">
            <w:pPr>
              <w:numPr>
                <w:ilvl w:val="0"/>
                <w:numId w:val="18"/>
              </w:numPr>
              <w:spacing w:before="40" w:after="40" w:line="240" w:lineRule="auto"/>
              <w:ind w:left="220" w:right="284" w:hanging="220"/>
              <w:rPr>
                <w:sz w:val="20"/>
                <w:szCs w:val="20"/>
              </w:rPr>
            </w:pPr>
            <w:r w:rsidRPr="00CB1FF7">
              <w:rPr>
                <w:i/>
                <w:sz w:val="20"/>
                <w:szCs w:val="20"/>
              </w:rPr>
              <w:t xml:space="preserve">Wytyczne w zakresie kwalifikowalności wydatków </w:t>
            </w:r>
            <w:r w:rsidRPr="00CB1FF7">
              <w:rPr>
                <w:i/>
                <w:sz w:val="20"/>
                <w:szCs w:val="20"/>
              </w:rPr>
              <w:br/>
              <w:t>w ramach Europejskiego Funduszu Rozwoju Regionalnego, Europejskiego Funduszu Społecznego oraz Funduszu Spójności na lata 2014</w:t>
            </w:r>
            <w:r w:rsidR="00D73BE3" w:rsidRPr="00CB1FF7">
              <w:rPr>
                <w:i/>
                <w:sz w:val="20"/>
                <w:szCs w:val="20"/>
              </w:rPr>
              <w:t>-</w:t>
            </w:r>
            <w:r w:rsidRPr="00CB1FF7">
              <w:rPr>
                <w:i/>
                <w:sz w:val="20"/>
                <w:szCs w:val="20"/>
              </w:rPr>
              <w:t>2020.</w:t>
            </w:r>
          </w:p>
        </w:tc>
      </w:tr>
      <w:tr w:rsidR="00CB1FF7" w:rsidRPr="00CB1FF7" w14:paraId="74D9688D"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B21650B" w14:textId="77777777" w:rsidR="00D52504" w:rsidRPr="00CB1FF7" w:rsidRDefault="00D52504" w:rsidP="009A0B3E">
            <w:pPr>
              <w:numPr>
                <w:ilvl w:val="0"/>
                <w:numId w:val="315"/>
              </w:numPr>
              <w:suppressAutoHyphens/>
              <w:spacing w:before="40" w:after="40" w:line="240" w:lineRule="auto"/>
              <w:ind w:left="426" w:right="284" w:hanging="426"/>
              <w:rPr>
                <w:sz w:val="20"/>
                <w:szCs w:val="20"/>
              </w:rPr>
            </w:pPr>
            <w:r w:rsidRPr="00CB1FF7">
              <w:rPr>
                <w:sz w:val="20"/>
                <w:szCs w:val="20"/>
              </w:rPr>
              <w:t>Warunki stosowania uproszczonych form rozliczania wydatków i planowany zakres systemu zaliczek</w:t>
            </w:r>
          </w:p>
        </w:tc>
        <w:tc>
          <w:tcPr>
            <w:tcW w:w="941" w:type="pct"/>
            <w:tcBorders>
              <w:top w:val="single" w:sz="4" w:space="0" w:color="auto"/>
              <w:left w:val="single" w:sz="4" w:space="0" w:color="auto"/>
              <w:bottom w:val="single" w:sz="4" w:space="0" w:color="auto"/>
              <w:right w:val="single" w:sz="4" w:space="0" w:color="auto"/>
            </w:tcBorders>
            <w:hideMark/>
          </w:tcPr>
          <w:p w14:paraId="5B2E3D0C" w14:textId="77777777" w:rsidR="00D52504" w:rsidRPr="00CB1FF7" w:rsidRDefault="00D52504" w:rsidP="00334832">
            <w:pPr>
              <w:spacing w:before="40" w:after="40" w:line="240" w:lineRule="auto"/>
              <w:ind w:right="56"/>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17E8DE56" w14:textId="77777777" w:rsidR="00D52504" w:rsidRPr="00CB1FF7" w:rsidRDefault="00D52504" w:rsidP="00334832">
            <w:pPr>
              <w:spacing w:before="40" w:after="40" w:line="240" w:lineRule="auto"/>
              <w:ind w:left="113" w:right="284"/>
              <w:rPr>
                <w:sz w:val="20"/>
                <w:szCs w:val="20"/>
              </w:rPr>
            </w:pPr>
            <w:r w:rsidRPr="00CB1FF7">
              <w:rPr>
                <w:sz w:val="20"/>
                <w:szCs w:val="20"/>
              </w:rPr>
              <w:t>Szczegółowe warunki określają:</w:t>
            </w:r>
          </w:p>
          <w:p w14:paraId="5BA64F13" w14:textId="77777777" w:rsidR="003745CE" w:rsidRPr="00CB1FF7" w:rsidRDefault="00D52504" w:rsidP="003745CE">
            <w:pPr>
              <w:numPr>
                <w:ilvl w:val="0"/>
                <w:numId w:val="19"/>
              </w:numPr>
              <w:spacing w:before="40" w:after="40" w:line="240" w:lineRule="auto"/>
              <w:ind w:left="221" w:right="284" w:hanging="221"/>
              <w:rPr>
                <w:sz w:val="20"/>
                <w:szCs w:val="20"/>
              </w:rPr>
            </w:pPr>
            <w:r w:rsidRPr="00CB1FF7">
              <w:rPr>
                <w:i/>
                <w:sz w:val="20"/>
                <w:szCs w:val="20"/>
              </w:rPr>
              <w:t xml:space="preserve">Wytyczne w zakresie kwalifikowalności wydatków </w:t>
            </w:r>
            <w:r w:rsidRPr="00CB1FF7">
              <w:rPr>
                <w:i/>
                <w:sz w:val="20"/>
                <w:szCs w:val="20"/>
              </w:rPr>
              <w:br/>
              <w:t>w ramach Europejskiego Funduszu Rozwoju Regionalnego, Europejskiego Funduszu Społecznego oraz Funduszu Spójności na lata 2014-2020,</w:t>
            </w:r>
          </w:p>
          <w:p w14:paraId="163470D5" w14:textId="77777777" w:rsidR="003745CE" w:rsidRPr="00CB1FF7" w:rsidRDefault="00D52504" w:rsidP="003745CE">
            <w:pPr>
              <w:numPr>
                <w:ilvl w:val="0"/>
                <w:numId w:val="19"/>
              </w:numPr>
              <w:spacing w:before="40" w:after="40" w:line="240" w:lineRule="auto"/>
              <w:ind w:left="221" w:right="284" w:hanging="221"/>
              <w:rPr>
                <w:sz w:val="20"/>
                <w:szCs w:val="20"/>
              </w:rPr>
            </w:pPr>
            <w:r w:rsidRPr="00CB1FF7">
              <w:rPr>
                <w:sz w:val="20"/>
                <w:szCs w:val="20"/>
              </w:rPr>
              <w:t>każdorazowo regulamin konkursu.</w:t>
            </w:r>
          </w:p>
        </w:tc>
      </w:tr>
      <w:tr w:rsidR="00CB1FF7" w:rsidRPr="00CB1FF7" w14:paraId="53EDC8F7"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38CECDF" w14:textId="77777777" w:rsidR="00D52504" w:rsidRPr="00CB1FF7" w:rsidRDefault="00D52504" w:rsidP="009A0B3E">
            <w:pPr>
              <w:numPr>
                <w:ilvl w:val="0"/>
                <w:numId w:val="315"/>
              </w:numPr>
              <w:suppressAutoHyphens/>
              <w:spacing w:before="40" w:after="40" w:line="240" w:lineRule="auto"/>
              <w:ind w:left="426" w:right="284" w:hanging="426"/>
              <w:rPr>
                <w:sz w:val="20"/>
                <w:szCs w:val="20"/>
              </w:rPr>
            </w:pPr>
            <w:r w:rsidRPr="00CB1FF7">
              <w:rPr>
                <w:sz w:val="20"/>
                <w:szCs w:val="20"/>
              </w:rPr>
              <w:t>Pomoc publiczna</w:t>
            </w:r>
            <w:r w:rsidRPr="00CB1FF7">
              <w:rPr>
                <w:sz w:val="20"/>
                <w:szCs w:val="20"/>
              </w:rPr>
              <w:br/>
              <w:t xml:space="preserve">i pomoc </w:t>
            </w:r>
            <w:r w:rsidRPr="00CB1FF7">
              <w:rPr>
                <w:i/>
                <w:sz w:val="20"/>
                <w:szCs w:val="20"/>
              </w:rPr>
              <w:t xml:space="preserve">de minimis </w:t>
            </w:r>
            <w:r w:rsidRPr="00CB1FF7">
              <w:rPr>
                <w:sz w:val="20"/>
                <w:szCs w:val="20"/>
              </w:rPr>
              <w:t>(rodzaj i przeznaczenie pomocy, unijna lub krajowa podstawa prawna)</w:t>
            </w:r>
          </w:p>
        </w:tc>
        <w:tc>
          <w:tcPr>
            <w:tcW w:w="941" w:type="pct"/>
            <w:tcBorders>
              <w:top w:val="single" w:sz="4" w:space="0" w:color="auto"/>
              <w:left w:val="single" w:sz="4" w:space="0" w:color="auto"/>
              <w:bottom w:val="single" w:sz="4" w:space="0" w:color="auto"/>
              <w:right w:val="single" w:sz="4" w:space="0" w:color="auto"/>
            </w:tcBorders>
            <w:hideMark/>
          </w:tcPr>
          <w:p w14:paraId="60680665" w14:textId="77777777" w:rsidR="00D52504" w:rsidRPr="00CB1FF7" w:rsidRDefault="00D52504" w:rsidP="00334832">
            <w:pPr>
              <w:spacing w:before="40" w:after="40" w:line="240" w:lineRule="auto"/>
              <w:ind w:right="35"/>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11CA334D" w14:textId="77777777" w:rsidR="00D52504" w:rsidRPr="00CB1FF7" w:rsidRDefault="00D52504" w:rsidP="00334832">
            <w:pPr>
              <w:spacing w:before="40" w:after="40" w:line="240" w:lineRule="auto"/>
              <w:ind w:left="113" w:right="284"/>
              <w:rPr>
                <w:sz w:val="20"/>
                <w:szCs w:val="20"/>
              </w:rPr>
            </w:pPr>
            <w:r w:rsidRPr="00CB1FF7">
              <w:rPr>
                <w:sz w:val="20"/>
                <w:szCs w:val="20"/>
                <w:u w:val="single"/>
              </w:rPr>
              <w:t>O ile dotyczy</w:t>
            </w:r>
            <w:r w:rsidRPr="00CB1FF7">
              <w:rPr>
                <w:sz w:val="20"/>
                <w:szCs w:val="20"/>
              </w:rPr>
              <w:t>:</w:t>
            </w:r>
          </w:p>
          <w:p w14:paraId="151EC5F3" w14:textId="77777777" w:rsidR="00D52504" w:rsidRPr="00CB1FF7" w:rsidRDefault="00D52504" w:rsidP="00334832">
            <w:pPr>
              <w:spacing w:before="40" w:after="40" w:line="240" w:lineRule="auto"/>
              <w:ind w:left="113" w:right="284"/>
              <w:rPr>
                <w:sz w:val="20"/>
                <w:szCs w:val="20"/>
              </w:rPr>
            </w:pPr>
            <w:r w:rsidRPr="00CB1FF7">
              <w:rPr>
                <w:sz w:val="20"/>
                <w:szCs w:val="20"/>
              </w:rPr>
              <w:t xml:space="preserve">Pomoc </w:t>
            </w:r>
            <w:r w:rsidRPr="00CB1FF7">
              <w:rPr>
                <w:i/>
                <w:sz w:val="20"/>
                <w:szCs w:val="20"/>
              </w:rPr>
              <w:t>de minimis</w:t>
            </w:r>
            <w:r w:rsidRPr="00CB1FF7">
              <w:rPr>
                <w:sz w:val="20"/>
                <w:szCs w:val="20"/>
              </w:rPr>
              <w:t xml:space="preserve">/pomoc publiczna na szkolenia i/lub doradztwo i/lub subsydiowanie zatrudnienia: </w:t>
            </w:r>
          </w:p>
          <w:p w14:paraId="589CBEDD" w14:textId="48ED2A89" w:rsidR="003745CE" w:rsidRPr="00CB1FF7" w:rsidRDefault="00D52504" w:rsidP="003745CE">
            <w:pPr>
              <w:numPr>
                <w:ilvl w:val="0"/>
                <w:numId w:val="20"/>
              </w:numPr>
              <w:spacing w:before="40" w:after="40" w:line="240" w:lineRule="auto"/>
              <w:ind w:left="221" w:right="-108" w:hanging="187"/>
              <w:rPr>
                <w:i/>
                <w:sz w:val="20"/>
                <w:szCs w:val="20"/>
              </w:rPr>
            </w:pPr>
            <w:r w:rsidRPr="00CB1FF7">
              <w:rPr>
                <w:sz w:val="20"/>
                <w:szCs w:val="20"/>
              </w:rPr>
              <w:t>Rozporządzenia Komisji (UE) nr 1407/2013 z dnia 18</w:t>
            </w:r>
            <w:r w:rsidR="00114774" w:rsidRPr="00CB1FF7">
              <w:rPr>
                <w:sz w:val="20"/>
                <w:szCs w:val="20"/>
              </w:rPr>
              <w:t xml:space="preserve"> grudnia </w:t>
            </w:r>
            <w:r w:rsidRPr="00CB1FF7">
              <w:rPr>
                <w:sz w:val="20"/>
                <w:szCs w:val="20"/>
              </w:rPr>
              <w:t xml:space="preserve">2013 r. </w:t>
            </w:r>
            <w:r w:rsidRPr="00CB1FF7">
              <w:rPr>
                <w:i/>
                <w:sz w:val="20"/>
                <w:szCs w:val="20"/>
              </w:rPr>
              <w:t xml:space="preserve">w sprawie stosowania art. 107 i 108 Traktatu o funkcjonowaniu Unii Europejskiej do pomocy de minimis, </w:t>
            </w:r>
          </w:p>
          <w:p w14:paraId="1052F7FC" w14:textId="77777777" w:rsidR="003745CE" w:rsidRPr="00CB1FF7" w:rsidRDefault="00D52504" w:rsidP="003745CE">
            <w:pPr>
              <w:numPr>
                <w:ilvl w:val="0"/>
                <w:numId w:val="20"/>
              </w:numPr>
              <w:spacing w:before="40" w:after="40" w:line="240" w:lineRule="auto"/>
              <w:ind w:left="221" w:right="284" w:hanging="187"/>
              <w:rPr>
                <w:i/>
                <w:sz w:val="20"/>
                <w:szCs w:val="20"/>
              </w:rPr>
            </w:pPr>
            <w:r w:rsidRPr="00CB1FF7">
              <w:rPr>
                <w:sz w:val="20"/>
                <w:szCs w:val="20"/>
              </w:rPr>
              <w:t>Rozporządzenia Komisji (UE) nr 651/2014 z dnia 17</w:t>
            </w:r>
            <w:r w:rsidR="00114774" w:rsidRPr="00CB1FF7">
              <w:rPr>
                <w:sz w:val="20"/>
                <w:szCs w:val="20"/>
              </w:rPr>
              <w:t xml:space="preserve"> czerwca </w:t>
            </w:r>
            <w:r w:rsidRPr="00CB1FF7">
              <w:rPr>
                <w:sz w:val="20"/>
                <w:szCs w:val="20"/>
              </w:rPr>
              <w:t>2014 r.</w:t>
            </w:r>
            <w:r w:rsidRPr="00CB1FF7">
              <w:rPr>
                <w:i/>
                <w:sz w:val="20"/>
                <w:szCs w:val="20"/>
              </w:rPr>
              <w:t xml:space="preserve"> uznające niektóre rodzaje pomocy za zgodne z rynkiem wewnętrznym w zastosowaniu art. 107 i 108 Traktatu,</w:t>
            </w:r>
          </w:p>
          <w:p w14:paraId="5A002DE6" w14:textId="77777777" w:rsidR="00D52504" w:rsidRPr="00CB1FF7" w:rsidRDefault="00D52504" w:rsidP="00001264">
            <w:pPr>
              <w:numPr>
                <w:ilvl w:val="0"/>
                <w:numId w:val="20"/>
              </w:numPr>
              <w:spacing w:before="40" w:after="40" w:line="240" w:lineRule="auto"/>
              <w:ind w:left="220" w:right="284" w:hanging="188"/>
              <w:contextualSpacing/>
              <w:rPr>
                <w:i/>
                <w:sz w:val="20"/>
                <w:szCs w:val="20"/>
              </w:rPr>
            </w:pPr>
            <w:r w:rsidRPr="00CB1FF7">
              <w:rPr>
                <w:sz w:val="20"/>
                <w:szCs w:val="20"/>
              </w:rPr>
              <w:t>Rozporządzenie MIiR z dnia 2 lipca 2015 r.</w:t>
            </w:r>
            <w:r w:rsidRPr="00CB1FF7">
              <w:rPr>
                <w:i/>
                <w:sz w:val="20"/>
                <w:szCs w:val="20"/>
              </w:rPr>
              <w:t xml:space="preserve"> w sprawie udzielania pomocy de minimis i pomocy publicznej </w:t>
            </w:r>
            <w:r w:rsidR="00F2776B" w:rsidRPr="00CB1FF7">
              <w:rPr>
                <w:i/>
                <w:sz w:val="20"/>
                <w:szCs w:val="20"/>
              </w:rPr>
              <w:br/>
            </w:r>
            <w:r w:rsidRPr="00CB1FF7">
              <w:rPr>
                <w:i/>
                <w:sz w:val="20"/>
                <w:szCs w:val="20"/>
              </w:rPr>
              <w:t xml:space="preserve">w ramach programów operacyjnych finansowanych </w:t>
            </w:r>
            <w:r w:rsidR="00F2776B" w:rsidRPr="00CB1FF7">
              <w:rPr>
                <w:i/>
                <w:sz w:val="20"/>
                <w:szCs w:val="20"/>
              </w:rPr>
              <w:br/>
            </w:r>
            <w:r w:rsidRPr="00CB1FF7">
              <w:rPr>
                <w:i/>
                <w:sz w:val="20"/>
                <w:szCs w:val="20"/>
              </w:rPr>
              <w:t>z Europejskiego Funduszu Społecznego na lata 2014-2020.</w:t>
            </w:r>
          </w:p>
        </w:tc>
      </w:tr>
      <w:tr w:rsidR="00CB1FF7" w:rsidRPr="00CB1FF7" w14:paraId="4C624CB4"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64438199" w14:textId="77777777" w:rsidR="00D52504" w:rsidRPr="00CB1FF7" w:rsidRDefault="00D52504" w:rsidP="009A0B3E">
            <w:pPr>
              <w:numPr>
                <w:ilvl w:val="0"/>
                <w:numId w:val="315"/>
              </w:numPr>
              <w:tabs>
                <w:tab w:val="left" w:pos="426"/>
              </w:tabs>
              <w:spacing w:line="240" w:lineRule="auto"/>
              <w:ind w:left="426" w:right="35" w:hanging="426"/>
              <w:rPr>
                <w:sz w:val="20"/>
                <w:szCs w:val="20"/>
              </w:rPr>
            </w:pPr>
            <w:r w:rsidRPr="00CB1FF7">
              <w:rPr>
                <w:sz w:val="20"/>
                <w:szCs w:val="20"/>
              </w:rPr>
              <w:t>Maksymalny % poziom dofinansowania UE wydatków kwalifikowalnych na poziomie projektu</w:t>
            </w:r>
            <w:r w:rsidRPr="00CB1FF7">
              <w:rPr>
                <w:rStyle w:val="Odwoanieprzypisudolnego"/>
                <w:sz w:val="20"/>
                <w:szCs w:val="20"/>
              </w:rPr>
              <w:footnoteReference w:id="42"/>
            </w:r>
            <w:r w:rsidRPr="00CB1FF7">
              <w:rPr>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hideMark/>
          </w:tcPr>
          <w:p w14:paraId="0CCFAA92" w14:textId="77777777" w:rsidR="00D52504" w:rsidRPr="00CB1FF7" w:rsidRDefault="00D52504" w:rsidP="00334832">
            <w:pPr>
              <w:spacing w:before="40" w:after="40" w:line="240" w:lineRule="auto"/>
              <w:ind w:right="177"/>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hideMark/>
          </w:tcPr>
          <w:p w14:paraId="15CF4A4E" w14:textId="77777777" w:rsidR="00D52504" w:rsidRPr="00CB1FF7" w:rsidRDefault="00D52504" w:rsidP="00EF6355">
            <w:pPr>
              <w:spacing w:before="40" w:after="40" w:line="240" w:lineRule="auto"/>
              <w:ind w:left="113" w:right="284"/>
              <w:rPr>
                <w:sz w:val="20"/>
                <w:szCs w:val="20"/>
              </w:rPr>
            </w:pPr>
            <w:r w:rsidRPr="00CB1FF7">
              <w:rPr>
                <w:sz w:val="20"/>
                <w:szCs w:val="20"/>
              </w:rPr>
              <w:t>85%</w:t>
            </w:r>
          </w:p>
        </w:tc>
      </w:tr>
      <w:tr w:rsidR="00CB1FF7" w:rsidRPr="00CB1FF7" w14:paraId="7601CBD9"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2258255" w14:textId="77777777" w:rsidR="00D52504" w:rsidRPr="00CB1FF7" w:rsidRDefault="00D52504" w:rsidP="009A0B3E">
            <w:pPr>
              <w:numPr>
                <w:ilvl w:val="0"/>
                <w:numId w:val="315"/>
              </w:numPr>
              <w:tabs>
                <w:tab w:val="left" w:pos="426"/>
                <w:tab w:val="left" w:pos="709"/>
              </w:tabs>
              <w:spacing w:line="240" w:lineRule="auto"/>
              <w:ind w:left="426" w:right="-107" w:hanging="426"/>
              <w:rPr>
                <w:sz w:val="20"/>
                <w:szCs w:val="20"/>
              </w:rPr>
            </w:pPr>
            <w:r w:rsidRPr="00CB1FF7">
              <w:rPr>
                <w:sz w:val="20"/>
                <w:szCs w:val="20"/>
              </w:rPr>
              <w:t xml:space="preserve">Maksymalny % poziom </w:t>
            </w:r>
            <w:r w:rsidRPr="00CB1FF7">
              <w:rPr>
                <w:spacing w:val="-4"/>
                <w:sz w:val="20"/>
                <w:szCs w:val="20"/>
              </w:rPr>
              <w:t>dofinansowania</w:t>
            </w:r>
            <w:r w:rsidRPr="00CB1FF7">
              <w:rPr>
                <w:sz w:val="20"/>
                <w:szCs w:val="20"/>
              </w:rPr>
              <w:t xml:space="preserve"> całkowitego wydatków </w:t>
            </w:r>
            <w:r w:rsidRPr="00CB1FF7">
              <w:rPr>
                <w:spacing w:val="-6"/>
                <w:sz w:val="20"/>
                <w:szCs w:val="20"/>
              </w:rPr>
              <w:t xml:space="preserve">kwalifikowalnych </w:t>
            </w:r>
            <w:r w:rsidRPr="00CB1FF7">
              <w:rPr>
                <w:sz w:val="20"/>
                <w:szCs w:val="20"/>
              </w:rPr>
              <w:br/>
              <w:t xml:space="preserve">na poziomie projektu </w:t>
            </w:r>
            <w:r w:rsidRPr="00CB1FF7">
              <w:rPr>
                <w:sz w:val="20"/>
                <w:szCs w:val="20"/>
              </w:rPr>
              <w:br/>
              <w:t>(środki UE + ewentualne współfinansowanie z budżetu państwa lub innych źródeł przyznawane beneficjentowi przez właściwą instytucję)</w:t>
            </w:r>
            <w:r w:rsidRPr="00CB1FF7">
              <w:rPr>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hideMark/>
          </w:tcPr>
          <w:p w14:paraId="2405FB21" w14:textId="77777777" w:rsidR="00D52504" w:rsidRPr="00CB1FF7" w:rsidRDefault="00D52504" w:rsidP="00334832">
            <w:pPr>
              <w:spacing w:before="40" w:after="40" w:line="240" w:lineRule="auto"/>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tcPr>
          <w:p w14:paraId="147FEB65" w14:textId="77777777" w:rsidR="00D52504" w:rsidRPr="00CB1FF7" w:rsidRDefault="00D52504" w:rsidP="00334832">
            <w:pPr>
              <w:spacing w:before="40" w:after="40" w:line="240" w:lineRule="auto"/>
              <w:ind w:left="113" w:right="284"/>
              <w:rPr>
                <w:sz w:val="20"/>
                <w:szCs w:val="20"/>
              </w:rPr>
            </w:pPr>
            <w:r w:rsidRPr="00CB1FF7">
              <w:rPr>
                <w:sz w:val="20"/>
                <w:szCs w:val="20"/>
              </w:rPr>
              <w:t>85%</w:t>
            </w:r>
          </w:p>
          <w:p w14:paraId="0A764355" w14:textId="77777777" w:rsidR="00D52504" w:rsidRPr="00CB1FF7" w:rsidRDefault="00D52504" w:rsidP="00334832">
            <w:pPr>
              <w:spacing w:before="40" w:after="40" w:line="240" w:lineRule="auto"/>
              <w:ind w:left="113" w:right="284"/>
              <w:rPr>
                <w:sz w:val="20"/>
                <w:szCs w:val="20"/>
              </w:rPr>
            </w:pPr>
          </w:p>
        </w:tc>
      </w:tr>
      <w:tr w:rsidR="00CB1FF7" w:rsidRPr="00CB1FF7" w14:paraId="04D2A70C"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DF637F9" w14:textId="77777777" w:rsidR="00D52504" w:rsidRPr="00CB1FF7" w:rsidRDefault="00D52504" w:rsidP="009A0B3E">
            <w:pPr>
              <w:numPr>
                <w:ilvl w:val="0"/>
                <w:numId w:val="315"/>
              </w:numPr>
              <w:tabs>
                <w:tab w:val="left" w:pos="426"/>
                <w:tab w:val="left" w:pos="1879"/>
              </w:tabs>
              <w:spacing w:before="40" w:after="40" w:line="240" w:lineRule="auto"/>
              <w:ind w:left="426" w:hanging="426"/>
              <w:rPr>
                <w:sz w:val="20"/>
                <w:szCs w:val="20"/>
              </w:rPr>
            </w:pPr>
            <w:r w:rsidRPr="00CB1FF7">
              <w:rPr>
                <w:sz w:val="20"/>
                <w:szCs w:val="20"/>
              </w:rPr>
              <w:t xml:space="preserve">Minimalny wkład  własny beneficjenta jako % wydatków </w:t>
            </w:r>
            <w:r w:rsidRPr="00CB1FF7">
              <w:rPr>
                <w:spacing w:val="-8"/>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hideMark/>
          </w:tcPr>
          <w:p w14:paraId="29CE13EA" w14:textId="77777777" w:rsidR="00D52504" w:rsidRPr="00CB1FF7" w:rsidRDefault="00D52504" w:rsidP="00334832">
            <w:pPr>
              <w:spacing w:before="40" w:after="40" w:line="240" w:lineRule="auto"/>
              <w:rPr>
                <w:sz w:val="20"/>
                <w:szCs w:val="20"/>
              </w:rPr>
            </w:pPr>
            <w:r w:rsidRPr="00CB1FF7">
              <w:rPr>
                <w:sz w:val="20"/>
                <w:szCs w:val="20"/>
              </w:rPr>
              <w:t>Poddziałanie 8.1.1</w:t>
            </w:r>
          </w:p>
        </w:tc>
        <w:tc>
          <w:tcPr>
            <w:tcW w:w="2628" w:type="pct"/>
            <w:gridSpan w:val="4"/>
            <w:tcBorders>
              <w:top w:val="single" w:sz="4" w:space="0" w:color="auto"/>
              <w:left w:val="single" w:sz="4" w:space="0" w:color="auto"/>
              <w:bottom w:val="single" w:sz="4" w:space="0" w:color="auto"/>
              <w:right w:val="single" w:sz="4" w:space="0" w:color="auto"/>
            </w:tcBorders>
          </w:tcPr>
          <w:p w14:paraId="61DEC448" w14:textId="77777777" w:rsidR="00D52504" w:rsidRPr="00CB1FF7" w:rsidRDefault="00D52504" w:rsidP="00334832">
            <w:pPr>
              <w:spacing w:before="40" w:after="40" w:line="240" w:lineRule="auto"/>
              <w:ind w:left="113" w:right="284"/>
              <w:rPr>
                <w:sz w:val="20"/>
                <w:szCs w:val="20"/>
              </w:rPr>
            </w:pPr>
            <w:r w:rsidRPr="00CB1FF7">
              <w:rPr>
                <w:sz w:val="20"/>
                <w:szCs w:val="20"/>
              </w:rPr>
              <w:t>15%</w:t>
            </w:r>
            <w:r w:rsidRPr="00CB1FF7">
              <w:rPr>
                <w:rStyle w:val="Odwoanieprzypisudolnego"/>
                <w:sz w:val="20"/>
                <w:szCs w:val="20"/>
              </w:rPr>
              <w:footnoteReference w:id="43"/>
            </w:r>
          </w:p>
          <w:p w14:paraId="3A1CFAEA" w14:textId="77777777" w:rsidR="00D52504" w:rsidRPr="00CB1FF7" w:rsidRDefault="00D52504" w:rsidP="00334832">
            <w:pPr>
              <w:spacing w:before="40" w:after="40" w:line="240" w:lineRule="auto"/>
              <w:ind w:left="113" w:right="284"/>
              <w:rPr>
                <w:sz w:val="20"/>
                <w:szCs w:val="20"/>
              </w:rPr>
            </w:pPr>
          </w:p>
        </w:tc>
      </w:tr>
      <w:tr w:rsidR="00CB1FF7" w:rsidRPr="00CB1FF7" w14:paraId="24F048D6"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205F2824" w14:textId="77777777" w:rsidR="00D52504" w:rsidRPr="00CB1FF7" w:rsidRDefault="00D52504" w:rsidP="009A0B3E">
            <w:pPr>
              <w:numPr>
                <w:ilvl w:val="0"/>
                <w:numId w:val="315"/>
              </w:numPr>
              <w:suppressAutoHyphens/>
              <w:spacing w:before="40" w:after="40" w:line="240" w:lineRule="auto"/>
              <w:ind w:left="426" w:right="33" w:hanging="426"/>
              <w:rPr>
                <w:sz w:val="20"/>
                <w:szCs w:val="20"/>
              </w:rPr>
            </w:pPr>
            <w:r w:rsidRPr="00CB1FF7">
              <w:rPr>
                <w:sz w:val="20"/>
                <w:szCs w:val="20"/>
              </w:rPr>
              <w:t xml:space="preserve">Minimalna i maksymalna wartość projektu PLN) (jeśli dotyczy) </w:t>
            </w:r>
          </w:p>
        </w:tc>
        <w:tc>
          <w:tcPr>
            <w:tcW w:w="3569" w:type="pct"/>
            <w:gridSpan w:val="5"/>
            <w:tcBorders>
              <w:top w:val="single" w:sz="4" w:space="0" w:color="auto"/>
              <w:left w:val="single" w:sz="4" w:space="0" w:color="auto"/>
              <w:bottom w:val="single" w:sz="4" w:space="0" w:color="auto"/>
              <w:right w:val="single" w:sz="4" w:space="0" w:color="auto"/>
            </w:tcBorders>
            <w:hideMark/>
          </w:tcPr>
          <w:p w14:paraId="7D93AA11" w14:textId="77777777" w:rsidR="00D52504" w:rsidRPr="00CB1FF7" w:rsidRDefault="00D52504" w:rsidP="00334832">
            <w:pPr>
              <w:spacing w:before="40" w:after="40" w:line="240" w:lineRule="auto"/>
              <w:ind w:left="113" w:right="284" w:hanging="113"/>
              <w:rPr>
                <w:sz w:val="20"/>
                <w:szCs w:val="20"/>
              </w:rPr>
            </w:pPr>
            <w:r w:rsidRPr="00CB1FF7">
              <w:rPr>
                <w:sz w:val="20"/>
                <w:szCs w:val="20"/>
              </w:rPr>
              <w:t>Nie dotyczy</w:t>
            </w:r>
          </w:p>
        </w:tc>
      </w:tr>
      <w:tr w:rsidR="00CB1FF7" w:rsidRPr="00CB1FF7" w14:paraId="6C44C661"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3126FA8E" w14:textId="77777777" w:rsidR="00D52504" w:rsidRPr="00CB1FF7" w:rsidRDefault="00D52504" w:rsidP="009A0B3E">
            <w:pPr>
              <w:numPr>
                <w:ilvl w:val="0"/>
                <w:numId w:val="315"/>
              </w:numPr>
              <w:suppressAutoHyphens/>
              <w:spacing w:before="40" w:after="40" w:line="240" w:lineRule="auto"/>
              <w:ind w:left="426" w:right="33" w:hanging="426"/>
              <w:rPr>
                <w:b/>
                <w:sz w:val="20"/>
                <w:szCs w:val="20"/>
              </w:rPr>
            </w:pPr>
            <w:r w:rsidRPr="00CB1FF7">
              <w:rPr>
                <w:sz w:val="20"/>
                <w:szCs w:val="20"/>
              </w:rPr>
              <w:t xml:space="preserve">Minimalna i maksymalna wartość wydatków </w:t>
            </w:r>
            <w:r w:rsidRPr="00CB1FF7">
              <w:rPr>
                <w:spacing w:val="-4"/>
                <w:sz w:val="20"/>
                <w:szCs w:val="20"/>
              </w:rPr>
              <w:t xml:space="preserve">kwalifikowalnych </w:t>
            </w:r>
            <w:r w:rsidRPr="00CB1FF7">
              <w:rPr>
                <w:sz w:val="20"/>
                <w:szCs w:val="20"/>
              </w:rPr>
              <w:t>projektu (PLN) (jeśli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3F66F7FF" w14:textId="77777777" w:rsidR="00D52504" w:rsidRPr="00CB1FF7" w:rsidRDefault="00D52504" w:rsidP="00334832">
            <w:pPr>
              <w:spacing w:line="240" w:lineRule="auto"/>
              <w:ind w:left="113" w:right="284" w:hanging="113"/>
              <w:rPr>
                <w:sz w:val="20"/>
                <w:szCs w:val="20"/>
              </w:rPr>
            </w:pPr>
            <w:r w:rsidRPr="00CB1FF7">
              <w:rPr>
                <w:sz w:val="20"/>
                <w:szCs w:val="20"/>
              </w:rPr>
              <w:t>Nie dotyczy</w:t>
            </w:r>
          </w:p>
        </w:tc>
      </w:tr>
      <w:tr w:rsidR="00CB1FF7" w:rsidRPr="00CB1FF7" w14:paraId="3FCAF6F0"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257B61CA" w14:textId="77777777" w:rsidR="00D52504" w:rsidRPr="00CB1FF7" w:rsidRDefault="00D52504" w:rsidP="009A0B3E">
            <w:pPr>
              <w:numPr>
                <w:ilvl w:val="0"/>
                <w:numId w:val="315"/>
              </w:numPr>
              <w:suppressAutoHyphens/>
              <w:spacing w:before="40" w:after="40" w:line="240" w:lineRule="auto"/>
              <w:ind w:left="426" w:right="33" w:hanging="426"/>
              <w:rPr>
                <w:b/>
                <w:sz w:val="20"/>
                <w:szCs w:val="20"/>
              </w:rPr>
            </w:pPr>
            <w:r w:rsidRPr="00CB1FF7">
              <w:rPr>
                <w:spacing w:val="-4"/>
                <w:sz w:val="20"/>
                <w:szCs w:val="20"/>
              </w:rPr>
              <w:t>Kwota alokacji UE</w:t>
            </w:r>
            <w:r w:rsidRPr="00CB1FF7">
              <w:rPr>
                <w:sz w:val="20"/>
                <w:szCs w:val="20"/>
              </w:rPr>
              <w:t xml:space="preserve"> na instrumenty finansowe (EUR) </w:t>
            </w:r>
            <w:r w:rsidRPr="00CB1FF7">
              <w:rPr>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09634140" w14:textId="77777777" w:rsidR="00D52504" w:rsidRPr="00CB1FF7" w:rsidRDefault="00D52504" w:rsidP="00334832">
            <w:pPr>
              <w:spacing w:line="240" w:lineRule="auto"/>
              <w:ind w:left="33" w:right="284"/>
              <w:rPr>
                <w:sz w:val="20"/>
                <w:szCs w:val="20"/>
              </w:rPr>
            </w:pPr>
            <w:r w:rsidRPr="00CB1FF7">
              <w:rPr>
                <w:sz w:val="20"/>
                <w:szCs w:val="20"/>
              </w:rPr>
              <w:t>Nie dotyczy</w:t>
            </w:r>
          </w:p>
        </w:tc>
      </w:tr>
      <w:tr w:rsidR="00CB1FF7" w:rsidRPr="00CB1FF7" w14:paraId="6DFEAB64"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687021FD" w14:textId="77777777" w:rsidR="00D52504" w:rsidRPr="00CB1FF7" w:rsidRDefault="00D52504" w:rsidP="009A0B3E">
            <w:pPr>
              <w:numPr>
                <w:ilvl w:val="0"/>
                <w:numId w:val="315"/>
              </w:numPr>
              <w:suppressAutoHyphens/>
              <w:spacing w:before="40" w:after="40" w:line="240" w:lineRule="auto"/>
              <w:ind w:left="426" w:right="33" w:hanging="426"/>
              <w:rPr>
                <w:b/>
                <w:sz w:val="20"/>
                <w:szCs w:val="20"/>
              </w:rPr>
            </w:pPr>
            <w:r w:rsidRPr="00CB1FF7">
              <w:rPr>
                <w:sz w:val="20"/>
                <w:szCs w:val="20"/>
              </w:rPr>
              <w:t>Mechanizm wdrażania instrumentów finansowych</w:t>
            </w:r>
          </w:p>
        </w:tc>
        <w:tc>
          <w:tcPr>
            <w:tcW w:w="3569" w:type="pct"/>
            <w:gridSpan w:val="5"/>
            <w:tcBorders>
              <w:top w:val="single" w:sz="4" w:space="0" w:color="auto"/>
              <w:left w:val="single" w:sz="4" w:space="0" w:color="auto"/>
              <w:bottom w:val="single" w:sz="4" w:space="0" w:color="auto"/>
              <w:right w:val="single" w:sz="4" w:space="0" w:color="auto"/>
            </w:tcBorders>
            <w:hideMark/>
          </w:tcPr>
          <w:p w14:paraId="30D4C7B8" w14:textId="77777777" w:rsidR="00D52504" w:rsidRPr="00CB1FF7" w:rsidRDefault="00D52504" w:rsidP="00334832">
            <w:pPr>
              <w:spacing w:line="240" w:lineRule="auto"/>
              <w:ind w:left="33" w:right="284"/>
              <w:rPr>
                <w:sz w:val="20"/>
                <w:szCs w:val="20"/>
              </w:rPr>
            </w:pPr>
            <w:r w:rsidRPr="00CB1FF7">
              <w:rPr>
                <w:sz w:val="20"/>
                <w:szCs w:val="20"/>
              </w:rPr>
              <w:t>Nie dotyczy</w:t>
            </w:r>
          </w:p>
        </w:tc>
      </w:tr>
      <w:tr w:rsidR="00CB1FF7" w:rsidRPr="00CB1FF7" w14:paraId="7806E881"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E021B74" w14:textId="77777777" w:rsidR="00D52504" w:rsidRPr="00CB1FF7" w:rsidRDefault="00D52504" w:rsidP="009A0B3E">
            <w:pPr>
              <w:numPr>
                <w:ilvl w:val="0"/>
                <w:numId w:val="315"/>
              </w:numPr>
              <w:tabs>
                <w:tab w:val="left" w:pos="426"/>
              </w:tabs>
              <w:suppressAutoHyphens/>
              <w:spacing w:before="40" w:after="40" w:line="240" w:lineRule="auto"/>
              <w:ind w:left="426" w:right="33" w:hanging="426"/>
              <w:rPr>
                <w:b/>
                <w:sz w:val="20"/>
                <w:szCs w:val="20"/>
              </w:rPr>
            </w:pPr>
            <w:r w:rsidRPr="00CB1FF7">
              <w:rPr>
                <w:sz w:val="20"/>
                <w:szCs w:val="20"/>
              </w:rPr>
              <w:t>Rodzaj wsparcia instrumentów finansowych oraz najważniejsze warunki przyznawania</w:t>
            </w:r>
          </w:p>
        </w:tc>
        <w:tc>
          <w:tcPr>
            <w:tcW w:w="3569" w:type="pct"/>
            <w:gridSpan w:val="5"/>
            <w:tcBorders>
              <w:top w:val="single" w:sz="4" w:space="0" w:color="auto"/>
              <w:left w:val="single" w:sz="4" w:space="0" w:color="auto"/>
              <w:bottom w:val="single" w:sz="4" w:space="0" w:color="auto"/>
              <w:right w:val="single" w:sz="4" w:space="0" w:color="auto"/>
            </w:tcBorders>
            <w:hideMark/>
          </w:tcPr>
          <w:p w14:paraId="11E4225C" w14:textId="77777777" w:rsidR="00D52504" w:rsidRPr="00CB1FF7" w:rsidRDefault="00D52504" w:rsidP="00334832">
            <w:pPr>
              <w:spacing w:line="240" w:lineRule="auto"/>
              <w:ind w:left="33" w:right="284"/>
              <w:rPr>
                <w:sz w:val="20"/>
                <w:szCs w:val="20"/>
              </w:rPr>
            </w:pPr>
            <w:r w:rsidRPr="00CB1FF7">
              <w:rPr>
                <w:sz w:val="20"/>
                <w:szCs w:val="20"/>
              </w:rPr>
              <w:t>Nie dotyczy</w:t>
            </w:r>
          </w:p>
        </w:tc>
      </w:tr>
      <w:tr w:rsidR="00CB1FF7" w:rsidRPr="00CB1FF7" w14:paraId="74D59D9C"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3C1288D6" w14:textId="77777777" w:rsidR="00D52504" w:rsidRPr="00CB1FF7" w:rsidRDefault="00D52504" w:rsidP="009A0B3E">
            <w:pPr>
              <w:numPr>
                <w:ilvl w:val="0"/>
                <w:numId w:val="315"/>
              </w:numPr>
              <w:tabs>
                <w:tab w:val="left" w:pos="426"/>
              </w:tabs>
              <w:suppressAutoHyphens/>
              <w:spacing w:before="40" w:after="40" w:line="240" w:lineRule="auto"/>
              <w:ind w:left="426" w:right="35" w:hanging="426"/>
              <w:rPr>
                <w:rFonts w:cs="Arial"/>
                <w:b/>
                <w:sz w:val="20"/>
                <w:szCs w:val="20"/>
              </w:rPr>
            </w:pPr>
            <w:r w:rsidRPr="00CB1FF7">
              <w:rPr>
                <w:rFonts w:cs="Arial"/>
                <w:sz w:val="20"/>
                <w:szCs w:val="20"/>
              </w:rPr>
              <w:t>Katalog ostatecznych odbiorców instrumentów finansowych</w:t>
            </w:r>
          </w:p>
        </w:tc>
        <w:tc>
          <w:tcPr>
            <w:tcW w:w="3569" w:type="pct"/>
            <w:gridSpan w:val="5"/>
            <w:tcBorders>
              <w:top w:val="single" w:sz="4" w:space="0" w:color="auto"/>
              <w:left w:val="single" w:sz="4" w:space="0" w:color="auto"/>
              <w:bottom w:val="single" w:sz="4" w:space="0" w:color="auto"/>
              <w:right w:val="single" w:sz="4" w:space="0" w:color="auto"/>
            </w:tcBorders>
            <w:hideMark/>
          </w:tcPr>
          <w:p w14:paraId="2E1849D8" w14:textId="77777777" w:rsidR="00D52504" w:rsidRPr="00CB1FF7" w:rsidRDefault="00D52504" w:rsidP="00334832">
            <w:pPr>
              <w:spacing w:line="240" w:lineRule="auto"/>
              <w:ind w:left="33" w:right="284"/>
              <w:rPr>
                <w:sz w:val="20"/>
                <w:szCs w:val="20"/>
              </w:rPr>
            </w:pPr>
            <w:r w:rsidRPr="00CB1FF7">
              <w:rPr>
                <w:sz w:val="20"/>
                <w:szCs w:val="20"/>
              </w:rPr>
              <w:t>Nie dotyczy</w:t>
            </w:r>
          </w:p>
        </w:tc>
      </w:tr>
      <w:tr w:rsidR="00CB1FF7" w:rsidRPr="00CB1FF7" w14:paraId="71018B39" w14:textId="77777777" w:rsidTr="007977A0">
        <w:trPr>
          <w:trHeight w:val="57"/>
        </w:trPr>
        <w:tc>
          <w:tcPr>
            <w:tcW w:w="5000" w:type="pct"/>
            <w:gridSpan w:val="6"/>
            <w:tcBorders>
              <w:top w:val="single" w:sz="4" w:space="0" w:color="auto"/>
              <w:left w:val="nil"/>
              <w:bottom w:val="nil"/>
              <w:right w:val="nil"/>
            </w:tcBorders>
            <w:shd w:val="clear" w:color="auto" w:fill="FFFFFF"/>
          </w:tcPr>
          <w:p w14:paraId="420C6813" w14:textId="77777777" w:rsidR="002D2A97" w:rsidRPr="00CB1FF7" w:rsidRDefault="002D2A97" w:rsidP="00334832">
            <w:pPr>
              <w:spacing w:line="240" w:lineRule="auto"/>
              <w:ind w:left="113" w:right="284"/>
              <w:rPr>
                <w:rFonts w:cs="Arial"/>
                <w:b/>
                <w:sz w:val="20"/>
                <w:szCs w:val="20"/>
              </w:rPr>
            </w:pPr>
          </w:p>
        </w:tc>
      </w:tr>
      <w:tr w:rsidR="00CB1FF7" w:rsidRPr="00CB1FF7" w14:paraId="35E13226" w14:textId="77777777" w:rsidTr="007977A0">
        <w:trPr>
          <w:trHeight w:val="57"/>
        </w:trPr>
        <w:tc>
          <w:tcPr>
            <w:tcW w:w="5000" w:type="pct"/>
            <w:gridSpan w:val="6"/>
            <w:tcBorders>
              <w:top w:val="nil"/>
              <w:left w:val="nil"/>
              <w:bottom w:val="single" w:sz="4" w:space="0" w:color="auto"/>
              <w:right w:val="nil"/>
            </w:tcBorders>
            <w:shd w:val="clear" w:color="auto" w:fill="FFFFFF"/>
          </w:tcPr>
          <w:p w14:paraId="6347003E" w14:textId="77777777" w:rsidR="0080312C" w:rsidRPr="00CB1FF7" w:rsidRDefault="0080312C" w:rsidP="00334832">
            <w:pPr>
              <w:pStyle w:val="Nagwek4"/>
              <w:rPr>
                <w:color w:val="auto"/>
                <w:sz w:val="20"/>
                <w:szCs w:val="20"/>
              </w:rPr>
            </w:pPr>
            <w:bookmarkStart w:id="48" w:name="_Toc39139951"/>
            <w:r w:rsidRPr="00CB1FF7">
              <w:rPr>
                <w:color w:val="auto"/>
                <w:sz w:val="20"/>
                <w:szCs w:val="20"/>
              </w:rPr>
              <w:t xml:space="preserve">Poddziałanie 8.1.2  Zwiększanie dostępu do opieki nad dziećmi do lat 3 –  ZIT </w:t>
            </w:r>
            <w:r w:rsidRPr="00CB1FF7">
              <w:rPr>
                <w:i/>
                <w:color w:val="auto"/>
                <w:sz w:val="20"/>
                <w:szCs w:val="20"/>
              </w:rPr>
              <w:t>(projekty konkursowe)</w:t>
            </w:r>
            <w:bookmarkEnd w:id="48"/>
          </w:p>
        </w:tc>
      </w:tr>
      <w:tr w:rsidR="00CB1FF7" w:rsidRPr="00CB1FF7" w14:paraId="1071DEC7" w14:textId="77777777" w:rsidTr="007977A0">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hideMark/>
          </w:tcPr>
          <w:p w14:paraId="1B4DBDAA" w14:textId="77777777" w:rsidR="002D2A97" w:rsidRPr="00CB1FF7" w:rsidRDefault="002D2A97" w:rsidP="00334832">
            <w:pPr>
              <w:spacing w:before="120" w:after="120" w:line="240" w:lineRule="auto"/>
              <w:ind w:left="113" w:right="284"/>
              <w:rPr>
                <w:rFonts w:cs="Arial"/>
                <w:b/>
                <w:sz w:val="20"/>
                <w:szCs w:val="20"/>
              </w:rPr>
            </w:pPr>
            <w:r w:rsidRPr="00CB1FF7">
              <w:rPr>
                <w:rFonts w:cs="Arial"/>
                <w:b/>
                <w:sz w:val="20"/>
                <w:szCs w:val="20"/>
              </w:rPr>
              <w:t>OPIS DZIAŁANIA I PODDZIAŁAŃ</w:t>
            </w:r>
          </w:p>
        </w:tc>
      </w:tr>
      <w:tr w:rsidR="00CB1FF7" w:rsidRPr="00CB1FF7" w14:paraId="5399219E" w14:textId="77777777" w:rsidTr="005603ED">
        <w:trPr>
          <w:trHeight w:val="57"/>
        </w:trPr>
        <w:tc>
          <w:tcPr>
            <w:tcW w:w="1431" w:type="pct"/>
            <w:vMerge w:val="restart"/>
            <w:tcBorders>
              <w:top w:val="single" w:sz="4" w:space="0" w:color="auto"/>
              <w:left w:val="single" w:sz="4" w:space="0" w:color="auto"/>
              <w:right w:val="single" w:sz="4" w:space="0" w:color="auto"/>
            </w:tcBorders>
          </w:tcPr>
          <w:p w14:paraId="7B7C3EB9" w14:textId="77777777" w:rsidR="00674FF0" w:rsidRPr="00CB1FF7" w:rsidRDefault="00674FF0" w:rsidP="009A0B3E">
            <w:pPr>
              <w:numPr>
                <w:ilvl w:val="0"/>
                <w:numId w:val="316"/>
              </w:numPr>
              <w:tabs>
                <w:tab w:val="left" w:pos="284"/>
              </w:tabs>
              <w:suppressAutoHyphens/>
              <w:spacing w:before="40" w:after="40" w:line="240" w:lineRule="auto"/>
              <w:ind w:left="284" w:right="36" w:hanging="28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941" w:type="pct"/>
            <w:tcBorders>
              <w:top w:val="single" w:sz="4" w:space="0" w:color="auto"/>
              <w:left w:val="single" w:sz="4" w:space="0" w:color="auto"/>
              <w:bottom w:val="single" w:sz="4" w:space="0" w:color="auto"/>
              <w:right w:val="single" w:sz="4" w:space="0" w:color="auto"/>
            </w:tcBorders>
            <w:hideMark/>
          </w:tcPr>
          <w:p w14:paraId="687F3584" w14:textId="77777777" w:rsidR="00674FF0" w:rsidRPr="00CB1FF7" w:rsidRDefault="00674FF0" w:rsidP="00334832">
            <w:pPr>
              <w:spacing w:before="40" w:after="40" w:line="240" w:lineRule="auto"/>
              <w:ind w:left="33" w:right="187" w:hanging="33"/>
              <w:rPr>
                <w:rFonts w:cs="Arial"/>
                <w:b/>
                <w:sz w:val="20"/>
                <w:szCs w:val="20"/>
              </w:rPr>
            </w:pPr>
            <w:r w:rsidRPr="00CB1FF7">
              <w:rPr>
                <w:rFonts w:cs="Arial"/>
                <w:b/>
                <w:sz w:val="20"/>
                <w:szCs w:val="20"/>
              </w:rPr>
              <w:t>Działanie 8.1</w:t>
            </w:r>
          </w:p>
        </w:tc>
        <w:tc>
          <w:tcPr>
            <w:tcW w:w="2628" w:type="pct"/>
            <w:gridSpan w:val="4"/>
            <w:tcBorders>
              <w:top w:val="single" w:sz="4" w:space="0" w:color="auto"/>
              <w:left w:val="single" w:sz="4" w:space="0" w:color="auto"/>
              <w:bottom w:val="single" w:sz="4" w:space="0" w:color="auto"/>
              <w:right w:val="single" w:sz="4" w:space="0" w:color="auto"/>
            </w:tcBorders>
            <w:hideMark/>
          </w:tcPr>
          <w:p w14:paraId="733501F6" w14:textId="77777777" w:rsidR="00674FF0" w:rsidRPr="00CB1FF7" w:rsidRDefault="00674FF0" w:rsidP="00334832">
            <w:pPr>
              <w:spacing w:before="40" w:after="40" w:line="240" w:lineRule="auto"/>
              <w:ind w:right="284"/>
              <w:rPr>
                <w:rFonts w:cs="Arial"/>
                <w:b/>
                <w:sz w:val="20"/>
                <w:szCs w:val="20"/>
              </w:rPr>
            </w:pPr>
            <w:r w:rsidRPr="00CB1FF7">
              <w:rPr>
                <w:rFonts w:cs="Arial"/>
                <w:b/>
                <w:sz w:val="20"/>
                <w:szCs w:val="20"/>
              </w:rPr>
              <w:t xml:space="preserve">Równość mężczyzn i kobiet we wszystkich dziedzinach, </w:t>
            </w:r>
            <w:r w:rsidRPr="00CB1FF7">
              <w:rPr>
                <w:rFonts w:cs="Arial"/>
                <w:b/>
                <w:sz w:val="20"/>
                <w:szCs w:val="20"/>
              </w:rPr>
              <w:br/>
              <w:t xml:space="preserve">w tym dostęp do zatrudnienia, rozwój kariery, godzenie życia zawodowego i prywatnego </w:t>
            </w:r>
          </w:p>
        </w:tc>
      </w:tr>
      <w:tr w:rsidR="00CB1FF7" w:rsidRPr="00CB1FF7" w14:paraId="399E586C" w14:textId="77777777" w:rsidTr="005603ED">
        <w:trPr>
          <w:trHeight w:val="57"/>
        </w:trPr>
        <w:tc>
          <w:tcPr>
            <w:tcW w:w="1431" w:type="pct"/>
            <w:vMerge/>
            <w:tcBorders>
              <w:left w:val="single" w:sz="4" w:space="0" w:color="auto"/>
              <w:bottom w:val="single" w:sz="4" w:space="0" w:color="auto"/>
              <w:right w:val="single" w:sz="4" w:space="0" w:color="auto"/>
            </w:tcBorders>
            <w:hideMark/>
          </w:tcPr>
          <w:p w14:paraId="34AB8FED" w14:textId="77777777" w:rsidR="00674FF0" w:rsidRPr="00CB1FF7" w:rsidRDefault="00674FF0" w:rsidP="009A0B3E">
            <w:pPr>
              <w:numPr>
                <w:ilvl w:val="0"/>
                <w:numId w:val="316"/>
              </w:numPr>
              <w:tabs>
                <w:tab w:val="left" w:pos="284"/>
              </w:tabs>
              <w:spacing w:line="240" w:lineRule="auto"/>
              <w:ind w:left="284" w:hanging="284"/>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34BD55A8" w14:textId="77777777" w:rsidR="00674FF0" w:rsidRPr="00CB1FF7" w:rsidRDefault="00674FF0" w:rsidP="00334832">
            <w:pPr>
              <w:spacing w:before="40" w:after="40" w:line="240" w:lineRule="auto"/>
              <w:ind w:left="33" w:right="187" w:hanging="33"/>
              <w:rPr>
                <w:rFonts w:cs="Arial"/>
                <w:b/>
                <w:sz w:val="20"/>
                <w:szCs w:val="20"/>
              </w:rPr>
            </w:pPr>
            <w:r w:rsidRPr="00CB1FF7">
              <w:rPr>
                <w:rFonts w:cs="Arial"/>
                <w:b/>
                <w:sz w:val="20"/>
                <w:szCs w:val="20"/>
              </w:rPr>
              <w:t xml:space="preserve">Poddziałanie 8.1.2 </w:t>
            </w:r>
          </w:p>
        </w:tc>
        <w:tc>
          <w:tcPr>
            <w:tcW w:w="2628" w:type="pct"/>
            <w:gridSpan w:val="4"/>
            <w:tcBorders>
              <w:top w:val="single" w:sz="4" w:space="0" w:color="auto"/>
              <w:left w:val="single" w:sz="4" w:space="0" w:color="auto"/>
              <w:bottom w:val="single" w:sz="4" w:space="0" w:color="auto"/>
              <w:right w:val="single" w:sz="4" w:space="0" w:color="auto"/>
            </w:tcBorders>
            <w:hideMark/>
          </w:tcPr>
          <w:p w14:paraId="5E8BF0B6" w14:textId="77777777" w:rsidR="00674FF0" w:rsidRPr="00CB1FF7" w:rsidRDefault="00674FF0" w:rsidP="00334832">
            <w:pPr>
              <w:spacing w:line="240" w:lineRule="auto"/>
              <w:ind w:right="284"/>
              <w:rPr>
                <w:rFonts w:cs="Arial"/>
                <w:b/>
                <w:sz w:val="20"/>
                <w:szCs w:val="20"/>
              </w:rPr>
            </w:pPr>
            <w:r w:rsidRPr="00CB1FF7">
              <w:rPr>
                <w:rFonts w:cs="Arial"/>
                <w:b/>
                <w:sz w:val="20"/>
                <w:szCs w:val="20"/>
              </w:rPr>
              <w:t xml:space="preserve">Zwiększanie dostępu do opieki nad dziećmi do lat 3 –  ZIT </w:t>
            </w:r>
            <w:r w:rsidRPr="00CB1FF7">
              <w:rPr>
                <w:rFonts w:cs="Arial"/>
                <w:i/>
                <w:sz w:val="20"/>
                <w:szCs w:val="20"/>
              </w:rPr>
              <w:t>(projekty konkursowe)</w:t>
            </w:r>
          </w:p>
        </w:tc>
      </w:tr>
      <w:tr w:rsidR="00CB1FF7" w:rsidRPr="00CB1FF7" w14:paraId="7A4D6F3F"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0AB30D11" w14:textId="77777777" w:rsidR="00674FF0" w:rsidRPr="00CB1FF7" w:rsidRDefault="00674FF0" w:rsidP="009A0B3E">
            <w:pPr>
              <w:numPr>
                <w:ilvl w:val="0"/>
                <w:numId w:val="316"/>
              </w:numPr>
              <w:tabs>
                <w:tab w:val="left" w:pos="284"/>
              </w:tabs>
              <w:suppressAutoHyphens/>
              <w:spacing w:before="40" w:after="40" w:line="240" w:lineRule="auto"/>
              <w:ind w:left="284" w:right="36" w:hanging="284"/>
              <w:rPr>
                <w:rFonts w:cs="Arial"/>
                <w:sz w:val="20"/>
                <w:szCs w:val="20"/>
              </w:rPr>
            </w:pPr>
            <w:r w:rsidRPr="00CB1FF7">
              <w:rPr>
                <w:rFonts w:cs="Arial"/>
                <w:sz w:val="20"/>
                <w:szCs w:val="20"/>
              </w:rPr>
              <w:t>Cel/e szczegółowy/e Działania/ Poddziałania</w:t>
            </w:r>
          </w:p>
        </w:tc>
        <w:tc>
          <w:tcPr>
            <w:tcW w:w="941" w:type="pct"/>
            <w:tcBorders>
              <w:top w:val="single" w:sz="4" w:space="0" w:color="auto"/>
              <w:left w:val="single" w:sz="4" w:space="0" w:color="auto"/>
              <w:bottom w:val="single" w:sz="4" w:space="0" w:color="auto"/>
              <w:right w:val="single" w:sz="4" w:space="0" w:color="auto"/>
            </w:tcBorders>
            <w:hideMark/>
          </w:tcPr>
          <w:p w14:paraId="1208F2E3" w14:textId="77777777" w:rsidR="00674FF0" w:rsidRPr="00CB1FF7" w:rsidRDefault="00674FF0" w:rsidP="00334832">
            <w:pPr>
              <w:spacing w:before="40" w:after="40" w:line="240" w:lineRule="auto"/>
              <w:ind w:left="33" w:right="187" w:hanging="33"/>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7C5A9A4B" w14:textId="77777777" w:rsidR="003745CE" w:rsidRPr="00CB1FF7" w:rsidRDefault="00674FF0" w:rsidP="003745CE">
            <w:pPr>
              <w:numPr>
                <w:ilvl w:val="0"/>
                <w:numId w:val="21"/>
              </w:numPr>
              <w:spacing w:before="40" w:after="40" w:line="240" w:lineRule="auto"/>
              <w:ind w:left="244" w:right="284" w:hanging="210"/>
              <w:rPr>
                <w:rFonts w:cs="Arial"/>
                <w:sz w:val="20"/>
                <w:szCs w:val="20"/>
              </w:rPr>
            </w:pPr>
            <w:r w:rsidRPr="00CB1FF7">
              <w:rPr>
                <w:rFonts w:cs="Arial"/>
                <w:sz w:val="20"/>
                <w:szCs w:val="20"/>
              </w:rPr>
              <w:t xml:space="preserve">Zwiększenie poziomu aktywności zawodowej </w:t>
            </w:r>
            <w:r w:rsidRPr="00CB1FF7">
              <w:rPr>
                <w:rFonts w:cs="Arial"/>
                <w:sz w:val="20"/>
                <w:szCs w:val="20"/>
              </w:rPr>
              <w:br/>
              <w:t>i zatrudnienia wśród osób sprawujących opiekę nad dziećmi do lat 3</w:t>
            </w:r>
          </w:p>
          <w:p w14:paraId="3ADE396A" w14:textId="77777777" w:rsidR="003745CE" w:rsidRPr="00CB1FF7" w:rsidRDefault="00674FF0" w:rsidP="003745CE">
            <w:pPr>
              <w:numPr>
                <w:ilvl w:val="0"/>
                <w:numId w:val="21"/>
              </w:numPr>
              <w:spacing w:before="40" w:after="40" w:line="240" w:lineRule="auto"/>
              <w:ind w:left="244" w:right="284" w:hanging="210"/>
              <w:rPr>
                <w:rFonts w:cs="Arial"/>
                <w:sz w:val="20"/>
                <w:szCs w:val="20"/>
              </w:rPr>
            </w:pPr>
            <w:r w:rsidRPr="00CB1FF7">
              <w:rPr>
                <w:rFonts w:cs="Arial"/>
                <w:sz w:val="20"/>
                <w:szCs w:val="20"/>
              </w:rPr>
              <w:t>Zwiększenie liczby miejsc opieki nad dziećmi do lat 3</w:t>
            </w:r>
          </w:p>
        </w:tc>
      </w:tr>
      <w:tr w:rsidR="00CB1FF7" w:rsidRPr="00CB1FF7" w14:paraId="35328F80"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07B1B8A1" w14:textId="77777777" w:rsidR="00674FF0" w:rsidRPr="00CB1FF7" w:rsidRDefault="00674FF0" w:rsidP="009A0B3E">
            <w:pPr>
              <w:numPr>
                <w:ilvl w:val="0"/>
                <w:numId w:val="316"/>
              </w:numPr>
              <w:tabs>
                <w:tab w:val="left" w:pos="284"/>
                <w:tab w:val="left" w:pos="1453"/>
              </w:tabs>
              <w:suppressAutoHyphens/>
              <w:spacing w:before="40" w:after="40" w:line="240" w:lineRule="auto"/>
              <w:ind w:left="284" w:right="36" w:hanging="284"/>
              <w:rPr>
                <w:rFonts w:cs="Arial"/>
                <w:sz w:val="20"/>
                <w:szCs w:val="20"/>
              </w:rPr>
            </w:pPr>
            <w:r w:rsidRPr="00CB1FF7">
              <w:rPr>
                <w:rFonts w:cs="Arial"/>
                <w:sz w:val="20"/>
                <w:szCs w:val="20"/>
              </w:rPr>
              <w:t xml:space="preserve">Lista wskaźników rezultatu </w:t>
            </w:r>
            <w:r w:rsidRPr="00CB1FF7">
              <w:rPr>
                <w:rFonts w:cs="Arial"/>
                <w:spacing w:val="-8"/>
                <w:sz w:val="20"/>
                <w:szCs w:val="20"/>
              </w:rPr>
              <w:t xml:space="preserve">bezpośredniego </w:t>
            </w:r>
          </w:p>
        </w:tc>
        <w:tc>
          <w:tcPr>
            <w:tcW w:w="941" w:type="pct"/>
            <w:tcBorders>
              <w:top w:val="single" w:sz="4" w:space="0" w:color="auto"/>
              <w:left w:val="single" w:sz="4" w:space="0" w:color="auto"/>
              <w:bottom w:val="single" w:sz="4" w:space="0" w:color="auto"/>
              <w:right w:val="single" w:sz="4" w:space="0" w:color="auto"/>
            </w:tcBorders>
            <w:hideMark/>
          </w:tcPr>
          <w:p w14:paraId="4804ABF7" w14:textId="77777777" w:rsidR="00674FF0" w:rsidRPr="00CB1FF7" w:rsidRDefault="00674FF0" w:rsidP="00334832">
            <w:pPr>
              <w:spacing w:before="40" w:after="40" w:line="240" w:lineRule="auto"/>
              <w:ind w:left="33" w:right="187" w:hanging="33"/>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7645F466" w14:textId="77777777" w:rsidR="003745CE" w:rsidRPr="00CB1FF7" w:rsidRDefault="00674FF0" w:rsidP="003745CE">
            <w:pPr>
              <w:numPr>
                <w:ilvl w:val="0"/>
                <w:numId w:val="22"/>
              </w:numPr>
              <w:spacing w:before="40" w:after="40" w:line="240" w:lineRule="auto"/>
              <w:ind w:left="244" w:right="284" w:hanging="210"/>
              <w:rPr>
                <w:rFonts w:cs="Arial"/>
                <w:sz w:val="20"/>
                <w:szCs w:val="20"/>
              </w:rPr>
            </w:pPr>
            <w:r w:rsidRPr="00CB1FF7">
              <w:rPr>
                <w:rFonts w:cs="Arial"/>
                <w:sz w:val="20"/>
                <w:szCs w:val="20"/>
              </w:rPr>
              <w:t xml:space="preserve">Liczba osób, które powróciły na rynek pracy po przerwie związanej z </w:t>
            </w:r>
            <w:r w:rsidR="00334832" w:rsidRPr="00CB1FF7">
              <w:rPr>
                <w:rFonts w:cs="Arial"/>
                <w:sz w:val="20"/>
                <w:szCs w:val="20"/>
              </w:rPr>
              <w:t>u</w:t>
            </w:r>
            <w:r w:rsidRPr="00CB1FF7">
              <w:rPr>
                <w:rFonts w:cs="Arial"/>
                <w:sz w:val="20"/>
                <w:szCs w:val="20"/>
              </w:rPr>
              <w:t>rodzeniem/wychowywaniem dziecka</w:t>
            </w:r>
            <w:r w:rsidR="009D2E33" w:rsidRPr="00CB1FF7">
              <w:rPr>
                <w:rFonts w:cs="Arial"/>
                <w:sz w:val="20"/>
                <w:szCs w:val="20"/>
              </w:rPr>
              <w:t xml:space="preserve"> lub utrzymały zatrudnienie</w:t>
            </w:r>
            <w:r w:rsidRPr="00CB1FF7">
              <w:rPr>
                <w:rFonts w:cs="Arial"/>
                <w:sz w:val="20"/>
                <w:szCs w:val="20"/>
              </w:rPr>
              <w:t>po opuszczeniu programu</w:t>
            </w:r>
          </w:p>
          <w:p w14:paraId="74BDECCE" w14:textId="77777777" w:rsidR="003745CE" w:rsidRPr="00CB1FF7" w:rsidRDefault="00674FF0" w:rsidP="003745CE">
            <w:pPr>
              <w:numPr>
                <w:ilvl w:val="0"/>
                <w:numId w:val="22"/>
              </w:numPr>
              <w:spacing w:before="40" w:after="40" w:line="240" w:lineRule="auto"/>
              <w:ind w:left="244" w:right="284" w:hanging="210"/>
              <w:rPr>
                <w:sz w:val="20"/>
                <w:szCs w:val="20"/>
              </w:rPr>
            </w:pPr>
            <w:r w:rsidRPr="00CB1FF7">
              <w:rPr>
                <w:rFonts w:cs="Arial"/>
                <w:sz w:val="20"/>
                <w:szCs w:val="20"/>
              </w:rPr>
              <w:t>Liczba osób pozostających bez pracy, które znalazły pracę lub poszukują pracy po opuszczeniu programu</w:t>
            </w:r>
          </w:p>
        </w:tc>
      </w:tr>
      <w:tr w:rsidR="00CB1FF7" w:rsidRPr="00CB1FF7" w14:paraId="2AFC4CE9"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6FB7F44B" w14:textId="77777777" w:rsidR="00674FF0" w:rsidRPr="00CB1FF7" w:rsidRDefault="00674FF0" w:rsidP="009A0B3E">
            <w:pPr>
              <w:numPr>
                <w:ilvl w:val="0"/>
                <w:numId w:val="316"/>
              </w:numPr>
              <w:tabs>
                <w:tab w:val="left" w:pos="284"/>
              </w:tabs>
              <w:suppressAutoHyphens/>
              <w:spacing w:before="40" w:after="40" w:line="240" w:lineRule="auto"/>
              <w:ind w:left="284" w:right="284" w:hanging="284"/>
              <w:rPr>
                <w:rFonts w:cs="Arial"/>
                <w:sz w:val="20"/>
                <w:szCs w:val="20"/>
              </w:rPr>
            </w:pPr>
            <w:r w:rsidRPr="00CB1FF7">
              <w:rPr>
                <w:rFonts w:cs="Arial"/>
                <w:sz w:val="20"/>
                <w:szCs w:val="20"/>
              </w:rPr>
              <w:t>Lista wskaźników produktu</w:t>
            </w:r>
          </w:p>
        </w:tc>
        <w:tc>
          <w:tcPr>
            <w:tcW w:w="941" w:type="pct"/>
            <w:tcBorders>
              <w:top w:val="single" w:sz="4" w:space="0" w:color="auto"/>
              <w:left w:val="single" w:sz="4" w:space="0" w:color="auto"/>
              <w:bottom w:val="single" w:sz="4" w:space="0" w:color="auto"/>
              <w:right w:val="single" w:sz="4" w:space="0" w:color="auto"/>
            </w:tcBorders>
            <w:hideMark/>
          </w:tcPr>
          <w:p w14:paraId="7F23D66E" w14:textId="77777777" w:rsidR="00674FF0" w:rsidRPr="00CB1FF7" w:rsidRDefault="00674FF0" w:rsidP="00334832">
            <w:pPr>
              <w:spacing w:before="40" w:after="40" w:line="240" w:lineRule="auto"/>
              <w:ind w:left="33"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1CE63D76" w14:textId="77777777" w:rsidR="003745CE" w:rsidRPr="00CB1FF7" w:rsidRDefault="00674FF0">
            <w:pPr>
              <w:numPr>
                <w:ilvl w:val="0"/>
                <w:numId w:val="23"/>
              </w:numPr>
              <w:spacing w:before="40" w:after="40" w:line="240" w:lineRule="auto"/>
              <w:ind w:left="245" w:right="284" w:hanging="210"/>
              <w:rPr>
                <w:rFonts w:cs="Arial"/>
                <w:sz w:val="20"/>
                <w:szCs w:val="20"/>
              </w:rPr>
            </w:pPr>
            <w:r w:rsidRPr="00CB1FF7">
              <w:rPr>
                <w:rFonts w:cs="Arial"/>
                <w:sz w:val="20"/>
                <w:szCs w:val="20"/>
              </w:rPr>
              <w:t>Liczba osób opiekujących się dziećmi w wieku do lat 3 objętych wsparciem w programie</w:t>
            </w:r>
          </w:p>
          <w:p w14:paraId="7C010829" w14:textId="77777777" w:rsidR="001C5D62" w:rsidRPr="00CB1FF7" w:rsidRDefault="00674FF0">
            <w:pPr>
              <w:numPr>
                <w:ilvl w:val="0"/>
                <w:numId w:val="23"/>
              </w:numPr>
              <w:spacing w:before="40" w:after="40" w:line="240" w:lineRule="auto"/>
              <w:ind w:left="244" w:right="284" w:hanging="210"/>
              <w:rPr>
                <w:sz w:val="20"/>
                <w:szCs w:val="20"/>
              </w:rPr>
            </w:pPr>
            <w:r w:rsidRPr="00CB1FF7">
              <w:rPr>
                <w:rFonts w:cs="Arial"/>
                <w:sz w:val="20"/>
                <w:szCs w:val="20"/>
              </w:rPr>
              <w:t>Liczba utworzonych miejsc opieki nad dziećmi w wieku do lat 3</w:t>
            </w:r>
          </w:p>
          <w:p w14:paraId="47D0A950" w14:textId="626B3DCA" w:rsidR="003745CE" w:rsidRPr="00CB1FF7" w:rsidRDefault="00674FF0" w:rsidP="001C5D62">
            <w:pPr>
              <w:numPr>
                <w:ilvl w:val="0"/>
                <w:numId w:val="23"/>
              </w:numPr>
              <w:spacing w:before="40" w:after="40" w:line="240" w:lineRule="auto"/>
              <w:ind w:left="244" w:right="284" w:hanging="210"/>
              <w:rPr>
                <w:sz w:val="20"/>
                <w:szCs w:val="20"/>
              </w:rPr>
            </w:pPr>
            <w:r w:rsidRPr="00CB1FF7">
              <w:rPr>
                <w:rFonts w:cs="Arial"/>
                <w:sz w:val="20"/>
                <w:szCs w:val="20"/>
              </w:rPr>
              <w:t xml:space="preserve"> </w:t>
            </w:r>
          </w:p>
        </w:tc>
      </w:tr>
      <w:tr w:rsidR="00CB1FF7" w:rsidRPr="00CB1FF7" w14:paraId="29EC0C63"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2A3A5017" w14:textId="77777777" w:rsidR="00674FF0" w:rsidRPr="00CB1FF7" w:rsidRDefault="00674FF0" w:rsidP="009A0B3E">
            <w:pPr>
              <w:numPr>
                <w:ilvl w:val="0"/>
                <w:numId w:val="316"/>
              </w:numPr>
              <w:tabs>
                <w:tab w:val="left" w:pos="284"/>
              </w:tabs>
              <w:suppressAutoHyphens/>
              <w:spacing w:before="40" w:after="40" w:line="240" w:lineRule="auto"/>
              <w:ind w:left="284" w:right="284" w:hanging="284"/>
              <w:rPr>
                <w:rFonts w:cs="Arial"/>
                <w:sz w:val="20"/>
                <w:szCs w:val="20"/>
              </w:rPr>
            </w:pPr>
            <w:r w:rsidRPr="00CB1FF7">
              <w:rPr>
                <w:rFonts w:cs="Arial"/>
                <w:sz w:val="20"/>
                <w:szCs w:val="20"/>
              </w:rPr>
              <w:t>Typy projektów</w:t>
            </w:r>
            <w:r w:rsidR="001C5D62" w:rsidRPr="00CB1FF7">
              <w:rPr>
                <w:rFonts w:cs="Arial"/>
                <w:sz w:val="20"/>
                <w:szCs w:val="20"/>
              </w:rPr>
              <w:t>*</w:t>
            </w:r>
          </w:p>
          <w:p w14:paraId="1A1F51B5" w14:textId="77777777" w:rsidR="001C5D62" w:rsidRPr="00CB1FF7" w:rsidRDefault="001C5D62" w:rsidP="00092141">
            <w:pPr>
              <w:tabs>
                <w:tab w:val="left" w:pos="284"/>
              </w:tabs>
              <w:suppressAutoHyphens/>
              <w:spacing w:before="40" w:after="40" w:line="240" w:lineRule="auto"/>
              <w:ind w:left="284" w:right="284"/>
              <w:rPr>
                <w:rFonts w:cs="Arial"/>
                <w:sz w:val="20"/>
                <w:szCs w:val="20"/>
              </w:rPr>
            </w:pPr>
          </w:p>
          <w:p w14:paraId="2C1F613C" w14:textId="58287064" w:rsidR="001C5D62" w:rsidRPr="00CB1FF7" w:rsidRDefault="001C5D62" w:rsidP="00092141">
            <w:pPr>
              <w:tabs>
                <w:tab w:val="left" w:pos="284"/>
              </w:tabs>
              <w:suppressAutoHyphens/>
              <w:spacing w:before="40" w:after="40" w:line="240" w:lineRule="auto"/>
              <w:ind w:right="284"/>
              <w:rPr>
                <w:rFonts w:cs="Arial"/>
                <w:sz w:val="20"/>
                <w:szCs w:val="20"/>
              </w:rPr>
            </w:pPr>
            <w:r w:rsidRPr="00CB1FF7">
              <w:rPr>
                <w:rFonts w:cs="Arial"/>
                <w:sz w:val="20"/>
                <w:szCs w:val="20"/>
              </w:rPr>
              <w:t>*</w:t>
            </w:r>
            <w:r w:rsidRPr="00CB1FF7">
              <w:rPr>
                <w:rFonts w:cs="Arial"/>
                <w:sz w:val="16"/>
                <w:szCs w:val="16"/>
              </w:rPr>
              <w:t xml:space="preserve"> w ramach typów projektów istnieje możliwość rozszerzenia zakresu rzeczowego projektów o działania związane z przeciwdziałaniem i łagodzeniem skutków pandemii COVID-19</w:t>
            </w:r>
          </w:p>
        </w:tc>
        <w:tc>
          <w:tcPr>
            <w:tcW w:w="941" w:type="pct"/>
            <w:tcBorders>
              <w:top w:val="single" w:sz="4" w:space="0" w:color="auto"/>
              <w:left w:val="single" w:sz="4" w:space="0" w:color="auto"/>
              <w:bottom w:val="single" w:sz="4" w:space="0" w:color="auto"/>
              <w:right w:val="single" w:sz="4" w:space="0" w:color="auto"/>
            </w:tcBorders>
            <w:hideMark/>
          </w:tcPr>
          <w:p w14:paraId="4AE2056D" w14:textId="77777777" w:rsidR="00674FF0" w:rsidRPr="00CB1FF7" w:rsidRDefault="00674FF0" w:rsidP="00334832">
            <w:pPr>
              <w:spacing w:before="40" w:after="40" w:line="240" w:lineRule="auto"/>
              <w:ind w:left="33" w:right="187"/>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5BF6FD23" w14:textId="77777777" w:rsidR="00674FF0" w:rsidRPr="00CB1FF7" w:rsidRDefault="00674FF0" w:rsidP="00334832">
            <w:pPr>
              <w:spacing w:before="40" w:after="40" w:line="240" w:lineRule="auto"/>
              <w:ind w:left="113" w:right="284"/>
              <w:contextualSpacing/>
              <w:rPr>
                <w:rFonts w:cs="Arial"/>
                <w:sz w:val="20"/>
                <w:szCs w:val="20"/>
              </w:rPr>
            </w:pPr>
            <w:r w:rsidRPr="00CB1FF7">
              <w:rPr>
                <w:rFonts w:cs="Arial"/>
                <w:sz w:val="20"/>
                <w:szCs w:val="20"/>
              </w:rPr>
              <w:t xml:space="preserve">Zwiększanie dostępu do opieki nad dziećmi do lat 3 lub w przypadku gdy niemożliwe lub utrudnione jest objęcie dziecka wychowaniem przedszkolnym do 4 roku życia (zgodnie z ustawą z dnia 4 lutego 2011 r. </w:t>
            </w:r>
            <w:r w:rsidR="00FB7AA3" w:rsidRPr="00CB1FF7">
              <w:rPr>
                <w:rFonts w:cs="Arial"/>
                <w:sz w:val="20"/>
                <w:szCs w:val="20"/>
              </w:rPr>
              <w:br/>
            </w:r>
            <w:r w:rsidRPr="00CB1FF7">
              <w:rPr>
                <w:rFonts w:cs="Arial"/>
                <w:i/>
                <w:sz w:val="20"/>
                <w:szCs w:val="20"/>
              </w:rPr>
              <w:t>o opiece nad dziećmi w wieku do lat 3</w:t>
            </w:r>
            <w:r w:rsidRPr="00CB1FF7">
              <w:rPr>
                <w:rFonts w:cs="Arial"/>
                <w:sz w:val="20"/>
                <w:szCs w:val="20"/>
              </w:rPr>
              <w:t>) poprzez:</w:t>
            </w:r>
          </w:p>
          <w:p w14:paraId="2D5A200D" w14:textId="77777777" w:rsidR="007218FC" w:rsidRPr="00CB1FF7" w:rsidRDefault="007218FC" w:rsidP="009A0B3E">
            <w:pPr>
              <w:numPr>
                <w:ilvl w:val="0"/>
                <w:numId w:val="488"/>
              </w:numPr>
              <w:tabs>
                <w:tab w:val="clear" w:pos="502"/>
              </w:tabs>
              <w:spacing w:after="0" w:line="240" w:lineRule="auto"/>
              <w:ind w:right="-108"/>
              <w:contextualSpacing/>
              <w:rPr>
                <w:sz w:val="20"/>
                <w:szCs w:val="20"/>
              </w:rPr>
            </w:pPr>
            <w:r w:rsidRPr="00CB1FF7">
              <w:rPr>
                <w:sz w:val="20"/>
                <w:szCs w:val="20"/>
              </w:rPr>
              <w:t>Tworzenie nowych miejsc opieki</w:t>
            </w:r>
            <w:r w:rsidRPr="00CB1FF7">
              <w:rPr>
                <w:rStyle w:val="Odwoanieprzypisudolnego"/>
                <w:sz w:val="20"/>
                <w:szCs w:val="20"/>
              </w:rPr>
              <w:footnoteReference w:id="44"/>
            </w:r>
            <w:r w:rsidRPr="00CB1FF7">
              <w:rPr>
                <w:sz w:val="20"/>
                <w:szCs w:val="20"/>
              </w:rPr>
              <w:t xml:space="preserve"> nad dziećmi do lat 3, w tym dostosowanych do potrzeb dzieci </w:t>
            </w:r>
            <w:r w:rsidR="00E56C43" w:rsidRPr="00CB1FF7">
              <w:rPr>
                <w:sz w:val="20"/>
                <w:szCs w:val="20"/>
              </w:rPr>
              <w:br/>
            </w:r>
            <w:r w:rsidRPr="00CB1FF7">
              <w:rPr>
                <w:sz w:val="20"/>
                <w:szCs w:val="20"/>
              </w:rPr>
              <w:t xml:space="preserve">z niepełnosprawnościami w istniejących lub nowo tworzonych instytucjonalnych formach opieki przewidzianych ustawą, tj. w żłobkach, klubach  dziecięcych oraz w ramach instytucji dziennego opiekuna. </w:t>
            </w:r>
          </w:p>
          <w:p w14:paraId="758C619F" w14:textId="77777777" w:rsidR="007218FC" w:rsidRPr="00CB1FF7" w:rsidRDefault="007218FC" w:rsidP="009A0B3E">
            <w:pPr>
              <w:numPr>
                <w:ilvl w:val="0"/>
                <w:numId w:val="488"/>
              </w:numPr>
              <w:tabs>
                <w:tab w:val="clear" w:pos="502"/>
              </w:tabs>
              <w:spacing w:after="0" w:line="240" w:lineRule="auto"/>
              <w:ind w:left="465" w:right="284" w:hanging="284"/>
              <w:contextualSpacing/>
              <w:rPr>
                <w:sz w:val="20"/>
                <w:szCs w:val="20"/>
              </w:rPr>
            </w:pPr>
            <w:r w:rsidRPr="00CB1FF7">
              <w:rPr>
                <w:sz w:val="20"/>
                <w:szCs w:val="20"/>
              </w:rPr>
              <w:t xml:space="preserve">Dostosowanie istniejących miejsc opieki nad dziećmi do lat 3 do potrzeb dzieci </w:t>
            </w:r>
            <w:r w:rsidR="00FB7AA3" w:rsidRPr="00CB1FF7">
              <w:rPr>
                <w:sz w:val="20"/>
                <w:szCs w:val="20"/>
              </w:rPr>
              <w:br/>
            </w:r>
            <w:r w:rsidRPr="00CB1FF7">
              <w:rPr>
                <w:sz w:val="20"/>
                <w:szCs w:val="20"/>
              </w:rPr>
              <w:t xml:space="preserve">z niepełnosprawnościami w  instytucjonalnych formach opieki przewidzianych ustawą.  </w:t>
            </w:r>
          </w:p>
          <w:p w14:paraId="2589F4DE" w14:textId="77777777" w:rsidR="00674FF0" w:rsidRPr="00CB1FF7" w:rsidRDefault="007218FC" w:rsidP="009A0B3E">
            <w:pPr>
              <w:numPr>
                <w:ilvl w:val="0"/>
                <w:numId w:val="488"/>
              </w:numPr>
              <w:tabs>
                <w:tab w:val="clear" w:pos="502"/>
              </w:tabs>
              <w:spacing w:after="0" w:line="240" w:lineRule="auto"/>
              <w:ind w:left="465" w:right="284" w:hanging="284"/>
              <w:contextualSpacing/>
              <w:rPr>
                <w:rFonts w:cs="Arial"/>
                <w:sz w:val="20"/>
                <w:szCs w:val="20"/>
              </w:rPr>
            </w:pPr>
            <w:r w:rsidRPr="00CB1FF7">
              <w:rPr>
                <w:sz w:val="20"/>
                <w:szCs w:val="20"/>
              </w:rPr>
              <w:t xml:space="preserve">Sfinansowanie </w:t>
            </w:r>
            <w:r w:rsidRPr="00CB1FF7">
              <w:rPr>
                <w:rFonts w:cs="Arial"/>
                <w:sz w:val="20"/>
                <w:szCs w:val="20"/>
              </w:rPr>
              <w:t xml:space="preserve">kosztów usług bieżącej opieki nad dziećmi przez pokrycie kosztów opłat za pobyt dziecka w żłobku, klubie dziecięcym lub </w:t>
            </w:r>
            <w:r w:rsidR="00FB7AA3" w:rsidRPr="00CB1FF7">
              <w:rPr>
                <w:rFonts w:cs="Arial"/>
                <w:sz w:val="20"/>
                <w:szCs w:val="20"/>
              </w:rPr>
              <w:br/>
            </w:r>
            <w:r w:rsidRPr="00CB1FF7">
              <w:rPr>
                <w:rFonts w:cs="Arial"/>
                <w:sz w:val="20"/>
                <w:szCs w:val="20"/>
              </w:rPr>
              <w:t>u dziennego opiekuna ponoszonych przez opiekunów dzieci lub pokrycie kosztów wynagrodzenia niani ponoszonych przez opiekunów dzieci do lat 3.</w:t>
            </w:r>
          </w:p>
          <w:p w14:paraId="3883B5E6" w14:textId="77777777" w:rsidR="000670F5" w:rsidRPr="00CB1FF7" w:rsidRDefault="000670F5" w:rsidP="000670F5">
            <w:pPr>
              <w:numPr>
                <w:ilvl w:val="0"/>
                <w:numId w:val="488"/>
              </w:numPr>
              <w:tabs>
                <w:tab w:val="clear" w:pos="502"/>
              </w:tabs>
              <w:spacing w:after="120" w:line="240" w:lineRule="auto"/>
              <w:ind w:left="465" w:right="284" w:hanging="284"/>
              <w:rPr>
                <w:sz w:val="20"/>
                <w:szCs w:val="20"/>
              </w:rPr>
            </w:pPr>
            <w:r w:rsidRPr="00CB1FF7">
              <w:rPr>
                <w:sz w:val="20"/>
                <w:szCs w:val="20"/>
              </w:rPr>
              <w:t>Aktywizacja zawodowa osób bezrobotnych lub osób biernych zawodowo pozostających poza rynkiem pracy  ze względu na obowiązek opieki nad dziećmi do lat 3.</w:t>
            </w:r>
          </w:p>
          <w:p w14:paraId="2FE61CCF" w14:textId="77777777" w:rsidR="009C6403" w:rsidRPr="00CB1FF7" w:rsidRDefault="000670F5" w:rsidP="00092141">
            <w:pPr>
              <w:spacing w:after="0" w:line="240" w:lineRule="auto"/>
              <w:ind w:right="284"/>
              <w:contextualSpacing/>
              <w:rPr>
                <w:rFonts w:cs="Arial"/>
                <w:sz w:val="20"/>
                <w:szCs w:val="20"/>
              </w:rPr>
            </w:pPr>
            <w:r w:rsidRPr="00CB1FF7">
              <w:rPr>
                <w:i/>
                <w:sz w:val="20"/>
                <w:szCs w:val="20"/>
              </w:rPr>
              <w:t>Typ nr 4 nie może być realizowany jako samodzielne przedsięwzięcie.</w:t>
            </w:r>
          </w:p>
        </w:tc>
      </w:tr>
      <w:tr w:rsidR="00CB1FF7" w:rsidRPr="00CB1FF7" w14:paraId="07CF53D9"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FA40DFA" w14:textId="77777777" w:rsidR="00674FF0" w:rsidRPr="00CB1FF7" w:rsidRDefault="00674FF0" w:rsidP="009A0B3E">
            <w:pPr>
              <w:numPr>
                <w:ilvl w:val="0"/>
                <w:numId w:val="317"/>
              </w:numPr>
              <w:suppressAutoHyphens/>
              <w:spacing w:before="40" w:after="40" w:line="240" w:lineRule="auto"/>
              <w:ind w:left="284" w:right="178" w:hanging="284"/>
              <w:contextualSpacing/>
              <w:rPr>
                <w:rFonts w:cs="Arial"/>
                <w:sz w:val="20"/>
                <w:szCs w:val="20"/>
              </w:rPr>
            </w:pPr>
            <w:r w:rsidRPr="00CB1FF7">
              <w:rPr>
                <w:rFonts w:cs="Arial"/>
                <w:sz w:val="20"/>
                <w:szCs w:val="20"/>
              </w:rPr>
              <w:t xml:space="preserve">Typ beneficjenta </w:t>
            </w:r>
          </w:p>
        </w:tc>
        <w:tc>
          <w:tcPr>
            <w:tcW w:w="941" w:type="pct"/>
            <w:tcBorders>
              <w:top w:val="single" w:sz="4" w:space="0" w:color="auto"/>
              <w:left w:val="single" w:sz="4" w:space="0" w:color="auto"/>
              <w:bottom w:val="single" w:sz="4" w:space="0" w:color="auto"/>
              <w:right w:val="single" w:sz="4" w:space="0" w:color="auto"/>
            </w:tcBorders>
            <w:hideMark/>
          </w:tcPr>
          <w:p w14:paraId="33B90BC2" w14:textId="77777777" w:rsidR="00674FF0" w:rsidRPr="00CB1FF7" w:rsidRDefault="00674FF0" w:rsidP="00334832">
            <w:pPr>
              <w:spacing w:before="40" w:after="40" w:line="240" w:lineRule="auto"/>
              <w:ind w:right="187"/>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5D04E672" w14:textId="77777777" w:rsidR="00674FF0" w:rsidRPr="00CB1FF7" w:rsidRDefault="00674FF0" w:rsidP="00334832">
            <w:pPr>
              <w:spacing w:after="0" w:line="240" w:lineRule="auto"/>
              <w:ind w:right="284"/>
              <w:rPr>
                <w:rFonts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 </w:t>
            </w:r>
            <w:r w:rsidR="007218FC" w:rsidRPr="00CB1FF7">
              <w:rPr>
                <w:rFonts w:cs="Arial"/>
                <w:sz w:val="20"/>
                <w:szCs w:val="20"/>
              </w:rPr>
              <w:t>tym</w:t>
            </w:r>
            <w:r w:rsidRPr="00CB1FF7">
              <w:rPr>
                <w:rFonts w:cs="Arial"/>
                <w:sz w:val="20"/>
                <w:szCs w:val="20"/>
              </w:rPr>
              <w:t>:</w:t>
            </w:r>
          </w:p>
          <w:p w14:paraId="20097C82" w14:textId="77777777" w:rsidR="00EF6355" w:rsidRPr="00CB1FF7" w:rsidRDefault="00674FF0" w:rsidP="00001264">
            <w:pPr>
              <w:numPr>
                <w:ilvl w:val="0"/>
                <w:numId w:val="24"/>
              </w:numPr>
              <w:spacing w:after="0" w:line="240" w:lineRule="auto"/>
              <w:ind w:left="323" w:right="284" w:hanging="284"/>
              <w:rPr>
                <w:rFonts w:cs="Arial"/>
                <w:sz w:val="20"/>
                <w:szCs w:val="20"/>
              </w:rPr>
            </w:pPr>
            <w:r w:rsidRPr="00CB1FF7">
              <w:rPr>
                <w:rFonts w:cs="Arial"/>
                <w:sz w:val="20"/>
                <w:szCs w:val="20"/>
              </w:rPr>
              <w:t>gminy (gminne jednostki budżetowe),</w:t>
            </w:r>
            <w:r w:rsidR="007218FC" w:rsidRPr="00CB1FF7">
              <w:rPr>
                <w:rFonts w:cs="Arial"/>
                <w:sz w:val="20"/>
                <w:szCs w:val="20"/>
              </w:rPr>
              <w:t xml:space="preserve"> w tym </w:t>
            </w:r>
            <w:r w:rsidR="00E56C43" w:rsidRPr="00CB1FF7">
              <w:rPr>
                <w:rFonts w:cs="Arial"/>
                <w:sz w:val="20"/>
                <w:szCs w:val="20"/>
              </w:rPr>
              <w:br/>
            </w:r>
            <w:r w:rsidR="007218FC" w:rsidRPr="00CB1FF7">
              <w:rPr>
                <w:rFonts w:cs="Arial"/>
                <w:sz w:val="20"/>
                <w:szCs w:val="20"/>
              </w:rPr>
              <w:t>w zakresie zapewnienia</w:t>
            </w:r>
            <w:r w:rsidR="00874656" w:rsidRPr="00CB1FF7">
              <w:rPr>
                <w:rFonts w:cs="Arial"/>
                <w:sz w:val="20"/>
                <w:szCs w:val="20"/>
              </w:rPr>
              <w:t xml:space="preserve"> </w:t>
            </w:r>
            <w:r w:rsidR="007218FC" w:rsidRPr="00CB1FF7">
              <w:rPr>
                <w:rFonts w:cs="Arial"/>
                <w:sz w:val="20"/>
                <w:szCs w:val="20"/>
              </w:rPr>
              <w:t>opieki nad dziećmi do lat 3 przez dziennych opiekunów,</w:t>
            </w:r>
          </w:p>
          <w:p w14:paraId="26FA3995" w14:textId="77777777" w:rsidR="00F15A30" w:rsidRPr="00CB1FF7" w:rsidRDefault="00674FF0" w:rsidP="00001264">
            <w:pPr>
              <w:numPr>
                <w:ilvl w:val="0"/>
                <w:numId w:val="24"/>
              </w:numPr>
              <w:spacing w:after="0" w:line="240" w:lineRule="auto"/>
              <w:ind w:left="323" w:right="284" w:hanging="284"/>
              <w:rPr>
                <w:rFonts w:cs="Arial"/>
                <w:sz w:val="20"/>
                <w:szCs w:val="20"/>
              </w:rPr>
            </w:pPr>
            <w:r w:rsidRPr="00CB1FF7">
              <w:rPr>
                <w:rFonts w:cs="Arial"/>
                <w:sz w:val="20"/>
                <w:szCs w:val="20"/>
              </w:rPr>
              <w:t>osoby prawne</w:t>
            </w:r>
            <w:r w:rsidR="007218FC" w:rsidRPr="00CB1FF7">
              <w:rPr>
                <w:rFonts w:cs="Arial"/>
                <w:sz w:val="20"/>
                <w:szCs w:val="20"/>
              </w:rPr>
              <w:t xml:space="preserve"> i</w:t>
            </w:r>
            <w:r w:rsidR="00F15A30" w:rsidRPr="00CB1FF7">
              <w:rPr>
                <w:rFonts w:cs="Arial"/>
                <w:sz w:val="20"/>
                <w:szCs w:val="20"/>
              </w:rPr>
              <w:t xml:space="preserve"> jednostki organizacyjne nie posiadające osobowości prawnej, w tym w zakresie zapewnienia opieki nad dziećmi do lat 3 przez dziennych opiekunów,</w:t>
            </w:r>
          </w:p>
          <w:p w14:paraId="687FBF00" w14:textId="77777777" w:rsidR="00674FF0" w:rsidRPr="00CB1FF7" w:rsidRDefault="00F15A30" w:rsidP="00001264">
            <w:pPr>
              <w:numPr>
                <w:ilvl w:val="0"/>
                <w:numId w:val="24"/>
              </w:numPr>
              <w:spacing w:after="0" w:line="240" w:lineRule="auto"/>
              <w:ind w:left="323" w:right="284" w:hanging="284"/>
              <w:rPr>
                <w:rFonts w:cs="Arial"/>
                <w:sz w:val="20"/>
                <w:szCs w:val="20"/>
              </w:rPr>
            </w:pPr>
            <w:r w:rsidRPr="00CB1FF7">
              <w:rPr>
                <w:rFonts w:cs="Arial"/>
                <w:sz w:val="20"/>
                <w:szCs w:val="20"/>
              </w:rPr>
              <w:t>żłobki oraz kluby dziecięce i ich organy prowadzące.</w:t>
            </w:r>
          </w:p>
        </w:tc>
      </w:tr>
      <w:tr w:rsidR="00CB1FF7" w:rsidRPr="00CB1FF7" w14:paraId="0CA96854"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7D04E13" w14:textId="77777777" w:rsidR="00674FF0" w:rsidRPr="00CB1FF7" w:rsidRDefault="00674FF0" w:rsidP="009A0B3E">
            <w:pPr>
              <w:numPr>
                <w:ilvl w:val="0"/>
                <w:numId w:val="317"/>
              </w:numPr>
              <w:suppressAutoHyphens/>
              <w:spacing w:after="0" w:line="240" w:lineRule="auto"/>
              <w:ind w:left="284" w:right="284" w:hanging="284"/>
              <w:rPr>
                <w:rFonts w:cs="Arial"/>
                <w:sz w:val="20"/>
                <w:szCs w:val="20"/>
              </w:rPr>
            </w:pPr>
            <w:r w:rsidRPr="00CB1FF7">
              <w:rPr>
                <w:rFonts w:cs="Arial"/>
                <w:sz w:val="20"/>
                <w:szCs w:val="20"/>
              </w:rPr>
              <w:t xml:space="preserve">Grupa docelowa/ ostateczni odbiorcy wsparcia </w:t>
            </w:r>
          </w:p>
        </w:tc>
        <w:tc>
          <w:tcPr>
            <w:tcW w:w="941" w:type="pct"/>
            <w:tcBorders>
              <w:top w:val="single" w:sz="4" w:space="0" w:color="auto"/>
              <w:left w:val="single" w:sz="4" w:space="0" w:color="auto"/>
              <w:bottom w:val="single" w:sz="4" w:space="0" w:color="auto"/>
              <w:right w:val="single" w:sz="4" w:space="0" w:color="auto"/>
            </w:tcBorders>
            <w:hideMark/>
          </w:tcPr>
          <w:p w14:paraId="4D50091E" w14:textId="77777777" w:rsidR="00674FF0" w:rsidRPr="00CB1FF7" w:rsidRDefault="00674FF0" w:rsidP="00334832">
            <w:pPr>
              <w:spacing w:after="0" w:line="240" w:lineRule="auto"/>
              <w:ind w:left="33"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127A920D" w14:textId="77777777" w:rsidR="00905CEC" w:rsidRPr="00CB1FF7" w:rsidRDefault="00905CEC" w:rsidP="00905CEC">
            <w:pPr>
              <w:numPr>
                <w:ilvl w:val="0"/>
                <w:numId w:val="24"/>
              </w:numPr>
              <w:spacing w:after="0" w:line="240" w:lineRule="auto"/>
              <w:ind w:left="323" w:right="284" w:hanging="284"/>
              <w:rPr>
                <w:rFonts w:cs="Arial"/>
                <w:sz w:val="20"/>
                <w:szCs w:val="20"/>
              </w:rPr>
            </w:pPr>
            <w:r w:rsidRPr="00CB1FF7">
              <w:rPr>
                <w:rFonts w:cs="Arial"/>
                <w:sz w:val="20"/>
                <w:szCs w:val="20"/>
              </w:rPr>
              <w:t xml:space="preserve">osoby bezrobotne lub osoby bierne zawodowo pozostające poza rynkiem pracy ze względu na obowiązek opieki nad dziećmi do lat 3, w tym osoby, które przerwały karierę zawodową ze względu na urodzenie dziecka lub przebywające na urlopie wychowawczym w rozumieniu ustawy z dnia 26 czerwca 1974 r. – </w:t>
            </w:r>
            <w:r w:rsidRPr="00CB1FF7">
              <w:rPr>
                <w:rFonts w:cs="Arial"/>
                <w:i/>
                <w:sz w:val="20"/>
                <w:szCs w:val="20"/>
              </w:rPr>
              <w:t>Kodeks pracy</w:t>
            </w:r>
            <w:r w:rsidRPr="00CB1FF7">
              <w:rPr>
                <w:rFonts w:cs="Arial"/>
                <w:sz w:val="20"/>
                <w:szCs w:val="20"/>
              </w:rPr>
              <w:t>,</w:t>
            </w:r>
          </w:p>
          <w:p w14:paraId="0341C183" w14:textId="77777777" w:rsidR="00674FF0" w:rsidRPr="00CB1FF7" w:rsidRDefault="00905CEC" w:rsidP="00905CEC">
            <w:pPr>
              <w:numPr>
                <w:ilvl w:val="0"/>
                <w:numId w:val="24"/>
              </w:numPr>
              <w:spacing w:after="0" w:line="240" w:lineRule="auto"/>
              <w:ind w:left="323" w:right="284" w:hanging="284"/>
              <w:rPr>
                <w:rFonts w:cs="Arial"/>
                <w:sz w:val="20"/>
                <w:szCs w:val="20"/>
              </w:rPr>
            </w:pPr>
            <w:r w:rsidRPr="00CB1FF7">
              <w:rPr>
                <w:rFonts w:cs="Arial"/>
                <w:sz w:val="20"/>
                <w:szCs w:val="20"/>
              </w:rPr>
              <w:t>osoby pracujące, sprawujące opiekę nad dziećmi do lat 3</w:t>
            </w:r>
          </w:p>
        </w:tc>
      </w:tr>
      <w:tr w:rsidR="00CB1FF7" w:rsidRPr="00CB1FF7" w14:paraId="1D4E1FDC"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A1418A9" w14:textId="77777777" w:rsidR="00674FF0" w:rsidRPr="00CB1FF7" w:rsidRDefault="00674FF0" w:rsidP="009A0B3E">
            <w:pPr>
              <w:numPr>
                <w:ilvl w:val="0"/>
                <w:numId w:val="317"/>
              </w:numPr>
              <w:tabs>
                <w:tab w:val="left" w:pos="284"/>
              </w:tabs>
              <w:suppressAutoHyphens/>
              <w:spacing w:after="0" w:line="240" w:lineRule="auto"/>
              <w:ind w:left="284" w:right="36" w:hanging="284"/>
              <w:rPr>
                <w:rFonts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5002FA6E" w14:textId="77777777" w:rsidR="00674FF0" w:rsidRPr="00CB1FF7" w:rsidRDefault="00674FF0" w:rsidP="00334832">
            <w:pPr>
              <w:spacing w:after="0" w:line="240" w:lineRule="auto"/>
              <w:ind w:right="284"/>
              <w:rPr>
                <w:rFonts w:cs="Arial"/>
                <w:sz w:val="20"/>
                <w:szCs w:val="20"/>
              </w:rPr>
            </w:pPr>
            <w:r w:rsidRPr="00CB1FF7">
              <w:rPr>
                <w:rFonts w:cs="Arial"/>
                <w:sz w:val="20"/>
                <w:szCs w:val="20"/>
              </w:rPr>
              <w:t>Nie dotyczy</w:t>
            </w:r>
          </w:p>
        </w:tc>
      </w:tr>
      <w:tr w:rsidR="00CB1FF7" w:rsidRPr="00CB1FF7" w14:paraId="0429F51D"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92902DA" w14:textId="77777777" w:rsidR="00674FF0" w:rsidRPr="00CB1FF7" w:rsidRDefault="00674FF0" w:rsidP="009A0B3E">
            <w:pPr>
              <w:numPr>
                <w:ilvl w:val="0"/>
                <w:numId w:val="317"/>
              </w:numPr>
              <w:tabs>
                <w:tab w:val="left" w:pos="284"/>
              </w:tabs>
              <w:suppressAutoHyphens/>
              <w:spacing w:after="0" w:line="240" w:lineRule="auto"/>
              <w:ind w:left="284" w:right="178" w:hanging="284"/>
              <w:rPr>
                <w:rFonts w:cs="Arial"/>
                <w:sz w:val="20"/>
                <w:szCs w:val="20"/>
              </w:rPr>
            </w:pPr>
            <w:r w:rsidRPr="00CB1FF7">
              <w:rPr>
                <w:rFonts w:cs="Arial"/>
                <w:sz w:val="20"/>
                <w:szCs w:val="20"/>
              </w:rPr>
              <w:t>Instytucja wdrażająca</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155F4D6C" w14:textId="77777777" w:rsidR="00674FF0" w:rsidRPr="00CB1FF7" w:rsidRDefault="00674FF0" w:rsidP="00334832">
            <w:pPr>
              <w:spacing w:after="0" w:line="240" w:lineRule="auto"/>
              <w:ind w:right="284"/>
              <w:rPr>
                <w:rFonts w:cs="Arial"/>
                <w:sz w:val="20"/>
                <w:szCs w:val="20"/>
              </w:rPr>
            </w:pPr>
            <w:r w:rsidRPr="00CB1FF7">
              <w:rPr>
                <w:rFonts w:cs="Arial"/>
                <w:sz w:val="20"/>
                <w:szCs w:val="20"/>
              </w:rPr>
              <w:t>Nie dotyczy</w:t>
            </w:r>
          </w:p>
        </w:tc>
      </w:tr>
      <w:tr w:rsidR="00CB1FF7" w:rsidRPr="00CB1FF7" w14:paraId="06A41A61" w14:textId="77777777" w:rsidTr="005603ED">
        <w:trPr>
          <w:trHeight w:val="57"/>
        </w:trPr>
        <w:tc>
          <w:tcPr>
            <w:tcW w:w="1431" w:type="pct"/>
            <w:vMerge w:val="restart"/>
            <w:tcBorders>
              <w:top w:val="single" w:sz="4" w:space="0" w:color="auto"/>
              <w:left w:val="single" w:sz="4" w:space="0" w:color="auto"/>
              <w:right w:val="single" w:sz="4" w:space="0" w:color="auto"/>
            </w:tcBorders>
          </w:tcPr>
          <w:p w14:paraId="58AD1AF2" w14:textId="77777777" w:rsidR="00674FF0" w:rsidRPr="00CB1FF7" w:rsidRDefault="00674FF0" w:rsidP="009A0B3E">
            <w:pPr>
              <w:numPr>
                <w:ilvl w:val="0"/>
                <w:numId w:val="317"/>
              </w:numPr>
              <w:suppressAutoHyphens/>
              <w:spacing w:after="0" w:line="240" w:lineRule="auto"/>
              <w:ind w:left="426" w:right="36" w:hanging="426"/>
              <w:contextualSpacing/>
              <w:rPr>
                <w:rFonts w:cs="Arial"/>
                <w:sz w:val="20"/>
                <w:szCs w:val="20"/>
              </w:rPr>
            </w:pPr>
            <w:r w:rsidRPr="00CB1FF7">
              <w:rPr>
                <w:rFonts w:cs="Arial"/>
                <w:sz w:val="20"/>
                <w:szCs w:val="20"/>
              </w:rPr>
              <w:t>Kategoria (e) regionu (ów) wraz z przypisaniem kwot UE (EUR)</w:t>
            </w:r>
          </w:p>
        </w:tc>
        <w:tc>
          <w:tcPr>
            <w:tcW w:w="941" w:type="pct"/>
            <w:tcBorders>
              <w:top w:val="single" w:sz="4" w:space="0" w:color="auto"/>
              <w:left w:val="single" w:sz="4" w:space="0" w:color="auto"/>
              <w:bottom w:val="single" w:sz="4" w:space="0" w:color="auto"/>
              <w:right w:val="single" w:sz="4" w:space="0" w:color="auto"/>
            </w:tcBorders>
            <w:hideMark/>
          </w:tcPr>
          <w:p w14:paraId="03EFA5B6" w14:textId="77777777" w:rsidR="00674FF0" w:rsidRPr="00CB1FF7" w:rsidRDefault="00674FF0" w:rsidP="00334832">
            <w:pPr>
              <w:spacing w:after="0" w:line="240" w:lineRule="auto"/>
              <w:ind w:right="284"/>
              <w:rPr>
                <w:rFonts w:cs="Arial"/>
                <w:sz w:val="20"/>
                <w:szCs w:val="20"/>
              </w:rPr>
            </w:pPr>
            <w:r w:rsidRPr="00CB1FF7">
              <w:rPr>
                <w:rFonts w:cs="Arial"/>
                <w:sz w:val="20"/>
                <w:szCs w:val="20"/>
              </w:rPr>
              <w:t>Region słabiej rozwinięty</w:t>
            </w:r>
          </w:p>
        </w:tc>
        <w:tc>
          <w:tcPr>
            <w:tcW w:w="2628" w:type="pct"/>
            <w:gridSpan w:val="4"/>
            <w:tcBorders>
              <w:top w:val="single" w:sz="4" w:space="0" w:color="auto"/>
              <w:left w:val="single" w:sz="4" w:space="0" w:color="auto"/>
              <w:bottom w:val="single" w:sz="4" w:space="0" w:color="auto"/>
              <w:right w:val="single" w:sz="4" w:space="0" w:color="auto"/>
            </w:tcBorders>
            <w:hideMark/>
          </w:tcPr>
          <w:p w14:paraId="1BB4EAE5" w14:textId="77777777" w:rsidR="00674FF0" w:rsidRPr="00CB1FF7" w:rsidRDefault="00674FF0" w:rsidP="00334832">
            <w:pPr>
              <w:spacing w:after="0" w:line="240" w:lineRule="auto"/>
              <w:ind w:left="113" w:right="284"/>
              <w:rPr>
                <w:rFonts w:cs="Arial"/>
                <w:sz w:val="20"/>
                <w:szCs w:val="20"/>
              </w:rPr>
            </w:pPr>
            <w:r w:rsidRPr="00CB1FF7">
              <w:rPr>
                <w:rFonts w:cs="Arial"/>
                <w:sz w:val="20"/>
                <w:szCs w:val="20"/>
              </w:rPr>
              <w:t>Ogółem</w:t>
            </w:r>
          </w:p>
        </w:tc>
      </w:tr>
      <w:tr w:rsidR="00CB1FF7" w:rsidRPr="00CB1FF7" w14:paraId="0D09CF5A" w14:textId="77777777" w:rsidTr="005603ED">
        <w:trPr>
          <w:trHeight w:val="57"/>
        </w:trPr>
        <w:tc>
          <w:tcPr>
            <w:tcW w:w="1431" w:type="pct"/>
            <w:vMerge/>
            <w:tcBorders>
              <w:left w:val="single" w:sz="4" w:space="0" w:color="auto"/>
              <w:right w:val="single" w:sz="4" w:space="0" w:color="auto"/>
            </w:tcBorders>
            <w:hideMark/>
          </w:tcPr>
          <w:p w14:paraId="60949DC7" w14:textId="77777777" w:rsidR="00674FF0" w:rsidRPr="00CB1FF7" w:rsidRDefault="00674FF0" w:rsidP="009A0B3E">
            <w:pPr>
              <w:numPr>
                <w:ilvl w:val="0"/>
                <w:numId w:val="317"/>
              </w:numPr>
              <w:spacing w:after="0" w:line="240" w:lineRule="auto"/>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4075D161" w14:textId="77777777" w:rsidR="00674FF0" w:rsidRPr="00CB1FF7" w:rsidRDefault="00674FF0" w:rsidP="00334832">
            <w:pPr>
              <w:spacing w:after="0" w:line="240" w:lineRule="auto"/>
              <w:ind w:right="284"/>
              <w:rPr>
                <w:rFonts w:cs="Arial"/>
                <w:sz w:val="20"/>
                <w:szCs w:val="20"/>
              </w:rPr>
            </w:pPr>
            <w:r w:rsidRPr="00CB1FF7">
              <w:rPr>
                <w:rFonts w:cs="Arial"/>
                <w:sz w:val="20"/>
                <w:szCs w:val="20"/>
              </w:rPr>
              <w:t>Działanie 8.1</w:t>
            </w:r>
          </w:p>
        </w:tc>
        <w:tc>
          <w:tcPr>
            <w:tcW w:w="2628" w:type="pct"/>
            <w:gridSpan w:val="4"/>
            <w:tcBorders>
              <w:top w:val="single" w:sz="4" w:space="0" w:color="auto"/>
              <w:left w:val="single" w:sz="4" w:space="0" w:color="auto"/>
              <w:bottom w:val="single" w:sz="4" w:space="0" w:color="auto"/>
              <w:right w:val="single" w:sz="4" w:space="0" w:color="auto"/>
            </w:tcBorders>
            <w:hideMark/>
          </w:tcPr>
          <w:p w14:paraId="02EE5A46" w14:textId="1C78F0B1" w:rsidR="00674FF0" w:rsidRPr="00CB1FF7" w:rsidRDefault="008C1FB4" w:rsidP="00092141">
            <w:pPr>
              <w:spacing w:before="120" w:after="120" w:line="240" w:lineRule="auto"/>
              <w:ind w:right="284"/>
              <w:rPr>
                <w:rFonts w:cs="Arial"/>
                <w:b/>
                <w:sz w:val="20"/>
                <w:szCs w:val="20"/>
              </w:rPr>
            </w:pPr>
            <w:r>
              <w:rPr>
                <w:rFonts w:cs="Arial"/>
                <w:b/>
                <w:sz w:val="20"/>
                <w:szCs w:val="20"/>
              </w:rPr>
              <w:t>11 430 300,00</w:t>
            </w:r>
          </w:p>
        </w:tc>
      </w:tr>
      <w:tr w:rsidR="00CB1FF7" w:rsidRPr="00CB1FF7" w14:paraId="3F5D6E0B" w14:textId="77777777" w:rsidTr="005603ED">
        <w:trPr>
          <w:trHeight w:val="57"/>
        </w:trPr>
        <w:tc>
          <w:tcPr>
            <w:tcW w:w="1431" w:type="pct"/>
            <w:vMerge/>
            <w:tcBorders>
              <w:left w:val="single" w:sz="4" w:space="0" w:color="auto"/>
              <w:bottom w:val="single" w:sz="4" w:space="0" w:color="auto"/>
              <w:right w:val="single" w:sz="4" w:space="0" w:color="auto"/>
            </w:tcBorders>
            <w:hideMark/>
          </w:tcPr>
          <w:p w14:paraId="4C6471B6" w14:textId="77777777" w:rsidR="00674FF0" w:rsidRPr="00CB1FF7" w:rsidRDefault="00674FF0" w:rsidP="009A0B3E">
            <w:pPr>
              <w:numPr>
                <w:ilvl w:val="0"/>
                <w:numId w:val="317"/>
              </w:numPr>
              <w:spacing w:after="0" w:line="240" w:lineRule="auto"/>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446B1E90" w14:textId="77777777" w:rsidR="00674FF0" w:rsidRPr="00CB1FF7" w:rsidRDefault="00674FF0" w:rsidP="00334832">
            <w:pPr>
              <w:spacing w:after="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5C80417E" w14:textId="66B67CF5" w:rsidR="007535D0" w:rsidRPr="00CB1FF7" w:rsidRDefault="00712F6C" w:rsidP="008C1FB4">
            <w:pPr>
              <w:spacing w:before="120" w:after="120" w:line="240" w:lineRule="auto"/>
              <w:ind w:right="284"/>
              <w:rPr>
                <w:rFonts w:cs="Arial"/>
                <w:b/>
                <w:sz w:val="20"/>
                <w:szCs w:val="20"/>
              </w:rPr>
            </w:pPr>
            <w:r w:rsidRPr="00CB1FF7">
              <w:rPr>
                <w:rFonts w:cs="Arial"/>
                <w:b/>
                <w:sz w:val="20"/>
                <w:szCs w:val="20"/>
              </w:rPr>
              <w:t xml:space="preserve">     </w:t>
            </w:r>
            <w:r w:rsidR="008C1FB4">
              <w:rPr>
                <w:rFonts w:cs="Arial"/>
                <w:b/>
                <w:sz w:val="20"/>
                <w:szCs w:val="20"/>
              </w:rPr>
              <w:t>423 340,00</w:t>
            </w:r>
          </w:p>
        </w:tc>
      </w:tr>
      <w:tr w:rsidR="00CB1FF7" w:rsidRPr="00CB1FF7" w14:paraId="30552180"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E536BB7" w14:textId="77777777" w:rsidR="00674FF0" w:rsidRPr="00CB1FF7" w:rsidRDefault="00674FF0" w:rsidP="009A0B3E">
            <w:pPr>
              <w:numPr>
                <w:ilvl w:val="0"/>
                <w:numId w:val="317"/>
              </w:numPr>
              <w:spacing w:after="0" w:line="240" w:lineRule="auto"/>
              <w:ind w:left="426" w:right="36" w:hanging="426"/>
              <w:rPr>
                <w:rFonts w:cs="Arial"/>
                <w:sz w:val="20"/>
                <w:szCs w:val="20"/>
              </w:rPr>
            </w:pPr>
            <w:r w:rsidRPr="00CB1FF7">
              <w:rPr>
                <w:rFonts w:cs="Arial"/>
                <w:sz w:val="20"/>
                <w:szCs w:val="20"/>
              </w:rPr>
              <w:t xml:space="preserve">Mechanizmy powiązania interwencji z innymi Działaniami/ Poddziałaniami </w:t>
            </w:r>
            <w:r w:rsidRPr="00CB1FF7">
              <w:rPr>
                <w:rFonts w:cs="Arial"/>
                <w:sz w:val="20"/>
                <w:szCs w:val="20"/>
              </w:rPr>
              <w:br/>
              <w:t xml:space="preserve">w ramach PO lub z innymi PO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615855DF" w14:textId="77777777" w:rsidR="00674FF0" w:rsidRPr="00CB1FF7" w:rsidRDefault="00674FF0" w:rsidP="00334832">
            <w:pPr>
              <w:spacing w:after="0" w:line="240" w:lineRule="auto"/>
              <w:ind w:left="33" w:right="284" w:hanging="33"/>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14E338BC" w14:textId="77777777" w:rsidR="00674FF0" w:rsidRPr="00CB1FF7" w:rsidRDefault="00674FF0" w:rsidP="00334832">
            <w:pPr>
              <w:spacing w:after="0" w:line="240" w:lineRule="auto"/>
              <w:ind w:right="284"/>
              <w:rPr>
                <w:rFonts w:cs="Arial"/>
                <w:sz w:val="20"/>
                <w:szCs w:val="20"/>
              </w:rPr>
            </w:pPr>
            <w:r w:rsidRPr="00CB1FF7">
              <w:rPr>
                <w:rFonts w:cs="Arial"/>
                <w:sz w:val="20"/>
                <w:szCs w:val="20"/>
              </w:rPr>
              <w:t>W zakresie zapewnienia koordynacji udzielanego wsparcia z innymi Działaniami i Osiami Priorytetowymi RPOWŚ na lata 2014-2020:</w:t>
            </w:r>
          </w:p>
          <w:p w14:paraId="6C044D46" w14:textId="77777777" w:rsidR="00674FF0" w:rsidRPr="00CB1FF7" w:rsidRDefault="00674FF0" w:rsidP="00D25451">
            <w:pPr>
              <w:numPr>
                <w:ilvl w:val="0"/>
                <w:numId w:val="25"/>
              </w:numPr>
              <w:spacing w:after="0" w:line="240" w:lineRule="auto"/>
              <w:ind w:left="245" w:right="284" w:hanging="245"/>
              <w:rPr>
                <w:rFonts w:cs="Arial"/>
                <w:sz w:val="20"/>
                <w:szCs w:val="20"/>
              </w:rPr>
            </w:pPr>
            <w:r w:rsidRPr="00CB1FF7">
              <w:rPr>
                <w:rFonts w:cs="Arial"/>
                <w:sz w:val="20"/>
                <w:szCs w:val="20"/>
              </w:rPr>
              <w:t>Komitet Monitorujący RPOWŚ na lata 2014 –2020,</w:t>
            </w:r>
          </w:p>
          <w:p w14:paraId="7C15737B" w14:textId="77777777" w:rsidR="00674FF0" w:rsidRPr="00CB1FF7" w:rsidRDefault="00674FF0" w:rsidP="00D25451">
            <w:pPr>
              <w:numPr>
                <w:ilvl w:val="0"/>
                <w:numId w:val="25"/>
              </w:numPr>
              <w:spacing w:after="0" w:line="240" w:lineRule="auto"/>
              <w:ind w:left="245" w:right="284" w:hanging="245"/>
              <w:rPr>
                <w:rFonts w:cs="Arial"/>
                <w:sz w:val="20"/>
                <w:szCs w:val="20"/>
              </w:rPr>
            </w:pPr>
            <w:r w:rsidRPr="00CB1FF7">
              <w:rPr>
                <w:rFonts w:cs="Arial"/>
                <w:sz w:val="20"/>
                <w:szCs w:val="20"/>
              </w:rPr>
              <w:t>kryteria wyboru projektów,</w:t>
            </w:r>
          </w:p>
          <w:p w14:paraId="5DFC3C07" w14:textId="77777777" w:rsidR="00674FF0" w:rsidRPr="00CB1FF7" w:rsidRDefault="00674FF0" w:rsidP="00D25451">
            <w:pPr>
              <w:numPr>
                <w:ilvl w:val="0"/>
                <w:numId w:val="25"/>
              </w:numPr>
              <w:spacing w:after="0" w:line="240" w:lineRule="auto"/>
              <w:ind w:left="245" w:right="284" w:hanging="245"/>
              <w:rPr>
                <w:rFonts w:cs="Arial"/>
                <w:sz w:val="20"/>
                <w:szCs w:val="20"/>
              </w:rPr>
            </w:pPr>
            <w:r w:rsidRPr="00CB1FF7">
              <w:rPr>
                <w:rFonts w:cs="Arial"/>
                <w:sz w:val="20"/>
                <w:szCs w:val="20"/>
              </w:rPr>
              <w:t>działania w zakresie informacji i promocji,</w:t>
            </w:r>
          </w:p>
          <w:p w14:paraId="3097CC9C" w14:textId="77777777" w:rsidR="00674FF0" w:rsidRPr="00CB1FF7" w:rsidRDefault="00674FF0" w:rsidP="00D25451">
            <w:pPr>
              <w:numPr>
                <w:ilvl w:val="0"/>
                <w:numId w:val="25"/>
              </w:numPr>
              <w:spacing w:after="0" w:line="240" w:lineRule="auto"/>
              <w:ind w:left="245" w:right="284" w:hanging="245"/>
              <w:rPr>
                <w:rFonts w:cs="Arial"/>
                <w:sz w:val="20"/>
                <w:szCs w:val="20"/>
              </w:rPr>
            </w:pPr>
            <w:r w:rsidRPr="00CB1FF7">
              <w:rPr>
                <w:rFonts w:cs="Arial"/>
                <w:sz w:val="20"/>
                <w:szCs w:val="20"/>
              </w:rPr>
              <w:t>monitoring i ewaluacja,</w:t>
            </w:r>
          </w:p>
          <w:p w14:paraId="4A913E02" w14:textId="77777777" w:rsidR="00674FF0" w:rsidRPr="00CB1FF7" w:rsidRDefault="00674FF0" w:rsidP="00D25451">
            <w:pPr>
              <w:numPr>
                <w:ilvl w:val="0"/>
                <w:numId w:val="25"/>
              </w:numPr>
              <w:spacing w:after="0" w:line="240" w:lineRule="auto"/>
              <w:ind w:left="245" w:right="284" w:hanging="245"/>
              <w:rPr>
                <w:rFonts w:cs="Arial"/>
                <w:sz w:val="20"/>
                <w:szCs w:val="20"/>
              </w:rPr>
            </w:pPr>
            <w:r w:rsidRPr="00CB1FF7">
              <w:rPr>
                <w:rFonts w:cs="Arial"/>
                <w:sz w:val="20"/>
                <w:szCs w:val="20"/>
              </w:rPr>
              <w:t>komplementarność z Priorytetem Inwestycyjnym 9a.</w:t>
            </w:r>
          </w:p>
          <w:p w14:paraId="4104BB8D" w14:textId="77777777" w:rsidR="00674FF0" w:rsidRPr="00CB1FF7" w:rsidRDefault="00674FF0" w:rsidP="00334832">
            <w:pPr>
              <w:spacing w:after="0" w:line="240" w:lineRule="auto"/>
              <w:ind w:right="284"/>
              <w:rPr>
                <w:rFonts w:cs="Arial"/>
                <w:sz w:val="20"/>
                <w:szCs w:val="20"/>
              </w:rPr>
            </w:pPr>
            <w:r w:rsidRPr="00CB1FF7">
              <w:rPr>
                <w:rFonts w:cs="Arial"/>
                <w:sz w:val="20"/>
                <w:szCs w:val="20"/>
              </w:rPr>
              <w:t>W zakresie zapewnienia koordynacji udzielanego wsparcia z innymi Programami Operacyjnymi:</w:t>
            </w:r>
          </w:p>
          <w:p w14:paraId="6D9BEE7B" w14:textId="77777777" w:rsidR="00674FF0" w:rsidRPr="00CB1FF7" w:rsidRDefault="0031095F" w:rsidP="00D25451">
            <w:pPr>
              <w:numPr>
                <w:ilvl w:val="0"/>
                <w:numId w:val="26"/>
              </w:numPr>
              <w:spacing w:after="0" w:line="240" w:lineRule="auto"/>
              <w:ind w:left="245" w:right="284" w:hanging="245"/>
              <w:rPr>
                <w:rFonts w:cs="Arial"/>
                <w:sz w:val="20"/>
                <w:szCs w:val="20"/>
              </w:rPr>
            </w:pPr>
            <w:r w:rsidRPr="00CB1FF7">
              <w:rPr>
                <w:rFonts w:cs="Arial"/>
                <w:sz w:val="20"/>
                <w:szCs w:val="20"/>
              </w:rPr>
              <w:t>W</w:t>
            </w:r>
            <w:r w:rsidR="00674FF0" w:rsidRPr="00CB1FF7">
              <w:rPr>
                <w:rFonts w:cs="Arial"/>
                <w:sz w:val="20"/>
                <w:szCs w:val="20"/>
              </w:rPr>
              <w:t xml:space="preserve">spólna Lista Wskaźników Kluczowych, </w:t>
            </w:r>
          </w:p>
          <w:p w14:paraId="1218D1DB" w14:textId="77777777" w:rsidR="00674FF0" w:rsidRPr="00CB1FF7" w:rsidRDefault="00674FF0" w:rsidP="00D25451">
            <w:pPr>
              <w:numPr>
                <w:ilvl w:val="0"/>
                <w:numId w:val="26"/>
              </w:numPr>
              <w:spacing w:after="0" w:line="240" w:lineRule="auto"/>
              <w:ind w:left="245" w:right="284" w:hanging="245"/>
              <w:rPr>
                <w:rFonts w:cs="Arial"/>
                <w:sz w:val="20"/>
                <w:szCs w:val="20"/>
              </w:rPr>
            </w:pPr>
            <w:r w:rsidRPr="00CB1FF7">
              <w:rPr>
                <w:rFonts w:cs="Arial"/>
                <w:sz w:val="20"/>
                <w:szCs w:val="20"/>
              </w:rPr>
              <w:t>Kontrakt Terytorialny dla Województwa Świętokrzyskiego na lata 2014-2020,</w:t>
            </w:r>
          </w:p>
          <w:p w14:paraId="5D378B0F" w14:textId="77777777" w:rsidR="00674FF0" w:rsidRPr="00CB1FF7" w:rsidRDefault="00674FF0" w:rsidP="00D25451">
            <w:pPr>
              <w:numPr>
                <w:ilvl w:val="0"/>
                <w:numId w:val="26"/>
              </w:numPr>
              <w:spacing w:after="0" w:line="240" w:lineRule="auto"/>
              <w:ind w:left="245" w:right="284" w:hanging="245"/>
              <w:rPr>
                <w:rFonts w:cs="Arial"/>
                <w:sz w:val="20"/>
                <w:szCs w:val="20"/>
              </w:rPr>
            </w:pPr>
            <w:r w:rsidRPr="00CB1FF7">
              <w:rPr>
                <w:rFonts w:cs="Arial"/>
                <w:i/>
                <w:sz w:val="20"/>
                <w:szCs w:val="20"/>
              </w:rPr>
              <w:t>W</w:t>
            </w:r>
            <w:r w:rsidRPr="00CB1FF7">
              <w:rPr>
                <w:i/>
                <w:sz w:val="20"/>
                <w:szCs w:val="20"/>
              </w:rPr>
              <w:t xml:space="preserve">ytyczne w zakresie realizacji przedsięwzięć </w:t>
            </w:r>
            <w:r w:rsidR="005E5FB3" w:rsidRPr="00CB1FF7">
              <w:rPr>
                <w:i/>
                <w:sz w:val="20"/>
                <w:szCs w:val="20"/>
              </w:rPr>
              <w:br/>
            </w:r>
            <w:r w:rsidRPr="00CB1FF7">
              <w:rPr>
                <w:i/>
                <w:sz w:val="20"/>
                <w:szCs w:val="20"/>
              </w:rPr>
              <w:t>z udziałem środków Europejskiego Funduszu Społecznego w obszarze rynku pracy na lata 2014-2020.</w:t>
            </w:r>
          </w:p>
          <w:p w14:paraId="36DEA9BF" w14:textId="77777777" w:rsidR="00674FF0" w:rsidRPr="00CB1FF7" w:rsidRDefault="00674FF0" w:rsidP="00334832">
            <w:pPr>
              <w:spacing w:after="0" w:line="240" w:lineRule="auto"/>
              <w:ind w:left="245" w:right="284" w:hanging="245"/>
              <w:rPr>
                <w:rFonts w:cs="Arial"/>
                <w:spacing w:val="-4"/>
                <w:sz w:val="20"/>
                <w:szCs w:val="20"/>
              </w:rPr>
            </w:pPr>
            <w:r w:rsidRPr="00CB1FF7">
              <w:rPr>
                <w:rFonts w:cs="Arial"/>
                <w:spacing w:val="-4"/>
                <w:sz w:val="20"/>
                <w:szCs w:val="20"/>
              </w:rPr>
              <w:t>Komplementarność z innymi Programami Operacyjnymi:</w:t>
            </w:r>
          </w:p>
          <w:p w14:paraId="1722E26D" w14:textId="77777777" w:rsidR="00674FF0" w:rsidRPr="00CB1FF7" w:rsidRDefault="00674FF0" w:rsidP="00D25451">
            <w:pPr>
              <w:numPr>
                <w:ilvl w:val="0"/>
                <w:numId w:val="27"/>
              </w:numPr>
              <w:tabs>
                <w:tab w:val="left" w:pos="323"/>
              </w:tabs>
              <w:spacing w:after="0" w:line="240" w:lineRule="auto"/>
              <w:ind w:left="0" w:right="284" w:firstLine="0"/>
              <w:rPr>
                <w:rFonts w:cs="Arial"/>
                <w:sz w:val="20"/>
                <w:szCs w:val="20"/>
              </w:rPr>
            </w:pPr>
            <w:r w:rsidRPr="00CB1FF7">
              <w:rPr>
                <w:rFonts w:cs="Arial"/>
                <w:sz w:val="20"/>
                <w:szCs w:val="20"/>
              </w:rPr>
              <w:t>Program Operacyjny Wiedza Edukacja Rozwój.</w:t>
            </w:r>
          </w:p>
        </w:tc>
      </w:tr>
      <w:tr w:rsidR="00CB1FF7" w:rsidRPr="00CB1FF7" w14:paraId="5B75E48F"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4CF3044A" w14:textId="77777777" w:rsidR="00674FF0" w:rsidRPr="00CB1FF7" w:rsidRDefault="00674FF0" w:rsidP="009A0B3E">
            <w:pPr>
              <w:numPr>
                <w:ilvl w:val="0"/>
                <w:numId w:val="317"/>
              </w:numPr>
              <w:spacing w:after="0" w:line="240" w:lineRule="auto"/>
              <w:ind w:left="426" w:right="36" w:hanging="426"/>
              <w:rPr>
                <w:rFonts w:cs="Arial"/>
                <w:sz w:val="20"/>
                <w:szCs w:val="20"/>
              </w:rPr>
            </w:pPr>
            <w:r w:rsidRPr="00CB1FF7">
              <w:rPr>
                <w:rFonts w:cs="Arial"/>
                <w:sz w:val="20"/>
                <w:szCs w:val="20"/>
              </w:rPr>
              <w:t>Instrumenty terytorialne</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21F86E17" w14:textId="77777777" w:rsidR="00674FF0" w:rsidRPr="00CB1FF7" w:rsidRDefault="00674FF0" w:rsidP="00334832">
            <w:pPr>
              <w:spacing w:after="0" w:line="240" w:lineRule="auto"/>
              <w:ind w:left="33" w:right="284"/>
              <w:rPr>
                <w:rFonts w:cs="Arial"/>
                <w:sz w:val="20"/>
                <w:szCs w:val="20"/>
              </w:rPr>
            </w:pPr>
            <w:r w:rsidRPr="00CB1FF7">
              <w:rPr>
                <w:rFonts w:cs="Arial"/>
                <w:sz w:val="20"/>
                <w:szCs w:val="20"/>
              </w:rPr>
              <w:t>Poddziałanie 8.1.2</w:t>
            </w:r>
          </w:p>
        </w:tc>
        <w:tc>
          <w:tcPr>
            <w:tcW w:w="1320" w:type="pct"/>
            <w:tcBorders>
              <w:top w:val="single" w:sz="4" w:space="0" w:color="auto"/>
              <w:left w:val="single" w:sz="4" w:space="0" w:color="auto"/>
              <w:bottom w:val="single" w:sz="4" w:space="0" w:color="auto"/>
              <w:right w:val="dotted" w:sz="4" w:space="0" w:color="auto"/>
            </w:tcBorders>
            <w:hideMark/>
          </w:tcPr>
          <w:p w14:paraId="52A42EB6" w14:textId="77777777" w:rsidR="00674FF0" w:rsidRPr="00CB1FF7" w:rsidRDefault="00674FF0" w:rsidP="00334832">
            <w:pPr>
              <w:spacing w:after="0" w:line="240" w:lineRule="auto"/>
              <w:ind w:left="113" w:right="284"/>
              <w:rPr>
                <w:rFonts w:cs="Arial"/>
                <w:sz w:val="20"/>
                <w:szCs w:val="20"/>
              </w:rPr>
            </w:pPr>
            <w:r w:rsidRPr="00CB1FF7">
              <w:rPr>
                <w:rFonts w:cs="Arial"/>
                <w:sz w:val="20"/>
                <w:szCs w:val="20"/>
              </w:rPr>
              <w:t>Poddziałanie w całości dedykowane obszarowi funkcjonalnemu Kielc – realizacja w ramach ZIT</w:t>
            </w:r>
          </w:p>
        </w:tc>
        <w:tc>
          <w:tcPr>
            <w:tcW w:w="1308" w:type="pct"/>
            <w:gridSpan w:val="3"/>
            <w:tcBorders>
              <w:top w:val="single" w:sz="4" w:space="0" w:color="auto"/>
              <w:left w:val="dotted" w:sz="4" w:space="0" w:color="auto"/>
              <w:bottom w:val="single" w:sz="4" w:space="0" w:color="auto"/>
              <w:right w:val="single" w:sz="4" w:space="0" w:color="auto"/>
            </w:tcBorders>
            <w:hideMark/>
          </w:tcPr>
          <w:p w14:paraId="7FA0EB75" w14:textId="01E4A7DD" w:rsidR="00674FF0" w:rsidRPr="00CB1FF7" w:rsidRDefault="008D18E3" w:rsidP="008C1FB4">
            <w:pPr>
              <w:spacing w:after="0" w:line="240" w:lineRule="auto"/>
              <w:ind w:left="113" w:right="284"/>
              <w:rPr>
                <w:rFonts w:cs="Arial"/>
                <w:sz w:val="20"/>
                <w:szCs w:val="20"/>
              </w:rPr>
            </w:pPr>
            <w:r w:rsidRPr="00CB1FF7">
              <w:rPr>
                <w:rFonts w:cs="Arial"/>
                <w:b/>
                <w:sz w:val="20"/>
                <w:szCs w:val="20"/>
              </w:rPr>
              <w:t xml:space="preserve">    </w:t>
            </w:r>
            <w:r w:rsidR="008C1FB4">
              <w:rPr>
                <w:rFonts w:cs="Arial"/>
                <w:b/>
                <w:sz w:val="20"/>
                <w:szCs w:val="20"/>
              </w:rPr>
              <w:t>423 340,00</w:t>
            </w:r>
            <w:r w:rsidR="00667ED7">
              <w:rPr>
                <w:rFonts w:cs="Arial"/>
                <w:b/>
                <w:sz w:val="20"/>
                <w:szCs w:val="20"/>
              </w:rPr>
              <w:t xml:space="preserve"> </w:t>
            </w:r>
            <w:r w:rsidR="006A1803" w:rsidRPr="00CB1FF7">
              <w:rPr>
                <w:rFonts w:cs="Arial"/>
                <w:b/>
                <w:sz w:val="20"/>
                <w:szCs w:val="20"/>
              </w:rPr>
              <w:t xml:space="preserve"> </w:t>
            </w:r>
            <w:r w:rsidR="00674FF0" w:rsidRPr="00CB1FF7">
              <w:rPr>
                <w:rFonts w:cs="Arial"/>
                <w:sz w:val="20"/>
                <w:szCs w:val="20"/>
              </w:rPr>
              <w:t>EUR</w:t>
            </w:r>
          </w:p>
        </w:tc>
      </w:tr>
      <w:tr w:rsidR="00CB1FF7" w:rsidRPr="00CB1FF7" w14:paraId="378C57E0"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4CE21EE" w14:textId="77777777" w:rsidR="00674FF0" w:rsidRPr="00CB1FF7" w:rsidRDefault="00674FF0" w:rsidP="009A0B3E">
            <w:pPr>
              <w:numPr>
                <w:ilvl w:val="0"/>
                <w:numId w:val="317"/>
              </w:numPr>
              <w:suppressAutoHyphens/>
              <w:spacing w:after="0" w:line="240" w:lineRule="auto"/>
              <w:ind w:left="426" w:right="36" w:hanging="426"/>
              <w:rPr>
                <w:rFonts w:cs="Arial"/>
                <w:sz w:val="20"/>
                <w:szCs w:val="20"/>
              </w:rPr>
            </w:pPr>
            <w:r w:rsidRPr="00CB1FF7">
              <w:rPr>
                <w:rFonts w:cs="Arial"/>
                <w:sz w:val="20"/>
                <w:szCs w:val="20"/>
              </w:rPr>
              <w:t>Tryb(y) wyboru projektów</w:t>
            </w:r>
            <w:r w:rsidR="000670F5" w:rsidRPr="00CB1FF7">
              <w:rPr>
                <w:rFonts w:cs="Arial"/>
                <w:sz w:val="20"/>
                <w:szCs w:val="20"/>
              </w:rPr>
              <w:t xml:space="preserve"> </w:t>
            </w:r>
            <w:r w:rsidRPr="00CB1FF7">
              <w:rPr>
                <w:rFonts w:cs="Arial"/>
                <w:sz w:val="20"/>
                <w:szCs w:val="20"/>
              </w:rPr>
              <w:t>oraz wskazanie podmiotu odpowiedzialnego za nabór i ocenę wniosków oraz</w:t>
            </w:r>
            <w:r w:rsidRPr="00CB1FF7">
              <w:rPr>
                <w:rFonts w:cs="Arial"/>
                <w:sz w:val="20"/>
                <w:szCs w:val="20"/>
              </w:rPr>
              <w:br/>
              <w:t xml:space="preserve">przyjmowanie protestów </w:t>
            </w:r>
          </w:p>
        </w:tc>
        <w:tc>
          <w:tcPr>
            <w:tcW w:w="941" w:type="pct"/>
            <w:tcBorders>
              <w:top w:val="single" w:sz="4" w:space="0" w:color="auto"/>
              <w:left w:val="single" w:sz="4" w:space="0" w:color="auto"/>
              <w:bottom w:val="single" w:sz="4" w:space="0" w:color="auto"/>
              <w:right w:val="single" w:sz="4" w:space="0" w:color="auto"/>
            </w:tcBorders>
            <w:hideMark/>
          </w:tcPr>
          <w:p w14:paraId="02F89B74" w14:textId="77777777" w:rsidR="00674FF0" w:rsidRPr="00CB1FF7" w:rsidRDefault="00674FF0" w:rsidP="00334832">
            <w:pPr>
              <w:spacing w:after="0" w:line="240" w:lineRule="auto"/>
              <w:ind w:left="33"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16706B83" w14:textId="77777777" w:rsidR="00674FF0" w:rsidRPr="00CB1FF7" w:rsidRDefault="00674FF0" w:rsidP="00334832">
            <w:pPr>
              <w:spacing w:after="0" w:line="240" w:lineRule="auto"/>
              <w:ind w:left="113" w:right="284"/>
              <w:rPr>
                <w:rFonts w:cs="Arial"/>
                <w:bCs/>
                <w:sz w:val="20"/>
                <w:szCs w:val="20"/>
              </w:rPr>
            </w:pPr>
            <w:r w:rsidRPr="00CB1FF7">
              <w:rPr>
                <w:rFonts w:cs="Arial"/>
                <w:bCs/>
                <w:sz w:val="20"/>
                <w:szCs w:val="20"/>
              </w:rPr>
              <w:t>Tryb konkursowy</w:t>
            </w:r>
          </w:p>
          <w:p w14:paraId="61B04428" w14:textId="77777777" w:rsidR="001C5D62" w:rsidRPr="00CB1FF7" w:rsidRDefault="001C5D62" w:rsidP="001C5D62">
            <w:pPr>
              <w:spacing w:after="0" w:line="240" w:lineRule="auto"/>
              <w:ind w:left="113" w:right="284"/>
              <w:rPr>
                <w:rFonts w:cs="Arial"/>
                <w:bCs/>
                <w:sz w:val="20"/>
                <w:szCs w:val="20"/>
              </w:rPr>
            </w:pPr>
            <w:r w:rsidRPr="00CB1FF7">
              <w:rPr>
                <w:rFonts w:cs="Arial"/>
                <w:bCs/>
                <w:sz w:val="20"/>
                <w:szCs w:val="20"/>
              </w:rPr>
              <w:t>Departament Wdrażania Europejskiego Funduszu Społecznego Urzędu Marszałkowskiego Województwa Świętokrzyskiego – w zakresie naboru i oceny wniosków</w:t>
            </w:r>
          </w:p>
          <w:p w14:paraId="4233ADF0" w14:textId="77777777" w:rsidR="001C5D62" w:rsidRPr="00CB1FF7" w:rsidRDefault="001C5D62" w:rsidP="001C5D62">
            <w:pPr>
              <w:spacing w:after="0" w:line="240" w:lineRule="auto"/>
              <w:ind w:left="113" w:right="284"/>
              <w:rPr>
                <w:rFonts w:cs="Arial"/>
                <w:bCs/>
                <w:sz w:val="20"/>
                <w:szCs w:val="20"/>
              </w:rPr>
            </w:pPr>
          </w:p>
          <w:p w14:paraId="71D9472C" w14:textId="2BA96EBB" w:rsidR="00674FF0" w:rsidRPr="00CB1FF7" w:rsidRDefault="001C5D62" w:rsidP="001C5D62">
            <w:pPr>
              <w:spacing w:after="0" w:line="240" w:lineRule="auto"/>
              <w:ind w:left="113" w:right="284"/>
              <w:rPr>
                <w:rFonts w:cs="Arial"/>
                <w:sz w:val="20"/>
                <w:szCs w:val="20"/>
              </w:rPr>
            </w:pPr>
            <w:r w:rsidRPr="00CB1FF7">
              <w:rPr>
                <w:rFonts w:cs="Arial"/>
                <w:bCs/>
                <w:sz w:val="20"/>
                <w:szCs w:val="20"/>
              </w:rPr>
              <w:t>Departament Kontroli i Certyfikacji RPO Urzędu Marszałkowskiego Województwa Świętokrzyskiego – w zakresie protestów</w:t>
            </w:r>
          </w:p>
        </w:tc>
      </w:tr>
      <w:tr w:rsidR="00CB1FF7" w:rsidRPr="00CB1FF7" w14:paraId="5C9704BA"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E13EDA4" w14:textId="77777777" w:rsidR="00674FF0" w:rsidRPr="00CB1FF7" w:rsidRDefault="00674FF0" w:rsidP="009A0B3E">
            <w:pPr>
              <w:numPr>
                <w:ilvl w:val="0"/>
                <w:numId w:val="317"/>
              </w:numPr>
              <w:tabs>
                <w:tab w:val="left" w:pos="426"/>
              </w:tabs>
              <w:suppressAutoHyphens/>
              <w:spacing w:after="0" w:line="240" w:lineRule="auto"/>
              <w:ind w:left="426" w:right="36" w:hanging="426"/>
              <w:rPr>
                <w:rFonts w:cs="Arial"/>
                <w:sz w:val="20"/>
                <w:szCs w:val="20"/>
              </w:rPr>
            </w:pPr>
            <w:r w:rsidRPr="00CB1FF7">
              <w:rPr>
                <w:rFonts w:cs="Arial"/>
                <w:sz w:val="20"/>
                <w:szCs w:val="20"/>
              </w:rPr>
              <w:t>Limity i ograniczenia</w:t>
            </w:r>
            <w:r w:rsidRPr="00CB1FF7">
              <w:rPr>
                <w:rFonts w:cs="Arial"/>
                <w:sz w:val="20"/>
                <w:szCs w:val="20"/>
              </w:rPr>
              <w:br/>
              <w:t xml:space="preserve">w realizacji projektów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7D906811" w14:textId="77777777" w:rsidR="00674FF0" w:rsidRPr="00CB1FF7" w:rsidRDefault="00674FF0" w:rsidP="00334832">
            <w:pPr>
              <w:spacing w:after="0" w:line="240" w:lineRule="auto"/>
              <w:ind w:left="33" w:right="284"/>
              <w:rPr>
                <w:rFonts w:cs="Arial"/>
                <w:i/>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27F55CEC" w14:textId="77777777" w:rsidR="00674FF0" w:rsidRPr="00CB1FF7" w:rsidRDefault="00674FF0" w:rsidP="00D25451">
            <w:pPr>
              <w:numPr>
                <w:ilvl w:val="0"/>
                <w:numId w:val="28"/>
              </w:numPr>
              <w:spacing w:after="0" w:line="240" w:lineRule="auto"/>
              <w:ind w:left="245" w:right="284" w:hanging="210"/>
              <w:rPr>
                <w:rFonts w:cs="Arial"/>
                <w:bCs/>
                <w:sz w:val="20"/>
                <w:szCs w:val="20"/>
              </w:rPr>
            </w:pPr>
            <w:r w:rsidRPr="00CB1FF7">
              <w:rPr>
                <w:rFonts w:cs="Arial"/>
                <w:bCs/>
                <w:sz w:val="20"/>
                <w:szCs w:val="20"/>
              </w:rPr>
              <w:t>Zgodnie z regulaminem konkursu</w:t>
            </w:r>
            <w:r w:rsidR="0031095F" w:rsidRPr="00CB1FF7">
              <w:rPr>
                <w:rFonts w:cs="Arial"/>
                <w:bCs/>
                <w:sz w:val="20"/>
                <w:szCs w:val="20"/>
              </w:rPr>
              <w:t>, prawodawstwem krajowym</w:t>
            </w:r>
            <w:r w:rsidRPr="00CB1FF7">
              <w:rPr>
                <w:rFonts w:cs="Arial"/>
                <w:bCs/>
                <w:sz w:val="20"/>
                <w:szCs w:val="20"/>
              </w:rPr>
              <w:t xml:space="preserve"> oraz wytycznymi, w szczególności:</w:t>
            </w:r>
          </w:p>
          <w:p w14:paraId="0AFA903F" w14:textId="77777777" w:rsidR="00674FF0" w:rsidRPr="00CB1FF7" w:rsidRDefault="00674FF0" w:rsidP="00001264">
            <w:pPr>
              <w:numPr>
                <w:ilvl w:val="0"/>
                <w:numId w:val="12"/>
              </w:numPr>
              <w:spacing w:after="0" w:line="240" w:lineRule="auto"/>
              <w:ind w:left="318" w:right="284" w:hanging="283"/>
              <w:rPr>
                <w:rFonts w:cs="Arial"/>
                <w:sz w:val="20"/>
                <w:szCs w:val="20"/>
              </w:rPr>
            </w:pPr>
            <w:r w:rsidRPr="00CB1FF7">
              <w:rPr>
                <w:rFonts w:cs="Arial"/>
                <w:i/>
                <w:sz w:val="20"/>
                <w:szCs w:val="20"/>
              </w:rPr>
              <w:t>Wytycznymi w zakresie kwalifikowalności wydatków w ramach Europejskiego Funduszu Rozwoju Regionalnego, Europejskiego Funduszu Społecznego oraz Funduszu Spójności na lata 2014</w:t>
            </w:r>
            <w:r w:rsidR="00025E4D" w:rsidRPr="00CB1FF7">
              <w:rPr>
                <w:rFonts w:cs="Arial"/>
                <w:i/>
                <w:sz w:val="20"/>
                <w:szCs w:val="20"/>
              </w:rPr>
              <w:t>-</w:t>
            </w:r>
            <w:r w:rsidRPr="00CB1FF7">
              <w:rPr>
                <w:rFonts w:cs="Arial"/>
                <w:i/>
                <w:sz w:val="20"/>
                <w:szCs w:val="20"/>
              </w:rPr>
              <w:t>2020:</w:t>
            </w:r>
          </w:p>
          <w:p w14:paraId="497C7171" w14:textId="77777777" w:rsidR="00674FF0" w:rsidRPr="00CB1FF7" w:rsidRDefault="00674FF0" w:rsidP="00C55D96">
            <w:pPr>
              <w:numPr>
                <w:ilvl w:val="0"/>
                <w:numId w:val="29"/>
              </w:numPr>
              <w:spacing w:after="0" w:line="240" w:lineRule="auto"/>
              <w:ind w:left="621" w:right="284" w:hanging="283"/>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w:t>
            </w:r>
          </w:p>
          <w:p w14:paraId="4618CA80" w14:textId="77777777" w:rsidR="00674FF0" w:rsidRPr="00CB1FF7" w:rsidRDefault="00674FF0" w:rsidP="00C55D96">
            <w:pPr>
              <w:spacing w:after="0" w:line="240" w:lineRule="auto"/>
              <w:ind w:left="621" w:right="284"/>
              <w:rPr>
                <w:rFonts w:cs="Arial"/>
                <w:sz w:val="20"/>
                <w:szCs w:val="20"/>
              </w:rPr>
            </w:pPr>
            <w:r w:rsidRPr="00CB1FF7">
              <w:rPr>
                <w:rFonts w:cs="Arial"/>
                <w:sz w:val="20"/>
                <w:szCs w:val="20"/>
              </w:rPr>
              <w:t>ryczałtowych:</w:t>
            </w:r>
          </w:p>
          <w:p w14:paraId="401D7128" w14:textId="77777777" w:rsidR="008B3B77" w:rsidRPr="00CB1FF7" w:rsidRDefault="008B3B77" w:rsidP="00C55D96">
            <w:pPr>
              <w:numPr>
                <w:ilvl w:val="0"/>
                <w:numId w:val="41"/>
              </w:numPr>
              <w:spacing w:before="40" w:after="40" w:line="240" w:lineRule="auto"/>
              <w:ind w:left="905" w:hanging="284"/>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45"/>
            </w:r>
            <w:r w:rsidRPr="00CB1FF7">
              <w:rPr>
                <w:rFonts w:cs="Arial"/>
                <w:sz w:val="20"/>
                <w:szCs w:val="20"/>
              </w:rPr>
              <w:t xml:space="preserve"> do 830 tys. PLN włącznie,</w:t>
            </w:r>
          </w:p>
          <w:p w14:paraId="448AF182" w14:textId="77777777" w:rsidR="008B3B77" w:rsidRPr="00CB1FF7" w:rsidRDefault="008B3B77" w:rsidP="00C55D96">
            <w:pPr>
              <w:numPr>
                <w:ilvl w:val="0"/>
                <w:numId w:val="41"/>
              </w:numPr>
              <w:spacing w:before="40" w:after="40" w:line="240" w:lineRule="auto"/>
              <w:ind w:left="905" w:hanging="284"/>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46"/>
            </w:r>
            <w:r w:rsidRPr="00CB1FF7">
              <w:rPr>
                <w:rFonts w:cs="Arial"/>
                <w:sz w:val="20"/>
                <w:szCs w:val="20"/>
              </w:rPr>
              <w:t xml:space="preserve"> powyżej 830 tys. PLN do 1 740 tys. PLN włącznie,</w:t>
            </w:r>
          </w:p>
          <w:p w14:paraId="215FEA3C" w14:textId="77777777" w:rsidR="008B3B77" w:rsidRPr="00CB1FF7" w:rsidRDefault="008B3B77" w:rsidP="00C55D96">
            <w:pPr>
              <w:numPr>
                <w:ilvl w:val="0"/>
                <w:numId w:val="41"/>
              </w:numPr>
              <w:spacing w:before="40" w:after="40" w:line="240" w:lineRule="auto"/>
              <w:ind w:left="905" w:hanging="284"/>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47"/>
            </w:r>
            <w:r w:rsidRPr="00CB1FF7">
              <w:rPr>
                <w:rFonts w:cs="Arial"/>
                <w:sz w:val="20"/>
                <w:szCs w:val="20"/>
              </w:rPr>
              <w:t xml:space="preserve"> powyżej 1 740 tys. PLN do 4 550 tys. PLN włącznie,</w:t>
            </w:r>
          </w:p>
          <w:p w14:paraId="77A9C9BF" w14:textId="77777777" w:rsidR="008B3B77" w:rsidRPr="00CB1FF7" w:rsidRDefault="008B3B77" w:rsidP="00C55D96">
            <w:pPr>
              <w:numPr>
                <w:ilvl w:val="0"/>
                <w:numId w:val="41"/>
              </w:numPr>
              <w:spacing w:before="40" w:after="40" w:line="240" w:lineRule="auto"/>
              <w:ind w:left="905" w:hanging="284"/>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48"/>
            </w:r>
            <w:r w:rsidRPr="00CB1FF7">
              <w:rPr>
                <w:rFonts w:cs="Arial"/>
                <w:sz w:val="20"/>
                <w:szCs w:val="20"/>
              </w:rPr>
              <w:t xml:space="preserve"> przekraczającej 4 550 tys. PLN;</w:t>
            </w:r>
          </w:p>
          <w:p w14:paraId="47ADAF4E" w14:textId="77777777" w:rsidR="003745CE" w:rsidRPr="00CB1FF7" w:rsidRDefault="0013022C" w:rsidP="003745CE">
            <w:pPr>
              <w:numPr>
                <w:ilvl w:val="0"/>
                <w:numId w:val="29"/>
              </w:numPr>
              <w:spacing w:after="0" w:line="240" w:lineRule="auto"/>
              <w:ind w:left="621" w:right="284" w:hanging="283"/>
              <w:rPr>
                <w:rFonts w:cs="Arial"/>
                <w:sz w:val="20"/>
                <w:szCs w:val="20"/>
              </w:rPr>
            </w:pPr>
            <w:r w:rsidRPr="00CB1FF7">
              <w:rPr>
                <w:rFonts w:cs="Arial"/>
                <w:sz w:val="20"/>
                <w:szCs w:val="20"/>
              </w:rPr>
              <w:t>Beneficjent jest zobowiązany do zachowania trwałości projektu, przez okres co najmniej 5 lat od daty zakończenia realizacji projektu określonej w umowie o dofinansowanie</w:t>
            </w:r>
            <w:r w:rsidR="00767D88" w:rsidRPr="00CB1FF7">
              <w:rPr>
                <w:rFonts w:cs="Arial"/>
                <w:sz w:val="20"/>
                <w:szCs w:val="20"/>
              </w:rPr>
              <w:t>,</w:t>
            </w:r>
            <w:r w:rsidRPr="00CB1FF7">
              <w:rPr>
                <w:rFonts w:cs="Arial"/>
                <w:sz w:val="20"/>
                <w:szCs w:val="20"/>
              </w:rPr>
              <w:t xml:space="preserve"> wyłącznie w odniesieniu do wydatków ponoszonych jako </w:t>
            </w:r>
            <w:r w:rsidRPr="00CB1FF7">
              <w:rPr>
                <w:rFonts w:cs="Arial"/>
                <w:i/>
                <w:sz w:val="20"/>
                <w:szCs w:val="20"/>
              </w:rPr>
              <w:t>cross-financing</w:t>
            </w:r>
            <w:r w:rsidRPr="00CB1FF7">
              <w:rPr>
                <w:rFonts w:cs="Arial"/>
                <w:sz w:val="20"/>
                <w:szCs w:val="20"/>
              </w:rPr>
              <w:t>.</w:t>
            </w:r>
          </w:p>
          <w:p w14:paraId="6D2B142E" w14:textId="77777777" w:rsidR="00674FF0" w:rsidRPr="00CB1FF7" w:rsidRDefault="00674FF0" w:rsidP="00001264">
            <w:pPr>
              <w:numPr>
                <w:ilvl w:val="0"/>
                <w:numId w:val="12"/>
              </w:numPr>
              <w:spacing w:after="0" w:line="240" w:lineRule="auto"/>
              <w:ind w:left="318" w:right="284" w:hanging="284"/>
              <w:rPr>
                <w:rFonts w:cs="Arial"/>
                <w:i/>
                <w:sz w:val="20"/>
                <w:szCs w:val="20"/>
              </w:rPr>
            </w:pPr>
            <w:r w:rsidRPr="00CB1FF7">
              <w:rPr>
                <w:i/>
                <w:sz w:val="20"/>
                <w:szCs w:val="20"/>
              </w:rPr>
              <w:t>Wytycznymi w zakresie realizacji zasady równości szans i niedyskryminacji, w tym dostępności dla osób z niepełnosprawnościami i zasady równości szans kobiet i mężczyzn w ramach funduszy unijnych na lata 2014-2020</w:t>
            </w:r>
            <w:r w:rsidR="00C50B1B" w:rsidRPr="00CB1FF7">
              <w:rPr>
                <w:i/>
                <w:sz w:val="20"/>
                <w:szCs w:val="20"/>
              </w:rPr>
              <w:t>, w szczególności</w:t>
            </w:r>
            <w:r w:rsidRPr="00CB1FF7">
              <w:rPr>
                <w:i/>
                <w:sz w:val="20"/>
                <w:szCs w:val="20"/>
              </w:rPr>
              <w:t xml:space="preserve">: </w:t>
            </w:r>
          </w:p>
          <w:p w14:paraId="28B2288A" w14:textId="77777777" w:rsidR="00C50B1B" w:rsidRPr="00CB1FF7" w:rsidRDefault="00C50B1B" w:rsidP="009A0B3E">
            <w:pPr>
              <w:numPr>
                <w:ilvl w:val="0"/>
                <w:numId w:val="509"/>
              </w:numPr>
              <w:spacing w:before="40" w:after="40" w:line="240" w:lineRule="auto"/>
              <w:ind w:left="606" w:hanging="283"/>
              <w:rPr>
                <w:rFonts w:cs="Arial"/>
                <w:i/>
                <w:sz w:val="20"/>
                <w:szCs w:val="20"/>
              </w:rPr>
            </w:pPr>
            <w:r w:rsidRPr="00CB1FF7">
              <w:rPr>
                <w:rFonts w:cs="Arial"/>
                <w:sz w:val="20"/>
                <w:szCs w:val="20"/>
              </w:rPr>
              <w:t>wszystkie działania świadczone w ramach projektu,</w:t>
            </w:r>
            <w:r w:rsidRPr="00CB1FF7">
              <w:rPr>
                <w:rFonts w:cs="Arial"/>
                <w:sz w:val="20"/>
                <w:szCs w:val="20"/>
              </w:rPr>
              <w:br/>
              <w:t xml:space="preserve">w których na etapie rekrutacji zidentyfikowano możliwość udziału osób z niepełnosprawnościami powinny być realizowane w budynkach dostosowanych architektonicznie, zgodnie </w:t>
            </w:r>
            <w:r w:rsidR="00E56C43" w:rsidRPr="00CB1FF7">
              <w:rPr>
                <w:rFonts w:cs="Arial"/>
                <w:sz w:val="20"/>
                <w:szCs w:val="20"/>
              </w:rPr>
              <w:br/>
            </w:r>
            <w:r w:rsidRPr="00CB1FF7">
              <w:rPr>
                <w:rFonts w:cs="Arial"/>
                <w:sz w:val="20"/>
                <w:szCs w:val="20"/>
              </w:rPr>
              <w:t xml:space="preserve">z rozporządzeniem Ministra Infrastruktury z dnia 12 kwietnia 2002 r., </w:t>
            </w:r>
            <w:r w:rsidRPr="00CB1FF7">
              <w:rPr>
                <w:rFonts w:cs="Arial"/>
                <w:i/>
                <w:sz w:val="20"/>
                <w:szCs w:val="20"/>
              </w:rPr>
              <w:t>w sprawie warunków technicznych, jakim powinny odpowiadać budynki i ich usytuowanie</w:t>
            </w:r>
            <w:r w:rsidRPr="00CB1FF7">
              <w:rPr>
                <w:rFonts w:cs="Arial"/>
                <w:sz w:val="20"/>
                <w:szCs w:val="20"/>
              </w:rPr>
              <w:t>;</w:t>
            </w:r>
          </w:p>
          <w:p w14:paraId="55CA0B7A" w14:textId="77777777" w:rsidR="00C50B1B" w:rsidRPr="00CB1FF7" w:rsidRDefault="00C50B1B" w:rsidP="009A0B3E">
            <w:pPr>
              <w:numPr>
                <w:ilvl w:val="0"/>
                <w:numId w:val="510"/>
              </w:numPr>
              <w:spacing w:before="40" w:after="40" w:line="240" w:lineRule="auto"/>
              <w:ind w:left="606" w:hanging="283"/>
              <w:rPr>
                <w:rFonts w:cs="Arial"/>
                <w:bCs/>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w szczególności w przypadku braku możliwości świadczenia usługi spełniającej wymienione powyżej warunki, w celu zapewnienia możliwości pełnego uczestnictwa osób 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w:t>
            </w:r>
            <w:r w:rsidR="000A1967" w:rsidRPr="00CB1FF7">
              <w:rPr>
                <w:rFonts w:cs="Arial"/>
                <w:bCs/>
                <w:sz w:val="20"/>
                <w:szCs w:val="20"/>
              </w:rPr>
              <w:br/>
            </w:r>
            <w:r w:rsidRPr="00CB1FF7">
              <w:rPr>
                <w:rFonts w:cs="Arial"/>
                <w:bCs/>
                <w:sz w:val="20"/>
                <w:szCs w:val="20"/>
              </w:rPr>
              <w:t xml:space="preserve">z góry we wniosku o dofinansowanie projektu, lecz uruchomionych wraz z pojawieniem się w projekcie (w charakterze uczestnika lub personelu) osoby </w:t>
            </w:r>
            <w:r w:rsidR="00504D97" w:rsidRPr="00CB1FF7">
              <w:rPr>
                <w:rFonts w:cs="Arial"/>
                <w:bCs/>
                <w:sz w:val="20"/>
                <w:szCs w:val="20"/>
              </w:rPr>
              <w:br/>
            </w:r>
            <w:r w:rsidRPr="00CB1FF7">
              <w:rPr>
                <w:rFonts w:cs="Arial"/>
                <w:bCs/>
                <w:sz w:val="20"/>
                <w:szCs w:val="20"/>
              </w:rPr>
              <w:t xml:space="preserve">z niepełnosprawnością. </w:t>
            </w:r>
          </w:p>
          <w:p w14:paraId="43271CE3" w14:textId="77777777" w:rsidR="00674FF0" w:rsidRPr="00CB1FF7" w:rsidRDefault="00674FF0" w:rsidP="00001264">
            <w:pPr>
              <w:numPr>
                <w:ilvl w:val="0"/>
                <w:numId w:val="12"/>
              </w:numPr>
              <w:spacing w:after="0" w:line="240" w:lineRule="auto"/>
              <w:ind w:left="318" w:right="284" w:hanging="284"/>
              <w:rPr>
                <w:rFonts w:cs="Arial"/>
                <w:i/>
                <w:sz w:val="20"/>
                <w:szCs w:val="20"/>
              </w:rPr>
            </w:pPr>
            <w:r w:rsidRPr="00CB1FF7">
              <w:rPr>
                <w:rFonts w:cs="Arial"/>
                <w:i/>
                <w:sz w:val="20"/>
                <w:szCs w:val="20"/>
              </w:rPr>
              <w:t xml:space="preserve">Wytycznymi w zakresie realizacji przedsięwzięć </w:t>
            </w:r>
            <w:r w:rsidRPr="00CB1FF7">
              <w:rPr>
                <w:rFonts w:cs="Arial"/>
                <w:i/>
                <w:sz w:val="20"/>
                <w:szCs w:val="20"/>
              </w:rPr>
              <w:br/>
              <w:t>z udziałem środków EFS w obszarze rynku pracy na lata 2014-2020:</w:t>
            </w:r>
          </w:p>
          <w:p w14:paraId="4E8C1AF0" w14:textId="77777777" w:rsidR="00674FF0" w:rsidRPr="00CB1FF7" w:rsidRDefault="00E251D6" w:rsidP="00D25451">
            <w:pPr>
              <w:numPr>
                <w:ilvl w:val="0"/>
                <w:numId w:val="30"/>
              </w:numPr>
              <w:spacing w:after="0" w:line="240" w:lineRule="auto"/>
              <w:ind w:right="284"/>
              <w:rPr>
                <w:rFonts w:cs="Arial"/>
                <w:sz w:val="20"/>
                <w:szCs w:val="20"/>
              </w:rPr>
            </w:pPr>
            <w:r w:rsidRPr="00CB1FF7">
              <w:rPr>
                <w:rFonts w:cs="Arial"/>
                <w:sz w:val="20"/>
                <w:szCs w:val="20"/>
              </w:rPr>
              <w:t xml:space="preserve">wsparcie </w:t>
            </w:r>
            <w:r w:rsidR="00674FF0" w:rsidRPr="00CB1FF7">
              <w:rPr>
                <w:rFonts w:cs="Arial"/>
                <w:sz w:val="20"/>
                <w:szCs w:val="20"/>
              </w:rPr>
              <w:t xml:space="preserve">w zakresie tworzenia nowych miejsc opieki nad dziećmi do lat 3 w formie żłobków, klubów dziecięcych lub dziennego opiekuna </w:t>
            </w:r>
            <w:r w:rsidR="00E237B0" w:rsidRPr="00CB1FF7">
              <w:rPr>
                <w:rFonts w:cs="Arial"/>
                <w:sz w:val="20"/>
                <w:szCs w:val="20"/>
              </w:rPr>
              <w:t xml:space="preserve">musi powodować </w:t>
            </w:r>
            <w:r w:rsidR="00674FF0" w:rsidRPr="00CB1FF7">
              <w:rPr>
                <w:rFonts w:cs="Arial"/>
                <w:sz w:val="20"/>
                <w:szCs w:val="20"/>
              </w:rPr>
              <w:t>zwiększenie liczby miejsc opieki prowadzonych przez daną instytucję publiczną lub niepubliczną. Powyższy warunek nie ma zastosowania w przypadku dostosowania istniejących miejsc do potrzeb dzieci z niepełnosprawnościami;</w:t>
            </w:r>
          </w:p>
          <w:p w14:paraId="6FF2474B" w14:textId="77777777" w:rsidR="00E237B0" w:rsidRPr="00CB1FF7" w:rsidRDefault="00E237B0" w:rsidP="00D25451">
            <w:pPr>
              <w:numPr>
                <w:ilvl w:val="0"/>
                <w:numId w:val="30"/>
              </w:numPr>
              <w:spacing w:after="0" w:line="240" w:lineRule="auto"/>
              <w:ind w:right="-108"/>
              <w:rPr>
                <w:rFonts w:cs="Arial"/>
                <w:sz w:val="20"/>
                <w:szCs w:val="20"/>
              </w:rPr>
            </w:pPr>
            <w:r w:rsidRPr="00CB1FF7">
              <w:rPr>
                <w:rFonts w:cs="Arial"/>
                <w:sz w:val="20"/>
                <w:szCs w:val="20"/>
              </w:rPr>
              <w:t xml:space="preserve">wsparcie w zakresie opieki nad dziećmi do lat 3 </w:t>
            </w:r>
            <w:r w:rsidR="00B07DC9" w:rsidRPr="00CB1FF7">
              <w:rPr>
                <w:rFonts w:cs="Arial"/>
                <w:b/>
                <w:sz w:val="20"/>
                <w:szCs w:val="20"/>
              </w:rPr>
              <w:t>musi być realizowane w formach i zgodnie ze standardami opieki nad dziećmi określonymi</w:t>
            </w:r>
            <w:r w:rsidRPr="00CB1FF7">
              <w:rPr>
                <w:rFonts w:cs="Arial"/>
                <w:sz w:val="20"/>
                <w:szCs w:val="20"/>
              </w:rPr>
              <w:t xml:space="preserve"> </w:t>
            </w:r>
            <w:r w:rsidR="00AC7A05" w:rsidRPr="00CB1FF7">
              <w:rPr>
                <w:rFonts w:cs="Arial"/>
                <w:sz w:val="20"/>
                <w:szCs w:val="20"/>
              </w:rPr>
              <w:br/>
            </w:r>
            <w:r w:rsidRPr="00CB1FF7">
              <w:rPr>
                <w:rFonts w:cs="Arial"/>
                <w:sz w:val="20"/>
                <w:szCs w:val="20"/>
              </w:rPr>
              <w:t xml:space="preserve">w ustawie </w:t>
            </w:r>
            <w:r w:rsidRPr="00CB1FF7">
              <w:rPr>
                <w:rFonts w:cs="Arial"/>
                <w:i/>
                <w:sz w:val="20"/>
                <w:szCs w:val="20"/>
              </w:rPr>
              <w:t>o opiece nad dziećmi w wieku do lat 3</w:t>
            </w:r>
            <w:r w:rsidRPr="00CB1FF7">
              <w:rPr>
                <w:rFonts w:cs="Arial"/>
                <w:sz w:val="20"/>
                <w:szCs w:val="20"/>
              </w:rPr>
              <w:t xml:space="preserve">, rozporządzeniu Ministra Pracy i Polityki Społecznej </w:t>
            </w:r>
            <w:r w:rsidR="00AC7A05" w:rsidRPr="00CB1FF7">
              <w:rPr>
                <w:rFonts w:cs="Arial"/>
                <w:sz w:val="20"/>
                <w:szCs w:val="20"/>
              </w:rPr>
              <w:br/>
            </w:r>
            <w:r w:rsidRPr="00CB1FF7">
              <w:rPr>
                <w:rFonts w:cs="Arial"/>
                <w:sz w:val="20"/>
                <w:szCs w:val="20"/>
              </w:rPr>
              <w:t xml:space="preserve">z dnia 10 lipca 2014 r. </w:t>
            </w:r>
            <w:r w:rsidRPr="00CB1FF7">
              <w:rPr>
                <w:rFonts w:cs="Arial"/>
                <w:i/>
                <w:sz w:val="20"/>
                <w:szCs w:val="20"/>
              </w:rPr>
              <w:t xml:space="preserve">w sprawie wymagań lokalowych i sanitarnych jakie musi spełniać lokal, </w:t>
            </w:r>
            <w:r w:rsidR="00AC7A05" w:rsidRPr="00CB1FF7">
              <w:rPr>
                <w:rFonts w:cs="Arial"/>
                <w:i/>
                <w:sz w:val="20"/>
                <w:szCs w:val="20"/>
              </w:rPr>
              <w:br/>
            </w:r>
            <w:r w:rsidRPr="00CB1FF7">
              <w:rPr>
                <w:rFonts w:cs="Arial"/>
                <w:i/>
                <w:sz w:val="20"/>
                <w:szCs w:val="20"/>
              </w:rPr>
              <w:t>w którym ma być prowadzony żłobek lub klub dziecięcy</w:t>
            </w:r>
            <w:r w:rsidRPr="00CB1FF7">
              <w:rPr>
                <w:rFonts w:cs="Arial"/>
                <w:sz w:val="20"/>
                <w:szCs w:val="20"/>
              </w:rPr>
              <w:t xml:space="preserve"> oraz rozporządzeniu Ministra Pracy </w:t>
            </w:r>
            <w:r w:rsidR="0056602F" w:rsidRPr="00CB1FF7">
              <w:rPr>
                <w:rFonts w:cs="Arial"/>
                <w:sz w:val="20"/>
                <w:szCs w:val="20"/>
              </w:rPr>
              <w:br/>
            </w:r>
            <w:r w:rsidRPr="00CB1FF7">
              <w:rPr>
                <w:rFonts w:cs="Arial"/>
                <w:sz w:val="20"/>
                <w:szCs w:val="20"/>
              </w:rPr>
              <w:t xml:space="preserve">i Polityki Społecznej z dnia 25 marca 2011 r. </w:t>
            </w:r>
            <w:r w:rsidRPr="00CB1FF7">
              <w:rPr>
                <w:rFonts w:cs="Arial"/>
                <w:sz w:val="20"/>
                <w:szCs w:val="20"/>
              </w:rPr>
              <w:br/>
            </w:r>
            <w:r w:rsidRPr="00CB1FF7">
              <w:rPr>
                <w:rFonts w:cs="Arial"/>
                <w:i/>
                <w:sz w:val="20"/>
                <w:szCs w:val="20"/>
              </w:rPr>
              <w:t>w sprawie zakresu programów szkoleń dla opiekuna w żłobku lub klubie dziecięcym, wolontariusza oraz dziennego opiekuna</w:t>
            </w:r>
            <w:r w:rsidR="004C2F5B" w:rsidRPr="00CB1FF7">
              <w:rPr>
                <w:rFonts w:cs="Arial"/>
                <w:sz w:val="20"/>
                <w:szCs w:val="20"/>
              </w:rPr>
              <w:t>;</w:t>
            </w:r>
          </w:p>
          <w:p w14:paraId="3CA60DD8" w14:textId="77777777" w:rsidR="00E237B0" w:rsidRPr="00CB1FF7" w:rsidRDefault="00E237B0" w:rsidP="00D25451">
            <w:pPr>
              <w:numPr>
                <w:ilvl w:val="0"/>
                <w:numId w:val="30"/>
              </w:numPr>
              <w:spacing w:after="0" w:line="240" w:lineRule="auto"/>
              <w:ind w:right="-108"/>
              <w:rPr>
                <w:rFonts w:cs="Arial"/>
                <w:sz w:val="20"/>
                <w:szCs w:val="20"/>
              </w:rPr>
            </w:pPr>
            <w:r w:rsidRPr="00CB1FF7">
              <w:rPr>
                <w:rFonts w:cs="Arial"/>
                <w:sz w:val="20"/>
                <w:szCs w:val="20"/>
              </w:rPr>
              <w:t xml:space="preserve">zapewnienie bieżącego funkcjonowania </w:t>
            </w:r>
            <w:r w:rsidR="00E251D6" w:rsidRPr="00CB1FF7">
              <w:rPr>
                <w:rFonts w:cs="Arial"/>
                <w:sz w:val="20"/>
                <w:szCs w:val="20"/>
              </w:rPr>
              <w:t>nowo</w:t>
            </w:r>
            <w:r w:rsidRPr="00CB1FF7">
              <w:rPr>
                <w:rFonts w:cs="Arial"/>
                <w:sz w:val="20"/>
                <w:szCs w:val="20"/>
              </w:rPr>
              <w:t xml:space="preserve"> utworzonych miejsc opieki nad dziećmi do lat 3 </w:t>
            </w:r>
            <w:r w:rsidR="00FB7AA3" w:rsidRPr="00CB1FF7">
              <w:rPr>
                <w:rFonts w:cs="Arial"/>
                <w:sz w:val="20"/>
                <w:szCs w:val="20"/>
              </w:rPr>
              <w:br/>
            </w:r>
            <w:r w:rsidRPr="00CB1FF7">
              <w:rPr>
                <w:rFonts w:cs="Arial"/>
                <w:sz w:val="20"/>
                <w:szCs w:val="20"/>
              </w:rPr>
              <w:t>(w formie żłobków, klubów dziecięcych lub dziennego opiekuna), w tym koszty wynagrodzenia personelu zatrudnionego w miejscu opieki, koszty opłat za wyżywienie i pobyt dziecka, może być współfinansowane ze środków EFS przez okres nie dłuższy niż 24 miesiące;</w:t>
            </w:r>
          </w:p>
          <w:p w14:paraId="496DEC36" w14:textId="77777777" w:rsidR="00E237B0" w:rsidRPr="00CB1FF7" w:rsidRDefault="00E237B0" w:rsidP="00D25451">
            <w:pPr>
              <w:numPr>
                <w:ilvl w:val="0"/>
                <w:numId w:val="30"/>
              </w:numPr>
              <w:spacing w:after="0" w:line="240" w:lineRule="auto"/>
              <w:ind w:right="284"/>
              <w:rPr>
                <w:rFonts w:cs="Arial"/>
                <w:sz w:val="20"/>
                <w:szCs w:val="20"/>
              </w:rPr>
            </w:pPr>
            <w:r w:rsidRPr="00CB1FF7">
              <w:rPr>
                <w:rFonts w:cs="Arial"/>
                <w:sz w:val="20"/>
                <w:szCs w:val="20"/>
              </w:rPr>
              <w:t>finansowanie ze środków EFS kosztów związanych z bieżącym świadczeniem usług opieki nad dziećmi do lat 3, obejmujące:</w:t>
            </w:r>
          </w:p>
          <w:p w14:paraId="190BBE2B" w14:textId="77777777" w:rsidR="00E237B0" w:rsidRPr="00CB1FF7" w:rsidRDefault="00E237B0" w:rsidP="009A0B3E">
            <w:pPr>
              <w:numPr>
                <w:ilvl w:val="0"/>
                <w:numId w:val="310"/>
              </w:numPr>
              <w:spacing w:after="0" w:line="240" w:lineRule="auto"/>
              <w:ind w:left="1046" w:right="284" w:hanging="298"/>
              <w:rPr>
                <w:sz w:val="20"/>
                <w:szCs w:val="20"/>
              </w:rPr>
            </w:pPr>
            <w:r w:rsidRPr="00CB1FF7">
              <w:rPr>
                <w:sz w:val="20"/>
                <w:szCs w:val="20"/>
              </w:rPr>
              <w:t>opłaty za pobyt dziecka w żłobku, klubie dziecięcym lub u dziennego opiekuna, do zapłaty których jest zobowiązany rodzic,</w:t>
            </w:r>
          </w:p>
          <w:p w14:paraId="728B3655" w14:textId="77777777" w:rsidR="003745CE" w:rsidRPr="00CB1FF7" w:rsidRDefault="00E237B0" w:rsidP="009A0B3E">
            <w:pPr>
              <w:numPr>
                <w:ilvl w:val="0"/>
                <w:numId w:val="310"/>
              </w:numPr>
              <w:spacing w:after="60" w:line="240" w:lineRule="auto"/>
              <w:ind w:left="1046" w:right="-108" w:hanging="298"/>
              <w:rPr>
                <w:sz w:val="20"/>
                <w:szCs w:val="20"/>
              </w:rPr>
            </w:pPr>
            <w:r w:rsidRPr="00CB1FF7">
              <w:rPr>
                <w:sz w:val="20"/>
                <w:szCs w:val="20"/>
              </w:rPr>
              <w:t xml:space="preserve">wynagrodzenie oraz koszty składek na ubezpieczenie </w:t>
            </w:r>
            <w:r w:rsidR="00AC7A05" w:rsidRPr="00CB1FF7">
              <w:rPr>
                <w:sz w:val="20"/>
                <w:szCs w:val="20"/>
              </w:rPr>
              <w:t xml:space="preserve">społeczne oraz zdrowotne </w:t>
            </w:r>
            <w:r w:rsidRPr="00CB1FF7">
              <w:rPr>
                <w:sz w:val="20"/>
                <w:szCs w:val="20"/>
              </w:rPr>
              <w:t>niani sprawującej opiekę nad dzieckiem, które opłaca rodzic zgodnie z umową o świadczenie usług oraz zgodni</w:t>
            </w:r>
            <w:r w:rsidR="00591C48" w:rsidRPr="00CB1FF7">
              <w:rPr>
                <w:sz w:val="20"/>
                <w:szCs w:val="20"/>
              </w:rPr>
              <w:t>e z ustawą o opiece nad dziećmi</w:t>
            </w:r>
            <w:r w:rsidR="00AC7A05" w:rsidRPr="00CB1FF7">
              <w:rPr>
                <w:sz w:val="20"/>
                <w:szCs w:val="20"/>
              </w:rPr>
              <w:t xml:space="preserve"> </w:t>
            </w:r>
            <w:r w:rsidR="00591C48" w:rsidRPr="00CB1FF7">
              <w:rPr>
                <w:sz w:val="20"/>
                <w:szCs w:val="20"/>
              </w:rPr>
              <w:t xml:space="preserve">w </w:t>
            </w:r>
            <w:r w:rsidRPr="00CB1FF7">
              <w:rPr>
                <w:sz w:val="20"/>
                <w:szCs w:val="20"/>
              </w:rPr>
              <w:t>wieku do lat 3</w:t>
            </w:r>
          </w:p>
          <w:p w14:paraId="61B05C5A" w14:textId="77777777" w:rsidR="003745CE" w:rsidRPr="00CB1FF7" w:rsidRDefault="00E237B0" w:rsidP="003745CE">
            <w:pPr>
              <w:spacing w:after="60" w:line="240" w:lineRule="auto"/>
              <w:ind w:left="762" w:right="-108"/>
              <w:rPr>
                <w:sz w:val="20"/>
                <w:szCs w:val="20"/>
              </w:rPr>
            </w:pPr>
            <w:r w:rsidRPr="00CB1FF7">
              <w:rPr>
                <w:sz w:val="20"/>
                <w:szCs w:val="20"/>
              </w:rPr>
              <w:t>może być prowadzone względem konkretnego dziecka i opiek</w:t>
            </w:r>
            <w:r w:rsidR="00991856" w:rsidRPr="00CB1FF7">
              <w:rPr>
                <w:sz w:val="20"/>
                <w:szCs w:val="20"/>
              </w:rPr>
              <w:t xml:space="preserve">una przez okres nie dłuższy niż </w:t>
            </w:r>
            <w:r w:rsidRPr="00CB1FF7">
              <w:rPr>
                <w:sz w:val="20"/>
                <w:szCs w:val="20"/>
              </w:rPr>
              <w:t xml:space="preserve">12 miesięcy; </w:t>
            </w:r>
          </w:p>
          <w:p w14:paraId="45D3E41A" w14:textId="77777777" w:rsidR="003745CE" w:rsidRPr="00CB1FF7" w:rsidRDefault="00E251D6" w:rsidP="009A0B3E">
            <w:pPr>
              <w:numPr>
                <w:ilvl w:val="0"/>
                <w:numId w:val="489"/>
              </w:numPr>
              <w:spacing w:after="120" w:line="240" w:lineRule="auto"/>
              <w:ind w:left="599" w:right="284" w:hanging="283"/>
              <w:rPr>
                <w:sz w:val="20"/>
                <w:szCs w:val="20"/>
              </w:rPr>
            </w:pPr>
            <w:r w:rsidRPr="00CB1FF7">
              <w:rPr>
                <w:sz w:val="20"/>
                <w:szCs w:val="20"/>
              </w:rPr>
              <w:t>koszty  poniesione na sfinansowanie</w:t>
            </w:r>
            <w:r w:rsidR="00AC7A05" w:rsidRPr="00CB1FF7">
              <w:rPr>
                <w:sz w:val="20"/>
                <w:szCs w:val="20"/>
              </w:rPr>
              <w:t xml:space="preserve"> </w:t>
            </w:r>
            <w:r w:rsidRPr="00CB1FF7">
              <w:rPr>
                <w:sz w:val="20"/>
                <w:szCs w:val="20"/>
              </w:rPr>
              <w:t>usługi</w:t>
            </w:r>
            <w:r w:rsidR="00AC7A05" w:rsidRPr="00CB1FF7">
              <w:rPr>
                <w:sz w:val="20"/>
                <w:szCs w:val="20"/>
              </w:rPr>
              <w:t xml:space="preserve"> </w:t>
            </w:r>
            <w:r w:rsidR="00E237B0" w:rsidRPr="00CB1FF7">
              <w:rPr>
                <w:sz w:val="20"/>
                <w:szCs w:val="20"/>
              </w:rPr>
              <w:t>bieżąc</w:t>
            </w:r>
            <w:r w:rsidRPr="00CB1FF7">
              <w:rPr>
                <w:sz w:val="20"/>
                <w:szCs w:val="20"/>
              </w:rPr>
              <w:t xml:space="preserve">ej opieki </w:t>
            </w:r>
            <w:r w:rsidR="00E237B0" w:rsidRPr="00CB1FF7">
              <w:rPr>
                <w:sz w:val="20"/>
                <w:szCs w:val="20"/>
              </w:rPr>
              <w:t>nad dziećmi do lat 3 wymienion</w:t>
            </w:r>
            <w:r w:rsidRPr="00CB1FF7">
              <w:rPr>
                <w:sz w:val="20"/>
                <w:szCs w:val="20"/>
              </w:rPr>
              <w:t xml:space="preserve">e </w:t>
            </w:r>
            <w:r w:rsidR="00E237B0" w:rsidRPr="00CB1FF7">
              <w:rPr>
                <w:sz w:val="20"/>
                <w:szCs w:val="20"/>
              </w:rPr>
              <w:t xml:space="preserve">w lit. </w:t>
            </w:r>
            <w:r w:rsidR="00786410" w:rsidRPr="00CB1FF7">
              <w:rPr>
                <w:sz w:val="20"/>
                <w:szCs w:val="20"/>
              </w:rPr>
              <w:t>d</w:t>
            </w:r>
            <w:r w:rsidR="00E237B0" w:rsidRPr="00CB1FF7">
              <w:rPr>
                <w:sz w:val="20"/>
                <w:szCs w:val="20"/>
              </w:rPr>
              <w:t xml:space="preserve">) – nie </w:t>
            </w:r>
            <w:r w:rsidRPr="00CB1FF7">
              <w:rPr>
                <w:sz w:val="20"/>
                <w:szCs w:val="20"/>
              </w:rPr>
              <w:t xml:space="preserve">mogą być wykazywane jednocześnie jako koszty </w:t>
            </w:r>
            <w:r w:rsidR="00E237B0" w:rsidRPr="00CB1FF7">
              <w:rPr>
                <w:sz w:val="20"/>
                <w:szCs w:val="20"/>
              </w:rPr>
              <w:t>utworz</w:t>
            </w:r>
            <w:r w:rsidRPr="00CB1FF7">
              <w:rPr>
                <w:sz w:val="20"/>
                <w:szCs w:val="20"/>
              </w:rPr>
              <w:t xml:space="preserve">enia nowego </w:t>
            </w:r>
            <w:r w:rsidR="00E237B0" w:rsidRPr="00CB1FF7">
              <w:rPr>
                <w:sz w:val="20"/>
                <w:szCs w:val="20"/>
              </w:rPr>
              <w:t>miejsc</w:t>
            </w:r>
            <w:r w:rsidRPr="00CB1FF7">
              <w:rPr>
                <w:sz w:val="20"/>
                <w:szCs w:val="20"/>
              </w:rPr>
              <w:t>a</w:t>
            </w:r>
            <w:r w:rsidR="00E237B0" w:rsidRPr="00CB1FF7">
              <w:rPr>
                <w:sz w:val="20"/>
                <w:szCs w:val="20"/>
              </w:rPr>
              <w:t xml:space="preserve"> opieki nad dziećmi do lat 3, o który</w:t>
            </w:r>
            <w:r w:rsidR="009C59FE" w:rsidRPr="00CB1FF7">
              <w:rPr>
                <w:sz w:val="20"/>
                <w:szCs w:val="20"/>
              </w:rPr>
              <w:t>m</w:t>
            </w:r>
            <w:r w:rsidR="00E237B0" w:rsidRPr="00CB1FF7">
              <w:rPr>
                <w:sz w:val="20"/>
                <w:szCs w:val="20"/>
              </w:rPr>
              <w:t xml:space="preserve"> mowa w lit. </w:t>
            </w:r>
            <w:r w:rsidR="00786410" w:rsidRPr="00CB1FF7">
              <w:rPr>
                <w:sz w:val="20"/>
                <w:szCs w:val="20"/>
              </w:rPr>
              <w:t>c</w:t>
            </w:r>
            <w:r w:rsidR="00E237B0" w:rsidRPr="00CB1FF7">
              <w:rPr>
                <w:sz w:val="20"/>
                <w:szCs w:val="20"/>
              </w:rPr>
              <w:t xml:space="preserve">) w trakcie trwania </w:t>
            </w:r>
            <w:r w:rsidR="009C59FE" w:rsidRPr="00CB1FF7">
              <w:rPr>
                <w:sz w:val="20"/>
                <w:szCs w:val="20"/>
              </w:rPr>
              <w:t xml:space="preserve">jego </w:t>
            </w:r>
            <w:r w:rsidR="00E237B0" w:rsidRPr="00CB1FF7">
              <w:rPr>
                <w:sz w:val="20"/>
                <w:szCs w:val="20"/>
              </w:rPr>
              <w:t>finansowania ze środków EFS jak również po zakończeniu realizacji projektu (</w:t>
            </w:r>
            <w:r w:rsidR="009C59FE" w:rsidRPr="00CB1FF7">
              <w:rPr>
                <w:sz w:val="20"/>
                <w:szCs w:val="20"/>
              </w:rPr>
              <w:t xml:space="preserve">w okresie </w:t>
            </w:r>
            <w:r w:rsidR="00E237B0" w:rsidRPr="00CB1FF7">
              <w:rPr>
                <w:sz w:val="20"/>
                <w:szCs w:val="20"/>
              </w:rPr>
              <w:t>zachowani</w:t>
            </w:r>
            <w:r w:rsidR="009C59FE" w:rsidRPr="00CB1FF7">
              <w:rPr>
                <w:sz w:val="20"/>
                <w:szCs w:val="20"/>
              </w:rPr>
              <w:t>a</w:t>
            </w:r>
            <w:r w:rsidR="00E237B0" w:rsidRPr="00CB1FF7">
              <w:rPr>
                <w:sz w:val="20"/>
                <w:szCs w:val="20"/>
              </w:rPr>
              <w:t xml:space="preserve"> trwałości);</w:t>
            </w:r>
          </w:p>
          <w:p w14:paraId="6CE29980" w14:textId="77777777" w:rsidR="003745CE" w:rsidRPr="00CB1FF7" w:rsidRDefault="004C3ACC" w:rsidP="003745CE">
            <w:pPr>
              <w:numPr>
                <w:ilvl w:val="0"/>
                <w:numId w:val="12"/>
              </w:numPr>
              <w:spacing w:after="120" w:line="240" w:lineRule="auto"/>
              <w:ind w:left="318" w:right="284" w:hanging="284"/>
              <w:rPr>
                <w:rFonts w:cs="Arial"/>
                <w:i/>
                <w:sz w:val="20"/>
                <w:szCs w:val="20"/>
              </w:rPr>
            </w:pPr>
            <w:r w:rsidRPr="00CB1FF7">
              <w:rPr>
                <w:rFonts w:cs="Arial"/>
                <w:i/>
                <w:sz w:val="20"/>
                <w:szCs w:val="20"/>
              </w:rPr>
              <w:t>Wytycznymi w zakresie monitorowania postępu rzeczowego realizacji programów operacyjnych na lata 2014-2020.</w:t>
            </w:r>
          </w:p>
          <w:p w14:paraId="4C27BE75" w14:textId="77777777" w:rsidR="00674FF0" w:rsidRPr="00CB1FF7" w:rsidRDefault="00674FF0" w:rsidP="00D25451">
            <w:pPr>
              <w:numPr>
                <w:ilvl w:val="0"/>
                <w:numId w:val="28"/>
              </w:numPr>
              <w:spacing w:after="60" w:line="240" w:lineRule="auto"/>
              <w:ind w:left="245" w:right="284" w:hanging="210"/>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2BC26B31" w14:textId="77777777" w:rsidR="008C72F2" w:rsidRPr="00CB1FF7" w:rsidRDefault="00674FF0" w:rsidP="005F30D1">
            <w:pPr>
              <w:spacing w:after="0" w:line="240" w:lineRule="auto"/>
              <w:ind w:left="245" w:right="284"/>
              <w:rPr>
                <w:rFonts w:cs="Arial"/>
                <w:sz w:val="20"/>
                <w:szCs w:val="20"/>
              </w:rPr>
            </w:pPr>
            <w:r w:rsidRPr="00CB1FF7">
              <w:rPr>
                <w:i/>
                <w:sz w:val="20"/>
              </w:rPr>
              <w:t>Szczegółowe zasady dokonywania przesunięć określone są w umowie o dofinansowanie projektu</w:t>
            </w:r>
            <w:r w:rsidRPr="00CB1FF7">
              <w:rPr>
                <w:rFonts w:cs="Arial"/>
                <w:i/>
                <w:sz w:val="20"/>
                <w:szCs w:val="20"/>
              </w:rPr>
              <w:t>.</w:t>
            </w:r>
          </w:p>
        </w:tc>
      </w:tr>
      <w:tr w:rsidR="00CB1FF7" w:rsidRPr="00CB1FF7" w14:paraId="073FC408"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289D29D1" w14:textId="77777777" w:rsidR="00674FF0" w:rsidRPr="00CB1FF7" w:rsidRDefault="00674FF0" w:rsidP="009A0B3E">
            <w:pPr>
              <w:numPr>
                <w:ilvl w:val="0"/>
                <w:numId w:val="318"/>
              </w:numPr>
              <w:suppressAutoHyphens/>
              <w:spacing w:before="40" w:after="40" w:line="240" w:lineRule="auto"/>
              <w:ind w:left="426" w:right="36" w:hanging="426"/>
              <w:rPr>
                <w:rFonts w:cs="Arial"/>
                <w:sz w:val="20"/>
                <w:szCs w:val="20"/>
              </w:rPr>
            </w:pPr>
            <w:r w:rsidRPr="00CB1FF7">
              <w:rPr>
                <w:rFonts w:cs="Arial"/>
                <w:sz w:val="20"/>
                <w:szCs w:val="20"/>
              </w:rPr>
              <w:t xml:space="preserve">Warunki </w:t>
            </w:r>
            <w:r w:rsidRPr="00CB1FF7">
              <w:rPr>
                <w:rFonts w:cs="Arial"/>
                <w:sz w:val="20"/>
                <w:szCs w:val="20"/>
              </w:rPr>
              <w:br/>
              <w:t>i planowany</w:t>
            </w:r>
            <w:r w:rsidRPr="00CB1FF7">
              <w:rPr>
                <w:rFonts w:cs="Arial"/>
                <w:sz w:val="20"/>
                <w:szCs w:val="20"/>
              </w:rPr>
              <w:br/>
              <w:t xml:space="preserve">zakres stosowania </w:t>
            </w:r>
            <w:r w:rsidRPr="00CB1FF7">
              <w:rPr>
                <w:rFonts w:cs="Arial"/>
                <w:i/>
                <w:sz w:val="20"/>
                <w:szCs w:val="20"/>
              </w:rPr>
              <w:t>cross-financingu</w:t>
            </w:r>
            <w:r w:rsidRPr="00CB1FF7">
              <w:rPr>
                <w:rFonts w:cs="Arial"/>
                <w:sz w:val="20"/>
                <w:szCs w:val="20"/>
              </w:rPr>
              <w:t xml:space="preserve"> (%)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3059ED06" w14:textId="77777777" w:rsidR="00674FF0" w:rsidRPr="00CB1FF7" w:rsidRDefault="00674FF0" w:rsidP="00334832">
            <w:pPr>
              <w:spacing w:before="40" w:after="4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04E6DE91" w14:textId="77777777" w:rsidR="00674FF0" w:rsidRPr="00CB1FF7" w:rsidRDefault="00674FF0" w:rsidP="00630F9C">
            <w:pPr>
              <w:spacing w:before="40" w:after="40" w:line="240" w:lineRule="auto"/>
              <w:ind w:left="113" w:right="-108"/>
              <w:rPr>
                <w:rFonts w:cs="Arial"/>
                <w:sz w:val="20"/>
                <w:szCs w:val="20"/>
              </w:rPr>
            </w:pPr>
            <w:r w:rsidRPr="00CB1FF7">
              <w:rPr>
                <w:rFonts w:cs="Arial"/>
                <w:sz w:val="20"/>
                <w:szCs w:val="20"/>
              </w:rPr>
              <w:t>Przewiduje się zastosowanie</w:t>
            </w:r>
            <w:r w:rsidR="00DD3600" w:rsidRPr="00CB1FF7">
              <w:rPr>
                <w:rFonts w:cs="Arial"/>
                <w:sz w:val="20"/>
                <w:szCs w:val="20"/>
              </w:rPr>
              <w:t xml:space="preserve"> </w:t>
            </w:r>
            <w:r w:rsidRPr="00CB1FF7">
              <w:rPr>
                <w:rFonts w:cs="Arial"/>
                <w:sz w:val="20"/>
                <w:szCs w:val="20"/>
              </w:rPr>
              <w:t xml:space="preserve">mechanizmu finansowania krzyżowego z zastrzeżeniem pułapu maksymalnej wartości </w:t>
            </w:r>
            <w:r w:rsidR="00E46185" w:rsidRPr="00CB1FF7">
              <w:rPr>
                <w:rFonts w:cs="Arial"/>
                <w:b/>
                <w:sz w:val="20"/>
                <w:szCs w:val="20"/>
              </w:rPr>
              <w:t>3</w:t>
            </w:r>
            <w:r w:rsidRPr="00CB1FF7">
              <w:rPr>
                <w:rFonts w:cs="Arial"/>
                <w:b/>
                <w:sz w:val="20"/>
                <w:szCs w:val="20"/>
              </w:rPr>
              <w:t>0%</w:t>
            </w:r>
            <w:r w:rsidRPr="00CB1FF7">
              <w:rPr>
                <w:rFonts w:cs="Arial"/>
                <w:sz w:val="20"/>
                <w:szCs w:val="20"/>
              </w:rPr>
              <w:t xml:space="preserve"> określonej na poziomie projektu.</w:t>
            </w:r>
          </w:p>
          <w:p w14:paraId="27F51CEC" w14:textId="77777777" w:rsidR="00674FF0" w:rsidRPr="00CB1FF7" w:rsidRDefault="00674FF0" w:rsidP="00630F9C">
            <w:pPr>
              <w:tabs>
                <w:tab w:val="left" w:pos="4902"/>
              </w:tabs>
              <w:spacing w:before="40" w:after="40" w:line="240" w:lineRule="auto"/>
              <w:ind w:left="113" w:right="-108"/>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00630F9C" w:rsidRPr="00CB1FF7">
              <w:rPr>
                <w:rFonts w:cs="Arial"/>
                <w:sz w:val="20"/>
                <w:szCs w:val="20"/>
              </w:rPr>
              <w:br/>
            </w:r>
            <w:r w:rsidRPr="00CB1FF7">
              <w:rPr>
                <w:rFonts w:cs="Arial"/>
                <w:sz w:val="20"/>
                <w:szCs w:val="20"/>
              </w:rPr>
              <w:t xml:space="preserve">z EFS może dotyczyć wyłącznie takich kategorii wydatków, bez których realizacja projektu nie byłaby możliwa, </w:t>
            </w:r>
            <w:r w:rsidR="00630F9C" w:rsidRPr="00CB1FF7">
              <w:rPr>
                <w:rFonts w:cs="Arial"/>
                <w:sz w:val="20"/>
                <w:szCs w:val="20"/>
              </w:rPr>
              <w:br/>
            </w:r>
            <w:r w:rsidRPr="00CB1FF7">
              <w:rPr>
                <w:rFonts w:cs="Arial"/>
                <w:sz w:val="20"/>
                <w:szCs w:val="20"/>
              </w:rPr>
              <w:t xml:space="preserve">w szczególności w związku z zapewnieniem realizacji zasady równości szans, a zwłaszcza potrzeb osób </w:t>
            </w:r>
            <w:r w:rsidR="00630F9C" w:rsidRPr="00CB1FF7">
              <w:rPr>
                <w:rFonts w:cs="Arial"/>
                <w:sz w:val="20"/>
                <w:szCs w:val="20"/>
              </w:rPr>
              <w:br/>
            </w:r>
            <w:r w:rsidRPr="00CB1FF7">
              <w:rPr>
                <w:rFonts w:cs="Arial"/>
                <w:sz w:val="20"/>
                <w:szCs w:val="20"/>
              </w:rPr>
              <w:t>z niepełnosprawnościami.</w:t>
            </w:r>
          </w:p>
          <w:p w14:paraId="01633EB6" w14:textId="77777777" w:rsidR="003745CE" w:rsidRPr="00CB1FF7" w:rsidRDefault="00674FF0" w:rsidP="003745CE">
            <w:pPr>
              <w:autoSpaceDE w:val="0"/>
              <w:autoSpaceDN w:val="0"/>
              <w:adjustRightInd w:val="0"/>
              <w:spacing w:after="40" w:line="240" w:lineRule="auto"/>
              <w:ind w:left="164" w:right="198"/>
              <w:rPr>
                <w:rFonts w:cs="Arial"/>
                <w:sz w:val="20"/>
                <w:szCs w:val="20"/>
              </w:rPr>
            </w:pPr>
            <w:r w:rsidRPr="00CB1FF7">
              <w:rPr>
                <w:rFonts w:cs="Arial"/>
                <w:i/>
                <w:spacing w:val="-2"/>
                <w:sz w:val="20"/>
                <w:szCs w:val="20"/>
              </w:rPr>
              <w:t>C</w:t>
            </w:r>
            <w:r w:rsidRPr="00CB1FF7">
              <w:rPr>
                <w:rFonts w:cs="Arial"/>
                <w:i/>
                <w:iCs/>
                <w:spacing w:val="-2"/>
                <w:sz w:val="20"/>
                <w:szCs w:val="20"/>
              </w:rPr>
              <w:t xml:space="preserve">ross-financing </w:t>
            </w:r>
            <w:r w:rsidRPr="00CB1FF7">
              <w:rPr>
                <w:rFonts w:cs="Arial"/>
                <w:spacing w:val="-2"/>
                <w:sz w:val="20"/>
                <w:szCs w:val="20"/>
              </w:rPr>
              <w:t>może dotyczyć wyłącznie następujących</w:t>
            </w:r>
            <w:r w:rsidRPr="00CB1FF7">
              <w:rPr>
                <w:rFonts w:cs="Arial"/>
                <w:sz w:val="20"/>
                <w:szCs w:val="20"/>
              </w:rPr>
              <w:t xml:space="preserve"> kategorii:</w:t>
            </w:r>
          </w:p>
          <w:p w14:paraId="57698FB4" w14:textId="77777777" w:rsidR="003745CE" w:rsidRPr="00CB1FF7" w:rsidRDefault="00674FF0" w:rsidP="003745CE">
            <w:pPr>
              <w:numPr>
                <w:ilvl w:val="0"/>
                <w:numId w:val="31"/>
              </w:numPr>
              <w:autoSpaceDE w:val="0"/>
              <w:autoSpaceDN w:val="0"/>
              <w:adjustRightInd w:val="0"/>
              <w:spacing w:after="40" w:line="240" w:lineRule="auto"/>
              <w:ind w:left="448" w:right="284" w:hanging="284"/>
              <w:rPr>
                <w:rFonts w:cs="Arial"/>
                <w:sz w:val="20"/>
                <w:szCs w:val="20"/>
              </w:rPr>
            </w:pPr>
            <w:r w:rsidRPr="00CB1FF7">
              <w:rPr>
                <w:rFonts w:cs="Arial"/>
                <w:sz w:val="20"/>
                <w:szCs w:val="20"/>
              </w:rPr>
              <w:t>zakup nieruchomości,</w:t>
            </w:r>
          </w:p>
          <w:p w14:paraId="07BAC017" w14:textId="77777777" w:rsidR="003745CE" w:rsidRPr="00CB1FF7" w:rsidRDefault="00674FF0" w:rsidP="003745CE">
            <w:pPr>
              <w:numPr>
                <w:ilvl w:val="0"/>
                <w:numId w:val="31"/>
              </w:numPr>
              <w:autoSpaceDE w:val="0"/>
              <w:autoSpaceDN w:val="0"/>
              <w:adjustRightInd w:val="0"/>
              <w:spacing w:after="40" w:line="240" w:lineRule="auto"/>
              <w:ind w:left="448" w:right="284" w:hanging="284"/>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2267ED2D" w14:textId="77777777" w:rsidR="003745CE" w:rsidRPr="00CB1FF7" w:rsidRDefault="00674FF0" w:rsidP="003745CE">
            <w:pPr>
              <w:numPr>
                <w:ilvl w:val="0"/>
                <w:numId w:val="31"/>
              </w:numPr>
              <w:autoSpaceDE w:val="0"/>
              <w:autoSpaceDN w:val="0"/>
              <w:adjustRightInd w:val="0"/>
              <w:spacing w:after="40" w:line="240" w:lineRule="auto"/>
              <w:ind w:left="448" w:right="284" w:hanging="284"/>
              <w:rPr>
                <w:rFonts w:cs="Arial"/>
                <w:sz w:val="20"/>
                <w:szCs w:val="20"/>
              </w:rPr>
            </w:pPr>
            <w:r w:rsidRPr="00CB1FF7">
              <w:rPr>
                <w:rFonts w:cs="Arial"/>
                <w:sz w:val="20"/>
                <w:szCs w:val="20"/>
              </w:rPr>
              <w:t>dostosowanie lub adaptacja (prace remontowo-wykończeniowe) budynków i pomieszczeń</w:t>
            </w:r>
            <w:r w:rsidR="007977A0" w:rsidRPr="00CB1FF7">
              <w:rPr>
                <w:rFonts w:cs="Arial"/>
                <w:sz w:val="20"/>
                <w:szCs w:val="20"/>
              </w:rPr>
              <w:t>, w tym wydatków niezbędnych do przeprowadzenia tych prac i wchodzących w ich zakres.</w:t>
            </w:r>
          </w:p>
          <w:p w14:paraId="0802A161" w14:textId="77777777" w:rsidR="003745CE" w:rsidRPr="00CB1FF7" w:rsidRDefault="007977A0" w:rsidP="003745CE">
            <w:pPr>
              <w:autoSpaceDE w:val="0"/>
              <w:autoSpaceDN w:val="0"/>
              <w:adjustRightInd w:val="0"/>
              <w:spacing w:before="40" w:after="120" w:line="240" w:lineRule="auto"/>
              <w:ind w:right="284"/>
              <w:rPr>
                <w:rFonts w:cs="Arial"/>
                <w:sz w:val="20"/>
                <w:szCs w:val="20"/>
              </w:rPr>
            </w:pPr>
            <w:r w:rsidRPr="00CB1FF7">
              <w:rPr>
                <w:rFonts w:cs="Arial"/>
                <w:sz w:val="20"/>
                <w:szCs w:val="20"/>
              </w:rPr>
              <w:t xml:space="preserve">Do kwalifikowalności zakupu nieruchomości stosuje się podrozdział 7.3 </w:t>
            </w:r>
            <w:r w:rsidRPr="00CB1FF7">
              <w:rPr>
                <w:rFonts w:cs="Arial"/>
                <w:i/>
                <w:sz w:val="20"/>
                <w:szCs w:val="20"/>
              </w:rPr>
              <w:t>Wytycznych w zakresie kwalifikowalności wydatków w ramach Europejskiego Funduszu Rozwoju Regionalnego, Europejskiego Funduszu Społecznego oraz Funduszu Spójności na lata 2014-2020.</w:t>
            </w:r>
          </w:p>
          <w:p w14:paraId="67F5CB65" w14:textId="77777777" w:rsidR="003745CE" w:rsidRPr="00CB1FF7" w:rsidRDefault="00674FF0" w:rsidP="003745CE">
            <w:pPr>
              <w:spacing w:before="120" w:after="40" w:line="240" w:lineRule="auto"/>
              <w:ind w:left="24" w:right="284" w:hanging="24"/>
              <w:rPr>
                <w:rFonts w:cs="Arial"/>
                <w:sz w:val="20"/>
                <w:szCs w:val="20"/>
              </w:rPr>
            </w:pPr>
            <w:r w:rsidRPr="00CB1FF7">
              <w:rPr>
                <w:rFonts w:cs="Arial"/>
                <w:sz w:val="20"/>
                <w:szCs w:val="20"/>
              </w:rPr>
              <w:t>Szczegółowe warunki określają:</w:t>
            </w:r>
          </w:p>
          <w:p w14:paraId="5B88D4A1" w14:textId="77777777" w:rsidR="003745CE" w:rsidRPr="00CB1FF7" w:rsidRDefault="00674FF0" w:rsidP="003745CE">
            <w:pPr>
              <w:numPr>
                <w:ilvl w:val="0"/>
                <w:numId w:val="32"/>
              </w:numPr>
              <w:autoSpaceDE w:val="0"/>
              <w:autoSpaceDN w:val="0"/>
              <w:adjustRightInd w:val="0"/>
              <w:spacing w:before="80" w:after="40" w:line="240" w:lineRule="auto"/>
              <w:ind w:left="307" w:right="284"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2B5216C1" w14:textId="77777777" w:rsidR="003745CE" w:rsidRPr="00CB1FF7" w:rsidRDefault="00674FF0" w:rsidP="003745CE">
            <w:pPr>
              <w:numPr>
                <w:ilvl w:val="0"/>
                <w:numId w:val="32"/>
              </w:numPr>
              <w:spacing w:before="40" w:after="40" w:line="240" w:lineRule="auto"/>
              <w:ind w:left="307" w:right="284" w:hanging="284"/>
              <w:rPr>
                <w:rFonts w:cs="Arial"/>
                <w:sz w:val="20"/>
                <w:szCs w:val="20"/>
              </w:rPr>
            </w:pPr>
            <w:r w:rsidRPr="00CB1FF7">
              <w:rPr>
                <w:rFonts w:cs="Arial"/>
                <w:sz w:val="20"/>
                <w:szCs w:val="20"/>
              </w:rPr>
              <w:t>każdorazowo regulamin konkursu.</w:t>
            </w:r>
          </w:p>
        </w:tc>
      </w:tr>
      <w:tr w:rsidR="00CB1FF7" w:rsidRPr="00CB1FF7" w14:paraId="7BFF898B"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450192F" w14:textId="77777777" w:rsidR="00674FF0" w:rsidRPr="00CB1FF7" w:rsidRDefault="00674FF0" w:rsidP="009A0B3E">
            <w:pPr>
              <w:numPr>
                <w:ilvl w:val="0"/>
                <w:numId w:val="318"/>
              </w:numPr>
              <w:spacing w:line="240" w:lineRule="auto"/>
              <w:ind w:left="426" w:right="36" w:hanging="426"/>
              <w:rPr>
                <w:rFonts w:cs="Arial"/>
                <w:sz w:val="20"/>
                <w:szCs w:val="20"/>
              </w:rPr>
            </w:pPr>
            <w:r w:rsidRPr="00CB1FF7">
              <w:rPr>
                <w:rFonts w:cs="Arial"/>
                <w:sz w:val="20"/>
                <w:szCs w:val="20"/>
              </w:rPr>
              <w:t xml:space="preserve">Dopuszczalna maksymalna wartość zakupionych środków trwałych jako % wydatków </w:t>
            </w:r>
            <w:r w:rsidRPr="00CB1FF7">
              <w:rPr>
                <w:rFonts w:cs="Arial"/>
                <w:spacing w:val="-4"/>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hideMark/>
          </w:tcPr>
          <w:p w14:paraId="7FE2F557" w14:textId="77777777" w:rsidR="00674FF0" w:rsidRPr="00CB1FF7" w:rsidRDefault="00674FF0" w:rsidP="00334832">
            <w:pPr>
              <w:spacing w:before="40" w:after="4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40EAFF92" w14:textId="77777777" w:rsidR="003745CE" w:rsidRPr="00CB1FF7" w:rsidRDefault="00B2682F" w:rsidP="003745CE">
            <w:pPr>
              <w:spacing w:after="120" w:line="240" w:lineRule="auto"/>
              <w:rPr>
                <w:sz w:val="20"/>
                <w:szCs w:val="20"/>
              </w:rPr>
            </w:pPr>
            <w:r w:rsidRPr="00CB1FF7">
              <w:rPr>
                <w:sz w:val="20"/>
                <w:szCs w:val="20"/>
              </w:rPr>
              <w:t xml:space="preserve">Maksymalna wartość zakupionych środków trwałych </w:t>
            </w:r>
            <w:r w:rsidR="00FB7AA3" w:rsidRPr="00CB1FF7">
              <w:rPr>
                <w:sz w:val="20"/>
                <w:szCs w:val="20"/>
              </w:rPr>
              <w:br/>
            </w:r>
            <w:r w:rsidRPr="00CB1FF7">
              <w:rPr>
                <w:sz w:val="20"/>
                <w:szCs w:val="20"/>
              </w:rPr>
              <w:t xml:space="preserve">o wartości </w:t>
            </w:r>
            <w:r w:rsidR="00251AAD" w:rsidRPr="00CB1FF7">
              <w:rPr>
                <w:sz w:val="20"/>
                <w:szCs w:val="20"/>
              </w:rPr>
              <w:t>jednostkowej</w:t>
            </w:r>
            <w:r w:rsidR="0097313D" w:rsidRPr="00CB1FF7">
              <w:rPr>
                <w:sz w:val="20"/>
                <w:szCs w:val="20"/>
              </w:rPr>
              <w:t xml:space="preserve"> </w:t>
            </w:r>
            <w:r w:rsidRPr="00CB1FF7">
              <w:rPr>
                <w:sz w:val="20"/>
                <w:szCs w:val="20"/>
              </w:rPr>
              <w:t xml:space="preserve">wyższej niż </w:t>
            </w:r>
            <w:r w:rsidR="00AC7A05" w:rsidRPr="00CB1FF7">
              <w:rPr>
                <w:sz w:val="20"/>
                <w:szCs w:val="20"/>
              </w:rPr>
              <w:t>10</w:t>
            </w:r>
            <w:r w:rsidR="00DD3600" w:rsidRPr="00CB1FF7">
              <w:rPr>
                <w:sz w:val="20"/>
                <w:szCs w:val="20"/>
              </w:rPr>
              <w:t> </w:t>
            </w:r>
            <w:r w:rsidR="00AC7A05" w:rsidRPr="00CB1FF7">
              <w:rPr>
                <w:sz w:val="20"/>
                <w:szCs w:val="20"/>
              </w:rPr>
              <w:t>000</w:t>
            </w:r>
            <w:r w:rsidR="00DD3600" w:rsidRPr="00CB1FF7">
              <w:rPr>
                <w:sz w:val="20"/>
                <w:szCs w:val="20"/>
              </w:rPr>
              <w:t xml:space="preserve"> </w:t>
            </w:r>
            <w:r w:rsidRPr="00CB1FF7">
              <w:rPr>
                <w:sz w:val="20"/>
                <w:szCs w:val="20"/>
              </w:rPr>
              <w:t xml:space="preserve">PLN netto </w:t>
            </w:r>
            <w:r w:rsidR="00C60959" w:rsidRPr="00CB1FF7">
              <w:rPr>
                <w:sz w:val="20"/>
                <w:szCs w:val="20"/>
              </w:rPr>
              <w:br/>
            </w:r>
            <w:r w:rsidRPr="00CB1FF7">
              <w:rPr>
                <w:sz w:val="20"/>
                <w:szCs w:val="20"/>
              </w:rPr>
              <w:t xml:space="preserve">(w ramach kosztów bezpośrednich), nie może przekroczyć </w:t>
            </w:r>
            <w:r w:rsidR="00B07DC9" w:rsidRPr="00CB1FF7">
              <w:rPr>
                <w:b/>
                <w:sz w:val="20"/>
                <w:szCs w:val="20"/>
              </w:rPr>
              <w:t>10%</w:t>
            </w:r>
            <w:r w:rsidRPr="00CB1FF7">
              <w:rPr>
                <w:sz w:val="20"/>
                <w:szCs w:val="20"/>
              </w:rPr>
              <w:t xml:space="preserve"> wydatków kwalifikowalnych projektu.</w:t>
            </w:r>
          </w:p>
          <w:p w14:paraId="125B4C59" w14:textId="77777777" w:rsidR="003745CE" w:rsidRPr="00CB1FF7" w:rsidRDefault="00674FF0" w:rsidP="003745CE">
            <w:pPr>
              <w:spacing w:after="40" w:line="240" w:lineRule="auto"/>
              <w:ind w:right="284"/>
              <w:rPr>
                <w:rFonts w:cs="Arial"/>
                <w:sz w:val="20"/>
                <w:szCs w:val="20"/>
              </w:rPr>
            </w:pPr>
            <w:r w:rsidRPr="00CB1FF7">
              <w:rPr>
                <w:rFonts w:cs="Arial"/>
                <w:sz w:val="20"/>
                <w:szCs w:val="20"/>
              </w:rPr>
              <w:t>Szczegółowe warunki określają:</w:t>
            </w:r>
          </w:p>
          <w:p w14:paraId="538CB0AC" w14:textId="77777777" w:rsidR="003745CE" w:rsidRPr="00CB1FF7" w:rsidRDefault="00674FF0" w:rsidP="003745CE">
            <w:pPr>
              <w:numPr>
                <w:ilvl w:val="0"/>
                <w:numId w:val="27"/>
              </w:numPr>
              <w:spacing w:after="40" w:line="240" w:lineRule="auto"/>
              <w:ind w:left="244" w:right="284" w:hanging="24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5762951E" w14:textId="77777777" w:rsidR="003745CE" w:rsidRPr="00CB1FF7" w:rsidRDefault="00720C85" w:rsidP="003745CE">
            <w:pPr>
              <w:numPr>
                <w:ilvl w:val="0"/>
                <w:numId w:val="27"/>
              </w:numPr>
              <w:spacing w:after="40" w:line="240" w:lineRule="auto"/>
              <w:ind w:left="244" w:right="284" w:hanging="244"/>
              <w:rPr>
                <w:rFonts w:cs="Arial"/>
                <w:sz w:val="20"/>
                <w:szCs w:val="20"/>
              </w:rPr>
            </w:pPr>
            <w:r w:rsidRPr="00CB1FF7">
              <w:rPr>
                <w:rFonts w:cs="Arial"/>
                <w:sz w:val="20"/>
                <w:szCs w:val="20"/>
              </w:rPr>
              <w:t>k</w:t>
            </w:r>
            <w:r w:rsidR="00674FF0" w:rsidRPr="00CB1FF7">
              <w:rPr>
                <w:rFonts w:cs="Arial"/>
                <w:sz w:val="20"/>
                <w:szCs w:val="20"/>
              </w:rPr>
              <w:t>ażdorazowo</w:t>
            </w:r>
            <w:r w:rsidRPr="00CB1FF7">
              <w:rPr>
                <w:rFonts w:cs="Arial"/>
                <w:sz w:val="20"/>
                <w:szCs w:val="20"/>
              </w:rPr>
              <w:t xml:space="preserve"> </w:t>
            </w:r>
            <w:r w:rsidR="00674FF0" w:rsidRPr="00CB1FF7">
              <w:rPr>
                <w:rFonts w:cs="Arial"/>
                <w:sz w:val="20"/>
                <w:szCs w:val="20"/>
              </w:rPr>
              <w:t>regulamin konkursu.</w:t>
            </w:r>
          </w:p>
        </w:tc>
      </w:tr>
      <w:tr w:rsidR="00CB1FF7" w:rsidRPr="00CB1FF7" w14:paraId="3151EA71"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54C9E0C" w14:textId="77777777" w:rsidR="00674FF0" w:rsidRPr="00CB1FF7" w:rsidRDefault="00674FF0" w:rsidP="009A0B3E">
            <w:pPr>
              <w:numPr>
                <w:ilvl w:val="0"/>
                <w:numId w:val="318"/>
              </w:numPr>
              <w:tabs>
                <w:tab w:val="left" w:pos="426"/>
              </w:tabs>
              <w:suppressAutoHyphens/>
              <w:spacing w:before="40" w:after="40" w:line="240" w:lineRule="auto"/>
              <w:ind w:left="426" w:right="35" w:hanging="426"/>
              <w:rPr>
                <w:rFonts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3757F246" w14:textId="77777777" w:rsidR="00674FF0" w:rsidRPr="00CB1FF7" w:rsidRDefault="00674FF0" w:rsidP="00334832">
            <w:pPr>
              <w:spacing w:before="40" w:after="4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43F63EF2" w14:textId="77777777" w:rsidR="00674FF0" w:rsidRPr="00CB1FF7" w:rsidRDefault="00674FF0" w:rsidP="00334832">
            <w:pPr>
              <w:spacing w:before="40" w:after="40" w:line="240" w:lineRule="auto"/>
              <w:ind w:right="284"/>
              <w:rPr>
                <w:rFonts w:cs="Arial"/>
                <w:sz w:val="20"/>
                <w:szCs w:val="20"/>
              </w:rPr>
            </w:pPr>
            <w:r w:rsidRPr="00CB1FF7">
              <w:rPr>
                <w:rFonts w:cs="Arial"/>
                <w:sz w:val="20"/>
                <w:szCs w:val="20"/>
              </w:rPr>
              <w:t>Szczegółowe warunki określają:</w:t>
            </w:r>
          </w:p>
          <w:p w14:paraId="58D9A9BF" w14:textId="77777777" w:rsidR="00674FF0" w:rsidRPr="00CB1FF7" w:rsidRDefault="00674FF0" w:rsidP="00D25451">
            <w:pPr>
              <w:numPr>
                <w:ilvl w:val="0"/>
                <w:numId w:val="33"/>
              </w:numPr>
              <w:spacing w:before="40" w:after="40" w:line="240" w:lineRule="auto"/>
              <w:ind w:left="245" w:right="55" w:hanging="245"/>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0BB93517"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2E9BB3AA" w14:textId="77777777" w:rsidR="00674FF0" w:rsidRPr="00CB1FF7" w:rsidRDefault="00674FF0" w:rsidP="009A0B3E">
            <w:pPr>
              <w:numPr>
                <w:ilvl w:val="0"/>
                <w:numId w:val="318"/>
              </w:numPr>
              <w:suppressAutoHyphens/>
              <w:spacing w:before="40" w:after="40" w:line="240" w:lineRule="auto"/>
              <w:ind w:left="426" w:right="36" w:hanging="426"/>
              <w:rPr>
                <w:rFonts w:cs="Arial"/>
                <w:sz w:val="20"/>
                <w:szCs w:val="20"/>
              </w:rPr>
            </w:pPr>
            <w:r w:rsidRPr="00CB1FF7">
              <w:rPr>
                <w:rFonts w:cs="Arial"/>
                <w:sz w:val="20"/>
                <w:szCs w:val="20"/>
              </w:rPr>
              <w:t>Warunki stosowania uproszczonych form rozliczania wydatków i planowany zakres systemu zaliczek</w:t>
            </w:r>
          </w:p>
        </w:tc>
        <w:tc>
          <w:tcPr>
            <w:tcW w:w="941" w:type="pct"/>
            <w:tcBorders>
              <w:top w:val="single" w:sz="4" w:space="0" w:color="auto"/>
              <w:left w:val="single" w:sz="4" w:space="0" w:color="auto"/>
              <w:bottom w:val="single" w:sz="4" w:space="0" w:color="auto"/>
              <w:right w:val="single" w:sz="4" w:space="0" w:color="auto"/>
            </w:tcBorders>
            <w:hideMark/>
          </w:tcPr>
          <w:p w14:paraId="26484698" w14:textId="77777777" w:rsidR="00674FF0" w:rsidRPr="00CB1FF7" w:rsidRDefault="00674FF0" w:rsidP="00334832">
            <w:pPr>
              <w:spacing w:before="40" w:after="4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3DC8F3C9" w14:textId="77777777" w:rsidR="00674FF0" w:rsidRPr="00CB1FF7" w:rsidRDefault="00674FF0" w:rsidP="00334832">
            <w:pPr>
              <w:spacing w:before="40" w:after="40" w:line="240" w:lineRule="auto"/>
              <w:ind w:right="284"/>
              <w:rPr>
                <w:rFonts w:cs="Arial"/>
                <w:sz w:val="20"/>
                <w:szCs w:val="20"/>
              </w:rPr>
            </w:pPr>
            <w:r w:rsidRPr="00CB1FF7">
              <w:rPr>
                <w:rFonts w:cs="Arial"/>
                <w:sz w:val="20"/>
                <w:szCs w:val="20"/>
              </w:rPr>
              <w:t>Szczegółowe warunki określają:</w:t>
            </w:r>
          </w:p>
          <w:p w14:paraId="613D3332" w14:textId="77777777" w:rsidR="003745CE" w:rsidRPr="00CB1FF7" w:rsidRDefault="00674FF0" w:rsidP="003745CE">
            <w:pPr>
              <w:numPr>
                <w:ilvl w:val="0"/>
                <w:numId w:val="33"/>
              </w:numPr>
              <w:spacing w:before="40" w:after="40" w:line="240" w:lineRule="auto"/>
              <w:ind w:left="244" w:right="284" w:hanging="24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w:t>
            </w:r>
            <w:r w:rsidRPr="00CB1FF7">
              <w:rPr>
                <w:rFonts w:cs="Arial"/>
                <w:i/>
                <w:spacing w:val="-2"/>
                <w:sz w:val="20"/>
                <w:szCs w:val="20"/>
              </w:rPr>
              <w:t>Regionalnego, Europejskiego Funduszu Społecznego</w:t>
            </w:r>
            <w:r w:rsidRPr="00CB1FF7">
              <w:rPr>
                <w:rFonts w:cs="Arial"/>
                <w:i/>
                <w:sz w:val="20"/>
                <w:szCs w:val="20"/>
              </w:rPr>
              <w:t xml:space="preserve"> oraz Funduszu Spójności na lata 2014-2020,</w:t>
            </w:r>
          </w:p>
          <w:p w14:paraId="03E1E274" w14:textId="77777777" w:rsidR="003745CE" w:rsidRPr="00CB1FF7" w:rsidRDefault="00674FF0" w:rsidP="003745CE">
            <w:pPr>
              <w:numPr>
                <w:ilvl w:val="0"/>
                <w:numId w:val="33"/>
              </w:numPr>
              <w:spacing w:before="40" w:after="40" w:line="240" w:lineRule="auto"/>
              <w:ind w:left="244" w:right="284" w:hanging="244"/>
              <w:rPr>
                <w:rFonts w:cs="Arial"/>
                <w:sz w:val="20"/>
                <w:szCs w:val="20"/>
              </w:rPr>
            </w:pPr>
            <w:r w:rsidRPr="00CB1FF7">
              <w:rPr>
                <w:rFonts w:cs="Arial"/>
                <w:sz w:val="20"/>
                <w:szCs w:val="20"/>
              </w:rPr>
              <w:t>każdorazowo regulamin konkursu.</w:t>
            </w:r>
          </w:p>
        </w:tc>
      </w:tr>
      <w:tr w:rsidR="00CB1FF7" w:rsidRPr="00CB1FF7" w14:paraId="301A8E09"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B3668A1" w14:textId="77777777" w:rsidR="00674FF0" w:rsidRPr="00CB1FF7" w:rsidRDefault="00674FF0" w:rsidP="009A0B3E">
            <w:pPr>
              <w:numPr>
                <w:ilvl w:val="0"/>
                <w:numId w:val="318"/>
              </w:numPr>
              <w:suppressAutoHyphens/>
              <w:spacing w:before="40" w:after="40" w:line="240" w:lineRule="auto"/>
              <w:ind w:left="426" w:right="178" w:hanging="426"/>
              <w:rPr>
                <w:rFonts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41" w:type="pct"/>
            <w:tcBorders>
              <w:top w:val="single" w:sz="4" w:space="0" w:color="auto"/>
              <w:left w:val="single" w:sz="4" w:space="0" w:color="auto"/>
              <w:bottom w:val="single" w:sz="4" w:space="0" w:color="auto"/>
              <w:right w:val="single" w:sz="4" w:space="0" w:color="auto"/>
            </w:tcBorders>
            <w:hideMark/>
          </w:tcPr>
          <w:p w14:paraId="5158C7F2" w14:textId="77777777" w:rsidR="00674FF0" w:rsidRPr="00CB1FF7" w:rsidRDefault="00674FF0" w:rsidP="00334832">
            <w:pPr>
              <w:spacing w:before="40" w:after="4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55FB787D" w14:textId="77777777" w:rsidR="00674FF0" w:rsidRPr="00CB1FF7" w:rsidRDefault="00674FF0" w:rsidP="00630F9C">
            <w:pPr>
              <w:spacing w:before="40" w:after="40" w:line="240" w:lineRule="auto"/>
              <w:ind w:right="-108"/>
              <w:rPr>
                <w:rFonts w:cs="Arial"/>
                <w:sz w:val="20"/>
                <w:szCs w:val="20"/>
              </w:rPr>
            </w:pPr>
            <w:r w:rsidRPr="00CB1FF7">
              <w:rPr>
                <w:rFonts w:cs="Arial"/>
                <w:sz w:val="20"/>
                <w:szCs w:val="20"/>
                <w:u w:val="single"/>
              </w:rPr>
              <w:t>O ile dotyczy</w:t>
            </w:r>
            <w:r w:rsidRPr="00CB1FF7">
              <w:rPr>
                <w:rFonts w:cs="Arial"/>
                <w:sz w:val="20"/>
                <w:szCs w:val="20"/>
              </w:rPr>
              <w:t>:</w:t>
            </w:r>
          </w:p>
          <w:p w14:paraId="2B4A2AA1" w14:textId="77777777" w:rsidR="00674FF0" w:rsidRPr="00CB1FF7" w:rsidRDefault="00674FF0" w:rsidP="00630F9C">
            <w:pPr>
              <w:spacing w:before="40" w:after="40" w:line="240" w:lineRule="auto"/>
              <w:ind w:right="-108"/>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57522672" w14:textId="77777777" w:rsidR="003745CE" w:rsidRPr="00CB1FF7" w:rsidRDefault="00674FF0" w:rsidP="003745CE">
            <w:pPr>
              <w:numPr>
                <w:ilvl w:val="0"/>
                <w:numId w:val="33"/>
              </w:numPr>
              <w:spacing w:before="40" w:after="40" w:line="240" w:lineRule="auto"/>
              <w:ind w:left="244" w:right="-108" w:hanging="244"/>
              <w:rPr>
                <w:rFonts w:cs="Arial"/>
                <w:i/>
                <w:sz w:val="20"/>
                <w:szCs w:val="20"/>
              </w:rPr>
            </w:pPr>
            <w:r w:rsidRPr="00CB1FF7">
              <w:rPr>
                <w:rFonts w:cs="Arial"/>
                <w:sz w:val="20"/>
                <w:szCs w:val="20"/>
              </w:rPr>
              <w:t>Rozporządzenia Komisji (UE) nr 1407/2013 z dnia 18</w:t>
            </w:r>
            <w:r w:rsidR="00B2682F" w:rsidRPr="00CB1FF7">
              <w:rPr>
                <w:rFonts w:cs="Arial"/>
                <w:sz w:val="20"/>
                <w:szCs w:val="20"/>
              </w:rPr>
              <w:t xml:space="preserve"> grudnia </w:t>
            </w:r>
            <w:r w:rsidRPr="00CB1FF7">
              <w:rPr>
                <w:rFonts w:cs="Arial"/>
                <w:sz w:val="20"/>
                <w:szCs w:val="20"/>
              </w:rPr>
              <w:t>2013 r</w:t>
            </w:r>
            <w:r w:rsidRPr="00CB1FF7">
              <w:rPr>
                <w:rFonts w:cs="Arial"/>
                <w:i/>
                <w:sz w:val="20"/>
                <w:szCs w:val="20"/>
              </w:rPr>
              <w:t xml:space="preserve">. w sprawie stosowania art. 107 i 108 Traktatu o funkcjonowaniu Unii Europejskiej </w:t>
            </w:r>
            <w:r w:rsidRPr="00CB1FF7">
              <w:rPr>
                <w:rFonts w:cs="Arial"/>
                <w:i/>
                <w:sz w:val="20"/>
                <w:szCs w:val="20"/>
              </w:rPr>
              <w:br/>
              <w:t xml:space="preserve">do pomocy de minimis, </w:t>
            </w:r>
          </w:p>
          <w:p w14:paraId="0599D9F4" w14:textId="77777777" w:rsidR="003745CE" w:rsidRPr="00CB1FF7" w:rsidRDefault="00674FF0" w:rsidP="003745CE">
            <w:pPr>
              <w:numPr>
                <w:ilvl w:val="0"/>
                <w:numId w:val="33"/>
              </w:numPr>
              <w:spacing w:before="40" w:after="40" w:line="240" w:lineRule="auto"/>
              <w:ind w:left="244" w:right="-108" w:hanging="244"/>
              <w:rPr>
                <w:rFonts w:cs="Arial"/>
                <w:i/>
                <w:sz w:val="20"/>
                <w:szCs w:val="20"/>
              </w:rPr>
            </w:pPr>
            <w:r w:rsidRPr="00CB1FF7">
              <w:rPr>
                <w:rFonts w:cs="Arial"/>
                <w:sz w:val="20"/>
                <w:szCs w:val="20"/>
              </w:rPr>
              <w:t>Rozporządzenia Komisji (UE) nr 651/2014 z dnia 17</w:t>
            </w:r>
            <w:r w:rsidR="00B2682F" w:rsidRPr="00CB1FF7">
              <w:rPr>
                <w:rFonts w:cs="Arial"/>
                <w:sz w:val="20"/>
                <w:szCs w:val="20"/>
              </w:rPr>
              <w:t xml:space="preserve"> czerwca </w:t>
            </w:r>
            <w:r w:rsidRPr="00CB1FF7">
              <w:rPr>
                <w:rFonts w:cs="Arial"/>
                <w:sz w:val="20"/>
                <w:szCs w:val="20"/>
              </w:rPr>
              <w:t>2014 r.</w:t>
            </w:r>
            <w:r w:rsidRPr="00CB1FF7">
              <w:rPr>
                <w:rFonts w:cs="Arial"/>
                <w:i/>
                <w:sz w:val="20"/>
                <w:szCs w:val="20"/>
              </w:rPr>
              <w:t xml:space="preserve"> uznające niektóre rodzaje pomocy za zgodne z rynkiem wewnętrznym w zastosowaniu art. 107</w:t>
            </w:r>
            <w:r w:rsidR="00630F9C" w:rsidRPr="00CB1FF7">
              <w:rPr>
                <w:rFonts w:cs="Arial"/>
                <w:i/>
                <w:sz w:val="20"/>
                <w:szCs w:val="20"/>
              </w:rPr>
              <w:br/>
            </w:r>
            <w:r w:rsidRPr="00CB1FF7">
              <w:rPr>
                <w:rFonts w:cs="Arial"/>
                <w:i/>
                <w:sz w:val="20"/>
                <w:szCs w:val="20"/>
              </w:rPr>
              <w:t xml:space="preserve"> i 108 Traktatu, </w:t>
            </w:r>
          </w:p>
          <w:p w14:paraId="7A4B26C0" w14:textId="77777777" w:rsidR="00674FF0" w:rsidRPr="00CB1FF7" w:rsidRDefault="00674FF0" w:rsidP="00D25451">
            <w:pPr>
              <w:numPr>
                <w:ilvl w:val="0"/>
                <w:numId w:val="33"/>
              </w:numPr>
              <w:spacing w:before="40" w:after="40" w:line="240" w:lineRule="auto"/>
              <w:ind w:left="245" w:right="-108" w:hanging="284"/>
              <w:contextualSpacing/>
              <w:rPr>
                <w:rFonts w:cs="Arial"/>
                <w:sz w:val="20"/>
                <w:szCs w:val="20"/>
              </w:rPr>
            </w:pPr>
            <w:r w:rsidRPr="00CB1FF7">
              <w:rPr>
                <w:rFonts w:cs="Arial"/>
                <w:sz w:val="20"/>
                <w:szCs w:val="20"/>
              </w:rPr>
              <w:t>Rozporządzenie MIiR z dnia 2 lipca 2015 r.</w:t>
            </w:r>
            <w:r w:rsidRPr="00CB1FF7">
              <w:rPr>
                <w:rFonts w:cs="Arial"/>
                <w:i/>
                <w:sz w:val="20"/>
                <w:szCs w:val="20"/>
              </w:rPr>
              <w:t xml:space="preserve"> w sprawie udzielania pomocy de minimis i pomocy publicznej  </w:t>
            </w:r>
            <w:r w:rsidRPr="00CB1FF7">
              <w:rPr>
                <w:rFonts w:cs="Arial"/>
                <w:i/>
                <w:sz w:val="20"/>
                <w:szCs w:val="20"/>
              </w:rPr>
              <w:br/>
              <w:t xml:space="preserve">w ramach programów operacyjnych finansowanych </w:t>
            </w:r>
            <w:r w:rsidR="00630F9C" w:rsidRPr="00CB1FF7">
              <w:rPr>
                <w:rFonts w:cs="Arial"/>
                <w:i/>
                <w:sz w:val="20"/>
                <w:szCs w:val="20"/>
              </w:rPr>
              <w:br/>
            </w:r>
            <w:r w:rsidRPr="00CB1FF7">
              <w:rPr>
                <w:rFonts w:cs="Arial"/>
                <w:i/>
                <w:sz w:val="20"/>
                <w:szCs w:val="20"/>
              </w:rPr>
              <w:t>z Europejskiego Funduszu Społecznego na lata 2014-2020.</w:t>
            </w:r>
          </w:p>
        </w:tc>
      </w:tr>
      <w:tr w:rsidR="00CB1FF7" w:rsidRPr="00CB1FF7" w14:paraId="646BCEC0"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05C7B388" w14:textId="77777777" w:rsidR="00674FF0" w:rsidRPr="00CB1FF7" w:rsidRDefault="00674FF0" w:rsidP="009A0B3E">
            <w:pPr>
              <w:numPr>
                <w:ilvl w:val="0"/>
                <w:numId w:val="318"/>
              </w:numPr>
              <w:spacing w:after="0" w:line="240" w:lineRule="auto"/>
              <w:ind w:left="426" w:right="36" w:hanging="426"/>
              <w:rPr>
                <w:rFonts w:cs="Arial"/>
                <w:sz w:val="20"/>
                <w:szCs w:val="20"/>
              </w:rPr>
            </w:pPr>
            <w:r w:rsidRPr="00CB1FF7">
              <w:rPr>
                <w:rFonts w:cs="Arial"/>
                <w:sz w:val="20"/>
                <w:szCs w:val="20"/>
              </w:rPr>
              <w:t xml:space="preserve">Maksymalny % poziom dofinansowania UE wydatków </w:t>
            </w:r>
            <w:r w:rsidRPr="00CB1FF7">
              <w:rPr>
                <w:rFonts w:cs="Arial"/>
                <w:spacing w:val="-4"/>
                <w:sz w:val="20"/>
                <w:szCs w:val="20"/>
              </w:rPr>
              <w:t>kwalifikowalnych</w:t>
            </w:r>
            <w:r w:rsidRPr="00CB1FF7">
              <w:rPr>
                <w:rFonts w:cs="Arial"/>
                <w:sz w:val="20"/>
                <w:szCs w:val="20"/>
              </w:rPr>
              <w:t xml:space="preserve"> na poziomie projektu</w:t>
            </w:r>
            <w:r w:rsidRPr="00CB1FF7">
              <w:rPr>
                <w:rStyle w:val="Odwoanieprzypisudolnego"/>
                <w:sz w:val="20"/>
                <w:szCs w:val="20"/>
              </w:rPr>
              <w:footnoteReference w:id="49"/>
            </w:r>
            <w:r w:rsidRPr="00CB1FF7">
              <w:rPr>
                <w:rFonts w:cs="Arial"/>
                <w:sz w:val="20"/>
                <w:szCs w:val="20"/>
              </w:rPr>
              <w:t xml:space="preserve">(jeśli dotyczy) </w:t>
            </w:r>
          </w:p>
        </w:tc>
        <w:tc>
          <w:tcPr>
            <w:tcW w:w="941" w:type="pct"/>
            <w:tcBorders>
              <w:top w:val="single" w:sz="4" w:space="0" w:color="auto"/>
              <w:left w:val="single" w:sz="4" w:space="0" w:color="auto"/>
              <w:bottom w:val="single" w:sz="4" w:space="0" w:color="auto"/>
              <w:right w:val="single" w:sz="4" w:space="0" w:color="auto"/>
            </w:tcBorders>
            <w:hideMark/>
          </w:tcPr>
          <w:p w14:paraId="593F2E17" w14:textId="77777777" w:rsidR="00674FF0" w:rsidRPr="00CB1FF7" w:rsidRDefault="00674FF0" w:rsidP="00334832">
            <w:pPr>
              <w:spacing w:after="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hideMark/>
          </w:tcPr>
          <w:p w14:paraId="67D7FF58" w14:textId="77777777" w:rsidR="00674FF0" w:rsidRPr="00CB1FF7" w:rsidRDefault="00674FF0" w:rsidP="00334832">
            <w:pPr>
              <w:spacing w:before="40" w:after="40" w:line="240" w:lineRule="auto"/>
              <w:ind w:left="113" w:right="284"/>
              <w:rPr>
                <w:rFonts w:cs="Arial"/>
                <w:sz w:val="20"/>
                <w:szCs w:val="20"/>
              </w:rPr>
            </w:pPr>
            <w:r w:rsidRPr="00CB1FF7">
              <w:rPr>
                <w:rFonts w:cs="Arial"/>
                <w:sz w:val="20"/>
                <w:szCs w:val="20"/>
              </w:rPr>
              <w:t>85%</w:t>
            </w:r>
          </w:p>
        </w:tc>
      </w:tr>
      <w:tr w:rsidR="00CB1FF7" w:rsidRPr="00CB1FF7" w14:paraId="08995943"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6E7784A" w14:textId="77777777" w:rsidR="00674FF0" w:rsidRPr="00CB1FF7" w:rsidRDefault="00674FF0" w:rsidP="009A0B3E">
            <w:pPr>
              <w:numPr>
                <w:ilvl w:val="0"/>
                <w:numId w:val="318"/>
              </w:numPr>
              <w:tabs>
                <w:tab w:val="left" w:pos="426"/>
              </w:tabs>
              <w:spacing w:after="0" w:line="240" w:lineRule="auto"/>
              <w:ind w:left="426" w:right="33" w:hanging="426"/>
              <w:rPr>
                <w:rFonts w:cs="Arial"/>
                <w:sz w:val="20"/>
                <w:szCs w:val="20"/>
              </w:rPr>
            </w:pPr>
            <w:r w:rsidRPr="00CB1FF7">
              <w:rPr>
                <w:rFonts w:cs="Arial"/>
                <w:sz w:val="20"/>
                <w:szCs w:val="20"/>
              </w:rPr>
              <w:t xml:space="preserve">Maksymalny % poziom </w:t>
            </w:r>
            <w:r w:rsidRPr="00CB1FF7">
              <w:rPr>
                <w:rFonts w:cs="Arial"/>
                <w:spacing w:val="-4"/>
                <w:sz w:val="20"/>
                <w:szCs w:val="20"/>
              </w:rPr>
              <w:t>dofinansowania</w:t>
            </w:r>
            <w:r w:rsidRPr="00CB1FF7">
              <w:rPr>
                <w:rFonts w:cs="Arial"/>
                <w:sz w:val="20"/>
                <w:szCs w:val="20"/>
              </w:rPr>
              <w:t xml:space="preserve"> całkowitego wydatków </w:t>
            </w:r>
            <w:r w:rsidRPr="00CB1FF7">
              <w:rPr>
                <w:rFonts w:cs="Arial"/>
                <w:spacing w:val="-6"/>
                <w:sz w:val="20"/>
                <w:szCs w:val="20"/>
              </w:rPr>
              <w:t xml:space="preserve">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hideMark/>
          </w:tcPr>
          <w:p w14:paraId="48FE6EDF" w14:textId="77777777" w:rsidR="00674FF0" w:rsidRPr="00CB1FF7" w:rsidRDefault="00674FF0" w:rsidP="00334832">
            <w:pPr>
              <w:spacing w:after="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tcPr>
          <w:p w14:paraId="63F03F7F" w14:textId="77777777" w:rsidR="00674FF0" w:rsidRPr="00CB1FF7" w:rsidRDefault="00674FF0" w:rsidP="00334832">
            <w:pPr>
              <w:spacing w:after="0" w:line="240" w:lineRule="auto"/>
              <w:ind w:left="113" w:right="284"/>
              <w:rPr>
                <w:rFonts w:cs="Arial"/>
                <w:sz w:val="20"/>
                <w:szCs w:val="20"/>
              </w:rPr>
            </w:pPr>
            <w:r w:rsidRPr="00CB1FF7">
              <w:rPr>
                <w:rFonts w:cs="Arial"/>
                <w:sz w:val="20"/>
                <w:szCs w:val="20"/>
              </w:rPr>
              <w:t>85%</w:t>
            </w:r>
          </w:p>
          <w:p w14:paraId="12C0C6DA" w14:textId="77777777" w:rsidR="00674FF0" w:rsidRPr="00CB1FF7" w:rsidRDefault="00674FF0" w:rsidP="00334832">
            <w:pPr>
              <w:spacing w:after="0" w:line="240" w:lineRule="auto"/>
              <w:ind w:left="113" w:right="284"/>
              <w:rPr>
                <w:rFonts w:cs="Arial"/>
                <w:sz w:val="20"/>
                <w:szCs w:val="20"/>
              </w:rPr>
            </w:pPr>
          </w:p>
        </w:tc>
      </w:tr>
      <w:tr w:rsidR="00CB1FF7" w:rsidRPr="00CB1FF7" w14:paraId="21E0926A"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E021E6D" w14:textId="77777777" w:rsidR="00674FF0" w:rsidRPr="00CB1FF7" w:rsidRDefault="00674FF0" w:rsidP="009A0B3E">
            <w:pPr>
              <w:numPr>
                <w:ilvl w:val="0"/>
                <w:numId w:val="318"/>
              </w:numPr>
              <w:tabs>
                <w:tab w:val="left" w:pos="426"/>
              </w:tabs>
              <w:spacing w:after="0" w:line="240" w:lineRule="auto"/>
              <w:ind w:left="426" w:right="284" w:hanging="426"/>
              <w:rPr>
                <w:rFonts w:cs="Arial"/>
                <w:sz w:val="20"/>
                <w:szCs w:val="20"/>
              </w:rPr>
            </w:pPr>
            <w:r w:rsidRPr="00CB1FF7">
              <w:rPr>
                <w:rFonts w:cs="Arial"/>
                <w:sz w:val="20"/>
                <w:szCs w:val="20"/>
              </w:rPr>
              <w:t>Minimalny wkład własny beneficjenta jako % wydatków kwalifikowalnych</w:t>
            </w:r>
          </w:p>
        </w:tc>
        <w:tc>
          <w:tcPr>
            <w:tcW w:w="941" w:type="pct"/>
            <w:tcBorders>
              <w:top w:val="single" w:sz="4" w:space="0" w:color="auto"/>
              <w:left w:val="single" w:sz="4" w:space="0" w:color="auto"/>
              <w:bottom w:val="single" w:sz="4" w:space="0" w:color="auto"/>
              <w:right w:val="single" w:sz="4" w:space="0" w:color="auto"/>
            </w:tcBorders>
            <w:hideMark/>
          </w:tcPr>
          <w:p w14:paraId="3256398E" w14:textId="77777777" w:rsidR="00674FF0" w:rsidRPr="00CB1FF7" w:rsidRDefault="00674FF0" w:rsidP="00334832">
            <w:pPr>
              <w:spacing w:after="0" w:line="240" w:lineRule="auto"/>
              <w:ind w:right="284"/>
              <w:rPr>
                <w:rFonts w:cs="Arial"/>
                <w:sz w:val="20"/>
                <w:szCs w:val="20"/>
              </w:rPr>
            </w:pPr>
            <w:r w:rsidRPr="00CB1FF7">
              <w:rPr>
                <w:rFonts w:cs="Arial"/>
                <w:sz w:val="20"/>
                <w:szCs w:val="20"/>
              </w:rPr>
              <w:t>Poddziałanie 8.1.2</w:t>
            </w:r>
          </w:p>
        </w:tc>
        <w:tc>
          <w:tcPr>
            <w:tcW w:w="2628" w:type="pct"/>
            <w:gridSpan w:val="4"/>
            <w:tcBorders>
              <w:top w:val="single" w:sz="4" w:space="0" w:color="auto"/>
              <w:left w:val="single" w:sz="4" w:space="0" w:color="auto"/>
              <w:bottom w:val="single" w:sz="4" w:space="0" w:color="auto"/>
              <w:right w:val="single" w:sz="4" w:space="0" w:color="auto"/>
            </w:tcBorders>
          </w:tcPr>
          <w:p w14:paraId="30EABD1A" w14:textId="77777777" w:rsidR="00674FF0" w:rsidRPr="00CB1FF7" w:rsidRDefault="00674FF0" w:rsidP="00334832">
            <w:pPr>
              <w:spacing w:after="0" w:line="240" w:lineRule="auto"/>
              <w:ind w:left="113" w:right="284"/>
              <w:rPr>
                <w:rFonts w:cs="Arial"/>
                <w:sz w:val="20"/>
                <w:szCs w:val="20"/>
              </w:rPr>
            </w:pPr>
            <w:r w:rsidRPr="00CB1FF7">
              <w:rPr>
                <w:rFonts w:cs="Arial"/>
                <w:sz w:val="20"/>
                <w:szCs w:val="20"/>
              </w:rPr>
              <w:t>15%</w:t>
            </w:r>
            <w:r w:rsidRPr="00CB1FF7">
              <w:rPr>
                <w:rStyle w:val="Odwoanieprzypisudolnego"/>
                <w:sz w:val="20"/>
                <w:szCs w:val="20"/>
              </w:rPr>
              <w:footnoteReference w:id="50"/>
            </w:r>
          </w:p>
          <w:p w14:paraId="386550FC" w14:textId="77777777" w:rsidR="00674FF0" w:rsidRPr="00CB1FF7" w:rsidRDefault="00674FF0" w:rsidP="00334832">
            <w:pPr>
              <w:spacing w:after="0" w:line="240" w:lineRule="auto"/>
              <w:ind w:left="113" w:right="284"/>
              <w:rPr>
                <w:rFonts w:cs="Arial"/>
                <w:sz w:val="20"/>
                <w:szCs w:val="20"/>
              </w:rPr>
            </w:pPr>
          </w:p>
        </w:tc>
      </w:tr>
      <w:tr w:rsidR="00CB1FF7" w:rsidRPr="00CB1FF7" w14:paraId="704E2D89"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3F5DAF32" w14:textId="77777777" w:rsidR="00674FF0" w:rsidRPr="00CB1FF7" w:rsidRDefault="00674FF0" w:rsidP="009A0B3E">
            <w:pPr>
              <w:numPr>
                <w:ilvl w:val="0"/>
                <w:numId w:val="318"/>
              </w:numPr>
              <w:tabs>
                <w:tab w:val="left" w:pos="426"/>
              </w:tabs>
              <w:suppressAutoHyphens/>
              <w:spacing w:after="0" w:line="240" w:lineRule="auto"/>
              <w:ind w:left="426" w:right="36" w:hanging="426"/>
              <w:rPr>
                <w:rFonts w:cs="Arial"/>
                <w:sz w:val="20"/>
                <w:szCs w:val="20"/>
              </w:rPr>
            </w:pPr>
            <w:r w:rsidRPr="00CB1FF7">
              <w:rPr>
                <w:rFonts w:cs="Arial"/>
                <w:sz w:val="20"/>
                <w:szCs w:val="20"/>
              </w:rPr>
              <w:t xml:space="preserve">Minimalna i maksymalna wartość projektu (PLN) (jeśli dotyczy) </w:t>
            </w:r>
          </w:p>
        </w:tc>
        <w:tc>
          <w:tcPr>
            <w:tcW w:w="3569" w:type="pct"/>
            <w:gridSpan w:val="5"/>
            <w:tcBorders>
              <w:top w:val="single" w:sz="4" w:space="0" w:color="auto"/>
              <w:left w:val="single" w:sz="4" w:space="0" w:color="auto"/>
              <w:bottom w:val="single" w:sz="4" w:space="0" w:color="auto"/>
              <w:right w:val="single" w:sz="4" w:space="0" w:color="auto"/>
            </w:tcBorders>
            <w:hideMark/>
          </w:tcPr>
          <w:p w14:paraId="0816DDF8" w14:textId="77777777" w:rsidR="00674FF0" w:rsidRPr="00CB1FF7" w:rsidRDefault="00674FF0" w:rsidP="00334832">
            <w:pPr>
              <w:spacing w:after="0" w:line="240" w:lineRule="auto"/>
              <w:ind w:left="113" w:right="284"/>
              <w:rPr>
                <w:rFonts w:cs="Arial"/>
                <w:sz w:val="20"/>
                <w:szCs w:val="20"/>
              </w:rPr>
            </w:pPr>
            <w:r w:rsidRPr="00CB1FF7">
              <w:rPr>
                <w:sz w:val="20"/>
                <w:szCs w:val="20"/>
              </w:rPr>
              <w:t>Nie dotyczy</w:t>
            </w:r>
          </w:p>
        </w:tc>
      </w:tr>
      <w:tr w:rsidR="00CB1FF7" w:rsidRPr="00CB1FF7" w14:paraId="6AE80F2E"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0235D4B0" w14:textId="77777777" w:rsidR="00674FF0" w:rsidRPr="00CB1FF7" w:rsidRDefault="00674FF0" w:rsidP="009A0B3E">
            <w:pPr>
              <w:numPr>
                <w:ilvl w:val="0"/>
                <w:numId w:val="318"/>
              </w:numPr>
              <w:tabs>
                <w:tab w:val="left" w:pos="426"/>
              </w:tabs>
              <w:suppressAutoHyphens/>
              <w:spacing w:after="0" w:line="240" w:lineRule="auto"/>
              <w:ind w:left="426" w:right="36" w:hanging="426"/>
              <w:rPr>
                <w:rFonts w:cs="Arial"/>
                <w:b/>
                <w:sz w:val="20"/>
                <w:szCs w:val="20"/>
              </w:rPr>
            </w:pPr>
            <w:r w:rsidRPr="00CB1FF7">
              <w:rPr>
                <w:rFonts w:cs="Arial"/>
                <w:sz w:val="20"/>
                <w:szCs w:val="20"/>
              </w:rPr>
              <w:t xml:space="preserve">Minimalna i maksymalna wartość wydatków </w:t>
            </w:r>
            <w:r w:rsidRPr="00CB1FF7">
              <w:rPr>
                <w:rFonts w:cs="Arial"/>
                <w:spacing w:val="-2"/>
                <w:sz w:val="20"/>
                <w:szCs w:val="20"/>
              </w:rPr>
              <w:t>kwalifikowalnych</w:t>
            </w:r>
            <w:r w:rsidRPr="00CB1FF7">
              <w:rPr>
                <w:rFonts w:cs="Arial"/>
                <w:sz w:val="20"/>
                <w:szCs w:val="20"/>
              </w:rPr>
              <w:t xml:space="preserve"> projektu (PLN) </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662D1769" w14:textId="77777777" w:rsidR="00674FF0" w:rsidRPr="00CB1FF7" w:rsidRDefault="00674FF0" w:rsidP="00334832">
            <w:pPr>
              <w:spacing w:after="0" w:line="240" w:lineRule="auto"/>
              <w:ind w:left="113" w:right="284"/>
              <w:rPr>
                <w:sz w:val="20"/>
                <w:szCs w:val="20"/>
              </w:rPr>
            </w:pPr>
            <w:r w:rsidRPr="00CB1FF7">
              <w:rPr>
                <w:sz w:val="20"/>
                <w:szCs w:val="20"/>
              </w:rPr>
              <w:t>Nie dotyczy</w:t>
            </w:r>
          </w:p>
        </w:tc>
      </w:tr>
      <w:tr w:rsidR="00CB1FF7" w:rsidRPr="00CB1FF7" w14:paraId="00410EAD"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639B481A" w14:textId="77777777" w:rsidR="00674FF0" w:rsidRPr="00CB1FF7" w:rsidRDefault="00674FF0" w:rsidP="009A0B3E">
            <w:pPr>
              <w:numPr>
                <w:ilvl w:val="0"/>
                <w:numId w:val="318"/>
              </w:numPr>
              <w:tabs>
                <w:tab w:val="left" w:pos="426"/>
                <w:tab w:val="left" w:pos="1453"/>
              </w:tabs>
              <w:suppressAutoHyphens/>
              <w:spacing w:after="0" w:line="240" w:lineRule="auto"/>
              <w:ind w:left="426" w:right="36" w:hanging="426"/>
              <w:rPr>
                <w:rFonts w:cs="Arial"/>
                <w:b/>
                <w:sz w:val="20"/>
                <w:szCs w:val="20"/>
              </w:rPr>
            </w:pPr>
            <w:r w:rsidRPr="00CB1FF7">
              <w:rPr>
                <w:rFonts w:cs="Arial"/>
                <w:sz w:val="20"/>
                <w:szCs w:val="20"/>
              </w:rPr>
              <w:t>Kwota alokacji UE na instrumenty finansowe</w:t>
            </w:r>
            <w:r w:rsidRPr="00CB1FF7">
              <w:rPr>
                <w:rFonts w:cs="Arial"/>
                <w:sz w:val="20"/>
                <w:szCs w:val="20"/>
              </w:rPr>
              <w:br/>
              <w:t xml:space="preserve">(EUR) </w:t>
            </w:r>
            <w:r w:rsidRPr="00CB1FF7">
              <w:rPr>
                <w:rFonts w:cs="Arial"/>
                <w:spacing w:val="-4"/>
                <w:sz w:val="20"/>
                <w:szCs w:val="20"/>
              </w:rP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5729F8F7" w14:textId="77777777" w:rsidR="00674FF0" w:rsidRPr="00CB1FF7" w:rsidRDefault="00674FF0" w:rsidP="00334832">
            <w:pPr>
              <w:spacing w:after="0" w:line="240" w:lineRule="auto"/>
              <w:ind w:left="113" w:right="284"/>
              <w:rPr>
                <w:sz w:val="20"/>
                <w:szCs w:val="20"/>
              </w:rPr>
            </w:pPr>
            <w:r w:rsidRPr="00CB1FF7">
              <w:rPr>
                <w:sz w:val="20"/>
                <w:szCs w:val="20"/>
              </w:rPr>
              <w:t>Nie dotyczy</w:t>
            </w:r>
          </w:p>
        </w:tc>
      </w:tr>
      <w:tr w:rsidR="00CB1FF7" w:rsidRPr="00CB1FF7" w14:paraId="277F19C4"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ADCA863" w14:textId="77777777" w:rsidR="00674FF0" w:rsidRPr="00CB1FF7" w:rsidRDefault="00674FF0" w:rsidP="009A0B3E">
            <w:pPr>
              <w:numPr>
                <w:ilvl w:val="0"/>
                <w:numId w:val="318"/>
              </w:numPr>
              <w:tabs>
                <w:tab w:val="left" w:pos="426"/>
                <w:tab w:val="left" w:pos="1453"/>
              </w:tabs>
              <w:suppressAutoHyphens/>
              <w:spacing w:after="0" w:line="240" w:lineRule="auto"/>
              <w:ind w:left="426" w:right="178" w:hanging="426"/>
              <w:rPr>
                <w:rFonts w:cs="Arial"/>
                <w:b/>
                <w:sz w:val="20"/>
                <w:szCs w:val="20"/>
              </w:rPr>
            </w:pPr>
            <w:r w:rsidRPr="00CB1FF7">
              <w:rPr>
                <w:rFonts w:cs="Arial"/>
                <w:sz w:val="20"/>
                <w:szCs w:val="20"/>
              </w:rPr>
              <w:t>Mechanizm wdrażania instrumentów finansowych</w:t>
            </w:r>
          </w:p>
        </w:tc>
        <w:tc>
          <w:tcPr>
            <w:tcW w:w="3569" w:type="pct"/>
            <w:gridSpan w:val="5"/>
            <w:tcBorders>
              <w:top w:val="single" w:sz="4" w:space="0" w:color="auto"/>
              <w:left w:val="single" w:sz="4" w:space="0" w:color="auto"/>
              <w:bottom w:val="single" w:sz="4" w:space="0" w:color="auto"/>
              <w:right w:val="single" w:sz="4" w:space="0" w:color="auto"/>
            </w:tcBorders>
            <w:hideMark/>
          </w:tcPr>
          <w:p w14:paraId="5E34B7E1" w14:textId="77777777" w:rsidR="00674FF0" w:rsidRPr="00CB1FF7" w:rsidRDefault="00674FF0" w:rsidP="00334832">
            <w:pPr>
              <w:spacing w:after="0" w:line="240" w:lineRule="auto"/>
              <w:ind w:left="113" w:right="284"/>
              <w:rPr>
                <w:sz w:val="20"/>
                <w:szCs w:val="20"/>
              </w:rPr>
            </w:pPr>
            <w:r w:rsidRPr="00CB1FF7">
              <w:rPr>
                <w:sz w:val="20"/>
                <w:szCs w:val="20"/>
              </w:rPr>
              <w:t>Nie dotyczy</w:t>
            </w:r>
          </w:p>
        </w:tc>
      </w:tr>
      <w:tr w:rsidR="00CB1FF7" w:rsidRPr="00CB1FF7" w14:paraId="6FEF3E2D"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20C44AD" w14:textId="77777777" w:rsidR="00674FF0" w:rsidRPr="00CB1FF7" w:rsidRDefault="00674FF0" w:rsidP="009A0B3E">
            <w:pPr>
              <w:numPr>
                <w:ilvl w:val="0"/>
                <w:numId w:val="318"/>
              </w:numPr>
              <w:tabs>
                <w:tab w:val="left" w:pos="426"/>
              </w:tabs>
              <w:suppressAutoHyphens/>
              <w:spacing w:after="0" w:line="240" w:lineRule="auto"/>
              <w:ind w:left="426" w:right="36" w:hanging="426"/>
              <w:rPr>
                <w:rFonts w:cs="Arial"/>
                <w:b/>
                <w:sz w:val="20"/>
                <w:szCs w:val="20"/>
              </w:rPr>
            </w:pPr>
            <w:r w:rsidRPr="00CB1FF7">
              <w:rPr>
                <w:rFonts w:cs="Arial"/>
                <w:sz w:val="20"/>
                <w:szCs w:val="20"/>
              </w:rPr>
              <w:t>Rodzaj wsparcia instrumentów finansowych oraz najważniejsze warunki przyznawania</w:t>
            </w:r>
          </w:p>
        </w:tc>
        <w:tc>
          <w:tcPr>
            <w:tcW w:w="3569" w:type="pct"/>
            <w:gridSpan w:val="5"/>
            <w:tcBorders>
              <w:top w:val="single" w:sz="4" w:space="0" w:color="auto"/>
              <w:left w:val="single" w:sz="4" w:space="0" w:color="auto"/>
              <w:bottom w:val="single" w:sz="4" w:space="0" w:color="auto"/>
              <w:right w:val="single" w:sz="4" w:space="0" w:color="auto"/>
            </w:tcBorders>
            <w:hideMark/>
          </w:tcPr>
          <w:p w14:paraId="3BB37DD6" w14:textId="77777777" w:rsidR="00674FF0" w:rsidRPr="00CB1FF7" w:rsidRDefault="00674FF0" w:rsidP="00334832">
            <w:pPr>
              <w:spacing w:after="0" w:line="240" w:lineRule="auto"/>
              <w:ind w:left="113" w:right="284"/>
              <w:rPr>
                <w:sz w:val="20"/>
                <w:szCs w:val="20"/>
              </w:rPr>
            </w:pPr>
            <w:r w:rsidRPr="00CB1FF7">
              <w:rPr>
                <w:sz w:val="20"/>
                <w:szCs w:val="20"/>
              </w:rPr>
              <w:t>Nie dotyczy</w:t>
            </w:r>
          </w:p>
        </w:tc>
      </w:tr>
      <w:tr w:rsidR="00CB1FF7" w:rsidRPr="00CB1FF7" w14:paraId="589E7DC1"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48313078" w14:textId="77777777" w:rsidR="00674FF0" w:rsidRPr="00CB1FF7" w:rsidRDefault="00674FF0" w:rsidP="009A0B3E">
            <w:pPr>
              <w:numPr>
                <w:ilvl w:val="0"/>
                <w:numId w:val="318"/>
              </w:numPr>
              <w:tabs>
                <w:tab w:val="left" w:pos="426"/>
              </w:tabs>
              <w:suppressAutoHyphens/>
              <w:spacing w:after="0" w:line="240" w:lineRule="auto"/>
              <w:ind w:left="426" w:right="36" w:hanging="426"/>
              <w:rPr>
                <w:rFonts w:cs="Arial"/>
                <w:b/>
                <w:sz w:val="20"/>
                <w:szCs w:val="20"/>
              </w:rPr>
            </w:pPr>
            <w:r w:rsidRPr="00CB1FF7">
              <w:rPr>
                <w:rFonts w:cs="Arial"/>
                <w:sz w:val="20"/>
                <w:szCs w:val="20"/>
              </w:rPr>
              <w:t>Katalog ostatecznych odbiorców instrumentów finansowych</w:t>
            </w:r>
          </w:p>
        </w:tc>
        <w:tc>
          <w:tcPr>
            <w:tcW w:w="3569" w:type="pct"/>
            <w:gridSpan w:val="5"/>
            <w:tcBorders>
              <w:top w:val="single" w:sz="4" w:space="0" w:color="auto"/>
              <w:left w:val="single" w:sz="4" w:space="0" w:color="auto"/>
              <w:bottom w:val="single" w:sz="4" w:space="0" w:color="auto"/>
              <w:right w:val="single" w:sz="4" w:space="0" w:color="auto"/>
            </w:tcBorders>
            <w:hideMark/>
          </w:tcPr>
          <w:p w14:paraId="221D49A2" w14:textId="77777777" w:rsidR="00674FF0" w:rsidRPr="00CB1FF7" w:rsidRDefault="00674FF0" w:rsidP="00334832">
            <w:pPr>
              <w:spacing w:after="0" w:line="240" w:lineRule="auto"/>
              <w:ind w:left="113" w:right="284"/>
              <w:rPr>
                <w:sz w:val="20"/>
                <w:szCs w:val="20"/>
              </w:rPr>
            </w:pPr>
            <w:r w:rsidRPr="00CB1FF7">
              <w:rPr>
                <w:sz w:val="20"/>
                <w:szCs w:val="20"/>
              </w:rPr>
              <w:t>Nie dotyczy</w:t>
            </w:r>
          </w:p>
        </w:tc>
      </w:tr>
      <w:tr w:rsidR="00CB1FF7" w:rsidRPr="00CB1FF7" w14:paraId="01B8C3FD" w14:textId="77777777" w:rsidTr="007977A0">
        <w:trPr>
          <w:trHeight w:val="57"/>
        </w:trPr>
        <w:tc>
          <w:tcPr>
            <w:tcW w:w="5000" w:type="pct"/>
            <w:gridSpan w:val="6"/>
            <w:tcBorders>
              <w:top w:val="single" w:sz="4" w:space="0" w:color="auto"/>
              <w:left w:val="nil"/>
              <w:bottom w:val="single" w:sz="4" w:space="0" w:color="auto"/>
              <w:right w:val="nil"/>
            </w:tcBorders>
            <w:shd w:val="clear" w:color="auto" w:fill="FFFFFF"/>
          </w:tcPr>
          <w:p w14:paraId="534B2DE7" w14:textId="77777777" w:rsidR="002D2A97" w:rsidRPr="00CB1FF7" w:rsidRDefault="0080312C" w:rsidP="00334832">
            <w:pPr>
              <w:pStyle w:val="Nagwek3"/>
              <w:ind w:left="426" w:hanging="426"/>
              <w:rPr>
                <w:color w:val="auto"/>
                <w:sz w:val="20"/>
                <w:szCs w:val="20"/>
              </w:rPr>
            </w:pPr>
            <w:bookmarkStart w:id="49" w:name="_Toc39139952"/>
            <w:r w:rsidRPr="00CB1FF7">
              <w:rPr>
                <w:color w:val="auto"/>
                <w:sz w:val="20"/>
                <w:szCs w:val="20"/>
              </w:rPr>
              <w:t>Działanie 8.2  Aktywne i zdrowe starzenie się</w:t>
            </w:r>
            <w:bookmarkEnd w:id="49"/>
          </w:p>
          <w:p w14:paraId="062CDA20" w14:textId="77777777" w:rsidR="0080312C" w:rsidRPr="00CB1FF7" w:rsidRDefault="0080312C" w:rsidP="00334832">
            <w:pPr>
              <w:pStyle w:val="Nagwek4"/>
              <w:rPr>
                <w:color w:val="auto"/>
                <w:sz w:val="20"/>
                <w:szCs w:val="20"/>
              </w:rPr>
            </w:pPr>
            <w:bookmarkStart w:id="50" w:name="_Toc39139953"/>
            <w:r w:rsidRPr="00CB1FF7">
              <w:rPr>
                <w:color w:val="auto"/>
                <w:sz w:val="20"/>
                <w:szCs w:val="20"/>
              </w:rPr>
              <w:t>Poddziałanie 8.2.1  Przeciwdziałanie przedwczesnemu opuszczaniu rynku pracy przez osoby w wieku aktywności zawodowej (projekty konkursowe)</w:t>
            </w:r>
            <w:bookmarkEnd w:id="50"/>
          </w:p>
        </w:tc>
      </w:tr>
      <w:tr w:rsidR="00CB1FF7" w:rsidRPr="00CB1FF7" w14:paraId="3C4E08BD" w14:textId="77777777" w:rsidTr="007977A0">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28436387" w14:textId="77777777" w:rsidR="002D2A97" w:rsidRPr="00CB1FF7" w:rsidRDefault="002D2A97" w:rsidP="00334832">
            <w:pPr>
              <w:spacing w:before="120" w:after="120" w:line="240" w:lineRule="auto"/>
              <w:ind w:left="113" w:right="284"/>
              <w:rPr>
                <w:rFonts w:cs="Arial"/>
                <w:b/>
                <w:sz w:val="20"/>
                <w:szCs w:val="20"/>
              </w:rPr>
            </w:pPr>
            <w:r w:rsidRPr="00CB1FF7">
              <w:rPr>
                <w:sz w:val="20"/>
                <w:szCs w:val="20"/>
              </w:rPr>
              <w:br w:type="page"/>
            </w:r>
            <w:r w:rsidRPr="00CB1FF7">
              <w:rPr>
                <w:b/>
                <w:sz w:val="20"/>
                <w:szCs w:val="20"/>
                <w:u w:val="single"/>
              </w:rPr>
              <w:br w:type="page"/>
            </w:r>
            <w:r w:rsidRPr="00CB1FF7">
              <w:rPr>
                <w:rFonts w:cs="Arial"/>
                <w:b/>
                <w:sz w:val="20"/>
                <w:szCs w:val="20"/>
              </w:rPr>
              <w:t>OPIS DZIAŁANIA I PODDZIAŁAŃ</w:t>
            </w:r>
          </w:p>
        </w:tc>
      </w:tr>
      <w:tr w:rsidR="00CB1FF7" w:rsidRPr="00CB1FF7" w14:paraId="3E34C8F5" w14:textId="77777777" w:rsidTr="005603ED">
        <w:trPr>
          <w:trHeight w:val="57"/>
        </w:trPr>
        <w:tc>
          <w:tcPr>
            <w:tcW w:w="1431" w:type="pct"/>
            <w:vMerge w:val="restart"/>
            <w:tcBorders>
              <w:top w:val="single" w:sz="4" w:space="0" w:color="auto"/>
              <w:left w:val="single" w:sz="4" w:space="0" w:color="auto"/>
              <w:right w:val="single" w:sz="4" w:space="0" w:color="auto"/>
            </w:tcBorders>
          </w:tcPr>
          <w:p w14:paraId="18B20B36" w14:textId="77777777" w:rsidR="00EE341A" w:rsidRPr="00CB1FF7" w:rsidRDefault="00EE341A" w:rsidP="009A0B3E">
            <w:pPr>
              <w:numPr>
                <w:ilvl w:val="0"/>
                <w:numId w:val="319"/>
              </w:numPr>
              <w:suppressAutoHyphens/>
              <w:spacing w:after="0" w:line="240" w:lineRule="auto"/>
              <w:ind w:left="426" w:right="36" w:hanging="426"/>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941" w:type="pct"/>
            <w:tcBorders>
              <w:top w:val="single" w:sz="4" w:space="0" w:color="auto"/>
              <w:left w:val="single" w:sz="4" w:space="0" w:color="auto"/>
              <w:bottom w:val="single" w:sz="4" w:space="0" w:color="auto"/>
              <w:right w:val="single" w:sz="4" w:space="0" w:color="auto"/>
            </w:tcBorders>
            <w:hideMark/>
          </w:tcPr>
          <w:p w14:paraId="0164D436" w14:textId="77777777" w:rsidR="00EE341A" w:rsidRPr="00CB1FF7" w:rsidRDefault="00EE341A" w:rsidP="00334832">
            <w:pPr>
              <w:spacing w:after="0" w:line="240" w:lineRule="auto"/>
              <w:ind w:right="284"/>
              <w:rPr>
                <w:rFonts w:cs="Arial"/>
                <w:b/>
                <w:sz w:val="20"/>
                <w:szCs w:val="20"/>
              </w:rPr>
            </w:pPr>
            <w:r w:rsidRPr="00CB1FF7">
              <w:rPr>
                <w:rFonts w:cs="Arial"/>
                <w:b/>
                <w:sz w:val="20"/>
                <w:szCs w:val="20"/>
              </w:rPr>
              <w:t>Działanie 8.2</w:t>
            </w:r>
          </w:p>
        </w:tc>
        <w:tc>
          <w:tcPr>
            <w:tcW w:w="2628" w:type="pct"/>
            <w:gridSpan w:val="4"/>
            <w:tcBorders>
              <w:top w:val="single" w:sz="4" w:space="0" w:color="auto"/>
              <w:left w:val="single" w:sz="4" w:space="0" w:color="auto"/>
              <w:bottom w:val="single" w:sz="4" w:space="0" w:color="auto"/>
              <w:right w:val="single" w:sz="4" w:space="0" w:color="auto"/>
            </w:tcBorders>
            <w:hideMark/>
          </w:tcPr>
          <w:p w14:paraId="142DDAEF" w14:textId="77777777" w:rsidR="00EE341A" w:rsidRPr="00CB1FF7" w:rsidRDefault="00EE341A" w:rsidP="00334832">
            <w:pPr>
              <w:spacing w:after="0" w:line="240" w:lineRule="auto"/>
              <w:ind w:left="35" w:right="284"/>
              <w:rPr>
                <w:rFonts w:cs="Arial"/>
                <w:b/>
                <w:sz w:val="20"/>
                <w:szCs w:val="20"/>
              </w:rPr>
            </w:pPr>
            <w:r w:rsidRPr="00CB1FF7">
              <w:rPr>
                <w:rFonts w:cs="Arial"/>
                <w:b/>
                <w:sz w:val="20"/>
                <w:szCs w:val="20"/>
              </w:rPr>
              <w:t xml:space="preserve">Aktywne i zdrowe starzenie się </w:t>
            </w:r>
          </w:p>
        </w:tc>
      </w:tr>
      <w:tr w:rsidR="00CB1FF7" w:rsidRPr="00CB1FF7" w14:paraId="2AACE583" w14:textId="77777777" w:rsidTr="005603ED">
        <w:trPr>
          <w:trHeight w:val="57"/>
        </w:trPr>
        <w:tc>
          <w:tcPr>
            <w:tcW w:w="1431" w:type="pct"/>
            <w:vMerge/>
            <w:tcBorders>
              <w:left w:val="single" w:sz="4" w:space="0" w:color="auto"/>
              <w:bottom w:val="single" w:sz="4" w:space="0" w:color="auto"/>
              <w:right w:val="single" w:sz="4" w:space="0" w:color="auto"/>
            </w:tcBorders>
            <w:hideMark/>
          </w:tcPr>
          <w:p w14:paraId="0A0E44F3" w14:textId="77777777" w:rsidR="00EE341A" w:rsidRPr="00CB1FF7" w:rsidRDefault="00EE341A" w:rsidP="009A0B3E">
            <w:pPr>
              <w:numPr>
                <w:ilvl w:val="0"/>
                <w:numId w:val="319"/>
              </w:numPr>
              <w:spacing w:after="0" w:line="240" w:lineRule="auto"/>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6077C34A" w14:textId="77777777" w:rsidR="00EE341A" w:rsidRPr="00CB1FF7" w:rsidRDefault="00EE341A" w:rsidP="00334832">
            <w:pPr>
              <w:spacing w:after="0" w:line="240" w:lineRule="auto"/>
              <w:ind w:right="284"/>
              <w:rPr>
                <w:rFonts w:cs="Arial"/>
                <w:b/>
                <w:sz w:val="20"/>
                <w:szCs w:val="20"/>
              </w:rPr>
            </w:pPr>
            <w:r w:rsidRPr="00CB1FF7">
              <w:rPr>
                <w:rFonts w:cs="Arial"/>
                <w:b/>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6D8BE3BE" w14:textId="77777777" w:rsidR="00EE341A" w:rsidRPr="00CB1FF7" w:rsidRDefault="00EE341A" w:rsidP="00334832">
            <w:pPr>
              <w:spacing w:after="0" w:line="240" w:lineRule="auto"/>
              <w:ind w:left="35" w:right="284"/>
              <w:rPr>
                <w:rFonts w:cs="Arial"/>
                <w:b/>
                <w:sz w:val="20"/>
                <w:szCs w:val="20"/>
              </w:rPr>
            </w:pPr>
            <w:r w:rsidRPr="00CB1FF7">
              <w:rPr>
                <w:rFonts w:cs="Arial"/>
                <w:b/>
                <w:sz w:val="20"/>
                <w:szCs w:val="20"/>
              </w:rPr>
              <w:t xml:space="preserve">Przeciwdziałanie przedwczesnemu opuszczaniu rynku pracy przez osoby w wieku aktywności zawodowej </w:t>
            </w:r>
            <w:r w:rsidRPr="00CB1FF7">
              <w:rPr>
                <w:rFonts w:cs="Arial"/>
                <w:sz w:val="20"/>
                <w:szCs w:val="20"/>
              </w:rPr>
              <w:t>(projekty konkursowe)</w:t>
            </w:r>
          </w:p>
        </w:tc>
      </w:tr>
      <w:tr w:rsidR="00CB1FF7" w:rsidRPr="00CB1FF7" w14:paraId="6C937648"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5EDA53C" w14:textId="77777777" w:rsidR="00EE341A" w:rsidRPr="00CB1FF7" w:rsidRDefault="00EE341A" w:rsidP="009A0B3E">
            <w:pPr>
              <w:numPr>
                <w:ilvl w:val="0"/>
                <w:numId w:val="319"/>
              </w:numPr>
              <w:tabs>
                <w:tab w:val="left" w:pos="426"/>
              </w:tabs>
              <w:suppressAutoHyphens/>
              <w:spacing w:after="0" w:line="240" w:lineRule="auto"/>
              <w:ind w:left="426" w:right="178" w:hanging="426"/>
              <w:rPr>
                <w:rFonts w:cs="Arial"/>
                <w:sz w:val="20"/>
                <w:szCs w:val="20"/>
              </w:rPr>
            </w:pPr>
            <w:r w:rsidRPr="00CB1FF7">
              <w:rPr>
                <w:rFonts w:cs="Arial"/>
                <w:sz w:val="20"/>
                <w:szCs w:val="20"/>
              </w:rPr>
              <w:t>Cel/e szczegółowy/e Działania/ Poddziałania</w:t>
            </w:r>
          </w:p>
        </w:tc>
        <w:tc>
          <w:tcPr>
            <w:tcW w:w="941" w:type="pct"/>
            <w:tcBorders>
              <w:top w:val="single" w:sz="4" w:space="0" w:color="auto"/>
              <w:left w:val="single" w:sz="4" w:space="0" w:color="auto"/>
              <w:bottom w:val="single" w:sz="4" w:space="0" w:color="auto"/>
              <w:right w:val="single" w:sz="4" w:space="0" w:color="auto"/>
            </w:tcBorders>
            <w:hideMark/>
          </w:tcPr>
          <w:p w14:paraId="48E8D60C" w14:textId="77777777" w:rsidR="00EE341A" w:rsidRPr="00CB1FF7" w:rsidRDefault="00EE341A" w:rsidP="00334832">
            <w:pPr>
              <w:spacing w:after="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27686FBD" w14:textId="77777777" w:rsidR="00EE341A" w:rsidRPr="00CB1FF7" w:rsidRDefault="00EE341A" w:rsidP="00D25451">
            <w:pPr>
              <w:numPr>
                <w:ilvl w:val="0"/>
                <w:numId w:val="34"/>
              </w:numPr>
              <w:spacing w:after="40" w:line="240" w:lineRule="auto"/>
              <w:ind w:left="306" w:right="188" w:hanging="283"/>
              <w:contextualSpacing/>
              <w:rPr>
                <w:rFonts w:cs="Arial"/>
                <w:sz w:val="20"/>
                <w:szCs w:val="20"/>
              </w:rPr>
            </w:pPr>
            <w:r w:rsidRPr="00CB1FF7">
              <w:rPr>
                <w:rFonts w:cs="Arial"/>
                <w:sz w:val="20"/>
                <w:szCs w:val="20"/>
              </w:rPr>
              <w:t>Wydłużenie aktywności zawodowej osób w wieku produkcyjnym poprzez udział w programach zdrowotnych</w:t>
            </w:r>
          </w:p>
        </w:tc>
      </w:tr>
      <w:tr w:rsidR="00CB1FF7" w:rsidRPr="00CB1FF7" w14:paraId="04FB931C"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02D9314" w14:textId="77777777" w:rsidR="00EE341A" w:rsidRPr="00CB1FF7" w:rsidRDefault="00EE341A" w:rsidP="009A0B3E">
            <w:pPr>
              <w:numPr>
                <w:ilvl w:val="0"/>
                <w:numId w:val="319"/>
              </w:numPr>
              <w:tabs>
                <w:tab w:val="left" w:pos="426"/>
                <w:tab w:val="left" w:pos="1453"/>
              </w:tabs>
              <w:suppressAutoHyphens/>
              <w:spacing w:after="0" w:line="240" w:lineRule="auto"/>
              <w:ind w:left="426" w:right="36" w:hanging="426"/>
              <w:rPr>
                <w:rFonts w:cs="Arial"/>
                <w:sz w:val="20"/>
                <w:szCs w:val="20"/>
              </w:rPr>
            </w:pPr>
            <w:r w:rsidRPr="00CB1FF7">
              <w:rPr>
                <w:rFonts w:cs="Arial"/>
                <w:sz w:val="20"/>
                <w:szCs w:val="20"/>
              </w:rPr>
              <w:t xml:space="preserve">Lista wskaźników rezultatu bezpośredniego </w:t>
            </w:r>
          </w:p>
        </w:tc>
        <w:tc>
          <w:tcPr>
            <w:tcW w:w="941" w:type="pct"/>
            <w:tcBorders>
              <w:top w:val="single" w:sz="4" w:space="0" w:color="auto"/>
              <w:left w:val="single" w:sz="4" w:space="0" w:color="auto"/>
              <w:bottom w:val="single" w:sz="4" w:space="0" w:color="auto"/>
              <w:right w:val="single" w:sz="4" w:space="0" w:color="auto"/>
            </w:tcBorders>
            <w:hideMark/>
          </w:tcPr>
          <w:p w14:paraId="1F7047E6" w14:textId="77777777" w:rsidR="00EE341A" w:rsidRPr="00CB1FF7" w:rsidRDefault="00EE341A" w:rsidP="00334832">
            <w:pPr>
              <w:spacing w:after="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3183101B" w14:textId="77777777" w:rsidR="00EE341A" w:rsidRPr="00CB1FF7" w:rsidRDefault="00EE341A" w:rsidP="00D25451">
            <w:pPr>
              <w:numPr>
                <w:ilvl w:val="0"/>
                <w:numId w:val="34"/>
              </w:numPr>
              <w:spacing w:after="40" w:line="240" w:lineRule="auto"/>
              <w:ind w:left="307" w:hanging="284"/>
              <w:rPr>
                <w:rFonts w:cs="Arial"/>
                <w:sz w:val="20"/>
                <w:szCs w:val="20"/>
              </w:rPr>
            </w:pPr>
            <w:r w:rsidRPr="00CB1FF7">
              <w:rPr>
                <w:rFonts w:cs="Arial"/>
                <w:sz w:val="20"/>
                <w:szCs w:val="20"/>
              </w:rPr>
              <w:t>Liczba osób, które po opuszczeniu programu podjęły pracę lub kontynuowały zatrudnienie</w:t>
            </w:r>
          </w:p>
          <w:p w14:paraId="0C0DB594" w14:textId="77777777" w:rsidR="00EE341A" w:rsidRPr="00CB1FF7" w:rsidRDefault="00EE341A" w:rsidP="00D25451">
            <w:pPr>
              <w:numPr>
                <w:ilvl w:val="0"/>
                <w:numId w:val="34"/>
              </w:numPr>
              <w:spacing w:after="40" w:line="240" w:lineRule="auto"/>
              <w:ind w:left="306" w:right="284" w:hanging="306"/>
              <w:rPr>
                <w:sz w:val="20"/>
                <w:szCs w:val="20"/>
              </w:rPr>
            </w:pPr>
            <w:r w:rsidRPr="00CB1FF7">
              <w:rPr>
                <w:rFonts w:cs="Arial"/>
                <w:sz w:val="20"/>
                <w:szCs w:val="20"/>
              </w:rPr>
              <w:t>Liczba osób, które dzięki interwencji EFS zgłosiły się na badania profilaktyczne</w:t>
            </w:r>
          </w:p>
        </w:tc>
      </w:tr>
      <w:tr w:rsidR="00CB1FF7" w:rsidRPr="00CB1FF7" w14:paraId="300EA11A"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2475052" w14:textId="77777777" w:rsidR="00EE341A" w:rsidRPr="00CB1FF7" w:rsidRDefault="00EE341A" w:rsidP="009A0B3E">
            <w:pPr>
              <w:numPr>
                <w:ilvl w:val="0"/>
                <w:numId w:val="319"/>
              </w:numPr>
              <w:tabs>
                <w:tab w:val="left" w:pos="426"/>
                <w:tab w:val="left" w:pos="1453"/>
              </w:tabs>
              <w:suppressAutoHyphens/>
              <w:spacing w:after="0" w:line="240" w:lineRule="auto"/>
              <w:ind w:left="426" w:right="36" w:hanging="426"/>
              <w:rPr>
                <w:rFonts w:cs="Arial"/>
                <w:sz w:val="20"/>
                <w:szCs w:val="20"/>
              </w:rPr>
            </w:pPr>
            <w:r w:rsidRPr="00CB1FF7">
              <w:rPr>
                <w:rFonts w:cs="Arial"/>
                <w:sz w:val="20"/>
                <w:szCs w:val="20"/>
              </w:rPr>
              <w:t>Lista wskaźników produktu</w:t>
            </w:r>
          </w:p>
        </w:tc>
        <w:tc>
          <w:tcPr>
            <w:tcW w:w="941" w:type="pct"/>
            <w:tcBorders>
              <w:top w:val="single" w:sz="4" w:space="0" w:color="auto"/>
              <w:left w:val="single" w:sz="4" w:space="0" w:color="auto"/>
              <w:bottom w:val="single" w:sz="4" w:space="0" w:color="auto"/>
              <w:right w:val="single" w:sz="4" w:space="0" w:color="auto"/>
            </w:tcBorders>
            <w:hideMark/>
          </w:tcPr>
          <w:p w14:paraId="44E127A4" w14:textId="77777777" w:rsidR="00EE341A" w:rsidRPr="00CB1FF7" w:rsidRDefault="00EE341A" w:rsidP="00334832">
            <w:pPr>
              <w:spacing w:after="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0CBA8DDB" w14:textId="77777777" w:rsidR="003745CE" w:rsidRPr="00CB1FF7" w:rsidRDefault="00EE341A" w:rsidP="003745CE">
            <w:pPr>
              <w:numPr>
                <w:ilvl w:val="0"/>
                <w:numId w:val="35"/>
              </w:numPr>
              <w:spacing w:after="40" w:line="240" w:lineRule="auto"/>
              <w:ind w:left="306" w:hanging="306"/>
              <w:rPr>
                <w:rFonts w:eastAsia="Times New Roman" w:cs="Arial"/>
                <w:b/>
                <w:bCs/>
                <w:kern w:val="32"/>
                <w:sz w:val="20"/>
                <w:szCs w:val="20"/>
              </w:rPr>
            </w:pPr>
            <w:r w:rsidRPr="00CB1FF7">
              <w:rPr>
                <w:rFonts w:cs="Arial"/>
                <w:sz w:val="20"/>
                <w:szCs w:val="20"/>
              </w:rPr>
              <w:t>Liczba osób objętych programem zdrowotnym dzięki EFS</w:t>
            </w:r>
          </w:p>
          <w:p w14:paraId="6BE0C4C7" w14:textId="77777777" w:rsidR="003745CE" w:rsidRPr="00CB1FF7" w:rsidRDefault="00EE341A" w:rsidP="003745CE">
            <w:pPr>
              <w:numPr>
                <w:ilvl w:val="0"/>
                <w:numId w:val="35"/>
              </w:numPr>
              <w:spacing w:after="40" w:line="240" w:lineRule="auto"/>
              <w:ind w:left="306" w:hanging="306"/>
              <w:rPr>
                <w:rFonts w:eastAsia="Times New Roman" w:cs="Arial"/>
                <w:b/>
                <w:bCs/>
                <w:kern w:val="32"/>
                <w:sz w:val="20"/>
                <w:szCs w:val="20"/>
              </w:rPr>
            </w:pPr>
            <w:r w:rsidRPr="00CB1FF7">
              <w:rPr>
                <w:rFonts w:cs="Arial"/>
                <w:sz w:val="20"/>
                <w:szCs w:val="20"/>
              </w:rPr>
              <w:t xml:space="preserve">Liczba wdrożonych programów zdrowotnych istotnych </w:t>
            </w:r>
            <w:r w:rsidRPr="00CB1FF7">
              <w:rPr>
                <w:rFonts w:cs="Arial"/>
                <w:sz w:val="20"/>
                <w:szCs w:val="20"/>
              </w:rPr>
              <w:br/>
              <w:t xml:space="preserve">z punktu widzenia potrzeb zdrowotnych regionu, </w:t>
            </w:r>
            <w:r w:rsidR="00FB7AA3" w:rsidRPr="00CB1FF7">
              <w:rPr>
                <w:rFonts w:cs="Arial"/>
                <w:sz w:val="20"/>
                <w:szCs w:val="20"/>
              </w:rPr>
              <w:br/>
            </w:r>
            <w:r w:rsidRPr="00CB1FF7">
              <w:rPr>
                <w:rFonts w:cs="Arial"/>
                <w:sz w:val="20"/>
                <w:szCs w:val="20"/>
              </w:rPr>
              <w:t>w tym pracodawców</w:t>
            </w:r>
          </w:p>
          <w:p w14:paraId="700A357A" w14:textId="77777777" w:rsidR="007F6355" w:rsidRPr="00CB1FF7" w:rsidRDefault="007F6355" w:rsidP="00D25451">
            <w:pPr>
              <w:numPr>
                <w:ilvl w:val="0"/>
                <w:numId w:val="35"/>
              </w:numPr>
              <w:spacing w:after="40" w:line="240" w:lineRule="auto"/>
              <w:ind w:left="306" w:hanging="306"/>
              <w:contextualSpacing/>
              <w:rPr>
                <w:rFonts w:cs="Arial"/>
                <w:sz w:val="20"/>
                <w:szCs w:val="20"/>
              </w:rPr>
            </w:pPr>
            <w:r w:rsidRPr="00CB1FF7">
              <w:rPr>
                <w:rFonts w:cs="Arial"/>
                <w:sz w:val="20"/>
                <w:szCs w:val="20"/>
              </w:rPr>
              <w:t>Liczba osób w wieku 50 lat i więcej objętych wsparciem w programie</w:t>
            </w:r>
          </w:p>
          <w:p w14:paraId="11A8D1FB" w14:textId="77777777" w:rsidR="00B126BC" w:rsidRPr="00CB1FF7" w:rsidRDefault="00B126BC" w:rsidP="00B126BC">
            <w:pPr>
              <w:numPr>
                <w:ilvl w:val="0"/>
                <w:numId w:val="35"/>
              </w:numPr>
              <w:spacing w:after="40" w:line="240" w:lineRule="auto"/>
              <w:ind w:left="306" w:hanging="306"/>
              <w:rPr>
                <w:rFonts w:cs="Arial"/>
                <w:sz w:val="20"/>
                <w:szCs w:val="20"/>
              </w:rPr>
            </w:pPr>
            <w:r w:rsidRPr="00CB1FF7">
              <w:rPr>
                <w:rFonts w:cs="Arial"/>
                <w:sz w:val="20"/>
                <w:szCs w:val="20"/>
              </w:rPr>
              <w:t>Liczba osób objętych wsparciem w zakresie zwalczania lub przeciwdziałania skutkom pandemii COVID-19</w:t>
            </w:r>
          </w:p>
          <w:p w14:paraId="148C52CB" w14:textId="77777777" w:rsidR="00B126BC" w:rsidRPr="00CB1FF7" w:rsidRDefault="00B126BC" w:rsidP="00B126BC">
            <w:pPr>
              <w:numPr>
                <w:ilvl w:val="0"/>
                <w:numId w:val="35"/>
              </w:numPr>
              <w:spacing w:after="40" w:line="240" w:lineRule="auto"/>
              <w:ind w:left="306" w:hanging="306"/>
              <w:rPr>
                <w:rFonts w:cs="Arial"/>
                <w:sz w:val="20"/>
                <w:szCs w:val="20"/>
              </w:rPr>
            </w:pPr>
            <w:r w:rsidRPr="00CB1FF7">
              <w:rPr>
                <w:rFonts w:cs="Arial"/>
                <w:sz w:val="20"/>
                <w:szCs w:val="20"/>
              </w:rPr>
              <w:t>Liczba podmiotów objętych wsparciem w zakresie zwalczania lub przeciwdziałania skutkom pandemii COVID-19</w:t>
            </w:r>
          </w:p>
          <w:p w14:paraId="28E9E54E" w14:textId="6650E998" w:rsidR="001C5D62" w:rsidRPr="00CB1FF7" w:rsidRDefault="00B126BC" w:rsidP="00B126BC">
            <w:pPr>
              <w:numPr>
                <w:ilvl w:val="0"/>
                <w:numId w:val="35"/>
              </w:numPr>
              <w:spacing w:after="40" w:line="240" w:lineRule="auto"/>
              <w:ind w:left="306" w:hanging="306"/>
              <w:contextualSpacing/>
              <w:rPr>
                <w:rFonts w:cs="Arial"/>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191F199A"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6947094E" w14:textId="77777777" w:rsidR="00B126BC" w:rsidRPr="00CB1FF7" w:rsidRDefault="00EE341A" w:rsidP="009A0B3E">
            <w:pPr>
              <w:numPr>
                <w:ilvl w:val="0"/>
                <w:numId w:val="319"/>
              </w:numPr>
              <w:tabs>
                <w:tab w:val="left" w:pos="426"/>
              </w:tabs>
              <w:spacing w:after="0" w:line="240" w:lineRule="auto"/>
              <w:ind w:left="426" w:right="36" w:hanging="426"/>
              <w:rPr>
                <w:rFonts w:cs="Arial"/>
                <w:sz w:val="20"/>
                <w:szCs w:val="20"/>
              </w:rPr>
            </w:pPr>
            <w:r w:rsidRPr="00CB1FF7">
              <w:rPr>
                <w:rFonts w:cs="Arial"/>
                <w:sz w:val="20"/>
                <w:szCs w:val="20"/>
              </w:rPr>
              <w:t>Typy projektów</w:t>
            </w:r>
            <w:r w:rsidR="00B126BC" w:rsidRPr="00CB1FF7">
              <w:rPr>
                <w:rFonts w:cs="Arial"/>
                <w:sz w:val="20"/>
                <w:szCs w:val="20"/>
              </w:rPr>
              <w:t>*</w:t>
            </w:r>
          </w:p>
          <w:p w14:paraId="6ECCBEFE" w14:textId="77777777" w:rsidR="00B126BC" w:rsidRPr="00CB1FF7" w:rsidRDefault="00B126BC" w:rsidP="00092141">
            <w:pPr>
              <w:tabs>
                <w:tab w:val="left" w:pos="426"/>
              </w:tabs>
              <w:spacing w:after="0" w:line="240" w:lineRule="auto"/>
              <w:ind w:left="426" w:right="36"/>
              <w:rPr>
                <w:rFonts w:cs="Arial"/>
                <w:sz w:val="20"/>
                <w:szCs w:val="20"/>
              </w:rPr>
            </w:pPr>
          </w:p>
          <w:p w14:paraId="3C472C07" w14:textId="3FC802B2" w:rsidR="00EE341A" w:rsidRPr="00CB1FF7" w:rsidRDefault="00B126BC" w:rsidP="00092141">
            <w:pPr>
              <w:tabs>
                <w:tab w:val="left" w:pos="426"/>
              </w:tabs>
              <w:spacing w:after="0" w:line="240" w:lineRule="auto"/>
              <w:ind w:right="36"/>
              <w:rPr>
                <w:rFonts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r w:rsidR="00EE341A" w:rsidRPr="00CB1FF7">
              <w:rPr>
                <w:rFonts w:cs="Arial"/>
                <w:sz w:val="20"/>
                <w:szCs w:val="20"/>
              </w:rPr>
              <w:t xml:space="preserve"> </w:t>
            </w:r>
          </w:p>
        </w:tc>
        <w:tc>
          <w:tcPr>
            <w:tcW w:w="941" w:type="pct"/>
            <w:tcBorders>
              <w:top w:val="single" w:sz="4" w:space="0" w:color="auto"/>
              <w:left w:val="single" w:sz="4" w:space="0" w:color="auto"/>
              <w:bottom w:val="single" w:sz="4" w:space="0" w:color="auto"/>
              <w:right w:val="single" w:sz="4" w:space="0" w:color="auto"/>
            </w:tcBorders>
            <w:hideMark/>
          </w:tcPr>
          <w:p w14:paraId="1170CA42" w14:textId="77777777" w:rsidR="00EE341A" w:rsidRPr="00CB1FF7" w:rsidRDefault="00EE341A" w:rsidP="00334832">
            <w:pPr>
              <w:spacing w:after="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2F0C04EB" w14:textId="77777777" w:rsidR="00675C9F" w:rsidRPr="00CB1FF7" w:rsidRDefault="00675C9F" w:rsidP="00D25451">
            <w:pPr>
              <w:pStyle w:val="Akapitzlist"/>
              <w:numPr>
                <w:ilvl w:val="0"/>
                <w:numId w:val="36"/>
              </w:numPr>
              <w:spacing w:after="0" w:line="240" w:lineRule="auto"/>
              <w:ind w:left="307" w:hanging="283"/>
              <w:rPr>
                <w:rFonts w:cs="Arial"/>
                <w:sz w:val="20"/>
                <w:szCs w:val="20"/>
              </w:rPr>
            </w:pPr>
            <w:r w:rsidRPr="00CB1FF7">
              <w:rPr>
                <w:rFonts w:cs="Arial"/>
                <w:sz w:val="20"/>
                <w:szCs w:val="20"/>
              </w:rPr>
              <w:t>Wdrożenie programów zdrowotnych ukierunkowanych na eliminowanie zdrowotnych czynników ryzyka w miejscu pracy, w tym z zakresu ergonomii pracy</w:t>
            </w:r>
            <w:r w:rsidRPr="00CB1FF7">
              <w:rPr>
                <w:rFonts w:cs="Arial"/>
                <w:sz w:val="20"/>
                <w:szCs w:val="20"/>
                <w:vertAlign w:val="superscript"/>
              </w:rPr>
              <w:footnoteReference w:id="51"/>
            </w:r>
            <w:r w:rsidRPr="00CB1FF7">
              <w:rPr>
                <w:rFonts w:cs="Arial"/>
                <w:sz w:val="20"/>
                <w:szCs w:val="20"/>
              </w:rPr>
              <w:t>.</w:t>
            </w:r>
          </w:p>
          <w:p w14:paraId="7B257506" w14:textId="77777777" w:rsidR="00675C9F" w:rsidRPr="00CB1FF7" w:rsidRDefault="00675C9F" w:rsidP="00D25451">
            <w:pPr>
              <w:pStyle w:val="Akapitzlist"/>
              <w:numPr>
                <w:ilvl w:val="0"/>
                <w:numId w:val="36"/>
              </w:numPr>
              <w:spacing w:after="0" w:line="240" w:lineRule="auto"/>
              <w:ind w:left="307" w:hanging="283"/>
              <w:rPr>
                <w:rFonts w:cs="Arial"/>
                <w:sz w:val="20"/>
                <w:szCs w:val="20"/>
              </w:rPr>
            </w:pPr>
            <w:r w:rsidRPr="00CB1FF7">
              <w:rPr>
                <w:rFonts w:cs="Arial"/>
                <w:sz w:val="20"/>
                <w:szCs w:val="20"/>
              </w:rPr>
              <w:t xml:space="preserve">Wdrożenie programów przekwalifikowania pracowników długotrwale pracujących w warunkach negatywnie wpływających na zdrowie, przygotowujące do kontynuowania pracy na innych stanowiskach </w:t>
            </w:r>
            <w:r w:rsidR="00630F9C" w:rsidRPr="00CB1FF7">
              <w:rPr>
                <w:rFonts w:cs="Arial"/>
                <w:sz w:val="20"/>
                <w:szCs w:val="20"/>
              </w:rPr>
              <w:br/>
            </w:r>
            <w:r w:rsidRPr="00CB1FF7">
              <w:rPr>
                <w:rFonts w:cs="Arial"/>
                <w:sz w:val="20"/>
                <w:szCs w:val="20"/>
              </w:rPr>
              <w:t>o mniejszym obciążeniu dla zdrowia.</w:t>
            </w:r>
          </w:p>
          <w:p w14:paraId="67075639" w14:textId="77777777" w:rsidR="00527975" w:rsidRPr="00CB1FF7" w:rsidRDefault="00527975" w:rsidP="003F1C6D">
            <w:pPr>
              <w:pStyle w:val="Akapitzlist"/>
              <w:tabs>
                <w:tab w:val="left" w:pos="323"/>
              </w:tabs>
              <w:spacing w:after="0" w:line="240" w:lineRule="auto"/>
              <w:ind w:left="307"/>
              <w:rPr>
                <w:rFonts w:cs="Arial"/>
                <w:sz w:val="20"/>
                <w:szCs w:val="20"/>
              </w:rPr>
            </w:pPr>
            <w:r w:rsidRPr="00CB1FF7">
              <w:rPr>
                <w:rFonts w:cs="Arial"/>
                <w:sz w:val="20"/>
                <w:szCs w:val="20"/>
              </w:rPr>
              <w:t>W celu uzyskania kompleksowości wsparcia realizacja typu nr 2 musi być prowadzona łącznie z typem nr 1.</w:t>
            </w:r>
          </w:p>
          <w:p w14:paraId="1F83AA0B" w14:textId="77777777" w:rsidR="00EE341A" w:rsidRPr="00CB1FF7" w:rsidRDefault="00675C9F" w:rsidP="00D25451">
            <w:pPr>
              <w:pStyle w:val="Akapitzlist"/>
              <w:numPr>
                <w:ilvl w:val="0"/>
                <w:numId w:val="36"/>
              </w:numPr>
              <w:spacing w:after="0" w:line="240" w:lineRule="auto"/>
              <w:ind w:left="307" w:hanging="283"/>
              <w:rPr>
                <w:rFonts w:cs="Arial"/>
                <w:sz w:val="20"/>
                <w:szCs w:val="20"/>
              </w:rPr>
            </w:pPr>
            <w:r w:rsidRPr="00CB1FF7">
              <w:rPr>
                <w:rFonts w:cs="Arial"/>
                <w:sz w:val="20"/>
                <w:szCs w:val="20"/>
              </w:rPr>
              <w:t>Wdrożenie programów zdrowotnych dotyczących rehabilitacji medycznej w zakresie grup schorzeń będących najczęstszą przyczyną dezaktywizacji zawodowej</w:t>
            </w:r>
            <w:r w:rsidRPr="00CB1FF7">
              <w:rPr>
                <w:rFonts w:cs="Arial"/>
                <w:sz w:val="20"/>
                <w:szCs w:val="20"/>
                <w:vertAlign w:val="superscript"/>
              </w:rPr>
              <w:footnoteReference w:id="52"/>
            </w:r>
            <w:r w:rsidRPr="00CB1FF7">
              <w:rPr>
                <w:rFonts w:cs="Arial"/>
                <w:sz w:val="20"/>
                <w:szCs w:val="20"/>
              </w:rPr>
              <w:t>, tj. m.in. rehabilitacji kardiologicznej, neurologicznej, psychiatrycznej, onkologicznej, pulmonologicznej oraz rehabilitacji narządów ruchu, rehabilitacji chorób zawodowych, ułatwiających powrót do pracy oraz umożliwiających wydłużenie aktywności zawodowej (w tym w zakresie wykraczającym poza finansowanie w ramach systemu powszechnego ubezpieczenia zdrowotnego).</w:t>
            </w:r>
          </w:p>
        </w:tc>
      </w:tr>
      <w:tr w:rsidR="00CB1FF7" w:rsidRPr="00CB1FF7" w14:paraId="3CCB05E8"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925E5DC" w14:textId="77777777" w:rsidR="00EE341A" w:rsidRPr="00CB1FF7" w:rsidRDefault="00EE341A" w:rsidP="009A0B3E">
            <w:pPr>
              <w:numPr>
                <w:ilvl w:val="0"/>
                <w:numId w:val="319"/>
              </w:numPr>
              <w:tabs>
                <w:tab w:val="left" w:pos="426"/>
              </w:tabs>
              <w:suppressAutoHyphens/>
              <w:spacing w:after="0" w:line="240" w:lineRule="auto"/>
              <w:ind w:left="426" w:right="36" w:hanging="426"/>
              <w:contextualSpacing/>
              <w:rPr>
                <w:rFonts w:cs="Arial"/>
                <w:sz w:val="20"/>
                <w:szCs w:val="20"/>
              </w:rPr>
            </w:pPr>
            <w:r w:rsidRPr="00CB1FF7">
              <w:rPr>
                <w:rFonts w:cs="Arial"/>
                <w:sz w:val="20"/>
                <w:szCs w:val="20"/>
              </w:rPr>
              <w:t xml:space="preserve">Typ beneficjenta </w:t>
            </w:r>
          </w:p>
        </w:tc>
        <w:tc>
          <w:tcPr>
            <w:tcW w:w="941" w:type="pct"/>
            <w:tcBorders>
              <w:top w:val="single" w:sz="4" w:space="0" w:color="auto"/>
              <w:left w:val="single" w:sz="4" w:space="0" w:color="auto"/>
              <w:bottom w:val="single" w:sz="4" w:space="0" w:color="auto"/>
              <w:right w:val="single" w:sz="4" w:space="0" w:color="auto"/>
            </w:tcBorders>
            <w:hideMark/>
          </w:tcPr>
          <w:p w14:paraId="1DF01C9D" w14:textId="77777777" w:rsidR="00EE341A" w:rsidRPr="00CB1FF7" w:rsidRDefault="00EE341A" w:rsidP="00334832">
            <w:pPr>
              <w:spacing w:after="0" w:line="240" w:lineRule="auto"/>
              <w:ind w:left="33"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1F8677E6" w14:textId="77777777" w:rsidR="00675C9F" w:rsidRPr="00CB1FF7" w:rsidRDefault="00675C9F" w:rsidP="00334832">
            <w:pPr>
              <w:spacing w:after="0" w:line="240" w:lineRule="auto"/>
              <w:rPr>
                <w:rFonts w:cs="Arial"/>
                <w:sz w:val="20"/>
                <w:szCs w:val="20"/>
              </w:rPr>
            </w:pPr>
            <w:r w:rsidRPr="00CB1FF7">
              <w:rPr>
                <w:rFonts w:cs="Arial"/>
                <w:sz w:val="20"/>
                <w:szCs w:val="20"/>
              </w:rPr>
              <w:t>Wszystkie podmioty z wyłączeniem osób fizycznych (nie dotyczy osób prowadzących działalność gospodarczą lub oświatową na podstawie przepisów odrębnych), w tym:</w:t>
            </w:r>
          </w:p>
          <w:p w14:paraId="04B26343" w14:textId="77777777" w:rsidR="00675C9F" w:rsidRPr="00CB1FF7" w:rsidRDefault="00675C9F" w:rsidP="009A0B3E">
            <w:pPr>
              <w:numPr>
                <w:ilvl w:val="0"/>
                <w:numId w:val="446"/>
              </w:numPr>
              <w:spacing w:after="0" w:line="240" w:lineRule="auto"/>
              <w:ind w:left="606" w:hanging="246"/>
              <w:rPr>
                <w:rFonts w:cs="Arial"/>
                <w:sz w:val="20"/>
                <w:szCs w:val="20"/>
              </w:rPr>
            </w:pPr>
            <w:r w:rsidRPr="00CB1FF7">
              <w:rPr>
                <w:rFonts w:cs="Arial"/>
                <w:sz w:val="20"/>
                <w:szCs w:val="20"/>
              </w:rPr>
              <w:t>jednostki samorządu terytorialnego,</w:t>
            </w:r>
          </w:p>
          <w:p w14:paraId="4A96B75D" w14:textId="77777777" w:rsidR="00675C9F" w:rsidRPr="00CB1FF7" w:rsidRDefault="00675C9F" w:rsidP="009A0B3E">
            <w:pPr>
              <w:numPr>
                <w:ilvl w:val="0"/>
                <w:numId w:val="447"/>
              </w:numPr>
              <w:spacing w:after="0" w:line="240" w:lineRule="auto"/>
              <w:ind w:left="606" w:hanging="246"/>
              <w:rPr>
                <w:rFonts w:cs="Arial"/>
                <w:sz w:val="20"/>
                <w:szCs w:val="20"/>
              </w:rPr>
            </w:pPr>
            <w:r w:rsidRPr="00CB1FF7">
              <w:rPr>
                <w:rFonts w:cs="Arial"/>
                <w:sz w:val="20"/>
                <w:szCs w:val="20"/>
              </w:rPr>
              <w:t xml:space="preserve">podmioty lecznicze, wykonujące na terenie województwa działalność leczniczą finansowaną ze środków publicznych (posiadające kontrakt </w:t>
            </w:r>
            <w:r w:rsidR="00967CF5" w:rsidRPr="00CB1FF7">
              <w:rPr>
                <w:rFonts w:cs="Arial"/>
                <w:sz w:val="20"/>
                <w:szCs w:val="20"/>
              </w:rPr>
              <w:br/>
            </w:r>
            <w:r w:rsidRPr="00CB1FF7">
              <w:rPr>
                <w:rFonts w:cs="Arial"/>
                <w:sz w:val="20"/>
                <w:szCs w:val="20"/>
              </w:rPr>
              <w:t>z dyrektorem Świętokrzyskiego Oddziału Wojewódzkiego NFZ lub umowę z ministrem właściwym ds. zdrowia),</w:t>
            </w:r>
          </w:p>
          <w:p w14:paraId="13054334" w14:textId="77777777" w:rsidR="00675C9F" w:rsidRPr="00CB1FF7" w:rsidRDefault="00675C9F" w:rsidP="009A0B3E">
            <w:pPr>
              <w:numPr>
                <w:ilvl w:val="0"/>
                <w:numId w:val="446"/>
              </w:numPr>
              <w:spacing w:after="0" w:line="240" w:lineRule="auto"/>
              <w:ind w:left="606" w:hanging="246"/>
              <w:rPr>
                <w:rFonts w:cs="Arial"/>
                <w:sz w:val="20"/>
                <w:szCs w:val="20"/>
              </w:rPr>
            </w:pPr>
            <w:r w:rsidRPr="00CB1FF7">
              <w:rPr>
                <w:rFonts w:cs="Arial"/>
                <w:sz w:val="20"/>
                <w:szCs w:val="20"/>
              </w:rPr>
              <w:t>jednostki organizacyjne służby medycyny pracy,</w:t>
            </w:r>
          </w:p>
          <w:p w14:paraId="4BEFE241" w14:textId="77777777" w:rsidR="00675C9F" w:rsidRPr="00CB1FF7" w:rsidRDefault="00675C9F" w:rsidP="009A0B3E">
            <w:pPr>
              <w:numPr>
                <w:ilvl w:val="0"/>
                <w:numId w:val="446"/>
              </w:numPr>
              <w:spacing w:after="0" w:line="240" w:lineRule="auto"/>
              <w:ind w:left="606" w:hanging="246"/>
              <w:rPr>
                <w:rFonts w:cs="Arial"/>
                <w:sz w:val="20"/>
                <w:szCs w:val="20"/>
              </w:rPr>
            </w:pPr>
            <w:r w:rsidRPr="00CB1FF7">
              <w:rPr>
                <w:rFonts w:cs="Arial"/>
                <w:sz w:val="20"/>
                <w:szCs w:val="20"/>
              </w:rPr>
              <w:t>podmioty ekonomii społecznej w tym organizacje pozarządowe,</w:t>
            </w:r>
          </w:p>
          <w:p w14:paraId="4CC7B293" w14:textId="77777777" w:rsidR="00675C9F" w:rsidRPr="00CB1FF7" w:rsidRDefault="00675C9F" w:rsidP="009A0B3E">
            <w:pPr>
              <w:numPr>
                <w:ilvl w:val="0"/>
                <w:numId w:val="446"/>
              </w:numPr>
              <w:spacing w:after="0" w:line="240" w:lineRule="auto"/>
              <w:ind w:left="606" w:hanging="246"/>
              <w:rPr>
                <w:rFonts w:cs="Arial"/>
                <w:sz w:val="20"/>
                <w:szCs w:val="20"/>
              </w:rPr>
            </w:pPr>
            <w:r w:rsidRPr="00CB1FF7">
              <w:rPr>
                <w:rFonts w:cs="Arial"/>
                <w:sz w:val="20"/>
                <w:szCs w:val="20"/>
              </w:rPr>
              <w:t>związki zawodowe,</w:t>
            </w:r>
          </w:p>
          <w:p w14:paraId="241A9EE0" w14:textId="77777777" w:rsidR="003745CE" w:rsidRPr="00CB1FF7" w:rsidRDefault="00675C9F" w:rsidP="009A0B3E">
            <w:pPr>
              <w:numPr>
                <w:ilvl w:val="0"/>
                <w:numId w:val="446"/>
              </w:numPr>
              <w:spacing w:after="120" w:line="240" w:lineRule="auto"/>
              <w:ind w:left="606" w:hanging="246"/>
              <w:rPr>
                <w:rFonts w:cs="Arial"/>
                <w:sz w:val="20"/>
                <w:szCs w:val="20"/>
              </w:rPr>
            </w:pPr>
            <w:r w:rsidRPr="00CB1FF7">
              <w:rPr>
                <w:rFonts w:cs="Arial"/>
                <w:sz w:val="20"/>
                <w:szCs w:val="20"/>
              </w:rPr>
              <w:t>pracodawcy i organizacje pracodawców.</w:t>
            </w:r>
          </w:p>
          <w:p w14:paraId="2C4DB950" w14:textId="77777777" w:rsidR="003745CE" w:rsidRPr="00CB1FF7" w:rsidRDefault="00675C9F" w:rsidP="003745CE">
            <w:pPr>
              <w:spacing w:after="120" w:line="240" w:lineRule="auto"/>
              <w:rPr>
                <w:rFonts w:cs="Arial"/>
                <w:sz w:val="20"/>
                <w:szCs w:val="20"/>
              </w:rPr>
            </w:pPr>
            <w:r w:rsidRPr="00CB1FF7">
              <w:rPr>
                <w:rFonts w:cs="Arial"/>
                <w:b/>
                <w:sz w:val="20"/>
                <w:szCs w:val="20"/>
              </w:rPr>
              <w:t>UWAGA!</w:t>
            </w:r>
            <w:r w:rsidRPr="00CB1FF7">
              <w:rPr>
                <w:rFonts w:cs="Arial"/>
                <w:sz w:val="20"/>
                <w:szCs w:val="20"/>
              </w:rPr>
              <w:t xml:space="preserve">  Świadczenia opieki zdrowotnej zaplanowane </w:t>
            </w:r>
            <w:r w:rsidR="00C96A39" w:rsidRPr="00CB1FF7">
              <w:rPr>
                <w:rFonts w:cs="Arial"/>
                <w:sz w:val="20"/>
                <w:szCs w:val="20"/>
              </w:rPr>
              <w:br/>
            </w:r>
            <w:r w:rsidRPr="00CB1FF7">
              <w:rPr>
                <w:rFonts w:cs="Arial"/>
                <w:sz w:val="20"/>
                <w:szCs w:val="20"/>
              </w:rPr>
              <w:t xml:space="preserve">w projekcie muszą być realizowane wyłącznie przez podmioty uprawnione na mocy przepisów prawa powszechnie obowiązującego do wykonywania działalności leczniczej. </w:t>
            </w:r>
          </w:p>
        </w:tc>
      </w:tr>
      <w:tr w:rsidR="00CB1FF7" w:rsidRPr="00CB1FF7" w14:paraId="7CE4263F"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3AE78EF" w14:textId="77777777" w:rsidR="00EE341A" w:rsidRPr="00CB1FF7" w:rsidRDefault="00EE341A" w:rsidP="009A0B3E">
            <w:pPr>
              <w:numPr>
                <w:ilvl w:val="0"/>
                <w:numId w:val="319"/>
              </w:numPr>
              <w:tabs>
                <w:tab w:val="left" w:pos="426"/>
              </w:tabs>
              <w:suppressAutoHyphens/>
              <w:spacing w:after="0" w:line="240" w:lineRule="auto"/>
              <w:ind w:left="426" w:right="36" w:hanging="426"/>
              <w:rPr>
                <w:rFonts w:cs="Arial"/>
                <w:sz w:val="20"/>
                <w:szCs w:val="20"/>
              </w:rPr>
            </w:pPr>
            <w:r w:rsidRPr="00CB1FF7">
              <w:rPr>
                <w:rFonts w:cs="Arial"/>
                <w:sz w:val="20"/>
                <w:szCs w:val="20"/>
              </w:rPr>
              <w:t xml:space="preserve">Grupa docelowa/ ostateczni odbiorcy wsparcia </w:t>
            </w:r>
          </w:p>
        </w:tc>
        <w:tc>
          <w:tcPr>
            <w:tcW w:w="941" w:type="pct"/>
            <w:tcBorders>
              <w:top w:val="single" w:sz="4" w:space="0" w:color="auto"/>
              <w:left w:val="single" w:sz="4" w:space="0" w:color="auto"/>
              <w:bottom w:val="single" w:sz="4" w:space="0" w:color="auto"/>
              <w:right w:val="single" w:sz="4" w:space="0" w:color="auto"/>
            </w:tcBorders>
            <w:hideMark/>
          </w:tcPr>
          <w:p w14:paraId="676258FD" w14:textId="77777777" w:rsidR="00EE341A" w:rsidRPr="00CB1FF7" w:rsidRDefault="00EE341A" w:rsidP="00334832">
            <w:pPr>
              <w:spacing w:after="0" w:line="240" w:lineRule="auto"/>
              <w:ind w:left="33"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42FCDEE4" w14:textId="77777777" w:rsidR="00675C9F" w:rsidRPr="00CB1FF7" w:rsidRDefault="00675C9F" w:rsidP="00334832">
            <w:pPr>
              <w:spacing w:before="40" w:after="40" w:line="240" w:lineRule="auto"/>
              <w:rPr>
                <w:rFonts w:cs="Arial"/>
                <w:sz w:val="20"/>
                <w:szCs w:val="20"/>
              </w:rPr>
            </w:pPr>
            <w:r w:rsidRPr="00CB1FF7">
              <w:rPr>
                <w:rFonts w:cs="Arial"/>
                <w:sz w:val="20"/>
                <w:szCs w:val="20"/>
              </w:rPr>
              <w:t>Osoby w wieku aktywności zawodowej, w tym:</w:t>
            </w:r>
          </w:p>
          <w:p w14:paraId="79FFA9C4" w14:textId="77777777" w:rsidR="00890926" w:rsidRPr="00CB1FF7" w:rsidRDefault="00675C9F" w:rsidP="009A0B3E">
            <w:pPr>
              <w:numPr>
                <w:ilvl w:val="0"/>
                <w:numId w:val="448"/>
              </w:numPr>
              <w:spacing w:before="40" w:after="40" w:line="240" w:lineRule="auto"/>
              <w:ind w:left="346" w:hanging="284"/>
              <w:contextualSpacing/>
              <w:rPr>
                <w:rFonts w:cs="Arial"/>
                <w:sz w:val="20"/>
                <w:szCs w:val="20"/>
              </w:rPr>
            </w:pPr>
            <w:r w:rsidRPr="00CB1FF7">
              <w:rPr>
                <w:rFonts w:cs="Arial"/>
                <w:sz w:val="20"/>
                <w:szCs w:val="20"/>
              </w:rPr>
              <w:t>osoby pracujące oraz bierne zawodowo z powodu stanu zdrowia, w tym w szczególności powyżej 50 roku życia.</w:t>
            </w:r>
          </w:p>
          <w:p w14:paraId="6020B558" w14:textId="77777777" w:rsidR="00890926" w:rsidRPr="00CB1FF7" w:rsidRDefault="00890926" w:rsidP="00890926">
            <w:pPr>
              <w:pStyle w:val="Akapitzlist"/>
              <w:spacing w:after="120" w:line="240" w:lineRule="auto"/>
              <w:ind w:left="0"/>
              <w:contextualSpacing w:val="0"/>
              <w:rPr>
                <w:rFonts w:cs="Arial"/>
                <w:sz w:val="20"/>
                <w:szCs w:val="20"/>
              </w:rPr>
            </w:pPr>
            <w:r w:rsidRPr="00CB1FF7">
              <w:rPr>
                <w:rFonts w:cs="Arial"/>
                <w:sz w:val="20"/>
                <w:szCs w:val="20"/>
              </w:rPr>
              <w:t xml:space="preserve">W przypadku działań informacyjno-edukacyjnych grupę docelową mogą stanowić także osoby, których udział </w:t>
            </w:r>
            <w:r w:rsidRPr="00CB1FF7">
              <w:rPr>
                <w:rFonts w:cs="Arial"/>
                <w:sz w:val="20"/>
                <w:szCs w:val="20"/>
              </w:rPr>
              <w:br/>
              <w:t>w projekcie przyczyni się do zwiększenia liczby osób objętych badaniami profilaktycznymi, w szczególności osoby z otoczenia grupy docelowej, kadry POZ lub kadry placówek medycyny pracy.</w:t>
            </w:r>
          </w:p>
          <w:p w14:paraId="61D9D599" w14:textId="77777777" w:rsidR="00EE341A" w:rsidRPr="00CB1FF7" w:rsidRDefault="00675C9F" w:rsidP="00334832">
            <w:pPr>
              <w:pStyle w:val="Akapitzlist"/>
              <w:spacing w:after="0" w:line="240" w:lineRule="auto"/>
              <w:ind w:left="0"/>
              <w:rPr>
                <w:rFonts w:cs="Arial"/>
                <w:sz w:val="20"/>
                <w:szCs w:val="20"/>
              </w:rPr>
            </w:pPr>
            <w:r w:rsidRPr="00CB1FF7">
              <w:rPr>
                <w:rFonts w:cs="Arial"/>
                <w:sz w:val="20"/>
                <w:szCs w:val="20"/>
              </w:rPr>
              <w:t>Grupa docelowa kwalifikująca się do objęcia wsparciem zostanie również wskazana</w:t>
            </w:r>
            <w:r w:rsidR="00747336" w:rsidRPr="00CB1FF7">
              <w:rPr>
                <w:rFonts w:cs="Arial"/>
                <w:sz w:val="20"/>
                <w:szCs w:val="20"/>
              </w:rPr>
              <w:t xml:space="preserve"> i dop</w:t>
            </w:r>
            <w:r w:rsidR="00A65F59" w:rsidRPr="00CB1FF7">
              <w:rPr>
                <w:rFonts w:cs="Arial"/>
                <w:sz w:val="20"/>
                <w:szCs w:val="20"/>
              </w:rPr>
              <w:t>r</w:t>
            </w:r>
            <w:r w:rsidR="00747336" w:rsidRPr="00CB1FF7">
              <w:rPr>
                <w:rFonts w:cs="Arial"/>
                <w:sz w:val="20"/>
                <w:szCs w:val="20"/>
              </w:rPr>
              <w:t xml:space="preserve">ecyzowana </w:t>
            </w:r>
            <w:r w:rsidRPr="00CB1FF7">
              <w:rPr>
                <w:rFonts w:cs="Arial"/>
                <w:sz w:val="20"/>
                <w:szCs w:val="20"/>
              </w:rPr>
              <w:t xml:space="preserve">w każdym </w:t>
            </w:r>
            <w:r w:rsidR="00747336" w:rsidRPr="00CB1FF7">
              <w:rPr>
                <w:rFonts w:cs="Arial"/>
                <w:sz w:val="20"/>
                <w:szCs w:val="20"/>
              </w:rPr>
              <w:br/>
            </w:r>
            <w:r w:rsidRPr="00CB1FF7">
              <w:rPr>
                <w:rFonts w:cs="Arial"/>
                <w:sz w:val="20"/>
                <w:szCs w:val="20"/>
              </w:rPr>
              <w:t>z Regionalnych Programów Zdrowotnych</w:t>
            </w:r>
            <w:r w:rsidR="00E46185" w:rsidRPr="00CB1FF7">
              <w:rPr>
                <w:rFonts w:cs="Arial"/>
                <w:sz w:val="20"/>
                <w:szCs w:val="20"/>
              </w:rPr>
              <w:t>.</w:t>
            </w:r>
          </w:p>
        </w:tc>
      </w:tr>
      <w:tr w:rsidR="00CB1FF7" w:rsidRPr="00CB1FF7" w14:paraId="07982FB4"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79C2CA8" w14:textId="77777777" w:rsidR="00EE341A" w:rsidRPr="00CB1FF7" w:rsidRDefault="00EE341A" w:rsidP="009A0B3E">
            <w:pPr>
              <w:numPr>
                <w:ilvl w:val="0"/>
                <w:numId w:val="319"/>
              </w:numPr>
              <w:tabs>
                <w:tab w:val="left" w:pos="426"/>
              </w:tabs>
              <w:suppressAutoHyphens/>
              <w:spacing w:after="0" w:line="240" w:lineRule="auto"/>
              <w:ind w:left="426" w:right="36" w:hanging="426"/>
              <w:rPr>
                <w:rFonts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1D6A06EB" w14:textId="77777777" w:rsidR="00EE341A" w:rsidRPr="00CB1FF7" w:rsidRDefault="00EE341A" w:rsidP="00334832">
            <w:pPr>
              <w:spacing w:after="0" w:line="240" w:lineRule="auto"/>
              <w:ind w:left="113" w:right="284"/>
              <w:rPr>
                <w:rFonts w:cs="Arial"/>
                <w:sz w:val="20"/>
                <w:szCs w:val="20"/>
              </w:rPr>
            </w:pPr>
            <w:r w:rsidRPr="00CB1FF7">
              <w:rPr>
                <w:rFonts w:cs="Arial"/>
                <w:sz w:val="20"/>
                <w:szCs w:val="20"/>
              </w:rPr>
              <w:t>Nie dotyczy</w:t>
            </w:r>
          </w:p>
        </w:tc>
      </w:tr>
      <w:tr w:rsidR="00CB1FF7" w:rsidRPr="00CB1FF7" w14:paraId="6455CDD5"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746AC70E" w14:textId="77777777" w:rsidR="00EE341A" w:rsidRPr="00CB1FF7" w:rsidRDefault="00EE341A" w:rsidP="009A0B3E">
            <w:pPr>
              <w:numPr>
                <w:ilvl w:val="0"/>
                <w:numId w:val="319"/>
              </w:numPr>
              <w:tabs>
                <w:tab w:val="left" w:pos="426"/>
              </w:tabs>
              <w:suppressAutoHyphens/>
              <w:spacing w:after="0" w:line="240" w:lineRule="auto"/>
              <w:ind w:left="426" w:right="178" w:hanging="426"/>
              <w:rPr>
                <w:rFonts w:cs="Arial"/>
                <w:sz w:val="20"/>
                <w:szCs w:val="20"/>
              </w:rPr>
            </w:pPr>
            <w:r w:rsidRPr="00CB1FF7">
              <w:rPr>
                <w:rFonts w:cs="Arial"/>
                <w:sz w:val="20"/>
                <w:szCs w:val="20"/>
              </w:rPr>
              <w:t>Instytucja wdrażająca</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3F636CE8" w14:textId="77777777" w:rsidR="00EE341A" w:rsidRPr="00CB1FF7" w:rsidRDefault="00EE341A" w:rsidP="00334832">
            <w:pPr>
              <w:spacing w:after="0" w:line="240" w:lineRule="auto"/>
              <w:ind w:left="113" w:right="284"/>
              <w:rPr>
                <w:rFonts w:cs="Arial"/>
                <w:sz w:val="20"/>
                <w:szCs w:val="20"/>
              </w:rPr>
            </w:pPr>
            <w:r w:rsidRPr="00CB1FF7">
              <w:rPr>
                <w:rFonts w:cs="Arial"/>
                <w:sz w:val="20"/>
                <w:szCs w:val="20"/>
              </w:rPr>
              <w:t>Nie dotyczy</w:t>
            </w:r>
          </w:p>
        </w:tc>
      </w:tr>
      <w:tr w:rsidR="00CB1FF7" w:rsidRPr="00CB1FF7" w14:paraId="1183E27F" w14:textId="77777777" w:rsidTr="005603ED">
        <w:trPr>
          <w:trHeight w:val="57"/>
        </w:trPr>
        <w:tc>
          <w:tcPr>
            <w:tcW w:w="1431" w:type="pct"/>
            <w:vMerge w:val="restart"/>
            <w:tcBorders>
              <w:top w:val="single" w:sz="4" w:space="0" w:color="auto"/>
              <w:left w:val="single" w:sz="4" w:space="0" w:color="auto"/>
              <w:right w:val="single" w:sz="4" w:space="0" w:color="auto"/>
            </w:tcBorders>
          </w:tcPr>
          <w:p w14:paraId="4AC63E25" w14:textId="77777777" w:rsidR="00EE341A" w:rsidRPr="00CB1FF7" w:rsidRDefault="00EE341A" w:rsidP="009A0B3E">
            <w:pPr>
              <w:numPr>
                <w:ilvl w:val="0"/>
                <w:numId w:val="319"/>
              </w:numPr>
              <w:tabs>
                <w:tab w:val="left" w:pos="426"/>
              </w:tabs>
              <w:suppressAutoHyphens/>
              <w:spacing w:line="240" w:lineRule="auto"/>
              <w:ind w:left="426" w:right="284" w:hanging="426"/>
              <w:contextualSpacing/>
              <w:rPr>
                <w:rFonts w:cs="Arial"/>
                <w:sz w:val="20"/>
                <w:szCs w:val="20"/>
              </w:rPr>
            </w:pPr>
            <w:r w:rsidRPr="00CB1FF7">
              <w:rPr>
                <w:rFonts w:cs="Arial"/>
                <w:sz w:val="20"/>
                <w:szCs w:val="20"/>
              </w:rPr>
              <w:t>Kategoria (e) regionu (ów) wraz z przypisaniem kwot UE (EUR)</w:t>
            </w:r>
          </w:p>
        </w:tc>
        <w:tc>
          <w:tcPr>
            <w:tcW w:w="941" w:type="pct"/>
            <w:tcBorders>
              <w:top w:val="single" w:sz="4" w:space="0" w:color="auto"/>
              <w:left w:val="single" w:sz="4" w:space="0" w:color="auto"/>
              <w:bottom w:val="single" w:sz="4" w:space="0" w:color="auto"/>
              <w:right w:val="single" w:sz="4" w:space="0" w:color="auto"/>
            </w:tcBorders>
            <w:hideMark/>
          </w:tcPr>
          <w:p w14:paraId="324ADC25" w14:textId="77777777" w:rsidR="00EE341A" w:rsidRPr="00CB1FF7" w:rsidRDefault="00EE341A" w:rsidP="00334832">
            <w:pPr>
              <w:spacing w:before="40" w:after="40" w:line="240" w:lineRule="auto"/>
              <w:ind w:right="284"/>
              <w:rPr>
                <w:rFonts w:cs="Arial"/>
                <w:sz w:val="20"/>
                <w:szCs w:val="20"/>
              </w:rPr>
            </w:pPr>
            <w:r w:rsidRPr="00CB1FF7">
              <w:rPr>
                <w:rFonts w:cs="Arial"/>
                <w:sz w:val="20"/>
                <w:szCs w:val="20"/>
              </w:rPr>
              <w:t>Region słabiej rozwinięty</w:t>
            </w:r>
          </w:p>
        </w:tc>
        <w:tc>
          <w:tcPr>
            <w:tcW w:w="2628" w:type="pct"/>
            <w:gridSpan w:val="4"/>
            <w:tcBorders>
              <w:top w:val="single" w:sz="4" w:space="0" w:color="auto"/>
              <w:left w:val="single" w:sz="4" w:space="0" w:color="auto"/>
              <w:bottom w:val="single" w:sz="4" w:space="0" w:color="auto"/>
              <w:right w:val="single" w:sz="4" w:space="0" w:color="auto"/>
            </w:tcBorders>
            <w:hideMark/>
          </w:tcPr>
          <w:p w14:paraId="7CEC54F3" w14:textId="77777777" w:rsidR="00EE341A" w:rsidRPr="00CB1FF7" w:rsidRDefault="00EE341A" w:rsidP="00334832">
            <w:pPr>
              <w:spacing w:before="40" w:after="40" w:line="240" w:lineRule="auto"/>
              <w:ind w:left="113" w:right="284"/>
              <w:rPr>
                <w:rFonts w:cs="Arial"/>
                <w:sz w:val="20"/>
                <w:szCs w:val="20"/>
              </w:rPr>
            </w:pPr>
            <w:r w:rsidRPr="00CB1FF7">
              <w:rPr>
                <w:rFonts w:cs="Arial"/>
                <w:sz w:val="20"/>
                <w:szCs w:val="20"/>
              </w:rPr>
              <w:t>Ogółem</w:t>
            </w:r>
          </w:p>
        </w:tc>
      </w:tr>
      <w:tr w:rsidR="00CB1FF7" w:rsidRPr="00CB1FF7" w14:paraId="75A33347" w14:textId="77777777" w:rsidTr="005603ED">
        <w:trPr>
          <w:trHeight w:val="57"/>
        </w:trPr>
        <w:tc>
          <w:tcPr>
            <w:tcW w:w="1431" w:type="pct"/>
            <w:vMerge/>
            <w:tcBorders>
              <w:left w:val="single" w:sz="4" w:space="0" w:color="auto"/>
              <w:right w:val="single" w:sz="4" w:space="0" w:color="auto"/>
            </w:tcBorders>
            <w:hideMark/>
          </w:tcPr>
          <w:p w14:paraId="0B94CB20" w14:textId="77777777" w:rsidR="00EE341A" w:rsidRPr="00CB1FF7" w:rsidRDefault="00EE341A" w:rsidP="009A0B3E">
            <w:pPr>
              <w:numPr>
                <w:ilvl w:val="0"/>
                <w:numId w:val="319"/>
              </w:numPr>
              <w:tabs>
                <w:tab w:val="left" w:pos="426"/>
              </w:tabs>
              <w:spacing w:line="240" w:lineRule="auto"/>
              <w:ind w:left="426" w:hanging="426"/>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66414BD0" w14:textId="77777777" w:rsidR="00EE341A" w:rsidRPr="00CB1FF7" w:rsidRDefault="00EE341A" w:rsidP="00334832">
            <w:pPr>
              <w:spacing w:before="40" w:after="40" w:line="240" w:lineRule="auto"/>
              <w:ind w:left="113" w:right="284" w:hanging="91"/>
              <w:rPr>
                <w:rFonts w:cs="Arial"/>
                <w:sz w:val="20"/>
                <w:szCs w:val="20"/>
              </w:rPr>
            </w:pPr>
            <w:r w:rsidRPr="00CB1FF7">
              <w:rPr>
                <w:rFonts w:cs="Arial"/>
                <w:sz w:val="20"/>
                <w:szCs w:val="20"/>
              </w:rPr>
              <w:t>Działanie 8.2</w:t>
            </w:r>
          </w:p>
        </w:tc>
        <w:tc>
          <w:tcPr>
            <w:tcW w:w="2628" w:type="pct"/>
            <w:gridSpan w:val="4"/>
            <w:tcBorders>
              <w:top w:val="single" w:sz="4" w:space="0" w:color="auto"/>
              <w:left w:val="single" w:sz="4" w:space="0" w:color="auto"/>
              <w:bottom w:val="single" w:sz="4" w:space="0" w:color="auto"/>
              <w:right w:val="single" w:sz="4" w:space="0" w:color="auto"/>
            </w:tcBorders>
            <w:hideMark/>
          </w:tcPr>
          <w:p w14:paraId="72064573" w14:textId="3C086921" w:rsidR="00EE341A" w:rsidRPr="00CB1FF7" w:rsidRDefault="008C1FB4" w:rsidP="00334832">
            <w:pPr>
              <w:spacing w:before="40" w:after="40" w:line="240" w:lineRule="auto"/>
              <w:ind w:left="113" w:right="284"/>
              <w:rPr>
                <w:rFonts w:cs="Arial"/>
                <w:b/>
                <w:sz w:val="20"/>
                <w:szCs w:val="20"/>
              </w:rPr>
            </w:pPr>
            <w:r>
              <w:rPr>
                <w:rFonts w:cs="Arial"/>
                <w:b/>
                <w:sz w:val="20"/>
                <w:szCs w:val="20"/>
              </w:rPr>
              <w:t>12 357 115,00</w:t>
            </w:r>
          </w:p>
        </w:tc>
      </w:tr>
      <w:tr w:rsidR="00CB1FF7" w:rsidRPr="00CB1FF7" w14:paraId="1044FEF2" w14:textId="77777777" w:rsidTr="005603ED">
        <w:trPr>
          <w:trHeight w:val="57"/>
        </w:trPr>
        <w:tc>
          <w:tcPr>
            <w:tcW w:w="1431" w:type="pct"/>
            <w:vMerge/>
            <w:tcBorders>
              <w:left w:val="single" w:sz="4" w:space="0" w:color="auto"/>
              <w:bottom w:val="single" w:sz="4" w:space="0" w:color="auto"/>
              <w:right w:val="single" w:sz="4" w:space="0" w:color="auto"/>
            </w:tcBorders>
            <w:hideMark/>
          </w:tcPr>
          <w:p w14:paraId="10F31738" w14:textId="77777777" w:rsidR="00EE341A" w:rsidRPr="00CB1FF7" w:rsidRDefault="00EE341A" w:rsidP="009A0B3E">
            <w:pPr>
              <w:numPr>
                <w:ilvl w:val="0"/>
                <w:numId w:val="319"/>
              </w:numPr>
              <w:tabs>
                <w:tab w:val="left" w:pos="426"/>
              </w:tabs>
              <w:spacing w:line="240" w:lineRule="auto"/>
              <w:ind w:left="426" w:hanging="426"/>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58CE6C86" w14:textId="77777777" w:rsidR="00EE341A" w:rsidRPr="00CB1FF7" w:rsidRDefault="00EE341A" w:rsidP="00334832">
            <w:pPr>
              <w:spacing w:before="40" w:after="4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02263ED4" w14:textId="29B5F866" w:rsidR="007535D0" w:rsidRPr="00CB1FF7" w:rsidRDefault="00712F6C" w:rsidP="008C1FB4">
            <w:pPr>
              <w:spacing w:before="40" w:after="40" w:line="240" w:lineRule="auto"/>
              <w:ind w:left="113" w:right="284"/>
              <w:rPr>
                <w:rFonts w:cs="Arial"/>
                <w:b/>
                <w:sz w:val="20"/>
                <w:szCs w:val="20"/>
              </w:rPr>
            </w:pPr>
            <w:r w:rsidRPr="00CB1FF7">
              <w:rPr>
                <w:rFonts w:cs="Arial"/>
                <w:b/>
                <w:sz w:val="20"/>
                <w:szCs w:val="20"/>
              </w:rPr>
              <w:t xml:space="preserve">  </w:t>
            </w:r>
            <w:r w:rsidR="008C1FB4">
              <w:rPr>
                <w:rFonts w:cs="Arial"/>
                <w:b/>
                <w:sz w:val="20"/>
                <w:szCs w:val="20"/>
              </w:rPr>
              <w:t>3 874 321,00</w:t>
            </w:r>
          </w:p>
        </w:tc>
      </w:tr>
      <w:tr w:rsidR="00CB1FF7" w:rsidRPr="00CB1FF7" w14:paraId="0FE4E357"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1F538AC" w14:textId="77777777" w:rsidR="00EE341A" w:rsidRPr="00CB1FF7" w:rsidRDefault="00EE341A" w:rsidP="009A0B3E">
            <w:pPr>
              <w:numPr>
                <w:ilvl w:val="0"/>
                <w:numId w:val="319"/>
              </w:numPr>
              <w:tabs>
                <w:tab w:val="left" w:pos="426"/>
              </w:tabs>
              <w:spacing w:after="0" w:line="240" w:lineRule="auto"/>
              <w:ind w:left="426" w:right="39" w:hanging="426"/>
              <w:rPr>
                <w:rFonts w:cs="Arial"/>
                <w:sz w:val="20"/>
                <w:szCs w:val="20"/>
              </w:rPr>
            </w:pPr>
            <w:r w:rsidRPr="00CB1FF7">
              <w:rPr>
                <w:rFonts w:cs="Arial"/>
                <w:sz w:val="20"/>
                <w:szCs w:val="20"/>
              </w:rPr>
              <w:t xml:space="preserve">Mechanizmy powiązania interwencji </w:t>
            </w:r>
            <w:r w:rsidRPr="00CB1FF7">
              <w:rPr>
                <w:rFonts w:cs="Arial"/>
                <w:sz w:val="20"/>
                <w:szCs w:val="20"/>
              </w:rPr>
              <w:br/>
              <w:t>z innymi Działaniami/ Poddziałaniami w ramach PO lub z innymi PO (jeśli dotyczy)</w:t>
            </w:r>
          </w:p>
        </w:tc>
        <w:tc>
          <w:tcPr>
            <w:tcW w:w="941" w:type="pct"/>
            <w:tcBorders>
              <w:top w:val="single" w:sz="4" w:space="0" w:color="auto"/>
              <w:left w:val="single" w:sz="4" w:space="0" w:color="auto"/>
              <w:bottom w:val="single" w:sz="4" w:space="0" w:color="auto"/>
              <w:right w:val="single" w:sz="4" w:space="0" w:color="auto"/>
            </w:tcBorders>
            <w:hideMark/>
          </w:tcPr>
          <w:p w14:paraId="778BF626" w14:textId="77777777" w:rsidR="00EE341A" w:rsidRPr="00CB1FF7" w:rsidRDefault="00EE341A" w:rsidP="00334832">
            <w:pPr>
              <w:spacing w:after="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4F6EFD93" w14:textId="77777777" w:rsidR="00EE341A" w:rsidRPr="00CB1FF7" w:rsidRDefault="00EE341A" w:rsidP="00334832">
            <w:pPr>
              <w:spacing w:after="0" w:line="240" w:lineRule="auto"/>
              <w:rPr>
                <w:rFonts w:cs="Arial"/>
                <w:sz w:val="20"/>
                <w:szCs w:val="20"/>
              </w:rPr>
            </w:pPr>
            <w:r w:rsidRPr="00CB1FF7">
              <w:rPr>
                <w:rFonts w:cs="Arial"/>
                <w:sz w:val="20"/>
                <w:szCs w:val="20"/>
              </w:rPr>
              <w:t xml:space="preserve">W zakresie zapewnienia koordynacji udzielanego wsparcia </w:t>
            </w:r>
            <w:r w:rsidR="00A7279A" w:rsidRPr="00CB1FF7">
              <w:rPr>
                <w:rFonts w:cs="Arial"/>
                <w:sz w:val="20"/>
                <w:szCs w:val="20"/>
              </w:rPr>
              <w:br/>
            </w:r>
            <w:r w:rsidRPr="00CB1FF7">
              <w:rPr>
                <w:rFonts w:cs="Arial"/>
                <w:sz w:val="20"/>
                <w:szCs w:val="20"/>
              </w:rPr>
              <w:t>z innymi Działaniami i Osiami Priorytetowymi RPOWŚ na lata 2014-2020:</w:t>
            </w:r>
          </w:p>
          <w:p w14:paraId="7002CE49" w14:textId="77777777" w:rsidR="00EE341A" w:rsidRPr="00CB1FF7" w:rsidRDefault="00EE341A" w:rsidP="00D25451">
            <w:pPr>
              <w:numPr>
                <w:ilvl w:val="0"/>
                <w:numId w:val="37"/>
              </w:numPr>
              <w:spacing w:after="0" w:line="240" w:lineRule="auto"/>
              <w:ind w:left="181" w:hanging="245"/>
              <w:rPr>
                <w:rFonts w:cs="Arial"/>
                <w:sz w:val="20"/>
                <w:szCs w:val="20"/>
              </w:rPr>
            </w:pPr>
            <w:r w:rsidRPr="00CB1FF7">
              <w:rPr>
                <w:rFonts w:cs="Arial"/>
                <w:sz w:val="20"/>
                <w:szCs w:val="20"/>
              </w:rPr>
              <w:t>Komitet Monitorujący RPOWŚ na lata 2014-2020,</w:t>
            </w:r>
          </w:p>
          <w:p w14:paraId="36B0B736" w14:textId="77777777" w:rsidR="00EE341A" w:rsidRPr="00CB1FF7" w:rsidRDefault="00EE341A" w:rsidP="00D25451">
            <w:pPr>
              <w:numPr>
                <w:ilvl w:val="0"/>
                <w:numId w:val="37"/>
              </w:numPr>
              <w:spacing w:after="0" w:line="240" w:lineRule="auto"/>
              <w:ind w:left="181" w:hanging="245"/>
              <w:rPr>
                <w:rFonts w:cs="Arial"/>
                <w:sz w:val="20"/>
                <w:szCs w:val="20"/>
              </w:rPr>
            </w:pPr>
            <w:r w:rsidRPr="00CB1FF7">
              <w:rPr>
                <w:rFonts w:cs="Arial"/>
                <w:sz w:val="20"/>
                <w:szCs w:val="20"/>
              </w:rPr>
              <w:t>kryteria wyboru projektów,</w:t>
            </w:r>
          </w:p>
          <w:p w14:paraId="347173A6" w14:textId="77777777" w:rsidR="00EE341A" w:rsidRPr="00CB1FF7" w:rsidRDefault="00EE341A" w:rsidP="00D25451">
            <w:pPr>
              <w:numPr>
                <w:ilvl w:val="0"/>
                <w:numId w:val="37"/>
              </w:numPr>
              <w:spacing w:after="0" w:line="240" w:lineRule="auto"/>
              <w:ind w:left="181" w:hanging="245"/>
              <w:rPr>
                <w:rFonts w:cs="Arial"/>
                <w:sz w:val="20"/>
                <w:szCs w:val="20"/>
              </w:rPr>
            </w:pPr>
            <w:r w:rsidRPr="00CB1FF7">
              <w:rPr>
                <w:rFonts w:cs="Arial"/>
                <w:sz w:val="20"/>
                <w:szCs w:val="20"/>
              </w:rPr>
              <w:t>działania w zakresie informacji i promocji,</w:t>
            </w:r>
          </w:p>
          <w:p w14:paraId="7F6E89C2" w14:textId="77777777" w:rsidR="00EE341A" w:rsidRPr="00CB1FF7" w:rsidRDefault="00EE341A" w:rsidP="00D25451">
            <w:pPr>
              <w:numPr>
                <w:ilvl w:val="0"/>
                <w:numId w:val="37"/>
              </w:numPr>
              <w:spacing w:after="0" w:line="240" w:lineRule="auto"/>
              <w:ind w:left="181" w:hanging="245"/>
              <w:rPr>
                <w:rFonts w:cs="Arial"/>
                <w:sz w:val="20"/>
                <w:szCs w:val="20"/>
              </w:rPr>
            </w:pPr>
            <w:r w:rsidRPr="00CB1FF7">
              <w:rPr>
                <w:rFonts w:cs="Arial"/>
                <w:sz w:val="20"/>
                <w:szCs w:val="20"/>
              </w:rPr>
              <w:t>monitoring i ewaluacja,</w:t>
            </w:r>
          </w:p>
          <w:p w14:paraId="4EA7CB3D" w14:textId="77777777" w:rsidR="00EE341A" w:rsidRPr="00CB1FF7" w:rsidRDefault="00EE341A" w:rsidP="00D25451">
            <w:pPr>
              <w:numPr>
                <w:ilvl w:val="0"/>
                <w:numId w:val="37"/>
              </w:numPr>
              <w:spacing w:after="0" w:line="240" w:lineRule="auto"/>
              <w:ind w:left="181" w:hanging="245"/>
              <w:rPr>
                <w:rFonts w:cs="Arial"/>
                <w:sz w:val="20"/>
                <w:szCs w:val="20"/>
              </w:rPr>
            </w:pPr>
            <w:r w:rsidRPr="00CB1FF7">
              <w:rPr>
                <w:rFonts w:cs="Arial"/>
                <w:sz w:val="20"/>
                <w:szCs w:val="20"/>
              </w:rPr>
              <w:t>komplementarność z Priorytetem Inwestycyjnym 9a.</w:t>
            </w:r>
          </w:p>
          <w:p w14:paraId="162CD56E" w14:textId="77777777" w:rsidR="00EE341A" w:rsidRPr="00CB1FF7" w:rsidRDefault="00EE341A" w:rsidP="00334832">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51049083" w14:textId="77777777" w:rsidR="00EE341A" w:rsidRPr="00CB1FF7" w:rsidRDefault="00EE341A" w:rsidP="00D25451">
            <w:pPr>
              <w:numPr>
                <w:ilvl w:val="0"/>
                <w:numId w:val="38"/>
              </w:numPr>
              <w:spacing w:after="0" w:line="240" w:lineRule="auto"/>
              <w:ind w:left="181" w:hanging="181"/>
              <w:rPr>
                <w:rFonts w:cs="Arial"/>
                <w:sz w:val="20"/>
                <w:szCs w:val="20"/>
              </w:rPr>
            </w:pPr>
            <w:r w:rsidRPr="00CB1FF7">
              <w:rPr>
                <w:rFonts w:cs="Arial"/>
                <w:sz w:val="20"/>
                <w:szCs w:val="20"/>
              </w:rPr>
              <w:t xml:space="preserve">Komitet sterujący ds. koordynacji interwencji EFSI </w:t>
            </w:r>
            <w:r w:rsidRPr="00CB1FF7">
              <w:rPr>
                <w:rFonts w:cs="Arial"/>
                <w:sz w:val="20"/>
                <w:szCs w:val="20"/>
              </w:rPr>
              <w:br/>
              <w:t>w sektorze zdrowia,</w:t>
            </w:r>
          </w:p>
          <w:p w14:paraId="3728CA3B" w14:textId="77777777" w:rsidR="00EE341A" w:rsidRPr="00CB1FF7" w:rsidRDefault="00EE341A" w:rsidP="00D25451">
            <w:pPr>
              <w:numPr>
                <w:ilvl w:val="0"/>
                <w:numId w:val="38"/>
              </w:numPr>
              <w:spacing w:after="0" w:line="240" w:lineRule="auto"/>
              <w:ind w:left="181" w:hanging="181"/>
              <w:rPr>
                <w:rFonts w:cs="Arial"/>
                <w:sz w:val="20"/>
                <w:szCs w:val="20"/>
              </w:rPr>
            </w:pPr>
            <w:r w:rsidRPr="00CB1FF7">
              <w:rPr>
                <w:rFonts w:cs="Arial"/>
                <w:sz w:val="20"/>
                <w:szCs w:val="20"/>
              </w:rPr>
              <w:t xml:space="preserve">Wspólna Lista Wskaźników Kluczowych, </w:t>
            </w:r>
          </w:p>
          <w:p w14:paraId="32E30EB4" w14:textId="77777777" w:rsidR="00EE341A" w:rsidRPr="00CB1FF7" w:rsidRDefault="00EE341A" w:rsidP="00D25451">
            <w:pPr>
              <w:numPr>
                <w:ilvl w:val="0"/>
                <w:numId w:val="38"/>
              </w:numPr>
              <w:spacing w:after="0" w:line="240" w:lineRule="auto"/>
              <w:ind w:left="181" w:hanging="181"/>
              <w:rPr>
                <w:rFonts w:cs="Arial"/>
                <w:sz w:val="20"/>
                <w:szCs w:val="20"/>
              </w:rPr>
            </w:pPr>
            <w:r w:rsidRPr="00CB1FF7">
              <w:rPr>
                <w:rFonts w:cs="Arial"/>
                <w:sz w:val="20"/>
                <w:szCs w:val="20"/>
              </w:rPr>
              <w:t>Kontrakt Terytorialny dla Województwa Świętokrzyskiego na lata 2014-2020,</w:t>
            </w:r>
          </w:p>
          <w:p w14:paraId="4BB7DDFD" w14:textId="77777777" w:rsidR="00EE341A" w:rsidRPr="00CB1FF7" w:rsidRDefault="00EE341A" w:rsidP="00D25451">
            <w:pPr>
              <w:numPr>
                <w:ilvl w:val="0"/>
                <w:numId w:val="38"/>
              </w:numPr>
              <w:spacing w:after="0" w:line="240" w:lineRule="auto"/>
              <w:ind w:left="181" w:hanging="181"/>
              <w:rPr>
                <w:rFonts w:cs="Arial"/>
                <w:i/>
                <w:sz w:val="20"/>
                <w:szCs w:val="20"/>
              </w:rPr>
            </w:pPr>
            <w:r w:rsidRPr="00CB1FF7">
              <w:rPr>
                <w:rFonts w:cs="Arial"/>
                <w:i/>
                <w:sz w:val="20"/>
                <w:szCs w:val="20"/>
              </w:rPr>
              <w:t>Wytyczne w zakresie realizacji przedsięwzięć z udziałem środków Europejskiego Funduszu Społecznego w obszarze zdrowia na lata 2014-2020.</w:t>
            </w:r>
          </w:p>
          <w:p w14:paraId="67CC2181" w14:textId="77777777" w:rsidR="00981ECE" w:rsidRPr="00CB1FF7" w:rsidRDefault="00981ECE" w:rsidP="00334832">
            <w:pPr>
              <w:spacing w:after="0" w:line="240" w:lineRule="auto"/>
              <w:ind w:left="245" w:right="284" w:hanging="245"/>
              <w:rPr>
                <w:rFonts w:cs="Arial"/>
                <w:spacing w:val="-4"/>
                <w:sz w:val="20"/>
                <w:szCs w:val="20"/>
              </w:rPr>
            </w:pPr>
            <w:r w:rsidRPr="00CB1FF7">
              <w:rPr>
                <w:rFonts w:cs="Arial"/>
                <w:spacing w:val="-4"/>
                <w:sz w:val="20"/>
                <w:szCs w:val="20"/>
              </w:rPr>
              <w:t>Komplementarność z innymi Programami Operacyjnymi:</w:t>
            </w:r>
          </w:p>
          <w:p w14:paraId="1D2E2F9A" w14:textId="77777777" w:rsidR="00981ECE" w:rsidRPr="00CB1FF7" w:rsidRDefault="00981ECE" w:rsidP="00D25451">
            <w:pPr>
              <w:numPr>
                <w:ilvl w:val="0"/>
                <w:numId w:val="38"/>
              </w:numPr>
              <w:spacing w:after="0" w:line="240" w:lineRule="auto"/>
              <w:ind w:left="181" w:hanging="181"/>
              <w:rPr>
                <w:rFonts w:cs="Arial"/>
                <w:i/>
                <w:sz w:val="20"/>
                <w:szCs w:val="20"/>
              </w:rPr>
            </w:pPr>
            <w:r w:rsidRPr="00CB1FF7">
              <w:rPr>
                <w:rFonts w:cs="Arial"/>
                <w:sz w:val="20"/>
                <w:szCs w:val="20"/>
              </w:rPr>
              <w:t>Program Operacyjny Wiedza Edukacja Rozwój.</w:t>
            </w:r>
          </w:p>
        </w:tc>
      </w:tr>
      <w:tr w:rsidR="00CB1FF7" w:rsidRPr="00CB1FF7" w14:paraId="665031C7" w14:textId="77777777" w:rsidTr="005603ED">
        <w:trPr>
          <w:trHeight w:val="57"/>
        </w:trPr>
        <w:tc>
          <w:tcPr>
            <w:tcW w:w="1431" w:type="pct"/>
            <w:vMerge w:val="restart"/>
            <w:tcBorders>
              <w:top w:val="single" w:sz="4" w:space="0" w:color="auto"/>
              <w:left w:val="single" w:sz="4" w:space="0" w:color="auto"/>
              <w:right w:val="single" w:sz="4" w:space="0" w:color="auto"/>
            </w:tcBorders>
          </w:tcPr>
          <w:p w14:paraId="5AF24384" w14:textId="77777777" w:rsidR="00757EE9" w:rsidRPr="00CB1FF7" w:rsidRDefault="00757EE9" w:rsidP="009A0B3E">
            <w:pPr>
              <w:numPr>
                <w:ilvl w:val="0"/>
                <w:numId w:val="319"/>
              </w:numPr>
              <w:tabs>
                <w:tab w:val="left" w:pos="426"/>
              </w:tabs>
              <w:spacing w:after="0" w:line="240" w:lineRule="auto"/>
              <w:ind w:left="426" w:right="39" w:hanging="426"/>
              <w:rPr>
                <w:rFonts w:cs="Arial"/>
                <w:sz w:val="20"/>
                <w:szCs w:val="20"/>
              </w:rPr>
            </w:pPr>
            <w:r w:rsidRPr="00CB1FF7">
              <w:rPr>
                <w:rFonts w:cs="Arial"/>
                <w:sz w:val="20"/>
                <w:szCs w:val="20"/>
              </w:rPr>
              <w:t>Instrumenty terytorialne</w:t>
            </w:r>
            <w:r w:rsidRPr="00CB1FF7">
              <w:rPr>
                <w:rFonts w:cs="Arial"/>
                <w:sz w:val="20"/>
                <w:szCs w:val="20"/>
              </w:rPr>
              <w:br/>
              <w:t>(jeśli dotyczy)</w:t>
            </w:r>
          </w:p>
        </w:tc>
        <w:tc>
          <w:tcPr>
            <w:tcW w:w="941" w:type="pct"/>
            <w:vMerge w:val="restart"/>
            <w:tcBorders>
              <w:top w:val="single" w:sz="4" w:space="0" w:color="auto"/>
              <w:left w:val="single" w:sz="4" w:space="0" w:color="auto"/>
              <w:right w:val="single" w:sz="4" w:space="0" w:color="auto"/>
            </w:tcBorders>
            <w:hideMark/>
          </w:tcPr>
          <w:p w14:paraId="1B1500AA" w14:textId="77777777" w:rsidR="00757EE9" w:rsidRPr="00CB1FF7" w:rsidRDefault="00757EE9" w:rsidP="00334832">
            <w:pPr>
              <w:spacing w:after="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dotted" w:sz="4" w:space="0" w:color="auto"/>
              <w:right w:val="single" w:sz="4" w:space="0" w:color="auto"/>
            </w:tcBorders>
            <w:hideMark/>
          </w:tcPr>
          <w:p w14:paraId="0FC727D8" w14:textId="77777777" w:rsidR="00757EE9" w:rsidRPr="00CB1FF7" w:rsidRDefault="00757EE9" w:rsidP="00092141">
            <w:pPr>
              <w:spacing w:after="0" w:line="240" w:lineRule="auto"/>
              <w:ind w:right="284"/>
              <w:contextualSpacing/>
              <w:rPr>
                <w:rFonts w:cs="Arial"/>
                <w:sz w:val="20"/>
                <w:szCs w:val="20"/>
              </w:rPr>
            </w:pPr>
            <w:r w:rsidRPr="00CB1FF7">
              <w:rPr>
                <w:rFonts w:cs="Arial"/>
                <w:sz w:val="20"/>
                <w:szCs w:val="20"/>
              </w:rPr>
              <w:t>Wydzielone zostały środki dla następujących Obszarów Strategicznej Interwencji:</w:t>
            </w:r>
          </w:p>
        </w:tc>
      </w:tr>
      <w:tr w:rsidR="00CB1FF7" w:rsidRPr="00CB1FF7" w14:paraId="3D6007DB" w14:textId="77777777" w:rsidTr="007977A0">
        <w:trPr>
          <w:trHeight w:val="57"/>
        </w:trPr>
        <w:tc>
          <w:tcPr>
            <w:tcW w:w="1431" w:type="pct"/>
            <w:vMerge/>
            <w:tcBorders>
              <w:left w:val="single" w:sz="4" w:space="0" w:color="auto"/>
              <w:bottom w:val="single" w:sz="4" w:space="0" w:color="auto"/>
              <w:right w:val="single" w:sz="4" w:space="0" w:color="auto"/>
            </w:tcBorders>
          </w:tcPr>
          <w:p w14:paraId="2D9294DB" w14:textId="77777777" w:rsidR="008C72F2" w:rsidRPr="00CB1FF7" w:rsidRDefault="008C72F2" w:rsidP="005F30D1">
            <w:pPr>
              <w:tabs>
                <w:tab w:val="left" w:pos="426"/>
              </w:tabs>
              <w:spacing w:after="0" w:line="240" w:lineRule="auto"/>
              <w:ind w:left="426" w:right="39"/>
              <w:rPr>
                <w:rFonts w:cs="Arial"/>
                <w:sz w:val="20"/>
                <w:szCs w:val="20"/>
              </w:rPr>
            </w:pPr>
          </w:p>
        </w:tc>
        <w:tc>
          <w:tcPr>
            <w:tcW w:w="941" w:type="pct"/>
            <w:vMerge/>
            <w:tcBorders>
              <w:left w:val="single" w:sz="4" w:space="0" w:color="auto"/>
              <w:bottom w:val="single" w:sz="4" w:space="0" w:color="auto"/>
              <w:right w:val="single" w:sz="4" w:space="0" w:color="auto"/>
            </w:tcBorders>
            <w:hideMark/>
          </w:tcPr>
          <w:p w14:paraId="6B656F2C" w14:textId="77777777" w:rsidR="00757EE9" w:rsidRPr="00CB1FF7" w:rsidRDefault="00757EE9" w:rsidP="00334832">
            <w:pPr>
              <w:spacing w:after="0" w:line="240" w:lineRule="auto"/>
              <w:ind w:right="284"/>
              <w:rPr>
                <w:rFonts w:cs="Arial"/>
                <w:sz w:val="20"/>
                <w:szCs w:val="20"/>
              </w:rPr>
            </w:pPr>
          </w:p>
        </w:tc>
        <w:tc>
          <w:tcPr>
            <w:tcW w:w="1531" w:type="pct"/>
            <w:gridSpan w:val="2"/>
            <w:tcBorders>
              <w:top w:val="dotted" w:sz="4" w:space="0" w:color="auto"/>
              <w:left w:val="single" w:sz="4" w:space="0" w:color="auto"/>
              <w:bottom w:val="single" w:sz="4" w:space="0" w:color="auto"/>
              <w:right w:val="dotted" w:sz="4" w:space="0" w:color="auto"/>
            </w:tcBorders>
            <w:hideMark/>
          </w:tcPr>
          <w:p w14:paraId="2D66CE1E" w14:textId="77777777" w:rsidR="003745CE" w:rsidRPr="00CB1FF7" w:rsidRDefault="00757EE9" w:rsidP="00092141">
            <w:pPr>
              <w:spacing w:after="0" w:line="240" w:lineRule="auto"/>
              <w:ind w:right="284"/>
              <w:contextualSpacing/>
              <w:rPr>
                <w:rFonts w:cs="Arial"/>
                <w:sz w:val="20"/>
                <w:szCs w:val="20"/>
              </w:rPr>
            </w:pPr>
            <w:r w:rsidRPr="00CB1FF7">
              <w:rPr>
                <w:rFonts w:cs="Calibri"/>
                <w:sz w:val="20"/>
                <w:szCs w:val="20"/>
              </w:rPr>
              <w:t>obszary  wiejskie o najgorszym dostępie do usług publicznych</w:t>
            </w:r>
          </w:p>
        </w:tc>
        <w:tc>
          <w:tcPr>
            <w:tcW w:w="1097" w:type="pct"/>
            <w:gridSpan w:val="2"/>
            <w:tcBorders>
              <w:top w:val="dotted" w:sz="4" w:space="0" w:color="auto"/>
              <w:left w:val="dotted" w:sz="4" w:space="0" w:color="auto"/>
              <w:bottom w:val="single" w:sz="4" w:space="0" w:color="auto"/>
              <w:right w:val="single" w:sz="4" w:space="0" w:color="auto"/>
            </w:tcBorders>
          </w:tcPr>
          <w:p w14:paraId="5BFE145C" w14:textId="77777777" w:rsidR="00757EE9" w:rsidRPr="00CB1FF7" w:rsidRDefault="000670F5" w:rsidP="00092141">
            <w:pPr>
              <w:spacing w:after="0" w:line="240" w:lineRule="auto"/>
              <w:ind w:right="284"/>
              <w:contextualSpacing/>
              <w:rPr>
                <w:rFonts w:cs="Arial"/>
                <w:sz w:val="20"/>
                <w:szCs w:val="20"/>
              </w:rPr>
            </w:pPr>
            <w:r w:rsidRPr="00CB1FF7">
              <w:rPr>
                <w:rFonts w:cs="Arial"/>
                <w:sz w:val="20"/>
                <w:szCs w:val="20"/>
              </w:rPr>
              <w:t xml:space="preserve">1 200 000,00 </w:t>
            </w:r>
            <w:r w:rsidR="00757EE9" w:rsidRPr="00CB1FF7">
              <w:rPr>
                <w:rFonts w:cs="Arial"/>
                <w:sz w:val="20"/>
                <w:szCs w:val="20"/>
              </w:rPr>
              <w:t>EUR</w:t>
            </w:r>
          </w:p>
        </w:tc>
      </w:tr>
      <w:tr w:rsidR="00CB1FF7" w:rsidRPr="00CB1FF7" w14:paraId="5547F255"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281A2EC2" w14:textId="77777777" w:rsidR="00EE341A" w:rsidRPr="00CB1FF7" w:rsidRDefault="00EE341A" w:rsidP="009A0B3E">
            <w:pPr>
              <w:numPr>
                <w:ilvl w:val="0"/>
                <w:numId w:val="319"/>
              </w:numPr>
              <w:tabs>
                <w:tab w:val="left" w:pos="426"/>
                <w:tab w:val="left" w:pos="1453"/>
              </w:tabs>
              <w:suppressAutoHyphens/>
              <w:spacing w:before="40" w:after="40" w:line="240" w:lineRule="auto"/>
              <w:ind w:left="426" w:right="39" w:hanging="426"/>
              <w:rPr>
                <w:rFonts w:cs="Arial"/>
                <w:sz w:val="20"/>
                <w:szCs w:val="20"/>
              </w:rPr>
            </w:pPr>
            <w:r w:rsidRPr="00CB1FF7">
              <w:rPr>
                <w:rFonts w:cs="Arial"/>
                <w:sz w:val="20"/>
                <w:szCs w:val="20"/>
              </w:rPr>
              <w:t>Tryb(y) wyboru projektów oraz wskazanie podmiotu odpowiedzialnego za nabór i ocenę wniosków oraz</w:t>
            </w:r>
            <w:r w:rsidRPr="00CB1FF7">
              <w:rPr>
                <w:rFonts w:cs="Arial"/>
                <w:sz w:val="20"/>
                <w:szCs w:val="20"/>
              </w:rPr>
              <w:br/>
              <w:t xml:space="preserve">przyjmowanie protestów </w:t>
            </w:r>
          </w:p>
        </w:tc>
        <w:tc>
          <w:tcPr>
            <w:tcW w:w="941" w:type="pct"/>
            <w:tcBorders>
              <w:top w:val="single" w:sz="4" w:space="0" w:color="auto"/>
              <w:left w:val="single" w:sz="4" w:space="0" w:color="auto"/>
              <w:bottom w:val="single" w:sz="4" w:space="0" w:color="auto"/>
              <w:right w:val="single" w:sz="4" w:space="0" w:color="auto"/>
            </w:tcBorders>
            <w:hideMark/>
          </w:tcPr>
          <w:p w14:paraId="0F8085EC" w14:textId="77777777" w:rsidR="00EE341A" w:rsidRPr="00CB1FF7" w:rsidRDefault="00EE341A" w:rsidP="00334832">
            <w:pPr>
              <w:spacing w:before="40" w:after="4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509E601D" w14:textId="77777777" w:rsidR="00EE341A" w:rsidRPr="00CB1FF7" w:rsidRDefault="00EE341A" w:rsidP="00334832">
            <w:pPr>
              <w:spacing w:before="40" w:after="120" w:line="240" w:lineRule="auto"/>
              <w:rPr>
                <w:rFonts w:cs="Arial"/>
                <w:bCs/>
                <w:sz w:val="20"/>
                <w:szCs w:val="20"/>
              </w:rPr>
            </w:pPr>
            <w:r w:rsidRPr="00CB1FF7">
              <w:rPr>
                <w:rFonts w:cs="Arial"/>
                <w:bCs/>
                <w:sz w:val="20"/>
                <w:szCs w:val="20"/>
              </w:rPr>
              <w:t>Tryb konkursowy</w:t>
            </w:r>
          </w:p>
          <w:p w14:paraId="4E81AD93" w14:textId="77777777" w:rsidR="00C65D6C" w:rsidRPr="00CB1FF7" w:rsidRDefault="00C65D6C" w:rsidP="00C65D6C">
            <w:pPr>
              <w:spacing w:before="40" w:after="120" w:line="240" w:lineRule="auto"/>
              <w:rPr>
                <w:rFonts w:cs="Arial"/>
                <w:bCs/>
                <w:sz w:val="20"/>
                <w:szCs w:val="20"/>
              </w:rPr>
            </w:pPr>
            <w:r w:rsidRPr="00CB1FF7">
              <w:rPr>
                <w:rFonts w:cs="Arial"/>
                <w:bCs/>
                <w:sz w:val="20"/>
                <w:szCs w:val="20"/>
              </w:rPr>
              <w:t>Departament Wdrażania Europejskiego Funduszu Społecznego Urzędu Marszałkowskiego Województwa Świętokrzyskiego – w zakresie naboru i oceny wniosków</w:t>
            </w:r>
          </w:p>
          <w:p w14:paraId="66DA06E8" w14:textId="2D74BA89" w:rsidR="00EE341A" w:rsidRPr="00CB1FF7" w:rsidRDefault="00C65D6C" w:rsidP="00C65D6C">
            <w:pPr>
              <w:spacing w:before="40" w:after="120" w:line="240" w:lineRule="auto"/>
              <w:rPr>
                <w:rFonts w:cs="Arial"/>
                <w:bCs/>
                <w:sz w:val="20"/>
                <w:szCs w:val="20"/>
              </w:rPr>
            </w:pPr>
            <w:r w:rsidRPr="00CB1FF7">
              <w:rPr>
                <w:rFonts w:cs="Arial"/>
                <w:bCs/>
                <w:sz w:val="20"/>
                <w:szCs w:val="20"/>
              </w:rPr>
              <w:t>Departament Kontroli i Certyfikacji RPO Urzędu Marszałkowskiego Województwa Świętokrzyskiego – w zakresie protestów</w:t>
            </w:r>
          </w:p>
        </w:tc>
      </w:tr>
      <w:tr w:rsidR="00CB1FF7" w:rsidRPr="00CB1FF7" w14:paraId="6940C660"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42890FA" w14:textId="77777777" w:rsidR="00EE341A" w:rsidRPr="00CB1FF7" w:rsidRDefault="00EE341A" w:rsidP="009A0B3E">
            <w:pPr>
              <w:numPr>
                <w:ilvl w:val="0"/>
                <w:numId w:val="319"/>
              </w:numPr>
              <w:tabs>
                <w:tab w:val="left" w:pos="426"/>
              </w:tabs>
              <w:suppressAutoHyphens/>
              <w:spacing w:before="40" w:after="40" w:line="240" w:lineRule="auto"/>
              <w:ind w:left="426" w:right="181" w:hanging="426"/>
              <w:rPr>
                <w:rFonts w:cs="Arial"/>
                <w:sz w:val="20"/>
                <w:szCs w:val="20"/>
              </w:rPr>
            </w:pPr>
            <w:r w:rsidRPr="00CB1FF7">
              <w:rPr>
                <w:rFonts w:cs="Arial"/>
                <w:sz w:val="20"/>
                <w:szCs w:val="20"/>
              </w:rPr>
              <w:t>Limity i ograniczenia</w:t>
            </w:r>
            <w:r w:rsidRPr="00CB1FF7">
              <w:rPr>
                <w:rFonts w:cs="Arial"/>
                <w:sz w:val="20"/>
                <w:szCs w:val="20"/>
              </w:rPr>
              <w:br/>
              <w:t xml:space="preserve">w realizacji projektów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634EA873" w14:textId="77777777" w:rsidR="00EE341A" w:rsidRPr="00CB1FF7" w:rsidRDefault="00EE341A" w:rsidP="00334832">
            <w:pPr>
              <w:spacing w:before="40" w:after="4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5BA1379D" w14:textId="77777777" w:rsidR="00EE341A" w:rsidRPr="00CB1FF7" w:rsidRDefault="00EE341A" w:rsidP="00D25451">
            <w:pPr>
              <w:numPr>
                <w:ilvl w:val="0"/>
                <w:numId w:val="40"/>
              </w:numPr>
              <w:spacing w:before="40" w:after="40" w:line="240" w:lineRule="auto"/>
              <w:ind w:left="245" w:hanging="245"/>
              <w:rPr>
                <w:rFonts w:cs="Arial"/>
                <w:bCs/>
                <w:sz w:val="20"/>
                <w:szCs w:val="20"/>
              </w:rPr>
            </w:pPr>
            <w:r w:rsidRPr="00CB1FF7">
              <w:rPr>
                <w:rFonts w:cs="Arial"/>
                <w:bCs/>
                <w:sz w:val="20"/>
                <w:szCs w:val="20"/>
              </w:rPr>
              <w:t>Zgodnie z regulaminem konkursu</w:t>
            </w:r>
            <w:r w:rsidR="00B27715" w:rsidRPr="00CB1FF7">
              <w:rPr>
                <w:rFonts w:cs="Arial"/>
                <w:bCs/>
                <w:sz w:val="20"/>
                <w:szCs w:val="20"/>
              </w:rPr>
              <w:t xml:space="preserve">, prawodawstwem krajowym </w:t>
            </w:r>
            <w:r w:rsidRPr="00CB1FF7">
              <w:rPr>
                <w:rFonts w:cs="Arial"/>
                <w:bCs/>
                <w:sz w:val="20"/>
                <w:szCs w:val="20"/>
              </w:rPr>
              <w:t>oraz wytycznymi, w szczególności:</w:t>
            </w:r>
          </w:p>
          <w:p w14:paraId="52DF7B32" w14:textId="7224DC9A" w:rsidR="0010430B" w:rsidRPr="00CB1FF7" w:rsidRDefault="0010430B" w:rsidP="00092141">
            <w:pPr>
              <w:numPr>
                <w:ilvl w:val="0"/>
                <w:numId w:val="12"/>
              </w:numPr>
              <w:spacing w:before="40" w:after="40" w:line="240" w:lineRule="auto"/>
              <w:ind w:left="342" w:hanging="342"/>
              <w:rPr>
                <w:rFonts w:cs="Arial"/>
                <w:bCs/>
                <w:sz w:val="20"/>
                <w:szCs w:val="20"/>
              </w:rPr>
            </w:pPr>
            <w:r w:rsidRPr="00CB1FF7">
              <w:rPr>
                <w:rFonts w:cs="Arial"/>
                <w:i/>
                <w:sz w:val="20"/>
                <w:szCs w:val="20"/>
              </w:rPr>
              <w:t xml:space="preserve">Wytycznymi w zakresie kwalifikowalności wydatków </w:t>
            </w:r>
            <w:r w:rsidR="00F57653" w:rsidRPr="00CB1FF7">
              <w:rPr>
                <w:rFonts w:cs="Arial"/>
                <w:i/>
                <w:sz w:val="20"/>
                <w:szCs w:val="20"/>
              </w:rPr>
              <w:br/>
            </w:r>
            <w:r w:rsidRPr="00CB1FF7">
              <w:rPr>
                <w:rFonts w:cs="Arial"/>
                <w:i/>
                <w:sz w:val="20"/>
                <w:szCs w:val="20"/>
              </w:rPr>
              <w:t>w ramach Europejskiego Funduszu Rozwoju Regionalnego, Europejskiego Funduszu Społecznego oraz Funduszu Spójności na lata 2014-2020:</w:t>
            </w:r>
          </w:p>
          <w:p w14:paraId="6285FBFD" w14:textId="77777777" w:rsidR="003745CE" w:rsidRPr="00CB1FF7" w:rsidRDefault="00C07E08" w:rsidP="00092141">
            <w:pPr>
              <w:numPr>
                <w:ilvl w:val="0"/>
                <w:numId w:val="827"/>
              </w:numPr>
              <w:spacing w:after="0" w:line="240" w:lineRule="auto"/>
              <w:ind w:left="625" w:hanging="283"/>
              <w:rPr>
                <w:rFonts w:cs="Arial"/>
                <w:sz w:val="20"/>
                <w:szCs w:val="20"/>
              </w:rPr>
            </w:pPr>
            <w:r w:rsidRPr="00CB1FF7">
              <w:rPr>
                <w:rFonts w:cs="Arial"/>
                <w:sz w:val="20"/>
                <w:szCs w:val="20"/>
              </w:rPr>
              <w:t>k</w:t>
            </w:r>
            <w:r w:rsidR="00EE341A" w:rsidRPr="00CB1FF7">
              <w:rPr>
                <w:rFonts w:cs="Arial"/>
                <w:sz w:val="20"/>
                <w:szCs w:val="20"/>
              </w:rPr>
              <w:t xml:space="preserve">oszty pośrednie rozliczane są wyłącznie </w:t>
            </w:r>
            <w:r w:rsidR="00EE341A" w:rsidRPr="00CB1FF7">
              <w:rPr>
                <w:rFonts w:cs="Arial"/>
                <w:sz w:val="20"/>
                <w:szCs w:val="20"/>
              </w:rPr>
              <w:br/>
              <w:t>z wykorzystaniem następujących stawek</w:t>
            </w:r>
          </w:p>
          <w:p w14:paraId="4920F60C" w14:textId="77777777" w:rsidR="003745CE" w:rsidRPr="00CB1FF7" w:rsidRDefault="00EE341A" w:rsidP="00092141">
            <w:pPr>
              <w:spacing w:after="0" w:line="240" w:lineRule="auto"/>
              <w:ind w:left="625"/>
              <w:rPr>
                <w:rFonts w:cs="Arial"/>
                <w:sz w:val="20"/>
                <w:szCs w:val="20"/>
              </w:rPr>
            </w:pPr>
            <w:r w:rsidRPr="00CB1FF7">
              <w:rPr>
                <w:rFonts w:cs="Arial"/>
                <w:sz w:val="20"/>
                <w:szCs w:val="20"/>
              </w:rPr>
              <w:t>ryczałtowych:</w:t>
            </w:r>
          </w:p>
          <w:p w14:paraId="108BFBBC" w14:textId="77777777" w:rsidR="008B3B77" w:rsidRPr="00CB1FF7" w:rsidRDefault="008B3B77" w:rsidP="00092141">
            <w:pPr>
              <w:numPr>
                <w:ilvl w:val="0"/>
                <w:numId w:val="41"/>
              </w:numPr>
              <w:spacing w:before="40" w:after="40" w:line="240" w:lineRule="auto"/>
              <w:ind w:left="909" w:hanging="284"/>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53"/>
            </w:r>
            <w:r w:rsidRPr="00CB1FF7">
              <w:rPr>
                <w:rFonts w:cs="Arial"/>
                <w:sz w:val="20"/>
                <w:szCs w:val="20"/>
              </w:rPr>
              <w:t xml:space="preserve"> do 830 tys. PLN włącznie,</w:t>
            </w:r>
          </w:p>
          <w:p w14:paraId="654518D0" w14:textId="77777777" w:rsidR="008B3B77" w:rsidRPr="00CB1FF7" w:rsidRDefault="008B3B77" w:rsidP="00092141">
            <w:pPr>
              <w:numPr>
                <w:ilvl w:val="0"/>
                <w:numId w:val="41"/>
              </w:numPr>
              <w:spacing w:before="40" w:after="40" w:line="240" w:lineRule="auto"/>
              <w:ind w:left="909" w:hanging="284"/>
              <w:rPr>
                <w:rFonts w:cs="Arial"/>
                <w:sz w:val="20"/>
                <w:szCs w:val="20"/>
              </w:rPr>
            </w:pPr>
            <w:r w:rsidRPr="00CB1FF7">
              <w:rPr>
                <w:rFonts w:cs="Arial"/>
                <w:sz w:val="20"/>
                <w:szCs w:val="20"/>
              </w:rPr>
              <w:t xml:space="preserve">20% kosztów bezpośrednich – w przypadku projektów o wartości kosztów </w:t>
            </w:r>
            <w:r w:rsidR="00F046A6" w:rsidRPr="00CB1FF7">
              <w:rPr>
                <w:rFonts w:cs="Arial"/>
                <w:sz w:val="20"/>
                <w:szCs w:val="20"/>
              </w:rPr>
              <w:t>b</w:t>
            </w:r>
            <w:r w:rsidRPr="00CB1FF7">
              <w:rPr>
                <w:rFonts w:cs="Arial"/>
                <w:sz w:val="20"/>
                <w:szCs w:val="20"/>
              </w:rPr>
              <w:t>ezpośrednich</w:t>
            </w:r>
            <w:r w:rsidRPr="00CB1FF7">
              <w:rPr>
                <w:rStyle w:val="Odwoanieprzypisudolnego"/>
                <w:sz w:val="20"/>
                <w:szCs w:val="20"/>
              </w:rPr>
              <w:footnoteReference w:id="54"/>
            </w:r>
            <w:r w:rsidRPr="00CB1FF7">
              <w:rPr>
                <w:rFonts w:cs="Arial"/>
                <w:sz w:val="20"/>
                <w:szCs w:val="20"/>
              </w:rPr>
              <w:t xml:space="preserve"> powyżej 830 tys. PLN do 1 740 tys. PLN włącznie,</w:t>
            </w:r>
          </w:p>
          <w:p w14:paraId="26D5C246" w14:textId="77777777" w:rsidR="008B3B77" w:rsidRPr="00CB1FF7" w:rsidRDefault="008B3B77" w:rsidP="00092141">
            <w:pPr>
              <w:numPr>
                <w:ilvl w:val="0"/>
                <w:numId w:val="41"/>
              </w:numPr>
              <w:spacing w:before="40" w:after="40" w:line="240" w:lineRule="auto"/>
              <w:ind w:left="909" w:hanging="284"/>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55"/>
            </w:r>
            <w:r w:rsidRPr="00CB1FF7">
              <w:rPr>
                <w:rFonts w:cs="Arial"/>
                <w:sz w:val="20"/>
                <w:szCs w:val="20"/>
              </w:rPr>
              <w:t xml:space="preserve"> powyżej 1 740 tys. PLN do 4 550 tys. PLN włącznie,</w:t>
            </w:r>
          </w:p>
          <w:p w14:paraId="718AC1AE" w14:textId="77777777" w:rsidR="008B3B77" w:rsidRPr="00CB1FF7" w:rsidRDefault="008B3B77" w:rsidP="00092141">
            <w:pPr>
              <w:numPr>
                <w:ilvl w:val="0"/>
                <w:numId w:val="41"/>
              </w:numPr>
              <w:spacing w:before="40" w:after="40" w:line="240" w:lineRule="auto"/>
              <w:ind w:left="909" w:hanging="284"/>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56"/>
            </w:r>
            <w:r w:rsidRPr="00CB1FF7">
              <w:rPr>
                <w:rFonts w:cs="Arial"/>
                <w:sz w:val="20"/>
                <w:szCs w:val="20"/>
              </w:rPr>
              <w:t xml:space="preserve"> przekraczającej 4 550 tys. PLN;</w:t>
            </w:r>
          </w:p>
          <w:p w14:paraId="733530A3" w14:textId="77777777" w:rsidR="003745CE" w:rsidRPr="00CB1FF7" w:rsidRDefault="00EE341A" w:rsidP="00092141">
            <w:pPr>
              <w:numPr>
                <w:ilvl w:val="0"/>
                <w:numId w:val="827"/>
              </w:numPr>
              <w:spacing w:after="0" w:line="240" w:lineRule="auto"/>
              <w:ind w:left="625" w:hanging="283"/>
              <w:rPr>
                <w:rFonts w:cs="Arial"/>
                <w:sz w:val="20"/>
                <w:szCs w:val="20"/>
              </w:rPr>
            </w:pPr>
            <w:r w:rsidRPr="00CB1FF7">
              <w:rPr>
                <w:rFonts w:cs="Arial"/>
                <w:sz w:val="20"/>
                <w:szCs w:val="20"/>
              </w:rPr>
              <w:t>Beneficjent jest zobowiązany</w:t>
            </w:r>
            <w:r w:rsidR="0013022C" w:rsidRPr="00CB1FF7">
              <w:rPr>
                <w:rFonts w:cs="Arial"/>
                <w:sz w:val="20"/>
                <w:szCs w:val="20"/>
              </w:rPr>
              <w:t xml:space="preserve"> </w:t>
            </w:r>
            <w:r w:rsidRPr="00CB1FF7">
              <w:rPr>
                <w:rFonts w:cs="Arial"/>
                <w:sz w:val="20"/>
                <w:szCs w:val="20"/>
              </w:rPr>
              <w:t xml:space="preserve">do zachowania trwałości </w:t>
            </w:r>
            <w:r w:rsidR="0013022C" w:rsidRPr="00CB1FF7">
              <w:rPr>
                <w:rFonts w:cs="Arial"/>
                <w:sz w:val="20"/>
                <w:szCs w:val="20"/>
              </w:rPr>
              <w:t xml:space="preserve">projektu, </w:t>
            </w:r>
            <w:r w:rsidRPr="00CB1FF7">
              <w:rPr>
                <w:rFonts w:cs="Arial"/>
                <w:sz w:val="20"/>
                <w:szCs w:val="20"/>
              </w:rPr>
              <w:t xml:space="preserve">przez okres co najmniej 5 lat od daty zakończenia realizacji projektu, określonej w umowie o dofinansowanie </w:t>
            </w:r>
            <w:r w:rsidR="00CC1313" w:rsidRPr="00CB1FF7">
              <w:rPr>
                <w:rFonts w:cs="Arial"/>
                <w:sz w:val="20"/>
                <w:szCs w:val="20"/>
              </w:rPr>
              <w:t xml:space="preserve">wyłącznie w odniesieniu do wydatków ponoszonych jako </w:t>
            </w:r>
            <w:r w:rsidR="003745CE" w:rsidRPr="00CB1FF7">
              <w:rPr>
                <w:rFonts w:cs="Arial"/>
                <w:i/>
                <w:sz w:val="20"/>
                <w:szCs w:val="20"/>
              </w:rPr>
              <w:t>cross-financing</w:t>
            </w:r>
            <w:r w:rsidR="002921AD" w:rsidRPr="00CB1FF7">
              <w:rPr>
                <w:rFonts w:cs="Arial"/>
                <w:sz w:val="20"/>
                <w:szCs w:val="20"/>
              </w:rPr>
              <w:t>.</w:t>
            </w:r>
          </w:p>
          <w:p w14:paraId="5A97C3F1" w14:textId="77777777" w:rsidR="00EE341A" w:rsidRPr="00CB1FF7" w:rsidRDefault="00EE341A" w:rsidP="00001264">
            <w:pPr>
              <w:numPr>
                <w:ilvl w:val="0"/>
                <w:numId w:val="12"/>
              </w:numPr>
              <w:spacing w:before="40" w:after="40" w:line="240" w:lineRule="auto"/>
              <w:ind w:left="307" w:hanging="283"/>
              <w:rPr>
                <w:rFonts w:cs="Arial"/>
                <w:i/>
                <w:sz w:val="20"/>
                <w:szCs w:val="20"/>
              </w:rPr>
            </w:pPr>
            <w:r w:rsidRPr="00CB1FF7">
              <w:rPr>
                <w:rFonts w:cs="Arial"/>
                <w:i/>
                <w:sz w:val="20"/>
                <w:szCs w:val="20"/>
              </w:rPr>
              <w:t xml:space="preserve">Wytycznymi w zakresie realizacji zasady równości szans </w:t>
            </w:r>
            <w:r w:rsidRPr="00CB1FF7">
              <w:rPr>
                <w:rFonts w:cs="Arial"/>
                <w:i/>
                <w:sz w:val="20"/>
                <w:szCs w:val="20"/>
              </w:rPr>
              <w:br/>
              <w:t xml:space="preserve">i niedyskryminacji, w tym dostępności dla osób </w:t>
            </w:r>
            <w:r w:rsidRPr="00CB1FF7">
              <w:rPr>
                <w:rFonts w:cs="Arial"/>
                <w:i/>
                <w:sz w:val="20"/>
                <w:szCs w:val="20"/>
              </w:rPr>
              <w:br/>
              <w:t>z niepełnosprawno</w:t>
            </w:r>
            <w:r w:rsidRPr="00CB1FF7">
              <w:rPr>
                <w:rFonts w:cs="Arial"/>
                <w:i/>
                <w:sz w:val="20"/>
                <w:szCs w:val="20"/>
              </w:rPr>
              <w:softHyphen/>
              <w:t xml:space="preserve">ściami i zasady równości szans kobiet </w:t>
            </w:r>
            <w:r w:rsidRPr="00CB1FF7">
              <w:rPr>
                <w:rFonts w:cs="Arial"/>
                <w:i/>
                <w:sz w:val="20"/>
                <w:szCs w:val="20"/>
              </w:rPr>
              <w:br/>
              <w:t>i mężczyzn w ramach funduszy unijnych na lata 2014 -2020, w szczególności:</w:t>
            </w:r>
          </w:p>
          <w:p w14:paraId="0B44CF98" w14:textId="0B30010D" w:rsidR="00EE341A" w:rsidRPr="00CB1FF7" w:rsidRDefault="00EE341A" w:rsidP="00092141">
            <w:pPr>
              <w:numPr>
                <w:ilvl w:val="0"/>
                <w:numId w:val="511"/>
              </w:numPr>
              <w:spacing w:before="40" w:after="40" w:line="240" w:lineRule="auto"/>
              <w:ind w:left="625" w:hanging="283"/>
              <w:rPr>
                <w:rFonts w:cs="Arial"/>
                <w:i/>
                <w:sz w:val="20"/>
                <w:szCs w:val="20"/>
              </w:rPr>
            </w:pPr>
            <w:r w:rsidRPr="00CB1FF7">
              <w:rPr>
                <w:rFonts w:cs="Arial"/>
                <w:sz w:val="20"/>
                <w:szCs w:val="20"/>
              </w:rPr>
              <w:t xml:space="preserve">wszystkie działania świadczone w ramach projektu,w których na etapie rekrutacji zidentyfikowano możliwość udziału osób </w:t>
            </w:r>
            <w:r w:rsidR="00FB7AA3" w:rsidRPr="00CB1FF7">
              <w:rPr>
                <w:rFonts w:cs="Arial"/>
                <w:sz w:val="20"/>
                <w:szCs w:val="20"/>
              </w:rPr>
              <w:br/>
            </w:r>
            <w:r w:rsidRPr="00CB1FF7">
              <w:rPr>
                <w:rFonts w:cs="Arial"/>
                <w:sz w:val="20"/>
                <w:szCs w:val="20"/>
              </w:rPr>
              <w:t xml:space="preserve">z niepełnosprawnościami powinny być realizowane w budynkach dostosowanych architektonicznie, zgodnie z rozporządzeniem Ministra Infrastruktury z dnia 12 kwietnia 2002 r., </w:t>
            </w:r>
            <w:r w:rsidRPr="00CB1FF7">
              <w:rPr>
                <w:rFonts w:cs="Arial"/>
                <w:i/>
                <w:sz w:val="20"/>
                <w:szCs w:val="20"/>
              </w:rPr>
              <w:t>w sprawie warunków technicznych, jakim powinny odpowiadać budynki i ich usytuowanie</w:t>
            </w:r>
            <w:r w:rsidRPr="00CB1FF7">
              <w:rPr>
                <w:rFonts w:cs="Arial"/>
                <w:sz w:val="20"/>
                <w:szCs w:val="20"/>
              </w:rPr>
              <w:t>;</w:t>
            </w:r>
          </w:p>
          <w:p w14:paraId="69DCA1EE" w14:textId="77777777" w:rsidR="00487BA0" w:rsidRPr="00CB1FF7" w:rsidRDefault="00487BA0" w:rsidP="00092141">
            <w:pPr>
              <w:numPr>
                <w:ilvl w:val="0"/>
                <w:numId w:val="512"/>
              </w:numPr>
              <w:spacing w:before="40" w:after="40" w:line="240" w:lineRule="auto"/>
              <w:ind w:left="625" w:hanging="283"/>
              <w:rPr>
                <w:rFonts w:cs="Arial"/>
                <w:bCs/>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w szczególności w przypadku braku możliwości świadczenia usługi spełniającej wymienione powyżej warunki, w celu zapewnienia możliwości pełnego uczestnictwa osób 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 </w:t>
            </w:r>
          </w:p>
          <w:p w14:paraId="503D0BA4" w14:textId="77777777" w:rsidR="00EE341A" w:rsidRPr="00CB1FF7" w:rsidRDefault="00EE341A" w:rsidP="00001264">
            <w:pPr>
              <w:numPr>
                <w:ilvl w:val="0"/>
                <w:numId w:val="12"/>
              </w:numPr>
              <w:spacing w:before="120" w:after="40" w:line="240" w:lineRule="auto"/>
              <w:ind w:left="307" w:hanging="284"/>
              <w:rPr>
                <w:rFonts w:cs="Arial"/>
                <w:i/>
                <w:sz w:val="20"/>
                <w:szCs w:val="20"/>
              </w:rPr>
            </w:pPr>
            <w:r w:rsidRPr="00CB1FF7">
              <w:rPr>
                <w:rFonts w:cs="Arial"/>
                <w:i/>
                <w:sz w:val="20"/>
                <w:szCs w:val="20"/>
              </w:rPr>
              <w:t xml:space="preserve">Wytycznymi w zakresie realizacji przedsięwzięć </w:t>
            </w:r>
            <w:r w:rsidR="00630F9C" w:rsidRPr="00CB1FF7">
              <w:rPr>
                <w:rFonts w:cs="Arial"/>
                <w:i/>
                <w:sz w:val="20"/>
                <w:szCs w:val="20"/>
              </w:rPr>
              <w:br/>
            </w:r>
            <w:r w:rsidRPr="00CB1FF7">
              <w:rPr>
                <w:rFonts w:cs="Arial"/>
                <w:i/>
                <w:sz w:val="20"/>
                <w:szCs w:val="20"/>
              </w:rPr>
              <w:t>z udziałem środków EFS w obszarze zdrowia na lata 2014-2020</w:t>
            </w:r>
            <w:r w:rsidR="00F979A4" w:rsidRPr="00CB1FF7">
              <w:rPr>
                <w:rFonts w:cs="Arial"/>
                <w:i/>
                <w:sz w:val="20"/>
                <w:szCs w:val="20"/>
              </w:rPr>
              <w:t>:</w:t>
            </w:r>
          </w:p>
          <w:p w14:paraId="50F466CC" w14:textId="144A8F45" w:rsidR="00F979A4" w:rsidRPr="00CB1FF7" w:rsidRDefault="00F979A4" w:rsidP="00092141">
            <w:pPr>
              <w:numPr>
                <w:ilvl w:val="0"/>
                <w:numId w:val="491"/>
              </w:numPr>
              <w:spacing w:before="40" w:after="60" w:line="240" w:lineRule="auto"/>
              <w:ind w:left="625" w:hanging="283"/>
              <w:rPr>
                <w:rFonts w:cs="Arial"/>
                <w:i/>
                <w:sz w:val="20"/>
                <w:szCs w:val="20"/>
              </w:rPr>
            </w:pPr>
            <w:r w:rsidRPr="00CB1FF7">
              <w:rPr>
                <w:rFonts w:cs="Arial"/>
                <w:sz w:val="20"/>
                <w:szCs w:val="20"/>
              </w:rPr>
              <w:t xml:space="preserve">świadczenia rehabilitacyjne udzielane w ramach projektów finansowanych ze środków EFS muszą być realizowane zgodnie z przepisami wydanymi na podstawie art. 146 ust. 1 pkt 1 ustawy z dnia 27 sierpnia 2004 r. </w:t>
            </w:r>
            <w:r w:rsidRPr="00CB1FF7">
              <w:rPr>
                <w:rFonts w:cs="Arial"/>
                <w:i/>
                <w:sz w:val="20"/>
                <w:szCs w:val="20"/>
              </w:rPr>
              <w:t>o świadczeniach opieki zdrowotnej finansowanych ze środków publicznych</w:t>
            </w:r>
            <w:r w:rsidRPr="00CB1FF7">
              <w:rPr>
                <w:rFonts w:cs="Arial"/>
                <w:sz w:val="20"/>
                <w:szCs w:val="20"/>
              </w:rPr>
              <w:t xml:space="preserve">, w szczególności zarządzenia </w:t>
            </w:r>
            <w:r w:rsidR="00B94A70" w:rsidRPr="00CB1FF7">
              <w:rPr>
                <w:rFonts w:cs="Arial"/>
                <w:sz w:val="20"/>
                <w:szCs w:val="20"/>
              </w:rPr>
              <w:t xml:space="preserve">nr </w:t>
            </w:r>
            <w:r w:rsidR="00353E23" w:rsidRPr="00CB1FF7">
              <w:rPr>
                <w:rFonts w:cs="Arial"/>
                <w:sz w:val="20"/>
                <w:szCs w:val="20"/>
              </w:rPr>
              <w:t>13/2019</w:t>
            </w:r>
            <w:r w:rsidR="00B94A70" w:rsidRPr="00CB1FF7">
              <w:rPr>
                <w:rFonts w:cs="Arial"/>
                <w:sz w:val="20"/>
                <w:szCs w:val="20"/>
              </w:rPr>
              <w:t xml:space="preserve">/DSOZ </w:t>
            </w:r>
            <w:r w:rsidRPr="00CB1FF7">
              <w:rPr>
                <w:rFonts w:cs="Arial"/>
                <w:sz w:val="20"/>
                <w:szCs w:val="20"/>
              </w:rPr>
              <w:t xml:space="preserve">Prezesa Narodowego Funduszu Zdrowia </w:t>
            </w:r>
            <w:r w:rsidR="00AD1D2C" w:rsidRPr="00CB1FF7">
              <w:rPr>
                <w:rFonts w:cs="Arial"/>
                <w:sz w:val="20"/>
                <w:szCs w:val="20"/>
              </w:rPr>
              <w:t>z dnia 6</w:t>
            </w:r>
            <w:r w:rsidR="00353E23" w:rsidRPr="00CB1FF7">
              <w:rPr>
                <w:rFonts w:cs="Arial"/>
                <w:sz w:val="20"/>
                <w:szCs w:val="20"/>
              </w:rPr>
              <w:t xml:space="preserve"> lutego </w:t>
            </w:r>
            <w:r w:rsidR="00AD1D2C" w:rsidRPr="00CB1FF7">
              <w:rPr>
                <w:rFonts w:cs="Arial"/>
                <w:sz w:val="20"/>
                <w:szCs w:val="20"/>
              </w:rPr>
              <w:t>201</w:t>
            </w:r>
            <w:r w:rsidR="00353E23" w:rsidRPr="00CB1FF7">
              <w:rPr>
                <w:rFonts w:cs="Arial"/>
                <w:sz w:val="20"/>
                <w:szCs w:val="20"/>
              </w:rPr>
              <w:t>9</w:t>
            </w:r>
            <w:r w:rsidR="00AD1D2C" w:rsidRPr="00CB1FF7">
              <w:rPr>
                <w:rFonts w:cs="Arial"/>
                <w:sz w:val="20"/>
                <w:szCs w:val="20"/>
              </w:rPr>
              <w:t xml:space="preserve"> r. </w:t>
            </w:r>
            <w:r w:rsidRPr="00CB1FF7">
              <w:rPr>
                <w:rFonts w:cs="Arial"/>
                <w:sz w:val="20"/>
                <w:szCs w:val="20"/>
              </w:rPr>
              <w:t>w sprawie określenia warunków zawierania i realizacji umów w rodzaj</w:t>
            </w:r>
            <w:r w:rsidR="00353E23" w:rsidRPr="00CB1FF7">
              <w:rPr>
                <w:rFonts w:cs="Arial"/>
                <w:sz w:val="20"/>
                <w:szCs w:val="20"/>
              </w:rPr>
              <w:t>ach</w:t>
            </w:r>
            <w:r w:rsidRPr="00CB1FF7">
              <w:rPr>
                <w:rFonts w:cs="Arial"/>
                <w:sz w:val="20"/>
                <w:szCs w:val="20"/>
              </w:rPr>
              <w:t xml:space="preserve"> rehabilitacja lecznicza</w:t>
            </w:r>
            <w:r w:rsidR="00353E23" w:rsidRPr="00CB1FF7">
              <w:rPr>
                <w:rFonts w:cs="Arial"/>
                <w:sz w:val="20"/>
                <w:szCs w:val="20"/>
              </w:rPr>
              <w:t xml:space="preserve"> oraz programy zdrowotne w zakresie świadczeń – leczenie dzieci i dorosłych ze śpiączk</w:t>
            </w:r>
            <w:r w:rsidR="00C210F3" w:rsidRPr="00CB1FF7">
              <w:rPr>
                <w:rFonts w:cs="Arial"/>
                <w:sz w:val="20"/>
                <w:szCs w:val="20"/>
              </w:rPr>
              <w:t>ą, z późn. zm.</w:t>
            </w:r>
          </w:p>
          <w:p w14:paraId="4B18803E" w14:textId="77777777" w:rsidR="004C3ACC" w:rsidRPr="00CB1FF7" w:rsidRDefault="004C3ACC" w:rsidP="00001264">
            <w:pPr>
              <w:numPr>
                <w:ilvl w:val="0"/>
                <w:numId w:val="12"/>
              </w:numPr>
              <w:spacing w:before="120" w:after="40" w:line="240" w:lineRule="auto"/>
              <w:ind w:left="307" w:hanging="284"/>
              <w:rPr>
                <w:rFonts w:cs="Arial"/>
                <w:i/>
                <w:sz w:val="20"/>
                <w:szCs w:val="20"/>
              </w:rPr>
            </w:pPr>
            <w:r w:rsidRPr="00CB1FF7">
              <w:rPr>
                <w:rFonts w:cs="Arial"/>
                <w:i/>
                <w:sz w:val="20"/>
                <w:szCs w:val="20"/>
              </w:rPr>
              <w:t>Wytycznymi w zakresie monitorowania postępu rzeczowego realizacji programów operacyjnych na lata 2014-2020.</w:t>
            </w:r>
          </w:p>
          <w:p w14:paraId="05FCA617" w14:textId="77777777" w:rsidR="00EE341A" w:rsidRPr="00CB1FF7" w:rsidRDefault="00EE341A" w:rsidP="00D25451">
            <w:pPr>
              <w:numPr>
                <w:ilvl w:val="0"/>
                <w:numId w:val="40"/>
              </w:numPr>
              <w:spacing w:after="120" w:line="240" w:lineRule="auto"/>
              <w:ind w:left="245" w:hanging="242"/>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487C727B" w14:textId="77777777" w:rsidR="008C72F2" w:rsidRPr="00CB1FF7" w:rsidRDefault="00EE341A" w:rsidP="005F30D1">
            <w:pPr>
              <w:spacing w:after="120" w:line="240" w:lineRule="auto"/>
              <w:ind w:left="195"/>
              <w:rPr>
                <w:rFonts w:cs="Arial"/>
                <w:sz w:val="20"/>
                <w:szCs w:val="20"/>
              </w:rPr>
            </w:pPr>
            <w:r w:rsidRPr="00CB1FF7">
              <w:rPr>
                <w:rFonts w:cs="Arial"/>
                <w:i/>
                <w:sz w:val="20"/>
                <w:szCs w:val="20"/>
              </w:rPr>
              <w:t xml:space="preserve">Szczegółowe zasady dokonywania przesunięć określone są </w:t>
            </w:r>
            <w:r w:rsidRPr="00CB1FF7">
              <w:rPr>
                <w:rFonts w:cs="Arial"/>
                <w:i/>
                <w:sz w:val="20"/>
                <w:szCs w:val="20"/>
              </w:rPr>
              <w:br/>
              <w:t xml:space="preserve">w umowie o dofinansowanie projektu. </w:t>
            </w:r>
          </w:p>
        </w:tc>
      </w:tr>
      <w:tr w:rsidR="00CB1FF7" w:rsidRPr="00CB1FF7" w14:paraId="47BD2308"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5074E14" w14:textId="77777777" w:rsidR="00EE341A" w:rsidRPr="00CB1FF7" w:rsidRDefault="00EE341A" w:rsidP="009A0B3E">
            <w:pPr>
              <w:numPr>
                <w:ilvl w:val="0"/>
                <w:numId w:val="319"/>
              </w:numPr>
              <w:suppressAutoHyphens/>
              <w:spacing w:before="40" w:after="40" w:line="240" w:lineRule="auto"/>
              <w:ind w:left="426" w:right="181" w:hanging="426"/>
              <w:rPr>
                <w:rFonts w:cs="Arial"/>
                <w:sz w:val="20"/>
                <w:szCs w:val="20"/>
              </w:rPr>
            </w:pPr>
            <w:r w:rsidRPr="00CB1FF7">
              <w:rPr>
                <w:rFonts w:cs="Arial"/>
                <w:sz w:val="20"/>
                <w:szCs w:val="20"/>
              </w:rPr>
              <w:t>Warunki i planowany</w:t>
            </w:r>
            <w:r w:rsidRPr="00CB1FF7">
              <w:rPr>
                <w:rFonts w:cs="Arial"/>
                <w:sz w:val="20"/>
                <w:szCs w:val="20"/>
              </w:rPr>
              <w:br/>
              <w:t xml:space="preserve">zakres stosowania </w:t>
            </w:r>
            <w:r w:rsidRPr="00CB1FF7">
              <w:rPr>
                <w:rFonts w:cs="Arial"/>
                <w:i/>
                <w:sz w:val="20"/>
                <w:szCs w:val="20"/>
              </w:rPr>
              <w:t>cross-financingu</w:t>
            </w:r>
            <w:r w:rsidRPr="00CB1FF7">
              <w:rPr>
                <w:rFonts w:cs="Arial"/>
                <w:sz w:val="20"/>
                <w:szCs w:val="20"/>
              </w:rPr>
              <w:t xml:space="preserve"> (%) (jeśli dotyczy)</w:t>
            </w:r>
          </w:p>
        </w:tc>
        <w:tc>
          <w:tcPr>
            <w:tcW w:w="941" w:type="pct"/>
            <w:tcBorders>
              <w:top w:val="single" w:sz="4" w:space="0" w:color="auto"/>
              <w:left w:val="single" w:sz="4" w:space="0" w:color="auto"/>
              <w:bottom w:val="single" w:sz="4" w:space="0" w:color="auto"/>
              <w:right w:val="single" w:sz="4" w:space="0" w:color="auto"/>
            </w:tcBorders>
            <w:hideMark/>
          </w:tcPr>
          <w:p w14:paraId="344B431D" w14:textId="77777777" w:rsidR="00EE341A" w:rsidRPr="00CB1FF7" w:rsidRDefault="00EE341A" w:rsidP="00334832">
            <w:pPr>
              <w:spacing w:before="40" w:after="4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465A6E1A" w14:textId="77777777" w:rsidR="003745CE" w:rsidRPr="00CB1FF7" w:rsidRDefault="00EE341A" w:rsidP="003745CE">
            <w:pPr>
              <w:spacing w:after="120" w:line="240" w:lineRule="auto"/>
              <w:rPr>
                <w:rFonts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163EA8A0" w14:textId="77777777" w:rsidR="003745CE" w:rsidRPr="00CB1FF7" w:rsidRDefault="00EE341A" w:rsidP="003745CE">
            <w:pPr>
              <w:spacing w:after="120" w:line="240" w:lineRule="auto"/>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00967CF5" w:rsidRPr="00CB1FF7">
              <w:rPr>
                <w:rFonts w:cs="Arial"/>
                <w:sz w:val="20"/>
                <w:szCs w:val="20"/>
              </w:rPr>
              <w:br/>
            </w:r>
            <w:r w:rsidRPr="00CB1FF7">
              <w:rPr>
                <w:rFonts w:cs="Arial"/>
                <w:sz w:val="20"/>
                <w:szCs w:val="20"/>
              </w:rPr>
              <w:t xml:space="preserve">z EFS może dotyczyć wyłącznie takich kategorii wydatków, bez których realizacja projektu nie byłaby możliwa, </w:t>
            </w:r>
            <w:r w:rsidR="00967CF5" w:rsidRPr="00CB1FF7">
              <w:rPr>
                <w:rFonts w:cs="Arial"/>
                <w:sz w:val="20"/>
                <w:szCs w:val="20"/>
              </w:rPr>
              <w:br/>
            </w:r>
            <w:r w:rsidRPr="00CB1FF7">
              <w:rPr>
                <w:rFonts w:cs="Arial"/>
                <w:sz w:val="20"/>
                <w:szCs w:val="20"/>
              </w:rPr>
              <w:t xml:space="preserve">w szczególności w związku z zapewnieniem realizacji zasady równości szans, a zwłaszcza potrzeb osób </w:t>
            </w:r>
            <w:r w:rsidR="00967CF5" w:rsidRPr="00CB1FF7">
              <w:rPr>
                <w:rFonts w:cs="Arial"/>
                <w:sz w:val="20"/>
                <w:szCs w:val="20"/>
              </w:rPr>
              <w:br/>
            </w:r>
            <w:r w:rsidRPr="00CB1FF7">
              <w:rPr>
                <w:rFonts w:cs="Arial"/>
                <w:sz w:val="20"/>
                <w:szCs w:val="20"/>
              </w:rPr>
              <w:t>z niepełnosprawnościami.</w:t>
            </w:r>
          </w:p>
          <w:p w14:paraId="7CD7B90B" w14:textId="77777777" w:rsidR="00EE341A" w:rsidRPr="00CB1FF7" w:rsidRDefault="00EE341A" w:rsidP="00C96A39">
            <w:pPr>
              <w:autoSpaceDE w:val="0"/>
              <w:autoSpaceDN w:val="0"/>
              <w:adjustRightInd w:val="0"/>
              <w:spacing w:after="0" w:line="240" w:lineRule="auto"/>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7AE2E0AA" w14:textId="77777777" w:rsidR="00EE341A" w:rsidRPr="00CB1FF7" w:rsidRDefault="00EE341A" w:rsidP="009A0B3E">
            <w:pPr>
              <w:numPr>
                <w:ilvl w:val="0"/>
                <w:numId w:val="42"/>
              </w:numPr>
              <w:autoSpaceDE w:val="0"/>
              <w:autoSpaceDN w:val="0"/>
              <w:adjustRightInd w:val="0"/>
              <w:spacing w:after="0" w:line="240" w:lineRule="auto"/>
              <w:ind w:left="480" w:hanging="283"/>
              <w:rPr>
                <w:rFonts w:cs="Arial"/>
                <w:sz w:val="20"/>
                <w:szCs w:val="20"/>
              </w:rPr>
            </w:pPr>
            <w:r w:rsidRPr="00CB1FF7">
              <w:rPr>
                <w:rFonts w:cs="Arial"/>
                <w:sz w:val="20"/>
                <w:szCs w:val="20"/>
              </w:rPr>
              <w:t>zakup nieruchomości,</w:t>
            </w:r>
          </w:p>
          <w:p w14:paraId="6CD1DBC2" w14:textId="77777777" w:rsidR="00EE341A" w:rsidRPr="00CB1FF7" w:rsidRDefault="00EE341A" w:rsidP="009A0B3E">
            <w:pPr>
              <w:numPr>
                <w:ilvl w:val="0"/>
                <w:numId w:val="42"/>
              </w:numPr>
              <w:autoSpaceDE w:val="0"/>
              <w:autoSpaceDN w:val="0"/>
              <w:adjustRightInd w:val="0"/>
              <w:spacing w:after="0" w:line="240" w:lineRule="auto"/>
              <w:ind w:left="480"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budynku, zainstalowanie windy w budynku),</w:t>
            </w:r>
          </w:p>
          <w:p w14:paraId="49E88103" w14:textId="77777777" w:rsidR="003745CE" w:rsidRPr="00CB1FF7" w:rsidRDefault="00EE341A" w:rsidP="009A0B3E">
            <w:pPr>
              <w:numPr>
                <w:ilvl w:val="0"/>
                <w:numId w:val="42"/>
              </w:numPr>
              <w:autoSpaceDE w:val="0"/>
              <w:autoSpaceDN w:val="0"/>
              <w:adjustRightInd w:val="0"/>
              <w:spacing w:after="120" w:line="240" w:lineRule="auto"/>
              <w:ind w:left="480" w:hanging="283"/>
              <w:rPr>
                <w:rFonts w:cs="Arial"/>
                <w:sz w:val="20"/>
                <w:szCs w:val="20"/>
              </w:rPr>
            </w:pPr>
            <w:r w:rsidRPr="00CB1FF7">
              <w:rPr>
                <w:rFonts w:cs="Arial"/>
                <w:sz w:val="20"/>
                <w:szCs w:val="20"/>
              </w:rPr>
              <w:t>dostosowanie lub adaptacja (prace remontowo -wykończeniowe) budynków i pomieszczeń</w:t>
            </w:r>
            <w:r w:rsidR="007977A0" w:rsidRPr="00CB1FF7">
              <w:rPr>
                <w:rFonts w:cs="Arial"/>
                <w:sz w:val="20"/>
                <w:szCs w:val="20"/>
              </w:rPr>
              <w:t>, w tym wydatków niezbędnych do przeprowadzenia tych prac i wchodzących w ich zakres.</w:t>
            </w:r>
          </w:p>
          <w:p w14:paraId="77AA1A57" w14:textId="77777777" w:rsidR="003745CE" w:rsidRPr="00CB1FF7" w:rsidRDefault="007977A0" w:rsidP="003745CE">
            <w:pPr>
              <w:autoSpaceDE w:val="0"/>
              <w:autoSpaceDN w:val="0"/>
              <w:adjustRightInd w:val="0"/>
              <w:spacing w:before="40" w:after="120" w:line="240" w:lineRule="auto"/>
              <w:ind w:right="284"/>
              <w:rPr>
                <w:rFonts w:cs="Arial"/>
                <w:sz w:val="20"/>
                <w:szCs w:val="20"/>
              </w:rPr>
            </w:pPr>
            <w:r w:rsidRPr="00CB1FF7">
              <w:rPr>
                <w:rFonts w:cs="Arial"/>
                <w:sz w:val="20"/>
                <w:szCs w:val="20"/>
              </w:rPr>
              <w:t xml:space="preserve">Do kwalifikowalności zakupu nieruchomości stosuje się podrozdział 7.3 </w:t>
            </w:r>
            <w:r w:rsidRPr="00CB1FF7">
              <w:rPr>
                <w:rFonts w:cs="Arial"/>
                <w:i/>
                <w:sz w:val="20"/>
                <w:szCs w:val="20"/>
              </w:rPr>
              <w:t>Wytycznych w zakresie kwalifikowalności wydatków w ramach Europejskiego Funduszu Rozwoju Regionalnego, Europejskiego Funduszu Społecznego oraz Funduszu Spójności na lata 2014-2020.</w:t>
            </w:r>
          </w:p>
          <w:p w14:paraId="53C17C08" w14:textId="77777777" w:rsidR="00EE341A" w:rsidRPr="00CB1FF7" w:rsidRDefault="00EE341A" w:rsidP="00EF5002">
            <w:pPr>
              <w:spacing w:after="40" w:line="240" w:lineRule="auto"/>
              <w:rPr>
                <w:rFonts w:cs="Arial"/>
                <w:sz w:val="20"/>
                <w:szCs w:val="20"/>
              </w:rPr>
            </w:pPr>
            <w:r w:rsidRPr="00CB1FF7">
              <w:rPr>
                <w:rFonts w:cs="Arial"/>
                <w:sz w:val="20"/>
                <w:szCs w:val="20"/>
              </w:rPr>
              <w:t>Szczegółowe warunki określają:</w:t>
            </w:r>
          </w:p>
          <w:p w14:paraId="40C025A2" w14:textId="77777777" w:rsidR="003745CE" w:rsidRPr="00CB1FF7" w:rsidRDefault="00EE341A" w:rsidP="009A0B3E">
            <w:pPr>
              <w:numPr>
                <w:ilvl w:val="0"/>
                <w:numId w:val="43"/>
              </w:numPr>
              <w:spacing w:after="40" w:line="240" w:lineRule="auto"/>
              <w:ind w:left="244" w:hanging="221"/>
              <w:rPr>
                <w:rFonts w:eastAsia="Times New Roman" w:cs="Arial"/>
                <w:b/>
                <w:bCs/>
                <w:i/>
                <w:kern w:val="32"/>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267092D1" w14:textId="77777777" w:rsidR="00EE341A" w:rsidRPr="00CB1FF7" w:rsidRDefault="00EE341A" w:rsidP="009A0B3E">
            <w:pPr>
              <w:numPr>
                <w:ilvl w:val="0"/>
                <w:numId w:val="43"/>
              </w:numPr>
              <w:spacing w:after="40" w:line="240" w:lineRule="auto"/>
              <w:ind w:left="244" w:hanging="222"/>
              <w:rPr>
                <w:rFonts w:cs="Arial"/>
                <w:sz w:val="20"/>
                <w:szCs w:val="20"/>
              </w:rPr>
            </w:pPr>
            <w:r w:rsidRPr="00CB1FF7">
              <w:rPr>
                <w:rFonts w:cs="Arial"/>
                <w:sz w:val="20"/>
                <w:szCs w:val="20"/>
              </w:rPr>
              <w:t>każdorazowo regulamin konkursu.</w:t>
            </w:r>
          </w:p>
        </w:tc>
      </w:tr>
      <w:tr w:rsidR="00CB1FF7" w:rsidRPr="00CB1FF7" w14:paraId="18BE33B6"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DF5D235" w14:textId="77777777" w:rsidR="00EE341A" w:rsidRPr="00CB1FF7" w:rsidRDefault="00EE341A" w:rsidP="009A0B3E">
            <w:pPr>
              <w:numPr>
                <w:ilvl w:val="0"/>
                <w:numId w:val="319"/>
              </w:numPr>
              <w:spacing w:line="240" w:lineRule="auto"/>
              <w:ind w:left="426" w:right="39" w:hanging="426"/>
              <w:rPr>
                <w:rFonts w:cs="Arial"/>
                <w:sz w:val="20"/>
                <w:szCs w:val="20"/>
              </w:rPr>
            </w:pPr>
            <w:r w:rsidRPr="00CB1FF7">
              <w:rPr>
                <w:rFonts w:cs="Arial"/>
                <w:sz w:val="20"/>
                <w:szCs w:val="20"/>
              </w:rPr>
              <w:t xml:space="preserve">Dopuszczalna maksymalna wartość zakupionych środków trwałych jako % wydatków </w:t>
            </w:r>
            <w:r w:rsidRPr="00CB1FF7">
              <w:rPr>
                <w:rFonts w:cs="Arial"/>
                <w:spacing w:val="-2"/>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hideMark/>
          </w:tcPr>
          <w:p w14:paraId="1A8E0F1A" w14:textId="77777777" w:rsidR="00EE341A" w:rsidRPr="00CB1FF7" w:rsidRDefault="00EE341A" w:rsidP="00334832">
            <w:pPr>
              <w:spacing w:before="40" w:after="4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56E615BC" w14:textId="77777777" w:rsidR="00436197" w:rsidRPr="00CB1FF7" w:rsidRDefault="00F979A4" w:rsidP="00334832">
            <w:pPr>
              <w:spacing w:after="0" w:line="240" w:lineRule="auto"/>
              <w:rPr>
                <w:sz w:val="20"/>
                <w:szCs w:val="20"/>
              </w:rPr>
            </w:pPr>
            <w:r w:rsidRPr="00CB1FF7">
              <w:rPr>
                <w:sz w:val="20"/>
                <w:szCs w:val="20"/>
              </w:rPr>
              <w:t xml:space="preserve">Maksymalna wartość zakupionych środków trwałych </w:t>
            </w:r>
            <w:r w:rsidR="00630F9C" w:rsidRPr="00CB1FF7">
              <w:rPr>
                <w:sz w:val="20"/>
                <w:szCs w:val="20"/>
              </w:rPr>
              <w:br/>
            </w:r>
            <w:r w:rsidRPr="00CB1FF7">
              <w:rPr>
                <w:sz w:val="20"/>
                <w:szCs w:val="20"/>
              </w:rPr>
              <w:t xml:space="preserve">o wartości </w:t>
            </w:r>
            <w:r w:rsidR="00251AAD" w:rsidRPr="00CB1FF7">
              <w:rPr>
                <w:sz w:val="20"/>
                <w:szCs w:val="20"/>
              </w:rPr>
              <w:t>jednostkowej</w:t>
            </w:r>
            <w:r w:rsidR="0097313D" w:rsidRPr="00CB1FF7">
              <w:rPr>
                <w:sz w:val="20"/>
                <w:szCs w:val="20"/>
              </w:rPr>
              <w:t xml:space="preserve"> </w:t>
            </w:r>
            <w:r w:rsidRPr="00CB1FF7">
              <w:rPr>
                <w:sz w:val="20"/>
                <w:szCs w:val="20"/>
              </w:rPr>
              <w:t xml:space="preserve">wyższej niż </w:t>
            </w:r>
            <w:r w:rsidR="00C60959" w:rsidRPr="00CB1FF7">
              <w:rPr>
                <w:sz w:val="20"/>
                <w:szCs w:val="20"/>
              </w:rPr>
              <w:t xml:space="preserve">10 000 </w:t>
            </w:r>
            <w:r w:rsidRPr="00CB1FF7">
              <w:rPr>
                <w:sz w:val="20"/>
                <w:szCs w:val="20"/>
              </w:rPr>
              <w:t xml:space="preserve">PLN netto </w:t>
            </w:r>
            <w:r w:rsidR="00C60959" w:rsidRPr="00CB1FF7">
              <w:rPr>
                <w:sz w:val="20"/>
                <w:szCs w:val="20"/>
              </w:rPr>
              <w:br/>
            </w:r>
            <w:r w:rsidRPr="00CB1FF7">
              <w:rPr>
                <w:sz w:val="20"/>
                <w:szCs w:val="20"/>
              </w:rPr>
              <w:t xml:space="preserve">(w ramach kosztów bezpośrednich) i </w:t>
            </w:r>
            <w:r w:rsidRPr="00CB1FF7">
              <w:rPr>
                <w:i/>
                <w:sz w:val="20"/>
                <w:szCs w:val="20"/>
              </w:rPr>
              <w:t>cross-financingu</w:t>
            </w:r>
            <w:r w:rsidRPr="00CB1FF7">
              <w:rPr>
                <w:sz w:val="20"/>
                <w:szCs w:val="20"/>
              </w:rPr>
              <w:t xml:space="preserve">, nie może przekroczyć </w:t>
            </w:r>
            <w:r w:rsidR="00B07DC9" w:rsidRPr="00CB1FF7">
              <w:rPr>
                <w:b/>
                <w:sz w:val="20"/>
                <w:szCs w:val="20"/>
              </w:rPr>
              <w:t>10%</w:t>
            </w:r>
            <w:r w:rsidRPr="00CB1FF7">
              <w:rPr>
                <w:sz w:val="20"/>
                <w:szCs w:val="20"/>
              </w:rPr>
              <w:t xml:space="preserve"> wydatków kwalifikowalnych projektu. </w:t>
            </w:r>
          </w:p>
          <w:p w14:paraId="53DCBD77" w14:textId="77777777" w:rsidR="008C72F2" w:rsidRPr="00CB1FF7" w:rsidRDefault="00EE341A" w:rsidP="005F30D1">
            <w:pPr>
              <w:spacing w:after="40" w:line="240" w:lineRule="auto"/>
              <w:rPr>
                <w:rFonts w:cs="Arial"/>
                <w:sz w:val="20"/>
                <w:szCs w:val="20"/>
              </w:rPr>
            </w:pPr>
            <w:r w:rsidRPr="00CB1FF7">
              <w:rPr>
                <w:rFonts w:cs="Arial"/>
                <w:sz w:val="20"/>
                <w:szCs w:val="20"/>
              </w:rPr>
              <w:t>Szczegółowe warunki określają:</w:t>
            </w:r>
          </w:p>
          <w:p w14:paraId="565D54D9" w14:textId="77777777" w:rsidR="003745CE" w:rsidRPr="00CB1FF7" w:rsidRDefault="00EE341A" w:rsidP="009A0B3E">
            <w:pPr>
              <w:numPr>
                <w:ilvl w:val="0"/>
                <w:numId w:val="44"/>
              </w:numPr>
              <w:spacing w:after="40" w:line="240" w:lineRule="auto"/>
              <w:ind w:left="244" w:hanging="244"/>
              <w:rPr>
                <w:rFonts w:eastAsia="Times New Roman" w:cs="Arial"/>
                <w:b/>
                <w:bCs/>
                <w:kern w:val="32"/>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558CE1C5" w14:textId="77777777" w:rsidR="003745CE" w:rsidRPr="00CB1FF7" w:rsidRDefault="00C210F3" w:rsidP="009A0B3E">
            <w:pPr>
              <w:numPr>
                <w:ilvl w:val="0"/>
                <w:numId w:val="44"/>
              </w:numPr>
              <w:spacing w:after="40" w:line="240" w:lineRule="auto"/>
              <w:ind w:left="244" w:hanging="244"/>
              <w:rPr>
                <w:rFonts w:eastAsia="Times New Roman" w:cs="Arial"/>
                <w:b/>
                <w:bCs/>
                <w:kern w:val="32"/>
                <w:sz w:val="20"/>
                <w:szCs w:val="20"/>
              </w:rPr>
            </w:pPr>
            <w:r w:rsidRPr="00CB1FF7">
              <w:rPr>
                <w:rFonts w:cs="Arial"/>
                <w:sz w:val="20"/>
                <w:szCs w:val="20"/>
              </w:rPr>
              <w:t>k</w:t>
            </w:r>
            <w:r w:rsidR="00EE341A" w:rsidRPr="00CB1FF7">
              <w:rPr>
                <w:rFonts w:cs="Arial"/>
                <w:sz w:val="20"/>
                <w:szCs w:val="20"/>
              </w:rPr>
              <w:t>ażdorazowo</w:t>
            </w:r>
            <w:r w:rsidRPr="00CB1FF7">
              <w:rPr>
                <w:rFonts w:cs="Arial"/>
                <w:sz w:val="20"/>
                <w:szCs w:val="20"/>
              </w:rPr>
              <w:t xml:space="preserve"> </w:t>
            </w:r>
            <w:r w:rsidR="00EE341A" w:rsidRPr="00CB1FF7">
              <w:rPr>
                <w:rFonts w:cs="Arial"/>
                <w:sz w:val="20"/>
                <w:szCs w:val="20"/>
              </w:rPr>
              <w:t>regulamin konkursu.</w:t>
            </w:r>
          </w:p>
        </w:tc>
      </w:tr>
      <w:tr w:rsidR="00CB1FF7" w:rsidRPr="00CB1FF7" w14:paraId="0D23E931"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3D28B3B" w14:textId="77777777" w:rsidR="00EE341A" w:rsidRPr="00CB1FF7" w:rsidRDefault="00EE341A" w:rsidP="009A0B3E">
            <w:pPr>
              <w:numPr>
                <w:ilvl w:val="0"/>
                <w:numId w:val="319"/>
              </w:numPr>
              <w:suppressAutoHyphens/>
              <w:spacing w:before="40" w:after="40" w:line="240" w:lineRule="auto"/>
              <w:ind w:left="426" w:right="181" w:hanging="426"/>
              <w:rPr>
                <w:rFonts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4F344687" w14:textId="77777777" w:rsidR="00EE341A" w:rsidRPr="00CB1FF7" w:rsidRDefault="00EE341A" w:rsidP="00334832">
            <w:pPr>
              <w:spacing w:before="40" w:after="40" w:line="240" w:lineRule="auto"/>
              <w:ind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238278B2" w14:textId="77777777" w:rsidR="00EE341A" w:rsidRPr="00CB1FF7" w:rsidRDefault="00EE341A">
            <w:pPr>
              <w:spacing w:before="40" w:after="40" w:line="240" w:lineRule="auto"/>
              <w:rPr>
                <w:rFonts w:cs="Arial"/>
                <w:sz w:val="20"/>
                <w:szCs w:val="20"/>
              </w:rPr>
            </w:pPr>
            <w:r w:rsidRPr="00CB1FF7">
              <w:rPr>
                <w:rFonts w:cs="Arial"/>
                <w:sz w:val="20"/>
                <w:szCs w:val="20"/>
              </w:rPr>
              <w:t>Szczegółowe warunki określają:</w:t>
            </w:r>
          </w:p>
          <w:p w14:paraId="5F5CFB5C" w14:textId="77777777" w:rsidR="00EE341A" w:rsidRPr="00CB1FF7" w:rsidRDefault="00EE341A" w:rsidP="009A0B3E">
            <w:pPr>
              <w:numPr>
                <w:ilvl w:val="0"/>
                <w:numId w:val="45"/>
              </w:numPr>
              <w:spacing w:before="40" w:after="40" w:line="240" w:lineRule="auto"/>
              <w:ind w:left="307" w:hanging="307"/>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w:t>
            </w:r>
            <w:r w:rsidR="00105411" w:rsidRPr="00CB1FF7">
              <w:rPr>
                <w:rFonts w:cs="Arial"/>
                <w:i/>
                <w:sz w:val="20"/>
                <w:szCs w:val="20"/>
              </w:rPr>
              <w:t>-</w:t>
            </w:r>
            <w:r w:rsidRPr="00CB1FF7">
              <w:rPr>
                <w:rFonts w:cs="Arial"/>
                <w:i/>
                <w:sz w:val="20"/>
                <w:szCs w:val="20"/>
              </w:rPr>
              <w:t>2020.</w:t>
            </w:r>
          </w:p>
        </w:tc>
      </w:tr>
      <w:tr w:rsidR="00CB1FF7" w:rsidRPr="00CB1FF7" w14:paraId="4EC88FEC"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5B5BE70" w14:textId="77777777" w:rsidR="00EE341A" w:rsidRPr="00CB1FF7" w:rsidRDefault="00EE341A" w:rsidP="009A0B3E">
            <w:pPr>
              <w:numPr>
                <w:ilvl w:val="0"/>
                <w:numId w:val="319"/>
              </w:numPr>
              <w:tabs>
                <w:tab w:val="left" w:pos="426"/>
              </w:tabs>
              <w:suppressAutoHyphens/>
              <w:spacing w:before="40" w:after="40" w:line="240" w:lineRule="auto"/>
              <w:ind w:left="426" w:right="39" w:hanging="426"/>
              <w:rPr>
                <w:rFonts w:cs="Arial"/>
                <w:sz w:val="20"/>
                <w:szCs w:val="20"/>
              </w:rPr>
            </w:pPr>
            <w:r w:rsidRPr="00CB1FF7">
              <w:rPr>
                <w:rFonts w:cs="Arial"/>
                <w:sz w:val="20"/>
                <w:szCs w:val="20"/>
              </w:rPr>
              <w:t>Warunki stosowania uproszczonych form rozliczania wydatków i planowany zakres systemu zaliczek</w:t>
            </w:r>
          </w:p>
        </w:tc>
        <w:tc>
          <w:tcPr>
            <w:tcW w:w="941" w:type="pct"/>
            <w:tcBorders>
              <w:top w:val="single" w:sz="4" w:space="0" w:color="auto"/>
              <w:left w:val="single" w:sz="4" w:space="0" w:color="auto"/>
              <w:bottom w:val="single" w:sz="4" w:space="0" w:color="auto"/>
              <w:right w:val="single" w:sz="4" w:space="0" w:color="auto"/>
            </w:tcBorders>
            <w:hideMark/>
          </w:tcPr>
          <w:p w14:paraId="1857AD06" w14:textId="77777777" w:rsidR="00EE341A" w:rsidRPr="00CB1FF7" w:rsidRDefault="00EE341A" w:rsidP="00334832">
            <w:pPr>
              <w:spacing w:before="40" w:after="40" w:line="240" w:lineRule="auto"/>
              <w:ind w:left="33" w:right="284" w:hanging="33"/>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76958CF4" w14:textId="77777777" w:rsidR="00EE341A" w:rsidRPr="00CB1FF7" w:rsidRDefault="00EE341A" w:rsidP="00334832">
            <w:pPr>
              <w:spacing w:before="40" w:after="40" w:line="240" w:lineRule="auto"/>
              <w:rPr>
                <w:rFonts w:cs="Arial"/>
                <w:sz w:val="20"/>
                <w:szCs w:val="20"/>
              </w:rPr>
            </w:pPr>
            <w:r w:rsidRPr="00CB1FF7">
              <w:rPr>
                <w:rFonts w:cs="Arial"/>
                <w:sz w:val="20"/>
                <w:szCs w:val="20"/>
              </w:rPr>
              <w:t>Szczegółowe warunki określają:</w:t>
            </w:r>
          </w:p>
          <w:p w14:paraId="624D5B4F" w14:textId="77777777" w:rsidR="003745CE" w:rsidRPr="00CB1FF7" w:rsidRDefault="00EE341A" w:rsidP="009A0B3E">
            <w:pPr>
              <w:numPr>
                <w:ilvl w:val="0"/>
                <w:numId w:val="46"/>
              </w:numPr>
              <w:spacing w:before="40" w:after="40" w:line="240" w:lineRule="auto"/>
              <w:ind w:left="306" w:hanging="306"/>
              <w:rPr>
                <w:rFonts w:eastAsia="Times New Roman" w:cs="Arial"/>
                <w:b/>
                <w:bCs/>
                <w:kern w:val="32"/>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4CB4CA7A" w14:textId="77777777" w:rsidR="003745CE" w:rsidRPr="00CB1FF7" w:rsidRDefault="00EE341A" w:rsidP="009A0B3E">
            <w:pPr>
              <w:numPr>
                <w:ilvl w:val="0"/>
                <w:numId w:val="46"/>
              </w:numPr>
              <w:spacing w:before="40" w:after="40" w:line="240" w:lineRule="auto"/>
              <w:ind w:left="306" w:hanging="306"/>
              <w:rPr>
                <w:rFonts w:eastAsia="Times New Roman" w:cs="Arial"/>
                <w:b/>
                <w:bCs/>
                <w:kern w:val="32"/>
                <w:sz w:val="20"/>
                <w:szCs w:val="20"/>
              </w:rPr>
            </w:pPr>
            <w:r w:rsidRPr="00CB1FF7">
              <w:rPr>
                <w:rFonts w:cs="Arial"/>
                <w:sz w:val="20"/>
                <w:szCs w:val="20"/>
              </w:rPr>
              <w:t>każdorazowo regulamin konkursu.</w:t>
            </w:r>
          </w:p>
        </w:tc>
      </w:tr>
      <w:tr w:rsidR="00CB1FF7" w:rsidRPr="00CB1FF7" w14:paraId="14AEEE49"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F463642" w14:textId="77777777" w:rsidR="00EE341A" w:rsidRPr="00CB1FF7" w:rsidRDefault="00EE341A" w:rsidP="009A0B3E">
            <w:pPr>
              <w:numPr>
                <w:ilvl w:val="0"/>
                <w:numId w:val="319"/>
              </w:numPr>
              <w:tabs>
                <w:tab w:val="left" w:pos="426"/>
              </w:tabs>
              <w:suppressAutoHyphens/>
              <w:spacing w:before="40" w:after="40" w:line="240" w:lineRule="auto"/>
              <w:ind w:left="426" w:right="39" w:hanging="426"/>
              <w:rPr>
                <w:rFonts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41" w:type="pct"/>
            <w:tcBorders>
              <w:top w:val="single" w:sz="4" w:space="0" w:color="auto"/>
              <w:left w:val="single" w:sz="4" w:space="0" w:color="auto"/>
              <w:bottom w:val="single" w:sz="4" w:space="0" w:color="auto"/>
              <w:right w:val="single" w:sz="4" w:space="0" w:color="auto"/>
            </w:tcBorders>
            <w:hideMark/>
          </w:tcPr>
          <w:p w14:paraId="439C86E6" w14:textId="77777777" w:rsidR="00EE341A" w:rsidRPr="00CB1FF7" w:rsidRDefault="00EE341A" w:rsidP="00334832">
            <w:pPr>
              <w:spacing w:before="40" w:after="40" w:line="240" w:lineRule="auto"/>
              <w:ind w:left="33" w:right="284" w:hanging="33"/>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66F00862" w14:textId="77777777" w:rsidR="00EE341A" w:rsidRPr="00CB1FF7" w:rsidRDefault="00EE341A" w:rsidP="00334832">
            <w:pPr>
              <w:spacing w:before="40" w:after="40" w:line="240" w:lineRule="auto"/>
              <w:rPr>
                <w:rFonts w:cs="Arial"/>
                <w:sz w:val="20"/>
                <w:szCs w:val="20"/>
              </w:rPr>
            </w:pPr>
            <w:r w:rsidRPr="00CB1FF7">
              <w:rPr>
                <w:rFonts w:cs="Arial"/>
                <w:sz w:val="20"/>
                <w:szCs w:val="20"/>
                <w:u w:val="single"/>
              </w:rPr>
              <w:t>O ile dotyczy</w:t>
            </w:r>
            <w:r w:rsidRPr="00CB1FF7">
              <w:rPr>
                <w:rFonts w:cs="Arial"/>
                <w:sz w:val="20"/>
                <w:szCs w:val="20"/>
              </w:rPr>
              <w:t>:</w:t>
            </w:r>
          </w:p>
          <w:p w14:paraId="217E87D9" w14:textId="77777777" w:rsidR="00EE341A" w:rsidRPr="00CB1FF7" w:rsidRDefault="00EE341A" w:rsidP="00334832">
            <w:pPr>
              <w:spacing w:before="40" w:after="40" w:line="240" w:lineRule="auto"/>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0E2E470F" w14:textId="77777777" w:rsidR="003745CE" w:rsidRPr="00CB1FF7" w:rsidRDefault="00EE341A" w:rsidP="009A0B3E">
            <w:pPr>
              <w:numPr>
                <w:ilvl w:val="0"/>
                <w:numId w:val="47"/>
              </w:numPr>
              <w:spacing w:before="40" w:after="40" w:line="240" w:lineRule="auto"/>
              <w:ind w:left="307" w:hanging="284"/>
              <w:rPr>
                <w:rFonts w:cs="Arial"/>
                <w:i/>
                <w:sz w:val="20"/>
                <w:szCs w:val="20"/>
              </w:rPr>
            </w:pPr>
            <w:r w:rsidRPr="00CB1FF7">
              <w:rPr>
                <w:rFonts w:cs="Arial"/>
                <w:sz w:val="20"/>
                <w:szCs w:val="20"/>
              </w:rPr>
              <w:t>Rozporządzenia Komisji (UE) nr 1407/2013 z dnia 18</w:t>
            </w:r>
            <w:r w:rsidR="00F979A4" w:rsidRPr="00CB1FF7">
              <w:rPr>
                <w:rFonts w:cs="Arial"/>
                <w:sz w:val="20"/>
                <w:szCs w:val="20"/>
              </w:rPr>
              <w:t xml:space="preserve"> grudnia</w:t>
            </w:r>
            <w:r w:rsidRPr="00CB1FF7">
              <w:rPr>
                <w:rFonts w:cs="Arial"/>
                <w:sz w:val="20"/>
                <w:szCs w:val="20"/>
              </w:rPr>
              <w:t>2013 r.</w:t>
            </w:r>
            <w:r w:rsidRPr="00CB1FF7">
              <w:rPr>
                <w:rFonts w:cs="Arial"/>
                <w:i/>
                <w:sz w:val="20"/>
                <w:szCs w:val="20"/>
              </w:rPr>
              <w:t xml:space="preserve"> w sprawie stosowania art. 107 i 108 Traktatu o funkcjonowaniu Unii Europejskiej do pomocy de minimis, </w:t>
            </w:r>
          </w:p>
          <w:p w14:paraId="2068B8E8" w14:textId="77777777" w:rsidR="003745CE" w:rsidRPr="00CB1FF7" w:rsidRDefault="00EE341A" w:rsidP="009A0B3E">
            <w:pPr>
              <w:numPr>
                <w:ilvl w:val="0"/>
                <w:numId w:val="47"/>
              </w:numPr>
              <w:spacing w:before="40" w:after="40" w:line="240" w:lineRule="auto"/>
              <w:ind w:left="307" w:hanging="284"/>
              <w:rPr>
                <w:rFonts w:cs="Arial"/>
                <w:i/>
                <w:sz w:val="20"/>
                <w:szCs w:val="20"/>
              </w:rPr>
            </w:pPr>
            <w:r w:rsidRPr="00CB1FF7">
              <w:rPr>
                <w:rFonts w:cs="Arial"/>
                <w:sz w:val="20"/>
                <w:szCs w:val="20"/>
              </w:rPr>
              <w:t>Rozporządzenia Komisji (UE) nr 651/2014 z dnia 17</w:t>
            </w:r>
            <w:r w:rsidR="00F979A4" w:rsidRPr="00CB1FF7">
              <w:rPr>
                <w:rFonts w:cs="Arial"/>
                <w:sz w:val="20"/>
                <w:szCs w:val="20"/>
              </w:rPr>
              <w:t xml:space="preserve"> czerwca </w:t>
            </w:r>
            <w:r w:rsidRPr="00CB1FF7">
              <w:rPr>
                <w:rFonts w:cs="Arial"/>
                <w:sz w:val="20"/>
                <w:szCs w:val="20"/>
              </w:rPr>
              <w:t>2014 r.</w:t>
            </w:r>
            <w:r w:rsidRPr="00CB1FF7">
              <w:rPr>
                <w:rFonts w:cs="Arial"/>
                <w:i/>
                <w:sz w:val="20"/>
                <w:szCs w:val="20"/>
              </w:rPr>
              <w:t xml:space="preserve"> uznające niektóre rodzaje pomocy za zgodne z rynkiem wewnętrznym w zastosowaniu art. 107 i 108 Traktatu, </w:t>
            </w:r>
          </w:p>
          <w:p w14:paraId="6C8A676F" w14:textId="77777777" w:rsidR="00EE341A" w:rsidRPr="00CB1FF7" w:rsidRDefault="00EE341A" w:rsidP="009A0B3E">
            <w:pPr>
              <w:numPr>
                <w:ilvl w:val="0"/>
                <w:numId w:val="47"/>
              </w:numPr>
              <w:spacing w:before="40" w:after="40" w:line="240" w:lineRule="auto"/>
              <w:ind w:left="307" w:hanging="283"/>
              <w:contextualSpacing/>
              <w:rPr>
                <w:rFonts w:cs="Arial"/>
                <w:i/>
                <w:sz w:val="20"/>
                <w:szCs w:val="20"/>
                <w:u w:val="single"/>
              </w:rPr>
            </w:pPr>
            <w:r w:rsidRPr="00CB1FF7">
              <w:rPr>
                <w:rFonts w:cs="Arial"/>
                <w:sz w:val="20"/>
                <w:szCs w:val="20"/>
              </w:rPr>
              <w:t>Rozporządzenie MIiR z dnia 2 lipca 2015 r.</w:t>
            </w:r>
            <w:r w:rsidRPr="00CB1FF7">
              <w:rPr>
                <w:rFonts w:cs="Arial"/>
                <w:i/>
                <w:sz w:val="20"/>
                <w:szCs w:val="20"/>
              </w:rPr>
              <w:t xml:space="preserve"> w sprawie udzielania pomocy de minimis i pomocy publicznej  </w:t>
            </w:r>
            <w:r w:rsidRPr="00CB1FF7">
              <w:rPr>
                <w:rFonts w:cs="Arial"/>
                <w:i/>
                <w:sz w:val="20"/>
                <w:szCs w:val="20"/>
              </w:rPr>
              <w:br/>
              <w:t xml:space="preserve">w ramach programów operacyjnych finansowanych </w:t>
            </w:r>
            <w:r w:rsidRPr="00CB1FF7">
              <w:rPr>
                <w:rFonts w:cs="Arial"/>
                <w:i/>
                <w:sz w:val="20"/>
                <w:szCs w:val="20"/>
              </w:rPr>
              <w:br/>
              <w:t>z Europejskiego Funduszu Społecznego na lata 2014</w:t>
            </w:r>
            <w:r w:rsidR="00674DC3" w:rsidRPr="00CB1FF7">
              <w:rPr>
                <w:rFonts w:cs="Arial"/>
                <w:i/>
                <w:sz w:val="20"/>
                <w:szCs w:val="20"/>
              </w:rPr>
              <w:t>-</w:t>
            </w:r>
            <w:r w:rsidRPr="00CB1FF7">
              <w:rPr>
                <w:rFonts w:cs="Arial"/>
                <w:i/>
                <w:sz w:val="20"/>
                <w:szCs w:val="20"/>
              </w:rPr>
              <w:t>2020.</w:t>
            </w:r>
          </w:p>
        </w:tc>
      </w:tr>
      <w:tr w:rsidR="00CB1FF7" w:rsidRPr="00CB1FF7" w14:paraId="48A97A72"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5F81BCC" w14:textId="77777777" w:rsidR="00EE341A" w:rsidRPr="00CB1FF7" w:rsidRDefault="00EE341A" w:rsidP="009A0B3E">
            <w:pPr>
              <w:numPr>
                <w:ilvl w:val="0"/>
                <w:numId w:val="319"/>
              </w:numPr>
              <w:tabs>
                <w:tab w:val="left" w:pos="426"/>
              </w:tabs>
              <w:spacing w:after="0" w:line="240" w:lineRule="auto"/>
              <w:ind w:left="426" w:right="39" w:hanging="426"/>
              <w:rPr>
                <w:rFonts w:cs="Arial"/>
                <w:sz w:val="20"/>
                <w:szCs w:val="20"/>
              </w:rPr>
            </w:pPr>
            <w:r w:rsidRPr="00CB1FF7">
              <w:rPr>
                <w:rFonts w:cs="Arial"/>
                <w:sz w:val="20"/>
                <w:szCs w:val="20"/>
              </w:rPr>
              <w:t xml:space="preserve">Maksymalny % poziom dofinansowania UE wydatków </w:t>
            </w:r>
            <w:r w:rsidRPr="00CB1FF7">
              <w:rPr>
                <w:rFonts w:cs="Arial"/>
                <w:spacing w:val="-4"/>
                <w:sz w:val="20"/>
                <w:szCs w:val="20"/>
              </w:rPr>
              <w:t>kwalifikowalnych</w:t>
            </w:r>
            <w:r w:rsidRPr="00CB1FF7">
              <w:rPr>
                <w:rFonts w:cs="Arial"/>
                <w:sz w:val="20"/>
                <w:szCs w:val="20"/>
              </w:rPr>
              <w:t xml:space="preserve"> na poziomie projektu</w:t>
            </w:r>
            <w:r w:rsidRPr="00CB1FF7">
              <w:rPr>
                <w:rStyle w:val="Odwoanieprzypisudolnego"/>
                <w:sz w:val="20"/>
                <w:szCs w:val="20"/>
              </w:rPr>
              <w:footnoteReference w:id="57"/>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6A4F1A34" w14:textId="77777777" w:rsidR="00EE341A" w:rsidRPr="00CB1FF7" w:rsidRDefault="00EE341A" w:rsidP="00334832">
            <w:pPr>
              <w:spacing w:after="0" w:line="240" w:lineRule="auto"/>
              <w:ind w:left="33"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hideMark/>
          </w:tcPr>
          <w:p w14:paraId="77AD2676" w14:textId="77777777" w:rsidR="00EE341A" w:rsidRPr="00CB1FF7" w:rsidRDefault="00EE341A" w:rsidP="00334832">
            <w:pPr>
              <w:spacing w:before="40" w:after="40" w:line="240" w:lineRule="auto"/>
              <w:rPr>
                <w:rFonts w:cs="Arial"/>
                <w:sz w:val="20"/>
                <w:szCs w:val="20"/>
              </w:rPr>
            </w:pPr>
            <w:r w:rsidRPr="00CB1FF7">
              <w:rPr>
                <w:rFonts w:cs="Arial"/>
                <w:sz w:val="20"/>
                <w:szCs w:val="20"/>
              </w:rPr>
              <w:t>85%</w:t>
            </w:r>
          </w:p>
        </w:tc>
      </w:tr>
      <w:tr w:rsidR="00CB1FF7" w:rsidRPr="00CB1FF7" w14:paraId="485ED0F1"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28CB51BD" w14:textId="77777777" w:rsidR="00EE341A" w:rsidRPr="00CB1FF7" w:rsidRDefault="00EE341A" w:rsidP="009A0B3E">
            <w:pPr>
              <w:numPr>
                <w:ilvl w:val="0"/>
                <w:numId w:val="319"/>
              </w:numPr>
              <w:tabs>
                <w:tab w:val="left" w:pos="426"/>
                <w:tab w:val="left" w:pos="709"/>
              </w:tabs>
              <w:spacing w:after="0" w:line="240" w:lineRule="auto"/>
              <w:ind w:left="426" w:right="39" w:hanging="426"/>
              <w:rPr>
                <w:rFonts w:cs="Arial"/>
                <w:sz w:val="20"/>
                <w:szCs w:val="20"/>
              </w:rPr>
            </w:pPr>
            <w:r w:rsidRPr="00CB1FF7">
              <w:rPr>
                <w:rFonts w:cs="Arial"/>
                <w:sz w:val="20"/>
                <w:szCs w:val="20"/>
              </w:rPr>
              <w:t xml:space="preserve">Maksymalny % poziom dofinansowania całkowitego wydatków </w:t>
            </w:r>
            <w:r w:rsidRPr="00CB1FF7">
              <w:rPr>
                <w:rFonts w:cs="Arial"/>
                <w:spacing w:val="-4"/>
                <w:sz w:val="20"/>
                <w:szCs w:val="20"/>
              </w:rPr>
              <w:t xml:space="preserve">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hideMark/>
          </w:tcPr>
          <w:p w14:paraId="1B0B8FD6" w14:textId="77777777" w:rsidR="00EE341A" w:rsidRPr="00CB1FF7" w:rsidRDefault="00EE341A" w:rsidP="00334832">
            <w:pPr>
              <w:spacing w:after="0" w:line="240" w:lineRule="auto"/>
              <w:ind w:left="33"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tcPr>
          <w:p w14:paraId="2599C5DB" w14:textId="77777777" w:rsidR="00EE341A" w:rsidRPr="00CB1FF7" w:rsidRDefault="00EE341A" w:rsidP="00334832">
            <w:pPr>
              <w:spacing w:before="40" w:after="40" w:line="240" w:lineRule="auto"/>
              <w:rPr>
                <w:rFonts w:cs="Arial"/>
                <w:sz w:val="20"/>
                <w:szCs w:val="20"/>
              </w:rPr>
            </w:pPr>
            <w:r w:rsidRPr="00CB1FF7">
              <w:rPr>
                <w:rFonts w:cs="Arial"/>
                <w:sz w:val="20"/>
                <w:szCs w:val="20"/>
              </w:rPr>
              <w:t>90%</w:t>
            </w:r>
          </w:p>
          <w:p w14:paraId="1748367B" w14:textId="77777777" w:rsidR="00EE341A" w:rsidRPr="00CB1FF7" w:rsidRDefault="00EE341A" w:rsidP="00334832">
            <w:pPr>
              <w:spacing w:before="40" w:after="40" w:line="240" w:lineRule="auto"/>
              <w:ind w:left="113" w:right="284"/>
              <w:rPr>
                <w:rFonts w:cs="Arial"/>
                <w:sz w:val="20"/>
                <w:szCs w:val="20"/>
              </w:rPr>
            </w:pPr>
          </w:p>
        </w:tc>
      </w:tr>
      <w:tr w:rsidR="00CB1FF7" w:rsidRPr="00CB1FF7" w14:paraId="3ED0EBE5"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8829998" w14:textId="77777777" w:rsidR="00EE341A" w:rsidRPr="00CB1FF7" w:rsidRDefault="00EE341A" w:rsidP="009A0B3E">
            <w:pPr>
              <w:numPr>
                <w:ilvl w:val="0"/>
                <w:numId w:val="319"/>
              </w:numPr>
              <w:tabs>
                <w:tab w:val="left" w:pos="426"/>
              </w:tabs>
              <w:spacing w:after="0" w:line="240" w:lineRule="auto"/>
              <w:ind w:left="425" w:right="40" w:hanging="426"/>
              <w:rPr>
                <w:rFonts w:cs="Arial"/>
                <w:sz w:val="20"/>
                <w:szCs w:val="20"/>
              </w:rPr>
            </w:pPr>
            <w:r w:rsidRPr="00CB1FF7">
              <w:rPr>
                <w:rFonts w:cs="Arial"/>
                <w:sz w:val="20"/>
                <w:szCs w:val="20"/>
              </w:rPr>
              <w:t xml:space="preserve">Minimalny wkład własny beneficjenta jako % wydatków </w:t>
            </w:r>
            <w:r w:rsidRPr="00CB1FF7">
              <w:rPr>
                <w:rFonts w:cs="Arial"/>
                <w:spacing w:val="-2"/>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hideMark/>
          </w:tcPr>
          <w:p w14:paraId="454B5993" w14:textId="77777777" w:rsidR="00EE341A" w:rsidRPr="00CB1FF7" w:rsidRDefault="00EE341A" w:rsidP="00334832">
            <w:pPr>
              <w:spacing w:before="40" w:after="40" w:line="240" w:lineRule="auto"/>
              <w:ind w:left="33" w:right="284"/>
              <w:rPr>
                <w:rFonts w:cs="Arial"/>
                <w:sz w:val="20"/>
                <w:szCs w:val="20"/>
              </w:rPr>
            </w:pPr>
            <w:r w:rsidRPr="00CB1FF7">
              <w:rPr>
                <w:rFonts w:cs="Arial"/>
                <w:sz w:val="20"/>
                <w:szCs w:val="20"/>
              </w:rPr>
              <w:t>Poddziałanie 8.2.1</w:t>
            </w:r>
          </w:p>
        </w:tc>
        <w:tc>
          <w:tcPr>
            <w:tcW w:w="2628" w:type="pct"/>
            <w:gridSpan w:val="4"/>
            <w:tcBorders>
              <w:top w:val="single" w:sz="4" w:space="0" w:color="auto"/>
              <w:left w:val="single" w:sz="4" w:space="0" w:color="auto"/>
              <w:bottom w:val="single" w:sz="4" w:space="0" w:color="auto"/>
              <w:right w:val="single" w:sz="4" w:space="0" w:color="auto"/>
            </w:tcBorders>
          </w:tcPr>
          <w:p w14:paraId="76B831E4" w14:textId="77777777" w:rsidR="00EE341A" w:rsidRPr="00CB1FF7" w:rsidRDefault="00EE341A" w:rsidP="00334832">
            <w:pPr>
              <w:spacing w:before="40" w:after="40" w:line="240" w:lineRule="auto"/>
              <w:rPr>
                <w:rFonts w:cs="Arial"/>
                <w:sz w:val="20"/>
                <w:szCs w:val="20"/>
              </w:rPr>
            </w:pPr>
            <w:r w:rsidRPr="00CB1FF7">
              <w:rPr>
                <w:rFonts w:cs="Arial"/>
                <w:sz w:val="20"/>
                <w:szCs w:val="20"/>
              </w:rPr>
              <w:t>10%</w:t>
            </w:r>
            <w:r w:rsidRPr="00CB1FF7">
              <w:rPr>
                <w:rStyle w:val="Odwoanieprzypisudolnego"/>
                <w:sz w:val="20"/>
                <w:szCs w:val="20"/>
              </w:rPr>
              <w:footnoteReference w:id="58"/>
            </w:r>
          </w:p>
          <w:p w14:paraId="135F01B3" w14:textId="77777777" w:rsidR="00EE341A" w:rsidRPr="00CB1FF7" w:rsidRDefault="00EE341A" w:rsidP="00334832">
            <w:pPr>
              <w:spacing w:before="40" w:after="40" w:line="240" w:lineRule="auto"/>
              <w:ind w:left="113" w:right="284"/>
              <w:rPr>
                <w:rFonts w:cs="Arial"/>
                <w:sz w:val="20"/>
                <w:szCs w:val="20"/>
              </w:rPr>
            </w:pPr>
          </w:p>
        </w:tc>
      </w:tr>
      <w:tr w:rsidR="00CB1FF7" w:rsidRPr="00CB1FF7" w14:paraId="42B48BE8"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6FF68F0C" w14:textId="77777777" w:rsidR="00EE341A" w:rsidRPr="00CB1FF7" w:rsidRDefault="00EE341A" w:rsidP="009A0B3E">
            <w:pPr>
              <w:numPr>
                <w:ilvl w:val="0"/>
                <w:numId w:val="319"/>
              </w:numPr>
              <w:tabs>
                <w:tab w:val="left" w:pos="426"/>
              </w:tabs>
              <w:suppressAutoHyphens/>
              <w:spacing w:after="0" w:line="240" w:lineRule="auto"/>
              <w:ind w:left="425" w:right="40" w:hanging="426"/>
              <w:rPr>
                <w:rFonts w:cs="Arial"/>
                <w:sz w:val="20"/>
                <w:szCs w:val="20"/>
              </w:rPr>
            </w:pPr>
            <w:r w:rsidRPr="00CB1FF7">
              <w:rPr>
                <w:rFonts w:cs="Arial"/>
                <w:sz w:val="20"/>
                <w:szCs w:val="20"/>
              </w:rPr>
              <w:t xml:space="preserve">Minimalna i maksymalna wartość projektu (PLN)   </w:t>
            </w:r>
            <w:r w:rsidRPr="00CB1FF7">
              <w:rPr>
                <w:rFonts w:cs="Arial"/>
                <w:sz w:val="20"/>
                <w:szCs w:val="20"/>
              </w:rPr>
              <w:br/>
              <w:t xml:space="preserve">(jeśli dotyczy) </w:t>
            </w:r>
          </w:p>
        </w:tc>
        <w:tc>
          <w:tcPr>
            <w:tcW w:w="3569" w:type="pct"/>
            <w:gridSpan w:val="5"/>
            <w:tcBorders>
              <w:top w:val="single" w:sz="4" w:space="0" w:color="auto"/>
              <w:left w:val="single" w:sz="4" w:space="0" w:color="auto"/>
              <w:bottom w:val="single" w:sz="4" w:space="0" w:color="auto"/>
              <w:right w:val="single" w:sz="4" w:space="0" w:color="auto"/>
            </w:tcBorders>
            <w:hideMark/>
          </w:tcPr>
          <w:p w14:paraId="60DABDE9" w14:textId="77777777" w:rsidR="00EE341A" w:rsidRPr="00CB1FF7" w:rsidRDefault="00EE341A" w:rsidP="00334832">
            <w:pPr>
              <w:spacing w:line="360" w:lineRule="auto"/>
              <w:jc w:val="both"/>
              <w:rPr>
                <w:sz w:val="20"/>
                <w:szCs w:val="20"/>
              </w:rPr>
            </w:pPr>
            <w:r w:rsidRPr="00CB1FF7">
              <w:rPr>
                <w:sz w:val="20"/>
                <w:szCs w:val="20"/>
              </w:rPr>
              <w:t>Nie dotyczy</w:t>
            </w:r>
          </w:p>
        </w:tc>
      </w:tr>
      <w:tr w:rsidR="00CB1FF7" w:rsidRPr="00CB1FF7" w14:paraId="61777158"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23680B37" w14:textId="77777777" w:rsidR="00EE341A" w:rsidRPr="00CB1FF7" w:rsidRDefault="00EE341A" w:rsidP="009A0B3E">
            <w:pPr>
              <w:numPr>
                <w:ilvl w:val="0"/>
                <w:numId w:val="319"/>
              </w:numPr>
              <w:tabs>
                <w:tab w:val="left" w:pos="426"/>
              </w:tabs>
              <w:suppressAutoHyphens/>
              <w:spacing w:after="0" w:line="240" w:lineRule="auto"/>
              <w:ind w:left="425" w:right="40" w:hanging="426"/>
              <w:rPr>
                <w:rFonts w:cs="Arial"/>
                <w:b/>
                <w:sz w:val="20"/>
                <w:szCs w:val="20"/>
              </w:rPr>
            </w:pPr>
            <w:r w:rsidRPr="00CB1FF7">
              <w:rPr>
                <w:rFonts w:cs="Arial"/>
                <w:sz w:val="20"/>
                <w:szCs w:val="20"/>
              </w:rPr>
              <w:t xml:space="preserve">Minimalna i maksymalna wartość wydatków </w:t>
            </w:r>
            <w:r w:rsidRPr="00CB1FF7">
              <w:rPr>
                <w:rFonts w:cs="Arial"/>
                <w:spacing w:val="-2"/>
                <w:sz w:val="20"/>
                <w:szCs w:val="20"/>
              </w:rPr>
              <w:t>kwalifikowalnych</w:t>
            </w:r>
            <w:r w:rsidRPr="00CB1FF7">
              <w:rPr>
                <w:rFonts w:cs="Arial"/>
                <w:sz w:val="20"/>
                <w:szCs w:val="20"/>
              </w:rPr>
              <w:t xml:space="preserve"> projektu (PLN) </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6982FED7" w14:textId="77777777" w:rsidR="00EE341A" w:rsidRPr="00CB1FF7" w:rsidRDefault="00EE341A" w:rsidP="00334832">
            <w:pPr>
              <w:spacing w:line="360" w:lineRule="auto"/>
              <w:jc w:val="both"/>
              <w:rPr>
                <w:sz w:val="20"/>
                <w:szCs w:val="20"/>
              </w:rPr>
            </w:pPr>
            <w:r w:rsidRPr="00CB1FF7">
              <w:rPr>
                <w:sz w:val="20"/>
                <w:szCs w:val="20"/>
              </w:rPr>
              <w:t>Nie dotyczy</w:t>
            </w:r>
          </w:p>
        </w:tc>
      </w:tr>
      <w:tr w:rsidR="00CB1FF7" w:rsidRPr="00CB1FF7" w14:paraId="2562AB5C"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3E4424BF" w14:textId="77777777" w:rsidR="00EE341A" w:rsidRPr="00CB1FF7" w:rsidRDefault="00EE341A" w:rsidP="009A0B3E">
            <w:pPr>
              <w:numPr>
                <w:ilvl w:val="0"/>
                <w:numId w:val="319"/>
              </w:numPr>
              <w:tabs>
                <w:tab w:val="left" w:pos="426"/>
              </w:tabs>
              <w:suppressAutoHyphens/>
              <w:spacing w:after="0" w:line="240" w:lineRule="auto"/>
              <w:ind w:left="425" w:right="40" w:hanging="426"/>
              <w:rPr>
                <w:rFonts w:cs="Arial"/>
                <w:sz w:val="20"/>
                <w:szCs w:val="20"/>
              </w:rPr>
            </w:pPr>
            <w:r w:rsidRPr="00CB1FF7">
              <w:rPr>
                <w:rFonts w:cs="Arial"/>
                <w:sz w:val="20"/>
                <w:szCs w:val="20"/>
              </w:rPr>
              <w:t xml:space="preserve">Kwota alokacji UE na instrumenty finansowe (EUR) </w:t>
            </w:r>
          </w:p>
          <w:p w14:paraId="57427CD1" w14:textId="77777777" w:rsidR="00EE341A" w:rsidRPr="00CB1FF7" w:rsidRDefault="00EE341A" w:rsidP="00334832">
            <w:pPr>
              <w:tabs>
                <w:tab w:val="left" w:pos="426"/>
              </w:tabs>
              <w:suppressAutoHyphens/>
              <w:spacing w:after="0" w:line="240" w:lineRule="auto"/>
              <w:ind w:left="425" w:right="40"/>
              <w:rPr>
                <w:rFonts w:cs="Arial"/>
                <w:b/>
                <w:sz w:val="20"/>
                <w:szCs w:val="20"/>
              </w:rPr>
            </w:pPr>
            <w:r w:rsidRPr="00CB1FF7">
              <w:rPr>
                <w:rFonts w:cs="Arial"/>
                <w:sz w:val="20"/>
                <w:szCs w:val="20"/>
              </w:rP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2CBB3811" w14:textId="77777777" w:rsidR="00EE341A" w:rsidRPr="00CB1FF7" w:rsidRDefault="00EE341A" w:rsidP="00334832">
            <w:pPr>
              <w:spacing w:line="360" w:lineRule="auto"/>
              <w:jc w:val="both"/>
              <w:rPr>
                <w:sz w:val="20"/>
                <w:szCs w:val="20"/>
              </w:rPr>
            </w:pPr>
            <w:r w:rsidRPr="00CB1FF7">
              <w:rPr>
                <w:sz w:val="20"/>
                <w:szCs w:val="20"/>
              </w:rPr>
              <w:t>Nie dotyczy</w:t>
            </w:r>
          </w:p>
        </w:tc>
      </w:tr>
      <w:tr w:rsidR="00CB1FF7" w:rsidRPr="00CB1FF7" w14:paraId="4DA00F30"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554B153" w14:textId="77777777" w:rsidR="00EE341A" w:rsidRPr="00CB1FF7" w:rsidRDefault="00EE341A" w:rsidP="009A0B3E">
            <w:pPr>
              <w:numPr>
                <w:ilvl w:val="0"/>
                <w:numId w:val="319"/>
              </w:numPr>
              <w:tabs>
                <w:tab w:val="left" w:pos="426"/>
              </w:tabs>
              <w:suppressAutoHyphens/>
              <w:spacing w:after="0" w:line="240" w:lineRule="auto"/>
              <w:ind w:left="425" w:right="40" w:hanging="426"/>
              <w:rPr>
                <w:rFonts w:cs="Arial"/>
                <w:b/>
                <w:sz w:val="20"/>
                <w:szCs w:val="20"/>
              </w:rPr>
            </w:pPr>
            <w:r w:rsidRPr="00CB1FF7">
              <w:rPr>
                <w:rFonts w:cs="Arial"/>
                <w:sz w:val="20"/>
                <w:szCs w:val="20"/>
              </w:rPr>
              <w:t>Mechanizm wdrażania instrumentów finansowych</w:t>
            </w:r>
          </w:p>
        </w:tc>
        <w:tc>
          <w:tcPr>
            <w:tcW w:w="3569" w:type="pct"/>
            <w:gridSpan w:val="5"/>
            <w:tcBorders>
              <w:top w:val="single" w:sz="4" w:space="0" w:color="auto"/>
              <w:left w:val="single" w:sz="4" w:space="0" w:color="auto"/>
              <w:bottom w:val="single" w:sz="4" w:space="0" w:color="auto"/>
              <w:right w:val="single" w:sz="4" w:space="0" w:color="auto"/>
            </w:tcBorders>
            <w:hideMark/>
          </w:tcPr>
          <w:p w14:paraId="2D23B33E" w14:textId="77777777" w:rsidR="00EE341A" w:rsidRPr="00CB1FF7" w:rsidRDefault="00EE341A" w:rsidP="00334832">
            <w:pPr>
              <w:spacing w:line="360" w:lineRule="auto"/>
              <w:jc w:val="both"/>
              <w:rPr>
                <w:sz w:val="20"/>
                <w:szCs w:val="20"/>
              </w:rPr>
            </w:pPr>
            <w:r w:rsidRPr="00CB1FF7">
              <w:rPr>
                <w:sz w:val="20"/>
                <w:szCs w:val="20"/>
              </w:rPr>
              <w:t>Nie dotyczy</w:t>
            </w:r>
          </w:p>
        </w:tc>
      </w:tr>
      <w:tr w:rsidR="00CB1FF7" w:rsidRPr="00CB1FF7" w14:paraId="3DBFF02D"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10739116" w14:textId="77777777" w:rsidR="002E013D" w:rsidRPr="00CB1FF7" w:rsidRDefault="002E013D" w:rsidP="009A0B3E">
            <w:pPr>
              <w:numPr>
                <w:ilvl w:val="0"/>
                <w:numId w:val="319"/>
              </w:numPr>
              <w:tabs>
                <w:tab w:val="left" w:pos="426"/>
              </w:tabs>
              <w:suppressAutoHyphens/>
              <w:spacing w:before="40" w:after="40" w:line="240" w:lineRule="auto"/>
              <w:ind w:left="426" w:right="39" w:hanging="426"/>
              <w:rPr>
                <w:rFonts w:cs="Arial"/>
                <w:b/>
                <w:sz w:val="20"/>
                <w:szCs w:val="20"/>
              </w:rPr>
            </w:pPr>
            <w:r w:rsidRPr="00CB1FF7">
              <w:rPr>
                <w:rFonts w:cs="Arial"/>
                <w:sz w:val="20"/>
                <w:szCs w:val="20"/>
              </w:rPr>
              <w:t>Rodzaj wsparcia instrumentów finansowych oraz najważniejsze warunki przyznawania</w:t>
            </w:r>
          </w:p>
        </w:tc>
        <w:tc>
          <w:tcPr>
            <w:tcW w:w="3569" w:type="pct"/>
            <w:gridSpan w:val="5"/>
            <w:tcBorders>
              <w:top w:val="single" w:sz="4" w:space="0" w:color="auto"/>
              <w:left w:val="single" w:sz="4" w:space="0" w:color="auto"/>
              <w:bottom w:val="single" w:sz="4" w:space="0" w:color="auto"/>
              <w:right w:val="single" w:sz="4" w:space="0" w:color="auto"/>
            </w:tcBorders>
          </w:tcPr>
          <w:p w14:paraId="3C91BB01" w14:textId="77777777" w:rsidR="002E013D" w:rsidRPr="00CB1FF7" w:rsidRDefault="002E013D" w:rsidP="00334832">
            <w:pPr>
              <w:spacing w:line="360" w:lineRule="auto"/>
              <w:jc w:val="both"/>
              <w:rPr>
                <w:sz w:val="20"/>
                <w:szCs w:val="20"/>
              </w:rPr>
            </w:pPr>
            <w:r w:rsidRPr="00CB1FF7">
              <w:rPr>
                <w:sz w:val="20"/>
                <w:szCs w:val="20"/>
              </w:rPr>
              <w:t>Nie dotyczy</w:t>
            </w:r>
          </w:p>
        </w:tc>
      </w:tr>
      <w:tr w:rsidR="00CB1FF7" w:rsidRPr="00CB1FF7" w14:paraId="79EF73F2"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076DCDE3" w14:textId="77777777" w:rsidR="00B776C8" w:rsidRPr="00CB1FF7" w:rsidRDefault="00B776C8" w:rsidP="009A0B3E">
            <w:pPr>
              <w:numPr>
                <w:ilvl w:val="0"/>
                <w:numId w:val="319"/>
              </w:numPr>
              <w:tabs>
                <w:tab w:val="left" w:pos="426"/>
              </w:tabs>
              <w:suppressAutoHyphens/>
              <w:spacing w:before="40" w:after="40" w:line="240" w:lineRule="auto"/>
              <w:ind w:left="426" w:right="39" w:hanging="426"/>
              <w:rPr>
                <w:rFonts w:cs="Arial"/>
                <w:b/>
                <w:sz w:val="20"/>
                <w:szCs w:val="20"/>
              </w:rPr>
            </w:pPr>
            <w:r w:rsidRPr="00CB1FF7">
              <w:rPr>
                <w:rFonts w:cs="Arial"/>
                <w:sz w:val="20"/>
                <w:szCs w:val="20"/>
              </w:rPr>
              <w:t>Katalog ostatecznych odbiorców instrumentów finansowych</w:t>
            </w:r>
          </w:p>
        </w:tc>
        <w:tc>
          <w:tcPr>
            <w:tcW w:w="3569" w:type="pct"/>
            <w:gridSpan w:val="5"/>
            <w:tcBorders>
              <w:top w:val="single" w:sz="4" w:space="0" w:color="auto"/>
              <w:left w:val="single" w:sz="4" w:space="0" w:color="auto"/>
              <w:bottom w:val="single" w:sz="4" w:space="0" w:color="auto"/>
              <w:right w:val="single" w:sz="4" w:space="0" w:color="auto"/>
            </w:tcBorders>
          </w:tcPr>
          <w:p w14:paraId="1A802148" w14:textId="77777777" w:rsidR="00B776C8" w:rsidRPr="00CB1FF7" w:rsidRDefault="00B776C8" w:rsidP="00334832">
            <w:pPr>
              <w:spacing w:line="360" w:lineRule="auto"/>
              <w:jc w:val="both"/>
              <w:rPr>
                <w:sz w:val="20"/>
                <w:szCs w:val="20"/>
              </w:rPr>
            </w:pPr>
            <w:r w:rsidRPr="00CB1FF7">
              <w:rPr>
                <w:sz w:val="20"/>
                <w:szCs w:val="20"/>
              </w:rPr>
              <w:t>Nie dotyczy</w:t>
            </w:r>
          </w:p>
          <w:p w14:paraId="40899A41" w14:textId="77777777" w:rsidR="00B776C8" w:rsidRPr="00CB1FF7" w:rsidRDefault="00B776C8" w:rsidP="00334832">
            <w:pPr>
              <w:spacing w:line="360" w:lineRule="auto"/>
              <w:jc w:val="both"/>
              <w:rPr>
                <w:sz w:val="20"/>
                <w:szCs w:val="20"/>
              </w:rPr>
            </w:pPr>
          </w:p>
        </w:tc>
      </w:tr>
      <w:tr w:rsidR="00CB1FF7" w:rsidRPr="00CB1FF7" w14:paraId="50D51D57" w14:textId="77777777" w:rsidTr="007977A0">
        <w:trPr>
          <w:trHeight w:val="57"/>
        </w:trPr>
        <w:tc>
          <w:tcPr>
            <w:tcW w:w="5000" w:type="pct"/>
            <w:gridSpan w:val="6"/>
            <w:tcBorders>
              <w:top w:val="nil"/>
              <w:left w:val="nil"/>
              <w:bottom w:val="single" w:sz="4" w:space="0" w:color="auto"/>
              <w:right w:val="nil"/>
            </w:tcBorders>
          </w:tcPr>
          <w:p w14:paraId="55A90942" w14:textId="77777777" w:rsidR="00CB420B" w:rsidRPr="00CB1FF7" w:rsidRDefault="00CB420B" w:rsidP="00334832">
            <w:pPr>
              <w:pStyle w:val="Nagwek4"/>
              <w:rPr>
                <w:color w:val="auto"/>
                <w:sz w:val="20"/>
                <w:szCs w:val="20"/>
              </w:rPr>
            </w:pPr>
            <w:bookmarkStart w:id="51" w:name="_Toc39139954"/>
            <w:r w:rsidRPr="00CB1FF7">
              <w:rPr>
                <w:rStyle w:val="Nagwek4Znak"/>
                <w:b/>
                <w:color w:val="auto"/>
                <w:sz w:val="20"/>
                <w:szCs w:val="20"/>
              </w:rPr>
              <w:t>Poddziałanie 8.2.2</w:t>
            </w:r>
            <w:r w:rsidRPr="00CB1FF7">
              <w:rPr>
                <w:color w:val="auto"/>
                <w:sz w:val="20"/>
                <w:szCs w:val="20"/>
              </w:rPr>
              <w:t xml:space="preserve">  Wsparcie profilaktyki zdrowotnej w regionie (projekty konkursowe)</w:t>
            </w:r>
            <w:bookmarkEnd w:id="51"/>
          </w:p>
        </w:tc>
      </w:tr>
      <w:tr w:rsidR="00CB1FF7" w:rsidRPr="00CB1FF7" w14:paraId="3C757D44" w14:textId="77777777" w:rsidTr="007977A0">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cPr>
          <w:p w14:paraId="1AD36FD2" w14:textId="77777777" w:rsidR="00CB420B" w:rsidRPr="00CB1FF7" w:rsidRDefault="00951110" w:rsidP="00334832">
            <w:pPr>
              <w:pStyle w:val="Nagwek4"/>
              <w:numPr>
                <w:ilvl w:val="0"/>
                <w:numId w:val="0"/>
              </w:numPr>
              <w:spacing w:before="120" w:after="120"/>
              <w:ind w:left="720" w:hanging="720"/>
              <w:rPr>
                <w:rStyle w:val="Nagwek4Znak"/>
                <w:color w:val="auto"/>
                <w:sz w:val="20"/>
                <w:szCs w:val="20"/>
              </w:rPr>
            </w:pPr>
            <w:bookmarkStart w:id="52" w:name="_Toc483390527"/>
            <w:bookmarkStart w:id="53" w:name="_Toc39139955"/>
            <w:r w:rsidRPr="00CB1FF7">
              <w:rPr>
                <w:rFonts w:cs="Arial"/>
                <w:color w:val="auto"/>
                <w:sz w:val="20"/>
                <w:szCs w:val="20"/>
              </w:rPr>
              <w:t>OPIS DZIAŁANIA I PODDZIAŁAŃ</w:t>
            </w:r>
            <w:bookmarkEnd w:id="52"/>
            <w:bookmarkEnd w:id="53"/>
          </w:p>
        </w:tc>
      </w:tr>
      <w:tr w:rsidR="00CB1FF7" w:rsidRPr="00CB1FF7" w14:paraId="5830EC56" w14:textId="77777777" w:rsidTr="005603ED">
        <w:trPr>
          <w:trHeight w:val="57"/>
        </w:trPr>
        <w:tc>
          <w:tcPr>
            <w:tcW w:w="1431" w:type="pct"/>
            <w:vMerge w:val="restart"/>
            <w:tcBorders>
              <w:top w:val="single" w:sz="4" w:space="0" w:color="auto"/>
              <w:left w:val="single" w:sz="4" w:space="0" w:color="auto"/>
              <w:right w:val="single" w:sz="4" w:space="0" w:color="auto"/>
            </w:tcBorders>
          </w:tcPr>
          <w:p w14:paraId="02537977" w14:textId="77777777" w:rsidR="00951110" w:rsidRPr="00CB1FF7" w:rsidRDefault="00951110" w:rsidP="009A0B3E">
            <w:pPr>
              <w:numPr>
                <w:ilvl w:val="0"/>
                <w:numId w:val="445"/>
              </w:numPr>
              <w:suppressAutoHyphens/>
              <w:spacing w:after="0" w:line="240" w:lineRule="auto"/>
              <w:ind w:left="425" w:right="36" w:hanging="425"/>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941" w:type="pct"/>
            <w:tcBorders>
              <w:top w:val="single" w:sz="4" w:space="0" w:color="auto"/>
              <w:left w:val="single" w:sz="4" w:space="0" w:color="auto"/>
              <w:bottom w:val="single" w:sz="4" w:space="0" w:color="auto"/>
              <w:right w:val="single" w:sz="4" w:space="0" w:color="auto"/>
            </w:tcBorders>
          </w:tcPr>
          <w:p w14:paraId="576782F3" w14:textId="77777777" w:rsidR="00951110" w:rsidRPr="00CB1FF7" w:rsidRDefault="00951110" w:rsidP="00334832">
            <w:pPr>
              <w:spacing w:line="360" w:lineRule="auto"/>
              <w:jc w:val="both"/>
              <w:rPr>
                <w:sz w:val="20"/>
                <w:szCs w:val="20"/>
              </w:rPr>
            </w:pPr>
            <w:r w:rsidRPr="00CB1FF7">
              <w:rPr>
                <w:sz w:val="20"/>
                <w:szCs w:val="20"/>
              </w:rPr>
              <w:t>Działanie 8.2</w:t>
            </w:r>
          </w:p>
        </w:tc>
        <w:tc>
          <w:tcPr>
            <w:tcW w:w="2628" w:type="pct"/>
            <w:gridSpan w:val="4"/>
            <w:tcBorders>
              <w:top w:val="single" w:sz="4" w:space="0" w:color="auto"/>
              <w:left w:val="single" w:sz="4" w:space="0" w:color="auto"/>
              <w:right w:val="single" w:sz="4" w:space="0" w:color="auto"/>
            </w:tcBorders>
          </w:tcPr>
          <w:p w14:paraId="39179160" w14:textId="77777777" w:rsidR="00951110" w:rsidRPr="00CB1FF7" w:rsidRDefault="00951110" w:rsidP="00334832">
            <w:pPr>
              <w:spacing w:line="360" w:lineRule="auto"/>
              <w:jc w:val="both"/>
              <w:rPr>
                <w:sz w:val="20"/>
                <w:szCs w:val="20"/>
              </w:rPr>
            </w:pPr>
            <w:r w:rsidRPr="00CB1FF7">
              <w:rPr>
                <w:rFonts w:cs="Arial"/>
                <w:b/>
                <w:sz w:val="20"/>
                <w:szCs w:val="20"/>
              </w:rPr>
              <w:t>Aktywne i zdrowe starzenie się</w:t>
            </w:r>
          </w:p>
        </w:tc>
      </w:tr>
      <w:tr w:rsidR="00CB1FF7" w:rsidRPr="00CB1FF7" w14:paraId="25A3DD4D" w14:textId="77777777" w:rsidTr="005603ED">
        <w:trPr>
          <w:trHeight w:val="57"/>
        </w:trPr>
        <w:tc>
          <w:tcPr>
            <w:tcW w:w="1431" w:type="pct"/>
            <w:vMerge/>
            <w:tcBorders>
              <w:left w:val="single" w:sz="4" w:space="0" w:color="auto"/>
              <w:bottom w:val="single" w:sz="4" w:space="0" w:color="auto"/>
              <w:right w:val="single" w:sz="4" w:space="0" w:color="auto"/>
            </w:tcBorders>
          </w:tcPr>
          <w:p w14:paraId="67E77EA0" w14:textId="77777777" w:rsidR="00951110" w:rsidRPr="00CB1FF7" w:rsidRDefault="00951110" w:rsidP="009A0B3E">
            <w:pPr>
              <w:numPr>
                <w:ilvl w:val="0"/>
                <w:numId w:val="445"/>
              </w:numPr>
              <w:suppressAutoHyphens/>
              <w:spacing w:after="0" w:line="240" w:lineRule="auto"/>
              <w:ind w:left="425" w:right="36" w:hanging="425"/>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tcPr>
          <w:p w14:paraId="36F1A2BB" w14:textId="77777777" w:rsidR="00951110" w:rsidRPr="00CB1FF7" w:rsidRDefault="00951110" w:rsidP="00334832">
            <w:pPr>
              <w:spacing w:line="360" w:lineRule="auto"/>
              <w:jc w:val="both"/>
              <w:rPr>
                <w:sz w:val="20"/>
                <w:szCs w:val="20"/>
              </w:rPr>
            </w:pPr>
            <w:r w:rsidRPr="00CB1FF7">
              <w:rPr>
                <w:rFonts w:cs="Arial"/>
                <w:sz w:val="20"/>
                <w:szCs w:val="20"/>
              </w:rPr>
              <w:t>Poddziałanie 8.2.2</w:t>
            </w:r>
          </w:p>
        </w:tc>
        <w:tc>
          <w:tcPr>
            <w:tcW w:w="2628" w:type="pct"/>
            <w:gridSpan w:val="4"/>
            <w:tcBorders>
              <w:left w:val="single" w:sz="4" w:space="0" w:color="auto"/>
              <w:bottom w:val="single" w:sz="4" w:space="0" w:color="auto"/>
              <w:right w:val="single" w:sz="4" w:space="0" w:color="auto"/>
            </w:tcBorders>
          </w:tcPr>
          <w:p w14:paraId="6EFCBB45" w14:textId="77777777" w:rsidR="002A33E0" w:rsidRPr="00CB1FF7" w:rsidRDefault="002A33E0" w:rsidP="00334832">
            <w:pPr>
              <w:spacing w:after="0" w:line="240" w:lineRule="auto"/>
              <w:jc w:val="both"/>
              <w:rPr>
                <w:rFonts w:cs="Arial"/>
                <w:b/>
                <w:sz w:val="20"/>
                <w:szCs w:val="20"/>
              </w:rPr>
            </w:pPr>
            <w:r w:rsidRPr="00CB1FF7">
              <w:rPr>
                <w:rFonts w:cs="Arial"/>
                <w:b/>
                <w:sz w:val="20"/>
                <w:szCs w:val="20"/>
              </w:rPr>
              <w:t xml:space="preserve">Wsparcie profilaktyki zdrowotnej w regionie </w:t>
            </w:r>
          </w:p>
          <w:p w14:paraId="70A93003" w14:textId="77777777" w:rsidR="00951110" w:rsidRPr="00CB1FF7" w:rsidRDefault="002A33E0" w:rsidP="00334832">
            <w:pPr>
              <w:spacing w:after="0" w:line="240" w:lineRule="auto"/>
              <w:jc w:val="both"/>
              <w:rPr>
                <w:sz w:val="20"/>
                <w:szCs w:val="20"/>
              </w:rPr>
            </w:pPr>
            <w:r w:rsidRPr="00CB1FF7">
              <w:rPr>
                <w:rFonts w:cs="Arial"/>
                <w:i/>
                <w:sz w:val="20"/>
                <w:szCs w:val="20"/>
              </w:rPr>
              <w:t>(projekty konkursowe)</w:t>
            </w:r>
          </w:p>
        </w:tc>
      </w:tr>
      <w:tr w:rsidR="00CB1FF7" w:rsidRPr="00CB1FF7" w14:paraId="537D0EAF"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A6D9057" w14:textId="77777777" w:rsidR="00CB420B" w:rsidRPr="00CB1FF7" w:rsidRDefault="00CB420B" w:rsidP="009A0B3E">
            <w:pPr>
              <w:numPr>
                <w:ilvl w:val="0"/>
                <w:numId w:val="445"/>
              </w:numPr>
              <w:tabs>
                <w:tab w:val="left" w:pos="426"/>
              </w:tabs>
              <w:suppressAutoHyphens/>
              <w:spacing w:after="0" w:line="240" w:lineRule="auto"/>
              <w:ind w:left="425" w:right="178" w:hanging="425"/>
              <w:rPr>
                <w:rFonts w:cs="Arial"/>
                <w:sz w:val="20"/>
                <w:szCs w:val="20"/>
              </w:rPr>
            </w:pPr>
            <w:r w:rsidRPr="00CB1FF7">
              <w:rPr>
                <w:rFonts w:cs="Arial"/>
                <w:sz w:val="20"/>
                <w:szCs w:val="20"/>
              </w:rPr>
              <w:t>Cel/e szczegółowy/e Działania/ Poddziałania</w:t>
            </w:r>
          </w:p>
        </w:tc>
        <w:tc>
          <w:tcPr>
            <w:tcW w:w="941" w:type="pct"/>
            <w:tcBorders>
              <w:top w:val="single" w:sz="4" w:space="0" w:color="auto"/>
              <w:left w:val="single" w:sz="4" w:space="0" w:color="auto"/>
              <w:bottom w:val="single" w:sz="4" w:space="0" w:color="auto"/>
              <w:right w:val="single" w:sz="4" w:space="0" w:color="auto"/>
            </w:tcBorders>
          </w:tcPr>
          <w:p w14:paraId="78472A60" w14:textId="77777777" w:rsidR="00CB420B" w:rsidRPr="00CB1FF7" w:rsidRDefault="00951110" w:rsidP="00334832">
            <w:pPr>
              <w:spacing w:line="360" w:lineRule="auto"/>
              <w:jc w:val="both"/>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5D319DBC" w14:textId="77777777" w:rsidR="00CB420B" w:rsidRPr="00CB1FF7" w:rsidRDefault="002A33E0" w:rsidP="009A0B3E">
            <w:pPr>
              <w:numPr>
                <w:ilvl w:val="0"/>
                <w:numId w:val="449"/>
              </w:numPr>
              <w:spacing w:line="240" w:lineRule="auto"/>
              <w:ind w:left="274" w:hanging="274"/>
              <w:rPr>
                <w:sz w:val="20"/>
                <w:szCs w:val="20"/>
              </w:rPr>
            </w:pPr>
            <w:r w:rsidRPr="00CB1FF7">
              <w:rPr>
                <w:rFonts w:cs="Arial"/>
                <w:sz w:val="20"/>
                <w:szCs w:val="20"/>
              </w:rPr>
              <w:t>Wydłużenie aktywności zawodowej osób w wieku produkcyjnym poprzez udział w programach zdrowotnych</w:t>
            </w:r>
          </w:p>
        </w:tc>
      </w:tr>
      <w:tr w:rsidR="00CB1FF7" w:rsidRPr="00CB1FF7" w14:paraId="67EB84DB"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FA94429" w14:textId="77777777" w:rsidR="002A33E0" w:rsidRPr="00CB1FF7" w:rsidRDefault="002A33E0" w:rsidP="009A0B3E">
            <w:pPr>
              <w:numPr>
                <w:ilvl w:val="0"/>
                <w:numId w:val="445"/>
              </w:numPr>
              <w:tabs>
                <w:tab w:val="left" w:pos="426"/>
                <w:tab w:val="left" w:pos="1453"/>
              </w:tabs>
              <w:suppressAutoHyphens/>
              <w:spacing w:after="0" w:line="240" w:lineRule="auto"/>
              <w:ind w:left="425" w:right="36" w:hanging="425"/>
              <w:rPr>
                <w:rFonts w:cs="Arial"/>
                <w:sz w:val="20"/>
                <w:szCs w:val="20"/>
              </w:rPr>
            </w:pPr>
            <w:r w:rsidRPr="00CB1FF7">
              <w:rPr>
                <w:rFonts w:cs="Arial"/>
                <w:sz w:val="20"/>
                <w:szCs w:val="20"/>
              </w:rPr>
              <w:t xml:space="preserve">Lista wskaźników rezultatu bezpośredniego </w:t>
            </w:r>
          </w:p>
        </w:tc>
        <w:tc>
          <w:tcPr>
            <w:tcW w:w="941" w:type="pct"/>
            <w:tcBorders>
              <w:top w:val="single" w:sz="4" w:space="0" w:color="auto"/>
              <w:left w:val="single" w:sz="4" w:space="0" w:color="auto"/>
              <w:bottom w:val="single" w:sz="4" w:space="0" w:color="auto"/>
              <w:right w:val="single" w:sz="4" w:space="0" w:color="auto"/>
            </w:tcBorders>
          </w:tcPr>
          <w:p w14:paraId="1BA8CB03" w14:textId="77777777" w:rsidR="002A33E0" w:rsidRPr="00CB1FF7" w:rsidRDefault="002A33E0"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3580FE25" w14:textId="77777777" w:rsidR="003745CE" w:rsidRPr="00CB1FF7" w:rsidRDefault="002A33E0" w:rsidP="009A0B3E">
            <w:pPr>
              <w:numPr>
                <w:ilvl w:val="0"/>
                <w:numId w:val="450"/>
              </w:numPr>
              <w:spacing w:before="40" w:after="40" w:line="240" w:lineRule="auto"/>
              <w:ind w:left="273" w:hanging="284"/>
              <w:rPr>
                <w:rFonts w:eastAsia="Times New Roman" w:cs="Arial"/>
                <w:b/>
                <w:bCs/>
                <w:kern w:val="32"/>
                <w:sz w:val="20"/>
                <w:szCs w:val="20"/>
              </w:rPr>
            </w:pPr>
            <w:r w:rsidRPr="00CB1FF7">
              <w:rPr>
                <w:rFonts w:cs="Arial"/>
                <w:sz w:val="20"/>
                <w:szCs w:val="20"/>
              </w:rPr>
              <w:t>Liczba osób, które po opuszczeniu programu podjęły pracę lub kontynuowały zatrudnienie</w:t>
            </w:r>
          </w:p>
          <w:p w14:paraId="30A292EE" w14:textId="77777777" w:rsidR="003745CE" w:rsidRPr="00CB1FF7" w:rsidRDefault="002A33E0" w:rsidP="009A0B3E">
            <w:pPr>
              <w:numPr>
                <w:ilvl w:val="0"/>
                <w:numId w:val="450"/>
              </w:numPr>
              <w:spacing w:before="40" w:after="40" w:line="240" w:lineRule="auto"/>
              <w:ind w:left="273" w:hanging="284"/>
              <w:rPr>
                <w:rFonts w:eastAsia="Times New Roman" w:cs="Arial"/>
                <w:b/>
                <w:bCs/>
                <w:kern w:val="32"/>
                <w:sz w:val="20"/>
                <w:szCs w:val="20"/>
              </w:rPr>
            </w:pPr>
            <w:r w:rsidRPr="00CB1FF7">
              <w:rPr>
                <w:rFonts w:cs="Arial"/>
                <w:sz w:val="20"/>
                <w:szCs w:val="20"/>
              </w:rPr>
              <w:t>Liczba osób, które dzięki interwencji EFS zgłosiły się na badania profilaktyczne</w:t>
            </w:r>
          </w:p>
        </w:tc>
      </w:tr>
      <w:tr w:rsidR="00CB1FF7" w:rsidRPr="00CB1FF7" w14:paraId="6B3CEA4D"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154C1F0" w14:textId="77777777" w:rsidR="002A33E0" w:rsidRPr="00CB1FF7" w:rsidRDefault="002A33E0" w:rsidP="009A0B3E">
            <w:pPr>
              <w:numPr>
                <w:ilvl w:val="0"/>
                <w:numId w:val="445"/>
              </w:numPr>
              <w:tabs>
                <w:tab w:val="left" w:pos="426"/>
                <w:tab w:val="left" w:pos="1453"/>
              </w:tabs>
              <w:suppressAutoHyphens/>
              <w:spacing w:after="0" w:line="240" w:lineRule="auto"/>
              <w:ind w:left="425" w:right="36" w:hanging="425"/>
              <w:rPr>
                <w:rFonts w:cs="Arial"/>
                <w:sz w:val="20"/>
                <w:szCs w:val="20"/>
              </w:rPr>
            </w:pPr>
            <w:r w:rsidRPr="00CB1FF7">
              <w:rPr>
                <w:rFonts w:cs="Arial"/>
                <w:sz w:val="20"/>
                <w:szCs w:val="20"/>
              </w:rPr>
              <w:t>Lista wskaźników produktu</w:t>
            </w:r>
          </w:p>
        </w:tc>
        <w:tc>
          <w:tcPr>
            <w:tcW w:w="941" w:type="pct"/>
            <w:tcBorders>
              <w:top w:val="single" w:sz="4" w:space="0" w:color="auto"/>
              <w:left w:val="single" w:sz="4" w:space="0" w:color="auto"/>
              <w:bottom w:val="single" w:sz="4" w:space="0" w:color="auto"/>
              <w:right w:val="single" w:sz="4" w:space="0" w:color="auto"/>
            </w:tcBorders>
          </w:tcPr>
          <w:p w14:paraId="3BA1021C" w14:textId="77777777" w:rsidR="002A33E0" w:rsidRPr="00CB1FF7" w:rsidRDefault="002A33E0"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2ADAB18F" w14:textId="77777777" w:rsidR="003745CE" w:rsidRPr="00CB1FF7" w:rsidRDefault="002A33E0" w:rsidP="009A0B3E">
            <w:pPr>
              <w:numPr>
                <w:ilvl w:val="0"/>
                <w:numId w:val="451"/>
              </w:numPr>
              <w:spacing w:before="40" w:after="40" w:line="240" w:lineRule="auto"/>
              <w:ind w:left="273" w:hanging="284"/>
              <w:rPr>
                <w:rFonts w:eastAsia="Times New Roman" w:cs="Arial"/>
                <w:b/>
                <w:bCs/>
                <w:kern w:val="32"/>
                <w:sz w:val="20"/>
                <w:szCs w:val="20"/>
              </w:rPr>
            </w:pPr>
            <w:r w:rsidRPr="00CB1FF7">
              <w:rPr>
                <w:rFonts w:cs="Arial"/>
                <w:sz w:val="20"/>
                <w:szCs w:val="20"/>
              </w:rPr>
              <w:t>Liczba osób objętych programem zdrowotnym dzięki EFS</w:t>
            </w:r>
          </w:p>
          <w:p w14:paraId="22DA7612" w14:textId="77777777" w:rsidR="003745CE" w:rsidRPr="00CB1FF7" w:rsidRDefault="002A33E0" w:rsidP="009A0B3E">
            <w:pPr>
              <w:numPr>
                <w:ilvl w:val="0"/>
                <w:numId w:val="451"/>
              </w:numPr>
              <w:spacing w:before="40" w:after="40" w:line="240" w:lineRule="auto"/>
              <w:ind w:left="273" w:hanging="284"/>
              <w:rPr>
                <w:rFonts w:eastAsia="Times New Roman" w:cs="Arial"/>
                <w:b/>
                <w:bCs/>
                <w:kern w:val="32"/>
                <w:sz w:val="20"/>
                <w:szCs w:val="20"/>
              </w:rPr>
            </w:pPr>
            <w:r w:rsidRPr="00CB1FF7">
              <w:rPr>
                <w:rFonts w:cs="Arial"/>
                <w:sz w:val="20"/>
                <w:szCs w:val="20"/>
              </w:rPr>
              <w:t xml:space="preserve">Liczba wdrożonych programów zdrowotnych istotnych </w:t>
            </w:r>
            <w:r w:rsidR="00630F9C" w:rsidRPr="00CB1FF7">
              <w:rPr>
                <w:rFonts w:cs="Arial"/>
                <w:sz w:val="20"/>
                <w:szCs w:val="20"/>
              </w:rPr>
              <w:br/>
            </w:r>
            <w:r w:rsidRPr="00CB1FF7">
              <w:rPr>
                <w:rFonts w:cs="Arial"/>
                <w:sz w:val="20"/>
                <w:szCs w:val="20"/>
              </w:rPr>
              <w:t xml:space="preserve">z punktu widzenia potrzeb zdrowotnych regionu, </w:t>
            </w:r>
            <w:r w:rsidR="00FB7AA3" w:rsidRPr="00CB1FF7">
              <w:rPr>
                <w:rFonts w:cs="Arial"/>
                <w:sz w:val="20"/>
                <w:szCs w:val="20"/>
              </w:rPr>
              <w:br/>
            </w:r>
            <w:r w:rsidRPr="00CB1FF7">
              <w:rPr>
                <w:rFonts w:cs="Arial"/>
                <w:sz w:val="20"/>
                <w:szCs w:val="20"/>
              </w:rPr>
              <w:t>w tym pracodawców</w:t>
            </w:r>
          </w:p>
          <w:p w14:paraId="660EE0EB" w14:textId="77777777" w:rsidR="00004CBD" w:rsidRPr="00CB1FF7" w:rsidRDefault="00004CBD" w:rsidP="009A0B3E">
            <w:pPr>
              <w:numPr>
                <w:ilvl w:val="0"/>
                <w:numId w:val="451"/>
              </w:numPr>
              <w:spacing w:before="40" w:after="40" w:line="240" w:lineRule="auto"/>
              <w:ind w:left="274" w:hanging="284"/>
              <w:contextualSpacing/>
              <w:rPr>
                <w:rFonts w:cs="Arial"/>
                <w:sz w:val="20"/>
                <w:szCs w:val="20"/>
              </w:rPr>
            </w:pPr>
            <w:r w:rsidRPr="00CB1FF7">
              <w:rPr>
                <w:rFonts w:cs="Arial"/>
                <w:sz w:val="20"/>
                <w:szCs w:val="20"/>
              </w:rPr>
              <w:t>Liczba osób w wieku 50 lat i więcej objętych wsparciem w programie</w:t>
            </w:r>
          </w:p>
          <w:p w14:paraId="24C5A34D" w14:textId="77777777" w:rsidR="00C65D6C" w:rsidRPr="00CB1FF7" w:rsidRDefault="00C65D6C" w:rsidP="00C65D6C">
            <w:pPr>
              <w:numPr>
                <w:ilvl w:val="0"/>
                <w:numId w:val="451"/>
              </w:numPr>
              <w:spacing w:before="40" w:after="40" w:line="240" w:lineRule="auto"/>
              <w:ind w:left="273" w:hanging="284"/>
              <w:rPr>
                <w:rFonts w:cs="Arial"/>
                <w:sz w:val="20"/>
                <w:szCs w:val="20"/>
              </w:rPr>
            </w:pPr>
            <w:r w:rsidRPr="00CB1FF7">
              <w:rPr>
                <w:rFonts w:cs="Arial"/>
                <w:sz w:val="20"/>
                <w:szCs w:val="20"/>
              </w:rPr>
              <w:t>Liczba podmiotów objętych wsparciem w zakresie zwalczania lub przeciwdziałania skutkom pandemii COVID-19</w:t>
            </w:r>
          </w:p>
          <w:p w14:paraId="31F05014" w14:textId="4D167B57" w:rsidR="00C65D6C" w:rsidRPr="00CB1FF7" w:rsidRDefault="00C65D6C" w:rsidP="00C65D6C">
            <w:pPr>
              <w:numPr>
                <w:ilvl w:val="0"/>
                <w:numId w:val="451"/>
              </w:numPr>
              <w:spacing w:before="40" w:after="40" w:line="240" w:lineRule="auto"/>
              <w:ind w:left="274" w:hanging="284"/>
              <w:contextualSpacing/>
              <w:rPr>
                <w:rFonts w:cs="Arial"/>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5F67B762"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289F01C" w14:textId="77777777" w:rsidR="00C65D6C" w:rsidRPr="00CB1FF7" w:rsidRDefault="002A33E0" w:rsidP="009A0B3E">
            <w:pPr>
              <w:numPr>
                <w:ilvl w:val="0"/>
                <w:numId w:val="445"/>
              </w:numPr>
              <w:tabs>
                <w:tab w:val="left" w:pos="426"/>
              </w:tabs>
              <w:spacing w:after="0" w:line="240" w:lineRule="auto"/>
              <w:ind w:left="425" w:right="36" w:hanging="425"/>
              <w:rPr>
                <w:rFonts w:cs="Arial"/>
                <w:sz w:val="20"/>
                <w:szCs w:val="20"/>
              </w:rPr>
            </w:pPr>
            <w:r w:rsidRPr="00CB1FF7">
              <w:rPr>
                <w:rFonts w:cs="Arial"/>
                <w:sz w:val="20"/>
                <w:szCs w:val="20"/>
              </w:rPr>
              <w:t>Typy projektów</w:t>
            </w:r>
            <w:r w:rsidR="00C65D6C" w:rsidRPr="00CB1FF7">
              <w:rPr>
                <w:rFonts w:cs="Arial"/>
                <w:sz w:val="20"/>
                <w:szCs w:val="20"/>
              </w:rPr>
              <w:t>*</w:t>
            </w:r>
          </w:p>
          <w:p w14:paraId="1AF5806A" w14:textId="7ABDA87B" w:rsidR="002A33E0" w:rsidRPr="00CB1FF7" w:rsidRDefault="00C65D6C" w:rsidP="00092141">
            <w:pPr>
              <w:tabs>
                <w:tab w:val="left" w:pos="426"/>
              </w:tabs>
              <w:spacing w:after="0" w:line="240" w:lineRule="auto"/>
              <w:ind w:right="36"/>
              <w:rPr>
                <w:rFonts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941" w:type="pct"/>
            <w:tcBorders>
              <w:top w:val="single" w:sz="4" w:space="0" w:color="auto"/>
              <w:left w:val="single" w:sz="4" w:space="0" w:color="auto"/>
              <w:bottom w:val="single" w:sz="4" w:space="0" w:color="auto"/>
              <w:right w:val="single" w:sz="4" w:space="0" w:color="auto"/>
            </w:tcBorders>
          </w:tcPr>
          <w:p w14:paraId="574C2079" w14:textId="77777777" w:rsidR="002A33E0" w:rsidRPr="00CB1FF7" w:rsidRDefault="002A33E0"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1E86A41E" w14:textId="77777777" w:rsidR="002A33E0" w:rsidRPr="00CB1FF7" w:rsidRDefault="002A33E0" w:rsidP="009A0B3E">
            <w:pPr>
              <w:pStyle w:val="Akapitzlist"/>
              <w:numPr>
                <w:ilvl w:val="0"/>
                <w:numId w:val="453"/>
              </w:numPr>
              <w:spacing w:before="40" w:after="0" w:line="240" w:lineRule="auto"/>
              <w:ind w:left="488" w:hanging="488"/>
              <w:rPr>
                <w:rFonts w:cs="Arial"/>
                <w:bCs/>
                <w:sz w:val="20"/>
                <w:szCs w:val="20"/>
              </w:rPr>
            </w:pPr>
            <w:r w:rsidRPr="00CB1FF7">
              <w:rPr>
                <w:rFonts w:cs="Arial"/>
                <w:bCs/>
                <w:sz w:val="20"/>
                <w:szCs w:val="20"/>
              </w:rPr>
              <w:t>Wspieranie realizacji krajowych programów zdrowotnych w zakresie poprawy wykrywalności nowotworów raka szyjki macicy, piersi i jelita grubego, w tym koncentrujące się na eliminowaniu barier w dostępie do badań diagnostycznych oraz zwiększające zgłaszalność na badania profilaktyczne poprzez:</w:t>
            </w:r>
          </w:p>
          <w:p w14:paraId="2E52C46D" w14:textId="77777777" w:rsidR="002A33E0" w:rsidRPr="00CB1FF7" w:rsidRDefault="002A33E0" w:rsidP="009A0B3E">
            <w:pPr>
              <w:pStyle w:val="Akapitzlist"/>
              <w:numPr>
                <w:ilvl w:val="0"/>
                <w:numId w:val="452"/>
              </w:numPr>
              <w:spacing w:before="40" w:after="0" w:line="240" w:lineRule="auto"/>
              <w:ind w:left="738" w:hanging="284"/>
              <w:contextualSpacing w:val="0"/>
              <w:rPr>
                <w:rFonts w:cs="Arial"/>
                <w:bCs/>
                <w:sz w:val="20"/>
                <w:szCs w:val="20"/>
              </w:rPr>
            </w:pPr>
            <w:r w:rsidRPr="00CB1FF7">
              <w:rPr>
                <w:rFonts w:cs="Arial"/>
                <w:bCs/>
                <w:sz w:val="20"/>
                <w:szCs w:val="20"/>
              </w:rPr>
              <w:t>Wsparcie profilaktyki nowotworowej ukierunkowanej na wczesne wykrywanie raka piersi.</w:t>
            </w:r>
          </w:p>
          <w:p w14:paraId="384665E9" w14:textId="77777777" w:rsidR="002A33E0" w:rsidRPr="00CB1FF7" w:rsidRDefault="002A33E0" w:rsidP="009A0B3E">
            <w:pPr>
              <w:pStyle w:val="Akapitzlist"/>
              <w:numPr>
                <w:ilvl w:val="0"/>
                <w:numId w:val="452"/>
              </w:numPr>
              <w:spacing w:before="40" w:after="0" w:line="240" w:lineRule="auto"/>
              <w:ind w:left="738" w:hanging="284"/>
              <w:contextualSpacing w:val="0"/>
              <w:rPr>
                <w:rFonts w:cs="Arial"/>
                <w:bCs/>
                <w:sz w:val="20"/>
                <w:szCs w:val="20"/>
              </w:rPr>
            </w:pPr>
            <w:r w:rsidRPr="00CB1FF7">
              <w:rPr>
                <w:rFonts w:cs="Arial"/>
                <w:bCs/>
                <w:sz w:val="20"/>
                <w:szCs w:val="20"/>
              </w:rPr>
              <w:t>Wsparcie profilaktyki nowotworowej ukierunkowanej na wczesne wykrywanie raka szyjki macicy.</w:t>
            </w:r>
          </w:p>
          <w:p w14:paraId="7FC06D17" w14:textId="77777777" w:rsidR="002A33E0" w:rsidRPr="00CB1FF7" w:rsidRDefault="002A33E0" w:rsidP="009A0B3E">
            <w:pPr>
              <w:pStyle w:val="Akapitzlist"/>
              <w:numPr>
                <w:ilvl w:val="0"/>
                <w:numId w:val="452"/>
              </w:numPr>
              <w:spacing w:before="40" w:after="40" w:line="240" w:lineRule="auto"/>
              <w:ind w:left="740" w:hanging="284"/>
              <w:rPr>
                <w:rFonts w:cs="Arial"/>
                <w:bCs/>
                <w:sz w:val="20"/>
                <w:szCs w:val="20"/>
              </w:rPr>
            </w:pPr>
            <w:r w:rsidRPr="00CB1FF7">
              <w:rPr>
                <w:rFonts w:cs="Arial"/>
                <w:bCs/>
                <w:sz w:val="20"/>
                <w:szCs w:val="20"/>
              </w:rPr>
              <w:t>Wsparcie profilaktyki nowotworowej ukierunkowanej na wczesne wykrywanie raka jelita grubego.</w:t>
            </w:r>
          </w:p>
          <w:p w14:paraId="1425F635" w14:textId="77777777" w:rsidR="002A33E0" w:rsidRPr="00CB1FF7" w:rsidRDefault="002A33E0" w:rsidP="009A0B3E">
            <w:pPr>
              <w:pStyle w:val="Akapitzlist"/>
              <w:numPr>
                <w:ilvl w:val="0"/>
                <w:numId w:val="453"/>
              </w:numPr>
              <w:spacing w:before="40" w:after="0" w:line="240" w:lineRule="auto"/>
              <w:ind w:left="488" w:hanging="488"/>
              <w:rPr>
                <w:rFonts w:cs="Arial"/>
                <w:bCs/>
                <w:sz w:val="20"/>
                <w:szCs w:val="20"/>
              </w:rPr>
            </w:pPr>
            <w:r w:rsidRPr="00CB1FF7">
              <w:rPr>
                <w:rFonts w:cs="Arial"/>
                <w:bCs/>
                <w:sz w:val="20"/>
                <w:szCs w:val="20"/>
              </w:rPr>
              <w:t>Realizacja Regionalnych Programów Zdrowotnych (RPZ)</w:t>
            </w:r>
            <w:r w:rsidR="00F52C0B" w:rsidRPr="00CB1FF7">
              <w:rPr>
                <w:rStyle w:val="Odwoanieprzypisudolnego"/>
                <w:rFonts w:cs="Arial"/>
                <w:bCs/>
                <w:sz w:val="20"/>
                <w:szCs w:val="20"/>
              </w:rPr>
              <w:footnoteReference w:id="59"/>
            </w:r>
            <w:r w:rsidRPr="00CB1FF7">
              <w:rPr>
                <w:rFonts w:cs="Arial"/>
                <w:bCs/>
                <w:sz w:val="20"/>
                <w:szCs w:val="20"/>
              </w:rPr>
              <w:t>:</w:t>
            </w:r>
          </w:p>
          <w:p w14:paraId="0F6303A2" w14:textId="77777777" w:rsidR="002A33E0" w:rsidRPr="00CB1FF7" w:rsidRDefault="002A33E0" w:rsidP="009A0B3E">
            <w:pPr>
              <w:pStyle w:val="Akapitzlist"/>
              <w:numPr>
                <w:ilvl w:val="0"/>
                <w:numId w:val="455"/>
              </w:numPr>
              <w:spacing w:before="40" w:after="0" w:line="240" w:lineRule="auto"/>
              <w:ind w:left="738" w:hanging="284"/>
              <w:rPr>
                <w:rFonts w:cs="Arial"/>
                <w:bCs/>
                <w:sz w:val="20"/>
                <w:szCs w:val="20"/>
              </w:rPr>
            </w:pPr>
            <w:r w:rsidRPr="00CB1FF7">
              <w:rPr>
                <w:rFonts w:cs="Arial"/>
                <w:bCs/>
                <w:sz w:val="20"/>
                <w:szCs w:val="20"/>
              </w:rPr>
              <w:t xml:space="preserve"> RPZ w zakresie specyficznych dla woj</w:t>
            </w:r>
            <w:r w:rsidR="00B10F52" w:rsidRPr="00CB1FF7">
              <w:rPr>
                <w:rFonts w:cs="Arial"/>
                <w:bCs/>
                <w:sz w:val="20"/>
                <w:szCs w:val="20"/>
              </w:rPr>
              <w:t>ewództwa</w:t>
            </w:r>
            <w:r w:rsidRPr="00CB1FF7">
              <w:rPr>
                <w:rFonts w:cs="Arial"/>
                <w:bCs/>
                <w:sz w:val="20"/>
                <w:szCs w:val="20"/>
              </w:rPr>
              <w:t xml:space="preserve"> świętokrzyskiego jednostek chorobowych/grup chorób</w:t>
            </w:r>
            <w:r w:rsidR="00AC7A05" w:rsidRPr="00CB1FF7">
              <w:rPr>
                <w:rFonts w:cs="Arial"/>
                <w:bCs/>
                <w:sz w:val="20"/>
                <w:szCs w:val="20"/>
              </w:rPr>
              <w:t xml:space="preserve"> </w:t>
            </w:r>
            <w:r w:rsidRPr="00CB1FF7">
              <w:rPr>
                <w:rFonts w:cs="Arial"/>
                <w:bCs/>
                <w:sz w:val="20"/>
                <w:szCs w:val="20"/>
              </w:rPr>
              <w:t xml:space="preserve">(tj. wykraczających poza pięć głównych grup chorób stanowiących istotny problem zdrowotny na poziomie całego kraju wskazanych </w:t>
            </w:r>
            <w:r w:rsidR="00F965AE" w:rsidRPr="00CB1FF7">
              <w:rPr>
                <w:rFonts w:cs="Arial"/>
                <w:bCs/>
                <w:sz w:val="20"/>
                <w:szCs w:val="20"/>
              </w:rPr>
              <w:br/>
            </w:r>
            <w:r w:rsidRPr="00CB1FF7">
              <w:rPr>
                <w:rFonts w:cs="Arial"/>
                <w:bCs/>
                <w:sz w:val="20"/>
                <w:szCs w:val="20"/>
              </w:rPr>
              <w:t xml:space="preserve">w </w:t>
            </w:r>
            <w:r w:rsidRPr="00CB1FF7">
              <w:rPr>
                <w:rFonts w:cs="Arial"/>
                <w:bCs/>
                <w:i/>
                <w:sz w:val="20"/>
                <w:szCs w:val="20"/>
              </w:rPr>
              <w:t>Policy Paper dla ochrony zdrowia na lata 2014-2020</w:t>
            </w:r>
            <w:r w:rsidRPr="00CB1FF7">
              <w:rPr>
                <w:rFonts w:cs="Arial"/>
                <w:bCs/>
                <w:sz w:val="20"/>
                <w:szCs w:val="20"/>
              </w:rPr>
              <w:t>).</w:t>
            </w:r>
          </w:p>
          <w:p w14:paraId="648F100D" w14:textId="77777777" w:rsidR="009C6403" w:rsidRPr="00CB1FF7" w:rsidRDefault="002A33E0">
            <w:pPr>
              <w:pStyle w:val="Akapitzlist"/>
              <w:numPr>
                <w:ilvl w:val="0"/>
                <w:numId w:val="455"/>
              </w:numPr>
              <w:spacing w:before="40" w:after="120" w:line="240" w:lineRule="auto"/>
              <w:ind w:left="740" w:hanging="284"/>
              <w:rPr>
                <w:rFonts w:cs="Arial"/>
                <w:bCs/>
                <w:sz w:val="20"/>
                <w:szCs w:val="20"/>
              </w:rPr>
            </w:pPr>
            <w:r w:rsidRPr="00CB1FF7">
              <w:rPr>
                <w:rFonts w:cs="Arial"/>
                <w:bCs/>
                <w:sz w:val="20"/>
                <w:szCs w:val="20"/>
              </w:rPr>
              <w:t xml:space="preserve"> RPZ w zakresie jednostek chorobowych/grup chorób istotnych z punktu widzenia epidemiologicznego woj. świętokrzyskiego (poza jednostkami/grupami chorobowymi specyficznymi dla województwa).</w:t>
            </w:r>
          </w:p>
        </w:tc>
      </w:tr>
      <w:tr w:rsidR="00CB1FF7" w:rsidRPr="00CB1FF7" w14:paraId="2663206E"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28F323B0" w14:textId="77777777" w:rsidR="00F52C0B" w:rsidRPr="00CB1FF7" w:rsidRDefault="00F52C0B" w:rsidP="009A0B3E">
            <w:pPr>
              <w:numPr>
                <w:ilvl w:val="0"/>
                <w:numId w:val="445"/>
              </w:numPr>
              <w:tabs>
                <w:tab w:val="left" w:pos="426"/>
              </w:tabs>
              <w:suppressAutoHyphens/>
              <w:spacing w:after="0" w:line="240" w:lineRule="auto"/>
              <w:ind w:left="425" w:right="36" w:hanging="425"/>
              <w:contextualSpacing/>
              <w:rPr>
                <w:rFonts w:cs="Arial"/>
                <w:sz w:val="20"/>
                <w:szCs w:val="20"/>
              </w:rPr>
            </w:pPr>
            <w:r w:rsidRPr="00CB1FF7">
              <w:rPr>
                <w:rFonts w:cs="Arial"/>
                <w:sz w:val="20"/>
                <w:szCs w:val="20"/>
              </w:rPr>
              <w:t xml:space="preserve">Typ beneficjenta </w:t>
            </w:r>
          </w:p>
        </w:tc>
        <w:tc>
          <w:tcPr>
            <w:tcW w:w="941" w:type="pct"/>
            <w:tcBorders>
              <w:top w:val="single" w:sz="4" w:space="0" w:color="auto"/>
              <w:left w:val="single" w:sz="4" w:space="0" w:color="auto"/>
              <w:bottom w:val="single" w:sz="4" w:space="0" w:color="auto"/>
              <w:right w:val="single" w:sz="4" w:space="0" w:color="auto"/>
            </w:tcBorders>
          </w:tcPr>
          <w:p w14:paraId="12ACDECC" w14:textId="77777777" w:rsidR="00F52C0B" w:rsidRPr="00CB1FF7" w:rsidRDefault="00F52C0B"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0CEBF302" w14:textId="77777777" w:rsidR="00F52C0B" w:rsidRPr="00CB1FF7" w:rsidRDefault="00F52C0B" w:rsidP="00334832">
            <w:pPr>
              <w:spacing w:before="40" w:after="0" w:line="240" w:lineRule="auto"/>
              <w:rPr>
                <w:rFonts w:cs="Arial"/>
                <w:sz w:val="20"/>
                <w:szCs w:val="20"/>
              </w:rPr>
            </w:pPr>
            <w:r w:rsidRPr="00CB1FF7">
              <w:rPr>
                <w:rFonts w:cs="Arial"/>
                <w:sz w:val="20"/>
                <w:szCs w:val="20"/>
              </w:rPr>
              <w:t>Wszystkie podmioty z wyłączeniem osób fizycznych (nie dotyczy osób prowadzących działalność gospodarczą lub oświatową na podstawie przepisów odrębnych), w tym</w:t>
            </w:r>
            <w:r w:rsidR="00F6423F" w:rsidRPr="00CB1FF7">
              <w:rPr>
                <w:rFonts w:cs="Arial"/>
                <w:sz w:val="20"/>
                <w:szCs w:val="20"/>
              </w:rPr>
              <w:br/>
              <w:t>m. in.</w:t>
            </w:r>
            <w:r w:rsidRPr="00CB1FF7">
              <w:rPr>
                <w:rFonts w:cs="Arial"/>
                <w:sz w:val="20"/>
                <w:szCs w:val="20"/>
              </w:rPr>
              <w:t>:</w:t>
            </w:r>
          </w:p>
          <w:p w14:paraId="52D63E5C" w14:textId="77777777" w:rsidR="00F52C0B" w:rsidRPr="00CB1FF7" w:rsidRDefault="00F52C0B" w:rsidP="00092141">
            <w:pPr>
              <w:numPr>
                <w:ilvl w:val="0"/>
                <w:numId w:val="447"/>
              </w:numPr>
              <w:spacing w:before="40" w:after="0" w:line="240" w:lineRule="auto"/>
              <w:ind w:left="342" w:hanging="284"/>
              <w:rPr>
                <w:rFonts w:cs="Arial"/>
                <w:sz w:val="20"/>
                <w:szCs w:val="20"/>
              </w:rPr>
            </w:pPr>
            <w:r w:rsidRPr="00CB1FF7">
              <w:rPr>
                <w:rFonts w:cs="Arial"/>
                <w:sz w:val="20"/>
                <w:szCs w:val="20"/>
              </w:rPr>
              <w:t>jednostki samorządu terytorialnego,</w:t>
            </w:r>
          </w:p>
          <w:p w14:paraId="002336D4" w14:textId="77777777" w:rsidR="00F52C0B" w:rsidRPr="00CB1FF7" w:rsidRDefault="00F52C0B" w:rsidP="00092141">
            <w:pPr>
              <w:numPr>
                <w:ilvl w:val="0"/>
                <w:numId w:val="447"/>
              </w:numPr>
              <w:spacing w:before="40" w:after="0" w:line="240" w:lineRule="auto"/>
              <w:ind w:left="342" w:hanging="284"/>
              <w:rPr>
                <w:rFonts w:cs="Arial"/>
                <w:sz w:val="20"/>
                <w:szCs w:val="20"/>
              </w:rPr>
            </w:pPr>
            <w:r w:rsidRPr="00CB1FF7">
              <w:rPr>
                <w:rFonts w:cs="Arial"/>
                <w:sz w:val="20"/>
                <w:szCs w:val="20"/>
              </w:rPr>
              <w:t xml:space="preserve">podmioty lecznicze, wykonujące na terenie województwa działalność leczniczą finansowaną </w:t>
            </w:r>
            <w:r w:rsidR="00630F9C" w:rsidRPr="00CB1FF7">
              <w:rPr>
                <w:rFonts w:cs="Arial"/>
                <w:sz w:val="20"/>
                <w:szCs w:val="20"/>
              </w:rPr>
              <w:br/>
            </w:r>
            <w:r w:rsidRPr="00CB1FF7">
              <w:rPr>
                <w:rFonts w:cs="Arial"/>
                <w:sz w:val="20"/>
                <w:szCs w:val="20"/>
              </w:rPr>
              <w:t xml:space="preserve">ze środków publicznych (posiadające kontrakt </w:t>
            </w:r>
            <w:r w:rsidR="00967CF5" w:rsidRPr="00CB1FF7">
              <w:rPr>
                <w:rFonts w:cs="Arial"/>
                <w:sz w:val="20"/>
                <w:szCs w:val="20"/>
              </w:rPr>
              <w:br/>
            </w:r>
            <w:r w:rsidRPr="00CB1FF7">
              <w:rPr>
                <w:rFonts w:cs="Arial"/>
                <w:sz w:val="20"/>
                <w:szCs w:val="20"/>
              </w:rPr>
              <w:t>z dyrektorem Świętokrzyskiego Oddziału Wojewódzkiego NFZ lub umowę z ministrem właściwym ds. zdrowia),</w:t>
            </w:r>
          </w:p>
          <w:p w14:paraId="61FB099A" w14:textId="77777777" w:rsidR="00F52C0B" w:rsidRPr="00CB1FF7" w:rsidRDefault="00F52C0B" w:rsidP="00092141">
            <w:pPr>
              <w:numPr>
                <w:ilvl w:val="0"/>
                <w:numId w:val="447"/>
              </w:numPr>
              <w:spacing w:before="40" w:after="0" w:line="240" w:lineRule="auto"/>
              <w:ind w:left="342" w:hanging="284"/>
              <w:rPr>
                <w:rFonts w:cs="Arial"/>
                <w:sz w:val="20"/>
                <w:szCs w:val="20"/>
              </w:rPr>
            </w:pPr>
            <w:r w:rsidRPr="00CB1FF7">
              <w:rPr>
                <w:rFonts w:cs="Arial"/>
                <w:sz w:val="20"/>
                <w:szCs w:val="20"/>
              </w:rPr>
              <w:t>jednostki organizacyjne służby medycyny pracy,</w:t>
            </w:r>
          </w:p>
          <w:p w14:paraId="76AC47B0" w14:textId="77777777" w:rsidR="00F52C0B" w:rsidRPr="00CB1FF7" w:rsidRDefault="00F52C0B" w:rsidP="00092141">
            <w:pPr>
              <w:numPr>
                <w:ilvl w:val="0"/>
                <w:numId w:val="447"/>
              </w:numPr>
              <w:spacing w:before="40" w:after="0" w:line="240" w:lineRule="auto"/>
              <w:ind w:left="342" w:hanging="284"/>
              <w:rPr>
                <w:rFonts w:cs="Arial"/>
                <w:sz w:val="20"/>
                <w:szCs w:val="20"/>
              </w:rPr>
            </w:pPr>
            <w:r w:rsidRPr="00CB1FF7">
              <w:rPr>
                <w:rFonts w:cs="Arial"/>
                <w:sz w:val="20"/>
                <w:szCs w:val="20"/>
              </w:rPr>
              <w:t>podmioty ekonomii społecznej w tym organizacje pozarządowe.</w:t>
            </w:r>
          </w:p>
          <w:p w14:paraId="4A4724FF" w14:textId="77777777" w:rsidR="00F52C0B" w:rsidRPr="00CB1FF7" w:rsidRDefault="00F52C0B" w:rsidP="00366302">
            <w:pPr>
              <w:spacing w:before="40" w:after="120" w:line="240" w:lineRule="auto"/>
              <w:rPr>
                <w:rFonts w:cs="Arial"/>
                <w:sz w:val="20"/>
                <w:szCs w:val="20"/>
              </w:rPr>
            </w:pPr>
            <w:r w:rsidRPr="00CB1FF7">
              <w:rPr>
                <w:rFonts w:cs="Arial"/>
                <w:b/>
                <w:sz w:val="20"/>
                <w:szCs w:val="20"/>
              </w:rPr>
              <w:t>UWAGA!</w:t>
            </w:r>
            <w:r w:rsidRPr="00CB1FF7">
              <w:rPr>
                <w:rFonts w:cs="Arial"/>
                <w:sz w:val="20"/>
                <w:szCs w:val="20"/>
              </w:rPr>
              <w:t xml:space="preserve">  Świadczenia opieki zdrowotnej zaplanowane </w:t>
            </w:r>
            <w:r w:rsidR="00302E94" w:rsidRPr="00CB1FF7">
              <w:rPr>
                <w:rFonts w:cs="Arial"/>
                <w:sz w:val="20"/>
                <w:szCs w:val="20"/>
              </w:rPr>
              <w:br/>
            </w:r>
            <w:r w:rsidRPr="00CB1FF7">
              <w:rPr>
                <w:rFonts w:cs="Arial"/>
                <w:sz w:val="20"/>
                <w:szCs w:val="20"/>
              </w:rPr>
              <w:t xml:space="preserve">w projekcie muszą być realizowane wyłącznie przez podmioty wykonujące działalność leczniczą uprawnione </w:t>
            </w:r>
            <w:r w:rsidR="00630F9C" w:rsidRPr="00CB1FF7">
              <w:rPr>
                <w:rFonts w:cs="Arial"/>
                <w:sz w:val="20"/>
                <w:szCs w:val="20"/>
              </w:rPr>
              <w:br/>
            </w:r>
            <w:r w:rsidRPr="00CB1FF7">
              <w:rPr>
                <w:rFonts w:cs="Arial"/>
                <w:sz w:val="20"/>
                <w:szCs w:val="20"/>
              </w:rPr>
              <w:t>na mocy przepisów prawa powszechnie obowiązującego.</w:t>
            </w:r>
          </w:p>
        </w:tc>
      </w:tr>
      <w:tr w:rsidR="00CB1FF7" w:rsidRPr="00CB1FF7" w14:paraId="79D24BC5"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3DFF4FA" w14:textId="77777777" w:rsidR="00F52C0B" w:rsidRPr="00CB1FF7" w:rsidRDefault="00F52C0B" w:rsidP="009A0B3E">
            <w:pPr>
              <w:numPr>
                <w:ilvl w:val="0"/>
                <w:numId w:val="445"/>
              </w:numPr>
              <w:tabs>
                <w:tab w:val="left" w:pos="426"/>
              </w:tabs>
              <w:suppressAutoHyphens/>
              <w:spacing w:after="0" w:line="240" w:lineRule="auto"/>
              <w:ind w:left="425" w:right="36" w:hanging="425"/>
              <w:rPr>
                <w:rFonts w:cs="Arial"/>
                <w:sz w:val="20"/>
                <w:szCs w:val="20"/>
              </w:rPr>
            </w:pPr>
            <w:r w:rsidRPr="00CB1FF7">
              <w:rPr>
                <w:rFonts w:cs="Arial"/>
                <w:sz w:val="20"/>
                <w:szCs w:val="20"/>
              </w:rPr>
              <w:t xml:space="preserve">Grupa docelowa/ ostateczni odbiorcy wsparcia </w:t>
            </w:r>
          </w:p>
        </w:tc>
        <w:tc>
          <w:tcPr>
            <w:tcW w:w="941" w:type="pct"/>
            <w:tcBorders>
              <w:top w:val="single" w:sz="4" w:space="0" w:color="auto"/>
              <w:left w:val="single" w:sz="4" w:space="0" w:color="auto"/>
              <w:bottom w:val="single" w:sz="4" w:space="0" w:color="auto"/>
              <w:right w:val="single" w:sz="4" w:space="0" w:color="auto"/>
            </w:tcBorders>
          </w:tcPr>
          <w:p w14:paraId="01C5EC92" w14:textId="77777777" w:rsidR="00F52C0B" w:rsidRPr="00CB1FF7" w:rsidRDefault="00F52C0B"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21115709" w14:textId="77777777" w:rsidR="00F52C0B" w:rsidRPr="00CB1FF7" w:rsidRDefault="00D75322" w:rsidP="00334832">
            <w:pPr>
              <w:spacing w:after="0" w:line="240" w:lineRule="auto"/>
              <w:rPr>
                <w:rFonts w:cs="Arial"/>
                <w:sz w:val="20"/>
                <w:szCs w:val="20"/>
              </w:rPr>
            </w:pPr>
            <w:r w:rsidRPr="00CB1FF7">
              <w:rPr>
                <w:rFonts w:cs="Arial"/>
                <w:sz w:val="20"/>
                <w:szCs w:val="20"/>
              </w:rPr>
              <w:t>O</w:t>
            </w:r>
            <w:r w:rsidR="00F52C0B" w:rsidRPr="00CB1FF7">
              <w:rPr>
                <w:rFonts w:cs="Arial"/>
                <w:sz w:val="20"/>
                <w:szCs w:val="20"/>
              </w:rPr>
              <w:t>soby w wieku aktywności zawodowej, w tym:</w:t>
            </w:r>
          </w:p>
          <w:p w14:paraId="3144BE61" w14:textId="77777777" w:rsidR="00F52C0B" w:rsidRPr="00CB1FF7" w:rsidRDefault="00F52C0B" w:rsidP="009A0B3E">
            <w:pPr>
              <w:pStyle w:val="Akapitzlist"/>
              <w:numPr>
                <w:ilvl w:val="0"/>
                <w:numId w:val="448"/>
              </w:numPr>
              <w:spacing w:after="0" w:line="240" w:lineRule="auto"/>
              <w:ind w:left="346" w:hanging="284"/>
              <w:rPr>
                <w:rFonts w:cs="Arial"/>
                <w:sz w:val="20"/>
                <w:szCs w:val="20"/>
              </w:rPr>
            </w:pPr>
            <w:r w:rsidRPr="00CB1FF7">
              <w:rPr>
                <w:rFonts w:cs="Arial"/>
                <w:sz w:val="20"/>
                <w:szCs w:val="20"/>
              </w:rPr>
              <w:t>osoby pracujące oraz bierne zawodowo z powodu stanu zdrowia, w tym w szczególności powyżej 50 roku życia.</w:t>
            </w:r>
          </w:p>
          <w:p w14:paraId="35484C02" w14:textId="77777777" w:rsidR="00F52C0B" w:rsidRPr="00CB1FF7" w:rsidRDefault="00F52C0B" w:rsidP="00334832">
            <w:pPr>
              <w:pStyle w:val="Akapitzlist"/>
              <w:spacing w:before="120" w:after="0" w:line="240" w:lineRule="auto"/>
              <w:ind w:left="0"/>
              <w:contextualSpacing w:val="0"/>
              <w:rPr>
                <w:rFonts w:cs="Arial"/>
                <w:sz w:val="20"/>
                <w:szCs w:val="20"/>
              </w:rPr>
            </w:pPr>
            <w:r w:rsidRPr="00CB1FF7">
              <w:rPr>
                <w:rFonts w:cs="Arial"/>
                <w:sz w:val="20"/>
                <w:szCs w:val="20"/>
              </w:rPr>
              <w:t xml:space="preserve">Dodatkowo planując grupę docelową w przypadku typu nr I należy wziąć pod uwagę ograniczenia wynikające </w:t>
            </w:r>
            <w:r w:rsidR="00630F9C" w:rsidRPr="00CB1FF7">
              <w:rPr>
                <w:rFonts w:cs="Arial"/>
                <w:sz w:val="20"/>
                <w:szCs w:val="20"/>
              </w:rPr>
              <w:br/>
            </w:r>
            <w:r w:rsidRPr="00CB1FF7">
              <w:rPr>
                <w:rFonts w:cs="Arial"/>
                <w:sz w:val="20"/>
                <w:szCs w:val="20"/>
              </w:rPr>
              <w:t>z realizowanych programów profilaktycznych:</w:t>
            </w:r>
          </w:p>
          <w:p w14:paraId="3198A81E" w14:textId="77777777" w:rsidR="00F52C0B" w:rsidRPr="00CB1FF7" w:rsidRDefault="00B46B03" w:rsidP="009A0B3E">
            <w:pPr>
              <w:pStyle w:val="Akapitzlist"/>
              <w:numPr>
                <w:ilvl w:val="0"/>
                <w:numId w:val="457"/>
              </w:numPr>
              <w:spacing w:after="0" w:line="240" w:lineRule="auto"/>
              <w:ind w:left="465" w:hanging="426"/>
              <w:rPr>
                <w:rFonts w:cs="Arial"/>
                <w:sz w:val="20"/>
                <w:szCs w:val="20"/>
              </w:rPr>
            </w:pPr>
            <w:r w:rsidRPr="00CB1FF7">
              <w:rPr>
                <w:rFonts w:cs="Arial"/>
                <w:sz w:val="20"/>
                <w:szCs w:val="20"/>
              </w:rPr>
              <w:t>P</w:t>
            </w:r>
            <w:r w:rsidR="00F52C0B" w:rsidRPr="00CB1FF7">
              <w:rPr>
                <w:rFonts w:cs="Arial"/>
                <w:sz w:val="20"/>
                <w:szCs w:val="20"/>
              </w:rPr>
              <w:t>rogram</w:t>
            </w:r>
            <w:r w:rsidRPr="00CB1FF7">
              <w:rPr>
                <w:rFonts w:cs="Arial"/>
                <w:sz w:val="20"/>
                <w:szCs w:val="20"/>
              </w:rPr>
              <w:t xml:space="preserve"> profilaktyki</w:t>
            </w:r>
            <w:r w:rsidR="00F52C0B" w:rsidRPr="00CB1FF7">
              <w:rPr>
                <w:rFonts w:cs="Arial"/>
                <w:sz w:val="20"/>
                <w:szCs w:val="20"/>
              </w:rPr>
              <w:t xml:space="preserve"> raka piersi skierowany jest do kobiet w wieku od 50 do 69 lat</w:t>
            </w:r>
            <w:r w:rsidR="001E19BD" w:rsidRPr="00CB1FF7">
              <w:rPr>
                <w:rFonts w:cs="Arial"/>
                <w:sz w:val="20"/>
                <w:szCs w:val="20"/>
              </w:rPr>
              <w:t>;</w:t>
            </w:r>
          </w:p>
          <w:p w14:paraId="48765400" w14:textId="77777777" w:rsidR="00F52C0B" w:rsidRPr="00CB1FF7" w:rsidRDefault="00F52C0B" w:rsidP="009A0B3E">
            <w:pPr>
              <w:pStyle w:val="Akapitzlist"/>
              <w:numPr>
                <w:ilvl w:val="0"/>
                <w:numId w:val="457"/>
              </w:numPr>
              <w:spacing w:after="0" w:line="240" w:lineRule="auto"/>
              <w:ind w:left="465" w:hanging="426"/>
              <w:rPr>
                <w:rFonts w:cs="Arial"/>
                <w:sz w:val="20"/>
                <w:szCs w:val="20"/>
              </w:rPr>
            </w:pPr>
            <w:r w:rsidRPr="00CB1FF7">
              <w:rPr>
                <w:rFonts w:cs="Arial"/>
                <w:sz w:val="20"/>
                <w:szCs w:val="20"/>
              </w:rPr>
              <w:t>Program profilaktyki raka szyjki macicy skierowany jest do kobiet w wieku od 25 do 59 lat</w:t>
            </w:r>
            <w:r w:rsidR="001E19BD" w:rsidRPr="00CB1FF7">
              <w:rPr>
                <w:rFonts w:cs="Arial"/>
                <w:sz w:val="20"/>
                <w:szCs w:val="20"/>
              </w:rPr>
              <w:t>;</w:t>
            </w:r>
          </w:p>
          <w:p w14:paraId="7E815A50" w14:textId="77777777" w:rsidR="00F52C0B" w:rsidRPr="00CB1FF7" w:rsidRDefault="00F52C0B" w:rsidP="009A0B3E">
            <w:pPr>
              <w:pStyle w:val="Akapitzlist"/>
              <w:numPr>
                <w:ilvl w:val="0"/>
                <w:numId w:val="457"/>
              </w:numPr>
              <w:spacing w:after="0" w:line="240" w:lineRule="auto"/>
              <w:ind w:left="465" w:hanging="426"/>
              <w:rPr>
                <w:rFonts w:cs="Arial"/>
                <w:sz w:val="20"/>
                <w:szCs w:val="20"/>
              </w:rPr>
            </w:pPr>
            <w:r w:rsidRPr="00CB1FF7">
              <w:rPr>
                <w:rFonts w:cs="Arial"/>
                <w:sz w:val="20"/>
                <w:szCs w:val="20"/>
              </w:rPr>
              <w:t xml:space="preserve">Program </w:t>
            </w:r>
            <w:r w:rsidR="00B46B03" w:rsidRPr="00CB1FF7">
              <w:rPr>
                <w:rFonts w:cs="Arial"/>
                <w:sz w:val="20"/>
                <w:szCs w:val="20"/>
              </w:rPr>
              <w:t>p</w:t>
            </w:r>
            <w:r w:rsidRPr="00CB1FF7">
              <w:rPr>
                <w:rFonts w:cs="Arial"/>
                <w:sz w:val="20"/>
                <w:szCs w:val="20"/>
              </w:rPr>
              <w:t xml:space="preserve">rofilaktyki raka jelita grubego skierowany jest do osób w wieku 55-64 lata (zarówno osoby bez objawów klinicznych, jak i osoby z objawami choroby). Wsparciem mogą zostać ponadto objęte osoby </w:t>
            </w:r>
            <w:r w:rsidR="00786410" w:rsidRPr="00CB1FF7">
              <w:rPr>
                <w:rFonts w:cs="Arial"/>
                <w:sz w:val="20"/>
                <w:szCs w:val="20"/>
              </w:rPr>
              <w:br/>
            </w:r>
            <w:r w:rsidRPr="00CB1FF7">
              <w:rPr>
                <w:rFonts w:cs="Arial"/>
                <w:sz w:val="20"/>
                <w:szCs w:val="20"/>
              </w:rPr>
              <w:t xml:space="preserve">w wieku 25-65 lat z potwierdzonym obciążeniem genetycznym pochodzące z rodziny HNPCC (dziedziczny rak jelita grubego niezwiązany </w:t>
            </w:r>
            <w:r w:rsidR="00FB7AA3" w:rsidRPr="00CB1FF7">
              <w:rPr>
                <w:rFonts w:cs="Arial"/>
                <w:sz w:val="20"/>
                <w:szCs w:val="20"/>
              </w:rPr>
              <w:br/>
            </w:r>
            <w:r w:rsidRPr="00CB1FF7">
              <w:rPr>
                <w:rFonts w:cs="Arial"/>
                <w:sz w:val="20"/>
                <w:szCs w:val="20"/>
              </w:rPr>
              <w:t>z polipowatością) lub FAP (rodzinna polipowatość gruczolakowata).</w:t>
            </w:r>
          </w:p>
          <w:p w14:paraId="4372B8DB" w14:textId="77777777" w:rsidR="00842BC2" w:rsidRPr="00CB1FF7" w:rsidRDefault="00842BC2" w:rsidP="00842BC2">
            <w:pPr>
              <w:pStyle w:val="Akapitzlist"/>
              <w:spacing w:after="0" w:line="240" w:lineRule="auto"/>
              <w:ind w:left="465"/>
              <w:rPr>
                <w:rFonts w:cs="Arial"/>
                <w:sz w:val="20"/>
                <w:szCs w:val="20"/>
              </w:rPr>
            </w:pPr>
          </w:p>
          <w:p w14:paraId="232A84E6" w14:textId="77777777" w:rsidR="00446FDD" w:rsidRPr="00CB1FF7" w:rsidRDefault="00842BC2" w:rsidP="00842BC2">
            <w:pPr>
              <w:pStyle w:val="Akapitzlist"/>
              <w:spacing w:after="120" w:line="240" w:lineRule="auto"/>
              <w:ind w:left="0"/>
              <w:contextualSpacing w:val="0"/>
              <w:rPr>
                <w:rFonts w:cs="Arial"/>
                <w:sz w:val="20"/>
                <w:szCs w:val="20"/>
              </w:rPr>
            </w:pPr>
            <w:r w:rsidRPr="00CB1FF7">
              <w:rPr>
                <w:rFonts w:cs="Arial"/>
                <w:sz w:val="20"/>
                <w:szCs w:val="20"/>
              </w:rPr>
              <w:t xml:space="preserve">W przypadku działań informacyjno-edukacyjnych grupę docelową mogą stanowić także osoby, których udział </w:t>
            </w:r>
            <w:r w:rsidRPr="00CB1FF7">
              <w:rPr>
                <w:rFonts w:cs="Arial"/>
                <w:sz w:val="20"/>
                <w:szCs w:val="20"/>
              </w:rPr>
              <w:br/>
              <w:t>w projekcie przyczyni się do zwiększenia liczby osób objętych badaniami profilaktycznymi, w szczególności osoby z otoczenia grupy docelowej, kadry POZ lub kadry placówek medycyny pracy.</w:t>
            </w:r>
          </w:p>
          <w:p w14:paraId="31392F24" w14:textId="77777777" w:rsidR="008C72F2" w:rsidRPr="00CB1FF7" w:rsidRDefault="00F52C0B" w:rsidP="005F30D1">
            <w:pPr>
              <w:pStyle w:val="Akapitzlist"/>
              <w:spacing w:before="120" w:after="40" w:line="240" w:lineRule="auto"/>
              <w:ind w:left="0"/>
              <w:contextualSpacing w:val="0"/>
              <w:rPr>
                <w:rFonts w:cs="Arial"/>
                <w:sz w:val="20"/>
                <w:szCs w:val="20"/>
              </w:rPr>
            </w:pPr>
            <w:r w:rsidRPr="00CB1FF7">
              <w:rPr>
                <w:rFonts w:cs="Arial"/>
                <w:sz w:val="20"/>
                <w:szCs w:val="20"/>
              </w:rPr>
              <w:t>W przypadku typ</w:t>
            </w:r>
            <w:r w:rsidR="0032181D" w:rsidRPr="00CB1FF7">
              <w:rPr>
                <w:rFonts w:cs="Arial"/>
                <w:sz w:val="20"/>
                <w:szCs w:val="20"/>
              </w:rPr>
              <w:t>u</w:t>
            </w:r>
            <w:r w:rsidRPr="00CB1FF7">
              <w:rPr>
                <w:rFonts w:cs="Arial"/>
                <w:sz w:val="20"/>
                <w:szCs w:val="20"/>
              </w:rPr>
              <w:t xml:space="preserve"> II – </w:t>
            </w:r>
            <w:r w:rsidR="009B746D" w:rsidRPr="00CB1FF7">
              <w:rPr>
                <w:rFonts w:cs="Arial"/>
                <w:sz w:val="20"/>
                <w:szCs w:val="20"/>
              </w:rPr>
              <w:t xml:space="preserve">grupa docelowa kwalifikująca się do objęcia wsparciem zostanie również wskazana </w:t>
            </w:r>
            <w:r w:rsidR="00436197" w:rsidRPr="00CB1FF7">
              <w:rPr>
                <w:rFonts w:cs="Arial"/>
                <w:sz w:val="20"/>
                <w:szCs w:val="20"/>
              </w:rPr>
              <w:br/>
            </w:r>
            <w:r w:rsidR="009B746D" w:rsidRPr="00CB1FF7">
              <w:rPr>
                <w:rFonts w:cs="Arial"/>
                <w:sz w:val="20"/>
                <w:szCs w:val="20"/>
              </w:rPr>
              <w:t>i dop</w:t>
            </w:r>
            <w:r w:rsidR="00A65F59" w:rsidRPr="00CB1FF7">
              <w:rPr>
                <w:rFonts w:cs="Arial"/>
                <w:sz w:val="20"/>
                <w:szCs w:val="20"/>
              </w:rPr>
              <w:t>r</w:t>
            </w:r>
            <w:r w:rsidR="009B746D" w:rsidRPr="00CB1FF7">
              <w:rPr>
                <w:rFonts w:cs="Arial"/>
                <w:sz w:val="20"/>
                <w:szCs w:val="20"/>
              </w:rPr>
              <w:t>ecyzowana w każdym z Regionalnych Programów Zdrowotnych.</w:t>
            </w:r>
          </w:p>
        </w:tc>
      </w:tr>
      <w:tr w:rsidR="00CB1FF7" w:rsidRPr="00CB1FF7" w14:paraId="4F59C04C"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3B1C0A7" w14:textId="77777777" w:rsidR="00F52C0B" w:rsidRPr="00CB1FF7" w:rsidRDefault="00F52C0B" w:rsidP="009A0B3E">
            <w:pPr>
              <w:numPr>
                <w:ilvl w:val="0"/>
                <w:numId w:val="445"/>
              </w:numPr>
              <w:tabs>
                <w:tab w:val="left" w:pos="426"/>
              </w:tabs>
              <w:suppressAutoHyphens/>
              <w:spacing w:after="0" w:line="240" w:lineRule="auto"/>
              <w:ind w:left="425" w:right="36" w:hanging="425"/>
              <w:rPr>
                <w:rFonts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tcPr>
          <w:p w14:paraId="2538725A" w14:textId="77777777" w:rsidR="00F52C0B" w:rsidRPr="00CB1FF7" w:rsidRDefault="00F52C0B"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0187BC91" w14:textId="77777777" w:rsidR="00F52C0B" w:rsidRPr="00CB1FF7" w:rsidRDefault="00F52C0B" w:rsidP="00334832">
            <w:pPr>
              <w:spacing w:after="0" w:line="240" w:lineRule="auto"/>
              <w:rPr>
                <w:rFonts w:cs="Arial"/>
                <w:sz w:val="20"/>
                <w:szCs w:val="20"/>
              </w:rPr>
            </w:pPr>
            <w:r w:rsidRPr="00CB1FF7">
              <w:rPr>
                <w:rFonts w:cs="Arial"/>
                <w:sz w:val="20"/>
                <w:szCs w:val="20"/>
              </w:rPr>
              <w:t>Nie dotyczy</w:t>
            </w:r>
          </w:p>
        </w:tc>
      </w:tr>
      <w:tr w:rsidR="00CB1FF7" w:rsidRPr="00CB1FF7" w14:paraId="0A753F12"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132F13D" w14:textId="77777777" w:rsidR="00F52C0B" w:rsidRPr="00CB1FF7" w:rsidRDefault="00F52C0B" w:rsidP="009A0B3E">
            <w:pPr>
              <w:numPr>
                <w:ilvl w:val="0"/>
                <w:numId w:val="445"/>
              </w:numPr>
              <w:tabs>
                <w:tab w:val="left" w:pos="426"/>
              </w:tabs>
              <w:suppressAutoHyphens/>
              <w:spacing w:after="0" w:line="240" w:lineRule="auto"/>
              <w:ind w:left="425" w:right="178" w:hanging="425"/>
              <w:rPr>
                <w:rFonts w:cs="Arial"/>
                <w:sz w:val="20"/>
                <w:szCs w:val="20"/>
              </w:rPr>
            </w:pPr>
            <w:r w:rsidRPr="00CB1FF7">
              <w:rPr>
                <w:rFonts w:cs="Arial"/>
                <w:sz w:val="20"/>
                <w:szCs w:val="20"/>
              </w:rPr>
              <w:t>Instytucja wdrażająca</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tcPr>
          <w:p w14:paraId="5A5D76FE" w14:textId="77777777" w:rsidR="00F52C0B" w:rsidRPr="00CB1FF7" w:rsidRDefault="00F52C0B"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4EAAD334" w14:textId="77777777" w:rsidR="00F52C0B" w:rsidRPr="00CB1FF7" w:rsidRDefault="00F52C0B" w:rsidP="00334832">
            <w:pPr>
              <w:spacing w:after="0" w:line="240" w:lineRule="auto"/>
              <w:rPr>
                <w:rFonts w:cs="Arial"/>
                <w:sz w:val="20"/>
                <w:szCs w:val="20"/>
              </w:rPr>
            </w:pPr>
            <w:r w:rsidRPr="00CB1FF7">
              <w:rPr>
                <w:rFonts w:cs="Arial"/>
                <w:sz w:val="20"/>
                <w:szCs w:val="20"/>
              </w:rPr>
              <w:t>Nie dotyczy</w:t>
            </w:r>
          </w:p>
        </w:tc>
      </w:tr>
      <w:tr w:rsidR="00CB1FF7" w:rsidRPr="00CB1FF7" w14:paraId="58413214" w14:textId="77777777" w:rsidTr="005603ED">
        <w:trPr>
          <w:trHeight w:val="57"/>
        </w:trPr>
        <w:tc>
          <w:tcPr>
            <w:tcW w:w="1431" w:type="pct"/>
            <w:vMerge w:val="restart"/>
            <w:tcBorders>
              <w:top w:val="single" w:sz="4" w:space="0" w:color="auto"/>
              <w:left w:val="single" w:sz="4" w:space="0" w:color="auto"/>
              <w:right w:val="single" w:sz="4" w:space="0" w:color="auto"/>
            </w:tcBorders>
          </w:tcPr>
          <w:p w14:paraId="4F014C76" w14:textId="77777777" w:rsidR="00045A7E" w:rsidRPr="00CB1FF7" w:rsidRDefault="00045A7E" w:rsidP="009A0B3E">
            <w:pPr>
              <w:numPr>
                <w:ilvl w:val="0"/>
                <w:numId w:val="445"/>
              </w:numPr>
              <w:tabs>
                <w:tab w:val="left" w:pos="426"/>
              </w:tabs>
              <w:suppressAutoHyphens/>
              <w:spacing w:after="0" w:line="240" w:lineRule="auto"/>
              <w:ind w:left="425" w:right="284" w:hanging="425"/>
              <w:contextualSpacing/>
              <w:rPr>
                <w:rFonts w:cs="Arial"/>
                <w:sz w:val="20"/>
                <w:szCs w:val="20"/>
              </w:rPr>
            </w:pPr>
            <w:r w:rsidRPr="00CB1FF7">
              <w:rPr>
                <w:rFonts w:cs="Arial"/>
                <w:sz w:val="20"/>
                <w:szCs w:val="20"/>
              </w:rPr>
              <w:t>Kategoria (e) regionu (ów) wraz z przypisaniem kwot UE (EUR)</w:t>
            </w:r>
          </w:p>
        </w:tc>
        <w:tc>
          <w:tcPr>
            <w:tcW w:w="941" w:type="pct"/>
            <w:tcBorders>
              <w:top w:val="single" w:sz="4" w:space="0" w:color="auto"/>
              <w:left w:val="single" w:sz="4" w:space="0" w:color="auto"/>
              <w:bottom w:val="single" w:sz="4" w:space="0" w:color="auto"/>
              <w:right w:val="single" w:sz="4" w:space="0" w:color="auto"/>
            </w:tcBorders>
          </w:tcPr>
          <w:p w14:paraId="7FDF2A2C" w14:textId="77777777" w:rsidR="00045A7E" w:rsidRPr="00CB1FF7" w:rsidRDefault="00045A7E" w:rsidP="00334832">
            <w:pPr>
              <w:spacing w:after="0" w:line="240" w:lineRule="auto"/>
              <w:rPr>
                <w:sz w:val="20"/>
                <w:szCs w:val="20"/>
              </w:rPr>
            </w:pPr>
            <w:r w:rsidRPr="00CB1FF7">
              <w:rPr>
                <w:rFonts w:cs="Arial"/>
                <w:sz w:val="20"/>
                <w:szCs w:val="20"/>
              </w:rPr>
              <w:t>Region słabiej rozwinięty</w:t>
            </w:r>
          </w:p>
        </w:tc>
        <w:tc>
          <w:tcPr>
            <w:tcW w:w="2628" w:type="pct"/>
            <w:gridSpan w:val="4"/>
            <w:tcBorders>
              <w:top w:val="single" w:sz="4" w:space="0" w:color="auto"/>
              <w:left w:val="single" w:sz="4" w:space="0" w:color="auto"/>
              <w:right w:val="single" w:sz="4" w:space="0" w:color="auto"/>
            </w:tcBorders>
          </w:tcPr>
          <w:p w14:paraId="2F61DBFC" w14:textId="77777777" w:rsidR="00045A7E" w:rsidRPr="00CB1FF7" w:rsidRDefault="00045A7E" w:rsidP="00334832">
            <w:pPr>
              <w:spacing w:line="240" w:lineRule="auto"/>
              <w:jc w:val="both"/>
              <w:rPr>
                <w:sz w:val="20"/>
                <w:szCs w:val="20"/>
              </w:rPr>
            </w:pPr>
            <w:r w:rsidRPr="00CB1FF7">
              <w:rPr>
                <w:sz w:val="20"/>
                <w:szCs w:val="20"/>
              </w:rPr>
              <w:t>Ogółem</w:t>
            </w:r>
          </w:p>
        </w:tc>
      </w:tr>
      <w:tr w:rsidR="00CB1FF7" w:rsidRPr="00CB1FF7" w14:paraId="64055090" w14:textId="77777777" w:rsidTr="005603ED">
        <w:trPr>
          <w:trHeight w:val="57"/>
        </w:trPr>
        <w:tc>
          <w:tcPr>
            <w:tcW w:w="1431" w:type="pct"/>
            <w:vMerge/>
            <w:tcBorders>
              <w:left w:val="single" w:sz="4" w:space="0" w:color="auto"/>
              <w:right w:val="single" w:sz="4" w:space="0" w:color="auto"/>
            </w:tcBorders>
          </w:tcPr>
          <w:p w14:paraId="582B19CF" w14:textId="77777777" w:rsidR="00045A7E" w:rsidRPr="00CB1FF7" w:rsidRDefault="00045A7E" w:rsidP="009A0B3E">
            <w:pPr>
              <w:numPr>
                <w:ilvl w:val="0"/>
                <w:numId w:val="445"/>
              </w:numPr>
              <w:tabs>
                <w:tab w:val="left" w:pos="426"/>
              </w:tabs>
              <w:suppressAutoHyphens/>
              <w:spacing w:after="0" w:line="240" w:lineRule="auto"/>
              <w:ind w:left="425" w:right="284" w:hanging="425"/>
              <w:contextualSpacing/>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tcPr>
          <w:p w14:paraId="0889ED4C" w14:textId="77777777" w:rsidR="00045A7E" w:rsidRPr="00CB1FF7" w:rsidRDefault="00045A7E" w:rsidP="00334832">
            <w:pPr>
              <w:spacing w:line="240" w:lineRule="auto"/>
              <w:rPr>
                <w:sz w:val="20"/>
                <w:szCs w:val="20"/>
              </w:rPr>
            </w:pPr>
            <w:r w:rsidRPr="00CB1FF7">
              <w:rPr>
                <w:sz w:val="20"/>
                <w:szCs w:val="20"/>
              </w:rPr>
              <w:t>Działanie 8.2</w:t>
            </w:r>
          </w:p>
        </w:tc>
        <w:tc>
          <w:tcPr>
            <w:tcW w:w="2628" w:type="pct"/>
            <w:gridSpan w:val="4"/>
            <w:tcBorders>
              <w:left w:val="single" w:sz="4" w:space="0" w:color="auto"/>
              <w:right w:val="single" w:sz="4" w:space="0" w:color="auto"/>
            </w:tcBorders>
          </w:tcPr>
          <w:p w14:paraId="2E6140F2" w14:textId="450730A1" w:rsidR="00045A7E" w:rsidRPr="00CB1FF7" w:rsidRDefault="008C1FB4" w:rsidP="00BD74DD">
            <w:pPr>
              <w:spacing w:after="0" w:line="240" w:lineRule="auto"/>
              <w:jc w:val="both"/>
              <w:rPr>
                <w:sz w:val="20"/>
                <w:szCs w:val="20"/>
              </w:rPr>
            </w:pPr>
            <w:r>
              <w:rPr>
                <w:rFonts w:cs="Arial"/>
                <w:b/>
                <w:sz w:val="20"/>
                <w:szCs w:val="20"/>
              </w:rPr>
              <w:t>12 357 115,00</w:t>
            </w:r>
          </w:p>
        </w:tc>
      </w:tr>
      <w:tr w:rsidR="00CB1FF7" w:rsidRPr="00CB1FF7" w14:paraId="137A6F53" w14:textId="77777777" w:rsidTr="005603ED">
        <w:trPr>
          <w:trHeight w:val="57"/>
        </w:trPr>
        <w:tc>
          <w:tcPr>
            <w:tcW w:w="1431" w:type="pct"/>
            <w:vMerge/>
            <w:tcBorders>
              <w:left w:val="single" w:sz="4" w:space="0" w:color="auto"/>
              <w:bottom w:val="single" w:sz="4" w:space="0" w:color="auto"/>
              <w:right w:val="single" w:sz="4" w:space="0" w:color="auto"/>
            </w:tcBorders>
          </w:tcPr>
          <w:p w14:paraId="3AF09D8C" w14:textId="77777777" w:rsidR="00045A7E" w:rsidRPr="00CB1FF7" w:rsidRDefault="00045A7E" w:rsidP="009A0B3E">
            <w:pPr>
              <w:numPr>
                <w:ilvl w:val="0"/>
                <w:numId w:val="445"/>
              </w:numPr>
              <w:tabs>
                <w:tab w:val="left" w:pos="426"/>
              </w:tabs>
              <w:suppressAutoHyphens/>
              <w:spacing w:after="0" w:line="240" w:lineRule="auto"/>
              <w:ind w:left="425" w:right="284" w:hanging="425"/>
              <w:contextualSpacing/>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tcPr>
          <w:p w14:paraId="3BD8D9A7" w14:textId="77777777" w:rsidR="00045A7E" w:rsidRPr="00CB1FF7" w:rsidRDefault="00045A7E" w:rsidP="00334832">
            <w:pPr>
              <w:spacing w:line="240" w:lineRule="auto"/>
              <w:rPr>
                <w:sz w:val="20"/>
                <w:szCs w:val="20"/>
              </w:rPr>
            </w:pPr>
            <w:r w:rsidRPr="00CB1FF7">
              <w:rPr>
                <w:rFonts w:cs="Arial"/>
                <w:sz w:val="20"/>
                <w:szCs w:val="20"/>
              </w:rPr>
              <w:t>Poddziałanie 8.2.2</w:t>
            </w:r>
          </w:p>
        </w:tc>
        <w:tc>
          <w:tcPr>
            <w:tcW w:w="2628" w:type="pct"/>
            <w:gridSpan w:val="4"/>
            <w:tcBorders>
              <w:left w:val="single" w:sz="4" w:space="0" w:color="auto"/>
              <w:bottom w:val="single" w:sz="4" w:space="0" w:color="auto"/>
              <w:right w:val="single" w:sz="4" w:space="0" w:color="auto"/>
            </w:tcBorders>
          </w:tcPr>
          <w:p w14:paraId="0922B4B0" w14:textId="452930A7" w:rsidR="00045A7E" w:rsidRPr="00CB1FF7" w:rsidRDefault="008C1FB4" w:rsidP="00334832">
            <w:pPr>
              <w:spacing w:line="240" w:lineRule="auto"/>
              <w:jc w:val="both"/>
              <w:rPr>
                <w:sz w:val="20"/>
                <w:szCs w:val="20"/>
              </w:rPr>
            </w:pPr>
            <w:r>
              <w:rPr>
                <w:rFonts w:cs="Arial"/>
                <w:b/>
                <w:sz w:val="20"/>
                <w:szCs w:val="20"/>
              </w:rPr>
              <w:t>6 404 994,00</w:t>
            </w:r>
          </w:p>
        </w:tc>
      </w:tr>
      <w:tr w:rsidR="00CB1FF7" w:rsidRPr="00CB1FF7" w14:paraId="6C7F95FE"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B0D7D25" w14:textId="77777777" w:rsidR="00613199" w:rsidRPr="00CB1FF7" w:rsidRDefault="00613199" w:rsidP="009A0B3E">
            <w:pPr>
              <w:numPr>
                <w:ilvl w:val="0"/>
                <w:numId w:val="445"/>
              </w:numPr>
              <w:tabs>
                <w:tab w:val="left" w:pos="426"/>
              </w:tabs>
              <w:spacing w:after="0" w:line="240" w:lineRule="auto"/>
              <w:ind w:left="425" w:right="39" w:hanging="425"/>
              <w:rPr>
                <w:rFonts w:cs="Arial"/>
                <w:sz w:val="20"/>
                <w:szCs w:val="20"/>
              </w:rPr>
            </w:pPr>
            <w:r w:rsidRPr="00CB1FF7">
              <w:rPr>
                <w:rFonts w:cs="Arial"/>
                <w:sz w:val="20"/>
                <w:szCs w:val="20"/>
              </w:rPr>
              <w:t xml:space="preserve">Mechanizmy powiązania interwencji </w:t>
            </w:r>
            <w:r w:rsidRPr="00CB1FF7">
              <w:rPr>
                <w:rFonts w:cs="Arial"/>
                <w:sz w:val="20"/>
                <w:szCs w:val="20"/>
              </w:rPr>
              <w:br/>
              <w:t>z innymi Działaniami/ Poddziałaniami w ramach PO lub z innymi PO (jeśli dotyczy)</w:t>
            </w:r>
          </w:p>
        </w:tc>
        <w:tc>
          <w:tcPr>
            <w:tcW w:w="941" w:type="pct"/>
            <w:tcBorders>
              <w:top w:val="single" w:sz="4" w:space="0" w:color="auto"/>
              <w:left w:val="single" w:sz="4" w:space="0" w:color="auto"/>
              <w:bottom w:val="single" w:sz="4" w:space="0" w:color="auto"/>
              <w:right w:val="single" w:sz="4" w:space="0" w:color="auto"/>
            </w:tcBorders>
          </w:tcPr>
          <w:p w14:paraId="2F86E4E9" w14:textId="77777777" w:rsidR="00613199" w:rsidRPr="00CB1FF7" w:rsidRDefault="00613199"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65088AC5" w14:textId="77777777" w:rsidR="00613199" w:rsidRPr="00CB1FF7" w:rsidRDefault="00613199" w:rsidP="00334832">
            <w:pPr>
              <w:spacing w:after="0" w:line="240" w:lineRule="auto"/>
              <w:ind w:right="284"/>
              <w:rPr>
                <w:rFonts w:cs="Arial"/>
                <w:sz w:val="20"/>
                <w:szCs w:val="20"/>
              </w:rPr>
            </w:pPr>
            <w:r w:rsidRPr="00CB1FF7">
              <w:rPr>
                <w:rFonts w:cs="Arial"/>
                <w:sz w:val="20"/>
                <w:szCs w:val="20"/>
              </w:rPr>
              <w:t>W zakresie zapewnienia koordynacji udzielanego wsparcia z innymi Działaniami i Osiami Priorytetowymi RPOWŚ na lata 2014-2020:</w:t>
            </w:r>
          </w:p>
          <w:p w14:paraId="13C09663" w14:textId="77777777" w:rsidR="00613199" w:rsidRPr="00CB1FF7" w:rsidRDefault="00613199" w:rsidP="00D25451">
            <w:pPr>
              <w:numPr>
                <w:ilvl w:val="0"/>
                <w:numId w:val="25"/>
              </w:numPr>
              <w:spacing w:after="0" w:line="240" w:lineRule="auto"/>
              <w:ind w:left="245" w:right="284" w:hanging="245"/>
              <w:rPr>
                <w:rFonts w:cs="Arial"/>
                <w:sz w:val="20"/>
                <w:szCs w:val="20"/>
              </w:rPr>
            </w:pPr>
            <w:r w:rsidRPr="00CB1FF7">
              <w:rPr>
                <w:rFonts w:cs="Arial"/>
                <w:sz w:val="20"/>
                <w:szCs w:val="20"/>
              </w:rPr>
              <w:t>Komitet Monitorujący RPOWŚ na lata 2014</w:t>
            </w:r>
            <w:r w:rsidR="00DD5245" w:rsidRPr="00CB1FF7">
              <w:rPr>
                <w:rFonts w:cs="Arial"/>
                <w:sz w:val="20"/>
                <w:szCs w:val="20"/>
              </w:rPr>
              <w:t>-</w:t>
            </w:r>
            <w:r w:rsidRPr="00CB1FF7">
              <w:rPr>
                <w:rFonts w:cs="Arial"/>
                <w:sz w:val="20"/>
                <w:szCs w:val="20"/>
              </w:rPr>
              <w:t>2020,</w:t>
            </w:r>
          </w:p>
          <w:p w14:paraId="5E56203E" w14:textId="77777777" w:rsidR="00613199" w:rsidRPr="00CB1FF7" w:rsidRDefault="00613199" w:rsidP="00D25451">
            <w:pPr>
              <w:numPr>
                <w:ilvl w:val="0"/>
                <w:numId w:val="25"/>
              </w:numPr>
              <w:spacing w:after="0" w:line="240" w:lineRule="auto"/>
              <w:ind w:left="245" w:right="284" w:hanging="245"/>
              <w:rPr>
                <w:rFonts w:cs="Arial"/>
                <w:sz w:val="20"/>
                <w:szCs w:val="20"/>
              </w:rPr>
            </w:pPr>
            <w:r w:rsidRPr="00CB1FF7">
              <w:rPr>
                <w:rFonts w:cs="Arial"/>
                <w:sz w:val="20"/>
                <w:szCs w:val="20"/>
              </w:rPr>
              <w:t>kryteria wyboru projektów,</w:t>
            </w:r>
          </w:p>
          <w:p w14:paraId="291FC0EB" w14:textId="77777777" w:rsidR="00613199" w:rsidRPr="00CB1FF7" w:rsidRDefault="00613199" w:rsidP="00D25451">
            <w:pPr>
              <w:numPr>
                <w:ilvl w:val="0"/>
                <w:numId w:val="25"/>
              </w:numPr>
              <w:spacing w:after="0" w:line="240" w:lineRule="auto"/>
              <w:ind w:left="245" w:right="284" w:hanging="245"/>
              <w:rPr>
                <w:rFonts w:cs="Arial"/>
                <w:sz w:val="20"/>
                <w:szCs w:val="20"/>
              </w:rPr>
            </w:pPr>
            <w:r w:rsidRPr="00CB1FF7">
              <w:rPr>
                <w:rFonts w:cs="Arial"/>
                <w:sz w:val="20"/>
                <w:szCs w:val="20"/>
              </w:rPr>
              <w:t>działania w zakresie informacji i promocji,</w:t>
            </w:r>
          </w:p>
          <w:p w14:paraId="4238BB68" w14:textId="77777777" w:rsidR="00613199" w:rsidRPr="00CB1FF7" w:rsidRDefault="00613199" w:rsidP="00D25451">
            <w:pPr>
              <w:numPr>
                <w:ilvl w:val="0"/>
                <w:numId w:val="25"/>
              </w:numPr>
              <w:spacing w:after="0" w:line="240" w:lineRule="auto"/>
              <w:ind w:left="245" w:right="284" w:hanging="245"/>
              <w:rPr>
                <w:rFonts w:cs="Arial"/>
                <w:sz w:val="20"/>
                <w:szCs w:val="20"/>
              </w:rPr>
            </w:pPr>
            <w:r w:rsidRPr="00CB1FF7">
              <w:rPr>
                <w:rFonts w:cs="Arial"/>
                <w:sz w:val="20"/>
                <w:szCs w:val="20"/>
              </w:rPr>
              <w:t>monitoring i ewaluacja,</w:t>
            </w:r>
          </w:p>
          <w:p w14:paraId="157A5BED" w14:textId="77777777" w:rsidR="00613199" w:rsidRPr="00CB1FF7" w:rsidRDefault="00613199" w:rsidP="00D25451">
            <w:pPr>
              <w:numPr>
                <w:ilvl w:val="0"/>
                <w:numId w:val="25"/>
              </w:numPr>
              <w:spacing w:after="0" w:line="240" w:lineRule="auto"/>
              <w:ind w:left="245" w:right="284" w:hanging="245"/>
              <w:rPr>
                <w:rFonts w:cs="Arial"/>
                <w:sz w:val="20"/>
                <w:szCs w:val="20"/>
              </w:rPr>
            </w:pPr>
            <w:r w:rsidRPr="00CB1FF7">
              <w:rPr>
                <w:rFonts w:cs="Arial"/>
                <w:sz w:val="20"/>
                <w:szCs w:val="20"/>
              </w:rPr>
              <w:t>komplementarność z Priorytetem Inwestycyjnym 9a.</w:t>
            </w:r>
          </w:p>
          <w:p w14:paraId="12255018" w14:textId="77777777" w:rsidR="00613199" w:rsidRPr="00CB1FF7" w:rsidRDefault="00613199" w:rsidP="00334832">
            <w:pPr>
              <w:spacing w:after="0" w:line="240" w:lineRule="auto"/>
              <w:ind w:right="284"/>
              <w:rPr>
                <w:rFonts w:cs="Arial"/>
                <w:sz w:val="20"/>
                <w:szCs w:val="20"/>
              </w:rPr>
            </w:pPr>
            <w:r w:rsidRPr="00CB1FF7">
              <w:rPr>
                <w:rFonts w:cs="Arial"/>
                <w:sz w:val="20"/>
                <w:szCs w:val="20"/>
              </w:rPr>
              <w:t>W zakresie zapewnienia koordynacji udzielanego wsparcia z innymi Programami Operacyjnymi:</w:t>
            </w:r>
          </w:p>
          <w:p w14:paraId="3C7E56A6" w14:textId="77777777" w:rsidR="00613199" w:rsidRPr="00CB1FF7" w:rsidRDefault="00613199" w:rsidP="00D25451">
            <w:pPr>
              <w:numPr>
                <w:ilvl w:val="0"/>
                <w:numId w:val="26"/>
              </w:numPr>
              <w:spacing w:after="0" w:line="240" w:lineRule="auto"/>
              <w:ind w:left="244" w:right="284" w:hanging="244"/>
              <w:rPr>
                <w:rFonts w:cs="Arial"/>
                <w:sz w:val="20"/>
                <w:szCs w:val="20"/>
              </w:rPr>
            </w:pPr>
            <w:r w:rsidRPr="00CB1FF7">
              <w:rPr>
                <w:rFonts w:cs="Arial"/>
                <w:sz w:val="20"/>
                <w:szCs w:val="20"/>
              </w:rPr>
              <w:t xml:space="preserve">Komitet sterujący ds. koordynacji interwencji EFSI </w:t>
            </w:r>
            <w:r w:rsidR="00302E94" w:rsidRPr="00CB1FF7">
              <w:rPr>
                <w:rFonts w:cs="Arial"/>
                <w:sz w:val="20"/>
                <w:szCs w:val="20"/>
              </w:rPr>
              <w:br/>
            </w:r>
            <w:r w:rsidRPr="00CB1FF7">
              <w:rPr>
                <w:rFonts w:cs="Arial"/>
                <w:sz w:val="20"/>
                <w:szCs w:val="20"/>
              </w:rPr>
              <w:t>w sektorze zdrowia</w:t>
            </w:r>
            <w:r w:rsidR="00981ECE" w:rsidRPr="00CB1FF7">
              <w:rPr>
                <w:rFonts w:cs="Arial"/>
                <w:sz w:val="20"/>
                <w:szCs w:val="20"/>
              </w:rPr>
              <w:t>,</w:t>
            </w:r>
          </w:p>
          <w:p w14:paraId="55CF0568" w14:textId="77777777" w:rsidR="00613199" w:rsidRPr="00CB1FF7" w:rsidRDefault="00613199" w:rsidP="00D25451">
            <w:pPr>
              <w:numPr>
                <w:ilvl w:val="0"/>
                <w:numId w:val="26"/>
              </w:numPr>
              <w:spacing w:after="0" w:line="240" w:lineRule="auto"/>
              <w:ind w:left="245" w:right="284" w:hanging="245"/>
              <w:rPr>
                <w:rFonts w:cs="Arial"/>
                <w:sz w:val="20"/>
                <w:szCs w:val="20"/>
              </w:rPr>
            </w:pPr>
            <w:r w:rsidRPr="00CB1FF7">
              <w:rPr>
                <w:rFonts w:cs="Arial"/>
                <w:sz w:val="20"/>
                <w:szCs w:val="20"/>
              </w:rPr>
              <w:t xml:space="preserve">Wspólna Lista Wskaźników Kluczowych, </w:t>
            </w:r>
          </w:p>
          <w:p w14:paraId="020F3E3A" w14:textId="77777777" w:rsidR="00613199" w:rsidRPr="00CB1FF7" w:rsidRDefault="00613199" w:rsidP="00D25451">
            <w:pPr>
              <w:numPr>
                <w:ilvl w:val="0"/>
                <w:numId w:val="26"/>
              </w:numPr>
              <w:spacing w:after="0" w:line="240" w:lineRule="auto"/>
              <w:ind w:left="245" w:right="284" w:hanging="245"/>
              <w:rPr>
                <w:rFonts w:cs="Arial"/>
                <w:sz w:val="20"/>
                <w:szCs w:val="20"/>
              </w:rPr>
            </w:pPr>
            <w:r w:rsidRPr="00CB1FF7">
              <w:rPr>
                <w:rFonts w:cs="Arial"/>
                <w:sz w:val="20"/>
                <w:szCs w:val="20"/>
              </w:rPr>
              <w:t>Kontrakt Terytorialny dla Województwa Świętokrzyskiego na lata 2014-2020,</w:t>
            </w:r>
          </w:p>
          <w:p w14:paraId="1DD2E993" w14:textId="77777777" w:rsidR="00613199" w:rsidRPr="00CB1FF7" w:rsidRDefault="00613199" w:rsidP="00D25451">
            <w:pPr>
              <w:numPr>
                <w:ilvl w:val="0"/>
                <w:numId w:val="26"/>
              </w:numPr>
              <w:spacing w:after="0" w:line="240" w:lineRule="auto"/>
              <w:ind w:left="245" w:right="284" w:hanging="245"/>
              <w:rPr>
                <w:rFonts w:cs="Arial"/>
                <w:sz w:val="20"/>
                <w:szCs w:val="20"/>
              </w:rPr>
            </w:pPr>
            <w:r w:rsidRPr="00CB1FF7">
              <w:rPr>
                <w:rFonts w:cs="Arial"/>
                <w:i/>
                <w:sz w:val="20"/>
                <w:szCs w:val="20"/>
              </w:rPr>
              <w:t>W</w:t>
            </w:r>
            <w:r w:rsidRPr="00CB1FF7">
              <w:rPr>
                <w:i/>
                <w:sz w:val="20"/>
                <w:szCs w:val="20"/>
              </w:rPr>
              <w:t xml:space="preserve">ytyczne w zakresie realizacji przedsięwzięć </w:t>
            </w:r>
            <w:r w:rsidR="00630F9C" w:rsidRPr="00CB1FF7">
              <w:rPr>
                <w:i/>
                <w:sz w:val="20"/>
                <w:szCs w:val="20"/>
              </w:rPr>
              <w:br/>
            </w:r>
            <w:r w:rsidRPr="00CB1FF7">
              <w:rPr>
                <w:i/>
                <w:sz w:val="20"/>
                <w:szCs w:val="20"/>
              </w:rPr>
              <w:t>z udziałem środków Europejskiego Funduszu Społecznego w obszarze rynku pracy na lata 2014-2020.</w:t>
            </w:r>
          </w:p>
          <w:p w14:paraId="3F577037" w14:textId="77777777" w:rsidR="00613199" w:rsidRPr="00CB1FF7" w:rsidRDefault="00613199" w:rsidP="00334832">
            <w:pPr>
              <w:spacing w:after="0" w:line="240" w:lineRule="auto"/>
              <w:ind w:left="245" w:right="284" w:hanging="245"/>
              <w:rPr>
                <w:rFonts w:cs="Arial"/>
                <w:spacing w:val="-4"/>
                <w:sz w:val="20"/>
                <w:szCs w:val="20"/>
              </w:rPr>
            </w:pPr>
            <w:r w:rsidRPr="00CB1FF7">
              <w:rPr>
                <w:rFonts w:cs="Arial"/>
                <w:spacing w:val="-4"/>
                <w:sz w:val="20"/>
                <w:szCs w:val="20"/>
              </w:rPr>
              <w:t>Komplementarność z innymi Programami Operacyjnymi:</w:t>
            </w:r>
          </w:p>
          <w:p w14:paraId="1878C739" w14:textId="77777777" w:rsidR="00613199" w:rsidRPr="00CB1FF7" w:rsidRDefault="00613199" w:rsidP="00D25451">
            <w:pPr>
              <w:numPr>
                <w:ilvl w:val="0"/>
                <w:numId w:val="27"/>
              </w:numPr>
              <w:spacing w:after="0" w:line="240" w:lineRule="auto"/>
              <w:ind w:left="181" w:right="284" w:hanging="181"/>
              <w:rPr>
                <w:rFonts w:cs="Arial"/>
                <w:sz w:val="20"/>
                <w:szCs w:val="20"/>
              </w:rPr>
            </w:pPr>
            <w:r w:rsidRPr="00CB1FF7">
              <w:rPr>
                <w:rFonts w:cs="Arial"/>
                <w:sz w:val="20"/>
                <w:szCs w:val="20"/>
              </w:rPr>
              <w:t>Program Operacyjny Wiedza Edukacja Rozwój.</w:t>
            </w:r>
          </w:p>
        </w:tc>
      </w:tr>
      <w:tr w:rsidR="00CB1FF7" w:rsidRPr="00CB1FF7" w14:paraId="05BE5CEF" w14:textId="77777777" w:rsidTr="005603ED">
        <w:trPr>
          <w:trHeight w:val="57"/>
        </w:trPr>
        <w:tc>
          <w:tcPr>
            <w:tcW w:w="1431" w:type="pct"/>
            <w:tcBorders>
              <w:top w:val="single" w:sz="4" w:space="0" w:color="auto"/>
              <w:left w:val="single" w:sz="4" w:space="0" w:color="auto"/>
              <w:right w:val="single" w:sz="4" w:space="0" w:color="auto"/>
            </w:tcBorders>
          </w:tcPr>
          <w:p w14:paraId="75AA2BA1" w14:textId="77777777" w:rsidR="00613199" w:rsidRPr="00CB1FF7" w:rsidRDefault="00613199" w:rsidP="009A0B3E">
            <w:pPr>
              <w:numPr>
                <w:ilvl w:val="0"/>
                <w:numId w:val="445"/>
              </w:numPr>
              <w:tabs>
                <w:tab w:val="left" w:pos="426"/>
              </w:tabs>
              <w:spacing w:after="0" w:line="240" w:lineRule="auto"/>
              <w:ind w:left="425" w:right="39" w:hanging="425"/>
              <w:rPr>
                <w:rFonts w:cs="Arial"/>
                <w:sz w:val="20"/>
                <w:szCs w:val="20"/>
              </w:rPr>
            </w:pPr>
            <w:r w:rsidRPr="00CB1FF7">
              <w:rPr>
                <w:rFonts w:cs="Arial"/>
                <w:sz w:val="20"/>
                <w:szCs w:val="20"/>
              </w:rPr>
              <w:t>Instrumenty terytorialne</w:t>
            </w:r>
            <w:r w:rsidRPr="00CB1FF7">
              <w:rPr>
                <w:rFonts w:cs="Arial"/>
                <w:sz w:val="20"/>
                <w:szCs w:val="20"/>
              </w:rPr>
              <w:br/>
              <w:t>(jeśli dotyczy)</w:t>
            </w:r>
          </w:p>
        </w:tc>
        <w:tc>
          <w:tcPr>
            <w:tcW w:w="941" w:type="pct"/>
            <w:tcBorders>
              <w:top w:val="single" w:sz="4" w:space="0" w:color="auto"/>
              <w:left w:val="single" w:sz="4" w:space="0" w:color="auto"/>
              <w:right w:val="single" w:sz="4" w:space="0" w:color="auto"/>
            </w:tcBorders>
          </w:tcPr>
          <w:p w14:paraId="1C58B128" w14:textId="77777777" w:rsidR="00613199" w:rsidRPr="00CB1FF7" w:rsidRDefault="00613199"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11911424" w14:textId="77777777" w:rsidR="00613199" w:rsidRPr="00CB1FF7" w:rsidRDefault="00757EE9" w:rsidP="00334832">
            <w:pPr>
              <w:spacing w:after="0" w:line="240" w:lineRule="auto"/>
              <w:jc w:val="both"/>
              <w:rPr>
                <w:sz w:val="20"/>
                <w:szCs w:val="20"/>
              </w:rPr>
            </w:pPr>
            <w:r w:rsidRPr="00CB1FF7">
              <w:rPr>
                <w:rFonts w:cs="Arial"/>
                <w:sz w:val="20"/>
                <w:szCs w:val="20"/>
              </w:rPr>
              <w:t>Nie dotyczy</w:t>
            </w:r>
          </w:p>
        </w:tc>
      </w:tr>
      <w:tr w:rsidR="00CB1FF7" w:rsidRPr="00CB1FF7" w14:paraId="37A00EC8"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72FFE49C" w14:textId="77777777" w:rsidR="00613199" w:rsidRPr="00CB1FF7" w:rsidRDefault="00613199" w:rsidP="009A0B3E">
            <w:pPr>
              <w:numPr>
                <w:ilvl w:val="0"/>
                <w:numId w:val="445"/>
              </w:numPr>
              <w:tabs>
                <w:tab w:val="left" w:pos="426"/>
                <w:tab w:val="left" w:pos="1453"/>
              </w:tabs>
              <w:suppressAutoHyphens/>
              <w:spacing w:after="0" w:line="240" w:lineRule="auto"/>
              <w:ind w:left="425" w:right="39" w:hanging="425"/>
              <w:rPr>
                <w:rFonts w:cs="Arial"/>
                <w:sz w:val="20"/>
                <w:szCs w:val="20"/>
              </w:rPr>
            </w:pPr>
            <w:r w:rsidRPr="00CB1FF7">
              <w:rPr>
                <w:rFonts w:cs="Arial"/>
                <w:sz w:val="20"/>
                <w:szCs w:val="20"/>
              </w:rPr>
              <w:t>Tryb(y) wyboru projektów oraz wskazanie podmiotu odpowiedzialnego za nabór i ocenę wniosków oraz</w:t>
            </w:r>
            <w:r w:rsidRPr="00CB1FF7">
              <w:rPr>
                <w:rFonts w:cs="Arial"/>
                <w:sz w:val="20"/>
                <w:szCs w:val="20"/>
              </w:rPr>
              <w:br/>
              <w:t xml:space="preserve">przyjmowanie protestów </w:t>
            </w:r>
          </w:p>
        </w:tc>
        <w:tc>
          <w:tcPr>
            <w:tcW w:w="941" w:type="pct"/>
            <w:tcBorders>
              <w:top w:val="single" w:sz="4" w:space="0" w:color="auto"/>
              <w:left w:val="single" w:sz="4" w:space="0" w:color="auto"/>
              <w:bottom w:val="single" w:sz="4" w:space="0" w:color="auto"/>
              <w:right w:val="single" w:sz="4" w:space="0" w:color="auto"/>
            </w:tcBorders>
          </w:tcPr>
          <w:p w14:paraId="5DF21FD1" w14:textId="77777777" w:rsidR="00613199" w:rsidRPr="00CB1FF7" w:rsidRDefault="00613199"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2CBB8B8A" w14:textId="77777777" w:rsidR="00613199" w:rsidRPr="00CB1FF7" w:rsidRDefault="00613199" w:rsidP="00334832">
            <w:pPr>
              <w:spacing w:before="40" w:after="120" w:line="240" w:lineRule="auto"/>
              <w:rPr>
                <w:rFonts w:cs="Arial"/>
                <w:bCs/>
                <w:sz w:val="20"/>
                <w:szCs w:val="20"/>
              </w:rPr>
            </w:pPr>
            <w:r w:rsidRPr="00CB1FF7">
              <w:rPr>
                <w:rFonts w:cs="Arial"/>
                <w:bCs/>
                <w:sz w:val="20"/>
                <w:szCs w:val="20"/>
              </w:rPr>
              <w:t>Tryb konkursowy</w:t>
            </w:r>
          </w:p>
          <w:p w14:paraId="08CAF596" w14:textId="77777777" w:rsidR="00C65D6C" w:rsidRPr="00CB1FF7" w:rsidRDefault="00C65D6C" w:rsidP="00C65D6C">
            <w:pPr>
              <w:spacing w:before="40" w:after="120" w:line="240" w:lineRule="auto"/>
              <w:rPr>
                <w:rFonts w:cs="Arial"/>
                <w:bCs/>
                <w:sz w:val="20"/>
                <w:szCs w:val="20"/>
              </w:rPr>
            </w:pPr>
            <w:r w:rsidRPr="00CB1FF7">
              <w:rPr>
                <w:rFonts w:cs="Arial"/>
                <w:bCs/>
                <w:sz w:val="20"/>
                <w:szCs w:val="20"/>
              </w:rPr>
              <w:t>Departament Wdrażania Europejskiego Funduszu Społecznego Urzędu Marszałkowskiego Województwa Świętokrzyskiego – w zakresie naboru i oceny wniosków</w:t>
            </w:r>
          </w:p>
          <w:p w14:paraId="31E4F537" w14:textId="4F534337" w:rsidR="00613199" w:rsidRPr="00CB1FF7" w:rsidRDefault="00C65D6C" w:rsidP="00C65D6C">
            <w:pPr>
              <w:spacing w:before="40" w:after="120" w:line="240" w:lineRule="auto"/>
              <w:rPr>
                <w:rFonts w:cs="Arial"/>
                <w:bCs/>
                <w:sz w:val="20"/>
                <w:szCs w:val="20"/>
              </w:rPr>
            </w:pPr>
            <w:r w:rsidRPr="00CB1FF7">
              <w:rPr>
                <w:rFonts w:cs="Arial"/>
                <w:bCs/>
                <w:sz w:val="20"/>
                <w:szCs w:val="20"/>
              </w:rPr>
              <w:t>Departament Kontroli i Certyfikacji RPO Urzędu Marszałkowskiego Województwa Świętokrzyskiego – w zakresie protestów</w:t>
            </w:r>
          </w:p>
        </w:tc>
      </w:tr>
      <w:tr w:rsidR="00CB1FF7" w:rsidRPr="00CB1FF7" w14:paraId="02D2411A"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263D34B" w14:textId="77777777" w:rsidR="00613199" w:rsidRPr="00CB1FF7" w:rsidRDefault="00613199" w:rsidP="009A0B3E">
            <w:pPr>
              <w:numPr>
                <w:ilvl w:val="0"/>
                <w:numId w:val="445"/>
              </w:numPr>
              <w:tabs>
                <w:tab w:val="left" w:pos="426"/>
              </w:tabs>
              <w:suppressAutoHyphens/>
              <w:spacing w:after="0" w:line="240" w:lineRule="auto"/>
              <w:ind w:left="425" w:right="36" w:hanging="425"/>
              <w:rPr>
                <w:rFonts w:cs="Arial"/>
                <w:sz w:val="20"/>
                <w:szCs w:val="20"/>
              </w:rPr>
            </w:pPr>
            <w:r w:rsidRPr="00CB1FF7">
              <w:rPr>
                <w:rFonts w:cs="Arial"/>
                <w:sz w:val="20"/>
                <w:szCs w:val="20"/>
              </w:rPr>
              <w:t xml:space="preserve">Limity </w:t>
            </w:r>
            <w:r w:rsidRPr="00CB1FF7">
              <w:rPr>
                <w:rFonts w:cs="Arial"/>
                <w:sz w:val="20"/>
                <w:szCs w:val="20"/>
              </w:rPr>
              <w:br/>
              <w:t>i ograniczenia</w:t>
            </w:r>
            <w:r w:rsidRPr="00CB1FF7">
              <w:rPr>
                <w:rFonts w:cs="Arial"/>
                <w:sz w:val="20"/>
                <w:szCs w:val="20"/>
              </w:rPr>
              <w:br/>
              <w:t xml:space="preserve">w realizacji projektów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tcPr>
          <w:p w14:paraId="1AADA669" w14:textId="77777777" w:rsidR="00613199" w:rsidRPr="00CB1FF7" w:rsidRDefault="00613199"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12D5CC89" w14:textId="77777777" w:rsidR="00613199" w:rsidRPr="00CB1FF7" w:rsidRDefault="00613199" w:rsidP="009A0B3E">
            <w:pPr>
              <w:numPr>
                <w:ilvl w:val="0"/>
                <w:numId w:val="460"/>
              </w:numPr>
              <w:spacing w:before="40" w:after="40" w:line="240" w:lineRule="auto"/>
              <w:rPr>
                <w:rFonts w:cs="Arial"/>
                <w:bCs/>
                <w:sz w:val="20"/>
                <w:szCs w:val="20"/>
              </w:rPr>
            </w:pPr>
            <w:r w:rsidRPr="00CB1FF7">
              <w:rPr>
                <w:rFonts w:cs="Arial"/>
                <w:bCs/>
                <w:sz w:val="20"/>
                <w:szCs w:val="20"/>
              </w:rPr>
              <w:t>Zgodnie z regulaminem konkursu</w:t>
            </w:r>
            <w:r w:rsidR="005A1F50" w:rsidRPr="00CB1FF7">
              <w:rPr>
                <w:rFonts w:cs="Arial"/>
                <w:bCs/>
                <w:sz w:val="20"/>
                <w:szCs w:val="20"/>
              </w:rPr>
              <w:t xml:space="preserve">, prawodawstwem krajowym </w:t>
            </w:r>
            <w:r w:rsidRPr="00CB1FF7">
              <w:rPr>
                <w:rFonts w:cs="Arial"/>
                <w:bCs/>
                <w:sz w:val="20"/>
                <w:szCs w:val="20"/>
              </w:rPr>
              <w:t xml:space="preserve"> oraz wytycznymi, w szczególności:</w:t>
            </w:r>
          </w:p>
          <w:p w14:paraId="2F1454B3" w14:textId="77777777" w:rsidR="00613199" w:rsidRPr="00CB1FF7" w:rsidRDefault="00613199" w:rsidP="009A0B3E">
            <w:pPr>
              <w:numPr>
                <w:ilvl w:val="0"/>
                <w:numId w:val="458"/>
              </w:numPr>
              <w:spacing w:before="40" w:after="40" w:line="240" w:lineRule="auto"/>
              <w:ind w:left="416" w:hanging="426"/>
              <w:rPr>
                <w:i/>
                <w:sz w:val="20"/>
                <w:szCs w:val="20"/>
              </w:rPr>
            </w:pPr>
            <w:r w:rsidRPr="00CB1FF7">
              <w:rPr>
                <w:i/>
                <w:sz w:val="20"/>
                <w:szCs w:val="20"/>
              </w:rPr>
              <w:t xml:space="preserve">Wytycznymi w zakresie kwalifikowalności wydatków </w:t>
            </w:r>
            <w:r w:rsidR="001E19BD" w:rsidRPr="00CB1FF7">
              <w:rPr>
                <w:i/>
                <w:sz w:val="20"/>
                <w:szCs w:val="20"/>
              </w:rPr>
              <w:br/>
            </w:r>
            <w:r w:rsidRPr="00CB1FF7">
              <w:rPr>
                <w:i/>
                <w:sz w:val="20"/>
                <w:szCs w:val="20"/>
              </w:rPr>
              <w:t>w ramach Europejskiego Funduszu Rozwoju Regionalnego, Europejskiego Funduszu Społecznego oraz Funduszu Spójności na lata 2014-2020:</w:t>
            </w:r>
          </w:p>
          <w:p w14:paraId="3A0221F5" w14:textId="77777777" w:rsidR="00613199" w:rsidRPr="00CB1FF7" w:rsidRDefault="00613199" w:rsidP="009A0B3E">
            <w:pPr>
              <w:numPr>
                <w:ilvl w:val="0"/>
                <w:numId w:val="461"/>
              </w:numPr>
              <w:spacing w:after="0" w:line="240" w:lineRule="auto"/>
              <w:ind w:left="699" w:hanging="283"/>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w:t>
            </w:r>
          </w:p>
          <w:p w14:paraId="7EDD800D" w14:textId="77777777" w:rsidR="00613199" w:rsidRPr="00CB1FF7" w:rsidRDefault="00613199" w:rsidP="00334832">
            <w:pPr>
              <w:spacing w:after="0" w:line="240" w:lineRule="auto"/>
              <w:ind w:left="1054" w:hanging="357"/>
              <w:rPr>
                <w:rFonts w:cs="Arial"/>
                <w:sz w:val="20"/>
                <w:szCs w:val="20"/>
              </w:rPr>
            </w:pPr>
            <w:r w:rsidRPr="00CB1FF7">
              <w:rPr>
                <w:rFonts w:cs="Arial"/>
                <w:sz w:val="20"/>
                <w:szCs w:val="20"/>
              </w:rPr>
              <w:t>ryczałtowych:</w:t>
            </w:r>
          </w:p>
          <w:p w14:paraId="128680F1" w14:textId="77777777" w:rsidR="00613199" w:rsidRPr="00CB1FF7" w:rsidRDefault="00613199" w:rsidP="00D25451">
            <w:pPr>
              <w:numPr>
                <w:ilvl w:val="0"/>
                <w:numId w:val="41"/>
              </w:numPr>
              <w:spacing w:after="0" w:line="240" w:lineRule="auto"/>
              <w:ind w:left="890" w:hanging="191"/>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60"/>
            </w:r>
            <w:r w:rsidRPr="00CB1FF7">
              <w:rPr>
                <w:rFonts w:cs="Arial"/>
                <w:sz w:val="20"/>
                <w:szCs w:val="20"/>
              </w:rPr>
              <w:t xml:space="preserve"> do 830 tys. PLN włącznie,</w:t>
            </w:r>
          </w:p>
          <w:p w14:paraId="4D0D47BC" w14:textId="77777777" w:rsidR="00613199" w:rsidRPr="00CB1FF7" w:rsidRDefault="00613199" w:rsidP="00D25451">
            <w:pPr>
              <w:numPr>
                <w:ilvl w:val="0"/>
                <w:numId w:val="41"/>
              </w:numPr>
              <w:spacing w:after="0" w:line="240" w:lineRule="auto"/>
              <w:ind w:left="890" w:hanging="191"/>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61"/>
            </w:r>
            <w:r w:rsidRPr="00CB1FF7">
              <w:rPr>
                <w:rFonts w:cs="Arial"/>
                <w:sz w:val="20"/>
                <w:szCs w:val="20"/>
              </w:rPr>
              <w:t xml:space="preserve"> powyżej 830 tys. PLN do 1 740 tys. PLN włącznie,</w:t>
            </w:r>
          </w:p>
          <w:p w14:paraId="1185DB41" w14:textId="77777777" w:rsidR="00613199" w:rsidRPr="00CB1FF7" w:rsidRDefault="00613199" w:rsidP="00D25451">
            <w:pPr>
              <w:numPr>
                <w:ilvl w:val="0"/>
                <w:numId w:val="41"/>
              </w:numPr>
              <w:spacing w:after="0" w:line="240" w:lineRule="auto"/>
              <w:ind w:left="890" w:hanging="142"/>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62"/>
            </w:r>
            <w:r w:rsidRPr="00CB1FF7">
              <w:rPr>
                <w:rFonts w:cs="Arial"/>
                <w:sz w:val="20"/>
                <w:szCs w:val="20"/>
              </w:rPr>
              <w:t xml:space="preserve"> powyżej 1 740 tys. PLN do 4 550 tys. PLN włącznie,</w:t>
            </w:r>
          </w:p>
          <w:p w14:paraId="57390BED" w14:textId="77777777" w:rsidR="00613199" w:rsidRPr="00CB1FF7" w:rsidRDefault="00613199" w:rsidP="00D25451">
            <w:pPr>
              <w:numPr>
                <w:ilvl w:val="0"/>
                <w:numId w:val="41"/>
              </w:numPr>
              <w:spacing w:after="120" w:line="240" w:lineRule="auto"/>
              <w:ind w:left="890" w:hanging="191"/>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63"/>
            </w:r>
            <w:r w:rsidRPr="00CB1FF7">
              <w:rPr>
                <w:rFonts w:cs="Arial"/>
                <w:sz w:val="20"/>
                <w:szCs w:val="20"/>
              </w:rPr>
              <w:t xml:space="preserve"> przekraczającej 4 550 tys. PLN;</w:t>
            </w:r>
          </w:p>
          <w:p w14:paraId="428B6F98" w14:textId="77777777" w:rsidR="003745CE" w:rsidRPr="00CB1FF7" w:rsidRDefault="0013022C" w:rsidP="009A0B3E">
            <w:pPr>
              <w:numPr>
                <w:ilvl w:val="0"/>
                <w:numId w:val="461"/>
              </w:numPr>
              <w:spacing w:after="0" w:line="240" w:lineRule="auto"/>
              <w:ind w:left="699" w:hanging="283"/>
              <w:rPr>
                <w:rFonts w:cs="Arial"/>
                <w:sz w:val="20"/>
                <w:szCs w:val="20"/>
              </w:rPr>
            </w:pPr>
            <w:r w:rsidRPr="00CB1FF7">
              <w:rPr>
                <w:rFonts w:cs="Arial"/>
                <w:sz w:val="20"/>
                <w:szCs w:val="20"/>
              </w:rPr>
              <w:t>Beneficjent jest zobowiązany do zachowania trwałości projektu, przez okres co najmniej 5 lat od daty zakończenia realizacji projektu, określonej w umowie o dofinansowanie</w:t>
            </w:r>
            <w:r w:rsidR="00767D88" w:rsidRPr="00CB1FF7">
              <w:rPr>
                <w:rFonts w:cs="Arial"/>
                <w:sz w:val="20"/>
                <w:szCs w:val="20"/>
              </w:rPr>
              <w:t>,</w:t>
            </w:r>
            <w:r w:rsidRPr="00CB1FF7">
              <w:rPr>
                <w:rFonts w:cs="Arial"/>
                <w:sz w:val="20"/>
                <w:szCs w:val="20"/>
              </w:rPr>
              <w:t xml:space="preserve"> wyłącznie w odniesieniu do wydatków ponoszonych jako </w:t>
            </w:r>
            <w:r w:rsidRPr="00CB1FF7">
              <w:rPr>
                <w:rFonts w:cs="Arial"/>
                <w:i/>
                <w:sz w:val="20"/>
                <w:szCs w:val="20"/>
              </w:rPr>
              <w:t>cross-financing</w:t>
            </w:r>
            <w:r w:rsidRPr="00CB1FF7">
              <w:rPr>
                <w:rFonts w:cs="Arial"/>
                <w:sz w:val="20"/>
                <w:szCs w:val="20"/>
              </w:rPr>
              <w:t>.</w:t>
            </w:r>
          </w:p>
          <w:p w14:paraId="7A44F4A7" w14:textId="77777777" w:rsidR="00613199" w:rsidRPr="00CB1FF7" w:rsidRDefault="00613199" w:rsidP="009A0B3E">
            <w:pPr>
              <w:numPr>
                <w:ilvl w:val="0"/>
                <w:numId w:val="458"/>
              </w:numPr>
              <w:spacing w:before="40" w:after="40" w:line="240" w:lineRule="auto"/>
              <w:ind w:left="416" w:hanging="416"/>
              <w:rPr>
                <w:rFonts w:cs="Arial"/>
                <w:i/>
                <w:sz w:val="20"/>
                <w:szCs w:val="20"/>
              </w:rPr>
            </w:pPr>
            <w:r w:rsidRPr="00CB1FF7">
              <w:rPr>
                <w:i/>
                <w:sz w:val="20"/>
                <w:szCs w:val="20"/>
              </w:rPr>
              <w:t xml:space="preserve">Wytycznymi w zakresie realizacji zasady równości szans i niedyskryminacji, w tym dostępności dla osób </w:t>
            </w:r>
            <w:r w:rsidR="00981ECE" w:rsidRPr="00CB1FF7">
              <w:rPr>
                <w:i/>
                <w:sz w:val="20"/>
                <w:szCs w:val="20"/>
              </w:rPr>
              <w:br/>
            </w:r>
            <w:r w:rsidRPr="00CB1FF7">
              <w:rPr>
                <w:i/>
                <w:sz w:val="20"/>
                <w:szCs w:val="20"/>
              </w:rPr>
              <w:t>z niepełnosprawno</w:t>
            </w:r>
            <w:r w:rsidRPr="00CB1FF7">
              <w:rPr>
                <w:i/>
                <w:sz w:val="20"/>
                <w:szCs w:val="20"/>
              </w:rPr>
              <w:softHyphen/>
              <w:t>ściami i zasady równości szans kobiet i mężczyzn w ramach funduszy unijnych na lata 2014-2020</w:t>
            </w:r>
            <w:r w:rsidR="00981ECE" w:rsidRPr="00CB1FF7">
              <w:rPr>
                <w:i/>
                <w:sz w:val="20"/>
                <w:szCs w:val="20"/>
              </w:rPr>
              <w:t>, w szczególności</w:t>
            </w:r>
            <w:r w:rsidRPr="00CB1FF7">
              <w:rPr>
                <w:i/>
                <w:sz w:val="20"/>
                <w:szCs w:val="20"/>
              </w:rPr>
              <w:t xml:space="preserve">; </w:t>
            </w:r>
          </w:p>
          <w:p w14:paraId="426AB416" w14:textId="77777777" w:rsidR="00B429DD" w:rsidRPr="00CB1FF7" w:rsidRDefault="00B429DD" w:rsidP="009A0B3E">
            <w:pPr>
              <w:numPr>
                <w:ilvl w:val="0"/>
                <w:numId w:val="513"/>
              </w:numPr>
              <w:spacing w:before="40" w:after="40" w:line="240" w:lineRule="auto"/>
              <w:ind w:left="748" w:hanging="283"/>
              <w:rPr>
                <w:rFonts w:cs="Arial"/>
                <w:i/>
                <w:sz w:val="20"/>
                <w:szCs w:val="20"/>
              </w:rPr>
            </w:pPr>
            <w:r w:rsidRPr="00CB1FF7">
              <w:rPr>
                <w:rFonts w:cs="Arial"/>
                <w:sz w:val="20"/>
                <w:szCs w:val="20"/>
              </w:rPr>
              <w:t xml:space="preserve">wszystkie działania świadczone w ramach projektu,w których na etapie rekrutacji zidentyfikowano możliwość udziału osób z niepełnosprawnościami powinny być realizowane w budynkach dostosowanych architektonicznie, zgodnie z rozporządzeniem Ministra Infrastruktury z dnia 12 kwietnia 2002 r., </w:t>
            </w:r>
            <w:r w:rsidRPr="00CB1FF7">
              <w:rPr>
                <w:rFonts w:cs="Arial"/>
                <w:i/>
                <w:sz w:val="20"/>
                <w:szCs w:val="20"/>
              </w:rPr>
              <w:t xml:space="preserve">w sprawie warunków technicznych, jakim powinny odpowiadać budynki </w:t>
            </w:r>
            <w:r w:rsidR="002031C4" w:rsidRPr="00CB1FF7">
              <w:rPr>
                <w:rFonts w:cs="Arial"/>
                <w:i/>
                <w:sz w:val="20"/>
                <w:szCs w:val="20"/>
              </w:rPr>
              <w:br/>
            </w:r>
            <w:r w:rsidRPr="00CB1FF7">
              <w:rPr>
                <w:rFonts w:cs="Arial"/>
                <w:i/>
                <w:sz w:val="20"/>
                <w:szCs w:val="20"/>
              </w:rPr>
              <w:t>i ich usytuowanie;</w:t>
            </w:r>
          </w:p>
          <w:p w14:paraId="128B8EEE" w14:textId="77777777" w:rsidR="00B429DD" w:rsidRPr="00CB1FF7" w:rsidRDefault="00B429DD" w:rsidP="009A0B3E">
            <w:pPr>
              <w:numPr>
                <w:ilvl w:val="0"/>
                <w:numId w:val="514"/>
              </w:numPr>
              <w:spacing w:before="40" w:after="40" w:line="240" w:lineRule="auto"/>
              <w:ind w:left="748" w:hanging="283"/>
              <w:rPr>
                <w:rFonts w:cs="Arial"/>
                <w:bCs/>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w szczególności w przypadku braku możliwości świadczenia usługi spełniającej wymienione powyżej warunki, w celu zapewnienia możliwości pełnego uczestnictwa osób 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 </w:t>
            </w:r>
          </w:p>
          <w:p w14:paraId="0EF6F943" w14:textId="77777777" w:rsidR="00613199" w:rsidRPr="00CB1FF7" w:rsidRDefault="00613199" w:rsidP="009A0B3E">
            <w:pPr>
              <w:numPr>
                <w:ilvl w:val="0"/>
                <w:numId w:val="458"/>
              </w:numPr>
              <w:spacing w:before="40" w:after="40" w:line="240" w:lineRule="auto"/>
              <w:ind w:left="416" w:hanging="416"/>
              <w:rPr>
                <w:rFonts w:cs="Arial"/>
                <w:i/>
                <w:sz w:val="20"/>
                <w:szCs w:val="20"/>
              </w:rPr>
            </w:pPr>
            <w:r w:rsidRPr="00CB1FF7">
              <w:rPr>
                <w:rFonts w:cs="Arial"/>
                <w:i/>
                <w:sz w:val="20"/>
                <w:szCs w:val="20"/>
              </w:rPr>
              <w:t xml:space="preserve">Wytycznymi w zakresie realizacji przedsięwzięć </w:t>
            </w:r>
            <w:r w:rsidR="00630F9C" w:rsidRPr="00CB1FF7">
              <w:rPr>
                <w:rFonts w:cs="Arial"/>
                <w:i/>
                <w:sz w:val="20"/>
                <w:szCs w:val="20"/>
              </w:rPr>
              <w:br/>
            </w:r>
            <w:r w:rsidRPr="00CB1FF7">
              <w:rPr>
                <w:rFonts w:cs="Arial"/>
                <w:i/>
                <w:sz w:val="20"/>
                <w:szCs w:val="20"/>
              </w:rPr>
              <w:t>z udziałem środków EFS w obszarze zdrowia na lata 2014-2020:</w:t>
            </w:r>
          </w:p>
          <w:p w14:paraId="33C526AE" w14:textId="77777777" w:rsidR="00613199" w:rsidRPr="00CB1FF7" w:rsidRDefault="00613199" w:rsidP="009A0B3E">
            <w:pPr>
              <w:numPr>
                <w:ilvl w:val="0"/>
                <w:numId w:val="459"/>
              </w:numPr>
              <w:spacing w:before="40" w:after="40" w:line="240" w:lineRule="auto"/>
              <w:ind w:left="699" w:hanging="283"/>
              <w:rPr>
                <w:sz w:val="20"/>
                <w:szCs w:val="20"/>
              </w:rPr>
            </w:pPr>
            <w:r w:rsidRPr="00CB1FF7">
              <w:rPr>
                <w:sz w:val="20"/>
                <w:szCs w:val="20"/>
              </w:rPr>
              <w:t>ze środków dofinansowania nie może zostać sfinansowany koszt badania mammograficznego/</w:t>
            </w:r>
            <w:r w:rsidR="004E51AE" w:rsidRPr="00CB1FF7">
              <w:rPr>
                <w:sz w:val="20"/>
                <w:szCs w:val="20"/>
              </w:rPr>
              <w:t xml:space="preserve"> </w:t>
            </w:r>
            <w:r w:rsidRPr="00CB1FF7">
              <w:rPr>
                <w:sz w:val="20"/>
                <w:szCs w:val="20"/>
              </w:rPr>
              <w:t>cytologicznego, którego finansowanie jest zagwarantowane ze środków NFZ. Koszt ten może zostać wykazany jako wkład własny pod warunkiem, że źródłem jego sfinansowania są środki NFZ będące w dyspozycji Beneficjenta lub Partnera projektu;</w:t>
            </w:r>
          </w:p>
          <w:p w14:paraId="2D69A28D" w14:textId="77777777" w:rsidR="00613199" w:rsidRPr="00CB1FF7" w:rsidRDefault="00613199" w:rsidP="009A0B3E">
            <w:pPr>
              <w:numPr>
                <w:ilvl w:val="0"/>
                <w:numId w:val="459"/>
              </w:numPr>
              <w:spacing w:before="40" w:after="40" w:line="240" w:lineRule="auto"/>
              <w:ind w:left="699" w:hanging="283"/>
              <w:rPr>
                <w:sz w:val="20"/>
                <w:szCs w:val="20"/>
              </w:rPr>
            </w:pPr>
            <w:r w:rsidRPr="00CB1FF7">
              <w:rPr>
                <w:sz w:val="20"/>
                <w:szCs w:val="20"/>
              </w:rPr>
              <w:t xml:space="preserve">projekty złożone w ramach naboru na typ I muszą być realizowane zgodnie z </w:t>
            </w:r>
            <w:r w:rsidRPr="00CB1FF7">
              <w:rPr>
                <w:i/>
                <w:sz w:val="20"/>
                <w:szCs w:val="20"/>
              </w:rPr>
              <w:t xml:space="preserve">Warunkami realizacji przedsięwzięć w ramach </w:t>
            </w:r>
            <w:r w:rsidR="00487BA0" w:rsidRPr="00CB1FF7">
              <w:rPr>
                <w:i/>
                <w:sz w:val="20"/>
                <w:szCs w:val="20"/>
              </w:rPr>
              <w:t>P</w:t>
            </w:r>
            <w:r w:rsidRPr="00CB1FF7">
              <w:rPr>
                <w:i/>
                <w:sz w:val="20"/>
                <w:szCs w:val="20"/>
              </w:rPr>
              <w:t xml:space="preserve">rogramu </w:t>
            </w:r>
            <w:r w:rsidR="001E19BD" w:rsidRPr="00CB1FF7">
              <w:rPr>
                <w:i/>
                <w:sz w:val="20"/>
                <w:szCs w:val="20"/>
              </w:rPr>
              <w:t>profilaktyki</w:t>
            </w:r>
            <w:r w:rsidRPr="00CB1FF7">
              <w:rPr>
                <w:i/>
                <w:sz w:val="20"/>
                <w:szCs w:val="20"/>
              </w:rPr>
              <w:t xml:space="preserve"> raka piersi/ Warunkami realizacji przedsięwzięć </w:t>
            </w:r>
            <w:r w:rsidRPr="00CB1FF7">
              <w:rPr>
                <w:i/>
                <w:sz w:val="20"/>
                <w:szCs w:val="20"/>
              </w:rPr>
              <w:br/>
              <w:t xml:space="preserve">w ramach Programu profilaktyki raka szyjki macicy/Warunkami realizacji przedsięwzięć </w:t>
            </w:r>
            <w:r w:rsidR="00630F9C" w:rsidRPr="00CB1FF7">
              <w:rPr>
                <w:i/>
                <w:sz w:val="20"/>
                <w:szCs w:val="20"/>
              </w:rPr>
              <w:br/>
            </w:r>
            <w:r w:rsidRPr="00CB1FF7">
              <w:rPr>
                <w:i/>
                <w:sz w:val="20"/>
                <w:szCs w:val="20"/>
              </w:rPr>
              <w:t>w ramach Programu profilaktyki raka jelita grubego</w:t>
            </w:r>
            <w:r w:rsidRPr="00CB1FF7">
              <w:rPr>
                <w:sz w:val="20"/>
                <w:szCs w:val="20"/>
              </w:rPr>
              <w:t>;</w:t>
            </w:r>
          </w:p>
          <w:p w14:paraId="488DBDAF" w14:textId="77777777" w:rsidR="00C07E71" w:rsidRPr="00CB1FF7" w:rsidRDefault="00613199" w:rsidP="009A0B3E">
            <w:pPr>
              <w:numPr>
                <w:ilvl w:val="0"/>
                <w:numId w:val="459"/>
              </w:numPr>
              <w:spacing w:before="40" w:after="120" w:line="240" w:lineRule="auto"/>
              <w:ind w:left="699" w:hanging="283"/>
              <w:rPr>
                <w:sz w:val="20"/>
                <w:szCs w:val="20"/>
              </w:rPr>
            </w:pPr>
            <w:r w:rsidRPr="00CB1FF7">
              <w:rPr>
                <w:sz w:val="20"/>
                <w:szCs w:val="20"/>
              </w:rPr>
              <w:t xml:space="preserve">działania objęte finansowaniem w ramach projektów w formule RPZ nie mogą zastępować świadczeń opieki zdrowotnej, których finansowanie jest zagwarantowane ze środków publicznych oraz nie mogą powielać działań realizowanych </w:t>
            </w:r>
            <w:r w:rsidR="002031C4" w:rsidRPr="00CB1FF7">
              <w:rPr>
                <w:sz w:val="20"/>
                <w:szCs w:val="20"/>
              </w:rPr>
              <w:br/>
            </w:r>
            <w:r w:rsidRPr="00CB1FF7">
              <w:rPr>
                <w:sz w:val="20"/>
                <w:szCs w:val="20"/>
              </w:rPr>
              <w:t>w funkcjonujących krajowych programach zdrowotnych, w tym w ramach PO WER.</w:t>
            </w:r>
          </w:p>
          <w:p w14:paraId="00B2C0D7" w14:textId="77777777" w:rsidR="00C07E71" w:rsidRPr="00CB1FF7" w:rsidRDefault="00C07E71" w:rsidP="009A0B3E">
            <w:pPr>
              <w:numPr>
                <w:ilvl w:val="0"/>
                <w:numId w:val="458"/>
              </w:numPr>
              <w:spacing w:before="40" w:after="40" w:line="240" w:lineRule="auto"/>
              <w:ind w:left="416" w:hanging="416"/>
              <w:rPr>
                <w:rFonts w:cs="Arial"/>
                <w:i/>
                <w:sz w:val="20"/>
                <w:szCs w:val="20"/>
              </w:rPr>
            </w:pPr>
            <w:r w:rsidRPr="00CB1FF7">
              <w:rPr>
                <w:rFonts w:cs="Arial"/>
                <w:i/>
                <w:sz w:val="20"/>
                <w:szCs w:val="20"/>
              </w:rPr>
              <w:t>Wytycznymi w zakresie monitorowania postępu rzeczowego realizacji programów operacyjnych na lata 2014-2020.</w:t>
            </w:r>
          </w:p>
          <w:p w14:paraId="649C988C" w14:textId="77777777" w:rsidR="00613199" w:rsidRPr="00CB1FF7" w:rsidRDefault="00613199" w:rsidP="009A0B3E">
            <w:pPr>
              <w:numPr>
                <w:ilvl w:val="0"/>
                <w:numId w:val="460"/>
              </w:numPr>
              <w:spacing w:after="120" w:line="240" w:lineRule="auto"/>
              <w:ind w:hanging="357"/>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669525A6" w14:textId="77777777" w:rsidR="008C72F2" w:rsidRPr="00CB1FF7" w:rsidRDefault="00613199" w:rsidP="005F30D1">
            <w:pPr>
              <w:spacing w:after="120" w:line="240" w:lineRule="auto"/>
              <w:ind w:left="337"/>
              <w:rPr>
                <w:rFonts w:cs="Arial"/>
                <w:sz w:val="20"/>
                <w:szCs w:val="20"/>
              </w:rPr>
            </w:pPr>
            <w:r w:rsidRPr="00CB1FF7">
              <w:rPr>
                <w:i/>
                <w:sz w:val="20"/>
              </w:rPr>
              <w:t>Szczegółowe zasady dokonywania przesunięć określone są w u</w:t>
            </w:r>
            <w:r w:rsidR="00536FEF" w:rsidRPr="00CB1FF7">
              <w:rPr>
                <w:i/>
                <w:sz w:val="20"/>
              </w:rPr>
              <w:t>mowie o dofinansowanie projektu</w:t>
            </w:r>
            <w:r w:rsidRPr="00CB1FF7">
              <w:rPr>
                <w:rFonts w:cs="Arial"/>
                <w:i/>
                <w:sz w:val="20"/>
                <w:szCs w:val="20"/>
              </w:rPr>
              <w:t>.</w:t>
            </w:r>
          </w:p>
        </w:tc>
      </w:tr>
      <w:tr w:rsidR="00CB1FF7" w:rsidRPr="00CB1FF7" w14:paraId="684E843B"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7183638" w14:textId="77777777" w:rsidR="00120273" w:rsidRPr="00CB1FF7" w:rsidRDefault="00120273" w:rsidP="009A0B3E">
            <w:pPr>
              <w:numPr>
                <w:ilvl w:val="0"/>
                <w:numId w:val="445"/>
              </w:numPr>
              <w:suppressAutoHyphens/>
              <w:spacing w:after="0" w:line="240" w:lineRule="auto"/>
              <w:ind w:left="425" w:right="36" w:hanging="425"/>
              <w:rPr>
                <w:rFonts w:cs="Arial"/>
                <w:sz w:val="20"/>
                <w:szCs w:val="20"/>
              </w:rPr>
            </w:pPr>
            <w:r w:rsidRPr="00CB1FF7">
              <w:rPr>
                <w:rFonts w:cs="Arial"/>
                <w:sz w:val="20"/>
                <w:szCs w:val="20"/>
              </w:rPr>
              <w:t xml:space="preserve">Warunki </w:t>
            </w:r>
            <w:r w:rsidRPr="00CB1FF7">
              <w:rPr>
                <w:rFonts w:cs="Arial"/>
                <w:sz w:val="20"/>
                <w:szCs w:val="20"/>
              </w:rPr>
              <w:br/>
              <w:t>i planowany</w:t>
            </w:r>
            <w:r w:rsidRPr="00CB1FF7">
              <w:rPr>
                <w:rFonts w:cs="Arial"/>
                <w:sz w:val="20"/>
                <w:szCs w:val="20"/>
              </w:rPr>
              <w:br/>
              <w:t xml:space="preserve">zakres stosowania </w:t>
            </w:r>
            <w:r w:rsidRPr="00CB1FF7">
              <w:rPr>
                <w:rFonts w:cs="Arial"/>
                <w:i/>
                <w:sz w:val="20"/>
                <w:szCs w:val="20"/>
              </w:rPr>
              <w:t>cross-financingu</w:t>
            </w:r>
            <w:r w:rsidRPr="00CB1FF7">
              <w:rPr>
                <w:rFonts w:cs="Arial"/>
                <w:sz w:val="20"/>
                <w:szCs w:val="20"/>
              </w:rPr>
              <w:t xml:space="preserve"> (%)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tcPr>
          <w:p w14:paraId="56E4EFE4" w14:textId="77777777" w:rsidR="00120273" w:rsidRPr="00CB1FF7" w:rsidRDefault="00120273"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27D3DDBD" w14:textId="77777777" w:rsidR="003745CE" w:rsidRPr="00CB1FF7" w:rsidRDefault="00120273" w:rsidP="003745CE">
            <w:pPr>
              <w:tabs>
                <w:tab w:val="left" w:pos="5705"/>
              </w:tabs>
              <w:spacing w:after="120" w:line="240" w:lineRule="auto"/>
              <w:ind w:left="113" w:right="176"/>
              <w:rPr>
                <w:rFonts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05EE6252" w14:textId="77777777" w:rsidR="003745CE" w:rsidRPr="00CB1FF7" w:rsidRDefault="00120273" w:rsidP="003745CE">
            <w:pPr>
              <w:tabs>
                <w:tab w:val="left" w:pos="5705"/>
                <w:tab w:val="left" w:pos="5847"/>
              </w:tabs>
              <w:spacing w:after="120" w:line="240" w:lineRule="auto"/>
              <w:ind w:left="113" w:right="176"/>
              <w:rPr>
                <w:rFonts w:cs="Arial"/>
                <w:sz w:val="20"/>
                <w:szCs w:val="20"/>
              </w:rPr>
            </w:pPr>
            <w:r w:rsidRPr="00CB1FF7">
              <w:rPr>
                <w:rFonts w:cs="Arial"/>
                <w:i/>
                <w:spacing w:val="-2"/>
                <w:sz w:val="20"/>
                <w:szCs w:val="20"/>
              </w:rPr>
              <w:t>Cross-financing</w:t>
            </w:r>
            <w:r w:rsidRPr="00CB1FF7">
              <w:rPr>
                <w:rFonts w:cs="Arial"/>
                <w:spacing w:val="-2"/>
                <w:sz w:val="20"/>
                <w:szCs w:val="20"/>
              </w:rPr>
              <w:t xml:space="preserve"> w ramach projektów współfinansowanych</w:t>
            </w:r>
            <w:r w:rsidRPr="00CB1FF7">
              <w:rPr>
                <w:rFonts w:cs="Arial"/>
                <w:sz w:val="20"/>
                <w:szCs w:val="20"/>
              </w:rPr>
              <w:t xml:space="preserve"> z EFS może dotyczyć wyłącznie takich kategorii wydatków, bez których realizacja projektu nie byłaby możliwa, w szczególności w związku z zapewnieniem realizacji zasady równości szans, a zwłaszcza potrzeb osób z niepełnosprawnościami.</w:t>
            </w:r>
          </w:p>
          <w:p w14:paraId="253EA248" w14:textId="77777777" w:rsidR="00120273" w:rsidRPr="00CB1FF7" w:rsidRDefault="00120273" w:rsidP="00334832">
            <w:pPr>
              <w:tabs>
                <w:tab w:val="left" w:pos="5705"/>
              </w:tabs>
              <w:autoSpaceDE w:val="0"/>
              <w:autoSpaceDN w:val="0"/>
              <w:adjustRightInd w:val="0"/>
              <w:spacing w:after="0" w:line="240" w:lineRule="auto"/>
              <w:ind w:left="113" w:right="176"/>
              <w:rPr>
                <w:rFonts w:cs="Arial"/>
                <w:sz w:val="20"/>
                <w:szCs w:val="20"/>
              </w:rPr>
            </w:pPr>
            <w:r w:rsidRPr="00CB1FF7">
              <w:rPr>
                <w:rFonts w:cs="Arial"/>
                <w:i/>
                <w:spacing w:val="-2"/>
                <w:sz w:val="20"/>
                <w:szCs w:val="20"/>
              </w:rPr>
              <w:t>C</w:t>
            </w:r>
            <w:r w:rsidRPr="00CB1FF7">
              <w:rPr>
                <w:rFonts w:cs="Arial"/>
                <w:i/>
                <w:iCs/>
                <w:spacing w:val="-2"/>
                <w:sz w:val="20"/>
                <w:szCs w:val="20"/>
              </w:rPr>
              <w:t xml:space="preserve">ross-financing </w:t>
            </w:r>
            <w:r w:rsidRPr="00CB1FF7">
              <w:rPr>
                <w:rFonts w:cs="Arial"/>
                <w:spacing w:val="-2"/>
                <w:sz w:val="20"/>
                <w:szCs w:val="20"/>
              </w:rPr>
              <w:t>może dotyczyć wyłącznie następujących</w:t>
            </w:r>
            <w:r w:rsidRPr="00CB1FF7">
              <w:rPr>
                <w:rFonts w:cs="Arial"/>
                <w:sz w:val="20"/>
                <w:szCs w:val="20"/>
              </w:rPr>
              <w:t xml:space="preserve"> kategorii:</w:t>
            </w:r>
          </w:p>
          <w:p w14:paraId="6EE46A5D" w14:textId="77777777" w:rsidR="00120273" w:rsidRPr="00CB1FF7" w:rsidRDefault="00120273" w:rsidP="009A0B3E">
            <w:pPr>
              <w:numPr>
                <w:ilvl w:val="0"/>
                <w:numId w:val="58"/>
              </w:numPr>
              <w:autoSpaceDE w:val="0"/>
              <w:autoSpaceDN w:val="0"/>
              <w:adjustRightInd w:val="0"/>
              <w:spacing w:after="0" w:line="240" w:lineRule="auto"/>
              <w:ind w:left="460" w:right="284" w:hanging="283"/>
              <w:rPr>
                <w:rFonts w:cs="Arial"/>
                <w:sz w:val="20"/>
                <w:szCs w:val="20"/>
              </w:rPr>
            </w:pPr>
            <w:r w:rsidRPr="00CB1FF7">
              <w:rPr>
                <w:rFonts w:cs="Arial"/>
                <w:sz w:val="20"/>
                <w:szCs w:val="20"/>
              </w:rPr>
              <w:t>zakup nieruchomości,</w:t>
            </w:r>
          </w:p>
          <w:p w14:paraId="4BD15331" w14:textId="77777777" w:rsidR="00120273" w:rsidRPr="00CB1FF7" w:rsidRDefault="00120273" w:rsidP="009A0B3E">
            <w:pPr>
              <w:numPr>
                <w:ilvl w:val="0"/>
                <w:numId w:val="58"/>
              </w:numPr>
              <w:autoSpaceDE w:val="0"/>
              <w:autoSpaceDN w:val="0"/>
              <w:adjustRightInd w:val="0"/>
              <w:spacing w:after="0" w:line="240" w:lineRule="auto"/>
              <w:ind w:left="460" w:right="284"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38715DBC" w14:textId="77777777" w:rsidR="003745CE" w:rsidRPr="00CB1FF7" w:rsidRDefault="00120273" w:rsidP="009A0B3E">
            <w:pPr>
              <w:numPr>
                <w:ilvl w:val="0"/>
                <w:numId w:val="58"/>
              </w:numPr>
              <w:autoSpaceDE w:val="0"/>
              <w:autoSpaceDN w:val="0"/>
              <w:adjustRightInd w:val="0"/>
              <w:spacing w:after="120" w:line="240" w:lineRule="auto"/>
              <w:ind w:left="460" w:right="284" w:hanging="283"/>
              <w:rPr>
                <w:rFonts w:cs="Arial"/>
                <w:sz w:val="20"/>
                <w:szCs w:val="20"/>
              </w:rPr>
            </w:pPr>
            <w:r w:rsidRPr="00CB1FF7">
              <w:rPr>
                <w:rFonts w:cs="Arial"/>
                <w:sz w:val="20"/>
                <w:szCs w:val="20"/>
              </w:rPr>
              <w:t>dostosowanie lub adaptacja (prace remontowo -wykończeniowe) budynków i pomieszczeń</w:t>
            </w:r>
            <w:r w:rsidR="007977A0" w:rsidRPr="00CB1FF7">
              <w:rPr>
                <w:rFonts w:cs="Arial"/>
                <w:sz w:val="20"/>
                <w:szCs w:val="20"/>
              </w:rPr>
              <w:t>, w tym wydatków niezbędnych do przeprowadzenia tych prac i wchodzących w ich zakres.</w:t>
            </w:r>
          </w:p>
          <w:p w14:paraId="7025D474" w14:textId="77777777" w:rsidR="003745CE" w:rsidRPr="00CB1FF7" w:rsidRDefault="007977A0" w:rsidP="003745CE">
            <w:pPr>
              <w:autoSpaceDE w:val="0"/>
              <w:autoSpaceDN w:val="0"/>
              <w:adjustRightInd w:val="0"/>
              <w:spacing w:before="40" w:after="120" w:line="240" w:lineRule="auto"/>
              <w:ind w:right="284"/>
              <w:rPr>
                <w:rFonts w:cs="Arial"/>
                <w:sz w:val="20"/>
                <w:szCs w:val="20"/>
              </w:rPr>
            </w:pPr>
            <w:r w:rsidRPr="00CB1FF7">
              <w:rPr>
                <w:rFonts w:cs="Arial"/>
                <w:sz w:val="20"/>
                <w:szCs w:val="20"/>
              </w:rPr>
              <w:t xml:space="preserve">Do kwalifikowalności zakupu nieruchomości stosuje się podrozdział 7.3 </w:t>
            </w:r>
            <w:r w:rsidRPr="00CB1FF7">
              <w:rPr>
                <w:rFonts w:cs="Arial"/>
                <w:i/>
                <w:sz w:val="20"/>
                <w:szCs w:val="20"/>
              </w:rPr>
              <w:t>Wytycznych w zakresie kwalifikowalności wydatków w ramach Europejskiego Funduszu Rozwoju Regionalnego, Europejskiego Funduszu Społecznego oraz Funduszu Spójności na lata 2014-2020.</w:t>
            </w:r>
          </w:p>
          <w:p w14:paraId="76545A34" w14:textId="77777777" w:rsidR="003745CE" w:rsidRPr="00CB1FF7" w:rsidRDefault="00120273" w:rsidP="003745CE">
            <w:pPr>
              <w:spacing w:after="40" w:line="240" w:lineRule="auto"/>
              <w:ind w:left="53" w:right="284"/>
              <w:rPr>
                <w:rFonts w:cs="Arial"/>
                <w:sz w:val="20"/>
                <w:szCs w:val="20"/>
              </w:rPr>
            </w:pPr>
            <w:r w:rsidRPr="00CB1FF7">
              <w:rPr>
                <w:rFonts w:cs="Arial"/>
                <w:sz w:val="20"/>
                <w:szCs w:val="20"/>
              </w:rPr>
              <w:t>Szczegółowe warunki określają:</w:t>
            </w:r>
          </w:p>
          <w:p w14:paraId="1D1564AB" w14:textId="77777777" w:rsidR="00120273" w:rsidRPr="00CB1FF7" w:rsidRDefault="00120273" w:rsidP="009A0B3E">
            <w:pPr>
              <w:numPr>
                <w:ilvl w:val="0"/>
                <w:numId w:val="59"/>
              </w:numPr>
              <w:autoSpaceDE w:val="0"/>
              <w:autoSpaceDN w:val="0"/>
              <w:adjustRightInd w:val="0"/>
              <w:spacing w:after="40" w:line="240" w:lineRule="auto"/>
              <w:ind w:left="318" w:right="284"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58C3BDA0" w14:textId="77777777" w:rsidR="00120273" w:rsidRPr="00CB1FF7" w:rsidRDefault="00120273" w:rsidP="009A0B3E">
            <w:pPr>
              <w:numPr>
                <w:ilvl w:val="0"/>
                <w:numId w:val="59"/>
              </w:numPr>
              <w:tabs>
                <w:tab w:val="left" w:pos="346"/>
              </w:tabs>
              <w:spacing w:after="40" w:line="240" w:lineRule="auto"/>
              <w:ind w:left="318" w:right="284" w:hanging="284"/>
              <w:contextualSpacing/>
              <w:rPr>
                <w:rFonts w:cs="Arial"/>
                <w:sz w:val="20"/>
                <w:szCs w:val="20"/>
              </w:rPr>
            </w:pPr>
            <w:r w:rsidRPr="00CB1FF7">
              <w:rPr>
                <w:rFonts w:cs="Arial"/>
                <w:sz w:val="20"/>
                <w:szCs w:val="20"/>
              </w:rPr>
              <w:t>każdorazowo regulamin konkursu.</w:t>
            </w:r>
          </w:p>
        </w:tc>
      </w:tr>
      <w:tr w:rsidR="00CB1FF7" w:rsidRPr="00CB1FF7" w14:paraId="1C612C36"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2733B4DC" w14:textId="77777777" w:rsidR="00120273" w:rsidRPr="00CB1FF7" w:rsidRDefault="00120273" w:rsidP="009A0B3E">
            <w:pPr>
              <w:numPr>
                <w:ilvl w:val="0"/>
                <w:numId w:val="445"/>
              </w:numPr>
              <w:spacing w:after="0" w:line="240" w:lineRule="auto"/>
              <w:ind w:left="425" w:right="36" w:hanging="425"/>
              <w:rPr>
                <w:rFonts w:cs="Arial"/>
                <w:sz w:val="20"/>
                <w:szCs w:val="20"/>
              </w:rPr>
            </w:pPr>
            <w:r w:rsidRPr="00CB1FF7">
              <w:rPr>
                <w:rFonts w:cs="Arial"/>
                <w:sz w:val="20"/>
                <w:szCs w:val="20"/>
              </w:rPr>
              <w:t xml:space="preserve">Dopuszczalna maksymalna wartość zakupionych środków trwałych jako % wydatków </w:t>
            </w:r>
            <w:r w:rsidRPr="00CB1FF7">
              <w:rPr>
                <w:rFonts w:cs="Arial"/>
                <w:spacing w:val="-4"/>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tcPr>
          <w:p w14:paraId="05AE2535" w14:textId="77777777" w:rsidR="00120273" w:rsidRPr="00CB1FF7" w:rsidRDefault="00120273"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04D60819" w14:textId="77777777" w:rsidR="00487BA0" w:rsidRPr="00CB1FF7" w:rsidRDefault="00487BA0" w:rsidP="00EF5002">
            <w:pPr>
              <w:spacing w:after="120" w:line="240" w:lineRule="auto"/>
              <w:rPr>
                <w:sz w:val="20"/>
                <w:szCs w:val="20"/>
              </w:rPr>
            </w:pPr>
            <w:r w:rsidRPr="00CB1FF7">
              <w:rPr>
                <w:sz w:val="20"/>
                <w:szCs w:val="20"/>
              </w:rPr>
              <w:t xml:space="preserve">Maksymalna wartość zakupionych środków trwałych </w:t>
            </w:r>
            <w:r w:rsidR="00F220D1" w:rsidRPr="00CB1FF7">
              <w:rPr>
                <w:sz w:val="20"/>
                <w:szCs w:val="20"/>
              </w:rPr>
              <w:br/>
            </w:r>
            <w:r w:rsidRPr="00CB1FF7">
              <w:rPr>
                <w:sz w:val="20"/>
                <w:szCs w:val="20"/>
              </w:rPr>
              <w:t xml:space="preserve">o wartości </w:t>
            </w:r>
            <w:r w:rsidR="00251AAD" w:rsidRPr="00CB1FF7">
              <w:rPr>
                <w:sz w:val="20"/>
                <w:szCs w:val="20"/>
              </w:rPr>
              <w:t>jednostkowej</w:t>
            </w:r>
            <w:r w:rsidR="0097313D" w:rsidRPr="00CB1FF7">
              <w:rPr>
                <w:sz w:val="20"/>
                <w:szCs w:val="20"/>
              </w:rPr>
              <w:t xml:space="preserve"> </w:t>
            </w:r>
            <w:r w:rsidR="00A93B2D" w:rsidRPr="00CB1FF7">
              <w:rPr>
                <w:sz w:val="20"/>
                <w:szCs w:val="20"/>
              </w:rPr>
              <w:t xml:space="preserve">wyższej niż </w:t>
            </w:r>
            <w:r w:rsidR="004E51AE" w:rsidRPr="00CB1FF7">
              <w:rPr>
                <w:sz w:val="20"/>
                <w:szCs w:val="20"/>
              </w:rPr>
              <w:t>10</w:t>
            </w:r>
            <w:r w:rsidR="00C60959" w:rsidRPr="00CB1FF7">
              <w:rPr>
                <w:sz w:val="20"/>
                <w:szCs w:val="20"/>
              </w:rPr>
              <w:t> </w:t>
            </w:r>
            <w:r w:rsidR="004E51AE" w:rsidRPr="00CB1FF7">
              <w:rPr>
                <w:sz w:val="20"/>
                <w:szCs w:val="20"/>
              </w:rPr>
              <w:t>000</w:t>
            </w:r>
            <w:r w:rsidR="00C60959" w:rsidRPr="00CB1FF7">
              <w:rPr>
                <w:sz w:val="20"/>
                <w:szCs w:val="20"/>
              </w:rPr>
              <w:t xml:space="preserve"> </w:t>
            </w:r>
            <w:r w:rsidRPr="00CB1FF7">
              <w:rPr>
                <w:sz w:val="20"/>
                <w:szCs w:val="20"/>
              </w:rPr>
              <w:t xml:space="preserve">PLN netto </w:t>
            </w:r>
            <w:r w:rsidR="004E51AE" w:rsidRPr="00CB1FF7">
              <w:rPr>
                <w:sz w:val="20"/>
                <w:szCs w:val="20"/>
              </w:rPr>
              <w:br/>
            </w:r>
            <w:r w:rsidRPr="00CB1FF7">
              <w:rPr>
                <w:sz w:val="20"/>
                <w:szCs w:val="20"/>
              </w:rPr>
              <w:t xml:space="preserve">(w ramach kosztów bezpośrednich) i </w:t>
            </w:r>
            <w:r w:rsidRPr="00CB1FF7">
              <w:rPr>
                <w:i/>
                <w:sz w:val="20"/>
                <w:szCs w:val="20"/>
              </w:rPr>
              <w:t>cross-financingu</w:t>
            </w:r>
            <w:r w:rsidRPr="00CB1FF7">
              <w:rPr>
                <w:sz w:val="20"/>
                <w:szCs w:val="20"/>
              </w:rPr>
              <w:t xml:space="preserve">, nie może przekroczyć </w:t>
            </w:r>
            <w:r w:rsidR="00B07DC9" w:rsidRPr="00CB1FF7">
              <w:rPr>
                <w:b/>
                <w:sz w:val="20"/>
                <w:szCs w:val="20"/>
              </w:rPr>
              <w:t>10%</w:t>
            </w:r>
            <w:r w:rsidRPr="00CB1FF7">
              <w:rPr>
                <w:sz w:val="20"/>
                <w:szCs w:val="20"/>
              </w:rPr>
              <w:t xml:space="preserve"> wydatków kwalifikowalnych projektu. </w:t>
            </w:r>
          </w:p>
          <w:p w14:paraId="22015025" w14:textId="77777777" w:rsidR="00120273" w:rsidRPr="00CB1FF7" w:rsidRDefault="00120273" w:rsidP="00EF5002">
            <w:pPr>
              <w:spacing w:after="60" w:line="240" w:lineRule="auto"/>
              <w:ind w:right="176"/>
              <w:rPr>
                <w:rFonts w:cs="Arial"/>
                <w:sz w:val="20"/>
                <w:szCs w:val="20"/>
              </w:rPr>
            </w:pPr>
            <w:r w:rsidRPr="00CB1FF7">
              <w:rPr>
                <w:rFonts w:cs="Arial"/>
                <w:sz w:val="20"/>
                <w:szCs w:val="20"/>
              </w:rPr>
              <w:t>Szczegółowe warunki określają:</w:t>
            </w:r>
          </w:p>
          <w:p w14:paraId="276C6399" w14:textId="77777777" w:rsidR="003745CE" w:rsidRPr="00CB1FF7" w:rsidRDefault="00120273" w:rsidP="009A0B3E">
            <w:pPr>
              <w:numPr>
                <w:ilvl w:val="0"/>
                <w:numId w:val="60"/>
              </w:numPr>
              <w:spacing w:after="40" w:line="240" w:lineRule="auto"/>
              <w:ind w:left="244" w:right="176" w:hanging="244"/>
              <w:rPr>
                <w:rFonts w:eastAsia="Times New Roman" w:cs="Arial"/>
                <w:b/>
                <w:bCs/>
                <w:kern w:val="32"/>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0435BB5A" w14:textId="77777777" w:rsidR="003745CE" w:rsidRPr="00CB1FF7" w:rsidRDefault="008C41CA" w:rsidP="009A0B3E">
            <w:pPr>
              <w:numPr>
                <w:ilvl w:val="0"/>
                <w:numId w:val="60"/>
              </w:numPr>
              <w:spacing w:after="40" w:line="240" w:lineRule="auto"/>
              <w:ind w:left="244" w:right="176" w:hanging="244"/>
              <w:rPr>
                <w:rFonts w:eastAsia="Times New Roman" w:cs="Arial"/>
                <w:b/>
                <w:bCs/>
                <w:kern w:val="32"/>
                <w:sz w:val="20"/>
                <w:szCs w:val="20"/>
              </w:rPr>
            </w:pPr>
            <w:r w:rsidRPr="00CB1FF7">
              <w:rPr>
                <w:rFonts w:cs="Arial"/>
                <w:sz w:val="20"/>
                <w:szCs w:val="20"/>
              </w:rPr>
              <w:t>k</w:t>
            </w:r>
            <w:r w:rsidR="00120273" w:rsidRPr="00CB1FF7">
              <w:rPr>
                <w:rFonts w:cs="Arial"/>
                <w:sz w:val="20"/>
                <w:szCs w:val="20"/>
              </w:rPr>
              <w:t>ażdorazowo</w:t>
            </w:r>
            <w:r w:rsidRPr="00CB1FF7">
              <w:rPr>
                <w:rFonts w:cs="Arial"/>
                <w:sz w:val="20"/>
                <w:szCs w:val="20"/>
              </w:rPr>
              <w:t xml:space="preserve"> </w:t>
            </w:r>
            <w:r w:rsidR="00120273" w:rsidRPr="00CB1FF7">
              <w:rPr>
                <w:rFonts w:cs="Arial"/>
                <w:sz w:val="20"/>
                <w:szCs w:val="20"/>
              </w:rPr>
              <w:t>regulamin konkursu</w:t>
            </w:r>
            <w:r w:rsidR="000B409B" w:rsidRPr="00CB1FF7">
              <w:rPr>
                <w:rFonts w:cs="Arial"/>
                <w:sz w:val="20"/>
                <w:szCs w:val="20"/>
              </w:rPr>
              <w:t>.</w:t>
            </w:r>
          </w:p>
        </w:tc>
      </w:tr>
      <w:tr w:rsidR="00CB1FF7" w:rsidRPr="00CB1FF7" w14:paraId="07939A77"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6E9D627" w14:textId="77777777" w:rsidR="00120273" w:rsidRPr="00CB1FF7" w:rsidRDefault="00120273" w:rsidP="009A0B3E">
            <w:pPr>
              <w:numPr>
                <w:ilvl w:val="0"/>
                <w:numId w:val="445"/>
              </w:numPr>
              <w:tabs>
                <w:tab w:val="left" w:pos="426"/>
              </w:tabs>
              <w:suppressAutoHyphens/>
              <w:spacing w:after="0" w:line="240" w:lineRule="auto"/>
              <w:ind w:left="425" w:right="35" w:hanging="425"/>
              <w:rPr>
                <w:rFonts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tcPr>
          <w:p w14:paraId="63C97B65" w14:textId="77777777" w:rsidR="00120273" w:rsidRPr="00CB1FF7" w:rsidRDefault="00120273"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438FBABE" w14:textId="77777777" w:rsidR="00120273" w:rsidRPr="00CB1FF7" w:rsidRDefault="00120273" w:rsidP="00EF5002">
            <w:pPr>
              <w:spacing w:after="60" w:line="240" w:lineRule="auto"/>
              <w:rPr>
                <w:rFonts w:cs="Arial"/>
                <w:sz w:val="20"/>
                <w:szCs w:val="20"/>
              </w:rPr>
            </w:pPr>
            <w:r w:rsidRPr="00CB1FF7">
              <w:rPr>
                <w:rFonts w:cs="Arial"/>
                <w:sz w:val="20"/>
                <w:szCs w:val="20"/>
              </w:rPr>
              <w:t>Szczegółowe warunki określają:</w:t>
            </w:r>
          </w:p>
          <w:p w14:paraId="7BFBD7D2" w14:textId="77777777" w:rsidR="00120273" w:rsidRPr="00CB1FF7" w:rsidRDefault="00120273" w:rsidP="009A0B3E">
            <w:pPr>
              <w:numPr>
                <w:ilvl w:val="0"/>
                <w:numId w:val="462"/>
              </w:numPr>
              <w:spacing w:after="60" w:line="240" w:lineRule="auto"/>
              <w:ind w:left="274" w:hanging="274"/>
              <w:rPr>
                <w:rFonts w:cs="Arial"/>
                <w:sz w:val="20"/>
                <w:szCs w:val="20"/>
              </w:rPr>
            </w:pPr>
            <w:r w:rsidRPr="00CB1FF7">
              <w:rPr>
                <w:rFonts w:cs="Arial"/>
                <w:i/>
                <w:sz w:val="20"/>
                <w:szCs w:val="20"/>
              </w:rPr>
              <w:t xml:space="preserve">Wytyczne w zakresie kwalifikowalności wydatków </w:t>
            </w:r>
            <w:r w:rsidR="00630F9C" w:rsidRPr="00CB1FF7">
              <w:rPr>
                <w:rFonts w:cs="Arial"/>
                <w:i/>
                <w:sz w:val="20"/>
                <w:szCs w:val="20"/>
              </w:rPr>
              <w:br/>
            </w:r>
            <w:r w:rsidRPr="00CB1FF7">
              <w:rPr>
                <w:rFonts w:cs="Arial"/>
                <w:i/>
                <w:sz w:val="20"/>
                <w:szCs w:val="20"/>
              </w:rP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tc>
      </w:tr>
      <w:tr w:rsidR="00CB1FF7" w:rsidRPr="00CB1FF7" w14:paraId="10129DEB"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44996E6B" w14:textId="77777777" w:rsidR="00120273" w:rsidRPr="00CB1FF7" w:rsidRDefault="00120273" w:rsidP="009A0B3E">
            <w:pPr>
              <w:numPr>
                <w:ilvl w:val="0"/>
                <w:numId w:val="445"/>
              </w:numPr>
              <w:suppressAutoHyphens/>
              <w:spacing w:after="0" w:line="240" w:lineRule="auto"/>
              <w:ind w:left="425" w:right="36" w:hanging="425"/>
              <w:rPr>
                <w:rFonts w:cs="Arial"/>
                <w:sz w:val="20"/>
                <w:szCs w:val="20"/>
              </w:rPr>
            </w:pPr>
            <w:r w:rsidRPr="00CB1FF7">
              <w:rPr>
                <w:rFonts w:cs="Arial"/>
                <w:sz w:val="20"/>
                <w:szCs w:val="20"/>
              </w:rPr>
              <w:t>Warunki stosowania uproszczonych form rozliczania wydatków i planowany zakres systemu zaliczek</w:t>
            </w:r>
          </w:p>
        </w:tc>
        <w:tc>
          <w:tcPr>
            <w:tcW w:w="941" w:type="pct"/>
            <w:tcBorders>
              <w:top w:val="single" w:sz="4" w:space="0" w:color="auto"/>
              <w:left w:val="single" w:sz="4" w:space="0" w:color="auto"/>
              <w:bottom w:val="single" w:sz="4" w:space="0" w:color="auto"/>
              <w:right w:val="single" w:sz="4" w:space="0" w:color="auto"/>
            </w:tcBorders>
          </w:tcPr>
          <w:p w14:paraId="4D2DD8A2" w14:textId="77777777" w:rsidR="00120273" w:rsidRPr="00CB1FF7" w:rsidRDefault="00120273"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72DCAFEA" w14:textId="77777777" w:rsidR="00120273" w:rsidRPr="00CB1FF7" w:rsidRDefault="00120273" w:rsidP="00334832">
            <w:pPr>
              <w:spacing w:before="40" w:after="40" w:line="240" w:lineRule="auto"/>
              <w:rPr>
                <w:rFonts w:cs="Arial"/>
                <w:sz w:val="20"/>
                <w:szCs w:val="20"/>
              </w:rPr>
            </w:pPr>
            <w:r w:rsidRPr="00CB1FF7">
              <w:rPr>
                <w:rFonts w:cs="Arial"/>
                <w:sz w:val="20"/>
                <w:szCs w:val="20"/>
              </w:rPr>
              <w:t>Szczegółowe warunki określają:</w:t>
            </w:r>
          </w:p>
          <w:p w14:paraId="1755A7E2" w14:textId="77777777" w:rsidR="003745CE" w:rsidRPr="00CB1FF7" w:rsidRDefault="00120273" w:rsidP="009A0B3E">
            <w:pPr>
              <w:numPr>
                <w:ilvl w:val="0"/>
                <w:numId w:val="462"/>
              </w:numPr>
              <w:spacing w:after="40" w:line="240" w:lineRule="auto"/>
              <w:ind w:left="272" w:hanging="272"/>
              <w:rPr>
                <w:rFonts w:eastAsia="Times New Roman" w:cs="Arial"/>
                <w:b/>
                <w:bCs/>
                <w:kern w:val="32"/>
                <w:sz w:val="20"/>
                <w:szCs w:val="20"/>
              </w:rPr>
            </w:pPr>
            <w:r w:rsidRPr="00CB1FF7">
              <w:rPr>
                <w:rFonts w:cs="Arial"/>
                <w:i/>
                <w:sz w:val="20"/>
                <w:szCs w:val="20"/>
              </w:rPr>
              <w:t xml:space="preserve">Wytyczne w zakresie kwalifikowalności wydatków </w:t>
            </w:r>
            <w:r w:rsidR="00F220D1" w:rsidRPr="00CB1FF7">
              <w:rPr>
                <w:rFonts w:cs="Arial"/>
                <w:i/>
                <w:sz w:val="20"/>
                <w:szCs w:val="20"/>
              </w:rPr>
              <w:br/>
            </w:r>
            <w:r w:rsidRPr="00CB1FF7">
              <w:rPr>
                <w:rFonts w:cs="Arial"/>
                <w:i/>
                <w:sz w:val="20"/>
                <w:szCs w:val="20"/>
              </w:rP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4C1656F4" w14:textId="77777777" w:rsidR="003745CE" w:rsidRPr="00CB1FF7" w:rsidRDefault="00120273" w:rsidP="009A0B3E">
            <w:pPr>
              <w:numPr>
                <w:ilvl w:val="0"/>
                <w:numId w:val="462"/>
              </w:numPr>
              <w:spacing w:after="40" w:line="240" w:lineRule="auto"/>
              <w:ind w:left="272" w:hanging="272"/>
              <w:rPr>
                <w:rFonts w:eastAsia="Times New Roman" w:cs="Arial"/>
                <w:b/>
                <w:bCs/>
                <w:kern w:val="32"/>
                <w:sz w:val="20"/>
                <w:szCs w:val="20"/>
              </w:rPr>
            </w:pPr>
            <w:r w:rsidRPr="00CB1FF7">
              <w:rPr>
                <w:rFonts w:cs="Arial"/>
                <w:sz w:val="20"/>
                <w:szCs w:val="20"/>
              </w:rPr>
              <w:t>każdorazowo regulamin konkursu.</w:t>
            </w:r>
            <w:r w:rsidRPr="00CB1FF7">
              <w:rPr>
                <w:rFonts w:cs="Arial"/>
                <w:sz w:val="20"/>
                <w:szCs w:val="20"/>
              </w:rPr>
              <w:tab/>
            </w:r>
          </w:p>
        </w:tc>
      </w:tr>
      <w:tr w:rsidR="00CB1FF7" w:rsidRPr="00CB1FF7" w14:paraId="42CD5A2D"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540FA97" w14:textId="77777777" w:rsidR="00586A46" w:rsidRPr="00CB1FF7" w:rsidRDefault="00586A46" w:rsidP="009A0B3E">
            <w:pPr>
              <w:numPr>
                <w:ilvl w:val="0"/>
                <w:numId w:val="445"/>
              </w:numPr>
              <w:suppressAutoHyphens/>
              <w:spacing w:after="0" w:line="240" w:lineRule="auto"/>
              <w:ind w:left="425" w:right="178" w:hanging="425"/>
              <w:rPr>
                <w:rFonts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41" w:type="pct"/>
            <w:tcBorders>
              <w:top w:val="single" w:sz="4" w:space="0" w:color="auto"/>
              <w:left w:val="single" w:sz="4" w:space="0" w:color="auto"/>
              <w:bottom w:val="single" w:sz="4" w:space="0" w:color="auto"/>
              <w:right w:val="single" w:sz="4" w:space="0" w:color="auto"/>
            </w:tcBorders>
          </w:tcPr>
          <w:p w14:paraId="18DA51DE" w14:textId="77777777" w:rsidR="00586A46" w:rsidRPr="00CB1FF7" w:rsidRDefault="00586A46"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0A83716A" w14:textId="77777777" w:rsidR="00586A46" w:rsidRPr="00CB1FF7" w:rsidRDefault="00586A46" w:rsidP="00334832">
            <w:pPr>
              <w:spacing w:after="0" w:line="240" w:lineRule="auto"/>
              <w:ind w:left="113" w:right="284"/>
              <w:rPr>
                <w:rFonts w:cs="Arial"/>
                <w:sz w:val="20"/>
                <w:szCs w:val="20"/>
              </w:rPr>
            </w:pPr>
            <w:r w:rsidRPr="00CB1FF7">
              <w:rPr>
                <w:rFonts w:cs="Arial"/>
                <w:sz w:val="20"/>
                <w:szCs w:val="20"/>
                <w:u w:val="single"/>
              </w:rPr>
              <w:t>O ile dotyczy</w:t>
            </w:r>
            <w:r w:rsidRPr="00CB1FF7">
              <w:rPr>
                <w:rFonts w:cs="Arial"/>
                <w:sz w:val="20"/>
                <w:szCs w:val="20"/>
              </w:rPr>
              <w:t>:</w:t>
            </w:r>
          </w:p>
          <w:p w14:paraId="6FA2B916" w14:textId="77777777" w:rsidR="00586A46" w:rsidRPr="00CB1FF7" w:rsidRDefault="00586A46" w:rsidP="00334832">
            <w:pPr>
              <w:spacing w:after="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50A36911" w14:textId="77777777" w:rsidR="003745CE" w:rsidRPr="00CB1FF7" w:rsidRDefault="00586A46" w:rsidP="009A0B3E">
            <w:pPr>
              <w:numPr>
                <w:ilvl w:val="0"/>
                <w:numId w:val="62"/>
              </w:numPr>
              <w:spacing w:after="40" w:line="240" w:lineRule="auto"/>
              <w:ind w:left="244" w:right="284" w:hanging="244"/>
              <w:rPr>
                <w:rFonts w:cs="Arial"/>
                <w:i/>
                <w:sz w:val="20"/>
                <w:szCs w:val="20"/>
              </w:rPr>
            </w:pPr>
            <w:r w:rsidRPr="00CB1FF7">
              <w:rPr>
                <w:rFonts w:cs="Arial"/>
                <w:sz w:val="20"/>
                <w:szCs w:val="20"/>
              </w:rPr>
              <w:t>Rozporządzenia Komisji (UE) nr 1407/2013 z dnia 18</w:t>
            </w:r>
            <w:r w:rsidR="00F82CCB" w:rsidRPr="00CB1FF7">
              <w:rPr>
                <w:rFonts w:cs="Arial"/>
                <w:sz w:val="20"/>
                <w:szCs w:val="20"/>
              </w:rPr>
              <w:t xml:space="preserve"> grudnia </w:t>
            </w:r>
            <w:r w:rsidRPr="00CB1FF7">
              <w:rPr>
                <w:rFonts w:cs="Arial"/>
                <w:sz w:val="20"/>
                <w:szCs w:val="20"/>
              </w:rPr>
              <w:t xml:space="preserve">2013 r. </w:t>
            </w:r>
            <w:r w:rsidRPr="00CB1FF7">
              <w:rPr>
                <w:rFonts w:cs="Arial"/>
                <w:i/>
                <w:sz w:val="20"/>
                <w:szCs w:val="20"/>
              </w:rPr>
              <w:t xml:space="preserve">w sprawie stosowania art. 107 i 108 Traktatu o funkcjonowaniu Unii Europejskiej do pomocy de minimis, </w:t>
            </w:r>
          </w:p>
          <w:p w14:paraId="2802968E" w14:textId="77777777" w:rsidR="003745CE" w:rsidRPr="00CB1FF7" w:rsidRDefault="00586A46" w:rsidP="009A0B3E">
            <w:pPr>
              <w:numPr>
                <w:ilvl w:val="0"/>
                <w:numId w:val="62"/>
              </w:numPr>
              <w:spacing w:after="40" w:line="240" w:lineRule="auto"/>
              <w:ind w:left="244" w:right="284" w:hanging="244"/>
              <w:rPr>
                <w:rFonts w:cs="Arial"/>
                <w:i/>
                <w:sz w:val="20"/>
                <w:szCs w:val="20"/>
              </w:rPr>
            </w:pPr>
            <w:r w:rsidRPr="00CB1FF7">
              <w:rPr>
                <w:rFonts w:cs="Arial"/>
                <w:sz w:val="20"/>
                <w:szCs w:val="20"/>
              </w:rPr>
              <w:t>Rozporządzenia Komisji (UE) nr 651/2014 z dnia 1</w:t>
            </w:r>
            <w:r w:rsidR="007166A1" w:rsidRPr="00CB1FF7">
              <w:rPr>
                <w:rFonts w:cs="Arial"/>
                <w:sz w:val="20"/>
                <w:szCs w:val="20"/>
              </w:rPr>
              <w:t>7</w:t>
            </w:r>
            <w:r w:rsidR="00F82CCB" w:rsidRPr="00CB1FF7">
              <w:rPr>
                <w:rFonts w:cs="Arial"/>
                <w:sz w:val="20"/>
                <w:szCs w:val="20"/>
              </w:rPr>
              <w:t xml:space="preserve"> czerwca </w:t>
            </w:r>
            <w:r w:rsidRPr="00CB1FF7">
              <w:rPr>
                <w:rFonts w:cs="Arial"/>
                <w:sz w:val="20"/>
                <w:szCs w:val="20"/>
              </w:rPr>
              <w:t>2014 r.</w:t>
            </w:r>
            <w:r w:rsidRPr="00CB1FF7">
              <w:rPr>
                <w:rFonts w:cs="Arial"/>
                <w:i/>
                <w:sz w:val="20"/>
                <w:szCs w:val="20"/>
              </w:rPr>
              <w:t xml:space="preserve"> uznające niektóre rodzaje pomocy za zgodne z rynkiem wewnętrznym w zastosowaniu art. 107 i 108 Traktatu, </w:t>
            </w:r>
          </w:p>
          <w:p w14:paraId="06569636" w14:textId="77777777" w:rsidR="00586A46" w:rsidRPr="00CB1FF7" w:rsidRDefault="00586A46" w:rsidP="009A0B3E">
            <w:pPr>
              <w:numPr>
                <w:ilvl w:val="0"/>
                <w:numId w:val="62"/>
              </w:numPr>
              <w:spacing w:after="0" w:line="240" w:lineRule="auto"/>
              <w:ind w:left="245" w:right="284" w:hanging="245"/>
              <w:contextualSpacing/>
              <w:rPr>
                <w:rFonts w:cs="Arial"/>
                <w:i/>
                <w:sz w:val="20"/>
                <w:szCs w:val="20"/>
              </w:rPr>
            </w:pPr>
            <w:r w:rsidRPr="00CB1FF7">
              <w:rPr>
                <w:rFonts w:cs="Arial"/>
                <w:sz w:val="20"/>
                <w:szCs w:val="20"/>
              </w:rPr>
              <w:t>Rozporządzenie MIiR z dnia 2 lipca 2015 r.</w:t>
            </w:r>
            <w:r w:rsidR="007F4872" w:rsidRPr="00CB1FF7">
              <w:rPr>
                <w:rFonts w:cs="Arial"/>
                <w:i/>
                <w:sz w:val="20"/>
                <w:szCs w:val="20"/>
              </w:rPr>
              <w:br/>
            </w:r>
            <w:r w:rsidRPr="00CB1FF7">
              <w:rPr>
                <w:rFonts w:cs="Arial"/>
                <w:i/>
                <w:sz w:val="20"/>
                <w:szCs w:val="20"/>
              </w:rPr>
              <w:t>w sprawie udzielania pomocy de minimis i pomocy publicznej  w ramach programów operacyjnych finansowanych z Europejskiego Funduszu Społecznego na lata 2014-2020.</w:t>
            </w:r>
          </w:p>
        </w:tc>
      </w:tr>
      <w:tr w:rsidR="00CB1FF7" w:rsidRPr="00CB1FF7" w14:paraId="1895736D"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5B0951E7" w14:textId="77777777" w:rsidR="00586A46" w:rsidRPr="00CB1FF7" w:rsidRDefault="00586A46" w:rsidP="009A0B3E">
            <w:pPr>
              <w:numPr>
                <w:ilvl w:val="0"/>
                <w:numId w:val="445"/>
              </w:numPr>
              <w:spacing w:after="0" w:line="240" w:lineRule="auto"/>
              <w:ind w:left="425" w:right="36" w:hanging="425"/>
              <w:rPr>
                <w:rFonts w:cs="Arial"/>
                <w:sz w:val="20"/>
                <w:szCs w:val="20"/>
              </w:rPr>
            </w:pPr>
            <w:r w:rsidRPr="00CB1FF7">
              <w:rPr>
                <w:rFonts w:cs="Arial"/>
                <w:sz w:val="20"/>
                <w:szCs w:val="20"/>
              </w:rPr>
              <w:t xml:space="preserve">Maksymalny % poziom dofinansowania UE wydatków </w:t>
            </w:r>
            <w:r w:rsidRPr="00CB1FF7">
              <w:rPr>
                <w:rFonts w:cs="Arial"/>
                <w:spacing w:val="-4"/>
                <w:sz w:val="20"/>
                <w:szCs w:val="20"/>
              </w:rPr>
              <w:t>kwalifikowalnych</w:t>
            </w:r>
            <w:r w:rsidRPr="00CB1FF7">
              <w:rPr>
                <w:rFonts w:cs="Arial"/>
                <w:sz w:val="20"/>
                <w:szCs w:val="20"/>
              </w:rPr>
              <w:t xml:space="preserve"> na poziomie projektu</w:t>
            </w:r>
            <w:r w:rsidRPr="00CB1FF7">
              <w:rPr>
                <w:rStyle w:val="Odwoanieprzypisudolnego"/>
                <w:sz w:val="20"/>
                <w:szCs w:val="20"/>
              </w:rPr>
              <w:footnoteReference w:id="64"/>
            </w:r>
            <w:r w:rsidRPr="00CB1FF7">
              <w:rPr>
                <w:rFonts w:cs="Arial"/>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tcPr>
          <w:p w14:paraId="0F97F7CB" w14:textId="77777777" w:rsidR="00586A46" w:rsidRPr="00CB1FF7" w:rsidRDefault="00586A46"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5409D74C" w14:textId="77777777" w:rsidR="00586A46" w:rsidRPr="00CB1FF7" w:rsidRDefault="00586A46" w:rsidP="00334832">
            <w:pPr>
              <w:spacing w:after="0" w:line="360" w:lineRule="auto"/>
              <w:jc w:val="both"/>
              <w:rPr>
                <w:sz w:val="20"/>
                <w:szCs w:val="20"/>
              </w:rPr>
            </w:pPr>
            <w:r w:rsidRPr="00CB1FF7">
              <w:rPr>
                <w:rFonts w:cs="Arial"/>
                <w:sz w:val="20"/>
                <w:szCs w:val="20"/>
              </w:rPr>
              <w:t>85%</w:t>
            </w:r>
          </w:p>
        </w:tc>
      </w:tr>
      <w:tr w:rsidR="00CB1FF7" w:rsidRPr="00CB1FF7" w14:paraId="6D8B61DC"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3879D6E5" w14:textId="77777777" w:rsidR="00586A46" w:rsidRPr="00CB1FF7" w:rsidRDefault="00586A46" w:rsidP="009A0B3E">
            <w:pPr>
              <w:numPr>
                <w:ilvl w:val="0"/>
                <w:numId w:val="445"/>
              </w:numPr>
              <w:tabs>
                <w:tab w:val="left" w:pos="426"/>
              </w:tabs>
              <w:spacing w:after="0" w:line="240" w:lineRule="auto"/>
              <w:ind w:left="425" w:right="33" w:hanging="425"/>
              <w:rPr>
                <w:rFonts w:cs="Arial"/>
                <w:sz w:val="20"/>
                <w:szCs w:val="20"/>
              </w:rPr>
            </w:pPr>
            <w:r w:rsidRPr="00CB1FF7">
              <w:rPr>
                <w:rFonts w:cs="Arial"/>
                <w:sz w:val="20"/>
                <w:szCs w:val="20"/>
              </w:rPr>
              <w:t xml:space="preserve">Maksymalny % poziom </w:t>
            </w:r>
            <w:r w:rsidRPr="00CB1FF7">
              <w:rPr>
                <w:rFonts w:cs="Arial"/>
                <w:spacing w:val="-4"/>
                <w:sz w:val="20"/>
                <w:szCs w:val="20"/>
              </w:rPr>
              <w:t>dofinansowania</w:t>
            </w:r>
            <w:r w:rsidRPr="00CB1FF7">
              <w:rPr>
                <w:rFonts w:cs="Arial"/>
                <w:sz w:val="20"/>
                <w:szCs w:val="20"/>
              </w:rPr>
              <w:t xml:space="preserve"> całkowitego wydatków </w:t>
            </w:r>
            <w:r w:rsidRPr="00CB1FF7">
              <w:rPr>
                <w:rFonts w:cs="Arial"/>
                <w:spacing w:val="-6"/>
                <w:sz w:val="20"/>
                <w:szCs w:val="20"/>
              </w:rPr>
              <w:t xml:space="preserve">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tcPr>
          <w:p w14:paraId="3535CECE" w14:textId="77777777" w:rsidR="00586A46" w:rsidRPr="00CB1FF7" w:rsidRDefault="00586A46"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6C4B96D7" w14:textId="77777777" w:rsidR="00586A46" w:rsidRPr="00CB1FF7" w:rsidRDefault="00586A46" w:rsidP="00334832">
            <w:pPr>
              <w:spacing w:after="0" w:line="240" w:lineRule="auto"/>
              <w:rPr>
                <w:rFonts w:cs="Arial"/>
                <w:sz w:val="20"/>
                <w:szCs w:val="20"/>
              </w:rPr>
            </w:pPr>
            <w:r w:rsidRPr="00CB1FF7">
              <w:rPr>
                <w:rFonts w:cs="Arial"/>
                <w:sz w:val="20"/>
                <w:szCs w:val="20"/>
              </w:rPr>
              <w:t>90%</w:t>
            </w:r>
          </w:p>
          <w:p w14:paraId="2AE6A66D" w14:textId="77777777" w:rsidR="00586A46" w:rsidRPr="00CB1FF7" w:rsidRDefault="00586A46" w:rsidP="00334832">
            <w:pPr>
              <w:spacing w:after="0" w:line="360" w:lineRule="auto"/>
              <w:jc w:val="both"/>
              <w:rPr>
                <w:sz w:val="20"/>
                <w:szCs w:val="20"/>
              </w:rPr>
            </w:pPr>
          </w:p>
        </w:tc>
      </w:tr>
      <w:tr w:rsidR="00CB1FF7" w:rsidRPr="00CB1FF7" w14:paraId="5D55C887" w14:textId="77777777" w:rsidTr="005603ED">
        <w:trPr>
          <w:trHeight w:val="57"/>
        </w:trPr>
        <w:tc>
          <w:tcPr>
            <w:tcW w:w="1431" w:type="pct"/>
            <w:tcBorders>
              <w:top w:val="single" w:sz="4" w:space="0" w:color="auto"/>
              <w:left w:val="single" w:sz="4" w:space="0" w:color="auto"/>
              <w:bottom w:val="single" w:sz="4" w:space="0" w:color="auto"/>
              <w:right w:val="single" w:sz="4" w:space="0" w:color="auto"/>
            </w:tcBorders>
          </w:tcPr>
          <w:p w14:paraId="173632F4" w14:textId="77777777" w:rsidR="00586A46" w:rsidRPr="00CB1FF7" w:rsidRDefault="00586A46" w:rsidP="009A0B3E">
            <w:pPr>
              <w:numPr>
                <w:ilvl w:val="0"/>
                <w:numId w:val="445"/>
              </w:numPr>
              <w:spacing w:after="0" w:line="240" w:lineRule="auto"/>
              <w:ind w:left="425" w:right="284" w:hanging="425"/>
              <w:rPr>
                <w:rFonts w:cs="Arial"/>
                <w:sz w:val="20"/>
                <w:szCs w:val="20"/>
              </w:rPr>
            </w:pPr>
            <w:r w:rsidRPr="00CB1FF7">
              <w:rPr>
                <w:rFonts w:cs="Arial"/>
                <w:sz w:val="20"/>
                <w:szCs w:val="20"/>
              </w:rPr>
              <w:t>Minimalny wkład własny beneficjenta jako % wydatków kwalifikowalnych</w:t>
            </w:r>
          </w:p>
        </w:tc>
        <w:tc>
          <w:tcPr>
            <w:tcW w:w="941" w:type="pct"/>
            <w:tcBorders>
              <w:top w:val="single" w:sz="4" w:space="0" w:color="auto"/>
              <w:left w:val="single" w:sz="4" w:space="0" w:color="auto"/>
              <w:bottom w:val="single" w:sz="4" w:space="0" w:color="auto"/>
              <w:right w:val="single" w:sz="4" w:space="0" w:color="auto"/>
            </w:tcBorders>
          </w:tcPr>
          <w:p w14:paraId="154D8233" w14:textId="77777777" w:rsidR="00586A46" w:rsidRPr="00CB1FF7" w:rsidRDefault="00586A46" w:rsidP="00334832">
            <w:pPr>
              <w:rPr>
                <w:sz w:val="20"/>
                <w:szCs w:val="20"/>
              </w:rPr>
            </w:pPr>
            <w:r w:rsidRPr="00CB1FF7">
              <w:rPr>
                <w:rFonts w:cs="Arial"/>
                <w:sz w:val="20"/>
                <w:szCs w:val="20"/>
              </w:rPr>
              <w:t>Poddziałanie 8.2.2</w:t>
            </w:r>
          </w:p>
        </w:tc>
        <w:tc>
          <w:tcPr>
            <w:tcW w:w="2628" w:type="pct"/>
            <w:gridSpan w:val="4"/>
            <w:tcBorders>
              <w:top w:val="single" w:sz="4" w:space="0" w:color="auto"/>
              <w:left w:val="single" w:sz="4" w:space="0" w:color="auto"/>
              <w:bottom w:val="single" w:sz="4" w:space="0" w:color="auto"/>
              <w:right w:val="single" w:sz="4" w:space="0" w:color="auto"/>
            </w:tcBorders>
          </w:tcPr>
          <w:p w14:paraId="5988A3E9" w14:textId="77777777" w:rsidR="00586A46" w:rsidRPr="00CB1FF7" w:rsidRDefault="00586A46" w:rsidP="00334832">
            <w:pPr>
              <w:spacing w:after="0" w:line="240" w:lineRule="auto"/>
              <w:rPr>
                <w:rFonts w:cs="Arial"/>
                <w:sz w:val="20"/>
                <w:szCs w:val="20"/>
              </w:rPr>
            </w:pPr>
            <w:r w:rsidRPr="00CB1FF7">
              <w:rPr>
                <w:rFonts w:cs="Arial"/>
                <w:sz w:val="20"/>
                <w:szCs w:val="20"/>
              </w:rPr>
              <w:t>10%</w:t>
            </w:r>
            <w:r w:rsidRPr="00CB1FF7">
              <w:rPr>
                <w:rStyle w:val="Odwoanieprzypisudolnego"/>
                <w:sz w:val="20"/>
                <w:szCs w:val="20"/>
              </w:rPr>
              <w:footnoteReference w:id="65"/>
            </w:r>
          </w:p>
          <w:p w14:paraId="6A050320" w14:textId="77777777" w:rsidR="00586A46" w:rsidRPr="00CB1FF7" w:rsidRDefault="00586A46" w:rsidP="00334832">
            <w:pPr>
              <w:spacing w:after="0" w:line="360" w:lineRule="auto"/>
              <w:jc w:val="both"/>
              <w:rPr>
                <w:sz w:val="20"/>
                <w:szCs w:val="20"/>
              </w:rPr>
            </w:pPr>
          </w:p>
        </w:tc>
      </w:tr>
      <w:tr w:rsidR="00CB1FF7" w:rsidRPr="00CB1FF7" w14:paraId="212A5292"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3EFABE15" w14:textId="77777777" w:rsidR="00586A46" w:rsidRPr="00CB1FF7" w:rsidRDefault="00586A46" w:rsidP="009A0B3E">
            <w:pPr>
              <w:numPr>
                <w:ilvl w:val="0"/>
                <w:numId w:val="445"/>
              </w:numPr>
              <w:suppressAutoHyphens/>
              <w:spacing w:after="0" w:line="240" w:lineRule="auto"/>
              <w:ind w:left="425" w:right="36" w:hanging="425"/>
              <w:rPr>
                <w:rFonts w:cs="Arial"/>
                <w:sz w:val="20"/>
                <w:szCs w:val="20"/>
              </w:rPr>
            </w:pPr>
            <w:r w:rsidRPr="00CB1FF7">
              <w:rPr>
                <w:rFonts w:cs="Arial"/>
                <w:sz w:val="20"/>
                <w:szCs w:val="20"/>
              </w:rPr>
              <w:t xml:space="preserve">Minimalna i maksymalna wartość projektu (PLN) (jeśli dotyczy) </w:t>
            </w:r>
          </w:p>
        </w:tc>
        <w:tc>
          <w:tcPr>
            <w:tcW w:w="3569" w:type="pct"/>
            <w:gridSpan w:val="5"/>
            <w:tcBorders>
              <w:top w:val="single" w:sz="4" w:space="0" w:color="auto"/>
              <w:left w:val="single" w:sz="4" w:space="0" w:color="auto"/>
              <w:bottom w:val="single" w:sz="4" w:space="0" w:color="auto"/>
              <w:right w:val="single" w:sz="4" w:space="0" w:color="auto"/>
            </w:tcBorders>
          </w:tcPr>
          <w:p w14:paraId="345AF9B5" w14:textId="77777777" w:rsidR="00586A46" w:rsidRPr="00CB1FF7" w:rsidRDefault="00586A46" w:rsidP="00334832">
            <w:pPr>
              <w:tabs>
                <w:tab w:val="left" w:pos="1506"/>
              </w:tabs>
              <w:spacing w:after="0" w:line="240" w:lineRule="auto"/>
              <w:rPr>
                <w:rFonts w:cs="Arial"/>
                <w:sz w:val="20"/>
                <w:szCs w:val="20"/>
              </w:rPr>
            </w:pPr>
            <w:r w:rsidRPr="00CB1FF7">
              <w:rPr>
                <w:sz w:val="20"/>
                <w:szCs w:val="20"/>
              </w:rPr>
              <w:t>Nie dotyczy</w:t>
            </w:r>
            <w:r w:rsidRPr="00CB1FF7">
              <w:rPr>
                <w:sz w:val="20"/>
                <w:szCs w:val="20"/>
              </w:rPr>
              <w:tab/>
            </w:r>
          </w:p>
        </w:tc>
      </w:tr>
      <w:tr w:rsidR="00CB1FF7" w:rsidRPr="00CB1FF7" w14:paraId="1832F8D0"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6FAE7F42" w14:textId="77777777" w:rsidR="00586A46" w:rsidRPr="00CB1FF7" w:rsidRDefault="00586A46" w:rsidP="009A0B3E">
            <w:pPr>
              <w:numPr>
                <w:ilvl w:val="0"/>
                <w:numId w:val="445"/>
              </w:numPr>
              <w:suppressAutoHyphens/>
              <w:spacing w:after="0" w:line="240" w:lineRule="auto"/>
              <w:ind w:left="426" w:right="36" w:hanging="426"/>
              <w:rPr>
                <w:rFonts w:cs="Arial"/>
                <w:b/>
                <w:sz w:val="20"/>
                <w:szCs w:val="20"/>
              </w:rPr>
            </w:pPr>
            <w:r w:rsidRPr="00CB1FF7">
              <w:rPr>
                <w:rFonts w:cs="Arial"/>
                <w:sz w:val="20"/>
                <w:szCs w:val="20"/>
              </w:rPr>
              <w:t xml:space="preserve">Minimalna i maksymalna wartość wydatków </w:t>
            </w:r>
            <w:r w:rsidRPr="00CB1FF7">
              <w:rPr>
                <w:rFonts w:cs="Arial"/>
                <w:spacing w:val="-2"/>
                <w:sz w:val="20"/>
                <w:szCs w:val="20"/>
              </w:rPr>
              <w:t>kwalifikowalnych</w:t>
            </w:r>
            <w:r w:rsidRPr="00CB1FF7">
              <w:rPr>
                <w:rFonts w:cs="Arial"/>
                <w:sz w:val="20"/>
                <w:szCs w:val="20"/>
              </w:rPr>
              <w:t xml:space="preserve"> projektu (PLN) (jeśli dotyczy)</w:t>
            </w:r>
          </w:p>
        </w:tc>
        <w:tc>
          <w:tcPr>
            <w:tcW w:w="3569" w:type="pct"/>
            <w:gridSpan w:val="5"/>
            <w:tcBorders>
              <w:top w:val="single" w:sz="4" w:space="0" w:color="auto"/>
              <w:left w:val="single" w:sz="4" w:space="0" w:color="auto"/>
              <w:bottom w:val="single" w:sz="4" w:space="0" w:color="auto"/>
              <w:right w:val="single" w:sz="4" w:space="0" w:color="auto"/>
            </w:tcBorders>
          </w:tcPr>
          <w:p w14:paraId="1454E71D" w14:textId="77777777" w:rsidR="00586A46" w:rsidRPr="00CB1FF7" w:rsidRDefault="00586A46" w:rsidP="00334832">
            <w:pPr>
              <w:rPr>
                <w:sz w:val="20"/>
                <w:szCs w:val="20"/>
              </w:rPr>
            </w:pPr>
            <w:r w:rsidRPr="00CB1FF7">
              <w:rPr>
                <w:sz w:val="20"/>
                <w:szCs w:val="20"/>
              </w:rPr>
              <w:t>Nie dotyczy</w:t>
            </w:r>
          </w:p>
        </w:tc>
      </w:tr>
      <w:tr w:rsidR="00CB1FF7" w:rsidRPr="00CB1FF7" w14:paraId="2AC6EB9A"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767FFCA8" w14:textId="77777777" w:rsidR="00586A46" w:rsidRPr="00CB1FF7" w:rsidRDefault="00586A46" w:rsidP="009A0B3E">
            <w:pPr>
              <w:numPr>
                <w:ilvl w:val="0"/>
                <w:numId w:val="445"/>
              </w:numPr>
              <w:tabs>
                <w:tab w:val="left" w:pos="426"/>
              </w:tabs>
              <w:suppressAutoHyphens/>
              <w:spacing w:after="0" w:line="240" w:lineRule="auto"/>
              <w:ind w:left="426" w:right="36" w:hanging="426"/>
              <w:rPr>
                <w:rFonts w:cs="Arial"/>
                <w:b/>
                <w:sz w:val="20"/>
                <w:szCs w:val="20"/>
              </w:rPr>
            </w:pPr>
            <w:r w:rsidRPr="00CB1FF7">
              <w:rPr>
                <w:rFonts w:cs="Arial"/>
                <w:sz w:val="20"/>
                <w:szCs w:val="20"/>
              </w:rPr>
              <w:t>Kwota alokacji UE na instrumenty finansowe</w:t>
            </w:r>
            <w:r w:rsidRPr="00CB1FF7">
              <w:rPr>
                <w:rFonts w:cs="Arial"/>
                <w:sz w:val="20"/>
                <w:szCs w:val="20"/>
              </w:rPr>
              <w:br/>
              <w:t xml:space="preserve">(EUR) </w:t>
            </w:r>
            <w:r w:rsidRPr="00CB1FF7">
              <w:rPr>
                <w:rFonts w:cs="Arial"/>
                <w:spacing w:val="-4"/>
                <w:sz w:val="20"/>
                <w:szCs w:val="20"/>
              </w:rPr>
              <w:t>(jeśli dotyczy)</w:t>
            </w:r>
          </w:p>
        </w:tc>
        <w:tc>
          <w:tcPr>
            <w:tcW w:w="3569" w:type="pct"/>
            <w:gridSpan w:val="5"/>
            <w:tcBorders>
              <w:top w:val="single" w:sz="4" w:space="0" w:color="auto"/>
              <w:left w:val="single" w:sz="4" w:space="0" w:color="auto"/>
              <w:bottom w:val="single" w:sz="4" w:space="0" w:color="auto"/>
              <w:right w:val="single" w:sz="4" w:space="0" w:color="auto"/>
            </w:tcBorders>
          </w:tcPr>
          <w:p w14:paraId="270CA29B" w14:textId="77777777" w:rsidR="00586A46" w:rsidRPr="00CB1FF7" w:rsidRDefault="00586A46" w:rsidP="00334832">
            <w:pPr>
              <w:rPr>
                <w:sz w:val="20"/>
                <w:szCs w:val="20"/>
              </w:rPr>
            </w:pPr>
            <w:r w:rsidRPr="00CB1FF7">
              <w:rPr>
                <w:sz w:val="20"/>
                <w:szCs w:val="20"/>
              </w:rPr>
              <w:t>Nie dotyczy</w:t>
            </w:r>
          </w:p>
        </w:tc>
      </w:tr>
      <w:tr w:rsidR="00CB1FF7" w:rsidRPr="00CB1FF7" w14:paraId="374CEB73"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2C493DE0" w14:textId="77777777" w:rsidR="00586A46" w:rsidRPr="00CB1FF7" w:rsidRDefault="00586A46" w:rsidP="009A0B3E">
            <w:pPr>
              <w:numPr>
                <w:ilvl w:val="0"/>
                <w:numId w:val="445"/>
              </w:numPr>
              <w:tabs>
                <w:tab w:val="left" w:pos="426"/>
              </w:tabs>
              <w:suppressAutoHyphens/>
              <w:spacing w:after="0" w:line="240" w:lineRule="auto"/>
              <w:ind w:left="426" w:right="178" w:hanging="426"/>
              <w:rPr>
                <w:rFonts w:cs="Arial"/>
                <w:b/>
                <w:sz w:val="20"/>
                <w:szCs w:val="20"/>
              </w:rPr>
            </w:pPr>
            <w:r w:rsidRPr="00CB1FF7">
              <w:rPr>
                <w:rFonts w:cs="Arial"/>
                <w:sz w:val="20"/>
                <w:szCs w:val="20"/>
              </w:rPr>
              <w:t>Mechanizm wdrażania instrumentów finansowych</w:t>
            </w:r>
          </w:p>
        </w:tc>
        <w:tc>
          <w:tcPr>
            <w:tcW w:w="3569" w:type="pct"/>
            <w:gridSpan w:val="5"/>
            <w:tcBorders>
              <w:top w:val="single" w:sz="4" w:space="0" w:color="auto"/>
              <w:left w:val="single" w:sz="4" w:space="0" w:color="auto"/>
              <w:bottom w:val="single" w:sz="4" w:space="0" w:color="auto"/>
              <w:right w:val="single" w:sz="4" w:space="0" w:color="auto"/>
            </w:tcBorders>
          </w:tcPr>
          <w:p w14:paraId="10D7866E" w14:textId="77777777" w:rsidR="00586A46" w:rsidRPr="00CB1FF7" w:rsidRDefault="00586A46" w:rsidP="00334832">
            <w:pPr>
              <w:rPr>
                <w:sz w:val="20"/>
                <w:szCs w:val="20"/>
              </w:rPr>
            </w:pPr>
            <w:r w:rsidRPr="00CB1FF7">
              <w:rPr>
                <w:sz w:val="20"/>
                <w:szCs w:val="20"/>
              </w:rPr>
              <w:t>Nie dotyczy</w:t>
            </w:r>
          </w:p>
        </w:tc>
      </w:tr>
      <w:tr w:rsidR="00CB1FF7" w:rsidRPr="00CB1FF7" w14:paraId="23BBA4B5"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1CF16B2E" w14:textId="77777777" w:rsidR="00586A46" w:rsidRPr="00CB1FF7" w:rsidRDefault="00586A46" w:rsidP="009A0B3E">
            <w:pPr>
              <w:numPr>
                <w:ilvl w:val="0"/>
                <w:numId w:val="445"/>
              </w:numPr>
              <w:suppressAutoHyphens/>
              <w:spacing w:after="0" w:line="240" w:lineRule="auto"/>
              <w:ind w:left="426" w:right="36" w:hanging="426"/>
              <w:rPr>
                <w:rFonts w:cs="Arial"/>
                <w:b/>
                <w:sz w:val="20"/>
                <w:szCs w:val="20"/>
              </w:rPr>
            </w:pPr>
            <w:r w:rsidRPr="00CB1FF7">
              <w:rPr>
                <w:rFonts w:cs="Arial"/>
                <w:sz w:val="20"/>
                <w:szCs w:val="20"/>
              </w:rPr>
              <w:t>Rodzaj wsparcia instrumentów finansowych oraz najważniejsze warunki przyznawania</w:t>
            </w:r>
          </w:p>
        </w:tc>
        <w:tc>
          <w:tcPr>
            <w:tcW w:w="3569" w:type="pct"/>
            <w:gridSpan w:val="5"/>
            <w:tcBorders>
              <w:top w:val="single" w:sz="4" w:space="0" w:color="auto"/>
              <w:left w:val="single" w:sz="4" w:space="0" w:color="auto"/>
              <w:bottom w:val="single" w:sz="4" w:space="0" w:color="auto"/>
              <w:right w:val="single" w:sz="4" w:space="0" w:color="auto"/>
            </w:tcBorders>
          </w:tcPr>
          <w:p w14:paraId="74A9735D" w14:textId="77777777" w:rsidR="00586A46" w:rsidRPr="00CB1FF7" w:rsidRDefault="00586A46" w:rsidP="00334832">
            <w:pPr>
              <w:rPr>
                <w:sz w:val="20"/>
                <w:szCs w:val="20"/>
              </w:rPr>
            </w:pPr>
            <w:r w:rsidRPr="00CB1FF7">
              <w:rPr>
                <w:sz w:val="20"/>
                <w:szCs w:val="20"/>
              </w:rPr>
              <w:t>Nie dotyczy</w:t>
            </w:r>
          </w:p>
        </w:tc>
      </w:tr>
      <w:tr w:rsidR="00CB1FF7" w:rsidRPr="00CB1FF7" w14:paraId="27DE6F1C"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70AA7936" w14:textId="77777777" w:rsidR="00586A46" w:rsidRPr="00CB1FF7" w:rsidRDefault="00586A46" w:rsidP="009A0B3E">
            <w:pPr>
              <w:numPr>
                <w:ilvl w:val="0"/>
                <w:numId w:val="445"/>
              </w:numPr>
              <w:suppressAutoHyphens/>
              <w:spacing w:after="0" w:line="240" w:lineRule="auto"/>
              <w:ind w:left="426" w:right="36" w:hanging="426"/>
              <w:rPr>
                <w:rFonts w:cs="Arial"/>
                <w:b/>
                <w:sz w:val="20"/>
                <w:szCs w:val="20"/>
              </w:rPr>
            </w:pPr>
            <w:r w:rsidRPr="00CB1FF7">
              <w:rPr>
                <w:rFonts w:cs="Arial"/>
                <w:sz w:val="20"/>
                <w:szCs w:val="20"/>
              </w:rPr>
              <w:t>Katalog ostatecznych odbiorców instrumentów finansowych</w:t>
            </w:r>
          </w:p>
        </w:tc>
        <w:tc>
          <w:tcPr>
            <w:tcW w:w="3569" w:type="pct"/>
            <w:gridSpan w:val="5"/>
            <w:tcBorders>
              <w:top w:val="single" w:sz="4" w:space="0" w:color="auto"/>
              <w:left w:val="single" w:sz="4" w:space="0" w:color="auto"/>
              <w:bottom w:val="single" w:sz="4" w:space="0" w:color="auto"/>
              <w:right w:val="single" w:sz="4" w:space="0" w:color="auto"/>
            </w:tcBorders>
          </w:tcPr>
          <w:p w14:paraId="56F8F511" w14:textId="77777777" w:rsidR="00586A46" w:rsidRPr="00CB1FF7" w:rsidRDefault="00586A46" w:rsidP="00334832">
            <w:pPr>
              <w:rPr>
                <w:sz w:val="20"/>
                <w:szCs w:val="20"/>
              </w:rPr>
            </w:pPr>
            <w:r w:rsidRPr="00CB1FF7">
              <w:rPr>
                <w:sz w:val="20"/>
                <w:szCs w:val="20"/>
              </w:rPr>
              <w:t>Nie dotyczy</w:t>
            </w:r>
          </w:p>
        </w:tc>
      </w:tr>
      <w:tr w:rsidR="00CB1FF7" w:rsidRPr="00CB1FF7" w14:paraId="4B320F35" w14:textId="77777777" w:rsidTr="007977A0">
        <w:trPr>
          <w:trHeight w:val="57"/>
        </w:trPr>
        <w:tc>
          <w:tcPr>
            <w:tcW w:w="5000" w:type="pct"/>
            <w:gridSpan w:val="6"/>
            <w:tcBorders>
              <w:top w:val="single" w:sz="4" w:space="0" w:color="auto"/>
              <w:left w:val="nil"/>
              <w:bottom w:val="single" w:sz="4" w:space="0" w:color="auto"/>
              <w:right w:val="nil"/>
            </w:tcBorders>
            <w:shd w:val="clear" w:color="auto" w:fill="auto"/>
          </w:tcPr>
          <w:p w14:paraId="1B594829" w14:textId="77777777" w:rsidR="00586A46" w:rsidRPr="00CB1FF7" w:rsidRDefault="00757F1D" w:rsidP="00334832">
            <w:pPr>
              <w:pStyle w:val="Nagwek4"/>
              <w:rPr>
                <w:color w:val="auto"/>
                <w:sz w:val="20"/>
                <w:szCs w:val="20"/>
              </w:rPr>
            </w:pPr>
            <w:bookmarkStart w:id="54" w:name="_Toc39139956"/>
            <w:r w:rsidRPr="00CB1FF7">
              <w:rPr>
                <w:color w:val="auto"/>
                <w:sz w:val="20"/>
                <w:szCs w:val="20"/>
              </w:rPr>
              <w:t>Poddziałanie 8.2.3  Wsparcie profilaktyki zdrowotnej  - ZIT (projekty konkursowe)</w:t>
            </w:r>
            <w:bookmarkEnd w:id="54"/>
          </w:p>
        </w:tc>
      </w:tr>
      <w:tr w:rsidR="00CB1FF7" w:rsidRPr="00CB1FF7" w14:paraId="36B3E0D1" w14:textId="77777777" w:rsidTr="007977A0">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5A7E3493" w14:textId="77777777" w:rsidR="006F762F" w:rsidRPr="00CB1FF7" w:rsidRDefault="006F762F" w:rsidP="00FD6D0B">
            <w:pPr>
              <w:suppressAutoHyphens/>
              <w:spacing w:before="40" w:after="40" w:line="240" w:lineRule="auto"/>
              <w:ind w:right="181"/>
              <w:rPr>
                <w:rFonts w:cs="Arial"/>
                <w:sz w:val="20"/>
                <w:szCs w:val="20"/>
              </w:rPr>
            </w:pPr>
            <w:r w:rsidRPr="00CB1FF7">
              <w:rPr>
                <w:rFonts w:cs="Arial"/>
                <w:b/>
                <w:sz w:val="20"/>
                <w:szCs w:val="20"/>
              </w:rPr>
              <w:t>OPIS DZIAŁANIA I PODDZIAŁAŃ</w:t>
            </w:r>
          </w:p>
        </w:tc>
      </w:tr>
      <w:tr w:rsidR="00CB1FF7" w:rsidRPr="00CB1FF7" w14:paraId="3B69E01B" w14:textId="77777777" w:rsidTr="00092141">
        <w:trPr>
          <w:trHeight w:val="57"/>
        </w:trPr>
        <w:tc>
          <w:tcPr>
            <w:tcW w:w="1431" w:type="pct"/>
            <w:vMerge w:val="restart"/>
            <w:tcBorders>
              <w:top w:val="single" w:sz="4" w:space="0" w:color="auto"/>
              <w:left w:val="single" w:sz="4" w:space="0" w:color="auto"/>
              <w:right w:val="single" w:sz="4" w:space="0" w:color="auto"/>
            </w:tcBorders>
          </w:tcPr>
          <w:p w14:paraId="2DC47D9B" w14:textId="77777777" w:rsidR="006F762F" w:rsidRPr="00CB1FF7" w:rsidRDefault="006F762F" w:rsidP="009A0B3E">
            <w:pPr>
              <w:numPr>
                <w:ilvl w:val="0"/>
                <w:numId w:val="417"/>
              </w:numPr>
              <w:tabs>
                <w:tab w:val="clear" w:pos="502"/>
                <w:tab w:val="num" w:pos="284"/>
                <w:tab w:val="left" w:pos="1489"/>
              </w:tabs>
              <w:suppressAutoHyphens/>
              <w:spacing w:after="0" w:line="240" w:lineRule="auto"/>
              <w:ind w:left="284" w:right="36" w:hanging="28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941" w:type="pct"/>
            <w:tcBorders>
              <w:top w:val="single" w:sz="4" w:space="0" w:color="auto"/>
              <w:left w:val="single" w:sz="4" w:space="0" w:color="auto"/>
              <w:bottom w:val="single" w:sz="4" w:space="0" w:color="auto"/>
              <w:right w:val="single" w:sz="4" w:space="0" w:color="auto"/>
            </w:tcBorders>
            <w:hideMark/>
          </w:tcPr>
          <w:p w14:paraId="66136851" w14:textId="77777777" w:rsidR="006F762F" w:rsidRPr="00CB1FF7" w:rsidRDefault="006F762F" w:rsidP="00FD6D0B">
            <w:pPr>
              <w:tabs>
                <w:tab w:val="left" w:pos="1460"/>
              </w:tabs>
              <w:spacing w:after="0" w:line="240" w:lineRule="auto"/>
              <w:ind w:left="43" w:right="284" w:hanging="43"/>
              <w:rPr>
                <w:rFonts w:cs="Arial"/>
                <w:b/>
                <w:sz w:val="20"/>
                <w:szCs w:val="20"/>
              </w:rPr>
            </w:pPr>
            <w:r w:rsidRPr="00CB1FF7">
              <w:rPr>
                <w:rFonts w:cs="Arial"/>
                <w:b/>
                <w:sz w:val="20"/>
                <w:szCs w:val="20"/>
              </w:rPr>
              <w:t>Działanie 8.2</w:t>
            </w:r>
          </w:p>
        </w:tc>
        <w:tc>
          <w:tcPr>
            <w:tcW w:w="2628" w:type="pct"/>
            <w:gridSpan w:val="4"/>
            <w:tcBorders>
              <w:top w:val="single" w:sz="4" w:space="0" w:color="auto"/>
              <w:left w:val="single" w:sz="4" w:space="0" w:color="auto"/>
              <w:bottom w:val="single" w:sz="4" w:space="0" w:color="auto"/>
              <w:right w:val="single" w:sz="4" w:space="0" w:color="auto"/>
            </w:tcBorders>
            <w:hideMark/>
          </w:tcPr>
          <w:p w14:paraId="1195D06F" w14:textId="77777777" w:rsidR="006F762F" w:rsidRPr="00CB1FF7" w:rsidRDefault="006F762F" w:rsidP="00FD6D0B">
            <w:pPr>
              <w:spacing w:after="0" w:line="240" w:lineRule="auto"/>
              <w:ind w:left="113" w:right="284"/>
              <w:rPr>
                <w:rFonts w:cs="Arial"/>
                <w:b/>
                <w:sz w:val="20"/>
                <w:szCs w:val="20"/>
              </w:rPr>
            </w:pPr>
            <w:r w:rsidRPr="00CB1FF7">
              <w:rPr>
                <w:rFonts w:cs="Arial"/>
                <w:b/>
                <w:sz w:val="20"/>
                <w:szCs w:val="20"/>
              </w:rPr>
              <w:t xml:space="preserve">Aktywne i zdrowe starzenie się </w:t>
            </w:r>
          </w:p>
        </w:tc>
      </w:tr>
      <w:tr w:rsidR="00CB1FF7" w:rsidRPr="00CB1FF7" w14:paraId="1D9E7605" w14:textId="77777777" w:rsidTr="00092141">
        <w:trPr>
          <w:trHeight w:val="57"/>
        </w:trPr>
        <w:tc>
          <w:tcPr>
            <w:tcW w:w="1431" w:type="pct"/>
            <w:vMerge/>
            <w:tcBorders>
              <w:left w:val="single" w:sz="4" w:space="0" w:color="auto"/>
              <w:bottom w:val="single" w:sz="4" w:space="0" w:color="auto"/>
              <w:right w:val="single" w:sz="4" w:space="0" w:color="auto"/>
            </w:tcBorders>
            <w:hideMark/>
          </w:tcPr>
          <w:p w14:paraId="67C744F9" w14:textId="77777777" w:rsidR="006F762F" w:rsidRPr="00CB1FF7" w:rsidRDefault="006F762F" w:rsidP="009A0B3E">
            <w:pPr>
              <w:numPr>
                <w:ilvl w:val="0"/>
                <w:numId w:val="417"/>
              </w:numPr>
              <w:tabs>
                <w:tab w:val="clear" w:pos="502"/>
                <w:tab w:val="num" w:pos="284"/>
              </w:tabs>
              <w:spacing w:after="0" w:line="240" w:lineRule="auto"/>
              <w:ind w:left="284" w:hanging="284"/>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62ADE423" w14:textId="77777777" w:rsidR="006F762F" w:rsidRPr="00CB1FF7" w:rsidRDefault="006F762F" w:rsidP="00FD6D0B">
            <w:pPr>
              <w:tabs>
                <w:tab w:val="left" w:pos="1460"/>
              </w:tabs>
              <w:spacing w:after="0" w:line="240" w:lineRule="auto"/>
              <w:ind w:left="43" w:right="284" w:hanging="43"/>
              <w:rPr>
                <w:rFonts w:cs="Arial"/>
                <w:b/>
                <w:sz w:val="20"/>
                <w:szCs w:val="20"/>
              </w:rPr>
            </w:pPr>
            <w:r w:rsidRPr="00CB1FF7">
              <w:rPr>
                <w:rFonts w:cs="Arial"/>
                <w:b/>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44161132" w14:textId="77777777" w:rsidR="006F762F" w:rsidRPr="00CB1FF7" w:rsidRDefault="006F762F" w:rsidP="00FD6D0B">
            <w:pPr>
              <w:spacing w:after="0" w:line="240" w:lineRule="auto"/>
              <w:ind w:left="113" w:right="284"/>
              <w:rPr>
                <w:rFonts w:cs="Arial"/>
                <w:b/>
                <w:sz w:val="20"/>
                <w:szCs w:val="20"/>
              </w:rPr>
            </w:pPr>
            <w:r w:rsidRPr="00CB1FF7">
              <w:rPr>
                <w:rFonts w:cs="Arial"/>
                <w:b/>
                <w:sz w:val="20"/>
                <w:szCs w:val="20"/>
              </w:rPr>
              <w:t>Wsparcie profilaktyki zdrowotnej –  ZIT</w:t>
            </w:r>
            <w:r w:rsidRPr="00CB1FF7">
              <w:rPr>
                <w:rFonts w:cs="Arial"/>
                <w:b/>
                <w:sz w:val="20"/>
                <w:szCs w:val="20"/>
              </w:rPr>
              <w:br/>
            </w:r>
            <w:r w:rsidRPr="00CB1FF7">
              <w:rPr>
                <w:rFonts w:cs="Arial"/>
                <w:i/>
                <w:sz w:val="20"/>
                <w:szCs w:val="20"/>
              </w:rPr>
              <w:t>(projekty konkursowe)</w:t>
            </w:r>
          </w:p>
        </w:tc>
      </w:tr>
      <w:tr w:rsidR="00CB1FF7" w:rsidRPr="00CB1FF7" w14:paraId="213A09B8"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632262E6" w14:textId="77777777" w:rsidR="006F762F" w:rsidRPr="00CB1FF7" w:rsidRDefault="006F762F" w:rsidP="009A0B3E">
            <w:pPr>
              <w:numPr>
                <w:ilvl w:val="0"/>
                <w:numId w:val="417"/>
              </w:numPr>
              <w:tabs>
                <w:tab w:val="clear" w:pos="502"/>
                <w:tab w:val="num" w:pos="284"/>
              </w:tabs>
              <w:suppressAutoHyphens/>
              <w:spacing w:after="0" w:line="240" w:lineRule="auto"/>
              <w:ind w:left="284" w:right="36" w:hanging="284"/>
              <w:rPr>
                <w:rFonts w:cs="Arial"/>
                <w:sz w:val="20"/>
                <w:szCs w:val="20"/>
              </w:rPr>
            </w:pPr>
            <w:r w:rsidRPr="00CB1FF7">
              <w:rPr>
                <w:rFonts w:cs="Arial"/>
                <w:sz w:val="20"/>
                <w:szCs w:val="20"/>
              </w:rPr>
              <w:t>Cel/e szczegółowy/e Działania/ Poddziałania</w:t>
            </w:r>
          </w:p>
        </w:tc>
        <w:tc>
          <w:tcPr>
            <w:tcW w:w="941" w:type="pct"/>
            <w:tcBorders>
              <w:top w:val="single" w:sz="4" w:space="0" w:color="auto"/>
              <w:left w:val="single" w:sz="4" w:space="0" w:color="auto"/>
              <w:bottom w:val="single" w:sz="4" w:space="0" w:color="auto"/>
              <w:right w:val="single" w:sz="4" w:space="0" w:color="auto"/>
            </w:tcBorders>
            <w:hideMark/>
          </w:tcPr>
          <w:p w14:paraId="3938FD87" w14:textId="77777777" w:rsidR="006F762F" w:rsidRPr="00CB1FF7" w:rsidRDefault="006F762F" w:rsidP="00FD6D0B">
            <w:pPr>
              <w:tabs>
                <w:tab w:val="left" w:pos="1460"/>
              </w:tabs>
              <w:spacing w:after="0" w:line="240" w:lineRule="auto"/>
              <w:ind w:left="43" w:right="284" w:hanging="43"/>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5A62F411" w14:textId="77777777" w:rsidR="006F762F" w:rsidRPr="00CB1FF7" w:rsidRDefault="006F762F" w:rsidP="009A0B3E">
            <w:pPr>
              <w:numPr>
                <w:ilvl w:val="0"/>
                <w:numId w:val="48"/>
              </w:numPr>
              <w:spacing w:after="0" w:line="240" w:lineRule="auto"/>
              <w:ind w:left="245" w:right="284" w:hanging="245"/>
              <w:contextualSpacing/>
              <w:rPr>
                <w:rFonts w:cs="Arial"/>
                <w:sz w:val="20"/>
                <w:szCs w:val="20"/>
              </w:rPr>
            </w:pPr>
            <w:r w:rsidRPr="00CB1FF7">
              <w:rPr>
                <w:rFonts w:cs="Arial"/>
                <w:sz w:val="20"/>
                <w:szCs w:val="20"/>
              </w:rPr>
              <w:t>Wydłużenie aktywności zawodowej osób w wieku produkcyjnym poprzez udział w programach zdrowotnych</w:t>
            </w:r>
          </w:p>
        </w:tc>
      </w:tr>
      <w:tr w:rsidR="00CB1FF7" w:rsidRPr="00CB1FF7" w14:paraId="70911F14"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4A938DA4" w14:textId="77777777" w:rsidR="006F762F" w:rsidRPr="00CB1FF7" w:rsidRDefault="006F762F" w:rsidP="009A0B3E">
            <w:pPr>
              <w:numPr>
                <w:ilvl w:val="0"/>
                <w:numId w:val="417"/>
              </w:numPr>
              <w:tabs>
                <w:tab w:val="clear" w:pos="502"/>
                <w:tab w:val="num" w:pos="284"/>
                <w:tab w:val="left" w:pos="1453"/>
              </w:tabs>
              <w:suppressAutoHyphens/>
              <w:spacing w:after="0" w:line="240" w:lineRule="auto"/>
              <w:ind w:left="284" w:right="36" w:hanging="284"/>
              <w:rPr>
                <w:rFonts w:cs="Arial"/>
                <w:sz w:val="20"/>
                <w:szCs w:val="20"/>
              </w:rPr>
            </w:pPr>
            <w:r w:rsidRPr="00CB1FF7">
              <w:rPr>
                <w:rFonts w:cs="Arial"/>
                <w:sz w:val="20"/>
                <w:szCs w:val="20"/>
              </w:rPr>
              <w:t xml:space="preserve">Lista wskaźników rezultatu bezpośredniego </w:t>
            </w:r>
          </w:p>
        </w:tc>
        <w:tc>
          <w:tcPr>
            <w:tcW w:w="941" w:type="pct"/>
            <w:tcBorders>
              <w:top w:val="single" w:sz="4" w:space="0" w:color="auto"/>
              <w:left w:val="single" w:sz="4" w:space="0" w:color="auto"/>
              <w:bottom w:val="single" w:sz="4" w:space="0" w:color="auto"/>
              <w:right w:val="single" w:sz="4" w:space="0" w:color="auto"/>
            </w:tcBorders>
            <w:hideMark/>
          </w:tcPr>
          <w:p w14:paraId="19ADB674" w14:textId="77777777" w:rsidR="006F762F" w:rsidRPr="00CB1FF7" w:rsidRDefault="006F762F" w:rsidP="00FD6D0B">
            <w:pPr>
              <w:tabs>
                <w:tab w:val="left" w:pos="1460"/>
              </w:tabs>
              <w:spacing w:after="0" w:line="240" w:lineRule="auto"/>
              <w:ind w:left="43" w:right="284" w:hanging="43"/>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383D4CDE" w14:textId="77777777" w:rsidR="003745CE" w:rsidRPr="00CB1FF7" w:rsidRDefault="006F762F" w:rsidP="009A0B3E">
            <w:pPr>
              <w:numPr>
                <w:ilvl w:val="0"/>
                <w:numId w:val="48"/>
              </w:numPr>
              <w:spacing w:after="40" w:line="240" w:lineRule="auto"/>
              <w:ind w:left="244" w:right="284" w:hanging="244"/>
              <w:rPr>
                <w:rFonts w:eastAsia="Times New Roman" w:cs="Arial"/>
                <w:b/>
                <w:bCs/>
                <w:kern w:val="32"/>
                <w:sz w:val="20"/>
                <w:szCs w:val="20"/>
              </w:rPr>
            </w:pPr>
            <w:r w:rsidRPr="00CB1FF7">
              <w:rPr>
                <w:rFonts w:cs="Arial"/>
                <w:sz w:val="20"/>
                <w:szCs w:val="20"/>
              </w:rPr>
              <w:t>Liczba osób, które dzięki interwencji EFS zgłosiły się na badania profilaktyczne</w:t>
            </w:r>
          </w:p>
          <w:p w14:paraId="22BABA7D" w14:textId="77777777" w:rsidR="003745CE" w:rsidRPr="00CB1FF7" w:rsidRDefault="006F762F" w:rsidP="009A0B3E">
            <w:pPr>
              <w:numPr>
                <w:ilvl w:val="0"/>
                <w:numId w:val="48"/>
              </w:numPr>
              <w:spacing w:after="40" w:line="240" w:lineRule="auto"/>
              <w:ind w:left="244" w:right="284" w:hanging="244"/>
              <w:rPr>
                <w:rFonts w:eastAsia="Times New Roman" w:cs="Arial"/>
                <w:b/>
                <w:bCs/>
                <w:kern w:val="32"/>
                <w:sz w:val="20"/>
                <w:szCs w:val="20"/>
              </w:rPr>
            </w:pPr>
            <w:r w:rsidRPr="00CB1FF7">
              <w:rPr>
                <w:rFonts w:cs="Arial"/>
                <w:sz w:val="20"/>
                <w:szCs w:val="20"/>
              </w:rPr>
              <w:t>Liczba osób, które po opuszczeniu programu podjęły pracę lub kontynuowały zatrudnienie</w:t>
            </w:r>
          </w:p>
        </w:tc>
      </w:tr>
      <w:tr w:rsidR="00CB1FF7" w:rsidRPr="00CB1FF7" w14:paraId="49D21EA8"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0A624206" w14:textId="77777777" w:rsidR="006F762F" w:rsidRPr="00CB1FF7" w:rsidRDefault="006F762F" w:rsidP="009A0B3E">
            <w:pPr>
              <w:numPr>
                <w:ilvl w:val="0"/>
                <w:numId w:val="417"/>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Lista wskaźników produktu</w:t>
            </w:r>
          </w:p>
        </w:tc>
        <w:tc>
          <w:tcPr>
            <w:tcW w:w="941" w:type="pct"/>
            <w:tcBorders>
              <w:top w:val="single" w:sz="4" w:space="0" w:color="auto"/>
              <w:left w:val="single" w:sz="4" w:space="0" w:color="auto"/>
              <w:bottom w:val="single" w:sz="4" w:space="0" w:color="auto"/>
              <w:right w:val="single" w:sz="4" w:space="0" w:color="auto"/>
            </w:tcBorders>
            <w:hideMark/>
          </w:tcPr>
          <w:p w14:paraId="768B881D" w14:textId="77777777" w:rsidR="006F762F" w:rsidRPr="00CB1FF7" w:rsidRDefault="006F762F" w:rsidP="00FD6D0B">
            <w:pPr>
              <w:tabs>
                <w:tab w:val="left" w:pos="1460"/>
              </w:tabs>
              <w:spacing w:after="0" w:line="240" w:lineRule="auto"/>
              <w:ind w:left="43" w:right="284" w:hanging="43"/>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61F1B99E" w14:textId="77777777" w:rsidR="003745CE" w:rsidRPr="00CB1FF7" w:rsidRDefault="006F762F" w:rsidP="009A0B3E">
            <w:pPr>
              <w:numPr>
                <w:ilvl w:val="0"/>
                <w:numId w:val="49"/>
              </w:numPr>
              <w:spacing w:after="40" w:line="240" w:lineRule="auto"/>
              <w:ind w:left="244" w:right="210" w:hanging="244"/>
              <w:rPr>
                <w:rFonts w:eastAsia="Times New Roman" w:cs="Arial"/>
                <w:b/>
                <w:bCs/>
                <w:kern w:val="32"/>
                <w:sz w:val="20"/>
                <w:szCs w:val="20"/>
              </w:rPr>
            </w:pPr>
            <w:r w:rsidRPr="00CB1FF7">
              <w:rPr>
                <w:rFonts w:cs="Arial"/>
                <w:sz w:val="20"/>
                <w:szCs w:val="20"/>
              </w:rPr>
              <w:t>Liczba osób objętych programem zdrowotnym dzięki EFS</w:t>
            </w:r>
          </w:p>
          <w:p w14:paraId="3A837F04" w14:textId="77777777" w:rsidR="003745CE" w:rsidRPr="00CB1FF7" w:rsidRDefault="006F762F" w:rsidP="009A0B3E">
            <w:pPr>
              <w:numPr>
                <w:ilvl w:val="0"/>
                <w:numId w:val="49"/>
              </w:numPr>
              <w:spacing w:after="40" w:line="240" w:lineRule="auto"/>
              <w:ind w:left="244" w:right="210" w:hanging="244"/>
              <w:rPr>
                <w:rFonts w:eastAsia="Times New Roman" w:cs="Arial"/>
                <w:b/>
                <w:bCs/>
                <w:kern w:val="32"/>
                <w:sz w:val="20"/>
                <w:szCs w:val="20"/>
              </w:rPr>
            </w:pPr>
            <w:r w:rsidRPr="00CB1FF7">
              <w:rPr>
                <w:rFonts w:cs="Arial"/>
                <w:sz w:val="20"/>
                <w:szCs w:val="20"/>
              </w:rPr>
              <w:t>Liczba osób w wieku 50 lat i więcej objętych wsparciem w programie</w:t>
            </w:r>
          </w:p>
          <w:p w14:paraId="0C70773D" w14:textId="77777777" w:rsidR="00C65D6C" w:rsidRPr="00CB1FF7" w:rsidRDefault="00C65D6C" w:rsidP="00C65D6C">
            <w:pPr>
              <w:numPr>
                <w:ilvl w:val="0"/>
                <w:numId w:val="49"/>
              </w:numPr>
              <w:spacing w:after="40" w:line="240" w:lineRule="auto"/>
              <w:ind w:left="244" w:right="210" w:hanging="244"/>
              <w:rPr>
                <w:rFonts w:cs="Arial"/>
                <w:sz w:val="20"/>
                <w:szCs w:val="20"/>
              </w:rPr>
            </w:pPr>
            <w:r w:rsidRPr="00CB1FF7">
              <w:rPr>
                <w:rFonts w:cs="Arial"/>
                <w:sz w:val="20"/>
                <w:szCs w:val="20"/>
              </w:rPr>
              <w:t>Liczba osób objętych wsparciem w zakresie zwalczania lub przeciwdziałania skutkom pandemii COVID-19</w:t>
            </w:r>
          </w:p>
          <w:p w14:paraId="519B0D17" w14:textId="77777777" w:rsidR="00C65D6C" w:rsidRPr="00CB1FF7" w:rsidRDefault="00C65D6C" w:rsidP="00C65D6C">
            <w:pPr>
              <w:numPr>
                <w:ilvl w:val="0"/>
                <w:numId w:val="49"/>
              </w:numPr>
              <w:spacing w:after="40" w:line="240" w:lineRule="auto"/>
              <w:ind w:left="244" w:right="210" w:hanging="244"/>
              <w:rPr>
                <w:rFonts w:cs="Arial"/>
                <w:sz w:val="20"/>
                <w:szCs w:val="20"/>
              </w:rPr>
            </w:pPr>
            <w:r w:rsidRPr="00CB1FF7">
              <w:rPr>
                <w:rFonts w:cs="Arial"/>
                <w:sz w:val="20"/>
                <w:szCs w:val="20"/>
              </w:rPr>
              <w:t>Liczba podmiotów objętych wsparciem w zakresie zwalczania lub przeciwdziałania skutkom pandemii COVID-19</w:t>
            </w:r>
          </w:p>
          <w:p w14:paraId="116AD09F" w14:textId="44521275" w:rsidR="00C65D6C" w:rsidRPr="00CB1FF7" w:rsidRDefault="00C65D6C" w:rsidP="00C65D6C">
            <w:pPr>
              <w:numPr>
                <w:ilvl w:val="0"/>
                <w:numId w:val="49"/>
              </w:numPr>
              <w:spacing w:after="40" w:line="240" w:lineRule="auto"/>
              <w:ind w:left="244" w:right="210" w:hanging="244"/>
              <w:rPr>
                <w:rFonts w:eastAsia="Times New Roman" w:cs="Arial"/>
                <w:b/>
                <w:bCs/>
                <w:kern w:val="32"/>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01372F95"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210DC1C8" w14:textId="77777777" w:rsidR="00C65D6C" w:rsidRPr="00CB1FF7" w:rsidRDefault="006F762F" w:rsidP="009A0B3E">
            <w:pPr>
              <w:numPr>
                <w:ilvl w:val="0"/>
                <w:numId w:val="417"/>
              </w:numPr>
              <w:tabs>
                <w:tab w:val="clear" w:pos="502"/>
                <w:tab w:val="num" w:pos="284"/>
              </w:tabs>
              <w:spacing w:after="0" w:line="240" w:lineRule="auto"/>
              <w:ind w:left="284" w:right="284" w:hanging="284"/>
              <w:rPr>
                <w:rFonts w:cs="Arial"/>
                <w:sz w:val="20"/>
                <w:szCs w:val="20"/>
              </w:rPr>
            </w:pPr>
            <w:r w:rsidRPr="00CB1FF7">
              <w:rPr>
                <w:rFonts w:cs="Arial"/>
                <w:sz w:val="20"/>
                <w:szCs w:val="20"/>
              </w:rPr>
              <w:t>Typy projektów</w:t>
            </w:r>
            <w:r w:rsidR="00C65D6C" w:rsidRPr="00CB1FF7">
              <w:rPr>
                <w:rFonts w:cs="Arial"/>
                <w:sz w:val="20"/>
                <w:szCs w:val="20"/>
              </w:rPr>
              <w:t>*</w:t>
            </w:r>
          </w:p>
          <w:p w14:paraId="1CEEE408" w14:textId="48466202" w:rsidR="006F762F" w:rsidRPr="00CB1FF7" w:rsidRDefault="00C65D6C" w:rsidP="00092141">
            <w:pPr>
              <w:spacing w:after="0" w:line="240" w:lineRule="auto"/>
              <w:ind w:right="284"/>
              <w:rPr>
                <w:rFonts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941" w:type="pct"/>
            <w:tcBorders>
              <w:top w:val="single" w:sz="4" w:space="0" w:color="auto"/>
              <w:left w:val="single" w:sz="4" w:space="0" w:color="auto"/>
              <w:bottom w:val="single" w:sz="4" w:space="0" w:color="auto"/>
              <w:right w:val="single" w:sz="4" w:space="0" w:color="auto"/>
            </w:tcBorders>
            <w:hideMark/>
          </w:tcPr>
          <w:p w14:paraId="13AEC7F2" w14:textId="77777777" w:rsidR="006F762F" w:rsidRPr="00CB1FF7" w:rsidRDefault="006F762F" w:rsidP="00FD6D0B">
            <w:pPr>
              <w:tabs>
                <w:tab w:val="left" w:pos="1460"/>
              </w:tabs>
              <w:spacing w:after="0" w:line="240" w:lineRule="auto"/>
              <w:ind w:left="43" w:right="284" w:hanging="43"/>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33395BDE" w14:textId="77777777" w:rsidR="006F762F" w:rsidRPr="00CB1FF7" w:rsidRDefault="006F762F" w:rsidP="009A0B3E">
            <w:pPr>
              <w:pStyle w:val="Akapitzlist"/>
              <w:numPr>
                <w:ilvl w:val="0"/>
                <w:numId w:val="50"/>
              </w:numPr>
              <w:spacing w:after="0" w:line="240" w:lineRule="auto"/>
              <w:ind w:left="245" w:right="284" w:hanging="211"/>
              <w:rPr>
                <w:rFonts w:cs="Arial"/>
                <w:sz w:val="20"/>
                <w:szCs w:val="20"/>
              </w:rPr>
            </w:pPr>
            <w:r w:rsidRPr="00CB1FF7">
              <w:rPr>
                <w:rFonts w:cs="Arial"/>
                <w:sz w:val="20"/>
                <w:szCs w:val="20"/>
              </w:rPr>
              <w:t>Wspieranie realizacji krajowych programów zdrowotnych w zakresie poprawy wykrywalności nowotworów raka szyjki macicy, piersi i jelita grubego, w tym koncentrujące się na eliminowaniu barier w dostępie do badań diagnostycznych oraz zwiększające zgłaszalność na badania profilaktyczne poprzez:</w:t>
            </w:r>
          </w:p>
          <w:p w14:paraId="3A861C08" w14:textId="77777777" w:rsidR="006F762F" w:rsidRPr="00CB1FF7" w:rsidRDefault="006F762F" w:rsidP="009A0B3E">
            <w:pPr>
              <w:pStyle w:val="Akapitzlist"/>
              <w:numPr>
                <w:ilvl w:val="0"/>
                <w:numId w:val="51"/>
              </w:numPr>
              <w:spacing w:after="0" w:line="240" w:lineRule="auto"/>
              <w:ind w:left="528" w:right="284" w:hanging="283"/>
              <w:rPr>
                <w:rFonts w:cs="Arial"/>
                <w:sz w:val="20"/>
                <w:szCs w:val="20"/>
              </w:rPr>
            </w:pPr>
            <w:r w:rsidRPr="00CB1FF7">
              <w:rPr>
                <w:rFonts w:cs="Arial"/>
                <w:sz w:val="20"/>
                <w:szCs w:val="20"/>
              </w:rPr>
              <w:t>Wsparcie profilaktyki nowotworowej ukierunkowanej na wczesne wykrywanie raka piersi;</w:t>
            </w:r>
          </w:p>
          <w:p w14:paraId="45EE2437" w14:textId="77777777" w:rsidR="006F762F" w:rsidRPr="00CB1FF7" w:rsidRDefault="006F762F" w:rsidP="009A0B3E">
            <w:pPr>
              <w:pStyle w:val="Akapitzlist"/>
              <w:numPr>
                <w:ilvl w:val="0"/>
                <w:numId w:val="51"/>
              </w:numPr>
              <w:spacing w:after="0" w:line="240" w:lineRule="auto"/>
              <w:ind w:left="528" w:right="284" w:hanging="283"/>
              <w:rPr>
                <w:rFonts w:cs="Arial"/>
                <w:sz w:val="20"/>
                <w:szCs w:val="20"/>
              </w:rPr>
            </w:pPr>
            <w:r w:rsidRPr="00CB1FF7">
              <w:rPr>
                <w:rFonts w:cs="Arial"/>
                <w:sz w:val="20"/>
                <w:szCs w:val="20"/>
              </w:rPr>
              <w:t>Wsparcie profilaktyki nowotworowej ukierunkowanej na wczesne wykrywanie raka szyjki macicy;</w:t>
            </w:r>
          </w:p>
          <w:p w14:paraId="5BF02C7E" w14:textId="77777777" w:rsidR="006F762F" w:rsidRPr="00CB1FF7" w:rsidRDefault="006F762F" w:rsidP="009A0B3E">
            <w:pPr>
              <w:numPr>
                <w:ilvl w:val="0"/>
                <w:numId w:val="51"/>
              </w:numPr>
              <w:spacing w:after="0" w:line="240" w:lineRule="auto"/>
              <w:ind w:left="528" w:right="210" w:hanging="283"/>
              <w:rPr>
                <w:rFonts w:cs="Arial"/>
                <w:sz w:val="20"/>
                <w:szCs w:val="20"/>
              </w:rPr>
            </w:pPr>
            <w:r w:rsidRPr="00CB1FF7">
              <w:rPr>
                <w:rFonts w:cs="Arial"/>
                <w:sz w:val="20"/>
                <w:szCs w:val="20"/>
              </w:rPr>
              <w:t>Wsparcie profilaktyki nowotworowej ukierunkowanej na wczesne wykrywanie raka jelita grubego.</w:t>
            </w:r>
          </w:p>
          <w:p w14:paraId="27E7C7CC" w14:textId="77777777" w:rsidR="006F762F" w:rsidRPr="00CB1FF7" w:rsidRDefault="006F762F" w:rsidP="009A0B3E">
            <w:pPr>
              <w:pStyle w:val="Akapitzlist"/>
              <w:numPr>
                <w:ilvl w:val="0"/>
                <w:numId w:val="50"/>
              </w:numPr>
              <w:spacing w:after="0" w:line="240" w:lineRule="auto"/>
              <w:ind w:left="333" w:right="284" w:hanging="299"/>
              <w:rPr>
                <w:rFonts w:cs="Arial"/>
                <w:sz w:val="20"/>
                <w:szCs w:val="20"/>
              </w:rPr>
            </w:pPr>
            <w:r w:rsidRPr="00CB1FF7">
              <w:rPr>
                <w:rFonts w:cs="Arial"/>
                <w:sz w:val="20"/>
                <w:szCs w:val="20"/>
              </w:rPr>
              <w:t>Wdrożenie programów zdrowotnych ukierunkowanych na eliminowanie zdrowotnych czynników ryzyka w miejscu pracy, w tym z zakresu ergonomii pracy</w:t>
            </w:r>
            <w:r w:rsidRPr="00CB1FF7">
              <w:rPr>
                <w:rFonts w:cs="Arial"/>
                <w:sz w:val="20"/>
                <w:szCs w:val="20"/>
                <w:vertAlign w:val="superscript"/>
              </w:rPr>
              <w:footnoteReference w:id="66"/>
            </w:r>
            <w:r w:rsidRPr="00CB1FF7">
              <w:rPr>
                <w:rFonts w:cs="Arial"/>
                <w:sz w:val="20"/>
                <w:szCs w:val="20"/>
                <w:vertAlign w:val="superscript"/>
              </w:rPr>
              <w:t>.</w:t>
            </w:r>
          </w:p>
          <w:p w14:paraId="01E8B7C7" w14:textId="77777777" w:rsidR="006F762F" w:rsidRPr="00CB1FF7" w:rsidRDefault="006F762F" w:rsidP="009A0B3E">
            <w:pPr>
              <w:pStyle w:val="Akapitzlist"/>
              <w:numPr>
                <w:ilvl w:val="0"/>
                <w:numId w:val="50"/>
              </w:numPr>
              <w:spacing w:after="0" w:line="240" w:lineRule="auto"/>
              <w:ind w:left="333" w:right="284" w:hanging="299"/>
              <w:rPr>
                <w:rFonts w:cs="Arial"/>
                <w:sz w:val="20"/>
                <w:szCs w:val="20"/>
              </w:rPr>
            </w:pPr>
            <w:r w:rsidRPr="00CB1FF7">
              <w:rPr>
                <w:rFonts w:cs="Arial"/>
                <w:sz w:val="20"/>
                <w:szCs w:val="20"/>
              </w:rPr>
              <w:t>Wdrożenie programów przekwalifikowania pracowników długotrwale pracujących w warunkach negatywnie wpływających na zdrowie, przygotowujące do kontynuowania pracy na innych stanowiskach o mniejszym obciążeniu dla zdrowia.</w:t>
            </w:r>
          </w:p>
          <w:p w14:paraId="57DEF887" w14:textId="77777777" w:rsidR="006F762F" w:rsidRPr="00CB1FF7" w:rsidRDefault="006F762F" w:rsidP="00FD6D0B">
            <w:pPr>
              <w:pStyle w:val="Akapitzlist"/>
              <w:tabs>
                <w:tab w:val="left" w:pos="323"/>
              </w:tabs>
              <w:spacing w:after="0" w:line="240" w:lineRule="auto"/>
              <w:ind w:left="307"/>
              <w:rPr>
                <w:rFonts w:cs="Arial"/>
                <w:sz w:val="20"/>
                <w:szCs w:val="20"/>
              </w:rPr>
            </w:pPr>
          </w:p>
          <w:p w14:paraId="1FF12578" w14:textId="77777777" w:rsidR="003745CE" w:rsidRPr="00CB1FF7" w:rsidRDefault="006F762F" w:rsidP="003745CE">
            <w:pPr>
              <w:tabs>
                <w:tab w:val="left" w:pos="323"/>
              </w:tabs>
              <w:spacing w:after="0" w:line="240" w:lineRule="auto"/>
              <w:rPr>
                <w:rFonts w:cs="Arial"/>
                <w:sz w:val="20"/>
                <w:szCs w:val="20"/>
              </w:rPr>
            </w:pPr>
            <w:r w:rsidRPr="00CB1FF7">
              <w:rPr>
                <w:rFonts w:cs="Arial"/>
                <w:sz w:val="20"/>
                <w:szCs w:val="20"/>
              </w:rPr>
              <w:t xml:space="preserve">W celu uzyskania kompleksowości wsparcia realizacja typu nr </w:t>
            </w:r>
            <w:r w:rsidR="00025CBB" w:rsidRPr="00CB1FF7">
              <w:rPr>
                <w:rFonts w:cs="Arial"/>
                <w:sz w:val="20"/>
                <w:szCs w:val="20"/>
              </w:rPr>
              <w:t>II</w:t>
            </w:r>
            <w:r w:rsidR="003B592F" w:rsidRPr="00CB1FF7">
              <w:rPr>
                <w:rFonts w:cs="Arial"/>
                <w:sz w:val="20"/>
                <w:szCs w:val="20"/>
              </w:rPr>
              <w:t>I</w:t>
            </w:r>
            <w:r w:rsidR="00025CBB" w:rsidRPr="00CB1FF7">
              <w:rPr>
                <w:rFonts w:cs="Arial"/>
                <w:sz w:val="20"/>
                <w:szCs w:val="20"/>
              </w:rPr>
              <w:t xml:space="preserve"> </w:t>
            </w:r>
            <w:r w:rsidRPr="00CB1FF7">
              <w:rPr>
                <w:rFonts w:cs="Arial"/>
                <w:sz w:val="20"/>
                <w:szCs w:val="20"/>
              </w:rPr>
              <w:t>musi być prowadzona łącznie z typem nr II.</w:t>
            </w:r>
          </w:p>
        </w:tc>
      </w:tr>
      <w:tr w:rsidR="00CB1FF7" w:rsidRPr="00CB1FF7" w14:paraId="71048F4E"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3D292971" w14:textId="77777777" w:rsidR="006F762F" w:rsidRPr="00CB1FF7" w:rsidRDefault="006F762F" w:rsidP="009A0B3E">
            <w:pPr>
              <w:numPr>
                <w:ilvl w:val="0"/>
                <w:numId w:val="417"/>
              </w:numPr>
              <w:tabs>
                <w:tab w:val="clear" w:pos="502"/>
                <w:tab w:val="num" w:pos="284"/>
              </w:tabs>
              <w:spacing w:after="0" w:line="240" w:lineRule="auto"/>
              <w:ind w:left="284" w:right="174" w:hanging="284"/>
              <w:rPr>
                <w:rFonts w:cs="Arial"/>
                <w:sz w:val="20"/>
                <w:szCs w:val="20"/>
              </w:rPr>
            </w:pPr>
            <w:r w:rsidRPr="00CB1FF7">
              <w:rPr>
                <w:rFonts w:cs="Arial"/>
                <w:sz w:val="20"/>
                <w:szCs w:val="20"/>
              </w:rPr>
              <w:t xml:space="preserve">Typ beneficjenta </w:t>
            </w:r>
          </w:p>
        </w:tc>
        <w:tc>
          <w:tcPr>
            <w:tcW w:w="941" w:type="pct"/>
            <w:tcBorders>
              <w:top w:val="single" w:sz="4" w:space="0" w:color="auto"/>
              <w:left w:val="single" w:sz="4" w:space="0" w:color="auto"/>
              <w:bottom w:val="single" w:sz="4" w:space="0" w:color="auto"/>
              <w:right w:val="single" w:sz="4" w:space="0" w:color="auto"/>
            </w:tcBorders>
            <w:hideMark/>
          </w:tcPr>
          <w:p w14:paraId="6F27A45F" w14:textId="77777777" w:rsidR="006F762F" w:rsidRPr="00CB1FF7" w:rsidRDefault="006F762F" w:rsidP="00FD6D0B">
            <w:pPr>
              <w:spacing w:after="0" w:line="240" w:lineRule="auto"/>
              <w:ind w:left="43"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5ED9D163" w14:textId="77777777" w:rsidR="006F762F" w:rsidRPr="00CB1FF7" w:rsidRDefault="006F762F" w:rsidP="00FD6D0B">
            <w:pPr>
              <w:spacing w:before="40" w:after="0" w:line="240" w:lineRule="auto"/>
              <w:rPr>
                <w:rFonts w:cs="Arial"/>
                <w:sz w:val="20"/>
                <w:szCs w:val="20"/>
              </w:rPr>
            </w:pPr>
            <w:r w:rsidRPr="00CB1FF7">
              <w:rPr>
                <w:rFonts w:cs="Arial"/>
                <w:sz w:val="20"/>
                <w:szCs w:val="20"/>
              </w:rPr>
              <w:t>Wszystkie podmioty z wyłączeniem osób fizycznych (nie dotyczy osób prowadzących działalność gospodarczą lub oświatową na podstawie przepisów odrębnych), w tym:</w:t>
            </w:r>
          </w:p>
          <w:p w14:paraId="6542ACFD" w14:textId="77777777" w:rsidR="00DB3F1F" w:rsidRPr="00CB1FF7" w:rsidRDefault="006F762F" w:rsidP="00DB3F1F">
            <w:pPr>
              <w:numPr>
                <w:ilvl w:val="0"/>
                <w:numId w:val="447"/>
              </w:numPr>
              <w:spacing w:before="40" w:after="0" w:line="240" w:lineRule="auto"/>
              <w:ind w:left="341" w:hanging="284"/>
              <w:rPr>
                <w:rFonts w:cs="Arial"/>
                <w:sz w:val="20"/>
                <w:szCs w:val="20"/>
              </w:rPr>
            </w:pPr>
            <w:r w:rsidRPr="00CB1FF7">
              <w:rPr>
                <w:rFonts w:cs="Arial"/>
                <w:sz w:val="20"/>
                <w:szCs w:val="20"/>
              </w:rPr>
              <w:t>jednostki samorządu terytorialnego,</w:t>
            </w:r>
          </w:p>
          <w:p w14:paraId="49F34093" w14:textId="77777777" w:rsidR="00DB3F1F" w:rsidRPr="00CB1FF7" w:rsidRDefault="006F762F" w:rsidP="00DB3F1F">
            <w:pPr>
              <w:numPr>
                <w:ilvl w:val="0"/>
                <w:numId w:val="447"/>
              </w:numPr>
              <w:spacing w:before="40" w:after="0" w:line="240" w:lineRule="auto"/>
              <w:ind w:left="341" w:hanging="284"/>
              <w:rPr>
                <w:rFonts w:cs="Arial"/>
                <w:sz w:val="20"/>
                <w:szCs w:val="20"/>
              </w:rPr>
            </w:pPr>
            <w:r w:rsidRPr="00CB1FF7">
              <w:rPr>
                <w:rFonts w:cs="Arial"/>
                <w:sz w:val="20"/>
                <w:szCs w:val="20"/>
              </w:rPr>
              <w:t>podmioty lecznicze, wykonujące na terenie województwa działalność leczniczą finansowaną ze środków publicznych (posiadające kontrakt z dyrektorem Świętokrzyskiego Oddziału Wojewódzkiego NFZ lub umowę z ministrem właściwym ds. zdrowia),</w:t>
            </w:r>
          </w:p>
          <w:p w14:paraId="14011901" w14:textId="77777777" w:rsidR="006F762F" w:rsidRPr="00CB1FF7" w:rsidRDefault="006F762F" w:rsidP="009A0B3E">
            <w:pPr>
              <w:numPr>
                <w:ilvl w:val="0"/>
                <w:numId w:val="447"/>
              </w:numPr>
              <w:spacing w:before="40" w:after="0" w:line="240" w:lineRule="auto"/>
              <w:ind w:left="337" w:hanging="283"/>
              <w:rPr>
                <w:rFonts w:cs="Arial"/>
                <w:sz w:val="20"/>
                <w:szCs w:val="20"/>
              </w:rPr>
            </w:pPr>
            <w:r w:rsidRPr="00CB1FF7">
              <w:rPr>
                <w:rFonts w:cs="Arial"/>
                <w:sz w:val="20"/>
                <w:szCs w:val="20"/>
              </w:rPr>
              <w:t>jednostki organizacyjne służby medycyny pracy,</w:t>
            </w:r>
          </w:p>
          <w:p w14:paraId="0928E76D" w14:textId="77777777" w:rsidR="00DB3F1F" w:rsidRPr="00CB1FF7" w:rsidRDefault="006F762F" w:rsidP="00DB3F1F">
            <w:pPr>
              <w:numPr>
                <w:ilvl w:val="0"/>
                <w:numId w:val="447"/>
              </w:numPr>
              <w:spacing w:before="40" w:after="40" w:line="240" w:lineRule="auto"/>
              <w:ind w:left="341" w:hanging="284"/>
              <w:rPr>
                <w:rFonts w:cs="Arial"/>
                <w:sz w:val="20"/>
                <w:szCs w:val="20"/>
              </w:rPr>
            </w:pPr>
            <w:r w:rsidRPr="00CB1FF7">
              <w:rPr>
                <w:rFonts w:cs="Arial"/>
                <w:sz w:val="20"/>
                <w:szCs w:val="20"/>
              </w:rPr>
              <w:t>podmioty ekonomii społecznej w tym organizacje pozarządowe</w:t>
            </w:r>
          </w:p>
          <w:p w14:paraId="0142EC96" w14:textId="77777777" w:rsidR="00DB3F1F" w:rsidRPr="00CB1FF7" w:rsidRDefault="00F9394B" w:rsidP="00DB3F1F">
            <w:pPr>
              <w:numPr>
                <w:ilvl w:val="0"/>
                <w:numId w:val="447"/>
              </w:numPr>
              <w:spacing w:before="40" w:after="40" w:line="240" w:lineRule="auto"/>
              <w:ind w:left="341" w:hanging="284"/>
              <w:rPr>
                <w:rFonts w:cs="Arial"/>
                <w:sz w:val="20"/>
                <w:szCs w:val="20"/>
              </w:rPr>
            </w:pPr>
            <w:r w:rsidRPr="00CB1FF7">
              <w:rPr>
                <w:rFonts w:cs="Arial"/>
                <w:sz w:val="20"/>
                <w:szCs w:val="20"/>
              </w:rPr>
              <w:t>związki zawodowe,</w:t>
            </w:r>
          </w:p>
          <w:p w14:paraId="7F7ADB81" w14:textId="77777777" w:rsidR="00DB3F1F" w:rsidRPr="00CB1FF7" w:rsidRDefault="00F9394B" w:rsidP="00DB3F1F">
            <w:pPr>
              <w:numPr>
                <w:ilvl w:val="0"/>
                <w:numId w:val="447"/>
              </w:numPr>
              <w:spacing w:before="40" w:after="120" w:line="240" w:lineRule="auto"/>
              <w:ind w:left="337" w:hanging="283"/>
              <w:rPr>
                <w:rFonts w:cs="Arial"/>
                <w:sz w:val="20"/>
                <w:szCs w:val="20"/>
              </w:rPr>
            </w:pPr>
            <w:r w:rsidRPr="00CB1FF7">
              <w:rPr>
                <w:rFonts w:cs="Arial"/>
                <w:sz w:val="20"/>
                <w:szCs w:val="20"/>
              </w:rPr>
              <w:t>pracodawcy i organizacje pracodawców.</w:t>
            </w:r>
          </w:p>
          <w:p w14:paraId="2743D9BA" w14:textId="77777777" w:rsidR="00DB3F1F" w:rsidRPr="00CB1FF7" w:rsidRDefault="006F762F" w:rsidP="00DB3F1F">
            <w:pPr>
              <w:spacing w:before="40" w:after="120" w:line="240" w:lineRule="auto"/>
              <w:ind w:left="33"/>
              <w:rPr>
                <w:rFonts w:cs="Arial"/>
                <w:strike/>
                <w:sz w:val="20"/>
                <w:szCs w:val="20"/>
              </w:rPr>
            </w:pPr>
            <w:r w:rsidRPr="00CB1FF7">
              <w:rPr>
                <w:rFonts w:cs="Arial"/>
                <w:b/>
                <w:sz w:val="20"/>
                <w:szCs w:val="20"/>
              </w:rPr>
              <w:t>UWAGA!</w:t>
            </w:r>
            <w:r w:rsidRPr="00CB1FF7">
              <w:rPr>
                <w:rFonts w:cs="Arial"/>
                <w:sz w:val="20"/>
                <w:szCs w:val="20"/>
              </w:rPr>
              <w:t xml:space="preserve">  Świadczenia opieki zdrowotnej zaplanowane </w:t>
            </w:r>
            <w:r w:rsidRPr="00CB1FF7">
              <w:rPr>
                <w:rFonts w:cs="Arial"/>
                <w:sz w:val="20"/>
                <w:szCs w:val="20"/>
              </w:rPr>
              <w:br/>
              <w:t>w projekcie muszą być realizowane wyłącznie przez podmioty wykonujące działalność leczniczą uprawnione na mocy przepisów prawa powszechnie obowiązującego.</w:t>
            </w:r>
          </w:p>
        </w:tc>
      </w:tr>
      <w:tr w:rsidR="00CB1FF7" w:rsidRPr="00CB1FF7" w14:paraId="2F295693"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56FAA243" w14:textId="77777777" w:rsidR="006F762F" w:rsidRPr="00CB1FF7" w:rsidRDefault="006F762F" w:rsidP="009A0B3E">
            <w:pPr>
              <w:numPr>
                <w:ilvl w:val="0"/>
                <w:numId w:val="417"/>
              </w:numPr>
              <w:tabs>
                <w:tab w:val="clear" w:pos="502"/>
                <w:tab w:val="num" w:pos="284"/>
              </w:tabs>
              <w:spacing w:after="0" w:line="240" w:lineRule="auto"/>
              <w:ind w:left="284" w:right="32" w:hanging="284"/>
              <w:rPr>
                <w:rFonts w:cs="Arial"/>
                <w:sz w:val="20"/>
                <w:szCs w:val="20"/>
              </w:rPr>
            </w:pPr>
            <w:r w:rsidRPr="00CB1FF7">
              <w:rPr>
                <w:rFonts w:cs="Arial"/>
                <w:sz w:val="20"/>
                <w:szCs w:val="20"/>
              </w:rPr>
              <w:t xml:space="preserve">Grupa docelowa/ ostateczni odbiorcy wsparcia </w:t>
            </w:r>
          </w:p>
        </w:tc>
        <w:tc>
          <w:tcPr>
            <w:tcW w:w="941" w:type="pct"/>
            <w:tcBorders>
              <w:top w:val="single" w:sz="4" w:space="0" w:color="auto"/>
              <w:left w:val="single" w:sz="4" w:space="0" w:color="auto"/>
              <w:bottom w:val="single" w:sz="4" w:space="0" w:color="auto"/>
              <w:right w:val="single" w:sz="4" w:space="0" w:color="auto"/>
            </w:tcBorders>
            <w:hideMark/>
          </w:tcPr>
          <w:p w14:paraId="682FD927" w14:textId="77777777" w:rsidR="006F762F" w:rsidRPr="00CB1FF7" w:rsidRDefault="006F762F" w:rsidP="00FD6D0B">
            <w:pPr>
              <w:spacing w:after="0" w:line="240" w:lineRule="auto"/>
              <w:ind w:left="43"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0EAA8DD4" w14:textId="77777777" w:rsidR="006F762F" w:rsidRPr="00CB1FF7" w:rsidRDefault="006F762F" w:rsidP="00FD6D0B">
            <w:pPr>
              <w:spacing w:after="0" w:line="240" w:lineRule="auto"/>
              <w:ind w:right="284"/>
              <w:rPr>
                <w:rFonts w:cs="Arial"/>
                <w:sz w:val="20"/>
                <w:szCs w:val="20"/>
              </w:rPr>
            </w:pPr>
            <w:r w:rsidRPr="00CB1FF7">
              <w:rPr>
                <w:rFonts w:cs="Arial"/>
                <w:sz w:val="20"/>
                <w:szCs w:val="20"/>
              </w:rPr>
              <w:t>Osoby w wieku aktywności zawodowej, w tym:</w:t>
            </w:r>
          </w:p>
          <w:p w14:paraId="400FBDA1" w14:textId="77777777" w:rsidR="003745CE" w:rsidRPr="00CB1FF7" w:rsidRDefault="006F762F" w:rsidP="009A0B3E">
            <w:pPr>
              <w:pStyle w:val="Akapitzlist"/>
              <w:numPr>
                <w:ilvl w:val="0"/>
                <w:numId w:val="492"/>
              </w:numPr>
              <w:spacing w:after="40" w:line="240" w:lineRule="auto"/>
              <w:ind w:left="181" w:right="284" w:hanging="181"/>
              <w:contextualSpacing w:val="0"/>
              <w:rPr>
                <w:rFonts w:cs="Arial"/>
                <w:sz w:val="20"/>
                <w:szCs w:val="20"/>
              </w:rPr>
            </w:pPr>
            <w:r w:rsidRPr="00CB1FF7">
              <w:rPr>
                <w:rFonts w:cs="Arial"/>
                <w:sz w:val="20"/>
                <w:szCs w:val="20"/>
              </w:rPr>
              <w:t xml:space="preserve">osoby pracujące oraz bierne zawodowo z powodu stanu zdrowia, w tym w szczególności powyżej 50 roku życia. </w:t>
            </w:r>
          </w:p>
          <w:p w14:paraId="36EAAB7F" w14:textId="77777777" w:rsidR="003745CE" w:rsidRPr="00CB1FF7" w:rsidRDefault="006F762F" w:rsidP="003745CE">
            <w:pPr>
              <w:pStyle w:val="Akapitzlist"/>
              <w:spacing w:after="40" w:line="240" w:lineRule="auto"/>
              <w:ind w:left="0" w:right="284"/>
              <w:contextualSpacing w:val="0"/>
              <w:rPr>
                <w:rFonts w:cs="Arial"/>
                <w:sz w:val="20"/>
                <w:szCs w:val="20"/>
              </w:rPr>
            </w:pPr>
            <w:r w:rsidRPr="00CB1FF7">
              <w:rPr>
                <w:rFonts w:cs="Arial"/>
                <w:sz w:val="20"/>
                <w:szCs w:val="20"/>
              </w:rPr>
              <w:t xml:space="preserve">Dodatkowo planując grupę docelową w typie nr I należy wziąć pod uwagę ograniczenia </w:t>
            </w:r>
            <w:r w:rsidRPr="00CB1FF7">
              <w:rPr>
                <w:rFonts w:cs="Arial"/>
                <w:spacing w:val="-4"/>
                <w:sz w:val="20"/>
                <w:szCs w:val="20"/>
              </w:rPr>
              <w:t>wynikające z realizowanych</w:t>
            </w:r>
            <w:r w:rsidRPr="00CB1FF7">
              <w:rPr>
                <w:rFonts w:cs="Arial"/>
                <w:sz w:val="20"/>
                <w:szCs w:val="20"/>
              </w:rPr>
              <w:t xml:space="preserve"> programów profilaktycznych:</w:t>
            </w:r>
          </w:p>
          <w:p w14:paraId="63C1F117" w14:textId="77777777" w:rsidR="006F762F" w:rsidRPr="00CB1FF7" w:rsidRDefault="006F762F" w:rsidP="009A0B3E">
            <w:pPr>
              <w:pStyle w:val="Akapitzlist"/>
              <w:numPr>
                <w:ilvl w:val="0"/>
                <w:numId w:val="52"/>
              </w:numPr>
              <w:spacing w:after="0" w:line="240" w:lineRule="auto"/>
              <w:ind w:left="481" w:right="284" w:hanging="284"/>
              <w:rPr>
                <w:rFonts w:cs="Arial"/>
                <w:sz w:val="20"/>
                <w:szCs w:val="20"/>
              </w:rPr>
            </w:pPr>
            <w:r w:rsidRPr="00CB1FF7">
              <w:rPr>
                <w:rFonts w:cs="Arial"/>
                <w:sz w:val="20"/>
                <w:szCs w:val="20"/>
              </w:rPr>
              <w:t>Program profilaktyki raka piersi skierowany jest do kobiet w wieku od 50 do 69 lat;</w:t>
            </w:r>
          </w:p>
          <w:p w14:paraId="224AE3E9" w14:textId="77777777" w:rsidR="006F762F" w:rsidRPr="00CB1FF7" w:rsidRDefault="006F762F" w:rsidP="009A0B3E">
            <w:pPr>
              <w:pStyle w:val="Akapitzlist"/>
              <w:numPr>
                <w:ilvl w:val="0"/>
                <w:numId w:val="52"/>
              </w:numPr>
              <w:spacing w:after="0" w:line="240" w:lineRule="auto"/>
              <w:ind w:left="481" w:right="284" w:hanging="284"/>
              <w:rPr>
                <w:rFonts w:cs="Arial"/>
                <w:sz w:val="20"/>
                <w:szCs w:val="20"/>
              </w:rPr>
            </w:pPr>
            <w:r w:rsidRPr="00CB1FF7">
              <w:rPr>
                <w:rFonts w:cs="Arial"/>
                <w:sz w:val="20"/>
                <w:szCs w:val="20"/>
              </w:rPr>
              <w:t>Program profilaktyki raka szyjki macicy skierowany jest do kobiet w wieku od 25 do 59 lat;</w:t>
            </w:r>
          </w:p>
          <w:p w14:paraId="2E163258" w14:textId="77777777" w:rsidR="006F762F" w:rsidRPr="00CB1FF7" w:rsidRDefault="006F762F" w:rsidP="009A0B3E">
            <w:pPr>
              <w:pStyle w:val="Akapitzlist"/>
              <w:numPr>
                <w:ilvl w:val="0"/>
                <w:numId w:val="52"/>
              </w:numPr>
              <w:spacing w:after="40" w:line="240" w:lineRule="auto"/>
              <w:ind w:left="481" w:right="284" w:hanging="284"/>
              <w:contextualSpacing w:val="0"/>
              <w:rPr>
                <w:rFonts w:cs="Arial"/>
                <w:sz w:val="20"/>
                <w:szCs w:val="20"/>
              </w:rPr>
            </w:pPr>
            <w:r w:rsidRPr="00CB1FF7">
              <w:rPr>
                <w:rFonts w:cs="Arial"/>
                <w:sz w:val="20"/>
                <w:szCs w:val="20"/>
              </w:rPr>
              <w:t xml:space="preserve">Program profilaktyki raka jelita grubego skierowany jest do osób w wieku 55-64 lata (zarówno osoby bez objawów klinicznych, jak </w:t>
            </w:r>
            <w:r w:rsidRPr="00CB1FF7">
              <w:rPr>
                <w:rFonts w:cs="Arial"/>
                <w:sz w:val="20"/>
                <w:szCs w:val="20"/>
              </w:rPr>
              <w:br/>
              <w:t>i osoby z objawami choroby). Wsparciem mogą zostać ponadto objęte osoby w wieku 25-65 lat z potwierdzonym obciążeniem genetycznym pochodzące z rodziny HNPCC (dziedziczny rak jelita grubego niezwiązany z polipowatością) lub FAP (rodzinna polipowatość gruczolakowata).</w:t>
            </w:r>
          </w:p>
          <w:p w14:paraId="24962580" w14:textId="77777777" w:rsidR="00A25E7A" w:rsidRPr="00CB1FF7" w:rsidRDefault="006F762F">
            <w:pPr>
              <w:pStyle w:val="Akapitzlist"/>
              <w:spacing w:after="120" w:line="240" w:lineRule="auto"/>
              <w:ind w:left="0"/>
              <w:contextualSpacing w:val="0"/>
              <w:rPr>
                <w:rFonts w:cs="Arial"/>
                <w:sz w:val="20"/>
                <w:szCs w:val="20"/>
              </w:rPr>
            </w:pPr>
            <w:r w:rsidRPr="00CB1FF7">
              <w:rPr>
                <w:rFonts w:cs="Arial"/>
                <w:sz w:val="20"/>
                <w:szCs w:val="20"/>
              </w:rPr>
              <w:t xml:space="preserve">W przypadku działań informacyjno-edukacyjnych grupę docelową mogą stanowić także osoby, których udział </w:t>
            </w:r>
            <w:r w:rsidRPr="00CB1FF7">
              <w:rPr>
                <w:rFonts w:cs="Arial"/>
                <w:sz w:val="20"/>
                <w:szCs w:val="20"/>
              </w:rPr>
              <w:br/>
              <w:t>w projekcie przyczyni się do zwiększenia liczby osób objętych badaniami profilaktycznymi, w szczególności osoby z otoczenia grupy docelowej, kadry POZ lub kadry placówek medycyny pracy.</w:t>
            </w:r>
          </w:p>
        </w:tc>
      </w:tr>
      <w:tr w:rsidR="00CB1FF7" w:rsidRPr="00CB1FF7" w14:paraId="452C3437"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FEB0C48" w14:textId="77777777" w:rsidR="006F762F" w:rsidRPr="00CB1FF7" w:rsidRDefault="006F762F" w:rsidP="009A0B3E">
            <w:pPr>
              <w:numPr>
                <w:ilvl w:val="0"/>
                <w:numId w:val="417"/>
              </w:numPr>
              <w:tabs>
                <w:tab w:val="clear" w:pos="502"/>
                <w:tab w:val="num" w:pos="426"/>
                <w:tab w:val="left" w:pos="1029"/>
              </w:tabs>
              <w:spacing w:after="0" w:line="240" w:lineRule="auto"/>
              <w:ind w:left="426" w:right="33" w:hanging="426"/>
              <w:rPr>
                <w:rFonts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57431FEA"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420D4A13"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4BDC0483" w14:textId="77777777" w:rsidR="006F762F" w:rsidRPr="00CB1FF7" w:rsidRDefault="006F762F" w:rsidP="009A0B3E">
            <w:pPr>
              <w:numPr>
                <w:ilvl w:val="0"/>
                <w:numId w:val="417"/>
              </w:numPr>
              <w:tabs>
                <w:tab w:val="clear" w:pos="502"/>
                <w:tab w:val="num" w:pos="426"/>
              </w:tabs>
              <w:spacing w:after="0" w:line="240" w:lineRule="auto"/>
              <w:ind w:left="426" w:right="174" w:hanging="426"/>
              <w:rPr>
                <w:rFonts w:cs="Arial"/>
                <w:sz w:val="20"/>
                <w:szCs w:val="20"/>
              </w:rPr>
            </w:pPr>
            <w:r w:rsidRPr="00CB1FF7">
              <w:rPr>
                <w:rFonts w:cs="Arial"/>
                <w:sz w:val="20"/>
                <w:szCs w:val="20"/>
              </w:rPr>
              <w:t>Instytucja wdrażająca</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52A5E9F5"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426A51AC" w14:textId="77777777" w:rsidTr="00092141">
        <w:trPr>
          <w:trHeight w:val="57"/>
        </w:trPr>
        <w:tc>
          <w:tcPr>
            <w:tcW w:w="1431" w:type="pct"/>
            <w:vMerge w:val="restart"/>
            <w:tcBorders>
              <w:top w:val="single" w:sz="4" w:space="0" w:color="auto"/>
              <w:left w:val="single" w:sz="4" w:space="0" w:color="auto"/>
              <w:right w:val="single" w:sz="4" w:space="0" w:color="auto"/>
            </w:tcBorders>
          </w:tcPr>
          <w:p w14:paraId="12DF8E3A" w14:textId="77777777" w:rsidR="006F762F" w:rsidRPr="00CB1FF7" w:rsidRDefault="006F762F" w:rsidP="009A0B3E">
            <w:pPr>
              <w:numPr>
                <w:ilvl w:val="0"/>
                <w:numId w:val="417"/>
              </w:numPr>
              <w:tabs>
                <w:tab w:val="clear" w:pos="502"/>
                <w:tab w:val="num" w:pos="426"/>
                <w:tab w:val="left" w:pos="1446"/>
              </w:tabs>
              <w:suppressAutoHyphens/>
              <w:spacing w:after="0" w:line="240" w:lineRule="auto"/>
              <w:ind w:left="426" w:right="32" w:hanging="426"/>
              <w:contextualSpacing/>
              <w:rPr>
                <w:rFonts w:cs="Arial"/>
                <w:sz w:val="20"/>
                <w:szCs w:val="20"/>
              </w:rPr>
            </w:pPr>
            <w:r w:rsidRPr="00CB1FF7">
              <w:rPr>
                <w:rFonts w:cs="Arial"/>
                <w:sz w:val="20"/>
                <w:szCs w:val="20"/>
              </w:rPr>
              <w:t>Kategoria (e) regionu (ów) wraz z przypisaniem kwot UE (EUR)</w:t>
            </w:r>
          </w:p>
        </w:tc>
        <w:tc>
          <w:tcPr>
            <w:tcW w:w="941" w:type="pct"/>
            <w:tcBorders>
              <w:top w:val="single" w:sz="4" w:space="0" w:color="auto"/>
              <w:left w:val="single" w:sz="4" w:space="0" w:color="auto"/>
              <w:bottom w:val="single" w:sz="4" w:space="0" w:color="auto"/>
              <w:right w:val="single" w:sz="4" w:space="0" w:color="auto"/>
            </w:tcBorders>
            <w:hideMark/>
          </w:tcPr>
          <w:p w14:paraId="255FF9F3" w14:textId="77777777" w:rsidR="006F762F" w:rsidRPr="00CB1FF7" w:rsidRDefault="006F762F" w:rsidP="00FD6D0B">
            <w:pPr>
              <w:spacing w:after="0" w:line="240" w:lineRule="auto"/>
              <w:ind w:right="284"/>
              <w:rPr>
                <w:rFonts w:cs="Arial"/>
                <w:sz w:val="20"/>
                <w:szCs w:val="20"/>
              </w:rPr>
            </w:pPr>
            <w:r w:rsidRPr="00CB1FF7">
              <w:rPr>
                <w:rFonts w:cs="Arial"/>
                <w:sz w:val="20"/>
                <w:szCs w:val="20"/>
              </w:rPr>
              <w:t>Region słabiej rozwinięty</w:t>
            </w:r>
          </w:p>
        </w:tc>
        <w:tc>
          <w:tcPr>
            <w:tcW w:w="2628" w:type="pct"/>
            <w:gridSpan w:val="4"/>
            <w:tcBorders>
              <w:top w:val="single" w:sz="4" w:space="0" w:color="auto"/>
              <w:left w:val="single" w:sz="4" w:space="0" w:color="auto"/>
              <w:bottom w:val="single" w:sz="4" w:space="0" w:color="auto"/>
              <w:right w:val="single" w:sz="4" w:space="0" w:color="auto"/>
            </w:tcBorders>
            <w:hideMark/>
          </w:tcPr>
          <w:p w14:paraId="6E049F90"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Ogółem</w:t>
            </w:r>
          </w:p>
        </w:tc>
      </w:tr>
      <w:tr w:rsidR="00CB1FF7" w:rsidRPr="00CB1FF7" w14:paraId="33268EE3" w14:textId="77777777" w:rsidTr="00092141">
        <w:trPr>
          <w:trHeight w:val="57"/>
        </w:trPr>
        <w:tc>
          <w:tcPr>
            <w:tcW w:w="1431" w:type="pct"/>
            <w:vMerge/>
            <w:tcBorders>
              <w:left w:val="single" w:sz="4" w:space="0" w:color="auto"/>
              <w:right w:val="single" w:sz="4" w:space="0" w:color="auto"/>
            </w:tcBorders>
            <w:hideMark/>
          </w:tcPr>
          <w:p w14:paraId="03CBFECB" w14:textId="77777777" w:rsidR="006F762F" w:rsidRPr="00CB1FF7" w:rsidRDefault="006F762F" w:rsidP="00FD6D0B">
            <w:pPr>
              <w:spacing w:after="0" w:line="240" w:lineRule="auto"/>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43FA53EA" w14:textId="77777777" w:rsidR="006F762F" w:rsidRPr="00CB1FF7" w:rsidRDefault="006F762F" w:rsidP="00FD6D0B">
            <w:pPr>
              <w:spacing w:after="0" w:line="240" w:lineRule="auto"/>
              <w:ind w:right="284"/>
              <w:rPr>
                <w:sz w:val="20"/>
              </w:rPr>
            </w:pPr>
            <w:r w:rsidRPr="00CB1FF7">
              <w:rPr>
                <w:rFonts w:cs="Arial"/>
                <w:sz w:val="20"/>
                <w:szCs w:val="20"/>
              </w:rPr>
              <w:t>Działanie 8.2</w:t>
            </w:r>
          </w:p>
        </w:tc>
        <w:tc>
          <w:tcPr>
            <w:tcW w:w="2628" w:type="pct"/>
            <w:gridSpan w:val="4"/>
            <w:tcBorders>
              <w:top w:val="single" w:sz="4" w:space="0" w:color="auto"/>
              <w:left w:val="single" w:sz="4" w:space="0" w:color="auto"/>
              <w:bottom w:val="single" w:sz="4" w:space="0" w:color="auto"/>
              <w:right w:val="single" w:sz="4" w:space="0" w:color="auto"/>
            </w:tcBorders>
            <w:hideMark/>
          </w:tcPr>
          <w:p w14:paraId="75720B40" w14:textId="583C5E4B" w:rsidR="006F762F" w:rsidRPr="00CB1FF7" w:rsidRDefault="008C1FB4" w:rsidP="00FD6D0B">
            <w:pPr>
              <w:spacing w:after="0" w:line="240" w:lineRule="auto"/>
              <w:ind w:left="113" w:right="284"/>
              <w:rPr>
                <w:rFonts w:cs="Arial"/>
                <w:b/>
                <w:sz w:val="20"/>
                <w:szCs w:val="20"/>
              </w:rPr>
            </w:pPr>
            <w:r>
              <w:rPr>
                <w:rFonts w:cs="Arial"/>
                <w:b/>
                <w:sz w:val="20"/>
                <w:szCs w:val="20"/>
              </w:rPr>
              <w:t>12 357 115,00</w:t>
            </w:r>
          </w:p>
        </w:tc>
      </w:tr>
      <w:tr w:rsidR="00CB1FF7" w:rsidRPr="00CB1FF7" w14:paraId="3B01779D" w14:textId="77777777" w:rsidTr="00092141">
        <w:trPr>
          <w:trHeight w:val="57"/>
        </w:trPr>
        <w:tc>
          <w:tcPr>
            <w:tcW w:w="1431" w:type="pct"/>
            <w:vMerge/>
            <w:tcBorders>
              <w:left w:val="single" w:sz="4" w:space="0" w:color="auto"/>
              <w:bottom w:val="single" w:sz="4" w:space="0" w:color="auto"/>
              <w:right w:val="single" w:sz="4" w:space="0" w:color="auto"/>
            </w:tcBorders>
            <w:hideMark/>
          </w:tcPr>
          <w:p w14:paraId="69445F06" w14:textId="77777777" w:rsidR="006F762F" w:rsidRPr="00CB1FF7" w:rsidRDefault="006F762F" w:rsidP="00FD6D0B">
            <w:pPr>
              <w:spacing w:after="0" w:line="240" w:lineRule="auto"/>
              <w:rPr>
                <w:rFonts w:cs="Arial"/>
                <w:sz w:val="20"/>
                <w:szCs w:val="20"/>
              </w:rPr>
            </w:pPr>
          </w:p>
        </w:tc>
        <w:tc>
          <w:tcPr>
            <w:tcW w:w="941" w:type="pct"/>
            <w:tcBorders>
              <w:top w:val="single" w:sz="4" w:space="0" w:color="auto"/>
              <w:left w:val="single" w:sz="4" w:space="0" w:color="auto"/>
              <w:bottom w:val="single" w:sz="4" w:space="0" w:color="auto"/>
              <w:right w:val="single" w:sz="4" w:space="0" w:color="auto"/>
            </w:tcBorders>
            <w:hideMark/>
          </w:tcPr>
          <w:p w14:paraId="7EFE4ABC"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7C85FB2A" w14:textId="1EFA451B" w:rsidR="006F762F" w:rsidRPr="00CB1FF7" w:rsidRDefault="006F762F" w:rsidP="008C1FB4">
            <w:pPr>
              <w:spacing w:after="0" w:line="240" w:lineRule="auto"/>
              <w:ind w:left="113" w:right="284"/>
              <w:rPr>
                <w:rFonts w:cs="Arial"/>
                <w:b/>
                <w:sz w:val="20"/>
                <w:szCs w:val="20"/>
              </w:rPr>
            </w:pPr>
            <w:r w:rsidRPr="00CB1FF7">
              <w:rPr>
                <w:rFonts w:cs="Arial"/>
                <w:b/>
                <w:sz w:val="20"/>
                <w:szCs w:val="20"/>
              </w:rPr>
              <w:t xml:space="preserve">  </w:t>
            </w:r>
            <w:r w:rsidR="008C1FB4">
              <w:rPr>
                <w:rFonts w:cs="Arial"/>
                <w:b/>
                <w:sz w:val="20"/>
                <w:szCs w:val="20"/>
              </w:rPr>
              <w:t>2 077 800,00</w:t>
            </w:r>
          </w:p>
        </w:tc>
      </w:tr>
      <w:tr w:rsidR="00CB1FF7" w:rsidRPr="00CB1FF7" w14:paraId="0AB528BA"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42569787" w14:textId="77777777" w:rsidR="006F762F" w:rsidRPr="00CB1FF7" w:rsidRDefault="006F762F" w:rsidP="009A0B3E">
            <w:pPr>
              <w:numPr>
                <w:ilvl w:val="0"/>
                <w:numId w:val="417"/>
              </w:numPr>
              <w:tabs>
                <w:tab w:val="left" w:pos="1454"/>
                <w:tab w:val="left" w:pos="1737"/>
              </w:tabs>
              <w:spacing w:after="0" w:line="240" w:lineRule="auto"/>
              <w:ind w:right="33" w:hanging="502"/>
              <w:rPr>
                <w:rFonts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z innymi PO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0EFFF98D"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0D155218" w14:textId="77777777" w:rsidR="006F762F" w:rsidRPr="00CB1FF7" w:rsidRDefault="006F762F" w:rsidP="00FD6D0B">
            <w:pPr>
              <w:spacing w:after="0" w:line="240" w:lineRule="auto"/>
              <w:ind w:left="34" w:right="284"/>
              <w:rPr>
                <w:rFonts w:cs="Arial"/>
                <w:sz w:val="20"/>
                <w:szCs w:val="20"/>
              </w:rPr>
            </w:pPr>
            <w:r w:rsidRPr="00CB1FF7">
              <w:rPr>
                <w:rFonts w:cs="Arial"/>
                <w:sz w:val="20"/>
                <w:szCs w:val="20"/>
              </w:rPr>
              <w:t>W zakresie zapewnienia koordynacji udzielanego wsparcia z innymi Działaniami i Osiami Priorytetowymi RPOWŚ na lata 2014-2020:</w:t>
            </w:r>
          </w:p>
          <w:p w14:paraId="05FB1B38" w14:textId="77777777" w:rsidR="006F762F" w:rsidRPr="00CB1FF7" w:rsidRDefault="006F762F" w:rsidP="009A0B3E">
            <w:pPr>
              <w:numPr>
                <w:ilvl w:val="0"/>
                <w:numId w:val="53"/>
              </w:numPr>
              <w:spacing w:after="0" w:line="240" w:lineRule="auto"/>
              <w:ind w:left="317" w:right="284" w:hanging="177"/>
              <w:rPr>
                <w:rFonts w:cs="Arial"/>
                <w:sz w:val="20"/>
                <w:szCs w:val="20"/>
              </w:rPr>
            </w:pPr>
            <w:r w:rsidRPr="00CB1FF7">
              <w:rPr>
                <w:rFonts w:cs="Arial"/>
                <w:sz w:val="20"/>
                <w:szCs w:val="20"/>
              </w:rPr>
              <w:t>Komitet Monitorujący RPOWŚ na lata 2014-2020,</w:t>
            </w:r>
          </w:p>
          <w:p w14:paraId="0D4FE52D" w14:textId="77777777" w:rsidR="006F762F" w:rsidRPr="00CB1FF7" w:rsidRDefault="006F762F" w:rsidP="009A0B3E">
            <w:pPr>
              <w:numPr>
                <w:ilvl w:val="0"/>
                <w:numId w:val="53"/>
              </w:numPr>
              <w:spacing w:after="0" w:line="240" w:lineRule="auto"/>
              <w:ind w:left="317" w:right="284" w:hanging="177"/>
              <w:rPr>
                <w:rFonts w:cs="Arial"/>
                <w:sz w:val="20"/>
                <w:szCs w:val="20"/>
              </w:rPr>
            </w:pPr>
            <w:r w:rsidRPr="00CB1FF7">
              <w:rPr>
                <w:rFonts w:cs="Arial"/>
                <w:sz w:val="20"/>
                <w:szCs w:val="20"/>
              </w:rPr>
              <w:t>kryteria wyboru projektów,</w:t>
            </w:r>
          </w:p>
          <w:p w14:paraId="4D179ACE" w14:textId="77777777" w:rsidR="006F762F" w:rsidRPr="00CB1FF7" w:rsidRDefault="006F762F" w:rsidP="009A0B3E">
            <w:pPr>
              <w:numPr>
                <w:ilvl w:val="0"/>
                <w:numId w:val="53"/>
              </w:numPr>
              <w:spacing w:after="0" w:line="240" w:lineRule="auto"/>
              <w:ind w:left="317" w:right="284" w:hanging="177"/>
              <w:rPr>
                <w:rFonts w:cs="Arial"/>
                <w:sz w:val="20"/>
                <w:szCs w:val="20"/>
              </w:rPr>
            </w:pPr>
            <w:r w:rsidRPr="00CB1FF7">
              <w:rPr>
                <w:rFonts w:cs="Arial"/>
                <w:sz w:val="20"/>
                <w:szCs w:val="20"/>
              </w:rPr>
              <w:t>działania w zakresie informacji i promocji,</w:t>
            </w:r>
          </w:p>
          <w:p w14:paraId="1D9AB82A" w14:textId="77777777" w:rsidR="006F762F" w:rsidRPr="00CB1FF7" w:rsidRDefault="006F762F" w:rsidP="009A0B3E">
            <w:pPr>
              <w:numPr>
                <w:ilvl w:val="0"/>
                <w:numId w:val="53"/>
              </w:numPr>
              <w:spacing w:after="0" w:line="240" w:lineRule="auto"/>
              <w:ind w:left="317" w:right="284" w:hanging="177"/>
              <w:rPr>
                <w:rFonts w:cs="Arial"/>
                <w:sz w:val="20"/>
                <w:szCs w:val="20"/>
              </w:rPr>
            </w:pPr>
            <w:r w:rsidRPr="00CB1FF7">
              <w:rPr>
                <w:rFonts w:cs="Arial"/>
                <w:sz w:val="20"/>
                <w:szCs w:val="20"/>
              </w:rPr>
              <w:t>monitoring i ewaluacja,</w:t>
            </w:r>
          </w:p>
          <w:p w14:paraId="5397E93D" w14:textId="77777777" w:rsidR="006F762F" w:rsidRPr="00CB1FF7" w:rsidRDefault="006F762F" w:rsidP="009A0B3E">
            <w:pPr>
              <w:numPr>
                <w:ilvl w:val="0"/>
                <w:numId w:val="53"/>
              </w:numPr>
              <w:spacing w:after="0" w:line="240" w:lineRule="auto"/>
              <w:ind w:left="317" w:right="284" w:hanging="177"/>
              <w:rPr>
                <w:rFonts w:cs="Arial"/>
                <w:spacing w:val="-6"/>
                <w:sz w:val="20"/>
                <w:szCs w:val="20"/>
              </w:rPr>
            </w:pPr>
            <w:r w:rsidRPr="00CB1FF7">
              <w:rPr>
                <w:rFonts w:cs="Arial"/>
                <w:spacing w:val="-6"/>
                <w:sz w:val="20"/>
                <w:szCs w:val="20"/>
              </w:rPr>
              <w:t>komplementarność z Priorytetem Inwestycyjnym 9a.</w:t>
            </w:r>
          </w:p>
          <w:p w14:paraId="05DBBC07"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W zakresie zapewnienia koordynacji udzielanego wsparcia z innymi Programami Operacyjnymi:</w:t>
            </w:r>
          </w:p>
          <w:p w14:paraId="59C91D7A" w14:textId="77777777" w:rsidR="006F762F" w:rsidRPr="00CB1FF7" w:rsidRDefault="006F762F" w:rsidP="009A0B3E">
            <w:pPr>
              <w:numPr>
                <w:ilvl w:val="0"/>
                <w:numId w:val="54"/>
              </w:numPr>
              <w:spacing w:after="0" w:line="240" w:lineRule="auto"/>
              <w:ind w:left="314" w:right="284" w:hanging="174"/>
              <w:rPr>
                <w:rFonts w:cs="Arial"/>
                <w:sz w:val="20"/>
                <w:szCs w:val="20"/>
              </w:rPr>
            </w:pPr>
            <w:r w:rsidRPr="00CB1FF7">
              <w:rPr>
                <w:rFonts w:cs="Arial"/>
                <w:sz w:val="20"/>
                <w:szCs w:val="20"/>
              </w:rPr>
              <w:t>Komitet sterujący ds. koordynacji interwencji EFSI</w:t>
            </w:r>
            <w:r w:rsidRPr="00CB1FF7">
              <w:rPr>
                <w:rFonts w:cs="Arial"/>
                <w:sz w:val="20"/>
                <w:szCs w:val="20"/>
              </w:rPr>
              <w:br/>
              <w:t>w sektorze zdrowia,</w:t>
            </w:r>
          </w:p>
          <w:p w14:paraId="137CAF5C" w14:textId="77777777" w:rsidR="006F762F" w:rsidRPr="00CB1FF7" w:rsidRDefault="006F762F" w:rsidP="009A0B3E">
            <w:pPr>
              <w:numPr>
                <w:ilvl w:val="0"/>
                <w:numId w:val="54"/>
              </w:numPr>
              <w:spacing w:after="0" w:line="240" w:lineRule="auto"/>
              <w:ind w:left="314" w:right="284" w:hanging="174"/>
              <w:rPr>
                <w:rFonts w:cs="Arial"/>
                <w:sz w:val="20"/>
                <w:szCs w:val="20"/>
              </w:rPr>
            </w:pPr>
            <w:r w:rsidRPr="00CB1FF7">
              <w:rPr>
                <w:rFonts w:cs="Arial"/>
                <w:sz w:val="20"/>
                <w:szCs w:val="20"/>
              </w:rPr>
              <w:t xml:space="preserve">Wspólna Lista Wskaźników Kluczowych, </w:t>
            </w:r>
          </w:p>
          <w:p w14:paraId="31600E53" w14:textId="77777777" w:rsidR="006F762F" w:rsidRPr="00CB1FF7" w:rsidRDefault="006F762F" w:rsidP="009A0B3E">
            <w:pPr>
              <w:numPr>
                <w:ilvl w:val="0"/>
                <w:numId w:val="54"/>
              </w:numPr>
              <w:spacing w:after="0" w:line="240" w:lineRule="auto"/>
              <w:ind w:left="314" w:right="284" w:hanging="174"/>
              <w:rPr>
                <w:rFonts w:cs="Arial"/>
                <w:sz w:val="20"/>
                <w:szCs w:val="20"/>
              </w:rPr>
            </w:pPr>
            <w:r w:rsidRPr="00CB1FF7">
              <w:rPr>
                <w:rFonts w:cs="Arial"/>
                <w:sz w:val="20"/>
                <w:szCs w:val="20"/>
              </w:rPr>
              <w:t>Kontrakt Terytorialny dla Województwa Świętokrzyskiego na lata 2014-2020,</w:t>
            </w:r>
          </w:p>
          <w:p w14:paraId="4D125EF1" w14:textId="77777777" w:rsidR="006F762F" w:rsidRPr="00CB1FF7" w:rsidRDefault="006F762F" w:rsidP="009A0B3E">
            <w:pPr>
              <w:numPr>
                <w:ilvl w:val="0"/>
                <w:numId w:val="54"/>
              </w:numPr>
              <w:spacing w:after="0" w:line="240" w:lineRule="auto"/>
              <w:ind w:left="314" w:right="284" w:hanging="174"/>
              <w:rPr>
                <w:rFonts w:cs="Arial"/>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z udziałem środków Europejskiego Funduszu Społecznego w obszarze zdrowia na lata 2014-2020.</w:t>
            </w:r>
          </w:p>
          <w:p w14:paraId="54D126C1" w14:textId="77777777" w:rsidR="006F762F" w:rsidRPr="00CB1FF7" w:rsidRDefault="006F762F" w:rsidP="00FD6D0B">
            <w:pPr>
              <w:spacing w:after="0" w:line="240" w:lineRule="auto"/>
              <w:ind w:left="245" w:right="284" w:hanging="206"/>
              <w:rPr>
                <w:rFonts w:cs="Arial"/>
                <w:spacing w:val="-4"/>
                <w:sz w:val="20"/>
                <w:szCs w:val="20"/>
              </w:rPr>
            </w:pPr>
            <w:r w:rsidRPr="00CB1FF7">
              <w:rPr>
                <w:rFonts w:cs="Arial"/>
                <w:spacing w:val="-4"/>
                <w:sz w:val="20"/>
                <w:szCs w:val="20"/>
              </w:rPr>
              <w:t>Komplementarność z innymi Programami Operacyjnymi:</w:t>
            </w:r>
          </w:p>
          <w:p w14:paraId="76C8A6D5" w14:textId="77777777" w:rsidR="006F762F" w:rsidRPr="00CB1FF7" w:rsidRDefault="006F762F" w:rsidP="009A0B3E">
            <w:pPr>
              <w:numPr>
                <w:ilvl w:val="0"/>
                <w:numId w:val="54"/>
              </w:numPr>
              <w:spacing w:after="0" w:line="240" w:lineRule="auto"/>
              <w:ind w:left="314" w:right="284" w:hanging="174"/>
              <w:rPr>
                <w:rFonts w:cs="Arial"/>
                <w:sz w:val="20"/>
                <w:szCs w:val="20"/>
              </w:rPr>
            </w:pPr>
            <w:r w:rsidRPr="00CB1FF7">
              <w:rPr>
                <w:rFonts w:cs="Arial"/>
                <w:sz w:val="20"/>
                <w:szCs w:val="20"/>
              </w:rPr>
              <w:t>Program Operacyjny Wiedza Edukacja Rozwój.</w:t>
            </w:r>
          </w:p>
        </w:tc>
      </w:tr>
      <w:tr w:rsidR="00CB1FF7" w:rsidRPr="00CB1FF7" w14:paraId="4115709B"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62E8180C" w14:textId="77777777" w:rsidR="006F762F" w:rsidRPr="00CB1FF7" w:rsidRDefault="006F762F" w:rsidP="009A0B3E">
            <w:pPr>
              <w:numPr>
                <w:ilvl w:val="0"/>
                <w:numId w:val="417"/>
              </w:numPr>
              <w:tabs>
                <w:tab w:val="left" w:pos="1478"/>
              </w:tabs>
              <w:spacing w:after="0" w:line="240" w:lineRule="auto"/>
              <w:ind w:right="174" w:hanging="502"/>
              <w:rPr>
                <w:rFonts w:cs="Arial"/>
                <w:sz w:val="20"/>
                <w:szCs w:val="20"/>
              </w:rPr>
            </w:pPr>
            <w:r w:rsidRPr="00CB1FF7">
              <w:rPr>
                <w:rFonts w:cs="Arial"/>
                <w:sz w:val="20"/>
                <w:szCs w:val="20"/>
              </w:rPr>
              <w:t>Instrumenty terytorialne</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7CEF7233" w14:textId="77777777" w:rsidR="006F762F" w:rsidRPr="00CB1FF7" w:rsidRDefault="006F762F" w:rsidP="00FD6D0B">
            <w:pPr>
              <w:spacing w:after="0" w:line="240" w:lineRule="auto"/>
              <w:ind w:left="43" w:right="284"/>
              <w:rPr>
                <w:rFonts w:cs="Arial"/>
                <w:sz w:val="20"/>
                <w:szCs w:val="20"/>
              </w:rPr>
            </w:pPr>
            <w:r w:rsidRPr="00CB1FF7">
              <w:rPr>
                <w:rFonts w:cs="Arial"/>
                <w:sz w:val="20"/>
                <w:szCs w:val="20"/>
              </w:rPr>
              <w:t>Poddziałanie 8.2.3</w:t>
            </w:r>
          </w:p>
        </w:tc>
        <w:tc>
          <w:tcPr>
            <w:tcW w:w="1638" w:type="pct"/>
            <w:gridSpan w:val="3"/>
            <w:tcBorders>
              <w:top w:val="single" w:sz="4" w:space="0" w:color="auto"/>
              <w:left w:val="single" w:sz="4" w:space="0" w:color="auto"/>
              <w:bottom w:val="single" w:sz="4" w:space="0" w:color="auto"/>
              <w:right w:val="dotted" w:sz="4" w:space="0" w:color="auto"/>
            </w:tcBorders>
            <w:hideMark/>
          </w:tcPr>
          <w:p w14:paraId="08FD19AC" w14:textId="77777777" w:rsidR="006F762F" w:rsidRPr="00CB1FF7" w:rsidRDefault="006F762F" w:rsidP="00FD6D0B">
            <w:pPr>
              <w:spacing w:after="0" w:line="240" w:lineRule="auto"/>
              <w:ind w:left="113" w:right="284"/>
              <w:contextualSpacing/>
              <w:rPr>
                <w:rFonts w:cs="Arial"/>
                <w:sz w:val="20"/>
                <w:szCs w:val="20"/>
              </w:rPr>
            </w:pPr>
            <w:r w:rsidRPr="00CB1FF7">
              <w:rPr>
                <w:rFonts w:cs="Arial"/>
                <w:sz w:val="20"/>
                <w:szCs w:val="20"/>
              </w:rPr>
              <w:t xml:space="preserve">Poddziałanie w całości dedykowane obszarowi funkcjonalnemu Kielc – realizacja w ramach ZIT </w:t>
            </w:r>
          </w:p>
        </w:tc>
        <w:tc>
          <w:tcPr>
            <w:tcW w:w="990" w:type="pct"/>
            <w:tcBorders>
              <w:top w:val="single" w:sz="4" w:space="0" w:color="auto"/>
              <w:left w:val="dotted" w:sz="4" w:space="0" w:color="auto"/>
              <w:bottom w:val="single" w:sz="4" w:space="0" w:color="auto"/>
              <w:right w:val="single" w:sz="4" w:space="0" w:color="auto"/>
            </w:tcBorders>
            <w:hideMark/>
          </w:tcPr>
          <w:p w14:paraId="70CE9ACC" w14:textId="0239D8D5" w:rsidR="006F762F" w:rsidRPr="00CB1FF7" w:rsidRDefault="008C1FB4" w:rsidP="00FD6D0B">
            <w:pPr>
              <w:spacing w:after="0" w:line="240" w:lineRule="auto"/>
              <w:ind w:left="113" w:right="284"/>
              <w:contextualSpacing/>
              <w:rPr>
                <w:rFonts w:cs="Arial"/>
                <w:sz w:val="20"/>
                <w:szCs w:val="20"/>
              </w:rPr>
            </w:pPr>
            <w:r>
              <w:rPr>
                <w:rFonts w:cs="Arial"/>
                <w:b/>
                <w:sz w:val="20"/>
                <w:szCs w:val="20"/>
              </w:rPr>
              <w:t>2 077 800,00</w:t>
            </w:r>
            <w:r w:rsidR="006F762F" w:rsidRPr="00CB1FF7">
              <w:rPr>
                <w:rFonts w:cs="Arial"/>
                <w:sz w:val="20"/>
                <w:szCs w:val="20"/>
              </w:rPr>
              <w:t xml:space="preserve"> EUR</w:t>
            </w:r>
          </w:p>
        </w:tc>
      </w:tr>
      <w:tr w:rsidR="00CB1FF7" w:rsidRPr="00CB1FF7" w14:paraId="25504A75"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6E8DC4BF" w14:textId="77777777" w:rsidR="006F762F" w:rsidRPr="00CB1FF7" w:rsidRDefault="006F762F" w:rsidP="009A0B3E">
            <w:pPr>
              <w:numPr>
                <w:ilvl w:val="0"/>
                <w:numId w:val="417"/>
              </w:numPr>
              <w:tabs>
                <w:tab w:val="left" w:pos="887"/>
                <w:tab w:val="left" w:pos="1487"/>
              </w:tabs>
              <w:suppressAutoHyphens/>
              <w:spacing w:after="0" w:line="240" w:lineRule="auto"/>
              <w:ind w:right="33" w:hanging="502"/>
              <w:rPr>
                <w:rFonts w:cs="Arial"/>
                <w:sz w:val="20"/>
                <w:szCs w:val="20"/>
              </w:rPr>
            </w:pPr>
            <w:r w:rsidRPr="00CB1FF7">
              <w:rPr>
                <w:rFonts w:cs="Arial"/>
                <w:sz w:val="20"/>
                <w:szCs w:val="20"/>
              </w:rPr>
              <w:t>Tryb(y) wyboru projektów</w:t>
            </w:r>
            <w:r w:rsidRPr="00CB1FF7">
              <w:rPr>
                <w:rFonts w:cs="Arial"/>
                <w:sz w:val="20"/>
                <w:szCs w:val="20"/>
              </w:rPr>
              <w:br/>
              <w:t>oraz wskazanie podmiotu odpowiedzialnego za nabór i ocenę wniosków oraz</w:t>
            </w:r>
            <w:r w:rsidRPr="00CB1FF7">
              <w:rPr>
                <w:rFonts w:cs="Arial"/>
                <w:sz w:val="20"/>
                <w:szCs w:val="20"/>
              </w:rPr>
              <w:br/>
              <w:t xml:space="preserve">przyjmowanie protestów </w:t>
            </w:r>
          </w:p>
        </w:tc>
        <w:tc>
          <w:tcPr>
            <w:tcW w:w="941" w:type="pct"/>
            <w:tcBorders>
              <w:top w:val="single" w:sz="4" w:space="0" w:color="auto"/>
              <w:left w:val="single" w:sz="4" w:space="0" w:color="auto"/>
              <w:bottom w:val="single" w:sz="4" w:space="0" w:color="auto"/>
              <w:right w:val="single" w:sz="4" w:space="0" w:color="auto"/>
            </w:tcBorders>
            <w:hideMark/>
          </w:tcPr>
          <w:p w14:paraId="4FC1B671" w14:textId="77777777" w:rsidR="006F762F" w:rsidRPr="00CB1FF7" w:rsidRDefault="006F762F" w:rsidP="00FD6D0B">
            <w:pPr>
              <w:spacing w:after="0" w:line="240" w:lineRule="auto"/>
              <w:ind w:left="43"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22361448" w14:textId="0FB4DDF6" w:rsidR="00F14823" w:rsidRPr="00CB1FF7" w:rsidRDefault="006F762F" w:rsidP="00092141">
            <w:pPr>
              <w:spacing w:after="120" w:line="240" w:lineRule="auto"/>
              <w:ind w:left="113" w:right="284"/>
              <w:rPr>
                <w:rFonts w:cs="Arial"/>
                <w:bCs/>
                <w:sz w:val="20"/>
                <w:szCs w:val="20"/>
              </w:rPr>
            </w:pPr>
            <w:r w:rsidRPr="00CB1FF7">
              <w:rPr>
                <w:rFonts w:cs="Arial"/>
                <w:bCs/>
                <w:sz w:val="20"/>
                <w:szCs w:val="20"/>
              </w:rPr>
              <w:t>Tryb konkursowy</w:t>
            </w:r>
          </w:p>
          <w:p w14:paraId="12369A13" w14:textId="77777777" w:rsidR="00C65D6C" w:rsidRPr="00CB1FF7" w:rsidRDefault="00C65D6C" w:rsidP="00C65D6C">
            <w:pPr>
              <w:spacing w:after="0" w:line="240" w:lineRule="auto"/>
              <w:ind w:left="113" w:right="284"/>
              <w:rPr>
                <w:rFonts w:cs="Arial"/>
                <w:bCs/>
                <w:sz w:val="20"/>
                <w:szCs w:val="20"/>
              </w:rPr>
            </w:pPr>
            <w:r w:rsidRPr="00CB1FF7">
              <w:rPr>
                <w:rFonts w:cs="Arial"/>
                <w:bCs/>
                <w:sz w:val="20"/>
                <w:szCs w:val="20"/>
              </w:rPr>
              <w:t>Departament Wdrażania Europejskiego Funduszu Społecznego Urzędu Marszałkowskiego Województwa Świętokrzyskiego – w zakresie naboru i oceny wniosków</w:t>
            </w:r>
          </w:p>
          <w:p w14:paraId="4DEA01B5" w14:textId="3497DE74" w:rsidR="006F762F" w:rsidRPr="00CB1FF7" w:rsidRDefault="00C65D6C" w:rsidP="00C65D6C">
            <w:pPr>
              <w:spacing w:after="0" w:line="240" w:lineRule="auto"/>
              <w:ind w:left="113" w:right="284"/>
              <w:rPr>
                <w:rFonts w:cs="Arial"/>
                <w:sz w:val="20"/>
                <w:szCs w:val="20"/>
              </w:rPr>
            </w:pPr>
            <w:r w:rsidRPr="00CB1FF7">
              <w:rPr>
                <w:rFonts w:cs="Arial"/>
                <w:bCs/>
                <w:sz w:val="20"/>
                <w:szCs w:val="20"/>
              </w:rPr>
              <w:t>Departament Kontroli i Certyfikacji RPO Urzędu Marszałkowskiego Województwa Świętokrzyskiego – w zakresie protestów</w:t>
            </w:r>
          </w:p>
        </w:tc>
      </w:tr>
      <w:tr w:rsidR="00CB1FF7" w:rsidRPr="00CB1FF7" w14:paraId="017057AB"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14452BD8" w14:textId="77777777" w:rsidR="006F762F" w:rsidRPr="00CB1FF7" w:rsidRDefault="006F762F" w:rsidP="009A0B3E">
            <w:pPr>
              <w:numPr>
                <w:ilvl w:val="0"/>
                <w:numId w:val="417"/>
              </w:numPr>
              <w:suppressAutoHyphens/>
              <w:spacing w:after="0" w:line="240" w:lineRule="auto"/>
              <w:ind w:right="33" w:hanging="502"/>
              <w:rPr>
                <w:rFonts w:cs="Arial"/>
                <w:sz w:val="20"/>
                <w:szCs w:val="20"/>
              </w:rPr>
            </w:pPr>
            <w:r w:rsidRPr="00CB1FF7">
              <w:rPr>
                <w:rFonts w:cs="Arial"/>
                <w:sz w:val="20"/>
                <w:szCs w:val="20"/>
              </w:rPr>
              <w:t xml:space="preserve">Limity </w:t>
            </w:r>
            <w:r w:rsidRPr="00CB1FF7">
              <w:rPr>
                <w:rFonts w:cs="Arial"/>
                <w:sz w:val="20"/>
                <w:szCs w:val="20"/>
              </w:rPr>
              <w:br/>
              <w:t xml:space="preserve">i ograniczenia realizacji projektów </w:t>
            </w:r>
            <w:r w:rsidRPr="00CB1FF7">
              <w:rPr>
                <w:rFonts w:cs="Arial"/>
                <w:sz w:val="20"/>
                <w:szCs w:val="20"/>
              </w:rPr>
              <w:br/>
              <w:t>(jeśli dotyczy)</w:t>
            </w:r>
          </w:p>
        </w:tc>
        <w:tc>
          <w:tcPr>
            <w:tcW w:w="941" w:type="pct"/>
            <w:tcBorders>
              <w:top w:val="single" w:sz="4" w:space="0" w:color="auto"/>
              <w:left w:val="single" w:sz="4" w:space="0" w:color="auto"/>
              <w:bottom w:val="single" w:sz="4" w:space="0" w:color="auto"/>
              <w:right w:val="single" w:sz="4" w:space="0" w:color="auto"/>
            </w:tcBorders>
            <w:hideMark/>
          </w:tcPr>
          <w:p w14:paraId="3CAFBFEE"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3D62EBB9" w14:textId="77777777" w:rsidR="003745CE" w:rsidRPr="00CB1FF7" w:rsidRDefault="006F762F" w:rsidP="009A0B3E">
            <w:pPr>
              <w:numPr>
                <w:ilvl w:val="0"/>
                <w:numId w:val="55"/>
              </w:numPr>
              <w:spacing w:after="0" w:line="240" w:lineRule="auto"/>
              <w:ind w:left="317" w:right="284" w:hanging="283"/>
              <w:rPr>
                <w:rFonts w:cs="Arial"/>
                <w:bCs/>
                <w:sz w:val="20"/>
                <w:szCs w:val="20"/>
              </w:rPr>
            </w:pPr>
            <w:r w:rsidRPr="00CB1FF7">
              <w:rPr>
                <w:rFonts w:cs="Arial"/>
                <w:bCs/>
                <w:sz w:val="20"/>
                <w:szCs w:val="20"/>
              </w:rPr>
              <w:t>Zgodnie z regulaminem konkursu, prawodawstwem krajowym oraz wytycznymi, w szczególności:</w:t>
            </w:r>
          </w:p>
          <w:p w14:paraId="16F9DF04" w14:textId="77777777" w:rsidR="006F762F" w:rsidRPr="00CB1FF7" w:rsidRDefault="006F762F" w:rsidP="00FD6D0B">
            <w:pPr>
              <w:numPr>
                <w:ilvl w:val="0"/>
                <w:numId w:val="12"/>
              </w:numPr>
              <w:spacing w:after="0" w:line="240" w:lineRule="auto"/>
              <w:ind w:left="318" w:right="284" w:hanging="284"/>
              <w:rPr>
                <w:i/>
                <w:sz w:val="20"/>
                <w:szCs w:val="20"/>
              </w:rPr>
            </w:pPr>
            <w:r w:rsidRPr="00CB1FF7">
              <w:rPr>
                <w:i/>
                <w:sz w:val="20"/>
                <w:szCs w:val="20"/>
              </w:rPr>
              <w:t>Wytycznymi w zakresie kwalifikowalności wydatków w ramach Europejskiego Funduszu Rozwoju Regionalnego, Europejskiego Funduszu Społecznego oraz Funduszu Spójności na lata 2014-2020:</w:t>
            </w:r>
          </w:p>
          <w:p w14:paraId="0AED68E2" w14:textId="77777777" w:rsidR="003745CE" w:rsidRPr="00CB1FF7" w:rsidRDefault="00F230D5" w:rsidP="009A0B3E">
            <w:pPr>
              <w:numPr>
                <w:ilvl w:val="0"/>
                <w:numId w:val="816"/>
              </w:numPr>
              <w:spacing w:after="0" w:line="240" w:lineRule="auto"/>
              <w:ind w:left="600" w:hanging="283"/>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w:t>
            </w:r>
          </w:p>
          <w:p w14:paraId="50DD6411" w14:textId="77777777" w:rsidR="003745CE" w:rsidRPr="00CB1FF7" w:rsidRDefault="00F230D5" w:rsidP="003745CE">
            <w:pPr>
              <w:spacing w:after="0" w:line="240" w:lineRule="auto"/>
              <w:ind w:left="1054" w:hanging="454"/>
              <w:rPr>
                <w:rFonts w:cs="Arial"/>
                <w:sz w:val="20"/>
                <w:szCs w:val="20"/>
              </w:rPr>
            </w:pPr>
            <w:r w:rsidRPr="00CB1FF7">
              <w:rPr>
                <w:rFonts w:cs="Arial"/>
                <w:sz w:val="20"/>
                <w:szCs w:val="20"/>
              </w:rPr>
              <w:t>ryczałtowych:</w:t>
            </w:r>
          </w:p>
          <w:p w14:paraId="5854C255" w14:textId="77777777" w:rsidR="003745CE" w:rsidRPr="00CB1FF7" w:rsidRDefault="003745CE" w:rsidP="003745CE">
            <w:pPr>
              <w:numPr>
                <w:ilvl w:val="0"/>
                <w:numId w:val="41"/>
              </w:numPr>
              <w:spacing w:before="40" w:after="40" w:line="240" w:lineRule="auto"/>
              <w:ind w:left="890" w:right="176" w:hanging="284"/>
              <w:rPr>
                <w:rFonts w:cs="Arial"/>
                <w:sz w:val="20"/>
                <w:szCs w:val="20"/>
              </w:rPr>
            </w:pPr>
            <w:r w:rsidRPr="00CB1FF7">
              <w:rPr>
                <w:rFonts w:cs="Arial"/>
                <w:sz w:val="20"/>
                <w:szCs w:val="20"/>
              </w:rPr>
              <w:t>25% kosztów b</w:t>
            </w:r>
            <w:r w:rsidR="003D048D" w:rsidRPr="00CB1FF7">
              <w:rPr>
                <w:rFonts w:cs="Arial"/>
                <w:sz w:val="20"/>
                <w:szCs w:val="20"/>
              </w:rPr>
              <w:t>ezpośrednich –</w:t>
            </w:r>
            <w:r w:rsidRPr="00CB1FF7">
              <w:rPr>
                <w:rFonts w:cs="Arial"/>
                <w:spacing w:val="-4"/>
                <w:sz w:val="20"/>
                <w:szCs w:val="20"/>
              </w:rPr>
              <w:t xml:space="preserve"> w przypadku projektów o wartości kosztów bezpośrednich</w:t>
            </w:r>
            <w:r w:rsidRPr="00CB1FF7">
              <w:rPr>
                <w:rStyle w:val="Odwoanieprzypisudolnego"/>
                <w:rFonts w:cs="Arial"/>
                <w:spacing w:val="-4"/>
                <w:sz w:val="20"/>
                <w:szCs w:val="20"/>
              </w:rPr>
              <w:footnoteReference w:id="67"/>
            </w:r>
            <w:r w:rsidRPr="00CB1FF7">
              <w:rPr>
                <w:rFonts w:cs="Arial"/>
                <w:spacing w:val="-4"/>
                <w:sz w:val="20"/>
                <w:szCs w:val="20"/>
              </w:rPr>
              <w:t xml:space="preserve"> do 830 t</w:t>
            </w:r>
            <w:r w:rsidRPr="00CB1FF7">
              <w:rPr>
                <w:rFonts w:cs="Arial"/>
                <w:sz w:val="20"/>
                <w:szCs w:val="20"/>
              </w:rPr>
              <w:t>ys.</w:t>
            </w:r>
            <w:r w:rsidR="006F762F" w:rsidRPr="00CB1FF7">
              <w:rPr>
                <w:rFonts w:cs="Arial"/>
                <w:sz w:val="20"/>
                <w:szCs w:val="20"/>
              </w:rPr>
              <w:t xml:space="preserve"> </w:t>
            </w:r>
            <w:r w:rsidRPr="00CB1FF7">
              <w:rPr>
                <w:rFonts w:cs="Arial"/>
                <w:sz w:val="20"/>
                <w:szCs w:val="20"/>
              </w:rPr>
              <w:t>PLN włącznie,</w:t>
            </w:r>
          </w:p>
          <w:p w14:paraId="46B00EC5" w14:textId="77777777" w:rsidR="006F762F" w:rsidRPr="00CB1FF7" w:rsidRDefault="003745CE" w:rsidP="00D25451">
            <w:pPr>
              <w:numPr>
                <w:ilvl w:val="0"/>
                <w:numId w:val="41"/>
              </w:numPr>
              <w:spacing w:before="40" w:after="40" w:line="240" w:lineRule="auto"/>
              <w:ind w:left="890" w:hanging="284"/>
              <w:rPr>
                <w:rFonts w:cs="Arial"/>
                <w:sz w:val="20"/>
                <w:szCs w:val="20"/>
              </w:rPr>
            </w:pPr>
            <w:r w:rsidRPr="00CB1FF7">
              <w:rPr>
                <w:rFonts w:cs="Arial"/>
                <w:sz w:val="20"/>
                <w:szCs w:val="20"/>
              </w:rPr>
              <w:t>20% kosztów b</w:t>
            </w:r>
            <w:r w:rsidR="006F762F" w:rsidRPr="00CB1FF7">
              <w:rPr>
                <w:rFonts w:cs="Arial"/>
                <w:sz w:val="20"/>
                <w:szCs w:val="20"/>
              </w:rPr>
              <w:t>ezpośrednich – w przypadku projektów o wartości kosztów bezpośrednich</w:t>
            </w:r>
            <w:r w:rsidR="006F762F" w:rsidRPr="00CB1FF7">
              <w:rPr>
                <w:rStyle w:val="Odwoanieprzypisudolnego"/>
                <w:sz w:val="20"/>
                <w:szCs w:val="20"/>
              </w:rPr>
              <w:footnoteReference w:id="68"/>
            </w:r>
            <w:r w:rsidR="006F762F" w:rsidRPr="00CB1FF7">
              <w:rPr>
                <w:rFonts w:cs="Arial"/>
                <w:sz w:val="20"/>
                <w:szCs w:val="20"/>
              </w:rPr>
              <w:t xml:space="preserve"> powyżej 830 tys. PLN do 1 740 tys. PLN włącznie,</w:t>
            </w:r>
          </w:p>
          <w:p w14:paraId="6B3377E0" w14:textId="77777777" w:rsidR="006F762F" w:rsidRPr="00CB1FF7" w:rsidRDefault="006F762F" w:rsidP="00D25451">
            <w:pPr>
              <w:numPr>
                <w:ilvl w:val="0"/>
                <w:numId w:val="41"/>
              </w:numPr>
              <w:spacing w:before="40" w:after="40" w:line="240" w:lineRule="auto"/>
              <w:ind w:left="890" w:hanging="284"/>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69"/>
            </w:r>
            <w:r w:rsidRPr="00CB1FF7">
              <w:rPr>
                <w:rFonts w:cs="Arial"/>
                <w:sz w:val="20"/>
                <w:szCs w:val="20"/>
              </w:rPr>
              <w:t xml:space="preserve"> powyżej 1 740 tys. PLN do 4 550 tys. PLN włącznie,</w:t>
            </w:r>
          </w:p>
          <w:p w14:paraId="308AC430" w14:textId="77777777" w:rsidR="006F762F" w:rsidRPr="00CB1FF7" w:rsidRDefault="006F762F" w:rsidP="00D25451">
            <w:pPr>
              <w:numPr>
                <w:ilvl w:val="0"/>
                <w:numId w:val="41"/>
              </w:numPr>
              <w:spacing w:before="40" w:after="40" w:line="240" w:lineRule="auto"/>
              <w:ind w:left="890" w:hanging="284"/>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70"/>
            </w:r>
            <w:r w:rsidRPr="00CB1FF7">
              <w:rPr>
                <w:rFonts w:cs="Arial"/>
                <w:sz w:val="20"/>
                <w:szCs w:val="20"/>
              </w:rPr>
              <w:t xml:space="preserve"> przekraczającej 4 550 tys. PLN;</w:t>
            </w:r>
          </w:p>
          <w:p w14:paraId="569529FF" w14:textId="77777777" w:rsidR="003745CE" w:rsidRPr="00CB1FF7" w:rsidRDefault="0013022C" w:rsidP="009A0B3E">
            <w:pPr>
              <w:numPr>
                <w:ilvl w:val="0"/>
                <w:numId w:val="816"/>
              </w:numPr>
              <w:spacing w:after="0" w:line="240" w:lineRule="auto"/>
              <w:ind w:left="600" w:right="284" w:hanging="283"/>
              <w:rPr>
                <w:rFonts w:cs="Arial"/>
                <w:sz w:val="20"/>
                <w:szCs w:val="20"/>
              </w:rPr>
            </w:pPr>
            <w:r w:rsidRPr="00CB1FF7">
              <w:rPr>
                <w:rFonts w:cs="Arial"/>
                <w:sz w:val="20"/>
                <w:szCs w:val="20"/>
              </w:rPr>
              <w:t>Beneficjent jest zobowiązany do zachowania trwałości projektu, przez okres co najmniej 5 lat od daty zakończenia realizacji projektu, określonej w umowie o dofinansowanie</w:t>
            </w:r>
            <w:r w:rsidR="00767D88" w:rsidRPr="00CB1FF7">
              <w:rPr>
                <w:rFonts w:cs="Arial"/>
                <w:sz w:val="20"/>
                <w:szCs w:val="20"/>
              </w:rPr>
              <w:t>,</w:t>
            </w:r>
            <w:r w:rsidRPr="00CB1FF7">
              <w:rPr>
                <w:rFonts w:cs="Arial"/>
                <w:sz w:val="20"/>
                <w:szCs w:val="20"/>
              </w:rPr>
              <w:t xml:space="preserve"> wyłącznie w odniesieniu do wydatków ponoszonych jako </w:t>
            </w:r>
            <w:r w:rsidRPr="00CB1FF7">
              <w:rPr>
                <w:rFonts w:cs="Arial"/>
                <w:i/>
                <w:sz w:val="20"/>
                <w:szCs w:val="20"/>
              </w:rPr>
              <w:t>cross-financing</w:t>
            </w:r>
            <w:r w:rsidRPr="00CB1FF7">
              <w:rPr>
                <w:rFonts w:cs="Arial"/>
                <w:sz w:val="20"/>
                <w:szCs w:val="20"/>
              </w:rPr>
              <w:t>.</w:t>
            </w:r>
          </w:p>
          <w:p w14:paraId="3378FD32" w14:textId="77777777" w:rsidR="003745CE" w:rsidRPr="00CB1FF7" w:rsidRDefault="006F762F" w:rsidP="003745CE">
            <w:pPr>
              <w:numPr>
                <w:ilvl w:val="0"/>
                <w:numId w:val="12"/>
              </w:numPr>
              <w:spacing w:after="40" w:line="240" w:lineRule="auto"/>
              <w:ind w:left="459" w:right="176" w:hanging="425"/>
              <w:rPr>
                <w:rFonts w:cs="Arial"/>
                <w:i/>
                <w:sz w:val="20"/>
                <w:szCs w:val="20"/>
              </w:rPr>
            </w:pPr>
            <w:r w:rsidRPr="00CB1FF7">
              <w:rPr>
                <w:i/>
                <w:sz w:val="20"/>
                <w:szCs w:val="20"/>
              </w:rPr>
              <w:t>Wytycznymi w zakresie realizacji zasady równości szans i niedyskryminacji, w tym dostępności dla osób z niepełnosprawno</w:t>
            </w:r>
            <w:r w:rsidRPr="00CB1FF7">
              <w:rPr>
                <w:i/>
                <w:sz w:val="20"/>
                <w:szCs w:val="20"/>
              </w:rPr>
              <w:softHyphen/>
              <w:t xml:space="preserve">ściami i zasady równości szans kobiet i mężczyzn w ramach funduszy unijnych na lata 2014-2020, w szczególności; </w:t>
            </w:r>
          </w:p>
          <w:p w14:paraId="43962DAC" w14:textId="77777777" w:rsidR="006F762F" w:rsidRPr="00CB1FF7" w:rsidRDefault="006F762F" w:rsidP="009A0B3E">
            <w:pPr>
              <w:numPr>
                <w:ilvl w:val="0"/>
                <w:numId w:val="56"/>
              </w:numPr>
              <w:spacing w:after="0" w:line="240" w:lineRule="auto"/>
              <w:ind w:left="758" w:right="176" w:hanging="277"/>
              <w:rPr>
                <w:rFonts w:cs="Arial"/>
                <w:sz w:val="20"/>
                <w:szCs w:val="20"/>
              </w:rPr>
            </w:pPr>
            <w:r w:rsidRPr="00CB1FF7">
              <w:rPr>
                <w:rFonts w:cs="Arial"/>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 xml:space="preserve">niem Ministra Infrastruktury z dnia 12 kwietnia 2002 r., </w:t>
            </w:r>
            <w:r w:rsidRPr="00CB1FF7">
              <w:rPr>
                <w:rFonts w:cs="Arial"/>
                <w:i/>
                <w:sz w:val="20"/>
                <w:szCs w:val="20"/>
              </w:rPr>
              <w:t>w sprawie warunków technicznych, jakim powinny odpowiadać budynki i ich usytuowanie</w:t>
            </w:r>
            <w:r w:rsidRPr="00CB1FF7">
              <w:rPr>
                <w:rFonts w:cs="Arial"/>
                <w:sz w:val="20"/>
                <w:szCs w:val="20"/>
              </w:rPr>
              <w:t xml:space="preserve"> (Dz. U. z 2015 r., poz. 1422).</w:t>
            </w:r>
          </w:p>
          <w:p w14:paraId="7362F666" w14:textId="77777777" w:rsidR="003745CE" w:rsidRPr="00CB1FF7" w:rsidRDefault="006F762F" w:rsidP="009A0B3E">
            <w:pPr>
              <w:numPr>
                <w:ilvl w:val="0"/>
                <w:numId w:val="56"/>
              </w:numPr>
              <w:spacing w:after="40" w:line="240" w:lineRule="auto"/>
              <w:ind w:left="758" w:right="175" w:hanging="277"/>
              <w:rPr>
                <w:rFonts w:cs="Arial"/>
                <w:bCs/>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w szczególności w przypadku braku możliwości świadczenia usługi spełniającej wymienione powyżej warunki, w celu zapewnienia możliwości pełnego uczestnictwa osób 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CB1FF7">
              <w:rPr>
                <w:rFonts w:cs="Arial"/>
                <w:bCs/>
                <w:sz w:val="20"/>
                <w:szCs w:val="20"/>
              </w:rPr>
              <w:br/>
              <w:t xml:space="preserve">w projekcie (w charakterze uczestnika lub personelu) osoby z niepełnosprawnością. </w:t>
            </w:r>
          </w:p>
          <w:p w14:paraId="36939BDE" w14:textId="413DE307" w:rsidR="003745CE" w:rsidRPr="00CB1FF7" w:rsidRDefault="006F762F" w:rsidP="003745CE">
            <w:pPr>
              <w:numPr>
                <w:ilvl w:val="0"/>
                <w:numId w:val="12"/>
              </w:numPr>
              <w:spacing w:after="40" w:line="240" w:lineRule="auto"/>
              <w:ind w:left="318" w:right="284" w:hanging="284"/>
              <w:rPr>
                <w:rFonts w:cs="Arial"/>
                <w:i/>
                <w:sz w:val="20"/>
                <w:szCs w:val="20"/>
              </w:rPr>
            </w:pPr>
            <w:r w:rsidRPr="00CB1FF7">
              <w:rPr>
                <w:rFonts w:cs="Arial"/>
                <w:i/>
                <w:sz w:val="20"/>
                <w:szCs w:val="20"/>
              </w:rPr>
              <w:t xml:space="preserve">Wytycznymi w zakresie realizacji przedsięwzięć </w:t>
            </w:r>
            <w:r w:rsidRPr="00CB1FF7">
              <w:rPr>
                <w:rFonts w:cs="Arial"/>
                <w:i/>
                <w:sz w:val="20"/>
                <w:szCs w:val="20"/>
              </w:rPr>
              <w:br/>
              <w:t>z udziałem środków EFS w obszarze zdrowia na lata 2014</w:t>
            </w:r>
            <w:r w:rsidR="00F14823" w:rsidRPr="00CB1FF7">
              <w:rPr>
                <w:rFonts w:cs="Arial"/>
                <w:i/>
                <w:sz w:val="20"/>
                <w:szCs w:val="20"/>
              </w:rPr>
              <w:t>-</w:t>
            </w:r>
            <w:r w:rsidRPr="00CB1FF7">
              <w:rPr>
                <w:rFonts w:cs="Arial"/>
                <w:i/>
                <w:sz w:val="20"/>
                <w:szCs w:val="20"/>
              </w:rPr>
              <w:t>2020:</w:t>
            </w:r>
          </w:p>
          <w:p w14:paraId="57CF7461" w14:textId="77777777" w:rsidR="006F762F" w:rsidRPr="00CB1FF7" w:rsidRDefault="006F762F" w:rsidP="00092141">
            <w:pPr>
              <w:numPr>
                <w:ilvl w:val="0"/>
                <w:numId w:val="57"/>
              </w:numPr>
              <w:spacing w:after="0" w:line="240" w:lineRule="auto"/>
              <w:ind w:left="625" w:right="175" w:hanging="283"/>
              <w:rPr>
                <w:sz w:val="20"/>
                <w:szCs w:val="20"/>
              </w:rPr>
            </w:pPr>
            <w:r w:rsidRPr="00CB1FF7">
              <w:rPr>
                <w:sz w:val="20"/>
                <w:szCs w:val="20"/>
              </w:rPr>
              <w:t>ze środków dofinansowania nie może zostać sfinansowany koszt badania mammograficznego/ cytologicznego, którego finansowanie jest zagwarantowane ze środków NFZ. Koszt ten może zostać wykazany jako wkład własny pod warunkiem, że źródłem jego sfinansowania są środki NFZ będące w dyspozycji Beneficjenta lub partnera projektu;</w:t>
            </w:r>
          </w:p>
          <w:p w14:paraId="4CB09A2F" w14:textId="77777777" w:rsidR="006F762F" w:rsidRPr="00CB1FF7" w:rsidRDefault="006F762F" w:rsidP="00092141">
            <w:pPr>
              <w:numPr>
                <w:ilvl w:val="0"/>
                <w:numId w:val="57"/>
              </w:numPr>
              <w:spacing w:after="0" w:line="240" w:lineRule="auto"/>
              <w:ind w:left="625" w:right="284" w:hanging="283"/>
              <w:rPr>
                <w:sz w:val="20"/>
                <w:szCs w:val="20"/>
              </w:rPr>
            </w:pPr>
            <w:r w:rsidRPr="00CB1FF7">
              <w:rPr>
                <w:sz w:val="20"/>
                <w:szCs w:val="20"/>
              </w:rPr>
              <w:t xml:space="preserve">projekty złożone w ramach naboru na typ I muszą być realizowane zgodnie z </w:t>
            </w:r>
            <w:r w:rsidRPr="00CB1FF7">
              <w:rPr>
                <w:i/>
                <w:sz w:val="20"/>
                <w:szCs w:val="20"/>
              </w:rPr>
              <w:t>Warunkami realizacji przedsięwzięć w ramach Programu profilaktyki  raka piersi/ Warunkami realizacji przedsięwzięć w ramach Programu profilaktyki raka szyjki macicy/Warunkami realizacji przedsięwzięć w ramach Programu profilaktyki raka jelita grubego</w:t>
            </w:r>
            <w:r w:rsidRPr="00CB1FF7">
              <w:rPr>
                <w:sz w:val="20"/>
                <w:szCs w:val="20"/>
              </w:rPr>
              <w:t>;</w:t>
            </w:r>
          </w:p>
          <w:p w14:paraId="2E17DAF6" w14:textId="77777777" w:rsidR="003745CE" w:rsidRPr="00CB1FF7" w:rsidRDefault="003745CE" w:rsidP="00092141">
            <w:pPr>
              <w:numPr>
                <w:ilvl w:val="0"/>
                <w:numId w:val="57"/>
              </w:numPr>
              <w:spacing w:after="40" w:line="240" w:lineRule="auto"/>
              <w:ind w:left="625" w:right="284" w:hanging="283"/>
              <w:rPr>
                <w:sz w:val="20"/>
                <w:szCs w:val="20"/>
              </w:rPr>
            </w:pPr>
            <w:r w:rsidRPr="00CB1FF7">
              <w:rPr>
                <w:sz w:val="20"/>
                <w:szCs w:val="20"/>
              </w:rPr>
              <w:t>świadczenia rehabilitacyjne udzielane w ramach projektów finansowanych ze środków EFS muszą być realizowane zgodnie z przepisami wydanymi na podstawie art. 146 ust. 1 pkt 1 ustawy z dnia 27 sierpnia 2004 r. o świadczeniach opieki zdrowotnej finansowanych ze środków publicznych, w szczególności zarządzenia nr 13/2019/DSOZ Prezesa Narodowego Funduszu Zdrowia z dnia 6 lutego 2019 r. w sprawie określenia warunków zawierania i realizacji umów w rodzajach rehabilitacja lecznicza oraz programy zdrowotne w zakresie świadczeń – leczenie dzieci i dorosłych ze śpiączką, z późn.zm.</w:t>
            </w:r>
          </w:p>
          <w:p w14:paraId="6437D9B2" w14:textId="77777777" w:rsidR="003745CE" w:rsidRPr="00CB1FF7" w:rsidRDefault="006F762F" w:rsidP="009A0B3E">
            <w:pPr>
              <w:numPr>
                <w:ilvl w:val="0"/>
                <w:numId w:val="87"/>
              </w:numPr>
              <w:spacing w:after="40" w:line="240" w:lineRule="auto"/>
              <w:ind w:left="425" w:right="74" w:hanging="425"/>
              <w:rPr>
                <w:rFonts w:cs="Arial"/>
                <w:i/>
                <w:sz w:val="20"/>
                <w:szCs w:val="20"/>
              </w:rPr>
            </w:pPr>
            <w:r w:rsidRPr="00CB1FF7">
              <w:rPr>
                <w:rFonts w:cs="Arial"/>
                <w:i/>
                <w:sz w:val="20"/>
                <w:szCs w:val="20"/>
              </w:rPr>
              <w:t>Wytycznymi w zakresie monitorowania postępu rzeczowego realizacji programów operacyjnych na lata 2014-2020.</w:t>
            </w:r>
          </w:p>
          <w:p w14:paraId="4DA762B2" w14:textId="7E3B6A0B" w:rsidR="006F762F" w:rsidRPr="00CB1FF7" w:rsidRDefault="006F762F" w:rsidP="00092141">
            <w:pPr>
              <w:numPr>
                <w:ilvl w:val="0"/>
                <w:numId w:val="55"/>
              </w:numPr>
              <w:spacing w:after="120" w:line="240" w:lineRule="auto"/>
              <w:ind w:right="284"/>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2982291F" w14:textId="77777777" w:rsidR="006F762F" w:rsidRPr="00CB1FF7" w:rsidRDefault="006F762F" w:rsidP="00092141">
            <w:pPr>
              <w:spacing w:after="120" w:line="240" w:lineRule="auto"/>
              <w:ind w:left="342" w:right="284"/>
              <w:rPr>
                <w:rFonts w:cs="Arial"/>
                <w:bCs/>
                <w:i/>
                <w:sz w:val="20"/>
                <w:szCs w:val="20"/>
              </w:rPr>
            </w:pPr>
            <w:r w:rsidRPr="00CB1FF7">
              <w:rPr>
                <w:i/>
                <w:sz w:val="20"/>
              </w:rPr>
              <w:t>Szczegółowe zasady dokonywania przesunięć określone są w umowie o dofinansowanie projektu</w:t>
            </w:r>
            <w:r w:rsidRPr="00CB1FF7">
              <w:rPr>
                <w:rFonts w:cs="Arial"/>
                <w:i/>
                <w:sz w:val="20"/>
                <w:szCs w:val="20"/>
              </w:rPr>
              <w:t>.</w:t>
            </w:r>
          </w:p>
        </w:tc>
      </w:tr>
      <w:tr w:rsidR="00CB1FF7" w:rsidRPr="00CB1FF7" w14:paraId="304EDB63"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4DDFE096" w14:textId="4860146B" w:rsidR="006F762F" w:rsidRPr="00CB1FF7" w:rsidRDefault="006F762F" w:rsidP="009A0B3E">
            <w:pPr>
              <w:numPr>
                <w:ilvl w:val="0"/>
                <w:numId w:val="417"/>
              </w:numPr>
              <w:tabs>
                <w:tab w:val="clear" w:pos="502"/>
                <w:tab w:val="num" w:pos="426"/>
              </w:tabs>
              <w:suppressAutoHyphens/>
              <w:spacing w:after="0" w:line="240" w:lineRule="auto"/>
              <w:ind w:left="426" w:right="33" w:hanging="426"/>
              <w:rPr>
                <w:rFonts w:cs="Arial"/>
                <w:sz w:val="20"/>
                <w:szCs w:val="20"/>
              </w:rPr>
            </w:pPr>
            <w:r w:rsidRPr="00CB1FF7">
              <w:rPr>
                <w:rFonts w:cs="Arial"/>
                <w:sz w:val="20"/>
                <w:szCs w:val="20"/>
              </w:rPr>
              <w:t>Warunki</w:t>
            </w:r>
            <w:r w:rsidR="00AA7DDA" w:rsidRPr="00CB1FF7">
              <w:rPr>
                <w:rFonts w:cs="Arial"/>
                <w:sz w:val="20"/>
                <w:szCs w:val="20"/>
              </w:rPr>
              <w:t xml:space="preserve"> </w:t>
            </w:r>
            <w:r w:rsidRPr="00CB1FF7">
              <w:rPr>
                <w:rFonts w:cs="Arial"/>
                <w:sz w:val="20"/>
                <w:szCs w:val="20"/>
              </w:rPr>
              <w:t>i planowany</w:t>
            </w:r>
            <w:r w:rsidRPr="00CB1FF7">
              <w:rPr>
                <w:rFonts w:cs="Arial"/>
                <w:sz w:val="20"/>
                <w:szCs w:val="20"/>
              </w:rPr>
              <w:br/>
              <w:t xml:space="preserve">zakres stosowania </w:t>
            </w:r>
            <w:r w:rsidRPr="00CB1FF7">
              <w:rPr>
                <w:rFonts w:cs="Arial"/>
                <w:i/>
                <w:sz w:val="20"/>
                <w:szCs w:val="20"/>
              </w:rPr>
              <w:t>cross -financingu</w:t>
            </w:r>
            <w:r w:rsidRPr="00CB1FF7">
              <w:rPr>
                <w:rFonts w:cs="Arial"/>
                <w:sz w:val="20"/>
                <w:szCs w:val="20"/>
              </w:rPr>
              <w:t xml:space="preserve"> (%) (jeśli dotyczy)</w:t>
            </w:r>
          </w:p>
        </w:tc>
        <w:tc>
          <w:tcPr>
            <w:tcW w:w="941" w:type="pct"/>
            <w:tcBorders>
              <w:top w:val="single" w:sz="4" w:space="0" w:color="auto"/>
              <w:left w:val="single" w:sz="4" w:space="0" w:color="auto"/>
              <w:bottom w:val="single" w:sz="4" w:space="0" w:color="auto"/>
              <w:right w:val="single" w:sz="4" w:space="0" w:color="auto"/>
            </w:tcBorders>
            <w:hideMark/>
          </w:tcPr>
          <w:p w14:paraId="20B7AD71" w14:textId="77777777" w:rsidR="006F762F" w:rsidRPr="00CB1FF7" w:rsidRDefault="006F762F" w:rsidP="00FD6D0B">
            <w:pPr>
              <w:spacing w:after="0" w:line="240" w:lineRule="auto"/>
              <w:ind w:left="43"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418589EA" w14:textId="77777777" w:rsidR="003745CE" w:rsidRPr="00CB1FF7" w:rsidRDefault="006F762F" w:rsidP="003745CE">
            <w:pPr>
              <w:tabs>
                <w:tab w:val="left" w:pos="5705"/>
              </w:tabs>
              <w:spacing w:after="120" w:line="240" w:lineRule="auto"/>
              <w:ind w:left="113" w:right="176"/>
              <w:rPr>
                <w:rFonts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3B08A2E3" w14:textId="77777777" w:rsidR="003745CE" w:rsidRPr="00CB1FF7" w:rsidRDefault="006F762F" w:rsidP="003745CE">
            <w:pPr>
              <w:tabs>
                <w:tab w:val="left" w:pos="5705"/>
                <w:tab w:val="left" w:pos="5847"/>
              </w:tabs>
              <w:spacing w:after="120" w:line="240" w:lineRule="auto"/>
              <w:ind w:left="113" w:right="176"/>
              <w:rPr>
                <w:rFonts w:cs="Arial"/>
                <w:sz w:val="20"/>
                <w:szCs w:val="20"/>
              </w:rPr>
            </w:pPr>
            <w:r w:rsidRPr="00CB1FF7">
              <w:rPr>
                <w:rFonts w:cs="Arial"/>
                <w:i/>
                <w:spacing w:val="-2"/>
                <w:sz w:val="20"/>
                <w:szCs w:val="20"/>
              </w:rPr>
              <w:t>Cross-financing</w:t>
            </w:r>
            <w:r w:rsidRPr="00CB1FF7">
              <w:rPr>
                <w:rFonts w:cs="Arial"/>
                <w:spacing w:val="-2"/>
                <w:sz w:val="20"/>
                <w:szCs w:val="20"/>
              </w:rPr>
              <w:t xml:space="preserve"> w ramach projektów współfinansowanych</w:t>
            </w:r>
            <w:r w:rsidRPr="00CB1FF7">
              <w:rPr>
                <w:rFonts w:cs="Arial"/>
                <w:sz w:val="20"/>
                <w:szCs w:val="20"/>
              </w:rPr>
              <w:t xml:space="preserve"> z EFS może dotyczyć wyłącznie takich kategorii wydatków, bez których realizacja projektu nie byłaby możliwa, w szczególności w związku z zapewnieniem realizacji zasady równości szans, a zwłaszcza potrzeb osób z niepełnosprawnościami.</w:t>
            </w:r>
          </w:p>
          <w:p w14:paraId="555D9FE0" w14:textId="77777777" w:rsidR="006F762F" w:rsidRPr="00CB1FF7" w:rsidRDefault="006F762F" w:rsidP="00FD6D0B">
            <w:pPr>
              <w:tabs>
                <w:tab w:val="left" w:pos="5705"/>
              </w:tabs>
              <w:autoSpaceDE w:val="0"/>
              <w:autoSpaceDN w:val="0"/>
              <w:adjustRightInd w:val="0"/>
              <w:spacing w:after="0" w:line="240" w:lineRule="auto"/>
              <w:ind w:left="113" w:right="176"/>
              <w:rPr>
                <w:rFonts w:cs="Arial"/>
                <w:sz w:val="20"/>
                <w:szCs w:val="20"/>
              </w:rPr>
            </w:pPr>
            <w:r w:rsidRPr="00CB1FF7">
              <w:rPr>
                <w:rFonts w:cs="Arial"/>
                <w:i/>
                <w:spacing w:val="-2"/>
                <w:sz w:val="20"/>
                <w:szCs w:val="20"/>
              </w:rPr>
              <w:t>C</w:t>
            </w:r>
            <w:r w:rsidRPr="00CB1FF7">
              <w:rPr>
                <w:rFonts w:cs="Arial"/>
                <w:i/>
                <w:iCs/>
                <w:spacing w:val="-2"/>
                <w:sz w:val="20"/>
                <w:szCs w:val="20"/>
              </w:rPr>
              <w:t xml:space="preserve">ross-financing </w:t>
            </w:r>
            <w:r w:rsidRPr="00CB1FF7">
              <w:rPr>
                <w:rFonts w:cs="Arial"/>
                <w:spacing w:val="-2"/>
                <w:sz w:val="20"/>
                <w:szCs w:val="20"/>
              </w:rPr>
              <w:t>może dotyczyć wyłącznie następujących</w:t>
            </w:r>
            <w:r w:rsidRPr="00CB1FF7">
              <w:rPr>
                <w:rFonts w:cs="Arial"/>
                <w:sz w:val="20"/>
                <w:szCs w:val="20"/>
              </w:rPr>
              <w:t xml:space="preserve"> kategorii:</w:t>
            </w:r>
          </w:p>
          <w:p w14:paraId="03CB442C" w14:textId="77777777" w:rsidR="006F762F" w:rsidRPr="00CB1FF7" w:rsidRDefault="006F762F" w:rsidP="009A0B3E">
            <w:pPr>
              <w:numPr>
                <w:ilvl w:val="0"/>
                <w:numId w:val="515"/>
              </w:numPr>
              <w:autoSpaceDE w:val="0"/>
              <w:autoSpaceDN w:val="0"/>
              <w:adjustRightInd w:val="0"/>
              <w:spacing w:after="0" w:line="240" w:lineRule="auto"/>
              <w:ind w:left="465" w:right="284" w:hanging="284"/>
              <w:rPr>
                <w:rFonts w:cs="Arial"/>
                <w:sz w:val="20"/>
                <w:szCs w:val="20"/>
              </w:rPr>
            </w:pPr>
            <w:r w:rsidRPr="00CB1FF7">
              <w:rPr>
                <w:rFonts w:cs="Arial"/>
                <w:sz w:val="20"/>
                <w:szCs w:val="20"/>
              </w:rPr>
              <w:t>zakup nieruchomości,</w:t>
            </w:r>
          </w:p>
          <w:p w14:paraId="2802FFC3" w14:textId="77777777" w:rsidR="006F762F" w:rsidRPr="00CB1FF7" w:rsidRDefault="006F762F" w:rsidP="009A0B3E">
            <w:pPr>
              <w:numPr>
                <w:ilvl w:val="0"/>
                <w:numId w:val="515"/>
              </w:numPr>
              <w:autoSpaceDE w:val="0"/>
              <w:autoSpaceDN w:val="0"/>
              <w:adjustRightInd w:val="0"/>
              <w:spacing w:after="0" w:line="240" w:lineRule="auto"/>
              <w:ind w:left="460" w:right="284"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161AA306" w14:textId="28FC206B" w:rsidR="003745CE" w:rsidRPr="00CB1FF7" w:rsidRDefault="006F762F" w:rsidP="009A0B3E">
            <w:pPr>
              <w:numPr>
                <w:ilvl w:val="0"/>
                <w:numId w:val="515"/>
              </w:numPr>
              <w:autoSpaceDE w:val="0"/>
              <w:autoSpaceDN w:val="0"/>
              <w:adjustRightInd w:val="0"/>
              <w:spacing w:after="120" w:line="240" w:lineRule="auto"/>
              <w:ind w:left="460" w:right="284" w:hanging="283"/>
              <w:rPr>
                <w:rFonts w:cs="Arial"/>
                <w:sz w:val="20"/>
                <w:szCs w:val="20"/>
              </w:rPr>
            </w:pPr>
            <w:r w:rsidRPr="00CB1FF7">
              <w:rPr>
                <w:rFonts w:cs="Arial"/>
                <w:sz w:val="20"/>
                <w:szCs w:val="20"/>
              </w:rPr>
              <w:t>dostosowanie lub adaptacja (prace remontowo-wykończeniowe) budynków i pomieszczeń</w:t>
            </w:r>
            <w:r w:rsidR="007977A0" w:rsidRPr="00CB1FF7">
              <w:rPr>
                <w:rFonts w:cs="Arial"/>
                <w:sz w:val="20"/>
                <w:szCs w:val="20"/>
              </w:rPr>
              <w:t>, w tym wydatków niezbędnych do przeprowadzenia tych prac i wchodzących w ich zakres.</w:t>
            </w:r>
          </w:p>
          <w:p w14:paraId="16ECE616" w14:textId="77777777" w:rsidR="003745CE" w:rsidRPr="00CB1FF7" w:rsidRDefault="007977A0" w:rsidP="003745CE">
            <w:pPr>
              <w:autoSpaceDE w:val="0"/>
              <w:autoSpaceDN w:val="0"/>
              <w:adjustRightInd w:val="0"/>
              <w:spacing w:before="40" w:after="120" w:line="240" w:lineRule="auto"/>
              <w:ind w:right="284"/>
              <w:rPr>
                <w:rFonts w:cs="Arial"/>
                <w:sz w:val="20"/>
                <w:szCs w:val="20"/>
              </w:rPr>
            </w:pPr>
            <w:r w:rsidRPr="00CB1FF7">
              <w:rPr>
                <w:rFonts w:cs="Arial"/>
                <w:sz w:val="20"/>
                <w:szCs w:val="20"/>
              </w:rPr>
              <w:t xml:space="preserve">Do kwalifikowalności zakupu nieruchomości stosuje się podrozdział 7.3 </w:t>
            </w:r>
            <w:r w:rsidRPr="00CB1FF7">
              <w:rPr>
                <w:rFonts w:cs="Arial"/>
                <w:i/>
                <w:sz w:val="20"/>
                <w:szCs w:val="20"/>
              </w:rPr>
              <w:t>Wytycznych w zakresie kwalifikowalności wydatków w ramach Europejskiego Funduszu Rozwoju Regionalnego, Europejskiego Funduszu Społecznego oraz Funduszu Spójności na lata 2014-2020.</w:t>
            </w:r>
          </w:p>
          <w:p w14:paraId="1943A9B8" w14:textId="77777777" w:rsidR="006F762F" w:rsidRPr="00CB1FF7" w:rsidRDefault="006F762F" w:rsidP="00092141">
            <w:pPr>
              <w:spacing w:after="40" w:line="240" w:lineRule="auto"/>
              <w:ind w:right="284"/>
              <w:rPr>
                <w:rFonts w:cs="Arial"/>
                <w:sz w:val="20"/>
                <w:szCs w:val="20"/>
              </w:rPr>
            </w:pPr>
            <w:r w:rsidRPr="00CB1FF7">
              <w:rPr>
                <w:rFonts w:cs="Arial"/>
                <w:sz w:val="20"/>
                <w:szCs w:val="20"/>
              </w:rPr>
              <w:t>Szczegółowe warunki określają:</w:t>
            </w:r>
          </w:p>
          <w:p w14:paraId="53D2B582" w14:textId="77777777" w:rsidR="006F762F" w:rsidRPr="00CB1FF7" w:rsidRDefault="006F762F" w:rsidP="009A0B3E">
            <w:pPr>
              <w:numPr>
                <w:ilvl w:val="0"/>
                <w:numId w:val="59"/>
              </w:numPr>
              <w:autoSpaceDE w:val="0"/>
              <w:autoSpaceDN w:val="0"/>
              <w:adjustRightInd w:val="0"/>
              <w:spacing w:after="40" w:line="240" w:lineRule="auto"/>
              <w:ind w:left="318" w:right="284" w:hanging="283"/>
              <w:rPr>
                <w:rFonts w:cs="Arial"/>
                <w:sz w:val="20"/>
                <w:szCs w:val="20"/>
              </w:rPr>
            </w:pPr>
            <w:r w:rsidRPr="00CB1FF7">
              <w:rPr>
                <w:rFonts w:cs="Arial"/>
                <w:i/>
                <w:sz w:val="20"/>
                <w:szCs w:val="20"/>
              </w:rPr>
              <w:t xml:space="preserve">Wytyczne w zakresie kwalifikowalności wydatków 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558A28DF" w14:textId="77777777" w:rsidR="006F762F" w:rsidRPr="00CB1FF7" w:rsidRDefault="006F762F" w:rsidP="009A0B3E">
            <w:pPr>
              <w:numPr>
                <w:ilvl w:val="0"/>
                <w:numId w:val="59"/>
              </w:numPr>
              <w:tabs>
                <w:tab w:val="left" w:pos="346"/>
              </w:tabs>
              <w:spacing w:after="40" w:line="240" w:lineRule="auto"/>
              <w:ind w:left="318" w:right="284" w:hanging="283"/>
              <w:contextualSpacing/>
              <w:rPr>
                <w:rFonts w:cs="Arial"/>
                <w:sz w:val="20"/>
                <w:szCs w:val="20"/>
              </w:rPr>
            </w:pPr>
            <w:r w:rsidRPr="00CB1FF7">
              <w:rPr>
                <w:rFonts w:cs="Arial"/>
                <w:sz w:val="20"/>
                <w:szCs w:val="20"/>
              </w:rPr>
              <w:t>każdorazowo regulamin konkursu.</w:t>
            </w:r>
          </w:p>
        </w:tc>
      </w:tr>
      <w:tr w:rsidR="00CB1FF7" w:rsidRPr="00CB1FF7" w14:paraId="5A7F4C5F"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5C433FC7" w14:textId="77777777" w:rsidR="006F762F" w:rsidRPr="00CB1FF7" w:rsidRDefault="006F762F" w:rsidP="009A0B3E">
            <w:pPr>
              <w:numPr>
                <w:ilvl w:val="0"/>
                <w:numId w:val="417"/>
              </w:numPr>
              <w:tabs>
                <w:tab w:val="clear" w:pos="502"/>
                <w:tab w:val="num" w:pos="426"/>
              </w:tabs>
              <w:spacing w:before="60" w:line="240" w:lineRule="auto"/>
              <w:ind w:left="426" w:right="34" w:hanging="426"/>
              <w:rPr>
                <w:rFonts w:cs="Arial"/>
                <w:sz w:val="20"/>
                <w:szCs w:val="20"/>
              </w:rPr>
            </w:pPr>
            <w:r w:rsidRPr="00CB1FF7">
              <w:rPr>
                <w:rFonts w:cs="Arial"/>
                <w:sz w:val="20"/>
                <w:szCs w:val="20"/>
              </w:rPr>
              <w:t xml:space="preserve">Dopuszczalna maksymalna wartość zakupionych środków trwałych jako % wydatków </w:t>
            </w:r>
            <w:r w:rsidRPr="00CB1FF7">
              <w:rPr>
                <w:rFonts w:cs="Arial"/>
                <w:spacing w:val="-4"/>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hideMark/>
          </w:tcPr>
          <w:p w14:paraId="1AF294D4" w14:textId="77777777" w:rsidR="006F762F" w:rsidRPr="00CB1FF7" w:rsidRDefault="006F762F" w:rsidP="00FD6D0B">
            <w:pPr>
              <w:spacing w:before="40" w:after="40" w:line="240" w:lineRule="auto"/>
              <w:ind w:left="43"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67445331" w14:textId="77777777" w:rsidR="006F762F" w:rsidRPr="00CB1FF7" w:rsidRDefault="006F762F" w:rsidP="00FD6D0B">
            <w:pPr>
              <w:spacing w:line="240" w:lineRule="auto"/>
              <w:rPr>
                <w:sz w:val="20"/>
                <w:szCs w:val="20"/>
              </w:rPr>
            </w:pPr>
            <w:r w:rsidRPr="00CB1FF7">
              <w:rPr>
                <w:sz w:val="20"/>
                <w:szCs w:val="20"/>
              </w:rPr>
              <w:t xml:space="preserve">Maksymalna wartość zakupionych środków trwałych </w:t>
            </w:r>
            <w:r w:rsidRPr="00CB1FF7">
              <w:rPr>
                <w:sz w:val="20"/>
                <w:szCs w:val="20"/>
              </w:rPr>
              <w:br/>
              <w:t xml:space="preserve">o wartości </w:t>
            </w:r>
            <w:r w:rsidR="00251AAD" w:rsidRPr="00CB1FF7">
              <w:rPr>
                <w:sz w:val="20"/>
                <w:szCs w:val="20"/>
              </w:rPr>
              <w:t>jednostkowej</w:t>
            </w:r>
            <w:r w:rsidR="0097313D" w:rsidRPr="00CB1FF7">
              <w:rPr>
                <w:sz w:val="20"/>
                <w:szCs w:val="20"/>
              </w:rPr>
              <w:t xml:space="preserve"> </w:t>
            </w:r>
            <w:r w:rsidRPr="00CB1FF7">
              <w:rPr>
                <w:sz w:val="20"/>
                <w:szCs w:val="20"/>
              </w:rPr>
              <w:t xml:space="preserve">wyższej niż </w:t>
            </w:r>
            <w:r w:rsidR="004E51AE" w:rsidRPr="00CB1FF7">
              <w:rPr>
                <w:sz w:val="20"/>
                <w:szCs w:val="20"/>
              </w:rPr>
              <w:t>10 000</w:t>
            </w:r>
            <w:r w:rsidR="0016000C" w:rsidRPr="00CB1FF7">
              <w:rPr>
                <w:sz w:val="20"/>
                <w:szCs w:val="20"/>
              </w:rPr>
              <w:t xml:space="preserve"> </w:t>
            </w:r>
            <w:r w:rsidRPr="00CB1FF7">
              <w:rPr>
                <w:sz w:val="20"/>
                <w:szCs w:val="20"/>
              </w:rPr>
              <w:t xml:space="preserve">PLN netto </w:t>
            </w:r>
            <w:r w:rsidR="0016000C" w:rsidRPr="00CB1FF7">
              <w:rPr>
                <w:sz w:val="20"/>
                <w:szCs w:val="20"/>
              </w:rPr>
              <w:br/>
            </w:r>
            <w:r w:rsidRPr="00CB1FF7">
              <w:rPr>
                <w:sz w:val="20"/>
                <w:szCs w:val="20"/>
              </w:rPr>
              <w:t xml:space="preserve">(w ramach kosztów bezpośrednich) i </w:t>
            </w:r>
            <w:r w:rsidRPr="00CB1FF7">
              <w:rPr>
                <w:i/>
                <w:sz w:val="20"/>
                <w:szCs w:val="20"/>
              </w:rPr>
              <w:t>cross-financingu</w:t>
            </w:r>
            <w:r w:rsidRPr="00CB1FF7">
              <w:rPr>
                <w:sz w:val="20"/>
                <w:szCs w:val="20"/>
              </w:rPr>
              <w:t xml:space="preserve">, nie może przekroczyć 10% wydatków kwalifikowalnych projektu. </w:t>
            </w:r>
          </w:p>
          <w:p w14:paraId="43387842" w14:textId="77777777" w:rsidR="006F762F" w:rsidRPr="00CB1FF7" w:rsidRDefault="006F762F" w:rsidP="00FD6D0B">
            <w:pPr>
              <w:spacing w:before="40" w:after="40" w:line="240" w:lineRule="auto"/>
              <w:ind w:right="176"/>
              <w:rPr>
                <w:rFonts w:cs="Arial"/>
                <w:sz w:val="20"/>
                <w:szCs w:val="20"/>
              </w:rPr>
            </w:pPr>
            <w:r w:rsidRPr="00CB1FF7">
              <w:rPr>
                <w:rFonts w:cs="Arial"/>
                <w:sz w:val="20"/>
                <w:szCs w:val="20"/>
              </w:rPr>
              <w:t>Szczegółowe warunki określają:</w:t>
            </w:r>
          </w:p>
          <w:p w14:paraId="686A66AC" w14:textId="77777777" w:rsidR="003745CE" w:rsidRPr="00CB1FF7" w:rsidRDefault="006F762F" w:rsidP="009A0B3E">
            <w:pPr>
              <w:numPr>
                <w:ilvl w:val="0"/>
                <w:numId w:val="60"/>
              </w:numPr>
              <w:spacing w:before="40" w:after="40" w:line="240" w:lineRule="auto"/>
              <w:ind w:left="244" w:right="176" w:hanging="24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54F1C780" w14:textId="77777777" w:rsidR="003745CE" w:rsidRPr="00CB1FF7" w:rsidRDefault="008C41CA" w:rsidP="009A0B3E">
            <w:pPr>
              <w:numPr>
                <w:ilvl w:val="0"/>
                <w:numId w:val="60"/>
              </w:numPr>
              <w:spacing w:before="40" w:after="40" w:line="240" w:lineRule="auto"/>
              <w:ind w:left="244" w:right="176" w:hanging="244"/>
              <w:rPr>
                <w:rFonts w:cs="Arial"/>
                <w:sz w:val="20"/>
                <w:szCs w:val="20"/>
              </w:rPr>
            </w:pPr>
            <w:r w:rsidRPr="00CB1FF7">
              <w:rPr>
                <w:rFonts w:cs="Arial"/>
                <w:sz w:val="20"/>
                <w:szCs w:val="20"/>
              </w:rPr>
              <w:t>k</w:t>
            </w:r>
            <w:r w:rsidR="006F762F" w:rsidRPr="00CB1FF7">
              <w:rPr>
                <w:rFonts w:cs="Arial"/>
                <w:sz w:val="20"/>
                <w:szCs w:val="20"/>
              </w:rPr>
              <w:t>ażdorazowo</w:t>
            </w:r>
            <w:r w:rsidRPr="00CB1FF7">
              <w:rPr>
                <w:rFonts w:cs="Arial"/>
                <w:sz w:val="20"/>
                <w:szCs w:val="20"/>
              </w:rPr>
              <w:t xml:space="preserve"> </w:t>
            </w:r>
            <w:r w:rsidR="006F762F" w:rsidRPr="00CB1FF7">
              <w:rPr>
                <w:rFonts w:cs="Arial"/>
                <w:sz w:val="20"/>
                <w:szCs w:val="20"/>
              </w:rPr>
              <w:t>regulamin konkursu.</w:t>
            </w:r>
          </w:p>
        </w:tc>
      </w:tr>
      <w:tr w:rsidR="00CB1FF7" w:rsidRPr="00CB1FF7" w14:paraId="5FA20D60"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60A1AE4E" w14:textId="6B7470A6" w:rsidR="006F762F" w:rsidRPr="00CB1FF7" w:rsidRDefault="006F762F" w:rsidP="009A0B3E">
            <w:pPr>
              <w:numPr>
                <w:ilvl w:val="0"/>
                <w:numId w:val="417"/>
              </w:numPr>
              <w:tabs>
                <w:tab w:val="clear" w:pos="502"/>
                <w:tab w:val="num" w:pos="426"/>
              </w:tabs>
              <w:suppressAutoHyphens/>
              <w:spacing w:before="40" w:after="40" w:line="240" w:lineRule="auto"/>
              <w:ind w:left="426" w:right="173" w:hanging="426"/>
              <w:rPr>
                <w:rFonts w:cs="Arial"/>
                <w:sz w:val="20"/>
                <w:szCs w:val="20"/>
              </w:rPr>
            </w:pPr>
            <w:r w:rsidRPr="00CB1FF7">
              <w:rPr>
                <w:rFonts w:cs="Arial"/>
                <w:sz w:val="20"/>
                <w:szCs w:val="20"/>
              </w:rPr>
              <w:t>Warunki uwzględniania dochodu w projekcie (jeśli dotyczy)</w:t>
            </w:r>
          </w:p>
        </w:tc>
        <w:tc>
          <w:tcPr>
            <w:tcW w:w="941" w:type="pct"/>
            <w:tcBorders>
              <w:top w:val="single" w:sz="4" w:space="0" w:color="auto"/>
              <w:left w:val="single" w:sz="4" w:space="0" w:color="auto"/>
              <w:bottom w:val="single" w:sz="4" w:space="0" w:color="auto"/>
              <w:right w:val="single" w:sz="4" w:space="0" w:color="auto"/>
            </w:tcBorders>
            <w:hideMark/>
          </w:tcPr>
          <w:p w14:paraId="35A8BF5A" w14:textId="77777777" w:rsidR="006F762F" w:rsidRPr="00CB1FF7" w:rsidRDefault="006F762F" w:rsidP="00FD6D0B">
            <w:pPr>
              <w:spacing w:before="40" w:after="40" w:line="240" w:lineRule="auto"/>
              <w:ind w:left="43" w:right="284" w:hanging="43"/>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25C1B172" w14:textId="77777777" w:rsidR="006F762F" w:rsidRPr="00CB1FF7" w:rsidRDefault="006F762F" w:rsidP="00FD6D0B">
            <w:pPr>
              <w:spacing w:before="40" w:after="40" w:line="240" w:lineRule="auto"/>
              <w:ind w:left="113" w:right="284"/>
              <w:rPr>
                <w:rFonts w:cs="Arial"/>
                <w:sz w:val="20"/>
                <w:szCs w:val="20"/>
              </w:rPr>
            </w:pPr>
            <w:r w:rsidRPr="00CB1FF7">
              <w:rPr>
                <w:rFonts w:cs="Arial"/>
                <w:sz w:val="20"/>
                <w:szCs w:val="20"/>
              </w:rPr>
              <w:t>Szczegółowe warunki określają:</w:t>
            </w:r>
          </w:p>
          <w:p w14:paraId="12C11C69" w14:textId="77777777" w:rsidR="006F762F" w:rsidRPr="00CB1FF7" w:rsidRDefault="006F762F" w:rsidP="009A0B3E">
            <w:pPr>
              <w:numPr>
                <w:ilvl w:val="0"/>
                <w:numId w:val="61"/>
              </w:numPr>
              <w:spacing w:after="0" w:line="240" w:lineRule="auto"/>
              <w:ind w:left="244" w:right="176" w:hanging="245"/>
              <w:rPr>
                <w:rFonts w:cs="Arial"/>
                <w:i/>
                <w:sz w:val="20"/>
                <w:szCs w:val="20"/>
              </w:rPr>
            </w:pPr>
            <w:r w:rsidRPr="00CB1FF7">
              <w:rPr>
                <w:rFonts w:cs="Arial"/>
                <w:i/>
                <w:sz w:val="20"/>
                <w:szCs w:val="20"/>
              </w:rPr>
              <w:t xml:space="preserve">Wytyczne w zakresie kwalifikowalności wydatków </w:t>
            </w:r>
          </w:p>
          <w:p w14:paraId="156BB240" w14:textId="77777777" w:rsidR="006F762F" w:rsidRPr="00CB1FF7" w:rsidRDefault="006F762F" w:rsidP="00FD6D0B">
            <w:pPr>
              <w:spacing w:after="0" w:line="240" w:lineRule="auto"/>
              <w:ind w:left="244" w:right="176"/>
              <w:rPr>
                <w:rFonts w:cs="Arial"/>
                <w:sz w:val="20"/>
                <w:szCs w:val="20"/>
              </w:rPr>
            </w:pPr>
            <w:r w:rsidRPr="00CB1FF7">
              <w:rPr>
                <w:rFonts w:cs="Arial"/>
                <w:i/>
                <w:sz w:val="20"/>
                <w:szCs w:val="20"/>
              </w:rP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tc>
      </w:tr>
      <w:tr w:rsidR="00CB1FF7" w:rsidRPr="00CB1FF7" w14:paraId="120E6B1F"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66E80AB1" w14:textId="77777777" w:rsidR="006F762F" w:rsidRPr="00CB1FF7" w:rsidRDefault="006F762F" w:rsidP="009A0B3E">
            <w:pPr>
              <w:numPr>
                <w:ilvl w:val="0"/>
                <w:numId w:val="417"/>
              </w:numPr>
              <w:tabs>
                <w:tab w:val="clear" w:pos="502"/>
                <w:tab w:val="num" w:pos="426"/>
              </w:tabs>
              <w:suppressAutoHyphens/>
              <w:spacing w:before="40" w:after="40" w:line="240" w:lineRule="auto"/>
              <w:ind w:left="426" w:right="284" w:hanging="426"/>
              <w:rPr>
                <w:rFonts w:cs="Arial"/>
                <w:sz w:val="20"/>
                <w:szCs w:val="20"/>
              </w:rPr>
            </w:pPr>
            <w:r w:rsidRPr="00CB1FF7">
              <w:rPr>
                <w:rFonts w:cs="Arial"/>
                <w:sz w:val="20"/>
                <w:szCs w:val="20"/>
              </w:rPr>
              <w:t>Warunki stosowania uproszczonych form rozliczania wydatków i planowany zakres systemu zaliczek</w:t>
            </w:r>
          </w:p>
        </w:tc>
        <w:tc>
          <w:tcPr>
            <w:tcW w:w="941" w:type="pct"/>
            <w:tcBorders>
              <w:top w:val="single" w:sz="4" w:space="0" w:color="auto"/>
              <w:left w:val="single" w:sz="4" w:space="0" w:color="auto"/>
              <w:bottom w:val="single" w:sz="4" w:space="0" w:color="auto"/>
              <w:right w:val="single" w:sz="4" w:space="0" w:color="auto"/>
            </w:tcBorders>
            <w:hideMark/>
          </w:tcPr>
          <w:p w14:paraId="6EEF1AF0" w14:textId="77777777" w:rsidR="006F762F" w:rsidRPr="00CB1FF7" w:rsidRDefault="006F762F" w:rsidP="00FD6D0B">
            <w:pPr>
              <w:spacing w:before="40" w:after="40" w:line="240" w:lineRule="auto"/>
              <w:ind w:left="43" w:right="284" w:hanging="43"/>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65E965F1" w14:textId="77777777" w:rsidR="006F762F" w:rsidRPr="00CB1FF7" w:rsidRDefault="006F762F" w:rsidP="00FD6D0B">
            <w:pPr>
              <w:spacing w:after="60" w:line="240" w:lineRule="auto"/>
              <w:ind w:left="113" w:right="284"/>
              <w:rPr>
                <w:rFonts w:cs="Arial"/>
                <w:sz w:val="20"/>
                <w:szCs w:val="20"/>
              </w:rPr>
            </w:pPr>
            <w:r w:rsidRPr="00CB1FF7">
              <w:rPr>
                <w:rFonts w:cs="Arial"/>
                <w:sz w:val="20"/>
                <w:szCs w:val="20"/>
              </w:rPr>
              <w:t>Szczegółowe warunki określają:</w:t>
            </w:r>
          </w:p>
          <w:p w14:paraId="45F8B906" w14:textId="77777777" w:rsidR="006F762F" w:rsidRPr="00CB1FF7" w:rsidRDefault="006F762F" w:rsidP="009A0B3E">
            <w:pPr>
              <w:numPr>
                <w:ilvl w:val="0"/>
                <w:numId w:val="61"/>
              </w:numPr>
              <w:spacing w:after="40" w:line="240" w:lineRule="auto"/>
              <w:ind w:left="244" w:right="284" w:hanging="24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71DEF949" w14:textId="77777777" w:rsidR="006F762F" w:rsidRPr="00CB1FF7" w:rsidRDefault="006F762F" w:rsidP="009A0B3E">
            <w:pPr>
              <w:numPr>
                <w:ilvl w:val="0"/>
                <w:numId w:val="61"/>
              </w:numPr>
              <w:spacing w:after="40" w:line="240" w:lineRule="auto"/>
              <w:ind w:left="244" w:right="284" w:hanging="244"/>
              <w:rPr>
                <w:rFonts w:cs="Arial"/>
                <w:sz w:val="20"/>
                <w:szCs w:val="20"/>
              </w:rPr>
            </w:pPr>
            <w:r w:rsidRPr="00CB1FF7">
              <w:rPr>
                <w:rFonts w:cs="Arial"/>
                <w:sz w:val="20"/>
                <w:szCs w:val="20"/>
              </w:rPr>
              <w:t>każdorazowo regulamin konkursu.</w:t>
            </w:r>
          </w:p>
        </w:tc>
      </w:tr>
      <w:tr w:rsidR="00CB1FF7" w:rsidRPr="00CB1FF7" w14:paraId="46B48E07"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4E3032A4" w14:textId="77777777" w:rsidR="006F762F" w:rsidRPr="00CB1FF7" w:rsidRDefault="006F762F" w:rsidP="009A0B3E">
            <w:pPr>
              <w:numPr>
                <w:ilvl w:val="0"/>
                <w:numId w:val="417"/>
              </w:numPr>
              <w:tabs>
                <w:tab w:val="clear" w:pos="502"/>
                <w:tab w:val="num" w:pos="426"/>
              </w:tabs>
              <w:suppressAutoHyphens/>
              <w:spacing w:before="40" w:after="40" w:line="240" w:lineRule="auto"/>
              <w:ind w:left="426" w:right="31" w:hanging="426"/>
              <w:rPr>
                <w:rFonts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41" w:type="pct"/>
            <w:tcBorders>
              <w:top w:val="single" w:sz="4" w:space="0" w:color="auto"/>
              <w:left w:val="single" w:sz="4" w:space="0" w:color="auto"/>
              <w:bottom w:val="single" w:sz="4" w:space="0" w:color="auto"/>
              <w:right w:val="single" w:sz="4" w:space="0" w:color="auto"/>
            </w:tcBorders>
            <w:hideMark/>
          </w:tcPr>
          <w:p w14:paraId="2A13A821" w14:textId="77777777" w:rsidR="006F762F" w:rsidRPr="00CB1FF7" w:rsidRDefault="006F762F" w:rsidP="00FD6D0B">
            <w:pPr>
              <w:spacing w:before="40" w:after="40" w:line="240" w:lineRule="auto"/>
              <w:ind w:left="43" w:right="284" w:hanging="43"/>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4F25B8B4"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u w:val="single"/>
              </w:rPr>
              <w:t>O ile dotyczy</w:t>
            </w:r>
            <w:r w:rsidRPr="00CB1FF7">
              <w:rPr>
                <w:rFonts w:cs="Arial"/>
                <w:sz w:val="20"/>
                <w:szCs w:val="20"/>
              </w:rPr>
              <w:t>:</w:t>
            </w:r>
          </w:p>
          <w:p w14:paraId="752BAC80"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2785A5E9" w14:textId="77777777" w:rsidR="003745CE" w:rsidRPr="00CB1FF7" w:rsidRDefault="006F762F" w:rsidP="009A0B3E">
            <w:pPr>
              <w:numPr>
                <w:ilvl w:val="0"/>
                <w:numId w:val="62"/>
              </w:numPr>
              <w:spacing w:after="40" w:line="240" w:lineRule="auto"/>
              <w:ind w:left="244" w:right="284" w:hanging="244"/>
              <w:rPr>
                <w:rFonts w:cs="Arial"/>
                <w:i/>
                <w:sz w:val="20"/>
                <w:szCs w:val="20"/>
              </w:rPr>
            </w:pPr>
            <w:r w:rsidRPr="00CB1FF7">
              <w:rPr>
                <w:rFonts w:cs="Arial"/>
                <w:sz w:val="20"/>
                <w:szCs w:val="20"/>
              </w:rPr>
              <w:t>Rozporządzenia Komisji (UE) nr 1407/2013 z dnia 18 grudnia 2013 r.</w:t>
            </w:r>
            <w:r w:rsidRPr="00CB1FF7">
              <w:rPr>
                <w:rFonts w:cs="Arial"/>
                <w:i/>
                <w:sz w:val="20"/>
                <w:szCs w:val="20"/>
              </w:rPr>
              <w:t xml:space="preserve"> w sprawie stosowania art. 107 i 108 Traktatu o funkcjonowaniu Unii Europejskiej do pomocy de minimis, </w:t>
            </w:r>
          </w:p>
          <w:p w14:paraId="4D3A956A" w14:textId="77777777" w:rsidR="003745CE" w:rsidRPr="00CB1FF7" w:rsidRDefault="006F762F" w:rsidP="009A0B3E">
            <w:pPr>
              <w:numPr>
                <w:ilvl w:val="0"/>
                <w:numId w:val="62"/>
              </w:numPr>
              <w:spacing w:after="40" w:line="240" w:lineRule="auto"/>
              <w:ind w:left="244" w:right="284" w:hanging="244"/>
              <w:rPr>
                <w:rFonts w:cs="Arial"/>
                <w:i/>
                <w:sz w:val="20"/>
                <w:szCs w:val="20"/>
              </w:rPr>
            </w:pPr>
            <w:r w:rsidRPr="00CB1FF7">
              <w:rPr>
                <w:rFonts w:cs="Arial"/>
                <w:sz w:val="20"/>
                <w:szCs w:val="20"/>
              </w:rPr>
              <w:t>Rozporządzenia Komisji (UE) nr 651/2014 z dnia 17 czerwca 2014 r.</w:t>
            </w:r>
            <w:r w:rsidRPr="00CB1FF7">
              <w:rPr>
                <w:rFonts w:cs="Arial"/>
                <w:i/>
                <w:sz w:val="20"/>
                <w:szCs w:val="20"/>
              </w:rPr>
              <w:t xml:space="preserve"> uznające niektóre rodzaje pomocy za zgodne z rynkiem wewnętrznym w zastosowaniu art. 107 i 108 Traktatu, </w:t>
            </w:r>
          </w:p>
          <w:p w14:paraId="5B82DF12" w14:textId="77777777" w:rsidR="006F762F" w:rsidRPr="00CB1FF7" w:rsidRDefault="006F762F" w:rsidP="009A0B3E">
            <w:pPr>
              <w:numPr>
                <w:ilvl w:val="0"/>
                <w:numId w:val="62"/>
              </w:numPr>
              <w:spacing w:after="0" w:line="240" w:lineRule="auto"/>
              <w:ind w:left="245" w:right="284" w:hanging="245"/>
              <w:contextualSpacing/>
              <w:rPr>
                <w:rFonts w:cs="Arial"/>
                <w:i/>
                <w:sz w:val="20"/>
                <w:szCs w:val="20"/>
              </w:rPr>
            </w:pPr>
            <w:r w:rsidRPr="00CB1FF7">
              <w:rPr>
                <w:rFonts w:cs="Arial"/>
                <w:sz w:val="20"/>
                <w:szCs w:val="20"/>
              </w:rPr>
              <w:t xml:space="preserve">Rozporządzenie MIiR z dnia 2 lipca 2015 r. </w:t>
            </w:r>
            <w:r w:rsidRPr="00CB1FF7">
              <w:rPr>
                <w:rFonts w:cs="Arial"/>
                <w:sz w:val="20"/>
                <w:szCs w:val="20"/>
              </w:rPr>
              <w:br/>
            </w:r>
            <w:r w:rsidRPr="00CB1FF7">
              <w:rPr>
                <w:rFonts w:cs="Arial"/>
                <w:i/>
                <w:sz w:val="20"/>
                <w:szCs w:val="20"/>
              </w:rPr>
              <w:t>w sprawie udzielania pomocy de minimis i pomocy publicznej  w ramach programów operacyjnych finansowanych z Europejskiego Funduszu Społecznego na lata 2014-2020.</w:t>
            </w:r>
          </w:p>
        </w:tc>
      </w:tr>
      <w:tr w:rsidR="00CB1FF7" w:rsidRPr="00CB1FF7" w14:paraId="3CBE3F3F"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17B9903E" w14:textId="77777777" w:rsidR="006F762F" w:rsidRPr="00CB1FF7" w:rsidRDefault="006F762F" w:rsidP="009A0B3E">
            <w:pPr>
              <w:numPr>
                <w:ilvl w:val="0"/>
                <w:numId w:val="417"/>
              </w:numPr>
              <w:tabs>
                <w:tab w:val="clear" w:pos="502"/>
                <w:tab w:val="num" w:pos="426"/>
                <w:tab w:val="left" w:pos="1478"/>
              </w:tabs>
              <w:spacing w:after="0" w:line="240" w:lineRule="auto"/>
              <w:ind w:left="425" w:right="28" w:hanging="425"/>
              <w:rPr>
                <w:rFonts w:cs="Arial"/>
                <w:sz w:val="20"/>
                <w:szCs w:val="20"/>
              </w:rPr>
            </w:pPr>
            <w:r w:rsidRPr="00CB1FF7">
              <w:rPr>
                <w:rFonts w:cs="Arial"/>
                <w:sz w:val="20"/>
                <w:szCs w:val="20"/>
              </w:rPr>
              <w:t xml:space="preserve">Maksymalny % poziom dofinansowania UE wydatków </w:t>
            </w:r>
            <w:r w:rsidRPr="00CB1FF7">
              <w:rPr>
                <w:rFonts w:cs="Arial"/>
                <w:spacing w:val="-2"/>
                <w:sz w:val="20"/>
                <w:szCs w:val="20"/>
              </w:rPr>
              <w:t>kwalifikowalnych</w:t>
            </w:r>
            <w:r w:rsidRPr="00CB1FF7">
              <w:rPr>
                <w:rFonts w:cs="Arial"/>
                <w:sz w:val="20"/>
                <w:szCs w:val="20"/>
              </w:rPr>
              <w:t xml:space="preserve"> na poziomie projektu</w:t>
            </w:r>
            <w:r w:rsidRPr="00CB1FF7">
              <w:rPr>
                <w:rStyle w:val="Odwoanieprzypisudolnego"/>
                <w:sz w:val="20"/>
                <w:szCs w:val="20"/>
              </w:rPr>
              <w:footnoteReference w:id="71"/>
            </w:r>
            <w:r w:rsidRPr="00CB1FF7">
              <w:rPr>
                <w:rFonts w:cs="Arial"/>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hideMark/>
          </w:tcPr>
          <w:p w14:paraId="44DF4B01" w14:textId="77777777" w:rsidR="006F762F" w:rsidRPr="00CB1FF7" w:rsidRDefault="006F762F" w:rsidP="00FD6D0B">
            <w:pPr>
              <w:spacing w:before="40" w:after="40" w:line="240" w:lineRule="auto"/>
              <w:ind w:left="43" w:right="284"/>
              <w:rPr>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hideMark/>
          </w:tcPr>
          <w:p w14:paraId="454D2CD8" w14:textId="77777777" w:rsidR="006F762F" w:rsidRPr="00CB1FF7" w:rsidRDefault="006F762F" w:rsidP="00FD6D0B">
            <w:pPr>
              <w:spacing w:before="40" w:after="40" w:line="240" w:lineRule="auto"/>
              <w:ind w:left="113" w:right="284"/>
              <w:rPr>
                <w:rFonts w:cs="Arial"/>
                <w:sz w:val="20"/>
                <w:szCs w:val="20"/>
              </w:rPr>
            </w:pPr>
            <w:r w:rsidRPr="00CB1FF7">
              <w:rPr>
                <w:rFonts w:cs="Arial"/>
                <w:sz w:val="20"/>
                <w:szCs w:val="20"/>
              </w:rPr>
              <w:t>85%</w:t>
            </w:r>
          </w:p>
        </w:tc>
      </w:tr>
      <w:tr w:rsidR="00CB1FF7" w:rsidRPr="00CB1FF7" w14:paraId="2EE08E7C"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698D397D" w14:textId="77777777" w:rsidR="006F762F" w:rsidRPr="00CB1FF7" w:rsidRDefault="006F762F" w:rsidP="00092141">
            <w:pPr>
              <w:numPr>
                <w:ilvl w:val="0"/>
                <w:numId w:val="417"/>
              </w:numPr>
              <w:tabs>
                <w:tab w:val="clear" w:pos="502"/>
                <w:tab w:val="left" w:pos="567"/>
              </w:tabs>
              <w:spacing w:after="0" w:line="240" w:lineRule="auto"/>
              <w:ind w:left="505" w:right="34" w:hanging="505"/>
              <w:rPr>
                <w:rFonts w:cs="Arial"/>
                <w:sz w:val="20"/>
                <w:szCs w:val="20"/>
              </w:rPr>
            </w:pPr>
            <w:r w:rsidRPr="00CB1FF7">
              <w:rPr>
                <w:rFonts w:cs="Arial"/>
                <w:sz w:val="20"/>
                <w:szCs w:val="20"/>
              </w:rPr>
              <w:t xml:space="preserve">Maksymalny % poziom </w:t>
            </w:r>
            <w:r w:rsidRPr="00CB1FF7">
              <w:rPr>
                <w:rFonts w:cs="Arial"/>
                <w:spacing w:val="-4"/>
                <w:sz w:val="20"/>
                <w:szCs w:val="20"/>
              </w:rPr>
              <w:t>dofinansowania</w:t>
            </w:r>
            <w:r w:rsidRPr="00CB1FF7">
              <w:rPr>
                <w:rFonts w:cs="Arial"/>
                <w:sz w:val="20"/>
                <w:szCs w:val="20"/>
              </w:rPr>
              <w:t xml:space="preserve"> całkowitego wydatków </w:t>
            </w:r>
            <w:r w:rsidRPr="00CB1FF7">
              <w:rPr>
                <w:rFonts w:cs="Arial"/>
                <w:spacing w:val="-6"/>
                <w:sz w:val="20"/>
                <w:szCs w:val="20"/>
              </w:rPr>
              <w:t xml:space="preserve">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41" w:type="pct"/>
            <w:tcBorders>
              <w:top w:val="single" w:sz="4" w:space="0" w:color="auto"/>
              <w:left w:val="single" w:sz="4" w:space="0" w:color="auto"/>
              <w:bottom w:val="single" w:sz="4" w:space="0" w:color="auto"/>
              <w:right w:val="single" w:sz="4" w:space="0" w:color="auto"/>
            </w:tcBorders>
            <w:hideMark/>
          </w:tcPr>
          <w:p w14:paraId="69E355F0"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tcPr>
          <w:p w14:paraId="5164B6BF" w14:textId="77777777" w:rsidR="006F762F" w:rsidRPr="00CB1FF7" w:rsidRDefault="006F762F" w:rsidP="00FD6D0B">
            <w:pPr>
              <w:spacing w:before="40" w:after="40" w:line="240" w:lineRule="auto"/>
              <w:ind w:left="113" w:right="284"/>
              <w:rPr>
                <w:rFonts w:cs="Arial"/>
                <w:sz w:val="20"/>
                <w:szCs w:val="20"/>
              </w:rPr>
            </w:pPr>
            <w:r w:rsidRPr="00CB1FF7">
              <w:rPr>
                <w:rFonts w:cs="Arial"/>
                <w:sz w:val="20"/>
                <w:szCs w:val="20"/>
              </w:rPr>
              <w:t>90%</w:t>
            </w:r>
          </w:p>
          <w:p w14:paraId="1FC3A012" w14:textId="77777777" w:rsidR="006F762F" w:rsidRPr="00CB1FF7" w:rsidRDefault="006F762F" w:rsidP="00FD6D0B">
            <w:pPr>
              <w:spacing w:before="40" w:after="40" w:line="240" w:lineRule="auto"/>
              <w:ind w:left="113" w:right="284"/>
              <w:rPr>
                <w:rFonts w:cs="Arial"/>
                <w:sz w:val="20"/>
                <w:szCs w:val="20"/>
              </w:rPr>
            </w:pPr>
          </w:p>
        </w:tc>
      </w:tr>
      <w:tr w:rsidR="00CB1FF7" w:rsidRPr="00CB1FF7" w14:paraId="120B52EC" w14:textId="77777777" w:rsidTr="00092141">
        <w:trPr>
          <w:trHeight w:val="57"/>
        </w:trPr>
        <w:tc>
          <w:tcPr>
            <w:tcW w:w="1431" w:type="pct"/>
            <w:tcBorders>
              <w:top w:val="single" w:sz="4" w:space="0" w:color="auto"/>
              <w:left w:val="single" w:sz="4" w:space="0" w:color="auto"/>
              <w:bottom w:val="single" w:sz="4" w:space="0" w:color="auto"/>
              <w:right w:val="single" w:sz="4" w:space="0" w:color="auto"/>
            </w:tcBorders>
          </w:tcPr>
          <w:p w14:paraId="77C6EA82" w14:textId="77777777" w:rsidR="006F762F" w:rsidRPr="00CB1FF7" w:rsidRDefault="006F762F" w:rsidP="00092141">
            <w:pPr>
              <w:numPr>
                <w:ilvl w:val="0"/>
                <w:numId w:val="417"/>
              </w:numPr>
              <w:tabs>
                <w:tab w:val="clear" w:pos="502"/>
                <w:tab w:val="left" w:pos="2127"/>
              </w:tabs>
              <w:spacing w:before="40" w:after="40" w:line="240" w:lineRule="auto"/>
              <w:ind w:hanging="502"/>
              <w:rPr>
                <w:rFonts w:cs="Arial"/>
                <w:sz w:val="20"/>
                <w:szCs w:val="20"/>
              </w:rPr>
            </w:pPr>
            <w:r w:rsidRPr="00CB1FF7">
              <w:rPr>
                <w:rFonts w:cs="Arial"/>
                <w:sz w:val="20"/>
                <w:szCs w:val="20"/>
              </w:rPr>
              <w:t xml:space="preserve">Minimalny wkład  własny beneficjenta jako % wydatków </w:t>
            </w:r>
            <w:r w:rsidRPr="00CB1FF7">
              <w:rPr>
                <w:rFonts w:cs="Arial"/>
                <w:spacing w:val="-4"/>
                <w:sz w:val="20"/>
                <w:szCs w:val="20"/>
              </w:rPr>
              <w:t>kwalifikowalnych</w:t>
            </w:r>
          </w:p>
        </w:tc>
        <w:tc>
          <w:tcPr>
            <w:tcW w:w="941" w:type="pct"/>
            <w:tcBorders>
              <w:top w:val="single" w:sz="4" w:space="0" w:color="auto"/>
              <w:left w:val="single" w:sz="4" w:space="0" w:color="auto"/>
              <w:bottom w:val="single" w:sz="4" w:space="0" w:color="auto"/>
              <w:right w:val="single" w:sz="4" w:space="0" w:color="auto"/>
            </w:tcBorders>
            <w:hideMark/>
          </w:tcPr>
          <w:p w14:paraId="251F77A9"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8.2.3</w:t>
            </w:r>
          </w:p>
        </w:tc>
        <w:tc>
          <w:tcPr>
            <w:tcW w:w="2628" w:type="pct"/>
            <w:gridSpan w:val="4"/>
            <w:tcBorders>
              <w:top w:val="single" w:sz="4" w:space="0" w:color="auto"/>
              <w:left w:val="single" w:sz="4" w:space="0" w:color="auto"/>
              <w:bottom w:val="single" w:sz="4" w:space="0" w:color="auto"/>
              <w:right w:val="single" w:sz="4" w:space="0" w:color="auto"/>
            </w:tcBorders>
          </w:tcPr>
          <w:p w14:paraId="433E60BE" w14:textId="77777777" w:rsidR="006F762F" w:rsidRPr="00CB1FF7" w:rsidRDefault="006F762F" w:rsidP="00E4128A">
            <w:pPr>
              <w:spacing w:before="40" w:after="40" w:line="240" w:lineRule="auto"/>
              <w:ind w:right="284"/>
              <w:rPr>
                <w:rFonts w:cs="Arial"/>
                <w:sz w:val="20"/>
                <w:szCs w:val="20"/>
              </w:rPr>
            </w:pPr>
            <w:r w:rsidRPr="00CB1FF7">
              <w:rPr>
                <w:rFonts w:cs="Arial"/>
                <w:sz w:val="20"/>
                <w:szCs w:val="20"/>
              </w:rPr>
              <w:t>10%</w:t>
            </w:r>
            <w:r w:rsidRPr="00CB1FF7">
              <w:rPr>
                <w:rStyle w:val="Odwoanieprzypisudolnego"/>
                <w:sz w:val="20"/>
                <w:szCs w:val="20"/>
              </w:rPr>
              <w:footnoteReference w:id="72"/>
            </w:r>
          </w:p>
          <w:p w14:paraId="4B122467" w14:textId="77777777" w:rsidR="006F762F" w:rsidRPr="00CB1FF7" w:rsidRDefault="006F762F" w:rsidP="00FD6D0B">
            <w:pPr>
              <w:spacing w:before="40" w:after="40" w:line="240" w:lineRule="auto"/>
              <w:ind w:left="113" w:right="284"/>
              <w:rPr>
                <w:rFonts w:cs="Arial"/>
                <w:sz w:val="20"/>
                <w:szCs w:val="20"/>
              </w:rPr>
            </w:pPr>
          </w:p>
        </w:tc>
      </w:tr>
      <w:tr w:rsidR="00CB1FF7" w:rsidRPr="00CB1FF7" w14:paraId="3F8461E8"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778D07F" w14:textId="77777777" w:rsidR="006F762F" w:rsidRPr="00CB1FF7" w:rsidRDefault="006F762F" w:rsidP="00092141">
            <w:pPr>
              <w:numPr>
                <w:ilvl w:val="0"/>
                <w:numId w:val="417"/>
              </w:numPr>
              <w:tabs>
                <w:tab w:val="clear" w:pos="502"/>
                <w:tab w:val="left" w:pos="2127"/>
              </w:tabs>
              <w:suppressAutoHyphens/>
              <w:spacing w:before="40" w:after="40" w:line="240" w:lineRule="auto"/>
              <w:ind w:right="33" w:hanging="502"/>
              <w:rPr>
                <w:rFonts w:cs="Arial"/>
                <w:sz w:val="20"/>
                <w:szCs w:val="20"/>
              </w:rPr>
            </w:pPr>
            <w:r w:rsidRPr="00CB1FF7">
              <w:rPr>
                <w:rFonts w:cs="Arial"/>
                <w:sz w:val="20"/>
                <w:szCs w:val="20"/>
              </w:rPr>
              <w:t xml:space="preserve">Minimalna i maksymalna wartość projektu PLN) (jeśli dotyczy) </w:t>
            </w:r>
          </w:p>
        </w:tc>
        <w:tc>
          <w:tcPr>
            <w:tcW w:w="3569" w:type="pct"/>
            <w:gridSpan w:val="5"/>
            <w:tcBorders>
              <w:top w:val="single" w:sz="4" w:space="0" w:color="auto"/>
              <w:left w:val="single" w:sz="4" w:space="0" w:color="auto"/>
              <w:bottom w:val="single" w:sz="4" w:space="0" w:color="auto"/>
              <w:right w:val="single" w:sz="4" w:space="0" w:color="auto"/>
            </w:tcBorders>
            <w:hideMark/>
          </w:tcPr>
          <w:p w14:paraId="50E36AC8" w14:textId="77777777" w:rsidR="006F762F" w:rsidRPr="00CB1FF7" w:rsidRDefault="006F762F" w:rsidP="00E4128A">
            <w:pPr>
              <w:spacing w:before="40" w:after="40" w:line="240" w:lineRule="auto"/>
              <w:ind w:right="284"/>
              <w:rPr>
                <w:rFonts w:cs="Arial"/>
                <w:sz w:val="20"/>
                <w:szCs w:val="20"/>
              </w:rPr>
            </w:pPr>
            <w:r w:rsidRPr="00CB1FF7">
              <w:rPr>
                <w:sz w:val="20"/>
                <w:szCs w:val="20"/>
              </w:rPr>
              <w:t>Nie dotyczy</w:t>
            </w:r>
          </w:p>
        </w:tc>
      </w:tr>
      <w:tr w:rsidR="00CB1FF7" w:rsidRPr="00CB1FF7" w14:paraId="5CCF2E60"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54ACE6A9" w14:textId="77777777" w:rsidR="006F762F" w:rsidRPr="00CB1FF7" w:rsidRDefault="006F762F" w:rsidP="00092141">
            <w:pPr>
              <w:numPr>
                <w:ilvl w:val="0"/>
                <w:numId w:val="417"/>
              </w:numPr>
              <w:tabs>
                <w:tab w:val="clear" w:pos="502"/>
                <w:tab w:val="left" w:pos="2127"/>
              </w:tabs>
              <w:suppressAutoHyphens/>
              <w:spacing w:before="40" w:after="40" w:line="240" w:lineRule="auto"/>
              <w:ind w:right="33" w:hanging="502"/>
              <w:rPr>
                <w:rFonts w:cs="Arial"/>
                <w:b/>
                <w:sz w:val="20"/>
                <w:szCs w:val="20"/>
              </w:rPr>
            </w:pPr>
            <w:r w:rsidRPr="00CB1FF7">
              <w:rPr>
                <w:rFonts w:cs="Arial"/>
                <w:sz w:val="20"/>
                <w:szCs w:val="20"/>
              </w:rPr>
              <w:t xml:space="preserve">Minimalna i maksymalna wartość wydatków </w:t>
            </w:r>
            <w:r w:rsidRPr="00CB1FF7">
              <w:rPr>
                <w:rFonts w:cs="Arial"/>
                <w:spacing w:val="-4"/>
                <w:sz w:val="20"/>
                <w:szCs w:val="20"/>
              </w:rPr>
              <w:t xml:space="preserve">kwalifikowalnych </w:t>
            </w:r>
            <w:r w:rsidRPr="00CB1FF7">
              <w:rPr>
                <w:rFonts w:cs="Arial"/>
                <w:sz w:val="20"/>
                <w:szCs w:val="20"/>
              </w:rPr>
              <w:t xml:space="preserve">projektu (PLN) </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0819B205" w14:textId="77777777" w:rsidR="006F762F" w:rsidRPr="00CB1FF7" w:rsidRDefault="006F762F" w:rsidP="00E4128A">
            <w:pPr>
              <w:spacing w:line="240" w:lineRule="auto"/>
              <w:ind w:right="284"/>
              <w:rPr>
                <w:sz w:val="20"/>
                <w:szCs w:val="20"/>
              </w:rPr>
            </w:pPr>
            <w:r w:rsidRPr="00CB1FF7">
              <w:rPr>
                <w:sz w:val="20"/>
                <w:szCs w:val="20"/>
              </w:rPr>
              <w:t>Nie dotyczy</w:t>
            </w:r>
          </w:p>
        </w:tc>
      </w:tr>
      <w:tr w:rsidR="00CB1FF7" w:rsidRPr="00CB1FF7" w14:paraId="0DE3D44D"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1332FA6F" w14:textId="77777777" w:rsidR="006F762F" w:rsidRPr="00CB1FF7" w:rsidRDefault="006F762F" w:rsidP="00092141">
            <w:pPr>
              <w:numPr>
                <w:ilvl w:val="0"/>
                <w:numId w:val="417"/>
              </w:numPr>
              <w:tabs>
                <w:tab w:val="clear" w:pos="502"/>
                <w:tab w:val="left" w:pos="2127"/>
              </w:tabs>
              <w:suppressAutoHyphens/>
              <w:spacing w:before="40" w:after="40" w:line="240" w:lineRule="auto"/>
              <w:ind w:right="33" w:hanging="502"/>
              <w:rPr>
                <w:rFonts w:cs="Arial"/>
                <w:b/>
                <w:sz w:val="20"/>
                <w:szCs w:val="20"/>
              </w:rPr>
            </w:pPr>
            <w:r w:rsidRPr="00CB1FF7">
              <w:rPr>
                <w:rFonts w:cs="Arial"/>
                <w:spacing w:val="-4"/>
                <w:sz w:val="20"/>
                <w:szCs w:val="20"/>
              </w:rPr>
              <w:t>Kwota alokacji UE</w:t>
            </w:r>
            <w:r w:rsidRPr="00CB1FF7">
              <w:rPr>
                <w:rFonts w:cs="Arial"/>
                <w:sz w:val="20"/>
                <w:szCs w:val="20"/>
              </w:rPr>
              <w:t xml:space="preserve"> na instrumenty finansowe (EUR) </w:t>
            </w:r>
            <w:r w:rsidRPr="00CB1FF7">
              <w:rPr>
                <w:rFonts w:cs="Arial"/>
                <w:sz w:val="20"/>
                <w:szCs w:val="20"/>
              </w:rPr>
              <w:br/>
              <w:t>(jeśli dotyczy)</w:t>
            </w:r>
          </w:p>
        </w:tc>
        <w:tc>
          <w:tcPr>
            <w:tcW w:w="3569" w:type="pct"/>
            <w:gridSpan w:val="5"/>
            <w:tcBorders>
              <w:top w:val="single" w:sz="4" w:space="0" w:color="auto"/>
              <w:left w:val="single" w:sz="4" w:space="0" w:color="auto"/>
              <w:bottom w:val="single" w:sz="4" w:space="0" w:color="auto"/>
              <w:right w:val="single" w:sz="4" w:space="0" w:color="auto"/>
            </w:tcBorders>
            <w:hideMark/>
          </w:tcPr>
          <w:p w14:paraId="25BE3AD5" w14:textId="77777777" w:rsidR="006F762F" w:rsidRPr="00CB1FF7" w:rsidRDefault="006F762F" w:rsidP="00E4128A">
            <w:pPr>
              <w:spacing w:line="240" w:lineRule="auto"/>
              <w:ind w:right="284"/>
              <w:rPr>
                <w:sz w:val="20"/>
                <w:szCs w:val="20"/>
              </w:rPr>
            </w:pPr>
            <w:r w:rsidRPr="00CB1FF7">
              <w:rPr>
                <w:sz w:val="20"/>
                <w:szCs w:val="20"/>
              </w:rPr>
              <w:t>Nie dotyczy</w:t>
            </w:r>
          </w:p>
        </w:tc>
      </w:tr>
      <w:tr w:rsidR="00CB1FF7" w:rsidRPr="00CB1FF7" w14:paraId="1E4BF7F0"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7854360E" w14:textId="77777777" w:rsidR="006F762F" w:rsidRPr="00CB1FF7" w:rsidRDefault="006F762F" w:rsidP="00092141">
            <w:pPr>
              <w:numPr>
                <w:ilvl w:val="0"/>
                <w:numId w:val="417"/>
              </w:numPr>
              <w:tabs>
                <w:tab w:val="clear" w:pos="502"/>
                <w:tab w:val="left" w:pos="2127"/>
              </w:tabs>
              <w:suppressAutoHyphens/>
              <w:spacing w:before="40" w:after="40" w:line="240" w:lineRule="auto"/>
              <w:ind w:right="33" w:hanging="502"/>
              <w:rPr>
                <w:rFonts w:cs="Arial"/>
                <w:b/>
                <w:sz w:val="20"/>
                <w:szCs w:val="20"/>
              </w:rPr>
            </w:pPr>
            <w:r w:rsidRPr="00CB1FF7">
              <w:rPr>
                <w:rFonts w:cs="Arial"/>
                <w:sz w:val="20"/>
                <w:szCs w:val="20"/>
              </w:rPr>
              <w:t>Mechanizm wdrażania instrumentów finansowych</w:t>
            </w:r>
          </w:p>
        </w:tc>
        <w:tc>
          <w:tcPr>
            <w:tcW w:w="3569" w:type="pct"/>
            <w:gridSpan w:val="5"/>
            <w:tcBorders>
              <w:top w:val="single" w:sz="4" w:space="0" w:color="auto"/>
              <w:left w:val="single" w:sz="4" w:space="0" w:color="auto"/>
              <w:bottom w:val="single" w:sz="4" w:space="0" w:color="auto"/>
              <w:right w:val="single" w:sz="4" w:space="0" w:color="auto"/>
            </w:tcBorders>
            <w:hideMark/>
          </w:tcPr>
          <w:p w14:paraId="51AABE1B" w14:textId="77777777" w:rsidR="006F762F" w:rsidRPr="00CB1FF7" w:rsidRDefault="006F762F" w:rsidP="00E4128A">
            <w:pPr>
              <w:spacing w:line="240" w:lineRule="auto"/>
              <w:ind w:right="284"/>
              <w:rPr>
                <w:sz w:val="20"/>
                <w:szCs w:val="20"/>
              </w:rPr>
            </w:pPr>
            <w:r w:rsidRPr="00CB1FF7">
              <w:rPr>
                <w:sz w:val="20"/>
                <w:szCs w:val="20"/>
              </w:rPr>
              <w:t>Nie dotyczy</w:t>
            </w:r>
          </w:p>
        </w:tc>
      </w:tr>
      <w:tr w:rsidR="00CB1FF7" w:rsidRPr="00CB1FF7" w14:paraId="5C77E718"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63737BC4" w14:textId="77777777" w:rsidR="006F762F" w:rsidRPr="00CB1FF7" w:rsidRDefault="006F762F" w:rsidP="00092141">
            <w:pPr>
              <w:numPr>
                <w:ilvl w:val="0"/>
                <w:numId w:val="417"/>
              </w:numPr>
              <w:tabs>
                <w:tab w:val="clear" w:pos="502"/>
                <w:tab w:val="left" w:pos="1487"/>
                <w:tab w:val="left" w:pos="2127"/>
              </w:tabs>
              <w:suppressAutoHyphens/>
              <w:spacing w:before="40" w:after="40" w:line="240" w:lineRule="auto"/>
              <w:ind w:right="33" w:hanging="502"/>
              <w:rPr>
                <w:rFonts w:cs="Arial"/>
                <w:b/>
                <w:sz w:val="20"/>
                <w:szCs w:val="20"/>
              </w:rPr>
            </w:pPr>
            <w:r w:rsidRPr="00CB1FF7">
              <w:rPr>
                <w:rFonts w:cs="Arial"/>
                <w:sz w:val="20"/>
                <w:szCs w:val="20"/>
              </w:rPr>
              <w:t>Rodzaj wsparcia instrumentów finansowych oraz najważniejsze warunki przyznawania</w:t>
            </w:r>
          </w:p>
        </w:tc>
        <w:tc>
          <w:tcPr>
            <w:tcW w:w="3569" w:type="pct"/>
            <w:gridSpan w:val="5"/>
            <w:tcBorders>
              <w:top w:val="single" w:sz="4" w:space="0" w:color="auto"/>
              <w:left w:val="single" w:sz="4" w:space="0" w:color="auto"/>
              <w:bottom w:val="single" w:sz="4" w:space="0" w:color="auto"/>
              <w:right w:val="single" w:sz="4" w:space="0" w:color="auto"/>
            </w:tcBorders>
            <w:hideMark/>
          </w:tcPr>
          <w:p w14:paraId="605FF647" w14:textId="77777777" w:rsidR="006F762F" w:rsidRPr="00CB1FF7" w:rsidRDefault="006F762F" w:rsidP="00FD6D0B">
            <w:pPr>
              <w:spacing w:line="240" w:lineRule="auto"/>
              <w:ind w:left="113" w:right="284" w:hanging="113"/>
              <w:rPr>
                <w:sz w:val="20"/>
                <w:szCs w:val="20"/>
              </w:rPr>
            </w:pPr>
            <w:r w:rsidRPr="00CB1FF7">
              <w:rPr>
                <w:sz w:val="20"/>
                <w:szCs w:val="20"/>
              </w:rPr>
              <w:t>Nie dotyczy</w:t>
            </w:r>
          </w:p>
        </w:tc>
      </w:tr>
      <w:tr w:rsidR="00CB1FF7" w:rsidRPr="00CB1FF7" w14:paraId="5F3D04F0" w14:textId="77777777" w:rsidTr="007977A0">
        <w:trPr>
          <w:trHeight w:val="57"/>
        </w:trPr>
        <w:tc>
          <w:tcPr>
            <w:tcW w:w="1431" w:type="pct"/>
            <w:tcBorders>
              <w:top w:val="single" w:sz="4" w:space="0" w:color="auto"/>
              <w:left w:val="single" w:sz="4" w:space="0" w:color="auto"/>
              <w:bottom w:val="single" w:sz="4" w:space="0" w:color="auto"/>
              <w:right w:val="single" w:sz="4" w:space="0" w:color="auto"/>
            </w:tcBorders>
          </w:tcPr>
          <w:p w14:paraId="7EE973BC" w14:textId="77777777" w:rsidR="006F762F" w:rsidRPr="00CB1FF7" w:rsidRDefault="006F762F" w:rsidP="00092141">
            <w:pPr>
              <w:numPr>
                <w:ilvl w:val="0"/>
                <w:numId w:val="417"/>
              </w:numPr>
              <w:tabs>
                <w:tab w:val="clear" w:pos="502"/>
                <w:tab w:val="left" w:pos="1447"/>
                <w:tab w:val="left" w:pos="2127"/>
              </w:tabs>
              <w:suppressAutoHyphens/>
              <w:spacing w:before="40" w:after="40" w:line="240" w:lineRule="auto"/>
              <w:ind w:right="31" w:hanging="502"/>
              <w:rPr>
                <w:rFonts w:cs="Arial"/>
                <w:b/>
                <w:sz w:val="20"/>
                <w:szCs w:val="20"/>
              </w:rPr>
            </w:pPr>
            <w:r w:rsidRPr="00CB1FF7">
              <w:rPr>
                <w:rFonts w:cs="Arial"/>
                <w:sz w:val="20"/>
                <w:szCs w:val="20"/>
              </w:rPr>
              <w:t>Katalog ostatecznych odbiorców instrumentów finansowych</w:t>
            </w:r>
          </w:p>
        </w:tc>
        <w:tc>
          <w:tcPr>
            <w:tcW w:w="3569" w:type="pct"/>
            <w:gridSpan w:val="5"/>
            <w:tcBorders>
              <w:top w:val="single" w:sz="4" w:space="0" w:color="auto"/>
              <w:left w:val="single" w:sz="4" w:space="0" w:color="auto"/>
              <w:bottom w:val="single" w:sz="4" w:space="0" w:color="auto"/>
              <w:right w:val="single" w:sz="4" w:space="0" w:color="auto"/>
            </w:tcBorders>
            <w:hideMark/>
          </w:tcPr>
          <w:p w14:paraId="5D09E257" w14:textId="77777777" w:rsidR="006F762F" w:rsidRPr="00CB1FF7" w:rsidRDefault="006F762F" w:rsidP="00FD6D0B">
            <w:pPr>
              <w:spacing w:line="240" w:lineRule="auto"/>
              <w:ind w:left="113" w:right="284" w:hanging="113"/>
              <w:rPr>
                <w:sz w:val="20"/>
                <w:szCs w:val="20"/>
              </w:rPr>
            </w:pPr>
            <w:r w:rsidRPr="00CB1FF7">
              <w:rPr>
                <w:sz w:val="20"/>
                <w:szCs w:val="20"/>
              </w:rPr>
              <w:t>Nie dotyczy</w:t>
            </w:r>
          </w:p>
        </w:tc>
      </w:tr>
      <w:tr w:rsidR="00CB1FF7" w:rsidRPr="00CB1FF7" w14:paraId="192C37AC" w14:textId="77777777" w:rsidTr="007977A0">
        <w:trPr>
          <w:trHeight w:val="57"/>
        </w:trPr>
        <w:tc>
          <w:tcPr>
            <w:tcW w:w="5000" w:type="pct"/>
            <w:gridSpan w:val="6"/>
            <w:tcBorders>
              <w:top w:val="single" w:sz="4" w:space="0" w:color="auto"/>
              <w:left w:val="nil"/>
              <w:bottom w:val="single" w:sz="4" w:space="0" w:color="auto"/>
              <w:right w:val="nil"/>
            </w:tcBorders>
          </w:tcPr>
          <w:p w14:paraId="42F34327" w14:textId="77777777" w:rsidR="006F762F" w:rsidRPr="00CB1FF7" w:rsidRDefault="006F762F" w:rsidP="00FD6D0B">
            <w:pPr>
              <w:pStyle w:val="Nagwek3"/>
              <w:numPr>
                <w:ilvl w:val="0"/>
                <w:numId w:val="0"/>
              </w:numPr>
              <w:ind w:left="426"/>
              <w:rPr>
                <w:color w:val="auto"/>
                <w:sz w:val="20"/>
                <w:szCs w:val="20"/>
              </w:rPr>
            </w:pPr>
          </w:p>
          <w:p w14:paraId="09641274" w14:textId="77777777" w:rsidR="006F762F" w:rsidRPr="00CB1FF7" w:rsidRDefault="006F762F" w:rsidP="00FD6D0B">
            <w:pPr>
              <w:pStyle w:val="Nagwek3"/>
              <w:ind w:left="426" w:hanging="568"/>
              <w:rPr>
                <w:color w:val="auto"/>
                <w:sz w:val="20"/>
                <w:szCs w:val="20"/>
              </w:rPr>
            </w:pPr>
            <w:bookmarkStart w:id="55" w:name="_Toc39139957"/>
            <w:r w:rsidRPr="00CB1FF7">
              <w:rPr>
                <w:color w:val="auto"/>
                <w:sz w:val="20"/>
                <w:szCs w:val="20"/>
              </w:rPr>
              <w:t>Działanie 8.3  Zwiększenie dostępu do wysokiej jakości edukacji przedszkolnej oraz kształcenia podstawowego, gimnazjalnego i ponadgimnazjalnego</w:t>
            </w:r>
            <w:bookmarkEnd w:id="55"/>
          </w:p>
          <w:p w14:paraId="5F24931A" w14:textId="77777777" w:rsidR="006F762F" w:rsidRPr="00CB1FF7" w:rsidRDefault="006F762F" w:rsidP="00FD6D0B">
            <w:pPr>
              <w:pStyle w:val="Nagwek4"/>
              <w:rPr>
                <w:color w:val="auto"/>
                <w:sz w:val="20"/>
                <w:szCs w:val="20"/>
              </w:rPr>
            </w:pPr>
            <w:bookmarkStart w:id="56" w:name="_Toc39139958"/>
            <w:r w:rsidRPr="00CB1FF7">
              <w:rPr>
                <w:color w:val="auto"/>
                <w:sz w:val="20"/>
                <w:szCs w:val="20"/>
              </w:rPr>
              <w:t xml:space="preserve">Poddziałanie 8.3.1  Upowszechnianie i wzrost jakości edukacji przedszkolnej </w:t>
            </w:r>
            <w:r w:rsidRPr="00CB1FF7">
              <w:rPr>
                <w:i/>
                <w:color w:val="auto"/>
                <w:sz w:val="20"/>
                <w:szCs w:val="20"/>
              </w:rPr>
              <w:t>(projekty konkursowe)</w:t>
            </w:r>
            <w:bookmarkEnd w:id="56"/>
          </w:p>
        </w:tc>
      </w:tr>
      <w:tr w:rsidR="00CB1FF7" w:rsidRPr="00CB1FF7" w14:paraId="1F0977D4" w14:textId="77777777" w:rsidTr="007977A0">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hideMark/>
          </w:tcPr>
          <w:p w14:paraId="50607230" w14:textId="77777777" w:rsidR="006F762F" w:rsidRPr="00CB1FF7" w:rsidRDefault="006F762F" w:rsidP="00FD6D0B">
            <w:pPr>
              <w:spacing w:line="240" w:lineRule="auto"/>
              <w:ind w:left="113" w:right="284"/>
              <w:rPr>
                <w:sz w:val="20"/>
                <w:szCs w:val="20"/>
              </w:rPr>
            </w:pPr>
            <w:r w:rsidRPr="00CB1FF7">
              <w:rPr>
                <w:rFonts w:cs="Arial"/>
                <w:b/>
                <w:sz w:val="20"/>
                <w:szCs w:val="20"/>
              </w:rPr>
              <w:t>OPIS DZIAŁANIA I PODDZIAŁAŃ</w:t>
            </w:r>
          </w:p>
        </w:tc>
      </w:tr>
    </w:tbl>
    <w:p w14:paraId="4946B211" w14:textId="77777777" w:rsidR="006F762F" w:rsidRPr="00CB1FF7" w:rsidRDefault="006F762F" w:rsidP="006F762F">
      <w:pPr>
        <w:rPr>
          <w:vanish/>
          <w:sz w:val="20"/>
          <w:szCs w:val="20"/>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poddziałania 8.3.1"/>
      </w:tblPr>
      <w:tblGrid>
        <w:gridCol w:w="2319"/>
        <w:gridCol w:w="1797"/>
        <w:gridCol w:w="3182"/>
        <w:gridCol w:w="2212"/>
      </w:tblGrid>
      <w:tr w:rsidR="00CB1FF7" w:rsidRPr="00CB1FF7" w14:paraId="3DADB16E" w14:textId="77777777" w:rsidTr="00FD6D0B">
        <w:trPr>
          <w:trHeight w:val="57"/>
        </w:trPr>
        <w:tc>
          <w:tcPr>
            <w:tcW w:w="1219" w:type="pct"/>
            <w:vMerge w:val="restart"/>
            <w:tcBorders>
              <w:top w:val="single" w:sz="4" w:space="0" w:color="auto"/>
              <w:left w:val="single" w:sz="4" w:space="0" w:color="auto"/>
              <w:right w:val="single" w:sz="4" w:space="0" w:color="auto"/>
            </w:tcBorders>
          </w:tcPr>
          <w:p w14:paraId="382A1CE7" w14:textId="77777777" w:rsidR="006F762F" w:rsidRPr="00CB1FF7" w:rsidRDefault="006F762F" w:rsidP="009A0B3E">
            <w:pPr>
              <w:numPr>
                <w:ilvl w:val="0"/>
                <w:numId w:val="418"/>
              </w:numPr>
              <w:suppressAutoHyphens/>
              <w:spacing w:before="40" w:after="0" w:line="240" w:lineRule="auto"/>
              <w:ind w:left="284" w:right="34" w:hanging="284"/>
              <w:rPr>
                <w:rFonts w:cs="Arial"/>
                <w:sz w:val="20"/>
                <w:szCs w:val="20"/>
              </w:rPr>
            </w:pPr>
            <w:r w:rsidRPr="00CB1FF7">
              <w:rPr>
                <w:rFonts w:cs="Arial"/>
                <w:sz w:val="20"/>
                <w:szCs w:val="20"/>
              </w:rPr>
              <w:t>Nazwa Działania/</w:t>
            </w:r>
          </w:p>
          <w:p w14:paraId="42A3A4E2" w14:textId="77777777" w:rsidR="006F762F" w:rsidRPr="00CB1FF7" w:rsidRDefault="006F762F" w:rsidP="00FD6D0B">
            <w:pPr>
              <w:suppressAutoHyphens/>
              <w:spacing w:line="240" w:lineRule="auto"/>
              <w:ind w:left="284" w:right="32"/>
              <w:rPr>
                <w:rFonts w:cs="Arial"/>
                <w:sz w:val="20"/>
                <w:szCs w:val="20"/>
              </w:rPr>
            </w:pPr>
            <w:r w:rsidRPr="00CB1FF7">
              <w:rPr>
                <w:rFonts w:cs="Arial"/>
                <w:sz w:val="20"/>
                <w:szCs w:val="20"/>
              </w:rPr>
              <w:t>Poddziałania</w:t>
            </w:r>
          </w:p>
        </w:tc>
        <w:tc>
          <w:tcPr>
            <w:tcW w:w="945" w:type="pct"/>
            <w:tcBorders>
              <w:top w:val="single" w:sz="4" w:space="0" w:color="auto"/>
              <w:left w:val="single" w:sz="4" w:space="0" w:color="auto"/>
              <w:bottom w:val="single" w:sz="4" w:space="0" w:color="auto"/>
              <w:right w:val="single" w:sz="4" w:space="0" w:color="auto"/>
            </w:tcBorders>
            <w:hideMark/>
          </w:tcPr>
          <w:p w14:paraId="1AF93936" w14:textId="77777777" w:rsidR="006F762F" w:rsidRPr="00CB1FF7" w:rsidRDefault="006F762F" w:rsidP="00FD6D0B">
            <w:pPr>
              <w:spacing w:before="40" w:after="40" w:line="240" w:lineRule="auto"/>
              <w:rPr>
                <w:rFonts w:cs="Arial"/>
                <w:b/>
                <w:sz w:val="20"/>
                <w:szCs w:val="20"/>
              </w:rPr>
            </w:pPr>
            <w:r w:rsidRPr="00CB1FF7">
              <w:rPr>
                <w:rFonts w:cs="Arial"/>
                <w:b/>
                <w:sz w:val="20"/>
                <w:szCs w:val="20"/>
              </w:rPr>
              <w:t>Działanie 8.3</w:t>
            </w:r>
          </w:p>
        </w:tc>
        <w:tc>
          <w:tcPr>
            <w:tcW w:w="2836" w:type="pct"/>
            <w:gridSpan w:val="2"/>
            <w:tcBorders>
              <w:top w:val="single" w:sz="4" w:space="0" w:color="auto"/>
              <w:left w:val="single" w:sz="4" w:space="0" w:color="auto"/>
              <w:bottom w:val="single" w:sz="4" w:space="0" w:color="auto"/>
              <w:right w:val="single" w:sz="4" w:space="0" w:color="auto"/>
            </w:tcBorders>
            <w:hideMark/>
          </w:tcPr>
          <w:p w14:paraId="66148E8D" w14:textId="77777777" w:rsidR="006F762F" w:rsidRPr="00CB1FF7" w:rsidRDefault="006F762F" w:rsidP="00FD6D0B">
            <w:pPr>
              <w:spacing w:before="40" w:after="40" w:line="240" w:lineRule="auto"/>
              <w:rPr>
                <w:rFonts w:cs="Arial"/>
                <w:b/>
                <w:sz w:val="20"/>
                <w:szCs w:val="20"/>
              </w:rPr>
            </w:pPr>
            <w:r w:rsidRPr="00CB1FF7">
              <w:rPr>
                <w:rFonts w:cs="Arial"/>
                <w:b/>
                <w:sz w:val="20"/>
                <w:szCs w:val="20"/>
              </w:rPr>
              <w:t>Zwiększenie dostępu do wysokiej jakości edukacji przedszkolnej oraz kształcenia podstawowego, gimnazjalnego</w:t>
            </w:r>
            <w:r w:rsidR="0032181D" w:rsidRPr="00CB1FF7">
              <w:rPr>
                <w:rFonts w:cs="Arial"/>
                <w:b/>
                <w:sz w:val="20"/>
                <w:szCs w:val="20"/>
              </w:rPr>
              <w:br/>
            </w:r>
            <w:r w:rsidRPr="00CB1FF7">
              <w:rPr>
                <w:rFonts w:cs="Arial"/>
                <w:b/>
                <w:sz w:val="20"/>
                <w:szCs w:val="20"/>
              </w:rPr>
              <w:t>i ponadgimnazjalnego</w:t>
            </w:r>
          </w:p>
        </w:tc>
      </w:tr>
      <w:tr w:rsidR="00CB1FF7" w:rsidRPr="00CB1FF7" w14:paraId="4303E866" w14:textId="77777777" w:rsidTr="00FD6D0B">
        <w:trPr>
          <w:trHeight w:val="57"/>
        </w:trPr>
        <w:tc>
          <w:tcPr>
            <w:tcW w:w="1219" w:type="pct"/>
            <w:vMerge/>
            <w:tcBorders>
              <w:left w:val="single" w:sz="4" w:space="0" w:color="auto"/>
              <w:bottom w:val="single" w:sz="4" w:space="0" w:color="auto"/>
              <w:right w:val="single" w:sz="4" w:space="0" w:color="auto"/>
            </w:tcBorders>
            <w:vAlign w:val="center"/>
            <w:hideMark/>
          </w:tcPr>
          <w:p w14:paraId="4B7CAC9D" w14:textId="77777777" w:rsidR="006F762F" w:rsidRPr="00CB1FF7" w:rsidRDefault="006F762F" w:rsidP="009A0B3E">
            <w:pPr>
              <w:numPr>
                <w:ilvl w:val="0"/>
                <w:numId w:val="418"/>
              </w:numPr>
              <w:spacing w:line="240" w:lineRule="auto"/>
              <w:ind w:left="284" w:hanging="284"/>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08F6F335" w14:textId="77777777" w:rsidR="006F762F" w:rsidRPr="00CB1FF7" w:rsidRDefault="006F762F" w:rsidP="00FD6D0B">
            <w:pPr>
              <w:spacing w:before="40" w:after="40" w:line="240" w:lineRule="auto"/>
              <w:rPr>
                <w:rFonts w:cs="Arial"/>
                <w:b/>
                <w:sz w:val="20"/>
                <w:szCs w:val="20"/>
              </w:rPr>
            </w:pPr>
            <w:r w:rsidRPr="00CB1FF7">
              <w:rPr>
                <w:rFonts w:cs="Arial"/>
                <w:b/>
                <w:sz w:val="20"/>
                <w:szCs w:val="20"/>
              </w:rPr>
              <w:t xml:space="preserve">Poddziałanie </w:t>
            </w:r>
          </w:p>
          <w:p w14:paraId="04DCE883" w14:textId="77777777" w:rsidR="006F762F" w:rsidRPr="00CB1FF7" w:rsidRDefault="006F762F" w:rsidP="00FD6D0B">
            <w:pPr>
              <w:spacing w:before="40" w:after="40" w:line="240" w:lineRule="auto"/>
              <w:rPr>
                <w:rFonts w:cs="Arial"/>
                <w:b/>
                <w:sz w:val="20"/>
                <w:szCs w:val="20"/>
              </w:rPr>
            </w:pPr>
            <w:r w:rsidRPr="00CB1FF7">
              <w:rPr>
                <w:rFonts w:cs="Arial"/>
                <w:b/>
                <w:sz w:val="20"/>
                <w:szCs w:val="20"/>
              </w:rPr>
              <w:t>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9D09C2B" w14:textId="77777777" w:rsidR="006F762F" w:rsidRPr="00CB1FF7" w:rsidRDefault="006F762F" w:rsidP="00FD6D0B">
            <w:pPr>
              <w:spacing w:before="40" w:after="40" w:line="240" w:lineRule="auto"/>
              <w:rPr>
                <w:rFonts w:cs="Arial"/>
                <w:b/>
                <w:sz w:val="20"/>
                <w:szCs w:val="20"/>
              </w:rPr>
            </w:pPr>
            <w:r w:rsidRPr="00CB1FF7">
              <w:rPr>
                <w:rFonts w:cs="Arial"/>
                <w:b/>
                <w:sz w:val="20"/>
                <w:szCs w:val="20"/>
              </w:rPr>
              <w:t xml:space="preserve">Upowszechnianie i wzrost jakości edukacji przedszkolnej </w:t>
            </w:r>
            <w:r w:rsidRPr="00CB1FF7">
              <w:rPr>
                <w:rFonts w:cs="Arial"/>
                <w:i/>
                <w:sz w:val="20"/>
                <w:szCs w:val="20"/>
              </w:rPr>
              <w:t>(projekty konkursowe)</w:t>
            </w:r>
          </w:p>
        </w:tc>
      </w:tr>
      <w:tr w:rsidR="00CB1FF7" w:rsidRPr="00CB1FF7" w14:paraId="7498B6DD" w14:textId="77777777" w:rsidTr="00FD6D0B">
        <w:trPr>
          <w:trHeight w:val="828"/>
        </w:trPr>
        <w:tc>
          <w:tcPr>
            <w:tcW w:w="1219" w:type="pct"/>
            <w:tcBorders>
              <w:top w:val="single" w:sz="4" w:space="0" w:color="auto"/>
              <w:left w:val="single" w:sz="4" w:space="0" w:color="auto"/>
              <w:bottom w:val="single" w:sz="4" w:space="0" w:color="auto"/>
              <w:right w:val="single" w:sz="4" w:space="0" w:color="auto"/>
            </w:tcBorders>
          </w:tcPr>
          <w:p w14:paraId="07F7758A" w14:textId="77777777" w:rsidR="006F762F" w:rsidRPr="00CB1FF7" w:rsidRDefault="006F762F" w:rsidP="009A0B3E">
            <w:pPr>
              <w:numPr>
                <w:ilvl w:val="0"/>
                <w:numId w:val="418"/>
              </w:numPr>
              <w:suppressAutoHyphens/>
              <w:spacing w:before="40" w:line="240" w:lineRule="auto"/>
              <w:ind w:left="284" w:right="32" w:hanging="284"/>
              <w:rPr>
                <w:rFonts w:cs="Arial"/>
                <w:sz w:val="20"/>
                <w:szCs w:val="20"/>
              </w:rPr>
            </w:pPr>
            <w:r w:rsidRPr="00CB1FF7">
              <w:rPr>
                <w:rFonts w:cs="Arial"/>
                <w:sz w:val="20"/>
                <w:szCs w:val="20"/>
              </w:rPr>
              <w:t>Cel/e szczegółowy/e     Działania/ Poddziałania</w:t>
            </w:r>
          </w:p>
        </w:tc>
        <w:tc>
          <w:tcPr>
            <w:tcW w:w="945" w:type="pct"/>
            <w:tcBorders>
              <w:top w:val="single" w:sz="4" w:space="0" w:color="auto"/>
              <w:left w:val="single" w:sz="4" w:space="0" w:color="auto"/>
              <w:bottom w:val="single" w:sz="4" w:space="0" w:color="auto"/>
              <w:right w:val="single" w:sz="4" w:space="0" w:color="auto"/>
            </w:tcBorders>
            <w:hideMark/>
          </w:tcPr>
          <w:p w14:paraId="3B64D280" w14:textId="77777777" w:rsidR="006F762F" w:rsidRPr="00CB1FF7" w:rsidRDefault="006F762F" w:rsidP="00FD6D0B">
            <w:pPr>
              <w:spacing w:before="40" w:after="40" w:line="240" w:lineRule="auto"/>
              <w:rPr>
                <w:rFonts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5EC4827" w14:textId="77777777" w:rsidR="00DB3F1F" w:rsidRPr="00CB1FF7" w:rsidRDefault="006F762F" w:rsidP="00092141">
            <w:pPr>
              <w:spacing w:before="40" w:after="40" w:line="240" w:lineRule="auto"/>
              <w:ind w:left="33" w:hanging="33"/>
              <w:contextualSpacing/>
              <w:rPr>
                <w:rFonts w:cs="Arial"/>
                <w:sz w:val="20"/>
                <w:szCs w:val="20"/>
              </w:rPr>
            </w:pPr>
            <w:r w:rsidRPr="00CB1FF7">
              <w:rPr>
                <w:rFonts w:cs="Arial"/>
                <w:sz w:val="20"/>
                <w:szCs w:val="20"/>
              </w:rPr>
              <w:t>Zwiększenie dostępu do wys</w:t>
            </w:r>
            <w:r w:rsidR="00CC0AA2" w:rsidRPr="00CB1FF7">
              <w:rPr>
                <w:rFonts w:cs="Arial"/>
                <w:sz w:val="20"/>
                <w:szCs w:val="20"/>
              </w:rPr>
              <w:t>o</w:t>
            </w:r>
            <w:r w:rsidRPr="00CB1FF7">
              <w:rPr>
                <w:rFonts w:cs="Arial"/>
                <w:sz w:val="20"/>
                <w:szCs w:val="20"/>
              </w:rPr>
              <w:t>kiej jakości edukacji przedszkolnej.</w:t>
            </w:r>
          </w:p>
        </w:tc>
      </w:tr>
      <w:tr w:rsidR="00CB1FF7" w:rsidRPr="00CB1FF7" w14:paraId="0BB0F22A" w14:textId="77777777" w:rsidTr="00FD6D0B">
        <w:trPr>
          <w:trHeight w:val="582"/>
        </w:trPr>
        <w:tc>
          <w:tcPr>
            <w:tcW w:w="1219" w:type="pct"/>
            <w:tcBorders>
              <w:top w:val="single" w:sz="4" w:space="0" w:color="auto"/>
              <w:left w:val="single" w:sz="4" w:space="0" w:color="auto"/>
              <w:bottom w:val="single" w:sz="4" w:space="0" w:color="auto"/>
              <w:right w:val="single" w:sz="4" w:space="0" w:color="auto"/>
            </w:tcBorders>
          </w:tcPr>
          <w:p w14:paraId="21AC2D0E" w14:textId="77777777" w:rsidR="006F762F" w:rsidRPr="00CB1FF7" w:rsidRDefault="006F762F" w:rsidP="009A0B3E">
            <w:pPr>
              <w:numPr>
                <w:ilvl w:val="0"/>
                <w:numId w:val="418"/>
              </w:numPr>
              <w:tabs>
                <w:tab w:val="left" w:pos="284"/>
              </w:tabs>
              <w:suppressAutoHyphens/>
              <w:spacing w:before="40" w:after="40" w:line="240" w:lineRule="auto"/>
              <w:ind w:left="284" w:right="27" w:hanging="284"/>
              <w:rPr>
                <w:rFonts w:cs="Arial"/>
                <w:sz w:val="20"/>
                <w:szCs w:val="20"/>
              </w:rPr>
            </w:pPr>
            <w:r w:rsidRPr="00CB1FF7">
              <w:rPr>
                <w:rFonts w:cs="Arial"/>
                <w:sz w:val="20"/>
                <w:szCs w:val="20"/>
              </w:rPr>
              <w:t>Lista wskaźników rezultatu bezpośredniego</w:t>
            </w:r>
          </w:p>
        </w:tc>
        <w:tc>
          <w:tcPr>
            <w:tcW w:w="945" w:type="pct"/>
            <w:tcBorders>
              <w:top w:val="single" w:sz="4" w:space="0" w:color="auto"/>
              <w:left w:val="single" w:sz="4" w:space="0" w:color="auto"/>
              <w:bottom w:val="single" w:sz="4" w:space="0" w:color="auto"/>
              <w:right w:val="single" w:sz="4" w:space="0" w:color="auto"/>
            </w:tcBorders>
            <w:hideMark/>
          </w:tcPr>
          <w:p w14:paraId="654933CC" w14:textId="77777777" w:rsidR="006F762F" w:rsidRPr="00CB1FF7" w:rsidRDefault="006F762F" w:rsidP="00FD6D0B">
            <w:pPr>
              <w:spacing w:before="40" w:after="40" w:line="240" w:lineRule="auto"/>
              <w:rPr>
                <w:rFonts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4454FE6A" w14:textId="77777777" w:rsidR="006F762F" w:rsidRPr="00CB1FF7" w:rsidRDefault="006F762F" w:rsidP="00FD6D0B">
            <w:pPr>
              <w:spacing w:before="40" w:after="40" w:line="240" w:lineRule="auto"/>
              <w:rPr>
                <w:rFonts w:cs="Arial"/>
                <w:sz w:val="20"/>
                <w:szCs w:val="20"/>
              </w:rPr>
            </w:pPr>
            <w:r w:rsidRPr="00CB1FF7">
              <w:rPr>
                <w:rFonts w:cs="Arial"/>
                <w:sz w:val="20"/>
                <w:szCs w:val="20"/>
              </w:rPr>
              <w:t>Nie dotyczy</w:t>
            </w:r>
          </w:p>
        </w:tc>
      </w:tr>
      <w:tr w:rsidR="00CB1FF7" w:rsidRPr="00CB1FF7" w14:paraId="492A099C" w14:textId="77777777" w:rsidTr="00FD6D0B">
        <w:trPr>
          <w:trHeight w:val="1271"/>
        </w:trPr>
        <w:tc>
          <w:tcPr>
            <w:tcW w:w="1219" w:type="pct"/>
            <w:tcBorders>
              <w:top w:val="single" w:sz="4" w:space="0" w:color="auto"/>
              <w:left w:val="single" w:sz="4" w:space="0" w:color="auto"/>
              <w:bottom w:val="single" w:sz="4" w:space="0" w:color="auto"/>
              <w:right w:val="single" w:sz="4" w:space="0" w:color="auto"/>
            </w:tcBorders>
          </w:tcPr>
          <w:p w14:paraId="1E46FDF1" w14:textId="77777777" w:rsidR="006F762F" w:rsidRPr="00CB1FF7" w:rsidRDefault="006F762F" w:rsidP="009A0B3E">
            <w:pPr>
              <w:numPr>
                <w:ilvl w:val="0"/>
                <w:numId w:val="418"/>
              </w:numPr>
              <w:tabs>
                <w:tab w:val="left" w:pos="284"/>
              </w:tabs>
              <w:suppressAutoHyphens/>
              <w:spacing w:before="40" w:after="40" w:line="240" w:lineRule="auto"/>
              <w:ind w:left="284" w:right="284" w:hanging="284"/>
              <w:rPr>
                <w:rFonts w:cs="Arial"/>
                <w:sz w:val="20"/>
                <w:szCs w:val="20"/>
              </w:rPr>
            </w:pPr>
            <w:r w:rsidRPr="00CB1FF7">
              <w:rPr>
                <w:rFonts w:cs="Arial"/>
                <w:sz w:val="20"/>
                <w:szCs w:val="20"/>
              </w:rPr>
              <w:t>Lista wskaźników produktu</w:t>
            </w:r>
          </w:p>
        </w:tc>
        <w:tc>
          <w:tcPr>
            <w:tcW w:w="945" w:type="pct"/>
            <w:tcBorders>
              <w:top w:val="single" w:sz="4" w:space="0" w:color="auto"/>
              <w:left w:val="single" w:sz="4" w:space="0" w:color="auto"/>
              <w:bottom w:val="single" w:sz="4" w:space="0" w:color="auto"/>
              <w:right w:val="single" w:sz="4" w:space="0" w:color="auto"/>
            </w:tcBorders>
            <w:hideMark/>
          </w:tcPr>
          <w:p w14:paraId="2488C15F" w14:textId="77777777" w:rsidR="006F762F" w:rsidRPr="00CB1FF7" w:rsidRDefault="006F762F" w:rsidP="00FD6D0B">
            <w:pPr>
              <w:spacing w:before="40" w:after="40" w:line="240" w:lineRule="auto"/>
              <w:rPr>
                <w:rFonts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D6F238B" w14:textId="77777777" w:rsidR="006F762F" w:rsidRPr="00CB1FF7" w:rsidRDefault="006F762F" w:rsidP="00092141">
            <w:pPr>
              <w:numPr>
                <w:ilvl w:val="0"/>
                <w:numId w:val="64"/>
              </w:numPr>
              <w:spacing w:after="60" w:line="240" w:lineRule="auto"/>
              <w:ind w:left="272" w:hanging="244"/>
              <w:rPr>
                <w:rFonts w:cs="Arial"/>
                <w:sz w:val="20"/>
                <w:szCs w:val="20"/>
              </w:rPr>
            </w:pPr>
            <w:r w:rsidRPr="00CB1FF7">
              <w:rPr>
                <w:rFonts w:cs="Arial"/>
                <w:sz w:val="20"/>
                <w:szCs w:val="20"/>
              </w:rPr>
              <w:t>Liczba dzieci objętych w ramach programu dodatkowymi zajęciami zwiększającymi ich szanse edukacyjne w edukacji przedszkolnej</w:t>
            </w:r>
          </w:p>
          <w:p w14:paraId="5045F60D" w14:textId="77777777" w:rsidR="006F762F" w:rsidRPr="00CB1FF7" w:rsidRDefault="006F762F" w:rsidP="00092141">
            <w:pPr>
              <w:numPr>
                <w:ilvl w:val="0"/>
                <w:numId w:val="64"/>
              </w:numPr>
              <w:spacing w:after="60" w:line="240" w:lineRule="auto"/>
              <w:ind w:left="272" w:hanging="244"/>
              <w:rPr>
                <w:rFonts w:cs="Arial"/>
                <w:sz w:val="20"/>
                <w:szCs w:val="20"/>
              </w:rPr>
            </w:pPr>
            <w:r w:rsidRPr="00CB1FF7">
              <w:rPr>
                <w:rFonts w:cs="Arial"/>
                <w:sz w:val="20"/>
                <w:szCs w:val="20"/>
              </w:rPr>
              <w:t>Liczba miejsc wychowania przedszkolnego dofinansowanych w programie</w:t>
            </w:r>
          </w:p>
          <w:p w14:paraId="59F4C0DF" w14:textId="77777777" w:rsidR="00C65D6C" w:rsidRPr="00CB1FF7" w:rsidRDefault="00C65D6C" w:rsidP="00092141">
            <w:pPr>
              <w:numPr>
                <w:ilvl w:val="0"/>
                <w:numId w:val="64"/>
              </w:numPr>
              <w:spacing w:after="60" w:line="240" w:lineRule="auto"/>
              <w:ind w:left="272" w:hanging="244"/>
              <w:rPr>
                <w:rFonts w:cs="Arial"/>
                <w:sz w:val="20"/>
                <w:szCs w:val="20"/>
              </w:rPr>
            </w:pPr>
            <w:r w:rsidRPr="00CB1FF7">
              <w:rPr>
                <w:rFonts w:cs="Arial"/>
                <w:sz w:val="20"/>
                <w:szCs w:val="20"/>
              </w:rPr>
              <w:t>Liczba podmiotów objętych wsparciem w zakresie zwalczania lub przeciwdziałania skutkom pandemii COVID-19</w:t>
            </w:r>
          </w:p>
          <w:p w14:paraId="1BB350A8" w14:textId="1D9807ED" w:rsidR="00C65D6C" w:rsidRPr="00CB1FF7" w:rsidRDefault="00C65D6C" w:rsidP="00092141">
            <w:pPr>
              <w:numPr>
                <w:ilvl w:val="0"/>
                <w:numId w:val="64"/>
              </w:numPr>
              <w:spacing w:after="60" w:line="240" w:lineRule="auto"/>
              <w:ind w:left="272" w:hanging="244"/>
              <w:rPr>
                <w:rFonts w:cs="Arial"/>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06954629" w14:textId="77777777" w:rsidTr="00092141">
        <w:trPr>
          <w:trHeight w:val="57"/>
        </w:trPr>
        <w:tc>
          <w:tcPr>
            <w:tcW w:w="1219" w:type="pct"/>
            <w:tcBorders>
              <w:top w:val="single" w:sz="4" w:space="0" w:color="auto"/>
              <w:left w:val="single" w:sz="4" w:space="0" w:color="auto"/>
              <w:right w:val="single" w:sz="4" w:space="0" w:color="auto"/>
            </w:tcBorders>
            <w:hideMark/>
          </w:tcPr>
          <w:p w14:paraId="57B2438E" w14:textId="77777777" w:rsidR="00C65D6C" w:rsidRPr="00CB1FF7" w:rsidRDefault="006F762F" w:rsidP="009A0B3E">
            <w:pPr>
              <w:numPr>
                <w:ilvl w:val="0"/>
                <w:numId w:val="418"/>
              </w:numPr>
              <w:tabs>
                <w:tab w:val="left" w:pos="284"/>
              </w:tabs>
              <w:spacing w:after="0" w:line="240" w:lineRule="auto"/>
              <w:ind w:left="284" w:right="284" w:hanging="284"/>
              <w:rPr>
                <w:rFonts w:ascii="Arial" w:hAnsi="Arial" w:cs="Arial"/>
                <w:sz w:val="20"/>
                <w:szCs w:val="20"/>
              </w:rPr>
            </w:pPr>
            <w:r w:rsidRPr="00CB1FF7">
              <w:rPr>
                <w:rFonts w:cs="Arial"/>
                <w:sz w:val="20"/>
                <w:szCs w:val="20"/>
              </w:rPr>
              <w:t>Typy projektów</w:t>
            </w:r>
            <w:r w:rsidR="00C65D6C" w:rsidRPr="00CB1FF7">
              <w:rPr>
                <w:rFonts w:cs="Arial"/>
                <w:sz w:val="20"/>
                <w:szCs w:val="20"/>
              </w:rPr>
              <w:t>*</w:t>
            </w:r>
          </w:p>
          <w:p w14:paraId="6CBF7192" w14:textId="6D1290F4" w:rsidR="006F762F" w:rsidRPr="00CB1FF7" w:rsidRDefault="00C65D6C" w:rsidP="00092141">
            <w:pPr>
              <w:tabs>
                <w:tab w:val="left" w:pos="284"/>
              </w:tabs>
              <w:spacing w:after="0" w:line="240" w:lineRule="auto"/>
              <w:ind w:right="284"/>
              <w:rPr>
                <w:rFonts w:ascii="Arial" w:hAnsi="Arial"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945" w:type="pct"/>
            <w:tcBorders>
              <w:top w:val="single" w:sz="4" w:space="0" w:color="auto"/>
              <w:left w:val="single" w:sz="4" w:space="0" w:color="auto"/>
              <w:bottom w:val="single" w:sz="4" w:space="0" w:color="auto"/>
              <w:right w:val="single" w:sz="4" w:space="0" w:color="auto"/>
            </w:tcBorders>
            <w:hideMark/>
          </w:tcPr>
          <w:p w14:paraId="0774EE52" w14:textId="77777777" w:rsidR="006F762F" w:rsidRPr="00CB1FF7" w:rsidRDefault="006F762F" w:rsidP="00FD6D0B">
            <w:pPr>
              <w:spacing w:line="240" w:lineRule="auto"/>
              <w:rPr>
                <w:rFonts w:ascii="Arial" w:hAnsi="Arial"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BE77211" w14:textId="77777777" w:rsidR="006F762F" w:rsidRPr="00CB1FF7" w:rsidRDefault="006F762F" w:rsidP="009A0B3E">
            <w:pPr>
              <w:numPr>
                <w:ilvl w:val="0"/>
                <w:numId w:val="65"/>
              </w:numPr>
              <w:spacing w:after="0" w:line="240" w:lineRule="auto"/>
              <w:ind w:left="318" w:hanging="284"/>
              <w:contextualSpacing/>
              <w:rPr>
                <w:sz w:val="20"/>
                <w:szCs w:val="20"/>
              </w:rPr>
            </w:pPr>
            <w:r w:rsidRPr="00CB1FF7">
              <w:rPr>
                <w:sz w:val="20"/>
                <w:szCs w:val="20"/>
              </w:rPr>
              <w:t xml:space="preserve">Tworzenie nowych miejsc wychowania przedszkolnego  </w:t>
            </w:r>
            <w:r w:rsidRPr="00CB1FF7">
              <w:rPr>
                <w:sz w:val="20"/>
                <w:szCs w:val="20"/>
              </w:rPr>
              <w:br/>
              <w:t>w nowo utworzonych ośrodkach wychowania przedszkolnego (OWP)</w:t>
            </w:r>
            <w:r w:rsidRPr="00CB1FF7">
              <w:rPr>
                <w:rStyle w:val="Odwoanieprzypisudolnego"/>
                <w:sz w:val="20"/>
                <w:szCs w:val="20"/>
              </w:rPr>
              <w:footnoteReference w:id="73"/>
            </w:r>
            <w:r w:rsidRPr="00CB1FF7">
              <w:rPr>
                <w:sz w:val="20"/>
                <w:szCs w:val="20"/>
              </w:rPr>
              <w:t xml:space="preserve"> na obszarach z terenu województwa świętokrzyskiego o najwyższym zapotrzebowaniu na usługi edukacji przedszkolnej, z możliwością doposażenia w sprzęt, zakup materiałów dydaktycznych i/lub modernizacja/remont istniejącej infrastruktury</w:t>
            </w:r>
            <w:r w:rsidR="0096268C" w:rsidRPr="00CB1FF7">
              <w:rPr>
                <w:sz w:val="20"/>
                <w:szCs w:val="20"/>
              </w:rPr>
              <w:t xml:space="preserve"> do potrzeb i możliwości dzieci</w:t>
            </w:r>
            <w:r w:rsidR="0096268C" w:rsidRPr="00CB1FF7">
              <w:rPr>
                <w:sz w:val="20"/>
                <w:szCs w:val="20"/>
              </w:rPr>
              <w:br/>
            </w:r>
            <w:r w:rsidRPr="00CB1FF7">
              <w:rPr>
                <w:sz w:val="20"/>
                <w:szCs w:val="20"/>
              </w:rPr>
              <w:t>w wieku przedszkolnym.</w:t>
            </w:r>
          </w:p>
          <w:p w14:paraId="690FCB71" w14:textId="77777777" w:rsidR="006F762F" w:rsidRPr="00CB1FF7" w:rsidRDefault="006F762F" w:rsidP="009A0B3E">
            <w:pPr>
              <w:numPr>
                <w:ilvl w:val="0"/>
                <w:numId w:val="65"/>
              </w:numPr>
              <w:spacing w:after="0" w:line="240" w:lineRule="auto"/>
              <w:ind w:left="318" w:hanging="284"/>
              <w:contextualSpacing/>
              <w:rPr>
                <w:sz w:val="20"/>
                <w:szCs w:val="20"/>
              </w:rPr>
            </w:pPr>
            <w:r w:rsidRPr="00CB1FF7">
              <w:rPr>
                <w:sz w:val="20"/>
                <w:szCs w:val="20"/>
              </w:rPr>
              <w:t>Tworzenie nowych miejsc wychowania przedszkolnego w istniejących OWP na obszarachz terenu województwa świętokrzyskiego o najwyższym zapotrzebowaniu na usługi edukacji przedszkolnej, z możliwością doposażenia w sprzęt, zakup materiałów dydaktycznych i/lub modernizacja/remont istniejącej infrastruktury do potrzeb i możliwości dzieci w wieku przedszkolnym.</w:t>
            </w:r>
          </w:p>
          <w:p w14:paraId="1DFCA304" w14:textId="77777777" w:rsidR="003745CE" w:rsidRPr="00CB1FF7" w:rsidRDefault="006F762F" w:rsidP="009A0B3E">
            <w:pPr>
              <w:numPr>
                <w:ilvl w:val="0"/>
                <w:numId w:val="486"/>
              </w:numPr>
              <w:spacing w:after="0" w:line="240" w:lineRule="auto"/>
              <w:ind w:left="346" w:hanging="284"/>
              <w:rPr>
                <w:sz w:val="20"/>
                <w:szCs w:val="20"/>
              </w:rPr>
            </w:pPr>
            <w:r w:rsidRPr="00CB1FF7">
              <w:rPr>
                <w:sz w:val="20"/>
                <w:szCs w:val="20"/>
              </w:rPr>
              <w:t>Rozszerzenie oferty OWP o dodatkowe zajęcia wyrównujące szanse edukacyjne dzieci w zakresie stwierdzonych deficytów</w:t>
            </w:r>
            <w:r w:rsidRPr="00CB1FF7">
              <w:rPr>
                <w:sz w:val="16"/>
                <w:szCs w:val="16"/>
              </w:rPr>
              <w:t>,</w:t>
            </w:r>
            <w:r w:rsidRPr="00CB1FF7">
              <w:rPr>
                <w:sz w:val="20"/>
                <w:szCs w:val="20"/>
              </w:rPr>
              <w:t xml:space="preserve"> poprzez realizację zajęć wspierających, wyłącznie w zakresie:</w:t>
            </w:r>
          </w:p>
          <w:p w14:paraId="000698B0" w14:textId="77777777" w:rsidR="006F762F" w:rsidRPr="00CB1FF7" w:rsidRDefault="006F762F" w:rsidP="00092141">
            <w:pPr>
              <w:pStyle w:val="Akapitzlist"/>
              <w:numPr>
                <w:ilvl w:val="0"/>
                <w:numId w:val="487"/>
              </w:numPr>
              <w:spacing w:after="0" w:line="240" w:lineRule="auto"/>
              <w:ind w:left="602" w:hanging="284"/>
              <w:contextualSpacing w:val="0"/>
              <w:rPr>
                <w:sz w:val="20"/>
                <w:szCs w:val="20"/>
              </w:rPr>
            </w:pPr>
            <w:r w:rsidRPr="00CB1FF7">
              <w:rPr>
                <w:sz w:val="20"/>
                <w:szCs w:val="20"/>
              </w:rPr>
              <w:t xml:space="preserve">zajęć specjalistycznych, </w:t>
            </w:r>
          </w:p>
          <w:p w14:paraId="181C4F50" w14:textId="77777777" w:rsidR="006F762F" w:rsidRPr="00CB1FF7" w:rsidRDefault="006F762F" w:rsidP="00092141">
            <w:pPr>
              <w:pStyle w:val="Akapitzlist"/>
              <w:numPr>
                <w:ilvl w:val="0"/>
                <w:numId w:val="487"/>
              </w:numPr>
              <w:spacing w:after="0" w:line="240" w:lineRule="auto"/>
              <w:ind w:left="602" w:hanging="284"/>
              <w:contextualSpacing w:val="0"/>
              <w:rPr>
                <w:sz w:val="20"/>
                <w:szCs w:val="20"/>
              </w:rPr>
            </w:pPr>
            <w:r w:rsidRPr="00CB1FF7">
              <w:rPr>
                <w:sz w:val="20"/>
                <w:szCs w:val="20"/>
              </w:rPr>
              <w:t>zajęć w ramach wczesnego wspomagania rozwojuw</w:t>
            </w:r>
            <w:r w:rsidRPr="00CB1FF7">
              <w:t> </w:t>
            </w:r>
            <w:r w:rsidRPr="00CB1FF7">
              <w:rPr>
                <w:sz w:val="20"/>
                <w:szCs w:val="20"/>
              </w:rPr>
              <w:t>rozumieniu Prawa oświatowego,</w:t>
            </w:r>
          </w:p>
          <w:p w14:paraId="111B6C76" w14:textId="77777777" w:rsidR="006F762F" w:rsidRPr="00CB1FF7" w:rsidRDefault="006F762F" w:rsidP="00092141">
            <w:pPr>
              <w:pStyle w:val="Akapitzlist"/>
              <w:numPr>
                <w:ilvl w:val="0"/>
                <w:numId w:val="487"/>
              </w:numPr>
              <w:spacing w:after="0" w:line="240" w:lineRule="auto"/>
              <w:ind w:left="602" w:hanging="284"/>
              <w:contextualSpacing w:val="0"/>
              <w:rPr>
                <w:sz w:val="20"/>
                <w:szCs w:val="20"/>
              </w:rPr>
            </w:pPr>
            <w:r w:rsidRPr="00CB1FF7">
              <w:rPr>
                <w:sz w:val="20"/>
                <w:szCs w:val="20"/>
              </w:rPr>
              <w:t>zajęć stymulujących rozwój psychoruchowy.</w:t>
            </w:r>
          </w:p>
          <w:p w14:paraId="641C9512" w14:textId="77777777" w:rsidR="006F762F" w:rsidRPr="00CB1FF7" w:rsidRDefault="006F762F" w:rsidP="009A0B3E">
            <w:pPr>
              <w:numPr>
                <w:ilvl w:val="0"/>
                <w:numId w:val="486"/>
              </w:numPr>
              <w:spacing w:before="80" w:after="80" w:line="240" w:lineRule="auto"/>
              <w:ind w:left="344" w:hanging="284"/>
              <w:contextualSpacing/>
              <w:rPr>
                <w:sz w:val="20"/>
                <w:szCs w:val="20"/>
              </w:rPr>
            </w:pPr>
            <w:r w:rsidRPr="00CB1FF7">
              <w:rPr>
                <w:sz w:val="20"/>
                <w:szCs w:val="20"/>
              </w:rPr>
              <w:t>Rozszerzenie oferty OWP o dodatkowe zajęcia wyrównujące szanse edukacyjne dzieci, poprzez realizację zajęć wspierających w zakresie kompetencji kluczowych i/lub umiejętności uniwersalnych niezbędnych na rynku pracy.</w:t>
            </w:r>
          </w:p>
          <w:p w14:paraId="378FAFA5" w14:textId="77777777" w:rsidR="00DB3F1F" w:rsidRPr="00CB1FF7" w:rsidRDefault="006F762F" w:rsidP="00DB3F1F">
            <w:pPr>
              <w:numPr>
                <w:ilvl w:val="0"/>
                <w:numId w:val="486"/>
              </w:numPr>
              <w:tabs>
                <w:tab w:val="left" w:pos="344"/>
              </w:tabs>
              <w:spacing w:before="80" w:after="80" w:line="240" w:lineRule="auto"/>
              <w:ind w:left="317" w:hanging="283"/>
              <w:contextualSpacing/>
              <w:rPr>
                <w:sz w:val="20"/>
                <w:szCs w:val="20"/>
              </w:rPr>
            </w:pPr>
            <w:r w:rsidRPr="00CB1FF7">
              <w:rPr>
                <w:sz w:val="20"/>
                <w:szCs w:val="20"/>
              </w:rPr>
              <w:t xml:space="preserve">Dostosowanie istniejących miejsc wychowania przedszkolnego do potrzeb dzieci z niepełnosprawnościami i/lub realizacja dodatkowej oferty edukacyjnej i specjalistycznej umożliwiającej dziecku z niepełnosprawnością udział w wychowaniu przedszkolnym poprzez wyrównywanie deficytu wynikającego z niepełnosprawności. </w:t>
            </w:r>
          </w:p>
          <w:p w14:paraId="1E5227FB" w14:textId="77777777" w:rsidR="00DB3F1F" w:rsidRPr="00CB1FF7" w:rsidRDefault="006F762F" w:rsidP="00DB3F1F">
            <w:pPr>
              <w:numPr>
                <w:ilvl w:val="0"/>
                <w:numId w:val="486"/>
              </w:numPr>
              <w:tabs>
                <w:tab w:val="left" w:pos="344"/>
              </w:tabs>
              <w:spacing w:before="80" w:after="80" w:line="240" w:lineRule="auto"/>
              <w:ind w:left="317" w:hanging="283"/>
              <w:contextualSpacing/>
              <w:rPr>
                <w:sz w:val="20"/>
                <w:szCs w:val="20"/>
              </w:rPr>
            </w:pPr>
            <w:r w:rsidRPr="00CB1FF7">
              <w:rPr>
                <w:sz w:val="20"/>
                <w:szCs w:val="20"/>
              </w:rPr>
              <w:t>Doskonalenie umiejętności, kompetencji lub kwalifikacji zawodowych nauczycieli OWP do pracy z dziećmi w wieku przedszkolnym oraz w zakresie współpracy nauczycieli z rodzicami.</w:t>
            </w:r>
          </w:p>
          <w:p w14:paraId="50D49642" w14:textId="77777777" w:rsidR="006F762F" w:rsidRPr="00CB1FF7" w:rsidRDefault="006F762F" w:rsidP="00FD6D0B">
            <w:pPr>
              <w:spacing w:after="0" w:line="240" w:lineRule="auto"/>
              <w:rPr>
                <w:rFonts w:ascii="Arial" w:hAnsi="Arial" w:cs="Arial"/>
                <w:sz w:val="20"/>
                <w:szCs w:val="20"/>
              </w:rPr>
            </w:pPr>
            <w:r w:rsidRPr="00CB1FF7">
              <w:rPr>
                <w:rFonts w:cs="Arial"/>
                <w:i/>
                <w:sz w:val="20"/>
                <w:szCs w:val="20"/>
              </w:rPr>
              <w:t xml:space="preserve">Typ projektu nr 3,4,6  nie może być realizowany jako samodzielne przedsięwzięcie w projekcie, lecz musi być powiązany z typem nr 1 lub 2. </w:t>
            </w:r>
          </w:p>
        </w:tc>
      </w:tr>
      <w:tr w:rsidR="00CB1FF7" w:rsidRPr="00CB1FF7" w14:paraId="5358B2B4" w14:textId="77777777" w:rsidTr="00FD6D0B">
        <w:trPr>
          <w:trHeight w:val="3070"/>
        </w:trPr>
        <w:tc>
          <w:tcPr>
            <w:tcW w:w="1219" w:type="pct"/>
            <w:tcBorders>
              <w:top w:val="single" w:sz="4" w:space="0" w:color="auto"/>
              <w:left w:val="single" w:sz="4" w:space="0" w:color="auto"/>
              <w:bottom w:val="single" w:sz="4" w:space="0" w:color="auto"/>
              <w:right w:val="single" w:sz="4" w:space="0" w:color="auto"/>
            </w:tcBorders>
          </w:tcPr>
          <w:p w14:paraId="27B140C1" w14:textId="77777777" w:rsidR="006F762F" w:rsidRPr="00CB1FF7" w:rsidRDefault="006F762F" w:rsidP="009A0B3E">
            <w:pPr>
              <w:numPr>
                <w:ilvl w:val="0"/>
                <w:numId w:val="419"/>
              </w:numPr>
              <w:tabs>
                <w:tab w:val="clear" w:pos="392"/>
                <w:tab w:val="num" w:pos="284"/>
              </w:tabs>
              <w:spacing w:before="60" w:line="240" w:lineRule="auto"/>
              <w:ind w:right="176"/>
              <w:rPr>
                <w:rFonts w:ascii="Arial" w:hAnsi="Arial" w:cs="Arial"/>
                <w:sz w:val="20"/>
                <w:szCs w:val="20"/>
              </w:rPr>
            </w:pPr>
            <w:r w:rsidRPr="00CB1FF7">
              <w:rPr>
                <w:rFonts w:cs="Arial"/>
                <w:sz w:val="20"/>
                <w:szCs w:val="20"/>
              </w:rPr>
              <w:t xml:space="preserve">Typ beneficjenta </w:t>
            </w:r>
          </w:p>
        </w:tc>
        <w:tc>
          <w:tcPr>
            <w:tcW w:w="945" w:type="pct"/>
            <w:tcBorders>
              <w:top w:val="single" w:sz="4" w:space="0" w:color="auto"/>
              <w:left w:val="single" w:sz="4" w:space="0" w:color="auto"/>
              <w:bottom w:val="single" w:sz="4" w:space="0" w:color="auto"/>
              <w:right w:val="single" w:sz="4" w:space="0" w:color="auto"/>
            </w:tcBorders>
            <w:hideMark/>
          </w:tcPr>
          <w:p w14:paraId="560DE5E2" w14:textId="77777777" w:rsidR="006F762F" w:rsidRPr="00CB1FF7" w:rsidRDefault="006F762F" w:rsidP="00FD6D0B">
            <w:pPr>
              <w:tabs>
                <w:tab w:val="num" w:pos="0"/>
                <w:tab w:val="num" w:pos="900"/>
              </w:tabs>
              <w:suppressAutoHyphens/>
              <w:spacing w:before="40" w:after="40" w:line="240" w:lineRule="auto"/>
              <w:ind w:left="33" w:hanging="33"/>
              <w:jc w:val="both"/>
              <w:rPr>
                <w:rFonts w:ascii="Arial" w:hAnsi="Arial"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6E38EAA9"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Wszystkie podmioty z wyłączeniem osób fizycznych (nie dotyczy osób prowadzących działalność gospodarczą lub oświatową na podstawie przepisów odrębnych), w tym m.in.:</w:t>
            </w:r>
          </w:p>
          <w:p w14:paraId="188F5440" w14:textId="77777777" w:rsidR="006F762F" w:rsidRPr="00CB1FF7" w:rsidRDefault="006F762F" w:rsidP="00332599">
            <w:pPr>
              <w:numPr>
                <w:ilvl w:val="0"/>
                <w:numId w:val="66"/>
              </w:numPr>
              <w:spacing w:after="0" w:line="240" w:lineRule="auto"/>
              <w:ind w:left="176" w:hanging="176"/>
              <w:contextualSpacing/>
              <w:rPr>
                <w:rFonts w:cs="Arial"/>
                <w:sz w:val="20"/>
                <w:szCs w:val="20"/>
              </w:rPr>
            </w:pPr>
            <w:r w:rsidRPr="00CB1FF7">
              <w:rPr>
                <w:rFonts w:cs="Arial"/>
                <w:sz w:val="20"/>
                <w:szCs w:val="20"/>
              </w:rPr>
              <w:t>przedszkola, a także ich organy prowadzące (w tym przedszkola z oddziałami integracyjnymi), przedszkola specjalne oraz inne formy wychowania przedszkolnego),</w:t>
            </w:r>
          </w:p>
          <w:p w14:paraId="4D9FE2A8" w14:textId="77777777" w:rsidR="006F762F" w:rsidRPr="00CB1FF7" w:rsidRDefault="006F762F" w:rsidP="00332599">
            <w:pPr>
              <w:numPr>
                <w:ilvl w:val="0"/>
                <w:numId w:val="499"/>
              </w:numPr>
              <w:spacing w:before="40" w:after="0" w:line="240" w:lineRule="auto"/>
              <w:ind w:left="176" w:hanging="176"/>
              <w:contextualSpacing/>
              <w:rPr>
                <w:rFonts w:cs="Arial"/>
                <w:sz w:val="20"/>
                <w:szCs w:val="20"/>
              </w:rPr>
            </w:pPr>
            <w:r w:rsidRPr="00CB1FF7">
              <w:rPr>
                <w:rFonts w:cs="Arial"/>
                <w:sz w:val="20"/>
                <w:szCs w:val="20"/>
              </w:rPr>
              <w:t>szkoły/placówki realizujące kształcenie ogólne w rozumieniu ustawy o systemie oświaty/ustawy Prawo oświatowe i ich organy prowadzące,</w:t>
            </w:r>
          </w:p>
          <w:p w14:paraId="09C724D8" w14:textId="77777777" w:rsidR="006F762F" w:rsidRPr="00CB1FF7" w:rsidRDefault="006F762F" w:rsidP="00332599">
            <w:pPr>
              <w:numPr>
                <w:ilvl w:val="0"/>
                <w:numId w:val="66"/>
              </w:numPr>
              <w:spacing w:after="0" w:line="240" w:lineRule="auto"/>
              <w:ind w:left="176" w:hanging="176"/>
              <w:contextualSpacing/>
              <w:rPr>
                <w:rFonts w:cs="Arial"/>
                <w:sz w:val="20"/>
                <w:szCs w:val="20"/>
              </w:rPr>
            </w:pPr>
            <w:r w:rsidRPr="00CB1FF7">
              <w:rPr>
                <w:rFonts w:cs="Arial"/>
                <w:sz w:val="20"/>
                <w:szCs w:val="20"/>
              </w:rPr>
              <w:t>jednostki samorządu terytorialnego,</w:t>
            </w:r>
          </w:p>
          <w:p w14:paraId="37DD35D5" w14:textId="77777777" w:rsidR="006F762F" w:rsidRPr="00CB1FF7" w:rsidRDefault="006F762F" w:rsidP="00332599">
            <w:pPr>
              <w:numPr>
                <w:ilvl w:val="0"/>
                <w:numId w:val="66"/>
              </w:numPr>
              <w:spacing w:after="0" w:line="240" w:lineRule="auto"/>
              <w:ind w:left="176" w:hanging="176"/>
              <w:contextualSpacing/>
              <w:rPr>
                <w:rFonts w:cs="Arial"/>
                <w:sz w:val="20"/>
                <w:szCs w:val="20"/>
              </w:rPr>
            </w:pPr>
            <w:r w:rsidRPr="00CB1FF7">
              <w:rPr>
                <w:rFonts w:cs="Arial"/>
                <w:sz w:val="20"/>
                <w:szCs w:val="20"/>
              </w:rPr>
              <w:t xml:space="preserve">organizacje pozarządowe, </w:t>
            </w:r>
          </w:p>
          <w:p w14:paraId="3C66EB2B" w14:textId="77777777" w:rsidR="006F762F" w:rsidRPr="00CB1FF7" w:rsidRDefault="006F762F" w:rsidP="00332599">
            <w:pPr>
              <w:numPr>
                <w:ilvl w:val="0"/>
                <w:numId w:val="66"/>
              </w:numPr>
              <w:spacing w:after="0" w:line="240" w:lineRule="auto"/>
              <w:ind w:left="176" w:hanging="176"/>
              <w:contextualSpacing/>
              <w:rPr>
                <w:rFonts w:ascii="Arial" w:hAnsi="Arial" w:cs="Arial"/>
                <w:sz w:val="20"/>
                <w:szCs w:val="20"/>
              </w:rPr>
            </w:pPr>
            <w:r w:rsidRPr="00CB1FF7">
              <w:rPr>
                <w:rFonts w:cs="Arial"/>
                <w:sz w:val="20"/>
                <w:szCs w:val="20"/>
              </w:rPr>
              <w:t xml:space="preserve">osoby prawne. </w:t>
            </w:r>
          </w:p>
        </w:tc>
      </w:tr>
      <w:tr w:rsidR="00CB1FF7" w:rsidRPr="00CB1FF7" w14:paraId="6E8CE0A0" w14:textId="77777777" w:rsidTr="00FD6D0B">
        <w:trPr>
          <w:trHeight w:val="1482"/>
        </w:trPr>
        <w:tc>
          <w:tcPr>
            <w:tcW w:w="1219" w:type="pct"/>
            <w:tcBorders>
              <w:top w:val="single" w:sz="4" w:space="0" w:color="auto"/>
              <w:left w:val="single" w:sz="4" w:space="0" w:color="auto"/>
              <w:bottom w:val="single" w:sz="4" w:space="0" w:color="auto"/>
              <w:right w:val="single" w:sz="4" w:space="0" w:color="auto"/>
            </w:tcBorders>
          </w:tcPr>
          <w:p w14:paraId="0CCC7451" w14:textId="77777777" w:rsidR="006F762F" w:rsidRPr="00CB1FF7" w:rsidRDefault="006F762F" w:rsidP="009A0B3E">
            <w:pPr>
              <w:numPr>
                <w:ilvl w:val="0"/>
                <w:numId w:val="419"/>
              </w:numPr>
              <w:spacing w:after="0" w:line="240" w:lineRule="auto"/>
              <w:ind w:right="284"/>
              <w:rPr>
                <w:rFonts w:ascii="Arial" w:hAnsi="Arial" w:cs="Arial"/>
                <w:sz w:val="20"/>
                <w:szCs w:val="20"/>
              </w:rPr>
            </w:pPr>
            <w:r w:rsidRPr="00CB1FF7">
              <w:rPr>
                <w:rFonts w:cs="Arial"/>
                <w:sz w:val="20"/>
                <w:szCs w:val="20"/>
              </w:rPr>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1A97017F" w14:textId="77777777" w:rsidR="006F762F" w:rsidRPr="00CB1FF7" w:rsidRDefault="006F762F" w:rsidP="00FD6D0B">
            <w:pPr>
              <w:tabs>
                <w:tab w:val="num" w:pos="33"/>
                <w:tab w:val="num" w:pos="900"/>
              </w:tabs>
              <w:suppressAutoHyphens/>
              <w:spacing w:after="0" w:line="240" w:lineRule="auto"/>
              <w:ind w:left="33" w:hanging="33"/>
              <w:rPr>
                <w:rFonts w:ascii="Arial" w:hAnsi="Arial"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E213636" w14:textId="77777777" w:rsidR="006F762F" w:rsidRPr="00CB1FF7" w:rsidRDefault="006F762F" w:rsidP="009A0B3E">
            <w:pPr>
              <w:numPr>
                <w:ilvl w:val="0"/>
                <w:numId w:val="67"/>
              </w:numPr>
              <w:spacing w:after="0" w:line="240" w:lineRule="auto"/>
              <w:ind w:left="274" w:hanging="227"/>
              <w:rPr>
                <w:rFonts w:ascii="Arial" w:hAnsi="Arial" w:cs="Arial"/>
                <w:sz w:val="20"/>
                <w:szCs w:val="20"/>
              </w:rPr>
            </w:pPr>
            <w:r w:rsidRPr="00CB1FF7">
              <w:rPr>
                <w:rFonts w:cs="Arial"/>
                <w:sz w:val="20"/>
                <w:szCs w:val="20"/>
              </w:rPr>
              <w:t>dzieci w wieku przedszkolnym, w tym dzieci z niepełnosprawnościami określone w prawie oświatowym;</w:t>
            </w:r>
          </w:p>
          <w:p w14:paraId="4B297D9F" w14:textId="77777777" w:rsidR="006F762F" w:rsidRPr="00CB1FF7" w:rsidRDefault="006F762F" w:rsidP="009A0B3E">
            <w:pPr>
              <w:numPr>
                <w:ilvl w:val="0"/>
                <w:numId w:val="67"/>
              </w:numPr>
              <w:spacing w:after="0" w:line="240" w:lineRule="auto"/>
              <w:ind w:left="274" w:hanging="227"/>
              <w:rPr>
                <w:rFonts w:ascii="Arial" w:hAnsi="Arial" w:cs="Arial"/>
                <w:sz w:val="20"/>
                <w:szCs w:val="20"/>
              </w:rPr>
            </w:pPr>
            <w:r w:rsidRPr="00CB1FF7">
              <w:rPr>
                <w:rFonts w:cs="Arial"/>
                <w:sz w:val="20"/>
                <w:szCs w:val="20"/>
              </w:rPr>
              <w:t>przedszkola (w tym z oddziałami integracyjnymi), przedszkola specjalne oraz inne formy wychowania przedszkolnego;</w:t>
            </w:r>
          </w:p>
          <w:p w14:paraId="11C52BF5" w14:textId="77777777" w:rsidR="006F762F" w:rsidRPr="00CB1FF7" w:rsidRDefault="006F762F" w:rsidP="009A0B3E">
            <w:pPr>
              <w:numPr>
                <w:ilvl w:val="0"/>
                <w:numId w:val="67"/>
              </w:numPr>
              <w:spacing w:after="0" w:line="240" w:lineRule="auto"/>
              <w:ind w:left="274" w:hanging="227"/>
              <w:rPr>
                <w:rFonts w:ascii="Arial" w:hAnsi="Arial" w:cs="Arial"/>
                <w:sz w:val="20"/>
                <w:szCs w:val="20"/>
              </w:rPr>
            </w:pPr>
            <w:r w:rsidRPr="00CB1FF7">
              <w:rPr>
                <w:rFonts w:cs="Arial"/>
                <w:sz w:val="20"/>
                <w:szCs w:val="20"/>
              </w:rPr>
              <w:t xml:space="preserve">nauczyciele OWP, </w:t>
            </w:r>
          </w:p>
          <w:p w14:paraId="54341EC2" w14:textId="77777777" w:rsidR="006F762F" w:rsidRPr="00CB1FF7" w:rsidRDefault="006F762F" w:rsidP="009A0B3E">
            <w:pPr>
              <w:numPr>
                <w:ilvl w:val="0"/>
                <w:numId w:val="67"/>
              </w:numPr>
              <w:spacing w:after="0" w:line="240" w:lineRule="auto"/>
              <w:ind w:left="274" w:hanging="227"/>
              <w:rPr>
                <w:rFonts w:ascii="Arial" w:hAnsi="Arial" w:cs="Arial"/>
                <w:sz w:val="20"/>
                <w:szCs w:val="20"/>
              </w:rPr>
            </w:pPr>
            <w:r w:rsidRPr="00CB1FF7">
              <w:rPr>
                <w:rFonts w:cs="Arial"/>
                <w:sz w:val="20"/>
                <w:szCs w:val="20"/>
              </w:rPr>
              <w:t xml:space="preserve">rodzice dzieci w wieku przedszkolnym (w tym </w:t>
            </w:r>
            <w:r w:rsidR="001D7FD6" w:rsidRPr="00CB1FF7">
              <w:rPr>
                <w:rFonts w:cs="Arial"/>
                <w:sz w:val="20"/>
                <w:szCs w:val="20"/>
              </w:rPr>
              <w:t>rodzice dzieci z niepełnospraw</w:t>
            </w:r>
            <w:r w:rsidR="00C855D4" w:rsidRPr="00CB1FF7">
              <w:rPr>
                <w:rFonts w:cs="Arial"/>
                <w:sz w:val="20"/>
                <w:szCs w:val="20"/>
              </w:rPr>
              <w:t>n</w:t>
            </w:r>
            <w:r w:rsidR="001D7FD6" w:rsidRPr="00CB1FF7">
              <w:rPr>
                <w:rFonts w:cs="Arial"/>
                <w:sz w:val="20"/>
                <w:szCs w:val="20"/>
              </w:rPr>
              <w:t>oś</w:t>
            </w:r>
            <w:r w:rsidRPr="00CB1FF7">
              <w:rPr>
                <w:rFonts w:cs="Arial"/>
                <w:sz w:val="20"/>
                <w:szCs w:val="20"/>
              </w:rPr>
              <w:t>ciami).</w:t>
            </w:r>
          </w:p>
        </w:tc>
      </w:tr>
      <w:tr w:rsidR="00CB1FF7" w:rsidRPr="00CB1FF7" w14:paraId="1DF255C9"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2D924666" w14:textId="77777777" w:rsidR="006F762F" w:rsidRPr="00CB1FF7" w:rsidRDefault="006F762F" w:rsidP="009A0B3E">
            <w:pPr>
              <w:numPr>
                <w:ilvl w:val="0"/>
                <w:numId w:val="419"/>
              </w:numPr>
              <w:tabs>
                <w:tab w:val="left" w:pos="1029"/>
              </w:tabs>
              <w:spacing w:after="0" w:line="240" w:lineRule="auto"/>
              <w:ind w:right="33"/>
              <w:rPr>
                <w:rFonts w:ascii="Arial" w:hAnsi="Arial" w:cs="Arial"/>
                <w:sz w:val="20"/>
                <w:szCs w:val="20"/>
              </w:rPr>
            </w:pPr>
            <w:r w:rsidRPr="00CB1FF7">
              <w:rPr>
                <w:rFonts w:cs="Arial"/>
                <w:sz w:val="20"/>
                <w:szCs w:val="20"/>
              </w:rPr>
              <w:t>Instytucja pośrednicząca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5FA37CA9"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Nie dotyczy</w:t>
            </w:r>
          </w:p>
        </w:tc>
      </w:tr>
      <w:tr w:rsidR="00CB1FF7" w:rsidRPr="00CB1FF7" w14:paraId="0DA6972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74D1B331" w14:textId="77777777" w:rsidR="006F762F" w:rsidRPr="00CB1FF7" w:rsidRDefault="006F762F" w:rsidP="009A0B3E">
            <w:pPr>
              <w:numPr>
                <w:ilvl w:val="0"/>
                <w:numId w:val="419"/>
              </w:numPr>
              <w:spacing w:after="0" w:line="240" w:lineRule="auto"/>
              <w:ind w:right="34"/>
              <w:rPr>
                <w:rFonts w:ascii="Arial" w:hAnsi="Arial" w:cs="Arial"/>
                <w:sz w:val="20"/>
                <w:szCs w:val="20"/>
              </w:rPr>
            </w:pPr>
            <w:r w:rsidRPr="00CB1FF7">
              <w:rPr>
                <w:rFonts w:cs="Arial"/>
                <w:sz w:val="20"/>
                <w:szCs w:val="20"/>
              </w:rPr>
              <w:t>Instytucja wdrażająca(jeśli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BD46154"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Nie dotyczy</w:t>
            </w:r>
          </w:p>
        </w:tc>
      </w:tr>
      <w:tr w:rsidR="00CB1FF7" w:rsidRPr="00CB1FF7" w14:paraId="0C0E6DC6" w14:textId="77777777" w:rsidTr="00FD6D0B">
        <w:trPr>
          <w:trHeight w:val="57"/>
        </w:trPr>
        <w:tc>
          <w:tcPr>
            <w:tcW w:w="1219" w:type="pct"/>
            <w:vMerge w:val="restart"/>
            <w:tcBorders>
              <w:top w:val="single" w:sz="4" w:space="0" w:color="auto"/>
              <w:left w:val="single" w:sz="4" w:space="0" w:color="auto"/>
              <w:right w:val="single" w:sz="4" w:space="0" w:color="auto"/>
            </w:tcBorders>
          </w:tcPr>
          <w:p w14:paraId="4B027403" w14:textId="77777777" w:rsidR="006F762F" w:rsidRPr="00CB1FF7" w:rsidRDefault="006F762F" w:rsidP="009A0B3E">
            <w:pPr>
              <w:numPr>
                <w:ilvl w:val="0"/>
                <w:numId w:val="419"/>
              </w:numPr>
              <w:spacing w:after="0" w:line="240" w:lineRule="auto"/>
              <w:ind w:right="34"/>
              <w:rPr>
                <w:rFonts w:ascii="Arial" w:hAnsi="Arial" w:cs="Arial"/>
                <w:sz w:val="20"/>
                <w:szCs w:val="20"/>
              </w:rPr>
            </w:pPr>
            <w:r w:rsidRPr="00CB1FF7">
              <w:rPr>
                <w:rFonts w:cs="Arial"/>
                <w:sz w:val="20"/>
                <w:szCs w:val="20"/>
              </w:rPr>
              <w:t>Kategoria (e) regionu (ów) wraz z przypisaniem kwot UE (EUR)</w:t>
            </w:r>
          </w:p>
        </w:tc>
        <w:tc>
          <w:tcPr>
            <w:tcW w:w="945" w:type="pct"/>
            <w:tcBorders>
              <w:top w:val="single" w:sz="4" w:space="0" w:color="auto"/>
              <w:left w:val="single" w:sz="4" w:space="0" w:color="auto"/>
              <w:bottom w:val="single" w:sz="4" w:space="0" w:color="auto"/>
              <w:right w:val="single" w:sz="4" w:space="0" w:color="auto"/>
            </w:tcBorders>
            <w:hideMark/>
          </w:tcPr>
          <w:p w14:paraId="382968B0"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Region słabiej rozwinięty</w:t>
            </w:r>
          </w:p>
        </w:tc>
        <w:tc>
          <w:tcPr>
            <w:tcW w:w="2836" w:type="pct"/>
            <w:gridSpan w:val="2"/>
            <w:tcBorders>
              <w:top w:val="single" w:sz="4" w:space="0" w:color="auto"/>
              <w:left w:val="single" w:sz="4" w:space="0" w:color="auto"/>
              <w:bottom w:val="single" w:sz="4" w:space="0" w:color="auto"/>
              <w:right w:val="single" w:sz="4" w:space="0" w:color="auto"/>
            </w:tcBorders>
            <w:hideMark/>
          </w:tcPr>
          <w:p w14:paraId="27A1FA5C" w14:textId="77777777" w:rsidR="006F762F" w:rsidRPr="00CB1FF7" w:rsidRDefault="006F762F" w:rsidP="00FD6D0B">
            <w:pPr>
              <w:spacing w:after="0" w:line="240" w:lineRule="auto"/>
              <w:ind w:firstLine="316"/>
              <w:rPr>
                <w:rFonts w:ascii="Arial" w:hAnsi="Arial" w:cs="Arial"/>
                <w:sz w:val="20"/>
                <w:szCs w:val="20"/>
              </w:rPr>
            </w:pPr>
            <w:r w:rsidRPr="00CB1FF7">
              <w:rPr>
                <w:rFonts w:cs="Arial"/>
                <w:sz w:val="20"/>
                <w:szCs w:val="20"/>
              </w:rPr>
              <w:t>Ogółem</w:t>
            </w:r>
          </w:p>
        </w:tc>
      </w:tr>
      <w:tr w:rsidR="00CB1FF7" w:rsidRPr="00CB1FF7" w14:paraId="445BDE7F" w14:textId="77777777" w:rsidTr="00FD6D0B">
        <w:trPr>
          <w:trHeight w:val="57"/>
        </w:trPr>
        <w:tc>
          <w:tcPr>
            <w:tcW w:w="1219" w:type="pct"/>
            <w:vMerge/>
            <w:tcBorders>
              <w:left w:val="single" w:sz="4" w:space="0" w:color="auto"/>
              <w:right w:val="single" w:sz="4" w:space="0" w:color="auto"/>
            </w:tcBorders>
            <w:vAlign w:val="center"/>
            <w:hideMark/>
          </w:tcPr>
          <w:p w14:paraId="2095E9F2" w14:textId="77777777" w:rsidR="006F762F" w:rsidRPr="00CB1FF7" w:rsidRDefault="006F762F" w:rsidP="009A0B3E">
            <w:pPr>
              <w:numPr>
                <w:ilvl w:val="0"/>
                <w:numId w:val="419"/>
              </w:numPr>
              <w:spacing w:after="0" w:line="240" w:lineRule="auto"/>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323CB86A" w14:textId="77777777" w:rsidR="006F762F" w:rsidRPr="00CB1FF7" w:rsidRDefault="006F762F" w:rsidP="00FD6D0B">
            <w:pPr>
              <w:spacing w:after="0" w:line="240" w:lineRule="auto"/>
              <w:rPr>
                <w:rFonts w:ascii="Arial" w:hAnsi="Arial"/>
                <w:sz w:val="20"/>
                <w:szCs w:val="20"/>
              </w:rPr>
            </w:pPr>
            <w:r w:rsidRPr="00CB1FF7">
              <w:rPr>
                <w:sz w:val="20"/>
                <w:szCs w:val="20"/>
              </w:rPr>
              <w:t>Działanie 8.3</w:t>
            </w:r>
          </w:p>
        </w:tc>
        <w:tc>
          <w:tcPr>
            <w:tcW w:w="2836" w:type="pct"/>
            <w:gridSpan w:val="2"/>
            <w:tcBorders>
              <w:top w:val="single" w:sz="4" w:space="0" w:color="auto"/>
              <w:left w:val="single" w:sz="4" w:space="0" w:color="auto"/>
              <w:bottom w:val="single" w:sz="4" w:space="0" w:color="auto"/>
              <w:right w:val="single" w:sz="4" w:space="0" w:color="auto"/>
            </w:tcBorders>
            <w:hideMark/>
          </w:tcPr>
          <w:p w14:paraId="5E7B89A1" w14:textId="00400374" w:rsidR="006F762F" w:rsidRPr="00CB1FF7" w:rsidRDefault="008C1FB4" w:rsidP="00FD6D0B">
            <w:pPr>
              <w:spacing w:after="0" w:line="360" w:lineRule="auto"/>
              <w:ind w:firstLine="316"/>
              <w:rPr>
                <w:rFonts w:ascii="Arial" w:hAnsi="Arial" w:cs="Arial"/>
                <w:b/>
                <w:sz w:val="20"/>
                <w:szCs w:val="20"/>
              </w:rPr>
            </w:pPr>
            <w:r>
              <w:rPr>
                <w:rFonts w:cs="Arial"/>
                <w:b/>
                <w:sz w:val="20"/>
                <w:szCs w:val="20"/>
              </w:rPr>
              <w:t>29 123 600,00</w:t>
            </w:r>
          </w:p>
        </w:tc>
      </w:tr>
      <w:tr w:rsidR="00CB1FF7" w:rsidRPr="00CB1FF7" w14:paraId="131447C8" w14:textId="77777777" w:rsidTr="00FD6D0B">
        <w:trPr>
          <w:trHeight w:val="57"/>
        </w:trPr>
        <w:tc>
          <w:tcPr>
            <w:tcW w:w="1219" w:type="pct"/>
            <w:vMerge/>
            <w:tcBorders>
              <w:left w:val="single" w:sz="4" w:space="0" w:color="auto"/>
              <w:bottom w:val="single" w:sz="4" w:space="0" w:color="auto"/>
              <w:right w:val="single" w:sz="4" w:space="0" w:color="auto"/>
            </w:tcBorders>
            <w:vAlign w:val="center"/>
            <w:hideMark/>
          </w:tcPr>
          <w:p w14:paraId="13739564" w14:textId="77777777" w:rsidR="006F762F" w:rsidRPr="00CB1FF7" w:rsidRDefault="006F762F" w:rsidP="009A0B3E">
            <w:pPr>
              <w:numPr>
                <w:ilvl w:val="0"/>
                <w:numId w:val="419"/>
              </w:numPr>
              <w:spacing w:after="0" w:line="240" w:lineRule="auto"/>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5436DC58" w14:textId="77777777" w:rsidR="006F762F" w:rsidRPr="00CB1FF7" w:rsidRDefault="006F762F" w:rsidP="00FD6D0B">
            <w:pPr>
              <w:spacing w:after="0" w:line="240" w:lineRule="auto"/>
              <w:rPr>
                <w:rFonts w:ascii="Arial" w:hAnsi="Arial" w:cs="Arial"/>
                <w:sz w:val="20"/>
                <w:szCs w:val="20"/>
              </w:rPr>
            </w:pPr>
            <w:r w:rsidRPr="00CB1FF7">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57AFEC97" w14:textId="3993354A" w:rsidR="006F762F" w:rsidRPr="00CB1FF7" w:rsidRDefault="003852E4" w:rsidP="00FD6D0B">
            <w:pPr>
              <w:spacing w:after="0" w:line="360" w:lineRule="auto"/>
              <w:ind w:firstLine="316"/>
              <w:rPr>
                <w:rFonts w:ascii="Arial" w:hAnsi="Arial" w:cs="Arial"/>
                <w:b/>
                <w:sz w:val="20"/>
                <w:szCs w:val="20"/>
              </w:rPr>
            </w:pPr>
            <w:r>
              <w:rPr>
                <w:rFonts w:cs="Arial"/>
                <w:b/>
                <w:sz w:val="20"/>
                <w:szCs w:val="20"/>
              </w:rPr>
              <w:t>10 124 256,00</w:t>
            </w:r>
          </w:p>
        </w:tc>
      </w:tr>
      <w:tr w:rsidR="00CB1FF7" w:rsidRPr="00CB1FF7" w14:paraId="27869DA9" w14:textId="77777777" w:rsidTr="00FD6D0B">
        <w:trPr>
          <w:trHeight w:val="4543"/>
        </w:trPr>
        <w:tc>
          <w:tcPr>
            <w:tcW w:w="1219" w:type="pct"/>
            <w:tcBorders>
              <w:top w:val="single" w:sz="4" w:space="0" w:color="auto"/>
              <w:left w:val="single" w:sz="4" w:space="0" w:color="auto"/>
              <w:bottom w:val="single" w:sz="4" w:space="0" w:color="auto"/>
              <w:right w:val="single" w:sz="4" w:space="0" w:color="auto"/>
            </w:tcBorders>
          </w:tcPr>
          <w:p w14:paraId="0C127EDA" w14:textId="77777777" w:rsidR="006F762F" w:rsidRPr="00CB1FF7" w:rsidRDefault="006F762F" w:rsidP="009A0B3E">
            <w:pPr>
              <w:numPr>
                <w:ilvl w:val="0"/>
                <w:numId w:val="419"/>
              </w:numPr>
              <w:spacing w:after="0" w:line="240" w:lineRule="auto"/>
              <w:ind w:right="34"/>
              <w:rPr>
                <w:rFonts w:ascii="Arial" w:hAnsi="Arial" w:cs="Arial"/>
                <w:sz w:val="20"/>
                <w:szCs w:val="20"/>
              </w:rPr>
            </w:pPr>
            <w:r w:rsidRPr="00CB1FF7">
              <w:rPr>
                <w:rFonts w:cs="Arial"/>
                <w:sz w:val="20"/>
                <w:szCs w:val="20"/>
              </w:rPr>
              <w:t>Mechanizmy powiązania interwencji z innymi Działaniami/ Poddziałaniami w ramach PO lub z innymi PO (jeśli dotyczy)</w:t>
            </w:r>
          </w:p>
        </w:tc>
        <w:tc>
          <w:tcPr>
            <w:tcW w:w="945" w:type="pct"/>
            <w:tcBorders>
              <w:top w:val="single" w:sz="4" w:space="0" w:color="auto"/>
              <w:left w:val="single" w:sz="4" w:space="0" w:color="auto"/>
              <w:bottom w:val="single" w:sz="4" w:space="0" w:color="auto"/>
              <w:right w:val="single" w:sz="4" w:space="0" w:color="auto"/>
            </w:tcBorders>
            <w:hideMark/>
          </w:tcPr>
          <w:p w14:paraId="3C9937B4" w14:textId="77777777" w:rsidR="006F762F" w:rsidRPr="00CB1FF7" w:rsidRDefault="006F762F" w:rsidP="00FD6D0B">
            <w:pPr>
              <w:tabs>
                <w:tab w:val="num" w:pos="0"/>
              </w:tabs>
              <w:suppressAutoHyphens/>
              <w:spacing w:after="0" w:line="240" w:lineRule="auto"/>
              <w:ind w:left="33" w:hanging="33"/>
              <w:jc w:val="both"/>
              <w:rPr>
                <w:rFonts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5CFACB4E" w14:textId="77777777" w:rsidR="006F762F" w:rsidRPr="00CB1FF7" w:rsidRDefault="006F762F" w:rsidP="00FD6D0B">
            <w:pPr>
              <w:spacing w:after="0" w:line="240" w:lineRule="auto"/>
              <w:rPr>
                <w:rFonts w:cs="Arial"/>
                <w:sz w:val="20"/>
                <w:szCs w:val="20"/>
              </w:rPr>
            </w:pPr>
            <w:r w:rsidRPr="00CB1FF7">
              <w:rPr>
                <w:rFonts w:cs="Arial"/>
                <w:sz w:val="20"/>
                <w:szCs w:val="20"/>
              </w:rPr>
              <w:t>W zakresie zapewnienia koordynacji udzielanego wsparcia z innymi Działaniami i Osiami Priorytetowymi RPOWŚ na lata 2014-2020:</w:t>
            </w:r>
          </w:p>
          <w:p w14:paraId="1C566427" w14:textId="77777777" w:rsidR="006F762F" w:rsidRPr="00CB1FF7" w:rsidRDefault="006F762F" w:rsidP="009A0B3E">
            <w:pPr>
              <w:numPr>
                <w:ilvl w:val="0"/>
                <w:numId w:val="68"/>
              </w:numPr>
              <w:spacing w:after="0" w:line="240" w:lineRule="auto"/>
              <w:ind w:left="313" w:hanging="284"/>
              <w:rPr>
                <w:rFonts w:cs="Arial"/>
                <w:sz w:val="20"/>
                <w:szCs w:val="20"/>
              </w:rPr>
            </w:pPr>
            <w:r w:rsidRPr="00CB1FF7">
              <w:rPr>
                <w:rFonts w:cs="Arial"/>
                <w:sz w:val="20"/>
                <w:szCs w:val="20"/>
              </w:rPr>
              <w:t>Komitet Monitorujący RPOWŚ na lata 2014-2020,</w:t>
            </w:r>
          </w:p>
          <w:p w14:paraId="394CE677" w14:textId="77777777" w:rsidR="006F762F" w:rsidRPr="00CB1FF7" w:rsidRDefault="006F762F" w:rsidP="009A0B3E">
            <w:pPr>
              <w:numPr>
                <w:ilvl w:val="0"/>
                <w:numId w:val="68"/>
              </w:numPr>
              <w:spacing w:after="0" w:line="240" w:lineRule="auto"/>
              <w:ind w:left="313" w:hanging="284"/>
              <w:rPr>
                <w:rFonts w:cs="Arial"/>
                <w:sz w:val="20"/>
                <w:szCs w:val="20"/>
              </w:rPr>
            </w:pPr>
            <w:r w:rsidRPr="00CB1FF7">
              <w:rPr>
                <w:rFonts w:cs="Arial"/>
                <w:sz w:val="20"/>
                <w:szCs w:val="20"/>
              </w:rPr>
              <w:t>kryteria wyboru projektów,</w:t>
            </w:r>
          </w:p>
          <w:p w14:paraId="563222D8" w14:textId="77777777" w:rsidR="006F762F" w:rsidRPr="00CB1FF7" w:rsidRDefault="006F762F" w:rsidP="009A0B3E">
            <w:pPr>
              <w:numPr>
                <w:ilvl w:val="0"/>
                <w:numId w:val="68"/>
              </w:numPr>
              <w:spacing w:after="0" w:line="240" w:lineRule="auto"/>
              <w:ind w:left="313" w:hanging="284"/>
              <w:rPr>
                <w:rFonts w:cs="Arial"/>
                <w:sz w:val="20"/>
                <w:szCs w:val="20"/>
              </w:rPr>
            </w:pPr>
            <w:r w:rsidRPr="00CB1FF7">
              <w:rPr>
                <w:rFonts w:cs="Arial"/>
                <w:sz w:val="20"/>
                <w:szCs w:val="20"/>
              </w:rPr>
              <w:t>działania w zakresie informacji i promocji,</w:t>
            </w:r>
          </w:p>
          <w:p w14:paraId="5C6F9A79" w14:textId="77777777" w:rsidR="006F762F" w:rsidRPr="00CB1FF7" w:rsidRDefault="006F762F" w:rsidP="009A0B3E">
            <w:pPr>
              <w:numPr>
                <w:ilvl w:val="0"/>
                <w:numId w:val="68"/>
              </w:numPr>
              <w:spacing w:after="0" w:line="240" w:lineRule="auto"/>
              <w:ind w:left="313" w:hanging="284"/>
              <w:rPr>
                <w:rFonts w:cs="Arial"/>
                <w:sz w:val="20"/>
                <w:szCs w:val="20"/>
              </w:rPr>
            </w:pPr>
            <w:r w:rsidRPr="00CB1FF7">
              <w:rPr>
                <w:rFonts w:cs="Arial"/>
                <w:sz w:val="20"/>
                <w:szCs w:val="20"/>
              </w:rPr>
              <w:t>monitoring i ewaluacja,</w:t>
            </w:r>
          </w:p>
          <w:p w14:paraId="40860446" w14:textId="77777777" w:rsidR="006F762F" w:rsidRPr="00CB1FF7" w:rsidRDefault="006F762F" w:rsidP="009A0B3E">
            <w:pPr>
              <w:numPr>
                <w:ilvl w:val="0"/>
                <w:numId w:val="68"/>
              </w:numPr>
              <w:spacing w:after="0" w:line="240" w:lineRule="auto"/>
              <w:ind w:left="313" w:hanging="284"/>
              <w:rPr>
                <w:rFonts w:cs="Arial"/>
                <w:spacing w:val="-4"/>
                <w:sz w:val="20"/>
                <w:szCs w:val="20"/>
              </w:rPr>
            </w:pPr>
            <w:r w:rsidRPr="00CB1FF7">
              <w:rPr>
                <w:rFonts w:cs="Arial"/>
                <w:spacing w:val="-4"/>
                <w:sz w:val="20"/>
                <w:szCs w:val="20"/>
              </w:rPr>
              <w:t>komplementarność z Priorytetem Inwestycyjnym 10 a.</w:t>
            </w:r>
          </w:p>
          <w:p w14:paraId="705ED5FB" w14:textId="77777777" w:rsidR="006F762F" w:rsidRPr="00CB1FF7" w:rsidRDefault="006F762F" w:rsidP="00FD6D0B">
            <w:pPr>
              <w:spacing w:after="0" w:line="240" w:lineRule="auto"/>
              <w:rPr>
                <w:rFonts w:cs="Arial"/>
                <w:sz w:val="20"/>
                <w:szCs w:val="20"/>
              </w:rPr>
            </w:pPr>
            <w:r w:rsidRPr="00CB1FF7">
              <w:rPr>
                <w:rFonts w:cs="Arial"/>
                <w:sz w:val="20"/>
                <w:szCs w:val="20"/>
              </w:rPr>
              <w:t>W zakresie zapewnienia koordynacji udzielanego wsparcia z innymi Programami Operacyjnymi:</w:t>
            </w:r>
          </w:p>
          <w:p w14:paraId="0143F540" w14:textId="77777777" w:rsidR="006F762F" w:rsidRPr="00CB1FF7" w:rsidRDefault="006F762F" w:rsidP="00D25451">
            <w:pPr>
              <w:numPr>
                <w:ilvl w:val="0"/>
                <w:numId w:val="38"/>
              </w:numPr>
              <w:spacing w:after="0" w:line="240" w:lineRule="auto"/>
              <w:ind w:left="313" w:hanging="280"/>
              <w:rPr>
                <w:rFonts w:cs="Arial"/>
                <w:sz w:val="20"/>
                <w:szCs w:val="20"/>
              </w:rPr>
            </w:pPr>
            <w:r w:rsidRPr="00CB1FF7">
              <w:rPr>
                <w:rFonts w:cs="Arial"/>
                <w:sz w:val="20"/>
                <w:szCs w:val="20"/>
              </w:rPr>
              <w:t xml:space="preserve">Wspólna Lista Wskaźników Kluczowych, </w:t>
            </w:r>
          </w:p>
          <w:p w14:paraId="27243D7E" w14:textId="77777777" w:rsidR="006F762F" w:rsidRPr="00CB1FF7" w:rsidRDefault="006F762F" w:rsidP="00D25451">
            <w:pPr>
              <w:numPr>
                <w:ilvl w:val="0"/>
                <w:numId w:val="38"/>
              </w:numPr>
              <w:spacing w:after="0" w:line="240" w:lineRule="auto"/>
              <w:ind w:left="313" w:hanging="280"/>
              <w:rPr>
                <w:rFonts w:cs="Arial"/>
                <w:sz w:val="20"/>
                <w:szCs w:val="20"/>
              </w:rPr>
            </w:pPr>
            <w:r w:rsidRPr="00CB1FF7">
              <w:rPr>
                <w:rFonts w:cs="Arial"/>
                <w:sz w:val="20"/>
                <w:szCs w:val="20"/>
              </w:rPr>
              <w:t>Kontrakt Terytorialny dla Województwa Świętokrzyskiego na lata 2014-2020,</w:t>
            </w:r>
          </w:p>
          <w:p w14:paraId="3457C8D1" w14:textId="77777777" w:rsidR="006F762F" w:rsidRPr="00CB1FF7" w:rsidRDefault="006F762F" w:rsidP="00D25451">
            <w:pPr>
              <w:numPr>
                <w:ilvl w:val="0"/>
                <w:numId w:val="38"/>
              </w:numPr>
              <w:spacing w:after="0" w:line="240" w:lineRule="auto"/>
              <w:ind w:left="313" w:hanging="280"/>
              <w:rPr>
                <w:rFonts w:cs="Arial"/>
                <w:i/>
                <w:sz w:val="20"/>
                <w:szCs w:val="20"/>
              </w:rPr>
            </w:pPr>
            <w:r w:rsidRPr="00CB1FF7">
              <w:rPr>
                <w:rFonts w:cs="Arial"/>
                <w:i/>
                <w:sz w:val="20"/>
                <w:szCs w:val="20"/>
              </w:rPr>
              <w:t>W</w:t>
            </w:r>
            <w:r w:rsidRPr="00CB1FF7">
              <w:rPr>
                <w:i/>
                <w:sz w:val="20"/>
                <w:szCs w:val="20"/>
              </w:rPr>
              <w:t>ytyczne w zakresie realizacji przedsięwzięć z udziałem środków Europejskiego Funduszu Społecznego w obszarze edukacji na lata 2014-2020.</w:t>
            </w:r>
          </w:p>
          <w:p w14:paraId="26BFC831" w14:textId="77777777" w:rsidR="006F762F" w:rsidRPr="00CB1FF7" w:rsidRDefault="006F762F" w:rsidP="00FD6D0B">
            <w:pPr>
              <w:spacing w:after="0" w:line="240" w:lineRule="auto"/>
              <w:rPr>
                <w:rFonts w:cs="Arial"/>
                <w:sz w:val="20"/>
                <w:szCs w:val="20"/>
              </w:rPr>
            </w:pPr>
            <w:r w:rsidRPr="00CB1FF7">
              <w:rPr>
                <w:rFonts w:cs="Arial"/>
                <w:sz w:val="20"/>
                <w:szCs w:val="20"/>
              </w:rPr>
              <w:t>Komplementarność z innymi Programami Operacyjnymi:</w:t>
            </w:r>
          </w:p>
          <w:p w14:paraId="266FBBDC" w14:textId="77777777" w:rsidR="006F762F" w:rsidRPr="00CB1FF7" w:rsidRDefault="006F762F" w:rsidP="009A0B3E">
            <w:pPr>
              <w:numPr>
                <w:ilvl w:val="0"/>
                <w:numId w:val="69"/>
              </w:numPr>
              <w:spacing w:after="0" w:line="240" w:lineRule="auto"/>
              <w:ind w:left="313" w:hanging="280"/>
              <w:rPr>
                <w:rFonts w:cs="Arial"/>
                <w:sz w:val="20"/>
                <w:szCs w:val="20"/>
              </w:rPr>
            </w:pPr>
            <w:r w:rsidRPr="00CB1FF7">
              <w:rPr>
                <w:rFonts w:cs="Arial"/>
                <w:sz w:val="20"/>
                <w:szCs w:val="20"/>
              </w:rPr>
              <w:t>Program Operacyjny Wiedza Edukacja Rozwój.</w:t>
            </w:r>
          </w:p>
        </w:tc>
      </w:tr>
      <w:tr w:rsidR="00CB1FF7" w:rsidRPr="00CB1FF7" w14:paraId="3D704E54" w14:textId="77777777" w:rsidTr="00FD6D0B">
        <w:trPr>
          <w:trHeight w:val="57"/>
        </w:trPr>
        <w:tc>
          <w:tcPr>
            <w:tcW w:w="1219" w:type="pct"/>
            <w:vMerge w:val="restart"/>
            <w:tcBorders>
              <w:top w:val="single" w:sz="4" w:space="0" w:color="auto"/>
              <w:left w:val="single" w:sz="4" w:space="0" w:color="auto"/>
              <w:right w:val="single" w:sz="4" w:space="0" w:color="auto"/>
            </w:tcBorders>
          </w:tcPr>
          <w:p w14:paraId="725B1719" w14:textId="77777777" w:rsidR="006F762F" w:rsidRPr="00CB1FF7" w:rsidRDefault="006F762F" w:rsidP="009A0B3E">
            <w:pPr>
              <w:numPr>
                <w:ilvl w:val="0"/>
                <w:numId w:val="419"/>
              </w:numPr>
              <w:spacing w:line="240" w:lineRule="auto"/>
              <w:ind w:right="33"/>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945" w:type="pct"/>
            <w:vMerge w:val="restart"/>
            <w:tcBorders>
              <w:top w:val="single" w:sz="4" w:space="0" w:color="auto"/>
              <w:left w:val="single" w:sz="4" w:space="0" w:color="auto"/>
              <w:bottom w:val="single" w:sz="4" w:space="0" w:color="auto"/>
              <w:right w:val="single" w:sz="4" w:space="0" w:color="auto"/>
            </w:tcBorders>
            <w:hideMark/>
          </w:tcPr>
          <w:p w14:paraId="2B921335" w14:textId="77777777" w:rsidR="006F762F" w:rsidRPr="00CB1FF7" w:rsidRDefault="006F762F" w:rsidP="00FD6D0B">
            <w:pPr>
              <w:tabs>
                <w:tab w:val="num" w:pos="0"/>
              </w:tabs>
              <w:suppressAutoHyphens/>
              <w:spacing w:after="0" w:line="240" w:lineRule="auto"/>
              <w:ind w:left="33" w:hanging="33"/>
              <w:jc w:val="both"/>
              <w:rPr>
                <w:rFonts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dotted" w:sz="4" w:space="0" w:color="auto"/>
              <w:right w:val="single" w:sz="4" w:space="0" w:color="auto"/>
            </w:tcBorders>
            <w:hideMark/>
          </w:tcPr>
          <w:p w14:paraId="1DF79087" w14:textId="77777777" w:rsidR="006F762F" w:rsidRPr="00CB1FF7" w:rsidRDefault="006F762F" w:rsidP="00FD6D0B">
            <w:pPr>
              <w:spacing w:after="0" w:line="240" w:lineRule="auto"/>
              <w:rPr>
                <w:rFonts w:cs="Arial"/>
                <w:sz w:val="20"/>
                <w:szCs w:val="20"/>
              </w:rPr>
            </w:pPr>
            <w:r w:rsidRPr="00CB1FF7">
              <w:rPr>
                <w:rFonts w:cs="Arial"/>
                <w:sz w:val="20"/>
                <w:szCs w:val="20"/>
              </w:rPr>
              <w:t>Wydzielone zostały środki dla następujących Obszarów Strategicznej Interwencji:</w:t>
            </w:r>
          </w:p>
        </w:tc>
      </w:tr>
      <w:tr w:rsidR="00CB1FF7" w:rsidRPr="00CB1FF7" w14:paraId="1BDEA765" w14:textId="77777777" w:rsidTr="00FD6D0B">
        <w:trPr>
          <w:trHeight w:val="57"/>
        </w:trPr>
        <w:tc>
          <w:tcPr>
            <w:tcW w:w="1219" w:type="pct"/>
            <w:vMerge/>
            <w:tcBorders>
              <w:left w:val="single" w:sz="4" w:space="0" w:color="auto"/>
              <w:bottom w:val="single" w:sz="4" w:space="0" w:color="auto"/>
              <w:right w:val="single" w:sz="4" w:space="0" w:color="auto"/>
            </w:tcBorders>
            <w:vAlign w:val="center"/>
            <w:hideMark/>
          </w:tcPr>
          <w:p w14:paraId="1879CAB4" w14:textId="77777777" w:rsidR="006F762F" w:rsidRPr="00CB1FF7" w:rsidRDefault="006F762F" w:rsidP="009A0B3E">
            <w:pPr>
              <w:numPr>
                <w:ilvl w:val="0"/>
                <w:numId w:val="419"/>
              </w:numPr>
              <w:spacing w:line="240" w:lineRule="auto"/>
              <w:rPr>
                <w:rFonts w:ascii="Arial" w:hAnsi="Arial" w:cs="Arial"/>
                <w:sz w:val="20"/>
                <w:szCs w:val="20"/>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13621B3C" w14:textId="77777777" w:rsidR="006F762F" w:rsidRPr="00CB1FF7" w:rsidRDefault="006F762F" w:rsidP="00FD6D0B">
            <w:pPr>
              <w:spacing w:after="0" w:line="240" w:lineRule="auto"/>
              <w:rPr>
                <w:rFonts w:cs="Arial"/>
                <w:sz w:val="20"/>
                <w:szCs w:val="20"/>
              </w:rPr>
            </w:pPr>
          </w:p>
        </w:tc>
        <w:tc>
          <w:tcPr>
            <w:tcW w:w="1673" w:type="pct"/>
            <w:tcBorders>
              <w:top w:val="dotted" w:sz="4" w:space="0" w:color="auto"/>
              <w:left w:val="single" w:sz="4" w:space="0" w:color="auto"/>
              <w:bottom w:val="single" w:sz="4" w:space="0" w:color="auto"/>
              <w:right w:val="dotted" w:sz="4" w:space="0" w:color="auto"/>
            </w:tcBorders>
            <w:hideMark/>
          </w:tcPr>
          <w:p w14:paraId="35BB76FC" w14:textId="77777777" w:rsidR="006F762F" w:rsidRPr="00CB1FF7" w:rsidRDefault="006F762F" w:rsidP="00FD6D0B">
            <w:pPr>
              <w:spacing w:after="0" w:line="240" w:lineRule="auto"/>
              <w:contextualSpacing/>
              <w:rPr>
                <w:rFonts w:cs="Arial"/>
                <w:sz w:val="20"/>
                <w:szCs w:val="20"/>
              </w:rPr>
            </w:pPr>
            <w:r w:rsidRPr="00CB1FF7">
              <w:rPr>
                <w:rFonts w:cs="Arial"/>
                <w:sz w:val="20"/>
                <w:szCs w:val="20"/>
              </w:rPr>
              <w:t xml:space="preserve">obszary wiejskie o najgorszym dostępie do usług publicznych </w:t>
            </w:r>
          </w:p>
        </w:tc>
        <w:tc>
          <w:tcPr>
            <w:tcW w:w="1163" w:type="pct"/>
            <w:tcBorders>
              <w:top w:val="dotted" w:sz="4" w:space="0" w:color="auto"/>
              <w:left w:val="dotted" w:sz="4" w:space="0" w:color="auto"/>
              <w:bottom w:val="single" w:sz="4" w:space="0" w:color="auto"/>
              <w:right w:val="single" w:sz="4" w:space="0" w:color="auto"/>
            </w:tcBorders>
            <w:hideMark/>
          </w:tcPr>
          <w:p w14:paraId="73D05F23" w14:textId="77777777" w:rsidR="006F762F" w:rsidRPr="00CB1FF7" w:rsidRDefault="0032181D" w:rsidP="00FD6D0B">
            <w:pPr>
              <w:spacing w:after="0" w:line="240" w:lineRule="auto"/>
              <w:contextualSpacing/>
              <w:rPr>
                <w:rFonts w:cs="Arial"/>
                <w:sz w:val="20"/>
                <w:szCs w:val="20"/>
              </w:rPr>
            </w:pPr>
            <w:r w:rsidRPr="00CB1FF7">
              <w:rPr>
                <w:rFonts w:cs="Arial"/>
                <w:b/>
                <w:sz w:val="20"/>
                <w:szCs w:val="20"/>
              </w:rPr>
              <w:t xml:space="preserve">3 300 000,00 </w:t>
            </w:r>
            <w:r w:rsidR="006F762F" w:rsidRPr="00CB1FF7">
              <w:rPr>
                <w:rFonts w:cs="Arial"/>
                <w:sz w:val="20"/>
                <w:szCs w:val="20"/>
              </w:rPr>
              <w:t xml:space="preserve"> EUR</w:t>
            </w:r>
          </w:p>
        </w:tc>
      </w:tr>
      <w:tr w:rsidR="00CB1FF7" w:rsidRPr="00CB1FF7" w14:paraId="22F341ED" w14:textId="77777777" w:rsidTr="00FD6D0B">
        <w:trPr>
          <w:trHeight w:val="1400"/>
        </w:trPr>
        <w:tc>
          <w:tcPr>
            <w:tcW w:w="1219" w:type="pct"/>
            <w:tcBorders>
              <w:top w:val="single" w:sz="4" w:space="0" w:color="auto"/>
              <w:left w:val="single" w:sz="4" w:space="0" w:color="auto"/>
              <w:bottom w:val="single" w:sz="4" w:space="0" w:color="auto"/>
              <w:right w:val="single" w:sz="4" w:space="0" w:color="auto"/>
            </w:tcBorders>
          </w:tcPr>
          <w:p w14:paraId="47C893E6" w14:textId="77777777" w:rsidR="006F762F" w:rsidRPr="00CB1FF7" w:rsidRDefault="006F762F" w:rsidP="009A0B3E">
            <w:pPr>
              <w:numPr>
                <w:ilvl w:val="0"/>
                <w:numId w:val="419"/>
              </w:numPr>
              <w:spacing w:line="240" w:lineRule="auto"/>
              <w:ind w:right="33"/>
              <w:rPr>
                <w:rFonts w:ascii="Arial" w:hAnsi="Arial" w:cs="Arial"/>
                <w:sz w:val="20"/>
                <w:szCs w:val="20"/>
              </w:rPr>
            </w:pPr>
            <w:r w:rsidRPr="00CB1FF7">
              <w:rPr>
                <w:rFonts w:cs="Arial"/>
                <w:sz w:val="20"/>
                <w:szCs w:val="20"/>
              </w:rPr>
              <w:t xml:space="preserve">Tryb(y) wyboru projektóworaz wskazanie podmiotu odpowiedzialnego za nabór i ocenę wniosków orazprzyjmowanie protestów </w:t>
            </w:r>
          </w:p>
        </w:tc>
        <w:tc>
          <w:tcPr>
            <w:tcW w:w="945" w:type="pct"/>
            <w:tcBorders>
              <w:top w:val="single" w:sz="4" w:space="0" w:color="auto"/>
              <w:left w:val="single" w:sz="4" w:space="0" w:color="auto"/>
              <w:bottom w:val="single" w:sz="4" w:space="0" w:color="auto"/>
              <w:right w:val="single" w:sz="4" w:space="0" w:color="auto"/>
            </w:tcBorders>
            <w:hideMark/>
          </w:tcPr>
          <w:p w14:paraId="74DEBFF5" w14:textId="77777777" w:rsidR="006F762F" w:rsidRPr="00CB1FF7" w:rsidRDefault="006F762F" w:rsidP="00FD6D0B">
            <w:pPr>
              <w:tabs>
                <w:tab w:val="num" w:pos="0"/>
              </w:tabs>
              <w:suppressAutoHyphens/>
              <w:spacing w:after="0" w:line="240" w:lineRule="auto"/>
              <w:ind w:left="33" w:hanging="33"/>
              <w:jc w:val="both"/>
              <w:rPr>
                <w:rFonts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0771F4E" w14:textId="77777777" w:rsidR="006F762F" w:rsidRPr="00CB1FF7" w:rsidRDefault="006F762F" w:rsidP="00FD6D0B">
            <w:pPr>
              <w:spacing w:after="0" w:line="240" w:lineRule="auto"/>
              <w:rPr>
                <w:rFonts w:cs="Arial"/>
                <w:sz w:val="20"/>
                <w:szCs w:val="20"/>
              </w:rPr>
            </w:pPr>
            <w:r w:rsidRPr="00CB1FF7">
              <w:rPr>
                <w:rFonts w:cs="Arial"/>
                <w:sz w:val="20"/>
                <w:szCs w:val="20"/>
              </w:rPr>
              <w:t>Tryb konkursowy</w:t>
            </w:r>
          </w:p>
          <w:p w14:paraId="7FAC0341" w14:textId="77777777" w:rsidR="00C65D6C" w:rsidRPr="00CB1FF7" w:rsidRDefault="00C65D6C" w:rsidP="00C65D6C">
            <w:pPr>
              <w:spacing w:after="0" w:line="240" w:lineRule="auto"/>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0505BEB7" w14:textId="77777777" w:rsidR="00C65D6C" w:rsidRPr="00CB1FF7" w:rsidRDefault="00C65D6C" w:rsidP="00C65D6C">
            <w:pPr>
              <w:spacing w:after="0" w:line="240" w:lineRule="auto"/>
              <w:rPr>
                <w:rFonts w:cs="Arial"/>
                <w:sz w:val="20"/>
                <w:szCs w:val="20"/>
              </w:rPr>
            </w:pPr>
          </w:p>
          <w:p w14:paraId="14F8AC36" w14:textId="2DA8C932" w:rsidR="006F762F" w:rsidRPr="00CB1FF7" w:rsidRDefault="00C65D6C" w:rsidP="00C65D6C">
            <w:pPr>
              <w:spacing w:after="0" w:line="240" w:lineRule="auto"/>
              <w:rPr>
                <w:rFonts w:cs="Arial"/>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2E9FF8AA" w14:textId="77777777" w:rsidTr="00FD6D0B">
        <w:trPr>
          <w:trHeight w:val="1400"/>
        </w:trPr>
        <w:tc>
          <w:tcPr>
            <w:tcW w:w="1219" w:type="pct"/>
            <w:tcBorders>
              <w:top w:val="single" w:sz="4" w:space="0" w:color="auto"/>
              <w:left w:val="single" w:sz="4" w:space="0" w:color="auto"/>
              <w:bottom w:val="single" w:sz="4" w:space="0" w:color="auto"/>
              <w:right w:val="single" w:sz="4" w:space="0" w:color="auto"/>
            </w:tcBorders>
          </w:tcPr>
          <w:p w14:paraId="6934DE50" w14:textId="77777777" w:rsidR="006F762F" w:rsidRPr="00CB1FF7" w:rsidRDefault="006F762F" w:rsidP="009A0B3E">
            <w:pPr>
              <w:numPr>
                <w:ilvl w:val="0"/>
                <w:numId w:val="419"/>
              </w:numPr>
              <w:tabs>
                <w:tab w:val="left" w:pos="887"/>
                <w:tab w:val="left" w:pos="1487"/>
              </w:tabs>
              <w:suppressAutoHyphens/>
              <w:spacing w:before="40" w:after="40" w:line="240" w:lineRule="auto"/>
              <w:ind w:right="33"/>
              <w:rPr>
                <w:rFonts w:cs="Arial"/>
                <w:sz w:val="20"/>
                <w:szCs w:val="20"/>
              </w:rPr>
            </w:pPr>
            <w:r w:rsidRPr="00CB1FF7">
              <w:rPr>
                <w:rFonts w:cs="Arial"/>
                <w:sz w:val="20"/>
                <w:szCs w:val="20"/>
              </w:rPr>
              <w:t xml:space="preserve">Limity </w:t>
            </w:r>
            <w:r w:rsidRPr="00CB1FF7">
              <w:rPr>
                <w:rFonts w:cs="Arial"/>
                <w:sz w:val="20"/>
                <w:szCs w:val="20"/>
              </w:rPr>
              <w:br/>
              <w:t xml:space="preserve">i ograniczenia realizacji projektów </w:t>
            </w:r>
            <w:r w:rsidRPr="00CB1FF7">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tcPr>
          <w:p w14:paraId="2C418C43" w14:textId="77777777" w:rsidR="006F762F" w:rsidRPr="00CB1FF7" w:rsidRDefault="006F762F" w:rsidP="00FD6D0B">
            <w:pPr>
              <w:tabs>
                <w:tab w:val="num" w:pos="0"/>
              </w:tabs>
              <w:suppressAutoHyphens/>
              <w:spacing w:after="0" w:line="240" w:lineRule="auto"/>
              <w:ind w:left="33" w:hanging="33"/>
              <w:jc w:val="both"/>
              <w:rPr>
                <w:rFonts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69AEC113" w14:textId="77777777" w:rsidR="006F762F" w:rsidRPr="00CB1FF7" w:rsidRDefault="006F762F" w:rsidP="009A0B3E">
            <w:pPr>
              <w:numPr>
                <w:ilvl w:val="0"/>
                <w:numId w:val="70"/>
              </w:numPr>
              <w:tabs>
                <w:tab w:val="left" w:pos="316"/>
              </w:tabs>
              <w:spacing w:after="60" w:line="240" w:lineRule="auto"/>
              <w:ind w:left="318" w:right="34" w:hanging="318"/>
              <w:rPr>
                <w:rFonts w:cs="Arial"/>
                <w:bCs/>
                <w:sz w:val="20"/>
                <w:szCs w:val="20"/>
              </w:rPr>
            </w:pPr>
            <w:r w:rsidRPr="00CB1FF7">
              <w:rPr>
                <w:rFonts w:cs="Arial"/>
                <w:bCs/>
                <w:sz w:val="20"/>
                <w:szCs w:val="20"/>
              </w:rPr>
              <w:t>Zgodnie z regulaminem konkursu, prawodawstwem krajowym oraz wytycznymi w szczególności:</w:t>
            </w:r>
          </w:p>
          <w:p w14:paraId="7031F4D4" w14:textId="5EA05841" w:rsidR="006F762F" w:rsidRPr="00CB1FF7" w:rsidRDefault="006F762F" w:rsidP="009A0B3E">
            <w:pPr>
              <w:numPr>
                <w:ilvl w:val="0"/>
                <w:numId w:val="71"/>
              </w:numPr>
              <w:spacing w:after="0" w:line="240" w:lineRule="auto"/>
              <w:ind w:left="315" w:right="36" w:hanging="315"/>
              <w:rPr>
                <w:rFonts w:cs="Arial"/>
                <w:sz w:val="20"/>
                <w:szCs w:val="20"/>
              </w:rPr>
            </w:pPr>
            <w:r w:rsidRPr="00CB1FF7">
              <w:rPr>
                <w:rFonts w:cs="Arial"/>
                <w:i/>
                <w:sz w:val="20"/>
                <w:szCs w:val="20"/>
              </w:rPr>
              <w:t>Wytycznymi w zakresie kwalifikowalności wydatków w ramach  Europejskiego Funduszu Rozwoju Regionalnego, Europejskiego Funduszu Społecznego oraz Funduszu Spójności na lata 2014</w:t>
            </w:r>
            <w:r w:rsidR="007E7FA2" w:rsidRPr="00CB1FF7">
              <w:rPr>
                <w:rFonts w:cs="Arial"/>
                <w:i/>
                <w:sz w:val="20"/>
                <w:szCs w:val="20"/>
              </w:rPr>
              <w:t>-</w:t>
            </w:r>
            <w:r w:rsidRPr="00CB1FF7">
              <w:rPr>
                <w:rFonts w:cs="Arial"/>
                <w:i/>
                <w:sz w:val="20"/>
                <w:szCs w:val="20"/>
              </w:rPr>
              <w:t>2020:</w:t>
            </w:r>
          </w:p>
          <w:p w14:paraId="478A5DAE" w14:textId="77777777" w:rsidR="006F762F" w:rsidRPr="00CB1FF7" w:rsidRDefault="006F762F" w:rsidP="009A0B3E">
            <w:pPr>
              <w:numPr>
                <w:ilvl w:val="0"/>
                <w:numId w:val="72"/>
              </w:numPr>
              <w:spacing w:after="0" w:line="240" w:lineRule="auto"/>
              <w:ind w:left="599" w:right="36" w:hanging="283"/>
              <w:rPr>
                <w:rFonts w:cs="Arial"/>
                <w:sz w:val="20"/>
                <w:szCs w:val="20"/>
              </w:rPr>
            </w:pPr>
            <w:r w:rsidRPr="00CB1FF7">
              <w:rPr>
                <w:rFonts w:cs="Arial"/>
                <w:sz w:val="20"/>
                <w:szCs w:val="20"/>
              </w:rPr>
              <w:t>koszty pośrednie</w:t>
            </w:r>
            <w:r w:rsidR="0032181D" w:rsidRPr="00CB1FF7">
              <w:rPr>
                <w:rFonts w:cs="Arial"/>
                <w:sz w:val="20"/>
                <w:szCs w:val="20"/>
              </w:rPr>
              <w:t xml:space="preserve"> </w:t>
            </w:r>
            <w:r w:rsidRPr="00CB1FF7">
              <w:rPr>
                <w:rFonts w:cs="Arial"/>
                <w:sz w:val="20"/>
                <w:szCs w:val="20"/>
              </w:rPr>
              <w:t xml:space="preserve">rozliczane są wyłącznie </w:t>
            </w:r>
            <w:r w:rsidRPr="00CB1FF7">
              <w:rPr>
                <w:rFonts w:cs="Arial"/>
                <w:spacing w:val="-4"/>
                <w:sz w:val="20"/>
                <w:szCs w:val="20"/>
              </w:rPr>
              <w:t>z wykorzystaniem następujących stawek ryczałtowych</w:t>
            </w:r>
            <w:r w:rsidRPr="00CB1FF7">
              <w:rPr>
                <w:rFonts w:cs="Arial"/>
                <w:sz w:val="20"/>
                <w:szCs w:val="20"/>
              </w:rPr>
              <w:t>:</w:t>
            </w:r>
          </w:p>
          <w:p w14:paraId="2238AF02" w14:textId="77777777" w:rsidR="006F762F" w:rsidRPr="00CB1FF7" w:rsidRDefault="006F762F" w:rsidP="00D25451">
            <w:pPr>
              <w:numPr>
                <w:ilvl w:val="0"/>
                <w:numId w:val="41"/>
              </w:numPr>
              <w:tabs>
                <w:tab w:val="left" w:pos="1026"/>
              </w:tabs>
              <w:spacing w:before="40" w:after="40" w:line="240" w:lineRule="auto"/>
              <w:ind w:left="1026"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74"/>
            </w:r>
            <w:r w:rsidRPr="00CB1FF7">
              <w:rPr>
                <w:rFonts w:cs="Arial"/>
                <w:sz w:val="20"/>
                <w:szCs w:val="20"/>
              </w:rPr>
              <w:t xml:space="preserve"> do 830 tys. PLN włącznie,</w:t>
            </w:r>
          </w:p>
          <w:p w14:paraId="739EAE8C" w14:textId="77777777" w:rsidR="006F762F" w:rsidRPr="00CB1FF7" w:rsidRDefault="006F762F" w:rsidP="00D25451">
            <w:pPr>
              <w:numPr>
                <w:ilvl w:val="0"/>
                <w:numId w:val="41"/>
              </w:numPr>
              <w:tabs>
                <w:tab w:val="left" w:pos="1026"/>
              </w:tabs>
              <w:spacing w:before="40" w:after="40" w:line="240" w:lineRule="auto"/>
              <w:ind w:left="1026"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75"/>
            </w:r>
            <w:r w:rsidRPr="00CB1FF7">
              <w:rPr>
                <w:rFonts w:cs="Arial"/>
                <w:sz w:val="20"/>
                <w:szCs w:val="20"/>
              </w:rPr>
              <w:t xml:space="preserve"> powyżej 830 tys. PLN do 1 740 tys. PLN włącznie,</w:t>
            </w:r>
          </w:p>
          <w:p w14:paraId="299B345C" w14:textId="77777777" w:rsidR="006F762F" w:rsidRPr="00CB1FF7" w:rsidRDefault="006F762F" w:rsidP="00D25451">
            <w:pPr>
              <w:numPr>
                <w:ilvl w:val="0"/>
                <w:numId w:val="41"/>
              </w:numPr>
              <w:tabs>
                <w:tab w:val="left" w:pos="1026"/>
              </w:tabs>
              <w:spacing w:before="40" w:after="40" w:line="240" w:lineRule="auto"/>
              <w:ind w:left="1026"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76"/>
            </w:r>
            <w:r w:rsidRPr="00CB1FF7">
              <w:rPr>
                <w:rFonts w:cs="Arial"/>
                <w:sz w:val="20"/>
                <w:szCs w:val="20"/>
              </w:rPr>
              <w:t xml:space="preserve"> powyżej 1 740 tys. PLN do 4 550 tys. PLN włącznie,</w:t>
            </w:r>
          </w:p>
          <w:p w14:paraId="42347EDE" w14:textId="77777777" w:rsidR="006F762F" w:rsidRPr="00CB1FF7" w:rsidRDefault="006F762F" w:rsidP="00D25451">
            <w:pPr>
              <w:numPr>
                <w:ilvl w:val="0"/>
                <w:numId w:val="41"/>
              </w:numPr>
              <w:tabs>
                <w:tab w:val="left" w:pos="1026"/>
              </w:tabs>
              <w:spacing w:before="40" w:after="40" w:line="240" w:lineRule="auto"/>
              <w:ind w:left="1026" w:hanging="425"/>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77"/>
            </w:r>
            <w:r w:rsidRPr="00CB1FF7">
              <w:rPr>
                <w:rFonts w:cs="Arial"/>
                <w:sz w:val="20"/>
                <w:szCs w:val="20"/>
              </w:rPr>
              <w:t>przekraczającej 4 550 tys. PLN;</w:t>
            </w:r>
          </w:p>
          <w:p w14:paraId="72F3F57E" w14:textId="77777777" w:rsidR="003745CE" w:rsidRPr="00CB1FF7" w:rsidRDefault="0013022C" w:rsidP="009A0B3E">
            <w:pPr>
              <w:numPr>
                <w:ilvl w:val="0"/>
                <w:numId w:val="72"/>
              </w:numPr>
              <w:spacing w:after="0" w:line="240" w:lineRule="auto"/>
              <w:ind w:left="601" w:right="284"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141DE3BA" w14:textId="77777777" w:rsidR="006F762F" w:rsidRPr="00CB1FF7" w:rsidRDefault="003745CE" w:rsidP="009A0B3E">
            <w:pPr>
              <w:numPr>
                <w:ilvl w:val="0"/>
                <w:numId w:val="71"/>
              </w:numPr>
              <w:spacing w:after="0" w:line="240" w:lineRule="auto"/>
              <w:ind w:left="318" w:hanging="284"/>
              <w:rPr>
                <w:sz w:val="20"/>
                <w:szCs w:val="20"/>
              </w:rPr>
            </w:pPr>
            <w:r w:rsidRPr="00CB1FF7">
              <w:rPr>
                <w:i/>
                <w:sz w:val="20"/>
                <w:szCs w:val="20"/>
              </w:rPr>
              <w:t>Wytycznymi w zakresie realizacji zasady równości szans i niedyskryminacji, w tym dostępności dla osób z niepełnosprawnościami i zasady równości szans kobiet i mężczyzn w ramach funduszy unijnych na lata 2014-2020</w:t>
            </w:r>
            <w:r w:rsidR="006F762F" w:rsidRPr="00CB1FF7">
              <w:rPr>
                <w:sz w:val="20"/>
                <w:szCs w:val="20"/>
              </w:rPr>
              <w:t xml:space="preserve">, w tym w szczególności: </w:t>
            </w:r>
          </w:p>
          <w:p w14:paraId="59B62146" w14:textId="77777777" w:rsidR="006F762F" w:rsidRPr="00CB1FF7" w:rsidRDefault="006F762F" w:rsidP="00D25451">
            <w:pPr>
              <w:numPr>
                <w:ilvl w:val="1"/>
                <w:numId w:val="41"/>
              </w:numPr>
              <w:spacing w:after="0" w:line="240" w:lineRule="auto"/>
              <w:ind w:left="601" w:hanging="284"/>
              <w:rPr>
                <w:sz w:val="20"/>
                <w:szCs w:val="20"/>
              </w:rPr>
            </w:pPr>
            <w:r w:rsidRPr="00CB1FF7">
              <w:rPr>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CB1FF7">
              <w:rPr>
                <w:sz w:val="20"/>
                <w:szCs w:val="20"/>
              </w:rPr>
              <w:softHyphen/>
              <w:t>niem Ministra Infrastruktury z dnia 12 kwietnia 2002 r., w sprawie warunków technicznych, jakim powinny odpowiadać budynki i ich usytuowanie;</w:t>
            </w:r>
          </w:p>
          <w:p w14:paraId="3B2757F1" w14:textId="77777777" w:rsidR="006F762F" w:rsidRPr="00CB1FF7" w:rsidRDefault="006F762F" w:rsidP="00D25451">
            <w:pPr>
              <w:numPr>
                <w:ilvl w:val="1"/>
                <w:numId w:val="41"/>
              </w:numPr>
              <w:spacing w:after="0" w:line="240" w:lineRule="auto"/>
              <w:ind w:left="601" w:hanging="284"/>
              <w:rPr>
                <w:rFonts w:cs="Arial"/>
                <w:i/>
                <w:sz w:val="20"/>
                <w:szCs w:val="20"/>
              </w:rPr>
            </w:pPr>
            <w:r w:rsidRPr="00CB1FF7">
              <w:rPr>
                <w:sz w:val="20"/>
                <w:szCs w:val="20"/>
              </w:rPr>
              <w:t>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6F658666" w14:textId="77777777" w:rsidR="006F762F" w:rsidRPr="00CB1FF7" w:rsidRDefault="006F762F" w:rsidP="009A0B3E">
            <w:pPr>
              <w:numPr>
                <w:ilvl w:val="0"/>
                <w:numId w:val="71"/>
              </w:numPr>
              <w:spacing w:before="60" w:after="0" w:line="240" w:lineRule="auto"/>
              <w:ind w:left="318" w:hanging="284"/>
              <w:rPr>
                <w:rFonts w:cs="Arial"/>
                <w:i/>
                <w:sz w:val="20"/>
                <w:szCs w:val="20"/>
              </w:rPr>
            </w:pPr>
            <w:r w:rsidRPr="00CB1FF7">
              <w:rPr>
                <w:rFonts w:cs="Arial"/>
                <w:i/>
                <w:sz w:val="20"/>
                <w:szCs w:val="20"/>
              </w:rPr>
              <w:t>Wytycznymi w zakresie monitorowania postępu rzeczowego realizacji programów operacyjnych na lata 2014-2020</w:t>
            </w:r>
          </w:p>
          <w:p w14:paraId="24E1ECB2" w14:textId="77777777" w:rsidR="006F762F" w:rsidRPr="00CB1FF7" w:rsidRDefault="006F762F" w:rsidP="009A0B3E">
            <w:pPr>
              <w:numPr>
                <w:ilvl w:val="0"/>
                <w:numId w:val="71"/>
              </w:numPr>
              <w:spacing w:before="60" w:after="0" w:line="240" w:lineRule="auto"/>
              <w:ind w:left="318" w:hanging="284"/>
              <w:rPr>
                <w:rFonts w:cs="Arial"/>
                <w:i/>
                <w:sz w:val="20"/>
                <w:szCs w:val="20"/>
              </w:rPr>
            </w:pPr>
            <w:r w:rsidRPr="00CB1FF7">
              <w:rPr>
                <w:rFonts w:cs="Arial"/>
                <w:i/>
                <w:sz w:val="20"/>
                <w:szCs w:val="20"/>
              </w:rPr>
              <w:t>W</w:t>
            </w:r>
            <w:r w:rsidRPr="00CB1FF7">
              <w:rPr>
                <w:i/>
                <w:sz w:val="20"/>
                <w:szCs w:val="20"/>
              </w:rPr>
              <w:t>ytycznymi  w zakresie realizacji przedsięwzięć z udziałem środków Europejskiego Funduszu Społecznego w obszarze edukacji na lata 2014-2020, w tym w szczególności:</w:t>
            </w:r>
          </w:p>
          <w:p w14:paraId="0A422309" w14:textId="77777777" w:rsidR="003745CE" w:rsidRPr="00CB1FF7" w:rsidRDefault="006F762F" w:rsidP="009A0B3E">
            <w:pPr>
              <w:numPr>
                <w:ilvl w:val="0"/>
                <w:numId w:val="73"/>
              </w:numPr>
              <w:spacing w:after="0" w:line="240" w:lineRule="auto"/>
              <w:ind w:left="601" w:hanging="284"/>
              <w:rPr>
                <w:sz w:val="20"/>
                <w:szCs w:val="20"/>
              </w:rPr>
            </w:pPr>
            <w:r w:rsidRPr="00CB1FF7">
              <w:rPr>
                <w:sz w:val="20"/>
                <w:szCs w:val="20"/>
              </w:rPr>
              <w:t>Beneficjent jest zobowiązany do zachowania trwałości</w:t>
            </w:r>
            <w:r w:rsidRPr="00CB1FF7">
              <w:rPr>
                <w:rStyle w:val="Odwoanieprzypisudolnego"/>
                <w:sz w:val="20"/>
                <w:szCs w:val="20"/>
              </w:rPr>
              <w:footnoteReference w:id="78"/>
            </w:r>
            <w:r w:rsidRPr="00CB1FF7">
              <w:rPr>
                <w:sz w:val="20"/>
                <w:szCs w:val="20"/>
              </w:rPr>
              <w:t xml:space="preserve"> utworzonych w ramach projektu miejsc wychowania przedszkolnego przez okres co najmniej 2 lat od daty zakończenia realizacji projektu, określonej w umowie o dofinansowanie projektu.   </w:t>
            </w:r>
          </w:p>
          <w:p w14:paraId="2646D6DB" w14:textId="77777777" w:rsidR="006F762F" w:rsidRPr="00CB1FF7" w:rsidRDefault="006F762F" w:rsidP="00FD6D0B">
            <w:pPr>
              <w:spacing w:after="120" w:line="240" w:lineRule="auto"/>
              <w:rPr>
                <w:rFonts w:cs="Arial"/>
                <w:i/>
                <w:sz w:val="20"/>
                <w:szCs w:val="20"/>
              </w:rPr>
            </w:pPr>
            <w:r w:rsidRPr="00CB1FF7">
              <w:rPr>
                <w:rFonts w:cs="Arial"/>
                <w:sz w:val="20"/>
                <w:szCs w:val="20"/>
              </w:rPr>
              <w:t>Dotyczy typów projektów: 1 i 2</w:t>
            </w:r>
          </w:p>
          <w:p w14:paraId="06AD4716" w14:textId="77777777" w:rsidR="003745CE" w:rsidRPr="00CB1FF7" w:rsidRDefault="006F762F" w:rsidP="009A0B3E">
            <w:pPr>
              <w:numPr>
                <w:ilvl w:val="0"/>
                <w:numId w:val="73"/>
              </w:numPr>
              <w:spacing w:after="0" w:line="240" w:lineRule="auto"/>
              <w:ind w:left="601" w:hanging="283"/>
              <w:rPr>
                <w:rFonts w:cs="Arial"/>
                <w:sz w:val="20"/>
                <w:szCs w:val="20"/>
              </w:rPr>
            </w:pPr>
            <w:r w:rsidRPr="00CB1FF7">
              <w:rPr>
                <w:rFonts w:cs="Arial"/>
                <w:sz w:val="20"/>
                <w:szCs w:val="20"/>
              </w:rPr>
              <w:t xml:space="preserve">finansowanie </w:t>
            </w:r>
            <w:r w:rsidRPr="00CB1FF7">
              <w:rPr>
                <w:sz w:val="20"/>
                <w:szCs w:val="20"/>
              </w:rPr>
              <w:t>działalności bieżącej nowo utworzonych miejsc wychowania przedszkolnego, realizacji dodatkowych zajęć lub dostosowanie do potrzeb dzieci z niepełnosprawnościami może być prowadzone przez okres nie dłuższy niż 12 miesięcy;</w:t>
            </w:r>
          </w:p>
          <w:p w14:paraId="408CBAF5" w14:textId="77777777" w:rsidR="006F762F" w:rsidRPr="00CB1FF7" w:rsidRDefault="006F762F" w:rsidP="00FD6D0B">
            <w:pPr>
              <w:spacing w:after="120" w:line="240" w:lineRule="auto"/>
              <w:rPr>
                <w:rFonts w:cs="Arial"/>
                <w:sz w:val="20"/>
                <w:szCs w:val="20"/>
              </w:rPr>
            </w:pPr>
            <w:r w:rsidRPr="00CB1FF7">
              <w:rPr>
                <w:rFonts w:cs="Arial"/>
                <w:sz w:val="20"/>
                <w:szCs w:val="20"/>
              </w:rPr>
              <w:t>Dotyczy typów projektów: 1 - 6</w:t>
            </w:r>
          </w:p>
          <w:p w14:paraId="71ED2A09" w14:textId="77777777" w:rsidR="003745CE" w:rsidRPr="00CB1FF7" w:rsidRDefault="006F762F" w:rsidP="009A0B3E">
            <w:pPr>
              <w:numPr>
                <w:ilvl w:val="0"/>
                <w:numId w:val="73"/>
              </w:numPr>
              <w:spacing w:after="0" w:line="240" w:lineRule="auto"/>
              <w:ind w:left="601" w:hanging="284"/>
              <w:rPr>
                <w:rFonts w:cs="Arial"/>
                <w:sz w:val="20"/>
                <w:szCs w:val="20"/>
              </w:rPr>
            </w:pPr>
            <w:r w:rsidRPr="00CB1FF7">
              <w:rPr>
                <w:rFonts w:cs="Arial"/>
                <w:sz w:val="20"/>
                <w:szCs w:val="20"/>
              </w:rPr>
              <w:t>dodatkowe zajęcia mogą być realizowane w ośrodkach wychowania przedszkolnego, w których w  analogicznym zakresie obszarowym, co do treści i odbiorców (ogólnej liczby dzieci w OWP) nie były  finansowane od co najmniej 12 miesięcy poprzedzających złożenie wniosku o dofinansowanie projektu (średniomiesięcznie).</w:t>
            </w:r>
          </w:p>
          <w:p w14:paraId="32727DBA" w14:textId="77777777" w:rsidR="006F762F" w:rsidRPr="00CB1FF7" w:rsidRDefault="003745CE" w:rsidP="00FD6D0B">
            <w:pPr>
              <w:spacing w:after="120" w:line="240" w:lineRule="auto"/>
              <w:ind w:left="130"/>
              <w:rPr>
                <w:rFonts w:cs="Arial"/>
                <w:sz w:val="20"/>
                <w:szCs w:val="20"/>
              </w:rPr>
            </w:pPr>
            <w:r w:rsidRPr="00CB1FF7">
              <w:rPr>
                <w:rFonts w:cs="Arial"/>
                <w:sz w:val="20"/>
                <w:szCs w:val="20"/>
              </w:rPr>
              <w:t xml:space="preserve">Dotyczy typu projektu nr 1 – 6 </w:t>
            </w:r>
          </w:p>
          <w:p w14:paraId="6D4E161E" w14:textId="77777777" w:rsidR="003745CE" w:rsidRPr="00CB1FF7" w:rsidRDefault="00873798" w:rsidP="009A0B3E">
            <w:pPr>
              <w:numPr>
                <w:ilvl w:val="0"/>
                <w:numId w:val="73"/>
              </w:numPr>
              <w:spacing w:after="0" w:line="240" w:lineRule="auto"/>
              <w:ind w:left="601" w:hanging="284"/>
              <w:rPr>
                <w:rFonts w:cs="Arial"/>
                <w:sz w:val="20"/>
                <w:szCs w:val="20"/>
              </w:rPr>
            </w:pPr>
            <w:r w:rsidRPr="00CB1FF7">
              <w:rPr>
                <w:rFonts w:cs="Arial"/>
                <w:sz w:val="20"/>
                <w:szCs w:val="20"/>
              </w:rPr>
              <w:t>korzystanie z finansowania działalności bieżącej nowo</w:t>
            </w:r>
          </w:p>
          <w:p w14:paraId="67B37D06" w14:textId="77777777" w:rsidR="003745CE" w:rsidRPr="00CB1FF7" w:rsidRDefault="00873798" w:rsidP="003745CE">
            <w:pPr>
              <w:spacing w:after="0" w:line="240" w:lineRule="auto"/>
              <w:ind w:left="601"/>
              <w:rPr>
                <w:rFonts w:cs="Arial"/>
                <w:sz w:val="20"/>
                <w:szCs w:val="20"/>
              </w:rPr>
            </w:pPr>
            <w:r w:rsidRPr="00CB1FF7">
              <w:rPr>
                <w:rFonts w:cs="Arial"/>
                <w:sz w:val="20"/>
                <w:szCs w:val="20"/>
              </w:rPr>
              <w:t>utworzonych miejsc wychowania przedszkolnego w ramach projektu EFS obliguje organ prowadzący OWP do złożenia oświadczenia, że działalność bieżąca w zakresie projektu EFS nie będzie dofinansowana z krajowych środków publicznych, przeznaczonych na finansowanie wychowania przedszkolnego.</w:t>
            </w:r>
          </w:p>
          <w:p w14:paraId="6BD04065" w14:textId="77777777" w:rsidR="006F762F" w:rsidRPr="00CB1FF7" w:rsidRDefault="006F762F" w:rsidP="00FD6D0B">
            <w:pPr>
              <w:spacing w:after="0" w:line="240" w:lineRule="auto"/>
              <w:ind w:firstLine="176"/>
              <w:rPr>
                <w:rFonts w:cs="Arial"/>
                <w:sz w:val="20"/>
                <w:szCs w:val="20"/>
              </w:rPr>
            </w:pPr>
            <w:r w:rsidRPr="00CB1FF7">
              <w:rPr>
                <w:rFonts w:cs="Arial"/>
                <w:sz w:val="20"/>
                <w:szCs w:val="20"/>
              </w:rPr>
              <w:t>Dotyczy typów projektów</w:t>
            </w:r>
            <w:r w:rsidR="000D633C" w:rsidRPr="00CB1FF7">
              <w:rPr>
                <w:rFonts w:cs="Arial"/>
                <w:sz w:val="20"/>
                <w:szCs w:val="20"/>
              </w:rPr>
              <w:t xml:space="preserve"> nr</w:t>
            </w:r>
            <w:r w:rsidRPr="00CB1FF7">
              <w:rPr>
                <w:rFonts w:cs="Arial"/>
                <w:sz w:val="20"/>
                <w:szCs w:val="20"/>
              </w:rPr>
              <w:t xml:space="preserve"> 1,2.</w:t>
            </w:r>
          </w:p>
          <w:p w14:paraId="2F434E24" w14:textId="77777777" w:rsidR="00D45222" w:rsidRPr="00CB1FF7" w:rsidRDefault="00D45222" w:rsidP="00FD6D0B">
            <w:pPr>
              <w:spacing w:after="0" w:line="240" w:lineRule="auto"/>
              <w:ind w:firstLine="176"/>
              <w:rPr>
                <w:rFonts w:cs="Arial"/>
                <w:sz w:val="20"/>
                <w:szCs w:val="20"/>
              </w:rPr>
            </w:pPr>
          </w:p>
          <w:p w14:paraId="21706FB4" w14:textId="77777777" w:rsidR="006F762F" w:rsidRPr="00CB1FF7" w:rsidRDefault="006F762F" w:rsidP="009A0B3E">
            <w:pPr>
              <w:numPr>
                <w:ilvl w:val="0"/>
                <w:numId w:val="70"/>
              </w:numPr>
              <w:spacing w:after="0" w:line="240" w:lineRule="auto"/>
              <w:ind w:left="274" w:hanging="242"/>
              <w:rPr>
                <w:rFonts w:cs="Arial"/>
                <w:bCs/>
                <w:sz w:val="20"/>
                <w:szCs w:val="20"/>
              </w:rPr>
            </w:pPr>
            <w:r w:rsidRPr="00CB1FF7">
              <w:rPr>
                <w:rFonts w:cs="Arial"/>
                <w:bCs/>
                <w:sz w:val="20"/>
                <w:szCs w:val="20"/>
              </w:rPr>
              <w:t>Beneficjent może dokonywać przesunięć w budżecie projektu określonym we wniosku do 10% wartości środków w odniesieniu do zadania, z którego  przesuwane są środki jak</w:t>
            </w:r>
            <w:r w:rsidR="0032181D" w:rsidRPr="00CB1FF7">
              <w:rPr>
                <w:rFonts w:cs="Arial"/>
                <w:bCs/>
                <w:sz w:val="20"/>
                <w:szCs w:val="20"/>
              </w:rPr>
              <w:br/>
            </w:r>
            <w:r w:rsidRPr="00CB1FF7">
              <w:rPr>
                <w:rFonts w:cs="Arial"/>
                <w:bCs/>
                <w:sz w:val="20"/>
                <w:szCs w:val="20"/>
              </w:rPr>
              <w:t xml:space="preserve">i do zadania, na które przesuwane są środki w stosunku do zatwierdzonego wniosku. </w:t>
            </w:r>
          </w:p>
          <w:p w14:paraId="717A1DAF" w14:textId="77777777" w:rsidR="006F762F" w:rsidRPr="00CB1FF7" w:rsidRDefault="006F762F" w:rsidP="00FD6D0B">
            <w:pPr>
              <w:spacing w:after="0" w:line="240" w:lineRule="auto"/>
              <w:rPr>
                <w:rFonts w:cs="Arial"/>
                <w:sz w:val="20"/>
                <w:szCs w:val="20"/>
              </w:rPr>
            </w:pPr>
            <w:r w:rsidRPr="00CB1FF7">
              <w:rPr>
                <w:rFonts w:cs="Arial"/>
                <w:i/>
                <w:sz w:val="20"/>
                <w:szCs w:val="20"/>
              </w:rPr>
              <w:t xml:space="preserve">Szczegółowe zasady dokonywania przesunięć określone są </w:t>
            </w:r>
            <w:r w:rsidRPr="00CB1FF7">
              <w:rPr>
                <w:rFonts w:cs="Arial"/>
                <w:i/>
                <w:sz w:val="20"/>
                <w:szCs w:val="20"/>
              </w:rPr>
              <w:br/>
              <w:t>w umowie o dofinansowanie projektu</w:t>
            </w:r>
            <w:r w:rsidRPr="00CB1FF7">
              <w:rPr>
                <w:rFonts w:cs="Arial"/>
                <w:sz w:val="20"/>
                <w:szCs w:val="20"/>
              </w:rPr>
              <w:t>.</w:t>
            </w:r>
          </w:p>
          <w:p w14:paraId="74D1C5D8" w14:textId="77777777" w:rsidR="006F762F" w:rsidRPr="00CB1FF7" w:rsidRDefault="006F762F" w:rsidP="00FD6D0B">
            <w:pPr>
              <w:spacing w:after="0" w:line="240" w:lineRule="auto"/>
              <w:ind w:left="274"/>
              <w:rPr>
                <w:rFonts w:cs="Arial"/>
                <w:sz w:val="20"/>
                <w:szCs w:val="20"/>
              </w:rPr>
            </w:pPr>
          </w:p>
        </w:tc>
      </w:tr>
      <w:tr w:rsidR="00CB1FF7" w:rsidRPr="00CB1FF7" w14:paraId="1FD2C793" w14:textId="77777777" w:rsidTr="00FD6D0B">
        <w:trPr>
          <w:trHeight w:val="983"/>
        </w:trPr>
        <w:tc>
          <w:tcPr>
            <w:tcW w:w="1219" w:type="pct"/>
            <w:tcBorders>
              <w:top w:val="single" w:sz="4" w:space="0" w:color="auto"/>
              <w:left w:val="single" w:sz="4" w:space="0" w:color="auto"/>
              <w:bottom w:val="single" w:sz="4" w:space="0" w:color="auto"/>
              <w:right w:val="single" w:sz="4" w:space="0" w:color="auto"/>
            </w:tcBorders>
          </w:tcPr>
          <w:p w14:paraId="4A135BB6" w14:textId="77777777" w:rsidR="006F762F" w:rsidRPr="00CB1FF7" w:rsidRDefault="006F762F" w:rsidP="009A0B3E">
            <w:pPr>
              <w:numPr>
                <w:ilvl w:val="0"/>
                <w:numId w:val="419"/>
              </w:numPr>
              <w:suppressAutoHyphens/>
              <w:spacing w:before="40" w:after="40" w:line="240" w:lineRule="auto"/>
              <w:ind w:right="33"/>
              <w:rPr>
                <w:rFonts w:ascii="Arial" w:hAnsi="Arial" w:cs="Arial"/>
                <w:sz w:val="20"/>
                <w:szCs w:val="20"/>
              </w:rPr>
            </w:pPr>
            <w:r w:rsidRPr="00CB1FF7">
              <w:rPr>
                <w:rFonts w:cs="Arial"/>
                <w:sz w:val="20"/>
                <w:szCs w:val="20"/>
              </w:rPr>
              <w:t>Warunki</w:t>
            </w:r>
            <w:r w:rsidR="0032181D" w:rsidRPr="00CB1FF7">
              <w:rPr>
                <w:rFonts w:cs="Arial"/>
                <w:sz w:val="20"/>
                <w:szCs w:val="20"/>
              </w:rPr>
              <w:t xml:space="preserve"> </w:t>
            </w:r>
            <w:r w:rsidRPr="00CB1FF7">
              <w:rPr>
                <w:rFonts w:cs="Arial"/>
                <w:sz w:val="20"/>
                <w:szCs w:val="20"/>
              </w:rPr>
              <w:t>i planowany</w:t>
            </w:r>
            <w:r w:rsidRPr="00CB1FF7">
              <w:rPr>
                <w:rFonts w:cs="Arial"/>
                <w:sz w:val="20"/>
                <w:szCs w:val="20"/>
              </w:rPr>
              <w:br/>
              <w:t xml:space="preserve">zakres stosowania </w:t>
            </w:r>
            <w:r w:rsidRPr="00CB1FF7">
              <w:rPr>
                <w:rFonts w:cs="Arial"/>
                <w:i/>
                <w:sz w:val="20"/>
                <w:szCs w:val="20"/>
              </w:rPr>
              <w:t>cross -financingu</w:t>
            </w:r>
            <w:r w:rsidRPr="00CB1FF7">
              <w:rPr>
                <w:rFonts w:cs="Arial"/>
                <w:sz w:val="20"/>
                <w:szCs w:val="20"/>
              </w:rPr>
              <w:t xml:space="preserve"> (%) </w:t>
            </w:r>
            <w:r w:rsidRPr="00CB1FF7">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63B239AB" w14:textId="77777777" w:rsidR="006F762F" w:rsidRPr="00CB1FF7" w:rsidRDefault="006F762F" w:rsidP="00FD6D0B">
            <w:pPr>
              <w:tabs>
                <w:tab w:val="num" w:pos="0"/>
                <w:tab w:val="num" w:pos="900"/>
              </w:tabs>
              <w:suppressAutoHyphens/>
              <w:spacing w:before="40" w:after="40" w:line="240" w:lineRule="auto"/>
              <w:ind w:left="32" w:hanging="32"/>
              <w:rPr>
                <w:rFonts w:ascii="Arial" w:hAnsi="Arial" w:cs="Arial"/>
                <w:sz w:val="20"/>
                <w:szCs w:val="20"/>
              </w:rPr>
            </w:pPr>
            <w:r w:rsidRPr="00CB1FF7">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475B4C2F" w14:textId="77777777" w:rsidR="006F762F" w:rsidRPr="00CB1FF7" w:rsidRDefault="006F762F" w:rsidP="00FD6D0B">
            <w:pPr>
              <w:spacing w:before="40" w:after="40" w:line="240" w:lineRule="auto"/>
              <w:rPr>
                <w:rFonts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1486729B" w14:textId="77777777" w:rsidR="006F762F" w:rsidRPr="00CB1FF7" w:rsidRDefault="006F762F" w:rsidP="00FD6D0B">
            <w:pPr>
              <w:spacing w:after="0" w:line="240" w:lineRule="auto"/>
              <w:rPr>
                <w:rFonts w:cs="Arial"/>
                <w:i/>
                <w:sz w:val="20"/>
                <w:szCs w:val="20"/>
              </w:rPr>
            </w:pPr>
            <w:r w:rsidRPr="00CB1FF7">
              <w:rPr>
                <w:rFonts w:cs="Arial"/>
                <w:i/>
                <w:sz w:val="20"/>
                <w:szCs w:val="20"/>
              </w:rPr>
              <w:t>Cross-financing w ramach projektów współfinansowa</w:t>
            </w:r>
            <w:r w:rsidRPr="00CB1FF7">
              <w:rPr>
                <w:rFonts w:cs="Arial"/>
                <w:i/>
                <w:sz w:val="20"/>
                <w:szCs w:val="20"/>
              </w:rPr>
              <w:softHyphen/>
              <w:t xml:space="preserve">nych z EFS może dotyczyć wyłącznie takich kategorii wydatków, bez których realizacja projektu nie byłaby możliwa, w szczególności </w:t>
            </w:r>
            <w:r w:rsidRPr="00CB1FF7">
              <w:rPr>
                <w:rFonts w:cs="Arial"/>
                <w:i/>
                <w:sz w:val="20"/>
                <w:szCs w:val="20"/>
              </w:rPr>
              <w:br/>
              <w:t xml:space="preserve">w związku z zapewnieniem realizacji zasady równości szans, </w:t>
            </w:r>
            <w:r w:rsidRPr="00CB1FF7">
              <w:rPr>
                <w:rFonts w:cs="Arial"/>
                <w:i/>
                <w:sz w:val="20"/>
                <w:szCs w:val="20"/>
              </w:rPr>
              <w:br/>
              <w:t>a zwłaszcza potrzeb osób z niepełnosprawnościami.</w:t>
            </w:r>
          </w:p>
          <w:p w14:paraId="04E75B63" w14:textId="77777777" w:rsidR="006F762F" w:rsidRPr="00CB1FF7" w:rsidRDefault="006F762F" w:rsidP="00FD6D0B">
            <w:pPr>
              <w:autoSpaceDE w:val="0"/>
              <w:autoSpaceDN w:val="0"/>
              <w:adjustRightInd w:val="0"/>
              <w:spacing w:after="0" w:line="240" w:lineRule="auto"/>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3AA9857C" w14:textId="77777777" w:rsidR="006F762F" w:rsidRPr="00CB1FF7" w:rsidRDefault="006F762F" w:rsidP="009A0B3E">
            <w:pPr>
              <w:numPr>
                <w:ilvl w:val="0"/>
                <w:numId w:val="74"/>
              </w:numPr>
              <w:autoSpaceDE w:val="0"/>
              <w:autoSpaceDN w:val="0"/>
              <w:adjustRightInd w:val="0"/>
              <w:spacing w:after="0" w:line="240" w:lineRule="auto"/>
              <w:ind w:left="415" w:hanging="283"/>
              <w:rPr>
                <w:rFonts w:cs="Arial"/>
                <w:sz w:val="20"/>
                <w:szCs w:val="20"/>
              </w:rPr>
            </w:pPr>
            <w:r w:rsidRPr="00CB1FF7">
              <w:rPr>
                <w:rFonts w:cs="Arial"/>
                <w:sz w:val="20"/>
                <w:szCs w:val="20"/>
              </w:rPr>
              <w:t>zakup nieruchomości,</w:t>
            </w:r>
          </w:p>
          <w:p w14:paraId="1472B972" w14:textId="77777777" w:rsidR="006F762F" w:rsidRPr="00CB1FF7" w:rsidRDefault="006F762F" w:rsidP="009A0B3E">
            <w:pPr>
              <w:numPr>
                <w:ilvl w:val="0"/>
                <w:numId w:val="74"/>
              </w:numPr>
              <w:autoSpaceDE w:val="0"/>
              <w:autoSpaceDN w:val="0"/>
              <w:adjustRightInd w:val="0"/>
              <w:spacing w:after="0" w:line="240" w:lineRule="auto"/>
              <w:ind w:left="415"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10410443" w14:textId="4866B058" w:rsidR="003C3688" w:rsidRPr="00CB1FF7" w:rsidRDefault="006F762F" w:rsidP="009A0B3E">
            <w:pPr>
              <w:numPr>
                <w:ilvl w:val="0"/>
                <w:numId w:val="74"/>
              </w:numPr>
              <w:autoSpaceDE w:val="0"/>
              <w:autoSpaceDN w:val="0"/>
              <w:adjustRightInd w:val="0"/>
              <w:spacing w:after="0" w:line="240" w:lineRule="auto"/>
              <w:ind w:left="415" w:hanging="283"/>
              <w:rPr>
                <w:rFonts w:cs="Arial"/>
                <w:sz w:val="20"/>
                <w:szCs w:val="20"/>
              </w:rPr>
            </w:pPr>
            <w:r w:rsidRPr="00CB1FF7">
              <w:rPr>
                <w:rFonts w:cs="Arial"/>
                <w:sz w:val="20"/>
                <w:szCs w:val="20"/>
              </w:rPr>
              <w:t>dostosowanie lub adaptacja (prace remontowo- wykończeniowe) budynków i pomieszczeń</w:t>
            </w:r>
            <w:r w:rsidR="003C3688" w:rsidRPr="00CB1FF7">
              <w:rPr>
                <w:rFonts w:cs="Arial"/>
                <w:sz w:val="20"/>
                <w:szCs w:val="20"/>
              </w:rPr>
              <w:t xml:space="preserve"> w tym wydatków niezbędnych do przeprowadzenia tych prac i wchodzących w ich zakres.</w:t>
            </w:r>
          </w:p>
          <w:p w14:paraId="294D3A82" w14:textId="77777777" w:rsidR="003745CE" w:rsidRPr="00CB1FF7" w:rsidRDefault="003745CE" w:rsidP="003745CE">
            <w:pPr>
              <w:autoSpaceDE w:val="0"/>
              <w:autoSpaceDN w:val="0"/>
              <w:adjustRightInd w:val="0"/>
              <w:spacing w:after="0" w:line="240" w:lineRule="auto"/>
              <w:ind w:left="415"/>
              <w:rPr>
                <w:rFonts w:cs="Arial"/>
                <w:sz w:val="20"/>
                <w:szCs w:val="20"/>
              </w:rPr>
            </w:pPr>
          </w:p>
          <w:p w14:paraId="12CA6199" w14:textId="26880E0A" w:rsidR="003745CE" w:rsidRPr="00CB1FF7" w:rsidRDefault="006F762F" w:rsidP="003745CE">
            <w:pPr>
              <w:spacing w:after="0" w:line="240" w:lineRule="auto"/>
              <w:rPr>
                <w:rFonts w:cs="Arial"/>
                <w:i/>
                <w:iCs/>
                <w:sz w:val="20"/>
                <w:szCs w:val="20"/>
              </w:rPr>
            </w:pPr>
            <w:r w:rsidRPr="00CB1FF7">
              <w:rPr>
                <w:rFonts w:cs="Arial"/>
                <w:sz w:val="20"/>
                <w:szCs w:val="20"/>
              </w:rPr>
              <w:t xml:space="preserve">Do kwalifikowalności zakupu nieruchomości stosuje się podrozdział 7.3 </w:t>
            </w:r>
            <w:r w:rsidR="003C3688" w:rsidRPr="00CB1FF7">
              <w:rPr>
                <w:rFonts w:cs="Arial"/>
                <w:i/>
                <w:iCs/>
                <w:sz w:val="20"/>
                <w:szCs w:val="20"/>
              </w:rPr>
              <w:t>Wytycznych w zakresie kwalifikowalności wydatków w ramach Europejskiego Funduszu Rozwoju Regionalnego, Europejskiego Funduszu Społecznego oraz Funduszu Spójności na lata 2014-2020</w:t>
            </w:r>
            <w:r w:rsidR="000E3812" w:rsidRPr="00CB1FF7">
              <w:rPr>
                <w:rFonts w:cs="Arial"/>
                <w:i/>
                <w:iCs/>
                <w:sz w:val="20"/>
                <w:szCs w:val="20"/>
              </w:rPr>
              <w:t>.</w:t>
            </w:r>
          </w:p>
          <w:p w14:paraId="790EF249" w14:textId="77777777" w:rsidR="003745CE" w:rsidRPr="00CB1FF7" w:rsidRDefault="003745CE" w:rsidP="003745CE">
            <w:pPr>
              <w:spacing w:after="0" w:line="240" w:lineRule="auto"/>
              <w:rPr>
                <w:rFonts w:cs="Arial"/>
                <w:i/>
                <w:sz w:val="20"/>
                <w:szCs w:val="20"/>
              </w:rPr>
            </w:pPr>
          </w:p>
          <w:p w14:paraId="4D71D434" w14:textId="77777777" w:rsidR="006F762F" w:rsidRPr="00CB1FF7" w:rsidRDefault="006F762F" w:rsidP="00FD6D0B">
            <w:pPr>
              <w:spacing w:after="0" w:line="240" w:lineRule="auto"/>
              <w:rPr>
                <w:rFonts w:eastAsia="Times New Roman" w:cs="Arial"/>
                <w:sz w:val="20"/>
                <w:szCs w:val="20"/>
              </w:rPr>
            </w:pPr>
            <w:r w:rsidRPr="00CB1FF7">
              <w:rPr>
                <w:rFonts w:cs="Arial"/>
                <w:sz w:val="20"/>
                <w:szCs w:val="20"/>
              </w:rPr>
              <w:t>Szczegółowe warunki określają:</w:t>
            </w:r>
          </w:p>
          <w:p w14:paraId="22E6A822" w14:textId="77777777" w:rsidR="006F762F" w:rsidRPr="00CB1FF7" w:rsidRDefault="006F762F" w:rsidP="009A0B3E">
            <w:pPr>
              <w:numPr>
                <w:ilvl w:val="0"/>
                <w:numId w:val="75"/>
              </w:numPr>
              <w:autoSpaceDE w:val="0"/>
              <w:autoSpaceDN w:val="0"/>
              <w:adjustRightInd w:val="0"/>
              <w:spacing w:after="0" w:line="240" w:lineRule="auto"/>
              <w:ind w:left="344"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05CCE0A5" w14:textId="77777777" w:rsidR="006F762F" w:rsidRPr="00CB1FF7" w:rsidRDefault="006F762F" w:rsidP="009A0B3E">
            <w:pPr>
              <w:numPr>
                <w:ilvl w:val="0"/>
                <w:numId w:val="75"/>
              </w:numPr>
              <w:tabs>
                <w:tab w:val="left" w:pos="344"/>
              </w:tabs>
              <w:spacing w:after="0" w:line="240" w:lineRule="auto"/>
              <w:ind w:left="60" w:firstLine="0"/>
              <w:rPr>
                <w:rFonts w:cs="Arial"/>
                <w:sz w:val="20"/>
                <w:szCs w:val="20"/>
              </w:rPr>
            </w:pPr>
            <w:r w:rsidRPr="00CB1FF7">
              <w:rPr>
                <w:rFonts w:cs="Arial"/>
                <w:sz w:val="20"/>
                <w:szCs w:val="20"/>
              </w:rPr>
              <w:t>każdorazowo regulamin konkursu.</w:t>
            </w:r>
          </w:p>
        </w:tc>
      </w:tr>
      <w:tr w:rsidR="00CB1FF7" w:rsidRPr="00CB1FF7" w14:paraId="60860754" w14:textId="77777777" w:rsidTr="00FD6D0B">
        <w:tc>
          <w:tcPr>
            <w:tcW w:w="1219" w:type="pct"/>
            <w:tcBorders>
              <w:top w:val="single" w:sz="4" w:space="0" w:color="auto"/>
              <w:left w:val="single" w:sz="4" w:space="0" w:color="auto"/>
              <w:bottom w:val="single" w:sz="4" w:space="0" w:color="auto"/>
              <w:right w:val="single" w:sz="4" w:space="0" w:color="auto"/>
            </w:tcBorders>
          </w:tcPr>
          <w:p w14:paraId="743F1DA1" w14:textId="77777777" w:rsidR="006F762F" w:rsidRPr="00CB1FF7" w:rsidRDefault="006F762F" w:rsidP="009A0B3E">
            <w:pPr>
              <w:numPr>
                <w:ilvl w:val="0"/>
                <w:numId w:val="419"/>
              </w:numPr>
              <w:spacing w:after="0" w:line="240" w:lineRule="auto"/>
              <w:ind w:right="34"/>
              <w:rPr>
                <w:rFonts w:ascii="Arial" w:hAnsi="Arial" w:cs="Arial"/>
                <w:sz w:val="20"/>
                <w:szCs w:val="20"/>
              </w:rPr>
            </w:pPr>
            <w:r w:rsidRPr="00CB1FF7">
              <w:rPr>
                <w:rFonts w:cs="Arial"/>
                <w:sz w:val="20"/>
                <w:szCs w:val="20"/>
              </w:rPr>
              <w:t xml:space="preserve">Dopuszczalna maksymalna wartość zakupionych środków trwałych jako % wydatków </w:t>
            </w:r>
            <w:r w:rsidRPr="00CB1FF7">
              <w:rPr>
                <w:rFonts w:cs="Arial"/>
                <w:spacing w:val="-2"/>
                <w:sz w:val="20"/>
                <w:szCs w:val="20"/>
              </w:rPr>
              <w:t>kwalifikowalnych</w:t>
            </w:r>
          </w:p>
        </w:tc>
        <w:tc>
          <w:tcPr>
            <w:tcW w:w="945" w:type="pct"/>
            <w:tcBorders>
              <w:top w:val="single" w:sz="4" w:space="0" w:color="auto"/>
              <w:left w:val="single" w:sz="4" w:space="0" w:color="auto"/>
              <w:bottom w:val="single" w:sz="4" w:space="0" w:color="auto"/>
              <w:right w:val="single" w:sz="4" w:space="0" w:color="auto"/>
            </w:tcBorders>
            <w:hideMark/>
          </w:tcPr>
          <w:p w14:paraId="3460916A" w14:textId="77777777" w:rsidR="006F762F" w:rsidRPr="00CB1FF7" w:rsidRDefault="006F762F" w:rsidP="00FD6D0B">
            <w:pPr>
              <w:tabs>
                <w:tab w:val="num" w:pos="32"/>
                <w:tab w:val="num" w:pos="900"/>
              </w:tabs>
              <w:suppressAutoHyphens/>
              <w:spacing w:after="0" w:line="240" w:lineRule="auto"/>
              <w:ind w:left="32" w:hanging="32"/>
              <w:rPr>
                <w:rFonts w:ascii="Arial" w:hAnsi="Arial" w:cs="Arial"/>
                <w:sz w:val="20"/>
                <w:szCs w:val="20"/>
              </w:rPr>
            </w:pPr>
            <w:r w:rsidRPr="00CB1FF7">
              <w:rPr>
                <w:rFonts w:cs="Arial"/>
                <w:sz w:val="20"/>
                <w:szCs w:val="20"/>
              </w:rPr>
              <w:t>Poddziałanie 8.3.1</w:t>
            </w:r>
          </w:p>
        </w:tc>
        <w:tc>
          <w:tcPr>
            <w:tcW w:w="5394" w:type="dxa"/>
            <w:gridSpan w:val="2"/>
            <w:tcBorders>
              <w:top w:val="single" w:sz="4" w:space="0" w:color="auto"/>
              <w:left w:val="single" w:sz="4" w:space="0" w:color="auto"/>
              <w:bottom w:val="single" w:sz="4" w:space="0" w:color="auto"/>
              <w:right w:val="single" w:sz="4" w:space="0" w:color="auto"/>
            </w:tcBorders>
            <w:hideMark/>
          </w:tcPr>
          <w:p w14:paraId="77B766F2" w14:textId="77777777" w:rsidR="00502CB0" w:rsidRPr="00CB1FF7" w:rsidRDefault="006F762F" w:rsidP="00FD6D0B">
            <w:pPr>
              <w:spacing w:after="0" w:line="240" w:lineRule="auto"/>
              <w:rPr>
                <w:sz w:val="20"/>
                <w:szCs w:val="20"/>
              </w:rPr>
            </w:pPr>
            <w:r w:rsidRPr="00CB1FF7">
              <w:rPr>
                <w:sz w:val="20"/>
                <w:szCs w:val="20"/>
              </w:rPr>
              <w:t xml:space="preserve">Maksymalna wartość zakupionych środków trwałych o wartości </w:t>
            </w:r>
            <w:r w:rsidR="00251AAD" w:rsidRPr="00CB1FF7">
              <w:rPr>
                <w:sz w:val="20"/>
                <w:szCs w:val="20"/>
              </w:rPr>
              <w:t>jednostkowej</w:t>
            </w:r>
            <w:r w:rsidR="0097313D" w:rsidRPr="00CB1FF7">
              <w:rPr>
                <w:sz w:val="20"/>
                <w:szCs w:val="20"/>
              </w:rPr>
              <w:t xml:space="preserve"> </w:t>
            </w:r>
            <w:r w:rsidRPr="00CB1FF7">
              <w:rPr>
                <w:sz w:val="20"/>
                <w:szCs w:val="20"/>
              </w:rPr>
              <w:t xml:space="preserve">wyższej niż </w:t>
            </w:r>
            <w:r w:rsidR="00502CB0" w:rsidRPr="00CB1FF7">
              <w:rPr>
                <w:sz w:val="20"/>
                <w:szCs w:val="20"/>
              </w:rPr>
              <w:t>10 000</w:t>
            </w:r>
            <w:r w:rsidRPr="00CB1FF7">
              <w:rPr>
                <w:sz w:val="20"/>
                <w:szCs w:val="20"/>
              </w:rPr>
              <w:t xml:space="preserve"> PLN netto (w ramach kosztów bezpośrednich) i crossfinancingu, nie może przekroczyć 10% wydatków kwalifikowalnych projektu. </w:t>
            </w:r>
          </w:p>
          <w:p w14:paraId="51F55124"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4B36BC67" w14:textId="77777777" w:rsidR="006F762F" w:rsidRPr="00CB1FF7" w:rsidRDefault="006F762F" w:rsidP="009A0B3E">
            <w:pPr>
              <w:numPr>
                <w:ilvl w:val="0"/>
                <w:numId w:val="76"/>
              </w:numPr>
              <w:spacing w:after="0" w:line="240" w:lineRule="auto"/>
              <w:ind w:left="315"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0DE68B98" w14:textId="77777777" w:rsidR="006F762F" w:rsidRPr="00CB1FF7" w:rsidRDefault="006F762F" w:rsidP="009A0B3E">
            <w:pPr>
              <w:numPr>
                <w:ilvl w:val="0"/>
                <w:numId w:val="76"/>
              </w:numPr>
              <w:spacing w:after="0" w:line="240" w:lineRule="auto"/>
              <w:ind w:left="315" w:hanging="283"/>
              <w:contextualSpacing/>
              <w:rPr>
                <w:rFonts w:ascii="Arial" w:hAnsi="Arial" w:cs="Arial"/>
                <w:sz w:val="20"/>
                <w:szCs w:val="20"/>
              </w:rPr>
            </w:pPr>
            <w:r w:rsidRPr="00CB1FF7">
              <w:rPr>
                <w:rFonts w:cs="Arial"/>
                <w:sz w:val="20"/>
                <w:szCs w:val="20"/>
              </w:rPr>
              <w:t>każdorazowo regulamin konkursu.</w:t>
            </w:r>
          </w:p>
        </w:tc>
      </w:tr>
      <w:tr w:rsidR="00CB1FF7" w:rsidRPr="00CB1FF7" w14:paraId="7E7267C3" w14:textId="77777777" w:rsidTr="00FD6D0B">
        <w:trPr>
          <w:trHeight w:val="1267"/>
        </w:trPr>
        <w:tc>
          <w:tcPr>
            <w:tcW w:w="1219" w:type="pct"/>
            <w:tcBorders>
              <w:top w:val="single" w:sz="4" w:space="0" w:color="auto"/>
              <w:left w:val="single" w:sz="4" w:space="0" w:color="auto"/>
              <w:bottom w:val="single" w:sz="4" w:space="0" w:color="auto"/>
              <w:right w:val="single" w:sz="4" w:space="0" w:color="auto"/>
            </w:tcBorders>
          </w:tcPr>
          <w:p w14:paraId="10D41BCD" w14:textId="77777777" w:rsidR="006F762F" w:rsidRPr="00CB1FF7" w:rsidRDefault="006F762F" w:rsidP="009A0B3E">
            <w:pPr>
              <w:numPr>
                <w:ilvl w:val="0"/>
                <w:numId w:val="419"/>
              </w:numPr>
              <w:spacing w:after="0" w:line="240" w:lineRule="auto"/>
              <w:ind w:right="34"/>
              <w:rPr>
                <w:rFonts w:ascii="Arial" w:hAnsi="Arial" w:cs="Arial"/>
                <w:sz w:val="20"/>
                <w:szCs w:val="20"/>
              </w:rPr>
            </w:pPr>
            <w:r w:rsidRPr="00CB1FF7">
              <w:rPr>
                <w:rFonts w:cs="Arial"/>
                <w:sz w:val="20"/>
                <w:szCs w:val="20"/>
              </w:rPr>
              <w:t>Warunki</w:t>
            </w:r>
            <w:r w:rsidR="000D376C" w:rsidRPr="00CB1FF7">
              <w:rPr>
                <w:rFonts w:cs="Arial"/>
                <w:sz w:val="20"/>
                <w:szCs w:val="20"/>
              </w:rPr>
              <w:t xml:space="preserve"> </w:t>
            </w:r>
            <w:r w:rsidRPr="00CB1FF7">
              <w:rPr>
                <w:rFonts w:cs="Arial"/>
                <w:sz w:val="20"/>
                <w:szCs w:val="20"/>
              </w:rPr>
              <w:t xml:space="preserve">uwzględniania dochodu </w:t>
            </w:r>
            <w:r w:rsidRPr="00CB1FF7">
              <w:rPr>
                <w:rFonts w:cs="Arial"/>
                <w:sz w:val="20"/>
                <w:szCs w:val="20"/>
              </w:rPr>
              <w:br/>
              <w:t>w projekcie (jeśli dotyczy)</w:t>
            </w:r>
          </w:p>
        </w:tc>
        <w:tc>
          <w:tcPr>
            <w:tcW w:w="945" w:type="pct"/>
            <w:tcBorders>
              <w:top w:val="single" w:sz="4" w:space="0" w:color="auto"/>
              <w:left w:val="single" w:sz="4" w:space="0" w:color="auto"/>
              <w:bottom w:val="single" w:sz="4" w:space="0" w:color="auto"/>
              <w:right w:val="single" w:sz="4" w:space="0" w:color="auto"/>
            </w:tcBorders>
            <w:hideMark/>
          </w:tcPr>
          <w:p w14:paraId="343B4BBC" w14:textId="77777777" w:rsidR="006F762F" w:rsidRPr="00CB1FF7" w:rsidRDefault="006F762F" w:rsidP="00FD6D0B">
            <w:pPr>
              <w:tabs>
                <w:tab w:val="num" w:pos="32"/>
                <w:tab w:val="num" w:pos="900"/>
              </w:tabs>
              <w:suppressAutoHyphens/>
              <w:spacing w:after="0" w:line="240" w:lineRule="auto"/>
              <w:ind w:left="32" w:hanging="32"/>
              <w:rPr>
                <w:rFonts w:ascii="Arial" w:hAnsi="Arial" w:cs="Arial"/>
                <w:sz w:val="20"/>
                <w:szCs w:val="20"/>
              </w:rPr>
            </w:pPr>
            <w:r w:rsidRPr="00CB1FF7">
              <w:rPr>
                <w:rFonts w:cs="Arial"/>
                <w:sz w:val="20"/>
                <w:szCs w:val="20"/>
              </w:rPr>
              <w:t>Poddziałanie 8.3.1</w:t>
            </w:r>
          </w:p>
        </w:tc>
        <w:tc>
          <w:tcPr>
            <w:tcW w:w="5394" w:type="dxa"/>
            <w:gridSpan w:val="2"/>
            <w:tcBorders>
              <w:top w:val="single" w:sz="4" w:space="0" w:color="auto"/>
              <w:left w:val="single" w:sz="4" w:space="0" w:color="auto"/>
              <w:bottom w:val="single" w:sz="4" w:space="0" w:color="auto"/>
              <w:right w:val="single" w:sz="4" w:space="0" w:color="auto"/>
            </w:tcBorders>
          </w:tcPr>
          <w:p w14:paraId="61D530FA"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Szczegółowe warunki określają:</w:t>
            </w:r>
          </w:p>
          <w:p w14:paraId="4AC4E42D" w14:textId="77777777" w:rsidR="006F762F" w:rsidRPr="00CB1FF7" w:rsidRDefault="006F762F" w:rsidP="009A0B3E">
            <w:pPr>
              <w:numPr>
                <w:ilvl w:val="0"/>
                <w:numId w:val="76"/>
              </w:numPr>
              <w:spacing w:after="0" w:line="240" w:lineRule="auto"/>
              <w:ind w:left="315"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1AAF2731" w14:textId="77777777" w:rsidTr="00FD6D0B">
        <w:trPr>
          <w:trHeight w:val="1513"/>
        </w:trPr>
        <w:tc>
          <w:tcPr>
            <w:tcW w:w="1219" w:type="pct"/>
            <w:tcBorders>
              <w:top w:val="single" w:sz="4" w:space="0" w:color="auto"/>
              <w:left w:val="single" w:sz="4" w:space="0" w:color="auto"/>
              <w:bottom w:val="single" w:sz="4" w:space="0" w:color="auto"/>
              <w:right w:val="single" w:sz="4" w:space="0" w:color="auto"/>
            </w:tcBorders>
          </w:tcPr>
          <w:p w14:paraId="0603A6BE" w14:textId="77777777" w:rsidR="006F762F" w:rsidRPr="00CB1FF7" w:rsidRDefault="006F762F" w:rsidP="009A0B3E">
            <w:pPr>
              <w:numPr>
                <w:ilvl w:val="0"/>
                <w:numId w:val="419"/>
              </w:numPr>
              <w:tabs>
                <w:tab w:val="left" w:pos="1450"/>
              </w:tabs>
              <w:suppressAutoHyphens/>
              <w:spacing w:after="0" w:line="240" w:lineRule="auto"/>
              <w:rPr>
                <w:rFonts w:ascii="Arial" w:hAnsi="Arial" w:cs="Arial"/>
                <w:sz w:val="20"/>
                <w:szCs w:val="20"/>
              </w:rPr>
            </w:pPr>
            <w:r w:rsidRPr="00CB1FF7">
              <w:rPr>
                <w:rFonts w:cs="Arial"/>
                <w:sz w:val="20"/>
                <w:szCs w:val="20"/>
              </w:rPr>
              <w:t>Warunki stosowania uproszczonych form rozliczania wydatków i planowany zakres systemu zaliczek</w:t>
            </w:r>
          </w:p>
        </w:tc>
        <w:tc>
          <w:tcPr>
            <w:tcW w:w="945" w:type="pct"/>
            <w:tcBorders>
              <w:top w:val="single" w:sz="4" w:space="0" w:color="auto"/>
              <w:left w:val="single" w:sz="4" w:space="0" w:color="auto"/>
              <w:bottom w:val="single" w:sz="4" w:space="0" w:color="auto"/>
              <w:right w:val="single" w:sz="4" w:space="0" w:color="auto"/>
            </w:tcBorders>
            <w:hideMark/>
          </w:tcPr>
          <w:p w14:paraId="55208716" w14:textId="77777777" w:rsidR="006F762F" w:rsidRPr="00CB1FF7" w:rsidRDefault="006F762F" w:rsidP="00FD6D0B">
            <w:pPr>
              <w:tabs>
                <w:tab w:val="num" w:pos="32"/>
                <w:tab w:val="num" w:pos="900"/>
              </w:tabs>
              <w:suppressAutoHyphens/>
              <w:spacing w:after="0" w:line="240" w:lineRule="auto"/>
              <w:ind w:left="32" w:hanging="32"/>
              <w:rPr>
                <w:rFonts w:ascii="Arial" w:hAnsi="Arial" w:cs="Arial"/>
                <w:sz w:val="20"/>
                <w:szCs w:val="20"/>
              </w:rPr>
            </w:pPr>
            <w:r w:rsidRPr="00CB1FF7">
              <w:rPr>
                <w:rFonts w:cs="Arial"/>
                <w:sz w:val="20"/>
                <w:szCs w:val="20"/>
              </w:rPr>
              <w:t>Poddziałanie 8.3.1</w:t>
            </w:r>
          </w:p>
        </w:tc>
        <w:tc>
          <w:tcPr>
            <w:tcW w:w="5394" w:type="dxa"/>
            <w:gridSpan w:val="2"/>
            <w:tcBorders>
              <w:top w:val="single" w:sz="4" w:space="0" w:color="auto"/>
              <w:left w:val="single" w:sz="4" w:space="0" w:color="auto"/>
              <w:bottom w:val="single" w:sz="4" w:space="0" w:color="auto"/>
              <w:right w:val="single" w:sz="4" w:space="0" w:color="auto"/>
            </w:tcBorders>
            <w:hideMark/>
          </w:tcPr>
          <w:p w14:paraId="5BEB3C72"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Szczegółowe warunki określają:</w:t>
            </w:r>
          </w:p>
          <w:p w14:paraId="6A7AB901" w14:textId="77777777" w:rsidR="006F762F" w:rsidRPr="00CB1FF7" w:rsidRDefault="006F762F" w:rsidP="009A0B3E">
            <w:pPr>
              <w:numPr>
                <w:ilvl w:val="0"/>
                <w:numId w:val="77"/>
              </w:numPr>
              <w:spacing w:after="0" w:line="240" w:lineRule="auto"/>
              <w:ind w:left="315"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0118422B" w14:textId="77777777" w:rsidR="006F762F" w:rsidRPr="00CB1FF7" w:rsidRDefault="006F762F" w:rsidP="009A0B3E">
            <w:pPr>
              <w:numPr>
                <w:ilvl w:val="0"/>
                <w:numId w:val="77"/>
              </w:numPr>
              <w:spacing w:after="0" w:line="240" w:lineRule="auto"/>
              <w:ind w:left="315" w:hanging="283"/>
              <w:contextualSpacing/>
              <w:rPr>
                <w:rFonts w:ascii="Arial" w:hAnsi="Arial" w:cs="Arial"/>
                <w:sz w:val="20"/>
                <w:szCs w:val="20"/>
              </w:rPr>
            </w:pPr>
            <w:r w:rsidRPr="00CB1FF7">
              <w:rPr>
                <w:rFonts w:cs="Arial"/>
                <w:sz w:val="20"/>
                <w:szCs w:val="20"/>
              </w:rPr>
              <w:t>każdorazowo regulamin konkursu.</w:t>
            </w:r>
          </w:p>
        </w:tc>
      </w:tr>
      <w:tr w:rsidR="00CB1FF7" w:rsidRPr="00CB1FF7" w14:paraId="0770B67B" w14:textId="77777777" w:rsidTr="00FD6D0B">
        <w:trPr>
          <w:trHeight w:val="3690"/>
        </w:trPr>
        <w:tc>
          <w:tcPr>
            <w:tcW w:w="1219" w:type="pct"/>
            <w:tcBorders>
              <w:top w:val="single" w:sz="4" w:space="0" w:color="auto"/>
              <w:left w:val="single" w:sz="4" w:space="0" w:color="auto"/>
              <w:bottom w:val="single" w:sz="4" w:space="0" w:color="auto"/>
              <w:right w:val="single" w:sz="4" w:space="0" w:color="auto"/>
            </w:tcBorders>
          </w:tcPr>
          <w:p w14:paraId="4C7F45CA" w14:textId="77777777" w:rsidR="006F762F" w:rsidRPr="00CB1FF7" w:rsidRDefault="006F762F" w:rsidP="009A0B3E">
            <w:pPr>
              <w:numPr>
                <w:ilvl w:val="0"/>
                <w:numId w:val="419"/>
              </w:numPr>
              <w:suppressAutoHyphens/>
              <w:spacing w:after="0" w:line="240" w:lineRule="auto"/>
              <w:ind w:right="284"/>
              <w:rPr>
                <w:rFonts w:ascii="Arial" w:hAnsi="Arial"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45" w:type="pct"/>
            <w:tcBorders>
              <w:top w:val="single" w:sz="4" w:space="0" w:color="auto"/>
              <w:left w:val="single" w:sz="4" w:space="0" w:color="auto"/>
              <w:bottom w:val="single" w:sz="4" w:space="0" w:color="auto"/>
              <w:right w:val="single" w:sz="4" w:space="0" w:color="auto"/>
            </w:tcBorders>
            <w:hideMark/>
          </w:tcPr>
          <w:p w14:paraId="49A52432" w14:textId="77777777" w:rsidR="006F762F" w:rsidRPr="00CB1FF7" w:rsidRDefault="006F762F" w:rsidP="00FD6D0B">
            <w:pPr>
              <w:tabs>
                <w:tab w:val="num" w:pos="32"/>
                <w:tab w:val="num" w:pos="900"/>
              </w:tabs>
              <w:suppressAutoHyphens/>
              <w:spacing w:after="0" w:line="240" w:lineRule="auto"/>
              <w:ind w:left="32" w:hanging="32"/>
              <w:rPr>
                <w:rFonts w:ascii="Arial" w:hAnsi="Arial" w:cs="Arial"/>
                <w:sz w:val="20"/>
                <w:szCs w:val="20"/>
              </w:rPr>
            </w:pPr>
            <w:r w:rsidRPr="00CB1FF7">
              <w:rPr>
                <w:rFonts w:cs="Arial"/>
                <w:sz w:val="20"/>
                <w:szCs w:val="20"/>
              </w:rPr>
              <w:t>Poddziałanie 8.3.1</w:t>
            </w:r>
          </w:p>
        </w:tc>
        <w:tc>
          <w:tcPr>
            <w:tcW w:w="5394" w:type="dxa"/>
            <w:gridSpan w:val="2"/>
            <w:tcBorders>
              <w:top w:val="single" w:sz="4" w:space="0" w:color="auto"/>
              <w:left w:val="single" w:sz="4" w:space="0" w:color="auto"/>
              <w:bottom w:val="single" w:sz="4" w:space="0" w:color="auto"/>
              <w:right w:val="single" w:sz="4" w:space="0" w:color="auto"/>
            </w:tcBorders>
            <w:hideMark/>
          </w:tcPr>
          <w:p w14:paraId="5F6A712C"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11848B1D" w14:textId="77777777" w:rsidR="006F762F" w:rsidRPr="00CB1FF7" w:rsidRDefault="006F762F" w:rsidP="00FD6D0B">
            <w:pPr>
              <w:spacing w:after="0" w:line="240" w:lineRule="auto"/>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24D9A11E" w14:textId="77777777" w:rsidR="006F762F" w:rsidRPr="00CB1FF7" w:rsidRDefault="006F762F" w:rsidP="009A0B3E">
            <w:pPr>
              <w:numPr>
                <w:ilvl w:val="0"/>
                <w:numId w:val="78"/>
              </w:numPr>
              <w:spacing w:after="0" w:line="240" w:lineRule="auto"/>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 xml:space="preserve">z dnia 18.12.2013 r. w sprawie stosowania art. 107 i 108 Traktatu o funkcjonowaniu Unii Europejskiej do pomocy de minimis, </w:t>
            </w:r>
          </w:p>
          <w:p w14:paraId="4C06BD9C" w14:textId="77777777" w:rsidR="006F762F" w:rsidRPr="00CB1FF7" w:rsidRDefault="006F762F" w:rsidP="009A0B3E">
            <w:pPr>
              <w:numPr>
                <w:ilvl w:val="0"/>
                <w:numId w:val="78"/>
              </w:numPr>
              <w:spacing w:after="0" w:line="240" w:lineRule="auto"/>
              <w:contextualSpacing/>
              <w:rPr>
                <w:rFonts w:cs="Arial"/>
                <w:i/>
                <w:sz w:val="20"/>
                <w:szCs w:val="20"/>
              </w:rPr>
            </w:pPr>
            <w:r w:rsidRPr="00CB1FF7">
              <w:rPr>
                <w:rFonts w:cs="Arial"/>
                <w:i/>
                <w:sz w:val="20"/>
                <w:szCs w:val="20"/>
              </w:rPr>
              <w:t xml:space="preserve">Rozporządzenia Komisji (UE) nr 651/2014 z dnia 17.06.2014 r. uznające niektóre rodzaje pomocy za zgodne z rynkiem wewnętrznym w zastosowaniu art. 107 i 108 Traktatu, </w:t>
            </w:r>
          </w:p>
          <w:p w14:paraId="39A4EEFA" w14:textId="77777777" w:rsidR="006F762F" w:rsidRPr="00CB1FF7" w:rsidRDefault="006F762F" w:rsidP="009A0B3E">
            <w:pPr>
              <w:numPr>
                <w:ilvl w:val="0"/>
                <w:numId w:val="78"/>
              </w:numPr>
              <w:spacing w:after="0" w:line="240" w:lineRule="auto"/>
              <w:contextualSpacing/>
              <w:rPr>
                <w:rFonts w:ascii="Arial" w:hAnsi="Arial" w:cs="Arial"/>
                <w:i/>
                <w:sz w:val="20"/>
                <w:szCs w:val="20"/>
              </w:rPr>
            </w:pPr>
            <w:r w:rsidRPr="00CB1FF7">
              <w:rPr>
                <w:rFonts w:cs="Arial"/>
                <w:i/>
                <w:sz w:val="20"/>
                <w:szCs w:val="20"/>
              </w:rPr>
              <w:t>Rozporządzenie MIiR z dnia 2 lipca 2015 r.</w:t>
            </w:r>
            <w:r w:rsidRPr="00CB1FF7">
              <w:rPr>
                <w:rFonts w:cs="Arial"/>
                <w:i/>
                <w:sz w:val="20"/>
                <w:szCs w:val="20"/>
              </w:rPr>
              <w:br/>
              <w:t>w sprawie udzielania pomocy de minimis i pomocy publicznej  w ramach programów operacyjnych finansowanych z Europejskiego Funduszu Społecznego na lata 2014-2020.</w:t>
            </w:r>
          </w:p>
        </w:tc>
      </w:tr>
      <w:tr w:rsidR="00CB1FF7" w:rsidRPr="00CB1FF7" w14:paraId="7D3EC5F7" w14:textId="77777777" w:rsidTr="00FD6D0B">
        <w:trPr>
          <w:trHeight w:val="713"/>
        </w:trPr>
        <w:tc>
          <w:tcPr>
            <w:tcW w:w="1219" w:type="pct"/>
            <w:tcBorders>
              <w:top w:val="single" w:sz="4" w:space="0" w:color="auto"/>
              <w:left w:val="single" w:sz="4" w:space="0" w:color="auto"/>
              <w:bottom w:val="single" w:sz="4" w:space="0" w:color="auto"/>
              <w:right w:val="single" w:sz="4" w:space="0" w:color="auto"/>
            </w:tcBorders>
          </w:tcPr>
          <w:p w14:paraId="0A152F01" w14:textId="77777777" w:rsidR="006F762F" w:rsidRPr="00CB1FF7" w:rsidRDefault="006F762F" w:rsidP="009A0B3E">
            <w:pPr>
              <w:numPr>
                <w:ilvl w:val="0"/>
                <w:numId w:val="419"/>
              </w:numPr>
              <w:spacing w:after="0" w:line="240" w:lineRule="auto"/>
              <w:ind w:right="35"/>
              <w:rPr>
                <w:rFonts w:ascii="Arial" w:hAnsi="Arial" w:cs="Arial"/>
                <w:sz w:val="20"/>
                <w:szCs w:val="20"/>
              </w:rPr>
            </w:pPr>
            <w:r w:rsidRPr="00CB1FF7">
              <w:rPr>
                <w:rFonts w:cs="Arial"/>
                <w:sz w:val="20"/>
                <w:szCs w:val="20"/>
              </w:rPr>
              <w:t xml:space="preserve">Maksymalny % poziom dofinansowania UE wydatków </w:t>
            </w:r>
            <w:r w:rsidRPr="00CB1FF7">
              <w:rPr>
                <w:rFonts w:cs="Arial"/>
                <w:spacing w:val="-2"/>
                <w:sz w:val="20"/>
                <w:szCs w:val="20"/>
              </w:rPr>
              <w:t>kwalifikowalnych</w:t>
            </w:r>
            <w:r w:rsidRPr="00CB1FF7">
              <w:rPr>
                <w:rFonts w:cs="Arial"/>
                <w:sz w:val="20"/>
                <w:szCs w:val="20"/>
              </w:rPr>
              <w:t xml:space="preserve"> na poziomie projektu</w:t>
            </w:r>
            <w:r w:rsidRPr="00CB1FF7">
              <w:rPr>
                <w:rStyle w:val="Odwoanieprzypisudolnego"/>
                <w:sz w:val="20"/>
                <w:szCs w:val="20"/>
              </w:rPr>
              <w:footnoteReference w:id="79"/>
            </w:r>
            <w:r w:rsidRPr="00CB1FF7">
              <w:rPr>
                <w:rFonts w:cs="Arial"/>
                <w:sz w:val="20"/>
                <w:szCs w:val="20"/>
              </w:rPr>
              <w:br/>
              <w:t xml:space="preserve">(jeśli dotyczy) </w:t>
            </w:r>
          </w:p>
        </w:tc>
        <w:tc>
          <w:tcPr>
            <w:tcW w:w="945" w:type="pct"/>
            <w:tcBorders>
              <w:top w:val="single" w:sz="4" w:space="0" w:color="auto"/>
              <w:left w:val="single" w:sz="4" w:space="0" w:color="auto"/>
              <w:bottom w:val="single" w:sz="4" w:space="0" w:color="auto"/>
              <w:right w:val="single" w:sz="4" w:space="0" w:color="auto"/>
            </w:tcBorders>
            <w:hideMark/>
          </w:tcPr>
          <w:p w14:paraId="69B8F42E" w14:textId="77777777" w:rsidR="006F762F" w:rsidRPr="00CB1FF7" w:rsidRDefault="006F762F" w:rsidP="00FD6D0B">
            <w:pPr>
              <w:spacing w:after="0" w:line="240" w:lineRule="auto"/>
              <w:rPr>
                <w:rFonts w:ascii="Arial" w:hAnsi="Arial" w:cs="Arial"/>
                <w:sz w:val="20"/>
                <w:szCs w:val="20"/>
              </w:rPr>
            </w:pPr>
            <w:r w:rsidRPr="00CB1FF7">
              <w:rPr>
                <w:sz w:val="20"/>
                <w:szCs w:val="20"/>
              </w:rPr>
              <w:t>Poddziałanie 8.3.1</w:t>
            </w:r>
          </w:p>
        </w:tc>
        <w:tc>
          <w:tcPr>
            <w:tcW w:w="5394" w:type="dxa"/>
            <w:gridSpan w:val="2"/>
            <w:tcBorders>
              <w:top w:val="single" w:sz="4" w:space="0" w:color="auto"/>
              <w:left w:val="single" w:sz="4" w:space="0" w:color="auto"/>
              <w:bottom w:val="single" w:sz="4" w:space="0" w:color="auto"/>
              <w:right w:val="single" w:sz="4" w:space="0" w:color="auto"/>
            </w:tcBorders>
            <w:hideMark/>
          </w:tcPr>
          <w:p w14:paraId="777C791A"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85%</w:t>
            </w:r>
          </w:p>
        </w:tc>
      </w:tr>
      <w:tr w:rsidR="00CB1FF7" w:rsidRPr="00CB1FF7" w14:paraId="25E5B7F9" w14:textId="77777777" w:rsidTr="00FD6D0B">
        <w:trPr>
          <w:trHeight w:val="557"/>
        </w:trPr>
        <w:tc>
          <w:tcPr>
            <w:tcW w:w="1219" w:type="pct"/>
            <w:tcBorders>
              <w:top w:val="single" w:sz="4" w:space="0" w:color="auto"/>
              <w:left w:val="single" w:sz="4" w:space="0" w:color="auto"/>
              <w:bottom w:val="single" w:sz="4" w:space="0" w:color="auto"/>
              <w:right w:val="single" w:sz="4" w:space="0" w:color="auto"/>
            </w:tcBorders>
          </w:tcPr>
          <w:p w14:paraId="6C3D87BE" w14:textId="77777777" w:rsidR="006F762F" w:rsidRPr="00CB1FF7" w:rsidRDefault="006F762F" w:rsidP="009A0B3E">
            <w:pPr>
              <w:numPr>
                <w:ilvl w:val="0"/>
                <w:numId w:val="419"/>
              </w:numPr>
              <w:tabs>
                <w:tab w:val="left" w:pos="611"/>
                <w:tab w:val="left" w:pos="709"/>
              </w:tabs>
              <w:spacing w:after="0" w:line="240" w:lineRule="auto"/>
              <w:ind w:right="33"/>
              <w:rPr>
                <w:rFonts w:ascii="Arial" w:hAnsi="Arial" w:cs="Arial"/>
                <w:sz w:val="20"/>
                <w:szCs w:val="20"/>
              </w:rPr>
            </w:pPr>
            <w:r w:rsidRPr="00CB1FF7">
              <w:rPr>
                <w:rFonts w:cs="Arial"/>
                <w:sz w:val="20"/>
                <w:szCs w:val="20"/>
              </w:rPr>
              <w:t xml:space="preserve">Maksymalny % poziom </w:t>
            </w:r>
            <w:r w:rsidRPr="00CB1FF7">
              <w:rPr>
                <w:rFonts w:cs="Arial"/>
                <w:spacing w:val="-4"/>
                <w:sz w:val="20"/>
                <w:szCs w:val="20"/>
              </w:rPr>
              <w:t>dofinansowania</w:t>
            </w:r>
            <w:r w:rsidRPr="00CB1FF7">
              <w:rPr>
                <w:rFonts w:cs="Arial"/>
                <w:sz w:val="20"/>
                <w:szCs w:val="20"/>
              </w:rPr>
              <w:t xml:space="preserve"> całkowitego wydatków </w:t>
            </w:r>
            <w:r w:rsidRPr="00CB1FF7">
              <w:rPr>
                <w:rFonts w:cs="Arial"/>
                <w:spacing w:val="-6"/>
                <w:sz w:val="20"/>
                <w:szCs w:val="20"/>
              </w:rPr>
              <w:t xml:space="preserve">kwalifikowalnych </w:t>
            </w:r>
            <w:r w:rsidRPr="00CB1FF7">
              <w:rPr>
                <w:rFonts w:cs="Arial"/>
                <w:sz w:val="20"/>
                <w:szCs w:val="20"/>
              </w:rPr>
              <w:t>na poziomie projektu (środki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45" w:type="pct"/>
            <w:tcBorders>
              <w:top w:val="single" w:sz="4" w:space="0" w:color="auto"/>
              <w:left w:val="single" w:sz="4" w:space="0" w:color="auto"/>
              <w:bottom w:val="single" w:sz="4" w:space="0" w:color="auto"/>
              <w:right w:val="single" w:sz="4" w:space="0" w:color="auto"/>
            </w:tcBorders>
            <w:hideMark/>
          </w:tcPr>
          <w:p w14:paraId="0F8D7D56" w14:textId="77777777" w:rsidR="006F762F" w:rsidRPr="00CB1FF7" w:rsidRDefault="006F762F" w:rsidP="00FD6D0B">
            <w:pPr>
              <w:spacing w:after="0" w:line="240" w:lineRule="auto"/>
              <w:rPr>
                <w:rFonts w:ascii="Arial" w:hAnsi="Arial" w:cs="Arial"/>
                <w:sz w:val="20"/>
                <w:szCs w:val="20"/>
              </w:rPr>
            </w:pPr>
            <w:r w:rsidRPr="00CB1FF7">
              <w:rPr>
                <w:sz w:val="20"/>
                <w:szCs w:val="20"/>
              </w:rPr>
              <w:t>Poddziałanie 8.3.1</w:t>
            </w:r>
          </w:p>
        </w:tc>
        <w:tc>
          <w:tcPr>
            <w:tcW w:w="5394" w:type="dxa"/>
            <w:gridSpan w:val="2"/>
            <w:tcBorders>
              <w:top w:val="single" w:sz="4" w:space="0" w:color="auto"/>
              <w:left w:val="single" w:sz="4" w:space="0" w:color="auto"/>
              <w:bottom w:val="single" w:sz="4" w:space="0" w:color="auto"/>
              <w:right w:val="single" w:sz="4" w:space="0" w:color="auto"/>
            </w:tcBorders>
            <w:hideMark/>
          </w:tcPr>
          <w:p w14:paraId="420E02B7"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85%</w:t>
            </w:r>
          </w:p>
          <w:p w14:paraId="2E8B0258" w14:textId="77777777" w:rsidR="006F762F" w:rsidRPr="00CB1FF7" w:rsidRDefault="006F762F" w:rsidP="00FD6D0B">
            <w:pPr>
              <w:spacing w:after="0" w:line="240" w:lineRule="auto"/>
              <w:rPr>
                <w:rFonts w:ascii="Arial" w:hAnsi="Arial" w:cs="Arial"/>
                <w:sz w:val="20"/>
                <w:szCs w:val="20"/>
              </w:rPr>
            </w:pPr>
          </w:p>
        </w:tc>
      </w:tr>
      <w:tr w:rsidR="00CB1FF7" w:rsidRPr="00CB1FF7" w14:paraId="13B95E51" w14:textId="77777777" w:rsidTr="00FD6D0B">
        <w:trPr>
          <w:trHeight w:val="690"/>
        </w:trPr>
        <w:tc>
          <w:tcPr>
            <w:tcW w:w="1219" w:type="pct"/>
            <w:tcBorders>
              <w:top w:val="single" w:sz="4" w:space="0" w:color="auto"/>
              <w:left w:val="single" w:sz="4" w:space="0" w:color="auto"/>
              <w:bottom w:val="single" w:sz="4" w:space="0" w:color="auto"/>
              <w:right w:val="single" w:sz="4" w:space="0" w:color="auto"/>
            </w:tcBorders>
          </w:tcPr>
          <w:p w14:paraId="78CF824D" w14:textId="77777777" w:rsidR="006F762F" w:rsidRPr="00CB1FF7" w:rsidRDefault="006F762F" w:rsidP="009A0B3E">
            <w:pPr>
              <w:numPr>
                <w:ilvl w:val="0"/>
                <w:numId w:val="419"/>
              </w:numPr>
              <w:tabs>
                <w:tab w:val="left" w:pos="1879"/>
              </w:tabs>
              <w:spacing w:after="0" w:line="240" w:lineRule="auto"/>
              <w:rPr>
                <w:rFonts w:cs="Arial"/>
                <w:sz w:val="20"/>
                <w:szCs w:val="20"/>
              </w:rPr>
            </w:pPr>
            <w:r w:rsidRPr="00CB1FF7">
              <w:rPr>
                <w:rFonts w:cs="Arial"/>
                <w:sz w:val="20"/>
                <w:szCs w:val="20"/>
              </w:rPr>
              <w:t xml:space="preserve">Minimalny wkład  własny beneficjenta jako % wydatków </w:t>
            </w:r>
            <w:r w:rsidRPr="00CB1FF7">
              <w:rPr>
                <w:rFonts w:cs="Arial"/>
                <w:spacing w:val="-4"/>
                <w:sz w:val="20"/>
                <w:szCs w:val="20"/>
              </w:rPr>
              <w:t>kwalifikowalnych</w:t>
            </w:r>
          </w:p>
        </w:tc>
        <w:tc>
          <w:tcPr>
            <w:tcW w:w="945" w:type="pct"/>
            <w:tcBorders>
              <w:top w:val="single" w:sz="4" w:space="0" w:color="auto"/>
              <w:left w:val="single" w:sz="4" w:space="0" w:color="auto"/>
              <w:bottom w:val="single" w:sz="4" w:space="0" w:color="auto"/>
              <w:right w:val="single" w:sz="4" w:space="0" w:color="auto"/>
            </w:tcBorders>
            <w:hideMark/>
          </w:tcPr>
          <w:p w14:paraId="4BC6C2AD" w14:textId="77777777" w:rsidR="006F762F" w:rsidRPr="00CB1FF7" w:rsidRDefault="006F762F" w:rsidP="00FD6D0B">
            <w:pPr>
              <w:spacing w:after="0" w:line="240" w:lineRule="auto"/>
              <w:rPr>
                <w:rFonts w:cs="Arial"/>
                <w:sz w:val="20"/>
                <w:szCs w:val="20"/>
              </w:rPr>
            </w:pPr>
            <w:r w:rsidRPr="00CB1FF7">
              <w:rPr>
                <w:sz w:val="20"/>
                <w:szCs w:val="20"/>
              </w:rPr>
              <w:t>Poddziałanie 8.3.1</w:t>
            </w:r>
          </w:p>
        </w:tc>
        <w:tc>
          <w:tcPr>
            <w:tcW w:w="5394" w:type="dxa"/>
            <w:gridSpan w:val="2"/>
            <w:tcBorders>
              <w:top w:val="single" w:sz="4" w:space="0" w:color="auto"/>
              <w:left w:val="single" w:sz="4" w:space="0" w:color="auto"/>
              <w:bottom w:val="single" w:sz="4" w:space="0" w:color="auto"/>
              <w:right w:val="single" w:sz="4" w:space="0" w:color="auto"/>
            </w:tcBorders>
          </w:tcPr>
          <w:p w14:paraId="232746AF" w14:textId="77777777" w:rsidR="006F762F" w:rsidRPr="00CB1FF7" w:rsidRDefault="006F762F" w:rsidP="00FD6D0B">
            <w:pPr>
              <w:spacing w:after="0" w:line="240" w:lineRule="auto"/>
              <w:rPr>
                <w:rFonts w:cs="Arial"/>
                <w:sz w:val="20"/>
                <w:szCs w:val="20"/>
              </w:rPr>
            </w:pPr>
            <w:r w:rsidRPr="00CB1FF7">
              <w:rPr>
                <w:rFonts w:cs="Arial"/>
                <w:sz w:val="20"/>
                <w:szCs w:val="20"/>
              </w:rPr>
              <w:t>15%</w:t>
            </w:r>
            <w:r w:rsidRPr="00CB1FF7">
              <w:rPr>
                <w:rStyle w:val="Odwoanieprzypisudolnego"/>
                <w:sz w:val="20"/>
                <w:szCs w:val="20"/>
              </w:rPr>
              <w:footnoteReference w:id="80"/>
            </w:r>
          </w:p>
          <w:p w14:paraId="34CF6744" w14:textId="77777777" w:rsidR="006F762F" w:rsidRPr="00CB1FF7" w:rsidRDefault="006F762F" w:rsidP="00FD6D0B">
            <w:pPr>
              <w:spacing w:after="0" w:line="240" w:lineRule="auto"/>
              <w:rPr>
                <w:rFonts w:cs="Arial"/>
                <w:sz w:val="20"/>
                <w:szCs w:val="20"/>
              </w:rPr>
            </w:pPr>
          </w:p>
        </w:tc>
      </w:tr>
      <w:tr w:rsidR="00CB1FF7" w:rsidRPr="00CB1FF7" w14:paraId="5604D5B1"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49640F42" w14:textId="77777777" w:rsidR="006F762F" w:rsidRPr="00CB1FF7" w:rsidRDefault="006F762F" w:rsidP="009A0B3E">
            <w:pPr>
              <w:numPr>
                <w:ilvl w:val="0"/>
                <w:numId w:val="419"/>
              </w:numPr>
              <w:suppressAutoHyphens/>
              <w:spacing w:after="0" w:line="240" w:lineRule="auto"/>
              <w:rPr>
                <w:rFonts w:cs="Arial"/>
                <w:sz w:val="20"/>
                <w:szCs w:val="20"/>
              </w:rPr>
            </w:pPr>
            <w:r w:rsidRPr="00CB1FF7">
              <w:rPr>
                <w:rFonts w:cs="Arial"/>
                <w:sz w:val="20"/>
                <w:szCs w:val="20"/>
              </w:rPr>
              <w:t>Minimalna i maksymalna wartość projektu PLN) (jeśli dotyczy)</w:t>
            </w:r>
          </w:p>
        </w:tc>
        <w:tc>
          <w:tcPr>
            <w:tcW w:w="3781" w:type="pct"/>
            <w:gridSpan w:val="3"/>
            <w:tcBorders>
              <w:top w:val="single" w:sz="4" w:space="0" w:color="auto"/>
              <w:left w:val="single" w:sz="4" w:space="0" w:color="auto"/>
              <w:bottom w:val="single" w:sz="4" w:space="0" w:color="auto"/>
              <w:right w:val="single" w:sz="4" w:space="0" w:color="auto"/>
            </w:tcBorders>
          </w:tcPr>
          <w:p w14:paraId="1EAA3BE8" w14:textId="77777777" w:rsidR="006F762F" w:rsidRPr="00CB1FF7" w:rsidRDefault="006F762F" w:rsidP="00FD6D0B">
            <w:pPr>
              <w:pStyle w:val="Default"/>
              <w:rPr>
                <w:rFonts w:eastAsia="Times New Roman" w:cs="Times New Roman"/>
                <w:color w:val="auto"/>
                <w:sz w:val="20"/>
                <w:szCs w:val="20"/>
              </w:rPr>
            </w:pPr>
          </w:p>
          <w:p w14:paraId="03C90076" w14:textId="77777777" w:rsidR="006F762F" w:rsidRPr="00CB1FF7" w:rsidRDefault="006F762F" w:rsidP="00FD6D0B">
            <w:pPr>
              <w:pStyle w:val="Default"/>
              <w:rPr>
                <w:rFonts w:eastAsia="Times New Roman" w:cs="Times New Roman"/>
                <w:color w:val="auto"/>
                <w:sz w:val="20"/>
                <w:szCs w:val="20"/>
              </w:rPr>
            </w:pPr>
            <w:r w:rsidRPr="00CB1FF7">
              <w:rPr>
                <w:rFonts w:eastAsia="Times New Roman" w:cs="Times New Roman"/>
                <w:color w:val="auto"/>
                <w:sz w:val="20"/>
                <w:szCs w:val="20"/>
              </w:rPr>
              <w:t>Nie dotyczy</w:t>
            </w:r>
          </w:p>
          <w:p w14:paraId="512365CA" w14:textId="77777777" w:rsidR="006F762F" w:rsidRPr="00CB1FF7" w:rsidRDefault="006F762F" w:rsidP="00FD6D0B">
            <w:pPr>
              <w:pStyle w:val="Default"/>
              <w:rPr>
                <w:rFonts w:cs="Arial"/>
                <w:color w:val="auto"/>
                <w:sz w:val="20"/>
                <w:szCs w:val="20"/>
              </w:rPr>
            </w:pPr>
          </w:p>
        </w:tc>
      </w:tr>
      <w:tr w:rsidR="00CB1FF7" w:rsidRPr="00CB1FF7" w14:paraId="02AFB385"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1286C2F1" w14:textId="77777777" w:rsidR="006F762F" w:rsidRPr="00CB1FF7" w:rsidRDefault="006F762F" w:rsidP="009A0B3E">
            <w:pPr>
              <w:numPr>
                <w:ilvl w:val="0"/>
                <w:numId w:val="419"/>
              </w:numPr>
              <w:suppressAutoHyphens/>
              <w:spacing w:after="0" w:line="240" w:lineRule="auto"/>
              <w:ind w:right="33"/>
              <w:rPr>
                <w:rFonts w:cs="Arial"/>
                <w:b/>
                <w:sz w:val="20"/>
                <w:szCs w:val="20"/>
              </w:rPr>
            </w:pPr>
            <w:r w:rsidRPr="00CB1FF7">
              <w:rPr>
                <w:rFonts w:cs="Arial"/>
                <w:sz w:val="20"/>
                <w:szCs w:val="20"/>
              </w:rPr>
              <w:t xml:space="preserve">Minimalna i maksymalna wartość wydatków </w:t>
            </w:r>
            <w:r w:rsidRPr="00CB1FF7">
              <w:rPr>
                <w:rFonts w:cs="Arial"/>
                <w:spacing w:val="-4"/>
                <w:sz w:val="20"/>
                <w:szCs w:val="20"/>
              </w:rPr>
              <w:t xml:space="preserve">kwalifikowalnych </w:t>
            </w:r>
            <w:r w:rsidRPr="00CB1FF7">
              <w:rPr>
                <w:rFonts w:cs="Arial"/>
                <w:sz w:val="20"/>
                <w:szCs w:val="20"/>
              </w:rPr>
              <w:t>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56F150A5" w14:textId="77777777" w:rsidR="006F762F" w:rsidRPr="00CB1FF7" w:rsidRDefault="006F762F" w:rsidP="00FD6D0B">
            <w:pPr>
              <w:spacing w:after="0" w:line="360" w:lineRule="auto"/>
              <w:rPr>
                <w:sz w:val="20"/>
                <w:szCs w:val="20"/>
              </w:rPr>
            </w:pPr>
            <w:r w:rsidRPr="00CB1FF7">
              <w:rPr>
                <w:rFonts w:cs="Arial"/>
                <w:sz w:val="20"/>
                <w:szCs w:val="20"/>
              </w:rPr>
              <w:t>Nie dotyczy</w:t>
            </w:r>
          </w:p>
        </w:tc>
      </w:tr>
      <w:tr w:rsidR="00CB1FF7" w:rsidRPr="00CB1FF7" w14:paraId="2E019017"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2986A62C" w14:textId="77777777" w:rsidR="006F762F" w:rsidRPr="00CB1FF7" w:rsidRDefault="006F762F" w:rsidP="009A0B3E">
            <w:pPr>
              <w:numPr>
                <w:ilvl w:val="0"/>
                <w:numId w:val="419"/>
              </w:numPr>
              <w:suppressAutoHyphens/>
              <w:spacing w:after="0" w:line="240" w:lineRule="auto"/>
              <w:ind w:right="33"/>
              <w:rPr>
                <w:rFonts w:cs="Arial"/>
                <w:b/>
                <w:sz w:val="20"/>
                <w:szCs w:val="20"/>
              </w:rPr>
            </w:pPr>
            <w:r w:rsidRPr="00CB1FF7">
              <w:rPr>
                <w:rFonts w:cs="Arial"/>
                <w:spacing w:val="-4"/>
                <w:sz w:val="20"/>
                <w:szCs w:val="20"/>
              </w:rPr>
              <w:t>Kwota alokacji UE</w:t>
            </w:r>
            <w:r w:rsidRPr="00CB1FF7">
              <w:rPr>
                <w:rFonts w:cs="Arial"/>
                <w:sz w:val="20"/>
                <w:szCs w:val="20"/>
              </w:rPr>
              <w:t xml:space="preserve"> na instrumenty finansowe (EUR)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DA1A9F3" w14:textId="77777777" w:rsidR="006F762F" w:rsidRPr="00CB1FF7" w:rsidRDefault="006F762F" w:rsidP="00FD6D0B">
            <w:pPr>
              <w:spacing w:after="0" w:line="360" w:lineRule="auto"/>
              <w:rPr>
                <w:sz w:val="20"/>
                <w:szCs w:val="20"/>
              </w:rPr>
            </w:pPr>
            <w:r w:rsidRPr="00CB1FF7">
              <w:rPr>
                <w:rFonts w:cs="Arial"/>
                <w:sz w:val="20"/>
                <w:szCs w:val="20"/>
              </w:rPr>
              <w:t>Nie dotyczy</w:t>
            </w:r>
          </w:p>
        </w:tc>
      </w:tr>
      <w:tr w:rsidR="00CB1FF7" w:rsidRPr="00CB1FF7" w14:paraId="067E5577"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0D01A0C5" w14:textId="77777777" w:rsidR="006F762F" w:rsidRPr="00CB1FF7" w:rsidRDefault="006F762F" w:rsidP="009A0B3E">
            <w:pPr>
              <w:numPr>
                <w:ilvl w:val="0"/>
                <w:numId w:val="419"/>
              </w:numPr>
              <w:suppressAutoHyphens/>
              <w:spacing w:after="0" w:line="240" w:lineRule="auto"/>
              <w:ind w:right="33"/>
              <w:rPr>
                <w:rFonts w:cs="Arial"/>
                <w:b/>
                <w:sz w:val="20"/>
                <w:szCs w:val="20"/>
              </w:rPr>
            </w:pPr>
            <w:r w:rsidRPr="00CB1FF7">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128153F3" w14:textId="77777777" w:rsidR="006F762F" w:rsidRPr="00CB1FF7" w:rsidRDefault="006F762F" w:rsidP="00FD6D0B">
            <w:pPr>
              <w:spacing w:after="0" w:line="360" w:lineRule="auto"/>
              <w:rPr>
                <w:sz w:val="20"/>
                <w:szCs w:val="20"/>
              </w:rPr>
            </w:pPr>
            <w:r w:rsidRPr="00CB1FF7">
              <w:rPr>
                <w:rFonts w:cs="Arial"/>
                <w:sz w:val="20"/>
                <w:szCs w:val="20"/>
              </w:rPr>
              <w:t>Nie dotyczy</w:t>
            </w:r>
          </w:p>
        </w:tc>
      </w:tr>
      <w:tr w:rsidR="00CB1FF7" w:rsidRPr="00CB1FF7" w14:paraId="32E83896"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37A174F2" w14:textId="77777777" w:rsidR="006F762F" w:rsidRPr="00CB1FF7" w:rsidRDefault="006F762F" w:rsidP="009A0B3E">
            <w:pPr>
              <w:numPr>
                <w:ilvl w:val="0"/>
                <w:numId w:val="419"/>
              </w:numPr>
              <w:tabs>
                <w:tab w:val="left" w:pos="1487"/>
              </w:tabs>
              <w:suppressAutoHyphens/>
              <w:spacing w:after="0" w:line="240" w:lineRule="auto"/>
              <w:ind w:right="33"/>
              <w:rPr>
                <w:rFonts w:cs="Arial"/>
                <w:b/>
                <w:sz w:val="20"/>
                <w:szCs w:val="20"/>
              </w:rPr>
            </w:pPr>
            <w:r w:rsidRPr="00CB1FF7">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48104307" w14:textId="77777777" w:rsidR="006F762F" w:rsidRPr="00CB1FF7" w:rsidRDefault="006F762F" w:rsidP="00FD6D0B">
            <w:pPr>
              <w:spacing w:after="0" w:line="360" w:lineRule="auto"/>
              <w:rPr>
                <w:sz w:val="20"/>
                <w:szCs w:val="20"/>
              </w:rPr>
            </w:pPr>
            <w:r w:rsidRPr="00CB1FF7">
              <w:rPr>
                <w:sz w:val="20"/>
                <w:szCs w:val="20"/>
              </w:rPr>
              <w:t>Nie dotyczy</w:t>
            </w:r>
          </w:p>
        </w:tc>
      </w:tr>
      <w:tr w:rsidR="00CB1FF7" w:rsidRPr="00CB1FF7" w14:paraId="215CF18A"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11CFB28E" w14:textId="77777777" w:rsidR="006F762F" w:rsidRPr="00CB1FF7" w:rsidRDefault="006F762F" w:rsidP="009A0B3E">
            <w:pPr>
              <w:numPr>
                <w:ilvl w:val="0"/>
                <w:numId w:val="419"/>
              </w:numPr>
              <w:suppressAutoHyphens/>
              <w:spacing w:after="0" w:line="240" w:lineRule="auto"/>
              <w:rPr>
                <w:rFonts w:cs="Arial"/>
                <w:sz w:val="20"/>
                <w:szCs w:val="20"/>
              </w:rPr>
            </w:pPr>
            <w:r w:rsidRPr="00CB1FF7">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68019FD1" w14:textId="77777777" w:rsidR="006F762F" w:rsidRPr="00CB1FF7" w:rsidRDefault="006F762F" w:rsidP="00FD6D0B">
            <w:pPr>
              <w:spacing w:after="0" w:line="360" w:lineRule="auto"/>
              <w:rPr>
                <w:sz w:val="20"/>
                <w:szCs w:val="20"/>
              </w:rPr>
            </w:pPr>
            <w:r w:rsidRPr="00CB1FF7">
              <w:rPr>
                <w:sz w:val="20"/>
                <w:szCs w:val="20"/>
              </w:rPr>
              <w:t>Nie dotyczy</w:t>
            </w:r>
          </w:p>
        </w:tc>
      </w:tr>
      <w:tr w:rsidR="006F762F" w:rsidRPr="00CB1FF7" w14:paraId="0C7C06B9" w14:textId="77777777" w:rsidTr="00FD6D0B">
        <w:trPr>
          <w:trHeight w:val="489"/>
        </w:trPr>
        <w:tc>
          <w:tcPr>
            <w:tcW w:w="5000" w:type="pct"/>
            <w:gridSpan w:val="4"/>
            <w:tcBorders>
              <w:top w:val="single" w:sz="4" w:space="0" w:color="auto"/>
              <w:left w:val="nil"/>
              <w:bottom w:val="nil"/>
              <w:right w:val="nil"/>
            </w:tcBorders>
          </w:tcPr>
          <w:p w14:paraId="05AB0218" w14:textId="77777777" w:rsidR="006F762F" w:rsidRPr="00CB1FF7" w:rsidRDefault="006F762F" w:rsidP="00FD6D0B">
            <w:pPr>
              <w:pStyle w:val="Nagwek4"/>
              <w:rPr>
                <w:color w:val="auto"/>
              </w:rPr>
            </w:pPr>
            <w:bookmarkStart w:id="57" w:name="_Toc39139959"/>
            <w:r w:rsidRPr="00CB1FF7">
              <w:rPr>
                <w:color w:val="auto"/>
              </w:rPr>
              <w:t xml:space="preserve">Poddziałanie 8.3.2 Wsparcie kształcenia podstawowego w zakresie kompetencji kluczowych </w:t>
            </w:r>
            <w:r w:rsidRPr="00CB1FF7">
              <w:rPr>
                <w:i/>
                <w:color w:val="auto"/>
              </w:rPr>
              <w:t>(projekty konkursowe)</w:t>
            </w:r>
            <w:bookmarkEnd w:id="57"/>
          </w:p>
        </w:tc>
      </w:tr>
    </w:tbl>
    <w:p w14:paraId="0D1A9CEF" w14:textId="77777777" w:rsidR="006F762F" w:rsidRPr="00CB1FF7" w:rsidRDefault="006F762F" w:rsidP="006F762F">
      <w:pPr>
        <w:spacing w:after="0"/>
        <w:rPr>
          <w:vanish/>
        </w:rPr>
      </w:pPr>
    </w:p>
    <w:tbl>
      <w:tblPr>
        <w:tblpPr w:leftFromText="141" w:rightFromText="141" w:vertAnchor="text" w:horzAnchor="margin" w:tblpX="-34" w:tblpY="54"/>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poddziałania 8.3.2"/>
      </w:tblPr>
      <w:tblGrid>
        <w:gridCol w:w="2349"/>
        <w:gridCol w:w="1820"/>
        <w:gridCol w:w="2688"/>
        <w:gridCol w:w="2653"/>
      </w:tblGrid>
      <w:tr w:rsidR="00CB1FF7" w:rsidRPr="00CB1FF7" w14:paraId="03BC9C00" w14:textId="77777777" w:rsidTr="000D376C">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5103395E" w14:textId="77777777" w:rsidR="006F762F" w:rsidRPr="00CB1FF7" w:rsidRDefault="006F762F" w:rsidP="00FD6D0B">
            <w:pPr>
              <w:spacing w:before="120" w:after="120" w:line="240" w:lineRule="auto"/>
              <w:ind w:left="113" w:right="284"/>
              <w:rPr>
                <w:rFonts w:ascii="Arial" w:hAnsi="Arial" w:cs="Arial"/>
                <w:b/>
                <w:szCs w:val="24"/>
              </w:rPr>
            </w:pPr>
            <w:r w:rsidRPr="00CB1FF7">
              <w:rPr>
                <w:rFonts w:cs="Arial"/>
                <w:b/>
              </w:rPr>
              <w:t>OPIS DZIAŁANIA I PODDZIAŁAŃ</w:t>
            </w:r>
          </w:p>
        </w:tc>
      </w:tr>
      <w:tr w:rsidR="00CB1FF7" w:rsidRPr="00CB1FF7" w14:paraId="4E76B7D7" w14:textId="77777777" w:rsidTr="000D376C">
        <w:trPr>
          <w:trHeight w:val="57"/>
        </w:trPr>
        <w:tc>
          <w:tcPr>
            <w:tcW w:w="1235" w:type="pct"/>
            <w:vMerge w:val="restart"/>
            <w:tcBorders>
              <w:top w:val="single" w:sz="4" w:space="0" w:color="auto"/>
              <w:left w:val="single" w:sz="4" w:space="0" w:color="auto"/>
              <w:right w:val="single" w:sz="4" w:space="0" w:color="auto"/>
            </w:tcBorders>
          </w:tcPr>
          <w:p w14:paraId="75B95F19"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tc>
        <w:tc>
          <w:tcPr>
            <w:tcW w:w="957" w:type="pct"/>
            <w:tcBorders>
              <w:top w:val="single" w:sz="4" w:space="0" w:color="auto"/>
              <w:left w:val="single" w:sz="4" w:space="0" w:color="auto"/>
              <w:bottom w:val="single" w:sz="4" w:space="0" w:color="auto"/>
              <w:right w:val="single" w:sz="4" w:space="0" w:color="auto"/>
            </w:tcBorders>
            <w:hideMark/>
          </w:tcPr>
          <w:p w14:paraId="63823DA3" w14:textId="77777777" w:rsidR="006F762F" w:rsidRPr="00CB1FF7" w:rsidRDefault="006F762F" w:rsidP="00FD6D0B">
            <w:pPr>
              <w:spacing w:before="40" w:after="40" w:line="240" w:lineRule="auto"/>
              <w:ind w:right="284"/>
              <w:rPr>
                <w:rFonts w:ascii="Arial" w:hAnsi="Arial" w:cs="Arial"/>
                <w:b/>
                <w:sz w:val="20"/>
                <w:szCs w:val="20"/>
              </w:rPr>
            </w:pPr>
            <w:r w:rsidRPr="00CB1FF7">
              <w:rPr>
                <w:rFonts w:cs="Arial"/>
                <w:b/>
                <w:sz w:val="20"/>
                <w:szCs w:val="20"/>
              </w:rPr>
              <w:t>Działanie 8.3</w:t>
            </w:r>
          </w:p>
        </w:tc>
        <w:tc>
          <w:tcPr>
            <w:tcW w:w="2808" w:type="pct"/>
            <w:gridSpan w:val="2"/>
            <w:tcBorders>
              <w:top w:val="single" w:sz="4" w:space="0" w:color="auto"/>
              <w:left w:val="single" w:sz="4" w:space="0" w:color="auto"/>
              <w:bottom w:val="single" w:sz="4" w:space="0" w:color="auto"/>
              <w:right w:val="single" w:sz="4" w:space="0" w:color="auto"/>
            </w:tcBorders>
            <w:hideMark/>
          </w:tcPr>
          <w:p w14:paraId="1683844A" w14:textId="77777777" w:rsidR="006F762F" w:rsidRPr="00CB1FF7" w:rsidRDefault="006F762F" w:rsidP="00092141">
            <w:pPr>
              <w:spacing w:before="40" w:after="40" w:line="240" w:lineRule="auto"/>
              <w:ind w:right="284" w:hanging="16"/>
              <w:rPr>
                <w:rFonts w:ascii="Arial" w:hAnsi="Arial" w:cs="Arial"/>
                <w:sz w:val="20"/>
                <w:szCs w:val="20"/>
              </w:rPr>
            </w:pPr>
            <w:r w:rsidRPr="00CB1FF7">
              <w:rPr>
                <w:rFonts w:cs="Arial"/>
                <w:b/>
                <w:sz w:val="20"/>
                <w:szCs w:val="20"/>
              </w:rPr>
              <w:t>Zwiększenie dostępu do wysokiej jakości edukacji przedszkolnej oraz kształcenia podstawowego, gimnazjalnego i ponadgimnazjalnego</w:t>
            </w:r>
          </w:p>
        </w:tc>
      </w:tr>
      <w:tr w:rsidR="00CB1FF7" w:rsidRPr="00CB1FF7" w14:paraId="4EB38AC7" w14:textId="77777777" w:rsidTr="000D376C">
        <w:trPr>
          <w:trHeight w:val="57"/>
        </w:trPr>
        <w:tc>
          <w:tcPr>
            <w:tcW w:w="1235" w:type="pct"/>
            <w:vMerge/>
            <w:tcBorders>
              <w:left w:val="single" w:sz="4" w:space="0" w:color="auto"/>
              <w:bottom w:val="single" w:sz="4" w:space="0" w:color="auto"/>
              <w:right w:val="single" w:sz="4" w:space="0" w:color="auto"/>
            </w:tcBorders>
            <w:vAlign w:val="center"/>
            <w:hideMark/>
          </w:tcPr>
          <w:p w14:paraId="3B778C58" w14:textId="77777777" w:rsidR="006F762F" w:rsidRPr="00CB1FF7" w:rsidRDefault="006F762F" w:rsidP="009A0B3E">
            <w:pPr>
              <w:numPr>
                <w:ilvl w:val="0"/>
                <w:numId w:val="420"/>
              </w:numPr>
              <w:tabs>
                <w:tab w:val="left" w:pos="426"/>
                <w:tab w:val="left" w:pos="2082"/>
              </w:tabs>
              <w:spacing w:line="240" w:lineRule="auto"/>
              <w:ind w:left="426" w:hanging="426"/>
              <w:rPr>
                <w:rFonts w:ascii="Arial" w:hAnsi="Arial" w:cs="Arial"/>
                <w:sz w:val="20"/>
                <w:szCs w:val="20"/>
              </w:rPr>
            </w:pPr>
          </w:p>
        </w:tc>
        <w:tc>
          <w:tcPr>
            <w:tcW w:w="957" w:type="pct"/>
            <w:tcBorders>
              <w:top w:val="single" w:sz="4" w:space="0" w:color="auto"/>
              <w:left w:val="single" w:sz="4" w:space="0" w:color="auto"/>
              <w:bottom w:val="single" w:sz="4" w:space="0" w:color="auto"/>
              <w:right w:val="single" w:sz="4" w:space="0" w:color="auto"/>
            </w:tcBorders>
            <w:hideMark/>
          </w:tcPr>
          <w:p w14:paraId="744FF29E" w14:textId="77777777" w:rsidR="006F762F" w:rsidRPr="00CB1FF7" w:rsidRDefault="006F762F" w:rsidP="00FD6D0B">
            <w:pPr>
              <w:spacing w:before="40" w:after="40" w:line="240" w:lineRule="auto"/>
              <w:ind w:right="284"/>
              <w:rPr>
                <w:rFonts w:ascii="Arial" w:hAnsi="Arial" w:cs="Arial"/>
                <w:b/>
                <w:sz w:val="20"/>
                <w:szCs w:val="20"/>
              </w:rPr>
            </w:pPr>
            <w:r w:rsidRPr="00CB1FF7">
              <w:rPr>
                <w:rFonts w:cs="Arial"/>
                <w:b/>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3A1B91C2" w14:textId="77777777" w:rsidR="006F762F" w:rsidRPr="00CB1FF7" w:rsidRDefault="006F762F" w:rsidP="00092141">
            <w:pPr>
              <w:spacing w:before="40" w:after="40" w:line="240" w:lineRule="auto"/>
              <w:ind w:right="284" w:hanging="16"/>
              <w:rPr>
                <w:rFonts w:cs="Arial"/>
                <w:b/>
                <w:sz w:val="20"/>
                <w:szCs w:val="20"/>
              </w:rPr>
            </w:pPr>
            <w:r w:rsidRPr="00CB1FF7">
              <w:rPr>
                <w:rFonts w:cs="Arial"/>
                <w:b/>
                <w:sz w:val="20"/>
                <w:szCs w:val="20"/>
              </w:rPr>
              <w:t xml:space="preserve">Wsparcie kształcenia podstawowego w zakresie kompetencji kluczowych </w:t>
            </w:r>
            <w:r w:rsidRPr="00CB1FF7">
              <w:rPr>
                <w:rFonts w:cs="Arial"/>
                <w:i/>
                <w:sz w:val="20"/>
                <w:szCs w:val="20"/>
              </w:rPr>
              <w:t>(projekty konkursowe)</w:t>
            </w:r>
          </w:p>
        </w:tc>
      </w:tr>
      <w:tr w:rsidR="00CB1FF7" w:rsidRPr="00CB1FF7" w14:paraId="0860DB3F"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58DFE330"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Cel/e szczegółowy/e Działania/ Poddziałania</w:t>
            </w:r>
          </w:p>
        </w:tc>
        <w:tc>
          <w:tcPr>
            <w:tcW w:w="957" w:type="pct"/>
            <w:tcBorders>
              <w:top w:val="single" w:sz="4" w:space="0" w:color="auto"/>
              <w:left w:val="single" w:sz="4" w:space="0" w:color="auto"/>
              <w:bottom w:val="single" w:sz="4" w:space="0" w:color="auto"/>
              <w:right w:val="single" w:sz="4" w:space="0" w:color="auto"/>
            </w:tcBorders>
            <w:hideMark/>
          </w:tcPr>
          <w:p w14:paraId="201B7BAF"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5964BAD8" w14:textId="77777777" w:rsidR="00DB3F1F" w:rsidRPr="00CB1FF7" w:rsidRDefault="006F762F" w:rsidP="00092141">
            <w:pPr>
              <w:spacing w:after="0" w:line="240" w:lineRule="auto"/>
              <w:ind w:hanging="16"/>
              <w:rPr>
                <w:rFonts w:cs="Arial"/>
                <w:sz w:val="20"/>
                <w:szCs w:val="20"/>
              </w:rPr>
            </w:pPr>
            <w:r w:rsidRPr="00CB1FF7">
              <w:rPr>
                <w:rFonts w:cs="Arial"/>
                <w:sz w:val="20"/>
                <w:szCs w:val="20"/>
              </w:rPr>
              <w:t xml:space="preserve">Podniesienie kompetencji kluczowych i umiejętności  uniwersalnych </w:t>
            </w:r>
            <w:r w:rsidR="008C59CB" w:rsidRPr="00CB1FF7">
              <w:rPr>
                <w:rFonts w:cs="Arial"/>
                <w:sz w:val="20"/>
                <w:szCs w:val="20"/>
              </w:rPr>
              <w:t xml:space="preserve">uczniów </w:t>
            </w:r>
            <w:r w:rsidRPr="00CB1FF7">
              <w:rPr>
                <w:rFonts w:cs="Arial"/>
                <w:sz w:val="20"/>
                <w:szCs w:val="20"/>
              </w:rPr>
              <w:t xml:space="preserve">(w tym uczniów ze specjalnymi potrzebami </w:t>
            </w:r>
            <w:r w:rsidR="003245A4" w:rsidRPr="00CB1FF7">
              <w:rPr>
                <w:rFonts w:cs="Arial"/>
                <w:sz w:val="20"/>
                <w:szCs w:val="20"/>
              </w:rPr>
              <w:t xml:space="preserve">rozwojowymi i </w:t>
            </w:r>
            <w:r w:rsidRPr="00CB1FF7">
              <w:rPr>
                <w:rFonts w:cs="Arial"/>
                <w:sz w:val="20"/>
                <w:szCs w:val="20"/>
              </w:rPr>
              <w:t xml:space="preserve">edukacyjnymi) na każdym etapie edukacji ogólnej, </w:t>
            </w:r>
            <w:r w:rsidRPr="00CB1FF7">
              <w:rPr>
                <w:rFonts w:cs="Arial"/>
                <w:spacing w:val="-2"/>
                <w:sz w:val="20"/>
                <w:szCs w:val="20"/>
              </w:rPr>
              <w:t>w tym podstawowej i ponadpodstawowej</w:t>
            </w:r>
            <w:r w:rsidRPr="00CB1FF7">
              <w:rPr>
                <w:rFonts w:cs="Arial"/>
                <w:sz w:val="20"/>
                <w:szCs w:val="20"/>
              </w:rPr>
              <w:t>, w kontekście potrzeb rynku pracy.</w:t>
            </w:r>
          </w:p>
        </w:tc>
      </w:tr>
      <w:tr w:rsidR="00CB1FF7" w:rsidRPr="00CB1FF7" w14:paraId="68EC3965"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06C7AD26"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Lista wskaźników rezultatu </w:t>
            </w:r>
            <w:r w:rsidRPr="00CB1FF7">
              <w:rPr>
                <w:rFonts w:cs="Arial"/>
                <w:spacing w:val="-2"/>
                <w:sz w:val="20"/>
                <w:szCs w:val="20"/>
              </w:rPr>
              <w:t xml:space="preserve">bezpośredniego </w:t>
            </w:r>
          </w:p>
        </w:tc>
        <w:tc>
          <w:tcPr>
            <w:tcW w:w="957" w:type="pct"/>
            <w:tcBorders>
              <w:top w:val="single" w:sz="4" w:space="0" w:color="auto"/>
              <w:left w:val="single" w:sz="4" w:space="0" w:color="auto"/>
              <w:bottom w:val="single" w:sz="4" w:space="0" w:color="auto"/>
              <w:right w:val="single" w:sz="4" w:space="0" w:color="auto"/>
            </w:tcBorders>
            <w:hideMark/>
          </w:tcPr>
          <w:p w14:paraId="354A3331"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7A9AB4F7" w14:textId="77777777" w:rsidR="006F762F" w:rsidRPr="00CB1FF7" w:rsidRDefault="006F762F" w:rsidP="009A0B3E">
            <w:pPr>
              <w:pStyle w:val="Default"/>
              <w:numPr>
                <w:ilvl w:val="0"/>
                <w:numId w:val="95"/>
              </w:numPr>
              <w:spacing w:after="40"/>
              <w:ind w:left="264" w:right="72" w:hanging="283"/>
              <w:rPr>
                <w:rFonts w:eastAsia="Times New Roman" w:cs="Arial"/>
                <w:color w:val="auto"/>
                <w:sz w:val="20"/>
                <w:szCs w:val="20"/>
              </w:rPr>
            </w:pPr>
            <w:r w:rsidRPr="00CB1FF7">
              <w:rPr>
                <w:rFonts w:eastAsia="Times New Roman" w:cs="Arial"/>
                <w:color w:val="auto"/>
                <w:sz w:val="20"/>
                <w:szCs w:val="20"/>
              </w:rPr>
              <w:t>Liczba uczniów, którzy nabyli kompetencje kluczowe lub umiejętności uniwersalne po opuszczeniu programu</w:t>
            </w:r>
          </w:p>
          <w:p w14:paraId="1C1D6397" w14:textId="77777777" w:rsidR="006F762F" w:rsidRPr="00CB1FF7" w:rsidRDefault="006F762F" w:rsidP="009A0B3E">
            <w:pPr>
              <w:pStyle w:val="Default"/>
              <w:numPr>
                <w:ilvl w:val="0"/>
                <w:numId w:val="95"/>
              </w:numPr>
              <w:spacing w:after="40"/>
              <w:ind w:left="264" w:right="72" w:hanging="283"/>
              <w:rPr>
                <w:rFonts w:eastAsia="Times New Roman" w:cs="Arial"/>
                <w:color w:val="auto"/>
                <w:sz w:val="20"/>
                <w:szCs w:val="20"/>
              </w:rPr>
            </w:pPr>
            <w:r w:rsidRPr="00CB1FF7">
              <w:rPr>
                <w:rFonts w:eastAsia="Times New Roman" w:cs="Arial"/>
                <w:color w:val="auto"/>
                <w:sz w:val="20"/>
                <w:szCs w:val="20"/>
              </w:rPr>
              <w:t xml:space="preserve">Liczba nauczycieli, którzy uzyskali kwalifikacje lub nabyli kompetencje po opuszczeniu programu </w:t>
            </w:r>
          </w:p>
          <w:p w14:paraId="2E825513" w14:textId="77777777" w:rsidR="006F762F" w:rsidRPr="00CB1FF7" w:rsidRDefault="006F762F" w:rsidP="009A0B3E">
            <w:pPr>
              <w:pStyle w:val="Default"/>
              <w:numPr>
                <w:ilvl w:val="0"/>
                <w:numId w:val="95"/>
              </w:numPr>
              <w:spacing w:after="40"/>
              <w:ind w:left="264" w:right="72" w:hanging="283"/>
              <w:rPr>
                <w:rFonts w:eastAsia="Times New Roman" w:cs="Arial"/>
                <w:color w:val="auto"/>
                <w:sz w:val="20"/>
                <w:szCs w:val="20"/>
              </w:rPr>
            </w:pPr>
            <w:r w:rsidRPr="00CB1FF7">
              <w:rPr>
                <w:rFonts w:eastAsia="Times New Roman" w:cs="Arial"/>
                <w:color w:val="auto"/>
                <w:sz w:val="20"/>
                <w:szCs w:val="20"/>
              </w:rPr>
              <w:t>Liczba szkół w których pracownie przedmiotowe wykorzystują doposażenie do prowadzenia zajęć edukacyjnych (ewaluacja)</w:t>
            </w:r>
          </w:p>
          <w:p w14:paraId="59067CBD" w14:textId="77777777" w:rsidR="006F762F" w:rsidRPr="00CB1FF7" w:rsidRDefault="006F762F" w:rsidP="009A0B3E">
            <w:pPr>
              <w:pStyle w:val="Default"/>
              <w:numPr>
                <w:ilvl w:val="0"/>
                <w:numId w:val="95"/>
              </w:numPr>
              <w:spacing w:after="40"/>
              <w:ind w:left="264" w:right="72" w:hanging="283"/>
              <w:rPr>
                <w:color w:val="auto"/>
                <w:sz w:val="20"/>
                <w:szCs w:val="20"/>
              </w:rPr>
            </w:pPr>
            <w:r w:rsidRPr="00CB1FF7">
              <w:rPr>
                <w:rFonts w:eastAsia="Times New Roman" w:cs="Arial"/>
                <w:color w:val="auto"/>
                <w:sz w:val="20"/>
                <w:szCs w:val="20"/>
              </w:rPr>
              <w:t>Liczba szkół i placówek systemu oświaty wykorzystujących sprzęt TIK do prowadzenia zajęć edukacyjnych (ewaluacja)</w:t>
            </w:r>
          </w:p>
        </w:tc>
      </w:tr>
      <w:tr w:rsidR="00CB1FF7" w:rsidRPr="00CB1FF7" w14:paraId="5FADE66E"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4962D69F"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Lista wskaźników produktu</w:t>
            </w:r>
          </w:p>
        </w:tc>
        <w:tc>
          <w:tcPr>
            <w:tcW w:w="957" w:type="pct"/>
            <w:tcBorders>
              <w:top w:val="single" w:sz="4" w:space="0" w:color="auto"/>
              <w:left w:val="single" w:sz="4" w:space="0" w:color="auto"/>
              <w:bottom w:val="single" w:sz="4" w:space="0" w:color="auto"/>
              <w:right w:val="single" w:sz="4" w:space="0" w:color="auto"/>
            </w:tcBorders>
            <w:hideMark/>
          </w:tcPr>
          <w:p w14:paraId="6FD0600F"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28021889" w14:textId="77777777" w:rsidR="006F762F" w:rsidRPr="00CB1FF7" w:rsidRDefault="006F762F" w:rsidP="009A0B3E">
            <w:pPr>
              <w:pStyle w:val="Default"/>
              <w:numPr>
                <w:ilvl w:val="0"/>
                <w:numId w:val="95"/>
              </w:numPr>
              <w:spacing w:after="40"/>
              <w:ind w:left="264" w:right="72" w:hanging="283"/>
              <w:rPr>
                <w:rFonts w:eastAsia="Times New Roman" w:cs="Arial"/>
                <w:color w:val="auto"/>
                <w:sz w:val="20"/>
                <w:szCs w:val="20"/>
              </w:rPr>
            </w:pPr>
            <w:r w:rsidRPr="00CB1FF7">
              <w:rPr>
                <w:rFonts w:eastAsia="Times New Roman" w:cs="Arial"/>
                <w:color w:val="auto"/>
                <w:sz w:val="20"/>
                <w:szCs w:val="20"/>
              </w:rPr>
              <w:t xml:space="preserve">Liczba uczniów objętych wsparciem w zakresie rozwijania kompetencji kluczowych lub  umiejętności uniwersalnych w programie </w:t>
            </w:r>
          </w:p>
          <w:p w14:paraId="7374079F" w14:textId="77777777" w:rsidR="006F762F" w:rsidRPr="00CB1FF7" w:rsidRDefault="006F762F" w:rsidP="009A0B3E">
            <w:pPr>
              <w:pStyle w:val="Default"/>
              <w:numPr>
                <w:ilvl w:val="0"/>
                <w:numId w:val="95"/>
              </w:numPr>
              <w:spacing w:after="40"/>
              <w:ind w:left="264" w:right="72" w:hanging="283"/>
              <w:rPr>
                <w:rFonts w:eastAsia="Times New Roman" w:cs="Arial"/>
                <w:color w:val="auto"/>
                <w:sz w:val="20"/>
                <w:szCs w:val="20"/>
              </w:rPr>
            </w:pPr>
            <w:r w:rsidRPr="00CB1FF7">
              <w:rPr>
                <w:rFonts w:eastAsia="Times New Roman" w:cs="Arial"/>
                <w:color w:val="auto"/>
                <w:sz w:val="20"/>
                <w:szCs w:val="20"/>
              </w:rPr>
              <w:t xml:space="preserve">Liczba nauczycieli objętych wsparciem w programie </w:t>
            </w:r>
          </w:p>
          <w:p w14:paraId="45556662" w14:textId="77777777" w:rsidR="006F762F" w:rsidRPr="00CB1FF7" w:rsidRDefault="006F762F" w:rsidP="009A0B3E">
            <w:pPr>
              <w:pStyle w:val="Default"/>
              <w:numPr>
                <w:ilvl w:val="0"/>
                <w:numId w:val="95"/>
              </w:numPr>
              <w:spacing w:after="40"/>
              <w:ind w:left="264" w:right="72" w:hanging="283"/>
              <w:rPr>
                <w:rFonts w:eastAsia="Times New Roman" w:cs="Arial"/>
                <w:color w:val="auto"/>
                <w:sz w:val="20"/>
                <w:szCs w:val="20"/>
              </w:rPr>
            </w:pPr>
            <w:r w:rsidRPr="00CB1FF7">
              <w:rPr>
                <w:rFonts w:eastAsia="Times New Roman" w:cs="Arial"/>
                <w:color w:val="auto"/>
                <w:sz w:val="20"/>
                <w:szCs w:val="20"/>
              </w:rPr>
              <w:t xml:space="preserve">Liczba nauczycieli objętych wsparciem  z zakresu TIK </w:t>
            </w:r>
            <w:r w:rsidRPr="00CB1FF7">
              <w:rPr>
                <w:rFonts w:eastAsia="Times New Roman" w:cs="Arial"/>
                <w:color w:val="auto"/>
                <w:sz w:val="20"/>
                <w:szCs w:val="20"/>
              </w:rPr>
              <w:br/>
              <w:t>w programie</w:t>
            </w:r>
          </w:p>
          <w:p w14:paraId="78458EBF" w14:textId="77777777" w:rsidR="006F762F" w:rsidRPr="00CB1FF7" w:rsidRDefault="006F762F" w:rsidP="009A0B3E">
            <w:pPr>
              <w:pStyle w:val="Default"/>
              <w:numPr>
                <w:ilvl w:val="0"/>
                <w:numId w:val="95"/>
              </w:numPr>
              <w:spacing w:after="40"/>
              <w:ind w:left="264" w:right="72" w:hanging="283"/>
              <w:rPr>
                <w:rFonts w:eastAsia="Times New Roman" w:cs="Arial"/>
                <w:color w:val="auto"/>
                <w:sz w:val="20"/>
                <w:szCs w:val="20"/>
              </w:rPr>
            </w:pPr>
            <w:r w:rsidRPr="00CB1FF7">
              <w:rPr>
                <w:rFonts w:eastAsia="Times New Roman" w:cs="Arial"/>
                <w:color w:val="auto"/>
                <w:sz w:val="20"/>
                <w:szCs w:val="20"/>
              </w:rPr>
              <w:t xml:space="preserve">Liczba szkół i placówek systemu oświaty wyposażonych </w:t>
            </w:r>
            <w:r w:rsidRPr="00CB1FF7">
              <w:rPr>
                <w:rFonts w:eastAsia="Times New Roman" w:cs="Arial"/>
                <w:color w:val="auto"/>
                <w:sz w:val="20"/>
                <w:szCs w:val="20"/>
              </w:rPr>
              <w:br/>
              <w:t>w ramach programu w sprzęt TIK do prowadzenia zajęć edukacyjnych</w:t>
            </w:r>
          </w:p>
          <w:p w14:paraId="5F51EC39" w14:textId="77777777" w:rsidR="006F762F" w:rsidRPr="00CB1FF7" w:rsidRDefault="006F762F" w:rsidP="009A0B3E">
            <w:pPr>
              <w:pStyle w:val="Default"/>
              <w:numPr>
                <w:ilvl w:val="0"/>
                <w:numId w:val="95"/>
              </w:numPr>
              <w:ind w:left="264" w:hanging="283"/>
              <w:rPr>
                <w:rFonts w:cs="Arial"/>
                <w:color w:val="auto"/>
                <w:sz w:val="20"/>
                <w:szCs w:val="20"/>
              </w:rPr>
            </w:pPr>
            <w:r w:rsidRPr="00CB1FF7">
              <w:rPr>
                <w:rFonts w:eastAsia="Times New Roman" w:cs="Arial"/>
                <w:color w:val="auto"/>
                <w:sz w:val="20"/>
                <w:szCs w:val="20"/>
              </w:rPr>
              <w:t>Liczba szkół, których pracownie przedmiotowe zostały doposażone w programie</w:t>
            </w:r>
          </w:p>
          <w:p w14:paraId="0BF666C0" w14:textId="77777777" w:rsidR="00C65D6C" w:rsidRPr="00CB1FF7" w:rsidRDefault="00C65D6C" w:rsidP="00C65D6C">
            <w:pPr>
              <w:pStyle w:val="Default"/>
              <w:numPr>
                <w:ilvl w:val="0"/>
                <w:numId w:val="95"/>
              </w:numPr>
              <w:spacing w:after="40"/>
              <w:ind w:left="267" w:hanging="284"/>
              <w:rPr>
                <w:rFonts w:eastAsia="Times New Roman" w:cs="Arial"/>
                <w:color w:val="auto"/>
                <w:sz w:val="20"/>
                <w:szCs w:val="20"/>
              </w:rPr>
            </w:pPr>
            <w:r w:rsidRPr="00CB1FF7">
              <w:rPr>
                <w:rFonts w:eastAsia="Times New Roman" w:cs="Arial"/>
                <w:color w:val="auto"/>
                <w:sz w:val="20"/>
                <w:szCs w:val="20"/>
              </w:rPr>
              <w:t>Liczba podmiotów objętych wsparciem w zakresie zwalczania lub przeciwdziałania skutkom pandemii COVID-19</w:t>
            </w:r>
          </w:p>
          <w:p w14:paraId="1F822ABA" w14:textId="06D093F8" w:rsidR="00C65D6C" w:rsidRPr="00CB1FF7" w:rsidRDefault="00C65D6C" w:rsidP="00C65D6C">
            <w:pPr>
              <w:pStyle w:val="Default"/>
              <w:numPr>
                <w:ilvl w:val="0"/>
                <w:numId w:val="95"/>
              </w:numPr>
              <w:ind w:left="264" w:hanging="283"/>
              <w:rPr>
                <w:rFonts w:cs="Arial"/>
                <w:color w:val="auto"/>
                <w:sz w:val="20"/>
                <w:szCs w:val="20"/>
              </w:rPr>
            </w:pPr>
            <w:r w:rsidRPr="00CB1FF7">
              <w:rPr>
                <w:rFonts w:eastAsia="Times New Roman" w:cs="Arial"/>
                <w:color w:val="auto"/>
                <w:sz w:val="20"/>
                <w:szCs w:val="20"/>
              </w:rPr>
              <w:t xml:space="preserve">Wartość wydatków kwalifikowalnych przeznaczonych na działania związane z </w:t>
            </w:r>
            <w:r w:rsidRPr="00CB1FF7">
              <w:rPr>
                <w:rFonts w:cs="Arial"/>
                <w:color w:val="auto"/>
                <w:sz w:val="20"/>
                <w:szCs w:val="20"/>
              </w:rPr>
              <w:t xml:space="preserve">pandemią </w:t>
            </w:r>
            <w:r w:rsidRPr="00CB1FF7">
              <w:rPr>
                <w:rFonts w:eastAsia="Times New Roman" w:cs="Arial"/>
                <w:color w:val="auto"/>
                <w:sz w:val="20"/>
                <w:szCs w:val="20"/>
              </w:rPr>
              <w:t xml:space="preserve">COVID-19                                                                                                                                                                            </w:t>
            </w:r>
          </w:p>
        </w:tc>
      </w:tr>
      <w:tr w:rsidR="00CB1FF7" w:rsidRPr="00CB1FF7" w14:paraId="22380BD6"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78F8F72A" w14:textId="77777777" w:rsidR="006F762F" w:rsidRPr="00CB1FF7" w:rsidRDefault="006F762F" w:rsidP="009A0B3E">
            <w:pPr>
              <w:numPr>
                <w:ilvl w:val="0"/>
                <w:numId w:val="420"/>
              </w:numPr>
              <w:tabs>
                <w:tab w:val="left" w:pos="426"/>
                <w:tab w:val="left" w:pos="2082"/>
              </w:tabs>
              <w:spacing w:line="240" w:lineRule="auto"/>
              <w:ind w:left="426" w:right="65" w:hanging="426"/>
              <w:rPr>
                <w:rFonts w:cs="Arial"/>
                <w:sz w:val="20"/>
                <w:szCs w:val="20"/>
              </w:rPr>
            </w:pPr>
            <w:r w:rsidRPr="00CB1FF7">
              <w:rPr>
                <w:rFonts w:cs="Arial"/>
                <w:sz w:val="20"/>
                <w:szCs w:val="20"/>
              </w:rPr>
              <w:t xml:space="preserve">Typy projektów </w:t>
            </w:r>
            <w:r w:rsidR="005F7209" w:rsidRPr="00CB1FF7">
              <w:rPr>
                <w:rFonts w:cs="Arial"/>
                <w:sz w:val="20"/>
                <w:szCs w:val="20"/>
              </w:rPr>
              <w:t>*</w:t>
            </w:r>
          </w:p>
          <w:p w14:paraId="2D6DE107" w14:textId="4734548F" w:rsidR="005F7209" w:rsidRPr="00CB1FF7" w:rsidRDefault="005F7209" w:rsidP="00092141">
            <w:pPr>
              <w:tabs>
                <w:tab w:val="left" w:pos="426"/>
                <w:tab w:val="left" w:pos="2082"/>
              </w:tabs>
              <w:spacing w:line="240" w:lineRule="auto"/>
              <w:ind w:right="65"/>
              <w:rPr>
                <w:rFonts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957" w:type="pct"/>
            <w:tcBorders>
              <w:top w:val="single" w:sz="4" w:space="0" w:color="auto"/>
              <w:left w:val="single" w:sz="4" w:space="0" w:color="auto"/>
              <w:bottom w:val="single" w:sz="4" w:space="0" w:color="auto"/>
              <w:right w:val="single" w:sz="4" w:space="0" w:color="auto"/>
            </w:tcBorders>
            <w:hideMark/>
          </w:tcPr>
          <w:p w14:paraId="6B5EA5ED"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291073E1" w14:textId="77777777" w:rsidR="006F762F" w:rsidRPr="00CB1FF7" w:rsidRDefault="006F762F" w:rsidP="009A0B3E">
            <w:pPr>
              <w:pStyle w:val="Default"/>
              <w:numPr>
                <w:ilvl w:val="0"/>
                <w:numId w:val="79"/>
              </w:numPr>
              <w:spacing w:after="80"/>
              <w:ind w:left="318" w:right="284" w:hanging="318"/>
              <w:rPr>
                <w:rFonts w:eastAsia="Times New Roman" w:cs="Arial"/>
                <w:color w:val="auto"/>
                <w:sz w:val="20"/>
                <w:szCs w:val="20"/>
              </w:rPr>
            </w:pPr>
            <w:r w:rsidRPr="00CB1FF7">
              <w:rPr>
                <w:rFonts w:eastAsia="Times New Roman" w:cs="Arial"/>
                <w:color w:val="auto"/>
                <w:sz w:val="20"/>
                <w:szCs w:val="20"/>
              </w:rPr>
              <w:t>Budowanie i rozwijanie kompetencji kluczowych i/lub  umiejętności uniwersalnych niezbędnych na rynku pracy poprzez:</w:t>
            </w:r>
          </w:p>
          <w:p w14:paraId="773A3F19" w14:textId="77777777" w:rsidR="006F762F" w:rsidRPr="00CB1FF7" w:rsidRDefault="006F762F" w:rsidP="009A0B3E">
            <w:pPr>
              <w:pStyle w:val="Default"/>
              <w:numPr>
                <w:ilvl w:val="0"/>
                <w:numId w:val="80"/>
              </w:numPr>
              <w:spacing w:after="80"/>
              <w:ind w:left="602" w:right="284" w:hanging="284"/>
              <w:rPr>
                <w:rFonts w:eastAsia="Times New Roman" w:cs="Arial"/>
                <w:color w:val="auto"/>
                <w:sz w:val="20"/>
                <w:szCs w:val="20"/>
              </w:rPr>
            </w:pPr>
            <w:r w:rsidRPr="00CB1FF7">
              <w:rPr>
                <w:rFonts w:eastAsia="Times New Roman" w:cs="Arial"/>
                <w:color w:val="auto"/>
                <w:sz w:val="20"/>
                <w:szCs w:val="20"/>
              </w:rPr>
              <w:t>realizację dla uczniów dodatkowych zajęć pozalekcyjnych i pozaszkolnych, doradztwa edukacyjno  zawodowego, wsparcia psychologiczno  pedagogicznego,</w:t>
            </w:r>
          </w:p>
          <w:p w14:paraId="1093A369" w14:textId="77777777" w:rsidR="006F762F" w:rsidRPr="00CB1FF7" w:rsidRDefault="006F762F" w:rsidP="009A0B3E">
            <w:pPr>
              <w:pStyle w:val="Default"/>
              <w:numPr>
                <w:ilvl w:val="0"/>
                <w:numId w:val="80"/>
              </w:numPr>
              <w:spacing w:after="40"/>
              <w:ind w:left="602" w:right="284" w:hanging="284"/>
              <w:rPr>
                <w:rFonts w:eastAsia="Times New Roman" w:cs="Arial"/>
                <w:color w:val="auto"/>
                <w:sz w:val="20"/>
                <w:szCs w:val="20"/>
              </w:rPr>
            </w:pPr>
            <w:r w:rsidRPr="00CB1FF7">
              <w:rPr>
                <w:rFonts w:eastAsia="Times New Roman" w:cs="Arial"/>
                <w:color w:val="auto"/>
                <w:sz w:val="20"/>
                <w:szCs w:val="20"/>
              </w:rPr>
              <w:t>doskonalenie umiejętności</w:t>
            </w:r>
            <w:r w:rsidR="00332599" w:rsidRPr="00CB1FF7">
              <w:rPr>
                <w:rFonts w:eastAsia="Times New Roman" w:cs="Arial"/>
                <w:color w:val="auto"/>
                <w:sz w:val="20"/>
                <w:szCs w:val="20"/>
              </w:rPr>
              <w:t>,</w:t>
            </w:r>
            <w:r w:rsidRPr="00CB1FF7">
              <w:rPr>
                <w:rFonts w:eastAsia="Times New Roman" w:cs="Arial"/>
                <w:color w:val="auto"/>
                <w:sz w:val="20"/>
                <w:szCs w:val="20"/>
              </w:rPr>
              <w:t xml:space="preserve"> kompetencji lub kwalifikacji nauczycieli/pracowników pedagogicznych w zakresie stosowania metod oraz form organizacyjnych sprzyjających kształtowaniu i rozwijaniu u uczniów kompetencji kluczowych i/lub  umiejętności uniwersalnych  niezbędnych na rynku pracy</w:t>
            </w:r>
            <w:r w:rsidR="00F6293B" w:rsidRPr="00CB1FF7">
              <w:rPr>
                <w:rFonts w:eastAsia="Times New Roman" w:cs="Arial"/>
                <w:color w:val="auto"/>
                <w:sz w:val="20"/>
                <w:szCs w:val="20"/>
              </w:rPr>
              <w:t xml:space="preserve"> </w:t>
            </w:r>
            <w:r w:rsidRPr="00CB1FF7">
              <w:rPr>
                <w:rFonts w:eastAsia="Times New Roman" w:cs="Arial"/>
                <w:color w:val="auto"/>
                <w:sz w:val="20"/>
                <w:szCs w:val="20"/>
              </w:rPr>
              <w:t>(</w:t>
            </w:r>
            <w:r w:rsidRPr="00CB1FF7">
              <w:rPr>
                <w:rFonts w:eastAsia="Times New Roman" w:cs="Arial"/>
                <w:i/>
                <w:color w:val="auto"/>
                <w:sz w:val="20"/>
                <w:szCs w:val="20"/>
              </w:rPr>
              <w:t>wyłączniew powiązaniu z działaniami wskazanymi w pkt. a),</w:t>
            </w:r>
          </w:p>
          <w:p w14:paraId="0AF0BA68" w14:textId="77777777" w:rsidR="006F762F" w:rsidRPr="00CB1FF7" w:rsidRDefault="006F762F" w:rsidP="009A0B3E">
            <w:pPr>
              <w:pStyle w:val="Default"/>
              <w:numPr>
                <w:ilvl w:val="0"/>
                <w:numId w:val="80"/>
              </w:numPr>
              <w:spacing w:after="80"/>
              <w:ind w:left="548" w:right="284" w:hanging="284"/>
              <w:rPr>
                <w:color w:val="auto"/>
                <w:sz w:val="20"/>
              </w:rPr>
            </w:pPr>
            <w:r w:rsidRPr="00CB1FF7">
              <w:rPr>
                <w:color w:val="auto"/>
                <w:sz w:val="20"/>
              </w:rPr>
              <w:t xml:space="preserve">doposażenie bazy dydaktycznej jest możliwe tylko </w:t>
            </w:r>
            <w:r w:rsidRPr="00CB1FF7">
              <w:rPr>
                <w:color w:val="auto"/>
                <w:sz w:val="20"/>
              </w:rPr>
              <w:br/>
              <w:t xml:space="preserve">w zakresie niezbędnym do realizacji zadań projektu w obszarze rozwijania u uczniów kompetencji kluczowych </w:t>
            </w:r>
            <w:r w:rsidRPr="00CB1FF7">
              <w:rPr>
                <w:rFonts w:eastAsia="Times New Roman" w:cs="Arial"/>
                <w:color w:val="auto"/>
                <w:sz w:val="20"/>
                <w:szCs w:val="20"/>
              </w:rPr>
              <w:t xml:space="preserve"> i/lub  umiejętności uniwersalnychniezbędnych na rynku pracy (</w:t>
            </w:r>
            <w:r w:rsidRPr="00CB1FF7">
              <w:rPr>
                <w:rFonts w:eastAsia="Times New Roman" w:cs="Arial"/>
                <w:i/>
                <w:color w:val="auto"/>
                <w:sz w:val="20"/>
                <w:szCs w:val="20"/>
              </w:rPr>
              <w:t>wyłącznie</w:t>
            </w:r>
            <w:r w:rsidR="00F6293B" w:rsidRPr="00CB1FF7">
              <w:rPr>
                <w:rFonts w:eastAsia="Times New Roman" w:cs="Arial"/>
                <w:i/>
                <w:color w:val="auto"/>
                <w:sz w:val="20"/>
                <w:szCs w:val="20"/>
              </w:rPr>
              <w:t xml:space="preserve"> </w:t>
            </w:r>
            <w:r w:rsidRPr="00CB1FF7">
              <w:rPr>
                <w:rFonts w:eastAsia="Times New Roman" w:cs="Arial"/>
                <w:i/>
                <w:color w:val="auto"/>
                <w:sz w:val="20"/>
                <w:szCs w:val="20"/>
              </w:rPr>
              <w:t>w powiązaniu z działaniami wskazanymi w pkt. a lub a i b).</w:t>
            </w:r>
          </w:p>
          <w:p w14:paraId="502BD14A" w14:textId="77777777" w:rsidR="006F762F" w:rsidRPr="00CB1FF7" w:rsidRDefault="006F762F" w:rsidP="009A0B3E">
            <w:pPr>
              <w:pStyle w:val="Default"/>
              <w:numPr>
                <w:ilvl w:val="0"/>
                <w:numId w:val="79"/>
              </w:numPr>
              <w:spacing w:after="80"/>
              <w:ind w:left="318" w:right="284" w:hanging="283"/>
              <w:rPr>
                <w:rFonts w:eastAsia="Times New Roman" w:cs="Arial"/>
                <w:color w:val="auto"/>
                <w:sz w:val="20"/>
                <w:szCs w:val="20"/>
              </w:rPr>
            </w:pPr>
            <w:r w:rsidRPr="00CB1FF7">
              <w:rPr>
                <w:rFonts w:eastAsia="Times New Roman" w:cs="Arial"/>
                <w:color w:val="auto"/>
                <w:sz w:val="20"/>
                <w:szCs w:val="20"/>
              </w:rPr>
              <w:t xml:space="preserve">Tworzenie warunków dla nauczania opartego na metodzie eksperymentu poprzez: </w:t>
            </w:r>
          </w:p>
          <w:p w14:paraId="3C08F5D9" w14:textId="77777777" w:rsidR="006F762F" w:rsidRPr="00CB1FF7" w:rsidRDefault="006F762F" w:rsidP="009A0B3E">
            <w:pPr>
              <w:pStyle w:val="Default"/>
              <w:numPr>
                <w:ilvl w:val="0"/>
                <w:numId w:val="81"/>
              </w:numPr>
              <w:spacing w:after="40"/>
              <w:ind w:left="602" w:hanging="284"/>
              <w:rPr>
                <w:rFonts w:eastAsia="Times New Roman" w:cs="Arial"/>
                <w:color w:val="auto"/>
                <w:sz w:val="20"/>
                <w:szCs w:val="20"/>
              </w:rPr>
            </w:pPr>
            <w:r w:rsidRPr="00CB1FF7">
              <w:rPr>
                <w:rFonts w:eastAsia="Times New Roman" w:cs="Arial"/>
                <w:color w:val="auto"/>
                <w:sz w:val="20"/>
                <w:szCs w:val="20"/>
              </w:rPr>
              <w:t xml:space="preserve">kształtowanie i rozwijanie kompetencji uczniów </w:t>
            </w:r>
            <w:r w:rsidRPr="00CB1FF7">
              <w:rPr>
                <w:rFonts w:eastAsia="Times New Roman" w:cs="Arial"/>
                <w:color w:val="auto"/>
                <w:sz w:val="20"/>
                <w:szCs w:val="20"/>
              </w:rPr>
              <w:br/>
              <w:t>w zakresie przedmiotów przyrodniczych i/lub matematyki (</w:t>
            </w:r>
            <w:r w:rsidRPr="00CB1FF7">
              <w:rPr>
                <w:rFonts w:eastAsia="Times New Roman" w:cs="Arial"/>
                <w:i/>
                <w:color w:val="auto"/>
                <w:sz w:val="20"/>
                <w:szCs w:val="20"/>
              </w:rPr>
              <w:t>wyłączniew powiązaniu z działaniami wskazanymi w pkt. b lub c)</w:t>
            </w:r>
            <w:r w:rsidRPr="00CB1FF7">
              <w:rPr>
                <w:rFonts w:eastAsia="Times New Roman" w:cs="Arial"/>
                <w:color w:val="auto"/>
                <w:sz w:val="20"/>
                <w:szCs w:val="20"/>
              </w:rPr>
              <w:t>,</w:t>
            </w:r>
          </w:p>
          <w:p w14:paraId="3ECC6A3D" w14:textId="77777777" w:rsidR="006F762F" w:rsidRPr="00CB1FF7" w:rsidRDefault="006F762F" w:rsidP="009A0B3E">
            <w:pPr>
              <w:pStyle w:val="Default"/>
              <w:numPr>
                <w:ilvl w:val="0"/>
                <w:numId w:val="81"/>
              </w:numPr>
              <w:spacing w:after="40"/>
              <w:ind w:left="602" w:right="284" w:hanging="284"/>
              <w:rPr>
                <w:rFonts w:eastAsia="Times New Roman" w:cs="Arial"/>
                <w:color w:val="auto"/>
                <w:sz w:val="20"/>
                <w:szCs w:val="20"/>
              </w:rPr>
            </w:pPr>
            <w:r w:rsidRPr="00CB1FF7">
              <w:rPr>
                <w:rFonts w:eastAsia="Times New Roman" w:cs="Arial"/>
                <w:color w:val="auto"/>
                <w:sz w:val="20"/>
                <w:szCs w:val="20"/>
              </w:rPr>
              <w:t>doskonalenie umiejętności, kompetencji lub kwalifikacji zawodowych nauczycieli/pracowników pedagogicznych, w tym nauczycieli przedmiotów przyrodniczych i/lub matematyki, niezbędnych do prowadzenia procesu nauczania opartego na metodzie eksperymentu (</w:t>
            </w:r>
            <w:r w:rsidRPr="00CB1FF7">
              <w:rPr>
                <w:rFonts w:eastAsia="Times New Roman" w:cs="Arial"/>
                <w:i/>
                <w:color w:val="auto"/>
                <w:sz w:val="20"/>
                <w:szCs w:val="20"/>
              </w:rPr>
              <w:t>wyłączniew powiązaniu z działaniami wskazanymi w pkt. a)</w:t>
            </w:r>
            <w:r w:rsidRPr="00CB1FF7">
              <w:rPr>
                <w:rFonts w:eastAsia="Times New Roman" w:cs="Arial"/>
                <w:color w:val="auto"/>
                <w:sz w:val="20"/>
                <w:szCs w:val="20"/>
              </w:rPr>
              <w:t>,</w:t>
            </w:r>
          </w:p>
          <w:p w14:paraId="431468EC" w14:textId="77777777" w:rsidR="006F762F" w:rsidRPr="00CB1FF7" w:rsidRDefault="006F762F" w:rsidP="009A0B3E">
            <w:pPr>
              <w:pStyle w:val="Default"/>
              <w:numPr>
                <w:ilvl w:val="0"/>
                <w:numId w:val="81"/>
              </w:numPr>
              <w:spacing w:after="40"/>
              <w:ind w:left="602" w:right="284" w:hanging="284"/>
              <w:rPr>
                <w:rFonts w:eastAsia="Times New Roman" w:cs="Arial"/>
                <w:color w:val="auto"/>
                <w:sz w:val="20"/>
                <w:szCs w:val="20"/>
              </w:rPr>
            </w:pPr>
            <w:r w:rsidRPr="00CB1FF7">
              <w:rPr>
                <w:rFonts w:eastAsia="Times New Roman" w:cs="Arial"/>
                <w:color w:val="auto"/>
                <w:sz w:val="20"/>
                <w:szCs w:val="20"/>
              </w:rPr>
              <w:t>wyposażenie szkolnych pracowni w narzędzia do nauczania przedmiotów przyrodniczych i/lub matematyki</w:t>
            </w:r>
            <w:r w:rsidRPr="00CB1FF7">
              <w:rPr>
                <w:color w:val="auto"/>
                <w:sz w:val="20"/>
                <w:szCs w:val="20"/>
              </w:rPr>
              <w:t xml:space="preserve"> (</w:t>
            </w:r>
            <w:r w:rsidRPr="00CB1FF7">
              <w:rPr>
                <w:rFonts w:eastAsia="Times New Roman" w:cs="Arial"/>
                <w:i/>
                <w:color w:val="auto"/>
                <w:sz w:val="20"/>
                <w:szCs w:val="20"/>
              </w:rPr>
              <w:t>wyłącznie w powiązaniu z działaniami wskazanymi w pkt. a lub  a i b).</w:t>
            </w:r>
          </w:p>
          <w:p w14:paraId="0109F982" w14:textId="372E8ED9" w:rsidR="006F762F" w:rsidRPr="00CB1FF7" w:rsidRDefault="006F762F" w:rsidP="009A0B3E">
            <w:pPr>
              <w:pStyle w:val="Default"/>
              <w:numPr>
                <w:ilvl w:val="0"/>
                <w:numId w:val="79"/>
              </w:numPr>
              <w:spacing w:after="80"/>
              <w:ind w:left="285" w:right="284" w:hanging="283"/>
              <w:rPr>
                <w:rFonts w:eastAsia="Times New Roman" w:cs="Arial"/>
                <w:color w:val="auto"/>
                <w:sz w:val="20"/>
                <w:szCs w:val="20"/>
              </w:rPr>
            </w:pPr>
            <w:r w:rsidRPr="00CB1FF7">
              <w:rPr>
                <w:rFonts w:eastAsia="Times New Roman" w:cs="Arial"/>
                <w:color w:val="auto"/>
                <w:sz w:val="20"/>
                <w:szCs w:val="20"/>
              </w:rPr>
              <w:t>Indywidualizacja pracy z uczniem ze specjalnymi potrzebami rozwojowymi i edukacyjnymi w tym wsparcie ucznia młodszego,</w:t>
            </w:r>
            <w:r w:rsidR="007E7FA2" w:rsidRPr="00CB1FF7">
              <w:rPr>
                <w:rFonts w:eastAsia="Times New Roman" w:cs="Arial"/>
                <w:color w:val="auto"/>
                <w:sz w:val="20"/>
                <w:szCs w:val="20"/>
              </w:rPr>
              <w:t xml:space="preserve"> </w:t>
            </w:r>
            <w:r w:rsidRPr="00CB1FF7">
              <w:rPr>
                <w:rFonts w:eastAsia="Times New Roman" w:cs="Arial"/>
                <w:color w:val="auto"/>
                <w:sz w:val="20"/>
                <w:szCs w:val="20"/>
              </w:rPr>
              <w:t>poprzez:</w:t>
            </w:r>
          </w:p>
          <w:p w14:paraId="76B5A68C" w14:textId="77777777" w:rsidR="006F762F" w:rsidRPr="00CB1FF7" w:rsidRDefault="006F762F" w:rsidP="00092141">
            <w:pPr>
              <w:pStyle w:val="Default"/>
              <w:numPr>
                <w:ilvl w:val="0"/>
                <w:numId w:val="82"/>
              </w:numPr>
              <w:spacing w:after="40"/>
              <w:ind w:left="551" w:right="284" w:hanging="284"/>
              <w:rPr>
                <w:rFonts w:eastAsia="Times New Roman" w:cs="Arial"/>
                <w:color w:val="auto"/>
                <w:sz w:val="20"/>
                <w:szCs w:val="20"/>
              </w:rPr>
            </w:pPr>
            <w:r w:rsidRPr="00CB1FF7">
              <w:rPr>
                <w:rFonts w:eastAsia="Times New Roman" w:cs="Arial"/>
                <w:color w:val="auto"/>
                <w:sz w:val="20"/>
                <w:szCs w:val="20"/>
              </w:rPr>
              <w:t>wsparcie uczniów ze specjalnymi potrzebami rozwojowymi i edukacyjnymi, w tym uczniów młodszych w ramach zajęć uzupełniających ofertę szkoły lub placówki systemu oświaty,</w:t>
            </w:r>
          </w:p>
          <w:p w14:paraId="2A0DBC96" w14:textId="4C8F68F4" w:rsidR="006F762F" w:rsidRPr="00CB1FF7" w:rsidRDefault="006F762F" w:rsidP="00092141">
            <w:pPr>
              <w:pStyle w:val="Default"/>
              <w:numPr>
                <w:ilvl w:val="0"/>
                <w:numId w:val="82"/>
              </w:numPr>
              <w:spacing w:after="40"/>
              <w:ind w:left="551" w:right="284" w:hanging="284"/>
              <w:rPr>
                <w:rFonts w:eastAsia="Times New Roman" w:cs="Arial"/>
                <w:color w:val="auto"/>
                <w:sz w:val="20"/>
                <w:szCs w:val="20"/>
              </w:rPr>
            </w:pPr>
            <w:r w:rsidRPr="00CB1FF7">
              <w:rPr>
                <w:rFonts w:eastAsia="Times New Roman" w:cs="Arial"/>
                <w:color w:val="auto"/>
                <w:sz w:val="20"/>
                <w:szCs w:val="20"/>
              </w:rPr>
              <w:t xml:space="preserve">przygotowanie nauczycieli/pracowników pedagogicznych,  do prowadzenia procesu indywidualizacji pracy z uczniem ze specjalnymi potrzebami </w:t>
            </w:r>
            <w:r w:rsidR="00F6293B" w:rsidRPr="00CB1FF7">
              <w:rPr>
                <w:rFonts w:eastAsia="Times New Roman" w:cs="Arial"/>
                <w:color w:val="auto"/>
                <w:sz w:val="20"/>
                <w:szCs w:val="20"/>
              </w:rPr>
              <w:t xml:space="preserve">rozwojowymi i </w:t>
            </w:r>
            <w:r w:rsidRPr="00CB1FF7">
              <w:rPr>
                <w:rFonts w:eastAsia="Times New Roman" w:cs="Arial"/>
                <w:color w:val="auto"/>
                <w:sz w:val="20"/>
                <w:szCs w:val="20"/>
              </w:rPr>
              <w:t>edukacyjnymi, w tym wsparcia ucznia młodszego, rozpoznawania potrzeb rozwojowych, edukacyjnych i możliwości psychofizycznych</w:t>
            </w:r>
            <w:r w:rsidR="007E7FA2" w:rsidRPr="00CB1FF7">
              <w:rPr>
                <w:rFonts w:eastAsia="Times New Roman" w:cs="Arial"/>
                <w:color w:val="auto"/>
                <w:sz w:val="20"/>
                <w:szCs w:val="20"/>
              </w:rPr>
              <w:t xml:space="preserve"> </w:t>
            </w:r>
            <w:r w:rsidRPr="00CB1FF7">
              <w:rPr>
                <w:rFonts w:eastAsia="Times New Roman" w:cs="Arial"/>
                <w:color w:val="auto"/>
                <w:sz w:val="20"/>
                <w:szCs w:val="20"/>
              </w:rPr>
              <w:t>uczniów i efektywnego stosowania pomocy dydaktycznych w pracy,</w:t>
            </w:r>
          </w:p>
          <w:p w14:paraId="6C08A1E7" w14:textId="77777777" w:rsidR="006F762F" w:rsidRPr="00CB1FF7" w:rsidRDefault="006F762F" w:rsidP="00092141">
            <w:pPr>
              <w:pStyle w:val="Default"/>
              <w:numPr>
                <w:ilvl w:val="0"/>
                <w:numId w:val="82"/>
              </w:numPr>
              <w:spacing w:after="40"/>
              <w:ind w:left="551" w:right="284" w:hanging="284"/>
              <w:rPr>
                <w:rFonts w:cs="Arial"/>
                <w:i/>
                <w:color w:val="auto"/>
                <w:lang w:eastAsia="pl-PL"/>
              </w:rPr>
            </w:pPr>
            <w:r w:rsidRPr="00CB1FF7">
              <w:rPr>
                <w:rFonts w:eastAsia="Times New Roman"/>
                <w:color w:val="auto"/>
                <w:sz w:val="20"/>
                <w:szCs w:val="20"/>
              </w:rPr>
              <w:t xml:space="preserve">doposażenie  szkół lub placówek systemu oświaty </w:t>
            </w:r>
            <w:r w:rsidRPr="00CB1FF7">
              <w:rPr>
                <w:rFonts w:eastAsia="Times New Roman"/>
                <w:color w:val="auto"/>
                <w:sz w:val="20"/>
                <w:szCs w:val="20"/>
              </w:rPr>
              <w:br/>
            </w:r>
            <w:r w:rsidRPr="00CB1FF7">
              <w:rPr>
                <w:rFonts w:eastAsia="Times New Roman" w:cs="Arial"/>
                <w:color w:val="auto"/>
                <w:sz w:val="20"/>
                <w:szCs w:val="20"/>
              </w:rPr>
              <w:t xml:space="preserve">w pomoce dydaktyczne oraz specjalistyczny sprzęt do rozpoznawania potrzeb rozwojowych, edukacyjnych </w:t>
            </w:r>
            <w:r w:rsidRPr="00CB1FF7">
              <w:rPr>
                <w:rFonts w:eastAsia="Times New Roman" w:cs="Arial"/>
                <w:color w:val="auto"/>
                <w:sz w:val="20"/>
                <w:szCs w:val="20"/>
              </w:rPr>
              <w:br/>
              <w:t>i</w:t>
            </w:r>
            <w:r w:rsidR="0014314F" w:rsidRPr="00CB1FF7">
              <w:rPr>
                <w:rFonts w:eastAsia="Times New Roman" w:cs="Arial"/>
                <w:color w:val="auto"/>
                <w:sz w:val="20"/>
                <w:szCs w:val="20"/>
              </w:rPr>
              <w:t xml:space="preserve"> </w:t>
            </w:r>
            <w:r w:rsidRPr="00CB1FF7">
              <w:rPr>
                <w:rFonts w:eastAsia="Times New Roman" w:cs="Arial"/>
                <w:color w:val="auto"/>
                <w:sz w:val="20"/>
                <w:szCs w:val="20"/>
              </w:rPr>
              <w:t xml:space="preserve">możliwości psychofizycznych oraz wspomagania rozwoju i prowadzenia terapii uczniów </w:t>
            </w:r>
            <w:r w:rsidRPr="00CB1FF7">
              <w:rPr>
                <w:rFonts w:cs="Arial"/>
                <w:color w:val="auto"/>
                <w:sz w:val="20"/>
                <w:szCs w:val="20"/>
                <w:lang w:eastAsia="pl-PL"/>
              </w:rPr>
              <w:t xml:space="preserve">ze specjalnymi potrzebami </w:t>
            </w:r>
            <w:r w:rsidR="00F6293B" w:rsidRPr="00CB1FF7">
              <w:rPr>
                <w:rFonts w:cs="Arial"/>
                <w:color w:val="auto"/>
                <w:sz w:val="20"/>
                <w:szCs w:val="20"/>
                <w:lang w:eastAsia="pl-PL"/>
              </w:rPr>
              <w:t xml:space="preserve">rozwojowymi i </w:t>
            </w:r>
            <w:r w:rsidRPr="00CB1FF7">
              <w:rPr>
                <w:rFonts w:cs="Arial"/>
                <w:color w:val="auto"/>
                <w:sz w:val="20"/>
                <w:szCs w:val="20"/>
                <w:lang w:eastAsia="pl-PL"/>
              </w:rPr>
              <w:t>edukacyjnymi</w:t>
            </w:r>
            <w:r w:rsidRPr="00CB1FF7">
              <w:rPr>
                <w:rFonts w:eastAsia="Times New Roman" w:cs="Arial"/>
                <w:color w:val="auto"/>
                <w:sz w:val="20"/>
                <w:szCs w:val="20"/>
              </w:rPr>
              <w:t>, a także wpodręczniki szkolne i</w:t>
            </w:r>
            <w:r w:rsidR="0014314F" w:rsidRPr="00CB1FF7">
              <w:rPr>
                <w:rFonts w:eastAsia="Times New Roman" w:cs="Arial"/>
                <w:color w:val="auto"/>
                <w:sz w:val="20"/>
                <w:szCs w:val="20"/>
              </w:rPr>
              <w:t xml:space="preserve"> </w:t>
            </w:r>
            <w:r w:rsidRPr="00CB1FF7">
              <w:rPr>
                <w:rFonts w:eastAsia="Times New Roman" w:cs="Arial"/>
                <w:color w:val="auto"/>
                <w:sz w:val="20"/>
                <w:szCs w:val="20"/>
              </w:rPr>
              <w:t>materiały dydaktyczne dostosowane do potrzeb uczniów z niepełnosprawnością, ze</w:t>
            </w:r>
            <w:r w:rsidR="0014314F" w:rsidRPr="00CB1FF7">
              <w:rPr>
                <w:rFonts w:eastAsia="Times New Roman" w:cs="Arial"/>
                <w:color w:val="auto"/>
                <w:sz w:val="20"/>
                <w:szCs w:val="20"/>
              </w:rPr>
              <w:t xml:space="preserve"> </w:t>
            </w:r>
            <w:r w:rsidRPr="00CB1FF7">
              <w:rPr>
                <w:rFonts w:eastAsia="Times New Roman" w:cs="Arial"/>
                <w:color w:val="auto"/>
                <w:sz w:val="20"/>
                <w:szCs w:val="20"/>
              </w:rPr>
              <w:t>szczególnym uwzględnieniem tych pomocy, sprzętu i narzędzi, które są zgodne zkoncepcją uniwersalnego projektowania lub w przypadku braku możliwości jejzastosowania wykorzystano mechanizm racjonalnych usprawnień, zgodnie z warunkamiokreślonymi w Wytycznych w zakresie realizacji zasady równości szans i niedyskryminacji</w:t>
            </w:r>
          </w:p>
        </w:tc>
      </w:tr>
      <w:tr w:rsidR="00CB1FF7" w:rsidRPr="00CB1FF7" w14:paraId="5A058916"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5B2AE064"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Typ beneficjenta </w:t>
            </w:r>
          </w:p>
        </w:tc>
        <w:tc>
          <w:tcPr>
            <w:tcW w:w="957" w:type="pct"/>
            <w:tcBorders>
              <w:top w:val="single" w:sz="4" w:space="0" w:color="auto"/>
              <w:left w:val="single" w:sz="4" w:space="0" w:color="auto"/>
              <w:bottom w:val="single" w:sz="4" w:space="0" w:color="auto"/>
              <w:right w:val="single" w:sz="4" w:space="0" w:color="auto"/>
            </w:tcBorders>
            <w:hideMark/>
          </w:tcPr>
          <w:p w14:paraId="16EF3964"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72797BBB" w14:textId="77777777" w:rsidR="006F762F" w:rsidRPr="00CB1FF7" w:rsidRDefault="006F762F" w:rsidP="00FD6D0B">
            <w:pPr>
              <w:pStyle w:val="Default"/>
              <w:ind w:left="113" w:right="284"/>
              <w:rPr>
                <w:rFonts w:cs="Arial"/>
                <w:color w:val="auto"/>
                <w:sz w:val="20"/>
                <w:szCs w:val="20"/>
              </w:rPr>
            </w:pPr>
            <w:r w:rsidRPr="00CB1FF7">
              <w:rPr>
                <w:rFonts w:cs="Arial"/>
                <w:color w:val="auto"/>
                <w:sz w:val="20"/>
                <w:szCs w:val="20"/>
              </w:rPr>
              <w:t xml:space="preserve">Wszystkie podmioty z wyłączeniem osób fizycznych (nie dotyczy osób prowadzących działalność gospodarczą lub oświatową na podstawie przepisów odrębnych), w tym m.in.: </w:t>
            </w:r>
          </w:p>
          <w:p w14:paraId="398C9CEF" w14:textId="77777777" w:rsidR="006F762F" w:rsidRPr="00CB1FF7" w:rsidRDefault="006F762F" w:rsidP="009A0B3E">
            <w:pPr>
              <w:pStyle w:val="Default"/>
              <w:numPr>
                <w:ilvl w:val="0"/>
                <w:numId w:val="83"/>
              </w:numPr>
              <w:spacing w:after="27"/>
              <w:ind w:left="406" w:hanging="283"/>
              <w:rPr>
                <w:color w:val="auto"/>
                <w:sz w:val="20"/>
                <w:szCs w:val="20"/>
              </w:rPr>
            </w:pPr>
            <w:r w:rsidRPr="00CB1FF7">
              <w:rPr>
                <w:color w:val="auto"/>
                <w:sz w:val="20"/>
                <w:szCs w:val="20"/>
              </w:rPr>
              <w:t>szkoły/placówki realizujące kształcenie ogólne w rozumieniu ustawy o systemie oświaty/ustawy Prawo oświatowe</w:t>
            </w:r>
            <w:r w:rsidR="007D7ACC" w:rsidRPr="00CB1FF7">
              <w:rPr>
                <w:color w:val="auto"/>
                <w:sz w:val="20"/>
                <w:szCs w:val="20"/>
              </w:rPr>
              <w:t xml:space="preserve"> </w:t>
            </w:r>
            <w:r w:rsidRPr="00CB1FF7">
              <w:rPr>
                <w:color w:val="auto"/>
                <w:sz w:val="20"/>
                <w:szCs w:val="20"/>
              </w:rPr>
              <w:t>i ich organy prowadzące,</w:t>
            </w:r>
          </w:p>
          <w:p w14:paraId="626D5B28" w14:textId="77777777" w:rsidR="006F762F" w:rsidRPr="00CB1FF7" w:rsidRDefault="006F762F" w:rsidP="009A0B3E">
            <w:pPr>
              <w:pStyle w:val="Default"/>
              <w:numPr>
                <w:ilvl w:val="0"/>
                <w:numId w:val="83"/>
              </w:numPr>
              <w:ind w:left="406" w:right="284" w:hanging="283"/>
              <w:rPr>
                <w:rFonts w:cs="Arial"/>
                <w:color w:val="auto"/>
                <w:sz w:val="20"/>
                <w:szCs w:val="20"/>
              </w:rPr>
            </w:pPr>
            <w:r w:rsidRPr="00CB1FF7">
              <w:rPr>
                <w:rFonts w:cs="Arial"/>
                <w:color w:val="auto"/>
                <w:sz w:val="20"/>
                <w:szCs w:val="20"/>
              </w:rPr>
              <w:t xml:space="preserve">organizacje pozarządowe, </w:t>
            </w:r>
          </w:p>
          <w:p w14:paraId="184F01AC" w14:textId="77777777" w:rsidR="006F762F" w:rsidRPr="00CB1FF7" w:rsidRDefault="006F762F" w:rsidP="009A0B3E">
            <w:pPr>
              <w:pStyle w:val="Default"/>
              <w:numPr>
                <w:ilvl w:val="0"/>
                <w:numId w:val="83"/>
              </w:numPr>
              <w:ind w:left="406" w:right="284" w:hanging="283"/>
              <w:rPr>
                <w:rFonts w:cs="Arial"/>
                <w:color w:val="auto"/>
                <w:sz w:val="20"/>
                <w:szCs w:val="20"/>
              </w:rPr>
            </w:pPr>
            <w:r w:rsidRPr="00CB1FF7">
              <w:rPr>
                <w:rFonts w:cs="Arial"/>
                <w:color w:val="auto"/>
                <w:sz w:val="20"/>
                <w:szCs w:val="20"/>
              </w:rPr>
              <w:t xml:space="preserve">osoby prawne, </w:t>
            </w:r>
          </w:p>
          <w:p w14:paraId="29FFEBCB" w14:textId="77777777" w:rsidR="006F762F" w:rsidRPr="00CB1FF7" w:rsidRDefault="006F762F" w:rsidP="009A0B3E">
            <w:pPr>
              <w:pStyle w:val="Default"/>
              <w:numPr>
                <w:ilvl w:val="0"/>
                <w:numId w:val="83"/>
              </w:numPr>
              <w:ind w:left="406" w:right="284" w:hanging="283"/>
              <w:rPr>
                <w:rFonts w:cs="Arial"/>
                <w:color w:val="auto"/>
                <w:sz w:val="20"/>
                <w:szCs w:val="20"/>
              </w:rPr>
            </w:pPr>
            <w:r w:rsidRPr="00CB1FF7">
              <w:rPr>
                <w:rFonts w:cs="Arial"/>
                <w:color w:val="auto"/>
                <w:sz w:val="20"/>
                <w:szCs w:val="20"/>
              </w:rPr>
              <w:t>jednostki samorządu terytorialnego.</w:t>
            </w:r>
          </w:p>
        </w:tc>
      </w:tr>
      <w:tr w:rsidR="00CB1FF7" w:rsidRPr="00CB1FF7" w14:paraId="2FB810EF"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2168EFA1"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Grupa docelowa/ ostateczni odbiorcy wsparcia </w:t>
            </w:r>
          </w:p>
        </w:tc>
        <w:tc>
          <w:tcPr>
            <w:tcW w:w="957" w:type="pct"/>
            <w:tcBorders>
              <w:top w:val="single" w:sz="4" w:space="0" w:color="auto"/>
              <w:left w:val="single" w:sz="4" w:space="0" w:color="auto"/>
              <w:bottom w:val="single" w:sz="4" w:space="0" w:color="auto"/>
              <w:right w:val="single" w:sz="4" w:space="0" w:color="auto"/>
            </w:tcBorders>
            <w:hideMark/>
          </w:tcPr>
          <w:p w14:paraId="51BDB6C6"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7619A81D" w14:textId="77777777" w:rsidR="006F762F" w:rsidRPr="00CB1FF7" w:rsidRDefault="006F762F" w:rsidP="009A0B3E">
            <w:pPr>
              <w:pStyle w:val="Default"/>
              <w:numPr>
                <w:ilvl w:val="0"/>
                <w:numId w:val="97"/>
              </w:numPr>
              <w:ind w:left="406" w:hanging="283"/>
              <w:rPr>
                <w:color w:val="auto"/>
                <w:sz w:val="20"/>
              </w:rPr>
            </w:pPr>
            <w:r w:rsidRPr="00CB1FF7">
              <w:rPr>
                <w:color w:val="auto"/>
                <w:sz w:val="20"/>
              </w:rPr>
              <w:t>nauczyciele kształcenia ogólnego oraz specjalnego, z wyłączeniem nauczycieli szkół prowadzących kształcenie zawodowe,  pracownicy pedagogiczni,</w:t>
            </w:r>
          </w:p>
          <w:p w14:paraId="7F20BE4E" w14:textId="77777777" w:rsidR="00015559" w:rsidRPr="00CB1FF7" w:rsidRDefault="00015559" w:rsidP="00015559">
            <w:pPr>
              <w:pStyle w:val="Default"/>
              <w:numPr>
                <w:ilvl w:val="0"/>
                <w:numId w:val="97"/>
              </w:numPr>
              <w:ind w:left="406" w:hanging="283"/>
              <w:rPr>
                <w:color w:val="auto"/>
                <w:sz w:val="20"/>
              </w:rPr>
            </w:pPr>
            <w:r w:rsidRPr="00CB1FF7">
              <w:rPr>
                <w:color w:val="auto"/>
                <w:sz w:val="20"/>
              </w:rPr>
              <w:t>szkoły/placówki realizujące kształcenie ogólne</w:t>
            </w:r>
            <w:r w:rsidRPr="00CB1FF7">
              <w:rPr>
                <w:color w:val="auto"/>
                <w:sz w:val="20"/>
                <w:szCs w:val="20"/>
              </w:rPr>
              <w:t xml:space="preserve"> na poziomie podstawowym w rozumieniu ustawy o systemie oświaty/ustawy Prawo oświatowe</w:t>
            </w:r>
            <w:r w:rsidRPr="00CB1FF7">
              <w:rPr>
                <w:color w:val="auto"/>
                <w:sz w:val="20"/>
              </w:rPr>
              <w:t xml:space="preserve"> (z wyłączeniem szkół dla dorosłych, szkół policealnych i szkół prowadzących kształcenie zawodowe), </w:t>
            </w:r>
          </w:p>
          <w:p w14:paraId="2631B2F2" w14:textId="77777777" w:rsidR="00015559" w:rsidRPr="00CB1FF7" w:rsidRDefault="00015559" w:rsidP="00015559">
            <w:pPr>
              <w:pStyle w:val="Default"/>
              <w:numPr>
                <w:ilvl w:val="0"/>
                <w:numId w:val="97"/>
              </w:numPr>
              <w:ind w:left="406" w:hanging="283"/>
              <w:rPr>
                <w:color w:val="auto"/>
                <w:sz w:val="20"/>
              </w:rPr>
            </w:pPr>
            <w:r w:rsidRPr="00CB1FF7">
              <w:rPr>
                <w:color w:val="auto"/>
                <w:sz w:val="20"/>
              </w:rPr>
              <w:t>uczniowie i wychowankowie (w tym z niepełnosprawnościami) szkół/placówek prowadzących kształcenie ogólne oraz specjalne na poziomie podstawowym (z wyłączeniem słuchaczy szkół dla dorosłych, szkół policealnych i uczniów szkół prowadzących kształcenie zawodowe).</w:t>
            </w:r>
          </w:p>
          <w:p w14:paraId="23488236" w14:textId="77777777" w:rsidR="006F762F" w:rsidRPr="00CB1FF7" w:rsidRDefault="006F762F" w:rsidP="00FD6D0B">
            <w:pPr>
              <w:pStyle w:val="Default"/>
              <w:ind w:left="285"/>
              <w:rPr>
                <w:rFonts w:cs="Arial"/>
                <w:color w:val="auto"/>
                <w:sz w:val="20"/>
                <w:szCs w:val="20"/>
              </w:rPr>
            </w:pPr>
          </w:p>
        </w:tc>
      </w:tr>
      <w:tr w:rsidR="00CB1FF7" w:rsidRPr="00CB1FF7" w14:paraId="2312918B"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436E7DF6"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Instytucja pośrednicząca</w:t>
            </w:r>
            <w:r w:rsidRPr="00CB1FF7">
              <w:rPr>
                <w:rFonts w:cs="Arial"/>
                <w:sz w:val="20"/>
                <w:szCs w:val="20"/>
              </w:rPr>
              <w:br/>
              <w:t>(jeśli dotyczy)</w:t>
            </w:r>
          </w:p>
        </w:tc>
        <w:tc>
          <w:tcPr>
            <w:tcW w:w="3765" w:type="pct"/>
            <w:gridSpan w:val="3"/>
            <w:tcBorders>
              <w:top w:val="single" w:sz="4" w:space="0" w:color="auto"/>
              <w:left w:val="single" w:sz="4" w:space="0" w:color="auto"/>
              <w:bottom w:val="single" w:sz="4" w:space="0" w:color="auto"/>
              <w:right w:val="single" w:sz="4" w:space="0" w:color="auto"/>
            </w:tcBorders>
            <w:hideMark/>
          </w:tcPr>
          <w:p w14:paraId="00E317BE" w14:textId="77777777" w:rsidR="006F762F" w:rsidRPr="00CB1FF7" w:rsidRDefault="006F762F" w:rsidP="00FD6D0B">
            <w:pPr>
              <w:spacing w:before="40" w:after="40" w:line="240" w:lineRule="auto"/>
              <w:rPr>
                <w:rFonts w:cs="Arial"/>
                <w:sz w:val="20"/>
                <w:szCs w:val="20"/>
              </w:rPr>
            </w:pPr>
            <w:r w:rsidRPr="00CB1FF7">
              <w:rPr>
                <w:rFonts w:cs="Arial"/>
                <w:sz w:val="20"/>
                <w:szCs w:val="20"/>
              </w:rPr>
              <w:t>Nie dotyczy</w:t>
            </w:r>
          </w:p>
        </w:tc>
      </w:tr>
      <w:tr w:rsidR="00CB1FF7" w:rsidRPr="00CB1FF7" w14:paraId="6991186B"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1A6639D9"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Instytucja wdrażająca </w:t>
            </w:r>
            <w:r w:rsidRPr="00CB1FF7">
              <w:rPr>
                <w:rFonts w:cs="Arial"/>
                <w:sz w:val="20"/>
                <w:szCs w:val="20"/>
              </w:rPr>
              <w:br/>
              <w:t>(jeśli dotyczy)</w:t>
            </w:r>
          </w:p>
        </w:tc>
        <w:tc>
          <w:tcPr>
            <w:tcW w:w="3765" w:type="pct"/>
            <w:gridSpan w:val="3"/>
            <w:tcBorders>
              <w:top w:val="single" w:sz="4" w:space="0" w:color="auto"/>
              <w:left w:val="single" w:sz="4" w:space="0" w:color="auto"/>
              <w:bottom w:val="single" w:sz="4" w:space="0" w:color="auto"/>
              <w:right w:val="single" w:sz="4" w:space="0" w:color="auto"/>
            </w:tcBorders>
            <w:hideMark/>
          </w:tcPr>
          <w:p w14:paraId="5EC5E939" w14:textId="77777777" w:rsidR="006F762F" w:rsidRPr="00CB1FF7" w:rsidRDefault="006F762F" w:rsidP="00FD6D0B">
            <w:pPr>
              <w:spacing w:before="40" w:after="40" w:line="240" w:lineRule="auto"/>
              <w:rPr>
                <w:rFonts w:cs="Arial"/>
                <w:sz w:val="20"/>
                <w:szCs w:val="20"/>
              </w:rPr>
            </w:pPr>
            <w:r w:rsidRPr="00CB1FF7">
              <w:rPr>
                <w:rFonts w:cs="Arial"/>
                <w:sz w:val="20"/>
                <w:szCs w:val="20"/>
              </w:rPr>
              <w:t>Nie dotyczy</w:t>
            </w:r>
          </w:p>
        </w:tc>
      </w:tr>
      <w:tr w:rsidR="00CB1FF7" w:rsidRPr="00CB1FF7" w14:paraId="24282483" w14:textId="77777777" w:rsidTr="000D376C">
        <w:trPr>
          <w:trHeight w:val="57"/>
        </w:trPr>
        <w:tc>
          <w:tcPr>
            <w:tcW w:w="1235" w:type="pct"/>
            <w:vMerge w:val="restart"/>
            <w:tcBorders>
              <w:top w:val="single" w:sz="4" w:space="0" w:color="auto"/>
              <w:left w:val="single" w:sz="4" w:space="0" w:color="auto"/>
              <w:right w:val="single" w:sz="4" w:space="0" w:color="auto"/>
            </w:tcBorders>
          </w:tcPr>
          <w:p w14:paraId="7E62A7D2" w14:textId="77777777" w:rsidR="006F762F" w:rsidRPr="00CB1FF7" w:rsidRDefault="006F762F" w:rsidP="009A0B3E">
            <w:pPr>
              <w:numPr>
                <w:ilvl w:val="0"/>
                <w:numId w:val="420"/>
              </w:numPr>
              <w:tabs>
                <w:tab w:val="left" w:pos="426"/>
                <w:tab w:val="left" w:pos="2082"/>
              </w:tabs>
              <w:spacing w:line="240" w:lineRule="auto"/>
              <w:ind w:left="426" w:right="65" w:hanging="426"/>
              <w:rPr>
                <w:rFonts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957" w:type="pct"/>
            <w:tcBorders>
              <w:top w:val="single" w:sz="4" w:space="0" w:color="auto"/>
              <w:left w:val="single" w:sz="4" w:space="0" w:color="auto"/>
              <w:bottom w:val="single" w:sz="4" w:space="0" w:color="auto"/>
              <w:right w:val="single" w:sz="4" w:space="0" w:color="auto"/>
            </w:tcBorders>
            <w:hideMark/>
          </w:tcPr>
          <w:p w14:paraId="29CD1329"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Region Słabiej Rozwinięty</w:t>
            </w:r>
          </w:p>
        </w:tc>
        <w:tc>
          <w:tcPr>
            <w:tcW w:w="2808" w:type="pct"/>
            <w:gridSpan w:val="2"/>
            <w:tcBorders>
              <w:top w:val="single" w:sz="4" w:space="0" w:color="auto"/>
              <w:left w:val="single" w:sz="4" w:space="0" w:color="auto"/>
              <w:bottom w:val="single" w:sz="4" w:space="0" w:color="auto"/>
              <w:right w:val="single" w:sz="4" w:space="0" w:color="auto"/>
            </w:tcBorders>
            <w:hideMark/>
          </w:tcPr>
          <w:p w14:paraId="3B64C6B7" w14:textId="77777777" w:rsidR="006F762F" w:rsidRPr="00CB1FF7" w:rsidRDefault="006F762F" w:rsidP="00FD6D0B">
            <w:pPr>
              <w:spacing w:line="240" w:lineRule="auto"/>
              <w:ind w:left="113" w:right="284"/>
              <w:rPr>
                <w:rFonts w:cs="Arial"/>
                <w:sz w:val="20"/>
                <w:szCs w:val="20"/>
              </w:rPr>
            </w:pPr>
            <w:r w:rsidRPr="00CB1FF7">
              <w:rPr>
                <w:rFonts w:cs="Arial"/>
                <w:sz w:val="20"/>
                <w:szCs w:val="20"/>
              </w:rPr>
              <w:t xml:space="preserve">Ogółem </w:t>
            </w:r>
          </w:p>
        </w:tc>
      </w:tr>
      <w:tr w:rsidR="00CB1FF7" w:rsidRPr="00CB1FF7" w14:paraId="3EE280C9" w14:textId="77777777" w:rsidTr="000D376C">
        <w:trPr>
          <w:trHeight w:val="57"/>
        </w:trPr>
        <w:tc>
          <w:tcPr>
            <w:tcW w:w="1235" w:type="pct"/>
            <w:vMerge/>
            <w:tcBorders>
              <w:left w:val="single" w:sz="4" w:space="0" w:color="auto"/>
              <w:right w:val="single" w:sz="4" w:space="0" w:color="auto"/>
            </w:tcBorders>
            <w:vAlign w:val="center"/>
            <w:hideMark/>
          </w:tcPr>
          <w:p w14:paraId="330D7AC0" w14:textId="77777777" w:rsidR="006F762F" w:rsidRPr="00CB1FF7" w:rsidRDefault="006F762F" w:rsidP="009A0B3E">
            <w:pPr>
              <w:numPr>
                <w:ilvl w:val="0"/>
                <w:numId w:val="420"/>
              </w:numPr>
              <w:tabs>
                <w:tab w:val="left" w:pos="426"/>
                <w:tab w:val="left" w:pos="2082"/>
              </w:tabs>
              <w:spacing w:line="240" w:lineRule="auto"/>
              <w:ind w:left="426" w:hanging="426"/>
              <w:rPr>
                <w:rFonts w:cs="Arial"/>
                <w:sz w:val="20"/>
                <w:szCs w:val="20"/>
              </w:rPr>
            </w:pPr>
          </w:p>
        </w:tc>
        <w:tc>
          <w:tcPr>
            <w:tcW w:w="957" w:type="pct"/>
            <w:tcBorders>
              <w:top w:val="single" w:sz="4" w:space="0" w:color="auto"/>
              <w:left w:val="single" w:sz="4" w:space="0" w:color="auto"/>
              <w:bottom w:val="single" w:sz="4" w:space="0" w:color="auto"/>
              <w:right w:val="single" w:sz="4" w:space="0" w:color="auto"/>
            </w:tcBorders>
            <w:hideMark/>
          </w:tcPr>
          <w:p w14:paraId="272AE454"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Działanie 8.3</w:t>
            </w:r>
          </w:p>
        </w:tc>
        <w:tc>
          <w:tcPr>
            <w:tcW w:w="2808" w:type="pct"/>
            <w:gridSpan w:val="2"/>
            <w:tcBorders>
              <w:top w:val="single" w:sz="4" w:space="0" w:color="auto"/>
              <w:left w:val="single" w:sz="4" w:space="0" w:color="auto"/>
              <w:bottom w:val="single" w:sz="4" w:space="0" w:color="auto"/>
              <w:right w:val="single" w:sz="4" w:space="0" w:color="auto"/>
            </w:tcBorders>
            <w:hideMark/>
          </w:tcPr>
          <w:p w14:paraId="3386366B" w14:textId="32D122BB" w:rsidR="006F762F" w:rsidRPr="00CB1FF7" w:rsidRDefault="008C1FB4" w:rsidP="00FD6D0B">
            <w:pPr>
              <w:spacing w:line="240" w:lineRule="auto"/>
              <w:ind w:left="113" w:right="284"/>
              <w:rPr>
                <w:rFonts w:cs="Arial"/>
                <w:b/>
                <w:sz w:val="20"/>
                <w:szCs w:val="20"/>
              </w:rPr>
            </w:pPr>
            <w:r>
              <w:rPr>
                <w:rFonts w:cs="Arial"/>
                <w:b/>
                <w:sz w:val="20"/>
                <w:szCs w:val="20"/>
              </w:rPr>
              <w:t>29 123 600,00</w:t>
            </w:r>
          </w:p>
        </w:tc>
      </w:tr>
      <w:tr w:rsidR="00CB1FF7" w:rsidRPr="00CB1FF7" w14:paraId="216974BB" w14:textId="77777777" w:rsidTr="000D376C">
        <w:trPr>
          <w:trHeight w:val="57"/>
        </w:trPr>
        <w:tc>
          <w:tcPr>
            <w:tcW w:w="1235" w:type="pct"/>
            <w:vMerge/>
            <w:tcBorders>
              <w:left w:val="single" w:sz="4" w:space="0" w:color="auto"/>
              <w:bottom w:val="single" w:sz="4" w:space="0" w:color="auto"/>
              <w:right w:val="single" w:sz="4" w:space="0" w:color="auto"/>
            </w:tcBorders>
            <w:vAlign w:val="center"/>
            <w:hideMark/>
          </w:tcPr>
          <w:p w14:paraId="127377AA" w14:textId="77777777" w:rsidR="006F762F" w:rsidRPr="00CB1FF7" w:rsidRDefault="006F762F" w:rsidP="009A0B3E">
            <w:pPr>
              <w:numPr>
                <w:ilvl w:val="0"/>
                <w:numId w:val="420"/>
              </w:numPr>
              <w:tabs>
                <w:tab w:val="left" w:pos="426"/>
                <w:tab w:val="left" w:pos="2082"/>
              </w:tabs>
              <w:spacing w:line="240" w:lineRule="auto"/>
              <w:ind w:left="426" w:hanging="426"/>
              <w:rPr>
                <w:rFonts w:cs="Arial"/>
                <w:sz w:val="20"/>
                <w:szCs w:val="20"/>
              </w:rPr>
            </w:pPr>
          </w:p>
        </w:tc>
        <w:tc>
          <w:tcPr>
            <w:tcW w:w="957" w:type="pct"/>
            <w:tcBorders>
              <w:top w:val="single" w:sz="4" w:space="0" w:color="auto"/>
              <w:left w:val="single" w:sz="4" w:space="0" w:color="auto"/>
              <w:bottom w:val="single" w:sz="4" w:space="0" w:color="auto"/>
              <w:right w:val="single" w:sz="4" w:space="0" w:color="auto"/>
            </w:tcBorders>
            <w:hideMark/>
          </w:tcPr>
          <w:p w14:paraId="72C263A9"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26763F5C" w14:textId="5F70311F" w:rsidR="006F762F" w:rsidRPr="00CB1FF7" w:rsidRDefault="006F762F" w:rsidP="003852E4">
            <w:pPr>
              <w:spacing w:line="240" w:lineRule="auto"/>
              <w:ind w:right="284"/>
              <w:rPr>
                <w:rFonts w:cs="Arial"/>
                <w:b/>
                <w:sz w:val="20"/>
                <w:szCs w:val="20"/>
              </w:rPr>
            </w:pPr>
            <w:r w:rsidRPr="00CB1FF7">
              <w:rPr>
                <w:rFonts w:cs="Arial"/>
                <w:b/>
                <w:sz w:val="20"/>
                <w:szCs w:val="20"/>
              </w:rPr>
              <w:t xml:space="preserve">     </w:t>
            </w:r>
            <w:r w:rsidR="003852E4">
              <w:rPr>
                <w:rFonts w:cs="Arial"/>
                <w:b/>
                <w:sz w:val="20"/>
                <w:szCs w:val="20"/>
              </w:rPr>
              <w:t>6 508 478,00</w:t>
            </w:r>
          </w:p>
        </w:tc>
      </w:tr>
      <w:tr w:rsidR="00CB1FF7" w:rsidRPr="00CB1FF7" w14:paraId="6177ED80"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65AFE846" w14:textId="77777777" w:rsidR="006F762F" w:rsidRPr="00CB1FF7" w:rsidRDefault="006F762F" w:rsidP="009A0B3E">
            <w:pPr>
              <w:numPr>
                <w:ilvl w:val="0"/>
                <w:numId w:val="420"/>
              </w:numPr>
              <w:tabs>
                <w:tab w:val="left" w:pos="426"/>
                <w:tab w:val="left" w:pos="2082"/>
              </w:tabs>
              <w:spacing w:line="240" w:lineRule="auto"/>
              <w:ind w:left="426" w:right="65" w:hanging="426"/>
              <w:rPr>
                <w:rFonts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w ramach PO lub z innymi PO</w:t>
            </w:r>
            <w:r w:rsidRPr="00CB1FF7">
              <w:rPr>
                <w:rFonts w:cs="Arial"/>
                <w:sz w:val="20"/>
                <w:szCs w:val="20"/>
              </w:rPr>
              <w:br/>
              <w:t>(jeśli dotyczy)</w:t>
            </w:r>
          </w:p>
        </w:tc>
        <w:tc>
          <w:tcPr>
            <w:tcW w:w="957" w:type="pct"/>
            <w:tcBorders>
              <w:top w:val="single" w:sz="4" w:space="0" w:color="auto"/>
              <w:left w:val="single" w:sz="4" w:space="0" w:color="auto"/>
              <w:bottom w:val="single" w:sz="4" w:space="0" w:color="auto"/>
              <w:right w:val="single" w:sz="4" w:space="0" w:color="auto"/>
            </w:tcBorders>
            <w:hideMark/>
          </w:tcPr>
          <w:p w14:paraId="286EA411"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3798E376" w14:textId="1016D966" w:rsidR="006F762F" w:rsidRPr="00CB1FF7" w:rsidRDefault="006F762F" w:rsidP="00FD6D0B">
            <w:pPr>
              <w:spacing w:after="0" w:line="240" w:lineRule="auto"/>
              <w:ind w:left="35" w:right="72"/>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w:t>
            </w:r>
            <w:r w:rsidR="007E7FA2" w:rsidRPr="00CB1FF7">
              <w:rPr>
                <w:rFonts w:cs="Arial"/>
                <w:sz w:val="20"/>
                <w:szCs w:val="20"/>
              </w:rPr>
              <w:t>-</w:t>
            </w:r>
            <w:r w:rsidRPr="00CB1FF7">
              <w:rPr>
                <w:rFonts w:cs="Arial"/>
                <w:sz w:val="20"/>
                <w:szCs w:val="20"/>
              </w:rPr>
              <w:t>2020:</w:t>
            </w:r>
          </w:p>
          <w:p w14:paraId="7F5B040C" w14:textId="579EE7B5" w:rsidR="006F762F" w:rsidRPr="00CB1FF7" w:rsidRDefault="006F762F" w:rsidP="009A0B3E">
            <w:pPr>
              <w:numPr>
                <w:ilvl w:val="0"/>
                <w:numId w:val="84"/>
              </w:numPr>
              <w:tabs>
                <w:tab w:val="left" w:pos="318"/>
              </w:tabs>
              <w:spacing w:after="0" w:line="240" w:lineRule="auto"/>
              <w:ind w:left="35" w:right="72" w:firstLine="0"/>
              <w:rPr>
                <w:rFonts w:cs="Arial"/>
                <w:sz w:val="20"/>
                <w:szCs w:val="20"/>
              </w:rPr>
            </w:pPr>
            <w:r w:rsidRPr="00CB1FF7">
              <w:rPr>
                <w:rFonts w:cs="Arial"/>
                <w:sz w:val="20"/>
                <w:szCs w:val="20"/>
              </w:rPr>
              <w:t>Komitet Monitorujący RPOWŚ na lata 2014</w:t>
            </w:r>
            <w:r w:rsidR="007E7FA2" w:rsidRPr="00CB1FF7">
              <w:rPr>
                <w:rFonts w:cs="Arial"/>
                <w:sz w:val="20"/>
                <w:szCs w:val="20"/>
              </w:rPr>
              <w:t>-</w:t>
            </w:r>
            <w:r w:rsidRPr="00CB1FF7">
              <w:rPr>
                <w:rFonts w:cs="Arial"/>
                <w:sz w:val="20"/>
                <w:szCs w:val="20"/>
              </w:rPr>
              <w:t>2020,</w:t>
            </w:r>
          </w:p>
          <w:p w14:paraId="61B74CEC" w14:textId="77777777" w:rsidR="006F762F" w:rsidRPr="00CB1FF7" w:rsidRDefault="006F762F" w:rsidP="009A0B3E">
            <w:pPr>
              <w:numPr>
                <w:ilvl w:val="0"/>
                <w:numId w:val="84"/>
              </w:numPr>
              <w:tabs>
                <w:tab w:val="left" w:pos="318"/>
              </w:tabs>
              <w:spacing w:after="0" w:line="240" w:lineRule="auto"/>
              <w:ind w:left="35" w:right="72" w:firstLine="0"/>
              <w:rPr>
                <w:rFonts w:cs="Arial"/>
                <w:sz w:val="20"/>
                <w:szCs w:val="20"/>
              </w:rPr>
            </w:pPr>
            <w:r w:rsidRPr="00CB1FF7">
              <w:rPr>
                <w:rFonts w:cs="Arial"/>
                <w:sz w:val="20"/>
                <w:szCs w:val="20"/>
              </w:rPr>
              <w:t>kryteria wyboru projektów,</w:t>
            </w:r>
          </w:p>
          <w:p w14:paraId="500EF0A5" w14:textId="77777777" w:rsidR="006F762F" w:rsidRPr="00CB1FF7" w:rsidRDefault="006F762F" w:rsidP="009A0B3E">
            <w:pPr>
              <w:numPr>
                <w:ilvl w:val="0"/>
                <w:numId w:val="84"/>
              </w:numPr>
              <w:tabs>
                <w:tab w:val="left" w:pos="318"/>
              </w:tabs>
              <w:spacing w:after="0" w:line="240" w:lineRule="auto"/>
              <w:ind w:left="35" w:right="72" w:firstLine="0"/>
              <w:rPr>
                <w:rFonts w:cs="Arial"/>
                <w:sz w:val="20"/>
                <w:szCs w:val="20"/>
              </w:rPr>
            </w:pPr>
            <w:r w:rsidRPr="00CB1FF7">
              <w:rPr>
                <w:rFonts w:cs="Arial"/>
                <w:sz w:val="20"/>
                <w:szCs w:val="20"/>
              </w:rPr>
              <w:t>działania w zakresie informacji i promocji,</w:t>
            </w:r>
          </w:p>
          <w:p w14:paraId="6832CDE5" w14:textId="77777777" w:rsidR="006F762F" w:rsidRPr="00CB1FF7" w:rsidRDefault="006F762F" w:rsidP="009A0B3E">
            <w:pPr>
              <w:numPr>
                <w:ilvl w:val="0"/>
                <w:numId w:val="84"/>
              </w:numPr>
              <w:tabs>
                <w:tab w:val="left" w:pos="318"/>
              </w:tabs>
              <w:spacing w:after="0" w:line="240" w:lineRule="auto"/>
              <w:ind w:left="35" w:right="72" w:firstLine="0"/>
              <w:rPr>
                <w:rFonts w:cs="Arial"/>
                <w:sz w:val="20"/>
                <w:szCs w:val="20"/>
              </w:rPr>
            </w:pPr>
            <w:r w:rsidRPr="00CB1FF7">
              <w:rPr>
                <w:rFonts w:cs="Arial"/>
                <w:sz w:val="20"/>
                <w:szCs w:val="20"/>
              </w:rPr>
              <w:t>monitoring i ewaluacja,</w:t>
            </w:r>
          </w:p>
          <w:p w14:paraId="0011AFE0" w14:textId="77777777" w:rsidR="006F762F" w:rsidRPr="00CB1FF7" w:rsidRDefault="006F762F" w:rsidP="009A0B3E">
            <w:pPr>
              <w:numPr>
                <w:ilvl w:val="0"/>
                <w:numId w:val="84"/>
              </w:numPr>
              <w:tabs>
                <w:tab w:val="left" w:pos="318"/>
              </w:tabs>
              <w:spacing w:after="0" w:line="240" w:lineRule="auto"/>
              <w:ind w:left="35" w:right="72" w:firstLine="0"/>
              <w:rPr>
                <w:rFonts w:cs="Arial"/>
                <w:spacing w:val="-6"/>
                <w:sz w:val="20"/>
                <w:szCs w:val="20"/>
              </w:rPr>
            </w:pPr>
            <w:r w:rsidRPr="00CB1FF7">
              <w:rPr>
                <w:rFonts w:cs="Arial"/>
                <w:spacing w:val="-6"/>
                <w:sz w:val="20"/>
                <w:szCs w:val="20"/>
              </w:rPr>
              <w:t>komplementarność z Priorytetem Inwestycyjnym 10 a.</w:t>
            </w:r>
          </w:p>
          <w:p w14:paraId="4194C425" w14:textId="77777777" w:rsidR="006F762F" w:rsidRPr="00CB1FF7" w:rsidRDefault="006F762F" w:rsidP="00FD6D0B">
            <w:pPr>
              <w:spacing w:after="0" w:line="240" w:lineRule="auto"/>
              <w:ind w:left="35" w:right="74"/>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033599E3" w14:textId="77777777" w:rsidR="006F762F" w:rsidRPr="00CB1FF7" w:rsidRDefault="006F762F" w:rsidP="00D25451">
            <w:pPr>
              <w:numPr>
                <w:ilvl w:val="0"/>
                <w:numId w:val="38"/>
              </w:numPr>
              <w:tabs>
                <w:tab w:val="left" w:pos="318"/>
              </w:tabs>
              <w:spacing w:after="0" w:line="240" w:lineRule="auto"/>
              <w:ind w:left="35" w:right="72" w:firstLine="0"/>
              <w:rPr>
                <w:rFonts w:cs="Arial"/>
                <w:sz w:val="20"/>
                <w:szCs w:val="20"/>
              </w:rPr>
            </w:pPr>
            <w:r w:rsidRPr="00CB1FF7">
              <w:rPr>
                <w:rFonts w:cs="Arial"/>
                <w:sz w:val="20"/>
                <w:szCs w:val="20"/>
              </w:rPr>
              <w:t xml:space="preserve">Wspólna Lista Wskaźników Kluczowych, </w:t>
            </w:r>
          </w:p>
          <w:p w14:paraId="3A5D3D6E" w14:textId="062BF9CD" w:rsidR="006F762F" w:rsidRPr="00CB1FF7" w:rsidRDefault="006F762F" w:rsidP="00D25451">
            <w:pPr>
              <w:numPr>
                <w:ilvl w:val="0"/>
                <w:numId w:val="38"/>
              </w:numPr>
              <w:tabs>
                <w:tab w:val="left" w:pos="318"/>
              </w:tabs>
              <w:spacing w:after="0" w:line="240" w:lineRule="auto"/>
              <w:ind w:left="317" w:right="72" w:hanging="282"/>
              <w:rPr>
                <w:rFonts w:cs="Arial"/>
                <w:sz w:val="20"/>
                <w:szCs w:val="20"/>
              </w:rPr>
            </w:pPr>
            <w:r w:rsidRPr="00CB1FF7">
              <w:rPr>
                <w:rFonts w:cs="Arial"/>
                <w:sz w:val="20"/>
                <w:szCs w:val="20"/>
              </w:rPr>
              <w:t>Kontrakt Terytorialny dla Województwa Świętokrzyskiego na lata 2014</w:t>
            </w:r>
            <w:r w:rsidR="007E7FA2" w:rsidRPr="00CB1FF7">
              <w:rPr>
                <w:rFonts w:cs="Arial"/>
                <w:sz w:val="20"/>
                <w:szCs w:val="20"/>
              </w:rPr>
              <w:t>-</w:t>
            </w:r>
            <w:r w:rsidRPr="00CB1FF7">
              <w:rPr>
                <w:rFonts w:cs="Arial"/>
                <w:sz w:val="20"/>
                <w:szCs w:val="20"/>
              </w:rPr>
              <w:t>2020,</w:t>
            </w:r>
          </w:p>
          <w:p w14:paraId="260A85FF" w14:textId="601AE84A" w:rsidR="006F762F" w:rsidRPr="00CB1FF7" w:rsidRDefault="006F762F" w:rsidP="00D25451">
            <w:pPr>
              <w:numPr>
                <w:ilvl w:val="0"/>
                <w:numId w:val="38"/>
              </w:numPr>
              <w:tabs>
                <w:tab w:val="left" w:pos="318"/>
              </w:tabs>
              <w:spacing w:after="0" w:line="240" w:lineRule="auto"/>
              <w:ind w:left="317" w:right="72" w:hanging="282"/>
              <w:rPr>
                <w:rFonts w:cs="Arial"/>
                <w:sz w:val="20"/>
                <w:szCs w:val="20"/>
              </w:rPr>
            </w:pPr>
            <w:r w:rsidRPr="00CB1FF7">
              <w:rPr>
                <w:rFonts w:cs="Arial"/>
                <w:i/>
                <w:sz w:val="20"/>
                <w:szCs w:val="20"/>
              </w:rPr>
              <w:t>W</w:t>
            </w:r>
            <w:r w:rsidRPr="00CB1FF7">
              <w:rPr>
                <w:i/>
                <w:sz w:val="20"/>
                <w:szCs w:val="20"/>
              </w:rPr>
              <w:t>ytyczne w zakresie realizacji przedsięwzięć z udziałem środków Europejskiego Funduszu Społecznego w obszarze edukacji na lata 2014</w:t>
            </w:r>
            <w:r w:rsidR="007E7FA2" w:rsidRPr="00CB1FF7">
              <w:rPr>
                <w:i/>
                <w:sz w:val="20"/>
                <w:szCs w:val="20"/>
              </w:rPr>
              <w:t>-</w:t>
            </w:r>
            <w:r w:rsidRPr="00CB1FF7">
              <w:rPr>
                <w:i/>
                <w:sz w:val="20"/>
                <w:szCs w:val="20"/>
              </w:rPr>
              <w:t>2020.</w:t>
            </w:r>
          </w:p>
          <w:p w14:paraId="7CC35ABB" w14:textId="77777777" w:rsidR="006F762F" w:rsidRPr="00CB1FF7" w:rsidRDefault="006F762F" w:rsidP="00FD6D0B">
            <w:pPr>
              <w:spacing w:after="0" w:line="240" w:lineRule="auto"/>
              <w:ind w:left="317" w:right="72" w:hanging="317"/>
              <w:rPr>
                <w:rFonts w:cs="Arial"/>
                <w:sz w:val="20"/>
                <w:szCs w:val="20"/>
              </w:rPr>
            </w:pPr>
            <w:r w:rsidRPr="00CB1FF7">
              <w:rPr>
                <w:rFonts w:cs="Arial"/>
                <w:sz w:val="20"/>
                <w:szCs w:val="20"/>
              </w:rPr>
              <w:t>Komplementarność z innymi Programami Operacyjnymi:</w:t>
            </w:r>
          </w:p>
          <w:p w14:paraId="6D7CA2A1" w14:textId="77777777" w:rsidR="006F762F" w:rsidRPr="00CB1FF7" w:rsidRDefault="006F762F" w:rsidP="009A0B3E">
            <w:pPr>
              <w:numPr>
                <w:ilvl w:val="0"/>
                <w:numId w:val="85"/>
              </w:numPr>
              <w:tabs>
                <w:tab w:val="left" w:pos="318"/>
              </w:tabs>
              <w:spacing w:after="0" w:line="240" w:lineRule="auto"/>
              <w:ind w:left="35" w:right="72" w:firstLine="0"/>
              <w:rPr>
                <w:rFonts w:cs="Arial"/>
                <w:sz w:val="20"/>
                <w:szCs w:val="20"/>
              </w:rPr>
            </w:pPr>
            <w:r w:rsidRPr="00CB1FF7">
              <w:rPr>
                <w:rFonts w:cs="Arial"/>
                <w:sz w:val="20"/>
                <w:szCs w:val="20"/>
              </w:rPr>
              <w:t>Program Operacyjny Wiedza Edukacja Rozwój.</w:t>
            </w:r>
          </w:p>
        </w:tc>
      </w:tr>
      <w:tr w:rsidR="00CB1FF7" w:rsidRPr="00CB1FF7" w14:paraId="347D6F76" w14:textId="77777777" w:rsidTr="000D376C">
        <w:trPr>
          <w:trHeight w:val="57"/>
        </w:trPr>
        <w:tc>
          <w:tcPr>
            <w:tcW w:w="1235" w:type="pct"/>
            <w:vMerge w:val="restart"/>
            <w:tcBorders>
              <w:top w:val="single" w:sz="4" w:space="0" w:color="auto"/>
              <w:left w:val="single" w:sz="4" w:space="0" w:color="auto"/>
              <w:right w:val="single" w:sz="4" w:space="0" w:color="auto"/>
            </w:tcBorders>
          </w:tcPr>
          <w:p w14:paraId="50DF40CF" w14:textId="77777777" w:rsidR="006F762F" w:rsidRPr="00CB1FF7" w:rsidRDefault="006F762F" w:rsidP="009A0B3E">
            <w:pPr>
              <w:numPr>
                <w:ilvl w:val="0"/>
                <w:numId w:val="420"/>
              </w:numPr>
              <w:tabs>
                <w:tab w:val="left" w:pos="426"/>
                <w:tab w:val="left" w:pos="2082"/>
              </w:tabs>
              <w:spacing w:after="0" w:line="240" w:lineRule="auto"/>
              <w:ind w:left="425" w:right="62" w:hanging="425"/>
              <w:rPr>
                <w:rFonts w:cs="Arial"/>
                <w:sz w:val="20"/>
                <w:szCs w:val="20"/>
              </w:rPr>
            </w:pPr>
            <w:r w:rsidRPr="00CB1FF7">
              <w:rPr>
                <w:rFonts w:cs="Arial"/>
                <w:sz w:val="20"/>
                <w:szCs w:val="20"/>
              </w:rPr>
              <w:t>Instrumenty terytorialne (jeśli dotyczy)</w:t>
            </w:r>
          </w:p>
        </w:tc>
        <w:tc>
          <w:tcPr>
            <w:tcW w:w="957" w:type="pct"/>
            <w:vMerge w:val="restart"/>
            <w:tcBorders>
              <w:top w:val="single" w:sz="4" w:space="0" w:color="auto"/>
              <w:left w:val="single" w:sz="4" w:space="0" w:color="auto"/>
              <w:right w:val="single" w:sz="4" w:space="0" w:color="auto"/>
            </w:tcBorders>
            <w:hideMark/>
          </w:tcPr>
          <w:p w14:paraId="1FC621F6"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0F11AF44" w14:textId="77777777" w:rsidR="006F762F" w:rsidRPr="00CB1FF7" w:rsidRDefault="006F762F" w:rsidP="00FD6D0B">
            <w:pPr>
              <w:spacing w:line="240" w:lineRule="auto"/>
              <w:ind w:left="2" w:right="284"/>
              <w:contextualSpacing/>
              <w:rPr>
                <w:rFonts w:cs="Arial"/>
                <w:sz w:val="20"/>
                <w:szCs w:val="20"/>
              </w:rPr>
            </w:pPr>
            <w:r w:rsidRPr="00CB1FF7">
              <w:rPr>
                <w:rFonts w:cs="Arial"/>
                <w:sz w:val="20"/>
                <w:szCs w:val="20"/>
              </w:rPr>
              <w:t>Wydzielone zostały środki dla następujących Obszarów Strategicznej Interwencji:</w:t>
            </w:r>
          </w:p>
        </w:tc>
      </w:tr>
      <w:tr w:rsidR="00CB1FF7" w:rsidRPr="00CB1FF7" w14:paraId="2728273B" w14:textId="77777777" w:rsidTr="000D376C">
        <w:trPr>
          <w:trHeight w:val="57"/>
        </w:trPr>
        <w:tc>
          <w:tcPr>
            <w:tcW w:w="1235" w:type="pct"/>
            <w:vMerge/>
            <w:tcBorders>
              <w:left w:val="single" w:sz="4" w:space="0" w:color="auto"/>
              <w:bottom w:val="single" w:sz="4" w:space="0" w:color="auto"/>
              <w:right w:val="single" w:sz="4" w:space="0" w:color="auto"/>
            </w:tcBorders>
          </w:tcPr>
          <w:p w14:paraId="4B29DEB4" w14:textId="77777777" w:rsidR="006F762F" w:rsidRPr="00CB1FF7" w:rsidRDefault="006F762F" w:rsidP="009A0B3E">
            <w:pPr>
              <w:numPr>
                <w:ilvl w:val="0"/>
                <w:numId w:val="420"/>
              </w:numPr>
              <w:tabs>
                <w:tab w:val="left" w:pos="426"/>
                <w:tab w:val="left" w:pos="2082"/>
              </w:tabs>
              <w:spacing w:after="0" w:line="240" w:lineRule="auto"/>
              <w:ind w:left="425" w:right="62" w:hanging="425"/>
              <w:rPr>
                <w:rFonts w:cs="Arial"/>
                <w:sz w:val="20"/>
                <w:szCs w:val="20"/>
              </w:rPr>
            </w:pPr>
          </w:p>
        </w:tc>
        <w:tc>
          <w:tcPr>
            <w:tcW w:w="957" w:type="pct"/>
            <w:vMerge/>
            <w:tcBorders>
              <w:left w:val="single" w:sz="4" w:space="0" w:color="auto"/>
              <w:bottom w:val="single" w:sz="4" w:space="0" w:color="auto"/>
              <w:right w:val="single" w:sz="4" w:space="0" w:color="auto"/>
            </w:tcBorders>
          </w:tcPr>
          <w:p w14:paraId="20517B41" w14:textId="77777777" w:rsidR="006F762F" w:rsidRPr="00CB1FF7" w:rsidRDefault="006F762F" w:rsidP="00FD6D0B">
            <w:pPr>
              <w:spacing w:before="40" w:after="40" w:line="240" w:lineRule="auto"/>
              <w:ind w:right="284"/>
              <w:rPr>
                <w:rFonts w:cs="Arial"/>
                <w:sz w:val="20"/>
                <w:szCs w:val="20"/>
              </w:rPr>
            </w:pPr>
          </w:p>
        </w:tc>
        <w:tc>
          <w:tcPr>
            <w:tcW w:w="1413" w:type="pct"/>
            <w:tcBorders>
              <w:top w:val="single" w:sz="4" w:space="0" w:color="auto"/>
              <w:left w:val="single" w:sz="4" w:space="0" w:color="auto"/>
              <w:bottom w:val="single" w:sz="4" w:space="0" w:color="auto"/>
              <w:right w:val="single" w:sz="4" w:space="0" w:color="auto"/>
            </w:tcBorders>
          </w:tcPr>
          <w:p w14:paraId="70F23A9C" w14:textId="77777777" w:rsidR="006F762F" w:rsidRPr="00CB1FF7" w:rsidRDefault="006F762F" w:rsidP="00FD6D0B">
            <w:pPr>
              <w:spacing w:after="0" w:line="240" w:lineRule="auto"/>
              <w:ind w:left="35" w:right="284"/>
              <w:contextualSpacing/>
              <w:rPr>
                <w:rFonts w:ascii="Arial" w:hAnsi="Arial" w:cs="Arial"/>
                <w:sz w:val="20"/>
                <w:szCs w:val="20"/>
              </w:rPr>
            </w:pPr>
            <w:r w:rsidRPr="00CB1FF7">
              <w:rPr>
                <w:rFonts w:cs="Arial"/>
                <w:sz w:val="20"/>
                <w:szCs w:val="20"/>
              </w:rPr>
              <w:t>obszary wiejskie o najgorszym dostępie do usług publicznych</w:t>
            </w:r>
          </w:p>
        </w:tc>
        <w:tc>
          <w:tcPr>
            <w:tcW w:w="1395" w:type="pct"/>
            <w:tcBorders>
              <w:top w:val="single" w:sz="4" w:space="0" w:color="auto"/>
              <w:left w:val="single" w:sz="4" w:space="0" w:color="auto"/>
              <w:bottom w:val="single" w:sz="4" w:space="0" w:color="auto"/>
              <w:right w:val="single" w:sz="4" w:space="0" w:color="auto"/>
            </w:tcBorders>
          </w:tcPr>
          <w:p w14:paraId="17BF7640" w14:textId="77777777" w:rsidR="006F762F" w:rsidRPr="00CB1FF7" w:rsidRDefault="0014314F" w:rsidP="00FD6D0B">
            <w:pPr>
              <w:spacing w:line="240" w:lineRule="auto"/>
              <w:ind w:left="2" w:right="284"/>
              <w:contextualSpacing/>
              <w:rPr>
                <w:rFonts w:cs="Arial"/>
                <w:sz w:val="20"/>
                <w:szCs w:val="20"/>
              </w:rPr>
            </w:pPr>
            <w:r w:rsidRPr="00CB1FF7">
              <w:rPr>
                <w:rFonts w:cs="Arial"/>
                <w:b/>
                <w:sz w:val="20"/>
                <w:szCs w:val="20"/>
              </w:rPr>
              <w:t>3 300 000,00</w:t>
            </w:r>
            <w:r w:rsidR="006F762F" w:rsidRPr="00CB1FF7">
              <w:rPr>
                <w:rFonts w:cs="Arial"/>
                <w:sz w:val="20"/>
                <w:szCs w:val="20"/>
              </w:rPr>
              <w:t xml:space="preserve"> EUR</w:t>
            </w:r>
          </w:p>
        </w:tc>
      </w:tr>
      <w:tr w:rsidR="00CB1FF7" w:rsidRPr="00CB1FF7" w14:paraId="5BE10712"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4A75BBD4" w14:textId="77777777" w:rsidR="006F762F" w:rsidRPr="00CB1FF7" w:rsidRDefault="006F762F" w:rsidP="009A0B3E">
            <w:pPr>
              <w:numPr>
                <w:ilvl w:val="0"/>
                <w:numId w:val="420"/>
              </w:numPr>
              <w:tabs>
                <w:tab w:val="left" w:pos="426"/>
                <w:tab w:val="left" w:pos="2082"/>
              </w:tabs>
              <w:spacing w:after="0" w:line="240" w:lineRule="auto"/>
              <w:ind w:left="425" w:right="62" w:hanging="425"/>
              <w:rPr>
                <w:rFonts w:cs="Arial"/>
                <w:sz w:val="20"/>
                <w:szCs w:val="20"/>
              </w:rPr>
            </w:pPr>
            <w:r w:rsidRPr="00CB1FF7">
              <w:rPr>
                <w:rFonts w:cs="Arial"/>
                <w:sz w:val="20"/>
                <w:szCs w:val="20"/>
              </w:rPr>
              <w:t xml:space="preserve">Tryb(y) wyboru projektóworaz wskazanie podmiotu odpowiedzialnego za nabór i ocenę wniosków oraz przyjmowanie protestów </w:t>
            </w:r>
          </w:p>
        </w:tc>
        <w:tc>
          <w:tcPr>
            <w:tcW w:w="957" w:type="pct"/>
            <w:tcBorders>
              <w:top w:val="single" w:sz="4" w:space="0" w:color="auto"/>
              <w:left w:val="single" w:sz="4" w:space="0" w:color="auto"/>
              <w:bottom w:val="single" w:sz="4" w:space="0" w:color="auto"/>
              <w:right w:val="single" w:sz="4" w:space="0" w:color="auto"/>
            </w:tcBorders>
            <w:hideMark/>
          </w:tcPr>
          <w:p w14:paraId="21B3931A"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011F132F"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 xml:space="preserve">Tryb konkursowy </w:t>
            </w:r>
          </w:p>
          <w:p w14:paraId="4AAF969F" w14:textId="77777777" w:rsidR="00015559" w:rsidRPr="00CB1FF7" w:rsidRDefault="00015559" w:rsidP="00015559">
            <w:pPr>
              <w:spacing w:after="120" w:line="240" w:lineRule="auto"/>
              <w:ind w:right="284"/>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202F912C" w14:textId="6E441BF3" w:rsidR="006F762F" w:rsidRPr="00CB1FF7" w:rsidRDefault="00015559" w:rsidP="00015559">
            <w:pPr>
              <w:spacing w:after="0" w:line="240" w:lineRule="auto"/>
              <w:ind w:right="284"/>
              <w:rPr>
                <w:rFonts w:ascii="Arial" w:hAnsi="Arial" w:cs="Arial"/>
                <w:strike/>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4A2B275F"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62D92AD2" w14:textId="77777777" w:rsidR="006F762F" w:rsidRPr="00CB1FF7" w:rsidRDefault="006F762F" w:rsidP="009A0B3E">
            <w:pPr>
              <w:numPr>
                <w:ilvl w:val="0"/>
                <w:numId w:val="420"/>
              </w:numPr>
              <w:tabs>
                <w:tab w:val="left" w:pos="426"/>
                <w:tab w:val="left" w:pos="2082"/>
              </w:tabs>
              <w:spacing w:after="0" w:line="240" w:lineRule="auto"/>
              <w:ind w:left="425" w:right="62" w:hanging="425"/>
              <w:rPr>
                <w:rFonts w:cs="Arial"/>
                <w:sz w:val="20"/>
                <w:szCs w:val="20"/>
              </w:rPr>
            </w:pPr>
            <w:r w:rsidRPr="00CB1FF7">
              <w:rPr>
                <w:rFonts w:cs="Arial"/>
                <w:sz w:val="20"/>
                <w:szCs w:val="20"/>
              </w:rPr>
              <w:t xml:space="preserve">Limity i ograniczenia w realizacji projektów </w:t>
            </w:r>
            <w:r w:rsidRPr="00CB1FF7">
              <w:rPr>
                <w:rFonts w:cs="Arial"/>
                <w:sz w:val="20"/>
                <w:szCs w:val="20"/>
              </w:rPr>
              <w:br/>
              <w:t>(jeśli dotyczy)</w:t>
            </w:r>
          </w:p>
        </w:tc>
        <w:tc>
          <w:tcPr>
            <w:tcW w:w="957" w:type="pct"/>
            <w:tcBorders>
              <w:top w:val="single" w:sz="4" w:space="0" w:color="auto"/>
              <w:left w:val="single" w:sz="4" w:space="0" w:color="auto"/>
              <w:bottom w:val="single" w:sz="4" w:space="0" w:color="auto"/>
              <w:right w:val="single" w:sz="4" w:space="0" w:color="auto"/>
            </w:tcBorders>
            <w:hideMark/>
          </w:tcPr>
          <w:p w14:paraId="404CA463"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574B4B98" w14:textId="45F12C38" w:rsidR="006F762F" w:rsidRPr="00CB1FF7" w:rsidRDefault="006F762F" w:rsidP="00854AA1">
            <w:pPr>
              <w:numPr>
                <w:ilvl w:val="0"/>
                <w:numId w:val="86"/>
              </w:numPr>
              <w:tabs>
                <w:tab w:val="left" w:pos="285"/>
              </w:tabs>
              <w:spacing w:after="0" w:line="240" w:lineRule="auto"/>
              <w:ind w:left="285" w:right="74" w:hanging="283"/>
              <w:rPr>
                <w:rFonts w:cs="Arial"/>
                <w:bCs/>
                <w:sz w:val="20"/>
                <w:szCs w:val="20"/>
              </w:rPr>
            </w:pPr>
            <w:r w:rsidRPr="00CB1FF7">
              <w:rPr>
                <w:rFonts w:cs="Arial"/>
                <w:bCs/>
                <w:sz w:val="20"/>
                <w:szCs w:val="20"/>
              </w:rPr>
              <w:t xml:space="preserve">Zgodnie z regulaminem konkursu, </w:t>
            </w:r>
            <w:r w:rsidRPr="00CB1FF7">
              <w:rPr>
                <w:rFonts w:cs="Arial"/>
                <w:sz w:val="20"/>
                <w:szCs w:val="20"/>
              </w:rPr>
              <w:t xml:space="preserve"> prawodawstwem krajowym </w:t>
            </w:r>
            <w:r w:rsidRPr="00CB1FF7">
              <w:rPr>
                <w:rFonts w:cs="Arial"/>
                <w:bCs/>
                <w:sz w:val="20"/>
                <w:szCs w:val="20"/>
              </w:rPr>
              <w:t>oraz wytycznymi, w szczególności:</w:t>
            </w:r>
          </w:p>
          <w:p w14:paraId="7E9FFA0E" w14:textId="77777777" w:rsidR="006F762F" w:rsidRPr="00CB1FF7" w:rsidRDefault="006F762F" w:rsidP="009A0B3E">
            <w:pPr>
              <w:numPr>
                <w:ilvl w:val="0"/>
                <w:numId w:val="87"/>
              </w:numPr>
              <w:spacing w:after="0" w:line="240" w:lineRule="auto"/>
              <w:ind w:left="285" w:right="74" w:hanging="283"/>
              <w:rPr>
                <w:rFonts w:cs="Arial"/>
                <w:sz w:val="20"/>
                <w:szCs w:val="20"/>
              </w:rPr>
            </w:pPr>
            <w:r w:rsidRPr="00CB1FF7">
              <w:rPr>
                <w:rFonts w:cs="Arial"/>
                <w:i/>
                <w:sz w:val="20"/>
                <w:szCs w:val="20"/>
              </w:rPr>
              <w:t xml:space="preserve">Wytycznymi w zakresie kwalifikowalności wydatków </w:t>
            </w:r>
            <w:r w:rsidRPr="00CB1FF7">
              <w:rPr>
                <w:rFonts w:cs="Arial"/>
                <w:i/>
                <w:sz w:val="20"/>
                <w:szCs w:val="20"/>
              </w:rPr>
              <w:br/>
              <w:t>w ramach Europejskiego Funduszu Rozwoju Regionalnego, Europejskiego Funduszu Społecznego oraz Funduszu Spójności na lata 2014-2020:</w:t>
            </w:r>
          </w:p>
          <w:p w14:paraId="5A48E43E" w14:textId="77777777" w:rsidR="006F762F" w:rsidRPr="00CB1FF7" w:rsidRDefault="006F762F" w:rsidP="009A0B3E">
            <w:pPr>
              <w:numPr>
                <w:ilvl w:val="0"/>
                <w:numId w:val="88"/>
              </w:numPr>
              <w:spacing w:after="0" w:line="240" w:lineRule="auto"/>
              <w:ind w:left="741" w:right="74"/>
              <w:rPr>
                <w:rFonts w:cs="Arial"/>
                <w:spacing w:val="-2"/>
                <w:sz w:val="20"/>
                <w:szCs w:val="20"/>
              </w:rPr>
            </w:pPr>
            <w:r w:rsidRPr="00CB1FF7">
              <w:rPr>
                <w:rFonts w:cs="Arial"/>
                <w:sz w:val="20"/>
                <w:szCs w:val="20"/>
              </w:rPr>
              <w:t xml:space="preserve">koszty pośrednierozliczane są wyłącznie </w:t>
            </w:r>
            <w:r w:rsidRPr="00CB1FF7">
              <w:rPr>
                <w:rFonts w:cs="Arial"/>
                <w:sz w:val="20"/>
                <w:szCs w:val="20"/>
              </w:rPr>
              <w:br/>
            </w:r>
            <w:r w:rsidRPr="00CB1FF7">
              <w:rPr>
                <w:rFonts w:cs="Arial"/>
                <w:spacing w:val="-2"/>
                <w:sz w:val="20"/>
                <w:szCs w:val="20"/>
              </w:rPr>
              <w:t>z wykorzystaniem następujących stawek  ryczałtowych:</w:t>
            </w:r>
          </w:p>
          <w:p w14:paraId="396913C9"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81"/>
            </w:r>
            <w:r w:rsidRPr="00CB1FF7">
              <w:rPr>
                <w:rFonts w:cs="Arial"/>
                <w:sz w:val="20"/>
                <w:szCs w:val="20"/>
              </w:rPr>
              <w:t xml:space="preserve"> do 830 tys. PLN włącznie,</w:t>
            </w:r>
          </w:p>
          <w:p w14:paraId="0F28EA21"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82"/>
            </w:r>
            <w:r w:rsidRPr="00CB1FF7">
              <w:rPr>
                <w:rFonts w:cs="Arial"/>
                <w:sz w:val="20"/>
                <w:szCs w:val="20"/>
              </w:rPr>
              <w:t xml:space="preserve"> powyżej 830 tys. PLN do 1 740 tys. PLN włącznie,</w:t>
            </w:r>
          </w:p>
          <w:p w14:paraId="2FAA9AE1"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83"/>
            </w:r>
            <w:r w:rsidRPr="00CB1FF7">
              <w:rPr>
                <w:rFonts w:cs="Arial"/>
                <w:sz w:val="20"/>
                <w:szCs w:val="20"/>
              </w:rPr>
              <w:t>powyżej 1 740 tys. PLN do 4 550 tys. PLN włącznie,</w:t>
            </w:r>
          </w:p>
          <w:p w14:paraId="3F0467A1" w14:textId="77777777" w:rsidR="006F762F" w:rsidRPr="00CB1FF7" w:rsidRDefault="006F762F" w:rsidP="00D25451">
            <w:pPr>
              <w:numPr>
                <w:ilvl w:val="0"/>
                <w:numId w:val="41"/>
              </w:numPr>
              <w:spacing w:before="40" w:after="40" w:line="240" w:lineRule="auto"/>
              <w:ind w:left="1168" w:hanging="425"/>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84"/>
            </w:r>
            <w:r w:rsidRPr="00CB1FF7">
              <w:rPr>
                <w:rFonts w:cs="Arial"/>
                <w:sz w:val="20"/>
                <w:szCs w:val="20"/>
              </w:rPr>
              <w:t xml:space="preserve"> przekraczającej 4 550 tys. PLN;</w:t>
            </w:r>
          </w:p>
          <w:p w14:paraId="270866AE" w14:textId="77777777" w:rsidR="003745CE" w:rsidRPr="00CB1FF7" w:rsidRDefault="00611184" w:rsidP="009A0B3E">
            <w:pPr>
              <w:numPr>
                <w:ilvl w:val="0"/>
                <w:numId w:val="88"/>
              </w:numPr>
              <w:spacing w:after="0" w:line="240" w:lineRule="auto"/>
              <w:ind w:left="741" w:right="7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0857D6DD" w14:textId="77777777" w:rsidR="003745CE" w:rsidRPr="00CB1FF7" w:rsidRDefault="003745CE" w:rsidP="003745CE">
            <w:pPr>
              <w:spacing w:after="0" w:line="240" w:lineRule="auto"/>
              <w:ind w:left="741" w:right="74"/>
              <w:rPr>
                <w:rFonts w:ascii="Arial" w:eastAsia="Times New Roman" w:hAnsi="Arial" w:cs="Arial"/>
                <w:szCs w:val="24"/>
                <w:lang w:eastAsia="pl-PL"/>
              </w:rPr>
            </w:pPr>
          </w:p>
          <w:p w14:paraId="2CDA91DC" w14:textId="77777777" w:rsidR="006F762F" w:rsidRPr="00CB1FF7" w:rsidRDefault="006F762F" w:rsidP="009A0B3E">
            <w:pPr>
              <w:numPr>
                <w:ilvl w:val="0"/>
                <w:numId w:val="87"/>
              </w:numPr>
              <w:spacing w:after="0" w:line="240" w:lineRule="auto"/>
              <w:ind w:left="284" w:right="74" w:hanging="284"/>
              <w:rPr>
                <w:rFonts w:cs="Arial"/>
                <w:i/>
                <w:sz w:val="20"/>
                <w:szCs w:val="20"/>
              </w:rPr>
            </w:pPr>
            <w:r w:rsidRPr="00CB1FF7">
              <w:rPr>
                <w:i/>
                <w:sz w:val="20"/>
                <w:szCs w:val="20"/>
              </w:rPr>
              <w:t xml:space="preserve">Wytycznymi w zakresie realizacji zasady równości szans </w:t>
            </w:r>
            <w:r w:rsidRPr="00CB1FF7">
              <w:rPr>
                <w:i/>
                <w:sz w:val="20"/>
                <w:szCs w:val="20"/>
              </w:rPr>
              <w:br/>
              <w:t xml:space="preserve">i niedyskryminacji, w tym dostępności dla osób </w:t>
            </w:r>
            <w:r w:rsidRPr="00CB1FF7">
              <w:rPr>
                <w:i/>
                <w:sz w:val="20"/>
                <w:szCs w:val="20"/>
              </w:rPr>
              <w:br/>
              <w:t xml:space="preserve">z niepełnosprawnościami i zasady równości szans kobiet </w:t>
            </w:r>
            <w:r w:rsidRPr="00CB1FF7">
              <w:rPr>
                <w:i/>
                <w:sz w:val="20"/>
                <w:szCs w:val="20"/>
              </w:rPr>
              <w:br/>
              <w:t>i mężczyzn w ramach funduszy unijnych na lata 2014 - 2020,</w:t>
            </w:r>
          </w:p>
          <w:p w14:paraId="581A79E4" w14:textId="77777777" w:rsidR="006F762F" w:rsidRPr="00CB1FF7" w:rsidRDefault="006F762F" w:rsidP="009A0B3E">
            <w:pPr>
              <w:numPr>
                <w:ilvl w:val="0"/>
                <w:numId w:val="89"/>
              </w:numPr>
              <w:spacing w:after="0" w:line="240" w:lineRule="auto"/>
              <w:ind w:right="76"/>
              <w:rPr>
                <w:rFonts w:cs="Arial"/>
                <w:strike/>
                <w:sz w:val="20"/>
                <w:szCs w:val="20"/>
              </w:rPr>
            </w:pPr>
            <w:r w:rsidRPr="00CB1FF7">
              <w:rPr>
                <w:rFonts w:cs="Arial"/>
                <w:sz w:val="20"/>
                <w:szCs w:val="20"/>
              </w:rPr>
              <w:t xml:space="preserve">wszystkie działania świadczone w ramach projektu, </w:t>
            </w:r>
            <w:r w:rsidRPr="00CB1FF7">
              <w:rPr>
                <w:rFonts w:cs="Arial"/>
                <w:sz w:val="20"/>
                <w:szCs w:val="20"/>
              </w:rPr>
              <w:br/>
              <w:t>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0AC2F8EC" w14:textId="77777777" w:rsidR="003745CE" w:rsidRPr="00CB1FF7" w:rsidRDefault="006F762F" w:rsidP="009A0B3E">
            <w:pPr>
              <w:numPr>
                <w:ilvl w:val="0"/>
                <w:numId w:val="89"/>
              </w:numPr>
              <w:spacing w:after="0" w:line="240" w:lineRule="auto"/>
              <w:ind w:left="690" w:right="76" w:hanging="284"/>
              <w:rPr>
                <w:rFonts w:eastAsia="Times New Roman" w:cs="Calibri"/>
                <w:i/>
                <w:sz w:val="20"/>
                <w:szCs w:val="20"/>
                <w:lang w:eastAsia="pl-PL"/>
              </w:rPr>
            </w:pPr>
            <w:r w:rsidRPr="00CB1FF7">
              <w:rPr>
                <w:rFonts w:cs="Calibri"/>
                <w:sz w:val="20"/>
                <w:szCs w:val="20"/>
              </w:rPr>
              <w:t xml:space="preserve"> w </w:t>
            </w:r>
            <w:r w:rsidRPr="00CB1FF7">
              <w:rPr>
                <w:rFonts w:eastAsia="Times New Roman" w:cs="Calibri"/>
                <w:sz w:val="20"/>
                <w:szCs w:val="20"/>
                <w:lang w:eastAsia="pl-PL"/>
              </w:rPr>
              <w:t xml:space="preserve">ramach projektów ogólnodostępnych, w celu zapewnienia możliwości pełnego uczestnictwa osób </w:t>
            </w:r>
            <w:r w:rsidRPr="00CB1FF7">
              <w:rPr>
                <w:rFonts w:eastAsia="Times New Roman" w:cs="Calibri"/>
                <w:sz w:val="20"/>
                <w:szCs w:val="20"/>
                <w:lang w:eastAsia="pl-PL"/>
              </w:rPr>
              <w:br/>
              <w:t>z niepełnosprawno</w:t>
            </w:r>
            <w:r w:rsidRPr="00CB1FF7">
              <w:rPr>
                <w:rFonts w:eastAsia="Times New Roman" w:cs="Calibri"/>
                <w:sz w:val="20"/>
                <w:szCs w:val="20"/>
                <w:lang w:eastAsia="pl-PL"/>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74D42815" w14:textId="77777777" w:rsidR="003745CE" w:rsidRPr="00CB1FF7" w:rsidRDefault="003745CE" w:rsidP="003745CE">
            <w:pPr>
              <w:spacing w:after="0" w:line="240" w:lineRule="auto"/>
              <w:ind w:left="690" w:right="76"/>
              <w:rPr>
                <w:rFonts w:eastAsia="Times New Roman" w:cs="Calibri"/>
                <w:i/>
                <w:sz w:val="20"/>
                <w:szCs w:val="20"/>
                <w:lang w:eastAsia="pl-PL"/>
              </w:rPr>
            </w:pPr>
          </w:p>
          <w:p w14:paraId="0A12B03C" w14:textId="503A4353" w:rsidR="003745CE" w:rsidRPr="00CB1FF7" w:rsidRDefault="003745CE" w:rsidP="009A0B3E">
            <w:pPr>
              <w:numPr>
                <w:ilvl w:val="0"/>
                <w:numId w:val="87"/>
              </w:numPr>
              <w:spacing w:after="0" w:line="240" w:lineRule="auto"/>
              <w:ind w:left="284" w:right="74" w:hanging="284"/>
              <w:rPr>
                <w:i/>
                <w:sz w:val="20"/>
                <w:szCs w:val="20"/>
              </w:rPr>
            </w:pPr>
            <w:r w:rsidRPr="00CB1FF7">
              <w:rPr>
                <w:i/>
                <w:sz w:val="20"/>
                <w:szCs w:val="20"/>
              </w:rPr>
              <w:t xml:space="preserve">Wytycznymi w zakresie realizacji przedsięwzięć </w:t>
            </w:r>
            <w:r w:rsidRPr="00CB1FF7">
              <w:rPr>
                <w:i/>
                <w:sz w:val="20"/>
                <w:szCs w:val="20"/>
              </w:rPr>
              <w:br/>
              <w:t xml:space="preserve">z udziałem środków Europejskiego Funduszu Społecznego w obszarze edukacji na lata 2014-2020 m.in.: </w:t>
            </w:r>
          </w:p>
          <w:p w14:paraId="09FF91FE" w14:textId="77777777" w:rsidR="00E36479" w:rsidRPr="00CB1FF7" w:rsidRDefault="00E36479" w:rsidP="00092141">
            <w:pPr>
              <w:pStyle w:val="Akapitzlist"/>
              <w:numPr>
                <w:ilvl w:val="0"/>
                <w:numId w:val="819"/>
              </w:numPr>
              <w:spacing w:after="0" w:line="240" w:lineRule="auto"/>
              <w:ind w:left="693" w:right="170" w:hanging="426"/>
              <w:rPr>
                <w:rFonts w:cs="Arial"/>
                <w:sz w:val="20"/>
                <w:szCs w:val="20"/>
              </w:rPr>
            </w:pPr>
            <w:r w:rsidRPr="00CB1FF7">
              <w:rPr>
                <w:rFonts w:cs="Arial"/>
                <w:sz w:val="20"/>
                <w:szCs w:val="20"/>
              </w:rPr>
              <w:t>Działania projektowe skierowane do uczniów muszą stanowić uzupełnienie działań prowadzonych przez  szkoły lub placówki systemu oświaty.</w:t>
            </w:r>
          </w:p>
          <w:p w14:paraId="2C90667C" w14:textId="77777777" w:rsidR="00E36479" w:rsidRPr="00CB1FF7" w:rsidRDefault="00E36479" w:rsidP="00E36479">
            <w:pPr>
              <w:spacing w:after="0" w:line="240" w:lineRule="auto"/>
              <w:ind w:left="422" w:right="170"/>
              <w:rPr>
                <w:rFonts w:cs="Arial"/>
                <w:sz w:val="20"/>
                <w:szCs w:val="20"/>
              </w:rPr>
            </w:pPr>
            <w:r w:rsidRPr="00CB1FF7">
              <w:rPr>
                <w:rFonts w:cs="Arial"/>
                <w:sz w:val="20"/>
                <w:szCs w:val="20"/>
              </w:rPr>
              <w:t>Skala działań prowadzonych przed złożeniem wniosku o dofinansowanie projektu przez</w:t>
            </w:r>
          </w:p>
          <w:p w14:paraId="3AB87924" w14:textId="77777777" w:rsidR="00E36479" w:rsidRPr="00CB1FF7" w:rsidRDefault="00E36479" w:rsidP="00E36479">
            <w:pPr>
              <w:spacing w:after="0" w:line="240" w:lineRule="auto"/>
              <w:ind w:left="422" w:right="170"/>
              <w:rPr>
                <w:rFonts w:cs="Garamond"/>
                <w:sz w:val="20"/>
                <w:szCs w:val="20"/>
              </w:rPr>
            </w:pPr>
            <w:r w:rsidRPr="00CB1FF7">
              <w:rPr>
                <w:rFonts w:cs="Arial"/>
                <w:sz w:val="20"/>
                <w:szCs w:val="20"/>
              </w:rPr>
              <w:t xml:space="preserve">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 (średniomiesięcznie). Warunek nie dotyczy działań zrealizowanych w ramach RPO oraz programów rządowych. </w:t>
            </w:r>
          </w:p>
          <w:p w14:paraId="520C289A" w14:textId="77777777" w:rsidR="003745CE" w:rsidRPr="00CB1FF7" w:rsidRDefault="00E36479" w:rsidP="003745CE">
            <w:pPr>
              <w:spacing w:after="0" w:line="240" w:lineRule="auto"/>
              <w:ind w:right="170"/>
              <w:rPr>
                <w:rFonts w:cs="Arial"/>
                <w:sz w:val="20"/>
                <w:szCs w:val="20"/>
              </w:rPr>
            </w:pPr>
            <w:r w:rsidRPr="00CB1FF7">
              <w:rPr>
                <w:rFonts w:cs="Arial"/>
                <w:sz w:val="20"/>
                <w:szCs w:val="20"/>
              </w:rPr>
              <w:t>Dotyczy typów projektów: 1 -3</w:t>
            </w:r>
          </w:p>
          <w:p w14:paraId="377E8392" w14:textId="77777777" w:rsidR="00E36479" w:rsidRPr="00CB1FF7" w:rsidRDefault="00E36479" w:rsidP="00092141">
            <w:pPr>
              <w:pStyle w:val="Akapitzlist"/>
              <w:numPr>
                <w:ilvl w:val="0"/>
                <w:numId w:val="819"/>
              </w:numPr>
              <w:spacing w:after="0" w:line="240" w:lineRule="auto"/>
              <w:ind w:left="693" w:right="170" w:hanging="426"/>
              <w:rPr>
                <w:rFonts w:cs="Arial"/>
                <w:sz w:val="20"/>
                <w:szCs w:val="20"/>
              </w:rPr>
            </w:pPr>
            <w:r w:rsidRPr="00CB1FF7">
              <w:rPr>
                <w:rFonts w:cs="Arial"/>
                <w:sz w:val="20"/>
                <w:szCs w:val="20"/>
              </w:rPr>
              <w:t>realizacja wsparcia dla uczniów lub słuchaczy musi być prowadzona z uwzględnieniem indywidualnych potrzeb rozwojowych i edukacyjnych oraz możliwości psychofizycznych uczniów lub słuchaczy objętych wsparciem.</w:t>
            </w:r>
          </w:p>
          <w:p w14:paraId="0B8A59E6" w14:textId="77777777" w:rsidR="00E36479" w:rsidRPr="00CB1FF7" w:rsidRDefault="00E36479" w:rsidP="00E36479">
            <w:pPr>
              <w:spacing w:after="60" w:line="240" w:lineRule="auto"/>
              <w:ind w:right="170"/>
              <w:rPr>
                <w:rFonts w:cs="Arial"/>
                <w:sz w:val="20"/>
                <w:szCs w:val="20"/>
              </w:rPr>
            </w:pPr>
            <w:r w:rsidRPr="00CB1FF7">
              <w:rPr>
                <w:rFonts w:cs="Arial"/>
                <w:sz w:val="20"/>
                <w:szCs w:val="20"/>
              </w:rPr>
              <w:t>Dotyczy typów projektów:  1-3</w:t>
            </w:r>
          </w:p>
          <w:p w14:paraId="55A78892" w14:textId="66359EF7" w:rsidR="00E36479" w:rsidRPr="00CB1FF7" w:rsidRDefault="00E36479" w:rsidP="00092141">
            <w:pPr>
              <w:pStyle w:val="Akapitzlist"/>
              <w:numPr>
                <w:ilvl w:val="0"/>
                <w:numId w:val="819"/>
              </w:numPr>
              <w:spacing w:after="0" w:line="240" w:lineRule="auto"/>
              <w:ind w:left="693" w:right="170"/>
              <w:rPr>
                <w:rFonts w:cs="Arial"/>
                <w:sz w:val="20"/>
                <w:szCs w:val="20"/>
              </w:rPr>
            </w:pPr>
            <w:r w:rsidRPr="00CB1FF7">
              <w:rPr>
                <w:rFonts w:cs="Arial"/>
                <w:sz w:val="20"/>
                <w:szCs w:val="20"/>
              </w:rPr>
              <w:t>w przypadku realizacji wsparcia dotyczącego wyposażenia szkół lub placówek systemu oświaty w pomoce dydaktyczne oraz narzędzia TIK niezbędne do realizacji programów nauczania, w tym zapewnienie odpowiedniej infrastruktury sieciowo-usługowej we wniosku o dofinansowanie należy zawrzeć zobowiązanie dotyczące osiągnięcia w okresie do 6 miesięcy od daty zakończenia realizacji projektu, wymienionych funkcjonalności, zgodnie z Wytycznymi w obszarze edukacji (Podrozdział 3.4)</w:t>
            </w:r>
          </w:p>
          <w:p w14:paraId="172F35D6" w14:textId="77777777" w:rsidR="00E36479" w:rsidRPr="00CB1FF7" w:rsidRDefault="00E36479" w:rsidP="00E36479">
            <w:pPr>
              <w:spacing w:after="60" w:line="240" w:lineRule="auto"/>
              <w:ind w:right="170"/>
              <w:rPr>
                <w:rFonts w:cs="Arial"/>
                <w:sz w:val="20"/>
                <w:szCs w:val="20"/>
              </w:rPr>
            </w:pPr>
            <w:r w:rsidRPr="00CB1FF7">
              <w:rPr>
                <w:rFonts w:cs="Arial"/>
                <w:sz w:val="20"/>
                <w:szCs w:val="20"/>
              </w:rPr>
              <w:t xml:space="preserve">Dotyczy typów projektów: 1-3 </w:t>
            </w:r>
          </w:p>
          <w:p w14:paraId="093122B2" w14:textId="77777777" w:rsidR="003745CE" w:rsidRPr="00CB1FF7" w:rsidRDefault="006F762F" w:rsidP="009A0B3E">
            <w:pPr>
              <w:numPr>
                <w:ilvl w:val="0"/>
                <w:numId w:val="87"/>
              </w:numPr>
              <w:spacing w:after="0" w:line="240" w:lineRule="auto"/>
              <w:ind w:left="284" w:right="74" w:hanging="284"/>
              <w:rPr>
                <w:i/>
                <w:sz w:val="20"/>
                <w:szCs w:val="20"/>
              </w:rPr>
            </w:pPr>
            <w:r w:rsidRPr="00CB1FF7">
              <w:rPr>
                <w:i/>
                <w:sz w:val="20"/>
                <w:szCs w:val="20"/>
              </w:rPr>
              <w:t>Wytycznymi w zakresie monitorowania postępu rzeczowego realizacji programów operacyjnych na lata 2014-2020.</w:t>
            </w:r>
          </w:p>
          <w:p w14:paraId="3D0CB2DF" w14:textId="77777777" w:rsidR="00DB3F1F" w:rsidRPr="00CB1FF7" w:rsidRDefault="00DB3F1F" w:rsidP="00DB3F1F">
            <w:pPr>
              <w:spacing w:after="0" w:line="240" w:lineRule="auto"/>
              <w:ind w:left="284" w:right="74"/>
              <w:rPr>
                <w:i/>
                <w:sz w:val="20"/>
                <w:szCs w:val="20"/>
              </w:rPr>
            </w:pPr>
          </w:p>
          <w:p w14:paraId="2B36F54C" w14:textId="77777777" w:rsidR="006F762F" w:rsidRPr="00CB1FF7" w:rsidRDefault="006F762F" w:rsidP="009A0B3E">
            <w:pPr>
              <w:numPr>
                <w:ilvl w:val="0"/>
                <w:numId w:val="90"/>
              </w:numPr>
              <w:spacing w:after="0" w:line="240" w:lineRule="auto"/>
              <w:ind w:left="318" w:right="284" w:hanging="318"/>
              <w:rPr>
                <w:rFonts w:eastAsia="Times New Roman" w:cs="Arial"/>
                <w:bCs/>
                <w:sz w:val="20"/>
                <w:szCs w:val="20"/>
              </w:rPr>
            </w:pPr>
            <w:r w:rsidRPr="00CB1FF7">
              <w:rPr>
                <w:rFonts w:cs="Arial"/>
                <w:bCs/>
                <w:sz w:val="20"/>
                <w:szCs w:val="20"/>
              </w:rPr>
              <w:t xml:space="preserve">Beneficjent może dokonywać przesunięć </w:t>
            </w:r>
            <w:r w:rsidRPr="00CB1FF7">
              <w:rPr>
                <w:rFonts w:cs="Arial"/>
                <w:bCs/>
                <w:sz w:val="20"/>
                <w:szCs w:val="20"/>
              </w:rPr>
              <w:br/>
              <w:t xml:space="preserve">w budżecie projektu określonym we wniosku do 10% wartości środków w odniesieniu do zadania,z którego  przesuwane są środki jak i do zadania, na które przesuwane są środki w stosunku do zatwierdzonego wniosku. </w:t>
            </w:r>
          </w:p>
          <w:p w14:paraId="766D27BE" w14:textId="77777777" w:rsidR="006F762F" w:rsidRPr="00CB1FF7" w:rsidRDefault="006F762F" w:rsidP="00FD6D0B">
            <w:pPr>
              <w:spacing w:after="0" w:line="240" w:lineRule="auto"/>
              <w:ind w:left="113" w:right="284"/>
              <w:rPr>
                <w:rFonts w:cs="Arial"/>
                <w:sz w:val="20"/>
                <w:szCs w:val="20"/>
              </w:rPr>
            </w:pPr>
            <w:r w:rsidRPr="00CB1FF7">
              <w:rPr>
                <w:rFonts w:cs="Arial"/>
                <w:i/>
                <w:sz w:val="20"/>
                <w:szCs w:val="20"/>
              </w:rPr>
              <w:t xml:space="preserve">Szczegółowe zasady dokonywania przesunięć określone są </w:t>
            </w:r>
            <w:r w:rsidRPr="00CB1FF7">
              <w:rPr>
                <w:rFonts w:cs="Arial"/>
                <w:i/>
                <w:sz w:val="20"/>
                <w:szCs w:val="20"/>
              </w:rPr>
              <w:br/>
              <w:t>w umowie o dofinansowanie projektu</w:t>
            </w:r>
            <w:r w:rsidRPr="00CB1FF7">
              <w:rPr>
                <w:rFonts w:cs="Arial"/>
                <w:sz w:val="20"/>
                <w:szCs w:val="20"/>
              </w:rPr>
              <w:t>.</w:t>
            </w:r>
          </w:p>
          <w:p w14:paraId="549A9AA2" w14:textId="77777777" w:rsidR="006F762F" w:rsidRPr="00CB1FF7" w:rsidRDefault="006F762F" w:rsidP="00FD6D0B">
            <w:pPr>
              <w:spacing w:after="0" w:line="240" w:lineRule="auto"/>
              <w:ind w:left="360" w:right="284"/>
              <w:rPr>
                <w:rFonts w:cs="Arial"/>
                <w:strike/>
                <w:sz w:val="20"/>
                <w:szCs w:val="20"/>
              </w:rPr>
            </w:pPr>
          </w:p>
        </w:tc>
      </w:tr>
      <w:tr w:rsidR="00CB1FF7" w:rsidRPr="00CB1FF7" w14:paraId="5A88F5CA"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74923E47" w14:textId="77777777" w:rsidR="006F762F" w:rsidRPr="00CB1FF7" w:rsidRDefault="006F762F" w:rsidP="009A0B3E">
            <w:pPr>
              <w:numPr>
                <w:ilvl w:val="0"/>
                <w:numId w:val="420"/>
              </w:numPr>
              <w:tabs>
                <w:tab w:val="left" w:pos="426"/>
                <w:tab w:val="left" w:pos="2082"/>
              </w:tabs>
              <w:suppressAutoHyphens/>
              <w:spacing w:before="40" w:after="40" w:line="240" w:lineRule="auto"/>
              <w:ind w:left="426" w:right="65"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w:t>
            </w:r>
            <w:r w:rsidRPr="00CB1FF7">
              <w:rPr>
                <w:rFonts w:cs="Arial"/>
                <w:sz w:val="20"/>
                <w:szCs w:val="20"/>
              </w:rPr>
              <w:br/>
              <w:t xml:space="preserve">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 (jeśli dotyczy)</w:t>
            </w:r>
          </w:p>
        </w:tc>
        <w:tc>
          <w:tcPr>
            <w:tcW w:w="957" w:type="pct"/>
            <w:tcBorders>
              <w:top w:val="single" w:sz="4" w:space="0" w:color="auto"/>
              <w:left w:val="single" w:sz="4" w:space="0" w:color="auto"/>
              <w:bottom w:val="single" w:sz="4" w:space="0" w:color="auto"/>
              <w:right w:val="single" w:sz="4" w:space="0" w:color="auto"/>
            </w:tcBorders>
            <w:hideMark/>
          </w:tcPr>
          <w:p w14:paraId="296C10AC"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31C85919" w14:textId="77777777" w:rsidR="006F762F" w:rsidRPr="00CB1FF7" w:rsidRDefault="006F762F" w:rsidP="00FD6D0B">
            <w:pPr>
              <w:spacing w:after="0" w:line="240" w:lineRule="auto"/>
              <w:ind w:left="113" w:right="76"/>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6E0ED9EA" w14:textId="77777777" w:rsidR="006F762F" w:rsidRPr="00CB1FF7" w:rsidRDefault="006F762F" w:rsidP="00FD6D0B">
            <w:pPr>
              <w:spacing w:after="0" w:line="240" w:lineRule="auto"/>
              <w:ind w:left="113" w:right="76"/>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Pr="00CB1FF7">
              <w:rPr>
                <w:rFonts w:cs="Arial"/>
                <w:sz w:val="20"/>
                <w:szCs w:val="20"/>
              </w:rPr>
              <w:br/>
              <w:t xml:space="preserve">z EFS może dotyczyć wyłącznie takich kategorii wydatków, bez których realizacja projektu nie byłaby możliwa, </w:t>
            </w:r>
            <w:r w:rsidRPr="00CB1FF7">
              <w:rPr>
                <w:rFonts w:cs="Arial"/>
                <w:sz w:val="20"/>
                <w:szCs w:val="20"/>
              </w:rPr>
              <w:br/>
              <w:t xml:space="preserve">w szczególności w związku z zapewnieniem realizacji zasady równości szans, a zwłaszcza potrzeb osób </w:t>
            </w:r>
            <w:r w:rsidRPr="00CB1FF7">
              <w:rPr>
                <w:rFonts w:cs="Arial"/>
                <w:sz w:val="20"/>
                <w:szCs w:val="20"/>
              </w:rPr>
              <w:br/>
              <w:t>z niepełnosprawnościami.</w:t>
            </w:r>
          </w:p>
          <w:p w14:paraId="4ACACAF0" w14:textId="77777777" w:rsidR="006F762F" w:rsidRPr="00CB1FF7" w:rsidRDefault="006F762F" w:rsidP="00FD6D0B">
            <w:pPr>
              <w:autoSpaceDE w:val="0"/>
              <w:autoSpaceDN w:val="0"/>
              <w:adjustRightInd w:val="0"/>
              <w:spacing w:after="0" w:line="240" w:lineRule="auto"/>
              <w:ind w:left="113" w:right="76"/>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60D82670" w14:textId="77777777" w:rsidR="006F762F" w:rsidRPr="00CB1FF7" w:rsidRDefault="006F762F" w:rsidP="009A0B3E">
            <w:pPr>
              <w:numPr>
                <w:ilvl w:val="0"/>
                <w:numId w:val="91"/>
              </w:numPr>
              <w:autoSpaceDE w:val="0"/>
              <w:autoSpaceDN w:val="0"/>
              <w:adjustRightInd w:val="0"/>
              <w:spacing w:after="0" w:line="240" w:lineRule="auto"/>
              <w:ind w:left="569" w:right="76" w:hanging="425"/>
              <w:rPr>
                <w:rFonts w:cs="Arial"/>
                <w:sz w:val="20"/>
                <w:szCs w:val="20"/>
              </w:rPr>
            </w:pPr>
            <w:r w:rsidRPr="00CB1FF7">
              <w:rPr>
                <w:rFonts w:cs="Arial"/>
                <w:sz w:val="20"/>
                <w:szCs w:val="20"/>
              </w:rPr>
              <w:t>zakup nieruchomości,</w:t>
            </w:r>
          </w:p>
          <w:p w14:paraId="5F477AF1" w14:textId="77777777" w:rsidR="006F762F" w:rsidRPr="00CB1FF7" w:rsidRDefault="006F762F" w:rsidP="009A0B3E">
            <w:pPr>
              <w:numPr>
                <w:ilvl w:val="0"/>
                <w:numId w:val="91"/>
              </w:numPr>
              <w:autoSpaceDE w:val="0"/>
              <w:autoSpaceDN w:val="0"/>
              <w:adjustRightInd w:val="0"/>
              <w:spacing w:after="0" w:line="240" w:lineRule="auto"/>
              <w:ind w:left="569" w:right="76" w:hanging="425"/>
              <w:rPr>
                <w:rFonts w:cs="Arial"/>
                <w:sz w:val="20"/>
                <w:szCs w:val="20"/>
              </w:rPr>
            </w:pPr>
            <w:r w:rsidRPr="00CB1FF7">
              <w:rPr>
                <w:rFonts w:cs="Arial"/>
                <w:sz w:val="20"/>
                <w:szCs w:val="20"/>
              </w:rPr>
              <w:t xml:space="preserve">zakup infrastruktury, przy czym poprzez infrastrukturę rozumie się elementy nieprzenośne, na stałe przytwierdzone do nieruchomości (np. wykonanie podjazdu do budynku, zainstalowanie windy </w:t>
            </w:r>
            <w:r w:rsidRPr="00CB1FF7">
              <w:rPr>
                <w:rFonts w:cs="Arial"/>
                <w:sz w:val="20"/>
                <w:szCs w:val="20"/>
              </w:rPr>
              <w:br/>
              <w:t>w budynku),</w:t>
            </w:r>
          </w:p>
          <w:p w14:paraId="54444ABD" w14:textId="77777777" w:rsidR="003745CE" w:rsidRPr="00CB1FF7" w:rsidRDefault="006F762F" w:rsidP="009A0B3E">
            <w:pPr>
              <w:numPr>
                <w:ilvl w:val="0"/>
                <w:numId w:val="91"/>
              </w:numPr>
              <w:autoSpaceDE w:val="0"/>
              <w:autoSpaceDN w:val="0"/>
              <w:adjustRightInd w:val="0"/>
              <w:spacing w:after="0" w:line="240" w:lineRule="auto"/>
              <w:ind w:left="569" w:right="76" w:hanging="425"/>
              <w:rPr>
                <w:rFonts w:cs="Arial"/>
                <w:sz w:val="20"/>
                <w:szCs w:val="20"/>
              </w:rPr>
            </w:pPr>
            <w:r w:rsidRPr="00CB1FF7">
              <w:rPr>
                <w:rFonts w:cs="Arial"/>
                <w:sz w:val="20"/>
                <w:szCs w:val="20"/>
              </w:rPr>
              <w:t>dostosowanie lub adaptacja (prace remontowo -wykończeniowe) budynków i pomieszczeń</w:t>
            </w:r>
            <w:r w:rsidR="006C1C88" w:rsidRPr="00CB1FF7">
              <w:rPr>
                <w:rFonts w:cs="Arial"/>
                <w:sz w:val="20"/>
                <w:szCs w:val="20"/>
              </w:rPr>
              <w:t xml:space="preserve">  w tym wydatków niezbędnych do przeprowadzenia tych prac i wchodzących w ich zakres.</w:t>
            </w:r>
          </w:p>
          <w:p w14:paraId="5AF410AC" w14:textId="77777777" w:rsidR="003745CE" w:rsidRPr="00CB1FF7" w:rsidRDefault="003745CE" w:rsidP="003745CE">
            <w:pPr>
              <w:autoSpaceDE w:val="0"/>
              <w:autoSpaceDN w:val="0"/>
              <w:adjustRightInd w:val="0"/>
              <w:spacing w:after="0" w:line="240" w:lineRule="auto"/>
              <w:ind w:left="569" w:right="76"/>
              <w:rPr>
                <w:rFonts w:cs="Arial"/>
                <w:sz w:val="20"/>
                <w:szCs w:val="20"/>
              </w:rPr>
            </w:pPr>
          </w:p>
          <w:p w14:paraId="6030726B" w14:textId="32206570" w:rsidR="006C1C88" w:rsidRPr="00CB1FF7" w:rsidRDefault="006F762F" w:rsidP="00092141">
            <w:pPr>
              <w:spacing w:after="0" w:line="240" w:lineRule="auto"/>
              <w:rPr>
                <w:rFonts w:cs="Arial"/>
                <w:i/>
                <w:sz w:val="20"/>
                <w:szCs w:val="20"/>
              </w:rPr>
            </w:pPr>
            <w:r w:rsidRPr="00CB1FF7">
              <w:rPr>
                <w:rFonts w:cs="Arial"/>
                <w:sz w:val="20"/>
                <w:szCs w:val="20"/>
              </w:rPr>
              <w:t xml:space="preserve">Do kwalifikowalności zakupu nieruchomości stosuje się podrozdział 7.3 </w:t>
            </w:r>
            <w:r w:rsidR="006C1C88" w:rsidRPr="00CB1FF7">
              <w:rPr>
                <w:rFonts w:cs="Arial"/>
                <w:i/>
                <w:iCs/>
                <w:sz w:val="20"/>
                <w:szCs w:val="20"/>
              </w:rPr>
              <w:t xml:space="preserve"> Wytycznych w zakresie kwalifikowalności wydatków w ramach Europejskiego Funduszu Rozwoju Regionalnego, Europejskiego Funduszu Społecznego oraz Funduszu Spójności na lata 2014-2020</w:t>
            </w:r>
            <w:r w:rsidR="002F1519" w:rsidRPr="00CB1FF7">
              <w:rPr>
                <w:rFonts w:cs="Arial"/>
                <w:i/>
                <w:iCs/>
                <w:sz w:val="20"/>
                <w:szCs w:val="20"/>
              </w:rPr>
              <w:t>.</w:t>
            </w:r>
          </w:p>
          <w:p w14:paraId="3DA26E34" w14:textId="77777777" w:rsidR="006F762F" w:rsidRPr="00CB1FF7" w:rsidRDefault="006F762F" w:rsidP="00092141">
            <w:pPr>
              <w:spacing w:after="0" w:line="240" w:lineRule="auto"/>
              <w:ind w:right="76"/>
              <w:rPr>
                <w:rFonts w:cs="Arial"/>
                <w:sz w:val="20"/>
                <w:szCs w:val="20"/>
              </w:rPr>
            </w:pPr>
            <w:r w:rsidRPr="00CB1FF7">
              <w:rPr>
                <w:rFonts w:cs="Arial"/>
                <w:sz w:val="20"/>
                <w:szCs w:val="20"/>
              </w:rPr>
              <w:t>Szczegółowe warunki określają:</w:t>
            </w:r>
          </w:p>
          <w:p w14:paraId="1B6A99FC" w14:textId="77777777" w:rsidR="006F762F" w:rsidRPr="00CB1FF7" w:rsidRDefault="006F762F" w:rsidP="00FD6D0B">
            <w:pPr>
              <w:numPr>
                <w:ilvl w:val="0"/>
                <w:numId w:val="16"/>
              </w:numPr>
              <w:autoSpaceDE w:val="0"/>
              <w:autoSpaceDN w:val="0"/>
              <w:adjustRightInd w:val="0"/>
              <w:spacing w:after="0" w:line="240" w:lineRule="auto"/>
              <w:ind w:left="447" w:right="76" w:hanging="30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2014 - 2020.</w:t>
            </w:r>
          </w:p>
          <w:p w14:paraId="63A20AE6" w14:textId="77777777" w:rsidR="00DB3F1F" w:rsidRPr="00CB1FF7" w:rsidRDefault="006F762F" w:rsidP="00DB3F1F">
            <w:pPr>
              <w:numPr>
                <w:ilvl w:val="0"/>
                <w:numId w:val="16"/>
              </w:numPr>
              <w:autoSpaceDE w:val="0"/>
              <w:autoSpaceDN w:val="0"/>
              <w:adjustRightInd w:val="0"/>
              <w:spacing w:after="0" w:line="240" w:lineRule="auto"/>
              <w:ind w:left="447" w:right="76" w:hanging="303"/>
              <w:rPr>
                <w:rFonts w:cs="Arial"/>
                <w:sz w:val="20"/>
                <w:szCs w:val="20"/>
              </w:rPr>
            </w:pPr>
            <w:r w:rsidRPr="00CB1FF7">
              <w:rPr>
                <w:rFonts w:cs="Arial"/>
                <w:sz w:val="20"/>
                <w:szCs w:val="20"/>
              </w:rPr>
              <w:t>każdorazowo regulamin konkursu.</w:t>
            </w:r>
          </w:p>
        </w:tc>
      </w:tr>
      <w:tr w:rsidR="00CB1FF7" w:rsidRPr="00CB1FF7" w14:paraId="5042C879"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534A3739" w14:textId="77777777" w:rsidR="006F762F" w:rsidRPr="00CB1FF7" w:rsidRDefault="006F762F" w:rsidP="009A0B3E">
            <w:pPr>
              <w:numPr>
                <w:ilvl w:val="0"/>
                <w:numId w:val="420"/>
              </w:numPr>
              <w:tabs>
                <w:tab w:val="left" w:pos="426"/>
                <w:tab w:val="left" w:pos="2082"/>
              </w:tabs>
              <w:spacing w:after="0" w:line="240" w:lineRule="auto"/>
              <w:ind w:left="425" w:right="34" w:hanging="425"/>
              <w:rPr>
                <w:rFonts w:ascii="Arial" w:hAnsi="Arial" w:cs="Arial"/>
                <w:sz w:val="20"/>
                <w:szCs w:val="20"/>
              </w:rPr>
            </w:pPr>
            <w:r w:rsidRPr="00CB1FF7">
              <w:rPr>
                <w:rFonts w:cs="Arial"/>
                <w:sz w:val="20"/>
                <w:szCs w:val="20"/>
              </w:rPr>
              <w:t xml:space="preserve">Dopuszczalna maksymalna wartość zakupionych środków trwałych jako % wydatków </w:t>
            </w:r>
            <w:r w:rsidRPr="00CB1FF7">
              <w:rPr>
                <w:rFonts w:cs="Arial"/>
                <w:spacing w:val="-2"/>
                <w:sz w:val="20"/>
                <w:szCs w:val="20"/>
              </w:rPr>
              <w:t>kwalifikowalnych</w:t>
            </w:r>
          </w:p>
        </w:tc>
        <w:tc>
          <w:tcPr>
            <w:tcW w:w="957" w:type="pct"/>
            <w:tcBorders>
              <w:top w:val="single" w:sz="4" w:space="0" w:color="auto"/>
              <w:left w:val="single" w:sz="4" w:space="0" w:color="auto"/>
              <w:bottom w:val="single" w:sz="4" w:space="0" w:color="auto"/>
              <w:right w:val="single" w:sz="4" w:space="0" w:color="auto"/>
            </w:tcBorders>
            <w:hideMark/>
          </w:tcPr>
          <w:p w14:paraId="613574AD"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5AC9EB0F" w14:textId="77777777" w:rsidR="006F762F" w:rsidRPr="00CB1FF7" w:rsidRDefault="006F762F" w:rsidP="00092141">
            <w:pPr>
              <w:spacing w:after="0" w:line="240" w:lineRule="auto"/>
              <w:rPr>
                <w:sz w:val="20"/>
                <w:szCs w:val="20"/>
              </w:rPr>
            </w:pPr>
            <w:r w:rsidRPr="00CB1FF7">
              <w:rPr>
                <w:sz w:val="20"/>
                <w:szCs w:val="20"/>
              </w:rPr>
              <w:t xml:space="preserve">Maksymalna wartość zakupionych środków trwałych o wartości </w:t>
            </w:r>
            <w:r w:rsidR="0097313D" w:rsidRPr="00CB1FF7">
              <w:rPr>
                <w:sz w:val="20"/>
                <w:szCs w:val="20"/>
              </w:rPr>
              <w:t xml:space="preserve"> </w:t>
            </w:r>
            <w:r w:rsidR="00251AAD" w:rsidRPr="00CB1FF7">
              <w:rPr>
                <w:sz w:val="20"/>
                <w:szCs w:val="20"/>
              </w:rPr>
              <w:t>jednostkowej</w:t>
            </w:r>
            <w:r w:rsidR="0097313D" w:rsidRPr="00CB1FF7">
              <w:rPr>
                <w:sz w:val="20"/>
                <w:szCs w:val="20"/>
              </w:rPr>
              <w:t xml:space="preserve"> </w:t>
            </w:r>
            <w:r w:rsidRPr="00CB1FF7">
              <w:rPr>
                <w:sz w:val="20"/>
                <w:szCs w:val="20"/>
              </w:rPr>
              <w:t xml:space="preserve">wyższej niż </w:t>
            </w:r>
            <w:r w:rsidR="006C1C88" w:rsidRPr="00CB1FF7">
              <w:rPr>
                <w:sz w:val="20"/>
                <w:szCs w:val="20"/>
              </w:rPr>
              <w:t>10 000</w:t>
            </w:r>
            <w:r w:rsidRPr="00CB1FF7">
              <w:rPr>
                <w:sz w:val="20"/>
                <w:szCs w:val="20"/>
              </w:rPr>
              <w:t xml:space="preserve"> PLN netto (w ramach kosztów bezpośrednich) i </w:t>
            </w:r>
            <w:r w:rsidRPr="00CB1FF7">
              <w:rPr>
                <w:i/>
                <w:sz w:val="20"/>
                <w:szCs w:val="20"/>
              </w:rPr>
              <w:t>cross-financingu</w:t>
            </w:r>
            <w:r w:rsidRPr="00CB1FF7">
              <w:rPr>
                <w:sz w:val="20"/>
                <w:szCs w:val="20"/>
              </w:rPr>
              <w:t xml:space="preserve">, nie może przekroczyć 10% wydatków kwalifikowalnych projektu. </w:t>
            </w:r>
          </w:p>
          <w:p w14:paraId="0F4B92F7" w14:textId="77777777" w:rsidR="006F762F" w:rsidRPr="00CB1FF7" w:rsidRDefault="006F762F" w:rsidP="00092141">
            <w:pPr>
              <w:spacing w:before="120" w:after="0" w:line="240" w:lineRule="auto"/>
              <w:ind w:left="-17" w:right="284"/>
              <w:rPr>
                <w:rFonts w:cs="Arial"/>
                <w:sz w:val="20"/>
                <w:szCs w:val="20"/>
              </w:rPr>
            </w:pPr>
            <w:r w:rsidRPr="00CB1FF7">
              <w:rPr>
                <w:rFonts w:cs="Arial"/>
                <w:sz w:val="20"/>
                <w:szCs w:val="20"/>
              </w:rPr>
              <w:t xml:space="preserve">W ramach </w:t>
            </w:r>
            <w:r w:rsidRPr="00CB1FF7">
              <w:rPr>
                <w:sz w:val="20"/>
              </w:rPr>
              <w:t xml:space="preserve"> </w:t>
            </w:r>
            <w:r w:rsidR="003745CE" w:rsidRPr="00CB1FF7">
              <w:rPr>
                <w:b/>
                <w:sz w:val="20"/>
              </w:rPr>
              <w:t xml:space="preserve">typu operacji nr 2 </w:t>
            </w:r>
            <w:r w:rsidRPr="00CB1FF7">
              <w:rPr>
                <w:rFonts w:cs="Arial"/>
                <w:sz w:val="20"/>
                <w:szCs w:val="20"/>
              </w:rPr>
              <w:t xml:space="preserve">został zwiększony limit  na wydatki związane z  zakupem środków trwałych (włączając </w:t>
            </w:r>
            <w:r w:rsidRPr="00CB1FF7">
              <w:rPr>
                <w:rFonts w:cs="Arial"/>
                <w:i/>
                <w:sz w:val="20"/>
                <w:szCs w:val="20"/>
              </w:rPr>
              <w:t>cross-financing</w:t>
            </w:r>
            <w:r w:rsidRPr="00CB1FF7">
              <w:rPr>
                <w:rFonts w:cs="Arial"/>
                <w:sz w:val="20"/>
                <w:szCs w:val="20"/>
              </w:rPr>
              <w:t xml:space="preserve">) </w:t>
            </w:r>
            <w:r w:rsidRPr="00CB1FF7">
              <w:rPr>
                <w:sz w:val="20"/>
              </w:rPr>
              <w:t xml:space="preserve">do 30% wydatków kwalifikowalnych projektu - </w:t>
            </w:r>
            <w:r w:rsidRPr="00CB1FF7">
              <w:rPr>
                <w:rFonts w:cs="Arial"/>
                <w:sz w:val="20"/>
                <w:szCs w:val="20"/>
              </w:rPr>
              <w:t xml:space="preserve">dotyczy wyłącznie wyposażenia/doposażenia pracowni przedmiotowych, które będzie </w:t>
            </w:r>
            <w:r w:rsidRPr="00CB1FF7">
              <w:rPr>
                <w:sz w:val="20"/>
              </w:rPr>
              <w:t xml:space="preserve">komplementarne </w:t>
            </w:r>
            <w:r w:rsidRPr="00CB1FF7">
              <w:rPr>
                <w:sz w:val="20"/>
              </w:rPr>
              <w:br/>
              <w:t>z zajęciami dodatkowymi dla uczniów oraz doskonaleniem nauczycieli</w:t>
            </w:r>
            <w:r w:rsidRPr="00CB1FF7">
              <w:rPr>
                <w:rFonts w:eastAsia="Times New Roman" w:cs="Arial"/>
                <w:sz w:val="20"/>
                <w:szCs w:val="20"/>
              </w:rPr>
              <w:t>/pracowników pedagogicznych</w:t>
            </w:r>
            <w:r w:rsidRPr="00CB1FF7">
              <w:rPr>
                <w:rFonts w:cs="Arial"/>
                <w:sz w:val="20"/>
                <w:szCs w:val="20"/>
              </w:rPr>
              <w:t xml:space="preserve">. </w:t>
            </w:r>
          </w:p>
          <w:p w14:paraId="6151D283" w14:textId="77777777" w:rsidR="006F762F" w:rsidRPr="00CB1FF7" w:rsidRDefault="006F762F" w:rsidP="00092141">
            <w:pPr>
              <w:spacing w:after="0" w:line="240" w:lineRule="auto"/>
              <w:ind w:right="284"/>
              <w:contextualSpacing/>
              <w:rPr>
                <w:rFonts w:cs="Arial"/>
                <w:sz w:val="20"/>
                <w:szCs w:val="20"/>
              </w:rPr>
            </w:pPr>
            <w:r w:rsidRPr="00CB1FF7">
              <w:rPr>
                <w:rFonts w:cs="Arial"/>
                <w:sz w:val="20"/>
                <w:szCs w:val="20"/>
              </w:rPr>
              <w:t>Szczegółowe warunki określają:</w:t>
            </w:r>
          </w:p>
          <w:p w14:paraId="1B05E20E" w14:textId="77777777" w:rsidR="006F762F" w:rsidRPr="00CB1FF7" w:rsidRDefault="006F762F" w:rsidP="00092141">
            <w:pPr>
              <w:numPr>
                <w:ilvl w:val="0"/>
                <w:numId w:val="105"/>
              </w:numPr>
              <w:spacing w:after="0" w:line="240" w:lineRule="auto"/>
              <w:ind w:left="264" w:right="284" w:hanging="264"/>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4BBDED3B" w14:textId="77777777" w:rsidR="006F762F" w:rsidRPr="00CB1FF7" w:rsidRDefault="006F762F" w:rsidP="00092141">
            <w:pPr>
              <w:numPr>
                <w:ilvl w:val="0"/>
                <w:numId w:val="105"/>
              </w:numPr>
              <w:spacing w:after="0" w:line="240" w:lineRule="auto"/>
              <w:ind w:left="264" w:hanging="264"/>
              <w:contextualSpacing/>
              <w:rPr>
                <w:rFonts w:ascii="Arial" w:hAnsi="Arial" w:cs="Arial"/>
                <w:sz w:val="20"/>
                <w:szCs w:val="20"/>
              </w:rPr>
            </w:pPr>
            <w:r w:rsidRPr="00CB1FF7">
              <w:rPr>
                <w:rFonts w:cs="Arial"/>
                <w:sz w:val="20"/>
                <w:szCs w:val="20"/>
              </w:rPr>
              <w:t>każdorazowo regulamin konkursu.</w:t>
            </w:r>
          </w:p>
        </w:tc>
      </w:tr>
      <w:tr w:rsidR="00CB1FF7" w:rsidRPr="00CB1FF7" w14:paraId="2FBA5A0E"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2D11B435" w14:textId="77777777" w:rsidR="006F762F" w:rsidRPr="00CB1FF7" w:rsidRDefault="006F762F" w:rsidP="009A0B3E">
            <w:pPr>
              <w:numPr>
                <w:ilvl w:val="0"/>
                <w:numId w:val="420"/>
              </w:numPr>
              <w:tabs>
                <w:tab w:val="left" w:pos="426"/>
                <w:tab w:val="left" w:pos="2082"/>
              </w:tabs>
              <w:suppressAutoHyphens/>
              <w:spacing w:after="0" w:line="240" w:lineRule="auto"/>
              <w:ind w:left="425" w:right="65" w:hanging="425"/>
              <w:rPr>
                <w:rFonts w:cs="Arial"/>
                <w:sz w:val="20"/>
                <w:szCs w:val="20"/>
              </w:rPr>
            </w:pPr>
            <w:r w:rsidRPr="00CB1FF7">
              <w:rPr>
                <w:rFonts w:cs="Arial"/>
                <w:sz w:val="20"/>
                <w:szCs w:val="20"/>
              </w:rPr>
              <w:t xml:space="preserve">Warunki uwzględniania dochodu </w:t>
            </w:r>
            <w:r w:rsidRPr="00CB1FF7">
              <w:rPr>
                <w:rFonts w:cs="Arial"/>
                <w:sz w:val="20"/>
                <w:szCs w:val="20"/>
              </w:rPr>
              <w:br/>
              <w:t>w projekcie (jeśli dotyczy)</w:t>
            </w:r>
          </w:p>
        </w:tc>
        <w:tc>
          <w:tcPr>
            <w:tcW w:w="957" w:type="pct"/>
            <w:tcBorders>
              <w:top w:val="single" w:sz="4" w:space="0" w:color="auto"/>
              <w:left w:val="single" w:sz="4" w:space="0" w:color="auto"/>
              <w:bottom w:val="single" w:sz="4" w:space="0" w:color="auto"/>
              <w:right w:val="single" w:sz="4" w:space="0" w:color="auto"/>
            </w:tcBorders>
            <w:hideMark/>
          </w:tcPr>
          <w:p w14:paraId="1B3B1E76"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460C5A1A"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62E96AFD" w14:textId="77777777" w:rsidR="006F762F" w:rsidRPr="00CB1FF7" w:rsidRDefault="006F762F" w:rsidP="009A0B3E">
            <w:pPr>
              <w:numPr>
                <w:ilvl w:val="0"/>
                <w:numId w:val="92"/>
              </w:numPr>
              <w:spacing w:after="0" w:line="240" w:lineRule="auto"/>
              <w:ind w:left="318" w:right="284" w:hanging="283"/>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2014 - 2020.</w:t>
            </w:r>
          </w:p>
        </w:tc>
      </w:tr>
      <w:tr w:rsidR="00CB1FF7" w:rsidRPr="00CB1FF7" w14:paraId="356741DB"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1B1DA561" w14:textId="77777777" w:rsidR="006F762F" w:rsidRPr="00CB1FF7" w:rsidRDefault="006F762F" w:rsidP="009A0B3E">
            <w:pPr>
              <w:numPr>
                <w:ilvl w:val="0"/>
                <w:numId w:val="420"/>
              </w:numPr>
              <w:tabs>
                <w:tab w:val="left" w:pos="426"/>
                <w:tab w:val="left" w:pos="2082"/>
              </w:tabs>
              <w:suppressAutoHyphens/>
              <w:spacing w:after="0" w:line="240" w:lineRule="auto"/>
              <w:ind w:left="425" w:right="65" w:hanging="425"/>
              <w:rPr>
                <w:rFonts w:cs="Arial"/>
                <w:sz w:val="20"/>
                <w:szCs w:val="20"/>
              </w:rPr>
            </w:pPr>
            <w:r w:rsidRPr="00CB1FF7">
              <w:rPr>
                <w:rFonts w:cs="Arial"/>
                <w:sz w:val="20"/>
                <w:szCs w:val="20"/>
              </w:rPr>
              <w:t>Warunki stosowania uproszczonych form rozliczania wydatków i planowany zakres systemu zaliczek</w:t>
            </w:r>
          </w:p>
        </w:tc>
        <w:tc>
          <w:tcPr>
            <w:tcW w:w="957" w:type="pct"/>
            <w:tcBorders>
              <w:top w:val="single" w:sz="4" w:space="0" w:color="auto"/>
              <w:left w:val="single" w:sz="4" w:space="0" w:color="auto"/>
              <w:bottom w:val="single" w:sz="4" w:space="0" w:color="auto"/>
              <w:right w:val="single" w:sz="4" w:space="0" w:color="auto"/>
            </w:tcBorders>
            <w:hideMark/>
          </w:tcPr>
          <w:p w14:paraId="5B5E28FE"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46577F4D"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25BB7D73" w14:textId="77777777" w:rsidR="006F762F" w:rsidRPr="00CB1FF7" w:rsidRDefault="006F762F" w:rsidP="009A0B3E">
            <w:pPr>
              <w:numPr>
                <w:ilvl w:val="0"/>
                <w:numId w:val="106"/>
              </w:numPr>
              <w:spacing w:after="0" w:line="240" w:lineRule="auto"/>
              <w:ind w:right="284"/>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2014 - 2020, </w:t>
            </w:r>
          </w:p>
          <w:p w14:paraId="24C85B67" w14:textId="77777777" w:rsidR="006F762F" w:rsidRPr="00CB1FF7" w:rsidRDefault="006F762F" w:rsidP="009A0B3E">
            <w:pPr>
              <w:numPr>
                <w:ilvl w:val="0"/>
                <w:numId w:val="106"/>
              </w:numPr>
              <w:spacing w:after="0" w:line="240" w:lineRule="auto"/>
              <w:rPr>
                <w:rFonts w:cs="Arial"/>
                <w:sz w:val="20"/>
                <w:szCs w:val="20"/>
              </w:rPr>
            </w:pPr>
            <w:r w:rsidRPr="00CB1FF7">
              <w:rPr>
                <w:rFonts w:cs="Arial"/>
                <w:sz w:val="20"/>
                <w:szCs w:val="20"/>
              </w:rPr>
              <w:t>każdorazowo regulamin konkursu.</w:t>
            </w:r>
          </w:p>
        </w:tc>
      </w:tr>
      <w:tr w:rsidR="00CB1FF7" w:rsidRPr="00CB1FF7" w14:paraId="6EF29061"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55563451" w14:textId="77777777" w:rsidR="006F762F" w:rsidRPr="00CB1FF7" w:rsidRDefault="006F762F" w:rsidP="009A0B3E">
            <w:pPr>
              <w:numPr>
                <w:ilvl w:val="0"/>
                <w:numId w:val="420"/>
              </w:numPr>
              <w:tabs>
                <w:tab w:val="left" w:pos="426"/>
                <w:tab w:val="left" w:pos="1484"/>
                <w:tab w:val="left" w:pos="2082"/>
              </w:tabs>
              <w:suppressAutoHyphens/>
              <w:spacing w:before="40" w:after="40" w:line="240" w:lineRule="auto"/>
              <w:ind w:left="426" w:right="284" w:hanging="426"/>
              <w:rPr>
                <w:rFonts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57" w:type="pct"/>
            <w:tcBorders>
              <w:top w:val="single" w:sz="4" w:space="0" w:color="auto"/>
              <w:left w:val="single" w:sz="4" w:space="0" w:color="auto"/>
              <w:bottom w:val="single" w:sz="4" w:space="0" w:color="auto"/>
              <w:right w:val="single" w:sz="4" w:space="0" w:color="auto"/>
            </w:tcBorders>
            <w:hideMark/>
          </w:tcPr>
          <w:p w14:paraId="6721E562"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1A69D844"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699A5F40" w14:textId="77777777" w:rsidR="006F762F" w:rsidRPr="00CB1FF7" w:rsidRDefault="006F762F" w:rsidP="00FD6D0B">
            <w:pPr>
              <w:spacing w:after="0" w:line="240" w:lineRule="auto"/>
              <w:ind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6244FD14" w14:textId="77777777" w:rsidR="006F762F" w:rsidRPr="00CB1FF7" w:rsidRDefault="006F762F" w:rsidP="009A0B3E">
            <w:pPr>
              <w:numPr>
                <w:ilvl w:val="0"/>
                <w:numId w:val="78"/>
              </w:numPr>
              <w:spacing w:after="0" w:line="240" w:lineRule="auto"/>
              <w:ind w:right="284"/>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 xml:space="preserve">z dnia 18.12.2013 r. w sprawie stosowania art. 107 i 108 Traktatu o funkcjonowaniu Unii Europejskiej do pomocy de minimis, </w:t>
            </w:r>
          </w:p>
          <w:p w14:paraId="0BADD883" w14:textId="77777777" w:rsidR="006F762F" w:rsidRPr="00CB1FF7" w:rsidRDefault="006F762F" w:rsidP="009A0B3E">
            <w:pPr>
              <w:numPr>
                <w:ilvl w:val="0"/>
                <w:numId w:val="78"/>
              </w:numPr>
              <w:spacing w:after="0" w:line="240" w:lineRule="auto"/>
              <w:ind w:right="284"/>
              <w:contextualSpacing/>
              <w:rPr>
                <w:rFonts w:cs="Arial"/>
                <w:i/>
                <w:sz w:val="20"/>
                <w:szCs w:val="20"/>
              </w:rPr>
            </w:pPr>
            <w:r w:rsidRPr="00CB1FF7">
              <w:rPr>
                <w:rFonts w:cs="Arial"/>
                <w:i/>
                <w:sz w:val="20"/>
                <w:szCs w:val="20"/>
              </w:rPr>
              <w:t>Rozporządzenia Komisji (UE) nr 651/2014 z dnia 17.06.2014 r. uznające niektóre rodzaje pomocy za zgodne z rynkiem wewnętrznym w zastosowaniu art. 107 i 108 Traktatu,</w:t>
            </w:r>
          </w:p>
          <w:p w14:paraId="2757D0D0" w14:textId="77777777" w:rsidR="006F762F" w:rsidRPr="00CB1FF7" w:rsidRDefault="006F762F" w:rsidP="009A0B3E">
            <w:pPr>
              <w:numPr>
                <w:ilvl w:val="0"/>
                <w:numId w:val="78"/>
              </w:numPr>
              <w:spacing w:after="0" w:line="240" w:lineRule="auto"/>
              <w:contextualSpacing/>
              <w:rPr>
                <w:rFonts w:cs="Arial"/>
                <w:i/>
                <w:sz w:val="20"/>
                <w:szCs w:val="20"/>
              </w:rPr>
            </w:pPr>
            <w:r w:rsidRPr="00CB1FF7">
              <w:rPr>
                <w:rFonts w:cs="Arial"/>
                <w:i/>
                <w:sz w:val="20"/>
                <w:szCs w:val="20"/>
              </w:rPr>
              <w:t xml:space="preserve">Rozporządzenie MIiR z dnia 2 lipca 2015 r. w sprawie udzielania pomocy de minimis i pomocy publicznej </w:t>
            </w:r>
            <w:r w:rsidRPr="00CB1FF7">
              <w:rPr>
                <w:rFonts w:cs="Arial"/>
                <w:i/>
                <w:sz w:val="20"/>
                <w:szCs w:val="20"/>
              </w:rPr>
              <w:br/>
              <w:t xml:space="preserve">w ramach programów operacyjnych finansowanych </w:t>
            </w:r>
            <w:r w:rsidRPr="00CB1FF7">
              <w:rPr>
                <w:rFonts w:cs="Arial"/>
                <w:i/>
                <w:sz w:val="20"/>
                <w:szCs w:val="20"/>
              </w:rPr>
              <w:br/>
              <w:t>z Europejskiego Funduszu Społecznego na lata 2014 - 2020.</w:t>
            </w:r>
          </w:p>
        </w:tc>
      </w:tr>
      <w:tr w:rsidR="00CB1FF7" w:rsidRPr="00CB1FF7" w14:paraId="090AC4F6"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6A99CAC1" w14:textId="77777777" w:rsidR="006F762F" w:rsidRPr="00CB1FF7" w:rsidRDefault="006F762F" w:rsidP="009A0B3E">
            <w:pPr>
              <w:numPr>
                <w:ilvl w:val="0"/>
                <w:numId w:val="420"/>
              </w:numPr>
              <w:tabs>
                <w:tab w:val="left" w:pos="426"/>
                <w:tab w:val="left" w:pos="2082"/>
              </w:tabs>
              <w:spacing w:after="0" w:line="240" w:lineRule="auto"/>
              <w:ind w:left="425" w:right="62" w:hanging="425"/>
              <w:rPr>
                <w:rFonts w:cs="Arial"/>
                <w:sz w:val="20"/>
                <w:szCs w:val="20"/>
              </w:rPr>
            </w:pPr>
            <w:r w:rsidRPr="00CB1FF7">
              <w:rPr>
                <w:rFonts w:cs="Arial"/>
                <w:sz w:val="20"/>
                <w:szCs w:val="20"/>
              </w:rPr>
              <w:t xml:space="preserve">Maksymalny % poziom dofinansowania UE wydatków </w:t>
            </w:r>
            <w:r w:rsidRPr="00CB1FF7">
              <w:rPr>
                <w:rFonts w:cs="Arial"/>
                <w:spacing w:val="-4"/>
                <w:sz w:val="20"/>
                <w:szCs w:val="20"/>
              </w:rPr>
              <w:t xml:space="preserve">kwalifikowalnych </w:t>
            </w:r>
            <w:r w:rsidRPr="00CB1FF7">
              <w:rPr>
                <w:rFonts w:cs="Arial"/>
                <w:sz w:val="20"/>
                <w:szCs w:val="20"/>
              </w:rPr>
              <w:t>na poziomie projektu</w:t>
            </w:r>
            <w:r w:rsidRPr="00CB1FF7">
              <w:rPr>
                <w:rStyle w:val="Odwoanieprzypisudolnego"/>
                <w:sz w:val="20"/>
                <w:szCs w:val="20"/>
              </w:rPr>
              <w:footnoteReference w:id="85"/>
            </w:r>
            <w:r w:rsidRPr="00CB1FF7">
              <w:rPr>
                <w:rFonts w:cs="Arial"/>
                <w:sz w:val="20"/>
                <w:szCs w:val="20"/>
              </w:rPr>
              <w:br/>
              <w:t xml:space="preserve">(jeśli dotyczy) </w:t>
            </w:r>
          </w:p>
        </w:tc>
        <w:tc>
          <w:tcPr>
            <w:tcW w:w="957" w:type="pct"/>
            <w:tcBorders>
              <w:top w:val="single" w:sz="4" w:space="0" w:color="auto"/>
              <w:left w:val="single" w:sz="4" w:space="0" w:color="auto"/>
              <w:bottom w:val="single" w:sz="4" w:space="0" w:color="auto"/>
              <w:right w:val="single" w:sz="4" w:space="0" w:color="auto"/>
            </w:tcBorders>
            <w:hideMark/>
          </w:tcPr>
          <w:p w14:paraId="29042F26"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hideMark/>
          </w:tcPr>
          <w:p w14:paraId="209180E6"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85%</w:t>
            </w:r>
          </w:p>
        </w:tc>
      </w:tr>
      <w:tr w:rsidR="00CB1FF7" w:rsidRPr="00CB1FF7" w14:paraId="67401DC5"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7D32B6D4" w14:textId="77777777" w:rsidR="006F762F" w:rsidRPr="00CB1FF7" w:rsidRDefault="006F762F" w:rsidP="009A0B3E">
            <w:pPr>
              <w:numPr>
                <w:ilvl w:val="0"/>
                <w:numId w:val="420"/>
              </w:numPr>
              <w:tabs>
                <w:tab w:val="left" w:pos="426"/>
                <w:tab w:val="left" w:pos="611"/>
                <w:tab w:val="left" w:pos="709"/>
                <w:tab w:val="left" w:pos="2082"/>
              </w:tabs>
              <w:spacing w:after="0" w:line="240" w:lineRule="auto"/>
              <w:ind w:left="426" w:right="33" w:hanging="426"/>
              <w:rPr>
                <w:rFonts w:cs="Arial"/>
                <w:sz w:val="20"/>
                <w:szCs w:val="20"/>
              </w:rPr>
            </w:pPr>
            <w:r w:rsidRPr="00CB1FF7">
              <w:rPr>
                <w:rFonts w:cs="Arial"/>
                <w:sz w:val="20"/>
                <w:szCs w:val="20"/>
              </w:rPr>
              <w:t xml:space="preserve">Maksymalny % poziom </w:t>
            </w:r>
            <w:r w:rsidRPr="00CB1FF7">
              <w:rPr>
                <w:rFonts w:cs="Arial"/>
                <w:spacing w:val="-4"/>
                <w:sz w:val="20"/>
                <w:szCs w:val="20"/>
              </w:rPr>
              <w:t>dofinansowania</w:t>
            </w:r>
            <w:r w:rsidRPr="00CB1FF7">
              <w:rPr>
                <w:rFonts w:cs="Arial"/>
                <w:sz w:val="20"/>
                <w:szCs w:val="20"/>
              </w:rPr>
              <w:t xml:space="preserve"> całkowitego wydatków </w:t>
            </w:r>
            <w:r w:rsidRPr="00CB1FF7">
              <w:rPr>
                <w:rFonts w:cs="Arial"/>
                <w:spacing w:val="-6"/>
                <w:sz w:val="20"/>
                <w:szCs w:val="20"/>
              </w:rPr>
              <w:t xml:space="preserve">kwalifikowalnych </w:t>
            </w:r>
            <w:r w:rsidRPr="00CB1FF7">
              <w:rPr>
                <w:rFonts w:cs="Arial"/>
                <w:sz w:val="20"/>
                <w:szCs w:val="20"/>
              </w:rPr>
              <w:br/>
              <w:t>na poziomie projektu (środki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57" w:type="pct"/>
            <w:tcBorders>
              <w:top w:val="single" w:sz="4" w:space="0" w:color="auto"/>
              <w:left w:val="single" w:sz="4" w:space="0" w:color="auto"/>
              <w:bottom w:val="single" w:sz="4" w:space="0" w:color="auto"/>
              <w:right w:val="single" w:sz="4" w:space="0" w:color="auto"/>
            </w:tcBorders>
            <w:hideMark/>
          </w:tcPr>
          <w:p w14:paraId="1D9CDC54"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25BD38FE" w14:textId="77777777" w:rsidR="006F762F" w:rsidRPr="00CB1FF7" w:rsidRDefault="006F762F" w:rsidP="00FD6D0B">
            <w:pPr>
              <w:spacing w:after="0" w:line="240" w:lineRule="auto"/>
              <w:jc w:val="both"/>
              <w:rPr>
                <w:rFonts w:cs="Arial"/>
                <w:sz w:val="20"/>
                <w:szCs w:val="20"/>
              </w:rPr>
            </w:pPr>
            <w:r w:rsidRPr="00CB1FF7">
              <w:rPr>
                <w:rFonts w:cs="Arial"/>
                <w:sz w:val="20"/>
                <w:szCs w:val="20"/>
              </w:rPr>
              <w:t>90%</w:t>
            </w:r>
          </w:p>
        </w:tc>
      </w:tr>
      <w:tr w:rsidR="00CB1FF7" w:rsidRPr="00CB1FF7" w14:paraId="41CBED69"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21C302EF" w14:textId="77777777" w:rsidR="006F762F" w:rsidRPr="00CB1FF7" w:rsidRDefault="006F762F" w:rsidP="009A0B3E">
            <w:pPr>
              <w:numPr>
                <w:ilvl w:val="0"/>
                <w:numId w:val="420"/>
              </w:numPr>
              <w:tabs>
                <w:tab w:val="left" w:pos="426"/>
                <w:tab w:val="left" w:pos="1879"/>
                <w:tab w:val="left" w:pos="2082"/>
              </w:tabs>
              <w:spacing w:after="0" w:line="240" w:lineRule="auto"/>
              <w:ind w:left="426" w:hanging="426"/>
              <w:rPr>
                <w:rFonts w:cs="Arial"/>
                <w:sz w:val="20"/>
                <w:szCs w:val="20"/>
              </w:rPr>
            </w:pPr>
            <w:r w:rsidRPr="00CB1FF7">
              <w:rPr>
                <w:rFonts w:cs="Arial"/>
                <w:sz w:val="20"/>
                <w:szCs w:val="20"/>
              </w:rPr>
              <w:t xml:space="preserve">Minimalny wkład  własny beneficjenta jako % wydatków </w:t>
            </w:r>
            <w:r w:rsidRPr="00CB1FF7">
              <w:rPr>
                <w:rFonts w:cs="Arial"/>
                <w:spacing w:val="-4"/>
                <w:sz w:val="20"/>
                <w:szCs w:val="20"/>
              </w:rPr>
              <w:t>kwalifikowalnych</w:t>
            </w:r>
          </w:p>
        </w:tc>
        <w:tc>
          <w:tcPr>
            <w:tcW w:w="957" w:type="pct"/>
            <w:tcBorders>
              <w:top w:val="single" w:sz="4" w:space="0" w:color="auto"/>
              <w:left w:val="single" w:sz="4" w:space="0" w:color="auto"/>
              <w:bottom w:val="single" w:sz="4" w:space="0" w:color="auto"/>
              <w:right w:val="single" w:sz="4" w:space="0" w:color="auto"/>
            </w:tcBorders>
            <w:hideMark/>
          </w:tcPr>
          <w:p w14:paraId="515441AC"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8.3.2</w:t>
            </w:r>
          </w:p>
        </w:tc>
        <w:tc>
          <w:tcPr>
            <w:tcW w:w="2808" w:type="pct"/>
            <w:gridSpan w:val="2"/>
            <w:tcBorders>
              <w:top w:val="single" w:sz="4" w:space="0" w:color="auto"/>
              <w:left w:val="single" w:sz="4" w:space="0" w:color="auto"/>
              <w:bottom w:val="single" w:sz="4" w:space="0" w:color="auto"/>
              <w:right w:val="single" w:sz="4" w:space="0" w:color="auto"/>
            </w:tcBorders>
          </w:tcPr>
          <w:p w14:paraId="28683BD4" w14:textId="77777777" w:rsidR="006F762F" w:rsidRPr="00CB1FF7" w:rsidRDefault="006F762F" w:rsidP="00FD6D0B">
            <w:pPr>
              <w:spacing w:after="0" w:line="240" w:lineRule="auto"/>
              <w:jc w:val="both"/>
              <w:rPr>
                <w:rFonts w:cs="Arial"/>
                <w:sz w:val="20"/>
                <w:szCs w:val="20"/>
              </w:rPr>
            </w:pPr>
            <w:r w:rsidRPr="00CB1FF7">
              <w:rPr>
                <w:rFonts w:cs="Arial"/>
                <w:sz w:val="20"/>
                <w:szCs w:val="20"/>
              </w:rPr>
              <w:t>10%</w:t>
            </w:r>
            <w:r w:rsidRPr="00CB1FF7">
              <w:rPr>
                <w:rStyle w:val="Odwoanieprzypisudolnego"/>
                <w:sz w:val="20"/>
                <w:szCs w:val="20"/>
              </w:rPr>
              <w:footnoteReference w:id="86"/>
            </w:r>
          </w:p>
        </w:tc>
      </w:tr>
      <w:tr w:rsidR="00CB1FF7" w:rsidRPr="00CB1FF7" w14:paraId="2569F115"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475FB43A" w14:textId="77777777" w:rsidR="006F762F" w:rsidRPr="00CB1FF7" w:rsidRDefault="006F762F" w:rsidP="009A0B3E">
            <w:pPr>
              <w:numPr>
                <w:ilvl w:val="0"/>
                <w:numId w:val="420"/>
              </w:numPr>
              <w:tabs>
                <w:tab w:val="left" w:pos="426"/>
                <w:tab w:val="left" w:pos="2082"/>
              </w:tabs>
              <w:suppressAutoHyphens/>
              <w:spacing w:after="0" w:line="240" w:lineRule="auto"/>
              <w:ind w:left="426" w:right="33" w:hanging="426"/>
              <w:rPr>
                <w:rFonts w:cs="Arial"/>
                <w:sz w:val="20"/>
                <w:szCs w:val="20"/>
              </w:rPr>
            </w:pPr>
            <w:r w:rsidRPr="00CB1FF7">
              <w:rPr>
                <w:rFonts w:cs="Arial"/>
                <w:sz w:val="20"/>
                <w:szCs w:val="20"/>
              </w:rPr>
              <w:t xml:space="preserve">Minimalna i maksymalna wartość projektu PLN) (jeśli dotyczy) </w:t>
            </w:r>
          </w:p>
        </w:tc>
        <w:tc>
          <w:tcPr>
            <w:tcW w:w="3765" w:type="pct"/>
            <w:gridSpan w:val="3"/>
            <w:tcBorders>
              <w:top w:val="single" w:sz="4" w:space="0" w:color="auto"/>
              <w:left w:val="single" w:sz="4" w:space="0" w:color="auto"/>
              <w:bottom w:val="single" w:sz="4" w:space="0" w:color="auto"/>
              <w:right w:val="single" w:sz="4" w:space="0" w:color="auto"/>
            </w:tcBorders>
            <w:hideMark/>
          </w:tcPr>
          <w:p w14:paraId="3D92022B" w14:textId="77777777" w:rsidR="006F762F" w:rsidRPr="00CB1FF7" w:rsidRDefault="006F762F" w:rsidP="00FD6D0B">
            <w:pPr>
              <w:spacing w:after="0" w:line="240" w:lineRule="auto"/>
              <w:ind w:left="113" w:right="284" w:hanging="113"/>
              <w:rPr>
                <w:rFonts w:cs="Arial"/>
                <w:sz w:val="20"/>
                <w:szCs w:val="20"/>
              </w:rPr>
            </w:pPr>
            <w:r w:rsidRPr="00CB1FF7">
              <w:rPr>
                <w:rFonts w:cs="Arial"/>
                <w:sz w:val="20"/>
                <w:szCs w:val="20"/>
              </w:rPr>
              <w:t>Nie dotyczy</w:t>
            </w:r>
          </w:p>
        </w:tc>
      </w:tr>
      <w:tr w:rsidR="00CB1FF7" w:rsidRPr="00CB1FF7" w14:paraId="6CB04FD3"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6C5274B7" w14:textId="77777777" w:rsidR="006F762F" w:rsidRPr="00CB1FF7" w:rsidRDefault="006F762F" w:rsidP="009A0B3E">
            <w:pPr>
              <w:numPr>
                <w:ilvl w:val="0"/>
                <w:numId w:val="420"/>
              </w:numPr>
              <w:tabs>
                <w:tab w:val="left" w:pos="426"/>
                <w:tab w:val="left" w:pos="2082"/>
              </w:tabs>
              <w:suppressAutoHyphens/>
              <w:spacing w:after="0" w:line="240" w:lineRule="auto"/>
              <w:ind w:left="426" w:right="33" w:hanging="426"/>
              <w:rPr>
                <w:rFonts w:cs="Arial"/>
                <w:b/>
                <w:sz w:val="20"/>
                <w:szCs w:val="20"/>
              </w:rPr>
            </w:pPr>
            <w:r w:rsidRPr="00CB1FF7">
              <w:rPr>
                <w:rFonts w:cs="Arial"/>
                <w:sz w:val="20"/>
                <w:szCs w:val="20"/>
              </w:rPr>
              <w:t xml:space="preserve">Minimalna i maksymalna wartość wydatków </w:t>
            </w:r>
            <w:r w:rsidRPr="00CB1FF7">
              <w:rPr>
                <w:rFonts w:cs="Arial"/>
                <w:spacing w:val="-4"/>
                <w:sz w:val="20"/>
                <w:szCs w:val="20"/>
              </w:rPr>
              <w:t xml:space="preserve">kwalifikowalnych </w:t>
            </w:r>
            <w:r w:rsidRPr="00CB1FF7">
              <w:rPr>
                <w:rFonts w:cs="Arial"/>
                <w:sz w:val="20"/>
                <w:szCs w:val="20"/>
              </w:rPr>
              <w:t xml:space="preserve">projektu (PLN) </w:t>
            </w:r>
            <w:r w:rsidRPr="00CB1FF7">
              <w:rPr>
                <w:rFonts w:cs="Arial"/>
                <w:sz w:val="20"/>
                <w:szCs w:val="20"/>
              </w:rPr>
              <w:br/>
              <w:t>(jeśli dotyczy)</w:t>
            </w:r>
          </w:p>
        </w:tc>
        <w:tc>
          <w:tcPr>
            <w:tcW w:w="3765" w:type="pct"/>
            <w:gridSpan w:val="3"/>
            <w:tcBorders>
              <w:top w:val="single" w:sz="4" w:space="0" w:color="auto"/>
              <w:left w:val="single" w:sz="4" w:space="0" w:color="auto"/>
              <w:bottom w:val="single" w:sz="4" w:space="0" w:color="auto"/>
              <w:right w:val="single" w:sz="4" w:space="0" w:color="auto"/>
            </w:tcBorders>
            <w:hideMark/>
          </w:tcPr>
          <w:p w14:paraId="32547243" w14:textId="77777777" w:rsidR="006F762F" w:rsidRPr="00CB1FF7" w:rsidRDefault="006F762F" w:rsidP="008C59CB">
            <w:pPr>
              <w:spacing w:after="0" w:line="240" w:lineRule="auto"/>
              <w:ind w:right="284"/>
              <w:rPr>
                <w:rFonts w:cs="Arial"/>
                <w:sz w:val="20"/>
                <w:szCs w:val="20"/>
              </w:rPr>
            </w:pPr>
            <w:r w:rsidRPr="00CB1FF7">
              <w:rPr>
                <w:rFonts w:cs="Arial"/>
                <w:sz w:val="20"/>
                <w:szCs w:val="20"/>
              </w:rPr>
              <w:t>Nie dotyczy</w:t>
            </w:r>
          </w:p>
        </w:tc>
      </w:tr>
      <w:tr w:rsidR="00CB1FF7" w:rsidRPr="00CB1FF7" w14:paraId="132B96F6"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42F3498A" w14:textId="77777777" w:rsidR="006F762F" w:rsidRPr="00CB1FF7" w:rsidRDefault="006F762F" w:rsidP="009A0B3E">
            <w:pPr>
              <w:numPr>
                <w:ilvl w:val="0"/>
                <w:numId w:val="420"/>
              </w:numPr>
              <w:tabs>
                <w:tab w:val="left" w:pos="426"/>
                <w:tab w:val="left" w:pos="2082"/>
              </w:tabs>
              <w:suppressAutoHyphens/>
              <w:spacing w:after="0" w:line="240" w:lineRule="auto"/>
              <w:ind w:left="425" w:right="33" w:hanging="425"/>
              <w:rPr>
                <w:rFonts w:cs="Arial"/>
                <w:b/>
                <w:sz w:val="20"/>
                <w:szCs w:val="20"/>
              </w:rPr>
            </w:pPr>
            <w:r w:rsidRPr="00CB1FF7">
              <w:rPr>
                <w:rFonts w:cs="Arial"/>
                <w:spacing w:val="-4"/>
                <w:sz w:val="20"/>
                <w:szCs w:val="20"/>
              </w:rPr>
              <w:t>Kwota alokacji UE</w:t>
            </w:r>
            <w:r w:rsidRPr="00CB1FF7">
              <w:rPr>
                <w:rFonts w:cs="Arial"/>
                <w:sz w:val="20"/>
                <w:szCs w:val="20"/>
              </w:rPr>
              <w:t xml:space="preserve"> na instrumenty finansowe (EUR) </w:t>
            </w:r>
            <w:r w:rsidRPr="00CB1FF7">
              <w:rPr>
                <w:rFonts w:cs="Arial"/>
                <w:sz w:val="20"/>
                <w:szCs w:val="20"/>
              </w:rPr>
              <w:br/>
              <w:t>(jeśli dotyczy)</w:t>
            </w:r>
          </w:p>
        </w:tc>
        <w:tc>
          <w:tcPr>
            <w:tcW w:w="3765" w:type="pct"/>
            <w:gridSpan w:val="3"/>
            <w:tcBorders>
              <w:top w:val="single" w:sz="4" w:space="0" w:color="auto"/>
              <w:left w:val="single" w:sz="4" w:space="0" w:color="auto"/>
              <w:bottom w:val="single" w:sz="4" w:space="0" w:color="auto"/>
              <w:right w:val="single" w:sz="4" w:space="0" w:color="auto"/>
            </w:tcBorders>
            <w:hideMark/>
          </w:tcPr>
          <w:p w14:paraId="0A58FE97" w14:textId="77777777" w:rsidR="006F762F" w:rsidRPr="00CB1FF7" w:rsidRDefault="006F762F" w:rsidP="00FD6D0B">
            <w:pPr>
              <w:spacing w:after="0" w:line="240" w:lineRule="auto"/>
              <w:ind w:left="113" w:right="284" w:hanging="113"/>
              <w:rPr>
                <w:rFonts w:cs="Arial"/>
                <w:sz w:val="20"/>
                <w:szCs w:val="20"/>
              </w:rPr>
            </w:pPr>
            <w:r w:rsidRPr="00CB1FF7">
              <w:rPr>
                <w:rFonts w:cs="Arial"/>
                <w:sz w:val="20"/>
                <w:szCs w:val="20"/>
              </w:rPr>
              <w:t>Nie dotyczy</w:t>
            </w:r>
          </w:p>
        </w:tc>
      </w:tr>
      <w:tr w:rsidR="00CB1FF7" w:rsidRPr="00CB1FF7" w14:paraId="623E8E22"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0A4B2660" w14:textId="77777777" w:rsidR="006F762F" w:rsidRPr="00CB1FF7" w:rsidRDefault="006F762F" w:rsidP="009A0B3E">
            <w:pPr>
              <w:numPr>
                <w:ilvl w:val="0"/>
                <w:numId w:val="420"/>
              </w:numPr>
              <w:tabs>
                <w:tab w:val="left" w:pos="426"/>
                <w:tab w:val="left" w:pos="2082"/>
              </w:tabs>
              <w:suppressAutoHyphens/>
              <w:spacing w:after="0" w:line="240" w:lineRule="auto"/>
              <w:ind w:left="425" w:right="33" w:hanging="425"/>
              <w:rPr>
                <w:rFonts w:cs="Arial"/>
                <w:b/>
                <w:sz w:val="20"/>
                <w:szCs w:val="20"/>
              </w:rPr>
            </w:pPr>
            <w:r w:rsidRPr="00CB1FF7">
              <w:rPr>
                <w:rFonts w:cs="Arial"/>
                <w:sz w:val="20"/>
                <w:szCs w:val="20"/>
              </w:rPr>
              <w:t>Mechanizm wdrażania instrumentów finansowych</w:t>
            </w:r>
          </w:p>
        </w:tc>
        <w:tc>
          <w:tcPr>
            <w:tcW w:w="3765" w:type="pct"/>
            <w:gridSpan w:val="3"/>
            <w:tcBorders>
              <w:top w:val="single" w:sz="4" w:space="0" w:color="auto"/>
              <w:left w:val="single" w:sz="4" w:space="0" w:color="auto"/>
              <w:bottom w:val="single" w:sz="4" w:space="0" w:color="auto"/>
              <w:right w:val="single" w:sz="4" w:space="0" w:color="auto"/>
            </w:tcBorders>
            <w:hideMark/>
          </w:tcPr>
          <w:p w14:paraId="000BDD89" w14:textId="77777777" w:rsidR="006F762F" w:rsidRPr="00CB1FF7" w:rsidRDefault="006F762F" w:rsidP="00FD6D0B">
            <w:pPr>
              <w:spacing w:after="0" w:line="240" w:lineRule="auto"/>
              <w:ind w:left="113" w:right="284" w:hanging="113"/>
              <w:rPr>
                <w:sz w:val="20"/>
                <w:szCs w:val="20"/>
              </w:rPr>
            </w:pPr>
            <w:r w:rsidRPr="00CB1FF7">
              <w:rPr>
                <w:rFonts w:cs="Arial"/>
                <w:sz w:val="20"/>
                <w:szCs w:val="20"/>
              </w:rPr>
              <w:t>Nie dotyczy</w:t>
            </w:r>
          </w:p>
        </w:tc>
      </w:tr>
      <w:tr w:rsidR="00CB1FF7" w:rsidRPr="00CB1FF7" w14:paraId="42088C0F"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14DFA57E" w14:textId="77777777" w:rsidR="006F762F" w:rsidRPr="00CB1FF7" w:rsidRDefault="006F762F" w:rsidP="009A0B3E">
            <w:pPr>
              <w:numPr>
                <w:ilvl w:val="0"/>
                <w:numId w:val="420"/>
              </w:numPr>
              <w:tabs>
                <w:tab w:val="left" w:pos="426"/>
                <w:tab w:val="left" w:pos="1843"/>
                <w:tab w:val="left" w:pos="2082"/>
              </w:tabs>
              <w:suppressAutoHyphens/>
              <w:spacing w:after="0" w:line="240" w:lineRule="auto"/>
              <w:ind w:left="425" w:right="33" w:hanging="425"/>
              <w:rPr>
                <w:rFonts w:cs="Arial"/>
                <w:b/>
                <w:sz w:val="20"/>
                <w:szCs w:val="20"/>
              </w:rPr>
            </w:pPr>
            <w:r w:rsidRPr="00CB1FF7">
              <w:rPr>
                <w:rFonts w:cs="Arial"/>
                <w:sz w:val="20"/>
                <w:szCs w:val="20"/>
              </w:rPr>
              <w:t>Rodzaj wsparcia instrumentów finansowych oraz najważniejsze warunki przyznawania</w:t>
            </w:r>
          </w:p>
        </w:tc>
        <w:tc>
          <w:tcPr>
            <w:tcW w:w="3765" w:type="pct"/>
            <w:gridSpan w:val="3"/>
            <w:tcBorders>
              <w:top w:val="single" w:sz="4" w:space="0" w:color="auto"/>
              <w:left w:val="single" w:sz="4" w:space="0" w:color="auto"/>
              <w:bottom w:val="single" w:sz="4" w:space="0" w:color="auto"/>
              <w:right w:val="single" w:sz="4" w:space="0" w:color="auto"/>
            </w:tcBorders>
            <w:hideMark/>
          </w:tcPr>
          <w:p w14:paraId="62DC8C8B" w14:textId="77777777" w:rsidR="006F762F" w:rsidRPr="00CB1FF7" w:rsidRDefault="006F762F" w:rsidP="00FD6D0B">
            <w:pPr>
              <w:spacing w:after="0" w:line="240" w:lineRule="auto"/>
              <w:ind w:left="113" w:right="284" w:hanging="113"/>
              <w:rPr>
                <w:sz w:val="20"/>
                <w:szCs w:val="20"/>
              </w:rPr>
            </w:pPr>
            <w:r w:rsidRPr="00CB1FF7">
              <w:rPr>
                <w:rFonts w:cs="Arial"/>
                <w:sz w:val="20"/>
                <w:szCs w:val="20"/>
              </w:rPr>
              <w:t>Nie dotyczy</w:t>
            </w:r>
          </w:p>
        </w:tc>
      </w:tr>
      <w:tr w:rsidR="00CB1FF7" w:rsidRPr="00CB1FF7" w14:paraId="17293266" w14:textId="77777777" w:rsidTr="000D376C">
        <w:trPr>
          <w:trHeight w:val="57"/>
        </w:trPr>
        <w:tc>
          <w:tcPr>
            <w:tcW w:w="1235" w:type="pct"/>
            <w:tcBorders>
              <w:top w:val="single" w:sz="4" w:space="0" w:color="auto"/>
              <w:left w:val="single" w:sz="4" w:space="0" w:color="auto"/>
              <w:bottom w:val="single" w:sz="4" w:space="0" w:color="auto"/>
              <w:right w:val="single" w:sz="4" w:space="0" w:color="auto"/>
            </w:tcBorders>
          </w:tcPr>
          <w:p w14:paraId="5CF1F3F0" w14:textId="77777777" w:rsidR="006F762F" w:rsidRPr="00CB1FF7" w:rsidRDefault="006F762F" w:rsidP="009A0B3E">
            <w:pPr>
              <w:numPr>
                <w:ilvl w:val="0"/>
                <w:numId w:val="420"/>
              </w:numPr>
              <w:tabs>
                <w:tab w:val="left" w:pos="426"/>
                <w:tab w:val="left" w:pos="1312"/>
                <w:tab w:val="left" w:pos="1843"/>
                <w:tab w:val="left" w:pos="2082"/>
              </w:tabs>
              <w:suppressAutoHyphens/>
              <w:spacing w:after="0" w:line="240" w:lineRule="auto"/>
              <w:ind w:left="425" w:right="175" w:hanging="425"/>
              <w:rPr>
                <w:rFonts w:cs="Arial"/>
                <w:b/>
                <w:sz w:val="20"/>
                <w:szCs w:val="20"/>
              </w:rPr>
            </w:pPr>
            <w:r w:rsidRPr="00CB1FF7">
              <w:rPr>
                <w:rFonts w:cs="Arial"/>
                <w:sz w:val="20"/>
                <w:szCs w:val="20"/>
              </w:rPr>
              <w:t>Katalog ostatecznych odbiorców instrumentów finansowych</w:t>
            </w:r>
          </w:p>
        </w:tc>
        <w:tc>
          <w:tcPr>
            <w:tcW w:w="3765" w:type="pct"/>
            <w:gridSpan w:val="3"/>
            <w:tcBorders>
              <w:top w:val="single" w:sz="4" w:space="0" w:color="auto"/>
              <w:left w:val="single" w:sz="4" w:space="0" w:color="auto"/>
              <w:bottom w:val="single" w:sz="4" w:space="0" w:color="auto"/>
              <w:right w:val="single" w:sz="4" w:space="0" w:color="auto"/>
            </w:tcBorders>
          </w:tcPr>
          <w:p w14:paraId="49282BE2" w14:textId="77777777" w:rsidR="006F762F" w:rsidRPr="00CB1FF7" w:rsidRDefault="006F762F" w:rsidP="00FD6D0B">
            <w:pPr>
              <w:spacing w:after="0" w:line="240" w:lineRule="auto"/>
              <w:ind w:left="113" w:right="284" w:hanging="113"/>
              <w:rPr>
                <w:rFonts w:cs="Arial"/>
                <w:sz w:val="20"/>
                <w:szCs w:val="20"/>
              </w:rPr>
            </w:pPr>
            <w:r w:rsidRPr="00CB1FF7">
              <w:rPr>
                <w:rFonts w:cs="Arial"/>
                <w:sz w:val="20"/>
                <w:szCs w:val="20"/>
              </w:rPr>
              <w:t>Nie dotyczy</w:t>
            </w:r>
          </w:p>
          <w:p w14:paraId="252853F2" w14:textId="77777777" w:rsidR="006F762F" w:rsidRPr="00CB1FF7" w:rsidRDefault="006F762F" w:rsidP="00FD6D0B">
            <w:pPr>
              <w:tabs>
                <w:tab w:val="left" w:pos="2235"/>
              </w:tabs>
              <w:spacing w:after="0" w:line="240" w:lineRule="auto"/>
              <w:ind w:left="113" w:right="284" w:hanging="113"/>
              <w:rPr>
                <w:sz w:val="20"/>
                <w:szCs w:val="20"/>
              </w:rPr>
            </w:pPr>
          </w:p>
        </w:tc>
      </w:tr>
    </w:tbl>
    <w:p w14:paraId="227F3179" w14:textId="77777777" w:rsidR="006F762F" w:rsidRPr="00CB1FF7" w:rsidRDefault="006F762F" w:rsidP="006F762F">
      <w:pPr>
        <w:rPr>
          <w:rFonts w:ascii="Arial" w:hAnsi="Arial"/>
          <w:vanish/>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poddziałania 8.3.3"/>
      </w:tblPr>
      <w:tblGrid>
        <w:gridCol w:w="2237"/>
        <w:gridCol w:w="1840"/>
        <w:gridCol w:w="2910"/>
        <w:gridCol w:w="2866"/>
      </w:tblGrid>
      <w:tr w:rsidR="00CB1FF7" w:rsidRPr="00CB1FF7" w14:paraId="16BC99B2" w14:textId="77777777" w:rsidTr="00CD71BA">
        <w:trPr>
          <w:trHeight w:val="496"/>
        </w:trPr>
        <w:tc>
          <w:tcPr>
            <w:tcW w:w="9853" w:type="dxa"/>
            <w:gridSpan w:val="4"/>
            <w:tcBorders>
              <w:top w:val="nil"/>
              <w:left w:val="nil"/>
              <w:bottom w:val="single" w:sz="4" w:space="0" w:color="auto"/>
              <w:right w:val="nil"/>
            </w:tcBorders>
            <w:shd w:val="clear" w:color="auto" w:fill="FFFFFF"/>
          </w:tcPr>
          <w:p w14:paraId="0499AE33" w14:textId="77777777" w:rsidR="006F762F" w:rsidRPr="00CB1FF7" w:rsidRDefault="006F762F" w:rsidP="00FD6D0B">
            <w:pPr>
              <w:pStyle w:val="Nagwek4"/>
              <w:spacing w:after="120"/>
              <w:ind w:left="714" w:hanging="357"/>
              <w:rPr>
                <w:rFonts w:ascii="Arial" w:hAnsi="Arial"/>
                <w:color w:val="auto"/>
                <w:szCs w:val="24"/>
              </w:rPr>
            </w:pPr>
            <w:bookmarkStart w:id="58" w:name="_Toc39139960"/>
            <w:r w:rsidRPr="00CB1FF7">
              <w:rPr>
                <w:color w:val="auto"/>
              </w:rPr>
              <w:t xml:space="preserve">Poddziałanie 8.3.3  Rozwój edukacji kształcenia ogólnego w zakresie stosowania TIK  </w:t>
            </w:r>
            <w:r w:rsidRPr="00CB1FF7">
              <w:rPr>
                <w:i/>
                <w:color w:val="auto"/>
              </w:rPr>
              <w:t>(projekty konkursowe)</w:t>
            </w:r>
            <w:bookmarkEnd w:id="58"/>
          </w:p>
        </w:tc>
      </w:tr>
      <w:tr w:rsidR="00CB1FF7" w:rsidRPr="00CB1FF7" w14:paraId="0F5E4F9B" w14:textId="77777777" w:rsidTr="00CD71BA">
        <w:trPr>
          <w:trHeight w:val="592"/>
        </w:trPr>
        <w:tc>
          <w:tcPr>
            <w:tcW w:w="9853"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5C60F9DC" w14:textId="77777777" w:rsidR="006F762F" w:rsidRPr="00CB1FF7" w:rsidRDefault="006F762F" w:rsidP="00FD6D0B">
            <w:pPr>
              <w:spacing w:before="120" w:after="120" w:line="240" w:lineRule="auto"/>
              <w:ind w:left="113" w:right="284"/>
              <w:rPr>
                <w:rFonts w:ascii="Arial" w:hAnsi="Arial" w:cs="Arial"/>
                <w:b/>
                <w:szCs w:val="24"/>
              </w:rPr>
            </w:pPr>
            <w:r w:rsidRPr="00CB1FF7">
              <w:rPr>
                <w:rFonts w:cs="Arial"/>
                <w:b/>
              </w:rPr>
              <w:t>OPIS DZIAŁANIA I PODDZIAŁAŃ</w:t>
            </w:r>
          </w:p>
        </w:tc>
      </w:tr>
      <w:tr w:rsidR="00CB1FF7" w:rsidRPr="00CB1FF7" w14:paraId="2AC7CE97" w14:textId="77777777" w:rsidTr="00CD71BA">
        <w:trPr>
          <w:trHeight w:val="60"/>
        </w:trPr>
        <w:tc>
          <w:tcPr>
            <w:tcW w:w="2237" w:type="dxa"/>
            <w:vMerge w:val="restart"/>
            <w:tcBorders>
              <w:top w:val="single" w:sz="4" w:space="0" w:color="auto"/>
              <w:left w:val="single" w:sz="4" w:space="0" w:color="auto"/>
              <w:right w:val="single" w:sz="4" w:space="0" w:color="auto"/>
            </w:tcBorders>
          </w:tcPr>
          <w:p w14:paraId="3020A941"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284"/>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tc>
        <w:tc>
          <w:tcPr>
            <w:tcW w:w="1840" w:type="dxa"/>
            <w:tcBorders>
              <w:top w:val="single" w:sz="4" w:space="0" w:color="auto"/>
              <w:left w:val="single" w:sz="4" w:space="0" w:color="auto"/>
              <w:bottom w:val="single" w:sz="4" w:space="0" w:color="auto"/>
              <w:right w:val="single" w:sz="4" w:space="0" w:color="auto"/>
            </w:tcBorders>
            <w:hideMark/>
          </w:tcPr>
          <w:p w14:paraId="7009E213" w14:textId="77777777" w:rsidR="006F762F" w:rsidRPr="00CB1FF7" w:rsidRDefault="006F762F" w:rsidP="00FD6D0B">
            <w:pPr>
              <w:spacing w:before="40" w:after="40" w:line="240" w:lineRule="auto"/>
              <w:ind w:right="284"/>
              <w:rPr>
                <w:rFonts w:ascii="Arial" w:hAnsi="Arial" w:cs="Arial"/>
                <w:b/>
                <w:sz w:val="20"/>
                <w:szCs w:val="20"/>
              </w:rPr>
            </w:pPr>
            <w:r w:rsidRPr="00CB1FF7">
              <w:rPr>
                <w:rFonts w:cs="Arial"/>
                <w:b/>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4632ED56" w14:textId="77777777" w:rsidR="006F762F" w:rsidRPr="00CB1FF7" w:rsidRDefault="006F762F" w:rsidP="00CD71BA">
            <w:pPr>
              <w:spacing w:before="40" w:after="40" w:line="240" w:lineRule="auto"/>
              <w:ind w:right="284"/>
              <w:rPr>
                <w:rFonts w:ascii="Arial" w:hAnsi="Arial" w:cs="Arial"/>
                <w:sz w:val="20"/>
                <w:szCs w:val="20"/>
              </w:rPr>
            </w:pPr>
            <w:r w:rsidRPr="00CB1FF7">
              <w:rPr>
                <w:rFonts w:cs="Arial"/>
                <w:b/>
                <w:sz w:val="20"/>
                <w:szCs w:val="20"/>
              </w:rPr>
              <w:t>Zwiększenie dostępu do wysokiej jakości edukacji przedszkolnej oraz kształcenia podstawowego, gimnazjalnego i ponadgimnazjalnego</w:t>
            </w:r>
          </w:p>
        </w:tc>
      </w:tr>
      <w:tr w:rsidR="00CB1FF7" w:rsidRPr="00CB1FF7" w14:paraId="22E867F2" w14:textId="77777777" w:rsidTr="00CD71BA">
        <w:trPr>
          <w:trHeight w:val="60"/>
        </w:trPr>
        <w:tc>
          <w:tcPr>
            <w:tcW w:w="2237" w:type="dxa"/>
            <w:vMerge/>
            <w:tcBorders>
              <w:left w:val="single" w:sz="4" w:space="0" w:color="auto"/>
              <w:bottom w:val="single" w:sz="4" w:space="0" w:color="auto"/>
              <w:right w:val="single" w:sz="4" w:space="0" w:color="auto"/>
            </w:tcBorders>
            <w:vAlign w:val="center"/>
            <w:hideMark/>
          </w:tcPr>
          <w:p w14:paraId="4E4D423C" w14:textId="77777777" w:rsidR="006F762F" w:rsidRPr="00CB1FF7" w:rsidRDefault="006F762F" w:rsidP="009A0B3E">
            <w:pPr>
              <w:numPr>
                <w:ilvl w:val="0"/>
                <w:numId w:val="540"/>
              </w:numPr>
              <w:tabs>
                <w:tab w:val="left" w:pos="426"/>
                <w:tab w:val="left" w:pos="2082"/>
              </w:tabs>
              <w:spacing w:line="240" w:lineRule="auto"/>
              <w:ind w:left="426" w:hanging="426"/>
              <w:rPr>
                <w:rFonts w:ascii="Arial" w:hAnsi="Arial"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04F2C74D" w14:textId="77777777" w:rsidR="006F762F" w:rsidRPr="00CB1FF7" w:rsidRDefault="006F762F" w:rsidP="00FD6D0B">
            <w:pPr>
              <w:spacing w:before="40" w:after="40" w:line="240" w:lineRule="auto"/>
              <w:ind w:right="284"/>
              <w:rPr>
                <w:rFonts w:ascii="Arial" w:hAnsi="Arial" w:cs="Arial"/>
                <w:b/>
                <w:sz w:val="20"/>
                <w:szCs w:val="20"/>
              </w:rPr>
            </w:pPr>
            <w:r w:rsidRPr="00CB1FF7">
              <w:rPr>
                <w:rFonts w:cs="Arial"/>
                <w:b/>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70D47DBB" w14:textId="77777777" w:rsidR="006F762F" w:rsidRPr="00CB1FF7" w:rsidRDefault="006F762F" w:rsidP="00CD71BA">
            <w:pPr>
              <w:spacing w:before="40" w:after="40" w:line="240" w:lineRule="auto"/>
              <w:ind w:right="284"/>
              <w:rPr>
                <w:rFonts w:cs="Arial"/>
                <w:b/>
                <w:sz w:val="20"/>
                <w:szCs w:val="20"/>
              </w:rPr>
            </w:pPr>
            <w:r w:rsidRPr="00CB1FF7">
              <w:rPr>
                <w:rFonts w:cs="Arial"/>
                <w:b/>
                <w:sz w:val="20"/>
                <w:szCs w:val="20"/>
              </w:rPr>
              <w:t xml:space="preserve">Rozwój edukacji kształcenia ogólnego </w:t>
            </w:r>
            <w:r w:rsidRPr="00CB1FF7">
              <w:rPr>
                <w:rFonts w:cs="Arial"/>
                <w:b/>
                <w:sz w:val="20"/>
                <w:szCs w:val="20"/>
              </w:rPr>
              <w:br/>
              <w:t xml:space="preserve">w zakresie stosowania TIK </w:t>
            </w:r>
            <w:r w:rsidRPr="00CB1FF7">
              <w:rPr>
                <w:rFonts w:cs="Arial"/>
                <w:i/>
                <w:sz w:val="20"/>
                <w:szCs w:val="20"/>
              </w:rPr>
              <w:t>(projekty konkursowe)</w:t>
            </w:r>
          </w:p>
        </w:tc>
      </w:tr>
      <w:tr w:rsidR="00CB1FF7" w:rsidRPr="00CB1FF7" w14:paraId="69A9AC0D"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48E86FE0"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284"/>
              <w:rPr>
                <w:rFonts w:cs="Arial"/>
                <w:sz w:val="20"/>
                <w:szCs w:val="20"/>
              </w:rPr>
            </w:pPr>
            <w:r w:rsidRPr="00CB1FF7">
              <w:rPr>
                <w:rFonts w:cs="Arial"/>
                <w:sz w:val="20"/>
                <w:szCs w:val="20"/>
              </w:rPr>
              <w:t>Cel/e szczegółowy/e Działania/ Poddziałania</w:t>
            </w:r>
          </w:p>
        </w:tc>
        <w:tc>
          <w:tcPr>
            <w:tcW w:w="1840" w:type="dxa"/>
            <w:tcBorders>
              <w:top w:val="single" w:sz="4" w:space="0" w:color="auto"/>
              <w:left w:val="single" w:sz="4" w:space="0" w:color="auto"/>
              <w:bottom w:val="single" w:sz="4" w:space="0" w:color="auto"/>
              <w:right w:val="single" w:sz="4" w:space="0" w:color="auto"/>
            </w:tcBorders>
            <w:hideMark/>
          </w:tcPr>
          <w:p w14:paraId="1818D0B9"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0B0C15B6" w14:textId="77777777" w:rsidR="00DB3F1F" w:rsidRPr="00CB1FF7" w:rsidRDefault="006F762F" w:rsidP="00CD71BA">
            <w:pPr>
              <w:spacing w:after="0" w:line="240" w:lineRule="auto"/>
              <w:rPr>
                <w:rFonts w:cs="Arial"/>
                <w:sz w:val="20"/>
                <w:szCs w:val="20"/>
              </w:rPr>
            </w:pPr>
            <w:r w:rsidRPr="00CB1FF7">
              <w:rPr>
                <w:rFonts w:cs="Arial"/>
                <w:sz w:val="20"/>
                <w:szCs w:val="20"/>
              </w:rPr>
              <w:t>Podniesienie kompetencji kluczowych i umiejętności uniwersalnych</w:t>
            </w:r>
            <w:r w:rsidR="008C59CB" w:rsidRPr="00CB1FF7">
              <w:rPr>
                <w:rFonts w:cs="Arial"/>
                <w:sz w:val="20"/>
                <w:szCs w:val="20"/>
              </w:rPr>
              <w:t xml:space="preserve"> uczniów </w:t>
            </w:r>
            <w:r w:rsidRPr="00CB1FF7">
              <w:rPr>
                <w:rFonts w:cs="Arial"/>
                <w:sz w:val="20"/>
                <w:szCs w:val="20"/>
              </w:rPr>
              <w:t xml:space="preserve">(w tym uczniów ze specjalnymi potrzebami </w:t>
            </w:r>
            <w:r w:rsidR="003245A4" w:rsidRPr="00CB1FF7">
              <w:rPr>
                <w:rFonts w:cs="Arial"/>
                <w:sz w:val="20"/>
                <w:szCs w:val="20"/>
              </w:rPr>
              <w:t xml:space="preserve">rozwojowymi i </w:t>
            </w:r>
            <w:r w:rsidRPr="00CB1FF7">
              <w:rPr>
                <w:rFonts w:cs="Arial"/>
                <w:sz w:val="20"/>
                <w:szCs w:val="20"/>
              </w:rPr>
              <w:t xml:space="preserve">edukacyjnymi) na każdym etapie edukacji ogólnej, </w:t>
            </w:r>
            <w:r w:rsidRPr="00CB1FF7">
              <w:rPr>
                <w:rFonts w:cs="Arial"/>
                <w:spacing w:val="-4"/>
                <w:sz w:val="20"/>
                <w:szCs w:val="20"/>
              </w:rPr>
              <w:t>w tym podstawowej i ponadpodstawowej</w:t>
            </w:r>
            <w:r w:rsidRPr="00CB1FF7">
              <w:rPr>
                <w:rFonts w:cs="Arial"/>
                <w:sz w:val="20"/>
                <w:szCs w:val="20"/>
              </w:rPr>
              <w:t>,</w:t>
            </w:r>
            <w:r w:rsidR="0029644F" w:rsidRPr="00CB1FF7">
              <w:rPr>
                <w:rFonts w:cs="Arial"/>
                <w:sz w:val="20"/>
                <w:szCs w:val="20"/>
              </w:rPr>
              <w:br/>
            </w:r>
            <w:r w:rsidRPr="00CB1FF7">
              <w:rPr>
                <w:rFonts w:cs="Arial"/>
                <w:sz w:val="20"/>
                <w:szCs w:val="20"/>
              </w:rPr>
              <w:t>w kontekście potrzeb rynku pracy.</w:t>
            </w:r>
          </w:p>
        </w:tc>
      </w:tr>
      <w:tr w:rsidR="00CB1FF7" w:rsidRPr="00CB1FF7" w14:paraId="41D98514"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D3A4CC2"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Lista wskaźników rezultatu </w:t>
            </w:r>
            <w:r w:rsidRPr="00CB1FF7">
              <w:rPr>
                <w:rFonts w:cs="Arial"/>
                <w:spacing w:val="-2"/>
                <w:sz w:val="20"/>
                <w:szCs w:val="20"/>
              </w:rPr>
              <w:t xml:space="preserve">bezpośredniego </w:t>
            </w:r>
          </w:p>
        </w:tc>
        <w:tc>
          <w:tcPr>
            <w:tcW w:w="1840" w:type="dxa"/>
            <w:tcBorders>
              <w:top w:val="single" w:sz="4" w:space="0" w:color="auto"/>
              <w:left w:val="single" w:sz="4" w:space="0" w:color="auto"/>
              <w:bottom w:val="single" w:sz="4" w:space="0" w:color="auto"/>
              <w:right w:val="single" w:sz="4" w:space="0" w:color="auto"/>
            </w:tcBorders>
            <w:hideMark/>
          </w:tcPr>
          <w:p w14:paraId="309F86BE"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7300FFD0" w14:textId="77777777" w:rsidR="006F762F" w:rsidRPr="00CB1FF7" w:rsidRDefault="006F762F" w:rsidP="009A0B3E">
            <w:pPr>
              <w:pStyle w:val="Default"/>
              <w:numPr>
                <w:ilvl w:val="0"/>
                <w:numId w:val="94"/>
              </w:numPr>
              <w:ind w:left="284" w:hanging="284"/>
              <w:rPr>
                <w:rFonts w:eastAsia="Times New Roman" w:cs="Arial"/>
                <w:color w:val="auto"/>
                <w:sz w:val="20"/>
                <w:szCs w:val="20"/>
              </w:rPr>
            </w:pPr>
            <w:r w:rsidRPr="00CB1FF7">
              <w:rPr>
                <w:rFonts w:eastAsia="Times New Roman" w:cs="Arial"/>
                <w:color w:val="auto"/>
                <w:sz w:val="20"/>
                <w:szCs w:val="20"/>
              </w:rPr>
              <w:t>Liczba szkół i placówek systemu oświaty wykorzystujących sprzęt TIK do prowadzenia zajęć edukacyjnych (ewaluacja)</w:t>
            </w:r>
          </w:p>
          <w:p w14:paraId="0862B1C5" w14:textId="77777777" w:rsidR="006F762F" w:rsidRPr="00CB1FF7" w:rsidRDefault="006F762F" w:rsidP="009A0B3E">
            <w:pPr>
              <w:numPr>
                <w:ilvl w:val="0"/>
                <w:numId w:val="94"/>
              </w:numPr>
              <w:spacing w:after="0" w:line="240" w:lineRule="auto"/>
              <w:ind w:left="285" w:right="284" w:hanging="283"/>
              <w:rPr>
                <w:sz w:val="20"/>
                <w:szCs w:val="20"/>
              </w:rPr>
            </w:pPr>
            <w:r w:rsidRPr="00CB1FF7">
              <w:rPr>
                <w:rFonts w:cs="Arial"/>
                <w:sz w:val="20"/>
                <w:szCs w:val="20"/>
              </w:rPr>
              <w:t>Liczba uczniów, którzy nabyli kompetencje kluczowe lub umiejętności uniwersalne po opuszczeniu programu</w:t>
            </w:r>
          </w:p>
          <w:p w14:paraId="4D4A98EC" w14:textId="77777777" w:rsidR="003745CE" w:rsidRPr="00CB1FF7" w:rsidRDefault="00350465" w:rsidP="009A0B3E">
            <w:pPr>
              <w:pStyle w:val="Default"/>
              <w:numPr>
                <w:ilvl w:val="0"/>
                <w:numId w:val="95"/>
              </w:numPr>
              <w:spacing w:after="40"/>
              <w:ind w:left="264" w:right="72" w:hanging="283"/>
              <w:rPr>
                <w:color w:val="auto"/>
                <w:sz w:val="20"/>
                <w:szCs w:val="20"/>
              </w:rPr>
            </w:pPr>
            <w:r w:rsidRPr="00CB1FF7">
              <w:rPr>
                <w:rFonts w:eastAsia="Times New Roman" w:cs="Arial"/>
                <w:color w:val="auto"/>
                <w:sz w:val="20"/>
                <w:szCs w:val="20"/>
              </w:rPr>
              <w:t xml:space="preserve">Liczba nauczycieli, którzy uzyskali kwalifikacje lub nabyli kompetencje po opuszczeniu programu </w:t>
            </w:r>
          </w:p>
        </w:tc>
      </w:tr>
      <w:tr w:rsidR="00CB1FF7" w:rsidRPr="00CB1FF7" w14:paraId="55478E65"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50D326F5"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Lista wskaźników produktu</w:t>
            </w:r>
          </w:p>
        </w:tc>
        <w:tc>
          <w:tcPr>
            <w:tcW w:w="1840" w:type="dxa"/>
            <w:tcBorders>
              <w:top w:val="single" w:sz="4" w:space="0" w:color="auto"/>
              <w:left w:val="single" w:sz="4" w:space="0" w:color="auto"/>
              <w:bottom w:val="single" w:sz="4" w:space="0" w:color="auto"/>
              <w:right w:val="single" w:sz="4" w:space="0" w:color="auto"/>
            </w:tcBorders>
            <w:hideMark/>
          </w:tcPr>
          <w:p w14:paraId="4F8A64E9"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0B4E2BAB" w14:textId="77777777" w:rsidR="006F762F" w:rsidRPr="00CB1FF7" w:rsidRDefault="006F762F" w:rsidP="009A0B3E">
            <w:pPr>
              <w:pStyle w:val="Default"/>
              <w:numPr>
                <w:ilvl w:val="0"/>
                <w:numId w:val="95"/>
              </w:numPr>
              <w:ind w:left="285" w:hanging="283"/>
              <w:rPr>
                <w:rFonts w:eastAsia="Times New Roman" w:cs="Arial"/>
                <w:color w:val="auto"/>
                <w:sz w:val="20"/>
                <w:szCs w:val="20"/>
              </w:rPr>
            </w:pPr>
            <w:r w:rsidRPr="00CB1FF7">
              <w:rPr>
                <w:rFonts w:eastAsia="Times New Roman" w:cs="Arial"/>
                <w:color w:val="auto"/>
                <w:sz w:val="20"/>
                <w:szCs w:val="20"/>
              </w:rPr>
              <w:t xml:space="preserve">Liczba nauczycieli objętych wsparciem z zakresu TIK </w:t>
            </w:r>
            <w:r w:rsidRPr="00CB1FF7">
              <w:rPr>
                <w:rFonts w:eastAsia="Times New Roman" w:cs="Arial"/>
                <w:color w:val="auto"/>
                <w:sz w:val="20"/>
                <w:szCs w:val="20"/>
              </w:rPr>
              <w:br/>
              <w:t>w programie</w:t>
            </w:r>
          </w:p>
          <w:p w14:paraId="50EDFD9C" w14:textId="77777777" w:rsidR="00347FCB" w:rsidRPr="00CB1FF7" w:rsidRDefault="003745CE" w:rsidP="009A0B3E">
            <w:pPr>
              <w:pStyle w:val="Default"/>
              <w:numPr>
                <w:ilvl w:val="0"/>
                <w:numId w:val="95"/>
              </w:numPr>
              <w:ind w:left="285" w:hanging="283"/>
              <w:rPr>
                <w:rFonts w:eastAsia="Times New Roman" w:cs="Arial"/>
                <w:color w:val="auto"/>
                <w:sz w:val="20"/>
                <w:szCs w:val="20"/>
              </w:rPr>
            </w:pPr>
            <w:r w:rsidRPr="00CB1FF7">
              <w:rPr>
                <w:rFonts w:eastAsia="Times New Roman" w:cs="Arial"/>
                <w:color w:val="auto"/>
                <w:sz w:val="20"/>
                <w:szCs w:val="20"/>
              </w:rPr>
              <w:t>Liczba nauczycieli objętych wsparciem w programie</w:t>
            </w:r>
            <w:r w:rsidR="00347FCB" w:rsidRPr="00CB1FF7">
              <w:rPr>
                <w:rFonts w:eastAsia="Times New Roman" w:cs="Arial"/>
                <w:color w:val="auto"/>
                <w:sz w:val="20"/>
                <w:szCs w:val="20"/>
              </w:rPr>
              <w:t xml:space="preserve"> </w:t>
            </w:r>
            <w:r w:rsidR="00282DA4" w:rsidRPr="00CB1FF7">
              <w:rPr>
                <w:rFonts w:eastAsia="Times New Roman" w:cs="Arial"/>
                <w:color w:val="auto"/>
                <w:sz w:val="20"/>
                <w:szCs w:val="20"/>
              </w:rPr>
              <w:t>(</w:t>
            </w:r>
            <w:r w:rsidR="00347FCB" w:rsidRPr="00CB1FF7">
              <w:rPr>
                <w:rFonts w:eastAsia="Times New Roman" w:cs="Arial"/>
                <w:color w:val="auto"/>
                <w:sz w:val="20"/>
                <w:szCs w:val="20"/>
              </w:rPr>
              <w:t>podlega monitorowaniu)</w:t>
            </w:r>
          </w:p>
          <w:p w14:paraId="5527363E" w14:textId="77777777" w:rsidR="006F762F" w:rsidRPr="00CB1FF7" w:rsidRDefault="006F762F" w:rsidP="009A0B3E">
            <w:pPr>
              <w:pStyle w:val="Default"/>
              <w:numPr>
                <w:ilvl w:val="0"/>
                <w:numId w:val="95"/>
              </w:numPr>
              <w:ind w:left="285" w:hanging="283"/>
              <w:rPr>
                <w:rFonts w:cs="Arial"/>
                <w:color w:val="auto"/>
                <w:sz w:val="20"/>
                <w:szCs w:val="20"/>
              </w:rPr>
            </w:pPr>
            <w:r w:rsidRPr="00CB1FF7">
              <w:rPr>
                <w:rFonts w:eastAsia="Times New Roman" w:cs="Arial"/>
                <w:color w:val="auto"/>
                <w:sz w:val="20"/>
                <w:szCs w:val="20"/>
              </w:rPr>
              <w:t xml:space="preserve">Liczba szkół i placówek systemu oświaty wyposażonych </w:t>
            </w:r>
            <w:r w:rsidRPr="00CB1FF7">
              <w:rPr>
                <w:rFonts w:eastAsia="Times New Roman" w:cs="Arial"/>
                <w:color w:val="auto"/>
                <w:sz w:val="20"/>
                <w:szCs w:val="20"/>
              </w:rPr>
              <w:br/>
              <w:t>w ramach programu w sprzęt TIK do prowadzenia zajęć edukacyjnych,</w:t>
            </w:r>
          </w:p>
          <w:p w14:paraId="3F69ED13" w14:textId="77777777" w:rsidR="005A0977" w:rsidRPr="00CB1FF7" w:rsidRDefault="006F762F" w:rsidP="009A0B3E">
            <w:pPr>
              <w:pStyle w:val="Default"/>
              <w:numPr>
                <w:ilvl w:val="0"/>
                <w:numId w:val="95"/>
              </w:numPr>
              <w:ind w:left="285" w:hanging="283"/>
              <w:rPr>
                <w:rFonts w:cs="Arial"/>
                <w:color w:val="auto"/>
                <w:sz w:val="20"/>
                <w:szCs w:val="20"/>
              </w:rPr>
            </w:pPr>
            <w:r w:rsidRPr="00CB1FF7">
              <w:rPr>
                <w:rFonts w:eastAsia="Times New Roman" w:cs="Arial"/>
                <w:color w:val="auto"/>
                <w:sz w:val="20"/>
                <w:szCs w:val="20"/>
              </w:rPr>
              <w:t>Liczba uczniów objętych wsparciem w zakresie rozwijania kompetencji kluczowych lub umiejętności uniwersalnych</w:t>
            </w:r>
            <w:r w:rsidR="0029644F" w:rsidRPr="00CB1FF7">
              <w:rPr>
                <w:rFonts w:eastAsia="Times New Roman" w:cs="Arial"/>
                <w:color w:val="auto"/>
                <w:sz w:val="20"/>
                <w:szCs w:val="20"/>
              </w:rPr>
              <w:br/>
            </w:r>
            <w:r w:rsidRPr="00CB1FF7">
              <w:rPr>
                <w:rFonts w:eastAsia="Times New Roman" w:cs="Arial"/>
                <w:color w:val="auto"/>
                <w:sz w:val="20"/>
                <w:szCs w:val="20"/>
              </w:rPr>
              <w:t>w programie</w:t>
            </w:r>
          </w:p>
          <w:p w14:paraId="5C58C9EE" w14:textId="21463EC8" w:rsidR="006F762F" w:rsidRPr="00CB1FF7" w:rsidRDefault="005A0977" w:rsidP="005A0977">
            <w:pPr>
              <w:pStyle w:val="Default"/>
              <w:numPr>
                <w:ilvl w:val="0"/>
                <w:numId w:val="95"/>
              </w:numPr>
              <w:ind w:left="285" w:hanging="283"/>
              <w:rPr>
                <w:rFonts w:cs="Arial"/>
                <w:color w:val="auto"/>
                <w:sz w:val="20"/>
                <w:szCs w:val="20"/>
              </w:rPr>
            </w:pPr>
            <w:r w:rsidRPr="00CB1FF7">
              <w:rPr>
                <w:rFonts w:eastAsia="Times New Roman" w:cs="Arial"/>
                <w:color w:val="auto"/>
                <w:sz w:val="20"/>
                <w:szCs w:val="20"/>
              </w:rPr>
              <w:t xml:space="preserve"> </w:t>
            </w:r>
          </w:p>
        </w:tc>
      </w:tr>
      <w:tr w:rsidR="00CB1FF7" w:rsidRPr="00CB1FF7" w14:paraId="4549E87F"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0F2B0DFD" w14:textId="77777777" w:rsidR="005A0977" w:rsidRPr="00CB1FF7" w:rsidRDefault="006F762F" w:rsidP="009A0B3E">
            <w:pPr>
              <w:numPr>
                <w:ilvl w:val="0"/>
                <w:numId w:val="540"/>
              </w:numPr>
              <w:tabs>
                <w:tab w:val="left" w:pos="426"/>
                <w:tab w:val="left" w:pos="2082"/>
              </w:tabs>
              <w:spacing w:line="240" w:lineRule="auto"/>
              <w:ind w:left="426" w:right="65" w:hanging="426"/>
              <w:rPr>
                <w:rFonts w:cs="Arial"/>
                <w:sz w:val="20"/>
                <w:szCs w:val="20"/>
              </w:rPr>
            </w:pPr>
            <w:r w:rsidRPr="00CB1FF7">
              <w:rPr>
                <w:rFonts w:cs="Arial"/>
                <w:sz w:val="20"/>
                <w:szCs w:val="20"/>
              </w:rPr>
              <w:t>Typy projektów</w:t>
            </w:r>
            <w:r w:rsidR="005A0977" w:rsidRPr="00CB1FF7">
              <w:rPr>
                <w:rFonts w:cs="Arial"/>
                <w:sz w:val="20"/>
                <w:szCs w:val="20"/>
              </w:rPr>
              <w:t>*</w:t>
            </w:r>
          </w:p>
          <w:p w14:paraId="352E97DA" w14:textId="383D2B9B" w:rsidR="006F762F" w:rsidRPr="00CB1FF7" w:rsidRDefault="006F762F" w:rsidP="00CD71BA">
            <w:pPr>
              <w:tabs>
                <w:tab w:val="left" w:pos="426"/>
                <w:tab w:val="left" w:pos="2082"/>
              </w:tabs>
              <w:spacing w:line="240" w:lineRule="auto"/>
              <w:ind w:right="65"/>
              <w:rPr>
                <w:rFonts w:cs="Arial"/>
                <w:sz w:val="20"/>
                <w:szCs w:val="20"/>
              </w:rPr>
            </w:pPr>
            <w:r w:rsidRPr="00CB1FF7">
              <w:rPr>
                <w:rFonts w:cs="Arial"/>
                <w:sz w:val="20"/>
                <w:szCs w:val="20"/>
              </w:rPr>
              <w:t xml:space="preserve"> </w:t>
            </w:r>
            <w:r w:rsidR="005A0977" w:rsidRPr="00CB1FF7">
              <w:rPr>
                <w:rFonts w:cs="Arial"/>
                <w:sz w:val="20"/>
                <w:szCs w:val="20"/>
              </w:rPr>
              <w:t>*</w:t>
            </w:r>
            <w:r w:rsidR="005A0977" w:rsidRPr="00CB1FF7">
              <w:rPr>
                <w:rFonts w:cs="Arial"/>
                <w:sz w:val="16"/>
                <w:szCs w:val="16"/>
              </w:rPr>
              <w:t>w ramach typów projektów istnieje możliwość rozszerzenia zakresu rzeczowego projektów o działania związane z przeciwdziałaniem i łagodzeniem skutków pandemii COVID-19</w:t>
            </w:r>
          </w:p>
        </w:tc>
        <w:tc>
          <w:tcPr>
            <w:tcW w:w="1840" w:type="dxa"/>
            <w:tcBorders>
              <w:top w:val="single" w:sz="4" w:space="0" w:color="auto"/>
              <w:left w:val="single" w:sz="4" w:space="0" w:color="auto"/>
              <w:bottom w:val="single" w:sz="4" w:space="0" w:color="auto"/>
              <w:right w:val="single" w:sz="4" w:space="0" w:color="auto"/>
            </w:tcBorders>
            <w:hideMark/>
          </w:tcPr>
          <w:p w14:paraId="578453E5"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0A935FE5" w14:textId="77777777" w:rsidR="003745CE" w:rsidRPr="00CB1FF7" w:rsidRDefault="006F762F" w:rsidP="009A0B3E">
            <w:pPr>
              <w:pStyle w:val="Default"/>
              <w:numPr>
                <w:ilvl w:val="0"/>
                <w:numId w:val="831"/>
              </w:numPr>
              <w:ind w:left="280" w:hanging="280"/>
              <w:rPr>
                <w:color w:val="auto"/>
                <w:sz w:val="20"/>
              </w:rPr>
            </w:pPr>
            <w:r w:rsidRPr="00CB1FF7">
              <w:rPr>
                <w:color w:val="auto"/>
                <w:sz w:val="20"/>
              </w:rPr>
              <w:t>Rozwój nowoczesnego nauczania  ogólnego (w tym specjalnego) przez kontynuację działań rządowego programu „Cyfrowa szkoła”oraz wykorzystania rozwiązań innych programów</w:t>
            </w:r>
            <w:r w:rsidR="0029644F" w:rsidRPr="00CB1FF7">
              <w:rPr>
                <w:color w:val="auto"/>
                <w:sz w:val="20"/>
              </w:rPr>
              <w:br/>
            </w:r>
            <w:r w:rsidRPr="00CB1FF7">
              <w:rPr>
                <w:color w:val="auto"/>
                <w:sz w:val="20"/>
              </w:rPr>
              <w:t>w zakresie stosowania TIK:</w:t>
            </w:r>
          </w:p>
          <w:p w14:paraId="52D296A7" w14:textId="77777777" w:rsidR="003745CE" w:rsidRPr="00CB1FF7" w:rsidRDefault="006F762F" w:rsidP="009A0B3E">
            <w:pPr>
              <w:pStyle w:val="Default"/>
              <w:numPr>
                <w:ilvl w:val="0"/>
                <w:numId w:val="832"/>
              </w:numPr>
              <w:ind w:left="563" w:hanging="283"/>
              <w:rPr>
                <w:color w:val="auto"/>
                <w:sz w:val="20"/>
              </w:rPr>
            </w:pPr>
            <w:r w:rsidRPr="00CB1FF7">
              <w:rPr>
                <w:rFonts w:cs="Arial"/>
                <w:color w:val="auto"/>
                <w:sz w:val="20"/>
                <w:szCs w:val="20"/>
              </w:rPr>
              <w:t>wyposażenie</w:t>
            </w:r>
            <w:r w:rsidRPr="00CB1FF7">
              <w:rPr>
                <w:color w:val="auto"/>
                <w:sz w:val="20"/>
              </w:rPr>
              <w:t xml:space="preserve"> szkół lub placówek systemu oświaty w pomoce dydaktyczne oraz narzędzia TIK niezbędne do realizacji programów nauczania w szkołach lub placówkach systemu oświaty, w tym zapewnienie odpowiedniej infrastruktury sieciowo-usługowej</w:t>
            </w:r>
            <w:r w:rsidR="00A53E68" w:rsidRPr="00CB1FF7">
              <w:rPr>
                <w:color w:val="auto"/>
                <w:sz w:val="20"/>
              </w:rPr>
              <w:t>,</w:t>
            </w:r>
          </w:p>
          <w:p w14:paraId="73EA62ED" w14:textId="77777777" w:rsidR="003745CE" w:rsidRPr="00CB1FF7" w:rsidRDefault="006F762F" w:rsidP="009A0B3E">
            <w:pPr>
              <w:pStyle w:val="Default"/>
              <w:numPr>
                <w:ilvl w:val="0"/>
                <w:numId w:val="832"/>
              </w:numPr>
              <w:ind w:left="563" w:hanging="283"/>
              <w:rPr>
                <w:rFonts w:cs="Arial"/>
                <w:color w:val="auto"/>
                <w:sz w:val="20"/>
                <w:szCs w:val="20"/>
              </w:rPr>
            </w:pPr>
            <w:r w:rsidRPr="00CB1FF7">
              <w:rPr>
                <w:rFonts w:cs="Arial"/>
                <w:color w:val="auto"/>
                <w:sz w:val="20"/>
                <w:szCs w:val="20"/>
              </w:rPr>
              <w:t>podnoszenie kompetencji cyfrowych nauczycieli wszystkich przedmiotów</w:t>
            </w:r>
            <w:r w:rsidR="003745CE" w:rsidRPr="00CB1FF7">
              <w:rPr>
                <w:rFonts w:cs="Arial"/>
                <w:color w:val="auto"/>
                <w:sz w:val="20"/>
                <w:szCs w:val="20"/>
              </w:rPr>
              <w:t>/pracowników pedagogicznych</w:t>
            </w:r>
            <w:r w:rsidRPr="00CB1FF7">
              <w:rPr>
                <w:rFonts w:cs="Arial"/>
                <w:color w:val="auto"/>
                <w:sz w:val="20"/>
                <w:szCs w:val="20"/>
              </w:rPr>
              <w:t>, w tym w zakresie korzystania z narzędzi TIK zakupionych do szkół lub placówek systemu oświaty oraz włączania narzędzi TIK do naucz</w:t>
            </w:r>
            <w:r w:rsidR="008C59CB" w:rsidRPr="00CB1FF7">
              <w:rPr>
                <w:rFonts w:cs="Arial"/>
                <w:color w:val="auto"/>
                <w:sz w:val="20"/>
                <w:szCs w:val="20"/>
              </w:rPr>
              <w:t>ania</w:t>
            </w:r>
            <w:r w:rsidRPr="00CB1FF7">
              <w:rPr>
                <w:rFonts w:cs="Arial"/>
                <w:color w:val="auto"/>
                <w:sz w:val="20"/>
                <w:szCs w:val="20"/>
              </w:rPr>
              <w:t>;</w:t>
            </w:r>
          </w:p>
          <w:p w14:paraId="01E20B46" w14:textId="77777777" w:rsidR="003745CE" w:rsidRPr="00CB1FF7" w:rsidRDefault="003745CE" w:rsidP="009A0B3E">
            <w:pPr>
              <w:pStyle w:val="Default"/>
              <w:numPr>
                <w:ilvl w:val="0"/>
                <w:numId w:val="832"/>
              </w:numPr>
              <w:ind w:left="563" w:hanging="283"/>
              <w:rPr>
                <w:rFonts w:cs="Arial"/>
                <w:color w:val="auto"/>
                <w:sz w:val="20"/>
                <w:szCs w:val="20"/>
              </w:rPr>
            </w:pPr>
            <w:r w:rsidRPr="00CB1FF7">
              <w:rPr>
                <w:rFonts w:cs="Arial"/>
                <w:color w:val="auto"/>
                <w:sz w:val="20"/>
                <w:szCs w:val="20"/>
              </w:rPr>
              <w:t xml:space="preserve"> kształtowanie i rozwijanie kompetencji cyfrowych uczniów lub słuchaczy, w tym z uwzględnieniem bezpieczeństwa</w:t>
            </w:r>
            <w:r w:rsidR="0029644F" w:rsidRPr="00CB1FF7">
              <w:rPr>
                <w:rFonts w:cs="Arial"/>
                <w:color w:val="auto"/>
                <w:sz w:val="20"/>
                <w:szCs w:val="20"/>
              </w:rPr>
              <w:br/>
            </w:r>
            <w:r w:rsidRPr="00CB1FF7">
              <w:rPr>
                <w:rFonts w:cs="Arial"/>
                <w:color w:val="auto"/>
                <w:sz w:val="20"/>
                <w:szCs w:val="20"/>
              </w:rPr>
              <w:t>w cyberprzestrzeni i wynikających z tego tytułu zagrożeń.</w:t>
            </w:r>
          </w:p>
          <w:p w14:paraId="57D72291" w14:textId="77777777" w:rsidR="003745CE" w:rsidRPr="00CB1FF7" w:rsidRDefault="003745CE" w:rsidP="003745CE">
            <w:pPr>
              <w:pStyle w:val="Default"/>
              <w:ind w:left="563"/>
              <w:rPr>
                <w:rFonts w:cs="Arial"/>
                <w:color w:val="auto"/>
                <w:sz w:val="20"/>
                <w:szCs w:val="20"/>
              </w:rPr>
            </w:pPr>
          </w:p>
          <w:p w14:paraId="7355FFF9" w14:textId="77777777" w:rsidR="003745CE" w:rsidRPr="00CB1FF7" w:rsidRDefault="006F762F" w:rsidP="003745CE">
            <w:pPr>
              <w:pStyle w:val="Default"/>
              <w:rPr>
                <w:rFonts w:cs="Arial"/>
                <w:color w:val="auto"/>
                <w:sz w:val="20"/>
                <w:szCs w:val="20"/>
              </w:rPr>
            </w:pPr>
            <w:r w:rsidRPr="00CB1FF7">
              <w:rPr>
                <w:color w:val="auto"/>
                <w:sz w:val="20"/>
              </w:rPr>
              <w:t xml:space="preserve">Pkt. </w:t>
            </w:r>
            <w:r w:rsidRPr="00CB1FF7">
              <w:rPr>
                <w:rFonts w:cs="Arial"/>
                <w:color w:val="auto"/>
                <w:sz w:val="20"/>
                <w:szCs w:val="20"/>
              </w:rPr>
              <w:t>a</w:t>
            </w:r>
            <w:r w:rsidRPr="00CB1FF7">
              <w:rPr>
                <w:color w:val="auto"/>
                <w:sz w:val="20"/>
              </w:rPr>
              <w:t xml:space="preserve"> musi być realizowany wyłącznie w powiązaniu z pkt. </w:t>
            </w:r>
            <w:r w:rsidRPr="00CB1FF7">
              <w:rPr>
                <w:rFonts w:cs="Arial"/>
                <w:color w:val="auto"/>
                <w:sz w:val="20"/>
                <w:szCs w:val="20"/>
              </w:rPr>
              <w:t>1b</w:t>
            </w:r>
            <w:r w:rsidRPr="00CB1FF7">
              <w:rPr>
                <w:color w:val="auto"/>
                <w:sz w:val="20"/>
              </w:rPr>
              <w:t xml:space="preserve"> i/lub </w:t>
            </w:r>
            <w:r w:rsidRPr="00CB1FF7">
              <w:rPr>
                <w:rFonts w:cs="Arial"/>
                <w:color w:val="auto"/>
                <w:sz w:val="20"/>
                <w:szCs w:val="20"/>
              </w:rPr>
              <w:t>1c</w:t>
            </w:r>
            <w:r w:rsidRPr="00CB1FF7">
              <w:rPr>
                <w:color w:val="auto"/>
                <w:sz w:val="20"/>
              </w:rPr>
              <w:t>.</w:t>
            </w:r>
          </w:p>
        </w:tc>
      </w:tr>
      <w:tr w:rsidR="00CB1FF7" w:rsidRPr="00CB1FF7" w14:paraId="7BF233AD"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3F691F7C"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Typ beneficjenta </w:t>
            </w:r>
          </w:p>
        </w:tc>
        <w:tc>
          <w:tcPr>
            <w:tcW w:w="1840" w:type="dxa"/>
            <w:tcBorders>
              <w:top w:val="single" w:sz="4" w:space="0" w:color="auto"/>
              <w:left w:val="single" w:sz="4" w:space="0" w:color="auto"/>
              <w:bottom w:val="single" w:sz="4" w:space="0" w:color="auto"/>
              <w:right w:val="single" w:sz="4" w:space="0" w:color="auto"/>
            </w:tcBorders>
            <w:hideMark/>
          </w:tcPr>
          <w:p w14:paraId="3EE9BF99"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28682B79" w14:textId="77777777" w:rsidR="006F762F" w:rsidRPr="00CB1FF7" w:rsidRDefault="006F762F" w:rsidP="00FD6D0B">
            <w:pPr>
              <w:pStyle w:val="Default"/>
              <w:rPr>
                <w:rFonts w:cs="Arial"/>
                <w:color w:val="auto"/>
                <w:sz w:val="20"/>
                <w:szCs w:val="20"/>
              </w:rPr>
            </w:pPr>
            <w:r w:rsidRPr="00CB1FF7">
              <w:rPr>
                <w:rFonts w:cs="Arial"/>
                <w:color w:val="auto"/>
                <w:sz w:val="20"/>
                <w:szCs w:val="20"/>
              </w:rPr>
              <w:t xml:space="preserve">Wszystkie podmioty z wyłączeniem osób fizycznych </w:t>
            </w:r>
            <w:r w:rsidRPr="00CB1FF7">
              <w:rPr>
                <w:rFonts w:cs="Arial"/>
                <w:color w:val="auto"/>
                <w:sz w:val="20"/>
                <w:szCs w:val="20"/>
              </w:rPr>
              <w:br/>
              <w:t xml:space="preserve">(nie dotyczy osób prowadzących działalność gospodarczą lub oświatową na podstawie przepisów odrębnych), </w:t>
            </w:r>
            <w:r w:rsidRPr="00CB1FF7">
              <w:rPr>
                <w:rFonts w:cs="Arial"/>
                <w:color w:val="auto"/>
                <w:sz w:val="20"/>
                <w:szCs w:val="20"/>
              </w:rPr>
              <w:br/>
              <w:t xml:space="preserve">w tym m.in.: </w:t>
            </w:r>
          </w:p>
          <w:p w14:paraId="3F588119" w14:textId="77777777" w:rsidR="006F762F" w:rsidRPr="00CB1FF7" w:rsidRDefault="006F762F" w:rsidP="009A0B3E">
            <w:pPr>
              <w:pStyle w:val="Default"/>
              <w:numPr>
                <w:ilvl w:val="0"/>
                <w:numId w:val="96"/>
              </w:numPr>
              <w:ind w:left="285" w:hanging="283"/>
              <w:rPr>
                <w:rFonts w:cs="Arial"/>
                <w:color w:val="auto"/>
                <w:sz w:val="20"/>
                <w:szCs w:val="20"/>
              </w:rPr>
            </w:pPr>
            <w:r w:rsidRPr="00CB1FF7">
              <w:rPr>
                <w:rFonts w:cs="Arial"/>
                <w:color w:val="auto"/>
                <w:sz w:val="20"/>
                <w:szCs w:val="20"/>
              </w:rPr>
              <w:t xml:space="preserve">szkoły/placówki realizujące kształcenie ogólne </w:t>
            </w:r>
            <w:r w:rsidRPr="00CB1FF7">
              <w:rPr>
                <w:color w:val="auto"/>
                <w:sz w:val="20"/>
                <w:szCs w:val="20"/>
              </w:rPr>
              <w:t>w rozumieniu ustawy o systemie oświaty/ustawy Prawo oświatowe</w:t>
            </w:r>
            <w:r w:rsidR="00274480" w:rsidRPr="00CB1FF7">
              <w:rPr>
                <w:rFonts w:cs="Arial"/>
                <w:color w:val="auto"/>
                <w:sz w:val="20"/>
                <w:szCs w:val="20"/>
              </w:rPr>
              <w:t xml:space="preserve"> </w:t>
            </w:r>
            <w:r w:rsidRPr="00CB1FF7">
              <w:rPr>
                <w:rFonts w:cs="Arial"/>
                <w:color w:val="auto"/>
                <w:sz w:val="20"/>
                <w:szCs w:val="20"/>
              </w:rPr>
              <w:t>i ich organy prowadzące,</w:t>
            </w:r>
          </w:p>
          <w:p w14:paraId="415D6224" w14:textId="77777777" w:rsidR="006F762F" w:rsidRPr="00CB1FF7" w:rsidRDefault="006F762F" w:rsidP="009A0B3E">
            <w:pPr>
              <w:pStyle w:val="Default"/>
              <w:numPr>
                <w:ilvl w:val="0"/>
                <w:numId w:val="96"/>
              </w:numPr>
              <w:ind w:left="285" w:hanging="283"/>
              <w:rPr>
                <w:rFonts w:cs="Arial"/>
                <w:color w:val="auto"/>
                <w:sz w:val="20"/>
                <w:szCs w:val="20"/>
              </w:rPr>
            </w:pPr>
            <w:r w:rsidRPr="00CB1FF7">
              <w:rPr>
                <w:rFonts w:cs="Arial"/>
                <w:color w:val="auto"/>
                <w:sz w:val="20"/>
                <w:szCs w:val="20"/>
              </w:rPr>
              <w:t xml:space="preserve">organizacje pozarządowe, </w:t>
            </w:r>
          </w:p>
          <w:p w14:paraId="368AD28D" w14:textId="77777777" w:rsidR="006F762F" w:rsidRPr="00CB1FF7" w:rsidRDefault="006F762F" w:rsidP="009A0B3E">
            <w:pPr>
              <w:pStyle w:val="Default"/>
              <w:numPr>
                <w:ilvl w:val="0"/>
                <w:numId w:val="96"/>
              </w:numPr>
              <w:ind w:left="285" w:hanging="283"/>
              <w:rPr>
                <w:rFonts w:cs="Arial"/>
                <w:color w:val="auto"/>
                <w:sz w:val="20"/>
                <w:szCs w:val="20"/>
              </w:rPr>
            </w:pPr>
            <w:r w:rsidRPr="00CB1FF7">
              <w:rPr>
                <w:rFonts w:cs="Arial"/>
                <w:color w:val="auto"/>
                <w:sz w:val="20"/>
                <w:szCs w:val="20"/>
              </w:rPr>
              <w:t>osoby prawne,</w:t>
            </w:r>
          </w:p>
          <w:p w14:paraId="06BC2C0A" w14:textId="77777777" w:rsidR="006F762F" w:rsidRPr="00CB1FF7" w:rsidRDefault="006F762F" w:rsidP="009A0B3E">
            <w:pPr>
              <w:pStyle w:val="Default"/>
              <w:numPr>
                <w:ilvl w:val="0"/>
                <w:numId w:val="96"/>
              </w:numPr>
              <w:ind w:left="285" w:hanging="283"/>
              <w:rPr>
                <w:rFonts w:cs="Arial"/>
                <w:strike/>
                <w:color w:val="auto"/>
                <w:sz w:val="20"/>
                <w:szCs w:val="20"/>
              </w:rPr>
            </w:pPr>
            <w:r w:rsidRPr="00CB1FF7">
              <w:rPr>
                <w:rFonts w:cs="Arial"/>
                <w:color w:val="auto"/>
                <w:sz w:val="20"/>
                <w:szCs w:val="20"/>
              </w:rPr>
              <w:t>jednostki samorządu terytorialnego.</w:t>
            </w:r>
          </w:p>
        </w:tc>
      </w:tr>
      <w:tr w:rsidR="00CB1FF7" w:rsidRPr="00CB1FF7" w14:paraId="0D6BD68E"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5B56EF5"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Grupa docelowa/ ostateczni odbiorcy wsparcia </w:t>
            </w:r>
          </w:p>
        </w:tc>
        <w:tc>
          <w:tcPr>
            <w:tcW w:w="1840" w:type="dxa"/>
            <w:tcBorders>
              <w:top w:val="single" w:sz="4" w:space="0" w:color="auto"/>
              <w:left w:val="single" w:sz="4" w:space="0" w:color="auto"/>
              <w:bottom w:val="single" w:sz="4" w:space="0" w:color="auto"/>
              <w:right w:val="single" w:sz="4" w:space="0" w:color="auto"/>
            </w:tcBorders>
            <w:hideMark/>
          </w:tcPr>
          <w:p w14:paraId="6C6E7143"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63FC0362" w14:textId="77777777" w:rsidR="006F762F" w:rsidRPr="00CB1FF7" w:rsidRDefault="006F762F" w:rsidP="009A0B3E">
            <w:pPr>
              <w:pStyle w:val="Default"/>
              <w:numPr>
                <w:ilvl w:val="0"/>
                <w:numId w:val="97"/>
              </w:numPr>
              <w:ind w:left="285" w:hanging="283"/>
              <w:rPr>
                <w:rFonts w:cs="Arial"/>
                <w:color w:val="auto"/>
                <w:sz w:val="20"/>
                <w:szCs w:val="20"/>
              </w:rPr>
            </w:pPr>
            <w:r w:rsidRPr="00CB1FF7">
              <w:rPr>
                <w:rFonts w:cs="Arial"/>
                <w:color w:val="auto"/>
                <w:sz w:val="20"/>
                <w:szCs w:val="20"/>
              </w:rPr>
              <w:t>nauczyciele kształcenia ogólnego oraz specjalnego,</w:t>
            </w:r>
            <w:r w:rsidR="0029644F" w:rsidRPr="00CB1FF7">
              <w:rPr>
                <w:rFonts w:cs="Arial"/>
                <w:color w:val="auto"/>
                <w:sz w:val="20"/>
                <w:szCs w:val="20"/>
              </w:rPr>
              <w:br/>
            </w:r>
            <w:r w:rsidRPr="00CB1FF7">
              <w:rPr>
                <w:rFonts w:cs="Arial"/>
                <w:color w:val="auto"/>
                <w:sz w:val="20"/>
                <w:szCs w:val="20"/>
              </w:rPr>
              <w:t>z wyłączeniem nauczycieli szkół prowadzących kształcenie</w:t>
            </w:r>
            <w:r w:rsidR="00C93D89" w:rsidRPr="00CB1FF7">
              <w:rPr>
                <w:rFonts w:cs="Arial"/>
                <w:color w:val="auto"/>
                <w:sz w:val="20"/>
                <w:szCs w:val="20"/>
              </w:rPr>
              <w:t xml:space="preserve"> </w:t>
            </w:r>
            <w:r w:rsidRPr="00CB1FF7">
              <w:rPr>
                <w:rFonts w:cs="Arial"/>
                <w:color w:val="auto"/>
                <w:sz w:val="20"/>
                <w:szCs w:val="20"/>
              </w:rPr>
              <w:t>zawodowe, pracownicy pedagogiczni,</w:t>
            </w:r>
          </w:p>
          <w:p w14:paraId="561AC41B" w14:textId="77777777" w:rsidR="006F762F" w:rsidRPr="00CB1FF7" w:rsidRDefault="006F762F" w:rsidP="009A0B3E">
            <w:pPr>
              <w:pStyle w:val="Default"/>
              <w:numPr>
                <w:ilvl w:val="0"/>
                <w:numId w:val="97"/>
              </w:numPr>
              <w:ind w:left="285" w:hanging="283"/>
              <w:rPr>
                <w:rFonts w:cs="Arial"/>
                <w:color w:val="auto"/>
                <w:sz w:val="20"/>
                <w:szCs w:val="20"/>
              </w:rPr>
            </w:pPr>
            <w:r w:rsidRPr="00CB1FF7">
              <w:rPr>
                <w:rFonts w:cs="Arial"/>
                <w:color w:val="auto"/>
                <w:sz w:val="20"/>
                <w:szCs w:val="20"/>
              </w:rPr>
              <w:t xml:space="preserve">szkoły/placówki realizujące kształcenie ogólne </w:t>
            </w:r>
            <w:r w:rsidRPr="00CB1FF7">
              <w:rPr>
                <w:color w:val="auto"/>
                <w:sz w:val="20"/>
                <w:szCs w:val="20"/>
              </w:rPr>
              <w:t>w rozumieniu ustawy o systemie oświaty/ustawy Prawo oświato</w:t>
            </w:r>
            <w:r w:rsidR="0029644F" w:rsidRPr="00CB1FF7">
              <w:rPr>
                <w:color w:val="auto"/>
                <w:sz w:val="20"/>
                <w:szCs w:val="20"/>
              </w:rPr>
              <w:t>we</w:t>
            </w:r>
            <w:r w:rsidR="0029644F" w:rsidRPr="00CB1FF7">
              <w:rPr>
                <w:color w:val="auto"/>
                <w:sz w:val="20"/>
                <w:szCs w:val="20"/>
              </w:rPr>
              <w:br/>
            </w:r>
            <w:r w:rsidRPr="00CB1FF7">
              <w:rPr>
                <w:rFonts w:cs="Arial"/>
                <w:color w:val="auto"/>
                <w:sz w:val="20"/>
                <w:szCs w:val="20"/>
              </w:rPr>
              <w:t xml:space="preserve">(z wyłączeniem szkół dla dorosłych, szkół policealnych i </w:t>
            </w:r>
            <w:r w:rsidRPr="00CB1FF7">
              <w:rPr>
                <w:color w:val="auto"/>
                <w:sz w:val="20"/>
              </w:rPr>
              <w:t>szkół prowadzących kształcenie zawodowe</w:t>
            </w:r>
            <w:r w:rsidRPr="00CB1FF7">
              <w:rPr>
                <w:rFonts w:cs="Arial"/>
                <w:color w:val="auto"/>
                <w:sz w:val="20"/>
                <w:szCs w:val="20"/>
              </w:rPr>
              <w:t>),</w:t>
            </w:r>
          </w:p>
          <w:p w14:paraId="5BE2232A" w14:textId="77777777" w:rsidR="006F762F" w:rsidRPr="00CB1FF7" w:rsidRDefault="006F762F" w:rsidP="009A0B3E">
            <w:pPr>
              <w:pStyle w:val="Default"/>
              <w:numPr>
                <w:ilvl w:val="0"/>
                <w:numId w:val="97"/>
              </w:numPr>
              <w:ind w:left="285" w:hanging="283"/>
              <w:rPr>
                <w:rFonts w:cs="Arial"/>
                <w:color w:val="auto"/>
                <w:sz w:val="20"/>
                <w:szCs w:val="20"/>
              </w:rPr>
            </w:pPr>
            <w:r w:rsidRPr="00CB1FF7">
              <w:rPr>
                <w:rFonts w:cs="Arial"/>
                <w:color w:val="auto"/>
                <w:sz w:val="20"/>
                <w:szCs w:val="20"/>
              </w:rPr>
              <w:t xml:space="preserve">uczniowie i wychowankowie (w tym </w:t>
            </w:r>
            <w:r w:rsidRPr="00CB1FF7">
              <w:rPr>
                <w:rFonts w:cs="Arial"/>
                <w:color w:val="auto"/>
                <w:sz w:val="20"/>
                <w:szCs w:val="20"/>
              </w:rPr>
              <w:br/>
              <w:t xml:space="preserve">z niepełnosprawnościami) szkół/placówek prowadzących kształcenie ogólne oraz specjalne (z wyłączeniem słuchaczy szkół dla dorosłych, szkół policealnych i uczniów </w:t>
            </w:r>
            <w:r w:rsidRPr="00CB1FF7">
              <w:rPr>
                <w:color w:val="auto"/>
                <w:sz w:val="20"/>
              </w:rPr>
              <w:t>szkół prowadzących kształcenie zawodowe</w:t>
            </w:r>
            <w:r w:rsidRPr="00CB1FF7">
              <w:rPr>
                <w:rFonts w:cs="Arial"/>
                <w:color w:val="auto"/>
                <w:sz w:val="20"/>
                <w:szCs w:val="20"/>
              </w:rPr>
              <w:t>).</w:t>
            </w:r>
          </w:p>
        </w:tc>
      </w:tr>
      <w:tr w:rsidR="00CB1FF7" w:rsidRPr="00CB1FF7" w14:paraId="7DC7E128"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D12C652"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Instytucja pośrednicząca</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544F3598" w14:textId="77777777" w:rsidR="006F762F" w:rsidRPr="00CB1FF7" w:rsidRDefault="006F762F" w:rsidP="00FD6D0B">
            <w:pPr>
              <w:spacing w:before="40" w:after="40" w:line="240" w:lineRule="auto"/>
              <w:rPr>
                <w:rFonts w:cs="Arial"/>
                <w:sz w:val="20"/>
                <w:szCs w:val="20"/>
              </w:rPr>
            </w:pPr>
            <w:r w:rsidRPr="00CB1FF7">
              <w:rPr>
                <w:rFonts w:cs="Arial"/>
                <w:sz w:val="20"/>
                <w:szCs w:val="20"/>
              </w:rPr>
              <w:t>Nie dotyczy</w:t>
            </w:r>
          </w:p>
        </w:tc>
      </w:tr>
      <w:tr w:rsidR="00CB1FF7" w:rsidRPr="00CB1FF7" w14:paraId="527F5B47"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815ACAB"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426"/>
              <w:rPr>
                <w:rFonts w:cs="Arial"/>
                <w:sz w:val="20"/>
                <w:szCs w:val="20"/>
              </w:rPr>
            </w:pPr>
            <w:r w:rsidRPr="00CB1FF7">
              <w:rPr>
                <w:rFonts w:cs="Arial"/>
                <w:sz w:val="20"/>
                <w:szCs w:val="20"/>
              </w:rPr>
              <w:t xml:space="preserve">Instytucja wdrażająca </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728E271C" w14:textId="77777777" w:rsidR="006F762F" w:rsidRPr="00CB1FF7" w:rsidRDefault="006F762F" w:rsidP="00FD6D0B">
            <w:pPr>
              <w:spacing w:before="40" w:after="40" w:line="240" w:lineRule="auto"/>
              <w:rPr>
                <w:rFonts w:cs="Arial"/>
                <w:sz w:val="20"/>
                <w:szCs w:val="20"/>
              </w:rPr>
            </w:pPr>
            <w:r w:rsidRPr="00CB1FF7">
              <w:rPr>
                <w:rFonts w:cs="Arial"/>
                <w:sz w:val="20"/>
                <w:szCs w:val="20"/>
              </w:rPr>
              <w:t>Nie dotyczy</w:t>
            </w:r>
          </w:p>
        </w:tc>
      </w:tr>
      <w:tr w:rsidR="00CB1FF7" w:rsidRPr="00CB1FF7" w14:paraId="5E9BABAF" w14:textId="77777777" w:rsidTr="00CD71BA">
        <w:trPr>
          <w:trHeight w:val="60"/>
        </w:trPr>
        <w:tc>
          <w:tcPr>
            <w:tcW w:w="2237" w:type="dxa"/>
            <w:vMerge w:val="restart"/>
            <w:tcBorders>
              <w:top w:val="single" w:sz="4" w:space="0" w:color="auto"/>
              <w:left w:val="single" w:sz="4" w:space="0" w:color="auto"/>
              <w:right w:val="single" w:sz="4" w:space="0" w:color="auto"/>
            </w:tcBorders>
          </w:tcPr>
          <w:p w14:paraId="7ADD813D" w14:textId="77777777" w:rsidR="006F762F" w:rsidRPr="00CB1FF7" w:rsidRDefault="006F762F" w:rsidP="009A0B3E">
            <w:pPr>
              <w:numPr>
                <w:ilvl w:val="0"/>
                <w:numId w:val="540"/>
              </w:numPr>
              <w:tabs>
                <w:tab w:val="left" w:pos="426"/>
                <w:tab w:val="left" w:pos="2082"/>
              </w:tabs>
              <w:spacing w:line="240" w:lineRule="auto"/>
              <w:ind w:left="426" w:right="65" w:hanging="426"/>
              <w:rPr>
                <w:rFonts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840" w:type="dxa"/>
            <w:tcBorders>
              <w:top w:val="single" w:sz="4" w:space="0" w:color="auto"/>
              <w:left w:val="single" w:sz="4" w:space="0" w:color="auto"/>
              <w:bottom w:val="single" w:sz="4" w:space="0" w:color="auto"/>
              <w:right w:val="single" w:sz="4" w:space="0" w:color="auto"/>
            </w:tcBorders>
            <w:hideMark/>
          </w:tcPr>
          <w:p w14:paraId="1EB4082F"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Region Słabiej Rozwinięty</w:t>
            </w:r>
          </w:p>
        </w:tc>
        <w:tc>
          <w:tcPr>
            <w:tcW w:w="5774" w:type="dxa"/>
            <w:gridSpan w:val="2"/>
            <w:tcBorders>
              <w:top w:val="single" w:sz="4" w:space="0" w:color="auto"/>
              <w:left w:val="single" w:sz="4" w:space="0" w:color="auto"/>
              <w:bottom w:val="single" w:sz="4" w:space="0" w:color="auto"/>
              <w:right w:val="single" w:sz="4" w:space="0" w:color="auto"/>
            </w:tcBorders>
            <w:hideMark/>
          </w:tcPr>
          <w:p w14:paraId="7BAAB2D6" w14:textId="77777777" w:rsidR="006F762F" w:rsidRPr="00CB1FF7" w:rsidRDefault="006F762F" w:rsidP="00FD6D0B">
            <w:pPr>
              <w:spacing w:line="240" w:lineRule="auto"/>
              <w:ind w:left="113" w:right="284"/>
              <w:rPr>
                <w:rFonts w:cs="Arial"/>
                <w:sz w:val="20"/>
                <w:szCs w:val="20"/>
              </w:rPr>
            </w:pPr>
            <w:r w:rsidRPr="00CB1FF7">
              <w:rPr>
                <w:rFonts w:cs="Arial"/>
                <w:sz w:val="20"/>
                <w:szCs w:val="20"/>
              </w:rPr>
              <w:t xml:space="preserve">Ogółem </w:t>
            </w:r>
          </w:p>
        </w:tc>
      </w:tr>
      <w:tr w:rsidR="00CB1FF7" w:rsidRPr="00CB1FF7" w14:paraId="15992E9B" w14:textId="77777777" w:rsidTr="00CD71BA">
        <w:trPr>
          <w:trHeight w:val="60"/>
        </w:trPr>
        <w:tc>
          <w:tcPr>
            <w:tcW w:w="2237" w:type="dxa"/>
            <w:vMerge/>
            <w:tcBorders>
              <w:left w:val="single" w:sz="4" w:space="0" w:color="auto"/>
              <w:right w:val="single" w:sz="4" w:space="0" w:color="auto"/>
            </w:tcBorders>
            <w:vAlign w:val="center"/>
            <w:hideMark/>
          </w:tcPr>
          <w:p w14:paraId="151640CD" w14:textId="77777777" w:rsidR="006F762F" w:rsidRPr="00CB1FF7" w:rsidRDefault="006F762F" w:rsidP="009A0B3E">
            <w:pPr>
              <w:numPr>
                <w:ilvl w:val="0"/>
                <w:numId w:val="540"/>
              </w:numPr>
              <w:tabs>
                <w:tab w:val="left" w:pos="426"/>
                <w:tab w:val="left" w:pos="2082"/>
              </w:tabs>
              <w:spacing w:line="240" w:lineRule="auto"/>
              <w:ind w:left="426" w:hanging="426"/>
              <w:rPr>
                <w:rFonts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11C0C55A"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2B5FCF1C" w14:textId="1C2E2324" w:rsidR="006F762F" w:rsidRPr="00CB1FF7" w:rsidRDefault="008C1FB4" w:rsidP="00CD71BA">
            <w:pPr>
              <w:spacing w:line="240" w:lineRule="auto"/>
              <w:ind w:right="284"/>
              <w:rPr>
                <w:rFonts w:cs="Arial"/>
                <w:b/>
                <w:sz w:val="20"/>
                <w:szCs w:val="20"/>
              </w:rPr>
            </w:pPr>
            <w:r>
              <w:rPr>
                <w:rFonts w:cs="Arial"/>
                <w:b/>
                <w:sz w:val="20"/>
                <w:szCs w:val="20"/>
              </w:rPr>
              <w:t>29 123 600,300</w:t>
            </w:r>
          </w:p>
        </w:tc>
      </w:tr>
      <w:tr w:rsidR="00CB1FF7" w:rsidRPr="00CB1FF7" w14:paraId="6912B756" w14:textId="77777777" w:rsidTr="00CD71BA">
        <w:trPr>
          <w:trHeight w:val="60"/>
        </w:trPr>
        <w:tc>
          <w:tcPr>
            <w:tcW w:w="2237" w:type="dxa"/>
            <w:vMerge/>
            <w:tcBorders>
              <w:left w:val="single" w:sz="4" w:space="0" w:color="auto"/>
              <w:bottom w:val="single" w:sz="4" w:space="0" w:color="auto"/>
              <w:right w:val="single" w:sz="4" w:space="0" w:color="auto"/>
            </w:tcBorders>
            <w:vAlign w:val="center"/>
            <w:hideMark/>
          </w:tcPr>
          <w:p w14:paraId="309DA416" w14:textId="77777777" w:rsidR="006F762F" w:rsidRPr="00CB1FF7" w:rsidRDefault="006F762F" w:rsidP="009A0B3E">
            <w:pPr>
              <w:numPr>
                <w:ilvl w:val="0"/>
                <w:numId w:val="540"/>
              </w:numPr>
              <w:tabs>
                <w:tab w:val="left" w:pos="426"/>
                <w:tab w:val="left" w:pos="2082"/>
              </w:tabs>
              <w:spacing w:line="240" w:lineRule="auto"/>
              <w:ind w:left="426" w:hanging="426"/>
              <w:rPr>
                <w:rFonts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2AACA72D"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3C963241" w14:textId="3106E309" w:rsidR="006F762F" w:rsidRPr="00CB1FF7" w:rsidRDefault="008C1FB4" w:rsidP="00FD6D0B">
            <w:pPr>
              <w:tabs>
                <w:tab w:val="left" w:pos="1650"/>
              </w:tabs>
              <w:spacing w:line="240" w:lineRule="auto"/>
              <w:ind w:left="113" w:right="284"/>
              <w:rPr>
                <w:rFonts w:cs="Arial"/>
                <w:b/>
                <w:sz w:val="20"/>
                <w:szCs w:val="20"/>
              </w:rPr>
            </w:pPr>
            <w:r>
              <w:rPr>
                <w:rFonts w:cs="Arial"/>
                <w:b/>
                <w:sz w:val="20"/>
                <w:szCs w:val="20"/>
              </w:rPr>
              <w:t>5 985 182,00</w:t>
            </w:r>
          </w:p>
        </w:tc>
      </w:tr>
      <w:tr w:rsidR="00CB1FF7" w:rsidRPr="00CB1FF7" w14:paraId="00021EC8"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0E104246" w14:textId="77777777" w:rsidR="006F762F" w:rsidRPr="00CB1FF7" w:rsidRDefault="006F762F" w:rsidP="009A0B3E">
            <w:pPr>
              <w:numPr>
                <w:ilvl w:val="0"/>
                <w:numId w:val="540"/>
              </w:numPr>
              <w:tabs>
                <w:tab w:val="left" w:pos="426"/>
                <w:tab w:val="left" w:pos="2082"/>
              </w:tabs>
              <w:spacing w:line="240" w:lineRule="auto"/>
              <w:ind w:left="426" w:right="65" w:hanging="426"/>
              <w:rPr>
                <w:rFonts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w ramach PO lub z innymi PO</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20CB3DB7"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300B577E" w14:textId="77777777" w:rsidR="006F762F" w:rsidRPr="00CB1FF7" w:rsidRDefault="006F762F"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3E285796" w14:textId="77777777" w:rsidR="006F762F" w:rsidRPr="00CB1FF7" w:rsidRDefault="006F762F" w:rsidP="009A0B3E">
            <w:pPr>
              <w:numPr>
                <w:ilvl w:val="0"/>
                <w:numId w:val="98"/>
              </w:numPr>
              <w:spacing w:after="0" w:line="240" w:lineRule="auto"/>
              <w:ind w:left="318" w:hanging="283"/>
              <w:rPr>
                <w:rFonts w:cs="Arial"/>
                <w:sz w:val="20"/>
                <w:szCs w:val="20"/>
              </w:rPr>
            </w:pPr>
            <w:r w:rsidRPr="00CB1FF7">
              <w:rPr>
                <w:rFonts w:cs="Arial"/>
                <w:sz w:val="20"/>
                <w:szCs w:val="20"/>
              </w:rPr>
              <w:t>Komitet Monitorujący RPOWŚ na lata 2014-2020,</w:t>
            </w:r>
          </w:p>
          <w:p w14:paraId="2CB4F507" w14:textId="77777777" w:rsidR="006F762F" w:rsidRPr="00CB1FF7" w:rsidRDefault="006F762F" w:rsidP="009A0B3E">
            <w:pPr>
              <w:numPr>
                <w:ilvl w:val="0"/>
                <w:numId w:val="98"/>
              </w:numPr>
              <w:spacing w:after="0" w:line="240" w:lineRule="auto"/>
              <w:ind w:left="318" w:hanging="283"/>
              <w:rPr>
                <w:rFonts w:cs="Arial"/>
                <w:sz w:val="20"/>
                <w:szCs w:val="20"/>
              </w:rPr>
            </w:pPr>
            <w:r w:rsidRPr="00CB1FF7">
              <w:rPr>
                <w:rFonts w:cs="Arial"/>
                <w:sz w:val="20"/>
                <w:szCs w:val="20"/>
              </w:rPr>
              <w:t>kryteria wyboru projektów,</w:t>
            </w:r>
          </w:p>
          <w:p w14:paraId="3528D7B9" w14:textId="77777777" w:rsidR="006F762F" w:rsidRPr="00CB1FF7" w:rsidRDefault="006F762F" w:rsidP="009A0B3E">
            <w:pPr>
              <w:numPr>
                <w:ilvl w:val="0"/>
                <w:numId w:val="98"/>
              </w:numPr>
              <w:spacing w:after="0" w:line="240" w:lineRule="auto"/>
              <w:ind w:left="318" w:hanging="283"/>
              <w:rPr>
                <w:rFonts w:cs="Arial"/>
                <w:sz w:val="20"/>
                <w:szCs w:val="20"/>
              </w:rPr>
            </w:pPr>
            <w:r w:rsidRPr="00CB1FF7">
              <w:rPr>
                <w:rFonts w:cs="Arial"/>
                <w:sz w:val="20"/>
                <w:szCs w:val="20"/>
              </w:rPr>
              <w:t>działania w zakresie informacji i promocji,</w:t>
            </w:r>
          </w:p>
          <w:p w14:paraId="7AE8A74D" w14:textId="77777777" w:rsidR="006F762F" w:rsidRPr="00CB1FF7" w:rsidRDefault="006F762F" w:rsidP="009A0B3E">
            <w:pPr>
              <w:numPr>
                <w:ilvl w:val="0"/>
                <w:numId w:val="98"/>
              </w:numPr>
              <w:spacing w:after="0" w:line="240" w:lineRule="auto"/>
              <w:ind w:left="318" w:hanging="283"/>
              <w:rPr>
                <w:rFonts w:cs="Arial"/>
                <w:sz w:val="20"/>
                <w:szCs w:val="20"/>
              </w:rPr>
            </w:pPr>
            <w:r w:rsidRPr="00CB1FF7">
              <w:rPr>
                <w:rFonts w:cs="Arial"/>
                <w:sz w:val="20"/>
                <w:szCs w:val="20"/>
              </w:rPr>
              <w:t>monitoring i ewaluacja,</w:t>
            </w:r>
          </w:p>
          <w:p w14:paraId="4A671FAC" w14:textId="77777777" w:rsidR="006F762F" w:rsidRPr="00CB1FF7" w:rsidRDefault="006F762F" w:rsidP="009A0B3E">
            <w:pPr>
              <w:numPr>
                <w:ilvl w:val="0"/>
                <w:numId w:val="98"/>
              </w:numPr>
              <w:spacing w:after="0" w:line="240" w:lineRule="auto"/>
              <w:ind w:left="318" w:hanging="283"/>
              <w:rPr>
                <w:rFonts w:cs="Arial"/>
                <w:spacing w:val="-4"/>
                <w:sz w:val="20"/>
                <w:szCs w:val="20"/>
              </w:rPr>
            </w:pPr>
            <w:r w:rsidRPr="00CB1FF7">
              <w:rPr>
                <w:rFonts w:cs="Arial"/>
                <w:spacing w:val="-4"/>
                <w:sz w:val="20"/>
                <w:szCs w:val="20"/>
              </w:rPr>
              <w:t>komplementarność z Priorytetem Inwestycyjnym 10 a.</w:t>
            </w:r>
          </w:p>
          <w:p w14:paraId="7136D622" w14:textId="77777777" w:rsidR="006F762F" w:rsidRPr="00CB1FF7" w:rsidRDefault="006F762F"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5FC1CF95" w14:textId="77777777" w:rsidR="006F762F" w:rsidRPr="00CB1FF7" w:rsidRDefault="006F762F" w:rsidP="009A0B3E">
            <w:pPr>
              <w:numPr>
                <w:ilvl w:val="0"/>
                <w:numId w:val="99"/>
              </w:numPr>
              <w:spacing w:after="0" w:line="240" w:lineRule="auto"/>
              <w:ind w:left="318" w:hanging="318"/>
              <w:rPr>
                <w:rFonts w:cs="Arial"/>
                <w:sz w:val="20"/>
                <w:szCs w:val="20"/>
              </w:rPr>
            </w:pPr>
            <w:r w:rsidRPr="00CB1FF7">
              <w:rPr>
                <w:rFonts w:cs="Arial"/>
                <w:sz w:val="20"/>
                <w:szCs w:val="20"/>
              </w:rPr>
              <w:t xml:space="preserve">Wspólna Lista Wskaźników Kluczowych, </w:t>
            </w:r>
          </w:p>
          <w:p w14:paraId="29458370" w14:textId="77777777" w:rsidR="006F762F" w:rsidRPr="00CB1FF7" w:rsidRDefault="006F762F" w:rsidP="009A0B3E">
            <w:pPr>
              <w:numPr>
                <w:ilvl w:val="0"/>
                <w:numId w:val="99"/>
              </w:numPr>
              <w:spacing w:after="0" w:line="240" w:lineRule="auto"/>
              <w:ind w:left="318" w:hanging="318"/>
              <w:rPr>
                <w:rFonts w:cs="Arial"/>
                <w:sz w:val="20"/>
                <w:szCs w:val="20"/>
              </w:rPr>
            </w:pPr>
            <w:r w:rsidRPr="00CB1FF7">
              <w:rPr>
                <w:rFonts w:cs="Arial"/>
                <w:sz w:val="20"/>
                <w:szCs w:val="20"/>
              </w:rPr>
              <w:t xml:space="preserve">Kontrakt Terytorialny dla Województwa Świętokrzyskiego </w:t>
            </w:r>
            <w:r w:rsidRPr="00CB1FF7">
              <w:rPr>
                <w:rFonts w:cs="Arial"/>
                <w:sz w:val="20"/>
                <w:szCs w:val="20"/>
              </w:rPr>
              <w:br/>
              <w:t>na lata 2014-2020,</w:t>
            </w:r>
          </w:p>
          <w:p w14:paraId="6AD02046" w14:textId="4AA3DCE1" w:rsidR="006F762F" w:rsidRPr="00CB1FF7" w:rsidRDefault="006F762F" w:rsidP="009A0B3E">
            <w:pPr>
              <w:numPr>
                <w:ilvl w:val="0"/>
                <w:numId w:val="99"/>
              </w:numPr>
              <w:spacing w:after="0" w:line="240" w:lineRule="auto"/>
              <w:ind w:left="318" w:hanging="318"/>
              <w:rPr>
                <w:rFonts w:cs="Arial"/>
                <w:sz w:val="20"/>
                <w:szCs w:val="20"/>
              </w:rPr>
            </w:pPr>
            <w:r w:rsidRPr="00CB1FF7">
              <w:rPr>
                <w:rFonts w:cs="Arial"/>
                <w:i/>
                <w:sz w:val="20"/>
                <w:szCs w:val="20"/>
              </w:rPr>
              <w:t>W</w:t>
            </w:r>
            <w:r w:rsidRPr="00CB1FF7">
              <w:rPr>
                <w:i/>
                <w:sz w:val="20"/>
                <w:szCs w:val="20"/>
              </w:rPr>
              <w:t>ytyczne w zakresie realizacji przedsięwzięć z udziałem środków Europejskiego Funduszu Społecznego w obszarze edukacji na lata 2014-2020.</w:t>
            </w:r>
          </w:p>
          <w:p w14:paraId="4D730D4C" w14:textId="77777777" w:rsidR="006F762F" w:rsidRPr="00CB1FF7" w:rsidRDefault="006F762F" w:rsidP="00FD6D0B">
            <w:pPr>
              <w:spacing w:after="0" w:line="240" w:lineRule="auto"/>
              <w:rPr>
                <w:rFonts w:cs="Arial"/>
                <w:sz w:val="20"/>
                <w:szCs w:val="20"/>
              </w:rPr>
            </w:pPr>
            <w:r w:rsidRPr="00CB1FF7">
              <w:rPr>
                <w:rFonts w:cs="Arial"/>
                <w:sz w:val="20"/>
                <w:szCs w:val="20"/>
              </w:rPr>
              <w:t>Komplementarność z innymi Programami Operacyjnymi:</w:t>
            </w:r>
          </w:p>
          <w:p w14:paraId="51D1FDCA" w14:textId="77777777" w:rsidR="006F762F" w:rsidRPr="00CB1FF7" w:rsidRDefault="006F762F" w:rsidP="009A0B3E">
            <w:pPr>
              <w:numPr>
                <w:ilvl w:val="0"/>
                <w:numId w:val="100"/>
              </w:numPr>
              <w:spacing w:after="0" w:line="240" w:lineRule="auto"/>
              <w:ind w:left="318" w:hanging="318"/>
              <w:rPr>
                <w:rFonts w:cs="Arial"/>
                <w:sz w:val="20"/>
                <w:szCs w:val="20"/>
              </w:rPr>
            </w:pPr>
            <w:r w:rsidRPr="00CB1FF7">
              <w:rPr>
                <w:rFonts w:cs="Arial"/>
                <w:sz w:val="20"/>
                <w:szCs w:val="20"/>
              </w:rPr>
              <w:t>Program Operacyjny Wiedza Edukacja Rozwój.</w:t>
            </w:r>
          </w:p>
        </w:tc>
      </w:tr>
      <w:tr w:rsidR="00CB1FF7" w:rsidRPr="00CB1FF7" w14:paraId="3C1FD63F" w14:textId="77777777" w:rsidTr="00CD71BA">
        <w:trPr>
          <w:trHeight w:val="708"/>
        </w:trPr>
        <w:tc>
          <w:tcPr>
            <w:tcW w:w="2237" w:type="dxa"/>
            <w:tcBorders>
              <w:top w:val="single" w:sz="4" w:space="0" w:color="auto"/>
              <w:left w:val="single" w:sz="4" w:space="0" w:color="auto"/>
              <w:bottom w:val="single" w:sz="4" w:space="0" w:color="auto"/>
              <w:right w:val="single" w:sz="4" w:space="0" w:color="auto"/>
            </w:tcBorders>
          </w:tcPr>
          <w:p w14:paraId="6C637D73" w14:textId="77777777" w:rsidR="006F762F" w:rsidRPr="00CB1FF7" w:rsidRDefault="006F762F" w:rsidP="009A0B3E">
            <w:pPr>
              <w:numPr>
                <w:ilvl w:val="0"/>
                <w:numId w:val="540"/>
              </w:numPr>
              <w:tabs>
                <w:tab w:val="left" w:pos="426"/>
                <w:tab w:val="left" w:pos="2082"/>
              </w:tabs>
              <w:spacing w:after="0" w:line="240" w:lineRule="auto"/>
              <w:ind w:left="425" w:right="62" w:hanging="425"/>
              <w:rPr>
                <w:rFonts w:cs="Arial"/>
                <w:sz w:val="20"/>
                <w:szCs w:val="20"/>
              </w:rPr>
            </w:pPr>
            <w:r w:rsidRPr="00CB1FF7">
              <w:rPr>
                <w:rFonts w:cs="Arial"/>
                <w:sz w:val="20"/>
                <w:szCs w:val="20"/>
              </w:rPr>
              <w:t>Instrumenty terytorialne (jeśli dotyczy)</w:t>
            </w:r>
          </w:p>
        </w:tc>
        <w:tc>
          <w:tcPr>
            <w:tcW w:w="1840" w:type="dxa"/>
            <w:tcBorders>
              <w:top w:val="single" w:sz="4" w:space="0" w:color="auto"/>
              <w:left w:val="single" w:sz="4" w:space="0" w:color="auto"/>
              <w:bottom w:val="single" w:sz="4" w:space="0" w:color="auto"/>
              <w:right w:val="single" w:sz="4" w:space="0" w:color="auto"/>
            </w:tcBorders>
            <w:hideMark/>
          </w:tcPr>
          <w:p w14:paraId="3FD097B8" w14:textId="77777777" w:rsidR="006F762F" w:rsidRPr="00CB1FF7" w:rsidRDefault="006F762F" w:rsidP="00FD6D0B">
            <w:pPr>
              <w:spacing w:line="240" w:lineRule="auto"/>
              <w:ind w:right="284"/>
              <w:contextualSpacing/>
              <w:rPr>
                <w:rFonts w:cs="Arial"/>
                <w:sz w:val="20"/>
                <w:szCs w:val="20"/>
              </w:rPr>
            </w:pPr>
            <w:r w:rsidRPr="00CB1FF7">
              <w:rPr>
                <w:rFonts w:cs="Arial"/>
                <w:sz w:val="20"/>
                <w:szCs w:val="20"/>
              </w:rPr>
              <w:t>Poddziałanie 8.3.3</w:t>
            </w:r>
            <w:r w:rsidRPr="00CB1FF7">
              <w:rPr>
                <w:rFonts w:cs="Arial"/>
                <w:sz w:val="20"/>
                <w:szCs w:val="20"/>
              </w:rPr>
              <w:tab/>
            </w:r>
          </w:p>
        </w:tc>
        <w:tc>
          <w:tcPr>
            <w:tcW w:w="5774" w:type="dxa"/>
            <w:gridSpan w:val="2"/>
            <w:tcBorders>
              <w:top w:val="single" w:sz="4" w:space="0" w:color="auto"/>
              <w:left w:val="single" w:sz="4" w:space="0" w:color="auto"/>
              <w:bottom w:val="single" w:sz="4" w:space="0" w:color="auto"/>
              <w:right w:val="single" w:sz="4" w:space="0" w:color="auto"/>
            </w:tcBorders>
            <w:hideMark/>
          </w:tcPr>
          <w:p w14:paraId="405947AF" w14:textId="77777777" w:rsidR="006F762F" w:rsidRPr="00CB1FF7" w:rsidRDefault="006F762F" w:rsidP="00FD6D0B">
            <w:pPr>
              <w:spacing w:line="240" w:lineRule="auto"/>
              <w:ind w:left="2" w:right="284"/>
              <w:contextualSpacing/>
              <w:rPr>
                <w:rFonts w:cs="Arial"/>
                <w:sz w:val="20"/>
                <w:szCs w:val="20"/>
              </w:rPr>
            </w:pPr>
            <w:r w:rsidRPr="00CB1FF7">
              <w:rPr>
                <w:rFonts w:cs="Arial"/>
                <w:sz w:val="20"/>
                <w:szCs w:val="20"/>
              </w:rPr>
              <w:t>Nie dotyczy</w:t>
            </w:r>
          </w:p>
        </w:tc>
      </w:tr>
      <w:tr w:rsidR="00CB1FF7" w:rsidRPr="00CB1FF7" w14:paraId="30B43856"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C6B0847" w14:textId="77777777" w:rsidR="006F762F" w:rsidRPr="00CB1FF7" w:rsidRDefault="006F762F" w:rsidP="009A0B3E">
            <w:pPr>
              <w:numPr>
                <w:ilvl w:val="0"/>
                <w:numId w:val="540"/>
              </w:numPr>
              <w:tabs>
                <w:tab w:val="left" w:pos="426"/>
                <w:tab w:val="left" w:pos="2082"/>
              </w:tabs>
              <w:spacing w:after="0" w:line="240" w:lineRule="auto"/>
              <w:ind w:left="425" w:right="62" w:hanging="425"/>
              <w:rPr>
                <w:rFonts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1840" w:type="dxa"/>
            <w:tcBorders>
              <w:top w:val="single" w:sz="4" w:space="0" w:color="auto"/>
              <w:left w:val="single" w:sz="4" w:space="0" w:color="auto"/>
              <w:bottom w:val="single" w:sz="4" w:space="0" w:color="auto"/>
              <w:right w:val="single" w:sz="4" w:space="0" w:color="auto"/>
            </w:tcBorders>
            <w:hideMark/>
          </w:tcPr>
          <w:p w14:paraId="21295A05"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4A6F3D92" w14:textId="77777777" w:rsidR="006F762F" w:rsidRPr="00CB1FF7" w:rsidRDefault="006F762F" w:rsidP="00FD6D0B">
            <w:pPr>
              <w:spacing w:before="40" w:after="40" w:line="240" w:lineRule="auto"/>
              <w:rPr>
                <w:rFonts w:cs="Arial"/>
                <w:sz w:val="20"/>
                <w:szCs w:val="20"/>
              </w:rPr>
            </w:pPr>
            <w:r w:rsidRPr="00CB1FF7">
              <w:rPr>
                <w:rFonts w:cs="Arial"/>
                <w:sz w:val="20"/>
                <w:szCs w:val="20"/>
              </w:rPr>
              <w:t xml:space="preserve">Tryb konkursowy. </w:t>
            </w:r>
          </w:p>
          <w:p w14:paraId="42FBE95A" w14:textId="77777777" w:rsidR="005A0977" w:rsidRPr="00CB1FF7" w:rsidRDefault="005A0977" w:rsidP="005A0977">
            <w:pPr>
              <w:spacing w:before="40" w:after="120" w:line="240" w:lineRule="auto"/>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2899D605" w14:textId="5D202FDD" w:rsidR="006F762F" w:rsidRPr="00CB1FF7" w:rsidRDefault="005A0977" w:rsidP="005A0977">
            <w:pPr>
              <w:spacing w:before="40" w:after="120" w:line="240" w:lineRule="auto"/>
              <w:rPr>
                <w:rFonts w:cs="Arial"/>
                <w:strike/>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70650817"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0CE20FC4" w14:textId="77777777" w:rsidR="006F762F" w:rsidRPr="00CB1FF7" w:rsidRDefault="006F762F" w:rsidP="009A0B3E">
            <w:pPr>
              <w:numPr>
                <w:ilvl w:val="0"/>
                <w:numId w:val="540"/>
              </w:numPr>
              <w:tabs>
                <w:tab w:val="left" w:pos="426"/>
                <w:tab w:val="left" w:pos="2082"/>
              </w:tabs>
              <w:spacing w:after="0" w:line="240" w:lineRule="auto"/>
              <w:ind w:left="425" w:right="62" w:hanging="425"/>
              <w:rPr>
                <w:rFonts w:cs="Arial"/>
                <w:sz w:val="20"/>
                <w:szCs w:val="20"/>
              </w:rPr>
            </w:pPr>
            <w:r w:rsidRPr="00CB1FF7">
              <w:rPr>
                <w:rFonts w:cs="Arial"/>
                <w:sz w:val="20"/>
                <w:szCs w:val="20"/>
              </w:rPr>
              <w:t xml:space="preserve">Limity i ograniczenia w realizacji projektów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5783817B"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6B0B3D1F" w14:textId="77777777" w:rsidR="006F762F" w:rsidRPr="00CB1FF7" w:rsidRDefault="006F762F" w:rsidP="009A0B3E">
            <w:pPr>
              <w:numPr>
                <w:ilvl w:val="0"/>
                <w:numId w:val="101"/>
              </w:numPr>
              <w:spacing w:after="0" w:line="240" w:lineRule="auto"/>
              <w:ind w:left="318" w:hanging="318"/>
              <w:rPr>
                <w:rFonts w:cs="Arial"/>
                <w:bCs/>
                <w:sz w:val="20"/>
                <w:szCs w:val="20"/>
              </w:rPr>
            </w:pPr>
            <w:r w:rsidRPr="00CB1FF7">
              <w:rPr>
                <w:rFonts w:cs="Arial"/>
                <w:bCs/>
                <w:sz w:val="20"/>
                <w:szCs w:val="20"/>
              </w:rPr>
              <w:t xml:space="preserve">Zgodnie z </w:t>
            </w:r>
            <w:r w:rsidRPr="00CB1FF7">
              <w:rPr>
                <w:rFonts w:cs="Arial"/>
                <w:sz w:val="20"/>
                <w:szCs w:val="20"/>
              </w:rPr>
              <w:t>regulaminem konkursu, prawodawstwem krajowym oraz</w:t>
            </w:r>
            <w:r w:rsidRPr="00CB1FF7">
              <w:rPr>
                <w:rFonts w:cs="Arial"/>
                <w:bCs/>
                <w:sz w:val="20"/>
                <w:szCs w:val="20"/>
              </w:rPr>
              <w:t xml:space="preserve"> wytycznymi, w szczególności:</w:t>
            </w:r>
          </w:p>
          <w:p w14:paraId="2934CE9E" w14:textId="77777777" w:rsidR="006F762F" w:rsidRPr="00CB1FF7" w:rsidRDefault="006F762F" w:rsidP="00D25451">
            <w:pPr>
              <w:numPr>
                <w:ilvl w:val="0"/>
                <w:numId w:val="39"/>
              </w:numPr>
              <w:spacing w:after="0" w:line="240" w:lineRule="auto"/>
              <w:ind w:left="427" w:hanging="392"/>
              <w:rPr>
                <w:rFonts w:cs="Arial"/>
                <w:sz w:val="20"/>
                <w:szCs w:val="20"/>
              </w:rPr>
            </w:pPr>
            <w:r w:rsidRPr="00CB1FF7">
              <w:rPr>
                <w:rFonts w:cs="Arial"/>
                <w:i/>
                <w:sz w:val="20"/>
                <w:szCs w:val="20"/>
              </w:rPr>
              <w:t xml:space="preserve">Wytycznymi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r w:rsidRPr="00CB1FF7">
              <w:rPr>
                <w:rFonts w:cs="Arial"/>
                <w:sz w:val="20"/>
                <w:szCs w:val="20"/>
              </w:rPr>
              <w:t>w tym w szczególności:</w:t>
            </w:r>
          </w:p>
          <w:p w14:paraId="69E73CB7" w14:textId="77777777" w:rsidR="006F762F" w:rsidRPr="00CB1FF7" w:rsidRDefault="006F762F" w:rsidP="009A0B3E">
            <w:pPr>
              <w:numPr>
                <w:ilvl w:val="0"/>
                <w:numId w:val="102"/>
              </w:numPr>
              <w:spacing w:after="0" w:line="240" w:lineRule="auto"/>
              <w:ind w:left="743" w:hanging="284"/>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 ryczałtowych:</w:t>
            </w:r>
          </w:p>
          <w:p w14:paraId="671136F5"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87"/>
            </w:r>
            <w:r w:rsidRPr="00CB1FF7">
              <w:rPr>
                <w:rFonts w:cs="Arial"/>
                <w:sz w:val="20"/>
                <w:szCs w:val="20"/>
              </w:rPr>
              <w:t xml:space="preserve"> do 830 tys. PLN włącznie,</w:t>
            </w:r>
          </w:p>
          <w:p w14:paraId="1A764639"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88"/>
            </w:r>
            <w:r w:rsidRPr="00CB1FF7">
              <w:rPr>
                <w:rFonts w:cs="Arial"/>
                <w:sz w:val="20"/>
                <w:szCs w:val="20"/>
              </w:rPr>
              <w:t xml:space="preserve"> powyżej 830 tys. PLN do 1 740 tys. PLN włącznie,</w:t>
            </w:r>
          </w:p>
          <w:p w14:paraId="4670BDCA"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89"/>
            </w:r>
            <w:r w:rsidRPr="00CB1FF7">
              <w:rPr>
                <w:rFonts w:cs="Arial"/>
                <w:sz w:val="20"/>
                <w:szCs w:val="20"/>
              </w:rPr>
              <w:t xml:space="preserve"> powyżej 1 740 tys. PLN do 4 550 tys. PLN włącznie,</w:t>
            </w:r>
          </w:p>
          <w:p w14:paraId="6E2DDA5A" w14:textId="77777777" w:rsidR="006F762F" w:rsidRPr="00CB1FF7" w:rsidRDefault="006F762F" w:rsidP="00D25451">
            <w:pPr>
              <w:numPr>
                <w:ilvl w:val="0"/>
                <w:numId w:val="41"/>
              </w:numPr>
              <w:spacing w:before="40" w:after="40" w:line="240" w:lineRule="auto"/>
              <w:ind w:left="1168" w:hanging="425"/>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90"/>
            </w:r>
            <w:r w:rsidRPr="00CB1FF7">
              <w:rPr>
                <w:rFonts w:cs="Arial"/>
                <w:sz w:val="20"/>
                <w:szCs w:val="20"/>
              </w:rPr>
              <w:t xml:space="preserve"> przekraczającej 4 550 tys. PLN;</w:t>
            </w:r>
          </w:p>
          <w:p w14:paraId="701EA514" w14:textId="77777777" w:rsidR="003745CE" w:rsidRPr="00CB1FF7" w:rsidRDefault="00611184" w:rsidP="009A0B3E">
            <w:pPr>
              <w:numPr>
                <w:ilvl w:val="0"/>
                <w:numId w:val="102"/>
              </w:numPr>
              <w:spacing w:after="0" w:line="240" w:lineRule="auto"/>
              <w:ind w:left="743"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62AFF02B" w14:textId="77777777" w:rsidR="006F762F" w:rsidRPr="00CB1FF7" w:rsidRDefault="006F762F" w:rsidP="00D25451">
            <w:pPr>
              <w:numPr>
                <w:ilvl w:val="0"/>
                <w:numId w:val="39"/>
              </w:numPr>
              <w:spacing w:before="120" w:after="40" w:line="240" w:lineRule="auto"/>
              <w:ind w:left="427" w:hanging="425"/>
              <w:rPr>
                <w:rFonts w:cs="Arial"/>
                <w:i/>
                <w:sz w:val="20"/>
                <w:szCs w:val="20"/>
              </w:rPr>
            </w:pPr>
            <w:r w:rsidRPr="00CB1FF7">
              <w:rPr>
                <w:rFonts w:cs="Arial"/>
                <w:i/>
                <w:sz w:val="20"/>
                <w:szCs w:val="20"/>
              </w:rPr>
              <w:t>Wytycznymi w zakresie realizacji zasady równości szan</w:t>
            </w:r>
            <w:r w:rsidR="0029644F" w:rsidRPr="00CB1FF7">
              <w:rPr>
                <w:rFonts w:cs="Arial"/>
                <w:i/>
                <w:sz w:val="20"/>
                <w:szCs w:val="20"/>
              </w:rPr>
              <w:br/>
            </w:r>
            <w:r w:rsidRPr="00CB1FF7">
              <w:rPr>
                <w:rFonts w:cs="Arial"/>
                <w:i/>
                <w:sz w:val="20"/>
                <w:szCs w:val="20"/>
              </w:rPr>
              <w:t xml:space="preserve"> i niedyskryminacji, w tym dostępności dla osób </w:t>
            </w:r>
            <w:r w:rsidRPr="00CB1FF7">
              <w:rPr>
                <w:rFonts w:cs="Arial"/>
                <w:i/>
                <w:sz w:val="20"/>
                <w:szCs w:val="20"/>
              </w:rPr>
              <w:br/>
              <w:t>z niepełnosprawno</w:t>
            </w:r>
            <w:r w:rsidRPr="00CB1FF7">
              <w:rPr>
                <w:rFonts w:cs="Arial"/>
                <w:i/>
                <w:sz w:val="20"/>
                <w:szCs w:val="20"/>
              </w:rPr>
              <w:softHyphen/>
              <w:t>ściami i zasady równości szans kobiet i mężczyzn w ramach funduszy unijnych na lata 2014 -2020,</w:t>
            </w:r>
            <w:r w:rsidR="0029644F" w:rsidRPr="00CB1FF7">
              <w:rPr>
                <w:rFonts w:cs="Arial"/>
                <w:i/>
                <w:sz w:val="20"/>
                <w:szCs w:val="20"/>
              </w:rPr>
              <w:br/>
            </w:r>
            <w:r w:rsidRPr="00CB1FF7">
              <w:rPr>
                <w:rFonts w:cs="Arial"/>
                <w:i/>
                <w:sz w:val="20"/>
                <w:szCs w:val="20"/>
              </w:rPr>
              <w:t>w szczególności:</w:t>
            </w:r>
          </w:p>
          <w:p w14:paraId="129D7DDC" w14:textId="77777777" w:rsidR="006F762F" w:rsidRPr="00CB1FF7" w:rsidRDefault="006F762F" w:rsidP="00CD71BA">
            <w:pPr>
              <w:numPr>
                <w:ilvl w:val="3"/>
                <w:numId w:val="39"/>
              </w:numPr>
              <w:spacing w:before="40" w:after="40" w:line="240" w:lineRule="auto"/>
              <w:ind w:left="709" w:hanging="283"/>
              <w:rPr>
                <w:rFonts w:cs="Arial"/>
                <w:i/>
                <w:sz w:val="20"/>
                <w:szCs w:val="20"/>
              </w:rPr>
            </w:pPr>
            <w:r w:rsidRPr="00CB1FF7">
              <w:rPr>
                <w:rFonts w:cs="Arial"/>
                <w:sz w:val="20"/>
                <w:szCs w:val="20"/>
              </w:rPr>
              <w:t xml:space="preserve">wszystkie działania świadczone w ramach projektu, </w:t>
            </w:r>
            <w:r w:rsidRPr="00CB1FF7">
              <w:rPr>
                <w:rFonts w:cs="Arial"/>
                <w:sz w:val="20"/>
                <w:szCs w:val="20"/>
              </w:rPr>
              <w:br/>
              <w:t>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 xml:space="preserve">niem Ministra Infrastruktury z dnia 12 kwietnia </w:t>
            </w:r>
            <w:r w:rsidRPr="00CB1FF7">
              <w:rPr>
                <w:rFonts w:cs="Arial"/>
                <w:spacing w:val="-4"/>
                <w:sz w:val="20"/>
                <w:szCs w:val="20"/>
              </w:rPr>
              <w:t>2002 r.,</w:t>
            </w:r>
            <w:r w:rsidRPr="00CB1FF7">
              <w:rPr>
                <w:rFonts w:cs="Arial"/>
                <w:sz w:val="20"/>
                <w:szCs w:val="20"/>
              </w:rPr>
              <w:t xml:space="preserve"> w sprawie warunków technicznych, jakim powinny odpowiadać budynki i ich usytuowanie;</w:t>
            </w:r>
          </w:p>
          <w:p w14:paraId="3EF22B67" w14:textId="77777777" w:rsidR="006F762F" w:rsidRPr="00CB1FF7" w:rsidRDefault="006F762F" w:rsidP="00CD71BA">
            <w:pPr>
              <w:numPr>
                <w:ilvl w:val="3"/>
                <w:numId w:val="39"/>
              </w:numPr>
              <w:spacing w:after="0" w:line="240" w:lineRule="auto"/>
              <w:ind w:left="709" w:hanging="283"/>
              <w:rPr>
                <w:rFonts w:cs="Arial"/>
                <w:i/>
                <w:sz w:val="20"/>
                <w:szCs w:val="20"/>
              </w:rPr>
            </w:pPr>
            <w:r w:rsidRPr="00CB1FF7">
              <w:rPr>
                <w:rFonts w:cs="Arial"/>
                <w:sz w:val="20"/>
                <w:szCs w:val="20"/>
              </w:rPr>
              <w:t xml:space="preserve">w ramach projektów ogólnodostępnych, </w:t>
            </w:r>
            <w:r w:rsidRPr="00CB1FF7">
              <w:rPr>
                <w:rFonts w:cs="Arial"/>
                <w:sz w:val="20"/>
                <w:szCs w:val="20"/>
              </w:rPr>
              <w:br/>
              <w:t>w celu zapewnienia możliwości pełnego uczestnictwa osób z niepełnosprawno</w:t>
            </w:r>
            <w:r w:rsidRPr="00CB1FF7">
              <w:rPr>
                <w:rFonts w:cs="Arial"/>
                <w:sz w:val="20"/>
                <w:szCs w:val="20"/>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6B77D705" w14:textId="77777777" w:rsidR="006F762F" w:rsidRPr="00CB1FF7" w:rsidRDefault="006F762F" w:rsidP="00D25451">
            <w:pPr>
              <w:numPr>
                <w:ilvl w:val="0"/>
                <w:numId w:val="39"/>
              </w:numPr>
              <w:spacing w:after="0" w:line="240" w:lineRule="auto"/>
              <w:ind w:left="318" w:hanging="316"/>
              <w:rPr>
                <w:rFonts w:cs="Arial"/>
                <w:i/>
                <w:sz w:val="20"/>
                <w:szCs w:val="20"/>
              </w:rPr>
            </w:pPr>
            <w:r w:rsidRPr="00CB1FF7">
              <w:rPr>
                <w:rFonts w:cs="Arial"/>
                <w:i/>
                <w:sz w:val="20"/>
                <w:szCs w:val="20"/>
              </w:rPr>
              <w:t>W</w:t>
            </w:r>
            <w:r w:rsidRPr="00CB1FF7">
              <w:rPr>
                <w:i/>
                <w:sz w:val="20"/>
                <w:szCs w:val="20"/>
              </w:rPr>
              <w:t xml:space="preserve">ytycznymi w zakresie realizacji przedsięwzięć </w:t>
            </w:r>
            <w:r w:rsidRPr="00CB1FF7">
              <w:rPr>
                <w:i/>
                <w:sz w:val="20"/>
                <w:szCs w:val="20"/>
              </w:rPr>
              <w:br/>
              <w:t>z udziałem środków Europejskiego Funduszu Społecznego w obszarze edukacji na lata 2014-2020;</w:t>
            </w:r>
          </w:p>
          <w:p w14:paraId="6F80DB64" w14:textId="77777777" w:rsidR="003745CE" w:rsidRPr="00CB1FF7" w:rsidRDefault="0029644F" w:rsidP="00CD71BA">
            <w:pPr>
              <w:pStyle w:val="Akapitzlist"/>
              <w:numPr>
                <w:ilvl w:val="0"/>
                <w:numId w:val="825"/>
              </w:numPr>
              <w:spacing w:after="0" w:line="240" w:lineRule="auto"/>
              <w:ind w:left="709" w:right="170" w:hanging="255"/>
              <w:rPr>
                <w:rFonts w:cs="Arial"/>
                <w:sz w:val="20"/>
                <w:szCs w:val="20"/>
              </w:rPr>
            </w:pPr>
            <w:r w:rsidRPr="00CB1FF7">
              <w:rPr>
                <w:rFonts w:cs="Arial"/>
                <w:sz w:val="20"/>
                <w:szCs w:val="20"/>
              </w:rPr>
              <w:t>d</w:t>
            </w:r>
            <w:r w:rsidR="00A81E10" w:rsidRPr="00CB1FF7">
              <w:rPr>
                <w:rFonts w:cs="Arial"/>
                <w:sz w:val="20"/>
                <w:szCs w:val="20"/>
              </w:rPr>
              <w:t>ziałania projektowe skierowane do uczniów muszą stanowić uzupełnienie działań prowadzonych przez  szkoły lub placówki systemu oświaty.</w:t>
            </w:r>
          </w:p>
          <w:p w14:paraId="006CDB96" w14:textId="3F5BBE7F" w:rsidR="00A81E10" w:rsidRPr="00CB1FF7" w:rsidRDefault="00A81E10" w:rsidP="00CD71BA">
            <w:pPr>
              <w:spacing w:after="0" w:line="240" w:lineRule="auto"/>
              <w:ind w:left="709" w:right="170"/>
              <w:rPr>
                <w:rFonts w:cs="Garamond"/>
                <w:sz w:val="20"/>
                <w:szCs w:val="20"/>
              </w:rPr>
            </w:pPr>
            <w:r w:rsidRPr="00CB1FF7">
              <w:rPr>
                <w:rFonts w:cs="Arial"/>
                <w:sz w:val="20"/>
                <w:szCs w:val="20"/>
              </w:rPr>
              <w:t>Skala działań prowadzonych przed złożeniem wniosku o dofinansowanie projektu przez</w:t>
            </w:r>
            <w:r w:rsidR="007E7FA2" w:rsidRPr="00CB1FF7">
              <w:rPr>
                <w:rFonts w:cs="Arial"/>
                <w:sz w:val="20"/>
                <w:szCs w:val="20"/>
              </w:rPr>
              <w:t xml:space="preserve"> </w:t>
            </w:r>
            <w:r w:rsidRPr="00CB1FF7">
              <w:rPr>
                <w:rFonts w:cs="Arial"/>
                <w:sz w:val="20"/>
                <w:szCs w:val="20"/>
              </w:rPr>
              <w:t>szkoły lub placówki systemu oświaty (nakłady środków na ich realizację) nie może</w:t>
            </w:r>
            <w:r w:rsidR="007E7FA2" w:rsidRPr="00CB1FF7">
              <w:rPr>
                <w:rFonts w:cs="Arial"/>
                <w:sz w:val="20"/>
                <w:szCs w:val="20"/>
              </w:rPr>
              <w:t xml:space="preserve"> </w:t>
            </w:r>
            <w:r w:rsidRPr="00CB1FF7">
              <w:rPr>
                <w:rFonts w:cs="Arial"/>
                <w:sz w:val="20"/>
                <w:szCs w:val="20"/>
              </w:rPr>
              <w:t xml:space="preserve">ulec zmniejszeniu w stosunku do skali działań (nakładów) prowadzonych przez szkoły lub placówki systemu oświaty w okresie 12 miesięcy poprzedzających złożenie wniosku o dofinansowanie projektu (średniomiesięcznie). Warunek nie dotyczy działań zrealizowanych w ramach RPO oraz programów rządowych. </w:t>
            </w:r>
          </w:p>
          <w:p w14:paraId="6B30BF83" w14:textId="77777777" w:rsidR="003745CE" w:rsidRPr="00CB1FF7" w:rsidRDefault="00A81E10" w:rsidP="003745CE">
            <w:pPr>
              <w:spacing w:after="0" w:line="240" w:lineRule="auto"/>
              <w:ind w:left="138" w:right="170"/>
              <w:rPr>
                <w:rFonts w:cs="Arial"/>
                <w:sz w:val="20"/>
                <w:szCs w:val="20"/>
              </w:rPr>
            </w:pPr>
            <w:r w:rsidRPr="00CB1FF7">
              <w:rPr>
                <w:rFonts w:cs="Arial"/>
                <w:sz w:val="20"/>
                <w:szCs w:val="20"/>
              </w:rPr>
              <w:t>Dotyczy typu projektów: 1 c</w:t>
            </w:r>
          </w:p>
          <w:p w14:paraId="4830035F" w14:textId="77777777" w:rsidR="003745CE" w:rsidRPr="00CB1FF7" w:rsidRDefault="00A81E10" w:rsidP="00CD71BA">
            <w:pPr>
              <w:pStyle w:val="Akapitzlist"/>
              <w:numPr>
                <w:ilvl w:val="0"/>
                <w:numId w:val="825"/>
              </w:numPr>
              <w:spacing w:after="0" w:line="240" w:lineRule="auto"/>
              <w:ind w:left="709" w:right="170" w:hanging="255"/>
              <w:rPr>
                <w:rFonts w:cs="Arial"/>
                <w:sz w:val="20"/>
                <w:szCs w:val="20"/>
              </w:rPr>
            </w:pPr>
            <w:r w:rsidRPr="00CB1FF7">
              <w:rPr>
                <w:rFonts w:cs="Arial"/>
                <w:sz w:val="20"/>
                <w:szCs w:val="20"/>
              </w:rPr>
              <w:t>realizacja wsparcia dla uczniów lub słuchaczy musi być prowadzona z uwzględnieniem indywidualnych potrzeb rozwojowych i edukacyjnych oraz możliwości psychofizycznych uczniów lub słuchaczy objętych wsparciem.</w:t>
            </w:r>
          </w:p>
          <w:p w14:paraId="74FE1F69" w14:textId="77777777" w:rsidR="00A81E10" w:rsidRPr="00CB1FF7" w:rsidRDefault="00A81E10" w:rsidP="00A81E10">
            <w:pPr>
              <w:spacing w:after="60" w:line="240" w:lineRule="auto"/>
              <w:ind w:right="170"/>
              <w:rPr>
                <w:rFonts w:cs="Arial"/>
                <w:sz w:val="20"/>
                <w:szCs w:val="20"/>
              </w:rPr>
            </w:pPr>
            <w:r w:rsidRPr="00CB1FF7">
              <w:rPr>
                <w:rFonts w:cs="Arial"/>
                <w:sz w:val="20"/>
                <w:szCs w:val="20"/>
              </w:rPr>
              <w:t>Dotyczy typu projektów: 1 a-c</w:t>
            </w:r>
          </w:p>
          <w:p w14:paraId="5407FF6C" w14:textId="3DA7E0DC" w:rsidR="003745CE" w:rsidRPr="00CB1FF7" w:rsidRDefault="00A81E10" w:rsidP="00CD71BA">
            <w:pPr>
              <w:pStyle w:val="Akapitzlist"/>
              <w:numPr>
                <w:ilvl w:val="0"/>
                <w:numId w:val="825"/>
              </w:numPr>
              <w:spacing w:after="0" w:line="240" w:lineRule="auto"/>
              <w:ind w:left="709" w:right="170" w:hanging="255"/>
              <w:rPr>
                <w:rFonts w:cs="Arial"/>
                <w:sz w:val="20"/>
                <w:szCs w:val="20"/>
              </w:rPr>
            </w:pPr>
            <w:r w:rsidRPr="00CB1FF7">
              <w:rPr>
                <w:rFonts w:cs="Arial"/>
                <w:sz w:val="20"/>
                <w:szCs w:val="20"/>
              </w:rPr>
              <w:t>w przypadku realizacji wsparcia dotyczącego wyposażenia szkół lub placówek systemu oświaty w pomoce dydaktyczne oraz narzędzia TIK niezbędne do realizacji programów nauczania, w tym zapewnienie odpowiedniej infrastruktury sieciowo-usługowej we wniosku o dofinansowanie należy zawrzeć zobowiązanie dotyczące osiągnięcia w okresie do 6 miesięcy od daty zakończenia realizacji projektu, wymienionych funkcjonalności, zgodnie z Wytycznymi w obszarze edukacji (Podrozdział 3.4)</w:t>
            </w:r>
          </w:p>
          <w:p w14:paraId="51DEAAE0" w14:textId="77777777" w:rsidR="00A81E10" w:rsidRPr="00CB1FF7" w:rsidRDefault="00A81E10" w:rsidP="00A81E10">
            <w:pPr>
              <w:spacing w:after="60" w:line="240" w:lineRule="auto"/>
              <w:ind w:right="170"/>
              <w:rPr>
                <w:rFonts w:cs="Arial"/>
                <w:sz w:val="20"/>
                <w:szCs w:val="20"/>
              </w:rPr>
            </w:pPr>
            <w:r w:rsidRPr="00CB1FF7">
              <w:rPr>
                <w:rFonts w:cs="Arial"/>
                <w:sz w:val="20"/>
                <w:szCs w:val="20"/>
              </w:rPr>
              <w:t>Dotyczy typu projektów: 1 a</w:t>
            </w:r>
          </w:p>
          <w:p w14:paraId="664E28A4" w14:textId="77777777" w:rsidR="006F762F" w:rsidRPr="00CB1FF7" w:rsidRDefault="006F762F" w:rsidP="00D25451">
            <w:pPr>
              <w:numPr>
                <w:ilvl w:val="0"/>
                <w:numId w:val="39"/>
              </w:numPr>
              <w:spacing w:after="120" w:line="240" w:lineRule="auto"/>
              <w:ind w:left="318" w:hanging="318"/>
              <w:rPr>
                <w:rFonts w:cs="Arial"/>
                <w:i/>
                <w:sz w:val="20"/>
                <w:szCs w:val="20"/>
              </w:rPr>
            </w:pPr>
            <w:r w:rsidRPr="00CB1FF7">
              <w:rPr>
                <w:rFonts w:cs="Arial"/>
                <w:i/>
                <w:sz w:val="20"/>
                <w:szCs w:val="20"/>
              </w:rPr>
              <w:t>Wytycznymi w zakresie monitorowania postępu rzeczowego realizacji programów operacyjnych na lata 2014-2020.</w:t>
            </w:r>
          </w:p>
          <w:p w14:paraId="5F7A108A" w14:textId="77777777" w:rsidR="006F762F" w:rsidRPr="00CB1FF7" w:rsidRDefault="006F762F" w:rsidP="009A0B3E">
            <w:pPr>
              <w:numPr>
                <w:ilvl w:val="0"/>
                <w:numId w:val="101"/>
              </w:numPr>
              <w:spacing w:after="0" w:line="240" w:lineRule="auto"/>
              <w:ind w:left="357"/>
              <w:rPr>
                <w:rFonts w:cs="Arial"/>
                <w:bCs/>
                <w:sz w:val="20"/>
                <w:szCs w:val="20"/>
              </w:rPr>
            </w:pPr>
            <w:r w:rsidRPr="00CB1FF7">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68D96CBA" w14:textId="77777777" w:rsidR="006F762F" w:rsidRPr="00CB1FF7" w:rsidRDefault="006F762F" w:rsidP="00FD6D0B">
            <w:pPr>
              <w:spacing w:after="0" w:line="240" w:lineRule="auto"/>
              <w:ind w:left="357"/>
              <w:rPr>
                <w:rFonts w:cs="Arial"/>
                <w:sz w:val="20"/>
                <w:szCs w:val="20"/>
              </w:rPr>
            </w:pPr>
            <w:r w:rsidRPr="00CB1FF7">
              <w:rPr>
                <w:rFonts w:cs="Arial"/>
                <w:i/>
                <w:sz w:val="20"/>
                <w:szCs w:val="20"/>
              </w:rPr>
              <w:t>Szczegółowe zasady dokonywania przesunięć określone są w umowie o dofinansowanie projektu</w:t>
            </w:r>
            <w:r w:rsidRPr="00CB1FF7">
              <w:rPr>
                <w:rFonts w:cs="Arial"/>
                <w:sz w:val="20"/>
                <w:szCs w:val="20"/>
              </w:rPr>
              <w:t>.</w:t>
            </w:r>
          </w:p>
          <w:p w14:paraId="782CF94D" w14:textId="77777777" w:rsidR="006F762F" w:rsidRPr="00CB1FF7" w:rsidRDefault="006F762F" w:rsidP="00FD6D0B">
            <w:pPr>
              <w:spacing w:after="0" w:line="240" w:lineRule="auto"/>
              <w:ind w:left="357"/>
              <w:rPr>
                <w:rFonts w:cs="Arial"/>
                <w:strike/>
                <w:sz w:val="20"/>
                <w:szCs w:val="20"/>
              </w:rPr>
            </w:pPr>
          </w:p>
        </w:tc>
      </w:tr>
      <w:tr w:rsidR="00CB1FF7" w:rsidRPr="00CB1FF7" w14:paraId="76D909D1"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6EF443C7" w14:textId="77777777" w:rsidR="006F762F" w:rsidRPr="00CB1FF7" w:rsidRDefault="006F762F" w:rsidP="009A0B3E">
            <w:pPr>
              <w:numPr>
                <w:ilvl w:val="0"/>
                <w:numId w:val="540"/>
              </w:numPr>
              <w:tabs>
                <w:tab w:val="left" w:pos="426"/>
                <w:tab w:val="left" w:pos="2082"/>
              </w:tabs>
              <w:suppressAutoHyphens/>
              <w:spacing w:before="40" w:after="40" w:line="240" w:lineRule="auto"/>
              <w:ind w:left="426" w:right="65"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w:t>
            </w:r>
            <w:r w:rsidRPr="00CB1FF7">
              <w:rPr>
                <w:rFonts w:cs="Arial"/>
                <w:sz w:val="20"/>
                <w:szCs w:val="20"/>
              </w:rPr>
              <w:br/>
              <w:t xml:space="preserve">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 (jeśli dotyczy)</w:t>
            </w:r>
          </w:p>
        </w:tc>
        <w:tc>
          <w:tcPr>
            <w:tcW w:w="1840" w:type="dxa"/>
            <w:tcBorders>
              <w:top w:val="single" w:sz="4" w:space="0" w:color="auto"/>
              <w:left w:val="single" w:sz="4" w:space="0" w:color="auto"/>
              <w:bottom w:val="single" w:sz="4" w:space="0" w:color="auto"/>
              <w:right w:val="single" w:sz="4" w:space="0" w:color="auto"/>
            </w:tcBorders>
            <w:hideMark/>
          </w:tcPr>
          <w:p w14:paraId="2BD91903" w14:textId="77777777" w:rsidR="006F762F" w:rsidRPr="00CB1FF7" w:rsidRDefault="006F762F" w:rsidP="00FD6D0B">
            <w:pPr>
              <w:spacing w:before="40" w:after="40" w:line="240" w:lineRule="auto"/>
              <w:ind w:right="284"/>
              <w:rPr>
                <w:rFonts w:ascii="Arial" w:hAnsi="Arial"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tcPr>
          <w:p w14:paraId="42A15B56"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4339C483" w14:textId="77777777" w:rsidR="006F762F" w:rsidRPr="00CB1FF7" w:rsidRDefault="006F762F" w:rsidP="00FD6D0B">
            <w:pPr>
              <w:spacing w:after="0" w:line="240" w:lineRule="auto"/>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współfinansowanych </w:t>
            </w:r>
            <w:r w:rsidRPr="00CB1FF7">
              <w:rPr>
                <w:rFonts w:cs="Arial"/>
                <w:sz w:val="20"/>
                <w:szCs w:val="20"/>
              </w:rPr>
              <w:br/>
              <w:t>z EFS może dotyczyć wyłącznie takich kategorii wydatków, bez których realizacja projektu nie byłaby możliwa, w szczególności w związku z zapewnieniem realizacji zasady równości szans, a zwłaszcza potrzeb osób z niepełnosprawnościami.</w:t>
            </w:r>
          </w:p>
          <w:p w14:paraId="1A34C05E" w14:textId="77777777" w:rsidR="006F762F" w:rsidRPr="00CB1FF7" w:rsidRDefault="006F762F" w:rsidP="00FD6D0B">
            <w:pPr>
              <w:autoSpaceDE w:val="0"/>
              <w:autoSpaceDN w:val="0"/>
              <w:adjustRightInd w:val="0"/>
              <w:spacing w:after="0" w:line="240" w:lineRule="auto"/>
              <w:ind w:left="2"/>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74C48367" w14:textId="6C6A1FC7" w:rsidR="006F762F" w:rsidRPr="00CB1FF7" w:rsidRDefault="006F762F" w:rsidP="00CD71BA">
            <w:pPr>
              <w:pStyle w:val="Akapitzlist"/>
              <w:numPr>
                <w:ilvl w:val="0"/>
                <w:numId w:val="854"/>
              </w:numPr>
              <w:autoSpaceDE w:val="0"/>
              <w:autoSpaceDN w:val="0"/>
              <w:adjustRightInd w:val="0"/>
              <w:spacing w:after="0" w:line="240" w:lineRule="auto"/>
              <w:ind w:left="567" w:hanging="283"/>
              <w:rPr>
                <w:rFonts w:cs="Arial"/>
                <w:sz w:val="20"/>
                <w:szCs w:val="20"/>
              </w:rPr>
            </w:pPr>
            <w:r w:rsidRPr="00CB1FF7">
              <w:rPr>
                <w:rFonts w:cs="Arial"/>
                <w:sz w:val="20"/>
                <w:szCs w:val="20"/>
              </w:rPr>
              <w:t>zakup nieruchomości,</w:t>
            </w:r>
          </w:p>
          <w:p w14:paraId="31F1FB88" w14:textId="3E51F68D" w:rsidR="006F762F" w:rsidRPr="00CB1FF7" w:rsidRDefault="006F762F" w:rsidP="00CD71BA">
            <w:pPr>
              <w:pStyle w:val="Akapitzlist"/>
              <w:numPr>
                <w:ilvl w:val="0"/>
                <w:numId w:val="854"/>
              </w:numPr>
              <w:autoSpaceDE w:val="0"/>
              <w:autoSpaceDN w:val="0"/>
              <w:adjustRightInd w:val="0"/>
              <w:spacing w:after="0" w:line="240" w:lineRule="auto"/>
              <w:ind w:left="567"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2B4B66A6" w14:textId="696C505E" w:rsidR="006F762F" w:rsidRPr="00CB1FF7" w:rsidRDefault="006F762F" w:rsidP="007E7FA2">
            <w:pPr>
              <w:pStyle w:val="Akapitzlist"/>
              <w:numPr>
                <w:ilvl w:val="0"/>
                <w:numId w:val="854"/>
              </w:numPr>
              <w:autoSpaceDE w:val="0"/>
              <w:autoSpaceDN w:val="0"/>
              <w:adjustRightInd w:val="0"/>
              <w:spacing w:after="0" w:line="240" w:lineRule="auto"/>
              <w:ind w:left="567" w:hanging="283"/>
              <w:rPr>
                <w:rFonts w:cs="Arial"/>
                <w:sz w:val="20"/>
                <w:szCs w:val="20"/>
              </w:rPr>
            </w:pPr>
            <w:r w:rsidRPr="00CB1FF7">
              <w:rPr>
                <w:rFonts w:cs="Arial"/>
                <w:sz w:val="20"/>
                <w:szCs w:val="20"/>
              </w:rPr>
              <w:t>dostosowanie lub adaptacja (prace remontowo-wykończeniowe) budynków i pomieszczeń</w:t>
            </w:r>
            <w:r w:rsidR="00F606FD" w:rsidRPr="00CB1FF7">
              <w:rPr>
                <w:rFonts w:cs="Arial"/>
                <w:sz w:val="20"/>
                <w:szCs w:val="20"/>
              </w:rPr>
              <w:t xml:space="preserve"> w tym wydatków niezbędnych do przeprowadzenia tych prac </w:t>
            </w:r>
            <w:r w:rsidR="00F606FD" w:rsidRPr="00CB1FF7">
              <w:rPr>
                <w:rFonts w:cs="Arial"/>
                <w:sz w:val="20"/>
                <w:szCs w:val="20"/>
              </w:rPr>
              <w:br/>
              <w:t>i wchodzących w ich zakres.</w:t>
            </w:r>
          </w:p>
          <w:p w14:paraId="44CC7FE6" w14:textId="77777777" w:rsidR="007E7FA2" w:rsidRPr="00CB1FF7" w:rsidRDefault="007E7FA2" w:rsidP="00CD71BA">
            <w:pPr>
              <w:pStyle w:val="Akapitzlist"/>
              <w:autoSpaceDE w:val="0"/>
              <w:autoSpaceDN w:val="0"/>
              <w:adjustRightInd w:val="0"/>
              <w:spacing w:after="0" w:line="240" w:lineRule="auto"/>
              <w:ind w:left="567"/>
              <w:rPr>
                <w:rFonts w:cs="Arial"/>
                <w:sz w:val="20"/>
                <w:szCs w:val="20"/>
              </w:rPr>
            </w:pPr>
          </w:p>
          <w:p w14:paraId="06ADCAC5" w14:textId="7B541B7C" w:rsidR="003745CE" w:rsidRPr="00CB1FF7" w:rsidRDefault="006F762F" w:rsidP="003745CE">
            <w:pPr>
              <w:spacing w:after="0" w:line="240" w:lineRule="auto"/>
              <w:rPr>
                <w:rFonts w:cs="Arial"/>
                <w:i/>
                <w:iCs/>
                <w:sz w:val="20"/>
                <w:szCs w:val="20"/>
              </w:rPr>
            </w:pPr>
            <w:r w:rsidRPr="00CB1FF7">
              <w:rPr>
                <w:rFonts w:cs="Arial"/>
                <w:sz w:val="20"/>
                <w:szCs w:val="20"/>
              </w:rPr>
              <w:t xml:space="preserve">Do kwalifikowalności zakupu nieruchomości stosuje się podrozdział 7.3 </w:t>
            </w:r>
            <w:r w:rsidR="00F606FD" w:rsidRPr="00CB1FF7">
              <w:rPr>
                <w:rFonts w:cs="Arial"/>
                <w:i/>
                <w:iCs/>
                <w:sz w:val="20"/>
                <w:szCs w:val="20"/>
              </w:rPr>
              <w:t>Wytycznych w zakresie kwalifikowalności wydatków w ramach Europejskiego Funduszu Rozwoju Regionalnego, Europejskiego Funduszu Społecznego oraz Funduszu Spójności na lata 2014-2020</w:t>
            </w:r>
            <w:r w:rsidR="002F1519" w:rsidRPr="00CB1FF7">
              <w:rPr>
                <w:rFonts w:cs="Arial"/>
                <w:i/>
                <w:iCs/>
                <w:sz w:val="20"/>
                <w:szCs w:val="20"/>
              </w:rPr>
              <w:t>.</w:t>
            </w:r>
          </w:p>
          <w:p w14:paraId="3E7A2351" w14:textId="77777777" w:rsidR="007E7FA2" w:rsidRPr="00CB1FF7" w:rsidRDefault="007E7FA2" w:rsidP="003745CE">
            <w:pPr>
              <w:spacing w:after="0" w:line="240" w:lineRule="auto"/>
              <w:rPr>
                <w:rFonts w:cs="Arial"/>
                <w:i/>
                <w:sz w:val="20"/>
                <w:szCs w:val="20"/>
              </w:rPr>
            </w:pPr>
          </w:p>
          <w:p w14:paraId="5448A096"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01457D1A" w14:textId="77777777" w:rsidR="006F762F" w:rsidRPr="00CB1FF7" w:rsidRDefault="006F762F" w:rsidP="009A0B3E">
            <w:pPr>
              <w:numPr>
                <w:ilvl w:val="0"/>
                <w:numId w:val="104"/>
              </w:numPr>
              <w:spacing w:after="0" w:line="240" w:lineRule="auto"/>
              <w:ind w:left="285" w:hanging="283"/>
              <w:contextualSpacing/>
              <w:rPr>
                <w:rFonts w:cs="Arial"/>
                <w:i/>
                <w:sz w:val="20"/>
                <w:szCs w:val="20"/>
              </w:rPr>
            </w:pPr>
            <w:r w:rsidRPr="00CB1FF7">
              <w:rPr>
                <w:rFonts w:cs="Arial"/>
                <w:i/>
                <w:sz w:val="20"/>
                <w:szCs w:val="20"/>
              </w:rPr>
              <w:t>Wytyczne w zakresie kwalifikowalności wydatków</w:t>
            </w:r>
            <w:r w:rsidRPr="00CB1FF7">
              <w:rPr>
                <w:rFonts w:cs="Arial"/>
                <w:i/>
                <w:sz w:val="20"/>
                <w:szCs w:val="20"/>
              </w:rPr>
              <w:br/>
              <w:t>w ramach Europejskiego Funduszu Rozwoju Regionalnego, Europejskiego Funduszu Społecznego oraz Funduszu Spójności na lata 2014-2020,</w:t>
            </w:r>
          </w:p>
          <w:p w14:paraId="61DD036B" w14:textId="77777777" w:rsidR="006F762F" w:rsidRPr="00CB1FF7" w:rsidRDefault="006F762F" w:rsidP="009A0B3E">
            <w:pPr>
              <w:numPr>
                <w:ilvl w:val="0"/>
                <w:numId w:val="104"/>
              </w:numPr>
              <w:spacing w:after="0" w:line="240" w:lineRule="auto"/>
              <w:ind w:left="285" w:hanging="283"/>
              <w:contextualSpacing/>
              <w:rPr>
                <w:rFonts w:cs="Arial"/>
                <w:i/>
                <w:sz w:val="20"/>
                <w:szCs w:val="20"/>
              </w:rPr>
            </w:pPr>
            <w:r w:rsidRPr="00CB1FF7">
              <w:rPr>
                <w:rFonts w:cs="Arial"/>
                <w:sz w:val="20"/>
                <w:szCs w:val="20"/>
              </w:rPr>
              <w:t>każdorazowo regulamin konkursu.</w:t>
            </w:r>
          </w:p>
        </w:tc>
      </w:tr>
      <w:tr w:rsidR="00CB1FF7" w:rsidRPr="00CB1FF7" w14:paraId="18B0E4C3"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F5A9C72" w14:textId="77777777" w:rsidR="006F762F" w:rsidRPr="00CB1FF7" w:rsidRDefault="006F762F" w:rsidP="009A0B3E">
            <w:pPr>
              <w:numPr>
                <w:ilvl w:val="0"/>
                <w:numId w:val="540"/>
              </w:numPr>
              <w:tabs>
                <w:tab w:val="left" w:pos="426"/>
                <w:tab w:val="left" w:pos="2082"/>
              </w:tabs>
              <w:spacing w:after="0" w:line="240" w:lineRule="auto"/>
              <w:ind w:left="425" w:right="34" w:hanging="425"/>
              <w:rPr>
                <w:rFonts w:ascii="Arial" w:hAnsi="Arial" w:cs="Arial"/>
                <w:sz w:val="20"/>
                <w:szCs w:val="20"/>
              </w:rPr>
            </w:pPr>
            <w:r w:rsidRPr="00CB1FF7">
              <w:rPr>
                <w:rFonts w:cs="Arial"/>
                <w:sz w:val="20"/>
                <w:szCs w:val="20"/>
              </w:rPr>
              <w:t xml:space="preserve">Dopuszczalna maksymalna wartość zakupionych środków trwałych jako % wydatków </w:t>
            </w:r>
            <w:r w:rsidRPr="00CB1FF7">
              <w:rPr>
                <w:rFonts w:cs="Arial"/>
                <w:spacing w:val="-2"/>
                <w:sz w:val="20"/>
                <w:szCs w:val="20"/>
              </w:rPr>
              <w:t>kwalifikowalnych</w:t>
            </w:r>
          </w:p>
        </w:tc>
        <w:tc>
          <w:tcPr>
            <w:tcW w:w="1840" w:type="dxa"/>
            <w:tcBorders>
              <w:top w:val="single" w:sz="4" w:space="0" w:color="auto"/>
              <w:left w:val="single" w:sz="4" w:space="0" w:color="auto"/>
              <w:bottom w:val="single" w:sz="4" w:space="0" w:color="auto"/>
              <w:right w:val="single" w:sz="4" w:space="0" w:color="auto"/>
            </w:tcBorders>
            <w:hideMark/>
          </w:tcPr>
          <w:p w14:paraId="5230B5A1" w14:textId="77777777" w:rsidR="006F762F" w:rsidRPr="00CB1FF7" w:rsidRDefault="006F762F" w:rsidP="00FD6D0B">
            <w:pPr>
              <w:spacing w:before="40" w:after="40" w:line="240" w:lineRule="auto"/>
              <w:ind w:right="284"/>
              <w:rPr>
                <w:rFonts w:ascii="Arial" w:hAnsi="Arial"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31B4B0D7" w14:textId="77777777" w:rsidR="006F762F" w:rsidRPr="00CB1FF7" w:rsidRDefault="006F762F" w:rsidP="00CD71BA">
            <w:pPr>
              <w:spacing w:line="240" w:lineRule="auto"/>
              <w:rPr>
                <w:sz w:val="20"/>
                <w:szCs w:val="20"/>
              </w:rPr>
            </w:pPr>
            <w:r w:rsidRPr="00CB1FF7">
              <w:rPr>
                <w:sz w:val="20"/>
                <w:szCs w:val="20"/>
              </w:rPr>
              <w:t xml:space="preserve">Maksymalna wartość zakupionych środków trwałych o wartości </w:t>
            </w:r>
            <w:r w:rsidR="00251AAD" w:rsidRPr="00CB1FF7">
              <w:rPr>
                <w:sz w:val="20"/>
                <w:szCs w:val="20"/>
              </w:rPr>
              <w:t>jednostkowej</w:t>
            </w:r>
            <w:r w:rsidR="0097313D" w:rsidRPr="00CB1FF7">
              <w:rPr>
                <w:sz w:val="20"/>
                <w:szCs w:val="20"/>
              </w:rPr>
              <w:t xml:space="preserve"> </w:t>
            </w:r>
            <w:r w:rsidRPr="00CB1FF7">
              <w:rPr>
                <w:sz w:val="20"/>
                <w:szCs w:val="20"/>
              </w:rPr>
              <w:t xml:space="preserve">wyższej niż </w:t>
            </w:r>
            <w:r w:rsidR="00F606FD" w:rsidRPr="00CB1FF7">
              <w:rPr>
                <w:sz w:val="20"/>
                <w:szCs w:val="20"/>
              </w:rPr>
              <w:t>10 000</w:t>
            </w:r>
            <w:r w:rsidRPr="00CB1FF7">
              <w:rPr>
                <w:sz w:val="20"/>
                <w:szCs w:val="20"/>
              </w:rPr>
              <w:t xml:space="preserve"> PLN netto (w ramach kosztów bezpośrednich) i </w:t>
            </w:r>
            <w:r w:rsidRPr="00CB1FF7">
              <w:rPr>
                <w:i/>
                <w:sz w:val="20"/>
                <w:szCs w:val="20"/>
              </w:rPr>
              <w:t>cross-financingu</w:t>
            </w:r>
            <w:r w:rsidRPr="00CB1FF7">
              <w:rPr>
                <w:sz w:val="20"/>
                <w:szCs w:val="20"/>
              </w:rPr>
              <w:t xml:space="preserve">, nie może przekroczyć 10% wydatków kwalifikowalnych projektu. </w:t>
            </w:r>
          </w:p>
          <w:p w14:paraId="7BF0E94A" w14:textId="77777777" w:rsidR="006F762F" w:rsidRPr="00CB1FF7" w:rsidRDefault="006F762F">
            <w:pPr>
              <w:spacing w:after="0" w:line="240" w:lineRule="auto"/>
              <w:rPr>
                <w:rFonts w:cs="Arial"/>
                <w:sz w:val="20"/>
                <w:szCs w:val="20"/>
              </w:rPr>
            </w:pPr>
            <w:r w:rsidRPr="00CB1FF7">
              <w:rPr>
                <w:rFonts w:cs="Arial"/>
                <w:sz w:val="20"/>
                <w:szCs w:val="20"/>
              </w:rPr>
              <w:t xml:space="preserve">W ramach  projektów Poddziałania 8.3.3 został zwiększony limit  na wydatki związane z  zakupem środków trwałych (włączając </w:t>
            </w:r>
            <w:r w:rsidRPr="00CB1FF7">
              <w:rPr>
                <w:rFonts w:cs="Arial"/>
                <w:i/>
                <w:sz w:val="20"/>
                <w:szCs w:val="20"/>
              </w:rPr>
              <w:t>cross-financing</w:t>
            </w:r>
            <w:r w:rsidRPr="00CB1FF7">
              <w:rPr>
                <w:rFonts w:cs="Arial"/>
                <w:sz w:val="20"/>
                <w:szCs w:val="20"/>
              </w:rPr>
              <w:t xml:space="preserve">) do 30% wydatków kwalifikowalnych projektu - dotyczy </w:t>
            </w:r>
            <w:r w:rsidR="003745CE" w:rsidRPr="00CB1FF7">
              <w:rPr>
                <w:rFonts w:cs="Arial"/>
                <w:b/>
                <w:sz w:val="20"/>
                <w:szCs w:val="20"/>
              </w:rPr>
              <w:t xml:space="preserve">wyłącznie </w:t>
            </w:r>
            <w:r w:rsidRPr="00CB1FF7">
              <w:rPr>
                <w:rFonts w:cs="Arial"/>
                <w:sz w:val="20"/>
                <w:szCs w:val="20"/>
              </w:rPr>
              <w:t>wyposażenia/doposażenia pracowni w TIK, które będzie komplementarne z zajęciami dodatkowymi dla uczniów oraz doskonaleniem nauczycieli</w:t>
            </w:r>
            <w:r w:rsidRPr="00CB1FF7">
              <w:rPr>
                <w:rFonts w:eastAsia="Times New Roman" w:cs="Arial"/>
                <w:sz w:val="20"/>
                <w:szCs w:val="20"/>
              </w:rPr>
              <w:t>/pracowników pedagogicznych.</w:t>
            </w:r>
          </w:p>
          <w:p w14:paraId="6432BD22" w14:textId="77777777" w:rsidR="006F762F" w:rsidRPr="00CB1FF7" w:rsidRDefault="006F762F">
            <w:pPr>
              <w:spacing w:after="0" w:line="240" w:lineRule="auto"/>
              <w:ind w:firstLine="2"/>
              <w:rPr>
                <w:rFonts w:cs="Arial"/>
                <w:sz w:val="20"/>
                <w:szCs w:val="20"/>
              </w:rPr>
            </w:pPr>
            <w:r w:rsidRPr="00CB1FF7">
              <w:rPr>
                <w:rFonts w:cs="Arial"/>
                <w:sz w:val="20"/>
                <w:szCs w:val="20"/>
              </w:rPr>
              <w:t>Szczegółowe warunki określają:</w:t>
            </w:r>
          </w:p>
          <w:p w14:paraId="098EA7EF" w14:textId="77777777" w:rsidR="006F762F" w:rsidRPr="00CB1FF7" w:rsidRDefault="006F762F">
            <w:pPr>
              <w:numPr>
                <w:ilvl w:val="0"/>
                <w:numId w:val="105"/>
              </w:numPr>
              <w:spacing w:after="0" w:line="240" w:lineRule="auto"/>
              <w:ind w:left="285"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40CD227D" w14:textId="77777777" w:rsidR="006F762F" w:rsidRPr="00CB1FF7" w:rsidRDefault="006F762F">
            <w:pPr>
              <w:numPr>
                <w:ilvl w:val="0"/>
                <w:numId w:val="105"/>
              </w:numPr>
              <w:spacing w:after="0" w:line="240" w:lineRule="auto"/>
              <w:ind w:left="285" w:hanging="283"/>
              <w:contextualSpacing/>
              <w:rPr>
                <w:rFonts w:ascii="Arial" w:hAnsi="Arial" w:cs="Arial"/>
                <w:sz w:val="20"/>
                <w:szCs w:val="20"/>
              </w:rPr>
            </w:pPr>
            <w:r w:rsidRPr="00CB1FF7">
              <w:rPr>
                <w:rFonts w:cs="Arial"/>
                <w:sz w:val="20"/>
                <w:szCs w:val="20"/>
              </w:rPr>
              <w:t>każdorazowo regulamin konkursu.</w:t>
            </w:r>
          </w:p>
        </w:tc>
      </w:tr>
      <w:tr w:rsidR="00CB1FF7" w:rsidRPr="00CB1FF7" w14:paraId="6E6FDC6D"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5544CE07" w14:textId="77777777" w:rsidR="006F762F" w:rsidRPr="00CB1FF7" w:rsidRDefault="006F762F" w:rsidP="009A0B3E">
            <w:pPr>
              <w:numPr>
                <w:ilvl w:val="0"/>
                <w:numId w:val="540"/>
              </w:numPr>
              <w:tabs>
                <w:tab w:val="left" w:pos="426"/>
                <w:tab w:val="left" w:pos="2082"/>
              </w:tabs>
              <w:suppressAutoHyphens/>
              <w:spacing w:after="0" w:line="240" w:lineRule="auto"/>
              <w:ind w:left="425" w:right="65" w:hanging="425"/>
              <w:rPr>
                <w:rFonts w:cs="Arial"/>
                <w:sz w:val="20"/>
                <w:szCs w:val="20"/>
              </w:rPr>
            </w:pPr>
            <w:r w:rsidRPr="00CB1FF7">
              <w:rPr>
                <w:rFonts w:cs="Arial"/>
                <w:sz w:val="20"/>
                <w:szCs w:val="20"/>
              </w:rPr>
              <w:t xml:space="preserve">Warunki uwzględniania dochodu </w:t>
            </w:r>
            <w:r w:rsidRPr="00CB1FF7">
              <w:rPr>
                <w:rFonts w:cs="Arial"/>
                <w:sz w:val="20"/>
                <w:szCs w:val="20"/>
              </w:rPr>
              <w:br/>
              <w:t>w projekcie (jeśli dotyczy)</w:t>
            </w:r>
          </w:p>
        </w:tc>
        <w:tc>
          <w:tcPr>
            <w:tcW w:w="1840" w:type="dxa"/>
            <w:tcBorders>
              <w:top w:val="single" w:sz="4" w:space="0" w:color="auto"/>
              <w:left w:val="single" w:sz="4" w:space="0" w:color="auto"/>
              <w:bottom w:val="single" w:sz="4" w:space="0" w:color="auto"/>
              <w:right w:val="single" w:sz="4" w:space="0" w:color="auto"/>
            </w:tcBorders>
            <w:hideMark/>
          </w:tcPr>
          <w:p w14:paraId="4BA0BD6E" w14:textId="77777777" w:rsidR="006F762F" w:rsidRPr="00CB1FF7" w:rsidRDefault="006F762F" w:rsidP="00FD6D0B">
            <w:pPr>
              <w:spacing w:line="240" w:lineRule="auto"/>
              <w:ind w:right="284"/>
              <w:rPr>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70900B76"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Szczegółowe warunki określają:</w:t>
            </w:r>
          </w:p>
          <w:p w14:paraId="61149A49" w14:textId="77777777" w:rsidR="006F762F" w:rsidRPr="00CB1FF7" w:rsidRDefault="006F762F" w:rsidP="00FD6D0B">
            <w:pPr>
              <w:numPr>
                <w:ilvl w:val="0"/>
                <w:numId w:val="18"/>
              </w:numPr>
              <w:spacing w:after="0" w:line="240" w:lineRule="auto"/>
              <w:ind w:left="285" w:right="284"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3D861E13"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54682FBE" w14:textId="77777777" w:rsidR="006F762F" w:rsidRPr="00CB1FF7" w:rsidRDefault="006F762F" w:rsidP="009A0B3E">
            <w:pPr>
              <w:numPr>
                <w:ilvl w:val="0"/>
                <w:numId w:val="540"/>
              </w:numPr>
              <w:tabs>
                <w:tab w:val="left" w:pos="426"/>
                <w:tab w:val="left" w:pos="2082"/>
              </w:tabs>
              <w:suppressAutoHyphens/>
              <w:spacing w:after="0" w:line="240" w:lineRule="auto"/>
              <w:ind w:left="425" w:right="65" w:hanging="425"/>
              <w:rPr>
                <w:rFonts w:cs="Arial"/>
                <w:sz w:val="20"/>
                <w:szCs w:val="20"/>
              </w:rPr>
            </w:pPr>
            <w:r w:rsidRPr="00CB1FF7">
              <w:rPr>
                <w:rFonts w:cs="Arial"/>
                <w:sz w:val="20"/>
                <w:szCs w:val="20"/>
              </w:rPr>
              <w:t>Warunki stosowania uproszczonych form rozliczania wydatków i planowany zakres systemu zaliczek</w:t>
            </w:r>
          </w:p>
        </w:tc>
        <w:tc>
          <w:tcPr>
            <w:tcW w:w="1840" w:type="dxa"/>
            <w:tcBorders>
              <w:top w:val="single" w:sz="4" w:space="0" w:color="auto"/>
              <w:left w:val="single" w:sz="4" w:space="0" w:color="auto"/>
              <w:bottom w:val="single" w:sz="4" w:space="0" w:color="auto"/>
              <w:right w:val="single" w:sz="4" w:space="0" w:color="auto"/>
            </w:tcBorders>
            <w:hideMark/>
          </w:tcPr>
          <w:p w14:paraId="3BFC6676" w14:textId="77777777" w:rsidR="006F762F" w:rsidRPr="00CB1FF7" w:rsidRDefault="006F762F" w:rsidP="00FD6D0B">
            <w:pPr>
              <w:spacing w:line="240" w:lineRule="auto"/>
              <w:ind w:right="284"/>
              <w:rPr>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5CF39FEC"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094AFF86" w14:textId="77777777" w:rsidR="006F762F" w:rsidRPr="00CB1FF7" w:rsidRDefault="006F762F" w:rsidP="009A0B3E">
            <w:pPr>
              <w:numPr>
                <w:ilvl w:val="0"/>
                <w:numId w:val="106"/>
              </w:numPr>
              <w:spacing w:after="0" w:line="240" w:lineRule="auto"/>
              <w:ind w:left="285"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1D39628B" w14:textId="77777777" w:rsidR="006F762F" w:rsidRPr="00CB1FF7" w:rsidRDefault="006F762F" w:rsidP="009A0B3E">
            <w:pPr>
              <w:numPr>
                <w:ilvl w:val="0"/>
                <w:numId w:val="106"/>
              </w:numPr>
              <w:spacing w:after="0" w:line="240" w:lineRule="auto"/>
              <w:ind w:left="285" w:hanging="283"/>
              <w:rPr>
                <w:rFonts w:cs="Arial"/>
                <w:sz w:val="20"/>
                <w:szCs w:val="20"/>
              </w:rPr>
            </w:pPr>
            <w:r w:rsidRPr="00CB1FF7">
              <w:rPr>
                <w:rFonts w:cs="Arial"/>
                <w:sz w:val="20"/>
                <w:szCs w:val="20"/>
              </w:rPr>
              <w:t>każdorazowo regulamin konkursu.</w:t>
            </w:r>
          </w:p>
        </w:tc>
      </w:tr>
      <w:tr w:rsidR="00CB1FF7" w:rsidRPr="00CB1FF7" w14:paraId="4FC56C68"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5D3CA5DA" w14:textId="77777777" w:rsidR="006F762F" w:rsidRPr="00CB1FF7" w:rsidRDefault="006F762F" w:rsidP="009A0B3E">
            <w:pPr>
              <w:numPr>
                <w:ilvl w:val="0"/>
                <w:numId w:val="540"/>
              </w:numPr>
              <w:tabs>
                <w:tab w:val="left" w:pos="426"/>
                <w:tab w:val="left" w:pos="1484"/>
                <w:tab w:val="left" w:pos="2082"/>
              </w:tabs>
              <w:suppressAutoHyphens/>
              <w:spacing w:before="40" w:after="40" w:line="240" w:lineRule="auto"/>
              <w:ind w:left="426" w:right="284" w:hanging="426"/>
              <w:rPr>
                <w:rFonts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1840" w:type="dxa"/>
            <w:tcBorders>
              <w:top w:val="single" w:sz="4" w:space="0" w:color="auto"/>
              <w:left w:val="single" w:sz="4" w:space="0" w:color="auto"/>
              <w:bottom w:val="single" w:sz="4" w:space="0" w:color="auto"/>
              <w:right w:val="single" w:sz="4" w:space="0" w:color="auto"/>
            </w:tcBorders>
            <w:hideMark/>
          </w:tcPr>
          <w:p w14:paraId="7AB38C0F" w14:textId="77777777" w:rsidR="006F762F" w:rsidRPr="00CB1FF7" w:rsidRDefault="006F762F" w:rsidP="00FD6D0B">
            <w:pPr>
              <w:spacing w:line="240" w:lineRule="auto"/>
              <w:ind w:right="284"/>
              <w:rPr>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551122EB" w14:textId="77777777" w:rsidR="006F762F" w:rsidRPr="00CB1FF7" w:rsidRDefault="006F762F" w:rsidP="00FD6D0B">
            <w:pPr>
              <w:spacing w:after="0" w:line="240" w:lineRule="auto"/>
              <w:rPr>
                <w:rFonts w:cs="Arial"/>
                <w:sz w:val="20"/>
                <w:szCs w:val="20"/>
              </w:rPr>
            </w:pPr>
            <w:r w:rsidRPr="00CB1FF7">
              <w:rPr>
                <w:rFonts w:cs="Arial"/>
                <w:sz w:val="20"/>
                <w:szCs w:val="20"/>
                <w:u w:val="single"/>
              </w:rPr>
              <w:t>O ile dotyczy</w:t>
            </w:r>
            <w:r w:rsidRPr="00CB1FF7">
              <w:rPr>
                <w:rFonts w:cs="Arial"/>
                <w:sz w:val="20"/>
                <w:szCs w:val="20"/>
              </w:rPr>
              <w:t>:</w:t>
            </w:r>
          </w:p>
          <w:p w14:paraId="0D757ACC" w14:textId="77777777" w:rsidR="006F762F" w:rsidRPr="00CB1FF7" w:rsidRDefault="006F762F" w:rsidP="00FD6D0B">
            <w:pPr>
              <w:spacing w:after="0" w:line="240" w:lineRule="auto"/>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6EF4AD63" w14:textId="77777777" w:rsidR="006F762F" w:rsidRPr="00CB1FF7" w:rsidRDefault="006F762F" w:rsidP="009A0B3E">
            <w:pPr>
              <w:numPr>
                <w:ilvl w:val="0"/>
                <w:numId w:val="78"/>
              </w:numPr>
              <w:spacing w:after="0" w:line="240" w:lineRule="auto"/>
              <w:ind w:left="285" w:hanging="283"/>
              <w:contextualSpacing/>
              <w:rPr>
                <w:rFonts w:cs="Arial"/>
                <w:i/>
                <w:sz w:val="20"/>
                <w:szCs w:val="20"/>
              </w:rPr>
            </w:pPr>
            <w:r w:rsidRPr="00CB1FF7">
              <w:rPr>
                <w:rFonts w:cs="Arial"/>
                <w:i/>
                <w:sz w:val="20"/>
                <w:szCs w:val="20"/>
              </w:rPr>
              <w:t xml:space="preserve">Rozporządzenia Komisji (UE) nr 1407/2013 z dnia 18.12.2013 r. w sprawie stosowania art. 107 i 108 Traktatu o funkcjonowaniu Unii Europejskiej do pomocy de minimis, </w:t>
            </w:r>
          </w:p>
          <w:p w14:paraId="3BACA188" w14:textId="77777777" w:rsidR="006F762F" w:rsidRPr="00CB1FF7" w:rsidRDefault="006F762F" w:rsidP="009A0B3E">
            <w:pPr>
              <w:numPr>
                <w:ilvl w:val="0"/>
                <w:numId w:val="78"/>
              </w:numPr>
              <w:spacing w:after="0" w:line="240" w:lineRule="auto"/>
              <w:ind w:left="285" w:hanging="283"/>
              <w:contextualSpacing/>
              <w:rPr>
                <w:rFonts w:cs="Arial"/>
                <w:i/>
                <w:sz w:val="20"/>
                <w:szCs w:val="20"/>
              </w:rPr>
            </w:pPr>
            <w:r w:rsidRPr="00CB1FF7">
              <w:rPr>
                <w:rFonts w:cs="Arial"/>
                <w:i/>
                <w:sz w:val="20"/>
                <w:szCs w:val="20"/>
              </w:rPr>
              <w:t xml:space="preserve">Rozporządzenia Komisji (UE) nr 651/2014 z dnia 17.06.2014 r. uznające niektóre rodzaje pomocy za zgodne z rynkiem wewnętrznym w zastosowaniu art. 107 i 108 Traktatu, </w:t>
            </w:r>
          </w:p>
          <w:p w14:paraId="68BDADE7" w14:textId="347B2178" w:rsidR="006F762F" w:rsidRPr="00CB1FF7" w:rsidRDefault="006F762F" w:rsidP="009A0B3E">
            <w:pPr>
              <w:numPr>
                <w:ilvl w:val="0"/>
                <w:numId w:val="78"/>
              </w:numPr>
              <w:spacing w:after="0" w:line="240" w:lineRule="auto"/>
              <w:ind w:left="285" w:hanging="283"/>
              <w:contextualSpacing/>
              <w:rPr>
                <w:rFonts w:cs="Arial"/>
                <w:i/>
                <w:sz w:val="20"/>
                <w:szCs w:val="20"/>
              </w:rPr>
            </w:pPr>
            <w:r w:rsidRPr="00CB1FF7">
              <w:rPr>
                <w:rFonts w:cs="Arial"/>
                <w:i/>
                <w:sz w:val="20"/>
                <w:szCs w:val="20"/>
              </w:rPr>
              <w:t>Rozporządzenie MIiR z dnia 2 lipca 2015 r. w sprawie udzielania pomocy de minimis i pomocy publicznej  w ramach programów operacyjnych finansowanych z Europejskiego Funduszu Społecznego na lata 2014-2020.</w:t>
            </w:r>
          </w:p>
        </w:tc>
      </w:tr>
      <w:tr w:rsidR="00CB1FF7" w:rsidRPr="00CB1FF7" w14:paraId="5AFFBA3D" w14:textId="77777777" w:rsidTr="00CD71BA">
        <w:trPr>
          <w:trHeight w:val="1815"/>
        </w:trPr>
        <w:tc>
          <w:tcPr>
            <w:tcW w:w="2237" w:type="dxa"/>
            <w:tcBorders>
              <w:top w:val="single" w:sz="4" w:space="0" w:color="auto"/>
              <w:left w:val="single" w:sz="4" w:space="0" w:color="auto"/>
              <w:bottom w:val="single" w:sz="4" w:space="0" w:color="auto"/>
              <w:right w:val="single" w:sz="4" w:space="0" w:color="auto"/>
            </w:tcBorders>
          </w:tcPr>
          <w:p w14:paraId="63DCA46D" w14:textId="77777777" w:rsidR="006F762F" w:rsidRPr="00CB1FF7" w:rsidRDefault="006F762F" w:rsidP="009A0B3E">
            <w:pPr>
              <w:numPr>
                <w:ilvl w:val="0"/>
                <w:numId w:val="540"/>
              </w:numPr>
              <w:tabs>
                <w:tab w:val="left" w:pos="426"/>
                <w:tab w:val="left" w:pos="2082"/>
              </w:tabs>
              <w:spacing w:after="0" w:line="240" w:lineRule="auto"/>
              <w:ind w:left="425" w:right="62" w:hanging="425"/>
              <w:rPr>
                <w:rFonts w:cs="Arial"/>
                <w:sz w:val="20"/>
                <w:szCs w:val="20"/>
              </w:rPr>
            </w:pPr>
            <w:r w:rsidRPr="00CB1FF7">
              <w:rPr>
                <w:rFonts w:cs="Arial"/>
                <w:sz w:val="20"/>
                <w:szCs w:val="20"/>
              </w:rPr>
              <w:t xml:space="preserve">Maksymalny % poziom dofinansowania UE wydatków </w:t>
            </w:r>
            <w:r w:rsidRPr="00CB1FF7">
              <w:rPr>
                <w:rFonts w:cs="Arial"/>
                <w:spacing w:val="-4"/>
                <w:sz w:val="20"/>
                <w:szCs w:val="20"/>
              </w:rPr>
              <w:t xml:space="preserve">kwalifikowalnych </w:t>
            </w:r>
            <w:r w:rsidRPr="00CB1FF7">
              <w:rPr>
                <w:rFonts w:cs="Arial"/>
                <w:sz w:val="20"/>
                <w:szCs w:val="20"/>
              </w:rPr>
              <w:t>na poziomie projektu</w:t>
            </w:r>
            <w:r w:rsidRPr="00CB1FF7">
              <w:rPr>
                <w:rStyle w:val="Odwoanieprzypisudolnego"/>
                <w:sz w:val="20"/>
                <w:szCs w:val="20"/>
              </w:rPr>
              <w:footnoteReference w:id="91"/>
            </w:r>
            <w:r w:rsidRPr="00CB1FF7">
              <w:rPr>
                <w:rFonts w:cs="Arial"/>
                <w:sz w:val="20"/>
                <w:szCs w:val="20"/>
              </w:rPr>
              <w:br/>
              <w:t xml:space="preserve">(jeśli dotyczy) </w:t>
            </w:r>
          </w:p>
        </w:tc>
        <w:tc>
          <w:tcPr>
            <w:tcW w:w="1840" w:type="dxa"/>
            <w:tcBorders>
              <w:top w:val="single" w:sz="4" w:space="0" w:color="auto"/>
              <w:left w:val="single" w:sz="4" w:space="0" w:color="auto"/>
              <w:bottom w:val="single" w:sz="4" w:space="0" w:color="auto"/>
              <w:right w:val="single" w:sz="4" w:space="0" w:color="auto"/>
            </w:tcBorders>
            <w:hideMark/>
          </w:tcPr>
          <w:p w14:paraId="229CD0DA"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7504FA35" w14:textId="77777777" w:rsidR="006F762F" w:rsidRPr="00CB1FF7" w:rsidRDefault="006F762F" w:rsidP="00FD6D0B">
            <w:pPr>
              <w:spacing w:before="40" w:after="40" w:line="240" w:lineRule="auto"/>
              <w:ind w:left="113" w:right="284"/>
              <w:rPr>
                <w:rFonts w:cs="Arial"/>
                <w:sz w:val="20"/>
                <w:szCs w:val="20"/>
              </w:rPr>
            </w:pPr>
            <w:r w:rsidRPr="00CB1FF7">
              <w:rPr>
                <w:rFonts w:cs="Arial"/>
                <w:sz w:val="20"/>
                <w:szCs w:val="20"/>
              </w:rPr>
              <w:t>85%</w:t>
            </w:r>
          </w:p>
        </w:tc>
      </w:tr>
      <w:tr w:rsidR="00CB1FF7" w:rsidRPr="00CB1FF7" w14:paraId="449F79D5" w14:textId="77777777" w:rsidTr="00CD71BA">
        <w:trPr>
          <w:trHeight w:val="4006"/>
        </w:trPr>
        <w:tc>
          <w:tcPr>
            <w:tcW w:w="2237" w:type="dxa"/>
            <w:tcBorders>
              <w:top w:val="single" w:sz="4" w:space="0" w:color="auto"/>
              <w:left w:val="single" w:sz="4" w:space="0" w:color="auto"/>
              <w:bottom w:val="single" w:sz="4" w:space="0" w:color="auto"/>
              <w:right w:val="single" w:sz="4" w:space="0" w:color="auto"/>
            </w:tcBorders>
          </w:tcPr>
          <w:p w14:paraId="1F98A116" w14:textId="77777777" w:rsidR="006F762F" w:rsidRPr="00CB1FF7" w:rsidRDefault="006F762F" w:rsidP="009A0B3E">
            <w:pPr>
              <w:numPr>
                <w:ilvl w:val="0"/>
                <w:numId w:val="540"/>
              </w:numPr>
              <w:tabs>
                <w:tab w:val="left" w:pos="426"/>
                <w:tab w:val="left" w:pos="611"/>
                <w:tab w:val="left" w:pos="709"/>
                <w:tab w:val="left" w:pos="2082"/>
              </w:tabs>
              <w:spacing w:after="0" w:line="240" w:lineRule="auto"/>
              <w:ind w:left="426" w:right="33" w:hanging="426"/>
              <w:rPr>
                <w:rFonts w:cs="Arial"/>
                <w:sz w:val="20"/>
                <w:szCs w:val="20"/>
              </w:rPr>
            </w:pPr>
            <w:r w:rsidRPr="00CB1FF7">
              <w:rPr>
                <w:rFonts w:cs="Arial"/>
                <w:sz w:val="20"/>
                <w:szCs w:val="20"/>
              </w:rPr>
              <w:t xml:space="preserve">Maksymalny % poziom </w:t>
            </w:r>
            <w:r w:rsidRPr="00CB1FF7">
              <w:rPr>
                <w:rFonts w:cs="Arial"/>
                <w:spacing w:val="-4"/>
                <w:sz w:val="20"/>
                <w:szCs w:val="20"/>
              </w:rPr>
              <w:t>dofinansowania</w:t>
            </w:r>
            <w:r w:rsidRPr="00CB1FF7">
              <w:rPr>
                <w:rFonts w:cs="Arial"/>
                <w:sz w:val="20"/>
                <w:szCs w:val="20"/>
              </w:rPr>
              <w:t xml:space="preserve"> całkowitego wydatków </w:t>
            </w:r>
            <w:r w:rsidRPr="00CB1FF7">
              <w:rPr>
                <w:rFonts w:cs="Arial"/>
                <w:spacing w:val="-6"/>
                <w:sz w:val="20"/>
                <w:szCs w:val="20"/>
              </w:rPr>
              <w:t xml:space="preserve">kwalifikowalnych </w:t>
            </w:r>
            <w:r w:rsidRPr="00CB1FF7">
              <w:rPr>
                <w:rFonts w:cs="Arial"/>
                <w:sz w:val="20"/>
                <w:szCs w:val="20"/>
              </w:rPr>
              <w:br/>
              <w:t>na poziomie projektu (środki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1840" w:type="dxa"/>
            <w:tcBorders>
              <w:top w:val="single" w:sz="4" w:space="0" w:color="auto"/>
              <w:left w:val="single" w:sz="4" w:space="0" w:color="auto"/>
              <w:bottom w:val="single" w:sz="4" w:space="0" w:color="auto"/>
              <w:right w:val="single" w:sz="4" w:space="0" w:color="auto"/>
            </w:tcBorders>
            <w:hideMark/>
          </w:tcPr>
          <w:p w14:paraId="3D688430"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6DA3EBF1" w14:textId="77777777" w:rsidR="006F762F" w:rsidRPr="00CB1FF7" w:rsidRDefault="006F762F" w:rsidP="00FD6D0B">
            <w:pPr>
              <w:spacing w:after="0" w:line="240" w:lineRule="auto"/>
              <w:jc w:val="both"/>
              <w:rPr>
                <w:rFonts w:cs="Arial"/>
                <w:sz w:val="20"/>
                <w:szCs w:val="20"/>
              </w:rPr>
            </w:pPr>
            <w:r w:rsidRPr="00CB1FF7">
              <w:rPr>
                <w:rFonts w:cs="Arial"/>
                <w:sz w:val="20"/>
                <w:szCs w:val="20"/>
              </w:rPr>
              <w:t>88,5%</w:t>
            </w:r>
          </w:p>
        </w:tc>
      </w:tr>
      <w:tr w:rsidR="00CB1FF7" w:rsidRPr="00CB1FF7" w14:paraId="5FD9FFE0"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3511AED4" w14:textId="77777777" w:rsidR="006F762F" w:rsidRPr="00CB1FF7" w:rsidRDefault="006F762F" w:rsidP="009A0B3E">
            <w:pPr>
              <w:numPr>
                <w:ilvl w:val="0"/>
                <w:numId w:val="540"/>
              </w:numPr>
              <w:tabs>
                <w:tab w:val="left" w:pos="426"/>
                <w:tab w:val="left" w:pos="1879"/>
                <w:tab w:val="left" w:pos="2082"/>
              </w:tabs>
              <w:spacing w:after="0" w:line="240" w:lineRule="auto"/>
              <w:ind w:left="426" w:hanging="426"/>
              <w:rPr>
                <w:rFonts w:cs="Arial"/>
                <w:sz w:val="20"/>
                <w:szCs w:val="20"/>
              </w:rPr>
            </w:pPr>
            <w:r w:rsidRPr="00CB1FF7">
              <w:rPr>
                <w:rFonts w:cs="Arial"/>
                <w:sz w:val="20"/>
                <w:szCs w:val="20"/>
              </w:rPr>
              <w:t xml:space="preserve">Minimalny wkład  własny beneficjenta jako % wydatków </w:t>
            </w:r>
            <w:r w:rsidRPr="00CB1FF7">
              <w:rPr>
                <w:rFonts w:cs="Arial"/>
                <w:spacing w:val="-4"/>
                <w:sz w:val="20"/>
                <w:szCs w:val="20"/>
              </w:rPr>
              <w:t>kwalifikowalnych</w:t>
            </w:r>
          </w:p>
        </w:tc>
        <w:tc>
          <w:tcPr>
            <w:tcW w:w="1840" w:type="dxa"/>
            <w:tcBorders>
              <w:top w:val="single" w:sz="4" w:space="0" w:color="auto"/>
              <w:left w:val="single" w:sz="4" w:space="0" w:color="auto"/>
              <w:bottom w:val="single" w:sz="4" w:space="0" w:color="auto"/>
              <w:right w:val="single" w:sz="4" w:space="0" w:color="auto"/>
            </w:tcBorders>
            <w:hideMark/>
          </w:tcPr>
          <w:p w14:paraId="026CDBAD"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8.3.3</w:t>
            </w:r>
          </w:p>
        </w:tc>
        <w:tc>
          <w:tcPr>
            <w:tcW w:w="5774" w:type="dxa"/>
            <w:gridSpan w:val="2"/>
            <w:tcBorders>
              <w:top w:val="single" w:sz="4" w:space="0" w:color="auto"/>
              <w:left w:val="single" w:sz="4" w:space="0" w:color="auto"/>
              <w:bottom w:val="single" w:sz="4" w:space="0" w:color="auto"/>
              <w:right w:val="single" w:sz="4" w:space="0" w:color="auto"/>
            </w:tcBorders>
            <w:hideMark/>
          </w:tcPr>
          <w:p w14:paraId="25343B77" w14:textId="77777777" w:rsidR="006F762F" w:rsidRPr="00CB1FF7" w:rsidRDefault="006F762F" w:rsidP="00FD6D0B">
            <w:pPr>
              <w:spacing w:after="0" w:line="240" w:lineRule="auto"/>
              <w:jc w:val="both"/>
              <w:rPr>
                <w:rFonts w:cs="Arial"/>
                <w:sz w:val="20"/>
                <w:szCs w:val="20"/>
              </w:rPr>
            </w:pPr>
            <w:r w:rsidRPr="00CB1FF7">
              <w:rPr>
                <w:rFonts w:cs="Arial"/>
                <w:sz w:val="20"/>
                <w:szCs w:val="20"/>
              </w:rPr>
              <w:t>11,5%</w:t>
            </w:r>
            <w:r w:rsidRPr="00CB1FF7">
              <w:rPr>
                <w:rStyle w:val="Odwoanieprzypisudolnego"/>
                <w:sz w:val="20"/>
                <w:szCs w:val="20"/>
              </w:rPr>
              <w:footnoteReference w:id="92"/>
            </w:r>
          </w:p>
        </w:tc>
      </w:tr>
      <w:tr w:rsidR="00CB1FF7" w:rsidRPr="00CB1FF7" w14:paraId="4B129CAC"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493A1555" w14:textId="77777777" w:rsidR="006F762F" w:rsidRPr="00CB1FF7" w:rsidRDefault="006F762F" w:rsidP="009A0B3E">
            <w:pPr>
              <w:numPr>
                <w:ilvl w:val="0"/>
                <w:numId w:val="540"/>
              </w:numPr>
              <w:tabs>
                <w:tab w:val="left" w:pos="426"/>
                <w:tab w:val="left" w:pos="2082"/>
              </w:tabs>
              <w:suppressAutoHyphens/>
              <w:spacing w:after="0" w:line="240" w:lineRule="auto"/>
              <w:ind w:left="426" w:right="33" w:hanging="426"/>
              <w:rPr>
                <w:rFonts w:cs="Arial"/>
                <w:sz w:val="20"/>
                <w:szCs w:val="20"/>
              </w:rPr>
            </w:pPr>
            <w:r w:rsidRPr="00CB1FF7">
              <w:rPr>
                <w:rFonts w:cs="Arial"/>
                <w:sz w:val="20"/>
                <w:szCs w:val="20"/>
              </w:rPr>
              <w:t xml:space="preserve">Minimalna i maksymalna wartość projektu PLN) (jeśli dotyczy) </w:t>
            </w:r>
          </w:p>
        </w:tc>
        <w:tc>
          <w:tcPr>
            <w:tcW w:w="7616" w:type="dxa"/>
            <w:gridSpan w:val="3"/>
            <w:tcBorders>
              <w:top w:val="single" w:sz="4" w:space="0" w:color="auto"/>
              <w:left w:val="single" w:sz="4" w:space="0" w:color="auto"/>
              <w:bottom w:val="single" w:sz="4" w:space="0" w:color="auto"/>
              <w:right w:val="single" w:sz="4" w:space="0" w:color="auto"/>
            </w:tcBorders>
            <w:hideMark/>
          </w:tcPr>
          <w:p w14:paraId="5451395E" w14:textId="77777777" w:rsidR="006F762F" w:rsidRPr="00CB1FF7" w:rsidRDefault="006F762F" w:rsidP="00FD6D0B">
            <w:pPr>
              <w:spacing w:after="0" w:line="240" w:lineRule="auto"/>
              <w:ind w:left="113" w:right="284" w:hanging="113"/>
              <w:rPr>
                <w:rFonts w:cs="Arial"/>
                <w:sz w:val="20"/>
                <w:szCs w:val="20"/>
              </w:rPr>
            </w:pPr>
            <w:r w:rsidRPr="00CB1FF7">
              <w:rPr>
                <w:rFonts w:cs="Arial"/>
                <w:sz w:val="20"/>
                <w:szCs w:val="20"/>
              </w:rPr>
              <w:t>Nie dotyczy</w:t>
            </w:r>
          </w:p>
        </w:tc>
      </w:tr>
      <w:tr w:rsidR="00CB1FF7" w:rsidRPr="00CB1FF7" w14:paraId="48E05609"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4113DF0" w14:textId="77777777" w:rsidR="006F762F" w:rsidRPr="00CB1FF7" w:rsidRDefault="006F762F" w:rsidP="009A0B3E">
            <w:pPr>
              <w:numPr>
                <w:ilvl w:val="0"/>
                <w:numId w:val="540"/>
              </w:numPr>
              <w:tabs>
                <w:tab w:val="left" w:pos="426"/>
                <w:tab w:val="left" w:pos="2082"/>
              </w:tabs>
              <w:suppressAutoHyphens/>
              <w:spacing w:after="0" w:line="240" w:lineRule="auto"/>
              <w:ind w:left="426" w:right="33" w:hanging="426"/>
              <w:rPr>
                <w:rFonts w:cs="Arial"/>
                <w:b/>
                <w:sz w:val="20"/>
                <w:szCs w:val="20"/>
              </w:rPr>
            </w:pPr>
            <w:r w:rsidRPr="00CB1FF7">
              <w:rPr>
                <w:rFonts w:cs="Arial"/>
                <w:sz w:val="20"/>
                <w:szCs w:val="20"/>
              </w:rPr>
              <w:t xml:space="preserve">Minimalna i maksymalna wartość wydatków </w:t>
            </w:r>
            <w:r w:rsidRPr="00CB1FF7">
              <w:rPr>
                <w:rFonts w:cs="Arial"/>
                <w:spacing w:val="-4"/>
                <w:sz w:val="20"/>
                <w:szCs w:val="20"/>
              </w:rPr>
              <w:t xml:space="preserve">kwalifikowalnych </w:t>
            </w:r>
            <w:r w:rsidRPr="00CB1FF7">
              <w:rPr>
                <w:rFonts w:cs="Arial"/>
                <w:sz w:val="20"/>
                <w:szCs w:val="20"/>
              </w:rPr>
              <w:t xml:space="preserve">projektu (PLN) </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4481F6A8"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1C2463CF"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61516A4A" w14:textId="77777777" w:rsidR="006F762F" w:rsidRPr="00CB1FF7" w:rsidRDefault="006F762F" w:rsidP="009A0B3E">
            <w:pPr>
              <w:numPr>
                <w:ilvl w:val="0"/>
                <w:numId w:val="540"/>
              </w:numPr>
              <w:tabs>
                <w:tab w:val="left" w:pos="426"/>
                <w:tab w:val="left" w:pos="2082"/>
              </w:tabs>
              <w:suppressAutoHyphens/>
              <w:spacing w:after="0" w:line="240" w:lineRule="auto"/>
              <w:ind w:left="425" w:right="33" w:hanging="425"/>
              <w:rPr>
                <w:rFonts w:cs="Arial"/>
                <w:b/>
                <w:sz w:val="20"/>
                <w:szCs w:val="20"/>
              </w:rPr>
            </w:pPr>
            <w:r w:rsidRPr="00CB1FF7">
              <w:rPr>
                <w:rFonts w:cs="Arial"/>
                <w:spacing w:val="-4"/>
                <w:sz w:val="20"/>
                <w:szCs w:val="20"/>
              </w:rPr>
              <w:t>Kwota alokacji UE</w:t>
            </w:r>
            <w:r w:rsidRPr="00CB1FF7">
              <w:rPr>
                <w:rFonts w:cs="Arial"/>
                <w:sz w:val="20"/>
                <w:szCs w:val="20"/>
              </w:rPr>
              <w:t xml:space="preserve"> na instrumenty finansowe (EUR) </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0B677C9E" w14:textId="77777777" w:rsidR="006F762F" w:rsidRPr="00CB1FF7" w:rsidRDefault="006F762F" w:rsidP="00FD6D0B">
            <w:pPr>
              <w:spacing w:after="0" w:line="240" w:lineRule="auto"/>
              <w:ind w:left="113" w:right="284" w:hanging="113"/>
              <w:rPr>
                <w:rFonts w:cs="Arial"/>
                <w:sz w:val="20"/>
                <w:szCs w:val="20"/>
              </w:rPr>
            </w:pPr>
            <w:r w:rsidRPr="00CB1FF7">
              <w:rPr>
                <w:rFonts w:cs="Arial"/>
                <w:sz w:val="20"/>
                <w:szCs w:val="20"/>
              </w:rPr>
              <w:t>Nie dotyczy</w:t>
            </w:r>
          </w:p>
        </w:tc>
      </w:tr>
      <w:tr w:rsidR="00CB1FF7" w:rsidRPr="00CB1FF7" w14:paraId="05807372"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3B15CEB2" w14:textId="77777777" w:rsidR="006F762F" w:rsidRPr="00CB1FF7" w:rsidRDefault="006F762F" w:rsidP="009A0B3E">
            <w:pPr>
              <w:numPr>
                <w:ilvl w:val="0"/>
                <w:numId w:val="540"/>
              </w:numPr>
              <w:tabs>
                <w:tab w:val="left" w:pos="426"/>
                <w:tab w:val="left" w:pos="2082"/>
              </w:tabs>
              <w:suppressAutoHyphens/>
              <w:spacing w:after="0" w:line="240" w:lineRule="auto"/>
              <w:ind w:left="425" w:right="33" w:hanging="425"/>
              <w:rPr>
                <w:rFonts w:cs="Arial"/>
                <w:b/>
                <w:sz w:val="20"/>
                <w:szCs w:val="20"/>
              </w:rPr>
            </w:pPr>
            <w:r w:rsidRPr="00CB1FF7">
              <w:rPr>
                <w:rFonts w:cs="Arial"/>
                <w:sz w:val="20"/>
                <w:szCs w:val="20"/>
              </w:rPr>
              <w:t>Mechanizm wdrażania instrumentów finansowych</w:t>
            </w:r>
          </w:p>
        </w:tc>
        <w:tc>
          <w:tcPr>
            <w:tcW w:w="7616" w:type="dxa"/>
            <w:gridSpan w:val="3"/>
            <w:tcBorders>
              <w:top w:val="single" w:sz="4" w:space="0" w:color="auto"/>
              <w:left w:val="single" w:sz="4" w:space="0" w:color="auto"/>
              <w:bottom w:val="single" w:sz="4" w:space="0" w:color="auto"/>
              <w:right w:val="single" w:sz="4" w:space="0" w:color="auto"/>
            </w:tcBorders>
            <w:hideMark/>
          </w:tcPr>
          <w:p w14:paraId="4EA75BFA" w14:textId="77777777" w:rsidR="006F762F" w:rsidRPr="00CB1FF7" w:rsidRDefault="006F762F" w:rsidP="00FD6D0B">
            <w:pPr>
              <w:spacing w:after="0" w:line="240" w:lineRule="auto"/>
              <w:ind w:left="113" w:right="284" w:hanging="113"/>
              <w:rPr>
                <w:sz w:val="20"/>
                <w:szCs w:val="20"/>
              </w:rPr>
            </w:pPr>
            <w:r w:rsidRPr="00CB1FF7">
              <w:rPr>
                <w:rFonts w:cs="Arial"/>
                <w:sz w:val="20"/>
                <w:szCs w:val="20"/>
              </w:rPr>
              <w:t>Nie dotyczy</w:t>
            </w:r>
          </w:p>
        </w:tc>
      </w:tr>
      <w:tr w:rsidR="00CB1FF7" w:rsidRPr="00CB1FF7" w14:paraId="6768D76E"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BD985ED" w14:textId="77777777" w:rsidR="006F762F" w:rsidRPr="00CB1FF7" w:rsidRDefault="006F762F" w:rsidP="009A0B3E">
            <w:pPr>
              <w:numPr>
                <w:ilvl w:val="0"/>
                <w:numId w:val="540"/>
              </w:numPr>
              <w:tabs>
                <w:tab w:val="left" w:pos="426"/>
                <w:tab w:val="left" w:pos="1843"/>
                <w:tab w:val="left" w:pos="2082"/>
              </w:tabs>
              <w:suppressAutoHyphens/>
              <w:spacing w:after="0" w:line="240" w:lineRule="auto"/>
              <w:ind w:left="425" w:right="33" w:hanging="425"/>
              <w:rPr>
                <w:rFonts w:cs="Arial"/>
                <w:b/>
                <w:sz w:val="20"/>
                <w:szCs w:val="20"/>
              </w:rPr>
            </w:pPr>
            <w:r w:rsidRPr="00CB1FF7">
              <w:rPr>
                <w:rFonts w:cs="Arial"/>
                <w:sz w:val="20"/>
                <w:szCs w:val="20"/>
              </w:rPr>
              <w:t>Rodzaj wsparcia instrumentów finansowych oraz najważniejsze warunki przyznawania</w:t>
            </w:r>
          </w:p>
        </w:tc>
        <w:tc>
          <w:tcPr>
            <w:tcW w:w="7616" w:type="dxa"/>
            <w:gridSpan w:val="3"/>
            <w:tcBorders>
              <w:top w:val="single" w:sz="4" w:space="0" w:color="auto"/>
              <w:left w:val="single" w:sz="4" w:space="0" w:color="auto"/>
              <w:bottom w:val="single" w:sz="4" w:space="0" w:color="auto"/>
              <w:right w:val="single" w:sz="4" w:space="0" w:color="auto"/>
            </w:tcBorders>
            <w:hideMark/>
          </w:tcPr>
          <w:p w14:paraId="52F3A0B3" w14:textId="77777777" w:rsidR="006F762F" w:rsidRPr="00CB1FF7" w:rsidRDefault="006F762F" w:rsidP="00FD6D0B">
            <w:pPr>
              <w:spacing w:after="0" w:line="240" w:lineRule="auto"/>
              <w:ind w:left="113" w:right="284" w:hanging="113"/>
              <w:rPr>
                <w:sz w:val="20"/>
                <w:szCs w:val="20"/>
              </w:rPr>
            </w:pPr>
            <w:r w:rsidRPr="00CB1FF7">
              <w:rPr>
                <w:rFonts w:cs="Arial"/>
                <w:sz w:val="20"/>
                <w:szCs w:val="20"/>
              </w:rPr>
              <w:t>Nie dotyczy</w:t>
            </w:r>
          </w:p>
        </w:tc>
      </w:tr>
      <w:tr w:rsidR="00CB1FF7" w:rsidRPr="00CB1FF7" w14:paraId="38A780F8"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3C1D8016" w14:textId="77777777" w:rsidR="006F762F" w:rsidRPr="00CB1FF7" w:rsidRDefault="006F762F" w:rsidP="009A0B3E">
            <w:pPr>
              <w:numPr>
                <w:ilvl w:val="0"/>
                <w:numId w:val="540"/>
              </w:numPr>
              <w:tabs>
                <w:tab w:val="left" w:pos="426"/>
                <w:tab w:val="left" w:pos="1312"/>
                <w:tab w:val="left" w:pos="1843"/>
                <w:tab w:val="left" w:pos="2082"/>
              </w:tabs>
              <w:suppressAutoHyphens/>
              <w:spacing w:after="0" w:line="240" w:lineRule="auto"/>
              <w:ind w:left="425" w:right="175" w:hanging="425"/>
              <w:rPr>
                <w:rFonts w:cs="Arial"/>
                <w:b/>
                <w:sz w:val="20"/>
                <w:szCs w:val="20"/>
              </w:rPr>
            </w:pPr>
            <w:r w:rsidRPr="00CB1FF7">
              <w:rPr>
                <w:rFonts w:cs="Arial"/>
                <w:sz w:val="20"/>
                <w:szCs w:val="20"/>
              </w:rPr>
              <w:t>Katalog ostatecznych odbiorców instrumentów finansowych</w:t>
            </w:r>
          </w:p>
        </w:tc>
        <w:tc>
          <w:tcPr>
            <w:tcW w:w="7616" w:type="dxa"/>
            <w:gridSpan w:val="3"/>
            <w:tcBorders>
              <w:top w:val="single" w:sz="4" w:space="0" w:color="auto"/>
              <w:left w:val="single" w:sz="4" w:space="0" w:color="auto"/>
              <w:bottom w:val="single" w:sz="4" w:space="0" w:color="auto"/>
              <w:right w:val="single" w:sz="4" w:space="0" w:color="auto"/>
            </w:tcBorders>
          </w:tcPr>
          <w:p w14:paraId="52C79FC3" w14:textId="77777777" w:rsidR="006F762F" w:rsidRPr="00CB1FF7" w:rsidRDefault="006F762F" w:rsidP="00FD6D0B">
            <w:pPr>
              <w:spacing w:after="0" w:line="240" w:lineRule="auto"/>
              <w:ind w:left="113" w:right="284" w:hanging="113"/>
              <w:rPr>
                <w:rFonts w:cs="Arial"/>
                <w:sz w:val="20"/>
                <w:szCs w:val="20"/>
              </w:rPr>
            </w:pPr>
            <w:r w:rsidRPr="00CB1FF7">
              <w:rPr>
                <w:rFonts w:cs="Arial"/>
                <w:sz w:val="20"/>
                <w:szCs w:val="20"/>
              </w:rPr>
              <w:t>Nie dotyczy</w:t>
            </w:r>
          </w:p>
          <w:p w14:paraId="4F48D887" w14:textId="77777777" w:rsidR="006F762F" w:rsidRPr="00CB1FF7" w:rsidRDefault="006F762F" w:rsidP="00FD6D0B">
            <w:pPr>
              <w:spacing w:after="0" w:line="240" w:lineRule="auto"/>
              <w:ind w:left="113" w:right="284" w:hanging="113"/>
              <w:rPr>
                <w:sz w:val="20"/>
                <w:szCs w:val="20"/>
              </w:rPr>
            </w:pPr>
          </w:p>
        </w:tc>
      </w:tr>
      <w:tr w:rsidR="00CB1FF7" w:rsidRPr="00CB1FF7" w14:paraId="6A277D88" w14:textId="77777777" w:rsidTr="00CD71BA">
        <w:trPr>
          <w:trHeight w:val="676"/>
        </w:trPr>
        <w:tc>
          <w:tcPr>
            <w:tcW w:w="9853" w:type="dxa"/>
            <w:gridSpan w:val="4"/>
            <w:tcBorders>
              <w:top w:val="single" w:sz="4" w:space="0" w:color="auto"/>
              <w:left w:val="nil"/>
              <w:bottom w:val="single" w:sz="4" w:space="0" w:color="auto"/>
              <w:right w:val="nil"/>
            </w:tcBorders>
          </w:tcPr>
          <w:p w14:paraId="0D0B8057" w14:textId="77777777" w:rsidR="006F762F" w:rsidRPr="00CB1FF7" w:rsidRDefault="006F762F" w:rsidP="00FD6D0B">
            <w:pPr>
              <w:spacing w:after="0" w:line="240" w:lineRule="auto"/>
              <w:ind w:left="113" w:right="284"/>
              <w:rPr>
                <w:rFonts w:cs="Arial"/>
                <w:b/>
                <w:sz w:val="20"/>
                <w:szCs w:val="20"/>
              </w:rPr>
            </w:pPr>
          </w:p>
          <w:p w14:paraId="0163BBC7" w14:textId="77777777" w:rsidR="006F762F" w:rsidRPr="00CB1FF7" w:rsidRDefault="006F762F" w:rsidP="00FD6D0B">
            <w:pPr>
              <w:pStyle w:val="Nagwek4"/>
              <w:rPr>
                <w:color w:val="auto"/>
              </w:rPr>
            </w:pPr>
            <w:bookmarkStart w:id="59" w:name="_Toc39139961"/>
            <w:r w:rsidRPr="00CB1FF7">
              <w:rPr>
                <w:color w:val="auto"/>
              </w:rPr>
              <w:t>Poddziałanie 8.3.4  Rozwój szkolnictwa ponadpodstawowego w budowaniu kompetencji kluczowych (projekty konkursowe)</w:t>
            </w:r>
            <w:bookmarkEnd w:id="59"/>
          </w:p>
        </w:tc>
      </w:tr>
      <w:tr w:rsidR="00CB1FF7" w:rsidRPr="00CB1FF7" w14:paraId="2E2E1D39" w14:textId="77777777" w:rsidTr="00CD71BA">
        <w:trPr>
          <w:trHeight w:val="589"/>
        </w:trPr>
        <w:tc>
          <w:tcPr>
            <w:tcW w:w="9853"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14:paraId="0807CC1D" w14:textId="77777777" w:rsidR="006F762F" w:rsidRPr="00CB1FF7" w:rsidRDefault="006F762F" w:rsidP="00FD6D0B">
            <w:pPr>
              <w:spacing w:after="0" w:line="240" w:lineRule="auto"/>
              <w:ind w:left="113" w:right="284"/>
              <w:rPr>
                <w:rFonts w:cs="Arial"/>
                <w:b/>
                <w:sz w:val="20"/>
                <w:szCs w:val="20"/>
              </w:rPr>
            </w:pPr>
            <w:r w:rsidRPr="00CB1FF7">
              <w:rPr>
                <w:rFonts w:cs="Arial"/>
                <w:b/>
                <w:sz w:val="20"/>
                <w:szCs w:val="20"/>
              </w:rPr>
              <w:t>OPIS DZIAŁANIA I PODDZIAŁAŃ</w:t>
            </w:r>
          </w:p>
        </w:tc>
      </w:tr>
      <w:tr w:rsidR="00CB1FF7" w:rsidRPr="00CB1FF7" w14:paraId="75830902" w14:textId="77777777" w:rsidTr="00CD71BA">
        <w:trPr>
          <w:trHeight w:val="60"/>
        </w:trPr>
        <w:tc>
          <w:tcPr>
            <w:tcW w:w="2237" w:type="dxa"/>
            <w:vMerge w:val="restart"/>
            <w:tcBorders>
              <w:top w:val="single" w:sz="4" w:space="0" w:color="auto"/>
              <w:left w:val="single" w:sz="4" w:space="0" w:color="auto"/>
              <w:right w:val="single" w:sz="4" w:space="0" w:color="auto"/>
            </w:tcBorders>
          </w:tcPr>
          <w:p w14:paraId="3A23DF63" w14:textId="77777777" w:rsidR="006F762F" w:rsidRPr="00CB1FF7" w:rsidRDefault="006F762F" w:rsidP="009A0B3E">
            <w:pPr>
              <w:numPr>
                <w:ilvl w:val="0"/>
                <w:numId w:val="421"/>
              </w:numPr>
              <w:tabs>
                <w:tab w:val="left" w:pos="426"/>
                <w:tab w:val="left" w:pos="1489"/>
              </w:tabs>
              <w:suppressAutoHyphens/>
              <w:spacing w:after="0" w:line="240" w:lineRule="auto"/>
              <w:ind w:left="426" w:right="36" w:hanging="426"/>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1840" w:type="dxa"/>
            <w:tcBorders>
              <w:top w:val="single" w:sz="4" w:space="0" w:color="auto"/>
              <w:left w:val="single" w:sz="4" w:space="0" w:color="auto"/>
              <w:bottom w:val="single" w:sz="4" w:space="0" w:color="auto"/>
              <w:right w:val="single" w:sz="4" w:space="0" w:color="auto"/>
            </w:tcBorders>
            <w:hideMark/>
          </w:tcPr>
          <w:p w14:paraId="0D3D9DFA" w14:textId="77777777" w:rsidR="006F762F" w:rsidRPr="00CB1FF7" w:rsidRDefault="006F762F" w:rsidP="00FD6D0B">
            <w:pPr>
              <w:spacing w:after="0" w:line="240" w:lineRule="auto"/>
              <w:ind w:right="284"/>
              <w:rPr>
                <w:rFonts w:cs="Arial"/>
                <w:b/>
                <w:sz w:val="20"/>
                <w:szCs w:val="20"/>
              </w:rPr>
            </w:pPr>
            <w:r w:rsidRPr="00CB1FF7">
              <w:rPr>
                <w:rFonts w:cs="Arial"/>
                <w:b/>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0FE23E77" w14:textId="77777777" w:rsidR="006F762F" w:rsidRPr="00CB1FF7" w:rsidRDefault="006F762F" w:rsidP="00FD6D0B">
            <w:pPr>
              <w:spacing w:after="0" w:line="240" w:lineRule="auto"/>
              <w:ind w:left="113" w:right="284"/>
              <w:rPr>
                <w:rFonts w:cs="Arial"/>
                <w:sz w:val="20"/>
                <w:szCs w:val="20"/>
              </w:rPr>
            </w:pPr>
            <w:r w:rsidRPr="00CB1FF7">
              <w:rPr>
                <w:rFonts w:cs="Arial"/>
                <w:b/>
                <w:sz w:val="20"/>
                <w:szCs w:val="20"/>
              </w:rPr>
              <w:t>Zwiększenie dostępu do wysokiej jakości edukacji przedszkolnej oraz kształcenia podstawowego, gimnazjalnego i ponadgimnazjalnego</w:t>
            </w:r>
          </w:p>
        </w:tc>
      </w:tr>
      <w:tr w:rsidR="00CB1FF7" w:rsidRPr="00CB1FF7" w14:paraId="592B0734" w14:textId="77777777" w:rsidTr="00CD71BA">
        <w:trPr>
          <w:trHeight w:val="60"/>
        </w:trPr>
        <w:tc>
          <w:tcPr>
            <w:tcW w:w="2237" w:type="dxa"/>
            <w:vMerge/>
            <w:tcBorders>
              <w:left w:val="single" w:sz="4" w:space="0" w:color="auto"/>
              <w:bottom w:val="single" w:sz="4" w:space="0" w:color="auto"/>
              <w:right w:val="single" w:sz="4" w:space="0" w:color="auto"/>
            </w:tcBorders>
            <w:vAlign w:val="center"/>
            <w:hideMark/>
          </w:tcPr>
          <w:p w14:paraId="3EFD9141" w14:textId="77777777" w:rsidR="006F762F" w:rsidRPr="00CB1FF7" w:rsidRDefault="006F762F" w:rsidP="009A0B3E">
            <w:pPr>
              <w:numPr>
                <w:ilvl w:val="0"/>
                <w:numId w:val="421"/>
              </w:numPr>
              <w:tabs>
                <w:tab w:val="left" w:pos="426"/>
              </w:tabs>
              <w:spacing w:after="0" w:line="240" w:lineRule="auto"/>
              <w:ind w:left="426" w:hanging="426"/>
              <w:rPr>
                <w:rFonts w:ascii="Arial" w:hAnsi="Arial"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20BA4A73" w14:textId="77777777" w:rsidR="006F762F" w:rsidRPr="00CB1FF7" w:rsidRDefault="006F762F" w:rsidP="00FD6D0B">
            <w:pPr>
              <w:spacing w:after="0" w:line="240" w:lineRule="auto"/>
              <w:ind w:right="284"/>
              <w:rPr>
                <w:rFonts w:cs="Arial"/>
                <w:b/>
                <w:sz w:val="20"/>
                <w:szCs w:val="20"/>
              </w:rPr>
            </w:pPr>
            <w:r w:rsidRPr="00CB1FF7">
              <w:rPr>
                <w:rFonts w:cs="Arial"/>
                <w:b/>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25C6DD78" w14:textId="77777777" w:rsidR="006F762F" w:rsidRPr="00CB1FF7" w:rsidRDefault="006F762F" w:rsidP="00FD6D0B">
            <w:pPr>
              <w:spacing w:after="0" w:line="240" w:lineRule="auto"/>
              <w:ind w:left="113" w:right="284"/>
              <w:rPr>
                <w:rFonts w:cs="Arial"/>
                <w:b/>
                <w:sz w:val="20"/>
                <w:szCs w:val="20"/>
              </w:rPr>
            </w:pPr>
            <w:r w:rsidRPr="00CB1FF7">
              <w:rPr>
                <w:rFonts w:cs="Arial"/>
                <w:b/>
                <w:sz w:val="20"/>
                <w:szCs w:val="20"/>
              </w:rPr>
              <w:t xml:space="preserve">Rozwój szkolnictwa ponadpodstawowego w budowaniu kompetencji kluczowych </w:t>
            </w:r>
            <w:r w:rsidRPr="00CB1FF7">
              <w:rPr>
                <w:rFonts w:cs="Arial"/>
                <w:sz w:val="20"/>
                <w:szCs w:val="20"/>
              </w:rPr>
              <w:t>(projekty konkursowe)</w:t>
            </w:r>
          </w:p>
        </w:tc>
      </w:tr>
      <w:tr w:rsidR="00CB1FF7" w:rsidRPr="00CB1FF7" w14:paraId="2C6203EF"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62C04216" w14:textId="77777777" w:rsidR="006F762F" w:rsidRPr="00CB1FF7" w:rsidRDefault="006F762F" w:rsidP="009A0B3E">
            <w:pPr>
              <w:numPr>
                <w:ilvl w:val="0"/>
                <w:numId w:val="421"/>
              </w:numPr>
              <w:tabs>
                <w:tab w:val="left" w:pos="426"/>
              </w:tabs>
              <w:suppressAutoHyphens/>
              <w:spacing w:after="0" w:line="240" w:lineRule="auto"/>
              <w:ind w:left="426" w:right="36" w:hanging="426"/>
              <w:rPr>
                <w:rFonts w:ascii="Arial" w:hAnsi="Arial" w:cs="Arial"/>
                <w:sz w:val="20"/>
                <w:szCs w:val="20"/>
              </w:rPr>
            </w:pPr>
            <w:r w:rsidRPr="00CB1FF7">
              <w:rPr>
                <w:rFonts w:cs="Arial"/>
                <w:sz w:val="20"/>
                <w:szCs w:val="20"/>
              </w:rPr>
              <w:t>Cel/e szczegółowy/e Działania/ Poddziałania</w:t>
            </w:r>
          </w:p>
        </w:tc>
        <w:tc>
          <w:tcPr>
            <w:tcW w:w="1840" w:type="dxa"/>
            <w:tcBorders>
              <w:top w:val="single" w:sz="4" w:space="0" w:color="auto"/>
              <w:left w:val="single" w:sz="4" w:space="0" w:color="auto"/>
              <w:bottom w:val="single" w:sz="4" w:space="0" w:color="auto"/>
              <w:right w:val="single" w:sz="4" w:space="0" w:color="auto"/>
            </w:tcBorders>
            <w:hideMark/>
          </w:tcPr>
          <w:p w14:paraId="04B42AED"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0EDF6CEA" w14:textId="3E48D65C" w:rsidR="00DB3F1F" w:rsidRPr="00CB1FF7" w:rsidRDefault="007E7FA2" w:rsidP="00250F25">
            <w:pPr>
              <w:spacing w:after="0" w:line="240" w:lineRule="auto"/>
              <w:ind w:left="142" w:right="170" w:hanging="142"/>
              <w:contextualSpacing/>
              <w:rPr>
                <w:rFonts w:cs="Arial"/>
                <w:sz w:val="20"/>
                <w:szCs w:val="20"/>
              </w:rPr>
            </w:pPr>
            <w:r w:rsidRPr="00CB1FF7">
              <w:rPr>
                <w:rFonts w:cs="Arial"/>
                <w:sz w:val="20"/>
                <w:szCs w:val="20"/>
              </w:rPr>
              <w:t xml:space="preserve">   </w:t>
            </w:r>
            <w:r w:rsidR="006F762F" w:rsidRPr="00CB1FF7">
              <w:rPr>
                <w:rFonts w:cs="Arial"/>
                <w:sz w:val="20"/>
                <w:szCs w:val="20"/>
              </w:rPr>
              <w:t xml:space="preserve">Podniesienie kompetencji kluczowych i umiejętności uniwersalnych </w:t>
            </w:r>
            <w:r w:rsidR="008D2338" w:rsidRPr="00CB1FF7">
              <w:rPr>
                <w:rFonts w:cs="Arial"/>
                <w:sz w:val="20"/>
                <w:szCs w:val="20"/>
              </w:rPr>
              <w:t xml:space="preserve">uczniów </w:t>
            </w:r>
            <w:r w:rsidR="006F762F" w:rsidRPr="00CB1FF7">
              <w:rPr>
                <w:rFonts w:cs="Arial"/>
                <w:sz w:val="20"/>
                <w:szCs w:val="20"/>
              </w:rPr>
              <w:t xml:space="preserve">(w tym uczniów ze specjalnymi potrzebami </w:t>
            </w:r>
            <w:r w:rsidR="003245A4" w:rsidRPr="00CB1FF7">
              <w:rPr>
                <w:rFonts w:cs="Arial"/>
                <w:sz w:val="20"/>
                <w:szCs w:val="20"/>
              </w:rPr>
              <w:t xml:space="preserve">rozwojowymi i </w:t>
            </w:r>
            <w:r w:rsidR="006F762F" w:rsidRPr="00CB1FF7">
              <w:rPr>
                <w:rFonts w:cs="Arial"/>
                <w:sz w:val="20"/>
                <w:szCs w:val="20"/>
              </w:rPr>
              <w:t>edukacyjnymi) na każdym etapie edukacji ogólnej, w tym podstawowej i ponadpod</w:t>
            </w:r>
            <w:r w:rsidR="00152A3A" w:rsidRPr="00CB1FF7">
              <w:rPr>
                <w:rFonts w:cs="Arial"/>
                <w:sz w:val="20"/>
                <w:szCs w:val="20"/>
              </w:rPr>
              <w:t>s</w:t>
            </w:r>
            <w:r w:rsidR="006F762F" w:rsidRPr="00CB1FF7">
              <w:rPr>
                <w:rFonts w:cs="Arial"/>
                <w:sz w:val="20"/>
                <w:szCs w:val="20"/>
              </w:rPr>
              <w:t>tawowej</w:t>
            </w:r>
            <w:r w:rsidR="0029644F" w:rsidRPr="00CB1FF7">
              <w:rPr>
                <w:rFonts w:cs="Arial"/>
                <w:sz w:val="20"/>
                <w:szCs w:val="20"/>
              </w:rPr>
              <w:br/>
            </w:r>
            <w:r w:rsidR="006F762F" w:rsidRPr="00CB1FF7">
              <w:rPr>
                <w:rFonts w:cs="Arial"/>
                <w:sz w:val="20"/>
                <w:szCs w:val="20"/>
              </w:rPr>
              <w:t>w kontekście potrzeb rynku pracy.</w:t>
            </w:r>
          </w:p>
        </w:tc>
      </w:tr>
      <w:tr w:rsidR="00CB1FF7" w:rsidRPr="00CB1FF7" w14:paraId="52F18E0A"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473DA0C5" w14:textId="77777777" w:rsidR="006F762F" w:rsidRPr="00CB1FF7" w:rsidRDefault="006F762F" w:rsidP="009A0B3E">
            <w:pPr>
              <w:numPr>
                <w:ilvl w:val="0"/>
                <w:numId w:val="421"/>
              </w:numPr>
              <w:tabs>
                <w:tab w:val="left" w:pos="284"/>
                <w:tab w:val="left" w:pos="744"/>
              </w:tabs>
              <w:suppressAutoHyphens/>
              <w:spacing w:after="0" w:line="240" w:lineRule="auto"/>
              <w:ind w:left="284" w:right="-109" w:hanging="284"/>
              <w:rPr>
                <w:rFonts w:ascii="Arial" w:hAnsi="Arial" w:cs="Arial"/>
                <w:sz w:val="20"/>
                <w:szCs w:val="20"/>
              </w:rPr>
            </w:pPr>
            <w:r w:rsidRPr="00CB1FF7">
              <w:rPr>
                <w:rFonts w:cs="Arial"/>
                <w:sz w:val="20"/>
                <w:szCs w:val="20"/>
              </w:rPr>
              <w:t>Lista wskaźników rezultatu bezpośredniego</w:t>
            </w:r>
          </w:p>
        </w:tc>
        <w:tc>
          <w:tcPr>
            <w:tcW w:w="1840" w:type="dxa"/>
            <w:tcBorders>
              <w:top w:val="single" w:sz="4" w:space="0" w:color="auto"/>
              <w:left w:val="single" w:sz="4" w:space="0" w:color="auto"/>
              <w:bottom w:val="single" w:sz="4" w:space="0" w:color="auto"/>
              <w:right w:val="single" w:sz="4" w:space="0" w:color="auto"/>
            </w:tcBorders>
            <w:hideMark/>
          </w:tcPr>
          <w:p w14:paraId="224D8135"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1262875A" w14:textId="77777777" w:rsidR="006F762F" w:rsidRPr="00CB1FF7" w:rsidRDefault="006F762F" w:rsidP="00CD71BA">
            <w:pPr>
              <w:numPr>
                <w:ilvl w:val="0"/>
                <w:numId w:val="108"/>
              </w:numPr>
              <w:autoSpaceDE w:val="0"/>
              <w:autoSpaceDN w:val="0"/>
              <w:adjustRightInd w:val="0"/>
              <w:spacing w:after="0" w:line="240" w:lineRule="auto"/>
              <w:ind w:left="318" w:right="170" w:hanging="176"/>
              <w:rPr>
                <w:rFonts w:cs="Arial"/>
                <w:sz w:val="20"/>
                <w:szCs w:val="20"/>
              </w:rPr>
            </w:pPr>
            <w:r w:rsidRPr="00CB1FF7">
              <w:rPr>
                <w:rFonts w:cs="Arial"/>
                <w:sz w:val="20"/>
                <w:szCs w:val="20"/>
              </w:rPr>
              <w:t>Liczba uczniów, którzy nabyli kompetencje kluczowe lub umiejętności uniwersalne po opuszczeniu programu</w:t>
            </w:r>
          </w:p>
          <w:p w14:paraId="68EF4AE7" w14:textId="77777777" w:rsidR="006F762F" w:rsidRPr="00CB1FF7" w:rsidRDefault="006F762F" w:rsidP="00CD71BA">
            <w:pPr>
              <w:numPr>
                <w:ilvl w:val="0"/>
                <w:numId w:val="108"/>
              </w:numPr>
              <w:autoSpaceDE w:val="0"/>
              <w:autoSpaceDN w:val="0"/>
              <w:adjustRightInd w:val="0"/>
              <w:spacing w:after="0" w:line="240" w:lineRule="auto"/>
              <w:ind w:left="318" w:right="170" w:hanging="176"/>
              <w:rPr>
                <w:rFonts w:cs="Arial"/>
                <w:sz w:val="20"/>
                <w:szCs w:val="20"/>
              </w:rPr>
            </w:pPr>
            <w:r w:rsidRPr="00CB1FF7">
              <w:rPr>
                <w:rFonts w:cs="Arial"/>
                <w:sz w:val="20"/>
                <w:szCs w:val="20"/>
              </w:rPr>
              <w:t xml:space="preserve">Liczba nauczycieli, którzy uzyskali kwalifikacje lub nabyli kompetencje po opuszczeniu programu </w:t>
            </w:r>
          </w:p>
          <w:p w14:paraId="3F197D80" w14:textId="77777777" w:rsidR="006F762F" w:rsidRPr="00CB1FF7" w:rsidRDefault="006F762F" w:rsidP="00CD71BA">
            <w:pPr>
              <w:numPr>
                <w:ilvl w:val="0"/>
                <w:numId w:val="108"/>
              </w:numPr>
              <w:autoSpaceDE w:val="0"/>
              <w:autoSpaceDN w:val="0"/>
              <w:adjustRightInd w:val="0"/>
              <w:spacing w:after="0" w:line="240" w:lineRule="auto"/>
              <w:ind w:left="318" w:right="170" w:hanging="176"/>
              <w:rPr>
                <w:rFonts w:cs="Arial"/>
                <w:sz w:val="20"/>
                <w:szCs w:val="20"/>
              </w:rPr>
            </w:pPr>
            <w:r w:rsidRPr="00CB1FF7">
              <w:rPr>
                <w:rFonts w:cs="Arial"/>
                <w:sz w:val="20"/>
                <w:szCs w:val="20"/>
              </w:rPr>
              <w:t>Liczba szkół, w których pracownie przedmiotowe wykorzystują doposażenie do prowadzenia zajęć edukacyjnych (ewaluacja)</w:t>
            </w:r>
          </w:p>
          <w:p w14:paraId="4FF05B76" w14:textId="77777777" w:rsidR="003745CE" w:rsidRPr="00CB1FF7" w:rsidRDefault="006F762F" w:rsidP="00CD71BA">
            <w:pPr>
              <w:numPr>
                <w:ilvl w:val="0"/>
                <w:numId w:val="108"/>
              </w:numPr>
              <w:autoSpaceDE w:val="0"/>
              <w:autoSpaceDN w:val="0"/>
              <w:adjustRightInd w:val="0"/>
              <w:spacing w:after="0" w:line="240" w:lineRule="auto"/>
              <w:ind w:left="318" w:right="170" w:hanging="176"/>
              <w:rPr>
                <w:rFonts w:cs="Arial"/>
                <w:sz w:val="20"/>
                <w:szCs w:val="20"/>
              </w:rPr>
            </w:pPr>
            <w:r w:rsidRPr="00CB1FF7">
              <w:rPr>
                <w:rFonts w:cs="Arial"/>
                <w:sz w:val="20"/>
                <w:szCs w:val="20"/>
              </w:rPr>
              <w:t>Liczba szkół i placówek systemu oświaty wykorzystujących sprzęt TIK do prowadzenia zajęć edukacyjnych (ewaluacja)</w:t>
            </w:r>
          </w:p>
        </w:tc>
      </w:tr>
      <w:tr w:rsidR="00CB1FF7" w:rsidRPr="00CB1FF7" w14:paraId="3546C47D"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7E2FD1D" w14:textId="77777777" w:rsidR="006F762F" w:rsidRPr="00CB1FF7" w:rsidRDefault="006F762F" w:rsidP="009A0B3E">
            <w:pPr>
              <w:numPr>
                <w:ilvl w:val="0"/>
                <w:numId w:val="421"/>
              </w:numPr>
              <w:tabs>
                <w:tab w:val="left" w:pos="284"/>
              </w:tabs>
              <w:suppressAutoHyphens/>
              <w:spacing w:before="40" w:after="40" w:line="240" w:lineRule="auto"/>
              <w:ind w:left="284" w:right="284" w:hanging="284"/>
              <w:rPr>
                <w:rFonts w:ascii="Arial" w:hAnsi="Arial" w:cs="Arial"/>
                <w:sz w:val="20"/>
                <w:szCs w:val="20"/>
              </w:rPr>
            </w:pPr>
            <w:r w:rsidRPr="00CB1FF7">
              <w:rPr>
                <w:rFonts w:cs="Arial"/>
                <w:sz w:val="20"/>
                <w:szCs w:val="20"/>
              </w:rPr>
              <w:t>Lista wskaźników produktu</w:t>
            </w:r>
          </w:p>
        </w:tc>
        <w:tc>
          <w:tcPr>
            <w:tcW w:w="1840" w:type="dxa"/>
            <w:tcBorders>
              <w:top w:val="single" w:sz="4" w:space="0" w:color="auto"/>
              <w:left w:val="single" w:sz="4" w:space="0" w:color="auto"/>
              <w:bottom w:val="single" w:sz="4" w:space="0" w:color="auto"/>
              <w:right w:val="single" w:sz="4" w:space="0" w:color="auto"/>
            </w:tcBorders>
            <w:hideMark/>
          </w:tcPr>
          <w:p w14:paraId="7A14EF17"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10252FFB" w14:textId="77777777" w:rsidR="006F762F" w:rsidRPr="00CB1FF7" w:rsidRDefault="006F762F" w:rsidP="00CD71BA">
            <w:pPr>
              <w:numPr>
                <w:ilvl w:val="0"/>
                <w:numId w:val="109"/>
              </w:numPr>
              <w:tabs>
                <w:tab w:val="left" w:pos="313"/>
              </w:tabs>
              <w:autoSpaceDE w:val="0"/>
              <w:autoSpaceDN w:val="0"/>
              <w:adjustRightInd w:val="0"/>
              <w:spacing w:after="0" w:line="240" w:lineRule="auto"/>
              <w:ind w:left="284" w:right="170" w:hanging="142"/>
              <w:rPr>
                <w:rFonts w:cs="Arial"/>
                <w:sz w:val="20"/>
                <w:szCs w:val="20"/>
              </w:rPr>
            </w:pPr>
            <w:r w:rsidRPr="00CB1FF7">
              <w:rPr>
                <w:rFonts w:cs="Arial"/>
                <w:sz w:val="20"/>
                <w:szCs w:val="20"/>
              </w:rPr>
              <w:t>Liczba uczniów objętych wsparciem w zakresie rozwijania kompetencji kluczowych lub umiejętności uniwersalnych</w:t>
            </w:r>
            <w:r w:rsidR="0029644F" w:rsidRPr="00CB1FF7">
              <w:rPr>
                <w:rFonts w:cs="Arial"/>
                <w:sz w:val="20"/>
                <w:szCs w:val="20"/>
              </w:rPr>
              <w:br/>
            </w:r>
            <w:r w:rsidRPr="00CB1FF7">
              <w:rPr>
                <w:rFonts w:cs="Arial"/>
                <w:sz w:val="20"/>
                <w:szCs w:val="20"/>
              </w:rPr>
              <w:t xml:space="preserve">w programie </w:t>
            </w:r>
          </w:p>
          <w:p w14:paraId="7DAE75F0" w14:textId="77777777" w:rsidR="006F762F" w:rsidRPr="00CB1FF7" w:rsidRDefault="006F762F" w:rsidP="00CD71BA">
            <w:pPr>
              <w:numPr>
                <w:ilvl w:val="0"/>
                <w:numId w:val="109"/>
              </w:numPr>
              <w:tabs>
                <w:tab w:val="left" w:pos="313"/>
              </w:tabs>
              <w:autoSpaceDE w:val="0"/>
              <w:autoSpaceDN w:val="0"/>
              <w:adjustRightInd w:val="0"/>
              <w:spacing w:after="0" w:line="240" w:lineRule="auto"/>
              <w:ind w:left="284" w:right="170" w:hanging="142"/>
              <w:rPr>
                <w:rFonts w:cs="Arial"/>
                <w:sz w:val="20"/>
                <w:szCs w:val="20"/>
              </w:rPr>
            </w:pPr>
            <w:r w:rsidRPr="00CB1FF7">
              <w:rPr>
                <w:rFonts w:cs="Arial"/>
                <w:sz w:val="20"/>
                <w:szCs w:val="20"/>
              </w:rPr>
              <w:t xml:space="preserve">Liczba nauczycieli objętych wsparciem w programie </w:t>
            </w:r>
          </w:p>
          <w:p w14:paraId="28EF7C83" w14:textId="77777777" w:rsidR="003745CE" w:rsidRPr="00CB1FF7" w:rsidRDefault="003745CE" w:rsidP="00CD71BA">
            <w:pPr>
              <w:numPr>
                <w:ilvl w:val="0"/>
                <w:numId w:val="109"/>
              </w:numPr>
              <w:tabs>
                <w:tab w:val="left" w:pos="313"/>
              </w:tabs>
              <w:autoSpaceDE w:val="0"/>
              <w:autoSpaceDN w:val="0"/>
              <w:adjustRightInd w:val="0"/>
              <w:spacing w:after="0" w:line="240" w:lineRule="auto"/>
              <w:ind w:left="284" w:right="170" w:hanging="142"/>
              <w:rPr>
                <w:rFonts w:cs="Arial"/>
                <w:sz w:val="20"/>
                <w:szCs w:val="20"/>
              </w:rPr>
            </w:pPr>
            <w:r w:rsidRPr="00CB1FF7">
              <w:rPr>
                <w:rFonts w:cs="Arial"/>
                <w:sz w:val="20"/>
                <w:szCs w:val="20"/>
              </w:rPr>
              <w:t xml:space="preserve">Liczba nauczycieli objętych wsparciem z zakresu TIK </w:t>
            </w:r>
            <w:r w:rsidRPr="00CB1FF7">
              <w:rPr>
                <w:rFonts w:cs="Arial"/>
                <w:sz w:val="20"/>
                <w:szCs w:val="20"/>
              </w:rPr>
              <w:br/>
              <w:t>w programie</w:t>
            </w:r>
          </w:p>
          <w:p w14:paraId="06887F0A" w14:textId="77777777" w:rsidR="006F762F" w:rsidRPr="00CB1FF7" w:rsidRDefault="006F762F" w:rsidP="00CD71BA">
            <w:pPr>
              <w:pStyle w:val="Default"/>
              <w:numPr>
                <w:ilvl w:val="0"/>
                <w:numId w:val="109"/>
              </w:numPr>
              <w:tabs>
                <w:tab w:val="left" w:pos="313"/>
              </w:tabs>
              <w:ind w:left="284" w:right="170" w:hanging="142"/>
              <w:rPr>
                <w:rFonts w:eastAsia="Times New Roman" w:cs="Arial"/>
                <w:color w:val="auto"/>
                <w:sz w:val="20"/>
                <w:szCs w:val="20"/>
              </w:rPr>
            </w:pPr>
            <w:r w:rsidRPr="00CB1FF7">
              <w:rPr>
                <w:rFonts w:eastAsia="Times New Roman" w:cs="Arial"/>
                <w:color w:val="auto"/>
                <w:sz w:val="20"/>
                <w:szCs w:val="20"/>
              </w:rPr>
              <w:t>Liczba szkół i placówek systemu oświaty wyposażonych</w:t>
            </w:r>
            <w:r w:rsidR="0029644F" w:rsidRPr="00CB1FF7">
              <w:rPr>
                <w:rFonts w:eastAsia="Times New Roman" w:cs="Arial"/>
                <w:color w:val="auto"/>
                <w:sz w:val="20"/>
                <w:szCs w:val="20"/>
              </w:rPr>
              <w:br/>
            </w:r>
            <w:r w:rsidRPr="00CB1FF7">
              <w:rPr>
                <w:rFonts w:eastAsia="Times New Roman" w:cs="Arial"/>
                <w:color w:val="auto"/>
                <w:sz w:val="20"/>
                <w:szCs w:val="20"/>
              </w:rPr>
              <w:t>w ramach programu w sprzęt TIK do prowadzenia zajęć edukacyjnych</w:t>
            </w:r>
          </w:p>
          <w:p w14:paraId="441DA146" w14:textId="77777777" w:rsidR="006F762F" w:rsidRPr="00CB1FF7" w:rsidRDefault="006F762F" w:rsidP="00CD71BA">
            <w:pPr>
              <w:numPr>
                <w:ilvl w:val="0"/>
                <w:numId w:val="109"/>
              </w:numPr>
              <w:tabs>
                <w:tab w:val="left" w:pos="313"/>
              </w:tabs>
              <w:autoSpaceDE w:val="0"/>
              <w:autoSpaceDN w:val="0"/>
              <w:adjustRightInd w:val="0"/>
              <w:spacing w:after="0" w:line="240" w:lineRule="auto"/>
              <w:ind w:left="284" w:right="170" w:hanging="142"/>
              <w:rPr>
                <w:rFonts w:cs="Arial"/>
                <w:sz w:val="20"/>
                <w:szCs w:val="20"/>
              </w:rPr>
            </w:pPr>
            <w:r w:rsidRPr="00CB1FF7">
              <w:rPr>
                <w:rFonts w:cs="Arial"/>
                <w:sz w:val="20"/>
                <w:szCs w:val="20"/>
              </w:rPr>
              <w:t>Liczba szkół, których pracownie przedmiotowe zostały doposażone w programie</w:t>
            </w:r>
          </w:p>
          <w:p w14:paraId="3D7E671E" w14:textId="6F06827D" w:rsidR="005A0977" w:rsidRPr="00CB1FF7" w:rsidRDefault="005A0977" w:rsidP="00CD71BA">
            <w:pPr>
              <w:numPr>
                <w:ilvl w:val="0"/>
                <w:numId w:val="109"/>
              </w:numPr>
              <w:tabs>
                <w:tab w:val="left" w:pos="313"/>
              </w:tabs>
              <w:autoSpaceDE w:val="0"/>
              <w:autoSpaceDN w:val="0"/>
              <w:adjustRightInd w:val="0"/>
              <w:spacing w:after="0" w:line="240" w:lineRule="auto"/>
              <w:ind w:left="284" w:right="170" w:hanging="142"/>
              <w:rPr>
                <w:rFonts w:cs="Arial"/>
                <w:sz w:val="20"/>
                <w:szCs w:val="20"/>
              </w:rPr>
            </w:pPr>
            <w:r w:rsidRPr="00CB1FF7">
              <w:rPr>
                <w:rFonts w:cs="Arial"/>
                <w:sz w:val="20"/>
                <w:szCs w:val="20"/>
              </w:rPr>
              <w:t xml:space="preserve"> </w:t>
            </w:r>
          </w:p>
        </w:tc>
      </w:tr>
      <w:tr w:rsidR="00CB1FF7" w:rsidRPr="00CB1FF7" w14:paraId="570DC93C" w14:textId="77777777" w:rsidTr="00CD71BA">
        <w:trPr>
          <w:trHeight w:val="1569"/>
        </w:trPr>
        <w:tc>
          <w:tcPr>
            <w:tcW w:w="2237" w:type="dxa"/>
            <w:tcBorders>
              <w:top w:val="single" w:sz="4" w:space="0" w:color="auto"/>
              <w:left w:val="single" w:sz="4" w:space="0" w:color="auto"/>
              <w:bottom w:val="single" w:sz="4" w:space="0" w:color="auto"/>
              <w:right w:val="single" w:sz="4" w:space="0" w:color="auto"/>
            </w:tcBorders>
          </w:tcPr>
          <w:p w14:paraId="088DBFDA" w14:textId="77777777" w:rsidR="005A0977" w:rsidRPr="00CB1FF7" w:rsidRDefault="006F762F" w:rsidP="009A0B3E">
            <w:pPr>
              <w:numPr>
                <w:ilvl w:val="0"/>
                <w:numId w:val="421"/>
              </w:numPr>
              <w:tabs>
                <w:tab w:val="left" w:pos="284"/>
              </w:tabs>
              <w:spacing w:before="60" w:line="240" w:lineRule="auto"/>
              <w:ind w:left="284" w:right="284" w:hanging="284"/>
              <w:rPr>
                <w:rFonts w:ascii="Arial" w:hAnsi="Arial" w:cs="Arial"/>
                <w:sz w:val="20"/>
                <w:szCs w:val="20"/>
              </w:rPr>
            </w:pPr>
            <w:r w:rsidRPr="00CB1FF7">
              <w:rPr>
                <w:rFonts w:cs="Arial"/>
                <w:sz w:val="20"/>
                <w:szCs w:val="20"/>
              </w:rPr>
              <w:t>Typy projektów</w:t>
            </w:r>
            <w:r w:rsidR="005A0977" w:rsidRPr="00CB1FF7">
              <w:rPr>
                <w:rFonts w:cs="Arial"/>
                <w:sz w:val="20"/>
                <w:szCs w:val="20"/>
              </w:rPr>
              <w:t>*</w:t>
            </w:r>
          </w:p>
          <w:p w14:paraId="76ECBA09" w14:textId="72BFBDD3" w:rsidR="006F762F" w:rsidRPr="00CB1FF7" w:rsidRDefault="005A0977" w:rsidP="00CD71BA">
            <w:pPr>
              <w:tabs>
                <w:tab w:val="left" w:pos="284"/>
              </w:tabs>
              <w:spacing w:before="60" w:line="240" w:lineRule="auto"/>
              <w:ind w:right="284"/>
              <w:rPr>
                <w:rFonts w:ascii="Arial" w:hAnsi="Arial"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1840" w:type="dxa"/>
            <w:tcBorders>
              <w:top w:val="single" w:sz="4" w:space="0" w:color="auto"/>
              <w:left w:val="single" w:sz="4" w:space="0" w:color="auto"/>
              <w:bottom w:val="single" w:sz="4" w:space="0" w:color="auto"/>
              <w:right w:val="single" w:sz="4" w:space="0" w:color="auto"/>
            </w:tcBorders>
            <w:hideMark/>
          </w:tcPr>
          <w:p w14:paraId="72A9E82C" w14:textId="77777777" w:rsidR="006F762F" w:rsidRPr="00CB1FF7" w:rsidRDefault="006F762F" w:rsidP="00FD6D0B">
            <w:pPr>
              <w:spacing w:before="40" w:after="40" w:line="240" w:lineRule="auto"/>
              <w:ind w:right="284"/>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tcPr>
          <w:p w14:paraId="7B3CD864" w14:textId="77777777" w:rsidR="006F762F" w:rsidRPr="00CB1FF7" w:rsidRDefault="006F762F" w:rsidP="009A0B3E">
            <w:pPr>
              <w:pStyle w:val="Default"/>
              <w:numPr>
                <w:ilvl w:val="0"/>
                <w:numId w:val="110"/>
              </w:numPr>
              <w:ind w:left="318" w:hanging="318"/>
              <w:rPr>
                <w:rFonts w:eastAsia="Times New Roman" w:cs="Arial"/>
                <w:color w:val="auto"/>
                <w:sz w:val="20"/>
                <w:szCs w:val="20"/>
              </w:rPr>
            </w:pPr>
            <w:r w:rsidRPr="00CB1FF7">
              <w:rPr>
                <w:rFonts w:eastAsia="Times New Roman" w:cs="Arial"/>
                <w:color w:val="auto"/>
                <w:sz w:val="20"/>
                <w:szCs w:val="20"/>
              </w:rPr>
              <w:t>Budowanie i rozwijanie kompetencji kluczowych i/</w:t>
            </w:r>
            <w:r w:rsidRPr="00CB1FF7">
              <w:rPr>
                <w:rFonts w:cs="Arial"/>
                <w:color w:val="auto"/>
                <w:sz w:val="20"/>
                <w:szCs w:val="20"/>
              </w:rPr>
              <w:t>lub umiejętności uniwersalnych</w:t>
            </w:r>
            <w:r w:rsidRPr="00CB1FF7">
              <w:rPr>
                <w:rFonts w:eastAsia="Times New Roman" w:cs="Arial"/>
                <w:color w:val="auto"/>
                <w:sz w:val="20"/>
                <w:szCs w:val="20"/>
              </w:rPr>
              <w:t xml:space="preserve">niezbędnych na </w:t>
            </w:r>
            <w:r w:rsidRPr="00CB1FF7">
              <w:rPr>
                <w:rFonts w:eastAsia="Times New Roman"/>
                <w:color w:val="auto"/>
                <w:sz w:val="20"/>
                <w:szCs w:val="20"/>
              </w:rPr>
              <w:t>rynku pracy</w:t>
            </w:r>
            <w:r w:rsidRPr="00CB1FF7">
              <w:rPr>
                <w:rFonts w:eastAsia="Times New Roman" w:cs="Arial"/>
                <w:color w:val="auto"/>
                <w:sz w:val="20"/>
                <w:szCs w:val="20"/>
              </w:rPr>
              <w:t xml:space="preserve"> poprzez:</w:t>
            </w:r>
          </w:p>
          <w:p w14:paraId="684670A2" w14:textId="42F9F92B" w:rsidR="006F762F" w:rsidRPr="00CB1FF7" w:rsidRDefault="006F762F" w:rsidP="009A0B3E">
            <w:pPr>
              <w:pStyle w:val="Default"/>
              <w:numPr>
                <w:ilvl w:val="0"/>
                <w:numId w:val="111"/>
              </w:numPr>
              <w:tabs>
                <w:tab w:val="left" w:pos="601"/>
              </w:tabs>
              <w:ind w:left="601" w:hanging="284"/>
              <w:rPr>
                <w:rFonts w:eastAsia="Times New Roman" w:cs="Arial"/>
                <w:color w:val="auto"/>
                <w:sz w:val="20"/>
                <w:szCs w:val="20"/>
              </w:rPr>
            </w:pPr>
            <w:r w:rsidRPr="00CB1FF7">
              <w:rPr>
                <w:rFonts w:eastAsia="Times New Roman" w:cs="Arial"/>
                <w:color w:val="auto"/>
                <w:sz w:val="20"/>
                <w:szCs w:val="20"/>
              </w:rPr>
              <w:t>realizację dla uczniów dodatkowych zajęć pozalekcyjnych i pozaszkolnych, doradztwa edukacyjno</w:t>
            </w:r>
            <w:r w:rsidR="00250F25" w:rsidRPr="00CB1FF7">
              <w:rPr>
                <w:rFonts w:eastAsia="Times New Roman" w:cs="Arial"/>
                <w:color w:val="auto"/>
                <w:sz w:val="20"/>
                <w:szCs w:val="20"/>
              </w:rPr>
              <w:t>-</w:t>
            </w:r>
            <w:r w:rsidRPr="00CB1FF7">
              <w:rPr>
                <w:rFonts w:eastAsia="Times New Roman" w:cs="Arial"/>
                <w:color w:val="auto"/>
                <w:sz w:val="20"/>
                <w:szCs w:val="20"/>
              </w:rPr>
              <w:t>zawodowego, wsparcia psychologiczno</w:t>
            </w:r>
            <w:r w:rsidR="00250F25" w:rsidRPr="00CB1FF7">
              <w:rPr>
                <w:rFonts w:eastAsia="Times New Roman" w:cs="Arial"/>
                <w:color w:val="auto"/>
                <w:sz w:val="20"/>
                <w:szCs w:val="20"/>
              </w:rPr>
              <w:t>-</w:t>
            </w:r>
            <w:r w:rsidRPr="00CB1FF7">
              <w:rPr>
                <w:rFonts w:eastAsia="Times New Roman" w:cs="Arial"/>
                <w:color w:val="auto"/>
                <w:sz w:val="20"/>
                <w:szCs w:val="20"/>
              </w:rPr>
              <w:t>pedagogicznego,</w:t>
            </w:r>
          </w:p>
          <w:p w14:paraId="715BDDE0" w14:textId="77777777" w:rsidR="006F762F" w:rsidRPr="00CB1FF7" w:rsidRDefault="006F762F" w:rsidP="009A0B3E">
            <w:pPr>
              <w:pStyle w:val="Default"/>
              <w:numPr>
                <w:ilvl w:val="0"/>
                <w:numId w:val="111"/>
              </w:numPr>
              <w:tabs>
                <w:tab w:val="left" w:pos="601"/>
              </w:tabs>
              <w:ind w:left="601" w:hanging="284"/>
              <w:rPr>
                <w:rFonts w:eastAsia="Times New Roman" w:cs="Arial"/>
                <w:color w:val="auto"/>
                <w:sz w:val="20"/>
                <w:szCs w:val="20"/>
              </w:rPr>
            </w:pPr>
            <w:r w:rsidRPr="00CB1FF7">
              <w:rPr>
                <w:rFonts w:eastAsia="Times New Roman" w:cs="Arial"/>
                <w:color w:val="auto"/>
                <w:sz w:val="20"/>
                <w:szCs w:val="20"/>
              </w:rPr>
              <w:t>doskonalenie umiejętności,  kompetencji lub kwalifikacjinauczycieli/pracowników pedagogicznych,  w zakresie stosowania metod oraz form organizacyjnych sprzyjających kształtowaniu i rozwijaniu u uczniów kompetencji kluczowych</w:t>
            </w:r>
            <w:r w:rsidRPr="00CB1FF7">
              <w:rPr>
                <w:rFonts w:cs="Arial"/>
                <w:color w:val="auto"/>
                <w:sz w:val="20"/>
                <w:szCs w:val="20"/>
              </w:rPr>
              <w:t xml:space="preserve"> i/lub umiejętności uniwersalnych</w:t>
            </w:r>
            <w:r w:rsidRPr="00CB1FF7">
              <w:rPr>
                <w:rFonts w:eastAsia="Times New Roman" w:cs="Arial"/>
                <w:color w:val="auto"/>
                <w:sz w:val="20"/>
                <w:szCs w:val="20"/>
              </w:rPr>
              <w:t xml:space="preserve"> niezbędnych na rynku pracy (wyłącznie </w:t>
            </w:r>
            <w:r w:rsidRPr="00CB1FF7">
              <w:rPr>
                <w:rFonts w:eastAsia="Times New Roman" w:cs="Arial"/>
                <w:i/>
                <w:color w:val="auto"/>
                <w:sz w:val="20"/>
                <w:szCs w:val="20"/>
              </w:rPr>
              <w:t>w powiązaniu z działaniami wskazanymi w pkt a).</w:t>
            </w:r>
          </w:p>
          <w:p w14:paraId="6C5BD135" w14:textId="77777777" w:rsidR="006F762F" w:rsidRPr="00CB1FF7" w:rsidRDefault="006F762F" w:rsidP="009A0B3E">
            <w:pPr>
              <w:pStyle w:val="Default"/>
              <w:numPr>
                <w:ilvl w:val="0"/>
                <w:numId w:val="111"/>
              </w:numPr>
              <w:tabs>
                <w:tab w:val="left" w:pos="601"/>
              </w:tabs>
              <w:ind w:left="548" w:hanging="284"/>
              <w:rPr>
                <w:rFonts w:cs="Arial"/>
                <w:color w:val="auto"/>
                <w:spacing w:val="-2"/>
                <w:sz w:val="20"/>
                <w:szCs w:val="20"/>
              </w:rPr>
            </w:pPr>
            <w:r w:rsidRPr="00CB1FF7">
              <w:rPr>
                <w:color w:val="auto"/>
                <w:spacing w:val="-2"/>
                <w:sz w:val="20"/>
              </w:rPr>
              <w:t xml:space="preserve">doposażenie bazy dydaktycznej jest możliwe tylko </w:t>
            </w:r>
            <w:r w:rsidRPr="00CB1FF7">
              <w:rPr>
                <w:color w:val="auto"/>
                <w:spacing w:val="-2"/>
                <w:sz w:val="20"/>
              </w:rPr>
              <w:br/>
              <w:t xml:space="preserve">w zakresie niezbędnym do realizacji zadań projektu </w:t>
            </w:r>
            <w:r w:rsidRPr="00CB1FF7">
              <w:rPr>
                <w:color w:val="auto"/>
                <w:spacing w:val="-2"/>
                <w:sz w:val="20"/>
              </w:rPr>
              <w:br/>
              <w:t>w obszarze rozwijania u uczniów kompetencji kluczowych</w:t>
            </w:r>
            <w:r w:rsidRPr="00CB1FF7">
              <w:rPr>
                <w:rFonts w:cs="Arial"/>
                <w:color w:val="auto"/>
                <w:sz w:val="20"/>
                <w:szCs w:val="20"/>
              </w:rPr>
              <w:t>i/lub umiejętności uniwersalnych</w:t>
            </w:r>
            <w:r w:rsidRPr="00CB1FF7">
              <w:rPr>
                <w:rFonts w:cs="Arial"/>
                <w:color w:val="auto"/>
                <w:spacing w:val="-2"/>
                <w:sz w:val="20"/>
                <w:szCs w:val="20"/>
              </w:rPr>
              <w:t xml:space="preserve"> niezbędnych na rynku pracy</w:t>
            </w:r>
            <w:r w:rsidRPr="00CB1FF7">
              <w:rPr>
                <w:rFonts w:cs="Arial"/>
                <w:i/>
                <w:color w:val="auto"/>
                <w:spacing w:val="-2"/>
                <w:sz w:val="20"/>
                <w:szCs w:val="20"/>
              </w:rPr>
              <w:t>(wyłącznie w powiązaniu z działaniami wskazanymi w pkt. a lub a i b).</w:t>
            </w:r>
          </w:p>
          <w:p w14:paraId="1975E1C1" w14:textId="77777777" w:rsidR="006F762F" w:rsidRPr="00CB1FF7" w:rsidRDefault="006F762F" w:rsidP="009A0B3E">
            <w:pPr>
              <w:pStyle w:val="Default"/>
              <w:numPr>
                <w:ilvl w:val="0"/>
                <w:numId w:val="112"/>
              </w:numPr>
              <w:ind w:left="344" w:hanging="284"/>
              <w:rPr>
                <w:rFonts w:eastAsia="Times New Roman" w:cs="Arial"/>
                <w:color w:val="auto"/>
                <w:sz w:val="20"/>
                <w:szCs w:val="20"/>
              </w:rPr>
            </w:pPr>
            <w:r w:rsidRPr="00CB1FF7">
              <w:rPr>
                <w:rFonts w:eastAsia="Times New Roman" w:cs="Arial"/>
                <w:color w:val="auto"/>
                <w:sz w:val="20"/>
                <w:szCs w:val="20"/>
              </w:rPr>
              <w:t xml:space="preserve">Tworzenie warunków dla nauczania opartego na metodzie eksperymentu, poprzez: </w:t>
            </w:r>
          </w:p>
          <w:p w14:paraId="5A627A8F" w14:textId="77777777" w:rsidR="006F762F" w:rsidRPr="00CB1FF7" w:rsidRDefault="006F762F" w:rsidP="009A0B3E">
            <w:pPr>
              <w:pStyle w:val="Default"/>
              <w:numPr>
                <w:ilvl w:val="0"/>
                <w:numId w:val="113"/>
              </w:numPr>
              <w:ind w:hanging="357"/>
              <w:rPr>
                <w:rFonts w:eastAsia="Times New Roman" w:cs="Arial"/>
                <w:i/>
                <w:color w:val="auto"/>
                <w:spacing w:val="-2"/>
                <w:sz w:val="20"/>
                <w:szCs w:val="20"/>
              </w:rPr>
            </w:pPr>
            <w:r w:rsidRPr="00CB1FF7">
              <w:rPr>
                <w:rFonts w:eastAsia="Times New Roman" w:cs="Arial"/>
                <w:color w:val="auto"/>
                <w:sz w:val="20"/>
                <w:szCs w:val="20"/>
              </w:rPr>
              <w:t xml:space="preserve">kształtowanie i rozwijanie kompetencji uczniów </w:t>
            </w:r>
            <w:r w:rsidRPr="00CB1FF7">
              <w:rPr>
                <w:rFonts w:eastAsia="Times New Roman" w:cs="Arial"/>
                <w:color w:val="auto"/>
                <w:sz w:val="20"/>
                <w:szCs w:val="20"/>
              </w:rPr>
              <w:br/>
              <w:t xml:space="preserve">w zakresie przedmiotów przyrodniczych i/lub </w:t>
            </w:r>
            <w:r w:rsidRPr="00CB1FF7">
              <w:rPr>
                <w:rFonts w:eastAsia="Times New Roman" w:cs="Arial"/>
                <w:color w:val="auto"/>
                <w:spacing w:val="-2"/>
                <w:sz w:val="20"/>
                <w:szCs w:val="20"/>
              </w:rPr>
              <w:t>matematyki</w:t>
            </w:r>
            <w:r w:rsidRPr="00CB1FF7">
              <w:rPr>
                <w:rFonts w:eastAsia="Times New Roman" w:cs="Arial"/>
                <w:i/>
                <w:color w:val="auto"/>
                <w:spacing w:val="-2"/>
                <w:sz w:val="20"/>
                <w:szCs w:val="20"/>
              </w:rPr>
              <w:t>, wyłącznie w powiązaniu z pkt. b lub. c),</w:t>
            </w:r>
          </w:p>
          <w:p w14:paraId="0F04AACD" w14:textId="77777777" w:rsidR="006F762F" w:rsidRPr="00CB1FF7" w:rsidRDefault="006F762F" w:rsidP="009A0B3E">
            <w:pPr>
              <w:pStyle w:val="Default"/>
              <w:numPr>
                <w:ilvl w:val="0"/>
                <w:numId w:val="113"/>
              </w:numPr>
              <w:ind w:hanging="357"/>
              <w:rPr>
                <w:rFonts w:eastAsia="Times New Roman" w:cs="Arial"/>
                <w:color w:val="auto"/>
                <w:sz w:val="20"/>
                <w:szCs w:val="20"/>
              </w:rPr>
            </w:pPr>
            <w:r w:rsidRPr="00CB1FF7">
              <w:rPr>
                <w:rFonts w:eastAsia="Times New Roman"/>
                <w:color w:val="auto"/>
                <w:sz w:val="20"/>
                <w:szCs w:val="20"/>
              </w:rPr>
              <w:t>doskonalenie umiejętności, kompetencji lub kwalifikacji zawodowych</w:t>
            </w:r>
            <w:r w:rsidRPr="00CB1FF7">
              <w:rPr>
                <w:rFonts w:eastAsia="Times New Roman" w:cs="Arial"/>
                <w:color w:val="auto"/>
                <w:sz w:val="20"/>
                <w:szCs w:val="20"/>
              </w:rPr>
              <w:t>nauczycieli/pracowników pedagogicznych</w:t>
            </w:r>
            <w:r w:rsidR="008C59CB" w:rsidRPr="00CB1FF7">
              <w:rPr>
                <w:rFonts w:eastAsia="Times New Roman" w:cs="Arial"/>
                <w:color w:val="auto"/>
                <w:sz w:val="20"/>
                <w:szCs w:val="20"/>
              </w:rPr>
              <w:t xml:space="preserve">, </w:t>
            </w:r>
            <w:r w:rsidRPr="00CB1FF7">
              <w:rPr>
                <w:rFonts w:eastAsia="Times New Roman" w:cs="Arial"/>
                <w:color w:val="auto"/>
                <w:sz w:val="20"/>
                <w:szCs w:val="20"/>
              </w:rPr>
              <w:t xml:space="preserve">w tym nauczycieli przedmiotów przyrodniczych i/lub matematyki, niezbędnych do prowadzenia procesu nauczania opartego na metodzie eksperymentu (wyłącznie </w:t>
            </w:r>
            <w:r w:rsidRPr="00CB1FF7">
              <w:rPr>
                <w:rFonts w:eastAsia="Times New Roman" w:cs="Arial"/>
                <w:i/>
                <w:color w:val="auto"/>
                <w:sz w:val="20"/>
                <w:szCs w:val="20"/>
              </w:rPr>
              <w:t>w powiązaniu z działaniami wskazanymi w pkt a),</w:t>
            </w:r>
          </w:p>
          <w:p w14:paraId="41192EB3" w14:textId="0AD8C7E2" w:rsidR="006F762F" w:rsidRPr="00CB1FF7" w:rsidRDefault="006F762F" w:rsidP="009A0B3E">
            <w:pPr>
              <w:pStyle w:val="Default"/>
              <w:numPr>
                <w:ilvl w:val="0"/>
                <w:numId w:val="113"/>
              </w:numPr>
              <w:ind w:left="714" w:hanging="357"/>
              <w:rPr>
                <w:rFonts w:eastAsia="Times New Roman" w:cs="Arial"/>
                <w:i/>
                <w:color w:val="auto"/>
                <w:sz w:val="20"/>
                <w:szCs w:val="20"/>
              </w:rPr>
            </w:pPr>
            <w:r w:rsidRPr="00CB1FF7">
              <w:rPr>
                <w:rFonts w:eastAsia="Times New Roman" w:cs="Arial"/>
                <w:color w:val="auto"/>
                <w:sz w:val="20"/>
                <w:szCs w:val="20"/>
              </w:rPr>
              <w:t>wyposażenie szkolnych pracowni w narzędzia do nauczania przedmiotów przyrodniczych i/lub matematyki</w:t>
            </w:r>
            <w:r w:rsidRPr="00CB1FF7">
              <w:rPr>
                <w:rFonts w:cs="Arial"/>
                <w:color w:val="auto"/>
                <w:sz w:val="20"/>
                <w:szCs w:val="20"/>
              </w:rPr>
              <w:t xml:space="preserve"> (</w:t>
            </w:r>
            <w:r w:rsidRPr="00CB1FF7">
              <w:rPr>
                <w:rFonts w:eastAsia="Times New Roman" w:cs="Arial"/>
                <w:i/>
                <w:color w:val="auto"/>
                <w:sz w:val="20"/>
                <w:szCs w:val="20"/>
              </w:rPr>
              <w:t xml:space="preserve">wyłącznie w powiązaniu z działaniami wskazanymi w pkt. a lub  a i b). </w:t>
            </w:r>
          </w:p>
          <w:p w14:paraId="7E2153A7" w14:textId="77777777" w:rsidR="006F762F" w:rsidRPr="00CB1FF7" w:rsidRDefault="006F762F" w:rsidP="009A0B3E">
            <w:pPr>
              <w:pStyle w:val="Default"/>
              <w:numPr>
                <w:ilvl w:val="0"/>
                <w:numId w:val="112"/>
              </w:numPr>
              <w:ind w:left="344" w:hanging="284"/>
              <w:rPr>
                <w:rFonts w:eastAsia="Times New Roman" w:cs="Arial"/>
                <w:color w:val="auto"/>
                <w:sz w:val="20"/>
                <w:szCs w:val="20"/>
              </w:rPr>
            </w:pPr>
            <w:r w:rsidRPr="00CB1FF7">
              <w:rPr>
                <w:rFonts w:eastAsia="Times New Roman" w:cs="Arial"/>
                <w:color w:val="auto"/>
                <w:sz w:val="20"/>
                <w:szCs w:val="20"/>
              </w:rPr>
              <w:t>Indywidualizacja pracy z uczniem ze specjalnymi potrzebami rozwojowymi i edukacyjnymi poprzez:</w:t>
            </w:r>
          </w:p>
          <w:p w14:paraId="5F932A92" w14:textId="77777777" w:rsidR="006F762F" w:rsidRPr="00CB1FF7" w:rsidRDefault="006F762F" w:rsidP="009A0B3E">
            <w:pPr>
              <w:pStyle w:val="Default"/>
              <w:numPr>
                <w:ilvl w:val="0"/>
                <w:numId w:val="114"/>
              </w:numPr>
              <w:rPr>
                <w:rFonts w:eastAsia="Times New Roman" w:cs="Arial"/>
                <w:color w:val="auto"/>
                <w:sz w:val="20"/>
                <w:szCs w:val="20"/>
              </w:rPr>
            </w:pPr>
            <w:r w:rsidRPr="00CB1FF7">
              <w:rPr>
                <w:rFonts w:eastAsia="Times New Roman" w:cs="Arial"/>
                <w:color w:val="auto"/>
                <w:sz w:val="20"/>
                <w:szCs w:val="20"/>
              </w:rPr>
              <w:t>wsparcie uczniów ze specjalnymi potrzebami rozwojowymi i edukacyjnymi w ramach zajęć uzupełniających ofertę szkoły lub placówki systemu oświaty,</w:t>
            </w:r>
          </w:p>
          <w:p w14:paraId="2BD51B73" w14:textId="3978D3BD" w:rsidR="00A25E7A" w:rsidRPr="00CB1FF7" w:rsidRDefault="006F762F" w:rsidP="009A0B3E">
            <w:pPr>
              <w:pStyle w:val="Default"/>
              <w:numPr>
                <w:ilvl w:val="0"/>
                <w:numId w:val="114"/>
              </w:numPr>
              <w:ind w:left="714" w:hanging="357"/>
              <w:rPr>
                <w:rFonts w:eastAsia="Times New Roman" w:cs="Arial"/>
                <w:color w:val="auto"/>
                <w:sz w:val="20"/>
                <w:szCs w:val="20"/>
              </w:rPr>
            </w:pPr>
            <w:r w:rsidRPr="00CB1FF7">
              <w:rPr>
                <w:rFonts w:eastAsia="Times New Roman" w:cs="Arial"/>
                <w:color w:val="auto"/>
                <w:sz w:val="20"/>
                <w:szCs w:val="20"/>
              </w:rPr>
              <w:t>przygotowanie nauczycieli/pracowników pedagogicznych,  do prowadzenia procesu indywidualizacji pracy z uczniem ze specjalnymi potrzebami</w:t>
            </w:r>
            <w:r w:rsidR="0029644F" w:rsidRPr="00CB1FF7">
              <w:rPr>
                <w:rFonts w:eastAsia="Times New Roman" w:cs="Arial"/>
                <w:color w:val="auto"/>
                <w:sz w:val="20"/>
                <w:szCs w:val="20"/>
              </w:rPr>
              <w:t xml:space="preserve"> rozwojowymi i</w:t>
            </w:r>
            <w:r w:rsidRPr="00CB1FF7">
              <w:rPr>
                <w:rFonts w:eastAsia="Times New Roman" w:cs="Arial"/>
                <w:color w:val="auto"/>
                <w:sz w:val="20"/>
                <w:szCs w:val="20"/>
              </w:rPr>
              <w:t xml:space="preserve"> edukacyjnymi</w:t>
            </w:r>
            <w:r w:rsidR="00C36653" w:rsidRPr="00CB1FF7">
              <w:rPr>
                <w:rFonts w:eastAsia="Times New Roman" w:cs="Arial"/>
                <w:color w:val="auto"/>
                <w:sz w:val="20"/>
                <w:szCs w:val="20"/>
              </w:rPr>
              <w:t xml:space="preserve">, </w:t>
            </w:r>
            <w:r w:rsidRPr="00CB1FF7">
              <w:rPr>
                <w:rFonts w:eastAsia="Times New Roman" w:cs="Arial"/>
                <w:color w:val="auto"/>
                <w:sz w:val="20"/>
                <w:szCs w:val="20"/>
              </w:rPr>
              <w:t>rozpoznawania potrzeb rozwojowych, edukacyjnych i możliwości psychofizycznych</w:t>
            </w:r>
            <w:r w:rsidR="00C36653" w:rsidRPr="00CB1FF7">
              <w:rPr>
                <w:rFonts w:eastAsia="Times New Roman" w:cs="Arial"/>
                <w:color w:val="auto"/>
                <w:sz w:val="20"/>
                <w:szCs w:val="20"/>
              </w:rPr>
              <w:t xml:space="preserve"> </w:t>
            </w:r>
            <w:r w:rsidRPr="00CB1FF7">
              <w:rPr>
                <w:rFonts w:eastAsia="Times New Roman" w:cs="Arial"/>
                <w:color w:val="auto"/>
                <w:sz w:val="20"/>
                <w:szCs w:val="20"/>
              </w:rPr>
              <w:t>uczniów i efektywnego stosowania pomocy dydaktycznych w pracy,</w:t>
            </w:r>
          </w:p>
          <w:p w14:paraId="298AE0A6" w14:textId="77777777" w:rsidR="006F762F" w:rsidRPr="00CB1FF7" w:rsidRDefault="002B1CA2" w:rsidP="009A0B3E">
            <w:pPr>
              <w:pStyle w:val="Default"/>
              <w:numPr>
                <w:ilvl w:val="0"/>
                <w:numId w:val="114"/>
              </w:numPr>
              <w:ind w:left="714" w:hanging="357"/>
              <w:rPr>
                <w:rFonts w:eastAsia="Times New Roman" w:cs="Arial"/>
                <w:i/>
                <w:color w:val="auto"/>
                <w:sz w:val="20"/>
                <w:szCs w:val="20"/>
              </w:rPr>
            </w:pPr>
            <w:r w:rsidRPr="00CB1FF7">
              <w:rPr>
                <w:rFonts w:eastAsia="Times New Roman" w:cs="Arial"/>
                <w:color w:val="auto"/>
                <w:sz w:val="20"/>
                <w:szCs w:val="20"/>
              </w:rPr>
              <w:t xml:space="preserve">doposażenie szkół lub placówek systemu oświaty </w:t>
            </w:r>
            <w:r w:rsidR="00561FA8" w:rsidRPr="00CB1FF7">
              <w:rPr>
                <w:rFonts w:eastAsia="Times New Roman" w:cs="Arial"/>
                <w:color w:val="auto"/>
                <w:sz w:val="20"/>
                <w:szCs w:val="20"/>
              </w:rPr>
              <w:br/>
              <w:t xml:space="preserve">w pomoce dydaktyczne oraz specjalistyczny sprzęt do rozpoznawania potrzeb rozwojowych, edukacyjnych i możliwości psychofizycznych oraz wspomagania rozwoju i prowadzenia terapii </w:t>
            </w:r>
            <w:r w:rsidRPr="00CB1FF7">
              <w:rPr>
                <w:rFonts w:eastAsia="Times New Roman" w:cs="Arial"/>
                <w:color w:val="auto"/>
                <w:sz w:val="20"/>
                <w:szCs w:val="20"/>
              </w:rPr>
              <w:t>uczniów,ze specjalnymi potrzeba</w:t>
            </w:r>
            <w:r w:rsidR="00561FA8" w:rsidRPr="00CB1FF7">
              <w:rPr>
                <w:rFonts w:eastAsia="Times New Roman" w:cs="Arial"/>
                <w:color w:val="auto"/>
                <w:sz w:val="20"/>
                <w:szCs w:val="20"/>
              </w:rPr>
              <w:t xml:space="preserve">mi </w:t>
            </w:r>
            <w:r w:rsidR="0029644F" w:rsidRPr="00CB1FF7">
              <w:rPr>
                <w:rFonts w:eastAsia="Times New Roman" w:cs="Arial"/>
                <w:color w:val="auto"/>
                <w:sz w:val="20"/>
                <w:szCs w:val="20"/>
              </w:rPr>
              <w:t xml:space="preserve">rozwojowymi i </w:t>
            </w:r>
            <w:r w:rsidR="00561FA8" w:rsidRPr="00CB1FF7">
              <w:rPr>
                <w:rFonts w:eastAsia="Times New Roman" w:cs="Arial"/>
                <w:color w:val="auto"/>
                <w:sz w:val="20"/>
                <w:szCs w:val="20"/>
              </w:rPr>
              <w:t>edu</w:t>
            </w:r>
            <w:r w:rsidR="006F762F" w:rsidRPr="00CB1FF7">
              <w:rPr>
                <w:rFonts w:eastAsia="Times New Roman"/>
                <w:color w:val="auto"/>
                <w:sz w:val="20"/>
                <w:szCs w:val="20"/>
              </w:rPr>
              <w:t>kacyjnymi,</w:t>
            </w:r>
            <w:r w:rsidR="006F762F" w:rsidRPr="00CB1FF7">
              <w:rPr>
                <w:rFonts w:eastAsia="Times New Roman" w:cs="Arial"/>
                <w:color w:val="auto"/>
                <w:sz w:val="20"/>
                <w:szCs w:val="20"/>
              </w:rPr>
              <w:t>a także wpodręczniki szkolne imateriały dydaktyczne dostosowane do potrzeb uczniów z niepełnosprawnością, ze</w:t>
            </w:r>
            <w:r w:rsidR="00C36653" w:rsidRPr="00CB1FF7">
              <w:rPr>
                <w:rFonts w:eastAsia="Times New Roman" w:cs="Arial"/>
                <w:color w:val="auto"/>
                <w:sz w:val="20"/>
                <w:szCs w:val="20"/>
              </w:rPr>
              <w:t xml:space="preserve"> </w:t>
            </w:r>
            <w:r w:rsidR="006F762F" w:rsidRPr="00CB1FF7">
              <w:rPr>
                <w:rFonts w:eastAsia="Times New Roman" w:cs="Arial"/>
                <w:color w:val="auto"/>
                <w:sz w:val="20"/>
                <w:szCs w:val="20"/>
              </w:rPr>
              <w:t>szczególnym uwzględnieniem tych pomocy, sprzętu i narzędzi, które są zgodne z</w:t>
            </w:r>
            <w:r w:rsidR="00C36653" w:rsidRPr="00CB1FF7">
              <w:rPr>
                <w:rFonts w:eastAsia="Times New Roman" w:cs="Arial"/>
                <w:color w:val="auto"/>
                <w:sz w:val="20"/>
                <w:szCs w:val="20"/>
              </w:rPr>
              <w:t xml:space="preserve"> </w:t>
            </w:r>
            <w:r w:rsidR="006F762F" w:rsidRPr="00CB1FF7">
              <w:rPr>
                <w:rFonts w:eastAsia="Times New Roman" w:cs="Arial"/>
                <w:color w:val="auto"/>
                <w:sz w:val="20"/>
                <w:szCs w:val="20"/>
              </w:rPr>
              <w:t>koncepcją uniwersalnego projektowania lub w przypadku braku możliwości jejzastosowania wykorzystano mechanizm racjonalnych usprawnień, zgodnie z warunkamiokreślonymi w Wytycznych w zakresie realizacji zasady równości szans i niedyskryminacji.</w:t>
            </w:r>
          </w:p>
          <w:p w14:paraId="4FD8F9ED" w14:textId="6B5FBAB2" w:rsidR="006F762F" w:rsidRPr="00CB1FF7" w:rsidRDefault="006F762F" w:rsidP="009A0B3E">
            <w:pPr>
              <w:pStyle w:val="Default"/>
              <w:numPr>
                <w:ilvl w:val="0"/>
                <w:numId w:val="112"/>
              </w:numPr>
              <w:ind w:left="344" w:hanging="284"/>
              <w:rPr>
                <w:rFonts w:eastAsia="Times New Roman" w:cs="Arial"/>
                <w:color w:val="auto"/>
                <w:sz w:val="20"/>
                <w:szCs w:val="20"/>
              </w:rPr>
            </w:pPr>
            <w:r w:rsidRPr="00CB1FF7">
              <w:rPr>
                <w:rFonts w:eastAsia="Times New Roman" w:cs="Arial"/>
                <w:color w:val="auto"/>
                <w:sz w:val="20"/>
                <w:szCs w:val="20"/>
              </w:rPr>
              <w:t xml:space="preserve">Rozwój współpracy szkół i placówek kształcenia </w:t>
            </w:r>
            <w:r w:rsidRPr="00CB1FF7">
              <w:rPr>
                <w:rFonts w:eastAsia="Times New Roman"/>
                <w:color w:val="auto"/>
                <w:sz w:val="20"/>
                <w:szCs w:val="20"/>
              </w:rPr>
              <w:t>realizowanego na poziomie wyższym niż podstawowy</w:t>
            </w:r>
            <w:r w:rsidRPr="00CB1FF7">
              <w:rPr>
                <w:rFonts w:eastAsia="Times New Roman" w:cs="Arial"/>
                <w:color w:val="auto"/>
                <w:sz w:val="20"/>
                <w:szCs w:val="20"/>
              </w:rPr>
              <w:t>z ich otoczeniem społeczno</w:t>
            </w:r>
            <w:r w:rsidR="00250F25" w:rsidRPr="00CB1FF7">
              <w:rPr>
                <w:rFonts w:eastAsia="Times New Roman" w:cs="Arial"/>
                <w:color w:val="auto"/>
                <w:sz w:val="20"/>
                <w:szCs w:val="20"/>
              </w:rPr>
              <w:t>-</w:t>
            </w:r>
            <w:r w:rsidRPr="00CB1FF7">
              <w:rPr>
                <w:rFonts w:eastAsia="Times New Roman" w:cs="Arial"/>
                <w:color w:val="auto"/>
                <w:sz w:val="20"/>
                <w:szCs w:val="20"/>
              </w:rPr>
              <w:t xml:space="preserve">gospodarczym w celu realizacji programów edukacyjnych w zakresie rozwijania kompetencji kluczowych </w:t>
            </w:r>
            <w:r w:rsidRPr="00CB1FF7">
              <w:rPr>
                <w:rFonts w:cs="Arial"/>
                <w:color w:val="auto"/>
                <w:sz w:val="20"/>
                <w:szCs w:val="20"/>
              </w:rPr>
              <w:t>i/lub umiejętności uniwersalnych</w:t>
            </w:r>
            <w:r w:rsidRPr="00CB1FF7">
              <w:rPr>
                <w:rFonts w:eastAsia="Times New Roman" w:cs="Arial"/>
                <w:color w:val="auto"/>
                <w:sz w:val="20"/>
                <w:szCs w:val="20"/>
              </w:rPr>
              <w:t xml:space="preserve"> niezbędnych na rynku pracy, poprzez m.in.:</w:t>
            </w:r>
          </w:p>
          <w:p w14:paraId="51F8C6B9" w14:textId="77777777" w:rsidR="006F762F" w:rsidRPr="00CB1FF7" w:rsidRDefault="006F762F" w:rsidP="009A0B3E">
            <w:pPr>
              <w:pStyle w:val="Default"/>
              <w:numPr>
                <w:ilvl w:val="0"/>
                <w:numId w:val="115"/>
              </w:numPr>
              <w:ind w:left="711"/>
              <w:rPr>
                <w:rFonts w:eastAsia="Times New Roman" w:cs="Arial"/>
                <w:color w:val="auto"/>
                <w:sz w:val="20"/>
                <w:szCs w:val="20"/>
              </w:rPr>
            </w:pPr>
            <w:r w:rsidRPr="00CB1FF7">
              <w:rPr>
                <w:rFonts w:eastAsia="Times New Roman" w:cs="Arial"/>
                <w:color w:val="auto"/>
                <w:sz w:val="20"/>
                <w:szCs w:val="20"/>
              </w:rPr>
              <w:t xml:space="preserve">dodatkowe zajęcia realizowane we współpracy </w:t>
            </w:r>
            <w:r w:rsidRPr="00CB1FF7">
              <w:rPr>
                <w:rFonts w:eastAsia="Times New Roman" w:cs="Arial"/>
                <w:color w:val="auto"/>
                <w:sz w:val="20"/>
                <w:szCs w:val="20"/>
              </w:rPr>
              <w:br/>
              <w:t>z podmiotami z otoczenia społeczno-gospodarczego szkół, umożliwiające uczniom uzyskiwanie oraz uzupełnianie wiedzy  i umiejętności,</w:t>
            </w:r>
          </w:p>
          <w:p w14:paraId="4FEC87F0" w14:textId="77777777" w:rsidR="006F762F" w:rsidRPr="00CB1FF7" w:rsidRDefault="006F762F" w:rsidP="009A0B3E">
            <w:pPr>
              <w:pStyle w:val="Default"/>
              <w:numPr>
                <w:ilvl w:val="0"/>
                <w:numId w:val="115"/>
              </w:numPr>
              <w:ind w:left="711"/>
              <w:rPr>
                <w:rFonts w:cs="Arial"/>
                <w:color w:val="auto"/>
                <w:sz w:val="20"/>
                <w:szCs w:val="20"/>
              </w:rPr>
            </w:pPr>
            <w:r w:rsidRPr="00CB1FF7">
              <w:rPr>
                <w:rFonts w:cs="Arial"/>
                <w:color w:val="auto"/>
                <w:sz w:val="20"/>
                <w:szCs w:val="20"/>
              </w:rPr>
              <w:t>uwzględnianie opinii zgłaszanych przez interesariuszy, organizowanie wspólnych przedsięwzięć  dydaktyczno-naukowych (np. warsztatów, wykładów, seminariów, konferencji),</w:t>
            </w:r>
          </w:p>
          <w:p w14:paraId="4027EF22" w14:textId="77777777" w:rsidR="006F762F" w:rsidRPr="00CB1FF7" w:rsidRDefault="006F762F" w:rsidP="009A0B3E">
            <w:pPr>
              <w:pStyle w:val="Default"/>
              <w:numPr>
                <w:ilvl w:val="0"/>
                <w:numId w:val="115"/>
              </w:numPr>
              <w:ind w:left="711"/>
              <w:rPr>
                <w:rFonts w:eastAsia="Times New Roman" w:cs="Arial"/>
                <w:color w:val="auto"/>
                <w:sz w:val="20"/>
                <w:szCs w:val="20"/>
              </w:rPr>
            </w:pPr>
            <w:r w:rsidRPr="00CB1FF7">
              <w:rPr>
                <w:rFonts w:eastAsia="Times New Roman" w:cs="Arial"/>
                <w:color w:val="auto"/>
                <w:sz w:val="20"/>
                <w:szCs w:val="20"/>
              </w:rPr>
              <w:t xml:space="preserve">rozwój doradztwa edukacyjno-zawodowego. </w:t>
            </w:r>
          </w:p>
        </w:tc>
      </w:tr>
      <w:tr w:rsidR="00CB1FF7" w:rsidRPr="00CB1FF7" w14:paraId="6CB69952" w14:textId="77777777" w:rsidTr="00CD71BA">
        <w:trPr>
          <w:trHeight w:val="1569"/>
        </w:trPr>
        <w:tc>
          <w:tcPr>
            <w:tcW w:w="2237" w:type="dxa"/>
            <w:tcBorders>
              <w:top w:val="single" w:sz="4" w:space="0" w:color="auto"/>
              <w:left w:val="single" w:sz="4" w:space="0" w:color="auto"/>
              <w:bottom w:val="single" w:sz="4" w:space="0" w:color="auto"/>
              <w:right w:val="single" w:sz="4" w:space="0" w:color="auto"/>
            </w:tcBorders>
          </w:tcPr>
          <w:p w14:paraId="46EDF37D" w14:textId="77777777" w:rsidR="006F762F" w:rsidRPr="00CB1FF7" w:rsidRDefault="006F762F" w:rsidP="009A0B3E">
            <w:pPr>
              <w:numPr>
                <w:ilvl w:val="0"/>
                <w:numId w:val="421"/>
              </w:numPr>
              <w:tabs>
                <w:tab w:val="left" w:pos="284"/>
              </w:tabs>
              <w:spacing w:before="60" w:line="240" w:lineRule="auto"/>
              <w:ind w:left="284" w:right="284" w:hanging="284"/>
              <w:rPr>
                <w:rFonts w:cs="Arial"/>
                <w:sz w:val="20"/>
                <w:szCs w:val="20"/>
              </w:rPr>
            </w:pPr>
            <w:r w:rsidRPr="00CB1FF7">
              <w:rPr>
                <w:rFonts w:cs="Arial"/>
                <w:sz w:val="20"/>
                <w:szCs w:val="20"/>
              </w:rPr>
              <w:t xml:space="preserve">Typ beneficjenta </w:t>
            </w:r>
          </w:p>
        </w:tc>
        <w:tc>
          <w:tcPr>
            <w:tcW w:w="1840" w:type="dxa"/>
            <w:tcBorders>
              <w:top w:val="single" w:sz="4" w:space="0" w:color="auto"/>
              <w:left w:val="single" w:sz="4" w:space="0" w:color="auto"/>
              <w:bottom w:val="single" w:sz="4" w:space="0" w:color="auto"/>
              <w:right w:val="single" w:sz="4" w:space="0" w:color="auto"/>
            </w:tcBorders>
          </w:tcPr>
          <w:p w14:paraId="31A2E372" w14:textId="77777777" w:rsidR="006F762F" w:rsidRPr="00CB1FF7" w:rsidRDefault="006F762F" w:rsidP="00FD6D0B">
            <w:pPr>
              <w:spacing w:before="40" w:after="40" w:line="240" w:lineRule="auto"/>
              <w:ind w:right="67"/>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tcPr>
          <w:p w14:paraId="50FC4881" w14:textId="77777777" w:rsidR="006F762F" w:rsidRPr="00CB1FF7" w:rsidRDefault="006F762F" w:rsidP="00FD6D0B">
            <w:pPr>
              <w:autoSpaceDE w:val="0"/>
              <w:autoSpaceDN w:val="0"/>
              <w:adjustRightInd w:val="0"/>
              <w:spacing w:after="0" w:line="240" w:lineRule="auto"/>
              <w:ind w:left="113" w:right="170"/>
              <w:rPr>
                <w:rFonts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 tym m.in.: </w:t>
            </w:r>
          </w:p>
          <w:p w14:paraId="797670A0" w14:textId="77777777" w:rsidR="006F762F" w:rsidRPr="00CB1FF7" w:rsidRDefault="006F762F" w:rsidP="009A0B3E">
            <w:pPr>
              <w:pStyle w:val="Akapitzlist"/>
              <w:numPr>
                <w:ilvl w:val="0"/>
                <w:numId w:val="116"/>
              </w:numPr>
              <w:autoSpaceDE w:val="0"/>
              <w:autoSpaceDN w:val="0"/>
              <w:adjustRightInd w:val="0"/>
              <w:spacing w:after="0" w:line="240" w:lineRule="auto"/>
              <w:ind w:left="427" w:right="-75" w:hanging="283"/>
              <w:rPr>
                <w:rFonts w:cs="Arial"/>
                <w:sz w:val="20"/>
                <w:szCs w:val="20"/>
              </w:rPr>
            </w:pPr>
            <w:r w:rsidRPr="00CB1FF7">
              <w:rPr>
                <w:rFonts w:cs="Calibri"/>
                <w:sz w:val="20"/>
                <w:szCs w:val="20"/>
              </w:rPr>
              <w:t xml:space="preserve">szkoły/placówki realizujące kształcenie ogólne </w:t>
            </w:r>
            <w:r w:rsidRPr="00CB1FF7">
              <w:rPr>
                <w:sz w:val="20"/>
                <w:szCs w:val="20"/>
              </w:rPr>
              <w:t>w rozumieniu ustawy o systemie oświaty/ustawy Prawo oświatowe</w:t>
            </w:r>
            <w:r w:rsidR="00274480" w:rsidRPr="00CB1FF7">
              <w:rPr>
                <w:rFonts w:cs="Calibri"/>
                <w:sz w:val="20"/>
                <w:szCs w:val="20"/>
              </w:rPr>
              <w:t xml:space="preserve"> </w:t>
            </w:r>
            <w:r w:rsidRPr="00CB1FF7">
              <w:rPr>
                <w:rFonts w:cs="Calibri"/>
                <w:sz w:val="20"/>
                <w:szCs w:val="20"/>
              </w:rPr>
              <w:t>i ich organy prowadzące</w:t>
            </w:r>
            <w:r w:rsidRPr="00CB1FF7">
              <w:rPr>
                <w:rFonts w:ascii="Arial" w:hAnsi="Arial" w:cs="Arial"/>
              </w:rPr>
              <w:t>,</w:t>
            </w:r>
          </w:p>
          <w:p w14:paraId="4FCB9C51" w14:textId="77777777" w:rsidR="006F762F" w:rsidRPr="00CB1FF7" w:rsidRDefault="006F762F" w:rsidP="009A0B3E">
            <w:pPr>
              <w:pStyle w:val="Akapitzlist"/>
              <w:numPr>
                <w:ilvl w:val="0"/>
                <w:numId w:val="116"/>
              </w:numPr>
              <w:autoSpaceDE w:val="0"/>
              <w:autoSpaceDN w:val="0"/>
              <w:adjustRightInd w:val="0"/>
              <w:spacing w:after="0" w:line="240" w:lineRule="auto"/>
              <w:ind w:left="427" w:right="170" w:hanging="283"/>
              <w:rPr>
                <w:rFonts w:cs="Arial"/>
                <w:sz w:val="20"/>
                <w:szCs w:val="20"/>
              </w:rPr>
            </w:pPr>
            <w:r w:rsidRPr="00CB1FF7">
              <w:rPr>
                <w:rFonts w:cs="Arial"/>
                <w:sz w:val="20"/>
                <w:szCs w:val="20"/>
              </w:rPr>
              <w:t xml:space="preserve">organizacje pozarządowe, </w:t>
            </w:r>
          </w:p>
          <w:p w14:paraId="5138A25F" w14:textId="77777777" w:rsidR="006F762F" w:rsidRPr="00CB1FF7" w:rsidRDefault="006F762F" w:rsidP="009A0B3E">
            <w:pPr>
              <w:pStyle w:val="Akapitzlist"/>
              <w:numPr>
                <w:ilvl w:val="0"/>
                <w:numId w:val="116"/>
              </w:numPr>
              <w:autoSpaceDE w:val="0"/>
              <w:autoSpaceDN w:val="0"/>
              <w:adjustRightInd w:val="0"/>
              <w:spacing w:after="0" w:line="240" w:lineRule="auto"/>
              <w:ind w:left="427" w:right="170" w:hanging="283"/>
              <w:rPr>
                <w:rFonts w:cs="Arial"/>
                <w:sz w:val="20"/>
                <w:szCs w:val="20"/>
              </w:rPr>
            </w:pPr>
            <w:r w:rsidRPr="00CB1FF7">
              <w:rPr>
                <w:rFonts w:cs="Arial"/>
                <w:sz w:val="20"/>
                <w:szCs w:val="20"/>
              </w:rPr>
              <w:t xml:space="preserve">osoby prawne, </w:t>
            </w:r>
          </w:p>
          <w:p w14:paraId="04B9F347" w14:textId="77777777" w:rsidR="006F762F" w:rsidRPr="00CB1FF7" w:rsidRDefault="006F762F" w:rsidP="009A0B3E">
            <w:pPr>
              <w:pStyle w:val="Akapitzlist"/>
              <w:numPr>
                <w:ilvl w:val="0"/>
                <w:numId w:val="116"/>
              </w:numPr>
              <w:autoSpaceDE w:val="0"/>
              <w:autoSpaceDN w:val="0"/>
              <w:adjustRightInd w:val="0"/>
              <w:spacing w:after="0" w:line="240" w:lineRule="auto"/>
              <w:ind w:left="427" w:right="170" w:hanging="283"/>
              <w:rPr>
                <w:rFonts w:cs="Arial"/>
                <w:sz w:val="20"/>
                <w:szCs w:val="20"/>
              </w:rPr>
            </w:pPr>
            <w:r w:rsidRPr="00CB1FF7">
              <w:rPr>
                <w:rFonts w:cs="Arial"/>
                <w:sz w:val="20"/>
                <w:szCs w:val="20"/>
              </w:rPr>
              <w:t xml:space="preserve">jednostki samorządu terytorialnego. </w:t>
            </w:r>
          </w:p>
        </w:tc>
      </w:tr>
      <w:tr w:rsidR="00CB1FF7" w:rsidRPr="00CB1FF7" w14:paraId="637E4908" w14:textId="77777777" w:rsidTr="00CD71BA">
        <w:trPr>
          <w:trHeight w:val="1569"/>
        </w:trPr>
        <w:tc>
          <w:tcPr>
            <w:tcW w:w="2237" w:type="dxa"/>
            <w:tcBorders>
              <w:top w:val="single" w:sz="4" w:space="0" w:color="auto"/>
              <w:left w:val="single" w:sz="4" w:space="0" w:color="auto"/>
              <w:bottom w:val="single" w:sz="4" w:space="0" w:color="auto"/>
              <w:right w:val="single" w:sz="4" w:space="0" w:color="auto"/>
            </w:tcBorders>
          </w:tcPr>
          <w:p w14:paraId="3424D746" w14:textId="77777777" w:rsidR="006F762F" w:rsidRPr="00CB1FF7" w:rsidRDefault="006F762F" w:rsidP="009A0B3E">
            <w:pPr>
              <w:numPr>
                <w:ilvl w:val="0"/>
                <w:numId w:val="421"/>
              </w:numPr>
              <w:spacing w:before="60" w:line="240" w:lineRule="auto"/>
              <w:ind w:left="284" w:right="284" w:hanging="284"/>
              <w:rPr>
                <w:rFonts w:cs="Arial"/>
                <w:sz w:val="20"/>
                <w:szCs w:val="20"/>
              </w:rPr>
            </w:pPr>
            <w:r w:rsidRPr="00CB1FF7">
              <w:rPr>
                <w:rFonts w:cs="Arial"/>
                <w:sz w:val="20"/>
                <w:szCs w:val="20"/>
              </w:rPr>
              <w:t xml:space="preserve">Grupa docelowa/ ostateczni odbiorcy wsparcia </w:t>
            </w:r>
          </w:p>
        </w:tc>
        <w:tc>
          <w:tcPr>
            <w:tcW w:w="1840" w:type="dxa"/>
            <w:tcBorders>
              <w:top w:val="single" w:sz="4" w:space="0" w:color="auto"/>
              <w:left w:val="single" w:sz="4" w:space="0" w:color="auto"/>
              <w:bottom w:val="single" w:sz="4" w:space="0" w:color="auto"/>
              <w:right w:val="single" w:sz="4" w:space="0" w:color="auto"/>
            </w:tcBorders>
          </w:tcPr>
          <w:p w14:paraId="04637545" w14:textId="77777777" w:rsidR="006F762F" w:rsidRPr="00CB1FF7" w:rsidRDefault="006F762F" w:rsidP="00FD6D0B">
            <w:pPr>
              <w:spacing w:before="40" w:after="40" w:line="240" w:lineRule="auto"/>
              <w:ind w:right="67"/>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tcPr>
          <w:p w14:paraId="76968D90" w14:textId="1AAC32A4" w:rsidR="006F762F" w:rsidRPr="00CB1FF7" w:rsidRDefault="006F762F" w:rsidP="009A0B3E">
            <w:pPr>
              <w:numPr>
                <w:ilvl w:val="0"/>
                <w:numId w:val="117"/>
              </w:numPr>
              <w:autoSpaceDE w:val="0"/>
              <w:autoSpaceDN w:val="0"/>
              <w:adjustRightInd w:val="0"/>
              <w:spacing w:after="0" w:line="240" w:lineRule="auto"/>
              <w:ind w:left="427" w:right="170" w:hanging="283"/>
              <w:rPr>
                <w:rFonts w:cs="Arial"/>
                <w:sz w:val="20"/>
                <w:szCs w:val="20"/>
              </w:rPr>
            </w:pPr>
            <w:r w:rsidRPr="00CB1FF7">
              <w:rPr>
                <w:rFonts w:cs="Arial"/>
                <w:sz w:val="20"/>
                <w:szCs w:val="20"/>
              </w:rPr>
              <w:t xml:space="preserve">uczniowie i wychowankowie </w:t>
            </w:r>
            <w:r w:rsidRPr="00CB1FF7">
              <w:rPr>
                <w:rFonts w:cs="Calibri"/>
                <w:sz w:val="20"/>
                <w:szCs w:val="20"/>
              </w:rPr>
              <w:t>(w tym z niepełnosprawnościami)</w:t>
            </w:r>
            <w:r w:rsidRPr="00CB1FF7">
              <w:rPr>
                <w:rFonts w:cs="Arial"/>
                <w:sz w:val="20"/>
                <w:szCs w:val="20"/>
              </w:rPr>
              <w:t xml:space="preserve">  szkół/placówek prowadzących kształcenie ogólne oraz specjalne</w:t>
            </w:r>
            <w:r w:rsidR="00F1583C" w:rsidRPr="00CB1FF7">
              <w:rPr>
                <w:rFonts w:cs="Arial"/>
                <w:sz w:val="20"/>
                <w:szCs w:val="20"/>
              </w:rPr>
              <w:t xml:space="preserve"> na poziomie wyższym niż podstawowy</w:t>
            </w:r>
            <w:r w:rsidRPr="00CB1FF7">
              <w:rPr>
                <w:rFonts w:cs="Arial"/>
                <w:sz w:val="20"/>
                <w:szCs w:val="20"/>
              </w:rPr>
              <w:t>, (z wyłączeniem słuchaczy szkół dla dorosłych, szkół policealnych i uczniów szkół prowadzących kształcenie zawodowe)</w:t>
            </w:r>
            <w:r w:rsidR="001F4A6F" w:rsidRPr="00CB1FF7">
              <w:rPr>
                <w:rFonts w:cs="Arial"/>
                <w:sz w:val="20"/>
                <w:szCs w:val="20"/>
              </w:rPr>
              <w:t>,</w:t>
            </w:r>
          </w:p>
          <w:p w14:paraId="08C1C1AE" w14:textId="77777777" w:rsidR="006F762F" w:rsidRPr="00CB1FF7" w:rsidRDefault="006F762F" w:rsidP="009A0B3E">
            <w:pPr>
              <w:numPr>
                <w:ilvl w:val="0"/>
                <w:numId w:val="117"/>
              </w:numPr>
              <w:autoSpaceDE w:val="0"/>
              <w:autoSpaceDN w:val="0"/>
              <w:adjustRightInd w:val="0"/>
              <w:spacing w:after="0" w:line="240" w:lineRule="auto"/>
              <w:ind w:left="427" w:right="170" w:hanging="283"/>
              <w:rPr>
                <w:rFonts w:cs="Arial"/>
                <w:sz w:val="20"/>
                <w:szCs w:val="20"/>
              </w:rPr>
            </w:pPr>
            <w:r w:rsidRPr="00CB1FF7">
              <w:rPr>
                <w:rFonts w:cs="Arial"/>
                <w:sz w:val="20"/>
                <w:szCs w:val="20"/>
              </w:rPr>
              <w:t xml:space="preserve">nauczyciele kształcenia ogólnego oraz specjalnego, </w:t>
            </w:r>
            <w:r w:rsidRPr="00CB1FF7">
              <w:rPr>
                <w:rFonts w:cs="Arial"/>
                <w:sz w:val="20"/>
                <w:szCs w:val="20"/>
              </w:rPr>
              <w:br/>
              <w:t>z wyłączeniem nauczycieli szkół prowadzących kształcenie zawodowe,  pracownicy pedagogiczni,</w:t>
            </w:r>
          </w:p>
          <w:p w14:paraId="0C2FE723" w14:textId="5B1F89DB" w:rsidR="006F762F" w:rsidRPr="00CB1FF7" w:rsidRDefault="006F762F" w:rsidP="009A0B3E">
            <w:pPr>
              <w:numPr>
                <w:ilvl w:val="0"/>
                <w:numId w:val="117"/>
              </w:numPr>
              <w:autoSpaceDE w:val="0"/>
              <w:autoSpaceDN w:val="0"/>
              <w:adjustRightInd w:val="0"/>
              <w:spacing w:after="0" w:line="240" w:lineRule="auto"/>
              <w:ind w:left="427" w:right="170" w:hanging="283"/>
              <w:rPr>
                <w:rFonts w:cs="Arial"/>
                <w:sz w:val="20"/>
                <w:szCs w:val="20"/>
              </w:rPr>
            </w:pPr>
            <w:r w:rsidRPr="00CB1FF7">
              <w:rPr>
                <w:rFonts w:cs="Arial"/>
                <w:sz w:val="20"/>
                <w:szCs w:val="20"/>
              </w:rPr>
              <w:t>szkoły/ placówki realizujące kształcenie ogólne</w:t>
            </w:r>
            <w:r w:rsidR="00F1583C" w:rsidRPr="00CB1FF7">
              <w:rPr>
                <w:rFonts w:cs="Arial"/>
                <w:sz w:val="20"/>
                <w:szCs w:val="20"/>
              </w:rPr>
              <w:t xml:space="preserve"> na poziomie wyższym niż podstawowy</w:t>
            </w:r>
            <w:r w:rsidR="007E7FA2" w:rsidRPr="00CB1FF7">
              <w:rPr>
                <w:rFonts w:cs="Arial"/>
                <w:sz w:val="20"/>
                <w:szCs w:val="20"/>
              </w:rPr>
              <w:t xml:space="preserve"> </w:t>
            </w:r>
            <w:r w:rsidRPr="00CB1FF7">
              <w:rPr>
                <w:sz w:val="20"/>
                <w:szCs w:val="20"/>
              </w:rPr>
              <w:t>w rozumieniu ustawy o systemie oświaty/ustawy Prawo oświatowe</w:t>
            </w:r>
            <w:r w:rsidRPr="00CB1FF7">
              <w:rPr>
                <w:rFonts w:cs="Arial"/>
                <w:sz w:val="20"/>
                <w:szCs w:val="20"/>
              </w:rPr>
              <w:t xml:space="preserve"> (z wyłączeniem szkół dla dorosłych, szkół policealnych i szkół prowadzących kształcenie zawodowe).</w:t>
            </w:r>
          </w:p>
          <w:p w14:paraId="24C2E2AA" w14:textId="77777777" w:rsidR="006F762F" w:rsidRPr="00CB1FF7" w:rsidRDefault="006F762F" w:rsidP="00FD6D0B">
            <w:pPr>
              <w:autoSpaceDE w:val="0"/>
              <w:autoSpaceDN w:val="0"/>
              <w:adjustRightInd w:val="0"/>
              <w:spacing w:after="0" w:line="240" w:lineRule="auto"/>
              <w:ind w:left="427" w:right="170"/>
              <w:rPr>
                <w:rFonts w:cs="Arial"/>
                <w:sz w:val="20"/>
                <w:szCs w:val="20"/>
              </w:rPr>
            </w:pPr>
          </w:p>
        </w:tc>
      </w:tr>
      <w:tr w:rsidR="00CB1FF7" w:rsidRPr="00CB1FF7" w14:paraId="6DACAB68"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EC4975D" w14:textId="77777777" w:rsidR="006F762F" w:rsidRPr="00CB1FF7" w:rsidRDefault="006F762F" w:rsidP="009A0B3E">
            <w:pPr>
              <w:numPr>
                <w:ilvl w:val="0"/>
                <w:numId w:val="421"/>
              </w:numPr>
              <w:tabs>
                <w:tab w:val="left" w:pos="426"/>
              </w:tabs>
              <w:spacing w:after="0" w:line="240" w:lineRule="auto"/>
              <w:ind w:left="426" w:right="33" w:hanging="426"/>
              <w:rPr>
                <w:rFonts w:ascii="Arial" w:hAnsi="Arial"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56EFB45C"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44E704B7"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456376B9"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438A733" w14:textId="77777777" w:rsidR="006F762F" w:rsidRPr="00CB1FF7" w:rsidRDefault="006F762F" w:rsidP="009A0B3E">
            <w:pPr>
              <w:numPr>
                <w:ilvl w:val="0"/>
                <w:numId w:val="421"/>
              </w:numPr>
              <w:tabs>
                <w:tab w:val="left" w:pos="426"/>
              </w:tabs>
              <w:spacing w:after="0" w:line="240" w:lineRule="auto"/>
              <w:ind w:left="426" w:right="284" w:hanging="426"/>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5C731117"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60D19B6A" w14:textId="77777777" w:rsidTr="00CD71BA">
        <w:trPr>
          <w:trHeight w:val="60"/>
        </w:trPr>
        <w:tc>
          <w:tcPr>
            <w:tcW w:w="2237" w:type="dxa"/>
            <w:vMerge w:val="restart"/>
            <w:tcBorders>
              <w:top w:val="single" w:sz="4" w:space="0" w:color="auto"/>
              <w:left w:val="single" w:sz="4" w:space="0" w:color="auto"/>
              <w:right w:val="single" w:sz="4" w:space="0" w:color="auto"/>
            </w:tcBorders>
          </w:tcPr>
          <w:p w14:paraId="13CE691B" w14:textId="77777777" w:rsidR="006F762F" w:rsidRPr="00CB1FF7" w:rsidRDefault="006F762F" w:rsidP="009A0B3E">
            <w:pPr>
              <w:numPr>
                <w:ilvl w:val="0"/>
                <w:numId w:val="421"/>
              </w:numPr>
              <w:tabs>
                <w:tab w:val="left" w:pos="426"/>
                <w:tab w:val="left" w:pos="1312"/>
              </w:tabs>
              <w:suppressAutoHyphens/>
              <w:spacing w:after="0" w:line="240" w:lineRule="auto"/>
              <w:ind w:left="426" w:right="175" w:hanging="426"/>
              <w:contextualSpacing/>
              <w:rPr>
                <w:rFonts w:cs="Arial"/>
                <w:sz w:val="20"/>
                <w:szCs w:val="20"/>
              </w:rPr>
            </w:pPr>
            <w:r w:rsidRPr="00CB1FF7">
              <w:rPr>
                <w:rFonts w:cs="Arial"/>
                <w:sz w:val="20"/>
                <w:szCs w:val="20"/>
              </w:rPr>
              <w:t>Kategoria (e) regionu (ów) wraz z przypisaniem kwot UE (EUR)</w:t>
            </w:r>
          </w:p>
        </w:tc>
        <w:tc>
          <w:tcPr>
            <w:tcW w:w="1840" w:type="dxa"/>
            <w:tcBorders>
              <w:top w:val="single" w:sz="4" w:space="0" w:color="auto"/>
              <w:left w:val="single" w:sz="4" w:space="0" w:color="auto"/>
              <w:bottom w:val="single" w:sz="4" w:space="0" w:color="auto"/>
              <w:right w:val="single" w:sz="4" w:space="0" w:color="auto"/>
            </w:tcBorders>
            <w:hideMark/>
          </w:tcPr>
          <w:p w14:paraId="70A2F8BD" w14:textId="77777777" w:rsidR="006F762F" w:rsidRPr="00CB1FF7" w:rsidRDefault="006F762F" w:rsidP="00FD6D0B">
            <w:pPr>
              <w:spacing w:after="0" w:line="240" w:lineRule="auto"/>
              <w:ind w:right="284"/>
              <w:rPr>
                <w:rFonts w:cs="Arial"/>
                <w:sz w:val="20"/>
                <w:szCs w:val="20"/>
              </w:rPr>
            </w:pPr>
            <w:r w:rsidRPr="00CB1FF7">
              <w:rPr>
                <w:rFonts w:cs="Arial"/>
                <w:sz w:val="20"/>
                <w:szCs w:val="20"/>
              </w:rPr>
              <w:t>Region Słabiej Rozwinięty</w:t>
            </w:r>
          </w:p>
        </w:tc>
        <w:tc>
          <w:tcPr>
            <w:tcW w:w="5774" w:type="dxa"/>
            <w:gridSpan w:val="2"/>
            <w:tcBorders>
              <w:top w:val="single" w:sz="4" w:space="0" w:color="auto"/>
              <w:left w:val="single" w:sz="4" w:space="0" w:color="auto"/>
              <w:bottom w:val="single" w:sz="4" w:space="0" w:color="auto"/>
              <w:right w:val="single" w:sz="4" w:space="0" w:color="auto"/>
            </w:tcBorders>
            <w:hideMark/>
          </w:tcPr>
          <w:p w14:paraId="372D52E3"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Ogółem </w:t>
            </w:r>
          </w:p>
        </w:tc>
      </w:tr>
      <w:tr w:rsidR="00CB1FF7" w:rsidRPr="00CB1FF7" w14:paraId="12E564EA" w14:textId="77777777" w:rsidTr="00CD71BA">
        <w:trPr>
          <w:trHeight w:val="60"/>
        </w:trPr>
        <w:tc>
          <w:tcPr>
            <w:tcW w:w="2237" w:type="dxa"/>
            <w:vMerge/>
            <w:tcBorders>
              <w:left w:val="single" w:sz="4" w:space="0" w:color="auto"/>
              <w:right w:val="single" w:sz="4" w:space="0" w:color="auto"/>
            </w:tcBorders>
            <w:vAlign w:val="center"/>
            <w:hideMark/>
          </w:tcPr>
          <w:p w14:paraId="64442040" w14:textId="77777777" w:rsidR="006F762F" w:rsidRPr="00CB1FF7" w:rsidRDefault="006F762F" w:rsidP="009A0B3E">
            <w:pPr>
              <w:numPr>
                <w:ilvl w:val="0"/>
                <w:numId w:val="421"/>
              </w:numPr>
              <w:tabs>
                <w:tab w:val="left" w:pos="426"/>
              </w:tabs>
              <w:spacing w:after="0" w:line="240" w:lineRule="auto"/>
              <w:ind w:left="426" w:hanging="426"/>
              <w:rPr>
                <w:rFonts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249622ED" w14:textId="77777777" w:rsidR="006F762F" w:rsidRPr="00CB1FF7" w:rsidRDefault="006F762F" w:rsidP="00FD6D0B">
            <w:pPr>
              <w:spacing w:after="0" w:line="240" w:lineRule="auto"/>
              <w:ind w:right="284"/>
              <w:rPr>
                <w:rFonts w:cs="Arial"/>
                <w:sz w:val="20"/>
                <w:szCs w:val="20"/>
              </w:rPr>
            </w:pPr>
            <w:r w:rsidRPr="00CB1FF7">
              <w:rPr>
                <w:rFonts w:cs="Arial"/>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2EC69240" w14:textId="7040AAA1" w:rsidR="006F762F" w:rsidRPr="00CB1FF7" w:rsidRDefault="008C1FB4" w:rsidP="00FD6D0B">
            <w:pPr>
              <w:spacing w:after="120" w:line="240" w:lineRule="auto"/>
              <w:ind w:left="113" w:right="284"/>
              <w:rPr>
                <w:rFonts w:cs="Arial"/>
                <w:b/>
                <w:sz w:val="20"/>
                <w:szCs w:val="20"/>
              </w:rPr>
            </w:pPr>
            <w:r>
              <w:rPr>
                <w:rFonts w:cs="Arial"/>
                <w:b/>
                <w:sz w:val="20"/>
                <w:szCs w:val="20"/>
              </w:rPr>
              <w:t>29 123 600,00</w:t>
            </w:r>
          </w:p>
        </w:tc>
      </w:tr>
      <w:tr w:rsidR="00CB1FF7" w:rsidRPr="00CB1FF7" w14:paraId="4E9B0840" w14:textId="77777777" w:rsidTr="00CD71BA">
        <w:trPr>
          <w:trHeight w:val="60"/>
        </w:trPr>
        <w:tc>
          <w:tcPr>
            <w:tcW w:w="2237" w:type="dxa"/>
            <w:vMerge/>
            <w:tcBorders>
              <w:left w:val="single" w:sz="4" w:space="0" w:color="auto"/>
              <w:bottom w:val="single" w:sz="4" w:space="0" w:color="auto"/>
              <w:right w:val="single" w:sz="4" w:space="0" w:color="auto"/>
            </w:tcBorders>
            <w:vAlign w:val="center"/>
            <w:hideMark/>
          </w:tcPr>
          <w:p w14:paraId="055D1950" w14:textId="77777777" w:rsidR="006F762F" w:rsidRPr="00CB1FF7" w:rsidRDefault="006F762F" w:rsidP="009A0B3E">
            <w:pPr>
              <w:numPr>
                <w:ilvl w:val="0"/>
                <w:numId w:val="421"/>
              </w:numPr>
              <w:tabs>
                <w:tab w:val="left" w:pos="426"/>
              </w:tabs>
              <w:spacing w:after="0" w:line="240" w:lineRule="auto"/>
              <w:ind w:left="426" w:hanging="426"/>
              <w:rPr>
                <w:rFonts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5FA0BD4B"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348ADF08" w14:textId="5D74DD00" w:rsidR="006F762F" w:rsidRPr="00CB1FF7" w:rsidRDefault="004B7708" w:rsidP="003852E4">
            <w:pPr>
              <w:tabs>
                <w:tab w:val="left" w:pos="1650"/>
              </w:tabs>
              <w:spacing w:after="120" w:line="240" w:lineRule="auto"/>
              <w:ind w:left="113" w:right="284"/>
              <w:rPr>
                <w:rFonts w:cs="Arial"/>
                <w:b/>
                <w:sz w:val="20"/>
                <w:szCs w:val="20"/>
              </w:rPr>
            </w:pPr>
            <w:r w:rsidRPr="00CB1FF7">
              <w:rPr>
                <w:rFonts w:cs="Arial"/>
                <w:b/>
                <w:sz w:val="20"/>
                <w:szCs w:val="20"/>
              </w:rPr>
              <w:t xml:space="preserve">  </w:t>
            </w:r>
            <w:r w:rsidR="003852E4">
              <w:rPr>
                <w:rFonts w:cs="Arial"/>
                <w:b/>
                <w:sz w:val="20"/>
                <w:szCs w:val="20"/>
              </w:rPr>
              <w:t>2 767 111,00</w:t>
            </w:r>
          </w:p>
        </w:tc>
      </w:tr>
      <w:tr w:rsidR="00CB1FF7" w:rsidRPr="00CB1FF7" w14:paraId="6708ABF1"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C9870FE" w14:textId="77777777" w:rsidR="006F762F" w:rsidRPr="00CB1FF7" w:rsidRDefault="006F762F" w:rsidP="009A0B3E">
            <w:pPr>
              <w:numPr>
                <w:ilvl w:val="0"/>
                <w:numId w:val="421"/>
              </w:numPr>
              <w:tabs>
                <w:tab w:val="left" w:pos="426"/>
                <w:tab w:val="left" w:pos="1454"/>
                <w:tab w:val="left" w:pos="1737"/>
              </w:tabs>
              <w:spacing w:after="0" w:line="240" w:lineRule="auto"/>
              <w:ind w:left="426" w:right="33" w:hanging="426"/>
              <w:rPr>
                <w:rFonts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z innymi PO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6F338FC5"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281F6E0E" w14:textId="485313FD" w:rsidR="006F762F" w:rsidRPr="00CB1FF7" w:rsidRDefault="006F762F" w:rsidP="00FD6D0B">
            <w:pPr>
              <w:spacing w:after="0" w:line="240" w:lineRule="auto"/>
              <w:ind w:left="113" w:right="170"/>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w:t>
            </w:r>
            <w:r w:rsidR="007E7FA2" w:rsidRPr="00CB1FF7">
              <w:rPr>
                <w:rFonts w:cs="Arial"/>
                <w:sz w:val="20"/>
                <w:szCs w:val="20"/>
              </w:rPr>
              <w:t>-</w:t>
            </w:r>
            <w:r w:rsidRPr="00CB1FF7">
              <w:rPr>
                <w:rFonts w:cs="Arial"/>
                <w:sz w:val="20"/>
                <w:szCs w:val="20"/>
              </w:rPr>
              <w:t>2020:</w:t>
            </w:r>
          </w:p>
          <w:p w14:paraId="58CDE1BB" w14:textId="77777777" w:rsidR="006F762F" w:rsidRPr="00CB1FF7" w:rsidRDefault="006F762F" w:rsidP="009A0B3E">
            <w:pPr>
              <w:numPr>
                <w:ilvl w:val="0"/>
                <w:numId w:val="118"/>
              </w:numPr>
              <w:spacing w:after="0" w:line="240" w:lineRule="auto"/>
              <w:ind w:left="427" w:right="170" w:hanging="283"/>
              <w:rPr>
                <w:rFonts w:cs="Arial"/>
                <w:sz w:val="20"/>
                <w:szCs w:val="20"/>
              </w:rPr>
            </w:pPr>
            <w:r w:rsidRPr="00CB1FF7">
              <w:rPr>
                <w:rFonts w:cs="Arial"/>
                <w:sz w:val="20"/>
                <w:szCs w:val="20"/>
              </w:rPr>
              <w:t>Komitet Monitorujący RPOWŚ na lata 2014-2020,</w:t>
            </w:r>
          </w:p>
          <w:p w14:paraId="6D59AA2F" w14:textId="77777777" w:rsidR="006F762F" w:rsidRPr="00CB1FF7" w:rsidRDefault="006F762F" w:rsidP="009A0B3E">
            <w:pPr>
              <w:numPr>
                <w:ilvl w:val="0"/>
                <w:numId w:val="118"/>
              </w:numPr>
              <w:spacing w:after="0" w:line="240" w:lineRule="auto"/>
              <w:ind w:left="427" w:right="170" w:hanging="283"/>
              <w:rPr>
                <w:rFonts w:cs="Arial"/>
                <w:sz w:val="20"/>
                <w:szCs w:val="20"/>
              </w:rPr>
            </w:pPr>
            <w:r w:rsidRPr="00CB1FF7">
              <w:rPr>
                <w:rFonts w:cs="Arial"/>
                <w:sz w:val="20"/>
                <w:szCs w:val="20"/>
              </w:rPr>
              <w:t>kryteria wyboru projektów,</w:t>
            </w:r>
          </w:p>
          <w:p w14:paraId="23E2B274" w14:textId="77777777" w:rsidR="006F762F" w:rsidRPr="00CB1FF7" w:rsidRDefault="006F762F" w:rsidP="009A0B3E">
            <w:pPr>
              <w:numPr>
                <w:ilvl w:val="0"/>
                <w:numId w:val="119"/>
              </w:numPr>
              <w:tabs>
                <w:tab w:val="left" w:pos="427"/>
              </w:tabs>
              <w:spacing w:after="0" w:line="240" w:lineRule="auto"/>
              <w:ind w:left="113" w:right="170" w:firstLine="0"/>
              <w:rPr>
                <w:rFonts w:cs="Arial"/>
                <w:sz w:val="20"/>
                <w:szCs w:val="20"/>
              </w:rPr>
            </w:pPr>
            <w:r w:rsidRPr="00CB1FF7">
              <w:rPr>
                <w:rFonts w:cs="Arial"/>
                <w:sz w:val="20"/>
                <w:szCs w:val="20"/>
              </w:rPr>
              <w:t>działania w zakresie informacji i promocji,</w:t>
            </w:r>
          </w:p>
          <w:p w14:paraId="4AE4DCD7" w14:textId="77777777" w:rsidR="006F762F" w:rsidRPr="00CB1FF7" w:rsidRDefault="006F762F" w:rsidP="009A0B3E">
            <w:pPr>
              <w:numPr>
                <w:ilvl w:val="0"/>
                <w:numId w:val="119"/>
              </w:numPr>
              <w:tabs>
                <w:tab w:val="left" w:pos="427"/>
              </w:tabs>
              <w:spacing w:after="0" w:line="240" w:lineRule="auto"/>
              <w:ind w:left="113" w:right="170" w:firstLine="0"/>
              <w:rPr>
                <w:rFonts w:cs="Arial"/>
                <w:sz w:val="20"/>
                <w:szCs w:val="20"/>
              </w:rPr>
            </w:pPr>
            <w:r w:rsidRPr="00CB1FF7">
              <w:rPr>
                <w:rFonts w:cs="Arial"/>
                <w:sz w:val="20"/>
                <w:szCs w:val="20"/>
              </w:rPr>
              <w:t>monitoring i ewaluacja,</w:t>
            </w:r>
          </w:p>
          <w:p w14:paraId="48F8EFA2" w14:textId="77777777" w:rsidR="006F762F" w:rsidRPr="00CB1FF7" w:rsidRDefault="006F762F" w:rsidP="009A0B3E">
            <w:pPr>
              <w:numPr>
                <w:ilvl w:val="0"/>
                <w:numId w:val="119"/>
              </w:numPr>
              <w:tabs>
                <w:tab w:val="left" w:pos="427"/>
              </w:tabs>
              <w:spacing w:after="0" w:line="240" w:lineRule="auto"/>
              <w:ind w:left="113" w:right="170" w:firstLine="0"/>
              <w:rPr>
                <w:rFonts w:cs="Arial"/>
                <w:spacing w:val="-4"/>
                <w:sz w:val="20"/>
                <w:szCs w:val="20"/>
              </w:rPr>
            </w:pPr>
            <w:r w:rsidRPr="00CB1FF7">
              <w:rPr>
                <w:rFonts w:cs="Arial"/>
                <w:spacing w:val="-4"/>
                <w:sz w:val="20"/>
                <w:szCs w:val="20"/>
              </w:rPr>
              <w:t>komplementarność z Priorytetem Inwestycyjnym 10a.</w:t>
            </w:r>
          </w:p>
          <w:p w14:paraId="110DF74A" w14:textId="77777777" w:rsidR="006F762F" w:rsidRPr="00CB1FF7" w:rsidRDefault="006F762F" w:rsidP="00FD6D0B">
            <w:pPr>
              <w:spacing w:after="0" w:line="240" w:lineRule="auto"/>
              <w:ind w:left="113" w:right="170"/>
              <w:rPr>
                <w:rFonts w:cs="Arial"/>
                <w:sz w:val="20"/>
                <w:szCs w:val="20"/>
              </w:rPr>
            </w:pPr>
            <w:r w:rsidRPr="00CB1FF7">
              <w:rPr>
                <w:rFonts w:cs="Arial"/>
                <w:sz w:val="20"/>
                <w:szCs w:val="20"/>
              </w:rPr>
              <w:t>W zakresie zapewnienia ko</w:t>
            </w:r>
            <w:r w:rsidR="00234F9A" w:rsidRPr="00CB1FF7">
              <w:rPr>
                <w:rFonts w:cs="Arial"/>
                <w:sz w:val="20"/>
                <w:szCs w:val="20"/>
              </w:rPr>
              <w:t xml:space="preserve">ordynacji udzielanego wsparcia </w:t>
            </w:r>
            <w:r w:rsidRPr="00CB1FF7">
              <w:rPr>
                <w:rFonts w:cs="Arial"/>
                <w:sz w:val="20"/>
                <w:szCs w:val="20"/>
              </w:rPr>
              <w:t>z innymi Programami Operacyjnymi:</w:t>
            </w:r>
          </w:p>
          <w:p w14:paraId="5FD498C3" w14:textId="77777777" w:rsidR="006F762F" w:rsidRPr="00CB1FF7" w:rsidRDefault="006F762F" w:rsidP="009A0B3E">
            <w:pPr>
              <w:numPr>
                <w:ilvl w:val="0"/>
                <w:numId w:val="120"/>
              </w:numPr>
              <w:spacing w:after="0" w:line="240" w:lineRule="auto"/>
              <w:ind w:left="484" w:right="170" w:hanging="340"/>
              <w:rPr>
                <w:rFonts w:cs="Arial"/>
                <w:sz w:val="20"/>
                <w:szCs w:val="20"/>
              </w:rPr>
            </w:pPr>
            <w:r w:rsidRPr="00CB1FF7">
              <w:rPr>
                <w:rFonts w:cs="Arial"/>
                <w:sz w:val="20"/>
                <w:szCs w:val="20"/>
              </w:rPr>
              <w:t xml:space="preserve">Wspólna Lista Wskaźników Kluczowych, </w:t>
            </w:r>
          </w:p>
          <w:p w14:paraId="79F56A98" w14:textId="77777777" w:rsidR="006F762F" w:rsidRPr="00CB1FF7" w:rsidRDefault="006F762F" w:rsidP="009A0B3E">
            <w:pPr>
              <w:numPr>
                <w:ilvl w:val="0"/>
                <w:numId w:val="120"/>
              </w:numPr>
              <w:spacing w:after="0" w:line="240" w:lineRule="auto"/>
              <w:ind w:left="484" w:right="170" w:hanging="340"/>
              <w:rPr>
                <w:rFonts w:cs="Arial"/>
                <w:sz w:val="20"/>
                <w:szCs w:val="20"/>
              </w:rPr>
            </w:pPr>
            <w:r w:rsidRPr="00CB1FF7">
              <w:rPr>
                <w:rFonts w:cs="Arial"/>
                <w:sz w:val="20"/>
                <w:szCs w:val="20"/>
              </w:rPr>
              <w:t>Kontrakt Terytorialny dla Województwa Świętokrzyskiego na lata 2014-2020,</w:t>
            </w:r>
          </w:p>
          <w:p w14:paraId="57074FCA" w14:textId="3632B444" w:rsidR="006F762F" w:rsidRPr="00CB1FF7" w:rsidRDefault="006F762F" w:rsidP="009A0B3E">
            <w:pPr>
              <w:numPr>
                <w:ilvl w:val="0"/>
                <w:numId w:val="120"/>
              </w:numPr>
              <w:spacing w:after="0" w:line="240" w:lineRule="auto"/>
              <w:ind w:left="484" w:right="170" w:hanging="340"/>
              <w:rPr>
                <w:rFonts w:cs="Arial"/>
                <w:i/>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z udziałem środków Europejskiego Funduszu Społecznego w obszarze edukacji na lata 2014-2020.</w:t>
            </w:r>
          </w:p>
          <w:p w14:paraId="4E8CDAEA" w14:textId="77777777" w:rsidR="006F762F" w:rsidRPr="00CB1FF7" w:rsidRDefault="006F762F" w:rsidP="00FD6D0B">
            <w:pPr>
              <w:spacing w:after="0" w:line="240" w:lineRule="auto"/>
              <w:ind w:left="113" w:right="170"/>
              <w:rPr>
                <w:rFonts w:cs="Arial"/>
                <w:sz w:val="20"/>
                <w:szCs w:val="20"/>
              </w:rPr>
            </w:pPr>
            <w:r w:rsidRPr="00CB1FF7">
              <w:rPr>
                <w:rFonts w:cs="Arial"/>
                <w:sz w:val="20"/>
                <w:szCs w:val="20"/>
              </w:rPr>
              <w:t>Komplementarność z innymi Programami Operacyjnymi:</w:t>
            </w:r>
          </w:p>
          <w:p w14:paraId="0CB71761" w14:textId="77777777" w:rsidR="006F762F" w:rsidRPr="00CB1FF7" w:rsidRDefault="006F762F" w:rsidP="009A0B3E">
            <w:pPr>
              <w:numPr>
                <w:ilvl w:val="0"/>
                <w:numId w:val="121"/>
              </w:numPr>
              <w:spacing w:after="0" w:line="240" w:lineRule="auto"/>
              <w:ind w:left="569" w:right="284" w:hanging="425"/>
              <w:rPr>
                <w:rFonts w:cs="Arial"/>
                <w:sz w:val="20"/>
                <w:szCs w:val="20"/>
              </w:rPr>
            </w:pPr>
            <w:r w:rsidRPr="00CB1FF7">
              <w:rPr>
                <w:rFonts w:cs="Arial"/>
                <w:sz w:val="20"/>
                <w:szCs w:val="20"/>
              </w:rPr>
              <w:t>Program Operacyjny Wiedza Edukacja Rozwój.</w:t>
            </w:r>
          </w:p>
        </w:tc>
      </w:tr>
      <w:tr w:rsidR="00CB1FF7" w:rsidRPr="00CB1FF7" w14:paraId="2CE432D2" w14:textId="77777777" w:rsidTr="00CD71BA">
        <w:trPr>
          <w:trHeight w:val="847"/>
        </w:trPr>
        <w:tc>
          <w:tcPr>
            <w:tcW w:w="2237" w:type="dxa"/>
            <w:tcBorders>
              <w:top w:val="single" w:sz="4" w:space="0" w:color="auto"/>
              <w:left w:val="single" w:sz="4" w:space="0" w:color="auto"/>
              <w:right w:val="single" w:sz="4" w:space="0" w:color="auto"/>
            </w:tcBorders>
          </w:tcPr>
          <w:p w14:paraId="52B9363C" w14:textId="77777777" w:rsidR="006F762F" w:rsidRPr="00CB1FF7" w:rsidRDefault="006F762F" w:rsidP="009A0B3E">
            <w:pPr>
              <w:numPr>
                <w:ilvl w:val="0"/>
                <w:numId w:val="421"/>
              </w:numPr>
              <w:spacing w:after="0" w:line="240" w:lineRule="auto"/>
              <w:ind w:left="426" w:right="33"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2662750A" w14:textId="77777777" w:rsidR="006F762F" w:rsidRPr="00CB1FF7" w:rsidRDefault="006F762F" w:rsidP="00FD6D0B">
            <w:pPr>
              <w:spacing w:after="0" w:line="240" w:lineRule="auto"/>
              <w:ind w:right="284"/>
              <w:contextualSpacing/>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right w:val="single" w:sz="4" w:space="0" w:color="auto"/>
            </w:tcBorders>
            <w:hideMark/>
          </w:tcPr>
          <w:p w14:paraId="2A30C0EC" w14:textId="77777777" w:rsidR="006F762F" w:rsidRPr="00CB1FF7" w:rsidRDefault="006F762F" w:rsidP="00FD6D0B">
            <w:pPr>
              <w:spacing w:after="0" w:line="240" w:lineRule="auto"/>
              <w:ind w:left="113" w:right="284"/>
              <w:contextualSpacing/>
              <w:rPr>
                <w:rFonts w:cs="Arial"/>
                <w:sz w:val="20"/>
                <w:szCs w:val="20"/>
              </w:rPr>
            </w:pPr>
            <w:r w:rsidRPr="00CB1FF7">
              <w:rPr>
                <w:rFonts w:cs="Arial"/>
                <w:sz w:val="20"/>
                <w:szCs w:val="20"/>
              </w:rPr>
              <w:t>Nie dotyczy</w:t>
            </w:r>
          </w:p>
          <w:p w14:paraId="2B65F1BB" w14:textId="77777777" w:rsidR="006F762F" w:rsidRPr="00CB1FF7" w:rsidRDefault="006F762F" w:rsidP="00FD6D0B">
            <w:pPr>
              <w:spacing w:after="0" w:line="240" w:lineRule="auto"/>
              <w:ind w:left="113" w:right="170"/>
              <w:rPr>
                <w:rFonts w:cs="Arial"/>
                <w:sz w:val="20"/>
                <w:szCs w:val="20"/>
              </w:rPr>
            </w:pPr>
          </w:p>
          <w:p w14:paraId="00F75E2A" w14:textId="77777777" w:rsidR="006F762F" w:rsidRPr="00CB1FF7" w:rsidRDefault="006F762F" w:rsidP="00FD6D0B">
            <w:pPr>
              <w:spacing w:after="0" w:line="240" w:lineRule="auto"/>
              <w:ind w:left="113" w:right="170"/>
              <w:rPr>
                <w:rFonts w:cs="Arial"/>
                <w:sz w:val="20"/>
                <w:szCs w:val="20"/>
              </w:rPr>
            </w:pPr>
          </w:p>
        </w:tc>
      </w:tr>
      <w:tr w:rsidR="00CB1FF7" w:rsidRPr="00CB1FF7" w14:paraId="47D2759B"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497E79A8" w14:textId="77777777" w:rsidR="006F762F" w:rsidRPr="00CB1FF7" w:rsidRDefault="006F762F" w:rsidP="009A0B3E">
            <w:pPr>
              <w:numPr>
                <w:ilvl w:val="0"/>
                <w:numId w:val="421"/>
              </w:numPr>
              <w:tabs>
                <w:tab w:val="left" w:pos="426"/>
                <w:tab w:val="left" w:pos="1487"/>
              </w:tabs>
              <w:suppressAutoHyphens/>
              <w:spacing w:after="0" w:line="240" w:lineRule="auto"/>
              <w:ind w:left="426" w:right="33" w:hanging="426"/>
              <w:rPr>
                <w:rFonts w:ascii="Arial" w:hAnsi="Arial" w:cs="Arial"/>
                <w:sz w:val="20"/>
                <w:szCs w:val="20"/>
              </w:rPr>
            </w:pPr>
            <w:r w:rsidRPr="00CB1FF7">
              <w:rPr>
                <w:rFonts w:cs="Arial"/>
                <w:sz w:val="20"/>
                <w:szCs w:val="20"/>
              </w:rPr>
              <w:t>Tryb(y) wyboru projektów</w:t>
            </w:r>
            <w:r w:rsidRPr="00CB1FF7">
              <w:rPr>
                <w:rFonts w:cs="Arial"/>
                <w:sz w:val="20"/>
                <w:szCs w:val="20"/>
              </w:rPr>
              <w:br/>
              <w:t>oraz wskazanie podmiotu odpowiedzialnego za nabór i ocenę wniosków oraz</w:t>
            </w:r>
            <w:r w:rsidRPr="00CB1FF7">
              <w:rPr>
                <w:rFonts w:cs="Arial"/>
                <w:sz w:val="20"/>
                <w:szCs w:val="20"/>
              </w:rPr>
              <w:br/>
              <w:t xml:space="preserve">przyjmowanie protestów </w:t>
            </w:r>
          </w:p>
        </w:tc>
        <w:tc>
          <w:tcPr>
            <w:tcW w:w="1840" w:type="dxa"/>
            <w:tcBorders>
              <w:top w:val="single" w:sz="4" w:space="0" w:color="auto"/>
              <w:left w:val="single" w:sz="4" w:space="0" w:color="auto"/>
              <w:bottom w:val="single" w:sz="4" w:space="0" w:color="auto"/>
              <w:right w:val="single" w:sz="4" w:space="0" w:color="auto"/>
            </w:tcBorders>
            <w:hideMark/>
          </w:tcPr>
          <w:p w14:paraId="140DFF6F"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780CF593" w14:textId="523A68FF" w:rsidR="006F762F" w:rsidRPr="00CB1FF7" w:rsidRDefault="006F762F" w:rsidP="007E7FA2">
            <w:pPr>
              <w:spacing w:after="0" w:line="240" w:lineRule="auto"/>
              <w:ind w:right="170"/>
              <w:rPr>
                <w:rFonts w:cs="Arial"/>
                <w:sz w:val="20"/>
                <w:szCs w:val="20"/>
              </w:rPr>
            </w:pPr>
            <w:r w:rsidRPr="00CB1FF7">
              <w:rPr>
                <w:rFonts w:cs="Arial"/>
                <w:sz w:val="20"/>
                <w:szCs w:val="20"/>
              </w:rPr>
              <w:t>Tryb konkursowy</w:t>
            </w:r>
            <w:r w:rsidR="007E7FA2" w:rsidRPr="00CB1FF7">
              <w:rPr>
                <w:rFonts w:cs="Arial"/>
                <w:sz w:val="20"/>
                <w:szCs w:val="20"/>
              </w:rPr>
              <w:t>.</w:t>
            </w:r>
          </w:p>
          <w:p w14:paraId="3D7237BC" w14:textId="77777777" w:rsidR="007E7FA2" w:rsidRPr="00CB1FF7" w:rsidRDefault="007E7FA2">
            <w:pPr>
              <w:spacing w:after="0" w:line="240" w:lineRule="auto"/>
              <w:ind w:right="170"/>
              <w:rPr>
                <w:rFonts w:cs="Arial"/>
                <w:sz w:val="20"/>
                <w:szCs w:val="20"/>
              </w:rPr>
            </w:pPr>
          </w:p>
          <w:p w14:paraId="20A2450C" w14:textId="77777777" w:rsidR="00F1583C" w:rsidRPr="00CB1FF7" w:rsidRDefault="00F1583C" w:rsidP="00CD71BA">
            <w:pPr>
              <w:spacing w:after="120" w:line="240" w:lineRule="auto"/>
              <w:ind w:right="170"/>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4E419519" w14:textId="77777777" w:rsidR="00106F5E" w:rsidRPr="00CB1FF7" w:rsidRDefault="00F1583C">
            <w:pPr>
              <w:spacing w:after="0" w:line="240" w:lineRule="auto"/>
              <w:ind w:right="-1599"/>
              <w:rPr>
                <w:rFonts w:cs="Arial"/>
                <w:sz w:val="20"/>
                <w:szCs w:val="20"/>
              </w:rPr>
            </w:pPr>
            <w:r w:rsidRPr="00CB1FF7">
              <w:rPr>
                <w:rFonts w:cs="Arial"/>
                <w:sz w:val="20"/>
                <w:szCs w:val="20"/>
              </w:rPr>
              <w:t xml:space="preserve">Departament Kontroli i Certyfikacji RPO Urzędu Marszałkowskiego </w:t>
            </w:r>
          </w:p>
          <w:p w14:paraId="7003F05C" w14:textId="59AC5B1A" w:rsidR="00106F5E" w:rsidRPr="00CB1FF7" w:rsidRDefault="00F1583C">
            <w:pPr>
              <w:spacing w:after="0" w:line="240" w:lineRule="auto"/>
              <w:ind w:right="-1599"/>
              <w:rPr>
                <w:rFonts w:cs="Arial"/>
                <w:sz w:val="20"/>
                <w:szCs w:val="20"/>
              </w:rPr>
            </w:pPr>
            <w:r w:rsidRPr="00CB1FF7">
              <w:rPr>
                <w:rFonts w:cs="Arial"/>
                <w:sz w:val="20"/>
                <w:szCs w:val="20"/>
              </w:rPr>
              <w:t>Województwa Świętokrzyskiego – w zakresie protestów</w:t>
            </w:r>
          </w:p>
          <w:p w14:paraId="243607B5" w14:textId="442FCD4F" w:rsidR="006F762F" w:rsidRPr="00CB1FF7" w:rsidRDefault="006F762F" w:rsidP="00CD71BA">
            <w:pPr>
              <w:spacing w:after="0" w:line="240" w:lineRule="auto"/>
              <w:ind w:right="-1599"/>
              <w:rPr>
                <w:rFonts w:cs="Arial"/>
                <w:strike/>
                <w:sz w:val="20"/>
                <w:szCs w:val="20"/>
              </w:rPr>
            </w:pPr>
          </w:p>
        </w:tc>
      </w:tr>
      <w:tr w:rsidR="00CB1FF7" w:rsidRPr="00CB1FF7" w14:paraId="13D9FCD5"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6FF6A6C1" w14:textId="77777777" w:rsidR="006F762F" w:rsidRPr="00CB1FF7" w:rsidRDefault="006F762F" w:rsidP="009A0B3E">
            <w:pPr>
              <w:numPr>
                <w:ilvl w:val="0"/>
                <w:numId w:val="421"/>
              </w:numPr>
              <w:suppressAutoHyphens/>
              <w:spacing w:after="0" w:line="240" w:lineRule="auto"/>
              <w:ind w:left="426" w:right="33" w:hanging="426"/>
              <w:rPr>
                <w:rFonts w:ascii="Arial" w:hAnsi="Arial" w:cs="Arial"/>
                <w:sz w:val="20"/>
                <w:szCs w:val="20"/>
              </w:rPr>
            </w:pPr>
            <w:r w:rsidRPr="00CB1FF7">
              <w:rPr>
                <w:rFonts w:cs="Arial"/>
                <w:sz w:val="20"/>
                <w:szCs w:val="20"/>
              </w:rPr>
              <w:t xml:space="preserve">Limity </w:t>
            </w:r>
            <w:r w:rsidRPr="00CB1FF7">
              <w:rPr>
                <w:rFonts w:cs="Arial"/>
                <w:sz w:val="20"/>
                <w:szCs w:val="20"/>
              </w:rPr>
              <w:br/>
              <w:t xml:space="preserve">i ograniczenia realizacji projektów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64682615"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0A89EA18" w14:textId="77777777" w:rsidR="006F762F" w:rsidRPr="00CB1FF7" w:rsidRDefault="006F762F" w:rsidP="009A0B3E">
            <w:pPr>
              <w:numPr>
                <w:ilvl w:val="0"/>
                <w:numId w:val="122"/>
              </w:numPr>
              <w:tabs>
                <w:tab w:val="left" w:pos="285"/>
                <w:tab w:val="left" w:pos="5292"/>
              </w:tabs>
              <w:spacing w:after="0" w:line="240" w:lineRule="auto"/>
              <w:ind w:left="285" w:right="-75" w:hanging="283"/>
              <w:rPr>
                <w:rFonts w:cs="Arial"/>
                <w:bCs/>
                <w:sz w:val="20"/>
                <w:szCs w:val="20"/>
              </w:rPr>
            </w:pPr>
            <w:r w:rsidRPr="00CB1FF7">
              <w:rPr>
                <w:rFonts w:cs="Arial"/>
                <w:bCs/>
                <w:sz w:val="20"/>
                <w:szCs w:val="20"/>
              </w:rPr>
              <w:t xml:space="preserve">Zgodnie z </w:t>
            </w:r>
            <w:r w:rsidRPr="00CB1FF7">
              <w:rPr>
                <w:rFonts w:cs="Arial"/>
                <w:sz w:val="20"/>
                <w:szCs w:val="20"/>
              </w:rPr>
              <w:t>regulaminem konkursu, prawodawstwem krajowym oraz</w:t>
            </w:r>
            <w:r w:rsidRPr="00CB1FF7">
              <w:rPr>
                <w:rFonts w:cs="Arial"/>
                <w:bCs/>
                <w:sz w:val="20"/>
                <w:szCs w:val="20"/>
              </w:rPr>
              <w:t xml:space="preserve"> wytycznymi, w szczególności:</w:t>
            </w:r>
          </w:p>
          <w:p w14:paraId="67E654DC" w14:textId="78E439DF" w:rsidR="006F762F" w:rsidRPr="00CB1FF7" w:rsidRDefault="006F762F" w:rsidP="009A0B3E">
            <w:pPr>
              <w:numPr>
                <w:ilvl w:val="0"/>
                <w:numId w:val="123"/>
              </w:numPr>
              <w:tabs>
                <w:tab w:val="left" w:pos="285"/>
              </w:tabs>
              <w:spacing w:after="0" w:line="240" w:lineRule="auto"/>
              <w:ind w:left="284" w:right="170" w:hanging="284"/>
              <w:rPr>
                <w:rFonts w:cs="Arial"/>
                <w:i/>
                <w:sz w:val="20"/>
                <w:szCs w:val="20"/>
              </w:rPr>
            </w:pPr>
            <w:r w:rsidRPr="00CB1FF7">
              <w:rPr>
                <w:rFonts w:cs="Arial"/>
                <w:i/>
                <w:sz w:val="20"/>
                <w:szCs w:val="20"/>
              </w:rPr>
              <w:t xml:space="preserve">Wytycznymi w zakresie kwalifikowalności wydatków </w:t>
            </w:r>
            <w:r w:rsidRPr="00CB1FF7">
              <w:rPr>
                <w:rFonts w:cs="Arial"/>
                <w:i/>
                <w:sz w:val="20"/>
                <w:szCs w:val="20"/>
              </w:rPr>
              <w:br/>
              <w:t>w ramach Europejskiego Funduszu Rozwoju Regionalnego, Europejskiego Funduszu Społecznego oraz Funduszu Spójności na lata 2014-2020 w tym w szczególności:</w:t>
            </w:r>
          </w:p>
          <w:p w14:paraId="0A527A54" w14:textId="668D089C" w:rsidR="006F762F" w:rsidRPr="00CB1FF7" w:rsidRDefault="006F762F" w:rsidP="00CD71BA">
            <w:pPr>
              <w:numPr>
                <w:ilvl w:val="0"/>
                <w:numId w:val="124"/>
              </w:numPr>
              <w:spacing w:after="0" w:line="240" w:lineRule="auto"/>
              <w:ind w:left="485" w:right="78" w:hanging="172"/>
              <w:rPr>
                <w:rFonts w:cs="Arial"/>
                <w:sz w:val="20"/>
                <w:szCs w:val="20"/>
              </w:rPr>
            </w:pPr>
            <w:r w:rsidRPr="00CB1FF7">
              <w:rPr>
                <w:rFonts w:cs="Arial"/>
                <w:sz w:val="20"/>
                <w:szCs w:val="20"/>
              </w:rPr>
              <w:t>koszty pośrednierozliczane są wyłącznie z wykorzystaniem następujących stawek ryczałtowych:</w:t>
            </w:r>
          </w:p>
          <w:p w14:paraId="192BAC67" w14:textId="77777777" w:rsidR="006F762F" w:rsidRPr="00CB1FF7" w:rsidRDefault="006F762F" w:rsidP="00D25451">
            <w:pPr>
              <w:numPr>
                <w:ilvl w:val="0"/>
                <w:numId w:val="41"/>
              </w:numPr>
              <w:spacing w:before="40" w:after="40" w:line="240" w:lineRule="auto"/>
              <w:ind w:left="743" w:hanging="284"/>
              <w:rPr>
                <w:rFonts w:cs="Arial"/>
                <w:sz w:val="20"/>
                <w:szCs w:val="20"/>
              </w:rPr>
            </w:pPr>
            <w:r w:rsidRPr="00CB1FF7">
              <w:rPr>
                <w:rFonts w:cs="Arial"/>
                <w:sz w:val="20"/>
                <w:szCs w:val="20"/>
              </w:rPr>
              <w:t xml:space="preserve">25% kosztów bezpośrednich – w przypadku projektów </w:t>
            </w:r>
            <w:r w:rsidRPr="00CB1FF7">
              <w:rPr>
                <w:rFonts w:cs="Arial"/>
                <w:sz w:val="20"/>
                <w:szCs w:val="20"/>
              </w:rPr>
              <w:br/>
              <w:t>o wartości kosztów bezpośrednich</w:t>
            </w:r>
            <w:r w:rsidRPr="00CB1FF7">
              <w:rPr>
                <w:rStyle w:val="Odwoanieprzypisudolnego"/>
                <w:sz w:val="20"/>
                <w:szCs w:val="20"/>
              </w:rPr>
              <w:footnoteReference w:id="93"/>
            </w:r>
            <w:r w:rsidRPr="00CB1FF7">
              <w:rPr>
                <w:rFonts w:cs="Arial"/>
                <w:sz w:val="20"/>
                <w:szCs w:val="20"/>
              </w:rPr>
              <w:t xml:space="preserve"> do 830 tys. PLN włącznie,</w:t>
            </w:r>
          </w:p>
          <w:p w14:paraId="3B81B4A0" w14:textId="77777777" w:rsidR="006F762F" w:rsidRPr="00CB1FF7" w:rsidRDefault="006F762F" w:rsidP="00D25451">
            <w:pPr>
              <w:numPr>
                <w:ilvl w:val="0"/>
                <w:numId w:val="41"/>
              </w:numPr>
              <w:spacing w:before="40" w:after="40" w:line="240" w:lineRule="auto"/>
              <w:ind w:left="743" w:hanging="284"/>
              <w:rPr>
                <w:rFonts w:cs="Arial"/>
                <w:sz w:val="20"/>
                <w:szCs w:val="20"/>
              </w:rPr>
            </w:pPr>
            <w:r w:rsidRPr="00CB1FF7">
              <w:rPr>
                <w:rFonts w:cs="Arial"/>
                <w:sz w:val="20"/>
                <w:szCs w:val="20"/>
              </w:rPr>
              <w:t xml:space="preserve">20% kosztów bezpośrednich – w przypadku projektów </w:t>
            </w:r>
            <w:r w:rsidRPr="00CB1FF7">
              <w:rPr>
                <w:rFonts w:cs="Arial"/>
                <w:sz w:val="20"/>
                <w:szCs w:val="20"/>
              </w:rPr>
              <w:br/>
              <w:t>o wartości kosztów bezpośrednich</w:t>
            </w:r>
            <w:r w:rsidRPr="00CB1FF7">
              <w:rPr>
                <w:rStyle w:val="Odwoanieprzypisudolnego"/>
                <w:sz w:val="20"/>
                <w:szCs w:val="20"/>
              </w:rPr>
              <w:footnoteReference w:id="94"/>
            </w:r>
            <w:r w:rsidRPr="00CB1FF7">
              <w:rPr>
                <w:rFonts w:cs="Arial"/>
                <w:sz w:val="20"/>
                <w:szCs w:val="20"/>
              </w:rPr>
              <w:t xml:space="preserve"> powyżej 830 tys. PLN do 1 740 tys. PLN włącznie,</w:t>
            </w:r>
          </w:p>
          <w:p w14:paraId="79FB235B" w14:textId="77777777" w:rsidR="006F762F" w:rsidRPr="00CB1FF7" w:rsidRDefault="006F762F" w:rsidP="00D25451">
            <w:pPr>
              <w:numPr>
                <w:ilvl w:val="0"/>
                <w:numId w:val="41"/>
              </w:numPr>
              <w:spacing w:before="40" w:after="40" w:line="240" w:lineRule="auto"/>
              <w:ind w:left="743" w:hanging="284"/>
              <w:rPr>
                <w:rFonts w:cs="Arial"/>
                <w:sz w:val="20"/>
                <w:szCs w:val="20"/>
              </w:rPr>
            </w:pPr>
            <w:r w:rsidRPr="00CB1FF7">
              <w:rPr>
                <w:rFonts w:cs="Arial"/>
                <w:sz w:val="20"/>
                <w:szCs w:val="20"/>
              </w:rPr>
              <w:t xml:space="preserve">15% kosztów bezpośrednich – w przypadku projektów </w:t>
            </w:r>
            <w:r w:rsidRPr="00CB1FF7">
              <w:rPr>
                <w:rFonts w:cs="Arial"/>
                <w:sz w:val="20"/>
                <w:szCs w:val="20"/>
              </w:rPr>
              <w:br/>
              <w:t>o wartości kosztów bezpośrednich</w:t>
            </w:r>
            <w:r w:rsidRPr="00CB1FF7">
              <w:rPr>
                <w:rStyle w:val="Odwoanieprzypisudolnego"/>
                <w:sz w:val="20"/>
                <w:szCs w:val="20"/>
              </w:rPr>
              <w:footnoteReference w:id="95"/>
            </w:r>
            <w:r w:rsidRPr="00CB1FF7">
              <w:rPr>
                <w:rFonts w:cs="Arial"/>
                <w:sz w:val="20"/>
                <w:szCs w:val="20"/>
              </w:rPr>
              <w:t xml:space="preserve"> powyżej 1 740 tys. PLN do 4 550 tys. PLN włącznie,</w:t>
            </w:r>
          </w:p>
          <w:p w14:paraId="328853F8" w14:textId="77777777" w:rsidR="006F762F" w:rsidRPr="00CB1FF7" w:rsidRDefault="006F762F" w:rsidP="00D25451">
            <w:pPr>
              <w:numPr>
                <w:ilvl w:val="0"/>
                <w:numId w:val="41"/>
              </w:numPr>
              <w:spacing w:before="40" w:after="40" w:line="240" w:lineRule="auto"/>
              <w:ind w:left="743" w:hanging="284"/>
              <w:rPr>
                <w:rFonts w:cs="Arial"/>
                <w:strike/>
                <w:sz w:val="20"/>
                <w:szCs w:val="20"/>
              </w:rPr>
            </w:pPr>
            <w:r w:rsidRPr="00CB1FF7">
              <w:rPr>
                <w:rFonts w:cs="Arial"/>
                <w:sz w:val="20"/>
                <w:szCs w:val="20"/>
              </w:rPr>
              <w:t xml:space="preserve">10% kosztów bezpośrednich – w przypadku projektów </w:t>
            </w:r>
            <w:r w:rsidRPr="00CB1FF7">
              <w:rPr>
                <w:rFonts w:cs="Arial"/>
                <w:sz w:val="20"/>
                <w:szCs w:val="20"/>
              </w:rPr>
              <w:br/>
              <w:t>o wartości kosztów bezpośrednich</w:t>
            </w:r>
            <w:r w:rsidRPr="00CB1FF7">
              <w:rPr>
                <w:rStyle w:val="Odwoanieprzypisudolnego"/>
                <w:sz w:val="20"/>
                <w:szCs w:val="20"/>
              </w:rPr>
              <w:footnoteReference w:id="96"/>
            </w:r>
            <w:r w:rsidRPr="00CB1FF7">
              <w:rPr>
                <w:rFonts w:cs="Arial"/>
                <w:sz w:val="20"/>
                <w:szCs w:val="20"/>
              </w:rPr>
              <w:t xml:space="preserve"> przekraczającej 4 550 tys. PLN;</w:t>
            </w:r>
          </w:p>
          <w:p w14:paraId="330A18F3" w14:textId="77777777" w:rsidR="003745CE" w:rsidRPr="00CB1FF7" w:rsidRDefault="00611184" w:rsidP="00CD71BA">
            <w:pPr>
              <w:numPr>
                <w:ilvl w:val="0"/>
                <w:numId w:val="124"/>
              </w:numPr>
              <w:spacing w:after="0" w:line="240" w:lineRule="auto"/>
              <w:ind w:left="485" w:right="78" w:hanging="172"/>
              <w:rPr>
                <w:rFonts w:cs="Arial"/>
                <w:sz w:val="20"/>
                <w:szCs w:val="20"/>
              </w:rPr>
            </w:pPr>
            <w:r w:rsidRPr="00CB1FF7">
              <w:rPr>
                <w:rFonts w:cs="Arial"/>
                <w:sz w:val="20"/>
                <w:szCs w:val="20"/>
              </w:rPr>
              <w:t>Beneficjent jest zobowiązany do zachowania trwałości projektu, przez okres co najmniej 5 lat od daty zakończenia realizacji projektu, określonej w umowie o dofinansowanie</w:t>
            </w:r>
            <w:r w:rsidR="00767D88" w:rsidRPr="00CB1FF7">
              <w:rPr>
                <w:rFonts w:cs="Arial"/>
                <w:sz w:val="20"/>
                <w:szCs w:val="20"/>
              </w:rPr>
              <w:t>,</w:t>
            </w:r>
            <w:r w:rsidRPr="00CB1FF7">
              <w:rPr>
                <w:rFonts w:cs="Arial"/>
                <w:sz w:val="20"/>
                <w:szCs w:val="20"/>
              </w:rPr>
              <w:t xml:space="preserve"> wyłącznie w odniesieniu do wydatków ponoszonych jako </w:t>
            </w:r>
            <w:r w:rsidRPr="00CB1FF7">
              <w:rPr>
                <w:rFonts w:cs="Arial"/>
                <w:i/>
                <w:sz w:val="20"/>
                <w:szCs w:val="20"/>
              </w:rPr>
              <w:t>cross-financing</w:t>
            </w:r>
            <w:r w:rsidRPr="00CB1FF7">
              <w:rPr>
                <w:rFonts w:cs="Arial"/>
                <w:sz w:val="20"/>
                <w:szCs w:val="20"/>
              </w:rPr>
              <w:t>.</w:t>
            </w:r>
          </w:p>
          <w:p w14:paraId="256C0389" w14:textId="77777777" w:rsidR="003745CE" w:rsidRPr="00CB1FF7" w:rsidRDefault="003745CE" w:rsidP="003745CE">
            <w:pPr>
              <w:spacing w:after="0" w:line="240" w:lineRule="auto"/>
              <w:ind w:left="485" w:right="78"/>
              <w:rPr>
                <w:rFonts w:eastAsia="Times New Roman" w:cs="Calibri"/>
                <w:sz w:val="20"/>
                <w:szCs w:val="20"/>
                <w:lang w:eastAsia="pl-PL"/>
              </w:rPr>
            </w:pPr>
          </w:p>
          <w:p w14:paraId="3BD06FC5" w14:textId="77777777" w:rsidR="006F762F" w:rsidRPr="00CB1FF7" w:rsidRDefault="006F762F" w:rsidP="009A0B3E">
            <w:pPr>
              <w:numPr>
                <w:ilvl w:val="0"/>
                <w:numId w:val="123"/>
              </w:numPr>
              <w:spacing w:after="0" w:line="240" w:lineRule="auto"/>
              <w:ind w:left="284" w:right="170" w:hanging="284"/>
              <w:rPr>
                <w:rFonts w:cs="Arial"/>
                <w:i/>
                <w:sz w:val="20"/>
                <w:szCs w:val="20"/>
              </w:rPr>
            </w:pPr>
            <w:r w:rsidRPr="00CB1FF7">
              <w:rPr>
                <w:i/>
                <w:sz w:val="20"/>
                <w:szCs w:val="20"/>
              </w:rPr>
              <w:t xml:space="preserve">Wytycznymi w zakresie realizacji zasady równości szans i niedyskryminacji, w tym dostępności dla osób </w:t>
            </w:r>
            <w:r w:rsidRPr="00CB1FF7">
              <w:rPr>
                <w:i/>
                <w:sz w:val="20"/>
                <w:szCs w:val="20"/>
              </w:rPr>
              <w:br/>
              <w:t>z niepełnosprawnościami i zasady równości szans kobiet i mężczyzn w ramach funduszy unijnych na lata 2014-2020:</w:t>
            </w:r>
          </w:p>
          <w:p w14:paraId="465C999B" w14:textId="77777777" w:rsidR="006F762F" w:rsidRPr="00CB1FF7" w:rsidRDefault="006F762F" w:rsidP="00CD71BA">
            <w:pPr>
              <w:numPr>
                <w:ilvl w:val="0"/>
                <w:numId w:val="498"/>
              </w:numPr>
              <w:spacing w:before="40" w:after="40" w:line="240" w:lineRule="auto"/>
              <w:ind w:left="548" w:hanging="235"/>
              <w:rPr>
                <w:rFonts w:cs="Arial"/>
                <w:sz w:val="20"/>
                <w:szCs w:val="20"/>
              </w:rPr>
            </w:pPr>
            <w:r w:rsidRPr="00CB1FF7">
              <w:rPr>
                <w:rFonts w:cs="Arial"/>
                <w:sz w:val="20"/>
                <w:szCs w:val="20"/>
              </w:rPr>
              <w:t xml:space="preserve">wszystkie działania świadczone w ramach projektu, </w:t>
            </w:r>
            <w:r w:rsidRPr="00CB1FF7">
              <w:rPr>
                <w:rFonts w:cs="Arial"/>
                <w:sz w:val="20"/>
                <w:szCs w:val="20"/>
              </w:rPr>
              <w:br/>
              <w:t>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697D9C42" w14:textId="4B903864" w:rsidR="006F762F" w:rsidRPr="00CB1FF7" w:rsidRDefault="006F762F" w:rsidP="00CD71BA">
            <w:pPr>
              <w:numPr>
                <w:ilvl w:val="0"/>
                <w:numId w:val="498"/>
              </w:numPr>
              <w:spacing w:before="40" w:after="40" w:line="240" w:lineRule="auto"/>
              <w:ind w:left="548" w:hanging="235"/>
              <w:rPr>
                <w:rFonts w:cs="Arial"/>
                <w:sz w:val="20"/>
                <w:szCs w:val="20"/>
              </w:rPr>
            </w:pPr>
            <w:r w:rsidRPr="00CB1FF7">
              <w:rPr>
                <w:rFonts w:cs="Arial"/>
                <w:sz w:val="20"/>
                <w:szCs w:val="20"/>
              </w:rPr>
              <w:t>w ramach projektów ogólnodostępnych, w celu zapewnienia możliwości pełnego uczestnictwa osób z niepełnosprawno</w:t>
            </w:r>
            <w:r w:rsidRPr="00CB1FF7">
              <w:rPr>
                <w:rFonts w:cs="Arial"/>
                <w:sz w:val="20"/>
                <w:szCs w:val="20"/>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12E07EB9" w14:textId="76D0277F" w:rsidR="006F762F" w:rsidRPr="00CB1FF7" w:rsidRDefault="006F762F" w:rsidP="009A0B3E">
            <w:pPr>
              <w:numPr>
                <w:ilvl w:val="0"/>
                <w:numId w:val="123"/>
              </w:numPr>
              <w:spacing w:after="0" w:line="240" w:lineRule="auto"/>
              <w:ind w:left="284" w:right="170" w:hanging="284"/>
              <w:rPr>
                <w:rFonts w:cs="Arial"/>
                <w:i/>
                <w:sz w:val="20"/>
                <w:szCs w:val="20"/>
              </w:rPr>
            </w:pPr>
            <w:r w:rsidRPr="00CB1FF7">
              <w:rPr>
                <w:rFonts w:cs="Arial"/>
                <w:i/>
                <w:sz w:val="20"/>
                <w:szCs w:val="20"/>
              </w:rPr>
              <w:t>W</w:t>
            </w:r>
            <w:r w:rsidRPr="00CB1FF7">
              <w:rPr>
                <w:i/>
                <w:sz w:val="20"/>
                <w:szCs w:val="20"/>
              </w:rPr>
              <w:t xml:space="preserve">ytycznymi w zakresie realizacji przedsięwzięć </w:t>
            </w:r>
            <w:r w:rsidRPr="00CB1FF7">
              <w:rPr>
                <w:i/>
                <w:sz w:val="20"/>
                <w:szCs w:val="20"/>
              </w:rPr>
              <w:br/>
              <w:t xml:space="preserve">z udziałem środków Europejskiego Funduszu Społecznego w obszarze edukacji na lata 2014-2020: </w:t>
            </w:r>
          </w:p>
          <w:p w14:paraId="496A4484" w14:textId="77777777" w:rsidR="003745CE" w:rsidRPr="00CB1FF7" w:rsidRDefault="003745CE" w:rsidP="00CD71BA">
            <w:pPr>
              <w:pStyle w:val="Akapitzlist"/>
              <w:numPr>
                <w:ilvl w:val="0"/>
                <w:numId w:val="826"/>
              </w:numPr>
              <w:spacing w:after="0" w:line="240" w:lineRule="auto"/>
              <w:ind w:left="596" w:right="170" w:hanging="283"/>
              <w:rPr>
                <w:rFonts w:cs="Arial"/>
                <w:sz w:val="20"/>
                <w:szCs w:val="20"/>
              </w:rPr>
            </w:pPr>
            <w:r w:rsidRPr="00CB1FF7">
              <w:rPr>
                <w:rFonts w:cs="Arial"/>
                <w:sz w:val="20"/>
                <w:szCs w:val="20"/>
              </w:rPr>
              <w:t>Działania projektowe skierowane do uczniów muszą stanowić uzupełnienie działań prowadzonych przez  szkoły lub placówki systemu oświaty.</w:t>
            </w:r>
          </w:p>
          <w:p w14:paraId="48088147" w14:textId="43F8BB71" w:rsidR="003745CE" w:rsidRPr="00CB1FF7" w:rsidRDefault="00B92517" w:rsidP="00CD71BA">
            <w:pPr>
              <w:spacing w:after="0" w:line="240" w:lineRule="auto"/>
              <w:ind w:left="596" w:right="170"/>
              <w:rPr>
                <w:rFonts w:cs="Garamond"/>
                <w:sz w:val="20"/>
                <w:szCs w:val="20"/>
              </w:rPr>
            </w:pPr>
            <w:r w:rsidRPr="00CB1FF7">
              <w:rPr>
                <w:rFonts w:cs="Arial"/>
                <w:sz w:val="20"/>
                <w:szCs w:val="20"/>
              </w:rPr>
              <w:t>Skala działań prowadzonych przed złożeniem wniosku o dofinansowanie projektu przez</w:t>
            </w:r>
            <w:r w:rsidR="00250F25" w:rsidRPr="00CB1FF7">
              <w:rPr>
                <w:rFonts w:cs="Arial"/>
                <w:sz w:val="20"/>
                <w:szCs w:val="20"/>
              </w:rPr>
              <w:t xml:space="preserve"> </w:t>
            </w:r>
            <w:r w:rsidRPr="00CB1FF7">
              <w:rPr>
                <w:rFonts w:cs="Arial"/>
                <w:sz w:val="20"/>
                <w:szCs w:val="20"/>
              </w:rPr>
              <w:t>szkoły lub placówki systemu oświaty (nakłady środków na ich realizację) nie może</w:t>
            </w:r>
            <w:r w:rsidR="00250F25" w:rsidRPr="00CB1FF7">
              <w:rPr>
                <w:rFonts w:cs="Arial"/>
                <w:sz w:val="20"/>
                <w:szCs w:val="20"/>
              </w:rPr>
              <w:t xml:space="preserve"> </w:t>
            </w:r>
            <w:r w:rsidRPr="00CB1FF7">
              <w:rPr>
                <w:rFonts w:cs="Arial"/>
                <w:sz w:val="20"/>
                <w:szCs w:val="20"/>
              </w:rPr>
              <w:t xml:space="preserve">ulec zmniejszeniu w stosunku do skali działań (nakładów) prowadzonych przez szkoły lub placówki systemu oświaty w okresie 12 miesięcy poprzedzających złożenie wniosku o dofinansowanie projektu (średniomiesięcznie). Warunek nie dotyczy działań zrealizowanych w ramach RPO oraz programów rządowych. </w:t>
            </w:r>
          </w:p>
          <w:p w14:paraId="09545265" w14:textId="77777777" w:rsidR="003745CE" w:rsidRPr="00CB1FF7" w:rsidRDefault="006F762F" w:rsidP="003745CE">
            <w:pPr>
              <w:spacing w:after="0" w:line="240" w:lineRule="auto"/>
              <w:ind w:left="138" w:right="170"/>
              <w:rPr>
                <w:rFonts w:cs="Arial"/>
                <w:sz w:val="20"/>
                <w:szCs w:val="20"/>
              </w:rPr>
            </w:pPr>
            <w:r w:rsidRPr="00CB1FF7">
              <w:rPr>
                <w:rFonts w:cs="Arial"/>
                <w:sz w:val="20"/>
                <w:szCs w:val="20"/>
              </w:rPr>
              <w:t>Dotyczy typów projektów: 1</w:t>
            </w:r>
            <w:r w:rsidR="00B92517" w:rsidRPr="00CB1FF7">
              <w:rPr>
                <w:rFonts w:cs="Arial"/>
                <w:sz w:val="20"/>
                <w:szCs w:val="20"/>
              </w:rPr>
              <w:t>-4</w:t>
            </w:r>
            <w:r w:rsidRPr="00CB1FF7">
              <w:rPr>
                <w:rFonts w:cs="Arial"/>
                <w:sz w:val="20"/>
                <w:szCs w:val="20"/>
              </w:rPr>
              <w:t xml:space="preserve"> </w:t>
            </w:r>
          </w:p>
          <w:p w14:paraId="02E998C1" w14:textId="77777777" w:rsidR="003745CE" w:rsidRPr="00CB1FF7" w:rsidRDefault="006F762F" w:rsidP="00CD71BA">
            <w:pPr>
              <w:pStyle w:val="Akapitzlist"/>
              <w:numPr>
                <w:ilvl w:val="0"/>
                <w:numId w:val="826"/>
              </w:numPr>
              <w:tabs>
                <w:tab w:val="left" w:pos="301"/>
              </w:tabs>
              <w:spacing w:after="0" w:line="240" w:lineRule="auto"/>
              <w:ind w:left="596" w:right="170" w:hanging="283"/>
              <w:rPr>
                <w:rFonts w:cs="Arial"/>
                <w:sz w:val="20"/>
                <w:szCs w:val="20"/>
              </w:rPr>
            </w:pPr>
            <w:r w:rsidRPr="00CB1FF7">
              <w:rPr>
                <w:rFonts w:cs="Arial"/>
                <w:sz w:val="20"/>
                <w:szCs w:val="20"/>
              </w:rPr>
              <w:t>realizacja wsparcia dla uczniów lub słuchaczy musi być prowadzona z uwzględnieniem indywidualnych potrzeb rozwojowych i edukacyjnych oraz możliwości psychofizycznych uczniów lub słuchaczy objętych wsparciem.</w:t>
            </w:r>
          </w:p>
          <w:p w14:paraId="5695D018" w14:textId="77777777" w:rsidR="006F762F" w:rsidRPr="00CB1FF7" w:rsidRDefault="006F762F" w:rsidP="00FD6D0B">
            <w:pPr>
              <w:spacing w:after="60" w:line="240" w:lineRule="auto"/>
              <w:ind w:right="170"/>
              <w:rPr>
                <w:rFonts w:cs="Arial"/>
                <w:sz w:val="20"/>
                <w:szCs w:val="20"/>
              </w:rPr>
            </w:pPr>
            <w:r w:rsidRPr="00CB1FF7">
              <w:rPr>
                <w:rFonts w:cs="Arial"/>
                <w:sz w:val="20"/>
                <w:szCs w:val="20"/>
              </w:rPr>
              <w:t xml:space="preserve">Dotyczy typów projektów: 1 - 4 </w:t>
            </w:r>
          </w:p>
          <w:p w14:paraId="4C5D1A76" w14:textId="77777777" w:rsidR="003745CE" w:rsidRPr="00CB1FF7" w:rsidRDefault="00753EF9" w:rsidP="00CD71BA">
            <w:pPr>
              <w:pStyle w:val="Akapitzlist"/>
              <w:numPr>
                <w:ilvl w:val="0"/>
                <w:numId w:val="826"/>
              </w:numPr>
              <w:spacing w:after="0" w:line="240" w:lineRule="auto"/>
              <w:ind w:left="596" w:right="170" w:hanging="283"/>
              <w:rPr>
                <w:rFonts w:cs="Arial"/>
                <w:sz w:val="20"/>
                <w:szCs w:val="20"/>
              </w:rPr>
            </w:pPr>
            <w:r w:rsidRPr="00CB1FF7">
              <w:rPr>
                <w:rFonts w:cs="Arial"/>
                <w:sz w:val="20"/>
                <w:szCs w:val="20"/>
              </w:rPr>
              <w:t>w przypadku realizacji wsparcia dotyczącego wyposażenia szkół lub placówek systemu oświaty w pomoce dydaktyczne oraz narzędzia TIK niezbędne do realizacji programów nauczania, w tym zapewnienie odpowiedniej infrastruktury sieciowo-usługowej we wniosku o dofinansowanie należy zawrzeć zobowiązanie dotyczące osiągnięcia w okresie do 6 miesięcy od daty zakończenia realizacji projektu, wymienionych funkcjonalności , zgodnie z Wytycznymi w obszarze edukacji (Podrozdział 3.4)</w:t>
            </w:r>
          </w:p>
          <w:p w14:paraId="2ACD075F" w14:textId="77777777" w:rsidR="00753EF9" w:rsidRPr="00CB1FF7" w:rsidRDefault="00753EF9" w:rsidP="00753EF9">
            <w:pPr>
              <w:spacing w:after="60" w:line="240" w:lineRule="auto"/>
              <w:ind w:right="170"/>
              <w:rPr>
                <w:rFonts w:cs="Arial"/>
                <w:sz w:val="20"/>
                <w:szCs w:val="20"/>
              </w:rPr>
            </w:pPr>
            <w:r w:rsidRPr="00CB1FF7">
              <w:rPr>
                <w:rFonts w:cs="Arial"/>
                <w:sz w:val="20"/>
                <w:szCs w:val="20"/>
              </w:rPr>
              <w:t xml:space="preserve">Dotyczy typów projektów: 1 - 4 </w:t>
            </w:r>
          </w:p>
          <w:p w14:paraId="16A08D93" w14:textId="77777777" w:rsidR="006F762F" w:rsidRPr="00CB1FF7" w:rsidRDefault="006F762F" w:rsidP="00D25451">
            <w:pPr>
              <w:numPr>
                <w:ilvl w:val="0"/>
                <w:numId w:val="39"/>
              </w:numPr>
              <w:spacing w:after="0" w:line="240" w:lineRule="auto"/>
              <w:ind w:left="284" w:right="170" w:hanging="284"/>
              <w:rPr>
                <w:rFonts w:cs="Arial"/>
                <w:i/>
                <w:sz w:val="20"/>
                <w:szCs w:val="20"/>
              </w:rPr>
            </w:pPr>
            <w:r w:rsidRPr="00CB1FF7">
              <w:rPr>
                <w:rFonts w:cs="Arial"/>
                <w:i/>
                <w:sz w:val="20"/>
                <w:szCs w:val="20"/>
              </w:rPr>
              <w:t>Wytycznymi w zakresie monitorowania postępu rzeczowego realizacji programów operacyjnych na lata 2014-2020.</w:t>
            </w:r>
          </w:p>
          <w:p w14:paraId="2863ED83" w14:textId="6618D6DA" w:rsidR="006F762F" w:rsidRPr="00CB1FF7" w:rsidRDefault="006F762F">
            <w:pPr>
              <w:numPr>
                <w:ilvl w:val="0"/>
                <w:numId w:val="122"/>
              </w:numPr>
              <w:spacing w:before="60" w:after="0" w:line="240" w:lineRule="auto"/>
              <w:ind w:left="284" w:right="170" w:hanging="284"/>
              <w:rPr>
                <w:rFonts w:cs="Arial"/>
                <w:bCs/>
                <w:sz w:val="20"/>
                <w:szCs w:val="20"/>
              </w:rPr>
            </w:pPr>
            <w:r w:rsidRPr="00CB1FF7">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1C9B7B68" w14:textId="77777777" w:rsidR="006F762F" w:rsidRPr="00CB1FF7" w:rsidRDefault="006F762F">
            <w:pPr>
              <w:spacing w:after="0" w:line="240" w:lineRule="auto"/>
              <w:ind w:left="113" w:right="170"/>
              <w:rPr>
                <w:rFonts w:cs="Arial"/>
                <w:sz w:val="20"/>
                <w:szCs w:val="20"/>
              </w:rPr>
            </w:pPr>
            <w:r w:rsidRPr="00CB1FF7">
              <w:rPr>
                <w:rFonts w:cs="Arial"/>
                <w:i/>
                <w:sz w:val="20"/>
                <w:szCs w:val="20"/>
              </w:rPr>
              <w:t>Szczegółowe zasady dokonywania przesunięć określone są  umowie o dofinansowanie projektu</w:t>
            </w:r>
            <w:r w:rsidRPr="00CB1FF7">
              <w:rPr>
                <w:rFonts w:cs="Arial"/>
                <w:sz w:val="20"/>
                <w:szCs w:val="20"/>
              </w:rPr>
              <w:t>.</w:t>
            </w:r>
          </w:p>
        </w:tc>
      </w:tr>
      <w:tr w:rsidR="00CB1FF7" w:rsidRPr="00CB1FF7" w14:paraId="541AC2E7"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CC525C3" w14:textId="77777777" w:rsidR="006F762F" w:rsidRPr="00CB1FF7" w:rsidRDefault="006F762F" w:rsidP="009A0B3E">
            <w:pPr>
              <w:numPr>
                <w:ilvl w:val="0"/>
                <w:numId w:val="421"/>
              </w:numPr>
              <w:suppressAutoHyphens/>
              <w:spacing w:after="0" w:line="240" w:lineRule="auto"/>
              <w:ind w:left="426" w:right="33" w:hanging="426"/>
              <w:rPr>
                <w:rFonts w:ascii="Arial" w:hAnsi="Arial" w:cs="Arial"/>
                <w:sz w:val="20"/>
                <w:szCs w:val="20"/>
              </w:rPr>
            </w:pPr>
            <w:r w:rsidRPr="00CB1FF7">
              <w:rPr>
                <w:rFonts w:cs="Arial"/>
                <w:sz w:val="20"/>
                <w:szCs w:val="20"/>
              </w:rPr>
              <w:t>Warunki</w:t>
            </w:r>
            <w:r w:rsidRPr="00CB1FF7">
              <w:rPr>
                <w:rFonts w:cs="Arial"/>
                <w:sz w:val="20"/>
                <w:szCs w:val="20"/>
              </w:rPr>
              <w:br/>
              <w:t>i planowany</w:t>
            </w:r>
            <w:r w:rsidRPr="00CB1FF7">
              <w:rPr>
                <w:rFonts w:cs="Arial"/>
                <w:sz w:val="20"/>
                <w:szCs w:val="20"/>
              </w:rPr>
              <w:br/>
              <w:t xml:space="preserve">zakres stosowania </w:t>
            </w:r>
            <w:r w:rsidRPr="00CB1FF7">
              <w:rPr>
                <w:rFonts w:cs="Arial"/>
                <w:i/>
                <w:sz w:val="20"/>
                <w:szCs w:val="20"/>
              </w:rPr>
              <w:t>cross -financingu</w:t>
            </w:r>
            <w:r w:rsidRPr="00CB1FF7">
              <w:rPr>
                <w:rFonts w:cs="Arial"/>
                <w:sz w:val="20"/>
                <w:szCs w:val="20"/>
              </w:rPr>
              <w:t xml:space="preserve"> (%)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22466E07"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02F7C143" w14:textId="77777777" w:rsidR="006F762F" w:rsidRPr="00CB1FF7" w:rsidRDefault="006F762F" w:rsidP="00FD6D0B">
            <w:pPr>
              <w:spacing w:after="0" w:line="240" w:lineRule="auto"/>
              <w:ind w:left="113" w:right="170"/>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75BDDC16" w14:textId="77777777" w:rsidR="006F762F" w:rsidRPr="00CB1FF7" w:rsidRDefault="006F762F" w:rsidP="00FD6D0B">
            <w:pPr>
              <w:spacing w:after="0" w:line="240" w:lineRule="auto"/>
              <w:ind w:left="113" w:right="170"/>
              <w:rPr>
                <w:rFonts w:cs="Arial"/>
                <w:sz w:val="20"/>
                <w:szCs w:val="20"/>
              </w:rPr>
            </w:pPr>
            <w:r w:rsidRPr="00CB1FF7">
              <w:rPr>
                <w:rFonts w:cs="Arial"/>
                <w:i/>
                <w:sz w:val="20"/>
                <w:szCs w:val="20"/>
              </w:rPr>
              <w:t>Cross-financing</w:t>
            </w:r>
            <w:r w:rsidRPr="00CB1FF7">
              <w:rPr>
                <w:rFonts w:cs="Arial"/>
                <w:sz w:val="20"/>
                <w:szCs w:val="20"/>
              </w:rPr>
              <w:t xml:space="preserve"> może dotyczyć jedynie takich wydatków, których poniesienie ściśle wynika z potrzeb realizacji projektu oraz jest wprost powiązane z głównymi zadaniami realizowanymi w ramach danego projektu.</w:t>
            </w:r>
          </w:p>
          <w:p w14:paraId="0FB13368" w14:textId="77777777" w:rsidR="006F762F" w:rsidRPr="00CB1FF7" w:rsidRDefault="006F762F" w:rsidP="00FD6D0B">
            <w:pPr>
              <w:autoSpaceDE w:val="0"/>
              <w:autoSpaceDN w:val="0"/>
              <w:adjustRightInd w:val="0"/>
              <w:spacing w:after="0" w:line="240" w:lineRule="auto"/>
              <w:ind w:left="113" w:right="170"/>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1C0DC71E" w14:textId="77777777" w:rsidR="006F762F" w:rsidRPr="00CB1FF7" w:rsidRDefault="006F762F" w:rsidP="00CD71BA">
            <w:pPr>
              <w:numPr>
                <w:ilvl w:val="1"/>
                <w:numId w:val="110"/>
              </w:numPr>
              <w:autoSpaceDE w:val="0"/>
              <w:autoSpaceDN w:val="0"/>
              <w:adjustRightInd w:val="0"/>
              <w:spacing w:after="0" w:line="240" w:lineRule="auto"/>
              <w:ind w:left="485" w:right="170" w:hanging="314"/>
              <w:rPr>
                <w:rFonts w:cs="Arial"/>
                <w:sz w:val="20"/>
                <w:szCs w:val="20"/>
              </w:rPr>
            </w:pPr>
            <w:r w:rsidRPr="00CB1FF7">
              <w:rPr>
                <w:rFonts w:cs="Arial"/>
                <w:sz w:val="20"/>
                <w:szCs w:val="20"/>
              </w:rPr>
              <w:t>zakup nieruchomości,</w:t>
            </w:r>
          </w:p>
          <w:p w14:paraId="579C956D" w14:textId="77777777" w:rsidR="006F762F" w:rsidRPr="00CB1FF7" w:rsidRDefault="006F762F" w:rsidP="00CD71BA">
            <w:pPr>
              <w:numPr>
                <w:ilvl w:val="1"/>
                <w:numId w:val="110"/>
              </w:numPr>
              <w:autoSpaceDE w:val="0"/>
              <w:autoSpaceDN w:val="0"/>
              <w:adjustRightInd w:val="0"/>
              <w:spacing w:after="0" w:line="240" w:lineRule="auto"/>
              <w:ind w:left="485" w:right="170" w:hanging="314"/>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2D1D5409" w14:textId="77777777" w:rsidR="003745CE" w:rsidRPr="00CB1FF7" w:rsidRDefault="006F762F" w:rsidP="00CD71BA">
            <w:pPr>
              <w:numPr>
                <w:ilvl w:val="1"/>
                <w:numId w:val="110"/>
              </w:numPr>
              <w:autoSpaceDE w:val="0"/>
              <w:autoSpaceDN w:val="0"/>
              <w:adjustRightInd w:val="0"/>
              <w:spacing w:after="0" w:line="240" w:lineRule="auto"/>
              <w:ind w:left="485" w:right="170" w:hanging="314"/>
              <w:rPr>
                <w:rFonts w:cs="Arial"/>
                <w:sz w:val="20"/>
                <w:szCs w:val="20"/>
              </w:rPr>
            </w:pPr>
            <w:r w:rsidRPr="00CB1FF7">
              <w:rPr>
                <w:rFonts w:cs="Arial"/>
                <w:sz w:val="20"/>
                <w:szCs w:val="20"/>
              </w:rPr>
              <w:t>dostosowanie lub adaptacja (prace remontowo-wykończeniowe) budynków i pomieszczeń</w:t>
            </w:r>
            <w:r w:rsidR="00050AF2" w:rsidRPr="00CB1FF7">
              <w:rPr>
                <w:rFonts w:cs="Arial"/>
                <w:sz w:val="20"/>
                <w:szCs w:val="20"/>
              </w:rPr>
              <w:t xml:space="preserve"> pomieszczeń w tym wydatków niezbędnych do przeprowadzenia tych prac i wchodzących w ich zakres.</w:t>
            </w:r>
          </w:p>
          <w:p w14:paraId="592DA427" w14:textId="77777777" w:rsidR="003745CE" w:rsidRPr="00CB1FF7" w:rsidRDefault="003745CE" w:rsidP="003745CE">
            <w:pPr>
              <w:autoSpaceDE w:val="0"/>
              <w:autoSpaceDN w:val="0"/>
              <w:adjustRightInd w:val="0"/>
              <w:spacing w:after="0" w:line="240" w:lineRule="auto"/>
              <w:ind w:left="485" w:right="170"/>
              <w:rPr>
                <w:rFonts w:cs="Arial"/>
                <w:sz w:val="20"/>
                <w:szCs w:val="20"/>
              </w:rPr>
            </w:pPr>
          </w:p>
          <w:p w14:paraId="46FF3F90" w14:textId="61F75457" w:rsidR="00050AF2" w:rsidRPr="00CB1FF7" w:rsidRDefault="006F762F" w:rsidP="00FD6D0B">
            <w:pPr>
              <w:shd w:val="clear" w:color="auto" w:fill="FFFFFF"/>
              <w:spacing w:after="0" w:line="240" w:lineRule="auto"/>
              <w:ind w:left="113" w:right="170"/>
              <w:rPr>
                <w:rFonts w:cs="Arial"/>
                <w:sz w:val="20"/>
                <w:szCs w:val="20"/>
              </w:rPr>
            </w:pPr>
            <w:r w:rsidRPr="00CB1FF7">
              <w:rPr>
                <w:rFonts w:cs="Arial"/>
                <w:sz w:val="20"/>
                <w:szCs w:val="20"/>
              </w:rPr>
              <w:t xml:space="preserve">Do kwalifikowalności zakupu nieruchomości stosuje się podrozdział 7.3 </w:t>
            </w:r>
            <w:r w:rsidR="00050AF2" w:rsidRPr="00CB1FF7">
              <w:rPr>
                <w:rFonts w:cs="Arial"/>
                <w:i/>
                <w:iCs/>
                <w:sz w:val="20"/>
                <w:szCs w:val="20"/>
              </w:rPr>
              <w:t>Wytycznych w zakresie kwalifikowalności wydatków w ramach Europejskiego Funduszu Rozwoju Regionalnego, Europejskiego Funduszu Społecznego oraz Funduszu Spójności na lata 2014-2020</w:t>
            </w:r>
            <w:r w:rsidR="002F1519" w:rsidRPr="00CB1FF7">
              <w:rPr>
                <w:rFonts w:cs="Arial"/>
                <w:i/>
                <w:iCs/>
                <w:sz w:val="20"/>
                <w:szCs w:val="20"/>
              </w:rPr>
              <w:t>.</w:t>
            </w:r>
          </w:p>
          <w:p w14:paraId="49365785" w14:textId="77777777" w:rsidR="00050AF2" w:rsidRPr="00CB1FF7" w:rsidRDefault="00050AF2" w:rsidP="00FD6D0B">
            <w:pPr>
              <w:shd w:val="clear" w:color="auto" w:fill="FFFFFF"/>
              <w:spacing w:after="0" w:line="240" w:lineRule="auto"/>
              <w:ind w:left="113" w:right="170"/>
              <w:rPr>
                <w:rFonts w:cs="Arial"/>
                <w:sz w:val="20"/>
                <w:szCs w:val="20"/>
              </w:rPr>
            </w:pPr>
          </w:p>
          <w:p w14:paraId="44C86BD9" w14:textId="77777777" w:rsidR="006F762F" w:rsidRPr="00CB1FF7" w:rsidRDefault="006F762F" w:rsidP="00FD6D0B">
            <w:pPr>
              <w:shd w:val="clear" w:color="auto" w:fill="FFFFFF"/>
              <w:spacing w:after="0" w:line="240" w:lineRule="auto"/>
              <w:ind w:left="113" w:right="170"/>
              <w:rPr>
                <w:rFonts w:cs="Arial"/>
                <w:sz w:val="20"/>
                <w:szCs w:val="20"/>
              </w:rPr>
            </w:pPr>
            <w:r w:rsidRPr="00CB1FF7">
              <w:rPr>
                <w:rFonts w:cs="Arial"/>
                <w:sz w:val="20"/>
                <w:szCs w:val="20"/>
              </w:rPr>
              <w:t>Szczegółowe warunki określają:</w:t>
            </w:r>
          </w:p>
          <w:p w14:paraId="57DE3833" w14:textId="77777777" w:rsidR="006F762F" w:rsidRPr="00CB1FF7" w:rsidRDefault="006F762F" w:rsidP="00CD71BA">
            <w:pPr>
              <w:numPr>
                <w:ilvl w:val="0"/>
                <w:numId w:val="125"/>
              </w:numPr>
              <w:autoSpaceDE w:val="0"/>
              <w:autoSpaceDN w:val="0"/>
              <w:adjustRightInd w:val="0"/>
              <w:spacing w:after="0" w:line="240" w:lineRule="auto"/>
              <w:ind w:right="170" w:hanging="189"/>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031EEA9A" w14:textId="77777777" w:rsidR="006F762F" w:rsidRPr="00CB1FF7" w:rsidRDefault="006F762F" w:rsidP="00CD71BA">
            <w:pPr>
              <w:numPr>
                <w:ilvl w:val="0"/>
                <w:numId w:val="125"/>
              </w:numPr>
              <w:autoSpaceDE w:val="0"/>
              <w:autoSpaceDN w:val="0"/>
              <w:adjustRightInd w:val="0"/>
              <w:spacing w:after="0" w:line="240" w:lineRule="auto"/>
              <w:ind w:right="170" w:hanging="189"/>
              <w:rPr>
                <w:rFonts w:ascii="Arial" w:hAnsi="Arial" w:cs="Arial"/>
                <w:sz w:val="20"/>
                <w:szCs w:val="20"/>
              </w:rPr>
            </w:pPr>
            <w:r w:rsidRPr="00CB1FF7">
              <w:rPr>
                <w:rFonts w:cs="Arial"/>
                <w:sz w:val="20"/>
                <w:szCs w:val="20"/>
              </w:rPr>
              <w:t>każdorazowo regulamin konkursu.</w:t>
            </w:r>
          </w:p>
        </w:tc>
      </w:tr>
      <w:tr w:rsidR="00CB1FF7" w:rsidRPr="00CB1FF7" w14:paraId="3F88B071"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1B3F129" w14:textId="77777777" w:rsidR="006F762F" w:rsidRPr="00CB1FF7" w:rsidRDefault="006F762F" w:rsidP="009A0B3E">
            <w:pPr>
              <w:numPr>
                <w:ilvl w:val="0"/>
                <w:numId w:val="421"/>
              </w:numPr>
              <w:spacing w:after="0" w:line="240" w:lineRule="auto"/>
              <w:ind w:left="426" w:right="34" w:hanging="426"/>
              <w:rPr>
                <w:rFonts w:ascii="Arial" w:hAnsi="Arial" w:cs="Arial"/>
                <w:sz w:val="20"/>
                <w:szCs w:val="20"/>
              </w:rPr>
            </w:pPr>
            <w:r w:rsidRPr="00CB1FF7">
              <w:rPr>
                <w:rFonts w:cs="Arial"/>
                <w:sz w:val="20"/>
                <w:szCs w:val="20"/>
              </w:rPr>
              <w:t xml:space="preserve">Dopuszczalna maksymalna wartość zakupionych środków trwałych jako % wydatków </w:t>
            </w:r>
            <w:r w:rsidRPr="00CB1FF7">
              <w:rPr>
                <w:rFonts w:cs="Arial"/>
                <w:spacing w:val="-2"/>
                <w:sz w:val="20"/>
                <w:szCs w:val="20"/>
              </w:rPr>
              <w:t>kwalifikowalnych</w:t>
            </w:r>
          </w:p>
        </w:tc>
        <w:tc>
          <w:tcPr>
            <w:tcW w:w="1840" w:type="dxa"/>
            <w:tcBorders>
              <w:top w:val="single" w:sz="4" w:space="0" w:color="auto"/>
              <w:left w:val="single" w:sz="4" w:space="0" w:color="auto"/>
              <w:bottom w:val="single" w:sz="4" w:space="0" w:color="auto"/>
              <w:right w:val="single" w:sz="4" w:space="0" w:color="auto"/>
            </w:tcBorders>
            <w:hideMark/>
          </w:tcPr>
          <w:p w14:paraId="0F378930"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6096C15D" w14:textId="77777777" w:rsidR="006F762F" w:rsidRPr="00CB1FF7" w:rsidRDefault="006F762F" w:rsidP="00FD6D0B">
            <w:pPr>
              <w:spacing w:after="0" w:line="240" w:lineRule="auto"/>
              <w:rPr>
                <w:sz w:val="20"/>
                <w:szCs w:val="20"/>
              </w:rPr>
            </w:pPr>
            <w:r w:rsidRPr="00CB1FF7">
              <w:rPr>
                <w:sz w:val="20"/>
                <w:szCs w:val="20"/>
              </w:rPr>
              <w:t xml:space="preserve">Maksymalna wartość zakupionych środków trwałych o wartości </w:t>
            </w:r>
            <w:r w:rsidR="00251AAD" w:rsidRPr="00CB1FF7">
              <w:rPr>
                <w:sz w:val="20"/>
                <w:szCs w:val="20"/>
              </w:rPr>
              <w:t>jednostkowej</w:t>
            </w:r>
            <w:r w:rsidR="0097313D" w:rsidRPr="00CB1FF7">
              <w:rPr>
                <w:sz w:val="20"/>
                <w:szCs w:val="20"/>
              </w:rPr>
              <w:t xml:space="preserve"> </w:t>
            </w:r>
            <w:r w:rsidRPr="00CB1FF7">
              <w:rPr>
                <w:sz w:val="20"/>
                <w:szCs w:val="20"/>
              </w:rPr>
              <w:t xml:space="preserve">wyższej niż </w:t>
            </w:r>
            <w:r w:rsidR="008A5E37" w:rsidRPr="00CB1FF7">
              <w:rPr>
                <w:sz w:val="20"/>
                <w:szCs w:val="20"/>
              </w:rPr>
              <w:t>10 000</w:t>
            </w:r>
            <w:r w:rsidRPr="00CB1FF7">
              <w:rPr>
                <w:sz w:val="20"/>
                <w:szCs w:val="20"/>
              </w:rPr>
              <w:t xml:space="preserve"> PLN netto (w ramach kosztów bezpośrednich) i </w:t>
            </w:r>
            <w:r w:rsidRPr="00CB1FF7">
              <w:rPr>
                <w:i/>
                <w:sz w:val="20"/>
                <w:szCs w:val="20"/>
              </w:rPr>
              <w:t>cross-financingu</w:t>
            </w:r>
            <w:r w:rsidRPr="00CB1FF7">
              <w:rPr>
                <w:sz w:val="20"/>
                <w:szCs w:val="20"/>
              </w:rPr>
              <w:t xml:space="preserve">, nie może przekroczyć 10% wydatków kwalifikowalnych projektu. </w:t>
            </w:r>
          </w:p>
          <w:p w14:paraId="1284FF34" w14:textId="77777777" w:rsidR="008A5E37" w:rsidRPr="00CB1FF7" w:rsidRDefault="008A5E37" w:rsidP="00FD6D0B">
            <w:pPr>
              <w:spacing w:after="0" w:line="240" w:lineRule="auto"/>
              <w:rPr>
                <w:sz w:val="20"/>
                <w:szCs w:val="20"/>
              </w:rPr>
            </w:pPr>
          </w:p>
          <w:p w14:paraId="133F2F62" w14:textId="77777777" w:rsidR="008A5E37" w:rsidRPr="00CB1FF7" w:rsidRDefault="006F762F" w:rsidP="00FD6D0B">
            <w:pPr>
              <w:spacing w:before="120" w:after="0" w:line="240" w:lineRule="auto"/>
              <w:ind w:right="170"/>
              <w:contextualSpacing/>
              <w:rPr>
                <w:rFonts w:eastAsia="Times New Roman" w:cs="Arial"/>
                <w:sz w:val="20"/>
                <w:szCs w:val="20"/>
              </w:rPr>
            </w:pPr>
            <w:r w:rsidRPr="00CB1FF7">
              <w:rPr>
                <w:rFonts w:cs="Arial"/>
                <w:sz w:val="20"/>
                <w:szCs w:val="20"/>
              </w:rPr>
              <w:t xml:space="preserve">W ramach </w:t>
            </w:r>
            <w:r w:rsidR="003745CE" w:rsidRPr="00CB1FF7">
              <w:rPr>
                <w:rFonts w:cs="Arial"/>
                <w:b/>
                <w:sz w:val="20"/>
                <w:szCs w:val="20"/>
              </w:rPr>
              <w:t>typu operacji nr 2</w:t>
            </w:r>
            <w:r w:rsidRPr="00CB1FF7">
              <w:rPr>
                <w:rFonts w:cs="Arial"/>
                <w:sz w:val="20"/>
                <w:szCs w:val="20"/>
              </w:rPr>
              <w:t xml:space="preserve"> dopuszcza się możliwość  zwiększenia limitu wydatków na zakup środków trwałych (włączając </w:t>
            </w:r>
            <w:r w:rsidRPr="00CB1FF7">
              <w:rPr>
                <w:rFonts w:cs="Arial"/>
                <w:i/>
                <w:sz w:val="20"/>
                <w:szCs w:val="20"/>
              </w:rPr>
              <w:t>cross-financing</w:t>
            </w:r>
            <w:r w:rsidRPr="00CB1FF7">
              <w:rPr>
                <w:rFonts w:cs="Arial"/>
                <w:sz w:val="20"/>
                <w:szCs w:val="20"/>
              </w:rPr>
              <w:t xml:space="preserve">) do max. </w:t>
            </w:r>
            <w:r w:rsidRPr="00CB1FF7">
              <w:rPr>
                <w:sz w:val="20"/>
              </w:rPr>
              <w:t>30%</w:t>
            </w:r>
            <w:r w:rsidRPr="00CB1FF7">
              <w:rPr>
                <w:rFonts w:cs="Arial"/>
                <w:sz w:val="20"/>
                <w:szCs w:val="20"/>
              </w:rPr>
              <w:t xml:space="preserve"> wydatków kwalifikowalnych projektu. Zwiększony limit wydatków dotyczy wyłącznie wyposażenia/doposażenia pracowni przedmiotowych, które będzie komplementarne z zajęciami dodatkowymi dla uczniów oraz doskonaleniem nauczycieli</w:t>
            </w:r>
            <w:r w:rsidR="00083A33" w:rsidRPr="00CB1FF7">
              <w:rPr>
                <w:rFonts w:eastAsia="Times New Roman" w:cs="Arial"/>
                <w:sz w:val="20"/>
                <w:szCs w:val="20"/>
              </w:rPr>
              <w:t>/pracowników pedagogicznych.</w:t>
            </w:r>
          </w:p>
          <w:p w14:paraId="7A096CA2" w14:textId="77777777" w:rsidR="006F762F" w:rsidRPr="00CB1FF7" w:rsidRDefault="006F762F" w:rsidP="00FD6D0B">
            <w:pPr>
              <w:spacing w:before="120" w:after="0" w:line="240" w:lineRule="auto"/>
              <w:ind w:right="170"/>
              <w:rPr>
                <w:rFonts w:cs="Arial"/>
                <w:sz w:val="20"/>
                <w:szCs w:val="20"/>
              </w:rPr>
            </w:pPr>
            <w:r w:rsidRPr="00CB1FF7">
              <w:rPr>
                <w:rFonts w:cs="Arial"/>
                <w:sz w:val="20"/>
                <w:szCs w:val="20"/>
              </w:rPr>
              <w:t>Szczegółowe warunki określają:</w:t>
            </w:r>
          </w:p>
          <w:p w14:paraId="56997F3B" w14:textId="77777777" w:rsidR="006F762F" w:rsidRPr="00CB1FF7" w:rsidRDefault="006F762F" w:rsidP="009A0B3E">
            <w:pPr>
              <w:numPr>
                <w:ilvl w:val="0"/>
                <w:numId w:val="126"/>
              </w:numPr>
              <w:tabs>
                <w:tab w:val="left" w:pos="427"/>
              </w:tabs>
              <w:spacing w:after="0" w:line="240" w:lineRule="auto"/>
              <w:ind w:left="427" w:right="170" w:hanging="283"/>
              <w:contextualSpacing/>
              <w:rPr>
                <w:rFonts w:ascii="Tahoma" w:hAnsi="Tahoma"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59B2E85A" w14:textId="77777777" w:rsidR="006F762F" w:rsidRPr="00CB1FF7" w:rsidRDefault="006F762F" w:rsidP="009A0B3E">
            <w:pPr>
              <w:numPr>
                <w:ilvl w:val="0"/>
                <w:numId w:val="126"/>
              </w:numPr>
              <w:tabs>
                <w:tab w:val="left" w:pos="427"/>
              </w:tabs>
              <w:spacing w:after="0" w:line="240" w:lineRule="auto"/>
              <w:ind w:left="427" w:right="170" w:hanging="283"/>
              <w:contextualSpacing/>
              <w:rPr>
                <w:rFonts w:ascii="Tahoma" w:hAnsi="Tahoma" w:cs="Arial"/>
                <w:sz w:val="20"/>
                <w:szCs w:val="20"/>
              </w:rPr>
            </w:pPr>
            <w:r w:rsidRPr="00CB1FF7">
              <w:rPr>
                <w:rFonts w:cs="Arial"/>
                <w:sz w:val="20"/>
                <w:szCs w:val="20"/>
              </w:rPr>
              <w:t>każdorazowo regulamin konkursu.</w:t>
            </w:r>
          </w:p>
        </w:tc>
      </w:tr>
      <w:tr w:rsidR="00CB1FF7" w:rsidRPr="00CB1FF7" w14:paraId="24DCAC6C"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9E5C087" w14:textId="77777777" w:rsidR="006F762F" w:rsidRPr="00CB1FF7" w:rsidRDefault="006F762F" w:rsidP="009A0B3E">
            <w:pPr>
              <w:numPr>
                <w:ilvl w:val="0"/>
                <w:numId w:val="421"/>
              </w:numPr>
              <w:suppressAutoHyphens/>
              <w:spacing w:after="0" w:line="240" w:lineRule="auto"/>
              <w:ind w:left="426" w:right="284"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w projekcie (jeśli dotyczy)</w:t>
            </w:r>
          </w:p>
        </w:tc>
        <w:tc>
          <w:tcPr>
            <w:tcW w:w="1840" w:type="dxa"/>
            <w:tcBorders>
              <w:top w:val="single" w:sz="4" w:space="0" w:color="auto"/>
              <w:left w:val="single" w:sz="4" w:space="0" w:color="auto"/>
              <w:bottom w:val="single" w:sz="4" w:space="0" w:color="auto"/>
              <w:right w:val="single" w:sz="4" w:space="0" w:color="auto"/>
            </w:tcBorders>
            <w:hideMark/>
          </w:tcPr>
          <w:p w14:paraId="7E18074E"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7ADD3CBC"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146FECD0" w14:textId="686B8411" w:rsidR="006F762F" w:rsidRPr="00CB1FF7" w:rsidRDefault="006F762F" w:rsidP="00FD6D0B">
            <w:pPr>
              <w:numPr>
                <w:ilvl w:val="0"/>
                <w:numId w:val="18"/>
              </w:numPr>
              <w:spacing w:after="0" w:line="240" w:lineRule="auto"/>
              <w:ind w:left="457" w:right="284" w:hanging="311"/>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w:t>
            </w:r>
            <w:r w:rsidR="00250F25" w:rsidRPr="00CB1FF7">
              <w:rPr>
                <w:rFonts w:cs="Arial"/>
                <w:i/>
                <w:sz w:val="20"/>
                <w:szCs w:val="20"/>
              </w:rPr>
              <w:t>-</w:t>
            </w:r>
            <w:r w:rsidRPr="00CB1FF7">
              <w:rPr>
                <w:rFonts w:cs="Arial"/>
                <w:i/>
                <w:sz w:val="20"/>
                <w:szCs w:val="20"/>
              </w:rPr>
              <w:t>2020.</w:t>
            </w:r>
          </w:p>
        </w:tc>
      </w:tr>
      <w:tr w:rsidR="00CB1FF7" w:rsidRPr="00CB1FF7" w14:paraId="1256700F"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40CF824D" w14:textId="77777777" w:rsidR="006F762F" w:rsidRPr="00CB1FF7" w:rsidRDefault="006F762F" w:rsidP="009A0B3E">
            <w:pPr>
              <w:numPr>
                <w:ilvl w:val="0"/>
                <w:numId w:val="421"/>
              </w:numPr>
              <w:suppressAutoHyphens/>
              <w:spacing w:after="0" w:line="240" w:lineRule="auto"/>
              <w:ind w:left="426" w:right="284"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1840" w:type="dxa"/>
            <w:tcBorders>
              <w:top w:val="single" w:sz="4" w:space="0" w:color="auto"/>
              <w:left w:val="single" w:sz="4" w:space="0" w:color="auto"/>
              <w:bottom w:val="single" w:sz="4" w:space="0" w:color="auto"/>
              <w:right w:val="single" w:sz="4" w:space="0" w:color="auto"/>
            </w:tcBorders>
            <w:hideMark/>
          </w:tcPr>
          <w:p w14:paraId="73C6A05B"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2602C1D7" w14:textId="77777777" w:rsidR="006F762F" w:rsidRPr="00CB1FF7" w:rsidRDefault="006F762F" w:rsidP="00FD6D0B">
            <w:pPr>
              <w:spacing w:after="0" w:line="240" w:lineRule="auto"/>
              <w:ind w:left="113" w:right="170"/>
              <w:rPr>
                <w:rFonts w:ascii="Arial" w:hAnsi="Arial" w:cs="Arial"/>
                <w:sz w:val="20"/>
                <w:szCs w:val="20"/>
              </w:rPr>
            </w:pPr>
            <w:r w:rsidRPr="00CB1FF7">
              <w:rPr>
                <w:rFonts w:cs="Arial"/>
                <w:sz w:val="20"/>
                <w:szCs w:val="20"/>
              </w:rPr>
              <w:t>Szczegółowe warunki określają:</w:t>
            </w:r>
          </w:p>
          <w:p w14:paraId="52D31578" w14:textId="77777777" w:rsidR="006F762F" w:rsidRPr="00CB1FF7" w:rsidRDefault="006F762F" w:rsidP="00CD71BA">
            <w:pPr>
              <w:numPr>
                <w:ilvl w:val="0"/>
                <w:numId w:val="127"/>
              </w:numPr>
              <w:spacing w:after="0" w:line="240" w:lineRule="auto"/>
              <w:ind w:left="427" w:right="170" w:hanging="256"/>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06EB778F" w14:textId="77777777" w:rsidR="006F762F" w:rsidRPr="00CB1FF7" w:rsidRDefault="006F762F" w:rsidP="00CD71BA">
            <w:pPr>
              <w:numPr>
                <w:ilvl w:val="0"/>
                <w:numId w:val="127"/>
              </w:numPr>
              <w:spacing w:after="0" w:line="240" w:lineRule="auto"/>
              <w:ind w:left="427" w:right="170" w:hanging="256"/>
              <w:contextualSpacing/>
              <w:rPr>
                <w:rFonts w:ascii="Arial" w:hAnsi="Arial" w:cs="Arial"/>
                <w:sz w:val="20"/>
                <w:szCs w:val="20"/>
              </w:rPr>
            </w:pPr>
            <w:r w:rsidRPr="00CB1FF7">
              <w:rPr>
                <w:rFonts w:cs="Arial"/>
                <w:sz w:val="20"/>
                <w:szCs w:val="20"/>
              </w:rPr>
              <w:t>każdorazowo regulamin konkursu.</w:t>
            </w:r>
          </w:p>
        </w:tc>
      </w:tr>
      <w:tr w:rsidR="00CB1FF7" w:rsidRPr="00CB1FF7" w14:paraId="2590BABF"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915B164" w14:textId="77777777" w:rsidR="006F762F" w:rsidRPr="00CB1FF7" w:rsidRDefault="006F762F" w:rsidP="009A0B3E">
            <w:pPr>
              <w:numPr>
                <w:ilvl w:val="0"/>
                <w:numId w:val="421"/>
              </w:numPr>
              <w:suppressAutoHyphens/>
              <w:spacing w:after="0" w:line="240" w:lineRule="auto"/>
              <w:ind w:left="426" w:right="284" w:hanging="426"/>
              <w:rPr>
                <w:rFonts w:ascii="Arial" w:hAnsi="Arial"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1840" w:type="dxa"/>
            <w:tcBorders>
              <w:top w:val="single" w:sz="4" w:space="0" w:color="auto"/>
              <w:left w:val="single" w:sz="4" w:space="0" w:color="auto"/>
              <w:bottom w:val="single" w:sz="4" w:space="0" w:color="auto"/>
              <w:right w:val="single" w:sz="4" w:space="0" w:color="auto"/>
            </w:tcBorders>
            <w:hideMark/>
          </w:tcPr>
          <w:p w14:paraId="7042F6CF"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540346DA" w14:textId="77777777" w:rsidR="006F762F" w:rsidRPr="00CB1FF7" w:rsidRDefault="006F762F" w:rsidP="00FD6D0B">
            <w:pPr>
              <w:spacing w:after="0" w:line="240" w:lineRule="auto"/>
              <w:ind w:left="113" w:right="78"/>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1CC20984" w14:textId="77777777" w:rsidR="006F762F" w:rsidRPr="00CB1FF7" w:rsidRDefault="006F762F" w:rsidP="00FD6D0B">
            <w:pPr>
              <w:spacing w:after="0" w:line="240" w:lineRule="auto"/>
              <w:ind w:left="113" w:right="78"/>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5AF3CB24" w14:textId="77777777" w:rsidR="006F762F" w:rsidRPr="00CB1FF7" w:rsidRDefault="006F762F" w:rsidP="00FD6D0B">
            <w:pPr>
              <w:numPr>
                <w:ilvl w:val="0"/>
                <w:numId w:val="20"/>
              </w:numPr>
              <w:spacing w:after="0" w:line="240" w:lineRule="auto"/>
              <w:ind w:left="316" w:right="78" w:hanging="284"/>
              <w:contextualSpacing/>
              <w:rPr>
                <w:rFonts w:cs="Arial"/>
                <w:i/>
                <w:sz w:val="20"/>
                <w:szCs w:val="20"/>
              </w:rPr>
            </w:pPr>
            <w:r w:rsidRPr="00CB1FF7">
              <w:rPr>
                <w:rFonts w:cs="Arial"/>
                <w:i/>
                <w:sz w:val="20"/>
                <w:szCs w:val="20"/>
              </w:rPr>
              <w:t xml:space="preserve">Rozporządzenia Komisji (UE) nr 1407/2013 z dnia 18.12.2013 r. w sprawie stosowania art. 107 i 108 Traktatu o funkcjonowaniu Unii Europejskiej do pomocy de minimis, </w:t>
            </w:r>
          </w:p>
          <w:p w14:paraId="55C51B23" w14:textId="77777777" w:rsidR="006F762F" w:rsidRPr="00CB1FF7" w:rsidRDefault="006F762F" w:rsidP="00FD6D0B">
            <w:pPr>
              <w:numPr>
                <w:ilvl w:val="0"/>
                <w:numId w:val="20"/>
              </w:numPr>
              <w:spacing w:after="0" w:line="240" w:lineRule="auto"/>
              <w:ind w:left="316" w:right="78" w:hanging="284"/>
              <w:contextualSpacing/>
              <w:rPr>
                <w:rFonts w:cs="Arial"/>
                <w:i/>
                <w:sz w:val="20"/>
                <w:szCs w:val="20"/>
              </w:rPr>
            </w:pPr>
            <w:r w:rsidRPr="00CB1FF7">
              <w:rPr>
                <w:rFonts w:cs="Arial"/>
                <w:i/>
                <w:sz w:val="20"/>
                <w:szCs w:val="20"/>
              </w:rPr>
              <w:t>Rozporządzenia Komisji (UE) nr 651/2014 z dnia 17.06.2014 r. uznające niektóre rodzaje pomocy za zgodne z rynkiem wewnętrznym w zastosowaniu art. 107 i 108 Traktatu,</w:t>
            </w:r>
          </w:p>
          <w:p w14:paraId="05AEFF9C" w14:textId="7FB660AE" w:rsidR="006F762F" w:rsidRPr="00CB1FF7" w:rsidRDefault="006F762F" w:rsidP="00FD6D0B">
            <w:pPr>
              <w:numPr>
                <w:ilvl w:val="0"/>
                <w:numId w:val="20"/>
              </w:numPr>
              <w:spacing w:after="0" w:line="240" w:lineRule="auto"/>
              <w:ind w:left="316" w:right="78" w:hanging="284"/>
              <w:contextualSpacing/>
              <w:rPr>
                <w:rFonts w:ascii="Arial" w:hAnsi="Arial" w:cs="Arial"/>
                <w:i/>
                <w:sz w:val="20"/>
                <w:szCs w:val="20"/>
              </w:rPr>
            </w:pPr>
            <w:r w:rsidRPr="00CB1FF7">
              <w:rPr>
                <w:rFonts w:cs="Arial"/>
                <w:i/>
                <w:sz w:val="20"/>
                <w:szCs w:val="20"/>
              </w:rPr>
              <w:t xml:space="preserve">Rozporządzenie MIiR z dnia 2 lipca 2015 r. </w:t>
            </w:r>
            <w:r w:rsidRPr="00CB1FF7">
              <w:rPr>
                <w:rFonts w:cs="Arial"/>
                <w:i/>
                <w:sz w:val="20"/>
                <w:szCs w:val="20"/>
              </w:rPr>
              <w:br/>
              <w:t>w sprawie udzielania pomocy de minimis i pomocy publicznej w ramach programów operacyjnych finansowanych z Europejskiego Funduszu Społecznego na lata 2014-2020.</w:t>
            </w:r>
          </w:p>
        </w:tc>
      </w:tr>
      <w:tr w:rsidR="00CB1FF7" w:rsidRPr="00CB1FF7" w14:paraId="4B12806F" w14:textId="77777777" w:rsidTr="00CD71BA">
        <w:trPr>
          <w:trHeight w:val="1799"/>
        </w:trPr>
        <w:tc>
          <w:tcPr>
            <w:tcW w:w="2237" w:type="dxa"/>
            <w:tcBorders>
              <w:top w:val="single" w:sz="4" w:space="0" w:color="auto"/>
              <w:left w:val="single" w:sz="4" w:space="0" w:color="auto"/>
              <w:bottom w:val="single" w:sz="4" w:space="0" w:color="auto"/>
              <w:right w:val="single" w:sz="4" w:space="0" w:color="auto"/>
            </w:tcBorders>
          </w:tcPr>
          <w:p w14:paraId="3C58F845" w14:textId="77777777" w:rsidR="006F762F" w:rsidRPr="00CB1FF7" w:rsidRDefault="006F762F" w:rsidP="009A0B3E">
            <w:pPr>
              <w:numPr>
                <w:ilvl w:val="0"/>
                <w:numId w:val="421"/>
              </w:numPr>
              <w:spacing w:after="0" w:line="240" w:lineRule="auto"/>
              <w:ind w:left="426" w:right="65" w:hanging="426"/>
              <w:rPr>
                <w:rFonts w:ascii="Arial" w:hAnsi="Arial" w:cs="Arial"/>
                <w:sz w:val="20"/>
                <w:szCs w:val="20"/>
              </w:rPr>
            </w:pPr>
            <w:r w:rsidRPr="00CB1FF7">
              <w:rPr>
                <w:rFonts w:cs="Arial"/>
                <w:sz w:val="20"/>
                <w:szCs w:val="20"/>
              </w:rPr>
              <w:t>Maksymalny % poziom dofinansowania UE wydatków kwalifikowalnych na poziomie projektu</w:t>
            </w:r>
            <w:r w:rsidRPr="00CB1FF7">
              <w:rPr>
                <w:rStyle w:val="Odwoanieprzypisudolnego"/>
                <w:sz w:val="20"/>
                <w:szCs w:val="20"/>
              </w:rPr>
              <w:footnoteReference w:id="97"/>
            </w:r>
            <w:r w:rsidRPr="00CB1FF7">
              <w:rPr>
                <w:rFonts w:cs="Arial"/>
                <w:sz w:val="20"/>
                <w:szCs w:val="20"/>
              </w:rPr>
              <w:br/>
              <w:t xml:space="preserve">(jeśli dotyczy) </w:t>
            </w:r>
          </w:p>
        </w:tc>
        <w:tc>
          <w:tcPr>
            <w:tcW w:w="1840" w:type="dxa"/>
            <w:tcBorders>
              <w:top w:val="single" w:sz="4" w:space="0" w:color="auto"/>
              <w:left w:val="single" w:sz="4" w:space="0" w:color="auto"/>
              <w:bottom w:val="single" w:sz="4" w:space="0" w:color="auto"/>
              <w:right w:val="single" w:sz="4" w:space="0" w:color="auto"/>
            </w:tcBorders>
            <w:hideMark/>
          </w:tcPr>
          <w:p w14:paraId="3C394276" w14:textId="77777777" w:rsidR="006F762F" w:rsidRPr="00CB1FF7" w:rsidRDefault="006F762F" w:rsidP="00FD6D0B">
            <w:pPr>
              <w:spacing w:after="0" w:line="240" w:lineRule="auto"/>
              <w:ind w:right="170"/>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7BB78912" w14:textId="77777777" w:rsidR="006F762F" w:rsidRPr="00CB1FF7" w:rsidRDefault="006F762F" w:rsidP="00FD6D0B">
            <w:pPr>
              <w:spacing w:after="0" w:line="240" w:lineRule="auto"/>
              <w:ind w:left="113" w:right="170"/>
              <w:rPr>
                <w:rFonts w:ascii="Arial" w:hAnsi="Arial" w:cs="Arial"/>
                <w:sz w:val="20"/>
                <w:szCs w:val="20"/>
              </w:rPr>
            </w:pPr>
            <w:r w:rsidRPr="00CB1FF7">
              <w:rPr>
                <w:rFonts w:cs="Arial"/>
                <w:sz w:val="20"/>
                <w:szCs w:val="20"/>
              </w:rPr>
              <w:t>85%</w:t>
            </w:r>
          </w:p>
        </w:tc>
      </w:tr>
      <w:tr w:rsidR="00CB1FF7" w:rsidRPr="00CB1FF7" w14:paraId="038369E6" w14:textId="77777777" w:rsidTr="00CD71BA">
        <w:trPr>
          <w:trHeight w:val="1716"/>
        </w:trPr>
        <w:tc>
          <w:tcPr>
            <w:tcW w:w="2237" w:type="dxa"/>
            <w:tcBorders>
              <w:top w:val="single" w:sz="4" w:space="0" w:color="auto"/>
              <w:left w:val="single" w:sz="4" w:space="0" w:color="auto"/>
              <w:bottom w:val="single" w:sz="4" w:space="0" w:color="auto"/>
              <w:right w:val="single" w:sz="4" w:space="0" w:color="auto"/>
            </w:tcBorders>
          </w:tcPr>
          <w:p w14:paraId="1FD5F6C5" w14:textId="77777777" w:rsidR="006F762F" w:rsidRPr="00CB1FF7" w:rsidRDefault="006F762F" w:rsidP="009A0B3E">
            <w:pPr>
              <w:numPr>
                <w:ilvl w:val="0"/>
                <w:numId w:val="421"/>
              </w:numPr>
              <w:tabs>
                <w:tab w:val="left" w:pos="426"/>
              </w:tabs>
              <w:spacing w:after="0" w:line="240" w:lineRule="auto"/>
              <w:ind w:left="426" w:right="65" w:hanging="426"/>
              <w:rPr>
                <w:rFonts w:ascii="Arial" w:hAnsi="Arial" w:cs="Arial"/>
                <w:sz w:val="20"/>
                <w:szCs w:val="20"/>
              </w:rPr>
            </w:pPr>
            <w:r w:rsidRPr="00CB1FF7">
              <w:rPr>
                <w:rFonts w:cs="Arial"/>
                <w:sz w:val="20"/>
                <w:szCs w:val="20"/>
              </w:rPr>
              <w:t xml:space="preserve">Maksymalny % poziom dofinansowania UE wydatków </w:t>
            </w:r>
            <w:r w:rsidRPr="00CB1FF7">
              <w:rPr>
                <w:rFonts w:cs="Arial"/>
                <w:spacing w:val="-4"/>
                <w:sz w:val="20"/>
                <w:szCs w:val="20"/>
              </w:rPr>
              <w:t>kwalifikowalnych</w:t>
            </w:r>
            <w:r w:rsidRPr="00CB1FF7">
              <w:rPr>
                <w:rFonts w:cs="Arial"/>
                <w:sz w:val="20"/>
                <w:szCs w:val="20"/>
              </w:rPr>
              <w:t xml:space="preserve"> na poziomie projektu</w:t>
            </w:r>
            <w:r w:rsidRPr="00CB1FF7">
              <w:rPr>
                <w:rFonts w:cs="Arial"/>
                <w:sz w:val="20"/>
                <w:szCs w:val="20"/>
              </w:rPr>
              <w:br/>
              <w:t xml:space="preserve">(jeśli dotyczy) </w:t>
            </w:r>
          </w:p>
        </w:tc>
        <w:tc>
          <w:tcPr>
            <w:tcW w:w="1840" w:type="dxa"/>
            <w:tcBorders>
              <w:top w:val="single" w:sz="4" w:space="0" w:color="auto"/>
              <w:left w:val="single" w:sz="4" w:space="0" w:color="auto"/>
              <w:bottom w:val="single" w:sz="4" w:space="0" w:color="auto"/>
              <w:right w:val="single" w:sz="4" w:space="0" w:color="auto"/>
            </w:tcBorders>
            <w:hideMark/>
          </w:tcPr>
          <w:p w14:paraId="6E68B23D" w14:textId="77777777" w:rsidR="006F762F" w:rsidRPr="00CB1FF7" w:rsidRDefault="006F762F" w:rsidP="00FD6D0B">
            <w:pPr>
              <w:spacing w:after="0" w:line="240" w:lineRule="auto"/>
              <w:ind w:right="170"/>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418AC3B9" w14:textId="77777777" w:rsidR="006F762F" w:rsidRPr="00CB1FF7" w:rsidRDefault="006F762F" w:rsidP="00FD6D0B">
            <w:pPr>
              <w:spacing w:after="0" w:line="240" w:lineRule="auto"/>
              <w:ind w:left="113" w:right="170"/>
              <w:rPr>
                <w:rFonts w:ascii="Arial" w:hAnsi="Arial" w:cs="Arial"/>
                <w:sz w:val="20"/>
                <w:szCs w:val="20"/>
              </w:rPr>
            </w:pPr>
            <w:r w:rsidRPr="00CB1FF7">
              <w:rPr>
                <w:rFonts w:cs="Arial"/>
                <w:sz w:val="20"/>
                <w:szCs w:val="20"/>
              </w:rPr>
              <w:t>90%</w:t>
            </w:r>
          </w:p>
        </w:tc>
      </w:tr>
      <w:tr w:rsidR="00CB1FF7" w:rsidRPr="00CB1FF7" w14:paraId="388707C2"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6382604A" w14:textId="77777777" w:rsidR="006F762F" w:rsidRPr="00CB1FF7" w:rsidRDefault="006F762F" w:rsidP="009A0B3E">
            <w:pPr>
              <w:numPr>
                <w:ilvl w:val="0"/>
                <w:numId w:val="421"/>
              </w:numPr>
              <w:tabs>
                <w:tab w:val="left" w:pos="426"/>
                <w:tab w:val="left" w:pos="1879"/>
              </w:tabs>
              <w:spacing w:after="0" w:line="240" w:lineRule="auto"/>
              <w:ind w:left="426" w:hanging="426"/>
              <w:rPr>
                <w:rFonts w:ascii="Arial" w:hAnsi="Arial" w:cs="Arial"/>
                <w:sz w:val="20"/>
                <w:szCs w:val="20"/>
              </w:rPr>
            </w:pPr>
            <w:r w:rsidRPr="00CB1FF7">
              <w:rPr>
                <w:rFonts w:cs="Arial"/>
                <w:sz w:val="20"/>
                <w:szCs w:val="20"/>
              </w:rPr>
              <w:t xml:space="preserve">Minimalny wkład  własny beneficjenta jako % wydatków </w:t>
            </w:r>
            <w:r w:rsidRPr="00CB1FF7">
              <w:rPr>
                <w:rFonts w:cs="Arial"/>
                <w:spacing w:val="-4"/>
                <w:sz w:val="20"/>
                <w:szCs w:val="20"/>
              </w:rPr>
              <w:t>kwalifikowalnych</w:t>
            </w:r>
          </w:p>
        </w:tc>
        <w:tc>
          <w:tcPr>
            <w:tcW w:w="1840" w:type="dxa"/>
            <w:tcBorders>
              <w:top w:val="single" w:sz="4" w:space="0" w:color="auto"/>
              <w:left w:val="single" w:sz="4" w:space="0" w:color="auto"/>
              <w:bottom w:val="single" w:sz="4" w:space="0" w:color="auto"/>
              <w:right w:val="single" w:sz="4" w:space="0" w:color="auto"/>
            </w:tcBorders>
            <w:hideMark/>
          </w:tcPr>
          <w:p w14:paraId="1BB4D884"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8.3.4</w:t>
            </w:r>
          </w:p>
        </w:tc>
        <w:tc>
          <w:tcPr>
            <w:tcW w:w="5774" w:type="dxa"/>
            <w:gridSpan w:val="2"/>
            <w:tcBorders>
              <w:top w:val="single" w:sz="4" w:space="0" w:color="auto"/>
              <w:left w:val="single" w:sz="4" w:space="0" w:color="auto"/>
              <w:bottom w:val="single" w:sz="4" w:space="0" w:color="auto"/>
              <w:right w:val="single" w:sz="4" w:space="0" w:color="auto"/>
            </w:tcBorders>
            <w:hideMark/>
          </w:tcPr>
          <w:p w14:paraId="03E30D6F"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10%</w:t>
            </w:r>
            <w:r w:rsidRPr="00CB1FF7">
              <w:rPr>
                <w:rStyle w:val="Odwoanieprzypisudolnego"/>
                <w:sz w:val="20"/>
                <w:szCs w:val="20"/>
              </w:rPr>
              <w:footnoteReference w:id="98"/>
            </w:r>
          </w:p>
        </w:tc>
      </w:tr>
      <w:tr w:rsidR="00CB1FF7" w:rsidRPr="00CB1FF7" w14:paraId="0D523A8C"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F416C4D" w14:textId="77777777" w:rsidR="006F762F" w:rsidRPr="00CB1FF7" w:rsidRDefault="006F762F" w:rsidP="009A0B3E">
            <w:pPr>
              <w:numPr>
                <w:ilvl w:val="0"/>
                <w:numId w:val="421"/>
              </w:numPr>
              <w:tabs>
                <w:tab w:val="left" w:pos="426"/>
              </w:tabs>
              <w:suppressAutoHyphens/>
              <w:spacing w:after="0" w:line="240" w:lineRule="auto"/>
              <w:ind w:left="426" w:right="33" w:hanging="426"/>
              <w:rPr>
                <w:rFonts w:ascii="Arial" w:hAnsi="Arial" w:cs="Arial"/>
                <w:sz w:val="20"/>
                <w:szCs w:val="20"/>
              </w:rPr>
            </w:pPr>
            <w:r w:rsidRPr="00CB1FF7">
              <w:rPr>
                <w:rFonts w:cs="Arial"/>
                <w:sz w:val="20"/>
                <w:szCs w:val="20"/>
              </w:rPr>
              <w:t xml:space="preserve">Minimalna i maksymalna wartość projektu PLN) (jeśli dotyczy) </w:t>
            </w:r>
          </w:p>
        </w:tc>
        <w:tc>
          <w:tcPr>
            <w:tcW w:w="7616" w:type="dxa"/>
            <w:gridSpan w:val="3"/>
            <w:tcBorders>
              <w:top w:val="single" w:sz="4" w:space="0" w:color="auto"/>
              <w:left w:val="single" w:sz="4" w:space="0" w:color="auto"/>
              <w:bottom w:val="single" w:sz="4" w:space="0" w:color="auto"/>
              <w:right w:val="single" w:sz="4" w:space="0" w:color="auto"/>
            </w:tcBorders>
            <w:hideMark/>
          </w:tcPr>
          <w:p w14:paraId="7BE4A31B"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24794F88"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69CCA87" w14:textId="77777777" w:rsidR="006F762F" w:rsidRPr="00CB1FF7" w:rsidRDefault="006F762F" w:rsidP="009A0B3E">
            <w:pPr>
              <w:numPr>
                <w:ilvl w:val="0"/>
                <w:numId w:val="421"/>
              </w:numPr>
              <w:tabs>
                <w:tab w:val="left" w:pos="426"/>
              </w:tabs>
              <w:suppressAutoHyphens/>
              <w:spacing w:after="0" w:line="240" w:lineRule="auto"/>
              <w:ind w:left="426" w:right="33" w:hanging="426"/>
              <w:rPr>
                <w:rFonts w:ascii="Arial" w:hAnsi="Arial" w:cs="Arial"/>
                <w:b/>
                <w:sz w:val="20"/>
                <w:szCs w:val="20"/>
              </w:rPr>
            </w:pPr>
            <w:r w:rsidRPr="00CB1FF7">
              <w:rPr>
                <w:rFonts w:cs="Arial"/>
                <w:sz w:val="20"/>
                <w:szCs w:val="20"/>
              </w:rPr>
              <w:t xml:space="preserve">Minimalna i maksymalna wartość wydatków </w:t>
            </w:r>
            <w:r w:rsidRPr="00CB1FF7">
              <w:rPr>
                <w:rFonts w:cs="Arial"/>
                <w:spacing w:val="-4"/>
                <w:sz w:val="20"/>
                <w:szCs w:val="20"/>
              </w:rPr>
              <w:t xml:space="preserve">kwalifikowalnych </w:t>
            </w:r>
            <w:r w:rsidRPr="00CB1FF7">
              <w:rPr>
                <w:rFonts w:cs="Arial"/>
                <w:sz w:val="20"/>
                <w:szCs w:val="20"/>
              </w:rPr>
              <w:t xml:space="preserve">projektu (PLN) </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68126353"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4080B7E6"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5CECC8DB" w14:textId="77777777" w:rsidR="006F762F" w:rsidRPr="00CB1FF7" w:rsidRDefault="006F762F" w:rsidP="009A0B3E">
            <w:pPr>
              <w:numPr>
                <w:ilvl w:val="0"/>
                <w:numId w:val="421"/>
              </w:numPr>
              <w:tabs>
                <w:tab w:val="left" w:pos="426"/>
              </w:tabs>
              <w:suppressAutoHyphens/>
              <w:spacing w:after="0" w:line="240" w:lineRule="auto"/>
              <w:ind w:left="426" w:right="33" w:hanging="426"/>
              <w:rPr>
                <w:rFonts w:ascii="Arial" w:hAnsi="Arial" w:cs="Arial"/>
                <w:b/>
                <w:sz w:val="20"/>
                <w:szCs w:val="20"/>
              </w:rPr>
            </w:pPr>
            <w:r w:rsidRPr="00CB1FF7">
              <w:rPr>
                <w:rFonts w:cs="Arial"/>
                <w:spacing w:val="-4"/>
                <w:sz w:val="20"/>
                <w:szCs w:val="20"/>
              </w:rPr>
              <w:t>Kwota alokacji UE</w:t>
            </w:r>
            <w:r w:rsidRPr="00CB1FF7">
              <w:rPr>
                <w:rFonts w:cs="Arial"/>
                <w:sz w:val="20"/>
                <w:szCs w:val="20"/>
              </w:rPr>
              <w:t xml:space="preserve"> na instrumenty finansowe (EUR) </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02E25919"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359AD750"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251BC5A8" w14:textId="77777777" w:rsidR="006F762F" w:rsidRPr="00CB1FF7" w:rsidRDefault="006F762F" w:rsidP="009A0B3E">
            <w:pPr>
              <w:numPr>
                <w:ilvl w:val="0"/>
                <w:numId w:val="421"/>
              </w:numPr>
              <w:tabs>
                <w:tab w:val="left" w:pos="426"/>
              </w:tabs>
              <w:suppressAutoHyphens/>
              <w:spacing w:after="0" w:line="240" w:lineRule="auto"/>
              <w:ind w:left="426" w:right="33" w:hanging="426"/>
              <w:rPr>
                <w:rFonts w:ascii="Arial" w:hAnsi="Arial" w:cs="Arial"/>
                <w:b/>
                <w:sz w:val="20"/>
                <w:szCs w:val="20"/>
              </w:rPr>
            </w:pPr>
            <w:r w:rsidRPr="00CB1FF7">
              <w:rPr>
                <w:rFonts w:cs="Arial"/>
                <w:sz w:val="20"/>
                <w:szCs w:val="20"/>
              </w:rPr>
              <w:t>Mechanizm wdrażania instrumentów finansowych</w:t>
            </w:r>
          </w:p>
        </w:tc>
        <w:tc>
          <w:tcPr>
            <w:tcW w:w="7616" w:type="dxa"/>
            <w:gridSpan w:val="3"/>
            <w:tcBorders>
              <w:top w:val="single" w:sz="4" w:space="0" w:color="auto"/>
              <w:left w:val="single" w:sz="4" w:space="0" w:color="auto"/>
              <w:bottom w:val="single" w:sz="4" w:space="0" w:color="auto"/>
              <w:right w:val="single" w:sz="4" w:space="0" w:color="auto"/>
            </w:tcBorders>
            <w:hideMark/>
          </w:tcPr>
          <w:p w14:paraId="357A7302"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32C71B36"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042EBC3" w14:textId="77777777" w:rsidR="006F762F" w:rsidRPr="00CB1FF7" w:rsidRDefault="006F762F" w:rsidP="009A0B3E">
            <w:pPr>
              <w:numPr>
                <w:ilvl w:val="0"/>
                <w:numId w:val="421"/>
              </w:numPr>
              <w:tabs>
                <w:tab w:val="left" w:pos="426"/>
                <w:tab w:val="left" w:pos="1487"/>
              </w:tabs>
              <w:suppressAutoHyphens/>
              <w:spacing w:after="0" w:line="240" w:lineRule="auto"/>
              <w:ind w:left="426" w:right="33" w:hanging="426"/>
              <w:rPr>
                <w:rFonts w:ascii="Arial" w:hAnsi="Arial" w:cs="Arial"/>
                <w:b/>
                <w:sz w:val="20"/>
                <w:szCs w:val="20"/>
              </w:rPr>
            </w:pPr>
            <w:r w:rsidRPr="00CB1FF7">
              <w:rPr>
                <w:rFonts w:cs="Arial"/>
                <w:sz w:val="20"/>
                <w:szCs w:val="20"/>
              </w:rPr>
              <w:t>Rodzaj wsparcia instrumentów finansowych oraz najważniejsze warunki przyznawania</w:t>
            </w:r>
          </w:p>
        </w:tc>
        <w:tc>
          <w:tcPr>
            <w:tcW w:w="7616" w:type="dxa"/>
            <w:gridSpan w:val="3"/>
            <w:tcBorders>
              <w:top w:val="single" w:sz="4" w:space="0" w:color="auto"/>
              <w:left w:val="single" w:sz="4" w:space="0" w:color="auto"/>
              <w:bottom w:val="single" w:sz="4" w:space="0" w:color="auto"/>
              <w:right w:val="single" w:sz="4" w:space="0" w:color="auto"/>
            </w:tcBorders>
            <w:hideMark/>
          </w:tcPr>
          <w:p w14:paraId="725B4731"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6482876C"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B6BBC90" w14:textId="77777777" w:rsidR="006F762F" w:rsidRPr="00CB1FF7" w:rsidRDefault="006F762F" w:rsidP="009A0B3E">
            <w:pPr>
              <w:numPr>
                <w:ilvl w:val="0"/>
                <w:numId w:val="421"/>
              </w:numPr>
              <w:tabs>
                <w:tab w:val="left" w:pos="426"/>
                <w:tab w:val="left" w:pos="1312"/>
              </w:tabs>
              <w:suppressAutoHyphens/>
              <w:spacing w:after="0" w:line="240" w:lineRule="auto"/>
              <w:ind w:left="426" w:right="175" w:hanging="426"/>
              <w:rPr>
                <w:rFonts w:ascii="Arial" w:hAnsi="Arial" w:cs="Arial"/>
                <w:b/>
                <w:sz w:val="20"/>
                <w:szCs w:val="20"/>
              </w:rPr>
            </w:pPr>
            <w:r w:rsidRPr="00CB1FF7">
              <w:rPr>
                <w:rFonts w:cs="Arial"/>
                <w:sz w:val="20"/>
                <w:szCs w:val="20"/>
              </w:rPr>
              <w:t>Katalog ostatecznych odbiorców instrumentów finansowych</w:t>
            </w:r>
          </w:p>
        </w:tc>
        <w:tc>
          <w:tcPr>
            <w:tcW w:w="7616" w:type="dxa"/>
            <w:gridSpan w:val="3"/>
            <w:tcBorders>
              <w:top w:val="single" w:sz="4" w:space="0" w:color="auto"/>
              <w:left w:val="single" w:sz="4" w:space="0" w:color="auto"/>
              <w:bottom w:val="single" w:sz="4" w:space="0" w:color="auto"/>
              <w:right w:val="single" w:sz="4" w:space="0" w:color="auto"/>
            </w:tcBorders>
            <w:hideMark/>
          </w:tcPr>
          <w:p w14:paraId="0F2DA0E7"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31337643" w14:textId="77777777" w:rsidTr="00CD71BA">
        <w:trPr>
          <w:trHeight w:val="388"/>
        </w:trPr>
        <w:tc>
          <w:tcPr>
            <w:tcW w:w="9853" w:type="dxa"/>
            <w:gridSpan w:val="4"/>
            <w:tcBorders>
              <w:top w:val="nil"/>
              <w:left w:val="nil"/>
              <w:bottom w:val="single" w:sz="4" w:space="0" w:color="auto"/>
              <w:right w:val="nil"/>
            </w:tcBorders>
          </w:tcPr>
          <w:p w14:paraId="462FC208" w14:textId="77777777" w:rsidR="006F762F" w:rsidRPr="00CB1FF7" w:rsidRDefault="006F762F" w:rsidP="00FD6D0B">
            <w:pPr>
              <w:pStyle w:val="Nagwek4"/>
              <w:rPr>
                <w:rFonts w:ascii="Arial" w:hAnsi="Arial"/>
                <w:color w:val="auto"/>
                <w:szCs w:val="24"/>
              </w:rPr>
            </w:pPr>
            <w:bookmarkStart w:id="60" w:name="_Toc39139962"/>
            <w:r w:rsidRPr="00CB1FF7">
              <w:rPr>
                <w:color w:val="auto"/>
              </w:rPr>
              <w:t>Poddziałanie 8.3.5  Realizacja programu stypendialnego skierowanego do uczniów szkół ponadpodstawowych (projekt pozakonkursowy)</w:t>
            </w:r>
            <w:bookmarkEnd w:id="60"/>
          </w:p>
        </w:tc>
      </w:tr>
      <w:tr w:rsidR="00CB1FF7" w:rsidRPr="00CB1FF7" w14:paraId="00C25BE6" w14:textId="77777777" w:rsidTr="00CD71BA">
        <w:trPr>
          <w:trHeight w:val="423"/>
        </w:trPr>
        <w:tc>
          <w:tcPr>
            <w:tcW w:w="9853"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E4CBB83"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b/>
                <w:sz w:val="20"/>
                <w:szCs w:val="20"/>
              </w:rPr>
              <w:t>OPIS DZIAŁANIA I PODDZIAŁAŃ</w:t>
            </w:r>
          </w:p>
        </w:tc>
      </w:tr>
      <w:tr w:rsidR="00CB1FF7" w:rsidRPr="00CB1FF7" w14:paraId="48740B35" w14:textId="77777777" w:rsidTr="00CD71BA">
        <w:trPr>
          <w:trHeight w:val="60"/>
        </w:trPr>
        <w:tc>
          <w:tcPr>
            <w:tcW w:w="2237" w:type="dxa"/>
            <w:vMerge w:val="restart"/>
            <w:tcBorders>
              <w:top w:val="single" w:sz="4" w:space="0" w:color="auto"/>
              <w:left w:val="single" w:sz="4" w:space="0" w:color="auto"/>
              <w:right w:val="single" w:sz="4" w:space="0" w:color="auto"/>
            </w:tcBorders>
          </w:tcPr>
          <w:p w14:paraId="3B4C28B9" w14:textId="77777777" w:rsidR="006F762F" w:rsidRPr="00CB1FF7" w:rsidRDefault="006F762F" w:rsidP="009A0B3E">
            <w:pPr>
              <w:numPr>
                <w:ilvl w:val="0"/>
                <w:numId w:val="422"/>
              </w:numPr>
              <w:tabs>
                <w:tab w:val="left" w:pos="426"/>
              </w:tabs>
              <w:suppressAutoHyphens/>
              <w:spacing w:after="0" w:line="240" w:lineRule="auto"/>
              <w:ind w:left="426" w:right="36" w:hanging="426"/>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tc>
        <w:tc>
          <w:tcPr>
            <w:tcW w:w="1840" w:type="dxa"/>
            <w:tcBorders>
              <w:top w:val="single" w:sz="4" w:space="0" w:color="auto"/>
              <w:left w:val="single" w:sz="4" w:space="0" w:color="auto"/>
              <w:bottom w:val="single" w:sz="4" w:space="0" w:color="auto"/>
              <w:right w:val="single" w:sz="4" w:space="0" w:color="auto"/>
            </w:tcBorders>
            <w:hideMark/>
          </w:tcPr>
          <w:p w14:paraId="73C31473" w14:textId="77777777" w:rsidR="006F762F" w:rsidRPr="00CB1FF7" w:rsidRDefault="006F762F" w:rsidP="00FD6D0B">
            <w:pPr>
              <w:spacing w:after="0" w:line="240" w:lineRule="auto"/>
              <w:ind w:right="284"/>
              <w:rPr>
                <w:rFonts w:ascii="Arial" w:hAnsi="Arial" w:cs="Arial"/>
                <w:b/>
                <w:sz w:val="20"/>
                <w:szCs w:val="20"/>
              </w:rPr>
            </w:pPr>
            <w:r w:rsidRPr="00CB1FF7">
              <w:rPr>
                <w:rFonts w:cs="Arial"/>
                <w:b/>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1DF483E1" w14:textId="77777777" w:rsidR="006F762F" w:rsidRPr="00CB1FF7" w:rsidRDefault="006F762F" w:rsidP="00FD6D0B">
            <w:pPr>
              <w:spacing w:after="0" w:line="240" w:lineRule="auto"/>
              <w:ind w:left="4" w:right="284"/>
              <w:rPr>
                <w:rFonts w:ascii="Arial" w:hAnsi="Arial" w:cs="Arial"/>
                <w:b/>
                <w:sz w:val="20"/>
                <w:szCs w:val="20"/>
              </w:rPr>
            </w:pPr>
            <w:r w:rsidRPr="00CB1FF7">
              <w:rPr>
                <w:rFonts w:cs="Arial"/>
                <w:b/>
                <w:sz w:val="20"/>
                <w:szCs w:val="20"/>
              </w:rPr>
              <w:t>Zwiększenie dostępu do wysokiej jakości edukacji przedszkolnej oraz kształcenia podstawowego,  gimnazjalnego i ponadgimnazjalnego</w:t>
            </w:r>
          </w:p>
        </w:tc>
      </w:tr>
      <w:tr w:rsidR="00CB1FF7" w:rsidRPr="00CB1FF7" w14:paraId="19B332E2" w14:textId="77777777" w:rsidTr="00CD71BA">
        <w:trPr>
          <w:trHeight w:val="60"/>
        </w:trPr>
        <w:tc>
          <w:tcPr>
            <w:tcW w:w="2237" w:type="dxa"/>
            <w:vMerge/>
            <w:tcBorders>
              <w:left w:val="single" w:sz="4" w:space="0" w:color="auto"/>
              <w:bottom w:val="single" w:sz="4" w:space="0" w:color="auto"/>
              <w:right w:val="single" w:sz="4" w:space="0" w:color="auto"/>
            </w:tcBorders>
            <w:vAlign w:val="center"/>
            <w:hideMark/>
          </w:tcPr>
          <w:p w14:paraId="26DEBA23" w14:textId="77777777" w:rsidR="006F762F" w:rsidRPr="00CB1FF7" w:rsidRDefault="006F762F" w:rsidP="009A0B3E">
            <w:pPr>
              <w:numPr>
                <w:ilvl w:val="0"/>
                <w:numId w:val="422"/>
              </w:numPr>
              <w:tabs>
                <w:tab w:val="left" w:pos="426"/>
              </w:tabs>
              <w:spacing w:after="0" w:line="240" w:lineRule="auto"/>
              <w:ind w:left="426" w:hanging="426"/>
              <w:rPr>
                <w:rFonts w:ascii="Arial" w:hAnsi="Arial"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499787F0" w14:textId="77777777" w:rsidR="006F762F" w:rsidRPr="00CB1FF7" w:rsidRDefault="006F762F" w:rsidP="00FD6D0B">
            <w:pPr>
              <w:spacing w:after="0" w:line="240" w:lineRule="auto"/>
              <w:ind w:right="284"/>
              <w:rPr>
                <w:rFonts w:ascii="Arial" w:hAnsi="Arial" w:cs="Arial"/>
                <w:b/>
                <w:sz w:val="20"/>
                <w:szCs w:val="20"/>
              </w:rPr>
            </w:pPr>
            <w:r w:rsidRPr="00CB1FF7">
              <w:rPr>
                <w:rFonts w:cs="Arial"/>
                <w:b/>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5546D701" w14:textId="77777777" w:rsidR="006F762F" w:rsidRPr="00CB1FF7" w:rsidRDefault="006F762F" w:rsidP="00FD6D0B">
            <w:pPr>
              <w:spacing w:after="0" w:line="240" w:lineRule="auto"/>
              <w:ind w:left="4" w:right="284"/>
              <w:rPr>
                <w:rFonts w:ascii="Arial" w:hAnsi="Arial" w:cs="Arial"/>
                <w:b/>
                <w:sz w:val="20"/>
                <w:szCs w:val="20"/>
              </w:rPr>
            </w:pPr>
            <w:r w:rsidRPr="00CB1FF7">
              <w:rPr>
                <w:rFonts w:cs="Arial"/>
                <w:b/>
                <w:sz w:val="20"/>
                <w:szCs w:val="20"/>
              </w:rPr>
              <w:t xml:space="preserve">Poddziałanie 8.3.5 Realizacja programu stypendialnego skierowanego do uczniów szkół ponadpodstawowych </w:t>
            </w:r>
            <w:r w:rsidRPr="00CB1FF7">
              <w:rPr>
                <w:rFonts w:cs="Arial"/>
                <w:sz w:val="20"/>
                <w:szCs w:val="20"/>
              </w:rPr>
              <w:t>(projekt pozakonkursowy)</w:t>
            </w:r>
          </w:p>
        </w:tc>
      </w:tr>
      <w:tr w:rsidR="00CB1FF7" w:rsidRPr="00CB1FF7" w14:paraId="3A8948C1" w14:textId="77777777" w:rsidTr="00CD71BA">
        <w:trPr>
          <w:trHeight w:val="1335"/>
        </w:trPr>
        <w:tc>
          <w:tcPr>
            <w:tcW w:w="2237" w:type="dxa"/>
            <w:tcBorders>
              <w:top w:val="single" w:sz="4" w:space="0" w:color="auto"/>
              <w:left w:val="single" w:sz="4" w:space="0" w:color="auto"/>
              <w:bottom w:val="single" w:sz="4" w:space="0" w:color="auto"/>
              <w:right w:val="single" w:sz="4" w:space="0" w:color="auto"/>
            </w:tcBorders>
          </w:tcPr>
          <w:p w14:paraId="0AB3C2B3" w14:textId="77777777" w:rsidR="006F762F" w:rsidRPr="00CB1FF7" w:rsidRDefault="006F762F" w:rsidP="009A0B3E">
            <w:pPr>
              <w:numPr>
                <w:ilvl w:val="0"/>
                <w:numId w:val="422"/>
              </w:numPr>
              <w:tabs>
                <w:tab w:val="left" w:pos="426"/>
              </w:tabs>
              <w:suppressAutoHyphens/>
              <w:spacing w:after="0" w:line="240" w:lineRule="auto"/>
              <w:ind w:left="426" w:right="36" w:hanging="426"/>
              <w:rPr>
                <w:rFonts w:ascii="Arial" w:hAnsi="Arial" w:cs="Arial"/>
                <w:sz w:val="20"/>
                <w:szCs w:val="20"/>
              </w:rPr>
            </w:pPr>
            <w:r w:rsidRPr="00CB1FF7">
              <w:rPr>
                <w:rFonts w:cs="Arial"/>
                <w:sz w:val="20"/>
                <w:szCs w:val="20"/>
              </w:rPr>
              <w:t>Cel/e szczegółowy/e Działania/ Poddziałania</w:t>
            </w:r>
          </w:p>
        </w:tc>
        <w:tc>
          <w:tcPr>
            <w:tcW w:w="1840" w:type="dxa"/>
            <w:tcBorders>
              <w:top w:val="single" w:sz="4" w:space="0" w:color="auto"/>
              <w:left w:val="single" w:sz="4" w:space="0" w:color="auto"/>
              <w:bottom w:val="single" w:sz="4" w:space="0" w:color="auto"/>
              <w:right w:val="single" w:sz="4" w:space="0" w:color="auto"/>
            </w:tcBorders>
            <w:hideMark/>
          </w:tcPr>
          <w:p w14:paraId="2D410227"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31FC63B1" w14:textId="08F64F08" w:rsidR="00DB3F1F" w:rsidRPr="00CB1FF7" w:rsidRDefault="006F762F" w:rsidP="00DB3F1F">
            <w:pPr>
              <w:numPr>
                <w:ilvl w:val="0"/>
                <w:numId w:val="128"/>
              </w:numPr>
              <w:spacing w:after="0" w:line="240" w:lineRule="auto"/>
              <w:ind w:left="287" w:right="34" w:hanging="283"/>
              <w:contextualSpacing/>
              <w:rPr>
                <w:rFonts w:ascii="Arial" w:hAnsi="Arial" w:cs="Arial"/>
                <w:sz w:val="20"/>
                <w:szCs w:val="20"/>
              </w:rPr>
            </w:pPr>
            <w:r w:rsidRPr="00CB1FF7">
              <w:rPr>
                <w:rFonts w:cs="Arial"/>
                <w:sz w:val="20"/>
                <w:szCs w:val="20"/>
              </w:rPr>
              <w:t xml:space="preserve">Podniesienie kompetencji kluczowych i umiejętności uniwersalnych uczniów (w tym uczniów ze specjalnymi potrzebami </w:t>
            </w:r>
            <w:r w:rsidR="00B55727" w:rsidRPr="00CB1FF7">
              <w:rPr>
                <w:rFonts w:cs="Arial"/>
                <w:sz w:val="20"/>
                <w:szCs w:val="20"/>
              </w:rPr>
              <w:t xml:space="preserve">rozwojowymi i </w:t>
            </w:r>
            <w:r w:rsidRPr="00CB1FF7">
              <w:rPr>
                <w:rFonts w:cs="Arial"/>
                <w:sz w:val="20"/>
                <w:szCs w:val="20"/>
              </w:rPr>
              <w:t>edukacyjnymi) na każdym etapie edukacji  ogólnej, w tym podstawowej i ponadpodstawowej,</w:t>
            </w:r>
            <w:r w:rsidR="00D036A8" w:rsidRPr="00CB1FF7">
              <w:rPr>
                <w:rFonts w:cs="Arial"/>
                <w:sz w:val="20"/>
                <w:szCs w:val="20"/>
              </w:rPr>
              <w:t xml:space="preserve"> </w:t>
            </w:r>
            <w:r w:rsidRPr="00CB1FF7">
              <w:rPr>
                <w:rFonts w:cs="Arial"/>
                <w:sz w:val="20"/>
                <w:szCs w:val="20"/>
              </w:rPr>
              <w:t>w kontekście potrzeb rynku pracy.</w:t>
            </w:r>
          </w:p>
        </w:tc>
      </w:tr>
      <w:tr w:rsidR="00CB1FF7" w:rsidRPr="00CB1FF7" w14:paraId="0A62683F" w14:textId="77777777" w:rsidTr="00CD71BA">
        <w:trPr>
          <w:trHeight w:val="836"/>
        </w:trPr>
        <w:tc>
          <w:tcPr>
            <w:tcW w:w="2237" w:type="dxa"/>
            <w:tcBorders>
              <w:top w:val="single" w:sz="4" w:space="0" w:color="auto"/>
              <w:left w:val="single" w:sz="4" w:space="0" w:color="auto"/>
              <w:bottom w:val="single" w:sz="4" w:space="0" w:color="auto"/>
              <w:right w:val="single" w:sz="4" w:space="0" w:color="auto"/>
            </w:tcBorders>
          </w:tcPr>
          <w:p w14:paraId="3FB8EA95" w14:textId="77777777" w:rsidR="006F762F" w:rsidRPr="00CB1FF7" w:rsidRDefault="006F762F" w:rsidP="009A0B3E">
            <w:pPr>
              <w:numPr>
                <w:ilvl w:val="0"/>
                <w:numId w:val="422"/>
              </w:numPr>
              <w:tabs>
                <w:tab w:val="left" w:pos="426"/>
                <w:tab w:val="left" w:pos="1453"/>
              </w:tabs>
              <w:suppressAutoHyphens/>
              <w:spacing w:after="0" w:line="240" w:lineRule="auto"/>
              <w:ind w:left="426" w:right="36" w:hanging="426"/>
              <w:rPr>
                <w:rFonts w:ascii="Arial" w:hAnsi="Arial" w:cs="Arial"/>
                <w:sz w:val="20"/>
                <w:szCs w:val="20"/>
              </w:rPr>
            </w:pPr>
            <w:r w:rsidRPr="00CB1FF7">
              <w:rPr>
                <w:rFonts w:cs="Arial"/>
                <w:sz w:val="20"/>
                <w:szCs w:val="20"/>
              </w:rPr>
              <w:t xml:space="preserve">Lista wskaźników rezultatu bezpośredniego </w:t>
            </w:r>
          </w:p>
        </w:tc>
        <w:tc>
          <w:tcPr>
            <w:tcW w:w="1840" w:type="dxa"/>
            <w:tcBorders>
              <w:top w:val="single" w:sz="4" w:space="0" w:color="auto"/>
              <w:left w:val="single" w:sz="4" w:space="0" w:color="auto"/>
              <w:bottom w:val="single" w:sz="4" w:space="0" w:color="auto"/>
              <w:right w:val="single" w:sz="4" w:space="0" w:color="auto"/>
            </w:tcBorders>
            <w:hideMark/>
          </w:tcPr>
          <w:p w14:paraId="340C2122"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 xml:space="preserve">Poddziałanie 8.3.5               </w:t>
            </w:r>
          </w:p>
        </w:tc>
        <w:tc>
          <w:tcPr>
            <w:tcW w:w="5774" w:type="dxa"/>
            <w:gridSpan w:val="2"/>
            <w:tcBorders>
              <w:top w:val="single" w:sz="4" w:space="0" w:color="auto"/>
              <w:left w:val="single" w:sz="4" w:space="0" w:color="auto"/>
              <w:bottom w:val="single" w:sz="4" w:space="0" w:color="auto"/>
              <w:right w:val="single" w:sz="4" w:space="0" w:color="auto"/>
            </w:tcBorders>
            <w:hideMark/>
          </w:tcPr>
          <w:p w14:paraId="505FE85F" w14:textId="77777777" w:rsidR="006F762F" w:rsidRPr="00CB1FF7" w:rsidRDefault="006F762F" w:rsidP="009A0B3E">
            <w:pPr>
              <w:numPr>
                <w:ilvl w:val="0"/>
                <w:numId w:val="128"/>
              </w:numPr>
              <w:spacing w:after="0" w:line="240" w:lineRule="auto"/>
              <w:ind w:left="287" w:right="284" w:hanging="283"/>
              <w:rPr>
                <w:rFonts w:ascii="Arial" w:hAnsi="Arial" w:cs="Arial"/>
                <w:sz w:val="20"/>
                <w:szCs w:val="20"/>
              </w:rPr>
            </w:pPr>
            <w:r w:rsidRPr="00CB1FF7">
              <w:rPr>
                <w:rFonts w:cs="Arial"/>
                <w:sz w:val="20"/>
                <w:szCs w:val="20"/>
              </w:rPr>
              <w:t xml:space="preserve">Odsetek zrealizowanych Indywidualnych Planów Rozwoju </w:t>
            </w:r>
          </w:p>
        </w:tc>
      </w:tr>
      <w:tr w:rsidR="00CB1FF7" w:rsidRPr="00CB1FF7" w14:paraId="01CB78C2" w14:textId="77777777" w:rsidTr="00CD71BA">
        <w:trPr>
          <w:trHeight w:val="594"/>
        </w:trPr>
        <w:tc>
          <w:tcPr>
            <w:tcW w:w="2237" w:type="dxa"/>
            <w:tcBorders>
              <w:top w:val="single" w:sz="4" w:space="0" w:color="auto"/>
              <w:left w:val="single" w:sz="4" w:space="0" w:color="auto"/>
              <w:bottom w:val="single" w:sz="4" w:space="0" w:color="auto"/>
              <w:right w:val="single" w:sz="4" w:space="0" w:color="auto"/>
            </w:tcBorders>
          </w:tcPr>
          <w:p w14:paraId="7C45E34B" w14:textId="77777777" w:rsidR="006F762F" w:rsidRPr="00CB1FF7" w:rsidRDefault="006F762F" w:rsidP="009A0B3E">
            <w:pPr>
              <w:numPr>
                <w:ilvl w:val="0"/>
                <w:numId w:val="422"/>
              </w:numPr>
              <w:tabs>
                <w:tab w:val="left" w:pos="426"/>
              </w:tabs>
              <w:suppressAutoHyphens/>
              <w:spacing w:after="0" w:line="240" w:lineRule="auto"/>
              <w:ind w:left="426" w:right="284" w:hanging="426"/>
              <w:rPr>
                <w:rFonts w:ascii="Arial" w:hAnsi="Arial" w:cs="Arial"/>
                <w:sz w:val="20"/>
                <w:szCs w:val="20"/>
              </w:rPr>
            </w:pPr>
            <w:r w:rsidRPr="00CB1FF7">
              <w:rPr>
                <w:rFonts w:cs="Arial"/>
                <w:sz w:val="20"/>
                <w:szCs w:val="20"/>
              </w:rPr>
              <w:t>Lista wskaźników produktu</w:t>
            </w:r>
          </w:p>
        </w:tc>
        <w:tc>
          <w:tcPr>
            <w:tcW w:w="1840" w:type="dxa"/>
            <w:tcBorders>
              <w:top w:val="single" w:sz="4" w:space="0" w:color="auto"/>
              <w:left w:val="single" w:sz="4" w:space="0" w:color="auto"/>
              <w:bottom w:val="single" w:sz="4" w:space="0" w:color="auto"/>
              <w:right w:val="single" w:sz="4" w:space="0" w:color="auto"/>
            </w:tcBorders>
            <w:hideMark/>
          </w:tcPr>
          <w:p w14:paraId="202DAD1C"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1356BE33" w14:textId="77777777" w:rsidR="006F762F" w:rsidRPr="00CB1FF7" w:rsidRDefault="006F762F" w:rsidP="009A0B3E">
            <w:pPr>
              <w:numPr>
                <w:ilvl w:val="0"/>
                <w:numId w:val="128"/>
              </w:numPr>
              <w:spacing w:after="0" w:line="240" w:lineRule="auto"/>
              <w:ind w:left="287" w:right="284" w:hanging="283"/>
              <w:contextualSpacing/>
              <w:rPr>
                <w:rFonts w:ascii="Arial" w:hAnsi="Arial" w:cs="Arial"/>
                <w:sz w:val="20"/>
                <w:szCs w:val="20"/>
              </w:rPr>
            </w:pPr>
            <w:r w:rsidRPr="00CB1FF7">
              <w:rPr>
                <w:rFonts w:cs="Arial"/>
                <w:sz w:val="20"/>
                <w:szCs w:val="20"/>
              </w:rPr>
              <w:t xml:space="preserve">Liczba uczniów objętych wsparciem stypendialnym </w:t>
            </w:r>
            <w:r w:rsidRPr="00CB1FF7">
              <w:rPr>
                <w:rFonts w:cs="Arial"/>
                <w:sz w:val="20"/>
                <w:szCs w:val="20"/>
              </w:rPr>
              <w:br/>
              <w:t xml:space="preserve">w programie </w:t>
            </w:r>
          </w:p>
        </w:tc>
      </w:tr>
      <w:tr w:rsidR="00CB1FF7" w:rsidRPr="00CB1FF7" w14:paraId="53557BF0" w14:textId="77777777" w:rsidTr="00CD71BA">
        <w:trPr>
          <w:trHeight w:val="416"/>
        </w:trPr>
        <w:tc>
          <w:tcPr>
            <w:tcW w:w="2237" w:type="dxa"/>
            <w:tcBorders>
              <w:top w:val="single" w:sz="4" w:space="0" w:color="auto"/>
              <w:left w:val="single" w:sz="4" w:space="0" w:color="auto"/>
              <w:bottom w:val="single" w:sz="4" w:space="0" w:color="auto"/>
              <w:right w:val="single" w:sz="4" w:space="0" w:color="auto"/>
            </w:tcBorders>
          </w:tcPr>
          <w:p w14:paraId="75E44FDD" w14:textId="77777777" w:rsidR="006F762F" w:rsidRPr="00CB1FF7" w:rsidRDefault="006F762F" w:rsidP="009A0B3E">
            <w:pPr>
              <w:numPr>
                <w:ilvl w:val="0"/>
                <w:numId w:val="422"/>
              </w:numPr>
              <w:spacing w:after="0" w:line="240" w:lineRule="auto"/>
              <w:ind w:left="426" w:right="284" w:hanging="426"/>
              <w:rPr>
                <w:rFonts w:ascii="Arial" w:hAnsi="Arial" w:cs="Arial"/>
                <w:sz w:val="20"/>
                <w:szCs w:val="20"/>
              </w:rPr>
            </w:pPr>
            <w:r w:rsidRPr="00CB1FF7">
              <w:rPr>
                <w:rFonts w:cs="Arial"/>
                <w:sz w:val="20"/>
                <w:szCs w:val="20"/>
              </w:rPr>
              <w:t xml:space="preserve">Typy projektów </w:t>
            </w:r>
          </w:p>
        </w:tc>
        <w:tc>
          <w:tcPr>
            <w:tcW w:w="1840" w:type="dxa"/>
            <w:tcBorders>
              <w:top w:val="single" w:sz="4" w:space="0" w:color="auto"/>
              <w:left w:val="single" w:sz="4" w:space="0" w:color="auto"/>
              <w:bottom w:val="single" w:sz="4" w:space="0" w:color="auto"/>
              <w:right w:val="single" w:sz="4" w:space="0" w:color="auto"/>
            </w:tcBorders>
          </w:tcPr>
          <w:p w14:paraId="52D8C3A1" w14:textId="77777777" w:rsidR="006F762F" w:rsidRPr="00CB1FF7" w:rsidRDefault="006F762F" w:rsidP="00FD6D0B">
            <w:pPr>
              <w:spacing w:after="0" w:line="240" w:lineRule="auto"/>
              <w:ind w:right="284"/>
              <w:rPr>
                <w:rFonts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tcPr>
          <w:p w14:paraId="28AB6BDB" w14:textId="6C42A871" w:rsidR="006F762F" w:rsidRPr="00CB1FF7" w:rsidRDefault="003F4F48" w:rsidP="00CD71BA">
            <w:pPr>
              <w:pStyle w:val="Akapitzlist"/>
              <w:numPr>
                <w:ilvl w:val="0"/>
                <w:numId w:val="842"/>
              </w:numPr>
              <w:tabs>
                <w:tab w:val="left" w:pos="4"/>
              </w:tabs>
              <w:spacing w:after="0" w:line="240" w:lineRule="auto"/>
              <w:ind w:right="284"/>
              <w:rPr>
                <w:rFonts w:cs="Arial"/>
                <w:sz w:val="20"/>
                <w:szCs w:val="20"/>
              </w:rPr>
            </w:pPr>
            <w:r w:rsidRPr="00CB1FF7">
              <w:rPr>
                <w:sz w:val="20"/>
                <w:szCs w:val="20"/>
              </w:rPr>
              <w:t>Realizacja programu stypendialnego skierowanego do uczniów zdolnych, znajdujących się w trudnej sytuacji materialnej lub trudnej sytuacji życiowej/rodzinnej szkół ponadpodstawowych w zakresie przedmiotów matematyczno-przyrodniczych, ICT oraz języków obcych.</w:t>
            </w:r>
          </w:p>
        </w:tc>
      </w:tr>
      <w:tr w:rsidR="00CB1FF7" w:rsidRPr="00CB1FF7" w14:paraId="2456F7C2" w14:textId="77777777" w:rsidTr="00CD71BA">
        <w:trPr>
          <w:trHeight w:val="633"/>
        </w:trPr>
        <w:tc>
          <w:tcPr>
            <w:tcW w:w="2237" w:type="dxa"/>
            <w:tcBorders>
              <w:top w:val="single" w:sz="4" w:space="0" w:color="auto"/>
              <w:left w:val="single" w:sz="4" w:space="0" w:color="auto"/>
              <w:bottom w:val="single" w:sz="4" w:space="0" w:color="auto"/>
              <w:right w:val="single" w:sz="4" w:space="0" w:color="auto"/>
            </w:tcBorders>
          </w:tcPr>
          <w:p w14:paraId="118075B1" w14:textId="77777777" w:rsidR="006F762F" w:rsidRPr="00CB1FF7" w:rsidRDefault="006F762F" w:rsidP="009A0B3E">
            <w:pPr>
              <w:numPr>
                <w:ilvl w:val="0"/>
                <w:numId w:val="422"/>
              </w:numPr>
              <w:tabs>
                <w:tab w:val="num" w:pos="426"/>
                <w:tab w:val="left" w:pos="1420"/>
              </w:tabs>
              <w:suppressAutoHyphens/>
              <w:spacing w:after="0" w:line="240" w:lineRule="auto"/>
              <w:ind w:left="426" w:right="204" w:hanging="426"/>
              <w:rPr>
                <w:rFonts w:ascii="Arial" w:hAnsi="Arial" w:cs="Arial"/>
                <w:sz w:val="20"/>
                <w:szCs w:val="20"/>
              </w:rPr>
            </w:pPr>
            <w:r w:rsidRPr="00CB1FF7">
              <w:rPr>
                <w:rFonts w:cs="Arial"/>
                <w:sz w:val="20"/>
                <w:szCs w:val="20"/>
              </w:rPr>
              <w:t xml:space="preserve">Typ beneficjenta </w:t>
            </w:r>
          </w:p>
        </w:tc>
        <w:tc>
          <w:tcPr>
            <w:tcW w:w="1840" w:type="dxa"/>
            <w:tcBorders>
              <w:top w:val="single" w:sz="4" w:space="0" w:color="auto"/>
              <w:left w:val="single" w:sz="4" w:space="0" w:color="auto"/>
              <w:bottom w:val="single" w:sz="4" w:space="0" w:color="auto"/>
              <w:right w:val="single" w:sz="4" w:space="0" w:color="auto"/>
            </w:tcBorders>
            <w:hideMark/>
          </w:tcPr>
          <w:p w14:paraId="082FB011"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28822876" w14:textId="5444DC47" w:rsidR="006F762F" w:rsidRPr="00CB1FF7" w:rsidRDefault="006F762F" w:rsidP="00FD6D0B">
            <w:pPr>
              <w:spacing w:after="0" w:line="240" w:lineRule="auto"/>
              <w:ind w:left="-19" w:right="284"/>
              <w:contextualSpacing/>
              <w:rPr>
                <w:rFonts w:ascii="Arial" w:hAnsi="Arial" w:cs="Arial"/>
                <w:sz w:val="20"/>
                <w:szCs w:val="20"/>
              </w:rPr>
            </w:pPr>
            <w:r w:rsidRPr="00CB1FF7">
              <w:rPr>
                <w:rFonts w:cs="Arial"/>
                <w:sz w:val="20"/>
                <w:szCs w:val="20"/>
              </w:rPr>
              <w:t>Komórka organizacyjna/departament Urzędu Marszałkowskiego Województwa Świętokrzyskiego lub jednostka organizacyjna samorządu województwa świętokrzyskiego w zakresie projektu stypendialnego.</w:t>
            </w:r>
          </w:p>
        </w:tc>
      </w:tr>
      <w:tr w:rsidR="00CB1FF7" w:rsidRPr="00CB1FF7" w14:paraId="1D099F98" w14:textId="77777777" w:rsidTr="00CD71BA">
        <w:trPr>
          <w:trHeight w:val="1000"/>
        </w:trPr>
        <w:tc>
          <w:tcPr>
            <w:tcW w:w="2237" w:type="dxa"/>
            <w:tcBorders>
              <w:top w:val="single" w:sz="4" w:space="0" w:color="auto"/>
              <w:left w:val="single" w:sz="4" w:space="0" w:color="auto"/>
              <w:bottom w:val="single" w:sz="4" w:space="0" w:color="auto"/>
              <w:right w:val="single" w:sz="4" w:space="0" w:color="auto"/>
            </w:tcBorders>
          </w:tcPr>
          <w:p w14:paraId="376B8C7E" w14:textId="77777777" w:rsidR="006F762F" w:rsidRPr="00CB1FF7" w:rsidRDefault="006F762F" w:rsidP="009A0B3E">
            <w:pPr>
              <w:numPr>
                <w:ilvl w:val="0"/>
                <w:numId w:val="422"/>
              </w:numPr>
              <w:tabs>
                <w:tab w:val="num" w:pos="426"/>
                <w:tab w:val="left" w:pos="1420"/>
              </w:tabs>
              <w:suppressAutoHyphens/>
              <w:spacing w:after="0" w:line="240" w:lineRule="auto"/>
              <w:ind w:left="426" w:right="204" w:hanging="426"/>
              <w:rPr>
                <w:rFonts w:ascii="Arial" w:hAnsi="Arial" w:cs="Arial"/>
                <w:sz w:val="20"/>
                <w:szCs w:val="20"/>
              </w:rPr>
            </w:pPr>
            <w:r w:rsidRPr="00CB1FF7">
              <w:rPr>
                <w:rFonts w:cs="Arial"/>
                <w:sz w:val="20"/>
                <w:szCs w:val="20"/>
              </w:rPr>
              <w:t>Grupa docelowa/ ostateczni odbiorcy wsparcia</w:t>
            </w:r>
          </w:p>
        </w:tc>
        <w:tc>
          <w:tcPr>
            <w:tcW w:w="1840" w:type="dxa"/>
            <w:tcBorders>
              <w:top w:val="single" w:sz="4" w:space="0" w:color="auto"/>
              <w:left w:val="single" w:sz="4" w:space="0" w:color="auto"/>
              <w:bottom w:val="single" w:sz="4" w:space="0" w:color="auto"/>
              <w:right w:val="single" w:sz="4" w:space="0" w:color="auto"/>
            </w:tcBorders>
            <w:hideMark/>
          </w:tcPr>
          <w:p w14:paraId="33F98E66"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07D8A39E" w14:textId="70C378EA" w:rsidR="006F762F" w:rsidRPr="00CB1FF7" w:rsidRDefault="006F762F" w:rsidP="00B55727">
            <w:pPr>
              <w:numPr>
                <w:ilvl w:val="0"/>
                <w:numId w:val="128"/>
              </w:numPr>
              <w:tabs>
                <w:tab w:val="left" w:pos="287"/>
              </w:tabs>
              <w:spacing w:after="0" w:line="240" w:lineRule="auto"/>
              <w:ind w:left="264" w:right="-106" w:hanging="264"/>
              <w:rPr>
                <w:rFonts w:ascii="Arial" w:hAnsi="Arial" w:cs="Arial"/>
                <w:sz w:val="20"/>
                <w:szCs w:val="20"/>
              </w:rPr>
            </w:pPr>
            <w:r w:rsidRPr="00CB1FF7">
              <w:rPr>
                <w:rFonts w:cs="Arial"/>
                <w:sz w:val="20"/>
                <w:szCs w:val="20"/>
              </w:rPr>
              <w:t>uczniowie i wychowankowie (w tym z niepełnosprawnościami) szkół</w:t>
            </w:r>
            <w:r w:rsidR="003F4F48" w:rsidRPr="00CB1FF7">
              <w:rPr>
                <w:rFonts w:cs="Arial"/>
                <w:sz w:val="20"/>
                <w:szCs w:val="20"/>
              </w:rPr>
              <w:t xml:space="preserve"> ponadpodstawowych</w:t>
            </w:r>
            <w:r w:rsidRPr="00CB1FF7">
              <w:rPr>
                <w:rFonts w:cs="Arial"/>
                <w:sz w:val="20"/>
                <w:szCs w:val="20"/>
              </w:rPr>
              <w:t>/placówek prowadzących kształcenie ogólne oraz specjalne (z wyłączeniem słuchaczy szkół dla dorosłych,szkół policealnych i uczniów szkół prowadzących kształcenie zawodowe)</w:t>
            </w:r>
          </w:p>
        </w:tc>
      </w:tr>
      <w:tr w:rsidR="00CB1FF7" w:rsidRPr="00CB1FF7" w14:paraId="675877DC"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53C50BB" w14:textId="77777777" w:rsidR="006F762F" w:rsidRPr="00CB1FF7" w:rsidRDefault="006F762F" w:rsidP="009A0B3E">
            <w:pPr>
              <w:numPr>
                <w:ilvl w:val="0"/>
                <w:numId w:val="422"/>
              </w:numPr>
              <w:tabs>
                <w:tab w:val="left" w:pos="426"/>
                <w:tab w:val="num" w:pos="502"/>
              </w:tabs>
              <w:suppressAutoHyphens/>
              <w:spacing w:after="0" w:line="240" w:lineRule="auto"/>
              <w:ind w:left="426" w:right="62" w:hanging="426"/>
              <w:rPr>
                <w:rFonts w:ascii="Arial" w:hAnsi="Arial"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45F1C67D" w14:textId="77777777" w:rsidR="006F762F" w:rsidRPr="00CB1FF7" w:rsidRDefault="006F762F" w:rsidP="00FD6D0B">
            <w:pPr>
              <w:spacing w:after="0" w:line="240" w:lineRule="auto"/>
              <w:ind w:left="113" w:right="284" w:hanging="113"/>
              <w:rPr>
                <w:rFonts w:ascii="Arial" w:hAnsi="Arial" w:cs="Arial"/>
                <w:sz w:val="20"/>
                <w:szCs w:val="20"/>
              </w:rPr>
            </w:pPr>
            <w:r w:rsidRPr="00CB1FF7">
              <w:rPr>
                <w:rFonts w:cs="Arial"/>
                <w:sz w:val="20"/>
                <w:szCs w:val="20"/>
              </w:rPr>
              <w:t>Nie dotyczy</w:t>
            </w:r>
          </w:p>
        </w:tc>
      </w:tr>
      <w:tr w:rsidR="00CB1FF7" w:rsidRPr="00CB1FF7" w14:paraId="39E22D08"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47FB1394" w14:textId="77777777" w:rsidR="006F762F" w:rsidRPr="00CB1FF7" w:rsidRDefault="006F762F" w:rsidP="009A0B3E">
            <w:pPr>
              <w:numPr>
                <w:ilvl w:val="0"/>
                <w:numId w:val="422"/>
              </w:numPr>
              <w:tabs>
                <w:tab w:val="left" w:pos="426"/>
                <w:tab w:val="num" w:pos="502"/>
              </w:tabs>
              <w:suppressAutoHyphens/>
              <w:spacing w:after="0" w:line="240" w:lineRule="auto"/>
              <w:ind w:left="426" w:right="62" w:hanging="426"/>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062AFABF" w14:textId="77777777" w:rsidR="006F762F" w:rsidRPr="00CB1FF7" w:rsidRDefault="006F762F" w:rsidP="00FD6D0B">
            <w:pPr>
              <w:spacing w:after="0" w:line="240" w:lineRule="auto"/>
              <w:ind w:left="113" w:right="284" w:hanging="113"/>
              <w:rPr>
                <w:rFonts w:ascii="Arial" w:hAnsi="Arial" w:cs="Arial"/>
                <w:sz w:val="20"/>
                <w:szCs w:val="20"/>
              </w:rPr>
            </w:pPr>
            <w:r w:rsidRPr="00CB1FF7">
              <w:rPr>
                <w:rFonts w:cs="Arial"/>
                <w:sz w:val="20"/>
                <w:szCs w:val="20"/>
              </w:rPr>
              <w:t>Nie dotyczy</w:t>
            </w:r>
          </w:p>
        </w:tc>
      </w:tr>
      <w:tr w:rsidR="00CB1FF7" w:rsidRPr="00CB1FF7" w14:paraId="73650557" w14:textId="77777777" w:rsidTr="00CD71BA">
        <w:trPr>
          <w:trHeight w:val="60"/>
        </w:trPr>
        <w:tc>
          <w:tcPr>
            <w:tcW w:w="2237" w:type="dxa"/>
            <w:vMerge w:val="restart"/>
            <w:tcBorders>
              <w:top w:val="single" w:sz="4" w:space="0" w:color="auto"/>
              <w:left w:val="single" w:sz="4" w:space="0" w:color="auto"/>
              <w:right w:val="single" w:sz="4" w:space="0" w:color="auto"/>
            </w:tcBorders>
          </w:tcPr>
          <w:p w14:paraId="34E655DD" w14:textId="77777777" w:rsidR="006F762F" w:rsidRPr="00CB1FF7" w:rsidRDefault="006F762F" w:rsidP="009A0B3E">
            <w:pPr>
              <w:numPr>
                <w:ilvl w:val="0"/>
                <w:numId w:val="422"/>
              </w:numPr>
              <w:tabs>
                <w:tab w:val="left" w:pos="426"/>
              </w:tabs>
              <w:suppressAutoHyphens/>
              <w:spacing w:after="0" w:line="240" w:lineRule="auto"/>
              <w:ind w:left="426" w:right="284" w:hanging="426"/>
              <w:contextualSpacing/>
              <w:rPr>
                <w:rFonts w:ascii="Arial" w:hAnsi="Arial" w:cs="Arial"/>
                <w:sz w:val="20"/>
                <w:szCs w:val="20"/>
              </w:rPr>
            </w:pPr>
            <w:r w:rsidRPr="00CB1FF7">
              <w:rPr>
                <w:rFonts w:cs="Arial"/>
                <w:sz w:val="20"/>
                <w:szCs w:val="20"/>
              </w:rPr>
              <w:t>Kategoria (e) regionu (ów) wraz z przypisaniem kwot UE (EUR)</w:t>
            </w:r>
          </w:p>
        </w:tc>
        <w:tc>
          <w:tcPr>
            <w:tcW w:w="1840" w:type="dxa"/>
            <w:tcBorders>
              <w:top w:val="single" w:sz="4" w:space="0" w:color="auto"/>
              <w:left w:val="single" w:sz="4" w:space="0" w:color="auto"/>
              <w:bottom w:val="single" w:sz="4" w:space="0" w:color="auto"/>
              <w:right w:val="single" w:sz="4" w:space="0" w:color="auto"/>
            </w:tcBorders>
            <w:hideMark/>
          </w:tcPr>
          <w:p w14:paraId="0378BD7B"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Region słabiej rozwinięty</w:t>
            </w:r>
          </w:p>
        </w:tc>
        <w:tc>
          <w:tcPr>
            <w:tcW w:w="5774" w:type="dxa"/>
            <w:gridSpan w:val="2"/>
            <w:tcBorders>
              <w:top w:val="single" w:sz="4" w:space="0" w:color="auto"/>
              <w:left w:val="single" w:sz="4" w:space="0" w:color="auto"/>
              <w:bottom w:val="single" w:sz="4" w:space="0" w:color="auto"/>
              <w:right w:val="single" w:sz="4" w:space="0" w:color="auto"/>
            </w:tcBorders>
            <w:hideMark/>
          </w:tcPr>
          <w:p w14:paraId="4A09C205"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0607AD45" w14:textId="77777777" w:rsidTr="00CD71BA">
        <w:trPr>
          <w:trHeight w:val="60"/>
        </w:trPr>
        <w:tc>
          <w:tcPr>
            <w:tcW w:w="2237" w:type="dxa"/>
            <w:vMerge/>
            <w:tcBorders>
              <w:left w:val="single" w:sz="4" w:space="0" w:color="auto"/>
              <w:right w:val="single" w:sz="4" w:space="0" w:color="auto"/>
            </w:tcBorders>
            <w:vAlign w:val="center"/>
            <w:hideMark/>
          </w:tcPr>
          <w:p w14:paraId="058ADE69" w14:textId="77777777" w:rsidR="006F762F" w:rsidRPr="00CB1FF7" w:rsidRDefault="006F762F" w:rsidP="009A0B3E">
            <w:pPr>
              <w:numPr>
                <w:ilvl w:val="0"/>
                <w:numId w:val="422"/>
              </w:numPr>
              <w:tabs>
                <w:tab w:val="left" w:pos="426"/>
              </w:tabs>
              <w:spacing w:after="0" w:line="240" w:lineRule="auto"/>
              <w:ind w:left="426" w:hanging="426"/>
              <w:rPr>
                <w:rFonts w:ascii="Arial" w:hAnsi="Arial"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3B8302BD" w14:textId="77777777" w:rsidR="006F762F" w:rsidRPr="00CB1FF7" w:rsidRDefault="006F762F" w:rsidP="00FD6D0B">
            <w:pPr>
              <w:spacing w:after="0" w:line="240" w:lineRule="auto"/>
              <w:ind w:right="284"/>
              <w:rPr>
                <w:rFonts w:ascii="Arial" w:hAnsi="Arial"/>
                <w:sz w:val="20"/>
                <w:szCs w:val="20"/>
              </w:rPr>
            </w:pPr>
            <w:r w:rsidRPr="00CB1FF7">
              <w:rPr>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2C0CE706" w14:textId="7BDEE4EF" w:rsidR="006F762F" w:rsidRPr="00CB1FF7" w:rsidRDefault="008C1FB4" w:rsidP="00FD6D0B">
            <w:pPr>
              <w:spacing w:after="0" w:line="240" w:lineRule="auto"/>
              <w:ind w:left="113" w:right="284"/>
              <w:rPr>
                <w:rFonts w:ascii="Arial" w:hAnsi="Arial" w:cs="Arial"/>
                <w:b/>
                <w:sz w:val="20"/>
                <w:szCs w:val="20"/>
              </w:rPr>
            </w:pPr>
            <w:r>
              <w:rPr>
                <w:rFonts w:cs="Arial"/>
                <w:b/>
                <w:sz w:val="20"/>
                <w:szCs w:val="20"/>
              </w:rPr>
              <w:t>29 123 600,00</w:t>
            </w:r>
          </w:p>
        </w:tc>
      </w:tr>
      <w:tr w:rsidR="00CB1FF7" w:rsidRPr="00CB1FF7" w14:paraId="44620DB8" w14:textId="77777777" w:rsidTr="00CD71BA">
        <w:trPr>
          <w:trHeight w:val="60"/>
        </w:trPr>
        <w:tc>
          <w:tcPr>
            <w:tcW w:w="2237" w:type="dxa"/>
            <w:vMerge/>
            <w:tcBorders>
              <w:left w:val="single" w:sz="4" w:space="0" w:color="auto"/>
              <w:bottom w:val="single" w:sz="4" w:space="0" w:color="auto"/>
              <w:right w:val="single" w:sz="4" w:space="0" w:color="auto"/>
            </w:tcBorders>
            <w:vAlign w:val="center"/>
            <w:hideMark/>
          </w:tcPr>
          <w:p w14:paraId="6F8EEC9B" w14:textId="77777777" w:rsidR="006F762F" w:rsidRPr="00CB1FF7" w:rsidRDefault="006F762F" w:rsidP="009A0B3E">
            <w:pPr>
              <w:numPr>
                <w:ilvl w:val="0"/>
                <w:numId w:val="422"/>
              </w:numPr>
              <w:tabs>
                <w:tab w:val="left" w:pos="426"/>
              </w:tabs>
              <w:spacing w:after="0" w:line="240" w:lineRule="auto"/>
              <w:ind w:left="426" w:hanging="426"/>
              <w:rPr>
                <w:rFonts w:ascii="Arial" w:hAnsi="Arial"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5917ED85" w14:textId="77777777" w:rsidR="006F762F" w:rsidRPr="00CB1FF7" w:rsidRDefault="006F762F" w:rsidP="00FD6D0B">
            <w:pPr>
              <w:spacing w:after="0" w:line="240" w:lineRule="auto"/>
              <w:ind w:right="284"/>
              <w:rPr>
                <w:rFonts w:ascii="Arial" w:hAnsi="Arial" w:cs="Arial"/>
                <w:sz w:val="20"/>
                <w:szCs w:val="20"/>
              </w:rPr>
            </w:pPr>
            <w:r w:rsidRPr="00CB1FF7">
              <w:rPr>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05FFE0DC" w14:textId="674F3AAA" w:rsidR="006F762F" w:rsidRPr="00CB1FF7" w:rsidRDefault="003852E4" w:rsidP="00FD6D0B">
            <w:pPr>
              <w:spacing w:after="0" w:line="240" w:lineRule="auto"/>
              <w:ind w:left="113" w:right="284"/>
              <w:rPr>
                <w:rFonts w:ascii="Arial" w:hAnsi="Arial" w:cs="Arial"/>
                <w:b/>
                <w:sz w:val="20"/>
                <w:szCs w:val="20"/>
              </w:rPr>
            </w:pPr>
            <w:r>
              <w:rPr>
                <w:rFonts w:cs="Arial"/>
                <w:b/>
                <w:sz w:val="20"/>
                <w:szCs w:val="20"/>
              </w:rPr>
              <w:t>1 338 573</w:t>
            </w:r>
          </w:p>
        </w:tc>
      </w:tr>
      <w:tr w:rsidR="00CB1FF7" w:rsidRPr="00CB1FF7" w14:paraId="74A9CDB3" w14:textId="77777777" w:rsidTr="00CD71BA">
        <w:trPr>
          <w:trHeight w:val="4517"/>
        </w:trPr>
        <w:tc>
          <w:tcPr>
            <w:tcW w:w="2237" w:type="dxa"/>
            <w:tcBorders>
              <w:top w:val="single" w:sz="4" w:space="0" w:color="auto"/>
              <w:left w:val="single" w:sz="4" w:space="0" w:color="auto"/>
              <w:bottom w:val="single" w:sz="4" w:space="0" w:color="auto"/>
              <w:right w:val="single" w:sz="4" w:space="0" w:color="auto"/>
            </w:tcBorders>
          </w:tcPr>
          <w:p w14:paraId="00B535B9" w14:textId="77777777" w:rsidR="006F762F" w:rsidRPr="00CB1FF7" w:rsidRDefault="006F762F" w:rsidP="009A0B3E">
            <w:pPr>
              <w:numPr>
                <w:ilvl w:val="0"/>
                <w:numId w:val="422"/>
              </w:numPr>
              <w:tabs>
                <w:tab w:val="left" w:pos="426"/>
                <w:tab w:val="left" w:pos="1454"/>
                <w:tab w:val="left" w:pos="1737"/>
              </w:tabs>
              <w:spacing w:after="0" w:line="240" w:lineRule="auto"/>
              <w:ind w:left="426" w:right="-80" w:hanging="426"/>
              <w:rPr>
                <w:rFonts w:ascii="Arial" w:hAnsi="Arial"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w:t>
            </w:r>
            <w:r w:rsidRPr="00CB1FF7">
              <w:rPr>
                <w:rFonts w:cs="Arial"/>
                <w:sz w:val="20"/>
                <w:szCs w:val="20"/>
              </w:rPr>
              <w:br/>
              <w:t xml:space="preserve">z innymi PO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42DAA092"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584EDAE1" w14:textId="77777777" w:rsidR="006F762F" w:rsidRPr="00CB1FF7" w:rsidRDefault="006F762F" w:rsidP="00FD6D0B">
            <w:pPr>
              <w:spacing w:after="0" w:line="240" w:lineRule="auto"/>
              <w:ind w:left="113" w:right="176"/>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642FC6DF" w14:textId="77777777" w:rsidR="006F762F" w:rsidRPr="00CB1FF7" w:rsidRDefault="006F762F" w:rsidP="009A0B3E">
            <w:pPr>
              <w:numPr>
                <w:ilvl w:val="0"/>
                <w:numId w:val="129"/>
              </w:numPr>
              <w:spacing w:after="0" w:line="240" w:lineRule="auto"/>
              <w:ind w:left="429" w:right="176" w:hanging="283"/>
              <w:rPr>
                <w:rFonts w:cs="Arial"/>
                <w:sz w:val="20"/>
                <w:szCs w:val="20"/>
              </w:rPr>
            </w:pPr>
            <w:r w:rsidRPr="00CB1FF7">
              <w:rPr>
                <w:rFonts w:cs="Arial"/>
                <w:sz w:val="20"/>
                <w:szCs w:val="20"/>
              </w:rPr>
              <w:t>Komitet Monitorujący RPOWŚ na lata 2014-2020,</w:t>
            </w:r>
          </w:p>
          <w:p w14:paraId="17ED50C0" w14:textId="77777777" w:rsidR="006F762F" w:rsidRPr="00CB1FF7" w:rsidRDefault="006F762F" w:rsidP="009A0B3E">
            <w:pPr>
              <w:numPr>
                <w:ilvl w:val="0"/>
                <w:numId w:val="129"/>
              </w:numPr>
              <w:spacing w:after="0" w:line="240" w:lineRule="auto"/>
              <w:ind w:left="429" w:right="176" w:hanging="283"/>
              <w:rPr>
                <w:rFonts w:cs="Arial"/>
                <w:sz w:val="20"/>
                <w:szCs w:val="20"/>
              </w:rPr>
            </w:pPr>
            <w:r w:rsidRPr="00CB1FF7">
              <w:rPr>
                <w:rFonts w:cs="Arial"/>
                <w:sz w:val="20"/>
                <w:szCs w:val="20"/>
              </w:rPr>
              <w:t>kryteria wyboru projektów,</w:t>
            </w:r>
          </w:p>
          <w:p w14:paraId="063F9345" w14:textId="77777777" w:rsidR="006F762F" w:rsidRPr="00CB1FF7" w:rsidRDefault="006F762F" w:rsidP="009A0B3E">
            <w:pPr>
              <w:numPr>
                <w:ilvl w:val="0"/>
                <w:numId w:val="129"/>
              </w:numPr>
              <w:spacing w:after="0" w:line="240" w:lineRule="auto"/>
              <w:ind w:left="429" w:right="176" w:hanging="283"/>
              <w:rPr>
                <w:rFonts w:cs="Arial"/>
                <w:sz w:val="20"/>
                <w:szCs w:val="20"/>
              </w:rPr>
            </w:pPr>
            <w:r w:rsidRPr="00CB1FF7">
              <w:rPr>
                <w:rFonts w:cs="Arial"/>
                <w:sz w:val="20"/>
                <w:szCs w:val="20"/>
              </w:rPr>
              <w:t>działania w zakresie informacji i promocji,</w:t>
            </w:r>
          </w:p>
          <w:p w14:paraId="50017669" w14:textId="77777777" w:rsidR="006F762F" w:rsidRPr="00CB1FF7" w:rsidRDefault="006F762F" w:rsidP="009A0B3E">
            <w:pPr>
              <w:numPr>
                <w:ilvl w:val="0"/>
                <w:numId w:val="129"/>
              </w:numPr>
              <w:spacing w:after="0" w:line="240" w:lineRule="auto"/>
              <w:ind w:left="429" w:right="176" w:hanging="283"/>
              <w:rPr>
                <w:rFonts w:cs="Arial"/>
                <w:sz w:val="20"/>
                <w:szCs w:val="20"/>
              </w:rPr>
            </w:pPr>
            <w:r w:rsidRPr="00CB1FF7">
              <w:rPr>
                <w:rFonts w:cs="Arial"/>
                <w:sz w:val="20"/>
                <w:szCs w:val="20"/>
              </w:rPr>
              <w:t>monitoring i ewaluacja,</w:t>
            </w:r>
          </w:p>
          <w:p w14:paraId="63288AC3" w14:textId="77777777" w:rsidR="006F762F" w:rsidRPr="00CB1FF7" w:rsidRDefault="006F762F" w:rsidP="009A0B3E">
            <w:pPr>
              <w:numPr>
                <w:ilvl w:val="0"/>
                <w:numId w:val="129"/>
              </w:numPr>
              <w:spacing w:after="0" w:line="240" w:lineRule="auto"/>
              <w:ind w:left="429" w:right="176" w:hanging="283"/>
              <w:rPr>
                <w:rFonts w:cs="Arial"/>
                <w:sz w:val="20"/>
                <w:szCs w:val="20"/>
              </w:rPr>
            </w:pPr>
            <w:r w:rsidRPr="00CB1FF7">
              <w:rPr>
                <w:rFonts w:cs="Arial"/>
                <w:sz w:val="20"/>
                <w:szCs w:val="20"/>
              </w:rPr>
              <w:t>komplementarność z Priorytetem Inwestycyjnym 10a.</w:t>
            </w:r>
          </w:p>
          <w:p w14:paraId="256034E8"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76DA687E" w14:textId="77777777" w:rsidR="006F762F" w:rsidRPr="00CB1FF7" w:rsidRDefault="006F762F" w:rsidP="009A0B3E">
            <w:pPr>
              <w:numPr>
                <w:ilvl w:val="0"/>
                <w:numId w:val="130"/>
              </w:numPr>
              <w:spacing w:after="0" w:line="240" w:lineRule="auto"/>
              <w:ind w:left="429" w:right="284" w:hanging="283"/>
              <w:rPr>
                <w:rFonts w:cs="Arial"/>
                <w:sz w:val="20"/>
                <w:szCs w:val="20"/>
              </w:rPr>
            </w:pPr>
            <w:r w:rsidRPr="00CB1FF7">
              <w:rPr>
                <w:rFonts w:cs="Arial"/>
                <w:sz w:val="20"/>
                <w:szCs w:val="20"/>
              </w:rPr>
              <w:t xml:space="preserve">Wspólna Lista Wskaźników Kluczowych, </w:t>
            </w:r>
          </w:p>
          <w:p w14:paraId="33E79D2A" w14:textId="77777777" w:rsidR="006F762F" w:rsidRPr="00CB1FF7" w:rsidRDefault="006F762F" w:rsidP="009A0B3E">
            <w:pPr>
              <w:numPr>
                <w:ilvl w:val="0"/>
                <w:numId w:val="130"/>
              </w:numPr>
              <w:spacing w:after="0" w:line="240" w:lineRule="auto"/>
              <w:ind w:left="429" w:right="284" w:hanging="283"/>
              <w:rPr>
                <w:rFonts w:cs="Arial"/>
                <w:sz w:val="20"/>
                <w:szCs w:val="20"/>
              </w:rPr>
            </w:pPr>
            <w:r w:rsidRPr="00CB1FF7">
              <w:rPr>
                <w:rFonts w:cs="Arial"/>
                <w:sz w:val="20"/>
                <w:szCs w:val="20"/>
              </w:rPr>
              <w:t>Kontrakt Terytorialny dla Województwa Świętokrzyskiego na lata 2014-2020,</w:t>
            </w:r>
          </w:p>
          <w:p w14:paraId="5785239B" w14:textId="7DE084DE" w:rsidR="006F762F" w:rsidRPr="00CB1FF7" w:rsidRDefault="006F762F" w:rsidP="009A0B3E">
            <w:pPr>
              <w:numPr>
                <w:ilvl w:val="0"/>
                <w:numId w:val="130"/>
              </w:numPr>
              <w:spacing w:after="0" w:line="240" w:lineRule="auto"/>
              <w:ind w:left="429" w:right="284" w:hanging="283"/>
              <w:rPr>
                <w:rFonts w:cs="Arial"/>
                <w:i/>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z udziałem środków Europejskiego Funduszu Społecznego w obszarze edukacji na lata 2014-2020.</w:t>
            </w:r>
          </w:p>
          <w:p w14:paraId="29B3D8DC"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Komplementarność z innymi Programami Operacyjnymi:</w:t>
            </w:r>
          </w:p>
          <w:p w14:paraId="73934ACF" w14:textId="77777777" w:rsidR="006F762F" w:rsidRPr="00CB1FF7" w:rsidRDefault="006F762F" w:rsidP="009A0B3E">
            <w:pPr>
              <w:numPr>
                <w:ilvl w:val="0"/>
                <w:numId w:val="131"/>
              </w:numPr>
              <w:tabs>
                <w:tab w:val="left" w:pos="429"/>
              </w:tabs>
              <w:spacing w:after="0" w:line="240" w:lineRule="auto"/>
              <w:ind w:left="113" w:right="284" w:firstLine="0"/>
              <w:rPr>
                <w:rFonts w:ascii="Arial" w:hAnsi="Arial" w:cs="Arial"/>
                <w:sz w:val="20"/>
                <w:szCs w:val="20"/>
              </w:rPr>
            </w:pPr>
            <w:r w:rsidRPr="00CB1FF7">
              <w:rPr>
                <w:rFonts w:cs="Arial"/>
                <w:sz w:val="20"/>
                <w:szCs w:val="20"/>
              </w:rPr>
              <w:t>Program Operacyjny Wiedza Edukacja Rozwój.</w:t>
            </w:r>
          </w:p>
        </w:tc>
      </w:tr>
      <w:tr w:rsidR="00CB1FF7" w:rsidRPr="00CB1FF7" w14:paraId="15E17EBB" w14:textId="77777777" w:rsidTr="00CD71BA">
        <w:trPr>
          <w:trHeight w:val="716"/>
        </w:trPr>
        <w:tc>
          <w:tcPr>
            <w:tcW w:w="2237" w:type="dxa"/>
            <w:tcBorders>
              <w:top w:val="single" w:sz="4" w:space="0" w:color="auto"/>
              <w:left w:val="single" w:sz="4" w:space="0" w:color="auto"/>
              <w:bottom w:val="single" w:sz="4" w:space="0" w:color="auto"/>
              <w:right w:val="single" w:sz="4" w:space="0" w:color="auto"/>
            </w:tcBorders>
          </w:tcPr>
          <w:p w14:paraId="31453873" w14:textId="77777777" w:rsidR="006F762F" w:rsidRPr="00CB1FF7" w:rsidRDefault="006F762F" w:rsidP="009A0B3E">
            <w:pPr>
              <w:numPr>
                <w:ilvl w:val="0"/>
                <w:numId w:val="422"/>
              </w:numPr>
              <w:tabs>
                <w:tab w:val="left" w:pos="426"/>
              </w:tabs>
              <w:spacing w:after="0" w:line="240" w:lineRule="auto"/>
              <w:ind w:left="425" w:right="34" w:hanging="425"/>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tcPr>
          <w:p w14:paraId="47936752"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r w:rsidRPr="00CB1FF7">
              <w:rPr>
                <w:rFonts w:cs="Arial"/>
                <w:sz w:val="20"/>
                <w:szCs w:val="20"/>
              </w:rPr>
              <w:t>Poddziałanie 8.3.5</w:t>
            </w:r>
          </w:p>
          <w:p w14:paraId="7CEFA2EE"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p>
        </w:tc>
        <w:tc>
          <w:tcPr>
            <w:tcW w:w="5774" w:type="dxa"/>
            <w:gridSpan w:val="2"/>
            <w:tcBorders>
              <w:top w:val="single" w:sz="4" w:space="0" w:color="auto"/>
              <w:left w:val="single" w:sz="4" w:space="0" w:color="auto"/>
              <w:bottom w:val="single" w:sz="4" w:space="0" w:color="auto"/>
              <w:right w:val="single" w:sz="4" w:space="0" w:color="auto"/>
            </w:tcBorders>
            <w:hideMark/>
          </w:tcPr>
          <w:p w14:paraId="104A851E" w14:textId="77777777" w:rsidR="006F762F" w:rsidRPr="00CB1FF7" w:rsidRDefault="006F762F" w:rsidP="00FD6D0B">
            <w:pPr>
              <w:spacing w:after="0" w:line="240" w:lineRule="auto"/>
              <w:ind w:left="4" w:right="284"/>
              <w:contextualSpacing/>
              <w:rPr>
                <w:rFonts w:ascii="Arial" w:hAnsi="Arial" w:cs="Arial"/>
                <w:sz w:val="20"/>
                <w:szCs w:val="20"/>
              </w:rPr>
            </w:pPr>
            <w:r w:rsidRPr="00CB1FF7">
              <w:rPr>
                <w:rFonts w:cs="Arial"/>
                <w:sz w:val="20"/>
                <w:szCs w:val="20"/>
              </w:rPr>
              <w:t>Nie dotyczy</w:t>
            </w:r>
          </w:p>
        </w:tc>
      </w:tr>
      <w:tr w:rsidR="00CB1FF7" w:rsidRPr="00CB1FF7" w14:paraId="5E18E0C1" w14:textId="77777777" w:rsidTr="00CD71BA">
        <w:trPr>
          <w:trHeight w:val="2246"/>
        </w:trPr>
        <w:tc>
          <w:tcPr>
            <w:tcW w:w="2237" w:type="dxa"/>
            <w:tcBorders>
              <w:top w:val="single" w:sz="4" w:space="0" w:color="auto"/>
              <w:left w:val="single" w:sz="4" w:space="0" w:color="auto"/>
              <w:bottom w:val="single" w:sz="4" w:space="0" w:color="auto"/>
              <w:right w:val="single" w:sz="4" w:space="0" w:color="auto"/>
            </w:tcBorders>
          </w:tcPr>
          <w:p w14:paraId="06C79392" w14:textId="77777777" w:rsidR="006F762F" w:rsidRPr="00CB1FF7" w:rsidRDefault="006F762F" w:rsidP="009A0B3E">
            <w:pPr>
              <w:numPr>
                <w:ilvl w:val="0"/>
                <w:numId w:val="422"/>
              </w:numPr>
              <w:tabs>
                <w:tab w:val="left" w:pos="426"/>
                <w:tab w:val="left" w:pos="887"/>
                <w:tab w:val="left" w:pos="1487"/>
              </w:tabs>
              <w:suppressAutoHyphens/>
              <w:spacing w:after="0" w:line="240" w:lineRule="auto"/>
              <w:ind w:left="425" w:right="34" w:hanging="425"/>
              <w:rPr>
                <w:rFonts w:ascii="Arial" w:hAnsi="Arial" w:cs="Arial"/>
                <w:sz w:val="20"/>
                <w:szCs w:val="20"/>
              </w:rPr>
            </w:pPr>
            <w:r w:rsidRPr="00CB1FF7">
              <w:rPr>
                <w:rFonts w:cs="Arial"/>
                <w:sz w:val="20"/>
                <w:szCs w:val="20"/>
              </w:rPr>
              <w:t>Tryb(y) wyboru projektów</w:t>
            </w:r>
            <w:r w:rsidRPr="00CB1FF7">
              <w:rPr>
                <w:rFonts w:cs="Arial"/>
                <w:sz w:val="20"/>
                <w:szCs w:val="20"/>
              </w:rPr>
              <w:br/>
              <w:t>oraz wskazanie podmiotu odpowiedzialnego za nabór i ocenę wniosków oraz</w:t>
            </w:r>
            <w:r w:rsidRPr="00CB1FF7">
              <w:rPr>
                <w:rFonts w:cs="Arial"/>
                <w:sz w:val="20"/>
                <w:szCs w:val="20"/>
              </w:rPr>
              <w:br/>
              <w:t xml:space="preserve">przyjmowanie protestów </w:t>
            </w:r>
          </w:p>
        </w:tc>
        <w:tc>
          <w:tcPr>
            <w:tcW w:w="1840" w:type="dxa"/>
            <w:tcBorders>
              <w:top w:val="single" w:sz="4" w:space="0" w:color="auto"/>
              <w:left w:val="single" w:sz="4" w:space="0" w:color="auto"/>
              <w:bottom w:val="single" w:sz="4" w:space="0" w:color="auto"/>
              <w:right w:val="single" w:sz="4" w:space="0" w:color="auto"/>
            </w:tcBorders>
            <w:hideMark/>
          </w:tcPr>
          <w:p w14:paraId="3174EE07"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6DDC5FE7" w14:textId="77777777" w:rsidR="006F762F" w:rsidRPr="00CB1FF7" w:rsidRDefault="006F762F" w:rsidP="00FD6D0B">
            <w:pPr>
              <w:spacing w:after="0" w:line="240" w:lineRule="auto"/>
              <w:ind w:left="4" w:right="284"/>
              <w:rPr>
                <w:rFonts w:ascii="Arial" w:hAnsi="Arial" w:cs="Arial"/>
                <w:sz w:val="20"/>
                <w:szCs w:val="20"/>
              </w:rPr>
            </w:pPr>
            <w:r w:rsidRPr="00CB1FF7">
              <w:rPr>
                <w:rFonts w:cs="Arial"/>
                <w:sz w:val="20"/>
                <w:szCs w:val="20"/>
              </w:rPr>
              <w:t>Tryb pozakonkursowy</w:t>
            </w:r>
          </w:p>
          <w:p w14:paraId="3A580732" w14:textId="77777777" w:rsidR="006F762F" w:rsidRPr="00CB1FF7" w:rsidRDefault="006F762F" w:rsidP="00FD6D0B">
            <w:pPr>
              <w:spacing w:after="0" w:line="240" w:lineRule="auto"/>
              <w:ind w:left="4" w:right="284"/>
              <w:rPr>
                <w:rFonts w:ascii="Arial" w:hAnsi="Arial" w:cs="Arial"/>
                <w:sz w:val="20"/>
                <w:szCs w:val="20"/>
              </w:rPr>
            </w:pPr>
            <w:r w:rsidRPr="00CB1FF7">
              <w:rPr>
                <w:rFonts w:cs="Arial"/>
                <w:sz w:val="20"/>
                <w:szCs w:val="20"/>
              </w:rPr>
              <w:t>Departament Wdrażania Europejskiego Funduszu Społecznego Urzędu Marszałkowskiego Województwa Świętokrzyskiego</w:t>
            </w:r>
          </w:p>
        </w:tc>
      </w:tr>
      <w:tr w:rsidR="00CB1FF7" w:rsidRPr="00CB1FF7" w14:paraId="3BBB068A" w14:textId="77777777" w:rsidTr="00CD71BA">
        <w:trPr>
          <w:trHeight w:val="1978"/>
        </w:trPr>
        <w:tc>
          <w:tcPr>
            <w:tcW w:w="2237" w:type="dxa"/>
            <w:tcBorders>
              <w:top w:val="single" w:sz="4" w:space="0" w:color="auto"/>
              <w:left w:val="single" w:sz="4" w:space="0" w:color="auto"/>
              <w:bottom w:val="single" w:sz="4" w:space="0" w:color="auto"/>
              <w:right w:val="single" w:sz="4" w:space="0" w:color="auto"/>
            </w:tcBorders>
          </w:tcPr>
          <w:p w14:paraId="7B7332E9" w14:textId="77777777" w:rsidR="006F762F" w:rsidRPr="00CB1FF7" w:rsidRDefault="006F762F" w:rsidP="009A0B3E">
            <w:pPr>
              <w:numPr>
                <w:ilvl w:val="0"/>
                <w:numId w:val="422"/>
              </w:numPr>
              <w:suppressAutoHyphens/>
              <w:spacing w:after="0" w:line="240" w:lineRule="auto"/>
              <w:ind w:left="426" w:right="33" w:hanging="426"/>
              <w:rPr>
                <w:rFonts w:ascii="Arial" w:hAnsi="Arial" w:cs="Arial"/>
                <w:sz w:val="20"/>
                <w:szCs w:val="20"/>
              </w:rPr>
            </w:pPr>
            <w:r w:rsidRPr="00CB1FF7">
              <w:rPr>
                <w:rFonts w:cs="Arial"/>
                <w:sz w:val="20"/>
                <w:szCs w:val="20"/>
              </w:rPr>
              <w:t xml:space="preserve">Limity </w:t>
            </w:r>
            <w:r w:rsidRPr="00CB1FF7">
              <w:rPr>
                <w:rFonts w:cs="Arial"/>
                <w:sz w:val="20"/>
                <w:szCs w:val="20"/>
              </w:rPr>
              <w:br/>
              <w:t xml:space="preserve">i ograniczenia realizacji projektów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0D751CF1" w14:textId="77777777" w:rsidR="006F762F" w:rsidRPr="00CB1FF7" w:rsidRDefault="006F762F" w:rsidP="00FD6D0B">
            <w:pPr>
              <w:spacing w:after="0" w:line="240" w:lineRule="auto"/>
              <w:ind w:right="284"/>
              <w:rPr>
                <w:rFonts w:cs="Arial"/>
                <w:i/>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60E40C9C" w14:textId="77777777" w:rsidR="006F762F" w:rsidRPr="00CB1FF7" w:rsidRDefault="006F762F" w:rsidP="009A0B3E">
            <w:pPr>
              <w:numPr>
                <w:ilvl w:val="0"/>
                <w:numId w:val="132"/>
              </w:numPr>
              <w:tabs>
                <w:tab w:val="num" w:pos="287"/>
              </w:tabs>
              <w:spacing w:after="0" w:line="240" w:lineRule="auto"/>
              <w:ind w:left="287" w:right="284" w:hanging="283"/>
              <w:rPr>
                <w:rFonts w:cs="Arial"/>
                <w:bCs/>
                <w:sz w:val="20"/>
                <w:szCs w:val="20"/>
              </w:rPr>
            </w:pPr>
            <w:r w:rsidRPr="00CB1FF7">
              <w:rPr>
                <w:rFonts w:cs="Arial"/>
                <w:bCs/>
                <w:sz w:val="20"/>
                <w:szCs w:val="20"/>
              </w:rPr>
              <w:t>Zgodnie z prawodawstwem krajowym oraz wytycznymi, w szczególności:</w:t>
            </w:r>
          </w:p>
          <w:p w14:paraId="27C4AC51" w14:textId="29562D2A" w:rsidR="006F762F" w:rsidRPr="00CB1FF7" w:rsidRDefault="006F762F" w:rsidP="00D25451">
            <w:pPr>
              <w:numPr>
                <w:ilvl w:val="0"/>
                <w:numId w:val="39"/>
              </w:numPr>
              <w:spacing w:after="0" w:line="240" w:lineRule="auto"/>
              <w:ind w:left="287" w:right="284" w:hanging="283"/>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6714CEE9" w14:textId="6C407AF6" w:rsidR="006F762F" w:rsidRPr="00CB1FF7" w:rsidRDefault="006F762F" w:rsidP="00CD71BA">
            <w:pPr>
              <w:numPr>
                <w:ilvl w:val="0"/>
                <w:numId w:val="133"/>
              </w:numPr>
              <w:spacing w:after="0" w:line="240" w:lineRule="auto"/>
              <w:ind w:left="571" w:right="284" w:hanging="284"/>
              <w:rPr>
                <w:rFonts w:cs="Arial"/>
                <w:sz w:val="20"/>
                <w:szCs w:val="20"/>
              </w:rPr>
            </w:pPr>
            <w:r w:rsidRPr="00CB1FF7">
              <w:rPr>
                <w:rFonts w:cs="Arial"/>
                <w:sz w:val="20"/>
                <w:szCs w:val="20"/>
              </w:rPr>
              <w:t>koszty pośrednierozliczane są wyłącznie z wykorzystaniem następujących stawek</w:t>
            </w:r>
            <w:r w:rsidR="002A2F78" w:rsidRPr="00CB1FF7">
              <w:rPr>
                <w:rFonts w:cs="Arial"/>
                <w:sz w:val="20"/>
                <w:szCs w:val="20"/>
              </w:rPr>
              <w:t xml:space="preserve"> </w:t>
            </w:r>
            <w:r w:rsidRPr="00CB1FF7">
              <w:rPr>
                <w:rFonts w:cs="Arial"/>
                <w:sz w:val="20"/>
                <w:szCs w:val="20"/>
              </w:rPr>
              <w:t>ryczałtowych:</w:t>
            </w:r>
          </w:p>
          <w:p w14:paraId="2452AF2A" w14:textId="77777777" w:rsidR="006F762F" w:rsidRPr="00CB1FF7" w:rsidRDefault="006F762F" w:rsidP="00CD71BA">
            <w:pPr>
              <w:numPr>
                <w:ilvl w:val="0"/>
                <w:numId w:val="41"/>
              </w:numPr>
              <w:spacing w:before="40" w:after="40" w:line="240" w:lineRule="auto"/>
              <w:ind w:left="880" w:hanging="279"/>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99"/>
            </w:r>
            <w:r w:rsidRPr="00CB1FF7">
              <w:rPr>
                <w:rFonts w:cs="Arial"/>
                <w:sz w:val="20"/>
                <w:szCs w:val="20"/>
              </w:rPr>
              <w:t xml:space="preserve"> do 830 tys. PLN włącznie,</w:t>
            </w:r>
          </w:p>
          <w:p w14:paraId="1316B507" w14:textId="77777777" w:rsidR="006F762F" w:rsidRPr="00CB1FF7" w:rsidRDefault="006F762F" w:rsidP="00CD71BA">
            <w:pPr>
              <w:numPr>
                <w:ilvl w:val="0"/>
                <w:numId w:val="41"/>
              </w:numPr>
              <w:spacing w:before="40" w:after="40" w:line="240" w:lineRule="auto"/>
              <w:ind w:left="880" w:hanging="279"/>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00"/>
            </w:r>
            <w:r w:rsidRPr="00CB1FF7">
              <w:rPr>
                <w:rFonts w:cs="Arial"/>
                <w:sz w:val="20"/>
                <w:szCs w:val="20"/>
              </w:rPr>
              <w:t xml:space="preserve"> powyżej 830 tys. PLN do 1 740 tys. PLN włącznie,</w:t>
            </w:r>
          </w:p>
          <w:p w14:paraId="692B8E0E" w14:textId="77777777" w:rsidR="006F762F" w:rsidRPr="00CB1FF7" w:rsidRDefault="006F762F" w:rsidP="00CD71BA">
            <w:pPr>
              <w:numPr>
                <w:ilvl w:val="0"/>
                <w:numId w:val="41"/>
              </w:numPr>
              <w:spacing w:before="40" w:after="40" w:line="240" w:lineRule="auto"/>
              <w:ind w:left="880" w:hanging="279"/>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01"/>
            </w:r>
            <w:r w:rsidRPr="00CB1FF7">
              <w:rPr>
                <w:rFonts w:cs="Arial"/>
                <w:sz w:val="20"/>
                <w:szCs w:val="20"/>
              </w:rPr>
              <w:t xml:space="preserve"> powyżej 1 740 tys. PLN do 4 550 tys. PLN włącznie,</w:t>
            </w:r>
          </w:p>
          <w:p w14:paraId="46F597FC" w14:textId="77777777" w:rsidR="006F762F" w:rsidRPr="00CB1FF7" w:rsidRDefault="006F762F" w:rsidP="00CD71BA">
            <w:pPr>
              <w:numPr>
                <w:ilvl w:val="0"/>
                <w:numId w:val="41"/>
              </w:numPr>
              <w:spacing w:before="40" w:after="40" w:line="240" w:lineRule="auto"/>
              <w:ind w:left="880" w:hanging="279"/>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02"/>
            </w:r>
            <w:r w:rsidRPr="00CB1FF7">
              <w:rPr>
                <w:rFonts w:cs="Arial"/>
                <w:sz w:val="20"/>
                <w:szCs w:val="20"/>
              </w:rPr>
              <w:t xml:space="preserve"> przekraczającej 4 550 tys. PLN;</w:t>
            </w:r>
          </w:p>
          <w:p w14:paraId="56D483C6" w14:textId="02218165" w:rsidR="006F762F" w:rsidRPr="00CB1FF7" w:rsidRDefault="006F762F" w:rsidP="00D25451">
            <w:pPr>
              <w:numPr>
                <w:ilvl w:val="0"/>
                <w:numId w:val="39"/>
              </w:numPr>
              <w:spacing w:after="0" w:line="240" w:lineRule="auto"/>
              <w:ind w:left="317" w:right="284" w:hanging="283"/>
              <w:rPr>
                <w:rFonts w:cs="Arial"/>
                <w:i/>
                <w:sz w:val="20"/>
                <w:szCs w:val="20"/>
              </w:rPr>
            </w:pPr>
            <w:r w:rsidRPr="00CB1FF7">
              <w:rPr>
                <w:rFonts w:cs="Arial"/>
                <w:i/>
                <w:sz w:val="20"/>
                <w:szCs w:val="20"/>
              </w:rPr>
              <w:t>Wytycznymi w zakresie realizacji przedsięwzięć z udziałem środków Europejskiego Funduszu Społecznego w obszarze edukacji na lata 2014-2020,</w:t>
            </w:r>
          </w:p>
          <w:p w14:paraId="31D02BFB" w14:textId="5A6DA0A9" w:rsidR="006F762F" w:rsidRPr="00CB1FF7" w:rsidRDefault="006F762F" w:rsidP="00D25451">
            <w:pPr>
              <w:numPr>
                <w:ilvl w:val="0"/>
                <w:numId w:val="39"/>
              </w:numPr>
              <w:spacing w:after="0" w:line="240" w:lineRule="auto"/>
              <w:ind w:left="317" w:right="-106" w:hanging="283"/>
              <w:rPr>
                <w:i/>
                <w:sz w:val="20"/>
                <w:szCs w:val="20"/>
              </w:rPr>
            </w:pPr>
            <w:r w:rsidRPr="00CB1FF7">
              <w:rPr>
                <w:i/>
                <w:sz w:val="20"/>
                <w:szCs w:val="20"/>
              </w:rPr>
              <w:t xml:space="preserve">Wytycznymi w zakresie realizacji zasady równości szans </w:t>
            </w:r>
            <w:r w:rsidRPr="00CB1FF7">
              <w:rPr>
                <w:i/>
                <w:sz w:val="20"/>
                <w:szCs w:val="20"/>
              </w:rPr>
              <w:br/>
              <w:t>i niedyskryminacji, w tym dostępności dla osób z niepełnosprawnościami i zasady równości szans kobiet</w:t>
            </w:r>
            <w:r w:rsidRPr="00CB1FF7">
              <w:rPr>
                <w:i/>
                <w:sz w:val="20"/>
                <w:szCs w:val="20"/>
              </w:rPr>
              <w:br/>
              <w:t xml:space="preserve"> i mężczyzn w ramach funduszy unijnych na lata 2014-2020,  w szczególności: </w:t>
            </w:r>
          </w:p>
          <w:p w14:paraId="1A3408FD" w14:textId="3AB955BC" w:rsidR="006F762F" w:rsidRPr="00CB1FF7" w:rsidRDefault="006F762F" w:rsidP="00D25451">
            <w:pPr>
              <w:numPr>
                <w:ilvl w:val="1"/>
                <w:numId w:val="41"/>
              </w:numPr>
              <w:spacing w:after="0" w:line="240" w:lineRule="auto"/>
              <w:ind w:left="690" w:right="284" w:hanging="284"/>
              <w:rPr>
                <w:i/>
                <w:sz w:val="20"/>
                <w:szCs w:val="20"/>
              </w:rPr>
            </w:pPr>
            <w:r w:rsidRPr="00CB1FF7">
              <w:rPr>
                <w:sz w:val="20"/>
                <w:szCs w:val="20"/>
              </w:rPr>
              <w:t>wszystkie działania świadczone w ramach projektu, w których na etapie rekrutacji zidentyfikowano możliwość udziału osób z niepełnosprawnościami powinny być realizowane w budynkach dostosowanych architektonicznie, zgodnie z rozporządzeniem Ministra Infrastruktury z dnia 12 kwietnia 2002 r., w sprawie warunków technicznych, jakim powinny odpowiadać budynki i ich usytuowanie</w:t>
            </w:r>
          </w:p>
          <w:p w14:paraId="59498C5A" w14:textId="77777777" w:rsidR="006F762F" w:rsidRPr="00CB1FF7" w:rsidRDefault="006F762F" w:rsidP="00FD6D0B">
            <w:pPr>
              <w:spacing w:after="0" w:line="240" w:lineRule="auto"/>
              <w:ind w:left="690" w:right="284" w:hanging="284"/>
              <w:rPr>
                <w:i/>
                <w:sz w:val="20"/>
                <w:szCs w:val="20"/>
              </w:rPr>
            </w:pPr>
            <w:r w:rsidRPr="00CB1FF7">
              <w:rPr>
                <w:sz w:val="20"/>
                <w:szCs w:val="20"/>
              </w:rPr>
              <w:t>b)   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w:t>
            </w:r>
            <w:r w:rsidRPr="00CB1FF7">
              <w:rPr>
                <w:i/>
                <w:sz w:val="20"/>
                <w:szCs w:val="20"/>
              </w:rPr>
              <w:t xml:space="preserve"> uruchomionych wraz z pojawieniem się w projekcie (w charakterze uczestnika lub personelu) osoby z niepełnosprawnością.</w:t>
            </w:r>
          </w:p>
          <w:p w14:paraId="759A4C9B" w14:textId="77777777" w:rsidR="006F762F" w:rsidRPr="00CB1FF7" w:rsidRDefault="006F762F" w:rsidP="00D25451">
            <w:pPr>
              <w:numPr>
                <w:ilvl w:val="0"/>
                <w:numId w:val="39"/>
              </w:numPr>
              <w:spacing w:after="0" w:line="240" w:lineRule="auto"/>
              <w:ind w:left="429" w:right="284" w:hanging="306"/>
              <w:rPr>
                <w:rFonts w:cs="Arial"/>
                <w:i/>
                <w:sz w:val="20"/>
                <w:szCs w:val="20"/>
              </w:rPr>
            </w:pPr>
            <w:r w:rsidRPr="00CB1FF7">
              <w:rPr>
                <w:rFonts w:cs="Arial"/>
                <w:i/>
                <w:sz w:val="20"/>
                <w:szCs w:val="20"/>
              </w:rPr>
              <w:t>Wytycznymi w zakresie monitorowania postępu rzeczowego realizacji programów operacyjnych na lata 2014-2020.</w:t>
            </w:r>
          </w:p>
          <w:p w14:paraId="3B79D670" w14:textId="77777777" w:rsidR="006F762F" w:rsidRPr="00CB1FF7" w:rsidRDefault="006F762F" w:rsidP="009A0B3E">
            <w:pPr>
              <w:numPr>
                <w:ilvl w:val="0"/>
                <w:numId w:val="132"/>
              </w:numPr>
              <w:tabs>
                <w:tab w:val="clear" w:pos="502"/>
                <w:tab w:val="num" w:pos="406"/>
              </w:tabs>
              <w:spacing w:after="0" w:line="240" w:lineRule="auto"/>
              <w:ind w:left="406" w:right="284" w:hanging="264"/>
              <w:rPr>
                <w:rFonts w:cs="Arial"/>
                <w:sz w:val="20"/>
                <w:szCs w:val="20"/>
              </w:rPr>
            </w:pPr>
            <w:r w:rsidRPr="00CB1FF7">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4C24518A" w14:textId="77777777" w:rsidR="006F762F" w:rsidRPr="00CB1FF7" w:rsidRDefault="006F762F" w:rsidP="00FD6D0B">
            <w:pPr>
              <w:tabs>
                <w:tab w:val="num" w:pos="406"/>
              </w:tabs>
              <w:spacing w:after="60" w:line="240" w:lineRule="auto"/>
              <w:ind w:left="408" w:right="284"/>
              <w:rPr>
                <w:i/>
                <w:sz w:val="20"/>
              </w:rPr>
            </w:pPr>
            <w:r w:rsidRPr="00CB1FF7">
              <w:rPr>
                <w:i/>
                <w:sz w:val="20"/>
              </w:rPr>
              <w:t>Szczegółowe zasady dokonywania przesunięć określone są w decyzji o dofinansowanie projektu pozakonkursowego.</w:t>
            </w:r>
          </w:p>
          <w:p w14:paraId="28590695" w14:textId="77777777" w:rsidR="006F762F" w:rsidRPr="00CB1FF7" w:rsidRDefault="006F762F" w:rsidP="009A0B3E">
            <w:pPr>
              <w:numPr>
                <w:ilvl w:val="0"/>
                <w:numId w:val="132"/>
              </w:numPr>
              <w:tabs>
                <w:tab w:val="num" w:pos="406"/>
              </w:tabs>
              <w:spacing w:after="60" w:line="240" w:lineRule="auto"/>
              <w:ind w:left="408" w:right="284" w:hanging="266"/>
              <w:rPr>
                <w:rFonts w:cs="Arial"/>
                <w:sz w:val="20"/>
                <w:szCs w:val="20"/>
              </w:rPr>
            </w:pPr>
            <w:r w:rsidRPr="00CB1FF7">
              <w:rPr>
                <w:sz w:val="20"/>
                <w:szCs w:val="20"/>
              </w:rPr>
              <w:t xml:space="preserve">Szczegółowe kryteria naboru – stypendystów/uczestników programu zostaną określone w regulaminie programu stypendialnego. </w:t>
            </w:r>
          </w:p>
          <w:p w14:paraId="7A5E47BC" w14:textId="731AF2D2" w:rsidR="006F762F" w:rsidRPr="00CB1FF7" w:rsidRDefault="006F762F" w:rsidP="009A0B3E">
            <w:pPr>
              <w:numPr>
                <w:ilvl w:val="0"/>
                <w:numId w:val="132"/>
              </w:numPr>
              <w:tabs>
                <w:tab w:val="num" w:pos="406"/>
              </w:tabs>
              <w:spacing w:after="60" w:line="240" w:lineRule="auto"/>
              <w:ind w:left="408" w:right="284" w:hanging="266"/>
              <w:rPr>
                <w:rFonts w:cs="Arial"/>
                <w:sz w:val="20"/>
                <w:szCs w:val="20"/>
              </w:rPr>
            </w:pPr>
            <w:r w:rsidRPr="00CB1FF7">
              <w:rPr>
                <w:rFonts w:cs="Arial"/>
                <w:sz w:val="20"/>
                <w:szCs w:val="20"/>
              </w:rPr>
              <w:t>Kryterium szczególnie uzdolnionych uczniów powinno obejmować, co najmniej oceny klasyfikacyjne uzyskane przez uczniów z przynajmniej jednego spośród przedmiotów: matematyczno</w:t>
            </w:r>
            <w:r w:rsidR="00250F25" w:rsidRPr="00CB1FF7">
              <w:rPr>
                <w:rFonts w:cs="Arial"/>
                <w:sz w:val="20"/>
                <w:szCs w:val="20"/>
              </w:rPr>
              <w:t>-</w:t>
            </w:r>
            <w:r w:rsidRPr="00CB1FF7">
              <w:rPr>
                <w:rFonts w:cs="Arial"/>
                <w:sz w:val="20"/>
                <w:szCs w:val="20"/>
              </w:rPr>
              <w:t xml:space="preserve">przyrodniczych, informatycznych, języków obcych. Osiągnięcia w olimpiadach, konkursach lub turniejach mogą stanowić dodatkowe kryterium premiujące na etapie rekrutacji do projektu. </w:t>
            </w:r>
          </w:p>
          <w:p w14:paraId="0DF2EDB0" w14:textId="77777777" w:rsidR="006F762F" w:rsidRPr="00CB1FF7" w:rsidRDefault="006F762F" w:rsidP="009A0B3E">
            <w:pPr>
              <w:pStyle w:val="Default"/>
              <w:numPr>
                <w:ilvl w:val="0"/>
                <w:numId w:val="132"/>
              </w:numPr>
              <w:tabs>
                <w:tab w:val="num" w:pos="406"/>
              </w:tabs>
              <w:ind w:left="406" w:right="284" w:hanging="264"/>
              <w:rPr>
                <w:rFonts w:cs="Arial"/>
                <w:color w:val="auto"/>
                <w:sz w:val="20"/>
                <w:szCs w:val="20"/>
              </w:rPr>
            </w:pPr>
            <w:r w:rsidRPr="00CB1FF7">
              <w:rPr>
                <w:rFonts w:cs="Arial"/>
                <w:color w:val="auto"/>
                <w:sz w:val="20"/>
                <w:szCs w:val="20"/>
              </w:rPr>
              <w:t xml:space="preserve">Wysokość pomocy stypendialnej nie może przekraczać 3800,00 zł brutto na jednego ucznia w ciągu jednego roku szkolnego. </w:t>
            </w:r>
          </w:p>
          <w:p w14:paraId="3B952C1D" w14:textId="6BE26736" w:rsidR="006F762F" w:rsidRPr="00CB1FF7" w:rsidRDefault="006F762F" w:rsidP="009A0B3E">
            <w:pPr>
              <w:pStyle w:val="Default"/>
              <w:numPr>
                <w:ilvl w:val="0"/>
                <w:numId w:val="132"/>
              </w:numPr>
              <w:tabs>
                <w:tab w:val="num" w:pos="406"/>
              </w:tabs>
              <w:ind w:left="406" w:right="284" w:hanging="264"/>
              <w:rPr>
                <w:rFonts w:cs="Arial"/>
                <w:color w:val="auto"/>
                <w:sz w:val="20"/>
                <w:szCs w:val="20"/>
              </w:rPr>
            </w:pPr>
            <w:r w:rsidRPr="00CB1FF7">
              <w:rPr>
                <w:rFonts w:cs="Arial"/>
                <w:color w:val="auto"/>
                <w:sz w:val="20"/>
                <w:szCs w:val="20"/>
              </w:rPr>
              <w:t>Minimalny okres  pomocy stypendialnej wynosi 10 miesięcy i może być skrócony jedynie</w:t>
            </w:r>
            <w:r w:rsidR="00250F25" w:rsidRPr="00CB1FF7">
              <w:rPr>
                <w:rFonts w:cs="Arial"/>
                <w:color w:val="auto"/>
                <w:sz w:val="20"/>
                <w:szCs w:val="20"/>
              </w:rPr>
              <w:t xml:space="preserve"> </w:t>
            </w:r>
            <w:r w:rsidRPr="00CB1FF7">
              <w:rPr>
                <w:rFonts w:cs="Arial"/>
                <w:color w:val="auto"/>
                <w:sz w:val="20"/>
                <w:szCs w:val="20"/>
              </w:rPr>
              <w:t>w przypadku naruszenia przez ucznia lub słuchacza regulaminu programu stypendialnego.</w:t>
            </w:r>
          </w:p>
          <w:p w14:paraId="64CA30B2" w14:textId="77777777" w:rsidR="006F762F" w:rsidRPr="00CB1FF7" w:rsidRDefault="006F762F" w:rsidP="00CD71BA">
            <w:pPr>
              <w:pStyle w:val="Default"/>
              <w:numPr>
                <w:ilvl w:val="0"/>
                <w:numId w:val="132"/>
              </w:numPr>
              <w:tabs>
                <w:tab w:val="num" w:pos="406"/>
              </w:tabs>
              <w:ind w:left="406" w:right="284" w:hanging="264"/>
              <w:rPr>
                <w:rFonts w:cs="Arial"/>
                <w:i/>
                <w:color w:val="auto"/>
                <w:sz w:val="20"/>
                <w:szCs w:val="20"/>
              </w:rPr>
            </w:pPr>
            <w:r w:rsidRPr="00CB1FF7">
              <w:rPr>
                <w:rFonts w:cs="Arial"/>
                <w:color w:val="auto"/>
                <w:sz w:val="20"/>
                <w:szCs w:val="20"/>
              </w:rPr>
              <w:t>W trakcie otrzymywania pomocy stypendialnej uczeń podlega opiece dydaktycznej nauczyciela, pedagoga szkolnego albo doradcy zawodowego zatrudnionego w szkole lub placówce systemu oświaty ucznia. Celem opieki dydaktycznej jest pomoc w dalszym osiąganiu jak najlepszych rezultatów, wsparcie ucznia w wykorzystaniu stypendium na cele edukacyjnei monitorowanie jego osiągnięć edukacyjnych. Opiekun stypendysty za pracę ze stypendystami otrzyma wynagrodzenie. Opiekun może sprawować opiekę dydaktyczną nad maksymalnie 3 stypendystami.</w:t>
            </w:r>
          </w:p>
        </w:tc>
      </w:tr>
      <w:tr w:rsidR="00CB1FF7" w:rsidRPr="00CB1FF7" w14:paraId="65559588" w14:textId="77777777" w:rsidTr="00CD71BA">
        <w:trPr>
          <w:trHeight w:val="841"/>
        </w:trPr>
        <w:tc>
          <w:tcPr>
            <w:tcW w:w="2237" w:type="dxa"/>
            <w:tcBorders>
              <w:top w:val="single" w:sz="4" w:space="0" w:color="auto"/>
              <w:left w:val="single" w:sz="4" w:space="0" w:color="auto"/>
              <w:bottom w:val="single" w:sz="4" w:space="0" w:color="auto"/>
              <w:right w:val="single" w:sz="4" w:space="0" w:color="auto"/>
            </w:tcBorders>
          </w:tcPr>
          <w:p w14:paraId="10F6A8DD" w14:textId="77777777" w:rsidR="006F762F" w:rsidRPr="00CB1FF7" w:rsidRDefault="006F762F" w:rsidP="009A0B3E">
            <w:pPr>
              <w:numPr>
                <w:ilvl w:val="0"/>
                <w:numId w:val="422"/>
              </w:numPr>
              <w:suppressAutoHyphens/>
              <w:spacing w:before="40" w:after="40" w:line="240" w:lineRule="auto"/>
              <w:ind w:left="426" w:right="62"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zakres stosowania </w:t>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61B8D9C2" w14:textId="77777777" w:rsidR="006F762F" w:rsidRPr="00CB1FF7" w:rsidRDefault="006F762F" w:rsidP="00FD6D0B">
            <w:pPr>
              <w:tabs>
                <w:tab w:val="num" w:pos="360"/>
                <w:tab w:val="num" w:pos="900"/>
              </w:tabs>
              <w:suppressAutoHyphens/>
              <w:spacing w:before="40" w:after="4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dotted" w:sz="4" w:space="0" w:color="auto"/>
            </w:tcBorders>
            <w:hideMark/>
          </w:tcPr>
          <w:p w14:paraId="0B86DF84" w14:textId="77777777" w:rsidR="006F762F" w:rsidRPr="00CB1FF7" w:rsidRDefault="006F762F" w:rsidP="00FD6D0B">
            <w:pPr>
              <w:spacing w:after="0" w:line="240" w:lineRule="auto"/>
              <w:ind w:left="113" w:right="176"/>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50397DFB" w14:textId="77777777" w:rsidR="006F762F" w:rsidRPr="00CB1FF7" w:rsidRDefault="006F762F" w:rsidP="00FD6D0B">
            <w:pPr>
              <w:spacing w:before="60" w:after="0" w:line="240" w:lineRule="auto"/>
              <w:ind w:left="113" w:right="176"/>
              <w:rPr>
                <w:rFonts w:cs="Arial"/>
                <w:sz w:val="20"/>
                <w:szCs w:val="20"/>
              </w:rPr>
            </w:pPr>
            <w:r w:rsidRPr="00CB1FF7">
              <w:rPr>
                <w:rFonts w:cs="Arial"/>
                <w:sz w:val="20"/>
                <w:szCs w:val="20"/>
              </w:rPr>
              <w:t>Cross-financing w ramach projektów współfinansowanych z EFS może dotyczyć wyłącznie takich kategorii wydatków, bez których realizacja projektu nie byłaby możliwa, w szczególności w związku z zapewnieniem realizacji zasady równości szans, a zwłaszcza potrzeb osób z niepełnosprawnościami.</w:t>
            </w:r>
          </w:p>
          <w:p w14:paraId="48A2D469" w14:textId="77777777" w:rsidR="006F762F" w:rsidRPr="00CB1FF7" w:rsidRDefault="006F762F" w:rsidP="00FD6D0B">
            <w:pPr>
              <w:spacing w:before="60" w:after="0" w:line="240" w:lineRule="auto"/>
              <w:ind w:left="113" w:right="176"/>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29BB8BE6" w14:textId="77777777" w:rsidR="006F762F" w:rsidRPr="00CB1FF7" w:rsidRDefault="006F762F" w:rsidP="009A0B3E">
            <w:pPr>
              <w:numPr>
                <w:ilvl w:val="0"/>
                <w:numId w:val="134"/>
              </w:numPr>
              <w:tabs>
                <w:tab w:val="left" w:pos="429"/>
              </w:tabs>
              <w:autoSpaceDE w:val="0"/>
              <w:autoSpaceDN w:val="0"/>
              <w:adjustRightInd w:val="0"/>
              <w:spacing w:after="0" w:line="240" w:lineRule="auto"/>
              <w:ind w:right="176" w:hanging="1707"/>
              <w:rPr>
                <w:rFonts w:cs="Arial"/>
                <w:sz w:val="20"/>
                <w:szCs w:val="20"/>
              </w:rPr>
            </w:pPr>
            <w:r w:rsidRPr="00CB1FF7">
              <w:rPr>
                <w:rFonts w:cs="Arial"/>
                <w:sz w:val="20"/>
                <w:szCs w:val="20"/>
              </w:rPr>
              <w:t>zakup nieruchomości,</w:t>
            </w:r>
          </w:p>
          <w:p w14:paraId="1AF2C289" w14:textId="77777777" w:rsidR="006F762F" w:rsidRPr="00CB1FF7" w:rsidRDefault="006F762F" w:rsidP="009A0B3E">
            <w:pPr>
              <w:numPr>
                <w:ilvl w:val="0"/>
                <w:numId w:val="134"/>
              </w:numPr>
              <w:tabs>
                <w:tab w:val="left" w:pos="429"/>
              </w:tabs>
              <w:autoSpaceDE w:val="0"/>
              <w:autoSpaceDN w:val="0"/>
              <w:adjustRightInd w:val="0"/>
              <w:spacing w:after="0" w:line="240" w:lineRule="auto"/>
              <w:ind w:left="429" w:right="176"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w:t>
            </w:r>
            <w:r w:rsidR="001F4A6F" w:rsidRPr="00CB1FF7">
              <w:rPr>
                <w:rFonts w:cs="Arial"/>
                <w:sz w:val="20"/>
                <w:szCs w:val="20"/>
              </w:rPr>
              <w:t xml:space="preserve"> budynku, zainstalowanie windy </w:t>
            </w:r>
            <w:r w:rsidRPr="00CB1FF7">
              <w:rPr>
                <w:rFonts w:cs="Arial"/>
                <w:sz w:val="20"/>
                <w:szCs w:val="20"/>
              </w:rPr>
              <w:t>w budynku),</w:t>
            </w:r>
          </w:p>
          <w:p w14:paraId="6E1DBC49" w14:textId="77777777" w:rsidR="003745CE" w:rsidRPr="00CB1FF7" w:rsidRDefault="006F762F" w:rsidP="009A0B3E">
            <w:pPr>
              <w:numPr>
                <w:ilvl w:val="0"/>
                <w:numId w:val="134"/>
              </w:numPr>
              <w:tabs>
                <w:tab w:val="left" w:pos="429"/>
              </w:tabs>
              <w:autoSpaceDE w:val="0"/>
              <w:autoSpaceDN w:val="0"/>
              <w:adjustRightInd w:val="0"/>
              <w:spacing w:after="0" w:line="240" w:lineRule="auto"/>
              <w:ind w:left="429" w:right="176" w:hanging="283"/>
              <w:rPr>
                <w:rFonts w:cs="Arial"/>
                <w:sz w:val="20"/>
                <w:szCs w:val="20"/>
              </w:rPr>
            </w:pPr>
            <w:r w:rsidRPr="00CB1FF7">
              <w:rPr>
                <w:rFonts w:cs="Arial"/>
                <w:sz w:val="20"/>
                <w:szCs w:val="20"/>
              </w:rPr>
              <w:t>dostosowanie lub adaptacja (prace remontowo-wykończeniowe) budynków i pomieszczeń</w:t>
            </w:r>
            <w:r w:rsidR="007F50FB" w:rsidRPr="00CB1FF7">
              <w:rPr>
                <w:rFonts w:cs="Arial"/>
                <w:sz w:val="20"/>
                <w:szCs w:val="20"/>
              </w:rPr>
              <w:t>, w tym wydatków niezbędnych do przeprowadzenia tych prac i wchodzących w ich zakres.</w:t>
            </w:r>
          </w:p>
          <w:p w14:paraId="05CD3768" w14:textId="679E6572" w:rsidR="006F762F" w:rsidRPr="00CB1FF7" w:rsidRDefault="006F762F" w:rsidP="00FD6D0B">
            <w:pPr>
              <w:autoSpaceDE w:val="0"/>
              <w:autoSpaceDN w:val="0"/>
              <w:adjustRightInd w:val="0"/>
              <w:spacing w:after="0" w:line="240" w:lineRule="auto"/>
              <w:ind w:left="429" w:right="176" w:hanging="283"/>
              <w:rPr>
                <w:rFonts w:cs="Arial"/>
                <w:sz w:val="20"/>
                <w:szCs w:val="20"/>
              </w:rPr>
            </w:pPr>
          </w:p>
          <w:p w14:paraId="2995CE9A" w14:textId="77777777" w:rsidR="002F1519" w:rsidRPr="00CB1FF7" w:rsidRDefault="002F1519" w:rsidP="002F1519">
            <w:pPr>
              <w:spacing w:after="120" w:line="240" w:lineRule="auto"/>
              <w:rPr>
                <w:rFonts w:cs="Arial"/>
                <w:i/>
                <w:sz w:val="20"/>
                <w:szCs w:val="20"/>
              </w:rPr>
            </w:pPr>
            <w:r w:rsidRPr="00CB1FF7">
              <w:rPr>
                <w:rFonts w:asciiTheme="minorHAnsi" w:hAnsiTheme="minorHAnsi" w:cstheme="minorHAnsi"/>
                <w:sz w:val="20"/>
                <w:szCs w:val="20"/>
              </w:rPr>
              <w:t xml:space="preserve">Do kwalifikowalności zakupu nieruchomości stosuje się podrozdział 7.3 </w:t>
            </w:r>
            <w:r w:rsidRPr="00CB1FF7">
              <w:rPr>
                <w:rFonts w:asciiTheme="minorHAnsi" w:hAnsiTheme="minorHAnsi" w:cstheme="minorHAnsi"/>
                <w:i/>
                <w:sz w:val="20"/>
                <w:szCs w:val="20"/>
              </w:rPr>
              <w:t>Wytycznych</w:t>
            </w:r>
            <w:r w:rsidRPr="00CB1FF7">
              <w:rPr>
                <w:rFonts w:cs="Arial"/>
                <w:i/>
                <w:iCs/>
                <w:sz w:val="20"/>
                <w:szCs w:val="20"/>
              </w:rPr>
              <w:t xml:space="preserve"> w zakresie kwalifikowalności wydatków w ramach Europejskiego Funduszu Rozwoju Regionalnego, Europejskiego Funduszu Społecznego oraz Funduszu Spójności na lata 2014-2020.</w:t>
            </w:r>
          </w:p>
          <w:p w14:paraId="3F4D70E4" w14:textId="77777777" w:rsidR="006F762F" w:rsidRPr="00CB1FF7" w:rsidRDefault="006F762F" w:rsidP="00FD6D0B">
            <w:pPr>
              <w:spacing w:after="0" w:line="240" w:lineRule="auto"/>
              <w:ind w:left="113" w:right="176"/>
              <w:rPr>
                <w:rFonts w:cs="Arial"/>
                <w:sz w:val="20"/>
                <w:szCs w:val="20"/>
              </w:rPr>
            </w:pPr>
            <w:r w:rsidRPr="00CB1FF7">
              <w:rPr>
                <w:rFonts w:cs="Arial"/>
                <w:sz w:val="20"/>
                <w:szCs w:val="20"/>
              </w:rPr>
              <w:t>Szczegółowe warunki określają:</w:t>
            </w:r>
          </w:p>
          <w:p w14:paraId="18F0B4D2" w14:textId="77777777" w:rsidR="006F762F" w:rsidRPr="00CB1FF7" w:rsidRDefault="006F762F" w:rsidP="009A0B3E">
            <w:pPr>
              <w:numPr>
                <w:ilvl w:val="0"/>
                <w:numId w:val="131"/>
              </w:numPr>
              <w:autoSpaceDE w:val="0"/>
              <w:autoSpaceDN w:val="0"/>
              <w:adjustRightInd w:val="0"/>
              <w:spacing w:after="0" w:line="240" w:lineRule="auto"/>
              <w:ind w:left="429" w:right="176" w:hanging="283"/>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45201D41" w14:textId="77777777" w:rsidTr="00CD71BA">
        <w:trPr>
          <w:trHeight w:val="2260"/>
        </w:trPr>
        <w:tc>
          <w:tcPr>
            <w:tcW w:w="2237" w:type="dxa"/>
            <w:tcBorders>
              <w:top w:val="single" w:sz="4" w:space="0" w:color="auto"/>
              <w:left w:val="single" w:sz="4" w:space="0" w:color="auto"/>
              <w:bottom w:val="single" w:sz="4" w:space="0" w:color="auto"/>
              <w:right w:val="single" w:sz="4" w:space="0" w:color="auto"/>
            </w:tcBorders>
          </w:tcPr>
          <w:p w14:paraId="1F5679EB" w14:textId="77777777" w:rsidR="006F762F" w:rsidRPr="00CB1FF7" w:rsidRDefault="006F762F" w:rsidP="009A0B3E">
            <w:pPr>
              <w:numPr>
                <w:ilvl w:val="0"/>
                <w:numId w:val="422"/>
              </w:numPr>
              <w:tabs>
                <w:tab w:val="left" w:pos="426"/>
              </w:tabs>
              <w:spacing w:after="0" w:line="240" w:lineRule="auto"/>
              <w:ind w:left="426" w:right="62" w:hanging="426"/>
              <w:rPr>
                <w:rFonts w:ascii="Arial" w:hAnsi="Arial" w:cs="Arial"/>
                <w:sz w:val="20"/>
                <w:szCs w:val="20"/>
              </w:rPr>
            </w:pPr>
            <w:r w:rsidRPr="00CB1FF7">
              <w:rPr>
                <w:rFonts w:cs="Arial"/>
                <w:sz w:val="20"/>
                <w:szCs w:val="20"/>
              </w:rPr>
              <w:t xml:space="preserve">Dopuszczalna maksymalna wartość zakupionych środków trwałych jako % wydatków </w:t>
            </w:r>
            <w:r w:rsidRPr="00CB1FF7">
              <w:rPr>
                <w:rFonts w:cs="Arial"/>
                <w:spacing w:val="-4"/>
                <w:sz w:val="20"/>
                <w:szCs w:val="20"/>
              </w:rPr>
              <w:t>kwalifikowalnych</w:t>
            </w:r>
          </w:p>
        </w:tc>
        <w:tc>
          <w:tcPr>
            <w:tcW w:w="1840" w:type="dxa"/>
            <w:tcBorders>
              <w:top w:val="single" w:sz="4" w:space="0" w:color="auto"/>
              <w:left w:val="single" w:sz="4" w:space="0" w:color="auto"/>
              <w:bottom w:val="single" w:sz="4" w:space="0" w:color="auto"/>
              <w:right w:val="single" w:sz="4" w:space="0" w:color="auto"/>
            </w:tcBorders>
            <w:hideMark/>
          </w:tcPr>
          <w:p w14:paraId="538FFB58"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55AA4A0A"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Maksymalna wartość zakupionych środków trwałych </w:t>
            </w:r>
            <w:r w:rsidRPr="00CB1FF7">
              <w:rPr>
                <w:rFonts w:cs="Arial"/>
                <w:sz w:val="20"/>
                <w:szCs w:val="20"/>
              </w:rPr>
              <w:br/>
              <w:t xml:space="preserve">o wartości </w:t>
            </w:r>
            <w:r w:rsidR="00251AAD" w:rsidRPr="00CB1FF7">
              <w:rPr>
                <w:rFonts w:cs="Arial"/>
                <w:sz w:val="20"/>
                <w:szCs w:val="20"/>
              </w:rPr>
              <w:t>jednostkowej</w:t>
            </w:r>
            <w:r w:rsidR="00031EA0" w:rsidRPr="00CB1FF7">
              <w:rPr>
                <w:rFonts w:cs="Arial"/>
                <w:sz w:val="20"/>
                <w:szCs w:val="20"/>
              </w:rPr>
              <w:t xml:space="preserve"> </w:t>
            </w:r>
            <w:r w:rsidR="007F50FB" w:rsidRPr="00CB1FF7">
              <w:rPr>
                <w:sz w:val="20"/>
                <w:szCs w:val="20"/>
              </w:rPr>
              <w:t xml:space="preserve">wyższej niż 10 000 </w:t>
            </w:r>
            <w:r w:rsidR="007F50FB" w:rsidRPr="00CB1FF7">
              <w:rPr>
                <w:rFonts w:cs="Arial"/>
                <w:sz w:val="20"/>
                <w:szCs w:val="20"/>
              </w:rPr>
              <w:t> </w:t>
            </w:r>
            <w:r w:rsidRPr="00CB1FF7">
              <w:rPr>
                <w:rFonts w:cs="Arial"/>
                <w:sz w:val="20"/>
                <w:szCs w:val="20"/>
              </w:rPr>
              <w:t xml:space="preserve">PLN netto (w ramach kosztów bezpośrednich) i </w:t>
            </w:r>
            <w:r w:rsidRPr="00CB1FF7">
              <w:rPr>
                <w:rFonts w:cs="Arial"/>
                <w:i/>
                <w:sz w:val="20"/>
                <w:szCs w:val="20"/>
              </w:rPr>
              <w:t>cross-financingu</w:t>
            </w:r>
            <w:r w:rsidRPr="00CB1FF7">
              <w:rPr>
                <w:rFonts w:cs="Arial"/>
                <w:sz w:val="20"/>
                <w:szCs w:val="20"/>
              </w:rPr>
              <w:t>, nie może przekroczyć 10% wydatków kwalifikowalnych projektu. Szczegółowe warunki określają:</w:t>
            </w:r>
          </w:p>
          <w:p w14:paraId="00E75121" w14:textId="77777777" w:rsidR="006F762F" w:rsidRPr="00CB1FF7" w:rsidRDefault="006F762F" w:rsidP="009A0B3E">
            <w:pPr>
              <w:numPr>
                <w:ilvl w:val="0"/>
                <w:numId w:val="135"/>
              </w:numPr>
              <w:tabs>
                <w:tab w:val="left" w:pos="460"/>
              </w:tabs>
              <w:spacing w:after="0" w:line="240" w:lineRule="auto"/>
              <w:ind w:left="459" w:right="284" w:hanging="346"/>
              <w:contextualSpacing/>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3C2FB660" w14:textId="77777777" w:rsidTr="00CD71BA">
        <w:trPr>
          <w:trHeight w:val="1286"/>
        </w:trPr>
        <w:tc>
          <w:tcPr>
            <w:tcW w:w="2237" w:type="dxa"/>
            <w:tcBorders>
              <w:top w:val="single" w:sz="4" w:space="0" w:color="auto"/>
              <w:left w:val="single" w:sz="4" w:space="0" w:color="auto"/>
              <w:bottom w:val="single" w:sz="4" w:space="0" w:color="auto"/>
              <w:right w:val="single" w:sz="4" w:space="0" w:color="auto"/>
            </w:tcBorders>
          </w:tcPr>
          <w:p w14:paraId="7C0F1E47" w14:textId="77777777" w:rsidR="006F762F" w:rsidRPr="00CB1FF7" w:rsidRDefault="006F762F" w:rsidP="009A0B3E">
            <w:pPr>
              <w:numPr>
                <w:ilvl w:val="0"/>
                <w:numId w:val="422"/>
              </w:numPr>
              <w:tabs>
                <w:tab w:val="left" w:pos="426"/>
              </w:tabs>
              <w:suppressAutoHyphens/>
              <w:spacing w:after="0" w:line="240" w:lineRule="auto"/>
              <w:ind w:left="426" w:right="62"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6B098306" w14:textId="77777777" w:rsidR="006F762F" w:rsidRPr="00CB1FF7" w:rsidRDefault="006F762F" w:rsidP="00FD6D0B">
            <w:pPr>
              <w:tabs>
                <w:tab w:val="num" w:pos="360"/>
                <w:tab w:val="num" w:pos="900"/>
              </w:tabs>
              <w:suppressAutoHyphens/>
              <w:spacing w:after="0" w:line="240" w:lineRule="auto"/>
              <w:ind w:right="284"/>
              <w:rPr>
                <w:rFonts w:ascii="Arial" w:hAnsi="Arial" w:cs="Arial"/>
                <w:sz w:val="20"/>
                <w:szCs w:val="20"/>
              </w:rPr>
            </w:pPr>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tcPr>
          <w:p w14:paraId="66F4797C" w14:textId="77777777" w:rsidR="006F762F" w:rsidRPr="00CB1FF7" w:rsidRDefault="006F762F" w:rsidP="00FD6D0B">
            <w:pPr>
              <w:spacing w:after="0" w:line="240" w:lineRule="auto"/>
              <w:ind w:left="4" w:right="284"/>
              <w:rPr>
                <w:rFonts w:ascii="Arial" w:hAnsi="Arial" w:cs="Arial"/>
                <w:sz w:val="20"/>
                <w:szCs w:val="20"/>
              </w:rPr>
            </w:pPr>
            <w:r w:rsidRPr="00CB1FF7">
              <w:rPr>
                <w:rFonts w:cs="Arial"/>
                <w:sz w:val="20"/>
                <w:szCs w:val="20"/>
              </w:rPr>
              <w:t xml:space="preserve">Nie dotyczy </w:t>
            </w:r>
          </w:p>
          <w:p w14:paraId="4BE57113"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44DB4E7E" w14:textId="77777777" w:rsidTr="00CD71BA">
        <w:trPr>
          <w:trHeight w:val="2059"/>
        </w:trPr>
        <w:tc>
          <w:tcPr>
            <w:tcW w:w="2237" w:type="dxa"/>
            <w:tcBorders>
              <w:top w:val="single" w:sz="4" w:space="0" w:color="auto"/>
              <w:left w:val="single" w:sz="4" w:space="0" w:color="auto"/>
              <w:bottom w:val="single" w:sz="4" w:space="0" w:color="auto"/>
              <w:right w:val="single" w:sz="4" w:space="0" w:color="auto"/>
            </w:tcBorders>
          </w:tcPr>
          <w:p w14:paraId="0D745DDD" w14:textId="77777777" w:rsidR="006F762F" w:rsidRPr="00CB1FF7" w:rsidRDefault="006F762F" w:rsidP="009A0B3E">
            <w:pPr>
              <w:numPr>
                <w:ilvl w:val="0"/>
                <w:numId w:val="422"/>
              </w:numPr>
              <w:tabs>
                <w:tab w:val="left" w:pos="426"/>
              </w:tabs>
              <w:suppressAutoHyphens/>
              <w:spacing w:after="0" w:line="240" w:lineRule="auto"/>
              <w:ind w:left="426" w:right="62" w:hanging="426"/>
              <w:rPr>
                <w:rFonts w:ascii="Arial" w:hAnsi="Arial" w:cs="Arial"/>
                <w:sz w:val="20"/>
                <w:szCs w:val="20"/>
              </w:rPr>
            </w:pPr>
            <w:r w:rsidRPr="00CB1FF7">
              <w:rPr>
                <w:rFonts w:cs="Arial"/>
                <w:sz w:val="20"/>
                <w:szCs w:val="20"/>
              </w:rPr>
              <w:t xml:space="preserve">Warunki stosowania </w:t>
            </w:r>
            <w:r w:rsidRPr="00CB1FF7">
              <w:rPr>
                <w:rFonts w:cs="Arial"/>
                <w:spacing w:val="-4"/>
                <w:sz w:val="20"/>
                <w:szCs w:val="20"/>
              </w:rPr>
              <w:t>uproszczonych</w:t>
            </w:r>
            <w:r w:rsidRPr="00CB1FF7">
              <w:rPr>
                <w:rFonts w:cs="Arial"/>
                <w:sz w:val="20"/>
                <w:szCs w:val="20"/>
              </w:rPr>
              <w:t xml:space="preserve"> form rozliczania wydatków i planowany zakres systemu zaliczek</w:t>
            </w:r>
          </w:p>
        </w:tc>
        <w:tc>
          <w:tcPr>
            <w:tcW w:w="1840" w:type="dxa"/>
            <w:tcBorders>
              <w:top w:val="single" w:sz="4" w:space="0" w:color="auto"/>
              <w:left w:val="single" w:sz="4" w:space="0" w:color="auto"/>
              <w:bottom w:val="single" w:sz="4" w:space="0" w:color="auto"/>
              <w:right w:val="single" w:sz="4" w:space="0" w:color="auto"/>
            </w:tcBorders>
            <w:hideMark/>
          </w:tcPr>
          <w:p w14:paraId="4441AAB8" w14:textId="77777777" w:rsidR="006F762F" w:rsidRPr="00CB1FF7" w:rsidRDefault="006F762F" w:rsidP="00FD6D0B">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263F40F8"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Szczegółowe warunki określają:</w:t>
            </w:r>
          </w:p>
          <w:p w14:paraId="63AC21B0" w14:textId="77777777" w:rsidR="006F762F" w:rsidRPr="00CB1FF7" w:rsidRDefault="006F762F" w:rsidP="009A0B3E">
            <w:pPr>
              <w:numPr>
                <w:ilvl w:val="0"/>
                <w:numId w:val="135"/>
              </w:numPr>
              <w:spacing w:after="0" w:line="240" w:lineRule="auto"/>
              <w:ind w:left="318"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5D955499" w14:textId="77777777" w:rsidR="006F762F" w:rsidRPr="00CB1FF7" w:rsidRDefault="006F762F" w:rsidP="009A0B3E">
            <w:pPr>
              <w:pStyle w:val="Default"/>
              <w:numPr>
                <w:ilvl w:val="0"/>
                <w:numId w:val="135"/>
              </w:numPr>
              <w:ind w:left="318" w:right="-106" w:hanging="283"/>
              <w:rPr>
                <w:rFonts w:cs="Arial"/>
                <w:color w:val="auto"/>
                <w:sz w:val="20"/>
                <w:szCs w:val="20"/>
              </w:rPr>
            </w:pPr>
            <w:r w:rsidRPr="00CB1FF7">
              <w:rPr>
                <w:rFonts w:cs="Arial"/>
                <w:i/>
                <w:color w:val="auto"/>
                <w:sz w:val="20"/>
                <w:szCs w:val="20"/>
              </w:rPr>
              <w:t xml:space="preserve">Przewiduje się finansowanie zaliczkowe – na zasadach określonych w ustawie z dnia 27 sierpnia 2009 r. o finansach publicznych (Dz. U. z 2013 r. poz. 885, z późn. zm.). </w:t>
            </w:r>
          </w:p>
        </w:tc>
      </w:tr>
      <w:tr w:rsidR="00CB1FF7" w:rsidRPr="00CB1FF7" w14:paraId="770AE0CC" w14:textId="77777777" w:rsidTr="00CD71BA">
        <w:trPr>
          <w:trHeight w:val="3549"/>
        </w:trPr>
        <w:tc>
          <w:tcPr>
            <w:tcW w:w="2237" w:type="dxa"/>
            <w:tcBorders>
              <w:top w:val="single" w:sz="4" w:space="0" w:color="auto"/>
              <w:left w:val="single" w:sz="4" w:space="0" w:color="auto"/>
              <w:bottom w:val="single" w:sz="4" w:space="0" w:color="auto"/>
              <w:right w:val="single" w:sz="4" w:space="0" w:color="auto"/>
            </w:tcBorders>
          </w:tcPr>
          <w:p w14:paraId="2C5F1A9B" w14:textId="77777777" w:rsidR="006F762F" w:rsidRPr="00CB1FF7" w:rsidRDefault="006F762F" w:rsidP="009A0B3E">
            <w:pPr>
              <w:numPr>
                <w:ilvl w:val="0"/>
                <w:numId w:val="422"/>
              </w:numPr>
              <w:suppressAutoHyphens/>
              <w:spacing w:after="0" w:line="240" w:lineRule="auto"/>
              <w:ind w:left="426" w:right="62" w:hanging="426"/>
              <w:rPr>
                <w:rFonts w:ascii="Arial" w:hAnsi="Arial" w:cs="Arial"/>
                <w:sz w:val="20"/>
                <w:szCs w:val="20"/>
              </w:rPr>
            </w:pPr>
            <w:r w:rsidRPr="00CB1FF7">
              <w:rPr>
                <w:rFonts w:cs="Arial"/>
                <w:sz w:val="20"/>
                <w:szCs w:val="20"/>
              </w:rPr>
              <w:t xml:space="preserve">Pomoc publiczna 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1840" w:type="dxa"/>
            <w:tcBorders>
              <w:top w:val="single" w:sz="4" w:space="0" w:color="auto"/>
              <w:left w:val="single" w:sz="4" w:space="0" w:color="auto"/>
              <w:bottom w:val="single" w:sz="4" w:space="0" w:color="auto"/>
              <w:right w:val="single" w:sz="4" w:space="0" w:color="auto"/>
            </w:tcBorders>
            <w:hideMark/>
          </w:tcPr>
          <w:p w14:paraId="578C7630" w14:textId="77777777" w:rsidR="006F762F" w:rsidRPr="00CB1FF7" w:rsidRDefault="006F762F" w:rsidP="00FD6D0B">
            <w:r w:rsidRPr="00CB1FF7">
              <w:rPr>
                <w:rFonts w:cs="Arial"/>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429EED06"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u w:val="single"/>
              </w:rPr>
              <w:t>O ile dotyczy</w:t>
            </w:r>
            <w:r w:rsidRPr="00CB1FF7">
              <w:rPr>
                <w:rFonts w:cs="Arial"/>
                <w:sz w:val="20"/>
                <w:szCs w:val="20"/>
              </w:rPr>
              <w:t>:</w:t>
            </w:r>
          </w:p>
          <w:p w14:paraId="65F7D3FF"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6F8CCF27" w14:textId="77777777" w:rsidR="006F762F" w:rsidRPr="00CB1FF7" w:rsidRDefault="006F762F" w:rsidP="009A0B3E">
            <w:pPr>
              <w:numPr>
                <w:ilvl w:val="0"/>
                <w:numId w:val="136"/>
              </w:numPr>
              <w:spacing w:after="0" w:line="240" w:lineRule="auto"/>
              <w:ind w:left="318" w:right="284" w:hanging="283"/>
              <w:contextualSpacing/>
              <w:rPr>
                <w:rFonts w:cs="Arial"/>
                <w:i/>
                <w:sz w:val="20"/>
                <w:szCs w:val="20"/>
              </w:rPr>
            </w:pPr>
            <w:r w:rsidRPr="00CB1FF7">
              <w:rPr>
                <w:rFonts w:cs="Arial"/>
                <w:i/>
                <w:sz w:val="20"/>
                <w:szCs w:val="20"/>
              </w:rPr>
              <w:t xml:space="preserve">Rozporządzenia Komisji (UE) nr 1407/2013 z dnia 18.12.2013 r. w sprawie stosowania art. 107 i 108 Traktatu o funkcjonowaniu Unii Europejskiej do pomocy de minimis, </w:t>
            </w:r>
          </w:p>
          <w:p w14:paraId="07F3EC21" w14:textId="77777777" w:rsidR="006F762F" w:rsidRPr="00CB1FF7" w:rsidRDefault="006F762F" w:rsidP="009A0B3E">
            <w:pPr>
              <w:numPr>
                <w:ilvl w:val="0"/>
                <w:numId w:val="136"/>
              </w:numPr>
              <w:spacing w:after="0" w:line="240" w:lineRule="auto"/>
              <w:ind w:left="318" w:right="284" w:hanging="283"/>
              <w:contextualSpacing/>
              <w:rPr>
                <w:rFonts w:cs="Arial"/>
                <w:i/>
                <w:sz w:val="20"/>
                <w:szCs w:val="20"/>
              </w:rPr>
            </w:pPr>
            <w:r w:rsidRPr="00CB1FF7">
              <w:rPr>
                <w:rFonts w:cs="Arial"/>
                <w:i/>
                <w:sz w:val="20"/>
                <w:szCs w:val="20"/>
              </w:rPr>
              <w:t xml:space="preserve">Rozporządzenia Komisji (UE) nr 651/2014 </w:t>
            </w:r>
            <w:r w:rsidRPr="00CB1FF7">
              <w:rPr>
                <w:rFonts w:cs="Arial"/>
                <w:i/>
                <w:sz w:val="20"/>
                <w:szCs w:val="20"/>
              </w:rPr>
              <w:br/>
              <w:t xml:space="preserve">z dnia 17.06.2014 r. uznające niektóre rodzaje pomocy za zgodne z rynkiem wewnętrznym </w:t>
            </w:r>
            <w:r w:rsidRPr="00CB1FF7">
              <w:rPr>
                <w:rFonts w:cs="Arial"/>
                <w:i/>
                <w:sz w:val="20"/>
                <w:szCs w:val="20"/>
              </w:rPr>
              <w:br/>
              <w:t xml:space="preserve">w zastosowaniu art. 107 i 108 Traktatu, </w:t>
            </w:r>
          </w:p>
          <w:p w14:paraId="33B66343" w14:textId="3CEE06AB" w:rsidR="006F762F" w:rsidRPr="00CB1FF7" w:rsidRDefault="006F762F" w:rsidP="009A0B3E">
            <w:pPr>
              <w:numPr>
                <w:ilvl w:val="0"/>
                <w:numId w:val="136"/>
              </w:numPr>
              <w:spacing w:after="0" w:line="240" w:lineRule="auto"/>
              <w:ind w:left="318" w:right="284" w:hanging="283"/>
              <w:contextualSpacing/>
              <w:rPr>
                <w:rFonts w:cs="Arial"/>
                <w:i/>
                <w:sz w:val="20"/>
                <w:szCs w:val="20"/>
              </w:rPr>
            </w:pPr>
            <w:r w:rsidRPr="00CB1FF7">
              <w:rPr>
                <w:rFonts w:cs="Arial"/>
                <w:i/>
                <w:sz w:val="20"/>
                <w:szCs w:val="20"/>
              </w:rPr>
              <w:t>Rozporządzenie MIiR z dnia 2 lipca 2015 r.</w:t>
            </w:r>
            <w:r w:rsidR="00250F25" w:rsidRPr="00CB1FF7">
              <w:rPr>
                <w:rFonts w:cs="Arial"/>
                <w:i/>
                <w:sz w:val="20"/>
                <w:szCs w:val="20"/>
              </w:rPr>
              <w:t xml:space="preserve"> </w:t>
            </w:r>
            <w:r w:rsidRPr="00CB1FF7">
              <w:rPr>
                <w:rFonts w:cs="Arial"/>
                <w:i/>
                <w:sz w:val="20"/>
                <w:szCs w:val="20"/>
              </w:rPr>
              <w:t>w sprawie udzielania pomocy de minimis</w:t>
            </w:r>
            <w:r w:rsidR="00250F25" w:rsidRPr="00CB1FF7">
              <w:rPr>
                <w:rFonts w:cs="Arial"/>
                <w:i/>
                <w:sz w:val="20"/>
                <w:szCs w:val="20"/>
              </w:rPr>
              <w:t xml:space="preserve"> </w:t>
            </w:r>
            <w:r w:rsidRPr="00CB1FF7">
              <w:rPr>
                <w:rFonts w:cs="Arial"/>
                <w:i/>
                <w:sz w:val="20"/>
                <w:szCs w:val="20"/>
              </w:rPr>
              <w:t xml:space="preserve"> i pomocy publicznej  w ramach programów operacyjnych finansowanych z Europejskiego Funduszu Społecznego na lata 2014-2020.</w:t>
            </w:r>
          </w:p>
        </w:tc>
      </w:tr>
      <w:tr w:rsidR="00CB1FF7" w:rsidRPr="00CB1FF7" w14:paraId="5A8923B0"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75EDBAE" w14:textId="77777777" w:rsidR="006F762F" w:rsidRPr="00CB1FF7" w:rsidRDefault="006F762F" w:rsidP="009A0B3E">
            <w:pPr>
              <w:numPr>
                <w:ilvl w:val="0"/>
                <w:numId w:val="422"/>
              </w:numPr>
              <w:spacing w:after="0" w:line="240" w:lineRule="auto"/>
              <w:ind w:left="426" w:right="62" w:hanging="426"/>
              <w:rPr>
                <w:rFonts w:ascii="Arial" w:hAnsi="Arial" w:cs="Arial"/>
                <w:sz w:val="20"/>
                <w:szCs w:val="20"/>
              </w:rPr>
            </w:pPr>
            <w:r w:rsidRPr="00CB1FF7">
              <w:rPr>
                <w:rFonts w:cs="Arial"/>
                <w:sz w:val="20"/>
                <w:szCs w:val="20"/>
              </w:rPr>
              <w:t xml:space="preserve">Maksymalny </w:t>
            </w:r>
            <w:r w:rsidRPr="00CB1FF7">
              <w:rPr>
                <w:rFonts w:cs="Arial"/>
                <w:sz w:val="20"/>
                <w:szCs w:val="20"/>
              </w:rPr>
              <w:br/>
              <w:t xml:space="preserve">% poziom dofinansowania UE wydatków </w:t>
            </w:r>
            <w:r w:rsidRPr="00CB1FF7">
              <w:rPr>
                <w:rFonts w:cs="Arial"/>
                <w:spacing w:val="-4"/>
                <w:sz w:val="20"/>
                <w:szCs w:val="20"/>
              </w:rPr>
              <w:t>kwalifikowalnych</w:t>
            </w:r>
            <w:r w:rsidRPr="00CB1FF7">
              <w:rPr>
                <w:rFonts w:cs="Arial"/>
                <w:sz w:val="20"/>
                <w:szCs w:val="20"/>
              </w:rPr>
              <w:t xml:space="preserve"> na poziomie projektu </w:t>
            </w:r>
            <w:r w:rsidRPr="00CB1FF7">
              <w:rPr>
                <w:rFonts w:cs="Arial"/>
                <w:sz w:val="20"/>
                <w:szCs w:val="20"/>
              </w:rPr>
              <w:br/>
              <w:t>(jeśli dotyczy)</w:t>
            </w:r>
            <w:r w:rsidRPr="00CB1FF7">
              <w:rPr>
                <w:rStyle w:val="Odwoanieprzypisudolnego"/>
                <w:sz w:val="20"/>
                <w:szCs w:val="20"/>
              </w:rPr>
              <w:footnoteReference w:id="103"/>
            </w:r>
          </w:p>
        </w:tc>
        <w:tc>
          <w:tcPr>
            <w:tcW w:w="1840" w:type="dxa"/>
            <w:tcBorders>
              <w:top w:val="single" w:sz="4" w:space="0" w:color="auto"/>
              <w:left w:val="single" w:sz="4" w:space="0" w:color="auto"/>
              <w:bottom w:val="single" w:sz="4" w:space="0" w:color="auto"/>
              <w:right w:val="single" w:sz="4" w:space="0" w:color="auto"/>
            </w:tcBorders>
            <w:hideMark/>
          </w:tcPr>
          <w:p w14:paraId="0D1E9FDE" w14:textId="77777777" w:rsidR="006F762F" w:rsidRPr="00CB1FF7" w:rsidRDefault="006F762F" w:rsidP="00FD6D0B">
            <w:pPr>
              <w:spacing w:after="0" w:line="240" w:lineRule="auto"/>
              <w:ind w:right="284"/>
              <w:rPr>
                <w:rFonts w:ascii="Arial" w:hAnsi="Arial" w:cs="Arial"/>
                <w:sz w:val="20"/>
                <w:szCs w:val="20"/>
              </w:rPr>
            </w:pPr>
            <w:r w:rsidRPr="00CB1FF7">
              <w:rPr>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6AE7D2A6"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85%</w:t>
            </w:r>
          </w:p>
        </w:tc>
      </w:tr>
      <w:tr w:rsidR="00CB1FF7" w:rsidRPr="00CB1FF7" w14:paraId="1391FEE0"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5A2AFAAA" w14:textId="77777777" w:rsidR="006F762F" w:rsidRPr="00CB1FF7" w:rsidRDefault="006F762F" w:rsidP="009A0B3E">
            <w:pPr>
              <w:numPr>
                <w:ilvl w:val="0"/>
                <w:numId w:val="422"/>
              </w:numPr>
              <w:spacing w:after="0" w:line="240" w:lineRule="auto"/>
              <w:ind w:left="426" w:hanging="426"/>
              <w:rPr>
                <w:rFonts w:ascii="Arial" w:hAnsi="Arial"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przyznawanych beneficjentowi przez właściwą instytucję)</w:t>
            </w:r>
            <w:r w:rsidRPr="00CB1FF7">
              <w:rPr>
                <w:rFonts w:cs="Arial"/>
                <w:sz w:val="20"/>
                <w:szCs w:val="20"/>
              </w:rPr>
              <w:br/>
              <w:t xml:space="preserve">(jeśli dotyczy) </w:t>
            </w:r>
          </w:p>
        </w:tc>
        <w:tc>
          <w:tcPr>
            <w:tcW w:w="1840" w:type="dxa"/>
            <w:tcBorders>
              <w:top w:val="single" w:sz="4" w:space="0" w:color="auto"/>
              <w:left w:val="single" w:sz="4" w:space="0" w:color="auto"/>
              <w:bottom w:val="single" w:sz="4" w:space="0" w:color="auto"/>
              <w:right w:val="single" w:sz="4" w:space="0" w:color="auto"/>
            </w:tcBorders>
            <w:hideMark/>
          </w:tcPr>
          <w:p w14:paraId="3DDF42E5" w14:textId="77777777" w:rsidR="006F762F" w:rsidRPr="00CB1FF7" w:rsidRDefault="006F762F" w:rsidP="00FD6D0B">
            <w:pPr>
              <w:spacing w:after="0" w:line="240" w:lineRule="auto"/>
              <w:ind w:right="284"/>
              <w:rPr>
                <w:rFonts w:ascii="Arial" w:hAnsi="Arial" w:cs="Arial"/>
                <w:sz w:val="20"/>
                <w:szCs w:val="20"/>
              </w:rPr>
            </w:pPr>
            <w:r w:rsidRPr="00CB1FF7">
              <w:rPr>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tcPr>
          <w:p w14:paraId="39161DB0"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90%</w:t>
            </w:r>
          </w:p>
          <w:p w14:paraId="207DC241"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3C4996E4" w14:textId="77777777" w:rsidTr="00CD71BA">
        <w:trPr>
          <w:trHeight w:val="953"/>
        </w:trPr>
        <w:tc>
          <w:tcPr>
            <w:tcW w:w="2237" w:type="dxa"/>
            <w:tcBorders>
              <w:top w:val="single" w:sz="4" w:space="0" w:color="auto"/>
              <w:left w:val="single" w:sz="4" w:space="0" w:color="auto"/>
              <w:bottom w:val="single" w:sz="4" w:space="0" w:color="auto"/>
              <w:right w:val="single" w:sz="4" w:space="0" w:color="auto"/>
            </w:tcBorders>
          </w:tcPr>
          <w:p w14:paraId="62EB80E2" w14:textId="77777777" w:rsidR="006F762F" w:rsidRPr="00CB1FF7" w:rsidRDefault="006F762F" w:rsidP="009A0B3E">
            <w:pPr>
              <w:numPr>
                <w:ilvl w:val="0"/>
                <w:numId w:val="422"/>
              </w:numPr>
              <w:tabs>
                <w:tab w:val="left" w:pos="426"/>
              </w:tabs>
              <w:spacing w:after="0" w:line="240" w:lineRule="auto"/>
              <w:ind w:left="426" w:right="62" w:hanging="426"/>
              <w:rPr>
                <w:rFonts w:ascii="Arial" w:hAnsi="Arial" w:cs="Arial"/>
                <w:sz w:val="20"/>
                <w:szCs w:val="20"/>
              </w:rPr>
            </w:pPr>
            <w:r w:rsidRPr="00CB1FF7">
              <w:rPr>
                <w:rFonts w:cs="Arial"/>
                <w:sz w:val="20"/>
                <w:szCs w:val="20"/>
              </w:rPr>
              <w:t xml:space="preserve">Minimalny wkład własny beneficjenta jako % wydatków </w:t>
            </w:r>
            <w:r w:rsidRPr="00CB1FF7">
              <w:rPr>
                <w:rFonts w:cs="Arial"/>
                <w:spacing w:val="-4"/>
                <w:sz w:val="20"/>
                <w:szCs w:val="20"/>
              </w:rPr>
              <w:t xml:space="preserve">kwalifikowalnych </w:t>
            </w:r>
          </w:p>
        </w:tc>
        <w:tc>
          <w:tcPr>
            <w:tcW w:w="1840" w:type="dxa"/>
            <w:tcBorders>
              <w:top w:val="single" w:sz="4" w:space="0" w:color="auto"/>
              <w:left w:val="single" w:sz="4" w:space="0" w:color="auto"/>
              <w:bottom w:val="single" w:sz="4" w:space="0" w:color="auto"/>
              <w:right w:val="single" w:sz="4" w:space="0" w:color="auto"/>
            </w:tcBorders>
            <w:hideMark/>
          </w:tcPr>
          <w:p w14:paraId="7FBC5010" w14:textId="77777777" w:rsidR="006F762F" w:rsidRPr="00CB1FF7" w:rsidRDefault="006F762F" w:rsidP="00FD6D0B">
            <w:pPr>
              <w:spacing w:after="0" w:line="240" w:lineRule="auto"/>
              <w:ind w:right="284"/>
              <w:rPr>
                <w:rFonts w:ascii="Arial" w:hAnsi="Arial" w:cs="Arial"/>
                <w:sz w:val="20"/>
                <w:szCs w:val="20"/>
              </w:rPr>
            </w:pPr>
            <w:r w:rsidRPr="00CB1FF7">
              <w:rPr>
                <w:sz w:val="20"/>
                <w:szCs w:val="20"/>
              </w:rPr>
              <w:t>Poddziałanie 8.3.5</w:t>
            </w:r>
          </w:p>
        </w:tc>
        <w:tc>
          <w:tcPr>
            <w:tcW w:w="5774" w:type="dxa"/>
            <w:gridSpan w:val="2"/>
            <w:tcBorders>
              <w:top w:val="single" w:sz="4" w:space="0" w:color="auto"/>
              <w:left w:val="single" w:sz="4" w:space="0" w:color="auto"/>
              <w:bottom w:val="single" w:sz="4" w:space="0" w:color="auto"/>
              <w:right w:val="single" w:sz="4" w:space="0" w:color="auto"/>
            </w:tcBorders>
            <w:hideMark/>
          </w:tcPr>
          <w:p w14:paraId="76588094"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10%</w:t>
            </w:r>
            <w:r w:rsidRPr="00CB1FF7">
              <w:rPr>
                <w:rStyle w:val="Odwoanieprzypisudolnego"/>
                <w:sz w:val="20"/>
                <w:szCs w:val="20"/>
              </w:rPr>
              <w:footnoteReference w:id="104"/>
            </w:r>
          </w:p>
        </w:tc>
      </w:tr>
      <w:tr w:rsidR="00CB1FF7" w:rsidRPr="00CB1FF7" w14:paraId="0D654D09"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6E2E7CAC" w14:textId="77777777" w:rsidR="006F762F" w:rsidRPr="00CB1FF7" w:rsidRDefault="006F762F" w:rsidP="009A0B3E">
            <w:pPr>
              <w:numPr>
                <w:ilvl w:val="0"/>
                <w:numId w:val="422"/>
              </w:numPr>
              <w:tabs>
                <w:tab w:val="left" w:pos="426"/>
              </w:tabs>
              <w:suppressAutoHyphens/>
              <w:spacing w:after="0" w:line="240" w:lineRule="auto"/>
              <w:ind w:left="426" w:right="62" w:hanging="426"/>
              <w:rPr>
                <w:rFonts w:ascii="Arial" w:hAnsi="Arial" w:cs="Arial"/>
                <w:sz w:val="20"/>
                <w:szCs w:val="20"/>
              </w:rPr>
            </w:pPr>
            <w:r w:rsidRPr="00CB1FF7">
              <w:rPr>
                <w:rFonts w:cs="Arial"/>
                <w:sz w:val="20"/>
                <w:szCs w:val="20"/>
              </w:rPr>
              <w:t xml:space="preserve">Minimalna </w:t>
            </w:r>
            <w:r w:rsidRPr="00CB1FF7">
              <w:rPr>
                <w:rFonts w:cs="Arial"/>
                <w:sz w:val="20"/>
                <w:szCs w:val="20"/>
              </w:rPr>
              <w:br/>
              <w:t>i maksymalna wartość projektu (PLN)</w:t>
            </w:r>
            <w:r w:rsidRPr="00CB1FF7">
              <w:rPr>
                <w:rFonts w:cs="Arial"/>
                <w:sz w:val="20"/>
                <w:szCs w:val="20"/>
              </w:rPr>
              <w:br/>
              <w:t xml:space="preserve">(jeśli dotyczy)  </w:t>
            </w:r>
          </w:p>
        </w:tc>
        <w:tc>
          <w:tcPr>
            <w:tcW w:w="7616" w:type="dxa"/>
            <w:gridSpan w:val="3"/>
            <w:tcBorders>
              <w:top w:val="single" w:sz="4" w:space="0" w:color="auto"/>
              <w:left w:val="single" w:sz="4" w:space="0" w:color="auto"/>
              <w:bottom w:val="single" w:sz="4" w:space="0" w:color="auto"/>
              <w:right w:val="single" w:sz="4" w:space="0" w:color="auto"/>
            </w:tcBorders>
            <w:hideMark/>
          </w:tcPr>
          <w:p w14:paraId="0871B625" w14:textId="77777777" w:rsidR="006F762F" w:rsidRPr="00CB1FF7" w:rsidRDefault="006F762F" w:rsidP="00FD6D0B">
            <w:pPr>
              <w:spacing w:after="0" w:line="240" w:lineRule="auto"/>
              <w:ind w:left="113" w:right="284" w:hanging="113"/>
              <w:rPr>
                <w:rFonts w:ascii="Arial" w:hAnsi="Arial" w:cs="Arial"/>
                <w:sz w:val="20"/>
                <w:szCs w:val="20"/>
              </w:rPr>
            </w:pPr>
            <w:r w:rsidRPr="00CB1FF7">
              <w:rPr>
                <w:rFonts w:cs="Arial"/>
                <w:sz w:val="20"/>
                <w:szCs w:val="20"/>
              </w:rPr>
              <w:t>Nie dotyczy</w:t>
            </w:r>
          </w:p>
        </w:tc>
      </w:tr>
      <w:tr w:rsidR="00CB1FF7" w:rsidRPr="00CB1FF7" w14:paraId="283E3935"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02491077" w14:textId="77777777" w:rsidR="006F762F" w:rsidRPr="00CB1FF7" w:rsidRDefault="006F762F" w:rsidP="009A0B3E">
            <w:pPr>
              <w:numPr>
                <w:ilvl w:val="0"/>
                <w:numId w:val="422"/>
              </w:numPr>
              <w:tabs>
                <w:tab w:val="left" w:pos="426"/>
                <w:tab w:val="left" w:pos="1420"/>
              </w:tabs>
              <w:suppressAutoHyphens/>
              <w:spacing w:after="0" w:line="240" w:lineRule="auto"/>
              <w:ind w:left="426" w:right="62" w:hanging="426"/>
              <w:rPr>
                <w:rFonts w:ascii="Arial" w:hAnsi="Arial" w:cs="Arial"/>
                <w:sz w:val="20"/>
                <w:szCs w:val="20"/>
              </w:rPr>
            </w:pPr>
            <w:r w:rsidRPr="00CB1FF7">
              <w:rPr>
                <w:rFonts w:cs="Arial"/>
                <w:sz w:val="20"/>
                <w:szCs w:val="20"/>
              </w:rPr>
              <w:t xml:space="preserve">Minimalna i maksymalna wartość wydatków </w:t>
            </w:r>
            <w:r w:rsidRPr="00CB1FF7">
              <w:rPr>
                <w:rFonts w:cs="Arial"/>
                <w:spacing w:val="-4"/>
                <w:sz w:val="20"/>
                <w:szCs w:val="20"/>
              </w:rPr>
              <w:t xml:space="preserve">kwalifikowalnych </w:t>
            </w:r>
            <w:r w:rsidRPr="00CB1FF7">
              <w:rPr>
                <w:rFonts w:cs="Arial"/>
                <w:sz w:val="20"/>
                <w:szCs w:val="20"/>
              </w:rPr>
              <w:t>projektu (PLN)</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48094F91" w14:textId="77777777" w:rsidR="006F762F" w:rsidRPr="00CB1FF7" w:rsidRDefault="006F762F" w:rsidP="00FD6D0B">
            <w:pPr>
              <w:spacing w:after="0" w:line="240" w:lineRule="auto"/>
              <w:ind w:left="113" w:right="284" w:hanging="113"/>
              <w:rPr>
                <w:rFonts w:ascii="Arial" w:hAnsi="Arial"/>
                <w:sz w:val="20"/>
                <w:szCs w:val="20"/>
              </w:rPr>
            </w:pPr>
            <w:r w:rsidRPr="00CB1FF7">
              <w:rPr>
                <w:rFonts w:cs="Arial"/>
                <w:sz w:val="20"/>
                <w:szCs w:val="20"/>
              </w:rPr>
              <w:t>Nie dotyczy</w:t>
            </w:r>
          </w:p>
        </w:tc>
      </w:tr>
      <w:tr w:rsidR="00CB1FF7" w:rsidRPr="00CB1FF7" w14:paraId="3190E6F6"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6257454" w14:textId="77777777" w:rsidR="006F762F" w:rsidRPr="00CB1FF7" w:rsidRDefault="006F762F" w:rsidP="009A0B3E">
            <w:pPr>
              <w:numPr>
                <w:ilvl w:val="0"/>
                <w:numId w:val="422"/>
              </w:numPr>
              <w:tabs>
                <w:tab w:val="left" w:pos="426"/>
              </w:tabs>
              <w:suppressAutoHyphens/>
              <w:spacing w:after="0" w:line="240" w:lineRule="auto"/>
              <w:ind w:left="426" w:right="33" w:hanging="426"/>
              <w:rPr>
                <w:rFonts w:ascii="Arial" w:hAnsi="Arial" w:cs="Arial"/>
                <w:b/>
                <w:sz w:val="20"/>
                <w:szCs w:val="20"/>
              </w:rPr>
            </w:pPr>
            <w:r w:rsidRPr="00CB1FF7">
              <w:rPr>
                <w:rFonts w:cs="Arial"/>
                <w:spacing w:val="-4"/>
                <w:sz w:val="20"/>
                <w:szCs w:val="20"/>
              </w:rPr>
              <w:t>Kwota alokacji UE</w:t>
            </w:r>
            <w:r w:rsidRPr="00CB1FF7">
              <w:rPr>
                <w:rFonts w:cs="Arial"/>
                <w:sz w:val="20"/>
                <w:szCs w:val="20"/>
              </w:rPr>
              <w:t xml:space="preserve"> na instrumenty finansowe (EUR) </w:t>
            </w:r>
            <w:r w:rsidRPr="00CB1FF7">
              <w:rPr>
                <w:rFonts w:cs="Arial"/>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15EC9EB3" w14:textId="77777777" w:rsidR="006F762F" w:rsidRPr="00CB1FF7" w:rsidRDefault="006F762F" w:rsidP="00FD6D0B">
            <w:pPr>
              <w:spacing w:after="0" w:line="240" w:lineRule="auto"/>
              <w:ind w:left="113" w:right="284" w:hanging="113"/>
              <w:rPr>
                <w:rFonts w:ascii="Arial" w:hAnsi="Arial"/>
                <w:sz w:val="20"/>
                <w:szCs w:val="20"/>
              </w:rPr>
            </w:pPr>
            <w:r w:rsidRPr="00CB1FF7">
              <w:rPr>
                <w:rFonts w:cs="Arial"/>
                <w:sz w:val="20"/>
                <w:szCs w:val="20"/>
              </w:rPr>
              <w:t>Nie dotyczy</w:t>
            </w:r>
          </w:p>
        </w:tc>
      </w:tr>
      <w:tr w:rsidR="00CB1FF7" w:rsidRPr="00CB1FF7" w14:paraId="0D0A731E"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1EF92C1C" w14:textId="77777777" w:rsidR="006F762F" w:rsidRPr="00CB1FF7" w:rsidRDefault="006F762F" w:rsidP="009A0B3E">
            <w:pPr>
              <w:numPr>
                <w:ilvl w:val="0"/>
                <w:numId w:val="422"/>
              </w:numPr>
              <w:tabs>
                <w:tab w:val="left" w:pos="426"/>
              </w:tabs>
              <w:suppressAutoHyphens/>
              <w:spacing w:after="0" w:line="240" w:lineRule="auto"/>
              <w:ind w:left="426" w:right="33" w:hanging="426"/>
              <w:rPr>
                <w:rFonts w:ascii="Arial" w:hAnsi="Arial" w:cs="Arial"/>
                <w:b/>
                <w:sz w:val="20"/>
                <w:szCs w:val="20"/>
              </w:rPr>
            </w:pPr>
            <w:r w:rsidRPr="00CB1FF7">
              <w:rPr>
                <w:rFonts w:cs="Arial"/>
                <w:sz w:val="20"/>
                <w:szCs w:val="20"/>
              </w:rPr>
              <w:t>Mechanizm wdrażania instrumentów finansowych</w:t>
            </w:r>
          </w:p>
        </w:tc>
        <w:tc>
          <w:tcPr>
            <w:tcW w:w="7616" w:type="dxa"/>
            <w:gridSpan w:val="3"/>
            <w:tcBorders>
              <w:top w:val="single" w:sz="4" w:space="0" w:color="auto"/>
              <w:left w:val="single" w:sz="4" w:space="0" w:color="auto"/>
              <w:bottom w:val="single" w:sz="4" w:space="0" w:color="auto"/>
              <w:right w:val="single" w:sz="4" w:space="0" w:color="auto"/>
            </w:tcBorders>
            <w:hideMark/>
          </w:tcPr>
          <w:p w14:paraId="581DDF40" w14:textId="77777777" w:rsidR="006F762F" w:rsidRPr="00CB1FF7" w:rsidRDefault="006F762F" w:rsidP="00FD6D0B">
            <w:pPr>
              <w:spacing w:after="0" w:line="240" w:lineRule="auto"/>
              <w:ind w:right="284"/>
              <w:rPr>
                <w:rFonts w:ascii="Arial" w:hAnsi="Arial"/>
                <w:sz w:val="20"/>
                <w:szCs w:val="20"/>
              </w:rPr>
            </w:pPr>
            <w:r w:rsidRPr="00CB1FF7">
              <w:rPr>
                <w:rFonts w:cs="Arial"/>
                <w:sz w:val="20"/>
                <w:szCs w:val="20"/>
              </w:rPr>
              <w:t>Nie dotyczy</w:t>
            </w:r>
          </w:p>
        </w:tc>
      </w:tr>
      <w:tr w:rsidR="00CB1FF7" w:rsidRPr="00CB1FF7" w14:paraId="5A28656A"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64EF09B5" w14:textId="77777777" w:rsidR="006F762F" w:rsidRPr="00CB1FF7" w:rsidRDefault="006F762F" w:rsidP="009A0B3E">
            <w:pPr>
              <w:numPr>
                <w:ilvl w:val="0"/>
                <w:numId w:val="422"/>
              </w:numPr>
              <w:tabs>
                <w:tab w:val="left" w:pos="426"/>
                <w:tab w:val="left" w:pos="1420"/>
              </w:tabs>
              <w:suppressAutoHyphens/>
              <w:spacing w:after="0" w:line="240" w:lineRule="auto"/>
              <w:ind w:left="426" w:right="62" w:hanging="426"/>
              <w:rPr>
                <w:rFonts w:ascii="Arial" w:hAnsi="Arial" w:cs="Arial"/>
                <w:sz w:val="20"/>
                <w:szCs w:val="20"/>
              </w:rPr>
            </w:pPr>
            <w:r w:rsidRPr="00CB1FF7">
              <w:rPr>
                <w:rFonts w:cs="Arial"/>
                <w:sz w:val="20"/>
                <w:szCs w:val="20"/>
              </w:rPr>
              <w:t>Rodzaj wsparcia instrumentów finansowych oraz najważniejsze warunki przyznawania</w:t>
            </w:r>
          </w:p>
        </w:tc>
        <w:tc>
          <w:tcPr>
            <w:tcW w:w="7616" w:type="dxa"/>
            <w:gridSpan w:val="3"/>
            <w:tcBorders>
              <w:top w:val="single" w:sz="4" w:space="0" w:color="auto"/>
              <w:left w:val="single" w:sz="4" w:space="0" w:color="auto"/>
              <w:bottom w:val="single" w:sz="4" w:space="0" w:color="auto"/>
              <w:right w:val="single" w:sz="4" w:space="0" w:color="auto"/>
            </w:tcBorders>
            <w:hideMark/>
          </w:tcPr>
          <w:p w14:paraId="41544D5B" w14:textId="77777777" w:rsidR="006F762F" w:rsidRPr="00CB1FF7" w:rsidRDefault="006F762F" w:rsidP="00FD6D0B">
            <w:pPr>
              <w:spacing w:after="0" w:line="240" w:lineRule="auto"/>
              <w:ind w:right="284"/>
              <w:rPr>
                <w:rFonts w:ascii="Arial" w:hAnsi="Arial"/>
                <w:sz w:val="20"/>
                <w:szCs w:val="20"/>
              </w:rPr>
            </w:pPr>
            <w:r w:rsidRPr="00CB1FF7">
              <w:rPr>
                <w:sz w:val="20"/>
                <w:szCs w:val="20"/>
              </w:rPr>
              <w:t>Nie dotyczy</w:t>
            </w:r>
          </w:p>
        </w:tc>
      </w:tr>
      <w:tr w:rsidR="00CB1FF7" w:rsidRPr="00CB1FF7" w14:paraId="1053044C" w14:textId="77777777" w:rsidTr="00CD71BA">
        <w:trPr>
          <w:trHeight w:val="1497"/>
        </w:trPr>
        <w:tc>
          <w:tcPr>
            <w:tcW w:w="2237" w:type="dxa"/>
            <w:tcBorders>
              <w:top w:val="single" w:sz="4" w:space="0" w:color="auto"/>
              <w:left w:val="single" w:sz="4" w:space="0" w:color="auto"/>
              <w:bottom w:val="single" w:sz="4" w:space="0" w:color="auto"/>
              <w:right w:val="single" w:sz="4" w:space="0" w:color="auto"/>
            </w:tcBorders>
          </w:tcPr>
          <w:p w14:paraId="5AC766AD" w14:textId="77777777" w:rsidR="006F762F" w:rsidRPr="00CB1FF7" w:rsidRDefault="006F762F" w:rsidP="009A0B3E">
            <w:pPr>
              <w:numPr>
                <w:ilvl w:val="0"/>
                <w:numId w:val="422"/>
              </w:numPr>
              <w:tabs>
                <w:tab w:val="left" w:pos="426"/>
              </w:tabs>
              <w:suppressAutoHyphens/>
              <w:spacing w:after="0" w:line="240" w:lineRule="auto"/>
              <w:ind w:left="426" w:right="62" w:hanging="426"/>
              <w:rPr>
                <w:rFonts w:ascii="Arial" w:hAnsi="Arial" w:cs="Arial"/>
                <w:szCs w:val="24"/>
              </w:rPr>
            </w:pPr>
            <w:r w:rsidRPr="00CB1FF7">
              <w:rPr>
                <w:rFonts w:cs="Arial"/>
                <w:sz w:val="20"/>
                <w:szCs w:val="20"/>
              </w:rPr>
              <w:t>Katalog ostatecznych odbiorców instrumentów finansowych</w:t>
            </w:r>
          </w:p>
        </w:tc>
        <w:tc>
          <w:tcPr>
            <w:tcW w:w="7616" w:type="dxa"/>
            <w:gridSpan w:val="3"/>
            <w:tcBorders>
              <w:top w:val="single" w:sz="4" w:space="0" w:color="auto"/>
              <w:left w:val="single" w:sz="4" w:space="0" w:color="auto"/>
              <w:bottom w:val="single" w:sz="4" w:space="0" w:color="auto"/>
              <w:right w:val="single" w:sz="4" w:space="0" w:color="auto"/>
            </w:tcBorders>
          </w:tcPr>
          <w:p w14:paraId="2EBAEC84" w14:textId="77777777" w:rsidR="006F762F" w:rsidRPr="00CB1FF7" w:rsidRDefault="006F762F" w:rsidP="00FD6D0B">
            <w:pPr>
              <w:spacing w:after="0" w:line="240" w:lineRule="auto"/>
              <w:ind w:right="284"/>
              <w:rPr>
                <w:rFonts w:ascii="Arial" w:hAnsi="Arial"/>
                <w:sz w:val="20"/>
                <w:szCs w:val="20"/>
              </w:rPr>
            </w:pPr>
            <w:r w:rsidRPr="00CB1FF7">
              <w:rPr>
                <w:sz w:val="20"/>
                <w:szCs w:val="20"/>
              </w:rPr>
              <w:t>Nie dotyczy</w:t>
            </w:r>
          </w:p>
          <w:p w14:paraId="54104C7C" w14:textId="77777777" w:rsidR="006F762F" w:rsidRPr="00CB1FF7" w:rsidRDefault="006F762F" w:rsidP="00FD6D0B">
            <w:pPr>
              <w:spacing w:after="0" w:line="240" w:lineRule="auto"/>
              <w:ind w:right="284"/>
              <w:rPr>
                <w:rFonts w:ascii="Arial" w:hAnsi="Arial"/>
                <w:sz w:val="20"/>
                <w:szCs w:val="20"/>
              </w:rPr>
            </w:pPr>
          </w:p>
        </w:tc>
      </w:tr>
      <w:tr w:rsidR="00CB1FF7" w:rsidRPr="00CB1FF7" w14:paraId="1C3A49BA" w14:textId="77777777" w:rsidTr="00CD71BA">
        <w:trPr>
          <w:trHeight w:val="427"/>
        </w:trPr>
        <w:tc>
          <w:tcPr>
            <w:tcW w:w="9853" w:type="dxa"/>
            <w:gridSpan w:val="4"/>
            <w:tcBorders>
              <w:top w:val="single" w:sz="4" w:space="0" w:color="auto"/>
              <w:left w:val="nil"/>
              <w:bottom w:val="single" w:sz="4" w:space="0" w:color="auto"/>
              <w:right w:val="nil"/>
            </w:tcBorders>
          </w:tcPr>
          <w:p w14:paraId="5BD88384" w14:textId="21CD7C4F" w:rsidR="006F762F" w:rsidRPr="00CB1FF7" w:rsidRDefault="006F762F" w:rsidP="00FD6D0B">
            <w:pPr>
              <w:pStyle w:val="Nagwek4"/>
              <w:rPr>
                <w:rFonts w:ascii="Arial" w:hAnsi="Arial"/>
                <w:color w:val="auto"/>
                <w:szCs w:val="24"/>
              </w:rPr>
            </w:pPr>
            <w:bookmarkStart w:id="61" w:name="_Toc39139963"/>
            <w:r w:rsidRPr="00CB1FF7">
              <w:rPr>
                <w:color w:val="auto"/>
              </w:rPr>
              <w:t xml:space="preserve">Poddziałanie 8.3.6  Wzrost jakości edukacji ogólnej - ZIT </w:t>
            </w:r>
            <w:r w:rsidRPr="00CB1FF7">
              <w:rPr>
                <w:i/>
                <w:color w:val="auto"/>
              </w:rPr>
              <w:t>(projekty konkursowe)</w:t>
            </w:r>
            <w:bookmarkEnd w:id="61"/>
          </w:p>
        </w:tc>
      </w:tr>
      <w:tr w:rsidR="00CB1FF7" w:rsidRPr="00CB1FF7" w14:paraId="2C177E8D" w14:textId="77777777" w:rsidTr="00CD71BA">
        <w:trPr>
          <w:trHeight w:val="596"/>
        </w:trPr>
        <w:tc>
          <w:tcPr>
            <w:tcW w:w="9853"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032B3832" w14:textId="77777777" w:rsidR="006F762F" w:rsidRPr="00CB1FF7" w:rsidRDefault="006F762F" w:rsidP="00FD6D0B">
            <w:pPr>
              <w:spacing w:after="0" w:line="240" w:lineRule="auto"/>
              <w:ind w:left="113" w:right="284"/>
              <w:rPr>
                <w:rFonts w:ascii="Arial" w:hAnsi="Arial" w:cs="Arial"/>
                <w:b/>
                <w:sz w:val="20"/>
                <w:szCs w:val="20"/>
              </w:rPr>
            </w:pPr>
            <w:r w:rsidRPr="00CB1FF7">
              <w:rPr>
                <w:sz w:val="20"/>
                <w:szCs w:val="20"/>
              </w:rPr>
              <w:br w:type="page"/>
            </w:r>
            <w:r w:rsidRPr="00CB1FF7">
              <w:rPr>
                <w:sz w:val="20"/>
                <w:szCs w:val="20"/>
              </w:rPr>
              <w:br w:type="page"/>
            </w:r>
            <w:r w:rsidRPr="00CB1FF7">
              <w:rPr>
                <w:sz w:val="20"/>
                <w:szCs w:val="20"/>
              </w:rPr>
              <w:br w:type="page"/>
            </w:r>
            <w:r w:rsidRPr="00CB1FF7">
              <w:rPr>
                <w:sz w:val="20"/>
                <w:szCs w:val="20"/>
              </w:rPr>
              <w:br w:type="page"/>
            </w:r>
            <w:r w:rsidRPr="00CB1FF7">
              <w:rPr>
                <w:sz w:val="20"/>
                <w:szCs w:val="20"/>
              </w:rPr>
              <w:br w:type="page"/>
            </w:r>
            <w:r w:rsidRPr="00CB1FF7">
              <w:rPr>
                <w:rFonts w:cs="Arial"/>
                <w:b/>
                <w:sz w:val="20"/>
                <w:szCs w:val="20"/>
              </w:rPr>
              <w:br w:type="page"/>
              <w:t>OPIS DZIAŁANIA I PODDZIAŁAŃ</w:t>
            </w:r>
          </w:p>
        </w:tc>
      </w:tr>
      <w:tr w:rsidR="00CB1FF7" w:rsidRPr="00CB1FF7" w14:paraId="67E1237C" w14:textId="77777777" w:rsidTr="00CD71BA">
        <w:trPr>
          <w:trHeight w:val="60"/>
        </w:trPr>
        <w:tc>
          <w:tcPr>
            <w:tcW w:w="2237" w:type="dxa"/>
            <w:vMerge w:val="restart"/>
            <w:tcBorders>
              <w:top w:val="single" w:sz="4" w:space="0" w:color="auto"/>
              <w:left w:val="single" w:sz="4" w:space="0" w:color="auto"/>
              <w:right w:val="single" w:sz="4" w:space="0" w:color="auto"/>
            </w:tcBorders>
          </w:tcPr>
          <w:p w14:paraId="1C5EBD65" w14:textId="77777777" w:rsidR="006F762F" w:rsidRPr="00CB1FF7" w:rsidRDefault="006F762F" w:rsidP="009A0B3E">
            <w:pPr>
              <w:numPr>
                <w:ilvl w:val="0"/>
                <w:numId w:val="524"/>
              </w:numPr>
              <w:suppressAutoHyphens/>
              <w:spacing w:after="0" w:line="240" w:lineRule="auto"/>
              <w:ind w:left="284" w:right="204" w:hanging="284"/>
              <w:rPr>
                <w:rFonts w:ascii="Arial" w:hAnsi="Arial" w:cs="Arial"/>
                <w:sz w:val="20"/>
                <w:szCs w:val="20"/>
              </w:rPr>
            </w:pPr>
            <w:r w:rsidRPr="00CB1FF7">
              <w:rPr>
                <w:rFonts w:cs="Arial"/>
                <w:sz w:val="20"/>
                <w:szCs w:val="20"/>
              </w:rPr>
              <w:t xml:space="preserve">Nazwa Działania/ Poddziałania </w:t>
            </w:r>
          </w:p>
        </w:tc>
        <w:tc>
          <w:tcPr>
            <w:tcW w:w="1840" w:type="dxa"/>
            <w:tcBorders>
              <w:top w:val="single" w:sz="4" w:space="0" w:color="auto"/>
              <w:left w:val="single" w:sz="4" w:space="0" w:color="auto"/>
              <w:bottom w:val="single" w:sz="4" w:space="0" w:color="auto"/>
              <w:right w:val="single" w:sz="4" w:space="0" w:color="auto"/>
            </w:tcBorders>
            <w:hideMark/>
          </w:tcPr>
          <w:p w14:paraId="799491D2" w14:textId="77777777" w:rsidR="006F762F" w:rsidRPr="00CB1FF7" w:rsidRDefault="006F762F" w:rsidP="00FD6D0B">
            <w:pPr>
              <w:spacing w:after="0" w:line="240" w:lineRule="auto"/>
              <w:ind w:right="284"/>
              <w:rPr>
                <w:rFonts w:ascii="Arial" w:hAnsi="Arial" w:cs="Arial"/>
                <w:b/>
                <w:sz w:val="20"/>
                <w:szCs w:val="20"/>
              </w:rPr>
            </w:pPr>
            <w:r w:rsidRPr="00CB1FF7">
              <w:rPr>
                <w:rFonts w:cs="Arial"/>
                <w:b/>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53AB2617" w14:textId="77777777" w:rsidR="006F762F" w:rsidRPr="00CB1FF7" w:rsidRDefault="006F762F" w:rsidP="00FD6D0B">
            <w:pPr>
              <w:spacing w:after="0" w:line="240" w:lineRule="auto"/>
              <w:ind w:left="4" w:right="284"/>
              <w:rPr>
                <w:rFonts w:ascii="Arial" w:hAnsi="Arial" w:cs="Arial"/>
                <w:b/>
                <w:sz w:val="20"/>
                <w:szCs w:val="20"/>
              </w:rPr>
            </w:pPr>
            <w:r w:rsidRPr="00CB1FF7">
              <w:rPr>
                <w:rFonts w:cs="Arial"/>
                <w:b/>
                <w:sz w:val="20"/>
                <w:szCs w:val="20"/>
              </w:rPr>
              <w:t>Zwiększenie dostępu do wysokiej jakości edukacji przedszkolnej oraz kształcenia podstawowego, gimnazjalnego i ponadgimnazjalnego</w:t>
            </w:r>
          </w:p>
        </w:tc>
      </w:tr>
      <w:tr w:rsidR="00CB1FF7" w:rsidRPr="00CB1FF7" w14:paraId="698255B1" w14:textId="77777777" w:rsidTr="00CD71BA">
        <w:trPr>
          <w:trHeight w:val="60"/>
        </w:trPr>
        <w:tc>
          <w:tcPr>
            <w:tcW w:w="2237" w:type="dxa"/>
            <w:vMerge/>
            <w:tcBorders>
              <w:left w:val="single" w:sz="4" w:space="0" w:color="auto"/>
              <w:bottom w:val="single" w:sz="4" w:space="0" w:color="auto"/>
              <w:right w:val="single" w:sz="4" w:space="0" w:color="auto"/>
            </w:tcBorders>
            <w:vAlign w:val="center"/>
            <w:hideMark/>
          </w:tcPr>
          <w:p w14:paraId="431B31CD" w14:textId="77777777" w:rsidR="006F762F" w:rsidRPr="00CB1FF7" w:rsidRDefault="006F762F" w:rsidP="009A0B3E">
            <w:pPr>
              <w:numPr>
                <w:ilvl w:val="0"/>
                <w:numId w:val="524"/>
              </w:numPr>
              <w:spacing w:after="0" w:line="240" w:lineRule="auto"/>
              <w:ind w:left="284" w:hanging="284"/>
              <w:rPr>
                <w:rFonts w:ascii="Arial" w:hAnsi="Arial" w:cs="Arial"/>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05525294" w14:textId="77777777" w:rsidR="006F762F" w:rsidRPr="00CB1FF7" w:rsidRDefault="006F762F" w:rsidP="00FD6D0B">
            <w:pPr>
              <w:tabs>
                <w:tab w:val="left" w:pos="1452"/>
              </w:tabs>
              <w:spacing w:after="0" w:line="240" w:lineRule="auto"/>
              <w:ind w:right="67"/>
              <w:rPr>
                <w:rFonts w:ascii="Arial" w:hAnsi="Arial" w:cs="Arial"/>
                <w:b/>
                <w:sz w:val="20"/>
                <w:szCs w:val="20"/>
              </w:rPr>
            </w:pPr>
            <w:r w:rsidRPr="00CB1FF7">
              <w:rPr>
                <w:rFonts w:cs="Arial"/>
                <w:b/>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4236A7B8" w14:textId="77777777" w:rsidR="006F762F" w:rsidRPr="00CB1FF7" w:rsidRDefault="006F762F" w:rsidP="00FD6D0B">
            <w:pPr>
              <w:spacing w:after="0" w:line="240" w:lineRule="auto"/>
              <w:ind w:left="4" w:right="284"/>
              <w:rPr>
                <w:rFonts w:ascii="Arial" w:hAnsi="Arial" w:cs="Arial"/>
                <w:b/>
                <w:sz w:val="20"/>
                <w:szCs w:val="20"/>
              </w:rPr>
            </w:pPr>
            <w:r w:rsidRPr="00CB1FF7">
              <w:rPr>
                <w:rFonts w:cs="Arial"/>
                <w:b/>
                <w:sz w:val="20"/>
                <w:szCs w:val="20"/>
              </w:rPr>
              <w:t xml:space="preserve">Wzrost jakości edukacji ogólnej - ZIT </w:t>
            </w:r>
          </w:p>
          <w:p w14:paraId="45CD2146" w14:textId="77777777" w:rsidR="006F762F" w:rsidRPr="00CB1FF7" w:rsidRDefault="006F762F" w:rsidP="00FD6D0B">
            <w:pPr>
              <w:spacing w:after="0" w:line="240" w:lineRule="auto"/>
              <w:ind w:left="4" w:right="284"/>
              <w:rPr>
                <w:rFonts w:ascii="Arial" w:hAnsi="Arial" w:cs="Arial"/>
                <w:b/>
                <w:sz w:val="20"/>
                <w:szCs w:val="20"/>
              </w:rPr>
            </w:pPr>
            <w:r w:rsidRPr="00CB1FF7">
              <w:rPr>
                <w:rFonts w:cs="Arial"/>
                <w:i/>
                <w:sz w:val="20"/>
                <w:szCs w:val="20"/>
              </w:rPr>
              <w:t>(projekty konkursowe)</w:t>
            </w:r>
          </w:p>
        </w:tc>
      </w:tr>
      <w:tr w:rsidR="00CB1FF7" w:rsidRPr="00CB1FF7" w14:paraId="6C639C1B" w14:textId="77777777" w:rsidTr="00CD71BA">
        <w:trPr>
          <w:trHeight w:val="1573"/>
        </w:trPr>
        <w:tc>
          <w:tcPr>
            <w:tcW w:w="2237" w:type="dxa"/>
            <w:tcBorders>
              <w:top w:val="single" w:sz="4" w:space="0" w:color="auto"/>
              <w:left w:val="single" w:sz="4" w:space="0" w:color="auto"/>
              <w:bottom w:val="single" w:sz="4" w:space="0" w:color="auto"/>
              <w:right w:val="single" w:sz="4" w:space="0" w:color="auto"/>
            </w:tcBorders>
          </w:tcPr>
          <w:p w14:paraId="481E4A48" w14:textId="77777777" w:rsidR="006F762F" w:rsidRPr="00CB1FF7" w:rsidRDefault="006F762F" w:rsidP="009A0B3E">
            <w:pPr>
              <w:numPr>
                <w:ilvl w:val="0"/>
                <w:numId w:val="524"/>
              </w:numPr>
              <w:suppressAutoHyphens/>
              <w:spacing w:after="0" w:line="240" w:lineRule="auto"/>
              <w:ind w:left="284" w:right="32" w:hanging="284"/>
              <w:rPr>
                <w:rFonts w:ascii="Arial" w:hAnsi="Arial" w:cs="Arial"/>
                <w:sz w:val="20"/>
                <w:szCs w:val="20"/>
              </w:rPr>
            </w:pPr>
            <w:r w:rsidRPr="00CB1FF7">
              <w:rPr>
                <w:rFonts w:cs="Arial"/>
                <w:sz w:val="20"/>
                <w:szCs w:val="20"/>
              </w:rPr>
              <w:t>Cel/e szczegółowy/e     Działania/ Poddziałania</w:t>
            </w:r>
          </w:p>
        </w:tc>
        <w:tc>
          <w:tcPr>
            <w:tcW w:w="1840" w:type="dxa"/>
            <w:tcBorders>
              <w:top w:val="single" w:sz="4" w:space="0" w:color="auto"/>
              <w:left w:val="single" w:sz="4" w:space="0" w:color="auto"/>
              <w:bottom w:val="single" w:sz="4" w:space="0" w:color="auto"/>
              <w:right w:val="single" w:sz="4" w:space="0" w:color="auto"/>
            </w:tcBorders>
            <w:hideMark/>
          </w:tcPr>
          <w:p w14:paraId="4D1483F9" w14:textId="77777777" w:rsidR="006F762F" w:rsidRPr="00CB1FF7" w:rsidRDefault="006F762F" w:rsidP="00FD6D0B">
            <w:pPr>
              <w:tabs>
                <w:tab w:val="left" w:pos="1452"/>
              </w:tabs>
              <w:spacing w:after="0" w:line="240" w:lineRule="auto"/>
              <w:ind w:right="67"/>
              <w:rPr>
                <w:rFonts w:ascii="Arial" w:hAnsi="Arial"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2717BCCD" w14:textId="011B2FDE" w:rsidR="006F762F" w:rsidRPr="00CB1FF7" w:rsidRDefault="006F762F" w:rsidP="009A0B3E">
            <w:pPr>
              <w:numPr>
                <w:ilvl w:val="0"/>
                <w:numId w:val="137"/>
              </w:numPr>
              <w:spacing w:after="0" w:line="240" w:lineRule="auto"/>
              <w:ind w:left="290" w:right="176" w:hanging="284"/>
              <w:rPr>
                <w:rFonts w:ascii="Arial" w:hAnsi="Arial" w:cs="Arial"/>
                <w:sz w:val="20"/>
                <w:szCs w:val="20"/>
              </w:rPr>
            </w:pPr>
            <w:r w:rsidRPr="00CB1FF7">
              <w:rPr>
                <w:rFonts w:cs="Arial"/>
                <w:sz w:val="20"/>
                <w:szCs w:val="20"/>
              </w:rPr>
              <w:t>Zwiększenie dostępu do wysokiej jakości edukacji przedszkolnej</w:t>
            </w:r>
          </w:p>
          <w:p w14:paraId="54B2DA0A" w14:textId="77777777" w:rsidR="006F762F" w:rsidRPr="00CB1FF7" w:rsidRDefault="006F762F" w:rsidP="009A0B3E">
            <w:pPr>
              <w:numPr>
                <w:ilvl w:val="0"/>
                <w:numId w:val="137"/>
              </w:numPr>
              <w:spacing w:after="0" w:line="240" w:lineRule="auto"/>
              <w:ind w:left="290" w:right="176" w:hanging="284"/>
              <w:rPr>
                <w:rFonts w:ascii="Arial" w:hAnsi="Arial" w:cs="Arial"/>
                <w:sz w:val="20"/>
                <w:szCs w:val="20"/>
              </w:rPr>
            </w:pPr>
            <w:r w:rsidRPr="00CB1FF7">
              <w:rPr>
                <w:rFonts w:cs="Arial"/>
                <w:sz w:val="20"/>
                <w:szCs w:val="20"/>
              </w:rPr>
              <w:t xml:space="preserve">Podniesienie kompetencji kluczowych i umiejętności uniwersalnych </w:t>
            </w:r>
            <w:r w:rsidR="001F4A6F" w:rsidRPr="00CB1FF7">
              <w:rPr>
                <w:rFonts w:cs="Arial"/>
                <w:sz w:val="20"/>
                <w:szCs w:val="20"/>
              </w:rPr>
              <w:t xml:space="preserve">uczniów </w:t>
            </w:r>
            <w:r w:rsidRPr="00CB1FF7">
              <w:rPr>
                <w:rFonts w:cs="Arial"/>
                <w:sz w:val="20"/>
                <w:szCs w:val="20"/>
              </w:rPr>
              <w:t xml:space="preserve">(w tym uczniów ze specjalnymi potrzebami </w:t>
            </w:r>
            <w:r w:rsidR="003245A4" w:rsidRPr="00CB1FF7">
              <w:rPr>
                <w:rFonts w:cs="Arial"/>
                <w:sz w:val="20"/>
                <w:szCs w:val="20"/>
              </w:rPr>
              <w:t xml:space="preserve">rozwojowymi i </w:t>
            </w:r>
            <w:r w:rsidRPr="00CB1FF7">
              <w:rPr>
                <w:rFonts w:cs="Arial"/>
                <w:sz w:val="20"/>
                <w:szCs w:val="20"/>
              </w:rPr>
              <w:t>edukacyjnymi) na każdym etapie edukacji ogólnej, w tym podstawowej i ponadpodstawowej, w kontekście potrzeb rynku pracy</w:t>
            </w:r>
          </w:p>
        </w:tc>
      </w:tr>
      <w:tr w:rsidR="00CB1FF7" w:rsidRPr="00CB1FF7" w14:paraId="31DB4A69" w14:textId="77777777" w:rsidTr="00CD71BA">
        <w:trPr>
          <w:trHeight w:val="2327"/>
        </w:trPr>
        <w:tc>
          <w:tcPr>
            <w:tcW w:w="2237" w:type="dxa"/>
            <w:tcBorders>
              <w:top w:val="single" w:sz="4" w:space="0" w:color="auto"/>
              <w:left w:val="single" w:sz="4" w:space="0" w:color="auto"/>
              <w:bottom w:val="single" w:sz="4" w:space="0" w:color="auto"/>
              <w:right w:val="single" w:sz="4" w:space="0" w:color="auto"/>
            </w:tcBorders>
          </w:tcPr>
          <w:p w14:paraId="446895EB" w14:textId="77777777" w:rsidR="006F762F" w:rsidRPr="00CB1FF7" w:rsidRDefault="006F762F" w:rsidP="009A0B3E">
            <w:pPr>
              <w:numPr>
                <w:ilvl w:val="0"/>
                <w:numId w:val="524"/>
              </w:numPr>
              <w:suppressAutoHyphens/>
              <w:spacing w:before="40" w:after="40" w:line="240" w:lineRule="auto"/>
              <w:ind w:left="284" w:right="284" w:hanging="284"/>
              <w:rPr>
                <w:rFonts w:ascii="Arial" w:hAnsi="Arial" w:cs="Arial"/>
                <w:sz w:val="20"/>
                <w:szCs w:val="20"/>
              </w:rPr>
            </w:pPr>
            <w:r w:rsidRPr="00CB1FF7">
              <w:rPr>
                <w:rFonts w:cs="Arial"/>
                <w:sz w:val="20"/>
                <w:szCs w:val="20"/>
              </w:rPr>
              <w:t>Lista wskaźników rezultatu bezpośredniego</w:t>
            </w:r>
          </w:p>
        </w:tc>
        <w:tc>
          <w:tcPr>
            <w:tcW w:w="1840" w:type="dxa"/>
            <w:tcBorders>
              <w:top w:val="single" w:sz="4" w:space="0" w:color="auto"/>
              <w:left w:val="single" w:sz="4" w:space="0" w:color="auto"/>
              <w:bottom w:val="single" w:sz="4" w:space="0" w:color="auto"/>
              <w:right w:val="single" w:sz="4" w:space="0" w:color="auto"/>
            </w:tcBorders>
            <w:hideMark/>
          </w:tcPr>
          <w:p w14:paraId="7B4C379A" w14:textId="77777777" w:rsidR="006F762F" w:rsidRPr="00CB1FF7" w:rsidRDefault="006F762F" w:rsidP="00FD6D0B">
            <w:pPr>
              <w:spacing w:before="40" w:after="40" w:line="240" w:lineRule="auto"/>
              <w:ind w:right="67"/>
              <w:rPr>
                <w:rFonts w:ascii="Arial" w:hAnsi="Arial"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35FE09FB" w14:textId="77777777" w:rsidR="006F762F" w:rsidRPr="00CB1FF7" w:rsidRDefault="006F762F" w:rsidP="009A0B3E">
            <w:pPr>
              <w:numPr>
                <w:ilvl w:val="0"/>
                <w:numId w:val="138"/>
              </w:numPr>
              <w:autoSpaceDE w:val="0"/>
              <w:autoSpaceDN w:val="0"/>
              <w:adjustRightInd w:val="0"/>
              <w:spacing w:after="0" w:line="240" w:lineRule="auto"/>
              <w:ind w:left="290" w:right="284" w:hanging="284"/>
              <w:rPr>
                <w:rFonts w:ascii="Arial" w:hAnsi="Arial" w:cs="Arial"/>
                <w:sz w:val="20"/>
                <w:szCs w:val="20"/>
              </w:rPr>
            </w:pPr>
            <w:r w:rsidRPr="00CB1FF7">
              <w:rPr>
                <w:rFonts w:cs="Arial"/>
                <w:sz w:val="20"/>
                <w:szCs w:val="20"/>
              </w:rPr>
              <w:t>Liczba uczniów, którzy nabyli kompetencje kluczowe lub umiejętności uniwersalne po opuszczeniu programu</w:t>
            </w:r>
          </w:p>
          <w:p w14:paraId="6DD19F8C" w14:textId="77777777" w:rsidR="006F762F" w:rsidRPr="00CB1FF7" w:rsidRDefault="006F762F" w:rsidP="009A0B3E">
            <w:pPr>
              <w:numPr>
                <w:ilvl w:val="0"/>
                <w:numId w:val="138"/>
              </w:numPr>
              <w:autoSpaceDE w:val="0"/>
              <w:autoSpaceDN w:val="0"/>
              <w:adjustRightInd w:val="0"/>
              <w:spacing w:after="0" w:line="240" w:lineRule="auto"/>
              <w:ind w:left="287" w:right="284" w:hanging="283"/>
              <w:rPr>
                <w:rFonts w:cs="Arial"/>
                <w:sz w:val="20"/>
                <w:szCs w:val="20"/>
              </w:rPr>
            </w:pPr>
            <w:r w:rsidRPr="00CB1FF7">
              <w:rPr>
                <w:rFonts w:cs="Arial"/>
                <w:sz w:val="20"/>
                <w:szCs w:val="20"/>
              </w:rPr>
              <w:t>Liczba nauczycieli, którzy uzyskali kwalifikacje lub nabyli kompetencje po opuszczeniu programu</w:t>
            </w:r>
          </w:p>
          <w:p w14:paraId="1DE2B4FF" w14:textId="77777777" w:rsidR="006F762F" w:rsidRPr="00CB1FF7" w:rsidRDefault="006F762F" w:rsidP="009A0B3E">
            <w:pPr>
              <w:numPr>
                <w:ilvl w:val="0"/>
                <w:numId w:val="138"/>
              </w:numPr>
              <w:autoSpaceDE w:val="0"/>
              <w:autoSpaceDN w:val="0"/>
              <w:adjustRightInd w:val="0"/>
              <w:spacing w:after="0" w:line="240" w:lineRule="auto"/>
              <w:ind w:left="287" w:right="284" w:hanging="283"/>
              <w:rPr>
                <w:rFonts w:cs="Arial"/>
                <w:sz w:val="20"/>
                <w:szCs w:val="20"/>
              </w:rPr>
            </w:pPr>
            <w:r w:rsidRPr="00CB1FF7">
              <w:rPr>
                <w:rFonts w:cs="Arial"/>
                <w:sz w:val="20"/>
                <w:szCs w:val="20"/>
              </w:rPr>
              <w:t>Liczba szkół, w których pracownie przedmiotowe wykorzystują doposażenie do prowadzenia zajęć edukacyjnych (ewaluacja)</w:t>
            </w:r>
          </w:p>
          <w:p w14:paraId="1D466D49" w14:textId="77777777" w:rsidR="003745CE" w:rsidRPr="00CB1FF7" w:rsidRDefault="00391982" w:rsidP="009A0B3E">
            <w:pPr>
              <w:numPr>
                <w:ilvl w:val="0"/>
                <w:numId w:val="138"/>
              </w:numPr>
              <w:autoSpaceDE w:val="0"/>
              <w:autoSpaceDN w:val="0"/>
              <w:adjustRightInd w:val="0"/>
              <w:spacing w:after="0" w:line="240" w:lineRule="auto"/>
              <w:ind w:left="287" w:right="284" w:hanging="283"/>
              <w:rPr>
                <w:rFonts w:cs="Arial"/>
                <w:sz w:val="20"/>
                <w:szCs w:val="20"/>
              </w:rPr>
            </w:pPr>
            <w:r w:rsidRPr="00CB1FF7">
              <w:rPr>
                <w:rFonts w:cs="Arial"/>
                <w:sz w:val="20"/>
                <w:szCs w:val="20"/>
              </w:rPr>
              <w:t>Liczba szkół i placówek systemu oświaty wykorzystujących sprzęt TIK do prowadzenia zajęć edukacyjnych (ewaluacja)</w:t>
            </w:r>
          </w:p>
        </w:tc>
      </w:tr>
      <w:tr w:rsidR="00CB1FF7" w:rsidRPr="00CB1FF7" w14:paraId="4EDC388D" w14:textId="77777777" w:rsidTr="00CD71BA">
        <w:trPr>
          <w:trHeight w:val="841"/>
        </w:trPr>
        <w:tc>
          <w:tcPr>
            <w:tcW w:w="2237" w:type="dxa"/>
            <w:tcBorders>
              <w:top w:val="single" w:sz="4" w:space="0" w:color="auto"/>
              <w:left w:val="single" w:sz="4" w:space="0" w:color="auto"/>
              <w:bottom w:val="single" w:sz="4" w:space="0" w:color="auto"/>
              <w:right w:val="single" w:sz="4" w:space="0" w:color="auto"/>
            </w:tcBorders>
          </w:tcPr>
          <w:p w14:paraId="44C25D29" w14:textId="77777777" w:rsidR="006F762F" w:rsidRPr="00CB1FF7" w:rsidRDefault="006F762F" w:rsidP="009A0B3E">
            <w:pPr>
              <w:numPr>
                <w:ilvl w:val="0"/>
                <w:numId w:val="524"/>
              </w:numPr>
              <w:suppressAutoHyphens/>
              <w:spacing w:before="40" w:after="40" w:line="240" w:lineRule="auto"/>
              <w:ind w:left="284" w:right="284" w:hanging="284"/>
              <w:rPr>
                <w:rFonts w:cs="Arial"/>
                <w:sz w:val="20"/>
                <w:szCs w:val="20"/>
              </w:rPr>
            </w:pPr>
            <w:r w:rsidRPr="00CB1FF7">
              <w:rPr>
                <w:sz w:val="20"/>
                <w:szCs w:val="20"/>
              </w:rPr>
              <w:t>Lista wskaźników produktu</w:t>
            </w:r>
          </w:p>
        </w:tc>
        <w:tc>
          <w:tcPr>
            <w:tcW w:w="1840" w:type="dxa"/>
            <w:tcBorders>
              <w:top w:val="single" w:sz="4" w:space="0" w:color="auto"/>
              <w:left w:val="single" w:sz="4" w:space="0" w:color="auto"/>
              <w:bottom w:val="single" w:sz="4" w:space="0" w:color="auto"/>
              <w:right w:val="single" w:sz="4" w:space="0" w:color="auto"/>
            </w:tcBorders>
          </w:tcPr>
          <w:p w14:paraId="6F7CBE84" w14:textId="77777777" w:rsidR="006F762F" w:rsidRPr="00CB1FF7" w:rsidRDefault="006F762F" w:rsidP="00FD6D0B">
            <w:pPr>
              <w:spacing w:before="40" w:after="40" w:line="240" w:lineRule="auto"/>
              <w:ind w:right="67"/>
              <w:rPr>
                <w:rFonts w:ascii="Arial" w:hAnsi="Arial"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1FA5B8E1" w14:textId="77777777" w:rsidR="006F762F" w:rsidRPr="00CB1FF7" w:rsidRDefault="006F762F" w:rsidP="00CD71BA">
            <w:pPr>
              <w:numPr>
                <w:ilvl w:val="0"/>
                <w:numId w:val="138"/>
              </w:numPr>
              <w:spacing w:after="0" w:line="240" w:lineRule="auto"/>
              <w:ind w:left="284" w:right="-106" w:hanging="284"/>
              <w:rPr>
                <w:rFonts w:ascii="Arial" w:hAnsi="Arial" w:cs="Arial"/>
                <w:sz w:val="20"/>
                <w:szCs w:val="20"/>
              </w:rPr>
            </w:pPr>
            <w:r w:rsidRPr="00CB1FF7">
              <w:rPr>
                <w:rFonts w:cs="Arial"/>
                <w:sz w:val="20"/>
                <w:szCs w:val="20"/>
              </w:rPr>
              <w:t>Liczba dzieci objętych w ramach programu dodatkowymi zajęciami zwiększającymi ich szanse edukacyjne w edukacji przedszkolnej</w:t>
            </w:r>
          </w:p>
          <w:p w14:paraId="33B24B02" w14:textId="77777777" w:rsidR="006F762F" w:rsidRPr="00CB1FF7" w:rsidRDefault="006F762F" w:rsidP="00CD71BA">
            <w:pPr>
              <w:numPr>
                <w:ilvl w:val="0"/>
                <w:numId w:val="138"/>
              </w:numPr>
              <w:spacing w:after="0" w:line="240" w:lineRule="auto"/>
              <w:ind w:left="284" w:right="284" w:hanging="284"/>
              <w:rPr>
                <w:rFonts w:cs="Arial"/>
                <w:sz w:val="20"/>
                <w:szCs w:val="20"/>
              </w:rPr>
            </w:pPr>
            <w:r w:rsidRPr="00CB1FF7">
              <w:rPr>
                <w:rFonts w:cs="Arial"/>
                <w:sz w:val="20"/>
                <w:szCs w:val="20"/>
              </w:rPr>
              <w:t>Liczba miejsc wychowania przedszkolnego dofinansowanych w programie</w:t>
            </w:r>
          </w:p>
          <w:p w14:paraId="59F45933" w14:textId="77777777" w:rsidR="006F762F" w:rsidRPr="00CB1FF7" w:rsidRDefault="006F762F" w:rsidP="00CD71BA">
            <w:pPr>
              <w:numPr>
                <w:ilvl w:val="0"/>
                <w:numId w:val="138"/>
              </w:numPr>
              <w:autoSpaceDE w:val="0"/>
              <w:autoSpaceDN w:val="0"/>
              <w:adjustRightInd w:val="0"/>
              <w:spacing w:after="0" w:line="240" w:lineRule="auto"/>
              <w:ind w:left="284" w:right="284" w:hanging="284"/>
              <w:rPr>
                <w:rFonts w:cs="Arial"/>
                <w:sz w:val="20"/>
                <w:szCs w:val="20"/>
              </w:rPr>
            </w:pPr>
            <w:r w:rsidRPr="00CB1FF7">
              <w:rPr>
                <w:rFonts w:cs="Arial"/>
                <w:sz w:val="20"/>
                <w:szCs w:val="20"/>
              </w:rPr>
              <w:t xml:space="preserve">Liczba uczniów objętych wsparciem w zakresie rozwijania kompetencji kluczowych lub umiejętności uniwersalnych w programie </w:t>
            </w:r>
          </w:p>
          <w:p w14:paraId="0E0EF2B1" w14:textId="0B07F972" w:rsidR="006F762F" w:rsidRPr="00CB1FF7" w:rsidRDefault="006F762F" w:rsidP="00CD71BA">
            <w:pPr>
              <w:numPr>
                <w:ilvl w:val="0"/>
                <w:numId w:val="138"/>
              </w:numPr>
              <w:autoSpaceDE w:val="0"/>
              <w:autoSpaceDN w:val="0"/>
              <w:adjustRightInd w:val="0"/>
              <w:spacing w:after="0" w:line="240" w:lineRule="auto"/>
              <w:ind w:left="284" w:right="284" w:hanging="284"/>
              <w:rPr>
                <w:rFonts w:cs="Arial"/>
                <w:sz w:val="20"/>
                <w:szCs w:val="20"/>
              </w:rPr>
            </w:pPr>
            <w:r w:rsidRPr="00CB1FF7">
              <w:rPr>
                <w:rFonts w:cs="Arial"/>
                <w:sz w:val="20"/>
                <w:szCs w:val="20"/>
              </w:rPr>
              <w:t xml:space="preserve">Liczba nauczycieli objętych wsparciem w programie </w:t>
            </w:r>
          </w:p>
          <w:p w14:paraId="6E8118C2" w14:textId="77777777" w:rsidR="006F762F" w:rsidRPr="00CB1FF7" w:rsidRDefault="006F762F" w:rsidP="00CD71BA">
            <w:pPr>
              <w:numPr>
                <w:ilvl w:val="0"/>
                <w:numId w:val="138"/>
              </w:numPr>
              <w:autoSpaceDE w:val="0"/>
              <w:autoSpaceDN w:val="0"/>
              <w:adjustRightInd w:val="0"/>
              <w:spacing w:after="0" w:line="240" w:lineRule="auto"/>
              <w:ind w:left="284" w:right="284" w:hanging="284"/>
              <w:rPr>
                <w:rFonts w:cs="Arial"/>
                <w:sz w:val="20"/>
                <w:szCs w:val="20"/>
              </w:rPr>
            </w:pPr>
            <w:r w:rsidRPr="00CB1FF7">
              <w:rPr>
                <w:rFonts w:cs="Arial"/>
                <w:sz w:val="20"/>
                <w:szCs w:val="20"/>
              </w:rPr>
              <w:t>Liczba szkół, których pracownie przedmiotowe zostały doposażone w programie</w:t>
            </w:r>
          </w:p>
          <w:p w14:paraId="699FCDF9" w14:textId="4BF93AD2" w:rsidR="00E254C9" w:rsidRPr="00CB1FF7" w:rsidRDefault="00E254C9" w:rsidP="00CD71BA">
            <w:pPr>
              <w:numPr>
                <w:ilvl w:val="0"/>
                <w:numId w:val="138"/>
              </w:numPr>
              <w:autoSpaceDE w:val="0"/>
              <w:autoSpaceDN w:val="0"/>
              <w:adjustRightInd w:val="0"/>
              <w:spacing w:after="0" w:line="240" w:lineRule="auto"/>
              <w:ind w:left="284" w:right="284" w:hanging="284"/>
              <w:rPr>
                <w:rFonts w:cs="Arial"/>
                <w:sz w:val="20"/>
                <w:szCs w:val="20"/>
              </w:rPr>
            </w:pPr>
            <w:r w:rsidRPr="00CB1FF7">
              <w:rPr>
                <w:rFonts w:cs="Arial"/>
                <w:sz w:val="20"/>
                <w:szCs w:val="20"/>
              </w:rPr>
              <w:t>Liczba nauczycieli objętych wsparciem z zakresu TIK w programie,</w:t>
            </w:r>
          </w:p>
          <w:p w14:paraId="32ADC145" w14:textId="22A3CCDD" w:rsidR="00F1583C" w:rsidRPr="00BC7288" w:rsidRDefault="00E254C9" w:rsidP="00BC7288">
            <w:pPr>
              <w:numPr>
                <w:ilvl w:val="0"/>
                <w:numId w:val="138"/>
              </w:numPr>
              <w:autoSpaceDE w:val="0"/>
              <w:autoSpaceDN w:val="0"/>
              <w:adjustRightInd w:val="0"/>
              <w:spacing w:after="0" w:line="240" w:lineRule="auto"/>
              <w:ind w:left="284" w:right="284" w:hanging="284"/>
              <w:rPr>
                <w:rFonts w:cs="Arial"/>
                <w:sz w:val="20"/>
                <w:szCs w:val="20"/>
              </w:rPr>
            </w:pPr>
            <w:r w:rsidRPr="00CB1FF7">
              <w:rPr>
                <w:rFonts w:cs="Arial"/>
                <w:sz w:val="20"/>
                <w:szCs w:val="20"/>
              </w:rPr>
              <w:t>Liczba szkół i placówek systemu oświaty wyposażonych w ramach programu w sprzęt TIK do prowadzenia zajęć edukacyjnych</w:t>
            </w:r>
          </w:p>
        </w:tc>
      </w:tr>
      <w:tr w:rsidR="00CB1FF7" w:rsidRPr="00CB1FF7" w14:paraId="5FB0DFCF" w14:textId="77777777" w:rsidTr="00CD71BA">
        <w:trPr>
          <w:trHeight w:val="417"/>
        </w:trPr>
        <w:tc>
          <w:tcPr>
            <w:tcW w:w="2237" w:type="dxa"/>
            <w:vMerge w:val="restart"/>
            <w:tcBorders>
              <w:top w:val="single" w:sz="4" w:space="0" w:color="auto"/>
              <w:left w:val="single" w:sz="4" w:space="0" w:color="auto"/>
              <w:right w:val="single" w:sz="4" w:space="0" w:color="auto"/>
            </w:tcBorders>
          </w:tcPr>
          <w:p w14:paraId="45AD2853" w14:textId="77777777" w:rsidR="00250F25" w:rsidRPr="00CB1FF7" w:rsidRDefault="00250F25" w:rsidP="009A0B3E">
            <w:pPr>
              <w:numPr>
                <w:ilvl w:val="0"/>
                <w:numId w:val="528"/>
              </w:numPr>
              <w:spacing w:before="60" w:line="240" w:lineRule="auto"/>
              <w:ind w:left="284" w:right="284" w:hanging="284"/>
              <w:rPr>
                <w:sz w:val="20"/>
                <w:szCs w:val="20"/>
              </w:rPr>
            </w:pPr>
            <w:r w:rsidRPr="00CB1FF7">
              <w:rPr>
                <w:sz w:val="20"/>
                <w:szCs w:val="20"/>
              </w:rPr>
              <w:t>Typy projektów*</w:t>
            </w:r>
          </w:p>
          <w:p w14:paraId="65C97B04" w14:textId="77777777" w:rsidR="00250F25" w:rsidRPr="00CB1FF7" w:rsidRDefault="00250F25" w:rsidP="00F1583C">
            <w:pPr>
              <w:spacing w:before="60" w:line="240" w:lineRule="auto"/>
              <w:ind w:right="284"/>
              <w:rPr>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p w14:paraId="1C6EA71C" w14:textId="77777777" w:rsidR="00250F25" w:rsidRPr="00CB1FF7" w:rsidRDefault="00250F25">
            <w:pPr>
              <w:spacing w:before="60" w:line="240" w:lineRule="auto"/>
              <w:ind w:right="284"/>
              <w:rPr>
                <w:sz w:val="20"/>
                <w:szCs w:val="20"/>
              </w:rPr>
            </w:pPr>
            <w:r w:rsidRPr="00CB1FF7">
              <w:rPr>
                <w:sz w:val="20"/>
                <w:szCs w:val="20"/>
              </w:rPr>
              <w:t xml:space="preserve"> </w:t>
            </w:r>
          </w:p>
          <w:p w14:paraId="717253CF" w14:textId="3352564E" w:rsidR="00250F25" w:rsidRPr="00CB1FF7" w:rsidRDefault="00250F25" w:rsidP="00CD71BA">
            <w:pPr>
              <w:spacing w:before="60" w:line="240" w:lineRule="auto"/>
              <w:ind w:left="142" w:right="284"/>
              <w:rPr>
                <w:sz w:val="20"/>
                <w:szCs w:val="20"/>
              </w:rPr>
            </w:pPr>
          </w:p>
        </w:tc>
        <w:tc>
          <w:tcPr>
            <w:tcW w:w="1840" w:type="dxa"/>
            <w:vMerge w:val="restart"/>
            <w:tcBorders>
              <w:top w:val="single" w:sz="4" w:space="0" w:color="auto"/>
              <w:left w:val="single" w:sz="4" w:space="0" w:color="auto"/>
              <w:right w:val="single" w:sz="4" w:space="0" w:color="auto"/>
            </w:tcBorders>
            <w:hideMark/>
          </w:tcPr>
          <w:p w14:paraId="4A061D31" w14:textId="77777777" w:rsidR="00250F25" w:rsidRPr="00CB1FF7" w:rsidRDefault="00250F25" w:rsidP="00FD6D0B">
            <w:pPr>
              <w:spacing w:before="40" w:line="240" w:lineRule="auto"/>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679AB757" w14:textId="77777777" w:rsidR="00250F25" w:rsidRPr="00CB1FF7" w:rsidRDefault="00250F25" w:rsidP="00FD6D0B">
            <w:pPr>
              <w:pStyle w:val="Default"/>
              <w:ind w:right="34"/>
              <w:rPr>
                <w:b/>
                <w:color w:val="auto"/>
                <w:sz w:val="20"/>
                <w:szCs w:val="20"/>
              </w:rPr>
            </w:pPr>
            <w:r w:rsidRPr="00CB1FF7">
              <w:rPr>
                <w:b/>
                <w:color w:val="auto"/>
                <w:sz w:val="20"/>
                <w:szCs w:val="20"/>
              </w:rPr>
              <w:t>Upowszechnianie i wzrost jakości edukacji przedszkolnej obejmujące następujące działania:</w:t>
            </w:r>
          </w:p>
          <w:p w14:paraId="35787CF1" w14:textId="77777777" w:rsidR="00250F25" w:rsidRPr="00CB1FF7" w:rsidRDefault="00250F25" w:rsidP="009A0B3E">
            <w:pPr>
              <w:numPr>
                <w:ilvl w:val="0"/>
                <w:numId w:val="503"/>
              </w:numPr>
              <w:spacing w:after="0" w:line="240" w:lineRule="auto"/>
              <w:ind w:left="264" w:hanging="283"/>
              <w:contextualSpacing/>
              <w:rPr>
                <w:sz w:val="20"/>
                <w:szCs w:val="20"/>
              </w:rPr>
            </w:pPr>
            <w:r w:rsidRPr="00CB1FF7">
              <w:rPr>
                <w:sz w:val="20"/>
                <w:szCs w:val="20"/>
              </w:rPr>
              <w:t xml:space="preserve">Tworzenie nowych miejsc wychowania przedszkolnego w nowo tworzonych ośrodkach wychowania przedszkolnego (OWP) na obszarach z terenu województwa świętokrzyskiego </w:t>
            </w:r>
            <w:r w:rsidRPr="00CB1FF7">
              <w:rPr>
                <w:sz w:val="20"/>
                <w:szCs w:val="20"/>
              </w:rPr>
              <w:br/>
              <w:t>o najwyższym zapotrzebowaniu na usługi edukacji przedszkolnej, z możliwością doposażenia w sprzęt, zakup materiałów dydaktycznych i/lub modernizacja/remont istniejącej infrastruktury do potrzeb i możliwości dzieci w wieku przedszkolnym.</w:t>
            </w:r>
          </w:p>
          <w:p w14:paraId="6A5DF873" w14:textId="77777777" w:rsidR="00250F25" w:rsidRPr="00CB1FF7" w:rsidRDefault="00250F25" w:rsidP="009A0B3E">
            <w:pPr>
              <w:numPr>
                <w:ilvl w:val="0"/>
                <w:numId w:val="503"/>
              </w:numPr>
              <w:spacing w:after="0" w:line="240" w:lineRule="auto"/>
              <w:ind w:left="264" w:hanging="230"/>
              <w:contextualSpacing/>
              <w:rPr>
                <w:sz w:val="20"/>
                <w:szCs w:val="20"/>
              </w:rPr>
            </w:pPr>
            <w:r w:rsidRPr="00CB1FF7">
              <w:rPr>
                <w:sz w:val="20"/>
                <w:szCs w:val="20"/>
              </w:rPr>
              <w:t>Tworzenie nowych miejsc wychowania przedszkolnego w istniejących OWP na obszarach z terenu województwa świętokrzyskiego o najwyższym zapotrzebowaniu na usługi edukacji przedszkolnej, z możliwością doposażenia w sprzęt, zakup materiałów dydaktycznych i/lub modernizacja/remont istniejącej infrastruktury do potrzeb i możliwości dzieci w wieku przedszkolnym.</w:t>
            </w:r>
          </w:p>
          <w:p w14:paraId="321137E2" w14:textId="77777777" w:rsidR="00250F25" w:rsidRPr="00CB1FF7" w:rsidRDefault="00250F25" w:rsidP="009A0B3E">
            <w:pPr>
              <w:numPr>
                <w:ilvl w:val="0"/>
                <w:numId w:val="503"/>
              </w:numPr>
              <w:spacing w:after="0" w:line="240" w:lineRule="auto"/>
              <w:ind w:left="264" w:hanging="230"/>
              <w:contextualSpacing/>
              <w:rPr>
                <w:sz w:val="20"/>
                <w:szCs w:val="20"/>
              </w:rPr>
            </w:pPr>
            <w:r w:rsidRPr="00CB1FF7">
              <w:rPr>
                <w:sz w:val="20"/>
                <w:szCs w:val="20"/>
              </w:rPr>
              <w:t>Rozszerzenie oferty OWP o dodatkowe zajęcia wyrównujące szanse edukacyjne dzieci w zakresie stwierdzonych deficytów</w:t>
            </w:r>
            <w:r w:rsidRPr="00CB1FF7">
              <w:rPr>
                <w:sz w:val="16"/>
                <w:szCs w:val="16"/>
              </w:rPr>
              <w:t>,</w:t>
            </w:r>
            <w:r w:rsidRPr="00CB1FF7">
              <w:rPr>
                <w:sz w:val="20"/>
                <w:szCs w:val="20"/>
              </w:rPr>
              <w:t xml:space="preserve"> poprzez realizację zajęć wspierających, wyłącznie w zakresie:</w:t>
            </w:r>
          </w:p>
          <w:p w14:paraId="5999A65A" w14:textId="77777777" w:rsidR="00250F25" w:rsidRPr="00CB1FF7" w:rsidRDefault="00250F25" w:rsidP="00CD71BA">
            <w:pPr>
              <w:pStyle w:val="Akapitzlist"/>
              <w:numPr>
                <w:ilvl w:val="0"/>
                <w:numId w:val="525"/>
              </w:numPr>
              <w:spacing w:after="0" w:line="240" w:lineRule="auto"/>
              <w:ind w:left="596" w:hanging="283"/>
              <w:rPr>
                <w:sz w:val="20"/>
                <w:szCs w:val="20"/>
              </w:rPr>
            </w:pPr>
            <w:r w:rsidRPr="00CB1FF7">
              <w:rPr>
                <w:sz w:val="20"/>
                <w:szCs w:val="20"/>
              </w:rPr>
              <w:t xml:space="preserve">zajęć specjalistycznych, </w:t>
            </w:r>
          </w:p>
          <w:p w14:paraId="768FAEF2" w14:textId="77777777" w:rsidR="00250F25" w:rsidRPr="00CB1FF7" w:rsidRDefault="00250F25" w:rsidP="00CD71BA">
            <w:pPr>
              <w:pStyle w:val="Akapitzlist"/>
              <w:numPr>
                <w:ilvl w:val="0"/>
                <w:numId w:val="525"/>
              </w:numPr>
              <w:tabs>
                <w:tab w:val="left" w:pos="690"/>
              </w:tabs>
              <w:spacing w:after="0" w:line="240" w:lineRule="auto"/>
              <w:ind w:left="596" w:hanging="283"/>
              <w:rPr>
                <w:sz w:val="20"/>
                <w:szCs w:val="20"/>
              </w:rPr>
            </w:pPr>
            <w:r w:rsidRPr="00CB1FF7">
              <w:rPr>
                <w:sz w:val="20"/>
                <w:szCs w:val="20"/>
              </w:rPr>
              <w:t>zajęć w ramach wczesnego wspomagania</w:t>
            </w:r>
            <w:r w:rsidRPr="00CB1FF7">
              <w:rPr>
                <w:sz w:val="20"/>
                <w:szCs w:val="20"/>
              </w:rPr>
              <w:br/>
              <w:t>rozwojuw</w:t>
            </w:r>
            <w:r w:rsidRPr="00CB1FF7">
              <w:t> </w:t>
            </w:r>
            <w:r w:rsidRPr="00CB1FF7">
              <w:rPr>
                <w:sz w:val="20"/>
                <w:szCs w:val="20"/>
              </w:rPr>
              <w:t>rozumieniu Prawa oświatowego,</w:t>
            </w:r>
          </w:p>
          <w:p w14:paraId="01377B78" w14:textId="77777777" w:rsidR="00250F25" w:rsidRPr="00CB1FF7" w:rsidRDefault="00250F25" w:rsidP="00CD71BA">
            <w:pPr>
              <w:pStyle w:val="Akapitzlist"/>
              <w:numPr>
                <w:ilvl w:val="0"/>
                <w:numId w:val="525"/>
              </w:numPr>
              <w:tabs>
                <w:tab w:val="left" w:pos="690"/>
              </w:tabs>
              <w:spacing w:after="0" w:line="240" w:lineRule="auto"/>
              <w:ind w:left="596" w:hanging="283"/>
            </w:pPr>
            <w:r w:rsidRPr="00CB1FF7">
              <w:rPr>
                <w:sz w:val="20"/>
                <w:szCs w:val="20"/>
              </w:rPr>
              <w:t>zajęć stymulujących rozwój psychoruchowy.</w:t>
            </w:r>
          </w:p>
          <w:p w14:paraId="48886051" w14:textId="77777777" w:rsidR="00250F25" w:rsidRPr="00CB1FF7" w:rsidRDefault="00250F25" w:rsidP="009A0B3E">
            <w:pPr>
              <w:numPr>
                <w:ilvl w:val="0"/>
                <w:numId w:val="503"/>
              </w:numPr>
              <w:spacing w:after="0" w:line="240" w:lineRule="auto"/>
              <w:ind w:left="264" w:hanging="230"/>
              <w:contextualSpacing/>
              <w:rPr>
                <w:sz w:val="20"/>
                <w:szCs w:val="20"/>
              </w:rPr>
            </w:pPr>
            <w:r w:rsidRPr="00CB1FF7">
              <w:rPr>
                <w:sz w:val="20"/>
                <w:szCs w:val="20"/>
              </w:rPr>
              <w:t>Rozszerzenie oferty OWP o dodatkowe zajęcia wyrównujące szanse edukacyjne dzieci, poprzez realizację zajęć wspierających w zakresie kompetencji kluczowych i/lub umiejętności uniwersalnych niezbędnych na rynku pracy.</w:t>
            </w:r>
          </w:p>
          <w:p w14:paraId="32E3E655" w14:textId="77777777" w:rsidR="00250F25" w:rsidRPr="00CB1FF7" w:rsidRDefault="00250F25" w:rsidP="009A0B3E">
            <w:pPr>
              <w:numPr>
                <w:ilvl w:val="0"/>
                <w:numId w:val="503"/>
              </w:numPr>
              <w:spacing w:after="0" w:line="240" w:lineRule="auto"/>
              <w:ind w:left="264" w:hanging="230"/>
              <w:contextualSpacing/>
              <w:rPr>
                <w:sz w:val="20"/>
                <w:szCs w:val="20"/>
              </w:rPr>
            </w:pPr>
            <w:r w:rsidRPr="00CB1FF7">
              <w:rPr>
                <w:sz w:val="20"/>
                <w:szCs w:val="20"/>
              </w:rPr>
              <w:t xml:space="preserve">Dostosowanie istniejących miejsc wychowania przedszkolnego do potrzeb dzieci z niepełnosprawnościami i/lub realizacja dodatkowej oferty edukacyjnej i specjalistycznej umożliwiającej dziecku z niepełnosprawnością udział w wychowaniu przedszkolnym poprzez wyrównywanie deficytu wynikającego z niepełnosprawności. </w:t>
            </w:r>
          </w:p>
          <w:p w14:paraId="6C082730" w14:textId="77777777" w:rsidR="00250F25" w:rsidRPr="00CB1FF7" w:rsidRDefault="00250F25" w:rsidP="009A0B3E">
            <w:pPr>
              <w:numPr>
                <w:ilvl w:val="0"/>
                <w:numId w:val="503"/>
              </w:numPr>
              <w:spacing w:after="0" w:line="240" w:lineRule="auto"/>
              <w:ind w:left="264" w:hanging="230"/>
              <w:contextualSpacing/>
              <w:rPr>
                <w:sz w:val="20"/>
                <w:szCs w:val="20"/>
              </w:rPr>
            </w:pPr>
            <w:r w:rsidRPr="00CB1FF7">
              <w:rPr>
                <w:sz w:val="20"/>
                <w:szCs w:val="20"/>
              </w:rPr>
              <w:t>Doskonalenie umiejętności, kompetencji lub kwalifikacji zawodowych nauczycieli OWP do pracy z dziećmi w wieku przedszkolnym oraz w zakresie współpracy nauczycieli z rodzicami.</w:t>
            </w:r>
          </w:p>
          <w:p w14:paraId="0FD45440" w14:textId="77777777" w:rsidR="00250F25" w:rsidRPr="00CB1FF7" w:rsidRDefault="00250F25" w:rsidP="00FD6D0B">
            <w:pPr>
              <w:rPr>
                <w:rFonts w:cs="Arial"/>
              </w:rPr>
            </w:pPr>
            <w:r w:rsidRPr="00CB1FF7">
              <w:rPr>
                <w:sz w:val="20"/>
                <w:szCs w:val="20"/>
              </w:rPr>
              <w:t xml:space="preserve">Typ projektu nr 3,4,6  nie może być realizowany jako samodzielne przedsięwzięcie w projekcie, lecz musi być powiązany z typem nr 1 lub 2. </w:t>
            </w:r>
          </w:p>
        </w:tc>
      </w:tr>
      <w:tr w:rsidR="000B1C62" w:rsidRPr="00CB1FF7" w14:paraId="77011E91" w14:textId="77777777" w:rsidTr="00CD71BA">
        <w:trPr>
          <w:trHeight w:val="417"/>
        </w:trPr>
        <w:tc>
          <w:tcPr>
            <w:tcW w:w="2237" w:type="dxa"/>
            <w:vMerge/>
            <w:tcBorders>
              <w:top w:val="single" w:sz="4" w:space="0" w:color="auto"/>
              <w:left w:val="single" w:sz="4" w:space="0" w:color="auto"/>
              <w:right w:val="single" w:sz="4" w:space="0" w:color="auto"/>
            </w:tcBorders>
          </w:tcPr>
          <w:p w14:paraId="40B493A2" w14:textId="77777777" w:rsidR="000B1C62" w:rsidRPr="00CB1FF7" w:rsidRDefault="000B1C62" w:rsidP="009A0B3E">
            <w:pPr>
              <w:numPr>
                <w:ilvl w:val="0"/>
                <w:numId w:val="528"/>
              </w:numPr>
              <w:spacing w:before="60" w:line="240" w:lineRule="auto"/>
              <w:ind w:left="284" w:right="284" w:hanging="284"/>
              <w:rPr>
                <w:sz w:val="20"/>
                <w:szCs w:val="20"/>
              </w:rPr>
            </w:pPr>
          </w:p>
        </w:tc>
        <w:tc>
          <w:tcPr>
            <w:tcW w:w="1840" w:type="dxa"/>
            <w:vMerge/>
            <w:tcBorders>
              <w:top w:val="single" w:sz="4" w:space="0" w:color="auto"/>
              <w:left w:val="single" w:sz="4" w:space="0" w:color="auto"/>
              <w:right w:val="single" w:sz="4" w:space="0" w:color="auto"/>
            </w:tcBorders>
          </w:tcPr>
          <w:p w14:paraId="6A909387" w14:textId="77777777" w:rsidR="000B1C62" w:rsidRPr="00CB1FF7" w:rsidRDefault="000B1C62" w:rsidP="00FD6D0B">
            <w:pPr>
              <w:spacing w:before="40" w:line="240" w:lineRule="auto"/>
              <w:rPr>
                <w:rFonts w:cs="Arial"/>
                <w:sz w:val="20"/>
                <w:szCs w:val="20"/>
              </w:rPr>
            </w:pPr>
          </w:p>
        </w:tc>
        <w:tc>
          <w:tcPr>
            <w:tcW w:w="5774" w:type="dxa"/>
            <w:gridSpan w:val="2"/>
            <w:tcBorders>
              <w:top w:val="single" w:sz="4" w:space="0" w:color="auto"/>
              <w:left w:val="single" w:sz="4" w:space="0" w:color="auto"/>
              <w:bottom w:val="single" w:sz="4" w:space="0" w:color="auto"/>
              <w:right w:val="single" w:sz="4" w:space="0" w:color="auto"/>
            </w:tcBorders>
          </w:tcPr>
          <w:p w14:paraId="7FA355CE" w14:textId="3EDBF2D8" w:rsidR="000B1C62" w:rsidRPr="000B1C62" w:rsidRDefault="000B1C62" w:rsidP="000B1C62">
            <w:pPr>
              <w:pStyle w:val="Default"/>
              <w:ind w:right="176"/>
              <w:rPr>
                <w:b/>
                <w:color w:val="auto"/>
                <w:sz w:val="20"/>
                <w:szCs w:val="20"/>
              </w:rPr>
            </w:pPr>
            <w:bookmarkStart w:id="62" w:name="_Hlk71205634"/>
            <w:r w:rsidRPr="000B1C62">
              <w:rPr>
                <w:rFonts w:cs="Arial"/>
                <w:b/>
                <w:color w:val="auto"/>
                <w:sz w:val="20"/>
                <w:szCs w:val="20"/>
              </w:rPr>
              <w:t>Wsparcie kształcenia podstawow</w:t>
            </w:r>
            <w:r w:rsidR="00BC7288">
              <w:rPr>
                <w:rFonts w:cs="Arial"/>
                <w:b/>
                <w:color w:val="auto"/>
                <w:sz w:val="20"/>
                <w:szCs w:val="20"/>
              </w:rPr>
              <w:t>owego</w:t>
            </w:r>
            <w:r w:rsidRPr="000B1C62">
              <w:rPr>
                <w:rFonts w:cs="Arial"/>
                <w:b/>
                <w:color w:val="auto"/>
                <w:sz w:val="20"/>
                <w:szCs w:val="20"/>
              </w:rPr>
              <w:t xml:space="preserve"> w zakresie kompetencji kluczowych i/lub umiejętności uniwersalnych </w:t>
            </w:r>
            <w:r w:rsidRPr="000B1C62">
              <w:rPr>
                <w:b/>
                <w:color w:val="auto"/>
                <w:sz w:val="20"/>
                <w:szCs w:val="20"/>
              </w:rPr>
              <w:t>obejmujące następujące działania:</w:t>
            </w:r>
          </w:p>
          <w:p w14:paraId="7A649425" w14:textId="4F2A69B4" w:rsidR="000B1C62" w:rsidRPr="007E1997" w:rsidRDefault="000B1C62" w:rsidP="007E1997">
            <w:pPr>
              <w:pStyle w:val="Default"/>
              <w:numPr>
                <w:ilvl w:val="0"/>
                <w:numId w:val="862"/>
              </w:numPr>
              <w:ind w:left="216" w:right="176" w:hanging="216"/>
              <w:rPr>
                <w:bCs/>
                <w:color w:val="auto"/>
                <w:sz w:val="20"/>
                <w:szCs w:val="20"/>
              </w:rPr>
            </w:pPr>
            <w:r w:rsidRPr="007E1997">
              <w:rPr>
                <w:bCs/>
                <w:color w:val="auto"/>
                <w:sz w:val="20"/>
                <w:szCs w:val="20"/>
              </w:rPr>
              <w:t>Budowanie i rozwijanie kompetencji kluczowych i/lub  umiejętności uniwersalnych niezbędnych na rynku pracy poprzez:</w:t>
            </w:r>
          </w:p>
          <w:p w14:paraId="7F9441EE" w14:textId="3E29FB55" w:rsidR="000B1C62" w:rsidRPr="007E1997" w:rsidRDefault="000B1C62" w:rsidP="007E1997">
            <w:pPr>
              <w:pStyle w:val="Default"/>
              <w:numPr>
                <w:ilvl w:val="3"/>
                <w:numId w:val="863"/>
              </w:numPr>
              <w:tabs>
                <w:tab w:val="left" w:pos="377"/>
              </w:tabs>
              <w:ind w:left="357" w:right="176" w:hanging="283"/>
              <w:rPr>
                <w:bCs/>
                <w:color w:val="auto"/>
                <w:sz w:val="20"/>
                <w:szCs w:val="20"/>
              </w:rPr>
            </w:pPr>
            <w:r w:rsidRPr="007E1997">
              <w:rPr>
                <w:bCs/>
                <w:color w:val="auto"/>
                <w:sz w:val="20"/>
                <w:szCs w:val="20"/>
              </w:rPr>
              <w:t xml:space="preserve">realizację dla uczniów dodatkowych zajęć pozalekcyjnych i pozaszkolnych, doradztwa edukacyjno </w:t>
            </w:r>
            <w:r w:rsidR="00D071D6">
              <w:rPr>
                <w:bCs/>
                <w:color w:val="auto"/>
                <w:sz w:val="20"/>
                <w:szCs w:val="20"/>
              </w:rPr>
              <w:t>-</w:t>
            </w:r>
            <w:r w:rsidRPr="007E1997">
              <w:rPr>
                <w:bCs/>
                <w:color w:val="auto"/>
                <w:sz w:val="20"/>
                <w:szCs w:val="20"/>
              </w:rPr>
              <w:t xml:space="preserve"> zawodowego, wsparcia psychologiczno </w:t>
            </w:r>
            <w:r w:rsidR="00D071D6">
              <w:rPr>
                <w:bCs/>
                <w:color w:val="auto"/>
                <w:sz w:val="20"/>
                <w:szCs w:val="20"/>
              </w:rPr>
              <w:t>-</w:t>
            </w:r>
            <w:r w:rsidRPr="007E1997">
              <w:rPr>
                <w:bCs/>
                <w:color w:val="auto"/>
                <w:sz w:val="20"/>
                <w:szCs w:val="20"/>
              </w:rPr>
              <w:t xml:space="preserve"> pedagogicznego,</w:t>
            </w:r>
          </w:p>
          <w:p w14:paraId="75B23647" w14:textId="006F9BA9" w:rsidR="000B1C62" w:rsidRPr="007E1997" w:rsidRDefault="000B1C62" w:rsidP="007E1997">
            <w:pPr>
              <w:pStyle w:val="Default"/>
              <w:numPr>
                <w:ilvl w:val="3"/>
                <w:numId w:val="863"/>
              </w:numPr>
              <w:tabs>
                <w:tab w:val="left" w:pos="377"/>
              </w:tabs>
              <w:ind w:left="357" w:right="176" w:hanging="283"/>
              <w:rPr>
                <w:bCs/>
                <w:color w:val="auto"/>
                <w:sz w:val="20"/>
                <w:szCs w:val="20"/>
              </w:rPr>
            </w:pPr>
            <w:r w:rsidRPr="007E1997">
              <w:rPr>
                <w:bCs/>
                <w:color w:val="auto"/>
                <w:sz w:val="20"/>
                <w:szCs w:val="20"/>
              </w:rPr>
              <w:t>doskonalenie umiejętności, kompetencji lub kwalifikacji nauczycieli/pracowników pedagogicznych w zakresie stosowania metod oraz form organizacyjnych sprzyjających kształtowaniu i rozwijaniu u uczniów kompetencji kluczowych i/lub  umiejętności uniwersalnych  niezbędnych na rynku pracy (wyłącznie</w:t>
            </w:r>
            <w:r w:rsidR="00BC7288">
              <w:rPr>
                <w:bCs/>
                <w:color w:val="auto"/>
                <w:sz w:val="20"/>
                <w:szCs w:val="20"/>
              </w:rPr>
              <w:t xml:space="preserve"> </w:t>
            </w:r>
            <w:r w:rsidRPr="007E1997">
              <w:rPr>
                <w:bCs/>
                <w:color w:val="auto"/>
                <w:sz w:val="20"/>
                <w:szCs w:val="20"/>
              </w:rPr>
              <w:t>w powiązaniu z działaniami wskazanymi w pkt. a),</w:t>
            </w:r>
          </w:p>
          <w:p w14:paraId="50D93482" w14:textId="6F8D5E54" w:rsidR="000B1C62" w:rsidRPr="007E1997" w:rsidRDefault="000B1C62" w:rsidP="007E1997">
            <w:pPr>
              <w:pStyle w:val="Default"/>
              <w:numPr>
                <w:ilvl w:val="3"/>
                <w:numId w:val="863"/>
              </w:numPr>
              <w:ind w:left="357" w:right="176" w:hanging="283"/>
              <w:rPr>
                <w:bCs/>
                <w:color w:val="auto"/>
                <w:sz w:val="20"/>
                <w:szCs w:val="20"/>
              </w:rPr>
            </w:pPr>
            <w:r w:rsidRPr="007E1997">
              <w:rPr>
                <w:bCs/>
                <w:color w:val="auto"/>
                <w:sz w:val="20"/>
                <w:szCs w:val="20"/>
              </w:rPr>
              <w:t xml:space="preserve">doposażenie bazy dydaktycznej jest możliwe tylko </w:t>
            </w:r>
          </w:p>
          <w:p w14:paraId="37C03CAA" w14:textId="77777777" w:rsidR="000B1C62" w:rsidRPr="007E1997" w:rsidRDefault="000B1C62" w:rsidP="007E1997">
            <w:pPr>
              <w:pStyle w:val="Default"/>
              <w:ind w:left="357" w:right="176"/>
              <w:rPr>
                <w:bCs/>
                <w:color w:val="auto"/>
                <w:sz w:val="20"/>
                <w:szCs w:val="20"/>
              </w:rPr>
            </w:pPr>
            <w:r w:rsidRPr="007E1997">
              <w:rPr>
                <w:bCs/>
                <w:color w:val="auto"/>
                <w:sz w:val="20"/>
                <w:szCs w:val="20"/>
              </w:rPr>
              <w:t>w zakresie niezbędnym do realizacji zadań projektu w obszarze rozwijania u uczniów kompetencji kluczowych  i/lub  umiejętności uniwersalnychniezbędnych na rynku pracy (wyłącznie w powiązaniu z działaniami wskazanymi w pkt. a lub a i b).</w:t>
            </w:r>
          </w:p>
          <w:p w14:paraId="64E40CA3" w14:textId="473A5807" w:rsidR="000B1C62" w:rsidRPr="007E1997" w:rsidRDefault="000B1C62" w:rsidP="007E1997">
            <w:pPr>
              <w:pStyle w:val="Default"/>
              <w:numPr>
                <w:ilvl w:val="0"/>
                <w:numId w:val="862"/>
              </w:numPr>
              <w:ind w:left="216" w:right="176" w:hanging="216"/>
              <w:rPr>
                <w:bCs/>
                <w:color w:val="auto"/>
                <w:sz w:val="20"/>
                <w:szCs w:val="20"/>
              </w:rPr>
            </w:pPr>
            <w:r w:rsidRPr="007E1997">
              <w:rPr>
                <w:bCs/>
                <w:color w:val="auto"/>
                <w:sz w:val="20"/>
                <w:szCs w:val="20"/>
              </w:rPr>
              <w:t xml:space="preserve">Tworzenie warunków dla nauczania opartego na metodzie eksperymentu poprzez: </w:t>
            </w:r>
          </w:p>
          <w:p w14:paraId="1BC5C2FA" w14:textId="1F6523B4" w:rsidR="000B1C62" w:rsidRPr="007E1997" w:rsidRDefault="000B1C62" w:rsidP="007E1997">
            <w:pPr>
              <w:pStyle w:val="Default"/>
              <w:numPr>
                <w:ilvl w:val="0"/>
                <w:numId w:val="865"/>
              </w:numPr>
              <w:ind w:left="357" w:right="176"/>
              <w:rPr>
                <w:bCs/>
                <w:color w:val="auto"/>
                <w:sz w:val="20"/>
                <w:szCs w:val="20"/>
              </w:rPr>
            </w:pPr>
            <w:r w:rsidRPr="007E1997">
              <w:rPr>
                <w:bCs/>
                <w:color w:val="auto"/>
                <w:sz w:val="20"/>
                <w:szCs w:val="20"/>
              </w:rPr>
              <w:t xml:space="preserve">kształtowanie i rozwijanie kompetencji uczniów </w:t>
            </w:r>
          </w:p>
          <w:p w14:paraId="0CD5AAAB" w14:textId="54B34682" w:rsidR="000B1C62" w:rsidRPr="007E1997" w:rsidRDefault="000B1C62" w:rsidP="007E1997">
            <w:pPr>
              <w:pStyle w:val="Default"/>
              <w:ind w:left="357" w:right="176"/>
              <w:rPr>
                <w:bCs/>
                <w:color w:val="auto"/>
                <w:sz w:val="20"/>
                <w:szCs w:val="20"/>
              </w:rPr>
            </w:pPr>
            <w:r w:rsidRPr="007E1997">
              <w:rPr>
                <w:bCs/>
                <w:color w:val="auto"/>
                <w:sz w:val="20"/>
                <w:szCs w:val="20"/>
              </w:rPr>
              <w:t>w zakresie przedmiotów przyrodniczych i/lub matematyki (wyłącznie</w:t>
            </w:r>
            <w:r w:rsidR="00BC7288">
              <w:rPr>
                <w:bCs/>
                <w:color w:val="auto"/>
                <w:sz w:val="20"/>
                <w:szCs w:val="20"/>
              </w:rPr>
              <w:t xml:space="preserve"> </w:t>
            </w:r>
            <w:r w:rsidRPr="007E1997">
              <w:rPr>
                <w:bCs/>
                <w:color w:val="auto"/>
                <w:sz w:val="20"/>
                <w:szCs w:val="20"/>
              </w:rPr>
              <w:t>w powiązaniu z działaniami wskazanymi w pkt. b lub c),</w:t>
            </w:r>
          </w:p>
          <w:p w14:paraId="7C011E49" w14:textId="7CA4D831" w:rsidR="000B1C62" w:rsidRPr="007E1997" w:rsidRDefault="000B1C62" w:rsidP="007E1997">
            <w:pPr>
              <w:pStyle w:val="Default"/>
              <w:numPr>
                <w:ilvl w:val="0"/>
                <w:numId w:val="865"/>
              </w:numPr>
              <w:tabs>
                <w:tab w:val="left" w:pos="377"/>
              </w:tabs>
              <w:ind w:left="357" w:right="176"/>
              <w:rPr>
                <w:bCs/>
                <w:color w:val="auto"/>
                <w:sz w:val="20"/>
                <w:szCs w:val="20"/>
              </w:rPr>
            </w:pPr>
            <w:r w:rsidRPr="007E1997">
              <w:rPr>
                <w:bCs/>
                <w:color w:val="auto"/>
                <w:sz w:val="20"/>
                <w:szCs w:val="20"/>
              </w:rPr>
              <w:t>doskonalenie umiejętności, kompetencji lub kwalifikacji zawodowych nauczycieli/pracowników pedagogicznych, w tym nauczycieli przedmiotów przyrodniczych i/lub matematyki, niezbędnych do prowadzenia procesu nauczania opartego na metodzie eksperymentu (wyłącznie</w:t>
            </w:r>
            <w:r w:rsidR="00BC7288">
              <w:rPr>
                <w:bCs/>
                <w:color w:val="auto"/>
                <w:sz w:val="20"/>
                <w:szCs w:val="20"/>
              </w:rPr>
              <w:t xml:space="preserve"> </w:t>
            </w:r>
            <w:r w:rsidRPr="007E1997">
              <w:rPr>
                <w:bCs/>
                <w:color w:val="auto"/>
                <w:sz w:val="20"/>
                <w:szCs w:val="20"/>
              </w:rPr>
              <w:t>w powiązaniu z działaniami wskazanymi w pkt. a),</w:t>
            </w:r>
          </w:p>
          <w:p w14:paraId="178E7796" w14:textId="05B7B24B" w:rsidR="000B1C62" w:rsidRPr="007E1997" w:rsidRDefault="000B1C62" w:rsidP="007E1997">
            <w:pPr>
              <w:pStyle w:val="Default"/>
              <w:numPr>
                <w:ilvl w:val="0"/>
                <w:numId w:val="865"/>
              </w:numPr>
              <w:ind w:left="357" w:right="176"/>
              <w:rPr>
                <w:bCs/>
                <w:color w:val="auto"/>
                <w:sz w:val="20"/>
                <w:szCs w:val="20"/>
              </w:rPr>
            </w:pPr>
            <w:r w:rsidRPr="007E1997">
              <w:rPr>
                <w:bCs/>
                <w:color w:val="auto"/>
                <w:sz w:val="20"/>
                <w:szCs w:val="20"/>
              </w:rPr>
              <w:t>wyposażenie szkolnych pracowni w narzędzia do nauczania przedmiotów przyrodniczych i/lub matematyki (wyłącznie w powiązaniu z działaniami wskazanymi w pkt. a lub  a i b).</w:t>
            </w:r>
          </w:p>
          <w:p w14:paraId="67405986" w14:textId="6257E335" w:rsidR="000B1C62" w:rsidRPr="007E1997" w:rsidRDefault="000B1C62" w:rsidP="007E1997">
            <w:pPr>
              <w:pStyle w:val="Default"/>
              <w:numPr>
                <w:ilvl w:val="0"/>
                <w:numId w:val="862"/>
              </w:numPr>
              <w:ind w:left="216" w:right="176" w:hanging="216"/>
              <w:rPr>
                <w:bCs/>
                <w:color w:val="auto"/>
                <w:sz w:val="20"/>
                <w:szCs w:val="20"/>
              </w:rPr>
            </w:pPr>
            <w:bookmarkStart w:id="63" w:name="_Hlk71205661"/>
            <w:bookmarkEnd w:id="62"/>
            <w:r w:rsidRPr="007E1997">
              <w:rPr>
                <w:bCs/>
                <w:color w:val="auto"/>
                <w:sz w:val="20"/>
                <w:szCs w:val="20"/>
              </w:rPr>
              <w:t>Indywidualizacja pracy z uczniem ze specjalnymi potrzebami rozwojowymi i edukacyjnymi</w:t>
            </w:r>
            <w:r w:rsidR="00D071D6">
              <w:rPr>
                <w:bCs/>
                <w:color w:val="auto"/>
                <w:sz w:val="20"/>
                <w:szCs w:val="20"/>
              </w:rPr>
              <w:t>,</w:t>
            </w:r>
            <w:r w:rsidRPr="007E1997">
              <w:rPr>
                <w:bCs/>
                <w:color w:val="auto"/>
                <w:sz w:val="20"/>
                <w:szCs w:val="20"/>
              </w:rPr>
              <w:t xml:space="preserve"> w tym wsparcie ucznia młodszego, poprzez:</w:t>
            </w:r>
          </w:p>
          <w:p w14:paraId="2AB74BEA" w14:textId="2205A884" w:rsidR="000B1C62" w:rsidRPr="007E1997" w:rsidRDefault="000B1C62" w:rsidP="007E1997">
            <w:pPr>
              <w:pStyle w:val="Default"/>
              <w:numPr>
                <w:ilvl w:val="0"/>
                <w:numId w:val="866"/>
              </w:numPr>
              <w:ind w:left="357" w:right="176" w:hanging="283"/>
              <w:rPr>
                <w:bCs/>
                <w:color w:val="auto"/>
                <w:sz w:val="20"/>
                <w:szCs w:val="20"/>
              </w:rPr>
            </w:pPr>
            <w:r w:rsidRPr="007E1997">
              <w:rPr>
                <w:bCs/>
                <w:color w:val="auto"/>
                <w:sz w:val="20"/>
                <w:szCs w:val="20"/>
              </w:rPr>
              <w:t>wsparcie uczniów ze specjalnymi potrzebami rozwojowymi i edukacyjnymi, w tym uczniów młodszych w ramach zajęć uzupełniających ofertę szkoły lub placówki systemu oświaty,</w:t>
            </w:r>
          </w:p>
          <w:p w14:paraId="54E80881" w14:textId="4351A0BC" w:rsidR="000B1C62" w:rsidRPr="007E1997" w:rsidRDefault="000B1C62" w:rsidP="007E1997">
            <w:pPr>
              <w:pStyle w:val="Default"/>
              <w:numPr>
                <w:ilvl w:val="0"/>
                <w:numId w:val="866"/>
              </w:numPr>
              <w:ind w:left="357" w:right="176" w:hanging="283"/>
              <w:rPr>
                <w:bCs/>
                <w:color w:val="auto"/>
                <w:sz w:val="20"/>
                <w:szCs w:val="20"/>
              </w:rPr>
            </w:pPr>
            <w:r w:rsidRPr="007E1997">
              <w:rPr>
                <w:bCs/>
                <w:color w:val="auto"/>
                <w:sz w:val="20"/>
                <w:szCs w:val="20"/>
              </w:rPr>
              <w:t>przygotowanie nauczycieli/pracowników pedagogicznych,  do prowadzenia procesu indywidualizacji pracy z uczniem ze specjalnymi potrzebami rozwojowymi i edukacyjnymi, w tym wsparcia ucznia młodszego, rozpoznawania potrzeb rozwojowych, edukacyjnych i możliwości psychofizycznych uczniów i efektywnego stosowania pomocy dydaktycznych w pracy,</w:t>
            </w:r>
          </w:p>
          <w:p w14:paraId="649B150D" w14:textId="45EAC3E2" w:rsidR="000B1C62" w:rsidRPr="007E1997" w:rsidRDefault="000B1C62" w:rsidP="007E1997">
            <w:pPr>
              <w:pStyle w:val="Default"/>
              <w:numPr>
                <w:ilvl w:val="0"/>
                <w:numId w:val="866"/>
              </w:numPr>
              <w:ind w:left="357" w:right="176" w:hanging="283"/>
              <w:rPr>
                <w:bCs/>
                <w:color w:val="auto"/>
                <w:sz w:val="20"/>
                <w:szCs w:val="20"/>
              </w:rPr>
            </w:pPr>
            <w:r w:rsidRPr="007E1997">
              <w:rPr>
                <w:bCs/>
                <w:color w:val="auto"/>
                <w:sz w:val="20"/>
                <w:szCs w:val="20"/>
              </w:rPr>
              <w:t xml:space="preserve">doposażenie  szkół lub placówek systemu oświaty </w:t>
            </w:r>
          </w:p>
          <w:p w14:paraId="2C838BE9" w14:textId="77777777" w:rsidR="000B1C62" w:rsidRPr="007E1997" w:rsidRDefault="000B1C62" w:rsidP="007E1997">
            <w:pPr>
              <w:pStyle w:val="Default"/>
              <w:ind w:left="357" w:right="34"/>
              <w:rPr>
                <w:bCs/>
                <w:color w:val="auto"/>
                <w:sz w:val="20"/>
                <w:szCs w:val="20"/>
              </w:rPr>
            </w:pPr>
            <w:r w:rsidRPr="007E1997">
              <w:rPr>
                <w:bCs/>
                <w:color w:val="auto"/>
                <w:sz w:val="20"/>
                <w:szCs w:val="20"/>
              </w:rPr>
              <w:t xml:space="preserve">w pomoce dydaktyczne oraz specjalistyczny sprzęt do rozpoznawania potrzeb rozwojowych, edukacyjnych </w:t>
            </w:r>
          </w:p>
          <w:p w14:paraId="47788E8A" w14:textId="2B03E552" w:rsidR="000B1C62" w:rsidRPr="007E1997" w:rsidRDefault="000B1C62" w:rsidP="007E1997">
            <w:pPr>
              <w:pStyle w:val="Default"/>
              <w:ind w:left="357" w:right="34"/>
              <w:rPr>
                <w:bCs/>
                <w:color w:val="auto"/>
                <w:sz w:val="20"/>
                <w:szCs w:val="20"/>
              </w:rPr>
            </w:pPr>
            <w:r w:rsidRPr="007E1997">
              <w:rPr>
                <w:bCs/>
                <w:color w:val="auto"/>
                <w:sz w:val="20"/>
                <w:szCs w:val="20"/>
              </w:rPr>
              <w:t>i możliwości psychofizycznych oraz wspomagania rozwoju i prowadzenia terapii uczniów ze specjalnymi potrzebami rozwojowymi i edukacyjnymi, a także w</w:t>
            </w:r>
            <w:r w:rsidR="00837152">
              <w:rPr>
                <w:bCs/>
                <w:color w:val="auto"/>
                <w:sz w:val="20"/>
                <w:szCs w:val="20"/>
              </w:rPr>
              <w:t xml:space="preserve"> </w:t>
            </w:r>
            <w:r w:rsidRPr="007E1997">
              <w:rPr>
                <w:bCs/>
                <w:color w:val="auto"/>
                <w:sz w:val="20"/>
                <w:szCs w:val="20"/>
              </w:rPr>
              <w:t>podręczniki szkolne i materiały dydaktyczne dostosowane do potrzeb uczniów z niepełnosprawnością, ze szczególnym uwzględnieniem tych pomocy, sprzętu i narzędzi, które są zgodne zkoncepcją uniwersalnego projektowania lub w przypadku braku możliwości jejzastosowania wykorzystano mechanizm racjonalnych usprawnień, zgodnie z warunkamiokreślonymi w Wytycznych w zakresie realizacji zasady równości szans i niedyskryminacji.</w:t>
            </w:r>
            <w:bookmarkEnd w:id="63"/>
          </w:p>
        </w:tc>
      </w:tr>
      <w:tr w:rsidR="00CB1FF7" w:rsidRPr="00CB1FF7" w14:paraId="5877C371" w14:textId="77777777" w:rsidTr="00CD71BA">
        <w:trPr>
          <w:trHeight w:val="1124"/>
        </w:trPr>
        <w:tc>
          <w:tcPr>
            <w:tcW w:w="2237" w:type="dxa"/>
            <w:vMerge/>
            <w:tcBorders>
              <w:left w:val="single" w:sz="4" w:space="0" w:color="auto"/>
              <w:bottom w:val="single" w:sz="4" w:space="0" w:color="auto"/>
              <w:right w:val="single" w:sz="4" w:space="0" w:color="auto"/>
            </w:tcBorders>
          </w:tcPr>
          <w:p w14:paraId="1F86E9C2" w14:textId="19458E3E" w:rsidR="00250F25" w:rsidRPr="00CB1FF7" w:rsidRDefault="00250F25" w:rsidP="00CD71BA">
            <w:pPr>
              <w:spacing w:before="60" w:line="240" w:lineRule="auto"/>
              <w:ind w:left="142" w:right="284"/>
              <w:rPr>
                <w:sz w:val="20"/>
                <w:szCs w:val="20"/>
              </w:rPr>
            </w:pPr>
          </w:p>
        </w:tc>
        <w:tc>
          <w:tcPr>
            <w:tcW w:w="1840" w:type="dxa"/>
            <w:vMerge/>
            <w:tcBorders>
              <w:left w:val="single" w:sz="4" w:space="0" w:color="auto"/>
              <w:bottom w:val="single" w:sz="4" w:space="0" w:color="auto"/>
              <w:right w:val="single" w:sz="4" w:space="0" w:color="auto"/>
            </w:tcBorders>
          </w:tcPr>
          <w:p w14:paraId="15C27DFD" w14:textId="77777777" w:rsidR="00250F25" w:rsidRPr="00CB1FF7" w:rsidRDefault="00250F25" w:rsidP="00FD6D0B">
            <w:pPr>
              <w:tabs>
                <w:tab w:val="num" w:pos="360"/>
                <w:tab w:val="num" w:pos="900"/>
              </w:tabs>
              <w:suppressAutoHyphens/>
              <w:spacing w:before="40" w:after="40" w:line="240" w:lineRule="auto"/>
              <w:ind w:right="67"/>
              <w:rPr>
                <w:rFonts w:cs="Arial"/>
                <w:sz w:val="20"/>
                <w:szCs w:val="20"/>
              </w:rPr>
            </w:pPr>
          </w:p>
        </w:tc>
        <w:tc>
          <w:tcPr>
            <w:tcW w:w="5774" w:type="dxa"/>
            <w:gridSpan w:val="2"/>
            <w:tcBorders>
              <w:top w:val="single" w:sz="4" w:space="0" w:color="auto"/>
              <w:left w:val="single" w:sz="4" w:space="0" w:color="auto"/>
              <w:bottom w:val="single" w:sz="4" w:space="0" w:color="auto"/>
              <w:right w:val="single" w:sz="4" w:space="0" w:color="auto"/>
            </w:tcBorders>
          </w:tcPr>
          <w:p w14:paraId="61680376" w14:textId="77777777" w:rsidR="00250F25" w:rsidRPr="00CB1FF7" w:rsidRDefault="00250F25" w:rsidP="00FD6D0B">
            <w:pPr>
              <w:pStyle w:val="Default"/>
              <w:ind w:right="176"/>
              <w:rPr>
                <w:b/>
                <w:color w:val="auto"/>
                <w:sz w:val="20"/>
                <w:szCs w:val="20"/>
              </w:rPr>
            </w:pPr>
            <w:r w:rsidRPr="00CB1FF7">
              <w:rPr>
                <w:rFonts w:cs="Arial"/>
                <w:b/>
                <w:color w:val="auto"/>
                <w:sz w:val="20"/>
                <w:szCs w:val="20"/>
              </w:rPr>
              <w:t xml:space="preserve">Wsparcie kształcenia realizowanego na poziomie wyższym niż podstawowy w zakresie kompetencji kluczowych i/lub umiejętności uniwersalnych </w:t>
            </w:r>
            <w:r w:rsidRPr="00CB1FF7">
              <w:rPr>
                <w:b/>
                <w:color w:val="auto"/>
                <w:sz w:val="20"/>
                <w:szCs w:val="20"/>
              </w:rPr>
              <w:t>obejmujące następujące działania:</w:t>
            </w:r>
          </w:p>
          <w:p w14:paraId="6E59BAAE" w14:textId="77777777" w:rsidR="00250F25" w:rsidRPr="00CB1FF7" w:rsidRDefault="00250F25" w:rsidP="009A0B3E">
            <w:pPr>
              <w:pStyle w:val="Default"/>
              <w:numPr>
                <w:ilvl w:val="0"/>
                <w:numId w:val="139"/>
              </w:numPr>
              <w:ind w:left="429" w:right="176" w:hanging="316"/>
              <w:rPr>
                <w:rFonts w:eastAsia="Times New Roman" w:cs="Arial"/>
                <w:color w:val="auto"/>
                <w:sz w:val="20"/>
                <w:szCs w:val="20"/>
              </w:rPr>
            </w:pPr>
            <w:r w:rsidRPr="00CB1FF7">
              <w:rPr>
                <w:rFonts w:eastAsia="Times New Roman" w:cs="Arial"/>
                <w:color w:val="auto"/>
                <w:sz w:val="20"/>
                <w:szCs w:val="20"/>
              </w:rPr>
              <w:t>Budowanie i rozwijanie kompetencji kluczowych i/lub umiejętności uniwersalnych niezbędnych na rynku poprzez:</w:t>
            </w:r>
          </w:p>
          <w:p w14:paraId="035B85DF" w14:textId="77777777" w:rsidR="00250F25" w:rsidRPr="00CB1FF7" w:rsidRDefault="00250F25" w:rsidP="009A0B3E">
            <w:pPr>
              <w:pStyle w:val="Default"/>
              <w:numPr>
                <w:ilvl w:val="0"/>
                <w:numId w:val="526"/>
              </w:numPr>
              <w:ind w:left="690" w:right="176" w:hanging="284"/>
              <w:rPr>
                <w:rFonts w:eastAsia="Times New Roman" w:cs="Arial"/>
                <w:color w:val="auto"/>
                <w:sz w:val="20"/>
                <w:szCs w:val="20"/>
              </w:rPr>
            </w:pPr>
            <w:r w:rsidRPr="00CB1FF7">
              <w:rPr>
                <w:rFonts w:eastAsia="Times New Roman" w:cs="Arial"/>
                <w:color w:val="auto"/>
                <w:sz w:val="20"/>
                <w:szCs w:val="20"/>
              </w:rPr>
              <w:t>realizację dla uczniów dodatkowych zajęć pozalekcyjnych i pozaszkolnych, doradztwa edukacyjno – zawodowego, wsparcia psychologiczno – pedagogicznego,</w:t>
            </w:r>
          </w:p>
          <w:p w14:paraId="692B7BC6" w14:textId="77777777" w:rsidR="00250F25" w:rsidRPr="00CB1FF7" w:rsidRDefault="00250F25" w:rsidP="009A0B3E">
            <w:pPr>
              <w:pStyle w:val="Default"/>
              <w:numPr>
                <w:ilvl w:val="0"/>
                <w:numId w:val="526"/>
              </w:numPr>
              <w:ind w:left="690" w:right="176" w:hanging="284"/>
              <w:rPr>
                <w:rFonts w:eastAsia="Times New Roman" w:cs="Arial"/>
                <w:color w:val="auto"/>
                <w:spacing w:val="-2"/>
                <w:sz w:val="20"/>
                <w:szCs w:val="20"/>
              </w:rPr>
            </w:pPr>
            <w:r w:rsidRPr="00CB1FF7">
              <w:rPr>
                <w:rFonts w:eastAsia="Times New Roman" w:cs="Arial"/>
                <w:color w:val="auto"/>
                <w:sz w:val="20"/>
                <w:szCs w:val="20"/>
              </w:rPr>
              <w:t>doskonalenie umiejętności, kompetencji lub kwalifikacji nauczycieli/pracowników pedagogicznych,  w zakresie stosowania metod oraz form organizacyjnych sprzyjających kształtowaniu i rozwijaniu u uczniów kompetencji kluczowych i/lub umiejętności uniwersalnych niezbędnych na rynku pracy,</w:t>
            </w:r>
          </w:p>
          <w:p w14:paraId="44384ADF" w14:textId="77777777" w:rsidR="00250F25" w:rsidRPr="00CB1FF7" w:rsidRDefault="00250F25" w:rsidP="00FD6D0B">
            <w:pPr>
              <w:pStyle w:val="Default"/>
              <w:ind w:left="690" w:right="176"/>
              <w:rPr>
                <w:rFonts w:eastAsia="Times New Roman" w:cs="Arial"/>
                <w:i/>
                <w:color w:val="auto"/>
                <w:spacing w:val="-2"/>
                <w:sz w:val="20"/>
                <w:szCs w:val="20"/>
              </w:rPr>
            </w:pPr>
            <w:r w:rsidRPr="00CB1FF7">
              <w:rPr>
                <w:rFonts w:eastAsia="Times New Roman" w:cs="Arial"/>
                <w:i/>
                <w:color w:val="auto"/>
                <w:sz w:val="20"/>
                <w:szCs w:val="20"/>
              </w:rPr>
              <w:t xml:space="preserve">(wyłącznie w powiązaniu z działaniami </w:t>
            </w:r>
            <w:r w:rsidRPr="00CB1FF7">
              <w:rPr>
                <w:rFonts w:eastAsia="Times New Roman" w:cs="Arial"/>
                <w:i/>
                <w:color w:val="auto"/>
                <w:spacing w:val="-2"/>
                <w:sz w:val="20"/>
                <w:szCs w:val="20"/>
              </w:rPr>
              <w:t>wskazanymi w pkt. a),</w:t>
            </w:r>
          </w:p>
          <w:p w14:paraId="3E9D3516" w14:textId="77777777" w:rsidR="00250F25" w:rsidRPr="00CB1FF7" w:rsidRDefault="00250F25" w:rsidP="009A0B3E">
            <w:pPr>
              <w:pStyle w:val="Default"/>
              <w:numPr>
                <w:ilvl w:val="0"/>
                <w:numId w:val="526"/>
              </w:numPr>
              <w:ind w:left="690" w:right="176" w:hanging="284"/>
              <w:rPr>
                <w:color w:val="auto"/>
                <w:sz w:val="20"/>
                <w:szCs w:val="20"/>
              </w:rPr>
            </w:pPr>
            <w:r w:rsidRPr="00CB1FF7">
              <w:rPr>
                <w:color w:val="auto"/>
                <w:sz w:val="20"/>
              </w:rPr>
              <w:t>doposażenie bazy dydaktycznej jest możliwe tylko w zakresie niezbędnym do realizacji zadań projektu w obszarze rozwijania u uczniów kompetencji kluczowych</w:t>
            </w:r>
            <w:r w:rsidRPr="00CB1FF7">
              <w:rPr>
                <w:color w:val="auto"/>
                <w:sz w:val="20"/>
                <w:szCs w:val="20"/>
              </w:rPr>
              <w:t xml:space="preserve">i/lub umiejętności uniwersalnych niezbędnych na rynku pracy </w:t>
            </w:r>
            <w:r w:rsidRPr="00CB1FF7">
              <w:rPr>
                <w:i/>
                <w:color w:val="auto"/>
                <w:sz w:val="20"/>
                <w:szCs w:val="20"/>
              </w:rPr>
              <w:t>(wyłącznie w powiązaniu z działaniami wskazanymi w pkt. a lub a i b).</w:t>
            </w:r>
          </w:p>
          <w:p w14:paraId="300A724C" w14:textId="77777777" w:rsidR="00250F25" w:rsidRPr="00CB1FF7" w:rsidRDefault="00250F25" w:rsidP="009A0B3E">
            <w:pPr>
              <w:pStyle w:val="Default"/>
              <w:numPr>
                <w:ilvl w:val="0"/>
                <w:numId w:val="140"/>
              </w:numPr>
              <w:ind w:left="429" w:right="176" w:hanging="283"/>
              <w:rPr>
                <w:rFonts w:eastAsia="Times New Roman" w:cs="Arial"/>
                <w:color w:val="auto"/>
                <w:sz w:val="20"/>
                <w:szCs w:val="20"/>
              </w:rPr>
            </w:pPr>
            <w:r w:rsidRPr="00CB1FF7">
              <w:rPr>
                <w:rFonts w:eastAsia="Times New Roman" w:cs="Arial"/>
                <w:color w:val="auto"/>
                <w:sz w:val="20"/>
                <w:szCs w:val="20"/>
              </w:rPr>
              <w:t xml:space="preserve">Tworzenie warunków dla nauczania opartego na metodzie eksperymentu, poprzez: </w:t>
            </w:r>
          </w:p>
          <w:p w14:paraId="1BCF9744" w14:textId="77777777" w:rsidR="00250F25" w:rsidRPr="00CB1FF7" w:rsidRDefault="00250F25" w:rsidP="009A0B3E">
            <w:pPr>
              <w:pStyle w:val="Default"/>
              <w:numPr>
                <w:ilvl w:val="0"/>
                <w:numId w:val="141"/>
              </w:numPr>
              <w:ind w:left="713" w:right="176" w:hanging="284"/>
              <w:rPr>
                <w:rFonts w:eastAsia="Times New Roman" w:cs="Arial"/>
                <w:i/>
                <w:color w:val="auto"/>
                <w:sz w:val="20"/>
                <w:szCs w:val="20"/>
              </w:rPr>
            </w:pPr>
            <w:r w:rsidRPr="00CB1FF7">
              <w:rPr>
                <w:rFonts w:eastAsia="Times New Roman" w:cs="Arial"/>
                <w:color w:val="auto"/>
                <w:sz w:val="20"/>
                <w:szCs w:val="20"/>
              </w:rPr>
              <w:t xml:space="preserve">kształtowanie i rozwijanie kompetencji uczniów </w:t>
            </w:r>
            <w:r w:rsidRPr="00CB1FF7">
              <w:rPr>
                <w:rFonts w:eastAsia="Times New Roman" w:cs="Arial"/>
                <w:color w:val="auto"/>
                <w:sz w:val="20"/>
                <w:szCs w:val="20"/>
              </w:rPr>
              <w:br/>
              <w:t>w zakresie przedmiotów przyrodniczych i/lub matematyki</w:t>
            </w:r>
            <w:r w:rsidRPr="00CB1FF7">
              <w:rPr>
                <w:rFonts w:eastAsia="Times New Roman" w:cs="Arial"/>
                <w:i/>
                <w:color w:val="auto"/>
                <w:sz w:val="20"/>
                <w:szCs w:val="20"/>
              </w:rPr>
              <w:t xml:space="preserve"> (wyłącznie w powiązaniu z pkt. b lub pkt. c),</w:t>
            </w:r>
          </w:p>
          <w:p w14:paraId="05EAD463" w14:textId="77777777" w:rsidR="00250F25" w:rsidRPr="00CB1FF7" w:rsidRDefault="00250F25" w:rsidP="009A0B3E">
            <w:pPr>
              <w:pStyle w:val="Default"/>
              <w:numPr>
                <w:ilvl w:val="0"/>
                <w:numId w:val="141"/>
              </w:numPr>
              <w:ind w:left="713" w:right="176" w:hanging="284"/>
              <w:rPr>
                <w:rFonts w:eastAsia="Times New Roman" w:cs="Arial"/>
                <w:color w:val="auto"/>
                <w:sz w:val="20"/>
                <w:szCs w:val="20"/>
              </w:rPr>
            </w:pPr>
            <w:r w:rsidRPr="00CB1FF7">
              <w:rPr>
                <w:rFonts w:eastAsia="Times New Roman" w:cs="Arial"/>
                <w:color w:val="auto"/>
                <w:sz w:val="20"/>
                <w:szCs w:val="20"/>
              </w:rPr>
              <w:t xml:space="preserve">doskonalenie umiejętności, kompetencji lub kwalifikacji zawodowych nauczycieli/pracowników pedagogicznych, w tym nauczycieli przedmiotów przyrodniczych i/ lub matematyki, niezbędnych do prowadzenia procesu nauczania opartego na metodzie eksperymentu (wyłącznie </w:t>
            </w:r>
            <w:r w:rsidRPr="00CB1FF7">
              <w:rPr>
                <w:rFonts w:eastAsia="Times New Roman" w:cs="Arial"/>
                <w:i/>
                <w:color w:val="auto"/>
                <w:sz w:val="20"/>
                <w:szCs w:val="20"/>
              </w:rPr>
              <w:t>w powiązaniu z działaniami wskazanymi w pkt. a),</w:t>
            </w:r>
          </w:p>
          <w:p w14:paraId="1CE294C9" w14:textId="78C5BF8E" w:rsidR="00250F25" w:rsidRPr="00CB1FF7" w:rsidRDefault="00250F25" w:rsidP="009A0B3E">
            <w:pPr>
              <w:pStyle w:val="Default"/>
              <w:numPr>
                <w:ilvl w:val="0"/>
                <w:numId w:val="141"/>
              </w:numPr>
              <w:ind w:left="713" w:right="176" w:hanging="284"/>
              <w:rPr>
                <w:rFonts w:eastAsia="Times New Roman" w:cs="Arial"/>
                <w:color w:val="auto"/>
                <w:sz w:val="20"/>
                <w:szCs w:val="20"/>
              </w:rPr>
            </w:pPr>
            <w:r w:rsidRPr="00CB1FF7">
              <w:rPr>
                <w:rFonts w:eastAsia="Times New Roman" w:cs="Arial"/>
                <w:color w:val="auto"/>
                <w:sz w:val="20"/>
                <w:szCs w:val="20"/>
              </w:rPr>
              <w:t>wyposażenie szkolnych pracowni w narzędzia do nauczania przedmiotów przyrodniczych i/lub matematyki</w:t>
            </w:r>
            <w:r w:rsidRPr="00CB1FF7">
              <w:rPr>
                <w:rFonts w:cs="Arial"/>
                <w:color w:val="auto"/>
                <w:sz w:val="20"/>
                <w:szCs w:val="20"/>
              </w:rPr>
              <w:t xml:space="preserve"> (</w:t>
            </w:r>
            <w:r w:rsidRPr="00CB1FF7">
              <w:rPr>
                <w:rFonts w:eastAsia="Times New Roman" w:cs="Arial"/>
                <w:i/>
                <w:color w:val="auto"/>
                <w:sz w:val="20"/>
                <w:szCs w:val="20"/>
              </w:rPr>
              <w:t xml:space="preserve">wyłącznie w powiązaniu z </w:t>
            </w:r>
            <w:r w:rsidRPr="00CB1FF7">
              <w:rPr>
                <w:rFonts w:eastAsia="Times New Roman" w:cs="Arial"/>
                <w:i/>
                <w:color w:val="auto"/>
                <w:spacing w:val="-2"/>
                <w:sz w:val="20"/>
                <w:szCs w:val="20"/>
              </w:rPr>
              <w:t>działaniami wskazanymi</w:t>
            </w:r>
            <w:r w:rsidRPr="00CB1FF7">
              <w:rPr>
                <w:rFonts w:eastAsia="Times New Roman" w:cs="Arial"/>
                <w:i/>
                <w:color w:val="auto"/>
                <w:sz w:val="20"/>
                <w:szCs w:val="20"/>
              </w:rPr>
              <w:t xml:space="preserve"> w pkt. a lub  a i b).</w:t>
            </w:r>
          </w:p>
          <w:p w14:paraId="3B72AD0D" w14:textId="77777777" w:rsidR="00250F25" w:rsidRPr="00CB1FF7" w:rsidRDefault="00250F25" w:rsidP="009A0B3E">
            <w:pPr>
              <w:pStyle w:val="Default"/>
              <w:numPr>
                <w:ilvl w:val="0"/>
                <w:numId w:val="140"/>
              </w:numPr>
              <w:ind w:left="429" w:right="176" w:hanging="283"/>
              <w:rPr>
                <w:rFonts w:eastAsia="Times New Roman" w:cs="Arial"/>
                <w:color w:val="auto"/>
                <w:sz w:val="20"/>
                <w:szCs w:val="20"/>
              </w:rPr>
            </w:pPr>
            <w:r w:rsidRPr="00CB1FF7">
              <w:rPr>
                <w:rFonts w:eastAsia="Times New Roman" w:cs="Arial"/>
                <w:color w:val="auto"/>
                <w:sz w:val="20"/>
                <w:szCs w:val="20"/>
              </w:rPr>
              <w:t>Indywidualizacja pracy z uczniem ze specjalnymi potrzebami rozwojowymi i edukacyjnymi poprzez:</w:t>
            </w:r>
          </w:p>
          <w:p w14:paraId="396590E2" w14:textId="77777777" w:rsidR="00250F25" w:rsidRPr="00CB1FF7" w:rsidRDefault="00250F25" w:rsidP="009A0B3E">
            <w:pPr>
              <w:pStyle w:val="Default"/>
              <w:numPr>
                <w:ilvl w:val="0"/>
                <w:numId w:val="142"/>
              </w:numPr>
              <w:ind w:left="715" w:right="176" w:hanging="284"/>
              <w:rPr>
                <w:rFonts w:eastAsia="Times New Roman" w:cs="Arial"/>
                <w:color w:val="auto"/>
                <w:sz w:val="20"/>
                <w:szCs w:val="20"/>
              </w:rPr>
            </w:pPr>
            <w:r w:rsidRPr="00CB1FF7">
              <w:rPr>
                <w:rFonts w:eastAsia="Times New Roman" w:cs="Arial"/>
                <w:color w:val="auto"/>
                <w:sz w:val="20"/>
                <w:szCs w:val="20"/>
              </w:rPr>
              <w:t>wsparcie uczniów ze specjalnymi potrzebami rozwojowymi i edukacyjnymi w ramach zajęć uzupełniających ofertę szkoły lub placówki systemu oświaty,</w:t>
            </w:r>
          </w:p>
          <w:p w14:paraId="0873FAAF" w14:textId="77777777" w:rsidR="00250F25" w:rsidRPr="00CB1FF7" w:rsidRDefault="00250F25" w:rsidP="009A0B3E">
            <w:pPr>
              <w:pStyle w:val="Default"/>
              <w:numPr>
                <w:ilvl w:val="0"/>
                <w:numId w:val="142"/>
              </w:numPr>
              <w:ind w:left="714" w:right="176" w:hanging="284"/>
              <w:rPr>
                <w:rFonts w:eastAsia="Times New Roman" w:cs="Arial"/>
                <w:color w:val="auto"/>
                <w:sz w:val="20"/>
                <w:szCs w:val="20"/>
              </w:rPr>
            </w:pPr>
            <w:r w:rsidRPr="00CB1FF7">
              <w:rPr>
                <w:rFonts w:eastAsia="Times New Roman" w:cs="Arial"/>
                <w:color w:val="auto"/>
                <w:sz w:val="20"/>
                <w:szCs w:val="20"/>
              </w:rPr>
              <w:t>przygotowanie nauczycieli/pracowników pedagogicznych,  do prowadzenia procesu indywidualizacji pracy z uczniem ze specjalnymi potrzebami rozwojowymi i edukacyjnymi,rozpoznawania potrzeb rozwojowych, edukacyjnych i możliwości psychofizycznych uczniów i efektywnego stosowania pomocy dydaktycznych w pracy,</w:t>
            </w:r>
          </w:p>
          <w:p w14:paraId="6464B11D" w14:textId="77777777" w:rsidR="00250F25" w:rsidRPr="00CB1FF7" w:rsidRDefault="00250F25" w:rsidP="009A0B3E">
            <w:pPr>
              <w:pStyle w:val="Default"/>
              <w:numPr>
                <w:ilvl w:val="0"/>
                <w:numId w:val="142"/>
              </w:numPr>
              <w:ind w:left="690" w:right="176" w:hanging="284"/>
              <w:rPr>
                <w:color w:val="auto"/>
                <w:sz w:val="20"/>
                <w:szCs w:val="20"/>
              </w:rPr>
            </w:pPr>
            <w:r w:rsidRPr="00CB1FF7">
              <w:rPr>
                <w:rFonts w:eastAsia="Times New Roman" w:cs="Arial"/>
                <w:color w:val="auto"/>
                <w:sz w:val="20"/>
                <w:szCs w:val="20"/>
              </w:rPr>
              <w:t>doposażenie  szkół lub placówek systemu oświaty w pomoce dydaktyczne oraz specjalistyczny sprzęt do rozpoznawania potrzeb rozwojowych, edukacyjnych i możliwości psychofizycznych oraz wspomagania rozwoju i prowadzenia terapii uczniów ze specjalnymi potrzebami rozwojowymi i edukacyjnymi, a także w podręczniki szkolne i materiały dydaktyczne dostosowane do potrzeb uczniów z niepełnosprawnością, ze szczególnym uwzględnieniem tych pomocy, sprzętu i narzędzi, które są zgodne z koncepcją uniwersalnego projektowania lub w przypadku braku możliwości jej zastosowania wykorzystano mechanizm racjonalnych usprawnień, zgodnie z warunkami określonymi w Wytycznych w zakresie realizacji zasady równości szans i niedyskryminacji.</w:t>
            </w:r>
          </w:p>
          <w:p w14:paraId="05EB7F74" w14:textId="5552A6E4" w:rsidR="00250F25" w:rsidRPr="00CB1FF7" w:rsidRDefault="00250F25" w:rsidP="009A0B3E">
            <w:pPr>
              <w:pStyle w:val="Default"/>
              <w:numPr>
                <w:ilvl w:val="0"/>
                <w:numId w:val="140"/>
              </w:numPr>
              <w:ind w:left="429" w:right="176" w:hanging="283"/>
              <w:rPr>
                <w:rFonts w:eastAsia="Times New Roman" w:cs="Arial"/>
                <w:color w:val="auto"/>
                <w:sz w:val="20"/>
                <w:szCs w:val="20"/>
              </w:rPr>
            </w:pPr>
            <w:r w:rsidRPr="00CB1FF7">
              <w:rPr>
                <w:rFonts w:eastAsia="Times New Roman" w:cs="Arial"/>
                <w:color w:val="auto"/>
                <w:sz w:val="20"/>
                <w:szCs w:val="20"/>
              </w:rPr>
              <w:t>Rozwój współpracy szkół i placówek kształcenia realizowanego na poziomie wyższym niż podstawowy z ich otoczeniem społeczno</w:t>
            </w:r>
            <w:r w:rsidR="002A2F78" w:rsidRPr="00CB1FF7">
              <w:rPr>
                <w:rFonts w:eastAsia="Times New Roman" w:cs="Arial"/>
                <w:color w:val="auto"/>
                <w:sz w:val="20"/>
                <w:szCs w:val="20"/>
              </w:rPr>
              <w:t>-</w:t>
            </w:r>
            <w:r w:rsidRPr="00CB1FF7">
              <w:rPr>
                <w:rFonts w:eastAsia="Times New Roman" w:cs="Arial"/>
                <w:color w:val="auto"/>
                <w:sz w:val="20"/>
                <w:szCs w:val="20"/>
              </w:rPr>
              <w:t>gospodarczym w celu realizacji programów edukacyjnych w zakresie rozwijania kompetencji kluczowych i/lub umiejętności uniwersalnych niezbędnych na rynku pracy, poprzez m.in.:</w:t>
            </w:r>
          </w:p>
          <w:p w14:paraId="3685376B" w14:textId="77777777" w:rsidR="00250F25" w:rsidRPr="00CB1FF7" w:rsidRDefault="00250F25" w:rsidP="009A0B3E">
            <w:pPr>
              <w:pStyle w:val="Default"/>
              <w:numPr>
                <w:ilvl w:val="0"/>
                <w:numId w:val="143"/>
              </w:numPr>
              <w:ind w:left="713" w:right="34" w:hanging="284"/>
              <w:rPr>
                <w:rFonts w:eastAsia="Times New Roman" w:cs="Arial"/>
                <w:color w:val="auto"/>
                <w:sz w:val="20"/>
                <w:szCs w:val="20"/>
              </w:rPr>
            </w:pPr>
            <w:r w:rsidRPr="00CB1FF7">
              <w:rPr>
                <w:rFonts w:eastAsia="Times New Roman" w:cs="Arial"/>
                <w:color w:val="auto"/>
                <w:sz w:val="20"/>
                <w:szCs w:val="20"/>
              </w:rPr>
              <w:t xml:space="preserve">dodatkowe zajęcia realizowane we współpracy </w:t>
            </w:r>
            <w:r w:rsidRPr="00CB1FF7">
              <w:rPr>
                <w:rFonts w:eastAsia="Times New Roman" w:cs="Arial"/>
                <w:color w:val="auto"/>
                <w:sz w:val="20"/>
                <w:szCs w:val="20"/>
              </w:rPr>
              <w:br/>
              <w:t xml:space="preserve">z podmiotami z otoczenia społeczno -gospodarczego szkół, umożliwiające uczniom </w:t>
            </w:r>
            <w:r w:rsidRPr="00CB1FF7">
              <w:rPr>
                <w:rFonts w:eastAsia="Times New Roman" w:cs="Arial"/>
                <w:color w:val="auto"/>
                <w:spacing w:val="-2"/>
                <w:sz w:val="20"/>
                <w:szCs w:val="20"/>
              </w:rPr>
              <w:t>uzyskiwanie oraz uzupełnianie wiedzy i umiejętności</w:t>
            </w:r>
            <w:r w:rsidRPr="00CB1FF7">
              <w:rPr>
                <w:rFonts w:eastAsia="Times New Roman" w:cs="Arial"/>
                <w:color w:val="auto"/>
                <w:sz w:val="20"/>
                <w:szCs w:val="20"/>
              </w:rPr>
              <w:t>,</w:t>
            </w:r>
          </w:p>
          <w:p w14:paraId="2FABD924" w14:textId="77777777" w:rsidR="00250F25" w:rsidRPr="00CB1FF7" w:rsidRDefault="00250F25" w:rsidP="009A0B3E">
            <w:pPr>
              <w:pStyle w:val="Default"/>
              <w:numPr>
                <w:ilvl w:val="0"/>
                <w:numId w:val="143"/>
              </w:numPr>
              <w:ind w:left="690" w:right="176" w:hanging="284"/>
              <w:rPr>
                <w:color w:val="auto"/>
                <w:sz w:val="20"/>
                <w:szCs w:val="20"/>
              </w:rPr>
            </w:pPr>
            <w:r w:rsidRPr="00CB1FF7">
              <w:rPr>
                <w:rFonts w:cs="Arial"/>
                <w:color w:val="auto"/>
                <w:sz w:val="20"/>
                <w:szCs w:val="20"/>
              </w:rPr>
              <w:t xml:space="preserve">uwzględnianie opinii zgłaszanych przez interesariuszy, organizowanie wspólnych przedsięwzięć  dydaktyczno-naukowych </w:t>
            </w:r>
            <w:r w:rsidRPr="00CB1FF7">
              <w:rPr>
                <w:rFonts w:cs="Arial"/>
                <w:color w:val="auto"/>
                <w:spacing w:val="-2"/>
                <w:sz w:val="20"/>
                <w:szCs w:val="20"/>
              </w:rPr>
              <w:t>(np. warsztatów, wykładów, seminariów, konferencji),</w:t>
            </w:r>
          </w:p>
          <w:p w14:paraId="6EB608AD" w14:textId="77777777" w:rsidR="00250F25" w:rsidRPr="00CB1FF7" w:rsidRDefault="00250F25" w:rsidP="009A0B3E">
            <w:pPr>
              <w:pStyle w:val="Default"/>
              <w:numPr>
                <w:ilvl w:val="0"/>
                <w:numId w:val="143"/>
              </w:numPr>
              <w:ind w:left="690" w:right="176" w:hanging="284"/>
              <w:rPr>
                <w:rFonts w:cs="Arial"/>
                <w:b/>
                <w:color w:val="auto"/>
                <w:sz w:val="20"/>
                <w:szCs w:val="20"/>
              </w:rPr>
            </w:pPr>
            <w:r w:rsidRPr="00CB1FF7">
              <w:rPr>
                <w:rFonts w:eastAsia="Times New Roman" w:cs="Arial"/>
                <w:color w:val="auto"/>
                <w:sz w:val="20"/>
                <w:szCs w:val="20"/>
              </w:rPr>
              <w:t>rozwój doradztwa edukacyjno-zawodowego.</w:t>
            </w:r>
          </w:p>
        </w:tc>
      </w:tr>
      <w:tr w:rsidR="00CB1FF7" w:rsidRPr="00CB1FF7" w14:paraId="52396990"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0591A3CA" w14:textId="77777777" w:rsidR="006F762F" w:rsidRPr="00CB1FF7" w:rsidRDefault="006F762F" w:rsidP="009A0B3E">
            <w:pPr>
              <w:numPr>
                <w:ilvl w:val="0"/>
                <w:numId w:val="529"/>
              </w:numPr>
              <w:tabs>
                <w:tab w:val="left" w:pos="284"/>
              </w:tabs>
              <w:spacing w:before="60" w:line="240" w:lineRule="auto"/>
              <w:ind w:left="284" w:right="177" w:hanging="284"/>
              <w:rPr>
                <w:sz w:val="20"/>
                <w:szCs w:val="20"/>
              </w:rPr>
            </w:pPr>
            <w:r w:rsidRPr="00CB1FF7">
              <w:rPr>
                <w:sz w:val="20"/>
                <w:szCs w:val="20"/>
              </w:rPr>
              <w:t xml:space="preserve">Typ beneficjenta </w:t>
            </w:r>
          </w:p>
          <w:p w14:paraId="3F4538C6" w14:textId="77777777" w:rsidR="006F762F" w:rsidRPr="00CB1FF7" w:rsidRDefault="006F762F" w:rsidP="00FD6D0B">
            <w:pPr>
              <w:ind w:left="426" w:hanging="284"/>
              <w:rPr>
                <w:sz w:val="20"/>
                <w:szCs w:val="20"/>
              </w:rPr>
            </w:pPr>
          </w:p>
          <w:p w14:paraId="5D9FED34" w14:textId="77777777" w:rsidR="006F762F" w:rsidRPr="00CB1FF7" w:rsidRDefault="006F762F" w:rsidP="00FD6D0B">
            <w:pPr>
              <w:ind w:left="426" w:hanging="284"/>
              <w:rPr>
                <w:sz w:val="20"/>
                <w:szCs w:val="20"/>
              </w:rPr>
            </w:pPr>
          </w:p>
          <w:p w14:paraId="5B5BC599" w14:textId="77777777" w:rsidR="006F762F" w:rsidRPr="00CB1FF7" w:rsidRDefault="006F762F" w:rsidP="00FD6D0B">
            <w:pPr>
              <w:ind w:left="426" w:hanging="284"/>
              <w:rPr>
                <w:sz w:val="20"/>
                <w:szCs w:val="20"/>
              </w:rPr>
            </w:pPr>
          </w:p>
        </w:tc>
        <w:tc>
          <w:tcPr>
            <w:tcW w:w="1840" w:type="dxa"/>
            <w:tcBorders>
              <w:top w:val="single" w:sz="4" w:space="0" w:color="auto"/>
              <w:left w:val="single" w:sz="4" w:space="0" w:color="auto"/>
              <w:bottom w:val="single" w:sz="4" w:space="0" w:color="auto"/>
              <w:right w:val="single" w:sz="4" w:space="0" w:color="auto"/>
            </w:tcBorders>
            <w:hideMark/>
          </w:tcPr>
          <w:p w14:paraId="6AB85306" w14:textId="77777777" w:rsidR="006F762F" w:rsidRPr="00CB1FF7" w:rsidRDefault="006F762F" w:rsidP="00FD6D0B">
            <w:pPr>
              <w:tabs>
                <w:tab w:val="num" w:pos="360"/>
                <w:tab w:val="num" w:pos="900"/>
              </w:tabs>
              <w:suppressAutoHyphens/>
              <w:spacing w:before="40" w:after="40" w:line="240" w:lineRule="auto"/>
              <w:ind w:right="67"/>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3C560238"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t>
            </w:r>
            <w:r w:rsidRPr="00CB1FF7">
              <w:rPr>
                <w:rFonts w:cs="Arial"/>
                <w:sz w:val="20"/>
                <w:szCs w:val="20"/>
              </w:rPr>
              <w:br/>
              <w:t>w tym m.in.:</w:t>
            </w:r>
          </w:p>
          <w:p w14:paraId="4A9FED8B" w14:textId="77777777" w:rsidR="006F762F" w:rsidRPr="00CB1FF7" w:rsidRDefault="006F762F" w:rsidP="007E1997">
            <w:pPr>
              <w:numPr>
                <w:ilvl w:val="0"/>
                <w:numId w:val="66"/>
              </w:numPr>
              <w:spacing w:after="0" w:line="240" w:lineRule="auto"/>
              <w:ind w:left="357" w:hanging="283"/>
              <w:contextualSpacing/>
              <w:rPr>
                <w:rFonts w:cs="Arial"/>
                <w:sz w:val="20"/>
                <w:szCs w:val="20"/>
              </w:rPr>
            </w:pPr>
            <w:r w:rsidRPr="00CB1FF7">
              <w:rPr>
                <w:rFonts w:cs="Arial"/>
                <w:sz w:val="20"/>
                <w:szCs w:val="20"/>
              </w:rPr>
              <w:t xml:space="preserve">przedszkola, a także ich organy prowadzące </w:t>
            </w:r>
            <w:r w:rsidRPr="00CB1FF7">
              <w:rPr>
                <w:rFonts w:cs="Arial"/>
                <w:sz w:val="20"/>
                <w:szCs w:val="20"/>
              </w:rPr>
              <w:br/>
              <w:t>(w tym przedszkola z oddziałami integracyjnymi), przedszkola specjalne oraz inne formy wychowania przedszkolnego),</w:t>
            </w:r>
          </w:p>
          <w:p w14:paraId="7468C71C" w14:textId="77777777" w:rsidR="006F762F" w:rsidRPr="00CB1FF7" w:rsidRDefault="006F762F" w:rsidP="007E1997">
            <w:pPr>
              <w:numPr>
                <w:ilvl w:val="0"/>
                <w:numId w:val="499"/>
              </w:numPr>
              <w:spacing w:before="40" w:after="0" w:line="240" w:lineRule="auto"/>
              <w:ind w:left="357" w:hanging="283"/>
              <w:contextualSpacing/>
              <w:rPr>
                <w:rFonts w:cs="Arial"/>
                <w:sz w:val="20"/>
                <w:szCs w:val="20"/>
              </w:rPr>
            </w:pPr>
            <w:r w:rsidRPr="00CB1FF7">
              <w:rPr>
                <w:rFonts w:cs="Arial"/>
                <w:sz w:val="20"/>
                <w:szCs w:val="20"/>
              </w:rPr>
              <w:t xml:space="preserve">szkoły/placówki realizujące kształcenie ogólne </w:t>
            </w:r>
            <w:r w:rsidRPr="00CB1FF7">
              <w:rPr>
                <w:sz w:val="20"/>
                <w:szCs w:val="20"/>
              </w:rPr>
              <w:t>w rozumieniu ustawy o systemie oświaty/ustawy Prawo oświatowe</w:t>
            </w:r>
            <w:r w:rsidRPr="00CB1FF7">
              <w:rPr>
                <w:rFonts w:cs="Arial"/>
                <w:sz w:val="20"/>
                <w:szCs w:val="20"/>
              </w:rPr>
              <w:t xml:space="preserve"> i ich organy prowadzące,</w:t>
            </w:r>
          </w:p>
          <w:p w14:paraId="72AB604D" w14:textId="77777777" w:rsidR="006F762F" w:rsidRPr="00CB1FF7" w:rsidRDefault="006F762F" w:rsidP="007E1997">
            <w:pPr>
              <w:numPr>
                <w:ilvl w:val="0"/>
                <w:numId w:val="144"/>
              </w:numPr>
              <w:spacing w:after="0" w:line="240" w:lineRule="auto"/>
              <w:ind w:left="357" w:right="284" w:hanging="283"/>
              <w:contextualSpacing/>
              <w:rPr>
                <w:rFonts w:cs="Arial"/>
                <w:sz w:val="20"/>
                <w:szCs w:val="20"/>
              </w:rPr>
            </w:pPr>
            <w:r w:rsidRPr="00CB1FF7">
              <w:rPr>
                <w:rFonts w:cs="Arial"/>
                <w:sz w:val="20"/>
                <w:szCs w:val="20"/>
              </w:rPr>
              <w:t>jednostki samorządu terytorialnego,</w:t>
            </w:r>
          </w:p>
          <w:p w14:paraId="339A4FCD" w14:textId="77777777" w:rsidR="006F762F" w:rsidRPr="00CB1FF7" w:rsidRDefault="006F762F" w:rsidP="007E1997">
            <w:pPr>
              <w:numPr>
                <w:ilvl w:val="0"/>
                <w:numId w:val="144"/>
              </w:numPr>
              <w:spacing w:after="0" w:line="240" w:lineRule="auto"/>
              <w:ind w:left="357" w:right="284" w:hanging="283"/>
              <w:contextualSpacing/>
              <w:rPr>
                <w:rFonts w:cs="Arial"/>
                <w:sz w:val="20"/>
                <w:szCs w:val="20"/>
              </w:rPr>
            </w:pPr>
            <w:r w:rsidRPr="00CB1FF7">
              <w:rPr>
                <w:rFonts w:cs="Arial"/>
                <w:sz w:val="20"/>
                <w:szCs w:val="20"/>
              </w:rPr>
              <w:t xml:space="preserve">organizacje pozarządowe, </w:t>
            </w:r>
          </w:p>
          <w:p w14:paraId="41F43F9E" w14:textId="77777777" w:rsidR="006F762F" w:rsidRPr="00CB1FF7" w:rsidRDefault="006F762F" w:rsidP="007E1997">
            <w:pPr>
              <w:numPr>
                <w:ilvl w:val="0"/>
                <w:numId w:val="144"/>
              </w:numPr>
              <w:spacing w:after="0" w:line="240" w:lineRule="auto"/>
              <w:ind w:left="357" w:right="284" w:hanging="283"/>
              <w:contextualSpacing/>
              <w:rPr>
                <w:rFonts w:cs="Arial"/>
                <w:sz w:val="20"/>
                <w:szCs w:val="20"/>
              </w:rPr>
            </w:pPr>
            <w:r w:rsidRPr="00CB1FF7">
              <w:rPr>
                <w:rFonts w:cs="Arial"/>
                <w:sz w:val="20"/>
                <w:szCs w:val="20"/>
              </w:rPr>
              <w:t>osoby prawne.</w:t>
            </w:r>
          </w:p>
        </w:tc>
      </w:tr>
      <w:tr w:rsidR="00CB1FF7" w:rsidRPr="00CB1FF7" w14:paraId="6471A3CD"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F9398FE" w14:textId="77777777" w:rsidR="006F762F" w:rsidRPr="00CB1FF7" w:rsidRDefault="006F762F" w:rsidP="009A0B3E">
            <w:pPr>
              <w:numPr>
                <w:ilvl w:val="0"/>
                <w:numId w:val="531"/>
              </w:numPr>
              <w:spacing w:before="60" w:line="240" w:lineRule="auto"/>
              <w:ind w:left="426" w:right="284" w:hanging="366"/>
              <w:rPr>
                <w:rFonts w:cs="Arial"/>
                <w:sz w:val="20"/>
                <w:szCs w:val="20"/>
              </w:rPr>
            </w:pPr>
            <w:r w:rsidRPr="00CB1FF7">
              <w:rPr>
                <w:rFonts w:cs="Arial"/>
                <w:sz w:val="20"/>
                <w:szCs w:val="20"/>
              </w:rPr>
              <w:t>Grupa docelowa/ ostateczni odbiorcy wsparcia</w:t>
            </w:r>
          </w:p>
        </w:tc>
        <w:tc>
          <w:tcPr>
            <w:tcW w:w="1840" w:type="dxa"/>
            <w:tcBorders>
              <w:top w:val="single" w:sz="4" w:space="0" w:color="auto"/>
              <w:left w:val="single" w:sz="4" w:space="0" w:color="auto"/>
              <w:bottom w:val="single" w:sz="4" w:space="0" w:color="auto"/>
              <w:right w:val="single" w:sz="4" w:space="0" w:color="auto"/>
            </w:tcBorders>
          </w:tcPr>
          <w:p w14:paraId="5C6146C0" w14:textId="77777777" w:rsidR="006F762F" w:rsidRPr="00CB1FF7" w:rsidRDefault="006F762F" w:rsidP="00FD6D0B">
            <w:pPr>
              <w:tabs>
                <w:tab w:val="num" w:pos="360"/>
                <w:tab w:val="num" w:pos="900"/>
              </w:tabs>
              <w:suppressAutoHyphens/>
              <w:spacing w:before="40" w:after="40" w:line="240" w:lineRule="auto"/>
              <w:ind w:right="67"/>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1AE424F8" w14:textId="77777777" w:rsidR="006F762F" w:rsidRPr="007E1997" w:rsidRDefault="006F762F" w:rsidP="007E1997">
            <w:pPr>
              <w:numPr>
                <w:ilvl w:val="0"/>
                <w:numId w:val="527"/>
              </w:numPr>
              <w:spacing w:after="0" w:line="240" w:lineRule="auto"/>
              <w:ind w:left="357" w:hanging="283"/>
              <w:rPr>
                <w:rFonts w:cs="Arial"/>
                <w:sz w:val="20"/>
                <w:szCs w:val="20"/>
              </w:rPr>
            </w:pPr>
            <w:r w:rsidRPr="00CB1FF7">
              <w:rPr>
                <w:rFonts w:cs="Arial"/>
                <w:sz w:val="20"/>
                <w:szCs w:val="20"/>
              </w:rPr>
              <w:t xml:space="preserve">dzieci w wieku przedszkolnym, w tym dzieci </w:t>
            </w:r>
            <w:r w:rsidRPr="00CB1FF7">
              <w:rPr>
                <w:rFonts w:cs="Arial"/>
                <w:sz w:val="20"/>
                <w:szCs w:val="20"/>
              </w:rPr>
              <w:br/>
              <w:t>z niepełnosprawnościami określone w prawie oświatowym,</w:t>
            </w:r>
          </w:p>
          <w:p w14:paraId="3D6B032E" w14:textId="77777777" w:rsidR="006F762F" w:rsidRPr="007E1997" w:rsidRDefault="006F762F" w:rsidP="007E1997">
            <w:pPr>
              <w:numPr>
                <w:ilvl w:val="0"/>
                <w:numId w:val="527"/>
              </w:numPr>
              <w:spacing w:after="0" w:line="240" w:lineRule="auto"/>
              <w:ind w:left="357" w:hanging="283"/>
              <w:rPr>
                <w:rFonts w:cs="Arial"/>
                <w:sz w:val="20"/>
                <w:szCs w:val="20"/>
              </w:rPr>
            </w:pPr>
            <w:r w:rsidRPr="00CB1FF7">
              <w:rPr>
                <w:rFonts w:cs="Arial"/>
                <w:sz w:val="20"/>
                <w:szCs w:val="20"/>
              </w:rPr>
              <w:t>przedszkola (w tym z oddziałami integracyjnymi), przedszkola specjalne oraz inne formy wychowania przedszkolnego,</w:t>
            </w:r>
          </w:p>
          <w:p w14:paraId="4D65C152" w14:textId="4FB4600C" w:rsidR="006F762F" w:rsidRPr="007E1997" w:rsidRDefault="00B664A5" w:rsidP="007E1997">
            <w:pPr>
              <w:numPr>
                <w:ilvl w:val="0"/>
                <w:numId w:val="527"/>
              </w:numPr>
              <w:spacing w:after="0" w:line="240" w:lineRule="auto"/>
              <w:ind w:left="357" w:hanging="283"/>
              <w:rPr>
                <w:rFonts w:cs="Arial"/>
                <w:sz w:val="20"/>
                <w:szCs w:val="20"/>
              </w:rPr>
            </w:pPr>
            <w:r w:rsidRPr="00CB1FF7">
              <w:rPr>
                <w:rFonts w:cs="Arial"/>
                <w:sz w:val="20"/>
                <w:szCs w:val="20"/>
              </w:rPr>
              <w:t xml:space="preserve">    </w:t>
            </w:r>
            <w:r w:rsidR="006F762F" w:rsidRPr="00CB1FF7">
              <w:rPr>
                <w:rFonts w:cs="Arial"/>
                <w:sz w:val="20"/>
                <w:szCs w:val="20"/>
              </w:rPr>
              <w:t xml:space="preserve">nauczyciele OWP, </w:t>
            </w:r>
          </w:p>
          <w:p w14:paraId="53B636D0" w14:textId="77777777" w:rsidR="006F762F" w:rsidRPr="007E1997" w:rsidRDefault="006F762F" w:rsidP="007E1997">
            <w:pPr>
              <w:numPr>
                <w:ilvl w:val="0"/>
                <w:numId w:val="527"/>
              </w:numPr>
              <w:spacing w:after="0" w:line="240" w:lineRule="auto"/>
              <w:ind w:left="357" w:hanging="283"/>
              <w:rPr>
                <w:rFonts w:cs="Arial"/>
                <w:sz w:val="20"/>
                <w:szCs w:val="20"/>
              </w:rPr>
            </w:pPr>
            <w:r w:rsidRPr="00CB1FF7">
              <w:rPr>
                <w:rFonts w:cs="Arial"/>
                <w:sz w:val="20"/>
                <w:szCs w:val="20"/>
              </w:rPr>
              <w:t xml:space="preserve">rodzice dzieci w wieku przedszkolnym (w tym </w:t>
            </w:r>
            <w:r w:rsidR="00E51B7A" w:rsidRPr="00CB1FF7">
              <w:rPr>
                <w:rFonts w:cs="Arial"/>
                <w:sz w:val="20"/>
                <w:szCs w:val="20"/>
              </w:rPr>
              <w:t>rodzice dzieci z niepełnospraw</w:t>
            </w:r>
            <w:r w:rsidR="000E00C5" w:rsidRPr="00CB1FF7">
              <w:rPr>
                <w:rFonts w:cs="Arial"/>
                <w:sz w:val="20"/>
                <w:szCs w:val="20"/>
              </w:rPr>
              <w:t>n</w:t>
            </w:r>
            <w:r w:rsidR="00E51B7A" w:rsidRPr="00CB1FF7">
              <w:rPr>
                <w:rFonts w:cs="Arial"/>
                <w:sz w:val="20"/>
                <w:szCs w:val="20"/>
              </w:rPr>
              <w:t>oś</w:t>
            </w:r>
            <w:r w:rsidRPr="00CB1FF7">
              <w:rPr>
                <w:rFonts w:cs="Arial"/>
                <w:sz w:val="20"/>
                <w:szCs w:val="20"/>
              </w:rPr>
              <w:t>ciami).</w:t>
            </w:r>
          </w:p>
          <w:p w14:paraId="1061A31B" w14:textId="77777777" w:rsidR="006F762F" w:rsidRPr="00CB1FF7" w:rsidRDefault="006F762F" w:rsidP="007E1997">
            <w:pPr>
              <w:numPr>
                <w:ilvl w:val="0"/>
                <w:numId w:val="527"/>
              </w:numPr>
              <w:spacing w:after="0" w:line="240" w:lineRule="auto"/>
              <w:ind w:left="357" w:hanging="283"/>
              <w:rPr>
                <w:rFonts w:cs="Arial"/>
                <w:sz w:val="20"/>
                <w:szCs w:val="20"/>
              </w:rPr>
            </w:pPr>
            <w:r w:rsidRPr="00CB1FF7">
              <w:rPr>
                <w:rFonts w:cs="Arial"/>
                <w:sz w:val="20"/>
                <w:szCs w:val="20"/>
              </w:rPr>
              <w:t>nauczyciele kształcenia ogólnego oraz specjalnego, z wyłączeniem nauczycieli szkół prowadzących kształcenie zawodowe, pracownicy pedagogiczni,</w:t>
            </w:r>
          </w:p>
          <w:p w14:paraId="16439974" w14:textId="77777777" w:rsidR="00AE2E6D" w:rsidRPr="007E1997" w:rsidRDefault="00AE2E6D" w:rsidP="007E1997">
            <w:pPr>
              <w:numPr>
                <w:ilvl w:val="0"/>
                <w:numId w:val="527"/>
              </w:numPr>
              <w:spacing w:after="0" w:line="240" w:lineRule="auto"/>
              <w:ind w:left="357" w:hanging="283"/>
              <w:rPr>
                <w:rFonts w:cs="Arial"/>
                <w:sz w:val="20"/>
                <w:szCs w:val="20"/>
              </w:rPr>
            </w:pPr>
            <w:r w:rsidRPr="009C6D08">
              <w:rPr>
                <w:rFonts w:cs="Arial"/>
                <w:sz w:val="20"/>
                <w:szCs w:val="20"/>
              </w:rPr>
              <w:t>szkoły/placówki realizujące kształcenie ogólne na poziomie podstawowym w rozumieniu ustawy o systemie oświaty/ustawy Prawo oświatowe</w:t>
            </w:r>
            <w:r w:rsidRPr="007C72F5">
              <w:rPr>
                <w:rFonts w:cs="Arial"/>
                <w:sz w:val="20"/>
                <w:szCs w:val="20"/>
              </w:rPr>
              <w:t xml:space="preserve"> (z wyłączeniem szkół dla dorosłych, szkół policealnych i szkół prowadzących kształcenie zawodowe), </w:t>
            </w:r>
          </w:p>
          <w:p w14:paraId="3A62C571" w14:textId="77777777" w:rsidR="00AE2E6D" w:rsidRPr="007E1997" w:rsidRDefault="00AE2E6D" w:rsidP="007E1997">
            <w:pPr>
              <w:numPr>
                <w:ilvl w:val="0"/>
                <w:numId w:val="527"/>
              </w:numPr>
              <w:spacing w:after="0" w:line="240" w:lineRule="auto"/>
              <w:ind w:left="357" w:hanging="283"/>
              <w:rPr>
                <w:rFonts w:cs="Arial"/>
                <w:sz w:val="20"/>
                <w:szCs w:val="20"/>
              </w:rPr>
            </w:pPr>
            <w:r w:rsidRPr="007E1997">
              <w:rPr>
                <w:rFonts w:cs="Arial"/>
                <w:sz w:val="20"/>
                <w:szCs w:val="20"/>
              </w:rPr>
              <w:t>uczniowie i wychowankowie (w tym z niepełnosprawnościami) szkół/placówek prowadzących kształcenie ogólne oraz specjalne na poziomie podstawowym (z wyłączeniem słuchaczy szkół dla dorosłych, szkół policealnych i uczniów szkół prowadzących kształcenie zawodowe).</w:t>
            </w:r>
          </w:p>
          <w:p w14:paraId="0CBAF89C" w14:textId="3F80EF6A" w:rsidR="006F762F" w:rsidRPr="00CB1FF7" w:rsidRDefault="006F762F" w:rsidP="007E1997">
            <w:pPr>
              <w:numPr>
                <w:ilvl w:val="0"/>
                <w:numId w:val="527"/>
              </w:numPr>
              <w:spacing w:after="0" w:line="240" w:lineRule="auto"/>
              <w:ind w:left="357" w:hanging="283"/>
              <w:rPr>
                <w:rFonts w:cs="Arial"/>
                <w:sz w:val="20"/>
                <w:szCs w:val="20"/>
              </w:rPr>
            </w:pPr>
            <w:r w:rsidRPr="00CB1FF7">
              <w:rPr>
                <w:rFonts w:cs="Arial"/>
                <w:sz w:val="20"/>
                <w:szCs w:val="20"/>
              </w:rPr>
              <w:t xml:space="preserve">uczniowie i wychowankowie (w tym </w:t>
            </w:r>
            <w:r w:rsidRPr="00CB1FF7">
              <w:rPr>
                <w:rFonts w:cs="Arial"/>
                <w:sz w:val="20"/>
                <w:szCs w:val="20"/>
              </w:rPr>
              <w:br/>
              <w:t xml:space="preserve">z niepełnosprawnościami) szkół/placówek </w:t>
            </w:r>
            <w:r w:rsidRPr="007E1997">
              <w:rPr>
                <w:rFonts w:cs="Arial"/>
                <w:sz w:val="20"/>
                <w:szCs w:val="20"/>
              </w:rPr>
              <w:t>prowadzących kształcenie ogólne oraz specjalne</w:t>
            </w:r>
            <w:r w:rsidR="00F1583C" w:rsidRPr="007E1997">
              <w:rPr>
                <w:rFonts w:cs="Arial"/>
                <w:sz w:val="20"/>
                <w:szCs w:val="20"/>
              </w:rPr>
              <w:t xml:space="preserve"> na poziomie wyższym niż podstawowy</w:t>
            </w:r>
            <w:r w:rsidRPr="007E1997">
              <w:rPr>
                <w:rFonts w:cs="Arial"/>
                <w:sz w:val="20"/>
                <w:szCs w:val="20"/>
              </w:rPr>
              <w:t>,</w:t>
            </w:r>
            <w:r w:rsidRPr="00CB1FF7">
              <w:rPr>
                <w:rFonts w:cs="Arial"/>
                <w:sz w:val="20"/>
                <w:szCs w:val="20"/>
              </w:rPr>
              <w:t xml:space="preserve"> (z wyłączeniem słuchaczy szkół dla dorosłych, szkół policealnych i uczniów szkół prowadzących kształcenie zawodowe),</w:t>
            </w:r>
          </w:p>
          <w:p w14:paraId="7BE03C2E" w14:textId="12C294DC" w:rsidR="006F762F" w:rsidRPr="00CB1FF7" w:rsidRDefault="006F762F" w:rsidP="007E1997">
            <w:pPr>
              <w:numPr>
                <w:ilvl w:val="0"/>
                <w:numId w:val="527"/>
              </w:numPr>
              <w:spacing w:after="0" w:line="240" w:lineRule="auto"/>
              <w:ind w:left="357" w:hanging="283"/>
              <w:rPr>
                <w:rFonts w:cs="Arial"/>
                <w:sz w:val="20"/>
                <w:szCs w:val="20"/>
              </w:rPr>
            </w:pPr>
            <w:r w:rsidRPr="00CB1FF7">
              <w:rPr>
                <w:rFonts w:cs="Arial"/>
                <w:sz w:val="20"/>
                <w:szCs w:val="20"/>
              </w:rPr>
              <w:t xml:space="preserve">szkoły oraz placówki realizujące kształcenie ogólne </w:t>
            </w:r>
            <w:r w:rsidR="00F1583C" w:rsidRPr="007E1997">
              <w:rPr>
                <w:rFonts w:cs="Arial"/>
                <w:sz w:val="20"/>
                <w:szCs w:val="20"/>
              </w:rPr>
              <w:t>na poziomie wyższym niż podstawowy</w:t>
            </w:r>
            <w:r w:rsidR="00F1583C" w:rsidRPr="00CB1FF7">
              <w:rPr>
                <w:rFonts w:cs="Arial"/>
                <w:sz w:val="20"/>
                <w:szCs w:val="20"/>
              </w:rPr>
              <w:t xml:space="preserve"> </w:t>
            </w:r>
            <w:r w:rsidRPr="009C6D08">
              <w:rPr>
                <w:rFonts w:cs="Arial"/>
                <w:sz w:val="20"/>
                <w:szCs w:val="20"/>
              </w:rPr>
              <w:t>w rozumieniu ustawy o systemie oświaty/ustawy</w:t>
            </w:r>
            <w:r w:rsidRPr="007C72F5">
              <w:rPr>
                <w:rFonts w:cs="Arial"/>
                <w:sz w:val="20"/>
                <w:szCs w:val="20"/>
              </w:rPr>
              <w:t xml:space="preserve"> Prawo oświatowe</w:t>
            </w:r>
            <w:r w:rsidRPr="00CB1FF7">
              <w:rPr>
                <w:rFonts w:cs="Arial"/>
                <w:sz w:val="20"/>
                <w:szCs w:val="20"/>
              </w:rPr>
              <w:t>(z wyłączeniem szkół dla dorosłych, szkół policealnych i szkół prowadzących kształcenie zawodowe).</w:t>
            </w:r>
          </w:p>
        </w:tc>
      </w:tr>
      <w:tr w:rsidR="00CB1FF7" w:rsidRPr="00CB1FF7" w14:paraId="264FACD7"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76A5C94F" w14:textId="77777777" w:rsidR="006F762F" w:rsidRPr="00CB1FF7" w:rsidRDefault="006F762F" w:rsidP="009A0B3E">
            <w:pPr>
              <w:numPr>
                <w:ilvl w:val="0"/>
                <w:numId w:val="531"/>
              </w:numPr>
              <w:tabs>
                <w:tab w:val="left" w:pos="426"/>
                <w:tab w:val="left" w:pos="1420"/>
              </w:tabs>
              <w:spacing w:after="0" w:line="240" w:lineRule="auto"/>
              <w:ind w:left="426" w:right="33" w:hanging="366"/>
              <w:rPr>
                <w:rFonts w:ascii="Arial" w:hAnsi="Arial" w:cs="Arial"/>
                <w:sz w:val="20"/>
                <w:szCs w:val="20"/>
              </w:rPr>
            </w:pPr>
            <w:r w:rsidRPr="00CB1FF7">
              <w:rPr>
                <w:sz w:val="20"/>
                <w:szCs w:val="20"/>
              </w:rPr>
              <w:t xml:space="preserve">Instytucja pośrednicząca </w:t>
            </w:r>
            <w:r w:rsidRPr="00CB1FF7">
              <w:rPr>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5128D3BC" w14:textId="77777777" w:rsidR="006F762F" w:rsidRPr="00CB1FF7" w:rsidRDefault="006F762F" w:rsidP="00FD6D0B">
            <w:pPr>
              <w:spacing w:after="0" w:line="240" w:lineRule="auto"/>
              <w:ind w:right="284"/>
              <w:rPr>
                <w:rFonts w:cs="Arial"/>
                <w:sz w:val="20"/>
                <w:szCs w:val="20"/>
              </w:rPr>
            </w:pPr>
            <w:r w:rsidRPr="00CB1FF7">
              <w:rPr>
                <w:rFonts w:cs="Arial"/>
                <w:sz w:val="20"/>
                <w:szCs w:val="20"/>
              </w:rPr>
              <w:t>Nie dotyczy</w:t>
            </w:r>
          </w:p>
        </w:tc>
      </w:tr>
      <w:tr w:rsidR="00CB1FF7" w:rsidRPr="00CB1FF7" w14:paraId="1FA6B47A" w14:textId="77777777" w:rsidTr="00CD71BA">
        <w:trPr>
          <w:trHeight w:val="60"/>
        </w:trPr>
        <w:tc>
          <w:tcPr>
            <w:tcW w:w="2237" w:type="dxa"/>
            <w:tcBorders>
              <w:top w:val="single" w:sz="4" w:space="0" w:color="auto"/>
              <w:left w:val="single" w:sz="4" w:space="0" w:color="auto"/>
              <w:bottom w:val="single" w:sz="4" w:space="0" w:color="auto"/>
              <w:right w:val="single" w:sz="4" w:space="0" w:color="auto"/>
            </w:tcBorders>
          </w:tcPr>
          <w:p w14:paraId="59A669E7" w14:textId="77777777" w:rsidR="006F762F" w:rsidRPr="00CB1FF7" w:rsidRDefault="006F762F" w:rsidP="009A0B3E">
            <w:pPr>
              <w:numPr>
                <w:ilvl w:val="0"/>
                <w:numId w:val="532"/>
              </w:numPr>
              <w:spacing w:before="60" w:after="60" w:line="240" w:lineRule="auto"/>
              <w:ind w:left="426" w:right="185" w:hanging="426"/>
              <w:rPr>
                <w:sz w:val="20"/>
                <w:szCs w:val="20"/>
              </w:rPr>
            </w:pPr>
            <w:r w:rsidRPr="00CB1FF7">
              <w:rPr>
                <w:sz w:val="20"/>
                <w:szCs w:val="20"/>
              </w:rPr>
              <w:t>Instytucja wdrażająca</w:t>
            </w:r>
            <w:r w:rsidRPr="00CB1FF7">
              <w:rPr>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hideMark/>
          </w:tcPr>
          <w:p w14:paraId="6039ACCA" w14:textId="77777777" w:rsidR="006F762F" w:rsidRPr="00CB1FF7" w:rsidRDefault="006F762F" w:rsidP="00FD6D0B">
            <w:pPr>
              <w:spacing w:after="0" w:line="240" w:lineRule="auto"/>
              <w:ind w:right="284"/>
              <w:rPr>
                <w:rFonts w:cs="Arial"/>
                <w:sz w:val="20"/>
                <w:szCs w:val="20"/>
              </w:rPr>
            </w:pPr>
            <w:r w:rsidRPr="00CB1FF7">
              <w:rPr>
                <w:rFonts w:cs="Arial"/>
                <w:sz w:val="20"/>
                <w:szCs w:val="20"/>
              </w:rPr>
              <w:t>Nie dotyczy</w:t>
            </w:r>
          </w:p>
        </w:tc>
      </w:tr>
      <w:tr w:rsidR="00CB1FF7" w:rsidRPr="00CB1FF7" w14:paraId="15287A96" w14:textId="77777777" w:rsidTr="00CD71BA">
        <w:trPr>
          <w:trHeight w:val="60"/>
        </w:trPr>
        <w:tc>
          <w:tcPr>
            <w:tcW w:w="2237" w:type="dxa"/>
            <w:vMerge w:val="restart"/>
            <w:tcBorders>
              <w:top w:val="single" w:sz="4" w:space="0" w:color="auto"/>
              <w:left w:val="single" w:sz="4" w:space="0" w:color="auto"/>
              <w:right w:val="single" w:sz="4" w:space="0" w:color="auto"/>
            </w:tcBorders>
          </w:tcPr>
          <w:p w14:paraId="59665FCB" w14:textId="77777777" w:rsidR="006F762F" w:rsidRPr="00CB1FF7" w:rsidRDefault="006F762F" w:rsidP="009A0B3E">
            <w:pPr>
              <w:numPr>
                <w:ilvl w:val="0"/>
                <w:numId w:val="533"/>
              </w:numPr>
              <w:tabs>
                <w:tab w:val="left" w:pos="426"/>
              </w:tabs>
              <w:suppressAutoHyphens/>
              <w:spacing w:line="240" w:lineRule="auto"/>
              <w:ind w:left="426" w:right="175" w:hanging="426"/>
              <w:contextualSpacing/>
              <w:rPr>
                <w:sz w:val="20"/>
                <w:szCs w:val="20"/>
              </w:rPr>
            </w:pPr>
            <w:r w:rsidRPr="00CB1FF7">
              <w:rPr>
                <w:sz w:val="20"/>
                <w:szCs w:val="20"/>
              </w:rPr>
              <w:t>Kategoria (e) regionu (ów) wraz z przypisaniem kwot UE (EUR)</w:t>
            </w:r>
          </w:p>
        </w:tc>
        <w:tc>
          <w:tcPr>
            <w:tcW w:w="1840" w:type="dxa"/>
            <w:tcBorders>
              <w:top w:val="single" w:sz="4" w:space="0" w:color="auto"/>
              <w:left w:val="single" w:sz="4" w:space="0" w:color="auto"/>
              <w:bottom w:val="single" w:sz="4" w:space="0" w:color="auto"/>
              <w:right w:val="single" w:sz="4" w:space="0" w:color="auto"/>
            </w:tcBorders>
            <w:hideMark/>
          </w:tcPr>
          <w:p w14:paraId="4775E6C8"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Region słabiej rozwinięty</w:t>
            </w:r>
          </w:p>
        </w:tc>
        <w:tc>
          <w:tcPr>
            <w:tcW w:w="5774" w:type="dxa"/>
            <w:gridSpan w:val="2"/>
            <w:tcBorders>
              <w:top w:val="single" w:sz="4" w:space="0" w:color="auto"/>
              <w:left w:val="single" w:sz="4" w:space="0" w:color="auto"/>
              <w:bottom w:val="single" w:sz="4" w:space="0" w:color="auto"/>
              <w:right w:val="single" w:sz="4" w:space="0" w:color="auto"/>
            </w:tcBorders>
            <w:hideMark/>
          </w:tcPr>
          <w:p w14:paraId="1123600D"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Ogółem</w:t>
            </w:r>
          </w:p>
        </w:tc>
      </w:tr>
      <w:tr w:rsidR="00CB1FF7" w:rsidRPr="00CB1FF7" w14:paraId="58E5FD24" w14:textId="77777777" w:rsidTr="00CD71BA">
        <w:trPr>
          <w:trHeight w:val="60"/>
        </w:trPr>
        <w:tc>
          <w:tcPr>
            <w:tcW w:w="2237" w:type="dxa"/>
            <w:vMerge/>
            <w:tcBorders>
              <w:left w:val="single" w:sz="4" w:space="0" w:color="auto"/>
              <w:right w:val="single" w:sz="4" w:space="0" w:color="auto"/>
            </w:tcBorders>
            <w:vAlign w:val="center"/>
          </w:tcPr>
          <w:p w14:paraId="4CF3983F" w14:textId="77777777" w:rsidR="006F762F" w:rsidRPr="00CB1FF7" w:rsidRDefault="006F762F" w:rsidP="009A0B3E">
            <w:pPr>
              <w:numPr>
                <w:ilvl w:val="0"/>
                <w:numId w:val="523"/>
              </w:numPr>
              <w:spacing w:after="0" w:line="240" w:lineRule="auto"/>
              <w:rPr>
                <w:rFonts w:ascii="Arial" w:hAnsi="Arial" w:cs="Arial"/>
                <w:szCs w:val="24"/>
              </w:rPr>
            </w:pPr>
          </w:p>
        </w:tc>
        <w:tc>
          <w:tcPr>
            <w:tcW w:w="1840" w:type="dxa"/>
            <w:tcBorders>
              <w:top w:val="single" w:sz="4" w:space="0" w:color="auto"/>
              <w:left w:val="single" w:sz="4" w:space="0" w:color="auto"/>
              <w:bottom w:val="single" w:sz="4" w:space="0" w:color="auto"/>
              <w:right w:val="single" w:sz="4" w:space="0" w:color="auto"/>
            </w:tcBorders>
            <w:hideMark/>
          </w:tcPr>
          <w:p w14:paraId="382474DD" w14:textId="77777777" w:rsidR="006F762F" w:rsidRPr="00CB1FF7" w:rsidRDefault="006F762F" w:rsidP="00FD6D0B">
            <w:pPr>
              <w:tabs>
                <w:tab w:val="left" w:pos="1452"/>
              </w:tabs>
              <w:spacing w:after="0" w:line="240" w:lineRule="auto"/>
              <w:ind w:right="182"/>
              <w:rPr>
                <w:rFonts w:ascii="Arial" w:hAnsi="Arial"/>
                <w:sz w:val="20"/>
                <w:szCs w:val="20"/>
              </w:rPr>
            </w:pPr>
            <w:r w:rsidRPr="00CB1FF7">
              <w:rPr>
                <w:sz w:val="20"/>
                <w:szCs w:val="20"/>
              </w:rPr>
              <w:t>Działanie 8.3</w:t>
            </w:r>
          </w:p>
        </w:tc>
        <w:tc>
          <w:tcPr>
            <w:tcW w:w="5774" w:type="dxa"/>
            <w:gridSpan w:val="2"/>
            <w:tcBorders>
              <w:top w:val="single" w:sz="4" w:space="0" w:color="auto"/>
              <w:left w:val="single" w:sz="4" w:space="0" w:color="auto"/>
              <w:bottom w:val="single" w:sz="4" w:space="0" w:color="auto"/>
              <w:right w:val="single" w:sz="4" w:space="0" w:color="auto"/>
            </w:tcBorders>
            <w:hideMark/>
          </w:tcPr>
          <w:p w14:paraId="69A4232A" w14:textId="3101AE2B" w:rsidR="006F762F" w:rsidRPr="00CB1FF7" w:rsidRDefault="008C1FB4" w:rsidP="00FD6D0B">
            <w:pPr>
              <w:spacing w:after="0" w:line="240" w:lineRule="auto"/>
              <w:ind w:left="113" w:right="284"/>
              <w:rPr>
                <w:rFonts w:cs="Arial"/>
                <w:b/>
                <w:sz w:val="20"/>
                <w:szCs w:val="20"/>
              </w:rPr>
            </w:pPr>
            <w:r>
              <w:rPr>
                <w:rFonts w:cs="Arial"/>
                <w:b/>
                <w:sz w:val="20"/>
                <w:szCs w:val="20"/>
              </w:rPr>
              <w:t>29 123 600,00</w:t>
            </w:r>
          </w:p>
        </w:tc>
      </w:tr>
      <w:tr w:rsidR="00CB1FF7" w:rsidRPr="00CB1FF7" w14:paraId="023E0FD7" w14:textId="77777777" w:rsidTr="00CD71BA">
        <w:trPr>
          <w:trHeight w:val="60"/>
        </w:trPr>
        <w:tc>
          <w:tcPr>
            <w:tcW w:w="2237" w:type="dxa"/>
            <w:vMerge/>
            <w:tcBorders>
              <w:left w:val="single" w:sz="4" w:space="0" w:color="auto"/>
              <w:bottom w:val="single" w:sz="4" w:space="0" w:color="auto"/>
              <w:right w:val="single" w:sz="4" w:space="0" w:color="auto"/>
            </w:tcBorders>
            <w:vAlign w:val="center"/>
          </w:tcPr>
          <w:p w14:paraId="0A2D23BA" w14:textId="77777777" w:rsidR="006F762F" w:rsidRPr="00CB1FF7" w:rsidRDefault="006F762F" w:rsidP="009A0B3E">
            <w:pPr>
              <w:numPr>
                <w:ilvl w:val="0"/>
                <w:numId w:val="523"/>
              </w:numPr>
              <w:spacing w:after="0" w:line="240" w:lineRule="auto"/>
              <w:rPr>
                <w:rFonts w:ascii="Arial" w:hAnsi="Arial" w:cs="Arial"/>
                <w:szCs w:val="24"/>
              </w:rPr>
            </w:pPr>
          </w:p>
        </w:tc>
        <w:tc>
          <w:tcPr>
            <w:tcW w:w="1840" w:type="dxa"/>
            <w:tcBorders>
              <w:top w:val="single" w:sz="4" w:space="0" w:color="auto"/>
              <w:left w:val="single" w:sz="4" w:space="0" w:color="auto"/>
              <w:bottom w:val="single" w:sz="4" w:space="0" w:color="auto"/>
              <w:right w:val="single" w:sz="4" w:space="0" w:color="auto"/>
            </w:tcBorders>
            <w:hideMark/>
          </w:tcPr>
          <w:p w14:paraId="00C03B4A" w14:textId="77777777" w:rsidR="006F762F" w:rsidRPr="00CB1FF7" w:rsidRDefault="006F762F" w:rsidP="00FD6D0B">
            <w:pPr>
              <w:tabs>
                <w:tab w:val="left" w:pos="1452"/>
              </w:tabs>
              <w:spacing w:after="0" w:line="240" w:lineRule="auto"/>
              <w:ind w:right="182"/>
              <w:rPr>
                <w:rFonts w:ascii="Arial" w:hAnsi="Arial" w:cs="Arial"/>
                <w:sz w:val="20"/>
                <w:szCs w:val="20"/>
              </w:rPr>
            </w:pPr>
            <w:r w:rsidRPr="00CB1FF7">
              <w:rPr>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69AF3982" w14:textId="77777777" w:rsidR="006F762F" w:rsidRPr="00CB1FF7" w:rsidRDefault="006F762F" w:rsidP="00FD6D0B">
            <w:pPr>
              <w:spacing w:after="0" w:line="240" w:lineRule="auto"/>
              <w:ind w:left="113" w:right="284"/>
              <w:rPr>
                <w:rFonts w:cs="Arial"/>
                <w:b/>
                <w:sz w:val="20"/>
                <w:szCs w:val="20"/>
              </w:rPr>
            </w:pPr>
            <w:r w:rsidRPr="00CB1FF7">
              <w:rPr>
                <w:rFonts w:cs="Arial"/>
                <w:b/>
                <w:sz w:val="20"/>
                <w:szCs w:val="20"/>
              </w:rPr>
              <w:t xml:space="preserve">  2 400 000,00</w:t>
            </w:r>
          </w:p>
        </w:tc>
      </w:tr>
      <w:tr w:rsidR="00CB1FF7" w:rsidRPr="00CB1FF7" w14:paraId="1EA6D240" w14:textId="77777777" w:rsidTr="00CD71BA">
        <w:trPr>
          <w:trHeight w:val="4453"/>
        </w:trPr>
        <w:tc>
          <w:tcPr>
            <w:tcW w:w="2237" w:type="dxa"/>
            <w:tcBorders>
              <w:top w:val="single" w:sz="4" w:space="0" w:color="auto"/>
              <w:left w:val="single" w:sz="4" w:space="0" w:color="auto"/>
              <w:bottom w:val="single" w:sz="4" w:space="0" w:color="auto"/>
              <w:right w:val="single" w:sz="4" w:space="0" w:color="auto"/>
            </w:tcBorders>
          </w:tcPr>
          <w:p w14:paraId="21F2615B" w14:textId="77777777" w:rsidR="006F762F" w:rsidRPr="00CB1FF7" w:rsidRDefault="006F762F" w:rsidP="009A0B3E">
            <w:pPr>
              <w:numPr>
                <w:ilvl w:val="0"/>
                <w:numId w:val="536"/>
              </w:numPr>
              <w:tabs>
                <w:tab w:val="left" w:pos="426"/>
                <w:tab w:val="left" w:pos="1420"/>
              </w:tabs>
              <w:spacing w:after="0" w:line="240" w:lineRule="auto"/>
              <w:ind w:left="426" w:right="33" w:hanging="426"/>
              <w:rPr>
                <w:sz w:val="20"/>
                <w:szCs w:val="20"/>
              </w:rPr>
            </w:pPr>
            <w:r w:rsidRPr="00CB1FF7">
              <w:rPr>
                <w:sz w:val="20"/>
                <w:szCs w:val="20"/>
              </w:rPr>
              <w:t xml:space="preserve">Mechanizmy powiązania interwencji </w:t>
            </w:r>
            <w:r w:rsidRPr="00CB1FF7">
              <w:rPr>
                <w:sz w:val="20"/>
                <w:szCs w:val="20"/>
              </w:rPr>
              <w:br/>
              <w:t xml:space="preserve">z innymi Działaniami/ Poddziałaniami  w ramach PO lub z innymi PO </w:t>
            </w:r>
            <w:r w:rsidRPr="00CB1FF7">
              <w:rPr>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6A8DA704" w14:textId="77777777" w:rsidR="006F762F" w:rsidRPr="00CB1FF7" w:rsidRDefault="006F762F" w:rsidP="00FD6D0B">
            <w:pPr>
              <w:tabs>
                <w:tab w:val="num" w:pos="360"/>
                <w:tab w:val="num" w:pos="900"/>
                <w:tab w:val="left" w:pos="1452"/>
              </w:tabs>
              <w:suppressAutoHyphens/>
              <w:spacing w:after="0" w:line="240" w:lineRule="auto"/>
              <w:ind w:right="182"/>
              <w:rPr>
                <w:rFonts w:ascii="Arial" w:hAnsi="Arial"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574D35D2" w14:textId="77777777" w:rsidR="006F762F" w:rsidRPr="00CB1FF7" w:rsidRDefault="006F762F" w:rsidP="00FD6D0B">
            <w:pPr>
              <w:spacing w:after="0" w:line="240" w:lineRule="auto"/>
              <w:ind w:left="113" w:right="178"/>
              <w:rPr>
                <w:rFonts w:cs="Arial"/>
                <w:sz w:val="20"/>
                <w:szCs w:val="20"/>
              </w:rPr>
            </w:pPr>
            <w:r w:rsidRPr="00CB1FF7">
              <w:rPr>
                <w:rFonts w:cs="Arial"/>
                <w:sz w:val="20"/>
                <w:szCs w:val="20"/>
              </w:rPr>
              <w:t>W zakresie zapewnienia koordynacji udzielanego wsparcia z innymi Działaniami i Osiami Priorytetowymi RPOWŚ na lata 2014-2020:</w:t>
            </w:r>
          </w:p>
          <w:p w14:paraId="48168C4F" w14:textId="77777777" w:rsidR="006F762F" w:rsidRPr="00CB1FF7" w:rsidRDefault="006F762F" w:rsidP="009A0B3E">
            <w:pPr>
              <w:numPr>
                <w:ilvl w:val="0"/>
                <w:numId w:val="145"/>
              </w:numPr>
              <w:spacing w:after="0" w:line="240" w:lineRule="auto"/>
              <w:ind w:left="458" w:right="178" w:hanging="283"/>
              <w:rPr>
                <w:rFonts w:cs="Arial"/>
                <w:sz w:val="20"/>
                <w:szCs w:val="20"/>
              </w:rPr>
            </w:pPr>
            <w:r w:rsidRPr="00CB1FF7">
              <w:rPr>
                <w:rFonts w:cs="Arial"/>
                <w:sz w:val="20"/>
                <w:szCs w:val="20"/>
              </w:rPr>
              <w:t>Komitet Monitorujący RPOWŚ na lata 2014-2020,</w:t>
            </w:r>
          </w:p>
          <w:p w14:paraId="2411966E" w14:textId="77777777" w:rsidR="006F762F" w:rsidRPr="00CB1FF7" w:rsidRDefault="006F762F" w:rsidP="009A0B3E">
            <w:pPr>
              <w:numPr>
                <w:ilvl w:val="0"/>
                <w:numId w:val="145"/>
              </w:numPr>
              <w:spacing w:after="0" w:line="240" w:lineRule="auto"/>
              <w:ind w:left="458" w:right="178" w:hanging="283"/>
              <w:rPr>
                <w:rFonts w:cs="Arial"/>
                <w:sz w:val="20"/>
                <w:szCs w:val="20"/>
              </w:rPr>
            </w:pPr>
            <w:r w:rsidRPr="00CB1FF7">
              <w:rPr>
                <w:rFonts w:cs="Arial"/>
                <w:sz w:val="20"/>
                <w:szCs w:val="20"/>
              </w:rPr>
              <w:t>kryteria wyboru projektów,</w:t>
            </w:r>
          </w:p>
          <w:p w14:paraId="51C4CABC" w14:textId="77777777" w:rsidR="006F762F" w:rsidRPr="00CB1FF7" w:rsidRDefault="006F762F" w:rsidP="009A0B3E">
            <w:pPr>
              <w:numPr>
                <w:ilvl w:val="0"/>
                <w:numId w:val="145"/>
              </w:numPr>
              <w:spacing w:after="0" w:line="240" w:lineRule="auto"/>
              <w:ind w:left="458" w:right="178" w:hanging="283"/>
              <w:rPr>
                <w:rFonts w:cs="Arial"/>
                <w:sz w:val="20"/>
                <w:szCs w:val="20"/>
              </w:rPr>
            </w:pPr>
            <w:r w:rsidRPr="00CB1FF7">
              <w:rPr>
                <w:rFonts w:cs="Arial"/>
                <w:sz w:val="20"/>
                <w:szCs w:val="20"/>
              </w:rPr>
              <w:t>działania w zakresie informacji i promocji,</w:t>
            </w:r>
          </w:p>
          <w:p w14:paraId="05A260CC" w14:textId="77777777" w:rsidR="006F762F" w:rsidRPr="00CB1FF7" w:rsidRDefault="006F762F" w:rsidP="009A0B3E">
            <w:pPr>
              <w:numPr>
                <w:ilvl w:val="0"/>
                <w:numId w:val="145"/>
              </w:numPr>
              <w:spacing w:after="0" w:line="240" w:lineRule="auto"/>
              <w:ind w:left="458" w:right="178" w:hanging="283"/>
              <w:rPr>
                <w:rFonts w:cs="Arial"/>
                <w:sz w:val="20"/>
                <w:szCs w:val="20"/>
              </w:rPr>
            </w:pPr>
            <w:r w:rsidRPr="00CB1FF7">
              <w:rPr>
                <w:rFonts w:cs="Arial"/>
                <w:sz w:val="20"/>
                <w:szCs w:val="20"/>
              </w:rPr>
              <w:t>monitoring i ewaluacja,</w:t>
            </w:r>
          </w:p>
          <w:p w14:paraId="41682510" w14:textId="77777777" w:rsidR="006F762F" w:rsidRPr="00CB1FF7" w:rsidRDefault="006F762F" w:rsidP="009A0B3E">
            <w:pPr>
              <w:numPr>
                <w:ilvl w:val="0"/>
                <w:numId w:val="145"/>
              </w:numPr>
              <w:spacing w:after="0" w:line="240" w:lineRule="auto"/>
              <w:ind w:left="458" w:right="178" w:hanging="283"/>
              <w:rPr>
                <w:rFonts w:cs="Arial"/>
                <w:sz w:val="20"/>
                <w:szCs w:val="20"/>
              </w:rPr>
            </w:pPr>
            <w:r w:rsidRPr="00CB1FF7">
              <w:rPr>
                <w:rFonts w:cs="Arial"/>
                <w:sz w:val="20"/>
                <w:szCs w:val="20"/>
              </w:rPr>
              <w:t>komplementarność z Priorytetem Inwestycyjnym 10a.</w:t>
            </w:r>
          </w:p>
          <w:p w14:paraId="53629E12"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W zakresie zapewnienia koordynacji udzielanego wsparcia z innymi Programami Operacyjnymi:</w:t>
            </w:r>
          </w:p>
          <w:p w14:paraId="0956E86B" w14:textId="77777777" w:rsidR="006F762F" w:rsidRPr="00CB1FF7" w:rsidRDefault="006F762F" w:rsidP="009A0B3E">
            <w:pPr>
              <w:numPr>
                <w:ilvl w:val="0"/>
                <w:numId w:val="146"/>
              </w:numPr>
              <w:spacing w:after="0" w:line="240" w:lineRule="auto"/>
              <w:ind w:left="458" w:right="284" w:hanging="283"/>
              <w:rPr>
                <w:rFonts w:cs="Arial"/>
                <w:sz w:val="20"/>
                <w:szCs w:val="20"/>
              </w:rPr>
            </w:pPr>
            <w:r w:rsidRPr="00CB1FF7">
              <w:rPr>
                <w:rFonts w:cs="Arial"/>
                <w:sz w:val="20"/>
                <w:szCs w:val="20"/>
              </w:rPr>
              <w:t xml:space="preserve">Wspólna Lista Wskaźników Kluczowych, </w:t>
            </w:r>
          </w:p>
          <w:p w14:paraId="661EF61C" w14:textId="77777777" w:rsidR="006F762F" w:rsidRPr="00CB1FF7" w:rsidRDefault="006F762F" w:rsidP="009A0B3E">
            <w:pPr>
              <w:numPr>
                <w:ilvl w:val="0"/>
                <w:numId w:val="146"/>
              </w:numPr>
              <w:spacing w:after="0" w:line="240" w:lineRule="auto"/>
              <w:ind w:left="458" w:right="284" w:hanging="283"/>
              <w:rPr>
                <w:rFonts w:cs="Arial"/>
                <w:sz w:val="20"/>
                <w:szCs w:val="20"/>
              </w:rPr>
            </w:pPr>
            <w:r w:rsidRPr="00CB1FF7">
              <w:rPr>
                <w:rFonts w:cs="Arial"/>
                <w:sz w:val="20"/>
                <w:szCs w:val="20"/>
              </w:rPr>
              <w:t>Kontrakt Terytorialny dla Województwa Świętokrzyskiego na lata 2014-2020,</w:t>
            </w:r>
          </w:p>
          <w:p w14:paraId="4CD47493" w14:textId="77777777" w:rsidR="006F762F" w:rsidRPr="00CB1FF7" w:rsidRDefault="006F762F" w:rsidP="009A0B3E">
            <w:pPr>
              <w:numPr>
                <w:ilvl w:val="0"/>
                <w:numId w:val="146"/>
              </w:numPr>
              <w:spacing w:after="0" w:line="240" w:lineRule="auto"/>
              <w:ind w:left="458" w:right="284" w:hanging="283"/>
              <w:rPr>
                <w:rFonts w:cs="Arial"/>
                <w:i/>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z udziałem środków Europejskiego Funduszu Społecznego w obszarze edukacji na lata 2014 -2020.</w:t>
            </w:r>
          </w:p>
          <w:p w14:paraId="0D891488"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Komplementarność z innymi Programami Operacyjnymi:</w:t>
            </w:r>
          </w:p>
          <w:p w14:paraId="5EE552D0" w14:textId="77777777" w:rsidR="006F762F" w:rsidRPr="00CB1FF7" w:rsidRDefault="006F762F" w:rsidP="009A0B3E">
            <w:pPr>
              <w:numPr>
                <w:ilvl w:val="0"/>
                <w:numId w:val="147"/>
              </w:numPr>
              <w:tabs>
                <w:tab w:val="left" w:pos="458"/>
              </w:tabs>
              <w:spacing w:after="0" w:line="240" w:lineRule="auto"/>
              <w:ind w:left="113" w:right="284" w:firstLine="0"/>
              <w:rPr>
                <w:rFonts w:cs="Arial"/>
                <w:sz w:val="20"/>
                <w:szCs w:val="20"/>
              </w:rPr>
            </w:pPr>
            <w:r w:rsidRPr="00CB1FF7">
              <w:rPr>
                <w:rFonts w:cs="Arial"/>
                <w:sz w:val="20"/>
                <w:szCs w:val="20"/>
              </w:rPr>
              <w:t>Program Operacyjny Wiedza Edukacja Rozwój.</w:t>
            </w:r>
          </w:p>
        </w:tc>
      </w:tr>
      <w:tr w:rsidR="00CB1FF7" w:rsidRPr="00CB1FF7" w14:paraId="1E02C5F5" w14:textId="77777777" w:rsidTr="00CD71BA">
        <w:trPr>
          <w:trHeight w:val="797"/>
        </w:trPr>
        <w:tc>
          <w:tcPr>
            <w:tcW w:w="2237" w:type="dxa"/>
            <w:tcBorders>
              <w:top w:val="single" w:sz="4" w:space="0" w:color="auto"/>
              <w:left w:val="single" w:sz="4" w:space="0" w:color="auto"/>
              <w:bottom w:val="single" w:sz="4" w:space="0" w:color="auto"/>
              <w:right w:val="single" w:sz="4" w:space="0" w:color="auto"/>
            </w:tcBorders>
          </w:tcPr>
          <w:p w14:paraId="00DCAF2E" w14:textId="77777777" w:rsidR="006F762F" w:rsidRPr="00CB1FF7" w:rsidRDefault="006F762F" w:rsidP="009A0B3E">
            <w:pPr>
              <w:numPr>
                <w:ilvl w:val="0"/>
                <w:numId w:val="534"/>
              </w:numPr>
              <w:spacing w:after="0" w:line="240" w:lineRule="auto"/>
              <w:ind w:left="426" w:right="33" w:hanging="284"/>
              <w:rPr>
                <w:rFonts w:ascii="Arial" w:hAnsi="Arial" w:cs="Arial"/>
                <w:sz w:val="20"/>
                <w:szCs w:val="20"/>
              </w:rPr>
            </w:pPr>
            <w:r w:rsidRPr="00CB1FF7">
              <w:rPr>
                <w:sz w:val="20"/>
                <w:szCs w:val="20"/>
              </w:rPr>
              <w:t>Instrumenty terytorialne</w:t>
            </w:r>
            <w:r w:rsidRPr="00CB1FF7">
              <w:rPr>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2D392797" w14:textId="77777777" w:rsidR="006F762F" w:rsidRPr="00CB1FF7" w:rsidRDefault="006F762F" w:rsidP="00FD6D0B">
            <w:pPr>
              <w:spacing w:after="0" w:line="240" w:lineRule="auto"/>
              <w:ind w:right="182"/>
              <w:rPr>
                <w:rFonts w:ascii="Arial" w:hAnsi="Arial" w:cs="Arial"/>
                <w:sz w:val="20"/>
                <w:szCs w:val="20"/>
              </w:rPr>
            </w:pPr>
            <w:r w:rsidRPr="00CB1FF7">
              <w:rPr>
                <w:rFonts w:cs="Arial"/>
                <w:sz w:val="20"/>
                <w:szCs w:val="20"/>
              </w:rPr>
              <w:t>Poddziałanie 8.3.6</w:t>
            </w:r>
          </w:p>
        </w:tc>
        <w:tc>
          <w:tcPr>
            <w:tcW w:w="2910" w:type="dxa"/>
            <w:tcBorders>
              <w:top w:val="single" w:sz="4" w:space="0" w:color="auto"/>
              <w:left w:val="single" w:sz="4" w:space="0" w:color="auto"/>
              <w:bottom w:val="single" w:sz="4" w:space="0" w:color="auto"/>
              <w:right w:val="dotted" w:sz="4" w:space="0" w:color="auto"/>
            </w:tcBorders>
            <w:hideMark/>
          </w:tcPr>
          <w:p w14:paraId="04B0A852" w14:textId="77777777" w:rsidR="006F762F" w:rsidRPr="00CB1FF7" w:rsidRDefault="006F762F" w:rsidP="00FD6D0B">
            <w:pPr>
              <w:spacing w:after="0" w:line="240" w:lineRule="auto"/>
              <w:ind w:left="33" w:right="182"/>
              <w:rPr>
                <w:rFonts w:cs="Arial"/>
                <w:sz w:val="20"/>
                <w:szCs w:val="20"/>
              </w:rPr>
            </w:pPr>
            <w:r w:rsidRPr="00CB1FF7">
              <w:rPr>
                <w:rFonts w:cs="Arial"/>
                <w:sz w:val="20"/>
                <w:szCs w:val="20"/>
              </w:rPr>
              <w:t>Poddziałanie w całości dedykowane obszarowi funkcjonalnemu Kielc – realizacja w ramach ZIT</w:t>
            </w:r>
          </w:p>
        </w:tc>
        <w:tc>
          <w:tcPr>
            <w:tcW w:w="2864" w:type="dxa"/>
            <w:tcBorders>
              <w:top w:val="single" w:sz="4" w:space="0" w:color="auto"/>
              <w:left w:val="dotted" w:sz="4" w:space="0" w:color="auto"/>
              <w:bottom w:val="single" w:sz="4" w:space="0" w:color="auto"/>
              <w:right w:val="single" w:sz="4" w:space="0" w:color="auto"/>
            </w:tcBorders>
            <w:hideMark/>
          </w:tcPr>
          <w:p w14:paraId="08361651" w14:textId="77777777" w:rsidR="006F762F" w:rsidRPr="00CB1FF7" w:rsidRDefault="006F762F" w:rsidP="00FD6D0B">
            <w:pPr>
              <w:spacing w:after="0" w:line="240" w:lineRule="auto"/>
              <w:ind w:left="113" w:right="182"/>
              <w:rPr>
                <w:rFonts w:cs="Arial"/>
                <w:sz w:val="20"/>
                <w:szCs w:val="20"/>
              </w:rPr>
            </w:pPr>
            <w:r w:rsidRPr="00CB1FF7">
              <w:rPr>
                <w:rFonts w:cs="Arial"/>
                <w:b/>
                <w:sz w:val="20"/>
                <w:szCs w:val="20"/>
              </w:rPr>
              <w:t xml:space="preserve">2 400 000,00 </w:t>
            </w:r>
            <w:r w:rsidRPr="00CB1FF7">
              <w:rPr>
                <w:rFonts w:cs="Arial"/>
                <w:sz w:val="20"/>
                <w:szCs w:val="20"/>
              </w:rPr>
              <w:t>EUR</w:t>
            </w:r>
          </w:p>
        </w:tc>
      </w:tr>
      <w:tr w:rsidR="00CB1FF7" w:rsidRPr="00CB1FF7" w14:paraId="61C8C3F8" w14:textId="77777777" w:rsidTr="00CD71BA">
        <w:trPr>
          <w:trHeight w:val="1424"/>
        </w:trPr>
        <w:tc>
          <w:tcPr>
            <w:tcW w:w="2237" w:type="dxa"/>
            <w:tcBorders>
              <w:top w:val="single" w:sz="4" w:space="0" w:color="auto"/>
              <w:left w:val="single" w:sz="4" w:space="0" w:color="auto"/>
              <w:bottom w:val="single" w:sz="4" w:space="0" w:color="auto"/>
              <w:right w:val="single" w:sz="4" w:space="0" w:color="auto"/>
            </w:tcBorders>
          </w:tcPr>
          <w:p w14:paraId="6B70FD63" w14:textId="77777777" w:rsidR="006F762F" w:rsidRPr="00CB1FF7" w:rsidRDefault="006F762F" w:rsidP="009A0B3E">
            <w:pPr>
              <w:numPr>
                <w:ilvl w:val="0"/>
                <w:numId w:val="534"/>
              </w:numPr>
              <w:tabs>
                <w:tab w:val="left" w:pos="426"/>
                <w:tab w:val="left" w:pos="1487"/>
              </w:tabs>
              <w:suppressAutoHyphens/>
              <w:spacing w:after="0" w:line="240" w:lineRule="auto"/>
              <w:ind w:left="426" w:right="33" w:hanging="284"/>
              <w:rPr>
                <w:rFonts w:ascii="Arial" w:hAnsi="Arial" w:cs="Arial"/>
                <w:sz w:val="20"/>
                <w:szCs w:val="20"/>
              </w:rPr>
            </w:pPr>
            <w:r w:rsidRPr="00CB1FF7">
              <w:rPr>
                <w:sz w:val="20"/>
                <w:szCs w:val="20"/>
              </w:rPr>
              <w:t>Tryb(y) wyboru projektów</w:t>
            </w:r>
            <w:r w:rsidRPr="00CB1FF7">
              <w:rPr>
                <w:sz w:val="20"/>
                <w:szCs w:val="20"/>
              </w:rPr>
              <w:br/>
              <w:t>oraz wskazanie podmiotu odpowiedzialnego za nabór i ocenę wniosków oraz</w:t>
            </w:r>
            <w:r w:rsidRPr="00CB1FF7">
              <w:rPr>
                <w:sz w:val="20"/>
                <w:szCs w:val="20"/>
              </w:rPr>
              <w:br/>
              <w:t>przyjmowanie protestów</w:t>
            </w:r>
          </w:p>
        </w:tc>
        <w:tc>
          <w:tcPr>
            <w:tcW w:w="1840" w:type="dxa"/>
            <w:tcBorders>
              <w:top w:val="single" w:sz="4" w:space="0" w:color="auto"/>
              <w:left w:val="single" w:sz="4" w:space="0" w:color="auto"/>
              <w:bottom w:val="single" w:sz="4" w:space="0" w:color="auto"/>
              <w:right w:val="single" w:sz="4" w:space="0" w:color="auto"/>
            </w:tcBorders>
            <w:hideMark/>
          </w:tcPr>
          <w:p w14:paraId="68B5BC0E" w14:textId="77777777" w:rsidR="006F762F" w:rsidRPr="00CB1FF7" w:rsidRDefault="006F762F" w:rsidP="00FD6D0B">
            <w:pPr>
              <w:tabs>
                <w:tab w:val="num" w:pos="360"/>
                <w:tab w:val="num" w:pos="900"/>
              </w:tabs>
              <w:suppressAutoHyphens/>
              <w:spacing w:after="0" w:line="240" w:lineRule="auto"/>
              <w:ind w:right="182"/>
              <w:rPr>
                <w:rFonts w:ascii="Arial" w:hAnsi="Arial"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1EFC5BB3" w14:textId="77777777" w:rsidR="006F762F" w:rsidRPr="00CB1FF7" w:rsidRDefault="006F762F" w:rsidP="00FD6D0B">
            <w:pPr>
              <w:spacing w:after="0" w:line="240" w:lineRule="auto"/>
              <w:ind w:left="113" w:right="182"/>
              <w:rPr>
                <w:rFonts w:cs="Arial"/>
                <w:sz w:val="20"/>
                <w:szCs w:val="20"/>
              </w:rPr>
            </w:pPr>
            <w:r w:rsidRPr="00CB1FF7">
              <w:rPr>
                <w:rFonts w:cs="Arial"/>
                <w:sz w:val="20"/>
                <w:szCs w:val="20"/>
              </w:rPr>
              <w:t>Tryb konkursowy</w:t>
            </w:r>
          </w:p>
          <w:p w14:paraId="102B3463" w14:textId="77777777" w:rsidR="00F1583C" w:rsidRPr="00CB1FF7" w:rsidRDefault="00F1583C" w:rsidP="00F1583C">
            <w:pPr>
              <w:spacing w:after="120" w:line="240" w:lineRule="auto"/>
              <w:ind w:left="113" w:right="181"/>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5256AA1C" w14:textId="26CB10D9" w:rsidR="006F762F" w:rsidRPr="00CB1FF7" w:rsidRDefault="00F1583C" w:rsidP="00F1583C">
            <w:pPr>
              <w:spacing w:after="0" w:line="240" w:lineRule="auto"/>
              <w:ind w:left="113" w:right="182"/>
              <w:rPr>
                <w:rFonts w:cs="Arial"/>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108A41DA" w14:textId="77777777" w:rsidTr="00CD71BA">
        <w:tc>
          <w:tcPr>
            <w:tcW w:w="2237" w:type="dxa"/>
            <w:tcBorders>
              <w:top w:val="single" w:sz="4" w:space="0" w:color="auto"/>
              <w:left w:val="single" w:sz="4" w:space="0" w:color="auto"/>
              <w:bottom w:val="single" w:sz="4" w:space="0" w:color="auto"/>
              <w:right w:val="single" w:sz="4" w:space="0" w:color="auto"/>
            </w:tcBorders>
          </w:tcPr>
          <w:p w14:paraId="6E12EC17" w14:textId="77777777" w:rsidR="006F762F" w:rsidRPr="00CB1FF7" w:rsidRDefault="006F762F" w:rsidP="009A0B3E">
            <w:pPr>
              <w:numPr>
                <w:ilvl w:val="0"/>
                <w:numId w:val="534"/>
              </w:numPr>
              <w:tabs>
                <w:tab w:val="left" w:pos="426"/>
                <w:tab w:val="left" w:pos="1487"/>
              </w:tabs>
              <w:suppressAutoHyphens/>
              <w:spacing w:after="0" w:line="240" w:lineRule="auto"/>
              <w:ind w:left="426" w:right="33" w:hanging="284"/>
              <w:rPr>
                <w:rFonts w:ascii="Arial" w:hAnsi="Arial" w:cs="Arial"/>
                <w:sz w:val="20"/>
                <w:szCs w:val="20"/>
              </w:rPr>
            </w:pPr>
            <w:r w:rsidRPr="00CB1FF7">
              <w:rPr>
                <w:sz w:val="20"/>
                <w:szCs w:val="20"/>
              </w:rPr>
              <w:t>Limity i ograniczenia realizacji projektów  (jeśli dotyczy)</w:t>
            </w:r>
          </w:p>
        </w:tc>
        <w:tc>
          <w:tcPr>
            <w:tcW w:w="1840" w:type="dxa"/>
            <w:tcBorders>
              <w:top w:val="single" w:sz="4" w:space="0" w:color="auto"/>
              <w:left w:val="single" w:sz="4" w:space="0" w:color="auto"/>
              <w:bottom w:val="single" w:sz="4" w:space="0" w:color="auto"/>
              <w:right w:val="single" w:sz="4" w:space="0" w:color="auto"/>
            </w:tcBorders>
            <w:hideMark/>
          </w:tcPr>
          <w:p w14:paraId="66F816E1" w14:textId="77777777" w:rsidR="006F762F" w:rsidRPr="00CB1FF7" w:rsidRDefault="006F762F" w:rsidP="00FD6D0B">
            <w:pPr>
              <w:tabs>
                <w:tab w:val="left" w:pos="1452"/>
              </w:tabs>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56929E90" w14:textId="77777777" w:rsidR="006F762F" w:rsidRPr="00CB1FF7" w:rsidRDefault="006F762F" w:rsidP="009A0B3E">
            <w:pPr>
              <w:numPr>
                <w:ilvl w:val="0"/>
                <w:numId w:val="505"/>
              </w:numPr>
              <w:tabs>
                <w:tab w:val="left" w:pos="316"/>
                <w:tab w:val="left" w:pos="5261"/>
              </w:tabs>
              <w:spacing w:after="0" w:line="240" w:lineRule="auto"/>
              <w:ind w:right="-106"/>
              <w:rPr>
                <w:rFonts w:cs="Arial"/>
                <w:sz w:val="20"/>
                <w:szCs w:val="20"/>
              </w:rPr>
            </w:pPr>
            <w:r w:rsidRPr="00CB1FF7">
              <w:rPr>
                <w:rFonts w:cs="Arial"/>
                <w:sz w:val="20"/>
                <w:szCs w:val="20"/>
              </w:rPr>
              <w:t>Zgodnie z regulaminem konkursu, prawodawstwem krajowym oraz wytycznymi, w szczególności:</w:t>
            </w:r>
          </w:p>
          <w:p w14:paraId="51D9D892" w14:textId="77777777" w:rsidR="006F762F" w:rsidRPr="00CB1FF7" w:rsidRDefault="006F762F" w:rsidP="009A0B3E">
            <w:pPr>
              <w:numPr>
                <w:ilvl w:val="0"/>
                <w:numId w:val="148"/>
              </w:numPr>
              <w:spacing w:after="0" w:line="240" w:lineRule="auto"/>
              <w:ind w:left="318" w:right="-106" w:hanging="284"/>
              <w:rPr>
                <w:rFonts w:cs="Arial"/>
                <w:sz w:val="20"/>
                <w:szCs w:val="20"/>
              </w:rPr>
            </w:pPr>
            <w:r w:rsidRPr="00CB1FF7">
              <w:rPr>
                <w:rFonts w:cs="Arial"/>
                <w:i/>
                <w:sz w:val="20"/>
                <w:szCs w:val="20"/>
              </w:rPr>
              <w:t xml:space="preserve">Wytycznymi w zakresie kwalifikowalności wydatków </w:t>
            </w:r>
            <w:r w:rsidRPr="00CB1FF7">
              <w:rPr>
                <w:rFonts w:cs="Arial"/>
                <w:i/>
                <w:sz w:val="20"/>
                <w:szCs w:val="20"/>
              </w:rPr>
              <w:br/>
              <w:t>w ramach Europejskiego Funduszu Rozwoju Regionalnego, Europejskiego Funduszu Społecznego oraz Funduszu Spójności na lata 2014-2020</w:t>
            </w:r>
            <w:r w:rsidRPr="00CB1FF7">
              <w:rPr>
                <w:rFonts w:cs="Arial"/>
                <w:sz w:val="20"/>
                <w:szCs w:val="20"/>
              </w:rPr>
              <w:t>, w tym w szczególności:</w:t>
            </w:r>
          </w:p>
          <w:p w14:paraId="2D564636" w14:textId="77777777" w:rsidR="006F762F" w:rsidRPr="00CB1FF7" w:rsidRDefault="006F762F" w:rsidP="009A0B3E">
            <w:pPr>
              <w:numPr>
                <w:ilvl w:val="0"/>
                <w:numId w:val="504"/>
              </w:numPr>
              <w:spacing w:before="40" w:after="0" w:line="240" w:lineRule="auto"/>
              <w:ind w:left="742" w:right="182"/>
              <w:rPr>
                <w:rFonts w:cs="Arial"/>
                <w:sz w:val="20"/>
                <w:szCs w:val="20"/>
              </w:rPr>
            </w:pPr>
            <w:r w:rsidRPr="00CB1FF7">
              <w:rPr>
                <w:rFonts w:cs="Arial"/>
                <w:sz w:val="20"/>
                <w:szCs w:val="20"/>
              </w:rPr>
              <w:t xml:space="preserve">koszty pośrednie rozliczane są wyłącznie  </w:t>
            </w:r>
            <w:r w:rsidRPr="00CB1FF7">
              <w:rPr>
                <w:rFonts w:cs="Arial"/>
                <w:sz w:val="20"/>
                <w:szCs w:val="20"/>
              </w:rPr>
              <w:br/>
              <w:t>z wykorzystaniem następujących stawek ryczałtowych:</w:t>
            </w:r>
          </w:p>
          <w:p w14:paraId="61D0520B"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05"/>
            </w:r>
            <w:r w:rsidRPr="00CB1FF7">
              <w:rPr>
                <w:rFonts w:cs="Arial"/>
                <w:sz w:val="20"/>
                <w:szCs w:val="20"/>
              </w:rPr>
              <w:t xml:space="preserve"> do 830 tys. PLN włącznie,</w:t>
            </w:r>
          </w:p>
          <w:p w14:paraId="0FE85454"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06"/>
            </w:r>
            <w:r w:rsidRPr="00CB1FF7">
              <w:rPr>
                <w:rFonts w:cs="Arial"/>
                <w:sz w:val="20"/>
                <w:szCs w:val="20"/>
              </w:rPr>
              <w:t xml:space="preserve"> powyżej 830 tys. PLN do 1 740 tys. PLN włącznie,</w:t>
            </w:r>
          </w:p>
          <w:p w14:paraId="5EF7D64F"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07"/>
            </w:r>
            <w:r w:rsidRPr="00CB1FF7">
              <w:rPr>
                <w:rFonts w:cs="Arial"/>
                <w:sz w:val="20"/>
                <w:szCs w:val="20"/>
              </w:rPr>
              <w:t xml:space="preserve"> powyżej 1 740 tys. PLN do 4 550 tys. PLN włącznie,</w:t>
            </w:r>
          </w:p>
          <w:p w14:paraId="64E56C97" w14:textId="77777777" w:rsidR="006F762F" w:rsidRPr="00CB1FF7" w:rsidRDefault="006F762F" w:rsidP="00D25451">
            <w:pPr>
              <w:numPr>
                <w:ilvl w:val="0"/>
                <w:numId w:val="41"/>
              </w:numPr>
              <w:spacing w:before="40" w:after="40" w:line="240" w:lineRule="auto"/>
              <w:ind w:left="1168" w:hanging="425"/>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08"/>
            </w:r>
            <w:r w:rsidRPr="00CB1FF7">
              <w:rPr>
                <w:rFonts w:cs="Arial"/>
                <w:sz w:val="20"/>
                <w:szCs w:val="20"/>
              </w:rPr>
              <w:t xml:space="preserve"> przekraczającej 4 550 tys. PLN;</w:t>
            </w:r>
          </w:p>
          <w:p w14:paraId="5083B92B" w14:textId="77777777" w:rsidR="003745CE" w:rsidRPr="00CB1FF7" w:rsidRDefault="0019091C" w:rsidP="009A0B3E">
            <w:pPr>
              <w:numPr>
                <w:ilvl w:val="0"/>
                <w:numId w:val="504"/>
              </w:numPr>
              <w:spacing w:before="40" w:after="0" w:line="240" w:lineRule="auto"/>
              <w:ind w:left="742" w:right="182"/>
              <w:rPr>
                <w:rFonts w:cs="Arial"/>
                <w:sz w:val="20"/>
                <w:szCs w:val="20"/>
              </w:rPr>
            </w:pPr>
            <w:r w:rsidRPr="00CB1FF7">
              <w:rPr>
                <w:rFonts w:cs="Arial"/>
                <w:sz w:val="20"/>
                <w:szCs w:val="20"/>
              </w:rPr>
              <w:t>Beneficjent jest zobowiązany do zachowania trwałości projektu, przez okres co najmniej 5 lat od daty zakończenia realizacji projektu, określonej w umowie o dofinansowanie</w:t>
            </w:r>
            <w:r w:rsidR="0097313D" w:rsidRPr="00CB1FF7">
              <w:rPr>
                <w:rFonts w:cs="Arial"/>
                <w:sz w:val="20"/>
                <w:szCs w:val="20"/>
              </w:rPr>
              <w:t>,</w:t>
            </w:r>
            <w:r w:rsidRPr="00CB1FF7">
              <w:rPr>
                <w:rFonts w:cs="Arial"/>
                <w:sz w:val="20"/>
                <w:szCs w:val="20"/>
              </w:rPr>
              <w:t xml:space="preserve"> wyłącznie w odniesieniu do wydatków ponoszonych jako </w:t>
            </w:r>
            <w:r w:rsidRPr="00CB1FF7">
              <w:rPr>
                <w:rFonts w:cs="Arial"/>
                <w:i/>
                <w:sz w:val="20"/>
                <w:szCs w:val="20"/>
              </w:rPr>
              <w:t>cross-financing</w:t>
            </w:r>
            <w:r w:rsidRPr="00CB1FF7">
              <w:rPr>
                <w:rFonts w:cs="Arial"/>
                <w:sz w:val="20"/>
                <w:szCs w:val="20"/>
              </w:rPr>
              <w:t>.</w:t>
            </w:r>
          </w:p>
          <w:p w14:paraId="4B020F06" w14:textId="77777777" w:rsidR="009C6403" w:rsidRPr="00CB1FF7" w:rsidRDefault="007847A6">
            <w:pPr>
              <w:pStyle w:val="Akapitzlist"/>
              <w:numPr>
                <w:ilvl w:val="0"/>
                <w:numId w:val="148"/>
              </w:numPr>
              <w:spacing w:after="0" w:line="240" w:lineRule="auto"/>
              <w:ind w:left="422" w:right="284" w:hanging="284"/>
              <w:rPr>
                <w:rFonts w:cs="Arial"/>
                <w:i/>
                <w:sz w:val="20"/>
                <w:szCs w:val="20"/>
              </w:rPr>
            </w:pPr>
            <w:r w:rsidRPr="00CB1FF7">
              <w:rPr>
                <w:rFonts w:cs="Arial"/>
                <w:i/>
                <w:sz w:val="20"/>
                <w:szCs w:val="20"/>
              </w:rPr>
              <w:t xml:space="preserve">Wytycznymi w zakresie realizacji zasady równości szans i niedyskryminacji, w tym dostępności dla osób z niepełnosprawnościami i zasady równości szans kobiet i mężczyzn w ramach funduszy unijnych na lata 2014-2020, w tym w szczególności: </w:t>
            </w:r>
          </w:p>
          <w:p w14:paraId="290733C5" w14:textId="57522621" w:rsidR="006F762F" w:rsidRPr="00CB1FF7" w:rsidRDefault="006F762F" w:rsidP="00D25451">
            <w:pPr>
              <w:numPr>
                <w:ilvl w:val="1"/>
                <w:numId w:val="41"/>
              </w:numPr>
              <w:spacing w:before="40" w:after="40" w:line="240" w:lineRule="auto"/>
              <w:ind w:left="690" w:hanging="284"/>
              <w:rPr>
                <w:rFonts w:cs="Arial"/>
                <w:sz w:val="20"/>
                <w:szCs w:val="20"/>
              </w:rPr>
            </w:pPr>
            <w:r w:rsidRPr="00CB1FF7">
              <w:rPr>
                <w:rFonts w:cs="Arial"/>
                <w:sz w:val="20"/>
                <w:szCs w:val="20"/>
              </w:rPr>
              <w:t xml:space="preserve">wszystkie działania świadczone w ramach projektu, </w:t>
            </w:r>
            <w:r w:rsidRPr="00CB1FF7">
              <w:rPr>
                <w:rFonts w:cs="Arial"/>
                <w:sz w:val="20"/>
                <w:szCs w:val="20"/>
              </w:rPr>
              <w:br/>
              <w:t>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1459D733" w14:textId="058D9CE7" w:rsidR="006F762F" w:rsidRPr="00CB1FF7" w:rsidRDefault="006F762F" w:rsidP="00D25451">
            <w:pPr>
              <w:numPr>
                <w:ilvl w:val="1"/>
                <w:numId w:val="41"/>
              </w:numPr>
              <w:spacing w:before="40" w:after="40" w:line="240" w:lineRule="auto"/>
              <w:ind w:left="690" w:hanging="284"/>
              <w:rPr>
                <w:rFonts w:cs="Arial"/>
                <w:i/>
                <w:sz w:val="20"/>
                <w:szCs w:val="20"/>
              </w:rPr>
            </w:pPr>
            <w:r w:rsidRPr="00CB1FF7">
              <w:rPr>
                <w:rFonts w:cs="Arial"/>
                <w:sz w:val="20"/>
                <w:szCs w:val="20"/>
              </w:rPr>
              <w:t>w ramach projektów ogólnodostępnych, w celu zapewnienia możliwości pełnego uczestnictwa osób z niepełnosprawno</w:t>
            </w:r>
            <w:r w:rsidRPr="00CB1FF7">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r w:rsidRPr="00CB1FF7">
              <w:rPr>
                <w:rFonts w:cs="Arial"/>
                <w:sz w:val="20"/>
                <w:szCs w:val="20"/>
              </w:rPr>
              <w:br/>
              <w:t>z niepełnosprawnością.</w:t>
            </w:r>
          </w:p>
          <w:p w14:paraId="55A16FB5" w14:textId="24C90663" w:rsidR="006F762F" w:rsidRPr="00CB1FF7" w:rsidRDefault="006F762F" w:rsidP="00CD71BA">
            <w:pPr>
              <w:numPr>
                <w:ilvl w:val="0"/>
                <w:numId w:val="148"/>
              </w:numPr>
              <w:spacing w:after="120" w:line="240" w:lineRule="auto"/>
              <w:ind w:left="266" w:right="284" w:hanging="266"/>
              <w:rPr>
                <w:rFonts w:cs="Arial"/>
                <w:i/>
                <w:sz w:val="20"/>
                <w:szCs w:val="20"/>
              </w:rPr>
            </w:pPr>
            <w:r w:rsidRPr="00CB1FF7">
              <w:rPr>
                <w:rFonts w:cs="Arial"/>
                <w:i/>
                <w:sz w:val="20"/>
                <w:szCs w:val="20"/>
              </w:rPr>
              <w:t>Wytycznymi w zakresie monitorowania postępu rzeczowego realizacji programów operacyjnych na lata 2014</w:t>
            </w:r>
            <w:r w:rsidR="00AC4B85" w:rsidRPr="00CB1FF7">
              <w:rPr>
                <w:rFonts w:cs="Arial"/>
                <w:i/>
                <w:sz w:val="20"/>
                <w:szCs w:val="20"/>
              </w:rPr>
              <w:t>-</w:t>
            </w:r>
            <w:r w:rsidRPr="00CB1FF7">
              <w:rPr>
                <w:rFonts w:cs="Arial"/>
                <w:i/>
                <w:sz w:val="20"/>
                <w:szCs w:val="20"/>
              </w:rPr>
              <w:t>2020</w:t>
            </w:r>
            <w:r w:rsidR="00AC4B85" w:rsidRPr="00CB1FF7">
              <w:rPr>
                <w:rFonts w:cs="Arial"/>
                <w:i/>
                <w:sz w:val="20"/>
                <w:szCs w:val="20"/>
              </w:rPr>
              <w:t>,</w:t>
            </w:r>
          </w:p>
          <w:p w14:paraId="2D4744BA" w14:textId="3615AEE8" w:rsidR="006F762F" w:rsidRPr="00CB1FF7" w:rsidRDefault="006F762F" w:rsidP="009A0B3E">
            <w:pPr>
              <w:numPr>
                <w:ilvl w:val="0"/>
                <w:numId w:val="148"/>
              </w:numPr>
              <w:spacing w:after="0" w:line="240" w:lineRule="auto"/>
              <w:ind w:left="264" w:right="284" w:hanging="264"/>
              <w:rPr>
                <w:rFonts w:cs="Arial"/>
                <w:sz w:val="20"/>
                <w:szCs w:val="20"/>
              </w:rPr>
            </w:pPr>
            <w:r w:rsidRPr="00CB1FF7">
              <w:rPr>
                <w:rFonts w:cs="Arial"/>
                <w:i/>
                <w:sz w:val="20"/>
                <w:szCs w:val="20"/>
              </w:rPr>
              <w:t>Wytycznymi w zakresie realizacji przedsięwzięć z udziałem środków Europejskiego Funduszu Społecznego w obszarze edukacji na lata 2014-2020</w:t>
            </w:r>
            <w:r w:rsidRPr="00CB1FF7">
              <w:rPr>
                <w:rFonts w:cs="Arial"/>
                <w:sz w:val="20"/>
                <w:szCs w:val="20"/>
              </w:rPr>
              <w:t>, w tym w szczególności:</w:t>
            </w:r>
          </w:p>
          <w:p w14:paraId="22246279" w14:textId="77777777" w:rsidR="006F762F" w:rsidRPr="00CB1FF7" w:rsidRDefault="006F762F" w:rsidP="00FD6D0B">
            <w:pPr>
              <w:spacing w:after="0" w:line="240" w:lineRule="auto"/>
              <w:ind w:left="113" w:right="284"/>
              <w:rPr>
                <w:rFonts w:cs="Arial"/>
                <w:b/>
                <w:sz w:val="20"/>
                <w:szCs w:val="20"/>
              </w:rPr>
            </w:pPr>
            <w:r w:rsidRPr="00CB1FF7">
              <w:rPr>
                <w:rFonts w:cs="Arial"/>
                <w:b/>
                <w:sz w:val="20"/>
                <w:szCs w:val="20"/>
              </w:rPr>
              <w:t>W zakresie edukacji przedszkolnej</w:t>
            </w:r>
            <w:r w:rsidR="00914749" w:rsidRPr="00CB1FF7">
              <w:rPr>
                <w:rFonts w:cs="Arial"/>
                <w:b/>
                <w:sz w:val="20"/>
                <w:szCs w:val="20"/>
              </w:rPr>
              <w:t xml:space="preserve"> m.in.</w:t>
            </w:r>
            <w:r w:rsidRPr="00CB1FF7">
              <w:rPr>
                <w:rFonts w:cs="Arial"/>
                <w:b/>
                <w:sz w:val="20"/>
                <w:szCs w:val="20"/>
              </w:rPr>
              <w:t>:</w:t>
            </w:r>
          </w:p>
          <w:p w14:paraId="68E279B2" w14:textId="77777777" w:rsidR="006F762F" w:rsidRPr="00CB1FF7" w:rsidRDefault="006F762F" w:rsidP="00CD71BA">
            <w:pPr>
              <w:numPr>
                <w:ilvl w:val="0"/>
                <w:numId w:val="149"/>
              </w:numPr>
              <w:spacing w:after="0" w:line="240" w:lineRule="auto"/>
              <w:ind w:left="600" w:right="284" w:hanging="287"/>
              <w:rPr>
                <w:rFonts w:cs="Arial"/>
                <w:sz w:val="20"/>
                <w:szCs w:val="20"/>
              </w:rPr>
            </w:pPr>
            <w:r w:rsidRPr="00CB1FF7">
              <w:rPr>
                <w:rFonts w:cs="Arial"/>
                <w:sz w:val="20"/>
                <w:szCs w:val="20"/>
              </w:rPr>
              <w:t>Beneficjent jest zobowiązany do zachowania trwałości</w:t>
            </w:r>
            <w:r w:rsidRPr="00CB1FF7">
              <w:rPr>
                <w:rStyle w:val="Odwoanieprzypisudolnego"/>
                <w:rFonts w:cs="Arial"/>
                <w:sz w:val="20"/>
                <w:szCs w:val="20"/>
              </w:rPr>
              <w:footnoteReference w:id="109"/>
            </w:r>
            <w:r w:rsidRPr="00CB1FF7">
              <w:rPr>
                <w:rFonts w:cs="Arial"/>
                <w:sz w:val="20"/>
                <w:szCs w:val="20"/>
              </w:rPr>
              <w:t xml:space="preserve">  utworzonych w ramach projektu miejsc wychowania przedszkolnego przez okres co najmniej 2 lat od daty zakończenia realizacji projektu, określonej w umowie o dofinansowanie projektu.   </w:t>
            </w:r>
          </w:p>
          <w:p w14:paraId="53639547" w14:textId="77777777" w:rsidR="006F762F" w:rsidRPr="00CB1FF7" w:rsidRDefault="006F762F" w:rsidP="00FD6D0B">
            <w:pPr>
              <w:spacing w:after="120" w:line="240" w:lineRule="auto"/>
              <w:ind w:left="113" w:right="284"/>
              <w:rPr>
                <w:rFonts w:cs="Arial"/>
                <w:sz w:val="20"/>
                <w:szCs w:val="20"/>
              </w:rPr>
            </w:pPr>
            <w:r w:rsidRPr="00CB1FF7">
              <w:rPr>
                <w:rFonts w:cs="Arial"/>
                <w:sz w:val="20"/>
                <w:szCs w:val="20"/>
              </w:rPr>
              <w:t>Dotyczy typów projektów: 1 i 2</w:t>
            </w:r>
          </w:p>
          <w:p w14:paraId="2E62A90C" w14:textId="77777777" w:rsidR="006F762F" w:rsidRPr="00CB1FF7" w:rsidRDefault="006F762F" w:rsidP="00CD71BA">
            <w:pPr>
              <w:numPr>
                <w:ilvl w:val="0"/>
                <w:numId w:val="149"/>
              </w:numPr>
              <w:spacing w:after="0" w:line="240" w:lineRule="auto"/>
              <w:ind w:left="600" w:right="284" w:hanging="287"/>
              <w:rPr>
                <w:rFonts w:cs="Arial"/>
                <w:sz w:val="20"/>
                <w:szCs w:val="20"/>
              </w:rPr>
            </w:pPr>
            <w:r w:rsidRPr="00CB1FF7">
              <w:rPr>
                <w:rFonts w:cs="Arial"/>
                <w:sz w:val="20"/>
                <w:szCs w:val="20"/>
              </w:rPr>
              <w:t>finansowanie działalności bieżącej nowo utworzonych miejsc wychowania przedszkolnego, realizacji dodatkowych zajęć lub dostosowanie do potrzeb dzieci z niepełnosprawnościami może być prowadzone przez okres nie dłuższy niż 12 miesięcy.</w:t>
            </w:r>
          </w:p>
          <w:p w14:paraId="19FC0C8D" w14:textId="77777777" w:rsidR="006F762F" w:rsidRPr="00CB1FF7" w:rsidRDefault="006F762F" w:rsidP="00FD6D0B">
            <w:pPr>
              <w:spacing w:after="120" w:line="240" w:lineRule="auto"/>
              <w:rPr>
                <w:rFonts w:cs="Arial"/>
                <w:sz w:val="20"/>
                <w:szCs w:val="20"/>
              </w:rPr>
            </w:pPr>
            <w:r w:rsidRPr="00CB1FF7">
              <w:rPr>
                <w:rFonts w:cs="Arial"/>
                <w:sz w:val="20"/>
                <w:szCs w:val="20"/>
              </w:rPr>
              <w:t>Dotyczy typów projektów: 1 do 6</w:t>
            </w:r>
          </w:p>
          <w:p w14:paraId="757A32DE" w14:textId="77777777" w:rsidR="006F762F" w:rsidRPr="00CB1FF7" w:rsidRDefault="006F762F" w:rsidP="00CD71BA">
            <w:pPr>
              <w:numPr>
                <w:ilvl w:val="0"/>
                <w:numId w:val="149"/>
              </w:numPr>
              <w:spacing w:after="0" w:line="240" w:lineRule="auto"/>
              <w:ind w:left="601" w:right="-106" w:hanging="288"/>
              <w:rPr>
                <w:rFonts w:cs="Arial"/>
                <w:sz w:val="20"/>
                <w:szCs w:val="20"/>
              </w:rPr>
            </w:pPr>
            <w:r w:rsidRPr="00CB1FF7">
              <w:rPr>
                <w:rFonts w:cs="Arial"/>
                <w:sz w:val="20"/>
                <w:szCs w:val="20"/>
              </w:rPr>
              <w:t>dodatkowe zajęcia mogą być realizowane w ośrodkach wychowania przedszkolnego, w których w  analogicznym zakresie obszarowym, co do treści i odbiorców (ogólnej liczby dzieci w OWP) nie były  finansowane od co najmniej 12 miesięcy poprzedzających złożenie wniosku o dofinansowanie projektu (średniomiesięcznie).</w:t>
            </w:r>
          </w:p>
          <w:p w14:paraId="153205DD" w14:textId="78E3C56E" w:rsidR="00AC4B85" w:rsidRPr="00CB1FF7" w:rsidRDefault="006F762F" w:rsidP="00FD6D0B">
            <w:pPr>
              <w:spacing w:after="120" w:line="240" w:lineRule="auto"/>
              <w:rPr>
                <w:rFonts w:cs="Arial"/>
                <w:sz w:val="20"/>
                <w:szCs w:val="20"/>
              </w:rPr>
            </w:pPr>
            <w:r w:rsidRPr="00CB1FF7">
              <w:rPr>
                <w:rFonts w:cs="Arial"/>
                <w:sz w:val="20"/>
                <w:szCs w:val="20"/>
              </w:rPr>
              <w:t>Dotyczy typu projektu nr 1-6</w:t>
            </w:r>
          </w:p>
          <w:p w14:paraId="190FC54D" w14:textId="737DF034" w:rsidR="003745CE" w:rsidRPr="00CB1FF7" w:rsidRDefault="002A432C" w:rsidP="00CD71BA">
            <w:pPr>
              <w:numPr>
                <w:ilvl w:val="0"/>
                <w:numId w:val="149"/>
              </w:numPr>
              <w:spacing w:after="0" w:line="240" w:lineRule="auto"/>
              <w:ind w:left="601" w:right="-106" w:hanging="288"/>
              <w:rPr>
                <w:rFonts w:cs="Arial"/>
                <w:sz w:val="20"/>
                <w:szCs w:val="20"/>
              </w:rPr>
            </w:pPr>
            <w:r w:rsidRPr="00CB1FF7">
              <w:rPr>
                <w:rFonts w:cs="Arial"/>
                <w:sz w:val="20"/>
                <w:szCs w:val="20"/>
              </w:rPr>
              <w:t>korzystanie z finansowania działalności bieżącej nowoutworzonych miejsc wychowania przedszkolnego w ramach projektu EFS obliguje organ prowadzący OWP do złożenia oświadczenia, że działalność bieżąca w zakresie projektu EFS nie będzie dofinansowana z krajowych środków publicznych, przeznaczonych na</w:t>
            </w:r>
            <w:r w:rsidR="00250F25" w:rsidRPr="00CB1FF7">
              <w:rPr>
                <w:rFonts w:cs="Arial"/>
                <w:sz w:val="20"/>
                <w:szCs w:val="20"/>
              </w:rPr>
              <w:t xml:space="preserve"> </w:t>
            </w:r>
            <w:r w:rsidRPr="00CB1FF7">
              <w:rPr>
                <w:rFonts w:cs="Arial"/>
                <w:sz w:val="20"/>
                <w:szCs w:val="20"/>
              </w:rPr>
              <w:t>finansowanie wychowania przedszkolnego.</w:t>
            </w:r>
          </w:p>
          <w:p w14:paraId="0D10CD41" w14:textId="77777777" w:rsidR="003745CE" w:rsidRPr="00CB1FF7" w:rsidRDefault="006F762F" w:rsidP="003745CE">
            <w:pPr>
              <w:spacing w:after="0" w:line="240" w:lineRule="auto"/>
              <w:rPr>
                <w:rFonts w:cs="Arial"/>
                <w:sz w:val="20"/>
                <w:szCs w:val="20"/>
              </w:rPr>
            </w:pPr>
            <w:r w:rsidRPr="00CB1FF7">
              <w:rPr>
                <w:rFonts w:cs="Arial"/>
                <w:sz w:val="20"/>
                <w:szCs w:val="20"/>
              </w:rPr>
              <w:t>Dotyczy typów projektów: 1,2</w:t>
            </w:r>
          </w:p>
          <w:p w14:paraId="1B97C175" w14:textId="2639F3D9" w:rsidR="00473F22" w:rsidRDefault="00473F22" w:rsidP="00473F22">
            <w:pPr>
              <w:spacing w:after="0" w:line="240" w:lineRule="auto"/>
              <w:ind w:left="113" w:right="284"/>
              <w:rPr>
                <w:rFonts w:cs="Arial"/>
                <w:b/>
                <w:sz w:val="20"/>
                <w:szCs w:val="20"/>
              </w:rPr>
            </w:pPr>
            <w:r w:rsidRPr="00CB1FF7">
              <w:rPr>
                <w:rFonts w:cs="Arial"/>
                <w:b/>
                <w:sz w:val="20"/>
                <w:szCs w:val="20"/>
              </w:rPr>
              <w:t>W zakresie edukacji na poziomie podstawowy m.in.:</w:t>
            </w:r>
          </w:p>
          <w:p w14:paraId="184C86E1" w14:textId="77777777" w:rsidR="00473F22" w:rsidRPr="00CB1FF7" w:rsidRDefault="00473F22" w:rsidP="00473F22">
            <w:pPr>
              <w:spacing w:after="0" w:line="240" w:lineRule="auto"/>
              <w:ind w:left="113" w:right="284"/>
              <w:rPr>
                <w:rFonts w:cs="Arial"/>
                <w:b/>
                <w:sz w:val="20"/>
                <w:szCs w:val="20"/>
              </w:rPr>
            </w:pPr>
          </w:p>
          <w:p w14:paraId="0FFE7D2E" w14:textId="77777777" w:rsidR="00473F22" w:rsidRPr="00CB1FF7" w:rsidRDefault="00473F22" w:rsidP="007E1997">
            <w:pPr>
              <w:pStyle w:val="Akapitzlist"/>
              <w:numPr>
                <w:ilvl w:val="0"/>
                <w:numId w:val="868"/>
              </w:numPr>
              <w:spacing w:after="0" w:line="240" w:lineRule="auto"/>
              <w:ind w:left="353" w:right="170" w:hanging="283"/>
              <w:rPr>
                <w:rFonts w:cs="Arial"/>
                <w:sz w:val="20"/>
                <w:szCs w:val="20"/>
              </w:rPr>
            </w:pPr>
            <w:r w:rsidRPr="00CB1FF7">
              <w:rPr>
                <w:rFonts w:cs="Arial"/>
                <w:sz w:val="20"/>
                <w:szCs w:val="20"/>
              </w:rPr>
              <w:t>Działania projektowe skierowane do uczniów muszą stanowić uzupełnienie działań prowadzonych przez  szkoły lub placówki systemu oświaty.</w:t>
            </w:r>
          </w:p>
          <w:p w14:paraId="31150024" w14:textId="77777777" w:rsidR="00473F22" w:rsidRPr="00CB1FF7" w:rsidRDefault="00473F22" w:rsidP="007E1997">
            <w:pPr>
              <w:spacing w:after="0" w:line="240" w:lineRule="auto"/>
              <w:ind w:left="353" w:right="170"/>
              <w:rPr>
                <w:rFonts w:cs="Arial"/>
                <w:sz w:val="20"/>
                <w:szCs w:val="20"/>
              </w:rPr>
            </w:pPr>
            <w:r w:rsidRPr="00CB1FF7">
              <w:rPr>
                <w:rFonts w:cs="Arial"/>
                <w:sz w:val="20"/>
                <w:szCs w:val="20"/>
              </w:rPr>
              <w:t>Skala działań prowadzonych przed złożeniem wniosku o dofinansowanie projektu przez</w:t>
            </w:r>
          </w:p>
          <w:p w14:paraId="0DB338ED" w14:textId="77777777" w:rsidR="00473F22" w:rsidRPr="00CB1FF7" w:rsidRDefault="00473F22" w:rsidP="007E1997">
            <w:pPr>
              <w:spacing w:after="0" w:line="240" w:lineRule="auto"/>
              <w:ind w:left="353" w:right="170"/>
              <w:rPr>
                <w:rFonts w:cs="Garamond"/>
                <w:sz w:val="20"/>
                <w:szCs w:val="20"/>
              </w:rPr>
            </w:pPr>
            <w:r w:rsidRPr="00CB1FF7">
              <w:rPr>
                <w:rFonts w:cs="Arial"/>
                <w:sz w:val="20"/>
                <w:szCs w:val="20"/>
              </w:rPr>
              <w:t xml:space="preserve">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 (średniomiesięcznie). Warunek nie dotyczy działań zrealizowanych w ramach RPO oraz programów rządowych. </w:t>
            </w:r>
          </w:p>
          <w:p w14:paraId="2F9B9964" w14:textId="77777777" w:rsidR="00473F22" w:rsidRPr="00CB1FF7" w:rsidRDefault="00473F22" w:rsidP="00473F22">
            <w:pPr>
              <w:spacing w:after="0" w:line="240" w:lineRule="auto"/>
              <w:ind w:right="170"/>
              <w:rPr>
                <w:rFonts w:cs="Arial"/>
                <w:sz w:val="20"/>
                <w:szCs w:val="20"/>
              </w:rPr>
            </w:pPr>
            <w:r w:rsidRPr="00CB1FF7">
              <w:rPr>
                <w:rFonts w:cs="Arial"/>
                <w:sz w:val="20"/>
                <w:szCs w:val="20"/>
              </w:rPr>
              <w:t>Dotyczy typów projektów: 1 -3</w:t>
            </w:r>
          </w:p>
          <w:p w14:paraId="7723C2E8" w14:textId="77777777" w:rsidR="00473F22" w:rsidRPr="00473F22" w:rsidRDefault="00473F22" w:rsidP="007E1997">
            <w:pPr>
              <w:pStyle w:val="Akapitzlist"/>
              <w:numPr>
                <w:ilvl w:val="0"/>
                <w:numId w:val="868"/>
              </w:numPr>
              <w:spacing w:after="0" w:line="240" w:lineRule="auto"/>
              <w:ind w:left="499" w:right="170"/>
              <w:rPr>
                <w:rFonts w:cs="Arial"/>
                <w:sz w:val="20"/>
                <w:szCs w:val="20"/>
              </w:rPr>
            </w:pPr>
            <w:r w:rsidRPr="00473F22">
              <w:rPr>
                <w:rFonts w:cs="Arial"/>
                <w:sz w:val="20"/>
                <w:szCs w:val="20"/>
              </w:rPr>
              <w:t>realizacja wsparcia dla uczniów lub słuchaczy musi być prowadzona z uwzględnieniem indywidualnych potrzeb rozwojowych i edukacyjnych oraz możliwości psychofizycznych uczniów lub słuchaczy objętych wsparciem.</w:t>
            </w:r>
          </w:p>
          <w:p w14:paraId="31F93E8F" w14:textId="77777777" w:rsidR="00473F22" w:rsidRPr="00473F22" w:rsidRDefault="00473F22" w:rsidP="00473F22">
            <w:pPr>
              <w:spacing w:after="60" w:line="240" w:lineRule="auto"/>
              <w:ind w:right="170"/>
              <w:rPr>
                <w:rFonts w:cs="Arial"/>
                <w:sz w:val="20"/>
                <w:szCs w:val="20"/>
              </w:rPr>
            </w:pPr>
            <w:r w:rsidRPr="00473F22">
              <w:rPr>
                <w:rFonts w:cs="Arial"/>
                <w:sz w:val="20"/>
                <w:szCs w:val="20"/>
              </w:rPr>
              <w:t>Dotyczy typów projektów:  1-3</w:t>
            </w:r>
          </w:p>
          <w:p w14:paraId="62D7EDEA" w14:textId="77777777" w:rsidR="003745CE" w:rsidRPr="00CB1FF7" w:rsidRDefault="003745CE" w:rsidP="003745CE">
            <w:pPr>
              <w:spacing w:after="0" w:line="240" w:lineRule="auto"/>
              <w:ind w:left="113" w:right="284"/>
              <w:rPr>
                <w:rFonts w:cs="Arial"/>
                <w:b/>
                <w:sz w:val="20"/>
                <w:szCs w:val="20"/>
              </w:rPr>
            </w:pPr>
            <w:r w:rsidRPr="00CB1FF7">
              <w:rPr>
                <w:rFonts w:cs="Arial"/>
                <w:b/>
                <w:sz w:val="20"/>
                <w:szCs w:val="20"/>
              </w:rPr>
              <w:t>W zakresie edukacji na poziomie wyższym niż podstawowy m.in.:</w:t>
            </w:r>
          </w:p>
          <w:p w14:paraId="10CF189B" w14:textId="77777777" w:rsidR="00A81E10" w:rsidRPr="00CB1FF7" w:rsidRDefault="00DB30FD" w:rsidP="007E1997">
            <w:pPr>
              <w:pStyle w:val="Akapitzlist"/>
              <w:numPr>
                <w:ilvl w:val="0"/>
                <w:numId w:val="867"/>
              </w:numPr>
              <w:spacing w:after="0" w:line="240" w:lineRule="auto"/>
              <w:ind w:left="641" w:right="170"/>
              <w:rPr>
                <w:rFonts w:cs="Arial"/>
                <w:sz w:val="20"/>
                <w:szCs w:val="20"/>
              </w:rPr>
            </w:pPr>
            <w:r w:rsidRPr="00CB1FF7">
              <w:rPr>
                <w:rFonts w:cs="Arial"/>
                <w:sz w:val="20"/>
                <w:szCs w:val="20"/>
              </w:rPr>
              <w:t>d</w:t>
            </w:r>
            <w:r w:rsidR="00A81E10" w:rsidRPr="00CB1FF7">
              <w:rPr>
                <w:rFonts w:cs="Arial"/>
                <w:sz w:val="20"/>
                <w:szCs w:val="20"/>
              </w:rPr>
              <w:t>ziałania projektowe skierowane do uczniów muszą stanowić uzupełnienie działań prowadzonych przez  szkoły lub placówki systemu oświaty.</w:t>
            </w:r>
          </w:p>
          <w:p w14:paraId="4C4D5AF7" w14:textId="4174E477" w:rsidR="00A81E10" w:rsidRPr="00CB1FF7" w:rsidRDefault="00A81E10" w:rsidP="00CD71BA">
            <w:pPr>
              <w:spacing w:after="0" w:line="240" w:lineRule="auto"/>
              <w:ind w:left="596" w:right="170"/>
              <w:rPr>
                <w:rFonts w:cs="Garamond"/>
                <w:sz w:val="20"/>
                <w:szCs w:val="20"/>
              </w:rPr>
            </w:pPr>
            <w:r w:rsidRPr="00CB1FF7">
              <w:rPr>
                <w:rFonts w:cs="Arial"/>
                <w:sz w:val="20"/>
                <w:szCs w:val="20"/>
              </w:rPr>
              <w:t>Skala działań prowadzonych przed złożeniem wniosku o dofinansowanie projektu przez</w:t>
            </w:r>
            <w:r w:rsidR="00AC4B85" w:rsidRPr="00CB1FF7">
              <w:rPr>
                <w:rFonts w:cs="Arial"/>
                <w:sz w:val="20"/>
                <w:szCs w:val="20"/>
              </w:rPr>
              <w:t xml:space="preserve"> </w:t>
            </w:r>
            <w:r w:rsidRPr="00CB1FF7">
              <w:rPr>
                <w:rFonts w:cs="Arial"/>
                <w:sz w:val="20"/>
                <w:szCs w:val="20"/>
              </w:rPr>
              <w:t xml:space="preserve">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 (średniomiesięcznie). Warunek nie dotyczy działań zrealizowanych w ramach RPO oraz programów rządowych. </w:t>
            </w:r>
          </w:p>
          <w:p w14:paraId="4EA79F27" w14:textId="77777777" w:rsidR="003745CE" w:rsidRPr="00CB1FF7" w:rsidRDefault="00A81E10" w:rsidP="003745CE">
            <w:pPr>
              <w:spacing w:after="0" w:line="240" w:lineRule="auto"/>
              <w:ind w:left="-4" w:right="170"/>
              <w:rPr>
                <w:rFonts w:cs="Arial"/>
                <w:sz w:val="20"/>
                <w:szCs w:val="20"/>
              </w:rPr>
            </w:pPr>
            <w:r w:rsidRPr="00CB1FF7">
              <w:rPr>
                <w:rFonts w:cs="Arial"/>
                <w:sz w:val="20"/>
                <w:szCs w:val="20"/>
              </w:rPr>
              <w:t xml:space="preserve">Dotyczy typów projektów: 1-4 </w:t>
            </w:r>
          </w:p>
          <w:p w14:paraId="0F918AD0" w14:textId="77777777" w:rsidR="00A81E10" w:rsidRPr="00CB1FF7" w:rsidRDefault="00A81E10" w:rsidP="007E1997">
            <w:pPr>
              <w:pStyle w:val="Akapitzlist"/>
              <w:numPr>
                <w:ilvl w:val="0"/>
                <w:numId w:val="867"/>
              </w:numPr>
              <w:spacing w:after="0" w:line="240" w:lineRule="auto"/>
              <w:ind w:left="596" w:right="170" w:hanging="425"/>
              <w:rPr>
                <w:rFonts w:cs="Arial"/>
                <w:sz w:val="20"/>
                <w:szCs w:val="20"/>
              </w:rPr>
            </w:pPr>
            <w:r w:rsidRPr="00CB1FF7">
              <w:rPr>
                <w:rFonts w:cs="Arial"/>
                <w:sz w:val="20"/>
                <w:szCs w:val="20"/>
              </w:rPr>
              <w:t>realizacja wsparcia dla uczniów lub słuchaczy musi być prowadzona z uwzględnieniem indywidualnych potrzeb rozwojowych i edukacyjnych oraz możliwości psychofizycznych uczniów lub słuchaczy objętych wsparciem.</w:t>
            </w:r>
          </w:p>
          <w:p w14:paraId="5D8719C3" w14:textId="77777777" w:rsidR="00A81E10" w:rsidRPr="00CB1FF7" w:rsidRDefault="00A81E10" w:rsidP="00A81E10">
            <w:pPr>
              <w:spacing w:after="60" w:line="240" w:lineRule="auto"/>
              <w:ind w:right="170"/>
              <w:rPr>
                <w:rFonts w:cs="Arial"/>
                <w:sz w:val="20"/>
                <w:szCs w:val="20"/>
              </w:rPr>
            </w:pPr>
            <w:r w:rsidRPr="00CB1FF7">
              <w:rPr>
                <w:rFonts w:cs="Arial"/>
                <w:sz w:val="20"/>
                <w:szCs w:val="20"/>
              </w:rPr>
              <w:t xml:space="preserve">Dotyczy typów projektów: 1 - 4 </w:t>
            </w:r>
          </w:p>
          <w:p w14:paraId="363D73B6" w14:textId="77777777" w:rsidR="003745CE" w:rsidRPr="00CB1FF7" w:rsidRDefault="003745CE" w:rsidP="003745CE">
            <w:pPr>
              <w:spacing w:after="0" w:line="240" w:lineRule="auto"/>
              <w:rPr>
                <w:rFonts w:cs="Arial"/>
                <w:sz w:val="20"/>
                <w:szCs w:val="20"/>
              </w:rPr>
            </w:pPr>
          </w:p>
          <w:p w14:paraId="6E8CCDA1" w14:textId="4FE85F9B" w:rsidR="006F762F" w:rsidRPr="00CB1FF7" w:rsidRDefault="006F762F" w:rsidP="00CD71BA">
            <w:pPr>
              <w:pStyle w:val="Akapitzlist"/>
              <w:numPr>
                <w:ilvl w:val="0"/>
                <w:numId w:val="855"/>
              </w:numPr>
              <w:tabs>
                <w:tab w:val="left" w:pos="313"/>
              </w:tabs>
              <w:spacing w:after="120" w:line="240" w:lineRule="auto"/>
              <w:rPr>
                <w:rFonts w:cs="Arial"/>
                <w:bCs/>
                <w:sz w:val="20"/>
                <w:szCs w:val="20"/>
              </w:rPr>
            </w:pPr>
            <w:r w:rsidRPr="00CB1FF7">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2AB98264" w14:textId="77777777" w:rsidR="006F762F" w:rsidRPr="00CB1FF7" w:rsidRDefault="006F762F" w:rsidP="00FD6D0B">
            <w:pPr>
              <w:tabs>
                <w:tab w:val="left" w:pos="197"/>
              </w:tabs>
              <w:spacing w:after="120" w:line="240" w:lineRule="auto"/>
              <w:rPr>
                <w:rFonts w:cs="Arial"/>
                <w:sz w:val="20"/>
                <w:szCs w:val="20"/>
              </w:rPr>
            </w:pPr>
            <w:r w:rsidRPr="00CB1FF7">
              <w:rPr>
                <w:rFonts w:cs="Arial"/>
                <w:i/>
                <w:sz w:val="20"/>
                <w:szCs w:val="20"/>
              </w:rPr>
              <w:t xml:space="preserve">Szczegółowe zasady dokonywania przesunięć określone są </w:t>
            </w:r>
            <w:r w:rsidRPr="00CB1FF7">
              <w:rPr>
                <w:rFonts w:cs="Arial"/>
                <w:i/>
                <w:sz w:val="20"/>
                <w:szCs w:val="20"/>
              </w:rPr>
              <w:br/>
              <w:t>w umowie o dofinansowanie projektu</w:t>
            </w:r>
            <w:r w:rsidRPr="00CB1FF7">
              <w:rPr>
                <w:rFonts w:cs="Arial"/>
                <w:sz w:val="20"/>
                <w:szCs w:val="20"/>
              </w:rPr>
              <w:t>.</w:t>
            </w:r>
          </w:p>
          <w:p w14:paraId="29CBF532" w14:textId="77777777" w:rsidR="006F762F" w:rsidRPr="00CB1FF7" w:rsidRDefault="006F762F" w:rsidP="00FD6D0B">
            <w:pPr>
              <w:tabs>
                <w:tab w:val="left" w:pos="316"/>
              </w:tabs>
              <w:spacing w:after="0" w:line="240" w:lineRule="auto"/>
              <w:ind w:right="284"/>
              <w:rPr>
                <w:rFonts w:cs="Arial"/>
                <w:sz w:val="20"/>
                <w:szCs w:val="20"/>
              </w:rPr>
            </w:pPr>
          </w:p>
        </w:tc>
      </w:tr>
      <w:tr w:rsidR="00CB1FF7" w:rsidRPr="00CB1FF7" w14:paraId="26F58E2F" w14:textId="77777777" w:rsidTr="00CD71BA">
        <w:tc>
          <w:tcPr>
            <w:tcW w:w="2237" w:type="dxa"/>
            <w:tcBorders>
              <w:top w:val="single" w:sz="4" w:space="0" w:color="auto"/>
              <w:left w:val="single" w:sz="4" w:space="0" w:color="auto"/>
              <w:bottom w:val="single" w:sz="4" w:space="0" w:color="auto"/>
              <w:right w:val="single" w:sz="4" w:space="0" w:color="auto"/>
            </w:tcBorders>
          </w:tcPr>
          <w:p w14:paraId="230D1500" w14:textId="77777777" w:rsidR="006F762F" w:rsidRPr="00CB1FF7" w:rsidRDefault="006F762F" w:rsidP="009A0B3E">
            <w:pPr>
              <w:numPr>
                <w:ilvl w:val="0"/>
                <w:numId w:val="535"/>
              </w:numPr>
              <w:suppressAutoHyphens/>
              <w:spacing w:after="0" w:line="240" w:lineRule="auto"/>
              <w:ind w:right="55"/>
              <w:rPr>
                <w:rFonts w:ascii="Arial" w:hAnsi="Arial" w:cs="Arial"/>
                <w:sz w:val="20"/>
                <w:szCs w:val="20"/>
              </w:rPr>
            </w:pPr>
            <w:r w:rsidRPr="00CB1FF7">
              <w:rPr>
                <w:sz w:val="20"/>
                <w:szCs w:val="20"/>
              </w:rPr>
              <w:t>Warunki i planowany</w:t>
            </w:r>
            <w:r w:rsidRPr="00CB1FF7">
              <w:rPr>
                <w:sz w:val="20"/>
                <w:szCs w:val="20"/>
              </w:rPr>
              <w:br/>
              <w:t xml:space="preserve">zakres stosowania </w:t>
            </w:r>
            <w:r w:rsidRPr="00CB1FF7">
              <w:rPr>
                <w:i/>
                <w:sz w:val="20"/>
                <w:szCs w:val="20"/>
              </w:rPr>
              <w:t>cross -</w:t>
            </w:r>
            <w:r w:rsidRPr="00CB1FF7">
              <w:rPr>
                <w:i/>
                <w:spacing w:val="-4"/>
                <w:sz w:val="20"/>
                <w:szCs w:val="20"/>
              </w:rPr>
              <w:t>financingu</w:t>
            </w:r>
            <w:r w:rsidRPr="00CB1FF7">
              <w:rPr>
                <w:spacing w:val="-4"/>
                <w:sz w:val="20"/>
                <w:szCs w:val="20"/>
              </w:rPr>
              <w:t xml:space="preserve"> (%)</w:t>
            </w:r>
            <w:r w:rsidRPr="00CB1FF7">
              <w:rPr>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hideMark/>
          </w:tcPr>
          <w:p w14:paraId="47EB5B72" w14:textId="77777777" w:rsidR="006F762F" w:rsidRPr="00CB1FF7" w:rsidRDefault="006F762F" w:rsidP="00FD6D0B">
            <w:pPr>
              <w:tabs>
                <w:tab w:val="num" w:pos="360"/>
                <w:tab w:val="num" w:pos="900"/>
              </w:tabs>
              <w:suppressAutoHyphens/>
              <w:spacing w:after="0" w:line="240" w:lineRule="auto"/>
              <w:ind w:right="40"/>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2B1FF1F7" w14:textId="77777777" w:rsidR="006F762F" w:rsidRPr="00CB1FF7" w:rsidRDefault="006F762F" w:rsidP="00FD6D0B">
            <w:pPr>
              <w:spacing w:after="0" w:line="240" w:lineRule="auto"/>
              <w:rPr>
                <w:rFonts w:cs="Arial"/>
                <w:sz w:val="20"/>
                <w:szCs w:val="20"/>
              </w:rPr>
            </w:pPr>
            <w:r w:rsidRPr="00CB1FF7">
              <w:rPr>
                <w:rFonts w:cs="Arial"/>
                <w:sz w:val="20"/>
                <w:szCs w:val="20"/>
              </w:rPr>
              <w:t>Przewiduje się zastosowanie mechanizmu finansowania krzyżowego z zastrzeżeniem pułapu maksymalnej wartości 10% określonej na poziomie projektu.</w:t>
            </w:r>
          </w:p>
          <w:p w14:paraId="03926A80" w14:textId="77777777" w:rsidR="006F762F" w:rsidRPr="00CB1FF7" w:rsidRDefault="006F762F" w:rsidP="00FD6D0B">
            <w:pPr>
              <w:spacing w:before="40" w:after="40" w:line="240" w:lineRule="auto"/>
              <w:rPr>
                <w:rFonts w:cs="Arial"/>
                <w:sz w:val="20"/>
                <w:szCs w:val="20"/>
              </w:rPr>
            </w:pPr>
            <w:r w:rsidRPr="00CB1FF7">
              <w:rPr>
                <w:rFonts w:cs="Arial"/>
                <w:sz w:val="20"/>
                <w:szCs w:val="20"/>
              </w:rPr>
              <w:t>Cross-financing w ramach projektów współfinansowa</w:t>
            </w:r>
            <w:r w:rsidRPr="00CB1FF7">
              <w:rPr>
                <w:rFonts w:cs="Arial"/>
                <w:sz w:val="20"/>
                <w:szCs w:val="20"/>
              </w:rPr>
              <w:softHyphen/>
              <w:t xml:space="preserve">nych </w:t>
            </w:r>
            <w:r w:rsidRPr="00CB1FF7">
              <w:rPr>
                <w:rFonts w:cs="Arial"/>
                <w:sz w:val="20"/>
                <w:szCs w:val="20"/>
              </w:rPr>
              <w:br/>
              <w:t>z EFS może dotyczyć wyłącznie takich kategorii wydatków, bez których realizacja projektu nie byłaby możliwa, w szczególności w związku z zapewnieniem realizacji zasady równości szans, a zwłaszcza potrzeb osób z niepełnosprawnościami.</w:t>
            </w:r>
          </w:p>
          <w:p w14:paraId="230C54D8" w14:textId="77777777" w:rsidR="006F762F" w:rsidRPr="00CB1FF7" w:rsidRDefault="006F762F" w:rsidP="00FD6D0B">
            <w:pPr>
              <w:autoSpaceDE w:val="0"/>
              <w:autoSpaceDN w:val="0"/>
              <w:adjustRightInd w:val="0"/>
              <w:spacing w:after="0" w:line="240" w:lineRule="auto"/>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2B1F999E" w14:textId="77777777" w:rsidR="003745CE" w:rsidRPr="00CB1FF7" w:rsidRDefault="003745CE" w:rsidP="009A0B3E">
            <w:pPr>
              <w:pStyle w:val="Akapitzlist"/>
              <w:numPr>
                <w:ilvl w:val="0"/>
                <w:numId w:val="814"/>
              </w:numPr>
              <w:autoSpaceDE w:val="0"/>
              <w:autoSpaceDN w:val="0"/>
              <w:adjustRightInd w:val="0"/>
              <w:spacing w:after="0" w:line="240" w:lineRule="auto"/>
              <w:rPr>
                <w:rFonts w:cs="Arial"/>
                <w:sz w:val="20"/>
                <w:szCs w:val="20"/>
              </w:rPr>
            </w:pPr>
            <w:r w:rsidRPr="00CB1FF7">
              <w:rPr>
                <w:rFonts w:cs="Arial"/>
                <w:sz w:val="20"/>
                <w:szCs w:val="20"/>
              </w:rPr>
              <w:t>zakup nieruchomości,</w:t>
            </w:r>
          </w:p>
          <w:p w14:paraId="7655103F" w14:textId="77777777" w:rsidR="003745CE" w:rsidRPr="00CB1FF7" w:rsidRDefault="00790437" w:rsidP="009A0B3E">
            <w:pPr>
              <w:pStyle w:val="Akapitzlist"/>
              <w:numPr>
                <w:ilvl w:val="0"/>
                <w:numId w:val="814"/>
              </w:numPr>
              <w:autoSpaceDE w:val="0"/>
              <w:autoSpaceDN w:val="0"/>
              <w:adjustRightInd w:val="0"/>
              <w:spacing w:after="0" w:line="240" w:lineRule="auto"/>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385D3686" w14:textId="77777777" w:rsidR="003745CE" w:rsidRPr="00CB1FF7" w:rsidRDefault="006F762F" w:rsidP="009A0B3E">
            <w:pPr>
              <w:pStyle w:val="Akapitzlist"/>
              <w:numPr>
                <w:ilvl w:val="0"/>
                <w:numId w:val="814"/>
              </w:numPr>
              <w:autoSpaceDE w:val="0"/>
              <w:autoSpaceDN w:val="0"/>
              <w:adjustRightInd w:val="0"/>
              <w:spacing w:after="0" w:line="240" w:lineRule="auto"/>
              <w:rPr>
                <w:rFonts w:cs="Arial"/>
                <w:sz w:val="20"/>
                <w:szCs w:val="20"/>
              </w:rPr>
            </w:pPr>
            <w:r w:rsidRPr="00CB1FF7">
              <w:rPr>
                <w:rFonts w:cs="Arial"/>
                <w:sz w:val="20"/>
                <w:szCs w:val="20"/>
              </w:rPr>
              <w:t>dostosowanie lub adaptacja (prace remontowych wykończeniowe) budynków i pomieszczeń</w:t>
            </w:r>
            <w:r w:rsidR="00790437" w:rsidRPr="00CB1FF7">
              <w:rPr>
                <w:rFonts w:cs="Arial"/>
                <w:sz w:val="20"/>
                <w:szCs w:val="20"/>
              </w:rPr>
              <w:t xml:space="preserve"> w tym wydatków niezbędnych do przeprowadzenia tych prac i wchodzących w ich zakres.</w:t>
            </w:r>
          </w:p>
          <w:p w14:paraId="6B019369" w14:textId="77777777" w:rsidR="003745CE" w:rsidRPr="00CB1FF7" w:rsidRDefault="003745CE" w:rsidP="003745CE">
            <w:pPr>
              <w:pStyle w:val="Akapitzlist"/>
              <w:autoSpaceDE w:val="0"/>
              <w:autoSpaceDN w:val="0"/>
              <w:adjustRightInd w:val="0"/>
              <w:spacing w:after="0" w:line="240" w:lineRule="auto"/>
              <w:rPr>
                <w:rFonts w:cs="Arial"/>
                <w:sz w:val="20"/>
                <w:szCs w:val="20"/>
              </w:rPr>
            </w:pPr>
          </w:p>
          <w:p w14:paraId="36811017" w14:textId="20A8AFBA" w:rsidR="0063233E" w:rsidRPr="00CB1FF7" w:rsidRDefault="006F762F" w:rsidP="00CD71BA">
            <w:pPr>
              <w:spacing w:after="0" w:line="240" w:lineRule="auto"/>
              <w:rPr>
                <w:rFonts w:cs="Arial"/>
                <w:i/>
                <w:sz w:val="20"/>
                <w:szCs w:val="20"/>
              </w:rPr>
            </w:pPr>
            <w:r w:rsidRPr="00CB1FF7">
              <w:rPr>
                <w:rFonts w:cs="Arial"/>
                <w:sz w:val="20"/>
                <w:szCs w:val="20"/>
              </w:rPr>
              <w:t xml:space="preserve">Do kwalifikowalności zakupu nieruchomości stosuje się podrozdział 7.3 </w:t>
            </w:r>
            <w:r w:rsidR="0063233E" w:rsidRPr="00CB1FF7">
              <w:rPr>
                <w:rFonts w:cs="Arial"/>
                <w:i/>
                <w:iCs/>
                <w:sz w:val="20"/>
                <w:szCs w:val="20"/>
              </w:rPr>
              <w:t>Wytycznych w zakresie kwalifikowalności wydatków w ramach Europejskiego Funduszu Rozwoju Regionalnego, Europejskiego Funduszu Społecznego oraz Funduszu Spójności na lata 2014-2020</w:t>
            </w:r>
            <w:r w:rsidR="002F1519" w:rsidRPr="00CB1FF7">
              <w:rPr>
                <w:rFonts w:cs="Arial"/>
                <w:i/>
                <w:iCs/>
                <w:sz w:val="20"/>
                <w:szCs w:val="20"/>
              </w:rPr>
              <w:t>.</w:t>
            </w:r>
          </w:p>
          <w:p w14:paraId="10532065" w14:textId="77777777" w:rsidR="006F762F" w:rsidRPr="00CB1FF7" w:rsidRDefault="006F762F" w:rsidP="00FD6D0B">
            <w:pPr>
              <w:spacing w:before="40" w:after="40" w:line="240" w:lineRule="auto"/>
              <w:ind w:left="406"/>
              <w:rPr>
                <w:rFonts w:cs="Arial"/>
                <w:sz w:val="20"/>
                <w:szCs w:val="20"/>
              </w:rPr>
            </w:pPr>
          </w:p>
          <w:p w14:paraId="600E7498" w14:textId="77777777" w:rsidR="006F762F" w:rsidRPr="00CB1FF7" w:rsidRDefault="006F762F" w:rsidP="00FD6D0B">
            <w:pPr>
              <w:spacing w:after="0" w:line="240" w:lineRule="auto"/>
              <w:ind w:right="284"/>
              <w:rPr>
                <w:rFonts w:cs="Arial"/>
                <w:sz w:val="20"/>
                <w:szCs w:val="20"/>
              </w:rPr>
            </w:pPr>
            <w:r w:rsidRPr="00CB1FF7">
              <w:rPr>
                <w:rFonts w:cs="Arial"/>
                <w:sz w:val="20"/>
                <w:szCs w:val="20"/>
              </w:rPr>
              <w:t>Szczegółowe warunki określają:</w:t>
            </w:r>
          </w:p>
          <w:p w14:paraId="259BC403" w14:textId="77777777" w:rsidR="006F762F" w:rsidRPr="00CB1FF7" w:rsidRDefault="006F762F" w:rsidP="009A0B3E">
            <w:pPr>
              <w:numPr>
                <w:ilvl w:val="0"/>
                <w:numId w:val="147"/>
              </w:numPr>
              <w:spacing w:after="0" w:line="240" w:lineRule="auto"/>
              <w:ind w:left="343" w:right="284"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63BB63EE" w14:textId="77777777" w:rsidR="006F762F" w:rsidRPr="00CB1FF7" w:rsidRDefault="006F762F" w:rsidP="009A0B3E">
            <w:pPr>
              <w:numPr>
                <w:ilvl w:val="0"/>
                <w:numId w:val="147"/>
              </w:numPr>
              <w:spacing w:after="0" w:line="240" w:lineRule="auto"/>
              <w:ind w:left="343" w:right="284" w:hanging="283"/>
              <w:contextualSpacing/>
              <w:rPr>
                <w:rFonts w:cs="Arial"/>
                <w:sz w:val="20"/>
                <w:szCs w:val="20"/>
              </w:rPr>
            </w:pPr>
            <w:r w:rsidRPr="00CB1FF7">
              <w:rPr>
                <w:rFonts w:cs="Arial"/>
                <w:sz w:val="20"/>
                <w:szCs w:val="20"/>
              </w:rPr>
              <w:t>każdorazowo regulamin konkursu.</w:t>
            </w:r>
          </w:p>
        </w:tc>
      </w:tr>
      <w:tr w:rsidR="00CB1FF7" w:rsidRPr="00CB1FF7" w14:paraId="6B0E9102" w14:textId="77777777" w:rsidTr="00CD71BA">
        <w:trPr>
          <w:trHeight w:val="2364"/>
        </w:trPr>
        <w:tc>
          <w:tcPr>
            <w:tcW w:w="2237" w:type="dxa"/>
            <w:tcBorders>
              <w:top w:val="single" w:sz="4" w:space="0" w:color="auto"/>
              <w:left w:val="single" w:sz="4" w:space="0" w:color="auto"/>
              <w:bottom w:val="single" w:sz="4" w:space="0" w:color="auto"/>
              <w:right w:val="single" w:sz="4" w:space="0" w:color="auto"/>
            </w:tcBorders>
          </w:tcPr>
          <w:p w14:paraId="355C6A0E" w14:textId="77777777" w:rsidR="006F762F" w:rsidRPr="00CB1FF7" w:rsidRDefault="006F762F" w:rsidP="009A0B3E">
            <w:pPr>
              <w:numPr>
                <w:ilvl w:val="0"/>
                <w:numId w:val="535"/>
              </w:numPr>
              <w:tabs>
                <w:tab w:val="left" w:pos="567"/>
              </w:tabs>
              <w:suppressAutoHyphens/>
              <w:spacing w:after="0" w:line="240" w:lineRule="auto"/>
              <w:ind w:right="-108"/>
              <w:rPr>
                <w:rFonts w:cs="Arial"/>
                <w:spacing w:val="-4"/>
                <w:sz w:val="20"/>
                <w:szCs w:val="20"/>
              </w:rPr>
            </w:pPr>
            <w:r w:rsidRPr="00CB1FF7">
              <w:rPr>
                <w:sz w:val="20"/>
                <w:szCs w:val="20"/>
              </w:rPr>
              <w:t xml:space="preserve">Dopuszczalna maksymalna wartość zakupionych środków trwałych jako % wydatków </w:t>
            </w:r>
            <w:r w:rsidRPr="00CB1FF7">
              <w:rPr>
                <w:spacing w:val="-2"/>
                <w:sz w:val="20"/>
                <w:szCs w:val="20"/>
              </w:rPr>
              <w:t>kwalifikowalnych</w:t>
            </w:r>
          </w:p>
        </w:tc>
        <w:tc>
          <w:tcPr>
            <w:tcW w:w="1840" w:type="dxa"/>
            <w:tcBorders>
              <w:top w:val="single" w:sz="4" w:space="0" w:color="auto"/>
              <w:left w:val="single" w:sz="4" w:space="0" w:color="auto"/>
              <w:bottom w:val="single" w:sz="4" w:space="0" w:color="auto"/>
              <w:right w:val="single" w:sz="4" w:space="0" w:color="auto"/>
            </w:tcBorders>
            <w:hideMark/>
          </w:tcPr>
          <w:p w14:paraId="355D71C7" w14:textId="77777777" w:rsidR="006F762F" w:rsidRPr="00CB1FF7" w:rsidRDefault="006F762F" w:rsidP="00FD6D0B">
            <w:pPr>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hideMark/>
          </w:tcPr>
          <w:p w14:paraId="5CE2BF33" w14:textId="77777777" w:rsidR="006F762F" w:rsidRPr="00894686" w:rsidRDefault="006F762F" w:rsidP="00FD6D0B">
            <w:pPr>
              <w:spacing w:line="240" w:lineRule="auto"/>
              <w:contextualSpacing/>
              <w:rPr>
                <w:rFonts w:cs="Arial"/>
                <w:sz w:val="20"/>
                <w:szCs w:val="20"/>
              </w:rPr>
            </w:pPr>
            <w:r w:rsidRPr="00CB1FF7">
              <w:rPr>
                <w:rFonts w:cs="Arial"/>
                <w:sz w:val="20"/>
                <w:szCs w:val="20"/>
              </w:rPr>
              <w:t xml:space="preserve">Maksymalna wartość zakupionych środków trwałych </w:t>
            </w:r>
            <w:r w:rsidRPr="00CB1FF7">
              <w:rPr>
                <w:rFonts w:cs="Arial"/>
                <w:sz w:val="20"/>
                <w:szCs w:val="20"/>
              </w:rPr>
              <w:br/>
              <w:t xml:space="preserve">o wartości </w:t>
            </w:r>
            <w:r w:rsidR="00251AAD" w:rsidRPr="00CB1FF7">
              <w:rPr>
                <w:rFonts w:cs="Arial"/>
                <w:sz w:val="20"/>
                <w:szCs w:val="20"/>
              </w:rPr>
              <w:t xml:space="preserve">jednostkowej </w:t>
            </w:r>
            <w:r w:rsidRPr="00CB1FF7">
              <w:rPr>
                <w:rFonts w:cs="Arial"/>
                <w:sz w:val="20"/>
                <w:szCs w:val="20"/>
              </w:rPr>
              <w:t xml:space="preserve">wyższej niż </w:t>
            </w:r>
            <w:r w:rsidR="0063233E" w:rsidRPr="00CB1FF7">
              <w:rPr>
                <w:rFonts w:cs="Arial"/>
                <w:sz w:val="20"/>
                <w:szCs w:val="20"/>
              </w:rPr>
              <w:t>10 000</w:t>
            </w:r>
            <w:r w:rsidRPr="00CB1FF7">
              <w:rPr>
                <w:rFonts w:cs="Arial"/>
                <w:sz w:val="20"/>
                <w:szCs w:val="20"/>
              </w:rPr>
              <w:t xml:space="preserve"> PLN netto (w ramach kosztów bezpośrednich) i cross-financingu, nie może przekroczyć 10% </w:t>
            </w:r>
            <w:r w:rsidRPr="00894686">
              <w:rPr>
                <w:rFonts w:cs="Arial"/>
                <w:sz w:val="20"/>
                <w:szCs w:val="20"/>
              </w:rPr>
              <w:t xml:space="preserve">wydatków kwalifikowalnych projektu. </w:t>
            </w:r>
          </w:p>
          <w:p w14:paraId="01CDF48D" w14:textId="0A1D4379" w:rsidR="006F762F" w:rsidRPr="00CB1FF7" w:rsidRDefault="003745CE" w:rsidP="00FD6D0B">
            <w:pPr>
              <w:spacing w:line="240" w:lineRule="auto"/>
              <w:contextualSpacing/>
              <w:rPr>
                <w:rFonts w:cs="Arial"/>
                <w:sz w:val="20"/>
                <w:szCs w:val="20"/>
              </w:rPr>
            </w:pPr>
            <w:r w:rsidRPr="00894686">
              <w:rPr>
                <w:b/>
                <w:sz w:val="20"/>
              </w:rPr>
              <w:t xml:space="preserve">W zakresie szkolnictwa realizowanego na poziomie </w:t>
            </w:r>
            <w:r w:rsidR="00473F22" w:rsidRPr="00894686">
              <w:rPr>
                <w:b/>
                <w:sz w:val="20"/>
              </w:rPr>
              <w:t xml:space="preserve">podstawowym i </w:t>
            </w:r>
            <w:r w:rsidRPr="00894686">
              <w:rPr>
                <w:b/>
                <w:sz w:val="20"/>
              </w:rPr>
              <w:t>wyższym niż podstawowy</w:t>
            </w:r>
            <w:r w:rsidR="006F762F" w:rsidRPr="00894686">
              <w:rPr>
                <w:sz w:val="20"/>
              </w:rPr>
              <w:t xml:space="preserve"> </w:t>
            </w:r>
            <w:r w:rsidRPr="00894686">
              <w:rPr>
                <w:b/>
                <w:sz w:val="20"/>
              </w:rPr>
              <w:t xml:space="preserve">dla typu operacji nr 2 </w:t>
            </w:r>
            <w:r w:rsidR="006F762F" w:rsidRPr="00894686">
              <w:rPr>
                <w:rFonts w:cs="Arial"/>
                <w:sz w:val="20"/>
                <w:szCs w:val="20"/>
              </w:rPr>
              <w:t xml:space="preserve">został zwiększony limit na wydatki związane z  zakupem środków trwałych (włączając </w:t>
            </w:r>
            <w:r w:rsidR="006F762F" w:rsidRPr="00894686">
              <w:rPr>
                <w:rFonts w:cs="Arial"/>
                <w:i/>
                <w:sz w:val="20"/>
                <w:szCs w:val="20"/>
              </w:rPr>
              <w:t>cross-financing</w:t>
            </w:r>
            <w:r w:rsidR="006F762F" w:rsidRPr="00894686">
              <w:rPr>
                <w:rFonts w:cs="Arial"/>
                <w:sz w:val="20"/>
                <w:szCs w:val="20"/>
              </w:rPr>
              <w:t xml:space="preserve">) </w:t>
            </w:r>
            <w:r w:rsidR="006F762F" w:rsidRPr="00894686">
              <w:rPr>
                <w:sz w:val="20"/>
              </w:rPr>
              <w:t xml:space="preserve">do </w:t>
            </w:r>
            <w:r w:rsidR="006F762F" w:rsidRPr="007E1997">
              <w:rPr>
                <w:b/>
                <w:bCs/>
                <w:sz w:val="20"/>
              </w:rPr>
              <w:t>30%</w:t>
            </w:r>
            <w:r w:rsidR="006F762F" w:rsidRPr="00894686">
              <w:rPr>
                <w:sz w:val="20"/>
              </w:rPr>
              <w:t xml:space="preserve"> wydatków kwalifikowalnych projektu - </w:t>
            </w:r>
            <w:r w:rsidR="006F762F" w:rsidRPr="00894686">
              <w:rPr>
                <w:rFonts w:cs="Arial"/>
                <w:sz w:val="20"/>
                <w:szCs w:val="20"/>
              </w:rPr>
              <w:t xml:space="preserve">dotyczy wyłącznie wyposażenia/doposażenia pracowni przedmiotowych, które będzie </w:t>
            </w:r>
            <w:r w:rsidR="006F762F" w:rsidRPr="00894686">
              <w:rPr>
                <w:sz w:val="20"/>
              </w:rPr>
              <w:t>komplementarne z zajęciami dodatkowymi dla uczniów oraz doskonaleniem nauczycieli</w:t>
            </w:r>
            <w:r w:rsidR="006F762F" w:rsidRPr="00894686">
              <w:rPr>
                <w:rFonts w:eastAsia="Times New Roman" w:cs="Arial"/>
                <w:sz w:val="20"/>
                <w:szCs w:val="20"/>
              </w:rPr>
              <w:t>/pracowników pedagogicznych</w:t>
            </w:r>
            <w:r w:rsidR="006F762F" w:rsidRPr="00894686">
              <w:rPr>
                <w:rFonts w:cs="Arial"/>
                <w:sz w:val="20"/>
                <w:szCs w:val="20"/>
              </w:rPr>
              <w:t>.</w:t>
            </w:r>
            <w:r w:rsidR="006F762F" w:rsidRPr="00CB1FF7">
              <w:rPr>
                <w:rFonts w:cs="Arial"/>
                <w:sz w:val="20"/>
                <w:szCs w:val="20"/>
              </w:rPr>
              <w:t xml:space="preserve"> </w:t>
            </w:r>
          </w:p>
          <w:p w14:paraId="0168C9B2" w14:textId="77777777" w:rsidR="006F762F" w:rsidRPr="00CB1FF7" w:rsidRDefault="006F762F" w:rsidP="00FD6D0B">
            <w:pPr>
              <w:spacing w:after="0" w:line="240" w:lineRule="auto"/>
              <w:ind w:right="284"/>
              <w:rPr>
                <w:rFonts w:cs="Arial"/>
                <w:sz w:val="20"/>
                <w:szCs w:val="20"/>
              </w:rPr>
            </w:pPr>
            <w:r w:rsidRPr="00CB1FF7">
              <w:rPr>
                <w:rFonts w:cs="Arial"/>
                <w:sz w:val="20"/>
                <w:szCs w:val="20"/>
              </w:rPr>
              <w:t>Szczegółowe warunki określają:</w:t>
            </w:r>
          </w:p>
          <w:p w14:paraId="2C0E5D59" w14:textId="77777777" w:rsidR="006F762F" w:rsidRPr="00CB1FF7" w:rsidRDefault="006F762F" w:rsidP="009A0B3E">
            <w:pPr>
              <w:numPr>
                <w:ilvl w:val="0"/>
                <w:numId w:val="147"/>
              </w:numPr>
              <w:spacing w:after="0" w:line="240" w:lineRule="auto"/>
              <w:ind w:left="343" w:right="-106" w:hanging="283"/>
              <w:contextualSpacing/>
              <w:rPr>
                <w:rFonts w:cs="Arial"/>
                <w:i/>
                <w:sz w:val="20"/>
                <w:szCs w:val="20"/>
              </w:rPr>
            </w:pPr>
            <w:r w:rsidRPr="00CB1FF7">
              <w:rPr>
                <w:rFonts w:cs="Arial"/>
                <w:i/>
                <w:sz w:val="20"/>
                <w:szCs w:val="20"/>
              </w:rPr>
              <w:t xml:space="preserve">Wytyczne w zakresie kwalifikowalności wydatków w ramach Europejskiego Funduszu Rozwoju Regionalnego, Europejskiego Funduszu Społecznego oraz Funduszu Spójności na lata 2014-2020, </w:t>
            </w:r>
          </w:p>
          <w:p w14:paraId="3E1FF534" w14:textId="77777777" w:rsidR="006F762F" w:rsidRPr="00CB1FF7" w:rsidRDefault="006F762F" w:rsidP="009A0B3E">
            <w:pPr>
              <w:numPr>
                <w:ilvl w:val="0"/>
                <w:numId w:val="147"/>
              </w:numPr>
              <w:tabs>
                <w:tab w:val="left" w:pos="406"/>
              </w:tabs>
              <w:spacing w:after="0" w:line="240" w:lineRule="auto"/>
              <w:ind w:left="406" w:right="284" w:hanging="237"/>
              <w:rPr>
                <w:rFonts w:cs="Arial"/>
                <w:sz w:val="20"/>
                <w:szCs w:val="20"/>
              </w:rPr>
            </w:pPr>
            <w:r w:rsidRPr="00CB1FF7">
              <w:rPr>
                <w:rFonts w:cs="Arial"/>
                <w:sz w:val="20"/>
                <w:szCs w:val="20"/>
              </w:rPr>
              <w:t>każdorazowo regulamin konkursu.</w:t>
            </w:r>
          </w:p>
        </w:tc>
      </w:tr>
      <w:tr w:rsidR="00CB1FF7" w:rsidRPr="00CB1FF7" w14:paraId="2C97DF2E" w14:textId="77777777" w:rsidTr="00CD71BA">
        <w:trPr>
          <w:trHeight w:val="1234"/>
        </w:trPr>
        <w:tc>
          <w:tcPr>
            <w:tcW w:w="2237" w:type="dxa"/>
            <w:tcBorders>
              <w:top w:val="single" w:sz="4" w:space="0" w:color="auto"/>
              <w:left w:val="single" w:sz="4" w:space="0" w:color="auto"/>
              <w:bottom w:val="single" w:sz="4" w:space="0" w:color="auto"/>
              <w:right w:val="single" w:sz="4" w:space="0" w:color="auto"/>
            </w:tcBorders>
          </w:tcPr>
          <w:p w14:paraId="28DDFC67" w14:textId="77777777" w:rsidR="006F762F" w:rsidRPr="00CB1FF7" w:rsidRDefault="006F762F" w:rsidP="009A0B3E">
            <w:pPr>
              <w:numPr>
                <w:ilvl w:val="0"/>
                <w:numId w:val="535"/>
              </w:numPr>
              <w:tabs>
                <w:tab w:val="left" w:pos="567"/>
              </w:tabs>
              <w:suppressAutoHyphens/>
              <w:spacing w:after="0" w:line="240" w:lineRule="auto"/>
              <w:ind w:right="-108"/>
              <w:rPr>
                <w:rFonts w:cs="Arial"/>
                <w:spacing w:val="-4"/>
                <w:sz w:val="20"/>
                <w:szCs w:val="20"/>
              </w:rPr>
            </w:pPr>
            <w:r w:rsidRPr="00CB1FF7">
              <w:rPr>
                <w:sz w:val="20"/>
                <w:szCs w:val="20"/>
              </w:rPr>
              <w:t>Warunki uwzględniania dochodu w projekcie (jeśli dotyczy)</w:t>
            </w:r>
          </w:p>
        </w:tc>
        <w:tc>
          <w:tcPr>
            <w:tcW w:w="1840" w:type="dxa"/>
            <w:tcBorders>
              <w:top w:val="single" w:sz="4" w:space="0" w:color="auto"/>
              <w:left w:val="single" w:sz="4" w:space="0" w:color="auto"/>
              <w:bottom w:val="single" w:sz="4" w:space="0" w:color="auto"/>
              <w:right w:val="single" w:sz="4" w:space="0" w:color="auto"/>
            </w:tcBorders>
          </w:tcPr>
          <w:p w14:paraId="6728CCDD" w14:textId="77777777" w:rsidR="006F762F" w:rsidRPr="00CB1FF7" w:rsidRDefault="006F762F" w:rsidP="00FD6D0B">
            <w:pPr>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23482523" w14:textId="77777777" w:rsidR="006F762F" w:rsidRPr="00CB1FF7" w:rsidRDefault="006F762F" w:rsidP="00FD6D0B">
            <w:pPr>
              <w:spacing w:after="0" w:line="240" w:lineRule="auto"/>
              <w:ind w:left="113" w:right="284" w:hanging="113"/>
              <w:rPr>
                <w:rFonts w:ascii="Arial" w:hAnsi="Arial" w:cs="Arial"/>
                <w:sz w:val="20"/>
                <w:szCs w:val="20"/>
              </w:rPr>
            </w:pPr>
            <w:r w:rsidRPr="00CB1FF7">
              <w:rPr>
                <w:rFonts w:cs="Arial"/>
                <w:sz w:val="20"/>
                <w:szCs w:val="20"/>
              </w:rPr>
              <w:t>Szczegółowe warunki określają:</w:t>
            </w:r>
          </w:p>
          <w:p w14:paraId="21C563F1" w14:textId="77777777" w:rsidR="006F762F" w:rsidRPr="00CB1FF7" w:rsidRDefault="006F762F" w:rsidP="009A0B3E">
            <w:pPr>
              <w:numPr>
                <w:ilvl w:val="0"/>
                <w:numId w:val="423"/>
              </w:numPr>
              <w:spacing w:after="0" w:line="240" w:lineRule="auto"/>
              <w:ind w:left="317" w:right="-106" w:hanging="317"/>
              <w:rPr>
                <w:rFonts w:cs="Arial"/>
                <w:sz w:val="20"/>
                <w:szCs w:val="20"/>
              </w:rPr>
            </w:pPr>
            <w:r w:rsidRPr="00CB1FF7">
              <w:rPr>
                <w:rFonts w:cs="Arial"/>
                <w:i/>
                <w:sz w:val="20"/>
                <w:szCs w:val="20"/>
              </w:rPr>
              <w:t>Wytyczne w zakresie kwalifikowalności wydatków w ramach Europejskiego Funduszu Rozwoju Regionalnego, Europejskiego Funduszu Społecznego oraz Funduszu Spójności na lata 2014-2020.</w:t>
            </w:r>
          </w:p>
        </w:tc>
      </w:tr>
      <w:tr w:rsidR="00CB1FF7" w:rsidRPr="00CB1FF7" w14:paraId="68DA30A7" w14:textId="77777777" w:rsidTr="00CD71BA">
        <w:trPr>
          <w:trHeight w:val="558"/>
        </w:trPr>
        <w:tc>
          <w:tcPr>
            <w:tcW w:w="2237" w:type="dxa"/>
            <w:tcBorders>
              <w:top w:val="single" w:sz="4" w:space="0" w:color="auto"/>
              <w:left w:val="single" w:sz="4" w:space="0" w:color="auto"/>
              <w:bottom w:val="single" w:sz="4" w:space="0" w:color="auto"/>
              <w:right w:val="single" w:sz="4" w:space="0" w:color="auto"/>
            </w:tcBorders>
          </w:tcPr>
          <w:p w14:paraId="5959BE40" w14:textId="77777777" w:rsidR="006F762F" w:rsidRPr="00CB1FF7" w:rsidRDefault="006F762F" w:rsidP="009A0B3E">
            <w:pPr>
              <w:numPr>
                <w:ilvl w:val="0"/>
                <w:numId w:val="535"/>
              </w:numPr>
              <w:tabs>
                <w:tab w:val="left" w:pos="567"/>
              </w:tabs>
              <w:suppressAutoHyphens/>
              <w:spacing w:after="0" w:line="240" w:lineRule="auto"/>
              <w:ind w:right="-108"/>
              <w:rPr>
                <w:rFonts w:cs="Arial"/>
                <w:sz w:val="20"/>
                <w:szCs w:val="20"/>
              </w:rPr>
            </w:pPr>
            <w:r w:rsidRPr="00CB1FF7">
              <w:rPr>
                <w:sz w:val="20"/>
                <w:szCs w:val="20"/>
              </w:rPr>
              <w:t>Warunki stosowania uproszczonych form rozliczania wydatków i planowany zakres systemu zaliczek</w:t>
            </w:r>
          </w:p>
        </w:tc>
        <w:tc>
          <w:tcPr>
            <w:tcW w:w="1840" w:type="dxa"/>
            <w:tcBorders>
              <w:top w:val="single" w:sz="4" w:space="0" w:color="auto"/>
              <w:left w:val="single" w:sz="4" w:space="0" w:color="auto"/>
              <w:bottom w:val="single" w:sz="4" w:space="0" w:color="auto"/>
              <w:right w:val="single" w:sz="4" w:space="0" w:color="auto"/>
            </w:tcBorders>
          </w:tcPr>
          <w:p w14:paraId="62E49595" w14:textId="77777777" w:rsidR="006F762F" w:rsidRPr="00CB1FF7" w:rsidRDefault="006F762F" w:rsidP="00FD6D0B">
            <w:pPr>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764B6A64" w14:textId="77777777" w:rsidR="006F762F" w:rsidRPr="00CB1FF7" w:rsidRDefault="006F762F" w:rsidP="00FD6D0B">
            <w:pPr>
              <w:spacing w:after="0" w:line="240" w:lineRule="auto"/>
              <w:ind w:left="113" w:right="284" w:hanging="79"/>
              <w:rPr>
                <w:rFonts w:ascii="Arial" w:hAnsi="Arial" w:cs="Arial"/>
                <w:sz w:val="20"/>
                <w:szCs w:val="20"/>
              </w:rPr>
            </w:pPr>
            <w:r w:rsidRPr="00CB1FF7">
              <w:rPr>
                <w:rFonts w:cs="Arial"/>
                <w:sz w:val="20"/>
                <w:szCs w:val="20"/>
              </w:rPr>
              <w:t>Szczegółowe warunki określają:</w:t>
            </w:r>
          </w:p>
          <w:p w14:paraId="463D626F" w14:textId="77777777" w:rsidR="006F762F" w:rsidRPr="00CB1FF7" w:rsidRDefault="006F762F" w:rsidP="00FD6D0B">
            <w:pPr>
              <w:numPr>
                <w:ilvl w:val="0"/>
                <w:numId w:val="19"/>
              </w:numPr>
              <w:spacing w:after="0" w:line="240" w:lineRule="auto"/>
              <w:ind w:left="315" w:right="-106" w:hanging="283"/>
              <w:rPr>
                <w:rFonts w:cs="Arial"/>
                <w:sz w:val="20"/>
                <w:szCs w:val="20"/>
              </w:rPr>
            </w:pPr>
            <w:r w:rsidRPr="00CB1FF7">
              <w:rPr>
                <w:rFonts w:cs="Arial"/>
                <w:i/>
                <w:sz w:val="20"/>
                <w:szCs w:val="20"/>
              </w:rPr>
              <w:t>Wytyczne w zakresie kwalifikowalności wydatków w ramach Europejskiego Funduszu Rozwoju Regionalnego, Europejskiego Funduszu Społecznego oraz Funduszu Spójności na lata 2014-2020,</w:t>
            </w:r>
          </w:p>
          <w:p w14:paraId="3BF60993" w14:textId="77777777" w:rsidR="006F762F" w:rsidRPr="00CB1FF7" w:rsidRDefault="006F762F" w:rsidP="00FD6D0B">
            <w:pPr>
              <w:numPr>
                <w:ilvl w:val="0"/>
                <w:numId w:val="19"/>
              </w:numPr>
              <w:spacing w:after="0" w:line="240" w:lineRule="auto"/>
              <w:ind w:left="315" w:right="284" w:hanging="283"/>
              <w:rPr>
                <w:rFonts w:cs="Arial"/>
                <w:sz w:val="20"/>
                <w:szCs w:val="20"/>
              </w:rPr>
            </w:pPr>
            <w:r w:rsidRPr="00CB1FF7">
              <w:rPr>
                <w:rFonts w:cs="Arial"/>
                <w:sz w:val="20"/>
                <w:szCs w:val="20"/>
              </w:rPr>
              <w:t>każdorazowo regulamin</w:t>
            </w:r>
          </w:p>
        </w:tc>
      </w:tr>
      <w:tr w:rsidR="00CB1FF7" w:rsidRPr="00CB1FF7" w14:paraId="777FE750"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15897839" w14:textId="77777777" w:rsidR="006F762F" w:rsidRPr="00CB1FF7" w:rsidRDefault="006F762F" w:rsidP="009A0B3E">
            <w:pPr>
              <w:numPr>
                <w:ilvl w:val="0"/>
                <w:numId w:val="535"/>
              </w:numPr>
              <w:tabs>
                <w:tab w:val="left" w:pos="567"/>
              </w:tabs>
              <w:suppressAutoHyphens/>
              <w:spacing w:after="0" w:line="240" w:lineRule="auto"/>
              <w:ind w:right="-108"/>
              <w:rPr>
                <w:rFonts w:cs="Arial"/>
                <w:sz w:val="20"/>
                <w:szCs w:val="20"/>
              </w:rPr>
            </w:pPr>
            <w:r w:rsidRPr="00CB1FF7">
              <w:rPr>
                <w:sz w:val="20"/>
                <w:szCs w:val="20"/>
              </w:rPr>
              <w:t>Pomoc publiczna</w:t>
            </w:r>
            <w:r w:rsidRPr="00CB1FF7">
              <w:rPr>
                <w:sz w:val="20"/>
                <w:szCs w:val="20"/>
              </w:rPr>
              <w:br/>
              <w:t xml:space="preserve">i pomoc </w:t>
            </w:r>
            <w:r w:rsidRPr="00CB1FF7">
              <w:rPr>
                <w:i/>
                <w:sz w:val="20"/>
                <w:szCs w:val="20"/>
              </w:rPr>
              <w:t xml:space="preserve">de minimis </w:t>
            </w:r>
            <w:r w:rsidRPr="00CB1FF7">
              <w:rPr>
                <w:sz w:val="20"/>
                <w:szCs w:val="20"/>
              </w:rPr>
              <w:t>(rodzaj i przeznaczenie pomocy, unijna lub krajowa podstawa prawna)</w:t>
            </w:r>
          </w:p>
        </w:tc>
        <w:tc>
          <w:tcPr>
            <w:tcW w:w="1840" w:type="dxa"/>
            <w:tcBorders>
              <w:top w:val="single" w:sz="4" w:space="0" w:color="auto"/>
              <w:left w:val="single" w:sz="4" w:space="0" w:color="auto"/>
              <w:bottom w:val="single" w:sz="4" w:space="0" w:color="auto"/>
              <w:right w:val="single" w:sz="4" w:space="0" w:color="auto"/>
            </w:tcBorders>
          </w:tcPr>
          <w:p w14:paraId="55D5D85B" w14:textId="77777777" w:rsidR="006F762F" w:rsidRPr="00CB1FF7" w:rsidRDefault="006F762F" w:rsidP="00FD6D0B">
            <w:pPr>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07D9F700"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4FE5699B"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2F113866" w14:textId="77777777" w:rsidR="006F762F" w:rsidRPr="00CB1FF7" w:rsidRDefault="006F762F" w:rsidP="00FD6D0B">
            <w:pPr>
              <w:numPr>
                <w:ilvl w:val="0"/>
                <w:numId w:val="20"/>
              </w:numPr>
              <w:spacing w:after="0" w:line="240" w:lineRule="auto"/>
              <w:ind w:left="316" w:right="-106" w:hanging="284"/>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 xml:space="preserve">z dnia 18.12.2013 r. w sprawie stosowania art. 107 i 108 Traktatu o funkcjonowaniu Unii Europejskiej do pomocy de minimis, </w:t>
            </w:r>
          </w:p>
          <w:p w14:paraId="42AD79C5" w14:textId="77777777" w:rsidR="006F762F" w:rsidRPr="00CB1FF7" w:rsidRDefault="006F762F" w:rsidP="00FD6D0B">
            <w:pPr>
              <w:numPr>
                <w:ilvl w:val="0"/>
                <w:numId w:val="20"/>
              </w:numPr>
              <w:spacing w:after="0" w:line="240" w:lineRule="auto"/>
              <w:ind w:left="316" w:right="-106" w:hanging="284"/>
              <w:contextualSpacing/>
              <w:rPr>
                <w:rFonts w:cs="Arial"/>
                <w:i/>
                <w:sz w:val="20"/>
                <w:szCs w:val="20"/>
              </w:rPr>
            </w:pPr>
            <w:r w:rsidRPr="00CB1FF7">
              <w:rPr>
                <w:rFonts w:cs="Arial"/>
                <w:i/>
                <w:sz w:val="20"/>
                <w:szCs w:val="20"/>
              </w:rPr>
              <w:t>Rozporządzenia Komisji (UE) nr 651/2014 z dnia 17.06.2014 r. uznające niektóre rodzaje pomocy za zgodne z rynkiem wewnętrznym w zastosowaniu art. 107 i 108 Traktatu,</w:t>
            </w:r>
          </w:p>
          <w:p w14:paraId="142556CE" w14:textId="77777777" w:rsidR="006F762F" w:rsidRPr="00CB1FF7" w:rsidRDefault="006F762F" w:rsidP="00FD6D0B">
            <w:pPr>
              <w:numPr>
                <w:ilvl w:val="0"/>
                <w:numId w:val="20"/>
              </w:numPr>
              <w:spacing w:after="0" w:line="240" w:lineRule="auto"/>
              <w:ind w:left="316" w:right="284" w:hanging="284"/>
              <w:contextualSpacing/>
              <w:rPr>
                <w:rFonts w:ascii="Arial" w:hAnsi="Arial" w:cs="Arial"/>
                <w:i/>
                <w:sz w:val="20"/>
                <w:szCs w:val="20"/>
              </w:rPr>
            </w:pPr>
            <w:r w:rsidRPr="00CB1FF7">
              <w:rPr>
                <w:rFonts w:cs="Arial"/>
                <w:i/>
                <w:sz w:val="20"/>
                <w:szCs w:val="20"/>
              </w:rPr>
              <w:t xml:space="preserve">Rozporządzenie MIiR z dnia 2 lipca 2015 r. </w:t>
            </w:r>
            <w:r w:rsidRPr="00CB1FF7">
              <w:rPr>
                <w:rFonts w:cs="Arial"/>
                <w:i/>
                <w:sz w:val="20"/>
                <w:szCs w:val="20"/>
              </w:rPr>
              <w:br/>
              <w:t xml:space="preserve">w sprawie udzielania pomocy de minimis </w:t>
            </w:r>
            <w:r w:rsidRPr="00CB1FF7">
              <w:rPr>
                <w:rFonts w:cs="Arial"/>
                <w:i/>
                <w:sz w:val="20"/>
                <w:szCs w:val="20"/>
              </w:rPr>
              <w:br/>
              <w:t>i pomocy publicznej w ramach programów operacyjnych finansowanych z Europejskiego Funduszu Społecznego na lata 2014 -2020.</w:t>
            </w:r>
          </w:p>
        </w:tc>
      </w:tr>
      <w:tr w:rsidR="00CB1FF7" w:rsidRPr="00CB1FF7" w14:paraId="2FA64BA6"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00D9D709" w14:textId="77777777" w:rsidR="006F762F" w:rsidRPr="00CB1FF7" w:rsidRDefault="006F762F" w:rsidP="009A0B3E">
            <w:pPr>
              <w:numPr>
                <w:ilvl w:val="0"/>
                <w:numId w:val="535"/>
              </w:numPr>
              <w:spacing w:after="0" w:line="240" w:lineRule="auto"/>
              <w:ind w:right="175"/>
              <w:rPr>
                <w:rFonts w:cs="Arial"/>
                <w:sz w:val="20"/>
                <w:szCs w:val="20"/>
              </w:rPr>
            </w:pPr>
            <w:r w:rsidRPr="00CB1FF7">
              <w:rPr>
                <w:sz w:val="20"/>
                <w:szCs w:val="20"/>
              </w:rPr>
              <w:t>Maksymalny % poziom dofinansowania UE wydatków kwalifikowalnych na poziomie projektu</w:t>
            </w:r>
            <w:r w:rsidRPr="00CB1FF7">
              <w:rPr>
                <w:rStyle w:val="Odwoanieprzypisudolnego"/>
                <w:sz w:val="20"/>
                <w:szCs w:val="20"/>
              </w:rPr>
              <w:footnoteReference w:id="110"/>
            </w:r>
            <w:r w:rsidRPr="00CB1FF7">
              <w:rPr>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tcPr>
          <w:p w14:paraId="401B2832" w14:textId="77777777" w:rsidR="006F762F" w:rsidRPr="00CB1FF7" w:rsidRDefault="006F762F" w:rsidP="00FD6D0B">
            <w:pPr>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6CE1DB48" w14:textId="77777777" w:rsidR="006F762F" w:rsidRPr="00CB1FF7" w:rsidRDefault="006F762F" w:rsidP="00FD6D0B">
            <w:pPr>
              <w:spacing w:after="0" w:line="240" w:lineRule="auto"/>
              <w:ind w:left="113" w:right="284"/>
              <w:rPr>
                <w:rFonts w:cs="Arial"/>
                <w:sz w:val="20"/>
                <w:szCs w:val="20"/>
                <w:u w:val="single"/>
              </w:rPr>
            </w:pPr>
            <w:r w:rsidRPr="00CB1FF7">
              <w:rPr>
                <w:rFonts w:cs="Arial"/>
                <w:sz w:val="20"/>
                <w:szCs w:val="20"/>
              </w:rPr>
              <w:t>85%</w:t>
            </w:r>
          </w:p>
        </w:tc>
      </w:tr>
      <w:tr w:rsidR="00CB1FF7" w:rsidRPr="00CB1FF7" w14:paraId="3CA325F7"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19B0E7C3" w14:textId="77777777" w:rsidR="006F762F" w:rsidRPr="00CB1FF7" w:rsidRDefault="006F762F" w:rsidP="009A0B3E">
            <w:pPr>
              <w:numPr>
                <w:ilvl w:val="0"/>
                <w:numId w:val="535"/>
              </w:numPr>
              <w:tabs>
                <w:tab w:val="left" w:pos="426"/>
                <w:tab w:val="left" w:pos="709"/>
              </w:tabs>
              <w:spacing w:after="0" w:line="240" w:lineRule="auto"/>
              <w:ind w:right="175"/>
              <w:rPr>
                <w:rFonts w:cs="Arial"/>
                <w:sz w:val="20"/>
                <w:szCs w:val="20"/>
              </w:rPr>
            </w:pPr>
            <w:r w:rsidRPr="00CB1FF7">
              <w:rPr>
                <w:sz w:val="20"/>
                <w:szCs w:val="20"/>
              </w:rPr>
              <w:t xml:space="preserve"> Maksymalny % poziom </w:t>
            </w:r>
            <w:r w:rsidRPr="00CB1FF7">
              <w:rPr>
                <w:spacing w:val="-4"/>
                <w:sz w:val="20"/>
                <w:szCs w:val="20"/>
              </w:rPr>
              <w:t>dofinansowania</w:t>
            </w:r>
            <w:r w:rsidRPr="00CB1FF7">
              <w:rPr>
                <w:sz w:val="20"/>
                <w:szCs w:val="20"/>
              </w:rPr>
              <w:t xml:space="preserve"> całkowitego wydatków </w:t>
            </w:r>
            <w:r w:rsidRPr="00CB1FF7">
              <w:rPr>
                <w:spacing w:val="-6"/>
                <w:sz w:val="20"/>
                <w:szCs w:val="20"/>
              </w:rPr>
              <w:t xml:space="preserve">kwalifikowalnych </w:t>
            </w:r>
            <w:r w:rsidRPr="00CB1FF7">
              <w:rPr>
                <w:sz w:val="20"/>
                <w:szCs w:val="20"/>
              </w:rPr>
              <w:br/>
              <w:t xml:space="preserve">na poziomie projektu </w:t>
            </w:r>
            <w:r w:rsidRPr="00CB1FF7">
              <w:rPr>
                <w:sz w:val="20"/>
                <w:szCs w:val="20"/>
              </w:rPr>
              <w:br/>
              <w:t>(środki UE + ewentualne współfinansowanie z budżetu państwa lub innych źródeł przyznawane beneficjentowi przez właściwą instytucję)</w:t>
            </w:r>
            <w:r w:rsidRPr="00CB1FF7">
              <w:rPr>
                <w:sz w:val="20"/>
                <w:szCs w:val="20"/>
              </w:rPr>
              <w:br/>
              <w:t>(jeśli dotyczy)</w:t>
            </w:r>
          </w:p>
        </w:tc>
        <w:tc>
          <w:tcPr>
            <w:tcW w:w="1840" w:type="dxa"/>
            <w:tcBorders>
              <w:top w:val="single" w:sz="4" w:space="0" w:color="auto"/>
              <w:left w:val="single" w:sz="4" w:space="0" w:color="auto"/>
              <w:bottom w:val="single" w:sz="4" w:space="0" w:color="auto"/>
              <w:right w:val="single" w:sz="4" w:space="0" w:color="auto"/>
            </w:tcBorders>
          </w:tcPr>
          <w:p w14:paraId="32B7F01E" w14:textId="77777777" w:rsidR="006F762F" w:rsidRPr="00CB1FF7" w:rsidRDefault="006F762F" w:rsidP="00FD6D0B">
            <w:pPr>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5583854A"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 xml:space="preserve">Dla edukacji przedszkolnej – 85% </w:t>
            </w:r>
          </w:p>
          <w:p w14:paraId="319D5248" w14:textId="5C7B2704" w:rsidR="006F762F" w:rsidRPr="00CB1FF7" w:rsidRDefault="00473F22" w:rsidP="00FD6D0B">
            <w:pPr>
              <w:spacing w:after="0" w:line="240" w:lineRule="auto"/>
              <w:ind w:left="113" w:right="284"/>
              <w:rPr>
                <w:rFonts w:cs="Arial"/>
                <w:sz w:val="20"/>
                <w:szCs w:val="20"/>
              </w:rPr>
            </w:pPr>
            <w:r w:rsidRPr="00CB1FF7">
              <w:rPr>
                <w:rFonts w:cs="Arial"/>
                <w:sz w:val="20"/>
                <w:szCs w:val="20"/>
              </w:rPr>
              <w:t>Dla kształcenia podstawowego - 90%</w:t>
            </w:r>
          </w:p>
          <w:p w14:paraId="7B6A6B4B"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Dla kształcenia ponadpodstawowego - 90%</w:t>
            </w:r>
          </w:p>
        </w:tc>
      </w:tr>
      <w:tr w:rsidR="00CB1FF7" w:rsidRPr="00CB1FF7" w14:paraId="2AB518E8"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59F4492C" w14:textId="77777777" w:rsidR="006F762F" w:rsidRPr="00CB1FF7" w:rsidRDefault="006F762F" w:rsidP="009A0B3E">
            <w:pPr>
              <w:numPr>
                <w:ilvl w:val="0"/>
                <w:numId w:val="535"/>
              </w:numPr>
              <w:tabs>
                <w:tab w:val="left" w:pos="426"/>
                <w:tab w:val="left" w:pos="1879"/>
              </w:tabs>
              <w:spacing w:before="40" w:after="40" w:line="240" w:lineRule="auto"/>
              <w:ind w:left="426"/>
              <w:rPr>
                <w:sz w:val="20"/>
                <w:szCs w:val="20"/>
              </w:rPr>
            </w:pPr>
            <w:r w:rsidRPr="00CB1FF7">
              <w:rPr>
                <w:sz w:val="20"/>
                <w:szCs w:val="20"/>
              </w:rPr>
              <w:t xml:space="preserve">Minimalny wkład  własny beneficjenta jako % wydatków </w:t>
            </w:r>
            <w:r w:rsidRPr="00CB1FF7">
              <w:rPr>
                <w:spacing w:val="-8"/>
                <w:sz w:val="20"/>
                <w:szCs w:val="20"/>
              </w:rPr>
              <w:t>kwalifikowalnych</w:t>
            </w:r>
          </w:p>
        </w:tc>
        <w:tc>
          <w:tcPr>
            <w:tcW w:w="1840" w:type="dxa"/>
            <w:tcBorders>
              <w:top w:val="single" w:sz="4" w:space="0" w:color="auto"/>
              <w:left w:val="single" w:sz="4" w:space="0" w:color="auto"/>
              <w:bottom w:val="single" w:sz="4" w:space="0" w:color="auto"/>
              <w:right w:val="single" w:sz="4" w:space="0" w:color="auto"/>
            </w:tcBorders>
          </w:tcPr>
          <w:p w14:paraId="0BA81207" w14:textId="77777777" w:rsidR="006F762F" w:rsidRPr="00CB1FF7" w:rsidRDefault="006F762F" w:rsidP="00FD6D0B">
            <w:pPr>
              <w:spacing w:after="0" w:line="240" w:lineRule="auto"/>
              <w:ind w:right="182"/>
              <w:rPr>
                <w:rFonts w:cs="Arial"/>
                <w:sz w:val="20"/>
                <w:szCs w:val="20"/>
              </w:rPr>
            </w:pPr>
            <w:r w:rsidRPr="00CB1FF7">
              <w:rPr>
                <w:rFonts w:cs="Arial"/>
                <w:sz w:val="20"/>
                <w:szCs w:val="20"/>
              </w:rPr>
              <w:t>Poddziałanie 8.3.6</w:t>
            </w:r>
          </w:p>
        </w:tc>
        <w:tc>
          <w:tcPr>
            <w:tcW w:w="5774" w:type="dxa"/>
            <w:gridSpan w:val="2"/>
            <w:tcBorders>
              <w:top w:val="single" w:sz="4" w:space="0" w:color="auto"/>
              <w:left w:val="single" w:sz="4" w:space="0" w:color="auto"/>
              <w:bottom w:val="single" w:sz="4" w:space="0" w:color="auto"/>
              <w:right w:val="single" w:sz="4" w:space="0" w:color="auto"/>
            </w:tcBorders>
          </w:tcPr>
          <w:p w14:paraId="49C83F61" w14:textId="77777777" w:rsidR="006F762F" w:rsidRPr="00CB1FF7" w:rsidRDefault="006F762F" w:rsidP="00FD6D0B">
            <w:pPr>
              <w:spacing w:after="0" w:line="240" w:lineRule="auto"/>
              <w:rPr>
                <w:rFonts w:cs="Arial"/>
                <w:sz w:val="20"/>
                <w:szCs w:val="20"/>
              </w:rPr>
            </w:pPr>
            <w:r w:rsidRPr="00CB1FF7">
              <w:rPr>
                <w:rFonts w:cs="Arial"/>
                <w:sz w:val="20"/>
                <w:szCs w:val="20"/>
              </w:rPr>
              <w:t xml:space="preserve">Dla edukacji przedszkolnej – 15% </w:t>
            </w:r>
          </w:p>
          <w:p w14:paraId="223445DB" w14:textId="18115963" w:rsidR="006F762F" w:rsidRPr="00CB1FF7" w:rsidRDefault="00044507" w:rsidP="00FD6D0B">
            <w:pPr>
              <w:spacing w:after="0" w:line="240" w:lineRule="auto"/>
              <w:rPr>
                <w:rFonts w:cs="Arial"/>
                <w:sz w:val="20"/>
                <w:szCs w:val="20"/>
              </w:rPr>
            </w:pPr>
            <w:r w:rsidRPr="00CB1FF7">
              <w:rPr>
                <w:rFonts w:cs="Arial"/>
                <w:sz w:val="20"/>
                <w:szCs w:val="20"/>
              </w:rPr>
              <w:t>Dla kształcenia podstawowego - 10%</w:t>
            </w:r>
          </w:p>
          <w:p w14:paraId="4A689F53" w14:textId="77777777" w:rsidR="006F762F" w:rsidRPr="00CB1FF7" w:rsidRDefault="006F762F" w:rsidP="00FD6D0B">
            <w:pPr>
              <w:spacing w:after="0" w:line="240" w:lineRule="auto"/>
              <w:ind w:right="284"/>
              <w:rPr>
                <w:rFonts w:cs="Arial"/>
                <w:sz w:val="20"/>
                <w:szCs w:val="20"/>
              </w:rPr>
            </w:pPr>
            <w:r w:rsidRPr="00CB1FF7">
              <w:rPr>
                <w:rFonts w:cs="Arial"/>
                <w:sz w:val="20"/>
                <w:szCs w:val="20"/>
              </w:rPr>
              <w:t>Dla kształcenia ponadpodstawowego - 10%</w:t>
            </w:r>
            <w:r w:rsidRPr="00CB1FF7">
              <w:rPr>
                <w:rStyle w:val="Odwoanieprzypisudolnego"/>
                <w:sz w:val="20"/>
                <w:szCs w:val="20"/>
              </w:rPr>
              <w:footnoteReference w:id="111"/>
            </w:r>
          </w:p>
        </w:tc>
      </w:tr>
      <w:tr w:rsidR="00CB1FF7" w:rsidRPr="00CB1FF7" w14:paraId="6303EB3C"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00894963" w14:textId="77777777" w:rsidR="006F762F" w:rsidRPr="00CB1FF7" w:rsidRDefault="006F762F" w:rsidP="009A0B3E">
            <w:pPr>
              <w:numPr>
                <w:ilvl w:val="0"/>
                <w:numId w:val="535"/>
              </w:numPr>
              <w:suppressAutoHyphens/>
              <w:spacing w:before="40" w:after="40" w:line="240" w:lineRule="auto"/>
              <w:ind w:right="33"/>
              <w:rPr>
                <w:sz w:val="20"/>
                <w:szCs w:val="20"/>
              </w:rPr>
            </w:pPr>
            <w:r w:rsidRPr="00CB1FF7">
              <w:rPr>
                <w:sz w:val="20"/>
                <w:szCs w:val="20"/>
              </w:rPr>
              <w:t xml:space="preserve">Minimalna i maksymalna wartość projektu PLN) (jeśli dotyczy) </w:t>
            </w:r>
          </w:p>
        </w:tc>
        <w:tc>
          <w:tcPr>
            <w:tcW w:w="7616" w:type="dxa"/>
            <w:gridSpan w:val="3"/>
            <w:tcBorders>
              <w:top w:val="single" w:sz="4" w:space="0" w:color="auto"/>
              <w:left w:val="single" w:sz="4" w:space="0" w:color="auto"/>
              <w:bottom w:val="single" w:sz="4" w:space="0" w:color="auto"/>
              <w:right w:val="single" w:sz="4" w:space="0" w:color="auto"/>
            </w:tcBorders>
          </w:tcPr>
          <w:p w14:paraId="2DD10AEC" w14:textId="77777777" w:rsidR="006F762F" w:rsidRPr="00CB1FF7" w:rsidRDefault="006F762F" w:rsidP="00FD6D0B">
            <w:pPr>
              <w:spacing w:after="0" w:line="240" w:lineRule="auto"/>
              <w:ind w:right="182"/>
              <w:rPr>
                <w:rFonts w:cs="Arial"/>
                <w:sz w:val="20"/>
                <w:szCs w:val="20"/>
              </w:rPr>
            </w:pPr>
          </w:p>
          <w:p w14:paraId="479CBCCD" w14:textId="77777777" w:rsidR="006F762F" w:rsidRPr="00CB1FF7" w:rsidRDefault="006F762F" w:rsidP="00FD6D0B">
            <w:pPr>
              <w:spacing w:after="0" w:line="240" w:lineRule="auto"/>
              <w:rPr>
                <w:rFonts w:cs="Arial"/>
                <w:sz w:val="20"/>
                <w:szCs w:val="20"/>
              </w:rPr>
            </w:pPr>
            <w:r w:rsidRPr="00CB1FF7">
              <w:rPr>
                <w:rFonts w:eastAsia="Times New Roman"/>
                <w:sz w:val="20"/>
                <w:szCs w:val="20"/>
              </w:rPr>
              <w:t>Nie dotyczy</w:t>
            </w:r>
          </w:p>
        </w:tc>
      </w:tr>
      <w:tr w:rsidR="00CB1FF7" w:rsidRPr="00CB1FF7" w14:paraId="08A7E933"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28644E64" w14:textId="77777777" w:rsidR="006F762F" w:rsidRPr="00CB1FF7" w:rsidRDefault="006F762F" w:rsidP="009A0B3E">
            <w:pPr>
              <w:numPr>
                <w:ilvl w:val="0"/>
                <w:numId w:val="535"/>
              </w:numPr>
              <w:suppressAutoHyphens/>
              <w:spacing w:before="40" w:after="40" w:line="240" w:lineRule="auto"/>
              <w:ind w:right="33"/>
              <w:rPr>
                <w:b/>
                <w:sz w:val="20"/>
                <w:szCs w:val="20"/>
              </w:rPr>
            </w:pPr>
            <w:r w:rsidRPr="00CB1FF7">
              <w:rPr>
                <w:sz w:val="20"/>
                <w:szCs w:val="20"/>
              </w:rPr>
              <w:t xml:space="preserve">Minimalna i maksymalna wartość wydatków </w:t>
            </w:r>
            <w:r w:rsidRPr="00CB1FF7">
              <w:rPr>
                <w:spacing w:val="-4"/>
                <w:sz w:val="20"/>
                <w:szCs w:val="20"/>
              </w:rPr>
              <w:t xml:space="preserve">kwalifikowalnych </w:t>
            </w:r>
            <w:r w:rsidRPr="00CB1FF7">
              <w:rPr>
                <w:sz w:val="20"/>
                <w:szCs w:val="20"/>
              </w:rPr>
              <w:t xml:space="preserve">projektu (PLN) </w:t>
            </w:r>
            <w:r w:rsidRPr="00CB1FF7">
              <w:rPr>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tcPr>
          <w:p w14:paraId="2B2013E4" w14:textId="77777777" w:rsidR="006F762F" w:rsidRPr="00CB1FF7" w:rsidRDefault="006F762F" w:rsidP="00FD6D0B">
            <w:pPr>
              <w:spacing w:after="0" w:line="240" w:lineRule="auto"/>
              <w:rPr>
                <w:rFonts w:eastAsia="Times New Roman"/>
                <w:sz w:val="20"/>
                <w:szCs w:val="20"/>
              </w:rPr>
            </w:pPr>
            <w:r w:rsidRPr="00CB1FF7">
              <w:rPr>
                <w:rFonts w:eastAsia="Times New Roman"/>
                <w:sz w:val="20"/>
                <w:szCs w:val="20"/>
              </w:rPr>
              <w:t>Nie dotyczy</w:t>
            </w:r>
          </w:p>
        </w:tc>
      </w:tr>
      <w:tr w:rsidR="00CB1FF7" w:rsidRPr="00CB1FF7" w14:paraId="06AD1741"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2CA9F510" w14:textId="77777777" w:rsidR="006F762F" w:rsidRPr="00CB1FF7" w:rsidRDefault="006F762F" w:rsidP="009A0B3E">
            <w:pPr>
              <w:numPr>
                <w:ilvl w:val="0"/>
                <w:numId w:val="535"/>
              </w:numPr>
              <w:suppressAutoHyphens/>
              <w:spacing w:before="40" w:after="40" w:line="240" w:lineRule="auto"/>
              <w:ind w:right="33"/>
              <w:rPr>
                <w:b/>
                <w:sz w:val="20"/>
                <w:szCs w:val="20"/>
              </w:rPr>
            </w:pPr>
            <w:r w:rsidRPr="00CB1FF7">
              <w:rPr>
                <w:spacing w:val="-4"/>
                <w:sz w:val="20"/>
                <w:szCs w:val="20"/>
              </w:rPr>
              <w:t>Kwota alokacji UE</w:t>
            </w:r>
            <w:r w:rsidRPr="00CB1FF7">
              <w:rPr>
                <w:sz w:val="20"/>
                <w:szCs w:val="20"/>
              </w:rPr>
              <w:t xml:space="preserve"> na instrumenty finansowe (EUR) </w:t>
            </w:r>
            <w:r w:rsidRPr="00CB1FF7">
              <w:rPr>
                <w:sz w:val="20"/>
                <w:szCs w:val="20"/>
              </w:rPr>
              <w:br/>
              <w:t>(jeśli dotyczy)</w:t>
            </w:r>
          </w:p>
        </w:tc>
        <w:tc>
          <w:tcPr>
            <w:tcW w:w="7616" w:type="dxa"/>
            <w:gridSpan w:val="3"/>
            <w:tcBorders>
              <w:top w:val="single" w:sz="4" w:space="0" w:color="auto"/>
              <w:left w:val="single" w:sz="4" w:space="0" w:color="auto"/>
              <w:bottom w:val="single" w:sz="4" w:space="0" w:color="auto"/>
              <w:right w:val="single" w:sz="4" w:space="0" w:color="auto"/>
            </w:tcBorders>
          </w:tcPr>
          <w:p w14:paraId="0F2B2EBF" w14:textId="77777777" w:rsidR="006F762F" w:rsidRPr="00CB1FF7" w:rsidRDefault="006F762F" w:rsidP="00FD6D0B">
            <w:pPr>
              <w:spacing w:after="0" w:line="240" w:lineRule="auto"/>
              <w:rPr>
                <w:rFonts w:eastAsia="Times New Roman"/>
                <w:sz w:val="20"/>
                <w:szCs w:val="20"/>
              </w:rPr>
            </w:pPr>
            <w:r w:rsidRPr="00CB1FF7">
              <w:rPr>
                <w:rFonts w:eastAsia="Times New Roman"/>
                <w:sz w:val="20"/>
                <w:szCs w:val="20"/>
              </w:rPr>
              <w:t>Nie dotyczy</w:t>
            </w:r>
          </w:p>
        </w:tc>
      </w:tr>
      <w:tr w:rsidR="00CB1FF7" w:rsidRPr="00CB1FF7" w14:paraId="49DE36D9"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3961BF21" w14:textId="77777777" w:rsidR="006F762F" w:rsidRPr="00CB1FF7" w:rsidRDefault="006F762F" w:rsidP="009A0B3E">
            <w:pPr>
              <w:numPr>
                <w:ilvl w:val="0"/>
                <w:numId w:val="535"/>
              </w:numPr>
              <w:suppressAutoHyphens/>
              <w:spacing w:before="40" w:after="40" w:line="240" w:lineRule="auto"/>
              <w:ind w:right="33"/>
              <w:rPr>
                <w:b/>
                <w:sz w:val="20"/>
                <w:szCs w:val="20"/>
              </w:rPr>
            </w:pPr>
            <w:r w:rsidRPr="00CB1FF7">
              <w:rPr>
                <w:sz w:val="20"/>
                <w:szCs w:val="20"/>
              </w:rPr>
              <w:t>Mechanizm wdrażania instrumentów finansowych</w:t>
            </w:r>
          </w:p>
        </w:tc>
        <w:tc>
          <w:tcPr>
            <w:tcW w:w="7616" w:type="dxa"/>
            <w:gridSpan w:val="3"/>
            <w:tcBorders>
              <w:top w:val="single" w:sz="4" w:space="0" w:color="auto"/>
              <w:left w:val="single" w:sz="4" w:space="0" w:color="auto"/>
              <w:bottom w:val="single" w:sz="4" w:space="0" w:color="auto"/>
              <w:right w:val="single" w:sz="4" w:space="0" w:color="auto"/>
            </w:tcBorders>
          </w:tcPr>
          <w:p w14:paraId="75EE1666" w14:textId="77777777" w:rsidR="006F762F" w:rsidRPr="00CB1FF7" w:rsidRDefault="006F762F" w:rsidP="00FD6D0B">
            <w:pPr>
              <w:spacing w:after="0" w:line="240" w:lineRule="auto"/>
              <w:rPr>
                <w:rFonts w:eastAsia="Times New Roman"/>
                <w:sz w:val="20"/>
                <w:szCs w:val="20"/>
              </w:rPr>
            </w:pPr>
            <w:r w:rsidRPr="00CB1FF7">
              <w:rPr>
                <w:rFonts w:eastAsia="Times New Roman"/>
                <w:sz w:val="20"/>
                <w:szCs w:val="20"/>
              </w:rPr>
              <w:t>Nie dotyczy</w:t>
            </w:r>
          </w:p>
        </w:tc>
      </w:tr>
      <w:tr w:rsidR="00CB1FF7" w:rsidRPr="00CB1FF7" w14:paraId="704D93A1"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6CEAFCF8" w14:textId="77777777" w:rsidR="006F762F" w:rsidRPr="00CB1FF7" w:rsidRDefault="006F762F" w:rsidP="00F1583C">
            <w:pPr>
              <w:numPr>
                <w:ilvl w:val="0"/>
                <w:numId w:val="535"/>
              </w:numPr>
              <w:tabs>
                <w:tab w:val="left" w:pos="0"/>
              </w:tabs>
              <w:suppressAutoHyphens/>
              <w:spacing w:before="40" w:after="40" w:line="240" w:lineRule="auto"/>
              <w:ind w:left="567" w:right="33" w:hanging="425"/>
              <w:rPr>
                <w:b/>
                <w:sz w:val="20"/>
                <w:szCs w:val="20"/>
              </w:rPr>
            </w:pPr>
            <w:r w:rsidRPr="00CB1FF7">
              <w:rPr>
                <w:sz w:val="20"/>
                <w:szCs w:val="20"/>
              </w:rPr>
              <w:t>Rodzaj wsparcia instrumentów finansowych oraz najważniejsze warunki przyznawania</w:t>
            </w:r>
          </w:p>
        </w:tc>
        <w:tc>
          <w:tcPr>
            <w:tcW w:w="7616" w:type="dxa"/>
            <w:gridSpan w:val="3"/>
            <w:tcBorders>
              <w:top w:val="single" w:sz="4" w:space="0" w:color="auto"/>
              <w:left w:val="single" w:sz="4" w:space="0" w:color="auto"/>
              <w:bottom w:val="single" w:sz="4" w:space="0" w:color="auto"/>
              <w:right w:val="single" w:sz="4" w:space="0" w:color="auto"/>
            </w:tcBorders>
          </w:tcPr>
          <w:p w14:paraId="0DF7A3A4" w14:textId="77777777" w:rsidR="006F762F" w:rsidRPr="00CB1FF7" w:rsidRDefault="006F762F" w:rsidP="00FD6D0B">
            <w:pPr>
              <w:spacing w:after="0" w:line="240" w:lineRule="auto"/>
              <w:rPr>
                <w:rFonts w:eastAsia="Times New Roman"/>
                <w:sz w:val="20"/>
                <w:szCs w:val="20"/>
              </w:rPr>
            </w:pPr>
            <w:r w:rsidRPr="00CB1FF7">
              <w:rPr>
                <w:rFonts w:eastAsia="Times New Roman"/>
                <w:sz w:val="20"/>
                <w:szCs w:val="20"/>
              </w:rPr>
              <w:t>Nie dotyczy</w:t>
            </w:r>
          </w:p>
        </w:tc>
      </w:tr>
      <w:tr w:rsidR="006F762F" w:rsidRPr="00CB1FF7" w14:paraId="1D132439" w14:textId="77777777" w:rsidTr="00CD71BA">
        <w:trPr>
          <w:trHeight w:val="857"/>
        </w:trPr>
        <w:tc>
          <w:tcPr>
            <w:tcW w:w="2237" w:type="dxa"/>
            <w:tcBorders>
              <w:top w:val="single" w:sz="4" w:space="0" w:color="auto"/>
              <w:left w:val="single" w:sz="4" w:space="0" w:color="auto"/>
              <w:bottom w:val="single" w:sz="4" w:space="0" w:color="auto"/>
              <w:right w:val="single" w:sz="4" w:space="0" w:color="auto"/>
            </w:tcBorders>
          </w:tcPr>
          <w:p w14:paraId="6B258B82" w14:textId="77777777" w:rsidR="006F762F" w:rsidRPr="00CB1FF7" w:rsidRDefault="006F762F" w:rsidP="00F1583C">
            <w:pPr>
              <w:numPr>
                <w:ilvl w:val="0"/>
                <w:numId w:val="535"/>
              </w:numPr>
              <w:tabs>
                <w:tab w:val="left" w:pos="0"/>
              </w:tabs>
              <w:suppressAutoHyphens/>
              <w:spacing w:before="40" w:after="40" w:line="240" w:lineRule="auto"/>
              <w:ind w:right="35"/>
              <w:rPr>
                <w:rFonts w:cs="Arial"/>
                <w:b/>
                <w:sz w:val="20"/>
                <w:szCs w:val="20"/>
              </w:rPr>
            </w:pPr>
            <w:r w:rsidRPr="00CB1FF7">
              <w:rPr>
                <w:rFonts w:cs="Arial"/>
                <w:sz w:val="20"/>
                <w:szCs w:val="20"/>
              </w:rPr>
              <w:t>Katalog ostatecznych odbiorców instrumentów finansowych</w:t>
            </w:r>
          </w:p>
        </w:tc>
        <w:tc>
          <w:tcPr>
            <w:tcW w:w="7616" w:type="dxa"/>
            <w:gridSpan w:val="3"/>
            <w:tcBorders>
              <w:top w:val="single" w:sz="4" w:space="0" w:color="auto"/>
              <w:left w:val="single" w:sz="4" w:space="0" w:color="auto"/>
              <w:bottom w:val="single" w:sz="4" w:space="0" w:color="auto"/>
              <w:right w:val="single" w:sz="4" w:space="0" w:color="auto"/>
            </w:tcBorders>
          </w:tcPr>
          <w:p w14:paraId="1A65FC88" w14:textId="77777777" w:rsidR="006F762F" w:rsidRPr="00CB1FF7" w:rsidRDefault="006F762F" w:rsidP="00FD6D0B">
            <w:pPr>
              <w:spacing w:after="0" w:line="240" w:lineRule="auto"/>
              <w:rPr>
                <w:rFonts w:eastAsia="Times New Roman"/>
                <w:sz w:val="20"/>
                <w:szCs w:val="20"/>
              </w:rPr>
            </w:pPr>
          </w:p>
          <w:p w14:paraId="55959C16" w14:textId="77777777" w:rsidR="006F762F" w:rsidRPr="00CB1FF7" w:rsidRDefault="006F762F" w:rsidP="00FD6D0B">
            <w:pPr>
              <w:spacing w:after="0" w:line="240" w:lineRule="auto"/>
              <w:rPr>
                <w:rFonts w:eastAsia="Times New Roman"/>
                <w:sz w:val="20"/>
                <w:szCs w:val="20"/>
              </w:rPr>
            </w:pPr>
          </w:p>
          <w:p w14:paraId="6791D80C" w14:textId="77777777" w:rsidR="006F762F" w:rsidRPr="00CB1FF7" w:rsidRDefault="006F762F" w:rsidP="00FD6D0B">
            <w:pPr>
              <w:spacing w:after="0" w:line="240" w:lineRule="auto"/>
              <w:rPr>
                <w:rFonts w:eastAsia="Times New Roman"/>
                <w:sz w:val="20"/>
                <w:szCs w:val="20"/>
              </w:rPr>
            </w:pPr>
          </w:p>
          <w:p w14:paraId="611A3F51" w14:textId="77777777" w:rsidR="006F762F" w:rsidRPr="00CB1FF7" w:rsidRDefault="006F762F" w:rsidP="00FD6D0B">
            <w:pPr>
              <w:spacing w:after="0" w:line="240" w:lineRule="auto"/>
              <w:rPr>
                <w:rFonts w:eastAsia="Times New Roman"/>
                <w:sz w:val="20"/>
                <w:szCs w:val="20"/>
              </w:rPr>
            </w:pPr>
          </w:p>
          <w:p w14:paraId="46FBE309" w14:textId="77777777" w:rsidR="006F762F" w:rsidRPr="00CB1FF7" w:rsidRDefault="006F762F" w:rsidP="00FD6D0B">
            <w:pPr>
              <w:spacing w:after="0" w:line="240" w:lineRule="auto"/>
              <w:rPr>
                <w:rFonts w:eastAsia="Times New Roman"/>
                <w:sz w:val="20"/>
                <w:szCs w:val="20"/>
              </w:rPr>
            </w:pPr>
          </w:p>
          <w:p w14:paraId="4841BD97" w14:textId="77777777" w:rsidR="006F762F" w:rsidRPr="00CB1FF7" w:rsidRDefault="006F762F" w:rsidP="00FD6D0B">
            <w:pPr>
              <w:spacing w:after="0" w:line="240" w:lineRule="auto"/>
              <w:rPr>
                <w:rFonts w:eastAsia="Times New Roman"/>
                <w:sz w:val="20"/>
                <w:szCs w:val="20"/>
              </w:rPr>
            </w:pPr>
          </w:p>
        </w:tc>
      </w:tr>
    </w:tbl>
    <w:p w14:paraId="0261546F" w14:textId="77777777" w:rsidR="006F762F" w:rsidRPr="00CB1FF7" w:rsidRDefault="006F762F" w:rsidP="006F762F">
      <w:pPr>
        <w:spacing w:after="0"/>
        <w:rPr>
          <w:rFonts w:ascii="Arial" w:hAnsi="Arial"/>
          <w:vanish/>
        </w:rPr>
      </w:pPr>
    </w:p>
    <w:tbl>
      <w:tblPr>
        <w:tblpPr w:leftFromText="141" w:rightFromText="141" w:vertAnchor="text" w:horzAnchor="margin" w:tblpX="-34" w:tblpY="130"/>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informacja o braku wdrażania Poddziałania 8.4.1 oraz opis poddziałania 8.3.1"/>
      </w:tblPr>
      <w:tblGrid>
        <w:gridCol w:w="2316"/>
        <w:gridCol w:w="1810"/>
        <w:gridCol w:w="2644"/>
        <w:gridCol w:w="561"/>
        <w:gridCol w:w="2084"/>
      </w:tblGrid>
      <w:tr w:rsidR="00CB1FF7" w:rsidRPr="00CB1FF7" w14:paraId="0F2E6225" w14:textId="77777777" w:rsidTr="00FD6D0B">
        <w:trPr>
          <w:trHeight w:val="57"/>
        </w:trPr>
        <w:tc>
          <w:tcPr>
            <w:tcW w:w="5000" w:type="pct"/>
            <w:gridSpan w:val="5"/>
            <w:tcBorders>
              <w:top w:val="nil"/>
              <w:left w:val="nil"/>
              <w:bottom w:val="single" w:sz="4" w:space="0" w:color="auto"/>
              <w:right w:val="nil"/>
            </w:tcBorders>
          </w:tcPr>
          <w:p w14:paraId="6AF0E2DD" w14:textId="77777777" w:rsidR="006F762F" w:rsidRPr="00CB1FF7" w:rsidRDefault="006F762F" w:rsidP="00FD6D0B">
            <w:pPr>
              <w:pStyle w:val="Nagwek3"/>
              <w:rPr>
                <w:color w:val="auto"/>
              </w:rPr>
            </w:pPr>
            <w:bookmarkStart w:id="64" w:name="_Toc39139964"/>
            <w:r w:rsidRPr="00CB1FF7">
              <w:rPr>
                <w:color w:val="auto"/>
              </w:rPr>
              <w:t>Działanie 8.4  Kształcenie ustawiczne osób dorosłych</w:t>
            </w:r>
            <w:bookmarkEnd w:id="64"/>
          </w:p>
          <w:p w14:paraId="363C2F80" w14:textId="77777777" w:rsidR="006F762F" w:rsidRPr="00CB1FF7" w:rsidRDefault="006F762F" w:rsidP="00FD6D0B">
            <w:pPr>
              <w:pStyle w:val="Nagwek4"/>
              <w:ind w:hanging="436"/>
              <w:rPr>
                <w:i/>
                <w:color w:val="auto"/>
              </w:rPr>
            </w:pPr>
            <w:bookmarkStart w:id="65" w:name="_Toc39139965"/>
            <w:r w:rsidRPr="00CB1FF7">
              <w:rPr>
                <w:color w:val="auto"/>
              </w:rPr>
              <w:t xml:space="preserve">Poddziałanie 8.4.1  Podnoszenie umiejętności lub kwalifikacji osób dorosłych w obszarze ICT </w:t>
            </w:r>
            <w:r w:rsidRPr="00CB1FF7">
              <w:rPr>
                <w:color w:val="auto"/>
              </w:rPr>
              <w:br/>
              <w:t xml:space="preserve">i języków obcych – Operator PSF </w:t>
            </w:r>
            <w:r w:rsidRPr="00CB1FF7">
              <w:rPr>
                <w:i/>
                <w:color w:val="auto"/>
              </w:rPr>
              <w:t>(projekty konkursowe)</w:t>
            </w:r>
            <w:bookmarkEnd w:id="65"/>
          </w:p>
          <w:p w14:paraId="3DF70B9B" w14:textId="77777777" w:rsidR="006F762F" w:rsidRPr="00CB1FF7" w:rsidRDefault="006F762F" w:rsidP="00FD6D0B">
            <w:pPr>
              <w:pStyle w:val="Tekstprzypisudolnego"/>
              <w:jc w:val="both"/>
            </w:pPr>
            <w:r w:rsidRPr="00CB1FF7">
              <w:t xml:space="preserve">Decyzją KE w ramach PI 10iii nie będzie wdrażany Podmiotowy System Finansowania usług rozwojowych, </w:t>
            </w:r>
            <w:r w:rsidRPr="00CB1FF7">
              <w:br/>
              <w:t>w związku z tym Poddziałanie 8.4.1 nie będzie realizowane.</w:t>
            </w:r>
          </w:p>
          <w:p w14:paraId="4985056F" w14:textId="77777777" w:rsidR="006F762F" w:rsidRPr="00CB1FF7" w:rsidRDefault="006F762F" w:rsidP="00FD6D0B"/>
        </w:tc>
      </w:tr>
      <w:tr w:rsidR="00CB1FF7" w:rsidRPr="00CB1FF7" w14:paraId="7180F63C" w14:textId="77777777" w:rsidTr="00FD6D0B">
        <w:trPr>
          <w:trHeight w:val="57"/>
        </w:trPr>
        <w:tc>
          <w:tcPr>
            <w:tcW w:w="5000" w:type="pct"/>
            <w:gridSpan w:val="5"/>
            <w:tcBorders>
              <w:top w:val="nil"/>
              <w:left w:val="nil"/>
              <w:bottom w:val="single" w:sz="4" w:space="0" w:color="auto"/>
              <w:right w:val="nil"/>
            </w:tcBorders>
            <w:shd w:val="clear" w:color="auto" w:fill="auto"/>
          </w:tcPr>
          <w:p w14:paraId="0177F1B9" w14:textId="77777777" w:rsidR="006F762F" w:rsidRPr="00CB1FF7" w:rsidRDefault="006F762F" w:rsidP="00FD6D0B">
            <w:pPr>
              <w:pStyle w:val="Nagwek4"/>
              <w:spacing w:after="120"/>
              <w:ind w:left="714" w:hanging="357"/>
              <w:rPr>
                <w:color w:val="auto"/>
              </w:rPr>
            </w:pPr>
            <w:bookmarkStart w:id="66" w:name="_Toc39139966"/>
            <w:r w:rsidRPr="00CB1FF7">
              <w:rPr>
                <w:color w:val="auto"/>
              </w:rPr>
              <w:t xml:space="preserve">Poddziałanie 8.4.2  Podnoszenie umiejętności lub kwalifikacji osób dorosłych w obszarze ICT </w:t>
            </w:r>
            <w:r w:rsidRPr="00CB1FF7">
              <w:rPr>
                <w:color w:val="auto"/>
              </w:rPr>
              <w:br/>
              <w:t xml:space="preserve">i języków obcych poprzez realizację oddolnych inicjatyw edukacyjnych  </w:t>
            </w:r>
            <w:r w:rsidRPr="00CB1FF7">
              <w:rPr>
                <w:i/>
                <w:color w:val="auto"/>
              </w:rPr>
              <w:t>(projekty konkursowe)</w:t>
            </w:r>
            <w:bookmarkEnd w:id="66"/>
          </w:p>
        </w:tc>
      </w:tr>
      <w:tr w:rsidR="00CB1FF7" w:rsidRPr="00CB1FF7" w14:paraId="1058CED9" w14:textId="77777777" w:rsidTr="00FD6D0B">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hideMark/>
          </w:tcPr>
          <w:p w14:paraId="7B734631" w14:textId="77777777" w:rsidR="006F762F" w:rsidRPr="00CB1FF7" w:rsidRDefault="006F762F" w:rsidP="00FD6D0B">
            <w:pPr>
              <w:spacing w:before="120" w:after="120" w:line="240" w:lineRule="auto"/>
              <w:ind w:right="284"/>
              <w:jc w:val="both"/>
              <w:rPr>
                <w:rFonts w:ascii="Arial" w:hAnsi="Arial" w:cs="Arial"/>
                <w:b/>
                <w:sz w:val="20"/>
                <w:szCs w:val="20"/>
              </w:rPr>
            </w:pPr>
            <w:r w:rsidRPr="00CB1FF7">
              <w:rPr>
                <w:sz w:val="20"/>
                <w:szCs w:val="20"/>
              </w:rPr>
              <w:br w:type="page"/>
            </w:r>
            <w:r w:rsidRPr="00CB1FF7">
              <w:rPr>
                <w:b/>
                <w:sz w:val="20"/>
                <w:szCs w:val="20"/>
                <w:u w:val="single"/>
              </w:rPr>
              <w:br w:type="page"/>
            </w:r>
            <w:r w:rsidRPr="00CB1FF7">
              <w:rPr>
                <w:b/>
                <w:sz w:val="20"/>
                <w:szCs w:val="20"/>
              </w:rPr>
              <w:t>OPIS DZIAŁANIA I PODDZIAŁAŃ</w:t>
            </w:r>
          </w:p>
        </w:tc>
      </w:tr>
      <w:tr w:rsidR="00CB1FF7" w:rsidRPr="00CB1FF7" w14:paraId="6C65AE42" w14:textId="77777777" w:rsidTr="00FD6D0B">
        <w:trPr>
          <w:trHeight w:val="57"/>
        </w:trPr>
        <w:tc>
          <w:tcPr>
            <w:tcW w:w="1230" w:type="pct"/>
            <w:vMerge w:val="restart"/>
            <w:tcBorders>
              <w:top w:val="single" w:sz="4" w:space="0" w:color="auto"/>
              <w:left w:val="single" w:sz="4" w:space="0" w:color="auto"/>
              <w:right w:val="single" w:sz="4" w:space="0" w:color="auto"/>
            </w:tcBorders>
          </w:tcPr>
          <w:p w14:paraId="3A0416DA" w14:textId="77777777" w:rsidR="006F762F" w:rsidRPr="00CB1FF7" w:rsidRDefault="006F762F" w:rsidP="009A0B3E">
            <w:pPr>
              <w:numPr>
                <w:ilvl w:val="0"/>
                <w:numId w:val="424"/>
              </w:numPr>
              <w:tabs>
                <w:tab w:val="left" w:pos="426"/>
              </w:tabs>
              <w:suppressAutoHyphens/>
              <w:spacing w:after="0" w:line="240" w:lineRule="auto"/>
              <w:ind w:left="426" w:right="32" w:hanging="426"/>
              <w:rPr>
                <w:rFonts w:ascii="Arial" w:hAnsi="Arial" w:cs="Arial"/>
                <w:sz w:val="20"/>
                <w:szCs w:val="20"/>
              </w:rPr>
            </w:pPr>
            <w:r w:rsidRPr="00CB1FF7">
              <w:rPr>
                <w:rFonts w:cs="Arial"/>
                <w:sz w:val="20"/>
                <w:szCs w:val="20"/>
              </w:rPr>
              <w:t>Nazwa Działania/</w:t>
            </w:r>
          </w:p>
          <w:p w14:paraId="49ED6FA1" w14:textId="77777777" w:rsidR="006F762F" w:rsidRPr="00CB1FF7" w:rsidRDefault="006F762F" w:rsidP="00FD6D0B">
            <w:pPr>
              <w:tabs>
                <w:tab w:val="left" w:pos="426"/>
              </w:tabs>
              <w:suppressAutoHyphens/>
              <w:spacing w:after="0" w:line="240" w:lineRule="auto"/>
              <w:ind w:left="426" w:right="34" w:hanging="426"/>
              <w:rPr>
                <w:rFonts w:ascii="Arial" w:hAnsi="Arial" w:cs="Arial"/>
                <w:sz w:val="20"/>
                <w:szCs w:val="20"/>
              </w:rPr>
            </w:pPr>
            <w:r w:rsidRPr="00CB1FF7">
              <w:rPr>
                <w:rFonts w:cs="Arial"/>
                <w:sz w:val="20"/>
                <w:szCs w:val="20"/>
              </w:rPr>
              <w:t>Poddziałania</w:t>
            </w:r>
          </w:p>
        </w:tc>
        <w:tc>
          <w:tcPr>
            <w:tcW w:w="961" w:type="pct"/>
            <w:tcBorders>
              <w:top w:val="single" w:sz="4" w:space="0" w:color="auto"/>
              <w:left w:val="single" w:sz="4" w:space="0" w:color="auto"/>
              <w:bottom w:val="single" w:sz="4" w:space="0" w:color="auto"/>
              <w:right w:val="single" w:sz="4" w:space="0" w:color="auto"/>
            </w:tcBorders>
            <w:hideMark/>
          </w:tcPr>
          <w:p w14:paraId="34E04370" w14:textId="77777777" w:rsidR="006F762F" w:rsidRPr="00CB1FF7" w:rsidRDefault="006F762F" w:rsidP="00FD6D0B">
            <w:pPr>
              <w:spacing w:after="0" w:line="240" w:lineRule="auto"/>
              <w:ind w:right="34"/>
              <w:rPr>
                <w:rFonts w:ascii="Arial" w:hAnsi="Arial" w:cs="Arial"/>
                <w:b/>
                <w:sz w:val="20"/>
                <w:szCs w:val="20"/>
              </w:rPr>
            </w:pPr>
            <w:r w:rsidRPr="00CB1FF7">
              <w:rPr>
                <w:rFonts w:cs="Arial"/>
                <w:b/>
                <w:sz w:val="20"/>
                <w:szCs w:val="20"/>
              </w:rPr>
              <w:t>Działanie 8.4</w:t>
            </w:r>
          </w:p>
        </w:tc>
        <w:tc>
          <w:tcPr>
            <w:tcW w:w="2809" w:type="pct"/>
            <w:gridSpan w:val="3"/>
            <w:tcBorders>
              <w:top w:val="single" w:sz="4" w:space="0" w:color="auto"/>
              <w:left w:val="single" w:sz="4" w:space="0" w:color="auto"/>
              <w:bottom w:val="single" w:sz="4" w:space="0" w:color="auto"/>
              <w:right w:val="single" w:sz="4" w:space="0" w:color="auto"/>
            </w:tcBorders>
            <w:hideMark/>
          </w:tcPr>
          <w:p w14:paraId="1A87F243"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Kształcenie ustawiczne osób dorosłych</w:t>
            </w:r>
          </w:p>
        </w:tc>
      </w:tr>
      <w:tr w:rsidR="00CB1FF7" w:rsidRPr="00CB1FF7" w14:paraId="3A7FC110"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13DB037B" w14:textId="77777777" w:rsidR="006F762F" w:rsidRPr="00CB1FF7" w:rsidRDefault="006F762F" w:rsidP="009A0B3E">
            <w:pPr>
              <w:numPr>
                <w:ilvl w:val="0"/>
                <w:numId w:val="424"/>
              </w:numPr>
              <w:tabs>
                <w:tab w:val="left" w:pos="426"/>
              </w:tabs>
              <w:spacing w:after="0" w:line="240" w:lineRule="auto"/>
              <w:ind w:left="426" w:hanging="426"/>
              <w:rPr>
                <w:rFonts w:ascii="Arial" w:hAnsi="Arial" w:cs="Arial"/>
                <w:sz w:val="20"/>
                <w:szCs w:val="20"/>
              </w:rPr>
            </w:pPr>
          </w:p>
        </w:tc>
        <w:tc>
          <w:tcPr>
            <w:tcW w:w="961" w:type="pct"/>
            <w:tcBorders>
              <w:top w:val="single" w:sz="4" w:space="0" w:color="auto"/>
              <w:left w:val="single" w:sz="4" w:space="0" w:color="auto"/>
              <w:bottom w:val="single" w:sz="4" w:space="0" w:color="auto"/>
              <w:right w:val="single" w:sz="4" w:space="0" w:color="auto"/>
            </w:tcBorders>
            <w:hideMark/>
          </w:tcPr>
          <w:p w14:paraId="54212F91" w14:textId="77777777" w:rsidR="006F762F" w:rsidRPr="00CB1FF7" w:rsidRDefault="006F762F" w:rsidP="00FD6D0B">
            <w:pPr>
              <w:spacing w:after="0" w:line="240" w:lineRule="auto"/>
              <w:ind w:right="-123"/>
              <w:rPr>
                <w:rFonts w:ascii="Arial" w:hAnsi="Arial" w:cs="Arial"/>
                <w:b/>
                <w:sz w:val="20"/>
                <w:szCs w:val="20"/>
              </w:rPr>
            </w:pPr>
            <w:r w:rsidRPr="00CB1FF7">
              <w:rPr>
                <w:rFonts w:cs="Arial"/>
                <w:b/>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182ABC1F"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 xml:space="preserve">Podnoszenie umiejętności lub kwalifikacji osób dorosłych w obszarze ICT i języków obcych poprzez realizację oddolnych inicjatyw edukacyjnych </w:t>
            </w:r>
            <w:r w:rsidRPr="00CB1FF7">
              <w:rPr>
                <w:rFonts w:cs="Arial"/>
                <w:i/>
                <w:sz w:val="20"/>
                <w:szCs w:val="20"/>
              </w:rPr>
              <w:t>(projekty konkursowe)</w:t>
            </w:r>
          </w:p>
        </w:tc>
      </w:tr>
      <w:tr w:rsidR="00CB1FF7" w:rsidRPr="00CB1FF7" w14:paraId="356FD9A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21E4772" w14:textId="77777777" w:rsidR="006F762F" w:rsidRPr="00CB1FF7" w:rsidRDefault="006F762F" w:rsidP="009A0B3E">
            <w:pPr>
              <w:numPr>
                <w:ilvl w:val="0"/>
                <w:numId w:val="424"/>
              </w:numPr>
              <w:tabs>
                <w:tab w:val="left" w:pos="426"/>
              </w:tabs>
              <w:suppressAutoHyphens/>
              <w:spacing w:after="0" w:line="240" w:lineRule="auto"/>
              <w:ind w:left="426" w:right="32" w:hanging="426"/>
              <w:jc w:val="both"/>
              <w:rPr>
                <w:rFonts w:ascii="Arial" w:hAnsi="Arial" w:cs="Arial"/>
                <w:sz w:val="20"/>
                <w:szCs w:val="20"/>
              </w:rPr>
            </w:pPr>
            <w:r w:rsidRPr="00CB1FF7">
              <w:rPr>
                <w:rFonts w:cs="Arial"/>
                <w:sz w:val="20"/>
                <w:szCs w:val="20"/>
              </w:rPr>
              <w:t>Cel/e szczegółowy/   Działania/ Poddziałania</w:t>
            </w:r>
          </w:p>
        </w:tc>
        <w:tc>
          <w:tcPr>
            <w:tcW w:w="961" w:type="pct"/>
            <w:tcBorders>
              <w:top w:val="single" w:sz="4" w:space="0" w:color="auto"/>
              <w:left w:val="single" w:sz="4" w:space="0" w:color="auto"/>
              <w:bottom w:val="single" w:sz="4" w:space="0" w:color="auto"/>
              <w:right w:val="single" w:sz="4" w:space="0" w:color="auto"/>
            </w:tcBorders>
            <w:hideMark/>
          </w:tcPr>
          <w:p w14:paraId="6EA7C8F0" w14:textId="77777777" w:rsidR="006F762F" w:rsidRPr="00CB1FF7" w:rsidRDefault="006F762F" w:rsidP="00FD6D0B">
            <w:pPr>
              <w:spacing w:after="0" w:line="240" w:lineRule="auto"/>
              <w:ind w:right="3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35D487F0" w14:textId="77777777" w:rsidR="006F762F" w:rsidRPr="00CB1FF7" w:rsidRDefault="006F762F" w:rsidP="00FD6D0B">
            <w:pPr>
              <w:spacing w:after="0" w:line="240" w:lineRule="auto"/>
              <w:ind w:left="113" w:right="284"/>
              <w:contextualSpacing/>
              <w:rPr>
                <w:rFonts w:ascii="Arial" w:hAnsi="Arial" w:cs="Arial"/>
                <w:sz w:val="20"/>
                <w:szCs w:val="20"/>
              </w:rPr>
            </w:pPr>
            <w:r w:rsidRPr="00CB1FF7">
              <w:rPr>
                <w:sz w:val="20"/>
                <w:szCs w:val="20"/>
              </w:rPr>
              <w:t>Nabycie, podniesienie kompetencji lub uzyskiwanie kwalifikacji osób dorosłych w zakresie języków obcych i ICT</w:t>
            </w:r>
          </w:p>
        </w:tc>
      </w:tr>
      <w:tr w:rsidR="00CB1FF7" w:rsidRPr="00CB1FF7" w14:paraId="47902FF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EFCCE5B" w14:textId="77777777" w:rsidR="006F762F" w:rsidRPr="00CB1FF7" w:rsidRDefault="006F762F" w:rsidP="009A0B3E">
            <w:pPr>
              <w:numPr>
                <w:ilvl w:val="0"/>
                <w:numId w:val="424"/>
              </w:numPr>
              <w:tabs>
                <w:tab w:val="left" w:pos="426"/>
                <w:tab w:val="left" w:pos="744"/>
              </w:tabs>
              <w:suppressAutoHyphens/>
              <w:spacing w:after="0" w:line="240" w:lineRule="auto"/>
              <w:ind w:left="426" w:right="-109" w:hanging="426"/>
              <w:rPr>
                <w:rFonts w:ascii="Arial" w:hAnsi="Arial" w:cs="Arial"/>
                <w:sz w:val="20"/>
                <w:szCs w:val="20"/>
              </w:rPr>
            </w:pPr>
            <w:r w:rsidRPr="00CB1FF7">
              <w:rPr>
                <w:rFonts w:cs="Arial"/>
                <w:sz w:val="20"/>
                <w:szCs w:val="20"/>
              </w:rPr>
              <w:t>Lista wskaźników rezultatu bezpośredniego</w:t>
            </w:r>
          </w:p>
        </w:tc>
        <w:tc>
          <w:tcPr>
            <w:tcW w:w="961" w:type="pct"/>
            <w:tcBorders>
              <w:top w:val="single" w:sz="4" w:space="0" w:color="auto"/>
              <w:left w:val="single" w:sz="4" w:space="0" w:color="auto"/>
              <w:bottom w:val="single" w:sz="4" w:space="0" w:color="auto"/>
              <w:right w:val="single" w:sz="4" w:space="0" w:color="auto"/>
            </w:tcBorders>
            <w:hideMark/>
          </w:tcPr>
          <w:p w14:paraId="63853CDE" w14:textId="77777777" w:rsidR="006F762F" w:rsidRPr="00CB1FF7" w:rsidRDefault="006F762F" w:rsidP="00FD6D0B">
            <w:pPr>
              <w:spacing w:after="0" w:line="240" w:lineRule="auto"/>
              <w:ind w:right="3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097CF941" w14:textId="77777777" w:rsidR="006F762F" w:rsidRPr="00CB1FF7" w:rsidRDefault="006F762F" w:rsidP="009A0B3E">
            <w:pPr>
              <w:numPr>
                <w:ilvl w:val="0"/>
                <w:numId w:val="151"/>
              </w:numPr>
              <w:spacing w:after="0" w:line="240" w:lineRule="auto"/>
              <w:ind w:left="175" w:hanging="175"/>
              <w:contextualSpacing/>
              <w:rPr>
                <w:rFonts w:ascii="Arial" w:hAnsi="Arial" w:cs="Arial"/>
                <w:sz w:val="20"/>
                <w:szCs w:val="20"/>
              </w:rPr>
            </w:pPr>
            <w:r w:rsidRPr="00CB1FF7">
              <w:rPr>
                <w:rFonts w:cs="Arial"/>
                <w:sz w:val="20"/>
                <w:szCs w:val="20"/>
              </w:rPr>
              <w:t>Liczba osób o niskich kwalifikacjach, które uzyskały kwalifikacje lub nabyły kompetencje po opuszczeniu programu</w:t>
            </w:r>
          </w:p>
          <w:p w14:paraId="1A72D59B" w14:textId="77777777" w:rsidR="006F762F" w:rsidRPr="00CB1FF7" w:rsidRDefault="006F762F" w:rsidP="009A0B3E">
            <w:pPr>
              <w:numPr>
                <w:ilvl w:val="0"/>
                <w:numId w:val="151"/>
              </w:numPr>
              <w:spacing w:after="0" w:line="240" w:lineRule="auto"/>
              <w:ind w:left="175" w:hanging="175"/>
              <w:contextualSpacing/>
              <w:rPr>
                <w:rFonts w:cs="Arial"/>
                <w:sz w:val="20"/>
                <w:szCs w:val="20"/>
              </w:rPr>
            </w:pPr>
            <w:r w:rsidRPr="00CB1FF7">
              <w:rPr>
                <w:rFonts w:cs="Arial"/>
                <w:sz w:val="20"/>
                <w:szCs w:val="20"/>
              </w:rPr>
              <w:t>Liczba osób w wieku 50 lat i więcej, które uzyskały kwalifikacje lub nabyły kompetencje po opuszczeniu programu</w:t>
            </w:r>
          </w:p>
          <w:p w14:paraId="42796E7B" w14:textId="77777777" w:rsidR="006F762F" w:rsidRPr="00CB1FF7" w:rsidRDefault="006F762F" w:rsidP="009A0B3E">
            <w:pPr>
              <w:numPr>
                <w:ilvl w:val="0"/>
                <w:numId w:val="151"/>
              </w:numPr>
              <w:spacing w:after="0" w:line="240" w:lineRule="auto"/>
              <w:ind w:left="176" w:hanging="176"/>
              <w:rPr>
                <w:rFonts w:ascii="Arial" w:hAnsi="Arial" w:cs="Arial"/>
                <w:sz w:val="20"/>
                <w:szCs w:val="20"/>
              </w:rPr>
            </w:pPr>
            <w:r w:rsidRPr="00CB1FF7">
              <w:rPr>
                <w:rFonts w:cs="Arial"/>
                <w:sz w:val="20"/>
                <w:szCs w:val="20"/>
              </w:rPr>
              <w:t>Liczba osób w wieku 25 lat i więcej, które uzyskały kwalifikacje lub nabyły kompetencje po opuszczeniu programu</w:t>
            </w:r>
          </w:p>
        </w:tc>
      </w:tr>
      <w:tr w:rsidR="00CB1FF7" w:rsidRPr="00CB1FF7" w14:paraId="41AFAEA3"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18DC572" w14:textId="77777777" w:rsidR="006F762F" w:rsidRPr="00CB1FF7" w:rsidRDefault="006F762F" w:rsidP="009A0B3E">
            <w:pPr>
              <w:numPr>
                <w:ilvl w:val="0"/>
                <w:numId w:val="424"/>
              </w:numPr>
              <w:tabs>
                <w:tab w:val="left" w:pos="426"/>
              </w:tabs>
              <w:suppressAutoHyphens/>
              <w:spacing w:after="0" w:line="240" w:lineRule="auto"/>
              <w:ind w:left="426" w:right="284" w:hanging="426"/>
              <w:rPr>
                <w:rFonts w:ascii="Arial" w:hAnsi="Arial" w:cs="Arial"/>
                <w:sz w:val="20"/>
                <w:szCs w:val="20"/>
              </w:rPr>
            </w:pPr>
            <w:r w:rsidRPr="00CB1FF7">
              <w:rPr>
                <w:rFonts w:cs="Arial"/>
                <w:sz w:val="20"/>
                <w:szCs w:val="20"/>
              </w:rPr>
              <w:t>Lista wskaźników produktu</w:t>
            </w:r>
          </w:p>
        </w:tc>
        <w:tc>
          <w:tcPr>
            <w:tcW w:w="961" w:type="pct"/>
            <w:tcBorders>
              <w:top w:val="single" w:sz="4" w:space="0" w:color="auto"/>
              <w:left w:val="single" w:sz="4" w:space="0" w:color="auto"/>
              <w:bottom w:val="single" w:sz="4" w:space="0" w:color="auto"/>
              <w:right w:val="single" w:sz="4" w:space="0" w:color="auto"/>
            </w:tcBorders>
            <w:hideMark/>
          </w:tcPr>
          <w:p w14:paraId="36DC534C" w14:textId="77777777" w:rsidR="006F762F" w:rsidRPr="00CB1FF7" w:rsidRDefault="006F762F" w:rsidP="00FD6D0B">
            <w:pPr>
              <w:spacing w:after="0" w:line="240" w:lineRule="auto"/>
              <w:ind w:right="3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3D745CE2" w14:textId="77777777" w:rsidR="006F762F" w:rsidRPr="00CB1FF7" w:rsidRDefault="006F762F" w:rsidP="009A0B3E">
            <w:pPr>
              <w:numPr>
                <w:ilvl w:val="0"/>
                <w:numId w:val="152"/>
              </w:numPr>
              <w:spacing w:after="0" w:line="240" w:lineRule="auto"/>
              <w:ind w:left="175" w:hanging="142"/>
              <w:contextualSpacing/>
              <w:rPr>
                <w:rFonts w:ascii="Arial" w:hAnsi="Arial" w:cs="Arial"/>
                <w:sz w:val="20"/>
                <w:szCs w:val="20"/>
              </w:rPr>
            </w:pPr>
            <w:r w:rsidRPr="00CB1FF7">
              <w:rPr>
                <w:rFonts w:cs="Arial"/>
                <w:sz w:val="20"/>
                <w:szCs w:val="20"/>
              </w:rPr>
              <w:t xml:space="preserve">Liczba osób o niskich kwalifikacjach, objętych wsparciem </w:t>
            </w:r>
            <w:r w:rsidRPr="00CB1FF7">
              <w:rPr>
                <w:rFonts w:cs="Arial"/>
                <w:sz w:val="20"/>
                <w:szCs w:val="20"/>
              </w:rPr>
              <w:br/>
              <w:t>w programie</w:t>
            </w:r>
          </w:p>
          <w:p w14:paraId="341C19FA" w14:textId="77777777" w:rsidR="006F762F" w:rsidRPr="00CB1FF7" w:rsidRDefault="006F762F" w:rsidP="009A0B3E">
            <w:pPr>
              <w:numPr>
                <w:ilvl w:val="0"/>
                <w:numId w:val="152"/>
              </w:numPr>
              <w:spacing w:after="0" w:line="240" w:lineRule="auto"/>
              <w:ind w:left="175" w:hanging="142"/>
              <w:contextualSpacing/>
              <w:rPr>
                <w:rFonts w:cs="Arial"/>
                <w:sz w:val="20"/>
                <w:szCs w:val="20"/>
              </w:rPr>
            </w:pPr>
            <w:r w:rsidRPr="00CB1FF7">
              <w:rPr>
                <w:rFonts w:cs="Arial"/>
                <w:sz w:val="20"/>
                <w:szCs w:val="20"/>
              </w:rPr>
              <w:t xml:space="preserve">Liczba osób w wieku 50 lat i więcej objętych wsparciem </w:t>
            </w:r>
            <w:r w:rsidRPr="00CB1FF7">
              <w:rPr>
                <w:rFonts w:cs="Arial"/>
                <w:sz w:val="20"/>
                <w:szCs w:val="20"/>
              </w:rPr>
              <w:br/>
              <w:t>w programie</w:t>
            </w:r>
          </w:p>
          <w:p w14:paraId="7F8146F4" w14:textId="77777777" w:rsidR="006F762F" w:rsidRPr="00CB1FF7" w:rsidRDefault="006F762F" w:rsidP="009A0B3E">
            <w:pPr>
              <w:numPr>
                <w:ilvl w:val="0"/>
                <w:numId w:val="152"/>
              </w:numPr>
              <w:spacing w:after="0" w:line="240" w:lineRule="auto"/>
              <w:ind w:left="175" w:hanging="142"/>
              <w:contextualSpacing/>
              <w:rPr>
                <w:rFonts w:ascii="Arial" w:hAnsi="Arial" w:cs="Arial"/>
                <w:sz w:val="20"/>
                <w:szCs w:val="20"/>
              </w:rPr>
            </w:pPr>
            <w:r w:rsidRPr="00CB1FF7">
              <w:rPr>
                <w:rFonts w:cs="Arial"/>
                <w:sz w:val="20"/>
                <w:szCs w:val="20"/>
              </w:rPr>
              <w:t xml:space="preserve">Liczba osób w wieku 25 lat i więcej objętych wsparciem </w:t>
            </w:r>
            <w:r w:rsidRPr="00CB1FF7">
              <w:rPr>
                <w:rFonts w:cs="Arial"/>
                <w:sz w:val="20"/>
                <w:szCs w:val="20"/>
              </w:rPr>
              <w:br/>
              <w:t>w programie</w:t>
            </w:r>
          </w:p>
          <w:p w14:paraId="351D576D" w14:textId="5B787B51" w:rsidR="00F1583C" w:rsidRPr="00CB1FF7" w:rsidRDefault="00F1583C" w:rsidP="00F1583C">
            <w:pPr>
              <w:numPr>
                <w:ilvl w:val="0"/>
                <w:numId w:val="152"/>
              </w:numPr>
              <w:spacing w:after="0" w:line="240" w:lineRule="auto"/>
              <w:ind w:left="175" w:hanging="142"/>
              <w:contextualSpacing/>
              <w:rPr>
                <w:rFonts w:ascii="Arial" w:hAnsi="Arial" w:cs="Arial"/>
                <w:sz w:val="20"/>
                <w:szCs w:val="20"/>
              </w:rPr>
            </w:pPr>
            <w:r w:rsidRPr="00CB1FF7">
              <w:rPr>
                <w:rFonts w:cs="Arial"/>
                <w:sz w:val="20"/>
                <w:szCs w:val="20"/>
              </w:rPr>
              <w:t xml:space="preserve"> </w:t>
            </w:r>
          </w:p>
        </w:tc>
      </w:tr>
      <w:tr w:rsidR="00CB1FF7" w:rsidRPr="00CB1FF7" w14:paraId="32B68DF2"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D3F7A31" w14:textId="77777777" w:rsidR="00F1583C" w:rsidRPr="00CB1FF7" w:rsidRDefault="006F762F" w:rsidP="009A0B3E">
            <w:pPr>
              <w:numPr>
                <w:ilvl w:val="0"/>
                <w:numId w:val="424"/>
              </w:numPr>
              <w:tabs>
                <w:tab w:val="left" w:pos="426"/>
              </w:tabs>
              <w:spacing w:after="0" w:line="240" w:lineRule="auto"/>
              <w:ind w:left="426" w:right="284" w:hanging="426"/>
              <w:rPr>
                <w:rFonts w:ascii="Arial" w:hAnsi="Arial" w:cs="Arial"/>
                <w:sz w:val="20"/>
                <w:szCs w:val="20"/>
              </w:rPr>
            </w:pPr>
            <w:r w:rsidRPr="00CB1FF7">
              <w:rPr>
                <w:rFonts w:cs="Arial"/>
                <w:sz w:val="20"/>
                <w:szCs w:val="20"/>
              </w:rPr>
              <w:t>Typy projektów</w:t>
            </w:r>
            <w:r w:rsidR="00F1583C" w:rsidRPr="00CB1FF7">
              <w:rPr>
                <w:rFonts w:cs="Arial"/>
                <w:sz w:val="20"/>
                <w:szCs w:val="20"/>
              </w:rPr>
              <w:t>*</w:t>
            </w:r>
          </w:p>
          <w:p w14:paraId="0BCB8C58" w14:textId="6FFA83A5" w:rsidR="006F762F" w:rsidRPr="00CB1FF7" w:rsidRDefault="006F762F" w:rsidP="00CD71BA">
            <w:pPr>
              <w:tabs>
                <w:tab w:val="left" w:pos="426"/>
              </w:tabs>
              <w:spacing w:after="0" w:line="240" w:lineRule="auto"/>
              <w:ind w:right="284"/>
              <w:rPr>
                <w:rFonts w:ascii="Arial" w:hAnsi="Arial" w:cs="Arial"/>
                <w:sz w:val="20"/>
                <w:szCs w:val="20"/>
              </w:rPr>
            </w:pPr>
            <w:r w:rsidRPr="00CB1FF7">
              <w:rPr>
                <w:rFonts w:cs="Arial"/>
                <w:sz w:val="20"/>
                <w:szCs w:val="20"/>
              </w:rPr>
              <w:t xml:space="preserve"> </w:t>
            </w:r>
            <w:r w:rsidR="00F1583C" w:rsidRPr="00CB1FF7">
              <w:rPr>
                <w:rFonts w:cs="Arial"/>
                <w:sz w:val="20"/>
                <w:szCs w:val="20"/>
              </w:rPr>
              <w:t>*</w:t>
            </w:r>
            <w:r w:rsidR="00F1583C" w:rsidRPr="00CB1FF7">
              <w:rPr>
                <w:rFonts w:cs="Arial"/>
                <w:sz w:val="16"/>
                <w:szCs w:val="16"/>
              </w:rPr>
              <w:t>w ramach typów projektów istnieje możliwość rozszerzenia zakresu rzeczowego projektów o działania związane z przeciwdziałaniem i łagodzeniem skutków pandemii COVID-19</w:t>
            </w:r>
          </w:p>
        </w:tc>
        <w:tc>
          <w:tcPr>
            <w:tcW w:w="961" w:type="pct"/>
            <w:tcBorders>
              <w:top w:val="single" w:sz="4" w:space="0" w:color="auto"/>
              <w:left w:val="single" w:sz="4" w:space="0" w:color="auto"/>
              <w:bottom w:val="single" w:sz="4" w:space="0" w:color="auto"/>
              <w:right w:val="single" w:sz="4" w:space="0" w:color="auto"/>
            </w:tcBorders>
            <w:hideMark/>
          </w:tcPr>
          <w:p w14:paraId="1AD3B961"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477B7490" w14:textId="77777777" w:rsidR="006F762F" w:rsidRPr="00CB1FF7" w:rsidRDefault="006F762F" w:rsidP="009A0B3E">
            <w:pPr>
              <w:pStyle w:val="Akapitzlist"/>
              <w:numPr>
                <w:ilvl w:val="0"/>
                <w:numId w:val="776"/>
              </w:numPr>
              <w:spacing w:after="0" w:line="240" w:lineRule="auto"/>
              <w:ind w:left="336" w:hanging="336"/>
              <w:rPr>
                <w:rFonts w:ascii="Arial" w:hAnsi="Arial" w:cs="Arial"/>
                <w:sz w:val="20"/>
                <w:szCs w:val="20"/>
              </w:rPr>
            </w:pPr>
            <w:r w:rsidRPr="00CB1FF7">
              <w:rPr>
                <w:rFonts w:cs="Arial"/>
                <w:sz w:val="20"/>
                <w:szCs w:val="20"/>
              </w:rPr>
              <w:t>Nabywanie, uzupełnianie, podwyższenie kompetencji lub kwalifikacji osób dorosłych (z przyczyn osobistych, społecznych lub zawodowych), w obszarze ICT i języków obcych, zakończonych formalną oceną i/lub certyfikacją</w:t>
            </w:r>
            <w:r w:rsidRPr="00CB1FF7">
              <w:rPr>
                <w:rStyle w:val="Odwoanieprzypisudolnego"/>
                <w:rFonts w:cs="Arial"/>
                <w:sz w:val="20"/>
                <w:szCs w:val="20"/>
              </w:rPr>
              <w:footnoteReference w:id="112"/>
            </w:r>
            <w:r w:rsidRPr="00CB1FF7">
              <w:rPr>
                <w:rFonts w:cs="Arial"/>
                <w:sz w:val="20"/>
                <w:szCs w:val="20"/>
              </w:rPr>
              <w:t xml:space="preserve"> przez realizację:</w:t>
            </w:r>
          </w:p>
          <w:p w14:paraId="6633863C" w14:textId="77777777" w:rsidR="006F762F" w:rsidRPr="00CB1FF7" w:rsidRDefault="006F762F" w:rsidP="009A0B3E">
            <w:pPr>
              <w:numPr>
                <w:ilvl w:val="0"/>
                <w:numId w:val="475"/>
              </w:numPr>
              <w:spacing w:after="0" w:line="240" w:lineRule="auto"/>
              <w:contextualSpacing/>
              <w:rPr>
                <w:rFonts w:cs="Arial"/>
                <w:sz w:val="20"/>
                <w:szCs w:val="20"/>
              </w:rPr>
            </w:pPr>
            <w:r w:rsidRPr="00CB1FF7">
              <w:rPr>
                <w:rFonts w:cs="Arial"/>
                <w:sz w:val="20"/>
                <w:szCs w:val="20"/>
              </w:rPr>
              <w:t xml:space="preserve">szkoleń lub innych form uzyskiwania kwalifikacji </w:t>
            </w:r>
            <w:r w:rsidRPr="00CB1FF7">
              <w:rPr>
                <w:rFonts w:cs="Arial"/>
                <w:sz w:val="20"/>
                <w:szCs w:val="20"/>
              </w:rPr>
              <w:br/>
              <w:t xml:space="preserve">z zakresu języków obcych (angielskiego, francuskiego  </w:t>
            </w:r>
            <w:r w:rsidRPr="00CB1FF7">
              <w:rPr>
                <w:rFonts w:cs="Arial"/>
                <w:sz w:val="20"/>
                <w:szCs w:val="20"/>
              </w:rPr>
              <w:br/>
              <w:t>i niemieckiego)</w:t>
            </w:r>
            <w:r w:rsidRPr="00CB1FF7">
              <w:rPr>
                <w:rFonts w:cs="Arial"/>
                <w:sz w:val="20"/>
                <w:szCs w:val="20"/>
                <w:vertAlign w:val="superscript"/>
              </w:rPr>
              <w:footnoteReference w:id="113"/>
            </w:r>
            <w:r w:rsidRPr="00CB1FF7">
              <w:rPr>
                <w:rFonts w:cs="Arial"/>
                <w:sz w:val="20"/>
                <w:szCs w:val="20"/>
              </w:rPr>
              <w:t>;</w:t>
            </w:r>
          </w:p>
          <w:p w14:paraId="61B1A867" w14:textId="77777777" w:rsidR="006F762F" w:rsidRPr="00CB1FF7" w:rsidRDefault="006F762F" w:rsidP="009A0B3E">
            <w:pPr>
              <w:numPr>
                <w:ilvl w:val="0"/>
                <w:numId w:val="475"/>
              </w:numPr>
              <w:spacing w:after="0" w:line="240" w:lineRule="auto"/>
              <w:contextualSpacing/>
              <w:rPr>
                <w:rFonts w:cs="Arial"/>
                <w:sz w:val="20"/>
                <w:szCs w:val="20"/>
              </w:rPr>
            </w:pPr>
            <w:r w:rsidRPr="00CB1FF7">
              <w:rPr>
                <w:rFonts w:cs="Arial"/>
                <w:sz w:val="20"/>
                <w:szCs w:val="20"/>
              </w:rPr>
              <w:t>szkoleń lub innych form uzyskiwania kwalifikacji lub zdobywania i poprawy kompetencji cyfrowych (informatycznych i informacyjnych).</w:t>
            </w:r>
          </w:p>
          <w:p w14:paraId="779653E0" w14:textId="77777777" w:rsidR="006F762F" w:rsidRPr="00CB1FF7" w:rsidRDefault="006F762F" w:rsidP="00FD6D0B">
            <w:pPr>
              <w:spacing w:after="0" w:line="240" w:lineRule="auto"/>
              <w:ind w:left="720"/>
              <w:contextualSpacing/>
              <w:rPr>
                <w:rFonts w:cs="Arial"/>
                <w:i/>
                <w:sz w:val="20"/>
                <w:szCs w:val="20"/>
              </w:rPr>
            </w:pPr>
            <w:r w:rsidRPr="00CB1FF7">
              <w:rPr>
                <w:rFonts w:cs="Arial"/>
                <w:i/>
                <w:sz w:val="20"/>
                <w:szCs w:val="20"/>
              </w:rPr>
              <w:t>Standard wymagań dla kompetencji cyfrowych będzie określony w regulaminie konkursu.</w:t>
            </w:r>
          </w:p>
          <w:p w14:paraId="5D1CBE1F" w14:textId="77777777" w:rsidR="006F762F" w:rsidRPr="00CB1FF7" w:rsidRDefault="006F762F" w:rsidP="009A0B3E">
            <w:pPr>
              <w:pStyle w:val="Akapitzlist"/>
              <w:numPr>
                <w:ilvl w:val="0"/>
                <w:numId w:val="505"/>
              </w:numPr>
              <w:spacing w:after="0" w:line="240" w:lineRule="auto"/>
              <w:rPr>
                <w:rFonts w:ascii="Arial" w:hAnsi="Arial" w:cs="Arial"/>
                <w:sz w:val="20"/>
                <w:szCs w:val="20"/>
              </w:rPr>
            </w:pPr>
            <w:r w:rsidRPr="00CB1FF7">
              <w:rPr>
                <w:rFonts w:cs="Arial"/>
                <w:sz w:val="20"/>
                <w:szCs w:val="20"/>
              </w:rPr>
              <w:t>Programy walidacji i certyfikacji kompetencji uzyskanych poza projektemw zakresie ICT i języków obcych (angielskiego, francuskiego, niemieckiego).</w:t>
            </w:r>
          </w:p>
        </w:tc>
      </w:tr>
      <w:tr w:rsidR="00CB1FF7" w:rsidRPr="00CB1FF7" w14:paraId="2D33027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07038DC" w14:textId="77777777" w:rsidR="006F762F" w:rsidRPr="00CB1FF7" w:rsidRDefault="006F762F" w:rsidP="009A0B3E">
            <w:pPr>
              <w:numPr>
                <w:ilvl w:val="0"/>
                <w:numId w:val="424"/>
              </w:numPr>
              <w:tabs>
                <w:tab w:val="left" w:pos="426"/>
              </w:tabs>
              <w:spacing w:after="0" w:line="240" w:lineRule="auto"/>
              <w:ind w:left="426" w:right="34" w:hanging="426"/>
              <w:rPr>
                <w:rFonts w:ascii="Arial" w:hAnsi="Arial" w:cs="Arial"/>
                <w:sz w:val="20"/>
                <w:szCs w:val="20"/>
              </w:rPr>
            </w:pPr>
            <w:r w:rsidRPr="00CB1FF7">
              <w:rPr>
                <w:rFonts w:cs="Arial"/>
                <w:sz w:val="20"/>
                <w:szCs w:val="20"/>
              </w:rPr>
              <w:t xml:space="preserve">Typ beneficjenta </w:t>
            </w:r>
          </w:p>
        </w:tc>
        <w:tc>
          <w:tcPr>
            <w:tcW w:w="961" w:type="pct"/>
            <w:tcBorders>
              <w:top w:val="single" w:sz="4" w:space="0" w:color="auto"/>
              <w:left w:val="single" w:sz="4" w:space="0" w:color="auto"/>
              <w:bottom w:val="single" w:sz="4" w:space="0" w:color="auto"/>
              <w:right w:val="single" w:sz="4" w:space="0" w:color="auto"/>
            </w:tcBorders>
            <w:hideMark/>
          </w:tcPr>
          <w:p w14:paraId="0C420F64" w14:textId="77777777" w:rsidR="006F762F" w:rsidRPr="00CB1FF7" w:rsidRDefault="006F762F" w:rsidP="00FD6D0B">
            <w:pPr>
              <w:spacing w:after="0" w:line="240" w:lineRule="auto"/>
              <w:ind w:right="-123"/>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5D551D08" w14:textId="77777777" w:rsidR="006F762F" w:rsidRPr="00CB1FF7" w:rsidRDefault="006F762F" w:rsidP="00FD6D0B">
            <w:pPr>
              <w:spacing w:after="0" w:line="240" w:lineRule="auto"/>
              <w:rPr>
                <w:rFonts w:cs="Arial"/>
                <w:sz w:val="20"/>
                <w:szCs w:val="20"/>
              </w:rPr>
            </w:pPr>
            <w:r w:rsidRPr="00CB1FF7">
              <w:rPr>
                <w:rFonts w:cs="Arial"/>
                <w:sz w:val="20"/>
                <w:szCs w:val="20"/>
              </w:rPr>
              <w:t>W ramach projektów realizowanych w oparciu o oddolne inicjatywy edukacyjne:</w:t>
            </w:r>
          </w:p>
          <w:p w14:paraId="2547B478" w14:textId="77777777" w:rsidR="006F762F" w:rsidRPr="00CB1FF7" w:rsidRDefault="006F762F" w:rsidP="00FD6D0B">
            <w:pPr>
              <w:spacing w:after="0" w:line="240" w:lineRule="auto"/>
              <w:contextualSpacing/>
              <w:rPr>
                <w:rFonts w:cs="Arial"/>
                <w:sz w:val="20"/>
                <w:szCs w:val="20"/>
              </w:rPr>
            </w:pPr>
            <w:r w:rsidRPr="00CB1FF7">
              <w:rPr>
                <w:rFonts w:cs="Arial"/>
                <w:sz w:val="20"/>
                <w:szCs w:val="20"/>
              </w:rPr>
              <w:t>Wszystkie podmioty z wyłączeniem osób fizycznych(nie dotyczy osób prowadzących działalność gospodarczą lub oświatową na podstawie przepisów odrębnych), w tym:</w:t>
            </w:r>
          </w:p>
          <w:p w14:paraId="4AE31D09" w14:textId="77777777" w:rsidR="006F762F" w:rsidRPr="00CB1FF7" w:rsidRDefault="006F762F" w:rsidP="00CD71BA">
            <w:pPr>
              <w:numPr>
                <w:ilvl w:val="0"/>
                <w:numId w:val="153"/>
              </w:numPr>
              <w:spacing w:after="0" w:line="240" w:lineRule="auto"/>
              <w:ind w:left="317" w:hanging="283"/>
              <w:contextualSpacing/>
              <w:rPr>
                <w:rFonts w:cs="Arial"/>
                <w:sz w:val="20"/>
                <w:szCs w:val="20"/>
              </w:rPr>
            </w:pPr>
            <w:r w:rsidRPr="00CB1FF7">
              <w:rPr>
                <w:rFonts w:cs="Arial"/>
                <w:sz w:val="20"/>
                <w:szCs w:val="20"/>
              </w:rPr>
              <w:t>organizacje pozarządowe,</w:t>
            </w:r>
          </w:p>
          <w:p w14:paraId="05DDBA04" w14:textId="77777777" w:rsidR="006F762F" w:rsidRPr="00CB1FF7" w:rsidRDefault="006F762F" w:rsidP="00CD71BA">
            <w:pPr>
              <w:numPr>
                <w:ilvl w:val="0"/>
                <w:numId w:val="153"/>
              </w:numPr>
              <w:spacing w:after="0" w:line="240" w:lineRule="auto"/>
              <w:ind w:left="317" w:hanging="283"/>
              <w:contextualSpacing/>
              <w:rPr>
                <w:rFonts w:cs="Arial"/>
                <w:sz w:val="20"/>
                <w:szCs w:val="20"/>
              </w:rPr>
            </w:pPr>
            <w:r w:rsidRPr="00CB1FF7">
              <w:rPr>
                <w:rFonts w:cs="Arial"/>
                <w:sz w:val="20"/>
                <w:szCs w:val="20"/>
              </w:rPr>
              <w:t>partnerzy społeczno-gospodarczy,</w:t>
            </w:r>
          </w:p>
          <w:p w14:paraId="2635D377" w14:textId="77777777" w:rsidR="006F762F" w:rsidRPr="00CB1FF7" w:rsidRDefault="006F762F" w:rsidP="00CD71BA">
            <w:pPr>
              <w:numPr>
                <w:ilvl w:val="0"/>
                <w:numId w:val="153"/>
              </w:numPr>
              <w:spacing w:after="0" w:line="240" w:lineRule="auto"/>
              <w:ind w:left="317" w:hanging="283"/>
              <w:contextualSpacing/>
              <w:rPr>
                <w:rFonts w:cs="Arial"/>
                <w:sz w:val="20"/>
                <w:szCs w:val="20"/>
              </w:rPr>
            </w:pPr>
            <w:r w:rsidRPr="00CB1FF7">
              <w:rPr>
                <w:rFonts w:cs="Arial"/>
                <w:sz w:val="20"/>
                <w:szCs w:val="20"/>
              </w:rPr>
              <w:t>jednostki samorządu terytorialnego,</w:t>
            </w:r>
          </w:p>
          <w:p w14:paraId="79FE55EB" w14:textId="77777777" w:rsidR="006F762F" w:rsidRPr="00CB1FF7" w:rsidRDefault="006F762F" w:rsidP="00CD71BA">
            <w:pPr>
              <w:numPr>
                <w:ilvl w:val="0"/>
                <w:numId w:val="153"/>
              </w:numPr>
              <w:spacing w:after="0" w:line="240" w:lineRule="auto"/>
              <w:ind w:left="317" w:hanging="283"/>
              <w:contextualSpacing/>
              <w:rPr>
                <w:rFonts w:ascii="Arial" w:hAnsi="Arial" w:cs="Arial"/>
                <w:sz w:val="20"/>
                <w:szCs w:val="20"/>
              </w:rPr>
            </w:pPr>
            <w:r w:rsidRPr="00CB1FF7">
              <w:rPr>
                <w:rFonts w:cs="Arial"/>
                <w:sz w:val="20"/>
                <w:szCs w:val="20"/>
              </w:rPr>
              <w:t>osoby prawne.</w:t>
            </w:r>
          </w:p>
        </w:tc>
      </w:tr>
      <w:tr w:rsidR="00CB1FF7" w:rsidRPr="00CB1FF7" w14:paraId="167655DC"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8F2973A" w14:textId="77777777" w:rsidR="006F762F" w:rsidRPr="00CB1FF7" w:rsidRDefault="006F762F" w:rsidP="009A0B3E">
            <w:pPr>
              <w:numPr>
                <w:ilvl w:val="0"/>
                <w:numId w:val="424"/>
              </w:numPr>
              <w:tabs>
                <w:tab w:val="left" w:pos="426"/>
              </w:tabs>
              <w:spacing w:after="0" w:line="240" w:lineRule="auto"/>
              <w:ind w:left="426" w:right="34" w:hanging="426"/>
              <w:rPr>
                <w:rFonts w:ascii="Arial" w:hAnsi="Arial" w:cs="Arial"/>
                <w:sz w:val="20"/>
                <w:szCs w:val="20"/>
              </w:rPr>
            </w:pPr>
            <w:r w:rsidRPr="00CB1FF7">
              <w:rPr>
                <w:rFonts w:cs="Arial"/>
                <w:sz w:val="20"/>
                <w:szCs w:val="20"/>
              </w:rPr>
              <w:t xml:space="preserve">Grupa docelowa/ ostateczni odbiorcy wsparcia </w:t>
            </w:r>
          </w:p>
        </w:tc>
        <w:tc>
          <w:tcPr>
            <w:tcW w:w="961" w:type="pct"/>
            <w:tcBorders>
              <w:top w:val="single" w:sz="4" w:space="0" w:color="auto"/>
              <w:left w:val="single" w:sz="4" w:space="0" w:color="auto"/>
              <w:bottom w:val="single" w:sz="4" w:space="0" w:color="auto"/>
              <w:right w:val="single" w:sz="4" w:space="0" w:color="auto"/>
            </w:tcBorders>
            <w:hideMark/>
          </w:tcPr>
          <w:p w14:paraId="2DA0598C" w14:textId="77777777" w:rsidR="006F762F" w:rsidRPr="00CB1FF7" w:rsidRDefault="006F762F" w:rsidP="00FD6D0B">
            <w:pPr>
              <w:spacing w:after="0" w:line="240" w:lineRule="auto"/>
              <w:ind w:right="19"/>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7B9822A7" w14:textId="77777777" w:rsidR="006F762F" w:rsidRPr="00CB1FF7" w:rsidRDefault="006F762F" w:rsidP="00FD6D0B">
            <w:pPr>
              <w:pStyle w:val="Akapitzlist"/>
              <w:spacing w:after="0" w:line="240" w:lineRule="auto"/>
              <w:ind w:left="0"/>
              <w:rPr>
                <w:rFonts w:cs="Arial"/>
                <w:sz w:val="20"/>
                <w:szCs w:val="20"/>
              </w:rPr>
            </w:pPr>
            <w:r w:rsidRPr="00CB1FF7">
              <w:rPr>
                <w:rFonts w:cs="Arial"/>
                <w:sz w:val="20"/>
                <w:szCs w:val="20"/>
              </w:rPr>
              <w:t>Osoby dorosłe zainteresowane potwierdzaniem, nabywaniem, uzupełnianiem, podwyższeniem swoich kompetencji lub kwalifikacji z obszaru ICT i języków obcych, w szczególności osoby powyżej 50 roku życia, o niskich kwalifikacjach</w:t>
            </w:r>
          </w:p>
        </w:tc>
      </w:tr>
      <w:tr w:rsidR="00CB1FF7" w:rsidRPr="00CB1FF7" w14:paraId="29264A2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4C88FB2" w14:textId="77777777" w:rsidR="006F762F" w:rsidRPr="00CB1FF7" w:rsidRDefault="006F762F" w:rsidP="009A0B3E">
            <w:pPr>
              <w:numPr>
                <w:ilvl w:val="0"/>
                <w:numId w:val="424"/>
              </w:numPr>
              <w:tabs>
                <w:tab w:val="left" w:pos="426"/>
                <w:tab w:val="left" w:pos="1029"/>
              </w:tabs>
              <w:spacing w:after="0" w:line="240" w:lineRule="auto"/>
              <w:ind w:left="426" w:right="34" w:hanging="426"/>
              <w:rPr>
                <w:rFonts w:ascii="Arial" w:hAnsi="Arial"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2D3D710A"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6708575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CF77284" w14:textId="77777777" w:rsidR="006F762F" w:rsidRPr="00CB1FF7" w:rsidRDefault="006F762F" w:rsidP="009A0B3E">
            <w:pPr>
              <w:numPr>
                <w:ilvl w:val="0"/>
                <w:numId w:val="424"/>
              </w:numPr>
              <w:tabs>
                <w:tab w:val="left" w:pos="426"/>
              </w:tabs>
              <w:spacing w:after="0" w:line="240" w:lineRule="auto"/>
              <w:ind w:left="426" w:right="34" w:hanging="426"/>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7BF0FC34"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62A937CD" w14:textId="77777777" w:rsidTr="00FD6D0B">
        <w:trPr>
          <w:trHeight w:val="57"/>
        </w:trPr>
        <w:tc>
          <w:tcPr>
            <w:tcW w:w="1230" w:type="pct"/>
            <w:vMerge w:val="restart"/>
            <w:tcBorders>
              <w:top w:val="single" w:sz="4" w:space="0" w:color="auto"/>
              <w:left w:val="single" w:sz="4" w:space="0" w:color="auto"/>
              <w:right w:val="single" w:sz="4" w:space="0" w:color="auto"/>
            </w:tcBorders>
          </w:tcPr>
          <w:p w14:paraId="460AA527" w14:textId="77777777" w:rsidR="006F762F" w:rsidRPr="00CB1FF7" w:rsidRDefault="006F762F" w:rsidP="009A0B3E">
            <w:pPr>
              <w:numPr>
                <w:ilvl w:val="0"/>
                <w:numId w:val="424"/>
              </w:numPr>
              <w:tabs>
                <w:tab w:val="left" w:pos="426"/>
                <w:tab w:val="left" w:pos="1312"/>
              </w:tabs>
              <w:suppressAutoHyphens/>
              <w:spacing w:after="0" w:line="240" w:lineRule="auto"/>
              <w:ind w:left="426" w:right="34" w:hanging="426"/>
              <w:contextualSpacing/>
              <w:rPr>
                <w:rFonts w:ascii="Arial" w:hAnsi="Arial" w:cs="Arial"/>
                <w:szCs w:val="24"/>
              </w:rPr>
            </w:pPr>
            <w:r w:rsidRPr="00CB1FF7">
              <w:rPr>
                <w:rFonts w:cs="Arial"/>
                <w:sz w:val="20"/>
                <w:szCs w:val="20"/>
              </w:rPr>
              <w:t>Kategoria (e) regionu (ów) wraz z przypisaniem kwot UE (EUR)</w:t>
            </w:r>
          </w:p>
        </w:tc>
        <w:tc>
          <w:tcPr>
            <w:tcW w:w="961" w:type="pct"/>
            <w:tcBorders>
              <w:top w:val="single" w:sz="4" w:space="0" w:color="auto"/>
              <w:left w:val="single" w:sz="4" w:space="0" w:color="auto"/>
              <w:bottom w:val="single" w:sz="4" w:space="0" w:color="auto"/>
              <w:right w:val="single" w:sz="4" w:space="0" w:color="auto"/>
            </w:tcBorders>
            <w:hideMark/>
          </w:tcPr>
          <w:p w14:paraId="216EA422" w14:textId="77777777" w:rsidR="006F762F" w:rsidRPr="00CB1FF7" w:rsidRDefault="006F762F" w:rsidP="00FD6D0B">
            <w:pPr>
              <w:spacing w:after="0" w:line="240" w:lineRule="auto"/>
              <w:ind w:left="33" w:right="176"/>
              <w:rPr>
                <w:rFonts w:ascii="Arial" w:hAnsi="Arial" w:cs="Arial"/>
                <w:sz w:val="20"/>
                <w:szCs w:val="20"/>
              </w:rPr>
            </w:pPr>
            <w:r w:rsidRPr="00CB1FF7">
              <w:rPr>
                <w:rFonts w:cs="Arial"/>
                <w:sz w:val="20"/>
                <w:szCs w:val="20"/>
              </w:rPr>
              <w:t>Region słabiej rozwinięty</w:t>
            </w:r>
          </w:p>
        </w:tc>
        <w:tc>
          <w:tcPr>
            <w:tcW w:w="2809" w:type="pct"/>
            <w:gridSpan w:val="3"/>
            <w:tcBorders>
              <w:top w:val="single" w:sz="4" w:space="0" w:color="auto"/>
              <w:left w:val="single" w:sz="4" w:space="0" w:color="auto"/>
              <w:bottom w:val="single" w:sz="4" w:space="0" w:color="auto"/>
              <w:right w:val="single" w:sz="4" w:space="0" w:color="auto"/>
            </w:tcBorders>
            <w:hideMark/>
          </w:tcPr>
          <w:p w14:paraId="2C9B7376"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5253D5C2" w14:textId="77777777" w:rsidTr="00FD6D0B">
        <w:trPr>
          <w:trHeight w:val="57"/>
        </w:trPr>
        <w:tc>
          <w:tcPr>
            <w:tcW w:w="1230" w:type="pct"/>
            <w:vMerge/>
            <w:tcBorders>
              <w:left w:val="single" w:sz="4" w:space="0" w:color="auto"/>
              <w:right w:val="single" w:sz="4" w:space="0" w:color="auto"/>
            </w:tcBorders>
            <w:vAlign w:val="center"/>
            <w:hideMark/>
          </w:tcPr>
          <w:p w14:paraId="10CEADAF" w14:textId="77777777" w:rsidR="006F762F" w:rsidRPr="00CB1FF7" w:rsidRDefault="006F762F" w:rsidP="009A0B3E">
            <w:pPr>
              <w:numPr>
                <w:ilvl w:val="0"/>
                <w:numId w:val="424"/>
              </w:numPr>
              <w:tabs>
                <w:tab w:val="left" w:pos="426"/>
              </w:tabs>
              <w:spacing w:after="0" w:line="240" w:lineRule="auto"/>
              <w:ind w:left="426" w:hanging="426"/>
              <w:rPr>
                <w:rFonts w:ascii="Arial" w:hAnsi="Arial" w:cs="Arial"/>
                <w:szCs w:val="24"/>
              </w:rPr>
            </w:pPr>
          </w:p>
        </w:tc>
        <w:tc>
          <w:tcPr>
            <w:tcW w:w="961" w:type="pct"/>
            <w:tcBorders>
              <w:top w:val="single" w:sz="4" w:space="0" w:color="auto"/>
              <w:left w:val="single" w:sz="4" w:space="0" w:color="auto"/>
              <w:bottom w:val="single" w:sz="4" w:space="0" w:color="auto"/>
              <w:right w:val="single" w:sz="4" w:space="0" w:color="auto"/>
            </w:tcBorders>
            <w:hideMark/>
          </w:tcPr>
          <w:p w14:paraId="63E9CFDD" w14:textId="77777777" w:rsidR="006F762F" w:rsidRPr="00CB1FF7" w:rsidRDefault="006F762F" w:rsidP="00FD6D0B">
            <w:pPr>
              <w:spacing w:after="0" w:line="240" w:lineRule="auto"/>
              <w:ind w:left="33" w:right="176"/>
              <w:rPr>
                <w:rFonts w:ascii="Arial" w:hAnsi="Arial" w:cs="Arial"/>
                <w:sz w:val="20"/>
                <w:szCs w:val="20"/>
              </w:rPr>
            </w:pPr>
            <w:r w:rsidRPr="00CB1FF7">
              <w:rPr>
                <w:sz w:val="20"/>
                <w:szCs w:val="20"/>
              </w:rPr>
              <w:t>Działanie 8.4</w:t>
            </w:r>
          </w:p>
        </w:tc>
        <w:tc>
          <w:tcPr>
            <w:tcW w:w="2809" w:type="pct"/>
            <w:gridSpan w:val="3"/>
            <w:tcBorders>
              <w:top w:val="single" w:sz="4" w:space="0" w:color="auto"/>
              <w:left w:val="single" w:sz="4" w:space="0" w:color="auto"/>
              <w:bottom w:val="single" w:sz="4" w:space="0" w:color="auto"/>
              <w:right w:val="single" w:sz="4" w:space="0" w:color="auto"/>
            </w:tcBorders>
            <w:hideMark/>
          </w:tcPr>
          <w:p w14:paraId="1BD84175" w14:textId="28837F84" w:rsidR="006F762F" w:rsidRPr="00CB1FF7" w:rsidRDefault="00CC63B4" w:rsidP="00FD6D0B">
            <w:pPr>
              <w:spacing w:before="120" w:after="120" w:line="240" w:lineRule="auto"/>
              <w:ind w:left="113" w:right="284"/>
              <w:rPr>
                <w:rFonts w:ascii="Arial" w:hAnsi="Arial" w:cs="Arial"/>
                <w:b/>
                <w:sz w:val="20"/>
                <w:szCs w:val="20"/>
              </w:rPr>
            </w:pPr>
            <w:r>
              <w:rPr>
                <w:rFonts w:cs="Arial"/>
                <w:b/>
                <w:sz w:val="20"/>
                <w:szCs w:val="20"/>
              </w:rPr>
              <w:t>5 279 542,00</w:t>
            </w:r>
          </w:p>
        </w:tc>
      </w:tr>
      <w:tr w:rsidR="00CB1FF7" w:rsidRPr="00CB1FF7" w14:paraId="1AF7037E"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753C4C6A" w14:textId="77777777" w:rsidR="006F762F" w:rsidRPr="00CB1FF7" w:rsidRDefault="006F762F" w:rsidP="009A0B3E">
            <w:pPr>
              <w:numPr>
                <w:ilvl w:val="0"/>
                <w:numId w:val="424"/>
              </w:numPr>
              <w:tabs>
                <w:tab w:val="left" w:pos="426"/>
              </w:tabs>
              <w:spacing w:after="0" w:line="240" w:lineRule="auto"/>
              <w:ind w:left="426" w:hanging="426"/>
              <w:rPr>
                <w:rFonts w:ascii="Arial" w:hAnsi="Arial" w:cs="Arial"/>
                <w:szCs w:val="24"/>
              </w:rPr>
            </w:pPr>
          </w:p>
        </w:tc>
        <w:tc>
          <w:tcPr>
            <w:tcW w:w="961" w:type="pct"/>
            <w:tcBorders>
              <w:top w:val="single" w:sz="4" w:space="0" w:color="auto"/>
              <w:left w:val="single" w:sz="4" w:space="0" w:color="auto"/>
              <w:bottom w:val="single" w:sz="4" w:space="0" w:color="auto"/>
              <w:right w:val="single" w:sz="4" w:space="0" w:color="auto"/>
            </w:tcBorders>
            <w:hideMark/>
          </w:tcPr>
          <w:p w14:paraId="254C6FA7" w14:textId="77777777" w:rsidR="006F762F" w:rsidRPr="00CB1FF7" w:rsidRDefault="006F762F" w:rsidP="00FD6D0B">
            <w:pPr>
              <w:spacing w:after="0" w:line="240" w:lineRule="auto"/>
              <w:ind w:left="33" w:right="176"/>
              <w:rPr>
                <w:rFonts w:ascii="Arial" w:hAnsi="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006417F0" w14:textId="57BFA0E6" w:rsidR="006F762F" w:rsidRPr="00CB1FF7" w:rsidRDefault="00CC63B4" w:rsidP="00FD6D0B">
            <w:pPr>
              <w:spacing w:before="120" w:after="120" w:line="240" w:lineRule="auto"/>
              <w:ind w:left="113" w:right="284"/>
              <w:rPr>
                <w:rFonts w:ascii="Arial" w:hAnsi="Arial" w:cs="Arial"/>
                <w:b/>
                <w:sz w:val="20"/>
                <w:szCs w:val="20"/>
              </w:rPr>
            </w:pPr>
            <w:r>
              <w:rPr>
                <w:rFonts w:cs="Arial"/>
                <w:b/>
                <w:sz w:val="20"/>
                <w:szCs w:val="20"/>
              </w:rPr>
              <w:t>3 779 542,00</w:t>
            </w:r>
          </w:p>
        </w:tc>
      </w:tr>
      <w:tr w:rsidR="00CB1FF7" w:rsidRPr="00CB1FF7" w14:paraId="19DBC26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14DC02F" w14:textId="77777777" w:rsidR="006F762F" w:rsidRPr="00CB1FF7" w:rsidRDefault="006F762F" w:rsidP="009A0B3E">
            <w:pPr>
              <w:numPr>
                <w:ilvl w:val="0"/>
                <w:numId w:val="424"/>
              </w:numPr>
              <w:tabs>
                <w:tab w:val="left" w:pos="426"/>
                <w:tab w:val="left" w:pos="1454"/>
                <w:tab w:val="left" w:pos="1737"/>
              </w:tabs>
              <w:spacing w:after="0" w:line="240" w:lineRule="auto"/>
              <w:ind w:left="426" w:right="33" w:hanging="426"/>
              <w:rPr>
                <w:rFonts w:ascii="Arial" w:hAnsi="Arial"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z innymi PO </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6ED290E8" w14:textId="77777777" w:rsidR="006F762F" w:rsidRPr="00CB1FF7" w:rsidRDefault="006F762F" w:rsidP="00FD6D0B">
            <w:pPr>
              <w:tabs>
                <w:tab w:val="center" w:pos="1309"/>
                <w:tab w:val="center" w:pos="1451"/>
              </w:tabs>
              <w:spacing w:after="0" w:line="240" w:lineRule="auto"/>
              <w:ind w:right="176"/>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1F0DF936"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761E59DE" w14:textId="77777777" w:rsidR="006F762F" w:rsidRPr="00CB1FF7" w:rsidRDefault="006F762F" w:rsidP="009A0B3E">
            <w:pPr>
              <w:numPr>
                <w:ilvl w:val="0"/>
                <w:numId w:val="154"/>
              </w:numPr>
              <w:spacing w:after="0" w:line="240" w:lineRule="auto"/>
              <w:ind w:left="317" w:hanging="317"/>
              <w:rPr>
                <w:rFonts w:cs="Arial"/>
                <w:sz w:val="20"/>
                <w:szCs w:val="20"/>
              </w:rPr>
            </w:pPr>
            <w:r w:rsidRPr="00CB1FF7">
              <w:rPr>
                <w:rFonts w:cs="Arial"/>
                <w:sz w:val="20"/>
                <w:szCs w:val="20"/>
              </w:rPr>
              <w:t>Komitet Monitorujący RPOWŚ na lata 2014–2020,</w:t>
            </w:r>
          </w:p>
          <w:p w14:paraId="056A7DE8" w14:textId="77777777" w:rsidR="006F762F" w:rsidRPr="00CB1FF7" w:rsidRDefault="006F762F" w:rsidP="009A0B3E">
            <w:pPr>
              <w:numPr>
                <w:ilvl w:val="0"/>
                <w:numId w:val="154"/>
              </w:numPr>
              <w:spacing w:after="0" w:line="240" w:lineRule="auto"/>
              <w:ind w:left="317" w:hanging="317"/>
              <w:rPr>
                <w:rFonts w:cs="Arial"/>
                <w:sz w:val="20"/>
                <w:szCs w:val="20"/>
              </w:rPr>
            </w:pPr>
            <w:r w:rsidRPr="00CB1FF7">
              <w:rPr>
                <w:rFonts w:cs="Arial"/>
                <w:sz w:val="20"/>
                <w:szCs w:val="20"/>
              </w:rPr>
              <w:t>kryteria wyboru projektów,</w:t>
            </w:r>
          </w:p>
          <w:p w14:paraId="616CE241" w14:textId="77777777" w:rsidR="006F762F" w:rsidRPr="00CB1FF7" w:rsidRDefault="006F762F" w:rsidP="009A0B3E">
            <w:pPr>
              <w:numPr>
                <w:ilvl w:val="0"/>
                <w:numId w:val="154"/>
              </w:numPr>
              <w:spacing w:after="0" w:line="240" w:lineRule="auto"/>
              <w:ind w:left="317" w:hanging="317"/>
              <w:rPr>
                <w:rFonts w:cs="Arial"/>
                <w:sz w:val="20"/>
                <w:szCs w:val="20"/>
              </w:rPr>
            </w:pPr>
            <w:r w:rsidRPr="00CB1FF7">
              <w:rPr>
                <w:rFonts w:cs="Arial"/>
                <w:sz w:val="20"/>
                <w:szCs w:val="20"/>
              </w:rPr>
              <w:t>działania w zakresie informacji i promocji,</w:t>
            </w:r>
          </w:p>
          <w:p w14:paraId="2930C190" w14:textId="77777777" w:rsidR="006F762F" w:rsidRPr="00CB1FF7" w:rsidRDefault="006F762F" w:rsidP="009A0B3E">
            <w:pPr>
              <w:numPr>
                <w:ilvl w:val="0"/>
                <w:numId w:val="154"/>
              </w:numPr>
              <w:spacing w:after="0" w:line="240" w:lineRule="auto"/>
              <w:ind w:left="317" w:hanging="317"/>
              <w:rPr>
                <w:rFonts w:cs="Arial"/>
                <w:i/>
                <w:sz w:val="20"/>
                <w:szCs w:val="20"/>
              </w:rPr>
            </w:pPr>
            <w:r w:rsidRPr="00CB1FF7">
              <w:rPr>
                <w:rFonts w:cs="Arial"/>
                <w:sz w:val="20"/>
                <w:szCs w:val="20"/>
              </w:rPr>
              <w:t>monitoring i ewaluacja</w:t>
            </w:r>
            <w:r w:rsidRPr="00CB1FF7">
              <w:rPr>
                <w:rFonts w:cs="Arial"/>
                <w:i/>
                <w:sz w:val="20"/>
                <w:szCs w:val="20"/>
              </w:rPr>
              <w:t>.</w:t>
            </w:r>
          </w:p>
          <w:p w14:paraId="4E7E8502" w14:textId="77777777" w:rsidR="006F762F" w:rsidRPr="00CB1FF7" w:rsidRDefault="006F762F"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66C17371" w14:textId="77777777" w:rsidR="006F762F" w:rsidRPr="00CB1FF7" w:rsidRDefault="006F762F" w:rsidP="009A0B3E">
            <w:pPr>
              <w:numPr>
                <w:ilvl w:val="0"/>
                <w:numId w:val="155"/>
              </w:numPr>
              <w:spacing w:after="0" w:line="240" w:lineRule="auto"/>
              <w:ind w:left="317" w:hanging="317"/>
              <w:rPr>
                <w:rFonts w:cs="Arial"/>
                <w:sz w:val="20"/>
                <w:szCs w:val="20"/>
              </w:rPr>
            </w:pPr>
            <w:r w:rsidRPr="00CB1FF7">
              <w:rPr>
                <w:rFonts w:cs="Arial"/>
                <w:sz w:val="20"/>
                <w:szCs w:val="20"/>
              </w:rPr>
              <w:t xml:space="preserve">Wspólna Lista Wskaźników Kluczowych, </w:t>
            </w:r>
          </w:p>
          <w:p w14:paraId="2676AE76" w14:textId="249C06C2" w:rsidR="006F762F" w:rsidRPr="00CB1FF7" w:rsidRDefault="006F762F" w:rsidP="009A0B3E">
            <w:pPr>
              <w:numPr>
                <w:ilvl w:val="0"/>
                <w:numId w:val="155"/>
              </w:numPr>
              <w:spacing w:after="0" w:line="240" w:lineRule="auto"/>
              <w:ind w:left="317" w:hanging="317"/>
              <w:rPr>
                <w:rFonts w:cs="Arial"/>
                <w:sz w:val="20"/>
                <w:szCs w:val="20"/>
              </w:rPr>
            </w:pPr>
            <w:r w:rsidRPr="00CB1FF7">
              <w:rPr>
                <w:rFonts w:cs="Arial"/>
                <w:sz w:val="20"/>
                <w:szCs w:val="20"/>
              </w:rPr>
              <w:t>Kontrakt Terytorialny dla Województwa Świętokrzyskiego na lata 2014</w:t>
            </w:r>
            <w:r w:rsidR="0008091D" w:rsidRPr="00CB1FF7">
              <w:rPr>
                <w:rFonts w:cs="Arial"/>
                <w:sz w:val="20"/>
                <w:szCs w:val="20"/>
              </w:rPr>
              <w:t>-</w:t>
            </w:r>
            <w:r w:rsidRPr="00CB1FF7">
              <w:rPr>
                <w:rFonts w:cs="Arial"/>
                <w:sz w:val="20"/>
                <w:szCs w:val="20"/>
              </w:rPr>
              <w:t>2020,</w:t>
            </w:r>
          </w:p>
          <w:p w14:paraId="320FBABC" w14:textId="10BBFCCC" w:rsidR="006F762F" w:rsidRPr="00CB1FF7" w:rsidRDefault="006F762F" w:rsidP="009A0B3E">
            <w:pPr>
              <w:numPr>
                <w:ilvl w:val="0"/>
                <w:numId w:val="155"/>
              </w:numPr>
              <w:spacing w:after="0" w:line="240" w:lineRule="auto"/>
              <w:ind w:left="317" w:hanging="317"/>
              <w:rPr>
                <w:rFonts w:cs="Arial"/>
                <w:sz w:val="20"/>
                <w:szCs w:val="20"/>
              </w:rPr>
            </w:pPr>
            <w:r w:rsidRPr="00CB1FF7">
              <w:rPr>
                <w:rFonts w:cs="Arial"/>
                <w:sz w:val="20"/>
                <w:szCs w:val="20"/>
              </w:rPr>
              <w:t>W</w:t>
            </w:r>
            <w:r w:rsidRPr="00CB1FF7">
              <w:rPr>
                <w:sz w:val="20"/>
                <w:szCs w:val="20"/>
              </w:rPr>
              <w:t xml:space="preserve">ytyczne w zakresie realizacji przedsięwzięć </w:t>
            </w:r>
            <w:r w:rsidRPr="00CB1FF7">
              <w:rPr>
                <w:sz w:val="20"/>
                <w:szCs w:val="20"/>
              </w:rPr>
              <w:br/>
              <w:t xml:space="preserve">z udziałem środków Europejskiego Funduszu Społecznego </w:t>
            </w:r>
            <w:r w:rsidRPr="00CB1FF7">
              <w:rPr>
                <w:sz w:val="20"/>
                <w:szCs w:val="20"/>
              </w:rPr>
              <w:br/>
              <w:t>w obszarze edukacji na lata 2014-2020.</w:t>
            </w:r>
          </w:p>
          <w:p w14:paraId="207B9E48" w14:textId="77777777" w:rsidR="006F762F" w:rsidRPr="00CB1FF7" w:rsidRDefault="006F762F" w:rsidP="00FD6D0B">
            <w:pPr>
              <w:spacing w:after="0" w:line="240" w:lineRule="auto"/>
              <w:rPr>
                <w:rFonts w:cs="Arial"/>
                <w:sz w:val="20"/>
                <w:szCs w:val="20"/>
              </w:rPr>
            </w:pPr>
            <w:r w:rsidRPr="00CB1FF7">
              <w:rPr>
                <w:rFonts w:cs="Arial"/>
                <w:sz w:val="20"/>
                <w:szCs w:val="20"/>
              </w:rPr>
              <w:t>Komplementarność z innymi Programami Operacyjnymi:</w:t>
            </w:r>
          </w:p>
          <w:p w14:paraId="4173FDC8" w14:textId="77777777" w:rsidR="006F762F" w:rsidRPr="00CB1FF7" w:rsidRDefault="006F762F" w:rsidP="009A0B3E">
            <w:pPr>
              <w:numPr>
                <w:ilvl w:val="0"/>
                <w:numId w:val="150"/>
              </w:numPr>
              <w:spacing w:after="0" w:line="240" w:lineRule="auto"/>
              <w:ind w:left="317" w:hanging="284"/>
              <w:rPr>
                <w:rFonts w:ascii="Arial" w:hAnsi="Arial" w:cs="Arial"/>
                <w:sz w:val="20"/>
                <w:szCs w:val="20"/>
              </w:rPr>
            </w:pPr>
            <w:r w:rsidRPr="00CB1FF7">
              <w:rPr>
                <w:rFonts w:cs="Arial"/>
                <w:sz w:val="20"/>
                <w:szCs w:val="20"/>
              </w:rPr>
              <w:t>Program Operacyjny Wiedza Edukacja Rozwój.</w:t>
            </w:r>
          </w:p>
        </w:tc>
      </w:tr>
      <w:tr w:rsidR="00CB1FF7" w:rsidRPr="00CB1FF7" w14:paraId="1E55E055" w14:textId="77777777" w:rsidTr="00FD6D0B">
        <w:trPr>
          <w:trHeight w:val="57"/>
        </w:trPr>
        <w:tc>
          <w:tcPr>
            <w:tcW w:w="1230" w:type="pct"/>
            <w:vMerge w:val="restart"/>
            <w:tcBorders>
              <w:top w:val="single" w:sz="4" w:space="0" w:color="auto"/>
              <w:left w:val="single" w:sz="4" w:space="0" w:color="auto"/>
              <w:right w:val="single" w:sz="4" w:space="0" w:color="auto"/>
            </w:tcBorders>
          </w:tcPr>
          <w:p w14:paraId="1EBD3CEA" w14:textId="77777777" w:rsidR="006F762F" w:rsidRPr="00CB1FF7" w:rsidRDefault="006F762F" w:rsidP="009A0B3E">
            <w:pPr>
              <w:numPr>
                <w:ilvl w:val="0"/>
                <w:numId w:val="424"/>
              </w:numPr>
              <w:tabs>
                <w:tab w:val="left" w:pos="426"/>
              </w:tabs>
              <w:spacing w:after="0" w:line="240" w:lineRule="auto"/>
              <w:ind w:left="426" w:right="33"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961" w:type="pct"/>
            <w:vMerge w:val="restart"/>
            <w:tcBorders>
              <w:top w:val="single" w:sz="4" w:space="0" w:color="auto"/>
              <w:left w:val="single" w:sz="4" w:space="0" w:color="auto"/>
              <w:bottom w:val="single" w:sz="4" w:space="0" w:color="auto"/>
              <w:right w:val="single" w:sz="4" w:space="0" w:color="auto"/>
            </w:tcBorders>
            <w:hideMark/>
          </w:tcPr>
          <w:p w14:paraId="5CD69487" w14:textId="77777777" w:rsidR="006F762F" w:rsidRPr="00CB1FF7" w:rsidRDefault="006F762F" w:rsidP="00FD6D0B">
            <w:pPr>
              <w:tabs>
                <w:tab w:val="left" w:pos="1331"/>
                <w:tab w:val="center" w:pos="1451"/>
              </w:tabs>
              <w:spacing w:after="0" w:line="240" w:lineRule="auto"/>
              <w:ind w:right="-123"/>
              <w:rPr>
                <w:rFonts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dotted" w:sz="4" w:space="0" w:color="auto"/>
              <w:right w:val="single" w:sz="4" w:space="0" w:color="auto"/>
            </w:tcBorders>
            <w:hideMark/>
          </w:tcPr>
          <w:p w14:paraId="2F0CEFBD" w14:textId="77777777" w:rsidR="006F762F" w:rsidRPr="00CB1FF7" w:rsidRDefault="006F762F" w:rsidP="00FD6D0B">
            <w:pPr>
              <w:spacing w:after="0" w:line="240" w:lineRule="auto"/>
              <w:ind w:left="113" w:right="284"/>
              <w:contextualSpacing/>
              <w:rPr>
                <w:rFonts w:cs="Arial"/>
                <w:sz w:val="20"/>
                <w:szCs w:val="20"/>
              </w:rPr>
            </w:pPr>
            <w:r w:rsidRPr="00CB1FF7">
              <w:rPr>
                <w:rFonts w:cs="Arial"/>
                <w:sz w:val="20"/>
                <w:szCs w:val="20"/>
              </w:rPr>
              <w:t>Wydzielone zostały środki dla następujących Obszarów Strategicznej Interwencji:</w:t>
            </w:r>
          </w:p>
        </w:tc>
      </w:tr>
      <w:tr w:rsidR="00CB1FF7" w:rsidRPr="00CB1FF7" w14:paraId="1D6EC56D"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5F8BD8F8" w14:textId="77777777" w:rsidR="006F762F" w:rsidRPr="00CB1FF7" w:rsidRDefault="006F762F" w:rsidP="009A0B3E">
            <w:pPr>
              <w:numPr>
                <w:ilvl w:val="0"/>
                <w:numId w:val="424"/>
              </w:numPr>
              <w:tabs>
                <w:tab w:val="left" w:pos="426"/>
              </w:tabs>
              <w:spacing w:after="0" w:line="240" w:lineRule="auto"/>
              <w:ind w:left="426" w:hanging="426"/>
              <w:rPr>
                <w:rFonts w:ascii="Arial" w:hAnsi="Arial" w:cs="Arial"/>
                <w:sz w:val="20"/>
                <w:szCs w:val="20"/>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14:paraId="130F95DC" w14:textId="77777777" w:rsidR="006F762F" w:rsidRPr="00CB1FF7" w:rsidRDefault="006F762F" w:rsidP="00FD6D0B">
            <w:pPr>
              <w:spacing w:after="0" w:line="240" w:lineRule="auto"/>
              <w:rPr>
                <w:rFonts w:cs="Arial"/>
                <w:sz w:val="20"/>
                <w:szCs w:val="20"/>
              </w:rPr>
            </w:pPr>
          </w:p>
        </w:tc>
        <w:tc>
          <w:tcPr>
            <w:tcW w:w="1702" w:type="pct"/>
            <w:gridSpan w:val="2"/>
            <w:tcBorders>
              <w:top w:val="dotted" w:sz="4" w:space="0" w:color="auto"/>
              <w:left w:val="single" w:sz="4" w:space="0" w:color="auto"/>
              <w:bottom w:val="single" w:sz="4" w:space="0" w:color="auto"/>
              <w:right w:val="dotted" w:sz="4" w:space="0" w:color="auto"/>
            </w:tcBorders>
            <w:hideMark/>
          </w:tcPr>
          <w:p w14:paraId="57F4E4C0"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obszary wiejskie </w:t>
            </w:r>
            <w:r w:rsidRPr="00CB1FF7">
              <w:rPr>
                <w:rFonts w:cs="Arial"/>
                <w:sz w:val="20"/>
                <w:szCs w:val="20"/>
              </w:rPr>
              <w:br/>
              <w:t>o najgorszym dostępie do usług publicznych</w:t>
            </w:r>
          </w:p>
        </w:tc>
        <w:tc>
          <w:tcPr>
            <w:tcW w:w="1107" w:type="pct"/>
            <w:tcBorders>
              <w:top w:val="dotted" w:sz="4" w:space="0" w:color="auto"/>
              <w:left w:val="dotted" w:sz="4" w:space="0" w:color="auto"/>
              <w:bottom w:val="single" w:sz="4" w:space="0" w:color="auto"/>
              <w:right w:val="single" w:sz="4" w:space="0" w:color="auto"/>
            </w:tcBorders>
            <w:hideMark/>
          </w:tcPr>
          <w:p w14:paraId="68F86CB2" w14:textId="77777777" w:rsidR="006F762F" w:rsidRPr="00CB1FF7" w:rsidRDefault="00FB2A72" w:rsidP="00FD6D0B">
            <w:pPr>
              <w:spacing w:after="0" w:line="240" w:lineRule="auto"/>
              <w:ind w:left="113" w:right="284"/>
              <w:rPr>
                <w:rFonts w:cs="Arial"/>
                <w:sz w:val="20"/>
                <w:szCs w:val="20"/>
              </w:rPr>
            </w:pPr>
            <w:r w:rsidRPr="00CB1FF7">
              <w:rPr>
                <w:rFonts w:cs="Arial"/>
                <w:b/>
                <w:sz w:val="20"/>
                <w:szCs w:val="20"/>
              </w:rPr>
              <w:t>2 450 000,00</w:t>
            </w:r>
            <w:r w:rsidR="006F762F" w:rsidRPr="00CB1FF7">
              <w:rPr>
                <w:rFonts w:cs="Arial"/>
                <w:sz w:val="20"/>
                <w:szCs w:val="20"/>
              </w:rPr>
              <w:t xml:space="preserve"> EUR</w:t>
            </w:r>
          </w:p>
        </w:tc>
      </w:tr>
      <w:tr w:rsidR="00CB1FF7" w:rsidRPr="00CB1FF7" w14:paraId="6FFEF3C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D98BB7E" w14:textId="77777777" w:rsidR="006F762F" w:rsidRPr="00CB1FF7" w:rsidRDefault="006F762F" w:rsidP="009A0B3E">
            <w:pPr>
              <w:numPr>
                <w:ilvl w:val="0"/>
                <w:numId w:val="424"/>
              </w:numPr>
              <w:tabs>
                <w:tab w:val="left" w:pos="426"/>
                <w:tab w:val="left" w:pos="887"/>
                <w:tab w:val="left" w:pos="1487"/>
              </w:tabs>
              <w:suppressAutoHyphens/>
              <w:spacing w:after="0" w:line="240" w:lineRule="auto"/>
              <w:ind w:left="426" w:right="33" w:hanging="426"/>
              <w:rPr>
                <w:rFonts w:ascii="Arial" w:hAnsi="Arial" w:cs="Arial"/>
                <w:sz w:val="20"/>
                <w:szCs w:val="20"/>
              </w:rPr>
            </w:pPr>
            <w:r w:rsidRPr="00CB1FF7">
              <w:rPr>
                <w:rFonts w:cs="Arial"/>
                <w:sz w:val="20"/>
                <w:szCs w:val="20"/>
              </w:rPr>
              <w:t>Tryb(y) wyboru projektów</w:t>
            </w:r>
            <w:r w:rsidRPr="00CB1FF7">
              <w:rPr>
                <w:rFonts w:cs="Arial"/>
                <w:sz w:val="20"/>
                <w:szCs w:val="20"/>
              </w:rPr>
              <w:br/>
              <w:t>oraz wskazanie podmiotu odpowiedzialnego za nabór i ocenę wniosków oraz</w:t>
            </w:r>
            <w:r w:rsidRPr="00CB1FF7">
              <w:rPr>
                <w:rFonts w:cs="Arial"/>
                <w:sz w:val="20"/>
                <w:szCs w:val="20"/>
              </w:rPr>
              <w:br/>
              <w:t xml:space="preserve">przyjmowanie protestów </w:t>
            </w:r>
          </w:p>
        </w:tc>
        <w:tc>
          <w:tcPr>
            <w:tcW w:w="961" w:type="pct"/>
            <w:tcBorders>
              <w:top w:val="single" w:sz="4" w:space="0" w:color="auto"/>
              <w:left w:val="single" w:sz="4" w:space="0" w:color="auto"/>
              <w:bottom w:val="single" w:sz="4" w:space="0" w:color="auto"/>
              <w:right w:val="single" w:sz="4" w:space="0" w:color="auto"/>
            </w:tcBorders>
            <w:hideMark/>
          </w:tcPr>
          <w:p w14:paraId="275DA2E6" w14:textId="77777777" w:rsidR="006F762F" w:rsidRPr="00CB1FF7" w:rsidRDefault="006F762F" w:rsidP="00FD6D0B">
            <w:pPr>
              <w:tabs>
                <w:tab w:val="center" w:pos="1309"/>
                <w:tab w:val="center" w:pos="1451"/>
              </w:tabs>
              <w:spacing w:after="0" w:line="240" w:lineRule="auto"/>
              <w:rPr>
                <w:rFonts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4E3F0807" w14:textId="77777777" w:rsidR="006F762F" w:rsidRPr="00CB1FF7" w:rsidRDefault="006F762F" w:rsidP="00FD6D0B">
            <w:pPr>
              <w:spacing w:after="0" w:line="240" w:lineRule="auto"/>
              <w:ind w:left="113" w:right="284"/>
              <w:rPr>
                <w:rFonts w:cs="Arial"/>
                <w:bCs/>
                <w:sz w:val="20"/>
                <w:szCs w:val="20"/>
              </w:rPr>
            </w:pPr>
            <w:r w:rsidRPr="00CB1FF7">
              <w:rPr>
                <w:rFonts w:cs="Arial"/>
                <w:bCs/>
                <w:sz w:val="20"/>
                <w:szCs w:val="20"/>
              </w:rPr>
              <w:t>Tryb konkursowy</w:t>
            </w:r>
          </w:p>
          <w:p w14:paraId="6B95586F" w14:textId="77777777" w:rsidR="00F1583C" w:rsidRPr="00CB1FF7" w:rsidRDefault="00F1583C" w:rsidP="00F1583C">
            <w:pPr>
              <w:spacing w:after="0" w:line="240" w:lineRule="auto"/>
              <w:ind w:left="113" w:right="284"/>
              <w:rPr>
                <w:rFonts w:cs="Arial"/>
                <w:bCs/>
                <w:sz w:val="20"/>
                <w:szCs w:val="20"/>
              </w:rPr>
            </w:pPr>
            <w:r w:rsidRPr="00CB1FF7">
              <w:rPr>
                <w:rFonts w:cs="Arial"/>
                <w:bCs/>
                <w:sz w:val="20"/>
                <w:szCs w:val="20"/>
              </w:rPr>
              <w:t>Departament Wdrażania Europejskiego Funduszu Społecznego Urzędu Marszałkowskiego Województwa Świętokrzyskiego – w zakresie naboru i oceny wniosków</w:t>
            </w:r>
          </w:p>
          <w:p w14:paraId="5B6E991A" w14:textId="77777777" w:rsidR="00F1583C" w:rsidRPr="00CB1FF7" w:rsidRDefault="00F1583C" w:rsidP="00F1583C">
            <w:pPr>
              <w:spacing w:after="0" w:line="240" w:lineRule="auto"/>
              <w:ind w:left="113" w:right="284"/>
              <w:rPr>
                <w:rFonts w:cs="Arial"/>
                <w:bCs/>
                <w:sz w:val="20"/>
                <w:szCs w:val="20"/>
              </w:rPr>
            </w:pPr>
          </w:p>
          <w:p w14:paraId="6323D067" w14:textId="58030A8D" w:rsidR="006F762F" w:rsidRPr="00CB1FF7" w:rsidRDefault="00F1583C" w:rsidP="00F1583C">
            <w:pPr>
              <w:spacing w:after="0" w:line="240" w:lineRule="auto"/>
              <w:ind w:left="113" w:right="284"/>
              <w:rPr>
                <w:rFonts w:cs="Arial"/>
                <w:sz w:val="20"/>
                <w:szCs w:val="20"/>
              </w:rPr>
            </w:pPr>
            <w:r w:rsidRPr="00CB1FF7">
              <w:rPr>
                <w:rFonts w:cs="Arial"/>
                <w:bCs/>
                <w:sz w:val="20"/>
                <w:szCs w:val="20"/>
              </w:rPr>
              <w:t>Departament Kontroli i Certyfikacji RPO Urzędu Marszałkowskiego Województwa Świętokrzyskiego – w zakresie protestów</w:t>
            </w:r>
          </w:p>
        </w:tc>
      </w:tr>
      <w:tr w:rsidR="00CB1FF7" w:rsidRPr="00CB1FF7" w14:paraId="536310E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2DB1CDF" w14:textId="77777777" w:rsidR="006F762F" w:rsidRPr="00CB1FF7" w:rsidRDefault="006F762F" w:rsidP="009A0B3E">
            <w:pPr>
              <w:numPr>
                <w:ilvl w:val="0"/>
                <w:numId w:val="424"/>
              </w:numPr>
              <w:tabs>
                <w:tab w:val="left" w:pos="426"/>
              </w:tabs>
              <w:suppressAutoHyphens/>
              <w:spacing w:after="0" w:line="240" w:lineRule="auto"/>
              <w:ind w:left="426" w:right="33" w:hanging="426"/>
              <w:rPr>
                <w:rFonts w:ascii="Arial" w:hAnsi="Arial" w:cs="Arial"/>
                <w:sz w:val="20"/>
                <w:szCs w:val="20"/>
              </w:rPr>
            </w:pPr>
            <w:r w:rsidRPr="00CB1FF7">
              <w:rPr>
                <w:rFonts w:cs="Arial"/>
                <w:sz w:val="20"/>
                <w:szCs w:val="20"/>
              </w:rPr>
              <w:t xml:space="preserve">Limity </w:t>
            </w:r>
            <w:r w:rsidRPr="00CB1FF7">
              <w:rPr>
                <w:rFonts w:cs="Arial"/>
                <w:sz w:val="20"/>
                <w:szCs w:val="20"/>
              </w:rPr>
              <w:br/>
              <w:t xml:space="preserve">i ograniczenia realizacji projektów </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4AEF48FD" w14:textId="77777777" w:rsidR="006F762F" w:rsidRPr="00CB1FF7" w:rsidRDefault="006F762F" w:rsidP="00FD6D0B">
            <w:pPr>
              <w:tabs>
                <w:tab w:val="left" w:pos="1309"/>
              </w:tabs>
              <w:spacing w:after="0" w:line="240" w:lineRule="auto"/>
              <w:rPr>
                <w:rFonts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58CFF1AB" w14:textId="77777777" w:rsidR="006F762F" w:rsidRPr="00CB1FF7" w:rsidRDefault="006F762F" w:rsidP="009A0B3E">
            <w:pPr>
              <w:numPr>
                <w:ilvl w:val="0"/>
                <w:numId w:val="156"/>
              </w:numPr>
              <w:spacing w:after="0" w:line="240" w:lineRule="auto"/>
              <w:ind w:left="317" w:hanging="284"/>
              <w:rPr>
                <w:rFonts w:cs="Arial"/>
                <w:bCs/>
                <w:sz w:val="20"/>
                <w:szCs w:val="20"/>
              </w:rPr>
            </w:pPr>
            <w:r w:rsidRPr="00CB1FF7">
              <w:rPr>
                <w:rFonts w:cs="Arial"/>
                <w:bCs/>
                <w:sz w:val="20"/>
                <w:szCs w:val="20"/>
              </w:rPr>
              <w:t>Zgodnie z regulaminem konkursu, prawodawstwem krajowym  oraz wytycznymi, w szczególności:</w:t>
            </w:r>
          </w:p>
          <w:p w14:paraId="3C770C35" w14:textId="77777777" w:rsidR="006F762F" w:rsidRPr="00CB1FF7" w:rsidRDefault="006F762F" w:rsidP="00CD71BA">
            <w:pPr>
              <w:numPr>
                <w:ilvl w:val="0"/>
                <w:numId w:val="157"/>
              </w:numPr>
              <w:spacing w:after="0" w:line="240" w:lineRule="auto"/>
              <w:ind w:left="317" w:hanging="283"/>
              <w:rPr>
                <w:i/>
                <w:sz w:val="20"/>
                <w:szCs w:val="20"/>
              </w:rPr>
            </w:pPr>
            <w:r w:rsidRPr="00CB1FF7">
              <w:rPr>
                <w:i/>
                <w:sz w:val="20"/>
                <w:szCs w:val="20"/>
              </w:rPr>
              <w:t xml:space="preserve">Wytycznymi w zakresie kwalifikowalności wydatków </w:t>
            </w:r>
            <w:r w:rsidRPr="00CB1FF7">
              <w:rPr>
                <w:i/>
                <w:sz w:val="20"/>
                <w:szCs w:val="20"/>
              </w:rPr>
              <w:br/>
              <w:t>w ramach Europejskiego Funduszu Rozwoju Regionalnego, Europejskiego Funduszu Społecznego oraz Funduszu Spójności na lata 2014-2020:</w:t>
            </w:r>
          </w:p>
          <w:p w14:paraId="3E1C13FD" w14:textId="77777777" w:rsidR="006F762F" w:rsidRPr="00CB1FF7" w:rsidRDefault="006F762F" w:rsidP="00CD71BA">
            <w:pPr>
              <w:numPr>
                <w:ilvl w:val="0"/>
                <w:numId w:val="158"/>
              </w:numPr>
              <w:spacing w:after="0" w:line="240" w:lineRule="auto"/>
              <w:ind w:left="601" w:hanging="284"/>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w:t>
            </w:r>
          </w:p>
          <w:p w14:paraId="5637965E" w14:textId="77777777" w:rsidR="006F762F" w:rsidRPr="00CB1FF7" w:rsidRDefault="006F762F" w:rsidP="00CD71BA">
            <w:pPr>
              <w:spacing w:after="0" w:line="240" w:lineRule="auto"/>
              <w:ind w:left="601"/>
              <w:rPr>
                <w:rFonts w:cs="Arial"/>
                <w:sz w:val="20"/>
                <w:szCs w:val="20"/>
              </w:rPr>
            </w:pPr>
            <w:r w:rsidRPr="00CB1FF7">
              <w:rPr>
                <w:rFonts w:cs="Arial"/>
                <w:sz w:val="20"/>
                <w:szCs w:val="20"/>
              </w:rPr>
              <w:t>ryczałtowych:</w:t>
            </w:r>
          </w:p>
          <w:p w14:paraId="2D907C9A" w14:textId="77777777" w:rsidR="006F762F" w:rsidRPr="00CB1FF7" w:rsidRDefault="006F762F" w:rsidP="00CD71BA">
            <w:pPr>
              <w:numPr>
                <w:ilvl w:val="0"/>
                <w:numId w:val="41"/>
              </w:numPr>
              <w:spacing w:before="40" w:after="40" w:line="240" w:lineRule="auto"/>
              <w:ind w:left="884" w:hanging="283"/>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14"/>
            </w:r>
            <w:r w:rsidRPr="00CB1FF7">
              <w:rPr>
                <w:rFonts w:cs="Arial"/>
                <w:sz w:val="20"/>
                <w:szCs w:val="20"/>
              </w:rPr>
              <w:t xml:space="preserve"> do 830 tys. PLN włącznie,</w:t>
            </w:r>
          </w:p>
          <w:p w14:paraId="1B08DB5E" w14:textId="77777777" w:rsidR="006F762F" w:rsidRPr="00CB1FF7" w:rsidRDefault="006F762F" w:rsidP="00CD71BA">
            <w:pPr>
              <w:numPr>
                <w:ilvl w:val="0"/>
                <w:numId w:val="41"/>
              </w:numPr>
              <w:spacing w:before="40" w:after="40" w:line="240" w:lineRule="auto"/>
              <w:ind w:left="884" w:hanging="283"/>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15"/>
            </w:r>
            <w:r w:rsidRPr="00CB1FF7">
              <w:rPr>
                <w:rFonts w:cs="Arial"/>
                <w:sz w:val="20"/>
                <w:szCs w:val="20"/>
              </w:rPr>
              <w:t xml:space="preserve"> powyżej 830 tys. PLN do 1 740 tys. PLN włącznie,</w:t>
            </w:r>
          </w:p>
          <w:p w14:paraId="3DD45A33" w14:textId="77777777" w:rsidR="006F762F" w:rsidRPr="00CB1FF7" w:rsidRDefault="006F762F" w:rsidP="00CD71BA">
            <w:pPr>
              <w:numPr>
                <w:ilvl w:val="0"/>
                <w:numId w:val="41"/>
              </w:numPr>
              <w:spacing w:before="40" w:after="40" w:line="240" w:lineRule="auto"/>
              <w:ind w:left="884" w:hanging="283"/>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16"/>
            </w:r>
            <w:r w:rsidRPr="00CB1FF7">
              <w:rPr>
                <w:rFonts w:cs="Arial"/>
                <w:sz w:val="20"/>
                <w:szCs w:val="20"/>
              </w:rPr>
              <w:t xml:space="preserve"> powyżej 1 740 tys. PLN do 4 550 tys. PLN włącznie,</w:t>
            </w:r>
          </w:p>
          <w:p w14:paraId="16952115" w14:textId="77777777" w:rsidR="006F762F" w:rsidRPr="00CB1FF7" w:rsidRDefault="006F762F" w:rsidP="00CD71BA">
            <w:pPr>
              <w:numPr>
                <w:ilvl w:val="0"/>
                <w:numId w:val="41"/>
              </w:numPr>
              <w:spacing w:before="40" w:after="40" w:line="240" w:lineRule="auto"/>
              <w:ind w:left="884" w:hanging="283"/>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17"/>
            </w:r>
            <w:r w:rsidRPr="00CB1FF7">
              <w:rPr>
                <w:rFonts w:cs="Arial"/>
                <w:sz w:val="20"/>
                <w:szCs w:val="20"/>
              </w:rPr>
              <w:t xml:space="preserve"> przekraczającej 4 550 tys. PLN;</w:t>
            </w:r>
          </w:p>
          <w:p w14:paraId="7222F233" w14:textId="77777777" w:rsidR="003745CE" w:rsidRPr="00CB1FF7" w:rsidRDefault="0019091C" w:rsidP="00CD71BA">
            <w:pPr>
              <w:numPr>
                <w:ilvl w:val="0"/>
                <w:numId w:val="158"/>
              </w:numPr>
              <w:spacing w:after="0" w:line="240" w:lineRule="auto"/>
              <w:ind w:left="601"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798AB425" w14:textId="07B8974C" w:rsidR="006F762F" w:rsidRPr="00CB1FF7" w:rsidRDefault="006F762F" w:rsidP="00CD71BA">
            <w:pPr>
              <w:numPr>
                <w:ilvl w:val="0"/>
                <w:numId w:val="39"/>
              </w:numPr>
              <w:spacing w:after="0" w:line="240" w:lineRule="auto"/>
              <w:ind w:left="317" w:hanging="283"/>
              <w:rPr>
                <w:rFonts w:cs="Arial"/>
                <w:sz w:val="20"/>
                <w:szCs w:val="20"/>
              </w:rPr>
            </w:pPr>
            <w:r w:rsidRPr="00CB1FF7">
              <w:rPr>
                <w:i/>
                <w:sz w:val="20"/>
                <w:szCs w:val="20"/>
              </w:rPr>
              <w:t xml:space="preserve">Wytycznymi w zakresie realizacji zasady równości szans </w:t>
            </w:r>
            <w:r w:rsidRPr="00CB1FF7">
              <w:rPr>
                <w:i/>
                <w:sz w:val="20"/>
                <w:szCs w:val="20"/>
              </w:rPr>
              <w:br/>
              <w:t xml:space="preserve">i niedyskryminacji, w tym dostępności dla osób </w:t>
            </w:r>
            <w:r w:rsidRPr="00CB1FF7">
              <w:rPr>
                <w:i/>
                <w:sz w:val="20"/>
                <w:szCs w:val="20"/>
              </w:rPr>
              <w:br/>
              <w:t xml:space="preserve">z niepełnosprawnościami i zasady równości szans kobiet </w:t>
            </w:r>
            <w:r w:rsidRPr="00CB1FF7">
              <w:rPr>
                <w:i/>
                <w:sz w:val="20"/>
                <w:szCs w:val="20"/>
              </w:rPr>
              <w:br/>
              <w:t xml:space="preserve">i mężczyzn w ramach funduszy unijnych na lata 2014-2020, </w:t>
            </w:r>
            <w:r w:rsidRPr="00CB1FF7">
              <w:rPr>
                <w:sz w:val="20"/>
                <w:szCs w:val="20"/>
              </w:rPr>
              <w:t>w szczególności:</w:t>
            </w:r>
          </w:p>
          <w:p w14:paraId="592DDE09" w14:textId="77777777" w:rsidR="006F762F" w:rsidRPr="00CB1FF7" w:rsidRDefault="006F762F" w:rsidP="00CD71BA">
            <w:pPr>
              <w:numPr>
                <w:ilvl w:val="0"/>
                <w:numId w:val="542"/>
              </w:numPr>
              <w:spacing w:after="0" w:line="240" w:lineRule="auto"/>
              <w:ind w:left="601" w:hanging="284"/>
              <w:rPr>
                <w:rFonts w:cs="Arial"/>
                <w:sz w:val="20"/>
                <w:szCs w:val="20"/>
              </w:rPr>
            </w:pPr>
            <w:r w:rsidRPr="00CB1FF7">
              <w:rPr>
                <w:sz w:val="20"/>
                <w:szCs w:val="20"/>
              </w:rPr>
              <w:t>wszystkie działania świadczone w ramach projektu, w których na etapie rekrutacji zidentyfikowano możliwość udziału osób z niepełnosprawnościami powinny być realizowane w budynkach dostosowanych architektonicznie, zgodnie z rozporządzeniem Ministra Infrastruktury z dnia 12 kwietnia 2002 r. w sprawie warunków technicznych, jakim powinny odpowiadać budynki i ich usytuowanie;</w:t>
            </w:r>
          </w:p>
          <w:p w14:paraId="4FABDD01" w14:textId="6DB8AD4C" w:rsidR="006F762F" w:rsidRPr="00CB1FF7" w:rsidRDefault="006F762F" w:rsidP="00CD71BA">
            <w:pPr>
              <w:numPr>
                <w:ilvl w:val="0"/>
                <w:numId w:val="542"/>
              </w:numPr>
              <w:spacing w:after="0" w:line="240" w:lineRule="auto"/>
              <w:ind w:left="601" w:hanging="284"/>
              <w:rPr>
                <w:rFonts w:cs="Arial"/>
                <w:sz w:val="20"/>
                <w:szCs w:val="20"/>
              </w:rPr>
            </w:pPr>
            <w:r w:rsidRPr="00CB1FF7">
              <w:rPr>
                <w:sz w:val="20"/>
                <w:szCs w:val="20"/>
              </w:rPr>
              <w:t>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0F4A521F" w14:textId="77777777" w:rsidR="006F762F" w:rsidRPr="00CB1FF7" w:rsidRDefault="006F762F" w:rsidP="00CD71BA">
            <w:pPr>
              <w:numPr>
                <w:ilvl w:val="0"/>
                <w:numId w:val="39"/>
              </w:numPr>
              <w:spacing w:after="0" w:line="240" w:lineRule="auto"/>
              <w:ind w:left="317" w:hanging="283"/>
              <w:rPr>
                <w:rFonts w:cs="Arial"/>
                <w:i/>
                <w:sz w:val="20"/>
                <w:szCs w:val="20"/>
              </w:rPr>
            </w:pPr>
            <w:r w:rsidRPr="00CB1FF7">
              <w:rPr>
                <w:rFonts w:cs="Arial"/>
                <w:i/>
                <w:sz w:val="20"/>
                <w:szCs w:val="20"/>
              </w:rPr>
              <w:t>Wytycznymi w zakresie monitorowania postępu rzeczowego realizacji programów operacyjnych na lata 2014-2020,</w:t>
            </w:r>
          </w:p>
          <w:p w14:paraId="313D322D" w14:textId="77777777" w:rsidR="00F5735F" w:rsidRPr="00CB1FF7" w:rsidRDefault="00F5735F" w:rsidP="00CD71BA">
            <w:pPr>
              <w:pStyle w:val="Akapitzlist"/>
              <w:numPr>
                <w:ilvl w:val="0"/>
                <w:numId w:val="806"/>
              </w:numPr>
              <w:spacing w:after="160" w:line="240" w:lineRule="auto"/>
              <w:ind w:left="601" w:hanging="284"/>
              <w:rPr>
                <w:bCs/>
                <w:sz w:val="20"/>
                <w:szCs w:val="20"/>
              </w:rPr>
            </w:pPr>
            <w:r w:rsidRPr="00CB1FF7">
              <w:rPr>
                <w:sz w:val="20"/>
                <w:szCs w:val="20"/>
              </w:rPr>
              <w:t xml:space="preserve">działania prowadzące do uzyskania kwalifikacji muszą być zgodne z załącznikiem nr 8 do Wytycznych </w:t>
            </w:r>
            <w:r w:rsidRPr="00CB1FF7">
              <w:rPr>
                <w:bCs/>
                <w:i/>
                <w:sz w:val="20"/>
                <w:szCs w:val="20"/>
              </w:rPr>
              <w:t>Podstawowe informacje dotyczące uzyskiwania kwalifikacji w ramach projektów współfinansowanych z Europejskiego Funduszu Społecznego.</w:t>
            </w:r>
          </w:p>
          <w:p w14:paraId="13BAA3B2" w14:textId="60DD3159" w:rsidR="006F762F" w:rsidRPr="00CB1FF7" w:rsidRDefault="006F762F" w:rsidP="00CD71BA">
            <w:pPr>
              <w:numPr>
                <w:ilvl w:val="0"/>
                <w:numId w:val="39"/>
              </w:numPr>
              <w:spacing w:after="0" w:line="240" w:lineRule="auto"/>
              <w:ind w:left="317" w:hanging="283"/>
              <w:rPr>
                <w:rFonts w:cs="Arial"/>
                <w:i/>
                <w:sz w:val="20"/>
                <w:szCs w:val="20"/>
              </w:rPr>
            </w:pPr>
            <w:r w:rsidRPr="00CB1FF7">
              <w:rPr>
                <w:rFonts w:cs="Arial"/>
                <w:i/>
                <w:sz w:val="20"/>
                <w:szCs w:val="20"/>
              </w:rPr>
              <w:t>W</w:t>
            </w:r>
            <w:r w:rsidRPr="00CB1FF7">
              <w:rPr>
                <w:i/>
                <w:sz w:val="20"/>
                <w:szCs w:val="20"/>
              </w:rPr>
              <w:t xml:space="preserve">ytycznymi w zakresie realizacji przedsięwzięć </w:t>
            </w:r>
            <w:r w:rsidRPr="00CB1FF7">
              <w:rPr>
                <w:i/>
                <w:sz w:val="20"/>
                <w:szCs w:val="20"/>
              </w:rPr>
              <w:br/>
              <w:t>z udziałem środków Euro</w:t>
            </w:r>
            <w:r w:rsidR="00F5735F" w:rsidRPr="00CB1FF7">
              <w:rPr>
                <w:i/>
                <w:sz w:val="20"/>
                <w:szCs w:val="20"/>
              </w:rPr>
              <w:t xml:space="preserve">pejskiego Funduszu Społecznego </w:t>
            </w:r>
            <w:r w:rsidRPr="00CB1FF7">
              <w:rPr>
                <w:i/>
                <w:sz w:val="20"/>
                <w:szCs w:val="20"/>
              </w:rPr>
              <w:t>w obszarze edukacji na lata 2014</w:t>
            </w:r>
            <w:r w:rsidR="00AC4B85" w:rsidRPr="00CB1FF7">
              <w:rPr>
                <w:i/>
                <w:sz w:val="20"/>
                <w:szCs w:val="20"/>
              </w:rPr>
              <w:t>-</w:t>
            </w:r>
            <w:r w:rsidRPr="00CB1FF7">
              <w:rPr>
                <w:i/>
                <w:sz w:val="20"/>
                <w:szCs w:val="20"/>
              </w:rPr>
              <w:t>2020,</w:t>
            </w:r>
            <w:r w:rsidR="00AC4B85" w:rsidRPr="00CB1FF7">
              <w:rPr>
                <w:i/>
                <w:sz w:val="20"/>
                <w:szCs w:val="20"/>
              </w:rPr>
              <w:t xml:space="preserve"> </w:t>
            </w:r>
            <w:r w:rsidRPr="00CB1FF7">
              <w:rPr>
                <w:sz w:val="20"/>
                <w:szCs w:val="20"/>
              </w:rPr>
              <w:t>w szczególności:</w:t>
            </w:r>
          </w:p>
          <w:p w14:paraId="7A2691BE" w14:textId="20BAFD2C" w:rsidR="006F762F" w:rsidRPr="00CB1FF7" w:rsidRDefault="006F762F" w:rsidP="00CD71BA">
            <w:pPr>
              <w:numPr>
                <w:ilvl w:val="0"/>
                <w:numId w:val="541"/>
              </w:numPr>
              <w:spacing w:after="0" w:line="240" w:lineRule="auto"/>
              <w:ind w:left="601" w:hanging="284"/>
              <w:rPr>
                <w:rFonts w:cs="Arial"/>
                <w:sz w:val="20"/>
                <w:szCs w:val="20"/>
              </w:rPr>
            </w:pPr>
            <w:r w:rsidRPr="00CB1FF7">
              <w:rPr>
                <w:rFonts w:cs="Arial"/>
                <w:sz w:val="20"/>
                <w:szCs w:val="20"/>
              </w:rPr>
              <w:t xml:space="preserve">szkolenia </w:t>
            </w:r>
            <w:r w:rsidR="00F5735F" w:rsidRPr="00CB1FF7">
              <w:rPr>
                <w:rFonts w:cs="Arial"/>
                <w:sz w:val="20"/>
                <w:szCs w:val="20"/>
              </w:rPr>
              <w:t xml:space="preserve">i inne formy </w:t>
            </w:r>
            <w:r w:rsidRPr="00CB1FF7">
              <w:rPr>
                <w:rFonts w:cs="Arial"/>
                <w:sz w:val="20"/>
                <w:szCs w:val="20"/>
              </w:rPr>
              <w:t xml:space="preserve">prowadzące do uzyskania kwalifikacji językowych realizowane są wyłącznie w formie stacjonarnej zgodnie z zakresem określonym </w:t>
            </w:r>
            <w:r w:rsidRPr="00CB1FF7">
              <w:rPr>
                <w:rFonts w:cs="Arial"/>
                <w:sz w:val="20"/>
                <w:szCs w:val="20"/>
              </w:rPr>
              <w:br/>
              <w:t xml:space="preserve">w załączniku nr 1 do Wytycznych i są rozliczane stawkami jednostkowymi wskazanymi w tym załączniku, przy czym poza stawkami jednostkowymi istnieje możliwość sfinansowania w ramach projektów </w:t>
            </w:r>
            <w:r w:rsidRPr="00CB1FF7">
              <w:rPr>
                <w:rFonts w:cs="Arial"/>
                <w:b/>
                <w:sz w:val="20"/>
                <w:szCs w:val="20"/>
              </w:rPr>
              <w:t>wyłącznie kosztów związanych z:</w:t>
            </w:r>
            <w:r w:rsidRPr="00CB1FF7">
              <w:rPr>
                <w:rFonts w:cs="Arial"/>
                <w:sz w:val="20"/>
                <w:szCs w:val="20"/>
              </w:rPr>
              <w:t xml:space="preserve"> zakupem podręcznika (teoretycznego i ćwiczeniowego), przeprowadzeniem egzaminu, wydaniem certyfikatu, pokryciem wydatków poniesionych w celu ułatwienia dostępu w projekcie osób z niepełnosprawnościami, koszty opieki nad dzieckiem do lat siedmiu albo osobą zależną, kosztów pośrednich;</w:t>
            </w:r>
          </w:p>
          <w:p w14:paraId="34B21B10" w14:textId="77777777" w:rsidR="006F762F" w:rsidRPr="00CB1FF7" w:rsidRDefault="006F762F" w:rsidP="00CD71BA">
            <w:pPr>
              <w:numPr>
                <w:ilvl w:val="0"/>
                <w:numId w:val="541"/>
              </w:numPr>
              <w:spacing w:after="0" w:line="240" w:lineRule="auto"/>
              <w:ind w:left="601" w:hanging="284"/>
              <w:rPr>
                <w:rFonts w:cs="Arial"/>
                <w:strike/>
                <w:sz w:val="20"/>
                <w:szCs w:val="20"/>
              </w:rPr>
            </w:pPr>
            <w:r w:rsidRPr="00CB1FF7">
              <w:rPr>
                <w:rFonts w:cs="Arial"/>
                <w:sz w:val="20"/>
                <w:szCs w:val="20"/>
              </w:rPr>
              <w:t xml:space="preserve">stawek jednostkowych nie stosuje się do projektów dedykowanych osobom z niepełnosprawnościami; </w:t>
            </w:r>
          </w:p>
          <w:p w14:paraId="2FC5042A" w14:textId="77777777" w:rsidR="00A236BF" w:rsidRPr="00CB1FF7" w:rsidRDefault="00A236BF" w:rsidP="00CD71BA">
            <w:pPr>
              <w:numPr>
                <w:ilvl w:val="0"/>
                <w:numId w:val="541"/>
              </w:numPr>
              <w:spacing w:after="0" w:line="240" w:lineRule="auto"/>
              <w:ind w:left="601" w:hanging="284"/>
              <w:rPr>
                <w:rFonts w:cs="Arial"/>
                <w:strike/>
                <w:sz w:val="20"/>
                <w:szCs w:val="20"/>
              </w:rPr>
            </w:pPr>
            <w:r w:rsidRPr="00CB1FF7">
              <w:rPr>
                <w:rFonts w:cs="Arial"/>
                <w:sz w:val="20"/>
                <w:szCs w:val="20"/>
              </w:rPr>
              <w:t xml:space="preserve">każdy projekt prowadzący do uzyskania kompetencji cyfrowych musi być zgodny ze Standardem kompetencji cyfrowych określonym w załączniku nr 2 do Wytycznych i musi obejmować co najmniej wszystkie kompetencje ramowe wskazane w ramach tego Standardu w obszarach </w:t>
            </w:r>
            <w:r w:rsidRPr="00CB1FF7">
              <w:rPr>
                <w:rFonts w:cs="Arial"/>
                <w:i/>
                <w:iCs/>
                <w:sz w:val="20"/>
                <w:szCs w:val="20"/>
              </w:rPr>
              <w:t>Informacja, Komunikacja i Tworzenie treści</w:t>
            </w:r>
            <w:r w:rsidRPr="00CB1FF7">
              <w:rPr>
                <w:rFonts w:cs="Arial"/>
                <w:sz w:val="20"/>
                <w:szCs w:val="20"/>
              </w:rPr>
              <w:t>, na dowolnym poziomie zaawansowania. Powyższy warunek nie ma zastosowania do kwalifikacji cyfrowych;</w:t>
            </w:r>
          </w:p>
          <w:p w14:paraId="343D8072" w14:textId="77777777" w:rsidR="006F762F" w:rsidRPr="00CB1FF7" w:rsidRDefault="006F762F" w:rsidP="00CD71BA">
            <w:pPr>
              <w:numPr>
                <w:ilvl w:val="0"/>
                <w:numId w:val="541"/>
              </w:numPr>
              <w:spacing w:after="0" w:line="240" w:lineRule="auto"/>
              <w:ind w:left="601" w:hanging="284"/>
              <w:rPr>
                <w:rFonts w:cs="Arial"/>
                <w:sz w:val="20"/>
                <w:szCs w:val="20"/>
              </w:rPr>
            </w:pPr>
            <w:r w:rsidRPr="00CB1FF7">
              <w:rPr>
                <w:rFonts w:cs="Arial"/>
                <w:sz w:val="20"/>
                <w:szCs w:val="20"/>
              </w:rPr>
              <w:t>obowiązkiem beneficjenta jest utrwalenie</w:t>
            </w:r>
            <w:r w:rsidRPr="00CB1FF7">
              <w:rPr>
                <w:rFonts w:cs="Arial"/>
                <w:sz w:val="20"/>
                <w:szCs w:val="20"/>
              </w:rPr>
              <w:br/>
              <w:t xml:space="preserve"> i przechowywanie wyników walidacji przeprowadzonej w ramach projektu na potrzeby kontroli i późniejszej ewaluacji przez okres przechowywania dokumentacji projektowej.</w:t>
            </w:r>
          </w:p>
          <w:p w14:paraId="3675704E" w14:textId="77777777" w:rsidR="006F762F" w:rsidRPr="00CB1FF7" w:rsidRDefault="006F762F" w:rsidP="009A0B3E">
            <w:pPr>
              <w:pStyle w:val="Default"/>
              <w:numPr>
                <w:ilvl w:val="0"/>
                <w:numId w:val="156"/>
              </w:numPr>
              <w:tabs>
                <w:tab w:val="left" w:pos="313"/>
                <w:tab w:val="left" w:pos="344"/>
              </w:tabs>
              <w:ind w:left="313" w:hanging="283"/>
              <w:rPr>
                <w:rFonts w:eastAsia="Times New Roman" w:cs="Arial"/>
                <w:bCs/>
                <w:color w:val="auto"/>
                <w:sz w:val="20"/>
                <w:szCs w:val="20"/>
              </w:rPr>
            </w:pPr>
            <w:r w:rsidRPr="00CB1FF7">
              <w:rPr>
                <w:rFonts w:eastAsia="Times New Roman" w:cs="Arial"/>
                <w:bCs/>
                <w:color w:val="auto"/>
                <w:sz w:val="20"/>
                <w:szCs w:val="20"/>
              </w:rPr>
              <w:t>W przypadku projektów realizowanych w oparciu o oddolne inicjatywy, warunkiem aplikacji przez beneficjenta o środki będzie wykazanie, że uczestnicy sami zainicjowali powstanie projektu poprzez zgłoszenie popytu na dana usługę edukacyjną.</w:t>
            </w:r>
          </w:p>
          <w:p w14:paraId="52622079" w14:textId="77777777" w:rsidR="006F762F" w:rsidRPr="00CB1FF7" w:rsidRDefault="006F762F" w:rsidP="009A0B3E">
            <w:pPr>
              <w:pStyle w:val="Default"/>
              <w:numPr>
                <w:ilvl w:val="0"/>
                <w:numId w:val="156"/>
              </w:numPr>
              <w:tabs>
                <w:tab w:val="left" w:pos="344"/>
              </w:tabs>
              <w:ind w:left="317" w:hanging="284"/>
              <w:rPr>
                <w:rFonts w:eastAsia="Times New Roman" w:cs="Arial"/>
                <w:bCs/>
                <w:color w:val="auto"/>
                <w:sz w:val="20"/>
                <w:szCs w:val="20"/>
              </w:rPr>
            </w:pPr>
            <w:r w:rsidRPr="00CB1FF7">
              <w:rPr>
                <w:rFonts w:eastAsia="Times New Roman" w:cs="Arial"/>
                <w:bCs/>
                <w:color w:val="auto"/>
                <w:sz w:val="20"/>
                <w:szCs w:val="20"/>
              </w:rPr>
              <w:t xml:space="preserve">Beneficjent może dokonywać przesunięć w budżecie projektu określonym we wniosku do </w:t>
            </w:r>
            <w:r w:rsidRPr="00CB1FF7">
              <w:rPr>
                <w:rFonts w:eastAsia="Times New Roman" w:cs="Arial"/>
                <w:b/>
                <w:bCs/>
                <w:color w:val="auto"/>
                <w:sz w:val="20"/>
                <w:szCs w:val="20"/>
              </w:rPr>
              <w:t>10%</w:t>
            </w:r>
            <w:r w:rsidRPr="00CB1FF7">
              <w:rPr>
                <w:rFonts w:eastAsia="Times New Roman" w:cs="Arial"/>
                <w:bCs/>
                <w:color w:val="auto"/>
                <w:sz w:val="20"/>
                <w:szCs w:val="20"/>
              </w:rPr>
              <w:t xml:space="preserve"> wartości środków w odniesieniu do zadania, z którego przesuwane są środki jak i do zadania, na które przesuwane są środki w stosunku do zatwierdzonego wniosku. </w:t>
            </w:r>
          </w:p>
          <w:p w14:paraId="1984AE62" w14:textId="77777777" w:rsidR="006F762F" w:rsidRPr="00CB1FF7" w:rsidRDefault="006F762F" w:rsidP="00FD6D0B">
            <w:pPr>
              <w:autoSpaceDE w:val="0"/>
              <w:autoSpaceDN w:val="0"/>
              <w:adjustRightInd w:val="0"/>
              <w:spacing w:after="0" w:line="240" w:lineRule="auto"/>
              <w:ind w:left="346"/>
              <w:rPr>
                <w:rFonts w:eastAsia="Times New Roman" w:cs="Arial"/>
                <w:sz w:val="20"/>
                <w:szCs w:val="20"/>
              </w:rPr>
            </w:pPr>
            <w:r w:rsidRPr="00CB1FF7">
              <w:rPr>
                <w:rFonts w:cs="Arial"/>
                <w:i/>
                <w:sz w:val="20"/>
                <w:szCs w:val="20"/>
              </w:rPr>
              <w:t xml:space="preserve">Szczegółowe zasady dokonywania przesunięć określone są </w:t>
            </w:r>
            <w:r w:rsidRPr="00CB1FF7">
              <w:rPr>
                <w:rFonts w:cs="Arial"/>
                <w:i/>
                <w:sz w:val="20"/>
                <w:szCs w:val="20"/>
              </w:rPr>
              <w:br/>
              <w:t>w umowie o dofinansowanie projektu</w:t>
            </w:r>
            <w:r w:rsidRPr="00CB1FF7">
              <w:rPr>
                <w:rFonts w:cs="Arial"/>
                <w:sz w:val="20"/>
                <w:szCs w:val="20"/>
              </w:rPr>
              <w:t>.</w:t>
            </w:r>
          </w:p>
          <w:p w14:paraId="122292B6" w14:textId="77777777" w:rsidR="006F762F" w:rsidRPr="00CB1FF7" w:rsidRDefault="006F762F" w:rsidP="00FD6D0B">
            <w:pPr>
              <w:pStyle w:val="Default"/>
              <w:tabs>
                <w:tab w:val="left" w:pos="344"/>
              </w:tabs>
              <w:ind w:left="313"/>
              <w:rPr>
                <w:rFonts w:cs="Arial"/>
                <w:color w:val="auto"/>
                <w:sz w:val="20"/>
                <w:szCs w:val="20"/>
              </w:rPr>
            </w:pPr>
          </w:p>
        </w:tc>
      </w:tr>
      <w:tr w:rsidR="00CB1FF7" w:rsidRPr="00CB1FF7" w14:paraId="6B9156B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A8D58E0" w14:textId="77777777" w:rsidR="006F762F" w:rsidRPr="00CB1FF7" w:rsidRDefault="006F762F" w:rsidP="009A0B3E">
            <w:pPr>
              <w:numPr>
                <w:ilvl w:val="0"/>
                <w:numId w:val="424"/>
              </w:numPr>
              <w:tabs>
                <w:tab w:val="left" w:pos="426"/>
              </w:tabs>
              <w:suppressAutoHyphens/>
              <w:spacing w:after="0" w:line="240" w:lineRule="auto"/>
              <w:ind w:left="426" w:right="33" w:hanging="426"/>
              <w:rPr>
                <w:rFonts w:ascii="Arial" w:hAnsi="Arial" w:cs="Arial"/>
                <w:sz w:val="20"/>
                <w:szCs w:val="20"/>
              </w:rPr>
            </w:pPr>
            <w:r w:rsidRPr="00CB1FF7">
              <w:rPr>
                <w:rFonts w:cs="Arial"/>
                <w:sz w:val="20"/>
                <w:szCs w:val="20"/>
              </w:rPr>
              <w:t>Warunki</w:t>
            </w:r>
            <w:r w:rsidRPr="00CB1FF7">
              <w:rPr>
                <w:rFonts w:cs="Arial"/>
                <w:sz w:val="20"/>
                <w:szCs w:val="20"/>
              </w:rPr>
              <w:br/>
              <w:t>i planowany</w:t>
            </w:r>
            <w:r w:rsidRPr="00CB1FF7">
              <w:rPr>
                <w:rFonts w:cs="Arial"/>
                <w:sz w:val="20"/>
                <w:szCs w:val="20"/>
              </w:rPr>
              <w:br/>
              <w:t xml:space="preserve">zakres stosowania </w:t>
            </w:r>
            <w:r w:rsidRPr="00CB1FF7">
              <w:rPr>
                <w:rFonts w:cs="Arial"/>
                <w:i/>
                <w:sz w:val="20"/>
                <w:szCs w:val="20"/>
              </w:rPr>
              <w:t>cross -financingu</w:t>
            </w:r>
            <w:r w:rsidRPr="00CB1FF7">
              <w:rPr>
                <w:rFonts w:cs="Arial"/>
                <w:sz w:val="20"/>
                <w:szCs w:val="20"/>
              </w:rPr>
              <w:t xml:space="preserve"> (%) </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3B9737C2" w14:textId="77777777" w:rsidR="006F762F" w:rsidRPr="00CB1FF7" w:rsidRDefault="006F762F" w:rsidP="00FD6D0B">
            <w:pPr>
              <w:spacing w:after="0" w:line="240" w:lineRule="auto"/>
              <w:ind w:left="33" w:right="3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3342D1AA" w14:textId="77777777" w:rsidR="006F762F" w:rsidRPr="00CB1FF7" w:rsidRDefault="006F762F" w:rsidP="00FD6D0B">
            <w:pPr>
              <w:tabs>
                <w:tab w:val="left" w:pos="5278"/>
              </w:tabs>
              <w:spacing w:after="0" w:line="240" w:lineRule="auto"/>
              <w:ind w:left="113" w:right="216"/>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2572257A" w14:textId="77777777" w:rsidR="006F762F" w:rsidRPr="00CB1FF7" w:rsidRDefault="006F762F" w:rsidP="00FD6D0B">
            <w:pPr>
              <w:tabs>
                <w:tab w:val="left" w:pos="5278"/>
              </w:tabs>
              <w:spacing w:after="0" w:line="240" w:lineRule="auto"/>
              <w:ind w:left="113" w:right="216"/>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Pr="00CB1FF7">
              <w:rPr>
                <w:rFonts w:cs="Arial"/>
                <w:sz w:val="20"/>
                <w:szCs w:val="20"/>
              </w:rPr>
              <w:br/>
              <w:t xml:space="preserve">z EFS może dotyczyć wyłącznie takich kategorii wydatków, bez których realizacja projektu nie byłaby możliwa, </w:t>
            </w:r>
            <w:r w:rsidRPr="00CB1FF7">
              <w:rPr>
                <w:rFonts w:cs="Arial"/>
                <w:sz w:val="20"/>
                <w:szCs w:val="20"/>
              </w:rPr>
              <w:br/>
              <w:t xml:space="preserve">w szczególności w związku z zapewnieniem realizacji zasady równości szans, a zwłaszcza potrzeb osób </w:t>
            </w:r>
            <w:r w:rsidRPr="00CB1FF7">
              <w:rPr>
                <w:rFonts w:cs="Arial"/>
                <w:sz w:val="20"/>
                <w:szCs w:val="20"/>
              </w:rPr>
              <w:br/>
              <w:t>z niepełnosprawnościami.</w:t>
            </w:r>
          </w:p>
          <w:p w14:paraId="27146E12" w14:textId="77777777" w:rsidR="006F762F" w:rsidRPr="00CB1FF7" w:rsidRDefault="006F762F" w:rsidP="00FD6D0B">
            <w:pPr>
              <w:tabs>
                <w:tab w:val="left" w:pos="5278"/>
              </w:tabs>
              <w:autoSpaceDE w:val="0"/>
              <w:autoSpaceDN w:val="0"/>
              <w:adjustRightInd w:val="0"/>
              <w:spacing w:after="0" w:line="240" w:lineRule="auto"/>
              <w:ind w:left="113" w:right="216"/>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w:t>
            </w:r>
            <w:r w:rsidRPr="00CB1FF7">
              <w:rPr>
                <w:rFonts w:cs="Arial"/>
                <w:sz w:val="20"/>
                <w:szCs w:val="20"/>
              </w:rPr>
              <w:softHyphen/>
              <w:t>cych kategorii:</w:t>
            </w:r>
          </w:p>
          <w:p w14:paraId="55CF7D95" w14:textId="77777777" w:rsidR="006F762F" w:rsidRPr="00CB1FF7" w:rsidRDefault="006F762F" w:rsidP="009A0B3E">
            <w:pPr>
              <w:numPr>
                <w:ilvl w:val="0"/>
                <w:numId w:val="159"/>
              </w:numPr>
              <w:tabs>
                <w:tab w:val="left" w:pos="459"/>
              </w:tabs>
              <w:autoSpaceDE w:val="0"/>
              <w:autoSpaceDN w:val="0"/>
              <w:adjustRightInd w:val="0"/>
              <w:spacing w:after="0" w:line="240" w:lineRule="auto"/>
              <w:ind w:left="459" w:right="216" w:hanging="284"/>
              <w:rPr>
                <w:rFonts w:cs="Arial"/>
                <w:sz w:val="20"/>
                <w:szCs w:val="20"/>
              </w:rPr>
            </w:pPr>
            <w:r w:rsidRPr="00CB1FF7">
              <w:rPr>
                <w:rFonts w:cs="Arial"/>
                <w:sz w:val="20"/>
                <w:szCs w:val="20"/>
              </w:rPr>
              <w:t>zakup nieruchomości,</w:t>
            </w:r>
          </w:p>
          <w:p w14:paraId="14119D31" w14:textId="77777777" w:rsidR="006F762F" w:rsidRPr="00CB1FF7" w:rsidRDefault="006F762F" w:rsidP="009A0B3E">
            <w:pPr>
              <w:numPr>
                <w:ilvl w:val="0"/>
                <w:numId w:val="159"/>
              </w:numPr>
              <w:tabs>
                <w:tab w:val="left" w:pos="459"/>
              </w:tabs>
              <w:autoSpaceDE w:val="0"/>
              <w:autoSpaceDN w:val="0"/>
              <w:adjustRightInd w:val="0"/>
              <w:spacing w:after="0" w:line="240" w:lineRule="auto"/>
              <w:ind w:left="459" w:right="216" w:hanging="284"/>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02C80F09" w14:textId="77777777" w:rsidR="003745CE" w:rsidRPr="00CB1FF7" w:rsidRDefault="006F762F" w:rsidP="009A0B3E">
            <w:pPr>
              <w:numPr>
                <w:ilvl w:val="0"/>
                <w:numId w:val="159"/>
              </w:numPr>
              <w:autoSpaceDE w:val="0"/>
              <w:autoSpaceDN w:val="0"/>
              <w:adjustRightInd w:val="0"/>
              <w:spacing w:after="0" w:line="240" w:lineRule="auto"/>
              <w:ind w:left="454" w:right="284" w:hanging="283"/>
              <w:rPr>
                <w:sz w:val="20"/>
                <w:szCs w:val="20"/>
              </w:rPr>
            </w:pPr>
            <w:r w:rsidRPr="00CB1FF7">
              <w:rPr>
                <w:rFonts w:cs="Arial"/>
                <w:sz w:val="20"/>
                <w:szCs w:val="20"/>
              </w:rPr>
              <w:t>dostosowanie lub adaptacja (prace remontowo -wykończeniowe) budynków i pomieszczeń</w:t>
            </w:r>
            <w:r w:rsidR="00AB7882" w:rsidRPr="00CB1FF7">
              <w:rPr>
                <w:rFonts w:cs="Arial"/>
                <w:sz w:val="20"/>
                <w:szCs w:val="20"/>
              </w:rPr>
              <w:t xml:space="preserve">, </w:t>
            </w:r>
            <w:r w:rsidR="00AB7882" w:rsidRPr="00CB1FF7">
              <w:rPr>
                <w:sz w:val="20"/>
                <w:szCs w:val="20"/>
              </w:rPr>
              <w:t xml:space="preserve"> w tym wydatków niezbędnych do przeprowadzenia tych prac i wchodzących w ich zakres.</w:t>
            </w:r>
          </w:p>
          <w:p w14:paraId="4FF58284" w14:textId="408F52A8" w:rsidR="003745CE" w:rsidRPr="00CB1FF7" w:rsidRDefault="003745CE" w:rsidP="003745CE">
            <w:pPr>
              <w:tabs>
                <w:tab w:val="left" w:pos="459"/>
              </w:tabs>
              <w:autoSpaceDE w:val="0"/>
              <w:autoSpaceDN w:val="0"/>
              <w:adjustRightInd w:val="0"/>
              <w:spacing w:after="0" w:line="240" w:lineRule="auto"/>
              <w:ind w:left="459" w:right="216"/>
              <w:rPr>
                <w:rFonts w:cs="Arial"/>
                <w:sz w:val="20"/>
                <w:szCs w:val="20"/>
              </w:rPr>
            </w:pPr>
          </w:p>
          <w:p w14:paraId="542B1DE6" w14:textId="77777777" w:rsidR="002F1519" w:rsidRPr="00CB1FF7" w:rsidRDefault="002F1519" w:rsidP="002F1519">
            <w:pPr>
              <w:spacing w:after="120" w:line="240" w:lineRule="auto"/>
              <w:rPr>
                <w:rFonts w:cs="Arial"/>
                <w:i/>
                <w:sz w:val="20"/>
                <w:szCs w:val="20"/>
              </w:rPr>
            </w:pPr>
            <w:r w:rsidRPr="00CB1FF7">
              <w:rPr>
                <w:rFonts w:asciiTheme="minorHAnsi" w:hAnsiTheme="minorHAnsi" w:cstheme="minorHAnsi"/>
                <w:sz w:val="20"/>
                <w:szCs w:val="20"/>
              </w:rPr>
              <w:t xml:space="preserve">Do kwalifikowalności zakupu nieruchomości stosuje się podrozdział 7.3 </w:t>
            </w:r>
            <w:r w:rsidRPr="00CB1FF7">
              <w:rPr>
                <w:rFonts w:asciiTheme="minorHAnsi" w:hAnsiTheme="minorHAnsi" w:cstheme="minorHAnsi"/>
                <w:i/>
                <w:sz w:val="20"/>
                <w:szCs w:val="20"/>
              </w:rPr>
              <w:t>Wytycznych</w:t>
            </w:r>
            <w:r w:rsidRPr="00CB1FF7">
              <w:rPr>
                <w:rFonts w:cs="Arial"/>
                <w:i/>
                <w:iCs/>
                <w:sz w:val="20"/>
                <w:szCs w:val="20"/>
              </w:rPr>
              <w:t xml:space="preserve"> w zakresie kwalifikowalności wydatków w ramach Europejskiego Funduszu Rozwoju Regionalnego, Europejskiego Funduszu Społecznego oraz Funduszu Spójności na lata 2014-2020.</w:t>
            </w:r>
          </w:p>
          <w:p w14:paraId="579441CC" w14:textId="77777777" w:rsidR="006F762F" w:rsidRPr="00CB1FF7" w:rsidRDefault="006F762F" w:rsidP="00FD6D0B">
            <w:pPr>
              <w:tabs>
                <w:tab w:val="left" w:pos="5278"/>
              </w:tabs>
              <w:spacing w:after="0" w:line="240" w:lineRule="auto"/>
              <w:ind w:left="113" w:right="216"/>
              <w:rPr>
                <w:rFonts w:cs="Arial"/>
                <w:sz w:val="20"/>
                <w:szCs w:val="20"/>
              </w:rPr>
            </w:pPr>
            <w:r w:rsidRPr="00CB1FF7">
              <w:rPr>
                <w:rFonts w:cs="Arial"/>
                <w:sz w:val="20"/>
                <w:szCs w:val="20"/>
              </w:rPr>
              <w:t>Szczegółowe warunki określają:</w:t>
            </w:r>
          </w:p>
          <w:p w14:paraId="6DAD0221" w14:textId="77777777" w:rsidR="006F762F" w:rsidRPr="00CB1FF7" w:rsidRDefault="006F762F" w:rsidP="00CD71BA">
            <w:pPr>
              <w:numPr>
                <w:ilvl w:val="0"/>
                <w:numId w:val="150"/>
              </w:numPr>
              <w:tabs>
                <w:tab w:val="left" w:pos="317"/>
              </w:tabs>
              <w:autoSpaceDE w:val="0"/>
              <w:autoSpaceDN w:val="0"/>
              <w:adjustRightInd w:val="0"/>
              <w:spacing w:after="0" w:line="240" w:lineRule="auto"/>
              <w:ind w:left="317" w:right="216" w:hanging="141"/>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2014 - 2020.</w:t>
            </w:r>
          </w:p>
          <w:p w14:paraId="21378FB8" w14:textId="77777777" w:rsidR="006F762F" w:rsidRPr="00CB1FF7" w:rsidRDefault="006F762F" w:rsidP="00CD71BA">
            <w:pPr>
              <w:numPr>
                <w:ilvl w:val="0"/>
                <w:numId w:val="16"/>
              </w:numPr>
              <w:tabs>
                <w:tab w:val="left" w:pos="317"/>
                <w:tab w:val="left" w:pos="884"/>
                <w:tab w:val="left" w:pos="5278"/>
              </w:tabs>
              <w:spacing w:after="0" w:line="240" w:lineRule="auto"/>
              <w:ind w:left="317" w:right="216" w:hanging="141"/>
              <w:contextualSpacing/>
              <w:rPr>
                <w:rFonts w:ascii="Arial" w:hAnsi="Arial" w:cs="Arial"/>
                <w:sz w:val="20"/>
                <w:szCs w:val="20"/>
              </w:rPr>
            </w:pPr>
            <w:r w:rsidRPr="00CB1FF7">
              <w:rPr>
                <w:rFonts w:cs="Arial"/>
                <w:sz w:val="20"/>
                <w:szCs w:val="20"/>
              </w:rPr>
              <w:t>każdorazowo regulamin konkursu.</w:t>
            </w:r>
          </w:p>
        </w:tc>
      </w:tr>
      <w:tr w:rsidR="00CB1FF7" w:rsidRPr="00CB1FF7" w14:paraId="49577EC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1B79DC4" w14:textId="77777777" w:rsidR="006F762F" w:rsidRPr="00CB1FF7" w:rsidRDefault="006F762F" w:rsidP="009A0B3E">
            <w:pPr>
              <w:numPr>
                <w:ilvl w:val="0"/>
                <w:numId w:val="424"/>
              </w:numPr>
              <w:tabs>
                <w:tab w:val="left" w:pos="426"/>
              </w:tabs>
              <w:spacing w:after="0" w:line="240" w:lineRule="auto"/>
              <w:ind w:left="426" w:right="34" w:hanging="426"/>
              <w:rPr>
                <w:rFonts w:ascii="Arial" w:hAnsi="Arial" w:cs="Arial"/>
                <w:sz w:val="20"/>
                <w:szCs w:val="20"/>
              </w:rPr>
            </w:pPr>
            <w:r w:rsidRPr="00CB1FF7">
              <w:rPr>
                <w:rFonts w:cs="Arial"/>
                <w:sz w:val="20"/>
                <w:szCs w:val="20"/>
              </w:rPr>
              <w:t xml:space="preserve">Dopuszczalna maksymalna wartość zakupionych środków trwałych jako % wydatków </w:t>
            </w:r>
            <w:r w:rsidRPr="00CB1FF7">
              <w:rPr>
                <w:rFonts w:cs="Arial"/>
                <w:spacing w:val="-2"/>
                <w:sz w:val="20"/>
                <w:szCs w:val="20"/>
              </w:rPr>
              <w:t>kwalifikowalnych</w:t>
            </w:r>
          </w:p>
        </w:tc>
        <w:tc>
          <w:tcPr>
            <w:tcW w:w="961" w:type="pct"/>
            <w:tcBorders>
              <w:top w:val="single" w:sz="4" w:space="0" w:color="auto"/>
              <w:left w:val="single" w:sz="4" w:space="0" w:color="auto"/>
              <w:bottom w:val="single" w:sz="4" w:space="0" w:color="auto"/>
              <w:right w:val="single" w:sz="4" w:space="0" w:color="auto"/>
            </w:tcBorders>
            <w:hideMark/>
          </w:tcPr>
          <w:p w14:paraId="3C2C3D8C" w14:textId="77777777" w:rsidR="006F762F" w:rsidRPr="00CB1FF7" w:rsidRDefault="006F762F" w:rsidP="00FD6D0B">
            <w:pPr>
              <w:spacing w:after="0" w:line="240" w:lineRule="auto"/>
              <w:ind w:right="34"/>
              <w:rPr>
                <w:rFonts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0841F96E" w14:textId="0CDD7487" w:rsidR="006F762F" w:rsidRPr="00CB1FF7" w:rsidRDefault="006F762F"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cs="Arial"/>
                <w:sz w:val="20"/>
                <w:szCs w:val="20"/>
              </w:rPr>
              <w:t xml:space="preserve">jednostkowej </w:t>
            </w:r>
            <w:r w:rsidRPr="00CB1FF7">
              <w:rPr>
                <w:rFonts w:eastAsia="Times New Roman" w:cs="Calibri"/>
                <w:sz w:val="20"/>
                <w:szCs w:val="20"/>
                <w:lang w:eastAsia="pl-PL"/>
              </w:rPr>
              <w:t xml:space="preserve">wyższej niż </w:t>
            </w:r>
            <w:r w:rsidR="00AB7882" w:rsidRPr="00CB1FF7">
              <w:rPr>
                <w:rFonts w:eastAsia="Times New Roman" w:cs="Calibri"/>
                <w:sz w:val="20"/>
                <w:szCs w:val="20"/>
                <w:lang w:eastAsia="pl-PL"/>
              </w:rPr>
              <w:t>10 000</w:t>
            </w:r>
            <w:r w:rsidRPr="00CB1FF7">
              <w:rPr>
                <w:rFonts w:eastAsia="Times New Roman" w:cs="Calibri"/>
                <w:sz w:val="20"/>
                <w:szCs w:val="20"/>
                <w:lang w:eastAsia="pl-PL"/>
              </w:rPr>
              <w:t xml:space="preserve"> PLN netto (w ramach kosztów bezpośrednich) i </w:t>
            </w:r>
            <w:r w:rsidRPr="00CB1FF7">
              <w:rPr>
                <w:rFonts w:eastAsia="Times New Roman" w:cs="Calibri"/>
                <w:i/>
                <w:sz w:val="20"/>
                <w:szCs w:val="20"/>
                <w:lang w:eastAsia="pl-PL"/>
              </w:rPr>
              <w:t>cross</w:t>
            </w:r>
            <w:r w:rsidR="002F1519" w:rsidRPr="00CB1FF7">
              <w:rPr>
                <w:rFonts w:eastAsia="Times New Roman" w:cs="Calibri"/>
                <w:i/>
                <w:sz w:val="20"/>
                <w:szCs w:val="20"/>
                <w:lang w:eastAsia="pl-PL"/>
              </w:rPr>
              <w:t>-</w:t>
            </w:r>
            <w:r w:rsidRPr="00CB1FF7">
              <w:rPr>
                <w:rFonts w:eastAsia="Times New Roman" w:cs="Calibri"/>
                <w:i/>
                <w:sz w:val="20"/>
                <w:szCs w:val="20"/>
                <w:lang w:eastAsia="pl-PL"/>
              </w:rPr>
              <w:t>financingu</w:t>
            </w:r>
            <w:r w:rsidRPr="00CB1FF7">
              <w:rPr>
                <w:rFonts w:eastAsia="Times New Roman" w:cs="Calibri"/>
                <w:sz w:val="20"/>
                <w:szCs w:val="20"/>
                <w:lang w:eastAsia="pl-PL"/>
              </w:rPr>
              <w:t>, nie może przekroczyć 10% wydatków kwalifikowalnych projektu</w:t>
            </w:r>
            <w:r w:rsidRPr="00CB1FF7">
              <w:rPr>
                <w:rFonts w:ascii="Times New Roman" w:eastAsia="Times New Roman" w:hAnsi="Times New Roman"/>
                <w:sz w:val="20"/>
                <w:szCs w:val="20"/>
                <w:lang w:eastAsia="pl-PL"/>
              </w:rPr>
              <w:t xml:space="preserve">. </w:t>
            </w:r>
          </w:p>
          <w:p w14:paraId="660AB512" w14:textId="77777777" w:rsidR="006F762F" w:rsidRPr="00CB1FF7" w:rsidRDefault="006F762F" w:rsidP="00FD6D0B">
            <w:pPr>
              <w:tabs>
                <w:tab w:val="left" w:pos="5420"/>
              </w:tabs>
              <w:spacing w:after="0" w:line="240" w:lineRule="auto"/>
              <w:ind w:left="113" w:right="216" w:hanging="113"/>
              <w:rPr>
                <w:rFonts w:cs="Arial"/>
                <w:sz w:val="20"/>
                <w:szCs w:val="20"/>
              </w:rPr>
            </w:pPr>
            <w:r w:rsidRPr="00CB1FF7">
              <w:rPr>
                <w:rFonts w:cs="Arial"/>
                <w:sz w:val="20"/>
                <w:szCs w:val="20"/>
              </w:rPr>
              <w:t>Szczegółowe warunki określają:</w:t>
            </w:r>
          </w:p>
          <w:p w14:paraId="43D151A6" w14:textId="77777777" w:rsidR="006F762F" w:rsidRPr="00CB1FF7" w:rsidRDefault="006F762F" w:rsidP="00FD6D0B">
            <w:pPr>
              <w:numPr>
                <w:ilvl w:val="0"/>
                <w:numId w:val="16"/>
              </w:numPr>
              <w:spacing w:after="0" w:line="240" w:lineRule="auto"/>
              <w:ind w:left="318" w:right="215" w:hanging="284"/>
              <w:contextualSpacing/>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50362C8A" w14:textId="26CC0D93" w:rsidR="006F762F" w:rsidRPr="00CB1FF7" w:rsidRDefault="002A2F78" w:rsidP="00CD71BA">
            <w:pPr>
              <w:pStyle w:val="Akapitzlist"/>
              <w:numPr>
                <w:ilvl w:val="0"/>
                <w:numId w:val="16"/>
              </w:numPr>
              <w:spacing w:after="0" w:line="240" w:lineRule="auto"/>
              <w:ind w:left="317" w:right="216" w:hanging="283"/>
              <w:rPr>
                <w:rFonts w:ascii="Arial" w:hAnsi="Arial" w:cs="Arial"/>
                <w:sz w:val="20"/>
                <w:szCs w:val="20"/>
              </w:rPr>
            </w:pPr>
            <w:r w:rsidRPr="00CB1FF7">
              <w:rPr>
                <w:rFonts w:cs="Arial"/>
                <w:sz w:val="20"/>
                <w:szCs w:val="20"/>
              </w:rPr>
              <w:t>k</w:t>
            </w:r>
            <w:r w:rsidR="006F762F" w:rsidRPr="00CB1FF7">
              <w:rPr>
                <w:rFonts w:cs="Arial"/>
                <w:sz w:val="20"/>
                <w:szCs w:val="20"/>
              </w:rPr>
              <w:t>ażdorazowo</w:t>
            </w:r>
            <w:r w:rsidRPr="00CB1FF7">
              <w:rPr>
                <w:rFonts w:cs="Arial"/>
                <w:sz w:val="20"/>
                <w:szCs w:val="20"/>
              </w:rPr>
              <w:t xml:space="preserve"> </w:t>
            </w:r>
            <w:r w:rsidR="006F762F" w:rsidRPr="00CB1FF7">
              <w:rPr>
                <w:rFonts w:cs="Arial"/>
                <w:sz w:val="20"/>
                <w:szCs w:val="20"/>
              </w:rPr>
              <w:t>regulamin konkursu.</w:t>
            </w:r>
          </w:p>
        </w:tc>
      </w:tr>
      <w:tr w:rsidR="00CB1FF7" w:rsidRPr="00CB1FF7" w14:paraId="70F9F5F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CA8620E" w14:textId="77777777" w:rsidR="006F762F" w:rsidRPr="00CB1FF7" w:rsidRDefault="006F762F" w:rsidP="009A0B3E">
            <w:pPr>
              <w:numPr>
                <w:ilvl w:val="0"/>
                <w:numId w:val="424"/>
              </w:numPr>
              <w:tabs>
                <w:tab w:val="left" w:pos="426"/>
              </w:tabs>
              <w:suppressAutoHyphens/>
              <w:spacing w:after="0" w:line="240" w:lineRule="auto"/>
              <w:ind w:left="426" w:right="34"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w projekcie (jeśli dotyczy)</w:t>
            </w:r>
          </w:p>
        </w:tc>
        <w:tc>
          <w:tcPr>
            <w:tcW w:w="961" w:type="pct"/>
            <w:tcBorders>
              <w:top w:val="single" w:sz="4" w:space="0" w:color="auto"/>
              <w:left w:val="single" w:sz="4" w:space="0" w:color="auto"/>
              <w:bottom w:val="single" w:sz="4" w:space="0" w:color="auto"/>
              <w:right w:val="single" w:sz="4" w:space="0" w:color="auto"/>
            </w:tcBorders>
            <w:hideMark/>
          </w:tcPr>
          <w:p w14:paraId="22C675ED" w14:textId="77777777" w:rsidR="006F762F" w:rsidRPr="00CB1FF7" w:rsidRDefault="006F762F" w:rsidP="00FD6D0B">
            <w:pPr>
              <w:spacing w:after="0" w:line="240" w:lineRule="auto"/>
              <w:ind w:right="3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32A6B979" w14:textId="77777777" w:rsidR="006F762F" w:rsidRPr="00CB1FF7" w:rsidRDefault="006F762F" w:rsidP="00CD71BA">
            <w:pPr>
              <w:spacing w:after="0" w:line="240" w:lineRule="auto"/>
              <w:ind w:left="34" w:right="284"/>
              <w:rPr>
                <w:rFonts w:ascii="Arial" w:hAnsi="Arial" w:cs="Arial"/>
                <w:sz w:val="20"/>
                <w:szCs w:val="20"/>
              </w:rPr>
            </w:pPr>
            <w:r w:rsidRPr="00CB1FF7">
              <w:rPr>
                <w:rFonts w:cs="Arial"/>
                <w:sz w:val="20"/>
                <w:szCs w:val="20"/>
              </w:rPr>
              <w:t>Szczegółowe warunki określają:</w:t>
            </w:r>
          </w:p>
          <w:p w14:paraId="41262F86" w14:textId="77777777" w:rsidR="006F762F" w:rsidRPr="00CB1FF7" w:rsidRDefault="006F762F" w:rsidP="00CD71BA">
            <w:pPr>
              <w:numPr>
                <w:ilvl w:val="0"/>
                <w:numId w:val="160"/>
              </w:numPr>
              <w:spacing w:after="0" w:line="240" w:lineRule="auto"/>
              <w:ind w:left="317" w:right="284" w:hanging="283"/>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tc>
      </w:tr>
      <w:tr w:rsidR="00CB1FF7" w:rsidRPr="00CB1FF7" w14:paraId="6B6D4E9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05E70E8" w14:textId="77777777" w:rsidR="006F762F" w:rsidRPr="00CB1FF7" w:rsidRDefault="006F762F" w:rsidP="009A0B3E">
            <w:pPr>
              <w:numPr>
                <w:ilvl w:val="0"/>
                <w:numId w:val="424"/>
              </w:numPr>
              <w:tabs>
                <w:tab w:val="left" w:pos="426"/>
              </w:tabs>
              <w:suppressAutoHyphens/>
              <w:spacing w:after="0" w:line="240" w:lineRule="auto"/>
              <w:ind w:left="426" w:right="34"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961" w:type="pct"/>
            <w:tcBorders>
              <w:top w:val="single" w:sz="4" w:space="0" w:color="auto"/>
              <w:left w:val="single" w:sz="4" w:space="0" w:color="auto"/>
              <w:bottom w:val="single" w:sz="4" w:space="0" w:color="auto"/>
              <w:right w:val="single" w:sz="4" w:space="0" w:color="auto"/>
            </w:tcBorders>
            <w:hideMark/>
          </w:tcPr>
          <w:p w14:paraId="021E3C24" w14:textId="77777777" w:rsidR="006F762F" w:rsidRPr="00CB1FF7" w:rsidRDefault="006F762F" w:rsidP="00FD6D0B">
            <w:pPr>
              <w:tabs>
                <w:tab w:val="left" w:pos="1451"/>
              </w:tabs>
              <w:spacing w:after="0" w:line="240" w:lineRule="auto"/>
              <w:ind w:right="3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5CF5EBF8"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 xml:space="preserve">Szkolenia i kursy w zakresie j. obcych są realizowane zgodnie z zakresem określonym w </w:t>
            </w:r>
            <w:r w:rsidRPr="00CB1FF7">
              <w:rPr>
                <w:rFonts w:cs="Arial"/>
                <w:i/>
                <w:sz w:val="20"/>
                <w:szCs w:val="20"/>
              </w:rPr>
              <w:t>załączniku nr 1</w:t>
            </w:r>
            <w:r w:rsidRPr="00CB1FF7">
              <w:rPr>
                <w:rFonts w:cs="Arial"/>
                <w:sz w:val="20"/>
                <w:szCs w:val="20"/>
              </w:rPr>
              <w:t xml:space="preserve"> do </w:t>
            </w:r>
            <w:r w:rsidRPr="00CB1FF7">
              <w:rPr>
                <w:rFonts w:cs="Arial"/>
                <w:i/>
                <w:sz w:val="20"/>
                <w:szCs w:val="20"/>
              </w:rPr>
              <w:t xml:space="preserve">Wytycznych w zakresie realizacji przedsięwzięć z udziałem środków Europejskiego Funduszu Społecznego w obszarze edukacji na lata 2014-2020 </w:t>
            </w:r>
            <w:r w:rsidRPr="00CB1FF7">
              <w:rPr>
                <w:rFonts w:cs="Arial"/>
                <w:sz w:val="20"/>
                <w:szCs w:val="20"/>
              </w:rPr>
              <w:t>i są rozliczane stawkami jednostkowymi wskazanymi w ww. załączniku.</w:t>
            </w:r>
          </w:p>
          <w:p w14:paraId="616A8075"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Szczegółowe warunki określają:</w:t>
            </w:r>
          </w:p>
          <w:p w14:paraId="4DCEE08B" w14:textId="77777777" w:rsidR="006F762F" w:rsidRPr="00CB1FF7" w:rsidRDefault="006F762F" w:rsidP="009A0B3E">
            <w:pPr>
              <w:numPr>
                <w:ilvl w:val="0"/>
                <w:numId w:val="160"/>
              </w:numPr>
              <w:spacing w:after="0" w:line="240" w:lineRule="auto"/>
              <w:ind w:left="459" w:right="-75" w:hanging="284"/>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 xml:space="preserve">Europejskiego Funduszu Rozwoju Regionalnego, Europejskiego Funduszu Społecznego oraz Funduszu Spójności na lata 2014-2020, </w:t>
            </w:r>
          </w:p>
          <w:p w14:paraId="14891EBF" w14:textId="77777777" w:rsidR="006F762F" w:rsidRPr="00CB1FF7" w:rsidRDefault="006F762F" w:rsidP="009A0B3E">
            <w:pPr>
              <w:numPr>
                <w:ilvl w:val="0"/>
                <w:numId w:val="160"/>
              </w:numPr>
              <w:spacing w:after="0" w:line="240" w:lineRule="auto"/>
              <w:ind w:left="459" w:right="284" w:hanging="284"/>
              <w:contextualSpacing/>
              <w:rPr>
                <w:rFonts w:ascii="Arial" w:hAnsi="Arial" w:cs="Arial"/>
                <w:sz w:val="20"/>
                <w:szCs w:val="20"/>
              </w:rPr>
            </w:pPr>
            <w:r w:rsidRPr="00CB1FF7">
              <w:rPr>
                <w:rFonts w:cs="Arial"/>
                <w:sz w:val="20"/>
                <w:szCs w:val="20"/>
              </w:rPr>
              <w:t>każdorazowo regulamin konkursu.</w:t>
            </w:r>
          </w:p>
        </w:tc>
      </w:tr>
      <w:tr w:rsidR="00CB1FF7" w:rsidRPr="00CB1FF7" w14:paraId="5408FF85"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B6CE273" w14:textId="77777777" w:rsidR="006F762F" w:rsidRPr="00CB1FF7" w:rsidRDefault="006F762F" w:rsidP="009A0B3E">
            <w:pPr>
              <w:numPr>
                <w:ilvl w:val="0"/>
                <w:numId w:val="424"/>
              </w:numPr>
              <w:tabs>
                <w:tab w:val="left" w:pos="426"/>
              </w:tabs>
              <w:suppressAutoHyphens/>
              <w:spacing w:after="0" w:line="240" w:lineRule="auto"/>
              <w:ind w:left="426" w:right="284" w:hanging="426"/>
              <w:rPr>
                <w:rFonts w:ascii="Arial" w:hAnsi="Arial" w:cs="Arial"/>
                <w:sz w:val="20"/>
                <w:szCs w:val="20"/>
              </w:rPr>
            </w:pPr>
            <w:r w:rsidRPr="00CB1FF7">
              <w:rPr>
                <w:rFonts w:cs="Arial"/>
                <w:sz w:val="20"/>
                <w:szCs w:val="20"/>
              </w:rPr>
              <w:t>Pomoc 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61" w:type="pct"/>
            <w:tcBorders>
              <w:top w:val="single" w:sz="4" w:space="0" w:color="auto"/>
              <w:left w:val="single" w:sz="4" w:space="0" w:color="auto"/>
              <w:bottom w:val="single" w:sz="4" w:space="0" w:color="auto"/>
              <w:right w:val="single" w:sz="4" w:space="0" w:color="auto"/>
            </w:tcBorders>
            <w:hideMark/>
          </w:tcPr>
          <w:p w14:paraId="7B384FAF" w14:textId="77777777" w:rsidR="006F762F" w:rsidRPr="00CB1FF7" w:rsidRDefault="006F762F" w:rsidP="00FD6D0B">
            <w:pPr>
              <w:tabs>
                <w:tab w:val="left" w:pos="1451"/>
              </w:tabs>
              <w:spacing w:after="0" w:line="240" w:lineRule="auto"/>
              <w:ind w:right="34"/>
              <w:rPr>
                <w:rFonts w:ascii="Arial" w:hAnsi="Arial"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3A55DAB8"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0AB49F49"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4E4F7036" w14:textId="77777777" w:rsidR="006F762F" w:rsidRPr="00CB1FF7" w:rsidRDefault="006F762F" w:rsidP="009A0B3E">
            <w:pPr>
              <w:numPr>
                <w:ilvl w:val="0"/>
                <w:numId w:val="161"/>
              </w:numPr>
              <w:spacing w:after="0" w:line="240" w:lineRule="auto"/>
              <w:ind w:left="459" w:right="-75" w:hanging="284"/>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 xml:space="preserve">z dnia 18.12.2013 r. w sprawie stosowania art. 107 i 108 Traktatu o funkcjonowaniu Unii Europejskiej do pomocy de minimis, </w:t>
            </w:r>
          </w:p>
          <w:p w14:paraId="5890A666" w14:textId="77777777" w:rsidR="006F762F" w:rsidRPr="00CB1FF7" w:rsidRDefault="006F762F" w:rsidP="009A0B3E">
            <w:pPr>
              <w:numPr>
                <w:ilvl w:val="0"/>
                <w:numId w:val="161"/>
              </w:numPr>
              <w:spacing w:after="0" w:line="240" w:lineRule="auto"/>
              <w:ind w:left="459" w:right="-75" w:hanging="284"/>
              <w:contextualSpacing/>
              <w:rPr>
                <w:rFonts w:cs="Arial"/>
                <w:i/>
                <w:sz w:val="20"/>
                <w:szCs w:val="20"/>
              </w:rPr>
            </w:pPr>
            <w:r w:rsidRPr="00CB1FF7">
              <w:rPr>
                <w:rFonts w:cs="Arial"/>
                <w:i/>
                <w:sz w:val="20"/>
                <w:szCs w:val="20"/>
              </w:rPr>
              <w:t xml:space="preserve">Rozporządzenia Komisji (UE) nr 651/2014 </w:t>
            </w:r>
            <w:r w:rsidRPr="00CB1FF7">
              <w:rPr>
                <w:rFonts w:cs="Arial"/>
                <w:i/>
                <w:sz w:val="20"/>
                <w:szCs w:val="20"/>
              </w:rPr>
              <w:br/>
              <w:t>z dnia 17.06.2014 r. uznające niektóre rodzaje pomocy za zgodne z rynkiem wewnętrznym w zastosowaniu art. 107</w:t>
            </w:r>
            <w:r w:rsidRPr="00CB1FF7">
              <w:rPr>
                <w:rFonts w:cs="Arial"/>
                <w:i/>
                <w:sz w:val="20"/>
                <w:szCs w:val="20"/>
              </w:rPr>
              <w:br/>
              <w:t xml:space="preserve"> i 108 Traktatu, </w:t>
            </w:r>
          </w:p>
          <w:p w14:paraId="404C8EA4" w14:textId="77777777" w:rsidR="006F762F" w:rsidRPr="00CB1FF7" w:rsidRDefault="006F762F" w:rsidP="009A0B3E">
            <w:pPr>
              <w:numPr>
                <w:ilvl w:val="0"/>
                <w:numId w:val="161"/>
              </w:numPr>
              <w:spacing w:after="0" w:line="240" w:lineRule="auto"/>
              <w:ind w:left="459" w:right="284" w:hanging="284"/>
              <w:contextualSpacing/>
              <w:rPr>
                <w:rFonts w:ascii="Arial" w:hAnsi="Arial" w:cs="Arial"/>
                <w:sz w:val="20"/>
                <w:szCs w:val="20"/>
              </w:rPr>
            </w:pPr>
            <w:r w:rsidRPr="00CB1FF7">
              <w:rPr>
                <w:rFonts w:cs="Arial"/>
                <w:i/>
                <w:sz w:val="20"/>
                <w:szCs w:val="20"/>
              </w:rPr>
              <w:t xml:space="preserve">Rozporządzenie MIiR z dnia 2 lipca 2015 r. w sprawie udzielania pomocy de minimis i pomocy publicznej  </w:t>
            </w:r>
            <w:r w:rsidRPr="00CB1FF7">
              <w:rPr>
                <w:rFonts w:cs="Arial"/>
                <w:i/>
                <w:sz w:val="20"/>
                <w:szCs w:val="20"/>
              </w:rPr>
              <w:br/>
              <w:t>w ramach programów operacyjnych finansowanych z Europejskiego Funduszu Społecznego na lata 2014-2020.</w:t>
            </w:r>
          </w:p>
        </w:tc>
      </w:tr>
      <w:tr w:rsidR="00CB1FF7" w:rsidRPr="00CB1FF7" w14:paraId="2E4746B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83F7844" w14:textId="77777777" w:rsidR="006F762F" w:rsidRPr="00CB1FF7" w:rsidRDefault="006F762F" w:rsidP="009A0B3E">
            <w:pPr>
              <w:numPr>
                <w:ilvl w:val="0"/>
                <w:numId w:val="424"/>
              </w:numPr>
              <w:tabs>
                <w:tab w:val="left" w:pos="426"/>
              </w:tabs>
              <w:spacing w:after="0" w:line="240" w:lineRule="auto"/>
              <w:ind w:left="426" w:right="284" w:hanging="426"/>
              <w:rPr>
                <w:rFonts w:ascii="Arial" w:hAnsi="Arial" w:cs="Arial"/>
                <w:sz w:val="20"/>
                <w:szCs w:val="20"/>
              </w:rPr>
            </w:pPr>
            <w:r w:rsidRPr="00CB1FF7">
              <w:rPr>
                <w:rFonts w:cs="Arial"/>
                <w:sz w:val="20"/>
                <w:szCs w:val="20"/>
              </w:rPr>
              <w:t>Maksymalny % poziom dofinansowania UE wydatków kwalifikowalnych na poziomie projektu</w:t>
            </w:r>
            <w:r w:rsidRPr="00CB1FF7">
              <w:rPr>
                <w:rStyle w:val="Odwoanieprzypisudolnego"/>
                <w:sz w:val="20"/>
                <w:szCs w:val="20"/>
              </w:rPr>
              <w:footnoteReference w:id="118"/>
            </w:r>
            <w:r w:rsidRPr="00CB1FF7">
              <w:rPr>
                <w:rFonts w:cs="Arial"/>
                <w:sz w:val="20"/>
                <w:szCs w:val="20"/>
              </w:rPr>
              <w:br/>
              <w:t xml:space="preserve">(jeśli dotyczy) </w:t>
            </w:r>
          </w:p>
        </w:tc>
        <w:tc>
          <w:tcPr>
            <w:tcW w:w="961" w:type="pct"/>
            <w:tcBorders>
              <w:top w:val="single" w:sz="4" w:space="0" w:color="auto"/>
              <w:left w:val="single" w:sz="4" w:space="0" w:color="auto"/>
              <w:bottom w:val="single" w:sz="4" w:space="0" w:color="auto"/>
              <w:right w:val="single" w:sz="4" w:space="0" w:color="auto"/>
            </w:tcBorders>
            <w:hideMark/>
          </w:tcPr>
          <w:p w14:paraId="35F5B892" w14:textId="77777777" w:rsidR="006F762F" w:rsidRPr="00CB1FF7" w:rsidRDefault="006F762F" w:rsidP="00FD6D0B">
            <w:pPr>
              <w:tabs>
                <w:tab w:val="left" w:pos="1451"/>
              </w:tabs>
              <w:spacing w:after="0" w:line="240" w:lineRule="auto"/>
              <w:ind w:right="34"/>
              <w:rPr>
                <w:rFonts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hideMark/>
          </w:tcPr>
          <w:p w14:paraId="2EB69A39" w14:textId="77777777" w:rsidR="006F762F" w:rsidRPr="00CB1FF7" w:rsidRDefault="006F762F" w:rsidP="00FD6D0B">
            <w:pPr>
              <w:spacing w:after="0" w:line="240" w:lineRule="auto"/>
              <w:ind w:right="176"/>
              <w:rPr>
                <w:rFonts w:ascii="Arial" w:hAnsi="Arial" w:cs="Arial"/>
                <w:sz w:val="20"/>
                <w:szCs w:val="20"/>
              </w:rPr>
            </w:pPr>
            <w:r w:rsidRPr="00CB1FF7">
              <w:rPr>
                <w:rFonts w:cs="Arial"/>
                <w:sz w:val="20"/>
                <w:szCs w:val="20"/>
              </w:rPr>
              <w:t>85 %</w:t>
            </w:r>
          </w:p>
        </w:tc>
      </w:tr>
      <w:tr w:rsidR="00CB1FF7" w:rsidRPr="00CB1FF7" w14:paraId="28619323"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F7185D1" w14:textId="77777777" w:rsidR="006F762F" w:rsidRPr="00CB1FF7" w:rsidRDefault="006F762F" w:rsidP="009A0B3E">
            <w:pPr>
              <w:numPr>
                <w:ilvl w:val="0"/>
                <w:numId w:val="424"/>
              </w:numPr>
              <w:tabs>
                <w:tab w:val="left" w:pos="426"/>
                <w:tab w:val="left" w:pos="611"/>
                <w:tab w:val="left" w:pos="709"/>
              </w:tabs>
              <w:spacing w:after="0" w:line="240" w:lineRule="auto"/>
              <w:ind w:left="426" w:right="33" w:hanging="426"/>
              <w:rPr>
                <w:rFonts w:ascii="Arial" w:hAnsi="Arial" w:cs="Arial"/>
                <w:sz w:val="20"/>
                <w:szCs w:val="20"/>
              </w:rPr>
            </w:pPr>
            <w:r w:rsidRPr="00CB1FF7">
              <w:rPr>
                <w:rFonts w:cs="Arial"/>
                <w:sz w:val="20"/>
                <w:szCs w:val="20"/>
              </w:rPr>
              <w:t xml:space="preserve">Maksymalny % poziom </w:t>
            </w:r>
            <w:r w:rsidRPr="00CB1FF7">
              <w:rPr>
                <w:rFonts w:cs="Arial"/>
                <w:spacing w:val="-4"/>
                <w:sz w:val="20"/>
                <w:szCs w:val="20"/>
              </w:rPr>
              <w:t>dofinansowania</w:t>
            </w:r>
            <w:r w:rsidRPr="00CB1FF7">
              <w:rPr>
                <w:rFonts w:cs="Arial"/>
                <w:sz w:val="20"/>
                <w:szCs w:val="20"/>
              </w:rPr>
              <w:t xml:space="preserve"> całkowitego wydatków </w:t>
            </w:r>
            <w:r w:rsidRPr="00CB1FF7">
              <w:rPr>
                <w:rFonts w:cs="Arial"/>
                <w:spacing w:val="-6"/>
                <w:sz w:val="20"/>
                <w:szCs w:val="20"/>
              </w:rPr>
              <w:t xml:space="preserve">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61" w:type="pct"/>
            <w:tcBorders>
              <w:top w:val="single" w:sz="4" w:space="0" w:color="auto"/>
              <w:left w:val="single" w:sz="4" w:space="0" w:color="auto"/>
              <w:bottom w:val="single" w:sz="4" w:space="0" w:color="auto"/>
              <w:right w:val="single" w:sz="4" w:space="0" w:color="auto"/>
            </w:tcBorders>
            <w:hideMark/>
          </w:tcPr>
          <w:p w14:paraId="412795DE" w14:textId="77777777" w:rsidR="006F762F" w:rsidRPr="00CB1FF7" w:rsidRDefault="006F762F" w:rsidP="00FD6D0B">
            <w:pPr>
              <w:tabs>
                <w:tab w:val="left" w:pos="1451"/>
              </w:tabs>
              <w:spacing w:after="0" w:line="240" w:lineRule="auto"/>
              <w:ind w:right="34"/>
              <w:rPr>
                <w:rFonts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tcPr>
          <w:p w14:paraId="26AD31B4"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90%</w:t>
            </w:r>
          </w:p>
          <w:p w14:paraId="5D5887E0"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4CF9ABC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2567BBC" w14:textId="77777777" w:rsidR="006F762F" w:rsidRPr="00CB1FF7" w:rsidRDefault="006F762F" w:rsidP="009A0B3E">
            <w:pPr>
              <w:numPr>
                <w:ilvl w:val="0"/>
                <w:numId w:val="424"/>
              </w:numPr>
              <w:tabs>
                <w:tab w:val="left" w:pos="426"/>
                <w:tab w:val="left" w:pos="1879"/>
              </w:tabs>
              <w:spacing w:after="0" w:line="240" w:lineRule="auto"/>
              <w:ind w:left="426" w:hanging="426"/>
              <w:rPr>
                <w:rFonts w:ascii="Arial" w:hAnsi="Arial" w:cs="Arial"/>
                <w:sz w:val="20"/>
                <w:szCs w:val="20"/>
              </w:rPr>
            </w:pPr>
            <w:r w:rsidRPr="00CB1FF7">
              <w:rPr>
                <w:rFonts w:cs="Arial"/>
                <w:sz w:val="20"/>
                <w:szCs w:val="20"/>
              </w:rPr>
              <w:t xml:space="preserve">Minimalny wkład  własny beneficjenta jako % wydatków </w:t>
            </w:r>
            <w:r w:rsidRPr="00CB1FF7">
              <w:rPr>
                <w:rFonts w:cs="Arial"/>
                <w:spacing w:val="-4"/>
                <w:sz w:val="20"/>
                <w:szCs w:val="20"/>
              </w:rPr>
              <w:t>kwalifikowalnych</w:t>
            </w:r>
          </w:p>
        </w:tc>
        <w:tc>
          <w:tcPr>
            <w:tcW w:w="961" w:type="pct"/>
            <w:tcBorders>
              <w:top w:val="single" w:sz="4" w:space="0" w:color="auto"/>
              <w:left w:val="single" w:sz="4" w:space="0" w:color="auto"/>
              <w:bottom w:val="single" w:sz="4" w:space="0" w:color="auto"/>
              <w:right w:val="single" w:sz="4" w:space="0" w:color="auto"/>
            </w:tcBorders>
            <w:hideMark/>
          </w:tcPr>
          <w:p w14:paraId="0AD5A2DB" w14:textId="77777777" w:rsidR="006F762F" w:rsidRPr="00CB1FF7" w:rsidRDefault="006F762F" w:rsidP="00FD6D0B">
            <w:pPr>
              <w:tabs>
                <w:tab w:val="left" w:pos="1451"/>
              </w:tabs>
              <w:spacing w:after="0" w:line="240" w:lineRule="auto"/>
              <w:ind w:right="34"/>
              <w:rPr>
                <w:rFonts w:cs="Arial"/>
                <w:sz w:val="20"/>
                <w:szCs w:val="20"/>
              </w:rPr>
            </w:pPr>
            <w:r w:rsidRPr="00CB1FF7">
              <w:rPr>
                <w:rFonts w:cs="Arial"/>
                <w:sz w:val="20"/>
                <w:szCs w:val="20"/>
              </w:rPr>
              <w:t>Poddziałanie 8.4.2</w:t>
            </w:r>
          </w:p>
        </w:tc>
        <w:tc>
          <w:tcPr>
            <w:tcW w:w="2809" w:type="pct"/>
            <w:gridSpan w:val="3"/>
            <w:tcBorders>
              <w:top w:val="single" w:sz="4" w:space="0" w:color="auto"/>
              <w:left w:val="single" w:sz="4" w:space="0" w:color="auto"/>
              <w:bottom w:val="single" w:sz="4" w:space="0" w:color="auto"/>
              <w:right w:val="single" w:sz="4" w:space="0" w:color="auto"/>
            </w:tcBorders>
          </w:tcPr>
          <w:p w14:paraId="40D570F1"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10%</w:t>
            </w:r>
            <w:r w:rsidRPr="00CB1FF7">
              <w:rPr>
                <w:rStyle w:val="Odwoanieprzypisudolnego"/>
                <w:sz w:val="20"/>
                <w:szCs w:val="20"/>
              </w:rPr>
              <w:footnoteReference w:id="119"/>
            </w:r>
          </w:p>
          <w:p w14:paraId="575AAF08"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0D4602F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140FF3D" w14:textId="77777777" w:rsidR="006F762F" w:rsidRPr="00CB1FF7" w:rsidRDefault="006F762F" w:rsidP="009A0B3E">
            <w:pPr>
              <w:numPr>
                <w:ilvl w:val="0"/>
                <w:numId w:val="424"/>
              </w:numPr>
              <w:tabs>
                <w:tab w:val="left" w:pos="426"/>
              </w:tabs>
              <w:suppressAutoHyphens/>
              <w:spacing w:after="0" w:line="240" w:lineRule="auto"/>
              <w:ind w:left="426" w:right="33" w:hanging="426"/>
              <w:rPr>
                <w:rFonts w:ascii="Arial" w:hAnsi="Arial" w:cs="Arial"/>
                <w:sz w:val="20"/>
                <w:szCs w:val="20"/>
              </w:rPr>
            </w:pPr>
            <w:r w:rsidRPr="00CB1FF7">
              <w:rPr>
                <w:rFonts w:cs="Arial"/>
                <w:sz w:val="20"/>
                <w:szCs w:val="20"/>
              </w:rPr>
              <w:t xml:space="preserve">Minimalna i maksymalna wartość projektu PLN) (jeśli dotyczy) </w:t>
            </w:r>
          </w:p>
        </w:tc>
        <w:tc>
          <w:tcPr>
            <w:tcW w:w="3770" w:type="pct"/>
            <w:gridSpan w:val="4"/>
            <w:tcBorders>
              <w:top w:val="single" w:sz="4" w:space="0" w:color="auto"/>
              <w:left w:val="single" w:sz="4" w:space="0" w:color="auto"/>
              <w:bottom w:val="single" w:sz="4" w:space="0" w:color="auto"/>
              <w:right w:val="single" w:sz="4" w:space="0" w:color="auto"/>
            </w:tcBorders>
            <w:hideMark/>
          </w:tcPr>
          <w:p w14:paraId="558C953C" w14:textId="77777777" w:rsidR="006F762F" w:rsidRPr="00CB1FF7" w:rsidRDefault="006F762F" w:rsidP="00FD6D0B">
            <w:pPr>
              <w:spacing w:after="0" w:line="240" w:lineRule="auto"/>
              <w:ind w:right="284" w:firstLine="33"/>
              <w:rPr>
                <w:rFonts w:ascii="Arial" w:hAnsi="Arial" w:cs="Arial"/>
                <w:sz w:val="20"/>
                <w:szCs w:val="20"/>
              </w:rPr>
            </w:pPr>
            <w:r w:rsidRPr="00CB1FF7">
              <w:rPr>
                <w:sz w:val="20"/>
                <w:szCs w:val="20"/>
              </w:rPr>
              <w:t>Nie dotyczy</w:t>
            </w:r>
          </w:p>
        </w:tc>
      </w:tr>
      <w:tr w:rsidR="00CB1FF7" w:rsidRPr="00CB1FF7" w14:paraId="1C46AAC5"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1ED050A" w14:textId="77777777" w:rsidR="006F762F" w:rsidRPr="00CB1FF7" w:rsidRDefault="006F762F" w:rsidP="009A0B3E">
            <w:pPr>
              <w:numPr>
                <w:ilvl w:val="0"/>
                <w:numId w:val="424"/>
              </w:numPr>
              <w:tabs>
                <w:tab w:val="left" w:pos="426"/>
              </w:tabs>
              <w:suppressAutoHyphens/>
              <w:spacing w:after="0" w:line="240" w:lineRule="auto"/>
              <w:ind w:left="426" w:right="33" w:hanging="426"/>
              <w:rPr>
                <w:rFonts w:ascii="Arial" w:hAnsi="Arial" w:cs="Arial"/>
                <w:b/>
                <w:sz w:val="20"/>
                <w:szCs w:val="20"/>
              </w:rPr>
            </w:pPr>
            <w:r w:rsidRPr="00CB1FF7">
              <w:rPr>
                <w:rFonts w:cs="Arial"/>
                <w:sz w:val="20"/>
                <w:szCs w:val="20"/>
              </w:rPr>
              <w:t xml:space="preserve">Minimalna i maksymalna wartość wydatków </w:t>
            </w:r>
            <w:r w:rsidRPr="00CB1FF7">
              <w:rPr>
                <w:rFonts w:cs="Arial"/>
                <w:spacing w:val="-4"/>
                <w:sz w:val="20"/>
                <w:szCs w:val="20"/>
              </w:rPr>
              <w:t xml:space="preserve">kwalifikowalnych </w:t>
            </w:r>
            <w:r w:rsidRPr="00CB1FF7">
              <w:rPr>
                <w:rFonts w:cs="Arial"/>
                <w:sz w:val="20"/>
                <w:szCs w:val="20"/>
              </w:rPr>
              <w:t xml:space="preserve">projektu (PLN) </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0CE730C5" w14:textId="77777777" w:rsidR="006F762F" w:rsidRPr="00CB1FF7" w:rsidRDefault="006F762F" w:rsidP="00FD6D0B">
            <w:pPr>
              <w:spacing w:after="0" w:line="240" w:lineRule="auto"/>
              <w:ind w:right="284" w:firstLine="33"/>
              <w:rPr>
                <w:rFonts w:ascii="Arial" w:hAnsi="Arial"/>
                <w:sz w:val="20"/>
                <w:szCs w:val="20"/>
              </w:rPr>
            </w:pPr>
            <w:r w:rsidRPr="00CB1FF7">
              <w:rPr>
                <w:sz w:val="20"/>
                <w:szCs w:val="20"/>
              </w:rPr>
              <w:t>Nie dotyczy</w:t>
            </w:r>
          </w:p>
        </w:tc>
      </w:tr>
      <w:tr w:rsidR="00CB1FF7" w:rsidRPr="00CB1FF7" w14:paraId="3B8B557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E11F9B1" w14:textId="77777777" w:rsidR="006F762F" w:rsidRPr="00CB1FF7" w:rsidRDefault="006F762F" w:rsidP="009A0B3E">
            <w:pPr>
              <w:numPr>
                <w:ilvl w:val="0"/>
                <w:numId w:val="424"/>
              </w:numPr>
              <w:tabs>
                <w:tab w:val="left" w:pos="426"/>
              </w:tabs>
              <w:suppressAutoHyphens/>
              <w:spacing w:after="0" w:line="240" w:lineRule="auto"/>
              <w:ind w:left="426" w:right="33" w:hanging="426"/>
              <w:rPr>
                <w:rFonts w:ascii="Arial" w:hAnsi="Arial" w:cs="Arial"/>
                <w:b/>
                <w:sz w:val="20"/>
                <w:szCs w:val="20"/>
              </w:rPr>
            </w:pPr>
            <w:r w:rsidRPr="00CB1FF7">
              <w:rPr>
                <w:rFonts w:cs="Arial"/>
                <w:spacing w:val="-4"/>
                <w:sz w:val="20"/>
                <w:szCs w:val="20"/>
              </w:rPr>
              <w:t>Kwota alokacji UE</w:t>
            </w:r>
            <w:r w:rsidRPr="00CB1FF7">
              <w:rPr>
                <w:rFonts w:cs="Arial"/>
                <w:sz w:val="20"/>
                <w:szCs w:val="20"/>
              </w:rPr>
              <w:t xml:space="preserve">na instrumenty finansowe (EUR) </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72A4E8FE" w14:textId="77777777" w:rsidR="006F762F" w:rsidRPr="00CB1FF7" w:rsidRDefault="006F762F" w:rsidP="00FD6D0B">
            <w:pPr>
              <w:spacing w:after="0" w:line="240" w:lineRule="auto"/>
              <w:ind w:right="284" w:firstLine="33"/>
              <w:rPr>
                <w:rFonts w:ascii="Arial" w:hAnsi="Arial"/>
                <w:sz w:val="20"/>
                <w:szCs w:val="20"/>
              </w:rPr>
            </w:pPr>
            <w:r w:rsidRPr="00CB1FF7">
              <w:rPr>
                <w:sz w:val="20"/>
                <w:szCs w:val="20"/>
              </w:rPr>
              <w:t>Nie dotyczy</w:t>
            </w:r>
          </w:p>
        </w:tc>
      </w:tr>
      <w:tr w:rsidR="00CB1FF7" w:rsidRPr="00CB1FF7" w14:paraId="6BED27E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B5B173D" w14:textId="77777777" w:rsidR="006F762F" w:rsidRPr="00CB1FF7" w:rsidRDefault="006F762F" w:rsidP="009A0B3E">
            <w:pPr>
              <w:numPr>
                <w:ilvl w:val="0"/>
                <w:numId w:val="424"/>
              </w:numPr>
              <w:tabs>
                <w:tab w:val="left" w:pos="426"/>
              </w:tabs>
              <w:suppressAutoHyphens/>
              <w:spacing w:after="0" w:line="240" w:lineRule="auto"/>
              <w:ind w:left="426" w:right="33" w:hanging="426"/>
              <w:rPr>
                <w:rFonts w:ascii="Arial" w:hAnsi="Arial" w:cs="Arial"/>
                <w:b/>
                <w:sz w:val="20"/>
                <w:szCs w:val="20"/>
              </w:rPr>
            </w:pPr>
            <w:r w:rsidRPr="00CB1FF7">
              <w:rPr>
                <w:rFonts w:cs="Arial"/>
                <w:sz w:val="20"/>
                <w:szCs w:val="20"/>
              </w:rPr>
              <w:t>Mechanizm wdrażania 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20976AE9" w14:textId="77777777" w:rsidR="006F762F" w:rsidRPr="00CB1FF7" w:rsidRDefault="006F762F" w:rsidP="00FD6D0B">
            <w:pPr>
              <w:spacing w:after="0" w:line="240" w:lineRule="auto"/>
              <w:ind w:right="284"/>
              <w:rPr>
                <w:rFonts w:ascii="Arial" w:hAnsi="Arial"/>
                <w:sz w:val="20"/>
                <w:szCs w:val="20"/>
              </w:rPr>
            </w:pPr>
            <w:r w:rsidRPr="00CB1FF7">
              <w:rPr>
                <w:sz w:val="20"/>
                <w:szCs w:val="20"/>
              </w:rPr>
              <w:t>Nie dotyczy</w:t>
            </w:r>
          </w:p>
        </w:tc>
      </w:tr>
      <w:tr w:rsidR="00CB1FF7" w:rsidRPr="00CB1FF7" w14:paraId="777A690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421097D" w14:textId="77777777" w:rsidR="006F762F" w:rsidRPr="00CB1FF7" w:rsidRDefault="006F762F" w:rsidP="009A0B3E">
            <w:pPr>
              <w:numPr>
                <w:ilvl w:val="0"/>
                <w:numId w:val="424"/>
              </w:numPr>
              <w:tabs>
                <w:tab w:val="left" w:pos="426"/>
                <w:tab w:val="left" w:pos="1487"/>
              </w:tabs>
              <w:suppressAutoHyphens/>
              <w:spacing w:after="0" w:line="240" w:lineRule="auto"/>
              <w:ind w:left="426" w:right="33" w:hanging="426"/>
              <w:rPr>
                <w:rFonts w:ascii="Arial" w:hAnsi="Arial" w:cs="Arial"/>
                <w:b/>
                <w:sz w:val="20"/>
                <w:szCs w:val="20"/>
              </w:rPr>
            </w:pPr>
            <w:r w:rsidRPr="00CB1FF7">
              <w:rPr>
                <w:rFonts w:cs="Arial"/>
                <w:sz w:val="20"/>
                <w:szCs w:val="20"/>
              </w:rPr>
              <w:t>Rodzaj wsparcia instrumentów finansowych oraz najważniejsze warunki przyznawania</w:t>
            </w:r>
          </w:p>
        </w:tc>
        <w:tc>
          <w:tcPr>
            <w:tcW w:w="3770" w:type="pct"/>
            <w:gridSpan w:val="4"/>
            <w:tcBorders>
              <w:top w:val="single" w:sz="4" w:space="0" w:color="auto"/>
              <w:left w:val="single" w:sz="4" w:space="0" w:color="auto"/>
              <w:bottom w:val="single" w:sz="4" w:space="0" w:color="auto"/>
              <w:right w:val="single" w:sz="4" w:space="0" w:color="auto"/>
            </w:tcBorders>
            <w:hideMark/>
          </w:tcPr>
          <w:p w14:paraId="0275ACFF" w14:textId="77777777" w:rsidR="006F762F" w:rsidRPr="00CB1FF7" w:rsidRDefault="006F762F" w:rsidP="00FD6D0B">
            <w:pPr>
              <w:spacing w:after="0" w:line="240" w:lineRule="auto"/>
              <w:ind w:right="284"/>
              <w:rPr>
                <w:rFonts w:ascii="Arial" w:hAnsi="Arial"/>
                <w:sz w:val="20"/>
                <w:szCs w:val="20"/>
              </w:rPr>
            </w:pPr>
            <w:r w:rsidRPr="00CB1FF7">
              <w:rPr>
                <w:sz w:val="20"/>
                <w:szCs w:val="20"/>
              </w:rPr>
              <w:t>Nie dotyczy</w:t>
            </w:r>
          </w:p>
        </w:tc>
      </w:tr>
      <w:tr w:rsidR="00CB1FF7" w:rsidRPr="00CB1FF7" w14:paraId="5551925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E1C532B" w14:textId="77777777" w:rsidR="006F762F" w:rsidRPr="00CB1FF7" w:rsidRDefault="006F762F" w:rsidP="009A0B3E">
            <w:pPr>
              <w:numPr>
                <w:ilvl w:val="0"/>
                <w:numId w:val="424"/>
              </w:numPr>
              <w:tabs>
                <w:tab w:val="left" w:pos="426"/>
                <w:tab w:val="left" w:pos="1312"/>
              </w:tabs>
              <w:suppressAutoHyphens/>
              <w:spacing w:after="0" w:line="240" w:lineRule="auto"/>
              <w:ind w:left="426" w:right="175" w:hanging="426"/>
              <w:rPr>
                <w:rFonts w:ascii="Arial" w:hAnsi="Arial" w:cs="Arial"/>
                <w:b/>
                <w:sz w:val="20"/>
                <w:szCs w:val="20"/>
              </w:rPr>
            </w:pPr>
            <w:r w:rsidRPr="00CB1FF7">
              <w:rPr>
                <w:rFonts w:cs="Arial"/>
                <w:sz w:val="20"/>
                <w:szCs w:val="20"/>
              </w:rPr>
              <w:t>Katalog ostatecznych odbiorców 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0FAF5B63" w14:textId="77777777" w:rsidR="006F762F" w:rsidRPr="00CB1FF7" w:rsidRDefault="006F762F" w:rsidP="00FD6D0B">
            <w:pPr>
              <w:spacing w:after="0" w:line="240" w:lineRule="auto"/>
              <w:ind w:right="284"/>
              <w:rPr>
                <w:rFonts w:ascii="Arial" w:hAnsi="Arial"/>
                <w:sz w:val="20"/>
                <w:szCs w:val="20"/>
              </w:rPr>
            </w:pPr>
            <w:r w:rsidRPr="00CB1FF7">
              <w:rPr>
                <w:sz w:val="20"/>
                <w:szCs w:val="20"/>
              </w:rPr>
              <w:t>Nie dotyczy</w:t>
            </w:r>
          </w:p>
        </w:tc>
      </w:tr>
      <w:tr w:rsidR="00CB1FF7" w:rsidRPr="00CB1FF7" w14:paraId="1D782975" w14:textId="77777777" w:rsidTr="00FD6D0B">
        <w:trPr>
          <w:trHeight w:val="57"/>
        </w:trPr>
        <w:tc>
          <w:tcPr>
            <w:tcW w:w="5000" w:type="pct"/>
            <w:gridSpan w:val="5"/>
            <w:tcBorders>
              <w:top w:val="single" w:sz="4" w:space="0" w:color="auto"/>
              <w:left w:val="nil"/>
              <w:bottom w:val="single" w:sz="4" w:space="0" w:color="auto"/>
              <w:right w:val="nil"/>
            </w:tcBorders>
            <w:vAlign w:val="center"/>
          </w:tcPr>
          <w:p w14:paraId="35692333" w14:textId="77777777" w:rsidR="006F762F" w:rsidRPr="00CB1FF7" w:rsidRDefault="006F762F" w:rsidP="00FD6D0B">
            <w:pPr>
              <w:pStyle w:val="Nagwek4"/>
              <w:rPr>
                <w:rFonts w:ascii="Arial" w:hAnsi="Arial"/>
                <w:color w:val="auto"/>
                <w:szCs w:val="24"/>
              </w:rPr>
            </w:pPr>
            <w:bookmarkStart w:id="67" w:name="_Toc39139967"/>
            <w:r w:rsidRPr="00CB1FF7">
              <w:rPr>
                <w:color w:val="auto"/>
              </w:rPr>
              <w:t xml:space="preserve">Poddziałanie 8.4.3  Podnoszenie umiejętności lub kwalifikacji osób dorosłych w obszarze ICT </w:t>
            </w:r>
            <w:r w:rsidRPr="00CB1FF7">
              <w:rPr>
                <w:color w:val="auto"/>
              </w:rPr>
              <w:br/>
              <w:t xml:space="preserve">i języków obcych poprzez realizację oddolnych inicjatyw edukacyjnych – ZIT </w:t>
            </w:r>
            <w:r w:rsidRPr="00CB1FF7">
              <w:rPr>
                <w:i/>
                <w:color w:val="auto"/>
              </w:rPr>
              <w:t>(projekty konkursowe)</w:t>
            </w:r>
            <w:bookmarkEnd w:id="67"/>
          </w:p>
        </w:tc>
      </w:tr>
      <w:tr w:rsidR="00CB1FF7" w:rsidRPr="00CB1FF7" w14:paraId="62031510" w14:textId="77777777" w:rsidTr="00FD6D0B">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vAlign w:val="center"/>
            <w:hideMark/>
          </w:tcPr>
          <w:p w14:paraId="25DB1D63" w14:textId="77777777" w:rsidR="006F762F" w:rsidRPr="00CB1FF7" w:rsidRDefault="006F762F" w:rsidP="00FD6D0B">
            <w:pPr>
              <w:spacing w:before="120" w:after="120" w:line="240" w:lineRule="auto"/>
              <w:ind w:right="284"/>
              <w:rPr>
                <w:rFonts w:ascii="Arial" w:hAnsi="Arial"/>
                <w:b/>
              </w:rPr>
            </w:pPr>
            <w:r w:rsidRPr="00CB1FF7">
              <w:br w:type="page"/>
            </w:r>
            <w:r w:rsidRPr="00CB1FF7">
              <w:rPr>
                <w:b/>
                <w:sz w:val="4"/>
                <w:u w:val="single"/>
              </w:rPr>
              <w:br w:type="page"/>
            </w:r>
            <w:r w:rsidRPr="00CB1FF7">
              <w:rPr>
                <w:rFonts w:cs="Arial"/>
                <w:b/>
              </w:rPr>
              <w:t>OPIS DZIAŁANIA I PODDZIAŁAŃ</w:t>
            </w:r>
          </w:p>
        </w:tc>
      </w:tr>
      <w:tr w:rsidR="00CB1FF7" w:rsidRPr="00CB1FF7" w14:paraId="7B882957" w14:textId="77777777" w:rsidTr="00FD6D0B">
        <w:trPr>
          <w:trHeight w:val="57"/>
        </w:trPr>
        <w:tc>
          <w:tcPr>
            <w:tcW w:w="1230" w:type="pct"/>
            <w:vMerge w:val="restart"/>
            <w:tcBorders>
              <w:top w:val="single" w:sz="4" w:space="0" w:color="auto"/>
              <w:left w:val="single" w:sz="4" w:space="0" w:color="auto"/>
              <w:right w:val="single" w:sz="4" w:space="0" w:color="auto"/>
            </w:tcBorders>
          </w:tcPr>
          <w:p w14:paraId="2B4BE633" w14:textId="77777777" w:rsidR="006F762F" w:rsidRPr="00CB1FF7" w:rsidRDefault="006F762F" w:rsidP="009A0B3E">
            <w:pPr>
              <w:numPr>
                <w:ilvl w:val="0"/>
                <w:numId w:val="425"/>
              </w:numPr>
              <w:suppressAutoHyphens/>
              <w:spacing w:after="0" w:line="240" w:lineRule="auto"/>
              <w:ind w:left="284" w:right="32" w:hanging="284"/>
              <w:rPr>
                <w:rFonts w:ascii="Arial" w:hAnsi="Arial" w:cs="Arial"/>
                <w:sz w:val="20"/>
                <w:szCs w:val="20"/>
              </w:rPr>
            </w:pPr>
            <w:r w:rsidRPr="00CB1FF7">
              <w:rPr>
                <w:rFonts w:cs="Arial"/>
                <w:sz w:val="20"/>
                <w:szCs w:val="20"/>
              </w:rPr>
              <w:t>Nazwa Działania/</w:t>
            </w:r>
          </w:p>
          <w:p w14:paraId="19CAEEC6" w14:textId="77777777" w:rsidR="006F762F" w:rsidRPr="00CB1FF7" w:rsidRDefault="006F762F" w:rsidP="00FD6D0B">
            <w:pPr>
              <w:suppressAutoHyphens/>
              <w:spacing w:after="0" w:line="240" w:lineRule="auto"/>
              <w:ind w:left="284" w:right="34"/>
              <w:rPr>
                <w:rFonts w:ascii="Arial" w:hAnsi="Arial" w:cs="Arial"/>
                <w:sz w:val="20"/>
                <w:szCs w:val="20"/>
              </w:rPr>
            </w:pPr>
            <w:r w:rsidRPr="00CB1FF7">
              <w:rPr>
                <w:rFonts w:cs="Arial"/>
                <w:sz w:val="20"/>
                <w:szCs w:val="20"/>
              </w:rPr>
              <w:t>Poddziałania</w:t>
            </w:r>
          </w:p>
        </w:tc>
        <w:tc>
          <w:tcPr>
            <w:tcW w:w="961" w:type="pct"/>
            <w:tcBorders>
              <w:top w:val="single" w:sz="4" w:space="0" w:color="auto"/>
              <w:left w:val="single" w:sz="4" w:space="0" w:color="auto"/>
              <w:bottom w:val="single" w:sz="4" w:space="0" w:color="auto"/>
              <w:right w:val="single" w:sz="4" w:space="0" w:color="auto"/>
            </w:tcBorders>
            <w:hideMark/>
          </w:tcPr>
          <w:p w14:paraId="1936D6E8" w14:textId="77777777" w:rsidR="006F762F" w:rsidRPr="00CB1FF7" w:rsidRDefault="006F762F" w:rsidP="00FD6D0B">
            <w:pPr>
              <w:tabs>
                <w:tab w:val="left" w:pos="1308"/>
              </w:tabs>
              <w:spacing w:after="0" w:line="240" w:lineRule="auto"/>
              <w:ind w:left="32" w:right="177"/>
              <w:rPr>
                <w:rFonts w:ascii="Arial" w:hAnsi="Arial" w:cs="Arial"/>
                <w:b/>
                <w:sz w:val="20"/>
                <w:szCs w:val="20"/>
              </w:rPr>
            </w:pPr>
            <w:r w:rsidRPr="00CB1FF7">
              <w:rPr>
                <w:rFonts w:cs="Arial"/>
                <w:b/>
                <w:sz w:val="20"/>
                <w:szCs w:val="20"/>
              </w:rPr>
              <w:t>Działanie 8.4</w:t>
            </w:r>
          </w:p>
        </w:tc>
        <w:tc>
          <w:tcPr>
            <w:tcW w:w="2809" w:type="pct"/>
            <w:gridSpan w:val="3"/>
            <w:tcBorders>
              <w:top w:val="single" w:sz="4" w:space="0" w:color="auto"/>
              <w:left w:val="single" w:sz="4" w:space="0" w:color="auto"/>
              <w:bottom w:val="single" w:sz="4" w:space="0" w:color="auto"/>
              <w:right w:val="single" w:sz="4" w:space="0" w:color="auto"/>
            </w:tcBorders>
            <w:hideMark/>
          </w:tcPr>
          <w:p w14:paraId="67DF45DD"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Kształcenie ustawiczne osób dorosłych</w:t>
            </w:r>
          </w:p>
        </w:tc>
      </w:tr>
      <w:tr w:rsidR="00CB1FF7" w:rsidRPr="00CB1FF7" w14:paraId="0C3962A5"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31A6EAB0" w14:textId="77777777" w:rsidR="006F762F" w:rsidRPr="00CB1FF7" w:rsidRDefault="006F762F" w:rsidP="009A0B3E">
            <w:pPr>
              <w:numPr>
                <w:ilvl w:val="0"/>
                <w:numId w:val="425"/>
              </w:numPr>
              <w:spacing w:after="0" w:line="240" w:lineRule="auto"/>
              <w:ind w:left="426" w:hanging="426"/>
              <w:rPr>
                <w:rFonts w:ascii="Arial" w:hAnsi="Arial" w:cs="Arial"/>
                <w:sz w:val="20"/>
                <w:szCs w:val="20"/>
              </w:rPr>
            </w:pPr>
          </w:p>
        </w:tc>
        <w:tc>
          <w:tcPr>
            <w:tcW w:w="961" w:type="pct"/>
            <w:tcBorders>
              <w:top w:val="single" w:sz="4" w:space="0" w:color="auto"/>
              <w:left w:val="single" w:sz="4" w:space="0" w:color="auto"/>
              <w:bottom w:val="single" w:sz="4" w:space="0" w:color="auto"/>
              <w:right w:val="single" w:sz="4" w:space="0" w:color="auto"/>
            </w:tcBorders>
            <w:hideMark/>
          </w:tcPr>
          <w:p w14:paraId="6B8633FB" w14:textId="77777777" w:rsidR="006F762F" w:rsidRPr="00CB1FF7" w:rsidRDefault="006F762F" w:rsidP="00FD6D0B">
            <w:pPr>
              <w:tabs>
                <w:tab w:val="left" w:pos="1308"/>
              </w:tabs>
              <w:spacing w:after="0" w:line="240" w:lineRule="auto"/>
              <w:ind w:left="32"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1685206B"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 xml:space="preserve">Podnoszenie umiejętności lub kwalifikacji osób dorosłych w obszarze ICT i języków obcych poprzez realizację oddolnych inicjatyw edukacyjnych – ZIT </w:t>
            </w:r>
            <w:r w:rsidRPr="00CB1FF7">
              <w:rPr>
                <w:rFonts w:cs="Arial"/>
                <w:i/>
                <w:sz w:val="20"/>
                <w:szCs w:val="20"/>
              </w:rPr>
              <w:t>(projekty konkursowe)</w:t>
            </w:r>
          </w:p>
        </w:tc>
      </w:tr>
      <w:tr w:rsidR="00CB1FF7" w:rsidRPr="00CB1FF7" w14:paraId="6BB72D5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08A0925" w14:textId="77777777" w:rsidR="006F762F" w:rsidRPr="00CB1FF7" w:rsidRDefault="006F762F" w:rsidP="009A0B3E">
            <w:pPr>
              <w:numPr>
                <w:ilvl w:val="0"/>
                <w:numId w:val="425"/>
              </w:numPr>
              <w:suppressAutoHyphens/>
              <w:spacing w:after="0" w:line="240" w:lineRule="auto"/>
              <w:ind w:left="426" w:right="32" w:hanging="426"/>
              <w:rPr>
                <w:rFonts w:ascii="Arial" w:hAnsi="Arial" w:cs="Arial"/>
                <w:sz w:val="20"/>
                <w:szCs w:val="20"/>
              </w:rPr>
            </w:pPr>
            <w:r w:rsidRPr="00CB1FF7">
              <w:rPr>
                <w:rFonts w:cs="Arial"/>
                <w:sz w:val="20"/>
                <w:szCs w:val="20"/>
              </w:rPr>
              <w:t>Cel/e szczegółowy/e     Działania/ Poddziałania</w:t>
            </w:r>
          </w:p>
        </w:tc>
        <w:tc>
          <w:tcPr>
            <w:tcW w:w="961" w:type="pct"/>
            <w:tcBorders>
              <w:top w:val="single" w:sz="4" w:space="0" w:color="auto"/>
              <w:left w:val="single" w:sz="4" w:space="0" w:color="auto"/>
              <w:bottom w:val="single" w:sz="4" w:space="0" w:color="auto"/>
              <w:right w:val="single" w:sz="4" w:space="0" w:color="auto"/>
            </w:tcBorders>
            <w:hideMark/>
          </w:tcPr>
          <w:p w14:paraId="1A8D8292" w14:textId="77777777" w:rsidR="006F762F" w:rsidRPr="00CB1FF7" w:rsidRDefault="006F762F" w:rsidP="00FD6D0B">
            <w:pPr>
              <w:tabs>
                <w:tab w:val="left" w:pos="1308"/>
              </w:tabs>
              <w:spacing w:after="0" w:line="240" w:lineRule="auto"/>
              <w:ind w:left="32"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41D6E25F" w14:textId="77777777" w:rsidR="006F762F" w:rsidRPr="00CB1FF7" w:rsidRDefault="006F762F" w:rsidP="00FD6D0B">
            <w:pPr>
              <w:spacing w:after="0" w:line="240" w:lineRule="auto"/>
              <w:ind w:left="113" w:right="284"/>
              <w:contextualSpacing/>
              <w:rPr>
                <w:rFonts w:ascii="Arial" w:hAnsi="Arial" w:cs="Arial"/>
                <w:sz w:val="20"/>
                <w:szCs w:val="20"/>
              </w:rPr>
            </w:pPr>
            <w:r w:rsidRPr="00CB1FF7">
              <w:rPr>
                <w:sz w:val="20"/>
                <w:szCs w:val="20"/>
              </w:rPr>
              <w:t>Nabycie, podniesienie kompetencji lub uzyskiwanie kwalifikacji osób dorosłych w zakresie języków obcych i ICT</w:t>
            </w:r>
          </w:p>
        </w:tc>
      </w:tr>
      <w:tr w:rsidR="00CB1FF7" w:rsidRPr="00CB1FF7" w14:paraId="3411D9CC"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D53C38A" w14:textId="77777777" w:rsidR="006F762F" w:rsidRPr="00CB1FF7" w:rsidRDefault="006F762F" w:rsidP="009A0B3E">
            <w:pPr>
              <w:numPr>
                <w:ilvl w:val="0"/>
                <w:numId w:val="425"/>
              </w:numPr>
              <w:tabs>
                <w:tab w:val="left" w:pos="426"/>
              </w:tabs>
              <w:suppressAutoHyphens/>
              <w:spacing w:after="0" w:line="240" w:lineRule="auto"/>
              <w:ind w:left="426" w:right="-109" w:hanging="426"/>
              <w:rPr>
                <w:rFonts w:ascii="Arial" w:hAnsi="Arial" w:cs="Arial"/>
                <w:sz w:val="20"/>
                <w:szCs w:val="20"/>
              </w:rPr>
            </w:pPr>
            <w:r w:rsidRPr="00CB1FF7">
              <w:rPr>
                <w:rFonts w:cs="Arial"/>
                <w:sz w:val="20"/>
                <w:szCs w:val="20"/>
              </w:rPr>
              <w:t>Lista wskaźników rezultatu bezpośredniego</w:t>
            </w:r>
          </w:p>
        </w:tc>
        <w:tc>
          <w:tcPr>
            <w:tcW w:w="961" w:type="pct"/>
            <w:tcBorders>
              <w:top w:val="single" w:sz="4" w:space="0" w:color="auto"/>
              <w:left w:val="single" w:sz="4" w:space="0" w:color="auto"/>
              <w:bottom w:val="single" w:sz="4" w:space="0" w:color="auto"/>
              <w:right w:val="single" w:sz="4" w:space="0" w:color="auto"/>
            </w:tcBorders>
            <w:hideMark/>
          </w:tcPr>
          <w:p w14:paraId="41816A10" w14:textId="77777777" w:rsidR="006F762F" w:rsidRPr="00CB1FF7" w:rsidRDefault="006F762F" w:rsidP="00FD6D0B">
            <w:pPr>
              <w:tabs>
                <w:tab w:val="left" w:pos="1308"/>
              </w:tabs>
              <w:spacing w:after="0" w:line="240" w:lineRule="auto"/>
              <w:ind w:left="32"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1CCEB511" w14:textId="77777777" w:rsidR="006F762F" w:rsidRPr="00CB1FF7" w:rsidRDefault="006F762F" w:rsidP="009A0B3E">
            <w:pPr>
              <w:numPr>
                <w:ilvl w:val="0"/>
                <w:numId w:val="162"/>
              </w:numPr>
              <w:spacing w:after="0" w:line="240" w:lineRule="auto"/>
              <w:contextualSpacing/>
              <w:rPr>
                <w:rFonts w:ascii="Arial" w:hAnsi="Arial" w:cs="Arial"/>
                <w:sz w:val="20"/>
                <w:szCs w:val="20"/>
              </w:rPr>
            </w:pPr>
            <w:r w:rsidRPr="00CB1FF7">
              <w:rPr>
                <w:rFonts w:cs="Arial"/>
                <w:sz w:val="20"/>
                <w:szCs w:val="20"/>
              </w:rPr>
              <w:t>Liczba osób o niskich kwalifikacjach, które uzyskały kwalifikacje lub nabyły kompetencje po opuszczeniu programu</w:t>
            </w:r>
          </w:p>
          <w:p w14:paraId="41050B11" w14:textId="77777777" w:rsidR="006F762F" w:rsidRPr="00CB1FF7" w:rsidRDefault="006F762F" w:rsidP="009A0B3E">
            <w:pPr>
              <w:numPr>
                <w:ilvl w:val="0"/>
                <w:numId w:val="162"/>
              </w:numPr>
              <w:spacing w:after="0" w:line="240" w:lineRule="auto"/>
              <w:contextualSpacing/>
              <w:rPr>
                <w:rFonts w:cs="Arial"/>
                <w:sz w:val="20"/>
                <w:szCs w:val="20"/>
              </w:rPr>
            </w:pPr>
            <w:r w:rsidRPr="00CB1FF7">
              <w:rPr>
                <w:rFonts w:cs="Arial"/>
                <w:sz w:val="20"/>
                <w:szCs w:val="20"/>
              </w:rPr>
              <w:t>Liczba osób w wieku 50 lat i więcej, które uzyskały kwalifikacje lub nabyły kompetencje po opuszczeniu programu</w:t>
            </w:r>
          </w:p>
          <w:p w14:paraId="7986665C" w14:textId="77777777" w:rsidR="006F762F" w:rsidRPr="00CB1FF7" w:rsidRDefault="006F762F" w:rsidP="009A0B3E">
            <w:pPr>
              <w:numPr>
                <w:ilvl w:val="0"/>
                <w:numId w:val="162"/>
              </w:numPr>
              <w:spacing w:after="0" w:line="240" w:lineRule="auto"/>
              <w:contextualSpacing/>
              <w:rPr>
                <w:rFonts w:ascii="Arial" w:hAnsi="Arial" w:cs="Arial"/>
                <w:sz w:val="20"/>
                <w:szCs w:val="20"/>
              </w:rPr>
            </w:pPr>
            <w:r w:rsidRPr="00CB1FF7">
              <w:rPr>
                <w:rFonts w:cs="Arial"/>
                <w:sz w:val="20"/>
                <w:szCs w:val="20"/>
              </w:rPr>
              <w:t>Liczba osób w wieku 25 lat i więcej, które uzyskały kwalifikacje lub nabyły kompetencje po opuszczeniu programu</w:t>
            </w:r>
          </w:p>
        </w:tc>
      </w:tr>
      <w:tr w:rsidR="00CB1FF7" w:rsidRPr="00CB1FF7" w14:paraId="383CDB5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BDD430C" w14:textId="77777777" w:rsidR="006F762F" w:rsidRPr="00CB1FF7" w:rsidRDefault="006F762F" w:rsidP="009A0B3E">
            <w:pPr>
              <w:numPr>
                <w:ilvl w:val="0"/>
                <w:numId w:val="425"/>
              </w:numPr>
              <w:suppressAutoHyphens/>
              <w:spacing w:after="0" w:line="240" w:lineRule="auto"/>
              <w:ind w:left="426" w:right="284" w:hanging="426"/>
              <w:rPr>
                <w:rFonts w:ascii="Arial" w:hAnsi="Arial" w:cs="Arial"/>
                <w:sz w:val="20"/>
                <w:szCs w:val="20"/>
              </w:rPr>
            </w:pPr>
            <w:r w:rsidRPr="00CB1FF7">
              <w:rPr>
                <w:rFonts w:cs="Arial"/>
                <w:sz w:val="20"/>
                <w:szCs w:val="20"/>
              </w:rPr>
              <w:t>Lista wskaźników produktu</w:t>
            </w:r>
          </w:p>
        </w:tc>
        <w:tc>
          <w:tcPr>
            <w:tcW w:w="961" w:type="pct"/>
            <w:tcBorders>
              <w:top w:val="single" w:sz="4" w:space="0" w:color="auto"/>
              <w:left w:val="single" w:sz="4" w:space="0" w:color="auto"/>
              <w:bottom w:val="single" w:sz="4" w:space="0" w:color="auto"/>
              <w:right w:val="single" w:sz="4" w:space="0" w:color="auto"/>
            </w:tcBorders>
            <w:hideMark/>
          </w:tcPr>
          <w:p w14:paraId="6261F854" w14:textId="77777777" w:rsidR="006F762F" w:rsidRPr="00CB1FF7" w:rsidRDefault="006F762F" w:rsidP="00FD6D0B">
            <w:pPr>
              <w:tabs>
                <w:tab w:val="left" w:pos="1308"/>
              </w:tabs>
              <w:spacing w:after="0" w:line="240" w:lineRule="auto"/>
              <w:ind w:left="32"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6380879B" w14:textId="77777777" w:rsidR="006F762F" w:rsidRPr="00CB1FF7" w:rsidRDefault="006F762F" w:rsidP="009A0B3E">
            <w:pPr>
              <w:numPr>
                <w:ilvl w:val="0"/>
                <w:numId w:val="163"/>
              </w:numPr>
              <w:spacing w:after="0" w:line="240" w:lineRule="auto"/>
              <w:ind w:left="332" w:hanging="332"/>
              <w:contextualSpacing/>
              <w:rPr>
                <w:rFonts w:ascii="Arial" w:hAnsi="Arial" w:cs="Arial"/>
                <w:sz w:val="20"/>
                <w:szCs w:val="20"/>
              </w:rPr>
            </w:pPr>
            <w:r w:rsidRPr="00CB1FF7">
              <w:rPr>
                <w:rFonts w:cs="Arial"/>
                <w:sz w:val="20"/>
                <w:szCs w:val="20"/>
              </w:rPr>
              <w:t xml:space="preserve">Liczba osób o niskich kwalifikacjach, objętych wsparciem </w:t>
            </w:r>
            <w:r w:rsidRPr="00CB1FF7">
              <w:rPr>
                <w:rFonts w:cs="Arial"/>
                <w:sz w:val="20"/>
                <w:szCs w:val="20"/>
              </w:rPr>
              <w:br/>
              <w:t>w programie</w:t>
            </w:r>
          </w:p>
          <w:p w14:paraId="54DF1E06" w14:textId="77777777" w:rsidR="006F762F" w:rsidRPr="00CB1FF7" w:rsidRDefault="006F762F" w:rsidP="009A0B3E">
            <w:pPr>
              <w:numPr>
                <w:ilvl w:val="0"/>
                <w:numId w:val="163"/>
              </w:numPr>
              <w:spacing w:after="0" w:line="240" w:lineRule="auto"/>
              <w:ind w:left="332" w:hanging="332"/>
              <w:contextualSpacing/>
              <w:rPr>
                <w:rFonts w:cs="Arial"/>
                <w:sz w:val="20"/>
                <w:szCs w:val="20"/>
              </w:rPr>
            </w:pPr>
            <w:r w:rsidRPr="00CB1FF7">
              <w:rPr>
                <w:rFonts w:cs="Arial"/>
                <w:sz w:val="20"/>
                <w:szCs w:val="20"/>
              </w:rPr>
              <w:t xml:space="preserve">Liczba osób w wieku 50 lat i więcej objętych wsparciem </w:t>
            </w:r>
            <w:r w:rsidRPr="00CB1FF7">
              <w:rPr>
                <w:rFonts w:cs="Arial"/>
                <w:sz w:val="20"/>
                <w:szCs w:val="20"/>
              </w:rPr>
              <w:br/>
              <w:t>w programie</w:t>
            </w:r>
          </w:p>
          <w:p w14:paraId="0640AFF3" w14:textId="77777777" w:rsidR="006F762F" w:rsidRPr="00CB1FF7" w:rsidRDefault="006F762F" w:rsidP="009A0B3E">
            <w:pPr>
              <w:numPr>
                <w:ilvl w:val="0"/>
                <w:numId w:val="163"/>
              </w:numPr>
              <w:spacing w:after="0" w:line="240" w:lineRule="auto"/>
              <w:ind w:left="332" w:hanging="332"/>
              <w:contextualSpacing/>
              <w:rPr>
                <w:rFonts w:ascii="Arial" w:hAnsi="Arial" w:cs="Arial"/>
                <w:sz w:val="20"/>
                <w:szCs w:val="20"/>
              </w:rPr>
            </w:pPr>
            <w:r w:rsidRPr="00CB1FF7">
              <w:rPr>
                <w:rFonts w:cs="Arial"/>
                <w:sz w:val="20"/>
                <w:szCs w:val="20"/>
              </w:rPr>
              <w:t xml:space="preserve">Liczba osób w wieku 25 lat i więcej objętych wsparciem </w:t>
            </w:r>
            <w:r w:rsidRPr="00CB1FF7">
              <w:rPr>
                <w:rFonts w:cs="Arial"/>
                <w:sz w:val="20"/>
                <w:szCs w:val="20"/>
              </w:rPr>
              <w:br/>
              <w:t>w programie</w:t>
            </w:r>
          </w:p>
          <w:p w14:paraId="0E8FA86B" w14:textId="0A8966A5" w:rsidR="00F1583C" w:rsidRPr="00CB1FF7" w:rsidRDefault="00F1583C" w:rsidP="00F1583C">
            <w:pPr>
              <w:numPr>
                <w:ilvl w:val="0"/>
                <w:numId w:val="163"/>
              </w:numPr>
              <w:spacing w:after="0" w:line="240" w:lineRule="auto"/>
              <w:ind w:left="332" w:hanging="332"/>
              <w:contextualSpacing/>
              <w:rPr>
                <w:rFonts w:ascii="Arial" w:hAnsi="Arial" w:cs="Arial"/>
                <w:sz w:val="20"/>
                <w:szCs w:val="20"/>
              </w:rPr>
            </w:pPr>
            <w:r w:rsidRPr="00CB1FF7">
              <w:rPr>
                <w:rFonts w:cs="Arial"/>
                <w:sz w:val="20"/>
                <w:szCs w:val="20"/>
              </w:rPr>
              <w:t xml:space="preserve"> </w:t>
            </w:r>
          </w:p>
        </w:tc>
      </w:tr>
      <w:tr w:rsidR="00CB1FF7" w:rsidRPr="00CB1FF7" w14:paraId="418F361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9B2F4FC" w14:textId="77777777" w:rsidR="00F1583C" w:rsidRPr="00CB1FF7" w:rsidRDefault="006F762F" w:rsidP="009A0B3E">
            <w:pPr>
              <w:numPr>
                <w:ilvl w:val="0"/>
                <w:numId w:val="425"/>
              </w:numPr>
              <w:spacing w:after="0" w:line="240" w:lineRule="auto"/>
              <w:ind w:left="426" w:right="284" w:hanging="426"/>
              <w:rPr>
                <w:rFonts w:ascii="Arial" w:hAnsi="Arial" w:cs="Arial"/>
                <w:sz w:val="20"/>
                <w:szCs w:val="20"/>
              </w:rPr>
            </w:pPr>
            <w:r w:rsidRPr="00CB1FF7">
              <w:rPr>
                <w:rFonts w:cs="Arial"/>
                <w:sz w:val="20"/>
                <w:szCs w:val="20"/>
              </w:rPr>
              <w:t>Typy projektów</w:t>
            </w:r>
            <w:r w:rsidR="00F1583C" w:rsidRPr="00CB1FF7">
              <w:rPr>
                <w:rFonts w:cs="Arial"/>
                <w:sz w:val="20"/>
                <w:szCs w:val="20"/>
              </w:rPr>
              <w:t>*</w:t>
            </w:r>
          </w:p>
          <w:p w14:paraId="11B7D44E" w14:textId="7D319285" w:rsidR="006F762F" w:rsidRPr="00CB1FF7" w:rsidRDefault="00F1583C" w:rsidP="00CD71BA">
            <w:pPr>
              <w:spacing w:after="0" w:line="240" w:lineRule="auto"/>
              <w:ind w:right="284"/>
              <w:rPr>
                <w:rFonts w:ascii="Arial" w:hAnsi="Arial"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961" w:type="pct"/>
            <w:tcBorders>
              <w:top w:val="single" w:sz="4" w:space="0" w:color="auto"/>
              <w:left w:val="single" w:sz="4" w:space="0" w:color="auto"/>
              <w:bottom w:val="single" w:sz="4" w:space="0" w:color="auto"/>
              <w:right w:val="single" w:sz="4" w:space="0" w:color="auto"/>
            </w:tcBorders>
          </w:tcPr>
          <w:p w14:paraId="5458682F" w14:textId="77777777" w:rsidR="006F762F" w:rsidRPr="00CB1FF7" w:rsidRDefault="006F762F" w:rsidP="00FD6D0B">
            <w:pPr>
              <w:tabs>
                <w:tab w:val="left" w:pos="1308"/>
              </w:tabs>
              <w:spacing w:after="0" w:line="240" w:lineRule="auto"/>
              <w:ind w:left="32"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tcPr>
          <w:p w14:paraId="5EA1C796" w14:textId="77777777" w:rsidR="006F762F" w:rsidRPr="00CB1FF7" w:rsidRDefault="006F762F" w:rsidP="009A0B3E">
            <w:pPr>
              <w:pStyle w:val="Akapitzlist"/>
              <w:numPr>
                <w:ilvl w:val="0"/>
                <w:numId w:val="777"/>
              </w:numPr>
              <w:spacing w:after="0" w:line="240" w:lineRule="auto"/>
              <w:rPr>
                <w:rFonts w:ascii="Arial" w:hAnsi="Arial" w:cs="Arial"/>
                <w:sz w:val="20"/>
                <w:szCs w:val="20"/>
              </w:rPr>
            </w:pPr>
            <w:r w:rsidRPr="00CB1FF7">
              <w:rPr>
                <w:rFonts w:cs="Arial"/>
                <w:sz w:val="20"/>
                <w:szCs w:val="20"/>
              </w:rPr>
              <w:t>Nabywanie, uzupełnianie, podwyższenie kompetencji lub kwalifikacji osób dorosłych (z przyczyn osobistych, społecznych lub zawodowych), w obszarze ICT i języków obcych, zakończonych formalną oceną i/lub certyfikacją</w:t>
            </w:r>
            <w:r w:rsidRPr="00CB1FF7">
              <w:rPr>
                <w:vertAlign w:val="superscript"/>
              </w:rPr>
              <w:footnoteReference w:id="120"/>
            </w:r>
            <w:r w:rsidRPr="00CB1FF7">
              <w:rPr>
                <w:rFonts w:cs="Arial"/>
                <w:sz w:val="20"/>
                <w:szCs w:val="20"/>
              </w:rPr>
              <w:t xml:space="preserve"> przez realizację:</w:t>
            </w:r>
          </w:p>
          <w:p w14:paraId="7F72B0A3" w14:textId="77777777" w:rsidR="006F762F" w:rsidRPr="00CB1FF7" w:rsidRDefault="006F762F" w:rsidP="009A0B3E">
            <w:pPr>
              <w:numPr>
                <w:ilvl w:val="0"/>
                <w:numId w:val="550"/>
              </w:numPr>
              <w:spacing w:after="0" w:line="240" w:lineRule="auto"/>
              <w:contextualSpacing/>
              <w:rPr>
                <w:rFonts w:cs="Arial"/>
                <w:sz w:val="20"/>
                <w:szCs w:val="20"/>
              </w:rPr>
            </w:pPr>
            <w:r w:rsidRPr="00CB1FF7">
              <w:rPr>
                <w:rFonts w:cs="Arial"/>
                <w:sz w:val="20"/>
                <w:szCs w:val="20"/>
              </w:rPr>
              <w:t xml:space="preserve">szkoleń lub innych form uzyskiwania kwalifikacji </w:t>
            </w:r>
            <w:r w:rsidRPr="00CB1FF7">
              <w:rPr>
                <w:rFonts w:cs="Arial"/>
                <w:sz w:val="20"/>
                <w:szCs w:val="20"/>
              </w:rPr>
              <w:br/>
              <w:t xml:space="preserve">z zakresu języków obcych (angielskiego, francuskiego  </w:t>
            </w:r>
            <w:r w:rsidRPr="00CB1FF7">
              <w:rPr>
                <w:rFonts w:cs="Arial"/>
                <w:sz w:val="20"/>
                <w:szCs w:val="20"/>
              </w:rPr>
              <w:br/>
              <w:t>i niemieckiego)</w:t>
            </w:r>
            <w:r w:rsidRPr="00CB1FF7">
              <w:rPr>
                <w:rFonts w:cs="Arial"/>
                <w:sz w:val="20"/>
                <w:szCs w:val="20"/>
                <w:vertAlign w:val="superscript"/>
              </w:rPr>
              <w:footnoteReference w:id="121"/>
            </w:r>
            <w:r w:rsidRPr="00CB1FF7">
              <w:rPr>
                <w:rFonts w:cs="Arial"/>
                <w:sz w:val="20"/>
                <w:szCs w:val="20"/>
              </w:rPr>
              <w:t>;</w:t>
            </w:r>
          </w:p>
          <w:p w14:paraId="6DEF53AD" w14:textId="77777777" w:rsidR="006F762F" w:rsidRPr="00CB1FF7" w:rsidRDefault="006F762F" w:rsidP="009A0B3E">
            <w:pPr>
              <w:numPr>
                <w:ilvl w:val="0"/>
                <w:numId w:val="550"/>
              </w:numPr>
              <w:spacing w:after="0" w:line="240" w:lineRule="auto"/>
              <w:contextualSpacing/>
              <w:rPr>
                <w:rFonts w:cs="Arial"/>
                <w:sz w:val="20"/>
                <w:szCs w:val="20"/>
              </w:rPr>
            </w:pPr>
            <w:r w:rsidRPr="00CB1FF7">
              <w:rPr>
                <w:rFonts w:cs="Arial"/>
                <w:sz w:val="20"/>
                <w:szCs w:val="20"/>
              </w:rPr>
              <w:t>szkoleń lub innych form uzyskiwania kwalifikacji lub zdobywania i poprawy kompetencji cyfrowych (informatycznych i informacyjnych).</w:t>
            </w:r>
          </w:p>
          <w:p w14:paraId="1169F46F" w14:textId="77777777" w:rsidR="006F762F" w:rsidRPr="00CB1FF7" w:rsidRDefault="006F762F" w:rsidP="00FD6D0B">
            <w:pPr>
              <w:spacing w:after="0" w:line="240" w:lineRule="auto"/>
              <w:ind w:left="720"/>
              <w:contextualSpacing/>
              <w:rPr>
                <w:rFonts w:cs="Arial"/>
                <w:i/>
                <w:sz w:val="20"/>
                <w:szCs w:val="20"/>
              </w:rPr>
            </w:pPr>
            <w:r w:rsidRPr="00CB1FF7">
              <w:rPr>
                <w:rFonts w:cs="Arial"/>
                <w:i/>
                <w:sz w:val="20"/>
                <w:szCs w:val="20"/>
              </w:rPr>
              <w:t>Standard wymagań dla kompetencji cyfrowych będzie określony w regulaminie konkursu.</w:t>
            </w:r>
          </w:p>
          <w:p w14:paraId="28D2FF0C" w14:textId="77777777" w:rsidR="006F762F" w:rsidRPr="00CB1FF7" w:rsidRDefault="006F762F" w:rsidP="009A0B3E">
            <w:pPr>
              <w:pStyle w:val="Akapitzlist"/>
              <w:numPr>
                <w:ilvl w:val="0"/>
                <w:numId w:val="778"/>
              </w:numPr>
              <w:spacing w:after="0" w:line="240" w:lineRule="auto"/>
              <w:rPr>
                <w:rFonts w:ascii="Arial" w:hAnsi="Arial" w:cs="Arial"/>
                <w:sz w:val="20"/>
                <w:szCs w:val="20"/>
              </w:rPr>
            </w:pPr>
            <w:r w:rsidRPr="00CB1FF7">
              <w:rPr>
                <w:rFonts w:cs="Arial"/>
                <w:sz w:val="20"/>
                <w:szCs w:val="20"/>
              </w:rPr>
              <w:t>Programy walidacji i certyfikacji kompetencji uzyskanych poza projektemw zakresie ICT i języków obcych (angielskiego, francuskiego, niemieckiego).</w:t>
            </w:r>
          </w:p>
        </w:tc>
      </w:tr>
      <w:tr w:rsidR="00CB1FF7" w:rsidRPr="00CB1FF7" w14:paraId="6A1CEF0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E1AFC2E" w14:textId="77777777" w:rsidR="006F762F" w:rsidRPr="00CB1FF7" w:rsidRDefault="006F762F" w:rsidP="009A0B3E">
            <w:pPr>
              <w:numPr>
                <w:ilvl w:val="0"/>
                <w:numId w:val="425"/>
              </w:numPr>
              <w:spacing w:after="0" w:line="240" w:lineRule="auto"/>
              <w:ind w:left="426" w:right="284" w:hanging="426"/>
              <w:rPr>
                <w:rFonts w:ascii="Arial" w:hAnsi="Arial" w:cs="Arial"/>
                <w:sz w:val="20"/>
                <w:szCs w:val="20"/>
              </w:rPr>
            </w:pPr>
            <w:r w:rsidRPr="00CB1FF7">
              <w:rPr>
                <w:rFonts w:cs="Arial"/>
                <w:sz w:val="20"/>
                <w:szCs w:val="20"/>
              </w:rPr>
              <w:t xml:space="preserve">Typ beneficjenta </w:t>
            </w:r>
          </w:p>
        </w:tc>
        <w:tc>
          <w:tcPr>
            <w:tcW w:w="961" w:type="pct"/>
            <w:tcBorders>
              <w:top w:val="single" w:sz="4" w:space="0" w:color="auto"/>
              <w:left w:val="single" w:sz="4" w:space="0" w:color="auto"/>
              <w:bottom w:val="single" w:sz="4" w:space="0" w:color="auto"/>
              <w:right w:val="single" w:sz="4" w:space="0" w:color="auto"/>
            </w:tcBorders>
            <w:hideMark/>
          </w:tcPr>
          <w:p w14:paraId="5C4932CC" w14:textId="77777777" w:rsidR="006F762F" w:rsidRPr="00CB1FF7" w:rsidRDefault="006F762F" w:rsidP="00FD6D0B">
            <w:pPr>
              <w:tabs>
                <w:tab w:val="left" w:pos="1308"/>
              </w:tabs>
              <w:spacing w:after="0" w:line="240" w:lineRule="auto"/>
              <w:ind w:left="32"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7F2E9DE3" w14:textId="77777777" w:rsidR="006F762F" w:rsidRPr="00CB1FF7" w:rsidRDefault="006F762F" w:rsidP="00FD6D0B">
            <w:pPr>
              <w:spacing w:after="0" w:line="240" w:lineRule="auto"/>
              <w:contextualSpacing/>
              <w:rPr>
                <w:rFonts w:ascii="Arial" w:hAnsi="Arial" w:cs="Arial"/>
                <w:sz w:val="20"/>
                <w:szCs w:val="20"/>
              </w:rPr>
            </w:pPr>
            <w:r w:rsidRPr="00CB1FF7">
              <w:rPr>
                <w:rFonts w:cs="Arial"/>
                <w:sz w:val="20"/>
                <w:szCs w:val="20"/>
              </w:rPr>
              <w:t>Wszystkie podmioty z wyłączeniem osób fizycznych (nie dotyczy osób prowadzących działalność gospodarczą lub oświatową na podstawie przepisów odrębnych), w tym:</w:t>
            </w:r>
          </w:p>
          <w:p w14:paraId="3A6C0F3E" w14:textId="77777777" w:rsidR="006F762F" w:rsidRPr="00CB1FF7" w:rsidRDefault="006F762F" w:rsidP="009A0B3E">
            <w:pPr>
              <w:numPr>
                <w:ilvl w:val="0"/>
                <w:numId w:val="153"/>
              </w:numPr>
              <w:spacing w:after="0" w:line="240" w:lineRule="auto"/>
              <w:contextualSpacing/>
              <w:rPr>
                <w:rFonts w:cs="Arial"/>
                <w:sz w:val="20"/>
                <w:szCs w:val="20"/>
              </w:rPr>
            </w:pPr>
            <w:r w:rsidRPr="00CB1FF7">
              <w:rPr>
                <w:rFonts w:cs="Arial"/>
                <w:sz w:val="20"/>
                <w:szCs w:val="20"/>
              </w:rPr>
              <w:t>organizacje pozarządowe,</w:t>
            </w:r>
          </w:p>
          <w:p w14:paraId="5E918813" w14:textId="77777777" w:rsidR="006F762F" w:rsidRPr="00CB1FF7" w:rsidRDefault="006F762F" w:rsidP="009A0B3E">
            <w:pPr>
              <w:numPr>
                <w:ilvl w:val="0"/>
                <w:numId w:val="153"/>
              </w:numPr>
              <w:spacing w:after="0" w:line="240" w:lineRule="auto"/>
              <w:contextualSpacing/>
              <w:rPr>
                <w:rFonts w:cs="Arial"/>
                <w:sz w:val="20"/>
                <w:szCs w:val="20"/>
              </w:rPr>
            </w:pPr>
            <w:r w:rsidRPr="00CB1FF7">
              <w:rPr>
                <w:rFonts w:cs="Arial"/>
                <w:sz w:val="20"/>
                <w:szCs w:val="20"/>
              </w:rPr>
              <w:t>partnerzy społeczno-gospodarczy,</w:t>
            </w:r>
          </w:p>
          <w:p w14:paraId="101E36D8" w14:textId="77777777" w:rsidR="006F762F" w:rsidRPr="00CB1FF7" w:rsidRDefault="006F762F" w:rsidP="009A0B3E">
            <w:pPr>
              <w:numPr>
                <w:ilvl w:val="0"/>
                <w:numId w:val="153"/>
              </w:numPr>
              <w:spacing w:after="0" w:line="240" w:lineRule="auto"/>
              <w:contextualSpacing/>
              <w:rPr>
                <w:rFonts w:cs="Arial"/>
                <w:sz w:val="20"/>
                <w:szCs w:val="20"/>
              </w:rPr>
            </w:pPr>
            <w:r w:rsidRPr="00CB1FF7">
              <w:rPr>
                <w:rFonts w:cs="Arial"/>
                <w:sz w:val="20"/>
                <w:szCs w:val="20"/>
              </w:rPr>
              <w:t>jednostki samorządu terytorialnego,</w:t>
            </w:r>
          </w:p>
          <w:p w14:paraId="722AAC32" w14:textId="77777777" w:rsidR="006F762F" w:rsidRPr="00CB1FF7" w:rsidRDefault="006F762F" w:rsidP="009A0B3E">
            <w:pPr>
              <w:numPr>
                <w:ilvl w:val="0"/>
                <w:numId w:val="153"/>
              </w:numPr>
              <w:spacing w:after="0" w:line="240" w:lineRule="auto"/>
              <w:contextualSpacing/>
              <w:rPr>
                <w:rFonts w:ascii="Arial" w:hAnsi="Arial" w:cs="Arial"/>
                <w:sz w:val="20"/>
                <w:szCs w:val="20"/>
              </w:rPr>
            </w:pPr>
            <w:r w:rsidRPr="00CB1FF7">
              <w:rPr>
                <w:rFonts w:cs="Arial"/>
                <w:sz w:val="20"/>
                <w:szCs w:val="20"/>
              </w:rPr>
              <w:t>osoby prawne.</w:t>
            </w:r>
          </w:p>
        </w:tc>
      </w:tr>
      <w:tr w:rsidR="00CB1FF7" w:rsidRPr="00CB1FF7" w14:paraId="4C9F3E7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30BAD58" w14:textId="77777777" w:rsidR="006F762F" w:rsidRPr="00CB1FF7" w:rsidRDefault="006F762F" w:rsidP="009A0B3E">
            <w:pPr>
              <w:numPr>
                <w:ilvl w:val="0"/>
                <w:numId w:val="425"/>
              </w:numPr>
              <w:suppressAutoHyphens/>
              <w:spacing w:after="0" w:line="240" w:lineRule="auto"/>
              <w:ind w:left="426" w:right="284" w:hanging="426"/>
              <w:rPr>
                <w:rFonts w:ascii="Arial" w:hAnsi="Arial" w:cs="Arial"/>
                <w:szCs w:val="24"/>
              </w:rPr>
            </w:pPr>
            <w:r w:rsidRPr="00CB1FF7">
              <w:rPr>
                <w:rFonts w:cs="Arial"/>
                <w:sz w:val="20"/>
                <w:szCs w:val="20"/>
              </w:rPr>
              <w:t>Grupa docelowa/ ostateczni odbiorcy wsparcia</w:t>
            </w:r>
          </w:p>
        </w:tc>
        <w:tc>
          <w:tcPr>
            <w:tcW w:w="961" w:type="pct"/>
            <w:tcBorders>
              <w:top w:val="single" w:sz="4" w:space="0" w:color="auto"/>
              <w:left w:val="single" w:sz="4" w:space="0" w:color="auto"/>
              <w:bottom w:val="single" w:sz="4" w:space="0" w:color="auto"/>
              <w:right w:val="single" w:sz="4" w:space="0" w:color="auto"/>
            </w:tcBorders>
            <w:hideMark/>
          </w:tcPr>
          <w:p w14:paraId="22061131" w14:textId="77777777" w:rsidR="006F762F" w:rsidRPr="00CB1FF7" w:rsidRDefault="006F762F" w:rsidP="00FD6D0B">
            <w:pPr>
              <w:tabs>
                <w:tab w:val="left" w:pos="1308"/>
              </w:tabs>
              <w:spacing w:after="0" w:line="240" w:lineRule="auto"/>
              <w:ind w:left="32"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5DCE40F7" w14:textId="77777777" w:rsidR="006F762F" w:rsidRPr="00CB1FF7" w:rsidRDefault="006F762F" w:rsidP="00FD6D0B">
            <w:pPr>
              <w:pStyle w:val="Akapitzlist"/>
              <w:spacing w:after="0" w:line="240" w:lineRule="auto"/>
              <w:ind w:left="113" w:right="284"/>
              <w:rPr>
                <w:rFonts w:cs="Arial"/>
                <w:strike/>
                <w:sz w:val="20"/>
                <w:szCs w:val="20"/>
              </w:rPr>
            </w:pPr>
            <w:r w:rsidRPr="00CB1FF7">
              <w:rPr>
                <w:rFonts w:cs="Arial"/>
                <w:sz w:val="20"/>
                <w:szCs w:val="20"/>
              </w:rPr>
              <w:t>Osoby dorosłe zainteresowane potwierdzaniem, nabywaniem, uzupełnianiem, podwyższeniem swoich kompetencji lub kwalifikacji z obszaru ICT i języków obcych, w szczególności osoby powyżej 50 roku życia, o niskich kwalifikacjach</w:t>
            </w:r>
          </w:p>
        </w:tc>
      </w:tr>
      <w:tr w:rsidR="00CB1FF7" w:rsidRPr="00CB1FF7" w14:paraId="0396687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42C22F1" w14:textId="77777777" w:rsidR="006F762F" w:rsidRPr="00CB1FF7" w:rsidRDefault="006F762F" w:rsidP="009A0B3E">
            <w:pPr>
              <w:numPr>
                <w:ilvl w:val="0"/>
                <w:numId w:val="425"/>
              </w:numPr>
              <w:tabs>
                <w:tab w:val="left" w:pos="426"/>
              </w:tabs>
              <w:spacing w:after="0" w:line="240" w:lineRule="auto"/>
              <w:ind w:left="426" w:right="33" w:hanging="426"/>
              <w:rPr>
                <w:rFonts w:ascii="Arial" w:hAnsi="Arial"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7C452481"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2319793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C3283F5" w14:textId="77777777" w:rsidR="006F762F" w:rsidRPr="00CB1FF7" w:rsidRDefault="006F762F" w:rsidP="009A0B3E">
            <w:pPr>
              <w:numPr>
                <w:ilvl w:val="0"/>
                <w:numId w:val="425"/>
              </w:numPr>
              <w:tabs>
                <w:tab w:val="left" w:pos="426"/>
              </w:tabs>
              <w:spacing w:after="0" w:line="240" w:lineRule="auto"/>
              <w:ind w:left="426" w:right="35" w:hanging="426"/>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78FD28F7"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7716B3C5" w14:textId="77777777" w:rsidTr="00FD6D0B">
        <w:trPr>
          <w:trHeight w:val="57"/>
        </w:trPr>
        <w:tc>
          <w:tcPr>
            <w:tcW w:w="1230" w:type="pct"/>
            <w:vMerge w:val="restart"/>
            <w:tcBorders>
              <w:top w:val="single" w:sz="4" w:space="0" w:color="auto"/>
              <w:left w:val="single" w:sz="4" w:space="0" w:color="auto"/>
              <w:right w:val="single" w:sz="4" w:space="0" w:color="auto"/>
            </w:tcBorders>
          </w:tcPr>
          <w:p w14:paraId="234B81E8" w14:textId="77777777" w:rsidR="006F762F" w:rsidRPr="00CB1FF7" w:rsidRDefault="006F762F" w:rsidP="009A0B3E">
            <w:pPr>
              <w:numPr>
                <w:ilvl w:val="0"/>
                <w:numId w:val="425"/>
              </w:numPr>
              <w:tabs>
                <w:tab w:val="left" w:pos="426"/>
              </w:tabs>
              <w:suppressAutoHyphens/>
              <w:spacing w:after="0" w:line="240" w:lineRule="auto"/>
              <w:ind w:left="426" w:right="175" w:hanging="426"/>
              <w:contextualSpacing/>
              <w:rPr>
                <w:rFonts w:ascii="Arial" w:hAnsi="Arial" w:cs="Arial"/>
                <w:szCs w:val="24"/>
              </w:rPr>
            </w:pPr>
            <w:r w:rsidRPr="00CB1FF7">
              <w:rPr>
                <w:rFonts w:cs="Arial"/>
                <w:sz w:val="20"/>
                <w:szCs w:val="20"/>
              </w:rPr>
              <w:t>Kategoria (e) regionu (ów) wraz z przypisaniem kwot UE (EUR)</w:t>
            </w:r>
          </w:p>
        </w:tc>
        <w:tc>
          <w:tcPr>
            <w:tcW w:w="961" w:type="pct"/>
            <w:tcBorders>
              <w:top w:val="single" w:sz="4" w:space="0" w:color="auto"/>
              <w:left w:val="single" w:sz="4" w:space="0" w:color="auto"/>
              <w:bottom w:val="single" w:sz="4" w:space="0" w:color="auto"/>
              <w:right w:val="single" w:sz="4" w:space="0" w:color="auto"/>
            </w:tcBorders>
            <w:hideMark/>
          </w:tcPr>
          <w:p w14:paraId="22C355BC"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Region słabiej rozwinięty</w:t>
            </w:r>
          </w:p>
        </w:tc>
        <w:tc>
          <w:tcPr>
            <w:tcW w:w="2809" w:type="pct"/>
            <w:gridSpan w:val="3"/>
            <w:tcBorders>
              <w:top w:val="single" w:sz="4" w:space="0" w:color="auto"/>
              <w:left w:val="single" w:sz="4" w:space="0" w:color="auto"/>
              <w:bottom w:val="single" w:sz="4" w:space="0" w:color="auto"/>
              <w:right w:val="single" w:sz="4" w:space="0" w:color="auto"/>
            </w:tcBorders>
            <w:hideMark/>
          </w:tcPr>
          <w:p w14:paraId="3ABCC678"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14E21B18" w14:textId="77777777" w:rsidTr="00FD6D0B">
        <w:trPr>
          <w:trHeight w:val="57"/>
        </w:trPr>
        <w:tc>
          <w:tcPr>
            <w:tcW w:w="1230" w:type="pct"/>
            <w:vMerge/>
            <w:tcBorders>
              <w:left w:val="single" w:sz="4" w:space="0" w:color="auto"/>
              <w:right w:val="single" w:sz="4" w:space="0" w:color="auto"/>
            </w:tcBorders>
            <w:vAlign w:val="center"/>
            <w:hideMark/>
          </w:tcPr>
          <w:p w14:paraId="3CFB8607" w14:textId="77777777" w:rsidR="006F762F" w:rsidRPr="00CB1FF7" w:rsidRDefault="006F762F" w:rsidP="009A0B3E">
            <w:pPr>
              <w:numPr>
                <w:ilvl w:val="0"/>
                <w:numId w:val="425"/>
              </w:numPr>
              <w:spacing w:line="240" w:lineRule="auto"/>
              <w:ind w:left="426" w:hanging="426"/>
              <w:rPr>
                <w:rFonts w:ascii="Arial" w:hAnsi="Arial" w:cs="Arial"/>
                <w:szCs w:val="24"/>
              </w:rPr>
            </w:pPr>
          </w:p>
        </w:tc>
        <w:tc>
          <w:tcPr>
            <w:tcW w:w="961" w:type="pct"/>
            <w:tcBorders>
              <w:top w:val="single" w:sz="4" w:space="0" w:color="auto"/>
              <w:left w:val="single" w:sz="4" w:space="0" w:color="auto"/>
              <w:bottom w:val="single" w:sz="4" w:space="0" w:color="auto"/>
              <w:right w:val="single" w:sz="4" w:space="0" w:color="auto"/>
            </w:tcBorders>
            <w:hideMark/>
          </w:tcPr>
          <w:p w14:paraId="18517EF5" w14:textId="77777777" w:rsidR="006F762F" w:rsidRPr="00CB1FF7" w:rsidRDefault="006F762F" w:rsidP="00FD6D0B">
            <w:pPr>
              <w:spacing w:after="0" w:line="240" w:lineRule="auto"/>
              <w:ind w:right="35"/>
              <w:rPr>
                <w:rFonts w:ascii="Arial" w:hAnsi="Arial" w:cs="Arial"/>
                <w:sz w:val="20"/>
                <w:szCs w:val="20"/>
              </w:rPr>
            </w:pPr>
            <w:r w:rsidRPr="00CB1FF7">
              <w:rPr>
                <w:sz w:val="20"/>
                <w:szCs w:val="20"/>
              </w:rPr>
              <w:t>Działanie 8.4</w:t>
            </w:r>
          </w:p>
        </w:tc>
        <w:tc>
          <w:tcPr>
            <w:tcW w:w="2809" w:type="pct"/>
            <w:gridSpan w:val="3"/>
            <w:tcBorders>
              <w:top w:val="single" w:sz="4" w:space="0" w:color="auto"/>
              <w:left w:val="single" w:sz="4" w:space="0" w:color="auto"/>
              <w:bottom w:val="single" w:sz="4" w:space="0" w:color="auto"/>
              <w:right w:val="single" w:sz="4" w:space="0" w:color="auto"/>
            </w:tcBorders>
            <w:hideMark/>
          </w:tcPr>
          <w:p w14:paraId="09802A44" w14:textId="6D8C8F5D" w:rsidR="006F762F" w:rsidRPr="00CB1FF7" w:rsidRDefault="00CC63B4" w:rsidP="00FD6D0B">
            <w:pPr>
              <w:spacing w:before="120" w:after="120" w:line="240" w:lineRule="auto"/>
              <w:ind w:left="113" w:right="284"/>
              <w:rPr>
                <w:rFonts w:ascii="Arial" w:hAnsi="Arial" w:cs="Arial"/>
                <w:b/>
                <w:sz w:val="20"/>
                <w:szCs w:val="20"/>
              </w:rPr>
            </w:pPr>
            <w:r>
              <w:rPr>
                <w:rFonts w:cs="Arial"/>
                <w:b/>
                <w:sz w:val="20"/>
                <w:szCs w:val="20"/>
              </w:rPr>
              <w:t>5 279 542,00</w:t>
            </w:r>
          </w:p>
        </w:tc>
      </w:tr>
      <w:tr w:rsidR="00CB1FF7" w:rsidRPr="00CB1FF7" w14:paraId="021579A5"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41361786" w14:textId="77777777" w:rsidR="006F762F" w:rsidRPr="00CB1FF7" w:rsidRDefault="006F762F" w:rsidP="009A0B3E">
            <w:pPr>
              <w:numPr>
                <w:ilvl w:val="0"/>
                <w:numId w:val="425"/>
              </w:numPr>
              <w:spacing w:line="240" w:lineRule="auto"/>
              <w:ind w:left="426" w:hanging="426"/>
              <w:rPr>
                <w:rFonts w:ascii="Arial" w:hAnsi="Arial" w:cs="Arial"/>
                <w:szCs w:val="24"/>
              </w:rPr>
            </w:pPr>
          </w:p>
        </w:tc>
        <w:tc>
          <w:tcPr>
            <w:tcW w:w="961" w:type="pct"/>
            <w:tcBorders>
              <w:top w:val="single" w:sz="4" w:space="0" w:color="auto"/>
              <w:left w:val="single" w:sz="4" w:space="0" w:color="auto"/>
              <w:bottom w:val="single" w:sz="4" w:space="0" w:color="auto"/>
              <w:right w:val="single" w:sz="4" w:space="0" w:color="auto"/>
            </w:tcBorders>
            <w:hideMark/>
          </w:tcPr>
          <w:p w14:paraId="5331452C" w14:textId="77777777" w:rsidR="006F762F" w:rsidRPr="00CB1FF7" w:rsidRDefault="006F762F" w:rsidP="00FD6D0B">
            <w:pPr>
              <w:tabs>
                <w:tab w:val="left" w:pos="1166"/>
              </w:tabs>
              <w:spacing w:after="0" w:line="240" w:lineRule="auto"/>
              <w:ind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24378C7E" w14:textId="77777777" w:rsidR="006F762F" w:rsidRPr="00CB1FF7" w:rsidRDefault="006F762F" w:rsidP="00FD6D0B">
            <w:pPr>
              <w:spacing w:before="120" w:after="120" w:line="240" w:lineRule="auto"/>
              <w:ind w:right="284"/>
              <w:rPr>
                <w:rFonts w:ascii="Arial" w:hAnsi="Arial" w:cs="Arial"/>
                <w:b/>
                <w:sz w:val="20"/>
                <w:szCs w:val="20"/>
              </w:rPr>
            </w:pPr>
            <w:r w:rsidRPr="00CB1FF7">
              <w:rPr>
                <w:rFonts w:cs="Arial"/>
                <w:b/>
                <w:sz w:val="20"/>
                <w:szCs w:val="20"/>
              </w:rPr>
              <w:t xml:space="preserve">  1 500 000,00</w:t>
            </w:r>
          </w:p>
        </w:tc>
      </w:tr>
      <w:tr w:rsidR="00CB1FF7" w:rsidRPr="00CB1FF7" w14:paraId="45B0AC1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CE86771" w14:textId="77777777" w:rsidR="006F762F" w:rsidRPr="00CB1FF7" w:rsidRDefault="006F762F" w:rsidP="009A0B3E">
            <w:pPr>
              <w:numPr>
                <w:ilvl w:val="0"/>
                <w:numId w:val="425"/>
              </w:numPr>
              <w:tabs>
                <w:tab w:val="left" w:pos="426"/>
              </w:tabs>
              <w:spacing w:after="0" w:line="240" w:lineRule="auto"/>
              <w:ind w:left="426" w:hanging="426"/>
              <w:rPr>
                <w:rFonts w:ascii="Arial" w:hAnsi="Arial" w:cs="Arial"/>
                <w:szCs w:val="24"/>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z innymi PO </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4AD50BE1" w14:textId="77777777" w:rsidR="006F762F" w:rsidRPr="00CB1FF7" w:rsidRDefault="006F762F" w:rsidP="00FD6D0B">
            <w:pPr>
              <w:spacing w:after="0" w:line="240" w:lineRule="auto"/>
              <w:ind w:right="35"/>
              <w:rPr>
                <w:rFonts w:ascii="Arial" w:hAnsi="Arial"/>
                <w:sz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6A359F8D"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2636D990" w14:textId="77777777" w:rsidR="006F762F" w:rsidRPr="00CB1FF7" w:rsidRDefault="006F762F" w:rsidP="009A0B3E">
            <w:pPr>
              <w:numPr>
                <w:ilvl w:val="0"/>
                <w:numId w:val="426"/>
              </w:numPr>
              <w:spacing w:after="0" w:line="240" w:lineRule="auto"/>
              <w:ind w:left="422" w:hanging="283"/>
              <w:rPr>
                <w:rFonts w:cs="Arial"/>
                <w:sz w:val="20"/>
                <w:szCs w:val="20"/>
              </w:rPr>
            </w:pPr>
            <w:r w:rsidRPr="00CB1FF7">
              <w:rPr>
                <w:rFonts w:cs="Arial"/>
                <w:sz w:val="20"/>
                <w:szCs w:val="20"/>
              </w:rPr>
              <w:t>Komitet Monitorujący RPOWŚ na lata 2014–2020,</w:t>
            </w:r>
          </w:p>
          <w:p w14:paraId="21452E06" w14:textId="77777777" w:rsidR="006F762F" w:rsidRPr="00CB1FF7" w:rsidRDefault="006F762F" w:rsidP="009A0B3E">
            <w:pPr>
              <w:numPr>
                <w:ilvl w:val="0"/>
                <w:numId w:val="426"/>
              </w:numPr>
              <w:spacing w:after="0" w:line="240" w:lineRule="auto"/>
              <w:ind w:left="422" w:hanging="283"/>
              <w:rPr>
                <w:rFonts w:cs="Arial"/>
                <w:sz w:val="20"/>
                <w:szCs w:val="20"/>
              </w:rPr>
            </w:pPr>
            <w:r w:rsidRPr="00CB1FF7">
              <w:rPr>
                <w:rFonts w:cs="Arial"/>
                <w:sz w:val="20"/>
                <w:szCs w:val="20"/>
              </w:rPr>
              <w:t>kryteria wyboru projektów,</w:t>
            </w:r>
          </w:p>
          <w:p w14:paraId="7603654F" w14:textId="77777777" w:rsidR="006F762F" w:rsidRPr="00CB1FF7" w:rsidRDefault="006F762F" w:rsidP="009A0B3E">
            <w:pPr>
              <w:numPr>
                <w:ilvl w:val="0"/>
                <w:numId w:val="426"/>
              </w:numPr>
              <w:spacing w:after="0" w:line="240" w:lineRule="auto"/>
              <w:ind w:left="422" w:hanging="283"/>
              <w:rPr>
                <w:rFonts w:cs="Arial"/>
                <w:sz w:val="20"/>
                <w:szCs w:val="20"/>
              </w:rPr>
            </w:pPr>
            <w:r w:rsidRPr="00CB1FF7">
              <w:rPr>
                <w:rFonts w:cs="Arial"/>
                <w:sz w:val="20"/>
                <w:szCs w:val="20"/>
              </w:rPr>
              <w:t>działania w zakresie informacji i promocji,</w:t>
            </w:r>
          </w:p>
          <w:p w14:paraId="7B526C53" w14:textId="77777777" w:rsidR="006F762F" w:rsidRPr="00CB1FF7" w:rsidRDefault="006F762F" w:rsidP="009A0B3E">
            <w:pPr>
              <w:numPr>
                <w:ilvl w:val="0"/>
                <w:numId w:val="426"/>
              </w:numPr>
              <w:spacing w:after="0" w:line="240" w:lineRule="auto"/>
              <w:ind w:left="422" w:hanging="283"/>
              <w:rPr>
                <w:rFonts w:cs="Arial"/>
                <w:sz w:val="20"/>
                <w:szCs w:val="20"/>
              </w:rPr>
            </w:pPr>
            <w:r w:rsidRPr="00CB1FF7">
              <w:rPr>
                <w:rFonts w:cs="Arial"/>
                <w:sz w:val="20"/>
                <w:szCs w:val="20"/>
              </w:rPr>
              <w:t>monitoring i ewaluacja.</w:t>
            </w:r>
          </w:p>
          <w:p w14:paraId="2412AA42" w14:textId="77777777" w:rsidR="006F762F" w:rsidRPr="00CB1FF7" w:rsidRDefault="006F762F"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7B1A746C" w14:textId="77777777" w:rsidR="006F762F" w:rsidRPr="00CB1FF7" w:rsidRDefault="006F762F" w:rsidP="00D25451">
            <w:pPr>
              <w:numPr>
                <w:ilvl w:val="0"/>
                <w:numId w:val="38"/>
              </w:numPr>
              <w:spacing w:after="0" w:line="240" w:lineRule="auto"/>
              <w:ind w:left="422" w:hanging="283"/>
              <w:rPr>
                <w:rFonts w:cs="Arial"/>
                <w:sz w:val="20"/>
                <w:szCs w:val="20"/>
              </w:rPr>
            </w:pPr>
            <w:r w:rsidRPr="00CB1FF7">
              <w:rPr>
                <w:rFonts w:cs="Arial"/>
                <w:sz w:val="20"/>
                <w:szCs w:val="20"/>
              </w:rPr>
              <w:t xml:space="preserve">Wspólna Lista Wskaźników Kluczowych, </w:t>
            </w:r>
          </w:p>
          <w:p w14:paraId="40F15A41" w14:textId="77777777" w:rsidR="006F762F" w:rsidRPr="00CB1FF7" w:rsidRDefault="006F762F" w:rsidP="00D25451">
            <w:pPr>
              <w:numPr>
                <w:ilvl w:val="0"/>
                <w:numId w:val="38"/>
              </w:numPr>
              <w:spacing w:after="0" w:line="240" w:lineRule="auto"/>
              <w:ind w:left="422" w:hanging="283"/>
              <w:rPr>
                <w:rFonts w:cs="Arial"/>
                <w:sz w:val="20"/>
                <w:szCs w:val="20"/>
              </w:rPr>
            </w:pPr>
            <w:r w:rsidRPr="00CB1FF7">
              <w:rPr>
                <w:rFonts w:cs="Arial"/>
                <w:sz w:val="20"/>
                <w:szCs w:val="20"/>
              </w:rPr>
              <w:t>Kontrakt Terytorialny dla Województwa Świętokrzyskiego na lata 2014-2020,</w:t>
            </w:r>
          </w:p>
          <w:p w14:paraId="062055BF" w14:textId="77777777" w:rsidR="006F762F" w:rsidRPr="00CB1FF7" w:rsidRDefault="006F762F" w:rsidP="00D25451">
            <w:pPr>
              <w:numPr>
                <w:ilvl w:val="0"/>
                <w:numId w:val="38"/>
              </w:numPr>
              <w:spacing w:after="0" w:line="240" w:lineRule="auto"/>
              <w:ind w:left="422" w:hanging="283"/>
              <w:rPr>
                <w:rFonts w:cs="Arial"/>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z udziałem środków Europejskiego Funduszu Społecznego w obszarze edukacji na lata 2014-2020.</w:t>
            </w:r>
          </w:p>
          <w:p w14:paraId="2186239B" w14:textId="77777777" w:rsidR="006F762F" w:rsidRPr="00CB1FF7" w:rsidRDefault="006F762F" w:rsidP="00FD6D0B">
            <w:pPr>
              <w:spacing w:after="0" w:line="240" w:lineRule="auto"/>
              <w:rPr>
                <w:rFonts w:cs="Arial"/>
                <w:sz w:val="20"/>
                <w:szCs w:val="20"/>
              </w:rPr>
            </w:pPr>
            <w:r w:rsidRPr="00CB1FF7">
              <w:rPr>
                <w:rFonts w:cs="Arial"/>
                <w:sz w:val="20"/>
                <w:szCs w:val="20"/>
              </w:rPr>
              <w:t>Komplementarność z innymi Programami Operacyjnymi:</w:t>
            </w:r>
          </w:p>
          <w:p w14:paraId="3210B306" w14:textId="77777777" w:rsidR="006F762F" w:rsidRPr="00CB1FF7" w:rsidRDefault="006F762F" w:rsidP="009A0B3E">
            <w:pPr>
              <w:numPr>
                <w:ilvl w:val="0"/>
                <w:numId w:val="164"/>
              </w:numPr>
              <w:spacing w:after="0" w:line="240" w:lineRule="auto"/>
              <w:ind w:left="422" w:hanging="283"/>
              <w:rPr>
                <w:rFonts w:ascii="Arial" w:hAnsi="Arial" w:cs="Arial"/>
                <w:sz w:val="20"/>
                <w:szCs w:val="20"/>
              </w:rPr>
            </w:pPr>
            <w:r w:rsidRPr="00CB1FF7">
              <w:rPr>
                <w:rFonts w:cs="Arial"/>
                <w:sz w:val="20"/>
                <w:szCs w:val="20"/>
              </w:rPr>
              <w:t>Program Operacyjny Wiedza Edukacja Rozwój.</w:t>
            </w:r>
          </w:p>
        </w:tc>
      </w:tr>
      <w:tr w:rsidR="002E47B8" w:rsidRPr="00CB1FF7" w14:paraId="354BC750" w14:textId="77777777" w:rsidTr="002E47B8">
        <w:trPr>
          <w:trHeight w:val="57"/>
        </w:trPr>
        <w:tc>
          <w:tcPr>
            <w:tcW w:w="1230" w:type="pct"/>
            <w:tcBorders>
              <w:top w:val="single" w:sz="4" w:space="0" w:color="auto"/>
              <w:left w:val="single" w:sz="4" w:space="0" w:color="auto"/>
              <w:bottom w:val="single" w:sz="4" w:space="0" w:color="auto"/>
              <w:right w:val="single" w:sz="4" w:space="0" w:color="auto"/>
            </w:tcBorders>
          </w:tcPr>
          <w:p w14:paraId="25C7EAEB" w14:textId="77777777" w:rsidR="002E47B8" w:rsidRPr="00CB1FF7" w:rsidRDefault="002E47B8" w:rsidP="009A0B3E">
            <w:pPr>
              <w:numPr>
                <w:ilvl w:val="0"/>
                <w:numId w:val="425"/>
              </w:numPr>
              <w:spacing w:after="0" w:line="240" w:lineRule="auto"/>
              <w:ind w:left="426" w:right="-105"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018C020E" w14:textId="77777777" w:rsidR="002E47B8" w:rsidRPr="00CB1FF7" w:rsidRDefault="002E47B8" w:rsidP="00FD6D0B">
            <w:pPr>
              <w:spacing w:after="0" w:line="240" w:lineRule="auto"/>
              <w:ind w:right="35"/>
              <w:rPr>
                <w:rFonts w:ascii="Arial" w:hAnsi="Arial" w:cs="Arial"/>
                <w:sz w:val="20"/>
                <w:szCs w:val="20"/>
              </w:rPr>
            </w:pPr>
            <w:r w:rsidRPr="00CB1FF7">
              <w:rPr>
                <w:rFonts w:cs="Arial"/>
                <w:sz w:val="20"/>
                <w:szCs w:val="20"/>
              </w:rPr>
              <w:t>Poddziałanie 8.4.3</w:t>
            </w:r>
          </w:p>
        </w:tc>
        <w:tc>
          <w:tcPr>
            <w:tcW w:w="1404" w:type="pct"/>
            <w:tcBorders>
              <w:top w:val="single" w:sz="4" w:space="0" w:color="auto"/>
              <w:left w:val="single" w:sz="4" w:space="0" w:color="auto"/>
              <w:bottom w:val="single" w:sz="4" w:space="0" w:color="auto"/>
              <w:right w:val="single" w:sz="4" w:space="0" w:color="auto"/>
            </w:tcBorders>
            <w:hideMark/>
          </w:tcPr>
          <w:p w14:paraId="6D6E1FD1" w14:textId="543382D6" w:rsidR="002E47B8" w:rsidRPr="00CB1FF7" w:rsidRDefault="002E47B8" w:rsidP="00FD6D0B">
            <w:pPr>
              <w:spacing w:after="0" w:line="240" w:lineRule="auto"/>
              <w:ind w:left="113" w:right="284"/>
              <w:contextualSpacing/>
              <w:rPr>
                <w:rFonts w:ascii="Arial" w:hAnsi="Arial" w:cs="Arial"/>
                <w:b/>
                <w:sz w:val="20"/>
                <w:szCs w:val="20"/>
              </w:rPr>
            </w:pPr>
            <w:r>
              <w:rPr>
                <w:rFonts w:cs="Arial"/>
                <w:sz w:val="20"/>
                <w:szCs w:val="20"/>
              </w:rPr>
              <w:t>Poddziałanie w całości dedykowane obszarowi  funkcjonalnemu Kielc – realizacja w ramach ZIT</w:t>
            </w:r>
          </w:p>
        </w:tc>
        <w:tc>
          <w:tcPr>
            <w:tcW w:w="1405" w:type="pct"/>
            <w:gridSpan w:val="2"/>
            <w:tcBorders>
              <w:top w:val="single" w:sz="4" w:space="0" w:color="auto"/>
              <w:left w:val="single" w:sz="4" w:space="0" w:color="auto"/>
              <w:bottom w:val="single" w:sz="4" w:space="0" w:color="auto"/>
              <w:right w:val="single" w:sz="4" w:space="0" w:color="auto"/>
            </w:tcBorders>
          </w:tcPr>
          <w:p w14:paraId="73378DE7" w14:textId="319C79E4" w:rsidR="002E47B8" w:rsidRPr="00CB1FF7" w:rsidRDefault="002E47B8" w:rsidP="00FD6D0B">
            <w:pPr>
              <w:spacing w:after="0" w:line="240" w:lineRule="auto"/>
              <w:ind w:left="113" w:right="284"/>
              <w:contextualSpacing/>
              <w:rPr>
                <w:rFonts w:ascii="Arial" w:hAnsi="Arial" w:cs="Arial"/>
                <w:b/>
                <w:sz w:val="20"/>
                <w:szCs w:val="20"/>
              </w:rPr>
            </w:pPr>
            <w:r>
              <w:rPr>
                <w:rFonts w:ascii="Arial" w:hAnsi="Arial" w:cs="Arial"/>
                <w:b/>
                <w:sz w:val="20"/>
                <w:szCs w:val="20"/>
              </w:rPr>
              <w:t>1 500 000,00 EUR</w:t>
            </w:r>
          </w:p>
        </w:tc>
      </w:tr>
      <w:tr w:rsidR="00CB1FF7" w:rsidRPr="00CB1FF7" w14:paraId="4D174A4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72A18C3" w14:textId="77777777" w:rsidR="006F762F" w:rsidRPr="00CB1FF7" w:rsidRDefault="006F762F" w:rsidP="009A0B3E">
            <w:pPr>
              <w:numPr>
                <w:ilvl w:val="0"/>
                <w:numId w:val="425"/>
              </w:numPr>
              <w:tabs>
                <w:tab w:val="left" w:pos="426"/>
              </w:tabs>
              <w:suppressAutoHyphens/>
              <w:spacing w:after="0" w:line="240" w:lineRule="auto"/>
              <w:ind w:left="426" w:hanging="426"/>
              <w:rPr>
                <w:rFonts w:ascii="Arial" w:hAnsi="Arial" w:cs="Arial"/>
                <w:sz w:val="20"/>
                <w:szCs w:val="20"/>
              </w:rPr>
            </w:pPr>
            <w:r w:rsidRPr="00CB1FF7">
              <w:rPr>
                <w:rFonts w:cs="Arial"/>
                <w:sz w:val="20"/>
                <w:szCs w:val="20"/>
              </w:rPr>
              <w:t>Tryb(y) wyboru projektów</w:t>
            </w:r>
            <w:r w:rsidRPr="00CB1FF7">
              <w:rPr>
                <w:rFonts w:cs="Arial"/>
                <w:sz w:val="20"/>
                <w:szCs w:val="20"/>
              </w:rPr>
              <w:br/>
              <w:t>oraz wskazanie podmiotu odpowiedzialnego za nabór i ocenę wniosków oraz</w:t>
            </w:r>
            <w:r w:rsidRPr="00CB1FF7">
              <w:rPr>
                <w:rFonts w:cs="Arial"/>
                <w:sz w:val="20"/>
                <w:szCs w:val="20"/>
              </w:rPr>
              <w:br/>
              <w:t xml:space="preserve">przyjmowanie protestów </w:t>
            </w:r>
          </w:p>
        </w:tc>
        <w:tc>
          <w:tcPr>
            <w:tcW w:w="961" w:type="pct"/>
            <w:tcBorders>
              <w:top w:val="single" w:sz="4" w:space="0" w:color="auto"/>
              <w:left w:val="single" w:sz="4" w:space="0" w:color="auto"/>
              <w:bottom w:val="single" w:sz="4" w:space="0" w:color="auto"/>
              <w:right w:val="single" w:sz="4" w:space="0" w:color="auto"/>
            </w:tcBorders>
            <w:hideMark/>
          </w:tcPr>
          <w:p w14:paraId="6504BC5E" w14:textId="77777777" w:rsidR="006F762F" w:rsidRPr="00CB1FF7" w:rsidRDefault="006F762F" w:rsidP="00FD6D0B">
            <w:pPr>
              <w:spacing w:after="0" w:line="240" w:lineRule="auto"/>
              <w:ind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01BB3F97" w14:textId="77777777" w:rsidR="006F762F" w:rsidRPr="00CB1FF7" w:rsidRDefault="006F762F" w:rsidP="00FD6D0B">
            <w:pPr>
              <w:spacing w:after="0" w:line="240" w:lineRule="auto"/>
              <w:rPr>
                <w:rFonts w:ascii="Arial" w:hAnsi="Arial" w:cs="Arial"/>
                <w:bCs/>
                <w:sz w:val="20"/>
                <w:szCs w:val="20"/>
              </w:rPr>
            </w:pPr>
            <w:r w:rsidRPr="00CB1FF7">
              <w:rPr>
                <w:rFonts w:cs="Arial"/>
                <w:bCs/>
                <w:sz w:val="20"/>
                <w:szCs w:val="20"/>
              </w:rPr>
              <w:t xml:space="preserve">  Tryb konkursowy</w:t>
            </w:r>
          </w:p>
          <w:p w14:paraId="7C52CD3D" w14:textId="77777777" w:rsidR="00F1583C" w:rsidRPr="00CB1FF7" w:rsidRDefault="00F1583C" w:rsidP="00F1583C">
            <w:pPr>
              <w:spacing w:after="120" w:line="240" w:lineRule="auto"/>
              <w:ind w:left="113" w:right="284"/>
              <w:rPr>
                <w:rFonts w:cs="Arial"/>
                <w:bCs/>
                <w:sz w:val="20"/>
                <w:szCs w:val="20"/>
              </w:rPr>
            </w:pPr>
            <w:r w:rsidRPr="00CB1FF7">
              <w:rPr>
                <w:rFonts w:cs="Arial"/>
                <w:bCs/>
                <w:sz w:val="20"/>
                <w:szCs w:val="20"/>
              </w:rPr>
              <w:t>Departament Wdrażania Europejskiego Funduszu Społecznego Urzędu Marszałkowskiego Województwa Świętokrzyskiego – w zakresie naboru i oceny wniosków</w:t>
            </w:r>
          </w:p>
          <w:p w14:paraId="07832461" w14:textId="2C93D2E4" w:rsidR="006F762F" w:rsidRPr="00CB1FF7" w:rsidRDefault="00F1583C" w:rsidP="00F1583C">
            <w:pPr>
              <w:spacing w:after="0" w:line="240" w:lineRule="auto"/>
              <w:ind w:left="113" w:right="284"/>
              <w:rPr>
                <w:rFonts w:ascii="Arial" w:hAnsi="Arial" w:cs="Arial"/>
                <w:sz w:val="20"/>
                <w:szCs w:val="20"/>
              </w:rPr>
            </w:pPr>
            <w:r w:rsidRPr="00CB1FF7">
              <w:rPr>
                <w:rFonts w:cs="Arial"/>
                <w:bCs/>
                <w:sz w:val="20"/>
                <w:szCs w:val="20"/>
              </w:rPr>
              <w:t>Departament Kontroli i Certyfikacji RPO Urzędu Marszałkowskiego Województwa Świętokrzyskiego – w zakresie protestów</w:t>
            </w:r>
          </w:p>
        </w:tc>
      </w:tr>
      <w:tr w:rsidR="00CB1FF7" w:rsidRPr="00CB1FF7" w14:paraId="145BE25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1893045" w14:textId="77777777" w:rsidR="006F762F" w:rsidRPr="00CB1FF7" w:rsidRDefault="006F762F" w:rsidP="009A0B3E">
            <w:pPr>
              <w:numPr>
                <w:ilvl w:val="0"/>
                <w:numId w:val="425"/>
              </w:numPr>
              <w:tabs>
                <w:tab w:val="left" w:pos="426"/>
              </w:tabs>
              <w:suppressAutoHyphens/>
              <w:spacing w:after="0" w:line="240" w:lineRule="auto"/>
              <w:ind w:left="426" w:right="284" w:hanging="426"/>
              <w:rPr>
                <w:rFonts w:ascii="Arial" w:hAnsi="Arial" w:cs="Arial"/>
                <w:sz w:val="20"/>
                <w:szCs w:val="20"/>
              </w:rPr>
            </w:pPr>
            <w:r w:rsidRPr="00CB1FF7">
              <w:rPr>
                <w:rFonts w:cs="Arial"/>
                <w:sz w:val="20"/>
                <w:szCs w:val="20"/>
              </w:rPr>
              <w:t>Limity i ograniczenia</w:t>
            </w:r>
            <w:r w:rsidRPr="00CB1FF7">
              <w:rPr>
                <w:rFonts w:cs="Arial"/>
                <w:sz w:val="20"/>
                <w:szCs w:val="20"/>
              </w:rPr>
              <w:br/>
              <w:t xml:space="preserve">w realizacji projektów </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tcPr>
          <w:p w14:paraId="570D913F" w14:textId="77777777" w:rsidR="006F762F" w:rsidRPr="00CB1FF7" w:rsidRDefault="006F762F" w:rsidP="00FD6D0B">
            <w:pPr>
              <w:spacing w:after="0" w:line="240" w:lineRule="auto"/>
              <w:ind w:right="35"/>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tcPr>
          <w:p w14:paraId="3E89F0FC" w14:textId="77777777" w:rsidR="006F762F" w:rsidRPr="00CB1FF7" w:rsidRDefault="006F762F" w:rsidP="009A0B3E">
            <w:pPr>
              <w:numPr>
                <w:ilvl w:val="0"/>
                <w:numId w:val="165"/>
              </w:numPr>
              <w:spacing w:after="0" w:line="240" w:lineRule="auto"/>
              <w:rPr>
                <w:rFonts w:cs="Arial"/>
                <w:bCs/>
                <w:sz w:val="20"/>
                <w:szCs w:val="20"/>
              </w:rPr>
            </w:pPr>
            <w:r w:rsidRPr="00CB1FF7">
              <w:rPr>
                <w:rFonts w:cs="Arial"/>
                <w:bCs/>
                <w:sz w:val="20"/>
                <w:szCs w:val="20"/>
              </w:rPr>
              <w:t>Zgodnie z regulaminem konkursu, prawodawstwem krajowym oraz wytycznymi, w szczególności:</w:t>
            </w:r>
          </w:p>
          <w:p w14:paraId="4CEEB7E2" w14:textId="77777777" w:rsidR="006F762F" w:rsidRPr="00CB1FF7" w:rsidRDefault="006F762F" w:rsidP="00D25451">
            <w:pPr>
              <w:numPr>
                <w:ilvl w:val="0"/>
                <w:numId w:val="39"/>
              </w:numPr>
              <w:spacing w:after="0" w:line="240" w:lineRule="auto"/>
              <w:ind w:left="422" w:hanging="425"/>
              <w:rPr>
                <w:i/>
                <w:sz w:val="20"/>
                <w:szCs w:val="20"/>
              </w:rPr>
            </w:pPr>
            <w:r w:rsidRPr="00CB1FF7">
              <w:rPr>
                <w:i/>
                <w:sz w:val="20"/>
                <w:szCs w:val="20"/>
              </w:rPr>
              <w:t xml:space="preserve">Wytycznymi w zakresie kwalifikowalności wydatków </w:t>
            </w:r>
            <w:r w:rsidRPr="00CB1FF7">
              <w:rPr>
                <w:i/>
                <w:sz w:val="20"/>
                <w:szCs w:val="20"/>
              </w:rPr>
              <w:br/>
              <w:t>w ramach Europejskiego Funduszu Rozwoju Regionalnego, Europejskiego Funduszu Społecznego oraz Funduszu Spójności na lata 2014-2020:</w:t>
            </w:r>
          </w:p>
          <w:p w14:paraId="7D1125C0" w14:textId="77777777" w:rsidR="006F762F" w:rsidRPr="00CB1FF7" w:rsidRDefault="006F762F" w:rsidP="009A0B3E">
            <w:pPr>
              <w:numPr>
                <w:ilvl w:val="0"/>
                <w:numId w:val="166"/>
              </w:numPr>
              <w:spacing w:after="0" w:line="240" w:lineRule="auto"/>
              <w:ind w:left="706" w:hanging="284"/>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w:t>
            </w:r>
          </w:p>
          <w:p w14:paraId="15E22FFD" w14:textId="77777777" w:rsidR="006F762F" w:rsidRPr="00CB1FF7" w:rsidRDefault="006F762F" w:rsidP="00FD6D0B">
            <w:pPr>
              <w:spacing w:after="0" w:line="240" w:lineRule="auto"/>
              <w:ind w:left="706"/>
              <w:rPr>
                <w:rFonts w:cs="Arial"/>
                <w:sz w:val="20"/>
                <w:szCs w:val="20"/>
              </w:rPr>
            </w:pPr>
            <w:r w:rsidRPr="00CB1FF7">
              <w:rPr>
                <w:rFonts w:cs="Arial"/>
                <w:sz w:val="20"/>
                <w:szCs w:val="20"/>
              </w:rPr>
              <w:t xml:space="preserve"> ryczałtowych:</w:t>
            </w:r>
          </w:p>
          <w:p w14:paraId="2157AC7E"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22"/>
            </w:r>
            <w:r w:rsidRPr="00CB1FF7">
              <w:rPr>
                <w:rFonts w:cs="Arial"/>
                <w:sz w:val="20"/>
                <w:szCs w:val="20"/>
              </w:rPr>
              <w:t xml:space="preserve"> do 830 tys. PLN włącznie,</w:t>
            </w:r>
          </w:p>
          <w:p w14:paraId="3B811E5D"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23"/>
            </w:r>
            <w:r w:rsidRPr="00CB1FF7">
              <w:rPr>
                <w:rFonts w:cs="Arial"/>
                <w:sz w:val="20"/>
                <w:szCs w:val="20"/>
              </w:rPr>
              <w:t xml:space="preserve"> powyżej 830 tys. PLN do 1 740 tys. PLN włącznie,</w:t>
            </w:r>
          </w:p>
          <w:p w14:paraId="63769F4A"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24"/>
            </w:r>
            <w:r w:rsidRPr="00CB1FF7">
              <w:rPr>
                <w:rFonts w:cs="Arial"/>
                <w:sz w:val="20"/>
                <w:szCs w:val="20"/>
              </w:rPr>
              <w:t xml:space="preserve"> powyżej 1 740 tys. PLN do 4 550 tys. PLN włącznie,</w:t>
            </w:r>
          </w:p>
          <w:p w14:paraId="58C9BAFD" w14:textId="77777777" w:rsidR="006F762F" w:rsidRPr="00CB1FF7" w:rsidRDefault="006F762F" w:rsidP="00D25451">
            <w:pPr>
              <w:numPr>
                <w:ilvl w:val="0"/>
                <w:numId w:val="41"/>
              </w:numPr>
              <w:spacing w:before="40" w:after="40" w:line="240" w:lineRule="auto"/>
              <w:ind w:left="1168" w:hanging="425"/>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25"/>
            </w:r>
            <w:r w:rsidRPr="00CB1FF7">
              <w:rPr>
                <w:rFonts w:cs="Arial"/>
                <w:sz w:val="20"/>
                <w:szCs w:val="20"/>
              </w:rPr>
              <w:t xml:space="preserve"> przekraczającej 4 550 tys. PLN;</w:t>
            </w:r>
          </w:p>
          <w:p w14:paraId="4E176555" w14:textId="77777777" w:rsidR="003745CE" w:rsidRPr="00CB1FF7" w:rsidRDefault="0019091C" w:rsidP="009A0B3E">
            <w:pPr>
              <w:numPr>
                <w:ilvl w:val="0"/>
                <w:numId w:val="166"/>
              </w:numPr>
              <w:spacing w:after="0" w:line="240" w:lineRule="auto"/>
              <w:ind w:left="706"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72975D85" w14:textId="77777777" w:rsidR="003745CE" w:rsidRPr="00CB1FF7" w:rsidRDefault="003745CE" w:rsidP="003745CE">
            <w:pPr>
              <w:spacing w:after="0" w:line="240" w:lineRule="auto"/>
              <w:ind w:left="720"/>
              <w:rPr>
                <w:rFonts w:cs="Arial"/>
                <w:sz w:val="20"/>
                <w:szCs w:val="20"/>
              </w:rPr>
            </w:pPr>
          </w:p>
          <w:p w14:paraId="33EBA9E2" w14:textId="77777777" w:rsidR="006F762F" w:rsidRPr="00CB1FF7" w:rsidRDefault="006F762F" w:rsidP="00D25451">
            <w:pPr>
              <w:numPr>
                <w:ilvl w:val="0"/>
                <w:numId w:val="39"/>
              </w:numPr>
              <w:spacing w:after="0" w:line="240" w:lineRule="auto"/>
              <w:ind w:left="313"/>
              <w:rPr>
                <w:rFonts w:cs="Arial"/>
                <w:i/>
                <w:sz w:val="20"/>
                <w:szCs w:val="20"/>
              </w:rPr>
            </w:pPr>
            <w:r w:rsidRPr="00CB1FF7">
              <w:rPr>
                <w:rFonts w:cs="Arial"/>
                <w:i/>
                <w:sz w:val="20"/>
                <w:szCs w:val="20"/>
              </w:rPr>
              <w:t xml:space="preserve">Wytycznymi w zakresie realizacji zasady równości szans </w:t>
            </w:r>
            <w:r w:rsidRPr="00CB1FF7">
              <w:rPr>
                <w:rFonts w:cs="Arial"/>
                <w:i/>
                <w:sz w:val="20"/>
                <w:szCs w:val="20"/>
              </w:rPr>
              <w:br/>
              <w:t xml:space="preserve">i niedyskryminacji, w tym dostępności dla osób </w:t>
            </w:r>
            <w:r w:rsidRPr="00CB1FF7">
              <w:rPr>
                <w:rFonts w:cs="Arial"/>
                <w:i/>
                <w:sz w:val="20"/>
                <w:szCs w:val="20"/>
              </w:rPr>
              <w:br/>
              <w:t>z niepełnosprawno</w:t>
            </w:r>
            <w:r w:rsidRPr="00CB1FF7">
              <w:rPr>
                <w:rFonts w:cs="Arial"/>
                <w:i/>
                <w:sz w:val="20"/>
                <w:szCs w:val="20"/>
              </w:rPr>
              <w:softHyphen/>
              <w:t xml:space="preserve">ściami i zasady równości szans kobiet </w:t>
            </w:r>
            <w:r w:rsidRPr="00CB1FF7">
              <w:rPr>
                <w:rFonts w:cs="Arial"/>
                <w:i/>
                <w:sz w:val="20"/>
                <w:szCs w:val="20"/>
              </w:rPr>
              <w:br/>
              <w:t>i mężczyzn w ramach funduszy unijnych na lata 2014-2020, w szczególności:</w:t>
            </w:r>
          </w:p>
          <w:p w14:paraId="72E11299" w14:textId="77777777" w:rsidR="006F762F" w:rsidRPr="00CB1FF7" w:rsidRDefault="006F762F" w:rsidP="00D25451">
            <w:pPr>
              <w:numPr>
                <w:ilvl w:val="3"/>
                <w:numId w:val="39"/>
              </w:numPr>
              <w:spacing w:after="0" w:line="240" w:lineRule="auto"/>
              <w:ind w:left="739" w:hanging="284"/>
              <w:rPr>
                <w:rFonts w:cs="Arial"/>
                <w:i/>
                <w:sz w:val="20"/>
                <w:szCs w:val="20"/>
              </w:rPr>
            </w:pPr>
            <w:r w:rsidRPr="00CB1FF7">
              <w:rPr>
                <w:rFonts w:cs="Arial"/>
                <w:sz w:val="20"/>
                <w:szCs w:val="20"/>
              </w:rPr>
              <w:t xml:space="preserve">wszystkie działania świadczone w ramach projektu, </w:t>
            </w:r>
            <w:r w:rsidRPr="00CB1FF7">
              <w:rPr>
                <w:rFonts w:cs="Arial"/>
                <w:sz w:val="20"/>
                <w:szCs w:val="20"/>
              </w:rPr>
              <w:br/>
              <w:t xml:space="preserve">w których na etapie rekrutacji zidentyfikowano możliwość udziału osób z niepełnosprawnościami powinny być realizowane w budynkach dostosowanych architektonicznie, zgodnie </w:t>
            </w:r>
            <w:r w:rsidRPr="00CB1FF7">
              <w:rPr>
                <w:rFonts w:cs="Arial"/>
                <w:sz w:val="20"/>
                <w:szCs w:val="20"/>
              </w:rPr>
              <w:br/>
              <w:t>z rozporządze</w:t>
            </w:r>
            <w:r w:rsidRPr="00CB1FF7">
              <w:rPr>
                <w:rFonts w:cs="Arial"/>
                <w:sz w:val="20"/>
                <w:szCs w:val="20"/>
              </w:rPr>
              <w:softHyphen/>
              <w:t>niem Ministra Infrastruktury z dnia 12 kwietnia 2002 r., w sprawie warunków technicznych, jakim powinny odpowiadać budynki i ich usytuowanie;</w:t>
            </w:r>
          </w:p>
          <w:p w14:paraId="3F936D12" w14:textId="77777777" w:rsidR="006F762F" w:rsidRPr="00CB1FF7" w:rsidRDefault="006F762F" w:rsidP="00D25451">
            <w:pPr>
              <w:numPr>
                <w:ilvl w:val="3"/>
                <w:numId w:val="39"/>
              </w:numPr>
              <w:spacing w:after="0" w:line="240" w:lineRule="auto"/>
              <w:ind w:left="739" w:hanging="284"/>
              <w:rPr>
                <w:rFonts w:cs="Arial"/>
                <w:i/>
                <w:sz w:val="20"/>
                <w:szCs w:val="20"/>
              </w:rPr>
            </w:pPr>
            <w:r w:rsidRPr="00CB1FF7">
              <w:rPr>
                <w:rFonts w:cs="Arial"/>
                <w:sz w:val="20"/>
                <w:szCs w:val="20"/>
              </w:rPr>
              <w:t xml:space="preserve">w ramach projektów ogólnodostępnych, w celu zapewnienia możliwości pełnego uczestnictwa osób </w:t>
            </w:r>
            <w:r w:rsidRPr="00CB1FF7">
              <w:rPr>
                <w:rFonts w:cs="Arial"/>
                <w:sz w:val="20"/>
                <w:szCs w:val="20"/>
              </w:rPr>
              <w:br/>
              <w:t>z niepełnosprawno</w:t>
            </w:r>
            <w:r w:rsidRPr="00CB1FF7">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Pr="00CB1FF7">
              <w:rPr>
                <w:rFonts w:cs="Arial"/>
                <w:sz w:val="20"/>
                <w:szCs w:val="20"/>
              </w:rPr>
              <w:br/>
              <w:t xml:space="preserve">(w charakterze uczestnika lub personelu) osoby </w:t>
            </w:r>
            <w:r w:rsidRPr="00CB1FF7">
              <w:rPr>
                <w:rFonts w:cs="Arial"/>
                <w:sz w:val="20"/>
                <w:szCs w:val="20"/>
              </w:rPr>
              <w:br/>
              <w:t>z niepełnosprawnością.</w:t>
            </w:r>
          </w:p>
          <w:p w14:paraId="15CC1E30" w14:textId="3E0E49DF" w:rsidR="006F762F" w:rsidRPr="00CB1FF7" w:rsidRDefault="006F762F" w:rsidP="00D25451">
            <w:pPr>
              <w:numPr>
                <w:ilvl w:val="0"/>
                <w:numId w:val="39"/>
              </w:numPr>
              <w:spacing w:after="0" w:line="240" w:lineRule="auto"/>
              <w:ind w:left="317" w:hanging="284"/>
              <w:rPr>
                <w:rFonts w:cs="Arial"/>
                <w:i/>
                <w:sz w:val="20"/>
                <w:szCs w:val="20"/>
              </w:rPr>
            </w:pPr>
            <w:r w:rsidRPr="00CB1FF7">
              <w:rPr>
                <w:rFonts w:cs="Arial"/>
                <w:i/>
                <w:sz w:val="20"/>
                <w:szCs w:val="20"/>
              </w:rPr>
              <w:t>W</w:t>
            </w:r>
            <w:r w:rsidRPr="00CB1FF7">
              <w:rPr>
                <w:i/>
                <w:sz w:val="20"/>
                <w:szCs w:val="20"/>
              </w:rPr>
              <w:t xml:space="preserve">ytycznymi w zakresie realizacji przedsięwzięć </w:t>
            </w:r>
            <w:r w:rsidRPr="00CB1FF7">
              <w:rPr>
                <w:i/>
                <w:sz w:val="20"/>
                <w:szCs w:val="20"/>
              </w:rPr>
              <w:br/>
              <w:t xml:space="preserve">z udziałem środków Europejskiego Funduszu Społecznego </w:t>
            </w:r>
            <w:r w:rsidRPr="00CB1FF7">
              <w:rPr>
                <w:i/>
                <w:sz w:val="20"/>
                <w:szCs w:val="20"/>
              </w:rPr>
              <w:br/>
              <w:t>w obszarze edukacji na lata 2014</w:t>
            </w:r>
            <w:r w:rsidR="002F1519" w:rsidRPr="00CB1FF7">
              <w:rPr>
                <w:i/>
                <w:sz w:val="20"/>
                <w:szCs w:val="20"/>
              </w:rPr>
              <w:t>-</w:t>
            </w:r>
            <w:r w:rsidRPr="00CB1FF7">
              <w:rPr>
                <w:i/>
                <w:sz w:val="20"/>
                <w:szCs w:val="20"/>
              </w:rPr>
              <w:t xml:space="preserve">2020, </w:t>
            </w:r>
            <w:r w:rsidRPr="00CB1FF7">
              <w:rPr>
                <w:sz w:val="20"/>
                <w:szCs w:val="20"/>
              </w:rPr>
              <w:t>w szczególności:</w:t>
            </w:r>
          </w:p>
          <w:p w14:paraId="52AED853" w14:textId="77777777" w:rsidR="006F762F" w:rsidRPr="00CB1FF7" w:rsidRDefault="008852D7" w:rsidP="009A0B3E">
            <w:pPr>
              <w:numPr>
                <w:ilvl w:val="0"/>
                <w:numId w:val="543"/>
              </w:numPr>
              <w:spacing w:after="0" w:line="240" w:lineRule="auto"/>
              <w:ind w:left="739" w:hanging="284"/>
              <w:rPr>
                <w:rFonts w:cs="Arial"/>
                <w:sz w:val="20"/>
                <w:szCs w:val="20"/>
              </w:rPr>
            </w:pPr>
            <w:r w:rsidRPr="00CB1FF7">
              <w:rPr>
                <w:rFonts w:cs="Arial"/>
                <w:sz w:val="20"/>
                <w:szCs w:val="20"/>
              </w:rPr>
              <w:t>S</w:t>
            </w:r>
            <w:r w:rsidR="006F762F" w:rsidRPr="00CB1FF7">
              <w:rPr>
                <w:rFonts w:cs="Arial"/>
                <w:sz w:val="20"/>
                <w:szCs w:val="20"/>
              </w:rPr>
              <w:t>zkolenia</w:t>
            </w:r>
            <w:r w:rsidRPr="00CB1FF7">
              <w:rPr>
                <w:rFonts w:cs="Arial"/>
                <w:sz w:val="20"/>
                <w:szCs w:val="20"/>
              </w:rPr>
              <w:t xml:space="preserve"> i inne formy</w:t>
            </w:r>
            <w:r w:rsidR="006F762F" w:rsidRPr="00CB1FF7">
              <w:rPr>
                <w:rFonts w:cs="Arial"/>
                <w:sz w:val="20"/>
                <w:szCs w:val="20"/>
              </w:rPr>
              <w:t xml:space="preserve"> prowadzące do uzyskania kwalifikacji językowych realizowane są wyłącznie w formie stacjonarnej zgodnie z zakresem określonym </w:t>
            </w:r>
            <w:r w:rsidR="006F762F" w:rsidRPr="00CB1FF7">
              <w:rPr>
                <w:rFonts w:cs="Arial"/>
                <w:sz w:val="20"/>
                <w:szCs w:val="20"/>
              </w:rPr>
              <w:br/>
              <w:t xml:space="preserve">w załączniku nr 1 do Wytycznych i są rozliczane stawkami jednostkowymi wskazanymi w tym załączniku, przy czym poza stawkami jednostkowymi istnieje możliwość sfinansowania w ramach projektów </w:t>
            </w:r>
            <w:r w:rsidR="006F762F" w:rsidRPr="00CB1FF7">
              <w:rPr>
                <w:rFonts w:cs="Arial"/>
                <w:b/>
                <w:sz w:val="20"/>
                <w:szCs w:val="20"/>
              </w:rPr>
              <w:t>wyłącznie kosztów związanych</w:t>
            </w:r>
            <w:r w:rsidR="00B93512" w:rsidRPr="00CB1FF7">
              <w:rPr>
                <w:rFonts w:cs="Arial"/>
                <w:b/>
                <w:sz w:val="20"/>
                <w:szCs w:val="20"/>
              </w:rPr>
              <w:t xml:space="preserve"> </w:t>
            </w:r>
            <w:r w:rsidR="006F762F" w:rsidRPr="00CB1FF7">
              <w:rPr>
                <w:rFonts w:cs="Arial"/>
                <w:b/>
                <w:sz w:val="20"/>
                <w:szCs w:val="20"/>
              </w:rPr>
              <w:t>z</w:t>
            </w:r>
            <w:r w:rsidR="006F762F" w:rsidRPr="00CB1FF7">
              <w:rPr>
                <w:rFonts w:cs="Arial"/>
                <w:sz w:val="20"/>
                <w:szCs w:val="20"/>
              </w:rPr>
              <w:t>: zakupem podręcznika (teoretycznego i ćwiczeniowego), przeprowadzeniem egzaminu, wydaniem certyfikatu, pokryciem wydatków poniesionych w celu ułatwienia dostępu w projekcie osób z niepełnosprawnościami, koszty opieki nad dzieckiem do lat siedmiu albo osobą zależną, kosztów pośrednich,</w:t>
            </w:r>
          </w:p>
          <w:p w14:paraId="18ADCD88" w14:textId="77777777" w:rsidR="006F762F" w:rsidRPr="00CB1FF7" w:rsidRDefault="006F762F" w:rsidP="009A0B3E">
            <w:pPr>
              <w:numPr>
                <w:ilvl w:val="0"/>
                <w:numId w:val="543"/>
              </w:numPr>
              <w:spacing w:after="0" w:line="240" w:lineRule="auto"/>
              <w:ind w:left="739" w:hanging="284"/>
              <w:rPr>
                <w:rFonts w:cs="Arial"/>
                <w:sz w:val="20"/>
                <w:szCs w:val="20"/>
              </w:rPr>
            </w:pPr>
            <w:r w:rsidRPr="00CB1FF7">
              <w:rPr>
                <w:rFonts w:cs="Arial"/>
                <w:sz w:val="20"/>
                <w:szCs w:val="20"/>
              </w:rPr>
              <w:t xml:space="preserve">stawek jednostkowych nie stosuje się do projektów dedykowanych osobom z niepełnosprawnościami, </w:t>
            </w:r>
          </w:p>
          <w:p w14:paraId="5EB2AB07" w14:textId="77777777" w:rsidR="008852D7" w:rsidRPr="00CB1FF7" w:rsidRDefault="008852D7" w:rsidP="009A0B3E">
            <w:pPr>
              <w:numPr>
                <w:ilvl w:val="0"/>
                <w:numId w:val="543"/>
              </w:numPr>
              <w:spacing w:after="0" w:line="240" w:lineRule="auto"/>
              <w:ind w:left="739" w:hanging="284"/>
              <w:rPr>
                <w:rFonts w:cs="Arial"/>
                <w:sz w:val="20"/>
                <w:szCs w:val="20"/>
              </w:rPr>
            </w:pPr>
            <w:r w:rsidRPr="00CB1FF7">
              <w:rPr>
                <w:rFonts w:cs="Arial"/>
                <w:sz w:val="20"/>
                <w:szCs w:val="20"/>
              </w:rPr>
              <w:t xml:space="preserve">każdy projekt prowadzący do uzyskania kompetencji cyfrowych musi być zgodny ze Standardem kompetencji cyfrowych określonym w załączniku nr 2 do Wytycznych i musi obejmować co najmniej wszystkie kompetencje ramowe wskazane w ramach tego Standardu w obszarach </w:t>
            </w:r>
            <w:r w:rsidRPr="00CB1FF7">
              <w:rPr>
                <w:rFonts w:cs="Arial"/>
                <w:i/>
                <w:sz w:val="20"/>
                <w:szCs w:val="20"/>
              </w:rPr>
              <w:t xml:space="preserve">Informacja, Komunikacja </w:t>
            </w:r>
            <w:r w:rsidRPr="00CB1FF7">
              <w:rPr>
                <w:rFonts w:cs="Arial"/>
                <w:i/>
                <w:sz w:val="20"/>
                <w:szCs w:val="20"/>
              </w:rPr>
              <w:br/>
              <w:t>i Tworzenie</w:t>
            </w:r>
            <w:r w:rsidRPr="00CB1FF7">
              <w:rPr>
                <w:rFonts w:cs="Arial"/>
                <w:sz w:val="20"/>
                <w:szCs w:val="20"/>
              </w:rPr>
              <w:t xml:space="preserve"> treści, na dowolnym poziomie zaawansowania. Powyższy warunek nie ma zastosowania do kwalifikacji cyfrowych,</w:t>
            </w:r>
          </w:p>
          <w:p w14:paraId="07581678" w14:textId="77777777" w:rsidR="006F762F" w:rsidRPr="00CB1FF7" w:rsidRDefault="006F762F" w:rsidP="009A0B3E">
            <w:pPr>
              <w:numPr>
                <w:ilvl w:val="0"/>
                <w:numId w:val="543"/>
              </w:numPr>
              <w:spacing w:after="0" w:line="240" w:lineRule="auto"/>
              <w:ind w:left="739" w:hanging="284"/>
              <w:rPr>
                <w:rFonts w:cs="Arial"/>
                <w:bCs/>
                <w:sz w:val="20"/>
                <w:szCs w:val="20"/>
              </w:rPr>
            </w:pPr>
            <w:r w:rsidRPr="00CB1FF7">
              <w:rPr>
                <w:rFonts w:cs="Arial"/>
                <w:sz w:val="20"/>
                <w:szCs w:val="20"/>
              </w:rPr>
              <w:t xml:space="preserve">obowiązkiem beneficjenta jest utrwalenie </w:t>
            </w:r>
            <w:r w:rsidRPr="00CB1FF7">
              <w:rPr>
                <w:rFonts w:cs="Arial"/>
                <w:sz w:val="20"/>
                <w:szCs w:val="20"/>
              </w:rPr>
              <w:br/>
              <w:t xml:space="preserve">i przechowywanie wyników walidacji przeprowadzonej w ramach projektu na potrzeby kontroli i późniejszej ewaluacji przez okres przechowywania dokumentacji projektowej. </w:t>
            </w:r>
          </w:p>
          <w:p w14:paraId="5962B4C9" w14:textId="77777777" w:rsidR="006F762F" w:rsidRPr="00CB1FF7" w:rsidRDefault="006F762F" w:rsidP="009A0B3E">
            <w:pPr>
              <w:numPr>
                <w:ilvl w:val="0"/>
                <w:numId w:val="497"/>
              </w:numPr>
              <w:spacing w:after="60" w:line="240" w:lineRule="auto"/>
              <w:ind w:left="312" w:hanging="357"/>
              <w:rPr>
                <w:rFonts w:cs="Arial"/>
                <w:bCs/>
                <w:sz w:val="20"/>
                <w:szCs w:val="20"/>
              </w:rPr>
            </w:pPr>
            <w:r w:rsidRPr="00CB1FF7">
              <w:rPr>
                <w:rFonts w:cs="Arial"/>
                <w:i/>
                <w:sz w:val="20"/>
                <w:szCs w:val="20"/>
              </w:rPr>
              <w:t>Wytycznymi w zakresie monitorowania postępu rzeczowego realizacji programów operacyjnych na lata 2014-2020</w:t>
            </w:r>
          </w:p>
          <w:p w14:paraId="3ABE6FE4" w14:textId="77777777" w:rsidR="008852D7" w:rsidRPr="00CB1FF7" w:rsidRDefault="008852D7" w:rsidP="009A0B3E">
            <w:pPr>
              <w:pStyle w:val="Akapitzlist"/>
              <w:numPr>
                <w:ilvl w:val="0"/>
                <w:numId w:val="807"/>
              </w:numPr>
              <w:spacing w:after="60" w:line="240" w:lineRule="auto"/>
              <w:ind w:left="738" w:hanging="299"/>
              <w:rPr>
                <w:rFonts w:cs="Arial"/>
                <w:bCs/>
                <w:sz w:val="20"/>
                <w:szCs w:val="20"/>
              </w:rPr>
            </w:pPr>
            <w:r w:rsidRPr="00CB1FF7">
              <w:rPr>
                <w:rFonts w:cs="Arial"/>
                <w:bCs/>
                <w:sz w:val="20"/>
                <w:szCs w:val="20"/>
              </w:rPr>
              <w:t>działania prowadzące do uzyskania kwalifikacji muszą być zgodne z załącznikiem nr 8 do Wytycznych Podstawowe informacje dotyczące uzyskiwania kwalifikacji w ramach projektów współfinansowanych z Europejskiego Funduszu Społecznego.</w:t>
            </w:r>
          </w:p>
          <w:p w14:paraId="36D754BF" w14:textId="77777777" w:rsidR="006F762F" w:rsidRPr="00CB1FF7" w:rsidRDefault="006F762F" w:rsidP="009A0B3E">
            <w:pPr>
              <w:numPr>
                <w:ilvl w:val="0"/>
                <w:numId w:val="165"/>
              </w:numPr>
              <w:spacing w:after="0" w:line="240" w:lineRule="auto"/>
              <w:rPr>
                <w:rFonts w:cs="Arial"/>
                <w:bCs/>
                <w:sz w:val="20"/>
                <w:szCs w:val="20"/>
              </w:rPr>
            </w:pPr>
            <w:r w:rsidRPr="00CB1FF7">
              <w:rPr>
                <w:rFonts w:cs="Arial"/>
                <w:bCs/>
                <w:sz w:val="20"/>
                <w:szCs w:val="20"/>
              </w:rPr>
              <w:t xml:space="preserve">W przypadku projektów realizowanych w oparciu </w:t>
            </w:r>
          </w:p>
          <w:p w14:paraId="7DDAF1D5" w14:textId="77777777" w:rsidR="006F762F" w:rsidRPr="00CB1FF7" w:rsidRDefault="006F762F" w:rsidP="00FD6D0B">
            <w:pPr>
              <w:spacing w:after="0" w:line="240" w:lineRule="auto"/>
              <w:ind w:left="360"/>
              <w:rPr>
                <w:rFonts w:cs="Arial"/>
                <w:bCs/>
                <w:sz w:val="20"/>
                <w:szCs w:val="20"/>
              </w:rPr>
            </w:pPr>
            <w:r w:rsidRPr="00CB1FF7">
              <w:rPr>
                <w:rFonts w:cs="Arial"/>
                <w:bCs/>
                <w:sz w:val="20"/>
                <w:szCs w:val="20"/>
              </w:rPr>
              <w:t>o oddolne inicjatywy, warunkiem aplikacji przez beneficjenta o środki będzie wykazanie, że uczestnicy sami zainicjowali powstanie projektu poprzez zgłoszenie popytu na dana usługę edukacyjną.</w:t>
            </w:r>
          </w:p>
          <w:p w14:paraId="6A30522E" w14:textId="77777777" w:rsidR="006F762F" w:rsidRPr="00CB1FF7" w:rsidRDefault="006F762F" w:rsidP="009A0B3E">
            <w:pPr>
              <w:numPr>
                <w:ilvl w:val="0"/>
                <w:numId w:val="165"/>
              </w:numPr>
              <w:spacing w:after="0" w:line="240" w:lineRule="auto"/>
              <w:rPr>
                <w:rFonts w:cs="Arial"/>
                <w:bCs/>
                <w:sz w:val="20"/>
                <w:szCs w:val="20"/>
              </w:rPr>
            </w:pPr>
            <w:r w:rsidRPr="00CB1FF7">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5ACD9EA7" w14:textId="77777777" w:rsidR="006F762F" w:rsidRPr="00CB1FF7" w:rsidRDefault="006F762F" w:rsidP="00FD6D0B">
            <w:pPr>
              <w:spacing w:after="0" w:line="240" w:lineRule="auto"/>
              <w:ind w:left="360"/>
              <w:rPr>
                <w:rFonts w:cs="Arial"/>
                <w:bCs/>
                <w:i/>
                <w:sz w:val="20"/>
                <w:szCs w:val="20"/>
              </w:rPr>
            </w:pPr>
            <w:r w:rsidRPr="00CB1FF7">
              <w:rPr>
                <w:rFonts w:cs="Arial"/>
                <w:bCs/>
                <w:i/>
                <w:sz w:val="20"/>
                <w:szCs w:val="20"/>
              </w:rPr>
              <w:t xml:space="preserve">Szczegółowe zasady dokonywania przesunięć określone są </w:t>
            </w:r>
            <w:r w:rsidRPr="00CB1FF7">
              <w:rPr>
                <w:rFonts w:cs="Arial"/>
                <w:bCs/>
                <w:i/>
                <w:sz w:val="20"/>
                <w:szCs w:val="20"/>
              </w:rPr>
              <w:br/>
              <w:t>w umowie o dofinansowanie projektu.</w:t>
            </w:r>
          </w:p>
          <w:p w14:paraId="1D4C54BF" w14:textId="77777777" w:rsidR="006F762F" w:rsidRPr="00CB1FF7" w:rsidRDefault="006F762F" w:rsidP="00FD6D0B">
            <w:pPr>
              <w:spacing w:after="0" w:line="240" w:lineRule="auto"/>
              <w:ind w:left="360"/>
              <w:rPr>
                <w:rFonts w:cs="Arial"/>
                <w:bCs/>
                <w:sz w:val="20"/>
                <w:szCs w:val="20"/>
              </w:rPr>
            </w:pPr>
          </w:p>
        </w:tc>
      </w:tr>
      <w:tr w:rsidR="00CB1FF7" w:rsidRPr="00CB1FF7" w14:paraId="7C329C3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4067A2C" w14:textId="77777777" w:rsidR="006F762F" w:rsidRPr="00CB1FF7" w:rsidRDefault="006F762F" w:rsidP="009A0B3E">
            <w:pPr>
              <w:numPr>
                <w:ilvl w:val="0"/>
                <w:numId w:val="425"/>
              </w:numPr>
              <w:suppressAutoHyphens/>
              <w:spacing w:after="0" w:line="240" w:lineRule="auto"/>
              <w:ind w:left="426" w:right="-105" w:hanging="426"/>
              <w:rPr>
                <w:rFonts w:ascii="Arial" w:hAnsi="Arial" w:cs="Arial"/>
                <w:sz w:val="20"/>
                <w:szCs w:val="20"/>
              </w:rPr>
            </w:pPr>
            <w:r w:rsidRPr="00CB1FF7">
              <w:rPr>
                <w:rFonts w:cs="Arial"/>
                <w:sz w:val="20"/>
                <w:szCs w:val="20"/>
              </w:rPr>
              <w:t xml:space="preserve">Warunki </w:t>
            </w:r>
            <w:r w:rsidRPr="00CB1FF7">
              <w:rPr>
                <w:rFonts w:cs="Arial"/>
                <w:sz w:val="20"/>
                <w:szCs w:val="20"/>
              </w:rPr>
              <w:br/>
              <w:t>i planowany</w:t>
            </w:r>
            <w:r w:rsidRPr="00CB1FF7">
              <w:rPr>
                <w:rFonts w:cs="Arial"/>
                <w:sz w:val="20"/>
                <w:szCs w:val="20"/>
              </w:rPr>
              <w:br/>
              <w:t xml:space="preserve">zakres stosowania </w:t>
            </w:r>
            <w:r w:rsidRPr="00CB1FF7">
              <w:rPr>
                <w:rFonts w:cs="Arial"/>
                <w:i/>
                <w:sz w:val="20"/>
                <w:szCs w:val="20"/>
              </w:rPr>
              <w:t>cross-financingu</w:t>
            </w:r>
            <w:r w:rsidRPr="00CB1FF7">
              <w:rPr>
                <w:rFonts w:cs="Arial"/>
                <w:sz w:val="20"/>
                <w:szCs w:val="20"/>
              </w:rPr>
              <w:t xml:space="preserve"> (%) </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2789B2AB" w14:textId="77777777" w:rsidR="006F762F" w:rsidRPr="00CB1FF7" w:rsidRDefault="006F762F" w:rsidP="00FD6D0B">
            <w:pPr>
              <w:spacing w:after="0" w:line="240" w:lineRule="auto"/>
              <w:ind w:left="30" w:right="37"/>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tcPr>
          <w:p w14:paraId="689804F0"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 ramach Poddziałania 8.4.3 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2B025B95" w14:textId="77777777" w:rsidR="003745CE" w:rsidRPr="00CB1FF7" w:rsidRDefault="006F762F" w:rsidP="00CD71BA">
            <w:pPr>
              <w:spacing w:after="0" w:line="240" w:lineRule="auto"/>
              <w:ind w:left="34" w:right="40"/>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Pr="00CB1FF7">
              <w:rPr>
                <w:rFonts w:cs="Arial"/>
                <w:sz w:val="20"/>
                <w:szCs w:val="20"/>
              </w:rPr>
              <w:br/>
              <w:t xml:space="preserve">z EFS może dotyczyć wyłącznie takich kategorii wydatków, bez których realizacja projektu nie byłaby możliwa, </w:t>
            </w:r>
            <w:r w:rsidRPr="00CB1FF7">
              <w:rPr>
                <w:rFonts w:cs="Arial"/>
                <w:sz w:val="20"/>
                <w:szCs w:val="20"/>
              </w:rPr>
              <w:br/>
              <w:t xml:space="preserve">w szczególności w związku z zapewnieniem realizacji zasady równości szans, a zwłaszcza potrzeb osób </w:t>
            </w:r>
            <w:r w:rsidRPr="00CB1FF7">
              <w:rPr>
                <w:rFonts w:cs="Arial"/>
                <w:sz w:val="20"/>
                <w:szCs w:val="20"/>
              </w:rPr>
              <w:br/>
              <w:t>z niepełnosprawnościami.</w:t>
            </w:r>
          </w:p>
          <w:p w14:paraId="1480284A" w14:textId="77777777" w:rsidR="006F762F" w:rsidRPr="00CB1FF7" w:rsidRDefault="006F762F" w:rsidP="00FD6D0B">
            <w:pPr>
              <w:autoSpaceDE w:val="0"/>
              <w:autoSpaceDN w:val="0"/>
              <w:adjustRightInd w:val="0"/>
              <w:spacing w:after="0" w:line="240" w:lineRule="auto"/>
              <w:ind w:left="60"/>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13966B76" w14:textId="77777777" w:rsidR="006F762F" w:rsidRPr="00CB1FF7" w:rsidRDefault="006F762F" w:rsidP="00CD71BA">
            <w:pPr>
              <w:numPr>
                <w:ilvl w:val="0"/>
                <w:numId w:val="427"/>
              </w:numPr>
              <w:autoSpaceDE w:val="0"/>
              <w:autoSpaceDN w:val="0"/>
              <w:adjustRightInd w:val="0"/>
              <w:spacing w:after="0" w:line="240" w:lineRule="auto"/>
              <w:ind w:left="459" w:hanging="283"/>
              <w:rPr>
                <w:rFonts w:cs="Arial"/>
                <w:sz w:val="20"/>
                <w:szCs w:val="20"/>
              </w:rPr>
            </w:pPr>
            <w:r w:rsidRPr="00CB1FF7">
              <w:rPr>
                <w:rFonts w:cs="Arial"/>
                <w:sz w:val="20"/>
                <w:szCs w:val="20"/>
              </w:rPr>
              <w:t>zakup nieruchomości,</w:t>
            </w:r>
          </w:p>
          <w:p w14:paraId="0CA559C6" w14:textId="77777777" w:rsidR="006F762F" w:rsidRPr="00CB1FF7" w:rsidRDefault="006F762F" w:rsidP="00CD71BA">
            <w:pPr>
              <w:numPr>
                <w:ilvl w:val="0"/>
                <w:numId w:val="427"/>
              </w:numPr>
              <w:autoSpaceDE w:val="0"/>
              <w:autoSpaceDN w:val="0"/>
              <w:adjustRightInd w:val="0"/>
              <w:spacing w:after="0" w:line="240" w:lineRule="auto"/>
              <w:ind w:left="459"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3E71B47B" w14:textId="77777777" w:rsidR="003745CE" w:rsidRPr="00CB1FF7" w:rsidRDefault="00A566D2" w:rsidP="00CD71BA">
            <w:pPr>
              <w:numPr>
                <w:ilvl w:val="0"/>
                <w:numId w:val="427"/>
              </w:numPr>
              <w:autoSpaceDE w:val="0"/>
              <w:autoSpaceDN w:val="0"/>
              <w:adjustRightInd w:val="0"/>
              <w:spacing w:after="0" w:line="240" w:lineRule="auto"/>
              <w:ind w:left="459" w:right="284" w:hanging="283"/>
              <w:rPr>
                <w:sz w:val="20"/>
                <w:szCs w:val="20"/>
              </w:rPr>
            </w:pPr>
            <w:r w:rsidRPr="00CB1FF7">
              <w:rPr>
                <w:sz w:val="20"/>
                <w:szCs w:val="20"/>
              </w:rPr>
              <w:t>dostosowanie lub adaptacja (prace remontowo -wykończeniowe) budynków i pomieszczeń, w tym wydatków niezbędnych do przeprowadzenia tych prac i wchodzących w ich zakres.</w:t>
            </w:r>
          </w:p>
          <w:p w14:paraId="3EEC979D" w14:textId="77777777" w:rsidR="002A2F78" w:rsidRPr="00CB1FF7" w:rsidRDefault="002A2F78" w:rsidP="002A2F78">
            <w:pPr>
              <w:spacing w:after="0"/>
              <w:rPr>
                <w:rFonts w:cs="Arial"/>
                <w:sz w:val="20"/>
                <w:szCs w:val="20"/>
              </w:rPr>
            </w:pPr>
          </w:p>
          <w:p w14:paraId="60D852B1" w14:textId="77777777" w:rsidR="002F1519" w:rsidRPr="00CB1FF7" w:rsidRDefault="002F1519" w:rsidP="002F1519">
            <w:pPr>
              <w:spacing w:after="120" w:line="240" w:lineRule="auto"/>
              <w:rPr>
                <w:rFonts w:cs="Arial"/>
                <w:i/>
                <w:sz w:val="20"/>
                <w:szCs w:val="20"/>
              </w:rPr>
            </w:pPr>
            <w:r w:rsidRPr="00CB1FF7">
              <w:rPr>
                <w:rFonts w:asciiTheme="minorHAnsi" w:hAnsiTheme="minorHAnsi" w:cstheme="minorHAnsi"/>
                <w:sz w:val="20"/>
                <w:szCs w:val="20"/>
              </w:rPr>
              <w:t xml:space="preserve">Do kwalifikowalności zakupu nieruchomości stosuje się podrozdział 7.3 </w:t>
            </w:r>
            <w:r w:rsidRPr="00CB1FF7">
              <w:rPr>
                <w:rFonts w:asciiTheme="minorHAnsi" w:hAnsiTheme="minorHAnsi" w:cstheme="minorHAnsi"/>
                <w:i/>
                <w:sz w:val="20"/>
                <w:szCs w:val="20"/>
              </w:rPr>
              <w:t>Wytycznych</w:t>
            </w:r>
            <w:r w:rsidRPr="00CB1FF7">
              <w:rPr>
                <w:rFonts w:cs="Arial"/>
                <w:i/>
                <w:iCs/>
                <w:sz w:val="20"/>
                <w:szCs w:val="20"/>
              </w:rPr>
              <w:t xml:space="preserve"> w zakresie kwalifikowalności wydatków w ramach Europejskiego Funduszu Rozwoju Regionalnego, Europejskiego Funduszu Społecznego oraz Funduszu Spójności na lata 2014-2020.</w:t>
            </w:r>
          </w:p>
          <w:p w14:paraId="5F2A646B"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785B51D5" w14:textId="77777777" w:rsidR="006F762F" w:rsidRPr="00CB1FF7" w:rsidRDefault="006F762F" w:rsidP="009A0B3E">
            <w:pPr>
              <w:numPr>
                <w:ilvl w:val="0"/>
                <w:numId w:val="43"/>
              </w:numPr>
              <w:spacing w:after="0" w:line="240" w:lineRule="auto"/>
              <w:ind w:left="313" w:hanging="283"/>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625F46F9" w14:textId="77777777" w:rsidR="006F762F" w:rsidRPr="00CB1FF7" w:rsidRDefault="006F762F" w:rsidP="009A0B3E">
            <w:pPr>
              <w:numPr>
                <w:ilvl w:val="0"/>
                <w:numId w:val="43"/>
              </w:numPr>
              <w:spacing w:after="0" w:line="240" w:lineRule="auto"/>
              <w:ind w:left="313" w:hanging="283"/>
              <w:contextualSpacing/>
              <w:rPr>
                <w:rFonts w:ascii="Arial" w:hAnsi="Arial" w:cs="Arial"/>
                <w:sz w:val="20"/>
                <w:szCs w:val="20"/>
              </w:rPr>
            </w:pPr>
            <w:r w:rsidRPr="00CB1FF7">
              <w:rPr>
                <w:rFonts w:cs="Arial"/>
                <w:sz w:val="20"/>
                <w:szCs w:val="20"/>
              </w:rPr>
              <w:t>każdorazowo regulamin konkursu.</w:t>
            </w:r>
          </w:p>
        </w:tc>
      </w:tr>
      <w:tr w:rsidR="00CB1FF7" w:rsidRPr="00CB1FF7" w14:paraId="4911C57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C9EE68F" w14:textId="77777777" w:rsidR="006F762F" w:rsidRPr="00CB1FF7" w:rsidRDefault="006F762F" w:rsidP="009A0B3E">
            <w:pPr>
              <w:numPr>
                <w:ilvl w:val="0"/>
                <w:numId w:val="425"/>
              </w:numPr>
              <w:spacing w:line="240" w:lineRule="auto"/>
              <w:ind w:left="426" w:right="37"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961" w:type="pct"/>
            <w:tcBorders>
              <w:top w:val="single" w:sz="4" w:space="0" w:color="auto"/>
              <w:left w:val="single" w:sz="4" w:space="0" w:color="auto"/>
              <w:bottom w:val="single" w:sz="4" w:space="0" w:color="auto"/>
              <w:right w:val="single" w:sz="4" w:space="0" w:color="auto"/>
            </w:tcBorders>
            <w:hideMark/>
          </w:tcPr>
          <w:p w14:paraId="36FFBF03" w14:textId="77777777" w:rsidR="006F762F" w:rsidRPr="00CB1FF7" w:rsidRDefault="006F762F" w:rsidP="00FD6D0B">
            <w:pPr>
              <w:spacing w:before="40" w:after="40" w:line="240" w:lineRule="auto"/>
              <w:ind w:left="30" w:right="37"/>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0C4F9F60" w14:textId="77777777" w:rsidR="006F762F" w:rsidRPr="00CB1FF7" w:rsidRDefault="006F762F"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cs="Arial"/>
                <w:sz w:val="20"/>
                <w:szCs w:val="20"/>
              </w:rPr>
              <w:t xml:space="preserve">jednostkowej </w:t>
            </w:r>
            <w:r w:rsidR="00A566D2" w:rsidRPr="00CB1FF7">
              <w:rPr>
                <w:sz w:val="20"/>
                <w:szCs w:val="20"/>
              </w:rPr>
              <w:t>wyższej niż 10</w:t>
            </w:r>
            <w:r w:rsidR="00251AAD" w:rsidRPr="00CB1FF7">
              <w:rPr>
                <w:sz w:val="20"/>
                <w:szCs w:val="20"/>
              </w:rPr>
              <w:t> </w:t>
            </w:r>
            <w:r w:rsidR="00A566D2" w:rsidRPr="00CB1FF7">
              <w:rPr>
                <w:sz w:val="20"/>
                <w:szCs w:val="20"/>
              </w:rPr>
              <w:t>000</w:t>
            </w:r>
            <w:r w:rsidR="00251AAD" w:rsidRPr="00CB1FF7">
              <w:rPr>
                <w:sz w:val="20"/>
                <w:szCs w:val="20"/>
              </w:rPr>
              <w:t xml:space="preserve"> </w:t>
            </w:r>
            <w:r w:rsidRPr="00CB1FF7">
              <w:rPr>
                <w:rFonts w:eastAsia="Times New Roman" w:cs="Calibri"/>
                <w:sz w:val="20"/>
                <w:szCs w:val="20"/>
                <w:lang w:eastAsia="pl-PL"/>
              </w:rPr>
              <w:t xml:space="preserve">PLN netto </w:t>
            </w:r>
            <w:r w:rsidR="00251AAD" w:rsidRPr="00CB1FF7">
              <w:rPr>
                <w:rFonts w:eastAsia="Times New Roman" w:cs="Calibri"/>
                <w:sz w:val="20"/>
                <w:szCs w:val="20"/>
                <w:lang w:eastAsia="pl-PL"/>
              </w:rPr>
              <w:br/>
            </w:r>
            <w:r w:rsidRPr="00CB1FF7">
              <w:rPr>
                <w:rFonts w:eastAsia="Times New Roman" w:cs="Calibri"/>
                <w:sz w:val="20"/>
                <w:szCs w:val="20"/>
                <w:lang w:eastAsia="pl-PL"/>
              </w:rPr>
              <w:t xml:space="preserve">(w ramach kosztów bezpośrednich) i </w:t>
            </w:r>
            <w:r w:rsidRPr="00CB1FF7">
              <w:rPr>
                <w:rFonts w:eastAsia="Times New Roman" w:cs="Calibri"/>
                <w:i/>
                <w:sz w:val="20"/>
                <w:szCs w:val="20"/>
                <w:lang w:eastAsia="pl-PL"/>
              </w:rPr>
              <w:t>cross</w:t>
            </w:r>
            <w:r w:rsidR="00251AAD" w:rsidRPr="00CB1FF7">
              <w:rPr>
                <w:rFonts w:eastAsia="Times New Roman" w:cs="Calibri"/>
                <w:i/>
                <w:sz w:val="20"/>
                <w:szCs w:val="20"/>
                <w:lang w:eastAsia="pl-PL"/>
              </w:rPr>
              <w:t>-</w:t>
            </w:r>
            <w:r w:rsidRPr="00CB1FF7">
              <w:rPr>
                <w:rFonts w:eastAsia="Times New Roman" w:cs="Calibri"/>
                <w:i/>
                <w:sz w:val="20"/>
                <w:szCs w:val="20"/>
                <w:lang w:eastAsia="pl-PL"/>
              </w:rPr>
              <w:t xml:space="preserve"> financingu</w:t>
            </w:r>
            <w:r w:rsidRPr="00CB1FF7">
              <w:rPr>
                <w:rFonts w:eastAsia="Times New Roman" w:cs="Calibri"/>
                <w:sz w:val="20"/>
                <w:szCs w:val="20"/>
                <w:lang w:eastAsia="pl-PL"/>
              </w:rPr>
              <w:t xml:space="preserve">, nie może przekroczyć 10% wydatków kwalifikowalnych projektu. </w:t>
            </w:r>
          </w:p>
          <w:p w14:paraId="65A1CBB6" w14:textId="77777777" w:rsidR="006F762F" w:rsidRPr="00CB1FF7" w:rsidRDefault="006F762F" w:rsidP="00FD6D0B">
            <w:pPr>
              <w:spacing w:before="40" w:after="0" w:line="240" w:lineRule="auto"/>
              <w:rPr>
                <w:rFonts w:cs="Arial"/>
                <w:sz w:val="20"/>
                <w:szCs w:val="20"/>
              </w:rPr>
            </w:pPr>
            <w:r w:rsidRPr="00CB1FF7">
              <w:rPr>
                <w:rFonts w:cs="Arial"/>
                <w:sz w:val="20"/>
                <w:szCs w:val="20"/>
              </w:rPr>
              <w:t>Szczegółowe warunki określają:</w:t>
            </w:r>
          </w:p>
          <w:p w14:paraId="0B10FAE8" w14:textId="77777777" w:rsidR="006F762F" w:rsidRPr="00CB1FF7" w:rsidRDefault="006F762F" w:rsidP="009A0B3E">
            <w:pPr>
              <w:numPr>
                <w:ilvl w:val="0"/>
                <w:numId w:val="167"/>
              </w:numPr>
              <w:spacing w:before="40" w:after="40" w:line="240" w:lineRule="auto"/>
              <w:ind w:left="315" w:hanging="283"/>
              <w:contextualSpacing/>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25765E70" w14:textId="77777777" w:rsidR="006F762F" w:rsidRPr="00CB1FF7" w:rsidRDefault="006F762F" w:rsidP="009A0B3E">
            <w:pPr>
              <w:numPr>
                <w:ilvl w:val="0"/>
                <w:numId w:val="167"/>
              </w:numPr>
              <w:spacing w:before="40" w:after="40" w:line="240" w:lineRule="auto"/>
              <w:ind w:left="315" w:hanging="283"/>
              <w:contextualSpacing/>
              <w:rPr>
                <w:rFonts w:ascii="Arial" w:hAnsi="Arial" w:cs="Arial"/>
                <w:sz w:val="20"/>
                <w:szCs w:val="20"/>
              </w:rPr>
            </w:pPr>
            <w:r w:rsidRPr="00CB1FF7">
              <w:rPr>
                <w:rFonts w:cs="Arial"/>
                <w:sz w:val="20"/>
                <w:szCs w:val="20"/>
              </w:rPr>
              <w:t>każdorazoworegulamin konkursu.</w:t>
            </w:r>
          </w:p>
        </w:tc>
      </w:tr>
      <w:tr w:rsidR="00CB1FF7" w:rsidRPr="00CB1FF7" w14:paraId="5C24D7D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9D0DA04" w14:textId="77777777" w:rsidR="006F762F" w:rsidRPr="00CB1FF7" w:rsidRDefault="006F762F" w:rsidP="009A0B3E">
            <w:pPr>
              <w:numPr>
                <w:ilvl w:val="0"/>
                <w:numId w:val="425"/>
              </w:numPr>
              <w:suppressAutoHyphens/>
              <w:spacing w:before="40" w:after="40" w:line="240" w:lineRule="auto"/>
              <w:ind w:left="426" w:right="-105"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6C48B45A" w14:textId="77777777" w:rsidR="006F762F" w:rsidRPr="00CB1FF7" w:rsidRDefault="006F762F" w:rsidP="00FD6D0B">
            <w:pPr>
              <w:spacing w:before="40" w:after="40" w:line="240" w:lineRule="auto"/>
              <w:ind w:left="30" w:right="37"/>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28FA9372" w14:textId="77777777" w:rsidR="00504E7C" w:rsidRPr="00CB1FF7" w:rsidRDefault="006F762F" w:rsidP="00FD6D0B">
            <w:pPr>
              <w:spacing w:before="40" w:after="40" w:line="240" w:lineRule="auto"/>
              <w:ind w:left="31" w:right="284"/>
              <w:rPr>
                <w:rFonts w:cs="Arial"/>
                <w:sz w:val="20"/>
                <w:szCs w:val="20"/>
              </w:rPr>
            </w:pPr>
            <w:r w:rsidRPr="00CB1FF7">
              <w:rPr>
                <w:rFonts w:cs="Arial"/>
                <w:sz w:val="20"/>
                <w:szCs w:val="20"/>
              </w:rPr>
              <w:t>Szczegółowe warunki określają</w:t>
            </w:r>
            <w:r w:rsidR="00504E7C" w:rsidRPr="00CB1FF7">
              <w:rPr>
                <w:rFonts w:cs="Arial"/>
                <w:sz w:val="20"/>
                <w:szCs w:val="20"/>
              </w:rPr>
              <w:t>:</w:t>
            </w:r>
          </w:p>
          <w:p w14:paraId="3C3BC5ED" w14:textId="777627BE" w:rsidR="006F762F" w:rsidRPr="00CB1FF7" w:rsidRDefault="006F762F" w:rsidP="00CD71BA">
            <w:pPr>
              <w:pStyle w:val="Akapitzlist"/>
              <w:numPr>
                <w:ilvl w:val="0"/>
                <w:numId w:val="857"/>
              </w:numPr>
              <w:spacing w:before="40" w:after="40" w:line="240" w:lineRule="auto"/>
              <w:ind w:left="317" w:right="284" w:hanging="283"/>
              <w:rPr>
                <w:rFonts w:ascii="Arial" w:hAnsi="Arial" w:cs="Arial"/>
                <w:sz w:val="20"/>
                <w:szCs w:val="20"/>
              </w:rPr>
            </w:pPr>
            <w:r w:rsidRPr="00CB1FF7">
              <w:rPr>
                <w:rFonts w:cs="Arial"/>
                <w:i/>
                <w:sz w:val="20"/>
                <w:szCs w:val="20"/>
              </w:rPr>
              <w:t xml:space="preserve">Wytyczne w zakresie kwalifikowalności wydatków 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tc>
      </w:tr>
      <w:tr w:rsidR="00CB1FF7" w:rsidRPr="00CB1FF7" w14:paraId="67D7CAC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C79E6B2" w14:textId="77777777" w:rsidR="006F762F" w:rsidRPr="00CB1FF7" w:rsidRDefault="006F762F" w:rsidP="009A0B3E">
            <w:pPr>
              <w:numPr>
                <w:ilvl w:val="0"/>
                <w:numId w:val="425"/>
              </w:numPr>
              <w:suppressAutoHyphens/>
              <w:spacing w:after="0" w:line="240" w:lineRule="auto"/>
              <w:ind w:left="426"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961" w:type="pct"/>
            <w:tcBorders>
              <w:top w:val="single" w:sz="4" w:space="0" w:color="auto"/>
              <w:left w:val="single" w:sz="4" w:space="0" w:color="auto"/>
              <w:bottom w:val="single" w:sz="4" w:space="0" w:color="auto"/>
              <w:right w:val="single" w:sz="4" w:space="0" w:color="auto"/>
            </w:tcBorders>
            <w:hideMark/>
          </w:tcPr>
          <w:p w14:paraId="3B93F0FD" w14:textId="77777777" w:rsidR="006F762F" w:rsidRPr="00CB1FF7" w:rsidRDefault="006F762F" w:rsidP="00FD6D0B">
            <w:pPr>
              <w:spacing w:after="0" w:line="240" w:lineRule="auto"/>
              <w:ind w:left="30" w:right="37"/>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3590E7D6" w14:textId="77777777" w:rsidR="006F762F" w:rsidRPr="00CB1FF7" w:rsidRDefault="006F762F" w:rsidP="00FD6D0B">
            <w:pPr>
              <w:spacing w:after="0" w:line="240" w:lineRule="auto"/>
              <w:rPr>
                <w:rFonts w:ascii="Arial" w:hAnsi="Arial"/>
                <w:sz w:val="20"/>
              </w:rPr>
            </w:pPr>
            <w:r w:rsidRPr="00CB1FF7">
              <w:rPr>
                <w:rFonts w:cs="Arial"/>
                <w:sz w:val="20"/>
                <w:szCs w:val="20"/>
              </w:rPr>
              <w:t xml:space="preserve">Szkolenia i kursy w zakresie j. obcych są realizowane zgodnie </w:t>
            </w:r>
            <w:r w:rsidRPr="00CB1FF7">
              <w:rPr>
                <w:rFonts w:cs="Arial"/>
                <w:sz w:val="20"/>
                <w:szCs w:val="20"/>
              </w:rPr>
              <w:br/>
              <w:t xml:space="preserve">z zakresem określonym w </w:t>
            </w:r>
            <w:r w:rsidRPr="00CB1FF7">
              <w:rPr>
                <w:rFonts w:cs="Arial"/>
                <w:i/>
                <w:sz w:val="20"/>
                <w:szCs w:val="20"/>
              </w:rPr>
              <w:t>załączniku nr 1</w:t>
            </w:r>
            <w:r w:rsidRPr="00CB1FF7">
              <w:rPr>
                <w:rFonts w:cs="Arial"/>
                <w:sz w:val="20"/>
                <w:szCs w:val="20"/>
              </w:rPr>
              <w:t xml:space="preserve"> do </w:t>
            </w:r>
            <w:r w:rsidRPr="00CB1FF7">
              <w:rPr>
                <w:rFonts w:cs="Arial"/>
                <w:i/>
                <w:sz w:val="20"/>
                <w:szCs w:val="20"/>
              </w:rPr>
              <w:t xml:space="preserve">Wytycznych </w:t>
            </w:r>
            <w:r w:rsidRPr="00CB1FF7">
              <w:rPr>
                <w:rFonts w:cs="Arial"/>
                <w:i/>
                <w:sz w:val="20"/>
                <w:szCs w:val="20"/>
              </w:rPr>
              <w:br/>
              <w:t xml:space="preserve">w zakresie realizacji przedsięwzięć z udziałem środków Europejskiego Funduszu Społecznego w obszarze edukacji na lata 2014-2020 </w:t>
            </w:r>
            <w:r w:rsidRPr="00CB1FF7">
              <w:rPr>
                <w:rFonts w:cs="Arial"/>
                <w:sz w:val="20"/>
                <w:szCs w:val="20"/>
              </w:rPr>
              <w:t>i są rozliczane stawkami jednostkowymi wskazanymi w ww. załączniku.</w:t>
            </w:r>
          </w:p>
          <w:p w14:paraId="131AD2FD"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071CEA03" w14:textId="77777777" w:rsidR="006F762F" w:rsidRPr="00CB1FF7" w:rsidRDefault="006F762F" w:rsidP="009A0B3E">
            <w:pPr>
              <w:numPr>
                <w:ilvl w:val="0"/>
                <w:numId w:val="168"/>
              </w:numPr>
              <w:spacing w:after="0" w:line="240" w:lineRule="auto"/>
              <w:ind w:left="315" w:hanging="315"/>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 xml:space="preserve">Europejskiego Funduszu Rozwoju Regionalnego, Europejskiego Funduszu Społecznego oraz Funduszu Spójności na lata 2014-2020, </w:t>
            </w:r>
          </w:p>
          <w:p w14:paraId="7B4A2E1B" w14:textId="77777777" w:rsidR="006F762F" w:rsidRPr="00CB1FF7" w:rsidRDefault="006F762F" w:rsidP="009A0B3E">
            <w:pPr>
              <w:numPr>
                <w:ilvl w:val="0"/>
                <w:numId w:val="168"/>
              </w:numPr>
              <w:spacing w:after="0" w:line="240" w:lineRule="auto"/>
              <w:ind w:left="315" w:hanging="315"/>
              <w:contextualSpacing/>
              <w:rPr>
                <w:rFonts w:ascii="Arial" w:hAnsi="Arial" w:cs="Arial"/>
                <w:i/>
                <w:sz w:val="20"/>
                <w:szCs w:val="20"/>
              </w:rPr>
            </w:pPr>
            <w:r w:rsidRPr="00CB1FF7">
              <w:rPr>
                <w:rFonts w:cs="Arial"/>
                <w:sz w:val="20"/>
                <w:szCs w:val="20"/>
              </w:rPr>
              <w:t>każdorazowo regulamin konkursu.</w:t>
            </w:r>
          </w:p>
        </w:tc>
      </w:tr>
      <w:tr w:rsidR="00CB1FF7" w:rsidRPr="00CB1FF7" w14:paraId="3AEE56A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C8B0FA1" w14:textId="77777777" w:rsidR="006F762F" w:rsidRPr="00CB1FF7" w:rsidRDefault="006F762F" w:rsidP="009A0B3E">
            <w:pPr>
              <w:numPr>
                <w:ilvl w:val="0"/>
                <w:numId w:val="425"/>
              </w:numPr>
              <w:tabs>
                <w:tab w:val="left" w:pos="426"/>
              </w:tabs>
              <w:suppressAutoHyphens/>
              <w:spacing w:after="0" w:line="240" w:lineRule="auto"/>
              <w:ind w:left="426" w:hanging="426"/>
              <w:rPr>
                <w:rFonts w:ascii="Arial" w:hAnsi="Arial" w:cs="Arial"/>
                <w:sz w:val="20"/>
                <w:szCs w:val="20"/>
              </w:rPr>
            </w:pPr>
            <w:r w:rsidRPr="00CB1FF7">
              <w:rPr>
                <w:rFonts w:cs="Arial"/>
                <w:sz w:val="20"/>
                <w:szCs w:val="20"/>
              </w:rPr>
              <w:t xml:space="preserve">Pomoc </w:t>
            </w:r>
            <w:r w:rsidRPr="00CB1FF7">
              <w:rPr>
                <w:rFonts w:cs="Arial"/>
                <w:spacing w:val="-20"/>
                <w:sz w:val="20"/>
                <w:szCs w:val="20"/>
              </w:rPr>
              <w:t>publiczna</w:t>
            </w:r>
            <w:r w:rsidRPr="00CB1FF7">
              <w:rPr>
                <w:rFonts w:cs="Arial"/>
                <w:sz w:val="20"/>
                <w:szCs w:val="20"/>
              </w:rPr>
              <w:br/>
              <w:t xml:space="preserve">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61" w:type="pct"/>
            <w:tcBorders>
              <w:top w:val="single" w:sz="4" w:space="0" w:color="auto"/>
              <w:left w:val="single" w:sz="4" w:space="0" w:color="auto"/>
              <w:bottom w:val="single" w:sz="4" w:space="0" w:color="auto"/>
              <w:right w:val="single" w:sz="4" w:space="0" w:color="auto"/>
            </w:tcBorders>
            <w:hideMark/>
          </w:tcPr>
          <w:p w14:paraId="5DE37D6F" w14:textId="77777777" w:rsidR="006F762F" w:rsidRPr="00CB1FF7" w:rsidRDefault="006F762F" w:rsidP="00FD6D0B">
            <w:pPr>
              <w:spacing w:after="0" w:line="240" w:lineRule="auto"/>
              <w:ind w:right="37"/>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7B500561"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47EB5652" w14:textId="77777777" w:rsidR="006F762F" w:rsidRPr="00CB1FF7" w:rsidRDefault="006F762F" w:rsidP="00FD6D0B">
            <w:pPr>
              <w:spacing w:after="0" w:line="240" w:lineRule="auto"/>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2A5B59D6" w14:textId="77777777" w:rsidR="006F762F" w:rsidRPr="00CB1FF7" w:rsidRDefault="006F762F" w:rsidP="009A0B3E">
            <w:pPr>
              <w:numPr>
                <w:ilvl w:val="0"/>
                <w:numId w:val="78"/>
              </w:numPr>
              <w:spacing w:after="0" w:line="240" w:lineRule="auto"/>
              <w:ind w:left="315" w:hanging="283"/>
              <w:contextualSpacing/>
              <w:rPr>
                <w:rFonts w:cs="Arial"/>
                <w:i/>
                <w:sz w:val="20"/>
                <w:szCs w:val="20"/>
              </w:rPr>
            </w:pPr>
            <w:r w:rsidRPr="00CB1FF7">
              <w:rPr>
                <w:rFonts w:cs="Arial"/>
                <w:i/>
                <w:sz w:val="20"/>
                <w:szCs w:val="20"/>
              </w:rPr>
              <w:t xml:space="preserve">Rozporządzenia Komisji (UE) nr 1407/2013 z dnia 18.12.2013 r. w sprawie stosowania art. 107 i 108 Traktatu o funkcjonowaniu Unii Europejskiej do pomocy de minimis, </w:t>
            </w:r>
          </w:p>
          <w:p w14:paraId="0D923C9D" w14:textId="77777777" w:rsidR="006F762F" w:rsidRPr="00CB1FF7" w:rsidRDefault="006F762F" w:rsidP="009A0B3E">
            <w:pPr>
              <w:numPr>
                <w:ilvl w:val="0"/>
                <w:numId w:val="78"/>
              </w:numPr>
              <w:spacing w:after="0" w:line="240" w:lineRule="auto"/>
              <w:ind w:left="315" w:hanging="283"/>
              <w:contextualSpacing/>
              <w:rPr>
                <w:rFonts w:cs="Arial"/>
                <w:i/>
                <w:sz w:val="20"/>
                <w:szCs w:val="20"/>
              </w:rPr>
            </w:pPr>
            <w:r w:rsidRPr="00CB1FF7">
              <w:rPr>
                <w:rFonts w:cs="Arial"/>
                <w:i/>
                <w:sz w:val="20"/>
                <w:szCs w:val="20"/>
              </w:rPr>
              <w:t>Rozporządzenia Komisji (UE) nr 651/2014 z dnia 17.06.2014 r. uznające niektóre rodzaje pomocy za zgodne z rynkiem wewnętrznym w zastosowaniu art. 107 i 108 Traktatu,</w:t>
            </w:r>
          </w:p>
          <w:p w14:paraId="3E2C0CA8" w14:textId="77777777" w:rsidR="006F762F" w:rsidRPr="00CB1FF7" w:rsidRDefault="006F762F" w:rsidP="009A0B3E">
            <w:pPr>
              <w:numPr>
                <w:ilvl w:val="0"/>
                <w:numId w:val="78"/>
              </w:numPr>
              <w:spacing w:after="0" w:line="240" w:lineRule="auto"/>
              <w:ind w:left="315" w:hanging="283"/>
              <w:contextualSpacing/>
              <w:rPr>
                <w:rFonts w:ascii="Arial" w:hAnsi="Arial" w:cs="Arial"/>
                <w:i/>
                <w:sz w:val="20"/>
                <w:szCs w:val="20"/>
              </w:rPr>
            </w:pPr>
            <w:r w:rsidRPr="00CB1FF7">
              <w:rPr>
                <w:rFonts w:cs="Arial"/>
                <w:i/>
                <w:sz w:val="20"/>
                <w:szCs w:val="20"/>
              </w:rPr>
              <w:t xml:space="preserve"> Rozporządzenie MIiR z dnia 2 lipca 2015 r. w sprawie udzielania pomocy de minimis i pomocy publicznej  </w:t>
            </w:r>
            <w:r w:rsidRPr="00CB1FF7">
              <w:rPr>
                <w:rFonts w:cs="Arial"/>
                <w:i/>
                <w:sz w:val="20"/>
                <w:szCs w:val="20"/>
              </w:rPr>
              <w:br/>
              <w:t xml:space="preserve">w ramach programów operacyjnych finansowanych </w:t>
            </w:r>
            <w:r w:rsidRPr="00CB1FF7">
              <w:rPr>
                <w:rFonts w:cs="Arial"/>
                <w:i/>
                <w:sz w:val="20"/>
                <w:szCs w:val="20"/>
              </w:rPr>
              <w:br/>
              <w:t>z Europejskiego Funduszu Społecznego na lata 2014-2020.</w:t>
            </w:r>
          </w:p>
        </w:tc>
      </w:tr>
      <w:tr w:rsidR="00CB1FF7" w:rsidRPr="00CB1FF7" w14:paraId="21B19E9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47F4BC3" w14:textId="77777777" w:rsidR="006F762F" w:rsidRPr="00CB1FF7" w:rsidRDefault="006F762F" w:rsidP="009A0B3E">
            <w:pPr>
              <w:numPr>
                <w:ilvl w:val="0"/>
                <w:numId w:val="425"/>
              </w:numPr>
              <w:spacing w:after="0" w:line="240" w:lineRule="auto"/>
              <w:ind w:left="426" w:right="-105" w:hanging="426"/>
              <w:rPr>
                <w:rFonts w:ascii="Arial" w:hAnsi="Arial" w:cs="Arial"/>
                <w:sz w:val="20"/>
                <w:szCs w:val="20"/>
              </w:rPr>
            </w:pPr>
            <w:r w:rsidRPr="00CB1FF7">
              <w:rPr>
                <w:rFonts w:cs="Arial"/>
                <w:sz w:val="20"/>
                <w:szCs w:val="20"/>
              </w:rPr>
              <w:t>Maksymalny % poziom dofinansowania UE wydatków kwalifikowalnych na poziomie projektu</w:t>
            </w:r>
            <w:r w:rsidRPr="00CB1FF7">
              <w:rPr>
                <w:rStyle w:val="Odwoanieprzypisudolnego"/>
                <w:sz w:val="20"/>
                <w:szCs w:val="20"/>
              </w:rPr>
              <w:footnoteReference w:id="126"/>
            </w:r>
            <w:r w:rsidRPr="00CB1FF7">
              <w:rPr>
                <w:rFonts w:cs="Arial"/>
                <w:sz w:val="20"/>
                <w:szCs w:val="20"/>
              </w:rPr>
              <w:br/>
              <w:t xml:space="preserve">(jeśli dotyczy) </w:t>
            </w:r>
          </w:p>
        </w:tc>
        <w:tc>
          <w:tcPr>
            <w:tcW w:w="961" w:type="pct"/>
            <w:tcBorders>
              <w:top w:val="single" w:sz="4" w:space="0" w:color="auto"/>
              <w:left w:val="single" w:sz="4" w:space="0" w:color="auto"/>
              <w:bottom w:val="single" w:sz="4" w:space="0" w:color="auto"/>
              <w:right w:val="single" w:sz="4" w:space="0" w:color="auto"/>
            </w:tcBorders>
            <w:hideMark/>
          </w:tcPr>
          <w:p w14:paraId="028A64CA" w14:textId="77777777" w:rsidR="006F762F" w:rsidRPr="00CB1FF7" w:rsidRDefault="006F762F" w:rsidP="00FD6D0B">
            <w:pPr>
              <w:spacing w:after="0" w:line="240" w:lineRule="auto"/>
              <w:ind w:right="37"/>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124950E8"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85%</w:t>
            </w:r>
          </w:p>
        </w:tc>
      </w:tr>
      <w:tr w:rsidR="00CB1FF7" w:rsidRPr="00CB1FF7" w14:paraId="7347F7D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61EBEB5" w14:textId="77777777" w:rsidR="006F762F" w:rsidRPr="00CB1FF7" w:rsidRDefault="006F762F" w:rsidP="009A0B3E">
            <w:pPr>
              <w:numPr>
                <w:ilvl w:val="0"/>
                <w:numId w:val="425"/>
              </w:numPr>
              <w:tabs>
                <w:tab w:val="left" w:pos="426"/>
                <w:tab w:val="left" w:pos="709"/>
                <w:tab w:val="left" w:pos="1985"/>
              </w:tabs>
              <w:spacing w:after="0" w:line="240" w:lineRule="auto"/>
              <w:ind w:left="426" w:right="174" w:hanging="426"/>
              <w:rPr>
                <w:rFonts w:ascii="Arial" w:hAnsi="Arial" w:cs="Arial"/>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961" w:type="pct"/>
            <w:tcBorders>
              <w:top w:val="single" w:sz="4" w:space="0" w:color="auto"/>
              <w:left w:val="single" w:sz="4" w:space="0" w:color="auto"/>
              <w:bottom w:val="single" w:sz="4" w:space="0" w:color="auto"/>
              <w:right w:val="single" w:sz="4" w:space="0" w:color="auto"/>
            </w:tcBorders>
            <w:hideMark/>
          </w:tcPr>
          <w:p w14:paraId="5486FF24"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Poddziałanie 8.4.3</w:t>
            </w:r>
          </w:p>
        </w:tc>
        <w:tc>
          <w:tcPr>
            <w:tcW w:w="2809" w:type="pct"/>
            <w:gridSpan w:val="3"/>
            <w:tcBorders>
              <w:top w:val="single" w:sz="4" w:space="0" w:color="auto"/>
              <w:left w:val="single" w:sz="4" w:space="0" w:color="auto"/>
              <w:bottom w:val="single" w:sz="4" w:space="0" w:color="auto"/>
              <w:right w:val="single" w:sz="4" w:space="0" w:color="auto"/>
            </w:tcBorders>
            <w:hideMark/>
          </w:tcPr>
          <w:p w14:paraId="59F6FCAA"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90%</w:t>
            </w:r>
          </w:p>
        </w:tc>
      </w:tr>
      <w:tr w:rsidR="00CB1FF7" w:rsidRPr="00CB1FF7" w14:paraId="5A1D9FB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AFD185B" w14:textId="77777777" w:rsidR="006F762F" w:rsidRPr="00CB1FF7" w:rsidRDefault="006F762F" w:rsidP="009A0B3E">
            <w:pPr>
              <w:numPr>
                <w:ilvl w:val="0"/>
                <w:numId w:val="425"/>
              </w:numPr>
              <w:spacing w:after="0" w:line="240" w:lineRule="auto"/>
              <w:ind w:left="426" w:right="37" w:hanging="426"/>
              <w:rPr>
                <w:rFonts w:ascii="Arial" w:hAnsi="Arial" w:cs="Arial"/>
                <w:sz w:val="20"/>
                <w:szCs w:val="20"/>
              </w:rPr>
            </w:pPr>
            <w:r w:rsidRPr="00CB1FF7">
              <w:rPr>
                <w:rFonts w:cs="Arial"/>
                <w:sz w:val="20"/>
                <w:szCs w:val="20"/>
              </w:rPr>
              <w:t>Minimalny wkład własny beneficjenta jako % wydatków kwalifikowalnych</w:t>
            </w:r>
          </w:p>
        </w:tc>
        <w:tc>
          <w:tcPr>
            <w:tcW w:w="961" w:type="pct"/>
            <w:tcBorders>
              <w:top w:val="single" w:sz="4" w:space="0" w:color="auto"/>
              <w:left w:val="single" w:sz="4" w:space="0" w:color="auto"/>
              <w:bottom w:val="single" w:sz="4" w:space="0" w:color="auto"/>
              <w:right w:val="single" w:sz="4" w:space="0" w:color="auto"/>
            </w:tcBorders>
            <w:hideMark/>
          </w:tcPr>
          <w:p w14:paraId="4A9C15BA" w14:textId="77777777" w:rsidR="006F762F" w:rsidRPr="00CB1FF7" w:rsidRDefault="006F762F" w:rsidP="00FD6D0B">
            <w:pPr>
              <w:tabs>
                <w:tab w:val="left" w:pos="1343"/>
              </w:tabs>
              <w:spacing w:after="0" w:line="240" w:lineRule="auto"/>
              <w:ind w:left="30" w:right="37"/>
              <w:rPr>
                <w:rFonts w:ascii="Arial" w:hAnsi="Arial" w:cs="Arial"/>
                <w:sz w:val="20"/>
                <w:szCs w:val="20"/>
              </w:rPr>
            </w:pPr>
            <w:r w:rsidRPr="00CB1FF7">
              <w:rPr>
                <w:rFonts w:cs="Arial"/>
                <w:sz w:val="20"/>
                <w:szCs w:val="20"/>
              </w:rPr>
              <w:t>Poddziałanie8.4.3</w:t>
            </w:r>
          </w:p>
        </w:tc>
        <w:tc>
          <w:tcPr>
            <w:tcW w:w="2809" w:type="pct"/>
            <w:gridSpan w:val="3"/>
            <w:tcBorders>
              <w:top w:val="single" w:sz="4" w:space="0" w:color="auto"/>
              <w:left w:val="single" w:sz="4" w:space="0" w:color="auto"/>
              <w:bottom w:val="single" w:sz="4" w:space="0" w:color="auto"/>
              <w:right w:val="single" w:sz="4" w:space="0" w:color="auto"/>
            </w:tcBorders>
          </w:tcPr>
          <w:p w14:paraId="60FA6306"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10%</w:t>
            </w:r>
            <w:r w:rsidRPr="00CB1FF7">
              <w:rPr>
                <w:rStyle w:val="Odwoanieprzypisudolnego"/>
                <w:sz w:val="20"/>
                <w:szCs w:val="20"/>
              </w:rPr>
              <w:footnoteReference w:id="127"/>
            </w:r>
          </w:p>
          <w:p w14:paraId="00B5D0F3"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238C9EA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D860EF8" w14:textId="77777777" w:rsidR="006F762F" w:rsidRPr="00CB1FF7" w:rsidRDefault="006F762F" w:rsidP="009A0B3E">
            <w:pPr>
              <w:numPr>
                <w:ilvl w:val="0"/>
                <w:numId w:val="425"/>
              </w:numPr>
              <w:suppressAutoHyphens/>
              <w:spacing w:after="0" w:line="240" w:lineRule="auto"/>
              <w:ind w:left="426" w:hanging="426"/>
              <w:rPr>
                <w:rFonts w:ascii="Arial" w:hAnsi="Arial" w:cs="Arial"/>
                <w:szCs w:val="24"/>
              </w:rPr>
            </w:pPr>
            <w:r w:rsidRPr="00CB1FF7">
              <w:rPr>
                <w:rFonts w:cs="Arial"/>
                <w:sz w:val="20"/>
                <w:szCs w:val="20"/>
              </w:rPr>
              <w:t xml:space="preserve">Minimalna i maksymalna wartość projektu (PLN)   </w:t>
            </w:r>
            <w:r w:rsidRPr="00CB1FF7">
              <w:rPr>
                <w:rFonts w:cs="Arial"/>
                <w:sz w:val="20"/>
                <w:szCs w:val="20"/>
              </w:rPr>
              <w:br/>
              <w:t>(jeśli dotyczy</w:t>
            </w:r>
            <w:r w:rsidRPr="00CB1FF7">
              <w:rPr>
                <w:rFonts w:cs="Arial"/>
              </w:rPr>
              <w:t xml:space="preserve">) </w:t>
            </w:r>
          </w:p>
        </w:tc>
        <w:tc>
          <w:tcPr>
            <w:tcW w:w="3770" w:type="pct"/>
            <w:gridSpan w:val="4"/>
            <w:tcBorders>
              <w:top w:val="single" w:sz="4" w:space="0" w:color="auto"/>
              <w:left w:val="single" w:sz="4" w:space="0" w:color="auto"/>
              <w:bottom w:val="single" w:sz="4" w:space="0" w:color="auto"/>
              <w:right w:val="single" w:sz="4" w:space="0" w:color="auto"/>
            </w:tcBorders>
            <w:hideMark/>
          </w:tcPr>
          <w:p w14:paraId="5AF92851" w14:textId="77777777" w:rsidR="006F762F" w:rsidRPr="00CB1FF7" w:rsidRDefault="006F762F" w:rsidP="00040E24">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35232AA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4AFC788" w14:textId="77777777" w:rsidR="006F762F" w:rsidRPr="00CB1FF7" w:rsidRDefault="006F762F" w:rsidP="009A0B3E">
            <w:pPr>
              <w:numPr>
                <w:ilvl w:val="0"/>
                <w:numId w:val="425"/>
              </w:numPr>
              <w:suppressAutoHyphens/>
              <w:spacing w:after="0" w:line="240" w:lineRule="auto"/>
              <w:ind w:left="426" w:hanging="426"/>
              <w:rPr>
                <w:rFonts w:ascii="Arial" w:hAnsi="Arial" w:cs="Arial"/>
                <w:b/>
                <w:sz w:val="20"/>
                <w:szCs w:val="20"/>
              </w:rPr>
            </w:pPr>
            <w:r w:rsidRPr="00CB1FF7">
              <w:rPr>
                <w:rFonts w:cs="Arial"/>
                <w:sz w:val="20"/>
                <w:szCs w:val="20"/>
              </w:rPr>
              <w:t xml:space="preserve">Minimalna i maksymalna wartość wydatków kwalifikowalnych projektu (PLN) </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46869C33" w14:textId="77777777" w:rsidR="006F762F" w:rsidRPr="00CB1FF7" w:rsidRDefault="006F762F" w:rsidP="00040E24">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39A1C03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128A94E" w14:textId="77777777" w:rsidR="006F762F" w:rsidRPr="00CB1FF7" w:rsidRDefault="006F762F" w:rsidP="009A0B3E">
            <w:pPr>
              <w:numPr>
                <w:ilvl w:val="0"/>
                <w:numId w:val="425"/>
              </w:numPr>
              <w:suppressAutoHyphens/>
              <w:spacing w:after="0" w:line="240" w:lineRule="auto"/>
              <w:ind w:left="426" w:hanging="426"/>
              <w:rPr>
                <w:rFonts w:ascii="Arial" w:hAnsi="Arial" w:cs="Arial"/>
                <w:b/>
                <w:sz w:val="20"/>
                <w:szCs w:val="20"/>
              </w:rPr>
            </w:pPr>
            <w:r w:rsidRPr="00CB1FF7">
              <w:rPr>
                <w:rFonts w:cs="Arial"/>
                <w:sz w:val="20"/>
                <w:szCs w:val="20"/>
              </w:rPr>
              <w:t>Kwota alokacji UE na instrumenty finansowe</w:t>
            </w:r>
            <w:r w:rsidRPr="00CB1FF7">
              <w:rPr>
                <w:rFonts w:cs="Arial"/>
                <w:spacing w:val="-20"/>
                <w:sz w:val="20"/>
                <w:szCs w:val="20"/>
              </w:rPr>
              <w:t xml:space="preserve"> (EUR)</w:t>
            </w:r>
            <w:r w:rsidRPr="00CB1FF7">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2FF3DE3E" w14:textId="77777777" w:rsidR="006F762F" w:rsidRPr="00CB1FF7" w:rsidRDefault="006F762F" w:rsidP="00040E24">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45D78C0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D5914EB" w14:textId="77777777" w:rsidR="006F762F" w:rsidRPr="00CB1FF7" w:rsidRDefault="006F762F" w:rsidP="009A0B3E">
            <w:pPr>
              <w:numPr>
                <w:ilvl w:val="0"/>
                <w:numId w:val="425"/>
              </w:numPr>
              <w:suppressAutoHyphens/>
              <w:spacing w:after="0" w:line="240" w:lineRule="auto"/>
              <w:ind w:left="426" w:hanging="426"/>
              <w:rPr>
                <w:rFonts w:ascii="Arial" w:hAnsi="Arial" w:cs="Arial"/>
                <w:b/>
                <w:sz w:val="20"/>
                <w:szCs w:val="20"/>
              </w:rPr>
            </w:pPr>
            <w:r w:rsidRPr="00CB1FF7">
              <w:rPr>
                <w:rFonts w:cs="Arial"/>
                <w:sz w:val="20"/>
                <w:szCs w:val="20"/>
              </w:rPr>
              <w:t>Mechanizm wdrażania 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2D8441A8" w14:textId="77777777" w:rsidR="006F762F" w:rsidRPr="00CB1FF7" w:rsidRDefault="006F762F" w:rsidP="00040E24">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176B068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9245CCE" w14:textId="77777777" w:rsidR="006F762F" w:rsidRPr="00CB1FF7" w:rsidRDefault="006F762F" w:rsidP="009A0B3E">
            <w:pPr>
              <w:numPr>
                <w:ilvl w:val="0"/>
                <w:numId w:val="425"/>
              </w:numPr>
              <w:suppressAutoHyphens/>
              <w:spacing w:after="0" w:line="240" w:lineRule="auto"/>
              <w:ind w:left="426" w:hanging="426"/>
              <w:rPr>
                <w:rFonts w:ascii="Arial" w:hAnsi="Arial" w:cs="Arial"/>
                <w:b/>
                <w:sz w:val="20"/>
                <w:szCs w:val="20"/>
              </w:rPr>
            </w:pPr>
            <w:r w:rsidRPr="00CB1FF7">
              <w:rPr>
                <w:rFonts w:cs="Arial"/>
                <w:sz w:val="20"/>
                <w:szCs w:val="20"/>
              </w:rPr>
              <w:t>Rodzaj wsparcia instrumentów finansowych oraz najważniejsze warunki przyznawania</w:t>
            </w:r>
          </w:p>
        </w:tc>
        <w:tc>
          <w:tcPr>
            <w:tcW w:w="3770" w:type="pct"/>
            <w:gridSpan w:val="4"/>
            <w:tcBorders>
              <w:top w:val="single" w:sz="4" w:space="0" w:color="auto"/>
              <w:left w:val="single" w:sz="4" w:space="0" w:color="auto"/>
              <w:bottom w:val="single" w:sz="4" w:space="0" w:color="auto"/>
              <w:right w:val="single" w:sz="4" w:space="0" w:color="auto"/>
            </w:tcBorders>
            <w:hideMark/>
          </w:tcPr>
          <w:p w14:paraId="030950BD" w14:textId="77777777" w:rsidR="006F762F" w:rsidRPr="00CB1FF7" w:rsidRDefault="006F762F" w:rsidP="00040E24">
            <w:pPr>
              <w:spacing w:after="0" w:line="240" w:lineRule="auto"/>
              <w:ind w:right="284"/>
              <w:rPr>
                <w:rFonts w:ascii="Arial" w:hAnsi="Arial" w:cs="Arial"/>
                <w:sz w:val="20"/>
                <w:szCs w:val="20"/>
              </w:rPr>
            </w:pPr>
            <w:r w:rsidRPr="00CB1FF7">
              <w:rPr>
                <w:rFonts w:cs="Arial"/>
                <w:sz w:val="20"/>
                <w:szCs w:val="20"/>
              </w:rPr>
              <w:t>Nie dotyczy</w:t>
            </w:r>
          </w:p>
        </w:tc>
      </w:tr>
      <w:tr w:rsidR="00B946BA" w:rsidRPr="00CB1FF7" w14:paraId="2CDA506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FE72949" w14:textId="77777777" w:rsidR="006F762F" w:rsidRPr="00CB1FF7" w:rsidRDefault="006F762F" w:rsidP="009A0B3E">
            <w:pPr>
              <w:numPr>
                <w:ilvl w:val="0"/>
                <w:numId w:val="425"/>
              </w:numPr>
              <w:suppressAutoHyphens/>
              <w:spacing w:after="0" w:line="240" w:lineRule="auto"/>
              <w:ind w:left="426" w:hanging="426"/>
              <w:rPr>
                <w:rFonts w:ascii="Arial" w:hAnsi="Arial" w:cs="Arial"/>
                <w:b/>
                <w:sz w:val="20"/>
                <w:szCs w:val="20"/>
              </w:rPr>
            </w:pPr>
            <w:r w:rsidRPr="00CB1FF7">
              <w:rPr>
                <w:rFonts w:cs="Arial"/>
                <w:sz w:val="20"/>
                <w:szCs w:val="20"/>
              </w:rPr>
              <w:t>Katalog ostatecznych odbiorców instrumentów finansowych</w:t>
            </w:r>
          </w:p>
        </w:tc>
        <w:tc>
          <w:tcPr>
            <w:tcW w:w="3770" w:type="pct"/>
            <w:gridSpan w:val="4"/>
            <w:tcBorders>
              <w:top w:val="single" w:sz="4" w:space="0" w:color="auto"/>
              <w:left w:val="single" w:sz="4" w:space="0" w:color="auto"/>
              <w:bottom w:val="single" w:sz="4" w:space="0" w:color="auto"/>
              <w:right w:val="nil"/>
            </w:tcBorders>
            <w:hideMark/>
          </w:tcPr>
          <w:p w14:paraId="6227D319" w14:textId="77777777" w:rsidR="006F762F" w:rsidRPr="00CB1FF7" w:rsidRDefault="006F762F" w:rsidP="00040E24">
            <w:pPr>
              <w:spacing w:after="0" w:line="240" w:lineRule="auto"/>
              <w:ind w:right="284"/>
              <w:rPr>
                <w:rFonts w:ascii="Arial" w:hAnsi="Arial" w:cs="Arial"/>
                <w:sz w:val="20"/>
                <w:szCs w:val="20"/>
              </w:rPr>
            </w:pPr>
            <w:r w:rsidRPr="00CB1FF7">
              <w:rPr>
                <w:rFonts w:cs="Arial"/>
                <w:sz w:val="20"/>
                <w:szCs w:val="20"/>
              </w:rPr>
              <w:t>Nie dotyczy</w:t>
            </w:r>
          </w:p>
        </w:tc>
      </w:tr>
    </w:tbl>
    <w:p w14:paraId="4E4B75F4" w14:textId="77777777" w:rsidR="006F762F" w:rsidRPr="00CB1FF7" w:rsidRDefault="006F762F" w:rsidP="006F762F"/>
    <w:tbl>
      <w:tblPr>
        <w:tblpPr w:leftFromText="141" w:rightFromText="141" w:vertAnchor="text" w:horzAnchor="margin" w:tblpX="-34" w:tblpY="130"/>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poddziałania 8.5.1"/>
      </w:tblPr>
      <w:tblGrid>
        <w:gridCol w:w="2316"/>
        <w:gridCol w:w="1661"/>
        <w:gridCol w:w="149"/>
        <w:gridCol w:w="2644"/>
        <w:gridCol w:w="401"/>
        <w:gridCol w:w="139"/>
        <w:gridCol w:w="2105"/>
      </w:tblGrid>
      <w:tr w:rsidR="00CB1FF7" w:rsidRPr="00CB1FF7" w14:paraId="53F3878C" w14:textId="77777777" w:rsidTr="00FD6D0B">
        <w:trPr>
          <w:trHeight w:val="57"/>
        </w:trPr>
        <w:tc>
          <w:tcPr>
            <w:tcW w:w="5000" w:type="pct"/>
            <w:gridSpan w:val="7"/>
            <w:tcBorders>
              <w:top w:val="nil"/>
              <w:left w:val="nil"/>
              <w:bottom w:val="single" w:sz="4" w:space="0" w:color="auto"/>
              <w:right w:val="nil"/>
            </w:tcBorders>
            <w:shd w:val="clear" w:color="auto" w:fill="auto"/>
          </w:tcPr>
          <w:p w14:paraId="3FF8F91E" w14:textId="77777777" w:rsidR="006F762F" w:rsidRPr="00CB1FF7" w:rsidRDefault="006F762F" w:rsidP="00FD6D0B">
            <w:pPr>
              <w:pStyle w:val="Nagwek3"/>
              <w:ind w:left="426" w:hanging="426"/>
              <w:rPr>
                <w:color w:val="auto"/>
              </w:rPr>
            </w:pPr>
            <w:bookmarkStart w:id="68" w:name="_Toc39139968"/>
            <w:r w:rsidRPr="00CB1FF7">
              <w:rPr>
                <w:color w:val="auto"/>
              </w:rPr>
              <w:t>Działanie 8.5  Rozwój i wysoka jakość szkolnictwa zawodowego oraz kształcenia ustawicznego</w:t>
            </w:r>
            <w:bookmarkEnd w:id="68"/>
          </w:p>
          <w:p w14:paraId="4D79C7D1" w14:textId="77777777" w:rsidR="006F762F" w:rsidRPr="00CB1FF7" w:rsidRDefault="006F762F" w:rsidP="00FD6D0B">
            <w:pPr>
              <w:pStyle w:val="Nagwek4"/>
              <w:rPr>
                <w:color w:val="auto"/>
              </w:rPr>
            </w:pPr>
            <w:bookmarkStart w:id="69" w:name="_Toc39139969"/>
            <w:r w:rsidRPr="00CB1FF7">
              <w:rPr>
                <w:color w:val="auto"/>
              </w:rPr>
              <w:t xml:space="preserve">Poddziałanie 8.5.1  Podniesienie jakości kształcenia zawodowego oraz wsparcie na rzecz tworzenia i rozwoju CKZiU </w:t>
            </w:r>
            <w:r w:rsidRPr="00CB1FF7">
              <w:rPr>
                <w:i/>
                <w:color w:val="auto"/>
              </w:rPr>
              <w:t>(projekty konkursowe)</w:t>
            </w:r>
            <w:bookmarkEnd w:id="69"/>
          </w:p>
        </w:tc>
      </w:tr>
      <w:tr w:rsidR="00CB1FF7" w:rsidRPr="00CB1FF7" w14:paraId="6C842845" w14:textId="77777777" w:rsidTr="00FD6D0B">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40A3F1E8" w14:textId="77777777" w:rsidR="006F762F" w:rsidRPr="00CB1FF7" w:rsidRDefault="006F762F" w:rsidP="00FD6D0B">
            <w:pPr>
              <w:spacing w:before="120" w:after="120" w:line="240" w:lineRule="auto"/>
              <w:ind w:left="113" w:right="284"/>
              <w:rPr>
                <w:rFonts w:ascii="Arial" w:hAnsi="Arial" w:cs="Arial"/>
                <w:b/>
                <w:sz w:val="20"/>
                <w:szCs w:val="20"/>
              </w:rPr>
            </w:pPr>
            <w:r w:rsidRPr="00CB1FF7">
              <w:rPr>
                <w:sz w:val="20"/>
                <w:szCs w:val="20"/>
              </w:rPr>
              <w:br w:type="page"/>
            </w:r>
            <w:r w:rsidRPr="00CB1FF7">
              <w:rPr>
                <w:sz w:val="20"/>
                <w:szCs w:val="20"/>
              </w:rPr>
              <w:br w:type="page"/>
            </w:r>
            <w:r w:rsidRPr="00CB1FF7">
              <w:rPr>
                <w:rFonts w:cs="Arial"/>
                <w:b/>
                <w:sz w:val="20"/>
                <w:szCs w:val="20"/>
              </w:rPr>
              <w:t>OPIS DZIAŁANIA I PODDZIAŁAŃ</w:t>
            </w:r>
          </w:p>
        </w:tc>
      </w:tr>
      <w:tr w:rsidR="00CB1FF7" w:rsidRPr="00CB1FF7" w14:paraId="5246B642" w14:textId="77777777" w:rsidTr="00FD6D0B">
        <w:trPr>
          <w:trHeight w:val="57"/>
        </w:trPr>
        <w:tc>
          <w:tcPr>
            <w:tcW w:w="1230" w:type="pct"/>
            <w:vMerge w:val="restart"/>
            <w:tcBorders>
              <w:top w:val="single" w:sz="4" w:space="0" w:color="auto"/>
              <w:left w:val="single" w:sz="4" w:space="0" w:color="auto"/>
              <w:right w:val="single" w:sz="4" w:space="0" w:color="auto"/>
            </w:tcBorders>
          </w:tcPr>
          <w:p w14:paraId="2509DADA" w14:textId="77777777" w:rsidR="006F762F" w:rsidRPr="00CB1FF7" w:rsidRDefault="006F762F" w:rsidP="009A0B3E">
            <w:pPr>
              <w:numPr>
                <w:ilvl w:val="0"/>
                <w:numId w:val="428"/>
              </w:numPr>
              <w:suppressAutoHyphens/>
              <w:spacing w:after="0" w:line="240" w:lineRule="auto"/>
              <w:ind w:left="426" w:right="284" w:hanging="426"/>
              <w:rPr>
                <w:rFonts w:ascii="Arial" w:hAnsi="Arial" w:cs="Arial"/>
                <w:sz w:val="20"/>
                <w:szCs w:val="20"/>
              </w:rPr>
            </w:pPr>
            <w:r w:rsidRPr="00CB1FF7">
              <w:rPr>
                <w:rFonts w:cs="Arial"/>
                <w:sz w:val="20"/>
                <w:szCs w:val="20"/>
              </w:rPr>
              <w:t>Nazwa Działania/</w:t>
            </w:r>
          </w:p>
          <w:p w14:paraId="061D935F" w14:textId="77777777" w:rsidR="006F762F" w:rsidRPr="00CB1FF7" w:rsidRDefault="006F762F" w:rsidP="00FD6D0B">
            <w:pPr>
              <w:suppressAutoHyphens/>
              <w:spacing w:after="0" w:line="240" w:lineRule="auto"/>
              <w:ind w:left="426"/>
              <w:rPr>
                <w:rFonts w:ascii="Arial" w:hAnsi="Arial" w:cs="Arial"/>
                <w:sz w:val="20"/>
                <w:szCs w:val="20"/>
              </w:rPr>
            </w:pPr>
            <w:r w:rsidRPr="00CB1FF7">
              <w:rPr>
                <w:rFonts w:cs="Arial"/>
                <w:sz w:val="20"/>
                <w:szCs w:val="20"/>
              </w:rPr>
              <w:t xml:space="preserve">Poddziałania </w:t>
            </w:r>
            <w:r w:rsidRPr="00CB1FF7">
              <w:rPr>
                <w:rFonts w:cs="Arial"/>
                <w:sz w:val="20"/>
                <w:szCs w:val="20"/>
              </w:rPr>
              <w:br/>
            </w:r>
          </w:p>
        </w:tc>
        <w:tc>
          <w:tcPr>
            <w:tcW w:w="882" w:type="pct"/>
            <w:tcBorders>
              <w:top w:val="single" w:sz="4" w:space="0" w:color="auto"/>
              <w:left w:val="single" w:sz="4" w:space="0" w:color="auto"/>
              <w:bottom w:val="single" w:sz="4" w:space="0" w:color="auto"/>
              <w:right w:val="single" w:sz="4" w:space="0" w:color="auto"/>
            </w:tcBorders>
            <w:hideMark/>
          </w:tcPr>
          <w:p w14:paraId="37AB6380" w14:textId="77777777" w:rsidR="006F762F" w:rsidRPr="00CB1FF7" w:rsidRDefault="006F762F" w:rsidP="00FD6D0B">
            <w:pPr>
              <w:spacing w:after="0" w:line="240" w:lineRule="auto"/>
              <w:ind w:right="-103" w:firstLine="28"/>
              <w:rPr>
                <w:rFonts w:ascii="Arial" w:hAnsi="Arial" w:cs="Arial"/>
                <w:b/>
                <w:sz w:val="20"/>
                <w:szCs w:val="20"/>
              </w:rPr>
            </w:pPr>
            <w:r w:rsidRPr="00CB1FF7">
              <w:rPr>
                <w:rFonts w:cs="Arial"/>
                <w:b/>
                <w:sz w:val="20"/>
                <w:szCs w:val="20"/>
              </w:rPr>
              <w:t>Działanie 8.5</w:t>
            </w:r>
          </w:p>
        </w:tc>
        <w:tc>
          <w:tcPr>
            <w:tcW w:w="2888" w:type="pct"/>
            <w:gridSpan w:val="5"/>
            <w:tcBorders>
              <w:top w:val="single" w:sz="4" w:space="0" w:color="auto"/>
              <w:left w:val="single" w:sz="4" w:space="0" w:color="auto"/>
              <w:bottom w:val="single" w:sz="4" w:space="0" w:color="auto"/>
              <w:right w:val="single" w:sz="4" w:space="0" w:color="auto"/>
            </w:tcBorders>
            <w:hideMark/>
          </w:tcPr>
          <w:p w14:paraId="451503FC"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Rozwój i wysoka jakość szkolnictwa zawodowego oraz kształcenia ustawicznego</w:t>
            </w:r>
          </w:p>
        </w:tc>
      </w:tr>
      <w:tr w:rsidR="00CB1FF7" w:rsidRPr="00CB1FF7" w14:paraId="6A3C3090"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7DCAE866" w14:textId="77777777" w:rsidR="006F762F" w:rsidRPr="00CB1FF7" w:rsidRDefault="006F762F" w:rsidP="009A0B3E">
            <w:pPr>
              <w:numPr>
                <w:ilvl w:val="0"/>
                <w:numId w:val="428"/>
              </w:numPr>
              <w:spacing w:after="0" w:line="240" w:lineRule="auto"/>
              <w:ind w:left="426" w:hanging="426"/>
              <w:rPr>
                <w:rFonts w:ascii="Arial" w:hAnsi="Arial" w:cs="Arial"/>
                <w:sz w:val="20"/>
                <w:szCs w:val="20"/>
              </w:rPr>
            </w:pPr>
          </w:p>
        </w:tc>
        <w:tc>
          <w:tcPr>
            <w:tcW w:w="882" w:type="pct"/>
            <w:tcBorders>
              <w:top w:val="single" w:sz="4" w:space="0" w:color="auto"/>
              <w:left w:val="single" w:sz="4" w:space="0" w:color="auto"/>
              <w:bottom w:val="single" w:sz="4" w:space="0" w:color="auto"/>
              <w:right w:val="single" w:sz="4" w:space="0" w:color="auto"/>
            </w:tcBorders>
            <w:hideMark/>
          </w:tcPr>
          <w:p w14:paraId="6C429CDE" w14:textId="77777777" w:rsidR="006F762F" w:rsidRPr="00CB1FF7" w:rsidRDefault="006F762F" w:rsidP="00D16BFF">
            <w:pPr>
              <w:spacing w:after="0" w:line="240" w:lineRule="auto"/>
              <w:ind w:right="-107"/>
              <w:rPr>
                <w:rFonts w:ascii="Arial" w:hAnsi="Arial" w:cs="Arial"/>
                <w:b/>
                <w:sz w:val="20"/>
                <w:szCs w:val="20"/>
              </w:rPr>
            </w:pPr>
            <w:r w:rsidRPr="00CB1FF7">
              <w:rPr>
                <w:rFonts w:cs="Arial"/>
                <w:b/>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5288EEC0"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 xml:space="preserve">Podniesienie jakości kształcenia zawodowego oraz wsparcie na rzecz tworzenia i rozwoju CKZiU </w:t>
            </w:r>
            <w:r w:rsidRPr="00CB1FF7">
              <w:rPr>
                <w:rFonts w:cs="Arial"/>
                <w:i/>
                <w:sz w:val="20"/>
                <w:szCs w:val="20"/>
              </w:rPr>
              <w:t>(projekty konkursowe)</w:t>
            </w:r>
          </w:p>
        </w:tc>
      </w:tr>
      <w:tr w:rsidR="00CB1FF7" w:rsidRPr="00CB1FF7" w14:paraId="00A08CD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21FE4F9" w14:textId="77777777" w:rsidR="006F762F" w:rsidRPr="00CB1FF7" w:rsidRDefault="006F762F" w:rsidP="009A0B3E">
            <w:pPr>
              <w:numPr>
                <w:ilvl w:val="0"/>
                <w:numId w:val="428"/>
              </w:numPr>
              <w:suppressAutoHyphens/>
              <w:spacing w:after="0" w:line="240" w:lineRule="auto"/>
              <w:ind w:left="426" w:right="39" w:hanging="426"/>
              <w:rPr>
                <w:rFonts w:ascii="Arial" w:hAnsi="Arial" w:cs="Arial"/>
                <w:sz w:val="20"/>
                <w:szCs w:val="20"/>
              </w:rPr>
            </w:pPr>
            <w:r w:rsidRPr="00CB1FF7">
              <w:rPr>
                <w:rFonts w:cs="Arial"/>
                <w:sz w:val="20"/>
                <w:szCs w:val="20"/>
              </w:rPr>
              <w:t>Cel/e szczegółowy/e Działania/ Poddziałania</w:t>
            </w:r>
          </w:p>
        </w:tc>
        <w:tc>
          <w:tcPr>
            <w:tcW w:w="882" w:type="pct"/>
            <w:tcBorders>
              <w:top w:val="single" w:sz="4" w:space="0" w:color="auto"/>
              <w:left w:val="single" w:sz="4" w:space="0" w:color="auto"/>
              <w:bottom w:val="single" w:sz="4" w:space="0" w:color="auto"/>
              <w:right w:val="single" w:sz="4" w:space="0" w:color="auto"/>
            </w:tcBorders>
            <w:hideMark/>
          </w:tcPr>
          <w:p w14:paraId="3C9FE412" w14:textId="77777777" w:rsidR="006F762F" w:rsidRPr="00CB1FF7" w:rsidRDefault="006F762F" w:rsidP="00FD6D0B">
            <w:pPr>
              <w:spacing w:after="0" w:line="240" w:lineRule="auto"/>
              <w:ind w:right="39"/>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tcPr>
          <w:p w14:paraId="5CFD688B" w14:textId="77777777" w:rsidR="006F762F" w:rsidRPr="00CB1FF7" w:rsidRDefault="006F762F" w:rsidP="00FD6D0B">
            <w:pPr>
              <w:spacing w:after="0" w:line="240" w:lineRule="auto"/>
              <w:ind w:left="312" w:right="284"/>
              <w:contextualSpacing/>
              <w:rPr>
                <w:rFonts w:ascii="Arial" w:hAnsi="Arial" w:cs="Arial"/>
                <w:sz w:val="20"/>
                <w:szCs w:val="20"/>
              </w:rPr>
            </w:pPr>
            <w:r w:rsidRPr="00CB1FF7">
              <w:rPr>
                <w:rFonts w:cs="Arial"/>
                <w:sz w:val="20"/>
                <w:szCs w:val="20"/>
              </w:rPr>
              <w:t>Podniesienie jakości i atrakcyjności kształcenia zawodowego w kontekście przyszłego zatrudnienia uczniów/słuchaczy szkół prowadzących kształcenie zawodowe</w:t>
            </w:r>
          </w:p>
        </w:tc>
      </w:tr>
      <w:tr w:rsidR="00CB1FF7" w:rsidRPr="00CB1FF7" w14:paraId="1ABF697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A46EC1E" w14:textId="77777777" w:rsidR="006F762F" w:rsidRPr="00CB1FF7" w:rsidRDefault="006F762F" w:rsidP="009A0B3E">
            <w:pPr>
              <w:numPr>
                <w:ilvl w:val="0"/>
                <w:numId w:val="428"/>
              </w:numPr>
              <w:suppressAutoHyphens/>
              <w:spacing w:after="0" w:line="240" w:lineRule="auto"/>
              <w:ind w:left="426" w:hanging="426"/>
              <w:rPr>
                <w:rFonts w:ascii="Arial" w:hAnsi="Arial" w:cs="Arial"/>
                <w:sz w:val="20"/>
                <w:szCs w:val="20"/>
              </w:rPr>
            </w:pPr>
            <w:r w:rsidRPr="00CB1FF7">
              <w:rPr>
                <w:rFonts w:cs="Arial"/>
                <w:sz w:val="20"/>
                <w:szCs w:val="20"/>
              </w:rPr>
              <w:t xml:space="preserve">Lista wskaźników rezultatu bezpośredniego </w:t>
            </w:r>
          </w:p>
        </w:tc>
        <w:tc>
          <w:tcPr>
            <w:tcW w:w="882" w:type="pct"/>
            <w:tcBorders>
              <w:top w:val="single" w:sz="4" w:space="0" w:color="auto"/>
              <w:left w:val="single" w:sz="4" w:space="0" w:color="auto"/>
              <w:bottom w:val="single" w:sz="4" w:space="0" w:color="auto"/>
              <w:right w:val="single" w:sz="4" w:space="0" w:color="auto"/>
            </w:tcBorders>
            <w:hideMark/>
          </w:tcPr>
          <w:p w14:paraId="7DDD0B98" w14:textId="77777777" w:rsidR="006F762F" w:rsidRPr="00CB1FF7" w:rsidRDefault="006F762F" w:rsidP="00FD6D0B">
            <w:pPr>
              <w:tabs>
                <w:tab w:val="left" w:pos="1485"/>
              </w:tabs>
              <w:spacing w:after="0" w:line="240" w:lineRule="auto"/>
              <w:ind w:right="41"/>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2412C39D" w14:textId="77777777" w:rsidR="006F762F" w:rsidRPr="00CB1FF7" w:rsidRDefault="006F762F" w:rsidP="009A0B3E">
            <w:pPr>
              <w:numPr>
                <w:ilvl w:val="0"/>
                <w:numId w:val="164"/>
              </w:numPr>
              <w:spacing w:after="0" w:line="240" w:lineRule="auto"/>
              <w:ind w:left="312" w:right="284" w:hanging="284"/>
              <w:contextualSpacing/>
              <w:rPr>
                <w:rFonts w:ascii="Arial" w:hAnsi="Arial" w:cs="Arial"/>
                <w:sz w:val="20"/>
                <w:szCs w:val="20"/>
              </w:rPr>
            </w:pPr>
            <w:r w:rsidRPr="00CB1FF7">
              <w:rPr>
                <w:rFonts w:cs="Arial"/>
                <w:sz w:val="20"/>
                <w:szCs w:val="20"/>
              </w:rPr>
              <w:t>Liczba nauczycieli kształcenia zawodowego oraz instruktorów praktycznej nauki zawodu, którzy uzyskali kwalifikacje lub nabyli kompetencje po opuszczeniu programu</w:t>
            </w:r>
          </w:p>
          <w:p w14:paraId="7EE723CA" w14:textId="77777777" w:rsidR="006F762F" w:rsidRPr="00CB1FF7" w:rsidRDefault="006F762F" w:rsidP="009A0B3E">
            <w:pPr>
              <w:numPr>
                <w:ilvl w:val="0"/>
                <w:numId w:val="164"/>
              </w:numPr>
              <w:spacing w:after="0" w:line="240" w:lineRule="auto"/>
              <w:ind w:left="312" w:right="284" w:hanging="284"/>
              <w:contextualSpacing/>
              <w:rPr>
                <w:rFonts w:ascii="Arial" w:hAnsi="Arial" w:cs="Arial"/>
                <w:sz w:val="20"/>
                <w:szCs w:val="20"/>
              </w:rPr>
            </w:pPr>
            <w:r w:rsidRPr="00CB1FF7">
              <w:rPr>
                <w:rFonts w:cs="Arial"/>
                <w:sz w:val="20"/>
                <w:szCs w:val="20"/>
              </w:rPr>
              <w:t>Liczba szkół i placówek kształcenia zawodowego wykorzystujących  doposażenie zakupione dzięki EFS</w:t>
            </w:r>
          </w:p>
          <w:p w14:paraId="045500B6" w14:textId="77777777" w:rsidR="006F762F" w:rsidRPr="00CB1FF7" w:rsidRDefault="006F762F" w:rsidP="009A0B3E">
            <w:pPr>
              <w:numPr>
                <w:ilvl w:val="0"/>
                <w:numId w:val="164"/>
              </w:numPr>
              <w:spacing w:after="0" w:line="240" w:lineRule="auto"/>
              <w:ind w:left="312" w:right="284" w:hanging="284"/>
              <w:contextualSpacing/>
              <w:rPr>
                <w:rFonts w:ascii="Arial" w:hAnsi="Arial" w:cs="Arial"/>
                <w:sz w:val="20"/>
                <w:szCs w:val="20"/>
              </w:rPr>
            </w:pPr>
            <w:r w:rsidRPr="00CB1FF7">
              <w:rPr>
                <w:rFonts w:cs="Arial"/>
                <w:sz w:val="20"/>
                <w:szCs w:val="20"/>
              </w:rPr>
              <w:t>Liczba uczniów, którzy nabyli kompetencje kluczowe lub umiejętności uniwersalne po opuszczeniu programu</w:t>
            </w:r>
          </w:p>
          <w:p w14:paraId="4C08F133" w14:textId="77777777" w:rsidR="00A25E7A" w:rsidRPr="00CB1FF7" w:rsidRDefault="00A25E7A">
            <w:pPr>
              <w:spacing w:after="0" w:line="240" w:lineRule="auto"/>
              <w:ind w:left="312" w:right="284"/>
              <w:contextualSpacing/>
              <w:rPr>
                <w:rFonts w:ascii="Arial" w:hAnsi="Arial" w:cs="Arial"/>
                <w:sz w:val="20"/>
                <w:szCs w:val="20"/>
              </w:rPr>
            </w:pPr>
          </w:p>
          <w:p w14:paraId="0E1A1C61" w14:textId="77777777" w:rsidR="006F762F" w:rsidRPr="00CB1FF7" w:rsidRDefault="006F762F" w:rsidP="00FD6D0B">
            <w:pPr>
              <w:spacing w:after="0" w:line="240" w:lineRule="auto"/>
              <w:ind w:right="284"/>
              <w:contextualSpacing/>
              <w:rPr>
                <w:rFonts w:ascii="Arial" w:hAnsi="Arial" w:cs="Arial"/>
                <w:sz w:val="20"/>
                <w:szCs w:val="20"/>
              </w:rPr>
            </w:pPr>
          </w:p>
        </w:tc>
      </w:tr>
      <w:tr w:rsidR="00CB1FF7" w:rsidRPr="00CB1FF7" w14:paraId="415BF7A6" w14:textId="77777777" w:rsidTr="00FD6D0B">
        <w:trPr>
          <w:trHeight w:val="57"/>
        </w:trPr>
        <w:tc>
          <w:tcPr>
            <w:tcW w:w="1230" w:type="pct"/>
            <w:tcBorders>
              <w:top w:val="single" w:sz="4" w:space="0" w:color="auto"/>
              <w:left w:val="single" w:sz="4" w:space="0" w:color="auto"/>
              <w:right w:val="single" w:sz="4" w:space="0" w:color="auto"/>
            </w:tcBorders>
          </w:tcPr>
          <w:p w14:paraId="3C3DC4DC" w14:textId="77777777" w:rsidR="006F762F" w:rsidRPr="00CB1FF7" w:rsidRDefault="006F762F" w:rsidP="009A0B3E">
            <w:pPr>
              <w:numPr>
                <w:ilvl w:val="0"/>
                <w:numId w:val="428"/>
              </w:numPr>
              <w:tabs>
                <w:tab w:val="left" w:pos="426"/>
                <w:tab w:val="left" w:pos="1485"/>
              </w:tabs>
              <w:suppressAutoHyphens/>
              <w:spacing w:after="0" w:line="240" w:lineRule="auto"/>
              <w:ind w:left="426" w:right="284" w:hanging="426"/>
              <w:rPr>
                <w:rFonts w:ascii="Arial" w:hAnsi="Arial" w:cs="Arial"/>
                <w:sz w:val="20"/>
                <w:szCs w:val="20"/>
              </w:rPr>
            </w:pPr>
            <w:r w:rsidRPr="00CB1FF7">
              <w:rPr>
                <w:rFonts w:cs="Arial"/>
                <w:sz w:val="20"/>
                <w:szCs w:val="20"/>
              </w:rPr>
              <w:t>Lista wskaźników produktu</w:t>
            </w:r>
          </w:p>
          <w:p w14:paraId="28B60277" w14:textId="77777777" w:rsidR="006F762F" w:rsidRPr="00CB1FF7" w:rsidRDefault="006F762F" w:rsidP="00FD6D0B">
            <w:pPr>
              <w:spacing w:after="0" w:line="240" w:lineRule="auto"/>
              <w:ind w:left="426" w:right="41" w:hanging="426"/>
              <w:rPr>
                <w:rFonts w:ascii="Arial" w:hAnsi="Arial" w:cs="Arial"/>
                <w:sz w:val="20"/>
                <w:szCs w:val="20"/>
              </w:rPr>
            </w:pPr>
          </w:p>
        </w:tc>
        <w:tc>
          <w:tcPr>
            <w:tcW w:w="882" w:type="pct"/>
            <w:tcBorders>
              <w:top w:val="single" w:sz="4" w:space="0" w:color="auto"/>
              <w:left w:val="single" w:sz="4" w:space="0" w:color="auto"/>
              <w:bottom w:val="single" w:sz="4" w:space="0" w:color="auto"/>
              <w:right w:val="single" w:sz="4" w:space="0" w:color="auto"/>
            </w:tcBorders>
            <w:hideMark/>
          </w:tcPr>
          <w:p w14:paraId="69896133" w14:textId="77777777" w:rsidR="006F762F" w:rsidRPr="00CB1FF7" w:rsidRDefault="006F762F" w:rsidP="00FD6D0B">
            <w:pPr>
              <w:spacing w:after="0" w:line="240" w:lineRule="auto"/>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5662D6CA" w14:textId="77777777" w:rsidR="006F762F" w:rsidRPr="00CB1FF7" w:rsidRDefault="006F762F" w:rsidP="009A0B3E">
            <w:pPr>
              <w:numPr>
                <w:ilvl w:val="0"/>
                <w:numId w:val="169"/>
              </w:numPr>
              <w:spacing w:after="0" w:line="240" w:lineRule="auto"/>
              <w:ind w:left="310" w:right="284" w:hanging="284"/>
              <w:contextualSpacing/>
              <w:rPr>
                <w:rFonts w:ascii="Arial" w:hAnsi="Arial" w:cs="Arial"/>
                <w:sz w:val="20"/>
                <w:szCs w:val="20"/>
              </w:rPr>
            </w:pPr>
            <w:r w:rsidRPr="00CB1FF7">
              <w:rPr>
                <w:rFonts w:cs="Arial"/>
                <w:sz w:val="20"/>
                <w:szCs w:val="20"/>
              </w:rPr>
              <w:t>Liczba nauczycieli kształcenia zawodowego oraz instruktorów praktycznej nauki zawodu objętych wsparciem w programie</w:t>
            </w:r>
          </w:p>
          <w:p w14:paraId="28D6E77D" w14:textId="77777777" w:rsidR="006F762F" w:rsidRPr="00CB1FF7" w:rsidRDefault="006F762F" w:rsidP="009A0B3E">
            <w:pPr>
              <w:numPr>
                <w:ilvl w:val="0"/>
                <w:numId w:val="169"/>
              </w:numPr>
              <w:spacing w:after="0" w:line="240" w:lineRule="auto"/>
              <w:ind w:left="310" w:right="284" w:hanging="284"/>
              <w:contextualSpacing/>
              <w:rPr>
                <w:rFonts w:cs="Arial"/>
                <w:sz w:val="20"/>
                <w:szCs w:val="20"/>
              </w:rPr>
            </w:pPr>
            <w:r w:rsidRPr="00CB1FF7">
              <w:rPr>
                <w:rFonts w:cs="Arial"/>
                <w:sz w:val="20"/>
                <w:szCs w:val="20"/>
              </w:rPr>
              <w:t>Liczba uczniów szkół i placówek kształcenia zawodowego uczestniczących w stażach i praktykach u pracodawcy</w:t>
            </w:r>
          </w:p>
          <w:p w14:paraId="577B73A9" w14:textId="77777777" w:rsidR="006F762F" w:rsidRPr="00CB1FF7" w:rsidRDefault="006F762F" w:rsidP="009A0B3E">
            <w:pPr>
              <w:numPr>
                <w:ilvl w:val="0"/>
                <w:numId w:val="169"/>
              </w:numPr>
              <w:spacing w:after="0" w:line="240" w:lineRule="auto"/>
              <w:ind w:left="310" w:right="284" w:hanging="284"/>
              <w:contextualSpacing/>
              <w:rPr>
                <w:rFonts w:cs="Arial"/>
                <w:sz w:val="20"/>
                <w:szCs w:val="20"/>
              </w:rPr>
            </w:pPr>
            <w:r w:rsidRPr="00CB1FF7">
              <w:rPr>
                <w:rFonts w:cs="Arial"/>
                <w:sz w:val="20"/>
                <w:szCs w:val="20"/>
              </w:rPr>
              <w:t>Liczba szkół i placówek kształcenia zawodowego doposażonych w sprzęt i materiały dydaktyczne niezbędne do realizacji kształcenia zawodowego*</w:t>
            </w:r>
          </w:p>
          <w:p w14:paraId="3610FEA6" w14:textId="77777777" w:rsidR="000E6CB9" w:rsidRPr="00CB1FF7" w:rsidRDefault="006F762F" w:rsidP="009A0B3E">
            <w:pPr>
              <w:numPr>
                <w:ilvl w:val="0"/>
                <w:numId w:val="169"/>
              </w:numPr>
              <w:spacing w:after="0" w:line="240" w:lineRule="auto"/>
              <w:ind w:left="310" w:right="284" w:hanging="284"/>
              <w:contextualSpacing/>
              <w:rPr>
                <w:rFonts w:ascii="Arial" w:hAnsi="Arial" w:cs="Arial"/>
                <w:sz w:val="20"/>
                <w:szCs w:val="20"/>
              </w:rPr>
            </w:pPr>
            <w:r w:rsidRPr="00CB1FF7">
              <w:rPr>
                <w:rFonts w:cs="Arial"/>
                <w:sz w:val="20"/>
                <w:szCs w:val="20"/>
              </w:rPr>
              <w:t>Liczba podmiotów realizujących zadania centrum kształcenia zawodowego i ustawicznego objętych wsparciem w programie</w:t>
            </w:r>
          </w:p>
          <w:p w14:paraId="4506017E" w14:textId="77777777" w:rsidR="003745CE" w:rsidRPr="00CB1FF7" w:rsidRDefault="006F762F" w:rsidP="009A0B3E">
            <w:pPr>
              <w:numPr>
                <w:ilvl w:val="0"/>
                <w:numId w:val="169"/>
              </w:numPr>
              <w:spacing w:after="0" w:line="240" w:lineRule="auto"/>
              <w:ind w:left="310" w:right="284" w:hanging="284"/>
              <w:contextualSpacing/>
              <w:rPr>
                <w:rFonts w:cs="Arial"/>
                <w:sz w:val="20"/>
                <w:szCs w:val="20"/>
              </w:rPr>
            </w:pPr>
            <w:r w:rsidRPr="00CB1FF7">
              <w:rPr>
                <w:rFonts w:cs="Arial"/>
                <w:sz w:val="20"/>
                <w:szCs w:val="20"/>
              </w:rPr>
              <w:t xml:space="preserve">Liczba uczniów objętych wsparciem w zakresie rozwijania kompetencji kluczowych lub umiejętności uniwersalnych w programie </w:t>
            </w:r>
          </w:p>
          <w:p w14:paraId="1D0F58D8" w14:textId="77777777" w:rsidR="00662618" w:rsidRPr="00CB1FF7" w:rsidRDefault="00662618" w:rsidP="00662618">
            <w:pPr>
              <w:numPr>
                <w:ilvl w:val="0"/>
                <w:numId w:val="169"/>
              </w:numPr>
              <w:spacing w:after="40" w:line="240" w:lineRule="auto"/>
              <w:ind w:left="312" w:right="284" w:hanging="284"/>
              <w:rPr>
                <w:rFonts w:cs="Calibri"/>
                <w:sz w:val="20"/>
                <w:szCs w:val="20"/>
              </w:rPr>
            </w:pPr>
            <w:r w:rsidRPr="00CB1FF7">
              <w:rPr>
                <w:rFonts w:cs="Calibri"/>
                <w:sz w:val="20"/>
                <w:szCs w:val="20"/>
              </w:rPr>
              <w:t>Liczba osób objętych wsparciem w zakresie zwalczania lub przeciwdziałania skutkom pandemii COVID-19</w:t>
            </w:r>
          </w:p>
          <w:p w14:paraId="70D015EE" w14:textId="77777777" w:rsidR="00662618" w:rsidRPr="00CB1FF7" w:rsidRDefault="00662618" w:rsidP="00662618">
            <w:pPr>
              <w:numPr>
                <w:ilvl w:val="0"/>
                <w:numId w:val="169"/>
              </w:numPr>
              <w:spacing w:after="40" w:line="240" w:lineRule="auto"/>
              <w:ind w:left="312" w:right="284" w:hanging="284"/>
              <w:rPr>
                <w:rFonts w:cs="Calibri"/>
                <w:sz w:val="20"/>
                <w:szCs w:val="20"/>
              </w:rPr>
            </w:pPr>
            <w:r w:rsidRPr="00CB1FF7">
              <w:rPr>
                <w:rFonts w:cs="Calibri"/>
                <w:sz w:val="20"/>
                <w:szCs w:val="20"/>
              </w:rPr>
              <w:t>Liczba podmiotów objętych wsparciem w zakresie zwalczania lub przeciwdziałania skutkom pandemii COVID-19</w:t>
            </w:r>
          </w:p>
          <w:p w14:paraId="79E645E4" w14:textId="77777777" w:rsidR="00662618" w:rsidRPr="00CB1FF7" w:rsidRDefault="00662618" w:rsidP="00662618">
            <w:pPr>
              <w:numPr>
                <w:ilvl w:val="0"/>
                <w:numId w:val="169"/>
              </w:numPr>
              <w:spacing w:after="40" w:line="240" w:lineRule="auto"/>
              <w:ind w:left="312" w:right="284" w:hanging="284"/>
              <w:rPr>
                <w:rFonts w:cs="Calibri"/>
                <w:sz w:val="20"/>
                <w:szCs w:val="20"/>
              </w:rPr>
            </w:pPr>
            <w:r w:rsidRPr="00CB1FF7">
              <w:rPr>
                <w:rFonts w:cs="Calibri"/>
                <w:sz w:val="20"/>
                <w:szCs w:val="20"/>
              </w:rPr>
              <w:t xml:space="preserve">Wartość wydatków kwalifikowalnych przeznaczonych na działania związane z </w:t>
            </w:r>
            <w:r w:rsidRPr="00CB1FF7">
              <w:rPr>
                <w:rFonts w:cs="Arial"/>
                <w:sz w:val="20"/>
                <w:szCs w:val="20"/>
              </w:rPr>
              <w:t xml:space="preserve">pandemią </w:t>
            </w:r>
            <w:r w:rsidRPr="00CB1FF7">
              <w:rPr>
                <w:rFonts w:cs="Calibri"/>
                <w:sz w:val="20"/>
                <w:szCs w:val="20"/>
              </w:rPr>
              <w:t xml:space="preserve">COVID-19                                                                                                                                                                            </w:t>
            </w:r>
          </w:p>
          <w:p w14:paraId="12741ACA" w14:textId="77777777" w:rsidR="003745CE" w:rsidRPr="00CB1FF7" w:rsidRDefault="003745CE" w:rsidP="003745CE">
            <w:pPr>
              <w:spacing w:after="0" w:line="240" w:lineRule="auto"/>
              <w:ind w:right="284"/>
              <w:contextualSpacing/>
              <w:rPr>
                <w:rFonts w:ascii="Arial" w:hAnsi="Arial" w:cs="Arial"/>
                <w:sz w:val="20"/>
                <w:szCs w:val="20"/>
              </w:rPr>
            </w:pPr>
          </w:p>
          <w:p w14:paraId="7544C7F8" w14:textId="0ADF9FBC" w:rsidR="003745CE" w:rsidRPr="00CB1FF7" w:rsidRDefault="006F762F" w:rsidP="00CD71BA">
            <w:pPr>
              <w:spacing w:after="0" w:line="240" w:lineRule="auto"/>
              <w:ind w:left="42" w:right="284"/>
              <w:contextualSpacing/>
              <w:rPr>
                <w:rFonts w:ascii="Arial" w:hAnsi="Arial" w:cs="Arial"/>
                <w:sz w:val="20"/>
                <w:szCs w:val="20"/>
              </w:rPr>
            </w:pPr>
            <w:r w:rsidRPr="00CB1FF7">
              <w:rPr>
                <w:rFonts w:asciiTheme="minorHAnsi" w:hAnsiTheme="minorHAnsi" w:cstheme="minorHAnsi"/>
                <w:sz w:val="18"/>
                <w:szCs w:val="18"/>
              </w:rPr>
              <w:t>*</w:t>
            </w:r>
            <w:r w:rsidR="0008091D" w:rsidRPr="00CB1FF7">
              <w:rPr>
                <w:rFonts w:asciiTheme="minorHAnsi" w:hAnsiTheme="minorHAnsi" w:cstheme="minorHAnsi"/>
                <w:sz w:val="18"/>
                <w:szCs w:val="18"/>
              </w:rPr>
              <w:t xml:space="preserve"> </w:t>
            </w:r>
            <w:r w:rsidRPr="00CB1FF7">
              <w:rPr>
                <w:rFonts w:asciiTheme="minorHAnsi" w:hAnsiTheme="minorHAnsi" w:cstheme="minorHAnsi"/>
                <w:sz w:val="18"/>
                <w:szCs w:val="18"/>
              </w:rPr>
              <w:t xml:space="preserve">wskaźnik ten odpowiada wskaźnikowi z WLWK </w:t>
            </w:r>
            <w:r w:rsidRPr="00CB1FF7">
              <w:rPr>
                <w:rFonts w:asciiTheme="minorHAnsi" w:hAnsiTheme="minorHAnsi" w:cstheme="minorHAnsi"/>
                <w:i/>
                <w:sz w:val="18"/>
                <w:szCs w:val="18"/>
              </w:rPr>
              <w:t>Liczba szkół i placówek kształcenia zawodowego doposażonych w programie w sprzęt i materiały dydaktyczne niezbędne do realizacji kształcenia zawodowego</w:t>
            </w:r>
          </w:p>
          <w:p w14:paraId="6AB8748B" w14:textId="77777777" w:rsidR="003745CE" w:rsidRPr="00CB1FF7" w:rsidRDefault="003745CE" w:rsidP="003745CE">
            <w:pPr>
              <w:spacing w:after="0" w:line="240" w:lineRule="auto"/>
              <w:ind w:right="284"/>
              <w:contextualSpacing/>
              <w:rPr>
                <w:rFonts w:ascii="Arial" w:hAnsi="Arial" w:cs="Arial"/>
                <w:sz w:val="20"/>
                <w:szCs w:val="20"/>
              </w:rPr>
            </w:pPr>
          </w:p>
        </w:tc>
      </w:tr>
      <w:tr w:rsidR="00CB1FF7" w:rsidRPr="00CB1FF7" w14:paraId="710BC15E" w14:textId="77777777" w:rsidTr="00FD6D0B">
        <w:trPr>
          <w:trHeight w:val="57"/>
        </w:trPr>
        <w:tc>
          <w:tcPr>
            <w:tcW w:w="1230" w:type="pct"/>
            <w:tcBorders>
              <w:left w:val="single" w:sz="4" w:space="0" w:color="auto"/>
              <w:bottom w:val="single" w:sz="4" w:space="0" w:color="auto"/>
              <w:right w:val="single" w:sz="4" w:space="0" w:color="auto"/>
            </w:tcBorders>
          </w:tcPr>
          <w:p w14:paraId="568319F5" w14:textId="77777777" w:rsidR="006F762F" w:rsidRPr="00CB1FF7" w:rsidRDefault="006F762F" w:rsidP="009A0B3E">
            <w:pPr>
              <w:numPr>
                <w:ilvl w:val="0"/>
                <w:numId w:val="428"/>
              </w:numPr>
              <w:spacing w:after="0" w:line="240" w:lineRule="auto"/>
              <w:ind w:left="426" w:right="41" w:hanging="426"/>
              <w:rPr>
                <w:rFonts w:ascii="Arial" w:hAnsi="Arial" w:cs="Arial"/>
                <w:sz w:val="20"/>
                <w:szCs w:val="20"/>
              </w:rPr>
            </w:pPr>
            <w:r w:rsidRPr="00CB1FF7">
              <w:rPr>
                <w:rFonts w:cs="Arial"/>
                <w:sz w:val="20"/>
                <w:szCs w:val="20"/>
              </w:rPr>
              <w:t>Typy projektów</w:t>
            </w:r>
            <w:r w:rsidR="00662618" w:rsidRPr="00CB1FF7">
              <w:rPr>
                <w:rFonts w:cs="Arial"/>
                <w:sz w:val="20"/>
                <w:szCs w:val="20"/>
              </w:rPr>
              <w:t>*</w:t>
            </w:r>
          </w:p>
          <w:p w14:paraId="7E87BD5E" w14:textId="77777777" w:rsidR="00662618" w:rsidRPr="00CB1FF7" w:rsidRDefault="00662618" w:rsidP="00CD71BA">
            <w:pPr>
              <w:spacing w:after="0" w:line="240" w:lineRule="auto"/>
              <w:ind w:right="41"/>
              <w:rPr>
                <w:rFonts w:cs="Arial"/>
                <w:sz w:val="20"/>
                <w:szCs w:val="20"/>
              </w:rPr>
            </w:pPr>
          </w:p>
          <w:p w14:paraId="00387E84" w14:textId="3878B888" w:rsidR="00662618" w:rsidRPr="00CB1FF7" w:rsidRDefault="00662618" w:rsidP="00CD71BA">
            <w:pPr>
              <w:spacing w:after="0" w:line="240" w:lineRule="auto"/>
              <w:ind w:right="41"/>
              <w:rPr>
                <w:rFonts w:ascii="Arial" w:hAnsi="Arial"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882" w:type="pct"/>
            <w:tcBorders>
              <w:top w:val="single" w:sz="4" w:space="0" w:color="auto"/>
              <w:left w:val="single" w:sz="4" w:space="0" w:color="auto"/>
              <w:bottom w:val="single" w:sz="4" w:space="0" w:color="auto"/>
              <w:right w:val="single" w:sz="4" w:space="0" w:color="auto"/>
            </w:tcBorders>
            <w:hideMark/>
          </w:tcPr>
          <w:p w14:paraId="125A2DF3" w14:textId="77777777" w:rsidR="006F762F" w:rsidRPr="00CB1FF7" w:rsidRDefault="006F762F" w:rsidP="00FD6D0B">
            <w:pPr>
              <w:spacing w:after="0" w:line="240" w:lineRule="auto"/>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28A18C43" w14:textId="77777777" w:rsidR="006F762F" w:rsidRPr="00CB1FF7" w:rsidRDefault="006F762F" w:rsidP="00C40767">
            <w:pPr>
              <w:numPr>
                <w:ilvl w:val="0"/>
                <w:numId w:val="170"/>
              </w:numPr>
              <w:spacing w:after="0" w:line="240" w:lineRule="auto"/>
              <w:ind w:left="452" w:right="-62" w:hanging="426"/>
              <w:contextualSpacing/>
              <w:rPr>
                <w:rFonts w:ascii="Arial" w:hAnsi="Arial" w:cs="Arial"/>
                <w:sz w:val="20"/>
                <w:szCs w:val="20"/>
              </w:rPr>
            </w:pPr>
            <w:r w:rsidRPr="00CB1FF7">
              <w:rPr>
                <w:rFonts w:cs="Arial"/>
                <w:sz w:val="20"/>
                <w:szCs w:val="20"/>
              </w:rPr>
              <w:t>Realizacja kompleksowych programów kształcenia praktycznego organizowanego w miej</w:t>
            </w:r>
            <w:r w:rsidR="00040E24" w:rsidRPr="00CB1FF7">
              <w:rPr>
                <w:rFonts w:cs="Arial"/>
                <w:sz w:val="20"/>
                <w:szCs w:val="20"/>
              </w:rPr>
              <w:t>scu pracy, w tym realizacja staż</w:t>
            </w:r>
            <w:r w:rsidRPr="00CB1FF7">
              <w:rPr>
                <w:rFonts w:cs="Arial"/>
                <w:sz w:val="20"/>
                <w:szCs w:val="20"/>
              </w:rPr>
              <w:t>y zawodowych uczniów u pracodawców, oraz kursy/szkolenia, które prowadzą do zdobycia dodatkowych uprawnień zwiększających szanse na rynku pracy</w:t>
            </w:r>
            <w:r w:rsidRPr="00CB1FF7">
              <w:rPr>
                <w:rStyle w:val="Odwoanieprzypisudolnego"/>
                <w:rFonts w:cs="Arial"/>
                <w:sz w:val="20"/>
                <w:szCs w:val="20"/>
              </w:rPr>
              <w:footnoteReference w:id="128"/>
            </w:r>
            <w:r w:rsidRPr="00CB1FF7">
              <w:rPr>
                <w:rFonts w:cs="Arial"/>
                <w:sz w:val="20"/>
                <w:szCs w:val="20"/>
              </w:rPr>
              <w:t>.</w:t>
            </w:r>
          </w:p>
          <w:p w14:paraId="588EA509" w14:textId="77777777" w:rsidR="006F762F" w:rsidRPr="00CB1FF7" w:rsidRDefault="006F762F" w:rsidP="00854AA1">
            <w:pPr>
              <w:numPr>
                <w:ilvl w:val="0"/>
                <w:numId w:val="170"/>
              </w:numPr>
              <w:spacing w:after="0" w:line="240" w:lineRule="auto"/>
              <w:ind w:left="452" w:right="-62" w:hanging="426"/>
              <w:contextualSpacing/>
              <w:rPr>
                <w:rFonts w:cs="Arial"/>
                <w:sz w:val="20"/>
                <w:szCs w:val="20"/>
              </w:rPr>
            </w:pPr>
            <w:r w:rsidRPr="00CB1FF7">
              <w:rPr>
                <w:rFonts w:cs="Arial"/>
                <w:sz w:val="20"/>
                <w:szCs w:val="20"/>
              </w:rPr>
              <w:t>Realizacja/wspieranie  dualnego systemu kształcenia i szkolenia- teoria plus praktyka dla uczniów objętych wsparciem projektowym.</w:t>
            </w:r>
          </w:p>
          <w:p w14:paraId="735E2D3F" w14:textId="77777777" w:rsidR="006F762F" w:rsidRPr="00CB1FF7" w:rsidRDefault="006F762F" w:rsidP="00854AA1">
            <w:pPr>
              <w:numPr>
                <w:ilvl w:val="0"/>
                <w:numId w:val="170"/>
              </w:numPr>
              <w:spacing w:after="0" w:line="240" w:lineRule="auto"/>
              <w:ind w:left="452" w:right="-62" w:hanging="426"/>
              <w:contextualSpacing/>
              <w:rPr>
                <w:rFonts w:cs="Arial"/>
                <w:sz w:val="20"/>
                <w:szCs w:val="20"/>
              </w:rPr>
            </w:pPr>
            <w:r w:rsidRPr="00CB1FF7">
              <w:rPr>
                <w:rFonts w:cs="Arial"/>
                <w:sz w:val="20"/>
                <w:szCs w:val="20"/>
              </w:rPr>
              <w:t>Rozwój współpracy szkół prowadzących kształcenie zawodowe  z otoczeniem społeczno – gospodarczym, szczególnie z pracodawcami/ przedsiębiorcami.</w:t>
            </w:r>
          </w:p>
          <w:p w14:paraId="7EFAC810" w14:textId="77777777" w:rsidR="006F762F" w:rsidRPr="00CB1FF7" w:rsidRDefault="006F762F" w:rsidP="00377512">
            <w:pPr>
              <w:numPr>
                <w:ilvl w:val="0"/>
                <w:numId w:val="170"/>
              </w:numPr>
              <w:spacing w:after="0" w:line="240" w:lineRule="auto"/>
              <w:ind w:left="452" w:right="-62" w:hanging="426"/>
              <w:contextualSpacing/>
              <w:rPr>
                <w:rFonts w:cs="Arial"/>
                <w:sz w:val="20"/>
                <w:szCs w:val="20"/>
              </w:rPr>
            </w:pPr>
            <w:r w:rsidRPr="00CB1FF7">
              <w:rPr>
                <w:rFonts w:cs="Arial"/>
                <w:sz w:val="20"/>
                <w:szCs w:val="20"/>
              </w:rPr>
              <w:t>Realizacja kompleksowych programów doradztwa zawodowego (oparta na współpracy różnych instytucji).</w:t>
            </w:r>
          </w:p>
          <w:p w14:paraId="75DA0984" w14:textId="77777777" w:rsidR="006F762F" w:rsidRPr="00CB1FF7" w:rsidRDefault="006F762F" w:rsidP="004C015C">
            <w:pPr>
              <w:numPr>
                <w:ilvl w:val="0"/>
                <w:numId w:val="170"/>
              </w:numPr>
              <w:spacing w:after="0" w:line="240" w:lineRule="auto"/>
              <w:ind w:left="452" w:right="-62" w:hanging="426"/>
              <w:contextualSpacing/>
              <w:rPr>
                <w:rFonts w:cs="Arial"/>
                <w:sz w:val="20"/>
                <w:szCs w:val="20"/>
              </w:rPr>
            </w:pPr>
            <w:r w:rsidRPr="00CB1FF7">
              <w:rPr>
                <w:rFonts w:cs="Arial"/>
                <w:sz w:val="20"/>
                <w:szCs w:val="20"/>
              </w:rPr>
              <w:t>Doposażenie</w:t>
            </w:r>
            <w:r w:rsidRPr="00CB1FF7">
              <w:rPr>
                <w:rStyle w:val="Odwoanieprzypisudolnego"/>
                <w:rFonts w:cs="Arial"/>
                <w:sz w:val="20"/>
                <w:szCs w:val="20"/>
              </w:rPr>
              <w:footnoteReference w:id="129"/>
            </w:r>
            <w:r w:rsidRPr="00CB1FF7">
              <w:rPr>
                <w:rFonts w:cs="Arial"/>
                <w:sz w:val="20"/>
                <w:szCs w:val="20"/>
              </w:rPr>
              <w:t xml:space="preserve"> szkół i placówek kształcenia zawodowego </w:t>
            </w:r>
            <w:r w:rsidRPr="00CB1FF7">
              <w:rPr>
                <w:rFonts w:cs="Arial"/>
                <w:sz w:val="20"/>
                <w:szCs w:val="20"/>
              </w:rPr>
              <w:br/>
              <w:t>w nowoczesny sprzęt i materiały dydaktyczne wyłącznie jako część projektów wspierających kształcenie zawodowe.</w:t>
            </w:r>
          </w:p>
          <w:p w14:paraId="48AC08F6" w14:textId="77777777" w:rsidR="006F762F" w:rsidRPr="00CB1FF7" w:rsidRDefault="006F762F" w:rsidP="004C015C">
            <w:pPr>
              <w:numPr>
                <w:ilvl w:val="0"/>
                <w:numId w:val="170"/>
              </w:numPr>
              <w:spacing w:after="0" w:line="240" w:lineRule="auto"/>
              <w:ind w:left="452" w:right="-62" w:hanging="426"/>
              <w:contextualSpacing/>
              <w:rPr>
                <w:rFonts w:cs="Arial"/>
                <w:sz w:val="20"/>
                <w:szCs w:val="20"/>
              </w:rPr>
            </w:pPr>
            <w:r w:rsidRPr="00CB1FF7">
              <w:rPr>
                <w:rFonts w:cs="Arial"/>
                <w:sz w:val="20"/>
                <w:szCs w:val="20"/>
              </w:rPr>
              <w:t>Upowszechnianie nowoczesnego nauczania poprzez rozwijanie metod aktywnego i praktycznego uczenia się (m.in. wykorzystanie TIK).</w:t>
            </w:r>
          </w:p>
          <w:p w14:paraId="0AE09086" w14:textId="77777777" w:rsidR="006F762F" w:rsidRPr="00CB1FF7" w:rsidRDefault="006F762F" w:rsidP="00A14109">
            <w:pPr>
              <w:numPr>
                <w:ilvl w:val="0"/>
                <w:numId w:val="170"/>
              </w:numPr>
              <w:spacing w:after="0" w:line="240" w:lineRule="auto"/>
              <w:ind w:left="452" w:right="-62" w:hanging="426"/>
              <w:contextualSpacing/>
              <w:rPr>
                <w:rFonts w:cs="Arial"/>
                <w:sz w:val="20"/>
                <w:szCs w:val="20"/>
              </w:rPr>
            </w:pPr>
            <w:r w:rsidRPr="00CB1FF7">
              <w:rPr>
                <w:rFonts w:cs="Arial"/>
                <w:sz w:val="20"/>
                <w:szCs w:val="20"/>
              </w:rPr>
              <w:t>Zwiększanie kompetencji kluczowych i umiejętności uniwersalnych niezbędnych na rynku pracy uczniów i/lub słuchaczy szkół/placówek prowadzących kształcenie zawodowe.</w:t>
            </w:r>
          </w:p>
          <w:p w14:paraId="64151F46" w14:textId="77777777" w:rsidR="006F762F" w:rsidRPr="00CB1FF7" w:rsidRDefault="006F762F" w:rsidP="00BC058C">
            <w:pPr>
              <w:numPr>
                <w:ilvl w:val="0"/>
                <w:numId w:val="170"/>
              </w:numPr>
              <w:spacing w:after="0" w:line="240" w:lineRule="auto"/>
              <w:ind w:left="452" w:right="-62" w:hanging="426"/>
              <w:contextualSpacing/>
              <w:rPr>
                <w:rFonts w:cs="Arial"/>
                <w:sz w:val="20"/>
                <w:szCs w:val="20"/>
              </w:rPr>
            </w:pPr>
            <w:r w:rsidRPr="00CB1FF7">
              <w:rPr>
                <w:rFonts w:cs="Arial"/>
                <w:sz w:val="20"/>
                <w:szCs w:val="20"/>
              </w:rPr>
              <w:t>Doskonalenie umiejętności nauczycieli, w tym nauczycieli zawodu i instruktorów praktycznej nauki zawodu oraz podnoszenie kompetencji lub kwalifikacji nauczycieli, w tym nauczycieli zawodu i instruktorów praktycznej nauki zawodu jakoczęść projektów wspierających kształcenie zawodowe.</w:t>
            </w:r>
          </w:p>
          <w:p w14:paraId="195D9BEB" w14:textId="77777777" w:rsidR="006F762F" w:rsidRPr="00CB1FF7" w:rsidRDefault="006F762F" w:rsidP="001B25C4">
            <w:pPr>
              <w:numPr>
                <w:ilvl w:val="0"/>
                <w:numId w:val="170"/>
              </w:numPr>
              <w:spacing w:after="0" w:line="240" w:lineRule="auto"/>
              <w:ind w:left="452" w:right="-62" w:hanging="426"/>
              <w:contextualSpacing/>
              <w:rPr>
                <w:rFonts w:cs="Arial"/>
                <w:sz w:val="20"/>
                <w:szCs w:val="20"/>
              </w:rPr>
            </w:pPr>
            <w:r w:rsidRPr="00CB1FF7">
              <w:rPr>
                <w:rFonts w:cs="Arial"/>
                <w:sz w:val="20"/>
                <w:szCs w:val="20"/>
              </w:rPr>
              <w:t xml:space="preserve">Tworzenie i rozwój centrów kształcenia zawodowego </w:t>
            </w:r>
            <w:r w:rsidRPr="00CB1FF7">
              <w:rPr>
                <w:rFonts w:cs="Arial"/>
                <w:sz w:val="20"/>
                <w:szCs w:val="20"/>
              </w:rPr>
              <w:br/>
              <w:t>i ustawicznego oraz wsparcie usług edukacyjnych realizowanych przez te podmioty lub inne zespoły realizujące zadania CKZiU na rzecz kształcenia zawodowego uczniów, a także podejmujących działania w zakresie poradnictwa edukacyjno - zawodowego i informacji zawodowej poprzez:</w:t>
            </w:r>
          </w:p>
          <w:p w14:paraId="373357E5" w14:textId="77777777" w:rsidR="006F762F" w:rsidRPr="00CB1FF7" w:rsidRDefault="006F762F" w:rsidP="00CE356A">
            <w:pPr>
              <w:numPr>
                <w:ilvl w:val="0"/>
                <w:numId w:val="171"/>
              </w:numPr>
              <w:tabs>
                <w:tab w:val="left" w:pos="452"/>
              </w:tabs>
              <w:spacing w:after="0" w:line="240" w:lineRule="auto"/>
              <w:ind w:left="452" w:right="-62" w:hanging="284"/>
              <w:contextualSpacing/>
              <w:rPr>
                <w:rFonts w:ascii="Times New Roman" w:hAnsi="Times New Roman" w:cs="Arial"/>
                <w:sz w:val="20"/>
                <w:szCs w:val="20"/>
              </w:rPr>
            </w:pPr>
            <w:r w:rsidRPr="00CB1FF7">
              <w:rPr>
                <w:rFonts w:cs="Arial"/>
                <w:sz w:val="20"/>
                <w:szCs w:val="20"/>
              </w:rPr>
              <w:t xml:space="preserve">przygotowanie szkół i placówek systemu oświaty prowadzących kształcenie zawodowe do </w:t>
            </w:r>
            <w:r w:rsidR="00552FBF" w:rsidRPr="00CB1FF7">
              <w:rPr>
                <w:rFonts w:cs="Arial"/>
                <w:sz w:val="20"/>
                <w:szCs w:val="20"/>
              </w:rPr>
              <w:t>utworzenia CKZ lub</w:t>
            </w:r>
            <w:r w:rsidRPr="00CB1FF7">
              <w:rPr>
                <w:rFonts w:cs="Arial"/>
                <w:sz w:val="20"/>
                <w:szCs w:val="20"/>
              </w:rPr>
              <w:t xml:space="preserve"> CKZiU lub innego zespołu realizującego zadania  </w:t>
            </w:r>
            <w:r w:rsidR="00552FBF" w:rsidRPr="00CB1FF7">
              <w:rPr>
                <w:rFonts w:cs="Arial"/>
                <w:sz w:val="20"/>
                <w:szCs w:val="20"/>
              </w:rPr>
              <w:t xml:space="preserve">CKZ lub </w:t>
            </w:r>
            <w:r w:rsidRPr="00CB1FF7">
              <w:rPr>
                <w:rFonts w:cs="Arial"/>
                <w:sz w:val="20"/>
                <w:szCs w:val="20"/>
              </w:rPr>
              <w:t>CKZiU dla określonej branży/zawodu;</w:t>
            </w:r>
          </w:p>
          <w:p w14:paraId="47BFB7A5" w14:textId="77777777" w:rsidR="006F762F" w:rsidRPr="00CB1FF7" w:rsidRDefault="006F762F" w:rsidP="00CD71BA">
            <w:pPr>
              <w:numPr>
                <w:ilvl w:val="0"/>
                <w:numId w:val="171"/>
              </w:numPr>
              <w:tabs>
                <w:tab w:val="left" w:pos="452"/>
              </w:tabs>
              <w:spacing w:after="120" w:line="240" w:lineRule="auto"/>
              <w:ind w:left="454" w:right="-62" w:hanging="284"/>
              <w:rPr>
                <w:rFonts w:ascii="Times New Roman" w:hAnsi="Times New Roman" w:cs="Arial"/>
                <w:sz w:val="20"/>
                <w:szCs w:val="20"/>
              </w:rPr>
            </w:pPr>
            <w:r w:rsidRPr="00CB1FF7">
              <w:rPr>
                <w:rFonts w:cs="Arial"/>
                <w:sz w:val="20"/>
                <w:szCs w:val="20"/>
              </w:rPr>
              <w:t xml:space="preserve">wsparcie realizacji zadań dla określonych branż/zawodów przez </w:t>
            </w:r>
            <w:r w:rsidR="00552FBF" w:rsidRPr="00CB1FF7">
              <w:rPr>
                <w:rFonts w:cs="Arial"/>
                <w:sz w:val="20"/>
                <w:szCs w:val="20"/>
              </w:rPr>
              <w:t xml:space="preserve">CKZ lub </w:t>
            </w:r>
            <w:r w:rsidRPr="00CB1FF7">
              <w:rPr>
                <w:rFonts w:cs="Arial"/>
                <w:sz w:val="20"/>
                <w:szCs w:val="20"/>
              </w:rPr>
              <w:t xml:space="preserve">CKZiU lub inne zespoły realizujące zadania  </w:t>
            </w:r>
            <w:r w:rsidR="00552FBF" w:rsidRPr="00CB1FF7">
              <w:rPr>
                <w:rFonts w:cs="Arial"/>
                <w:sz w:val="20"/>
                <w:szCs w:val="20"/>
              </w:rPr>
              <w:t xml:space="preserve">CKZ lub </w:t>
            </w:r>
            <w:r w:rsidRPr="00CB1FF7">
              <w:rPr>
                <w:rFonts w:cs="Arial"/>
                <w:sz w:val="20"/>
                <w:szCs w:val="20"/>
              </w:rPr>
              <w:t>CKZiU.</w:t>
            </w:r>
          </w:p>
          <w:p w14:paraId="20F50B69" w14:textId="77777777" w:rsidR="006F762F" w:rsidRPr="00CB1FF7" w:rsidRDefault="006F762F" w:rsidP="00C40767">
            <w:pPr>
              <w:tabs>
                <w:tab w:val="left" w:pos="5411"/>
                <w:tab w:val="left" w:pos="5493"/>
              </w:tabs>
              <w:spacing w:after="0" w:line="240" w:lineRule="auto"/>
              <w:ind w:left="24" w:right="82"/>
              <w:contextualSpacing/>
              <w:rPr>
                <w:rFonts w:ascii="Arial" w:eastAsia="Times New Roman" w:hAnsi="Arial" w:cs="Arial"/>
                <w:i/>
                <w:sz w:val="20"/>
                <w:szCs w:val="20"/>
                <w:lang w:eastAsia="pl-PL"/>
              </w:rPr>
            </w:pPr>
            <w:r w:rsidRPr="00CB1FF7">
              <w:rPr>
                <w:rFonts w:cs="Arial"/>
                <w:i/>
                <w:sz w:val="20"/>
                <w:szCs w:val="20"/>
              </w:rPr>
              <w:t xml:space="preserve">Wsparcie przewidziane </w:t>
            </w:r>
            <w:r w:rsidRPr="00CB1FF7">
              <w:rPr>
                <w:rFonts w:cs="Arial"/>
                <w:b/>
                <w:i/>
                <w:sz w:val="20"/>
                <w:szCs w:val="20"/>
              </w:rPr>
              <w:t>pkt. 9 lit. a</w:t>
            </w:r>
            <w:r w:rsidRPr="00CB1FF7">
              <w:rPr>
                <w:rFonts w:cs="Arial"/>
                <w:i/>
                <w:sz w:val="20"/>
                <w:szCs w:val="20"/>
              </w:rPr>
              <w:t xml:space="preserve"> musi być realizowane łącznie z </w:t>
            </w:r>
            <w:r w:rsidRPr="00CB1FF7">
              <w:rPr>
                <w:rFonts w:cs="Arial"/>
                <w:b/>
                <w:i/>
                <w:sz w:val="20"/>
                <w:szCs w:val="20"/>
              </w:rPr>
              <w:t>lit. b</w:t>
            </w:r>
            <w:r w:rsidRPr="00CB1FF7">
              <w:rPr>
                <w:rFonts w:cs="Arial"/>
                <w:i/>
                <w:sz w:val="20"/>
                <w:szCs w:val="20"/>
              </w:rPr>
              <w:t>, jako działanie uzupełniające.</w:t>
            </w:r>
          </w:p>
          <w:p w14:paraId="73C38625" w14:textId="77777777" w:rsidR="006F762F" w:rsidRPr="00CB1FF7" w:rsidRDefault="006F762F" w:rsidP="00854AA1">
            <w:pPr>
              <w:tabs>
                <w:tab w:val="left" w:pos="5493"/>
              </w:tabs>
              <w:spacing w:after="0" w:line="240" w:lineRule="auto"/>
              <w:ind w:left="24" w:right="82"/>
              <w:rPr>
                <w:rFonts w:cs="Arial"/>
                <w:i/>
                <w:sz w:val="20"/>
                <w:szCs w:val="20"/>
              </w:rPr>
            </w:pPr>
            <w:r w:rsidRPr="00CB1FF7">
              <w:rPr>
                <w:rFonts w:cs="Arial"/>
                <w:i/>
                <w:sz w:val="20"/>
                <w:szCs w:val="20"/>
              </w:rPr>
              <w:t xml:space="preserve">Działania, o których mowa w </w:t>
            </w:r>
            <w:r w:rsidRPr="00CB1FF7">
              <w:rPr>
                <w:rFonts w:cs="Arial"/>
                <w:b/>
                <w:i/>
                <w:sz w:val="20"/>
                <w:szCs w:val="20"/>
              </w:rPr>
              <w:t>typie nr 5</w:t>
            </w:r>
            <w:r w:rsidRPr="00CB1FF7">
              <w:rPr>
                <w:rFonts w:cs="Arial"/>
                <w:i/>
                <w:sz w:val="20"/>
                <w:szCs w:val="20"/>
              </w:rPr>
              <w:t xml:space="preserve"> muszą być realizowane łącznie z innym typem operacji oznacza to, że wsparcie </w:t>
            </w:r>
            <w:r w:rsidRPr="00CB1FF7">
              <w:rPr>
                <w:rFonts w:cs="Arial"/>
                <w:i/>
                <w:sz w:val="20"/>
                <w:szCs w:val="20"/>
              </w:rPr>
              <w:br/>
              <w:t>w zakresie doposażenia szkół może być realizowane jedynie jako działanie uzupełniające inny typ operacji.</w:t>
            </w:r>
          </w:p>
          <w:p w14:paraId="2EFE32D4" w14:textId="77777777" w:rsidR="006F762F" w:rsidRPr="00CB1FF7" w:rsidRDefault="006F762F" w:rsidP="00854AA1">
            <w:pPr>
              <w:tabs>
                <w:tab w:val="left" w:pos="5493"/>
              </w:tabs>
              <w:spacing w:after="0" w:line="240" w:lineRule="auto"/>
              <w:ind w:left="24" w:right="82"/>
              <w:rPr>
                <w:rFonts w:cs="Arial"/>
                <w:i/>
                <w:sz w:val="20"/>
                <w:szCs w:val="20"/>
              </w:rPr>
            </w:pPr>
            <w:r w:rsidRPr="00CB1FF7">
              <w:rPr>
                <w:rFonts w:cs="Arial"/>
                <w:i/>
                <w:sz w:val="20"/>
                <w:szCs w:val="20"/>
              </w:rPr>
              <w:t xml:space="preserve">Działania o których mowa w </w:t>
            </w:r>
            <w:r w:rsidRPr="00CB1FF7">
              <w:rPr>
                <w:rFonts w:cs="Arial"/>
                <w:b/>
                <w:i/>
                <w:sz w:val="20"/>
                <w:szCs w:val="20"/>
              </w:rPr>
              <w:t>typie nr 7</w:t>
            </w:r>
            <w:r w:rsidRPr="00CB1FF7">
              <w:rPr>
                <w:rFonts w:cs="Arial"/>
                <w:i/>
                <w:sz w:val="20"/>
                <w:szCs w:val="20"/>
              </w:rPr>
              <w:t xml:space="preserve"> w zakresie podnoszenia kompetencji kluczowych uczniów/słuchaczy może być realizowane wyłącznie jako uzupełnienie działań realizowanych na rzecz wsparcia kształcenia zawodowego. </w:t>
            </w:r>
          </w:p>
          <w:p w14:paraId="68F0AC61" w14:textId="77777777" w:rsidR="006F762F" w:rsidRPr="00CB1FF7" w:rsidRDefault="006F762F" w:rsidP="00377512">
            <w:pPr>
              <w:tabs>
                <w:tab w:val="left" w:pos="5493"/>
              </w:tabs>
              <w:spacing w:after="0" w:line="240" w:lineRule="auto"/>
              <w:ind w:left="24" w:right="82"/>
              <w:contextualSpacing/>
              <w:rPr>
                <w:rFonts w:cs="Arial"/>
                <w:i/>
                <w:sz w:val="20"/>
                <w:szCs w:val="20"/>
              </w:rPr>
            </w:pPr>
            <w:r w:rsidRPr="00CB1FF7">
              <w:rPr>
                <w:rFonts w:cs="Arial"/>
                <w:i/>
                <w:sz w:val="20"/>
                <w:szCs w:val="20"/>
              </w:rPr>
              <w:t xml:space="preserve">Działania, o których mowa w </w:t>
            </w:r>
            <w:r w:rsidRPr="00CB1FF7">
              <w:rPr>
                <w:rFonts w:cs="Arial"/>
                <w:b/>
                <w:i/>
                <w:sz w:val="20"/>
                <w:szCs w:val="20"/>
              </w:rPr>
              <w:t>typie nr 8</w:t>
            </w:r>
            <w:r w:rsidRPr="00CB1FF7">
              <w:rPr>
                <w:rFonts w:cs="Arial"/>
                <w:i/>
                <w:sz w:val="20"/>
                <w:szCs w:val="20"/>
              </w:rPr>
              <w:t xml:space="preserve"> muszą być realizowane łącznie z innym typem operacji, oznacza to że, wsparcie skierowane do nauczycieli/nauczycieli zawodu i instruktorów praktycznej nauki zawodu może być realizowane wyłącznie jako wsparcie uzupełniające w projektach skierowanych do szkół i uczniów.</w:t>
            </w:r>
          </w:p>
          <w:p w14:paraId="7411FC5F" w14:textId="77777777" w:rsidR="006F762F" w:rsidRPr="00CB1FF7" w:rsidRDefault="006F762F" w:rsidP="004C015C">
            <w:pPr>
              <w:tabs>
                <w:tab w:val="left" w:pos="5493"/>
              </w:tabs>
              <w:spacing w:after="0" w:line="240" w:lineRule="auto"/>
              <w:ind w:left="24" w:right="82"/>
              <w:contextualSpacing/>
              <w:rPr>
                <w:rFonts w:ascii="Arial" w:hAnsi="Arial" w:cs="Arial"/>
                <w:sz w:val="20"/>
                <w:szCs w:val="20"/>
              </w:rPr>
            </w:pPr>
          </w:p>
        </w:tc>
      </w:tr>
      <w:tr w:rsidR="00CB1FF7" w:rsidRPr="00CB1FF7" w14:paraId="3871CAC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B0632E6" w14:textId="77777777" w:rsidR="006F762F" w:rsidRPr="00CB1FF7" w:rsidRDefault="006F762F" w:rsidP="009A0B3E">
            <w:pPr>
              <w:numPr>
                <w:ilvl w:val="0"/>
                <w:numId w:val="428"/>
              </w:numPr>
              <w:suppressAutoHyphens/>
              <w:spacing w:after="0" w:line="240" w:lineRule="auto"/>
              <w:ind w:left="426" w:hanging="426"/>
              <w:rPr>
                <w:rFonts w:ascii="Arial" w:hAnsi="Arial" w:cs="Arial"/>
                <w:sz w:val="20"/>
                <w:szCs w:val="20"/>
              </w:rPr>
            </w:pPr>
            <w:r w:rsidRPr="00CB1FF7">
              <w:rPr>
                <w:rFonts w:cs="Arial"/>
                <w:sz w:val="20"/>
                <w:szCs w:val="20"/>
              </w:rPr>
              <w:t xml:space="preserve">Typ beneficjenta </w:t>
            </w:r>
          </w:p>
        </w:tc>
        <w:tc>
          <w:tcPr>
            <w:tcW w:w="882" w:type="pct"/>
            <w:tcBorders>
              <w:top w:val="single" w:sz="4" w:space="0" w:color="auto"/>
              <w:left w:val="single" w:sz="4" w:space="0" w:color="auto"/>
              <w:bottom w:val="single" w:sz="4" w:space="0" w:color="auto"/>
              <w:right w:val="single" w:sz="4" w:space="0" w:color="auto"/>
            </w:tcBorders>
            <w:hideMark/>
          </w:tcPr>
          <w:p w14:paraId="67DB9637" w14:textId="77777777" w:rsidR="006F762F" w:rsidRPr="00CB1FF7" w:rsidRDefault="006F762F" w:rsidP="00FD6D0B">
            <w:pPr>
              <w:spacing w:after="0" w:line="240" w:lineRule="auto"/>
              <w:ind w:left="24"/>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6E1EB523"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 tym m.in.: </w:t>
            </w:r>
          </w:p>
          <w:p w14:paraId="2B17F4E7" w14:textId="77777777" w:rsidR="006F762F" w:rsidRPr="00CB1FF7" w:rsidRDefault="006F762F" w:rsidP="00CD71BA">
            <w:pPr>
              <w:numPr>
                <w:ilvl w:val="0"/>
                <w:numId w:val="172"/>
              </w:numPr>
              <w:spacing w:after="0" w:line="240" w:lineRule="auto"/>
              <w:ind w:left="458" w:right="284" w:hanging="274"/>
              <w:rPr>
                <w:rFonts w:cs="Arial"/>
                <w:sz w:val="20"/>
                <w:szCs w:val="20"/>
              </w:rPr>
            </w:pPr>
            <w:r w:rsidRPr="00CB1FF7">
              <w:rPr>
                <w:rFonts w:cs="Arial"/>
                <w:sz w:val="20"/>
                <w:szCs w:val="20"/>
              </w:rPr>
              <w:t xml:space="preserve">szkoły/placówki prowadzące kształcenie zawodowe </w:t>
            </w:r>
            <w:r w:rsidRPr="00CB1FF7">
              <w:rPr>
                <w:rFonts w:cs="Arial"/>
                <w:sz w:val="20"/>
                <w:szCs w:val="20"/>
              </w:rPr>
              <w:br/>
              <w:t>i ich organy prowadzące,</w:t>
            </w:r>
          </w:p>
          <w:p w14:paraId="511B1F0E" w14:textId="77777777" w:rsidR="006F762F" w:rsidRPr="00CB1FF7" w:rsidRDefault="006F762F" w:rsidP="00CD71BA">
            <w:pPr>
              <w:numPr>
                <w:ilvl w:val="0"/>
                <w:numId w:val="172"/>
              </w:numPr>
              <w:spacing w:after="0" w:line="240" w:lineRule="auto"/>
              <w:ind w:left="458" w:right="284" w:hanging="274"/>
              <w:rPr>
                <w:rFonts w:cs="Arial"/>
                <w:sz w:val="20"/>
                <w:szCs w:val="20"/>
              </w:rPr>
            </w:pPr>
            <w:r w:rsidRPr="00CB1FF7">
              <w:rPr>
                <w:rFonts w:cs="Arial"/>
                <w:sz w:val="20"/>
                <w:szCs w:val="20"/>
              </w:rPr>
              <w:t>placówki kształcenia ustawicznego</w:t>
            </w:r>
            <w:r w:rsidR="0072157B" w:rsidRPr="00CB1FF7">
              <w:rPr>
                <w:rFonts w:cs="Arial"/>
                <w:sz w:val="20"/>
                <w:szCs w:val="20"/>
              </w:rPr>
              <w:t>,</w:t>
            </w:r>
            <w:r w:rsidRPr="00CB1FF7">
              <w:rPr>
                <w:rFonts w:cs="Arial"/>
                <w:sz w:val="20"/>
                <w:szCs w:val="20"/>
              </w:rPr>
              <w:t xml:space="preserve"> ośrodki dokształcania i doskonalenia zawodowego i ich organy prowadzące,</w:t>
            </w:r>
          </w:p>
          <w:p w14:paraId="18832D76" w14:textId="77777777" w:rsidR="006F762F" w:rsidRPr="00CB1FF7" w:rsidRDefault="006F762F" w:rsidP="00CD71BA">
            <w:pPr>
              <w:numPr>
                <w:ilvl w:val="0"/>
                <w:numId w:val="172"/>
              </w:numPr>
              <w:spacing w:after="0" w:line="240" w:lineRule="auto"/>
              <w:ind w:left="458" w:right="284" w:hanging="274"/>
              <w:rPr>
                <w:rFonts w:cs="Arial"/>
                <w:sz w:val="20"/>
                <w:szCs w:val="20"/>
              </w:rPr>
            </w:pPr>
            <w:r w:rsidRPr="00CB1FF7">
              <w:rPr>
                <w:rFonts w:cs="Arial"/>
                <w:sz w:val="20"/>
                <w:szCs w:val="20"/>
              </w:rPr>
              <w:t xml:space="preserve">szkoły policealne różnego typu i ich organy </w:t>
            </w:r>
          </w:p>
          <w:p w14:paraId="7B73C561" w14:textId="3FFF9E94" w:rsidR="006F762F" w:rsidRPr="00CB1FF7" w:rsidRDefault="006F762F" w:rsidP="00CD71BA">
            <w:pPr>
              <w:spacing w:after="0" w:line="240" w:lineRule="auto"/>
              <w:ind w:left="458" w:hanging="274"/>
              <w:contextualSpacing/>
              <w:rPr>
                <w:rFonts w:cs="Arial"/>
                <w:sz w:val="20"/>
                <w:szCs w:val="20"/>
              </w:rPr>
            </w:pPr>
            <w:r w:rsidRPr="00CB1FF7">
              <w:rPr>
                <w:rFonts w:cs="Arial"/>
                <w:sz w:val="20"/>
                <w:szCs w:val="20"/>
              </w:rPr>
              <w:t xml:space="preserve">      prowadzące,</w:t>
            </w:r>
          </w:p>
          <w:p w14:paraId="23681F50" w14:textId="77777777" w:rsidR="006F762F" w:rsidRPr="00CB1FF7" w:rsidRDefault="006F762F" w:rsidP="00CD71BA">
            <w:pPr>
              <w:numPr>
                <w:ilvl w:val="0"/>
                <w:numId w:val="173"/>
              </w:numPr>
              <w:spacing w:after="0" w:line="240" w:lineRule="auto"/>
              <w:ind w:left="458" w:hanging="274"/>
              <w:contextualSpacing/>
              <w:rPr>
                <w:rFonts w:cs="Arial"/>
                <w:sz w:val="20"/>
                <w:szCs w:val="20"/>
              </w:rPr>
            </w:pPr>
            <w:r w:rsidRPr="00CB1FF7">
              <w:rPr>
                <w:rFonts w:cs="Arial"/>
                <w:sz w:val="20"/>
                <w:szCs w:val="20"/>
              </w:rPr>
              <w:t>pracodawcy/przedsiębiorcy/uczelnie,</w:t>
            </w:r>
          </w:p>
          <w:p w14:paraId="6C860A50" w14:textId="77777777" w:rsidR="006F762F" w:rsidRPr="00CB1FF7" w:rsidRDefault="006F762F" w:rsidP="00CD71BA">
            <w:pPr>
              <w:numPr>
                <w:ilvl w:val="0"/>
                <w:numId w:val="173"/>
              </w:numPr>
              <w:spacing w:after="0" w:line="240" w:lineRule="auto"/>
              <w:ind w:left="458" w:hanging="274"/>
              <w:contextualSpacing/>
              <w:rPr>
                <w:rFonts w:cs="Arial"/>
                <w:sz w:val="20"/>
                <w:szCs w:val="20"/>
              </w:rPr>
            </w:pPr>
            <w:r w:rsidRPr="00CB1FF7">
              <w:rPr>
                <w:rFonts w:cs="Arial"/>
                <w:sz w:val="20"/>
                <w:szCs w:val="20"/>
              </w:rPr>
              <w:t>jednostki samorządu terytorialnego,</w:t>
            </w:r>
          </w:p>
          <w:p w14:paraId="6D469F7D" w14:textId="77777777" w:rsidR="006F762F" w:rsidRPr="00CB1FF7" w:rsidRDefault="006F762F" w:rsidP="00CD71BA">
            <w:pPr>
              <w:numPr>
                <w:ilvl w:val="0"/>
                <w:numId w:val="173"/>
              </w:numPr>
              <w:spacing w:after="0" w:line="240" w:lineRule="auto"/>
              <w:ind w:left="458" w:hanging="274"/>
              <w:contextualSpacing/>
              <w:rPr>
                <w:rFonts w:cs="Arial"/>
                <w:sz w:val="20"/>
                <w:szCs w:val="20"/>
              </w:rPr>
            </w:pPr>
            <w:r w:rsidRPr="00CB1FF7">
              <w:rPr>
                <w:rFonts w:cs="Arial"/>
                <w:sz w:val="20"/>
                <w:szCs w:val="20"/>
              </w:rPr>
              <w:t>osoby prawne,</w:t>
            </w:r>
          </w:p>
          <w:p w14:paraId="49616523" w14:textId="4C735ED8" w:rsidR="006F762F" w:rsidRPr="00CB1FF7" w:rsidRDefault="006F762F" w:rsidP="00CD71BA">
            <w:pPr>
              <w:numPr>
                <w:ilvl w:val="0"/>
                <w:numId w:val="173"/>
              </w:numPr>
              <w:spacing w:after="0" w:line="240" w:lineRule="auto"/>
              <w:ind w:left="458" w:hanging="274"/>
              <w:contextualSpacing/>
              <w:rPr>
                <w:rFonts w:ascii="Arial" w:hAnsi="Arial" w:cs="Arial"/>
                <w:sz w:val="20"/>
                <w:szCs w:val="20"/>
              </w:rPr>
            </w:pPr>
            <w:r w:rsidRPr="00CB1FF7">
              <w:rPr>
                <w:rFonts w:cs="Arial"/>
                <w:sz w:val="20"/>
                <w:szCs w:val="20"/>
              </w:rPr>
              <w:t>partnerzy społeczno</w:t>
            </w:r>
            <w:r w:rsidR="00504E7C" w:rsidRPr="00CB1FF7">
              <w:rPr>
                <w:rFonts w:cs="Arial"/>
                <w:sz w:val="20"/>
                <w:szCs w:val="20"/>
              </w:rPr>
              <w:t>-</w:t>
            </w:r>
            <w:r w:rsidRPr="00CB1FF7">
              <w:rPr>
                <w:rFonts w:cs="Arial"/>
                <w:sz w:val="20"/>
                <w:szCs w:val="20"/>
              </w:rPr>
              <w:t>gospodarczy.</w:t>
            </w:r>
          </w:p>
        </w:tc>
      </w:tr>
      <w:tr w:rsidR="00CB1FF7" w:rsidRPr="00CB1FF7" w14:paraId="0355037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07C1C31" w14:textId="77777777" w:rsidR="006F762F" w:rsidRPr="00CB1FF7" w:rsidRDefault="006F762F" w:rsidP="009A0B3E">
            <w:pPr>
              <w:numPr>
                <w:ilvl w:val="0"/>
                <w:numId w:val="428"/>
              </w:numPr>
              <w:tabs>
                <w:tab w:val="left" w:pos="426"/>
              </w:tabs>
              <w:suppressAutoHyphens/>
              <w:spacing w:after="0" w:line="240" w:lineRule="auto"/>
              <w:ind w:left="426" w:right="284" w:hanging="426"/>
              <w:rPr>
                <w:rFonts w:ascii="Arial" w:hAnsi="Arial" w:cs="Arial"/>
                <w:sz w:val="20"/>
                <w:szCs w:val="20"/>
              </w:rPr>
            </w:pPr>
            <w:r w:rsidRPr="00CB1FF7">
              <w:rPr>
                <w:rFonts w:cs="Arial"/>
                <w:sz w:val="20"/>
                <w:szCs w:val="20"/>
              </w:rPr>
              <w:t xml:space="preserve">Grupa docelowa/ ostateczni odbiorcy wsparcia </w:t>
            </w:r>
          </w:p>
        </w:tc>
        <w:tc>
          <w:tcPr>
            <w:tcW w:w="882" w:type="pct"/>
            <w:tcBorders>
              <w:top w:val="single" w:sz="4" w:space="0" w:color="auto"/>
              <w:left w:val="single" w:sz="4" w:space="0" w:color="auto"/>
              <w:bottom w:val="single" w:sz="4" w:space="0" w:color="auto"/>
              <w:right w:val="single" w:sz="4" w:space="0" w:color="auto"/>
            </w:tcBorders>
            <w:hideMark/>
          </w:tcPr>
          <w:p w14:paraId="3452419E" w14:textId="77777777" w:rsidR="006F762F" w:rsidRPr="00CB1FF7" w:rsidRDefault="006F762F" w:rsidP="00FD6D0B">
            <w:pPr>
              <w:spacing w:after="0" w:line="240" w:lineRule="auto"/>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52AC1E9E" w14:textId="77777777" w:rsidR="006F762F" w:rsidRPr="00CB1FF7" w:rsidRDefault="006F762F" w:rsidP="00CD71BA">
            <w:pPr>
              <w:numPr>
                <w:ilvl w:val="0"/>
                <w:numId w:val="174"/>
              </w:numPr>
              <w:spacing w:after="0" w:line="240" w:lineRule="auto"/>
              <w:ind w:left="458" w:hanging="274"/>
              <w:contextualSpacing/>
              <w:rPr>
                <w:rFonts w:ascii="Arial" w:hAnsi="Arial" w:cs="Arial"/>
                <w:sz w:val="20"/>
                <w:szCs w:val="20"/>
              </w:rPr>
            </w:pPr>
            <w:r w:rsidRPr="00CB1FF7">
              <w:rPr>
                <w:rFonts w:cs="Arial"/>
                <w:sz w:val="20"/>
                <w:szCs w:val="20"/>
              </w:rPr>
              <w:t>uczniowie szkół/placówek</w:t>
            </w:r>
            <w:r w:rsidRPr="00CB1FF7">
              <w:rPr>
                <w:rStyle w:val="Odwoanieprzypisudolnego"/>
                <w:rFonts w:cs="Arial"/>
                <w:sz w:val="20"/>
                <w:szCs w:val="20"/>
              </w:rPr>
              <w:footnoteReference w:id="130"/>
            </w:r>
            <w:r w:rsidRPr="00CB1FF7">
              <w:rPr>
                <w:rFonts w:cs="Arial"/>
                <w:sz w:val="20"/>
                <w:szCs w:val="20"/>
              </w:rPr>
              <w:t xml:space="preserve"> kształcenia zawodowego </w:t>
            </w:r>
            <w:r w:rsidRPr="00CB1FF7">
              <w:rPr>
                <w:rFonts w:cs="Arial"/>
                <w:sz w:val="20"/>
                <w:szCs w:val="20"/>
              </w:rPr>
              <w:br/>
              <w:t>(w tym specjalnego)</w:t>
            </w:r>
            <w:r w:rsidRPr="00CB1FF7">
              <w:rPr>
                <w:rStyle w:val="Odwoanieprzypisudolnego"/>
                <w:rFonts w:cs="Arial"/>
                <w:sz w:val="20"/>
                <w:szCs w:val="20"/>
              </w:rPr>
              <w:footnoteReference w:id="131"/>
            </w:r>
            <w:r w:rsidRPr="00CB1FF7">
              <w:rPr>
                <w:rFonts w:cs="Arial"/>
                <w:sz w:val="20"/>
                <w:szCs w:val="20"/>
              </w:rPr>
              <w:t>,</w:t>
            </w:r>
          </w:p>
          <w:p w14:paraId="301F7F09" w14:textId="77777777" w:rsidR="006F762F" w:rsidRPr="00CB1FF7" w:rsidRDefault="006F762F" w:rsidP="00CD71BA">
            <w:pPr>
              <w:numPr>
                <w:ilvl w:val="0"/>
                <w:numId w:val="174"/>
              </w:numPr>
              <w:spacing w:after="0" w:line="240" w:lineRule="auto"/>
              <w:ind w:left="458" w:hanging="274"/>
              <w:contextualSpacing/>
              <w:rPr>
                <w:rFonts w:cs="Arial"/>
                <w:sz w:val="20"/>
                <w:szCs w:val="20"/>
              </w:rPr>
            </w:pPr>
            <w:r w:rsidRPr="00CB1FF7">
              <w:rPr>
                <w:rFonts w:cs="Arial"/>
                <w:sz w:val="20"/>
                <w:szCs w:val="20"/>
              </w:rPr>
              <w:t>nauczyciele, w tym nauczyciele kształcenia zawodowego,</w:t>
            </w:r>
          </w:p>
          <w:p w14:paraId="43594028" w14:textId="77777777" w:rsidR="006F762F" w:rsidRPr="00CB1FF7" w:rsidRDefault="006F762F" w:rsidP="00CD71BA">
            <w:pPr>
              <w:numPr>
                <w:ilvl w:val="0"/>
                <w:numId w:val="174"/>
              </w:numPr>
              <w:spacing w:after="0" w:line="240" w:lineRule="auto"/>
              <w:ind w:left="458" w:hanging="274"/>
              <w:contextualSpacing/>
              <w:rPr>
                <w:rFonts w:cs="Arial"/>
                <w:sz w:val="20"/>
                <w:szCs w:val="20"/>
              </w:rPr>
            </w:pPr>
            <w:r w:rsidRPr="00CB1FF7">
              <w:rPr>
                <w:rFonts w:cs="Arial"/>
                <w:sz w:val="20"/>
                <w:szCs w:val="20"/>
              </w:rPr>
              <w:t>instruktorzy praktycznej nauki zawodu,</w:t>
            </w:r>
          </w:p>
          <w:p w14:paraId="51FF07BC" w14:textId="77777777" w:rsidR="006F762F" w:rsidRPr="00CB1FF7" w:rsidRDefault="006F762F" w:rsidP="00CD71BA">
            <w:pPr>
              <w:numPr>
                <w:ilvl w:val="0"/>
                <w:numId w:val="174"/>
              </w:numPr>
              <w:spacing w:after="0" w:line="240" w:lineRule="auto"/>
              <w:ind w:left="458" w:hanging="274"/>
              <w:contextualSpacing/>
              <w:rPr>
                <w:rFonts w:cs="Arial"/>
                <w:sz w:val="20"/>
                <w:szCs w:val="20"/>
              </w:rPr>
            </w:pPr>
            <w:r w:rsidRPr="00CB1FF7">
              <w:rPr>
                <w:rFonts w:cs="Arial"/>
                <w:sz w:val="20"/>
                <w:szCs w:val="20"/>
              </w:rPr>
              <w:t xml:space="preserve">słuchacze szkół/placówek </w:t>
            </w:r>
            <w:r w:rsidR="00FB2A72" w:rsidRPr="00CB1FF7">
              <w:rPr>
                <w:rFonts w:cs="Arial"/>
                <w:sz w:val="20"/>
                <w:szCs w:val="20"/>
              </w:rPr>
              <w:t xml:space="preserve">prowadzących </w:t>
            </w:r>
            <w:r w:rsidRPr="00CB1FF7">
              <w:rPr>
                <w:rFonts w:cs="Arial"/>
                <w:sz w:val="20"/>
                <w:szCs w:val="20"/>
              </w:rPr>
              <w:t>kształceni</w:t>
            </w:r>
            <w:r w:rsidR="00FB2A72" w:rsidRPr="00CB1FF7">
              <w:rPr>
                <w:rFonts w:cs="Arial"/>
                <w:sz w:val="20"/>
                <w:szCs w:val="20"/>
              </w:rPr>
              <w:t>e</w:t>
            </w:r>
            <w:r w:rsidRPr="00CB1FF7">
              <w:rPr>
                <w:rFonts w:cs="Arial"/>
                <w:sz w:val="20"/>
                <w:szCs w:val="20"/>
              </w:rPr>
              <w:t xml:space="preserve"> zawodowe</w:t>
            </w:r>
            <w:r w:rsidR="00FB2A72" w:rsidRPr="00CB1FF7">
              <w:rPr>
                <w:rFonts w:cs="Arial"/>
                <w:sz w:val="20"/>
                <w:szCs w:val="20"/>
              </w:rPr>
              <w:t>,</w:t>
            </w:r>
          </w:p>
          <w:p w14:paraId="3FD8A2E5" w14:textId="77777777" w:rsidR="006F762F" w:rsidRPr="00CB1FF7" w:rsidRDefault="006F762F" w:rsidP="00CD71BA">
            <w:pPr>
              <w:numPr>
                <w:ilvl w:val="0"/>
                <w:numId w:val="174"/>
              </w:numPr>
              <w:spacing w:after="0" w:line="240" w:lineRule="auto"/>
              <w:ind w:left="458" w:hanging="274"/>
              <w:contextualSpacing/>
              <w:rPr>
                <w:rFonts w:cs="Arial"/>
                <w:sz w:val="20"/>
                <w:szCs w:val="20"/>
              </w:rPr>
            </w:pPr>
            <w:r w:rsidRPr="00CB1FF7">
              <w:rPr>
                <w:rFonts w:cs="Arial"/>
                <w:sz w:val="20"/>
                <w:szCs w:val="20"/>
              </w:rPr>
              <w:t>szkoły/placówki prowadzące kształcenie zawodowe,</w:t>
            </w:r>
          </w:p>
          <w:p w14:paraId="74EDFEBC" w14:textId="010A5E76" w:rsidR="006F762F" w:rsidRPr="00CB1FF7" w:rsidRDefault="006F762F" w:rsidP="00CD71BA">
            <w:pPr>
              <w:numPr>
                <w:ilvl w:val="0"/>
                <w:numId w:val="174"/>
              </w:numPr>
              <w:spacing w:after="0" w:line="240" w:lineRule="auto"/>
              <w:ind w:left="458" w:hanging="274"/>
              <w:contextualSpacing/>
              <w:rPr>
                <w:rFonts w:cs="Arial"/>
                <w:sz w:val="20"/>
                <w:szCs w:val="20"/>
              </w:rPr>
            </w:pPr>
            <w:r w:rsidRPr="00CB1FF7">
              <w:rPr>
                <w:rFonts w:cs="Arial"/>
                <w:sz w:val="20"/>
                <w:szCs w:val="20"/>
              </w:rPr>
              <w:t>placówki kształcenia ustawicznego</w:t>
            </w:r>
          </w:p>
          <w:p w14:paraId="69526070" w14:textId="77777777" w:rsidR="00DB3F1F" w:rsidRPr="00CB1FF7" w:rsidRDefault="00DB3F1F" w:rsidP="00DB3F1F">
            <w:pPr>
              <w:spacing w:after="0" w:line="240" w:lineRule="auto"/>
              <w:contextualSpacing/>
              <w:rPr>
                <w:rFonts w:cs="Arial"/>
                <w:sz w:val="20"/>
                <w:szCs w:val="20"/>
              </w:rPr>
            </w:pPr>
          </w:p>
          <w:p w14:paraId="184AA97E" w14:textId="77777777" w:rsidR="00A25E7A" w:rsidRPr="00CB1FF7" w:rsidRDefault="00A25E7A">
            <w:pPr>
              <w:spacing w:after="0" w:line="240" w:lineRule="auto"/>
              <w:ind w:left="458"/>
              <w:contextualSpacing/>
              <w:rPr>
                <w:rFonts w:ascii="Arial" w:hAnsi="Arial" w:cs="Arial"/>
                <w:sz w:val="20"/>
                <w:szCs w:val="20"/>
              </w:rPr>
            </w:pPr>
          </w:p>
        </w:tc>
      </w:tr>
      <w:tr w:rsidR="00CB1FF7" w:rsidRPr="00CB1FF7" w14:paraId="24212F81" w14:textId="77777777" w:rsidTr="00FD6D0B">
        <w:trPr>
          <w:trHeight w:val="57"/>
        </w:trPr>
        <w:tc>
          <w:tcPr>
            <w:tcW w:w="1230" w:type="pct"/>
            <w:tcBorders>
              <w:top w:val="single" w:sz="4" w:space="0" w:color="auto"/>
              <w:left w:val="single" w:sz="4" w:space="0" w:color="auto"/>
              <w:right w:val="single" w:sz="4" w:space="0" w:color="auto"/>
            </w:tcBorders>
          </w:tcPr>
          <w:p w14:paraId="6F72CB03" w14:textId="77777777" w:rsidR="006F762F" w:rsidRPr="00CB1FF7" w:rsidRDefault="006F762F" w:rsidP="009A0B3E">
            <w:pPr>
              <w:numPr>
                <w:ilvl w:val="0"/>
                <w:numId w:val="428"/>
              </w:numPr>
              <w:suppressAutoHyphens/>
              <w:spacing w:after="0" w:line="240" w:lineRule="auto"/>
              <w:ind w:left="426" w:right="43" w:hanging="426"/>
              <w:rPr>
                <w:rFonts w:ascii="Arial" w:hAnsi="Arial"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770" w:type="pct"/>
            <w:gridSpan w:val="6"/>
            <w:tcBorders>
              <w:top w:val="single" w:sz="4" w:space="0" w:color="auto"/>
              <w:left w:val="single" w:sz="4" w:space="0" w:color="auto"/>
              <w:right w:val="single" w:sz="4" w:space="0" w:color="auto"/>
            </w:tcBorders>
            <w:hideMark/>
          </w:tcPr>
          <w:p w14:paraId="21E329AE"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Nie dotyczy</w:t>
            </w:r>
          </w:p>
          <w:p w14:paraId="22C2BEDF"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498D0EFE" w14:textId="77777777" w:rsidTr="00FD6D0B">
        <w:trPr>
          <w:trHeight w:val="57"/>
        </w:trPr>
        <w:tc>
          <w:tcPr>
            <w:tcW w:w="1230" w:type="pct"/>
            <w:tcBorders>
              <w:top w:val="single" w:sz="4" w:space="0" w:color="auto"/>
              <w:left w:val="single" w:sz="4" w:space="0" w:color="auto"/>
              <w:right w:val="single" w:sz="4" w:space="0" w:color="auto"/>
            </w:tcBorders>
          </w:tcPr>
          <w:p w14:paraId="28282E13" w14:textId="77777777" w:rsidR="006F762F" w:rsidRPr="00CB1FF7" w:rsidRDefault="006F762F" w:rsidP="009A0B3E">
            <w:pPr>
              <w:numPr>
                <w:ilvl w:val="0"/>
                <w:numId w:val="428"/>
              </w:numPr>
              <w:suppressAutoHyphens/>
              <w:spacing w:after="0" w:line="240" w:lineRule="auto"/>
              <w:ind w:left="426" w:right="43" w:hanging="426"/>
              <w:rPr>
                <w:rFonts w:cs="Arial"/>
                <w:sz w:val="20"/>
                <w:szCs w:val="20"/>
              </w:rPr>
            </w:pPr>
            <w:r w:rsidRPr="00CB1FF7">
              <w:rPr>
                <w:rFonts w:cs="Arial"/>
                <w:sz w:val="20"/>
                <w:szCs w:val="20"/>
              </w:rPr>
              <w:t>Instytucja wdrażająca</w:t>
            </w:r>
            <w:r w:rsidRPr="00CB1FF7">
              <w:rPr>
                <w:rFonts w:cs="Arial"/>
                <w:sz w:val="20"/>
                <w:szCs w:val="20"/>
              </w:rPr>
              <w:br/>
              <w:t>(jeśli dotyczy)</w:t>
            </w:r>
          </w:p>
        </w:tc>
        <w:tc>
          <w:tcPr>
            <w:tcW w:w="3770" w:type="pct"/>
            <w:gridSpan w:val="6"/>
            <w:tcBorders>
              <w:top w:val="single" w:sz="4" w:space="0" w:color="auto"/>
              <w:left w:val="single" w:sz="4" w:space="0" w:color="auto"/>
              <w:right w:val="single" w:sz="4" w:space="0" w:color="auto"/>
            </w:tcBorders>
          </w:tcPr>
          <w:p w14:paraId="287C49F3"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Nie dotyczy</w:t>
            </w:r>
          </w:p>
          <w:p w14:paraId="432DA7D9" w14:textId="77777777" w:rsidR="006F762F" w:rsidRPr="00CB1FF7" w:rsidRDefault="006F762F" w:rsidP="00FD6D0B">
            <w:pPr>
              <w:spacing w:after="0" w:line="240" w:lineRule="auto"/>
              <w:ind w:left="113" w:right="284"/>
              <w:rPr>
                <w:rFonts w:cs="Arial"/>
                <w:sz w:val="20"/>
                <w:szCs w:val="20"/>
              </w:rPr>
            </w:pPr>
          </w:p>
        </w:tc>
      </w:tr>
      <w:tr w:rsidR="00CB1FF7" w:rsidRPr="00CB1FF7" w14:paraId="6D792351" w14:textId="77777777" w:rsidTr="00FD6D0B">
        <w:trPr>
          <w:trHeight w:val="57"/>
        </w:trPr>
        <w:tc>
          <w:tcPr>
            <w:tcW w:w="1230" w:type="pct"/>
            <w:vMerge w:val="restart"/>
            <w:tcBorders>
              <w:top w:val="single" w:sz="4" w:space="0" w:color="auto"/>
              <w:left w:val="single" w:sz="4" w:space="0" w:color="auto"/>
              <w:right w:val="single" w:sz="4" w:space="0" w:color="auto"/>
            </w:tcBorders>
          </w:tcPr>
          <w:p w14:paraId="4384F3F9" w14:textId="77777777" w:rsidR="006F762F" w:rsidRPr="00CB1FF7" w:rsidRDefault="006F762F" w:rsidP="009A0B3E">
            <w:pPr>
              <w:numPr>
                <w:ilvl w:val="0"/>
                <w:numId w:val="428"/>
              </w:numPr>
              <w:spacing w:after="0" w:line="240" w:lineRule="auto"/>
              <w:ind w:left="426" w:right="-97" w:hanging="426"/>
              <w:rPr>
                <w:rFonts w:ascii="Arial" w:hAnsi="Arial"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882" w:type="pct"/>
            <w:tcBorders>
              <w:top w:val="single" w:sz="4" w:space="0" w:color="auto"/>
              <w:left w:val="single" w:sz="4" w:space="0" w:color="auto"/>
              <w:bottom w:val="single" w:sz="4" w:space="0" w:color="auto"/>
              <w:right w:val="single" w:sz="4" w:space="0" w:color="auto"/>
            </w:tcBorders>
            <w:hideMark/>
          </w:tcPr>
          <w:p w14:paraId="5E907F28" w14:textId="77777777" w:rsidR="006F762F" w:rsidRPr="00CB1FF7" w:rsidRDefault="006F762F" w:rsidP="00FD6D0B">
            <w:pPr>
              <w:spacing w:after="0" w:line="240" w:lineRule="auto"/>
              <w:ind w:right="284" w:firstLine="35"/>
              <w:rPr>
                <w:rFonts w:ascii="Arial" w:hAnsi="Arial" w:cs="Arial"/>
                <w:sz w:val="20"/>
                <w:szCs w:val="20"/>
              </w:rPr>
            </w:pPr>
            <w:r w:rsidRPr="00CB1FF7">
              <w:rPr>
                <w:sz w:val="20"/>
                <w:szCs w:val="20"/>
              </w:rPr>
              <w:t>Region słabiej rozwinięty</w:t>
            </w:r>
          </w:p>
        </w:tc>
        <w:tc>
          <w:tcPr>
            <w:tcW w:w="2888" w:type="pct"/>
            <w:gridSpan w:val="5"/>
            <w:tcBorders>
              <w:top w:val="single" w:sz="4" w:space="0" w:color="auto"/>
              <w:left w:val="single" w:sz="4" w:space="0" w:color="auto"/>
              <w:bottom w:val="single" w:sz="4" w:space="0" w:color="auto"/>
              <w:right w:val="single" w:sz="4" w:space="0" w:color="auto"/>
            </w:tcBorders>
            <w:hideMark/>
          </w:tcPr>
          <w:p w14:paraId="686B0A5B"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10BD1F23" w14:textId="77777777" w:rsidTr="00FD6D0B">
        <w:trPr>
          <w:trHeight w:val="57"/>
        </w:trPr>
        <w:tc>
          <w:tcPr>
            <w:tcW w:w="1230" w:type="pct"/>
            <w:vMerge/>
            <w:tcBorders>
              <w:left w:val="single" w:sz="4" w:space="0" w:color="auto"/>
              <w:right w:val="single" w:sz="4" w:space="0" w:color="auto"/>
            </w:tcBorders>
            <w:vAlign w:val="center"/>
            <w:hideMark/>
          </w:tcPr>
          <w:p w14:paraId="5B4CC798" w14:textId="77777777" w:rsidR="006F762F" w:rsidRPr="00CB1FF7" w:rsidRDefault="006F762F" w:rsidP="009A0B3E">
            <w:pPr>
              <w:numPr>
                <w:ilvl w:val="0"/>
                <w:numId w:val="428"/>
              </w:numPr>
              <w:spacing w:after="0" w:line="240" w:lineRule="auto"/>
              <w:ind w:left="426" w:hanging="426"/>
              <w:rPr>
                <w:rFonts w:ascii="Arial" w:hAnsi="Arial" w:cs="Arial"/>
                <w:sz w:val="20"/>
                <w:szCs w:val="20"/>
              </w:rPr>
            </w:pPr>
          </w:p>
        </w:tc>
        <w:tc>
          <w:tcPr>
            <w:tcW w:w="882" w:type="pct"/>
            <w:tcBorders>
              <w:top w:val="single" w:sz="4" w:space="0" w:color="auto"/>
              <w:left w:val="single" w:sz="4" w:space="0" w:color="auto"/>
              <w:bottom w:val="single" w:sz="4" w:space="0" w:color="auto"/>
              <w:right w:val="single" w:sz="4" w:space="0" w:color="auto"/>
            </w:tcBorders>
            <w:hideMark/>
          </w:tcPr>
          <w:p w14:paraId="2B920516" w14:textId="77777777" w:rsidR="006F762F" w:rsidRPr="00CB1FF7" w:rsidRDefault="006F762F" w:rsidP="00FD6D0B">
            <w:pPr>
              <w:spacing w:after="0" w:line="240" w:lineRule="auto"/>
              <w:ind w:right="284" w:firstLine="35"/>
              <w:rPr>
                <w:rFonts w:ascii="Arial" w:hAnsi="Arial"/>
                <w:sz w:val="20"/>
                <w:szCs w:val="20"/>
              </w:rPr>
            </w:pPr>
            <w:r w:rsidRPr="00CB1FF7">
              <w:rPr>
                <w:sz w:val="20"/>
                <w:szCs w:val="20"/>
              </w:rPr>
              <w:t>Działanie 8.5</w:t>
            </w:r>
          </w:p>
        </w:tc>
        <w:tc>
          <w:tcPr>
            <w:tcW w:w="2888" w:type="pct"/>
            <w:gridSpan w:val="5"/>
            <w:tcBorders>
              <w:top w:val="single" w:sz="4" w:space="0" w:color="auto"/>
              <w:left w:val="single" w:sz="4" w:space="0" w:color="auto"/>
              <w:bottom w:val="single" w:sz="4" w:space="0" w:color="auto"/>
              <w:right w:val="single" w:sz="4" w:space="0" w:color="auto"/>
            </w:tcBorders>
            <w:hideMark/>
          </w:tcPr>
          <w:p w14:paraId="1BD9E1EE" w14:textId="4107B68A" w:rsidR="006F762F" w:rsidRPr="00CB1FF7" w:rsidRDefault="009D1A31" w:rsidP="00FD6D0B">
            <w:pPr>
              <w:spacing w:after="0" w:line="240" w:lineRule="auto"/>
              <w:ind w:left="113" w:right="284"/>
              <w:rPr>
                <w:rFonts w:ascii="Arial" w:hAnsi="Arial" w:cs="Arial"/>
                <w:b/>
                <w:sz w:val="20"/>
                <w:szCs w:val="20"/>
              </w:rPr>
            </w:pPr>
            <w:r>
              <w:rPr>
                <w:rFonts w:cs="Arial"/>
                <w:b/>
                <w:sz w:val="20"/>
                <w:szCs w:val="20"/>
              </w:rPr>
              <w:t>37 930 654,00</w:t>
            </w:r>
          </w:p>
        </w:tc>
      </w:tr>
      <w:tr w:rsidR="00CB1FF7" w:rsidRPr="00CB1FF7" w14:paraId="29BCF94D"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4260339E" w14:textId="77777777" w:rsidR="006F762F" w:rsidRPr="00CB1FF7" w:rsidRDefault="006F762F" w:rsidP="009A0B3E">
            <w:pPr>
              <w:numPr>
                <w:ilvl w:val="0"/>
                <w:numId w:val="428"/>
              </w:numPr>
              <w:spacing w:after="0" w:line="240" w:lineRule="auto"/>
              <w:ind w:left="426" w:hanging="426"/>
              <w:rPr>
                <w:rFonts w:ascii="Arial" w:hAnsi="Arial" w:cs="Arial"/>
                <w:sz w:val="20"/>
                <w:szCs w:val="20"/>
              </w:rPr>
            </w:pPr>
          </w:p>
        </w:tc>
        <w:tc>
          <w:tcPr>
            <w:tcW w:w="882" w:type="pct"/>
            <w:tcBorders>
              <w:top w:val="single" w:sz="4" w:space="0" w:color="auto"/>
              <w:left w:val="single" w:sz="4" w:space="0" w:color="auto"/>
              <w:bottom w:val="single" w:sz="4" w:space="0" w:color="auto"/>
              <w:right w:val="single" w:sz="4" w:space="0" w:color="auto"/>
            </w:tcBorders>
            <w:hideMark/>
          </w:tcPr>
          <w:p w14:paraId="7FA90D2F" w14:textId="77777777" w:rsidR="006F762F" w:rsidRPr="00CB1FF7" w:rsidRDefault="006F762F" w:rsidP="00FD6D0B">
            <w:pPr>
              <w:spacing w:after="0" w:line="240" w:lineRule="auto"/>
              <w:ind w:right="-97" w:firstLine="35"/>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136BCDA5" w14:textId="777DC33B" w:rsidR="006F762F" w:rsidRPr="00CB1FF7" w:rsidRDefault="009C6D08" w:rsidP="00FD6D0B">
            <w:pPr>
              <w:spacing w:after="0" w:line="240" w:lineRule="auto"/>
              <w:ind w:left="113" w:right="284"/>
              <w:rPr>
                <w:rFonts w:ascii="Arial" w:hAnsi="Arial" w:cs="Arial"/>
                <w:b/>
                <w:sz w:val="20"/>
                <w:szCs w:val="20"/>
              </w:rPr>
            </w:pPr>
            <w:r>
              <w:rPr>
                <w:rFonts w:cs="Arial"/>
                <w:b/>
                <w:sz w:val="20"/>
                <w:szCs w:val="20"/>
              </w:rPr>
              <w:t>23 775 100,00</w:t>
            </w:r>
          </w:p>
        </w:tc>
      </w:tr>
      <w:tr w:rsidR="00CB1FF7" w:rsidRPr="00CB1FF7" w14:paraId="73D401C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1B4C7F4" w14:textId="77777777" w:rsidR="006F762F" w:rsidRPr="00CB1FF7" w:rsidRDefault="006F762F" w:rsidP="009A0B3E">
            <w:pPr>
              <w:numPr>
                <w:ilvl w:val="0"/>
                <w:numId w:val="428"/>
              </w:numPr>
              <w:suppressAutoHyphens/>
              <w:spacing w:after="0" w:line="240" w:lineRule="auto"/>
              <w:ind w:left="426" w:right="-97" w:hanging="426"/>
              <w:rPr>
                <w:rFonts w:ascii="Arial" w:hAnsi="Arial"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w:t>
            </w:r>
            <w:r w:rsidRPr="00CB1FF7">
              <w:rPr>
                <w:rFonts w:cs="Arial"/>
                <w:sz w:val="20"/>
                <w:szCs w:val="20"/>
              </w:rPr>
              <w:br/>
              <w:t xml:space="preserve">z innymi PO  </w:t>
            </w:r>
            <w:r w:rsidRPr="00CB1FF7">
              <w:rPr>
                <w:rFonts w:cs="Arial"/>
                <w:sz w:val="20"/>
                <w:szCs w:val="20"/>
              </w:rPr>
              <w:br/>
              <w:t>(jeśli dotyczy)</w:t>
            </w:r>
          </w:p>
        </w:tc>
        <w:tc>
          <w:tcPr>
            <w:tcW w:w="882" w:type="pct"/>
            <w:tcBorders>
              <w:top w:val="single" w:sz="4" w:space="0" w:color="auto"/>
              <w:left w:val="single" w:sz="4" w:space="0" w:color="auto"/>
              <w:bottom w:val="single" w:sz="4" w:space="0" w:color="auto"/>
              <w:right w:val="single" w:sz="4" w:space="0" w:color="auto"/>
            </w:tcBorders>
            <w:hideMark/>
          </w:tcPr>
          <w:p w14:paraId="1F67B256" w14:textId="77777777" w:rsidR="006F762F" w:rsidRPr="00CB1FF7" w:rsidRDefault="006F762F" w:rsidP="00FD6D0B">
            <w:pPr>
              <w:tabs>
                <w:tab w:val="left" w:pos="1440"/>
              </w:tabs>
              <w:spacing w:after="0" w:line="240" w:lineRule="auto"/>
              <w:ind w:left="22" w:right="45"/>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683146C9" w14:textId="77777777" w:rsidR="006F762F" w:rsidRPr="00CB1FF7" w:rsidRDefault="006F762F" w:rsidP="00FD6D0B">
            <w:pPr>
              <w:spacing w:after="0" w:line="240" w:lineRule="auto"/>
              <w:ind w:left="22"/>
              <w:contextualSpacing/>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45757A0A" w14:textId="77777777" w:rsidR="006F762F" w:rsidRPr="00CB1FF7" w:rsidRDefault="006F762F" w:rsidP="009A0B3E">
            <w:pPr>
              <w:numPr>
                <w:ilvl w:val="0"/>
                <w:numId w:val="175"/>
              </w:numPr>
              <w:spacing w:after="0" w:line="240" w:lineRule="auto"/>
              <w:ind w:left="315" w:hanging="283"/>
              <w:contextualSpacing/>
              <w:rPr>
                <w:rFonts w:cs="Arial"/>
                <w:sz w:val="20"/>
                <w:szCs w:val="20"/>
              </w:rPr>
            </w:pPr>
            <w:r w:rsidRPr="00CB1FF7">
              <w:rPr>
                <w:rFonts w:cs="Arial"/>
                <w:sz w:val="20"/>
                <w:szCs w:val="20"/>
              </w:rPr>
              <w:t>Komitet Monitorujący RPOWŚ na lata 2014-2020,</w:t>
            </w:r>
          </w:p>
          <w:p w14:paraId="46D7B67C" w14:textId="77777777" w:rsidR="006F762F" w:rsidRPr="00CB1FF7" w:rsidRDefault="006F762F" w:rsidP="009A0B3E">
            <w:pPr>
              <w:numPr>
                <w:ilvl w:val="0"/>
                <w:numId w:val="175"/>
              </w:numPr>
              <w:spacing w:after="0" w:line="240" w:lineRule="auto"/>
              <w:ind w:left="315" w:hanging="283"/>
              <w:contextualSpacing/>
              <w:rPr>
                <w:rFonts w:cs="Arial"/>
                <w:sz w:val="20"/>
                <w:szCs w:val="20"/>
              </w:rPr>
            </w:pPr>
            <w:r w:rsidRPr="00CB1FF7">
              <w:rPr>
                <w:rFonts w:cs="Arial"/>
                <w:sz w:val="20"/>
                <w:szCs w:val="20"/>
              </w:rPr>
              <w:t>kryteria wyboru projektów,</w:t>
            </w:r>
          </w:p>
          <w:p w14:paraId="5C809F9E" w14:textId="77777777" w:rsidR="006F762F" w:rsidRPr="00CB1FF7" w:rsidRDefault="006F762F" w:rsidP="009A0B3E">
            <w:pPr>
              <w:numPr>
                <w:ilvl w:val="0"/>
                <w:numId w:val="175"/>
              </w:numPr>
              <w:spacing w:after="0" w:line="240" w:lineRule="auto"/>
              <w:ind w:left="315" w:hanging="283"/>
              <w:contextualSpacing/>
              <w:rPr>
                <w:rFonts w:cs="Arial"/>
                <w:sz w:val="20"/>
                <w:szCs w:val="20"/>
              </w:rPr>
            </w:pPr>
            <w:r w:rsidRPr="00CB1FF7">
              <w:rPr>
                <w:rFonts w:cs="Arial"/>
                <w:sz w:val="20"/>
                <w:szCs w:val="20"/>
              </w:rPr>
              <w:t>działania w zakresie informacji i promocji,</w:t>
            </w:r>
          </w:p>
          <w:p w14:paraId="4D7851CE" w14:textId="77777777" w:rsidR="006F762F" w:rsidRPr="00CB1FF7" w:rsidRDefault="006F762F" w:rsidP="009A0B3E">
            <w:pPr>
              <w:numPr>
                <w:ilvl w:val="0"/>
                <w:numId w:val="175"/>
              </w:numPr>
              <w:spacing w:after="0" w:line="240" w:lineRule="auto"/>
              <w:ind w:left="315" w:hanging="283"/>
              <w:contextualSpacing/>
              <w:rPr>
                <w:rFonts w:cs="Arial"/>
                <w:sz w:val="20"/>
                <w:szCs w:val="20"/>
                <w:lang w:val="en-US"/>
              </w:rPr>
            </w:pPr>
            <w:r w:rsidRPr="00CB1FF7">
              <w:rPr>
                <w:rFonts w:cs="Arial"/>
                <w:sz w:val="20"/>
                <w:szCs w:val="20"/>
                <w:lang w:val="en-US"/>
              </w:rPr>
              <w:t>monitoring i ewaluacja,</w:t>
            </w:r>
            <w:r w:rsidRPr="00CB1FF7">
              <w:rPr>
                <w:rFonts w:cs="Arial"/>
                <w:i/>
                <w:sz w:val="20"/>
                <w:szCs w:val="20"/>
                <w:lang w:val="en-US"/>
              </w:rPr>
              <w:t>cross- financing</w:t>
            </w:r>
            <w:r w:rsidRPr="00CB1FF7">
              <w:rPr>
                <w:rFonts w:cs="Arial"/>
                <w:sz w:val="20"/>
                <w:szCs w:val="20"/>
                <w:lang w:val="en-US"/>
              </w:rPr>
              <w:t>,</w:t>
            </w:r>
          </w:p>
          <w:p w14:paraId="1BE72AC6" w14:textId="77777777" w:rsidR="006F762F" w:rsidRPr="00CB1FF7" w:rsidRDefault="006F762F" w:rsidP="009A0B3E">
            <w:pPr>
              <w:numPr>
                <w:ilvl w:val="0"/>
                <w:numId w:val="175"/>
              </w:numPr>
              <w:spacing w:after="0" w:line="240" w:lineRule="auto"/>
              <w:ind w:left="315" w:hanging="283"/>
              <w:contextualSpacing/>
              <w:rPr>
                <w:rFonts w:cs="Arial"/>
                <w:sz w:val="20"/>
                <w:szCs w:val="20"/>
              </w:rPr>
            </w:pPr>
            <w:r w:rsidRPr="00CB1FF7">
              <w:rPr>
                <w:rFonts w:cs="Arial"/>
                <w:sz w:val="20"/>
                <w:szCs w:val="20"/>
              </w:rPr>
              <w:t>komplementarność z Priorytetem Inwestycyjnym 10a</w:t>
            </w:r>
            <w:r w:rsidRPr="00CB1FF7">
              <w:rPr>
                <w:rFonts w:cs="Arial"/>
                <w:i/>
                <w:sz w:val="20"/>
                <w:szCs w:val="20"/>
              </w:rPr>
              <w:t>.</w:t>
            </w:r>
          </w:p>
          <w:p w14:paraId="0E60A6BB" w14:textId="77777777" w:rsidR="006F762F" w:rsidRPr="00CB1FF7" w:rsidRDefault="006F762F" w:rsidP="00FD6D0B">
            <w:pPr>
              <w:spacing w:after="0" w:line="240" w:lineRule="auto"/>
              <w:ind w:left="22"/>
              <w:contextualSpacing/>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PO:</w:t>
            </w:r>
          </w:p>
          <w:p w14:paraId="2CE8FB46" w14:textId="77777777" w:rsidR="006F762F" w:rsidRPr="00CB1FF7" w:rsidRDefault="006F762F" w:rsidP="009A0B3E">
            <w:pPr>
              <w:numPr>
                <w:ilvl w:val="0"/>
                <w:numId w:val="176"/>
              </w:numPr>
              <w:spacing w:after="0" w:line="240" w:lineRule="auto"/>
              <w:ind w:left="315" w:hanging="283"/>
              <w:contextualSpacing/>
              <w:rPr>
                <w:rFonts w:cs="Arial"/>
                <w:sz w:val="20"/>
                <w:szCs w:val="20"/>
              </w:rPr>
            </w:pPr>
            <w:r w:rsidRPr="00CB1FF7">
              <w:rPr>
                <w:rFonts w:cs="Arial"/>
                <w:sz w:val="20"/>
                <w:szCs w:val="20"/>
              </w:rPr>
              <w:t>Wspólna Lista Wskaźników Kluczowych,</w:t>
            </w:r>
          </w:p>
          <w:p w14:paraId="00FC6DC5" w14:textId="77777777" w:rsidR="006F762F" w:rsidRPr="00CB1FF7" w:rsidRDefault="006F762F" w:rsidP="009A0B3E">
            <w:pPr>
              <w:numPr>
                <w:ilvl w:val="0"/>
                <w:numId w:val="176"/>
              </w:numPr>
              <w:spacing w:after="0" w:line="240" w:lineRule="auto"/>
              <w:ind w:left="315" w:hanging="283"/>
              <w:contextualSpacing/>
              <w:rPr>
                <w:rFonts w:cs="Arial"/>
                <w:sz w:val="20"/>
                <w:szCs w:val="20"/>
              </w:rPr>
            </w:pPr>
            <w:r w:rsidRPr="00CB1FF7">
              <w:rPr>
                <w:rFonts w:cs="Arial"/>
                <w:sz w:val="20"/>
                <w:szCs w:val="20"/>
              </w:rPr>
              <w:t>Kontrakt Terytorialny dla Województwa Świętokrzyskiego na lata 2014-2020,</w:t>
            </w:r>
          </w:p>
          <w:p w14:paraId="6F0BE106" w14:textId="77777777" w:rsidR="006F762F" w:rsidRPr="00CB1FF7" w:rsidRDefault="006F762F" w:rsidP="009A0B3E">
            <w:pPr>
              <w:numPr>
                <w:ilvl w:val="0"/>
                <w:numId w:val="176"/>
              </w:numPr>
              <w:spacing w:after="0" w:line="240" w:lineRule="auto"/>
              <w:ind w:left="315" w:hanging="283"/>
              <w:contextualSpacing/>
              <w:rPr>
                <w:rFonts w:cs="Arial"/>
                <w:sz w:val="20"/>
                <w:szCs w:val="20"/>
              </w:rPr>
            </w:pPr>
            <w:r w:rsidRPr="00CB1FF7">
              <w:rPr>
                <w:rFonts w:cs="Arial"/>
                <w:i/>
                <w:sz w:val="20"/>
                <w:szCs w:val="20"/>
              </w:rPr>
              <w:t>W</w:t>
            </w:r>
            <w:r w:rsidRPr="00CB1FF7">
              <w:rPr>
                <w:i/>
                <w:sz w:val="20"/>
                <w:szCs w:val="20"/>
              </w:rPr>
              <w:t>ytyczne w zakresie realizacji przedsięwzięć  z udziałem środków Europejskiego Funduszu Społecznego w obszarze edukacji na lata 2014-2020.</w:t>
            </w:r>
          </w:p>
          <w:p w14:paraId="35C4A7CE" w14:textId="77777777" w:rsidR="006F762F" w:rsidRPr="00CB1FF7" w:rsidRDefault="006F762F" w:rsidP="00FD6D0B">
            <w:pPr>
              <w:spacing w:after="0" w:line="240" w:lineRule="auto"/>
              <w:ind w:left="22"/>
              <w:contextualSpacing/>
              <w:rPr>
                <w:rFonts w:cs="Arial"/>
                <w:sz w:val="20"/>
                <w:szCs w:val="20"/>
              </w:rPr>
            </w:pPr>
            <w:r w:rsidRPr="00CB1FF7">
              <w:rPr>
                <w:rFonts w:cs="Arial"/>
                <w:sz w:val="20"/>
                <w:szCs w:val="20"/>
              </w:rPr>
              <w:t>Komplementarność z innymi Programami Operacyjnymi:</w:t>
            </w:r>
          </w:p>
          <w:p w14:paraId="54665C2E" w14:textId="77777777" w:rsidR="006F762F" w:rsidRPr="00CB1FF7" w:rsidRDefault="006F762F" w:rsidP="009A0B3E">
            <w:pPr>
              <w:numPr>
                <w:ilvl w:val="0"/>
                <w:numId w:val="177"/>
              </w:numPr>
              <w:spacing w:after="0" w:line="240" w:lineRule="auto"/>
              <w:ind w:left="315" w:hanging="283"/>
              <w:rPr>
                <w:rFonts w:cs="Arial"/>
                <w:sz w:val="20"/>
                <w:szCs w:val="20"/>
              </w:rPr>
            </w:pPr>
            <w:r w:rsidRPr="00CB1FF7">
              <w:rPr>
                <w:rFonts w:cs="Arial"/>
                <w:sz w:val="20"/>
                <w:szCs w:val="20"/>
              </w:rPr>
              <w:t>POWER,</w:t>
            </w:r>
          </w:p>
          <w:p w14:paraId="75EB4273" w14:textId="77777777" w:rsidR="006F762F" w:rsidRPr="00CB1FF7" w:rsidRDefault="006F762F" w:rsidP="009A0B3E">
            <w:pPr>
              <w:numPr>
                <w:ilvl w:val="0"/>
                <w:numId w:val="177"/>
              </w:numPr>
              <w:spacing w:after="0" w:line="240" w:lineRule="auto"/>
              <w:ind w:left="315" w:hanging="283"/>
              <w:rPr>
                <w:rFonts w:cs="Arial"/>
                <w:sz w:val="20"/>
                <w:szCs w:val="20"/>
              </w:rPr>
            </w:pPr>
            <w:r w:rsidRPr="00CB1FF7">
              <w:rPr>
                <w:rFonts w:cs="Arial"/>
                <w:sz w:val="20"/>
                <w:szCs w:val="20"/>
              </w:rPr>
              <w:t>ERASMUS dla wszystkich,</w:t>
            </w:r>
          </w:p>
          <w:p w14:paraId="5D612BA3" w14:textId="77777777" w:rsidR="006F762F" w:rsidRPr="00CB1FF7" w:rsidRDefault="006F762F" w:rsidP="009A0B3E">
            <w:pPr>
              <w:numPr>
                <w:ilvl w:val="0"/>
                <w:numId w:val="177"/>
              </w:numPr>
              <w:spacing w:after="0" w:line="240" w:lineRule="auto"/>
              <w:ind w:left="315" w:hanging="283"/>
              <w:rPr>
                <w:rFonts w:ascii="Arial" w:hAnsi="Arial" w:cs="Arial"/>
                <w:sz w:val="20"/>
                <w:szCs w:val="20"/>
              </w:rPr>
            </w:pPr>
            <w:r w:rsidRPr="00CB1FF7">
              <w:rPr>
                <w:rFonts w:cs="Arial"/>
                <w:sz w:val="20"/>
                <w:szCs w:val="20"/>
              </w:rPr>
              <w:t>POPC.</w:t>
            </w:r>
          </w:p>
        </w:tc>
      </w:tr>
      <w:tr w:rsidR="00CB1FF7" w:rsidRPr="00CB1FF7" w14:paraId="44CAEB59" w14:textId="77777777" w:rsidTr="00FD6D0B">
        <w:trPr>
          <w:trHeight w:val="57"/>
        </w:trPr>
        <w:tc>
          <w:tcPr>
            <w:tcW w:w="1230" w:type="pct"/>
            <w:vMerge w:val="restart"/>
            <w:tcBorders>
              <w:top w:val="single" w:sz="4" w:space="0" w:color="auto"/>
              <w:left w:val="single" w:sz="4" w:space="0" w:color="auto"/>
              <w:right w:val="single" w:sz="4" w:space="0" w:color="auto"/>
            </w:tcBorders>
          </w:tcPr>
          <w:p w14:paraId="275508E9" w14:textId="77777777" w:rsidR="006F762F" w:rsidRPr="00CB1FF7" w:rsidRDefault="006F762F" w:rsidP="009A0B3E">
            <w:pPr>
              <w:numPr>
                <w:ilvl w:val="0"/>
                <w:numId w:val="428"/>
              </w:numPr>
              <w:spacing w:after="0" w:line="240" w:lineRule="auto"/>
              <w:ind w:left="426" w:right="284"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882" w:type="pct"/>
            <w:vMerge w:val="restart"/>
            <w:tcBorders>
              <w:top w:val="single" w:sz="4" w:space="0" w:color="auto"/>
              <w:left w:val="single" w:sz="4" w:space="0" w:color="auto"/>
              <w:right w:val="single" w:sz="4" w:space="0" w:color="auto"/>
            </w:tcBorders>
            <w:hideMark/>
          </w:tcPr>
          <w:p w14:paraId="04438F6A" w14:textId="77777777" w:rsidR="006F762F" w:rsidRPr="00CB1FF7" w:rsidRDefault="006F762F" w:rsidP="00FD6D0B">
            <w:pPr>
              <w:tabs>
                <w:tab w:val="left" w:pos="1293"/>
                <w:tab w:val="left" w:pos="1328"/>
              </w:tabs>
              <w:spacing w:after="0" w:line="240" w:lineRule="auto"/>
              <w:ind w:left="17" w:firstLine="5"/>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dotted" w:sz="4" w:space="0" w:color="auto"/>
              <w:right w:val="single" w:sz="4" w:space="0" w:color="auto"/>
            </w:tcBorders>
            <w:hideMark/>
          </w:tcPr>
          <w:p w14:paraId="2EE194E6"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Wydzielone zostały środki dla następujących Obszarów Strategicznej Interwencji:</w:t>
            </w:r>
          </w:p>
          <w:p w14:paraId="1F1A08A9" w14:textId="77777777" w:rsidR="006F762F" w:rsidRPr="00CB1FF7" w:rsidRDefault="006F762F" w:rsidP="00FD6D0B">
            <w:pPr>
              <w:spacing w:after="0" w:line="240" w:lineRule="auto"/>
              <w:ind w:right="284"/>
              <w:rPr>
                <w:rFonts w:ascii="Arial" w:hAnsi="Arial" w:cs="Arial"/>
                <w:sz w:val="20"/>
                <w:szCs w:val="20"/>
              </w:rPr>
            </w:pPr>
          </w:p>
        </w:tc>
      </w:tr>
      <w:tr w:rsidR="00CB1FF7" w:rsidRPr="00CB1FF7" w14:paraId="447574CC" w14:textId="77777777" w:rsidTr="00FD6D0B">
        <w:trPr>
          <w:trHeight w:val="57"/>
        </w:trPr>
        <w:tc>
          <w:tcPr>
            <w:tcW w:w="1230" w:type="pct"/>
            <w:vMerge/>
            <w:tcBorders>
              <w:left w:val="single" w:sz="4" w:space="0" w:color="auto"/>
              <w:bottom w:val="single" w:sz="4" w:space="0" w:color="auto"/>
              <w:right w:val="single" w:sz="4" w:space="0" w:color="auto"/>
            </w:tcBorders>
          </w:tcPr>
          <w:p w14:paraId="37B398C3" w14:textId="77777777" w:rsidR="006F762F" w:rsidRPr="00CB1FF7" w:rsidRDefault="006F762F" w:rsidP="009A0B3E">
            <w:pPr>
              <w:numPr>
                <w:ilvl w:val="0"/>
                <w:numId w:val="428"/>
              </w:numPr>
              <w:spacing w:after="0" w:line="240" w:lineRule="auto"/>
              <w:ind w:left="426" w:right="284" w:hanging="426"/>
              <w:rPr>
                <w:rFonts w:cs="Arial"/>
                <w:sz w:val="20"/>
                <w:szCs w:val="20"/>
              </w:rPr>
            </w:pPr>
          </w:p>
        </w:tc>
        <w:tc>
          <w:tcPr>
            <w:tcW w:w="882" w:type="pct"/>
            <w:vMerge/>
            <w:tcBorders>
              <w:left w:val="single" w:sz="4" w:space="0" w:color="auto"/>
              <w:bottom w:val="single" w:sz="4" w:space="0" w:color="auto"/>
              <w:right w:val="single" w:sz="4" w:space="0" w:color="auto"/>
            </w:tcBorders>
          </w:tcPr>
          <w:p w14:paraId="7FF84C19" w14:textId="77777777" w:rsidR="006F762F" w:rsidRPr="00CB1FF7" w:rsidRDefault="006F762F" w:rsidP="00FD6D0B">
            <w:pPr>
              <w:tabs>
                <w:tab w:val="left" w:pos="1293"/>
                <w:tab w:val="left" w:pos="1328"/>
              </w:tabs>
              <w:spacing w:after="0" w:line="240" w:lineRule="auto"/>
              <w:ind w:left="17" w:firstLine="5"/>
              <w:rPr>
                <w:sz w:val="20"/>
                <w:szCs w:val="20"/>
              </w:rPr>
            </w:pPr>
          </w:p>
        </w:tc>
        <w:tc>
          <w:tcPr>
            <w:tcW w:w="1770" w:type="pct"/>
            <w:gridSpan w:val="4"/>
            <w:tcBorders>
              <w:top w:val="dotted" w:sz="4" w:space="0" w:color="auto"/>
              <w:left w:val="single" w:sz="4" w:space="0" w:color="auto"/>
              <w:bottom w:val="single" w:sz="4" w:space="0" w:color="auto"/>
              <w:right w:val="dotted" w:sz="4" w:space="0" w:color="auto"/>
            </w:tcBorders>
          </w:tcPr>
          <w:p w14:paraId="738C646C"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obszary funkcjonalne miast tracących funkcje społeczno-gospodarcze</w:t>
            </w:r>
          </w:p>
        </w:tc>
        <w:tc>
          <w:tcPr>
            <w:tcW w:w="1118" w:type="pct"/>
            <w:tcBorders>
              <w:top w:val="dotted" w:sz="4" w:space="0" w:color="auto"/>
              <w:left w:val="dotted" w:sz="4" w:space="0" w:color="auto"/>
              <w:bottom w:val="single" w:sz="4" w:space="0" w:color="auto"/>
              <w:right w:val="single" w:sz="4" w:space="0" w:color="auto"/>
            </w:tcBorders>
          </w:tcPr>
          <w:p w14:paraId="6BF5817C" w14:textId="77777777" w:rsidR="006F762F" w:rsidRPr="00CB1FF7" w:rsidRDefault="00796A71" w:rsidP="00FD6D0B">
            <w:pPr>
              <w:spacing w:after="0" w:line="240" w:lineRule="auto"/>
              <w:ind w:left="113" w:right="284"/>
              <w:rPr>
                <w:rFonts w:cs="Arial"/>
                <w:sz w:val="20"/>
                <w:szCs w:val="20"/>
              </w:rPr>
            </w:pPr>
            <w:r w:rsidRPr="00C363AD">
              <w:rPr>
                <w:rFonts w:cs="Arial"/>
                <w:b/>
                <w:sz w:val="20"/>
                <w:szCs w:val="20"/>
              </w:rPr>
              <w:t>2 350 000,00</w:t>
            </w:r>
            <w:r w:rsidR="006F762F" w:rsidRPr="00C363AD">
              <w:rPr>
                <w:rFonts w:cs="Arial"/>
                <w:b/>
                <w:sz w:val="20"/>
                <w:szCs w:val="20"/>
              </w:rPr>
              <w:t xml:space="preserve"> </w:t>
            </w:r>
            <w:r w:rsidR="006F762F" w:rsidRPr="00C363AD">
              <w:rPr>
                <w:rFonts w:cs="Arial"/>
                <w:sz w:val="20"/>
                <w:szCs w:val="20"/>
              </w:rPr>
              <w:t>EUR</w:t>
            </w:r>
          </w:p>
        </w:tc>
      </w:tr>
      <w:tr w:rsidR="00CB1FF7" w:rsidRPr="00CB1FF7" w14:paraId="09B6546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90E8E99" w14:textId="77777777" w:rsidR="006F762F" w:rsidRPr="00CB1FF7" w:rsidRDefault="006F762F" w:rsidP="009A0B3E">
            <w:pPr>
              <w:numPr>
                <w:ilvl w:val="0"/>
                <w:numId w:val="428"/>
              </w:numPr>
              <w:spacing w:after="0" w:line="240" w:lineRule="auto"/>
              <w:ind w:left="426" w:right="45" w:hanging="426"/>
              <w:rPr>
                <w:rFonts w:ascii="Arial" w:hAnsi="Arial"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882" w:type="pct"/>
            <w:tcBorders>
              <w:top w:val="single" w:sz="4" w:space="0" w:color="auto"/>
              <w:left w:val="single" w:sz="4" w:space="0" w:color="auto"/>
              <w:bottom w:val="single" w:sz="4" w:space="0" w:color="auto"/>
              <w:right w:val="single" w:sz="4" w:space="0" w:color="auto"/>
            </w:tcBorders>
            <w:hideMark/>
          </w:tcPr>
          <w:p w14:paraId="6E817146" w14:textId="77777777" w:rsidR="006F762F" w:rsidRPr="00CB1FF7" w:rsidRDefault="006F762F" w:rsidP="00FD6D0B">
            <w:pPr>
              <w:spacing w:after="0" w:line="240" w:lineRule="auto"/>
              <w:ind w:left="22" w:right="45"/>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76E387A2"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Tryb konkursowy</w:t>
            </w:r>
          </w:p>
          <w:p w14:paraId="023B4967" w14:textId="77777777" w:rsidR="00147CF8" w:rsidRPr="00CB1FF7" w:rsidRDefault="00147CF8" w:rsidP="00147CF8">
            <w:pPr>
              <w:spacing w:after="120" w:line="240" w:lineRule="auto"/>
              <w:ind w:left="113" w:right="284"/>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11D73FC6" w14:textId="0E17D319" w:rsidR="006F762F" w:rsidRPr="00CB1FF7" w:rsidRDefault="00147CF8" w:rsidP="00147CF8">
            <w:pPr>
              <w:spacing w:after="0" w:line="240" w:lineRule="auto"/>
              <w:ind w:left="113" w:right="284"/>
              <w:rPr>
                <w:rFonts w:ascii="Arial" w:hAnsi="Arial" w:cs="Arial"/>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510C711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2D0426A" w14:textId="77777777" w:rsidR="006F762F" w:rsidRPr="00CB1FF7" w:rsidRDefault="006F762F" w:rsidP="009A0B3E">
            <w:pPr>
              <w:numPr>
                <w:ilvl w:val="0"/>
                <w:numId w:val="428"/>
              </w:numPr>
              <w:suppressAutoHyphens/>
              <w:spacing w:after="0" w:line="240" w:lineRule="auto"/>
              <w:ind w:left="426" w:right="45" w:hanging="426"/>
              <w:rPr>
                <w:rFonts w:ascii="Arial" w:hAnsi="Arial" w:cs="Arial"/>
                <w:sz w:val="20"/>
                <w:szCs w:val="20"/>
              </w:rPr>
            </w:pPr>
            <w:r w:rsidRPr="00CB1FF7">
              <w:rPr>
                <w:rFonts w:cs="Arial"/>
                <w:sz w:val="20"/>
                <w:szCs w:val="20"/>
              </w:rPr>
              <w:t xml:space="preserve">Limity </w:t>
            </w:r>
            <w:r w:rsidRPr="00CB1FF7">
              <w:rPr>
                <w:rFonts w:cs="Arial"/>
                <w:sz w:val="20"/>
                <w:szCs w:val="20"/>
              </w:rPr>
              <w:br/>
              <w:t xml:space="preserve">i ograniczenia </w:t>
            </w:r>
            <w:r w:rsidRPr="00CB1FF7">
              <w:rPr>
                <w:rFonts w:cs="Arial"/>
                <w:sz w:val="20"/>
                <w:szCs w:val="20"/>
              </w:rPr>
              <w:br/>
              <w:t>w realizacji projektów</w:t>
            </w:r>
          </w:p>
          <w:p w14:paraId="7A90BE49" w14:textId="77777777" w:rsidR="006F762F" w:rsidRPr="00CB1FF7" w:rsidRDefault="006F762F" w:rsidP="00FD6D0B">
            <w:pPr>
              <w:suppressAutoHyphens/>
              <w:spacing w:after="0" w:line="240" w:lineRule="auto"/>
              <w:ind w:left="426" w:right="45"/>
              <w:rPr>
                <w:rFonts w:ascii="Arial" w:hAnsi="Arial" w:cs="Arial"/>
                <w:szCs w:val="24"/>
              </w:rPr>
            </w:pPr>
            <w:r w:rsidRPr="00CB1FF7">
              <w:rPr>
                <w:rFonts w:cs="Arial"/>
                <w:sz w:val="20"/>
                <w:szCs w:val="20"/>
              </w:rPr>
              <w:t>(jeśli dotyczy)</w:t>
            </w:r>
          </w:p>
        </w:tc>
        <w:tc>
          <w:tcPr>
            <w:tcW w:w="882" w:type="pct"/>
            <w:tcBorders>
              <w:top w:val="single" w:sz="4" w:space="0" w:color="auto"/>
              <w:left w:val="single" w:sz="4" w:space="0" w:color="auto"/>
              <w:bottom w:val="single" w:sz="4" w:space="0" w:color="auto"/>
              <w:right w:val="single" w:sz="4" w:space="0" w:color="auto"/>
            </w:tcBorders>
            <w:hideMark/>
          </w:tcPr>
          <w:p w14:paraId="1DE0F84C" w14:textId="77777777" w:rsidR="006F762F" w:rsidRPr="00CB1FF7" w:rsidRDefault="006F762F" w:rsidP="00FD6D0B">
            <w:pPr>
              <w:autoSpaceDE w:val="0"/>
              <w:autoSpaceDN w:val="0"/>
              <w:adjustRightInd w:val="0"/>
              <w:spacing w:after="0" w:line="240" w:lineRule="auto"/>
              <w:ind w:right="45"/>
              <w:rPr>
                <w:rFonts w:ascii="Arial" w:hAnsi="Arial" w:cs="Arial"/>
                <w:i/>
                <w:iCs/>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5AA24629" w14:textId="77777777" w:rsidR="006F762F" w:rsidRPr="00CB1FF7" w:rsidRDefault="006F762F" w:rsidP="009A0B3E">
            <w:pPr>
              <w:numPr>
                <w:ilvl w:val="0"/>
                <w:numId w:val="178"/>
              </w:numPr>
              <w:spacing w:after="0" w:line="240" w:lineRule="auto"/>
              <w:ind w:left="316" w:hanging="262"/>
              <w:rPr>
                <w:rFonts w:ascii="Arial" w:hAnsi="Arial" w:cs="Arial"/>
                <w:bCs/>
                <w:sz w:val="20"/>
                <w:szCs w:val="20"/>
              </w:rPr>
            </w:pPr>
            <w:r w:rsidRPr="00CB1FF7">
              <w:rPr>
                <w:rFonts w:cs="Arial"/>
                <w:bCs/>
                <w:sz w:val="20"/>
                <w:szCs w:val="20"/>
              </w:rPr>
              <w:t xml:space="preserve">Zgodnie z </w:t>
            </w:r>
            <w:r w:rsidRPr="00CB1FF7">
              <w:rPr>
                <w:rFonts w:cs="Arial"/>
                <w:sz w:val="20"/>
                <w:szCs w:val="20"/>
              </w:rPr>
              <w:t>regulaminem konkursu oraz</w:t>
            </w:r>
            <w:r w:rsidRPr="00CB1FF7">
              <w:rPr>
                <w:rFonts w:cs="Arial"/>
                <w:bCs/>
                <w:sz w:val="20"/>
                <w:szCs w:val="20"/>
              </w:rPr>
              <w:t xml:space="preserve"> wytycznymi</w:t>
            </w:r>
            <w:r w:rsidR="00412FDC" w:rsidRPr="00CB1FF7">
              <w:rPr>
                <w:rFonts w:cs="Arial"/>
                <w:bCs/>
                <w:sz w:val="20"/>
                <w:szCs w:val="20"/>
              </w:rPr>
              <w:t>,</w:t>
            </w:r>
            <w:r w:rsidR="00412FDC" w:rsidRPr="00CB1FF7">
              <w:rPr>
                <w:rFonts w:cs="Arial"/>
                <w:bCs/>
                <w:sz w:val="20"/>
                <w:szCs w:val="20"/>
              </w:rPr>
              <w:br/>
            </w:r>
            <w:r w:rsidRPr="00CB1FF7">
              <w:rPr>
                <w:rFonts w:cs="Arial"/>
                <w:bCs/>
                <w:sz w:val="20"/>
                <w:szCs w:val="20"/>
              </w:rPr>
              <w:t>w szczególności:</w:t>
            </w:r>
          </w:p>
          <w:p w14:paraId="1E6A88D6" w14:textId="77777777" w:rsidR="006F762F" w:rsidRPr="00CB1FF7" w:rsidRDefault="006F762F" w:rsidP="009A0B3E">
            <w:pPr>
              <w:numPr>
                <w:ilvl w:val="0"/>
                <w:numId w:val="179"/>
              </w:numPr>
              <w:spacing w:after="0" w:line="240" w:lineRule="auto"/>
              <w:ind w:left="641" w:hanging="284"/>
              <w:rPr>
                <w:rFonts w:cs="Arial"/>
                <w:sz w:val="20"/>
                <w:szCs w:val="20"/>
              </w:rPr>
            </w:pPr>
            <w:r w:rsidRPr="00CB1FF7">
              <w:rPr>
                <w:rFonts w:cs="Arial"/>
                <w:i/>
                <w:iCs/>
                <w:sz w:val="20"/>
                <w:szCs w:val="20"/>
              </w:rPr>
              <w:t xml:space="preserve">Wytycznymi w zakresie kwalifikowalności wydatków </w:t>
            </w:r>
            <w:r w:rsidRPr="00CB1FF7">
              <w:rPr>
                <w:rFonts w:cs="Arial"/>
                <w:i/>
                <w:iCs/>
                <w:sz w:val="20"/>
                <w:szCs w:val="20"/>
              </w:rPr>
              <w:br/>
              <w:t>w ramach Europejskiego Funduszu Rozwoju Regionalnego, Europejskiego Funduszu Społecznego oraz Funduszu Spójności na lata 2014-2020,</w:t>
            </w:r>
          </w:p>
          <w:p w14:paraId="78102978" w14:textId="77777777" w:rsidR="006F762F" w:rsidRPr="00CB1FF7" w:rsidRDefault="006F762F" w:rsidP="009A0B3E">
            <w:pPr>
              <w:numPr>
                <w:ilvl w:val="0"/>
                <w:numId w:val="180"/>
              </w:numPr>
              <w:spacing w:after="0" w:line="240" w:lineRule="auto"/>
              <w:ind w:left="1066" w:hanging="425"/>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 ryczałtowych:</w:t>
            </w:r>
          </w:p>
          <w:p w14:paraId="1F13D57C" w14:textId="430A1390" w:rsidR="006F762F" w:rsidRPr="00CB1FF7" w:rsidRDefault="006F762F" w:rsidP="00D25451">
            <w:pPr>
              <w:numPr>
                <w:ilvl w:val="0"/>
                <w:numId w:val="41"/>
              </w:numPr>
              <w:spacing w:before="40" w:after="40" w:line="240" w:lineRule="auto"/>
              <w:ind w:left="1349" w:hanging="283"/>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32"/>
            </w:r>
            <w:r w:rsidRPr="00CB1FF7">
              <w:rPr>
                <w:rFonts w:cs="Arial"/>
                <w:sz w:val="20"/>
                <w:szCs w:val="20"/>
              </w:rPr>
              <w:t xml:space="preserve"> do 830 tys. PLN włącznie,</w:t>
            </w:r>
          </w:p>
          <w:p w14:paraId="56F1B74F" w14:textId="77777777" w:rsidR="006F762F" w:rsidRPr="00CB1FF7" w:rsidRDefault="006F762F" w:rsidP="00D25451">
            <w:pPr>
              <w:numPr>
                <w:ilvl w:val="0"/>
                <w:numId w:val="41"/>
              </w:numPr>
              <w:spacing w:before="40" w:after="40" w:line="240" w:lineRule="auto"/>
              <w:ind w:left="1349" w:hanging="283"/>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33"/>
            </w:r>
            <w:r w:rsidRPr="00CB1FF7">
              <w:rPr>
                <w:rFonts w:cs="Arial"/>
                <w:sz w:val="20"/>
                <w:szCs w:val="20"/>
              </w:rPr>
              <w:t xml:space="preserve"> powyżej 830 tys. PLN do 1 740 tys. PLN włącznie,</w:t>
            </w:r>
          </w:p>
          <w:p w14:paraId="1212338F" w14:textId="77777777" w:rsidR="006F762F" w:rsidRPr="00CB1FF7" w:rsidRDefault="006F762F" w:rsidP="00D25451">
            <w:pPr>
              <w:numPr>
                <w:ilvl w:val="0"/>
                <w:numId w:val="41"/>
              </w:numPr>
              <w:spacing w:before="40" w:after="40" w:line="240" w:lineRule="auto"/>
              <w:ind w:left="1349" w:hanging="283"/>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34"/>
            </w:r>
            <w:r w:rsidRPr="00CB1FF7">
              <w:rPr>
                <w:rFonts w:cs="Arial"/>
                <w:sz w:val="20"/>
                <w:szCs w:val="20"/>
              </w:rPr>
              <w:t xml:space="preserve"> powyżej 1 740 tys. PLN do 4 550 tys. PLN włącznie,</w:t>
            </w:r>
          </w:p>
          <w:p w14:paraId="5F50B0F7" w14:textId="77777777" w:rsidR="006F762F" w:rsidRPr="00CB1FF7" w:rsidRDefault="006F762F" w:rsidP="00D25451">
            <w:pPr>
              <w:numPr>
                <w:ilvl w:val="0"/>
                <w:numId w:val="41"/>
              </w:numPr>
              <w:spacing w:before="40" w:after="40" w:line="240" w:lineRule="auto"/>
              <w:ind w:left="1349" w:hanging="283"/>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35"/>
            </w:r>
            <w:r w:rsidRPr="00CB1FF7">
              <w:rPr>
                <w:rFonts w:cs="Arial"/>
                <w:sz w:val="20"/>
                <w:szCs w:val="20"/>
              </w:rPr>
              <w:t xml:space="preserve"> przekraczającej 4 550 tys. PLN;</w:t>
            </w:r>
          </w:p>
          <w:p w14:paraId="35A1E087" w14:textId="77777777" w:rsidR="003745CE" w:rsidRPr="00CB1FF7" w:rsidRDefault="0019091C" w:rsidP="009A0B3E">
            <w:pPr>
              <w:numPr>
                <w:ilvl w:val="0"/>
                <w:numId w:val="180"/>
              </w:numPr>
              <w:spacing w:after="0" w:line="240" w:lineRule="auto"/>
              <w:ind w:left="1066" w:hanging="425"/>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1E2F6AFE" w14:textId="77777777" w:rsidR="003745CE" w:rsidRPr="00CB1FF7" w:rsidRDefault="00F44E42" w:rsidP="00E07257">
            <w:pPr>
              <w:numPr>
                <w:ilvl w:val="0"/>
                <w:numId w:val="180"/>
              </w:numPr>
              <w:spacing w:after="0" w:line="240" w:lineRule="auto"/>
              <w:ind w:left="1066" w:hanging="425"/>
              <w:rPr>
                <w:rFonts w:cs="Arial"/>
                <w:sz w:val="20"/>
                <w:szCs w:val="20"/>
              </w:rPr>
            </w:pPr>
            <w:r w:rsidRPr="00CB1FF7">
              <w:rPr>
                <w:rFonts w:cs="Arial"/>
                <w:sz w:val="20"/>
                <w:szCs w:val="20"/>
              </w:rPr>
              <w:t>B</w:t>
            </w:r>
            <w:r w:rsidR="006F762F" w:rsidRPr="00CB1FF7">
              <w:rPr>
                <w:rFonts w:cs="Arial"/>
                <w:sz w:val="20"/>
                <w:szCs w:val="20"/>
              </w:rPr>
              <w:t>eneficjent jest zobowi</w:t>
            </w:r>
            <w:r w:rsidR="003745CE" w:rsidRPr="00CB1FF7">
              <w:rPr>
                <w:rFonts w:cs="Arial"/>
                <w:sz w:val="20"/>
                <w:szCs w:val="20"/>
              </w:rPr>
              <w:t>ązany również do zachowania trwałości inwestycji z EFS w odniesieniu do wydatków ponoszonych na zakup sprzętu</w:t>
            </w:r>
            <w:r w:rsidR="0072157B" w:rsidRPr="00CB1FF7">
              <w:rPr>
                <w:rFonts w:cs="Arial"/>
                <w:sz w:val="20"/>
                <w:szCs w:val="20"/>
              </w:rPr>
              <w:t xml:space="preserve"> w ramach cross-financingu. </w:t>
            </w:r>
          </w:p>
          <w:p w14:paraId="1C2864D9" w14:textId="77777777" w:rsidR="002B41AE" w:rsidRPr="00CB1FF7" w:rsidRDefault="006F762F" w:rsidP="009A0B3E">
            <w:pPr>
              <w:numPr>
                <w:ilvl w:val="0"/>
                <w:numId w:val="179"/>
              </w:numPr>
              <w:spacing w:after="0" w:line="240" w:lineRule="auto"/>
              <w:ind w:left="641" w:hanging="284"/>
              <w:rPr>
                <w:rFonts w:cs="Arial"/>
                <w:i/>
                <w:iCs/>
                <w:sz w:val="20"/>
                <w:szCs w:val="20"/>
              </w:rPr>
            </w:pPr>
            <w:r w:rsidRPr="00CB1FF7">
              <w:rPr>
                <w:rFonts w:cs="Arial"/>
                <w:i/>
                <w:iCs/>
                <w:sz w:val="20"/>
                <w:szCs w:val="20"/>
              </w:rPr>
              <w:t xml:space="preserve">Wytycznymi w zakresie realizacji zasady równości szans </w:t>
            </w:r>
            <w:r w:rsidRPr="00CB1FF7">
              <w:rPr>
                <w:rFonts w:cs="Arial"/>
                <w:i/>
                <w:iCs/>
                <w:sz w:val="20"/>
                <w:szCs w:val="20"/>
              </w:rPr>
              <w:br/>
              <w:t xml:space="preserve">i niedyskryminacji, w tym dostępności dla osób </w:t>
            </w:r>
            <w:r w:rsidRPr="00CB1FF7">
              <w:rPr>
                <w:rFonts w:cs="Arial"/>
                <w:i/>
                <w:iCs/>
                <w:sz w:val="20"/>
                <w:szCs w:val="20"/>
              </w:rPr>
              <w:br/>
              <w:t>z niepełnosprawno</w:t>
            </w:r>
            <w:r w:rsidRPr="00CB1FF7">
              <w:rPr>
                <w:rFonts w:cs="Arial"/>
                <w:i/>
                <w:iCs/>
                <w:sz w:val="20"/>
                <w:szCs w:val="20"/>
              </w:rPr>
              <w:softHyphen/>
              <w:t xml:space="preserve">ściami i zasady równości szans kobiet </w:t>
            </w:r>
            <w:r w:rsidRPr="00CB1FF7">
              <w:rPr>
                <w:rFonts w:cs="Arial"/>
                <w:i/>
                <w:iCs/>
                <w:sz w:val="20"/>
                <w:szCs w:val="20"/>
              </w:rPr>
              <w:br/>
              <w:t xml:space="preserve">i mężczyzn w ramach funduszy unijnych na lata 2014-2020, </w:t>
            </w:r>
            <w:r w:rsidR="003745CE" w:rsidRPr="00CB1FF7">
              <w:rPr>
                <w:rFonts w:cs="Arial"/>
                <w:i/>
                <w:iCs/>
                <w:sz w:val="20"/>
                <w:szCs w:val="20"/>
              </w:rPr>
              <w:t>w szczególności:</w:t>
            </w:r>
          </w:p>
          <w:p w14:paraId="54B192C0" w14:textId="77777777" w:rsidR="006F762F" w:rsidRPr="00CB1FF7" w:rsidRDefault="006F762F" w:rsidP="009A0B3E">
            <w:pPr>
              <w:numPr>
                <w:ilvl w:val="0"/>
                <w:numId w:val="181"/>
              </w:numPr>
              <w:spacing w:after="0" w:line="240" w:lineRule="auto"/>
              <w:ind w:left="924" w:hanging="283"/>
              <w:rPr>
                <w:rFonts w:cs="Arial"/>
                <w:i/>
                <w:sz w:val="20"/>
                <w:szCs w:val="20"/>
              </w:rPr>
            </w:pPr>
            <w:r w:rsidRPr="00CB1FF7">
              <w:rPr>
                <w:rFonts w:cs="Arial"/>
                <w:sz w:val="20"/>
                <w:szCs w:val="20"/>
              </w:rPr>
              <w:t xml:space="preserve">wszystkie działania świadczone w ramach projektu, </w:t>
            </w:r>
            <w:r w:rsidRPr="00CB1FF7">
              <w:rPr>
                <w:rFonts w:cs="Arial"/>
                <w:sz w:val="20"/>
                <w:szCs w:val="20"/>
              </w:rPr>
              <w:br/>
              <w:t>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3B57B940" w14:textId="77777777" w:rsidR="006F762F" w:rsidRPr="00CB1FF7" w:rsidRDefault="006F762F" w:rsidP="009A0B3E">
            <w:pPr>
              <w:numPr>
                <w:ilvl w:val="0"/>
                <w:numId w:val="181"/>
              </w:numPr>
              <w:spacing w:after="0" w:line="240" w:lineRule="auto"/>
              <w:ind w:left="924" w:hanging="283"/>
              <w:rPr>
                <w:rFonts w:cs="Arial"/>
                <w:i/>
                <w:sz w:val="20"/>
                <w:szCs w:val="20"/>
              </w:rPr>
            </w:pPr>
            <w:r w:rsidRPr="00CB1FF7">
              <w:rPr>
                <w:rFonts w:cs="Arial"/>
                <w:sz w:val="20"/>
                <w:szCs w:val="20"/>
              </w:rPr>
              <w:t xml:space="preserve">w ramach projektów ogólnodostępnych, w celu zapewnienia możliwości pełnego uczestnictwa osób </w:t>
            </w:r>
            <w:r w:rsidRPr="00CB1FF7">
              <w:rPr>
                <w:rFonts w:cs="Arial"/>
                <w:sz w:val="20"/>
                <w:szCs w:val="20"/>
              </w:rPr>
              <w:br/>
              <w:t>z niepełnosprawno</w:t>
            </w:r>
            <w:r w:rsidRPr="00CB1FF7">
              <w:rPr>
                <w:rFonts w:cs="Arial"/>
                <w:sz w:val="20"/>
                <w:szCs w:val="20"/>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projekcie(w charakterze uczestnika lub personelu) osoby z niepełnosprawnością.</w:t>
            </w:r>
          </w:p>
          <w:p w14:paraId="2F6A9C80" w14:textId="77777777" w:rsidR="006F762F" w:rsidRPr="00CB1FF7" w:rsidRDefault="006F762F" w:rsidP="009A0B3E">
            <w:pPr>
              <w:numPr>
                <w:ilvl w:val="0"/>
                <w:numId w:val="179"/>
              </w:numPr>
              <w:spacing w:after="0" w:line="240" w:lineRule="auto"/>
              <w:ind w:left="641" w:hanging="284"/>
              <w:rPr>
                <w:rFonts w:cs="Arial"/>
                <w:i/>
                <w:iCs/>
                <w:sz w:val="20"/>
                <w:szCs w:val="20"/>
              </w:rPr>
            </w:pPr>
            <w:r w:rsidRPr="00CB1FF7">
              <w:rPr>
                <w:rFonts w:cs="Arial"/>
                <w:i/>
                <w:iCs/>
                <w:sz w:val="20"/>
                <w:szCs w:val="20"/>
              </w:rPr>
              <w:t xml:space="preserve">Wytycznymi w zakresie realizacji przedsięwzięć </w:t>
            </w:r>
            <w:r w:rsidRPr="00CB1FF7">
              <w:rPr>
                <w:rFonts w:cs="Arial"/>
                <w:i/>
                <w:iCs/>
                <w:sz w:val="20"/>
                <w:szCs w:val="20"/>
              </w:rPr>
              <w:br/>
              <w:t xml:space="preserve">z udziałem środków Europejskiego Funduszu Społecznego </w:t>
            </w:r>
            <w:r w:rsidRPr="00CB1FF7">
              <w:rPr>
                <w:rFonts w:cs="Arial"/>
                <w:i/>
                <w:iCs/>
                <w:sz w:val="20"/>
                <w:szCs w:val="20"/>
              </w:rPr>
              <w:br/>
              <w:t>w obszarze edukacji na lata 2014-2020,</w:t>
            </w:r>
            <w:r w:rsidRPr="00CB1FF7">
              <w:rPr>
                <w:rFonts w:cs="Arial"/>
                <w:iCs/>
                <w:sz w:val="20"/>
                <w:szCs w:val="20"/>
              </w:rPr>
              <w:t>w szczególności:</w:t>
            </w:r>
          </w:p>
          <w:p w14:paraId="2802A295" w14:textId="77777777" w:rsidR="003745CE" w:rsidRPr="00CB1FF7" w:rsidRDefault="003745CE" w:rsidP="003745CE">
            <w:pPr>
              <w:pStyle w:val="Akapitzlist"/>
              <w:spacing w:after="0" w:line="240" w:lineRule="auto"/>
              <w:ind w:left="924"/>
              <w:rPr>
                <w:rFonts w:cs="Arial"/>
                <w:sz w:val="20"/>
                <w:szCs w:val="20"/>
              </w:rPr>
            </w:pPr>
          </w:p>
          <w:p w14:paraId="0823FDEE" w14:textId="77777777" w:rsidR="006F762F" w:rsidRPr="00CB1FF7" w:rsidRDefault="006F762F" w:rsidP="009A0B3E">
            <w:pPr>
              <w:pStyle w:val="Akapitzlist"/>
              <w:numPr>
                <w:ilvl w:val="0"/>
                <w:numId w:val="791"/>
              </w:numPr>
              <w:spacing w:after="0" w:line="240" w:lineRule="auto"/>
              <w:ind w:left="924" w:hanging="283"/>
              <w:rPr>
                <w:rFonts w:cs="Arial"/>
                <w:sz w:val="20"/>
                <w:szCs w:val="20"/>
              </w:rPr>
            </w:pPr>
            <w:r w:rsidRPr="00CB1FF7">
              <w:rPr>
                <w:rFonts w:cs="Arial"/>
                <w:sz w:val="20"/>
                <w:szCs w:val="20"/>
              </w:rPr>
              <w:t xml:space="preserve">beneficjent zapewnia realizację wysokiej jakości staży </w:t>
            </w:r>
            <w:r w:rsidRPr="00CB1FF7">
              <w:rPr>
                <w:rFonts w:cs="Arial"/>
                <w:sz w:val="20"/>
                <w:szCs w:val="20"/>
              </w:rPr>
              <w:br/>
              <w:t xml:space="preserve">i praktyk zawodowych oraz ich monitorowanie </w:t>
            </w:r>
            <w:r w:rsidR="00412FDC" w:rsidRPr="00CB1FF7">
              <w:rPr>
                <w:rFonts w:cs="Arial"/>
                <w:sz w:val="20"/>
                <w:szCs w:val="20"/>
              </w:rPr>
              <w:t xml:space="preserve">zgodnie </w:t>
            </w:r>
            <w:r w:rsidRPr="00CB1FF7">
              <w:rPr>
                <w:rFonts w:cs="Arial"/>
                <w:sz w:val="20"/>
                <w:szCs w:val="20"/>
              </w:rPr>
              <w:t>z Wytycznymi ds. edukacji;</w:t>
            </w:r>
          </w:p>
          <w:p w14:paraId="67D15818" w14:textId="77777777" w:rsidR="006F762F" w:rsidRPr="00CB1FF7" w:rsidRDefault="006F762F" w:rsidP="009A0B3E">
            <w:pPr>
              <w:pStyle w:val="Akapitzlist"/>
              <w:numPr>
                <w:ilvl w:val="0"/>
                <w:numId w:val="791"/>
              </w:numPr>
              <w:spacing w:after="0" w:line="240" w:lineRule="auto"/>
              <w:ind w:left="924" w:hanging="283"/>
            </w:pPr>
            <w:r w:rsidRPr="00CB1FF7">
              <w:rPr>
                <w:rFonts w:cs="Arial"/>
                <w:sz w:val="20"/>
                <w:szCs w:val="20"/>
              </w:rPr>
              <w:t>wyjazdy zagraniczne dla osób uczących się (uczniów) oraz kadry kształcenia ogólnego i kadry kształcenia i szkolenia zawodowego mogą być realizowane wyłącznie w ramach osi IV PO WER;</w:t>
            </w:r>
          </w:p>
          <w:p w14:paraId="652D793E" w14:textId="77777777" w:rsidR="006F762F" w:rsidRPr="00CB1FF7" w:rsidRDefault="006F762F" w:rsidP="009A0B3E">
            <w:pPr>
              <w:pStyle w:val="Akapitzlist"/>
              <w:numPr>
                <w:ilvl w:val="0"/>
                <w:numId w:val="791"/>
              </w:numPr>
              <w:spacing w:after="0" w:line="240" w:lineRule="auto"/>
              <w:ind w:left="924" w:hanging="283"/>
              <w:rPr>
                <w:rFonts w:cs="Arial"/>
                <w:sz w:val="20"/>
                <w:szCs w:val="20"/>
              </w:rPr>
            </w:pPr>
            <w:r w:rsidRPr="00CB1FF7">
              <w:rPr>
                <w:rFonts w:cs="Arial"/>
                <w:sz w:val="20"/>
                <w:szCs w:val="20"/>
              </w:rPr>
              <w:t>zasoby edukacyjne będące utworami w rozumieniu ustawy z dnia 4.02.1994 r. o prawie autorskim i prawach pokrewnych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p>
          <w:p w14:paraId="1C912847" w14:textId="77777777" w:rsidR="006F762F" w:rsidRPr="00CB1FF7" w:rsidRDefault="006F762F" w:rsidP="009A0B3E">
            <w:pPr>
              <w:pStyle w:val="Akapitzlist"/>
              <w:numPr>
                <w:ilvl w:val="0"/>
                <w:numId w:val="791"/>
              </w:numPr>
              <w:spacing w:after="0" w:line="240" w:lineRule="auto"/>
              <w:ind w:left="924" w:hanging="283"/>
            </w:pPr>
            <w:r w:rsidRPr="00CB1FF7">
              <w:rPr>
                <w:rFonts w:cs="Arial"/>
                <w:sz w:val="20"/>
                <w:szCs w:val="20"/>
              </w:rPr>
              <w:t>w ramach projektów dotyczących typu operacji nr 5 możliwe jest finansowanie w ramach projektów kosztów związanych z dostosowaniem lub adaptacja pomieszczeń na potrzeby pracowni lub warsztatów szkolnych  zgodnie z Wytycznymi ds. edukacji.</w:t>
            </w:r>
          </w:p>
          <w:p w14:paraId="07C2DCBA" w14:textId="77777777" w:rsidR="006F762F" w:rsidRPr="00CB1FF7" w:rsidRDefault="006F762F" w:rsidP="009A0B3E">
            <w:pPr>
              <w:numPr>
                <w:ilvl w:val="0"/>
                <w:numId w:val="179"/>
              </w:numPr>
              <w:spacing w:after="0" w:line="240" w:lineRule="auto"/>
              <w:ind w:left="641" w:hanging="284"/>
              <w:rPr>
                <w:rFonts w:cs="Arial"/>
                <w:iCs/>
                <w:sz w:val="20"/>
                <w:szCs w:val="20"/>
              </w:rPr>
            </w:pPr>
            <w:r w:rsidRPr="00CB1FF7">
              <w:rPr>
                <w:rFonts w:cs="Arial"/>
                <w:i/>
                <w:iCs/>
                <w:sz w:val="20"/>
                <w:szCs w:val="20"/>
              </w:rPr>
              <w:t>Wytycznymi w zakresie monitorowania postępu rzeczowego realizacji programów</w:t>
            </w:r>
            <w:r w:rsidR="00D16BFF" w:rsidRPr="00CB1FF7">
              <w:rPr>
                <w:rFonts w:cs="Arial"/>
                <w:i/>
                <w:iCs/>
                <w:sz w:val="20"/>
                <w:szCs w:val="20"/>
              </w:rPr>
              <w:t xml:space="preserve"> operacyjnych na lata 2014-2020, </w:t>
            </w:r>
            <w:r w:rsidR="00D16BFF" w:rsidRPr="00CB1FF7">
              <w:rPr>
                <w:rFonts w:cs="Arial"/>
                <w:iCs/>
                <w:sz w:val="20"/>
                <w:szCs w:val="20"/>
              </w:rPr>
              <w:t>w szczególności:</w:t>
            </w:r>
          </w:p>
          <w:p w14:paraId="599A7022" w14:textId="77777777" w:rsidR="00D16BFF" w:rsidRPr="00CB1FF7" w:rsidRDefault="00D16BFF" w:rsidP="009A0B3E">
            <w:pPr>
              <w:pStyle w:val="Akapitzlist"/>
              <w:numPr>
                <w:ilvl w:val="0"/>
                <w:numId w:val="808"/>
              </w:numPr>
              <w:spacing w:after="0" w:line="240" w:lineRule="auto"/>
              <w:ind w:left="891" w:hanging="183"/>
              <w:rPr>
                <w:rFonts w:cs="Arial"/>
                <w:sz w:val="20"/>
                <w:szCs w:val="20"/>
              </w:rPr>
            </w:pPr>
            <w:r w:rsidRPr="00CB1FF7">
              <w:rPr>
                <w:rFonts w:cs="Arial"/>
                <w:sz w:val="20"/>
                <w:szCs w:val="20"/>
              </w:rPr>
              <w:t>działania prowadzące do uz</w:t>
            </w:r>
            <w:r w:rsidR="009A74D5" w:rsidRPr="00CB1FF7">
              <w:rPr>
                <w:rFonts w:cs="Arial"/>
                <w:sz w:val="20"/>
                <w:szCs w:val="20"/>
              </w:rPr>
              <w:t>ys</w:t>
            </w:r>
            <w:r w:rsidRPr="00CB1FF7">
              <w:rPr>
                <w:rFonts w:cs="Arial"/>
                <w:sz w:val="20"/>
                <w:szCs w:val="20"/>
              </w:rPr>
              <w:t>kania kwalifikacji muszą być zgodne z załącznikiem nr 8 do Wytycznych</w:t>
            </w:r>
            <w:r w:rsidRPr="00CB1FF7">
              <w:rPr>
                <w:rFonts w:cs="Arial"/>
                <w:bCs/>
                <w:i/>
                <w:sz w:val="20"/>
                <w:szCs w:val="20"/>
              </w:rPr>
              <w:t>Podstawowe informacje dotyczące uzyskiwania kwalifikacji w ramach projektów współfinansowanych z Europejskiego Funduszu Społecznego</w:t>
            </w:r>
            <w:r w:rsidRPr="00CB1FF7">
              <w:rPr>
                <w:rFonts w:cs="Arial"/>
                <w:b/>
                <w:bCs/>
                <w:i/>
                <w:sz w:val="20"/>
                <w:szCs w:val="20"/>
              </w:rPr>
              <w:t>.</w:t>
            </w:r>
          </w:p>
          <w:p w14:paraId="14CCBAC5" w14:textId="749D5EF7" w:rsidR="006F762F" w:rsidRPr="00CB1FF7" w:rsidRDefault="006F762F" w:rsidP="009A0B3E">
            <w:pPr>
              <w:numPr>
                <w:ilvl w:val="0"/>
                <w:numId w:val="182"/>
              </w:numPr>
              <w:autoSpaceDE w:val="0"/>
              <w:autoSpaceDN w:val="0"/>
              <w:adjustRightInd w:val="0"/>
              <w:spacing w:after="0" w:line="240" w:lineRule="auto"/>
              <w:ind w:left="318" w:hanging="284"/>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0D25D90F" w14:textId="77777777" w:rsidR="006F762F" w:rsidRPr="00CB1FF7" w:rsidRDefault="006F762F" w:rsidP="00FD6D0B">
            <w:pPr>
              <w:autoSpaceDE w:val="0"/>
              <w:autoSpaceDN w:val="0"/>
              <w:adjustRightInd w:val="0"/>
              <w:spacing w:after="120" w:line="240" w:lineRule="auto"/>
              <w:ind w:left="318"/>
              <w:rPr>
                <w:rFonts w:cs="Arial"/>
                <w:i/>
                <w:sz w:val="20"/>
                <w:szCs w:val="20"/>
              </w:rPr>
            </w:pPr>
            <w:r w:rsidRPr="00CB1FF7">
              <w:rPr>
                <w:rFonts w:cs="Arial"/>
                <w:i/>
                <w:sz w:val="20"/>
                <w:szCs w:val="20"/>
              </w:rPr>
              <w:t xml:space="preserve">Szczegółowe zasady dokonywania przesunięć określone są </w:t>
            </w:r>
            <w:r w:rsidRPr="00CB1FF7">
              <w:rPr>
                <w:rFonts w:cs="Arial"/>
                <w:i/>
                <w:sz w:val="20"/>
                <w:szCs w:val="20"/>
              </w:rPr>
              <w:br/>
              <w:t>w umowie o dofinansowanie projektu.</w:t>
            </w:r>
          </w:p>
          <w:p w14:paraId="0004BE7D" w14:textId="77777777" w:rsidR="006F762F" w:rsidRPr="00CB1FF7" w:rsidRDefault="006F762F" w:rsidP="00FD6D0B">
            <w:pPr>
              <w:autoSpaceDE w:val="0"/>
              <w:autoSpaceDN w:val="0"/>
              <w:adjustRightInd w:val="0"/>
              <w:spacing w:after="0" w:line="240" w:lineRule="auto"/>
              <w:rPr>
                <w:rFonts w:ascii="Arial" w:hAnsi="Arial" w:cs="Arial"/>
                <w:sz w:val="20"/>
                <w:szCs w:val="20"/>
              </w:rPr>
            </w:pPr>
          </w:p>
        </w:tc>
      </w:tr>
      <w:tr w:rsidR="00CB1FF7" w:rsidRPr="00CB1FF7" w14:paraId="182BB81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55A60BB" w14:textId="77777777" w:rsidR="006F762F" w:rsidRPr="00CB1FF7" w:rsidRDefault="006F762F" w:rsidP="009A0B3E">
            <w:pPr>
              <w:numPr>
                <w:ilvl w:val="0"/>
                <w:numId w:val="428"/>
              </w:numPr>
              <w:suppressAutoHyphens/>
              <w:spacing w:before="40" w:after="40" w:line="240" w:lineRule="auto"/>
              <w:ind w:left="426" w:right="-97"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w:t>
            </w:r>
            <w:r w:rsidRPr="00CB1FF7">
              <w:rPr>
                <w:rFonts w:cs="Arial"/>
                <w:sz w:val="20"/>
                <w:szCs w:val="20"/>
              </w:rPr>
              <w:br/>
              <w:t xml:space="preserve">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 </w:t>
            </w:r>
            <w:r w:rsidRPr="00CB1FF7">
              <w:rPr>
                <w:rFonts w:cs="Arial"/>
                <w:sz w:val="20"/>
                <w:szCs w:val="20"/>
              </w:rPr>
              <w:br/>
              <w:t>(jeśli dotyczy)</w:t>
            </w:r>
          </w:p>
        </w:tc>
        <w:tc>
          <w:tcPr>
            <w:tcW w:w="882" w:type="pct"/>
            <w:tcBorders>
              <w:top w:val="single" w:sz="4" w:space="0" w:color="auto"/>
              <w:left w:val="single" w:sz="4" w:space="0" w:color="auto"/>
              <w:bottom w:val="single" w:sz="4" w:space="0" w:color="auto"/>
              <w:right w:val="single" w:sz="4" w:space="0" w:color="auto"/>
            </w:tcBorders>
            <w:hideMark/>
          </w:tcPr>
          <w:p w14:paraId="573DDF8B" w14:textId="77777777" w:rsidR="006F762F" w:rsidRPr="00CB1FF7" w:rsidRDefault="006F762F" w:rsidP="00FD6D0B">
            <w:pPr>
              <w:tabs>
                <w:tab w:val="left" w:pos="1328"/>
              </w:tabs>
              <w:spacing w:before="40" w:after="40" w:line="240" w:lineRule="auto"/>
              <w:ind w:left="17"/>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7BB5A9C4" w14:textId="77777777" w:rsidR="006F762F" w:rsidRPr="00CB1FF7" w:rsidRDefault="006F762F" w:rsidP="00FD6D0B">
            <w:pPr>
              <w:spacing w:after="0" w:line="240" w:lineRule="auto"/>
              <w:rPr>
                <w:rFonts w:ascii="Arial" w:hAnsi="Arial" w:cs="Arial"/>
                <w:i/>
                <w:sz w:val="20"/>
                <w:szCs w:val="20"/>
              </w:rPr>
            </w:pPr>
            <w:r w:rsidRPr="00CB1FF7">
              <w:rPr>
                <w:rFonts w:cs="Arial"/>
                <w:sz w:val="20"/>
                <w:szCs w:val="20"/>
              </w:rPr>
              <w:t xml:space="preserve">W ramach Poddziałania 8.5.1 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033EAEFB" w14:textId="77777777" w:rsidR="006F762F" w:rsidRPr="00CB1FF7" w:rsidRDefault="006F762F" w:rsidP="00FD6D0B">
            <w:pPr>
              <w:spacing w:after="0" w:line="240" w:lineRule="auto"/>
              <w:rPr>
                <w:rFonts w:cs="Arial"/>
                <w:sz w:val="20"/>
                <w:szCs w:val="20"/>
              </w:rPr>
            </w:pPr>
            <w:r w:rsidRPr="00CB1FF7">
              <w:rPr>
                <w:rFonts w:cs="Arial"/>
                <w:i/>
                <w:sz w:val="20"/>
                <w:szCs w:val="20"/>
              </w:rPr>
              <w:t>Cross-financing</w:t>
            </w:r>
            <w:r w:rsidRPr="00CB1FF7">
              <w:rPr>
                <w:rFonts w:cs="Arial"/>
                <w:sz w:val="20"/>
                <w:szCs w:val="20"/>
              </w:rPr>
              <w:t xml:space="preserve"> może dotyczyć jedynie takich wydatków, których poniesienie ściśle wynika z potrzeb realizacji projektu oraz jest wprost powiązane z głównymi zadaniami realizowanymi w ramach danego projektu.</w:t>
            </w:r>
          </w:p>
          <w:p w14:paraId="16CB8085" w14:textId="77777777" w:rsidR="006F762F" w:rsidRPr="00CB1FF7" w:rsidRDefault="006F762F" w:rsidP="00FD6D0B">
            <w:pPr>
              <w:autoSpaceDE w:val="0"/>
              <w:autoSpaceDN w:val="0"/>
              <w:adjustRightInd w:val="0"/>
              <w:spacing w:after="0" w:line="240" w:lineRule="auto"/>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180E1DAD" w14:textId="77777777" w:rsidR="006F762F" w:rsidRPr="00CB1FF7" w:rsidRDefault="006F762F" w:rsidP="009A0B3E">
            <w:pPr>
              <w:numPr>
                <w:ilvl w:val="0"/>
                <w:numId w:val="183"/>
              </w:numPr>
              <w:autoSpaceDE w:val="0"/>
              <w:autoSpaceDN w:val="0"/>
              <w:adjustRightInd w:val="0"/>
              <w:spacing w:after="0" w:line="240" w:lineRule="auto"/>
              <w:ind w:left="749" w:hanging="284"/>
              <w:rPr>
                <w:rFonts w:cs="Arial"/>
                <w:sz w:val="20"/>
                <w:szCs w:val="20"/>
              </w:rPr>
            </w:pPr>
            <w:r w:rsidRPr="00CB1FF7">
              <w:rPr>
                <w:rFonts w:cs="Arial"/>
                <w:sz w:val="20"/>
                <w:szCs w:val="20"/>
              </w:rPr>
              <w:t>zakup nieruchomości,</w:t>
            </w:r>
          </w:p>
          <w:p w14:paraId="70953888" w14:textId="77777777" w:rsidR="006F762F" w:rsidRPr="00CB1FF7" w:rsidRDefault="006F762F" w:rsidP="009A0B3E">
            <w:pPr>
              <w:numPr>
                <w:ilvl w:val="0"/>
                <w:numId w:val="183"/>
              </w:numPr>
              <w:autoSpaceDE w:val="0"/>
              <w:autoSpaceDN w:val="0"/>
              <w:adjustRightInd w:val="0"/>
              <w:spacing w:after="0" w:line="240" w:lineRule="auto"/>
              <w:ind w:left="749" w:hanging="284"/>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27A6AC93" w14:textId="77777777" w:rsidR="006F762F" w:rsidRPr="00CB1FF7" w:rsidRDefault="006F762F" w:rsidP="009A0B3E">
            <w:pPr>
              <w:numPr>
                <w:ilvl w:val="0"/>
                <w:numId w:val="183"/>
              </w:numPr>
              <w:autoSpaceDE w:val="0"/>
              <w:autoSpaceDN w:val="0"/>
              <w:adjustRightInd w:val="0"/>
              <w:spacing w:after="0" w:line="240" w:lineRule="auto"/>
              <w:ind w:left="749" w:hanging="284"/>
              <w:rPr>
                <w:rFonts w:cs="Arial"/>
                <w:sz w:val="20"/>
                <w:szCs w:val="20"/>
              </w:rPr>
            </w:pPr>
            <w:r w:rsidRPr="00CB1FF7">
              <w:rPr>
                <w:rFonts w:cs="Arial"/>
                <w:sz w:val="20"/>
                <w:szCs w:val="20"/>
              </w:rPr>
              <w:t>dostosowanie lub adaptacja (prace remontowo-wykończeniowe) budynków i pomieszczeń</w:t>
            </w:r>
            <w:r w:rsidR="00CE62FC" w:rsidRPr="00CB1FF7">
              <w:rPr>
                <w:rFonts w:cs="Arial"/>
                <w:sz w:val="20"/>
                <w:szCs w:val="20"/>
              </w:rPr>
              <w:t xml:space="preserve"> w tym wydatków niezbędnych do przeprowadzenia tych prac i wchodzących w ich zakres</w:t>
            </w:r>
            <w:r w:rsidRPr="00CB1FF7">
              <w:rPr>
                <w:rFonts w:cs="Arial"/>
                <w:sz w:val="20"/>
                <w:szCs w:val="20"/>
              </w:rPr>
              <w:t>.</w:t>
            </w:r>
          </w:p>
          <w:p w14:paraId="40373DEC" w14:textId="545119E6" w:rsidR="00C5536A" w:rsidRPr="00CB1FF7" w:rsidRDefault="006F762F" w:rsidP="00CD71BA">
            <w:pPr>
              <w:spacing w:before="120" w:after="0" w:line="240" w:lineRule="auto"/>
              <w:rPr>
                <w:rFonts w:cs="Arial"/>
                <w:i/>
                <w:sz w:val="20"/>
                <w:szCs w:val="20"/>
              </w:rPr>
            </w:pPr>
            <w:r w:rsidRPr="00CB1FF7">
              <w:rPr>
                <w:rFonts w:cs="Arial"/>
                <w:sz w:val="20"/>
                <w:szCs w:val="20"/>
              </w:rPr>
              <w:t xml:space="preserve">Do kwalifikowalności zakupu nieruchomości stosuje się podrozdział 7.3 </w:t>
            </w:r>
            <w:r w:rsidR="00C5536A" w:rsidRPr="00CB1FF7">
              <w:rPr>
                <w:rFonts w:cs="Arial"/>
                <w:i/>
                <w:iCs/>
                <w:sz w:val="20"/>
                <w:szCs w:val="20"/>
              </w:rPr>
              <w:t xml:space="preserve"> Wytycznych w zakresie kwalifikowalności wydatków w ramach Europejskiego Funduszu Rozwoju Regionalnego, Europejskiego Funduszu Społecznego oraz Funduszu Spójności na lata 2014-2020</w:t>
            </w:r>
            <w:r w:rsidR="002F1519" w:rsidRPr="00CB1FF7">
              <w:rPr>
                <w:rFonts w:cs="Arial"/>
                <w:i/>
                <w:iCs/>
                <w:sz w:val="20"/>
                <w:szCs w:val="20"/>
              </w:rPr>
              <w:t>.</w:t>
            </w:r>
          </w:p>
          <w:p w14:paraId="224F5B41"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596CA241" w14:textId="77777777" w:rsidR="006F762F" w:rsidRPr="00CB1FF7" w:rsidRDefault="006F762F" w:rsidP="009A0B3E">
            <w:pPr>
              <w:numPr>
                <w:ilvl w:val="0"/>
                <w:numId w:val="184"/>
              </w:numPr>
              <w:spacing w:after="0" w:line="240" w:lineRule="auto"/>
              <w:ind w:left="459" w:hanging="425"/>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3799890E" w14:textId="77777777" w:rsidR="006F762F" w:rsidRPr="00CB1FF7" w:rsidRDefault="006F762F" w:rsidP="009A0B3E">
            <w:pPr>
              <w:numPr>
                <w:ilvl w:val="0"/>
                <w:numId w:val="184"/>
              </w:numPr>
              <w:spacing w:after="0" w:line="240" w:lineRule="auto"/>
              <w:ind w:left="459" w:hanging="425"/>
              <w:contextualSpacing/>
              <w:rPr>
                <w:rFonts w:ascii="Arial" w:hAnsi="Arial" w:cs="Arial"/>
                <w:i/>
                <w:sz w:val="20"/>
                <w:szCs w:val="20"/>
              </w:rPr>
            </w:pPr>
            <w:r w:rsidRPr="00CB1FF7">
              <w:rPr>
                <w:rFonts w:cs="Arial"/>
                <w:sz w:val="20"/>
                <w:szCs w:val="20"/>
              </w:rPr>
              <w:t>każdorazowo regulamin konkursu.</w:t>
            </w:r>
          </w:p>
        </w:tc>
      </w:tr>
      <w:tr w:rsidR="00CB1FF7" w:rsidRPr="00CB1FF7" w14:paraId="59D8343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0419082" w14:textId="77777777" w:rsidR="006F762F" w:rsidRPr="00CB1FF7" w:rsidRDefault="006F762F" w:rsidP="009A0B3E">
            <w:pPr>
              <w:numPr>
                <w:ilvl w:val="0"/>
                <w:numId w:val="428"/>
              </w:numPr>
              <w:tabs>
                <w:tab w:val="left" w:pos="426"/>
              </w:tabs>
              <w:spacing w:line="240" w:lineRule="auto"/>
              <w:ind w:left="426" w:right="45"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882" w:type="pct"/>
            <w:tcBorders>
              <w:top w:val="single" w:sz="4" w:space="0" w:color="auto"/>
              <w:left w:val="single" w:sz="4" w:space="0" w:color="auto"/>
              <w:bottom w:val="single" w:sz="4" w:space="0" w:color="auto"/>
              <w:right w:val="single" w:sz="4" w:space="0" w:color="auto"/>
            </w:tcBorders>
            <w:hideMark/>
          </w:tcPr>
          <w:p w14:paraId="4E51C2BD" w14:textId="77777777" w:rsidR="006F762F" w:rsidRPr="00CB1FF7" w:rsidRDefault="006F762F" w:rsidP="00FD6D0B">
            <w:pPr>
              <w:tabs>
                <w:tab w:val="left" w:pos="1440"/>
              </w:tabs>
              <w:spacing w:before="40" w:after="40" w:line="240" w:lineRule="auto"/>
              <w:ind w:left="22" w:right="45"/>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tcPr>
          <w:p w14:paraId="31A89BA3" w14:textId="77777777" w:rsidR="003745CE" w:rsidRPr="00CB1FF7" w:rsidRDefault="006F762F" w:rsidP="003745CE">
            <w:pPr>
              <w:spacing w:line="240" w:lineRule="auto"/>
              <w:rPr>
                <w:sz w:val="20"/>
                <w:szCs w:val="20"/>
              </w:rPr>
            </w:pPr>
            <w:r w:rsidRPr="00CB1FF7">
              <w:rPr>
                <w:sz w:val="20"/>
                <w:szCs w:val="20"/>
              </w:rPr>
              <w:t xml:space="preserve">Maksymalna wartość zakupionych środków trwałych o wartości </w:t>
            </w:r>
            <w:r w:rsidR="003E2B06" w:rsidRPr="00CB1FF7">
              <w:rPr>
                <w:sz w:val="20"/>
                <w:szCs w:val="20"/>
              </w:rPr>
              <w:t xml:space="preserve"> </w:t>
            </w:r>
            <w:r w:rsidR="00251AAD" w:rsidRPr="00CB1FF7">
              <w:rPr>
                <w:rFonts w:cs="Arial"/>
                <w:sz w:val="20"/>
                <w:szCs w:val="20"/>
              </w:rPr>
              <w:t xml:space="preserve"> jednostkowej </w:t>
            </w:r>
            <w:r w:rsidRPr="00CB1FF7">
              <w:rPr>
                <w:sz w:val="20"/>
                <w:szCs w:val="20"/>
              </w:rPr>
              <w:t>wyższej niż</w:t>
            </w:r>
            <w:r w:rsidR="00A360F1" w:rsidRPr="00CB1FF7">
              <w:rPr>
                <w:sz w:val="20"/>
                <w:szCs w:val="20"/>
              </w:rPr>
              <w:t xml:space="preserve"> 10 000,00</w:t>
            </w:r>
            <w:r w:rsidRPr="00CB1FF7">
              <w:rPr>
                <w:sz w:val="20"/>
                <w:szCs w:val="20"/>
              </w:rPr>
              <w:t xml:space="preserve"> PLN netto (w ramach kosztów bezpośrednich) i </w:t>
            </w:r>
            <w:r w:rsidRPr="00CB1FF7">
              <w:rPr>
                <w:i/>
                <w:sz w:val="20"/>
                <w:szCs w:val="20"/>
              </w:rPr>
              <w:t>cross-financingu</w:t>
            </w:r>
            <w:r w:rsidRPr="00CB1FF7">
              <w:rPr>
                <w:sz w:val="20"/>
                <w:szCs w:val="20"/>
              </w:rPr>
              <w:t xml:space="preserve">, nie może przekroczyć 10% wydatków kwalifikowalnych projektu. </w:t>
            </w:r>
          </w:p>
          <w:p w14:paraId="2C6780ED" w14:textId="77777777" w:rsidR="006F762F" w:rsidRPr="00CB1FF7" w:rsidRDefault="006F762F" w:rsidP="00251AAD">
            <w:pPr>
              <w:spacing w:after="0" w:line="240" w:lineRule="auto"/>
              <w:ind w:left="22" w:right="84"/>
              <w:rPr>
                <w:sz w:val="20"/>
                <w:szCs w:val="20"/>
              </w:rPr>
            </w:pPr>
            <w:r w:rsidRPr="00CB1FF7">
              <w:rPr>
                <w:sz w:val="20"/>
                <w:szCs w:val="20"/>
              </w:rPr>
              <w:t xml:space="preserve">W przypadku realizacji </w:t>
            </w:r>
            <w:r w:rsidRPr="00CB1FF7">
              <w:rPr>
                <w:b/>
                <w:sz w:val="20"/>
                <w:szCs w:val="20"/>
              </w:rPr>
              <w:t>typu projektu nr 5</w:t>
            </w:r>
            <w:r w:rsidRPr="00CB1FF7">
              <w:rPr>
                <w:sz w:val="20"/>
                <w:szCs w:val="20"/>
              </w:rPr>
              <w:t xml:space="preserve"> dotyczącego  </w:t>
            </w:r>
            <w:r w:rsidRPr="00CB1FF7">
              <w:rPr>
                <w:i/>
                <w:sz w:val="20"/>
                <w:szCs w:val="20"/>
              </w:rPr>
              <w:t>d</w:t>
            </w:r>
            <w:r w:rsidRPr="00CB1FF7">
              <w:rPr>
                <w:rFonts w:cs="Arial"/>
                <w:i/>
                <w:sz w:val="20"/>
                <w:szCs w:val="20"/>
              </w:rPr>
              <w:t xml:space="preserve">oposażenia szkół i placówek kształcenia zawodowego </w:t>
            </w:r>
            <w:r w:rsidRPr="00CB1FF7">
              <w:rPr>
                <w:rFonts w:cs="Arial"/>
                <w:i/>
                <w:sz w:val="20"/>
                <w:szCs w:val="20"/>
              </w:rPr>
              <w:br/>
              <w:t>w nowoczesny sprzęt i materiały dydaktyczne</w:t>
            </w:r>
            <w:r w:rsidRPr="00CB1FF7">
              <w:rPr>
                <w:sz w:val="20"/>
                <w:szCs w:val="20"/>
              </w:rPr>
              <w:t xml:space="preserve"> – maksymalna wartość zakupionych środków trwałych wynosi </w:t>
            </w:r>
            <w:r w:rsidRPr="00CB1FF7">
              <w:rPr>
                <w:b/>
                <w:sz w:val="20"/>
                <w:szCs w:val="20"/>
              </w:rPr>
              <w:t>20%</w:t>
            </w:r>
            <w:r w:rsidRPr="00CB1FF7">
              <w:rPr>
                <w:sz w:val="20"/>
                <w:szCs w:val="20"/>
              </w:rPr>
              <w:t xml:space="preserve"> wydatków kwalifikowalnych (włączając </w:t>
            </w:r>
            <w:r w:rsidRPr="00CB1FF7">
              <w:rPr>
                <w:i/>
                <w:sz w:val="20"/>
                <w:szCs w:val="20"/>
              </w:rPr>
              <w:t>cross-financing</w:t>
            </w:r>
            <w:r w:rsidRPr="00CB1FF7">
              <w:rPr>
                <w:sz w:val="20"/>
                <w:szCs w:val="20"/>
              </w:rPr>
              <w:t>).</w:t>
            </w:r>
          </w:p>
          <w:p w14:paraId="19C9CD3B" w14:textId="77777777" w:rsidR="00BD5D64" w:rsidRPr="00CB1FF7" w:rsidRDefault="006F762F">
            <w:pPr>
              <w:spacing w:before="60" w:after="0" w:line="240" w:lineRule="auto"/>
              <w:ind w:left="23" w:right="85"/>
              <w:rPr>
                <w:rFonts w:cs="Arial"/>
                <w:sz w:val="20"/>
                <w:szCs w:val="20"/>
              </w:rPr>
            </w:pPr>
            <w:r w:rsidRPr="00CB1FF7">
              <w:rPr>
                <w:rFonts w:cs="Arial"/>
                <w:sz w:val="20"/>
                <w:szCs w:val="20"/>
              </w:rPr>
              <w:t>Szczegółowe warunki określają:</w:t>
            </w:r>
          </w:p>
          <w:p w14:paraId="6DD30EB2" w14:textId="77777777" w:rsidR="00B33555" w:rsidRPr="00CB1FF7" w:rsidRDefault="006F762F" w:rsidP="009A0B3E">
            <w:pPr>
              <w:numPr>
                <w:ilvl w:val="0"/>
                <w:numId w:val="185"/>
              </w:numPr>
              <w:spacing w:after="0" w:line="240" w:lineRule="auto"/>
              <w:ind w:left="316" w:right="84" w:hanging="316"/>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54E7C0B1" w14:textId="77777777" w:rsidR="00CF6423" w:rsidRPr="00CB1FF7" w:rsidRDefault="006F762F" w:rsidP="009A0B3E">
            <w:pPr>
              <w:numPr>
                <w:ilvl w:val="0"/>
                <w:numId w:val="185"/>
              </w:numPr>
              <w:spacing w:after="0" w:line="240" w:lineRule="auto"/>
              <w:ind w:left="316" w:right="84" w:hanging="316"/>
              <w:contextualSpacing/>
              <w:rPr>
                <w:rFonts w:ascii="Arial" w:hAnsi="Arial" w:cs="Arial"/>
                <w:sz w:val="20"/>
                <w:szCs w:val="20"/>
              </w:rPr>
            </w:pPr>
            <w:r w:rsidRPr="00CB1FF7">
              <w:rPr>
                <w:rFonts w:cs="Arial"/>
                <w:sz w:val="20"/>
                <w:szCs w:val="20"/>
              </w:rPr>
              <w:t>każdorazowo regulamin konkursu.</w:t>
            </w:r>
          </w:p>
        </w:tc>
      </w:tr>
      <w:tr w:rsidR="00CB1FF7" w:rsidRPr="00CB1FF7" w14:paraId="55967EF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6583417" w14:textId="77777777" w:rsidR="006F762F" w:rsidRPr="00CB1FF7" w:rsidRDefault="006F762F" w:rsidP="009A0B3E">
            <w:pPr>
              <w:numPr>
                <w:ilvl w:val="0"/>
                <w:numId w:val="428"/>
              </w:numPr>
              <w:suppressAutoHyphens/>
              <w:spacing w:before="40" w:after="40" w:line="240" w:lineRule="auto"/>
              <w:ind w:left="426" w:right="45"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w projekcie</w:t>
            </w:r>
            <w:r w:rsidRPr="00CB1FF7">
              <w:rPr>
                <w:rFonts w:cs="Arial"/>
                <w:sz w:val="20"/>
                <w:szCs w:val="20"/>
              </w:rPr>
              <w:br/>
              <w:t>(jeśli dotyczy)</w:t>
            </w:r>
          </w:p>
        </w:tc>
        <w:tc>
          <w:tcPr>
            <w:tcW w:w="882" w:type="pct"/>
            <w:tcBorders>
              <w:top w:val="single" w:sz="4" w:space="0" w:color="auto"/>
              <w:left w:val="single" w:sz="4" w:space="0" w:color="auto"/>
              <w:bottom w:val="single" w:sz="4" w:space="0" w:color="auto"/>
              <w:right w:val="single" w:sz="4" w:space="0" w:color="auto"/>
            </w:tcBorders>
            <w:hideMark/>
          </w:tcPr>
          <w:p w14:paraId="10D337D7" w14:textId="77777777" w:rsidR="006F762F" w:rsidRPr="00CB1FF7" w:rsidRDefault="006F762F" w:rsidP="00FD6D0B">
            <w:pPr>
              <w:spacing w:line="240" w:lineRule="auto"/>
              <w:ind w:left="22" w:right="34"/>
              <w:rPr>
                <w:rFonts w:ascii="Arial" w:hAnsi="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1211F2A6" w14:textId="77777777" w:rsidR="006F762F" w:rsidRPr="00CB1FF7" w:rsidRDefault="006F762F" w:rsidP="00FD6D0B">
            <w:pPr>
              <w:spacing w:before="40" w:after="40" w:line="240" w:lineRule="auto"/>
              <w:ind w:right="84" w:firstLine="22"/>
              <w:rPr>
                <w:rFonts w:ascii="Arial" w:hAnsi="Arial" w:cs="Arial"/>
                <w:sz w:val="20"/>
                <w:szCs w:val="20"/>
              </w:rPr>
            </w:pPr>
            <w:r w:rsidRPr="00CB1FF7">
              <w:rPr>
                <w:rFonts w:cs="Arial"/>
                <w:sz w:val="20"/>
                <w:szCs w:val="20"/>
              </w:rPr>
              <w:t xml:space="preserve">Określone zostały w </w:t>
            </w:r>
            <w:r w:rsidRPr="00CB1FF7">
              <w:rPr>
                <w:rFonts w:cs="Arial"/>
                <w:i/>
                <w:sz w:val="20"/>
                <w:szCs w:val="20"/>
              </w:rPr>
              <w:t>Wytycznych w zakresie kwalifikowalności wydatków w ramach Europejskiego Funduszu Rozwoju Regionalnego, Europejskiego Funduszu Społecznego oraz Funduszu Spójności na lata 2014-2020</w:t>
            </w:r>
            <w:r w:rsidRPr="00CB1FF7">
              <w:rPr>
                <w:rFonts w:cs="Arial"/>
                <w:sz w:val="20"/>
                <w:szCs w:val="20"/>
              </w:rPr>
              <w:t>.</w:t>
            </w:r>
          </w:p>
        </w:tc>
      </w:tr>
      <w:tr w:rsidR="00CB1FF7" w:rsidRPr="00CB1FF7" w14:paraId="37EBD34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9923143" w14:textId="77777777" w:rsidR="006F762F" w:rsidRPr="00CB1FF7" w:rsidRDefault="006F762F" w:rsidP="009A0B3E">
            <w:pPr>
              <w:numPr>
                <w:ilvl w:val="0"/>
                <w:numId w:val="428"/>
              </w:numPr>
              <w:tabs>
                <w:tab w:val="left" w:pos="426"/>
              </w:tabs>
              <w:suppressAutoHyphens/>
              <w:spacing w:after="0" w:line="240" w:lineRule="auto"/>
              <w:ind w:left="426" w:right="45"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882" w:type="pct"/>
            <w:tcBorders>
              <w:top w:val="single" w:sz="4" w:space="0" w:color="auto"/>
              <w:left w:val="single" w:sz="4" w:space="0" w:color="auto"/>
              <w:bottom w:val="single" w:sz="4" w:space="0" w:color="auto"/>
              <w:right w:val="single" w:sz="4" w:space="0" w:color="auto"/>
            </w:tcBorders>
            <w:hideMark/>
          </w:tcPr>
          <w:p w14:paraId="48789528" w14:textId="77777777" w:rsidR="006F762F" w:rsidRPr="00CB1FF7" w:rsidRDefault="006F762F" w:rsidP="00FD6D0B">
            <w:pPr>
              <w:spacing w:after="0" w:line="240" w:lineRule="auto"/>
              <w:ind w:left="22" w:right="45"/>
              <w:rPr>
                <w:rFonts w:ascii="Arial" w:hAnsi="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54FEF3C0"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53D9ECE2" w14:textId="77777777" w:rsidR="006F762F" w:rsidRPr="00CB1FF7" w:rsidRDefault="006F762F" w:rsidP="009A0B3E">
            <w:pPr>
              <w:numPr>
                <w:ilvl w:val="0"/>
                <w:numId w:val="186"/>
              </w:numPr>
              <w:spacing w:after="0" w:line="240" w:lineRule="auto"/>
              <w:ind w:left="316" w:right="284" w:hanging="284"/>
              <w:contextualSpacing/>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6A6175A9" w14:textId="77777777" w:rsidR="006F762F" w:rsidRPr="00CB1FF7" w:rsidRDefault="006F762F" w:rsidP="009A0B3E">
            <w:pPr>
              <w:numPr>
                <w:ilvl w:val="0"/>
                <w:numId w:val="186"/>
              </w:numPr>
              <w:spacing w:after="0" w:line="240" w:lineRule="auto"/>
              <w:ind w:left="316" w:right="284" w:hanging="284"/>
              <w:contextualSpacing/>
              <w:rPr>
                <w:rFonts w:ascii="Arial" w:hAnsi="Arial" w:cs="Arial"/>
                <w:sz w:val="20"/>
                <w:szCs w:val="20"/>
              </w:rPr>
            </w:pPr>
            <w:r w:rsidRPr="00CB1FF7">
              <w:rPr>
                <w:rFonts w:cs="Arial"/>
                <w:sz w:val="20"/>
                <w:szCs w:val="20"/>
              </w:rPr>
              <w:t xml:space="preserve"> każdorazowo regulamin konkursu.</w:t>
            </w:r>
          </w:p>
        </w:tc>
      </w:tr>
      <w:tr w:rsidR="00CB1FF7" w:rsidRPr="00CB1FF7" w14:paraId="16CBC233"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D140594" w14:textId="77777777" w:rsidR="006F762F" w:rsidRPr="00CB1FF7" w:rsidRDefault="006F762F" w:rsidP="009A0B3E">
            <w:pPr>
              <w:numPr>
                <w:ilvl w:val="0"/>
                <w:numId w:val="428"/>
              </w:numPr>
              <w:suppressAutoHyphens/>
              <w:spacing w:after="0" w:line="240" w:lineRule="auto"/>
              <w:ind w:left="426" w:hanging="426"/>
              <w:rPr>
                <w:rFonts w:ascii="Arial" w:hAnsi="Arial"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de minimis</w:t>
            </w:r>
            <w:r w:rsidRPr="00CB1FF7">
              <w:rPr>
                <w:rFonts w:cs="Arial"/>
                <w:sz w:val="20"/>
                <w:szCs w:val="20"/>
              </w:rPr>
              <w:br/>
              <w:t>(rodzaj i przeznaczenie pomocy, unijna lub krajowa podstawa prawna)</w:t>
            </w:r>
          </w:p>
        </w:tc>
        <w:tc>
          <w:tcPr>
            <w:tcW w:w="882" w:type="pct"/>
            <w:tcBorders>
              <w:top w:val="single" w:sz="4" w:space="0" w:color="auto"/>
              <w:left w:val="single" w:sz="4" w:space="0" w:color="auto"/>
              <w:bottom w:val="single" w:sz="4" w:space="0" w:color="auto"/>
              <w:right w:val="single" w:sz="4" w:space="0" w:color="auto"/>
            </w:tcBorders>
            <w:hideMark/>
          </w:tcPr>
          <w:p w14:paraId="3426FBF9" w14:textId="77777777" w:rsidR="006F762F" w:rsidRPr="00CB1FF7" w:rsidRDefault="006F762F" w:rsidP="00FD6D0B">
            <w:pPr>
              <w:spacing w:after="0" w:line="240" w:lineRule="auto"/>
              <w:ind w:right="45"/>
              <w:rPr>
                <w:rFonts w:ascii="Arial" w:hAnsi="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569D4703"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6ABA29D6" w14:textId="77777777" w:rsidR="006F762F" w:rsidRPr="00CB1FF7" w:rsidRDefault="006F762F" w:rsidP="00FD6D0B">
            <w:pPr>
              <w:spacing w:after="0" w:line="240" w:lineRule="auto"/>
              <w:ind w:left="113"/>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02E3D83A" w14:textId="77777777" w:rsidR="006F762F" w:rsidRPr="00CB1FF7" w:rsidRDefault="006F762F" w:rsidP="009A0B3E">
            <w:pPr>
              <w:numPr>
                <w:ilvl w:val="0"/>
                <w:numId w:val="78"/>
              </w:numPr>
              <w:tabs>
                <w:tab w:val="left" w:pos="422"/>
              </w:tabs>
              <w:spacing w:after="0" w:line="240" w:lineRule="auto"/>
              <w:ind w:left="422" w:hanging="283"/>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 xml:space="preserve">z dnia 18.12.2013 r. w sprawie stosowania art. 107 i 108 Traktatu o funkcjonowaniu Unii Europejskiej do pomocy de minimis, </w:t>
            </w:r>
          </w:p>
          <w:p w14:paraId="79EAE89B" w14:textId="77777777" w:rsidR="006F762F" w:rsidRPr="00CB1FF7" w:rsidRDefault="006F762F" w:rsidP="009A0B3E">
            <w:pPr>
              <w:numPr>
                <w:ilvl w:val="0"/>
                <w:numId w:val="78"/>
              </w:numPr>
              <w:tabs>
                <w:tab w:val="left" w:pos="422"/>
              </w:tabs>
              <w:spacing w:after="0" w:line="240" w:lineRule="auto"/>
              <w:ind w:left="422" w:right="-108" w:hanging="283"/>
              <w:contextualSpacing/>
              <w:rPr>
                <w:rFonts w:cs="Arial"/>
                <w:i/>
                <w:sz w:val="20"/>
                <w:szCs w:val="20"/>
              </w:rPr>
            </w:pPr>
            <w:r w:rsidRPr="00CB1FF7">
              <w:rPr>
                <w:rFonts w:cs="Arial"/>
                <w:i/>
                <w:sz w:val="20"/>
                <w:szCs w:val="20"/>
              </w:rPr>
              <w:t xml:space="preserve">Rozporządzenia Komisji (UE) nr 651/2014 z dnia </w:t>
            </w:r>
            <w:r w:rsidRPr="00CB1FF7">
              <w:rPr>
                <w:rFonts w:cs="Arial"/>
                <w:i/>
                <w:sz w:val="20"/>
                <w:szCs w:val="20"/>
              </w:rPr>
              <w:br/>
              <w:t xml:space="preserve">17.06.2014 r. uznające niektóre rodzaje pomocy za zgodne </w:t>
            </w:r>
            <w:r w:rsidRPr="00CB1FF7">
              <w:rPr>
                <w:rFonts w:cs="Arial"/>
                <w:i/>
                <w:sz w:val="20"/>
                <w:szCs w:val="20"/>
              </w:rPr>
              <w:br/>
              <w:t xml:space="preserve">z rynkiem wewnętrznym w zastosowaniu art. 107 i 108 Traktatu, </w:t>
            </w:r>
          </w:p>
          <w:p w14:paraId="43EA83B6" w14:textId="77777777" w:rsidR="006F762F" w:rsidRPr="00CB1FF7" w:rsidRDefault="006F762F" w:rsidP="009A0B3E">
            <w:pPr>
              <w:numPr>
                <w:ilvl w:val="0"/>
                <w:numId w:val="78"/>
              </w:numPr>
              <w:tabs>
                <w:tab w:val="left" w:pos="422"/>
              </w:tabs>
              <w:spacing w:after="0" w:line="240" w:lineRule="auto"/>
              <w:ind w:left="422" w:right="-108" w:hanging="283"/>
              <w:contextualSpacing/>
              <w:rPr>
                <w:rFonts w:ascii="Arial" w:hAnsi="Arial" w:cs="Arial"/>
                <w:i/>
                <w:sz w:val="20"/>
                <w:szCs w:val="20"/>
              </w:rPr>
            </w:pPr>
            <w:r w:rsidRPr="00CB1FF7">
              <w:rPr>
                <w:rFonts w:cs="Arial"/>
                <w:i/>
                <w:sz w:val="20"/>
                <w:szCs w:val="20"/>
              </w:rPr>
              <w:t>Rozporządzenie MIiR z dnia 2 lipca 2015 r.</w:t>
            </w:r>
            <w:r w:rsidRPr="00CB1FF7">
              <w:rPr>
                <w:rFonts w:cs="Arial"/>
                <w:i/>
                <w:sz w:val="20"/>
                <w:szCs w:val="20"/>
              </w:rPr>
              <w:br/>
              <w:t xml:space="preserve">w sprawie udzielania pomocy de minimis </w:t>
            </w:r>
            <w:r w:rsidRPr="00CB1FF7">
              <w:rPr>
                <w:rFonts w:cs="Arial"/>
                <w:i/>
                <w:sz w:val="20"/>
                <w:szCs w:val="20"/>
              </w:rPr>
              <w:br/>
              <w:t>i pomocy publicznej  w ramach programów operacyjnych finansowanych z Europejskiego Funduszu Społecznego na lata 2014-2020.</w:t>
            </w:r>
          </w:p>
        </w:tc>
      </w:tr>
      <w:tr w:rsidR="00CB1FF7" w:rsidRPr="00CB1FF7" w14:paraId="669F711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1E5D347" w14:textId="77777777" w:rsidR="006F762F" w:rsidRPr="00CB1FF7" w:rsidRDefault="006F762F" w:rsidP="009A0B3E">
            <w:pPr>
              <w:numPr>
                <w:ilvl w:val="0"/>
                <w:numId w:val="428"/>
              </w:numPr>
              <w:spacing w:after="0" w:line="240" w:lineRule="auto"/>
              <w:ind w:left="426" w:hanging="426"/>
              <w:rPr>
                <w:rFonts w:ascii="Arial" w:hAnsi="Arial" w:cs="Arial"/>
                <w:sz w:val="20"/>
                <w:szCs w:val="20"/>
              </w:rPr>
            </w:pPr>
            <w:r w:rsidRPr="00CB1FF7">
              <w:rPr>
                <w:rFonts w:cs="Arial"/>
                <w:sz w:val="20"/>
                <w:szCs w:val="20"/>
              </w:rPr>
              <w:t xml:space="preserve">Maksymalny % poziom dofinansowania UE wydatków kwalifikowalnych </w:t>
            </w:r>
            <w:r w:rsidRPr="00CB1FF7">
              <w:rPr>
                <w:rFonts w:cs="Arial"/>
                <w:sz w:val="20"/>
                <w:szCs w:val="20"/>
              </w:rPr>
              <w:br/>
              <w:t>na poziomie projektu</w:t>
            </w:r>
            <w:r w:rsidRPr="00CB1FF7">
              <w:rPr>
                <w:sz w:val="20"/>
                <w:szCs w:val="20"/>
                <w:vertAlign w:val="superscript"/>
              </w:rPr>
              <w:footnoteReference w:id="136"/>
            </w:r>
            <w:r w:rsidRPr="00CB1FF7">
              <w:rPr>
                <w:rFonts w:cs="Arial"/>
                <w:sz w:val="20"/>
                <w:szCs w:val="20"/>
              </w:rPr>
              <w:br/>
              <w:t xml:space="preserve">(jeśli dotyczy) </w:t>
            </w:r>
          </w:p>
        </w:tc>
        <w:tc>
          <w:tcPr>
            <w:tcW w:w="882" w:type="pct"/>
            <w:tcBorders>
              <w:top w:val="single" w:sz="4" w:space="0" w:color="auto"/>
              <w:left w:val="single" w:sz="4" w:space="0" w:color="auto"/>
              <w:bottom w:val="single" w:sz="4" w:space="0" w:color="auto"/>
              <w:right w:val="single" w:sz="4" w:space="0" w:color="auto"/>
            </w:tcBorders>
            <w:hideMark/>
          </w:tcPr>
          <w:p w14:paraId="08E71FD7" w14:textId="77777777" w:rsidR="006F762F" w:rsidRPr="00CB1FF7" w:rsidRDefault="006F762F" w:rsidP="00FD6D0B">
            <w:pPr>
              <w:spacing w:after="0" w:line="240" w:lineRule="auto"/>
              <w:ind w:left="22" w:right="45"/>
              <w:rPr>
                <w:rFonts w:ascii="Arial" w:hAnsi="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25BD34CD" w14:textId="77777777" w:rsidR="006F762F" w:rsidRPr="00CB1FF7" w:rsidRDefault="006F762F" w:rsidP="00FD6D0B">
            <w:pPr>
              <w:spacing w:before="40" w:after="40" w:line="240" w:lineRule="auto"/>
              <w:ind w:left="113" w:right="284"/>
              <w:rPr>
                <w:rFonts w:ascii="Arial" w:hAnsi="Arial" w:cs="Arial"/>
                <w:sz w:val="20"/>
                <w:szCs w:val="20"/>
              </w:rPr>
            </w:pPr>
            <w:r w:rsidRPr="00CB1FF7">
              <w:rPr>
                <w:rFonts w:cs="Arial"/>
                <w:sz w:val="20"/>
                <w:szCs w:val="20"/>
              </w:rPr>
              <w:t>85%</w:t>
            </w:r>
          </w:p>
        </w:tc>
      </w:tr>
      <w:tr w:rsidR="00CB1FF7" w:rsidRPr="00CB1FF7" w14:paraId="3323322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DC175CA" w14:textId="77777777" w:rsidR="006F762F" w:rsidRPr="00CB1FF7" w:rsidRDefault="006F762F" w:rsidP="009A0B3E">
            <w:pPr>
              <w:numPr>
                <w:ilvl w:val="0"/>
                <w:numId w:val="428"/>
              </w:numPr>
              <w:spacing w:after="0" w:line="240" w:lineRule="auto"/>
              <w:ind w:left="426" w:right="-97" w:hanging="426"/>
              <w:rPr>
                <w:rFonts w:ascii="Arial" w:hAnsi="Arial" w:cs="Arial"/>
                <w:sz w:val="20"/>
                <w:szCs w:val="20"/>
              </w:rPr>
            </w:pPr>
            <w:r w:rsidRPr="00CB1FF7">
              <w:rPr>
                <w:rFonts w:cs="Arial"/>
                <w:sz w:val="20"/>
                <w:szCs w:val="20"/>
              </w:rPr>
              <w:t xml:space="preserve">Maksymalny % poziom dofinansowania całkowitego wydatków kwalifikowalnych na poziomie projektu (środki UE + ewentualne </w:t>
            </w:r>
            <w:r w:rsidRPr="00CB1FF7">
              <w:rPr>
                <w:rFonts w:cs="Arial"/>
                <w:spacing w:val="-2"/>
                <w:sz w:val="20"/>
                <w:szCs w:val="20"/>
              </w:rPr>
              <w:t xml:space="preserve">współfinansowanie </w:t>
            </w:r>
            <w:r w:rsidRPr="00CB1FF7">
              <w:rPr>
                <w:rFonts w:cs="Arial"/>
                <w:spacing w:val="-2"/>
                <w:sz w:val="20"/>
                <w:szCs w:val="20"/>
              </w:rPr>
              <w:br/>
            </w:r>
            <w:r w:rsidRPr="00CB1FF7">
              <w:rPr>
                <w:rFonts w:cs="Arial"/>
                <w:sz w:val="20"/>
                <w:szCs w:val="20"/>
              </w:rPr>
              <w:t xml:space="preserve">z budżetu państwa lub innych źródeł przyznawanych beneficjentowi przez właściwą instytucję) </w:t>
            </w:r>
            <w:r w:rsidRPr="00CB1FF7">
              <w:rPr>
                <w:rFonts w:cs="Arial"/>
                <w:sz w:val="20"/>
                <w:szCs w:val="20"/>
              </w:rPr>
              <w:br/>
              <w:t xml:space="preserve">(jeśli dotyczy) </w:t>
            </w:r>
          </w:p>
        </w:tc>
        <w:tc>
          <w:tcPr>
            <w:tcW w:w="882" w:type="pct"/>
            <w:tcBorders>
              <w:top w:val="single" w:sz="4" w:space="0" w:color="auto"/>
              <w:left w:val="single" w:sz="4" w:space="0" w:color="auto"/>
              <w:bottom w:val="single" w:sz="4" w:space="0" w:color="auto"/>
              <w:right w:val="single" w:sz="4" w:space="0" w:color="auto"/>
            </w:tcBorders>
            <w:hideMark/>
          </w:tcPr>
          <w:p w14:paraId="51D08D57" w14:textId="77777777" w:rsidR="006F762F" w:rsidRPr="00CB1FF7" w:rsidRDefault="006F762F" w:rsidP="00FD6D0B">
            <w:pPr>
              <w:spacing w:after="0" w:line="240" w:lineRule="auto"/>
              <w:ind w:left="22"/>
              <w:rPr>
                <w:rFonts w:ascii="Arial" w:hAnsi="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hideMark/>
          </w:tcPr>
          <w:p w14:paraId="48CB1CF8"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95%</w:t>
            </w:r>
          </w:p>
        </w:tc>
      </w:tr>
      <w:tr w:rsidR="00CB1FF7" w:rsidRPr="00CB1FF7" w14:paraId="4B90B08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848F19D" w14:textId="77777777" w:rsidR="006F762F" w:rsidRPr="00CB1FF7" w:rsidRDefault="006F762F" w:rsidP="009A0B3E">
            <w:pPr>
              <w:numPr>
                <w:ilvl w:val="0"/>
                <w:numId w:val="428"/>
              </w:numPr>
              <w:spacing w:after="0" w:line="240" w:lineRule="auto"/>
              <w:ind w:left="425" w:hanging="426"/>
              <w:rPr>
                <w:rFonts w:ascii="Arial" w:hAnsi="Arial" w:cs="Arial"/>
                <w:sz w:val="20"/>
                <w:szCs w:val="20"/>
              </w:rPr>
            </w:pPr>
            <w:r w:rsidRPr="00CB1FF7">
              <w:rPr>
                <w:rFonts w:cs="Arial"/>
                <w:sz w:val="20"/>
                <w:szCs w:val="20"/>
              </w:rPr>
              <w:t xml:space="preserve">Minimalny wkład własny beneficjenta jako % wydatków kwalifikowalnych </w:t>
            </w:r>
          </w:p>
        </w:tc>
        <w:tc>
          <w:tcPr>
            <w:tcW w:w="882" w:type="pct"/>
            <w:tcBorders>
              <w:top w:val="single" w:sz="4" w:space="0" w:color="auto"/>
              <w:left w:val="single" w:sz="4" w:space="0" w:color="auto"/>
              <w:bottom w:val="single" w:sz="4" w:space="0" w:color="auto"/>
              <w:right w:val="single" w:sz="4" w:space="0" w:color="auto"/>
            </w:tcBorders>
            <w:hideMark/>
          </w:tcPr>
          <w:p w14:paraId="516A0B3F" w14:textId="77777777" w:rsidR="006F762F" w:rsidRPr="00CB1FF7" w:rsidRDefault="006F762F" w:rsidP="00DF070C">
            <w:pPr>
              <w:spacing w:after="0" w:line="240" w:lineRule="auto"/>
              <w:ind w:right="45"/>
              <w:rPr>
                <w:rFonts w:ascii="Arial" w:hAnsi="Arial" w:cs="Arial"/>
                <w:sz w:val="20"/>
                <w:szCs w:val="20"/>
              </w:rPr>
            </w:pPr>
            <w:r w:rsidRPr="00CB1FF7">
              <w:rPr>
                <w:sz w:val="20"/>
                <w:szCs w:val="20"/>
              </w:rPr>
              <w:t>Poddziałanie 8.5.1</w:t>
            </w:r>
          </w:p>
        </w:tc>
        <w:tc>
          <w:tcPr>
            <w:tcW w:w="2888" w:type="pct"/>
            <w:gridSpan w:val="5"/>
            <w:tcBorders>
              <w:top w:val="single" w:sz="4" w:space="0" w:color="auto"/>
              <w:left w:val="single" w:sz="4" w:space="0" w:color="auto"/>
              <w:bottom w:val="single" w:sz="4" w:space="0" w:color="auto"/>
              <w:right w:val="single" w:sz="4" w:space="0" w:color="auto"/>
            </w:tcBorders>
          </w:tcPr>
          <w:p w14:paraId="6C3E4959"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5%</w:t>
            </w:r>
            <w:r w:rsidRPr="00CB1FF7">
              <w:rPr>
                <w:sz w:val="20"/>
                <w:szCs w:val="20"/>
                <w:vertAlign w:val="superscript"/>
              </w:rPr>
              <w:footnoteReference w:id="137"/>
            </w:r>
          </w:p>
          <w:p w14:paraId="2C90D6E4"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40E3CFD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8D14B18" w14:textId="77777777" w:rsidR="006F762F" w:rsidRPr="00CB1FF7" w:rsidRDefault="006F762F" w:rsidP="009A0B3E">
            <w:pPr>
              <w:numPr>
                <w:ilvl w:val="0"/>
                <w:numId w:val="428"/>
              </w:numPr>
              <w:suppressAutoHyphens/>
              <w:spacing w:after="0" w:line="240" w:lineRule="auto"/>
              <w:ind w:left="425" w:hanging="426"/>
              <w:rPr>
                <w:rFonts w:ascii="Arial" w:hAnsi="Arial" w:cs="Arial"/>
                <w:sz w:val="20"/>
                <w:szCs w:val="20"/>
              </w:rPr>
            </w:pPr>
            <w:r w:rsidRPr="00CB1FF7">
              <w:rPr>
                <w:rFonts w:cs="Arial"/>
                <w:sz w:val="20"/>
                <w:szCs w:val="20"/>
              </w:rPr>
              <w:t xml:space="preserve">Minimalna </w:t>
            </w:r>
            <w:r w:rsidRPr="00CB1FF7">
              <w:rPr>
                <w:rFonts w:cs="Arial"/>
                <w:sz w:val="20"/>
                <w:szCs w:val="20"/>
              </w:rPr>
              <w:br/>
              <w:t xml:space="preserve">i maksymalna wartość projektu (PLN) (jeśli dotyczy)  </w:t>
            </w:r>
          </w:p>
        </w:tc>
        <w:tc>
          <w:tcPr>
            <w:tcW w:w="3770" w:type="pct"/>
            <w:gridSpan w:val="6"/>
            <w:tcBorders>
              <w:top w:val="single" w:sz="4" w:space="0" w:color="auto"/>
              <w:left w:val="single" w:sz="4" w:space="0" w:color="auto"/>
              <w:bottom w:val="single" w:sz="4" w:space="0" w:color="auto"/>
              <w:right w:val="single" w:sz="4" w:space="0" w:color="auto"/>
            </w:tcBorders>
            <w:hideMark/>
          </w:tcPr>
          <w:p w14:paraId="603A8A98" w14:textId="77777777" w:rsidR="006F762F" w:rsidRPr="00CB1FF7" w:rsidRDefault="006F762F" w:rsidP="00DF070C">
            <w:pPr>
              <w:autoSpaceDE w:val="0"/>
              <w:autoSpaceDN w:val="0"/>
              <w:adjustRightInd w:val="0"/>
              <w:spacing w:after="0" w:line="240" w:lineRule="auto"/>
              <w:ind w:right="284"/>
              <w:rPr>
                <w:rFonts w:ascii="Cambria" w:hAnsi="Cambria" w:cs="Arial"/>
                <w:sz w:val="20"/>
                <w:szCs w:val="20"/>
              </w:rPr>
            </w:pPr>
            <w:r w:rsidRPr="00CB1FF7">
              <w:rPr>
                <w:sz w:val="20"/>
                <w:szCs w:val="20"/>
              </w:rPr>
              <w:t xml:space="preserve">Nie dotyczy </w:t>
            </w:r>
          </w:p>
        </w:tc>
      </w:tr>
      <w:tr w:rsidR="00CB1FF7" w:rsidRPr="00CB1FF7" w14:paraId="385A559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EAA7201" w14:textId="77777777" w:rsidR="006F762F" w:rsidRPr="00CB1FF7" w:rsidRDefault="006F762F" w:rsidP="009A0B3E">
            <w:pPr>
              <w:numPr>
                <w:ilvl w:val="0"/>
                <w:numId w:val="428"/>
              </w:numPr>
              <w:suppressAutoHyphens/>
              <w:spacing w:after="0" w:line="240" w:lineRule="auto"/>
              <w:ind w:left="425" w:hanging="426"/>
              <w:rPr>
                <w:rFonts w:ascii="Arial" w:hAnsi="Arial" w:cs="Arial"/>
                <w:sz w:val="20"/>
                <w:szCs w:val="20"/>
              </w:rPr>
            </w:pPr>
            <w:r w:rsidRPr="00CB1FF7">
              <w:rPr>
                <w:rFonts w:cs="Arial"/>
                <w:sz w:val="20"/>
                <w:szCs w:val="20"/>
              </w:rPr>
              <w:t xml:space="preserve">Minimalna i maksymalna wartość wydatków kwalifikowalnych projektu (PLN) </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6BE481F4" w14:textId="77777777" w:rsidR="006F762F" w:rsidRPr="00CB1FF7" w:rsidRDefault="006F762F" w:rsidP="00DF070C">
            <w:pPr>
              <w:spacing w:after="0" w:line="240" w:lineRule="auto"/>
              <w:ind w:right="284"/>
              <w:rPr>
                <w:rFonts w:ascii="Arial" w:hAnsi="Arial"/>
                <w:sz w:val="20"/>
                <w:szCs w:val="20"/>
              </w:rPr>
            </w:pPr>
            <w:r w:rsidRPr="00CB1FF7">
              <w:rPr>
                <w:rFonts w:cs="Arial"/>
                <w:sz w:val="20"/>
                <w:szCs w:val="20"/>
              </w:rPr>
              <w:t>Nie dotyczy</w:t>
            </w:r>
          </w:p>
        </w:tc>
      </w:tr>
      <w:tr w:rsidR="00CB1FF7" w:rsidRPr="00CB1FF7" w14:paraId="0B1B6082"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C91731D" w14:textId="77777777" w:rsidR="006F762F" w:rsidRPr="00CB1FF7" w:rsidRDefault="006F762F" w:rsidP="009A0B3E">
            <w:pPr>
              <w:numPr>
                <w:ilvl w:val="0"/>
                <w:numId w:val="428"/>
              </w:numPr>
              <w:suppressAutoHyphens/>
              <w:spacing w:after="0" w:line="240" w:lineRule="auto"/>
              <w:ind w:left="425" w:hanging="426"/>
              <w:rPr>
                <w:rFonts w:ascii="Arial" w:hAnsi="Arial" w:cs="Arial"/>
                <w:sz w:val="20"/>
                <w:szCs w:val="20"/>
              </w:rPr>
            </w:pPr>
            <w:r w:rsidRPr="00CB1FF7">
              <w:rPr>
                <w:rFonts w:cs="Arial"/>
                <w:sz w:val="20"/>
                <w:szCs w:val="20"/>
              </w:rPr>
              <w:t>Kwota alokacji UE</w:t>
            </w:r>
          </w:p>
          <w:p w14:paraId="72FA1EC3" w14:textId="77777777" w:rsidR="006F762F" w:rsidRPr="00CB1FF7" w:rsidRDefault="006F762F" w:rsidP="00FD6D0B">
            <w:pPr>
              <w:suppressAutoHyphens/>
              <w:spacing w:after="0" w:line="240" w:lineRule="auto"/>
              <w:ind w:left="425"/>
              <w:rPr>
                <w:rFonts w:ascii="Arial" w:hAnsi="Arial" w:cs="Arial"/>
                <w:sz w:val="20"/>
                <w:szCs w:val="20"/>
              </w:rPr>
            </w:pPr>
            <w:r w:rsidRPr="00CB1FF7">
              <w:rPr>
                <w:rFonts w:cs="Arial"/>
                <w:sz w:val="20"/>
                <w:szCs w:val="20"/>
              </w:rPr>
              <w:t xml:space="preserve">na instrumenty finansowe (EUR) </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007B092B" w14:textId="77777777" w:rsidR="006F762F" w:rsidRPr="00CB1FF7" w:rsidRDefault="006F762F" w:rsidP="00DF070C">
            <w:pPr>
              <w:spacing w:after="0" w:line="240" w:lineRule="auto"/>
              <w:ind w:right="284"/>
              <w:rPr>
                <w:rFonts w:ascii="Arial" w:hAnsi="Arial"/>
                <w:sz w:val="20"/>
                <w:szCs w:val="20"/>
              </w:rPr>
            </w:pPr>
            <w:r w:rsidRPr="00CB1FF7">
              <w:rPr>
                <w:rFonts w:cs="Arial"/>
                <w:sz w:val="20"/>
                <w:szCs w:val="20"/>
              </w:rPr>
              <w:t>Nie dotyczy</w:t>
            </w:r>
          </w:p>
        </w:tc>
      </w:tr>
      <w:tr w:rsidR="00CB1FF7" w:rsidRPr="00CB1FF7" w14:paraId="72C5F84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452234F" w14:textId="77777777" w:rsidR="006F762F" w:rsidRPr="00CB1FF7" w:rsidRDefault="006F762F" w:rsidP="009A0B3E">
            <w:pPr>
              <w:numPr>
                <w:ilvl w:val="0"/>
                <w:numId w:val="428"/>
              </w:numPr>
              <w:suppressAutoHyphens/>
              <w:spacing w:after="0" w:line="240" w:lineRule="auto"/>
              <w:ind w:left="425" w:hanging="426"/>
              <w:rPr>
                <w:rFonts w:ascii="Arial" w:hAnsi="Arial" w:cs="Arial"/>
                <w:sz w:val="20"/>
                <w:szCs w:val="20"/>
              </w:rPr>
            </w:pPr>
            <w:r w:rsidRPr="00CB1FF7">
              <w:rPr>
                <w:rFonts w:cs="Arial"/>
                <w:sz w:val="20"/>
                <w:szCs w:val="20"/>
              </w:rPr>
              <w:t>Mechanizm wdrażania instrumentów finansowych</w:t>
            </w:r>
          </w:p>
        </w:tc>
        <w:tc>
          <w:tcPr>
            <w:tcW w:w="3770" w:type="pct"/>
            <w:gridSpan w:val="6"/>
            <w:tcBorders>
              <w:top w:val="single" w:sz="4" w:space="0" w:color="auto"/>
              <w:left w:val="single" w:sz="4" w:space="0" w:color="auto"/>
              <w:bottom w:val="single" w:sz="4" w:space="0" w:color="auto"/>
              <w:right w:val="single" w:sz="4" w:space="0" w:color="auto"/>
            </w:tcBorders>
            <w:hideMark/>
          </w:tcPr>
          <w:p w14:paraId="4E216900" w14:textId="77777777" w:rsidR="006F762F" w:rsidRPr="00CB1FF7" w:rsidRDefault="006F762F" w:rsidP="00DF070C">
            <w:pPr>
              <w:spacing w:after="0" w:line="240" w:lineRule="auto"/>
              <w:ind w:right="284"/>
              <w:rPr>
                <w:rFonts w:ascii="Arial" w:hAnsi="Arial"/>
                <w:sz w:val="20"/>
                <w:szCs w:val="20"/>
              </w:rPr>
            </w:pPr>
            <w:r w:rsidRPr="00CB1FF7">
              <w:rPr>
                <w:rFonts w:cs="Arial"/>
                <w:sz w:val="20"/>
                <w:szCs w:val="20"/>
              </w:rPr>
              <w:t>Nie dotyczy</w:t>
            </w:r>
          </w:p>
        </w:tc>
      </w:tr>
      <w:tr w:rsidR="00CB1FF7" w:rsidRPr="00CB1FF7" w14:paraId="4A9F8F1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FD2CB0F" w14:textId="77777777" w:rsidR="006F762F" w:rsidRPr="00CB1FF7" w:rsidRDefault="006F762F" w:rsidP="009A0B3E">
            <w:pPr>
              <w:numPr>
                <w:ilvl w:val="0"/>
                <w:numId w:val="428"/>
              </w:numPr>
              <w:tabs>
                <w:tab w:val="left" w:pos="426"/>
              </w:tabs>
              <w:suppressAutoHyphens/>
              <w:spacing w:after="0" w:line="240" w:lineRule="auto"/>
              <w:ind w:left="425" w:right="45" w:hanging="426"/>
              <w:rPr>
                <w:rFonts w:ascii="Arial" w:hAnsi="Arial" w:cs="Arial"/>
                <w:sz w:val="20"/>
                <w:szCs w:val="20"/>
              </w:rPr>
            </w:pPr>
            <w:r w:rsidRPr="00CB1FF7">
              <w:rPr>
                <w:rFonts w:cs="Arial"/>
                <w:sz w:val="20"/>
                <w:szCs w:val="20"/>
              </w:rPr>
              <w:t>Rodzaj wsparcia instrumentów finansowych oraz najważniejsze warunki przyznawania</w:t>
            </w:r>
          </w:p>
        </w:tc>
        <w:tc>
          <w:tcPr>
            <w:tcW w:w="3770" w:type="pct"/>
            <w:gridSpan w:val="6"/>
            <w:tcBorders>
              <w:top w:val="single" w:sz="4" w:space="0" w:color="auto"/>
              <w:left w:val="single" w:sz="4" w:space="0" w:color="auto"/>
              <w:bottom w:val="single" w:sz="4" w:space="0" w:color="auto"/>
              <w:right w:val="single" w:sz="4" w:space="0" w:color="auto"/>
            </w:tcBorders>
            <w:hideMark/>
          </w:tcPr>
          <w:p w14:paraId="44C4BD50" w14:textId="77777777" w:rsidR="006F762F" w:rsidRPr="00CB1FF7" w:rsidRDefault="006F762F" w:rsidP="00DF070C">
            <w:pPr>
              <w:spacing w:after="0" w:line="240" w:lineRule="auto"/>
              <w:ind w:right="284"/>
              <w:rPr>
                <w:rFonts w:ascii="Arial" w:hAnsi="Arial"/>
                <w:sz w:val="20"/>
                <w:szCs w:val="20"/>
              </w:rPr>
            </w:pPr>
            <w:r w:rsidRPr="00CB1FF7">
              <w:rPr>
                <w:sz w:val="20"/>
                <w:szCs w:val="20"/>
              </w:rPr>
              <w:t>Nie dotyczy</w:t>
            </w:r>
          </w:p>
        </w:tc>
      </w:tr>
      <w:tr w:rsidR="00CB1FF7" w:rsidRPr="00CB1FF7" w14:paraId="441FCC4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6421856" w14:textId="77777777" w:rsidR="006F762F" w:rsidRPr="00CB1FF7" w:rsidRDefault="006F762F" w:rsidP="009A0B3E">
            <w:pPr>
              <w:numPr>
                <w:ilvl w:val="0"/>
                <w:numId w:val="428"/>
              </w:numPr>
              <w:tabs>
                <w:tab w:val="left" w:pos="426"/>
              </w:tabs>
              <w:suppressAutoHyphens/>
              <w:spacing w:after="0" w:line="240" w:lineRule="auto"/>
              <w:ind w:left="425" w:right="45" w:hanging="426"/>
              <w:rPr>
                <w:rFonts w:ascii="Arial" w:hAnsi="Arial" w:cs="Arial"/>
                <w:sz w:val="20"/>
                <w:szCs w:val="20"/>
              </w:rPr>
            </w:pPr>
            <w:r w:rsidRPr="00CB1FF7">
              <w:rPr>
                <w:rFonts w:cs="Arial"/>
                <w:sz w:val="20"/>
                <w:szCs w:val="20"/>
              </w:rPr>
              <w:t>Katalog ostatecznych odbiorców instrumentów finansowych</w:t>
            </w:r>
          </w:p>
        </w:tc>
        <w:tc>
          <w:tcPr>
            <w:tcW w:w="3770" w:type="pct"/>
            <w:gridSpan w:val="6"/>
            <w:tcBorders>
              <w:top w:val="single" w:sz="4" w:space="0" w:color="auto"/>
              <w:left w:val="single" w:sz="4" w:space="0" w:color="auto"/>
              <w:bottom w:val="single" w:sz="4" w:space="0" w:color="auto"/>
              <w:right w:val="single" w:sz="4" w:space="0" w:color="auto"/>
            </w:tcBorders>
            <w:hideMark/>
          </w:tcPr>
          <w:p w14:paraId="10AC7C0E" w14:textId="77777777" w:rsidR="006F762F" w:rsidRPr="00CB1FF7" w:rsidRDefault="006F762F" w:rsidP="00DF070C">
            <w:pPr>
              <w:spacing w:after="0" w:line="240" w:lineRule="auto"/>
              <w:ind w:right="284"/>
              <w:rPr>
                <w:rFonts w:ascii="Arial" w:hAnsi="Arial"/>
                <w:sz w:val="20"/>
                <w:szCs w:val="20"/>
              </w:rPr>
            </w:pPr>
            <w:r w:rsidRPr="00CB1FF7">
              <w:rPr>
                <w:sz w:val="20"/>
                <w:szCs w:val="20"/>
              </w:rPr>
              <w:t>Nie dotyczy</w:t>
            </w:r>
          </w:p>
        </w:tc>
      </w:tr>
      <w:tr w:rsidR="00CB1FF7" w:rsidRPr="00CB1FF7" w14:paraId="323E55A9" w14:textId="77777777" w:rsidTr="00FD6D0B">
        <w:trPr>
          <w:trHeight w:val="57"/>
        </w:trPr>
        <w:tc>
          <w:tcPr>
            <w:tcW w:w="5000" w:type="pct"/>
            <w:gridSpan w:val="7"/>
            <w:tcBorders>
              <w:top w:val="single" w:sz="4" w:space="0" w:color="auto"/>
              <w:left w:val="nil"/>
              <w:bottom w:val="single" w:sz="4" w:space="0" w:color="auto"/>
              <w:right w:val="nil"/>
            </w:tcBorders>
          </w:tcPr>
          <w:p w14:paraId="12EC7332" w14:textId="77777777" w:rsidR="006F762F" w:rsidRPr="00CB1FF7" w:rsidRDefault="006F762F" w:rsidP="00FD6D0B">
            <w:pPr>
              <w:spacing w:after="0" w:line="240" w:lineRule="auto"/>
              <w:ind w:right="284"/>
              <w:rPr>
                <w:rFonts w:ascii="Arial" w:hAnsi="Arial"/>
                <w:szCs w:val="24"/>
              </w:rPr>
            </w:pPr>
          </w:p>
          <w:p w14:paraId="296C13BF" w14:textId="77777777" w:rsidR="006F762F" w:rsidRPr="00CB1FF7" w:rsidRDefault="006F762F" w:rsidP="00FD6D0B">
            <w:pPr>
              <w:pStyle w:val="Nagwek4"/>
              <w:ind w:left="567" w:hanging="425"/>
              <w:rPr>
                <w:color w:val="auto"/>
              </w:rPr>
            </w:pPr>
            <w:bookmarkStart w:id="70" w:name="_Toc39139970"/>
            <w:r w:rsidRPr="00CB1FF7">
              <w:rPr>
                <w:color w:val="auto"/>
              </w:rPr>
              <w:t>Poddziałanie 8.5.2  Realizacja programu stypendialnego skierowanego do uczniów zdolnych szkół kształcenia zawodowego (projekt pozakonkursowy)</w:t>
            </w:r>
            <w:bookmarkEnd w:id="70"/>
          </w:p>
        </w:tc>
      </w:tr>
      <w:tr w:rsidR="00CB1FF7" w:rsidRPr="00CB1FF7" w14:paraId="065699D5" w14:textId="77777777" w:rsidTr="00FD6D0B">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1C6914FB" w14:textId="77777777" w:rsidR="006F762F" w:rsidRPr="00CB1FF7" w:rsidRDefault="006F762F" w:rsidP="00FD6D0B">
            <w:pPr>
              <w:spacing w:before="120" w:after="120" w:line="240" w:lineRule="auto"/>
              <w:ind w:left="720" w:right="284" w:hanging="578"/>
              <w:rPr>
                <w:rFonts w:ascii="Arial" w:hAnsi="Arial" w:cs="Arial"/>
                <w:b/>
                <w:sz w:val="20"/>
                <w:szCs w:val="20"/>
              </w:rPr>
            </w:pPr>
            <w:r w:rsidRPr="00CB1FF7">
              <w:rPr>
                <w:sz w:val="20"/>
                <w:szCs w:val="20"/>
              </w:rPr>
              <w:br w:type="page"/>
            </w:r>
            <w:r w:rsidRPr="00CB1FF7">
              <w:rPr>
                <w:sz w:val="20"/>
                <w:szCs w:val="20"/>
              </w:rPr>
              <w:br w:type="page"/>
            </w:r>
            <w:r w:rsidRPr="00CB1FF7">
              <w:rPr>
                <w:sz w:val="20"/>
                <w:szCs w:val="20"/>
              </w:rPr>
              <w:br w:type="page"/>
            </w:r>
            <w:r w:rsidRPr="00CB1FF7">
              <w:rPr>
                <w:sz w:val="20"/>
                <w:szCs w:val="20"/>
              </w:rPr>
              <w:br w:type="page"/>
            </w:r>
            <w:r w:rsidRPr="00CB1FF7">
              <w:rPr>
                <w:rFonts w:cs="Arial"/>
                <w:b/>
                <w:sz w:val="20"/>
                <w:szCs w:val="20"/>
              </w:rPr>
              <w:t>OPIS DZIAŁANIA I PODDZIAŁAŃ</w:t>
            </w:r>
          </w:p>
        </w:tc>
      </w:tr>
      <w:tr w:rsidR="00CB1FF7" w:rsidRPr="00CB1FF7" w14:paraId="3775A768" w14:textId="77777777" w:rsidTr="00FD6D0B">
        <w:trPr>
          <w:trHeight w:val="57"/>
        </w:trPr>
        <w:tc>
          <w:tcPr>
            <w:tcW w:w="1230" w:type="pct"/>
            <w:vMerge w:val="restart"/>
            <w:tcBorders>
              <w:top w:val="single" w:sz="4" w:space="0" w:color="auto"/>
              <w:left w:val="single" w:sz="4" w:space="0" w:color="auto"/>
              <w:right w:val="single" w:sz="4" w:space="0" w:color="auto"/>
            </w:tcBorders>
          </w:tcPr>
          <w:p w14:paraId="43584025" w14:textId="77777777" w:rsidR="006F762F" w:rsidRPr="00CB1FF7" w:rsidRDefault="006F762F" w:rsidP="009A0B3E">
            <w:pPr>
              <w:numPr>
                <w:ilvl w:val="0"/>
                <w:numId w:val="429"/>
              </w:numPr>
              <w:suppressAutoHyphens/>
              <w:spacing w:after="0" w:line="240" w:lineRule="auto"/>
              <w:ind w:left="426" w:hanging="284"/>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p w14:paraId="2BA19506" w14:textId="77777777" w:rsidR="006F762F" w:rsidRPr="00CB1FF7" w:rsidRDefault="006F762F" w:rsidP="00FD6D0B">
            <w:pPr>
              <w:tabs>
                <w:tab w:val="num" w:pos="900"/>
              </w:tabs>
              <w:suppressAutoHyphens/>
              <w:spacing w:after="0" w:line="240" w:lineRule="auto"/>
              <w:ind w:left="426" w:right="284" w:hanging="284"/>
              <w:rPr>
                <w:rFonts w:cs="Arial"/>
                <w:szCs w:val="24"/>
              </w:rPr>
            </w:pPr>
          </w:p>
          <w:p w14:paraId="70DEC8E4" w14:textId="77777777" w:rsidR="006F762F" w:rsidRPr="00CB1FF7" w:rsidRDefault="006F762F" w:rsidP="00FD6D0B">
            <w:pPr>
              <w:tabs>
                <w:tab w:val="num" w:pos="900"/>
              </w:tabs>
              <w:suppressAutoHyphens/>
              <w:spacing w:after="0" w:line="240" w:lineRule="auto"/>
              <w:ind w:left="426" w:right="284" w:hanging="284"/>
              <w:rPr>
                <w:rFonts w:ascii="Arial" w:hAnsi="Arial" w:cs="Arial"/>
                <w:szCs w:val="24"/>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2DCDB822"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Działanie 8.5</w:t>
            </w:r>
          </w:p>
        </w:tc>
        <w:tc>
          <w:tcPr>
            <w:tcW w:w="2809" w:type="pct"/>
            <w:gridSpan w:val="4"/>
            <w:tcBorders>
              <w:top w:val="single" w:sz="4" w:space="0" w:color="auto"/>
              <w:left w:val="single" w:sz="4" w:space="0" w:color="auto"/>
              <w:bottom w:val="single" w:sz="4" w:space="0" w:color="auto"/>
              <w:right w:val="single" w:sz="4" w:space="0" w:color="auto"/>
            </w:tcBorders>
            <w:hideMark/>
          </w:tcPr>
          <w:p w14:paraId="481DBA02"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Rozwój i wysoka jakość szkolnictwa zawodowego oraz kształcenia ustawicznego</w:t>
            </w:r>
          </w:p>
        </w:tc>
      </w:tr>
      <w:tr w:rsidR="00CB1FF7" w:rsidRPr="00CB1FF7" w14:paraId="4971AC94"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37A421F7" w14:textId="77777777" w:rsidR="006F762F" w:rsidRPr="00CB1FF7" w:rsidRDefault="006F762F" w:rsidP="009A0B3E">
            <w:pPr>
              <w:numPr>
                <w:ilvl w:val="0"/>
                <w:numId w:val="429"/>
              </w:numPr>
              <w:spacing w:after="0" w:line="240" w:lineRule="auto"/>
              <w:ind w:left="426" w:hanging="284"/>
              <w:rPr>
                <w:rFonts w:ascii="Arial" w:hAnsi="Arial" w:cs="Arial"/>
                <w:szCs w:val="24"/>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2EB7CAC3" w14:textId="77777777" w:rsidR="006F762F" w:rsidRPr="00CB1FF7" w:rsidRDefault="006F762F" w:rsidP="00FD6D0B">
            <w:pPr>
              <w:tabs>
                <w:tab w:val="left" w:pos="1469"/>
              </w:tabs>
              <w:spacing w:after="0" w:line="240" w:lineRule="auto"/>
              <w:ind w:left="16"/>
              <w:rPr>
                <w:rFonts w:ascii="Arial" w:hAnsi="Arial" w:cs="Arial"/>
                <w:b/>
                <w:sz w:val="20"/>
                <w:szCs w:val="20"/>
              </w:rPr>
            </w:pPr>
            <w:r w:rsidRPr="00CB1FF7">
              <w:rPr>
                <w:rFonts w:cs="Arial"/>
                <w:b/>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5BEA5FFF"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 xml:space="preserve">Realizacja programu stypendialnego skierowanego do uczniów zdolnych szkół kształcenia zawodowego </w:t>
            </w:r>
            <w:r w:rsidRPr="00CB1FF7">
              <w:rPr>
                <w:rFonts w:cs="Arial"/>
                <w:sz w:val="20"/>
                <w:szCs w:val="20"/>
              </w:rPr>
              <w:t>(projekt pozakonkursowy)</w:t>
            </w:r>
          </w:p>
        </w:tc>
      </w:tr>
      <w:tr w:rsidR="00CB1FF7" w:rsidRPr="00CB1FF7" w14:paraId="111D9FE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8F675AB" w14:textId="77777777" w:rsidR="006F762F" w:rsidRPr="00CB1FF7" w:rsidRDefault="006F762F" w:rsidP="009A0B3E">
            <w:pPr>
              <w:numPr>
                <w:ilvl w:val="0"/>
                <w:numId w:val="429"/>
              </w:numPr>
              <w:suppressAutoHyphens/>
              <w:spacing w:after="0" w:line="240" w:lineRule="auto"/>
              <w:ind w:left="426" w:hanging="284"/>
              <w:rPr>
                <w:rFonts w:ascii="Arial" w:hAnsi="Arial" w:cs="Arial"/>
                <w:sz w:val="20"/>
                <w:szCs w:val="20"/>
              </w:rPr>
            </w:pPr>
            <w:r w:rsidRPr="00CB1FF7">
              <w:rPr>
                <w:rFonts w:cs="Arial"/>
                <w:sz w:val="20"/>
                <w:szCs w:val="20"/>
              </w:rPr>
              <w:t>Cel/e szczegółowy/e Działania/ Poddziałania</w:t>
            </w:r>
          </w:p>
        </w:tc>
        <w:tc>
          <w:tcPr>
            <w:tcW w:w="961" w:type="pct"/>
            <w:gridSpan w:val="2"/>
            <w:tcBorders>
              <w:top w:val="single" w:sz="4" w:space="0" w:color="auto"/>
              <w:left w:val="single" w:sz="4" w:space="0" w:color="auto"/>
              <w:bottom w:val="single" w:sz="4" w:space="0" w:color="auto"/>
              <w:right w:val="single" w:sz="4" w:space="0" w:color="auto"/>
            </w:tcBorders>
            <w:hideMark/>
          </w:tcPr>
          <w:p w14:paraId="120CFB0A" w14:textId="77777777" w:rsidR="006F762F" w:rsidRPr="00CB1FF7" w:rsidRDefault="006F762F" w:rsidP="00FD6D0B">
            <w:pPr>
              <w:tabs>
                <w:tab w:val="left" w:pos="1435"/>
              </w:tabs>
              <w:spacing w:after="0" w:line="240" w:lineRule="auto"/>
              <w:ind w:left="17" w:right="34"/>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170760EA" w14:textId="77777777" w:rsidR="006F762F" w:rsidRPr="00CB1FF7" w:rsidRDefault="006F762F" w:rsidP="00FD6D0B">
            <w:pPr>
              <w:spacing w:after="0" w:line="240" w:lineRule="auto"/>
              <w:ind w:left="113" w:right="284"/>
              <w:contextualSpacing/>
              <w:rPr>
                <w:rFonts w:ascii="Arial" w:hAnsi="Arial" w:cs="Arial"/>
                <w:sz w:val="20"/>
                <w:szCs w:val="20"/>
              </w:rPr>
            </w:pPr>
            <w:r w:rsidRPr="00CB1FF7">
              <w:rPr>
                <w:rFonts w:cs="Arial"/>
                <w:sz w:val="20"/>
                <w:szCs w:val="20"/>
              </w:rPr>
              <w:t>Podniesienie jakości i atrakcyjności kształcenia zawodowego w kontekście przyszłego zatrudnienia uczniów/słuchaczy szkół prowadzących kształcenie zawodowe.</w:t>
            </w:r>
          </w:p>
        </w:tc>
      </w:tr>
      <w:tr w:rsidR="00CB1FF7" w:rsidRPr="00CB1FF7" w14:paraId="5FE22A6C"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88CA29C" w14:textId="77777777" w:rsidR="006F762F" w:rsidRPr="00CB1FF7" w:rsidRDefault="006F762F" w:rsidP="009A0B3E">
            <w:pPr>
              <w:numPr>
                <w:ilvl w:val="0"/>
                <w:numId w:val="429"/>
              </w:numPr>
              <w:suppressAutoHyphens/>
              <w:spacing w:after="0" w:line="240" w:lineRule="auto"/>
              <w:ind w:left="426" w:right="50" w:hanging="284"/>
              <w:rPr>
                <w:rFonts w:ascii="Arial" w:hAnsi="Arial" w:cs="Arial"/>
                <w:sz w:val="20"/>
                <w:szCs w:val="20"/>
              </w:rPr>
            </w:pPr>
            <w:r w:rsidRPr="00CB1FF7">
              <w:rPr>
                <w:rFonts w:cs="Arial"/>
                <w:sz w:val="20"/>
                <w:szCs w:val="20"/>
              </w:rPr>
              <w:t xml:space="preserve">Lista wskaźników rezultatu bezpośredniego </w:t>
            </w:r>
          </w:p>
        </w:tc>
        <w:tc>
          <w:tcPr>
            <w:tcW w:w="961" w:type="pct"/>
            <w:gridSpan w:val="2"/>
            <w:tcBorders>
              <w:top w:val="single" w:sz="4" w:space="0" w:color="auto"/>
              <w:left w:val="single" w:sz="4" w:space="0" w:color="auto"/>
              <w:bottom w:val="single" w:sz="4" w:space="0" w:color="auto"/>
              <w:right w:val="single" w:sz="4" w:space="0" w:color="auto"/>
            </w:tcBorders>
            <w:hideMark/>
          </w:tcPr>
          <w:p w14:paraId="064702E8" w14:textId="77777777" w:rsidR="006F762F" w:rsidRPr="00CB1FF7" w:rsidRDefault="006F762F" w:rsidP="00FD6D0B">
            <w:pPr>
              <w:spacing w:after="0" w:line="240" w:lineRule="auto"/>
              <w:ind w:left="17" w:right="34"/>
              <w:rPr>
                <w:rFonts w:ascii="Arial" w:hAnsi="Arial" w:cs="Arial"/>
                <w:sz w:val="20"/>
                <w:szCs w:val="20"/>
              </w:rPr>
            </w:pPr>
            <w:r w:rsidRPr="00CB1FF7">
              <w:rPr>
                <w:rFonts w:cs="Arial"/>
                <w:sz w:val="20"/>
                <w:szCs w:val="20"/>
              </w:rPr>
              <w:t xml:space="preserve">Poddziałanie 8.5.2               </w:t>
            </w:r>
          </w:p>
        </w:tc>
        <w:tc>
          <w:tcPr>
            <w:tcW w:w="2809" w:type="pct"/>
            <w:gridSpan w:val="4"/>
            <w:tcBorders>
              <w:top w:val="single" w:sz="4" w:space="0" w:color="auto"/>
              <w:left w:val="single" w:sz="4" w:space="0" w:color="auto"/>
              <w:bottom w:val="single" w:sz="4" w:space="0" w:color="auto"/>
              <w:right w:val="single" w:sz="4" w:space="0" w:color="auto"/>
            </w:tcBorders>
            <w:hideMark/>
          </w:tcPr>
          <w:p w14:paraId="6D4735A7" w14:textId="77777777" w:rsidR="006F762F" w:rsidRPr="00CB1FF7" w:rsidRDefault="006F762F" w:rsidP="009A0B3E">
            <w:pPr>
              <w:numPr>
                <w:ilvl w:val="0"/>
                <w:numId w:val="187"/>
              </w:numPr>
              <w:spacing w:after="0" w:line="240" w:lineRule="auto"/>
              <w:ind w:left="317" w:right="284" w:hanging="284"/>
              <w:rPr>
                <w:rFonts w:ascii="Arial" w:hAnsi="Arial" w:cs="Arial"/>
                <w:sz w:val="20"/>
                <w:szCs w:val="20"/>
              </w:rPr>
            </w:pPr>
            <w:r w:rsidRPr="00CB1FF7">
              <w:rPr>
                <w:rFonts w:cs="Arial"/>
                <w:sz w:val="20"/>
                <w:szCs w:val="20"/>
              </w:rPr>
              <w:t>Odsetek zrealizowanych Indywidualnych Planów Rozwoju</w:t>
            </w:r>
          </w:p>
        </w:tc>
      </w:tr>
      <w:tr w:rsidR="00CB1FF7" w:rsidRPr="00CB1FF7" w14:paraId="2009CC2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2825AAA" w14:textId="77777777" w:rsidR="006F762F" w:rsidRPr="00CB1FF7" w:rsidRDefault="006F762F" w:rsidP="009A0B3E">
            <w:pPr>
              <w:numPr>
                <w:ilvl w:val="0"/>
                <w:numId w:val="429"/>
              </w:numPr>
              <w:suppressAutoHyphens/>
              <w:spacing w:after="0" w:line="240" w:lineRule="auto"/>
              <w:ind w:left="426" w:right="284" w:hanging="284"/>
              <w:rPr>
                <w:rFonts w:ascii="Arial" w:hAnsi="Arial" w:cs="Arial"/>
                <w:sz w:val="20"/>
                <w:szCs w:val="20"/>
              </w:rPr>
            </w:pPr>
            <w:r w:rsidRPr="00CB1FF7">
              <w:rPr>
                <w:rFonts w:cs="Arial"/>
                <w:sz w:val="20"/>
                <w:szCs w:val="20"/>
              </w:rPr>
              <w:t>Lista wskaźników produktu</w:t>
            </w:r>
          </w:p>
        </w:tc>
        <w:tc>
          <w:tcPr>
            <w:tcW w:w="961" w:type="pct"/>
            <w:gridSpan w:val="2"/>
            <w:tcBorders>
              <w:top w:val="single" w:sz="4" w:space="0" w:color="auto"/>
              <w:left w:val="single" w:sz="4" w:space="0" w:color="auto"/>
              <w:bottom w:val="single" w:sz="4" w:space="0" w:color="auto"/>
              <w:right w:val="single" w:sz="4" w:space="0" w:color="auto"/>
            </w:tcBorders>
            <w:hideMark/>
          </w:tcPr>
          <w:p w14:paraId="5DDCCEAC" w14:textId="77777777" w:rsidR="006F762F" w:rsidRPr="00CB1FF7" w:rsidRDefault="006F762F" w:rsidP="00FD6D0B">
            <w:pPr>
              <w:tabs>
                <w:tab w:val="left" w:pos="1469"/>
              </w:tabs>
              <w:spacing w:after="0" w:line="240" w:lineRule="auto"/>
              <w:ind w:left="17" w:right="34"/>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7AF18F0C" w14:textId="77777777" w:rsidR="006F762F" w:rsidRPr="00CB1FF7" w:rsidRDefault="006F762F" w:rsidP="009A0B3E">
            <w:pPr>
              <w:numPr>
                <w:ilvl w:val="0"/>
                <w:numId w:val="187"/>
              </w:numPr>
              <w:spacing w:after="0" w:line="240" w:lineRule="auto"/>
              <w:ind w:left="317" w:right="284" w:hanging="284"/>
              <w:contextualSpacing/>
              <w:rPr>
                <w:rFonts w:ascii="Arial" w:hAnsi="Arial" w:cs="Arial"/>
                <w:sz w:val="20"/>
                <w:szCs w:val="20"/>
              </w:rPr>
            </w:pPr>
            <w:r w:rsidRPr="00CB1FF7">
              <w:rPr>
                <w:rFonts w:cs="Arial"/>
                <w:sz w:val="20"/>
                <w:szCs w:val="20"/>
              </w:rPr>
              <w:t xml:space="preserve">Liczba uczniów objętych wsparciem stypendialnym </w:t>
            </w:r>
            <w:r w:rsidRPr="00CB1FF7">
              <w:rPr>
                <w:rFonts w:cs="Arial"/>
                <w:sz w:val="20"/>
                <w:szCs w:val="20"/>
              </w:rPr>
              <w:br/>
              <w:t xml:space="preserve">w programie </w:t>
            </w:r>
          </w:p>
        </w:tc>
      </w:tr>
      <w:tr w:rsidR="00CB1FF7" w:rsidRPr="00CB1FF7" w14:paraId="4B36497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2E9B355" w14:textId="77777777" w:rsidR="006F762F" w:rsidRPr="00CB1FF7" w:rsidRDefault="006F762F" w:rsidP="009A0B3E">
            <w:pPr>
              <w:numPr>
                <w:ilvl w:val="0"/>
                <w:numId w:val="429"/>
              </w:numPr>
              <w:spacing w:after="0" w:line="240" w:lineRule="auto"/>
              <w:ind w:left="426" w:right="284" w:hanging="284"/>
              <w:rPr>
                <w:rFonts w:ascii="Arial" w:hAnsi="Arial" w:cs="Arial"/>
                <w:sz w:val="20"/>
                <w:szCs w:val="20"/>
              </w:rPr>
            </w:pPr>
            <w:r w:rsidRPr="00CB1FF7">
              <w:rPr>
                <w:rFonts w:cs="Arial"/>
                <w:sz w:val="20"/>
                <w:szCs w:val="20"/>
              </w:rPr>
              <w:t xml:space="preserve">Typy projektów </w:t>
            </w:r>
          </w:p>
        </w:tc>
        <w:tc>
          <w:tcPr>
            <w:tcW w:w="961" w:type="pct"/>
            <w:gridSpan w:val="2"/>
            <w:tcBorders>
              <w:top w:val="single" w:sz="4" w:space="0" w:color="auto"/>
              <w:left w:val="single" w:sz="4" w:space="0" w:color="auto"/>
              <w:bottom w:val="single" w:sz="4" w:space="0" w:color="auto"/>
              <w:right w:val="single" w:sz="4" w:space="0" w:color="auto"/>
            </w:tcBorders>
            <w:hideMark/>
          </w:tcPr>
          <w:p w14:paraId="4A91A270" w14:textId="77777777" w:rsidR="006F762F" w:rsidRPr="00CB1FF7" w:rsidRDefault="006F762F" w:rsidP="00FD6D0B">
            <w:pPr>
              <w:spacing w:after="0" w:line="240" w:lineRule="auto"/>
              <w:ind w:left="17" w:right="34"/>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5011855E" w14:textId="77777777" w:rsidR="006F762F" w:rsidRPr="00CB1FF7" w:rsidRDefault="006F762F" w:rsidP="009A0B3E">
            <w:pPr>
              <w:numPr>
                <w:ilvl w:val="0"/>
                <w:numId w:val="188"/>
              </w:numPr>
              <w:spacing w:after="0" w:line="240" w:lineRule="auto"/>
              <w:ind w:left="317" w:right="36"/>
              <w:contextualSpacing/>
              <w:rPr>
                <w:rFonts w:ascii="Arial" w:hAnsi="Arial" w:cs="Arial"/>
                <w:sz w:val="20"/>
                <w:szCs w:val="20"/>
              </w:rPr>
            </w:pPr>
            <w:r w:rsidRPr="00CB1FF7">
              <w:rPr>
                <w:sz w:val="20"/>
                <w:szCs w:val="20"/>
              </w:rPr>
              <w:t>Realizacja programu stypendialnego skierowanego do uczniów zdolnych szkół kształcenia zawodowego, znajdujących się w trudnej sytuacji materialnej lub trudnej sytuacji życiowej/rodzinnej w zakresie przedmiotów zawodowych, ICT oraz języków obcych.</w:t>
            </w:r>
          </w:p>
        </w:tc>
      </w:tr>
      <w:tr w:rsidR="00CB1FF7" w:rsidRPr="00CB1FF7" w14:paraId="531F62D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CACCCF7" w14:textId="77777777" w:rsidR="006F762F" w:rsidRPr="00CB1FF7" w:rsidRDefault="006F762F" w:rsidP="009A0B3E">
            <w:pPr>
              <w:numPr>
                <w:ilvl w:val="0"/>
                <w:numId w:val="429"/>
              </w:numPr>
              <w:suppressAutoHyphens/>
              <w:spacing w:after="0" w:line="240" w:lineRule="auto"/>
              <w:ind w:left="426" w:right="50" w:hanging="284"/>
              <w:rPr>
                <w:rFonts w:ascii="Arial" w:hAnsi="Arial" w:cs="Arial"/>
                <w:sz w:val="20"/>
                <w:szCs w:val="20"/>
              </w:rPr>
            </w:pPr>
            <w:r w:rsidRPr="00CB1FF7">
              <w:rPr>
                <w:rFonts w:cs="Arial"/>
                <w:sz w:val="20"/>
                <w:szCs w:val="20"/>
              </w:rPr>
              <w:t xml:space="preserve">Typ beneficjenta </w:t>
            </w:r>
          </w:p>
          <w:p w14:paraId="0C401A2B" w14:textId="77777777" w:rsidR="006F762F" w:rsidRPr="00CB1FF7" w:rsidRDefault="006F762F" w:rsidP="00FD6D0B">
            <w:pPr>
              <w:tabs>
                <w:tab w:val="num" w:pos="900"/>
              </w:tabs>
              <w:suppressAutoHyphens/>
              <w:spacing w:after="0" w:line="240" w:lineRule="auto"/>
              <w:ind w:left="426" w:right="284" w:hanging="284"/>
              <w:rPr>
                <w:rFonts w:cs="Arial"/>
                <w:szCs w:val="24"/>
              </w:rPr>
            </w:pPr>
          </w:p>
          <w:p w14:paraId="12388F9B" w14:textId="77777777" w:rsidR="006F762F" w:rsidRPr="00CB1FF7" w:rsidRDefault="006F762F" w:rsidP="00FD6D0B">
            <w:pPr>
              <w:tabs>
                <w:tab w:val="num" w:pos="900"/>
              </w:tabs>
              <w:suppressAutoHyphens/>
              <w:spacing w:after="0" w:line="240" w:lineRule="auto"/>
              <w:ind w:left="426" w:right="284" w:hanging="284"/>
              <w:rPr>
                <w:rFonts w:ascii="Arial" w:hAnsi="Arial" w:cs="Arial"/>
                <w:szCs w:val="24"/>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1EE9F8B0" w14:textId="77777777" w:rsidR="006F762F" w:rsidRPr="00CB1FF7" w:rsidRDefault="006F762F" w:rsidP="00FD6D0B">
            <w:pPr>
              <w:tabs>
                <w:tab w:val="num" w:pos="17"/>
                <w:tab w:val="num" w:pos="900"/>
              </w:tabs>
              <w:suppressAutoHyphens/>
              <w:spacing w:after="0" w:line="240" w:lineRule="auto"/>
              <w:ind w:right="34"/>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10F64771" w14:textId="77777777" w:rsidR="006F762F" w:rsidRPr="00CB1FF7" w:rsidRDefault="006F762F" w:rsidP="009A0B3E">
            <w:pPr>
              <w:numPr>
                <w:ilvl w:val="0"/>
                <w:numId w:val="187"/>
              </w:numPr>
              <w:spacing w:after="0" w:line="240" w:lineRule="auto"/>
              <w:ind w:left="313" w:right="284"/>
              <w:contextualSpacing/>
              <w:rPr>
                <w:rFonts w:ascii="Arial" w:hAnsi="Arial" w:cs="Arial"/>
                <w:sz w:val="20"/>
                <w:szCs w:val="20"/>
              </w:rPr>
            </w:pPr>
            <w:r w:rsidRPr="00CB1FF7">
              <w:rPr>
                <w:rFonts w:cs="Arial"/>
                <w:sz w:val="20"/>
                <w:szCs w:val="20"/>
              </w:rPr>
              <w:t>Komórka organizacyjna/departament Urzędu Marszałkowskiego Województwa Świetokrzyskiego lub jednostka organizacyjna samorządu województwa świętokrzyskiego</w:t>
            </w:r>
          </w:p>
        </w:tc>
      </w:tr>
      <w:tr w:rsidR="00CB1FF7" w:rsidRPr="00CB1FF7" w14:paraId="0A9B7CE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61E9835" w14:textId="77777777" w:rsidR="006F762F" w:rsidRPr="00CB1FF7" w:rsidRDefault="006F762F" w:rsidP="009A0B3E">
            <w:pPr>
              <w:numPr>
                <w:ilvl w:val="0"/>
                <w:numId w:val="429"/>
              </w:numPr>
              <w:suppressAutoHyphens/>
              <w:spacing w:after="0" w:line="240" w:lineRule="auto"/>
              <w:ind w:left="426" w:right="50" w:hanging="284"/>
              <w:rPr>
                <w:rFonts w:ascii="Arial" w:hAnsi="Arial" w:cs="Arial"/>
                <w:sz w:val="20"/>
                <w:szCs w:val="20"/>
              </w:rPr>
            </w:pPr>
            <w:r w:rsidRPr="00CB1FF7">
              <w:rPr>
                <w:rFonts w:cs="Arial"/>
                <w:sz w:val="20"/>
                <w:szCs w:val="20"/>
              </w:rPr>
              <w:t>Grupa docelowa/ ostateczni odbiorcy wsparcia</w:t>
            </w:r>
          </w:p>
        </w:tc>
        <w:tc>
          <w:tcPr>
            <w:tcW w:w="961" w:type="pct"/>
            <w:gridSpan w:val="2"/>
            <w:tcBorders>
              <w:top w:val="single" w:sz="4" w:space="0" w:color="auto"/>
              <w:left w:val="single" w:sz="4" w:space="0" w:color="auto"/>
              <w:bottom w:val="single" w:sz="4" w:space="0" w:color="auto"/>
              <w:right w:val="single" w:sz="4" w:space="0" w:color="auto"/>
            </w:tcBorders>
            <w:hideMark/>
          </w:tcPr>
          <w:p w14:paraId="0EC21082" w14:textId="77777777" w:rsidR="006F762F" w:rsidRPr="00CB1FF7" w:rsidRDefault="006F762F" w:rsidP="00FD6D0B">
            <w:pPr>
              <w:tabs>
                <w:tab w:val="num" w:pos="17"/>
                <w:tab w:val="num" w:pos="900"/>
              </w:tabs>
              <w:suppressAutoHyphens/>
              <w:spacing w:after="0" w:line="240" w:lineRule="auto"/>
              <w:ind w:left="17" w:right="34"/>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46000A64" w14:textId="77EC9056" w:rsidR="00DB3F1F" w:rsidRPr="00CB1FF7" w:rsidRDefault="006F762F" w:rsidP="00DB3F1F">
            <w:pPr>
              <w:numPr>
                <w:ilvl w:val="0"/>
                <w:numId w:val="187"/>
              </w:numPr>
              <w:spacing w:after="0" w:line="240" w:lineRule="auto"/>
              <w:ind w:left="317" w:right="284"/>
              <w:rPr>
                <w:rFonts w:ascii="Arial" w:hAnsi="Arial" w:cs="Arial"/>
                <w:sz w:val="20"/>
                <w:szCs w:val="20"/>
              </w:rPr>
            </w:pPr>
            <w:r w:rsidRPr="00CB1FF7">
              <w:rPr>
                <w:rFonts w:cs="Arial"/>
                <w:sz w:val="20"/>
                <w:szCs w:val="20"/>
              </w:rPr>
              <w:t xml:space="preserve">uczniowie szkół/placówek </w:t>
            </w:r>
            <w:r w:rsidR="00534769" w:rsidRPr="00CB1FF7">
              <w:rPr>
                <w:rFonts w:cs="Arial"/>
                <w:sz w:val="20"/>
                <w:szCs w:val="20"/>
              </w:rPr>
              <w:t xml:space="preserve">prowadzących kształcenie </w:t>
            </w:r>
            <w:r w:rsidR="00125184" w:rsidRPr="00CB1FF7">
              <w:rPr>
                <w:rFonts w:cs="Arial"/>
                <w:sz w:val="20"/>
                <w:szCs w:val="20"/>
              </w:rPr>
              <w:t xml:space="preserve"> zawodowe (w tym specjalne</w:t>
            </w:r>
            <w:r w:rsidR="00DA1D4E" w:rsidRPr="00CB1FF7">
              <w:rPr>
                <w:rFonts w:cs="Arial"/>
                <w:sz w:val="20"/>
                <w:szCs w:val="20"/>
              </w:rPr>
              <w:t>go</w:t>
            </w:r>
            <w:r w:rsidR="00125184" w:rsidRPr="00CB1FF7">
              <w:rPr>
                <w:rFonts w:cs="Arial"/>
                <w:sz w:val="20"/>
                <w:szCs w:val="20"/>
              </w:rPr>
              <w:t>)</w:t>
            </w:r>
          </w:p>
        </w:tc>
      </w:tr>
      <w:tr w:rsidR="00CB1FF7" w:rsidRPr="00CB1FF7" w14:paraId="6050E93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A12F326" w14:textId="77777777" w:rsidR="006F762F" w:rsidRPr="00CB1FF7" w:rsidRDefault="006F762F" w:rsidP="009A0B3E">
            <w:pPr>
              <w:numPr>
                <w:ilvl w:val="0"/>
                <w:numId w:val="429"/>
              </w:numPr>
              <w:suppressAutoHyphens/>
              <w:spacing w:after="0" w:line="240" w:lineRule="auto"/>
              <w:ind w:left="426" w:hanging="284"/>
              <w:rPr>
                <w:rFonts w:ascii="Arial" w:hAnsi="Arial" w:cs="Arial"/>
                <w:sz w:val="20"/>
                <w:szCs w:val="20"/>
              </w:rPr>
            </w:pPr>
            <w:r w:rsidRPr="00CB1FF7">
              <w:rPr>
                <w:rFonts w:cs="Arial"/>
                <w:sz w:val="20"/>
                <w:szCs w:val="20"/>
              </w:rPr>
              <w:t>Instytucja pośrednicząca (jeśli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1406B4C0" w14:textId="77777777" w:rsidR="006F762F" w:rsidRPr="00CB1FF7" w:rsidRDefault="006F762F" w:rsidP="00FD6D0B">
            <w:pPr>
              <w:spacing w:after="0" w:line="240" w:lineRule="auto"/>
              <w:ind w:left="113" w:right="284" w:hanging="78"/>
              <w:rPr>
                <w:rFonts w:ascii="Arial" w:hAnsi="Arial" w:cs="Arial"/>
                <w:sz w:val="20"/>
                <w:szCs w:val="20"/>
              </w:rPr>
            </w:pPr>
            <w:r w:rsidRPr="00CB1FF7">
              <w:rPr>
                <w:rFonts w:cs="Arial"/>
                <w:sz w:val="20"/>
                <w:szCs w:val="20"/>
              </w:rPr>
              <w:t>Nie dotyczy</w:t>
            </w:r>
          </w:p>
        </w:tc>
      </w:tr>
      <w:tr w:rsidR="00CB1FF7" w:rsidRPr="00CB1FF7" w14:paraId="0316FE2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B0FB70D" w14:textId="77777777" w:rsidR="006F762F" w:rsidRPr="00CB1FF7" w:rsidRDefault="006F762F" w:rsidP="009A0B3E">
            <w:pPr>
              <w:numPr>
                <w:ilvl w:val="0"/>
                <w:numId w:val="429"/>
              </w:numPr>
              <w:suppressAutoHyphens/>
              <w:spacing w:after="0" w:line="240" w:lineRule="auto"/>
              <w:ind w:left="426" w:hanging="284"/>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44EE3FEB" w14:textId="77777777" w:rsidR="006F762F" w:rsidRPr="00CB1FF7" w:rsidRDefault="006F762F" w:rsidP="00FD6D0B">
            <w:pPr>
              <w:spacing w:after="0" w:line="240" w:lineRule="auto"/>
              <w:ind w:left="113" w:right="284" w:hanging="78"/>
              <w:rPr>
                <w:rFonts w:ascii="Arial" w:hAnsi="Arial" w:cs="Arial"/>
                <w:sz w:val="20"/>
                <w:szCs w:val="20"/>
              </w:rPr>
            </w:pPr>
            <w:r w:rsidRPr="00CB1FF7">
              <w:rPr>
                <w:rFonts w:cs="Arial"/>
                <w:sz w:val="20"/>
                <w:szCs w:val="20"/>
              </w:rPr>
              <w:t>Nie dotyczy</w:t>
            </w:r>
          </w:p>
        </w:tc>
      </w:tr>
      <w:tr w:rsidR="00CB1FF7" w:rsidRPr="00CB1FF7" w14:paraId="0915C529" w14:textId="77777777" w:rsidTr="00FD6D0B">
        <w:trPr>
          <w:trHeight w:val="57"/>
        </w:trPr>
        <w:tc>
          <w:tcPr>
            <w:tcW w:w="1230" w:type="pct"/>
            <w:vMerge w:val="restart"/>
            <w:tcBorders>
              <w:top w:val="single" w:sz="4" w:space="0" w:color="auto"/>
              <w:left w:val="single" w:sz="4" w:space="0" w:color="auto"/>
              <w:right w:val="single" w:sz="4" w:space="0" w:color="auto"/>
            </w:tcBorders>
          </w:tcPr>
          <w:p w14:paraId="2421DC17" w14:textId="77777777" w:rsidR="006F762F" w:rsidRPr="00CB1FF7" w:rsidRDefault="006F762F" w:rsidP="009A0B3E">
            <w:pPr>
              <w:numPr>
                <w:ilvl w:val="0"/>
                <w:numId w:val="429"/>
              </w:numPr>
              <w:suppressAutoHyphens/>
              <w:spacing w:after="0" w:line="240" w:lineRule="auto"/>
              <w:ind w:left="426" w:right="-92" w:hanging="426"/>
              <w:contextualSpacing/>
              <w:rPr>
                <w:rFonts w:ascii="Arial" w:hAnsi="Arial" w:cs="Arial"/>
                <w:sz w:val="20"/>
                <w:szCs w:val="20"/>
              </w:rPr>
            </w:pPr>
            <w:r w:rsidRPr="00CB1FF7">
              <w:rPr>
                <w:rFonts w:cs="Arial"/>
                <w:sz w:val="20"/>
                <w:szCs w:val="20"/>
              </w:rPr>
              <w:t xml:space="preserve">Kategoria (e) regionu (ów) wraz </w:t>
            </w:r>
            <w:r w:rsidRPr="00CB1FF7">
              <w:rPr>
                <w:rFonts w:cs="Arial"/>
                <w:sz w:val="20"/>
                <w:szCs w:val="20"/>
              </w:rPr>
              <w:br/>
              <w:t>z przypisaniem kwot UE (EUR)</w:t>
            </w:r>
          </w:p>
        </w:tc>
        <w:tc>
          <w:tcPr>
            <w:tcW w:w="961" w:type="pct"/>
            <w:gridSpan w:val="2"/>
            <w:tcBorders>
              <w:top w:val="single" w:sz="4" w:space="0" w:color="auto"/>
              <w:left w:val="single" w:sz="4" w:space="0" w:color="auto"/>
              <w:bottom w:val="single" w:sz="4" w:space="0" w:color="auto"/>
              <w:right w:val="single" w:sz="4" w:space="0" w:color="auto"/>
            </w:tcBorders>
            <w:hideMark/>
          </w:tcPr>
          <w:p w14:paraId="42052CBC" w14:textId="77777777" w:rsidR="006F762F" w:rsidRPr="00CB1FF7" w:rsidRDefault="006F762F" w:rsidP="00FD6D0B">
            <w:pPr>
              <w:spacing w:after="0" w:line="240" w:lineRule="auto"/>
              <w:ind w:left="113" w:right="284" w:hanging="78"/>
              <w:rPr>
                <w:rFonts w:ascii="Arial" w:hAnsi="Arial" w:cs="Arial"/>
                <w:sz w:val="20"/>
                <w:szCs w:val="20"/>
              </w:rPr>
            </w:pPr>
            <w:r w:rsidRPr="00CB1FF7">
              <w:rPr>
                <w:rFonts w:cs="Arial"/>
                <w:sz w:val="20"/>
                <w:szCs w:val="20"/>
              </w:rPr>
              <w:t>Region słabiej rozwinięty</w:t>
            </w:r>
          </w:p>
        </w:tc>
        <w:tc>
          <w:tcPr>
            <w:tcW w:w="2809" w:type="pct"/>
            <w:gridSpan w:val="4"/>
            <w:tcBorders>
              <w:top w:val="single" w:sz="4" w:space="0" w:color="auto"/>
              <w:left w:val="single" w:sz="4" w:space="0" w:color="auto"/>
              <w:bottom w:val="single" w:sz="4" w:space="0" w:color="auto"/>
              <w:right w:val="single" w:sz="4" w:space="0" w:color="auto"/>
            </w:tcBorders>
            <w:hideMark/>
          </w:tcPr>
          <w:p w14:paraId="5B91F2A0"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293389C7" w14:textId="77777777" w:rsidTr="00FD6D0B">
        <w:trPr>
          <w:trHeight w:val="57"/>
        </w:trPr>
        <w:tc>
          <w:tcPr>
            <w:tcW w:w="1230" w:type="pct"/>
            <w:vMerge/>
            <w:tcBorders>
              <w:left w:val="single" w:sz="4" w:space="0" w:color="auto"/>
              <w:right w:val="single" w:sz="4" w:space="0" w:color="auto"/>
            </w:tcBorders>
            <w:vAlign w:val="center"/>
            <w:hideMark/>
          </w:tcPr>
          <w:p w14:paraId="233971FD" w14:textId="77777777" w:rsidR="006F762F" w:rsidRPr="00CB1FF7" w:rsidRDefault="006F762F" w:rsidP="009A0B3E">
            <w:pPr>
              <w:numPr>
                <w:ilvl w:val="0"/>
                <w:numId w:val="429"/>
              </w:numPr>
              <w:spacing w:after="0" w:line="240" w:lineRule="auto"/>
              <w:ind w:left="426" w:hanging="426"/>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6DD6C44F" w14:textId="77777777" w:rsidR="006F762F" w:rsidRPr="00CB1FF7" w:rsidRDefault="006F762F" w:rsidP="00FD6D0B">
            <w:pPr>
              <w:spacing w:after="0" w:line="240" w:lineRule="auto"/>
              <w:ind w:left="113" w:right="284" w:hanging="78"/>
              <w:rPr>
                <w:rFonts w:ascii="Arial" w:hAnsi="Arial"/>
                <w:sz w:val="20"/>
                <w:szCs w:val="20"/>
              </w:rPr>
            </w:pPr>
            <w:r w:rsidRPr="00CB1FF7">
              <w:rPr>
                <w:sz w:val="20"/>
                <w:szCs w:val="20"/>
              </w:rPr>
              <w:t>Działanie 8.5</w:t>
            </w:r>
          </w:p>
        </w:tc>
        <w:tc>
          <w:tcPr>
            <w:tcW w:w="2809" w:type="pct"/>
            <w:gridSpan w:val="4"/>
            <w:tcBorders>
              <w:top w:val="single" w:sz="4" w:space="0" w:color="auto"/>
              <w:left w:val="single" w:sz="4" w:space="0" w:color="auto"/>
              <w:bottom w:val="single" w:sz="4" w:space="0" w:color="auto"/>
              <w:right w:val="single" w:sz="4" w:space="0" w:color="auto"/>
            </w:tcBorders>
            <w:hideMark/>
          </w:tcPr>
          <w:p w14:paraId="6335FCE3" w14:textId="797762E7" w:rsidR="006F762F" w:rsidRPr="00CB1FF7" w:rsidRDefault="009D1A31" w:rsidP="00FD6D0B">
            <w:pPr>
              <w:spacing w:after="0" w:line="240" w:lineRule="auto"/>
              <w:ind w:left="113" w:right="284"/>
              <w:rPr>
                <w:rFonts w:ascii="Arial" w:hAnsi="Arial" w:cs="Arial"/>
                <w:b/>
                <w:sz w:val="20"/>
                <w:szCs w:val="20"/>
              </w:rPr>
            </w:pPr>
            <w:r>
              <w:rPr>
                <w:rFonts w:cs="Arial"/>
                <w:b/>
                <w:sz w:val="20"/>
                <w:szCs w:val="20"/>
              </w:rPr>
              <w:t>37 930 654,00</w:t>
            </w:r>
          </w:p>
        </w:tc>
      </w:tr>
      <w:tr w:rsidR="00CB1FF7" w:rsidRPr="00CB1FF7" w14:paraId="13B4D15C"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39394DB1" w14:textId="77777777" w:rsidR="006F762F" w:rsidRPr="00CB1FF7" w:rsidRDefault="006F762F" w:rsidP="009A0B3E">
            <w:pPr>
              <w:numPr>
                <w:ilvl w:val="0"/>
                <w:numId w:val="429"/>
              </w:numPr>
              <w:spacing w:after="0" w:line="240" w:lineRule="auto"/>
              <w:ind w:left="426" w:hanging="426"/>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66665431" w14:textId="77777777" w:rsidR="006F762F" w:rsidRPr="00CB1FF7" w:rsidRDefault="006F762F" w:rsidP="00FD6D0B">
            <w:pPr>
              <w:spacing w:after="0" w:line="240" w:lineRule="auto"/>
              <w:ind w:left="16" w:right="35" w:firstLine="19"/>
              <w:rPr>
                <w:rFonts w:ascii="Arial" w:hAnsi="Arial" w:cs="Arial"/>
                <w:sz w:val="20"/>
                <w:szCs w:val="20"/>
              </w:rPr>
            </w:pPr>
            <w:r w:rsidRPr="00CB1FF7">
              <w:rPr>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7EB8D448" w14:textId="0C902BEB" w:rsidR="006F762F" w:rsidRPr="00CB1FF7" w:rsidRDefault="002F1519" w:rsidP="003852E4">
            <w:pPr>
              <w:spacing w:after="0" w:line="240" w:lineRule="auto"/>
              <w:ind w:left="113" w:right="284"/>
              <w:rPr>
                <w:rFonts w:ascii="Arial" w:hAnsi="Arial" w:cs="Arial"/>
                <w:b/>
                <w:sz w:val="20"/>
                <w:szCs w:val="20"/>
              </w:rPr>
            </w:pPr>
            <w:r w:rsidRPr="00CB1FF7">
              <w:rPr>
                <w:rFonts w:cs="Arial"/>
                <w:b/>
                <w:sz w:val="20"/>
                <w:szCs w:val="20"/>
              </w:rPr>
              <w:t xml:space="preserve">  </w:t>
            </w:r>
            <w:r w:rsidR="003852E4">
              <w:rPr>
                <w:rFonts w:cs="Arial"/>
                <w:b/>
                <w:sz w:val="20"/>
                <w:szCs w:val="20"/>
              </w:rPr>
              <w:t>1 569 561,00</w:t>
            </w:r>
          </w:p>
        </w:tc>
      </w:tr>
      <w:tr w:rsidR="00CB1FF7" w:rsidRPr="00CB1FF7" w14:paraId="487BFD6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AD06C00" w14:textId="77777777" w:rsidR="006F762F" w:rsidRPr="00CB1FF7" w:rsidRDefault="006F762F" w:rsidP="009A0B3E">
            <w:pPr>
              <w:numPr>
                <w:ilvl w:val="0"/>
                <w:numId w:val="429"/>
              </w:numPr>
              <w:spacing w:after="0" w:line="240" w:lineRule="auto"/>
              <w:ind w:left="426" w:right="51" w:hanging="426"/>
              <w:rPr>
                <w:rFonts w:ascii="Arial" w:hAnsi="Arial" w:cs="Arial"/>
                <w:sz w:val="20"/>
                <w:szCs w:val="20"/>
              </w:rPr>
            </w:pPr>
            <w:r w:rsidRPr="00CB1FF7">
              <w:rPr>
                <w:rFonts w:cs="Arial"/>
                <w:sz w:val="20"/>
                <w:szCs w:val="20"/>
              </w:rPr>
              <w:t xml:space="preserve">Mechanizmy powiązania interwencji z innymi Działaniami/ Poddziałaniami </w:t>
            </w:r>
            <w:r w:rsidRPr="00CB1FF7">
              <w:rPr>
                <w:rFonts w:cs="Arial"/>
                <w:sz w:val="20"/>
                <w:szCs w:val="20"/>
              </w:rPr>
              <w:br/>
              <w:t xml:space="preserve">w ramach PO lub </w:t>
            </w:r>
            <w:r w:rsidRPr="00CB1FF7">
              <w:rPr>
                <w:rFonts w:cs="Arial"/>
                <w:sz w:val="20"/>
                <w:szCs w:val="20"/>
              </w:rPr>
              <w:br/>
              <w:t xml:space="preserve">z innymi PO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48CBEA9B" w14:textId="77777777" w:rsidR="006F762F" w:rsidRPr="00CB1FF7" w:rsidRDefault="006F762F" w:rsidP="00FD6D0B">
            <w:pPr>
              <w:tabs>
                <w:tab w:val="num" w:pos="360"/>
                <w:tab w:val="num" w:pos="900"/>
              </w:tabs>
              <w:suppressAutoHyphens/>
              <w:spacing w:after="0" w:line="240" w:lineRule="auto"/>
              <w:ind w:left="16" w:right="35" w:firstLine="19"/>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51F41566"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1BE5C2C6" w14:textId="77777777" w:rsidR="006F762F" w:rsidRPr="00CB1FF7" w:rsidRDefault="006F762F" w:rsidP="009A0B3E">
            <w:pPr>
              <w:numPr>
                <w:ilvl w:val="0"/>
                <w:numId w:val="187"/>
              </w:numPr>
              <w:spacing w:after="0" w:line="240" w:lineRule="auto"/>
              <w:ind w:left="316" w:hanging="316"/>
              <w:rPr>
                <w:rFonts w:cs="Arial"/>
                <w:sz w:val="20"/>
                <w:szCs w:val="20"/>
              </w:rPr>
            </w:pPr>
            <w:r w:rsidRPr="00CB1FF7">
              <w:rPr>
                <w:rFonts w:cs="Arial"/>
                <w:sz w:val="20"/>
                <w:szCs w:val="20"/>
              </w:rPr>
              <w:t>Komitet Monitorujący RPOWŚ na lata 2014-2020,</w:t>
            </w:r>
          </w:p>
          <w:p w14:paraId="586DDBCD" w14:textId="77777777" w:rsidR="006F762F" w:rsidRPr="00CB1FF7" w:rsidRDefault="006F762F" w:rsidP="009A0B3E">
            <w:pPr>
              <w:numPr>
                <w:ilvl w:val="0"/>
                <w:numId w:val="187"/>
              </w:numPr>
              <w:spacing w:after="0" w:line="240" w:lineRule="auto"/>
              <w:ind w:left="316" w:hanging="316"/>
              <w:rPr>
                <w:rFonts w:cs="Arial"/>
                <w:sz w:val="20"/>
                <w:szCs w:val="20"/>
              </w:rPr>
            </w:pPr>
            <w:r w:rsidRPr="00CB1FF7">
              <w:rPr>
                <w:rFonts w:cs="Arial"/>
                <w:sz w:val="20"/>
                <w:szCs w:val="20"/>
              </w:rPr>
              <w:t>kryteria wyboru projektów,</w:t>
            </w:r>
          </w:p>
          <w:p w14:paraId="09963851" w14:textId="77777777" w:rsidR="006F762F" w:rsidRPr="00CB1FF7" w:rsidRDefault="006F762F" w:rsidP="009A0B3E">
            <w:pPr>
              <w:numPr>
                <w:ilvl w:val="0"/>
                <w:numId w:val="187"/>
              </w:numPr>
              <w:spacing w:after="0" w:line="240" w:lineRule="auto"/>
              <w:ind w:left="316" w:hanging="316"/>
              <w:rPr>
                <w:rFonts w:cs="Arial"/>
                <w:sz w:val="20"/>
                <w:szCs w:val="20"/>
              </w:rPr>
            </w:pPr>
            <w:r w:rsidRPr="00CB1FF7">
              <w:rPr>
                <w:rFonts w:cs="Arial"/>
                <w:sz w:val="20"/>
                <w:szCs w:val="20"/>
              </w:rPr>
              <w:t>działania w zakresie informacji i promocji,</w:t>
            </w:r>
          </w:p>
          <w:p w14:paraId="62FB4408" w14:textId="77777777" w:rsidR="006F762F" w:rsidRPr="00CB1FF7" w:rsidRDefault="006F762F" w:rsidP="009A0B3E">
            <w:pPr>
              <w:numPr>
                <w:ilvl w:val="0"/>
                <w:numId w:val="187"/>
              </w:numPr>
              <w:spacing w:after="0" w:line="240" w:lineRule="auto"/>
              <w:ind w:left="316" w:hanging="316"/>
              <w:rPr>
                <w:rFonts w:cs="Arial"/>
                <w:sz w:val="20"/>
                <w:szCs w:val="20"/>
              </w:rPr>
            </w:pPr>
            <w:r w:rsidRPr="00CB1FF7">
              <w:rPr>
                <w:rFonts w:cs="Arial"/>
                <w:sz w:val="20"/>
                <w:szCs w:val="20"/>
              </w:rPr>
              <w:t>monitoring i ewaluacja,</w:t>
            </w:r>
          </w:p>
          <w:p w14:paraId="5C6DC11E" w14:textId="77777777" w:rsidR="006F762F" w:rsidRPr="00CB1FF7" w:rsidRDefault="006F762F" w:rsidP="009A0B3E">
            <w:pPr>
              <w:numPr>
                <w:ilvl w:val="0"/>
                <w:numId w:val="187"/>
              </w:numPr>
              <w:spacing w:after="0" w:line="240" w:lineRule="auto"/>
              <w:ind w:left="316" w:hanging="316"/>
              <w:rPr>
                <w:rFonts w:cs="Arial"/>
                <w:spacing w:val="-4"/>
                <w:sz w:val="20"/>
                <w:szCs w:val="20"/>
              </w:rPr>
            </w:pPr>
            <w:r w:rsidRPr="00CB1FF7">
              <w:rPr>
                <w:rFonts w:cs="Arial"/>
                <w:spacing w:val="-4"/>
                <w:sz w:val="20"/>
                <w:szCs w:val="20"/>
              </w:rPr>
              <w:t>komplementarność z Priorytetem Inwestycyjnym 10 a.</w:t>
            </w:r>
          </w:p>
          <w:p w14:paraId="79969069" w14:textId="77777777" w:rsidR="006F762F" w:rsidRPr="00CB1FF7" w:rsidRDefault="006F762F" w:rsidP="00FD6D0B">
            <w:pPr>
              <w:spacing w:after="0" w:line="240" w:lineRule="auto"/>
              <w:ind w:left="113"/>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202EF74B" w14:textId="77777777" w:rsidR="006F762F" w:rsidRPr="00CB1FF7" w:rsidRDefault="006F762F" w:rsidP="00D25451">
            <w:pPr>
              <w:numPr>
                <w:ilvl w:val="0"/>
                <w:numId w:val="38"/>
              </w:numPr>
              <w:spacing w:after="0" w:line="240" w:lineRule="auto"/>
              <w:ind w:left="316" w:hanging="316"/>
              <w:rPr>
                <w:rFonts w:cs="Arial"/>
                <w:sz w:val="20"/>
                <w:szCs w:val="20"/>
              </w:rPr>
            </w:pPr>
            <w:r w:rsidRPr="00CB1FF7">
              <w:rPr>
                <w:rFonts w:cs="Arial"/>
                <w:sz w:val="20"/>
                <w:szCs w:val="20"/>
              </w:rPr>
              <w:t xml:space="preserve">Wspólna Lista Wskaźników Kluczowych, </w:t>
            </w:r>
          </w:p>
          <w:p w14:paraId="44D1C87F" w14:textId="77777777" w:rsidR="006F762F" w:rsidRPr="00CB1FF7" w:rsidRDefault="006F762F" w:rsidP="00D25451">
            <w:pPr>
              <w:numPr>
                <w:ilvl w:val="0"/>
                <w:numId w:val="38"/>
              </w:numPr>
              <w:spacing w:after="0" w:line="240" w:lineRule="auto"/>
              <w:ind w:left="316" w:hanging="316"/>
              <w:rPr>
                <w:rFonts w:cs="Arial"/>
                <w:sz w:val="20"/>
                <w:szCs w:val="20"/>
              </w:rPr>
            </w:pPr>
            <w:r w:rsidRPr="00CB1FF7">
              <w:rPr>
                <w:rFonts w:cs="Arial"/>
                <w:sz w:val="20"/>
                <w:szCs w:val="20"/>
              </w:rPr>
              <w:t>Kontrakt Terytorialny dla Województwa Świętokrzyskiego na lata 2014-2020,</w:t>
            </w:r>
          </w:p>
          <w:p w14:paraId="3F057838" w14:textId="77777777" w:rsidR="006F762F" w:rsidRPr="00CB1FF7" w:rsidRDefault="006F762F" w:rsidP="00D25451">
            <w:pPr>
              <w:numPr>
                <w:ilvl w:val="0"/>
                <w:numId w:val="38"/>
              </w:numPr>
              <w:spacing w:after="0" w:line="240" w:lineRule="auto"/>
              <w:ind w:left="316" w:hanging="316"/>
              <w:rPr>
                <w:rFonts w:cs="Arial"/>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 xml:space="preserve">z udziałem środków Europejskiego Funduszu Społecznego </w:t>
            </w:r>
            <w:r w:rsidRPr="00CB1FF7">
              <w:rPr>
                <w:i/>
                <w:sz w:val="20"/>
                <w:szCs w:val="20"/>
              </w:rPr>
              <w:br/>
              <w:t>w obszarze edukacji na lata 2014-2020.</w:t>
            </w:r>
          </w:p>
          <w:p w14:paraId="4FE1CC24" w14:textId="77777777" w:rsidR="006F762F" w:rsidRPr="00CB1FF7" w:rsidRDefault="006F762F" w:rsidP="00FD6D0B">
            <w:pPr>
              <w:spacing w:after="0" w:line="240" w:lineRule="auto"/>
              <w:ind w:left="113"/>
              <w:rPr>
                <w:rFonts w:cs="Arial"/>
                <w:sz w:val="20"/>
                <w:szCs w:val="20"/>
              </w:rPr>
            </w:pPr>
            <w:r w:rsidRPr="00CB1FF7">
              <w:rPr>
                <w:rFonts w:cs="Arial"/>
                <w:sz w:val="20"/>
                <w:szCs w:val="20"/>
              </w:rPr>
              <w:t>Komplementarność z innymi Programami Operacyjnymi:</w:t>
            </w:r>
          </w:p>
          <w:p w14:paraId="24616C14" w14:textId="77777777" w:rsidR="006F762F" w:rsidRPr="00CB1FF7" w:rsidRDefault="006F762F" w:rsidP="009A0B3E">
            <w:pPr>
              <w:numPr>
                <w:ilvl w:val="0"/>
                <w:numId w:val="189"/>
              </w:numPr>
              <w:spacing w:after="0" w:line="240" w:lineRule="auto"/>
              <w:ind w:left="316" w:hanging="316"/>
              <w:rPr>
                <w:rFonts w:ascii="Arial" w:hAnsi="Arial" w:cs="Arial"/>
                <w:sz w:val="20"/>
                <w:szCs w:val="20"/>
              </w:rPr>
            </w:pPr>
            <w:r w:rsidRPr="00CB1FF7">
              <w:rPr>
                <w:rFonts w:cs="Arial"/>
                <w:sz w:val="20"/>
                <w:szCs w:val="20"/>
              </w:rPr>
              <w:t>Program Operacyjny Wiedza Edukacja Rozwój.</w:t>
            </w:r>
          </w:p>
        </w:tc>
      </w:tr>
      <w:tr w:rsidR="00CB1FF7" w:rsidRPr="00CB1FF7" w14:paraId="6CDAD39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7B62759" w14:textId="77777777" w:rsidR="006F762F" w:rsidRPr="00CB1FF7" w:rsidRDefault="006F762F" w:rsidP="009A0B3E">
            <w:pPr>
              <w:numPr>
                <w:ilvl w:val="0"/>
                <w:numId w:val="429"/>
              </w:numPr>
              <w:spacing w:after="0" w:line="240" w:lineRule="auto"/>
              <w:ind w:left="426" w:right="51"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tcPr>
          <w:p w14:paraId="021058A1" w14:textId="77777777" w:rsidR="006F762F" w:rsidRPr="00CB1FF7" w:rsidRDefault="006F762F" w:rsidP="00FD6D0B">
            <w:pPr>
              <w:tabs>
                <w:tab w:val="num" w:pos="360"/>
                <w:tab w:val="num" w:pos="900"/>
              </w:tabs>
              <w:suppressAutoHyphens/>
              <w:spacing w:after="0" w:line="240" w:lineRule="auto"/>
              <w:rPr>
                <w:rFonts w:ascii="Arial" w:hAnsi="Arial" w:cs="Arial"/>
                <w:sz w:val="20"/>
                <w:szCs w:val="20"/>
              </w:rPr>
            </w:pPr>
            <w:r w:rsidRPr="00CB1FF7">
              <w:rPr>
                <w:rFonts w:cs="Arial"/>
                <w:sz w:val="20"/>
                <w:szCs w:val="20"/>
              </w:rPr>
              <w:t>Poddziałanie 8.5.2</w:t>
            </w:r>
          </w:p>
          <w:p w14:paraId="4824BD0E" w14:textId="77777777" w:rsidR="006F762F" w:rsidRPr="00CB1FF7" w:rsidRDefault="006F762F" w:rsidP="00FD6D0B">
            <w:pPr>
              <w:tabs>
                <w:tab w:val="num" w:pos="360"/>
                <w:tab w:val="num" w:pos="900"/>
              </w:tabs>
              <w:suppressAutoHyphens/>
              <w:spacing w:after="0" w:line="240" w:lineRule="auto"/>
              <w:ind w:left="113" w:right="284"/>
              <w:rPr>
                <w:rFonts w:ascii="Arial" w:hAnsi="Arial" w:cs="Arial"/>
                <w:b/>
                <w:sz w:val="20"/>
                <w:szCs w:val="20"/>
              </w:rPr>
            </w:pPr>
          </w:p>
        </w:tc>
        <w:tc>
          <w:tcPr>
            <w:tcW w:w="2809" w:type="pct"/>
            <w:gridSpan w:val="4"/>
            <w:tcBorders>
              <w:top w:val="single" w:sz="4" w:space="0" w:color="auto"/>
              <w:left w:val="single" w:sz="4" w:space="0" w:color="auto"/>
              <w:bottom w:val="single" w:sz="4" w:space="0" w:color="auto"/>
              <w:right w:val="single" w:sz="4" w:space="0" w:color="auto"/>
            </w:tcBorders>
            <w:hideMark/>
          </w:tcPr>
          <w:p w14:paraId="44758E24" w14:textId="77777777" w:rsidR="006F762F" w:rsidRPr="00CB1FF7" w:rsidRDefault="006F762F" w:rsidP="00FD6D0B">
            <w:pPr>
              <w:spacing w:after="0" w:line="240" w:lineRule="auto"/>
              <w:ind w:left="113" w:right="284"/>
              <w:contextualSpacing/>
              <w:rPr>
                <w:rFonts w:ascii="Arial" w:hAnsi="Arial" w:cs="Arial"/>
                <w:sz w:val="20"/>
                <w:szCs w:val="20"/>
              </w:rPr>
            </w:pPr>
            <w:r w:rsidRPr="00CB1FF7">
              <w:rPr>
                <w:rFonts w:cs="Arial"/>
                <w:sz w:val="20"/>
                <w:szCs w:val="20"/>
              </w:rPr>
              <w:t>Nie dotyczy</w:t>
            </w:r>
          </w:p>
        </w:tc>
      </w:tr>
      <w:tr w:rsidR="00CB1FF7" w:rsidRPr="00CB1FF7" w14:paraId="23D8F24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1F34F5F" w14:textId="77777777" w:rsidR="006F762F" w:rsidRPr="00CB1FF7" w:rsidRDefault="006F762F" w:rsidP="009A0B3E">
            <w:pPr>
              <w:numPr>
                <w:ilvl w:val="0"/>
                <w:numId w:val="429"/>
              </w:numPr>
              <w:spacing w:after="0" w:line="240" w:lineRule="auto"/>
              <w:ind w:left="426" w:right="51" w:hanging="426"/>
              <w:rPr>
                <w:rFonts w:ascii="Arial" w:hAnsi="Arial"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961" w:type="pct"/>
            <w:gridSpan w:val="2"/>
            <w:tcBorders>
              <w:top w:val="single" w:sz="4" w:space="0" w:color="auto"/>
              <w:left w:val="single" w:sz="4" w:space="0" w:color="auto"/>
              <w:bottom w:val="single" w:sz="4" w:space="0" w:color="auto"/>
              <w:right w:val="single" w:sz="4" w:space="0" w:color="auto"/>
            </w:tcBorders>
            <w:hideMark/>
          </w:tcPr>
          <w:p w14:paraId="0E38C65B" w14:textId="77777777" w:rsidR="006F762F" w:rsidRPr="00CB1FF7" w:rsidRDefault="006F762F" w:rsidP="00FD6D0B">
            <w:pPr>
              <w:tabs>
                <w:tab w:val="num" w:pos="360"/>
                <w:tab w:val="num" w:pos="900"/>
              </w:tabs>
              <w:suppressAutoHyphens/>
              <w:spacing w:after="0" w:line="240" w:lineRule="auto"/>
              <w:rPr>
                <w:rFonts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331E588B"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Tryb pozakonkursowy</w:t>
            </w:r>
          </w:p>
          <w:p w14:paraId="2E378AEA"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Departament Wdrażania Europejskiego Funduszu Społecznego Urzędu Marszałkowskiego Województwa Świętokrzyskiego</w:t>
            </w:r>
          </w:p>
        </w:tc>
      </w:tr>
      <w:tr w:rsidR="00CB1FF7" w:rsidRPr="00CB1FF7" w14:paraId="56414C95"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4D2406A" w14:textId="77777777" w:rsidR="006F762F" w:rsidRPr="00CB1FF7" w:rsidRDefault="006F762F" w:rsidP="009A0B3E">
            <w:pPr>
              <w:numPr>
                <w:ilvl w:val="0"/>
                <w:numId w:val="429"/>
              </w:numPr>
              <w:tabs>
                <w:tab w:val="left" w:pos="426"/>
              </w:tabs>
              <w:suppressAutoHyphens/>
              <w:spacing w:after="0" w:line="240" w:lineRule="auto"/>
              <w:ind w:left="426" w:hanging="426"/>
              <w:rPr>
                <w:rFonts w:ascii="Arial" w:hAnsi="Arial" w:cs="Arial"/>
                <w:sz w:val="20"/>
                <w:szCs w:val="20"/>
              </w:rPr>
            </w:pPr>
            <w:r w:rsidRPr="00CB1FF7">
              <w:rPr>
                <w:rFonts w:cs="Arial"/>
                <w:sz w:val="20"/>
                <w:szCs w:val="20"/>
              </w:rPr>
              <w:t xml:space="preserve">Limity </w:t>
            </w:r>
            <w:r w:rsidRPr="00CB1FF7">
              <w:rPr>
                <w:rFonts w:cs="Arial"/>
                <w:sz w:val="20"/>
                <w:szCs w:val="20"/>
              </w:rPr>
              <w:br/>
              <w:t xml:space="preserve">i ograniczenia </w:t>
            </w:r>
            <w:r w:rsidRPr="00CB1FF7">
              <w:rPr>
                <w:rFonts w:cs="Arial"/>
                <w:sz w:val="20"/>
                <w:szCs w:val="20"/>
              </w:rPr>
              <w:br/>
              <w:t xml:space="preserve">w realizacji projektów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20FE0112" w14:textId="77777777" w:rsidR="006F762F" w:rsidRPr="00CB1FF7" w:rsidRDefault="006F762F" w:rsidP="00FD6D0B">
            <w:pPr>
              <w:spacing w:after="0" w:line="240" w:lineRule="auto"/>
              <w:ind w:right="-107" w:firstLine="16"/>
              <w:rPr>
                <w:rFonts w:ascii="Arial" w:hAnsi="Arial" w:cs="Arial"/>
                <w:i/>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4B7BCBDB" w14:textId="77777777" w:rsidR="006F762F" w:rsidRPr="00CB1FF7" w:rsidRDefault="006F762F" w:rsidP="009A0B3E">
            <w:pPr>
              <w:numPr>
                <w:ilvl w:val="0"/>
                <w:numId w:val="516"/>
              </w:numPr>
              <w:spacing w:after="0" w:line="240" w:lineRule="auto"/>
              <w:ind w:left="455" w:hanging="425"/>
              <w:rPr>
                <w:rFonts w:ascii="Arial" w:hAnsi="Arial" w:cs="Arial"/>
                <w:bCs/>
                <w:sz w:val="20"/>
                <w:szCs w:val="20"/>
              </w:rPr>
            </w:pPr>
            <w:r w:rsidRPr="00CB1FF7">
              <w:rPr>
                <w:rFonts w:cs="Arial"/>
                <w:bCs/>
                <w:sz w:val="20"/>
                <w:szCs w:val="20"/>
              </w:rPr>
              <w:t xml:space="preserve">Zgodnie z </w:t>
            </w:r>
            <w:r w:rsidRPr="00CB1FF7">
              <w:rPr>
                <w:rFonts w:cs="Arial"/>
                <w:sz w:val="20"/>
                <w:szCs w:val="20"/>
              </w:rPr>
              <w:t>regulaminem konkursu oraz</w:t>
            </w:r>
            <w:r w:rsidRPr="00CB1FF7">
              <w:rPr>
                <w:rFonts w:cs="Arial"/>
                <w:bCs/>
                <w:sz w:val="20"/>
                <w:szCs w:val="20"/>
              </w:rPr>
              <w:t xml:space="preserve"> wytycznymi, w szczególności:</w:t>
            </w:r>
          </w:p>
          <w:p w14:paraId="674872DD" w14:textId="77777777" w:rsidR="006F762F" w:rsidRPr="00CB1FF7" w:rsidRDefault="006F762F" w:rsidP="009A0B3E">
            <w:pPr>
              <w:numPr>
                <w:ilvl w:val="0"/>
                <w:numId w:val="179"/>
              </w:numPr>
              <w:spacing w:after="0" w:line="240" w:lineRule="auto"/>
              <w:ind w:left="458" w:hanging="425"/>
              <w:rPr>
                <w:rFonts w:cs="Arial"/>
                <w:sz w:val="20"/>
                <w:szCs w:val="20"/>
              </w:rPr>
            </w:pPr>
            <w:r w:rsidRPr="00CB1FF7">
              <w:rPr>
                <w:rFonts w:cs="Arial"/>
                <w:i/>
                <w:iCs/>
                <w:sz w:val="20"/>
                <w:szCs w:val="20"/>
              </w:rPr>
              <w:t xml:space="preserve">Wytycznymi w zakresie kwalifikowalności wydatków </w:t>
            </w:r>
            <w:r w:rsidRPr="00CB1FF7">
              <w:rPr>
                <w:rFonts w:cs="Arial"/>
                <w:i/>
                <w:iCs/>
                <w:sz w:val="20"/>
                <w:szCs w:val="20"/>
              </w:rPr>
              <w:br/>
              <w:t>w ramach Europejskiego Funduszu Rozwoju Regionalnego, Europejskiego Funduszu Społecznego oraz Funduszu Spójności na lata 2014-2020,</w:t>
            </w:r>
          </w:p>
          <w:p w14:paraId="616B6E1C" w14:textId="77777777" w:rsidR="006F762F" w:rsidRPr="00CB1FF7" w:rsidRDefault="006F762F" w:rsidP="00CD71BA">
            <w:pPr>
              <w:numPr>
                <w:ilvl w:val="0"/>
                <w:numId w:val="517"/>
              </w:numPr>
              <w:spacing w:after="0" w:line="240" w:lineRule="auto"/>
              <w:ind w:hanging="261"/>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 ryczałtowych:</w:t>
            </w:r>
          </w:p>
          <w:p w14:paraId="716C229A" w14:textId="32491DF4"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38"/>
            </w:r>
            <w:r w:rsidRPr="00CB1FF7">
              <w:rPr>
                <w:rFonts w:cs="Arial"/>
                <w:sz w:val="20"/>
                <w:szCs w:val="20"/>
              </w:rPr>
              <w:t xml:space="preserve"> do 830 tys. PLN włącznie,</w:t>
            </w:r>
          </w:p>
          <w:p w14:paraId="5C786681"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39"/>
            </w:r>
            <w:r w:rsidRPr="00CB1FF7">
              <w:rPr>
                <w:rFonts w:cs="Arial"/>
                <w:sz w:val="20"/>
                <w:szCs w:val="20"/>
              </w:rPr>
              <w:t xml:space="preserve"> powyżej 830 tys. PLN do 1 740 tys. PLN włącznie,</w:t>
            </w:r>
          </w:p>
          <w:p w14:paraId="120146BF" w14:textId="77777777" w:rsidR="006F762F" w:rsidRPr="00CB1FF7" w:rsidRDefault="006F762F" w:rsidP="00D25451">
            <w:pPr>
              <w:numPr>
                <w:ilvl w:val="0"/>
                <w:numId w:val="41"/>
              </w:numPr>
              <w:spacing w:before="40" w:after="40" w:line="240" w:lineRule="auto"/>
              <w:ind w:left="1168"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40"/>
            </w:r>
            <w:r w:rsidRPr="00CB1FF7">
              <w:rPr>
                <w:rFonts w:cs="Arial"/>
                <w:sz w:val="20"/>
                <w:szCs w:val="20"/>
              </w:rPr>
              <w:t xml:space="preserve"> powyżej 1 740 tys. PLN do 4 550 tys. PLN włącznie,</w:t>
            </w:r>
          </w:p>
          <w:p w14:paraId="5603C5BB" w14:textId="77777777" w:rsidR="006F762F" w:rsidRPr="00CB1FF7" w:rsidRDefault="006F762F" w:rsidP="00D25451">
            <w:pPr>
              <w:numPr>
                <w:ilvl w:val="0"/>
                <w:numId w:val="41"/>
              </w:numPr>
              <w:spacing w:before="40" w:after="40" w:line="240" w:lineRule="auto"/>
              <w:ind w:left="1168" w:hanging="425"/>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41"/>
            </w:r>
            <w:r w:rsidRPr="00CB1FF7">
              <w:rPr>
                <w:rFonts w:cs="Arial"/>
                <w:sz w:val="20"/>
                <w:szCs w:val="20"/>
              </w:rPr>
              <w:t xml:space="preserve"> przekraczającej 4 550 tys. PLN;</w:t>
            </w:r>
          </w:p>
          <w:p w14:paraId="69C5878C" w14:textId="77777777" w:rsidR="006F762F" w:rsidRPr="00CB1FF7" w:rsidRDefault="006F762F" w:rsidP="00D25451">
            <w:pPr>
              <w:numPr>
                <w:ilvl w:val="0"/>
                <w:numId w:val="39"/>
              </w:numPr>
              <w:spacing w:after="0" w:line="240" w:lineRule="auto"/>
              <w:ind w:left="458" w:hanging="399"/>
              <w:rPr>
                <w:rFonts w:cs="Arial"/>
                <w:i/>
                <w:sz w:val="20"/>
                <w:szCs w:val="20"/>
              </w:rPr>
            </w:pPr>
            <w:r w:rsidRPr="00CB1FF7">
              <w:rPr>
                <w:rFonts w:cs="Arial"/>
                <w:i/>
                <w:sz w:val="20"/>
                <w:szCs w:val="20"/>
              </w:rPr>
              <w:t xml:space="preserve">Wytycznymi w zakresie realizacji przedsięwzięć </w:t>
            </w:r>
            <w:r w:rsidRPr="00CB1FF7">
              <w:rPr>
                <w:rFonts w:cs="Arial"/>
                <w:i/>
                <w:sz w:val="20"/>
                <w:szCs w:val="20"/>
              </w:rPr>
              <w:br/>
              <w:t>z udziałem środków Europejskiego Funduszu Społecznego w obszarze edukacji na lata 2014-2020,</w:t>
            </w:r>
          </w:p>
          <w:p w14:paraId="59EE0649" w14:textId="77777777" w:rsidR="006F762F" w:rsidRPr="00CB1FF7" w:rsidRDefault="006F762F" w:rsidP="00D25451">
            <w:pPr>
              <w:numPr>
                <w:ilvl w:val="0"/>
                <w:numId w:val="39"/>
              </w:numPr>
              <w:spacing w:after="0" w:line="240" w:lineRule="auto"/>
              <w:ind w:left="458" w:hanging="399"/>
              <w:rPr>
                <w:rFonts w:cs="Arial"/>
                <w:sz w:val="20"/>
                <w:szCs w:val="20"/>
              </w:rPr>
            </w:pPr>
            <w:r w:rsidRPr="00CB1FF7">
              <w:rPr>
                <w:rFonts w:cs="Arial"/>
                <w:i/>
                <w:sz w:val="20"/>
                <w:szCs w:val="20"/>
              </w:rPr>
              <w:t xml:space="preserve">Wytycznymi w zakresie realizacji zasady równości szans </w:t>
            </w:r>
            <w:r w:rsidRPr="00CB1FF7">
              <w:rPr>
                <w:rFonts w:cs="Arial"/>
                <w:i/>
                <w:sz w:val="20"/>
                <w:szCs w:val="20"/>
              </w:rPr>
              <w:br/>
              <w:t xml:space="preserve">i niedyskryminacji, w tym dostępności dla osób </w:t>
            </w:r>
            <w:r w:rsidRPr="00CB1FF7">
              <w:rPr>
                <w:rFonts w:cs="Arial"/>
                <w:i/>
                <w:sz w:val="20"/>
                <w:szCs w:val="20"/>
              </w:rPr>
              <w:br/>
              <w:t>z niepełnosprawno</w:t>
            </w:r>
            <w:r w:rsidRPr="00CB1FF7">
              <w:rPr>
                <w:rFonts w:cs="Arial"/>
                <w:i/>
                <w:sz w:val="20"/>
                <w:szCs w:val="20"/>
              </w:rPr>
              <w:softHyphen/>
              <w:t xml:space="preserve">ściami i zasady równości szans kobiet </w:t>
            </w:r>
            <w:r w:rsidRPr="00CB1FF7">
              <w:rPr>
                <w:rFonts w:cs="Arial"/>
                <w:i/>
                <w:sz w:val="20"/>
                <w:szCs w:val="20"/>
              </w:rPr>
              <w:br/>
              <w:t xml:space="preserve">i mężczyzn w ramach funduszy unijnych na lata 2014-2020, </w:t>
            </w:r>
            <w:r w:rsidRPr="00CB1FF7">
              <w:rPr>
                <w:rFonts w:cs="Arial"/>
                <w:sz w:val="20"/>
                <w:szCs w:val="20"/>
              </w:rPr>
              <w:t>w szczególności:</w:t>
            </w:r>
          </w:p>
          <w:p w14:paraId="1B740519" w14:textId="77777777" w:rsidR="006F762F" w:rsidRPr="00CB1FF7" w:rsidRDefault="006F762F" w:rsidP="00CD71BA">
            <w:pPr>
              <w:numPr>
                <w:ilvl w:val="0"/>
                <w:numId w:val="190"/>
              </w:numPr>
              <w:spacing w:after="0" w:line="240" w:lineRule="auto"/>
              <w:ind w:right="-102" w:hanging="261"/>
              <w:rPr>
                <w:sz w:val="20"/>
                <w:szCs w:val="20"/>
              </w:rPr>
            </w:pPr>
            <w:r w:rsidRPr="00CB1FF7">
              <w:rPr>
                <w:sz w:val="20"/>
                <w:szCs w:val="20"/>
              </w:rPr>
              <w:t xml:space="preserve">w ramach projektów ogólnodostępnych, w celu zapewnienia możliwości pełnego uczestnictwa osób </w:t>
            </w:r>
            <w:r w:rsidRPr="00CB1FF7">
              <w:rPr>
                <w:sz w:val="20"/>
                <w:szCs w:val="20"/>
              </w:rPr>
              <w:br/>
              <w:t xml:space="preserve">z niepełnosprawnościami, należy zastosować mechanizm racjonalnych usprawnień. Oznacza to możliwość finansowania specyficznych usług dostosowawczych lub oddziaływania na szeroko pojętą infrastrukturę, nieprzewidzianych z góry we wniosku </w:t>
            </w:r>
            <w:r w:rsidRPr="00CB1FF7">
              <w:rPr>
                <w:sz w:val="20"/>
                <w:szCs w:val="20"/>
              </w:rPr>
              <w:br/>
              <w:t xml:space="preserve">o dofinansowanie projektu, lecz uruchomionych wraz </w:t>
            </w:r>
            <w:r w:rsidRPr="00CB1FF7">
              <w:rPr>
                <w:sz w:val="20"/>
                <w:szCs w:val="20"/>
              </w:rPr>
              <w:br/>
              <w:t>z pojawieniem się w projekcie (w charakterze uczestnika lub personelu) osoby z niepełnosprawnością.</w:t>
            </w:r>
          </w:p>
          <w:p w14:paraId="4CF45D1C" w14:textId="77777777" w:rsidR="006F762F" w:rsidRPr="00CB1FF7" w:rsidRDefault="006F762F" w:rsidP="009A0B3E">
            <w:pPr>
              <w:numPr>
                <w:ilvl w:val="0"/>
                <w:numId w:val="483"/>
              </w:numPr>
              <w:spacing w:after="0" w:line="240" w:lineRule="auto"/>
              <w:ind w:left="313" w:right="-102"/>
              <w:rPr>
                <w:rFonts w:cs="Arial"/>
                <w:sz w:val="20"/>
                <w:szCs w:val="20"/>
              </w:rPr>
            </w:pPr>
            <w:r w:rsidRPr="00CB1FF7">
              <w:rPr>
                <w:rFonts w:cs="Arial"/>
                <w:i/>
                <w:sz w:val="20"/>
                <w:szCs w:val="20"/>
              </w:rPr>
              <w:t>Wytycznymi w zakresie monitorowania postępu rzeczowego realizacji programów</w:t>
            </w:r>
            <w:r w:rsidR="008418E1" w:rsidRPr="00CB1FF7">
              <w:rPr>
                <w:rFonts w:cs="Arial"/>
                <w:i/>
                <w:sz w:val="20"/>
                <w:szCs w:val="20"/>
              </w:rPr>
              <w:t xml:space="preserve"> operacyjnych na lata 2014-2020</w:t>
            </w:r>
            <w:r w:rsidR="008418E1" w:rsidRPr="00CB1FF7">
              <w:rPr>
                <w:rFonts w:cs="Arial"/>
                <w:i/>
                <w:sz w:val="20"/>
                <w:szCs w:val="20"/>
              </w:rPr>
              <w:br/>
            </w:r>
            <w:r w:rsidR="008418E1" w:rsidRPr="00CB1FF7">
              <w:rPr>
                <w:rFonts w:cs="Arial"/>
                <w:sz w:val="20"/>
                <w:szCs w:val="20"/>
              </w:rPr>
              <w:t>w szczególności:</w:t>
            </w:r>
          </w:p>
          <w:p w14:paraId="55A4CA85" w14:textId="77777777" w:rsidR="008418E1" w:rsidRPr="00CB1FF7" w:rsidRDefault="008418E1" w:rsidP="009A0B3E">
            <w:pPr>
              <w:pStyle w:val="Akapitzlist"/>
              <w:numPr>
                <w:ilvl w:val="0"/>
                <w:numId w:val="809"/>
              </w:numPr>
              <w:spacing w:after="0" w:line="240" w:lineRule="auto"/>
              <w:rPr>
                <w:rFonts w:cs="Arial"/>
                <w:sz w:val="20"/>
                <w:szCs w:val="20"/>
              </w:rPr>
            </w:pPr>
            <w:r w:rsidRPr="00CB1FF7">
              <w:rPr>
                <w:rFonts w:cs="Arial"/>
                <w:sz w:val="20"/>
                <w:szCs w:val="20"/>
              </w:rPr>
              <w:t>działania prowadzące do uz</w:t>
            </w:r>
            <w:r w:rsidR="00C153A9" w:rsidRPr="00CB1FF7">
              <w:rPr>
                <w:rFonts w:cs="Arial"/>
                <w:sz w:val="20"/>
                <w:szCs w:val="20"/>
              </w:rPr>
              <w:t>ys</w:t>
            </w:r>
            <w:r w:rsidRPr="00CB1FF7">
              <w:rPr>
                <w:rFonts w:cs="Arial"/>
                <w:sz w:val="20"/>
                <w:szCs w:val="20"/>
              </w:rPr>
              <w:t>kania kwalifikacji muszą być zgodne z załącznikiem nr 8 do Wytycznych</w:t>
            </w:r>
            <w:r w:rsidRPr="00CB1FF7">
              <w:rPr>
                <w:rFonts w:cs="Arial"/>
                <w:bCs/>
                <w:i/>
                <w:sz w:val="20"/>
                <w:szCs w:val="20"/>
              </w:rPr>
              <w:t>Podstawowe informacje dotyczące uzyskiwania kwalifikacji w ramach projektów współfinansowanych z Europejskiego Funduszu Społecznego</w:t>
            </w:r>
            <w:r w:rsidRPr="00CB1FF7">
              <w:rPr>
                <w:rFonts w:cs="Arial"/>
                <w:b/>
                <w:bCs/>
                <w:i/>
                <w:sz w:val="20"/>
                <w:szCs w:val="20"/>
              </w:rPr>
              <w:t>.</w:t>
            </w:r>
          </w:p>
          <w:p w14:paraId="2DFA37DE" w14:textId="77777777" w:rsidR="006F762F" w:rsidRPr="00CB1FF7" w:rsidRDefault="006F762F" w:rsidP="00FD6D0B">
            <w:pPr>
              <w:spacing w:after="0" w:line="240" w:lineRule="auto"/>
              <w:ind w:left="313" w:right="-102" w:hanging="313"/>
              <w:rPr>
                <w:rFonts w:cs="Arial"/>
                <w:bCs/>
                <w:sz w:val="20"/>
                <w:szCs w:val="20"/>
              </w:rPr>
            </w:pPr>
            <w:r w:rsidRPr="00CB1FF7">
              <w:rPr>
                <w:rFonts w:cs="Arial"/>
                <w:bCs/>
                <w:sz w:val="20"/>
                <w:szCs w:val="20"/>
              </w:rPr>
              <w:t>2.   Beneficjent może dokonywać przesunięć w budżecie projektu określonym we wniosku do 10% wartości środków w odniesieniu do zadania, z kt</w:t>
            </w:r>
            <w:r w:rsidR="00505154" w:rsidRPr="00CB1FF7">
              <w:rPr>
                <w:rFonts w:cs="Arial"/>
                <w:bCs/>
                <w:sz w:val="20"/>
                <w:szCs w:val="20"/>
              </w:rPr>
              <w:t>órego  przesuwane są środki jak</w:t>
            </w:r>
            <w:r w:rsidR="00505154" w:rsidRPr="00CB1FF7">
              <w:rPr>
                <w:rFonts w:cs="Arial"/>
                <w:bCs/>
                <w:sz w:val="20"/>
                <w:szCs w:val="20"/>
              </w:rPr>
              <w:br/>
            </w:r>
            <w:r w:rsidRPr="00CB1FF7">
              <w:rPr>
                <w:rFonts w:cs="Arial"/>
                <w:bCs/>
                <w:sz w:val="20"/>
                <w:szCs w:val="20"/>
              </w:rPr>
              <w:t>i do zadania, na które przesuwane są środki w stosunku do zatwierdzonego wniosku.</w:t>
            </w:r>
          </w:p>
          <w:p w14:paraId="733E1A89" w14:textId="77777777" w:rsidR="006F762F" w:rsidRPr="00CB1FF7" w:rsidRDefault="006F762F" w:rsidP="00FD6D0B">
            <w:pPr>
              <w:spacing w:after="0" w:line="240" w:lineRule="auto"/>
              <w:ind w:left="113" w:right="-102"/>
              <w:rPr>
                <w:i/>
                <w:sz w:val="20"/>
              </w:rPr>
            </w:pPr>
            <w:r w:rsidRPr="00CB1FF7">
              <w:rPr>
                <w:i/>
                <w:sz w:val="20"/>
              </w:rPr>
              <w:t xml:space="preserve">Szczegółowe zasady dokonywania przesunięć określone są </w:t>
            </w:r>
            <w:r w:rsidRPr="00CB1FF7">
              <w:rPr>
                <w:i/>
                <w:sz w:val="20"/>
              </w:rPr>
              <w:br/>
              <w:t>w decyzji o dofinansowanie projektu pozakonkursowego.</w:t>
            </w:r>
          </w:p>
          <w:p w14:paraId="308CE046" w14:textId="77777777" w:rsidR="006F762F" w:rsidRPr="00CB1FF7" w:rsidRDefault="006F762F" w:rsidP="009A0B3E">
            <w:pPr>
              <w:numPr>
                <w:ilvl w:val="0"/>
                <w:numId w:val="430"/>
              </w:numPr>
              <w:autoSpaceDE w:val="0"/>
              <w:autoSpaceDN w:val="0"/>
              <w:adjustRightInd w:val="0"/>
              <w:spacing w:after="0" w:line="240" w:lineRule="auto"/>
              <w:ind w:left="564" w:hanging="425"/>
              <w:rPr>
                <w:rFonts w:cs="Arial"/>
                <w:sz w:val="20"/>
                <w:szCs w:val="20"/>
              </w:rPr>
            </w:pPr>
            <w:r w:rsidRPr="00CB1FF7">
              <w:rPr>
                <w:rFonts w:cs="Arial"/>
                <w:sz w:val="20"/>
                <w:szCs w:val="20"/>
              </w:rPr>
              <w:t xml:space="preserve">W regulaminie programu stypendialnego określone zostaną szczegółowe kryteria naboru – stypendystów/ uczestników programu. </w:t>
            </w:r>
          </w:p>
          <w:p w14:paraId="2784A37D" w14:textId="77777777" w:rsidR="006F762F" w:rsidRPr="00CB1FF7" w:rsidRDefault="006F762F" w:rsidP="009A0B3E">
            <w:pPr>
              <w:numPr>
                <w:ilvl w:val="0"/>
                <w:numId w:val="430"/>
              </w:numPr>
              <w:autoSpaceDE w:val="0"/>
              <w:autoSpaceDN w:val="0"/>
              <w:adjustRightInd w:val="0"/>
              <w:spacing w:after="0" w:line="240" w:lineRule="auto"/>
              <w:ind w:left="564" w:hanging="425"/>
              <w:rPr>
                <w:rFonts w:cs="Arial"/>
                <w:sz w:val="20"/>
                <w:szCs w:val="20"/>
              </w:rPr>
            </w:pPr>
            <w:r w:rsidRPr="00CB1FF7">
              <w:rPr>
                <w:rFonts w:cs="Arial"/>
                <w:sz w:val="20"/>
                <w:szCs w:val="20"/>
              </w:rPr>
              <w:t xml:space="preserve">Kryterium dotyczące szczególnie uzdolnionych uczniówznajdujących się w trudnej sytuacji materialnej lub trudnej sytuacji życiowej/rodzinnej powinno obejmować, co najmniej oceny klasyfikacyjne uzyskane przez uczniów z przynajmniej jednego spośród przedmiotów: zawodowych, ICT i języków obcych. Osiągnięcia w olimpiadach, konkursach lub turniejach mogą stanowić dodatkowe kryterium premiujące na etapie rekrutacji do projektu. </w:t>
            </w:r>
          </w:p>
          <w:p w14:paraId="2680C5E2" w14:textId="77777777" w:rsidR="006F762F" w:rsidRPr="00CB1FF7" w:rsidRDefault="006F762F" w:rsidP="009A0B3E">
            <w:pPr>
              <w:numPr>
                <w:ilvl w:val="0"/>
                <w:numId w:val="430"/>
              </w:numPr>
              <w:autoSpaceDE w:val="0"/>
              <w:autoSpaceDN w:val="0"/>
              <w:adjustRightInd w:val="0"/>
              <w:spacing w:after="0" w:line="240" w:lineRule="auto"/>
              <w:ind w:left="564" w:hanging="425"/>
              <w:rPr>
                <w:rFonts w:cs="Arial"/>
                <w:sz w:val="20"/>
                <w:szCs w:val="20"/>
              </w:rPr>
            </w:pPr>
            <w:r w:rsidRPr="00CB1FF7">
              <w:rPr>
                <w:rFonts w:cs="Arial"/>
                <w:sz w:val="20"/>
                <w:szCs w:val="20"/>
              </w:rPr>
              <w:t xml:space="preserve">Wysokość pomocy stypendialnej nie może przekraczać </w:t>
            </w:r>
            <w:r w:rsidRPr="00CB1FF7">
              <w:rPr>
                <w:rFonts w:cs="Arial"/>
                <w:b/>
                <w:sz w:val="20"/>
                <w:szCs w:val="20"/>
              </w:rPr>
              <w:t xml:space="preserve">3800,00 zł </w:t>
            </w:r>
            <w:r w:rsidRPr="00CB1FF7">
              <w:rPr>
                <w:rFonts w:cs="Arial"/>
                <w:sz w:val="20"/>
                <w:szCs w:val="20"/>
              </w:rPr>
              <w:t>brutto na jednego ucznia w ciągu jednego roku szkolnego.</w:t>
            </w:r>
          </w:p>
          <w:p w14:paraId="35342FEA" w14:textId="77777777" w:rsidR="006F762F" w:rsidRPr="00CB1FF7" w:rsidRDefault="006F762F" w:rsidP="009A0B3E">
            <w:pPr>
              <w:numPr>
                <w:ilvl w:val="0"/>
                <w:numId w:val="430"/>
              </w:numPr>
              <w:autoSpaceDE w:val="0"/>
              <w:autoSpaceDN w:val="0"/>
              <w:adjustRightInd w:val="0"/>
              <w:spacing w:after="0" w:line="240" w:lineRule="auto"/>
              <w:ind w:left="564" w:hanging="425"/>
              <w:rPr>
                <w:rFonts w:cs="Arial"/>
                <w:sz w:val="20"/>
                <w:szCs w:val="20"/>
              </w:rPr>
            </w:pPr>
            <w:r w:rsidRPr="00CB1FF7">
              <w:rPr>
                <w:rFonts w:cs="Arial"/>
                <w:sz w:val="20"/>
                <w:szCs w:val="20"/>
              </w:rPr>
              <w:t>Minimalny okres pomocy stypendialnej wynosi 10 miesięcy i może być skrócony jedynie w przypadku naruszenia przez ucznia lub słuchacza regulaminu programu stypendialnego.</w:t>
            </w:r>
          </w:p>
          <w:p w14:paraId="2E1F026B" w14:textId="77777777" w:rsidR="006F762F" w:rsidRPr="00CB1FF7" w:rsidRDefault="006F762F" w:rsidP="009A0B3E">
            <w:pPr>
              <w:numPr>
                <w:ilvl w:val="0"/>
                <w:numId w:val="430"/>
              </w:numPr>
              <w:autoSpaceDE w:val="0"/>
              <w:autoSpaceDN w:val="0"/>
              <w:adjustRightInd w:val="0"/>
              <w:spacing w:after="0" w:line="240" w:lineRule="auto"/>
              <w:ind w:left="564" w:hanging="425"/>
              <w:rPr>
                <w:rFonts w:cs="Arial"/>
                <w:sz w:val="20"/>
                <w:szCs w:val="20"/>
              </w:rPr>
            </w:pPr>
            <w:r w:rsidRPr="00CB1FF7">
              <w:rPr>
                <w:rFonts w:cs="Arial"/>
                <w:sz w:val="20"/>
                <w:szCs w:val="20"/>
              </w:rPr>
              <w:t xml:space="preserve">W trakcie otrzymywania pomocy stypendialnej uczeń podlega opiece dydaktycznej nauczyciela, pedagoga szkolnego albo doradcy zawodowego zatrudnionego </w:t>
            </w:r>
            <w:r w:rsidRPr="00CB1FF7">
              <w:rPr>
                <w:rFonts w:cs="Arial"/>
                <w:sz w:val="20"/>
                <w:szCs w:val="20"/>
              </w:rPr>
              <w:br/>
              <w:t xml:space="preserve">w szkole lub placówce systemu oświaty ucznia. Celem opieki dydaktycznej jest pomoc w dalszym osiąganiu jak najlepszych rezultatów, wsparcie ucznia </w:t>
            </w:r>
            <w:r w:rsidRPr="00CB1FF7">
              <w:rPr>
                <w:rFonts w:cs="Arial"/>
                <w:sz w:val="20"/>
                <w:szCs w:val="20"/>
              </w:rPr>
              <w:br/>
              <w:t xml:space="preserve">w wykorzystaniu stypendium na cele edukacyjne </w:t>
            </w:r>
            <w:r w:rsidRPr="00CB1FF7">
              <w:rPr>
                <w:rFonts w:cs="Arial"/>
                <w:sz w:val="20"/>
                <w:szCs w:val="20"/>
              </w:rPr>
              <w:br/>
              <w:t>i monitorowanie jego osiągnięć edukacyjnych. Opiekun stypendysty za pracę ze stypendystami otrzyma wynagrodzenie. Opiekun może sprawować opiekę dydaktyczną nad maksymalnie 3 stypendystami.</w:t>
            </w:r>
          </w:p>
          <w:p w14:paraId="76AC979D" w14:textId="77777777" w:rsidR="006F762F" w:rsidRPr="00CB1FF7" w:rsidRDefault="006F762F" w:rsidP="00FD6D0B">
            <w:pPr>
              <w:spacing w:after="0" w:line="240" w:lineRule="auto"/>
              <w:rPr>
                <w:rFonts w:ascii="Arial" w:hAnsi="Arial" w:cs="Arial"/>
                <w:i/>
                <w:sz w:val="20"/>
                <w:szCs w:val="20"/>
              </w:rPr>
            </w:pPr>
          </w:p>
        </w:tc>
      </w:tr>
      <w:tr w:rsidR="00CB1FF7" w:rsidRPr="00CB1FF7" w14:paraId="2A6515E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223D55C" w14:textId="77777777" w:rsidR="006F762F" w:rsidRPr="00CB1FF7" w:rsidRDefault="006F762F" w:rsidP="009A0B3E">
            <w:pPr>
              <w:numPr>
                <w:ilvl w:val="0"/>
                <w:numId w:val="429"/>
              </w:numPr>
              <w:tabs>
                <w:tab w:val="left" w:pos="426"/>
              </w:tabs>
              <w:suppressAutoHyphens/>
              <w:spacing w:before="40" w:after="40" w:line="240" w:lineRule="auto"/>
              <w:ind w:left="426" w:right="51"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zakres stosowania </w:t>
            </w:r>
            <w:r w:rsidRPr="00CB1FF7">
              <w:rPr>
                <w:rFonts w:cs="Arial"/>
                <w:i/>
                <w:sz w:val="20"/>
                <w:szCs w:val="20"/>
              </w:rPr>
              <w:t>cross-financingu</w:t>
            </w:r>
            <w:r w:rsidRPr="00CB1FF7">
              <w:rPr>
                <w:rFonts w:cs="Arial"/>
                <w:sz w:val="20"/>
                <w:szCs w:val="20"/>
              </w:rPr>
              <w:t xml:space="preserve"> (%) (jeśli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53BCED1B" w14:textId="77777777" w:rsidR="006F762F" w:rsidRPr="00CB1FF7" w:rsidRDefault="006F762F" w:rsidP="00FD6D0B">
            <w:pPr>
              <w:tabs>
                <w:tab w:val="num" w:pos="360"/>
                <w:tab w:val="num" w:pos="900"/>
              </w:tabs>
              <w:suppressAutoHyphens/>
              <w:spacing w:before="40" w:after="40" w:line="240" w:lineRule="auto"/>
              <w:ind w:left="16"/>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11E117FA" w14:textId="77777777" w:rsidR="006F762F" w:rsidRPr="00CB1FF7" w:rsidRDefault="006F762F" w:rsidP="00FD6D0B">
            <w:pPr>
              <w:spacing w:after="0" w:line="240" w:lineRule="auto"/>
              <w:ind w:left="113" w:right="40"/>
              <w:rPr>
                <w:rFonts w:ascii="Arial" w:hAnsi="Arial" w:cs="Arial"/>
                <w:sz w:val="20"/>
                <w:szCs w:val="20"/>
              </w:rPr>
            </w:pPr>
            <w:r w:rsidRPr="00CB1FF7">
              <w:rPr>
                <w:rFonts w:cs="Arial"/>
                <w:sz w:val="20"/>
                <w:szCs w:val="20"/>
              </w:rPr>
              <w:t xml:space="preserve">W ramach Poddziałania 8.5.2 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03618C45" w14:textId="77777777" w:rsidR="006F762F" w:rsidRPr="00CB1FF7" w:rsidRDefault="006F762F" w:rsidP="00FD6D0B">
            <w:pPr>
              <w:spacing w:after="0" w:line="240" w:lineRule="auto"/>
              <w:ind w:left="113" w:right="40"/>
              <w:rPr>
                <w:rFonts w:cs="Arial"/>
                <w:i/>
                <w:sz w:val="20"/>
                <w:szCs w:val="20"/>
              </w:rPr>
            </w:pPr>
            <w:r w:rsidRPr="00CB1FF7">
              <w:rPr>
                <w:rFonts w:cs="Arial"/>
                <w:i/>
                <w:sz w:val="20"/>
                <w:szCs w:val="20"/>
              </w:rPr>
              <w:t xml:space="preserve">Cross-financing w ramach projektów współfinansowanych </w:t>
            </w:r>
            <w:r w:rsidRPr="00CB1FF7">
              <w:rPr>
                <w:rFonts w:cs="Arial"/>
                <w:i/>
                <w:sz w:val="20"/>
                <w:szCs w:val="20"/>
              </w:rPr>
              <w:br/>
              <w:t xml:space="preserve">z EFS może dotyczyć wyłącznie takich kategorii wydatków, bez których realizacja projektu nie byłaby możliwa, </w:t>
            </w:r>
          </w:p>
          <w:p w14:paraId="504EDA41" w14:textId="77777777" w:rsidR="006F762F" w:rsidRPr="00CB1FF7" w:rsidRDefault="006F762F" w:rsidP="00FD6D0B">
            <w:pPr>
              <w:spacing w:after="0" w:line="240" w:lineRule="auto"/>
              <w:ind w:left="113" w:right="40"/>
              <w:rPr>
                <w:rFonts w:cs="Arial"/>
                <w:sz w:val="20"/>
                <w:szCs w:val="20"/>
              </w:rPr>
            </w:pPr>
            <w:r w:rsidRPr="00CB1FF7">
              <w:rPr>
                <w:rFonts w:cs="Arial"/>
                <w:i/>
                <w:sz w:val="20"/>
                <w:szCs w:val="20"/>
              </w:rPr>
              <w:t xml:space="preserve">w szczególności w związku z zapewnieniem realizacji zasady równości szans, a zwłaszcza potrzeb osób </w:t>
            </w:r>
            <w:r w:rsidRPr="00CB1FF7">
              <w:rPr>
                <w:rFonts w:cs="Arial"/>
                <w:i/>
                <w:sz w:val="20"/>
                <w:szCs w:val="20"/>
              </w:rPr>
              <w:br/>
              <w:t>z niepełnosprawnościami.</w:t>
            </w:r>
            <w:r w:rsidR="00B93512" w:rsidRPr="00CB1FF7">
              <w:rPr>
                <w:rFonts w:cs="Arial"/>
                <w:i/>
                <w:sz w:val="20"/>
                <w:szCs w:val="20"/>
              </w:rPr>
              <w:t xml:space="preserve"> </w:t>
            </w:r>
            <w:r w:rsidRPr="00CB1FF7">
              <w:rPr>
                <w:rFonts w:cs="Arial"/>
                <w:sz w:val="20"/>
                <w:szCs w:val="20"/>
              </w:rPr>
              <w:t>Szczegółowe warunki określają:</w:t>
            </w:r>
          </w:p>
          <w:p w14:paraId="7C17C960" w14:textId="77777777" w:rsidR="006F762F" w:rsidRPr="00CB1FF7" w:rsidRDefault="006F762F" w:rsidP="009A0B3E">
            <w:pPr>
              <w:numPr>
                <w:ilvl w:val="0"/>
                <w:numId w:val="191"/>
              </w:numPr>
              <w:autoSpaceDE w:val="0"/>
              <w:autoSpaceDN w:val="0"/>
              <w:adjustRightInd w:val="0"/>
              <w:spacing w:after="0" w:line="240" w:lineRule="auto"/>
              <w:ind w:left="458" w:right="40"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379558F1" w14:textId="77777777" w:rsidR="006F762F" w:rsidRPr="00CB1FF7" w:rsidRDefault="006F762F" w:rsidP="00FD6D0B">
            <w:pPr>
              <w:autoSpaceDE w:val="0"/>
              <w:autoSpaceDN w:val="0"/>
              <w:adjustRightInd w:val="0"/>
              <w:spacing w:after="0" w:line="240" w:lineRule="auto"/>
              <w:ind w:left="113" w:right="284"/>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7781F322" w14:textId="77777777" w:rsidR="006F762F" w:rsidRPr="00CB1FF7" w:rsidRDefault="006F762F" w:rsidP="009A0B3E">
            <w:pPr>
              <w:numPr>
                <w:ilvl w:val="0"/>
                <w:numId w:val="431"/>
              </w:numPr>
              <w:autoSpaceDE w:val="0"/>
              <w:autoSpaceDN w:val="0"/>
              <w:adjustRightInd w:val="0"/>
              <w:spacing w:after="0" w:line="240" w:lineRule="auto"/>
              <w:ind w:left="455" w:right="284" w:hanging="283"/>
              <w:rPr>
                <w:rFonts w:cs="Arial"/>
                <w:sz w:val="20"/>
                <w:szCs w:val="20"/>
              </w:rPr>
            </w:pPr>
            <w:r w:rsidRPr="00CB1FF7">
              <w:rPr>
                <w:rFonts w:cs="Arial"/>
                <w:sz w:val="20"/>
                <w:szCs w:val="20"/>
              </w:rPr>
              <w:t>zakup nieruchomości,</w:t>
            </w:r>
          </w:p>
          <w:p w14:paraId="4F595A88" w14:textId="77777777" w:rsidR="006F762F" w:rsidRPr="00CB1FF7" w:rsidRDefault="006F762F" w:rsidP="009A0B3E">
            <w:pPr>
              <w:numPr>
                <w:ilvl w:val="0"/>
                <w:numId w:val="431"/>
              </w:numPr>
              <w:autoSpaceDE w:val="0"/>
              <w:autoSpaceDN w:val="0"/>
              <w:adjustRightInd w:val="0"/>
              <w:spacing w:after="0" w:line="240" w:lineRule="auto"/>
              <w:ind w:left="455" w:right="284" w:hanging="283"/>
              <w:rPr>
                <w:rFonts w:cs="Arial"/>
                <w:sz w:val="20"/>
                <w:szCs w:val="20"/>
              </w:rPr>
            </w:pPr>
            <w:r w:rsidRPr="00CB1FF7">
              <w:rPr>
                <w:rFonts w:cs="Arial"/>
                <w:sz w:val="20"/>
                <w:szCs w:val="20"/>
              </w:rPr>
              <w:t>zakup infrastruktury, przy czym poprzez infrastrukturę rozumie się elementy nie przenośne, na stałe przytwierdzone do nieruchomości (np. wykonanie podjazdu do budynku, zainstalowanie windy w budynku),</w:t>
            </w:r>
          </w:p>
          <w:p w14:paraId="31F304EC" w14:textId="3A0EF162" w:rsidR="006F762F" w:rsidRPr="00CB1FF7" w:rsidRDefault="00B93512" w:rsidP="00CD71BA">
            <w:pPr>
              <w:numPr>
                <w:ilvl w:val="0"/>
                <w:numId w:val="431"/>
              </w:numPr>
              <w:autoSpaceDE w:val="0"/>
              <w:autoSpaceDN w:val="0"/>
              <w:adjustRightInd w:val="0"/>
              <w:spacing w:after="120" w:line="240" w:lineRule="auto"/>
              <w:ind w:left="454" w:right="284" w:hanging="284"/>
              <w:rPr>
                <w:rFonts w:ascii="Arial" w:hAnsi="Arial" w:cs="Arial"/>
                <w:sz w:val="20"/>
                <w:szCs w:val="20"/>
              </w:rPr>
            </w:pPr>
            <w:r w:rsidRPr="00CB1FF7">
              <w:rPr>
                <w:rFonts w:cs="Arial"/>
                <w:sz w:val="20"/>
                <w:szCs w:val="20"/>
              </w:rPr>
              <w:t>dostosowanie lub adaptacja (prace remontowo -wykończeniowe) budynków i pomieszczeń, w tym wydatków niezbędnych do przeprowadzenia tych prac i wchodzących w ich zakres</w:t>
            </w:r>
            <w:r w:rsidR="006F762F" w:rsidRPr="00CB1FF7">
              <w:rPr>
                <w:rFonts w:cs="Arial"/>
                <w:sz w:val="20"/>
                <w:szCs w:val="20"/>
              </w:rPr>
              <w:t>.</w:t>
            </w:r>
          </w:p>
          <w:p w14:paraId="0CD602E3" w14:textId="77777777" w:rsidR="002F1519" w:rsidRPr="00CB1FF7" w:rsidRDefault="002F1519" w:rsidP="002F1519">
            <w:pPr>
              <w:spacing w:after="120" w:line="240" w:lineRule="auto"/>
              <w:rPr>
                <w:rFonts w:cs="Arial"/>
                <w:i/>
                <w:sz w:val="20"/>
                <w:szCs w:val="20"/>
              </w:rPr>
            </w:pPr>
            <w:r w:rsidRPr="00CB1FF7">
              <w:rPr>
                <w:rFonts w:asciiTheme="minorHAnsi" w:hAnsiTheme="minorHAnsi" w:cstheme="minorHAnsi"/>
                <w:sz w:val="20"/>
                <w:szCs w:val="20"/>
              </w:rPr>
              <w:t xml:space="preserve">Do kwalifikowalności zakupu nieruchomości stosuje się podrozdział 7.3 </w:t>
            </w:r>
            <w:r w:rsidRPr="00CB1FF7">
              <w:rPr>
                <w:rFonts w:asciiTheme="minorHAnsi" w:hAnsiTheme="minorHAnsi" w:cstheme="minorHAnsi"/>
                <w:i/>
                <w:sz w:val="20"/>
                <w:szCs w:val="20"/>
              </w:rPr>
              <w:t>Wytycznych</w:t>
            </w:r>
            <w:r w:rsidRPr="00CB1FF7">
              <w:rPr>
                <w:rFonts w:cs="Arial"/>
                <w:i/>
                <w:iCs/>
                <w:sz w:val="20"/>
                <w:szCs w:val="20"/>
              </w:rPr>
              <w:t xml:space="preserve"> w zakresie kwalifikowalności wydatków w ramach Europejskiego Funduszu Rozwoju Regionalnego, Europejskiego Funduszu Społecznego oraz Funduszu Spójności na lata 2014-2020.</w:t>
            </w:r>
          </w:p>
          <w:p w14:paraId="42A40BCA" w14:textId="77777777" w:rsidR="006F762F" w:rsidRPr="00CB1FF7" w:rsidRDefault="006F762F" w:rsidP="00FD6D0B">
            <w:pPr>
              <w:autoSpaceDE w:val="0"/>
              <w:autoSpaceDN w:val="0"/>
              <w:adjustRightInd w:val="0"/>
              <w:spacing w:after="0" w:line="240" w:lineRule="auto"/>
              <w:ind w:left="172" w:right="284"/>
              <w:rPr>
                <w:rFonts w:ascii="Arial" w:hAnsi="Arial" w:cs="Arial"/>
                <w:sz w:val="20"/>
                <w:szCs w:val="20"/>
              </w:rPr>
            </w:pPr>
          </w:p>
        </w:tc>
      </w:tr>
      <w:tr w:rsidR="00CB1FF7" w:rsidRPr="00CB1FF7" w14:paraId="0204417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30630BD" w14:textId="77777777" w:rsidR="006F762F" w:rsidRPr="00CB1FF7" w:rsidRDefault="006F762F" w:rsidP="009A0B3E">
            <w:pPr>
              <w:numPr>
                <w:ilvl w:val="0"/>
                <w:numId w:val="429"/>
              </w:numPr>
              <w:tabs>
                <w:tab w:val="left" w:pos="426"/>
              </w:tabs>
              <w:spacing w:line="240" w:lineRule="auto"/>
              <w:ind w:left="426" w:right="51"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961" w:type="pct"/>
            <w:gridSpan w:val="2"/>
            <w:tcBorders>
              <w:top w:val="single" w:sz="4" w:space="0" w:color="auto"/>
              <w:left w:val="single" w:sz="4" w:space="0" w:color="auto"/>
              <w:bottom w:val="single" w:sz="4" w:space="0" w:color="auto"/>
              <w:right w:val="single" w:sz="4" w:space="0" w:color="auto"/>
            </w:tcBorders>
            <w:hideMark/>
          </w:tcPr>
          <w:p w14:paraId="1F8872C4" w14:textId="77777777" w:rsidR="006F762F" w:rsidRPr="00CB1FF7" w:rsidRDefault="006F762F" w:rsidP="00FD6D0B">
            <w:pPr>
              <w:tabs>
                <w:tab w:val="num" w:pos="360"/>
                <w:tab w:val="num" w:pos="900"/>
              </w:tabs>
              <w:suppressAutoHyphens/>
              <w:spacing w:before="40" w:after="40" w:line="240" w:lineRule="auto"/>
              <w:ind w:firstLine="16"/>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tcPr>
          <w:p w14:paraId="50A79435" w14:textId="77777777" w:rsidR="006F762F" w:rsidRPr="00CB1FF7" w:rsidRDefault="006F762F" w:rsidP="00FD6D0B">
            <w:pPr>
              <w:spacing w:after="0" w:line="240" w:lineRule="auto"/>
              <w:ind w:right="284"/>
              <w:rPr>
                <w:rFonts w:cs="Arial"/>
                <w:sz w:val="20"/>
                <w:szCs w:val="20"/>
              </w:rPr>
            </w:pPr>
            <w:r w:rsidRPr="00CB1FF7">
              <w:rPr>
                <w:rFonts w:cs="Arial"/>
                <w:sz w:val="20"/>
                <w:szCs w:val="20"/>
              </w:rPr>
              <w:t xml:space="preserve">Maksymalna wartość zakupionych środków trwałych </w:t>
            </w:r>
            <w:r w:rsidRPr="00CB1FF7">
              <w:rPr>
                <w:rFonts w:cs="Arial"/>
                <w:sz w:val="20"/>
                <w:szCs w:val="20"/>
              </w:rPr>
              <w:br/>
              <w:t xml:space="preserve">o wartości </w:t>
            </w:r>
            <w:r w:rsidR="003E2B06" w:rsidRPr="00CB1FF7">
              <w:rPr>
                <w:sz w:val="20"/>
                <w:szCs w:val="20"/>
              </w:rPr>
              <w:t xml:space="preserve"> </w:t>
            </w:r>
            <w:r w:rsidR="00251AAD" w:rsidRPr="00CB1FF7">
              <w:rPr>
                <w:rFonts w:cs="Arial"/>
                <w:sz w:val="20"/>
                <w:szCs w:val="20"/>
              </w:rPr>
              <w:t xml:space="preserve">jednostkowej </w:t>
            </w:r>
            <w:r w:rsidR="00B93512" w:rsidRPr="00CB1FF7">
              <w:rPr>
                <w:sz w:val="20"/>
                <w:szCs w:val="20"/>
              </w:rPr>
              <w:t xml:space="preserve">wyższej niż 10 000 </w:t>
            </w:r>
            <w:r w:rsidRPr="00CB1FF7">
              <w:rPr>
                <w:rFonts w:cs="Arial"/>
                <w:sz w:val="20"/>
                <w:szCs w:val="20"/>
              </w:rPr>
              <w:t xml:space="preserve">PLN netto </w:t>
            </w:r>
            <w:r w:rsidR="00251AAD" w:rsidRPr="00CB1FF7">
              <w:rPr>
                <w:rFonts w:cs="Arial"/>
                <w:sz w:val="20"/>
                <w:szCs w:val="20"/>
              </w:rPr>
              <w:br/>
            </w:r>
            <w:r w:rsidRPr="00CB1FF7">
              <w:rPr>
                <w:rFonts w:cs="Arial"/>
                <w:sz w:val="20"/>
                <w:szCs w:val="20"/>
              </w:rPr>
              <w:t>(w ramach kosztów bezpośrednich) i cross-financingu, nie może przekroczyć 10% wydatków kwalifikowalnych projektu. Szczegółowe warunki określają:</w:t>
            </w:r>
          </w:p>
          <w:p w14:paraId="47ED9F47" w14:textId="77777777" w:rsidR="006F762F" w:rsidRPr="00CB1FF7" w:rsidRDefault="006F762F" w:rsidP="009A0B3E">
            <w:pPr>
              <w:numPr>
                <w:ilvl w:val="0"/>
                <w:numId w:val="191"/>
              </w:numPr>
              <w:spacing w:after="0" w:line="240" w:lineRule="auto"/>
              <w:ind w:left="458" w:right="284" w:hanging="458"/>
              <w:contextualSpacing/>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33FB0947" w14:textId="77777777" w:rsidTr="00FD6D0B">
        <w:trPr>
          <w:trHeight w:val="57"/>
        </w:trPr>
        <w:tc>
          <w:tcPr>
            <w:tcW w:w="1230" w:type="pct"/>
            <w:tcBorders>
              <w:top w:val="single" w:sz="4" w:space="0" w:color="auto"/>
              <w:left w:val="single" w:sz="4" w:space="0" w:color="auto"/>
              <w:right w:val="single" w:sz="4" w:space="0" w:color="auto"/>
            </w:tcBorders>
          </w:tcPr>
          <w:p w14:paraId="784FF719" w14:textId="77777777" w:rsidR="006F762F" w:rsidRPr="00CB1FF7" w:rsidRDefault="006F762F" w:rsidP="009A0B3E">
            <w:pPr>
              <w:numPr>
                <w:ilvl w:val="0"/>
                <w:numId w:val="429"/>
              </w:numPr>
              <w:suppressAutoHyphens/>
              <w:spacing w:before="40" w:after="40" w:line="240" w:lineRule="auto"/>
              <w:ind w:left="426" w:right="51"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961" w:type="pct"/>
            <w:gridSpan w:val="2"/>
            <w:tcBorders>
              <w:top w:val="single" w:sz="4" w:space="0" w:color="auto"/>
              <w:left w:val="single" w:sz="4" w:space="0" w:color="auto"/>
              <w:right w:val="single" w:sz="4" w:space="0" w:color="auto"/>
            </w:tcBorders>
          </w:tcPr>
          <w:p w14:paraId="2EC772DF" w14:textId="77777777" w:rsidR="006F762F" w:rsidRPr="00CB1FF7" w:rsidRDefault="006F762F" w:rsidP="00FD6D0B">
            <w:pPr>
              <w:tabs>
                <w:tab w:val="num" w:pos="360"/>
                <w:tab w:val="num" w:pos="900"/>
                <w:tab w:val="left" w:pos="1434"/>
              </w:tabs>
              <w:suppressAutoHyphens/>
              <w:spacing w:before="40" w:after="40" w:line="240" w:lineRule="auto"/>
              <w:ind w:left="16" w:right="35"/>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right w:val="single" w:sz="4" w:space="0" w:color="auto"/>
            </w:tcBorders>
            <w:hideMark/>
          </w:tcPr>
          <w:p w14:paraId="348E9813"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5D6CDA2E" w14:textId="77777777" w:rsidR="006F762F" w:rsidRPr="00CB1FF7" w:rsidRDefault="006F762F" w:rsidP="009A0B3E">
            <w:pPr>
              <w:numPr>
                <w:ilvl w:val="0"/>
                <w:numId w:val="191"/>
              </w:numPr>
              <w:spacing w:after="0" w:line="240" w:lineRule="auto"/>
              <w:ind w:left="458" w:right="284" w:hanging="426"/>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20C7C8F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09FB838" w14:textId="77777777" w:rsidR="006F762F" w:rsidRPr="00CB1FF7" w:rsidRDefault="006F762F" w:rsidP="009A0B3E">
            <w:pPr>
              <w:numPr>
                <w:ilvl w:val="0"/>
                <w:numId w:val="429"/>
              </w:numPr>
              <w:suppressAutoHyphens/>
              <w:spacing w:after="0" w:line="240" w:lineRule="auto"/>
              <w:ind w:left="426" w:right="51"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961" w:type="pct"/>
            <w:gridSpan w:val="2"/>
            <w:tcBorders>
              <w:top w:val="single" w:sz="4" w:space="0" w:color="auto"/>
              <w:left w:val="single" w:sz="4" w:space="0" w:color="auto"/>
              <w:bottom w:val="single" w:sz="4" w:space="0" w:color="auto"/>
              <w:right w:val="single" w:sz="4" w:space="0" w:color="auto"/>
            </w:tcBorders>
            <w:hideMark/>
          </w:tcPr>
          <w:p w14:paraId="4A6B0480" w14:textId="77777777" w:rsidR="006F762F" w:rsidRPr="00CB1FF7" w:rsidRDefault="006F762F" w:rsidP="00FD6D0B">
            <w:pPr>
              <w:tabs>
                <w:tab w:val="num" w:pos="360"/>
                <w:tab w:val="num" w:pos="900"/>
                <w:tab w:val="left" w:pos="1434"/>
              </w:tabs>
              <w:suppressAutoHyphens/>
              <w:spacing w:after="0" w:line="240" w:lineRule="auto"/>
              <w:ind w:left="16" w:right="35"/>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tcPr>
          <w:p w14:paraId="06987945"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22710C95" w14:textId="77777777" w:rsidR="006F762F" w:rsidRPr="00CB1FF7" w:rsidRDefault="006F762F" w:rsidP="009A0B3E">
            <w:pPr>
              <w:numPr>
                <w:ilvl w:val="0"/>
                <w:numId w:val="191"/>
              </w:numPr>
              <w:spacing w:after="0" w:line="240" w:lineRule="auto"/>
              <w:ind w:left="458" w:right="284" w:hanging="426"/>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65FC72AA" w14:textId="77777777" w:rsidR="006F762F" w:rsidRPr="00CB1FF7" w:rsidRDefault="006F762F" w:rsidP="009A0B3E">
            <w:pPr>
              <w:numPr>
                <w:ilvl w:val="0"/>
                <w:numId w:val="191"/>
              </w:numPr>
              <w:spacing w:after="0" w:line="240" w:lineRule="auto"/>
              <w:ind w:left="458" w:right="284" w:hanging="426"/>
              <w:contextualSpacing/>
              <w:rPr>
                <w:rFonts w:ascii="Cambria" w:hAnsi="Cambria" w:cs="Arial"/>
                <w:sz w:val="20"/>
                <w:szCs w:val="20"/>
              </w:rPr>
            </w:pPr>
            <w:r w:rsidRPr="00CB1FF7">
              <w:rPr>
                <w:rFonts w:cs="Arial"/>
                <w:i/>
                <w:sz w:val="20"/>
                <w:szCs w:val="20"/>
              </w:rPr>
              <w:t xml:space="preserve">Przewiduje się finansowanie zaliczkowe – na zasadach określonych w ustawie z dnia 27 sierpnia 2009 r. o finansach publicznych (Dz. U. z 2013 r. poz. 885, z późn. zm.). </w:t>
            </w:r>
          </w:p>
        </w:tc>
      </w:tr>
      <w:tr w:rsidR="00CB1FF7" w:rsidRPr="00CB1FF7" w14:paraId="7F47DB1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B765499" w14:textId="77777777" w:rsidR="006F762F" w:rsidRPr="00CB1FF7" w:rsidRDefault="006F762F" w:rsidP="009A0B3E">
            <w:pPr>
              <w:numPr>
                <w:ilvl w:val="0"/>
                <w:numId w:val="429"/>
              </w:numPr>
              <w:suppressAutoHyphens/>
              <w:spacing w:after="0" w:line="240" w:lineRule="auto"/>
              <w:ind w:left="426" w:hanging="426"/>
              <w:rPr>
                <w:rFonts w:ascii="Arial" w:hAnsi="Arial" w:cs="Arial"/>
                <w:sz w:val="20"/>
                <w:szCs w:val="20"/>
              </w:rPr>
            </w:pPr>
            <w:r w:rsidRPr="00CB1FF7">
              <w:rPr>
                <w:rFonts w:cs="Arial"/>
                <w:sz w:val="20"/>
                <w:szCs w:val="20"/>
              </w:rPr>
              <w:t xml:space="preserve">Pomoc publiczna 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61" w:type="pct"/>
            <w:gridSpan w:val="2"/>
            <w:tcBorders>
              <w:top w:val="single" w:sz="4" w:space="0" w:color="auto"/>
              <w:left w:val="single" w:sz="4" w:space="0" w:color="auto"/>
              <w:bottom w:val="single" w:sz="4" w:space="0" w:color="auto"/>
              <w:right w:val="single" w:sz="4" w:space="0" w:color="auto"/>
            </w:tcBorders>
            <w:hideMark/>
          </w:tcPr>
          <w:p w14:paraId="75983E61" w14:textId="77777777" w:rsidR="006F762F" w:rsidRPr="00CB1FF7" w:rsidRDefault="006F762F" w:rsidP="00FD6D0B">
            <w:pPr>
              <w:tabs>
                <w:tab w:val="num" w:pos="360"/>
                <w:tab w:val="num" w:pos="900"/>
              </w:tabs>
              <w:suppressAutoHyphens/>
              <w:spacing w:after="0" w:line="240" w:lineRule="auto"/>
              <w:ind w:left="113" w:right="35"/>
              <w:rPr>
                <w:rFonts w:ascii="Arial" w:hAnsi="Arial" w:cs="Arial"/>
                <w:sz w:val="20"/>
                <w:szCs w:val="20"/>
              </w:rPr>
            </w:pPr>
            <w:r w:rsidRPr="00CB1FF7">
              <w:rPr>
                <w:rFonts w:cs="Arial"/>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6C9E1668"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07CE87B3" w14:textId="77777777" w:rsidR="006F762F" w:rsidRPr="00CB1FF7" w:rsidRDefault="006F762F" w:rsidP="00FD6D0B">
            <w:pPr>
              <w:spacing w:after="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19389181" w14:textId="77777777" w:rsidR="006F762F" w:rsidRPr="00CB1FF7" w:rsidRDefault="006F762F" w:rsidP="009A0B3E">
            <w:pPr>
              <w:numPr>
                <w:ilvl w:val="0"/>
                <w:numId w:val="78"/>
              </w:numPr>
              <w:tabs>
                <w:tab w:val="left" w:pos="422"/>
                <w:tab w:val="left" w:pos="457"/>
                <w:tab w:val="left" w:pos="5200"/>
              </w:tabs>
              <w:spacing w:after="0" w:line="240" w:lineRule="auto"/>
              <w:ind w:left="422" w:right="-75" w:hanging="309"/>
              <w:contextualSpacing/>
              <w:rPr>
                <w:rFonts w:cs="Arial"/>
                <w:i/>
                <w:sz w:val="20"/>
                <w:szCs w:val="20"/>
              </w:rPr>
            </w:pPr>
            <w:r w:rsidRPr="00CB1FF7">
              <w:rPr>
                <w:rFonts w:cs="Arial"/>
                <w:i/>
                <w:sz w:val="20"/>
                <w:szCs w:val="20"/>
              </w:rPr>
              <w:t>Rozporządzenia Komisji (UE) nr 1407/2013</w:t>
            </w:r>
            <w:r w:rsidRPr="00CB1FF7">
              <w:rPr>
                <w:rFonts w:cs="Arial"/>
                <w:i/>
                <w:sz w:val="20"/>
                <w:szCs w:val="20"/>
              </w:rPr>
              <w:br/>
              <w:t xml:space="preserve"> z dnia 18.12.2013 r. w sprawie stosowania art. 107 i 108 Traktatu o funkcjonowaniu Unii Europejskiej do pomocy de minimis, </w:t>
            </w:r>
          </w:p>
          <w:p w14:paraId="2A32D389" w14:textId="77777777" w:rsidR="006F762F" w:rsidRPr="00CB1FF7" w:rsidRDefault="006F762F" w:rsidP="009A0B3E">
            <w:pPr>
              <w:numPr>
                <w:ilvl w:val="0"/>
                <w:numId w:val="78"/>
              </w:numPr>
              <w:tabs>
                <w:tab w:val="left" w:pos="422"/>
                <w:tab w:val="left" w:pos="457"/>
              </w:tabs>
              <w:spacing w:after="0" w:line="240" w:lineRule="auto"/>
              <w:ind w:left="422" w:right="284" w:hanging="309"/>
              <w:contextualSpacing/>
              <w:rPr>
                <w:rFonts w:cs="Arial"/>
                <w:i/>
                <w:sz w:val="20"/>
                <w:szCs w:val="20"/>
              </w:rPr>
            </w:pPr>
            <w:r w:rsidRPr="00CB1FF7">
              <w:rPr>
                <w:rFonts w:cs="Arial"/>
                <w:i/>
                <w:sz w:val="20"/>
                <w:szCs w:val="20"/>
              </w:rPr>
              <w:t xml:space="preserve">Rozporządzenia Komisji (UE) nr 651/2014 </w:t>
            </w:r>
            <w:r w:rsidRPr="00CB1FF7">
              <w:rPr>
                <w:rFonts w:cs="Arial"/>
                <w:i/>
                <w:sz w:val="20"/>
                <w:szCs w:val="20"/>
              </w:rPr>
              <w:br/>
              <w:t xml:space="preserve">z dnia 17.06.2014 r. uznające niektóre rodzaje pomocy za zgodne z rynkiem wewnętrznym </w:t>
            </w:r>
            <w:r w:rsidRPr="00CB1FF7">
              <w:rPr>
                <w:rFonts w:cs="Arial"/>
                <w:i/>
                <w:sz w:val="20"/>
                <w:szCs w:val="20"/>
              </w:rPr>
              <w:br/>
              <w:t xml:space="preserve">w zastosowaniu art. 107 i 108 Traktatu, </w:t>
            </w:r>
          </w:p>
          <w:p w14:paraId="7AEA0828" w14:textId="77777777" w:rsidR="006F762F" w:rsidRPr="00CB1FF7" w:rsidRDefault="006F762F" w:rsidP="009A0B3E">
            <w:pPr>
              <w:numPr>
                <w:ilvl w:val="0"/>
                <w:numId w:val="78"/>
              </w:numPr>
              <w:tabs>
                <w:tab w:val="left" w:pos="422"/>
                <w:tab w:val="left" w:pos="457"/>
              </w:tabs>
              <w:spacing w:after="0" w:line="240" w:lineRule="auto"/>
              <w:ind w:left="422" w:right="284" w:hanging="309"/>
              <w:contextualSpacing/>
              <w:rPr>
                <w:rFonts w:ascii="Arial" w:hAnsi="Arial" w:cs="Arial"/>
                <w:i/>
                <w:sz w:val="20"/>
                <w:szCs w:val="20"/>
              </w:rPr>
            </w:pPr>
            <w:r w:rsidRPr="00CB1FF7">
              <w:rPr>
                <w:rFonts w:cs="Arial"/>
                <w:i/>
                <w:sz w:val="20"/>
                <w:szCs w:val="20"/>
              </w:rPr>
              <w:t xml:space="preserve">Rozporządzenie MIiR z dnia 2 lipca 2015 r. w sprawie udzielania pomocy de minimis i pomocy publicznej  </w:t>
            </w:r>
            <w:r w:rsidRPr="00CB1FF7">
              <w:rPr>
                <w:rFonts w:cs="Arial"/>
                <w:i/>
                <w:sz w:val="20"/>
                <w:szCs w:val="20"/>
              </w:rPr>
              <w:br/>
              <w:t xml:space="preserve">w ramach programów operacyjnych finansowanych </w:t>
            </w:r>
            <w:r w:rsidRPr="00CB1FF7">
              <w:rPr>
                <w:rFonts w:cs="Arial"/>
                <w:i/>
                <w:sz w:val="20"/>
                <w:szCs w:val="20"/>
              </w:rPr>
              <w:br/>
              <w:t>z Europejskiego Funduszu Społecznego na lata 2014-2020.</w:t>
            </w:r>
          </w:p>
        </w:tc>
      </w:tr>
      <w:tr w:rsidR="00CB1FF7" w:rsidRPr="00CB1FF7" w14:paraId="38416CE2"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2AE0005" w14:textId="77777777" w:rsidR="006F762F" w:rsidRPr="00CB1FF7" w:rsidRDefault="006F762F" w:rsidP="009A0B3E">
            <w:pPr>
              <w:numPr>
                <w:ilvl w:val="0"/>
                <w:numId w:val="429"/>
              </w:numPr>
              <w:spacing w:after="0" w:line="240" w:lineRule="auto"/>
              <w:ind w:left="426" w:right="-91" w:hanging="426"/>
              <w:rPr>
                <w:rFonts w:ascii="Arial" w:hAnsi="Arial" w:cs="Arial"/>
                <w:sz w:val="20"/>
                <w:szCs w:val="20"/>
              </w:rPr>
            </w:pPr>
            <w:r w:rsidRPr="00CB1FF7">
              <w:rPr>
                <w:rFonts w:cs="Arial"/>
                <w:sz w:val="20"/>
                <w:szCs w:val="20"/>
              </w:rPr>
              <w:t xml:space="preserve">Maksymalny </w:t>
            </w:r>
            <w:r w:rsidRPr="00CB1FF7">
              <w:rPr>
                <w:rFonts w:cs="Arial"/>
                <w:sz w:val="20"/>
                <w:szCs w:val="20"/>
              </w:rPr>
              <w:br/>
              <w:t xml:space="preserve">% poziom dofinansowania UE wydatków kwalifikowalnych na poziomie projektu </w:t>
            </w:r>
            <w:r w:rsidRPr="00CB1FF7">
              <w:rPr>
                <w:rFonts w:cs="Arial"/>
                <w:sz w:val="20"/>
                <w:szCs w:val="20"/>
              </w:rPr>
              <w:br/>
              <w:t>(jeśli dotyczy)</w:t>
            </w:r>
            <w:r w:rsidRPr="00CB1FF7">
              <w:rPr>
                <w:sz w:val="20"/>
                <w:szCs w:val="20"/>
                <w:vertAlign w:val="superscript"/>
              </w:rPr>
              <w:footnoteReference w:id="142"/>
            </w:r>
          </w:p>
        </w:tc>
        <w:tc>
          <w:tcPr>
            <w:tcW w:w="961" w:type="pct"/>
            <w:gridSpan w:val="2"/>
            <w:tcBorders>
              <w:top w:val="single" w:sz="4" w:space="0" w:color="auto"/>
              <w:left w:val="single" w:sz="4" w:space="0" w:color="auto"/>
              <w:bottom w:val="single" w:sz="4" w:space="0" w:color="auto"/>
              <w:right w:val="single" w:sz="4" w:space="0" w:color="auto"/>
            </w:tcBorders>
            <w:hideMark/>
          </w:tcPr>
          <w:p w14:paraId="68436581" w14:textId="77777777" w:rsidR="006F762F" w:rsidRPr="00CB1FF7" w:rsidRDefault="006F762F" w:rsidP="00FD6D0B">
            <w:pPr>
              <w:tabs>
                <w:tab w:val="left" w:pos="1434"/>
              </w:tabs>
              <w:spacing w:after="0" w:line="240" w:lineRule="auto"/>
              <w:ind w:left="16" w:right="35"/>
              <w:rPr>
                <w:rFonts w:ascii="Arial" w:hAnsi="Arial" w:cs="Arial"/>
                <w:sz w:val="20"/>
                <w:szCs w:val="20"/>
              </w:rPr>
            </w:pPr>
            <w:r w:rsidRPr="00CB1FF7">
              <w:rPr>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7C99EDB6"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85%</w:t>
            </w:r>
          </w:p>
        </w:tc>
      </w:tr>
      <w:tr w:rsidR="00CB1FF7" w:rsidRPr="00CB1FF7" w14:paraId="4E05648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0FAE70E" w14:textId="77777777" w:rsidR="006F762F" w:rsidRPr="00CB1FF7" w:rsidRDefault="006F762F" w:rsidP="009A0B3E">
            <w:pPr>
              <w:numPr>
                <w:ilvl w:val="0"/>
                <w:numId w:val="429"/>
              </w:numPr>
              <w:spacing w:after="0" w:line="240" w:lineRule="auto"/>
              <w:ind w:left="426" w:right="-91" w:hanging="426"/>
              <w:rPr>
                <w:rFonts w:ascii="Arial" w:hAnsi="Arial" w:cs="Arial"/>
                <w:szCs w:val="24"/>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t>
            </w:r>
            <w:r w:rsidRPr="00CB1FF7">
              <w:rPr>
                <w:rFonts w:cs="Arial"/>
                <w:spacing w:val="-2"/>
                <w:sz w:val="20"/>
                <w:szCs w:val="20"/>
              </w:rPr>
              <w:t xml:space="preserve">współfinansowanie </w:t>
            </w:r>
            <w:r w:rsidRPr="00CB1FF7">
              <w:rPr>
                <w:rFonts w:cs="Arial"/>
                <w:sz w:val="20"/>
                <w:szCs w:val="20"/>
              </w:rPr>
              <w:t>z budżetu państwa lub innych źródeł przyznawanych beneficjentowi przez właściwą instytucję)</w:t>
            </w:r>
            <w:r w:rsidRPr="00CB1FF7">
              <w:rPr>
                <w:rFonts w:cs="Arial"/>
                <w:sz w:val="20"/>
                <w:szCs w:val="20"/>
              </w:rPr>
              <w:br/>
              <w:t>(jeślidotyczy)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747ECC77" w14:textId="77777777" w:rsidR="006F762F" w:rsidRPr="00CB1FF7" w:rsidRDefault="006F762F" w:rsidP="00FD6D0B">
            <w:pPr>
              <w:tabs>
                <w:tab w:val="left" w:pos="1434"/>
              </w:tabs>
              <w:spacing w:after="0" w:line="240" w:lineRule="auto"/>
              <w:ind w:left="16" w:right="35"/>
              <w:rPr>
                <w:sz w:val="20"/>
                <w:szCs w:val="20"/>
              </w:rPr>
            </w:pPr>
            <w:r w:rsidRPr="00CB1FF7">
              <w:rPr>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3F76DCE7"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90%</w:t>
            </w:r>
          </w:p>
        </w:tc>
      </w:tr>
      <w:tr w:rsidR="00CB1FF7" w:rsidRPr="00CB1FF7" w14:paraId="496637C5"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FED99DB" w14:textId="77777777" w:rsidR="006F762F" w:rsidRPr="00CB1FF7" w:rsidRDefault="006F762F" w:rsidP="009A0B3E">
            <w:pPr>
              <w:numPr>
                <w:ilvl w:val="0"/>
                <w:numId w:val="429"/>
              </w:numPr>
              <w:tabs>
                <w:tab w:val="left" w:pos="426"/>
              </w:tabs>
              <w:spacing w:after="0" w:line="240" w:lineRule="auto"/>
              <w:ind w:left="425" w:right="-91" w:hanging="425"/>
              <w:rPr>
                <w:rFonts w:ascii="Arial" w:hAnsi="Arial" w:cs="Arial"/>
                <w:sz w:val="20"/>
                <w:szCs w:val="20"/>
              </w:rPr>
            </w:pPr>
            <w:r w:rsidRPr="00CB1FF7">
              <w:rPr>
                <w:rFonts w:cs="Arial"/>
                <w:sz w:val="20"/>
                <w:szCs w:val="20"/>
              </w:rPr>
              <w:t xml:space="preserve">Minimalny wkład własny beneficjenta jako % wydatków kwalifikowalnych </w:t>
            </w:r>
          </w:p>
        </w:tc>
        <w:tc>
          <w:tcPr>
            <w:tcW w:w="961" w:type="pct"/>
            <w:gridSpan w:val="2"/>
            <w:tcBorders>
              <w:top w:val="single" w:sz="4" w:space="0" w:color="auto"/>
              <w:left w:val="single" w:sz="4" w:space="0" w:color="auto"/>
              <w:bottom w:val="single" w:sz="4" w:space="0" w:color="auto"/>
              <w:right w:val="single" w:sz="4" w:space="0" w:color="auto"/>
            </w:tcBorders>
            <w:hideMark/>
          </w:tcPr>
          <w:p w14:paraId="19343D1A" w14:textId="77777777" w:rsidR="006F762F" w:rsidRPr="00CB1FF7" w:rsidRDefault="006F762F" w:rsidP="00FD6D0B">
            <w:pPr>
              <w:spacing w:after="0" w:line="240" w:lineRule="auto"/>
              <w:ind w:left="16" w:right="35" w:hanging="16"/>
              <w:rPr>
                <w:rFonts w:ascii="Arial" w:hAnsi="Arial" w:cs="Arial"/>
                <w:sz w:val="20"/>
                <w:szCs w:val="20"/>
              </w:rPr>
            </w:pPr>
            <w:r w:rsidRPr="00CB1FF7">
              <w:rPr>
                <w:sz w:val="20"/>
                <w:szCs w:val="20"/>
              </w:rPr>
              <w:t>Poddziałanie 8.5.2</w:t>
            </w:r>
          </w:p>
        </w:tc>
        <w:tc>
          <w:tcPr>
            <w:tcW w:w="2809" w:type="pct"/>
            <w:gridSpan w:val="4"/>
            <w:tcBorders>
              <w:top w:val="single" w:sz="4" w:space="0" w:color="auto"/>
              <w:left w:val="single" w:sz="4" w:space="0" w:color="auto"/>
              <w:bottom w:val="single" w:sz="4" w:space="0" w:color="auto"/>
              <w:right w:val="single" w:sz="4" w:space="0" w:color="auto"/>
            </w:tcBorders>
            <w:hideMark/>
          </w:tcPr>
          <w:p w14:paraId="0418E06C"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10%</w:t>
            </w:r>
            <w:r w:rsidRPr="00CB1FF7">
              <w:rPr>
                <w:rStyle w:val="Odwoanieprzypisudolnego"/>
                <w:rFonts w:cs="Arial"/>
                <w:sz w:val="20"/>
                <w:szCs w:val="20"/>
              </w:rPr>
              <w:footnoteReference w:id="143"/>
            </w:r>
          </w:p>
        </w:tc>
      </w:tr>
      <w:tr w:rsidR="00CB1FF7" w:rsidRPr="00CB1FF7" w14:paraId="4BC6FBA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17664AB" w14:textId="77777777" w:rsidR="006F762F" w:rsidRPr="00CB1FF7" w:rsidRDefault="006F762F" w:rsidP="009A0B3E">
            <w:pPr>
              <w:numPr>
                <w:ilvl w:val="0"/>
                <w:numId w:val="429"/>
              </w:numPr>
              <w:tabs>
                <w:tab w:val="left" w:pos="426"/>
              </w:tabs>
              <w:suppressAutoHyphens/>
              <w:spacing w:after="0" w:line="240" w:lineRule="auto"/>
              <w:ind w:left="425" w:right="51" w:hanging="425"/>
              <w:rPr>
                <w:rFonts w:ascii="Arial" w:hAnsi="Arial" w:cs="Arial"/>
                <w:sz w:val="20"/>
                <w:szCs w:val="20"/>
              </w:rPr>
            </w:pPr>
            <w:r w:rsidRPr="00CB1FF7">
              <w:rPr>
                <w:rFonts w:cs="Arial"/>
                <w:sz w:val="20"/>
                <w:szCs w:val="20"/>
              </w:rPr>
              <w:t xml:space="preserve">Minimalna </w:t>
            </w:r>
            <w:r w:rsidRPr="00CB1FF7">
              <w:rPr>
                <w:rFonts w:cs="Arial"/>
                <w:sz w:val="20"/>
                <w:szCs w:val="20"/>
              </w:rPr>
              <w:br/>
              <w:t xml:space="preserve">i maksymalna wartość projektu (PLN) (jeśli dotyczy)  </w:t>
            </w:r>
          </w:p>
        </w:tc>
        <w:tc>
          <w:tcPr>
            <w:tcW w:w="3770" w:type="pct"/>
            <w:gridSpan w:val="6"/>
            <w:tcBorders>
              <w:top w:val="single" w:sz="4" w:space="0" w:color="auto"/>
              <w:left w:val="single" w:sz="4" w:space="0" w:color="auto"/>
              <w:bottom w:val="single" w:sz="4" w:space="0" w:color="auto"/>
              <w:right w:val="single" w:sz="4" w:space="0" w:color="auto"/>
            </w:tcBorders>
          </w:tcPr>
          <w:p w14:paraId="6600E7BC"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Nie dotyczy</w:t>
            </w:r>
          </w:p>
        </w:tc>
      </w:tr>
      <w:tr w:rsidR="00CB1FF7" w:rsidRPr="00CB1FF7" w14:paraId="6F0825A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BB00B48" w14:textId="77777777" w:rsidR="006F762F" w:rsidRPr="00CB1FF7" w:rsidRDefault="006F762F" w:rsidP="009A0B3E">
            <w:pPr>
              <w:numPr>
                <w:ilvl w:val="0"/>
                <w:numId w:val="429"/>
              </w:numPr>
              <w:suppressAutoHyphens/>
              <w:spacing w:after="0" w:line="240" w:lineRule="auto"/>
              <w:ind w:left="425" w:right="-91" w:hanging="425"/>
              <w:rPr>
                <w:rFonts w:ascii="Arial" w:hAnsi="Arial" w:cs="Arial"/>
                <w:sz w:val="20"/>
                <w:szCs w:val="20"/>
              </w:rPr>
            </w:pPr>
            <w:r w:rsidRPr="00CB1FF7">
              <w:rPr>
                <w:rFonts w:cs="Arial"/>
                <w:sz w:val="20"/>
                <w:szCs w:val="20"/>
              </w:rPr>
              <w:t>Minimalna i maksymalna wartość wydatków kwalifikowalnych projektu (PLN) (jeśli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1BADA10D" w14:textId="77777777" w:rsidR="006F762F" w:rsidRPr="00CB1FF7" w:rsidRDefault="006F762F" w:rsidP="00FD6D0B">
            <w:pPr>
              <w:spacing w:after="0" w:line="240" w:lineRule="auto"/>
              <w:ind w:right="284"/>
              <w:rPr>
                <w:rFonts w:cs="Arial"/>
                <w:sz w:val="20"/>
                <w:szCs w:val="20"/>
              </w:rPr>
            </w:pPr>
            <w:r w:rsidRPr="00CB1FF7">
              <w:rPr>
                <w:rFonts w:cs="Arial"/>
                <w:sz w:val="20"/>
                <w:szCs w:val="20"/>
              </w:rPr>
              <w:t>Nie dotyczy</w:t>
            </w:r>
          </w:p>
        </w:tc>
      </w:tr>
      <w:tr w:rsidR="00CB1FF7" w:rsidRPr="00CB1FF7" w14:paraId="30B7FA2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69A08EF" w14:textId="77777777" w:rsidR="006F762F" w:rsidRPr="00CB1FF7" w:rsidRDefault="006F762F" w:rsidP="009A0B3E">
            <w:pPr>
              <w:numPr>
                <w:ilvl w:val="0"/>
                <w:numId w:val="429"/>
              </w:numPr>
              <w:suppressAutoHyphens/>
              <w:spacing w:after="0" w:line="240" w:lineRule="auto"/>
              <w:ind w:left="425" w:right="-91" w:hanging="425"/>
              <w:rPr>
                <w:rFonts w:ascii="Arial" w:hAnsi="Arial" w:cs="Arial"/>
                <w:sz w:val="20"/>
                <w:szCs w:val="20"/>
              </w:rPr>
            </w:pPr>
            <w:r w:rsidRPr="00CB1FF7">
              <w:rPr>
                <w:rFonts w:cs="Arial"/>
                <w:sz w:val="20"/>
                <w:szCs w:val="20"/>
              </w:rPr>
              <w:t xml:space="preserve">Kwota alokacji </w:t>
            </w:r>
            <w:r w:rsidRPr="00CB1FF7">
              <w:rPr>
                <w:rFonts w:cs="Arial"/>
                <w:spacing w:val="-4"/>
                <w:sz w:val="20"/>
                <w:szCs w:val="20"/>
              </w:rPr>
              <w:t>UE na instrumenty</w:t>
            </w:r>
            <w:r w:rsidRPr="00CB1FF7">
              <w:rPr>
                <w:rFonts w:cs="Arial"/>
                <w:sz w:val="20"/>
                <w:szCs w:val="20"/>
              </w:rPr>
              <w:t xml:space="preserve"> finansowe (EUR) (jeśli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7E557D61" w14:textId="77777777" w:rsidR="006F762F" w:rsidRPr="00CB1FF7" w:rsidRDefault="006F762F" w:rsidP="00FD6D0B">
            <w:pPr>
              <w:spacing w:after="0" w:line="240" w:lineRule="auto"/>
              <w:ind w:right="284"/>
              <w:rPr>
                <w:rFonts w:cs="Arial"/>
                <w:sz w:val="20"/>
                <w:szCs w:val="20"/>
              </w:rPr>
            </w:pPr>
            <w:r w:rsidRPr="00CB1FF7">
              <w:rPr>
                <w:rFonts w:cs="Arial"/>
                <w:sz w:val="20"/>
                <w:szCs w:val="20"/>
              </w:rPr>
              <w:t>Nie dotyczy</w:t>
            </w:r>
          </w:p>
        </w:tc>
      </w:tr>
      <w:tr w:rsidR="00CB1FF7" w:rsidRPr="00CB1FF7" w14:paraId="4E91587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D04BD8E" w14:textId="77777777" w:rsidR="006F762F" w:rsidRPr="00CB1FF7" w:rsidRDefault="006F762F" w:rsidP="009A0B3E">
            <w:pPr>
              <w:numPr>
                <w:ilvl w:val="0"/>
                <w:numId w:val="429"/>
              </w:numPr>
              <w:suppressAutoHyphens/>
              <w:spacing w:after="0" w:line="240" w:lineRule="auto"/>
              <w:ind w:left="425" w:right="51" w:hanging="425"/>
              <w:rPr>
                <w:rFonts w:ascii="Arial" w:hAnsi="Arial" w:cs="Arial"/>
                <w:sz w:val="20"/>
                <w:szCs w:val="20"/>
              </w:rPr>
            </w:pPr>
            <w:r w:rsidRPr="00CB1FF7">
              <w:rPr>
                <w:rFonts w:cs="Arial"/>
                <w:sz w:val="20"/>
                <w:szCs w:val="20"/>
              </w:rPr>
              <w:t>Mechanizm wdrażania instrumentów finansowych</w:t>
            </w:r>
          </w:p>
        </w:tc>
        <w:tc>
          <w:tcPr>
            <w:tcW w:w="3770" w:type="pct"/>
            <w:gridSpan w:val="6"/>
            <w:tcBorders>
              <w:top w:val="single" w:sz="4" w:space="0" w:color="auto"/>
              <w:left w:val="single" w:sz="4" w:space="0" w:color="auto"/>
              <w:bottom w:val="single" w:sz="4" w:space="0" w:color="auto"/>
              <w:right w:val="single" w:sz="4" w:space="0" w:color="auto"/>
            </w:tcBorders>
            <w:hideMark/>
          </w:tcPr>
          <w:p w14:paraId="59E8AF13" w14:textId="77777777" w:rsidR="006F762F" w:rsidRPr="00CB1FF7" w:rsidRDefault="006F762F" w:rsidP="00FD6D0B">
            <w:pPr>
              <w:spacing w:after="0" w:line="240" w:lineRule="auto"/>
              <w:ind w:right="284"/>
              <w:rPr>
                <w:rFonts w:cs="Arial"/>
                <w:sz w:val="20"/>
                <w:szCs w:val="20"/>
              </w:rPr>
            </w:pPr>
            <w:r w:rsidRPr="00CB1FF7">
              <w:rPr>
                <w:rFonts w:cs="Arial"/>
                <w:sz w:val="20"/>
                <w:szCs w:val="20"/>
              </w:rPr>
              <w:t>Nie dotyczy</w:t>
            </w:r>
          </w:p>
        </w:tc>
      </w:tr>
      <w:tr w:rsidR="00CB1FF7" w:rsidRPr="00CB1FF7" w14:paraId="79A05B00"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8FBFB5D" w14:textId="77777777" w:rsidR="006F762F" w:rsidRPr="00CB1FF7" w:rsidRDefault="006F762F" w:rsidP="009A0B3E">
            <w:pPr>
              <w:numPr>
                <w:ilvl w:val="0"/>
                <w:numId w:val="429"/>
              </w:numPr>
              <w:suppressAutoHyphens/>
              <w:spacing w:after="0" w:line="240" w:lineRule="auto"/>
              <w:ind w:left="425" w:right="51" w:hanging="425"/>
              <w:rPr>
                <w:rFonts w:ascii="Arial" w:hAnsi="Arial" w:cs="Arial"/>
                <w:sz w:val="20"/>
                <w:szCs w:val="20"/>
              </w:rPr>
            </w:pPr>
            <w:r w:rsidRPr="00CB1FF7">
              <w:rPr>
                <w:rFonts w:cs="Arial"/>
                <w:sz w:val="20"/>
                <w:szCs w:val="20"/>
              </w:rPr>
              <w:t>Rodzaj wsparcia instrumentów finansowych oraz najważniejsze warunki przyznawania</w:t>
            </w:r>
          </w:p>
        </w:tc>
        <w:tc>
          <w:tcPr>
            <w:tcW w:w="3770" w:type="pct"/>
            <w:gridSpan w:val="6"/>
            <w:tcBorders>
              <w:top w:val="single" w:sz="4" w:space="0" w:color="auto"/>
              <w:left w:val="single" w:sz="4" w:space="0" w:color="auto"/>
              <w:bottom w:val="single" w:sz="4" w:space="0" w:color="auto"/>
              <w:right w:val="single" w:sz="4" w:space="0" w:color="auto"/>
            </w:tcBorders>
            <w:hideMark/>
          </w:tcPr>
          <w:p w14:paraId="35E6FDB8" w14:textId="77777777" w:rsidR="006F762F" w:rsidRPr="00CB1FF7" w:rsidRDefault="006F762F" w:rsidP="00FD6D0B">
            <w:pPr>
              <w:spacing w:after="0" w:line="240" w:lineRule="auto"/>
              <w:ind w:right="284"/>
              <w:rPr>
                <w:rFonts w:cs="Arial"/>
                <w:sz w:val="20"/>
                <w:szCs w:val="20"/>
              </w:rPr>
            </w:pPr>
            <w:r w:rsidRPr="00CB1FF7">
              <w:rPr>
                <w:rFonts w:cs="Arial"/>
                <w:sz w:val="20"/>
                <w:szCs w:val="20"/>
              </w:rPr>
              <w:t>Nie dotyczy</w:t>
            </w:r>
          </w:p>
        </w:tc>
      </w:tr>
      <w:tr w:rsidR="00CB1FF7" w:rsidRPr="00CB1FF7" w14:paraId="36A9BE4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7D00311" w14:textId="77777777" w:rsidR="006F762F" w:rsidRPr="00CB1FF7" w:rsidRDefault="006F762F" w:rsidP="009A0B3E">
            <w:pPr>
              <w:numPr>
                <w:ilvl w:val="0"/>
                <w:numId w:val="429"/>
              </w:numPr>
              <w:suppressAutoHyphens/>
              <w:spacing w:after="0" w:line="240" w:lineRule="auto"/>
              <w:ind w:left="425" w:right="51" w:hanging="425"/>
              <w:rPr>
                <w:rFonts w:ascii="Arial" w:hAnsi="Arial" w:cs="Arial"/>
                <w:sz w:val="20"/>
                <w:szCs w:val="20"/>
              </w:rPr>
            </w:pPr>
            <w:r w:rsidRPr="00CB1FF7">
              <w:rPr>
                <w:rFonts w:cs="Arial"/>
                <w:sz w:val="20"/>
                <w:szCs w:val="20"/>
              </w:rPr>
              <w:t>Katalog ostatecznych odbiorców instrumentów finansowych</w:t>
            </w:r>
          </w:p>
        </w:tc>
        <w:tc>
          <w:tcPr>
            <w:tcW w:w="3770" w:type="pct"/>
            <w:gridSpan w:val="6"/>
            <w:tcBorders>
              <w:top w:val="single" w:sz="4" w:space="0" w:color="auto"/>
              <w:left w:val="single" w:sz="4" w:space="0" w:color="auto"/>
              <w:bottom w:val="single" w:sz="4" w:space="0" w:color="auto"/>
              <w:right w:val="single" w:sz="4" w:space="0" w:color="auto"/>
            </w:tcBorders>
            <w:hideMark/>
          </w:tcPr>
          <w:p w14:paraId="22126497"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Nie dotyczy</w:t>
            </w:r>
          </w:p>
        </w:tc>
      </w:tr>
      <w:tr w:rsidR="00CB1FF7" w:rsidRPr="00CB1FF7" w14:paraId="7952AA93" w14:textId="77777777" w:rsidTr="00FD6D0B">
        <w:trPr>
          <w:trHeight w:val="57"/>
        </w:trPr>
        <w:tc>
          <w:tcPr>
            <w:tcW w:w="5000" w:type="pct"/>
            <w:gridSpan w:val="7"/>
            <w:tcBorders>
              <w:top w:val="single" w:sz="4" w:space="0" w:color="auto"/>
              <w:left w:val="nil"/>
              <w:bottom w:val="single" w:sz="4" w:space="0" w:color="auto"/>
              <w:right w:val="nil"/>
            </w:tcBorders>
            <w:shd w:val="clear" w:color="auto" w:fill="auto"/>
          </w:tcPr>
          <w:p w14:paraId="28F5D0A9" w14:textId="77777777" w:rsidR="006F762F" w:rsidRPr="00CB1FF7" w:rsidRDefault="006F762F" w:rsidP="00FD6D0B">
            <w:pPr>
              <w:pStyle w:val="Nagwek4"/>
              <w:rPr>
                <w:color w:val="auto"/>
              </w:rPr>
            </w:pPr>
            <w:bookmarkStart w:id="71" w:name="_Toc39139971"/>
            <w:r w:rsidRPr="00CB1FF7">
              <w:rPr>
                <w:color w:val="auto"/>
              </w:rPr>
              <w:t xml:space="preserve">Poddziałanie 8.5.3  Edukacja  formalna i pozaformalna osób dorosłych </w:t>
            </w:r>
            <w:r w:rsidRPr="00CB1FF7">
              <w:rPr>
                <w:i/>
                <w:color w:val="auto"/>
              </w:rPr>
              <w:t>(projekty konkursowe)</w:t>
            </w:r>
            <w:bookmarkEnd w:id="71"/>
          </w:p>
        </w:tc>
      </w:tr>
      <w:tr w:rsidR="00CB1FF7" w:rsidRPr="00CB1FF7" w14:paraId="46C76E48" w14:textId="77777777" w:rsidTr="00FD6D0B">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366B8AB" w14:textId="77777777" w:rsidR="006F762F" w:rsidRPr="00CB1FF7" w:rsidRDefault="006F762F" w:rsidP="00FD6D0B">
            <w:pPr>
              <w:spacing w:before="120" w:after="120" w:line="240" w:lineRule="auto"/>
              <w:ind w:left="113" w:right="284"/>
              <w:rPr>
                <w:rFonts w:ascii="Arial" w:hAnsi="Arial" w:cs="Arial"/>
                <w:b/>
                <w:sz w:val="20"/>
                <w:szCs w:val="20"/>
              </w:rPr>
            </w:pPr>
            <w:r w:rsidRPr="00CB1FF7">
              <w:rPr>
                <w:sz w:val="20"/>
                <w:szCs w:val="20"/>
              </w:rPr>
              <w:br w:type="page"/>
            </w:r>
            <w:r w:rsidRPr="00CB1FF7">
              <w:rPr>
                <w:sz w:val="20"/>
                <w:szCs w:val="20"/>
              </w:rPr>
              <w:br w:type="page"/>
            </w:r>
            <w:r w:rsidRPr="00CB1FF7">
              <w:rPr>
                <w:sz w:val="20"/>
                <w:szCs w:val="20"/>
              </w:rPr>
              <w:br w:type="page"/>
            </w:r>
            <w:r w:rsidRPr="00CB1FF7">
              <w:rPr>
                <w:sz w:val="20"/>
                <w:szCs w:val="20"/>
              </w:rPr>
              <w:br w:type="page"/>
            </w:r>
            <w:r w:rsidRPr="00CB1FF7">
              <w:rPr>
                <w:rFonts w:cs="Arial"/>
                <w:b/>
                <w:sz w:val="20"/>
                <w:szCs w:val="20"/>
              </w:rPr>
              <w:br w:type="page"/>
            </w:r>
            <w:r w:rsidRPr="00CB1FF7">
              <w:rPr>
                <w:b/>
                <w:sz w:val="20"/>
                <w:szCs w:val="20"/>
              </w:rPr>
              <w:t>OPIS DZIAŁANIA I PODDZIAŁAŃ</w:t>
            </w:r>
          </w:p>
        </w:tc>
      </w:tr>
      <w:tr w:rsidR="00CB1FF7" w:rsidRPr="00CB1FF7" w14:paraId="31928438" w14:textId="77777777" w:rsidTr="00FD6D0B">
        <w:trPr>
          <w:trHeight w:val="57"/>
        </w:trPr>
        <w:tc>
          <w:tcPr>
            <w:tcW w:w="1230" w:type="pct"/>
            <w:vMerge w:val="restart"/>
            <w:tcBorders>
              <w:top w:val="single" w:sz="4" w:space="0" w:color="auto"/>
              <w:left w:val="single" w:sz="4" w:space="0" w:color="auto"/>
              <w:right w:val="single" w:sz="4" w:space="0" w:color="auto"/>
            </w:tcBorders>
          </w:tcPr>
          <w:p w14:paraId="6BDEAB3A" w14:textId="77777777" w:rsidR="006F762F" w:rsidRPr="00CB1FF7" w:rsidRDefault="006F762F" w:rsidP="009A0B3E">
            <w:pPr>
              <w:numPr>
                <w:ilvl w:val="0"/>
                <w:numId w:val="432"/>
              </w:numPr>
              <w:suppressAutoHyphens/>
              <w:spacing w:after="0" w:line="240" w:lineRule="auto"/>
              <w:ind w:left="284" w:right="31" w:hanging="284"/>
              <w:rPr>
                <w:rFonts w:ascii="Arial" w:hAnsi="Arial" w:cs="Arial"/>
                <w:sz w:val="20"/>
                <w:szCs w:val="20"/>
              </w:rPr>
            </w:pPr>
            <w:r w:rsidRPr="00CB1FF7">
              <w:rPr>
                <w:rFonts w:cs="Arial"/>
                <w:sz w:val="20"/>
                <w:szCs w:val="20"/>
              </w:rPr>
              <w:t xml:space="preserve">Nazwa Działania/ Poddziałania </w:t>
            </w:r>
          </w:p>
        </w:tc>
        <w:tc>
          <w:tcPr>
            <w:tcW w:w="961" w:type="pct"/>
            <w:gridSpan w:val="2"/>
            <w:tcBorders>
              <w:top w:val="single" w:sz="4" w:space="0" w:color="auto"/>
              <w:left w:val="single" w:sz="4" w:space="0" w:color="auto"/>
              <w:bottom w:val="single" w:sz="4" w:space="0" w:color="auto"/>
              <w:right w:val="single" w:sz="4" w:space="0" w:color="auto"/>
            </w:tcBorders>
            <w:hideMark/>
          </w:tcPr>
          <w:p w14:paraId="585BBF90"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Działanie 8.5</w:t>
            </w:r>
          </w:p>
        </w:tc>
        <w:tc>
          <w:tcPr>
            <w:tcW w:w="2809" w:type="pct"/>
            <w:gridSpan w:val="4"/>
            <w:tcBorders>
              <w:top w:val="single" w:sz="4" w:space="0" w:color="auto"/>
              <w:left w:val="single" w:sz="4" w:space="0" w:color="auto"/>
              <w:bottom w:val="single" w:sz="4" w:space="0" w:color="auto"/>
              <w:right w:val="single" w:sz="4" w:space="0" w:color="auto"/>
            </w:tcBorders>
            <w:hideMark/>
          </w:tcPr>
          <w:p w14:paraId="52D0DBF1"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Rozwój i wysoka jakość szkolnictwa zawodowego oraz kształcenia ustawicznego</w:t>
            </w:r>
          </w:p>
        </w:tc>
      </w:tr>
      <w:tr w:rsidR="00CB1FF7" w:rsidRPr="00CB1FF7" w14:paraId="2B4DDCA4"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5CE71FC0" w14:textId="77777777" w:rsidR="006F762F" w:rsidRPr="00CB1FF7" w:rsidRDefault="006F762F" w:rsidP="009A0B3E">
            <w:pPr>
              <w:numPr>
                <w:ilvl w:val="0"/>
                <w:numId w:val="432"/>
              </w:numPr>
              <w:spacing w:after="0" w:line="240" w:lineRule="auto"/>
              <w:ind w:left="284" w:hanging="284"/>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29B9E690" w14:textId="77777777" w:rsidR="006F762F" w:rsidRPr="00CB1FF7" w:rsidRDefault="006F762F" w:rsidP="00FD6D0B">
            <w:pPr>
              <w:spacing w:after="0" w:line="240" w:lineRule="auto"/>
              <w:ind w:left="36" w:right="36"/>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5BCEE5AC"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 xml:space="preserve">Edukacja  formalna i pozaformalna osób dorosłych </w:t>
            </w:r>
            <w:r w:rsidRPr="00CB1FF7">
              <w:rPr>
                <w:rFonts w:cs="Arial"/>
                <w:i/>
                <w:sz w:val="20"/>
                <w:szCs w:val="20"/>
              </w:rPr>
              <w:t>(projekty konkursowe)</w:t>
            </w:r>
          </w:p>
        </w:tc>
      </w:tr>
      <w:tr w:rsidR="00CB1FF7" w:rsidRPr="00CB1FF7" w14:paraId="4ED3A12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5163B4B" w14:textId="77777777" w:rsidR="006F762F" w:rsidRPr="00CB1FF7" w:rsidRDefault="006F762F" w:rsidP="009A0B3E">
            <w:pPr>
              <w:numPr>
                <w:ilvl w:val="0"/>
                <w:numId w:val="432"/>
              </w:numPr>
              <w:suppressAutoHyphens/>
              <w:spacing w:after="0" w:line="240" w:lineRule="auto"/>
              <w:ind w:left="284" w:hanging="284"/>
              <w:rPr>
                <w:rFonts w:ascii="Arial" w:hAnsi="Arial" w:cs="Arial"/>
                <w:sz w:val="20"/>
                <w:szCs w:val="20"/>
              </w:rPr>
            </w:pPr>
            <w:r w:rsidRPr="00CB1FF7">
              <w:rPr>
                <w:rFonts w:cs="Arial"/>
                <w:sz w:val="20"/>
                <w:szCs w:val="20"/>
              </w:rPr>
              <w:t>Cel/e szczegółowy/e Działania/ Poddziałania</w:t>
            </w:r>
          </w:p>
        </w:tc>
        <w:tc>
          <w:tcPr>
            <w:tcW w:w="961" w:type="pct"/>
            <w:gridSpan w:val="2"/>
            <w:tcBorders>
              <w:top w:val="single" w:sz="4" w:space="0" w:color="auto"/>
              <w:left w:val="single" w:sz="4" w:space="0" w:color="auto"/>
              <w:bottom w:val="single" w:sz="4" w:space="0" w:color="auto"/>
              <w:right w:val="single" w:sz="4" w:space="0" w:color="auto"/>
            </w:tcBorders>
            <w:hideMark/>
          </w:tcPr>
          <w:p w14:paraId="20EDA389" w14:textId="77777777" w:rsidR="006F762F" w:rsidRPr="00CB1FF7" w:rsidRDefault="006F762F" w:rsidP="00FD6D0B">
            <w:pPr>
              <w:spacing w:after="0" w:line="240" w:lineRule="auto"/>
              <w:ind w:left="36"/>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57A778D6"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 xml:space="preserve">Upowszechnienie kształcenia się osób dorosłych </w:t>
            </w:r>
            <w:r w:rsidRPr="00CB1FF7">
              <w:rPr>
                <w:rFonts w:cs="Arial"/>
                <w:sz w:val="20"/>
                <w:szCs w:val="20"/>
              </w:rPr>
              <w:br/>
              <w:t>z własnej inicjatywy ukierunkowane na podnoszenie kompetencji i kwalifikacji istotnych na rynku pracy</w:t>
            </w:r>
          </w:p>
        </w:tc>
      </w:tr>
      <w:tr w:rsidR="00CB1FF7" w:rsidRPr="00CB1FF7" w14:paraId="043FFD1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7DB29B8" w14:textId="77777777" w:rsidR="006F762F" w:rsidRPr="00CB1FF7" w:rsidRDefault="006F762F" w:rsidP="009A0B3E">
            <w:pPr>
              <w:numPr>
                <w:ilvl w:val="0"/>
                <w:numId w:val="432"/>
              </w:numPr>
              <w:tabs>
                <w:tab w:val="left" w:pos="284"/>
              </w:tabs>
              <w:suppressAutoHyphens/>
              <w:spacing w:after="0" w:line="240" w:lineRule="auto"/>
              <w:ind w:left="284" w:hanging="284"/>
              <w:rPr>
                <w:rFonts w:ascii="Arial" w:hAnsi="Arial" w:cs="Arial"/>
                <w:sz w:val="20"/>
                <w:szCs w:val="20"/>
              </w:rPr>
            </w:pPr>
            <w:r w:rsidRPr="00CB1FF7">
              <w:rPr>
                <w:rFonts w:cs="Arial"/>
                <w:sz w:val="20"/>
                <w:szCs w:val="20"/>
              </w:rPr>
              <w:t xml:space="preserve">Lista wskaźników rezultatu bezpośredniego </w:t>
            </w:r>
          </w:p>
        </w:tc>
        <w:tc>
          <w:tcPr>
            <w:tcW w:w="961" w:type="pct"/>
            <w:gridSpan w:val="2"/>
            <w:tcBorders>
              <w:top w:val="single" w:sz="4" w:space="0" w:color="auto"/>
              <w:left w:val="single" w:sz="4" w:space="0" w:color="auto"/>
              <w:bottom w:val="single" w:sz="4" w:space="0" w:color="auto"/>
              <w:right w:val="single" w:sz="4" w:space="0" w:color="auto"/>
            </w:tcBorders>
            <w:hideMark/>
          </w:tcPr>
          <w:p w14:paraId="1DDC40AD" w14:textId="77777777" w:rsidR="006F762F" w:rsidRPr="00CB1FF7" w:rsidRDefault="006F762F" w:rsidP="00FD6D0B">
            <w:pPr>
              <w:tabs>
                <w:tab w:val="left" w:pos="1490"/>
              </w:tabs>
              <w:spacing w:after="0" w:line="240" w:lineRule="auto"/>
              <w:ind w:left="36" w:right="36"/>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25A9F59B" w14:textId="77777777" w:rsidR="006F762F" w:rsidRPr="00CB1FF7" w:rsidRDefault="006F762F" w:rsidP="009A0B3E">
            <w:pPr>
              <w:numPr>
                <w:ilvl w:val="0"/>
                <w:numId w:val="192"/>
              </w:numPr>
              <w:spacing w:after="0" w:line="240" w:lineRule="auto"/>
              <w:ind w:left="309" w:right="284" w:hanging="284"/>
              <w:rPr>
                <w:rFonts w:ascii="Arial" w:hAnsi="Arial" w:cs="Arial"/>
                <w:sz w:val="20"/>
                <w:szCs w:val="20"/>
              </w:rPr>
            </w:pPr>
            <w:r w:rsidRPr="00CB1FF7">
              <w:rPr>
                <w:rFonts w:cs="Arial"/>
                <w:sz w:val="20"/>
                <w:szCs w:val="20"/>
              </w:rPr>
              <w:t xml:space="preserve">Liczba osób, które uzyskały kwalifikacje </w:t>
            </w:r>
            <w:r w:rsidRPr="00CB1FF7">
              <w:rPr>
                <w:rFonts w:cs="Arial"/>
                <w:sz w:val="20"/>
                <w:szCs w:val="20"/>
              </w:rPr>
              <w:br/>
              <w:t>w ramach pozaszkolnych form kształcenia</w:t>
            </w:r>
          </w:p>
        </w:tc>
      </w:tr>
      <w:tr w:rsidR="00CB1FF7" w:rsidRPr="00CB1FF7" w14:paraId="5939CF4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5DD6DFE" w14:textId="77777777" w:rsidR="006F762F" w:rsidRPr="00CB1FF7" w:rsidRDefault="006F762F" w:rsidP="009A0B3E">
            <w:pPr>
              <w:numPr>
                <w:ilvl w:val="0"/>
                <w:numId w:val="432"/>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Lista wskaźników produktu</w:t>
            </w:r>
          </w:p>
        </w:tc>
        <w:tc>
          <w:tcPr>
            <w:tcW w:w="961" w:type="pct"/>
            <w:gridSpan w:val="2"/>
            <w:tcBorders>
              <w:top w:val="single" w:sz="4" w:space="0" w:color="auto"/>
              <w:left w:val="single" w:sz="4" w:space="0" w:color="auto"/>
              <w:bottom w:val="single" w:sz="4" w:space="0" w:color="auto"/>
              <w:right w:val="single" w:sz="4" w:space="0" w:color="auto"/>
            </w:tcBorders>
            <w:hideMark/>
          </w:tcPr>
          <w:p w14:paraId="3AD16ECF" w14:textId="77777777" w:rsidR="006F762F" w:rsidRPr="00CB1FF7" w:rsidRDefault="006F762F" w:rsidP="00FD6D0B">
            <w:pPr>
              <w:spacing w:after="0" w:line="240" w:lineRule="auto"/>
              <w:ind w:left="36"/>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4A3D5065" w14:textId="77777777" w:rsidR="006F762F" w:rsidRPr="00CB1FF7" w:rsidRDefault="006F762F" w:rsidP="009A0B3E">
            <w:pPr>
              <w:numPr>
                <w:ilvl w:val="0"/>
                <w:numId w:val="192"/>
              </w:numPr>
              <w:spacing w:after="0" w:line="240" w:lineRule="auto"/>
              <w:ind w:left="309" w:hanging="256"/>
              <w:contextualSpacing/>
              <w:rPr>
                <w:rFonts w:ascii="Arial" w:hAnsi="Arial" w:cs="Arial"/>
                <w:sz w:val="20"/>
                <w:szCs w:val="20"/>
              </w:rPr>
            </w:pPr>
            <w:r w:rsidRPr="00CB1FF7">
              <w:rPr>
                <w:rFonts w:cs="Arial"/>
                <w:sz w:val="20"/>
                <w:szCs w:val="20"/>
              </w:rPr>
              <w:t>Liczba osób uczestniczących w pozaszkolnych formach kształcenia w programie</w:t>
            </w:r>
          </w:p>
          <w:p w14:paraId="310E943B" w14:textId="77777777" w:rsidR="00147CF8" w:rsidRPr="00CB1FF7" w:rsidRDefault="00147CF8" w:rsidP="00147CF8">
            <w:pPr>
              <w:numPr>
                <w:ilvl w:val="0"/>
                <w:numId w:val="192"/>
              </w:numPr>
              <w:spacing w:after="0" w:line="240" w:lineRule="auto"/>
              <w:ind w:left="309" w:hanging="256"/>
              <w:contextualSpacing/>
              <w:rPr>
                <w:rFonts w:cs="Arial"/>
                <w:sz w:val="20"/>
                <w:szCs w:val="20"/>
              </w:rPr>
            </w:pPr>
            <w:r w:rsidRPr="00CB1FF7">
              <w:rPr>
                <w:rFonts w:cs="Arial"/>
                <w:sz w:val="20"/>
                <w:szCs w:val="20"/>
              </w:rPr>
              <w:t>Liczba podmiotów objętych wsparciem w zakresie zwalczania lub przeciwdziałania skutkom pandemii COVID-19</w:t>
            </w:r>
          </w:p>
          <w:p w14:paraId="0F94C442" w14:textId="1759671D" w:rsidR="00147CF8" w:rsidRPr="00CB1FF7" w:rsidRDefault="00147CF8" w:rsidP="00147CF8">
            <w:pPr>
              <w:numPr>
                <w:ilvl w:val="0"/>
                <w:numId w:val="192"/>
              </w:numPr>
              <w:spacing w:after="0" w:line="240" w:lineRule="auto"/>
              <w:ind w:left="309" w:hanging="256"/>
              <w:contextualSpacing/>
              <w:rPr>
                <w:rFonts w:ascii="Arial" w:hAnsi="Arial" w:cs="Arial"/>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295F7EC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9E42180" w14:textId="77777777" w:rsidR="00147CF8" w:rsidRPr="00CB1FF7" w:rsidRDefault="006F762F" w:rsidP="009A0B3E">
            <w:pPr>
              <w:numPr>
                <w:ilvl w:val="0"/>
                <w:numId w:val="432"/>
              </w:numPr>
              <w:spacing w:after="0" w:line="240" w:lineRule="auto"/>
              <w:ind w:left="284" w:right="31" w:hanging="284"/>
              <w:rPr>
                <w:rFonts w:ascii="Arial" w:hAnsi="Arial" w:cs="Arial"/>
                <w:sz w:val="20"/>
                <w:szCs w:val="20"/>
              </w:rPr>
            </w:pPr>
            <w:r w:rsidRPr="00CB1FF7">
              <w:rPr>
                <w:rFonts w:cs="Arial"/>
                <w:sz w:val="20"/>
                <w:szCs w:val="20"/>
              </w:rPr>
              <w:t>Typy projektów</w:t>
            </w:r>
            <w:r w:rsidR="00147CF8" w:rsidRPr="00CB1FF7">
              <w:rPr>
                <w:rFonts w:cs="Arial"/>
                <w:sz w:val="20"/>
                <w:szCs w:val="20"/>
              </w:rPr>
              <w:t>*</w:t>
            </w:r>
          </w:p>
          <w:p w14:paraId="19D18C38" w14:textId="79E47EE3" w:rsidR="006F762F" w:rsidRPr="00CB1FF7" w:rsidRDefault="00147CF8" w:rsidP="00CD71BA">
            <w:pPr>
              <w:spacing w:after="0" w:line="240" w:lineRule="auto"/>
              <w:ind w:right="31"/>
              <w:rPr>
                <w:rFonts w:ascii="Arial" w:hAnsi="Arial"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r w:rsidR="006F762F" w:rsidRPr="00CB1FF7">
              <w:rPr>
                <w:rFonts w:cs="Arial"/>
                <w:sz w:val="20"/>
                <w:szCs w:val="20"/>
              </w:rPr>
              <w:t xml:space="preserve"> </w:t>
            </w:r>
          </w:p>
        </w:tc>
        <w:tc>
          <w:tcPr>
            <w:tcW w:w="961" w:type="pct"/>
            <w:gridSpan w:val="2"/>
            <w:tcBorders>
              <w:top w:val="single" w:sz="4" w:space="0" w:color="auto"/>
              <w:left w:val="single" w:sz="4" w:space="0" w:color="auto"/>
              <w:bottom w:val="single" w:sz="4" w:space="0" w:color="auto"/>
              <w:right w:val="single" w:sz="4" w:space="0" w:color="auto"/>
            </w:tcBorders>
            <w:hideMark/>
          </w:tcPr>
          <w:p w14:paraId="16FD0761"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0410CF36" w14:textId="77777777" w:rsidR="006F762F" w:rsidRPr="00CB1FF7" w:rsidRDefault="006F762F" w:rsidP="009A0B3E">
            <w:pPr>
              <w:numPr>
                <w:ilvl w:val="0"/>
                <w:numId w:val="193"/>
              </w:numPr>
              <w:spacing w:after="0" w:line="240" w:lineRule="auto"/>
              <w:ind w:left="337"/>
              <w:contextualSpacing/>
              <w:rPr>
                <w:rFonts w:ascii="Arial" w:hAnsi="Arial" w:cs="Arial"/>
                <w:sz w:val="20"/>
                <w:szCs w:val="20"/>
              </w:rPr>
            </w:pPr>
            <w:r w:rsidRPr="00CB1FF7">
              <w:rPr>
                <w:rFonts w:cs="Arial"/>
                <w:sz w:val="20"/>
                <w:szCs w:val="20"/>
              </w:rPr>
              <w:t>Wspieranie podnoszenia, zmiany lub nabywania nowych umiejętności, kwalifikacji oraz kompetencji osób dorosłych przez udział w edukacji pozaformalnej (możliwych do realizacji we współpracy z pracodawcami), w zakresie:</w:t>
            </w:r>
          </w:p>
          <w:p w14:paraId="13E9FC39" w14:textId="77777777" w:rsidR="006F762F" w:rsidRPr="00CB1FF7" w:rsidRDefault="006F762F" w:rsidP="009A0B3E">
            <w:pPr>
              <w:numPr>
                <w:ilvl w:val="0"/>
                <w:numId w:val="194"/>
              </w:numPr>
              <w:spacing w:after="0" w:line="240" w:lineRule="auto"/>
              <w:ind w:left="620" w:hanging="283"/>
              <w:contextualSpacing/>
              <w:rPr>
                <w:rFonts w:cs="Arial"/>
                <w:sz w:val="20"/>
                <w:szCs w:val="20"/>
              </w:rPr>
            </w:pPr>
            <w:r w:rsidRPr="00CB1FF7">
              <w:rPr>
                <w:rFonts w:cs="Arial"/>
                <w:sz w:val="20"/>
                <w:szCs w:val="20"/>
              </w:rPr>
              <w:t xml:space="preserve">kwalifikacyjnych kursów zawodowych (zakończonych egzaminem potwierdzającym uzyskanie kwalifikacji </w:t>
            </w:r>
            <w:r w:rsidRPr="00CB1FF7">
              <w:rPr>
                <w:rFonts w:cs="Arial"/>
                <w:sz w:val="20"/>
                <w:szCs w:val="20"/>
              </w:rPr>
              <w:br/>
              <w:t>w zawodzie),</w:t>
            </w:r>
          </w:p>
          <w:p w14:paraId="127DD3A0" w14:textId="77777777" w:rsidR="006F762F" w:rsidRPr="00CB1FF7" w:rsidRDefault="006F762F" w:rsidP="009A0B3E">
            <w:pPr>
              <w:numPr>
                <w:ilvl w:val="0"/>
                <w:numId w:val="194"/>
              </w:numPr>
              <w:spacing w:after="0" w:line="240" w:lineRule="auto"/>
              <w:ind w:left="620" w:hanging="283"/>
              <w:contextualSpacing/>
              <w:rPr>
                <w:rFonts w:cs="Arial"/>
                <w:sz w:val="20"/>
                <w:szCs w:val="20"/>
              </w:rPr>
            </w:pPr>
            <w:r w:rsidRPr="00CB1FF7">
              <w:rPr>
                <w:rFonts w:cs="Arial"/>
                <w:sz w:val="20"/>
                <w:szCs w:val="20"/>
              </w:rPr>
              <w:t>kursów umiejętności zawodowych (zakończonych zaliczeniem zgodnie z prawodawstwem krajowym, dotyczącym kształcenia ustawicznego w formach pozaszkolnych),</w:t>
            </w:r>
          </w:p>
          <w:p w14:paraId="002C6E75" w14:textId="77777777" w:rsidR="00E317C0" w:rsidRPr="00CB1FF7" w:rsidRDefault="00370439">
            <w:pPr>
              <w:numPr>
                <w:ilvl w:val="0"/>
                <w:numId w:val="194"/>
              </w:numPr>
              <w:spacing w:after="0" w:line="240" w:lineRule="auto"/>
              <w:ind w:left="620" w:hanging="283"/>
              <w:contextualSpacing/>
              <w:rPr>
                <w:rFonts w:cs="Arial"/>
                <w:sz w:val="20"/>
                <w:szCs w:val="20"/>
              </w:rPr>
            </w:pPr>
            <w:r w:rsidRPr="00CB1FF7">
              <w:rPr>
                <w:rFonts w:cs="Arial"/>
                <w:sz w:val="20"/>
                <w:szCs w:val="20"/>
              </w:rPr>
              <w:t>kursów kompetencji ogólnych (zakończonych formalną oceną zgodnie z prawodawstwem krajowym) realizowanym wyłącznie jako uzupełnienie kształcenia zawodowego,</w:t>
            </w:r>
          </w:p>
          <w:p w14:paraId="43961D00" w14:textId="77777777" w:rsidR="006F762F" w:rsidRPr="00CB1FF7" w:rsidRDefault="006F762F" w:rsidP="009A0B3E">
            <w:pPr>
              <w:numPr>
                <w:ilvl w:val="0"/>
                <w:numId w:val="194"/>
              </w:numPr>
              <w:spacing w:after="0" w:line="240" w:lineRule="auto"/>
              <w:ind w:left="620" w:hanging="283"/>
              <w:contextualSpacing/>
              <w:rPr>
                <w:rFonts w:ascii="Arial" w:hAnsi="Arial" w:cs="Arial"/>
                <w:sz w:val="20"/>
                <w:szCs w:val="20"/>
              </w:rPr>
            </w:pPr>
            <w:r w:rsidRPr="00CB1FF7">
              <w:rPr>
                <w:rFonts w:cs="Arial"/>
                <w:sz w:val="20"/>
                <w:szCs w:val="20"/>
              </w:rPr>
              <w:t>kursów, które umożliwiają uzyskiwanie i uzupełnianie wiedzy, umiejętności i kwalifikacji zawodowych.</w:t>
            </w:r>
          </w:p>
          <w:p w14:paraId="70E36011" w14:textId="77777777" w:rsidR="006F762F" w:rsidRPr="00CB1FF7" w:rsidRDefault="006F762F" w:rsidP="009A0B3E">
            <w:pPr>
              <w:pStyle w:val="Akapitzlist"/>
              <w:numPr>
                <w:ilvl w:val="0"/>
                <w:numId w:val="779"/>
              </w:numPr>
              <w:spacing w:after="0" w:line="240" w:lineRule="auto"/>
              <w:rPr>
                <w:rFonts w:cs="Arial"/>
                <w:sz w:val="20"/>
                <w:szCs w:val="20"/>
              </w:rPr>
            </w:pPr>
            <w:r w:rsidRPr="00CB1FF7">
              <w:rPr>
                <w:rFonts w:cs="Arial"/>
                <w:sz w:val="20"/>
                <w:szCs w:val="20"/>
              </w:rPr>
              <w:t>Kursy i szkolenia przygotowujące do kwalifikacyjnych egzaminów czeladniczych i mistrzowskich.</w:t>
            </w:r>
            <w:bookmarkStart w:id="72" w:name="_Hlk523219786"/>
          </w:p>
          <w:p w14:paraId="5DE956F2" w14:textId="77777777" w:rsidR="006F762F" w:rsidRPr="00CB1FF7" w:rsidRDefault="006F762F" w:rsidP="009A0B3E">
            <w:pPr>
              <w:pStyle w:val="Akapitzlist"/>
              <w:numPr>
                <w:ilvl w:val="0"/>
                <w:numId w:val="779"/>
              </w:numPr>
              <w:spacing w:after="0" w:line="240" w:lineRule="auto"/>
              <w:rPr>
                <w:rFonts w:cs="Arial"/>
                <w:sz w:val="20"/>
                <w:szCs w:val="20"/>
              </w:rPr>
            </w:pPr>
            <w:r w:rsidRPr="00CB1FF7">
              <w:rPr>
                <w:rFonts w:cs="Arial"/>
                <w:sz w:val="20"/>
                <w:szCs w:val="20"/>
              </w:rPr>
              <w:t xml:space="preserve">Realizacja programów walidacji i certyfikacji odpowiednich efektów uczenia się zdobytych w ramach edukacji formalnej, pozaformalnej oraz kształcenia nieformalnego, prowadzące do zdobycia kwalifikacji zawodowych, w tym również kwalifikacji mistrza i czeladnika w zawodzie. </w:t>
            </w:r>
            <w:bookmarkEnd w:id="72"/>
          </w:p>
          <w:p w14:paraId="5BB97BF9" w14:textId="77777777" w:rsidR="006F762F" w:rsidRPr="00CB1FF7" w:rsidRDefault="006F762F" w:rsidP="00FD6D0B">
            <w:pPr>
              <w:spacing w:after="0" w:line="240" w:lineRule="auto"/>
              <w:rPr>
                <w:rFonts w:cs="Arial"/>
                <w:sz w:val="20"/>
                <w:szCs w:val="20"/>
              </w:rPr>
            </w:pPr>
          </w:p>
          <w:p w14:paraId="75D5D52C" w14:textId="77777777" w:rsidR="006F762F" w:rsidRPr="00CB1FF7" w:rsidRDefault="006F762F" w:rsidP="00FD6D0B">
            <w:pPr>
              <w:spacing w:after="0" w:line="240" w:lineRule="auto"/>
              <w:rPr>
                <w:rFonts w:cs="Arial"/>
                <w:i/>
                <w:sz w:val="20"/>
                <w:szCs w:val="20"/>
              </w:rPr>
            </w:pPr>
            <w:r w:rsidRPr="00CB1FF7">
              <w:rPr>
                <w:rFonts w:cs="Arial"/>
                <w:i/>
                <w:sz w:val="20"/>
                <w:szCs w:val="20"/>
              </w:rPr>
              <w:t>Wsparcie obejmuje działania ukierunkowane na przeprowadzenie formalnej oceny i certyfikacji umiejętności i kompetencji osiągniętych przez uczestników wsparcia w zakresie kształcenia ustawicznego. Kursy zawodowe muszą być potwierdzone certyfikatem lub innym dokumentem równoważnym.</w:t>
            </w:r>
          </w:p>
          <w:p w14:paraId="275FF165" w14:textId="77777777" w:rsidR="006F762F" w:rsidRPr="00CB1FF7" w:rsidRDefault="006F762F" w:rsidP="00FD6D0B">
            <w:pPr>
              <w:spacing w:after="0" w:line="240" w:lineRule="auto"/>
              <w:rPr>
                <w:rFonts w:cs="Arial"/>
                <w:sz w:val="20"/>
                <w:szCs w:val="20"/>
              </w:rPr>
            </w:pPr>
          </w:p>
          <w:p w14:paraId="26BC85A3" w14:textId="77777777" w:rsidR="006F762F" w:rsidRPr="00CB1FF7" w:rsidRDefault="006F762F" w:rsidP="00FD6D0B">
            <w:pPr>
              <w:pStyle w:val="Akapitzlist"/>
              <w:spacing w:after="0" w:line="240" w:lineRule="auto"/>
              <w:ind w:left="360"/>
              <w:rPr>
                <w:rFonts w:cs="Arial"/>
                <w:sz w:val="20"/>
                <w:szCs w:val="20"/>
              </w:rPr>
            </w:pPr>
          </w:p>
        </w:tc>
      </w:tr>
      <w:tr w:rsidR="00CB1FF7" w:rsidRPr="00CB1FF7" w14:paraId="61726B8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F906E57" w14:textId="77777777" w:rsidR="006F762F" w:rsidRPr="00CB1FF7" w:rsidRDefault="006F762F" w:rsidP="009A0B3E">
            <w:pPr>
              <w:numPr>
                <w:ilvl w:val="0"/>
                <w:numId w:val="432"/>
              </w:numPr>
              <w:suppressAutoHyphens/>
              <w:spacing w:after="0" w:line="240" w:lineRule="auto"/>
              <w:ind w:left="284" w:right="31" w:hanging="284"/>
              <w:rPr>
                <w:rFonts w:ascii="Arial" w:hAnsi="Arial" w:cs="Arial"/>
                <w:sz w:val="20"/>
                <w:szCs w:val="20"/>
              </w:rPr>
            </w:pPr>
            <w:r w:rsidRPr="00CB1FF7">
              <w:rPr>
                <w:rFonts w:cs="Arial"/>
                <w:sz w:val="20"/>
                <w:szCs w:val="20"/>
              </w:rPr>
              <w:t xml:space="preserve">Typ beneficjenta </w:t>
            </w:r>
          </w:p>
          <w:p w14:paraId="72E5E0B6" w14:textId="77777777" w:rsidR="006F762F" w:rsidRPr="00CB1FF7" w:rsidRDefault="006F762F" w:rsidP="00FD6D0B">
            <w:pPr>
              <w:tabs>
                <w:tab w:val="num" w:pos="900"/>
              </w:tabs>
              <w:suppressAutoHyphens/>
              <w:spacing w:after="0" w:line="240" w:lineRule="auto"/>
              <w:ind w:left="284" w:right="284" w:hanging="284"/>
              <w:rPr>
                <w:rFonts w:cs="Arial"/>
                <w:szCs w:val="24"/>
              </w:rPr>
            </w:pPr>
          </w:p>
          <w:p w14:paraId="77EA8F8A" w14:textId="77777777" w:rsidR="006F762F" w:rsidRPr="00CB1FF7" w:rsidRDefault="006F762F" w:rsidP="00FD6D0B">
            <w:pPr>
              <w:tabs>
                <w:tab w:val="num" w:pos="900"/>
              </w:tabs>
              <w:suppressAutoHyphens/>
              <w:spacing w:after="0" w:line="240" w:lineRule="auto"/>
              <w:ind w:left="284" w:right="284" w:hanging="284"/>
              <w:rPr>
                <w:rFonts w:ascii="Arial" w:hAnsi="Arial" w:cs="Arial"/>
                <w:szCs w:val="24"/>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7C9190D9" w14:textId="77777777" w:rsidR="006F762F" w:rsidRPr="00CB1FF7" w:rsidRDefault="006F762F" w:rsidP="00FD6D0B">
            <w:pPr>
              <w:tabs>
                <w:tab w:val="left" w:pos="1490"/>
              </w:tabs>
              <w:spacing w:after="0" w:line="240" w:lineRule="auto"/>
              <w:ind w:firstLine="36"/>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776ECE70"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 tym m.in.: </w:t>
            </w:r>
          </w:p>
          <w:p w14:paraId="70F29765" w14:textId="77777777" w:rsidR="006F762F" w:rsidRPr="00CB1FF7" w:rsidRDefault="006F762F" w:rsidP="009A0B3E">
            <w:pPr>
              <w:numPr>
                <w:ilvl w:val="0"/>
                <w:numId w:val="195"/>
              </w:numPr>
              <w:spacing w:after="0" w:line="240" w:lineRule="auto"/>
              <w:ind w:left="315" w:hanging="315"/>
              <w:contextualSpacing/>
              <w:rPr>
                <w:rFonts w:cs="Arial"/>
                <w:sz w:val="20"/>
                <w:szCs w:val="20"/>
              </w:rPr>
            </w:pPr>
            <w:r w:rsidRPr="00CB1FF7">
              <w:rPr>
                <w:rFonts w:cs="Arial"/>
                <w:sz w:val="20"/>
                <w:szCs w:val="20"/>
              </w:rPr>
              <w:t>pracodawcy/przedsiębiorcy/uczelnie,</w:t>
            </w:r>
          </w:p>
          <w:p w14:paraId="25A6EF82" w14:textId="09BEBAF0" w:rsidR="006F762F" w:rsidRPr="00CB1FF7" w:rsidRDefault="006F762F" w:rsidP="009A0B3E">
            <w:pPr>
              <w:numPr>
                <w:ilvl w:val="0"/>
                <w:numId w:val="195"/>
              </w:numPr>
              <w:spacing w:after="0" w:line="240" w:lineRule="auto"/>
              <w:ind w:left="315" w:hanging="315"/>
              <w:contextualSpacing/>
              <w:rPr>
                <w:rFonts w:cs="Arial"/>
                <w:sz w:val="20"/>
                <w:szCs w:val="20"/>
              </w:rPr>
            </w:pPr>
            <w:r w:rsidRPr="00CB1FF7">
              <w:rPr>
                <w:rFonts w:cs="Arial"/>
                <w:sz w:val="20"/>
                <w:szCs w:val="20"/>
              </w:rPr>
              <w:t xml:space="preserve">placówki kształcenia ustawicznego, ośrodki dokształcania </w:t>
            </w:r>
            <w:r w:rsidRPr="00CB1FF7">
              <w:rPr>
                <w:rFonts w:cs="Arial"/>
                <w:sz w:val="20"/>
                <w:szCs w:val="20"/>
              </w:rPr>
              <w:br/>
              <w:t>i doskonalenia zawodowego i ich organy prowadzące</w:t>
            </w:r>
          </w:p>
          <w:p w14:paraId="103F24C6" w14:textId="77777777" w:rsidR="006F762F" w:rsidRPr="00CB1FF7" w:rsidRDefault="006F762F" w:rsidP="009A0B3E">
            <w:pPr>
              <w:numPr>
                <w:ilvl w:val="0"/>
                <w:numId w:val="195"/>
              </w:numPr>
              <w:spacing w:after="0" w:line="240" w:lineRule="auto"/>
              <w:ind w:left="315" w:hanging="315"/>
              <w:contextualSpacing/>
              <w:rPr>
                <w:rFonts w:ascii="Arial" w:hAnsi="Arial" w:cs="Arial"/>
                <w:sz w:val="20"/>
                <w:szCs w:val="20"/>
              </w:rPr>
            </w:pPr>
            <w:r w:rsidRPr="00CB1FF7">
              <w:rPr>
                <w:rFonts w:cs="Arial"/>
                <w:sz w:val="20"/>
                <w:szCs w:val="20"/>
              </w:rPr>
              <w:t>partnerzy społeczno-gospodarczy.</w:t>
            </w:r>
          </w:p>
        </w:tc>
      </w:tr>
      <w:tr w:rsidR="00CB1FF7" w:rsidRPr="00CB1FF7" w14:paraId="643B08DC"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D945C07" w14:textId="77777777" w:rsidR="006F762F" w:rsidRPr="00CB1FF7" w:rsidRDefault="006F762F" w:rsidP="009A0B3E">
            <w:pPr>
              <w:numPr>
                <w:ilvl w:val="0"/>
                <w:numId w:val="432"/>
              </w:numPr>
              <w:suppressAutoHyphens/>
              <w:spacing w:after="0" w:line="240" w:lineRule="auto"/>
              <w:ind w:left="284" w:hanging="284"/>
              <w:rPr>
                <w:rFonts w:ascii="Arial" w:hAnsi="Arial" w:cs="Arial"/>
                <w:sz w:val="20"/>
                <w:szCs w:val="20"/>
              </w:rPr>
            </w:pPr>
            <w:r w:rsidRPr="00CB1FF7">
              <w:rPr>
                <w:rFonts w:cs="Arial"/>
                <w:sz w:val="20"/>
                <w:szCs w:val="20"/>
              </w:rPr>
              <w:t>Grupa docelowa/ ostateczni odbiorcy wsparcia</w:t>
            </w:r>
          </w:p>
        </w:tc>
        <w:tc>
          <w:tcPr>
            <w:tcW w:w="961" w:type="pct"/>
            <w:gridSpan w:val="2"/>
            <w:tcBorders>
              <w:top w:val="single" w:sz="4" w:space="0" w:color="auto"/>
              <w:left w:val="single" w:sz="4" w:space="0" w:color="auto"/>
              <w:bottom w:val="single" w:sz="4" w:space="0" w:color="auto"/>
              <w:right w:val="single" w:sz="4" w:space="0" w:color="auto"/>
            </w:tcBorders>
            <w:hideMark/>
          </w:tcPr>
          <w:p w14:paraId="3F9B8303"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4BFDD757" w14:textId="77777777" w:rsidR="009C6403" w:rsidRPr="00CB1FF7" w:rsidRDefault="007847A6">
            <w:pPr>
              <w:spacing w:after="0" w:line="240" w:lineRule="auto"/>
              <w:ind w:right="284"/>
              <w:rPr>
                <w:rFonts w:ascii="Arial" w:hAnsi="Arial"/>
                <w:sz w:val="20"/>
                <w:szCs w:val="20"/>
              </w:rPr>
            </w:pPr>
            <w:r w:rsidRPr="00CB1FF7">
              <w:rPr>
                <w:sz w:val="20"/>
                <w:szCs w:val="20"/>
              </w:rPr>
              <w:t>-     osoby dorosłe</w:t>
            </w:r>
          </w:p>
        </w:tc>
      </w:tr>
      <w:tr w:rsidR="00CB1FF7" w:rsidRPr="00CB1FF7" w14:paraId="3C82D003"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7CFBB1C" w14:textId="77777777" w:rsidR="006F762F" w:rsidRPr="00CB1FF7" w:rsidRDefault="006F762F" w:rsidP="009A0B3E">
            <w:pPr>
              <w:numPr>
                <w:ilvl w:val="0"/>
                <w:numId w:val="432"/>
              </w:numPr>
              <w:tabs>
                <w:tab w:val="left" w:pos="284"/>
              </w:tabs>
              <w:suppressAutoHyphens/>
              <w:spacing w:before="40" w:after="40" w:line="240" w:lineRule="auto"/>
              <w:ind w:left="284" w:right="31" w:hanging="284"/>
              <w:rPr>
                <w:rFonts w:ascii="Arial" w:hAnsi="Arial"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0749FD30" w14:textId="77777777" w:rsidR="006F762F" w:rsidRPr="00CB1FF7" w:rsidRDefault="006F762F"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41D0D6D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172D810" w14:textId="77777777" w:rsidR="006F762F" w:rsidRPr="00CB1FF7" w:rsidRDefault="006F762F" w:rsidP="009A0B3E">
            <w:pPr>
              <w:numPr>
                <w:ilvl w:val="0"/>
                <w:numId w:val="432"/>
              </w:numPr>
              <w:suppressAutoHyphens/>
              <w:spacing w:before="40" w:after="40" w:line="240" w:lineRule="auto"/>
              <w:ind w:left="284" w:right="-110" w:hanging="284"/>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2DD7908A" w14:textId="77777777" w:rsidR="006F762F" w:rsidRPr="00CB1FF7" w:rsidRDefault="006F762F"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44527D85" w14:textId="77777777" w:rsidTr="00FD6D0B">
        <w:trPr>
          <w:trHeight w:val="57"/>
        </w:trPr>
        <w:tc>
          <w:tcPr>
            <w:tcW w:w="1230" w:type="pct"/>
            <w:vMerge w:val="restart"/>
            <w:tcBorders>
              <w:top w:val="single" w:sz="4" w:space="0" w:color="auto"/>
              <w:left w:val="single" w:sz="4" w:space="0" w:color="auto"/>
              <w:right w:val="single" w:sz="4" w:space="0" w:color="auto"/>
            </w:tcBorders>
          </w:tcPr>
          <w:p w14:paraId="03CF2A93" w14:textId="77777777" w:rsidR="006F762F" w:rsidRPr="00CB1FF7" w:rsidRDefault="006F762F" w:rsidP="009A0B3E">
            <w:pPr>
              <w:numPr>
                <w:ilvl w:val="0"/>
                <w:numId w:val="432"/>
              </w:numPr>
              <w:tabs>
                <w:tab w:val="left" w:pos="426"/>
              </w:tabs>
              <w:suppressAutoHyphens/>
              <w:spacing w:after="0" w:line="240" w:lineRule="auto"/>
              <w:ind w:left="426" w:right="31" w:hanging="426"/>
              <w:contextualSpacing/>
              <w:rPr>
                <w:rFonts w:ascii="Arial" w:hAnsi="Arial" w:cs="Arial"/>
                <w:sz w:val="20"/>
                <w:szCs w:val="20"/>
              </w:rPr>
            </w:pPr>
            <w:r w:rsidRPr="00CB1FF7">
              <w:rPr>
                <w:rFonts w:cs="Arial"/>
                <w:sz w:val="20"/>
                <w:szCs w:val="20"/>
              </w:rPr>
              <w:t xml:space="preserve">Kategoria (e) regionu (ów) wraz </w:t>
            </w:r>
            <w:r w:rsidRPr="00CB1FF7">
              <w:rPr>
                <w:rFonts w:cs="Arial"/>
                <w:sz w:val="20"/>
                <w:szCs w:val="20"/>
              </w:rPr>
              <w:br/>
              <w:t>z przypisaniem kwot UE (EUR)</w:t>
            </w:r>
          </w:p>
        </w:tc>
        <w:tc>
          <w:tcPr>
            <w:tcW w:w="961" w:type="pct"/>
            <w:gridSpan w:val="2"/>
            <w:tcBorders>
              <w:top w:val="single" w:sz="4" w:space="0" w:color="auto"/>
              <w:left w:val="single" w:sz="4" w:space="0" w:color="auto"/>
              <w:bottom w:val="single" w:sz="4" w:space="0" w:color="auto"/>
              <w:right w:val="single" w:sz="4" w:space="0" w:color="auto"/>
            </w:tcBorders>
            <w:hideMark/>
          </w:tcPr>
          <w:p w14:paraId="3DA0FC34"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Region słabiej rozwinięty</w:t>
            </w:r>
          </w:p>
        </w:tc>
        <w:tc>
          <w:tcPr>
            <w:tcW w:w="2809" w:type="pct"/>
            <w:gridSpan w:val="4"/>
            <w:tcBorders>
              <w:top w:val="single" w:sz="4" w:space="0" w:color="auto"/>
              <w:left w:val="single" w:sz="4" w:space="0" w:color="auto"/>
              <w:bottom w:val="single" w:sz="4" w:space="0" w:color="auto"/>
              <w:right w:val="single" w:sz="4" w:space="0" w:color="auto"/>
            </w:tcBorders>
            <w:hideMark/>
          </w:tcPr>
          <w:p w14:paraId="63F83692"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572CC8D4" w14:textId="77777777" w:rsidTr="00FD6D0B">
        <w:trPr>
          <w:trHeight w:val="57"/>
        </w:trPr>
        <w:tc>
          <w:tcPr>
            <w:tcW w:w="1230" w:type="pct"/>
            <w:vMerge/>
            <w:tcBorders>
              <w:left w:val="single" w:sz="4" w:space="0" w:color="auto"/>
              <w:right w:val="single" w:sz="4" w:space="0" w:color="auto"/>
            </w:tcBorders>
            <w:vAlign w:val="center"/>
            <w:hideMark/>
          </w:tcPr>
          <w:p w14:paraId="2BA6222C" w14:textId="77777777" w:rsidR="006F762F" w:rsidRPr="00CB1FF7" w:rsidRDefault="006F762F" w:rsidP="009A0B3E">
            <w:pPr>
              <w:numPr>
                <w:ilvl w:val="0"/>
                <w:numId w:val="432"/>
              </w:numPr>
              <w:tabs>
                <w:tab w:val="left" w:pos="426"/>
              </w:tabs>
              <w:spacing w:after="0" w:line="240" w:lineRule="auto"/>
              <w:ind w:left="426" w:hanging="426"/>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1F79B712" w14:textId="77777777" w:rsidR="006F762F" w:rsidRPr="00CB1FF7" w:rsidRDefault="006F762F" w:rsidP="00FD6D0B">
            <w:pPr>
              <w:spacing w:after="0" w:line="240" w:lineRule="auto"/>
              <w:ind w:right="284"/>
              <w:rPr>
                <w:rFonts w:ascii="Arial" w:hAnsi="Arial"/>
                <w:sz w:val="20"/>
                <w:szCs w:val="20"/>
              </w:rPr>
            </w:pPr>
            <w:r w:rsidRPr="00CB1FF7">
              <w:rPr>
                <w:sz w:val="20"/>
                <w:szCs w:val="20"/>
              </w:rPr>
              <w:t>Działanie 8.5</w:t>
            </w:r>
          </w:p>
        </w:tc>
        <w:tc>
          <w:tcPr>
            <w:tcW w:w="2809" w:type="pct"/>
            <w:gridSpan w:val="4"/>
            <w:tcBorders>
              <w:top w:val="single" w:sz="4" w:space="0" w:color="auto"/>
              <w:left w:val="single" w:sz="4" w:space="0" w:color="auto"/>
              <w:bottom w:val="single" w:sz="4" w:space="0" w:color="auto"/>
              <w:right w:val="single" w:sz="4" w:space="0" w:color="auto"/>
            </w:tcBorders>
            <w:hideMark/>
          </w:tcPr>
          <w:p w14:paraId="1B70F326" w14:textId="741A3BB7" w:rsidR="006F762F" w:rsidRPr="00CB1FF7" w:rsidRDefault="009D1A31" w:rsidP="00FD6D0B">
            <w:pPr>
              <w:spacing w:after="0" w:line="240" w:lineRule="auto"/>
              <w:ind w:left="113" w:right="284"/>
              <w:rPr>
                <w:rFonts w:ascii="Arial" w:hAnsi="Arial" w:cs="Arial"/>
                <w:b/>
                <w:sz w:val="20"/>
                <w:szCs w:val="20"/>
              </w:rPr>
            </w:pPr>
            <w:r>
              <w:rPr>
                <w:rFonts w:cs="Arial"/>
                <w:b/>
                <w:sz w:val="20"/>
                <w:szCs w:val="20"/>
              </w:rPr>
              <w:t>37 930 654,00</w:t>
            </w:r>
          </w:p>
        </w:tc>
      </w:tr>
      <w:tr w:rsidR="00CB1FF7" w:rsidRPr="00CB1FF7" w14:paraId="0F8434D0"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6C21468D" w14:textId="77777777" w:rsidR="006F762F" w:rsidRPr="00CB1FF7" w:rsidRDefault="006F762F" w:rsidP="009A0B3E">
            <w:pPr>
              <w:numPr>
                <w:ilvl w:val="0"/>
                <w:numId w:val="432"/>
              </w:numPr>
              <w:tabs>
                <w:tab w:val="left" w:pos="426"/>
              </w:tabs>
              <w:spacing w:after="0" w:line="240" w:lineRule="auto"/>
              <w:ind w:left="426" w:hanging="426"/>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539C91BF" w14:textId="77777777" w:rsidR="006F762F" w:rsidRPr="00CB1FF7" w:rsidRDefault="006F762F" w:rsidP="00FD6D0B">
            <w:pPr>
              <w:spacing w:after="0" w:line="240" w:lineRule="auto"/>
              <w:ind w:left="36" w:right="284"/>
              <w:rPr>
                <w:rFonts w:ascii="Arial" w:hAnsi="Arial" w:cs="Arial"/>
                <w:sz w:val="20"/>
                <w:szCs w:val="20"/>
              </w:rPr>
            </w:pPr>
            <w:r w:rsidRPr="00CB1FF7">
              <w:rPr>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38903669" w14:textId="2EB79B02" w:rsidR="006F762F" w:rsidRPr="00CB1FF7" w:rsidRDefault="009C6D08" w:rsidP="00FD6D0B">
            <w:pPr>
              <w:spacing w:after="0" w:line="240" w:lineRule="auto"/>
              <w:ind w:left="113" w:right="284"/>
              <w:rPr>
                <w:rFonts w:ascii="Arial" w:hAnsi="Arial" w:cs="Arial"/>
                <w:b/>
                <w:sz w:val="20"/>
                <w:szCs w:val="20"/>
              </w:rPr>
            </w:pPr>
            <w:r>
              <w:rPr>
                <w:rFonts w:cs="Arial"/>
                <w:b/>
                <w:sz w:val="20"/>
                <w:szCs w:val="20"/>
              </w:rPr>
              <w:t>11 025 993,00</w:t>
            </w:r>
          </w:p>
        </w:tc>
      </w:tr>
      <w:tr w:rsidR="00CB1FF7" w:rsidRPr="00CB1FF7" w14:paraId="49C6F01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DEABACB" w14:textId="77777777" w:rsidR="006F762F" w:rsidRPr="00CB1FF7" w:rsidRDefault="006F762F" w:rsidP="009A0B3E">
            <w:pPr>
              <w:numPr>
                <w:ilvl w:val="0"/>
                <w:numId w:val="432"/>
              </w:numPr>
              <w:tabs>
                <w:tab w:val="left" w:pos="426"/>
              </w:tabs>
              <w:spacing w:after="0" w:line="240" w:lineRule="auto"/>
              <w:ind w:left="426" w:right="-110" w:hanging="426"/>
              <w:rPr>
                <w:rFonts w:ascii="Arial" w:hAnsi="Arial" w:cs="Arial"/>
                <w:sz w:val="20"/>
                <w:szCs w:val="20"/>
              </w:rPr>
            </w:pPr>
            <w:r w:rsidRPr="00CB1FF7">
              <w:rPr>
                <w:rFonts w:cs="Arial"/>
                <w:sz w:val="20"/>
                <w:szCs w:val="20"/>
              </w:rPr>
              <w:t xml:space="preserve">Mechanizmy powiązania interwencji z innymi Działaniami/ Poddziałaniami </w:t>
            </w:r>
            <w:r w:rsidRPr="00CB1FF7">
              <w:rPr>
                <w:rFonts w:cs="Arial"/>
                <w:sz w:val="20"/>
                <w:szCs w:val="20"/>
              </w:rPr>
              <w:br/>
              <w:t xml:space="preserve">w ramach PO lub </w:t>
            </w:r>
            <w:r w:rsidRPr="00CB1FF7">
              <w:rPr>
                <w:rFonts w:cs="Arial"/>
                <w:sz w:val="20"/>
                <w:szCs w:val="20"/>
              </w:rPr>
              <w:br/>
              <w:t xml:space="preserve">z innymi PO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110CF689" w14:textId="77777777" w:rsidR="006F762F" w:rsidRPr="00CB1FF7" w:rsidRDefault="006F762F" w:rsidP="00FD6D0B">
            <w:pPr>
              <w:spacing w:after="0" w:line="240" w:lineRule="auto"/>
              <w:ind w:right="35" w:firstLine="36"/>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395A91C1" w14:textId="77777777" w:rsidR="006F762F" w:rsidRPr="00CB1FF7" w:rsidRDefault="006F762F" w:rsidP="00FD6D0B">
            <w:pPr>
              <w:spacing w:after="0" w:line="240" w:lineRule="auto"/>
              <w:contextualSpacing/>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6296647D" w14:textId="77777777" w:rsidR="006F762F" w:rsidRPr="00CB1FF7" w:rsidRDefault="006F762F" w:rsidP="009A0B3E">
            <w:pPr>
              <w:numPr>
                <w:ilvl w:val="0"/>
                <w:numId w:val="433"/>
              </w:numPr>
              <w:spacing w:after="0" w:line="240" w:lineRule="auto"/>
              <w:ind w:left="316" w:hanging="283"/>
              <w:contextualSpacing/>
              <w:rPr>
                <w:rFonts w:cs="Arial"/>
                <w:sz w:val="20"/>
                <w:szCs w:val="20"/>
              </w:rPr>
            </w:pPr>
            <w:r w:rsidRPr="00CB1FF7">
              <w:rPr>
                <w:rFonts w:cs="Arial"/>
                <w:sz w:val="20"/>
                <w:szCs w:val="20"/>
              </w:rPr>
              <w:t>Komitet Monitorujący RPOWŚ na lata 2014-2020,</w:t>
            </w:r>
          </w:p>
          <w:p w14:paraId="3E9A0546" w14:textId="77777777" w:rsidR="006F762F" w:rsidRPr="00CB1FF7" w:rsidRDefault="006F762F" w:rsidP="009A0B3E">
            <w:pPr>
              <w:numPr>
                <w:ilvl w:val="0"/>
                <w:numId w:val="433"/>
              </w:numPr>
              <w:spacing w:after="0" w:line="240" w:lineRule="auto"/>
              <w:ind w:left="316" w:hanging="283"/>
              <w:contextualSpacing/>
              <w:rPr>
                <w:rFonts w:cs="Arial"/>
                <w:sz w:val="20"/>
                <w:szCs w:val="20"/>
              </w:rPr>
            </w:pPr>
            <w:r w:rsidRPr="00CB1FF7">
              <w:rPr>
                <w:rFonts w:cs="Arial"/>
                <w:sz w:val="20"/>
                <w:szCs w:val="20"/>
              </w:rPr>
              <w:t>kryteria wyboru projektów,</w:t>
            </w:r>
          </w:p>
          <w:p w14:paraId="35C91D8E" w14:textId="77777777" w:rsidR="006F762F" w:rsidRPr="00CB1FF7" w:rsidRDefault="006F762F" w:rsidP="009A0B3E">
            <w:pPr>
              <w:numPr>
                <w:ilvl w:val="0"/>
                <w:numId w:val="433"/>
              </w:numPr>
              <w:spacing w:after="0" w:line="240" w:lineRule="auto"/>
              <w:ind w:left="316" w:hanging="283"/>
              <w:contextualSpacing/>
              <w:rPr>
                <w:rFonts w:cs="Arial"/>
                <w:sz w:val="20"/>
                <w:szCs w:val="20"/>
              </w:rPr>
            </w:pPr>
            <w:r w:rsidRPr="00CB1FF7">
              <w:rPr>
                <w:rFonts w:cs="Arial"/>
                <w:sz w:val="20"/>
                <w:szCs w:val="20"/>
              </w:rPr>
              <w:t>działania w zakresie informacji i promocji,</w:t>
            </w:r>
          </w:p>
          <w:p w14:paraId="7F7FA33A" w14:textId="77777777" w:rsidR="006F762F" w:rsidRPr="00CB1FF7" w:rsidRDefault="006F762F" w:rsidP="00FD6D0B">
            <w:pPr>
              <w:autoSpaceDE w:val="0"/>
              <w:autoSpaceDN w:val="0"/>
              <w:adjustRightInd w:val="0"/>
              <w:spacing w:after="0" w:line="240" w:lineRule="auto"/>
              <w:ind w:left="316"/>
              <w:contextualSpacing/>
              <w:rPr>
                <w:rFonts w:cs="Arial"/>
                <w:sz w:val="20"/>
                <w:szCs w:val="20"/>
              </w:rPr>
            </w:pPr>
            <w:r w:rsidRPr="00CB1FF7">
              <w:rPr>
                <w:rFonts w:cs="Arial"/>
                <w:sz w:val="20"/>
                <w:szCs w:val="20"/>
              </w:rPr>
              <w:t>monitoring i ewaluacja.komplementarność z Priorytetem Inwestycyjnym 10a</w:t>
            </w:r>
            <w:r w:rsidRPr="00CB1FF7">
              <w:rPr>
                <w:rFonts w:cs="Arial"/>
                <w:i/>
                <w:sz w:val="20"/>
                <w:szCs w:val="20"/>
              </w:rPr>
              <w:t>.</w:t>
            </w:r>
          </w:p>
          <w:p w14:paraId="5EA5F5AF" w14:textId="77777777" w:rsidR="006F762F" w:rsidRPr="00CB1FF7" w:rsidRDefault="006F762F" w:rsidP="00FD6D0B">
            <w:pPr>
              <w:spacing w:after="0" w:line="240" w:lineRule="auto"/>
              <w:contextualSpacing/>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PO:</w:t>
            </w:r>
          </w:p>
          <w:p w14:paraId="1FCF201B" w14:textId="77777777" w:rsidR="006F762F" w:rsidRPr="00CB1FF7" w:rsidRDefault="006F762F" w:rsidP="009A0B3E">
            <w:pPr>
              <w:numPr>
                <w:ilvl w:val="0"/>
                <w:numId w:val="434"/>
              </w:numPr>
              <w:tabs>
                <w:tab w:val="left" w:pos="316"/>
              </w:tabs>
              <w:spacing w:after="0" w:line="240" w:lineRule="auto"/>
              <w:ind w:left="316" w:hanging="283"/>
              <w:contextualSpacing/>
              <w:rPr>
                <w:rFonts w:cs="Arial"/>
                <w:sz w:val="20"/>
                <w:szCs w:val="20"/>
              </w:rPr>
            </w:pPr>
            <w:r w:rsidRPr="00CB1FF7">
              <w:rPr>
                <w:rFonts w:cs="Arial"/>
                <w:sz w:val="20"/>
                <w:szCs w:val="20"/>
              </w:rPr>
              <w:t>Wspólna Lista Wskaźników Kluczowych,</w:t>
            </w:r>
          </w:p>
          <w:p w14:paraId="680F6401" w14:textId="77777777" w:rsidR="006F762F" w:rsidRPr="00CB1FF7" w:rsidRDefault="006F762F" w:rsidP="009A0B3E">
            <w:pPr>
              <w:numPr>
                <w:ilvl w:val="0"/>
                <w:numId w:val="434"/>
              </w:numPr>
              <w:tabs>
                <w:tab w:val="left" w:pos="316"/>
              </w:tabs>
              <w:spacing w:after="0" w:line="240" w:lineRule="auto"/>
              <w:ind w:left="316" w:hanging="283"/>
              <w:contextualSpacing/>
              <w:rPr>
                <w:rFonts w:cs="Arial"/>
                <w:sz w:val="20"/>
                <w:szCs w:val="20"/>
              </w:rPr>
            </w:pPr>
            <w:r w:rsidRPr="00CB1FF7">
              <w:rPr>
                <w:rFonts w:cs="Arial"/>
                <w:sz w:val="20"/>
                <w:szCs w:val="20"/>
              </w:rPr>
              <w:t>Kontrakt Terytorialny dla Województwa Świętokrzyskiego na lata 2014-2020,</w:t>
            </w:r>
          </w:p>
          <w:p w14:paraId="317C5D0C" w14:textId="77777777" w:rsidR="006F762F" w:rsidRPr="00CB1FF7" w:rsidRDefault="006F762F" w:rsidP="009A0B3E">
            <w:pPr>
              <w:numPr>
                <w:ilvl w:val="0"/>
                <w:numId w:val="434"/>
              </w:numPr>
              <w:tabs>
                <w:tab w:val="left" w:pos="316"/>
              </w:tabs>
              <w:spacing w:after="0" w:line="240" w:lineRule="auto"/>
              <w:ind w:left="316" w:hanging="283"/>
              <w:rPr>
                <w:rFonts w:cs="Arial"/>
                <w:i/>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 xml:space="preserve">z udziałem środków Europejskiego Funduszu Społecznego </w:t>
            </w:r>
            <w:r w:rsidRPr="00CB1FF7">
              <w:rPr>
                <w:i/>
                <w:sz w:val="20"/>
                <w:szCs w:val="20"/>
              </w:rPr>
              <w:br/>
              <w:t>w obszarze edukacji na lata 2014-2020.</w:t>
            </w:r>
          </w:p>
          <w:p w14:paraId="0B0A514E" w14:textId="77777777" w:rsidR="006F762F" w:rsidRPr="00CB1FF7" w:rsidRDefault="006F762F" w:rsidP="00FD6D0B">
            <w:pPr>
              <w:spacing w:after="0" w:line="240" w:lineRule="auto"/>
              <w:contextualSpacing/>
              <w:rPr>
                <w:rFonts w:cs="Arial"/>
                <w:sz w:val="20"/>
                <w:szCs w:val="20"/>
              </w:rPr>
            </w:pPr>
            <w:r w:rsidRPr="00CB1FF7">
              <w:rPr>
                <w:rFonts w:cs="Arial"/>
                <w:sz w:val="20"/>
                <w:szCs w:val="20"/>
              </w:rPr>
              <w:t>Komplementarność z innymi Programami Operacyjnymi:</w:t>
            </w:r>
          </w:p>
          <w:p w14:paraId="25DDDCCD" w14:textId="77777777" w:rsidR="006F762F" w:rsidRPr="00CB1FF7" w:rsidRDefault="006F762F" w:rsidP="009A0B3E">
            <w:pPr>
              <w:numPr>
                <w:ilvl w:val="0"/>
                <w:numId w:val="198"/>
              </w:numPr>
              <w:spacing w:after="0" w:line="240" w:lineRule="auto"/>
              <w:ind w:left="316" w:hanging="316"/>
              <w:rPr>
                <w:rFonts w:cs="Arial"/>
                <w:sz w:val="20"/>
                <w:szCs w:val="20"/>
              </w:rPr>
            </w:pPr>
            <w:r w:rsidRPr="00CB1FF7">
              <w:rPr>
                <w:rFonts w:cs="Arial"/>
                <w:sz w:val="20"/>
                <w:szCs w:val="20"/>
              </w:rPr>
              <w:t>POWER,</w:t>
            </w:r>
          </w:p>
          <w:p w14:paraId="4B6C788B" w14:textId="77777777" w:rsidR="006F762F" w:rsidRPr="00CB1FF7" w:rsidRDefault="006F762F" w:rsidP="009A0B3E">
            <w:pPr>
              <w:numPr>
                <w:ilvl w:val="0"/>
                <w:numId w:val="198"/>
              </w:numPr>
              <w:spacing w:after="0" w:line="240" w:lineRule="auto"/>
              <w:ind w:left="316" w:hanging="316"/>
              <w:rPr>
                <w:rFonts w:cs="Arial"/>
                <w:sz w:val="20"/>
                <w:szCs w:val="20"/>
              </w:rPr>
            </w:pPr>
            <w:r w:rsidRPr="00CB1FF7">
              <w:rPr>
                <w:rFonts w:cs="Arial"/>
                <w:sz w:val="20"/>
                <w:szCs w:val="20"/>
              </w:rPr>
              <w:t>ERASMUS dla wszystkich,</w:t>
            </w:r>
          </w:p>
          <w:p w14:paraId="1B593EB2" w14:textId="77777777" w:rsidR="006F762F" w:rsidRPr="00CB1FF7" w:rsidRDefault="006F762F" w:rsidP="009A0B3E">
            <w:pPr>
              <w:numPr>
                <w:ilvl w:val="0"/>
                <w:numId w:val="198"/>
              </w:numPr>
              <w:spacing w:after="0" w:line="240" w:lineRule="auto"/>
              <w:ind w:left="316" w:hanging="316"/>
              <w:rPr>
                <w:rFonts w:cs="Arial"/>
                <w:sz w:val="20"/>
                <w:szCs w:val="20"/>
              </w:rPr>
            </w:pPr>
            <w:r w:rsidRPr="00CB1FF7">
              <w:rPr>
                <w:rFonts w:cs="Arial"/>
                <w:sz w:val="20"/>
                <w:szCs w:val="20"/>
              </w:rPr>
              <w:t>POPC.</w:t>
            </w:r>
          </w:p>
        </w:tc>
      </w:tr>
      <w:tr w:rsidR="00CB1FF7" w:rsidRPr="00CB1FF7" w14:paraId="0A6451E9" w14:textId="77777777" w:rsidTr="00FD6D0B">
        <w:trPr>
          <w:trHeight w:val="57"/>
        </w:trPr>
        <w:tc>
          <w:tcPr>
            <w:tcW w:w="1230" w:type="pct"/>
            <w:vMerge w:val="restart"/>
            <w:tcBorders>
              <w:top w:val="single" w:sz="4" w:space="0" w:color="auto"/>
              <w:left w:val="single" w:sz="4" w:space="0" w:color="auto"/>
              <w:right w:val="single" w:sz="4" w:space="0" w:color="auto"/>
            </w:tcBorders>
          </w:tcPr>
          <w:p w14:paraId="6FF6138C" w14:textId="77777777" w:rsidR="006F762F" w:rsidRPr="00CB1FF7" w:rsidRDefault="006F762F" w:rsidP="009A0B3E">
            <w:pPr>
              <w:numPr>
                <w:ilvl w:val="0"/>
                <w:numId w:val="432"/>
              </w:numPr>
              <w:spacing w:after="0" w:line="240" w:lineRule="auto"/>
              <w:ind w:left="426"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961" w:type="pct"/>
            <w:gridSpan w:val="2"/>
            <w:vMerge w:val="restart"/>
            <w:tcBorders>
              <w:top w:val="single" w:sz="4" w:space="0" w:color="auto"/>
              <w:left w:val="single" w:sz="4" w:space="0" w:color="auto"/>
              <w:right w:val="single" w:sz="4" w:space="0" w:color="auto"/>
            </w:tcBorders>
            <w:hideMark/>
          </w:tcPr>
          <w:p w14:paraId="4E58D699" w14:textId="77777777" w:rsidR="006F762F" w:rsidRPr="00CB1FF7" w:rsidRDefault="006F762F" w:rsidP="00FD6D0B">
            <w:pPr>
              <w:spacing w:after="0" w:line="240" w:lineRule="auto"/>
              <w:ind w:left="36" w:right="35"/>
              <w:rPr>
                <w:rFonts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dotted" w:sz="4" w:space="0" w:color="auto"/>
              <w:right w:val="single" w:sz="4" w:space="0" w:color="auto"/>
            </w:tcBorders>
            <w:hideMark/>
          </w:tcPr>
          <w:p w14:paraId="412D856C"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Wydzielone zostały środki dla następujących Obszarów Strategicznej Interwencji:</w:t>
            </w:r>
          </w:p>
        </w:tc>
      </w:tr>
      <w:tr w:rsidR="00CB1FF7" w:rsidRPr="00CB1FF7" w14:paraId="66C8CFCA" w14:textId="77777777" w:rsidTr="00FD6D0B">
        <w:trPr>
          <w:trHeight w:val="57"/>
        </w:trPr>
        <w:tc>
          <w:tcPr>
            <w:tcW w:w="1230" w:type="pct"/>
            <w:vMerge/>
            <w:tcBorders>
              <w:left w:val="single" w:sz="4" w:space="0" w:color="auto"/>
              <w:bottom w:val="single" w:sz="4" w:space="0" w:color="auto"/>
              <w:right w:val="single" w:sz="4" w:space="0" w:color="auto"/>
            </w:tcBorders>
          </w:tcPr>
          <w:p w14:paraId="45A70AAC" w14:textId="77777777" w:rsidR="006F762F" w:rsidRPr="00CB1FF7" w:rsidRDefault="006F762F" w:rsidP="009A0B3E">
            <w:pPr>
              <w:numPr>
                <w:ilvl w:val="0"/>
                <w:numId w:val="432"/>
              </w:numPr>
              <w:spacing w:after="0" w:line="240" w:lineRule="auto"/>
              <w:ind w:left="426" w:hanging="426"/>
              <w:rPr>
                <w:rFonts w:cs="Arial"/>
                <w:sz w:val="20"/>
                <w:szCs w:val="20"/>
              </w:rPr>
            </w:pPr>
          </w:p>
        </w:tc>
        <w:tc>
          <w:tcPr>
            <w:tcW w:w="961" w:type="pct"/>
            <w:gridSpan w:val="2"/>
            <w:vMerge/>
            <w:tcBorders>
              <w:left w:val="single" w:sz="4" w:space="0" w:color="auto"/>
              <w:bottom w:val="single" w:sz="4" w:space="0" w:color="auto"/>
              <w:right w:val="single" w:sz="4" w:space="0" w:color="auto"/>
            </w:tcBorders>
          </w:tcPr>
          <w:p w14:paraId="345136B6" w14:textId="77777777" w:rsidR="006F762F" w:rsidRPr="00CB1FF7" w:rsidRDefault="006F762F" w:rsidP="00FD6D0B">
            <w:pPr>
              <w:spacing w:after="0" w:line="240" w:lineRule="auto"/>
              <w:ind w:left="36" w:right="284" w:hanging="36"/>
              <w:rPr>
                <w:rFonts w:cs="Arial"/>
                <w:sz w:val="20"/>
                <w:szCs w:val="20"/>
              </w:rPr>
            </w:pPr>
          </w:p>
        </w:tc>
        <w:tc>
          <w:tcPr>
            <w:tcW w:w="1617" w:type="pct"/>
            <w:gridSpan w:val="2"/>
            <w:tcBorders>
              <w:top w:val="dotted" w:sz="4" w:space="0" w:color="auto"/>
              <w:left w:val="single" w:sz="4" w:space="0" w:color="auto"/>
              <w:bottom w:val="single" w:sz="4" w:space="0" w:color="auto"/>
              <w:right w:val="dotted" w:sz="4" w:space="0" w:color="auto"/>
            </w:tcBorders>
          </w:tcPr>
          <w:p w14:paraId="2AACAFDF" w14:textId="77777777" w:rsidR="006F762F" w:rsidRPr="00CB1FF7" w:rsidRDefault="006F762F" w:rsidP="00FD6D0B">
            <w:pPr>
              <w:spacing w:after="0" w:line="240" w:lineRule="auto"/>
              <w:rPr>
                <w:rFonts w:cs="Arial"/>
                <w:sz w:val="20"/>
                <w:szCs w:val="20"/>
              </w:rPr>
            </w:pPr>
            <w:r w:rsidRPr="00CB1FF7">
              <w:rPr>
                <w:rFonts w:cs="Arial"/>
                <w:sz w:val="20"/>
                <w:szCs w:val="20"/>
              </w:rPr>
              <w:t>obszary funkcjonalne miast tracących funkcje społeczno -gospodarcze</w:t>
            </w:r>
          </w:p>
        </w:tc>
        <w:tc>
          <w:tcPr>
            <w:tcW w:w="1192" w:type="pct"/>
            <w:gridSpan w:val="2"/>
            <w:tcBorders>
              <w:top w:val="dotted" w:sz="4" w:space="0" w:color="auto"/>
              <w:left w:val="dotted" w:sz="4" w:space="0" w:color="auto"/>
              <w:bottom w:val="single" w:sz="4" w:space="0" w:color="auto"/>
              <w:right w:val="single" w:sz="4" w:space="0" w:color="auto"/>
            </w:tcBorders>
          </w:tcPr>
          <w:p w14:paraId="3DE3C9FD" w14:textId="77777777" w:rsidR="006F762F" w:rsidRPr="00CB1FF7" w:rsidRDefault="00B27C69" w:rsidP="00FD6D0B">
            <w:pPr>
              <w:spacing w:after="0" w:line="240" w:lineRule="auto"/>
              <w:rPr>
                <w:rFonts w:cs="Arial"/>
                <w:sz w:val="20"/>
                <w:szCs w:val="20"/>
              </w:rPr>
            </w:pPr>
            <w:r w:rsidRPr="00CB1FF7">
              <w:rPr>
                <w:rFonts w:cs="Arial"/>
                <w:b/>
                <w:sz w:val="20"/>
                <w:szCs w:val="20"/>
              </w:rPr>
              <w:t>750 000,00</w:t>
            </w:r>
            <w:r w:rsidR="006F762F" w:rsidRPr="00CB1FF7">
              <w:rPr>
                <w:rFonts w:cs="Arial"/>
                <w:b/>
                <w:sz w:val="20"/>
                <w:szCs w:val="20"/>
              </w:rPr>
              <w:t xml:space="preserve"> EUR</w:t>
            </w:r>
          </w:p>
        </w:tc>
      </w:tr>
      <w:tr w:rsidR="00CB1FF7" w:rsidRPr="00CB1FF7" w14:paraId="40B75FF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0D87344" w14:textId="77777777" w:rsidR="006F762F" w:rsidRPr="00CB1FF7" w:rsidRDefault="006F762F" w:rsidP="009A0B3E">
            <w:pPr>
              <w:numPr>
                <w:ilvl w:val="0"/>
                <w:numId w:val="432"/>
              </w:numPr>
              <w:spacing w:after="0" w:line="240" w:lineRule="auto"/>
              <w:ind w:left="426" w:right="-110" w:hanging="426"/>
              <w:rPr>
                <w:rFonts w:ascii="Arial" w:hAnsi="Arial"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961" w:type="pct"/>
            <w:gridSpan w:val="2"/>
            <w:tcBorders>
              <w:top w:val="single" w:sz="4" w:space="0" w:color="auto"/>
              <w:left w:val="single" w:sz="4" w:space="0" w:color="auto"/>
              <w:bottom w:val="single" w:sz="4" w:space="0" w:color="auto"/>
              <w:right w:val="single" w:sz="4" w:space="0" w:color="auto"/>
            </w:tcBorders>
            <w:hideMark/>
          </w:tcPr>
          <w:p w14:paraId="4ACACD59" w14:textId="77777777" w:rsidR="006F762F" w:rsidRPr="00CB1FF7" w:rsidRDefault="006F762F" w:rsidP="00FD6D0B">
            <w:pPr>
              <w:spacing w:after="0" w:line="240" w:lineRule="auto"/>
              <w:ind w:left="36" w:right="35"/>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61349A69"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Tryb konkursowy</w:t>
            </w:r>
          </w:p>
          <w:p w14:paraId="20F7BB65" w14:textId="77777777" w:rsidR="00147CF8" w:rsidRPr="00CB1FF7" w:rsidRDefault="00147CF8" w:rsidP="00147CF8">
            <w:pPr>
              <w:spacing w:after="120" w:line="240" w:lineRule="auto"/>
              <w:ind w:left="34" w:right="284"/>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3A148822" w14:textId="2411DA15" w:rsidR="006F762F" w:rsidRPr="00CB1FF7" w:rsidRDefault="00147CF8" w:rsidP="00147CF8">
            <w:pPr>
              <w:spacing w:after="0" w:line="240" w:lineRule="auto"/>
              <w:ind w:left="33" w:right="284"/>
              <w:rPr>
                <w:rFonts w:ascii="Arial" w:hAnsi="Arial" w:cs="Arial"/>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56580E6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5E93183" w14:textId="77777777" w:rsidR="006F762F" w:rsidRPr="00CB1FF7" w:rsidRDefault="006F762F" w:rsidP="009A0B3E">
            <w:pPr>
              <w:numPr>
                <w:ilvl w:val="0"/>
                <w:numId w:val="432"/>
              </w:numPr>
              <w:suppressAutoHyphens/>
              <w:spacing w:after="0" w:line="240" w:lineRule="auto"/>
              <w:ind w:left="426" w:right="-110" w:hanging="426"/>
              <w:rPr>
                <w:rFonts w:ascii="Arial" w:hAnsi="Arial" w:cs="Arial"/>
                <w:sz w:val="20"/>
                <w:szCs w:val="20"/>
              </w:rPr>
            </w:pPr>
            <w:r w:rsidRPr="00CB1FF7">
              <w:rPr>
                <w:rFonts w:cs="Arial"/>
                <w:sz w:val="20"/>
                <w:szCs w:val="20"/>
              </w:rPr>
              <w:t xml:space="preserve">Limity </w:t>
            </w:r>
            <w:r w:rsidRPr="00CB1FF7">
              <w:rPr>
                <w:rFonts w:cs="Arial"/>
                <w:sz w:val="20"/>
                <w:szCs w:val="20"/>
              </w:rPr>
              <w:br/>
              <w:t xml:space="preserve">i ograniczenia </w:t>
            </w:r>
            <w:r w:rsidRPr="00CB1FF7">
              <w:rPr>
                <w:rFonts w:cs="Arial"/>
                <w:sz w:val="20"/>
                <w:szCs w:val="20"/>
              </w:rPr>
              <w:br/>
              <w:t xml:space="preserve">w realizacji projektów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6E1D63ED" w14:textId="77777777" w:rsidR="006F762F" w:rsidRPr="00CB1FF7" w:rsidRDefault="006F762F" w:rsidP="00FD6D0B">
            <w:pPr>
              <w:spacing w:after="0" w:line="240" w:lineRule="auto"/>
              <w:ind w:left="36" w:right="35"/>
              <w:rPr>
                <w:rFonts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tcPr>
          <w:p w14:paraId="788F662B" w14:textId="77777777" w:rsidR="006F762F" w:rsidRPr="00CB1FF7" w:rsidRDefault="006F762F" w:rsidP="009A0B3E">
            <w:pPr>
              <w:numPr>
                <w:ilvl w:val="0"/>
                <w:numId w:val="199"/>
              </w:numPr>
              <w:spacing w:after="0" w:line="240" w:lineRule="auto"/>
              <w:ind w:left="317" w:hanging="283"/>
              <w:contextualSpacing/>
              <w:rPr>
                <w:rFonts w:ascii="Arial" w:hAnsi="Arial" w:cs="Arial"/>
                <w:sz w:val="20"/>
                <w:szCs w:val="20"/>
              </w:rPr>
            </w:pPr>
            <w:r w:rsidRPr="00CB1FF7">
              <w:rPr>
                <w:rFonts w:cs="Arial"/>
                <w:sz w:val="20"/>
                <w:szCs w:val="20"/>
              </w:rPr>
              <w:t>Zgodnie z regulaminem konkursu</w:t>
            </w:r>
            <w:r w:rsidRPr="00CB1FF7">
              <w:rPr>
                <w:rFonts w:cs="Arial"/>
                <w:bCs/>
                <w:sz w:val="20"/>
                <w:szCs w:val="20"/>
              </w:rPr>
              <w:t>, prawodawstwem krajowym</w:t>
            </w:r>
            <w:r w:rsidRPr="00CB1FF7">
              <w:rPr>
                <w:rFonts w:cs="Arial"/>
                <w:sz w:val="20"/>
                <w:szCs w:val="20"/>
              </w:rPr>
              <w:t xml:space="preserve"> oraz wytycznymi, w szczególności: </w:t>
            </w:r>
          </w:p>
          <w:p w14:paraId="304F6F31" w14:textId="77777777" w:rsidR="006F762F" w:rsidRPr="00CB1FF7" w:rsidRDefault="006F762F" w:rsidP="009A0B3E">
            <w:pPr>
              <w:numPr>
                <w:ilvl w:val="0"/>
                <w:numId w:val="200"/>
              </w:numPr>
              <w:spacing w:after="0" w:line="240" w:lineRule="auto"/>
              <w:ind w:left="617" w:hanging="283"/>
              <w:rPr>
                <w:rFonts w:cs="Arial"/>
                <w:sz w:val="20"/>
                <w:szCs w:val="20"/>
              </w:rPr>
            </w:pPr>
            <w:r w:rsidRPr="00CB1FF7">
              <w:rPr>
                <w:rFonts w:cs="Arial"/>
                <w:i/>
                <w:iCs/>
                <w:sz w:val="20"/>
                <w:szCs w:val="20"/>
              </w:rPr>
              <w:t xml:space="preserve">Wytycznymi w zakresie kwalifikowalności wydatków </w:t>
            </w:r>
            <w:r w:rsidRPr="00CB1FF7">
              <w:rPr>
                <w:rFonts w:cs="Arial"/>
                <w:i/>
                <w:iCs/>
                <w:sz w:val="20"/>
                <w:szCs w:val="20"/>
              </w:rPr>
              <w:br/>
              <w:t>w ramach Europejskiego Funduszu Rozwoju Regionalnego, Europejskiego Funduszu Społecznego oraz Funduszu Spójności na lata 2014-2020:</w:t>
            </w:r>
          </w:p>
          <w:p w14:paraId="7269701B" w14:textId="77777777" w:rsidR="006F762F" w:rsidRPr="00CB1FF7" w:rsidRDefault="006F762F" w:rsidP="009A0B3E">
            <w:pPr>
              <w:numPr>
                <w:ilvl w:val="0"/>
                <w:numId w:val="201"/>
              </w:numPr>
              <w:spacing w:after="0" w:line="240" w:lineRule="auto"/>
              <w:ind w:left="901" w:hanging="284"/>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 ryczałtowych:</w:t>
            </w:r>
          </w:p>
          <w:p w14:paraId="51FEBCAF" w14:textId="77777777" w:rsidR="006F762F" w:rsidRPr="00CB1FF7" w:rsidRDefault="006F762F" w:rsidP="00D25451">
            <w:pPr>
              <w:numPr>
                <w:ilvl w:val="0"/>
                <w:numId w:val="41"/>
              </w:numPr>
              <w:spacing w:before="40" w:after="40" w:line="240" w:lineRule="auto"/>
              <w:ind w:left="1184" w:hanging="283"/>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44"/>
            </w:r>
            <w:r w:rsidRPr="00CB1FF7">
              <w:rPr>
                <w:rFonts w:cs="Arial"/>
                <w:sz w:val="20"/>
                <w:szCs w:val="20"/>
              </w:rPr>
              <w:t xml:space="preserve"> do 830 tys. PLN włącznie,</w:t>
            </w:r>
          </w:p>
          <w:p w14:paraId="34996F99" w14:textId="77777777" w:rsidR="006F762F" w:rsidRPr="00CB1FF7" w:rsidRDefault="006F762F" w:rsidP="00D25451">
            <w:pPr>
              <w:numPr>
                <w:ilvl w:val="0"/>
                <w:numId w:val="41"/>
              </w:numPr>
              <w:spacing w:before="40" w:after="40" w:line="240" w:lineRule="auto"/>
              <w:ind w:left="1168" w:hanging="267"/>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45"/>
            </w:r>
            <w:r w:rsidRPr="00CB1FF7">
              <w:rPr>
                <w:rFonts w:cs="Arial"/>
                <w:sz w:val="20"/>
                <w:szCs w:val="20"/>
              </w:rPr>
              <w:t xml:space="preserve"> powyżej 830 tys. PLN do 1 740 tys. PLN włącznie,</w:t>
            </w:r>
          </w:p>
          <w:p w14:paraId="7D5B1B3E" w14:textId="77777777" w:rsidR="006F762F" w:rsidRPr="00CB1FF7" w:rsidRDefault="006F762F" w:rsidP="00D25451">
            <w:pPr>
              <w:numPr>
                <w:ilvl w:val="0"/>
                <w:numId w:val="41"/>
              </w:numPr>
              <w:spacing w:before="40" w:after="40" w:line="240" w:lineRule="auto"/>
              <w:ind w:left="1168" w:hanging="267"/>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46"/>
            </w:r>
            <w:r w:rsidRPr="00CB1FF7">
              <w:rPr>
                <w:rFonts w:cs="Arial"/>
                <w:sz w:val="20"/>
                <w:szCs w:val="20"/>
              </w:rPr>
              <w:t>powyżej 1 740 tys. PLN do 4 550 tys. PLN włącznie,</w:t>
            </w:r>
          </w:p>
          <w:p w14:paraId="2B31117C" w14:textId="77777777" w:rsidR="006F762F" w:rsidRPr="00CB1FF7" w:rsidRDefault="006F762F" w:rsidP="00D25451">
            <w:pPr>
              <w:numPr>
                <w:ilvl w:val="0"/>
                <w:numId w:val="41"/>
              </w:numPr>
              <w:spacing w:before="40" w:after="40" w:line="240" w:lineRule="auto"/>
              <w:ind w:left="1168" w:hanging="267"/>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47"/>
            </w:r>
            <w:r w:rsidRPr="00CB1FF7">
              <w:rPr>
                <w:rFonts w:cs="Arial"/>
                <w:sz w:val="20"/>
                <w:szCs w:val="20"/>
              </w:rPr>
              <w:t xml:space="preserve"> przekraczającej 4 550 tys. PLN;</w:t>
            </w:r>
          </w:p>
          <w:p w14:paraId="1478948C" w14:textId="77777777" w:rsidR="003745CE" w:rsidRPr="00CB1FF7" w:rsidRDefault="0019091C" w:rsidP="009A0B3E">
            <w:pPr>
              <w:numPr>
                <w:ilvl w:val="0"/>
                <w:numId w:val="201"/>
              </w:numPr>
              <w:spacing w:after="0" w:line="240" w:lineRule="auto"/>
              <w:ind w:left="901"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70E771CF" w14:textId="417CB3A7" w:rsidR="006F762F" w:rsidRPr="00CB1FF7" w:rsidRDefault="006F762F" w:rsidP="00D25451">
            <w:pPr>
              <w:numPr>
                <w:ilvl w:val="0"/>
                <w:numId w:val="39"/>
              </w:numPr>
              <w:spacing w:after="0" w:line="240" w:lineRule="auto"/>
              <w:ind w:left="617" w:hanging="283"/>
              <w:rPr>
                <w:rFonts w:cs="Arial"/>
                <w:i/>
                <w:sz w:val="20"/>
                <w:szCs w:val="20"/>
              </w:rPr>
            </w:pPr>
            <w:r w:rsidRPr="00CB1FF7">
              <w:rPr>
                <w:rFonts w:cs="Arial"/>
                <w:i/>
                <w:sz w:val="20"/>
                <w:szCs w:val="20"/>
              </w:rPr>
              <w:t xml:space="preserve">Wytycznymi w zakresie realizacji zasady równości szans i niedyskryminacji, w tym dostępności dla osób </w:t>
            </w:r>
            <w:r w:rsidRPr="00CB1FF7">
              <w:rPr>
                <w:rFonts w:cs="Arial"/>
                <w:i/>
                <w:sz w:val="20"/>
                <w:szCs w:val="20"/>
              </w:rPr>
              <w:br/>
              <w:t>z niepełnosprawno</w:t>
            </w:r>
            <w:r w:rsidRPr="00CB1FF7">
              <w:rPr>
                <w:rFonts w:cs="Arial"/>
                <w:i/>
                <w:sz w:val="20"/>
                <w:szCs w:val="20"/>
              </w:rPr>
              <w:softHyphen/>
              <w:t xml:space="preserve">ściami i zasady równości szans kobiet </w:t>
            </w:r>
            <w:r w:rsidRPr="00CB1FF7">
              <w:rPr>
                <w:rFonts w:cs="Arial"/>
                <w:i/>
                <w:sz w:val="20"/>
                <w:szCs w:val="20"/>
              </w:rPr>
              <w:br/>
              <w:t xml:space="preserve">i mężczyzn w ramach funduszy unijnych na lata 2014-2020, </w:t>
            </w:r>
            <w:r w:rsidRPr="00CB1FF7">
              <w:rPr>
                <w:rFonts w:cs="Arial"/>
                <w:sz w:val="20"/>
                <w:szCs w:val="20"/>
              </w:rPr>
              <w:t>w szczególności:</w:t>
            </w:r>
          </w:p>
          <w:p w14:paraId="7A05FFD1" w14:textId="77777777" w:rsidR="006F762F" w:rsidRPr="00CB1FF7" w:rsidRDefault="006F762F" w:rsidP="00D25451">
            <w:pPr>
              <w:numPr>
                <w:ilvl w:val="3"/>
                <w:numId w:val="39"/>
              </w:numPr>
              <w:spacing w:after="0" w:line="240" w:lineRule="auto"/>
              <w:ind w:left="901" w:hanging="284"/>
              <w:rPr>
                <w:rFonts w:cs="Arial"/>
                <w:i/>
                <w:sz w:val="20"/>
                <w:szCs w:val="20"/>
              </w:rPr>
            </w:pPr>
            <w:r w:rsidRPr="00CB1FF7">
              <w:rPr>
                <w:rFonts w:cs="Arial"/>
                <w:sz w:val="20"/>
                <w:szCs w:val="20"/>
              </w:rPr>
              <w:t xml:space="preserve">wszystkie działania świadczone w ramach projektu, </w:t>
            </w:r>
            <w:r w:rsidRPr="00CB1FF7">
              <w:rPr>
                <w:rFonts w:cs="Arial"/>
                <w:sz w:val="20"/>
                <w:szCs w:val="20"/>
              </w:rPr>
              <w:br/>
              <w:t>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5333EB3D" w14:textId="77777777" w:rsidR="006F762F" w:rsidRPr="00CB1FF7" w:rsidRDefault="006F762F" w:rsidP="00D25451">
            <w:pPr>
              <w:numPr>
                <w:ilvl w:val="3"/>
                <w:numId w:val="39"/>
              </w:numPr>
              <w:spacing w:after="0" w:line="240" w:lineRule="auto"/>
              <w:ind w:left="901" w:hanging="284"/>
              <w:rPr>
                <w:rFonts w:cs="Arial"/>
                <w:i/>
                <w:sz w:val="20"/>
                <w:szCs w:val="20"/>
              </w:rPr>
            </w:pPr>
            <w:r w:rsidRPr="00CB1FF7">
              <w:rPr>
                <w:rFonts w:cs="Arial"/>
                <w:sz w:val="20"/>
                <w:szCs w:val="20"/>
              </w:rPr>
              <w:t xml:space="preserve">w ramach projektów ogólnodostępnych, w celu zapewnienia możliwości pełnego uczestnictwa osób </w:t>
            </w:r>
            <w:r w:rsidRPr="00CB1FF7">
              <w:rPr>
                <w:rFonts w:cs="Arial"/>
                <w:sz w:val="20"/>
                <w:szCs w:val="20"/>
              </w:rPr>
              <w:br/>
              <w:t>z niepełnosprawno</w:t>
            </w:r>
            <w:r w:rsidRPr="00CB1FF7">
              <w:rPr>
                <w:rFonts w:cs="Arial"/>
                <w:sz w:val="20"/>
                <w:szCs w:val="20"/>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09D455CF" w14:textId="77777777" w:rsidR="006F762F" w:rsidRPr="00CB1FF7" w:rsidRDefault="006F762F" w:rsidP="00CD71BA">
            <w:pPr>
              <w:numPr>
                <w:ilvl w:val="0"/>
                <w:numId w:val="39"/>
              </w:numPr>
              <w:spacing w:after="0" w:line="240" w:lineRule="auto"/>
              <w:ind w:left="759" w:hanging="442"/>
              <w:rPr>
                <w:rFonts w:cs="Arial"/>
                <w:i/>
                <w:sz w:val="20"/>
                <w:szCs w:val="20"/>
              </w:rPr>
            </w:pPr>
            <w:r w:rsidRPr="00CB1FF7">
              <w:rPr>
                <w:rFonts w:cs="Arial"/>
                <w:i/>
                <w:sz w:val="20"/>
                <w:szCs w:val="20"/>
              </w:rPr>
              <w:t xml:space="preserve">Wytycznymi w zakresie realizacji przedsięwzięć </w:t>
            </w:r>
            <w:r w:rsidRPr="00CB1FF7">
              <w:rPr>
                <w:rFonts w:cs="Arial"/>
                <w:i/>
                <w:sz w:val="20"/>
                <w:szCs w:val="20"/>
              </w:rPr>
              <w:br/>
              <w:t>z udziałem środków Europejskiego Funduszu Społecznego w obszarze edukacji na lata 2014-2020,</w:t>
            </w:r>
          </w:p>
          <w:p w14:paraId="31ECA717" w14:textId="77777777" w:rsidR="006F762F" w:rsidRPr="00CB1FF7" w:rsidRDefault="006F762F" w:rsidP="00CD71BA">
            <w:pPr>
              <w:numPr>
                <w:ilvl w:val="0"/>
                <w:numId w:val="39"/>
              </w:numPr>
              <w:spacing w:after="0" w:line="240" w:lineRule="auto"/>
              <w:ind w:left="759" w:hanging="442"/>
              <w:rPr>
                <w:rFonts w:cs="Arial"/>
                <w:i/>
                <w:sz w:val="20"/>
                <w:szCs w:val="20"/>
              </w:rPr>
            </w:pPr>
            <w:r w:rsidRPr="00CB1FF7">
              <w:rPr>
                <w:rFonts w:cs="Arial"/>
                <w:i/>
                <w:sz w:val="20"/>
                <w:szCs w:val="20"/>
              </w:rPr>
              <w:t>Wytycznymi w zakresie monitorowania postępu rzeczowego realizacji programów operacyjnych na lata 2014-2020</w:t>
            </w:r>
            <w:r w:rsidR="007E081A" w:rsidRPr="00CB1FF7">
              <w:rPr>
                <w:rFonts w:cs="Arial"/>
                <w:i/>
                <w:sz w:val="20"/>
                <w:szCs w:val="20"/>
              </w:rPr>
              <w:t xml:space="preserve">, </w:t>
            </w:r>
            <w:r w:rsidR="007E081A" w:rsidRPr="00CB1FF7">
              <w:rPr>
                <w:rFonts w:cs="Arial"/>
                <w:sz w:val="20"/>
                <w:szCs w:val="20"/>
              </w:rPr>
              <w:t>w szczególności:</w:t>
            </w:r>
          </w:p>
          <w:p w14:paraId="5ED2DC5E" w14:textId="77777777" w:rsidR="007E081A" w:rsidRPr="00CB1FF7" w:rsidRDefault="007E081A" w:rsidP="00CD71BA">
            <w:pPr>
              <w:pStyle w:val="Akapitzlist"/>
              <w:numPr>
                <w:ilvl w:val="0"/>
                <w:numId w:val="810"/>
              </w:numPr>
              <w:spacing w:after="0" w:line="240" w:lineRule="auto"/>
              <w:ind w:left="1026" w:hanging="283"/>
              <w:rPr>
                <w:rFonts w:cs="Arial"/>
                <w:sz w:val="20"/>
                <w:szCs w:val="20"/>
              </w:rPr>
            </w:pPr>
            <w:r w:rsidRPr="00CB1FF7">
              <w:rPr>
                <w:rFonts w:cs="Arial"/>
                <w:sz w:val="20"/>
                <w:szCs w:val="20"/>
              </w:rPr>
              <w:t>działania prowadzące do uz</w:t>
            </w:r>
            <w:r w:rsidR="00AF0A17" w:rsidRPr="00CB1FF7">
              <w:rPr>
                <w:rFonts w:cs="Arial"/>
                <w:sz w:val="20"/>
                <w:szCs w:val="20"/>
              </w:rPr>
              <w:t>ys</w:t>
            </w:r>
            <w:r w:rsidRPr="00CB1FF7">
              <w:rPr>
                <w:rFonts w:cs="Arial"/>
                <w:sz w:val="20"/>
                <w:szCs w:val="20"/>
              </w:rPr>
              <w:t>kania kwalifikacji muszą być zgodne z załącznikiem nr 8 do Wytycznych</w:t>
            </w:r>
            <w:r w:rsidRPr="00CB1FF7">
              <w:rPr>
                <w:rFonts w:cs="Arial"/>
                <w:bCs/>
                <w:i/>
                <w:sz w:val="20"/>
                <w:szCs w:val="20"/>
              </w:rPr>
              <w:t>Podstawowe informacje dotyczące uzyskiwania kwalifikacji w ramach projektów współfinansowanych z Europejskiego Funduszu Społecznego</w:t>
            </w:r>
            <w:r w:rsidRPr="00CB1FF7">
              <w:rPr>
                <w:rFonts w:cs="Arial"/>
                <w:b/>
                <w:bCs/>
                <w:i/>
                <w:sz w:val="20"/>
                <w:szCs w:val="20"/>
              </w:rPr>
              <w:t>.</w:t>
            </w:r>
          </w:p>
          <w:p w14:paraId="5A5CF922" w14:textId="5BE8251A" w:rsidR="006F762F" w:rsidRPr="00CB1FF7" w:rsidRDefault="006F762F" w:rsidP="009A0B3E">
            <w:pPr>
              <w:numPr>
                <w:ilvl w:val="0"/>
                <w:numId w:val="193"/>
              </w:numPr>
              <w:spacing w:after="0" w:line="240" w:lineRule="auto"/>
              <w:ind w:left="388" w:hanging="283"/>
              <w:rPr>
                <w:rFonts w:cs="Arial"/>
                <w:i/>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3BCE7846" w14:textId="77777777" w:rsidR="006F762F" w:rsidRPr="00CB1FF7" w:rsidRDefault="006F762F" w:rsidP="00FD6D0B">
            <w:pPr>
              <w:autoSpaceDE w:val="0"/>
              <w:autoSpaceDN w:val="0"/>
              <w:adjustRightInd w:val="0"/>
              <w:spacing w:after="0" w:line="240" w:lineRule="auto"/>
              <w:ind w:left="336"/>
              <w:rPr>
                <w:rFonts w:cs="Arial"/>
                <w:sz w:val="20"/>
                <w:szCs w:val="20"/>
              </w:rPr>
            </w:pPr>
            <w:r w:rsidRPr="00CB1FF7">
              <w:rPr>
                <w:rFonts w:cs="Arial"/>
                <w:i/>
                <w:sz w:val="20"/>
                <w:szCs w:val="20"/>
              </w:rPr>
              <w:t xml:space="preserve">Szczegółowe zasady dokonywania przesunięć określone są </w:t>
            </w:r>
            <w:r w:rsidRPr="00CB1FF7">
              <w:rPr>
                <w:rFonts w:cs="Arial"/>
                <w:i/>
                <w:sz w:val="20"/>
                <w:szCs w:val="20"/>
              </w:rPr>
              <w:br/>
              <w:t>w umowie o dofinansowanie projektu.</w:t>
            </w:r>
          </w:p>
          <w:p w14:paraId="7AE8F6FC" w14:textId="77777777" w:rsidR="006F762F" w:rsidRPr="00CB1FF7" w:rsidRDefault="006F762F" w:rsidP="00FD6D0B">
            <w:pPr>
              <w:autoSpaceDE w:val="0"/>
              <w:autoSpaceDN w:val="0"/>
              <w:adjustRightInd w:val="0"/>
              <w:spacing w:after="0" w:line="240" w:lineRule="auto"/>
              <w:ind w:left="388"/>
              <w:rPr>
                <w:rFonts w:ascii="Arial" w:hAnsi="Arial" w:cs="Arial"/>
                <w:i/>
                <w:sz w:val="20"/>
                <w:szCs w:val="20"/>
              </w:rPr>
            </w:pPr>
          </w:p>
        </w:tc>
      </w:tr>
      <w:tr w:rsidR="00CB1FF7" w:rsidRPr="00CB1FF7" w14:paraId="17CD5B5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B2DF5DE" w14:textId="77777777" w:rsidR="006F762F" w:rsidRPr="00CB1FF7" w:rsidRDefault="006F762F" w:rsidP="009A0B3E">
            <w:pPr>
              <w:numPr>
                <w:ilvl w:val="0"/>
                <w:numId w:val="432"/>
              </w:numPr>
              <w:suppressAutoHyphens/>
              <w:spacing w:after="0" w:line="240" w:lineRule="auto"/>
              <w:ind w:left="426" w:right="-110"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zakres stosowania </w:t>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7D3DF4B3" w14:textId="77777777" w:rsidR="006F762F" w:rsidRPr="00CB1FF7" w:rsidRDefault="006F762F" w:rsidP="00FD6D0B">
            <w:pPr>
              <w:spacing w:after="0" w:line="240" w:lineRule="auto"/>
              <w:ind w:left="36" w:right="35"/>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tcPr>
          <w:p w14:paraId="4CE179ED"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 ramach Poddziałania 8.5.3 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010F5F87" w14:textId="77777777" w:rsidR="00651819" w:rsidRPr="00CB1FF7" w:rsidRDefault="00651819" w:rsidP="00651819">
            <w:pPr>
              <w:spacing w:after="0" w:line="240" w:lineRule="auto"/>
              <w:rPr>
                <w:rFonts w:cs="Arial"/>
                <w:i/>
                <w:sz w:val="20"/>
                <w:szCs w:val="20"/>
              </w:rPr>
            </w:pPr>
            <w:r w:rsidRPr="00CB1FF7">
              <w:rPr>
                <w:rFonts w:cs="Arial"/>
                <w:i/>
                <w:sz w:val="20"/>
                <w:szCs w:val="20"/>
              </w:rPr>
              <w:t>Cross-financing w ramach projektów współfinansowa</w:t>
            </w:r>
            <w:r w:rsidRPr="00CB1FF7">
              <w:rPr>
                <w:rFonts w:cs="Arial"/>
                <w:i/>
                <w:sz w:val="20"/>
                <w:szCs w:val="20"/>
              </w:rPr>
              <w:softHyphen/>
              <w:t xml:space="preserve">nych z EFS może dotyczyć wyłącznie takich kategorii wydatków, bez których realizacja projektu nie byłaby możliwa, w szczególności </w:t>
            </w:r>
            <w:r w:rsidRPr="00CB1FF7">
              <w:rPr>
                <w:rFonts w:cs="Arial"/>
                <w:i/>
                <w:sz w:val="20"/>
                <w:szCs w:val="20"/>
              </w:rPr>
              <w:br/>
              <w:t xml:space="preserve">w związku z zapewnieniem realizacji zasady równości szans, </w:t>
            </w:r>
            <w:r w:rsidRPr="00CB1FF7">
              <w:rPr>
                <w:rFonts w:cs="Arial"/>
                <w:i/>
                <w:sz w:val="20"/>
                <w:szCs w:val="20"/>
              </w:rPr>
              <w:br/>
              <w:t>a zwłaszcza potrzeb osób z niepełnosprawnościami.</w:t>
            </w:r>
          </w:p>
          <w:p w14:paraId="45D07D22" w14:textId="77777777" w:rsidR="006F762F" w:rsidRPr="00CB1FF7" w:rsidRDefault="006F762F" w:rsidP="00FD6D0B">
            <w:pPr>
              <w:autoSpaceDE w:val="0"/>
              <w:autoSpaceDN w:val="0"/>
              <w:adjustRightInd w:val="0"/>
              <w:spacing w:after="0" w:line="240" w:lineRule="auto"/>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6A5D58F1" w14:textId="77777777" w:rsidR="006F762F" w:rsidRPr="00CB1FF7" w:rsidRDefault="006F762F" w:rsidP="009A0B3E">
            <w:pPr>
              <w:numPr>
                <w:ilvl w:val="0"/>
                <w:numId w:val="202"/>
              </w:numPr>
              <w:autoSpaceDE w:val="0"/>
              <w:autoSpaceDN w:val="0"/>
              <w:adjustRightInd w:val="0"/>
              <w:spacing w:after="0" w:line="240" w:lineRule="auto"/>
              <w:ind w:left="388" w:hanging="283"/>
              <w:rPr>
                <w:rFonts w:cs="Arial"/>
                <w:sz w:val="20"/>
                <w:szCs w:val="20"/>
              </w:rPr>
            </w:pPr>
            <w:r w:rsidRPr="00CB1FF7">
              <w:rPr>
                <w:rFonts w:cs="Arial"/>
                <w:sz w:val="20"/>
                <w:szCs w:val="20"/>
              </w:rPr>
              <w:t>zakup nieruchomości,</w:t>
            </w:r>
          </w:p>
          <w:p w14:paraId="1A2A07D2" w14:textId="77777777" w:rsidR="006F762F" w:rsidRPr="00CB1FF7" w:rsidRDefault="006F762F" w:rsidP="009A0B3E">
            <w:pPr>
              <w:numPr>
                <w:ilvl w:val="0"/>
                <w:numId w:val="202"/>
              </w:numPr>
              <w:autoSpaceDE w:val="0"/>
              <w:autoSpaceDN w:val="0"/>
              <w:adjustRightInd w:val="0"/>
              <w:spacing w:after="0" w:line="240" w:lineRule="auto"/>
              <w:ind w:left="388" w:hanging="283"/>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597AB6D7" w14:textId="73E44F9A" w:rsidR="006F762F" w:rsidRPr="00CB1FF7" w:rsidRDefault="002932EA" w:rsidP="009A0B3E">
            <w:pPr>
              <w:numPr>
                <w:ilvl w:val="0"/>
                <w:numId w:val="202"/>
              </w:numPr>
              <w:autoSpaceDE w:val="0"/>
              <w:autoSpaceDN w:val="0"/>
              <w:adjustRightInd w:val="0"/>
              <w:spacing w:after="0" w:line="240" w:lineRule="auto"/>
              <w:ind w:left="388" w:hanging="283"/>
              <w:rPr>
                <w:rFonts w:cs="Arial"/>
                <w:sz w:val="20"/>
                <w:szCs w:val="20"/>
              </w:rPr>
            </w:pPr>
            <w:r w:rsidRPr="00CB1FF7">
              <w:rPr>
                <w:rFonts w:cs="Arial"/>
                <w:sz w:val="20"/>
                <w:szCs w:val="20"/>
              </w:rPr>
              <w:t>dostosowanie lub adaptacja (prace remontowo -wykończeniowe) budynków i pomieszczeń, w tym wydatków niezbędnych do przeprowadzenia tych prac i wchodzących w ich zakres</w:t>
            </w:r>
            <w:r w:rsidR="006F762F" w:rsidRPr="00CB1FF7">
              <w:rPr>
                <w:rFonts w:cs="Arial"/>
                <w:sz w:val="20"/>
                <w:szCs w:val="20"/>
              </w:rPr>
              <w:t>.</w:t>
            </w:r>
          </w:p>
          <w:p w14:paraId="07097DE1" w14:textId="77777777" w:rsidR="00504E7C" w:rsidRPr="00CB1FF7" w:rsidRDefault="00504E7C" w:rsidP="00CD71BA">
            <w:pPr>
              <w:autoSpaceDE w:val="0"/>
              <w:autoSpaceDN w:val="0"/>
              <w:adjustRightInd w:val="0"/>
              <w:spacing w:after="0" w:line="240" w:lineRule="auto"/>
              <w:ind w:left="388"/>
              <w:rPr>
                <w:rFonts w:cs="Arial"/>
                <w:sz w:val="20"/>
                <w:szCs w:val="20"/>
              </w:rPr>
            </w:pPr>
          </w:p>
          <w:p w14:paraId="51CA3675" w14:textId="77777777" w:rsidR="002F1519" w:rsidRPr="00CB1FF7" w:rsidRDefault="002F1519" w:rsidP="002F1519">
            <w:pPr>
              <w:spacing w:after="120" w:line="240" w:lineRule="auto"/>
              <w:rPr>
                <w:rFonts w:cs="Arial"/>
                <w:i/>
                <w:sz w:val="20"/>
                <w:szCs w:val="20"/>
              </w:rPr>
            </w:pPr>
            <w:r w:rsidRPr="00CB1FF7">
              <w:rPr>
                <w:rFonts w:asciiTheme="minorHAnsi" w:hAnsiTheme="minorHAnsi" w:cstheme="minorHAnsi"/>
                <w:sz w:val="20"/>
                <w:szCs w:val="20"/>
              </w:rPr>
              <w:t xml:space="preserve">Do kwalifikowalności zakupu nieruchomości stosuje się podrozdział 7.3 </w:t>
            </w:r>
            <w:r w:rsidRPr="00CB1FF7">
              <w:rPr>
                <w:rFonts w:asciiTheme="minorHAnsi" w:hAnsiTheme="minorHAnsi" w:cstheme="minorHAnsi"/>
                <w:i/>
                <w:sz w:val="20"/>
                <w:szCs w:val="20"/>
              </w:rPr>
              <w:t>Wytycznych</w:t>
            </w:r>
            <w:r w:rsidRPr="00CB1FF7">
              <w:rPr>
                <w:rFonts w:cs="Arial"/>
                <w:i/>
                <w:iCs/>
                <w:sz w:val="20"/>
                <w:szCs w:val="20"/>
              </w:rPr>
              <w:t xml:space="preserve"> w zakresie kwalifikowalności wydatków w ramach Europejskiego Funduszu Rozwoju Regionalnego, Europejskiego Funduszu Społecznego oraz Funduszu Spójności na lata 2014-2020.</w:t>
            </w:r>
          </w:p>
          <w:p w14:paraId="4E9F2AA8"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4B343DA1" w14:textId="77777777" w:rsidR="006F762F" w:rsidRPr="00CB1FF7" w:rsidRDefault="006F762F" w:rsidP="009A0B3E">
            <w:pPr>
              <w:numPr>
                <w:ilvl w:val="0"/>
                <w:numId w:val="196"/>
              </w:numPr>
              <w:spacing w:after="0" w:line="240" w:lineRule="auto"/>
              <w:ind w:left="316" w:hanging="316"/>
              <w:contextualSpacing/>
              <w:rPr>
                <w:rFonts w:cs="Arial"/>
                <w:i/>
                <w:sz w:val="20"/>
                <w:szCs w:val="20"/>
              </w:rPr>
            </w:pPr>
            <w:r w:rsidRPr="00CB1FF7">
              <w:rPr>
                <w:rFonts w:cs="Arial"/>
                <w:i/>
                <w:sz w:val="20"/>
                <w:szCs w:val="20"/>
              </w:rPr>
              <w:t>Wytyczne w zakresie kwalifikowalności wydatków</w:t>
            </w:r>
            <w:r w:rsidRPr="00CB1FF7">
              <w:rPr>
                <w:rFonts w:cs="Arial"/>
                <w:i/>
                <w:sz w:val="20"/>
                <w:szCs w:val="20"/>
              </w:rPr>
              <w:br/>
              <w:t xml:space="preserve"> w ramach Europejskiego Funduszu Rozwoju Regionalnego, Europejskiego Funduszu Społecznego oraz Funduszu Spójności na lata 2014-2020,</w:t>
            </w:r>
          </w:p>
          <w:p w14:paraId="2E2D3815" w14:textId="77777777" w:rsidR="006F762F" w:rsidRPr="00CB1FF7" w:rsidRDefault="006F762F" w:rsidP="009A0B3E">
            <w:pPr>
              <w:numPr>
                <w:ilvl w:val="0"/>
                <w:numId w:val="196"/>
              </w:numPr>
              <w:spacing w:after="0" w:line="240" w:lineRule="auto"/>
              <w:ind w:left="316" w:hanging="316"/>
              <w:contextualSpacing/>
              <w:rPr>
                <w:rFonts w:ascii="Arial" w:hAnsi="Arial" w:cs="Arial"/>
                <w:sz w:val="20"/>
                <w:szCs w:val="20"/>
              </w:rPr>
            </w:pPr>
            <w:r w:rsidRPr="00CB1FF7">
              <w:rPr>
                <w:rFonts w:cs="Arial"/>
                <w:sz w:val="20"/>
                <w:szCs w:val="20"/>
              </w:rPr>
              <w:t>każdorazowo regulamin konkursu.</w:t>
            </w:r>
          </w:p>
        </w:tc>
      </w:tr>
      <w:tr w:rsidR="00CB1FF7" w:rsidRPr="00CB1FF7" w14:paraId="5EFB41F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C36E18B" w14:textId="77777777" w:rsidR="006F762F" w:rsidRPr="00CB1FF7" w:rsidRDefault="006F762F" w:rsidP="009A0B3E">
            <w:pPr>
              <w:numPr>
                <w:ilvl w:val="0"/>
                <w:numId w:val="432"/>
              </w:numPr>
              <w:spacing w:after="0" w:line="240" w:lineRule="auto"/>
              <w:ind w:left="426"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961" w:type="pct"/>
            <w:gridSpan w:val="2"/>
            <w:tcBorders>
              <w:top w:val="single" w:sz="4" w:space="0" w:color="auto"/>
              <w:left w:val="single" w:sz="4" w:space="0" w:color="auto"/>
              <w:bottom w:val="single" w:sz="4" w:space="0" w:color="auto"/>
              <w:right w:val="single" w:sz="4" w:space="0" w:color="auto"/>
            </w:tcBorders>
            <w:hideMark/>
          </w:tcPr>
          <w:p w14:paraId="20775469" w14:textId="77777777" w:rsidR="006F762F" w:rsidRPr="00CB1FF7" w:rsidRDefault="006F762F" w:rsidP="00FD6D0B">
            <w:pPr>
              <w:spacing w:after="0" w:line="240" w:lineRule="auto"/>
              <w:ind w:right="35"/>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1CEDFB7D" w14:textId="77777777" w:rsidR="006F762F" w:rsidRPr="00CB1FF7" w:rsidRDefault="006F762F"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cs="Arial"/>
                <w:sz w:val="20"/>
                <w:szCs w:val="20"/>
              </w:rPr>
              <w:t xml:space="preserve">jednostkowej </w:t>
            </w:r>
            <w:r w:rsidR="00F678E9" w:rsidRPr="00CB1FF7">
              <w:rPr>
                <w:sz w:val="20"/>
                <w:szCs w:val="20"/>
              </w:rPr>
              <w:t>wyższej niż 10</w:t>
            </w:r>
            <w:r w:rsidR="00251AAD" w:rsidRPr="00CB1FF7">
              <w:rPr>
                <w:sz w:val="20"/>
                <w:szCs w:val="20"/>
              </w:rPr>
              <w:t> </w:t>
            </w:r>
            <w:r w:rsidR="00F678E9" w:rsidRPr="00CB1FF7">
              <w:rPr>
                <w:sz w:val="20"/>
                <w:szCs w:val="20"/>
              </w:rPr>
              <w:t>000</w:t>
            </w:r>
            <w:r w:rsidR="00251AAD" w:rsidRPr="00CB1FF7">
              <w:rPr>
                <w:sz w:val="20"/>
                <w:szCs w:val="20"/>
              </w:rPr>
              <w:t xml:space="preserve"> </w:t>
            </w:r>
            <w:r w:rsidRPr="00CB1FF7">
              <w:rPr>
                <w:rFonts w:eastAsia="Times New Roman" w:cs="Calibri"/>
                <w:sz w:val="20"/>
                <w:szCs w:val="20"/>
                <w:lang w:eastAsia="pl-PL"/>
              </w:rPr>
              <w:t xml:space="preserve">PLN netto </w:t>
            </w:r>
            <w:r w:rsidR="00251AAD" w:rsidRPr="00CB1FF7">
              <w:rPr>
                <w:rFonts w:eastAsia="Times New Roman" w:cs="Calibri"/>
                <w:sz w:val="20"/>
                <w:szCs w:val="20"/>
                <w:lang w:eastAsia="pl-PL"/>
              </w:rPr>
              <w:br/>
            </w:r>
            <w:r w:rsidRPr="00CB1FF7">
              <w:rPr>
                <w:rFonts w:eastAsia="Times New Roman" w:cs="Calibri"/>
                <w:sz w:val="20"/>
                <w:szCs w:val="20"/>
                <w:lang w:eastAsia="pl-PL"/>
              </w:rPr>
              <w:t xml:space="preserve">(w ramach kosztów bezpośrednich) i </w:t>
            </w:r>
            <w:r w:rsidRPr="00CB1FF7">
              <w:rPr>
                <w:rFonts w:eastAsia="Times New Roman" w:cs="Calibri"/>
                <w:i/>
                <w:sz w:val="20"/>
                <w:szCs w:val="20"/>
                <w:lang w:eastAsia="pl-PL"/>
              </w:rPr>
              <w:t>cross-financingu</w:t>
            </w:r>
            <w:r w:rsidRPr="00CB1FF7">
              <w:rPr>
                <w:rFonts w:eastAsia="Times New Roman" w:cs="Calibri"/>
                <w:sz w:val="20"/>
                <w:szCs w:val="20"/>
                <w:lang w:eastAsia="pl-PL"/>
              </w:rPr>
              <w:t xml:space="preserve">, nie może przekroczyć 10% wydatków kwalifikowalnych projektu. </w:t>
            </w:r>
          </w:p>
          <w:p w14:paraId="70D5BEDA"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5307A63C" w14:textId="77777777" w:rsidR="006F762F" w:rsidRPr="00CB1FF7" w:rsidRDefault="006F762F" w:rsidP="009A0B3E">
            <w:pPr>
              <w:numPr>
                <w:ilvl w:val="0"/>
                <w:numId w:val="196"/>
              </w:numPr>
              <w:spacing w:after="0" w:line="240" w:lineRule="auto"/>
              <w:ind w:left="316" w:hanging="283"/>
              <w:contextualSpacing/>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67811B25" w14:textId="77777777" w:rsidR="006F762F" w:rsidRPr="00CB1FF7" w:rsidRDefault="006F762F" w:rsidP="009A0B3E">
            <w:pPr>
              <w:numPr>
                <w:ilvl w:val="0"/>
                <w:numId w:val="196"/>
              </w:numPr>
              <w:spacing w:after="0" w:line="240" w:lineRule="auto"/>
              <w:ind w:left="316" w:hanging="283"/>
              <w:contextualSpacing/>
              <w:rPr>
                <w:rFonts w:ascii="Arial" w:hAnsi="Arial" w:cs="Arial"/>
                <w:sz w:val="20"/>
                <w:szCs w:val="20"/>
              </w:rPr>
            </w:pPr>
            <w:r w:rsidRPr="00CB1FF7">
              <w:rPr>
                <w:rFonts w:cs="Arial"/>
                <w:sz w:val="20"/>
                <w:szCs w:val="20"/>
              </w:rPr>
              <w:t>każdorazowo regulamin konkursu.</w:t>
            </w:r>
          </w:p>
        </w:tc>
      </w:tr>
      <w:tr w:rsidR="00CB1FF7" w:rsidRPr="00CB1FF7" w14:paraId="585A0F8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81F8829" w14:textId="77777777" w:rsidR="006F762F" w:rsidRPr="00CB1FF7" w:rsidRDefault="006F762F" w:rsidP="009A0B3E">
            <w:pPr>
              <w:numPr>
                <w:ilvl w:val="0"/>
                <w:numId w:val="432"/>
              </w:numPr>
              <w:suppressAutoHyphens/>
              <w:spacing w:after="0" w:line="240" w:lineRule="auto"/>
              <w:ind w:left="426"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1CB77366" w14:textId="77777777" w:rsidR="006F762F" w:rsidRPr="00CB1FF7" w:rsidRDefault="006F762F" w:rsidP="00FD6D0B">
            <w:pPr>
              <w:spacing w:after="0" w:line="240" w:lineRule="auto"/>
              <w:ind w:right="35"/>
              <w:rPr>
                <w:rFonts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44D2D61D" w14:textId="77777777" w:rsidR="006F762F" w:rsidRPr="00CB1FF7" w:rsidRDefault="006F762F" w:rsidP="00FD6D0B">
            <w:pPr>
              <w:spacing w:after="0" w:line="240" w:lineRule="auto"/>
              <w:ind w:left="113" w:right="284" w:hanging="113"/>
              <w:rPr>
                <w:rFonts w:cs="Arial"/>
                <w:sz w:val="20"/>
                <w:szCs w:val="20"/>
              </w:rPr>
            </w:pPr>
            <w:r w:rsidRPr="00CB1FF7">
              <w:rPr>
                <w:rFonts w:cs="Arial"/>
                <w:sz w:val="20"/>
                <w:szCs w:val="20"/>
              </w:rPr>
              <w:t>Szczegółowe warunki określają:</w:t>
            </w:r>
          </w:p>
          <w:p w14:paraId="676CEA01" w14:textId="77777777" w:rsidR="006F762F" w:rsidRPr="00CB1FF7" w:rsidRDefault="006F762F" w:rsidP="009A0B3E">
            <w:pPr>
              <w:numPr>
                <w:ilvl w:val="0"/>
                <w:numId w:val="435"/>
              </w:numPr>
              <w:spacing w:after="0" w:line="240" w:lineRule="auto"/>
              <w:ind w:left="317" w:right="284" w:hanging="283"/>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r w:rsidRPr="00CB1FF7">
              <w:rPr>
                <w:rFonts w:cs="Arial"/>
                <w:sz w:val="20"/>
                <w:szCs w:val="20"/>
              </w:rPr>
              <w:t>.</w:t>
            </w:r>
          </w:p>
        </w:tc>
      </w:tr>
      <w:tr w:rsidR="00CB1FF7" w:rsidRPr="00CB1FF7" w14:paraId="7468CE7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212FF8C" w14:textId="77777777" w:rsidR="006F762F" w:rsidRPr="00CB1FF7" w:rsidRDefault="006F762F" w:rsidP="009A0B3E">
            <w:pPr>
              <w:numPr>
                <w:ilvl w:val="0"/>
                <w:numId w:val="432"/>
              </w:numPr>
              <w:suppressAutoHyphens/>
              <w:spacing w:after="0" w:line="240" w:lineRule="auto"/>
              <w:ind w:left="426"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961" w:type="pct"/>
            <w:gridSpan w:val="2"/>
            <w:tcBorders>
              <w:top w:val="single" w:sz="4" w:space="0" w:color="auto"/>
              <w:left w:val="single" w:sz="4" w:space="0" w:color="auto"/>
              <w:bottom w:val="single" w:sz="4" w:space="0" w:color="auto"/>
              <w:right w:val="single" w:sz="4" w:space="0" w:color="auto"/>
            </w:tcBorders>
            <w:hideMark/>
          </w:tcPr>
          <w:p w14:paraId="7DE24C3D"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6D93AAB5"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Szczegółowe warunki określają:</w:t>
            </w:r>
          </w:p>
          <w:p w14:paraId="5508C6FB" w14:textId="77777777" w:rsidR="006F762F" w:rsidRPr="00CB1FF7" w:rsidRDefault="006F762F" w:rsidP="009A0B3E">
            <w:pPr>
              <w:numPr>
                <w:ilvl w:val="0"/>
                <w:numId w:val="203"/>
              </w:numPr>
              <w:spacing w:after="0" w:line="240" w:lineRule="auto"/>
              <w:ind w:left="316" w:hanging="283"/>
              <w:contextualSpacing/>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4CC6744F" w14:textId="77777777" w:rsidR="006F762F" w:rsidRPr="00CB1FF7" w:rsidRDefault="006F762F" w:rsidP="009A0B3E">
            <w:pPr>
              <w:numPr>
                <w:ilvl w:val="0"/>
                <w:numId w:val="203"/>
              </w:numPr>
              <w:spacing w:after="0" w:line="240" w:lineRule="auto"/>
              <w:ind w:left="316" w:hanging="283"/>
              <w:contextualSpacing/>
              <w:rPr>
                <w:rFonts w:ascii="Arial" w:hAnsi="Arial" w:cs="Arial"/>
                <w:sz w:val="20"/>
                <w:szCs w:val="20"/>
              </w:rPr>
            </w:pPr>
            <w:r w:rsidRPr="00CB1FF7">
              <w:rPr>
                <w:rFonts w:cs="Arial"/>
                <w:sz w:val="20"/>
                <w:szCs w:val="20"/>
              </w:rPr>
              <w:t>każdorazowo regulamin konkursu.</w:t>
            </w:r>
          </w:p>
        </w:tc>
      </w:tr>
      <w:tr w:rsidR="00CB1FF7" w:rsidRPr="00CB1FF7" w14:paraId="106E2EA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3C5AE47" w14:textId="77777777" w:rsidR="006F762F" w:rsidRPr="00CB1FF7" w:rsidRDefault="006F762F" w:rsidP="009A0B3E">
            <w:pPr>
              <w:numPr>
                <w:ilvl w:val="0"/>
                <w:numId w:val="432"/>
              </w:numPr>
              <w:suppressAutoHyphens/>
              <w:spacing w:after="0" w:line="240" w:lineRule="auto"/>
              <w:ind w:left="426" w:right="-110" w:hanging="426"/>
              <w:rPr>
                <w:rFonts w:ascii="Arial" w:hAnsi="Arial" w:cs="Arial"/>
                <w:sz w:val="20"/>
                <w:szCs w:val="20"/>
              </w:rPr>
            </w:pPr>
            <w:r w:rsidRPr="00CB1FF7">
              <w:rPr>
                <w:rFonts w:cs="Arial"/>
                <w:sz w:val="20"/>
                <w:szCs w:val="20"/>
              </w:rPr>
              <w:t xml:space="preserve">Pomoc publiczna 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61" w:type="pct"/>
            <w:gridSpan w:val="2"/>
            <w:tcBorders>
              <w:top w:val="single" w:sz="4" w:space="0" w:color="auto"/>
              <w:left w:val="single" w:sz="4" w:space="0" w:color="auto"/>
              <w:bottom w:val="single" w:sz="4" w:space="0" w:color="auto"/>
              <w:right w:val="single" w:sz="4" w:space="0" w:color="auto"/>
            </w:tcBorders>
            <w:hideMark/>
          </w:tcPr>
          <w:p w14:paraId="01BBCE29" w14:textId="77777777" w:rsidR="006F762F" w:rsidRPr="00CB1FF7" w:rsidRDefault="006F762F" w:rsidP="00FD6D0B">
            <w:pPr>
              <w:spacing w:after="0" w:line="240" w:lineRule="auto"/>
              <w:ind w:right="35"/>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1CE0B1D2"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73127E3C" w14:textId="77777777" w:rsidR="006F762F" w:rsidRPr="00CB1FF7" w:rsidRDefault="006F762F" w:rsidP="00FD6D0B">
            <w:pPr>
              <w:spacing w:after="0" w:line="240" w:lineRule="auto"/>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2781B670" w14:textId="77777777" w:rsidR="006F762F" w:rsidRPr="00CB1FF7" w:rsidRDefault="006F762F" w:rsidP="009A0B3E">
            <w:pPr>
              <w:numPr>
                <w:ilvl w:val="0"/>
                <w:numId w:val="78"/>
              </w:numPr>
              <w:spacing w:after="0" w:line="240" w:lineRule="auto"/>
              <w:ind w:left="316" w:hanging="316"/>
              <w:contextualSpacing/>
              <w:rPr>
                <w:rFonts w:cs="Arial"/>
                <w:i/>
                <w:sz w:val="20"/>
                <w:szCs w:val="20"/>
              </w:rPr>
            </w:pPr>
            <w:r w:rsidRPr="00CB1FF7">
              <w:rPr>
                <w:rFonts w:cs="Arial"/>
                <w:i/>
                <w:sz w:val="20"/>
                <w:szCs w:val="20"/>
              </w:rPr>
              <w:t>Rozporządzenia Komisji (UE) nr 1407/2013 z dnia 18.12.2013 r. w sprawie stosowania art. 107 i 108 Traktatu o funkcjonowaniu Unii Europejskiej do pomocy de minimis,</w:t>
            </w:r>
          </w:p>
          <w:p w14:paraId="3640BD3B" w14:textId="23A5FB41" w:rsidR="006F762F" w:rsidRPr="00CB1FF7" w:rsidRDefault="006F762F" w:rsidP="009A0B3E">
            <w:pPr>
              <w:numPr>
                <w:ilvl w:val="0"/>
                <w:numId w:val="78"/>
              </w:numPr>
              <w:spacing w:after="0" w:line="240" w:lineRule="auto"/>
              <w:ind w:left="316" w:hanging="316"/>
              <w:contextualSpacing/>
              <w:rPr>
                <w:rFonts w:cs="Arial"/>
                <w:i/>
                <w:sz w:val="20"/>
                <w:szCs w:val="20"/>
              </w:rPr>
            </w:pPr>
            <w:r w:rsidRPr="00CB1FF7">
              <w:rPr>
                <w:rFonts w:cs="Arial"/>
                <w:i/>
                <w:sz w:val="20"/>
                <w:szCs w:val="20"/>
              </w:rPr>
              <w:t>Rozporządzenia Komisji (UE) nr 651/2014 z dnia 17.06.2014 r. uznające niektóre rodzaje pomocy za zgodne z rynkiem wewnętrznym w zastosowaniu art. 107</w:t>
            </w:r>
            <w:r w:rsidR="002F1519" w:rsidRPr="00CB1FF7">
              <w:rPr>
                <w:rFonts w:cs="Arial"/>
                <w:i/>
                <w:sz w:val="20"/>
                <w:szCs w:val="20"/>
              </w:rPr>
              <w:t xml:space="preserve"> </w:t>
            </w:r>
            <w:r w:rsidRPr="00CB1FF7">
              <w:rPr>
                <w:rFonts w:cs="Arial"/>
                <w:i/>
                <w:sz w:val="20"/>
                <w:szCs w:val="20"/>
              </w:rPr>
              <w:t>i 108 Traktatu,</w:t>
            </w:r>
          </w:p>
          <w:p w14:paraId="6CA85267" w14:textId="77777777" w:rsidR="006F762F" w:rsidRPr="00CB1FF7" w:rsidRDefault="006F762F" w:rsidP="009A0B3E">
            <w:pPr>
              <w:numPr>
                <w:ilvl w:val="0"/>
                <w:numId w:val="78"/>
              </w:numPr>
              <w:spacing w:after="0" w:line="240" w:lineRule="auto"/>
              <w:ind w:left="316" w:hanging="316"/>
              <w:contextualSpacing/>
              <w:rPr>
                <w:rFonts w:ascii="Arial" w:hAnsi="Arial" w:cs="Arial"/>
                <w:i/>
                <w:sz w:val="20"/>
                <w:szCs w:val="20"/>
              </w:rPr>
            </w:pPr>
            <w:r w:rsidRPr="00CB1FF7">
              <w:rPr>
                <w:rFonts w:cs="Arial"/>
                <w:i/>
                <w:sz w:val="20"/>
                <w:szCs w:val="20"/>
              </w:rPr>
              <w:t xml:space="preserve">Rozporządzenie MIiR z dnia 2 lipca 2015 r. w sprawie udzielania pomocy de minimis i pomocy publicznej  </w:t>
            </w:r>
            <w:r w:rsidRPr="00CB1FF7">
              <w:rPr>
                <w:rFonts w:cs="Arial"/>
                <w:i/>
                <w:sz w:val="20"/>
                <w:szCs w:val="20"/>
              </w:rPr>
              <w:br/>
              <w:t>w ramach programów operacyjnych finansowanych</w:t>
            </w:r>
            <w:r w:rsidRPr="00CB1FF7">
              <w:rPr>
                <w:rFonts w:cs="Arial"/>
                <w:i/>
                <w:sz w:val="20"/>
                <w:szCs w:val="20"/>
              </w:rPr>
              <w:br/>
              <w:t xml:space="preserve"> z Europejskiego Funduszu Społecznego na lata 2014-2020.</w:t>
            </w:r>
          </w:p>
        </w:tc>
      </w:tr>
      <w:tr w:rsidR="00CB1FF7" w:rsidRPr="00CB1FF7" w14:paraId="0A71CED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E01AD63" w14:textId="77777777" w:rsidR="006F762F" w:rsidRPr="00CB1FF7" w:rsidRDefault="006F762F" w:rsidP="009A0B3E">
            <w:pPr>
              <w:numPr>
                <w:ilvl w:val="0"/>
                <w:numId w:val="432"/>
              </w:numPr>
              <w:spacing w:after="0" w:line="240" w:lineRule="auto"/>
              <w:ind w:left="426" w:hanging="426"/>
              <w:rPr>
                <w:rFonts w:ascii="Arial" w:hAnsi="Arial" w:cs="Arial"/>
                <w:sz w:val="20"/>
                <w:szCs w:val="20"/>
              </w:rPr>
            </w:pPr>
            <w:r w:rsidRPr="00CB1FF7">
              <w:rPr>
                <w:rFonts w:cs="Arial"/>
                <w:sz w:val="20"/>
                <w:szCs w:val="20"/>
              </w:rPr>
              <w:t xml:space="preserve">Maksymalny </w:t>
            </w:r>
            <w:r w:rsidRPr="00CB1FF7">
              <w:rPr>
                <w:rFonts w:cs="Arial"/>
                <w:sz w:val="20"/>
                <w:szCs w:val="20"/>
              </w:rPr>
              <w:br/>
              <w:t xml:space="preserve">% poziom dofinansowania UE wydatków kwalifikowalnych na poziomie projektu </w:t>
            </w:r>
            <w:r w:rsidRPr="00CB1FF7">
              <w:rPr>
                <w:rFonts w:cs="Arial"/>
                <w:sz w:val="20"/>
                <w:szCs w:val="20"/>
              </w:rPr>
              <w:br/>
              <w:t>(jeśli dotyczy)</w:t>
            </w:r>
            <w:r w:rsidRPr="00CB1FF7">
              <w:rPr>
                <w:rStyle w:val="Odwoanieprzypisudolnego"/>
                <w:sz w:val="20"/>
                <w:szCs w:val="20"/>
              </w:rPr>
              <w:footnoteReference w:id="148"/>
            </w:r>
          </w:p>
        </w:tc>
        <w:tc>
          <w:tcPr>
            <w:tcW w:w="961" w:type="pct"/>
            <w:gridSpan w:val="2"/>
            <w:tcBorders>
              <w:top w:val="single" w:sz="4" w:space="0" w:color="auto"/>
              <w:left w:val="single" w:sz="4" w:space="0" w:color="auto"/>
              <w:bottom w:val="single" w:sz="4" w:space="0" w:color="auto"/>
              <w:right w:val="single" w:sz="4" w:space="0" w:color="auto"/>
            </w:tcBorders>
            <w:hideMark/>
          </w:tcPr>
          <w:p w14:paraId="5165A98C" w14:textId="77777777" w:rsidR="006F762F" w:rsidRPr="00CB1FF7" w:rsidRDefault="006F762F" w:rsidP="00FD6D0B">
            <w:pPr>
              <w:spacing w:after="0" w:line="240" w:lineRule="auto"/>
              <w:ind w:left="36" w:right="35"/>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44263FFE"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85%</w:t>
            </w:r>
          </w:p>
        </w:tc>
      </w:tr>
      <w:tr w:rsidR="00CB1FF7" w:rsidRPr="00CB1FF7" w14:paraId="7356C7DC"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B18C03B" w14:textId="77777777" w:rsidR="006F762F" w:rsidRPr="00CB1FF7" w:rsidRDefault="006F762F" w:rsidP="009A0B3E">
            <w:pPr>
              <w:numPr>
                <w:ilvl w:val="0"/>
                <w:numId w:val="432"/>
              </w:numPr>
              <w:spacing w:after="0" w:line="240" w:lineRule="auto"/>
              <w:ind w:left="426" w:hanging="426"/>
              <w:rPr>
                <w:rFonts w:ascii="Arial" w:hAnsi="Arial"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przyznawanych beneficjentowi przez właściwą instytucję)</w:t>
            </w:r>
            <w:r w:rsidRPr="00CB1FF7">
              <w:rPr>
                <w:rFonts w:cs="Arial"/>
                <w:sz w:val="20"/>
                <w:szCs w:val="20"/>
              </w:rPr>
              <w:br/>
              <w:t xml:space="preserve">(jeśli dotyczy) </w:t>
            </w:r>
          </w:p>
        </w:tc>
        <w:tc>
          <w:tcPr>
            <w:tcW w:w="961" w:type="pct"/>
            <w:gridSpan w:val="2"/>
            <w:tcBorders>
              <w:top w:val="single" w:sz="4" w:space="0" w:color="auto"/>
              <w:left w:val="single" w:sz="4" w:space="0" w:color="auto"/>
              <w:bottom w:val="single" w:sz="4" w:space="0" w:color="auto"/>
              <w:right w:val="single" w:sz="4" w:space="0" w:color="auto"/>
            </w:tcBorders>
            <w:hideMark/>
          </w:tcPr>
          <w:p w14:paraId="0F938522" w14:textId="77777777" w:rsidR="006F762F" w:rsidRPr="00CB1FF7" w:rsidRDefault="006F762F" w:rsidP="00FD6D0B">
            <w:pPr>
              <w:spacing w:after="0" w:line="240" w:lineRule="auto"/>
              <w:ind w:left="36" w:right="35"/>
              <w:rPr>
                <w:rFonts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hideMark/>
          </w:tcPr>
          <w:p w14:paraId="296719D5"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87%</w:t>
            </w:r>
          </w:p>
        </w:tc>
      </w:tr>
      <w:tr w:rsidR="00CB1FF7" w:rsidRPr="00CB1FF7" w14:paraId="308362F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33E27B3" w14:textId="77777777" w:rsidR="006F762F" w:rsidRPr="00CB1FF7" w:rsidRDefault="006F762F" w:rsidP="009A0B3E">
            <w:pPr>
              <w:numPr>
                <w:ilvl w:val="0"/>
                <w:numId w:val="432"/>
              </w:numPr>
              <w:spacing w:after="0" w:line="240" w:lineRule="auto"/>
              <w:ind w:left="426" w:right="29" w:hanging="426"/>
              <w:rPr>
                <w:rFonts w:ascii="Arial" w:hAnsi="Arial" w:cs="Arial"/>
                <w:sz w:val="20"/>
                <w:szCs w:val="20"/>
              </w:rPr>
            </w:pPr>
            <w:r w:rsidRPr="00CB1FF7">
              <w:rPr>
                <w:rFonts w:cs="Arial"/>
                <w:sz w:val="20"/>
                <w:szCs w:val="20"/>
              </w:rPr>
              <w:t xml:space="preserve">Minimalny wkład własny beneficjenta jako % wydatków kwalifikowalnych </w:t>
            </w:r>
          </w:p>
        </w:tc>
        <w:tc>
          <w:tcPr>
            <w:tcW w:w="961" w:type="pct"/>
            <w:gridSpan w:val="2"/>
            <w:tcBorders>
              <w:top w:val="single" w:sz="4" w:space="0" w:color="auto"/>
              <w:left w:val="single" w:sz="4" w:space="0" w:color="auto"/>
              <w:bottom w:val="single" w:sz="4" w:space="0" w:color="auto"/>
              <w:right w:val="single" w:sz="4" w:space="0" w:color="auto"/>
            </w:tcBorders>
            <w:hideMark/>
          </w:tcPr>
          <w:p w14:paraId="6285E3B4" w14:textId="77777777" w:rsidR="006F762F" w:rsidRPr="00CB1FF7" w:rsidRDefault="006F762F" w:rsidP="00FD6D0B">
            <w:pPr>
              <w:spacing w:after="0" w:line="240" w:lineRule="auto"/>
              <w:ind w:left="36"/>
              <w:rPr>
                <w:rFonts w:ascii="Arial" w:hAnsi="Arial" w:cs="Arial"/>
                <w:sz w:val="20"/>
                <w:szCs w:val="20"/>
              </w:rPr>
            </w:pPr>
            <w:r w:rsidRPr="00CB1FF7">
              <w:rPr>
                <w:rFonts w:cs="Arial"/>
                <w:sz w:val="20"/>
                <w:szCs w:val="20"/>
              </w:rPr>
              <w:t>Poddziałanie 8.5.3</w:t>
            </w:r>
          </w:p>
        </w:tc>
        <w:tc>
          <w:tcPr>
            <w:tcW w:w="2809" w:type="pct"/>
            <w:gridSpan w:val="4"/>
            <w:tcBorders>
              <w:top w:val="single" w:sz="4" w:space="0" w:color="auto"/>
              <w:left w:val="single" w:sz="4" w:space="0" w:color="auto"/>
              <w:bottom w:val="single" w:sz="4" w:space="0" w:color="auto"/>
              <w:right w:val="single" w:sz="4" w:space="0" w:color="auto"/>
            </w:tcBorders>
          </w:tcPr>
          <w:p w14:paraId="457D5CE3"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13%</w:t>
            </w:r>
            <w:r w:rsidRPr="00CB1FF7">
              <w:rPr>
                <w:rStyle w:val="Odwoanieprzypisudolnego"/>
                <w:sz w:val="20"/>
                <w:szCs w:val="20"/>
              </w:rPr>
              <w:footnoteReference w:id="149"/>
            </w:r>
          </w:p>
          <w:p w14:paraId="75614AE6" w14:textId="77777777" w:rsidR="006F762F" w:rsidRPr="00CB1FF7" w:rsidRDefault="006F762F" w:rsidP="00FD6D0B">
            <w:pPr>
              <w:spacing w:after="0" w:line="240" w:lineRule="auto"/>
              <w:ind w:left="113" w:right="284"/>
              <w:rPr>
                <w:rFonts w:ascii="Arial" w:hAnsi="Arial" w:cs="Arial"/>
                <w:sz w:val="20"/>
                <w:szCs w:val="20"/>
              </w:rPr>
            </w:pPr>
          </w:p>
        </w:tc>
      </w:tr>
      <w:tr w:rsidR="00CB1FF7" w:rsidRPr="00CB1FF7" w14:paraId="6BFAE91C"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B78C964" w14:textId="77777777" w:rsidR="006F762F" w:rsidRPr="00CB1FF7" w:rsidRDefault="006F762F" w:rsidP="009A0B3E">
            <w:pPr>
              <w:numPr>
                <w:ilvl w:val="0"/>
                <w:numId w:val="432"/>
              </w:numPr>
              <w:tabs>
                <w:tab w:val="left" w:pos="426"/>
              </w:tabs>
              <w:suppressAutoHyphens/>
              <w:spacing w:after="0" w:line="240" w:lineRule="auto"/>
              <w:ind w:left="426" w:right="29" w:hanging="426"/>
              <w:rPr>
                <w:rFonts w:ascii="Arial" w:hAnsi="Arial" w:cs="Arial"/>
                <w:sz w:val="20"/>
                <w:szCs w:val="20"/>
              </w:rPr>
            </w:pPr>
            <w:r w:rsidRPr="00CB1FF7">
              <w:rPr>
                <w:rFonts w:cs="Arial"/>
                <w:sz w:val="20"/>
                <w:szCs w:val="20"/>
              </w:rPr>
              <w:t xml:space="preserve">Minimalna </w:t>
            </w:r>
            <w:r w:rsidRPr="00CB1FF7">
              <w:rPr>
                <w:rFonts w:cs="Arial"/>
                <w:sz w:val="20"/>
                <w:szCs w:val="20"/>
              </w:rPr>
              <w:br/>
              <w:t xml:space="preserve">i maksymalna wartość projektu (PLN) (jeśli dotyczy)  </w:t>
            </w:r>
          </w:p>
        </w:tc>
        <w:tc>
          <w:tcPr>
            <w:tcW w:w="3770" w:type="pct"/>
            <w:gridSpan w:val="6"/>
            <w:tcBorders>
              <w:top w:val="single" w:sz="4" w:space="0" w:color="auto"/>
              <w:left w:val="single" w:sz="4" w:space="0" w:color="auto"/>
              <w:bottom w:val="single" w:sz="4" w:space="0" w:color="auto"/>
              <w:right w:val="single" w:sz="4" w:space="0" w:color="auto"/>
            </w:tcBorders>
          </w:tcPr>
          <w:p w14:paraId="23D2E07D" w14:textId="77777777" w:rsidR="006F762F" w:rsidRPr="00CB1FF7" w:rsidRDefault="006F762F" w:rsidP="00FD6D0B">
            <w:pPr>
              <w:rPr>
                <w:sz w:val="20"/>
                <w:szCs w:val="20"/>
              </w:rPr>
            </w:pPr>
            <w:r w:rsidRPr="00CB1FF7">
              <w:rPr>
                <w:sz w:val="20"/>
                <w:szCs w:val="20"/>
              </w:rPr>
              <w:t>Nie dotyczy</w:t>
            </w:r>
          </w:p>
        </w:tc>
      </w:tr>
      <w:tr w:rsidR="00CB1FF7" w:rsidRPr="00CB1FF7" w14:paraId="0F23450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13CDBEE0" w14:textId="77777777" w:rsidR="006F762F" w:rsidRPr="00CB1FF7" w:rsidRDefault="006F762F" w:rsidP="009A0B3E">
            <w:pPr>
              <w:numPr>
                <w:ilvl w:val="0"/>
                <w:numId w:val="432"/>
              </w:numPr>
              <w:suppressAutoHyphens/>
              <w:spacing w:after="0" w:line="240" w:lineRule="auto"/>
              <w:ind w:left="426" w:right="29" w:hanging="426"/>
              <w:rPr>
                <w:rFonts w:ascii="Arial" w:hAnsi="Arial" w:cs="Arial"/>
                <w:sz w:val="20"/>
                <w:szCs w:val="20"/>
              </w:rPr>
            </w:pPr>
            <w:r w:rsidRPr="00CB1FF7">
              <w:rPr>
                <w:rFonts w:cs="Arial"/>
                <w:sz w:val="20"/>
                <w:szCs w:val="20"/>
              </w:rPr>
              <w:t>Minimalna i maksymalna wartość wydatków kwalifikowalnych projektu (PLN)</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tcPr>
          <w:p w14:paraId="572059D6" w14:textId="77777777" w:rsidR="006F762F" w:rsidRPr="00CB1FF7" w:rsidRDefault="006F762F" w:rsidP="00FD6D0B">
            <w:pPr>
              <w:rPr>
                <w:sz w:val="20"/>
                <w:szCs w:val="20"/>
              </w:rPr>
            </w:pPr>
            <w:r w:rsidRPr="00CB1FF7">
              <w:rPr>
                <w:sz w:val="20"/>
                <w:szCs w:val="20"/>
              </w:rPr>
              <w:t>Nie dotyczy</w:t>
            </w:r>
          </w:p>
        </w:tc>
      </w:tr>
      <w:tr w:rsidR="00CB1FF7" w:rsidRPr="00CB1FF7" w14:paraId="25B7627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71AFE2B" w14:textId="77777777" w:rsidR="006F762F" w:rsidRPr="00CB1FF7" w:rsidRDefault="006F762F" w:rsidP="009A0B3E">
            <w:pPr>
              <w:numPr>
                <w:ilvl w:val="0"/>
                <w:numId w:val="432"/>
              </w:numPr>
              <w:suppressAutoHyphens/>
              <w:spacing w:after="0" w:line="240" w:lineRule="auto"/>
              <w:ind w:left="426" w:right="29" w:hanging="426"/>
              <w:rPr>
                <w:rFonts w:ascii="Arial" w:hAnsi="Arial" w:cs="Arial"/>
                <w:sz w:val="20"/>
                <w:szCs w:val="20"/>
              </w:rPr>
            </w:pPr>
            <w:r w:rsidRPr="00CB1FF7">
              <w:rPr>
                <w:rFonts w:cs="Arial"/>
                <w:sz w:val="20"/>
                <w:szCs w:val="20"/>
              </w:rPr>
              <w:t xml:space="preserve">Kwota alokacji UE na instrumenty finansowe (EUR) </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tcPr>
          <w:p w14:paraId="4195AA69" w14:textId="77777777" w:rsidR="006F762F" w:rsidRPr="00CB1FF7" w:rsidRDefault="006F762F" w:rsidP="00FD6D0B">
            <w:pPr>
              <w:rPr>
                <w:sz w:val="20"/>
                <w:szCs w:val="20"/>
              </w:rPr>
            </w:pPr>
            <w:r w:rsidRPr="00CB1FF7">
              <w:rPr>
                <w:sz w:val="20"/>
                <w:szCs w:val="20"/>
              </w:rPr>
              <w:t>Nie dotyczy</w:t>
            </w:r>
          </w:p>
        </w:tc>
      </w:tr>
      <w:tr w:rsidR="00CB1FF7" w:rsidRPr="00CB1FF7" w14:paraId="71EEAFE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7499E1E" w14:textId="77777777" w:rsidR="006F762F" w:rsidRPr="00CB1FF7" w:rsidRDefault="006F762F" w:rsidP="009A0B3E">
            <w:pPr>
              <w:numPr>
                <w:ilvl w:val="0"/>
                <w:numId w:val="432"/>
              </w:numPr>
              <w:suppressAutoHyphens/>
              <w:spacing w:after="0" w:line="240" w:lineRule="auto"/>
              <w:ind w:left="426" w:right="29" w:hanging="426"/>
              <w:rPr>
                <w:rFonts w:ascii="Arial" w:hAnsi="Arial" w:cs="Arial"/>
                <w:sz w:val="20"/>
                <w:szCs w:val="20"/>
              </w:rPr>
            </w:pPr>
            <w:r w:rsidRPr="00CB1FF7">
              <w:rPr>
                <w:rFonts w:cs="Arial"/>
                <w:sz w:val="20"/>
                <w:szCs w:val="20"/>
              </w:rPr>
              <w:t>Mechanizm wdrażania instrumentów finansowych</w:t>
            </w:r>
          </w:p>
        </w:tc>
        <w:tc>
          <w:tcPr>
            <w:tcW w:w="3770" w:type="pct"/>
            <w:gridSpan w:val="6"/>
            <w:tcBorders>
              <w:top w:val="single" w:sz="4" w:space="0" w:color="auto"/>
              <w:left w:val="single" w:sz="4" w:space="0" w:color="auto"/>
              <w:bottom w:val="single" w:sz="4" w:space="0" w:color="auto"/>
              <w:right w:val="single" w:sz="4" w:space="0" w:color="auto"/>
            </w:tcBorders>
          </w:tcPr>
          <w:p w14:paraId="2E43966D" w14:textId="77777777" w:rsidR="006F762F" w:rsidRPr="00CB1FF7" w:rsidRDefault="006F762F" w:rsidP="00FD6D0B">
            <w:pPr>
              <w:rPr>
                <w:sz w:val="20"/>
                <w:szCs w:val="20"/>
              </w:rPr>
            </w:pPr>
            <w:r w:rsidRPr="00CB1FF7">
              <w:rPr>
                <w:sz w:val="20"/>
                <w:szCs w:val="20"/>
              </w:rPr>
              <w:t>Nie dotyczy</w:t>
            </w:r>
          </w:p>
        </w:tc>
      </w:tr>
      <w:tr w:rsidR="00CB1FF7" w:rsidRPr="00CB1FF7" w14:paraId="277F556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CDF4F17" w14:textId="77777777" w:rsidR="006F762F" w:rsidRPr="00CB1FF7" w:rsidRDefault="006F762F" w:rsidP="009A0B3E">
            <w:pPr>
              <w:numPr>
                <w:ilvl w:val="0"/>
                <w:numId w:val="432"/>
              </w:numPr>
              <w:suppressAutoHyphens/>
              <w:spacing w:after="0" w:line="240" w:lineRule="auto"/>
              <w:ind w:left="426" w:right="29" w:hanging="426"/>
              <w:rPr>
                <w:rFonts w:ascii="Arial" w:hAnsi="Arial" w:cs="Arial"/>
                <w:sz w:val="20"/>
                <w:szCs w:val="20"/>
              </w:rPr>
            </w:pPr>
            <w:r w:rsidRPr="00CB1FF7">
              <w:rPr>
                <w:rFonts w:cs="Arial"/>
                <w:sz w:val="20"/>
                <w:szCs w:val="20"/>
              </w:rPr>
              <w:t>Rodzaj wsparcia instrumentów finansowych oraz najważniejsze warunki przyznawania</w:t>
            </w:r>
          </w:p>
        </w:tc>
        <w:tc>
          <w:tcPr>
            <w:tcW w:w="3770" w:type="pct"/>
            <w:gridSpan w:val="6"/>
            <w:tcBorders>
              <w:top w:val="single" w:sz="4" w:space="0" w:color="auto"/>
              <w:left w:val="single" w:sz="4" w:space="0" w:color="auto"/>
              <w:bottom w:val="single" w:sz="4" w:space="0" w:color="auto"/>
              <w:right w:val="single" w:sz="4" w:space="0" w:color="auto"/>
            </w:tcBorders>
          </w:tcPr>
          <w:p w14:paraId="4DEA1047" w14:textId="77777777" w:rsidR="006F762F" w:rsidRPr="00CB1FF7" w:rsidRDefault="006F762F" w:rsidP="00FD6D0B">
            <w:pPr>
              <w:rPr>
                <w:sz w:val="20"/>
                <w:szCs w:val="20"/>
              </w:rPr>
            </w:pPr>
            <w:r w:rsidRPr="00CB1FF7">
              <w:rPr>
                <w:sz w:val="20"/>
                <w:szCs w:val="20"/>
              </w:rPr>
              <w:t>Nie dotyczy</w:t>
            </w:r>
          </w:p>
        </w:tc>
      </w:tr>
      <w:tr w:rsidR="00CB1FF7" w:rsidRPr="00CB1FF7" w14:paraId="7BD6E4D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AFD0412" w14:textId="77777777" w:rsidR="006F762F" w:rsidRPr="00CB1FF7" w:rsidRDefault="006F762F" w:rsidP="009A0B3E">
            <w:pPr>
              <w:numPr>
                <w:ilvl w:val="0"/>
                <w:numId w:val="432"/>
              </w:numPr>
              <w:suppressAutoHyphens/>
              <w:spacing w:after="0" w:line="240" w:lineRule="auto"/>
              <w:ind w:left="426" w:right="29" w:hanging="426"/>
              <w:rPr>
                <w:rFonts w:ascii="Arial" w:hAnsi="Arial" w:cs="Arial"/>
                <w:sz w:val="20"/>
                <w:szCs w:val="20"/>
              </w:rPr>
            </w:pPr>
            <w:r w:rsidRPr="00CB1FF7">
              <w:rPr>
                <w:rFonts w:cs="Arial"/>
                <w:sz w:val="20"/>
                <w:szCs w:val="20"/>
              </w:rPr>
              <w:t>Katalog ostatecznych odbiorców instrumentów finansowych</w:t>
            </w:r>
          </w:p>
        </w:tc>
        <w:tc>
          <w:tcPr>
            <w:tcW w:w="3770" w:type="pct"/>
            <w:gridSpan w:val="6"/>
            <w:tcBorders>
              <w:top w:val="single" w:sz="4" w:space="0" w:color="auto"/>
              <w:left w:val="single" w:sz="4" w:space="0" w:color="auto"/>
              <w:bottom w:val="single" w:sz="4" w:space="0" w:color="auto"/>
              <w:right w:val="single" w:sz="4" w:space="0" w:color="auto"/>
            </w:tcBorders>
          </w:tcPr>
          <w:p w14:paraId="37921FB3" w14:textId="77777777" w:rsidR="006F762F" w:rsidRPr="00CB1FF7" w:rsidRDefault="006F762F" w:rsidP="00FD6D0B">
            <w:pPr>
              <w:rPr>
                <w:sz w:val="20"/>
                <w:szCs w:val="20"/>
              </w:rPr>
            </w:pPr>
            <w:r w:rsidRPr="00CB1FF7">
              <w:rPr>
                <w:sz w:val="20"/>
                <w:szCs w:val="20"/>
              </w:rPr>
              <w:t>Nie dotyczy</w:t>
            </w:r>
          </w:p>
        </w:tc>
      </w:tr>
      <w:tr w:rsidR="00CB1FF7" w:rsidRPr="00CB1FF7" w14:paraId="63F02D13" w14:textId="77777777" w:rsidTr="00FD6D0B">
        <w:trPr>
          <w:trHeight w:val="57"/>
        </w:trPr>
        <w:tc>
          <w:tcPr>
            <w:tcW w:w="5000" w:type="pct"/>
            <w:gridSpan w:val="7"/>
            <w:tcBorders>
              <w:top w:val="single" w:sz="4" w:space="0" w:color="auto"/>
              <w:left w:val="nil"/>
              <w:bottom w:val="single" w:sz="4" w:space="0" w:color="auto"/>
              <w:right w:val="nil"/>
            </w:tcBorders>
          </w:tcPr>
          <w:p w14:paraId="7E165C54" w14:textId="77777777" w:rsidR="006F762F" w:rsidRPr="00CB1FF7" w:rsidRDefault="006F762F" w:rsidP="00FD6D0B">
            <w:pPr>
              <w:pStyle w:val="Nagwek4"/>
              <w:rPr>
                <w:rFonts w:ascii="Arial" w:hAnsi="Arial"/>
                <w:color w:val="auto"/>
                <w:szCs w:val="24"/>
              </w:rPr>
            </w:pPr>
            <w:bookmarkStart w:id="73" w:name="_Toc39139972"/>
            <w:r w:rsidRPr="00CB1FF7">
              <w:rPr>
                <w:color w:val="auto"/>
              </w:rPr>
              <w:t xml:space="preserve">Poddziałanie 8.5.4  Kształcenie ustawiczne – ZIT </w:t>
            </w:r>
            <w:r w:rsidRPr="00CB1FF7">
              <w:rPr>
                <w:i/>
                <w:color w:val="auto"/>
              </w:rPr>
              <w:t>(projekty konkursowe)</w:t>
            </w:r>
            <w:bookmarkEnd w:id="73"/>
          </w:p>
          <w:p w14:paraId="3AE0FA54" w14:textId="77777777" w:rsidR="006F762F" w:rsidRPr="00CB1FF7" w:rsidRDefault="006F762F" w:rsidP="00FD6D0B">
            <w:pPr>
              <w:spacing w:after="0" w:line="240" w:lineRule="auto"/>
              <w:ind w:right="284"/>
              <w:rPr>
                <w:rFonts w:ascii="Arial" w:hAnsi="Arial"/>
                <w:szCs w:val="24"/>
              </w:rPr>
            </w:pPr>
          </w:p>
        </w:tc>
      </w:tr>
      <w:tr w:rsidR="00CB1FF7" w:rsidRPr="00CB1FF7" w14:paraId="4A0DA5CB" w14:textId="77777777" w:rsidTr="00FD6D0B">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0FFE1376" w14:textId="77777777" w:rsidR="006F762F" w:rsidRPr="00CB1FF7" w:rsidRDefault="006F762F" w:rsidP="00FD6D0B">
            <w:pPr>
              <w:spacing w:after="0" w:line="240" w:lineRule="auto"/>
              <w:ind w:left="113" w:right="284"/>
              <w:rPr>
                <w:rFonts w:ascii="Arial" w:hAnsi="Arial" w:cs="Arial"/>
                <w:b/>
                <w:sz w:val="20"/>
                <w:szCs w:val="20"/>
              </w:rPr>
            </w:pPr>
            <w:r w:rsidRPr="00CB1FF7">
              <w:rPr>
                <w:sz w:val="20"/>
                <w:szCs w:val="20"/>
              </w:rPr>
              <w:br w:type="page"/>
            </w:r>
            <w:r w:rsidRPr="00CB1FF7">
              <w:rPr>
                <w:sz w:val="20"/>
                <w:szCs w:val="20"/>
              </w:rPr>
              <w:br w:type="page"/>
            </w:r>
            <w:r w:rsidRPr="00CB1FF7">
              <w:rPr>
                <w:sz w:val="20"/>
                <w:szCs w:val="20"/>
              </w:rPr>
              <w:br w:type="page"/>
            </w:r>
            <w:r w:rsidRPr="00CB1FF7">
              <w:rPr>
                <w:sz w:val="20"/>
                <w:szCs w:val="20"/>
              </w:rPr>
              <w:br w:type="page"/>
            </w:r>
            <w:r w:rsidRPr="00CB1FF7">
              <w:rPr>
                <w:rFonts w:cs="Arial"/>
                <w:b/>
                <w:sz w:val="20"/>
                <w:szCs w:val="20"/>
              </w:rPr>
              <w:br w:type="page"/>
            </w:r>
          </w:p>
          <w:p w14:paraId="213D5C60"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OPIS DZIAŁANIA I PODDZIAŁAŃ</w:t>
            </w:r>
          </w:p>
        </w:tc>
      </w:tr>
      <w:tr w:rsidR="00CB1FF7" w:rsidRPr="00CB1FF7" w14:paraId="2C3BDDB6" w14:textId="77777777" w:rsidTr="00FD6D0B">
        <w:trPr>
          <w:trHeight w:val="57"/>
        </w:trPr>
        <w:tc>
          <w:tcPr>
            <w:tcW w:w="1230" w:type="pct"/>
            <w:vMerge w:val="restart"/>
            <w:tcBorders>
              <w:top w:val="single" w:sz="4" w:space="0" w:color="auto"/>
              <w:left w:val="single" w:sz="4" w:space="0" w:color="auto"/>
              <w:right w:val="single" w:sz="4" w:space="0" w:color="auto"/>
            </w:tcBorders>
          </w:tcPr>
          <w:p w14:paraId="089E2B33" w14:textId="77777777" w:rsidR="006F762F" w:rsidRPr="00CB1FF7" w:rsidRDefault="006F762F" w:rsidP="009A0B3E">
            <w:pPr>
              <w:numPr>
                <w:ilvl w:val="0"/>
                <w:numId w:val="436"/>
              </w:numPr>
              <w:suppressAutoHyphens/>
              <w:spacing w:after="0" w:line="240" w:lineRule="auto"/>
              <w:ind w:left="284" w:right="-110" w:hanging="284"/>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tc>
        <w:tc>
          <w:tcPr>
            <w:tcW w:w="961" w:type="pct"/>
            <w:gridSpan w:val="2"/>
            <w:tcBorders>
              <w:top w:val="single" w:sz="4" w:space="0" w:color="auto"/>
              <w:left w:val="single" w:sz="4" w:space="0" w:color="auto"/>
              <w:bottom w:val="single" w:sz="4" w:space="0" w:color="auto"/>
              <w:right w:val="single" w:sz="4" w:space="0" w:color="auto"/>
            </w:tcBorders>
            <w:hideMark/>
          </w:tcPr>
          <w:p w14:paraId="36EBFDD3" w14:textId="77777777"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Działanie 8.5</w:t>
            </w:r>
          </w:p>
        </w:tc>
        <w:tc>
          <w:tcPr>
            <w:tcW w:w="2809" w:type="pct"/>
            <w:gridSpan w:val="4"/>
            <w:tcBorders>
              <w:top w:val="single" w:sz="4" w:space="0" w:color="auto"/>
              <w:left w:val="single" w:sz="4" w:space="0" w:color="auto"/>
              <w:bottom w:val="single" w:sz="4" w:space="0" w:color="auto"/>
              <w:right w:val="single" w:sz="4" w:space="0" w:color="auto"/>
            </w:tcBorders>
            <w:hideMark/>
          </w:tcPr>
          <w:p w14:paraId="16754745"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Rozwój i wysoka jakość szkolnictwa zawodowego oraz kształcenia ustawicznego</w:t>
            </w:r>
          </w:p>
        </w:tc>
      </w:tr>
      <w:tr w:rsidR="00CB1FF7" w:rsidRPr="00CB1FF7" w14:paraId="21744567" w14:textId="77777777" w:rsidTr="00FD6D0B">
        <w:trPr>
          <w:trHeight w:val="57"/>
        </w:trPr>
        <w:tc>
          <w:tcPr>
            <w:tcW w:w="1230" w:type="pct"/>
            <w:vMerge/>
            <w:tcBorders>
              <w:left w:val="single" w:sz="4" w:space="0" w:color="auto"/>
              <w:bottom w:val="single" w:sz="4" w:space="0" w:color="auto"/>
              <w:right w:val="single" w:sz="4" w:space="0" w:color="auto"/>
            </w:tcBorders>
            <w:vAlign w:val="center"/>
            <w:hideMark/>
          </w:tcPr>
          <w:p w14:paraId="0FB55913" w14:textId="77777777" w:rsidR="006F762F" w:rsidRPr="00CB1FF7" w:rsidRDefault="006F762F" w:rsidP="009A0B3E">
            <w:pPr>
              <w:numPr>
                <w:ilvl w:val="0"/>
                <w:numId w:val="436"/>
              </w:numPr>
              <w:spacing w:after="0" w:line="240" w:lineRule="auto"/>
              <w:ind w:left="284" w:hanging="284"/>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3B26EC18" w14:textId="77777777" w:rsidR="006F762F" w:rsidRPr="00CB1FF7" w:rsidRDefault="006F762F" w:rsidP="00FD6D0B">
            <w:pPr>
              <w:spacing w:after="0" w:line="240" w:lineRule="auto"/>
              <w:ind w:left="35"/>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5F3C256A" w14:textId="77777777" w:rsidR="006F762F" w:rsidRPr="00CB1FF7" w:rsidRDefault="006F762F" w:rsidP="00FD6D0B">
            <w:pPr>
              <w:spacing w:after="0" w:line="240" w:lineRule="auto"/>
              <w:ind w:left="113" w:right="284"/>
              <w:rPr>
                <w:rFonts w:ascii="Arial" w:hAnsi="Arial" w:cs="Arial"/>
                <w:b/>
                <w:sz w:val="20"/>
                <w:szCs w:val="20"/>
              </w:rPr>
            </w:pPr>
            <w:r w:rsidRPr="00CB1FF7">
              <w:rPr>
                <w:rFonts w:cs="Arial"/>
                <w:b/>
                <w:sz w:val="20"/>
                <w:szCs w:val="20"/>
              </w:rPr>
              <w:t>Kształcenie ustawiczne – ZIT</w:t>
            </w:r>
            <w:r w:rsidRPr="00CB1FF7">
              <w:rPr>
                <w:rFonts w:cs="Arial"/>
                <w:i/>
                <w:sz w:val="20"/>
                <w:szCs w:val="20"/>
              </w:rPr>
              <w:t>(projekty konkursowe)</w:t>
            </w:r>
          </w:p>
        </w:tc>
      </w:tr>
      <w:tr w:rsidR="00CB1FF7" w:rsidRPr="00CB1FF7" w14:paraId="5AEF315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497377F" w14:textId="77777777" w:rsidR="006F762F" w:rsidRPr="00CB1FF7" w:rsidRDefault="006F762F" w:rsidP="009A0B3E">
            <w:pPr>
              <w:numPr>
                <w:ilvl w:val="0"/>
                <w:numId w:val="436"/>
              </w:numPr>
              <w:suppressAutoHyphens/>
              <w:spacing w:after="0" w:line="240" w:lineRule="auto"/>
              <w:ind w:left="284" w:hanging="284"/>
              <w:rPr>
                <w:rFonts w:ascii="Arial" w:hAnsi="Arial" w:cs="Arial"/>
                <w:sz w:val="20"/>
                <w:szCs w:val="20"/>
              </w:rPr>
            </w:pPr>
            <w:r w:rsidRPr="00CB1FF7">
              <w:rPr>
                <w:rFonts w:cs="Arial"/>
                <w:sz w:val="20"/>
                <w:szCs w:val="20"/>
              </w:rPr>
              <w:t>Cel/e szczegółowy/e Działania/ Poddziałania</w:t>
            </w:r>
          </w:p>
        </w:tc>
        <w:tc>
          <w:tcPr>
            <w:tcW w:w="961" w:type="pct"/>
            <w:gridSpan w:val="2"/>
            <w:tcBorders>
              <w:top w:val="single" w:sz="4" w:space="0" w:color="auto"/>
              <w:left w:val="single" w:sz="4" w:space="0" w:color="auto"/>
              <w:bottom w:val="single" w:sz="4" w:space="0" w:color="auto"/>
              <w:right w:val="single" w:sz="4" w:space="0" w:color="auto"/>
            </w:tcBorders>
            <w:hideMark/>
          </w:tcPr>
          <w:p w14:paraId="3838A3A8"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6FEB376D" w14:textId="77777777" w:rsidR="006F762F" w:rsidRPr="00CB1FF7" w:rsidRDefault="006F762F" w:rsidP="009A0B3E">
            <w:pPr>
              <w:numPr>
                <w:ilvl w:val="0"/>
                <w:numId w:val="204"/>
              </w:numPr>
              <w:spacing w:after="0" w:line="240" w:lineRule="auto"/>
              <w:ind w:left="336" w:hanging="343"/>
              <w:contextualSpacing/>
              <w:rPr>
                <w:rFonts w:ascii="Arial" w:hAnsi="Arial" w:cs="Arial"/>
                <w:sz w:val="20"/>
                <w:szCs w:val="20"/>
              </w:rPr>
            </w:pPr>
            <w:r w:rsidRPr="00CB1FF7">
              <w:rPr>
                <w:rFonts w:cs="Arial"/>
                <w:sz w:val="20"/>
                <w:szCs w:val="20"/>
              </w:rPr>
              <w:t>Podniesienie jakości i atrakcyjności kształcenia zawodowego w kontekście przyszłego zatrudnienia uczniów/słuchaczy szkół prowadzących kształcenie zawodowe</w:t>
            </w:r>
          </w:p>
          <w:p w14:paraId="2DBA30CF" w14:textId="77777777" w:rsidR="006F762F" w:rsidRPr="00CB1FF7" w:rsidRDefault="006F762F" w:rsidP="009A0B3E">
            <w:pPr>
              <w:numPr>
                <w:ilvl w:val="0"/>
                <w:numId w:val="204"/>
              </w:numPr>
              <w:spacing w:after="0" w:line="240" w:lineRule="auto"/>
              <w:ind w:left="336" w:hanging="343"/>
              <w:contextualSpacing/>
              <w:rPr>
                <w:rFonts w:ascii="Arial" w:hAnsi="Arial" w:cs="Arial"/>
                <w:sz w:val="20"/>
                <w:szCs w:val="20"/>
              </w:rPr>
            </w:pPr>
            <w:r w:rsidRPr="00CB1FF7">
              <w:rPr>
                <w:rFonts w:cs="Arial"/>
                <w:sz w:val="20"/>
                <w:szCs w:val="20"/>
              </w:rPr>
              <w:t xml:space="preserve">Upowszechnienie kształcenia się osób dorosłych </w:t>
            </w:r>
            <w:r w:rsidRPr="00CB1FF7">
              <w:rPr>
                <w:rFonts w:cs="Arial"/>
                <w:sz w:val="20"/>
                <w:szCs w:val="20"/>
              </w:rPr>
              <w:br/>
              <w:t>z własnej inicjatywy ukierunkowane na podnoszenie kompetencji i kwalifikacji istotnych na rynku pracy</w:t>
            </w:r>
          </w:p>
        </w:tc>
      </w:tr>
      <w:tr w:rsidR="00CB1FF7" w:rsidRPr="00CB1FF7" w14:paraId="2BB641A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545B785" w14:textId="77777777" w:rsidR="006F762F" w:rsidRPr="00CB1FF7" w:rsidRDefault="006F762F" w:rsidP="009A0B3E">
            <w:pPr>
              <w:numPr>
                <w:ilvl w:val="0"/>
                <w:numId w:val="436"/>
              </w:numPr>
              <w:suppressAutoHyphens/>
              <w:spacing w:after="0" w:line="240" w:lineRule="auto"/>
              <w:ind w:left="284" w:right="284" w:hanging="284"/>
              <w:rPr>
                <w:rFonts w:ascii="Arial" w:hAnsi="Arial" w:cs="Arial"/>
                <w:sz w:val="20"/>
                <w:szCs w:val="20"/>
              </w:rPr>
            </w:pPr>
            <w:r w:rsidRPr="00CB1FF7">
              <w:rPr>
                <w:rFonts w:cs="Arial"/>
                <w:sz w:val="20"/>
                <w:szCs w:val="20"/>
              </w:rPr>
              <w:t xml:space="preserve">Lista wskaźników rezultatu bezpośredniego </w:t>
            </w:r>
          </w:p>
        </w:tc>
        <w:tc>
          <w:tcPr>
            <w:tcW w:w="961" w:type="pct"/>
            <w:gridSpan w:val="2"/>
            <w:tcBorders>
              <w:top w:val="single" w:sz="4" w:space="0" w:color="auto"/>
              <w:left w:val="single" w:sz="4" w:space="0" w:color="auto"/>
              <w:bottom w:val="single" w:sz="4" w:space="0" w:color="auto"/>
              <w:right w:val="single" w:sz="4" w:space="0" w:color="auto"/>
            </w:tcBorders>
            <w:hideMark/>
          </w:tcPr>
          <w:p w14:paraId="7E9E3105" w14:textId="77777777" w:rsidR="006F762F" w:rsidRPr="00CB1FF7" w:rsidRDefault="006F762F" w:rsidP="00FD6D0B">
            <w:pPr>
              <w:tabs>
                <w:tab w:val="center" w:pos="1471"/>
              </w:tabs>
              <w:spacing w:after="0" w:line="240" w:lineRule="auto"/>
              <w:ind w:right="18"/>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15CB8681" w14:textId="77777777" w:rsidR="006F762F" w:rsidRPr="00CB1FF7" w:rsidRDefault="006F762F" w:rsidP="009A0B3E">
            <w:pPr>
              <w:numPr>
                <w:ilvl w:val="0"/>
                <w:numId w:val="205"/>
              </w:numPr>
              <w:spacing w:after="0" w:line="240" w:lineRule="auto"/>
              <w:ind w:left="336" w:hanging="336"/>
              <w:contextualSpacing/>
              <w:rPr>
                <w:rFonts w:ascii="Arial" w:hAnsi="Arial" w:cs="Arial"/>
                <w:sz w:val="20"/>
                <w:szCs w:val="20"/>
              </w:rPr>
            </w:pPr>
            <w:r w:rsidRPr="00CB1FF7">
              <w:rPr>
                <w:rFonts w:cs="Arial"/>
                <w:sz w:val="20"/>
                <w:szCs w:val="20"/>
              </w:rPr>
              <w:t>Liczba nauczycieli kształcenia zawodowego oraz instruktorów praktycznej nauki zawodu, którzy uzyskali kwalifikacje lub nabyli kompetencje po opuszczeniu programu</w:t>
            </w:r>
          </w:p>
          <w:p w14:paraId="3BF3B5BD" w14:textId="77777777" w:rsidR="006F762F" w:rsidRPr="00CB1FF7" w:rsidRDefault="006F762F" w:rsidP="009A0B3E">
            <w:pPr>
              <w:numPr>
                <w:ilvl w:val="0"/>
                <w:numId w:val="205"/>
              </w:numPr>
              <w:spacing w:after="0" w:line="240" w:lineRule="auto"/>
              <w:ind w:left="336" w:hanging="336"/>
              <w:contextualSpacing/>
              <w:rPr>
                <w:rFonts w:cs="Arial"/>
                <w:sz w:val="20"/>
                <w:szCs w:val="20"/>
              </w:rPr>
            </w:pPr>
            <w:r w:rsidRPr="00CB1FF7">
              <w:rPr>
                <w:rFonts w:cs="Arial"/>
                <w:sz w:val="20"/>
                <w:szCs w:val="20"/>
              </w:rPr>
              <w:t>Liczba szkół i placówek kształcenia zawodowego wykorzystujących  doposażenie zakupione dzięki EFS</w:t>
            </w:r>
          </w:p>
          <w:p w14:paraId="0F8FFA51" w14:textId="77777777" w:rsidR="006F762F" w:rsidRPr="00CB1FF7" w:rsidRDefault="006F762F" w:rsidP="009A0B3E">
            <w:pPr>
              <w:numPr>
                <w:ilvl w:val="0"/>
                <w:numId w:val="205"/>
              </w:numPr>
              <w:spacing w:after="0" w:line="240" w:lineRule="auto"/>
              <w:ind w:left="336" w:hanging="336"/>
              <w:contextualSpacing/>
              <w:rPr>
                <w:rFonts w:cs="Arial"/>
                <w:sz w:val="20"/>
                <w:szCs w:val="20"/>
              </w:rPr>
            </w:pPr>
            <w:r w:rsidRPr="00CB1FF7">
              <w:rPr>
                <w:rFonts w:cs="Arial"/>
                <w:sz w:val="20"/>
                <w:szCs w:val="20"/>
              </w:rPr>
              <w:t>Liczba uczniów, którzy nabyli kompetencje kluczowe lub umiejętności uniwersalne po opuszczeniu programu</w:t>
            </w:r>
          </w:p>
          <w:p w14:paraId="2182A30F" w14:textId="77777777" w:rsidR="006F762F" w:rsidRPr="00CB1FF7" w:rsidRDefault="006F762F" w:rsidP="009A0B3E">
            <w:pPr>
              <w:numPr>
                <w:ilvl w:val="0"/>
                <w:numId w:val="205"/>
              </w:numPr>
              <w:spacing w:after="0" w:line="240" w:lineRule="auto"/>
              <w:ind w:left="336" w:hanging="336"/>
              <w:contextualSpacing/>
              <w:rPr>
                <w:rFonts w:ascii="Arial" w:hAnsi="Arial" w:cs="Arial"/>
                <w:sz w:val="20"/>
                <w:szCs w:val="20"/>
              </w:rPr>
            </w:pPr>
            <w:r w:rsidRPr="00CB1FF7">
              <w:rPr>
                <w:rFonts w:cs="Arial"/>
                <w:sz w:val="20"/>
                <w:szCs w:val="20"/>
              </w:rPr>
              <w:t>Liczba osób, które uzyskały kwalifikacje w ramach pozaszkolnych form kształcenia</w:t>
            </w:r>
          </w:p>
        </w:tc>
      </w:tr>
      <w:tr w:rsidR="00CB1FF7" w:rsidRPr="00CB1FF7" w14:paraId="0352B54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A0271C7" w14:textId="77777777" w:rsidR="006F762F" w:rsidRPr="00CB1FF7" w:rsidRDefault="006F762F" w:rsidP="009A0B3E">
            <w:pPr>
              <w:numPr>
                <w:ilvl w:val="0"/>
                <w:numId w:val="436"/>
              </w:numPr>
              <w:suppressAutoHyphens/>
              <w:spacing w:after="0" w:line="240" w:lineRule="auto"/>
              <w:ind w:left="284" w:hanging="284"/>
              <w:rPr>
                <w:rFonts w:ascii="Arial" w:hAnsi="Arial" w:cs="Arial"/>
                <w:sz w:val="20"/>
                <w:szCs w:val="20"/>
              </w:rPr>
            </w:pPr>
            <w:r w:rsidRPr="00CB1FF7">
              <w:rPr>
                <w:rFonts w:cs="Arial"/>
                <w:sz w:val="20"/>
                <w:szCs w:val="20"/>
              </w:rPr>
              <w:t>Lista wskaźników produktu</w:t>
            </w:r>
          </w:p>
        </w:tc>
        <w:tc>
          <w:tcPr>
            <w:tcW w:w="961" w:type="pct"/>
            <w:gridSpan w:val="2"/>
            <w:tcBorders>
              <w:top w:val="single" w:sz="4" w:space="0" w:color="auto"/>
              <w:left w:val="single" w:sz="4" w:space="0" w:color="auto"/>
              <w:bottom w:val="single" w:sz="4" w:space="0" w:color="auto"/>
              <w:right w:val="single" w:sz="4" w:space="0" w:color="auto"/>
            </w:tcBorders>
            <w:hideMark/>
          </w:tcPr>
          <w:p w14:paraId="1AD3904C" w14:textId="77777777" w:rsidR="006F762F" w:rsidRPr="00CB1FF7" w:rsidRDefault="006F762F" w:rsidP="00FD6D0B">
            <w:pPr>
              <w:spacing w:after="0" w:line="240" w:lineRule="auto"/>
              <w:ind w:right="-145"/>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41538582" w14:textId="77777777" w:rsidR="006F762F" w:rsidRPr="00CB1FF7" w:rsidRDefault="006F762F" w:rsidP="009A0B3E">
            <w:pPr>
              <w:numPr>
                <w:ilvl w:val="0"/>
                <w:numId w:val="206"/>
              </w:numPr>
              <w:spacing w:after="0" w:line="240" w:lineRule="auto"/>
              <w:ind w:left="336" w:hanging="336"/>
              <w:contextualSpacing/>
              <w:rPr>
                <w:rFonts w:ascii="Arial" w:hAnsi="Arial" w:cs="Arial"/>
                <w:sz w:val="20"/>
                <w:szCs w:val="20"/>
              </w:rPr>
            </w:pPr>
            <w:r w:rsidRPr="00CB1FF7">
              <w:rPr>
                <w:rFonts w:cs="Arial"/>
                <w:sz w:val="20"/>
                <w:szCs w:val="20"/>
              </w:rPr>
              <w:t>Liczba nauczycieli kształcenia zawodowego oraz instruktorów praktycznej nauki zawodu objętych wsparciem w programie</w:t>
            </w:r>
          </w:p>
          <w:p w14:paraId="3C359429" w14:textId="77777777" w:rsidR="006F762F" w:rsidRPr="00CB1FF7" w:rsidRDefault="006F762F" w:rsidP="009A0B3E">
            <w:pPr>
              <w:numPr>
                <w:ilvl w:val="0"/>
                <w:numId w:val="206"/>
              </w:numPr>
              <w:spacing w:after="0" w:line="240" w:lineRule="auto"/>
              <w:ind w:left="336" w:hanging="336"/>
              <w:contextualSpacing/>
              <w:rPr>
                <w:rFonts w:cs="Arial"/>
                <w:sz w:val="20"/>
                <w:szCs w:val="20"/>
              </w:rPr>
            </w:pPr>
            <w:r w:rsidRPr="00CB1FF7">
              <w:rPr>
                <w:rFonts w:cs="Arial"/>
                <w:sz w:val="20"/>
                <w:szCs w:val="20"/>
              </w:rPr>
              <w:t>Liczba uczniów szkół i placówek kształcenia zawodowego uczestniczących w stażach i praktykach u pracodawcy</w:t>
            </w:r>
          </w:p>
          <w:p w14:paraId="6E81AAC1" w14:textId="77777777" w:rsidR="006F762F" w:rsidRPr="00CB1FF7" w:rsidRDefault="006F762F" w:rsidP="009A0B3E">
            <w:pPr>
              <w:numPr>
                <w:ilvl w:val="0"/>
                <w:numId w:val="206"/>
              </w:numPr>
              <w:spacing w:after="0" w:line="240" w:lineRule="auto"/>
              <w:ind w:left="336" w:hanging="336"/>
              <w:contextualSpacing/>
              <w:rPr>
                <w:rFonts w:cs="Arial"/>
                <w:sz w:val="20"/>
                <w:szCs w:val="20"/>
              </w:rPr>
            </w:pPr>
            <w:r w:rsidRPr="00CB1FF7">
              <w:rPr>
                <w:rFonts w:cs="Arial"/>
                <w:sz w:val="20"/>
                <w:szCs w:val="20"/>
              </w:rPr>
              <w:t>Liczba szkół i placówek kształcenia zawodowego doposażonych  w sprzęt i materiały dydaktyczne niezbędne do realizacji kształcenia zawodowego*</w:t>
            </w:r>
          </w:p>
          <w:p w14:paraId="7F80A159" w14:textId="77777777" w:rsidR="006F762F" w:rsidRPr="00CB1FF7" w:rsidRDefault="006F762F" w:rsidP="009A0B3E">
            <w:pPr>
              <w:numPr>
                <w:ilvl w:val="0"/>
                <w:numId w:val="206"/>
              </w:numPr>
              <w:spacing w:after="0" w:line="240" w:lineRule="auto"/>
              <w:ind w:left="336" w:hanging="336"/>
              <w:contextualSpacing/>
              <w:rPr>
                <w:rFonts w:cs="Arial"/>
                <w:sz w:val="20"/>
                <w:szCs w:val="20"/>
              </w:rPr>
            </w:pPr>
            <w:r w:rsidRPr="00CB1FF7">
              <w:rPr>
                <w:rFonts w:cs="Arial"/>
                <w:sz w:val="20"/>
                <w:szCs w:val="20"/>
              </w:rPr>
              <w:t>Liczba podmiotów realizujących zadania centrum kształcenia zawodowego i ustawicznego objętych wsparciem w programie</w:t>
            </w:r>
          </w:p>
          <w:p w14:paraId="04BAE1A0" w14:textId="77777777" w:rsidR="006F762F" w:rsidRPr="00CB1FF7" w:rsidRDefault="006F762F" w:rsidP="009A0B3E">
            <w:pPr>
              <w:numPr>
                <w:ilvl w:val="0"/>
                <w:numId w:val="206"/>
              </w:numPr>
              <w:spacing w:after="0" w:line="240" w:lineRule="auto"/>
              <w:ind w:left="336" w:hanging="336"/>
              <w:contextualSpacing/>
              <w:rPr>
                <w:rFonts w:cs="Arial"/>
                <w:sz w:val="20"/>
                <w:szCs w:val="20"/>
              </w:rPr>
            </w:pPr>
            <w:r w:rsidRPr="00CB1FF7">
              <w:rPr>
                <w:rFonts w:cs="Arial"/>
                <w:sz w:val="20"/>
                <w:szCs w:val="20"/>
              </w:rPr>
              <w:t xml:space="preserve">Liczba uczniów objętych wsparciem w zakresie rozwijania kompetencji kluczowych lub umiejętności uniwersalnych </w:t>
            </w:r>
            <w:r w:rsidRPr="00CB1FF7">
              <w:rPr>
                <w:rFonts w:cs="Arial"/>
                <w:sz w:val="20"/>
                <w:szCs w:val="20"/>
              </w:rPr>
              <w:br/>
              <w:t>w programie</w:t>
            </w:r>
          </w:p>
          <w:p w14:paraId="106E6835" w14:textId="77777777" w:rsidR="006F762F" w:rsidRPr="00CB1FF7" w:rsidRDefault="006F762F" w:rsidP="009A0B3E">
            <w:pPr>
              <w:numPr>
                <w:ilvl w:val="0"/>
                <w:numId w:val="206"/>
              </w:numPr>
              <w:spacing w:after="0" w:line="240" w:lineRule="auto"/>
              <w:ind w:left="336" w:hanging="336"/>
              <w:contextualSpacing/>
              <w:rPr>
                <w:rFonts w:ascii="Arial" w:hAnsi="Arial" w:cs="Arial"/>
                <w:sz w:val="20"/>
                <w:szCs w:val="20"/>
              </w:rPr>
            </w:pPr>
            <w:r w:rsidRPr="00CB1FF7">
              <w:rPr>
                <w:rFonts w:cs="Arial"/>
                <w:sz w:val="20"/>
                <w:szCs w:val="20"/>
              </w:rPr>
              <w:t>Liczba osób uczestniczących w pozaszkolnych formach kształcenia</w:t>
            </w:r>
          </w:p>
          <w:p w14:paraId="679539F7" w14:textId="77777777" w:rsidR="00147CF8" w:rsidRPr="00CB1FF7" w:rsidRDefault="00147CF8" w:rsidP="00CD71BA">
            <w:pPr>
              <w:spacing w:after="0" w:line="240" w:lineRule="auto"/>
              <w:ind w:left="336"/>
              <w:contextualSpacing/>
              <w:rPr>
                <w:rFonts w:ascii="Arial" w:hAnsi="Arial" w:cs="Arial"/>
                <w:sz w:val="20"/>
                <w:szCs w:val="20"/>
              </w:rPr>
            </w:pPr>
          </w:p>
          <w:p w14:paraId="76A06BC1" w14:textId="77777777" w:rsidR="006F762F" w:rsidRPr="00CB1FF7" w:rsidRDefault="006F762F" w:rsidP="00CD71BA">
            <w:pPr>
              <w:spacing w:after="0" w:line="240" w:lineRule="auto"/>
              <w:ind w:left="34"/>
              <w:contextualSpacing/>
              <w:rPr>
                <w:rFonts w:ascii="Arial" w:hAnsi="Arial" w:cs="Arial"/>
                <w:sz w:val="20"/>
                <w:szCs w:val="20"/>
              </w:rPr>
            </w:pPr>
            <w:r w:rsidRPr="00CB1FF7">
              <w:rPr>
                <w:rFonts w:ascii="Arial" w:hAnsi="Arial" w:cs="Arial"/>
                <w:sz w:val="20"/>
                <w:szCs w:val="20"/>
              </w:rPr>
              <w:t>*</w:t>
            </w:r>
            <w:r w:rsidRPr="00CB1FF7">
              <w:rPr>
                <w:rFonts w:cs="Arial"/>
                <w:sz w:val="20"/>
                <w:szCs w:val="20"/>
              </w:rPr>
              <w:t xml:space="preserve">wskaźnik ten odpowiada wskaźnikowi z WLWK  </w:t>
            </w:r>
            <w:r w:rsidRPr="00CB1FF7">
              <w:rPr>
                <w:rFonts w:cs="Arial"/>
                <w:i/>
                <w:sz w:val="20"/>
                <w:szCs w:val="20"/>
              </w:rPr>
              <w:t>Liczba szkół i placówek kształcenia zawodowego doposażonych w programie w sprzęt i materiały dydaktyczne niezbędne do realizacji kształcenia zawodowego</w:t>
            </w:r>
          </w:p>
        </w:tc>
      </w:tr>
      <w:tr w:rsidR="00CB1FF7" w:rsidRPr="00CB1FF7" w14:paraId="16A088DF"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D68C374" w14:textId="31A4AFAD" w:rsidR="006F762F" w:rsidRPr="00CB1FF7" w:rsidRDefault="006F762F" w:rsidP="009A0B3E">
            <w:pPr>
              <w:numPr>
                <w:ilvl w:val="0"/>
                <w:numId w:val="436"/>
              </w:numPr>
              <w:tabs>
                <w:tab w:val="center" w:pos="284"/>
              </w:tabs>
              <w:spacing w:after="0" w:line="240" w:lineRule="auto"/>
              <w:ind w:left="284" w:right="932" w:hanging="284"/>
              <w:rPr>
                <w:rFonts w:ascii="Arial" w:hAnsi="Arial" w:cs="Arial"/>
                <w:sz w:val="20"/>
                <w:szCs w:val="20"/>
              </w:rPr>
            </w:pPr>
            <w:r w:rsidRPr="00CB1FF7">
              <w:rPr>
                <w:rFonts w:cs="Arial"/>
                <w:sz w:val="20"/>
                <w:szCs w:val="20"/>
              </w:rPr>
              <w:t>Typy</w:t>
            </w:r>
            <w:r w:rsidR="004261AC" w:rsidRPr="00CB1FF7">
              <w:rPr>
                <w:rFonts w:cs="Arial"/>
                <w:sz w:val="20"/>
                <w:szCs w:val="20"/>
              </w:rPr>
              <w:t xml:space="preserve"> </w:t>
            </w:r>
            <w:r w:rsidRPr="00CB1FF7">
              <w:rPr>
                <w:rFonts w:cs="Arial"/>
                <w:sz w:val="20"/>
                <w:szCs w:val="20"/>
              </w:rPr>
              <w:t>projektów</w:t>
            </w:r>
            <w:r w:rsidR="00147CF8" w:rsidRPr="00CB1FF7">
              <w:rPr>
                <w:rFonts w:cs="Arial"/>
                <w:sz w:val="20"/>
                <w:szCs w:val="20"/>
              </w:rPr>
              <w:t>*</w:t>
            </w:r>
          </w:p>
          <w:p w14:paraId="17019A32" w14:textId="4D065EE8" w:rsidR="00147CF8" w:rsidRPr="00CB1FF7" w:rsidRDefault="00147CF8" w:rsidP="00CD71BA">
            <w:pPr>
              <w:tabs>
                <w:tab w:val="center" w:pos="284"/>
              </w:tabs>
              <w:spacing w:after="0" w:line="240" w:lineRule="auto"/>
              <w:ind w:right="932"/>
              <w:rPr>
                <w:rFonts w:ascii="Arial" w:hAnsi="Arial"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961" w:type="pct"/>
            <w:gridSpan w:val="2"/>
            <w:tcBorders>
              <w:top w:val="single" w:sz="4" w:space="0" w:color="auto"/>
              <w:left w:val="single" w:sz="4" w:space="0" w:color="auto"/>
              <w:bottom w:val="single" w:sz="4" w:space="0" w:color="auto"/>
              <w:right w:val="single" w:sz="4" w:space="0" w:color="auto"/>
            </w:tcBorders>
            <w:hideMark/>
          </w:tcPr>
          <w:p w14:paraId="3385407E" w14:textId="77777777" w:rsidR="006F762F" w:rsidRPr="00CB1FF7" w:rsidRDefault="006F762F" w:rsidP="00FD6D0B">
            <w:pPr>
              <w:spacing w:after="0" w:line="240" w:lineRule="auto"/>
              <w:ind w:right="-124"/>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tcPr>
          <w:p w14:paraId="1A07E177" w14:textId="77777777" w:rsidR="006F762F" w:rsidRPr="00CB1FF7" w:rsidRDefault="006F762F" w:rsidP="00FD6D0B">
            <w:pPr>
              <w:spacing w:after="0" w:line="240" w:lineRule="auto"/>
              <w:contextualSpacing/>
              <w:rPr>
                <w:rFonts w:ascii="Arial" w:hAnsi="Arial" w:cs="Arial"/>
                <w:b/>
                <w:sz w:val="20"/>
                <w:szCs w:val="20"/>
              </w:rPr>
            </w:pPr>
            <w:r w:rsidRPr="00CB1FF7">
              <w:rPr>
                <w:rFonts w:cs="Arial"/>
                <w:b/>
                <w:sz w:val="20"/>
                <w:szCs w:val="20"/>
              </w:rPr>
              <w:t>Podniesienie jakości kształcenia zawodowego oraz wsparcie na rzecz tworzenia i rozwoju CKZiU</w:t>
            </w:r>
          </w:p>
          <w:p w14:paraId="3B6154D8"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Realizacja kompleksowych programów kształcenia praktycznego organizowanego w miejscu pracy, w tym realizacja staży</w:t>
            </w:r>
            <w:r w:rsidR="00F37CC1" w:rsidRPr="00CB1FF7">
              <w:rPr>
                <w:rFonts w:cs="Arial"/>
                <w:sz w:val="20"/>
                <w:szCs w:val="20"/>
              </w:rPr>
              <w:t xml:space="preserve"> uczniowskich</w:t>
            </w:r>
            <w:r w:rsidRPr="00CB1FF7">
              <w:rPr>
                <w:rFonts w:cs="Arial"/>
                <w:sz w:val="20"/>
                <w:szCs w:val="20"/>
              </w:rPr>
              <w:t xml:space="preserve"> u pracodawców, oraz kursy szkolenia, które prowadzą do zdobycia dodatkowych uprawnień zwiększających szanse na rynku pracy</w:t>
            </w:r>
            <w:r w:rsidRPr="00CB1FF7">
              <w:rPr>
                <w:rStyle w:val="Odwoanieprzypisudolnego"/>
                <w:rFonts w:cs="Arial"/>
                <w:sz w:val="20"/>
                <w:szCs w:val="20"/>
              </w:rPr>
              <w:footnoteReference w:id="150"/>
            </w:r>
            <w:r w:rsidRPr="00CB1FF7">
              <w:rPr>
                <w:rFonts w:cs="Arial"/>
                <w:sz w:val="20"/>
                <w:szCs w:val="20"/>
              </w:rPr>
              <w:t>.</w:t>
            </w:r>
          </w:p>
          <w:p w14:paraId="2000A84E"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 xml:space="preserve">Realizacja/wspieranie dualnego systemu kształcenia i szkolenia- teoria plus praktyka dla uczniów objętych wsparciem projektowym. </w:t>
            </w:r>
          </w:p>
          <w:p w14:paraId="544576E6"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Rozwój współpracy szkół prowadzących kształcenie zawodowe z otoczeniem społeczno – gospodarczym, szczególnie z pracodawcami/ przedsiębiorcami.</w:t>
            </w:r>
          </w:p>
          <w:p w14:paraId="07EF4919"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Realizacja kompleksowych programów doradztwa zawodowego (oparta na współpracy różnych instytucji).</w:t>
            </w:r>
          </w:p>
          <w:p w14:paraId="01D3FB02"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Doposażenie</w:t>
            </w:r>
            <w:r w:rsidRPr="00CB1FF7">
              <w:rPr>
                <w:rStyle w:val="Odwoanieprzypisudolnego"/>
                <w:rFonts w:cs="Arial"/>
                <w:sz w:val="20"/>
                <w:szCs w:val="20"/>
              </w:rPr>
              <w:footnoteReference w:id="151"/>
            </w:r>
            <w:r w:rsidRPr="00CB1FF7">
              <w:rPr>
                <w:rFonts w:cs="Arial"/>
                <w:sz w:val="20"/>
                <w:szCs w:val="20"/>
              </w:rPr>
              <w:t xml:space="preserve"> szkół i placówek kształcenia zawodowego </w:t>
            </w:r>
            <w:r w:rsidRPr="00CB1FF7">
              <w:rPr>
                <w:rFonts w:cs="Arial"/>
                <w:sz w:val="20"/>
                <w:szCs w:val="20"/>
              </w:rPr>
              <w:br/>
              <w:t>w nowoczesny sprzęt i materiały dydaktyczne wyłącznie jako część projektów wspierających kształcenie zawodowe.</w:t>
            </w:r>
          </w:p>
          <w:p w14:paraId="3C5134AC"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Upowszechnianie nowoczesnego nauczania poprzez rozwijanie metod aktywnego i praktycznego uczenia się (m.in. wykorzystanie TIK).</w:t>
            </w:r>
          </w:p>
          <w:p w14:paraId="125E8621"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Zwiększanie kompetencji kluczowych i umiejętności uniwersalnych niezbędnych na rynku pracy uczniów i/lub słuchaczy szkół/placówek prowadzących kształcenie zawodowe.</w:t>
            </w:r>
          </w:p>
          <w:p w14:paraId="4F4C49B9"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Doskonalenie umiejętności nauczycieli, w tym nauczycieli zawodu i instruktorów praktycznej nauki zawodu oraz podnoszenie kompetencji lub kwalifikacji nauczycieli, w tym  nauczycieli zawodu i instruktorów praktycznej nauki zawodu jako część projektów wspierających kształcenie zawodowe.</w:t>
            </w:r>
          </w:p>
          <w:p w14:paraId="3CB51EB7" w14:textId="77777777" w:rsidR="006F762F" w:rsidRPr="00CB1FF7" w:rsidRDefault="006F762F" w:rsidP="009A0B3E">
            <w:pPr>
              <w:numPr>
                <w:ilvl w:val="0"/>
                <w:numId w:val="207"/>
              </w:numPr>
              <w:tabs>
                <w:tab w:val="left" w:pos="195"/>
              </w:tabs>
              <w:spacing w:after="0" w:line="240" w:lineRule="auto"/>
              <w:contextualSpacing/>
              <w:rPr>
                <w:rFonts w:cs="Arial"/>
                <w:sz w:val="20"/>
                <w:szCs w:val="20"/>
              </w:rPr>
            </w:pPr>
            <w:r w:rsidRPr="00CB1FF7">
              <w:rPr>
                <w:rFonts w:cs="Arial"/>
                <w:sz w:val="20"/>
                <w:szCs w:val="20"/>
              </w:rPr>
              <w:t xml:space="preserve">Tworzenie i rozwój centrów kształcenia zawodowego </w:t>
            </w:r>
            <w:r w:rsidRPr="00CB1FF7">
              <w:rPr>
                <w:rFonts w:cs="Arial"/>
                <w:sz w:val="20"/>
                <w:szCs w:val="20"/>
              </w:rPr>
              <w:br/>
              <w:t>i ustawicznego oraz wsparcie usług edukacyjnych realizowanych przez te podmioty lub inne zespoły realizujące zadania CKZiU na rzecz kształcenia zawodowego uczniów, a także podejmujących działania w zakresie poradnictwa edukacyjnego, zawodowego i informacji zawodowej poprzez:</w:t>
            </w:r>
          </w:p>
          <w:p w14:paraId="0B682A86" w14:textId="77777777" w:rsidR="006F762F" w:rsidRPr="00CB1FF7" w:rsidRDefault="006F762F" w:rsidP="00CD71BA">
            <w:pPr>
              <w:numPr>
                <w:ilvl w:val="0"/>
                <w:numId w:val="208"/>
              </w:numPr>
              <w:spacing w:after="0" w:line="240" w:lineRule="auto"/>
              <w:ind w:left="759" w:hanging="300"/>
              <w:contextualSpacing/>
              <w:rPr>
                <w:rFonts w:cs="Arial"/>
                <w:sz w:val="20"/>
                <w:szCs w:val="20"/>
              </w:rPr>
            </w:pPr>
            <w:r w:rsidRPr="00CB1FF7">
              <w:rPr>
                <w:rFonts w:cs="Arial"/>
                <w:sz w:val="20"/>
                <w:szCs w:val="20"/>
              </w:rPr>
              <w:t xml:space="preserve">przygotowanie szkół i placówek systemu oświaty prowadzących kształcenie zawodowe do </w:t>
            </w:r>
            <w:r w:rsidR="00390506" w:rsidRPr="00CB1FF7">
              <w:rPr>
                <w:rFonts w:cs="Arial"/>
                <w:sz w:val="20"/>
                <w:szCs w:val="20"/>
              </w:rPr>
              <w:t xml:space="preserve">utworzenia CKZ lub </w:t>
            </w:r>
            <w:r w:rsidRPr="00CB1FF7">
              <w:rPr>
                <w:rFonts w:cs="Arial"/>
                <w:sz w:val="20"/>
                <w:szCs w:val="20"/>
              </w:rPr>
              <w:t xml:space="preserve"> CKZiU lub innego zespołu realizującego zadania </w:t>
            </w:r>
            <w:r w:rsidR="00390506" w:rsidRPr="00CB1FF7">
              <w:rPr>
                <w:rFonts w:cs="Arial"/>
                <w:sz w:val="20"/>
                <w:szCs w:val="20"/>
              </w:rPr>
              <w:t xml:space="preserve">CKZ lub </w:t>
            </w:r>
            <w:r w:rsidRPr="00CB1FF7">
              <w:rPr>
                <w:rFonts w:cs="Arial"/>
                <w:sz w:val="20"/>
                <w:szCs w:val="20"/>
              </w:rPr>
              <w:t>CKZiU dla określonej branży/zawodu;</w:t>
            </w:r>
          </w:p>
          <w:p w14:paraId="36341A91" w14:textId="77777777" w:rsidR="006F762F" w:rsidRPr="00CB1FF7" w:rsidRDefault="006F762F" w:rsidP="00CD71BA">
            <w:pPr>
              <w:numPr>
                <w:ilvl w:val="0"/>
                <w:numId w:val="208"/>
              </w:numPr>
              <w:spacing w:after="0" w:line="240" w:lineRule="auto"/>
              <w:ind w:left="759" w:hanging="300"/>
              <w:contextualSpacing/>
              <w:rPr>
                <w:rFonts w:cs="Arial"/>
                <w:sz w:val="20"/>
                <w:szCs w:val="20"/>
              </w:rPr>
            </w:pPr>
            <w:r w:rsidRPr="00CB1FF7">
              <w:rPr>
                <w:rFonts w:cs="Arial"/>
                <w:sz w:val="20"/>
                <w:szCs w:val="20"/>
              </w:rPr>
              <w:t>wsparcie realizacji zadań dla określonych branż/zawodów przez</w:t>
            </w:r>
            <w:r w:rsidR="00390506" w:rsidRPr="00CB1FF7">
              <w:rPr>
                <w:rFonts w:cs="Arial"/>
                <w:sz w:val="20"/>
                <w:szCs w:val="20"/>
              </w:rPr>
              <w:t xml:space="preserve"> CKZ lub</w:t>
            </w:r>
            <w:r w:rsidRPr="00CB1FF7">
              <w:rPr>
                <w:rFonts w:cs="Arial"/>
                <w:sz w:val="20"/>
                <w:szCs w:val="20"/>
              </w:rPr>
              <w:t xml:space="preserve"> CKZiU lub inne zespoły realizujące zadania </w:t>
            </w:r>
            <w:r w:rsidR="00390506" w:rsidRPr="00CB1FF7">
              <w:rPr>
                <w:rFonts w:cs="Arial"/>
                <w:sz w:val="20"/>
                <w:szCs w:val="20"/>
              </w:rPr>
              <w:t xml:space="preserve">CKZ lub </w:t>
            </w:r>
            <w:r w:rsidRPr="00CB1FF7">
              <w:rPr>
                <w:rFonts w:cs="Arial"/>
                <w:sz w:val="20"/>
                <w:szCs w:val="20"/>
              </w:rPr>
              <w:t>CKZiU.</w:t>
            </w:r>
          </w:p>
          <w:p w14:paraId="07EBF5E2" w14:textId="77777777" w:rsidR="006F762F" w:rsidRPr="00CB1FF7" w:rsidRDefault="006F762F" w:rsidP="00FD6D0B">
            <w:pPr>
              <w:pStyle w:val="Akapitzlist"/>
              <w:spacing w:after="0" w:line="240" w:lineRule="auto"/>
              <w:ind w:left="0"/>
              <w:rPr>
                <w:rFonts w:cs="Arial"/>
                <w:i/>
                <w:sz w:val="20"/>
                <w:szCs w:val="20"/>
              </w:rPr>
            </w:pPr>
          </w:p>
          <w:p w14:paraId="0244A457" w14:textId="77777777" w:rsidR="006F762F" w:rsidRPr="00CB1FF7" w:rsidRDefault="006F762F" w:rsidP="00FD6D0B">
            <w:pPr>
              <w:pStyle w:val="Akapitzlist"/>
              <w:spacing w:line="240" w:lineRule="auto"/>
              <w:ind w:left="0"/>
              <w:rPr>
                <w:rFonts w:cs="Arial"/>
                <w:i/>
                <w:sz w:val="20"/>
                <w:szCs w:val="20"/>
              </w:rPr>
            </w:pPr>
            <w:r w:rsidRPr="00CB1FF7">
              <w:rPr>
                <w:rFonts w:cs="Arial"/>
                <w:i/>
                <w:sz w:val="20"/>
                <w:szCs w:val="20"/>
              </w:rPr>
              <w:t xml:space="preserve">Wsparcie przewidziane </w:t>
            </w:r>
            <w:r w:rsidRPr="00CB1FF7">
              <w:rPr>
                <w:rFonts w:cs="Arial"/>
                <w:b/>
                <w:i/>
                <w:sz w:val="20"/>
                <w:szCs w:val="20"/>
              </w:rPr>
              <w:t>pkt. 9 lit. a</w:t>
            </w:r>
            <w:r w:rsidRPr="00CB1FF7">
              <w:rPr>
                <w:rFonts w:cs="Arial"/>
                <w:i/>
                <w:sz w:val="20"/>
                <w:szCs w:val="20"/>
              </w:rPr>
              <w:t xml:space="preserve"> musi być realizowane łącznie z </w:t>
            </w:r>
            <w:r w:rsidRPr="00CB1FF7">
              <w:rPr>
                <w:rFonts w:cs="Arial"/>
                <w:b/>
                <w:i/>
                <w:sz w:val="20"/>
                <w:szCs w:val="20"/>
              </w:rPr>
              <w:t>lit. b</w:t>
            </w:r>
            <w:r w:rsidRPr="00CB1FF7">
              <w:rPr>
                <w:rFonts w:cs="Arial"/>
                <w:i/>
                <w:sz w:val="20"/>
                <w:szCs w:val="20"/>
              </w:rPr>
              <w:t>, jako działanie uzupełniające.</w:t>
            </w:r>
          </w:p>
          <w:p w14:paraId="1E614ACA" w14:textId="77777777" w:rsidR="006F762F" w:rsidRPr="00CB1FF7" w:rsidRDefault="006F762F" w:rsidP="00FD6D0B">
            <w:pPr>
              <w:pStyle w:val="Akapitzlist"/>
              <w:spacing w:before="240" w:after="0" w:line="240" w:lineRule="auto"/>
              <w:ind w:left="0"/>
              <w:rPr>
                <w:rFonts w:cs="Arial"/>
                <w:i/>
                <w:sz w:val="20"/>
                <w:szCs w:val="20"/>
              </w:rPr>
            </w:pPr>
            <w:r w:rsidRPr="00CB1FF7">
              <w:rPr>
                <w:rFonts w:cs="Arial"/>
                <w:i/>
                <w:sz w:val="20"/>
                <w:szCs w:val="20"/>
              </w:rPr>
              <w:t xml:space="preserve">Działania, o których mowa w </w:t>
            </w:r>
            <w:r w:rsidRPr="00CB1FF7">
              <w:rPr>
                <w:rFonts w:cs="Arial"/>
                <w:b/>
                <w:i/>
                <w:sz w:val="20"/>
                <w:szCs w:val="20"/>
              </w:rPr>
              <w:t>typie nr 5</w:t>
            </w:r>
            <w:r w:rsidRPr="00CB1FF7">
              <w:rPr>
                <w:rFonts w:cs="Arial"/>
                <w:i/>
                <w:sz w:val="20"/>
                <w:szCs w:val="20"/>
              </w:rPr>
              <w:t xml:space="preserve"> muszą być realizowane łącznie z innym typem operacji oznacza to, że wsparcie w zakresie doposażenia szkół może być realizowane jedynie jako działanie uzupełniające inny typ operacji.</w:t>
            </w:r>
          </w:p>
          <w:p w14:paraId="157EEF2B" w14:textId="77777777" w:rsidR="006F762F" w:rsidRPr="00CB1FF7" w:rsidRDefault="006F762F" w:rsidP="00FD6D0B">
            <w:pPr>
              <w:pStyle w:val="Akapitzlist"/>
              <w:spacing w:line="240" w:lineRule="auto"/>
              <w:ind w:left="0"/>
              <w:rPr>
                <w:rFonts w:cs="Arial"/>
                <w:i/>
                <w:sz w:val="20"/>
                <w:szCs w:val="20"/>
              </w:rPr>
            </w:pPr>
            <w:r w:rsidRPr="00CB1FF7">
              <w:rPr>
                <w:rFonts w:cs="Arial"/>
                <w:i/>
                <w:sz w:val="20"/>
                <w:szCs w:val="20"/>
              </w:rPr>
              <w:t xml:space="preserve">Działania o których mowa w </w:t>
            </w:r>
            <w:r w:rsidRPr="00CB1FF7">
              <w:rPr>
                <w:rFonts w:cs="Arial"/>
                <w:b/>
                <w:i/>
                <w:sz w:val="20"/>
                <w:szCs w:val="20"/>
              </w:rPr>
              <w:t>typie nr 7</w:t>
            </w:r>
            <w:r w:rsidRPr="00CB1FF7">
              <w:rPr>
                <w:rFonts w:cs="Arial"/>
                <w:i/>
                <w:sz w:val="20"/>
                <w:szCs w:val="20"/>
              </w:rPr>
              <w:t xml:space="preserve"> w zakresie podnoszenia kompetencji kluczowych uczniów/słuchaczy może być realizowane wyłącznie jako uzupełnienie działań realizowanych na rzecz wsparcia kształcenia zawodowego. </w:t>
            </w:r>
          </w:p>
          <w:p w14:paraId="41AA0F8D" w14:textId="77777777" w:rsidR="006F762F" w:rsidRPr="00CB1FF7" w:rsidRDefault="006F762F" w:rsidP="00FD6D0B">
            <w:pPr>
              <w:pStyle w:val="Akapitzlist"/>
              <w:spacing w:after="0" w:line="240" w:lineRule="auto"/>
              <w:ind w:left="0"/>
              <w:rPr>
                <w:rFonts w:cs="Arial"/>
                <w:i/>
                <w:sz w:val="20"/>
                <w:szCs w:val="20"/>
              </w:rPr>
            </w:pPr>
            <w:r w:rsidRPr="00CB1FF7">
              <w:rPr>
                <w:rFonts w:cs="Arial"/>
                <w:i/>
                <w:sz w:val="20"/>
                <w:szCs w:val="20"/>
              </w:rPr>
              <w:t xml:space="preserve">Działania, o których mowa w </w:t>
            </w:r>
            <w:r w:rsidRPr="00CB1FF7">
              <w:rPr>
                <w:rFonts w:cs="Arial"/>
                <w:b/>
                <w:i/>
                <w:sz w:val="20"/>
                <w:szCs w:val="20"/>
              </w:rPr>
              <w:t>typie nr 8</w:t>
            </w:r>
            <w:r w:rsidRPr="00CB1FF7">
              <w:rPr>
                <w:rFonts w:cs="Arial"/>
                <w:i/>
                <w:sz w:val="20"/>
                <w:szCs w:val="20"/>
              </w:rPr>
              <w:t xml:space="preserve"> muszą być realizowane łącznie z innym typem operacji, oznacza to że, wsparcie skierowane do nauczycieli/nauczycieli zawodu i instruktorów praktycznej nauki zawodu może być realizowane wyłącznie jako wsparcie uzupełniające w projektach skierowanych do szkół i uczniów.</w:t>
            </w:r>
          </w:p>
          <w:p w14:paraId="4C314548" w14:textId="77777777" w:rsidR="006F762F" w:rsidRPr="00CB1FF7" w:rsidRDefault="006F762F" w:rsidP="00FD6D0B">
            <w:pPr>
              <w:pStyle w:val="Akapitzlist"/>
              <w:spacing w:after="0" w:line="240" w:lineRule="auto"/>
              <w:ind w:left="0"/>
              <w:rPr>
                <w:rFonts w:cs="Arial"/>
                <w:i/>
                <w:sz w:val="20"/>
                <w:szCs w:val="20"/>
              </w:rPr>
            </w:pPr>
          </w:p>
          <w:p w14:paraId="193BAB8F" w14:textId="77777777" w:rsidR="006F762F" w:rsidRPr="00CB1FF7" w:rsidRDefault="006F762F" w:rsidP="00FD6D0B">
            <w:pPr>
              <w:spacing w:after="0" w:line="240" w:lineRule="auto"/>
              <w:contextualSpacing/>
              <w:rPr>
                <w:rFonts w:cs="Arial"/>
                <w:b/>
                <w:sz w:val="20"/>
                <w:szCs w:val="20"/>
              </w:rPr>
            </w:pPr>
            <w:r w:rsidRPr="00CB1FF7">
              <w:rPr>
                <w:rFonts w:cs="Arial"/>
                <w:b/>
                <w:sz w:val="20"/>
                <w:szCs w:val="20"/>
              </w:rPr>
              <w:t>Edukacja formalna i pozaformalna osób dorosłych</w:t>
            </w:r>
          </w:p>
          <w:p w14:paraId="21313C9B" w14:textId="77777777" w:rsidR="006F762F" w:rsidRPr="00CB1FF7" w:rsidRDefault="006F762F" w:rsidP="009A0B3E">
            <w:pPr>
              <w:numPr>
                <w:ilvl w:val="0"/>
                <w:numId w:val="209"/>
              </w:numPr>
              <w:spacing w:after="0" w:line="240" w:lineRule="auto"/>
              <w:ind w:left="337"/>
              <w:contextualSpacing/>
              <w:rPr>
                <w:rFonts w:cs="Arial"/>
                <w:sz w:val="20"/>
                <w:szCs w:val="20"/>
              </w:rPr>
            </w:pPr>
            <w:r w:rsidRPr="00CB1FF7">
              <w:rPr>
                <w:rFonts w:cs="Arial"/>
                <w:sz w:val="20"/>
                <w:szCs w:val="20"/>
              </w:rPr>
              <w:t>Wspieranie podnoszenia, zmiany lub nabywania nowych umiejętności, kwalifikacji oraz kompetencji osób dorosłych przez udział w edukacji formalnej i pozaformalnej (możliwych do realizacji we współpracy z pracodawcami), w zakresie:</w:t>
            </w:r>
          </w:p>
          <w:p w14:paraId="78EECDDD" w14:textId="77777777" w:rsidR="006F762F" w:rsidRPr="00CB1FF7" w:rsidRDefault="006F762F" w:rsidP="009A0B3E">
            <w:pPr>
              <w:numPr>
                <w:ilvl w:val="1"/>
                <w:numId w:val="789"/>
              </w:numPr>
              <w:spacing w:after="0" w:line="240" w:lineRule="auto"/>
              <w:ind w:left="620" w:hanging="283"/>
              <w:contextualSpacing/>
              <w:rPr>
                <w:rFonts w:cs="Arial"/>
                <w:sz w:val="20"/>
                <w:szCs w:val="20"/>
              </w:rPr>
            </w:pPr>
            <w:r w:rsidRPr="00CB1FF7">
              <w:rPr>
                <w:rFonts w:cs="Arial"/>
                <w:sz w:val="20"/>
                <w:szCs w:val="20"/>
              </w:rPr>
              <w:t xml:space="preserve">kwalifikacyjnych kursów zawodowych (zakończonych egzaminem potwierdzającym uzyskanie kwalifikacji </w:t>
            </w:r>
            <w:r w:rsidRPr="00CB1FF7">
              <w:rPr>
                <w:rFonts w:cs="Arial"/>
                <w:sz w:val="20"/>
                <w:szCs w:val="20"/>
              </w:rPr>
              <w:br/>
              <w:t>w zawodzie),</w:t>
            </w:r>
          </w:p>
          <w:p w14:paraId="7C5C8307" w14:textId="77777777" w:rsidR="006F762F" w:rsidRPr="00CB1FF7" w:rsidRDefault="006F762F" w:rsidP="009A0B3E">
            <w:pPr>
              <w:numPr>
                <w:ilvl w:val="1"/>
                <w:numId w:val="789"/>
              </w:numPr>
              <w:spacing w:after="0" w:line="240" w:lineRule="auto"/>
              <w:ind w:left="620" w:hanging="283"/>
              <w:contextualSpacing/>
              <w:rPr>
                <w:rFonts w:cs="Arial"/>
                <w:sz w:val="20"/>
                <w:szCs w:val="20"/>
              </w:rPr>
            </w:pPr>
            <w:r w:rsidRPr="00CB1FF7">
              <w:rPr>
                <w:rFonts w:cs="Arial"/>
                <w:sz w:val="20"/>
                <w:szCs w:val="20"/>
              </w:rPr>
              <w:t>kursów umiejętności zawodowych (zakończonych zaliczeniem zgodnie z prawodawstwem krajowym, dotyczącym kształcenia ustawicznego w formach pozaszkolnych),</w:t>
            </w:r>
          </w:p>
          <w:p w14:paraId="041BAB8B" w14:textId="77777777" w:rsidR="00F37CC1" w:rsidRPr="00CB1FF7" w:rsidRDefault="00F37CC1" w:rsidP="00F37CC1">
            <w:pPr>
              <w:numPr>
                <w:ilvl w:val="1"/>
                <w:numId w:val="789"/>
              </w:numPr>
              <w:spacing w:after="0" w:line="240" w:lineRule="auto"/>
              <w:ind w:left="620" w:hanging="283"/>
              <w:contextualSpacing/>
              <w:rPr>
                <w:rFonts w:cs="Arial"/>
                <w:sz w:val="20"/>
                <w:szCs w:val="20"/>
              </w:rPr>
            </w:pPr>
            <w:r w:rsidRPr="00CB1FF7">
              <w:rPr>
                <w:rFonts w:cs="Arial"/>
                <w:sz w:val="20"/>
                <w:szCs w:val="20"/>
              </w:rPr>
              <w:t>kursów kompetencji ogólnych (zakończonych formalną oceną zgodnie z prawodawstwem krajowym) realizowanym wyłącznie jako uzupełnienie kształcenia zawodowego,</w:t>
            </w:r>
          </w:p>
          <w:p w14:paraId="34909AAF" w14:textId="77777777" w:rsidR="006F762F" w:rsidRPr="00CB1FF7" w:rsidRDefault="006F762F" w:rsidP="009A0B3E">
            <w:pPr>
              <w:numPr>
                <w:ilvl w:val="1"/>
                <w:numId w:val="789"/>
              </w:numPr>
              <w:spacing w:after="0" w:line="240" w:lineRule="auto"/>
              <w:ind w:left="620" w:hanging="283"/>
              <w:contextualSpacing/>
              <w:rPr>
                <w:rFonts w:cs="Arial"/>
                <w:sz w:val="20"/>
                <w:szCs w:val="20"/>
              </w:rPr>
            </w:pPr>
            <w:r w:rsidRPr="00CB1FF7">
              <w:rPr>
                <w:rFonts w:cs="Arial"/>
                <w:sz w:val="20"/>
                <w:szCs w:val="20"/>
              </w:rPr>
              <w:t>kursów, które umożliwiają uzyskiwanie i uzupełnianie wiedzy, umiejętności i kwalifikacji zawodowych.</w:t>
            </w:r>
          </w:p>
          <w:p w14:paraId="2A8B0557" w14:textId="77777777" w:rsidR="006F762F" w:rsidRPr="00CB1FF7" w:rsidRDefault="006F762F" w:rsidP="009A0B3E">
            <w:pPr>
              <w:numPr>
                <w:ilvl w:val="0"/>
                <w:numId w:val="209"/>
              </w:numPr>
              <w:spacing w:after="0" w:line="240" w:lineRule="auto"/>
              <w:ind w:left="337"/>
              <w:contextualSpacing/>
              <w:rPr>
                <w:rFonts w:cs="Arial"/>
                <w:sz w:val="20"/>
                <w:szCs w:val="20"/>
              </w:rPr>
            </w:pPr>
            <w:r w:rsidRPr="00CB1FF7">
              <w:rPr>
                <w:rFonts w:cs="Arial"/>
                <w:sz w:val="20"/>
                <w:szCs w:val="20"/>
              </w:rPr>
              <w:t>Kursy i szkolenia przygotowujące do kwalifikacyjnych egzaminów czeladniczych i mistrzowskich.</w:t>
            </w:r>
          </w:p>
          <w:p w14:paraId="3258A54F" w14:textId="77777777" w:rsidR="006F762F" w:rsidRPr="00CB1FF7" w:rsidRDefault="006F762F" w:rsidP="009A0B3E">
            <w:pPr>
              <w:numPr>
                <w:ilvl w:val="0"/>
                <w:numId w:val="209"/>
              </w:numPr>
              <w:spacing w:after="0" w:line="240" w:lineRule="auto"/>
              <w:ind w:left="337"/>
              <w:contextualSpacing/>
              <w:rPr>
                <w:rFonts w:cs="Arial"/>
                <w:sz w:val="20"/>
                <w:szCs w:val="20"/>
              </w:rPr>
            </w:pPr>
            <w:r w:rsidRPr="00CB1FF7">
              <w:rPr>
                <w:rFonts w:cs="Arial"/>
                <w:sz w:val="20"/>
                <w:szCs w:val="20"/>
              </w:rPr>
              <w:t xml:space="preserve">Realizacja programów walidacji i certyfikacji odpowiednich efektów uczenia się zdobytych w ramach edukacji formalnej, pozaformalnej oraz kształcenia nieformalnego, prowadzące do zdobycia kwalifikacji zawodowych, w tym również kwalifikacji mistrza i czeladnika w zawodzie. </w:t>
            </w:r>
          </w:p>
          <w:p w14:paraId="0DCAA537" w14:textId="77777777" w:rsidR="006F762F" w:rsidRPr="00CB1FF7" w:rsidRDefault="006F762F" w:rsidP="00FD6D0B">
            <w:pPr>
              <w:spacing w:after="0" w:line="240" w:lineRule="auto"/>
              <w:ind w:left="337"/>
              <w:contextualSpacing/>
              <w:rPr>
                <w:rFonts w:cs="Arial"/>
                <w:sz w:val="20"/>
                <w:szCs w:val="20"/>
              </w:rPr>
            </w:pPr>
          </w:p>
          <w:p w14:paraId="3230D678" w14:textId="77777777" w:rsidR="006F762F" w:rsidRPr="00CB1FF7" w:rsidRDefault="006F762F" w:rsidP="00FD6D0B">
            <w:pPr>
              <w:spacing w:line="240" w:lineRule="auto"/>
              <w:rPr>
                <w:rFonts w:ascii="Arial" w:hAnsi="Arial"/>
              </w:rPr>
            </w:pPr>
            <w:r w:rsidRPr="00CB1FF7">
              <w:rPr>
                <w:rFonts w:cs="Arial"/>
                <w:i/>
                <w:sz w:val="20"/>
                <w:szCs w:val="20"/>
              </w:rPr>
              <w:t>Wsparcie obejmuje działania ukierunkowane na przeprowadzenie formalnej oceny i certyfikacji umiejętności i kompetencji osiągniętych przez uczestników wsparcia w zakresie kształcenia ustawicznego. Kursy zawodowe muszą być potwierdzone certyfikatem lub innym dokumentem równoważnym.</w:t>
            </w:r>
          </w:p>
        </w:tc>
      </w:tr>
      <w:tr w:rsidR="00CB1FF7" w:rsidRPr="00CB1FF7" w14:paraId="06EA46E9"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27AF8D3C" w14:textId="77777777" w:rsidR="006F762F" w:rsidRPr="00CB1FF7" w:rsidRDefault="006F762F" w:rsidP="009A0B3E">
            <w:pPr>
              <w:numPr>
                <w:ilvl w:val="0"/>
                <w:numId w:val="436"/>
              </w:numPr>
              <w:suppressAutoHyphens/>
              <w:spacing w:after="0" w:line="240" w:lineRule="auto"/>
              <w:ind w:left="284" w:right="-110" w:hanging="284"/>
              <w:rPr>
                <w:rFonts w:ascii="Arial" w:hAnsi="Arial" w:cs="Arial"/>
                <w:sz w:val="20"/>
                <w:szCs w:val="20"/>
              </w:rPr>
            </w:pPr>
            <w:r w:rsidRPr="00CB1FF7">
              <w:rPr>
                <w:rFonts w:cs="Arial"/>
                <w:sz w:val="20"/>
                <w:szCs w:val="20"/>
              </w:rPr>
              <w:t xml:space="preserve">Typ beneficjenta </w:t>
            </w:r>
          </w:p>
          <w:p w14:paraId="14C9EF72" w14:textId="77777777" w:rsidR="006F762F" w:rsidRPr="00CB1FF7" w:rsidRDefault="006F762F" w:rsidP="00FD6D0B">
            <w:pPr>
              <w:tabs>
                <w:tab w:val="num" w:pos="900"/>
              </w:tabs>
              <w:suppressAutoHyphens/>
              <w:spacing w:after="0" w:line="240" w:lineRule="auto"/>
              <w:ind w:left="284" w:right="284" w:hanging="284"/>
              <w:rPr>
                <w:rFonts w:cs="Arial"/>
                <w:szCs w:val="24"/>
              </w:rPr>
            </w:pPr>
          </w:p>
          <w:p w14:paraId="21F3A82E" w14:textId="77777777" w:rsidR="006F762F" w:rsidRPr="00CB1FF7" w:rsidRDefault="006F762F" w:rsidP="00FD6D0B">
            <w:pPr>
              <w:tabs>
                <w:tab w:val="num" w:pos="900"/>
              </w:tabs>
              <w:suppressAutoHyphens/>
              <w:spacing w:after="0" w:line="240" w:lineRule="auto"/>
              <w:ind w:left="284" w:right="284" w:hanging="284"/>
              <w:rPr>
                <w:rFonts w:ascii="Arial" w:hAnsi="Arial" w:cs="Arial"/>
                <w:szCs w:val="24"/>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1B87B64B"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tcPr>
          <w:p w14:paraId="40691CF5"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 tym m.in.: </w:t>
            </w:r>
          </w:p>
          <w:p w14:paraId="1B88C84F" w14:textId="77777777" w:rsidR="006F762F" w:rsidRPr="00CB1FF7" w:rsidRDefault="006F762F" w:rsidP="009A0B3E">
            <w:pPr>
              <w:numPr>
                <w:ilvl w:val="0"/>
                <w:numId w:val="210"/>
              </w:numPr>
              <w:spacing w:after="0" w:line="240" w:lineRule="auto"/>
              <w:ind w:left="336" w:hanging="284"/>
              <w:contextualSpacing/>
              <w:rPr>
                <w:rFonts w:cs="Arial"/>
                <w:sz w:val="20"/>
                <w:szCs w:val="20"/>
              </w:rPr>
            </w:pPr>
            <w:r w:rsidRPr="00CB1FF7">
              <w:rPr>
                <w:rFonts w:cs="Arial"/>
                <w:sz w:val="20"/>
                <w:szCs w:val="20"/>
              </w:rPr>
              <w:t>szkoły/placówki prowadzące kształcenie zawodowe i ich organy prowadzące,</w:t>
            </w:r>
          </w:p>
          <w:p w14:paraId="6979485A" w14:textId="77777777" w:rsidR="006F762F" w:rsidRPr="00CB1FF7" w:rsidRDefault="006F762F" w:rsidP="009A0B3E">
            <w:pPr>
              <w:numPr>
                <w:ilvl w:val="0"/>
                <w:numId w:val="210"/>
              </w:numPr>
              <w:spacing w:after="0" w:line="240" w:lineRule="auto"/>
              <w:ind w:left="336" w:hanging="284"/>
              <w:contextualSpacing/>
              <w:rPr>
                <w:rFonts w:cs="Arial"/>
                <w:sz w:val="20"/>
                <w:szCs w:val="20"/>
              </w:rPr>
            </w:pPr>
            <w:r w:rsidRPr="00CB1FF7">
              <w:rPr>
                <w:rFonts w:cs="Arial"/>
                <w:sz w:val="20"/>
                <w:szCs w:val="20"/>
              </w:rPr>
              <w:t>placówki kształcenia ustawicznego, , ośrodki dokształcania i doskonalenia zawodowego i ich organy prowadzące</w:t>
            </w:r>
          </w:p>
          <w:p w14:paraId="6CD993BD" w14:textId="77777777" w:rsidR="006F762F" w:rsidRPr="00CB1FF7" w:rsidRDefault="006F762F" w:rsidP="009A0B3E">
            <w:pPr>
              <w:numPr>
                <w:ilvl w:val="0"/>
                <w:numId w:val="210"/>
              </w:numPr>
              <w:spacing w:after="0" w:line="240" w:lineRule="auto"/>
              <w:ind w:left="336" w:hanging="284"/>
              <w:contextualSpacing/>
              <w:rPr>
                <w:rFonts w:cs="Arial"/>
                <w:sz w:val="20"/>
                <w:szCs w:val="20"/>
              </w:rPr>
            </w:pPr>
            <w:r w:rsidRPr="00CB1FF7">
              <w:rPr>
                <w:rFonts w:cs="Arial"/>
                <w:sz w:val="20"/>
                <w:szCs w:val="20"/>
              </w:rPr>
              <w:t xml:space="preserve">szkoły policealne różnego typu i ich organy </w:t>
            </w:r>
          </w:p>
          <w:p w14:paraId="72059AD7" w14:textId="77777777" w:rsidR="006F762F" w:rsidRPr="00CB1FF7" w:rsidRDefault="006F762F" w:rsidP="00FD6D0B">
            <w:pPr>
              <w:spacing w:after="0" w:line="240" w:lineRule="auto"/>
              <w:ind w:left="276"/>
              <w:contextualSpacing/>
              <w:rPr>
                <w:rFonts w:cs="Arial"/>
                <w:sz w:val="20"/>
                <w:szCs w:val="20"/>
              </w:rPr>
            </w:pPr>
            <w:r w:rsidRPr="00CB1FF7">
              <w:rPr>
                <w:rFonts w:cs="Arial"/>
                <w:sz w:val="20"/>
                <w:szCs w:val="20"/>
              </w:rPr>
              <w:t xml:space="preserve"> prowadzące,</w:t>
            </w:r>
          </w:p>
          <w:p w14:paraId="5C121A92" w14:textId="77777777" w:rsidR="006F762F" w:rsidRPr="00CB1FF7" w:rsidRDefault="006F762F" w:rsidP="009A0B3E">
            <w:pPr>
              <w:numPr>
                <w:ilvl w:val="0"/>
                <w:numId w:val="211"/>
              </w:numPr>
              <w:spacing w:after="0" w:line="240" w:lineRule="auto"/>
              <w:ind w:left="336" w:hanging="284"/>
              <w:contextualSpacing/>
              <w:rPr>
                <w:rFonts w:cs="Arial"/>
                <w:sz w:val="20"/>
                <w:szCs w:val="20"/>
              </w:rPr>
            </w:pPr>
            <w:r w:rsidRPr="00CB1FF7">
              <w:rPr>
                <w:rFonts w:cs="Arial"/>
                <w:sz w:val="20"/>
                <w:szCs w:val="20"/>
              </w:rPr>
              <w:t>pracodawcy/przedsiębiorcy/uczelnie,</w:t>
            </w:r>
          </w:p>
          <w:p w14:paraId="3D92459B" w14:textId="77777777" w:rsidR="006F762F" w:rsidRPr="00CB1FF7" w:rsidRDefault="006F762F" w:rsidP="009A0B3E">
            <w:pPr>
              <w:numPr>
                <w:ilvl w:val="0"/>
                <w:numId w:val="211"/>
              </w:numPr>
              <w:spacing w:after="0" w:line="240" w:lineRule="auto"/>
              <w:ind w:left="336" w:hanging="284"/>
              <w:contextualSpacing/>
              <w:rPr>
                <w:rFonts w:cs="Arial"/>
                <w:sz w:val="20"/>
                <w:szCs w:val="20"/>
              </w:rPr>
            </w:pPr>
            <w:r w:rsidRPr="00CB1FF7">
              <w:rPr>
                <w:rFonts w:cs="Arial"/>
                <w:sz w:val="20"/>
                <w:szCs w:val="20"/>
              </w:rPr>
              <w:t>jednostki samorządu terytorialnego,</w:t>
            </w:r>
          </w:p>
          <w:p w14:paraId="2F851ABC" w14:textId="77777777" w:rsidR="006F762F" w:rsidRPr="00CB1FF7" w:rsidRDefault="006F762F" w:rsidP="009A0B3E">
            <w:pPr>
              <w:numPr>
                <w:ilvl w:val="0"/>
                <w:numId w:val="211"/>
              </w:numPr>
              <w:spacing w:after="0" w:line="240" w:lineRule="auto"/>
              <w:ind w:left="336" w:hanging="284"/>
              <w:contextualSpacing/>
              <w:rPr>
                <w:rFonts w:cs="Arial"/>
                <w:sz w:val="20"/>
                <w:szCs w:val="20"/>
              </w:rPr>
            </w:pPr>
            <w:r w:rsidRPr="00CB1FF7">
              <w:rPr>
                <w:rFonts w:cs="Arial"/>
                <w:sz w:val="20"/>
                <w:szCs w:val="20"/>
              </w:rPr>
              <w:t>osoby prawne,</w:t>
            </w:r>
          </w:p>
          <w:p w14:paraId="205F6675" w14:textId="77777777" w:rsidR="006F762F" w:rsidRPr="00CB1FF7" w:rsidRDefault="006F762F" w:rsidP="009A0B3E">
            <w:pPr>
              <w:numPr>
                <w:ilvl w:val="0"/>
                <w:numId w:val="211"/>
              </w:numPr>
              <w:spacing w:after="0" w:line="240" w:lineRule="auto"/>
              <w:ind w:left="336" w:hanging="284"/>
              <w:contextualSpacing/>
              <w:rPr>
                <w:rFonts w:cs="Arial"/>
                <w:sz w:val="20"/>
                <w:szCs w:val="20"/>
              </w:rPr>
            </w:pPr>
            <w:r w:rsidRPr="00CB1FF7">
              <w:rPr>
                <w:rFonts w:cs="Arial"/>
                <w:sz w:val="20"/>
                <w:szCs w:val="20"/>
              </w:rPr>
              <w:t>partnerzy społeczno – gospodarczy.</w:t>
            </w:r>
          </w:p>
        </w:tc>
      </w:tr>
      <w:tr w:rsidR="00CB1FF7" w:rsidRPr="00CB1FF7" w14:paraId="1F8B04A7"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64AF1928" w14:textId="77777777" w:rsidR="006F762F" w:rsidRPr="00CB1FF7" w:rsidRDefault="006F762F" w:rsidP="009A0B3E">
            <w:pPr>
              <w:numPr>
                <w:ilvl w:val="0"/>
                <w:numId w:val="436"/>
              </w:numPr>
              <w:suppressAutoHyphens/>
              <w:spacing w:after="0" w:line="240" w:lineRule="auto"/>
              <w:ind w:left="284" w:right="-110" w:hanging="284"/>
              <w:rPr>
                <w:rFonts w:ascii="Arial" w:hAnsi="Arial" w:cs="Arial"/>
                <w:sz w:val="20"/>
                <w:szCs w:val="20"/>
              </w:rPr>
            </w:pPr>
            <w:r w:rsidRPr="00CB1FF7">
              <w:rPr>
                <w:rFonts w:cs="Arial"/>
                <w:sz w:val="20"/>
                <w:szCs w:val="20"/>
              </w:rPr>
              <w:t>Grupa docelowa/ ostateczni odbiorcy wsparcia</w:t>
            </w:r>
          </w:p>
        </w:tc>
        <w:tc>
          <w:tcPr>
            <w:tcW w:w="961" w:type="pct"/>
            <w:gridSpan w:val="2"/>
            <w:tcBorders>
              <w:top w:val="single" w:sz="4" w:space="0" w:color="auto"/>
              <w:left w:val="single" w:sz="4" w:space="0" w:color="auto"/>
              <w:bottom w:val="single" w:sz="4" w:space="0" w:color="auto"/>
              <w:right w:val="single" w:sz="4" w:space="0" w:color="auto"/>
            </w:tcBorders>
            <w:hideMark/>
          </w:tcPr>
          <w:p w14:paraId="2C64FC6F" w14:textId="77777777" w:rsidR="006F762F" w:rsidRPr="00CB1FF7" w:rsidRDefault="006F762F" w:rsidP="00FD6D0B">
            <w:pPr>
              <w:tabs>
                <w:tab w:val="center" w:pos="1471"/>
              </w:tabs>
              <w:spacing w:after="0" w:line="240" w:lineRule="auto"/>
              <w:ind w:right="15"/>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3934ED31" w14:textId="77777777" w:rsidR="006F762F" w:rsidRPr="00CB1FF7" w:rsidRDefault="006F762F" w:rsidP="009A0B3E">
            <w:pPr>
              <w:numPr>
                <w:ilvl w:val="0"/>
                <w:numId w:val="212"/>
              </w:numPr>
              <w:spacing w:after="0" w:line="240" w:lineRule="auto"/>
              <w:ind w:left="336" w:hanging="284"/>
              <w:contextualSpacing/>
              <w:rPr>
                <w:rFonts w:ascii="Arial" w:hAnsi="Arial" w:cs="Arial"/>
                <w:sz w:val="20"/>
                <w:szCs w:val="20"/>
              </w:rPr>
            </w:pPr>
            <w:r w:rsidRPr="00CB1FF7">
              <w:rPr>
                <w:rFonts w:cs="Arial"/>
                <w:sz w:val="20"/>
                <w:szCs w:val="20"/>
              </w:rPr>
              <w:t>uczniowie szkół/placówek</w:t>
            </w:r>
            <w:r w:rsidRPr="00CB1FF7">
              <w:rPr>
                <w:rStyle w:val="Odwoanieprzypisudolnego"/>
                <w:rFonts w:cs="Arial"/>
                <w:sz w:val="20"/>
                <w:szCs w:val="20"/>
              </w:rPr>
              <w:footnoteReference w:id="152"/>
            </w:r>
            <w:r w:rsidRPr="00CB1FF7">
              <w:rPr>
                <w:rFonts w:cs="Arial"/>
                <w:sz w:val="20"/>
                <w:szCs w:val="20"/>
              </w:rPr>
              <w:t xml:space="preserve"> kształcenia zawodowego, </w:t>
            </w:r>
            <w:r w:rsidRPr="00CB1FF7">
              <w:rPr>
                <w:rFonts w:cs="Arial"/>
                <w:sz w:val="20"/>
                <w:szCs w:val="20"/>
              </w:rPr>
              <w:br/>
              <w:t>(w tym specjalnego)</w:t>
            </w:r>
            <w:r w:rsidRPr="00CB1FF7">
              <w:rPr>
                <w:rStyle w:val="Odwoanieprzypisudolnego"/>
                <w:rFonts w:cs="Arial"/>
                <w:sz w:val="20"/>
                <w:szCs w:val="20"/>
              </w:rPr>
              <w:footnoteReference w:id="153"/>
            </w:r>
            <w:r w:rsidRPr="00CB1FF7">
              <w:rPr>
                <w:rFonts w:cs="Arial"/>
                <w:sz w:val="20"/>
                <w:szCs w:val="20"/>
              </w:rPr>
              <w:t>,</w:t>
            </w:r>
          </w:p>
          <w:p w14:paraId="3E7C337D" w14:textId="77777777" w:rsidR="006F762F" w:rsidRPr="00CB1FF7" w:rsidRDefault="006F762F" w:rsidP="009A0B3E">
            <w:pPr>
              <w:numPr>
                <w:ilvl w:val="0"/>
                <w:numId w:val="212"/>
              </w:numPr>
              <w:spacing w:after="0" w:line="240" w:lineRule="auto"/>
              <w:ind w:left="336" w:hanging="284"/>
              <w:contextualSpacing/>
              <w:rPr>
                <w:rFonts w:cs="Arial"/>
                <w:sz w:val="20"/>
                <w:szCs w:val="20"/>
              </w:rPr>
            </w:pPr>
            <w:r w:rsidRPr="00CB1FF7">
              <w:rPr>
                <w:rFonts w:cs="Arial"/>
                <w:sz w:val="20"/>
                <w:szCs w:val="20"/>
              </w:rPr>
              <w:t>nauczyciele kształcenia zawodowego,</w:t>
            </w:r>
          </w:p>
          <w:p w14:paraId="3DD00F36" w14:textId="77777777" w:rsidR="006F762F" w:rsidRPr="00CB1FF7" w:rsidRDefault="006F762F" w:rsidP="009A0B3E">
            <w:pPr>
              <w:numPr>
                <w:ilvl w:val="0"/>
                <w:numId w:val="212"/>
              </w:numPr>
              <w:spacing w:after="0" w:line="240" w:lineRule="auto"/>
              <w:ind w:left="336" w:hanging="284"/>
              <w:contextualSpacing/>
              <w:rPr>
                <w:rFonts w:cs="Arial"/>
                <w:sz w:val="20"/>
                <w:szCs w:val="20"/>
              </w:rPr>
            </w:pPr>
            <w:r w:rsidRPr="00CB1FF7">
              <w:rPr>
                <w:rFonts w:cs="Arial"/>
                <w:sz w:val="20"/>
                <w:szCs w:val="20"/>
              </w:rPr>
              <w:t>instruktorzy praktycznej nauki zawodu,</w:t>
            </w:r>
          </w:p>
          <w:p w14:paraId="71E46B6C" w14:textId="77777777" w:rsidR="006F762F" w:rsidRPr="00CB1FF7" w:rsidRDefault="006F762F" w:rsidP="009A0B3E">
            <w:pPr>
              <w:numPr>
                <w:ilvl w:val="0"/>
                <w:numId w:val="212"/>
              </w:numPr>
              <w:spacing w:after="0" w:line="240" w:lineRule="auto"/>
              <w:ind w:left="336" w:hanging="284"/>
              <w:contextualSpacing/>
              <w:rPr>
                <w:rFonts w:cs="Arial"/>
                <w:sz w:val="20"/>
                <w:szCs w:val="20"/>
              </w:rPr>
            </w:pPr>
            <w:r w:rsidRPr="00CB1FF7">
              <w:rPr>
                <w:rFonts w:cs="Arial"/>
                <w:sz w:val="20"/>
                <w:szCs w:val="20"/>
              </w:rPr>
              <w:t>słuchacze szkół/placówek</w:t>
            </w:r>
            <w:r w:rsidR="004A59DF" w:rsidRPr="00CB1FF7">
              <w:rPr>
                <w:rFonts w:cs="Arial"/>
                <w:sz w:val="20"/>
                <w:szCs w:val="20"/>
              </w:rPr>
              <w:t xml:space="preserve"> prowadzących</w:t>
            </w:r>
            <w:r w:rsidRPr="00CB1FF7">
              <w:rPr>
                <w:rFonts w:cs="Arial"/>
                <w:sz w:val="20"/>
                <w:szCs w:val="20"/>
              </w:rPr>
              <w:t xml:space="preserve"> kształceni</w:t>
            </w:r>
            <w:r w:rsidR="004A59DF" w:rsidRPr="00CB1FF7">
              <w:rPr>
                <w:rFonts w:cs="Arial"/>
                <w:sz w:val="20"/>
                <w:szCs w:val="20"/>
              </w:rPr>
              <w:t xml:space="preserve">e </w:t>
            </w:r>
            <w:r w:rsidRPr="00CB1FF7">
              <w:rPr>
                <w:rFonts w:cs="Arial"/>
                <w:sz w:val="20"/>
                <w:szCs w:val="20"/>
              </w:rPr>
              <w:t>zawodowe,</w:t>
            </w:r>
          </w:p>
          <w:p w14:paraId="62FA0226" w14:textId="77777777" w:rsidR="006F762F" w:rsidRPr="00CB1FF7" w:rsidRDefault="006F762F" w:rsidP="009A0B3E">
            <w:pPr>
              <w:numPr>
                <w:ilvl w:val="0"/>
                <w:numId w:val="212"/>
              </w:numPr>
              <w:spacing w:after="0" w:line="240" w:lineRule="auto"/>
              <w:ind w:left="336" w:hanging="284"/>
              <w:contextualSpacing/>
              <w:rPr>
                <w:rFonts w:cs="Arial"/>
                <w:sz w:val="20"/>
                <w:szCs w:val="20"/>
              </w:rPr>
            </w:pPr>
            <w:r w:rsidRPr="00CB1FF7">
              <w:rPr>
                <w:rFonts w:cs="Arial"/>
                <w:sz w:val="20"/>
                <w:szCs w:val="20"/>
              </w:rPr>
              <w:t>szkoły/placówki prowadzące kształcenie zawodowe,</w:t>
            </w:r>
          </w:p>
          <w:p w14:paraId="2C3145A5" w14:textId="77777777" w:rsidR="006F762F" w:rsidRPr="00CB1FF7" w:rsidRDefault="006F762F" w:rsidP="009A0B3E">
            <w:pPr>
              <w:numPr>
                <w:ilvl w:val="0"/>
                <w:numId w:val="212"/>
              </w:numPr>
              <w:spacing w:after="0" w:line="240" w:lineRule="auto"/>
              <w:ind w:left="336" w:hanging="284"/>
              <w:contextualSpacing/>
              <w:rPr>
                <w:rFonts w:cs="Arial"/>
                <w:sz w:val="20"/>
                <w:szCs w:val="20"/>
              </w:rPr>
            </w:pPr>
            <w:r w:rsidRPr="00CB1FF7">
              <w:rPr>
                <w:rFonts w:cs="Arial"/>
                <w:sz w:val="20"/>
                <w:szCs w:val="20"/>
              </w:rPr>
              <w:t>placówki kształcenia ustawicznego,</w:t>
            </w:r>
          </w:p>
          <w:p w14:paraId="180A0C6D" w14:textId="77777777" w:rsidR="006F762F" w:rsidRPr="00CB1FF7" w:rsidRDefault="006F762F" w:rsidP="009A0B3E">
            <w:pPr>
              <w:numPr>
                <w:ilvl w:val="0"/>
                <w:numId w:val="212"/>
              </w:numPr>
              <w:spacing w:after="0" w:line="240" w:lineRule="auto"/>
              <w:ind w:left="336" w:hanging="284"/>
              <w:contextualSpacing/>
              <w:rPr>
                <w:rFonts w:cs="Arial"/>
                <w:sz w:val="20"/>
                <w:szCs w:val="20"/>
              </w:rPr>
            </w:pPr>
            <w:r w:rsidRPr="00CB1FF7">
              <w:rPr>
                <w:rFonts w:cs="Arial"/>
                <w:sz w:val="20"/>
                <w:szCs w:val="20"/>
              </w:rPr>
              <w:t>pracodawcy/przedsiębiorcy/uczelnie,</w:t>
            </w:r>
          </w:p>
          <w:p w14:paraId="548B7FE6" w14:textId="15F44921" w:rsidR="006F762F" w:rsidRPr="00CB1FF7" w:rsidRDefault="006F762F" w:rsidP="009A0B3E">
            <w:pPr>
              <w:numPr>
                <w:ilvl w:val="0"/>
                <w:numId w:val="212"/>
              </w:numPr>
              <w:spacing w:after="0" w:line="240" w:lineRule="auto"/>
              <w:ind w:left="336" w:hanging="284"/>
              <w:contextualSpacing/>
              <w:rPr>
                <w:rFonts w:cs="Arial"/>
                <w:sz w:val="20"/>
                <w:szCs w:val="20"/>
              </w:rPr>
            </w:pPr>
            <w:r w:rsidRPr="00CB1FF7">
              <w:rPr>
                <w:rFonts w:cs="Arial"/>
                <w:sz w:val="20"/>
                <w:szCs w:val="20"/>
              </w:rPr>
              <w:t>partnerzy społeczno</w:t>
            </w:r>
            <w:r w:rsidR="004261AC" w:rsidRPr="00CB1FF7">
              <w:rPr>
                <w:rFonts w:cs="Arial"/>
                <w:sz w:val="20"/>
                <w:szCs w:val="20"/>
              </w:rPr>
              <w:t>-</w:t>
            </w:r>
            <w:r w:rsidRPr="00CB1FF7">
              <w:rPr>
                <w:rFonts w:cs="Arial"/>
                <w:sz w:val="20"/>
                <w:szCs w:val="20"/>
              </w:rPr>
              <w:t>gospodarczy,</w:t>
            </w:r>
          </w:p>
          <w:p w14:paraId="06B66D48" w14:textId="77777777" w:rsidR="006F762F" w:rsidRPr="00CB1FF7" w:rsidRDefault="006F762F" w:rsidP="009A0B3E">
            <w:pPr>
              <w:numPr>
                <w:ilvl w:val="0"/>
                <w:numId w:val="212"/>
              </w:numPr>
              <w:spacing w:after="0" w:line="240" w:lineRule="auto"/>
              <w:ind w:left="336" w:hanging="284"/>
              <w:contextualSpacing/>
              <w:rPr>
                <w:rFonts w:ascii="Arial" w:hAnsi="Arial" w:cs="Arial"/>
                <w:sz w:val="20"/>
                <w:szCs w:val="20"/>
              </w:rPr>
            </w:pPr>
            <w:r w:rsidRPr="00CB1FF7">
              <w:rPr>
                <w:rFonts w:cs="Arial"/>
                <w:sz w:val="20"/>
                <w:szCs w:val="20"/>
              </w:rPr>
              <w:t>osoby dorosłe (w zakresie celu szczegółowego nr 2).</w:t>
            </w:r>
          </w:p>
        </w:tc>
      </w:tr>
      <w:tr w:rsidR="00CB1FF7" w:rsidRPr="00CB1FF7" w14:paraId="458E0C1A"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33E3590" w14:textId="77777777" w:rsidR="006F762F" w:rsidRPr="00CB1FF7" w:rsidRDefault="006F762F" w:rsidP="009A0B3E">
            <w:pPr>
              <w:numPr>
                <w:ilvl w:val="0"/>
                <w:numId w:val="436"/>
              </w:numPr>
              <w:tabs>
                <w:tab w:val="center" w:pos="284"/>
                <w:tab w:val="center" w:pos="1344"/>
              </w:tabs>
              <w:suppressAutoHyphens/>
              <w:spacing w:after="0" w:line="240" w:lineRule="auto"/>
              <w:ind w:left="284" w:right="32" w:hanging="284"/>
              <w:rPr>
                <w:rFonts w:ascii="Arial" w:hAnsi="Arial"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7499A64F"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3981B926"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5730E65" w14:textId="77777777" w:rsidR="006F762F" w:rsidRPr="00CB1FF7" w:rsidRDefault="006F762F" w:rsidP="009A0B3E">
            <w:pPr>
              <w:numPr>
                <w:ilvl w:val="0"/>
                <w:numId w:val="436"/>
              </w:numPr>
              <w:tabs>
                <w:tab w:val="center" w:pos="284"/>
              </w:tabs>
              <w:suppressAutoHyphens/>
              <w:spacing w:after="0" w:line="240" w:lineRule="auto"/>
              <w:ind w:left="284" w:right="-112" w:hanging="284"/>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59FC276F"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5E79968B" w14:textId="77777777" w:rsidTr="00CB011B">
        <w:trPr>
          <w:trHeight w:val="57"/>
        </w:trPr>
        <w:tc>
          <w:tcPr>
            <w:tcW w:w="1230" w:type="pct"/>
            <w:vMerge w:val="restart"/>
            <w:tcBorders>
              <w:top w:val="single" w:sz="4" w:space="0" w:color="auto"/>
              <w:left w:val="single" w:sz="4" w:space="0" w:color="auto"/>
              <w:right w:val="single" w:sz="4" w:space="0" w:color="auto"/>
            </w:tcBorders>
          </w:tcPr>
          <w:p w14:paraId="40A8A8E4" w14:textId="77777777" w:rsidR="006F762F" w:rsidRPr="00CB1FF7" w:rsidRDefault="006F762F" w:rsidP="009A0B3E">
            <w:pPr>
              <w:numPr>
                <w:ilvl w:val="0"/>
                <w:numId w:val="436"/>
              </w:numPr>
              <w:tabs>
                <w:tab w:val="center" w:pos="284"/>
              </w:tabs>
              <w:suppressAutoHyphens/>
              <w:spacing w:after="0" w:line="240" w:lineRule="auto"/>
              <w:ind w:left="284" w:hanging="284"/>
              <w:contextualSpacing/>
              <w:rPr>
                <w:rFonts w:ascii="Arial" w:hAnsi="Arial" w:cs="Arial"/>
                <w:sz w:val="20"/>
                <w:szCs w:val="20"/>
              </w:rPr>
            </w:pPr>
            <w:r w:rsidRPr="00CB1FF7">
              <w:rPr>
                <w:rFonts w:cs="Arial"/>
                <w:sz w:val="20"/>
                <w:szCs w:val="20"/>
              </w:rPr>
              <w:t xml:space="preserve">Kategoria (e) regionu (ów) wraz </w:t>
            </w:r>
            <w:r w:rsidRPr="00CB1FF7">
              <w:rPr>
                <w:rFonts w:cs="Arial"/>
                <w:sz w:val="20"/>
                <w:szCs w:val="20"/>
              </w:rPr>
              <w:br/>
              <w:t>z przypisaniem kwot UE (EUR)</w:t>
            </w:r>
          </w:p>
        </w:tc>
        <w:tc>
          <w:tcPr>
            <w:tcW w:w="961" w:type="pct"/>
            <w:gridSpan w:val="2"/>
            <w:tcBorders>
              <w:top w:val="single" w:sz="4" w:space="0" w:color="auto"/>
              <w:left w:val="single" w:sz="4" w:space="0" w:color="auto"/>
              <w:bottom w:val="single" w:sz="4" w:space="0" w:color="auto"/>
              <w:right w:val="single" w:sz="4" w:space="0" w:color="auto"/>
            </w:tcBorders>
            <w:hideMark/>
          </w:tcPr>
          <w:p w14:paraId="2164149D"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Region słabiej rozwinięty</w:t>
            </w:r>
          </w:p>
        </w:tc>
        <w:tc>
          <w:tcPr>
            <w:tcW w:w="2809" w:type="pct"/>
            <w:gridSpan w:val="4"/>
            <w:tcBorders>
              <w:top w:val="single" w:sz="4" w:space="0" w:color="auto"/>
              <w:left w:val="single" w:sz="4" w:space="0" w:color="auto"/>
              <w:bottom w:val="single" w:sz="4" w:space="0" w:color="auto"/>
              <w:right w:val="single" w:sz="4" w:space="0" w:color="auto"/>
            </w:tcBorders>
            <w:hideMark/>
          </w:tcPr>
          <w:p w14:paraId="17778016"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0854A531" w14:textId="77777777" w:rsidTr="00CB011B">
        <w:trPr>
          <w:trHeight w:val="57"/>
        </w:trPr>
        <w:tc>
          <w:tcPr>
            <w:tcW w:w="1230" w:type="pct"/>
            <w:vMerge/>
            <w:tcBorders>
              <w:left w:val="single" w:sz="4" w:space="0" w:color="auto"/>
              <w:right w:val="single" w:sz="4" w:space="0" w:color="auto"/>
            </w:tcBorders>
            <w:vAlign w:val="center"/>
            <w:hideMark/>
          </w:tcPr>
          <w:p w14:paraId="7991486E" w14:textId="77777777" w:rsidR="006F762F" w:rsidRPr="00CB1FF7" w:rsidRDefault="006F762F" w:rsidP="009A0B3E">
            <w:pPr>
              <w:numPr>
                <w:ilvl w:val="0"/>
                <w:numId w:val="436"/>
              </w:numPr>
              <w:spacing w:after="0" w:line="240" w:lineRule="auto"/>
              <w:ind w:left="284" w:hanging="284"/>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5594A06A"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Działanie 8.4</w:t>
            </w:r>
          </w:p>
        </w:tc>
        <w:tc>
          <w:tcPr>
            <w:tcW w:w="2809" w:type="pct"/>
            <w:gridSpan w:val="4"/>
            <w:tcBorders>
              <w:top w:val="single" w:sz="4" w:space="0" w:color="auto"/>
              <w:left w:val="single" w:sz="4" w:space="0" w:color="auto"/>
              <w:bottom w:val="single" w:sz="4" w:space="0" w:color="auto"/>
              <w:right w:val="single" w:sz="4" w:space="0" w:color="auto"/>
            </w:tcBorders>
            <w:hideMark/>
          </w:tcPr>
          <w:p w14:paraId="41DAF779" w14:textId="2D71C8CD" w:rsidR="006F762F" w:rsidRPr="00CB1FF7" w:rsidRDefault="009D1A31" w:rsidP="00FD6D0B">
            <w:pPr>
              <w:spacing w:after="0" w:line="240" w:lineRule="auto"/>
              <w:ind w:left="113" w:right="284"/>
              <w:rPr>
                <w:rFonts w:ascii="Arial" w:hAnsi="Arial" w:cs="Arial"/>
                <w:b/>
                <w:sz w:val="20"/>
                <w:szCs w:val="20"/>
              </w:rPr>
            </w:pPr>
            <w:r>
              <w:rPr>
                <w:rFonts w:cs="Arial"/>
                <w:b/>
                <w:sz w:val="20"/>
                <w:szCs w:val="20"/>
              </w:rPr>
              <w:t>37 930 654,00</w:t>
            </w:r>
          </w:p>
        </w:tc>
      </w:tr>
      <w:tr w:rsidR="00CB1FF7" w:rsidRPr="00CB1FF7" w14:paraId="4CE3EB88" w14:textId="77777777" w:rsidTr="00CB011B">
        <w:trPr>
          <w:trHeight w:val="57"/>
        </w:trPr>
        <w:tc>
          <w:tcPr>
            <w:tcW w:w="1230" w:type="pct"/>
            <w:vMerge/>
            <w:tcBorders>
              <w:left w:val="single" w:sz="4" w:space="0" w:color="auto"/>
              <w:bottom w:val="single" w:sz="4" w:space="0" w:color="auto"/>
              <w:right w:val="single" w:sz="4" w:space="0" w:color="auto"/>
            </w:tcBorders>
            <w:vAlign w:val="center"/>
            <w:hideMark/>
          </w:tcPr>
          <w:p w14:paraId="3252002D" w14:textId="77777777" w:rsidR="006F762F" w:rsidRPr="00CB1FF7" w:rsidRDefault="006F762F" w:rsidP="009A0B3E">
            <w:pPr>
              <w:numPr>
                <w:ilvl w:val="0"/>
                <w:numId w:val="436"/>
              </w:numPr>
              <w:spacing w:after="0" w:line="240" w:lineRule="auto"/>
              <w:ind w:left="284" w:hanging="284"/>
              <w:rPr>
                <w:rFonts w:ascii="Arial" w:hAnsi="Arial" w:cs="Arial"/>
                <w:sz w:val="20"/>
                <w:szCs w:val="20"/>
              </w:rPr>
            </w:pPr>
          </w:p>
        </w:tc>
        <w:tc>
          <w:tcPr>
            <w:tcW w:w="961" w:type="pct"/>
            <w:gridSpan w:val="2"/>
            <w:tcBorders>
              <w:top w:val="single" w:sz="4" w:space="0" w:color="auto"/>
              <w:left w:val="single" w:sz="4" w:space="0" w:color="auto"/>
              <w:bottom w:val="single" w:sz="4" w:space="0" w:color="auto"/>
              <w:right w:val="single" w:sz="4" w:space="0" w:color="auto"/>
            </w:tcBorders>
            <w:hideMark/>
          </w:tcPr>
          <w:p w14:paraId="0EDD7ABE" w14:textId="77777777" w:rsidR="006F762F" w:rsidRPr="00CB1FF7" w:rsidRDefault="006F762F" w:rsidP="00FD6D0B">
            <w:pPr>
              <w:spacing w:after="0" w:line="240" w:lineRule="auto"/>
              <w:ind w:left="113" w:right="33"/>
              <w:rPr>
                <w:rFonts w:ascii="Arial" w:hAnsi="Arial" w:cs="Arial"/>
                <w:sz w:val="20"/>
                <w:szCs w:val="20"/>
              </w:rPr>
            </w:pPr>
            <w:r w:rsidRPr="00CB1FF7">
              <w:rPr>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61BA8DEF" w14:textId="7DCA33F2" w:rsidR="006F762F" w:rsidRPr="00CB1FF7" w:rsidRDefault="006F762F" w:rsidP="00653650">
            <w:pPr>
              <w:spacing w:after="0" w:line="240" w:lineRule="auto"/>
              <w:ind w:right="284"/>
              <w:jc w:val="both"/>
              <w:rPr>
                <w:rFonts w:ascii="Arial" w:hAnsi="Arial" w:cs="Arial"/>
                <w:b/>
                <w:sz w:val="20"/>
                <w:szCs w:val="20"/>
              </w:rPr>
            </w:pPr>
            <w:r w:rsidRPr="00CB1FF7">
              <w:rPr>
                <w:rFonts w:cs="Arial"/>
                <w:b/>
                <w:sz w:val="20"/>
                <w:szCs w:val="20"/>
              </w:rPr>
              <w:t xml:space="preserve">  </w:t>
            </w:r>
            <w:r w:rsidR="004261AC" w:rsidRPr="00CB1FF7">
              <w:rPr>
                <w:rFonts w:cs="Arial"/>
                <w:b/>
                <w:sz w:val="20"/>
                <w:szCs w:val="20"/>
              </w:rPr>
              <w:t xml:space="preserve"> </w:t>
            </w:r>
            <w:r w:rsidRPr="00CB1FF7">
              <w:rPr>
                <w:rFonts w:cs="Arial"/>
                <w:b/>
                <w:sz w:val="20"/>
                <w:szCs w:val="20"/>
              </w:rPr>
              <w:t xml:space="preserve">  </w:t>
            </w:r>
            <w:r w:rsidR="00653650">
              <w:rPr>
                <w:rFonts w:cs="Arial"/>
                <w:b/>
                <w:sz w:val="20"/>
                <w:szCs w:val="20"/>
              </w:rPr>
              <w:t>1 560 000,00</w:t>
            </w:r>
          </w:p>
        </w:tc>
      </w:tr>
      <w:tr w:rsidR="00CB1FF7" w:rsidRPr="00CB1FF7" w14:paraId="159FFF83"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5ECF94D9" w14:textId="77777777" w:rsidR="006F762F" w:rsidRPr="00CB1FF7" w:rsidRDefault="006F762F" w:rsidP="009A0B3E">
            <w:pPr>
              <w:numPr>
                <w:ilvl w:val="0"/>
                <w:numId w:val="436"/>
              </w:numPr>
              <w:spacing w:after="0" w:line="240" w:lineRule="auto"/>
              <w:ind w:left="284" w:right="29" w:hanging="284"/>
              <w:rPr>
                <w:rFonts w:ascii="Arial" w:hAnsi="Arial" w:cs="Arial"/>
                <w:sz w:val="20"/>
                <w:szCs w:val="20"/>
              </w:rPr>
            </w:pPr>
            <w:r w:rsidRPr="00CB1FF7">
              <w:rPr>
                <w:rFonts w:cs="Arial"/>
                <w:sz w:val="20"/>
                <w:szCs w:val="20"/>
              </w:rPr>
              <w:t>Mechanizmy powiązania interwencji z innymi Działaniami/ Poddziałaniami w ramach PO lub z innymi PO (jeśli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5C8E3DDE" w14:textId="77777777" w:rsidR="006F762F" w:rsidRPr="00CB1FF7" w:rsidRDefault="006F762F" w:rsidP="00FD6D0B">
            <w:pPr>
              <w:spacing w:after="0" w:line="240" w:lineRule="auto"/>
              <w:ind w:left="11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57E86336" w14:textId="77777777" w:rsidR="006F762F" w:rsidRPr="00CB1FF7" w:rsidRDefault="006F762F" w:rsidP="00FD6D0B">
            <w:pPr>
              <w:spacing w:after="0" w:line="240" w:lineRule="auto"/>
              <w:contextualSpacing/>
              <w:rPr>
                <w:rFonts w:ascii="Arial" w:hAnsi="Arial" w:cs="Arial"/>
                <w:sz w:val="20"/>
                <w:szCs w:val="20"/>
              </w:rPr>
            </w:pPr>
            <w:r w:rsidRPr="00CB1FF7">
              <w:rPr>
                <w:rFonts w:cs="Arial"/>
                <w:sz w:val="20"/>
                <w:szCs w:val="20"/>
              </w:rPr>
              <w:t>W zakresie zapewnienia koordynacji udzielanego wsparcia z innymi działaniami i osiami priorytetowymi RPOWŚ na lata 2014-2020:</w:t>
            </w:r>
          </w:p>
          <w:p w14:paraId="0932E83C" w14:textId="77777777" w:rsidR="006F762F" w:rsidRPr="00CB1FF7" w:rsidRDefault="006F762F" w:rsidP="009A0B3E">
            <w:pPr>
              <w:numPr>
                <w:ilvl w:val="0"/>
                <w:numId w:val="197"/>
              </w:numPr>
              <w:spacing w:after="0" w:line="240" w:lineRule="auto"/>
              <w:ind w:left="426" w:hanging="283"/>
              <w:contextualSpacing/>
              <w:rPr>
                <w:rFonts w:cs="Arial"/>
                <w:sz w:val="20"/>
                <w:szCs w:val="20"/>
              </w:rPr>
            </w:pPr>
            <w:r w:rsidRPr="00CB1FF7">
              <w:rPr>
                <w:rFonts w:cs="Arial"/>
                <w:sz w:val="20"/>
                <w:szCs w:val="20"/>
              </w:rPr>
              <w:t>Komitet Monitorujący RPOWŚ na lata 2014-2020,</w:t>
            </w:r>
          </w:p>
          <w:p w14:paraId="01040291" w14:textId="77777777" w:rsidR="006F762F" w:rsidRPr="00CB1FF7" w:rsidRDefault="006F762F" w:rsidP="009A0B3E">
            <w:pPr>
              <w:numPr>
                <w:ilvl w:val="0"/>
                <w:numId w:val="197"/>
              </w:numPr>
              <w:spacing w:after="0" w:line="240" w:lineRule="auto"/>
              <w:ind w:left="426" w:hanging="283"/>
              <w:contextualSpacing/>
              <w:rPr>
                <w:rFonts w:cs="Arial"/>
                <w:sz w:val="20"/>
                <w:szCs w:val="20"/>
              </w:rPr>
            </w:pPr>
            <w:r w:rsidRPr="00CB1FF7">
              <w:rPr>
                <w:rFonts w:cs="Arial"/>
                <w:sz w:val="20"/>
                <w:szCs w:val="20"/>
              </w:rPr>
              <w:t>kryteria wyboru projektów,</w:t>
            </w:r>
          </w:p>
          <w:p w14:paraId="11E33411" w14:textId="77777777" w:rsidR="006F762F" w:rsidRPr="00CB1FF7" w:rsidRDefault="006F762F" w:rsidP="009A0B3E">
            <w:pPr>
              <w:numPr>
                <w:ilvl w:val="0"/>
                <w:numId w:val="197"/>
              </w:numPr>
              <w:spacing w:after="0" w:line="240" w:lineRule="auto"/>
              <w:ind w:left="426" w:hanging="283"/>
              <w:contextualSpacing/>
              <w:rPr>
                <w:rFonts w:cs="Arial"/>
                <w:sz w:val="20"/>
                <w:szCs w:val="20"/>
              </w:rPr>
            </w:pPr>
            <w:r w:rsidRPr="00CB1FF7">
              <w:rPr>
                <w:rFonts w:cs="Arial"/>
                <w:sz w:val="20"/>
                <w:szCs w:val="20"/>
              </w:rPr>
              <w:t>działania w zakresie informacji i promocji,</w:t>
            </w:r>
          </w:p>
          <w:p w14:paraId="54513D47" w14:textId="77777777" w:rsidR="006F762F" w:rsidRPr="00CB1FF7" w:rsidRDefault="006F762F" w:rsidP="009A0B3E">
            <w:pPr>
              <w:numPr>
                <w:ilvl w:val="0"/>
                <w:numId w:val="197"/>
              </w:numPr>
              <w:autoSpaceDE w:val="0"/>
              <w:autoSpaceDN w:val="0"/>
              <w:adjustRightInd w:val="0"/>
              <w:spacing w:after="0" w:line="240" w:lineRule="auto"/>
              <w:ind w:left="426" w:hanging="283"/>
              <w:contextualSpacing/>
              <w:rPr>
                <w:rFonts w:cs="Arial"/>
                <w:sz w:val="20"/>
                <w:szCs w:val="20"/>
                <w:lang w:val="en-US"/>
              </w:rPr>
            </w:pPr>
            <w:r w:rsidRPr="00CB1FF7">
              <w:rPr>
                <w:rFonts w:cs="Arial"/>
                <w:sz w:val="20"/>
                <w:szCs w:val="20"/>
                <w:lang w:val="en-US"/>
              </w:rPr>
              <w:t>monitoring i ewaluacja,</w:t>
            </w:r>
            <w:r w:rsidR="006F1835" w:rsidRPr="00CB1FF7">
              <w:rPr>
                <w:rFonts w:cs="Arial"/>
                <w:sz w:val="20"/>
                <w:szCs w:val="20"/>
                <w:lang w:val="en-US"/>
              </w:rPr>
              <w:t xml:space="preserve"> </w:t>
            </w:r>
            <w:r w:rsidRPr="00CB1FF7">
              <w:rPr>
                <w:rFonts w:cs="Arial"/>
                <w:i/>
                <w:sz w:val="20"/>
                <w:szCs w:val="20"/>
                <w:lang w:val="en-US"/>
              </w:rPr>
              <w:t>cross-financing</w:t>
            </w:r>
            <w:r w:rsidRPr="00CB1FF7">
              <w:rPr>
                <w:rFonts w:cs="Arial"/>
                <w:sz w:val="20"/>
                <w:szCs w:val="20"/>
                <w:lang w:val="en-US"/>
              </w:rPr>
              <w:t>,</w:t>
            </w:r>
          </w:p>
          <w:p w14:paraId="4BA8AE9D" w14:textId="77777777" w:rsidR="006F762F" w:rsidRPr="00CB1FF7" w:rsidRDefault="006F762F" w:rsidP="009A0B3E">
            <w:pPr>
              <w:numPr>
                <w:ilvl w:val="0"/>
                <w:numId w:val="197"/>
              </w:numPr>
              <w:autoSpaceDE w:val="0"/>
              <w:autoSpaceDN w:val="0"/>
              <w:adjustRightInd w:val="0"/>
              <w:spacing w:after="0" w:line="240" w:lineRule="auto"/>
              <w:ind w:left="426" w:hanging="283"/>
              <w:contextualSpacing/>
              <w:rPr>
                <w:rFonts w:cs="Arial"/>
                <w:sz w:val="20"/>
                <w:szCs w:val="20"/>
              </w:rPr>
            </w:pPr>
            <w:r w:rsidRPr="00CB1FF7">
              <w:rPr>
                <w:rFonts w:cs="Arial"/>
                <w:sz w:val="20"/>
                <w:szCs w:val="20"/>
              </w:rPr>
              <w:t>komplementarność z Priorytetem Inwestycyjnym 10a</w:t>
            </w:r>
            <w:r w:rsidRPr="00CB1FF7">
              <w:rPr>
                <w:rFonts w:cs="Arial"/>
                <w:i/>
                <w:sz w:val="20"/>
                <w:szCs w:val="20"/>
              </w:rPr>
              <w:t>.</w:t>
            </w:r>
          </w:p>
          <w:p w14:paraId="213F88B7" w14:textId="77777777" w:rsidR="006F762F" w:rsidRPr="00CB1FF7" w:rsidRDefault="006F762F" w:rsidP="00FD6D0B">
            <w:pPr>
              <w:spacing w:after="0" w:line="240" w:lineRule="auto"/>
              <w:contextualSpacing/>
              <w:rPr>
                <w:rFonts w:cs="Arial"/>
                <w:sz w:val="20"/>
                <w:szCs w:val="20"/>
              </w:rPr>
            </w:pPr>
            <w:r w:rsidRPr="00CB1FF7">
              <w:rPr>
                <w:rFonts w:cs="Arial"/>
                <w:sz w:val="20"/>
                <w:szCs w:val="20"/>
              </w:rPr>
              <w:t>W zakresie zapewnienia koordynacji udzielanego wsparcia z innymi PO:</w:t>
            </w:r>
          </w:p>
          <w:p w14:paraId="1D6C997E" w14:textId="77777777" w:rsidR="006F762F" w:rsidRPr="00CB1FF7" w:rsidRDefault="006F762F" w:rsidP="009A0B3E">
            <w:pPr>
              <w:numPr>
                <w:ilvl w:val="0"/>
                <w:numId w:val="518"/>
              </w:numPr>
              <w:tabs>
                <w:tab w:val="left" w:pos="426"/>
              </w:tabs>
              <w:spacing w:after="0" w:line="240" w:lineRule="auto"/>
              <w:ind w:left="426" w:hanging="283"/>
              <w:contextualSpacing/>
              <w:rPr>
                <w:rFonts w:cs="Arial"/>
                <w:sz w:val="20"/>
                <w:szCs w:val="20"/>
              </w:rPr>
            </w:pPr>
            <w:r w:rsidRPr="00CB1FF7">
              <w:rPr>
                <w:rFonts w:cs="Arial"/>
                <w:sz w:val="20"/>
                <w:szCs w:val="20"/>
              </w:rPr>
              <w:t>Wspólna Lista Wskaźników Kluczowych,</w:t>
            </w:r>
          </w:p>
          <w:p w14:paraId="6A493569" w14:textId="77777777" w:rsidR="006F762F" w:rsidRPr="00CB1FF7" w:rsidRDefault="006F762F" w:rsidP="009A0B3E">
            <w:pPr>
              <w:numPr>
                <w:ilvl w:val="0"/>
                <w:numId w:val="518"/>
              </w:numPr>
              <w:tabs>
                <w:tab w:val="left" w:pos="426"/>
              </w:tabs>
              <w:spacing w:after="0" w:line="240" w:lineRule="auto"/>
              <w:ind w:left="426" w:hanging="283"/>
              <w:contextualSpacing/>
              <w:rPr>
                <w:rFonts w:cs="Arial"/>
                <w:sz w:val="20"/>
                <w:szCs w:val="20"/>
              </w:rPr>
            </w:pPr>
            <w:r w:rsidRPr="00CB1FF7">
              <w:rPr>
                <w:rFonts w:cs="Arial"/>
                <w:sz w:val="20"/>
                <w:szCs w:val="20"/>
              </w:rPr>
              <w:t>Kontrakt Terytorialny dla Województwa Świętokrzyskiego na lata 2014-2020,</w:t>
            </w:r>
          </w:p>
          <w:p w14:paraId="1592F7A8" w14:textId="77777777" w:rsidR="006F762F" w:rsidRPr="00CB1FF7" w:rsidRDefault="006F762F" w:rsidP="009A0B3E">
            <w:pPr>
              <w:numPr>
                <w:ilvl w:val="0"/>
                <w:numId w:val="518"/>
              </w:numPr>
              <w:tabs>
                <w:tab w:val="left" w:pos="426"/>
              </w:tabs>
              <w:spacing w:after="0" w:line="240" w:lineRule="auto"/>
              <w:ind w:left="426" w:hanging="283"/>
              <w:contextualSpacing/>
              <w:rPr>
                <w:rFonts w:cs="Arial"/>
                <w:i/>
                <w:sz w:val="20"/>
                <w:szCs w:val="20"/>
              </w:rPr>
            </w:pPr>
            <w:r w:rsidRPr="00CB1FF7">
              <w:rPr>
                <w:rFonts w:cs="Arial"/>
                <w:i/>
                <w:sz w:val="20"/>
                <w:szCs w:val="20"/>
              </w:rPr>
              <w:t>W</w:t>
            </w:r>
            <w:r w:rsidRPr="00CB1FF7">
              <w:rPr>
                <w:i/>
                <w:sz w:val="20"/>
                <w:szCs w:val="20"/>
              </w:rPr>
              <w:t xml:space="preserve">ytyczne w zakresie realizacji przedsięwzięć </w:t>
            </w:r>
            <w:r w:rsidRPr="00CB1FF7">
              <w:rPr>
                <w:i/>
                <w:sz w:val="20"/>
                <w:szCs w:val="20"/>
              </w:rPr>
              <w:br/>
              <w:t>z udziałem środków Europejskiego Funduszu Społecznego w obszarze edukacji na lata 2014-2020.</w:t>
            </w:r>
          </w:p>
          <w:p w14:paraId="42339AD5" w14:textId="77777777" w:rsidR="006F762F" w:rsidRPr="00CB1FF7" w:rsidRDefault="006F762F" w:rsidP="00FD6D0B">
            <w:pPr>
              <w:spacing w:after="0" w:line="240" w:lineRule="auto"/>
              <w:contextualSpacing/>
              <w:rPr>
                <w:rFonts w:cs="Arial"/>
                <w:sz w:val="20"/>
                <w:szCs w:val="20"/>
              </w:rPr>
            </w:pPr>
            <w:r w:rsidRPr="00CB1FF7">
              <w:rPr>
                <w:rFonts w:cs="Arial"/>
                <w:sz w:val="20"/>
                <w:szCs w:val="20"/>
              </w:rPr>
              <w:t>Komplementarność z innymi Programami Operacyjnymi:</w:t>
            </w:r>
          </w:p>
          <w:p w14:paraId="50C7BD10" w14:textId="77777777" w:rsidR="006F762F" w:rsidRPr="00CB1FF7" w:rsidRDefault="006F762F" w:rsidP="009A0B3E">
            <w:pPr>
              <w:numPr>
                <w:ilvl w:val="0"/>
                <w:numId w:val="519"/>
              </w:numPr>
              <w:spacing w:after="0" w:line="240" w:lineRule="auto"/>
              <w:ind w:left="426" w:hanging="283"/>
              <w:contextualSpacing/>
              <w:rPr>
                <w:rFonts w:cs="Arial"/>
                <w:sz w:val="20"/>
                <w:szCs w:val="20"/>
              </w:rPr>
            </w:pPr>
            <w:r w:rsidRPr="00CB1FF7">
              <w:rPr>
                <w:rFonts w:cs="Arial"/>
                <w:sz w:val="20"/>
                <w:szCs w:val="20"/>
              </w:rPr>
              <w:t>POWER,</w:t>
            </w:r>
          </w:p>
          <w:p w14:paraId="19ACE6EE" w14:textId="77777777" w:rsidR="006F762F" w:rsidRPr="00CB1FF7" w:rsidRDefault="006F762F" w:rsidP="009A0B3E">
            <w:pPr>
              <w:numPr>
                <w:ilvl w:val="0"/>
                <w:numId w:val="519"/>
              </w:numPr>
              <w:spacing w:after="0" w:line="240" w:lineRule="auto"/>
              <w:ind w:left="426" w:hanging="283"/>
              <w:contextualSpacing/>
              <w:rPr>
                <w:rFonts w:cs="Arial"/>
                <w:sz w:val="20"/>
                <w:szCs w:val="20"/>
              </w:rPr>
            </w:pPr>
            <w:r w:rsidRPr="00CB1FF7">
              <w:rPr>
                <w:rFonts w:cs="Arial"/>
                <w:sz w:val="20"/>
                <w:szCs w:val="20"/>
              </w:rPr>
              <w:t>ERASMUS dla wszystkich,</w:t>
            </w:r>
          </w:p>
          <w:p w14:paraId="19240351" w14:textId="77777777" w:rsidR="006F762F" w:rsidRPr="00CB1FF7" w:rsidRDefault="006F762F" w:rsidP="009A0B3E">
            <w:pPr>
              <w:numPr>
                <w:ilvl w:val="0"/>
                <w:numId w:val="519"/>
              </w:numPr>
              <w:spacing w:after="0" w:line="240" w:lineRule="auto"/>
              <w:ind w:left="426" w:right="284" w:hanging="283"/>
              <w:contextualSpacing/>
              <w:rPr>
                <w:rFonts w:ascii="Arial" w:hAnsi="Arial" w:cs="Arial"/>
                <w:sz w:val="20"/>
                <w:szCs w:val="20"/>
              </w:rPr>
            </w:pPr>
            <w:r w:rsidRPr="00CB1FF7">
              <w:rPr>
                <w:rFonts w:cs="Arial"/>
                <w:sz w:val="20"/>
                <w:szCs w:val="20"/>
              </w:rPr>
              <w:t>POPC.</w:t>
            </w:r>
          </w:p>
        </w:tc>
      </w:tr>
      <w:tr w:rsidR="00CB011B" w:rsidRPr="00CB1FF7" w14:paraId="0EA32D01"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361A0A33" w14:textId="77777777" w:rsidR="00CB011B" w:rsidRPr="00CB1FF7" w:rsidRDefault="00CB011B" w:rsidP="009A0B3E">
            <w:pPr>
              <w:numPr>
                <w:ilvl w:val="0"/>
                <w:numId w:val="436"/>
              </w:numPr>
              <w:spacing w:after="0" w:line="240" w:lineRule="auto"/>
              <w:ind w:left="284" w:hanging="284"/>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2006168E" w14:textId="77777777" w:rsidR="00CB011B" w:rsidRPr="00CB1FF7" w:rsidRDefault="00CB011B" w:rsidP="00FD6D0B">
            <w:pPr>
              <w:spacing w:after="0" w:line="240" w:lineRule="auto"/>
              <w:ind w:right="-109"/>
              <w:rPr>
                <w:rFonts w:ascii="Arial" w:hAnsi="Arial" w:cs="Arial"/>
                <w:sz w:val="20"/>
                <w:szCs w:val="20"/>
              </w:rPr>
            </w:pPr>
            <w:r w:rsidRPr="00CB1FF7">
              <w:rPr>
                <w:rFonts w:cs="Arial"/>
                <w:sz w:val="20"/>
                <w:szCs w:val="20"/>
              </w:rPr>
              <w:t>Poddziałanie 8.5.4</w:t>
            </w:r>
          </w:p>
        </w:tc>
        <w:tc>
          <w:tcPr>
            <w:tcW w:w="1404" w:type="pct"/>
            <w:tcBorders>
              <w:top w:val="single" w:sz="4" w:space="0" w:color="auto"/>
              <w:left w:val="single" w:sz="4" w:space="0" w:color="auto"/>
              <w:bottom w:val="single" w:sz="4" w:space="0" w:color="auto"/>
              <w:right w:val="single" w:sz="4" w:space="0" w:color="auto"/>
            </w:tcBorders>
            <w:hideMark/>
          </w:tcPr>
          <w:p w14:paraId="49466291" w14:textId="5137B5D6" w:rsidR="00CB011B" w:rsidRPr="00CB1FF7" w:rsidRDefault="00CB011B" w:rsidP="00FD6D0B">
            <w:pPr>
              <w:spacing w:after="0" w:line="240" w:lineRule="auto"/>
              <w:ind w:right="284"/>
              <w:rPr>
                <w:rFonts w:ascii="Arial" w:hAnsi="Arial" w:cs="Arial"/>
                <w:sz w:val="20"/>
                <w:szCs w:val="20"/>
              </w:rPr>
            </w:pPr>
            <w:r w:rsidRPr="00CB1FF7">
              <w:rPr>
                <w:rFonts w:cs="Arial"/>
                <w:sz w:val="20"/>
                <w:szCs w:val="20"/>
              </w:rPr>
              <w:t>Poddziałanie w całości dedykowane obszarowi funkcjonalnemu Kielc – realizacja w ramach ZIT</w:t>
            </w:r>
            <w:r w:rsidRPr="00CB1FF7" w:rsidDel="00CB011B">
              <w:rPr>
                <w:rFonts w:cs="Arial"/>
                <w:sz w:val="20"/>
                <w:szCs w:val="20"/>
              </w:rPr>
              <w:t xml:space="preserve"> </w:t>
            </w:r>
          </w:p>
        </w:tc>
        <w:tc>
          <w:tcPr>
            <w:tcW w:w="1405" w:type="pct"/>
            <w:gridSpan w:val="3"/>
            <w:tcBorders>
              <w:top w:val="single" w:sz="4" w:space="0" w:color="auto"/>
              <w:left w:val="single" w:sz="4" w:space="0" w:color="auto"/>
              <w:bottom w:val="single" w:sz="4" w:space="0" w:color="auto"/>
              <w:right w:val="single" w:sz="4" w:space="0" w:color="auto"/>
            </w:tcBorders>
          </w:tcPr>
          <w:p w14:paraId="249BF8C4" w14:textId="15477869" w:rsidR="00CB011B" w:rsidRPr="00CB1FF7" w:rsidRDefault="00CB011B" w:rsidP="00FD6D0B">
            <w:pPr>
              <w:spacing w:after="0" w:line="240" w:lineRule="auto"/>
              <w:ind w:right="284"/>
              <w:rPr>
                <w:rFonts w:ascii="Arial" w:hAnsi="Arial" w:cs="Arial"/>
                <w:sz w:val="20"/>
                <w:szCs w:val="20"/>
              </w:rPr>
            </w:pPr>
            <w:r>
              <w:rPr>
                <w:rFonts w:ascii="Arial" w:hAnsi="Arial" w:cs="Arial"/>
                <w:sz w:val="20"/>
                <w:szCs w:val="20"/>
              </w:rPr>
              <w:t>1 560 000,00 EUR</w:t>
            </w:r>
          </w:p>
        </w:tc>
      </w:tr>
      <w:tr w:rsidR="00CB1FF7" w:rsidRPr="00CB1FF7" w14:paraId="32685A31"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250242E0" w14:textId="77777777" w:rsidR="006F762F" w:rsidRPr="00CB1FF7" w:rsidRDefault="006F762F" w:rsidP="009A0B3E">
            <w:pPr>
              <w:numPr>
                <w:ilvl w:val="0"/>
                <w:numId w:val="436"/>
              </w:numPr>
              <w:tabs>
                <w:tab w:val="center" w:pos="284"/>
              </w:tabs>
              <w:spacing w:after="0" w:line="240" w:lineRule="auto"/>
              <w:ind w:left="284" w:right="29" w:hanging="284"/>
              <w:rPr>
                <w:rFonts w:ascii="Arial" w:hAnsi="Arial"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961" w:type="pct"/>
            <w:gridSpan w:val="2"/>
            <w:tcBorders>
              <w:top w:val="single" w:sz="4" w:space="0" w:color="auto"/>
              <w:left w:val="single" w:sz="4" w:space="0" w:color="auto"/>
              <w:bottom w:val="single" w:sz="4" w:space="0" w:color="auto"/>
              <w:right w:val="single" w:sz="4" w:space="0" w:color="auto"/>
            </w:tcBorders>
            <w:hideMark/>
          </w:tcPr>
          <w:p w14:paraId="62CC581A" w14:textId="77777777" w:rsidR="006F762F" w:rsidRPr="00CB1FF7" w:rsidRDefault="006F762F" w:rsidP="00FD6D0B">
            <w:pPr>
              <w:tabs>
                <w:tab w:val="center" w:pos="1489"/>
              </w:tabs>
              <w:spacing w:after="0" w:line="240" w:lineRule="auto"/>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545CB749"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Tryb konkursowy</w:t>
            </w:r>
          </w:p>
          <w:p w14:paraId="068AF991" w14:textId="77777777" w:rsidR="00147CF8" w:rsidRPr="00CB1FF7" w:rsidRDefault="00147CF8" w:rsidP="00147CF8">
            <w:pPr>
              <w:spacing w:after="120" w:line="240" w:lineRule="auto"/>
              <w:ind w:left="34" w:right="284"/>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03F03D32" w14:textId="320D6AD7" w:rsidR="006F762F" w:rsidRPr="00CB1FF7" w:rsidRDefault="00147CF8" w:rsidP="00147CF8">
            <w:pPr>
              <w:spacing w:after="0" w:line="240" w:lineRule="auto"/>
              <w:ind w:left="34" w:right="284"/>
              <w:rPr>
                <w:rFonts w:ascii="Arial" w:hAnsi="Arial" w:cs="Arial"/>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5EF7D040"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6858D806" w14:textId="77777777" w:rsidR="006F762F" w:rsidRPr="00CB1FF7" w:rsidRDefault="006F762F" w:rsidP="009A0B3E">
            <w:pPr>
              <w:numPr>
                <w:ilvl w:val="0"/>
                <w:numId w:val="436"/>
              </w:numPr>
              <w:suppressAutoHyphens/>
              <w:spacing w:after="0" w:line="240" w:lineRule="auto"/>
              <w:ind w:left="284" w:right="-113" w:hanging="284"/>
              <w:rPr>
                <w:rFonts w:ascii="Arial" w:hAnsi="Arial" w:cs="Arial"/>
                <w:sz w:val="20"/>
                <w:szCs w:val="20"/>
              </w:rPr>
            </w:pPr>
            <w:r w:rsidRPr="00CB1FF7">
              <w:rPr>
                <w:rFonts w:cs="Arial"/>
                <w:sz w:val="20"/>
                <w:szCs w:val="20"/>
              </w:rPr>
              <w:t xml:space="preserve">Limity </w:t>
            </w:r>
            <w:r w:rsidRPr="00CB1FF7">
              <w:rPr>
                <w:rFonts w:cs="Arial"/>
                <w:sz w:val="20"/>
                <w:szCs w:val="20"/>
              </w:rPr>
              <w:br/>
              <w:t xml:space="preserve">i ograniczenia </w:t>
            </w:r>
            <w:r w:rsidRPr="00CB1FF7">
              <w:rPr>
                <w:rFonts w:cs="Arial"/>
                <w:sz w:val="20"/>
                <w:szCs w:val="20"/>
              </w:rPr>
              <w:br/>
              <w:t xml:space="preserve">w realizacji projektów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3364504C" w14:textId="77777777" w:rsidR="006F762F" w:rsidRPr="00CB1FF7" w:rsidRDefault="006F762F" w:rsidP="00FD6D0B">
            <w:pPr>
              <w:tabs>
                <w:tab w:val="center" w:pos="1456"/>
              </w:tabs>
              <w:spacing w:after="0" w:line="240" w:lineRule="auto"/>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tcPr>
          <w:p w14:paraId="22B93E60" w14:textId="47C87AC5" w:rsidR="006F762F" w:rsidRPr="00CB1FF7" w:rsidRDefault="006F762F" w:rsidP="00CD71BA">
            <w:pPr>
              <w:numPr>
                <w:ilvl w:val="0"/>
                <w:numId w:val="213"/>
              </w:numPr>
              <w:spacing w:after="0" w:line="240" w:lineRule="auto"/>
              <w:rPr>
                <w:rFonts w:ascii="Arial" w:hAnsi="Arial" w:cs="Arial"/>
                <w:sz w:val="20"/>
                <w:szCs w:val="20"/>
              </w:rPr>
            </w:pPr>
            <w:r w:rsidRPr="00CB1FF7">
              <w:rPr>
                <w:rFonts w:cs="Arial"/>
                <w:bCs/>
                <w:sz w:val="20"/>
                <w:szCs w:val="20"/>
              </w:rPr>
              <w:t>Zgodnie z regulaminem konkursu, prawodawstwem krajowym oraz wytycznymi, w szczególności:</w:t>
            </w:r>
          </w:p>
          <w:p w14:paraId="379ABD65" w14:textId="77777777" w:rsidR="006F762F" w:rsidRPr="00CB1FF7" w:rsidRDefault="006F762F" w:rsidP="00CD71BA">
            <w:pPr>
              <w:numPr>
                <w:ilvl w:val="0"/>
                <w:numId w:val="214"/>
              </w:numPr>
              <w:spacing w:after="0" w:line="240" w:lineRule="auto"/>
              <w:ind w:left="317" w:hanging="317"/>
              <w:rPr>
                <w:rFonts w:cs="Arial"/>
                <w:i/>
                <w:sz w:val="20"/>
                <w:szCs w:val="20"/>
              </w:rPr>
            </w:pPr>
            <w:r w:rsidRPr="00CB1FF7">
              <w:rPr>
                <w:rFonts w:cs="Arial"/>
                <w:i/>
                <w:iCs/>
                <w:sz w:val="20"/>
                <w:szCs w:val="20"/>
              </w:rPr>
              <w:t>Wytycznymi w zakresie kwalifikowalności wydatków w ramach Europejskiego Funduszu Rozwoju Regionalnego, Europejskiego Funduszu Społecznego oraz Funduszu Spójności na lata 2014-2020:</w:t>
            </w:r>
          </w:p>
          <w:p w14:paraId="4660A156" w14:textId="26AD649F" w:rsidR="009C6403" w:rsidRPr="00CB1FF7" w:rsidRDefault="006F762F" w:rsidP="00CD71BA">
            <w:pPr>
              <w:pStyle w:val="Akapitzlist"/>
              <w:numPr>
                <w:ilvl w:val="0"/>
                <w:numId w:val="856"/>
              </w:numPr>
              <w:spacing w:after="0" w:line="240" w:lineRule="auto"/>
              <w:ind w:left="601" w:hanging="284"/>
              <w:rPr>
                <w:rFonts w:cs="Arial"/>
                <w:sz w:val="20"/>
                <w:szCs w:val="20"/>
              </w:rPr>
            </w:pPr>
            <w:r w:rsidRPr="00CB1FF7">
              <w:rPr>
                <w:rFonts w:cs="Arial"/>
                <w:sz w:val="20"/>
                <w:szCs w:val="20"/>
              </w:rPr>
              <w:t xml:space="preserve">koszty pośrednierozliczane są wyłącznie </w:t>
            </w:r>
            <w:r w:rsidRPr="00CB1FF7">
              <w:rPr>
                <w:rFonts w:cs="Arial"/>
                <w:sz w:val="20"/>
                <w:szCs w:val="20"/>
              </w:rPr>
              <w:br/>
              <w:t>z wykorzystaniem następujących stawek ryczałtowych:</w:t>
            </w:r>
          </w:p>
          <w:p w14:paraId="041A2B53" w14:textId="64F9EB45" w:rsidR="006F762F" w:rsidRPr="00CB1FF7" w:rsidRDefault="006F762F" w:rsidP="00CD71BA">
            <w:pPr>
              <w:numPr>
                <w:ilvl w:val="0"/>
                <w:numId w:val="41"/>
              </w:numPr>
              <w:spacing w:before="40" w:after="40" w:line="240" w:lineRule="auto"/>
              <w:ind w:left="1026"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54"/>
            </w:r>
            <w:r w:rsidRPr="00CB1FF7">
              <w:rPr>
                <w:rFonts w:cs="Arial"/>
                <w:sz w:val="20"/>
                <w:szCs w:val="20"/>
              </w:rPr>
              <w:t xml:space="preserve"> do 830 tys. PLN włącznie,</w:t>
            </w:r>
          </w:p>
          <w:p w14:paraId="7AFCC2C6" w14:textId="62C3A928" w:rsidR="006F762F" w:rsidRPr="00CB1FF7" w:rsidRDefault="006F762F" w:rsidP="00CD71BA">
            <w:pPr>
              <w:numPr>
                <w:ilvl w:val="0"/>
                <w:numId w:val="41"/>
              </w:numPr>
              <w:spacing w:before="40" w:after="40" w:line="240" w:lineRule="auto"/>
              <w:ind w:left="1026"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55"/>
            </w:r>
            <w:r w:rsidRPr="00CB1FF7">
              <w:rPr>
                <w:rFonts w:cs="Arial"/>
                <w:sz w:val="20"/>
                <w:szCs w:val="20"/>
              </w:rPr>
              <w:t xml:space="preserve"> powyżej 830 tys. PLN do 1 740 tys. PLN włącznie,</w:t>
            </w:r>
          </w:p>
          <w:p w14:paraId="4DC92BE7" w14:textId="073D3D60" w:rsidR="006F762F" w:rsidRPr="00CB1FF7" w:rsidRDefault="006F762F" w:rsidP="00CD71BA">
            <w:pPr>
              <w:numPr>
                <w:ilvl w:val="0"/>
                <w:numId w:val="41"/>
              </w:numPr>
              <w:spacing w:before="40" w:after="40" w:line="240" w:lineRule="auto"/>
              <w:ind w:left="1026"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56"/>
            </w:r>
            <w:r w:rsidRPr="00CB1FF7">
              <w:rPr>
                <w:rFonts w:cs="Arial"/>
                <w:sz w:val="20"/>
                <w:szCs w:val="20"/>
              </w:rPr>
              <w:t xml:space="preserve"> powyżej 1 740 tys. PLN do 4 550 tys. PLN włącznie,</w:t>
            </w:r>
          </w:p>
          <w:p w14:paraId="39A60E11" w14:textId="5368372F" w:rsidR="009C6403" w:rsidRPr="00CB1FF7" w:rsidRDefault="007A1217" w:rsidP="00CD71BA">
            <w:pPr>
              <w:numPr>
                <w:ilvl w:val="0"/>
                <w:numId w:val="41"/>
              </w:numPr>
              <w:spacing w:before="40" w:after="40" w:line="240" w:lineRule="auto"/>
              <w:ind w:left="1026" w:hanging="425"/>
              <w:rPr>
                <w:rFonts w:cs="Arial"/>
                <w:strike/>
                <w:sz w:val="20"/>
                <w:szCs w:val="20"/>
              </w:rPr>
            </w:pPr>
            <w:r w:rsidRPr="00CB1FF7">
              <w:rPr>
                <w:rFonts w:cs="Arial"/>
                <w:sz w:val="20"/>
                <w:szCs w:val="20"/>
              </w:rPr>
              <w:t>10% kosztów bezpośrednich – w przypadku projektów o wartości kosztów bezpośrednich</w:t>
            </w:r>
            <w:r w:rsidR="006F762F" w:rsidRPr="00CB1FF7">
              <w:rPr>
                <w:rStyle w:val="Odwoanieprzypisudolnego"/>
                <w:sz w:val="20"/>
                <w:szCs w:val="20"/>
              </w:rPr>
              <w:footnoteReference w:id="157"/>
            </w:r>
            <w:r w:rsidRPr="00CB1FF7">
              <w:rPr>
                <w:rFonts w:cs="Arial"/>
                <w:sz w:val="20"/>
                <w:szCs w:val="20"/>
              </w:rPr>
              <w:t xml:space="preserve"> przekraczającej 4 550 tys. PLN;</w:t>
            </w:r>
          </w:p>
          <w:p w14:paraId="32767127" w14:textId="6019DF76" w:rsidR="009C6403" w:rsidRPr="00CB1FF7" w:rsidRDefault="0019091C" w:rsidP="00CD71BA">
            <w:pPr>
              <w:pStyle w:val="Akapitzlist"/>
              <w:numPr>
                <w:ilvl w:val="0"/>
                <w:numId w:val="856"/>
              </w:numPr>
              <w:spacing w:after="0" w:line="240" w:lineRule="auto"/>
              <w:ind w:left="601"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003745CE" w:rsidRPr="00CB1FF7">
              <w:rPr>
                <w:rFonts w:cs="Arial"/>
                <w:sz w:val="20"/>
                <w:szCs w:val="20"/>
              </w:rPr>
              <w:t>cross-financing</w:t>
            </w:r>
            <w:r w:rsidRPr="00CB1FF7">
              <w:rPr>
                <w:rFonts w:cs="Arial"/>
                <w:sz w:val="20"/>
                <w:szCs w:val="20"/>
              </w:rPr>
              <w:t>.</w:t>
            </w:r>
          </w:p>
          <w:p w14:paraId="04DFA9E2" w14:textId="5B9EA674" w:rsidR="009C6403" w:rsidRPr="00CB1FF7" w:rsidRDefault="00F44E42" w:rsidP="00CD71BA">
            <w:pPr>
              <w:pStyle w:val="Akapitzlist"/>
              <w:numPr>
                <w:ilvl w:val="0"/>
                <w:numId w:val="856"/>
              </w:numPr>
              <w:spacing w:after="0" w:line="240" w:lineRule="auto"/>
              <w:ind w:left="601" w:hanging="284"/>
              <w:rPr>
                <w:rFonts w:cs="Arial"/>
                <w:sz w:val="20"/>
                <w:szCs w:val="20"/>
              </w:rPr>
            </w:pPr>
            <w:r w:rsidRPr="00CB1FF7">
              <w:rPr>
                <w:rFonts w:eastAsia="Times New Roman" w:cs="Calibri"/>
                <w:sz w:val="20"/>
                <w:szCs w:val="20"/>
                <w:lang w:eastAsia="pl-PL"/>
              </w:rPr>
              <w:t xml:space="preserve">W ramach </w:t>
            </w:r>
            <w:r w:rsidRPr="00CB1FF7">
              <w:rPr>
                <w:rFonts w:cs="Arial"/>
                <w:b/>
                <w:sz w:val="20"/>
                <w:szCs w:val="20"/>
              </w:rPr>
              <w:t xml:space="preserve"> Podniesienia jakości kształcenia zawodowego oraz wsparcia na rzecz tworzenia i rozwoju CKZiU, </w:t>
            </w:r>
            <w:r w:rsidRPr="00CB1FF7">
              <w:rPr>
                <w:rFonts w:cs="Arial"/>
                <w:sz w:val="20"/>
                <w:szCs w:val="20"/>
              </w:rPr>
              <w:t>Beneficjent jest zobowiązany również do zachowania trwałości inwestycji z EFS w odniesieniu do wydatków ponoszonych na zakup sprzętu</w:t>
            </w:r>
            <w:r w:rsidR="00534769" w:rsidRPr="00CB1FF7">
              <w:rPr>
                <w:rFonts w:cs="Arial"/>
                <w:sz w:val="20"/>
                <w:szCs w:val="20"/>
              </w:rPr>
              <w:t xml:space="preserve"> w ramach cross-financingu.</w:t>
            </w:r>
          </w:p>
          <w:p w14:paraId="1384E5DF" w14:textId="77777777" w:rsidR="00DB3F1F" w:rsidRPr="00CB1FF7" w:rsidRDefault="00DB3F1F" w:rsidP="00C863F4">
            <w:pPr>
              <w:spacing w:after="0" w:line="240" w:lineRule="auto"/>
              <w:ind w:left="284" w:hanging="284"/>
              <w:rPr>
                <w:rFonts w:cs="Arial"/>
                <w:sz w:val="20"/>
                <w:szCs w:val="20"/>
              </w:rPr>
            </w:pPr>
          </w:p>
          <w:p w14:paraId="6C735A46" w14:textId="77777777" w:rsidR="003745CE" w:rsidRPr="00CB1FF7" w:rsidRDefault="006F762F" w:rsidP="00CD71BA">
            <w:pPr>
              <w:numPr>
                <w:ilvl w:val="0"/>
                <w:numId w:val="214"/>
              </w:numPr>
              <w:spacing w:after="0" w:line="240" w:lineRule="auto"/>
              <w:ind w:left="317" w:hanging="317"/>
              <w:rPr>
                <w:rFonts w:cs="Arial"/>
                <w:i/>
                <w:iCs/>
                <w:sz w:val="20"/>
                <w:szCs w:val="20"/>
              </w:rPr>
            </w:pPr>
            <w:r w:rsidRPr="00CB1FF7">
              <w:rPr>
                <w:rFonts w:cs="Arial"/>
                <w:i/>
                <w:iCs/>
                <w:sz w:val="20"/>
                <w:szCs w:val="20"/>
              </w:rPr>
              <w:t>Wytycznymi w zakresie realizacji zasady równości szans i niedyskryminacji, w tym dostępności dla osób z niepełnosprawno</w:t>
            </w:r>
            <w:r w:rsidRPr="00CB1FF7">
              <w:rPr>
                <w:rFonts w:cs="Arial"/>
                <w:i/>
                <w:iCs/>
                <w:sz w:val="20"/>
                <w:szCs w:val="20"/>
              </w:rPr>
              <w:softHyphen/>
              <w:t>ściami i zasady równości szans kobiet i mężczyzn w ramach funduszy unijnych na lata 2014-2020, w szczególności:</w:t>
            </w:r>
          </w:p>
          <w:p w14:paraId="205B2D76" w14:textId="7064A241" w:rsidR="006F762F" w:rsidRPr="00CB1FF7" w:rsidRDefault="006F762F" w:rsidP="00CD71BA">
            <w:pPr>
              <w:numPr>
                <w:ilvl w:val="3"/>
                <w:numId w:val="39"/>
              </w:numPr>
              <w:spacing w:after="0" w:line="240" w:lineRule="auto"/>
              <w:ind w:left="743" w:hanging="284"/>
              <w:rPr>
                <w:rFonts w:cs="Arial"/>
                <w:i/>
                <w:sz w:val="20"/>
                <w:szCs w:val="20"/>
              </w:rPr>
            </w:pPr>
            <w:r w:rsidRPr="00CB1FF7">
              <w:rPr>
                <w:rFonts w:cs="Arial"/>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64EBCF6C" w14:textId="77777777" w:rsidR="006F762F" w:rsidRPr="00CB1FF7" w:rsidRDefault="006F762F" w:rsidP="00CD71BA">
            <w:pPr>
              <w:numPr>
                <w:ilvl w:val="3"/>
                <w:numId w:val="39"/>
              </w:numPr>
              <w:spacing w:after="0" w:line="240" w:lineRule="auto"/>
              <w:ind w:left="743" w:hanging="284"/>
              <w:rPr>
                <w:rFonts w:cs="Arial"/>
                <w:i/>
                <w:sz w:val="20"/>
                <w:szCs w:val="20"/>
              </w:rPr>
            </w:pPr>
            <w:r w:rsidRPr="00CB1FF7">
              <w:rPr>
                <w:rFonts w:cs="Arial"/>
                <w:sz w:val="20"/>
                <w:szCs w:val="20"/>
              </w:rPr>
              <w:t>w ramach projektów ogólnodostępnych, w celu zapewnienia możliwości pełnego uczestnictwa osób z niepełnosprawno</w:t>
            </w:r>
            <w:r w:rsidRPr="00CB1FF7">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Pr="00CB1FF7">
              <w:rPr>
                <w:rFonts w:cs="Arial"/>
                <w:sz w:val="20"/>
                <w:szCs w:val="20"/>
              </w:rPr>
              <w:br/>
              <w:t xml:space="preserve">(w charakterze </w:t>
            </w:r>
            <w:r w:rsidR="008D77DD" w:rsidRPr="00CB1FF7">
              <w:rPr>
                <w:rFonts w:cs="Arial"/>
                <w:sz w:val="20"/>
                <w:szCs w:val="20"/>
              </w:rPr>
              <w:t xml:space="preserve">uczestnika lub personelu) osoby z </w:t>
            </w:r>
            <w:r w:rsidRPr="00CB1FF7">
              <w:rPr>
                <w:rFonts w:cs="Arial"/>
                <w:sz w:val="20"/>
                <w:szCs w:val="20"/>
              </w:rPr>
              <w:t>niepełnosprawnościami.</w:t>
            </w:r>
          </w:p>
          <w:p w14:paraId="45814DFB" w14:textId="5FB189F4" w:rsidR="006F762F" w:rsidRPr="00CB1FF7" w:rsidRDefault="006F762F" w:rsidP="00CD71BA">
            <w:pPr>
              <w:numPr>
                <w:ilvl w:val="0"/>
                <w:numId w:val="39"/>
              </w:numPr>
              <w:spacing w:after="0" w:line="240" w:lineRule="auto"/>
              <w:ind w:left="317" w:hanging="283"/>
              <w:rPr>
                <w:rFonts w:cs="Arial"/>
                <w:sz w:val="20"/>
                <w:szCs w:val="20"/>
              </w:rPr>
            </w:pPr>
            <w:r w:rsidRPr="00CB1FF7">
              <w:rPr>
                <w:rFonts w:cs="Arial"/>
                <w:i/>
                <w:iCs/>
                <w:sz w:val="20"/>
                <w:szCs w:val="20"/>
              </w:rPr>
              <w:t>Wytycznymi w zakresie realizacji przedsięwzięć z udziałem środków Europejskiego Funduszu Społecznego w obszarze edukacji na lata 2014-2020,</w:t>
            </w:r>
            <w:r w:rsidRPr="00CB1FF7">
              <w:rPr>
                <w:rFonts w:cs="Arial"/>
                <w:iCs/>
                <w:sz w:val="20"/>
                <w:szCs w:val="20"/>
              </w:rPr>
              <w:t>w szczególności</w:t>
            </w:r>
            <w:r w:rsidRPr="00CB1FF7">
              <w:rPr>
                <w:rFonts w:cs="Arial"/>
                <w:i/>
                <w:iCs/>
                <w:sz w:val="20"/>
                <w:szCs w:val="20"/>
              </w:rPr>
              <w:t>:</w:t>
            </w:r>
          </w:p>
          <w:p w14:paraId="76909AA8" w14:textId="77777777" w:rsidR="006F762F" w:rsidRPr="00CB1FF7" w:rsidRDefault="006F762F" w:rsidP="00CD71BA">
            <w:pPr>
              <w:pStyle w:val="Akapitzlist"/>
              <w:numPr>
                <w:ilvl w:val="0"/>
                <w:numId w:val="790"/>
              </w:numPr>
              <w:spacing w:after="0" w:line="240" w:lineRule="auto"/>
              <w:ind w:left="601" w:hanging="284"/>
              <w:rPr>
                <w:rFonts w:cs="Arial"/>
                <w:sz w:val="20"/>
                <w:szCs w:val="20"/>
              </w:rPr>
            </w:pPr>
            <w:r w:rsidRPr="00CB1FF7">
              <w:rPr>
                <w:rFonts w:cs="Arial"/>
                <w:sz w:val="20"/>
                <w:szCs w:val="20"/>
              </w:rPr>
              <w:t>beneficjent zapewnia realizację wysokiej jakości staży i praktyk zawodowych oraz ich monitorowanie zgodnie z Wytycznymi ds. edukacji;</w:t>
            </w:r>
          </w:p>
          <w:p w14:paraId="248A206F" w14:textId="77777777" w:rsidR="006F762F" w:rsidRPr="00CB1FF7" w:rsidRDefault="006F762F" w:rsidP="00CD71BA">
            <w:pPr>
              <w:pStyle w:val="Akapitzlist"/>
              <w:numPr>
                <w:ilvl w:val="0"/>
                <w:numId w:val="790"/>
              </w:numPr>
              <w:spacing w:after="0" w:line="240" w:lineRule="auto"/>
              <w:ind w:left="601" w:hanging="284"/>
              <w:rPr>
                <w:rFonts w:cs="Arial"/>
                <w:sz w:val="20"/>
                <w:szCs w:val="20"/>
              </w:rPr>
            </w:pPr>
            <w:r w:rsidRPr="00CB1FF7">
              <w:rPr>
                <w:rFonts w:cs="Arial"/>
                <w:sz w:val="20"/>
                <w:szCs w:val="20"/>
              </w:rPr>
              <w:t>wyjazdy zagraniczne dla osób uczących się (uczniów) oraz kadry kształcenia ogólnego i kadry kształcenia i szkolenia zawodowego mogą być realizowane wyłącznie w ramach osi IV PO WER;</w:t>
            </w:r>
          </w:p>
          <w:p w14:paraId="620B1079" w14:textId="77777777" w:rsidR="006F762F" w:rsidRPr="00CB1FF7" w:rsidRDefault="006F762F" w:rsidP="00CD71BA">
            <w:pPr>
              <w:pStyle w:val="Akapitzlist"/>
              <w:numPr>
                <w:ilvl w:val="0"/>
                <w:numId w:val="790"/>
              </w:numPr>
              <w:spacing w:after="0" w:line="240" w:lineRule="auto"/>
              <w:ind w:left="601" w:hanging="284"/>
              <w:rPr>
                <w:rFonts w:cs="Arial"/>
                <w:sz w:val="20"/>
                <w:szCs w:val="20"/>
              </w:rPr>
            </w:pPr>
            <w:r w:rsidRPr="00CB1FF7">
              <w:rPr>
                <w:rFonts w:cs="Arial"/>
                <w:sz w:val="20"/>
                <w:szCs w:val="20"/>
              </w:rPr>
              <w:t>zasoby edukacyjne będące utworami w rozumieniu ustawy z dnia 4.02.1994 r. o prawie autorskim i prawach pokrewnych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p>
          <w:p w14:paraId="5D83DD1A" w14:textId="77777777" w:rsidR="006F762F" w:rsidRPr="00CB1FF7" w:rsidRDefault="006F762F" w:rsidP="00CD71BA">
            <w:pPr>
              <w:pStyle w:val="Akapitzlist"/>
              <w:numPr>
                <w:ilvl w:val="0"/>
                <w:numId w:val="790"/>
              </w:numPr>
              <w:spacing w:after="0" w:line="240" w:lineRule="auto"/>
              <w:ind w:left="601" w:hanging="284"/>
              <w:rPr>
                <w:rFonts w:cs="Arial"/>
                <w:sz w:val="20"/>
                <w:szCs w:val="20"/>
              </w:rPr>
            </w:pPr>
            <w:r w:rsidRPr="00CB1FF7">
              <w:rPr>
                <w:rFonts w:cs="Arial"/>
                <w:sz w:val="20"/>
                <w:szCs w:val="20"/>
              </w:rPr>
              <w:t>W ramach projektów dotyczących typu operacji nr 5 możliwe jest finansowanie w ramach projektów kosztów związanych z dostosowaniem lub adaptacja pomieszczeń na potrzeby pracowni lub warsztatów szkolnych  zgodnie z Wytycznymi ds. edukacji.</w:t>
            </w:r>
          </w:p>
          <w:p w14:paraId="26C624E9" w14:textId="77777777" w:rsidR="006F762F" w:rsidRPr="00CB1FF7" w:rsidRDefault="006F762F" w:rsidP="00CD71BA">
            <w:pPr>
              <w:numPr>
                <w:ilvl w:val="0"/>
                <w:numId w:val="39"/>
              </w:numPr>
              <w:spacing w:after="0" w:line="240" w:lineRule="auto"/>
              <w:ind w:left="317" w:hanging="283"/>
              <w:rPr>
                <w:rFonts w:cs="Arial"/>
                <w:i/>
                <w:iCs/>
                <w:sz w:val="20"/>
                <w:szCs w:val="20"/>
              </w:rPr>
            </w:pPr>
            <w:r w:rsidRPr="00CB1FF7">
              <w:rPr>
                <w:rFonts w:cs="Arial"/>
                <w:i/>
                <w:iCs/>
                <w:sz w:val="20"/>
                <w:szCs w:val="20"/>
              </w:rPr>
              <w:t>Wytycznymi w zakresie monitorowania postępu rzeczowego realizacji programów operacyjnych na lata 2014-2020</w:t>
            </w:r>
          </w:p>
          <w:p w14:paraId="1A82B8CB" w14:textId="3E6C46F1" w:rsidR="006F762F" w:rsidRPr="00CB1FF7" w:rsidRDefault="006F762F" w:rsidP="009A0B3E">
            <w:pPr>
              <w:numPr>
                <w:ilvl w:val="0"/>
                <w:numId w:val="213"/>
              </w:numPr>
              <w:spacing w:after="0" w:line="240" w:lineRule="auto"/>
              <w:ind w:left="284" w:hanging="284"/>
              <w:rPr>
                <w:rFonts w:cs="Arial"/>
                <w:sz w:val="20"/>
                <w:szCs w:val="20"/>
              </w:rPr>
            </w:pPr>
            <w:r w:rsidRPr="00CB1FF7">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23F7F56D" w14:textId="77777777" w:rsidR="006F762F" w:rsidRPr="00CB1FF7" w:rsidRDefault="006F762F" w:rsidP="00FD6D0B">
            <w:pPr>
              <w:autoSpaceDE w:val="0"/>
              <w:autoSpaceDN w:val="0"/>
              <w:adjustRightInd w:val="0"/>
              <w:spacing w:after="0" w:line="240" w:lineRule="auto"/>
              <w:ind w:left="284"/>
              <w:rPr>
                <w:rFonts w:cs="Arial"/>
                <w:i/>
                <w:sz w:val="20"/>
                <w:szCs w:val="20"/>
              </w:rPr>
            </w:pPr>
            <w:r w:rsidRPr="00CB1FF7">
              <w:rPr>
                <w:rFonts w:cs="Arial"/>
                <w:i/>
                <w:sz w:val="20"/>
                <w:szCs w:val="20"/>
              </w:rPr>
              <w:t>Szczegółowe zasady dokonywania przesunięć określone są w umowie o dofinansowanie projektu.</w:t>
            </w:r>
          </w:p>
          <w:p w14:paraId="7A8F1A7B" w14:textId="77777777" w:rsidR="006F762F" w:rsidRPr="00CB1FF7" w:rsidRDefault="006F762F" w:rsidP="00FD6D0B">
            <w:pPr>
              <w:autoSpaceDE w:val="0"/>
              <w:autoSpaceDN w:val="0"/>
              <w:adjustRightInd w:val="0"/>
              <w:spacing w:after="0" w:line="240" w:lineRule="auto"/>
              <w:ind w:left="284"/>
              <w:rPr>
                <w:rFonts w:ascii="Arial" w:hAnsi="Arial" w:cs="Arial"/>
                <w:i/>
                <w:sz w:val="20"/>
                <w:szCs w:val="20"/>
              </w:rPr>
            </w:pPr>
          </w:p>
        </w:tc>
      </w:tr>
      <w:tr w:rsidR="00CB1FF7" w:rsidRPr="00CB1FF7" w14:paraId="2EC513EC"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63FD12EC" w14:textId="77777777" w:rsidR="006F762F" w:rsidRPr="00CB1FF7" w:rsidRDefault="006F762F" w:rsidP="009A0B3E">
            <w:pPr>
              <w:numPr>
                <w:ilvl w:val="0"/>
                <w:numId w:val="436"/>
              </w:numPr>
              <w:suppressAutoHyphens/>
              <w:spacing w:after="0" w:line="240" w:lineRule="auto"/>
              <w:ind w:left="284" w:right="-113" w:hanging="284"/>
              <w:rPr>
                <w:rFonts w:ascii="Arial" w:hAnsi="Arial" w:cs="Arial"/>
                <w:sz w:val="20"/>
                <w:szCs w:val="20"/>
              </w:rPr>
            </w:pPr>
            <w:r w:rsidRPr="00CB1FF7">
              <w:rPr>
                <w:rFonts w:cs="Arial"/>
                <w:sz w:val="20"/>
                <w:szCs w:val="20"/>
              </w:rPr>
              <w:t xml:space="preserve">Warunki i planowany zakres stosowania </w:t>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tcPr>
          <w:p w14:paraId="7ECBC23F" w14:textId="77777777" w:rsidR="006F762F" w:rsidRPr="00CB1FF7" w:rsidRDefault="006F762F" w:rsidP="00FD6D0B">
            <w:pPr>
              <w:tabs>
                <w:tab w:val="center" w:pos="1456"/>
              </w:tabs>
              <w:spacing w:after="0" w:line="240" w:lineRule="auto"/>
              <w:rPr>
                <w:rFonts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tcPr>
          <w:p w14:paraId="69E7D4E8"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W ramach Poddziałania 8.5.4 przewiduje się zastosowanie mechanizmu finansowania krzyżowego z zastrzeżeniem pułapu maksymalnej wartości 10% określonej na poziomie projektu.</w:t>
            </w:r>
          </w:p>
          <w:p w14:paraId="7DDFC961" w14:textId="77777777" w:rsidR="00651819" w:rsidRPr="00CB1FF7" w:rsidRDefault="00651819" w:rsidP="00651819">
            <w:pPr>
              <w:spacing w:after="0" w:line="240" w:lineRule="auto"/>
              <w:rPr>
                <w:rFonts w:cs="Arial"/>
                <w:i/>
                <w:sz w:val="20"/>
                <w:szCs w:val="20"/>
              </w:rPr>
            </w:pPr>
            <w:r w:rsidRPr="00CB1FF7">
              <w:rPr>
                <w:rFonts w:cs="Arial"/>
                <w:i/>
                <w:sz w:val="20"/>
                <w:szCs w:val="20"/>
              </w:rPr>
              <w:t>Cross-financing w ramach projektów współfinansowa</w:t>
            </w:r>
            <w:r w:rsidRPr="00CB1FF7">
              <w:rPr>
                <w:rFonts w:cs="Arial"/>
                <w:i/>
                <w:sz w:val="20"/>
                <w:szCs w:val="20"/>
              </w:rPr>
              <w:softHyphen/>
              <w:t xml:space="preserve">nych z EFS może dotyczyć wyłącznie takich kategorii wydatków, bez których realizacja projektu nie byłaby możliwa, w szczególności </w:t>
            </w:r>
            <w:r w:rsidRPr="00CB1FF7">
              <w:rPr>
                <w:rFonts w:cs="Arial"/>
                <w:i/>
                <w:sz w:val="20"/>
                <w:szCs w:val="20"/>
              </w:rPr>
              <w:br/>
              <w:t>w związku z zapewnieniem realizacji zasady równości szans, a zwłaszcza potrzeb osób z niepełnosprawnościami.</w:t>
            </w:r>
          </w:p>
          <w:p w14:paraId="0D3D8D2C" w14:textId="77777777" w:rsidR="006F762F" w:rsidRPr="00CB1FF7" w:rsidRDefault="006F762F" w:rsidP="00FD6D0B">
            <w:pPr>
              <w:autoSpaceDE w:val="0"/>
              <w:autoSpaceDN w:val="0"/>
              <w:adjustRightInd w:val="0"/>
              <w:spacing w:after="0" w:line="240" w:lineRule="auto"/>
              <w:ind w:left="-3"/>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0D5D7913" w14:textId="77777777" w:rsidR="006F762F" w:rsidRPr="00CB1FF7" w:rsidRDefault="006F762F" w:rsidP="00FD6D0B">
            <w:pPr>
              <w:autoSpaceDE w:val="0"/>
              <w:autoSpaceDN w:val="0"/>
              <w:adjustRightInd w:val="0"/>
              <w:spacing w:after="0" w:line="240" w:lineRule="auto"/>
              <w:ind w:left="562" w:hanging="283"/>
              <w:rPr>
                <w:rFonts w:cs="Arial"/>
                <w:sz w:val="20"/>
                <w:szCs w:val="20"/>
              </w:rPr>
            </w:pPr>
            <w:r w:rsidRPr="00CB1FF7">
              <w:rPr>
                <w:rFonts w:cs="Arial"/>
                <w:sz w:val="20"/>
                <w:szCs w:val="20"/>
              </w:rPr>
              <w:t>a)</w:t>
            </w:r>
            <w:r w:rsidRPr="00CB1FF7">
              <w:rPr>
                <w:rFonts w:cs="Arial"/>
                <w:sz w:val="20"/>
                <w:szCs w:val="20"/>
              </w:rPr>
              <w:tab/>
              <w:t>zakup nieruchomości,</w:t>
            </w:r>
          </w:p>
          <w:p w14:paraId="55FA8832" w14:textId="77777777" w:rsidR="006F762F" w:rsidRPr="00CB1FF7" w:rsidRDefault="006F762F" w:rsidP="00FD6D0B">
            <w:pPr>
              <w:autoSpaceDE w:val="0"/>
              <w:autoSpaceDN w:val="0"/>
              <w:adjustRightInd w:val="0"/>
              <w:spacing w:after="0" w:line="240" w:lineRule="auto"/>
              <w:ind w:left="562" w:hanging="283"/>
              <w:rPr>
                <w:rFonts w:cs="Arial"/>
                <w:sz w:val="20"/>
                <w:szCs w:val="20"/>
              </w:rPr>
            </w:pPr>
            <w:r w:rsidRPr="00CB1FF7">
              <w:rPr>
                <w:rFonts w:cs="Arial"/>
                <w:sz w:val="20"/>
                <w:szCs w:val="20"/>
              </w:rPr>
              <w:t>b)</w:t>
            </w:r>
            <w:r w:rsidRPr="00CB1FF7">
              <w:rPr>
                <w:rFonts w:cs="Arial"/>
                <w:sz w:val="20"/>
                <w:szCs w:val="20"/>
              </w:rPr>
              <w:tab/>
              <w:t>zakup infrastruktury, przy czym poprzez infrastrukturę rozumie się elementy nieprzenośne, na stałe przytwierdzone do nieruchomości (np. wykonanie podjazdu do budynku, zainstalowanie windy w budynku),</w:t>
            </w:r>
          </w:p>
          <w:p w14:paraId="0747CC25" w14:textId="77777777" w:rsidR="006F762F" w:rsidRPr="00CB1FF7" w:rsidRDefault="006F762F" w:rsidP="00CD71BA">
            <w:pPr>
              <w:autoSpaceDE w:val="0"/>
              <w:autoSpaceDN w:val="0"/>
              <w:adjustRightInd w:val="0"/>
              <w:spacing w:after="120" w:line="240" w:lineRule="auto"/>
              <w:ind w:left="562" w:hanging="284"/>
            </w:pPr>
            <w:r w:rsidRPr="00CB1FF7">
              <w:rPr>
                <w:rFonts w:cs="Arial"/>
                <w:sz w:val="20"/>
                <w:szCs w:val="20"/>
              </w:rPr>
              <w:t>c)</w:t>
            </w:r>
            <w:r w:rsidRPr="00CB1FF7">
              <w:rPr>
                <w:rFonts w:cs="Arial"/>
                <w:sz w:val="20"/>
                <w:szCs w:val="20"/>
              </w:rPr>
              <w:tab/>
              <w:t>dostosowanie lub adaptacja (prace remontowo-wykończeniowe) budynków i pomieszczeń</w:t>
            </w:r>
            <w:r w:rsidR="003D0A01" w:rsidRPr="00CB1FF7">
              <w:rPr>
                <w:rFonts w:cs="Arial"/>
                <w:sz w:val="20"/>
                <w:szCs w:val="20"/>
              </w:rPr>
              <w:t xml:space="preserve"> w tym wydatków niezbędnych do przeprowadzenia tych prac i wchodzących w ich zakres. </w:t>
            </w:r>
          </w:p>
          <w:p w14:paraId="14390CF3" w14:textId="5AEA58F3" w:rsidR="00C5536A" w:rsidRPr="00CB1FF7" w:rsidRDefault="006F762F" w:rsidP="00CD71BA">
            <w:pPr>
              <w:spacing w:after="0" w:line="240" w:lineRule="auto"/>
              <w:rPr>
                <w:rFonts w:cs="Arial"/>
                <w:i/>
                <w:sz w:val="20"/>
                <w:szCs w:val="20"/>
              </w:rPr>
            </w:pPr>
            <w:r w:rsidRPr="00CB1FF7">
              <w:rPr>
                <w:rFonts w:cs="Arial"/>
                <w:sz w:val="20"/>
                <w:szCs w:val="20"/>
              </w:rPr>
              <w:t xml:space="preserve">Do kwalifikowalności zakupu nieruchomości stosuje się podrozdział 7.3 </w:t>
            </w:r>
            <w:r w:rsidR="00C5536A" w:rsidRPr="00CB1FF7">
              <w:rPr>
                <w:rFonts w:cs="Arial"/>
                <w:i/>
                <w:iCs/>
                <w:sz w:val="20"/>
                <w:szCs w:val="20"/>
              </w:rPr>
              <w:t xml:space="preserve"> Wytycznych w zakresie kwalifikowalności wydatków w ramach Europejskiego Funduszu Rozwoju Regionalnego, Europejskiego Funduszu Społecznego oraz Funduszu Spójności na lata 2014-2020</w:t>
            </w:r>
            <w:r w:rsidR="004261AC" w:rsidRPr="00CB1FF7">
              <w:rPr>
                <w:rFonts w:cs="Arial"/>
                <w:i/>
                <w:iCs/>
                <w:sz w:val="20"/>
                <w:szCs w:val="20"/>
              </w:rPr>
              <w:t>.</w:t>
            </w:r>
          </w:p>
          <w:p w14:paraId="6BB28477" w14:textId="77777777" w:rsidR="006F762F" w:rsidRPr="00CB1FF7" w:rsidRDefault="006F762F" w:rsidP="00FD6D0B">
            <w:pPr>
              <w:spacing w:after="0" w:line="240" w:lineRule="auto"/>
              <w:rPr>
                <w:rFonts w:cs="Arial"/>
                <w:sz w:val="20"/>
                <w:szCs w:val="20"/>
              </w:rPr>
            </w:pPr>
          </w:p>
          <w:p w14:paraId="3A90C04B"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5E2DC8D9" w14:textId="77777777" w:rsidR="006F762F" w:rsidRPr="00CB1FF7" w:rsidRDefault="006F762F" w:rsidP="009A0B3E">
            <w:pPr>
              <w:numPr>
                <w:ilvl w:val="0"/>
                <w:numId w:val="520"/>
              </w:numPr>
              <w:spacing w:after="0" w:line="240" w:lineRule="auto"/>
              <w:ind w:left="284" w:hanging="284"/>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1D7F113D" w14:textId="77777777" w:rsidR="006F762F" w:rsidRPr="00CB1FF7" w:rsidRDefault="006F762F" w:rsidP="009A0B3E">
            <w:pPr>
              <w:numPr>
                <w:ilvl w:val="0"/>
                <w:numId w:val="520"/>
              </w:numPr>
              <w:spacing w:after="0" w:line="240" w:lineRule="auto"/>
              <w:ind w:left="284" w:hanging="284"/>
              <w:contextualSpacing/>
              <w:rPr>
                <w:rFonts w:cs="Arial"/>
                <w:i/>
                <w:sz w:val="20"/>
                <w:szCs w:val="20"/>
              </w:rPr>
            </w:pPr>
            <w:r w:rsidRPr="00CB1FF7">
              <w:rPr>
                <w:rFonts w:cs="Arial"/>
                <w:sz w:val="20"/>
                <w:szCs w:val="20"/>
              </w:rPr>
              <w:t>każdorazowo regulamin konkursu.</w:t>
            </w:r>
          </w:p>
        </w:tc>
      </w:tr>
      <w:tr w:rsidR="00CB1FF7" w:rsidRPr="00CB1FF7" w14:paraId="578E55B1"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599A1881" w14:textId="77777777" w:rsidR="006F762F" w:rsidRPr="00CB1FF7" w:rsidRDefault="006F762F" w:rsidP="009A0B3E">
            <w:pPr>
              <w:numPr>
                <w:ilvl w:val="0"/>
                <w:numId w:val="436"/>
              </w:numPr>
              <w:tabs>
                <w:tab w:val="center" w:pos="284"/>
              </w:tabs>
              <w:spacing w:after="0" w:line="240" w:lineRule="auto"/>
              <w:ind w:left="284" w:right="29" w:hanging="284"/>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961" w:type="pct"/>
            <w:gridSpan w:val="2"/>
            <w:tcBorders>
              <w:top w:val="single" w:sz="4" w:space="0" w:color="auto"/>
              <w:left w:val="single" w:sz="4" w:space="0" w:color="auto"/>
              <w:bottom w:val="single" w:sz="4" w:space="0" w:color="auto"/>
              <w:right w:val="single" w:sz="4" w:space="0" w:color="auto"/>
            </w:tcBorders>
            <w:hideMark/>
          </w:tcPr>
          <w:p w14:paraId="07AAE98E" w14:textId="77777777" w:rsidR="006F762F" w:rsidRPr="00CB1FF7" w:rsidRDefault="006F762F" w:rsidP="00FD6D0B">
            <w:pPr>
              <w:tabs>
                <w:tab w:val="center" w:pos="1456"/>
              </w:tabs>
              <w:spacing w:after="0" w:line="240" w:lineRule="auto"/>
              <w:ind w:left="38" w:right="3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42CE9426" w14:textId="77777777" w:rsidR="006F762F" w:rsidRPr="00CB1FF7" w:rsidRDefault="006F762F"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cs="Arial"/>
                <w:sz w:val="20"/>
                <w:szCs w:val="20"/>
              </w:rPr>
              <w:t xml:space="preserve">jednostkowej </w:t>
            </w:r>
            <w:r w:rsidRPr="00CB1FF7">
              <w:rPr>
                <w:rFonts w:eastAsia="Times New Roman" w:cs="Calibri"/>
                <w:sz w:val="20"/>
                <w:szCs w:val="20"/>
                <w:lang w:eastAsia="pl-PL"/>
              </w:rPr>
              <w:t xml:space="preserve">wyższej niż </w:t>
            </w:r>
            <w:r w:rsidR="003D0A01" w:rsidRPr="00CB1FF7">
              <w:rPr>
                <w:rFonts w:eastAsia="Times New Roman" w:cs="Calibri"/>
                <w:sz w:val="20"/>
                <w:szCs w:val="20"/>
                <w:lang w:eastAsia="pl-PL"/>
              </w:rPr>
              <w:t>10 000,00</w:t>
            </w:r>
            <w:r w:rsidRPr="00CB1FF7">
              <w:rPr>
                <w:rFonts w:eastAsia="Times New Roman" w:cs="Calibri"/>
                <w:sz w:val="20"/>
                <w:szCs w:val="20"/>
                <w:lang w:eastAsia="pl-PL"/>
              </w:rPr>
              <w:t xml:space="preserve"> PLN netto (w ramach kosztów bezpośrednich) i</w:t>
            </w:r>
            <w:r w:rsidRPr="00CB1FF7">
              <w:rPr>
                <w:rFonts w:eastAsia="Times New Roman" w:cs="Calibri"/>
                <w:i/>
                <w:sz w:val="20"/>
                <w:szCs w:val="20"/>
                <w:lang w:eastAsia="pl-PL"/>
              </w:rPr>
              <w:t xml:space="preserve"> cross-financingu</w:t>
            </w:r>
            <w:r w:rsidRPr="00CB1FF7">
              <w:rPr>
                <w:rFonts w:eastAsia="Times New Roman" w:cs="Calibri"/>
                <w:sz w:val="20"/>
                <w:szCs w:val="20"/>
                <w:lang w:eastAsia="pl-PL"/>
              </w:rPr>
              <w:t xml:space="preserve">, nie może przekroczyć 10% wydatków kwalifikowalnych projektu. </w:t>
            </w:r>
          </w:p>
          <w:p w14:paraId="0A164C0D" w14:textId="77777777" w:rsidR="006F762F" w:rsidRPr="00CB1FF7" w:rsidRDefault="006F762F" w:rsidP="00FD6D0B">
            <w:pPr>
              <w:spacing w:after="0" w:line="240" w:lineRule="auto"/>
              <w:contextualSpacing/>
              <w:rPr>
                <w:rFonts w:cs="Arial"/>
                <w:b/>
                <w:sz w:val="20"/>
                <w:szCs w:val="20"/>
              </w:rPr>
            </w:pPr>
            <w:r w:rsidRPr="00CB1FF7">
              <w:rPr>
                <w:sz w:val="20"/>
                <w:szCs w:val="20"/>
              </w:rPr>
              <w:t xml:space="preserve">W przypadku realizacji </w:t>
            </w:r>
            <w:r w:rsidRPr="00CB1FF7">
              <w:rPr>
                <w:b/>
                <w:sz w:val="20"/>
                <w:szCs w:val="20"/>
              </w:rPr>
              <w:t>typu projektu nr 5</w:t>
            </w:r>
            <w:r w:rsidRPr="00CB1FF7">
              <w:rPr>
                <w:sz w:val="20"/>
                <w:szCs w:val="20"/>
              </w:rPr>
              <w:t xml:space="preserve"> (w ramach </w:t>
            </w:r>
            <w:r w:rsidRPr="00CB1FF7">
              <w:rPr>
                <w:rFonts w:cs="Arial"/>
                <w:b/>
                <w:sz w:val="20"/>
                <w:szCs w:val="20"/>
              </w:rPr>
              <w:t>podniesienia jakości kształcenia zawodowego oraz wsparcia na rzecz tworzenia i rozwoju CKZiU</w:t>
            </w:r>
            <w:r w:rsidRPr="00CB1FF7">
              <w:rPr>
                <w:sz w:val="20"/>
                <w:szCs w:val="20"/>
              </w:rPr>
              <w:t xml:space="preserve">) dotyczącego  </w:t>
            </w:r>
            <w:r w:rsidRPr="00CB1FF7">
              <w:rPr>
                <w:i/>
                <w:sz w:val="20"/>
                <w:szCs w:val="20"/>
              </w:rPr>
              <w:t>d</w:t>
            </w:r>
            <w:r w:rsidRPr="00CB1FF7">
              <w:rPr>
                <w:rFonts w:cs="Arial"/>
                <w:i/>
                <w:sz w:val="20"/>
                <w:szCs w:val="20"/>
              </w:rPr>
              <w:t>oposażenia szkół i placówek kształcenia zawodowego w nowoczesny sprzęt i materiały dydaktyczne</w:t>
            </w:r>
            <w:r w:rsidRPr="00CB1FF7">
              <w:rPr>
                <w:sz w:val="20"/>
                <w:szCs w:val="20"/>
              </w:rPr>
              <w:t xml:space="preserve"> – maksymalna wartość zakupionych środków trwałych wynosi </w:t>
            </w:r>
            <w:r w:rsidRPr="00CB1FF7">
              <w:rPr>
                <w:b/>
                <w:sz w:val="20"/>
                <w:szCs w:val="20"/>
              </w:rPr>
              <w:t>20%</w:t>
            </w:r>
            <w:r w:rsidRPr="00CB1FF7">
              <w:rPr>
                <w:sz w:val="20"/>
                <w:szCs w:val="20"/>
              </w:rPr>
              <w:t xml:space="preserve"> wydatków kwalifikowalnych (włączając </w:t>
            </w:r>
            <w:r w:rsidRPr="00CB1FF7">
              <w:rPr>
                <w:i/>
                <w:sz w:val="20"/>
                <w:szCs w:val="20"/>
              </w:rPr>
              <w:t>cross-financing</w:t>
            </w:r>
            <w:r w:rsidRPr="00CB1FF7">
              <w:rPr>
                <w:sz w:val="20"/>
                <w:szCs w:val="20"/>
              </w:rPr>
              <w:t>).</w:t>
            </w:r>
          </w:p>
          <w:p w14:paraId="147044D3" w14:textId="77777777" w:rsidR="006F762F" w:rsidRPr="00CB1FF7" w:rsidRDefault="006F762F" w:rsidP="00FD6D0B">
            <w:pPr>
              <w:spacing w:after="0" w:line="240" w:lineRule="auto"/>
              <w:rPr>
                <w:rFonts w:cs="Arial"/>
                <w:sz w:val="20"/>
                <w:szCs w:val="20"/>
              </w:rPr>
            </w:pPr>
            <w:r w:rsidRPr="00CB1FF7">
              <w:rPr>
                <w:rFonts w:cs="Arial"/>
                <w:sz w:val="20"/>
                <w:szCs w:val="20"/>
              </w:rPr>
              <w:t>Szczegółowe warunki określają:</w:t>
            </w:r>
          </w:p>
          <w:p w14:paraId="320D0BAD" w14:textId="77777777" w:rsidR="006F762F" w:rsidRPr="00CB1FF7" w:rsidRDefault="006F762F" w:rsidP="009A0B3E">
            <w:pPr>
              <w:numPr>
                <w:ilvl w:val="0"/>
                <w:numId w:val="216"/>
              </w:numPr>
              <w:spacing w:after="0" w:line="240" w:lineRule="auto"/>
              <w:ind w:left="318" w:hanging="284"/>
              <w:contextualSpacing/>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3985A817" w14:textId="6B635477" w:rsidR="006F762F" w:rsidRPr="00CB1FF7" w:rsidRDefault="004261AC" w:rsidP="009A0B3E">
            <w:pPr>
              <w:numPr>
                <w:ilvl w:val="0"/>
                <w:numId w:val="216"/>
              </w:numPr>
              <w:spacing w:after="0" w:line="240" w:lineRule="auto"/>
              <w:ind w:left="318" w:hanging="284"/>
              <w:contextualSpacing/>
              <w:rPr>
                <w:rFonts w:ascii="Arial" w:hAnsi="Arial" w:cs="Arial"/>
                <w:sz w:val="20"/>
                <w:szCs w:val="20"/>
              </w:rPr>
            </w:pPr>
            <w:r w:rsidRPr="00CB1FF7">
              <w:rPr>
                <w:rFonts w:cs="Arial"/>
                <w:sz w:val="20"/>
                <w:szCs w:val="20"/>
              </w:rPr>
              <w:t>k</w:t>
            </w:r>
            <w:r w:rsidR="006F762F" w:rsidRPr="00CB1FF7">
              <w:rPr>
                <w:rFonts w:cs="Arial"/>
                <w:sz w:val="20"/>
                <w:szCs w:val="20"/>
              </w:rPr>
              <w:t>ażdorazowo</w:t>
            </w:r>
            <w:r w:rsidRPr="00CB1FF7">
              <w:rPr>
                <w:rFonts w:cs="Arial"/>
                <w:sz w:val="20"/>
                <w:szCs w:val="20"/>
              </w:rPr>
              <w:t xml:space="preserve"> </w:t>
            </w:r>
            <w:r w:rsidR="006F762F" w:rsidRPr="00CB1FF7">
              <w:rPr>
                <w:rFonts w:cs="Arial"/>
                <w:sz w:val="20"/>
                <w:szCs w:val="20"/>
              </w:rPr>
              <w:t>regulamin konkursu.</w:t>
            </w:r>
          </w:p>
        </w:tc>
      </w:tr>
      <w:tr w:rsidR="00CB1FF7" w:rsidRPr="00CB1FF7" w14:paraId="3337FCE6"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0A7A5141" w14:textId="77777777" w:rsidR="006F762F" w:rsidRPr="00CB1FF7" w:rsidRDefault="006F762F" w:rsidP="009A0B3E">
            <w:pPr>
              <w:numPr>
                <w:ilvl w:val="0"/>
                <w:numId w:val="436"/>
              </w:numPr>
              <w:suppressAutoHyphens/>
              <w:spacing w:after="0" w:line="240" w:lineRule="auto"/>
              <w:ind w:left="284" w:right="29" w:hanging="284"/>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 xml:space="preserve">w projekcie </w:t>
            </w:r>
            <w:r w:rsidRPr="00CB1FF7">
              <w:rPr>
                <w:rFonts w:cs="Arial"/>
                <w:sz w:val="20"/>
                <w:szCs w:val="20"/>
              </w:rPr>
              <w:br/>
              <w:t>(jeśli dotyczy)</w:t>
            </w:r>
          </w:p>
        </w:tc>
        <w:tc>
          <w:tcPr>
            <w:tcW w:w="961" w:type="pct"/>
            <w:gridSpan w:val="2"/>
            <w:tcBorders>
              <w:top w:val="single" w:sz="4" w:space="0" w:color="auto"/>
              <w:left w:val="single" w:sz="4" w:space="0" w:color="auto"/>
              <w:bottom w:val="single" w:sz="4" w:space="0" w:color="auto"/>
              <w:right w:val="single" w:sz="4" w:space="0" w:color="auto"/>
            </w:tcBorders>
            <w:hideMark/>
          </w:tcPr>
          <w:p w14:paraId="118BD7F3" w14:textId="77777777" w:rsidR="006F762F" w:rsidRPr="00CB1FF7" w:rsidRDefault="006F762F" w:rsidP="00FD6D0B">
            <w:pPr>
              <w:tabs>
                <w:tab w:val="center" w:pos="1489"/>
              </w:tabs>
              <w:spacing w:after="0" w:line="240" w:lineRule="auto"/>
              <w:ind w:left="113" w:right="3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3CE834A2" w14:textId="77777777" w:rsidR="006F762F" w:rsidRPr="00CB1FF7" w:rsidRDefault="006F762F" w:rsidP="00FD6D0B">
            <w:pPr>
              <w:spacing w:after="0" w:line="240" w:lineRule="auto"/>
              <w:ind w:left="34" w:right="284"/>
              <w:rPr>
                <w:rFonts w:ascii="Arial" w:hAnsi="Arial" w:cs="Arial"/>
                <w:sz w:val="20"/>
                <w:szCs w:val="20"/>
              </w:rPr>
            </w:pPr>
            <w:r w:rsidRPr="00CB1FF7">
              <w:rPr>
                <w:rFonts w:cs="Arial"/>
                <w:sz w:val="20"/>
                <w:szCs w:val="20"/>
              </w:rPr>
              <w:t xml:space="preserve">Określone zostały w </w:t>
            </w:r>
            <w:r w:rsidRPr="00CB1FF7">
              <w:rPr>
                <w:rFonts w:cs="Arial"/>
                <w:i/>
                <w:sz w:val="20"/>
                <w:szCs w:val="20"/>
              </w:rPr>
              <w:t>Wytycznych w zakresie kwalifikowalności wydatków w ramach Europejskiego Funduszu Rozwoju Regionalnego, Europejskiego Funduszu Społecznego oraz Funduszu Spójności na lata 2014-2020</w:t>
            </w:r>
            <w:r w:rsidRPr="00CB1FF7">
              <w:rPr>
                <w:rFonts w:cs="Arial"/>
                <w:sz w:val="20"/>
                <w:szCs w:val="20"/>
              </w:rPr>
              <w:t>.</w:t>
            </w:r>
          </w:p>
        </w:tc>
      </w:tr>
      <w:tr w:rsidR="00CB1FF7" w:rsidRPr="00CB1FF7" w14:paraId="2BA51D57"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05EDD96D" w14:textId="77777777" w:rsidR="006F762F" w:rsidRPr="00CB1FF7" w:rsidRDefault="006F762F" w:rsidP="009A0B3E">
            <w:pPr>
              <w:numPr>
                <w:ilvl w:val="0"/>
                <w:numId w:val="436"/>
              </w:numPr>
              <w:suppressAutoHyphens/>
              <w:spacing w:after="0" w:line="240" w:lineRule="auto"/>
              <w:ind w:left="284" w:hanging="284"/>
              <w:rPr>
                <w:rFonts w:ascii="Arial" w:hAnsi="Arial" w:cs="Arial"/>
                <w:sz w:val="20"/>
                <w:szCs w:val="20"/>
              </w:rPr>
            </w:pPr>
            <w:r w:rsidRPr="00CB1FF7">
              <w:rPr>
                <w:rFonts w:cs="Arial"/>
                <w:sz w:val="20"/>
                <w:szCs w:val="20"/>
              </w:rPr>
              <w:t>Warunki stosowania uproszczonych form rozliczania wydatków i planowany zakres systemu zaliczek</w:t>
            </w:r>
          </w:p>
        </w:tc>
        <w:tc>
          <w:tcPr>
            <w:tcW w:w="961" w:type="pct"/>
            <w:gridSpan w:val="2"/>
            <w:tcBorders>
              <w:top w:val="single" w:sz="4" w:space="0" w:color="auto"/>
              <w:left w:val="single" w:sz="4" w:space="0" w:color="auto"/>
              <w:bottom w:val="single" w:sz="4" w:space="0" w:color="auto"/>
              <w:right w:val="single" w:sz="4" w:space="0" w:color="auto"/>
            </w:tcBorders>
            <w:hideMark/>
          </w:tcPr>
          <w:p w14:paraId="10BAE439" w14:textId="77777777" w:rsidR="006F762F" w:rsidRPr="00CB1FF7" w:rsidRDefault="006F762F" w:rsidP="00FD6D0B">
            <w:pPr>
              <w:spacing w:after="0" w:line="240" w:lineRule="auto"/>
              <w:ind w:left="11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6CD205F8"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rPr>
              <w:t>Szczegółowe warunki określają:</w:t>
            </w:r>
          </w:p>
          <w:p w14:paraId="503BDBD3" w14:textId="77777777" w:rsidR="006F762F" w:rsidRPr="00CB1FF7" w:rsidRDefault="006F762F" w:rsidP="009A0B3E">
            <w:pPr>
              <w:numPr>
                <w:ilvl w:val="0"/>
                <w:numId w:val="217"/>
              </w:numPr>
              <w:spacing w:after="0" w:line="240" w:lineRule="auto"/>
              <w:ind w:left="318" w:hanging="318"/>
              <w:contextualSpacing/>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236D1AAD" w14:textId="77777777" w:rsidR="006F762F" w:rsidRPr="00CB1FF7" w:rsidRDefault="006F762F" w:rsidP="009A0B3E">
            <w:pPr>
              <w:numPr>
                <w:ilvl w:val="0"/>
                <w:numId w:val="217"/>
              </w:numPr>
              <w:spacing w:after="0" w:line="240" w:lineRule="auto"/>
              <w:ind w:left="318" w:hanging="318"/>
              <w:contextualSpacing/>
              <w:rPr>
                <w:rFonts w:ascii="Arial" w:hAnsi="Arial" w:cs="Arial"/>
                <w:sz w:val="20"/>
                <w:szCs w:val="20"/>
              </w:rPr>
            </w:pPr>
            <w:r w:rsidRPr="00CB1FF7">
              <w:rPr>
                <w:rFonts w:cs="Arial"/>
                <w:sz w:val="20"/>
                <w:szCs w:val="20"/>
              </w:rPr>
              <w:t>każdorazowo regulamin konkursu.</w:t>
            </w:r>
          </w:p>
        </w:tc>
      </w:tr>
      <w:tr w:rsidR="00CB1FF7" w:rsidRPr="00CB1FF7" w14:paraId="2C867386"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786358CF" w14:textId="77777777" w:rsidR="006F762F" w:rsidRPr="00CB1FF7" w:rsidRDefault="006F762F" w:rsidP="009A0B3E">
            <w:pPr>
              <w:numPr>
                <w:ilvl w:val="0"/>
                <w:numId w:val="436"/>
              </w:numPr>
              <w:suppressAutoHyphens/>
              <w:spacing w:after="0" w:line="240" w:lineRule="auto"/>
              <w:ind w:left="284" w:hanging="284"/>
              <w:rPr>
                <w:rFonts w:ascii="Arial" w:hAnsi="Arial" w:cs="Arial"/>
                <w:sz w:val="20"/>
                <w:szCs w:val="20"/>
              </w:rPr>
            </w:pPr>
            <w:r w:rsidRPr="00CB1FF7">
              <w:rPr>
                <w:rFonts w:cs="Arial"/>
                <w:sz w:val="20"/>
                <w:szCs w:val="20"/>
              </w:rPr>
              <w:t xml:space="preserve">Pomoc publiczna 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961" w:type="pct"/>
            <w:gridSpan w:val="2"/>
            <w:tcBorders>
              <w:top w:val="single" w:sz="4" w:space="0" w:color="auto"/>
              <w:left w:val="single" w:sz="4" w:space="0" w:color="auto"/>
              <w:bottom w:val="single" w:sz="4" w:space="0" w:color="auto"/>
              <w:right w:val="single" w:sz="4" w:space="0" w:color="auto"/>
            </w:tcBorders>
            <w:hideMark/>
          </w:tcPr>
          <w:p w14:paraId="165304F9" w14:textId="77777777" w:rsidR="006F762F" w:rsidRPr="00CB1FF7" w:rsidRDefault="006F762F" w:rsidP="00FD6D0B">
            <w:pPr>
              <w:spacing w:after="0" w:line="240" w:lineRule="auto"/>
              <w:ind w:left="11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09F27D08" w14:textId="77777777" w:rsidR="006F762F" w:rsidRPr="00CB1FF7" w:rsidRDefault="006F762F" w:rsidP="00FD6D0B">
            <w:pPr>
              <w:spacing w:after="0" w:line="240" w:lineRule="auto"/>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36B354B4" w14:textId="77777777" w:rsidR="006F762F" w:rsidRPr="00CB1FF7" w:rsidRDefault="006F762F" w:rsidP="00FD6D0B">
            <w:pPr>
              <w:spacing w:after="0" w:line="240" w:lineRule="auto"/>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xml:space="preserve">/pomoc publiczna na szkolenia i/lub doradztwo i/lub subsydiowanie zatrudnienia: </w:t>
            </w:r>
          </w:p>
          <w:p w14:paraId="18C54B18" w14:textId="77777777" w:rsidR="006F762F" w:rsidRPr="00CB1FF7" w:rsidRDefault="006F762F" w:rsidP="009A0B3E">
            <w:pPr>
              <w:numPr>
                <w:ilvl w:val="0"/>
                <w:numId w:val="78"/>
              </w:numPr>
              <w:spacing w:after="0" w:line="240" w:lineRule="auto"/>
              <w:ind w:left="337" w:hanging="337"/>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 xml:space="preserve">z dnia 18.12.2013 r. w sprawie stosowania art. 107 </w:t>
            </w:r>
          </w:p>
          <w:p w14:paraId="63DE990E" w14:textId="77777777" w:rsidR="006F762F" w:rsidRPr="00CB1FF7" w:rsidRDefault="006F762F" w:rsidP="00FD6D0B">
            <w:pPr>
              <w:spacing w:after="0" w:line="240" w:lineRule="auto"/>
              <w:ind w:left="337"/>
              <w:contextualSpacing/>
              <w:rPr>
                <w:rFonts w:cs="Arial"/>
                <w:i/>
                <w:sz w:val="20"/>
                <w:szCs w:val="20"/>
              </w:rPr>
            </w:pPr>
            <w:r w:rsidRPr="00CB1FF7">
              <w:rPr>
                <w:rFonts w:cs="Arial"/>
                <w:i/>
                <w:sz w:val="20"/>
                <w:szCs w:val="20"/>
              </w:rPr>
              <w:t xml:space="preserve">i 108 Traktatu o funkcjonowaniu Unii Europejskiej do pomocy de minimis, </w:t>
            </w:r>
          </w:p>
          <w:p w14:paraId="6DA296E8" w14:textId="77777777" w:rsidR="006F762F" w:rsidRPr="00CB1FF7" w:rsidRDefault="006F762F" w:rsidP="009A0B3E">
            <w:pPr>
              <w:numPr>
                <w:ilvl w:val="0"/>
                <w:numId w:val="78"/>
              </w:numPr>
              <w:spacing w:after="0" w:line="240" w:lineRule="auto"/>
              <w:ind w:left="337" w:hanging="337"/>
              <w:contextualSpacing/>
              <w:rPr>
                <w:rFonts w:cs="Arial"/>
                <w:i/>
                <w:sz w:val="20"/>
                <w:szCs w:val="20"/>
              </w:rPr>
            </w:pPr>
            <w:r w:rsidRPr="00CB1FF7">
              <w:rPr>
                <w:rFonts w:cs="Arial"/>
                <w:i/>
                <w:sz w:val="20"/>
                <w:szCs w:val="20"/>
              </w:rPr>
              <w:t>Rozporządzenia Komisji (UE) nr 651/2014 z dnia 17.06.2014 r. uznające niektóre rodzaje pomocy za zgodne z rynkiem wewnętrznym w zastosowaniu art. 107 i 108 Traktatu,</w:t>
            </w:r>
          </w:p>
          <w:p w14:paraId="118446E8" w14:textId="77777777" w:rsidR="006F762F" w:rsidRPr="00CB1FF7" w:rsidRDefault="006F762F" w:rsidP="009A0B3E">
            <w:pPr>
              <w:numPr>
                <w:ilvl w:val="0"/>
                <w:numId w:val="78"/>
              </w:numPr>
              <w:spacing w:after="0" w:line="240" w:lineRule="auto"/>
              <w:ind w:left="337" w:hanging="337"/>
              <w:contextualSpacing/>
              <w:rPr>
                <w:rFonts w:ascii="Arial" w:hAnsi="Arial" w:cs="Arial"/>
                <w:i/>
                <w:sz w:val="20"/>
                <w:szCs w:val="20"/>
              </w:rPr>
            </w:pPr>
            <w:r w:rsidRPr="00CB1FF7">
              <w:rPr>
                <w:rFonts w:cs="Arial"/>
                <w:i/>
                <w:sz w:val="20"/>
                <w:szCs w:val="20"/>
              </w:rPr>
              <w:t xml:space="preserve">Rozporządzenie MIiR z dnia 2 lipca 2015 r. </w:t>
            </w:r>
          </w:p>
          <w:p w14:paraId="1AA0F93E" w14:textId="77777777" w:rsidR="006F762F" w:rsidRPr="00CB1FF7" w:rsidRDefault="006F762F" w:rsidP="00FD6D0B">
            <w:pPr>
              <w:spacing w:after="0" w:line="240" w:lineRule="auto"/>
              <w:ind w:left="337"/>
              <w:contextualSpacing/>
              <w:rPr>
                <w:rFonts w:ascii="Arial" w:hAnsi="Arial" w:cs="Arial"/>
                <w:i/>
                <w:sz w:val="20"/>
                <w:szCs w:val="20"/>
              </w:rPr>
            </w:pPr>
            <w:r w:rsidRPr="00CB1FF7">
              <w:rPr>
                <w:rFonts w:cs="Arial"/>
                <w:i/>
                <w:sz w:val="20"/>
                <w:szCs w:val="20"/>
              </w:rPr>
              <w:t>w sprawie udzielania pomocy de minimis i pomocy publicznej  w ramach programów operacyjnych finansowanych z Europejskiego Funduszu Społecznego na lata 2014-2020.</w:t>
            </w:r>
          </w:p>
        </w:tc>
      </w:tr>
      <w:tr w:rsidR="00CB1FF7" w:rsidRPr="00CB1FF7" w14:paraId="20C31548"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3D0AB7C4" w14:textId="77777777" w:rsidR="006F762F" w:rsidRPr="00CB1FF7" w:rsidRDefault="006F762F" w:rsidP="009A0B3E">
            <w:pPr>
              <w:numPr>
                <w:ilvl w:val="0"/>
                <w:numId w:val="436"/>
              </w:numPr>
              <w:tabs>
                <w:tab w:val="center" w:pos="284"/>
              </w:tabs>
              <w:spacing w:after="0" w:line="240" w:lineRule="auto"/>
              <w:ind w:left="284" w:right="29" w:hanging="284"/>
              <w:rPr>
                <w:rFonts w:ascii="Arial" w:hAnsi="Arial" w:cs="Arial"/>
                <w:sz w:val="20"/>
                <w:szCs w:val="20"/>
              </w:rPr>
            </w:pPr>
            <w:r w:rsidRPr="00CB1FF7">
              <w:rPr>
                <w:rFonts w:cs="Arial"/>
                <w:sz w:val="20"/>
                <w:szCs w:val="20"/>
              </w:rPr>
              <w:t xml:space="preserve">Maksymalny </w:t>
            </w:r>
            <w:r w:rsidRPr="00CB1FF7">
              <w:rPr>
                <w:rFonts w:cs="Arial"/>
                <w:sz w:val="20"/>
                <w:szCs w:val="20"/>
              </w:rPr>
              <w:br/>
              <w:t xml:space="preserve">% poziom dofinansowania UE wydatków kwalifikowalnych na poziomie projektu </w:t>
            </w:r>
            <w:r w:rsidRPr="00CB1FF7">
              <w:rPr>
                <w:rFonts w:cs="Arial"/>
                <w:sz w:val="20"/>
                <w:szCs w:val="20"/>
              </w:rPr>
              <w:br/>
              <w:t>(jeśli dotyczy)</w:t>
            </w:r>
            <w:r w:rsidRPr="00CB1FF7">
              <w:rPr>
                <w:rStyle w:val="Odwoanieprzypisudolnego"/>
                <w:sz w:val="20"/>
                <w:szCs w:val="20"/>
              </w:rPr>
              <w:footnoteReference w:id="158"/>
            </w:r>
          </w:p>
        </w:tc>
        <w:tc>
          <w:tcPr>
            <w:tcW w:w="961" w:type="pct"/>
            <w:gridSpan w:val="2"/>
            <w:tcBorders>
              <w:top w:val="single" w:sz="4" w:space="0" w:color="auto"/>
              <w:left w:val="single" w:sz="4" w:space="0" w:color="auto"/>
              <w:bottom w:val="single" w:sz="4" w:space="0" w:color="auto"/>
              <w:right w:val="single" w:sz="4" w:space="0" w:color="auto"/>
            </w:tcBorders>
            <w:hideMark/>
          </w:tcPr>
          <w:p w14:paraId="5F38BD1B" w14:textId="77777777" w:rsidR="006F762F" w:rsidRPr="00CB1FF7" w:rsidRDefault="006F762F" w:rsidP="00FD6D0B">
            <w:pPr>
              <w:spacing w:after="0" w:line="240" w:lineRule="auto"/>
              <w:ind w:left="11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hideMark/>
          </w:tcPr>
          <w:p w14:paraId="1EBBAC06" w14:textId="77777777" w:rsidR="006F762F" w:rsidRPr="00CB1FF7" w:rsidRDefault="006F762F" w:rsidP="00FD6D0B">
            <w:pPr>
              <w:spacing w:after="0" w:line="240" w:lineRule="auto"/>
              <w:ind w:left="113" w:right="284"/>
              <w:rPr>
                <w:rFonts w:ascii="Arial" w:hAnsi="Arial" w:cs="Arial"/>
                <w:sz w:val="20"/>
                <w:szCs w:val="20"/>
              </w:rPr>
            </w:pPr>
            <w:r w:rsidRPr="00CB1FF7">
              <w:rPr>
                <w:rFonts w:cs="Arial"/>
                <w:sz w:val="20"/>
                <w:szCs w:val="20"/>
              </w:rPr>
              <w:t>85%</w:t>
            </w:r>
          </w:p>
        </w:tc>
      </w:tr>
      <w:tr w:rsidR="00CB1FF7" w:rsidRPr="00CB1FF7" w14:paraId="1958E4E2"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77144059" w14:textId="77777777" w:rsidR="006F762F" w:rsidRPr="00CB1FF7" w:rsidRDefault="006F762F" w:rsidP="009A0B3E">
            <w:pPr>
              <w:numPr>
                <w:ilvl w:val="0"/>
                <w:numId w:val="436"/>
              </w:numPr>
              <w:spacing w:after="0" w:line="240" w:lineRule="auto"/>
              <w:ind w:left="284" w:hanging="284"/>
              <w:rPr>
                <w:rFonts w:ascii="Arial" w:hAnsi="Arial"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przyznawanych beneficjentowi przez właściwą instytucję)</w:t>
            </w:r>
            <w:r w:rsidRPr="00CB1FF7">
              <w:rPr>
                <w:rFonts w:cs="Arial"/>
                <w:sz w:val="20"/>
                <w:szCs w:val="20"/>
              </w:rPr>
              <w:br/>
              <w:t xml:space="preserve">(jeśli dotyczy) </w:t>
            </w:r>
          </w:p>
        </w:tc>
        <w:tc>
          <w:tcPr>
            <w:tcW w:w="961" w:type="pct"/>
            <w:gridSpan w:val="2"/>
            <w:tcBorders>
              <w:top w:val="single" w:sz="4" w:space="0" w:color="auto"/>
              <w:left w:val="single" w:sz="4" w:space="0" w:color="auto"/>
              <w:bottom w:val="single" w:sz="4" w:space="0" w:color="auto"/>
              <w:right w:val="single" w:sz="4" w:space="0" w:color="auto"/>
            </w:tcBorders>
            <w:hideMark/>
          </w:tcPr>
          <w:p w14:paraId="5EF58453" w14:textId="77777777" w:rsidR="006F762F" w:rsidRPr="00CB1FF7" w:rsidRDefault="006F762F" w:rsidP="00FD6D0B">
            <w:pPr>
              <w:spacing w:after="0" w:line="240" w:lineRule="auto"/>
              <w:ind w:left="11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tcPr>
          <w:p w14:paraId="0BE256DF" w14:textId="77777777" w:rsidR="006F762F" w:rsidRPr="00CB1FF7" w:rsidRDefault="006F762F" w:rsidP="00FD6D0B">
            <w:pPr>
              <w:spacing w:after="0" w:line="240" w:lineRule="auto"/>
              <w:rPr>
                <w:rFonts w:ascii="Arial" w:hAnsi="Arial"/>
                <w:b/>
                <w:sz w:val="20"/>
                <w:szCs w:val="20"/>
              </w:rPr>
            </w:pPr>
            <w:r w:rsidRPr="00CB1FF7">
              <w:rPr>
                <w:sz w:val="20"/>
                <w:szCs w:val="20"/>
              </w:rPr>
              <w:t>95% - Podniesienie jakości kształcenia zawodowego oraz wsparcie na rzecz tworzenia i rozwoju CKZiU</w:t>
            </w:r>
          </w:p>
          <w:p w14:paraId="052B6003" w14:textId="77777777" w:rsidR="006F762F" w:rsidRPr="00CB1FF7" w:rsidRDefault="006F762F" w:rsidP="00FD6D0B">
            <w:pPr>
              <w:spacing w:after="0" w:line="240" w:lineRule="auto"/>
              <w:rPr>
                <w:b/>
                <w:sz w:val="20"/>
                <w:szCs w:val="20"/>
              </w:rPr>
            </w:pPr>
          </w:p>
          <w:p w14:paraId="6C0F1300" w14:textId="77777777" w:rsidR="006F762F" w:rsidRPr="00CB1FF7" w:rsidRDefault="006F762F" w:rsidP="00FD6D0B">
            <w:pPr>
              <w:spacing w:after="0" w:line="240" w:lineRule="auto"/>
              <w:ind w:right="284"/>
              <w:rPr>
                <w:rFonts w:ascii="Arial" w:hAnsi="Arial" w:cs="Arial"/>
                <w:sz w:val="20"/>
                <w:szCs w:val="20"/>
              </w:rPr>
            </w:pPr>
            <w:r w:rsidRPr="00CB1FF7">
              <w:rPr>
                <w:sz w:val="20"/>
                <w:szCs w:val="20"/>
              </w:rPr>
              <w:t xml:space="preserve">87% - </w:t>
            </w:r>
            <w:r w:rsidRPr="00CB1FF7">
              <w:rPr>
                <w:rFonts w:cs="Arial"/>
                <w:sz w:val="20"/>
                <w:szCs w:val="20"/>
              </w:rPr>
              <w:t>Edukacja formalna i pozaformalna osób dorosłych</w:t>
            </w:r>
          </w:p>
        </w:tc>
      </w:tr>
      <w:tr w:rsidR="00CB1FF7" w:rsidRPr="00CB1FF7" w14:paraId="36DC3255" w14:textId="77777777" w:rsidTr="00CB011B">
        <w:trPr>
          <w:trHeight w:val="57"/>
        </w:trPr>
        <w:tc>
          <w:tcPr>
            <w:tcW w:w="1230" w:type="pct"/>
            <w:tcBorders>
              <w:top w:val="single" w:sz="4" w:space="0" w:color="auto"/>
              <w:left w:val="single" w:sz="4" w:space="0" w:color="auto"/>
              <w:bottom w:val="single" w:sz="4" w:space="0" w:color="auto"/>
              <w:right w:val="single" w:sz="4" w:space="0" w:color="auto"/>
            </w:tcBorders>
          </w:tcPr>
          <w:p w14:paraId="02516B93" w14:textId="77777777" w:rsidR="006F762F" w:rsidRPr="00CB1FF7" w:rsidRDefault="006F762F" w:rsidP="009A0B3E">
            <w:pPr>
              <w:numPr>
                <w:ilvl w:val="0"/>
                <w:numId w:val="436"/>
              </w:numPr>
              <w:tabs>
                <w:tab w:val="center" w:pos="284"/>
              </w:tabs>
              <w:spacing w:after="0" w:line="240" w:lineRule="auto"/>
              <w:ind w:left="284" w:right="29" w:hanging="284"/>
              <w:rPr>
                <w:rFonts w:ascii="Arial" w:hAnsi="Arial" w:cs="Arial"/>
                <w:sz w:val="20"/>
                <w:szCs w:val="20"/>
              </w:rPr>
            </w:pPr>
            <w:r w:rsidRPr="00CB1FF7">
              <w:rPr>
                <w:rFonts w:cs="Arial"/>
                <w:sz w:val="20"/>
                <w:szCs w:val="20"/>
              </w:rPr>
              <w:t xml:space="preserve">Minimalny wkład własny beneficjenta jako % wydatków kwalifikowalnych </w:t>
            </w:r>
          </w:p>
        </w:tc>
        <w:tc>
          <w:tcPr>
            <w:tcW w:w="961" w:type="pct"/>
            <w:gridSpan w:val="2"/>
            <w:tcBorders>
              <w:top w:val="single" w:sz="4" w:space="0" w:color="auto"/>
              <w:left w:val="single" w:sz="4" w:space="0" w:color="auto"/>
              <w:bottom w:val="single" w:sz="4" w:space="0" w:color="auto"/>
              <w:right w:val="single" w:sz="4" w:space="0" w:color="auto"/>
            </w:tcBorders>
            <w:hideMark/>
          </w:tcPr>
          <w:p w14:paraId="0898A618" w14:textId="77777777" w:rsidR="006F762F" w:rsidRPr="00CB1FF7" w:rsidRDefault="006F762F" w:rsidP="00FD6D0B">
            <w:pPr>
              <w:spacing w:after="0" w:line="240" w:lineRule="auto"/>
              <w:ind w:left="113"/>
              <w:rPr>
                <w:rFonts w:ascii="Arial" w:hAnsi="Arial" w:cs="Arial"/>
                <w:sz w:val="20"/>
                <w:szCs w:val="20"/>
              </w:rPr>
            </w:pPr>
            <w:r w:rsidRPr="00CB1FF7">
              <w:rPr>
                <w:rFonts w:cs="Arial"/>
                <w:sz w:val="20"/>
                <w:szCs w:val="20"/>
              </w:rPr>
              <w:t>Poddziałanie 8.5.4</w:t>
            </w:r>
          </w:p>
        </w:tc>
        <w:tc>
          <w:tcPr>
            <w:tcW w:w="2809" w:type="pct"/>
            <w:gridSpan w:val="4"/>
            <w:tcBorders>
              <w:top w:val="single" w:sz="4" w:space="0" w:color="auto"/>
              <w:left w:val="single" w:sz="4" w:space="0" w:color="auto"/>
              <w:bottom w:val="single" w:sz="4" w:space="0" w:color="auto"/>
              <w:right w:val="single" w:sz="4" w:space="0" w:color="auto"/>
            </w:tcBorders>
          </w:tcPr>
          <w:p w14:paraId="6328A955" w14:textId="77777777" w:rsidR="006F762F" w:rsidRPr="00CB1FF7" w:rsidRDefault="006F762F" w:rsidP="00FD6D0B">
            <w:pPr>
              <w:spacing w:after="120" w:line="240" w:lineRule="auto"/>
              <w:rPr>
                <w:rFonts w:ascii="Arial" w:hAnsi="Arial" w:cs="Arial"/>
                <w:sz w:val="20"/>
                <w:szCs w:val="20"/>
              </w:rPr>
            </w:pPr>
            <w:r w:rsidRPr="00CB1FF7">
              <w:rPr>
                <w:rFonts w:cs="Arial"/>
                <w:sz w:val="20"/>
                <w:szCs w:val="20"/>
              </w:rPr>
              <w:t>5% - Podniesienie jakości kształcenia zawodowego oraz wsparcie na rzecz tworzenia i rozwoju CKZiU</w:t>
            </w:r>
          </w:p>
          <w:p w14:paraId="29F4FEB5" w14:textId="11FA9FCF" w:rsidR="006F762F" w:rsidRPr="00CB1FF7" w:rsidRDefault="006F762F" w:rsidP="00FD6D0B">
            <w:pPr>
              <w:spacing w:after="0" w:line="240" w:lineRule="auto"/>
              <w:ind w:right="284"/>
              <w:rPr>
                <w:rFonts w:ascii="Arial" w:hAnsi="Arial" w:cs="Arial"/>
                <w:sz w:val="20"/>
                <w:szCs w:val="20"/>
              </w:rPr>
            </w:pPr>
            <w:r w:rsidRPr="00CB1FF7">
              <w:rPr>
                <w:rFonts w:cs="Arial"/>
                <w:sz w:val="20"/>
                <w:szCs w:val="20"/>
              </w:rPr>
              <w:t>13%</w:t>
            </w:r>
            <w:r w:rsidR="00504E7C" w:rsidRPr="00CB1FF7">
              <w:rPr>
                <w:rFonts w:cs="Arial"/>
                <w:sz w:val="20"/>
                <w:szCs w:val="20"/>
              </w:rPr>
              <w:t xml:space="preserve"> </w:t>
            </w:r>
            <w:r w:rsidRPr="00CB1FF7">
              <w:rPr>
                <w:rFonts w:cs="Arial"/>
                <w:sz w:val="20"/>
                <w:szCs w:val="20"/>
              </w:rPr>
              <w:t>- Edukacja formalna i pozaformalna osób dorosłych</w:t>
            </w:r>
          </w:p>
        </w:tc>
      </w:tr>
      <w:tr w:rsidR="00CB1FF7" w:rsidRPr="00CB1FF7" w14:paraId="3CADC5AE"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3883B2C8" w14:textId="77777777" w:rsidR="006F762F" w:rsidRPr="00CB1FF7" w:rsidRDefault="006F762F" w:rsidP="009A0B3E">
            <w:pPr>
              <w:numPr>
                <w:ilvl w:val="0"/>
                <w:numId w:val="436"/>
              </w:numPr>
              <w:suppressAutoHyphens/>
              <w:spacing w:after="0" w:line="240" w:lineRule="auto"/>
              <w:ind w:left="284" w:hanging="284"/>
              <w:rPr>
                <w:rFonts w:ascii="Arial" w:hAnsi="Arial" w:cs="Arial"/>
                <w:sz w:val="20"/>
                <w:szCs w:val="20"/>
              </w:rPr>
            </w:pPr>
            <w:r w:rsidRPr="00CB1FF7">
              <w:rPr>
                <w:rFonts w:cs="Arial"/>
                <w:sz w:val="20"/>
                <w:szCs w:val="20"/>
              </w:rPr>
              <w:t xml:space="preserve">Minimalna </w:t>
            </w:r>
            <w:r w:rsidRPr="00CB1FF7">
              <w:rPr>
                <w:rFonts w:cs="Arial"/>
                <w:sz w:val="20"/>
                <w:szCs w:val="20"/>
              </w:rPr>
              <w:br/>
              <w:t xml:space="preserve">i maksymalna wartość projektu (PLN) (jeśli dotyczy)  </w:t>
            </w:r>
          </w:p>
        </w:tc>
        <w:tc>
          <w:tcPr>
            <w:tcW w:w="3770" w:type="pct"/>
            <w:gridSpan w:val="6"/>
            <w:tcBorders>
              <w:top w:val="single" w:sz="4" w:space="0" w:color="auto"/>
              <w:left w:val="single" w:sz="4" w:space="0" w:color="auto"/>
              <w:bottom w:val="single" w:sz="4" w:space="0" w:color="auto"/>
              <w:right w:val="single" w:sz="4" w:space="0" w:color="auto"/>
            </w:tcBorders>
            <w:hideMark/>
          </w:tcPr>
          <w:p w14:paraId="2F6E7C92"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Nie dotyczy</w:t>
            </w:r>
          </w:p>
        </w:tc>
      </w:tr>
      <w:tr w:rsidR="00CB1FF7" w:rsidRPr="00CB1FF7" w14:paraId="0B9FE2D4"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7185797A" w14:textId="77777777" w:rsidR="006F762F" w:rsidRPr="00CB1FF7" w:rsidRDefault="006F762F" w:rsidP="009A0B3E">
            <w:pPr>
              <w:numPr>
                <w:ilvl w:val="0"/>
                <w:numId w:val="436"/>
              </w:numPr>
              <w:suppressAutoHyphens/>
              <w:spacing w:after="0" w:line="240" w:lineRule="auto"/>
              <w:ind w:left="284" w:right="-113" w:hanging="284"/>
              <w:rPr>
                <w:rFonts w:ascii="Arial" w:hAnsi="Arial" w:cs="Arial"/>
                <w:sz w:val="20"/>
                <w:szCs w:val="20"/>
              </w:rPr>
            </w:pPr>
            <w:r w:rsidRPr="00CB1FF7">
              <w:rPr>
                <w:rFonts w:cs="Arial"/>
                <w:sz w:val="20"/>
                <w:szCs w:val="20"/>
              </w:rPr>
              <w:t>Minimalna i maksymalna wartość wydatków kwalifikowalnych projektu (PLN) (jeśli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28923249"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Nie dotyczy</w:t>
            </w:r>
          </w:p>
        </w:tc>
      </w:tr>
      <w:tr w:rsidR="00CB1FF7" w:rsidRPr="00CB1FF7" w14:paraId="5CF39611"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FCD9D5C" w14:textId="77777777" w:rsidR="006F762F" w:rsidRPr="00CB1FF7" w:rsidRDefault="006F762F" w:rsidP="009A0B3E">
            <w:pPr>
              <w:numPr>
                <w:ilvl w:val="0"/>
                <w:numId w:val="436"/>
              </w:numPr>
              <w:tabs>
                <w:tab w:val="center" w:pos="284"/>
              </w:tabs>
              <w:suppressAutoHyphens/>
              <w:spacing w:after="0" w:line="240" w:lineRule="auto"/>
              <w:ind w:left="284" w:right="-113" w:hanging="284"/>
              <w:rPr>
                <w:rFonts w:ascii="Arial" w:hAnsi="Arial" w:cs="Arial"/>
                <w:sz w:val="20"/>
                <w:szCs w:val="20"/>
              </w:rPr>
            </w:pPr>
            <w:r w:rsidRPr="00CB1FF7">
              <w:rPr>
                <w:rFonts w:cs="Arial"/>
                <w:sz w:val="20"/>
                <w:szCs w:val="20"/>
              </w:rPr>
              <w:t>Kwota alokacji UE na </w:t>
            </w:r>
          </w:p>
          <w:p w14:paraId="5E1A8AB1" w14:textId="77777777" w:rsidR="006F762F" w:rsidRPr="00CB1FF7" w:rsidRDefault="006F762F" w:rsidP="00FD6D0B">
            <w:pPr>
              <w:tabs>
                <w:tab w:val="center" w:pos="284"/>
              </w:tabs>
              <w:suppressAutoHyphens/>
              <w:spacing w:after="0" w:line="240" w:lineRule="auto"/>
              <w:ind w:left="284" w:right="-113"/>
              <w:rPr>
                <w:rFonts w:cs="Arial"/>
                <w:sz w:val="20"/>
                <w:szCs w:val="20"/>
              </w:rPr>
            </w:pPr>
            <w:r w:rsidRPr="00CB1FF7">
              <w:rPr>
                <w:rFonts w:cs="Arial"/>
                <w:sz w:val="20"/>
                <w:szCs w:val="20"/>
              </w:rPr>
              <w:t>instrumenty</w:t>
            </w:r>
          </w:p>
          <w:p w14:paraId="3B4791F3" w14:textId="77777777" w:rsidR="006F762F" w:rsidRPr="00CB1FF7" w:rsidRDefault="006F762F" w:rsidP="00FD6D0B">
            <w:pPr>
              <w:tabs>
                <w:tab w:val="center" w:pos="284"/>
              </w:tabs>
              <w:suppressAutoHyphens/>
              <w:spacing w:after="0" w:line="240" w:lineRule="auto"/>
              <w:ind w:left="284" w:right="-113"/>
              <w:rPr>
                <w:rFonts w:ascii="Arial" w:hAnsi="Arial" w:cs="Arial"/>
                <w:sz w:val="20"/>
                <w:szCs w:val="20"/>
              </w:rPr>
            </w:pPr>
            <w:r w:rsidRPr="00CB1FF7">
              <w:rPr>
                <w:rFonts w:cs="Arial"/>
                <w:sz w:val="20"/>
                <w:szCs w:val="20"/>
              </w:rPr>
              <w:t xml:space="preserve">finansowe (EUR) </w:t>
            </w:r>
            <w:r w:rsidRPr="00CB1FF7">
              <w:rPr>
                <w:rFonts w:cs="Arial"/>
                <w:sz w:val="20"/>
                <w:szCs w:val="20"/>
              </w:rPr>
              <w:br/>
              <w:t>(jeśli dotyczy)</w:t>
            </w:r>
          </w:p>
        </w:tc>
        <w:tc>
          <w:tcPr>
            <w:tcW w:w="3770" w:type="pct"/>
            <w:gridSpan w:val="6"/>
            <w:tcBorders>
              <w:top w:val="single" w:sz="4" w:space="0" w:color="auto"/>
              <w:left w:val="single" w:sz="4" w:space="0" w:color="auto"/>
              <w:bottom w:val="single" w:sz="4" w:space="0" w:color="auto"/>
              <w:right w:val="single" w:sz="4" w:space="0" w:color="auto"/>
            </w:tcBorders>
            <w:hideMark/>
          </w:tcPr>
          <w:p w14:paraId="43B6F576"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Nie dotyczy</w:t>
            </w:r>
          </w:p>
        </w:tc>
      </w:tr>
      <w:tr w:rsidR="00CB1FF7" w:rsidRPr="00CB1FF7" w14:paraId="06E30598"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07D10117" w14:textId="77777777" w:rsidR="006F762F" w:rsidRPr="00CB1FF7" w:rsidRDefault="006F762F" w:rsidP="009A0B3E">
            <w:pPr>
              <w:numPr>
                <w:ilvl w:val="0"/>
                <w:numId w:val="436"/>
              </w:numPr>
              <w:tabs>
                <w:tab w:val="center" w:pos="284"/>
              </w:tabs>
              <w:suppressAutoHyphens/>
              <w:spacing w:after="0" w:line="240" w:lineRule="auto"/>
              <w:ind w:left="284" w:right="29" w:hanging="284"/>
              <w:rPr>
                <w:rFonts w:ascii="Arial" w:hAnsi="Arial" w:cs="Arial"/>
                <w:sz w:val="20"/>
                <w:szCs w:val="20"/>
              </w:rPr>
            </w:pPr>
            <w:r w:rsidRPr="00CB1FF7">
              <w:rPr>
                <w:rFonts w:cs="Arial"/>
                <w:sz w:val="20"/>
                <w:szCs w:val="20"/>
              </w:rPr>
              <w:t>Mechanizm wdrażania instrumentów finansowych</w:t>
            </w:r>
          </w:p>
        </w:tc>
        <w:tc>
          <w:tcPr>
            <w:tcW w:w="3770" w:type="pct"/>
            <w:gridSpan w:val="6"/>
            <w:tcBorders>
              <w:top w:val="single" w:sz="4" w:space="0" w:color="auto"/>
              <w:left w:val="single" w:sz="4" w:space="0" w:color="auto"/>
              <w:bottom w:val="single" w:sz="4" w:space="0" w:color="auto"/>
              <w:right w:val="single" w:sz="4" w:space="0" w:color="auto"/>
            </w:tcBorders>
            <w:hideMark/>
          </w:tcPr>
          <w:p w14:paraId="78238CF2"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Nie dotyczy</w:t>
            </w:r>
          </w:p>
        </w:tc>
      </w:tr>
      <w:tr w:rsidR="00CB1FF7" w:rsidRPr="00CB1FF7" w14:paraId="292DCE4D"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4E5A5E6D" w14:textId="77777777" w:rsidR="006F762F" w:rsidRPr="00CB1FF7" w:rsidRDefault="006F762F" w:rsidP="009A0B3E">
            <w:pPr>
              <w:numPr>
                <w:ilvl w:val="0"/>
                <w:numId w:val="436"/>
              </w:numPr>
              <w:suppressAutoHyphens/>
              <w:spacing w:after="0" w:line="240" w:lineRule="auto"/>
              <w:ind w:left="284" w:right="29" w:hanging="284"/>
              <w:rPr>
                <w:rFonts w:ascii="Arial" w:hAnsi="Arial" w:cs="Arial"/>
                <w:sz w:val="20"/>
                <w:szCs w:val="20"/>
              </w:rPr>
            </w:pPr>
            <w:r w:rsidRPr="00CB1FF7">
              <w:rPr>
                <w:rFonts w:cs="Arial"/>
                <w:sz w:val="20"/>
                <w:szCs w:val="20"/>
              </w:rPr>
              <w:t>Rodzaj wsparcia instrumentów finansowych oraz najważniejsze warunki przyznawania</w:t>
            </w:r>
          </w:p>
        </w:tc>
        <w:tc>
          <w:tcPr>
            <w:tcW w:w="3770" w:type="pct"/>
            <w:gridSpan w:val="6"/>
            <w:tcBorders>
              <w:top w:val="single" w:sz="4" w:space="0" w:color="auto"/>
              <w:left w:val="single" w:sz="4" w:space="0" w:color="auto"/>
              <w:bottom w:val="single" w:sz="4" w:space="0" w:color="auto"/>
              <w:right w:val="single" w:sz="4" w:space="0" w:color="auto"/>
            </w:tcBorders>
          </w:tcPr>
          <w:p w14:paraId="7BE55D00"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Nie dotyczy</w:t>
            </w:r>
          </w:p>
        </w:tc>
      </w:tr>
      <w:tr w:rsidR="00CB1FF7" w:rsidRPr="00CB1FF7" w14:paraId="7DAA814B" w14:textId="77777777" w:rsidTr="00FD6D0B">
        <w:trPr>
          <w:trHeight w:val="57"/>
        </w:trPr>
        <w:tc>
          <w:tcPr>
            <w:tcW w:w="1230" w:type="pct"/>
            <w:tcBorders>
              <w:top w:val="single" w:sz="4" w:space="0" w:color="auto"/>
              <w:left w:val="single" w:sz="4" w:space="0" w:color="auto"/>
              <w:bottom w:val="single" w:sz="4" w:space="0" w:color="auto"/>
              <w:right w:val="single" w:sz="4" w:space="0" w:color="auto"/>
            </w:tcBorders>
          </w:tcPr>
          <w:p w14:paraId="5D5018D7" w14:textId="77777777" w:rsidR="006F762F" w:rsidRPr="00CB1FF7" w:rsidRDefault="006F762F" w:rsidP="009A0B3E">
            <w:pPr>
              <w:numPr>
                <w:ilvl w:val="0"/>
                <w:numId w:val="436"/>
              </w:numPr>
              <w:suppressAutoHyphens/>
              <w:spacing w:after="0" w:line="240" w:lineRule="auto"/>
              <w:ind w:left="284" w:right="284" w:hanging="284"/>
              <w:rPr>
                <w:rFonts w:ascii="Arial" w:hAnsi="Arial" w:cs="Arial"/>
                <w:sz w:val="20"/>
                <w:szCs w:val="20"/>
              </w:rPr>
            </w:pPr>
            <w:r w:rsidRPr="00CB1FF7">
              <w:rPr>
                <w:rFonts w:cs="Arial"/>
                <w:sz w:val="20"/>
                <w:szCs w:val="20"/>
              </w:rPr>
              <w:t>Katalog ostatecznych odbiorców instrumentów finansowych</w:t>
            </w:r>
          </w:p>
        </w:tc>
        <w:tc>
          <w:tcPr>
            <w:tcW w:w="3770" w:type="pct"/>
            <w:gridSpan w:val="6"/>
            <w:tcBorders>
              <w:top w:val="single" w:sz="4" w:space="0" w:color="auto"/>
              <w:left w:val="single" w:sz="4" w:space="0" w:color="auto"/>
              <w:bottom w:val="single" w:sz="4" w:space="0" w:color="auto"/>
              <w:right w:val="single" w:sz="4" w:space="0" w:color="auto"/>
            </w:tcBorders>
          </w:tcPr>
          <w:p w14:paraId="64D5EB23" w14:textId="77777777" w:rsidR="006F762F" w:rsidRPr="00CB1FF7" w:rsidRDefault="006F762F" w:rsidP="00FD6D0B">
            <w:pPr>
              <w:spacing w:after="0" w:line="240" w:lineRule="auto"/>
              <w:ind w:left="113" w:right="284"/>
              <w:rPr>
                <w:rFonts w:ascii="Arial" w:hAnsi="Arial"/>
                <w:sz w:val="20"/>
                <w:szCs w:val="20"/>
              </w:rPr>
            </w:pPr>
            <w:r w:rsidRPr="00CB1FF7">
              <w:rPr>
                <w:sz w:val="20"/>
                <w:szCs w:val="20"/>
              </w:rPr>
              <w:t>Nie dotyczy</w:t>
            </w:r>
          </w:p>
        </w:tc>
      </w:tr>
    </w:tbl>
    <w:p w14:paraId="53A40727" w14:textId="77777777" w:rsidR="00F05756" w:rsidRPr="00CB1FF7" w:rsidRDefault="0056164A" w:rsidP="0056164A">
      <w:pPr>
        <w:pStyle w:val="Nagwek2"/>
        <w:ind w:left="-142"/>
        <w:rPr>
          <w:color w:val="auto"/>
        </w:rPr>
      </w:pPr>
      <w:bookmarkStart w:id="74" w:name="_Toc39139973"/>
      <w:r w:rsidRPr="00CB1FF7">
        <w:rPr>
          <w:color w:val="auto"/>
        </w:rPr>
        <w:t xml:space="preserve">OŚ PRIORYTETOWA </w:t>
      </w:r>
      <w:r w:rsidR="00F05756" w:rsidRPr="00CB1FF7">
        <w:rPr>
          <w:color w:val="auto"/>
        </w:rPr>
        <w:t>9.WŁĄCZENIE SPOŁECZNE I WALKA Z UBÓSTWEM</w:t>
      </w:r>
      <w:bookmarkEnd w:id="74"/>
    </w:p>
    <w:p w14:paraId="56B33BBB" w14:textId="77777777" w:rsidR="002D2A97" w:rsidRPr="00CB1FF7" w:rsidRDefault="002D2A97" w:rsidP="0056164A">
      <w:pPr>
        <w:suppressAutoHyphens/>
        <w:spacing w:before="120" w:after="30" w:line="240" w:lineRule="auto"/>
        <w:ind w:left="-142" w:right="284"/>
        <w:rPr>
          <w:rFonts w:cs="Arial"/>
          <w:b/>
        </w:rPr>
      </w:pPr>
      <w:r w:rsidRPr="00CB1FF7">
        <w:rPr>
          <w:rFonts w:cs="Arial"/>
          <w:b/>
        </w:rPr>
        <w:t>Cele szc</w:t>
      </w:r>
      <w:r w:rsidR="00BC391F" w:rsidRPr="00CB1FF7">
        <w:rPr>
          <w:rFonts w:cs="Arial"/>
          <w:b/>
        </w:rPr>
        <w:t>zegółowe osi priorytetowej</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Description w:val="cele szczegółowe osi priorytetowej"/>
      </w:tblPr>
      <w:tblGrid>
        <w:gridCol w:w="9542"/>
      </w:tblGrid>
      <w:tr w:rsidR="00CB1FF7" w:rsidRPr="00CB1FF7" w14:paraId="786AE54D" w14:textId="77777777" w:rsidTr="00D87775">
        <w:trPr>
          <w:trHeight w:val="20"/>
        </w:trPr>
        <w:tc>
          <w:tcPr>
            <w:tcW w:w="5000" w:type="pct"/>
            <w:hideMark/>
          </w:tcPr>
          <w:p w14:paraId="35076999" w14:textId="77777777" w:rsidR="002D2A97" w:rsidRPr="00CB1FF7" w:rsidRDefault="002D2A97">
            <w:pPr>
              <w:spacing w:before="40" w:after="40"/>
              <w:ind w:left="113" w:right="284"/>
              <w:rPr>
                <w:rFonts w:ascii="Arial" w:hAnsi="Arial" w:cs="Arial"/>
              </w:rPr>
            </w:pPr>
            <w:r w:rsidRPr="00CB1FF7">
              <w:rPr>
                <w:rFonts w:cs="Arial"/>
              </w:rPr>
              <w:t>Aktywna integracja osób zagrożonych ubóstwem lub wykluczeniem społecznym poprzez wzmocnienie ich szans na zatrudnienie</w:t>
            </w:r>
          </w:p>
        </w:tc>
      </w:tr>
      <w:tr w:rsidR="00CB1FF7" w:rsidRPr="00CB1FF7" w14:paraId="66C69E21" w14:textId="77777777" w:rsidTr="00D87775">
        <w:trPr>
          <w:trHeight w:val="20"/>
        </w:trPr>
        <w:tc>
          <w:tcPr>
            <w:tcW w:w="5000" w:type="pct"/>
            <w:hideMark/>
          </w:tcPr>
          <w:p w14:paraId="37EBA931" w14:textId="77777777" w:rsidR="002D2A97" w:rsidRPr="00CB1FF7" w:rsidRDefault="002D2A97">
            <w:pPr>
              <w:spacing w:before="40" w:after="40"/>
              <w:ind w:left="113" w:right="284"/>
              <w:rPr>
                <w:rFonts w:ascii="Arial" w:hAnsi="Arial"/>
              </w:rPr>
            </w:pPr>
            <w:r w:rsidRPr="00CB1FF7">
              <w:t>Zwiększenie dostępności usług społecznych w szczególności usług środowiskowych, opiekuńczych oraz usług wsparcia rodziny i pieczy zastępczej dla osób zagrożonych ubóstwem i wykluczeniem społecznym</w:t>
            </w:r>
          </w:p>
        </w:tc>
      </w:tr>
      <w:tr w:rsidR="00CB1FF7" w:rsidRPr="00CB1FF7" w14:paraId="50D544B4" w14:textId="77777777" w:rsidTr="00D87775">
        <w:trPr>
          <w:trHeight w:val="20"/>
        </w:trPr>
        <w:tc>
          <w:tcPr>
            <w:tcW w:w="5000" w:type="pct"/>
            <w:hideMark/>
          </w:tcPr>
          <w:p w14:paraId="6CAD5651" w14:textId="77777777" w:rsidR="002D2A97" w:rsidRPr="00CB1FF7" w:rsidRDefault="002D2A97">
            <w:pPr>
              <w:spacing w:before="40" w:after="40"/>
              <w:ind w:left="113" w:right="284"/>
              <w:rPr>
                <w:rFonts w:ascii="Arial" w:hAnsi="Arial"/>
              </w:rPr>
            </w:pPr>
            <w:r w:rsidRPr="00CB1FF7">
              <w:t>Zwiększenie dostępności usług zdrowotnych</w:t>
            </w:r>
          </w:p>
        </w:tc>
      </w:tr>
      <w:tr w:rsidR="00B946BA" w:rsidRPr="00CB1FF7" w14:paraId="0C68475D" w14:textId="77777777" w:rsidTr="00D87775">
        <w:trPr>
          <w:trHeight w:val="20"/>
        </w:trPr>
        <w:tc>
          <w:tcPr>
            <w:tcW w:w="5000" w:type="pct"/>
            <w:hideMark/>
          </w:tcPr>
          <w:p w14:paraId="20B9A128" w14:textId="77777777" w:rsidR="002D2A97" w:rsidRPr="00CB1FF7" w:rsidRDefault="002D2A97">
            <w:pPr>
              <w:spacing w:before="40" w:after="40"/>
              <w:ind w:left="113" w:right="284"/>
              <w:rPr>
                <w:rFonts w:ascii="Arial" w:hAnsi="Arial"/>
              </w:rPr>
            </w:pPr>
            <w:r w:rsidRPr="00CB1FF7">
              <w:t>Wzmocnienie sektora ekonomii społecznej w kreowaniu nowych miejsc pracy</w:t>
            </w:r>
          </w:p>
        </w:tc>
      </w:tr>
    </w:tbl>
    <w:p w14:paraId="1786675F" w14:textId="77777777" w:rsidR="002D2A97" w:rsidRPr="00CB1FF7" w:rsidRDefault="002D2A97" w:rsidP="002D2A97">
      <w:pPr>
        <w:suppressAutoHyphens/>
        <w:spacing w:before="120" w:after="30" w:line="240" w:lineRule="auto"/>
        <w:ind w:left="113" w:right="284"/>
        <w:rPr>
          <w:rFonts w:ascii="Arial" w:hAnsi="Arial" w:cs="Arial"/>
          <w:b/>
        </w:rPr>
      </w:pPr>
    </w:p>
    <w:tbl>
      <w:tblPr>
        <w:tblpPr w:leftFromText="141" w:rightFromText="141" w:vertAnchor="text" w:horzAnchor="margin" w:tblpY="60"/>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Fundusz oraz Instytucja Zarządzająca"/>
      </w:tblPr>
      <w:tblGrid>
        <w:gridCol w:w="2720"/>
        <w:gridCol w:w="3174"/>
        <w:gridCol w:w="3616"/>
      </w:tblGrid>
      <w:tr w:rsidR="00CB1FF7" w:rsidRPr="00CB1FF7" w14:paraId="3B83E273" w14:textId="77777777" w:rsidTr="00D87775">
        <w:trPr>
          <w:trHeight w:val="699"/>
        </w:trPr>
        <w:tc>
          <w:tcPr>
            <w:tcW w:w="1430" w:type="pct"/>
            <w:tcBorders>
              <w:top w:val="single" w:sz="4" w:space="0" w:color="auto"/>
              <w:left w:val="single" w:sz="4" w:space="0" w:color="auto"/>
              <w:bottom w:val="single" w:sz="4" w:space="0" w:color="auto"/>
              <w:right w:val="single" w:sz="4" w:space="0" w:color="auto"/>
            </w:tcBorders>
            <w:hideMark/>
          </w:tcPr>
          <w:p w14:paraId="1A385DEA" w14:textId="77777777" w:rsidR="002D2A97" w:rsidRPr="00CB1FF7" w:rsidRDefault="002D2A97">
            <w:pPr>
              <w:suppressAutoHyphens/>
              <w:spacing w:before="40" w:after="40" w:line="240" w:lineRule="auto"/>
              <w:ind w:right="284"/>
              <w:rPr>
                <w:rFonts w:ascii="Arial" w:hAnsi="Arial" w:cs="Arial"/>
              </w:rPr>
            </w:pPr>
            <w:r w:rsidRPr="00CB1FF7">
              <w:rPr>
                <w:rFonts w:cs="Arial"/>
              </w:rPr>
              <w:t>Fundusz</w:t>
            </w:r>
            <w:r w:rsidRPr="00CB1FF7">
              <w:rPr>
                <w:rFonts w:cs="Arial"/>
              </w:rPr>
              <w:br/>
              <w:t>(nazwa i kwota w EUR)</w:t>
            </w:r>
          </w:p>
        </w:tc>
        <w:tc>
          <w:tcPr>
            <w:tcW w:w="1669" w:type="pct"/>
            <w:tcBorders>
              <w:top w:val="single" w:sz="4" w:space="0" w:color="auto"/>
              <w:left w:val="single" w:sz="4" w:space="0" w:color="auto"/>
              <w:bottom w:val="single" w:sz="4" w:space="0" w:color="auto"/>
              <w:right w:val="single" w:sz="4" w:space="0" w:color="auto"/>
            </w:tcBorders>
            <w:hideMark/>
          </w:tcPr>
          <w:p w14:paraId="7F778889" w14:textId="77777777" w:rsidR="002D2A97" w:rsidRPr="00CB1FF7" w:rsidRDefault="002D2A97" w:rsidP="00D87775">
            <w:pPr>
              <w:spacing w:before="40" w:after="40" w:line="240" w:lineRule="auto"/>
              <w:ind w:left="113" w:right="284"/>
              <w:rPr>
                <w:rFonts w:ascii="Arial" w:hAnsi="Arial" w:cs="Arial"/>
                <w:b/>
              </w:rPr>
            </w:pPr>
            <w:r w:rsidRPr="00CB1FF7">
              <w:rPr>
                <w:rFonts w:cs="Arial"/>
                <w:b/>
              </w:rPr>
              <w:t>Europejski Fundusz Społeczny</w:t>
            </w:r>
          </w:p>
        </w:tc>
        <w:tc>
          <w:tcPr>
            <w:tcW w:w="1901" w:type="pct"/>
            <w:tcBorders>
              <w:top w:val="single" w:sz="4" w:space="0" w:color="auto"/>
              <w:left w:val="single" w:sz="4" w:space="0" w:color="auto"/>
              <w:bottom w:val="single" w:sz="4" w:space="0" w:color="auto"/>
              <w:right w:val="single" w:sz="4" w:space="0" w:color="auto"/>
            </w:tcBorders>
            <w:hideMark/>
          </w:tcPr>
          <w:p w14:paraId="27BDE842" w14:textId="4EDF5583" w:rsidR="002D2A97" w:rsidRPr="00CB1FF7" w:rsidRDefault="004B7708">
            <w:pPr>
              <w:spacing w:before="40" w:after="40" w:line="360" w:lineRule="auto"/>
              <w:ind w:left="113" w:right="284"/>
              <w:rPr>
                <w:rFonts w:ascii="Arial" w:hAnsi="Arial" w:cs="Arial"/>
                <w:b/>
              </w:rPr>
            </w:pPr>
            <w:r w:rsidRPr="00CB1FF7">
              <w:rPr>
                <w:rFonts w:cs="Arial"/>
                <w:b/>
              </w:rPr>
              <w:t>98 329 181,00</w:t>
            </w:r>
          </w:p>
        </w:tc>
      </w:tr>
      <w:tr w:rsidR="00CB1FF7" w:rsidRPr="00CB1FF7" w14:paraId="26DBC0FA" w14:textId="77777777" w:rsidTr="00BC391F">
        <w:trPr>
          <w:trHeight w:val="20"/>
        </w:trPr>
        <w:tc>
          <w:tcPr>
            <w:tcW w:w="1430" w:type="pct"/>
            <w:tcBorders>
              <w:top w:val="single" w:sz="4" w:space="0" w:color="auto"/>
              <w:left w:val="single" w:sz="4" w:space="0" w:color="auto"/>
              <w:bottom w:val="single" w:sz="4" w:space="0" w:color="auto"/>
              <w:right w:val="single" w:sz="4" w:space="0" w:color="auto"/>
            </w:tcBorders>
            <w:hideMark/>
          </w:tcPr>
          <w:p w14:paraId="4D9331A4" w14:textId="77777777" w:rsidR="002D2A97" w:rsidRPr="00CB1FF7" w:rsidRDefault="002D2A97">
            <w:pPr>
              <w:suppressAutoHyphens/>
              <w:spacing w:before="40" w:after="40" w:line="240" w:lineRule="auto"/>
              <w:ind w:right="284"/>
              <w:rPr>
                <w:rFonts w:ascii="Arial" w:hAnsi="Arial" w:cs="Arial"/>
              </w:rPr>
            </w:pPr>
            <w:r w:rsidRPr="00CB1FF7">
              <w:rPr>
                <w:rFonts w:cs="Arial"/>
              </w:rPr>
              <w:t>Instytucja zarządzająca</w:t>
            </w:r>
          </w:p>
        </w:tc>
        <w:tc>
          <w:tcPr>
            <w:tcW w:w="3570" w:type="pct"/>
            <w:gridSpan w:val="2"/>
            <w:tcBorders>
              <w:top w:val="single" w:sz="4" w:space="0" w:color="auto"/>
              <w:left w:val="single" w:sz="4" w:space="0" w:color="auto"/>
              <w:bottom w:val="single" w:sz="4" w:space="0" w:color="auto"/>
              <w:right w:val="single" w:sz="4" w:space="0" w:color="auto"/>
            </w:tcBorders>
          </w:tcPr>
          <w:p w14:paraId="22E42E95" w14:textId="77777777" w:rsidR="002D2A97" w:rsidRPr="00CB1FF7" w:rsidRDefault="002D2A97" w:rsidP="00D87775">
            <w:pPr>
              <w:spacing w:before="40" w:after="120" w:line="240" w:lineRule="auto"/>
              <w:ind w:left="113" w:right="284"/>
              <w:rPr>
                <w:rFonts w:ascii="Arial" w:hAnsi="Arial" w:cs="Arial"/>
              </w:rPr>
            </w:pPr>
            <w:r w:rsidRPr="00CB1FF7">
              <w:rPr>
                <w:rFonts w:cs="Arial"/>
                <w:b/>
              </w:rPr>
              <w:t>Zarząd Województwa Świętokrzyskiego</w:t>
            </w:r>
          </w:p>
        </w:tc>
      </w:tr>
    </w:tbl>
    <w:p w14:paraId="57870F29" w14:textId="77777777" w:rsidR="002D2A97" w:rsidRPr="00CB1FF7" w:rsidRDefault="002463B5" w:rsidP="00D87775">
      <w:pPr>
        <w:pStyle w:val="Nagwek3"/>
        <w:spacing w:after="120"/>
        <w:ind w:left="425" w:hanging="567"/>
        <w:rPr>
          <w:color w:val="auto"/>
          <w:szCs w:val="24"/>
        </w:rPr>
      </w:pPr>
      <w:bookmarkStart w:id="75" w:name="_Toc39139974"/>
      <w:r w:rsidRPr="00CB1FF7">
        <w:rPr>
          <w:color w:val="auto"/>
        </w:rPr>
        <w:t xml:space="preserve">Działanie 9.1 Aktywna integracja zwiększająca szanse na zatrudnienie </w:t>
      </w:r>
      <w:r w:rsidRPr="00CB1FF7">
        <w:rPr>
          <w:i/>
          <w:color w:val="auto"/>
        </w:rPr>
        <w:t>(projekty konkursowe</w:t>
      </w:r>
      <w:r w:rsidR="0054603E" w:rsidRPr="00CB1FF7">
        <w:rPr>
          <w:i/>
          <w:color w:val="auto"/>
        </w:rPr>
        <w:t xml:space="preserve"> i pozakonkursowe</w:t>
      </w:r>
      <w:r w:rsidRPr="00CB1FF7">
        <w:rPr>
          <w:i/>
          <w:color w:val="auto"/>
        </w:rPr>
        <w:t>)</w:t>
      </w:r>
      <w:bookmarkEnd w:id="75"/>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9.1 oraz poddziałania 9.2.1"/>
      </w:tblPr>
      <w:tblGrid>
        <w:gridCol w:w="2321"/>
        <w:gridCol w:w="1798"/>
        <w:gridCol w:w="139"/>
        <w:gridCol w:w="29"/>
        <w:gridCol w:w="3014"/>
        <w:gridCol w:w="27"/>
        <w:gridCol w:w="2187"/>
      </w:tblGrid>
      <w:tr w:rsidR="00CB1FF7" w:rsidRPr="00CB1FF7" w14:paraId="762952EB" w14:textId="77777777" w:rsidTr="00FD6D0B">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35D77A6" w14:textId="77777777" w:rsidR="00D61CB2" w:rsidRPr="00CB1FF7" w:rsidRDefault="00D61CB2" w:rsidP="00FD6D0B">
            <w:pPr>
              <w:spacing w:before="40" w:after="40" w:line="240" w:lineRule="auto"/>
              <w:ind w:left="113" w:right="284"/>
              <w:rPr>
                <w:rFonts w:cs="Arial"/>
                <w:b/>
                <w:sz w:val="20"/>
                <w:szCs w:val="20"/>
              </w:rPr>
            </w:pPr>
          </w:p>
          <w:p w14:paraId="63C420C0" w14:textId="77777777" w:rsidR="00D61CB2" w:rsidRPr="00CB1FF7" w:rsidRDefault="00D61CB2" w:rsidP="00FD6D0B">
            <w:pPr>
              <w:spacing w:before="40" w:after="40" w:line="240" w:lineRule="auto"/>
              <w:ind w:left="113" w:right="284"/>
              <w:rPr>
                <w:rFonts w:cs="Arial"/>
                <w:b/>
                <w:sz w:val="20"/>
                <w:szCs w:val="20"/>
              </w:rPr>
            </w:pPr>
            <w:r w:rsidRPr="00CB1FF7">
              <w:rPr>
                <w:rFonts w:cs="Arial"/>
                <w:b/>
                <w:sz w:val="20"/>
                <w:szCs w:val="20"/>
              </w:rPr>
              <w:t>OPIS DZIAŁANIA I PODDZIAŁAŃ</w:t>
            </w:r>
          </w:p>
        </w:tc>
      </w:tr>
      <w:tr w:rsidR="00CB1FF7" w:rsidRPr="00CB1FF7" w14:paraId="4510072D" w14:textId="77777777" w:rsidTr="00FD6D0B">
        <w:trPr>
          <w:trHeight w:val="640"/>
        </w:trPr>
        <w:tc>
          <w:tcPr>
            <w:tcW w:w="1220" w:type="pct"/>
            <w:tcBorders>
              <w:top w:val="single" w:sz="4" w:space="0" w:color="auto"/>
              <w:left w:val="single" w:sz="4" w:space="0" w:color="auto"/>
              <w:bottom w:val="single" w:sz="4" w:space="0" w:color="auto"/>
              <w:right w:val="single" w:sz="4" w:space="0" w:color="auto"/>
            </w:tcBorders>
          </w:tcPr>
          <w:p w14:paraId="2A5EF42A" w14:textId="77777777" w:rsidR="00D61CB2" w:rsidRPr="00CB1FF7" w:rsidRDefault="00D61CB2" w:rsidP="009A0B3E">
            <w:pPr>
              <w:numPr>
                <w:ilvl w:val="0"/>
                <w:numId w:val="323"/>
              </w:numPr>
              <w:tabs>
                <w:tab w:val="center" w:pos="284"/>
              </w:tabs>
              <w:suppressAutoHyphens/>
              <w:spacing w:before="40" w:after="40" w:line="240" w:lineRule="auto"/>
              <w:ind w:left="284" w:hanging="284"/>
              <w:rPr>
                <w:rFonts w:cs="Arial"/>
                <w:sz w:val="20"/>
                <w:szCs w:val="20"/>
              </w:rPr>
            </w:pPr>
            <w:r w:rsidRPr="00CB1FF7">
              <w:rPr>
                <w:rFonts w:cs="Arial"/>
                <w:sz w:val="20"/>
                <w:szCs w:val="20"/>
              </w:rPr>
              <w:t>Nazwa Działania/Poddziałania</w:t>
            </w:r>
          </w:p>
        </w:tc>
        <w:tc>
          <w:tcPr>
            <w:tcW w:w="945" w:type="pct"/>
            <w:tcBorders>
              <w:top w:val="single" w:sz="4" w:space="0" w:color="auto"/>
              <w:left w:val="single" w:sz="4" w:space="0" w:color="auto"/>
              <w:bottom w:val="single" w:sz="4" w:space="0" w:color="auto"/>
              <w:right w:val="single" w:sz="4" w:space="0" w:color="auto"/>
            </w:tcBorders>
            <w:hideMark/>
          </w:tcPr>
          <w:p w14:paraId="17C9AD3A"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2F0745DD" w14:textId="77777777" w:rsidR="00D61CB2" w:rsidRPr="00CB1FF7" w:rsidRDefault="00D61CB2" w:rsidP="00FD6D0B">
            <w:pPr>
              <w:tabs>
                <w:tab w:val="left" w:pos="5441"/>
              </w:tabs>
              <w:spacing w:before="40" w:after="0" w:line="240" w:lineRule="auto"/>
              <w:ind w:left="113" w:right="181"/>
              <w:rPr>
                <w:rFonts w:cs="Arial"/>
                <w:b/>
                <w:sz w:val="20"/>
                <w:szCs w:val="20"/>
              </w:rPr>
            </w:pPr>
            <w:r w:rsidRPr="00CB1FF7">
              <w:rPr>
                <w:rFonts w:cs="Arial"/>
                <w:b/>
                <w:sz w:val="20"/>
                <w:szCs w:val="20"/>
              </w:rPr>
              <w:t xml:space="preserve">Aktywna integracja zwiększająca szanse na zatrudnienie </w:t>
            </w:r>
            <w:r w:rsidRPr="00CB1FF7">
              <w:rPr>
                <w:rFonts w:cs="Arial"/>
                <w:i/>
                <w:sz w:val="20"/>
                <w:szCs w:val="20"/>
              </w:rPr>
              <w:t>(projekty konkursowe i pozakonkursowe)</w:t>
            </w:r>
          </w:p>
        </w:tc>
      </w:tr>
      <w:tr w:rsidR="00CB1FF7" w:rsidRPr="00CB1FF7" w14:paraId="7DC1C23A"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12F025AA" w14:textId="77777777" w:rsidR="00D61CB2" w:rsidRPr="00CB1FF7" w:rsidRDefault="00D61CB2" w:rsidP="009A0B3E">
            <w:pPr>
              <w:numPr>
                <w:ilvl w:val="0"/>
                <w:numId w:val="323"/>
              </w:numPr>
              <w:tabs>
                <w:tab w:val="center" w:pos="284"/>
              </w:tabs>
              <w:suppressAutoHyphens/>
              <w:spacing w:after="0" w:line="240" w:lineRule="auto"/>
              <w:ind w:left="284" w:right="-106" w:hanging="284"/>
              <w:rPr>
                <w:rFonts w:cs="Arial"/>
                <w:sz w:val="20"/>
                <w:szCs w:val="20"/>
              </w:rPr>
            </w:pPr>
            <w:r w:rsidRPr="00CB1FF7">
              <w:rPr>
                <w:rFonts w:cs="Arial"/>
                <w:sz w:val="20"/>
                <w:szCs w:val="20"/>
              </w:rPr>
              <w:t>Cel/e szczegółowy/e Działania/Poddziałania</w:t>
            </w:r>
          </w:p>
        </w:tc>
        <w:tc>
          <w:tcPr>
            <w:tcW w:w="945" w:type="pct"/>
            <w:tcBorders>
              <w:top w:val="single" w:sz="4" w:space="0" w:color="auto"/>
              <w:left w:val="single" w:sz="4" w:space="0" w:color="auto"/>
              <w:bottom w:val="single" w:sz="4" w:space="0" w:color="auto"/>
              <w:right w:val="single" w:sz="4" w:space="0" w:color="auto"/>
            </w:tcBorders>
            <w:hideMark/>
          </w:tcPr>
          <w:p w14:paraId="21E195D8" w14:textId="77777777" w:rsidR="00D61CB2" w:rsidRPr="00CB1FF7" w:rsidRDefault="00D61CB2" w:rsidP="00FD6D0B">
            <w:pPr>
              <w:spacing w:after="0" w:line="240" w:lineRule="auto"/>
              <w:ind w:left="113" w:right="284"/>
              <w:rPr>
                <w:rFonts w:cs="Arial"/>
                <w:sz w:val="20"/>
                <w:szCs w:val="20"/>
              </w:rPr>
            </w:pPr>
            <w:r w:rsidRPr="00CB1FF7">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663E43F4" w14:textId="77777777" w:rsidR="00D61CB2" w:rsidRPr="00CB1FF7" w:rsidRDefault="00D61CB2" w:rsidP="009A0B3E">
            <w:pPr>
              <w:numPr>
                <w:ilvl w:val="0"/>
                <w:numId w:val="218"/>
              </w:numPr>
              <w:spacing w:after="0" w:line="240" w:lineRule="auto"/>
              <w:ind w:left="314" w:right="321" w:hanging="314"/>
              <w:rPr>
                <w:rFonts w:cs="Arial"/>
                <w:sz w:val="20"/>
                <w:szCs w:val="20"/>
              </w:rPr>
            </w:pPr>
            <w:r w:rsidRPr="00CB1FF7">
              <w:rPr>
                <w:rFonts w:cs="Arial"/>
                <w:sz w:val="20"/>
                <w:szCs w:val="20"/>
              </w:rPr>
              <w:t>Aktywna integracja osób zagrożonych ubóstwem lub wykluczeniem społecznym poprzez wzmocnienie ich szans na zatrudnienie</w:t>
            </w:r>
          </w:p>
        </w:tc>
      </w:tr>
      <w:tr w:rsidR="00CB1FF7" w:rsidRPr="00CB1FF7" w14:paraId="38A95ECD"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0D451C11" w14:textId="77777777" w:rsidR="00D61CB2" w:rsidRPr="00CB1FF7" w:rsidRDefault="00D61CB2" w:rsidP="009A0B3E">
            <w:pPr>
              <w:numPr>
                <w:ilvl w:val="0"/>
                <w:numId w:val="323"/>
              </w:numPr>
              <w:tabs>
                <w:tab w:val="center" w:pos="284"/>
              </w:tabs>
              <w:suppressAutoHyphens/>
              <w:spacing w:after="0" w:line="240" w:lineRule="auto"/>
              <w:ind w:left="284" w:hanging="284"/>
              <w:rPr>
                <w:rFonts w:cs="Arial"/>
                <w:sz w:val="20"/>
                <w:szCs w:val="20"/>
              </w:rPr>
            </w:pPr>
            <w:r w:rsidRPr="00CB1FF7">
              <w:rPr>
                <w:rFonts w:cs="Arial"/>
                <w:sz w:val="20"/>
                <w:szCs w:val="20"/>
              </w:rPr>
              <w:t xml:space="preserve">Lista wskaźników rezultatu bezpośredniego </w:t>
            </w:r>
          </w:p>
        </w:tc>
        <w:tc>
          <w:tcPr>
            <w:tcW w:w="945" w:type="pct"/>
            <w:tcBorders>
              <w:top w:val="single" w:sz="4" w:space="0" w:color="auto"/>
              <w:left w:val="single" w:sz="4" w:space="0" w:color="auto"/>
              <w:bottom w:val="single" w:sz="4" w:space="0" w:color="auto"/>
              <w:right w:val="single" w:sz="4" w:space="0" w:color="auto"/>
            </w:tcBorders>
            <w:hideMark/>
          </w:tcPr>
          <w:p w14:paraId="2F52685B" w14:textId="77777777" w:rsidR="00D61CB2" w:rsidRPr="00CB1FF7" w:rsidRDefault="00D61CB2" w:rsidP="00FD6D0B">
            <w:pPr>
              <w:spacing w:after="0" w:line="240" w:lineRule="auto"/>
              <w:ind w:left="113" w:right="284"/>
              <w:rPr>
                <w:rFonts w:cs="Arial"/>
                <w:sz w:val="20"/>
                <w:szCs w:val="20"/>
              </w:rPr>
            </w:pPr>
            <w:r w:rsidRPr="00CB1FF7">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077A3D09" w14:textId="77777777" w:rsidR="00D61CB2" w:rsidRPr="00CB1FF7" w:rsidRDefault="00D61CB2" w:rsidP="009A0B3E">
            <w:pPr>
              <w:numPr>
                <w:ilvl w:val="0"/>
                <w:numId w:val="218"/>
              </w:numPr>
              <w:spacing w:after="0" w:line="240" w:lineRule="auto"/>
              <w:ind w:left="314" w:hanging="284"/>
              <w:rPr>
                <w:rFonts w:cs="Arial"/>
                <w:sz w:val="20"/>
                <w:szCs w:val="20"/>
              </w:rPr>
            </w:pPr>
            <w:r w:rsidRPr="00CB1FF7">
              <w:rPr>
                <w:rFonts w:cs="Arial"/>
                <w:sz w:val="20"/>
                <w:szCs w:val="20"/>
              </w:rPr>
              <w:t>Liczba osób zagrożonych ubóstwem lub wykluczeniem społecznym, które uzyskały kwalifikacje lub nabyły kompetencje po opuszczeniu programu</w:t>
            </w:r>
          </w:p>
          <w:p w14:paraId="77842ACD" w14:textId="77777777" w:rsidR="00D61CB2" w:rsidRPr="00CB1FF7" w:rsidRDefault="00D61CB2" w:rsidP="009A0B3E">
            <w:pPr>
              <w:numPr>
                <w:ilvl w:val="0"/>
                <w:numId w:val="218"/>
              </w:numPr>
              <w:spacing w:after="0" w:line="240" w:lineRule="auto"/>
              <w:ind w:left="314" w:hanging="284"/>
              <w:rPr>
                <w:rFonts w:cs="Arial"/>
                <w:sz w:val="20"/>
                <w:szCs w:val="20"/>
              </w:rPr>
            </w:pPr>
            <w:r w:rsidRPr="00CB1FF7">
              <w:rPr>
                <w:rFonts w:cs="Arial"/>
                <w:sz w:val="20"/>
                <w:szCs w:val="20"/>
              </w:rPr>
              <w:t>Liczba osób zagrożonych ubóstwem lub wykluczeniem społecznym poszukujących pracy po opuszczeniu programu</w:t>
            </w:r>
          </w:p>
          <w:p w14:paraId="246B04F1" w14:textId="77777777" w:rsidR="00D61CB2" w:rsidRPr="00CB1FF7" w:rsidRDefault="00D61CB2" w:rsidP="009A0B3E">
            <w:pPr>
              <w:numPr>
                <w:ilvl w:val="0"/>
                <w:numId w:val="218"/>
              </w:numPr>
              <w:spacing w:after="0" w:line="240" w:lineRule="auto"/>
              <w:ind w:left="314" w:hanging="284"/>
              <w:rPr>
                <w:rFonts w:cs="Arial"/>
                <w:sz w:val="20"/>
                <w:szCs w:val="20"/>
              </w:rPr>
            </w:pPr>
            <w:r w:rsidRPr="00CB1FF7">
              <w:rPr>
                <w:rFonts w:cs="Arial"/>
                <w:sz w:val="20"/>
                <w:szCs w:val="20"/>
              </w:rPr>
              <w:t xml:space="preserve">Liczba osób zagrożonych ubóstwem lub wykluczeniem społecznym pracujących po opuszczeniu programu (łącznie </w:t>
            </w:r>
            <w:r w:rsidRPr="00CB1FF7">
              <w:rPr>
                <w:rFonts w:cs="Arial"/>
                <w:sz w:val="20"/>
                <w:szCs w:val="20"/>
              </w:rPr>
              <w:br/>
              <w:t>z pracującymi na własny rachunek)</w:t>
            </w:r>
          </w:p>
        </w:tc>
      </w:tr>
      <w:tr w:rsidR="00CB1FF7" w:rsidRPr="00CB1FF7" w14:paraId="1BEDE84E"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54A6C2BA" w14:textId="77777777" w:rsidR="00D61CB2" w:rsidRPr="00CB1FF7" w:rsidRDefault="00D61CB2" w:rsidP="009A0B3E">
            <w:pPr>
              <w:numPr>
                <w:ilvl w:val="0"/>
                <w:numId w:val="323"/>
              </w:numPr>
              <w:tabs>
                <w:tab w:val="center" w:pos="284"/>
              </w:tabs>
              <w:suppressAutoHyphens/>
              <w:spacing w:after="0" w:line="240" w:lineRule="auto"/>
              <w:ind w:left="284" w:hanging="284"/>
              <w:rPr>
                <w:rFonts w:cs="Arial"/>
                <w:sz w:val="20"/>
                <w:szCs w:val="20"/>
              </w:rPr>
            </w:pPr>
            <w:r w:rsidRPr="00CB1FF7">
              <w:rPr>
                <w:rFonts w:cs="Arial"/>
                <w:sz w:val="20"/>
                <w:szCs w:val="20"/>
              </w:rPr>
              <w:t>Lista wskaźników produktu</w:t>
            </w:r>
          </w:p>
        </w:tc>
        <w:tc>
          <w:tcPr>
            <w:tcW w:w="945" w:type="pct"/>
            <w:tcBorders>
              <w:top w:val="single" w:sz="4" w:space="0" w:color="auto"/>
              <w:left w:val="single" w:sz="4" w:space="0" w:color="auto"/>
              <w:bottom w:val="single" w:sz="4" w:space="0" w:color="auto"/>
              <w:right w:val="single" w:sz="4" w:space="0" w:color="auto"/>
            </w:tcBorders>
            <w:hideMark/>
          </w:tcPr>
          <w:p w14:paraId="1C8934C3" w14:textId="77777777" w:rsidR="00D61CB2" w:rsidRPr="00CB1FF7" w:rsidRDefault="00D61CB2" w:rsidP="00FD6D0B">
            <w:pPr>
              <w:spacing w:after="0" w:line="240" w:lineRule="auto"/>
              <w:ind w:left="113" w:right="284"/>
              <w:rPr>
                <w:rFonts w:cs="Arial"/>
                <w:sz w:val="20"/>
                <w:szCs w:val="20"/>
              </w:rPr>
            </w:pPr>
            <w:r w:rsidRPr="00CB1FF7">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56B9D27D" w14:textId="77777777" w:rsidR="00D61CB2" w:rsidRPr="00CB1FF7" w:rsidRDefault="00D61CB2" w:rsidP="009A0B3E">
            <w:pPr>
              <w:numPr>
                <w:ilvl w:val="0"/>
                <w:numId w:val="219"/>
              </w:numPr>
              <w:tabs>
                <w:tab w:val="left" w:pos="314"/>
              </w:tabs>
              <w:spacing w:after="0" w:line="240" w:lineRule="auto"/>
              <w:ind w:left="314" w:hanging="284"/>
              <w:rPr>
                <w:rFonts w:cs="Arial"/>
                <w:sz w:val="20"/>
                <w:szCs w:val="20"/>
              </w:rPr>
            </w:pPr>
            <w:r w:rsidRPr="00CB1FF7">
              <w:rPr>
                <w:rFonts w:cs="Arial"/>
                <w:sz w:val="20"/>
                <w:szCs w:val="20"/>
              </w:rPr>
              <w:t>Liczba osób zagrożonych ubóstwem lub wykluczeniem społecznym objętych wsparciem w programie</w:t>
            </w:r>
          </w:p>
          <w:p w14:paraId="1E6A5ED7" w14:textId="77777777" w:rsidR="00D61CB2" w:rsidRPr="00CB1FF7" w:rsidRDefault="00D61CB2" w:rsidP="009A0B3E">
            <w:pPr>
              <w:numPr>
                <w:ilvl w:val="0"/>
                <w:numId w:val="219"/>
              </w:numPr>
              <w:tabs>
                <w:tab w:val="left" w:pos="314"/>
              </w:tabs>
              <w:spacing w:after="0" w:line="240" w:lineRule="auto"/>
              <w:ind w:left="314" w:hanging="284"/>
              <w:rPr>
                <w:rFonts w:cs="Arial"/>
                <w:sz w:val="20"/>
                <w:szCs w:val="20"/>
              </w:rPr>
            </w:pPr>
            <w:r w:rsidRPr="00CB1FF7">
              <w:rPr>
                <w:rFonts w:cs="Arial"/>
                <w:sz w:val="20"/>
                <w:szCs w:val="20"/>
              </w:rPr>
              <w:t xml:space="preserve">Liczba osób z niepełnosprawnościami objętych wsparciem </w:t>
            </w:r>
            <w:r w:rsidRPr="00CB1FF7">
              <w:rPr>
                <w:rFonts w:cs="Arial"/>
                <w:sz w:val="20"/>
                <w:szCs w:val="20"/>
              </w:rPr>
              <w:br/>
              <w:t>w programie</w:t>
            </w:r>
          </w:p>
          <w:p w14:paraId="1E73448A" w14:textId="77777777" w:rsidR="00A061CF" w:rsidRPr="00CB1FF7" w:rsidRDefault="00A061CF" w:rsidP="00A061CF">
            <w:pPr>
              <w:numPr>
                <w:ilvl w:val="0"/>
                <w:numId w:val="219"/>
              </w:numPr>
              <w:tabs>
                <w:tab w:val="left" w:pos="314"/>
              </w:tabs>
              <w:spacing w:after="40" w:line="240" w:lineRule="auto"/>
              <w:ind w:left="312" w:hanging="284"/>
              <w:rPr>
                <w:rFonts w:cs="Arial"/>
                <w:sz w:val="20"/>
                <w:szCs w:val="20"/>
              </w:rPr>
            </w:pPr>
            <w:r w:rsidRPr="00CB1FF7">
              <w:rPr>
                <w:rFonts w:cs="Arial"/>
                <w:sz w:val="20"/>
                <w:szCs w:val="20"/>
              </w:rPr>
              <w:t>Liczba osób objętych wsparciem w zakresie zwalczania lub przeciwdziałania skutkom pandemii COVID-19</w:t>
            </w:r>
          </w:p>
          <w:p w14:paraId="471922F2" w14:textId="77777777" w:rsidR="00A061CF" w:rsidRPr="00CB1FF7" w:rsidRDefault="00A061CF" w:rsidP="00A061CF">
            <w:pPr>
              <w:numPr>
                <w:ilvl w:val="0"/>
                <w:numId w:val="219"/>
              </w:numPr>
              <w:tabs>
                <w:tab w:val="left" w:pos="314"/>
              </w:tabs>
              <w:spacing w:after="40" w:line="240" w:lineRule="auto"/>
              <w:ind w:left="312" w:hanging="284"/>
              <w:rPr>
                <w:rFonts w:cs="Arial"/>
                <w:sz w:val="20"/>
                <w:szCs w:val="20"/>
              </w:rPr>
            </w:pPr>
            <w:r w:rsidRPr="00CB1FF7">
              <w:rPr>
                <w:rFonts w:cs="Arial"/>
                <w:sz w:val="20"/>
                <w:szCs w:val="20"/>
              </w:rPr>
              <w:t>Liczba podmiotów objętych wsparciem w zakresie zwalczania lub przeciwdziałania skutkom pandemii COVID-19</w:t>
            </w:r>
          </w:p>
          <w:p w14:paraId="31CCE159" w14:textId="2A5E7C53" w:rsidR="00A061CF" w:rsidRPr="00CB1FF7" w:rsidRDefault="00A061CF" w:rsidP="00A061CF">
            <w:pPr>
              <w:numPr>
                <w:ilvl w:val="0"/>
                <w:numId w:val="219"/>
              </w:numPr>
              <w:tabs>
                <w:tab w:val="left" w:pos="314"/>
              </w:tabs>
              <w:spacing w:after="0" w:line="240" w:lineRule="auto"/>
              <w:ind w:left="314" w:hanging="284"/>
              <w:rPr>
                <w:rFonts w:cs="Arial"/>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649C3FAD"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3D304BBD" w14:textId="77777777" w:rsidR="00A061CF" w:rsidRPr="00CB1FF7" w:rsidRDefault="00D61CB2" w:rsidP="009A0B3E">
            <w:pPr>
              <w:numPr>
                <w:ilvl w:val="0"/>
                <w:numId w:val="323"/>
              </w:numPr>
              <w:tabs>
                <w:tab w:val="center" w:pos="284"/>
              </w:tabs>
              <w:suppressAutoHyphens/>
              <w:spacing w:after="0" w:line="240" w:lineRule="auto"/>
              <w:ind w:left="284" w:right="284" w:hanging="284"/>
              <w:rPr>
                <w:rFonts w:cs="Arial"/>
                <w:sz w:val="20"/>
                <w:szCs w:val="20"/>
              </w:rPr>
            </w:pPr>
            <w:r w:rsidRPr="00CB1FF7">
              <w:rPr>
                <w:rFonts w:cs="Arial"/>
                <w:sz w:val="20"/>
                <w:szCs w:val="20"/>
              </w:rPr>
              <w:t>Typy projektów</w:t>
            </w:r>
            <w:r w:rsidR="00A061CF" w:rsidRPr="00CB1FF7">
              <w:rPr>
                <w:rFonts w:cs="Arial"/>
                <w:sz w:val="20"/>
                <w:szCs w:val="20"/>
              </w:rPr>
              <w:t>*</w:t>
            </w:r>
          </w:p>
          <w:p w14:paraId="10F5AB11" w14:textId="480388D4" w:rsidR="00D61CB2" w:rsidRPr="00CB1FF7" w:rsidRDefault="00D61CB2" w:rsidP="00CD71BA">
            <w:pPr>
              <w:tabs>
                <w:tab w:val="center" w:pos="284"/>
              </w:tabs>
              <w:suppressAutoHyphens/>
              <w:spacing w:after="0" w:line="240" w:lineRule="auto"/>
              <w:ind w:right="284"/>
              <w:rPr>
                <w:rFonts w:cs="Arial"/>
                <w:sz w:val="20"/>
                <w:szCs w:val="20"/>
              </w:rPr>
            </w:pPr>
            <w:r w:rsidRPr="00CB1FF7">
              <w:rPr>
                <w:rFonts w:cs="Arial"/>
                <w:sz w:val="20"/>
                <w:szCs w:val="20"/>
              </w:rPr>
              <w:t xml:space="preserve"> </w:t>
            </w:r>
            <w:r w:rsidR="00951D4E" w:rsidRPr="00CB1FF7">
              <w:rPr>
                <w:rFonts w:cs="Arial"/>
                <w:sz w:val="20"/>
                <w:szCs w:val="20"/>
              </w:rPr>
              <w:t>*</w:t>
            </w:r>
            <w:r w:rsidR="00951D4E" w:rsidRPr="00CB1FF7">
              <w:rPr>
                <w:rFonts w:cs="Arial"/>
                <w:sz w:val="16"/>
                <w:szCs w:val="16"/>
              </w:rPr>
              <w:t>w ramach typów projektów istnieje możliwość rozszerzenia zakresu rzeczowego projektów o działania związane z przeciwdziałaniem i łagodzeniem skutków pandemii COVID-19</w:t>
            </w:r>
          </w:p>
        </w:tc>
        <w:tc>
          <w:tcPr>
            <w:tcW w:w="945" w:type="pct"/>
            <w:tcBorders>
              <w:top w:val="single" w:sz="4" w:space="0" w:color="auto"/>
              <w:left w:val="single" w:sz="4" w:space="0" w:color="auto"/>
              <w:bottom w:val="single" w:sz="4" w:space="0" w:color="auto"/>
              <w:right w:val="single" w:sz="4" w:space="0" w:color="auto"/>
            </w:tcBorders>
            <w:hideMark/>
          </w:tcPr>
          <w:p w14:paraId="3BB05D87"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7800E047" w14:textId="77777777" w:rsidR="00D61CB2" w:rsidRPr="00CB1FF7" w:rsidRDefault="00D61CB2" w:rsidP="009A0B3E">
            <w:pPr>
              <w:pStyle w:val="Akapitzlist"/>
              <w:numPr>
                <w:ilvl w:val="0"/>
                <w:numId w:val="799"/>
              </w:numPr>
              <w:spacing w:after="0" w:line="240" w:lineRule="auto"/>
              <w:ind w:left="339" w:hanging="142"/>
              <w:rPr>
                <w:rFonts w:cs="Arial"/>
                <w:b/>
                <w:sz w:val="20"/>
                <w:szCs w:val="20"/>
              </w:rPr>
            </w:pPr>
            <w:r w:rsidRPr="00CB1FF7">
              <w:rPr>
                <w:rFonts w:cs="Arial"/>
                <w:b/>
                <w:sz w:val="20"/>
                <w:szCs w:val="20"/>
              </w:rPr>
              <w:t>W przypadku trybu konkursowego:</w:t>
            </w:r>
          </w:p>
          <w:p w14:paraId="54A8F4A2" w14:textId="77777777" w:rsidR="00D61CB2" w:rsidRPr="00CB1FF7" w:rsidRDefault="00D61CB2" w:rsidP="009A0B3E">
            <w:pPr>
              <w:numPr>
                <w:ilvl w:val="0"/>
                <w:numId w:val="220"/>
              </w:numPr>
              <w:spacing w:after="0" w:line="240" w:lineRule="auto"/>
              <w:ind w:left="314" w:right="180" w:hanging="284"/>
              <w:rPr>
                <w:rFonts w:cs="Arial"/>
                <w:sz w:val="20"/>
                <w:szCs w:val="20"/>
              </w:rPr>
            </w:pPr>
            <w:r w:rsidRPr="00CB1FF7">
              <w:rPr>
                <w:rFonts w:cs="Arial"/>
                <w:sz w:val="20"/>
                <w:szCs w:val="20"/>
              </w:rPr>
              <w:t>Kompleksowa i zindywidualizowana aktywizacja społeczno – zawodowa wykorzystująca w zależności od potrzeb elementy aktywizacji edukacyjnej, społecznej, zawodowej</w:t>
            </w:r>
            <w:r w:rsidRPr="00CB1FF7">
              <w:rPr>
                <w:rStyle w:val="Odwoanieprzypisudolnego"/>
                <w:sz w:val="20"/>
                <w:szCs w:val="20"/>
              </w:rPr>
              <w:footnoteReference w:id="159"/>
            </w:r>
            <w:r w:rsidRPr="00CB1FF7">
              <w:rPr>
                <w:rFonts w:cs="Arial"/>
                <w:sz w:val="20"/>
                <w:szCs w:val="20"/>
              </w:rPr>
              <w:t xml:space="preserve"> i zdrowotnej, obejmująca następujące działania:   </w:t>
            </w:r>
          </w:p>
          <w:p w14:paraId="70BDD9F8" w14:textId="77777777" w:rsidR="00D61CB2" w:rsidRPr="00CB1FF7" w:rsidRDefault="00D61CB2" w:rsidP="009A0B3E">
            <w:pPr>
              <w:numPr>
                <w:ilvl w:val="0"/>
                <w:numId w:val="221"/>
              </w:numPr>
              <w:spacing w:after="0" w:line="240" w:lineRule="auto"/>
              <w:ind w:left="338" w:right="180" w:hanging="338"/>
              <w:rPr>
                <w:rFonts w:cs="Arial"/>
                <w:sz w:val="20"/>
                <w:szCs w:val="20"/>
              </w:rPr>
            </w:pPr>
            <w:r w:rsidRPr="00CB1FF7">
              <w:rPr>
                <w:rFonts w:cs="Arial"/>
                <w:sz w:val="20"/>
                <w:szCs w:val="20"/>
              </w:rPr>
              <w:t>narzędzia oraz formy aktywnej integracji</w:t>
            </w:r>
            <w:r w:rsidRPr="00CB1FF7">
              <w:rPr>
                <w:rStyle w:val="Odwoanieprzypisudolnego"/>
                <w:sz w:val="20"/>
                <w:szCs w:val="20"/>
              </w:rPr>
              <w:footnoteReference w:id="160"/>
            </w:r>
            <w:r w:rsidRPr="00CB1FF7">
              <w:rPr>
                <w:rFonts w:cs="Arial"/>
                <w:sz w:val="20"/>
                <w:szCs w:val="20"/>
              </w:rPr>
              <w:t xml:space="preserve"> i pracy socjalnej</w:t>
            </w:r>
            <w:r w:rsidRPr="00CB1FF7">
              <w:rPr>
                <w:rStyle w:val="Odwoanieprzypisudolnego"/>
                <w:sz w:val="20"/>
                <w:szCs w:val="20"/>
              </w:rPr>
              <w:footnoteReference w:id="161"/>
            </w:r>
            <w:r w:rsidRPr="00CB1FF7">
              <w:rPr>
                <w:rFonts w:cs="Arial"/>
                <w:sz w:val="20"/>
                <w:szCs w:val="20"/>
              </w:rPr>
              <w:t xml:space="preserve">, w szczególności: </w:t>
            </w:r>
          </w:p>
          <w:p w14:paraId="3E5FE73F" w14:textId="77777777" w:rsidR="00D61CB2" w:rsidRPr="00CB1FF7" w:rsidRDefault="00D61CB2" w:rsidP="009A0B3E">
            <w:pPr>
              <w:numPr>
                <w:ilvl w:val="0"/>
                <w:numId w:val="222"/>
              </w:numPr>
              <w:spacing w:after="0" w:line="240" w:lineRule="auto"/>
              <w:ind w:right="180"/>
              <w:rPr>
                <w:rFonts w:cs="Arial"/>
                <w:sz w:val="20"/>
                <w:szCs w:val="20"/>
              </w:rPr>
            </w:pPr>
            <w:r w:rsidRPr="00CB1FF7">
              <w:rPr>
                <w:rFonts w:cs="Arial"/>
                <w:sz w:val="20"/>
                <w:szCs w:val="20"/>
              </w:rPr>
              <w:t>kontrakty socjalne</w:t>
            </w:r>
            <w:r w:rsidRPr="00CB1FF7">
              <w:rPr>
                <w:rStyle w:val="Odwoanieprzypisudolnego"/>
                <w:sz w:val="20"/>
                <w:szCs w:val="20"/>
              </w:rPr>
              <w:footnoteReference w:id="162"/>
            </w:r>
            <w:r w:rsidRPr="00CB1FF7">
              <w:rPr>
                <w:rFonts w:cs="Arial"/>
                <w:sz w:val="20"/>
                <w:szCs w:val="20"/>
              </w:rPr>
              <w:t xml:space="preserve">, w ramach których możliwe jest zastosowanie: </w:t>
            </w:r>
          </w:p>
          <w:p w14:paraId="003721F3"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pracy socjalnej (zgodnie z przepisami </w:t>
            </w:r>
            <w:r w:rsidRPr="00CB1FF7">
              <w:rPr>
                <w:rFonts w:cs="Arial"/>
                <w:i/>
                <w:sz w:val="20"/>
                <w:szCs w:val="20"/>
              </w:rPr>
              <w:t xml:space="preserve">ustawy </w:t>
            </w:r>
            <w:r w:rsidRPr="00CB1FF7">
              <w:rPr>
                <w:rFonts w:cs="Arial"/>
                <w:i/>
                <w:sz w:val="20"/>
                <w:szCs w:val="20"/>
              </w:rPr>
              <w:br/>
              <w:t>o pomocy społecznej)</w:t>
            </w:r>
            <w:r w:rsidRPr="00CB1FF7">
              <w:rPr>
                <w:rFonts w:cs="Arial"/>
                <w:sz w:val="20"/>
                <w:szCs w:val="20"/>
              </w:rPr>
              <w:t>,</w:t>
            </w:r>
          </w:p>
          <w:p w14:paraId="5E1E1462"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prac społecznie użytecznych (zgodnie </w:t>
            </w:r>
            <w:r w:rsidRPr="00CB1FF7">
              <w:rPr>
                <w:rFonts w:cs="Arial"/>
                <w:sz w:val="20"/>
                <w:szCs w:val="20"/>
              </w:rPr>
              <w:br/>
              <w:t xml:space="preserve">z przepisami </w:t>
            </w:r>
            <w:r w:rsidRPr="00CB1FF7">
              <w:rPr>
                <w:rFonts w:cs="Arial"/>
                <w:i/>
                <w:sz w:val="20"/>
                <w:szCs w:val="20"/>
              </w:rPr>
              <w:t xml:space="preserve">ustawy o promocji zatrudnienia </w:t>
            </w:r>
            <w:r w:rsidRPr="00CB1FF7">
              <w:rPr>
                <w:rFonts w:cs="Arial"/>
                <w:i/>
                <w:sz w:val="20"/>
                <w:szCs w:val="20"/>
              </w:rPr>
              <w:br/>
              <w:t>i instytucjach rynku pracy)</w:t>
            </w:r>
            <w:r w:rsidRPr="00CB1FF7">
              <w:rPr>
                <w:rFonts w:cs="Arial"/>
                <w:sz w:val="20"/>
                <w:szCs w:val="20"/>
              </w:rPr>
              <w:t xml:space="preserve">, </w:t>
            </w:r>
          </w:p>
          <w:p w14:paraId="4300DAC8"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usług aktywnej integracji (zgodnie z definicją znajdującą się w słowniku terminologicznym SZOOP), </w:t>
            </w:r>
          </w:p>
          <w:p w14:paraId="12D5F118"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działań o charakterze środowiskowym, obejmujących: </w:t>
            </w:r>
          </w:p>
          <w:p w14:paraId="348ECF4E" w14:textId="77777777" w:rsidR="00D61CB2" w:rsidRPr="00CB1FF7" w:rsidRDefault="00D61CB2" w:rsidP="009A0B3E">
            <w:pPr>
              <w:numPr>
                <w:ilvl w:val="0"/>
                <w:numId w:val="224"/>
              </w:numPr>
              <w:spacing w:after="0" w:line="240" w:lineRule="auto"/>
              <w:ind w:left="1307" w:right="38" w:hanging="284"/>
              <w:rPr>
                <w:rFonts w:cs="Arial"/>
                <w:sz w:val="20"/>
                <w:szCs w:val="20"/>
              </w:rPr>
            </w:pPr>
            <w:r w:rsidRPr="00CB1FF7">
              <w:rPr>
                <w:rFonts w:cs="Arial"/>
                <w:sz w:val="20"/>
                <w:szCs w:val="20"/>
              </w:rPr>
              <w:t>przygotowanie i wsparcie działań indywidualnych i programów środowiskowych (w tym spotkania z grupami docelowymi, diagnozowanie potrzeb i zasobów danej społeczności);</w:t>
            </w:r>
          </w:p>
          <w:p w14:paraId="65B3B5E8" w14:textId="77777777" w:rsidR="00D61CB2" w:rsidRPr="00CB1FF7" w:rsidRDefault="00D61CB2" w:rsidP="009A0B3E">
            <w:pPr>
              <w:numPr>
                <w:ilvl w:val="0"/>
                <w:numId w:val="224"/>
              </w:numPr>
              <w:spacing w:after="0" w:line="240" w:lineRule="auto"/>
              <w:ind w:left="1307" w:right="38" w:hanging="284"/>
              <w:rPr>
                <w:rFonts w:cs="Arial"/>
                <w:sz w:val="20"/>
                <w:szCs w:val="20"/>
              </w:rPr>
            </w:pPr>
            <w:r w:rsidRPr="00CB1FF7">
              <w:rPr>
                <w:rFonts w:cs="Arial"/>
                <w:sz w:val="20"/>
                <w:szCs w:val="20"/>
              </w:rPr>
              <w:t>edukację społeczną i obywatelską (w tym spotkania, konsultacje i debaty społeczne dla mieszkańców);</w:t>
            </w:r>
          </w:p>
          <w:p w14:paraId="3A566591" w14:textId="77777777" w:rsidR="00D61CB2" w:rsidRPr="00CB1FF7" w:rsidRDefault="00D61CB2" w:rsidP="009A0B3E">
            <w:pPr>
              <w:numPr>
                <w:ilvl w:val="0"/>
                <w:numId w:val="224"/>
              </w:numPr>
              <w:spacing w:after="0" w:line="240" w:lineRule="auto"/>
              <w:ind w:left="1307" w:right="38" w:hanging="284"/>
              <w:rPr>
                <w:rFonts w:cs="Arial"/>
                <w:sz w:val="20"/>
                <w:szCs w:val="20"/>
              </w:rPr>
            </w:pPr>
            <w:r w:rsidRPr="00CB1FF7">
              <w:rPr>
                <w:rFonts w:cs="Arial"/>
                <w:sz w:val="20"/>
                <w:szCs w:val="20"/>
              </w:rPr>
              <w:t xml:space="preserve">działania o charakterze integracyjnym, wynikające np. z ustawy o wychowaniu </w:t>
            </w:r>
            <w:r w:rsidRPr="00CB1FF7">
              <w:rPr>
                <w:rFonts w:cs="Arial"/>
                <w:sz w:val="20"/>
                <w:szCs w:val="20"/>
              </w:rPr>
              <w:br/>
              <w:t>w trzeźwości i przeciwdziałaniu alkoholizmowi  oraz narkomanii;</w:t>
            </w:r>
          </w:p>
          <w:p w14:paraId="1F832ED0" w14:textId="77777777" w:rsidR="00D61CB2" w:rsidRPr="00CB1FF7" w:rsidRDefault="00D61CB2" w:rsidP="00CD71BA">
            <w:pPr>
              <w:numPr>
                <w:ilvl w:val="0"/>
                <w:numId w:val="224"/>
              </w:numPr>
              <w:spacing w:after="0" w:line="240" w:lineRule="auto"/>
              <w:ind w:left="1307" w:right="38" w:hanging="284"/>
              <w:rPr>
                <w:rFonts w:cs="Arial"/>
                <w:sz w:val="20"/>
                <w:szCs w:val="20"/>
              </w:rPr>
            </w:pPr>
            <w:r w:rsidRPr="00CB1FF7">
              <w:rPr>
                <w:rFonts w:cs="Arial"/>
                <w:sz w:val="20"/>
                <w:szCs w:val="20"/>
              </w:rPr>
              <w:t xml:space="preserve">programy aktywności lokalnej, przewidujące możliwość zastosowania w ramach projektu: </w:t>
            </w:r>
          </w:p>
          <w:p w14:paraId="06A7B1D1" w14:textId="77777777" w:rsidR="00D61CB2" w:rsidRPr="00CB1FF7" w:rsidRDefault="00D61CB2" w:rsidP="009A0B3E">
            <w:pPr>
              <w:numPr>
                <w:ilvl w:val="0"/>
                <w:numId w:val="225"/>
              </w:numPr>
              <w:spacing w:after="0" w:line="240" w:lineRule="auto"/>
              <w:ind w:left="1023" w:right="180" w:hanging="283"/>
              <w:rPr>
                <w:rFonts w:cs="Arial"/>
                <w:sz w:val="20"/>
                <w:szCs w:val="20"/>
              </w:rPr>
            </w:pPr>
            <w:r w:rsidRPr="00CB1FF7">
              <w:rPr>
                <w:rFonts w:cs="Arial"/>
                <w:sz w:val="20"/>
                <w:szCs w:val="20"/>
              </w:rPr>
              <w:t>środowiskowej pracy socjalnej realizowanej przez pracownika socjalnego lub inną osobę;</w:t>
            </w:r>
          </w:p>
          <w:p w14:paraId="6A5D40A4" w14:textId="77777777" w:rsidR="00D61CB2" w:rsidRPr="00CB1FF7" w:rsidRDefault="00D61CB2" w:rsidP="009A0B3E">
            <w:pPr>
              <w:numPr>
                <w:ilvl w:val="0"/>
                <w:numId w:val="225"/>
              </w:numPr>
              <w:spacing w:after="0" w:line="240" w:lineRule="auto"/>
              <w:ind w:left="1023" w:right="180" w:hanging="283"/>
              <w:rPr>
                <w:rFonts w:cs="Arial"/>
                <w:sz w:val="20"/>
                <w:szCs w:val="20"/>
              </w:rPr>
            </w:pPr>
            <w:r w:rsidRPr="00CB1FF7">
              <w:rPr>
                <w:rFonts w:cs="Arial"/>
                <w:sz w:val="20"/>
                <w:szCs w:val="20"/>
              </w:rPr>
              <w:t>usług aktywnej integracji  (zgodnie z definicją znajdującą się w słowniku terminologicznym SZOOP);</w:t>
            </w:r>
          </w:p>
          <w:p w14:paraId="1685C9BE" w14:textId="77777777" w:rsidR="00D61CB2" w:rsidRPr="00CB1FF7" w:rsidRDefault="00D61CB2" w:rsidP="009A0B3E">
            <w:pPr>
              <w:numPr>
                <w:ilvl w:val="0"/>
                <w:numId w:val="225"/>
              </w:numPr>
              <w:spacing w:after="0" w:line="240" w:lineRule="auto"/>
              <w:ind w:left="1023" w:right="-103" w:hanging="283"/>
              <w:rPr>
                <w:rFonts w:cs="Arial"/>
                <w:sz w:val="20"/>
                <w:szCs w:val="20"/>
              </w:rPr>
            </w:pPr>
            <w:r w:rsidRPr="00CB1FF7">
              <w:rPr>
                <w:rFonts w:cs="Arial"/>
                <w:sz w:val="20"/>
                <w:szCs w:val="20"/>
              </w:rPr>
              <w:t xml:space="preserve"> prac społecznie użytecznych (zgodnie z przepisami </w:t>
            </w:r>
            <w:r w:rsidRPr="00CB1FF7">
              <w:rPr>
                <w:rFonts w:cs="Arial"/>
                <w:i/>
                <w:sz w:val="20"/>
                <w:szCs w:val="20"/>
              </w:rPr>
              <w:t>ustawy o promocji zatrudnienia i instytucjach rynku pracy)</w:t>
            </w:r>
            <w:r w:rsidRPr="00CB1FF7">
              <w:rPr>
                <w:rFonts w:cs="Arial"/>
                <w:sz w:val="20"/>
                <w:szCs w:val="20"/>
              </w:rPr>
              <w:t>;</w:t>
            </w:r>
          </w:p>
          <w:p w14:paraId="259942A9" w14:textId="77777777" w:rsidR="00D61CB2" w:rsidRPr="00CB1FF7" w:rsidRDefault="00D61CB2" w:rsidP="009A0B3E">
            <w:pPr>
              <w:numPr>
                <w:ilvl w:val="0"/>
                <w:numId w:val="225"/>
              </w:numPr>
              <w:spacing w:after="0" w:line="240" w:lineRule="auto"/>
              <w:ind w:left="1023" w:right="180" w:hanging="283"/>
              <w:rPr>
                <w:rFonts w:cs="Arial"/>
                <w:sz w:val="20"/>
                <w:szCs w:val="20"/>
              </w:rPr>
            </w:pPr>
            <w:r w:rsidRPr="00CB1FF7">
              <w:rPr>
                <w:rFonts w:cs="Arial"/>
                <w:sz w:val="20"/>
                <w:szCs w:val="20"/>
              </w:rPr>
              <w:t xml:space="preserve">działań o charakterze środowiskowym, obejmujących: </w:t>
            </w:r>
          </w:p>
          <w:p w14:paraId="039F0F8F" w14:textId="77777777" w:rsidR="00D61CB2" w:rsidRPr="00CB1FF7" w:rsidRDefault="00D61CB2" w:rsidP="009A0B3E">
            <w:pPr>
              <w:numPr>
                <w:ilvl w:val="0"/>
                <w:numId w:val="226"/>
              </w:numPr>
              <w:spacing w:after="0" w:line="240" w:lineRule="auto"/>
              <w:ind w:left="1307" w:right="180" w:hanging="284"/>
              <w:rPr>
                <w:rFonts w:cs="Arial"/>
                <w:sz w:val="20"/>
                <w:szCs w:val="20"/>
              </w:rPr>
            </w:pPr>
            <w:r w:rsidRPr="00CB1FF7">
              <w:rPr>
                <w:rFonts w:cs="Arial"/>
                <w:sz w:val="20"/>
                <w:szCs w:val="20"/>
              </w:rPr>
              <w:t xml:space="preserve">przygotowanie i wsparcie działań indywidualnych i programów środowiskowych (w tym spotkania z grupami docelowymi, diagnozowanie potrzeb </w:t>
            </w:r>
            <w:r w:rsidRPr="00CB1FF7">
              <w:rPr>
                <w:rFonts w:cs="Arial"/>
                <w:sz w:val="20"/>
                <w:szCs w:val="20"/>
              </w:rPr>
              <w:br/>
              <w:t>i zasobów danej społeczności);</w:t>
            </w:r>
          </w:p>
          <w:p w14:paraId="0824A357" w14:textId="77777777" w:rsidR="00D61CB2" w:rsidRPr="00CB1FF7" w:rsidRDefault="00D61CB2" w:rsidP="009A0B3E">
            <w:pPr>
              <w:numPr>
                <w:ilvl w:val="0"/>
                <w:numId w:val="226"/>
              </w:numPr>
              <w:spacing w:after="0" w:line="240" w:lineRule="auto"/>
              <w:ind w:left="1307" w:right="-103" w:hanging="284"/>
              <w:rPr>
                <w:rFonts w:cs="Arial"/>
                <w:sz w:val="20"/>
                <w:szCs w:val="20"/>
              </w:rPr>
            </w:pPr>
            <w:r w:rsidRPr="00CB1FF7">
              <w:rPr>
                <w:rFonts w:cs="Arial"/>
                <w:sz w:val="20"/>
                <w:szCs w:val="20"/>
              </w:rPr>
              <w:t>edukację społeczną i obywatelską (w tym spotkania, konsultacje i debaty społeczne dla mieszkańców);</w:t>
            </w:r>
          </w:p>
          <w:p w14:paraId="009AF18A" w14:textId="77777777" w:rsidR="00D61CB2" w:rsidRPr="00CB1FF7" w:rsidRDefault="00D61CB2" w:rsidP="009A0B3E">
            <w:pPr>
              <w:numPr>
                <w:ilvl w:val="0"/>
                <w:numId w:val="226"/>
              </w:numPr>
              <w:spacing w:after="0" w:line="240" w:lineRule="auto"/>
              <w:ind w:left="1307" w:right="-103" w:hanging="284"/>
              <w:rPr>
                <w:rFonts w:cs="Arial"/>
                <w:sz w:val="20"/>
                <w:szCs w:val="20"/>
              </w:rPr>
            </w:pPr>
            <w:r w:rsidRPr="00CB1FF7">
              <w:rPr>
                <w:rFonts w:cs="Arial"/>
                <w:sz w:val="20"/>
                <w:szCs w:val="20"/>
              </w:rPr>
              <w:t xml:space="preserve">działania o charakterze integracyjnym, wynikające np. z ustawy o wychowaniu </w:t>
            </w:r>
            <w:r w:rsidRPr="00CB1FF7">
              <w:rPr>
                <w:rFonts w:cs="Arial"/>
                <w:sz w:val="20"/>
                <w:szCs w:val="20"/>
              </w:rPr>
              <w:br/>
              <w:t>w trzeźwości i przeciwdziałaniu alkoholizmowi oraz narkomanii;</w:t>
            </w:r>
          </w:p>
          <w:p w14:paraId="5330DFB2" w14:textId="77777777" w:rsidR="00D61CB2" w:rsidRPr="00CB1FF7" w:rsidRDefault="00D61CB2" w:rsidP="00CD71BA">
            <w:pPr>
              <w:numPr>
                <w:ilvl w:val="0"/>
                <w:numId w:val="226"/>
              </w:numPr>
              <w:spacing w:after="0" w:line="240" w:lineRule="auto"/>
              <w:ind w:left="1307" w:right="-103" w:hanging="284"/>
              <w:rPr>
                <w:rFonts w:cs="Arial"/>
                <w:sz w:val="20"/>
                <w:szCs w:val="20"/>
              </w:rPr>
            </w:pPr>
            <w:r w:rsidRPr="00CB1FF7">
              <w:rPr>
                <w:rFonts w:cs="Arial"/>
                <w:sz w:val="20"/>
                <w:szCs w:val="20"/>
              </w:rPr>
              <w:t xml:space="preserve">programy integracji społecznej i zawodowej osób </w:t>
            </w:r>
            <w:r w:rsidRPr="00CB1FF7">
              <w:rPr>
                <w:rFonts w:cs="Arial"/>
                <w:sz w:val="20"/>
                <w:szCs w:val="20"/>
              </w:rPr>
              <w:br/>
              <w:t>z niepełnosprawnościami</w:t>
            </w:r>
            <w:r w:rsidRPr="00CB1FF7">
              <w:rPr>
                <w:rStyle w:val="Odwoanieprzypisudolnego"/>
                <w:sz w:val="20"/>
                <w:szCs w:val="20"/>
              </w:rPr>
              <w:footnoteReference w:id="163"/>
            </w:r>
            <w:r w:rsidRPr="00CB1FF7">
              <w:rPr>
                <w:rFonts w:cs="Arial"/>
                <w:sz w:val="20"/>
                <w:szCs w:val="20"/>
              </w:rPr>
              <w:t xml:space="preserve"> przewidujące możliwość zastosowania w ramach projektu: </w:t>
            </w:r>
          </w:p>
          <w:p w14:paraId="1502A215" w14:textId="77777777" w:rsidR="00D61CB2" w:rsidRPr="00CB1FF7" w:rsidRDefault="00D61CB2" w:rsidP="009A0B3E">
            <w:pPr>
              <w:numPr>
                <w:ilvl w:val="0"/>
                <w:numId w:val="227"/>
              </w:numPr>
              <w:spacing w:after="0" w:line="240" w:lineRule="auto"/>
              <w:ind w:left="1023" w:right="180" w:hanging="283"/>
              <w:rPr>
                <w:rFonts w:cs="Arial"/>
                <w:sz w:val="20"/>
                <w:szCs w:val="20"/>
              </w:rPr>
            </w:pPr>
            <w:r w:rsidRPr="00CB1FF7">
              <w:rPr>
                <w:rFonts w:cs="Arial"/>
                <w:sz w:val="20"/>
                <w:szCs w:val="20"/>
              </w:rPr>
              <w:t>środowiskowej pracy socjalnej,</w:t>
            </w:r>
          </w:p>
          <w:p w14:paraId="2110CC95" w14:textId="77777777" w:rsidR="00D61CB2" w:rsidRPr="00CB1FF7" w:rsidRDefault="00D61CB2" w:rsidP="009A0B3E">
            <w:pPr>
              <w:numPr>
                <w:ilvl w:val="0"/>
                <w:numId w:val="227"/>
              </w:numPr>
              <w:spacing w:after="0" w:line="240" w:lineRule="auto"/>
              <w:ind w:left="1023" w:right="-103" w:hanging="283"/>
              <w:rPr>
                <w:rFonts w:cs="Arial"/>
                <w:sz w:val="20"/>
                <w:szCs w:val="20"/>
              </w:rPr>
            </w:pPr>
            <w:r w:rsidRPr="00CB1FF7">
              <w:rPr>
                <w:rFonts w:cs="Arial"/>
                <w:sz w:val="20"/>
                <w:szCs w:val="20"/>
              </w:rPr>
              <w:t>usług aktywnej integracji (zgodnie z definicją znajdującą się w słowniku terminologicznym SZOOP);</w:t>
            </w:r>
          </w:p>
          <w:p w14:paraId="1C853883" w14:textId="77777777" w:rsidR="00D61CB2" w:rsidRPr="00CB1FF7" w:rsidRDefault="00D61CB2" w:rsidP="009A0B3E">
            <w:pPr>
              <w:numPr>
                <w:ilvl w:val="0"/>
                <w:numId w:val="227"/>
              </w:numPr>
              <w:spacing w:after="0" w:line="240" w:lineRule="auto"/>
              <w:ind w:left="1023" w:right="180" w:hanging="283"/>
              <w:rPr>
                <w:rFonts w:cs="Arial"/>
                <w:sz w:val="20"/>
                <w:szCs w:val="20"/>
              </w:rPr>
            </w:pPr>
            <w:r w:rsidRPr="00CB1FF7">
              <w:rPr>
                <w:rFonts w:cs="Arial"/>
                <w:sz w:val="20"/>
                <w:szCs w:val="20"/>
              </w:rPr>
              <w:t>działań o charakterze środowiskowym na zasadach przewidzianych dla programu aktywności lokalnej;</w:t>
            </w:r>
          </w:p>
          <w:p w14:paraId="3DD5BEE6" w14:textId="77777777" w:rsidR="00D61CB2" w:rsidRPr="00CB1FF7" w:rsidRDefault="00D61CB2" w:rsidP="009A0B3E">
            <w:pPr>
              <w:numPr>
                <w:ilvl w:val="0"/>
                <w:numId w:val="544"/>
              </w:numPr>
              <w:spacing w:after="0" w:line="240" w:lineRule="auto"/>
              <w:ind w:left="312" w:right="180" w:hanging="312"/>
              <w:rPr>
                <w:rFonts w:cs="Arial"/>
                <w:sz w:val="20"/>
                <w:szCs w:val="20"/>
              </w:rPr>
            </w:pPr>
            <w:r w:rsidRPr="00CB1FF7">
              <w:rPr>
                <w:rFonts w:cs="Arial"/>
                <w:sz w:val="20"/>
                <w:szCs w:val="20"/>
              </w:rPr>
              <w:t>kursy, szkolenia</w:t>
            </w:r>
            <w:r w:rsidRPr="00CB1FF7">
              <w:rPr>
                <w:rStyle w:val="Odwoanieprzypisudolnego"/>
                <w:sz w:val="20"/>
                <w:szCs w:val="20"/>
              </w:rPr>
              <w:footnoteReference w:id="164"/>
            </w:r>
            <w:r w:rsidRPr="00CB1FF7">
              <w:rPr>
                <w:rFonts w:cs="Arial"/>
                <w:sz w:val="20"/>
                <w:szCs w:val="20"/>
              </w:rPr>
              <w:t xml:space="preserve"> i inne zajęcia umożliwiające nabycie, podniesienie lub zmianę kwalifikacji i kompetencji zawodowych; </w:t>
            </w:r>
          </w:p>
          <w:p w14:paraId="4C095811" w14:textId="77777777" w:rsidR="00D61CB2" w:rsidRPr="00CB1FF7" w:rsidRDefault="00D61CB2" w:rsidP="009A0B3E">
            <w:pPr>
              <w:numPr>
                <w:ilvl w:val="0"/>
                <w:numId w:val="544"/>
              </w:numPr>
              <w:spacing w:after="0" w:line="240" w:lineRule="auto"/>
              <w:ind w:left="338" w:right="181" w:hanging="338"/>
              <w:rPr>
                <w:rFonts w:cs="Arial"/>
                <w:sz w:val="20"/>
                <w:szCs w:val="20"/>
              </w:rPr>
            </w:pPr>
            <w:r w:rsidRPr="00CB1FF7">
              <w:rPr>
                <w:rFonts w:cs="Arial"/>
                <w:sz w:val="20"/>
                <w:szCs w:val="20"/>
              </w:rPr>
              <w:t>aktywizację zawodową poprzez staże</w:t>
            </w:r>
            <w:r w:rsidRPr="00CB1FF7">
              <w:rPr>
                <w:rStyle w:val="Odwoanieprzypisudolnego"/>
                <w:sz w:val="20"/>
                <w:szCs w:val="20"/>
              </w:rPr>
              <w:footnoteReference w:id="165"/>
            </w:r>
            <w:r w:rsidRPr="00CB1FF7">
              <w:rPr>
                <w:rFonts w:cs="Arial"/>
                <w:sz w:val="20"/>
                <w:szCs w:val="20"/>
              </w:rPr>
              <w:t>, subsydiowane zatrudnienie</w:t>
            </w:r>
            <w:r w:rsidRPr="00CB1FF7">
              <w:rPr>
                <w:rStyle w:val="Odwoanieprzypisudolnego"/>
                <w:sz w:val="20"/>
                <w:szCs w:val="20"/>
              </w:rPr>
              <w:footnoteReference w:id="166"/>
            </w:r>
            <w:r w:rsidRPr="00CB1FF7">
              <w:rPr>
                <w:rFonts w:cs="Arial"/>
                <w:sz w:val="20"/>
                <w:szCs w:val="20"/>
              </w:rPr>
              <w:t xml:space="preserve">, zatrudnienie wspomagane dla osób </w:t>
            </w:r>
            <w:r w:rsidRPr="00CB1FF7">
              <w:rPr>
                <w:rFonts w:cs="Arial"/>
                <w:sz w:val="20"/>
                <w:szCs w:val="20"/>
              </w:rPr>
              <w:br/>
              <w:t xml:space="preserve">z niepełnosprawnościami oraz działania wspierające, </w:t>
            </w:r>
            <w:r w:rsidRPr="00CB1FF7">
              <w:rPr>
                <w:rFonts w:cs="Arial"/>
                <w:sz w:val="20"/>
                <w:szCs w:val="20"/>
              </w:rPr>
              <w:br/>
              <w:t>w tym poradnictwo zawodowe, pośrednictwo pracy, trener pracy;</w:t>
            </w:r>
          </w:p>
          <w:p w14:paraId="1D846E34" w14:textId="77777777" w:rsidR="00D61CB2" w:rsidRPr="00CB1FF7" w:rsidRDefault="00D61CB2" w:rsidP="009A0B3E">
            <w:pPr>
              <w:numPr>
                <w:ilvl w:val="0"/>
                <w:numId w:val="544"/>
              </w:numPr>
              <w:spacing w:after="0" w:line="240" w:lineRule="auto"/>
              <w:ind w:left="338" w:right="181" w:hanging="338"/>
              <w:rPr>
                <w:rFonts w:cs="Arial"/>
                <w:sz w:val="20"/>
                <w:szCs w:val="20"/>
              </w:rPr>
            </w:pPr>
            <w:r w:rsidRPr="00CB1FF7">
              <w:rPr>
                <w:rFonts w:cs="Arial"/>
                <w:sz w:val="20"/>
                <w:szCs w:val="20"/>
              </w:rPr>
              <w:t>reintegrację społeczną i zawodową realizowaną przez Warsztaty Terapii Zajęciowej</w:t>
            </w:r>
            <w:r w:rsidRPr="00CB1FF7">
              <w:rPr>
                <w:rStyle w:val="Odwoanieprzypisudolnego"/>
                <w:sz w:val="20"/>
                <w:szCs w:val="20"/>
              </w:rPr>
              <w:footnoteReference w:id="167"/>
            </w:r>
            <w:r w:rsidRPr="00CB1FF7">
              <w:rPr>
                <w:rFonts w:cs="Arial"/>
                <w:sz w:val="20"/>
                <w:szCs w:val="20"/>
              </w:rPr>
              <w:t>, Zakłady Aktywności Zawodowej</w:t>
            </w:r>
            <w:r w:rsidRPr="00CB1FF7">
              <w:rPr>
                <w:rStyle w:val="Odwoanieprzypisudolnego"/>
                <w:rFonts w:cs="Arial"/>
                <w:sz w:val="20"/>
                <w:szCs w:val="20"/>
              </w:rPr>
              <w:footnoteReference w:id="168"/>
            </w:r>
            <w:r w:rsidRPr="00CB1FF7">
              <w:rPr>
                <w:rFonts w:cs="Arial"/>
                <w:sz w:val="20"/>
                <w:szCs w:val="20"/>
              </w:rPr>
              <w:t>, Kluby Integracji Społecznej i Centra Integracji Społecznej</w:t>
            </w:r>
            <w:r w:rsidRPr="00CB1FF7">
              <w:rPr>
                <w:rStyle w:val="Odwoanieprzypisudolnego"/>
                <w:sz w:val="20"/>
                <w:szCs w:val="20"/>
              </w:rPr>
              <w:footnoteReference w:id="169"/>
            </w:r>
            <w:r w:rsidRPr="00CB1FF7">
              <w:rPr>
                <w:rFonts w:cs="Arial"/>
                <w:sz w:val="20"/>
                <w:szCs w:val="20"/>
              </w:rPr>
              <w:t xml:space="preserve">; </w:t>
            </w:r>
          </w:p>
          <w:p w14:paraId="7C847530" w14:textId="77777777" w:rsidR="00D61CB2" w:rsidRPr="00CB1FF7" w:rsidRDefault="00D61CB2" w:rsidP="009A0B3E">
            <w:pPr>
              <w:numPr>
                <w:ilvl w:val="0"/>
                <w:numId w:val="544"/>
              </w:numPr>
              <w:spacing w:after="0" w:line="240" w:lineRule="auto"/>
              <w:ind w:left="338" w:right="181" w:hanging="338"/>
              <w:rPr>
                <w:rFonts w:cs="Arial"/>
                <w:sz w:val="20"/>
                <w:szCs w:val="20"/>
              </w:rPr>
            </w:pPr>
            <w:r w:rsidRPr="00CB1FF7">
              <w:rPr>
                <w:rFonts w:cs="Arial"/>
                <w:sz w:val="20"/>
                <w:szCs w:val="20"/>
              </w:rPr>
              <w:t xml:space="preserve"> terapię oraz poradnictwo indywidualne i grupowe</w:t>
            </w:r>
            <w:r w:rsidRPr="00CB1FF7">
              <w:rPr>
                <w:rFonts w:cs="Arial"/>
                <w:sz w:val="20"/>
                <w:szCs w:val="20"/>
              </w:rPr>
              <w:br/>
              <w:t>(w tym psychologiczne  i  psychospołeczne) wspierające umiejętności społeczne i zawodowe umożliwiające powrót do życia społecznego, w tym aktywizację zawodową i powrót na rynek pracy;</w:t>
            </w:r>
          </w:p>
          <w:p w14:paraId="0090AA67" w14:textId="77777777" w:rsidR="00D61CB2" w:rsidRPr="00CB1FF7" w:rsidRDefault="00D61CB2" w:rsidP="009A0B3E">
            <w:pPr>
              <w:numPr>
                <w:ilvl w:val="0"/>
                <w:numId w:val="544"/>
              </w:numPr>
              <w:spacing w:after="0" w:line="240" w:lineRule="auto"/>
              <w:ind w:left="338" w:right="181" w:hanging="338"/>
              <w:rPr>
                <w:rFonts w:cs="Arial"/>
                <w:sz w:val="20"/>
                <w:szCs w:val="20"/>
              </w:rPr>
            </w:pPr>
            <w:r w:rsidRPr="00CB1FF7">
              <w:rPr>
                <w:rFonts w:cs="Arial"/>
                <w:sz w:val="20"/>
                <w:szCs w:val="20"/>
              </w:rPr>
              <w:t xml:space="preserve">wsparcie środowiskowe na rzecz integracji zawodowej </w:t>
            </w:r>
            <w:r w:rsidRPr="00CB1FF7">
              <w:rPr>
                <w:rFonts w:cs="Arial"/>
                <w:sz w:val="20"/>
                <w:szCs w:val="20"/>
              </w:rPr>
              <w:br/>
              <w:t xml:space="preserve">i społecznej (m.in. działania związane z animacją lokalną, streetworkingiem, coachingiem, treningiem pracy) </w:t>
            </w:r>
            <w:r w:rsidRPr="00CB1FF7">
              <w:rPr>
                <w:rFonts w:cs="Arial"/>
                <w:sz w:val="20"/>
                <w:szCs w:val="20"/>
              </w:rPr>
              <w:br/>
              <w:t>z uwzględnieniem wolontariatu.</w:t>
            </w:r>
          </w:p>
          <w:p w14:paraId="48E5DD8D" w14:textId="77777777" w:rsidR="00D61CB2" w:rsidRPr="00CB1FF7" w:rsidRDefault="00D61CB2" w:rsidP="00FD6D0B">
            <w:pPr>
              <w:spacing w:after="0" w:line="240" w:lineRule="auto"/>
              <w:ind w:left="338" w:right="181"/>
              <w:rPr>
                <w:rFonts w:cs="Arial"/>
                <w:sz w:val="20"/>
                <w:szCs w:val="20"/>
              </w:rPr>
            </w:pPr>
          </w:p>
          <w:p w14:paraId="3571438A" w14:textId="77777777" w:rsidR="00D61CB2" w:rsidRPr="00CB1FF7" w:rsidRDefault="00D61CB2" w:rsidP="009A0B3E">
            <w:pPr>
              <w:pStyle w:val="Akapitzlist"/>
              <w:numPr>
                <w:ilvl w:val="0"/>
                <w:numId w:val="799"/>
              </w:numPr>
              <w:spacing w:after="0" w:line="240" w:lineRule="auto"/>
              <w:ind w:left="339" w:right="181" w:hanging="142"/>
              <w:rPr>
                <w:rFonts w:cs="Arial"/>
                <w:sz w:val="20"/>
                <w:szCs w:val="20"/>
              </w:rPr>
            </w:pPr>
            <w:r w:rsidRPr="00CB1FF7">
              <w:rPr>
                <w:b/>
              </w:rPr>
              <w:t>W przypadku trybu pozakonkursowego:</w:t>
            </w:r>
          </w:p>
          <w:p w14:paraId="5538D7DA" w14:textId="77777777" w:rsidR="00D61CB2" w:rsidRPr="00CB1FF7" w:rsidRDefault="00D61CB2" w:rsidP="009A0B3E">
            <w:pPr>
              <w:pStyle w:val="Akapitzlist"/>
              <w:numPr>
                <w:ilvl w:val="0"/>
                <w:numId w:val="800"/>
              </w:numPr>
              <w:spacing w:after="0" w:line="240" w:lineRule="auto"/>
              <w:ind w:left="339" w:hanging="284"/>
              <w:rPr>
                <w:rFonts w:cs="Arial"/>
                <w:sz w:val="20"/>
                <w:szCs w:val="20"/>
              </w:rPr>
            </w:pPr>
            <w:r w:rsidRPr="00CB1FF7">
              <w:rPr>
                <w:rFonts w:cs="Arial"/>
                <w:sz w:val="20"/>
                <w:szCs w:val="20"/>
              </w:rPr>
              <w:t>Kompleksowa i zindywidualizowana aktywizacja społeczno – zawodowa wykorzystująca w zależności od potrzeb elementy aktywizacji edukacyjnej, społecznej, zawodowej</w:t>
            </w:r>
            <w:r w:rsidRPr="00CB1FF7">
              <w:rPr>
                <w:vertAlign w:val="superscript"/>
              </w:rPr>
              <w:footnoteReference w:id="170"/>
            </w:r>
            <w:r w:rsidRPr="00CB1FF7">
              <w:rPr>
                <w:rFonts w:cs="Arial"/>
                <w:sz w:val="20"/>
                <w:szCs w:val="20"/>
              </w:rPr>
              <w:t xml:space="preserve"> i zdrowotnej, obejmująca następujące działania:   </w:t>
            </w:r>
          </w:p>
          <w:p w14:paraId="00BDB46B" w14:textId="77777777" w:rsidR="00D61CB2" w:rsidRPr="00CB1FF7" w:rsidRDefault="00D61CB2" w:rsidP="009A0B3E">
            <w:pPr>
              <w:numPr>
                <w:ilvl w:val="0"/>
                <w:numId w:val="801"/>
              </w:numPr>
              <w:spacing w:after="0" w:line="240" w:lineRule="auto"/>
              <w:ind w:left="481" w:right="180"/>
              <w:rPr>
                <w:rFonts w:cs="Arial"/>
                <w:sz w:val="20"/>
                <w:szCs w:val="20"/>
              </w:rPr>
            </w:pPr>
            <w:r w:rsidRPr="00CB1FF7">
              <w:rPr>
                <w:rFonts w:cs="Arial"/>
                <w:sz w:val="20"/>
                <w:szCs w:val="20"/>
              </w:rPr>
              <w:t>narzędzia oraz formy aktywnej integracji</w:t>
            </w:r>
            <w:r w:rsidRPr="00CB1FF7">
              <w:rPr>
                <w:sz w:val="20"/>
                <w:szCs w:val="20"/>
                <w:vertAlign w:val="superscript"/>
              </w:rPr>
              <w:footnoteReference w:id="171"/>
            </w:r>
            <w:r w:rsidRPr="00CB1FF7">
              <w:rPr>
                <w:rFonts w:cs="Arial"/>
                <w:sz w:val="20"/>
                <w:szCs w:val="20"/>
              </w:rPr>
              <w:t xml:space="preserve"> i pracy socjalnej</w:t>
            </w:r>
            <w:r w:rsidRPr="00CB1FF7">
              <w:rPr>
                <w:sz w:val="20"/>
                <w:szCs w:val="20"/>
                <w:vertAlign w:val="superscript"/>
              </w:rPr>
              <w:footnoteReference w:id="172"/>
            </w:r>
            <w:r w:rsidRPr="00CB1FF7">
              <w:rPr>
                <w:rFonts w:cs="Arial"/>
                <w:sz w:val="20"/>
                <w:szCs w:val="20"/>
              </w:rPr>
              <w:t xml:space="preserve">, w szczególności: </w:t>
            </w:r>
          </w:p>
          <w:p w14:paraId="08BF27C5" w14:textId="77777777" w:rsidR="00D61CB2" w:rsidRPr="00CB1FF7" w:rsidRDefault="00D61CB2" w:rsidP="009A0B3E">
            <w:pPr>
              <w:numPr>
                <w:ilvl w:val="0"/>
                <w:numId w:val="222"/>
              </w:numPr>
              <w:spacing w:after="0" w:line="240" w:lineRule="auto"/>
              <w:ind w:right="180"/>
              <w:rPr>
                <w:rFonts w:cs="Arial"/>
                <w:sz w:val="20"/>
                <w:szCs w:val="20"/>
              </w:rPr>
            </w:pPr>
            <w:r w:rsidRPr="00CB1FF7">
              <w:rPr>
                <w:rFonts w:cs="Arial"/>
                <w:sz w:val="20"/>
                <w:szCs w:val="20"/>
              </w:rPr>
              <w:t>kontrakty socjalne</w:t>
            </w:r>
            <w:r w:rsidRPr="00CB1FF7">
              <w:rPr>
                <w:sz w:val="20"/>
                <w:szCs w:val="20"/>
                <w:vertAlign w:val="superscript"/>
              </w:rPr>
              <w:footnoteReference w:id="173"/>
            </w:r>
            <w:r w:rsidRPr="00CB1FF7">
              <w:rPr>
                <w:rFonts w:cs="Arial"/>
                <w:sz w:val="20"/>
                <w:szCs w:val="20"/>
              </w:rPr>
              <w:t xml:space="preserve">, w ramach których możliwe jest zastosowanie: </w:t>
            </w:r>
          </w:p>
          <w:p w14:paraId="28655B34"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pracy socjalnej (zgodnie z przepisami </w:t>
            </w:r>
            <w:r w:rsidRPr="00CB1FF7">
              <w:rPr>
                <w:rFonts w:cs="Arial"/>
                <w:i/>
                <w:sz w:val="20"/>
                <w:szCs w:val="20"/>
              </w:rPr>
              <w:t xml:space="preserve">ustawy </w:t>
            </w:r>
            <w:r w:rsidRPr="00CB1FF7">
              <w:rPr>
                <w:rFonts w:cs="Arial"/>
                <w:i/>
                <w:sz w:val="20"/>
                <w:szCs w:val="20"/>
              </w:rPr>
              <w:br/>
              <w:t>o pomocy społecznej)</w:t>
            </w:r>
            <w:r w:rsidRPr="00CB1FF7">
              <w:rPr>
                <w:rFonts w:cs="Arial"/>
                <w:sz w:val="20"/>
                <w:szCs w:val="20"/>
              </w:rPr>
              <w:t>,</w:t>
            </w:r>
          </w:p>
          <w:p w14:paraId="5368A66E"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prac społecznie użytecznych (zgodnie </w:t>
            </w:r>
            <w:r w:rsidRPr="00CB1FF7">
              <w:rPr>
                <w:rFonts w:cs="Arial"/>
                <w:sz w:val="20"/>
                <w:szCs w:val="20"/>
              </w:rPr>
              <w:br/>
              <w:t xml:space="preserve">z przepisami </w:t>
            </w:r>
            <w:r w:rsidRPr="00CB1FF7">
              <w:rPr>
                <w:rFonts w:cs="Arial"/>
                <w:i/>
                <w:sz w:val="20"/>
                <w:szCs w:val="20"/>
              </w:rPr>
              <w:t xml:space="preserve">ustawy o promocji zatrudnienia </w:t>
            </w:r>
            <w:r w:rsidRPr="00CB1FF7">
              <w:rPr>
                <w:rFonts w:cs="Arial"/>
                <w:i/>
                <w:sz w:val="20"/>
                <w:szCs w:val="20"/>
              </w:rPr>
              <w:br/>
              <w:t>i instytucjach rynku pracy)</w:t>
            </w:r>
            <w:r w:rsidRPr="00CB1FF7">
              <w:rPr>
                <w:rFonts w:cs="Arial"/>
                <w:sz w:val="20"/>
                <w:szCs w:val="20"/>
              </w:rPr>
              <w:t xml:space="preserve">, </w:t>
            </w:r>
          </w:p>
          <w:p w14:paraId="70C5A58F"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usług aktywnej integracji (zgodnie z definicją znajdującą się w słowniku terminologicznym SZOOP), </w:t>
            </w:r>
          </w:p>
          <w:p w14:paraId="696D4E24" w14:textId="77777777" w:rsidR="00D61CB2" w:rsidRPr="00CB1FF7" w:rsidRDefault="00D61CB2" w:rsidP="009A0B3E">
            <w:pPr>
              <w:numPr>
                <w:ilvl w:val="0"/>
                <w:numId w:val="223"/>
              </w:numPr>
              <w:spacing w:after="0" w:line="240" w:lineRule="auto"/>
              <w:ind w:left="1023" w:right="180" w:hanging="283"/>
              <w:rPr>
                <w:rFonts w:cs="Arial"/>
                <w:sz w:val="20"/>
                <w:szCs w:val="20"/>
              </w:rPr>
            </w:pPr>
            <w:r w:rsidRPr="00CB1FF7">
              <w:rPr>
                <w:rFonts w:cs="Arial"/>
                <w:sz w:val="20"/>
                <w:szCs w:val="20"/>
              </w:rPr>
              <w:t xml:space="preserve">działań o charakterze środowiskowym, obejmujących: </w:t>
            </w:r>
          </w:p>
          <w:p w14:paraId="215BAA33" w14:textId="77777777" w:rsidR="00D61CB2" w:rsidRPr="00CB1FF7" w:rsidRDefault="00D61CB2" w:rsidP="009A0B3E">
            <w:pPr>
              <w:numPr>
                <w:ilvl w:val="0"/>
                <w:numId w:val="224"/>
              </w:numPr>
              <w:spacing w:after="0" w:line="240" w:lineRule="auto"/>
              <w:ind w:left="1307" w:right="38" w:hanging="284"/>
              <w:rPr>
                <w:rFonts w:cs="Arial"/>
                <w:sz w:val="20"/>
                <w:szCs w:val="20"/>
              </w:rPr>
            </w:pPr>
            <w:r w:rsidRPr="00CB1FF7">
              <w:rPr>
                <w:rFonts w:cs="Arial"/>
                <w:sz w:val="20"/>
                <w:szCs w:val="20"/>
              </w:rPr>
              <w:t>przygotowanie i wsparcie działań indywidualnych i programów środowiskowych (w tym spotkania z grupami docelowymi, diagnozowanie potrzeb i zasobów danej społeczności);</w:t>
            </w:r>
          </w:p>
          <w:p w14:paraId="549D2850" w14:textId="77777777" w:rsidR="00D61CB2" w:rsidRPr="00CB1FF7" w:rsidRDefault="00D61CB2" w:rsidP="009A0B3E">
            <w:pPr>
              <w:numPr>
                <w:ilvl w:val="0"/>
                <w:numId w:val="224"/>
              </w:numPr>
              <w:spacing w:after="0" w:line="240" w:lineRule="auto"/>
              <w:ind w:left="1307" w:right="38" w:hanging="284"/>
              <w:rPr>
                <w:rFonts w:cs="Arial"/>
                <w:sz w:val="20"/>
                <w:szCs w:val="20"/>
              </w:rPr>
            </w:pPr>
            <w:r w:rsidRPr="00CB1FF7">
              <w:rPr>
                <w:rFonts w:cs="Arial"/>
                <w:sz w:val="20"/>
                <w:szCs w:val="20"/>
              </w:rPr>
              <w:t>edukację społeczną i obywatelską (w tym spotkania, konsultacje i debaty społeczne dla mieszkańców);</w:t>
            </w:r>
          </w:p>
          <w:p w14:paraId="2C207156" w14:textId="77777777" w:rsidR="00D61CB2" w:rsidRPr="00CB1FF7" w:rsidRDefault="00D61CB2" w:rsidP="009A0B3E">
            <w:pPr>
              <w:numPr>
                <w:ilvl w:val="0"/>
                <w:numId w:val="224"/>
              </w:numPr>
              <w:spacing w:after="0" w:line="240" w:lineRule="auto"/>
              <w:ind w:left="1307" w:right="38" w:hanging="284"/>
              <w:rPr>
                <w:rFonts w:cs="Arial"/>
                <w:sz w:val="20"/>
                <w:szCs w:val="20"/>
              </w:rPr>
            </w:pPr>
            <w:r w:rsidRPr="00CB1FF7">
              <w:rPr>
                <w:rFonts w:cs="Arial"/>
                <w:sz w:val="20"/>
                <w:szCs w:val="20"/>
              </w:rPr>
              <w:t xml:space="preserve">działania o charakterze integracyjnym, wynikające np. z ustawy o wychowaniu </w:t>
            </w:r>
            <w:r w:rsidRPr="00CB1FF7">
              <w:rPr>
                <w:rFonts w:cs="Arial"/>
                <w:sz w:val="20"/>
                <w:szCs w:val="20"/>
              </w:rPr>
              <w:br/>
              <w:t>w trzeźwości i przeciwdziałaniu alkoholizmowi  oraz narkomanii;</w:t>
            </w:r>
          </w:p>
          <w:p w14:paraId="73A8B5C6" w14:textId="77777777" w:rsidR="00D61CB2" w:rsidRPr="00CB1FF7" w:rsidRDefault="00D61CB2" w:rsidP="00CD71BA">
            <w:pPr>
              <w:numPr>
                <w:ilvl w:val="0"/>
                <w:numId w:val="224"/>
              </w:numPr>
              <w:spacing w:after="0" w:line="240" w:lineRule="auto"/>
              <w:ind w:left="1307" w:right="38" w:hanging="284"/>
              <w:rPr>
                <w:rFonts w:cs="Arial"/>
                <w:sz w:val="20"/>
                <w:szCs w:val="20"/>
              </w:rPr>
            </w:pPr>
            <w:r w:rsidRPr="00CB1FF7">
              <w:rPr>
                <w:rFonts w:cs="Arial"/>
                <w:sz w:val="20"/>
                <w:szCs w:val="20"/>
              </w:rPr>
              <w:t xml:space="preserve">programy aktywności lokalnej, przewidujące możliwość zastosowania w ramach projektu: </w:t>
            </w:r>
          </w:p>
          <w:p w14:paraId="2A525C5A" w14:textId="77777777" w:rsidR="00D61CB2" w:rsidRPr="00CB1FF7" w:rsidRDefault="00D61CB2" w:rsidP="009A0B3E">
            <w:pPr>
              <w:numPr>
                <w:ilvl w:val="0"/>
                <w:numId w:val="225"/>
              </w:numPr>
              <w:spacing w:after="0" w:line="240" w:lineRule="auto"/>
              <w:ind w:left="1023" w:right="180" w:hanging="283"/>
              <w:rPr>
                <w:rFonts w:cs="Arial"/>
                <w:sz w:val="20"/>
                <w:szCs w:val="20"/>
              </w:rPr>
            </w:pPr>
            <w:r w:rsidRPr="00CB1FF7">
              <w:rPr>
                <w:rFonts w:cs="Arial"/>
                <w:sz w:val="20"/>
                <w:szCs w:val="20"/>
              </w:rPr>
              <w:t>środowiskowej pracy socjalnej realizowanej przez pracownika socjalnego lub inną osobę;</w:t>
            </w:r>
          </w:p>
          <w:p w14:paraId="34ADA011" w14:textId="77777777" w:rsidR="00D61CB2" w:rsidRPr="00CB1FF7" w:rsidRDefault="00D61CB2" w:rsidP="009A0B3E">
            <w:pPr>
              <w:numPr>
                <w:ilvl w:val="0"/>
                <w:numId w:val="225"/>
              </w:numPr>
              <w:spacing w:after="0" w:line="240" w:lineRule="auto"/>
              <w:ind w:left="1023" w:right="180" w:hanging="283"/>
              <w:rPr>
                <w:rFonts w:cs="Arial"/>
                <w:sz w:val="20"/>
                <w:szCs w:val="20"/>
              </w:rPr>
            </w:pPr>
            <w:r w:rsidRPr="00CB1FF7">
              <w:rPr>
                <w:rFonts w:cs="Arial"/>
                <w:sz w:val="20"/>
                <w:szCs w:val="20"/>
              </w:rPr>
              <w:t>usług aktywnej integracji  (zgodnie z definicją znajdującą się w słowniku terminologicznym SZOOP);</w:t>
            </w:r>
          </w:p>
          <w:p w14:paraId="03E28EEF" w14:textId="77777777" w:rsidR="00D61CB2" w:rsidRPr="00CB1FF7" w:rsidRDefault="00D61CB2" w:rsidP="009A0B3E">
            <w:pPr>
              <w:numPr>
                <w:ilvl w:val="0"/>
                <w:numId w:val="225"/>
              </w:numPr>
              <w:spacing w:after="0" w:line="240" w:lineRule="auto"/>
              <w:ind w:left="1023" w:right="-103" w:hanging="283"/>
              <w:rPr>
                <w:rFonts w:cs="Arial"/>
                <w:sz w:val="20"/>
                <w:szCs w:val="20"/>
              </w:rPr>
            </w:pPr>
            <w:r w:rsidRPr="00CB1FF7">
              <w:rPr>
                <w:rFonts w:cs="Arial"/>
                <w:sz w:val="20"/>
                <w:szCs w:val="20"/>
              </w:rPr>
              <w:t xml:space="preserve"> prac społecznie użytecznych (zgodnie z przepisami </w:t>
            </w:r>
            <w:r w:rsidRPr="00CB1FF7">
              <w:rPr>
                <w:rFonts w:cs="Arial"/>
                <w:i/>
                <w:sz w:val="20"/>
                <w:szCs w:val="20"/>
              </w:rPr>
              <w:t>ustawy o promocji zatrudnienia i instytucjach rynku pracy)</w:t>
            </w:r>
            <w:r w:rsidRPr="00CB1FF7">
              <w:rPr>
                <w:rFonts w:cs="Arial"/>
                <w:sz w:val="20"/>
                <w:szCs w:val="20"/>
              </w:rPr>
              <w:t>;</w:t>
            </w:r>
          </w:p>
          <w:p w14:paraId="259229BD" w14:textId="77777777" w:rsidR="00D61CB2" w:rsidRPr="00CB1FF7" w:rsidRDefault="00D61CB2" w:rsidP="009A0B3E">
            <w:pPr>
              <w:numPr>
                <w:ilvl w:val="0"/>
                <w:numId w:val="225"/>
              </w:numPr>
              <w:spacing w:after="0" w:line="240" w:lineRule="auto"/>
              <w:ind w:left="1023" w:right="180" w:hanging="283"/>
              <w:rPr>
                <w:rFonts w:cs="Arial"/>
                <w:sz w:val="20"/>
                <w:szCs w:val="20"/>
              </w:rPr>
            </w:pPr>
            <w:r w:rsidRPr="00CB1FF7">
              <w:rPr>
                <w:rFonts w:cs="Arial"/>
                <w:sz w:val="20"/>
                <w:szCs w:val="20"/>
              </w:rPr>
              <w:t xml:space="preserve">działań o charakterze środowiskowym, obejmujących: </w:t>
            </w:r>
          </w:p>
          <w:p w14:paraId="7357F300" w14:textId="68E05023" w:rsidR="00D61CB2" w:rsidRPr="00CB1FF7" w:rsidRDefault="00D61CB2" w:rsidP="009A0B3E">
            <w:pPr>
              <w:numPr>
                <w:ilvl w:val="0"/>
                <w:numId w:val="226"/>
              </w:numPr>
              <w:spacing w:after="0" w:line="240" w:lineRule="auto"/>
              <w:ind w:left="1307" w:right="180" w:hanging="284"/>
              <w:rPr>
                <w:rFonts w:cs="Arial"/>
                <w:sz w:val="20"/>
                <w:szCs w:val="20"/>
              </w:rPr>
            </w:pPr>
            <w:r w:rsidRPr="00CB1FF7">
              <w:rPr>
                <w:rFonts w:cs="Arial"/>
                <w:sz w:val="20"/>
                <w:szCs w:val="20"/>
              </w:rPr>
              <w:t>przygotowanie i wsparcie działań indywidualnych i programów środowiskowych (w tym spotkania z grupami docelowymi, diagnozowanie potrzeb i zasobów danej społeczności);</w:t>
            </w:r>
          </w:p>
          <w:p w14:paraId="101241D0" w14:textId="77777777" w:rsidR="00D61CB2" w:rsidRPr="00CB1FF7" w:rsidRDefault="00D61CB2" w:rsidP="009A0B3E">
            <w:pPr>
              <w:numPr>
                <w:ilvl w:val="0"/>
                <w:numId w:val="226"/>
              </w:numPr>
              <w:spacing w:after="0" w:line="240" w:lineRule="auto"/>
              <w:ind w:left="1307" w:right="-103" w:hanging="284"/>
              <w:rPr>
                <w:rFonts w:cs="Arial"/>
                <w:sz w:val="20"/>
                <w:szCs w:val="20"/>
              </w:rPr>
            </w:pPr>
            <w:r w:rsidRPr="00CB1FF7">
              <w:rPr>
                <w:rFonts w:cs="Arial"/>
                <w:sz w:val="20"/>
                <w:szCs w:val="20"/>
              </w:rPr>
              <w:t>edukację społeczną i obywatelską (w tym spotkania, konsultacje i debaty społeczne dla mieszkańców);</w:t>
            </w:r>
          </w:p>
          <w:p w14:paraId="277370F3" w14:textId="006F4ED9" w:rsidR="00D61CB2" w:rsidRPr="00CB1FF7" w:rsidRDefault="00D61CB2" w:rsidP="009A0B3E">
            <w:pPr>
              <w:numPr>
                <w:ilvl w:val="0"/>
                <w:numId w:val="226"/>
              </w:numPr>
              <w:spacing w:after="0" w:line="240" w:lineRule="auto"/>
              <w:ind w:left="1307" w:right="-103" w:hanging="284"/>
              <w:rPr>
                <w:rFonts w:cs="Arial"/>
                <w:sz w:val="20"/>
                <w:szCs w:val="20"/>
              </w:rPr>
            </w:pPr>
            <w:r w:rsidRPr="00CB1FF7">
              <w:rPr>
                <w:rFonts w:cs="Arial"/>
                <w:sz w:val="20"/>
                <w:szCs w:val="20"/>
              </w:rPr>
              <w:t>działania o charakterze integracyjnym, wynikające np. z ustawy o wychowaniu w trzeźwości i przeciwdziałaniu alkoholizmowi oraz narkomanii;</w:t>
            </w:r>
          </w:p>
          <w:p w14:paraId="12C0F073" w14:textId="77777777" w:rsidR="00D61CB2" w:rsidRPr="00CB1FF7" w:rsidRDefault="00D61CB2" w:rsidP="00CD71BA">
            <w:pPr>
              <w:numPr>
                <w:ilvl w:val="0"/>
                <w:numId w:val="226"/>
              </w:numPr>
              <w:spacing w:after="0" w:line="240" w:lineRule="auto"/>
              <w:ind w:left="1307" w:right="-103" w:hanging="284"/>
              <w:rPr>
                <w:rFonts w:cs="Arial"/>
                <w:sz w:val="20"/>
                <w:szCs w:val="20"/>
              </w:rPr>
            </w:pPr>
            <w:r w:rsidRPr="00CB1FF7">
              <w:rPr>
                <w:rFonts w:cs="Arial"/>
                <w:sz w:val="20"/>
                <w:szCs w:val="20"/>
              </w:rPr>
              <w:t xml:space="preserve">programy integracji społecznej i zawodowej osób </w:t>
            </w:r>
            <w:r w:rsidRPr="00CB1FF7">
              <w:rPr>
                <w:rFonts w:cs="Arial"/>
                <w:sz w:val="20"/>
                <w:szCs w:val="20"/>
              </w:rPr>
              <w:br/>
              <w:t>z niepełnosprawnościami</w:t>
            </w:r>
            <w:r w:rsidRPr="00CB1FF7">
              <w:rPr>
                <w:rFonts w:cs="Arial"/>
                <w:sz w:val="20"/>
                <w:szCs w:val="20"/>
              </w:rPr>
              <w:footnoteReference w:id="174"/>
            </w:r>
            <w:r w:rsidRPr="00CB1FF7">
              <w:rPr>
                <w:rFonts w:cs="Arial"/>
                <w:sz w:val="20"/>
                <w:szCs w:val="20"/>
              </w:rPr>
              <w:t xml:space="preserve"> przewidujące możliwość zastosowania w ramach projektu: </w:t>
            </w:r>
          </w:p>
          <w:p w14:paraId="0ED51AE9" w14:textId="77777777" w:rsidR="00D61CB2" w:rsidRPr="00CB1FF7" w:rsidRDefault="00D61CB2" w:rsidP="009A0B3E">
            <w:pPr>
              <w:numPr>
                <w:ilvl w:val="0"/>
                <w:numId w:val="227"/>
              </w:numPr>
              <w:spacing w:after="0" w:line="240" w:lineRule="auto"/>
              <w:ind w:left="1023" w:right="180" w:hanging="283"/>
              <w:rPr>
                <w:rFonts w:cs="Arial"/>
                <w:sz w:val="20"/>
                <w:szCs w:val="20"/>
              </w:rPr>
            </w:pPr>
            <w:r w:rsidRPr="00CB1FF7">
              <w:rPr>
                <w:rFonts w:cs="Arial"/>
                <w:sz w:val="20"/>
                <w:szCs w:val="20"/>
              </w:rPr>
              <w:t>środowiskowej pracy socjalnej,</w:t>
            </w:r>
          </w:p>
          <w:p w14:paraId="207619CA" w14:textId="77777777" w:rsidR="00D61CB2" w:rsidRPr="00CB1FF7" w:rsidRDefault="00D61CB2" w:rsidP="009A0B3E">
            <w:pPr>
              <w:numPr>
                <w:ilvl w:val="0"/>
                <w:numId w:val="227"/>
              </w:numPr>
              <w:spacing w:after="0" w:line="240" w:lineRule="auto"/>
              <w:ind w:left="1023" w:right="-103" w:hanging="283"/>
              <w:rPr>
                <w:rFonts w:cs="Arial"/>
                <w:sz w:val="20"/>
                <w:szCs w:val="20"/>
              </w:rPr>
            </w:pPr>
            <w:r w:rsidRPr="00CB1FF7">
              <w:rPr>
                <w:rFonts w:cs="Arial"/>
                <w:sz w:val="20"/>
                <w:szCs w:val="20"/>
              </w:rPr>
              <w:t>usług aktywnej integracji (zgodnie z definicją znajdującą się w słowniku terminologicznym SZOOP);</w:t>
            </w:r>
          </w:p>
          <w:p w14:paraId="6DC81640" w14:textId="77777777" w:rsidR="00D61CB2" w:rsidRPr="00CB1FF7" w:rsidRDefault="00D61CB2" w:rsidP="009A0B3E">
            <w:pPr>
              <w:numPr>
                <w:ilvl w:val="0"/>
                <w:numId w:val="227"/>
              </w:numPr>
              <w:spacing w:after="0" w:line="240" w:lineRule="auto"/>
              <w:ind w:left="1023" w:right="180" w:hanging="283"/>
              <w:rPr>
                <w:rFonts w:cs="Arial"/>
                <w:sz w:val="20"/>
                <w:szCs w:val="20"/>
              </w:rPr>
            </w:pPr>
            <w:r w:rsidRPr="00CB1FF7">
              <w:rPr>
                <w:rFonts w:cs="Arial"/>
                <w:sz w:val="20"/>
                <w:szCs w:val="20"/>
              </w:rPr>
              <w:t>działań o charakterze środowiskowym na zasadach przewidzianych dla programu aktywności lokalnej;</w:t>
            </w:r>
          </w:p>
          <w:p w14:paraId="300A741C" w14:textId="77777777" w:rsidR="00D61CB2" w:rsidRPr="00CB1FF7" w:rsidRDefault="00D61CB2" w:rsidP="00CD71BA">
            <w:pPr>
              <w:numPr>
                <w:ilvl w:val="0"/>
                <w:numId w:val="801"/>
              </w:numPr>
              <w:spacing w:after="0" w:line="240" w:lineRule="auto"/>
              <w:ind w:left="481" w:right="180"/>
              <w:rPr>
                <w:rFonts w:cs="Arial"/>
                <w:sz w:val="20"/>
                <w:szCs w:val="20"/>
              </w:rPr>
            </w:pPr>
            <w:r w:rsidRPr="00CB1FF7">
              <w:rPr>
                <w:rFonts w:cs="Arial"/>
                <w:sz w:val="20"/>
                <w:szCs w:val="20"/>
              </w:rPr>
              <w:t>kursy, szkolenia</w:t>
            </w:r>
            <w:r w:rsidRPr="00CB1FF7">
              <w:rPr>
                <w:vertAlign w:val="superscript"/>
              </w:rPr>
              <w:footnoteReference w:id="175"/>
            </w:r>
            <w:r w:rsidRPr="00CB1FF7">
              <w:rPr>
                <w:rFonts w:cs="Arial"/>
                <w:sz w:val="20"/>
                <w:szCs w:val="20"/>
              </w:rPr>
              <w:t xml:space="preserve"> i inne zajęcia umożliwiające nabycie, podniesienie lub zmianę kwalifikacji i kompetencji zawodowych; </w:t>
            </w:r>
          </w:p>
          <w:p w14:paraId="1C152E84" w14:textId="77777777" w:rsidR="00D61CB2" w:rsidRPr="00CB1FF7" w:rsidRDefault="00D61CB2" w:rsidP="00CD71BA">
            <w:pPr>
              <w:numPr>
                <w:ilvl w:val="0"/>
                <w:numId w:val="801"/>
              </w:numPr>
              <w:spacing w:after="0" w:line="240" w:lineRule="auto"/>
              <w:ind w:left="481" w:right="180"/>
              <w:rPr>
                <w:rFonts w:cs="Arial"/>
                <w:sz w:val="20"/>
                <w:szCs w:val="20"/>
              </w:rPr>
            </w:pPr>
            <w:r w:rsidRPr="00CB1FF7">
              <w:rPr>
                <w:rFonts w:cs="Arial"/>
                <w:sz w:val="20"/>
                <w:szCs w:val="20"/>
              </w:rPr>
              <w:t>aktywizację zawodową poprzez staże</w:t>
            </w:r>
            <w:r w:rsidRPr="00CB1FF7">
              <w:rPr>
                <w:sz w:val="20"/>
                <w:szCs w:val="20"/>
                <w:vertAlign w:val="superscript"/>
              </w:rPr>
              <w:footnoteReference w:id="176"/>
            </w:r>
            <w:r w:rsidRPr="00CB1FF7">
              <w:rPr>
                <w:rFonts w:cs="Arial"/>
                <w:sz w:val="20"/>
                <w:szCs w:val="20"/>
              </w:rPr>
              <w:t>, subsydiowane zatrudnienie</w:t>
            </w:r>
            <w:r w:rsidRPr="00CB1FF7">
              <w:rPr>
                <w:sz w:val="20"/>
                <w:szCs w:val="20"/>
                <w:vertAlign w:val="superscript"/>
              </w:rPr>
              <w:footnoteReference w:id="177"/>
            </w:r>
            <w:r w:rsidRPr="00CB1FF7">
              <w:rPr>
                <w:rFonts w:cs="Arial"/>
                <w:sz w:val="20"/>
                <w:szCs w:val="20"/>
              </w:rPr>
              <w:t xml:space="preserve">, zatrudnienie wspomagane dla osób </w:t>
            </w:r>
            <w:r w:rsidRPr="00CB1FF7">
              <w:rPr>
                <w:rFonts w:cs="Arial"/>
                <w:sz w:val="20"/>
                <w:szCs w:val="20"/>
              </w:rPr>
              <w:br/>
              <w:t xml:space="preserve">z niepełnosprawnościami oraz działania wspierające, </w:t>
            </w:r>
            <w:r w:rsidRPr="00CB1FF7">
              <w:rPr>
                <w:rFonts w:cs="Arial"/>
                <w:sz w:val="20"/>
                <w:szCs w:val="20"/>
              </w:rPr>
              <w:br/>
              <w:t>w tym poradnictwo zawodowe, pośrednictwo pracy, trener pracy;</w:t>
            </w:r>
          </w:p>
          <w:p w14:paraId="73A63758" w14:textId="77777777" w:rsidR="00D61CB2" w:rsidRPr="00CB1FF7" w:rsidRDefault="00D61CB2" w:rsidP="00CD71BA">
            <w:pPr>
              <w:numPr>
                <w:ilvl w:val="0"/>
                <w:numId w:val="801"/>
              </w:numPr>
              <w:spacing w:after="0" w:line="240" w:lineRule="auto"/>
              <w:ind w:left="481" w:right="180"/>
              <w:rPr>
                <w:rFonts w:cs="Arial"/>
                <w:sz w:val="20"/>
                <w:szCs w:val="20"/>
              </w:rPr>
            </w:pPr>
            <w:r w:rsidRPr="00CB1FF7">
              <w:rPr>
                <w:rFonts w:cs="Arial"/>
                <w:sz w:val="20"/>
                <w:szCs w:val="20"/>
              </w:rPr>
              <w:t>terapię oraz poradnictwo indywidualne i grupowe</w:t>
            </w:r>
            <w:r w:rsidRPr="00CB1FF7">
              <w:rPr>
                <w:rFonts w:cs="Arial"/>
                <w:sz w:val="20"/>
                <w:szCs w:val="20"/>
              </w:rPr>
              <w:br/>
              <w:t>(w tym psychologiczne  i  psychospołeczne) wspierające umiejętności społeczne i zawodowe umożliwiające powrót do życia społecznego, w tym aktywizację zawodową i powrót na rynek pracy;</w:t>
            </w:r>
          </w:p>
          <w:p w14:paraId="4AA6306A" w14:textId="77777777" w:rsidR="00D61CB2" w:rsidRPr="00CB1FF7" w:rsidRDefault="00D61CB2" w:rsidP="00CD71BA">
            <w:pPr>
              <w:numPr>
                <w:ilvl w:val="0"/>
                <w:numId w:val="801"/>
              </w:numPr>
              <w:spacing w:after="0" w:line="240" w:lineRule="auto"/>
              <w:ind w:left="481" w:right="180"/>
              <w:rPr>
                <w:rFonts w:cs="Arial"/>
                <w:sz w:val="20"/>
                <w:szCs w:val="20"/>
              </w:rPr>
            </w:pPr>
            <w:r w:rsidRPr="00CB1FF7">
              <w:rPr>
                <w:rFonts w:cs="Arial"/>
                <w:sz w:val="20"/>
                <w:szCs w:val="20"/>
              </w:rPr>
              <w:t xml:space="preserve">wsparcie środowiskowe na rzecz integracji zawodowej </w:t>
            </w:r>
            <w:r w:rsidRPr="00CB1FF7">
              <w:rPr>
                <w:rFonts w:cs="Arial"/>
                <w:sz w:val="20"/>
                <w:szCs w:val="20"/>
              </w:rPr>
              <w:br/>
              <w:t xml:space="preserve">i społecznej (m.in. działania związane z animacją lokalną, streetworkingiem, coachingiem, treningiem pracy) </w:t>
            </w:r>
            <w:r w:rsidRPr="00CB1FF7">
              <w:rPr>
                <w:rFonts w:cs="Arial"/>
                <w:sz w:val="20"/>
                <w:szCs w:val="20"/>
              </w:rPr>
              <w:br/>
              <w:t>z uwzględnieniem wolontariatu.</w:t>
            </w:r>
          </w:p>
        </w:tc>
      </w:tr>
      <w:tr w:rsidR="00CB1FF7" w:rsidRPr="00CB1FF7" w14:paraId="4136418A"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5943C2A3" w14:textId="77777777" w:rsidR="003745CE" w:rsidRPr="00CB1FF7" w:rsidRDefault="00D61CB2" w:rsidP="00CD71BA">
            <w:pPr>
              <w:numPr>
                <w:ilvl w:val="0"/>
                <w:numId w:val="845"/>
              </w:numPr>
              <w:tabs>
                <w:tab w:val="left" w:pos="284"/>
              </w:tabs>
              <w:suppressAutoHyphens/>
              <w:spacing w:after="0" w:line="240" w:lineRule="auto"/>
              <w:ind w:right="36"/>
              <w:rPr>
                <w:rFonts w:cs="Arial"/>
                <w:sz w:val="20"/>
                <w:szCs w:val="20"/>
              </w:rPr>
            </w:pPr>
            <w:r w:rsidRPr="00CB1FF7">
              <w:rPr>
                <w:rFonts w:cs="Arial"/>
                <w:sz w:val="20"/>
                <w:szCs w:val="20"/>
              </w:rPr>
              <w:t xml:space="preserve">Typ beneficjenta </w:t>
            </w:r>
          </w:p>
        </w:tc>
        <w:tc>
          <w:tcPr>
            <w:tcW w:w="945" w:type="pct"/>
            <w:tcBorders>
              <w:top w:val="single" w:sz="4" w:space="0" w:color="auto"/>
              <w:left w:val="single" w:sz="4" w:space="0" w:color="auto"/>
              <w:bottom w:val="single" w:sz="4" w:space="0" w:color="auto"/>
              <w:right w:val="single" w:sz="4" w:space="0" w:color="auto"/>
            </w:tcBorders>
            <w:hideMark/>
          </w:tcPr>
          <w:p w14:paraId="178ECB8C"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5C2375A7" w14:textId="77777777" w:rsidR="00D61CB2" w:rsidRPr="00CB1FF7" w:rsidRDefault="00D61CB2" w:rsidP="009A0B3E">
            <w:pPr>
              <w:pStyle w:val="Akapitzlist"/>
              <w:numPr>
                <w:ilvl w:val="0"/>
                <w:numId w:val="802"/>
              </w:numPr>
              <w:tabs>
                <w:tab w:val="left" w:pos="5559"/>
                <w:tab w:val="left" w:pos="5700"/>
              </w:tabs>
              <w:spacing w:after="0" w:line="240" w:lineRule="auto"/>
              <w:ind w:left="339" w:right="180" w:hanging="142"/>
              <w:rPr>
                <w:rFonts w:cs="Arial"/>
                <w:b/>
                <w:sz w:val="20"/>
                <w:szCs w:val="20"/>
              </w:rPr>
            </w:pPr>
            <w:r w:rsidRPr="00CB1FF7">
              <w:rPr>
                <w:rFonts w:cs="Arial"/>
                <w:b/>
                <w:sz w:val="20"/>
                <w:szCs w:val="20"/>
              </w:rPr>
              <w:t>W przypadku trybu konkursowe</w:t>
            </w:r>
            <w:r w:rsidR="00F42118" w:rsidRPr="00CB1FF7">
              <w:rPr>
                <w:rFonts w:cs="Arial"/>
                <w:b/>
                <w:sz w:val="20"/>
                <w:szCs w:val="20"/>
              </w:rPr>
              <w:t>go</w:t>
            </w:r>
            <w:r w:rsidRPr="00CB1FF7">
              <w:rPr>
                <w:rFonts w:cs="Arial"/>
                <w:b/>
                <w:sz w:val="20"/>
                <w:szCs w:val="20"/>
              </w:rPr>
              <w:t>:</w:t>
            </w:r>
          </w:p>
          <w:p w14:paraId="57655F8F" w14:textId="77777777" w:rsidR="00D61CB2" w:rsidRPr="00CB1FF7" w:rsidRDefault="00D61CB2" w:rsidP="00FD6D0B">
            <w:pPr>
              <w:tabs>
                <w:tab w:val="left" w:pos="5559"/>
                <w:tab w:val="left" w:pos="5700"/>
              </w:tabs>
              <w:spacing w:after="0" w:line="240" w:lineRule="auto"/>
              <w:ind w:left="34" w:right="180" w:hanging="34"/>
              <w:rPr>
                <w:rFonts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t>
            </w:r>
            <w:r w:rsidRPr="00CB1FF7">
              <w:rPr>
                <w:rFonts w:cs="Arial"/>
                <w:sz w:val="20"/>
                <w:szCs w:val="20"/>
              </w:rPr>
              <w:br/>
              <w:t xml:space="preserve">w szczególności:  </w:t>
            </w:r>
          </w:p>
          <w:p w14:paraId="670FCD42" w14:textId="77777777" w:rsidR="00D61CB2" w:rsidRPr="00CB1FF7" w:rsidRDefault="00D61CB2" w:rsidP="009A0B3E">
            <w:pPr>
              <w:numPr>
                <w:ilvl w:val="0"/>
                <w:numId w:val="222"/>
              </w:numPr>
              <w:tabs>
                <w:tab w:val="left" w:pos="459"/>
                <w:tab w:val="left" w:pos="5700"/>
              </w:tabs>
              <w:spacing w:after="0" w:line="240" w:lineRule="auto"/>
              <w:ind w:left="459" w:right="180" w:hanging="425"/>
              <w:rPr>
                <w:rFonts w:cs="Arial"/>
                <w:sz w:val="20"/>
                <w:szCs w:val="20"/>
              </w:rPr>
            </w:pPr>
            <w:r w:rsidRPr="00CB1FF7">
              <w:rPr>
                <w:rFonts w:cs="Arial"/>
                <w:sz w:val="20"/>
                <w:szCs w:val="20"/>
              </w:rPr>
              <w:t>instytucje pomocy i integracji społecznej</w:t>
            </w:r>
            <w:r w:rsidRPr="00CB1FF7">
              <w:rPr>
                <w:rStyle w:val="Odwoanieprzypisudolnego"/>
                <w:sz w:val="20"/>
                <w:szCs w:val="20"/>
              </w:rPr>
              <w:footnoteReference w:id="178"/>
            </w:r>
            <w:r w:rsidRPr="00CB1FF7">
              <w:rPr>
                <w:rFonts w:cs="Arial"/>
                <w:sz w:val="20"/>
                <w:szCs w:val="20"/>
              </w:rPr>
              <w:t xml:space="preserve"> (zgodnie </w:t>
            </w:r>
            <w:r w:rsidRPr="00CB1FF7">
              <w:rPr>
                <w:rFonts w:cs="Arial"/>
                <w:sz w:val="20"/>
                <w:szCs w:val="20"/>
              </w:rPr>
              <w:br/>
              <w:t>z definicją znajdującą się w słowniku terminologicznym SZOOP),</w:t>
            </w:r>
          </w:p>
          <w:p w14:paraId="644254C9" w14:textId="77777777" w:rsidR="00D61CB2" w:rsidRPr="00CB1FF7" w:rsidRDefault="00D61CB2" w:rsidP="009A0B3E">
            <w:pPr>
              <w:numPr>
                <w:ilvl w:val="0"/>
                <w:numId w:val="222"/>
              </w:numPr>
              <w:tabs>
                <w:tab w:val="left" w:pos="459"/>
                <w:tab w:val="left" w:pos="5700"/>
              </w:tabs>
              <w:spacing w:after="0" w:line="240" w:lineRule="auto"/>
              <w:ind w:left="459" w:right="180" w:hanging="425"/>
              <w:rPr>
                <w:rFonts w:cs="Arial"/>
                <w:sz w:val="20"/>
                <w:szCs w:val="20"/>
              </w:rPr>
            </w:pPr>
            <w:r w:rsidRPr="00CB1FF7">
              <w:rPr>
                <w:rFonts w:cs="Arial"/>
                <w:sz w:val="20"/>
                <w:szCs w:val="20"/>
              </w:rPr>
              <w:t>jednostki samorządu terytorialnego,</w:t>
            </w:r>
          </w:p>
          <w:p w14:paraId="5FBB8DDE" w14:textId="77777777" w:rsidR="00D61CB2" w:rsidRPr="00CB1FF7" w:rsidRDefault="00D61CB2" w:rsidP="009A0B3E">
            <w:pPr>
              <w:numPr>
                <w:ilvl w:val="0"/>
                <w:numId w:val="222"/>
              </w:numPr>
              <w:tabs>
                <w:tab w:val="left" w:pos="459"/>
                <w:tab w:val="left" w:pos="5700"/>
              </w:tabs>
              <w:spacing w:after="0" w:line="240" w:lineRule="auto"/>
              <w:ind w:left="459" w:right="180" w:hanging="425"/>
              <w:rPr>
                <w:rFonts w:cs="Arial"/>
                <w:sz w:val="20"/>
                <w:szCs w:val="20"/>
              </w:rPr>
            </w:pPr>
            <w:r w:rsidRPr="00CB1FF7">
              <w:rPr>
                <w:rFonts w:cs="Arial"/>
                <w:sz w:val="20"/>
                <w:szCs w:val="20"/>
              </w:rPr>
              <w:t>jednostki organizacyjne, związki i stowarzyszenia JST,</w:t>
            </w:r>
          </w:p>
          <w:p w14:paraId="393E583D" w14:textId="77777777" w:rsidR="00D61CB2" w:rsidRPr="00CB1FF7" w:rsidRDefault="00D61CB2" w:rsidP="009A0B3E">
            <w:pPr>
              <w:numPr>
                <w:ilvl w:val="0"/>
                <w:numId w:val="222"/>
              </w:numPr>
              <w:tabs>
                <w:tab w:val="left" w:pos="459"/>
                <w:tab w:val="left" w:pos="5700"/>
              </w:tabs>
              <w:spacing w:after="0" w:line="240" w:lineRule="auto"/>
              <w:ind w:left="459" w:right="180" w:hanging="425"/>
              <w:rPr>
                <w:rFonts w:cs="Arial"/>
                <w:sz w:val="20"/>
                <w:szCs w:val="20"/>
              </w:rPr>
            </w:pPr>
            <w:r w:rsidRPr="00CB1FF7">
              <w:rPr>
                <w:rFonts w:cs="Arial"/>
                <w:sz w:val="20"/>
                <w:szCs w:val="20"/>
              </w:rPr>
              <w:t>podmioty reintegracyjne, realizujące usługi reintegracji społecznej i zawodowej  na rzecz osób zagrożonych wykluczeniem społecznym:</w:t>
            </w:r>
          </w:p>
          <w:p w14:paraId="27CBE6CA" w14:textId="77777777" w:rsidR="00D61CB2" w:rsidRPr="00CB1FF7" w:rsidRDefault="00D61CB2" w:rsidP="009A0B3E">
            <w:pPr>
              <w:numPr>
                <w:ilvl w:val="0"/>
                <w:numId w:val="228"/>
              </w:numPr>
              <w:tabs>
                <w:tab w:val="left" w:pos="742"/>
                <w:tab w:val="left" w:pos="5700"/>
              </w:tabs>
              <w:spacing w:after="0" w:line="240" w:lineRule="auto"/>
              <w:ind w:left="742" w:right="180" w:hanging="283"/>
              <w:rPr>
                <w:rFonts w:cs="Arial"/>
                <w:sz w:val="20"/>
                <w:szCs w:val="20"/>
              </w:rPr>
            </w:pPr>
            <w:r w:rsidRPr="00CB1FF7">
              <w:rPr>
                <w:rFonts w:cs="Arial"/>
                <w:sz w:val="20"/>
                <w:szCs w:val="20"/>
              </w:rPr>
              <w:t>CIS i KIS, o których mowa w ustawie z dnia 13 czerwca 2003 r. o zatrudnieniu socjalnym (</w:t>
            </w:r>
            <w:r w:rsidRPr="00CB1FF7">
              <w:rPr>
                <w:bCs/>
                <w:sz w:val="20"/>
                <w:szCs w:val="20"/>
              </w:rPr>
              <w:t xml:space="preserve">Dz. U. </w:t>
            </w:r>
            <w:r w:rsidRPr="00CB1FF7">
              <w:rPr>
                <w:bCs/>
                <w:sz w:val="20"/>
                <w:szCs w:val="20"/>
              </w:rPr>
              <w:br/>
              <w:t>z 2016 r., poz. 1828</w:t>
            </w:r>
            <w:r w:rsidRPr="00CB1FF7">
              <w:rPr>
                <w:rFonts w:cs="Arial"/>
                <w:sz w:val="20"/>
                <w:szCs w:val="20"/>
              </w:rPr>
              <w:t>)</w:t>
            </w:r>
          </w:p>
          <w:p w14:paraId="5461A9ED" w14:textId="49307F2C" w:rsidR="00D61CB2" w:rsidRPr="00CB1FF7" w:rsidRDefault="00D61CB2" w:rsidP="009A0B3E">
            <w:pPr>
              <w:numPr>
                <w:ilvl w:val="0"/>
                <w:numId w:val="228"/>
              </w:numPr>
              <w:tabs>
                <w:tab w:val="left" w:pos="742"/>
                <w:tab w:val="left" w:pos="5312"/>
                <w:tab w:val="left" w:pos="5700"/>
              </w:tabs>
              <w:spacing w:after="0" w:line="240" w:lineRule="auto"/>
              <w:ind w:left="742" w:right="180" w:hanging="283"/>
              <w:rPr>
                <w:rFonts w:cs="Arial"/>
                <w:sz w:val="20"/>
                <w:szCs w:val="20"/>
              </w:rPr>
            </w:pPr>
            <w:r w:rsidRPr="00CB1FF7">
              <w:rPr>
                <w:rFonts w:cs="Arial"/>
                <w:sz w:val="20"/>
                <w:szCs w:val="20"/>
              </w:rPr>
              <w:t xml:space="preserve">ZAZ i WTZ, o których mowa w ustawie z dnia 27 sierpnia 1997 r. </w:t>
            </w:r>
            <w:r w:rsidRPr="00CB1FF7">
              <w:rPr>
                <w:rFonts w:cs="Arial"/>
                <w:i/>
                <w:sz w:val="20"/>
                <w:szCs w:val="20"/>
              </w:rPr>
              <w:t xml:space="preserve">o rehabilitacji zawodowej </w:t>
            </w:r>
            <w:r w:rsidRPr="00CB1FF7">
              <w:rPr>
                <w:rFonts w:cs="Arial"/>
                <w:i/>
                <w:sz w:val="20"/>
                <w:szCs w:val="20"/>
              </w:rPr>
              <w:br/>
              <w:t>i społecznej oraz zatrudnieniu osób niepełnosprawnych</w:t>
            </w:r>
            <w:r w:rsidRPr="00CB1FF7">
              <w:rPr>
                <w:rFonts w:cs="Arial"/>
                <w:sz w:val="20"/>
                <w:szCs w:val="20"/>
              </w:rPr>
              <w:t xml:space="preserve"> (Dz. U. z 2011 r. Nr 127, poz. 721, z późn. zm.)</w:t>
            </w:r>
          </w:p>
          <w:p w14:paraId="41C0BB12" w14:textId="77777777" w:rsidR="00D61CB2" w:rsidRPr="00CB1FF7" w:rsidRDefault="00D61CB2" w:rsidP="009A0B3E">
            <w:pPr>
              <w:numPr>
                <w:ilvl w:val="0"/>
                <w:numId w:val="229"/>
              </w:numPr>
              <w:tabs>
                <w:tab w:val="left" w:pos="459"/>
                <w:tab w:val="left" w:pos="5700"/>
              </w:tabs>
              <w:spacing w:after="0" w:line="240" w:lineRule="auto"/>
              <w:ind w:left="459" w:right="180" w:hanging="425"/>
              <w:rPr>
                <w:rFonts w:cs="Arial"/>
                <w:sz w:val="20"/>
                <w:szCs w:val="20"/>
              </w:rPr>
            </w:pPr>
            <w:r w:rsidRPr="00CB1FF7">
              <w:rPr>
                <w:rFonts w:cs="Arial"/>
                <w:sz w:val="20"/>
                <w:szCs w:val="20"/>
              </w:rPr>
              <w:t xml:space="preserve">podmioty ekonomii społecznej, w tym organizacje pozarządowe (zgodnie z definicją znajdującą się </w:t>
            </w:r>
            <w:r w:rsidRPr="00CB1FF7">
              <w:rPr>
                <w:rFonts w:cs="Arial"/>
                <w:sz w:val="20"/>
                <w:szCs w:val="20"/>
              </w:rPr>
              <w:br/>
              <w:t>w słowniku terminologicznym SZOOP).</w:t>
            </w:r>
          </w:p>
          <w:p w14:paraId="19D57071" w14:textId="77777777" w:rsidR="00D61CB2" w:rsidRPr="00CB1FF7" w:rsidRDefault="00D61CB2" w:rsidP="00FD6D0B">
            <w:pPr>
              <w:tabs>
                <w:tab w:val="left" w:pos="459"/>
                <w:tab w:val="left" w:pos="5700"/>
              </w:tabs>
              <w:spacing w:after="0" w:line="240" w:lineRule="auto"/>
              <w:ind w:left="34" w:right="180"/>
              <w:rPr>
                <w:rFonts w:cs="Arial"/>
                <w:sz w:val="20"/>
                <w:szCs w:val="20"/>
              </w:rPr>
            </w:pPr>
          </w:p>
          <w:p w14:paraId="2C475CCB" w14:textId="77777777" w:rsidR="00D61CB2" w:rsidRPr="00CB1FF7" w:rsidRDefault="00D61CB2" w:rsidP="009A0B3E">
            <w:pPr>
              <w:pStyle w:val="Akapitzlist"/>
              <w:numPr>
                <w:ilvl w:val="0"/>
                <w:numId w:val="802"/>
              </w:numPr>
              <w:tabs>
                <w:tab w:val="left" w:pos="5700"/>
              </w:tabs>
              <w:spacing w:after="0" w:line="240" w:lineRule="auto"/>
              <w:ind w:left="339" w:right="180" w:hanging="142"/>
              <w:rPr>
                <w:rFonts w:cs="Arial"/>
                <w:sz w:val="20"/>
                <w:szCs w:val="20"/>
              </w:rPr>
            </w:pPr>
            <w:r w:rsidRPr="00CB1FF7">
              <w:rPr>
                <w:rFonts w:cs="Arial"/>
                <w:b/>
                <w:sz w:val="20"/>
                <w:szCs w:val="20"/>
              </w:rPr>
              <w:t>W przypadku trybu pozakonkursowego</w:t>
            </w:r>
            <w:r w:rsidRPr="00CB1FF7">
              <w:rPr>
                <w:rFonts w:cs="Arial"/>
                <w:sz w:val="20"/>
                <w:szCs w:val="20"/>
              </w:rPr>
              <w:tab/>
              <w:t>W przypadku naboru pozakonkursowego:</w:t>
            </w:r>
          </w:p>
          <w:p w14:paraId="48BFA4FF" w14:textId="648B987F" w:rsidR="00D61CB2" w:rsidRPr="00CB1FF7" w:rsidRDefault="00D61CB2" w:rsidP="00CD71BA">
            <w:pPr>
              <w:pStyle w:val="Akapitzlist"/>
              <w:numPr>
                <w:ilvl w:val="0"/>
                <w:numId w:val="850"/>
              </w:numPr>
              <w:tabs>
                <w:tab w:val="left" w:pos="5700"/>
              </w:tabs>
              <w:spacing w:after="0" w:line="240" w:lineRule="auto"/>
              <w:ind w:left="317" w:right="180" w:hanging="283"/>
              <w:rPr>
                <w:rFonts w:cs="Arial"/>
                <w:sz w:val="20"/>
                <w:szCs w:val="20"/>
              </w:rPr>
            </w:pPr>
            <w:r w:rsidRPr="00CB1FF7">
              <w:rPr>
                <w:rFonts w:cs="Arial"/>
                <w:sz w:val="20"/>
                <w:szCs w:val="20"/>
              </w:rPr>
              <w:t>powiatowe centra pomocy rodzinie z terenu województwa świętokrzyskiego;</w:t>
            </w:r>
          </w:p>
          <w:p w14:paraId="7B29AEE3" w14:textId="5A661973" w:rsidR="00D61CB2" w:rsidRPr="00CB1FF7" w:rsidRDefault="00D61CB2" w:rsidP="00CD71BA">
            <w:pPr>
              <w:pStyle w:val="Akapitzlist"/>
              <w:numPr>
                <w:ilvl w:val="0"/>
                <w:numId w:val="850"/>
              </w:numPr>
              <w:tabs>
                <w:tab w:val="left" w:pos="5700"/>
              </w:tabs>
              <w:spacing w:after="0" w:line="240" w:lineRule="auto"/>
              <w:ind w:left="317" w:right="180" w:hanging="283"/>
              <w:rPr>
                <w:rFonts w:cs="Arial"/>
                <w:sz w:val="20"/>
                <w:szCs w:val="20"/>
              </w:rPr>
            </w:pPr>
            <w:r w:rsidRPr="00CB1FF7">
              <w:rPr>
                <w:rFonts w:cs="Arial"/>
                <w:sz w:val="20"/>
                <w:szCs w:val="20"/>
              </w:rPr>
              <w:t>ośrodki pomocy społecznej z terenu województwa świętokrzyskiego.</w:t>
            </w:r>
          </w:p>
          <w:p w14:paraId="09273C05" w14:textId="77777777" w:rsidR="00D61CB2" w:rsidRPr="00CB1FF7" w:rsidRDefault="00D61CB2" w:rsidP="00FD6D0B">
            <w:pPr>
              <w:tabs>
                <w:tab w:val="left" w:pos="459"/>
                <w:tab w:val="left" w:pos="5700"/>
              </w:tabs>
              <w:spacing w:after="0" w:line="240" w:lineRule="auto"/>
              <w:ind w:left="459" w:right="180"/>
              <w:jc w:val="both"/>
              <w:rPr>
                <w:rFonts w:cs="Arial"/>
                <w:sz w:val="20"/>
                <w:szCs w:val="20"/>
              </w:rPr>
            </w:pPr>
          </w:p>
        </w:tc>
      </w:tr>
      <w:tr w:rsidR="00CB1FF7" w:rsidRPr="00CB1FF7" w14:paraId="2FF1AB34"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597D2E09" w14:textId="77777777" w:rsidR="003745CE" w:rsidRPr="00CB1FF7" w:rsidRDefault="00D61CB2" w:rsidP="00CD71BA">
            <w:pPr>
              <w:numPr>
                <w:ilvl w:val="0"/>
                <w:numId w:val="845"/>
              </w:numPr>
              <w:tabs>
                <w:tab w:val="left" w:pos="284"/>
                <w:tab w:val="left" w:pos="1345"/>
              </w:tabs>
              <w:suppressAutoHyphens/>
              <w:spacing w:after="0" w:line="240" w:lineRule="auto"/>
              <w:ind w:left="284" w:right="36" w:hanging="284"/>
              <w:rPr>
                <w:rFonts w:cs="Arial"/>
                <w:sz w:val="20"/>
                <w:szCs w:val="20"/>
              </w:rPr>
            </w:pPr>
            <w:r w:rsidRPr="00CB1FF7">
              <w:rPr>
                <w:rFonts w:cs="Arial"/>
                <w:sz w:val="20"/>
                <w:szCs w:val="20"/>
              </w:rPr>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325C067B"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0F717627" w14:textId="77777777" w:rsidR="00D61CB2" w:rsidRPr="00CB1FF7" w:rsidRDefault="00D61CB2" w:rsidP="009A0B3E">
            <w:pPr>
              <w:numPr>
                <w:ilvl w:val="0"/>
                <w:numId w:val="230"/>
              </w:numPr>
              <w:spacing w:after="0" w:line="240" w:lineRule="auto"/>
              <w:ind w:left="314" w:right="38" w:hanging="284"/>
              <w:rPr>
                <w:rFonts w:cs="Arial"/>
                <w:sz w:val="20"/>
                <w:szCs w:val="20"/>
              </w:rPr>
            </w:pPr>
            <w:r w:rsidRPr="00CB1FF7">
              <w:rPr>
                <w:rFonts w:cs="Arial"/>
                <w:sz w:val="20"/>
                <w:szCs w:val="20"/>
              </w:rPr>
              <w:t>osoby zagrożone ubóstwem i wykluczeniem społecznym</w:t>
            </w:r>
            <w:r w:rsidRPr="00CB1FF7">
              <w:rPr>
                <w:rStyle w:val="Odwoanieprzypisudolnego"/>
                <w:sz w:val="20"/>
                <w:szCs w:val="20"/>
              </w:rPr>
              <w:footnoteReference w:id="179"/>
            </w:r>
            <w:r w:rsidRPr="00CB1FF7">
              <w:rPr>
                <w:rFonts w:cs="Arial"/>
                <w:sz w:val="20"/>
                <w:szCs w:val="20"/>
              </w:rPr>
              <w:t xml:space="preserve">, </w:t>
            </w:r>
            <w:r w:rsidRPr="00CB1FF7">
              <w:rPr>
                <w:rFonts w:cs="Arial"/>
                <w:sz w:val="20"/>
                <w:szCs w:val="20"/>
              </w:rPr>
              <w:br/>
              <w:t>w tym osoby  z niepełnosprawnościami,</w:t>
            </w:r>
          </w:p>
          <w:p w14:paraId="0ECE6500" w14:textId="77777777" w:rsidR="00D61CB2" w:rsidRPr="00CB1FF7" w:rsidRDefault="00D61CB2" w:rsidP="009A0B3E">
            <w:pPr>
              <w:numPr>
                <w:ilvl w:val="0"/>
                <w:numId w:val="230"/>
              </w:numPr>
              <w:spacing w:after="0" w:line="240" w:lineRule="auto"/>
              <w:ind w:left="314" w:right="-103" w:hanging="284"/>
              <w:rPr>
                <w:rFonts w:cs="Arial"/>
                <w:sz w:val="20"/>
                <w:szCs w:val="20"/>
              </w:rPr>
            </w:pPr>
            <w:r w:rsidRPr="00CB1FF7">
              <w:rPr>
                <w:rFonts w:cs="Arial"/>
                <w:sz w:val="20"/>
                <w:szCs w:val="20"/>
              </w:rPr>
              <w:t xml:space="preserve">osoby bezrobotne, które w pierwszej kolejności potrzebują aktywizacji społecznej </w:t>
            </w:r>
          </w:p>
          <w:p w14:paraId="1F0578A2" w14:textId="77777777" w:rsidR="00D61CB2" w:rsidRPr="00CB1FF7" w:rsidRDefault="00D61CB2" w:rsidP="009A0B3E">
            <w:pPr>
              <w:numPr>
                <w:ilvl w:val="0"/>
                <w:numId w:val="230"/>
              </w:numPr>
              <w:spacing w:after="0" w:line="240" w:lineRule="auto"/>
              <w:ind w:left="314" w:right="38" w:hanging="284"/>
              <w:rPr>
                <w:rFonts w:cs="Arial"/>
                <w:sz w:val="20"/>
                <w:szCs w:val="20"/>
              </w:rPr>
            </w:pPr>
            <w:r w:rsidRPr="00CB1FF7">
              <w:rPr>
                <w:rFonts w:cs="Arial"/>
                <w:sz w:val="20"/>
                <w:szCs w:val="20"/>
              </w:rPr>
              <w:t>otoczenie osób zagrożonych ubóstwem i wykluczeniem społecznym, w zakre</w:t>
            </w:r>
            <w:r w:rsidRPr="00CB1FF7">
              <w:rPr>
                <w:rFonts w:cs="Arial"/>
                <w:strike/>
                <w:sz w:val="20"/>
                <w:szCs w:val="20"/>
              </w:rPr>
              <w:t>s</w:t>
            </w:r>
            <w:r w:rsidRPr="00CB1FF7">
              <w:rPr>
                <w:rFonts w:cs="Arial"/>
                <w:sz w:val="20"/>
                <w:szCs w:val="20"/>
              </w:rPr>
              <w:t xml:space="preserve">ie niezbędnym do wsparcia osób zagrożonych ubóstwem i wykluczeniem społecznym </w:t>
            </w:r>
            <w:r w:rsidRPr="00CB1FF7">
              <w:rPr>
                <w:rFonts w:cs="Arial"/>
                <w:sz w:val="20"/>
                <w:szCs w:val="20"/>
              </w:rPr>
              <w:br/>
              <w:t>w ramach programu.</w:t>
            </w:r>
          </w:p>
        </w:tc>
      </w:tr>
      <w:tr w:rsidR="00CB1FF7" w:rsidRPr="00CB1FF7" w14:paraId="6383DFC8"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6541C740" w14:textId="77777777" w:rsidR="003745CE" w:rsidRPr="00CB1FF7" w:rsidRDefault="00D61CB2" w:rsidP="00CD71BA">
            <w:pPr>
              <w:numPr>
                <w:ilvl w:val="0"/>
                <w:numId w:val="845"/>
              </w:numPr>
              <w:suppressAutoHyphens/>
              <w:spacing w:after="0" w:line="240" w:lineRule="auto"/>
              <w:ind w:left="426" w:right="36" w:hanging="426"/>
              <w:rPr>
                <w:rFonts w:cs="Arial"/>
                <w:sz w:val="20"/>
                <w:szCs w:val="20"/>
              </w:rPr>
            </w:pPr>
            <w:r w:rsidRPr="00CB1FF7">
              <w:rPr>
                <w:rFonts w:cs="Arial"/>
                <w:sz w:val="20"/>
                <w:szCs w:val="20"/>
              </w:rPr>
              <w:t xml:space="preserve">Instytucja pośrednicząca </w:t>
            </w:r>
          </w:p>
          <w:p w14:paraId="2785C887" w14:textId="77777777" w:rsidR="00D61CB2" w:rsidRPr="00CB1FF7" w:rsidRDefault="00D61CB2" w:rsidP="00FD6D0B">
            <w:pPr>
              <w:suppressAutoHyphens/>
              <w:spacing w:after="0" w:line="240" w:lineRule="auto"/>
              <w:ind w:left="426" w:right="36"/>
              <w:rPr>
                <w:rFonts w:cs="Arial"/>
                <w:sz w:val="20"/>
                <w:szCs w:val="20"/>
              </w:rPr>
            </w:pPr>
            <w:r w:rsidRPr="00CB1FF7">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526ABA8F" w14:textId="77777777" w:rsidR="00D61CB2" w:rsidRPr="00CB1FF7" w:rsidRDefault="00D61CB2" w:rsidP="00FD6D0B">
            <w:pPr>
              <w:spacing w:after="0" w:line="240" w:lineRule="auto"/>
              <w:ind w:left="113" w:right="2591"/>
              <w:rPr>
                <w:rFonts w:cs="Arial"/>
                <w:sz w:val="20"/>
                <w:szCs w:val="20"/>
              </w:rPr>
            </w:pPr>
            <w:r w:rsidRPr="00CB1FF7">
              <w:rPr>
                <w:rFonts w:cs="Arial"/>
                <w:sz w:val="20"/>
                <w:szCs w:val="20"/>
              </w:rPr>
              <w:t>Nie dotyczy</w:t>
            </w:r>
          </w:p>
        </w:tc>
      </w:tr>
      <w:tr w:rsidR="00CB1FF7" w:rsidRPr="00CB1FF7" w14:paraId="0C1CB023"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552CE1B5" w14:textId="77777777" w:rsidR="003745CE" w:rsidRPr="00CB1FF7" w:rsidRDefault="00D61CB2" w:rsidP="00CD71BA">
            <w:pPr>
              <w:numPr>
                <w:ilvl w:val="0"/>
                <w:numId w:val="845"/>
              </w:numPr>
              <w:suppressAutoHyphens/>
              <w:spacing w:before="40" w:after="40" w:line="240" w:lineRule="auto"/>
              <w:ind w:left="426" w:hanging="426"/>
              <w:rPr>
                <w:rFonts w:cs="Arial"/>
                <w:sz w:val="20"/>
                <w:szCs w:val="20"/>
              </w:rPr>
            </w:pPr>
            <w:r w:rsidRPr="00CB1FF7">
              <w:rPr>
                <w:rFonts w:cs="Arial"/>
                <w:sz w:val="20"/>
                <w:szCs w:val="20"/>
              </w:rPr>
              <w:t>Instytucja wdrażająca</w:t>
            </w:r>
          </w:p>
          <w:p w14:paraId="35DBC5BB" w14:textId="77777777" w:rsidR="00D61CB2" w:rsidRPr="00CB1FF7" w:rsidRDefault="00D61CB2" w:rsidP="00FD6D0B">
            <w:pPr>
              <w:suppressAutoHyphens/>
              <w:spacing w:before="40" w:after="40" w:line="240" w:lineRule="auto"/>
              <w:ind w:left="426"/>
              <w:rPr>
                <w:rFonts w:cs="Arial"/>
                <w:sz w:val="20"/>
                <w:szCs w:val="20"/>
              </w:rPr>
            </w:pPr>
            <w:r w:rsidRPr="00CB1FF7">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4B3D5CC4" w14:textId="77777777" w:rsidR="00D61CB2" w:rsidRPr="00CB1FF7" w:rsidRDefault="00D61CB2" w:rsidP="00FD6D0B">
            <w:pPr>
              <w:spacing w:before="40" w:after="40" w:line="240" w:lineRule="auto"/>
              <w:ind w:left="113" w:right="2591"/>
              <w:rPr>
                <w:rFonts w:cs="Arial"/>
                <w:sz w:val="20"/>
                <w:szCs w:val="20"/>
              </w:rPr>
            </w:pPr>
            <w:r w:rsidRPr="00CB1FF7">
              <w:rPr>
                <w:rFonts w:cs="Arial"/>
                <w:sz w:val="20"/>
                <w:szCs w:val="20"/>
              </w:rPr>
              <w:t>Nie dotyczy</w:t>
            </w:r>
          </w:p>
        </w:tc>
      </w:tr>
      <w:tr w:rsidR="00CB1FF7" w:rsidRPr="00CB1FF7" w14:paraId="0DFAFC4B" w14:textId="77777777" w:rsidTr="00FD6D0B">
        <w:trPr>
          <w:trHeight w:val="57"/>
        </w:trPr>
        <w:tc>
          <w:tcPr>
            <w:tcW w:w="1220" w:type="pct"/>
            <w:vMerge w:val="restart"/>
            <w:tcBorders>
              <w:top w:val="single" w:sz="4" w:space="0" w:color="auto"/>
              <w:left w:val="single" w:sz="4" w:space="0" w:color="auto"/>
              <w:right w:val="single" w:sz="4" w:space="0" w:color="auto"/>
            </w:tcBorders>
          </w:tcPr>
          <w:p w14:paraId="439DD587"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033" w:type="pct"/>
            <w:gridSpan w:val="3"/>
            <w:tcBorders>
              <w:top w:val="single" w:sz="4" w:space="0" w:color="auto"/>
              <w:left w:val="single" w:sz="4" w:space="0" w:color="auto"/>
              <w:bottom w:val="single" w:sz="4" w:space="0" w:color="auto"/>
              <w:right w:val="single" w:sz="4" w:space="0" w:color="auto"/>
            </w:tcBorders>
            <w:hideMark/>
          </w:tcPr>
          <w:p w14:paraId="19157955"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Region słabiej rozwinięty </w:t>
            </w:r>
          </w:p>
        </w:tc>
        <w:tc>
          <w:tcPr>
            <w:tcW w:w="2747" w:type="pct"/>
            <w:gridSpan w:val="3"/>
            <w:tcBorders>
              <w:top w:val="single" w:sz="4" w:space="0" w:color="auto"/>
              <w:left w:val="single" w:sz="4" w:space="0" w:color="auto"/>
              <w:bottom w:val="single" w:sz="4" w:space="0" w:color="auto"/>
              <w:right w:val="single" w:sz="4" w:space="0" w:color="auto"/>
            </w:tcBorders>
            <w:hideMark/>
          </w:tcPr>
          <w:p w14:paraId="67DC6AD3" w14:textId="77777777" w:rsidR="00D61CB2" w:rsidRPr="00CB1FF7" w:rsidRDefault="00D61CB2" w:rsidP="00FD6D0B">
            <w:pPr>
              <w:spacing w:after="0" w:line="240" w:lineRule="auto"/>
              <w:ind w:left="113" w:right="2591"/>
              <w:rPr>
                <w:rFonts w:cs="Arial"/>
                <w:sz w:val="20"/>
                <w:szCs w:val="20"/>
              </w:rPr>
            </w:pPr>
            <w:r w:rsidRPr="00CB1FF7">
              <w:rPr>
                <w:rFonts w:cs="Arial"/>
                <w:sz w:val="20"/>
                <w:szCs w:val="20"/>
              </w:rPr>
              <w:t>Ogółem</w:t>
            </w:r>
          </w:p>
        </w:tc>
      </w:tr>
      <w:tr w:rsidR="00CB1FF7" w:rsidRPr="00CB1FF7" w14:paraId="02DA924C" w14:textId="77777777" w:rsidTr="00FD6D0B">
        <w:trPr>
          <w:trHeight w:val="57"/>
        </w:trPr>
        <w:tc>
          <w:tcPr>
            <w:tcW w:w="1220" w:type="pct"/>
            <w:vMerge/>
            <w:tcBorders>
              <w:left w:val="single" w:sz="4" w:space="0" w:color="auto"/>
              <w:bottom w:val="single" w:sz="4" w:space="0" w:color="auto"/>
              <w:right w:val="single" w:sz="4" w:space="0" w:color="auto"/>
            </w:tcBorders>
            <w:vAlign w:val="center"/>
            <w:hideMark/>
          </w:tcPr>
          <w:p w14:paraId="70AD8257" w14:textId="77777777" w:rsidR="003745CE" w:rsidRPr="00CB1FF7" w:rsidRDefault="003745CE" w:rsidP="00CD71BA">
            <w:pPr>
              <w:numPr>
                <w:ilvl w:val="0"/>
                <w:numId w:val="845"/>
              </w:numPr>
              <w:spacing w:after="0" w:line="240" w:lineRule="auto"/>
              <w:ind w:left="426" w:hanging="426"/>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4B6E2D2E"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5CC81500" w14:textId="0EF5CC9D" w:rsidR="00D61CB2" w:rsidRPr="00CB1FF7" w:rsidRDefault="008D52A1" w:rsidP="00FD6D0B">
            <w:pPr>
              <w:spacing w:after="0" w:line="240" w:lineRule="auto"/>
              <w:ind w:left="113" w:right="2591"/>
              <w:rPr>
                <w:rFonts w:cs="Arial"/>
                <w:b/>
                <w:sz w:val="20"/>
                <w:szCs w:val="20"/>
              </w:rPr>
            </w:pPr>
            <w:r>
              <w:rPr>
                <w:rFonts w:cs="Arial"/>
                <w:b/>
                <w:sz w:val="20"/>
                <w:szCs w:val="20"/>
              </w:rPr>
              <w:t>17 254 537,00</w:t>
            </w:r>
          </w:p>
        </w:tc>
      </w:tr>
      <w:tr w:rsidR="00CB1FF7" w:rsidRPr="00CB1FF7" w14:paraId="72161AE9"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162B134D"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Mechanizmy powiązania interwencji z innymi Działaniami/ Poddziałaniami w ramach PO lub z innymi PO (jeśli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0D903277"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FECC044" w14:textId="77777777" w:rsidR="00D61CB2" w:rsidRPr="00CB1FF7" w:rsidRDefault="00D61CB2"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6898E404" w14:textId="77777777" w:rsidR="00D61CB2" w:rsidRPr="00CB1FF7" w:rsidRDefault="00D61CB2" w:rsidP="009A0B3E">
            <w:pPr>
              <w:numPr>
                <w:ilvl w:val="0"/>
                <w:numId w:val="231"/>
              </w:numPr>
              <w:spacing w:after="0" w:line="240" w:lineRule="auto"/>
              <w:ind w:left="314" w:hanging="284"/>
              <w:rPr>
                <w:rFonts w:cs="Arial"/>
                <w:sz w:val="20"/>
                <w:szCs w:val="20"/>
              </w:rPr>
            </w:pPr>
            <w:r w:rsidRPr="00CB1FF7">
              <w:rPr>
                <w:rFonts w:cs="Arial"/>
                <w:sz w:val="20"/>
                <w:szCs w:val="20"/>
              </w:rPr>
              <w:t>Komitet Monitorujący RPOWŚ na lata 2014-2020,</w:t>
            </w:r>
          </w:p>
          <w:p w14:paraId="4C705C46" w14:textId="77777777" w:rsidR="00D61CB2" w:rsidRPr="00CB1FF7" w:rsidRDefault="00D61CB2" w:rsidP="009A0B3E">
            <w:pPr>
              <w:numPr>
                <w:ilvl w:val="0"/>
                <w:numId w:val="231"/>
              </w:numPr>
              <w:spacing w:after="0" w:line="240" w:lineRule="auto"/>
              <w:ind w:left="314" w:hanging="284"/>
              <w:rPr>
                <w:rFonts w:cs="Arial"/>
                <w:sz w:val="20"/>
                <w:szCs w:val="20"/>
              </w:rPr>
            </w:pPr>
            <w:r w:rsidRPr="00CB1FF7">
              <w:rPr>
                <w:rFonts w:cs="Arial"/>
                <w:sz w:val="20"/>
                <w:szCs w:val="20"/>
              </w:rPr>
              <w:t>kryteria wyboru projektów,</w:t>
            </w:r>
          </w:p>
          <w:p w14:paraId="0D90B5B6" w14:textId="77777777" w:rsidR="00D61CB2" w:rsidRPr="00CB1FF7" w:rsidRDefault="00D61CB2" w:rsidP="009A0B3E">
            <w:pPr>
              <w:numPr>
                <w:ilvl w:val="0"/>
                <w:numId w:val="231"/>
              </w:numPr>
              <w:spacing w:after="0" w:line="240" w:lineRule="auto"/>
              <w:ind w:left="314" w:hanging="284"/>
              <w:rPr>
                <w:rFonts w:cs="Arial"/>
                <w:sz w:val="20"/>
                <w:szCs w:val="20"/>
              </w:rPr>
            </w:pPr>
            <w:r w:rsidRPr="00CB1FF7">
              <w:rPr>
                <w:rFonts w:cs="Arial"/>
                <w:sz w:val="20"/>
                <w:szCs w:val="20"/>
              </w:rPr>
              <w:t>działania w zakresie informacji i promocji,</w:t>
            </w:r>
          </w:p>
          <w:p w14:paraId="0397B726" w14:textId="77777777" w:rsidR="00D61CB2" w:rsidRPr="00CB1FF7" w:rsidRDefault="00D61CB2" w:rsidP="009A0B3E">
            <w:pPr>
              <w:numPr>
                <w:ilvl w:val="0"/>
                <w:numId w:val="231"/>
              </w:numPr>
              <w:spacing w:after="0" w:line="240" w:lineRule="auto"/>
              <w:ind w:left="314" w:hanging="284"/>
              <w:rPr>
                <w:rFonts w:cs="Arial"/>
                <w:sz w:val="20"/>
                <w:szCs w:val="20"/>
              </w:rPr>
            </w:pPr>
            <w:r w:rsidRPr="00CB1FF7">
              <w:rPr>
                <w:rFonts w:cs="Arial"/>
                <w:sz w:val="20"/>
                <w:szCs w:val="20"/>
              </w:rPr>
              <w:t>monitoring i ewaluacja,</w:t>
            </w:r>
          </w:p>
          <w:p w14:paraId="6E59F0D6" w14:textId="77777777" w:rsidR="00D61CB2" w:rsidRPr="00CB1FF7" w:rsidRDefault="00D61CB2" w:rsidP="009A0B3E">
            <w:pPr>
              <w:numPr>
                <w:ilvl w:val="0"/>
                <w:numId w:val="231"/>
              </w:numPr>
              <w:spacing w:after="0" w:line="240" w:lineRule="auto"/>
              <w:ind w:left="314" w:hanging="284"/>
              <w:rPr>
                <w:rFonts w:cs="Arial"/>
                <w:sz w:val="20"/>
                <w:szCs w:val="20"/>
              </w:rPr>
            </w:pPr>
            <w:r w:rsidRPr="00CB1FF7">
              <w:rPr>
                <w:rFonts w:cs="Arial"/>
                <w:sz w:val="20"/>
                <w:szCs w:val="20"/>
              </w:rPr>
              <w:t xml:space="preserve">komplementarność z Priorytetami Inwestycyjnymi 9a </w:t>
            </w:r>
            <w:r w:rsidRPr="00CB1FF7">
              <w:rPr>
                <w:rFonts w:cs="Arial"/>
                <w:sz w:val="20"/>
                <w:szCs w:val="20"/>
              </w:rPr>
              <w:br/>
              <w:t>i 9b.</w:t>
            </w:r>
          </w:p>
          <w:p w14:paraId="0B793F40" w14:textId="77777777" w:rsidR="00D61CB2" w:rsidRPr="00CB1FF7" w:rsidRDefault="00D61CB2"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457C3751" w14:textId="77777777" w:rsidR="00D61CB2" w:rsidRPr="00CB1FF7" w:rsidRDefault="00D61CB2" w:rsidP="009A0B3E">
            <w:pPr>
              <w:numPr>
                <w:ilvl w:val="0"/>
                <w:numId w:val="232"/>
              </w:numPr>
              <w:spacing w:after="0" w:line="240" w:lineRule="auto"/>
              <w:ind w:left="314" w:hanging="314"/>
              <w:rPr>
                <w:rFonts w:cs="Arial"/>
                <w:sz w:val="20"/>
                <w:szCs w:val="20"/>
              </w:rPr>
            </w:pPr>
            <w:r w:rsidRPr="00CB1FF7">
              <w:rPr>
                <w:rFonts w:cs="Arial"/>
                <w:sz w:val="20"/>
                <w:szCs w:val="20"/>
              </w:rPr>
              <w:t>Wspólna Lista Wskaźników Kluczowych,</w:t>
            </w:r>
          </w:p>
          <w:p w14:paraId="4962F9B0" w14:textId="77777777" w:rsidR="00D61CB2" w:rsidRPr="00CB1FF7" w:rsidRDefault="00D61CB2" w:rsidP="009A0B3E">
            <w:pPr>
              <w:numPr>
                <w:ilvl w:val="0"/>
                <w:numId w:val="232"/>
              </w:numPr>
              <w:spacing w:after="0" w:line="240" w:lineRule="auto"/>
              <w:ind w:left="314" w:hanging="314"/>
              <w:rPr>
                <w:rFonts w:cs="Arial"/>
                <w:sz w:val="20"/>
                <w:szCs w:val="20"/>
              </w:rPr>
            </w:pPr>
            <w:r w:rsidRPr="00CB1FF7">
              <w:rPr>
                <w:rFonts w:cs="Arial"/>
                <w:sz w:val="20"/>
                <w:szCs w:val="20"/>
              </w:rPr>
              <w:t>Kontrakt Terytorialny dla Województwa Świętokrzyskiego na lata 2014-2020,</w:t>
            </w:r>
          </w:p>
          <w:p w14:paraId="7511B7EA" w14:textId="77777777" w:rsidR="00D61CB2" w:rsidRPr="00CB1FF7" w:rsidRDefault="00D61CB2" w:rsidP="009A0B3E">
            <w:pPr>
              <w:numPr>
                <w:ilvl w:val="0"/>
                <w:numId w:val="232"/>
              </w:numPr>
              <w:spacing w:after="0" w:line="240" w:lineRule="auto"/>
              <w:ind w:left="314" w:hanging="314"/>
              <w:rPr>
                <w:rFonts w:cs="Arial"/>
                <w:sz w:val="20"/>
                <w:szCs w:val="20"/>
              </w:rPr>
            </w:pPr>
            <w:r w:rsidRPr="00CB1FF7">
              <w:rPr>
                <w:rFonts w:cs="Arial"/>
                <w:i/>
                <w:iCs/>
                <w:sz w:val="20"/>
                <w:szCs w:val="20"/>
              </w:rPr>
              <w:t xml:space="preserve">Wytyczne w zakresie </w:t>
            </w:r>
            <w:r w:rsidRPr="00CB1FF7">
              <w:rPr>
                <w:i/>
                <w:sz w:val="20"/>
                <w:szCs w:val="20"/>
              </w:rPr>
              <w:t xml:space="preserve">realizacji przedsięwzięć w obszarze włączenia społecznego i zwalczania ubóstwa </w:t>
            </w:r>
            <w:r w:rsidRPr="00CB1FF7">
              <w:rPr>
                <w:i/>
                <w:sz w:val="20"/>
                <w:szCs w:val="20"/>
              </w:rPr>
              <w:br/>
              <w:t>z wykorzystaniem środków Europejskiego Funduszu Społecznego i Europejskiego Funduszu Rozwoju Regionalnego na lata 2014-2020</w:t>
            </w:r>
            <w:r w:rsidRPr="00CB1FF7">
              <w:rPr>
                <w:rFonts w:cs="Arial"/>
                <w:iCs/>
                <w:sz w:val="20"/>
                <w:szCs w:val="20"/>
              </w:rPr>
              <w:t xml:space="preserve">. </w:t>
            </w:r>
          </w:p>
          <w:p w14:paraId="43C98A30" w14:textId="77777777" w:rsidR="00D61CB2" w:rsidRPr="00CB1FF7" w:rsidRDefault="00D61CB2" w:rsidP="00FD6D0B">
            <w:pPr>
              <w:spacing w:after="0" w:line="240" w:lineRule="auto"/>
              <w:rPr>
                <w:rFonts w:cs="Arial"/>
                <w:sz w:val="20"/>
                <w:szCs w:val="20"/>
              </w:rPr>
            </w:pPr>
            <w:r w:rsidRPr="00CB1FF7">
              <w:rPr>
                <w:rFonts w:cs="Arial"/>
                <w:sz w:val="20"/>
                <w:szCs w:val="20"/>
              </w:rPr>
              <w:t>Komplementarność z innymi Programami Operacyjnymi/ inicjatywami:</w:t>
            </w:r>
          </w:p>
          <w:p w14:paraId="25C728C8" w14:textId="77777777" w:rsidR="00D61CB2" w:rsidRPr="00CB1FF7" w:rsidRDefault="00D61CB2" w:rsidP="009A0B3E">
            <w:pPr>
              <w:numPr>
                <w:ilvl w:val="0"/>
                <w:numId w:val="233"/>
              </w:numPr>
              <w:spacing w:after="0" w:line="240" w:lineRule="auto"/>
              <w:ind w:left="314" w:hanging="284"/>
              <w:rPr>
                <w:rFonts w:cs="Arial"/>
                <w:sz w:val="20"/>
                <w:szCs w:val="20"/>
              </w:rPr>
            </w:pPr>
            <w:r w:rsidRPr="00CB1FF7">
              <w:rPr>
                <w:rFonts w:cs="Arial"/>
                <w:sz w:val="20"/>
                <w:szCs w:val="20"/>
              </w:rPr>
              <w:t>Program Operacyjny Wiedza Edukacja Rozwój,</w:t>
            </w:r>
          </w:p>
          <w:p w14:paraId="64745639" w14:textId="77777777" w:rsidR="00D61CB2" w:rsidRPr="00CB1FF7" w:rsidRDefault="00D61CB2" w:rsidP="009A0B3E">
            <w:pPr>
              <w:numPr>
                <w:ilvl w:val="0"/>
                <w:numId w:val="233"/>
              </w:numPr>
              <w:spacing w:after="0" w:line="240" w:lineRule="auto"/>
              <w:ind w:left="314" w:hanging="284"/>
              <w:rPr>
                <w:rFonts w:cs="Arial"/>
                <w:sz w:val="20"/>
                <w:szCs w:val="20"/>
              </w:rPr>
            </w:pPr>
            <w:r w:rsidRPr="00CB1FF7">
              <w:rPr>
                <w:rFonts w:cs="Arial"/>
                <w:sz w:val="20"/>
                <w:szCs w:val="20"/>
              </w:rPr>
              <w:t>Program Operacyjny Pomoc Żywnościowa 2014-2020,</w:t>
            </w:r>
          </w:p>
          <w:p w14:paraId="5E1CB32E" w14:textId="77777777" w:rsidR="00D61CB2" w:rsidRPr="00CB1FF7" w:rsidRDefault="00D61CB2" w:rsidP="009A0B3E">
            <w:pPr>
              <w:numPr>
                <w:ilvl w:val="0"/>
                <w:numId w:val="233"/>
              </w:numPr>
              <w:spacing w:after="0" w:line="240" w:lineRule="auto"/>
              <w:ind w:left="314" w:hanging="284"/>
              <w:rPr>
                <w:rFonts w:cs="Arial"/>
                <w:sz w:val="20"/>
                <w:szCs w:val="20"/>
              </w:rPr>
            </w:pPr>
            <w:r w:rsidRPr="00CB1FF7">
              <w:rPr>
                <w:rFonts w:cs="Arial"/>
                <w:sz w:val="20"/>
                <w:szCs w:val="20"/>
              </w:rPr>
              <w:t>Erasmus dla wszystkich,</w:t>
            </w:r>
          </w:p>
          <w:p w14:paraId="0E12C9D3" w14:textId="77777777" w:rsidR="00D61CB2" w:rsidRPr="00CB1FF7" w:rsidRDefault="00D61CB2" w:rsidP="009A0B3E">
            <w:pPr>
              <w:numPr>
                <w:ilvl w:val="0"/>
                <w:numId w:val="233"/>
              </w:numPr>
              <w:spacing w:after="0" w:line="240" w:lineRule="auto"/>
              <w:ind w:left="314" w:hanging="284"/>
              <w:rPr>
                <w:rFonts w:cs="Arial"/>
                <w:sz w:val="20"/>
                <w:szCs w:val="20"/>
              </w:rPr>
            </w:pPr>
            <w:r w:rsidRPr="00CB1FF7">
              <w:rPr>
                <w:rFonts w:cs="Arial"/>
                <w:sz w:val="20"/>
                <w:szCs w:val="20"/>
              </w:rPr>
              <w:t>Europejski Fundusz Migracji i Azylu,</w:t>
            </w:r>
          </w:p>
          <w:p w14:paraId="01D55C87" w14:textId="77777777" w:rsidR="00D61CB2" w:rsidRPr="00CB1FF7" w:rsidRDefault="00D61CB2" w:rsidP="009A0B3E">
            <w:pPr>
              <w:numPr>
                <w:ilvl w:val="0"/>
                <w:numId w:val="233"/>
              </w:numPr>
              <w:spacing w:after="0" w:line="240" w:lineRule="auto"/>
              <w:ind w:left="314" w:hanging="284"/>
              <w:rPr>
                <w:rFonts w:cs="Arial"/>
                <w:sz w:val="20"/>
                <w:szCs w:val="20"/>
              </w:rPr>
            </w:pPr>
            <w:r w:rsidRPr="00CB1FF7">
              <w:rPr>
                <w:rFonts w:cs="Arial"/>
                <w:sz w:val="20"/>
                <w:szCs w:val="20"/>
              </w:rPr>
              <w:t>Program Rozwoju Obszarów Wiejskich,</w:t>
            </w:r>
          </w:p>
          <w:p w14:paraId="714B5559" w14:textId="77777777" w:rsidR="00D61CB2" w:rsidRPr="00CB1FF7" w:rsidRDefault="00D61CB2" w:rsidP="009A0B3E">
            <w:pPr>
              <w:numPr>
                <w:ilvl w:val="0"/>
                <w:numId w:val="233"/>
              </w:numPr>
              <w:spacing w:after="0" w:line="240" w:lineRule="auto"/>
              <w:ind w:left="314" w:hanging="284"/>
              <w:rPr>
                <w:rFonts w:cs="Arial"/>
                <w:sz w:val="20"/>
                <w:szCs w:val="20"/>
              </w:rPr>
            </w:pPr>
            <w:r w:rsidRPr="00CB1FF7">
              <w:rPr>
                <w:rFonts w:cs="Arial"/>
                <w:sz w:val="20"/>
                <w:szCs w:val="20"/>
              </w:rPr>
              <w:t>Program Operacyjny Polska Cyfrowa.</w:t>
            </w:r>
          </w:p>
        </w:tc>
      </w:tr>
      <w:tr w:rsidR="00CB1FF7" w:rsidRPr="00CB1FF7" w14:paraId="426ABB23" w14:textId="77777777" w:rsidTr="00FD6D0B">
        <w:trPr>
          <w:trHeight w:val="560"/>
        </w:trPr>
        <w:tc>
          <w:tcPr>
            <w:tcW w:w="1220" w:type="pct"/>
            <w:vMerge w:val="restart"/>
            <w:tcBorders>
              <w:top w:val="single" w:sz="4" w:space="0" w:color="auto"/>
              <w:left w:val="single" w:sz="4" w:space="0" w:color="auto"/>
              <w:right w:val="single" w:sz="4" w:space="0" w:color="auto"/>
            </w:tcBorders>
          </w:tcPr>
          <w:p w14:paraId="55135CD9"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Instrumenty terytorialne</w:t>
            </w:r>
          </w:p>
          <w:p w14:paraId="62DDC294" w14:textId="77777777" w:rsidR="00D61CB2" w:rsidRPr="00CB1FF7" w:rsidRDefault="00D61CB2" w:rsidP="00FD6D0B">
            <w:pPr>
              <w:suppressAutoHyphens/>
              <w:spacing w:after="0" w:line="240" w:lineRule="auto"/>
              <w:ind w:left="426"/>
              <w:rPr>
                <w:rFonts w:cs="Arial"/>
                <w:sz w:val="20"/>
                <w:szCs w:val="20"/>
              </w:rPr>
            </w:pPr>
            <w:r w:rsidRPr="00CB1FF7">
              <w:rPr>
                <w:rFonts w:cs="Arial"/>
                <w:sz w:val="20"/>
                <w:szCs w:val="20"/>
              </w:rPr>
              <w:t>(jeśli dotyczy)</w:t>
            </w:r>
            <w:r w:rsidRPr="00CB1FF7">
              <w:rPr>
                <w:rFonts w:cs="Arial"/>
                <w:sz w:val="20"/>
                <w:szCs w:val="20"/>
              </w:rPr>
              <w:br/>
            </w:r>
          </w:p>
        </w:tc>
        <w:tc>
          <w:tcPr>
            <w:tcW w:w="1033" w:type="pct"/>
            <w:gridSpan w:val="3"/>
            <w:vMerge w:val="restart"/>
            <w:tcBorders>
              <w:top w:val="single" w:sz="4" w:space="0" w:color="auto"/>
              <w:left w:val="single" w:sz="4" w:space="0" w:color="auto"/>
              <w:right w:val="single" w:sz="4" w:space="0" w:color="auto"/>
            </w:tcBorders>
            <w:hideMark/>
          </w:tcPr>
          <w:p w14:paraId="707E881F"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4138FDBB" w14:textId="77777777" w:rsidR="00D61CB2" w:rsidRPr="00CB1FF7" w:rsidRDefault="00D61CB2" w:rsidP="00FD6D0B">
            <w:pPr>
              <w:spacing w:after="0" w:line="240" w:lineRule="auto"/>
              <w:ind w:left="113" w:right="40"/>
              <w:rPr>
                <w:rFonts w:cs="Arial"/>
                <w:sz w:val="20"/>
                <w:szCs w:val="20"/>
              </w:rPr>
            </w:pPr>
            <w:r w:rsidRPr="00CB1FF7">
              <w:rPr>
                <w:rFonts w:cs="Arial"/>
                <w:sz w:val="20"/>
                <w:szCs w:val="20"/>
              </w:rPr>
              <w:t xml:space="preserve">Wydzielone zostały środki dla następujących Obszarów Strategicznej Interwencji: </w:t>
            </w:r>
          </w:p>
        </w:tc>
      </w:tr>
      <w:tr w:rsidR="00CB1FF7" w:rsidRPr="00CB1FF7" w14:paraId="0989AB6A" w14:textId="77777777" w:rsidTr="00FD6D0B">
        <w:trPr>
          <w:trHeight w:val="515"/>
        </w:trPr>
        <w:tc>
          <w:tcPr>
            <w:tcW w:w="1220" w:type="pct"/>
            <w:vMerge/>
            <w:tcBorders>
              <w:left w:val="single" w:sz="4" w:space="0" w:color="auto"/>
              <w:right w:val="single" w:sz="4" w:space="0" w:color="auto"/>
            </w:tcBorders>
          </w:tcPr>
          <w:p w14:paraId="1399FD24" w14:textId="77777777" w:rsidR="003745CE" w:rsidRPr="00CB1FF7" w:rsidRDefault="003745CE" w:rsidP="00CD71BA">
            <w:pPr>
              <w:numPr>
                <w:ilvl w:val="0"/>
                <w:numId w:val="845"/>
              </w:numPr>
              <w:suppressAutoHyphens/>
              <w:spacing w:after="0" w:line="240" w:lineRule="auto"/>
              <w:ind w:left="426" w:hanging="426"/>
              <w:rPr>
                <w:rFonts w:cs="Arial"/>
                <w:sz w:val="20"/>
                <w:szCs w:val="20"/>
              </w:rPr>
            </w:pPr>
          </w:p>
        </w:tc>
        <w:tc>
          <w:tcPr>
            <w:tcW w:w="1033" w:type="pct"/>
            <w:gridSpan w:val="3"/>
            <w:vMerge/>
            <w:tcBorders>
              <w:left w:val="single" w:sz="4" w:space="0" w:color="auto"/>
              <w:right w:val="single" w:sz="4" w:space="0" w:color="auto"/>
            </w:tcBorders>
          </w:tcPr>
          <w:p w14:paraId="1591163D" w14:textId="77777777" w:rsidR="00D61CB2" w:rsidRPr="00CB1FF7" w:rsidRDefault="00D61CB2" w:rsidP="00FD6D0B">
            <w:pPr>
              <w:spacing w:after="0" w:line="240" w:lineRule="auto"/>
              <w:ind w:left="113" w:right="284"/>
              <w:rPr>
                <w:rFonts w:cs="Arial"/>
                <w:sz w:val="20"/>
                <w:szCs w:val="20"/>
              </w:rPr>
            </w:pPr>
          </w:p>
        </w:tc>
        <w:tc>
          <w:tcPr>
            <w:tcW w:w="1598" w:type="pct"/>
            <w:gridSpan w:val="2"/>
            <w:tcBorders>
              <w:top w:val="single" w:sz="4" w:space="0" w:color="auto"/>
              <w:left w:val="single" w:sz="4" w:space="0" w:color="auto"/>
              <w:bottom w:val="dotted" w:sz="4" w:space="0" w:color="auto"/>
              <w:right w:val="dotted" w:sz="4" w:space="0" w:color="auto"/>
            </w:tcBorders>
          </w:tcPr>
          <w:p w14:paraId="7A0ED290" w14:textId="77777777" w:rsidR="00D61CB2" w:rsidRPr="00CB1FF7" w:rsidRDefault="00D61CB2" w:rsidP="00FD6D0B">
            <w:pPr>
              <w:spacing w:after="0" w:line="240" w:lineRule="auto"/>
              <w:ind w:left="113" w:right="40"/>
              <w:rPr>
                <w:rFonts w:cs="Arial"/>
                <w:sz w:val="20"/>
                <w:szCs w:val="20"/>
              </w:rPr>
            </w:pPr>
            <w:r w:rsidRPr="00CB1FF7">
              <w:rPr>
                <w:rFonts w:cs="Arial"/>
                <w:sz w:val="20"/>
                <w:szCs w:val="20"/>
              </w:rPr>
              <w:t>obszary wiejskie o najgorszym dostępie do usług publicznych</w:t>
            </w:r>
          </w:p>
        </w:tc>
        <w:tc>
          <w:tcPr>
            <w:tcW w:w="1149" w:type="pct"/>
            <w:tcBorders>
              <w:top w:val="single" w:sz="4" w:space="0" w:color="auto"/>
              <w:left w:val="dotted" w:sz="4" w:space="0" w:color="auto"/>
              <w:bottom w:val="dotted" w:sz="4" w:space="0" w:color="auto"/>
              <w:right w:val="single" w:sz="4" w:space="0" w:color="auto"/>
            </w:tcBorders>
            <w:vAlign w:val="center"/>
          </w:tcPr>
          <w:p w14:paraId="25B0C531" w14:textId="77777777" w:rsidR="00D61CB2" w:rsidRPr="00CB1FF7" w:rsidRDefault="00EE0487" w:rsidP="00FD6D0B">
            <w:pPr>
              <w:spacing w:after="0" w:line="240" w:lineRule="auto"/>
              <w:ind w:left="113" w:right="40"/>
              <w:jc w:val="center"/>
              <w:rPr>
                <w:rFonts w:cs="Arial"/>
                <w:sz w:val="20"/>
                <w:szCs w:val="20"/>
              </w:rPr>
            </w:pPr>
            <w:r w:rsidRPr="00CB1FF7">
              <w:rPr>
                <w:rFonts w:cs="Arial"/>
                <w:b/>
                <w:sz w:val="20"/>
                <w:szCs w:val="20"/>
              </w:rPr>
              <w:t>3 600 000,00</w:t>
            </w:r>
            <w:r w:rsidR="00D61CB2" w:rsidRPr="00CB1FF7">
              <w:rPr>
                <w:rFonts w:cs="Arial"/>
                <w:b/>
                <w:sz w:val="20"/>
                <w:szCs w:val="20"/>
              </w:rPr>
              <w:t xml:space="preserve"> EUR</w:t>
            </w:r>
          </w:p>
        </w:tc>
      </w:tr>
      <w:tr w:rsidR="00CB1FF7" w:rsidRPr="00CB1FF7" w14:paraId="22333DEC" w14:textId="77777777" w:rsidTr="00FD6D0B">
        <w:trPr>
          <w:trHeight w:val="515"/>
        </w:trPr>
        <w:tc>
          <w:tcPr>
            <w:tcW w:w="1220" w:type="pct"/>
            <w:vMerge/>
            <w:tcBorders>
              <w:left w:val="single" w:sz="4" w:space="0" w:color="auto"/>
              <w:bottom w:val="single" w:sz="4" w:space="0" w:color="auto"/>
              <w:right w:val="single" w:sz="4" w:space="0" w:color="auto"/>
            </w:tcBorders>
          </w:tcPr>
          <w:p w14:paraId="0181C758" w14:textId="77777777" w:rsidR="003745CE" w:rsidRPr="00CB1FF7" w:rsidRDefault="003745CE" w:rsidP="00CD71BA">
            <w:pPr>
              <w:numPr>
                <w:ilvl w:val="0"/>
                <w:numId w:val="845"/>
              </w:numPr>
              <w:suppressAutoHyphens/>
              <w:spacing w:after="0" w:line="240" w:lineRule="auto"/>
              <w:ind w:left="426" w:hanging="426"/>
              <w:rPr>
                <w:rFonts w:cs="Arial"/>
                <w:sz w:val="20"/>
                <w:szCs w:val="20"/>
              </w:rPr>
            </w:pPr>
          </w:p>
        </w:tc>
        <w:tc>
          <w:tcPr>
            <w:tcW w:w="1033" w:type="pct"/>
            <w:gridSpan w:val="3"/>
            <w:vMerge/>
            <w:tcBorders>
              <w:left w:val="single" w:sz="4" w:space="0" w:color="auto"/>
              <w:bottom w:val="single" w:sz="4" w:space="0" w:color="auto"/>
              <w:right w:val="single" w:sz="4" w:space="0" w:color="auto"/>
            </w:tcBorders>
          </w:tcPr>
          <w:p w14:paraId="6AC93988" w14:textId="77777777" w:rsidR="00D61CB2" w:rsidRPr="00CB1FF7" w:rsidRDefault="00D61CB2" w:rsidP="00FD6D0B">
            <w:pPr>
              <w:spacing w:after="0" w:line="240" w:lineRule="auto"/>
              <w:ind w:left="113" w:right="284"/>
              <w:rPr>
                <w:rFonts w:cs="Arial"/>
                <w:sz w:val="20"/>
                <w:szCs w:val="20"/>
              </w:rPr>
            </w:pPr>
          </w:p>
        </w:tc>
        <w:tc>
          <w:tcPr>
            <w:tcW w:w="1598" w:type="pct"/>
            <w:gridSpan w:val="2"/>
            <w:tcBorders>
              <w:top w:val="dotted" w:sz="4" w:space="0" w:color="auto"/>
              <w:left w:val="single" w:sz="4" w:space="0" w:color="auto"/>
              <w:bottom w:val="single" w:sz="4" w:space="0" w:color="auto"/>
              <w:right w:val="dotted" w:sz="4" w:space="0" w:color="auto"/>
            </w:tcBorders>
          </w:tcPr>
          <w:p w14:paraId="44B109F2" w14:textId="77777777" w:rsidR="00D61CB2" w:rsidRPr="00CB1FF7" w:rsidRDefault="00D61CB2" w:rsidP="00FD6D0B">
            <w:pPr>
              <w:spacing w:after="0" w:line="240" w:lineRule="auto"/>
              <w:ind w:left="113" w:right="40"/>
              <w:rPr>
                <w:rFonts w:cs="Arial"/>
                <w:sz w:val="20"/>
                <w:szCs w:val="20"/>
              </w:rPr>
            </w:pPr>
            <w:r w:rsidRPr="00CB1FF7">
              <w:rPr>
                <w:rFonts w:cs="Arial"/>
                <w:sz w:val="20"/>
                <w:szCs w:val="20"/>
              </w:rPr>
              <w:t>obszary funkcjonalne miast tracących funkcje społeczno-gospodarcze</w:t>
            </w:r>
          </w:p>
        </w:tc>
        <w:tc>
          <w:tcPr>
            <w:tcW w:w="1149" w:type="pct"/>
            <w:tcBorders>
              <w:top w:val="dotted" w:sz="4" w:space="0" w:color="auto"/>
              <w:left w:val="dotted" w:sz="4" w:space="0" w:color="auto"/>
              <w:bottom w:val="single" w:sz="4" w:space="0" w:color="auto"/>
              <w:right w:val="single" w:sz="4" w:space="0" w:color="auto"/>
            </w:tcBorders>
            <w:vAlign w:val="center"/>
          </w:tcPr>
          <w:p w14:paraId="56D771BD" w14:textId="77777777" w:rsidR="00D61CB2" w:rsidRPr="00CB1FF7" w:rsidRDefault="00EE0487" w:rsidP="00FD6D0B">
            <w:pPr>
              <w:spacing w:after="0" w:line="240" w:lineRule="auto"/>
              <w:ind w:left="113" w:right="40"/>
              <w:jc w:val="center"/>
              <w:rPr>
                <w:rFonts w:cs="Arial"/>
                <w:sz w:val="20"/>
                <w:szCs w:val="20"/>
              </w:rPr>
            </w:pPr>
            <w:r w:rsidRPr="00CB1FF7">
              <w:rPr>
                <w:rFonts w:cs="Arial"/>
                <w:b/>
                <w:sz w:val="20"/>
                <w:szCs w:val="20"/>
              </w:rPr>
              <w:t>3 000 000,00</w:t>
            </w:r>
            <w:r w:rsidR="00F678E9" w:rsidRPr="00CB1FF7">
              <w:rPr>
                <w:rFonts w:cs="Arial"/>
                <w:b/>
                <w:sz w:val="20"/>
                <w:szCs w:val="20"/>
              </w:rPr>
              <w:t xml:space="preserve"> </w:t>
            </w:r>
            <w:r w:rsidR="00D61CB2" w:rsidRPr="00CB1FF7">
              <w:rPr>
                <w:rFonts w:cs="Arial"/>
                <w:b/>
                <w:sz w:val="20"/>
                <w:szCs w:val="20"/>
              </w:rPr>
              <w:t>EUR</w:t>
            </w:r>
          </w:p>
        </w:tc>
      </w:tr>
      <w:tr w:rsidR="00CB1FF7" w:rsidRPr="00CB1FF7" w14:paraId="300FE3B3"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22DB4D8B" w14:textId="77777777" w:rsidR="003745CE" w:rsidRPr="00CB1FF7" w:rsidRDefault="00D61CB2" w:rsidP="00CD71BA">
            <w:pPr>
              <w:numPr>
                <w:ilvl w:val="0"/>
                <w:numId w:val="845"/>
              </w:numPr>
              <w:suppressAutoHyphens/>
              <w:spacing w:after="0" w:line="240" w:lineRule="auto"/>
              <w:ind w:left="426" w:right="-106" w:hanging="426"/>
              <w:rPr>
                <w:rFonts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1033" w:type="pct"/>
            <w:gridSpan w:val="3"/>
            <w:tcBorders>
              <w:top w:val="single" w:sz="4" w:space="0" w:color="auto"/>
              <w:left w:val="single" w:sz="4" w:space="0" w:color="auto"/>
              <w:bottom w:val="single" w:sz="4" w:space="0" w:color="auto"/>
              <w:right w:val="single" w:sz="4" w:space="0" w:color="auto"/>
            </w:tcBorders>
            <w:hideMark/>
          </w:tcPr>
          <w:p w14:paraId="523A99EC"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2D2FD711" w14:textId="77777777" w:rsidR="00D61CB2" w:rsidRPr="00CB1FF7" w:rsidRDefault="00D61CB2" w:rsidP="00FD6D0B">
            <w:pPr>
              <w:tabs>
                <w:tab w:val="left" w:pos="5700"/>
              </w:tabs>
              <w:spacing w:after="0" w:line="240" w:lineRule="auto"/>
              <w:ind w:left="113" w:right="40"/>
              <w:rPr>
                <w:rFonts w:cs="Arial"/>
                <w:sz w:val="20"/>
                <w:szCs w:val="20"/>
              </w:rPr>
            </w:pPr>
            <w:r w:rsidRPr="00CB1FF7">
              <w:rPr>
                <w:rFonts w:cs="Arial"/>
                <w:sz w:val="20"/>
                <w:szCs w:val="20"/>
              </w:rPr>
              <w:t>Tryb konkursowy i pozakonkursowy</w:t>
            </w:r>
          </w:p>
          <w:p w14:paraId="0E0A5579" w14:textId="77777777" w:rsidR="00951D4E" w:rsidRPr="00CB1FF7" w:rsidRDefault="00951D4E" w:rsidP="00951D4E">
            <w:pPr>
              <w:tabs>
                <w:tab w:val="left" w:pos="5700"/>
              </w:tabs>
              <w:spacing w:after="120" w:line="240" w:lineRule="auto"/>
              <w:ind w:left="113" w:right="40"/>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 w trybie konkursowym i pozakonkursowym</w:t>
            </w:r>
          </w:p>
          <w:p w14:paraId="3D7DBB01" w14:textId="77777777" w:rsidR="00951D4E" w:rsidRPr="00CB1FF7" w:rsidRDefault="00951D4E" w:rsidP="00951D4E">
            <w:pPr>
              <w:tabs>
                <w:tab w:val="left" w:pos="5700"/>
              </w:tabs>
              <w:spacing w:after="0" w:line="240" w:lineRule="auto"/>
              <w:ind w:left="113" w:right="40"/>
              <w:rPr>
                <w:rFonts w:cs="Arial"/>
                <w:sz w:val="20"/>
                <w:szCs w:val="20"/>
              </w:rPr>
            </w:pPr>
            <w:r w:rsidRPr="00CB1FF7">
              <w:rPr>
                <w:rFonts w:cs="Arial"/>
                <w:sz w:val="20"/>
                <w:szCs w:val="20"/>
              </w:rPr>
              <w:t>Departament Kontroli i Certyfikacji RPO Urzędu Marszałkowskiego Województwa Świętokrzyskiego – w zakresie protestów w trybie konkursowym</w:t>
            </w:r>
          </w:p>
          <w:p w14:paraId="69939BFC" w14:textId="77777777" w:rsidR="00D61CB2" w:rsidRPr="00CB1FF7" w:rsidRDefault="00D61CB2" w:rsidP="00FD6D0B">
            <w:pPr>
              <w:tabs>
                <w:tab w:val="left" w:pos="5700"/>
              </w:tabs>
              <w:spacing w:after="0" w:line="240" w:lineRule="auto"/>
              <w:ind w:left="113" w:right="40"/>
              <w:rPr>
                <w:rFonts w:cs="Arial"/>
                <w:sz w:val="20"/>
                <w:szCs w:val="20"/>
              </w:rPr>
            </w:pPr>
          </w:p>
          <w:p w14:paraId="5ED3EEDB" w14:textId="77777777" w:rsidR="00D61CB2" w:rsidRPr="00CB1FF7" w:rsidRDefault="00D61CB2" w:rsidP="00FD6D0B">
            <w:pPr>
              <w:tabs>
                <w:tab w:val="left" w:pos="5700"/>
              </w:tabs>
              <w:spacing w:after="0" w:line="240" w:lineRule="auto"/>
              <w:ind w:left="113" w:right="40"/>
              <w:rPr>
                <w:rFonts w:cs="Arial"/>
                <w:sz w:val="20"/>
                <w:szCs w:val="20"/>
              </w:rPr>
            </w:pPr>
            <w:r w:rsidRPr="00CB1FF7">
              <w:rPr>
                <w:rFonts w:cs="Arial"/>
                <w:sz w:val="20"/>
                <w:szCs w:val="20"/>
              </w:rPr>
              <w:t>W pierwszej kolejności zostanie ogłoszony nabór w trybie pozakonkursowym.</w:t>
            </w:r>
          </w:p>
          <w:p w14:paraId="037F3F5F" w14:textId="77777777" w:rsidR="00D61CB2" w:rsidRPr="00CB1FF7" w:rsidRDefault="00D61CB2" w:rsidP="00FD6D0B">
            <w:pPr>
              <w:tabs>
                <w:tab w:val="left" w:pos="5700"/>
              </w:tabs>
              <w:spacing w:after="0" w:line="240" w:lineRule="auto"/>
              <w:ind w:left="113" w:right="40"/>
              <w:rPr>
                <w:rFonts w:cs="Arial"/>
                <w:sz w:val="20"/>
                <w:szCs w:val="20"/>
              </w:rPr>
            </w:pPr>
            <w:r w:rsidRPr="00CB1FF7">
              <w:rPr>
                <w:rFonts w:cs="Arial"/>
                <w:sz w:val="20"/>
                <w:szCs w:val="20"/>
              </w:rPr>
              <w:t xml:space="preserve">Następnie zostanie ogłoszony nabór w trybie konkursowym dla wszystkich typów projektu skierowany do gmin/ powiatów , które nie realizują projektu pozakonkursowego. </w:t>
            </w:r>
          </w:p>
          <w:p w14:paraId="43AEE3FF" w14:textId="77777777" w:rsidR="00D61CB2" w:rsidRPr="00CB1FF7" w:rsidRDefault="00D61CB2" w:rsidP="00FD6D0B">
            <w:pPr>
              <w:tabs>
                <w:tab w:val="left" w:pos="5700"/>
              </w:tabs>
              <w:spacing w:after="0" w:line="240" w:lineRule="auto"/>
              <w:ind w:left="113" w:right="40"/>
              <w:rPr>
                <w:rFonts w:cs="Arial"/>
                <w:sz w:val="20"/>
                <w:szCs w:val="20"/>
              </w:rPr>
            </w:pPr>
            <w:r w:rsidRPr="00CB1FF7">
              <w:rPr>
                <w:rFonts w:cs="Arial"/>
                <w:sz w:val="20"/>
                <w:szCs w:val="20"/>
              </w:rPr>
              <w:t>Dodatkowo zostanie ogłoszony nabór w trybie konkursowym – wsparcie skierowane do CIS, KIS, WTZ i ZAZ.</w:t>
            </w:r>
          </w:p>
          <w:p w14:paraId="276D883A" w14:textId="77777777" w:rsidR="00D61CB2" w:rsidRPr="00CB1FF7" w:rsidRDefault="00D61CB2" w:rsidP="00FD6D0B">
            <w:pPr>
              <w:tabs>
                <w:tab w:val="left" w:pos="5700"/>
              </w:tabs>
              <w:spacing w:after="0" w:line="240" w:lineRule="auto"/>
              <w:ind w:left="113" w:right="40"/>
              <w:rPr>
                <w:rFonts w:cs="Arial"/>
                <w:strike/>
                <w:sz w:val="20"/>
                <w:szCs w:val="20"/>
              </w:rPr>
            </w:pPr>
          </w:p>
        </w:tc>
      </w:tr>
      <w:tr w:rsidR="00CB1FF7" w:rsidRPr="00CB1FF7" w14:paraId="781B39CF"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6C9F2091" w14:textId="77777777" w:rsidR="003745CE" w:rsidRPr="00CB1FF7" w:rsidRDefault="00D61CB2" w:rsidP="00CD71BA">
            <w:pPr>
              <w:numPr>
                <w:ilvl w:val="0"/>
                <w:numId w:val="845"/>
              </w:numPr>
              <w:suppressAutoHyphens/>
              <w:spacing w:after="0" w:line="240" w:lineRule="auto"/>
              <w:ind w:left="426" w:right="-106" w:hanging="426"/>
              <w:rPr>
                <w:rFonts w:cs="Arial"/>
                <w:sz w:val="20"/>
                <w:szCs w:val="20"/>
              </w:rPr>
            </w:pPr>
            <w:r w:rsidRPr="00CB1FF7">
              <w:rPr>
                <w:rFonts w:cs="Arial"/>
                <w:sz w:val="20"/>
                <w:szCs w:val="20"/>
              </w:rPr>
              <w:t>Limity i ograniczenia w realizacji projektów</w:t>
            </w:r>
          </w:p>
          <w:p w14:paraId="2FB15303" w14:textId="77777777" w:rsidR="00D61CB2" w:rsidRPr="00CB1FF7" w:rsidRDefault="00D61CB2" w:rsidP="00FD6D0B">
            <w:pPr>
              <w:suppressAutoHyphens/>
              <w:spacing w:after="0" w:line="240" w:lineRule="auto"/>
              <w:ind w:left="426" w:right="-106"/>
              <w:rPr>
                <w:rFonts w:cs="Arial"/>
                <w:sz w:val="20"/>
                <w:szCs w:val="20"/>
              </w:rPr>
            </w:pPr>
            <w:r w:rsidRPr="00CB1FF7">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40CA6924"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03055C2" w14:textId="77777777" w:rsidR="00D61CB2" w:rsidRPr="00CB1FF7" w:rsidRDefault="00D61CB2">
            <w:pPr>
              <w:numPr>
                <w:ilvl w:val="0"/>
                <w:numId w:val="234"/>
              </w:numPr>
              <w:spacing w:after="0" w:line="240" w:lineRule="auto"/>
              <w:ind w:left="314" w:right="40" w:hanging="284"/>
              <w:rPr>
                <w:rFonts w:cs="Arial"/>
                <w:bCs/>
                <w:sz w:val="20"/>
                <w:szCs w:val="20"/>
              </w:rPr>
            </w:pPr>
            <w:r w:rsidRPr="00CB1FF7">
              <w:rPr>
                <w:rFonts w:cs="Arial"/>
                <w:bCs/>
                <w:sz w:val="20"/>
                <w:szCs w:val="20"/>
              </w:rPr>
              <w:t xml:space="preserve">Zgodnie z </w:t>
            </w:r>
            <w:r w:rsidRPr="00CB1FF7">
              <w:rPr>
                <w:rFonts w:cs="Arial"/>
                <w:sz w:val="20"/>
                <w:szCs w:val="20"/>
              </w:rPr>
              <w:t>regulaminem konkursu lub warunkami i zasadami naboru projektów pozakonkursowych w ramach RPOWŚ na lata 2014-2020,, prawodawstwem krajowym oraz</w:t>
            </w:r>
            <w:r w:rsidRPr="00CB1FF7">
              <w:rPr>
                <w:rFonts w:cs="Arial"/>
                <w:bCs/>
                <w:sz w:val="20"/>
                <w:szCs w:val="20"/>
              </w:rPr>
              <w:t xml:space="preserve"> wytycznymi, w szczególności:</w:t>
            </w:r>
          </w:p>
          <w:p w14:paraId="4956B87C" w14:textId="77777777" w:rsidR="00D61CB2" w:rsidRPr="00CB1FF7" w:rsidRDefault="00D61CB2">
            <w:pPr>
              <w:numPr>
                <w:ilvl w:val="0"/>
                <w:numId w:val="229"/>
              </w:numPr>
              <w:spacing w:after="0" w:line="240" w:lineRule="auto"/>
              <w:ind w:left="314" w:right="40" w:hanging="284"/>
              <w:rPr>
                <w:rFonts w:cs="Arial"/>
                <w:i/>
                <w:sz w:val="20"/>
                <w:szCs w:val="20"/>
              </w:rPr>
            </w:pPr>
            <w:r w:rsidRPr="00CB1FF7">
              <w:rPr>
                <w:rFonts w:cs="Arial"/>
                <w:i/>
                <w:sz w:val="20"/>
                <w:szCs w:val="20"/>
              </w:rPr>
              <w:t xml:space="preserve">Wytycznymi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1EF0520D" w14:textId="77777777" w:rsidR="00D61CB2" w:rsidRPr="00CB1FF7" w:rsidRDefault="00D61CB2">
            <w:pPr>
              <w:numPr>
                <w:ilvl w:val="0"/>
                <w:numId w:val="235"/>
              </w:numPr>
              <w:spacing w:after="0" w:line="240" w:lineRule="auto"/>
              <w:ind w:left="710" w:right="40" w:hanging="425"/>
              <w:rPr>
                <w:rFonts w:cs="Arial"/>
                <w:sz w:val="20"/>
                <w:szCs w:val="20"/>
              </w:rPr>
            </w:pPr>
            <w:r w:rsidRPr="00CB1FF7">
              <w:rPr>
                <w:rFonts w:cs="Arial"/>
                <w:sz w:val="20"/>
                <w:szCs w:val="20"/>
              </w:rPr>
              <w:t xml:space="preserve">koszty pośrednie rozliczane są wyłącznie </w:t>
            </w:r>
            <w:r w:rsidRPr="00CB1FF7">
              <w:rPr>
                <w:rFonts w:cs="Arial"/>
                <w:sz w:val="20"/>
                <w:szCs w:val="20"/>
              </w:rPr>
              <w:br/>
              <w:t>z wykorzystaniem następujących stawek ryczałtowych:</w:t>
            </w:r>
          </w:p>
          <w:p w14:paraId="048890DF" w14:textId="77777777" w:rsidR="003745CE" w:rsidRPr="00CB1FF7" w:rsidRDefault="00D61CB2" w:rsidP="00CD71BA">
            <w:pPr>
              <w:numPr>
                <w:ilvl w:val="0"/>
                <w:numId w:val="215"/>
              </w:numPr>
              <w:spacing w:before="40" w:after="40" w:line="240" w:lineRule="auto"/>
              <w:ind w:left="1134" w:hanging="391"/>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180"/>
            </w:r>
            <w:r w:rsidRPr="00CB1FF7">
              <w:rPr>
                <w:rFonts w:cs="Arial"/>
                <w:sz w:val="20"/>
                <w:szCs w:val="20"/>
              </w:rPr>
              <w:t xml:space="preserve"> do 830 tys. PLN włącznie,</w:t>
            </w:r>
          </w:p>
          <w:p w14:paraId="062A6DD1" w14:textId="77777777" w:rsidR="003745CE" w:rsidRPr="00CB1FF7" w:rsidRDefault="00D61CB2" w:rsidP="00CD71BA">
            <w:pPr>
              <w:numPr>
                <w:ilvl w:val="0"/>
                <w:numId w:val="215"/>
              </w:numPr>
              <w:spacing w:before="40" w:after="40" w:line="240" w:lineRule="auto"/>
              <w:ind w:left="1134" w:hanging="391"/>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181"/>
            </w:r>
            <w:r w:rsidRPr="00CB1FF7">
              <w:rPr>
                <w:rFonts w:cs="Arial"/>
                <w:sz w:val="20"/>
                <w:szCs w:val="20"/>
              </w:rPr>
              <w:t xml:space="preserve"> powyżej 830 tys. PLN do 1 740 tys. PLN włącznie,</w:t>
            </w:r>
          </w:p>
          <w:p w14:paraId="24C3A43F" w14:textId="77777777" w:rsidR="003745CE" w:rsidRPr="00CB1FF7" w:rsidRDefault="00D61CB2" w:rsidP="00CD71BA">
            <w:pPr>
              <w:numPr>
                <w:ilvl w:val="0"/>
                <w:numId w:val="215"/>
              </w:numPr>
              <w:spacing w:before="40" w:after="40" w:line="240" w:lineRule="auto"/>
              <w:ind w:left="1134" w:hanging="391"/>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182"/>
            </w:r>
            <w:r w:rsidRPr="00CB1FF7">
              <w:rPr>
                <w:rFonts w:cs="Arial"/>
                <w:sz w:val="20"/>
                <w:szCs w:val="20"/>
              </w:rPr>
              <w:t>powyżej 1 740 tys. PLN do 4 550 tys. PLN włącznie,</w:t>
            </w:r>
          </w:p>
          <w:p w14:paraId="0080DD02" w14:textId="77777777" w:rsidR="003745CE" w:rsidRPr="00CB1FF7" w:rsidRDefault="00D61CB2" w:rsidP="00CD71BA">
            <w:pPr>
              <w:numPr>
                <w:ilvl w:val="0"/>
                <w:numId w:val="215"/>
              </w:numPr>
              <w:spacing w:before="40" w:after="40" w:line="240" w:lineRule="auto"/>
              <w:ind w:left="1134" w:hanging="391"/>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183"/>
            </w:r>
            <w:r w:rsidRPr="00CB1FF7">
              <w:rPr>
                <w:rFonts w:cs="Arial"/>
                <w:sz w:val="20"/>
                <w:szCs w:val="20"/>
              </w:rPr>
              <w:t xml:space="preserve"> przekraczającej 4 550 tys. PLN;</w:t>
            </w:r>
          </w:p>
          <w:p w14:paraId="6AAB3A37" w14:textId="77777777" w:rsidR="003745CE" w:rsidRPr="00CB1FF7" w:rsidRDefault="006B699B">
            <w:pPr>
              <w:numPr>
                <w:ilvl w:val="0"/>
                <w:numId w:val="235"/>
              </w:numPr>
              <w:spacing w:after="0" w:line="240" w:lineRule="auto"/>
              <w:ind w:left="710" w:right="40" w:hanging="425"/>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45E53B6E" w14:textId="77777777" w:rsidR="003745CE" w:rsidRPr="00CB1FF7" w:rsidRDefault="003745CE">
            <w:pPr>
              <w:spacing w:after="0" w:line="240" w:lineRule="auto"/>
              <w:ind w:left="456" w:right="40"/>
              <w:rPr>
                <w:rFonts w:eastAsia="Times New Roman" w:cs="Arial"/>
                <w:b/>
                <w:bCs/>
                <w:kern w:val="32"/>
                <w:sz w:val="20"/>
                <w:szCs w:val="20"/>
              </w:rPr>
            </w:pPr>
          </w:p>
          <w:p w14:paraId="0625BC0A" w14:textId="77777777" w:rsidR="00D61CB2" w:rsidRPr="00CB1FF7" w:rsidRDefault="00D61CB2">
            <w:pPr>
              <w:numPr>
                <w:ilvl w:val="0"/>
                <w:numId w:val="229"/>
              </w:numPr>
              <w:spacing w:after="0" w:line="240" w:lineRule="auto"/>
              <w:ind w:left="456" w:right="40" w:hanging="426"/>
              <w:rPr>
                <w:rFonts w:cs="Arial"/>
                <w:i/>
                <w:sz w:val="20"/>
                <w:szCs w:val="20"/>
              </w:rPr>
            </w:pPr>
            <w:r w:rsidRPr="00CB1FF7">
              <w:rPr>
                <w:rFonts w:cs="Arial"/>
                <w:i/>
                <w:sz w:val="20"/>
                <w:szCs w:val="20"/>
              </w:rPr>
              <w:t xml:space="preserve">Wytycznymi w zakresie realizacji zasady równości szans </w:t>
            </w:r>
            <w:r w:rsidRPr="00CB1FF7">
              <w:rPr>
                <w:rFonts w:cs="Arial"/>
                <w:i/>
                <w:sz w:val="20"/>
                <w:szCs w:val="20"/>
              </w:rPr>
              <w:br/>
              <w:t xml:space="preserve">i niedyskryminacji, w tym dostępności dla osób </w:t>
            </w:r>
            <w:r w:rsidRPr="00CB1FF7">
              <w:rPr>
                <w:rFonts w:cs="Arial"/>
                <w:i/>
                <w:sz w:val="20"/>
                <w:szCs w:val="20"/>
              </w:rPr>
              <w:br/>
              <w:t xml:space="preserve">z niepełnosprawnościami i zasady równości szans kobiet </w:t>
            </w:r>
            <w:r w:rsidRPr="00CB1FF7">
              <w:rPr>
                <w:rFonts w:cs="Arial"/>
                <w:i/>
                <w:sz w:val="20"/>
                <w:szCs w:val="20"/>
              </w:rPr>
              <w:br/>
              <w:t>i mężczyzn w ramach funduszy unijnych na lata 2014-2020 w szczególności:</w:t>
            </w:r>
          </w:p>
          <w:p w14:paraId="70AB6D46" w14:textId="686EDC10" w:rsidR="00D61CB2" w:rsidRPr="00CB1FF7" w:rsidRDefault="00D61CB2">
            <w:pPr>
              <w:numPr>
                <w:ilvl w:val="0"/>
                <w:numId w:val="506"/>
              </w:numPr>
              <w:spacing w:after="0" w:line="240" w:lineRule="auto"/>
              <w:ind w:left="710" w:right="40" w:hanging="283"/>
              <w:rPr>
                <w:rFonts w:cs="Arial"/>
                <w:sz w:val="20"/>
                <w:szCs w:val="20"/>
              </w:rPr>
            </w:pPr>
            <w:r w:rsidRPr="00CB1FF7">
              <w:rPr>
                <w:rFonts w:cs="Arial"/>
                <w:sz w:val="20"/>
                <w:szCs w:val="20"/>
              </w:rPr>
              <w:t xml:space="preserve">wszystkie działania świadczone w ramach projektu, </w:t>
            </w:r>
            <w:r w:rsidRPr="00CB1FF7">
              <w:rPr>
                <w:rFonts w:cs="Arial"/>
                <w:sz w:val="20"/>
                <w:szCs w:val="20"/>
              </w:rPr>
              <w:br/>
              <w:t xml:space="preserve">w których na etapie rekrutacji zidentyfikowano możliwość udziału osób z niepełnosprawnościami powinny być realizowane w budynkach dostosowanych architektonicznie, zgodnie </w:t>
            </w:r>
            <w:r w:rsidRPr="00CB1FF7">
              <w:rPr>
                <w:rFonts w:cs="Arial"/>
                <w:sz w:val="20"/>
                <w:szCs w:val="20"/>
              </w:rPr>
              <w:br/>
              <w:t>z rozporządzeniem Ministra Infrastruktury z dnia 12 kwietnia 2002 r., w sprawie warunków technicznych, jakim powinny odpowiadać budynki i ich usytuowanie;</w:t>
            </w:r>
          </w:p>
          <w:p w14:paraId="7B8C059F" w14:textId="77777777" w:rsidR="00D61CB2" w:rsidRPr="00CB1FF7" w:rsidRDefault="00D61CB2">
            <w:pPr>
              <w:numPr>
                <w:ilvl w:val="0"/>
                <w:numId w:val="506"/>
              </w:numPr>
              <w:spacing w:after="0" w:line="240" w:lineRule="auto"/>
              <w:ind w:left="710" w:right="40" w:hanging="283"/>
              <w:rPr>
                <w:rFonts w:cs="Arial"/>
                <w:sz w:val="20"/>
                <w:szCs w:val="20"/>
              </w:rPr>
            </w:pPr>
            <w:r w:rsidRPr="00CB1FF7">
              <w:rPr>
                <w:rFonts w:cs="Arial"/>
                <w:sz w:val="20"/>
                <w:szCs w:val="20"/>
              </w:rPr>
              <w:t xml:space="preserve">w ramach projektów ogólnodostępnych, w celu zapewnienia możliwości pełnego uczestnictwa osób </w:t>
            </w:r>
            <w:r w:rsidRPr="00CB1FF7">
              <w:rPr>
                <w:rFonts w:cs="Arial"/>
                <w:sz w:val="20"/>
                <w:szCs w:val="20"/>
              </w:rPr>
              <w:br/>
              <w:t xml:space="preserve">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CB1FF7">
              <w:rPr>
                <w:rFonts w:cs="Arial"/>
                <w:sz w:val="20"/>
                <w:szCs w:val="20"/>
              </w:rPr>
              <w:br/>
              <w:t>w projekcie (w charakterze uczestnika lub personelu) osoby z niepełnosprawnością.</w:t>
            </w:r>
          </w:p>
          <w:p w14:paraId="45C093E1" w14:textId="77777777" w:rsidR="00D61CB2" w:rsidRPr="00CB1FF7" w:rsidRDefault="00D61CB2">
            <w:pPr>
              <w:numPr>
                <w:ilvl w:val="0"/>
                <w:numId w:val="229"/>
              </w:numPr>
              <w:spacing w:after="0" w:line="240" w:lineRule="auto"/>
              <w:ind w:left="453" w:right="40" w:hanging="425"/>
              <w:rPr>
                <w:rFonts w:cs="Arial"/>
                <w:i/>
                <w:sz w:val="20"/>
                <w:szCs w:val="20"/>
              </w:rPr>
            </w:pPr>
            <w:r w:rsidRPr="00CB1FF7">
              <w:rPr>
                <w:rFonts w:cs="Arial"/>
                <w:i/>
                <w:sz w:val="20"/>
                <w:szCs w:val="20"/>
              </w:rPr>
              <w:t>W</w:t>
            </w:r>
            <w:r w:rsidRPr="00CB1FF7">
              <w:rPr>
                <w:i/>
                <w:sz w:val="20"/>
                <w:szCs w:val="20"/>
              </w:rPr>
              <w:t xml:space="preserve">ytycznymi w zakresie realizacji przedsięwzięć </w:t>
            </w:r>
            <w:r w:rsidRPr="00CB1FF7">
              <w:rPr>
                <w:i/>
                <w:sz w:val="20"/>
                <w:szCs w:val="20"/>
              </w:rPr>
              <w:br/>
              <w:t>w obszarze włączenia społecznego i zwalczania ubóstwa</w:t>
            </w:r>
            <w:r w:rsidR="00CA4ABD" w:rsidRPr="00CB1FF7">
              <w:rPr>
                <w:i/>
                <w:sz w:val="20"/>
                <w:szCs w:val="20"/>
              </w:rPr>
              <w:t xml:space="preserve"> </w:t>
            </w:r>
            <w:r w:rsidRPr="00CB1FF7">
              <w:rPr>
                <w:i/>
                <w:sz w:val="20"/>
                <w:szCs w:val="20"/>
              </w:rPr>
              <w:t>z wykorzystaniem środków Europejskiego Funduszu Społecznego i Europejskiego Funduszu Rozwoju Regionalnego na lata 2014-2020</w:t>
            </w:r>
            <w:r w:rsidR="00CA4ABD" w:rsidRPr="00CB1FF7">
              <w:rPr>
                <w:i/>
                <w:sz w:val="20"/>
                <w:szCs w:val="20"/>
              </w:rPr>
              <w:t xml:space="preserve"> w szczególności</w:t>
            </w:r>
            <w:r w:rsidRPr="00CB1FF7">
              <w:rPr>
                <w:i/>
                <w:sz w:val="20"/>
                <w:szCs w:val="20"/>
              </w:rPr>
              <w:t>:</w:t>
            </w:r>
          </w:p>
          <w:p w14:paraId="07F606F8" w14:textId="77777777" w:rsidR="00D61CB2" w:rsidRPr="00CB1FF7" w:rsidRDefault="00D61CB2">
            <w:pPr>
              <w:numPr>
                <w:ilvl w:val="0"/>
                <w:numId w:val="236"/>
              </w:numPr>
              <w:spacing w:after="0" w:line="240" w:lineRule="auto"/>
              <w:ind w:left="710" w:right="-102" w:hanging="283"/>
              <w:rPr>
                <w:rFonts w:cs="Arial"/>
                <w:i/>
                <w:sz w:val="20"/>
                <w:szCs w:val="20"/>
              </w:rPr>
            </w:pPr>
            <w:r w:rsidRPr="00CB1FF7">
              <w:rPr>
                <w:rFonts w:cs="Arial"/>
                <w:sz w:val="20"/>
                <w:szCs w:val="20"/>
              </w:rPr>
              <w:t>w przypadku utworzenia w ramach projektu nowego CIS, KIS lub ZAZ należy zachować jego trwałość co najmniej przez okres odpowiadający okresowi realizacji projektu</w:t>
            </w:r>
            <w:r w:rsidRPr="00CB1FF7">
              <w:rPr>
                <w:rStyle w:val="Odwoanieprzypisudolnego"/>
                <w:rFonts w:cs="Arial"/>
                <w:sz w:val="20"/>
                <w:szCs w:val="20"/>
              </w:rPr>
              <w:footnoteReference w:id="184"/>
            </w:r>
            <w:r w:rsidRPr="00CB1FF7">
              <w:rPr>
                <w:rFonts w:cs="Arial"/>
                <w:sz w:val="20"/>
                <w:szCs w:val="20"/>
              </w:rPr>
              <w:t>.</w:t>
            </w:r>
          </w:p>
          <w:p w14:paraId="0475FE9C" w14:textId="77777777" w:rsidR="00D61CB2" w:rsidRPr="00CB1FF7" w:rsidRDefault="00D61CB2">
            <w:pPr>
              <w:numPr>
                <w:ilvl w:val="0"/>
                <w:numId w:val="236"/>
              </w:numPr>
              <w:spacing w:after="0" w:line="240" w:lineRule="auto"/>
              <w:ind w:left="710" w:right="-102" w:hanging="283"/>
              <w:rPr>
                <w:rFonts w:cs="Arial"/>
                <w:sz w:val="20"/>
                <w:szCs w:val="20"/>
              </w:rPr>
            </w:pPr>
            <w:r w:rsidRPr="00CB1FF7">
              <w:rPr>
                <w:rFonts w:cs="Arial"/>
                <w:sz w:val="20"/>
                <w:szCs w:val="20"/>
              </w:rPr>
              <w:t xml:space="preserve">spełnienie kryterium efektywności społecznej </w:t>
            </w:r>
            <w:r w:rsidRPr="00CB1FF7">
              <w:rPr>
                <w:rFonts w:cs="Arial"/>
                <w:sz w:val="20"/>
                <w:szCs w:val="20"/>
              </w:rPr>
              <w:br/>
              <w:t xml:space="preserve">i efektywności zatrudnieniowej jest warunkiem dostępu do środków EFS, </w:t>
            </w:r>
            <w:r w:rsidRPr="00CB1FF7">
              <w:rPr>
                <w:sz w:val="20"/>
              </w:rPr>
              <w:t>z zastrzeżeniem pkt. 1</w:t>
            </w:r>
            <w:r w:rsidR="009B61BA" w:rsidRPr="00CB1FF7">
              <w:rPr>
                <w:sz w:val="20"/>
              </w:rPr>
              <w:t>1</w:t>
            </w:r>
            <w:r w:rsidRPr="00CB1FF7">
              <w:rPr>
                <w:sz w:val="20"/>
              </w:rPr>
              <w:t xml:space="preserve"> podrozdziału 5.3</w:t>
            </w:r>
            <w:r w:rsidRPr="00CB1FF7">
              <w:rPr>
                <w:i/>
                <w:sz w:val="20"/>
              </w:rPr>
              <w:t xml:space="preserve">Wytycznychw zakresie realizacji przedsięwzięć w obszarze włączenia społecznego </w:t>
            </w:r>
            <w:r w:rsidRPr="00CB1FF7">
              <w:rPr>
                <w:i/>
                <w:sz w:val="20"/>
              </w:rPr>
              <w:br/>
              <w:t>i zwalczania ubóstwaz wykorzystaniem środków Europejskiego Funduszu Społecznego i Europejskiego Funduszu Rozwoju Regionalnego na lata 2014-2020</w:t>
            </w:r>
            <w:r w:rsidRPr="00CB1FF7">
              <w:rPr>
                <w:sz w:val="20"/>
              </w:rPr>
              <w:t>.</w:t>
            </w:r>
          </w:p>
          <w:p w14:paraId="3DB56816" w14:textId="77777777" w:rsidR="00D61CB2" w:rsidRPr="00CB1FF7" w:rsidRDefault="00D61CB2" w:rsidP="00CD71BA">
            <w:pPr>
              <w:pStyle w:val="Akapitzlist"/>
              <w:numPr>
                <w:ilvl w:val="0"/>
                <w:numId w:val="236"/>
              </w:numPr>
              <w:spacing w:line="240" w:lineRule="auto"/>
              <w:rPr>
                <w:rFonts w:cs="Arial"/>
                <w:sz w:val="20"/>
                <w:szCs w:val="20"/>
              </w:rPr>
            </w:pPr>
            <w:r w:rsidRPr="00CB1FF7">
              <w:rPr>
                <w:rFonts w:cs="Arial"/>
                <w:sz w:val="20"/>
                <w:szCs w:val="20"/>
              </w:rPr>
              <w:t>Beneficjenci zobowiązani są do współpracy i wymiany informacji na temat działań podejmowanych na danym obszarze (gmina/ powiat) z podmiotami realizującymi projekty w ramach CT 8 – w zakresie wsparcia udzielanego uczestnikom lub potencjalnym uczestnikom projektów. Pozyskane od Beneficjentów CT 8 informacje Beneficjenci Działania 9.1 przekazują uczestnikom swoich projektów oraz udzielają im ewentualnego wsparcia w procesie rekrutacji;</w:t>
            </w:r>
          </w:p>
          <w:p w14:paraId="7366DD6B" w14:textId="77777777" w:rsidR="00DB3F1F" w:rsidRPr="00CB1FF7" w:rsidRDefault="00D61CB2" w:rsidP="00CD71BA">
            <w:pPr>
              <w:pStyle w:val="Akapitzlist"/>
              <w:numPr>
                <w:ilvl w:val="0"/>
                <w:numId w:val="236"/>
              </w:numPr>
              <w:spacing w:line="240" w:lineRule="auto"/>
              <w:rPr>
                <w:rFonts w:cs="Arial"/>
                <w:sz w:val="20"/>
                <w:szCs w:val="20"/>
              </w:rPr>
            </w:pPr>
            <w:r w:rsidRPr="00CB1FF7">
              <w:rPr>
                <w:rFonts w:cs="Arial"/>
                <w:sz w:val="20"/>
                <w:szCs w:val="20"/>
              </w:rPr>
              <w:t xml:space="preserve">Beneficjent zobowiązany jest do informowania właściwych terytorialnie OPS i/lub PCPR i/lub PUP o projektach </w:t>
            </w:r>
            <w:r w:rsidR="009B61BA" w:rsidRPr="00CB1FF7">
              <w:rPr>
                <w:rFonts w:cs="Arial"/>
                <w:sz w:val="20"/>
                <w:szCs w:val="20"/>
              </w:rPr>
              <w:t xml:space="preserve">i formach wsparcia oferowanych w ramach projektu </w:t>
            </w:r>
            <w:r w:rsidRPr="00CB1FF7">
              <w:rPr>
                <w:rFonts w:cs="Arial"/>
                <w:sz w:val="20"/>
                <w:szCs w:val="20"/>
              </w:rPr>
              <w:t>oraz organizacji partnerskich regionalnych i lokalnych, o których mowa w PO PŻ, o prowadzonej rekrutacji do projektów, a także do niepowielania wsparcia, które osoba lub rodzina zagrożona ubóstwem lub wykluczeniem społecznym uzyskuje w ramach działań towarzyszących w PO PŻ;</w:t>
            </w:r>
          </w:p>
          <w:p w14:paraId="4C49525F" w14:textId="77777777" w:rsidR="00D61CB2" w:rsidRPr="00CB1FF7" w:rsidRDefault="00D61CB2">
            <w:pPr>
              <w:pStyle w:val="Akapitzlist"/>
              <w:numPr>
                <w:ilvl w:val="0"/>
                <w:numId w:val="236"/>
              </w:numPr>
              <w:spacing w:after="0" w:line="240" w:lineRule="auto"/>
              <w:ind w:left="710" w:right="-102"/>
              <w:rPr>
                <w:rFonts w:cs="Arial"/>
                <w:sz w:val="20"/>
                <w:szCs w:val="20"/>
              </w:rPr>
            </w:pPr>
            <w:r w:rsidRPr="00CB1FF7">
              <w:rPr>
                <w:rFonts w:cs="Arial"/>
                <w:sz w:val="20"/>
                <w:szCs w:val="20"/>
              </w:rPr>
              <w:t xml:space="preserve">Bierne formy pomocy w postaci zasiłków mogą </w:t>
            </w:r>
            <w:r w:rsidR="00372287" w:rsidRPr="00CB1FF7">
              <w:rPr>
                <w:rFonts w:cs="Arial"/>
                <w:sz w:val="20"/>
                <w:szCs w:val="20"/>
              </w:rPr>
              <w:t xml:space="preserve">być uznane </w:t>
            </w:r>
            <w:r w:rsidRPr="00CB1FF7">
              <w:rPr>
                <w:rFonts w:cs="Arial"/>
                <w:sz w:val="20"/>
                <w:szCs w:val="20"/>
              </w:rPr>
              <w:t xml:space="preserve"> </w:t>
            </w:r>
            <w:r w:rsidR="00372287" w:rsidRPr="00CB1FF7">
              <w:rPr>
                <w:rFonts w:cs="Arial"/>
                <w:sz w:val="20"/>
                <w:szCs w:val="20"/>
              </w:rPr>
              <w:t xml:space="preserve">za </w:t>
            </w:r>
            <w:r w:rsidRPr="00CB1FF7">
              <w:rPr>
                <w:rFonts w:cs="Arial"/>
                <w:sz w:val="20"/>
                <w:szCs w:val="20"/>
              </w:rPr>
              <w:t>wkład własny</w:t>
            </w:r>
            <w:r w:rsidR="00372287" w:rsidRPr="00CB1FF7">
              <w:rPr>
                <w:rFonts w:cs="Arial"/>
                <w:sz w:val="20"/>
                <w:szCs w:val="20"/>
              </w:rPr>
              <w:t xml:space="preserve"> do projektu</w:t>
            </w:r>
            <w:r w:rsidRPr="00CB1FF7">
              <w:rPr>
                <w:rFonts w:cs="Arial"/>
                <w:sz w:val="20"/>
                <w:szCs w:val="20"/>
              </w:rPr>
              <w:t xml:space="preserve">. </w:t>
            </w:r>
          </w:p>
          <w:p w14:paraId="33E9F422" w14:textId="77777777" w:rsidR="00760CAA" w:rsidRPr="00CB1FF7" w:rsidRDefault="00760CAA">
            <w:pPr>
              <w:pStyle w:val="Akapitzlist"/>
              <w:numPr>
                <w:ilvl w:val="0"/>
                <w:numId w:val="236"/>
              </w:numPr>
              <w:spacing w:after="0" w:line="240" w:lineRule="auto"/>
              <w:ind w:left="710" w:right="-102"/>
              <w:rPr>
                <w:rFonts w:cs="Arial"/>
                <w:sz w:val="20"/>
                <w:szCs w:val="20"/>
              </w:rPr>
            </w:pPr>
            <w:r w:rsidRPr="00CB1FF7">
              <w:rPr>
                <w:rFonts w:cs="Arial"/>
                <w:sz w:val="20"/>
                <w:szCs w:val="20"/>
              </w:rPr>
              <w:t xml:space="preserve">Wsparcie dotyczące aktywizacji zawodowej w formach przewidzianych w Wytycznych w zakresie realizacji przedsięwzięć z udziałem środków EFS w obszarze rynku pracy </w:t>
            </w:r>
            <w:r w:rsidR="00DE6CB1" w:rsidRPr="00CB1FF7">
              <w:rPr>
                <w:rFonts w:cs="Arial"/>
                <w:sz w:val="20"/>
                <w:szCs w:val="20"/>
              </w:rPr>
              <w:t xml:space="preserve">jest realizowane na zasadach określonych w ww. Wytycznych, o ile szczegółowe zasady dotyczące realizacji danej formy wsparcia nie wynikają z przepisów krajowych. </w:t>
            </w:r>
          </w:p>
          <w:p w14:paraId="31478C3A" w14:textId="77777777" w:rsidR="00D61CB2" w:rsidRPr="00CB1FF7" w:rsidRDefault="00D61CB2">
            <w:pPr>
              <w:spacing w:after="0" w:line="240" w:lineRule="auto"/>
              <w:ind w:left="172" w:right="-102"/>
              <w:rPr>
                <w:rFonts w:cs="Arial"/>
                <w:sz w:val="20"/>
                <w:szCs w:val="20"/>
              </w:rPr>
            </w:pPr>
          </w:p>
          <w:p w14:paraId="20DB58AD" w14:textId="77777777" w:rsidR="00D61CB2" w:rsidRPr="00CB1FF7" w:rsidRDefault="00D61CB2">
            <w:pPr>
              <w:numPr>
                <w:ilvl w:val="0"/>
                <w:numId w:val="229"/>
              </w:numPr>
              <w:spacing w:after="120" w:line="240" w:lineRule="auto"/>
              <w:ind w:left="425" w:right="-102" w:hanging="425"/>
              <w:rPr>
                <w:rFonts w:cs="Arial"/>
                <w:sz w:val="20"/>
                <w:szCs w:val="20"/>
              </w:rPr>
            </w:pPr>
            <w:r w:rsidRPr="00CB1FF7">
              <w:rPr>
                <w:rFonts w:cs="Arial"/>
                <w:i/>
                <w:sz w:val="20"/>
                <w:szCs w:val="20"/>
              </w:rPr>
              <w:t>Wytyczne w zakresie monitorowania postępu rzeczowego realizacji programów operacyjnych na lata 2014-2020.</w:t>
            </w:r>
          </w:p>
          <w:p w14:paraId="19E5A2E4" w14:textId="77777777" w:rsidR="00D61CB2" w:rsidRPr="00CB1FF7" w:rsidRDefault="00D61CB2">
            <w:pPr>
              <w:numPr>
                <w:ilvl w:val="0"/>
                <w:numId w:val="209"/>
              </w:numPr>
              <w:spacing w:after="0" w:line="240" w:lineRule="auto"/>
              <w:ind w:left="314" w:right="-102" w:hanging="284"/>
              <w:rPr>
                <w:rFonts w:cs="Arial"/>
                <w:sz w:val="20"/>
                <w:szCs w:val="20"/>
              </w:rPr>
            </w:pPr>
            <w:r w:rsidRPr="00CB1FF7">
              <w:rPr>
                <w:rFonts w:cs="Arial"/>
                <w:bCs/>
                <w:sz w:val="20"/>
                <w:szCs w:val="20"/>
              </w:rPr>
              <w:t xml:space="preserve">Beneficjent może dokonywać przesunięć w budżecie projektu określonym we wniosku do 10% wartości środków w odniesieniu do zdania z którego przesuwane są środki jak i do zadania na które przesuwane są środki </w:t>
            </w:r>
            <w:r w:rsidRPr="00CB1FF7">
              <w:rPr>
                <w:rFonts w:cs="Arial"/>
                <w:bCs/>
                <w:sz w:val="20"/>
                <w:szCs w:val="20"/>
              </w:rPr>
              <w:br/>
              <w:t>w stosunku do zatwierdzonego wniosku.</w:t>
            </w:r>
          </w:p>
          <w:p w14:paraId="19A6C798" w14:textId="77777777" w:rsidR="00D61CB2" w:rsidRPr="00CB1FF7" w:rsidRDefault="00D61CB2">
            <w:pPr>
              <w:spacing w:after="0" w:line="240" w:lineRule="auto"/>
              <w:ind w:left="30" w:right="-102"/>
              <w:rPr>
                <w:i/>
                <w:sz w:val="20"/>
              </w:rPr>
            </w:pPr>
            <w:r w:rsidRPr="00CB1FF7">
              <w:rPr>
                <w:i/>
                <w:sz w:val="20"/>
              </w:rPr>
              <w:t xml:space="preserve">Szczegółowe zasady dokonywania przesunięć określone są </w:t>
            </w:r>
            <w:r w:rsidRPr="00CB1FF7">
              <w:rPr>
                <w:i/>
                <w:sz w:val="20"/>
              </w:rPr>
              <w:br/>
              <w:t>w umowie o dofinansowanie projektu.</w:t>
            </w:r>
          </w:p>
          <w:p w14:paraId="2E43BFA0" w14:textId="77777777" w:rsidR="00D61CB2" w:rsidRPr="00CB1FF7" w:rsidRDefault="00D61CB2">
            <w:pPr>
              <w:spacing w:after="0" w:line="240" w:lineRule="auto"/>
              <w:ind w:left="360" w:right="-102"/>
              <w:rPr>
                <w:rFonts w:cs="Arial"/>
                <w:sz w:val="20"/>
                <w:szCs w:val="20"/>
              </w:rPr>
            </w:pPr>
          </w:p>
        </w:tc>
      </w:tr>
      <w:tr w:rsidR="00CB1FF7" w:rsidRPr="00CB1FF7" w14:paraId="6E28E98A"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4785AE7D" w14:textId="77777777" w:rsidR="003745CE" w:rsidRPr="00CB1FF7" w:rsidRDefault="00D61CB2" w:rsidP="00CD71BA">
            <w:pPr>
              <w:numPr>
                <w:ilvl w:val="0"/>
                <w:numId w:val="845"/>
              </w:numPr>
              <w:suppressAutoHyphens/>
              <w:spacing w:after="0" w:line="240" w:lineRule="auto"/>
              <w:ind w:left="284" w:right="36" w:hanging="284"/>
              <w:rPr>
                <w:rFonts w:cs="Arial"/>
                <w:sz w:val="20"/>
                <w:szCs w:val="20"/>
              </w:rPr>
            </w:pPr>
            <w:r w:rsidRPr="00CB1FF7">
              <w:rPr>
                <w:rFonts w:cs="Arial"/>
                <w:sz w:val="20"/>
                <w:szCs w:val="20"/>
              </w:rPr>
              <w:t xml:space="preserve">Warunki i planowany zakres stosowania </w:t>
            </w:r>
            <w:r w:rsidRPr="00CB1FF7">
              <w:rPr>
                <w:rFonts w:cs="Arial"/>
                <w:sz w:val="20"/>
                <w:szCs w:val="20"/>
              </w:rPr>
              <w:br/>
              <w:t>cross-financingu (%)</w:t>
            </w:r>
          </w:p>
          <w:p w14:paraId="6E83C7A6" w14:textId="77777777" w:rsidR="00D61CB2" w:rsidRPr="00CB1FF7" w:rsidRDefault="00D61CB2" w:rsidP="00FD6D0B">
            <w:pPr>
              <w:suppressAutoHyphens/>
              <w:spacing w:after="0" w:line="240" w:lineRule="auto"/>
              <w:ind w:left="426" w:right="36" w:hanging="142"/>
              <w:rPr>
                <w:rFonts w:cs="Arial"/>
                <w:sz w:val="20"/>
                <w:szCs w:val="20"/>
              </w:rPr>
            </w:pPr>
            <w:r w:rsidRPr="00CB1FF7">
              <w:rPr>
                <w:rFonts w:cs="Arial"/>
                <w:sz w:val="20"/>
                <w:szCs w:val="20"/>
              </w:rPr>
              <w:t>(jeśli dotyczy)</w:t>
            </w:r>
            <w:r w:rsidRPr="00CB1FF7">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hideMark/>
          </w:tcPr>
          <w:p w14:paraId="508F2E21"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1FE98786" w14:textId="77777777" w:rsidR="00D61CB2" w:rsidRPr="00CB1FF7" w:rsidRDefault="00D61CB2" w:rsidP="00FD6D0B">
            <w:pPr>
              <w:spacing w:after="0" w:line="240" w:lineRule="auto"/>
              <w:ind w:right="284"/>
              <w:rPr>
                <w:rFonts w:cs="Arial"/>
                <w:sz w:val="20"/>
                <w:szCs w:val="20"/>
              </w:rPr>
            </w:pPr>
            <w:r w:rsidRPr="00CB1FF7">
              <w:rPr>
                <w:rFonts w:cs="Arial"/>
                <w:sz w:val="20"/>
                <w:szCs w:val="20"/>
              </w:rPr>
              <w:t xml:space="preserve">Przewiduje się zastosowanie mechanizmu finansowania krzyżowego z zastrzeżeniem pułapu maksymalnej wartości </w:t>
            </w:r>
            <w:r w:rsidR="00DB6392" w:rsidRPr="00CB1FF7">
              <w:rPr>
                <w:rFonts w:cs="Arial"/>
                <w:b/>
                <w:sz w:val="20"/>
                <w:szCs w:val="20"/>
              </w:rPr>
              <w:t>25%</w:t>
            </w:r>
            <w:r w:rsidRPr="00CB1FF7">
              <w:rPr>
                <w:rFonts w:cs="Arial"/>
                <w:sz w:val="20"/>
                <w:szCs w:val="20"/>
              </w:rPr>
              <w:t xml:space="preserve"> określonej na poziomie projektu.</w:t>
            </w:r>
          </w:p>
          <w:p w14:paraId="5D00E9DB" w14:textId="77777777" w:rsidR="00651819" w:rsidRPr="00CB1FF7" w:rsidRDefault="00651819" w:rsidP="00651819">
            <w:pPr>
              <w:spacing w:after="0" w:line="240" w:lineRule="auto"/>
              <w:rPr>
                <w:rFonts w:cs="Arial"/>
                <w:i/>
                <w:sz w:val="20"/>
                <w:szCs w:val="20"/>
              </w:rPr>
            </w:pPr>
            <w:r w:rsidRPr="00CB1FF7">
              <w:rPr>
                <w:rFonts w:cs="Arial"/>
                <w:i/>
                <w:sz w:val="20"/>
                <w:szCs w:val="20"/>
              </w:rPr>
              <w:t>Cross-financing w ramach projektów współfinansowa</w:t>
            </w:r>
            <w:r w:rsidRPr="00CB1FF7">
              <w:rPr>
                <w:rFonts w:cs="Arial"/>
                <w:i/>
                <w:sz w:val="20"/>
                <w:szCs w:val="20"/>
              </w:rPr>
              <w:softHyphen/>
              <w:t xml:space="preserve">nych z EFS może dotyczyć wyłącznie takich kategorii wydatków, bez których realizacja projektu nie byłaby możliwa, w szczególności </w:t>
            </w:r>
            <w:r w:rsidRPr="00CB1FF7">
              <w:rPr>
                <w:rFonts w:cs="Arial"/>
                <w:i/>
                <w:sz w:val="20"/>
                <w:szCs w:val="20"/>
              </w:rPr>
              <w:br/>
              <w:t xml:space="preserve">w związku z zapewnieniem realizacji zasady równości szans, </w:t>
            </w:r>
            <w:r w:rsidRPr="00CB1FF7">
              <w:rPr>
                <w:rFonts w:cs="Arial"/>
                <w:i/>
                <w:sz w:val="20"/>
                <w:szCs w:val="20"/>
              </w:rPr>
              <w:br/>
              <w:t>a zwłaszcza potrzeb osób z niepełnosprawnościami.</w:t>
            </w:r>
          </w:p>
          <w:p w14:paraId="07187005" w14:textId="77777777" w:rsidR="00D61CB2" w:rsidRPr="00CB1FF7" w:rsidRDefault="00D61CB2" w:rsidP="00FD6D0B">
            <w:pPr>
              <w:spacing w:after="0" w:line="240" w:lineRule="auto"/>
              <w:ind w:right="284"/>
              <w:rPr>
                <w:rFonts w:cs="Arial"/>
                <w:sz w:val="20"/>
                <w:szCs w:val="20"/>
              </w:rPr>
            </w:pPr>
            <w:r w:rsidRPr="00CB1FF7">
              <w:rPr>
                <w:rFonts w:cs="Arial"/>
                <w:sz w:val="20"/>
                <w:szCs w:val="20"/>
              </w:rPr>
              <w:t xml:space="preserve">Szczegółowe warunki określają: </w:t>
            </w:r>
          </w:p>
          <w:p w14:paraId="4F8E3426" w14:textId="77777777" w:rsidR="00D61CB2" w:rsidRPr="00CB1FF7" w:rsidRDefault="00D61CB2" w:rsidP="009A0B3E">
            <w:pPr>
              <w:numPr>
                <w:ilvl w:val="0"/>
                <w:numId w:val="237"/>
              </w:numPr>
              <w:spacing w:after="0" w:line="240" w:lineRule="auto"/>
              <w:ind w:left="314" w:right="284" w:hanging="31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1D7388D2" w14:textId="77777777" w:rsidR="00D61CB2" w:rsidRPr="00CB1FF7" w:rsidRDefault="00D61CB2" w:rsidP="00FD6D0B">
            <w:pPr>
              <w:spacing w:after="0" w:line="240" w:lineRule="auto"/>
              <w:ind w:right="284"/>
              <w:rPr>
                <w:rFonts w:cs="Arial"/>
                <w:sz w:val="20"/>
                <w:szCs w:val="20"/>
              </w:rPr>
            </w:pPr>
            <w:r w:rsidRPr="00CB1FF7">
              <w:rPr>
                <w:rFonts w:cs="Arial"/>
                <w:i/>
                <w:sz w:val="20"/>
                <w:szCs w:val="20"/>
              </w:rPr>
              <w:t>Cross-financing</w:t>
            </w:r>
            <w:r w:rsidRPr="00CB1FF7">
              <w:rPr>
                <w:rFonts w:cs="Arial"/>
                <w:sz w:val="20"/>
                <w:szCs w:val="20"/>
              </w:rPr>
              <w:t xml:space="preserve"> może dotyczyć wyłącznie następujących kategorii:</w:t>
            </w:r>
          </w:p>
          <w:p w14:paraId="7454B328" w14:textId="77777777" w:rsidR="00D61CB2" w:rsidRPr="00CB1FF7" w:rsidRDefault="00D61CB2" w:rsidP="009A0B3E">
            <w:pPr>
              <w:numPr>
                <w:ilvl w:val="0"/>
                <w:numId w:val="238"/>
              </w:numPr>
              <w:spacing w:after="0" w:line="240" w:lineRule="auto"/>
              <w:ind w:left="338" w:right="284" w:hanging="308"/>
              <w:rPr>
                <w:rFonts w:cs="Arial"/>
                <w:sz w:val="20"/>
                <w:szCs w:val="20"/>
              </w:rPr>
            </w:pPr>
            <w:r w:rsidRPr="00CB1FF7">
              <w:rPr>
                <w:rFonts w:cs="Arial"/>
                <w:sz w:val="20"/>
                <w:szCs w:val="20"/>
              </w:rPr>
              <w:t>zakup nieruchomości,</w:t>
            </w:r>
          </w:p>
          <w:p w14:paraId="706A01AF" w14:textId="77777777" w:rsidR="00D61CB2" w:rsidRPr="00CB1FF7" w:rsidRDefault="00D61CB2" w:rsidP="009A0B3E">
            <w:pPr>
              <w:numPr>
                <w:ilvl w:val="0"/>
                <w:numId w:val="238"/>
              </w:numPr>
              <w:spacing w:after="0" w:line="240" w:lineRule="auto"/>
              <w:ind w:left="338" w:right="-103" w:hanging="308"/>
              <w:rPr>
                <w:rFonts w:cs="Arial"/>
                <w:sz w:val="20"/>
                <w:szCs w:val="20"/>
              </w:rPr>
            </w:pPr>
            <w:r w:rsidRPr="00CB1FF7">
              <w:rPr>
                <w:rFonts w:cs="Arial"/>
                <w:sz w:val="20"/>
                <w:szCs w:val="20"/>
              </w:rPr>
              <w:t>zakup infrastruktury, przy czym przez infrastrukturę rozumie się elementy nieprzenośne, na stałe przytwierdzone do nieruchomości (np. wykonanie podjazdu do budynku, zainstalowanie windy w budynku),</w:t>
            </w:r>
          </w:p>
          <w:p w14:paraId="2DCF9607" w14:textId="77777777" w:rsidR="00D61CB2" w:rsidRPr="00CB1FF7" w:rsidRDefault="00D61CB2" w:rsidP="009A0B3E">
            <w:pPr>
              <w:numPr>
                <w:ilvl w:val="0"/>
                <w:numId w:val="238"/>
              </w:numPr>
              <w:spacing w:after="0" w:line="240" w:lineRule="auto"/>
              <w:ind w:left="338" w:right="284" w:hanging="308"/>
              <w:rPr>
                <w:rFonts w:cs="Arial"/>
                <w:sz w:val="20"/>
                <w:szCs w:val="20"/>
              </w:rPr>
            </w:pPr>
            <w:r w:rsidRPr="00CB1FF7">
              <w:rPr>
                <w:rFonts w:cs="Arial"/>
                <w:sz w:val="20"/>
                <w:szCs w:val="20"/>
              </w:rPr>
              <w:t>dostosowanie lub adaptacja (prace remontowo-wykończeniowe) budynków i pomieszczeń</w:t>
            </w:r>
            <w:r w:rsidR="002F1BFA" w:rsidRPr="00CB1FF7">
              <w:rPr>
                <w:rFonts w:cs="Arial"/>
                <w:sz w:val="20"/>
                <w:szCs w:val="20"/>
              </w:rPr>
              <w:t xml:space="preserve"> w tym wydatków niezbędnych do przeprowadzenia tych p</w:t>
            </w:r>
            <w:r w:rsidR="001255D7" w:rsidRPr="00CB1FF7">
              <w:rPr>
                <w:rFonts w:cs="Arial"/>
                <w:sz w:val="20"/>
                <w:szCs w:val="20"/>
              </w:rPr>
              <w:t>rac i wchodzących w ich zakres.</w:t>
            </w:r>
          </w:p>
          <w:p w14:paraId="2AE60E42" w14:textId="77777777" w:rsidR="00504E7C" w:rsidRPr="00CB1FF7" w:rsidRDefault="00504E7C" w:rsidP="00FD6D0B">
            <w:pPr>
              <w:spacing w:after="0" w:line="240" w:lineRule="auto"/>
              <w:ind w:right="284"/>
              <w:rPr>
                <w:rFonts w:cs="Arial"/>
                <w:sz w:val="20"/>
                <w:szCs w:val="20"/>
              </w:rPr>
            </w:pPr>
          </w:p>
          <w:p w14:paraId="3030ED8A" w14:textId="77777777" w:rsidR="004261AC" w:rsidRPr="00CB1FF7" w:rsidRDefault="004261AC" w:rsidP="004261AC">
            <w:pPr>
              <w:spacing w:after="120" w:line="240" w:lineRule="auto"/>
              <w:rPr>
                <w:rFonts w:cs="Arial"/>
                <w:i/>
                <w:sz w:val="20"/>
                <w:szCs w:val="20"/>
              </w:rPr>
            </w:pPr>
            <w:r w:rsidRPr="00CB1FF7">
              <w:rPr>
                <w:rFonts w:asciiTheme="minorHAnsi" w:hAnsiTheme="minorHAnsi" w:cstheme="minorHAnsi"/>
                <w:sz w:val="20"/>
                <w:szCs w:val="20"/>
              </w:rPr>
              <w:t xml:space="preserve">Do kwalifikowalności zakupu nieruchomości stosuje się podrozdział 7.3 </w:t>
            </w:r>
            <w:r w:rsidRPr="00CB1FF7">
              <w:rPr>
                <w:rFonts w:asciiTheme="minorHAnsi" w:hAnsiTheme="minorHAnsi" w:cstheme="minorHAnsi"/>
                <w:i/>
                <w:sz w:val="20"/>
                <w:szCs w:val="20"/>
              </w:rPr>
              <w:t>Wytycznych</w:t>
            </w:r>
            <w:r w:rsidRPr="00CB1FF7">
              <w:rPr>
                <w:rFonts w:cs="Arial"/>
                <w:i/>
                <w:iCs/>
                <w:sz w:val="20"/>
                <w:szCs w:val="20"/>
              </w:rPr>
              <w:t xml:space="preserve"> w zakresie kwalifikowalności wydatków w ramach Europejskiego Funduszu Rozwoju Regionalnego, Europejskiego Funduszu Społecznego oraz Funduszu Spójności na lata 2014-2020.</w:t>
            </w:r>
          </w:p>
          <w:p w14:paraId="22DE9716" w14:textId="77777777" w:rsidR="00D61CB2" w:rsidRPr="00CB1FF7" w:rsidRDefault="00D61CB2" w:rsidP="00FD6D0B">
            <w:pPr>
              <w:spacing w:after="0" w:line="240" w:lineRule="auto"/>
              <w:ind w:right="284"/>
              <w:rPr>
                <w:rFonts w:cs="Arial"/>
                <w:sz w:val="20"/>
                <w:szCs w:val="20"/>
              </w:rPr>
            </w:pPr>
            <w:r w:rsidRPr="00CB1FF7">
              <w:rPr>
                <w:rFonts w:cs="Arial"/>
                <w:sz w:val="20"/>
                <w:szCs w:val="20"/>
              </w:rPr>
              <w:t>Szczegółowe warunki określają:</w:t>
            </w:r>
          </w:p>
          <w:p w14:paraId="5056ED59" w14:textId="77777777" w:rsidR="00D61CB2" w:rsidRPr="00CB1FF7" w:rsidRDefault="00D61CB2" w:rsidP="009A0B3E">
            <w:pPr>
              <w:numPr>
                <w:ilvl w:val="0"/>
                <w:numId w:val="237"/>
              </w:numPr>
              <w:spacing w:after="0" w:line="240" w:lineRule="auto"/>
              <w:ind w:left="358" w:right="284" w:hanging="358"/>
              <w:rPr>
                <w:rFonts w:cs="Arial"/>
                <w:sz w:val="20"/>
                <w:szCs w:val="20"/>
              </w:rPr>
            </w:pPr>
            <w:r w:rsidRPr="00CB1FF7">
              <w:rPr>
                <w:rFonts w:cs="Arial"/>
                <w:sz w:val="20"/>
                <w:szCs w:val="20"/>
              </w:rPr>
              <w:t xml:space="preserve">Wytyczne w zakresie kwalifikowalności wydatków </w:t>
            </w:r>
            <w:r w:rsidRPr="00CB1FF7">
              <w:rPr>
                <w:rFonts w:cs="Arial"/>
                <w:sz w:val="20"/>
                <w:szCs w:val="20"/>
              </w:rPr>
              <w:br/>
              <w:t>w ramach Europejskiego Funduszu Rozwoju Regionalnego, Europejskiego Funduszu Społecznego oraz Funduszu Spójności na lata 2014-2020,</w:t>
            </w:r>
          </w:p>
          <w:p w14:paraId="31DC5EAD" w14:textId="77777777" w:rsidR="00D61CB2" w:rsidRPr="00CB1FF7" w:rsidRDefault="00D61CB2" w:rsidP="009A0B3E">
            <w:pPr>
              <w:numPr>
                <w:ilvl w:val="0"/>
                <w:numId w:val="237"/>
              </w:numPr>
              <w:spacing w:after="0" w:line="240" w:lineRule="auto"/>
              <w:ind w:left="314" w:right="284" w:hanging="284"/>
              <w:rPr>
                <w:rFonts w:cs="Arial"/>
                <w:sz w:val="20"/>
                <w:szCs w:val="20"/>
              </w:rPr>
            </w:pPr>
            <w:r w:rsidRPr="00CB1FF7">
              <w:rPr>
                <w:rFonts w:cs="Arial"/>
                <w:sz w:val="20"/>
                <w:szCs w:val="20"/>
              </w:rPr>
              <w:t>każdorazowo regulamin konkursu lub warunki i zasady naboru projektów pozakonkursowych w ramach RPOWŚ na lata 2014-2020 dla EFS..</w:t>
            </w:r>
          </w:p>
        </w:tc>
      </w:tr>
      <w:tr w:rsidR="00CB1FF7" w:rsidRPr="00CB1FF7" w14:paraId="425C297B"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3294330B"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Dopuszczalna maksymalna wartość zakupionych środków trwałych 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7A76F3A6"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406E3286" w14:textId="77777777" w:rsidR="003745CE" w:rsidRPr="00CB1FF7" w:rsidRDefault="00D61CB2" w:rsidP="003745CE">
            <w:pPr>
              <w:spacing w:after="120" w:line="240" w:lineRule="auto"/>
              <w:rPr>
                <w:sz w:val="20"/>
                <w:szCs w:val="20"/>
              </w:rPr>
            </w:pPr>
            <w:r w:rsidRPr="00CB1FF7">
              <w:rPr>
                <w:sz w:val="20"/>
                <w:szCs w:val="20"/>
              </w:rPr>
              <w:t xml:space="preserve">Maksymalna wartość zakupionych środków trwałych </w:t>
            </w:r>
            <w:r w:rsidRPr="00CB1FF7">
              <w:rPr>
                <w:sz w:val="20"/>
                <w:szCs w:val="20"/>
              </w:rPr>
              <w:br/>
              <w:t xml:space="preserve">o wartości </w:t>
            </w:r>
            <w:r w:rsidR="00251AAD" w:rsidRPr="00CB1FF7">
              <w:rPr>
                <w:rFonts w:cs="Arial"/>
                <w:sz w:val="20"/>
                <w:szCs w:val="20"/>
              </w:rPr>
              <w:t xml:space="preserve">jednostkowej </w:t>
            </w:r>
            <w:r w:rsidRPr="00CB1FF7">
              <w:rPr>
                <w:sz w:val="20"/>
                <w:szCs w:val="20"/>
              </w:rPr>
              <w:t xml:space="preserve">wyższej niż </w:t>
            </w:r>
            <w:r w:rsidR="002F1BFA" w:rsidRPr="00CB1FF7">
              <w:rPr>
                <w:sz w:val="20"/>
                <w:szCs w:val="20"/>
              </w:rPr>
              <w:t>10 000,00</w:t>
            </w:r>
            <w:r w:rsidRPr="00CB1FF7">
              <w:rPr>
                <w:sz w:val="20"/>
                <w:szCs w:val="20"/>
              </w:rPr>
              <w:t xml:space="preserve"> PLN netto (w ramach kosztów bezpośrednich), nie może przekroczyć 10% wydatków kwalifikowalnych projektu. </w:t>
            </w:r>
          </w:p>
          <w:p w14:paraId="5E950509" w14:textId="77777777" w:rsidR="00D61CB2" w:rsidRPr="00CB1FF7" w:rsidRDefault="00D61CB2" w:rsidP="00FD6D0B">
            <w:pPr>
              <w:spacing w:after="0" w:line="240" w:lineRule="auto"/>
              <w:rPr>
                <w:rFonts w:cs="Arial"/>
                <w:i/>
                <w:sz w:val="20"/>
                <w:szCs w:val="20"/>
              </w:rPr>
            </w:pPr>
            <w:r w:rsidRPr="00CB1FF7">
              <w:rPr>
                <w:rFonts w:cs="Arial"/>
                <w:sz w:val="20"/>
                <w:szCs w:val="20"/>
              </w:rPr>
              <w:t>Szczegółowe warunki określają</w:t>
            </w:r>
            <w:r w:rsidRPr="00CB1FF7">
              <w:rPr>
                <w:rFonts w:cs="Arial"/>
                <w:i/>
                <w:sz w:val="20"/>
                <w:szCs w:val="20"/>
              </w:rPr>
              <w:t>:</w:t>
            </w:r>
          </w:p>
          <w:p w14:paraId="15EF199E" w14:textId="77777777" w:rsidR="00D61CB2" w:rsidRPr="00CB1FF7" w:rsidRDefault="00D61CB2" w:rsidP="009A0B3E">
            <w:pPr>
              <w:numPr>
                <w:ilvl w:val="0"/>
                <w:numId w:val="237"/>
              </w:numPr>
              <w:spacing w:after="0" w:line="240" w:lineRule="auto"/>
              <w:ind w:left="314"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10B672BB" w14:textId="77777777" w:rsidR="00D61CB2" w:rsidRPr="00CB1FF7" w:rsidRDefault="00D61CB2" w:rsidP="009A0B3E">
            <w:pPr>
              <w:numPr>
                <w:ilvl w:val="0"/>
                <w:numId w:val="237"/>
              </w:numPr>
              <w:spacing w:after="0" w:line="240" w:lineRule="auto"/>
              <w:ind w:left="314" w:hanging="284"/>
              <w:rPr>
                <w:rFonts w:cs="Arial"/>
                <w:sz w:val="20"/>
                <w:szCs w:val="20"/>
              </w:rPr>
            </w:pPr>
            <w:r w:rsidRPr="00CB1FF7">
              <w:rPr>
                <w:rFonts w:cs="Arial"/>
                <w:sz w:val="20"/>
                <w:szCs w:val="20"/>
              </w:rPr>
              <w:t xml:space="preserve"> każdorazowo regulamin konkursu lub warunki i zasady naboru projektów pozakonkursowych w ramach RPOWŚ na lata 2014-2020 dla EFS. .</w:t>
            </w:r>
          </w:p>
        </w:tc>
      </w:tr>
      <w:tr w:rsidR="00CB1FF7" w:rsidRPr="00CB1FF7" w14:paraId="196304A3"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64B01A57" w14:textId="77777777" w:rsidR="003745CE" w:rsidRPr="00CB1FF7" w:rsidRDefault="00D61CB2" w:rsidP="00CD71BA">
            <w:pPr>
              <w:numPr>
                <w:ilvl w:val="0"/>
                <w:numId w:val="845"/>
              </w:numPr>
              <w:tabs>
                <w:tab w:val="left" w:pos="426"/>
              </w:tabs>
              <w:suppressAutoHyphens/>
              <w:spacing w:after="0" w:line="240" w:lineRule="auto"/>
              <w:ind w:left="426" w:right="-107" w:hanging="426"/>
              <w:rPr>
                <w:rFonts w:cs="Arial"/>
                <w:sz w:val="20"/>
                <w:szCs w:val="20"/>
              </w:rPr>
            </w:pPr>
            <w:r w:rsidRPr="00CB1FF7">
              <w:rPr>
                <w:rFonts w:cs="Arial"/>
                <w:sz w:val="20"/>
                <w:szCs w:val="20"/>
              </w:rPr>
              <w:t>Warunki uwzględniania dochodu w projekcie (jeśli dotyczy)</w:t>
            </w:r>
            <w:r w:rsidRPr="00CB1FF7">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hideMark/>
          </w:tcPr>
          <w:p w14:paraId="52EF6075"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44545513" w14:textId="77777777" w:rsidR="00D61CB2" w:rsidRPr="00CB1FF7" w:rsidRDefault="00D61CB2" w:rsidP="00FD6D0B">
            <w:pPr>
              <w:spacing w:after="0" w:line="240" w:lineRule="auto"/>
              <w:rPr>
                <w:rFonts w:cs="Arial"/>
                <w:sz w:val="20"/>
                <w:szCs w:val="20"/>
              </w:rPr>
            </w:pPr>
            <w:r w:rsidRPr="00CB1FF7">
              <w:rPr>
                <w:rFonts w:cs="Arial"/>
                <w:sz w:val="20"/>
                <w:szCs w:val="20"/>
              </w:rPr>
              <w:t>Szczegółowe warunki określają:</w:t>
            </w:r>
          </w:p>
          <w:p w14:paraId="72509B4E" w14:textId="77777777" w:rsidR="00D61CB2" w:rsidRPr="00CB1FF7" w:rsidRDefault="00D61CB2" w:rsidP="009A0B3E">
            <w:pPr>
              <w:numPr>
                <w:ilvl w:val="0"/>
                <w:numId w:val="324"/>
              </w:numPr>
              <w:spacing w:after="0" w:line="240" w:lineRule="auto"/>
              <w:ind w:left="288"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r w:rsidRPr="00CB1FF7">
              <w:rPr>
                <w:rFonts w:cs="Arial"/>
                <w:sz w:val="20"/>
                <w:szCs w:val="20"/>
              </w:rPr>
              <w:t>.</w:t>
            </w:r>
          </w:p>
        </w:tc>
      </w:tr>
      <w:tr w:rsidR="00CB1FF7" w:rsidRPr="00CB1FF7" w14:paraId="38FFD406"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06B59A17" w14:textId="77777777" w:rsidR="003745CE" w:rsidRPr="00CB1FF7" w:rsidRDefault="00D61CB2" w:rsidP="00CD71BA">
            <w:pPr>
              <w:numPr>
                <w:ilvl w:val="0"/>
                <w:numId w:val="845"/>
              </w:numPr>
              <w:tabs>
                <w:tab w:val="left" w:pos="426"/>
              </w:tabs>
              <w:suppressAutoHyphens/>
              <w:spacing w:after="0" w:line="240" w:lineRule="auto"/>
              <w:ind w:left="426" w:hanging="426"/>
              <w:rPr>
                <w:rFonts w:cs="Arial"/>
                <w:sz w:val="20"/>
                <w:szCs w:val="20"/>
              </w:rPr>
            </w:pPr>
            <w:r w:rsidRPr="00CB1FF7">
              <w:rPr>
                <w:rFonts w:cs="Arial"/>
                <w:sz w:val="20"/>
                <w:szCs w:val="20"/>
              </w:rPr>
              <w:t>Warunki stosowania uproszczonych form rozliczania wydatków i planowany zakres systemu zaliczek</w:t>
            </w:r>
          </w:p>
        </w:tc>
        <w:tc>
          <w:tcPr>
            <w:tcW w:w="1033" w:type="pct"/>
            <w:gridSpan w:val="3"/>
            <w:tcBorders>
              <w:top w:val="single" w:sz="4" w:space="0" w:color="auto"/>
              <w:left w:val="single" w:sz="4" w:space="0" w:color="auto"/>
              <w:bottom w:val="single" w:sz="4" w:space="0" w:color="auto"/>
              <w:right w:val="single" w:sz="4" w:space="0" w:color="auto"/>
            </w:tcBorders>
            <w:hideMark/>
          </w:tcPr>
          <w:p w14:paraId="7FE512A8"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1209C0FA" w14:textId="77777777" w:rsidR="00D61CB2" w:rsidRPr="00CB1FF7" w:rsidRDefault="00D61CB2" w:rsidP="00FD6D0B">
            <w:pPr>
              <w:spacing w:after="0" w:line="240" w:lineRule="auto"/>
              <w:ind w:right="284"/>
              <w:rPr>
                <w:rFonts w:cs="Arial"/>
                <w:sz w:val="20"/>
                <w:szCs w:val="20"/>
              </w:rPr>
            </w:pPr>
            <w:r w:rsidRPr="00CB1FF7">
              <w:rPr>
                <w:rFonts w:cs="Arial"/>
                <w:sz w:val="20"/>
                <w:szCs w:val="20"/>
              </w:rPr>
              <w:t>Szczegółowe warunki określają:</w:t>
            </w:r>
          </w:p>
          <w:p w14:paraId="1B3CF9BC" w14:textId="77777777" w:rsidR="00D61CB2" w:rsidRPr="00CB1FF7" w:rsidRDefault="00D61CB2" w:rsidP="009A0B3E">
            <w:pPr>
              <w:numPr>
                <w:ilvl w:val="0"/>
                <w:numId w:val="239"/>
              </w:numPr>
              <w:spacing w:after="0" w:line="240" w:lineRule="auto"/>
              <w:ind w:left="315" w:right="284" w:hanging="315"/>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0D455CA5" w14:textId="77777777" w:rsidR="00D61CB2" w:rsidRPr="00CB1FF7" w:rsidRDefault="00D61CB2" w:rsidP="009A0B3E">
            <w:pPr>
              <w:numPr>
                <w:ilvl w:val="0"/>
                <w:numId w:val="239"/>
              </w:numPr>
              <w:spacing w:after="0" w:line="240" w:lineRule="auto"/>
              <w:ind w:left="315" w:right="284" w:hanging="315"/>
              <w:rPr>
                <w:rFonts w:cs="Arial"/>
                <w:sz w:val="20"/>
                <w:szCs w:val="20"/>
              </w:rPr>
            </w:pPr>
            <w:r w:rsidRPr="00CB1FF7">
              <w:rPr>
                <w:rFonts w:cs="Arial"/>
                <w:sz w:val="20"/>
                <w:szCs w:val="20"/>
              </w:rPr>
              <w:t>każdorazowo regulamin konkursu lub warunki i zasady naboru projektów pozakonkursowych w ramach RPOWŚ na lata 2014-2020 dla EFS. .</w:t>
            </w:r>
          </w:p>
        </w:tc>
      </w:tr>
      <w:tr w:rsidR="00CB1FF7" w:rsidRPr="00CB1FF7" w14:paraId="57772746"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4975B8DB" w14:textId="77777777" w:rsidR="003745CE" w:rsidRPr="00CB1FF7" w:rsidRDefault="00D61CB2" w:rsidP="00CD71BA">
            <w:pPr>
              <w:numPr>
                <w:ilvl w:val="0"/>
                <w:numId w:val="845"/>
              </w:numPr>
              <w:suppressAutoHyphens/>
              <w:spacing w:after="0" w:line="240" w:lineRule="auto"/>
              <w:ind w:left="426" w:right="-107" w:hanging="426"/>
              <w:rPr>
                <w:rFonts w:cs="Arial"/>
                <w:sz w:val="20"/>
                <w:szCs w:val="20"/>
              </w:rPr>
            </w:pPr>
            <w:r w:rsidRPr="00CB1FF7">
              <w:rPr>
                <w:rFonts w:cs="Arial"/>
                <w:sz w:val="20"/>
                <w:szCs w:val="20"/>
              </w:rPr>
              <w:t xml:space="preserve">Pomoc publiczna </w:t>
            </w:r>
            <w:r w:rsidRPr="00CB1FF7">
              <w:rPr>
                <w:rFonts w:cs="Arial"/>
                <w:sz w:val="20"/>
                <w:szCs w:val="20"/>
              </w:rPr>
              <w:br/>
              <w:t>i pomoc de minimis</w:t>
            </w:r>
            <w:r w:rsidRPr="00CB1FF7">
              <w:rPr>
                <w:rFonts w:cs="Arial"/>
                <w:sz w:val="20"/>
                <w:szCs w:val="20"/>
              </w:rPr>
              <w:br/>
              <w:t>(rodzaj i przeznaczenie pomocy, unijna lub krajowa podstawa prawna)</w:t>
            </w:r>
          </w:p>
        </w:tc>
        <w:tc>
          <w:tcPr>
            <w:tcW w:w="1033" w:type="pct"/>
            <w:gridSpan w:val="3"/>
            <w:tcBorders>
              <w:top w:val="single" w:sz="4" w:space="0" w:color="auto"/>
              <w:left w:val="single" w:sz="4" w:space="0" w:color="auto"/>
              <w:bottom w:val="single" w:sz="4" w:space="0" w:color="auto"/>
              <w:right w:val="single" w:sz="4" w:space="0" w:color="auto"/>
            </w:tcBorders>
            <w:hideMark/>
          </w:tcPr>
          <w:p w14:paraId="444178C2"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1EC28418" w14:textId="77777777" w:rsidR="00D61CB2" w:rsidRPr="00CB1FF7" w:rsidRDefault="00D61CB2" w:rsidP="00FD6D0B">
            <w:pPr>
              <w:spacing w:after="0" w:line="240" w:lineRule="auto"/>
              <w:ind w:left="113" w:right="284"/>
              <w:rPr>
                <w:rFonts w:cs="Arial"/>
                <w:sz w:val="20"/>
                <w:szCs w:val="20"/>
                <w:u w:val="single"/>
              </w:rPr>
            </w:pPr>
            <w:r w:rsidRPr="00CB1FF7">
              <w:rPr>
                <w:rFonts w:cs="Arial"/>
                <w:sz w:val="20"/>
                <w:szCs w:val="20"/>
                <w:u w:val="single"/>
              </w:rPr>
              <w:t>O ile dotyczy:</w:t>
            </w:r>
          </w:p>
          <w:p w14:paraId="2752497D" w14:textId="77777777" w:rsidR="00D61CB2" w:rsidRPr="00CB1FF7" w:rsidRDefault="00D61CB2" w:rsidP="00FD6D0B">
            <w:pPr>
              <w:spacing w:after="0" w:line="240" w:lineRule="auto"/>
              <w:ind w:right="-108"/>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pomoc publiczna na szkolenia i/lub doradztwo i/lub subsydiowanie zatrudnienia:</w:t>
            </w:r>
          </w:p>
          <w:p w14:paraId="1AD9FFCD" w14:textId="77777777" w:rsidR="00D61CB2" w:rsidRPr="00CB1FF7" w:rsidRDefault="00D61CB2" w:rsidP="009A0B3E">
            <w:pPr>
              <w:numPr>
                <w:ilvl w:val="0"/>
                <w:numId w:val="240"/>
              </w:numPr>
              <w:spacing w:after="0" w:line="240" w:lineRule="auto"/>
              <w:ind w:left="315" w:right="-108" w:hanging="315"/>
              <w:rPr>
                <w:rFonts w:cs="Arial"/>
                <w:i/>
                <w:sz w:val="20"/>
                <w:szCs w:val="20"/>
              </w:rPr>
            </w:pPr>
            <w:r w:rsidRPr="00CB1FF7">
              <w:rPr>
                <w:rFonts w:cs="Arial"/>
                <w:i/>
                <w:sz w:val="20"/>
                <w:szCs w:val="20"/>
              </w:rPr>
              <w:t>Rozporządzenia Komisji (UE) nr 1407/2013 z  18.12.2013  w sprawie stosowania art. 107 i 108 Traktatu o funkcjonowaniu Unii Europejskiej do pomocy de minimis,</w:t>
            </w:r>
          </w:p>
          <w:p w14:paraId="38372893" w14:textId="77777777" w:rsidR="00D61CB2" w:rsidRPr="00CB1FF7" w:rsidRDefault="00D61CB2" w:rsidP="009A0B3E">
            <w:pPr>
              <w:numPr>
                <w:ilvl w:val="0"/>
                <w:numId w:val="240"/>
              </w:numPr>
              <w:spacing w:after="0" w:line="240" w:lineRule="auto"/>
              <w:ind w:left="315" w:right="-108" w:hanging="315"/>
              <w:rPr>
                <w:rFonts w:cs="Arial"/>
                <w:i/>
                <w:sz w:val="20"/>
                <w:szCs w:val="20"/>
              </w:rPr>
            </w:pPr>
            <w:r w:rsidRPr="00CB1FF7">
              <w:rPr>
                <w:rFonts w:cs="Arial"/>
                <w:i/>
                <w:sz w:val="20"/>
                <w:szCs w:val="20"/>
              </w:rPr>
              <w:t>Rozporządzenia Komisji (UE) nr 651/2014 z 17.06.2014 uznające niektóre rodzaje pomocy za zgodne z rynkiem wewnętrznym w zastosowaniu art. 107 i 108 Traktatu,</w:t>
            </w:r>
          </w:p>
          <w:p w14:paraId="371C65B8" w14:textId="77777777" w:rsidR="00D61CB2" w:rsidRPr="00CB1FF7" w:rsidRDefault="00D61CB2" w:rsidP="009A0B3E">
            <w:pPr>
              <w:numPr>
                <w:ilvl w:val="0"/>
                <w:numId w:val="240"/>
              </w:numPr>
              <w:spacing w:after="0" w:line="240" w:lineRule="auto"/>
              <w:ind w:left="315" w:right="-108" w:hanging="315"/>
              <w:rPr>
                <w:rFonts w:cs="Arial"/>
                <w:i/>
                <w:sz w:val="20"/>
                <w:szCs w:val="20"/>
              </w:rPr>
            </w:pPr>
            <w:r w:rsidRPr="00CB1FF7">
              <w:rPr>
                <w:rFonts w:cs="Arial"/>
                <w:i/>
                <w:sz w:val="20"/>
                <w:szCs w:val="20"/>
              </w:rPr>
              <w:t>Rozporządzenie MIiR z dnia 2 lipca 2015 r.w sprawie udzielania pomocy de minimis i pomocy publicznej  w ramach programów operacyjnych finansowanych z Europejskiego Funduszu Społecznego na lata 2014-2020.</w:t>
            </w:r>
          </w:p>
        </w:tc>
      </w:tr>
      <w:tr w:rsidR="00CB1FF7" w:rsidRPr="00CB1FF7" w14:paraId="1F82681E" w14:textId="77777777" w:rsidTr="00FD6D0B">
        <w:trPr>
          <w:trHeight w:val="1247"/>
        </w:trPr>
        <w:tc>
          <w:tcPr>
            <w:tcW w:w="1220" w:type="pct"/>
            <w:tcBorders>
              <w:top w:val="single" w:sz="4" w:space="0" w:color="auto"/>
              <w:left w:val="single" w:sz="4" w:space="0" w:color="auto"/>
              <w:bottom w:val="single" w:sz="4" w:space="0" w:color="auto"/>
              <w:right w:val="single" w:sz="4" w:space="0" w:color="auto"/>
            </w:tcBorders>
          </w:tcPr>
          <w:p w14:paraId="112A83B2" w14:textId="77777777" w:rsidR="003745CE" w:rsidRPr="00CB1FF7" w:rsidRDefault="00D61CB2" w:rsidP="00CD71BA">
            <w:pPr>
              <w:numPr>
                <w:ilvl w:val="0"/>
                <w:numId w:val="845"/>
              </w:numPr>
              <w:suppressAutoHyphens/>
              <w:spacing w:after="0" w:line="240" w:lineRule="auto"/>
              <w:ind w:left="426" w:right="-107" w:hanging="426"/>
              <w:rPr>
                <w:rFonts w:cs="Arial"/>
                <w:sz w:val="20"/>
                <w:szCs w:val="20"/>
              </w:rPr>
            </w:pPr>
            <w:r w:rsidRPr="00CB1FF7">
              <w:rPr>
                <w:rFonts w:cs="Arial"/>
                <w:sz w:val="20"/>
                <w:szCs w:val="20"/>
              </w:rPr>
              <w:t xml:space="preserve">Maksymalny % poziom dofinansowania UE wydatków kwalifikowalnych </w:t>
            </w:r>
            <w:r w:rsidRPr="00CB1FF7">
              <w:rPr>
                <w:rFonts w:cs="Arial"/>
                <w:sz w:val="20"/>
                <w:szCs w:val="20"/>
              </w:rPr>
              <w:br/>
              <w:t>na poziomie projektu</w:t>
            </w:r>
            <w:r w:rsidRPr="00CB1FF7">
              <w:rPr>
                <w:rStyle w:val="Odwoanieprzypisudolnego"/>
                <w:sz w:val="20"/>
                <w:szCs w:val="20"/>
              </w:rPr>
              <w:footnoteReference w:id="185"/>
            </w:r>
          </w:p>
          <w:p w14:paraId="270B0048" w14:textId="77777777" w:rsidR="00D61CB2" w:rsidRPr="00CB1FF7" w:rsidRDefault="00D61CB2" w:rsidP="00FD6D0B">
            <w:pPr>
              <w:suppressAutoHyphens/>
              <w:spacing w:after="0" w:line="240" w:lineRule="auto"/>
              <w:ind w:left="426" w:right="-107"/>
              <w:rPr>
                <w:rFonts w:cs="Arial"/>
                <w:sz w:val="20"/>
                <w:szCs w:val="20"/>
              </w:rPr>
            </w:pPr>
            <w:r w:rsidRPr="00CB1FF7">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6C16A1F8"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B50A2CD"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85% </w:t>
            </w:r>
          </w:p>
        </w:tc>
      </w:tr>
      <w:tr w:rsidR="00CB1FF7" w:rsidRPr="00CB1FF7" w14:paraId="5C77FD1D" w14:textId="77777777" w:rsidTr="00FD6D0B">
        <w:trPr>
          <w:trHeight w:val="2781"/>
        </w:trPr>
        <w:tc>
          <w:tcPr>
            <w:tcW w:w="1220" w:type="pct"/>
            <w:tcBorders>
              <w:top w:val="single" w:sz="4" w:space="0" w:color="auto"/>
              <w:left w:val="single" w:sz="4" w:space="0" w:color="auto"/>
              <w:bottom w:val="single" w:sz="4" w:space="0" w:color="auto"/>
              <w:right w:val="single" w:sz="4" w:space="0" w:color="auto"/>
            </w:tcBorders>
          </w:tcPr>
          <w:p w14:paraId="68E111F9" w14:textId="77777777" w:rsidR="003745CE" w:rsidRPr="00CB1FF7" w:rsidRDefault="00D61CB2" w:rsidP="00CD71BA">
            <w:pPr>
              <w:numPr>
                <w:ilvl w:val="0"/>
                <w:numId w:val="845"/>
              </w:numPr>
              <w:suppressAutoHyphens/>
              <w:spacing w:after="0" w:line="240" w:lineRule="auto"/>
              <w:ind w:left="426" w:right="-107" w:hanging="426"/>
              <w:rPr>
                <w:rFonts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p>
          <w:p w14:paraId="1D7B7DD0" w14:textId="77777777" w:rsidR="00D61CB2" w:rsidRPr="00CB1FF7" w:rsidRDefault="00D61CB2" w:rsidP="00FD6D0B">
            <w:pPr>
              <w:suppressAutoHyphens/>
              <w:spacing w:after="0" w:line="240" w:lineRule="auto"/>
              <w:ind w:left="426" w:right="-107"/>
              <w:rPr>
                <w:rFonts w:cs="Arial"/>
                <w:sz w:val="20"/>
                <w:szCs w:val="20"/>
              </w:rPr>
            </w:pPr>
            <w:r w:rsidRPr="00CB1FF7">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25964DCF"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tcPr>
          <w:p w14:paraId="1233CF5A"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Tryb konkursowy:</w:t>
            </w:r>
          </w:p>
          <w:p w14:paraId="68A6584E"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85% - podmioty publiczne</w:t>
            </w:r>
          </w:p>
          <w:p w14:paraId="50969368" w14:textId="2E747CC4" w:rsidR="00D61CB2" w:rsidRPr="00CB1FF7" w:rsidRDefault="00D61CB2" w:rsidP="00FD6D0B">
            <w:pPr>
              <w:spacing w:after="0" w:line="240" w:lineRule="auto"/>
              <w:ind w:left="113" w:right="284"/>
              <w:rPr>
                <w:rFonts w:cs="Arial"/>
                <w:sz w:val="20"/>
                <w:szCs w:val="20"/>
              </w:rPr>
            </w:pPr>
            <w:r w:rsidRPr="00CB1FF7">
              <w:rPr>
                <w:rFonts w:cs="Arial"/>
                <w:sz w:val="20"/>
                <w:szCs w:val="20"/>
              </w:rPr>
              <w:t>95% - podmioty niepubliczne</w:t>
            </w:r>
          </w:p>
          <w:p w14:paraId="45E34558" w14:textId="77777777" w:rsidR="00201087" w:rsidRPr="00CB1FF7" w:rsidRDefault="00201087" w:rsidP="00FD6D0B">
            <w:pPr>
              <w:spacing w:after="0" w:line="240" w:lineRule="auto"/>
              <w:ind w:left="113" w:right="284"/>
              <w:rPr>
                <w:rFonts w:cs="Arial"/>
                <w:sz w:val="20"/>
                <w:szCs w:val="20"/>
              </w:rPr>
            </w:pPr>
          </w:p>
          <w:p w14:paraId="3BA1EC46"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Tryb pozakonkursowy:</w:t>
            </w:r>
          </w:p>
          <w:p w14:paraId="4DF21E0F"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85%</w:t>
            </w:r>
          </w:p>
        </w:tc>
      </w:tr>
      <w:tr w:rsidR="00CB1FF7" w:rsidRPr="00CB1FF7" w14:paraId="3BFF001C" w14:textId="77777777" w:rsidTr="00FD6D0B">
        <w:trPr>
          <w:trHeight w:val="1092"/>
        </w:trPr>
        <w:tc>
          <w:tcPr>
            <w:tcW w:w="1220" w:type="pct"/>
            <w:tcBorders>
              <w:top w:val="single" w:sz="4" w:space="0" w:color="auto"/>
              <w:left w:val="single" w:sz="4" w:space="0" w:color="auto"/>
              <w:bottom w:val="single" w:sz="4" w:space="0" w:color="auto"/>
              <w:right w:val="single" w:sz="4" w:space="0" w:color="auto"/>
            </w:tcBorders>
          </w:tcPr>
          <w:p w14:paraId="02362F4F" w14:textId="77777777" w:rsidR="003745CE" w:rsidRPr="00CB1FF7" w:rsidRDefault="00D61CB2" w:rsidP="00CD71BA">
            <w:pPr>
              <w:numPr>
                <w:ilvl w:val="0"/>
                <w:numId w:val="845"/>
              </w:numPr>
              <w:suppressAutoHyphens/>
              <w:spacing w:after="0" w:line="240" w:lineRule="auto"/>
              <w:ind w:left="426" w:right="35" w:hanging="426"/>
              <w:rPr>
                <w:rFonts w:cs="Arial"/>
                <w:sz w:val="20"/>
                <w:szCs w:val="20"/>
              </w:rPr>
            </w:pPr>
            <w:r w:rsidRPr="00CB1FF7">
              <w:rPr>
                <w:rFonts w:cs="Arial"/>
                <w:sz w:val="20"/>
                <w:szCs w:val="20"/>
              </w:rPr>
              <w:t xml:space="preserve">Minimalny wkład własny beneficjenta jako % wydatków kwalifikowalnych </w:t>
            </w:r>
          </w:p>
        </w:tc>
        <w:tc>
          <w:tcPr>
            <w:tcW w:w="1033" w:type="pct"/>
            <w:gridSpan w:val="3"/>
            <w:tcBorders>
              <w:top w:val="single" w:sz="4" w:space="0" w:color="auto"/>
              <w:left w:val="single" w:sz="4" w:space="0" w:color="auto"/>
              <w:bottom w:val="single" w:sz="4" w:space="0" w:color="auto"/>
              <w:right w:val="single" w:sz="4" w:space="0" w:color="auto"/>
            </w:tcBorders>
            <w:hideMark/>
          </w:tcPr>
          <w:p w14:paraId="73C1A125"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64FF22A" w14:textId="77777777" w:rsidR="00D61CB2" w:rsidRPr="00CB1FF7" w:rsidRDefault="00D61CB2" w:rsidP="00FD6D0B">
            <w:pPr>
              <w:spacing w:after="0" w:line="240" w:lineRule="auto"/>
              <w:ind w:right="284"/>
              <w:rPr>
                <w:rFonts w:cs="Arial"/>
                <w:sz w:val="20"/>
                <w:szCs w:val="20"/>
              </w:rPr>
            </w:pPr>
            <w:r w:rsidRPr="00CB1FF7">
              <w:rPr>
                <w:rFonts w:cs="Arial"/>
                <w:sz w:val="20"/>
                <w:szCs w:val="20"/>
              </w:rPr>
              <w:t>Tryb konkursowy</w:t>
            </w:r>
          </w:p>
          <w:p w14:paraId="240A316B" w14:textId="77777777" w:rsidR="00D61CB2" w:rsidRPr="00CB1FF7" w:rsidRDefault="00D61CB2" w:rsidP="00FD6D0B">
            <w:pPr>
              <w:spacing w:after="0" w:line="240" w:lineRule="auto"/>
              <w:ind w:right="284"/>
              <w:rPr>
                <w:rFonts w:cs="Arial"/>
                <w:sz w:val="20"/>
                <w:szCs w:val="20"/>
              </w:rPr>
            </w:pPr>
            <w:r w:rsidRPr="00CB1FF7">
              <w:rPr>
                <w:rFonts w:cs="Arial"/>
                <w:sz w:val="20"/>
                <w:szCs w:val="20"/>
              </w:rPr>
              <w:t>15% - podmioty publiczne</w:t>
            </w:r>
            <w:r w:rsidRPr="00CB1FF7">
              <w:rPr>
                <w:rStyle w:val="Odwoanieprzypisudolnego"/>
                <w:sz w:val="20"/>
                <w:szCs w:val="20"/>
              </w:rPr>
              <w:footnoteReference w:id="186"/>
            </w:r>
          </w:p>
          <w:p w14:paraId="36168886" w14:textId="13BB6F34" w:rsidR="00D61CB2" w:rsidRPr="00CB1FF7" w:rsidRDefault="00D61CB2" w:rsidP="00201087">
            <w:pPr>
              <w:spacing w:after="0" w:line="240" w:lineRule="auto"/>
              <w:ind w:right="284"/>
              <w:rPr>
                <w:rFonts w:cs="Arial"/>
                <w:sz w:val="20"/>
                <w:szCs w:val="20"/>
              </w:rPr>
            </w:pPr>
            <w:r w:rsidRPr="00CB1FF7">
              <w:rPr>
                <w:rFonts w:cs="Arial"/>
                <w:sz w:val="20"/>
                <w:szCs w:val="20"/>
              </w:rPr>
              <w:t>5% - podmioty niepubliczne</w:t>
            </w:r>
            <w:r w:rsidRPr="00CB1FF7">
              <w:rPr>
                <w:rStyle w:val="Odwoanieprzypisudolnego"/>
                <w:sz w:val="20"/>
                <w:szCs w:val="20"/>
              </w:rPr>
              <w:footnoteReference w:id="187"/>
            </w:r>
          </w:p>
          <w:p w14:paraId="18A5DF4E" w14:textId="77777777" w:rsidR="00201087" w:rsidRPr="00CB1FF7" w:rsidRDefault="00201087" w:rsidP="00CD71BA">
            <w:pPr>
              <w:spacing w:after="0" w:line="240" w:lineRule="auto"/>
              <w:ind w:right="284"/>
              <w:rPr>
                <w:rFonts w:cs="Arial"/>
                <w:sz w:val="20"/>
                <w:szCs w:val="20"/>
              </w:rPr>
            </w:pPr>
          </w:p>
          <w:p w14:paraId="19804E6E" w14:textId="77777777" w:rsidR="00D61CB2" w:rsidRPr="00CB1FF7" w:rsidRDefault="00D61CB2" w:rsidP="00CD71BA">
            <w:pPr>
              <w:spacing w:after="0" w:line="240" w:lineRule="auto"/>
              <w:ind w:right="284"/>
              <w:rPr>
                <w:rFonts w:cs="Arial"/>
                <w:sz w:val="20"/>
                <w:szCs w:val="20"/>
              </w:rPr>
            </w:pPr>
            <w:r w:rsidRPr="00CB1FF7">
              <w:rPr>
                <w:rFonts w:cs="Arial"/>
                <w:sz w:val="20"/>
                <w:szCs w:val="20"/>
              </w:rPr>
              <w:t>Tryb pozakonkursowy</w:t>
            </w:r>
            <w:r w:rsidRPr="00CB1FF7">
              <w:rPr>
                <w:rStyle w:val="Odwoanieprzypisudolnego"/>
                <w:rFonts w:cs="Arial"/>
                <w:sz w:val="20"/>
                <w:szCs w:val="20"/>
              </w:rPr>
              <w:footnoteReference w:id="188"/>
            </w:r>
            <w:r w:rsidRPr="00CB1FF7">
              <w:rPr>
                <w:rFonts w:cs="Arial"/>
                <w:sz w:val="20"/>
                <w:szCs w:val="20"/>
              </w:rPr>
              <w:t>:</w:t>
            </w:r>
          </w:p>
          <w:p w14:paraId="6A4D8BF4" w14:textId="77777777" w:rsidR="00D61CB2" w:rsidRPr="00CB1FF7" w:rsidRDefault="00D61CB2" w:rsidP="00CD71BA">
            <w:pPr>
              <w:spacing w:after="0" w:line="240" w:lineRule="auto"/>
              <w:ind w:right="284"/>
              <w:rPr>
                <w:rFonts w:cs="Arial"/>
                <w:sz w:val="20"/>
                <w:szCs w:val="20"/>
              </w:rPr>
            </w:pPr>
            <w:r w:rsidRPr="00CB1FF7">
              <w:rPr>
                <w:rFonts w:cs="Arial"/>
                <w:sz w:val="20"/>
                <w:szCs w:val="20"/>
              </w:rPr>
              <w:t>15%</w:t>
            </w:r>
          </w:p>
        </w:tc>
      </w:tr>
      <w:tr w:rsidR="00CB1FF7" w:rsidRPr="00CB1FF7" w14:paraId="40F7803D"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40B3FE4D"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Minimalna</w:t>
            </w:r>
            <w:r w:rsidRPr="00CB1FF7">
              <w:rPr>
                <w:rFonts w:cs="Arial"/>
                <w:sz w:val="20"/>
                <w:szCs w:val="20"/>
              </w:rPr>
              <w:br/>
              <w:t>i maksymalna wartość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542F986D"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28CD73E8"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71FF7A8D"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Minimalna i maksymalna wartość wydatków kwalifikowalnych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710D5D9E"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1751FF5A"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6CE44858"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Kwota alokacji UE na instrumenty finansowe</w:t>
            </w:r>
            <w:r w:rsidRPr="00CB1FF7">
              <w:rPr>
                <w:rFonts w:cs="Arial"/>
                <w:sz w:val="20"/>
                <w:szCs w:val="20"/>
              </w:rPr>
              <w:br/>
              <w:t>(EUR)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0CB85999"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6E569B09"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3FBDDF16" w14:textId="77777777" w:rsidR="003745CE" w:rsidRPr="00CB1FF7" w:rsidRDefault="00D61CB2" w:rsidP="00CD71BA">
            <w:pPr>
              <w:numPr>
                <w:ilvl w:val="0"/>
                <w:numId w:val="845"/>
              </w:numPr>
              <w:tabs>
                <w:tab w:val="left" w:pos="426"/>
              </w:tabs>
              <w:suppressAutoHyphens/>
              <w:spacing w:after="0" w:line="240" w:lineRule="auto"/>
              <w:ind w:left="426" w:hanging="426"/>
              <w:rPr>
                <w:rFonts w:cs="Arial"/>
                <w:sz w:val="20"/>
                <w:szCs w:val="20"/>
              </w:rPr>
            </w:pPr>
            <w:r w:rsidRPr="00CB1FF7">
              <w:rPr>
                <w:rFonts w:cs="Arial"/>
                <w:sz w:val="20"/>
                <w:szCs w:val="20"/>
              </w:rPr>
              <w:t>Mechanizm wdrażania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72241C17"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729B32BB"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0B868BB4" w14:textId="77777777" w:rsidR="003745CE" w:rsidRPr="00CB1FF7" w:rsidRDefault="00D61CB2" w:rsidP="00CD71BA">
            <w:pPr>
              <w:numPr>
                <w:ilvl w:val="0"/>
                <w:numId w:val="845"/>
              </w:numPr>
              <w:suppressAutoHyphens/>
              <w:spacing w:after="0" w:line="240" w:lineRule="auto"/>
              <w:ind w:left="426" w:hanging="426"/>
              <w:rPr>
                <w:rFonts w:cs="Arial"/>
                <w:sz w:val="20"/>
                <w:szCs w:val="20"/>
              </w:rPr>
            </w:pPr>
            <w:r w:rsidRPr="00CB1FF7">
              <w:rPr>
                <w:rFonts w:cs="Arial"/>
                <w:sz w:val="20"/>
                <w:szCs w:val="20"/>
              </w:rPr>
              <w:t>Rodzaj wsparcia instrumentów finansowych oraz najważniejsze warunki przyznawania</w:t>
            </w:r>
          </w:p>
        </w:tc>
        <w:tc>
          <w:tcPr>
            <w:tcW w:w="3780" w:type="pct"/>
            <w:gridSpan w:val="6"/>
            <w:tcBorders>
              <w:top w:val="single" w:sz="4" w:space="0" w:color="auto"/>
              <w:left w:val="single" w:sz="4" w:space="0" w:color="auto"/>
              <w:bottom w:val="single" w:sz="4" w:space="0" w:color="auto"/>
              <w:right w:val="single" w:sz="4" w:space="0" w:color="auto"/>
            </w:tcBorders>
            <w:hideMark/>
          </w:tcPr>
          <w:p w14:paraId="43AA2D5D"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153C2432"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46F629FE" w14:textId="77777777" w:rsidR="003745CE" w:rsidRPr="00CB1FF7" w:rsidRDefault="00D61CB2" w:rsidP="00CD71BA">
            <w:pPr>
              <w:numPr>
                <w:ilvl w:val="0"/>
                <w:numId w:val="845"/>
              </w:numPr>
              <w:tabs>
                <w:tab w:val="left" w:pos="426"/>
              </w:tabs>
              <w:suppressAutoHyphens/>
              <w:spacing w:after="0" w:line="240" w:lineRule="auto"/>
              <w:ind w:left="426" w:hanging="426"/>
              <w:rPr>
                <w:rFonts w:cs="Arial"/>
                <w:sz w:val="20"/>
                <w:szCs w:val="20"/>
              </w:rPr>
            </w:pPr>
            <w:r w:rsidRPr="00CB1FF7">
              <w:rPr>
                <w:rFonts w:cs="Arial"/>
                <w:sz w:val="20"/>
                <w:szCs w:val="20"/>
              </w:rPr>
              <w:t>Katalog ostatecznych odbiorców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6CB5CB10"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4B49A273" w14:textId="77777777" w:rsidTr="00FD6D0B">
        <w:trPr>
          <w:trHeight w:val="57"/>
        </w:trPr>
        <w:tc>
          <w:tcPr>
            <w:tcW w:w="5000" w:type="pct"/>
            <w:gridSpan w:val="7"/>
            <w:tcBorders>
              <w:top w:val="single" w:sz="4" w:space="0" w:color="auto"/>
              <w:left w:val="nil"/>
              <w:bottom w:val="single" w:sz="4" w:space="0" w:color="auto"/>
              <w:right w:val="nil"/>
            </w:tcBorders>
          </w:tcPr>
          <w:p w14:paraId="3F453D8C" w14:textId="77777777" w:rsidR="00D61CB2" w:rsidRPr="00CB1FF7" w:rsidRDefault="00D61CB2" w:rsidP="00FD6D0B">
            <w:pPr>
              <w:pStyle w:val="Nagwek3"/>
              <w:ind w:left="284" w:hanging="426"/>
              <w:rPr>
                <w:color w:val="auto"/>
              </w:rPr>
            </w:pPr>
            <w:bookmarkStart w:id="76" w:name="_Toc39139975"/>
            <w:r w:rsidRPr="00CB1FF7">
              <w:rPr>
                <w:color w:val="auto"/>
              </w:rPr>
              <w:t>Działanie 9.2 Ułatwienie dostępu do wysokiej jakości usług społecznych i zdrowotnych</w:t>
            </w:r>
            <w:bookmarkEnd w:id="76"/>
          </w:p>
          <w:p w14:paraId="5E570437" w14:textId="77777777" w:rsidR="00D61CB2" w:rsidRPr="00CB1FF7" w:rsidRDefault="00D61CB2" w:rsidP="00FD6D0B">
            <w:pPr>
              <w:pStyle w:val="Nagwek4"/>
              <w:rPr>
                <w:color w:val="auto"/>
              </w:rPr>
            </w:pPr>
            <w:bookmarkStart w:id="77" w:name="_Toc39139976"/>
            <w:r w:rsidRPr="00CB1FF7">
              <w:rPr>
                <w:color w:val="auto"/>
              </w:rPr>
              <w:t xml:space="preserve">Poddziałanie 9.2.1 Rozwój wysokiej jakości usług społecznych </w:t>
            </w:r>
            <w:r w:rsidRPr="00CB1FF7">
              <w:rPr>
                <w:i/>
                <w:color w:val="auto"/>
              </w:rPr>
              <w:t>(projekty konkursowe i projekty pozakonkursowe)</w:t>
            </w:r>
            <w:bookmarkEnd w:id="77"/>
          </w:p>
        </w:tc>
      </w:tr>
      <w:tr w:rsidR="00CB1FF7" w:rsidRPr="00CB1FF7" w14:paraId="418C49BD" w14:textId="77777777" w:rsidTr="00FD6D0B">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62E9E1E7" w14:textId="77777777" w:rsidR="00D61CB2" w:rsidRPr="00CB1FF7" w:rsidRDefault="00D61CB2" w:rsidP="00FD6D0B">
            <w:pPr>
              <w:spacing w:before="120" w:after="120" w:line="240" w:lineRule="auto"/>
              <w:ind w:left="113" w:right="284"/>
              <w:rPr>
                <w:rFonts w:cs="Arial"/>
                <w:b/>
                <w:sz w:val="20"/>
                <w:szCs w:val="20"/>
              </w:rPr>
            </w:pPr>
            <w:r w:rsidRPr="00CB1FF7">
              <w:rPr>
                <w:rFonts w:cs="Arial"/>
                <w:b/>
                <w:sz w:val="20"/>
                <w:szCs w:val="20"/>
              </w:rPr>
              <w:t>OPIS DZIAŁANIA I PODDZIAŁAŃ</w:t>
            </w:r>
          </w:p>
        </w:tc>
      </w:tr>
      <w:tr w:rsidR="00CB1FF7" w:rsidRPr="00CB1FF7" w14:paraId="7630FE65" w14:textId="77777777" w:rsidTr="00FD6D0B">
        <w:trPr>
          <w:trHeight w:val="57"/>
        </w:trPr>
        <w:tc>
          <w:tcPr>
            <w:tcW w:w="1220" w:type="pct"/>
            <w:vMerge w:val="restart"/>
            <w:tcBorders>
              <w:top w:val="single" w:sz="4" w:space="0" w:color="auto"/>
              <w:left w:val="single" w:sz="4" w:space="0" w:color="auto"/>
              <w:right w:val="single" w:sz="4" w:space="0" w:color="auto"/>
            </w:tcBorders>
          </w:tcPr>
          <w:p w14:paraId="3DF5A3F0" w14:textId="77777777" w:rsidR="00D61CB2" w:rsidRPr="00CB1FF7" w:rsidRDefault="00D61CB2" w:rsidP="009A0B3E">
            <w:pPr>
              <w:numPr>
                <w:ilvl w:val="0"/>
                <w:numId w:val="325"/>
              </w:numPr>
              <w:suppressAutoHyphens/>
              <w:spacing w:after="0" w:line="240" w:lineRule="auto"/>
              <w:ind w:left="284" w:right="36" w:hanging="28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1018" w:type="pct"/>
            <w:gridSpan w:val="2"/>
            <w:tcBorders>
              <w:top w:val="single" w:sz="4" w:space="0" w:color="auto"/>
              <w:left w:val="single" w:sz="4" w:space="0" w:color="auto"/>
              <w:bottom w:val="single" w:sz="4" w:space="0" w:color="auto"/>
              <w:right w:val="single" w:sz="4" w:space="0" w:color="auto"/>
            </w:tcBorders>
            <w:hideMark/>
          </w:tcPr>
          <w:p w14:paraId="139F0495"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9.2</w:t>
            </w:r>
          </w:p>
        </w:tc>
        <w:tc>
          <w:tcPr>
            <w:tcW w:w="2761" w:type="pct"/>
            <w:gridSpan w:val="4"/>
            <w:tcBorders>
              <w:top w:val="single" w:sz="4" w:space="0" w:color="auto"/>
              <w:left w:val="single" w:sz="4" w:space="0" w:color="auto"/>
              <w:bottom w:val="single" w:sz="4" w:space="0" w:color="auto"/>
              <w:right w:val="single" w:sz="4" w:space="0" w:color="auto"/>
            </w:tcBorders>
            <w:hideMark/>
          </w:tcPr>
          <w:p w14:paraId="567F8C2A" w14:textId="77777777" w:rsidR="00D61CB2" w:rsidRPr="00CB1FF7" w:rsidRDefault="00D61CB2" w:rsidP="00FD6D0B">
            <w:pPr>
              <w:spacing w:after="60" w:line="240" w:lineRule="auto"/>
              <w:ind w:left="113" w:right="284"/>
              <w:rPr>
                <w:rFonts w:cs="Arial"/>
                <w:b/>
                <w:sz w:val="20"/>
                <w:szCs w:val="20"/>
              </w:rPr>
            </w:pPr>
            <w:r w:rsidRPr="00CB1FF7">
              <w:rPr>
                <w:rFonts w:cs="Arial"/>
                <w:b/>
                <w:sz w:val="20"/>
                <w:szCs w:val="20"/>
              </w:rPr>
              <w:t>Ułatwienie dostępu do wysokiej jakości usług społecznych i zdrowotnych</w:t>
            </w:r>
          </w:p>
        </w:tc>
      </w:tr>
      <w:tr w:rsidR="00CB1FF7" w:rsidRPr="00CB1FF7" w14:paraId="4B55CD9B" w14:textId="77777777" w:rsidTr="00FD6D0B">
        <w:trPr>
          <w:trHeight w:val="57"/>
        </w:trPr>
        <w:tc>
          <w:tcPr>
            <w:tcW w:w="1220" w:type="pct"/>
            <w:vMerge/>
            <w:tcBorders>
              <w:left w:val="single" w:sz="4" w:space="0" w:color="auto"/>
              <w:bottom w:val="single" w:sz="4" w:space="0" w:color="auto"/>
              <w:right w:val="single" w:sz="4" w:space="0" w:color="auto"/>
            </w:tcBorders>
            <w:vAlign w:val="center"/>
            <w:hideMark/>
          </w:tcPr>
          <w:p w14:paraId="509C7269" w14:textId="77777777" w:rsidR="00D61CB2" w:rsidRPr="00CB1FF7" w:rsidRDefault="00D61CB2" w:rsidP="009A0B3E">
            <w:pPr>
              <w:numPr>
                <w:ilvl w:val="0"/>
                <w:numId w:val="325"/>
              </w:numPr>
              <w:spacing w:after="0" w:line="240" w:lineRule="auto"/>
              <w:ind w:left="284" w:hanging="284"/>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1CDDFA97" w14:textId="77777777" w:rsidR="00D61CB2" w:rsidRPr="00CB1FF7" w:rsidRDefault="00D61CB2" w:rsidP="00FD6D0B">
            <w:pPr>
              <w:spacing w:after="0" w:line="240" w:lineRule="auto"/>
              <w:ind w:left="113" w:right="36"/>
              <w:rPr>
                <w:rFonts w:cs="Arial"/>
                <w:sz w:val="20"/>
                <w:szCs w:val="20"/>
              </w:rPr>
            </w:pPr>
            <w:r w:rsidRPr="00CB1FF7">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0AE34189" w14:textId="77777777" w:rsidR="00D61CB2" w:rsidRPr="00CB1FF7" w:rsidRDefault="00D61CB2" w:rsidP="00FD6D0B">
            <w:pPr>
              <w:spacing w:after="60" w:line="240" w:lineRule="auto"/>
              <w:ind w:left="113" w:right="284"/>
              <w:rPr>
                <w:rFonts w:cs="Arial"/>
                <w:b/>
                <w:sz w:val="20"/>
                <w:szCs w:val="20"/>
              </w:rPr>
            </w:pPr>
            <w:r w:rsidRPr="00CB1FF7">
              <w:rPr>
                <w:rFonts w:cs="Arial"/>
                <w:b/>
                <w:sz w:val="20"/>
                <w:szCs w:val="20"/>
              </w:rPr>
              <w:t xml:space="preserve">Rozwój wysokiej jakości usług społecznych </w:t>
            </w:r>
            <w:r w:rsidRPr="00CB1FF7">
              <w:rPr>
                <w:rFonts w:cs="Arial"/>
                <w:i/>
                <w:sz w:val="20"/>
                <w:szCs w:val="20"/>
              </w:rPr>
              <w:t>(projekty konkursowe i pozakonkursowe)</w:t>
            </w:r>
          </w:p>
        </w:tc>
      </w:tr>
      <w:tr w:rsidR="00CB1FF7" w:rsidRPr="00CB1FF7" w14:paraId="0D93BCBD" w14:textId="77777777" w:rsidTr="00FD6D0B">
        <w:trPr>
          <w:trHeight w:val="1069"/>
        </w:trPr>
        <w:tc>
          <w:tcPr>
            <w:tcW w:w="1220" w:type="pct"/>
            <w:tcBorders>
              <w:top w:val="single" w:sz="4" w:space="0" w:color="auto"/>
              <w:left w:val="single" w:sz="4" w:space="0" w:color="auto"/>
              <w:bottom w:val="single" w:sz="4" w:space="0" w:color="auto"/>
              <w:right w:val="single" w:sz="4" w:space="0" w:color="auto"/>
            </w:tcBorders>
          </w:tcPr>
          <w:p w14:paraId="35BD8CEC" w14:textId="77777777" w:rsidR="00D61CB2" w:rsidRPr="00CB1FF7" w:rsidRDefault="00D61CB2" w:rsidP="009A0B3E">
            <w:pPr>
              <w:numPr>
                <w:ilvl w:val="0"/>
                <w:numId w:val="325"/>
              </w:numPr>
              <w:suppressAutoHyphens/>
              <w:spacing w:after="0" w:line="240" w:lineRule="auto"/>
              <w:ind w:left="284" w:right="36" w:hanging="284"/>
              <w:rPr>
                <w:rFonts w:cs="Arial"/>
                <w:sz w:val="20"/>
                <w:szCs w:val="20"/>
              </w:rPr>
            </w:pPr>
            <w:r w:rsidRPr="00CB1FF7">
              <w:rPr>
                <w:rFonts w:cs="Arial"/>
                <w:sz w:val="20"/>
                <w:szCs w:val="20"/>
              </w:rPr>
              <w:t>Cel/e szczegółowy/e Działania/ Poddziałania</w:t>
            </w:r>
          </w:p>
        </w:tc>
        <w:tc>
          <w:tcPr>
            <w:tcW w:w="1018" w:type="pct"/>
            <w:gridSpan w:val="2"/>
            <w:tcBorders>
              <w:top w:val="single" w:sz="4" w:space="0" w:color="auto"/>
              <w:left w:val="single" w:sz="4" w:space="0" w:color="auto"/>
              <w:bottom w:val="single" w:sz="4" w:space="0" w:color="auto"/>
              <w:right w:val="single" w:sz="4" w:space="0" w:color="auto"/>
            </w:tcBorders>
            <w:hideMark/>
          </w:tcPr>
          <w:p w14:paraId="43D41CDD" w14:textId="77777777" w:rsidR="00D61CB2" w:rsidRPr="00CB1FF7" w:rsidRDefault="00D61CB2" w:rsidP="00FD6D0B">
            <w:pPr>
              <w:spacing w:after="0" w:line="240" w:lineRule="auto"/>
              <w:ind w:left="113"/>
              <w:rPr>
                <w:rFonts w:cs="Arial"/>
                <w:sz w:val="20"/>
                <w:szCs w:val="20"/>
              </w:rPr>
            </w:pPr>
            <w:r w:rsidRPr="00CB1FF7">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3B64300A" w14:textId="77777777" w:rsidR="00D61CB2" w:rsidRPr="00CB1FF7" w:rsidRDefault="00D61CB2" w:rsidP="009A0B3E">
            <w:pPr>
              <w:numPr>
                <w:ilvl w:val="0"/>
                <w:numId w:val="241"/>
              </w:numPr>
              <w:spacing w:after="0" w:line="240" w:lineRule="auto"/>
              <w:ind w:left="318" w:hanging="318"/>
              <w:rPr>
                <w:rFonts w:cs="Arial"/>
                <w:sz w:val="20"/>
                <w:szCs w:val="20"/>
              </w:rPr>
            </w:pPr>
            <w:r w:rsidRPr="00CB1FF7">
              <w:rPr>
                <w:rFonts w:cs="Arial"/>
                <w:sz w:val="20"/>
                <w:szCs w:val="20"/>
              </w:rPr>
              <w:t xml:space="preserve">Zwiększenie dostępności usług społecznych w szczególności usług środowiskowych, opiekuńczych oraz usług wsparcia rodziny i pieczy zastępczej dla osób zagrożonych ubóstwem i wykluczeniem społecznym  </w:t>
            </w:r>
          </w:p>
        </w:tc>
      </w:tr>
      <w:tr w:rsidR="00CB1FF7" w:rsidRPr="00CB1FF7" w14:paraId="6DFC63F6" w14:textId="77777777" w:rsidTr="00FD6D0B">
        <w:trPr>
          <w:trHeight w:val="416"/>
        </w:trPr>
        <w:tc>
          <w:tcPr>
            <w:tcW w:w="1220" w:type="pct"/>
            <w:tcBorders>
              <w:top w:val="single" w:sz="4" w:space="0" w:color="auto"/>
              <w:left w:val="single" w:sz="4" w:space="0" w:color="auto"/>
              <w:bottom w:val="single" w:sz="4" w:space="0" w:color="auto"/>
              <w:right w:val="single" w:sz="4" w:space="0" w:color="auto"/>
            </w:tcBorders>
          </w:tcPr>
          <w:p w14:paraId="77BC4E9C" w14:textId="77777777" w:rsidR="00D61CB2" w:rsidRPr="00CB1FF7" w:rsidRDefault="00D61CB2" w:rsidP="009A0B3E">
            <w:pPr>
              <w:numPr>
                <w:ilvl w:val="0"/>
                <w:numId w:val="325"/>
              </w:numPr>
              <w:suppressAutoHyphens/>
              <w:spacing w:after="0" w:line="240" w:lineRule="auto"/>
              <w:ind w:left="284" w:right="36" w:hanging="284"/>
              <w:rPr>
                <w:rFonts w:cs="Arial"/>
                <w:sz w:val="20"/>
                <w:szCs w:val="20"/>
              </w:rPr>
            </w:pPr>
            <w:r w:rsidRPr="00CB1FF7">
              <w:rPr>
                <w:rFonts w:cs="Arial"/>
                <w:sz w:val="20"/>
                <w:szCs w:val="20"/>
              </w:rPr>
              <w:t xml:space="preserve">Lista wskaźników rezultatu bezpośredniego </w:t>
            </w:r>
          </w:p>
        </w:tc>
        <w:tc>
          <w:tcPr>
            <w:tcW w:w="1018" w:type="pct"/>
            <w:gridSpan w:val="2"/>
            <w:tcBorders>
              <w:top w:val="single" w:sz="4" w:space="0" w:color="auto"/>
              <w:left w:val="single" w:sz="4" w:space="0" w:color="auto"/>
              <w:bottom w:val="single" w:sz="4" w:space="0" w:color="auto"/>
              <w:right w:val="single" w:sz="4" w:space="0" w:color="auto"/>
            </w:tcBorders>
            <w:hideMark/>
          </w:tcPr>
          <w:p w14:paraId="0E20C078" w14:textId="77777777" w:rsidR="00D61CB2" w:rsidRPr="00CB1FF7" w:rsidRDefault="00D61CB2" w:rsidP="00FD6D0B">
            <w:pPr>
              <w:spacing w:after="0" w:line="240" w:lineRule="auto"/>
              <w:ind w:left="173" w:right="-108"/>
              <w:rPr>
                <w:rFonts w:cs="Arial"/>
                <w:sz w:val="20"/>
                <w:szCs w:val="20"/>
              </w:rPr>
            </w:pPr>
            <w:r w:rsidRPr="00CB1FF7">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9847092" w14:textId="77777777" w:rsidR="00D61CB2" w:rsidRPr="00CB1FF7" w:rsidRDefault="00D61CB2" w:rsidP="009A0B3E">
            <w:pPr>
              <w:numPr>
                <w:ilvl w:val="0"/>
                <w:numId w:val="241"/>
              </w:numPr>
              <w:spacing w:after="0" w:line="240" w:lineRule="auto"/>
              <w:ind w:left="312" w:hanging="284"/>
              <w:rPr>
                <w:rFonts w:cs="Arial"/>
                <w:sz w:val="20"/>
                <w:szCs w:val="20"/>
              </w:rPr>
            </w:pPr>
            <w:r w:rsidRPr="00CB1FF7">
              <w:rPr>
                <w:rFonts w:cs="Arial"/>
                <w:sz w:val="20"/>
                <w:szCs w:val="20"/>
              </w:rPr>
              <w:t>Liczba wspartych w programie miejsc świadczenia usług społecznych istniejących po zakończeniu projektu</w:t>
            </w:r>
          </w:p>
          <w:p w14:paraId="08DF54A1" w14:textId="77777777" w:rsidR="00D61CB2" w:rsidRPr="00CB1FF7" w:rsidRDefault="00D61CB2" w:rsidP="009A0B3E">
            <w:pPr>
              <w:numPr>
                <w:ilvl w:val="0"/>
                <w:numId w:val="241"/>
              </w:numPr>
              <w:spacing w:after="0" w:line="240" w:lineRule="auto"/>
              <w:ind w:left="312" w:hanging="284"/>
              <w:rPr>
                <w:rFonts w:cs="Arial"/>
                <w:sz w:val="20"/>
                <w:szCs w:val="20"/>
              </w:rPr>
            </w:pPr>
            <w:r w:rsidRPr="00CB1FF7">
              <w:rPr>
                <w:rFonts w:cs="Arial"/>
                <w:sz w:val="20"/>
                <w:szCs w:val="20"/>
              </w:rPr>
              <w:t xml:space="preserve">Liczba osób zagrożonych ubóstwem lub wykluczeniem społecznym poszukujących pracy, uczestniczących </w:t>
            </w:r>
            <w:r w:rsidRPr="00CB1FF7">
              <w:rPr>
                <w:rFonts w:cs="Arial"/>
                <w:sz w:val="20"/>
                <w:szCs w:val="20"/>
              </w:rPr>
              <w:br/>
              <w:t>w kształceniu lub szkoleniu, zdobywających kwalifikacje, pracujących (łącznie z prowadzącymi działalność na własny rachunek) po opuszczeniu programu</w:t>
            </w:r>
          </w:p>
          <w:p w14:paraId="7ABE51D1" w14:textId="77777777" w:rsidR="00D61CB2" w:rsidRPr="00CB1FF7" w:rsidRDefault="00D61CB2" w:rsidP="009A0B3E">
            <w:pPr>
              <w:numPr>
                <w:ilvl w:val="0"/>
                <w:numId w:val="241"/>
              </w:numPr>
              <w:spacing w:after="0" w:line="240" w:lineRule="auto"/>
              <w:ind w:left="312" w:hanging="284"/>
              <w:rPr>
                <w:rFonts w:cs="Arial"/>
                <w:sz w:val="20"/>
                <w:szCs w:val="20"/>
              </w:rPr>
            </w:pPr>
            <w:r w:rsidRPr="00CB1FF7">
              <w:rPr>
                <w:rFonts w:cs="Arial"/>
                <w:sz w:val="20"/>
                <w:szCs w:val="20"/>
              </w:rPr>
              <w:t xml:space="preserve">Liczba osób zagrożonych ubóstwem lub wykluczeniem społecznym, które opuściły opiekę instytucjonalną na rzecz  usług społecznych świadczonych w społeczności lokalnej </w:t>
            </w:r>
            <w:r w:rsidRPr="00CB1FF7">
              <w:rPr>
                <w:rFonts w:cs="Arial"/>
                <w:sz w:val="20"/>
                <w:szCs w:val="20"/>
              </w:rPr>
              <w:br/>
              <w:t>w programie</w:t>
            </w:r>
          </w:p>
          <w:p w14:paraId="7255BB01" w14:textId="77777777" w:rsidR="00D61CB2" w:rsidRPr="00CB1FF7" w:rsidRDefault="00D61CB2" w:rsidP="009A0B3E">
            <w:pPr>
              <w:numPr>
                <w:ilvl w:val="0"/>
                <w:numId w:val="241"/>
              </w:numPr>
              <w:spacing w:after="0" w:line="240" w:lineRule="auto"/>
              <w:ind w:left="312" w:hanging="283"/>
              <w:rPr>
                <w:rFonts w:cs="Arial"/>
                <w:sz w:val="20"/>
                <w:szCs w:val="20"/>
              </w:rPr>
            </w:pPr>
            <w:r w:rsidRPr="00CB1FF7">
              <w:rPr>
                <w:rFonts w:cs="Arial"/>
                <w:sz w:val="20"/>
                <w:szCs w:val="20"/>
              </w:rPr>
              <w:t>Liczba utworzonych w programie miejsc świadczenia usług asystenckich i opiekuńczych istniejących po zakończeniu projektu</w:t>
            </w:r>
          </w:p>
          <w:p w14:paraId="5DF40DC6" w14:textId="77777777" w:rsidR="00D61CB2" w:rsidRPr="00CB1FF7" w:rsidRDefault="00D61CB2" w:rsidP="009A0B3E">
            <w:pPr>
              <w:numPr>
                <w:ilvl w:val="0"/>
                <w:numId w:val="241"/>
              </w:numPr>
              <w:spacing w:after="0" w:line="240" w:lineRule="auto"/>
              <w:ind w:left="312" w:hanging="283"/>
              <w:rPr>
                <w:rFonts w:cs="Arial"/>
                <w:sz w:val="20"/>
                <w:szCs w:val="20"/>
              </w:rPr>
            </w:pPr>
            <w:r w:rsidRPr="00CB1FF7">
              <w:rPr>
                <w:rFonts w:cs="Arial"/>
                <w:sz w:val="20"/>
                <w:szCs w:val="20"/>
              </w:rPr>
              <w:t>Liczba utworzonych w programie miejsc świadczenia usług w mieszkaniach wspomaganych i chronionych istniejących po zakończeniu projektu</w:t>
            </w:r>
          </w:p>
          <w:p w14:paraId="76C13ADF" w14:textId="77777777" w:rsidR="00D61CB2" w:rsidRPr="00CB1FF7" w:rsidRDefault="00D61CB2" w:rsidP="009A0B3E">
            <w:pPr>
              <w:numPr>
                <w:ilvl w:val="0"/>
                <w:numId w:val="241"/>
              </w:numPr>
              <w:spacing w:after="0" w:line="240" w:lineRule="auto"/>
              <w:ind w:left="312" w:hanging="284"/>
              <w:rPr>
                <w:rFonts w:cs="Arial"/>
                <w:sz w:val="20"/>
                <w:szCs w:val="20"/>
              </w:rPr>
            </w:pPr>
            <w:r w:rsidRPr="00CB1FF7">
              <w:rPr>
                <w:rFonts w:cs="Arial"/>
                <w:sz w:val="20"/>
                <w:szCs w:val="20"/>
              </w:rPr>
              <w:t>Liczba utworzonych w programie miejsc świadczenia usług wspierania rodziny i pieczy zastępczej istniejących po zakończeniu projektu</w:t>
            </w:r>
          </w:p>
        </w:tc>
      </w:tr>
      <w:tr w:rsidR="00CB1FF7" w:rsidRPr="00CB1FF7" w14:paraId="2A502C87" w14:textId="77777777" w:rsidTr="00FD6D0B">
        <w:trPr>
          <w:trHeight w:val="846"/>
        </w:trPr>
        <w:tc>
          <w:tcPr>
            <w:tcW w:w="1220" w:type="pct"/>
            <w:tcBorders>
              <w:top w:val="single" w:sz="4" w:space="0" w:color="auto"/>
              <w:left w:val="single" w:sz="4" w:space="0" w:color="auto"/>
              <w:bottom w:val="single" w:sz="4" w:space="0" w:color="auto"/>
              <w:right w:val="single" w:sz="4" w:space="0" w:color="auto"/>
            </w:tcBorders>
          </w:tcPr>
          <w:p w14:paraId="0693C464" w14:textId="77777777" w:rsidR="00D61CB2" w:rsidRPr="00CB1FF7" w:rsidRDefault="00D61CB2" w:rsidP="009A0B3E">
            <w:pPr>
              <w:numPr>
                <w:ilvl w:val="0"/>
                <w:numId w:val="325"/>
              </w:numPr>
              <w:suppressAutoHyphens/>
              <w:spacing w:after="0" w:line="240" w:lineRule="auto"/>
              <w:ind w:left="284" w:right="36" w:hanging="284"/>
              <w:rPr>
                <w:rFonts w:cs="Arial"/>
                <w:sz w:val="20"/>
                <w:szCs w:val="20"/>
              </w:rPr>
            </w:pPr>
            <w:r w:rsidRPr="00CB1FF7">
              <w:rPr>
                <w:rFonts w:cs="Arial"/>
                <w:sz w:val="20"/>
                <w:szCs w:val="20"/>
              </w:rPr>
              <w:t>Lista wskaźników produktu</w:t>
            </w:r>
          </w:p>
        </w:tc>
        <w:tc>
          <w:tcPr>
            <w:tcW w:w="1018" w:type="pct"/>
            <w:gridSpan w:val="2"/>
            <w:tcBorders>
              <w:top w:val="single" w:sz="4" w:space="0" w:color="auto"/>
              <w:left w:val="single" w:sz="4" w:space="0" w:color="auto"/>
              <w:bottom w:val="single" w:sz="4" w:space="0" w:color="auto"/>
              <w:right w:val="single" w:sz="4" w:space="0" w:color="auto"/>
            </w:tcBorders>
            <w:hideMark/>
          </w:tcPr>
          <w:p w14:paraId="6DE1D2B8" w14:textId="77777777" w:rsidR="00D61CB2" w:rsidRPr="00CB1FF7" w:rsidRDefault="00D61CB2" w:rsidP="00FD6D0B">
            <w:pPr>
              <w:spacing w:after="0" w:line="240" w:lineRule="auto"/>
              <w:ind w:left="113" w:right="36"/>
              <w:rPr>
                <w:rFonts w:cs="Arial"/>
                <w:sz w:val="20"/>
                <w:szCs w:val="20"/>
              </w:rPr>
            </w:pPr>
            <w:r w:rsidRPr="00CB1FF7">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0B5DC4FF" w14:textId="77777777" w:rsidR="00D61CB2" w:rsidRPr="00CB1FF7" w:rsidRDefault="00D61CB2" w:rsidP="009A0B3E">
            <w:pPr>
              <w:numPr>
                <w:ilvl w:val="0"/>
                <w:numId w:val="242"/>
              </w:numPr>
              <w:spacing w:after="0" w:line="240" w:lineRule="auto"/>
              <w:ind w:left="315" w:right="284" w:hanging="284"/>
              <w:rPr>
                <w:rFonts w:cs="Arial"/>
                <w:sz w:val="20"/>
                <w:szCs w:val="20"/>
              </w:rPr>
            </w:pPr>
            <w:r w:rsidRPr="00CB1FF7">
              <w:rPr>
                <w:rFonts w:cs="Arial"/>
                <w:sz w:val="20"/>
                <w:szCs w:val="20"/>
              </w:rPr>
              <w:t>Liczba osób zagrożonych ubóstwem lub wykluczeniem społecznym objętych usługami społecznymi świadczonymi w interesie ogólnym w programie</w:t>
            </w:r>
          </w:p>
          <w:p w14:paraId="275B30B2" w14:textId="77777777" w:rsidR="00D61CB2" w:rsidRPr="00CB1FF7" w:rsidRDefault="00D61CB2" w:rsidP="009A0B3E">
            <w:pPr>
              <w:numPr>
                <w:ilvl w:val="0"/>
                <w:numId w:val="242"/>
              </w:numPr>
              <w:spacing w:after="0" w:line="240" w:lineRule="auto"/>
              <w:ind w:left="315" w:right="284" w:hanging="284"/>
              <w:rPr>
                <w:rFonts w:cs="Arial"/>
                <w:sz w:val="20"/>
                <w:szCs w:val="20"/>
              </w:rPr>
            </w:pPr>
            <w:r w:rsidRPr="00CB1FF7">
              <w:rPr>
                <w:rFonts w:cs="Arial"/>
                <w:sz w:val="20"/>
                <w:szCs w:val="20"/>
              </w:rPr>
              <w:t xml:space="preserve">Liczba osób zagrożonych ubóstwem lub wykluczeniem społecznym objętych usługami asystenckimi </w:t>
            </w:r>
            <w:r w:rsidRPr="00CB1FF7">
              <w:rPr>
                <w:rFonts w:cs="Arial"/>
                <w:sz w:val="20"/>
                <w:szCs w:val="20"/>
              </w:rPr>
              <w:br/>
              <w:t xml:space="preserve">i opiekuńczymi świadczonymi w społeczności lokalnej </w:t>
            </w:r>
            <w:r w:rsidRPr="00CB1FF7">
              <w:rPr>
                <w:rFonts w:cs="Arial"/>
                <w:sz w:val="20"/>
                <w:szCs w:val="20"/>
              </w:rPr>
              <w:br/>
              <w:t>w programie</w:t>
            </w:r>
          </w:p>
          <w:p w14:paraId="7067F022" w14:textId="77777777" w:rsidR="00D61CB2" w:rsidRPr="00CB1FF7" w:rsidRDefault="00D61CB2" w:rsidP="009A0B3E">
            <w:pPr>
              <w:numPr>
                <w:ilvl w:val="0"/>
                <w:numId w:val="242"/>
              </w:numPr>
              <w:spacing w:after="0" w:line="240" w:lineRule="auto"/>
              <w:ind w:left="315" w:right="284" w:hanging="284"/>
              <w:rPr>
                <w:rFonts w:cs="Arial"/>
                <w:sz w:val="20"/>
                <w:szCs w:val="20"/>
              </w:rPr>
            </w:pPr>
            <w:r w:rsidRPr="00CB1FF7">
              <w:rPr>
                <w:rFonts w:cs="Arial"/>
                <w:sz w:val="20"/>
                <w:szCs w:val="20"/>
              </w:rPr>
              <w:t>Liczba osób zagrożonych ubóstwem lub wykluczeniem społecznym objętych usługami w postaci mieszkań chronionych i wspomaganych w programie</w:t>
            </w:r>
          </w:p>
          <w:p w14:paraId="1B7BEA1C" w14:textId="77777777" w:rsidR="00D61CB2" w:rsidRPr="00CB1FF7" w:rsidRDefault="00D61CB2" w:rsidP="009A0B3E">
            <w:pPr>
              <w:numPr>
                <w:ilvl w:val="0"/>
                <w:numId w:val="242"/>
              </w:numPr>
              <w:spacing w:after="0" w:line="240" w:lineRule="auto"/>
              <w:ind w:left="315" w:right="284" w:hanging="284"/>
              <w:rPr>
                <w:rFonts w:cs="Arial"/>
                <w:sz w:val="20"/>
                <w:szCs w:val="20"/>
              </w:rPr>
            </w:pPr>
            <w:r w:rsidRPr="00CB1FF7">
              <w:rPr>
                <w:rFonts w:cs="Arial"/>
                <w:sz w:val="20"/>
                <w:szCs w:val="20"/>
              </w:rPr>
              <w:t xml:space="preserve">Liczba osób zagrożonych ubóstwem lub wykluczeniem społecznym objętych usługami wspierania rodziny </w:t>
            </w:r>
            <w:r w:rsidRPr="00CB1FF7">
              <w:rPr>
                <w:rFonts w:cs="Arial"/>
                <w:sz w:val="20"/>
                <w:szCs w:val="20"/>
              </w:rPr>
              <w:br/>
              <w:t>i pieczy zastępczej w programie</w:t>
            </w:r>
          </w:p>
          <w:p w14:paraId="0B8A2EEF" w14:textId="77777777" w:rsidR="00951D4E" w:rsidRPr="00CB1FF7" w:rsidRDefault="00951D4E" w:rsidP="00951D4E">
            <w:pPr>
              <w:numPr>
                <w:ilvl w:val="0"/>
                <w:numId w:val="242"/>
              </w:numPr>
              <w:spacing w:after="40" w:line="240" w:lineRule="auto"/>
              <w:ind w:left="312" w:right="284" w:hanging="284"/>
              <w:rPr>
                <w:rFonts w:cs="Arial"/>
                <w:sz w:val="20"/>
                <w:szCs w:val="20"/>
              </w:rPr>
            </w:pPr>
            <w:r w:rsidRPr="00CB1FF7">
              <w:rPr>
                <w:rFonts w:cs="Arial"/>
                <w:sz w:val="20"/>
                <w:szCs w:val="20"/>
              </w:rPr>
              <w:t>Liczba osób objętych wsparciem w zakresie zwalczania lub przeciwdziałania skutkom pandemii COVID-19</w:t>
            </w:r>
          </w:p>
          <w:p w14:paraId="4F373C66" w14:textId="77777777" w:rsidR="00951D4E" w:rsidRPr="00CB1FF7" w:rsidRDefault="00951D4E" w:rsidP="00951D4E">
            <w:pPr>
              <w:numPr>
                <w:ilvl w:val="0"/>
                <w:numId w:val="242"/>
              </w:numPr>
              <w:spacing w:after="40" w:line="240" w:lineRule="auto"/>
              <w:ind w:left="312" w:right="284" w:hanging="284"/>
              <w:rPr>
                <w:rFonts w:cs="Arial"/>
                <w:sz w:val="20"/>
                <w:szCs w:val="20"/>
              </w:rPr>
            </w:pPr>
            <w:r w:rsidRPr="00CB1FF7">
              <w:rPr>
                <w:rFonts w:cs="Arial"/>
                <w:sz w:val="20"/>
                <w:szCs w:val="20"/>
              </w:rPr>
              <w:t>Liczba podmiotów objętych wsparciem w zakresie zwalczania lub przeciwdziałania skutkom pandemii COVID-19</w:t>
            </w:r>
          </w:p>
          <w:p w14:paraId="5E742F87" w14:textId="1514EA07" w:rsidR="00951D4E" w:rsidRPr="00CB1FF7" w:rsidRDefault="00951D4E" w:rsidP="00951D4E">
            <w:pPr>
              <w:numPr>
                <w:ilvl w:val="0"/>
                <w:numId w:val="242"/>
              </w:numPr>
              <w:spacing w:after="0" w:line="240" w:lineRule="auto"/>
              <w:ind w:left="315" w:right="284" w:hanging="284"/>
              <w:rPr>
                <w:rFonts w:cs="Arial"/>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274B5558"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0D9D4CC9" w14:textId="77777777" w:rsidR="00D61CB2" w:rsidRPr="00CB1FF7" w:rsidRDefault="00D61CB2" w:rsidP="009A0B3E">
            <w:pPr>
              <w:numPr>
                <w:ilvl w:val="0"/>
                <w:numId w:val="325"/>
              </w:numPr>
              <w:suppressAutoHyphens/>
              <w:spacing w:after="0" w:line="240" w:lineRule="auto"/>
              <w:ind w:left="284" w:right="284" w:hanging="284"/>
              <w:rPr>
                <w:rFonts w:cs="Arial"/>
                <w:sz w:val="20"/>
                <w:szCs w:val="20"/>
              </w:rPr>
            </w:pPr>
            <w:r w:rsidRPr="00CB1FF7">
              <w:rPr>
                <w:rFonts w:cs="Arial"/>
                <w:sz w:val="20"/>
                <w:szCs w:val="20"/>
              </w:rPr>
              <w:t>Typy projektów</w:t>
            </w:r>
            <w:r w:rsidR="00951D4E" w:rsidRPr="00CB1FF7">
              <w:rPr>
                <w:rFonts w:cs="Arial"/>
                <w:sz w:val="20"/>
                <w:szCs w:val="20"/>
              </w:rPr>
              <w:t>*</w:t>
            </w:r>
          </w:p>
          <w:p w14:paraId="60C912C1" w14:textId="63DC4E17" w:rsidR="00951D4E" w:rsidRPr="00CB1FF7" w:rsidRDefault="00951D4E" w:rsidP="00CD71BA">
            <w:pPr>
              <w:suppressAutoHyphens/>
              <w:spacing w:after="0" w:line="240" w:lineRule="auto"/>
              <w:ind w:right="284"/>
              <w:rPr>
                <w:rFonts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1018" w:type="pct"/>
            <w:gridSpan w:val="2"/>
            <w:tcBorders>
              <w:top w:val="single" w:sz="4" w:space="0" w:color="auto"/>
              <w:left w:val="single" w:sz="4" w:space="0" w:color="auto"/>
              <w:bottom w:val="single" w:sz="4" w:space="0" w:color="auto"/>
              <w:right w:val="single" w:sz="4" w:space="0" w:color="auto"/>
            </w:tcBorders>
            <w:hideMark/>
          </w:tcPr>
          <w:p w14:paraId="1CE15C8B" w14:textId="77777777" w:rsidR="00D61CB2" w:rsidRPr="00CB1FF7" w:rsidRDefault="00D61CB2" w:rsidP="00FD6D0B">
            <w:pPr>
              <w:tabs>
                <w:tab w:val="left" w:pos="1485"/>
              </w:tabs>
              <w:spacing w:after="0" w:line="240" w:lineRule="auto"/>
              <w:ind w:left="113" w:right="-106"/>
              <w:rPr>
                <w:rFonts w:cs="Arial"/>
                <w:sz w:val="20"/>
                <w:szCs w:val="20"/>
              </w:rPr>
            </w:pPr>
            <w:r w:rsidRPr="00CB1FF7">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0CA7FF97" w14:textId="77777777" w:rsidR="00D61CB2" w:rsidRPr="00CB1FF7" w:rsidRDefault="00D61CB2" w:rsidP="009A0B3E">
            <w:pPr>
              <w:pStyle w:val="Akapitzlist"/>
              <w:numPr>
                <w:ilvl w:val="0"/>
                <w:numId w:val="792"/>
              </w:numPr>
              <w:spacing w:after="0" w:line="240" w:lineRule="auto"/>
              <w:ind w:left="330" w:hanging="142"/>
              <w:rPr>
                <w:rFonts w:cs="Arial"/>
                <w:sz w:val="20"/>
                <w:szCs w:val="20"/>
              </w:rPr>
            </w:pPr>
            <w:r w:rsidRPr="00CB1FF7">
              <w:rPr>
                <w:rFonts w:cs="Arial"/>
                <w:b/>
                <w:sz w:val="20"/>
                <w:szCs w:val="20"/>
              </w:rPr>
              <w:t>W przypadku trybu konkursowego:</w:t>
            </w:r>
          </w:p>
          <w:p w14:paraId="2404F516" w14:textId="77777777" w:rsidR="00D61CB2" w:rsidRPr="00CB1FF7" w:rsidRDefault="00D61CB2" w:rsidP="00FD6D0B">
            <w:pPr>
              <w:spacing w:after="0" w:line="240" w:lineRule="auto"/>
              <w:ind w:left="34" w:hanging="34"/>
              <w:rPr>
                <w:rFonts w:cs="Arial"/>
                <w:sz w:val="20"/>
                <w:szCs w:val="20"/>
              </w:rPr>
            </w:pPr>
            <w:r w:rsidRPr="00CB1FF7">
              <w:rPr>
                <w:rFonts w:cs="Arial"/>
                <w:sz w:val="20"/>
                <w:szCs w:val="20"/>
              </w:rPr>
              <w:t xml:space="preserve">Ułatwianie dostępu i podnoszenie jakości usług społecznych, poprzez:   </w:t>
            </w:r>
          </w:p>
          <w:p w14:paraId="6D3B0D6E" w14:textId="77777777" w:rsidR="00D61CB2" w:rsidRPr="00CB1FF7" w:rsidRDefault="00D61CB2" w:rsidP="009A0B3E">
            <w:pPr>
              <w:numPr>
                <w:ilvl w:val="0"/>
                <w:numId w:val="243"/>
              </w:numPr>
              <w:spacing w:after="0" w:line="240" w:lineRule="auto"/>
              <w:ind w:left="315" w:hanging="284"/>
              <w:rPr>
                <w:rFonts w:cs="Arial"/>
                <w:sz w:val="20"/>
                <w:szCs w:val="20"/>
              </w:rPr>
            </w:pPr>
            <w:r w:rsidRPr="00CB1FF7">
              <w:rPr>
                <w:rFonts w:cs="Arial"/>
                <w:sz w:val="20"/>
                <w:szCs w:val="20"/>
              </w:rPr>
              <w:t xml:space="preserve">Profilaktykę społeczną skierowaną do dzieci i rodzin </w:t>
            </w:r>
            <w:r w:rsidRPr="00CB1FF7">
              <w:rPr>
                <w:rFonts w:cs="Arial"/>
                <w:sz w:val="20"/>
                <w:szCs w:val="20"/>
              </w:rPr>
              <w:br/>
              <w:t>w ramach działalności placówek wsparcia dziennego, świetlic środowiskowych itp.</w:t>
            </w:r>
            <w:r w:rsidRPr="00CB1FF7">
              <w:rPr>
                <w:sz w:val="20"/>
                <w:szCs w:val="20"/>
                <w:vertAlign w:val="superscript"/>
              </w:rPr>
              <w:footnoteReference w:id="189"/>
            </w:r>
            <w:r w:rsidRPr="00CB1FF7">
              <w:rPr>
                <w:rFonts w:cs="Arial"/>
                <w:sz w:val="20"/>
                <w:szCs w:val="20"/>
              </w:rPr>
              <w:t>.</w:t>
            </w:r>
          </w:p>
          <w:p w14:paraId="0D7F16E5" w14:textId="77777777" w:rsidR="00D61CB2" w:rsidRPr="00CB1FF7" w:rsidRDefault="00D61CB2" w:rsidP="009A0B3E">
            <w:pPr>
              <w:numPr>
                <w:ilvl w:val="0"/>
                <w:numId w:val="243"/>
              </w:numPr>
              <w:spacing w:after="0" w:line="240" w:lineRule="auto"/>
              <w:ind w:left="315" w:hanging="284"/>
              <w:rPr>
                <w:rFonts w:cs="Arial"/>
                <w:sz w:val="20"/>
                <w:szCs w:val="20"/>
              </w:rPr>
            </w:pPr>
            <w:r w:rsidRPr="00CB1FF7">
              <w:rPr>
                <w:rFonts w:cs="Arial"/>
                <w:sz w:val="20"/>
                <w:szCs w:val="20"/>
              </w:rPr>
              <w:t>Wsparcie na rzecz prawidłowego funkcjonowania rodziny, tj. działania asystenta rodziny, grupy wsparcia, interwencja kryzysowa, warsztaty i poradnictwo dla rodzin, w tym m.in. specjalistyczne, terapeutyczne i prawne (poradnictwo prawne i obywatelskie świadczone w oparciu o zdiagnozowane, indywidualne potrzeby uczestników może być realizowane tylko jako integralna część kompleksowego projektu).</w:t>
            </w:r>
          </w:p>
          <w:p w14:paraId="5F9E1240" w14:textId="77777777" w:rsidR="00D61CB2" w:rsidRPr="00CB1FF7" w:rsidRDefault="00D61CB2" w:rsidP="009A0B3E">
            <w:pPr>
              <w:numPr>
                <w:ilvl w:val="0"/>
                <w:numId w:val="243"/>
              </w:numPr>
              <w:spacing w:after="0" w:line="240" w:lineRule="auto"/>
              <w:ind w:left="315" w:hanging="284"/>
              <w:rPr>
                <w:rFonts w:cs="Arial"/>
                <w:sz w:val="20"/>
                <w:szCs w:val="20"/>
              </w:rPr>
            </w:pPr>
            <w:r w:rsidRPr="00CB1FF7">
              <w:rPr>
                <w:rFonts w:cs="Arial"/>
                <w:sz w:val="20"/>
                <w:szCs w:val="20"/>
              </w:rPr>
              <w:t>Wsparcie procesu usamodzielniania się i integracji ze środowiskiem, w tym poprzez specjalistyczne poradnictwo, usługi w mieszkaniach chronionych i mieszkaniach  wspomaganych(treningowych, wspieranych)</w:t>
            </w:r>
            <w:r w:rsidRPr="00CB1FF7">
              <w:rPr>
                <w:rStyle w:val="Odwoanieprzypisudolnego"/>
                <w:sz w:val="20"/>
                <w:szCs w:val="20"/>
              </w:rPr>
              <w:footnoteReference w:id="190"/>
            </w:r>
            <w:r w:rsidRPr="00CB1FF7">
              <w:rPr>
                <w:rFonts w:cs="Arial"/>
                <w:sz w:val="20"/>
                <w:szCs w:val="20"/>
              </w:rPr>
              <w:t>– np.: pobyt czasowy z uwzględnieniem usług w formie treningów, nauki samodzielności, poradnictwa, pracy socjalnej, zmierzające do całkowitego usamodzielnienia.</w:t>
            </w:r>
          </w:p>
          <w:p w14:paraId="4E2F10E5" w14:textId="77777777" w:rsidR="00D61CB2" w:rsidRPr="00CB1FF7" w:rsidRDefault="00D61CB2" w:rsidP="009A0B3E">
            <w:pPr>
              <w:numPr>
                <w:ilvl w:val="0"/>
                <w:numId w:val="243"/>
              </w:numPr>
              <w:spacing w:after="0" w:line="240" w:lineRule="auto"/>
              <w:ind w:left="315" w:hanging="284"/>
              <w:rPr>
                <w:rFonts w:cs="Arial"/>
                <w:sz w:val="20"/>
                <w:szCs w:val="20"/>
              </w:rPr>
            </w:pPr>
            <w:r w:rsidRPr="00CB1FF7">
              <w:rPr>
                <w:rFonts w:cs="Arial"/>
                <w:sz w:val="20"/>
                <w:szCs w:val="20"/>
              </w:rPr>
              <w:t xml:space="preserve"> Wsparcie systemu pieczy zastępczej</w:t>
            </w:r>
            <w:r w:rsidRPr="00CB1FF7">
              <w:rPr>
                <w:rStyle w:val="Odwoanieprzypisudolnego"/>
                <w:sz w:val="20"/>
                <w:szCs w:val="20"/>
              </w:rPr>
              <w:footnoteReference w:id="191"/>
            </w:r>
            <w:r w:rsidRPr="00CB1FF7">
              <w:rPr>
                <w:rFonts w:cs="Arial"/>
                <w:sz w:val="20"/>
                <w:szCs w:val="20"/>
              </w:rPr>
              <w:t xml:space="preserve"> </w:t>
            </w:r>
            <w:r w:rsidR="0044230B" w:rsidRPr="00CB1FF7">
              <w:rPr>
                <w:rStyle w:val="Odwoanieprzypisudolnego"/>
                <w:rFonts w:cs="Arial"/>
                <w:sz w:val="20"/>
                <w:szCs w:val="20"/>
              </w:rPr>
              <w:footnoteReference w:id="192"/>
            </w:r>
            <w:r w:rsidRPr="00CB1FF7">
              <w:rPr>
                <w:rFonts w:cs="Arial"/>
                <w:sz w:val="20"/>
                <w:szCs w:val="20"/>
              </w:rPr>
              <w:t>poprzez:</w:t>
            </w:r>
          </w:p>
          <w:p w14:paraId="7EA7ED64" w14:textId="77777777" w:rsidR="00D61CB2" w:rsidRPr="00CB1FF7" w:rsidRDefault="00D61CB2" w:rsidP="009A0B3E">
            <w:pPr>
              <w:numPr>
                <w:ilvl w:val="0"/>
                <w:numId w:val="244"/>
              </w:numPr>
              <w:spacing w:after="0" w:line="240" w:lineRule="auto"/>
              <w:rPr>
                <w:rFonts w:cs="Arial"/>
                <w:sz w:val="20"/>
                <w:szCs w:val="20"/>
              </w:rPr>
            </w:pPr>
            <w:r w:rsidRPr="00CB1FF7">
              <w:rPr>
                <w:rFonts w:cs="Arial"/>
                <w:sz w:val="20"/>
                <w:szCs w:val="20"/>
              </w:rPr>
              <w:t>rozwój rodzinnych form pieczy zastępczej oraz wsparcie dla procesu deinstytucjonalizacji form instytucjonalnych pieczy zastępczej (możliwość realizacji działań świadomościowych promujących rodzicielstwo zastępcze jako integralna część kompleksowego projektu);</w:t>
            </w:r>
          </w:p>
          <w:p w14:paraId="0B4B0B1E" w14:textId="182C9970" w:rsidR="00D61CB2" w:rsidRPr="00CB1FF7" w:rsidRDefault="00D61CB2" w:rsidP="009A0B3E">
            <w:pPr>
              <w:numPr>
                <w:ilvl w:val="0"/>
                <w:numId w:val="244"/>
              </w:numPr>
              <w:spacing w:after="0" w:line="240" w:lineRule="auto"/>
              <w:rPr>
                <w:rFonts w:cs="Arial"/>
                <w:sz w:val="20"/>
                <w:szCs w:val="20"/>
              </w:rPr>
            </w:pPr>
            <w:r w:rsidRPr="00CB1FF7">
              <w:rPr>
                <w:rFonts w:cs="Arial"/>
                <w:sz w:val="20"/>
                <w:szCs w:val="20"/>
              </w:rPr>
              <w:t xml:space="preserve">wsparcie rodzin i wychowanków pieczy zastępczej </w:t>
            </w:r>
            <w:r w:rsidRPr="00CB1FF7">
              <w:rPr>
                <w:rFonts w:cs="Arial"/>
                <w:sz w:val="20"/>
                <w:szCs w:val="20"/>
              </w:rPr>
              <w:br/>
              <w:t xml:space="preserve">w ramach m.in. poradnictwa, terapii i specjalistycznego wsparcia. </w:t>
            </w:r>
          </w:p>
          <w:p w14:paraId="58F6460E" w14:textId="77777777" w:rsidR="00D61CB2" w:rsidRPr="00CB1FF7" w:rsidRDefault="00D61CB2" w:rsidP="009A0B3E">
            <w:pPr>
              <w:numPr>
                <w:ilvl w:val="0"/>
                <w:numId w:val="245"/>
              </w:numPr>
              <w:spacing w:after="0" w:line="240" w:lineRule="auto"/>
              <w:ind w:left="315" w:right="284" w:hanging="284"/>
              <w:rPr>
                <w:rFonts w:cs="Arial"/>
                <w:sz w:val="20"/>
                <w:szCs w:val="20"/>
              </w:rPr>
            </w:pPr>
            <w:r w:rsidRPr="00CB1FF7">
              <w:rPr>
                <w:rFonts w:cs="Arial"/>
                <w:sz w:val="20"/>
                <w:szCs w:val="20"/>
              </w:rPr>
              <w:t xml:space="preserve">Deinstytucjonalizację opieki nad osobami </w:t>
            </w:r>
            <w:r w:rsidR="003745CE" w:rsidRPr="00CB1FF7">
              <w:rPr>
                <w:rFonts w:eastAsia="Times New Roman"/>
                <w:sz w:val="20"/>
                <w:szCs w:val="20"/>
                <w:lang w:eastAsia="pl-PL"/>
              </w:rPr>
              <w:t>potrzebujący</w:t>
            </w:r>
            <w:r w:rsidR="00434284" w:rsidRPr="00CB1FF7">
              <w:rPr>
                <w:rFonts w:eastAsia="Times New Roman"/>
                <w:sz w:val="20"/>
                <w:szCs w:val="20"/>
                <w:lang w:eastAsia="pl-PL"/>
              </w:rPr>
              <w:t>mi</w:t>
            </w:r>
            <w:r w:rsidR="003745CE" w:rsidRPr="00CB1FF7">
              <w:rPr>
                <w:rFonts w:eastAsia="Times New Roman"/>
                <w:sz w:val="20"/>
                <w:szCs w:val="20"/>
                <w:lang w:eastAsia="pl-PL"/>
              </w:rPr>
              <w:t xml:space="preserve"> wsparcia w codziennym funkcjonowaniu</w:t>
            </w:r>
            <w:r w:rsidRPr="00CB1FF7">
              <w:rPr>
                <w:rStyle w:val="Odwoanieprzypisudolnego"/>
                <w:rFonts w:cs="Arial"/>
                <w:sz w:val="20"/>
                <w:szCs w:val="20"/>
              </w:rPr>
              <w:footnoteReference w:id="193"/>
            </w:r>
            <w:r w:rsidRPr="00CB1FF7">
              <w:rPr>
                <w:rFonts w:cs="Arial"/>
                <w:sz w:val="20"/>
                <w:szCs w:val="20"/>
              </w:rPr>
              <w:t xml:space="preserve">, poprzez rozwój alternatywnych form opieki nad osobami </w:t>
            </w:r>
            <w:r w:rsidR="00BA39ED" w:rsidRPr="00CB1FF7">
              <w:rPr>
                <w:rFonts w:cs="Arial"/>
                <w:sz w:val="20"/>
                <w:szCs w:val="20"/>
              </w:rPr>
              <w:t>potrzebującymi wsparcia w codziennym funkcjonowaniu</w:t>
            </w:r>
            <w:r w:rsidR="00BA39ED" w:rsidRPr="00CB1FF7" w:rsidDel="00BA39ED">
              <w:rPr>
                <w:rFonts w:cs="Arial"/>
                <w:sz w:val="20"/>
                <w:szCs w:val="20"/>
              </w:rPr>
              <w:t xml:space="preserve"> </w:t>
            </w:r>
            <w:r w:rsidRPr="00CB1FF7">
              <w:rPr>
                <w:rFonts w:cs="Arial"/>
                <w:sz w:val="20"/>
                <w:szCs w:val="20"/>
              </w:rPr>
              <w:t>(w tym osobami starszymi), obejmującą:</w:t>
            </w:r>
          </w:p>
          <w:p w14:paraId="7AEA5DDA" w14:textId="77777777" w:rsidR="00D61CB2" w:rsidRPr="00CB1FF7" w:rsidRDefault="00D61CB2" w:rsidP="009A0B3E">
            <w:pPr>
              <w:numPr>
                <w:ilvl w:val="0"/>
                <w:numId w:val="246"/>
              </w:numPr>
              <w:spacing w:after="0" w:line="240" w:lineRule="auto"/>
              <w:ind w:right="284"/>
              <w:rPr>
                <w:rFonts w:cs="Arial"/>
                <w:sz w:val="20"/>
                <w:szCs w:val="20"/>
              </w:rPr>
            </w:pPr>
            <w:r w:rsidRPr="00CB1FF7">
              <w:rPr>
                <w:rFonts w:cs="Arial"/>
                <w:sz w:val="20"/>
                <w:szCs w:val="20"/>
              </w:rPr>
              <w:t>tworzenie miejsc świadczenia usług opiekuńczych w formie usług świadczonych w społeczności lokalnej w nowych jak i istniejących placówkach zapewniających opiekę dzienną i całodobową (w tym osób starszych, z niepełnosprawnościami, chorych);</w:t>
            </w:r>
          </w:p>
          <w:p w14:paraId="0C1F5B13" w14:textId="77777777" w:rsidR="00D61CB2" w:rsidRPr="00CB1FF7" w:rsidRDefault="00D61CB2" w:rsidP="009A0B3E">
            <w:pPr>
              <w:numPr>
                <w:ilvl w:val="0"/>
                <w:numId w:val="246"/>
              </w:numPr>
              <w:spacing w:after="0" w:line="240" w:lineRule="auto"/>
              <w:ind w:right="284"/>
              <w:rPr>
                <w:rFonts w:cs="Arial"/>
                <w:sz w:val="20"/>
                <w:szCs w:val="20"/>
              </w:rPr>
            </w:pPr>
            <w:r w:rsidRPr="00CB1FF7">
              <w:rPr>
                <w:rFonts w:cs="Arial"/>
                <w:sz w:val="20"/>
                <w:szCs w:val="20"/>
              </w:rPr>
              <w:t xml:space="preserve">wsparcie dla usług asystenckich, opiekuńczych </w:t>
            </w:r>
            <w:r w:rsidRPr="00CB1FF7">
              <w:rPr>
                <w:rFonts w:cs="Arial"/>
                <w:sz w:val="20"/>
                <w:szCs w:val="20"/>
              </w:rPr>
              <w:br/>
              <w:t xml:space="preserve">i specjalistycznych usług opiekuńczych </w:t>
            </w:r>
            <w:r w:rsidRPr="00CB1FF7">
              <w:rPr>
                <w:rFonts w:cs="Arial"/>
                <w:sz w:val="20"/>
                <w:szCs w:val="20"/>
              </w:rPr>
              <w:br/>
              <w:t xml:space="preserve">w ramach opieki rodzinnej i środowiskowej, m.in. w formie rodzinnych domów pomocy, usług asystenta osoby </w:t>
            </w:r>
            <w:r w:rsidR="00FD3A44" w:rsidRPr="00CB1FF7">
              <w:rPr>
                <w:rFonts w:cs="Arial"/>
                <w:sz w:val="20"/>
                <w:szCs w:val="20"/>
              </w:rPr>
              <w:t>z niepełnosprawnościami</w:t>
            </w:r>
            <w:r w:rsidRPr="00CB1FF7">
              <w:rPr>
                <w:rFonts w:cs="Arial"/>
                <w:sz w:val="20"/>
                <w:szCs w:val="20"/>
              </w:rPr>
              <w:t>;</w:t>
            </w:r>
          </w:p>
          <w:p w14:paraId="29F5AA84" w14:textId="77777777" w:rsidR="00D61CB2" w:rsidRPr="00CB1FF7" w:rsidRDefault="00D61CB2" w:rsidP="009A0B3E">
            <w:pPr>
              <w:numPr>
                <w:ilvl w:val="0"/>
                <w:numId w:val="246"/>
              </w:numPr>
              <w:spacing w:after="0" w:line="240" w:lineRule="auto"/>
              <w:ind w:right="284"/>
              <w:rPr>
                <w:rFonts w:cs="Arial"/>
                <w:sz w:val="20"/>
                <w:szCs w:val="20"/>
              </w:rPr>
            </w:pPr>
            <w:r w:rsidRPr="00CB1FF7">
              <w:rPr>
                <w:rFonts w:cs="Arial"/>
                <w:sz w:val="20"/>
                <w:szCs w:val="20"/>
              </w:rPr>
              <w:t>usługi świadczone w mieszkaniach chronionych i mieszkaniach wspomaganych (treningowych, wspieranych)</w:t>
            </w:r>
            <w:r w:rsidRPr="00CB1FF7">
              <w:rPr>
                <w:rStyle w:val="Odwoanieprzypisudolnego"/>
                <w:rFonts w:cs="Arial"/>
                <w:sz w:val="20"/>
                <w:szCs w:val="20"/>
              </w:rPr>
              <w:footnoteReference w:id="194"/>
            </w:r>
            <w:r w:rsidRPr="00CB1FF7">
              <w:rPr>
                <w:rFonts w:cs="Arial"/>
                <w:sz w:val="20"/>
                <w:szCs w:val="20"/>
              </w:rPr>
              <w:t xml:space="preserve"> – np. pobyt okresowy lub stały dla osób starszych i </w:t>
            </w:r>
            <w:r w:rsidR="00FD3A44" w:rsidRPr="00CB1FF7">
              <w:rPr>
                <w:rFonts w:cs="Arial"/>
                <w:sz w:val="20"/>
                <w:szCs w:val="20"/>
              </w:rPr>
              <w:t>z niepełnosprawnościami</w:t>
            </w:r>
            <w:r w:rsidRPr="00CB1FF7">
              <w:rPr>
                <w:rFonts w:cs="Arial"/>
                <w:sz w:val="20"/>
                <w:szCs w:val="20"/>
              </w:rPr>
              <w:t xml:space="preserve">, </w:t>
            </w:r>
            <w:r w:rsidR="00BA39ED" w:rsidRPr="00CB1FF7">
              <w:rPr>
                <w:rFonts w:cs="Arial"/>
                <w:sz w:val="20"/>
                <w:szCs w:val="20"/>
              </w:rPr>
              <w:t>osób potrzebujących wsparcia w codziennym funkcjonowaniu</w:t>
            </w:r>
            <w:r w:rsidRPr="00CB1FF7">
              <w:rPr>
                <w:rFonts w:cs="Arial"/>
                <w:sz w:val="20"/>
                <w:szCs w:val="20"/>
              </w:rPr>
              <w:t xml:space="preserve"> i wymagających wsparcia w formie usług opiekuńczych.</w:t>
            </w:r>
          </w:p>
          <w:p w14:paraId="509B4FC9" w14:textId="77777777" w:rsidR="00D61CB2" w:rsidRPr="00CB1FF7" w:rsidRDefault="00D61CB2" w:rsidP="009A0B3E">
            <w:pPr>
              <w:numPr>
                <w:ilvl w:val="0"/>
                <w:numId w:val="247"/>
              </w:numPr>
              <w:spacing w:after="0" w:line="240" w:lineRule="auto"/>
              <w:ind w:left="315" w:hanging="284"/>
              <w:rPr>
                <w:rFonts w:cs="Arial"/>
                <w:sz w:val="20"/>
                <w:szCs w:val="20"/>
              </w:rPr>
            </w:pPr>
            <w:r w:rsidRPr="00CB1FF7">
              <w:rPr>
                <w:rFonts w:cs="Arial"/>
                <w:sz w:val="20"/>
                <w:szCs w:val="20"/>
              </w:rPr>
              <w:t xml:space="preserve">Podnoszenie kwalifikacji i kompetencji osób związanych ze świadczeniem usług społecznych, w tym osób sprawujących pieczę zastępczą oraz opiekunów (w szczególności członków rodzin) w zakresie opieki nad osobami </w:t>
            </w:r>
            <w:r w:rsidR="00BA39ED" w:rsidRPr="00CB1FF7">
              <w:rPr>
                <w:rFonts w:cs="Arial"/>
                <w:sz w:val="20"/>
                <w:szCs w:val="20"/>
              </w:rPr>
              <w:t>potrzebującymi wsparcia w codziennym funkcjonowaniu</w:t>
            </w:r>
            <w:r w:rsidRPr="00CB1FF7">
              <w:rPr>
                <w:rFonts w:cs="Arial"/>
                <w:sz w:val="20"/>
                <w:szCs w:val="20"/>
              </w:rPr>
              <w:t>, w tym osobami starszymi.</w:t>
            </w:r>
          </w:p>
          <w:p w14:paraId="7150B6F2" w14:textId="77777777" w:rsidR="00D61CB2" w:rsidRPr="00CB1FF7" w:rsidRDefault="00D61CB2" w:rsidP="00FD6D0B">
            <w:pPr>
              <w:spacing w:after="0" w:line="240" w:lineRule="auto"/>
              <w:ind w:left="113"/>
              <w:rPr>
                <w:rFonts w:cs="Arial"/>
                <w:b/>
                <w:i/>
                <w:sz w:val="20"/>
                <w:szCs w:val="20"/>
              </w:rPr>
            </w:pPr>
            <w:r w:rsidRPr="00CB1FF7">
              <w:rPr>
                <w:rFonts w:cs="Arial"/>
                <w:i/>
                <w:sz w:val="20"/>
                <w:szCs w:val="20"/>
              </w:rPr>
              <w:t xml:space="preserve">Wsparcie przewidziane w ramach </w:t>
            </w:r>
            <w:r w:rsidRPr="00CB1FF7">
              <w:rPr>
                <w:rFonts w:cs="Arial"/>
                <w:b/>
                <w:i/>
                <w:sz w:val="20"/>
                <w:szCs w:val="20"/>
              </w:rPr>
              <w:t>typu projektu nr 6</w:t>
            </w:r>
            <w:r w:rsidRPr="00CB1FF7">
              <w:rPr>
                <w:rFonts w:cs="Arial"/>
                <w:i/>
                <w:sz w:val="20"/>
                <w:szCs w:val="20"/>
              </w:rPr>
              <w:t xml:space="preserve"> musi być realizowane łącznie z co najmniej jednym z typów projektów od </w:t>
            </w:r>
            <w:r w:rsidRPr="00CB1FF7">
              <w:rPr>
                <w:rFonts w:cs="Arial"/>
                <w:b/>
                <w:i/>
                <w:sz w:val="20"/>
                <w:szCs w:val="20"/>
              </w:rPr>
              <w:t>1 do 5.</w:t>
            </w:r>
          </w:p>
          <w:p w14:paraId="40875574" w14:textId="77777777" w:rsidR="00D61CB2" w:rsidRPr="00CB1FF7" w:rsidRDefault="00D61CB2" w:rsidP="00FD6D0B">
            <w:pPr>
              <w:spacing w:after="0" w:line="240" w:lineRule="auto"/>
              <w:rPr>
                <w:rFonts w:cs="Arial"/>
                <w:i/>
                <w:sz w:val="20"/>
                <w:szCs w:val="20"/>
              </w:rPr>
            </w:pPr>
          </w:p>
          <w:p w14:paraId="22E62094" w14:textId="77777777" w:rsidR="00D61CB2" w:rsidRPr="00CB1FF7" w:rsidRDefault="00D61CB2" w:rsidP="009A0B3E">
            <w:pPr>
              <w:pStyle w:val="Akapitzlist"/>
              <w:numPr>
                <w:ilvl w:val="0"/>
                <w:numId w:val="792"/>
              </w:numPr>
              <w:spacing w:after="0" w:line="240" w:lineRule="auto"/>
              <w:ind w:left="330" w:hanging="142"/>
              <w:rPr>
                <w:rFonts w:cs="Arial"/>
                <w:b/>
                <w:sz w:val="20"/>
                <w:szCs w:val="20"/>
              </w:rPr>
            </w:pPr>
            <w:r w:rsidRPr="00CB1FF7">
              <w:rPr>
                <w:rFonts w:cs="Arial"/>
                <w:b/>
                <w:sz w:val="20"/>
                <w:szCs w:val="20"/>
              </w:rPr>
              <w:t>W przypadku trybu pozakonkursowego:</w:t>
            </w:r>
          </w:p>
          <w:p w14:paraId="717C94A5" w14:textId="77777777" w:rsidR="00D61CB2" w:rsidRPr="00CB1FF7" w:rsidRDefault="00D61CB2" w:rsidP="00FD6D0B">
            <w:pPr>
              <w:spacing w:after="0" w:line="240" w:lineRule="auto"/>
              <w:ind w:left="34" w:hanging="34"/>
              <w:rPr>
                <w:rFonts w:cs="Arial"/>
                <w:sz w:val="20"/>
                <w:szCs w:val="20"/>
              </w:rPr>
            </w:pPr>
            <w:r w:rsidRPr="00CB1FF7">
              <w:rPr>
                <w:rFonts w:cs="Arial"/>
                <w:sz w:val="20"/>
                <w:szCs w:val="20"/>
              </w:rPr>
              <w:t xml:space="preserve">Ułatwianie dostępu i podnoszenie jakości usług społecznych, poprzez:   </w:t>
            </w:r>
          </w:p>
          <w:p w14:paraId="535F77B3" w14:textId="77777777" w:rsidR="00D61CB2" w:rsidRPr="00CB1FF7" w:rsidRDefault="00D61CB2" w:rsidP="009A0B3E">
            <w:pPr>
              <w:numPr>
                <w:ilvl w:val="0"/>
                <w:numId w:val="793"/>
              </w:numPr>
              <w:spacing w:after="0" w:line="240" w:lineRule="auto"/>
              <w:ind w:left="330" w:hanging="284"/>
              <w:rPr>
                <w:rFonts w:cs="Arial"/>
                <w:sz w:val="20"/>
                <w:szCs w:val="20"/>
              </w:rPr>
            </w:pPr>
            <w:r w:rsidRPr="00CB1FF7">
              <w:rPr>
                <w:rFonts w:cs="Arial"/>
                <w:sz w:val="20"/>
                <w:szCs w:val="20"/>
              </w:rPr>
              <w:t xml:space="preserve">Profilaktykę społeczną skierowaną do dzieci i rodzin </w:t>
            </w:r>
            <w:r w:rsidRPr="00CB1FF7">
              <w:rPr>
                <w:rFonts w:cs="Arial"/>
                <w:sz w:val="20"/>
                <w:szCs w:val="20"/>
              </w:rPr>
              <w:br/>
              <w:t>w ramach działalności placówek wsparcia dziennego, świetlic środowiskowych itp.</w:t>
            </w:r>
            <w:r w:rsidRPr="00CB1FF7">
              <w:rPr>
                <w:sz w:val="20"/>
                <w:szCs w:val="20"/>
                <w:vertAlign w:val="superscript"/>
              </w:rPr>
              <w:footnoteReference w:id="195"/>
            </w:r>
            <w:r w:rsidRPr="00CB1FF7">
              <w:rPr>
                <w:rFonts w:cs="Arial"/>
                <w:sz w:val="20"/>
                <w:szCs w:val="20"/>
              </w:rPr>
              <w:t>.</w:t>
            </w:r>
          </w:p>
          <w:p w14:paraId="107FEE50" w14:textId="77777777" w:rsidR="00D61CB2" w:rsidRPr="00CB1FF7" w:rsidRDefault="00D61CB2" w:rsidP="009A0B3E">
            <w:pPr>
              <w:numPr>
                <w:ilvl w:val="0"/>
                <w:numId w:val="793"/>
              </w:numPr>
              <w:spacing w:after="0" w:line="240" w:lineRule="auto"/>
              <w:ind w:left="315" w:hanging="284"/>
              <w:rPr>
                <w:rFonts w:cs="Arial"/>
                <w:sz w:val="20"/>
                <w:szCs w:val="20"/>
              </w:rPr>
            </w:pPr>
            <w:r w:rsidRPr="00CB1FF7">
              <w:rPr>
                <w:rFonts w:cs="Arial"/>
                <w:sz w:val="20"/>
                <w:szCs w:val="20"/>
              </w:rPr>
              <w:t>Wsparcie na rzecz prawidłowego funkcjonowania rodziny, tj. działania asystenta rodziny, grupy wsparcia, interwencja kryzysowa, warsztaty i poradnictwo dla rodzin, w tym m.in. specjalistyczne, terapeutyczne i prawne (poradnictwo prawne i obywatelskie świadczone w oparciu o zdiagnozowane, indywidualne potrzeby uczestników może być realizowane tylko jako integralna część kompleksowego projektu).</w:t>
            </w:r>
          </w:p>
          <w:p w14:paraId="16E63633" w14:textId="77777777" w:rsidR="00D61CB2" w:rsidRPr="00CB1FF7" w:rsidRDefault="00D61CB2" w:rsidP="009A0B3E">
            <w:pPr>
              <w:numPr>
                <w:ilvl w:val="0"/>
                <w:numId w:val="793"/>
              </w:numPr>
              <w:spacing w:after="0" w:line="240" w:lineRule="auto"/>
              <w:ind w:left="315" w:hanging="284"/>
              <w:rPr>
                <w:rFonts w:cs="Arial"/>
                <w:sz w:val="20"/>
                <w:szCs w:val="20"/>
              </w:rPr>
            </w:pPr>
            <w:r w:rsidRPr="00CB1FF7">
              <w:rPr>
                <w:rFonts w:cs="Arial"/>
                <w:sz w:val="20"/>
                <w:szCs w:val="20"/>
              </w:rPr>
              <w:t>Wsparcie procesu usamodzielniania się i integracji ze środowiskiem, w tym poprzez specjalistyczne poradnictwo, usługi w mieszkaniach chronionych i mieszkaniach  wspomaganych</w:t>
            </w:r>
            <w:r w:rsidR="00874346" w:rsidRPr="00CB1FF7">
              <w:rPr>
                <w:rFonts w:cs="Arial"/>
                <w:sz w:val="20"/>
                <w:szCs w:val="20"/>
              </w:rPr>
              <w:t xml:space="preserve"> </w:t>
            </w:r>
            <w:r w:rsidRPr="00CB1FF7">
              <w:rPr>
                <w:rFonts w:cs="Arial"/>
                <w:sz w:val="20"/>
                <w:szCs w:val="20"/>
              </w:rPr>
              <w:t>(treningowych, wspieranych)</w:t>
            </w:r>
            <w:r w:rsidRPr="00CB1FF7">
              <w:rPr>
                <w:rStyle w:val="Odwoanieprzypisudolnego"/>
                <w:sz w:val="20"/>
                <w:szCs w:val="20"/>
              </w:rPr>
              <w:footnoteReference w:id="196"/>
            </w:r>
            <w:r w:rsidRPr="00CB1FF7">
              <w:rPr>
                <w:rFonts w:cs="Arial"/>
                <w:sz w:val="20"/>
                <w:szCs w:val="20"/>
              </w:rPr>
              <w:t>– np.: pobyt czasowy z uwzględnieniem usług w formie treningów, nauki samodzielności, poradnictwa, pracy socjalnej, zmierzające do całkowitego usamodzielnienia.</w:t>
            </w:r>
          </w:p>
          <w:p w14:paraId="18BA12C7" w14:textId="77777777" w:rsidR="00D61CB2" w:rsidRPr="00CB1FF7" w:rsidRDefault="00D61CB2" w:rsidP="009A0B3E">
            <w:pPr>
              <w:numPr>
                <w:ilvl w:val="0"/>
                <w:numId w:val="793"/>
              </w:numPr>
              <w:spacing w:after="0" w:line="240" w:lineRule="auto"/>
              <w:ind w:left="315" w:hanging="284"/>
              <w:rPr>
                <w:rFonts w:cs="Arial"/>
                <w:sz w:val="20"/>
                <w:szCs w:val="20"/>
              </w:rPr>
            </w:pPr>
            <w:r w:rsidRPr="00CB1FF7">
              <w:rPr>
                <w:rFonts w:cs="Arial"/>
                <w:sz w:val="20"/>
                <w:szCs w:val="20"/>
              </w:rPr>
              <w:t xml:space="preserve"> Wsparcie systemu pieczy zastępczej</w:t>
            </w:r>
            <w:r w:rsidRPr="00CB1FF7">
              <w:rPr>
                <w:rStyle w:val="Odwoanieprzypisudolnego"/>
                <w:sz w:val="20"/>
                <w:szCs w:val="20"/>
              </w:rPr>
              <w:footnoteReference w:id="197"/>
            </w:r>
            <w:r w:rsidR="00215D23" w:rsidRPr="00CB1FF7">
              <w:rPr>
                <w:rStyle w:val="Odwoanieprzypisudolnego"/>
                <w:rFonts w:cs="Arial"/>
                <w:sz w:val="20"/>
                <w:szCs w:val="20"/>
              </w:rPr>
              <w:footnoteReference w:id="198"/>
            </w:r>
            <w:r w:rsidRPr="00CB1FF7">
              <w:rPr>
                <w:rFonts w:cs="Arial"/>
                <w:sz w:val="20"/>
                <w:szCs w:val="20"/>
              </w:rPr>
              <w:t xml:space="preserve"> poprzez:</w:t>
            </w:r>
          </w:p>
          <w:p w14:paraId="356F2460" w14:textId="77777777" w:rsidR="00D61CB2" w:rsidRPr="00CB1FF7" w:rsidRDefault="00D61CB2" w:rsidP="009A0B3E">
            <w:pPr>
              <w:numPr>
                <w:ilvl w:val="0"/>
                <w:numId w:val="794"/>
              </w:numPr>
              <w:spacing w:after="0" w:line="240" w:lineRule="auto"/>
              <w:rPr>
                <w:rFonts w:cs="Arial"/>
                <w:sz w:val="20"/>
                <w:szCs w:val="20"/>
              </w:rPr>
            </w:pPr>
            <w:r w:rsidRPr="00CB1FF7">
              <w:rPr>
                <w:rFonts w:cs="Arial"/>
                <w:sz w:val="20"/>
                <w:szCs w:val="20"/>
              </w:rPr>
              <w:t>rozwój rodzinnych form pieczy zastępczej oraz wsparcie dla procesu deinstytucjonalizacji form instytucjonalnych pieczy zastępczej (możliwość realizacji działań świadomościowych promujących rodzicielstwo zastępcze jako integralna część kompleksowego projektu);</w:t>
            </w:r>
          </w:p>
          <w:p w14:paraId="03D346AD" w14:textId="77777777" w:rsidR="00D61CB2" w:rsidRPr="00CB1FF7" w:rsidRDefault="00D61CB2" w:rsidP="009A0B3E">
            <w:pPr>
              <w:numPr>
                <w:ilvl w:val="0"/>
                <w:numId w:val="794"/>
              </w:numPr>
              <w:spacing w:after="0" w:line="240" w:lineRule="auto"/>
              <w:rPr>
                <w:rFonts w:cs="Arial"/>
                <w:sz w:val="20"/>
                <w:szCs w:val="20"/>
              </w:rPr>
            </w:pPr>
            <w:r w:rsidRPr="00CB1FF7">
              <w:rPr>
                <w:rFonts w:cs="Arial"/>
                <w:sz w:val="20"/>
                <w:szCs w:val="20"/>
              </w:rPr>
              <w:t xml:space="preserve">wsparcie rodzin i wychowanków pieczy zastępczej </w:t>
            </w:r>
            <w:r w:rsidRPr="00CB1FF7">
              <w:rPr>
                <w:rFonts w:cs="Arial"/>
                <w:sz w:val="20"/>
                <w:szCs w:val="20"/>
              </w:rPr>
              <w:br/>
              <w:t xml:space="preserve">w ramach m.in. poradnictwa, terapii </w:t>
            </w:r>
            <w:r w:rsidRPr="00CB1FF7">
              <w:rPr>
                <w:rFonts w:cs="Arial"/>
                <w:sz w:val="20"/>
                <w:szCs w:val="20"/>
              </w:rPr>
              <w:br/>
              <w:t xml:space="preserve">i specjalistycznego wsparcia. </w:t>
            </w:r>
          </w:p>
          <w:p w14:paraId="5B4B1F7B" w14:textId="0DB0A3BC" w:rsidR="00D61CB2" w:rsidRPr="00CB1FF7" w:rsidRDefault="00D61CB2" w:rsidP="009A0B3E">
            <w:pPr>
              <w:numPr>
                <w:ilvl w:val="0"/>
                <w:numId w:val="796"/>
              </w:numPr>
              <w:spacing w:after="0" w:line="240" w:lineRule="auto"/>
              <w:ind w:left="330" w:right="284" w:hanging="284"/>
              <w:rPr>
                <w:rFonts w:cs="Arial"/>
                <w:sz w:val="20"/>
                <w:szCs w:val="20"/>
              </w:rPr>
            </w:pPr>
            <w:r w:rsidRPr="00CB1FF7">
              <w:rPr>
                <w:rFonts w:cs="Arial"/>
                <w:sz w:val="20"/>
                <w:szCs w:val="20"/>
              </w:rPr>
              <w:t xml:space="preserve">Deinstytucjonalizację opieki nad osobami </w:t>
            </w:r>
            <w:r w:rsidR="00434284" w:rsidRPr="00CB1FF7">
              <w:rPr>
                <w:rFonts w:cs="Arial"/>
                <w:sz w:val="20"/>
                <w:szCs w:val="20"/>
              </w:rPr>
              <w:t xml:space="preserve">potrzebującymi wsparcia w </w:t>
            </w:r>
            <w:r w:rsidR="00EB75B3">
              <w:rPr>
                <w:rFonts w:cs="Arial"/>
                <w:sz w:val="20"/>
                <w:szCs w:val="20"/>
              </w:rPr>
              <w:t>c</w:t>
            </w:r>
            <w:r w:rsidR="00434284" w:rsidRPr="00CB1FF7">
              <w:rPr>
                <w:rFonts w:cs="Arial"/>
                <w:sz w:val="20"/>
                <w:szCs w:val="20"/>
              </w:rPr>
              <w:t>odziennym funkcjonowaniu</w:t>
            </w:r>
            <w:r w:rsidRPr="00CB1FF7">
              <w:rPr>
                <w:rFonts w:cs="Arial"/>
                <w:sz w:val="20"/>
                <w:szCs w:val="20"/>
              </w:rPr>
              <w:t xml:space="preserve">, poprzez rozwój alternatywnych form opieki nad osobami </w:t>
            </w:r>
            <w:r w:rsidR="00434284" w:rsidRPr="00CB1FF7">
              <w:rPr>
                <w:rFonts w:cs="Arial"/>
                <w:sz w:val="20"/>
                <w:szCs w:val="20"/>
              </w:rPr>
              <w:t xml:space="preserve">potrzebującymi wsparcia w codziennym funkcjonowaniu </w:t>
            </w:r>
            <w:r w:rsidRPr="00CB1FF7">
              <w:rPr>
                <w:rFonts w:cs="Arial"/>
                <w:sz w:val="20"/>
                <w:szCs w:val="20"/>
              </w:rPr>
              <w:t>(w tym osobami starszymi), obejmującą:</w:t>
            </w:r>
          </w:p>
          <w:p w14:paraId="6C039A35" w14:textId="77777777" w:rsidR="00D61CB2" w:rsidRPr="00CB1FF7" w:rsidRDefault="00D61CB2" w:rsidP="009A0B3E">
            <w:pPr>
              <w:numPr>
                <w:ilvl w:val="0"/>
                <w:numId w:val="795"/>
              </w:numPr>
              <w:spacing w:after="0" w:line="240" w:lineRule="auto"/>
              <w:ind w:right="284"/>
              <w:rPr>
                <w:rFonts w:cs="Arial"/>
                <w:sz w:val="20"/>
                <w:szCs w:val="20"/>
              </w:rPr>
            </w:pPr>
            <w:r w:rsidRPr="00CB1FF7">
              <w:rPr>
                <w:rFonts w:cs="Arial"/>
                <w:sz w:val="20"/>
                <w:szCs w:val="20"/>
              </w:rPr>
              <w:t>tworzenie miejsc świadczenia usług opiekuńczych w formie usług świadczonych w społeczności lokalnej w nowych jak i istniejących placówkach zapewniających opiekę dzienną i całodobową (w tym osób starszych, z niepełnosprawnościami, chorych);</w:t>
            </w:r>
          </w:p>
          <w:p w14:paraId="613FCC01" w14:textId="77777777" w:rsidR="00D61CB2" w:rsidRPr="00CB1FF7" w:rsidRDefault="00D61CB2" w:rsidP="009A0B3E">
            <w:pPr>
              <w:numPr>
                <w:ilvl w:val="0"/>
                <w:numId w:val="795"/>
              </w:numPr>
              <w:spacing w:after="0" w:line="240" w:lineRule="auto"/>
              <w:ind w:right="284"/>
              <w:rPr>
                <w:rFonts w:cs="Arial"/>
                <w:sz w:val="20"/>
                <w:szCs w:val="20"/>
              </w:rPr>
            </w:pPr>
            <w:r w:rsidRPr="00CB1FF7">
              <w:rPr>
                <w:rFonts w:cs="Arial"/>
                <w:sz w:val="20"/>
                <w:szCs w:val="20"/>
              </w:rPr>
              <w:t xml:space="preserve">wsparcie dla usług asystenckich, opiekuńczych </w:t>
            </w:r>
            <w:r w:rsidRPr="00CB1FF7">
              <w:rPr>
                <w:rFonts w:cs="Arial"/>
                <w:sz w:val="20"/>
                <w:szCs w:val="20"/>
              </w:rPr>
              <w:br/>
              <w:t xml:space="preserve">i specjalistycznych usług opiekuńczych </w:t>
            </w:r>
            <w:r w:rsidRPr="00CB1FF7">
              <w:rPr>
                <w:rFonts w:cs="Arial"/>
                <w:sz w:val="20"/>
                <w:szCs w:val="20"/>
              </w:rPr>
              <w:br/>
              <w:t xml:space="preserve">w ramach opieki rodzinnej i środowiskowej, m.in. w formie rodzinnych domów pomocy, usług asystenta osoby </w:t>
            </w:r>
            <w:r w:rsidR="00C41B32" w:rsidRPr="00CB1FF7">
              <w:rPr>
                <w:rFonts w:cs="Arial"/>
                <w:sz w:val="20"/>
                <w:szCs w:val="20"/>
              </w:rPr>
              <w:t>z niepełnosprawnościami</w:t>
            </w:r>
            <w:r w:rsidRPr="00CB1FF7">
              <w:rPr>
                <w:rFonts w:cs="Arial"/>
                <w:sz w:val="20"/>
                <w:szCs w:val="20"/>
              </w:rPr>
              <w:t>;</w:t>
            </w:r>
          </w:p>
          <w:p w14:paraId="678219CD" w14:textId="77777777" w:rsidR="00D61CB2" w:rsidRPr="00CB1FF7" w:rsidRDefault="00D61CB2" w:rsidP="009A0B3E">
            <w:pPr>
              <w:numPr>
                <w:ilvl w:val="0"/>
                <w:numId w:val="795"/>
              </w:numPr>
              <w:spacing w:after="0" w:line="240" w:lineRule="auto"/>
              <w:ind w:right="284"/>
              <w:rPr>
                <w:rFonts w:cs="Arial"/>
                <w:sz w:val="20"/>
                <w:szCs w:val="20"/>
              </w:rPr>
            </w:pPr>
            <w:r w:rsidRPr="00CB1FF7">
              <w:rPr>
                <w:rFonts w:cs="Arial"/>
                <w:sz w:val="20"/>
                <w:szCs w:val="20"/>
              </w:rPr>
              <w:t>usługi świadczone w mieszkaniach chronionych i mieszkaniach wspomaganych (treningowych, wspieranych)</w:t>
            </w:r>
            <w:r w:rsidRPr="00CB1FF7">
              <w:rPr>
                <w:rStyle w:val="Odwoanieprzypisudolnego"/>
                <w:rFonts w:cs="Arial"/>
                <w:sz w:val="20"/>
                <w:szCs w:val="20"/>
              </w:rPr>
              <w:footnoteReference w:id="199"/>
            </w:r>
            <w:r w:rsidRPr="00CB1FF7">
              <w:rPr>
                <w:rFonts w:cs="Arial"/>
                <w:sz w:val="20"/>
                <w:szCs w:val="20"/>
              </w:rPr>
              <w:t xml:space="preserve"> – np. pobyt okresowy lub stały dla osób starszych i </w:t>
            </w:r>
            <w:r w:rsidR="004B533E" w:rsidRPr="00CB1FF7">
              <w:rPr>
                <w:rFonts w:cs="Arial"/>
                <w:sz w:val="20"/>
                <w:szCs w:val="20"/>
              </w:rPr>
              <w:t>z niepełnosprawnościami</w:t>
            </w:r>
            <w:r w:rsidRPr="00CB1FF7">
              <w:rPr>
                <w:rFonts w:cs="Arial"/>
                <w:sz w:val="20"/>
                <w:szCs w:val="20"/>
              </w:rPr>
              <w:t xml:space="preserve">, </w:t>
            </w:r>
            <w:r w:rsidR="00434284" w:rsidRPr="00CB1FF7">
              <w:rPr>
                <w:rFonts w:cs="Arial"/>
                <w:sz w:val="20"/>
                <w:szCs w:val="20"/>
              </w:rPr>
              <w:t>osób  potrzebujących wsparcia w codziennym funkcjonowaniu</w:t>
            </w:r>
            <w:r w:rsidR="00434284" w:rsidRPr="00CB1FF7" w:rsidDel="00434284">
              <w:rPr>
                <w:rFonts w:cs="Arial"/>
                <w:sz w:val="20"/>
                <w:szCs w:val="20"/>
              </w:rPr>
              <w:t xml:space="preserve"> </w:t>
            </w:r>
            <w:r w:rsidRPr="00CB1FF7">
              <w:rPr>
                <w:rFonts w:cs="Arial"/>
                <w:sz w:val="20"/>
                <w:szCs w:val="20"/>
              </w:rPr>
              <w:t>i wymagających wsparcia w formie usług opiekuńczych.</w:t>
            </w:r>
          </w:p>
          <w:p w14:paraId="0524CCB4" w14:textId="77777777" w:rsidR="00D61CB2" w:rsidRPr="00CB1FF7" w:rsidRDefault="00D61CB2" w:rsidP="00CD71BA">
            <w:pPr>
              <w:numPr>
                <w:ilvl w:val="0"/>
                <w:numId w:val="797"/>
              </w:numPr>
              <w:spacing w:after="120" w:line="240" w:lineRule="auto"/>
              <w:ind w:left="329" w:hanging="284"/>
              <w:rPr>
                <w:rFonts w:cs="Arial"/>
                <w:sz w:val="20"/>
                <w:szCs w:val="20"/>
              </w:rPr>
            </w:pPr>
            <w:r w:rsidRPr="00CB1FF7">
              <w:rPr>
                <w:rFonts w:cs="Arial"/>
                <w:sz w:val="20"/>
                <w:szCs w:val="20"/>
              </w:rPr>
              <w:t xml:space="preserve">Podnoszenie kwalifikacji i kompetencji osób związanych ze świadczeniem usług społecznych, w tym osób sprawujących pieczę zastępczą oraz opiekunów (w szczególności członków rodzin) w zakresie opieki nad osobami </w:t>
            </w:r>
            <w:r w:rsidR="00434284" w:rsidRPr="00CB1FF7">
              <w:rPr>
                <w:rFonts w:cs="Arial"/>
                <w:sz w:val="20"/>
                <w:szCs w:val="20"/>
              </w:rPr>
              <w:t>potrzebującymi wsparcia w codziennym funkcjonowaniu</w:t>
            </w:r>
            <w:r w:rsidRPr="00CB1FF7">
              <w:rPr>
                <w:rFonts w:cs="Arial"/>
                <w:sz w:val="20"/>
                <w:szCs w:val="20"/>
              </w:rPr>
              <w:t>, w tym osobami starszymi.</w:t>
            </w:r>
          </w:p>
          <w:p w14:paraId="6FCDD933" w14:textId="77777777" w:rsidR="00D61CB2" w:rsidRPr="00CB1FF7" w:rsidRDefault="00D61CB2" w:rsidP="00FD6D0B">
            <w:pPr>
              <w:spacing w:after="0" w:line="240" w:lineRule="auto"/>
              <w:ind w:left="113"/>
              <w:rPr>
                <w:rFonts w:cs="Arial"/>
                <w:b/>
                <w:sz w:val="20"/>
                <w:szCs w:val="20"/>
              </w:rPr>
            </w:pPr>
            <w:r w:rsidRPr="00CB1FF7">
              <w:rPr>
                <w:rFonts w:cs="Arial"/>
                <w:i/>
                <w:sz w:val="20"/>
                <w:szCs w:val="20"/>
              </w:rPr>
              <w:t xml:space="preserve">Wsparcie przewidziane w ramach </w:t>
            </w:r>
            <w:r w:rsidRPr="00CB1FF7">
              <w:rPr>
                <w:rFonts w:cs="Arial"/>
                <w:b/>
                <w:i/>
                <w:sz w:val="20"/>
                <w:szCs w:val="20"/>
              </w:rPr>
              <w:t>typu projektu nr 6</w:t>
            </w:r>
            <w:r w:rsidRPr="00CB1FF7">
              <w:rPr>
                <w:rFonts w:cs="Arial"/>
                <w:i/>
                <w:sz w:val="20"/>
                <w:szCs w:val="20"/>
              </w:rPr>
              <w:t xml:space="preserve"> musi być realizowane łącznie z co najmniej jednym z typów projektów od </w:t>
            </w:r>
            <w:r w:rsidRPr="00CB1FF7">
              <w:rPr>
                <w:rFonts w:cs="Arial"/>
                <w:b/>
                <w:i/>
                <w:sz w:val="20"/>
                <w:szCs w:val="20"/>
              </w:rPr>
              <w:t>1 do 5.</w:t>
            </w:r>
          </w:p>
          <w:p w14:paraId="47126221" w14:textId="77777777" w:rsidR="00D61CB2" w:rsidRPr="00CB1FF7" w:rsidRDefault="00D61CB2" w:rsidP="00FD6D0B">
            <w:pPr>
              <w:spacing w:after="0" w:line="240" w:lineRule="auto"/>
              <w:rPr>
                <w:rFonts w:cs="Arial"/>
                <w:i/>
                <w:sz w:val="20"/>
                <w:szCs w:val="20"/>
              </w:rPr>
            </w:pPr>
          </w:p>
        </w:tc>
      </w:tr>
      <w:tr w:rsidR="00CB1FF7" w:rsidRPr="00CB1FF7" w14:paraId="585EF0EB" w14:textId="77777777" w:rsidTr="00FD6D0B">
        <w:trPr>
          <w:trHeight w:val="3676"/>
        </w:trPr>
        <w:tc>
          <w:tcPr>
            <w:tcW w:w="1220" w:type="pct"/>
            <w:tcBorders>
              <w:top w:val="single" w:sz="4" w:space="0" w:color="auto"/>
              <w:left w:val="single" w:sz="4" w:space="0" w:color="auto"/>
              <w:bottom w:val="single" w:sz="4" w:space="0" w:color="auto"/>
              <w:right w:val="single" w:sz="4" w:space="0" w:color="auto"/>
            </w:tcBorders>
          </w:tcPr>
          <w:p w14:paraId="1015E424" w14:textId="77777777" w:rsidR="00D61CB2" w:rsidRPr="00CB1FF7" w:rsidRDefault="00D61CB2" w:rsidP="009A0B3E">
            <w:pPr>
              <w:numPr>
                <w:ilvl w:val="0"/>
                <w:numId w:val="325"/>
              </w:numPr>
              <w:tabs>
                <w:tab w:val="left" w:pos="284"/>
              </w:tabs>
              <w:suppressAutoHyphens/>
              <w:spacing w:before="40" w:after="40" w:line="240" w:lineRule="auto"/>
              <w:ind w:left="284" w:right="36" w:hanging="284"/>
              <w:rPr>
                <w:rFonts w:cs="Arial"/>
                <w:sz w:val="20"/>
                <w:szCs w:val="20"/>
              </w:rPr>
            </w:pPr>
            <w:r w:rsidRPr="00CB1FF7">
              <w:rPr>
                <w:rFonts w:cs="Arial"/>
                <w:sz w:val="20"/>
                <w:szCs w:val="20"/>
              </w:rPr>
              <w:t xml:space="preserve">Typ beneficjenta </w:t>
            </w:r>
          </w:p>
        </w:tc>
        <w:tc>
          <w:tcPr>
            <w:tcW w:w="1018" w:type="pct"/>
            <w:gridSpan w:val="2"/>
            <w:tcBorders>
              <w:top w:val="single" w:sz="4" w:space="0" w:color="auto"/>
              <w:left w:val="single" w:sz="4" w:space="0" w:color="auto"/>
              <w:bottom w:val="single" w:sz="4" w:space="0" w:color="auto"/>
              <w:right w:val="single" w:sz="4" w:space="0" w:color="auto"/>
            </w:tcBorders>
            <w:hideMark/>
          </w:tcPr>
          <w:p w14:paraId="32DE0462" w14:textId="77777777" w:rsidR="00D61CB2" w:rsidRPr="00CB1FF7" w:rsidRDefault="00D61CB2" w:rsidP="00FD6D0B">
            <w:pPr>
              <w:spacing w:before="40" w:after="40" w:line="240" w:lineRule="auto"/>
              <w:ind w:left="113" w:right="36"/>
              <w:rPr>
                <w:rFonts w:cs="Arial"/>
                <w:sz w:val="20"/>
                <w:szCs w:val="20"/>
              </w:rPr>
            </w:pPr>
            <w:r w:rsidRPr="00CB1FF7">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0A5AEC23" w14:textId="6508B967" w:rsidR="00D61CB2" w:rsidRPr="00CB1FF7" w:rsidRDefault="00D61CB2" w:rsidP="009A0B3E">
            <w:pPr>
              <w:pStyle w:val="Akapitzlist"/>
              <w:numPr>
                <w:ilvl w:val="0"/>
                <w:numId w:val="798"/>
              </w:numPr>
              <w:spacing w:before="40" w:after="40" w:line="240" w:lineRule="auto"/>
              <w:ind w:left="330" w:right="34" w:hanging="142"/>
              <w:rPr>
                <w:rFonts w:cs="Arial"/>
                <w:b/>
                <w:sz w:val="20"/>
                <w:szCs w:val="20"/>
              </w:rPr>
            </w:pPr>
            <w:r w:rsidRPr="00CB1FF7">
              <w:rPr>
                <w:rFonts w:cs="Arial"/>
                <w:b/>
                <w:sz w:val="20"/>
                <w:szCs w:val="20"/>
              </w:rPr>
              <w:t>Tryb</w:t>
            </w:r>
            <w:r w:rsidR="00E123BB" w:rsidRPr="00CB1FF7">
              <w:rPr>
                <w:rFonts w:cs="Arial"/>
                <w:b/>
                <w:sz w:val="20"/>
                <w:szCs w:val="20"/>
              </w:rPr>
              <w:t xml:space="preserve"> </w:t>
            </w:r>
            <w:r w:rsidRPr="00CB1FF7">
              <w:rPr>
                <w:rFonts w:cs="Arial"/>
                <w:b/>
                <w:sz w:val="20"/>
                <w:szCs w:val="20"/>
              </w:rPr>
              <w:t>konkursowy:</w:t>
            </w:r>
          </w:p>
          <w:p w14:paraId="5D21A798" w14:textId="77777777" w:rsidR="00D61CB2" w:rsidRPr="00CB1FF7" w:rsidRDefault="00D61CB2" w:rsidP="00FD6D0B">
            <w:pPr>
              <w:spacing w:before="40" w:after="40" w:line="240" w:lineRule="auto"/>
              <w:ind w:right="34"/>
              <w:rPr>
                <w:rFonts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 szczególności:  </w:t>
            </w:r>
          </w:p>
          <w:p w14:paraId="6F276ADA" w14:textId="77777777" w:rsidR="00D61CB2" w:rsidRPr="00CB1FF7" w:rsidRDefault="00D61CB2" w:rsidP="009A0B3E">
            <w:pPr>
              <w:numPr>
                <w:ilvl w:val="0"/>
                <w:numId w:val="242"/>
              </w:numPr>
              <w:spacing w:before="40" w:after="40" w:line="240" w:lineRule="auto"/>
              <w:ind w:left="315" w:right="34" w:hanging="315"/>
              <w:rPr>
                <w:rFonts w:cs="Arial"/>
                <w:sz w:val="20"/>
                <w:szCs w:val="20"/>
              </w:rPr>
            </w:pPr>
            <w:r w:rsidRPr="00CB1FF7">
              <w:rPr>
                <w:rFonts w:cs="Arial"/>
                <w:sz w:val="20"/>
                <w:szCs w:val="20"/>
              </w:rPr>
              <w:t>jednostki samorządu terytorialnego,</w:t>
            </w:r>
          </w:p>
          <w:p w14:paraId="563B17F8" w14:textId="77777777" w:rsidR="00D61CB2" w:rsidRPr="00CB1FF7" w:rsidRDefault="00D61CB2" w:rsidP="009A0B3E">
            <w:pPr>
              <w:numPr>
                <w:ilvl w:val="0"/>
                <w:numId w:val="242"/>
              </w:numPr>
              <w:spacing w:before="40" w:after="40" w:line="240" w:lineRule="auto"/>
              <w:ind w:left="315" w:right="34" w:hanging="315"/>
              <w:rPr>
                <w:rFonts w:cs="Arial"/>
                <w:sz w:val="20"/>
                <w:szCs w:val="20"/>
              </w:rPr>
            </w:pPr>
            <w:r w:rsidRPr="00CB1FF7">
              <w:rPr>
                <w:rFonts w:cs="Arial"/>
                <w:sz w:val="20"/>
                <w:szCs w:val="20"/>
              </w:rPr>
              <w:t xml:space="preserve">jednostki organizacyjne, związki i stowarzyszenia JST,  </w:t>
            </w:r>
          </w:p>
          <w:p w14:paraId="341358CA" w14:textId="77777777" w:rsidR="00D61CB2" w:rsidRPr="00CB1FF7" w:rsidRDefault="00D61CB2" w:rsidP="009A0B3E">
            <w:pPr>
              <w:numPr>
                <w:ilvl w:val="0"/>
                <w:numId w:val="242"/>
              </w:numPr>
              <w:spacing w:before="40" w:after="40" w:line="240" w:lineRule="auto"/>
              <w:ind w:left="315" w:right="34" w:hanging="315"/>
              <w:rPr>
                <w:rFonts w:cs="Arial"/>
                <w:sz w:val="20"/>
                <w:szCs w:val="20"/>
              </w:rPr>
            </w:pPr>
            <w:r w:rsidRPr="00CB1FF7">
              <w:rPr>
                <w:rFonts w:cs="Arial"/>
                <w:sz w:val="20"/>
                <w:szCs w:val="20"/>
              </w:rPr>
              <w:t xml:space="preserve">instytucje pomocy i integracji społecznej (zgodnie </w:t>
            </w:r>
            <w:r w:rsidRPr="00CB1FF7">
              <w:rPr>
                <w:rFonts w:cs="Arial"/>
                <w:sz w:val="20"/>
                <w:szCs w:val="20"/>
              </w:rPr>
              <w:br/>
              <w:t xml:space="preserve">z definicją znajdującą się w słowniku </w:t>
            </w:r>
            <w:r w:rsidRPr="00CB1FF7">
              <w:rPr>
                <w:rFonts w:cs="Arial"/>
                <w:spacing w:val="-20"/>
                <w:sz w:val="20"/>
                <w:szCs w:val="20"/>
              </w:rPr>
              <w:t>t</w:t>
            </w:r>
            <w:r w:rsidRPr="00CB1FF7">
              <w:rPr>
                <w:rFonts w:cs="Arial"/>
                <w:sz w:val="20"/>
                <w:szCs w:val="20"/>
              </w:rPr>
              <w:t>erminologicznym SZOOP),</w:t>
            </w:r>
          </w:p>
          <w:p w14:paraId="65421319" w14:textId="77777777" w:rsidR="00D61CB2" w:rsidRPr="00CB1FF7" w:rsidRDefault="00D61CB2" w:rsidP="009A0B3E">
            <w:pPr>
              <w:numPr>
                <w:ilvl w:val="0"/>
                <w:numId w:val="242"/>
              </w:numPr>
              <w:spacing w:before="40" w:after="40" w:line="240" w:lineRule="auto"/>
              <w:ind w:left="315" w:right="34" w:hanging="315"/>
              <w:rPr>
                <w:rFonts w:cs="Arial"/>
                <w:sz w:val="20"/>
                <w:szCs w:val="20"/>
              </w:rPr>
            </w:pPr>
            <w:r w:rsidRPr="00CB1FF7">
              <w:rPr>
                <w:rFonts w:cs="Arial"/>
                <w:sz w:val="20"/>
                <w:szCs w:val="20"/>
              </w:rPr>
              <w:t xml:space="preserve">podmioty organizujące pieczę zastępczą (zgodnie </w:t>
            </w:r>
            <w:r w:rsidRPr="00CB1FF7">
              <w:rPr>
                <w:rFonts w:cs="Arial"/>
                <w:sz w:val="20"/>
                <w:szCs w:val="20"/>
              </w:rPr>
              <w:br/>
              <w:t xml:space="preserve">z ustawą </w:t>
            </w:r>
            <w:r w:rsidRPr="00CB1FF7">
              <w:rPr>
                <w:sz w:val="20"/>
                <w:szCs w:val="20"/>
              </w:rPr>
              <w:t xml:space="preserve">z dnia 9 marca 2011 r., </w:t>
            </w:r>
            <w:r w:rsidRPr="00CB1FF7">
              <w:rPr>
                <w:i/>
                <w:sz w:val="20"/>
                <w:szCs w:val="20"/>
              </w:rPr>
              <w:t xml:space="preserve">o wspieraniu rodziny </w:t>
            </w:r>
            <w:r w:rsidRPr="00CB1FF7">
              <w:rPr>
                <w:i/>
                <w:sz w:val="20"/>
                <w:szCs w:val="20"/>
              </w:rPr>
              <w:br/>
              <w:t>i systemie pieczy zastępczej</w:t>
            </w:r>
            <w:r w:rsidRPr="00CB1FF7">
              <w:rPr>
                <w:sz w:val="20"/>
                <w:szCs w:val="20"/>
              </w:rPr>
              <w:t>)</w:t>
            </w:r>
            <w:r w:rsidRPr="00CB1FF7">
              <w:rPr>
                <w:rFonts w:cs="Arial"/>
                <w:sz w:val="20"/>
                <w:szCs w:val="20"/>
              </w:rPr>
              <w:t xml:space="preserve">, </w:t>
            </w:r>
          </w:p>
          <w:p w14:paraId="32E39E7E" w14:textId="77777777" w:rsidR="00D61CB2" w:rsidRPr="00CB1FF7" w:rsidRDefault="00D61CB2" w:rsidP="009A0B3E">
            <w:pPr>
              <w:numPr>
                <w:ilvl w:val="0"/>
                <w:numId w:val="242"/>
              </w:numPr>
              <w:spacing w:before="40" w:after="40" w:line="240" w:lineRule="auto"/>
              <w:ind w:left="315" w:right="34" w:hanging="315"/>
              <w:rPr>
                <w:rFonts w:cs="Arial"/>
                <w:sz w:val="20"/>
                <w:szCs w:val="20"/>
              </w:rPr>
            </w:pPr>
            <w:r w:rsidRPr="00CB1FF7">
              <w:rPr>
                <w:rFonts w:cs="Arial"/>
                <w:sz w:val="20"/>
                <w:szCs w:val="20"/>
              </w:rPr>
              <w:t xml:space="preserve">podmioty ekonomii społecznej, w tym organizacje pozarządowe (zgodnie z definicją znajdującą się </w:t>
            </w:r>
            <w:r w:rsidRPr="00CB1FF7">
              <w:rPr>
                <w:rFonts w:cs="Arial"/>
                <w:sz w:val="20"/>
                <w:szCs w:val="20"/>
              </w:rPr>
              <w:br/>
              <w:t>w słowniku terminologicznym SZOOP).</w:t>
            </w:r>
          </w:p>
          <w:p w14:paraId="61441DA4" w14:textId="77777777" w:rsidR="00D61CB2" w:rsidRPr="00CB1FF7" w:rsidRDefault="00D61CB2" w:rsidP="00FD6D0B">
            <w:pPr>
              <w:spacing w:before="40" w:after="40" w:line="240" w:lineRule="auto"/>
              <w:ind w:right="34"/>
              <w:rPr>
                <w:rFonts w:cs="Arial"/>
                <w:sz w:val="20"/>
                <w:szCs w:val="20"/>
              </w:rPr>
            </w:pPr>
          </w:p>
          <w:p w14:paraId="0D31FC91" w14:textId="77777777" w:rsidR="00D61CB2" w:rsidRPr="00CB1FF7" w:rsidRDefault="00D61CB2" w:rsidP="009A0B3E">
            <w:pPr>
              <w:pStyle w:val="Akapitzlist"/>
              <w:numPr>
                <w:ilvl w:val="0"/>
                <w:numId w:val="798"/>
              </w:numPr>
              <w:spacing w:before="40" w:after="40" w:line="240" w:lineRule="auto"/>
              <w:ind w:left="330" w:right="34" w:hanging="142"/>
              <w:rPr>
                <w:rFonts w:cs="Arial"/>
                <w:b/>
                <w:sz w:val="20"/>
                <w:szCs w:val="20"/>
              </w:rPr>
            </w:pPr>
            <w:r w:rsidRPr="00CB1FF7">
              <w:rPr>
                <w:rFonts w:cs="Arial"/>
                <w:b/>
                <w:sz w:val="20"/>
                <w:szCs w:val="20"/>
              </w:rPr>
              <w:t>Tryb pozakonkursowy:</w:t>
            </w:r>
          </w:p>
          <w:p w14:paraId="51B2EDF0" w14:textId="77777777" w:rsidR="00D61CB2" w:rsidRPr="00CB1FF7" w:rsidRDefault="00D61CB2" w:rsidP="00FD6D0B">
            <w:pPr>
              <w:spacing w:before="40" w:after="40" w:line="240" w:lineRule="auto"/>
              <w:ind w:left="330" w:right="34" w:hanging="330"/>
              <w:rPr>
                <w:rFonts w:cs="Arial"/>
                <w:sz w:val="20"/>
                <w:szCs w:val="20"/>
              </w:rPr>
            </w:pPr>
            <w:r w:rsidRPr="00CB1FF7">
              <w:rPr>
                <w:rFonts w:cs="Arial"/>
                <w:sz w:val="20"/>
                <w:szCs w:val="20"/>
              </w:rPr>
              <w:t>-      powiatowe centra pomocy rodzinie z terenu województwa świętokrzyskiego.</w:t>
            </w:r>
          </w:p>
        </w:tc>
      </w:tr>
      <w:tr w:rsidR="00CB1FF7" w:rsidRPr="00CB1FF7" w14:paraId="0E03703B" w14:textId="77777777" w:rsidTr="00FD6D0B">
        <w:trPr>
          <w:trHeight w:val="1576"/>
        </w:trPr>
        <w:tc>
          <w:tcPr>
            <w:tcW w:w="1220" w:type="pct"/>
            <w:tcBorders>
              <w:top w:val="single" w:sz="4" w:space="0" w:color="auto"/>
              <w:left w:val="single" w:sz="4" w:space="0" w:color="auto"/>
              <w:bottom w:val="single" w:sz="4" w:space="0" w:color="auto"/>
              <w:right w:val="single" w:sz="4" w:space="0" w:color="auto"/>
            </w:tcBorders>
          </w:tcPr>
          <w:p w14:paraId="4D4D5451" w14:textId="77777777" w:rsidR="00D61CB2" w:rsidRPr="00CB1FF7" w:rsidRDefault="00D61CB2" w:rsidP="009A0B3E">
            <w:pPr>
              <w:numPr>
                <w:ilvl w:val="0"/>
                <w:numId w:val="325"/>
              </w:numPr>
              <w:tabs>
                <w:tab w:val="left" w:pos="284"/>
              </w:tabs>
              <w:suppressAutoHyphens/>
              <w:spacing w:after="0" w:line="240" w:lineRule="auto"/>
              <w:ind w:left="284" w:hanging="284"/>
              <w:rPr>
                <w:rFonts w:cs="Arial"/>
                <w:sz w:val="20"/>
                <w:szCs w:val="20"/>
              </w:rPr>
            </w:pPr>
            <w:r w:rsidRPr="00CB1FF7">
              <w:rPr>
                <w:rFonts w:cs="Arial"/>
                <w:sz w:val="20"/>
                <w:szCs w:val="20"/>
              </w:rPr>
              <w:t>Grupa docelowa/ ostateczni odbiorcy wsparcia</w:t>
            </w:r>
            <w:r w:rsidRPr="00CB1FF7">
              <w:rPr>
                <w:rStyle w:val="Odwoanieprzypisudolnego"/>
                <w:rFonts w:cs="Arial"/>
                <w:sz w:val="20"/>
                <w:szCs w:val="20"/>
              </w:rPr>
              <w:footnoteReference w:id="200"/>
            </w:r>
          </w:p>
        </w:tc>
        <w:tc>
          <w:tcPr>
            <w:tcW w:w="1018" w:type="pct"/>
            <w:gridSpan w:val="2"/>
            <w:tcBorders>
              <w:top w:val="single" w:sz="4" w:space="0" w:color="auto"/>
              <w:left w:val="single" w:sz="4" w:space="0" w:color="auto"/>
              <w:bottom w:val="single" w:sz="4" w:space="0" w:color="auto"/>
              <w:right w:val="single" w:sz="4" w:space="0" w:color="auto"/>
            </w:tcBorders>
            <w:hideMark/>
          </w:tcPr>
          <w:p w14:paraId="2AA88550" w14:textId="77777777" w:rsidR="00D61CB2" w:rsidRPr="00CB1FF7" w:rsidRDefault="00D61CB2" w:rsidP="00FD6D0B">
            <w:pPr>
              <w:tabs>
                <w:tab w:val="left" w:pos="1449"/>
              </w:tabs>
              <w:spacing w:after="0" w:line="240" w:lineRule="auto"/>
              <w:ind w:left="113"/>
              <w:rPr>
                <w:rFonts w:cs="Arial"/>
                <w:sz w:val="20"/>
                <w:szCs w:val="20"/>
              </w:rPr>
            </w:pPr>
            <w:r w:rsidRPr="00CB1FF7">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E0F1865" w14:textId="77777777" w:rsidR="00D61CB2" w:rsidRPr="00CB1FF7" w:rsidRDefault="00D61CB2" w:rsidP="00C40767">
            <w:pPr>
              <w:numPr>
                <w:ilvl w:val="0"/>
                <w:numId w:val="248"/>
              </w:numPr>
              <w:spacing w:after="0" w:line="240" w:lineRule="auto"/>
              <w:ind w:left="312" w:right="34" w:hanging="284"/>
              <w:rPr>
                <w:rFonts w:cs="Arial"/>
                <w:sz w:val="20"/>
                <w:szCs w:val="20"/>
              </w:rPr>
            </w:pPr>
            <w:r w:rsidRPr="00CB1FF7">
              <w:rPr>
                <w:rFonts w:cs="Arial"/>
                <w:sz w:val="20"/>
                <w:szCs w:val="20"/>
              </w:rPr>
              <w:t>osoby zagrożone ubóstwem i wykluczeniem społecznym oraz ich otoczenie</w:t>
            </w:r>
            <w:r w:rsidRPr="00CB1FF7">
              <w:rPr>
                <w:rStyle w:val="Odwoanieprzypisudolnego"/>
                <w:sz w:val="20"/>
                <w:szCs w:val="20"/>
              </w:rPr>
              <w:footnoteReference w:id="201"/>
            </w:r>
            <w:r w:rsidRPr="00CB1FF7">
              <w:rPr>
                <w:rFonts w:cs="Arial"/>
                <w:sz w:val="20"/>
                <w:szCs w:val="20"/>
              </w:rPr>
              <w:t>, w tym rodziny i dzieci,</w:t>
            </w:r>
          </w:p>
          <w:p w14:paraId="4427955C" w14:textId="77777777" w:rsidR="00D61CB2" w:rsidRPr="00CB1FF7" w:rsidRDefault="00D61CB2">
            <w:pPr>
              <w:numPr>
                <w:ilvl w:val="0"/>
                <w:numId w:val="248"/>
              </w:numPr>
              <w:spacing w:after="0" w:line="240" w:lineRule="auto"/>
              <w:ind w:left="312" w:right="34" w:hanging="284"/>
              <w:rPr>
                <w:rFonts w:cs="Arial"/>
                <w:sz w:val="20"/>
                <w:szCs w:val="20"/>
              </w:rPr>
            </w:pPr>
            <w:r w:rsidRPr="00CB1FF7">
              <w:rPr>
                <w:rFonts w:cs="Arial"/>
                <w:sz w:val="20"/>
                <w:szCs w:val="20"/>
              </w:rPr>
              <w:t>osoby funkcjonujące w ramach rodzinnej i instytucjonalnej pieczy zastępczej</w:t>
            </w:r>
            <w:r w:rsidRPr="00CB1FF7">
              <w:rPr>
                <w:rStyle w:val="Odwoanieprzypisudolnego"/>
                <w:sz w:val="20"/>
                <w:szCs w:val="20"/>
              </w:rPr>
              <w:footnoteReference w:id="202"/>
            </w:r>
            <w:r w:rsidRPr="00CB1FF7">
              <w:rPr>
                <w:rFonts w:cs="Arial"/>
                <w:sz w:val="20"/>
                <w:szCs w:val="20"/>
              </w:rPr>
              <w:t>,</w:t>
            </w:r>
          </w:p>
          <w:p w14:paraId="3D99CCE1" w14:textId="77777777" w:rsidR="00D61CB2" w:rsidRPr="00CB1FF7" w:rsidRDefault="00D61CB2" w:rsidP="00CD71BA">
            <w:pPr>
              <w:numPr>
                <w:ilvl w:val="0"/>
                <w:numId w:val="248"/>
              </w:numPr>
              <w:spacing w:after="0" w:line="240" w:lineRule="auto"/>
              <w:ind w:left="318" w:hanging="284"/>
              <w:rPr>
                <w:rFonts w:cs="Arial"/>
                <w:sz w:val="20"/>
                <w:szCs w:val="20"/>
              </w:rPr>
            </w:pPr>
            <w:r w:rsidRPr="00CB1FF7">
              <w:rPr>
                <w:rFonts w:cs="Arial"/>
                <w:sz w:val="20"/>
                <w:szCs w:val="20"/>
              </w:rPr>
              <w:t>pensjonariusze placówek opiekuńczych,</w:t>
            </w:r>
          </w:p>
          <w:p w14:paraId="5055A123" w14:textId="77777777" w:rsidR="00D61CB2" w:rsidRPr="00CB1FF7" w:rsidRDefault="00D61CB2" w:rsidP="00CD71BA">
            <w:pPr>
              <w:numPr>
                <w:ilvl w:val="0"/>
                <w:numId w:val="248"/>
              </w:numPr>
              <w:spacing w:after="0" w:line="240" w:lineRule="auto"/>
              <w:ind w:left="316" w:hanging="283"/>
              <w:rPr>
                <w:rFonts w:cs="Arial"/>
                <w:sz w:val="20"/>
                <w:szCs w:val="20"/>
              </w:rPr>
            </w:pPr>
            <w:r w:rsidRPr="00CB1FF7">
              <w:rPr>
                <w:rFonts w:cs="Arial"/>
                <w:sz w:val="20"/>
                <w:szCs w:val="20"/>
              </w:rPr>
              <w:t>osoby</w:t>
            </w:r>
            <w:r w:rsidR="00434284" w:rsidRPr="00CB1FF7" w:rsidDel="00434284">
              <w:rPr>
                <w:rStyle w:val="Odwoanieprzypisudolnego"/>
                <w:rFonts w:cs="Arial"/>
                <w:sz w:val="20"/>
                <w:szCs w:val="20"/>
              </w:rPr>
              <w:t xml:space="preserve"> </w:t>
            </w:r>
            <w:r w:rsidR="00434284" w:rsidRPr="00CB1FF7">
              <w:rPr>
                <w:rFonts w:cs="Arial"/>
                <w:sz w:val="20"/>
                <w:szCs w:val="20"/>
              </w:rPr>
              <w:t>potrzebujące wsparcia w codziennym funkcjonowaniu</w:t>
            </w:r>
            <w:r w:rsidRPr="00CB1FF7">
              <w:rPr>
                <w:rFonts w:cs="Arial"/>
                <w:sz w:val="20"/>
                <w:szCs w:val="20"/>
              </w:rPr>
              <w:t xml:space="preserve">, osoby sprawujące opiekę nad osobą </w:t>
            </w:r>
            <w:r w:rsidR="00434284" w:rsidRPr="00CB1FF7">
              <w:rPr>
                <w:rFonts w:cs="Arial"/>
                <w:sz w:val="20"/>
                <w:szCs w:val="20"/>
              </w:rPr>
              <w:t>potrzebującą wsparcia w codziennym funkcjonowaniu</w:t>
            </w:r>
            <w:r w:rsidRPr="00CB1FF7">
              <w:rPr>
                <w:rFonts w:cs="Arial"/>
                <w:sz w:val="20"/>
                <w:szCs w:val="20"/>
              </w:rPr>
              <w:t>,</w:t>
            </w:r>
          </w:p>
          <w:p w14:paraId="0013ADE9" w14:textId="77777777" w:rsidR="00D61CB2" w:rsidRPr="00CB1FF7" w:rsidRDefault="00D61CB2" w:rsidP="00CD71BA">
            <w:pPr>
              <w:numPr>
                <w:ilvl w:val="0"/>
                <w:numId w:val="248"/>
              </w:numPr>
              <w:spacing w:after="0" w:line="240" w:lineRule="auto"/>
              <w:ind w:left="316" w:hanging="283"/>
              <w:rPr>
                <w:rFonts w:cs="Arial"/>
                <w:sz w:val="20"/>
                <w:szCs w:val="20"/>
              </w:rPr>
            </w:pPr>
            <w:r w:rsidRPr="00CB1FF7">
              <w:rPr>
                <w:rFonts w:cs="Arial"/>
                <w:sz w:val="20"/>
                <w:szCs w:val="20"/>
              </w:rPr>
              <w:t>osoby związane ze świadczeniem usług społecznych</w:t>
            </w:r>
          </w:p>
        </w:tc>
      </w:tr>
      <w:tr w:rsidR="00CB1FF7" w:rsidRPr="00CB1FF7" w14:paraId="467AD4F6"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34F53DD5" w14:textId="77777777" w:rsidR="00D61CB2" w:rsidRPr="00CB1FF7" w:rsidRDefault="00D61CB2" w:rsidP="009A0B3E">
            <w:pPr>
              <w:numPr>
                <w:ilvl w:val="0"/>
                <w:numId w:val="325"/>
              </w:numPr>
              <w:tabs>
                <w:tab w:val="left" w:pos="284"/>
              </w:tabs>
              <w:suppressAutoHyphens/>
              <w:spacing w:after="0" w:line="240" w:lineRule="auto"/>
              <w:ind w:left="284" w:right="-106" w:hanging="284"/>
              <w:rPr>
                <w:rFonts w:cs="Arial"/>
                <w:sz w:val="20"/>
                <w:szCs w:val="20"/>
              </w:rPr>
            </w:pPr>
            <w:r w:rsidRPr="00CB1FF7">
              <w:rPr>
                <w:rFonts w:cs="Arial"/>
                <w:sz w:val="20"/>
                <w:szCs w:val="20"/>
              </w:rPr>
              <w:t xml:space="preserve">Instytucja pośrednicząca  </w:t>
            </w:r>
            <w:r w:rsidRPr="00CB1FF7">
              <w:rPr>
                <w:rFonts w:cs="Arial"/>
                <w:sz w:val="20"/>
                <w:szCs w:val="20"/>
              </w:rPr>
              <w:b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3F51F6EE"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28012AC1"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7148CCA9" w14:textId="77777777" w:rsidR="00D61CB2" w:rsidRPr="00CB1FF7" w:rsidRDefault="00D61CB2" w:rsidP="009A0B3E">
            <w:pPr>
              <w:numPr>
                <w:ilvl w:val="0"/>
                <w:numId w:val="325"/>
              </w:numPr>
              <w:tabs>
                <w:tab w:val="left" w:pos="284"/>
              </w:tabs>
              <w:suppressAutoHyphens/>
              <w:spacing w:after="0" w:line="240" w:lineRule="auto"/>
              <w:ind w:left="284" w:right="36" w:hanging="284"/>
              <w:rPr>
                <w:rFonts w:cs="Arial"/>
                <w:sz w:val="20"/>
                <w:szCs w:val="20"/>
              </w:rPr>
            </w:pPr>
            <w:r w:rsidRPr="00CB1FF7">
              <w:rPr>
                <w:rFonts w:cs="Arial"/>
                <w:sz w:val="20"/>
                <w:szCs w:val="20"/>
              </w:rPr>
              <w:t>Instytucja wdrażająca</w:t>
            </w:r>
          </w:p>
          <w:p w14:paraId="10E073CC" w14:textId="77777777" w:rsidR="00D61CB2" w:rsidRPr="00CB1FF7" w:rsidRDefault="00D61CB2" w:rsidP="00FD6D0B">
            <w:pPr>
              <w:tabs>
                <w:tab w:val="left" w:pos="284"/>
              </w:tabs>
              <w:suppressAutoHyphens/>
              <w:spacing w:after="0" w:line="240" w:lineRule="auto"/>
              <w:ind w:left="284" w:right="36"/>
              <w:rPr>
                <w:rFonts w:cs="Arial"/>
                <w:sz w:val="20"/>
                <w:szCs w:val="20"/>
              </w:rPr>
            </w:pPr>
            <w:r w:rsidRPr="00CB1FF7">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0DC70B17"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47D789BE" w14:textId="77777777" w:rsidTr="00FD6D0B">
        <w:trPr>
          <w:trHeight w:val="57"/>
        </w:trPr>
        <w:tc>
          <w:tcPr>
            <w:tcW w:w="1220" w:type="pct"/>
            <w:vMerge w:val="restart"/>
            <w:tcBorders>
              <w:top w:val="single" w:sz="4" w:space="0" w:color="auto"/>
              <w:left w:val="single" w:sz="4" w:space="0" w:color="auto"/>
              <w:right w:val="single" w:sz="4" w:space="0" w:color="auto"/>
            </w:tcBorders>
          </w:tcPr>
          <w:p w14:paraId="4FD1E6D5" w14:textId="77777777" w:rsidR="00D61CB2" w:rsidRPr="00CB1FF7" w:rsidRDefault="00D61CB2" w:rsidP="009A0B3E">
            <w:pPr>
              <w:numPr>
                <w:ilvl w:val="0"/>
                <w:numId w:val="325"/>
              </w:numPr>
              <w:tabs>
                <w:tab w:val="left" w:pos="284"/>
              </w:tabs>
              <w:suppressAutoHyphens/>
              <w:spacing w:after="0" w:line="240" w:lineRule="auto"/>
              <w:ind w:left="284" w:hanging="284"/>
              <w:rPr>
                <w:rFonts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033" w:type="pct"/>
            <w:gridSpan w:val="3"/>
            <w:tcBorders>
              <w:top w:val="single" w:sz="4" w:space="0" w:color="auto"/>
              <w:left w:val="single" w:sz="4" w:space="0" w:color="auto"/>
              <w:bottom w:val="single" w:sz="4" w:space="0" w:color="auto"/>
              <w:right w:val="single" w:sz="4" w:space="0" w:color="auto"/>
            </w:tcBorders>
            <w:hideMark/>
          </w:tcPr>
          <w:p w14:paraId="4291667A"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Region słabiej rozwinięty </w:t>
            </w:r>
          </w:p>
        </w:tc>
        <w:tc>
          <w:tcPr>
            <w:tcW w:w="2747" w:type="pct"/>
            <w:gridSpan w:val="3"/>
            <w:tcBorders>
              <w:top w:val="single" w:sz="4" w:space="0" w:color="auto"/>
              <w:left w:val="single" w:sz="4" w:space="0" w:color="auto"/>
              <w:bottom w:val="single" w:sz="4" w:space="0" w:color="auto"/>
              <w:right w:val="single" w:sz="4" w:space="0" w:color="auto"/>
            </w:tcBorders>
            <w:vAlign w:val="center"/>
            <w:hideMark/>
          </w:tcPr>
          <w:p w14:paraId="5F151BC7" w14:textId="77777777" w:rsidR="00D61CB2" w:rsidRPr="00CB1FF7" w:rsidRDefault="00D61CB2" w:rsidP="00FD6D0B">
            <w:pPr>
              <w:spacing w:after="0" w:line="240" w:lineRule="auto"/>
              <w:ind w:left="113" w:right="284"/>
              <w:rPr>
                <w:rFonts w:cs="Arial"/>
                <w:b/>
                <w:sz w:val="20"/>
                <w:szCs w:val="20"/>
              </w:rPr>
            </w:pPr>
            <w:r w:rsidRPr="00CB1FF7">
              <w:rPr>
                <w:rFonts w:cs="Arial"/>
                <w:b/>
                <w:sz w:val="20"/>
                <w:szCs w:val="20"/>
              </w:rPr>
              <w:t>Ogółem</w:t>
            </w:r>
          </w:p>
        </w:tc>
      </w:tr>
      <w:tr w:rsidR="00CB1FF7" w:rsidRPr="00CB1FF7" w14:paraId="2B8E9069" w14:textId="77777777" w:rsidTr="00FD6D0B">
        <w:trPr>
          <w:trHeight w:val="57"/>
        </w:trPr>
        <w:tc>
          <w:tcPr>
            <w:tcW w:w="1220" w:type="pct"/>
            <w:vMerge/>
            <w:tcBorders>
              <w:left w:val="single" w:sz="4" w:space="0" w:color="auto"/>
              <w:right w:val="single" w:sz="4" w:space="0" w:color="auto"/>
            </w:tcBorders>
            <w:vAlign w:val="center"/>
            <w:hideMark/>
          </w:tcPr>
          <w:p w14:paraId="32CC1FCE" w14:textId="77777777" w:rsidR="00D61CB2" w:rsidRPr="00CB1FF7" w:rsidRDefault="00D61CB2" w:rsidP="009A0B3E">
            <w:pPr>
              <w:numPr>
                <w:ilvl w:val="0"/>
                <w:numId w:val="325"/>
              </w:numPr>
              <w:spacing w:after="0" w:line="240" w:lineRule="auto"/>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5BECFD3F" w14:textId="77777777" w:rsidR="00D61CB2" w:rsidRPr="00CB1FF7" w:rsidRDefault="00D61CB2" w:rsidP="00FD6D0B">
            <w:pPr>
              <w:spacing w:before="120" w:after="120" w:line="240" w:lineRule="auto"/>
              <w:ind w:left="113" w:right="284"/>
              <w:rPr>
                <w:rFonts w:cs="Arial"/>
                <w:sz w:val="20"/>
                <w:szCs w:val="20"/>
              </w:rPr>
            </w:pPr>
            <w:r w:rsidRPr="00CB1FF7">
              <w:rPr>
                <w:rFonts w:cs="Arial"/>
                <w:sz w:val="20"/>
                <w:szCs w:val="20"/>
              </w:rPr>
              <w:t>Działanie 9.2</w:t>
            </w:r>
          </w:p>
        </w:tc>
        <w:tc>
          <w:tcPr>
            <w:tcW w:w="2747" w:type="pct"/>
            <w:gridSpan w:val="3"/>
            <w:tcBorders>
              <w:top w:val="single" w:sz="4" w:space="0" w:color="auto"/>
              <w:left w:val="single" w:sz="4" w:space="0" w:color="auto"/>
              <w:bottom w:val="single" w:sz="4" w:space="0" w:color="auto"/>
              <w:right w:val="single" w:sz="4" w:space="0" w:color="auto"/>
            </w:tcBorders>
            <w:hideMark/>
          </w:tcPr>
          <w:p w14:paraId="2DBC4ACE" w14:textId="06B76547" w:rsidR="009C6403" w:rsidRPr="00CB1FF7" w:rsidRDefault="008D52A1">
            <w:pPr>
              <w:spacing w:before="120" w:after="120" w:line="240" w:lineRule="auto"/>
              <w:ind w:left="113" w:right="284"/>
              <w:jc w:val="both"/>
              <w:rPr>
                <w:rFonts w:cs="Arial"/>
                <w:b/>
                <w:sz w:val="20"/>
                <w:szCs w:val="20"/>
              </w:rPr>
            </w:pPr>
            <w:r>
              <w:rPr>
                <w:rFonts w:cs="Arial"/>
                <w:b/>
                <w:sz w:val="20"/>
                <w:szCs w:val="20"/>
              </w:rPr>
              <w:t>72 976 943,00</w:t>
            </w:r>
          </w:p>
        </w:tc>
      </w:tr>
      <w:tr w:rsidR="00CB1FF7" w:rsidRPr="00CB1FF7" w14:paraId="6808EF62" w14:textId="77777777" w:rsidTr="00FD6D0B">
        <w:trPr>
          <w:trHeight w:val="57"/>
        </w:trPr>
        <w:tc>
          <w:tcPr>
            <w:tcW w:w="1220" w:type="pct"/>
            <w:vMerge/>
            <w:tcBorders>
              <w:left w:val="single" w:sz="4" w:space="0" w:color="auto"/>
              <w:bottom w:val="single" w:sz="4" w:space="0" w:color="auto"/>
              <w:right w:val="single" w:sz="4" w:space="0" w:color="auto"/>
            </w:tcBorders>
            <w:vAlign w:val="center"/>
            <w:hideMark/>
          </w:tcPr>
          <w:p w14:paraId="1746E23D" w14:textId="77777777" w:rsidR="00D61CB2" w:rsidRPr="00CB1FF7" w:rsidRDefault="00D61CB2" w:rsidP="009A0B3E">
            <w:pPr>
              <w:numPr>
                <w:ilvl w:val="0"/>
                <w:numId w:val="325"/>
              </w:numPr>
              <w:spacing w:after="0" w:line="240" w:lineRule="auto"/>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15620CB0" w14:textId="77777777" w:rsidR="00D61CB2" w:rsidRPr="00CB1FF7" w:rsidRDefault="00D61CB2" w:rsidP="00FD6D0B">
            <w:pPr>
              <w:spacing w:before="120" w:after="120" w:line="240" w:lineRule="auto"/>
              <w:ind w:left="113" w:right="36"/>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6D8D7D33" w14:textId="6649917C" w:rsidR="009C6403" w:rsidRPr="00CB1FF7" w:rsidRDefault="004B533E">
            <w:pPr>
              <w:spacing w:before="120" w:after="120" w:line="240" w:lineRule="auto"/>
              <w:ind w:right="284"/>
              <w:rPr>
                <w:rFonts w:cs="Arial"/>
                <w:b/>
                <w:sz w:val="20"/>
                <w:szCs w:val="20"/>
              </w:rPr>
            </w:pPr>
            <w:r w:rsidRPr="00CB1FF7">
              <w:rPr>
                <w:rFonts w:cs="Arial"/>
                <w:b/>
                <w:sz w:val="20"/>
                <w:szCs w:val="20"/>
              </w:rPr>
              <w:t xml:space="preserve">  </w:t>
            </w:r>
            <w:r w:rsidR="004B7708" w:rsidRPr="00CB1FF7">
              <w:rPr>
                <w:rFonts w:cs="Arial"/>
                <w:b/>
                <w:sz w:val="20"/>
                <w:szCs w:val="20"/>
              </w:rPr>
              <w:t>44 954 882,00</w:t>
            </w:r>
          </w:p>
        </w:tc>
      </w:tr>
      <w:tr w:rsidR="00CB1FF7" w:rsidRPr="00CB1FF7" w14:paraId="174F58B3" w14:textId="77777777" w:rsidTr="00FD6D0B">
        <w:trPr>
          <w:trHeight w:val="5235"/>
        </w:trPr>
        <w:tc>
          <w:tcPr>
            <w:tcW w:w="1220" w:type="pct"/>
            <w:tcBorders>
              <w:top w:val="single" w:sz="4" w:space="0" w:color="auto"/>
              <w:left w:val="single" w:sz="4" w:space="0" w:color="auto"/>
              <w:bottom w:val="single" w:sz="4" w:space="0" w:color="auto"/>
              <w:right w:val="single" w:sz="4" w:space="0" w:color="auto"/>
            </w:tcBorders>
          </w:tcPr>
          <w:p w14:paraId="39D46522" w14:textId="77777777" w:rsidR="00D61CB2" w:rsidRPr="00CB1FF7" w:rsidRDefault="00D61CB2" w:rsidP="009A0B3E">
            <w:pPr>
              <w:numPr>
                <w:ilvl w:val="0"/>
                <w:numId w:val="325"/>
              </w:numPr>
              <w:suppressAutoHyphens/>
              <w:spacing w:after="0" w:line="240" w:lineRule="auto"/>
              <w:ind w:left="426" w:hanging="426"/>
              <w:rPr>
                <w:rFonts w:cs="Arial"/>
                <w:sz w:val="20"/>
                <w:szCs w:val="20"/>
              </w:rPr>
            </w:pPr>
            <w:r w:rsidRPr="00CB1FF7">
              <w:rPr>
                <w:rFonts w:cs="Arial"/>
                <w:sz w:val="20"/>
                <w:szCs w:val="20"/>
              </w:rPr>
              <w:t xml:space="preserve">Mechanizmy powiązania interwencji z innymi Działaniami/ Poddziałaniami </w:t>
            </w:r>
            <w:r w:rsidRPr="00CB1FF7">
              <w:rPr>
                <w:rFonts w:cs="Arial"/>
                <w:sz w:val="20"/>
                <w:szCs w:val="20"/>
              </w:rPr>
              <w:br/>
              <w:t xml:space="preserve">w ramach PO lub z innymi PO </w:t>
            </w:r>
          </w:p>
          <w:p w14:paraId="24389DB9" w14:textId="77777777" w:rsidR="00D61CB2" w:rsidRPr="00CB1FF7" w:rsidRDefault="00D61CB2" w:rsidP="00FD6D0B">
            <w:pPr>
              <w:suppressAutoHyphens/>
              <w:spacing w:after="0" w:line="240" w:lineRule="auto"/>
              <w:ind w:left="426"/>
              <w:rPr>
                <w:rFonts w:cs="Arial"/>
                <w:sz w:val="20"/>
                <w:szCs w:val="20"/>
              </w:rPr>
            </w:pPr>
            <w:r w:rsidRPr="00CB1FF7">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2B0789EA" w14:textId="77777777" w:rsidR="00D61CB2" w:rsidRPr="00CB1FF7" w:rsidRDefault="00D61CB2" w:rsidP="00FD6D0B">
            <w:pPr>
              <w:spacing w:after="0" w:line="240" w:lineRule="auto"/>
              <w:ind w:left="113" w:right="34"/>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5B42A954" w14:textId="77777777" w:rsidR="00D61CB2" w:rsidRPr="00CB1FF7" w:rsidRDefault="00D61CB2"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2766D4C2" w14:textId="77777777" w:rsidR="00D61CB2" w:rsidRPr="00CB1FF7" w:rsidRDefault="00D61CB2" w:rsidP="009A0B3E">
            <w:pPr>
              <w:numPr>
                <w:ilvl w:val="0"/>
                <w:numId w:val="249"/>
              </w:numPr>
              <w:spacing w:after="0" w:line="240" w:lineRule="auto"/>
              <w:ind w:left="315" w:hanging="315"/>
              <w:rPr>
                <w:rFonts w:cs="Arial"/>
                <w:sz w:val="20"/>
                <w:szCs w:val="20"/>
              </w:rPr>
            </w:pPr>
            <w:r w:rsidRPr="00CB1FF7">
              <w:rPr>
                <w:rFonts w:cs="Arial"/>
                <w:sz w:val="20"/>
                <w:szCs w:val="20"/>
              </w:rPr>
              <w:t>Komitet Monitorujący RPOWŚ na lata 2014-2020,</w:t>
            </w:r>
          </w:p>
          <w:p w14:paraId="2EFCD6C4" w14:textId="77777777" w:rsidR="00D61CB2" w:rsidRPr="00CB1FF7" w:rsidRDefault="00D61CB2" w:rsidP="009A0B3E">
            <w:pPr>
              <w:numPr>
                <w:ilvl w:val="0"/>
                <w:numId w:val="249"/>
              </w:numPr>
              <w:spacing w:after="0" w:line="240" w:lineRule="auto"/>
              <w:ind w:left="315" w:hanging="315"/>
              <w:rPr>
                <w:rFonts w:cs="Arial"/>
                <w:sz w:val="20"/>
                <w:szCs w:val="20"/>
              </w:rPr>
            </w:pPr>
            <w:r w:rsidRPr="00CB1FF7">
              <w:rPr>
                <w:rFonts w:cs="Arial"/>
                <w:sz w:val="20"/>
                <w:szCs w:val="20"/>
              </w:rPr>
              <w:t>kryteria wyboru projektów,</w:t>
            </w:r>
          </w:p>
          <w:p w14:paraId="34C7F133" w14:textId="77777777" w:rsidR="00D61CB2" w:rsidRPr="00CB1FF7" w:rsidRDefault="00D61CB2" w:rsidP="009A0B3E">
            <w:pPr>
              <w:numPr>
                <w:ilvl w:val="0"/>
                <w:numId w:val="249"/>
              </w:numPr>
              <w:spacing w:after="0" w:line="240" w:lineRule="auto"/>
              <w:ind w:left="315" w:hanging="315"/>
              <w:rPr>
                <w:rFonts w:cs="Arial"/>
                <w:sz w:val="20"/>
                <w:szCs w:val="20"/>
              </w:rPr>
            </w:pPr>
            <w:r w:rsidRPr="00CB1FF7">
              <w:rPr>
                <w:rFonts w:cs="Arial"/>
                <w:sz w:val="20"/>
                <w:szCs w:val="20"/>
              </w:rPr>
              <w:t>działania w zakresie informacji i promocji,</w:t>
            </w:r>
          </w:p>
          <w:p w14:paraId="757CFCC1" w14:textId="77777777" w:rsidR="00D61CB2" w:rsidRPr="00CB1FF7" w:rsidRDefault="00D61CB2" w:rsidP="009A0B3E">
            <w:pPr>
              <w:numPr>
                <w:ilvl w:val="0"/>
                <w:numId w:val="249"/>
              </w:numPr>
              <w:spacing w:after="0" w:line="240" w:lineRule="auto"/>
              <w:ind w:left="315" w:hanging="315"/>
              <w:rPr>
                <w:rFonts w:cs="Arial"/>
                <w:sz w:val="20"/>
                <w:szCs w:val="20"/>
              </w:rPr>
            </w:pPr>
            <w:r w:rsidRPr="00CB1FF7">
              <w:rPr>
                <w:rFonts w:cs="Arial"/>
                <w:sz w:val="20"/>
                <w:szCs w:val="20"/>
              </w:rPr>
              <w:t>monitoring i ewaluacja,</w:t>
            </w:r>
          </w:p>
          <w:p w14:paraId="56F9600A" w14:textId="77777777" w:rsidR="00D61CB2" w:rsidRPr="00CB1FF7" w:rsidRDefault="00D61CB2" w:rsidP="009A0B3E">
            <w:pPr>
              <w:numPr>
                <w:ilvl w:val="0"/>
                <w:numId w:val="249"/>
              </w:numPr>
              <w:spacing w:after="0" w:line="240" w:lineRule="auto"/>
              <w:ind w:left="315" w:hanging="315"/>
              <w:rPr>
                <w:rFonts w:cs="Arial"/>
                <w:sz w:val="20"/>
                <w:szCs w:val="20"/>
              </w:rPr>
            </w:pPr>
            <w:r w:rsidRPr="00CB1FF7">
              <w:rPr>
                <w:rFonts w:cs="Arial"/>
                <w:sz w:val="20"/>
                <w:szCs w:val="20"/>
              </w:rPr>
              <w:t xml:space="preserve">komplementarność z Priorytetami Inwestycyjnymi 9a </w:t>
            </w:r>
            <w:r w:rsidRPr="00CB1FF7">
              <w:rPr>
                <w:rFonts w:cs="Arial"/>
                <w:sz w:val="20"/>
                <w:szCs w:val="20"/>
              </w:rPr>
              <w:br/>
              <w:t>i 9b.</w:t>
            </w:r>
          </w:p>
          <w:p w14:paraId="37E63713" w14:textId="77777777" w:rsidR="00D61CB2" w:rsidRPr="00CB1FF7" w:rsidRDefault="00D61CB2" w:rsidP="00FD6D0B">
            <w:pPr>
              <w:spacing w:after="0" w:line="240" w:lineRule="auto"/>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15DBACC5" w14:textId="77777777" w:rsidR="00D61CB2" w:rsidRPr="00CB1FF7" w:rsidRDefault="00D61CB2" w:rsidP="009A0B3E">
            <w:pPr>
              <w:numPr>
                <w:ilvl w:val="0"/>
                <w:numId w:val="250"/>
              </w:numPr>
              <w:spacing w:after="0" w:line="240" w:lineRule="auto"/>
              <w:ind w:left="315" w:hanging="284"/>
              <w:rPr>
                <w:rFonts w:cs="Arial"/>
                <w:sz w:val="20"/>
                <w:szCs w:val="20"/>
              </w:rPr>
            </w:pPr>
            <w:r w:rsidRPr="00CB1FF7">
              <w:rPr>
                <w:rFonts w:cs="Arial"/>
                <w:sz w:val="20"/>
                <w:szCs w:val="20"/>
              </w:rPr>
              <w:t>Wspólna Lista Wskaźników Kluczowych,</w:t>
            </w:r>
          </w:p>
          <w:p w14:paraId="277FC561" w14:textId="77777777" w:rsidR="00D61CB2" w:rsidRPr="00CB1FF7" w:rsidRDefault="00D61CB2" w:rsidP="009A0B3E">
            <w:pPr>
              <w:numPr>
                <w:ilvl w:val="0"/>
                <w:numId w:val="250"/>
              </w:numPr>
              <w:spacing w:after="0" w:line="240" w:lineRule="auto"/>
              <w:ind w:left="315" w:hanging="284"/>
              <w:rPr>
                <w:rFonts w:cs="Arial"/>
                <w:sz w:val="20"/>
                <w:szCs w:val="20"/>
              </w:rPr>
            </w:pPr>
            <w:r w:rsidRPr="00CB1FF7">
              <w:rPr>
                <w:rFonts w:cs="Arial"/>
                <w:sz w:val="20"/>
                <w:szCs w:val="20"/>
              </w:rPr>
              <w:t>Kontrakt Terytorialny dla Województwa Świętokrzyskiego na lata 2014-2020,</w:t>
            </w:r>
          </w:p>
          <w:p w14:paraId="6BC3DC79" w14:textId="77777777" w:rsidR="00D61CB2" w:rsidRPr="00CB1FF7" w:rsidRDefault="00D61CB2" w:rsidP="009A0B3E">
            <w:pPr>
              <w:numPr>
                <w:ilvl w:val="0"/>
                <w:numId w:val="250"/>
              </w:numPr>
              <w:spacing w:after="0" w:line="240" w:lineRule="auto"/>
              <w:ind w:left="315" w:hanging="284"/>
              <w:rPr>
                <w:rFonts w:cs="Arial"/>
                <w:sz w:val="20"/>
                <w:szCs w:val="20"/>
              </w:rPr>
            </w:pPr>
            <w:r w:rsidRPr="00CB1FF7">
              <w:rPr>
                <w:rFonts w:cs="Arial"/>
                <w:i/>
                <w:iCs/>
                <w:sz w:val="20"/>
                <w:szCs w:val="20"/>
              </w:rPr>
              <w:t xml:space="preserve">Wytyczne w zakresie </w:t>
            </w:r>
            <w:r w:rsidRPr="00CB1FF7">
              <w:rPr>
                <w:i/>
                <w:sz w:val="20"/>
                <w:szCs w:val="20"/>
              </w:rPr>
              <w:t xml:space="preserve">realizacji przedsięwzięć w obszarze włączenia społecznego i zwalczania ubóstwa </w:t>
            </w:r>
            <w:r w:rsidRPr="00CB1FF7">
              <w:rPr>
                <w:i/>
                <w:sz w:val="20"/>
                <w:szCs w:val="20"/>
              </w:rPr>
              <w:br/>
              <w:t>z wykorzystaniem środków Europejskiego Funduszu Społecznego i Europejskiego Funduszu Rozwoju Regionalnego na lata 2014-2020</w:t>
            </w:r>
            <w:r w:rsidRPr="00CB1FF7">
              <w:rPr>
                <w:rFonts w:cs="Arial"/>
                <w:iCs/>
                <w:sz w:val="20"/>
                <w:szCs w:val="20"/>
              </w:rPr>
              <w:t xml:space="preserve">. </w:t>
            </w:r>
          </w:p>
          <w:p w14:paraId="53EDFDAD" w14:textId="77777777" w:rsidR="00D61CB2" w:rsidRPr="00CB1FF7" w:rsidRDefault="00D61CB2" w:rsidP="00FD6D0B">
            <w:pPr>
              <w:spacing w:after="0" w:line="240" w:lineRule="auto"/>
              <w:rPr>
                <w:rFonts w:cs="Arial"/>
                <w:sz w:val="20"/>
                <w:szCs w:val="20"/>
              </w:rPr>
            </w:pPr>
            <w:r w:rsidRPr="00CB1FF7">
              <w:rPr>
                <w:rFonts w:cs="Arial"/>
                <w:sz w:val="20"/>
                <w:szCs w:val="20"/>
              </w:rPr>
              <w:t>Komplementarność z innymi Programami Operacyjnymi:</w:t>
            </w:r>
          </w:p>
          <w:p w14:paraId="6C29A917" w14:textId="77777777" w:rsidR="00D61CB2" w:rsidRPr="00CB1FF7" w:rsidRDefault="00D61CB2" w:rsidP="009A0B3E">
            <w:pPr>
              <w:numPr>
                <w:ilvl w:val="0"/>
                <w:numId w:val="251"/>
              </w:numPr>
              <w:spacing w:after="0" w:line="240" w:lineRule="auto"/>
              <w:ind w:left="315" w:hanging="284"/>
              <w:rPr>
                <w:rFonts w:cs="Arial"/>
                <w:sz w:val="20"/>
                <w:szCs w:val="20"/>
              </w:rPr>
            </w:pPr>
            <w:r w:rsidRPr="00CB1FF7">
              <w:rPr>
                <w:rFonts w:cs="Arial"/>
                <w:sz w:val="20"/>
                <w:szCs w:val="20"/>
              </w:rPr>
              <w:t>Program Operacyjny Wiedza Edukacja Rozwój,</w:t>
            </w:r>
          </w:p>
          <w:p w14:paraId="1548CFFE" w14:textId="77777777" w:rsidR="00D61CB2" w:rsidRPr="00CB1FF7" w:rsidRDefault="00D61CB2" w:rsidP="009A0B3E">
            <w:pPr>
              <w:numPr>
                <w:ilvl w:val="0"/>
                <w:numId w:val="251"/>
              </w:numPr>
              <w:spacing w:after="0" w:line="240" w:lineRule="auto"/>
              <w:ind w:left="315" w:hanging="284"/>
              <w:rPr>
                <w:rFonts w:cs="Arial"/>
                <w:sz w:val="20"/>
                <w:szCs w:val="20"/>
              </w:rPr>
            </w:pPr>
            <w:r w:rsidRPr="00CB1FF7">
              <w:rPr>
                <w:rFonts w:cs="Arial"/>
                <w:sz w:val="20"/>
                <w:szCs w:val="20"/>
              </w:rPr>
              <w:t>Program Operacyjny Pomoc Żywnościowa 2014-2020,</w:t>
            </w:r>
          </w:p>
          <w:p w14:paraId="256007D6" w14:textId="77777777" w:rsidR="00D61CB2" w:rsidRPr="00CB1FF7" w:rsidRDefault="00D61CB2" w:rsidP="009A0B3E">
            <w:pPr>
              <w:numPr>
                <w:ilvl w:val="0"/>
                <w:numId w:val="251"/>
              </w:numPr>
              <w:spacing w:after="0" w:line="240" w:lineRule="auto"/>
              <w:ind w:left="315" w:hanging="284"/>
              <w:rPr>
                <w:rFonts w:cs="Arial"/>
                <w:sz w:val="20"/>
                <w:szCs w:val="20"/>
              </w:rPr>
            </w:pPr>
            <w:r w:rsidRPr="00CB1FF7">
              <w:rPr>
                <w:rFonts w:cs="Arial"/>
                <w:sz w:val="20"/>
                <w:szCs w:val="20"/>
              </w:rPr>
              <w:t>Program na rzecz przemian i innowacji społecznych,</w:t>
            </w:r>
          </w:p>
          <w:p w14:paraId="701957EF" w14:textId="77777777" w:rsidR="00D61CB2" w:rsidRPr="00CB1FF7" w:rsidRDefault="00D61CB2" w:rsidP="009A0B3E">
            <w:pPr>
              <w:numPr>
                <w:ilvl w:val="0"/>
                <w:numId w:val="251"/>
              </w:numPr>
              <w:spacing w:after="0" w:line="240" w:lineRule="auto"/>
              <w:ind w:left="315" w:hanging="284"/>
              <w:rPr>
                <w:rFonts w:cs="Arial"/>
                <w:sz w:val="20"/>
                <w:szCs w:val="20"/>
              </w:rPr>
            </w:pPr>
            <w:r w:rsidRPr="00CB1FF7">
              <w:rPr>
                <w:rFonts w:cs="Arial"/>
                <w:sz w:val="20"/>
                <w:szCs w:val="20"/>
              </w:rPr>
              <w:t>Program Operacyjny I</w:t>
            </w:r>
            <w:r w:rsidRPr="00CB1FF7">
              <w:rPr>
                <w:rStyle w:val="st"/>
                <w:sz w:val="20"/>
                <w:szCs w:val="20"/>
              </w:rPr>
              <w:t>nfrastruktura i Środowisko.</w:t>
            </w:r>
          </w:p>
        </w:tc>
      </w:tr>
      <w:tr w:rsidR="00CB1FF7" w:rsidRPr="00CB1FF7" w14:paraId="088B84FF" w14:textId="77777777" w:rsidTr="00FD6D0B">
        <w:trPr>
          <w:trHeight w:val="608"/>
        </w:trPr>
        <w:tc>
          <w:tcPr>
            <w:tcW w:w="1220" w:type="pct"/>
            <w:vMerge w:val="restart"/>
            <w:tcBorders>
              <w:top w:val="single" w:sz="4" w:space="0" w:color="auto"/>
              <w:left w:val="single" w:sz="4" w:space="0" w:color="auto"/>
              <w:right w:val="single" w:sz="4" w:space="0" w:color="auto"/>
            </w:tcBorders>
          </w:tcPr>
          <w:p w14:paraId="5A0A7BA8" w14:textId="77777777" w:rsidR="00D61CB2" w:rsidRPr="00CB1FF7" w:rsidRDefault="00D61CB2" w:rsidP="009A0B3E">
            <w:pPr>
              <w:numPr>
                <w:ilvl w:val="0"/>
                <w:numId w:val="325"/>
              </w:numPr>
              <w:suppressAutoHyphens/>
              <w:spacing w:after="0" w:line="240" w:lineRule="auto"/>
              <w:ind w:left="426" w:hanging="426"/>
              <w:rPr>
                <w:rFonts w:cs="Arial"/>
                <w:sz w:val="20"/>
                <w:szCs w:val="20"/>
              </w:rPr>
            </w:pPr>
            <w:r w:rsidRPr="00CB1FF7">
              <w:rPr>
                <w:rFonts w:cs="Arial"/>
                <w:sz w:val="20"/>
                <w:szCs w:val="20"/>
              </w:rPr>
              <w:t>Instrumenty terytorialne</w:t>
            </w:r>
          </w:p>
          <w:p w14:paraId="5F36B173" w14:textId="77777777" w:rsidR="00D61CB2" w:rsidRPr="00CB1FF7" w:rsidRDefault="00D61CB2" w:rsidP="00FD6D0B">
            <w:pPr>
              <w:suppressAutoHyphens/>
              <w:spacing w:after="0" w:line="240" w:lineRule="auto"/>
              <w:ind w:left="426"/>
              <w:rPr>
                <w:rFonts w:cs="Arial"/>
                <w:sz w:val="20"/>
                <w:szCs w:val="20"/>
              </w:rPr>
            </w:pPr>
            <w:r w:rsidRPr="00CB1FF7">
              <w:rPr>
                <w:rFonts w:cs="Arial"/>
                <w:sz w:val="20"/>
                <w:szCs w:val="20"/>
              </w:rPr>
              <w:t>(jeśli dotyczy)</w:t>
            </w:r>
            <w:r w:rsidRPr="00CB1FF7">
              <w:rPr>
                <w:rFonts w:cs="Arial"/>
                <w:sz w:val="20"/>
                <w:szCs w:val="20"/>
              </w:rPr>
              <w:br/>
            </w:r>
          </w:p>
        </w:tc>
        <w:tc>
          <w:tcPr>
            <w:tcW w:w="1033" w:type="pct"/>
            <w:gridSpan w:val="3"/>
            <w:vMerge w:val="restart"/>
            <w:tcBorders>
              <w:top w:val="single" w:sz="4" w:space="0" w:color="auto"/>
              <w:left w:val="single" w:sz="4" w:space="0" w:color="auto"/>
              <w:right w:val="single" w:sz="4" w:space="0" w:color="auto"/>
            </w:tcBorders>
            <w:hideMark/>
          </w:tcPr>
          <w:p w14:paraId="50426550" w14:textId="77777777" w:rsidR="00D61CB2" w:rsidRPr="00CB1FF7" w:rsidRDefault="00D61CB2" w:rsidP="00FD6D0B">
            <w:pPr>
              <w:tabs>
                <w:tab w:val="left" w:pos="1449"/>
              </w:tabs>
              <w:spacing w:after="0" w:line="240" w:lineRule="auto"/>
              <w:ind w:left="113" w:right="36"/>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1E35946B" w14:textId="77777777" w:rsidR="00D61CB2" w:rsidRPr="00CB1FF7" w:rsidRDefault="00D61CB2" w:rsidP="00FD6D0B">
            <w:pPr>
              <w:spacing w:after="0" w:line="240" w:lineRule="auto"/>
              <w:ind w:left="113"/>
              <w:rPr>
                <w:rFonts w:cs="Arial"/>
                <w:sz w:val="20"/>
                <w:szCs w:val="20"/>
              </w:rPr>
            </w:pPr>
            <w:r w:rsidRPr="00CB1FF7">
              <w:rPr>
                <w:rFonts w:cs="Arial"/>
                <w:sz w:val="20"/>
                <w:szCs w:val="20"/>
              </w:rPr>
              <w:t>Wydzielone zostały środki dla następujących Obszarów Strategicznej Interwencji</w:t>
            </w:r>
          </w:p>
        </w:tc>
      </w:tr>
      <w:tr w:rsidR="00CB1FF7" w:rsidRPr="00CB1FF7" w14:paraId="054BC17E" w14:textId="77777777" w:rsidTr="00FD6D0B">
        <w:trPr>
          <w:trHeight w:val="570"/>
        </w:trPr>
        <w:tc>
          <w:tcPr>
            <w:tcW w:w="1220" w:type="pct"/>
            <w:vMerge/>
            <w:tcBorders>
              <w:left w:val="single" w:sz="4" w:space="0" w:color="auto"/>
              <w:right w:val="single" w:sz="4" w:space="0" w:color="auto"/>
            </w:tcBorders>
          </w:tcPr>
          <w:p w14:paraId="6B79DFFC" w14:textId="77777777" w:rsidR="00D61CB2" w:rsidRPr="00CB1FF7" w:rsidRDefault="00D61CB2" w:rsidP="009A0B3E">
            <w:pPr>
              <w:numPr>
                <w:ilvl w:val="0"/>
                <w:numId w:val="325"/>
              </w:numPr>
              <w:suppressAutoHyphens/>
              <w:spacing w:after="0" w:line="240" w:lineRule="auto"/>
              <w:ind w:left="426" w:hanging="426"/>
              <w:rPr>
                <w:rFonts w:cs="Arial"/>
                <w:sz w:val="20"/>
                <w:szCs w:val="20"/>
              </w:rPr>
            </w:pPr>
          </w:p>
        </w:tc>
        <w:tc>
          <w:tcPr>
            <w:tcW w:w="1033" w:type="pct"/>
            <w:gridSpan w:val="3"/>
            <w:vMerge/>
            <w:tcBorders>
              <w:left w:val="single" w:sz="4" w:space="0" w:color="auto"/>
              <w:right w:val="single" w:sz="4" w:space="0" w:color="auto"/>
            </w:tcBorders>
          </w:tcPr>
          <w:p w14:paraId="3D92ACF9" w14:textId="77777777" w:rsidR="00D61CB2" w:rsidRPr="00CB1FF7" w:rsidRDefault="00D61CB2" w:rsidP="00FD6D0B">
            <w:pPr>
              <w:tabs>
                <w:tab w:val="left" w:pos="1449"/>
              </w:tabs>
              <w:spacing w:after="0" w:line="240" w:lineRule="auto"/>
              <w:ind w:left="113" w:right="36"/>
              <w:rPr>
                <w:rFonts w:cs="Arial"/>
                <w:sz w:val="20"/>
                <w:szCs w:val="20"/>
              </w:rPr>
            </w:pPr>
          </w:p>
        </w:tc>
        <w:tc>
          <w:tcPr>
            <w:tcW w:w="1584" w:type="pct"/>
            <w:tcBorders>
              <w:top w:val="single" w:sz="4" w:space="0" w:color="auto"/>
              <w:left w:val="single" w:sz="4" w:space="0" w:color="auto"/>
              <w:bottom w:val="dotted" w:sz="4" w:space="0" w:color="auto"/>
              <w:right w:val="dotted" w:sz="4" w:space="0" w:color="auto"/>
            </w:tcBorders>
          </w:tcPr>
          <w:p w14:paraId="3F02B1FC" w14:textId="77777777" w:rsidR="00D61CB2" w:rsidRPr="00CB1FF7" w:rsidRDefault="00D61CB2" w:rsidP="00FD6D0B">
            <w:pPr>
              <w:spacing w:after="0" w:line="240" w:lineRule="auto"/>
              <w:ind w:left="113"/>
              <w:rPr>
                <w:rFonts w:cs="Arial"/>
                <w:sz w:val="20"/>
                <w:szCs w:val="20"/>
              </w:rPr>
            </w:pPr>
            <w:r w:rsidRPr="00CB1FF7">
              <w:rPr>
                <w:rFonts w:cs="Arial"/>
                <w:sz w:val="20"/>
                <w:szCs w:val="20"/>
              </w:rPr>
              <w:t>obszary wiejskie o najgorszym dostępie do usług publicznych</w:t>
            </w:r>
          </w:p>
        </w:tc>
        <w:tc>
          <w:tcPr>
            <w:tcW w:w="1163" w:type="pct"/>
            <w:gridSpan w:val="2"/>
            <w:tcBorders>
              <w:top w:val="single" w:sz="4" w:space="0" w:color="auto"/>
              <w:left w:val="dotted" w:sz="4" w:space="0" w:color="auto"/>
              <w:bottom w:val="dotted" w:sz="4" w:space="0" w:color="auto"/>
              <w:right w:val="single" w:sz="4" w:space="0" w:color="auto"/>
            </w:tcBorders>
            <w:vAlign w:val="center"/>
          </w:tcPr>
          <w:p w14:paraId="6572EF1B" w14:textId="77777777" w:rsidR="00D61CB2" w:rsidRPr="00CB1FF7" w:rsidRDefault="008D4D11" w:rsidP="00FD6D0B">
            <w:pPr>
              <w:spacing w:after="0" w:line="240" w:lineRule="auto"/>
              <w:jc w:val="center"/>
              <w:rPr>
                <w:rFonts w:cs="Arial"/>
                <w:sz w:val="20"/>
                <w:szCs w:val="20"/>
              </w:rPr>
            </w:pPr>
            <w:r w:rsidRPr="00CB1FF7">
              <w:rPr>
                <w:rFonts w:cs="Arial"/>
                <w:b/>
                <w:sz w:val="20"/>
                <w:szCs w:val="20"/>
              </w:rPr>
              <w:t>8 600 000,00</w:t>
            </w:r>
            <w:r w:rsidR="00D61CB2" w:rsidRPr="00CB1FF7">
              <w:rPr>
                <w:rFonts w:cs="Arial"/>
                <w:b/>
                <w:sz w:val="20"/>
                <w:szCs w:val="20"/>
              </w:rPr>
              <w:t xml:space="preserve"> EUR</w:t>
            </w:r>
          </w:p>
        </w:tc>
      </w:tr>
      <w:tr w:rsidR="00CB1FF7" w:rsidRPr="00CB1FF7" w14:paraId="6606A5A4" w14:textId="77777777" w:rsidTr="00FD6D0B">
        <w:trPr>
          <w:trHeight w:val="570"/>
        </w:trPr>
        <w:tc>
          <w:tcPr>
            <w:tcW w:w="1220" w:type="pct"/>
            <w:vMerge/>
            <w:tcBorders>
              <w:left w:val="single" w:sz="4" w:space="0" w:color="auto"/>
              <w:bottom w:val="single" w:sz="4" w:space="0" w:color="auto"/>
              <w:right w:val="single" w:sz="4" w:space="0" w:color="auto"/>
            </w:tcBorders>
          </w:tcPr>
          <w:p w14:paraId="464ABAB7" w14:textId="77777777" w:rsidR="00D61CB2" w:rsidRPr="00CB1FF7" w:rsidRDefault="00D61CB2" w:rsidP="009A0B3E">
            <w:pPr>
              <w:numPr>
                <w:ilvl w:val="0"/>
                <w:numId w:val="325"/>
              </w:numPr>
              <w:suppressAutoHyphens/>
              <w:spacing w:after="0" w:line="240" w:lineRule="auto"/>
              <w:ind w:left="426" w:hanging="426"/>
              <w:rPr>
                <w:rFonts w:cs="Arial"/>
                <w:sz w:val="20"/>
                <w:szCs w:val="20"/>
              </w:rPr>
            </w:pPr>
          </w:p>
        </w:tc>
        <w:tc>
          <w:tcPr>
            <w:tcW w:w="1033" w:type="pct"/>
            <w:gridSpan w:val="3"/>
            <w:vMerge/>
            <w:tcBorders>
              <w:left w:val="single" w:sz="4" w:space="0" w:color="auto"/>
              <w:bottom w:val="single" w:sz="4" w:space="0" w:color="auto"/>
              <w:right w:val="single" w:sz="4" w:space="0" w:color="auto"/>
            </w:tcBorders>
          </w:tcPr>
          <w:p w14:paraId="3BE9E44F" w14:textId="77777777" w:rsidR="00D61CB2" w:rsidRPr="00CB1FF7" w:rsidRDefault="00D61CB2" w:rsidP="00FD6D0B">
            <w:pPr>
              <w:tabs>
                <w:tab w:val="left" w:pos="1449"/>
              </w:tabs>
              <w:spacing w:after="0" w:line="240" w:lineRule="auto"/>
              <w:ind w:left="113" w:right="36"/>
              <w:rPr>
                <w:rFonts w:cs="Arial"/>
                <w:sz w:val="20"/>
                <w:szCs w:val="20"/>
              </w:rPr>
            </w:pPr>
          </w:p>
        </w:tc>
        <w:tc>
          <w:tcPr>
            <w:tcW w:w="1584" w:type="pct"/>
            <w:tcBorders>
              <w:top w:val="dotted" w:sz="4" w:space="0" w:color="auto"/>
              <w:left w:val="single" w:sz="4" w:space="0" w:color="auto"/>
              <w:bottom w:val="single" w:sz="4" w:space="0" w:color="auto"/>
              <w:right w:val="dotted" w:sz="4" w:space="0" w:color="auto"/>
            </w:tcBorders>
          </w:tcPr>
          <w:p w14:paraId="16E87EC6" w14:textId="77777777" w:rsidR="00D61CB2" w:rsidRPr="00CB1FF7" w:rsidRDefault="00D61CB2" w:rsidP="00FD6D0B">
            <w:pPr>
              <w:spacing w:after="0" w:line="240" w:lineRule="auto"/>
              <w:ind w:left="113"/>
              <w:rPr>
                <w:rFonts w:cs="Arial"/>
                <w:sz w:val="20"/>
                <w:szCs w:val="20"/>
              </w:rPr>
            </w:pPr>
            <w:r w:rsidRPr="00CB1FF7">
              <w:rPr>
                <w:rFonts w:cs="Arial"/>
                <w:sz w:val="20"/>
                <w:szCs w:val="20"/>
              </w:rPr>
              <w:t>obszary funkcjonalne miast tracących funkcje społeczno-gospodarcze</w:t>
            </w:r>
          </w:p>
        </w:tc>
        <w:tc>
          <w:tcPr>
            <w:tcW w:w="1163" w:type="pct"/>
            <w:gridSpan w:val="2"/>
            <w:tcBorders>
              <w:top w:val="dotted" w:sz="4" w:space="0" w:color="auto"/>
              <w:left w:val="dotted" w:sz="4" w:space="0" w:color="auto"/>
              <w:bottom w:val="single" w:sz="4" w:space="0" w:color="auto"/>
              <w:right w:val="single" w:sz="4" w:space="0" w:color="auto"/>
            </w:tcBorders>
            <w:vAlign w:val="center"/>
          </w:tcPr>
          <w:p w14:paraId="70541DC3" w14:textId="77777777" w:rsidR="00D61CB2" w:rsidRPr="00CB1FF7" w:rsidRDefault="008D4D11" w:rsidP="00FD6D0B">
            <w:pPr>
              <w:spacing w:after="0" w:line="240" w:lineRule="auto"/>
              <w:jc w:val="center"/>
              <w:rPr>
                <w:rFonts w:cs="Arial"/>
                <w:sz w:val="20"/>
                <w:szCs w:val="20"/>
              </w:rPr>
            </w:pPr>
            <w:r w:rsidRPr="00CB1FF7">
              <w:rPr>
                <w:rFonts w:cs="Arial"/>
                <w:b/>
                <w:sz w:val="20"/>
                <w:szCs w:val="20"/>
              </w:rPr>
              <w:t>1 400 000,00</w:t>
            </w:r>
            <w:r w:rsidR="00D61CB2" w:rsidRPr="00CB1FF7">
              <w:rPr>
                <w:rFonts w:cs="Arial"/>
                <w:b/>
                <w:sz w:val="20"/>
                <w:szCs w:val="20"/>
              </w:rPr>
              <w:t xml:space="preserve"> EUR</w:t>
            </w:r>
          </w:p>
        </w:tc>
      </w:tr>
      <w:tr w:rsidR="00CB1FF7" w:rsidRPr="00CB1FF7" w14:paraId="054EE00B" w14:textId="77777777" w:rsidTr="00FD6D0B">
        <w:trPr>
          <w:trHeight w:val="2136"/>
        </w:trPr>
        <w:tc>
          <w:tcPr>
            <w:tcW w:w="1220" w:type="pct"/>
            <w:tcBorders>
              <w:top w:val="single" w:sz="4" w:space="0" w:color="auto"/>
              <w:left w:val="single" w:sz="4" w:space="0" w:color="auto"/>
              <w:bottom w:val="single" w:sz="4" w:space="0" w:color="auto"/>
              <w:right w:val="single" w:sz="4" w:space="0" w:color="auto"/>
            </w:tcBorders>
          </w:tcPr>
          <w:p w14:paraId="280D82AF" w14:textId="77777777" w:rsidR="00D61CB2" w:rsidRPr="00CB1FF7" w:rsidRDefault="00D61CB2" w:rsidP="009A0B3E">
            <w:pPr>
              <w:numPr>
                <w:ilvl w:val="0"/>
                <w:numId w:val="325"/>
              </w:numPr>
              <w:suppressAutoHyphens/>
              <w:spacing w:after="0" w:line="240" w:lineRule="auto"/>
              <w:ind w:left="425" w:hanging="425"/>
              <w:rPr>
                <w:rFonts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1033" w:type="pct"/>
            <w:gridSpan w:val="3"/>
            <w:tcBorders>
              <w:top w:val="single" w:sz="4" w:space="0" w:color="auto"/>
              <w:left w:val="single" w:sz="4" w:space="0" w:color="auto"/>
              <w:bottom w:val="single" w:sz="4" w:space="0" w:color="auto"/>
              <w:right w:val="single" w:sz="4" w:space="0" w:color="auto"/>
            </w:tcBorders>
            <w:hideMark/>
          </w:tcPr>
          <w:p w14:paraId="295B41F3" w14:textId="77777777" w:rsidR="00D61CB2" w:rsidRPr="00CB1FF7" w:rsidRDefault="00D61CB2" w:rsidP="00FD6D0B">
            <w:pPr>
              <w:spacing w:after="0" w:line="360" w:lineRule="auto"/>
              <w:ind w:left="113"/>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CFDE0F8" w14:textId="77777777" w:rsidR="00D61CB2" w:rsidRPr="00CB1FF7" w:rsidRDefault="00D61CB2" w:rsidP="00FD6D0B">
            <w:pPr>
              <w:spacing w:after="0" w:line="240" w:lineRule="auto"/>
              <w:ind w:right="284"/>
              <w:rPr>
                <w:rFonts w:cs="Arial"/>
                <w:sz w:val="20"/>
                <w:szCs w:val="20"/>
              </w:rPr>
            </w:pPr>
            <w:r w:rsidRPr="00CB1FF7">
              <w:rPr>
                <w:rFonts w:cs="Arial"/>
                <w:sz w:val="20"/>
                <w:szCs w:val="20"/>
              </w:rPr>
              <w:t>Tryb konkursowy i pozakonkursowy</w:t>
            </w:r>
          </w:p>
          <w:p w14:paraId="4FC611DB" w14:textId="77777777" w:rsidR="00EA0F48" w:rsidRPr="00CB1FF7" w:rsidRDefault="00EA0F48" w:rsidP="00EA0F48">
            <w:pPr>
              <w:spacing w:after="120" w:line="240" w:lineRule="auto"/>
              <w:ind w:right="284"/>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 w trybie konkursowym i pozakonkursowym</w:t>
            </w:r>
          </w:p>
          <w:p w14:paraId="47329FA6" w14:textId="72AEAEBE" w:rsidR="00D61CB2" w:rsidRPr="00CB1FF7" w:rsidRDefault="00EA0F48" w:rsidP="00FD6D0B">
            <w:pPr>
              <w:spacing w:after="0" w:line="240" w:lineRule="auto"/>
              <w:ind w:right="284"/>
              <w:rPr>
                <w:rFonts w:cs="Arial"/>
                <w:sz w:val="20"/>
                <w:szCs w:val="20"/>
              </w:rPr>
            </w:pPr>
            <w:r w:rsidRPr="00CB1FF7">
              <w:rPr>
                <w:rFonts w:cs="Arial"/>
                <w:sz w:val="20"/>
                <w:szCs w:val="20"/>
              </w:rPr>
              <w:t>Departament Kontroli i Certyfikacji RPO Urzędu Marszałkowskiego Województwa Świętokrzyskiego – w zakresie protestów w trybie konkursowym</w:t>
            </w:r>
            <w:r w:rsidRPr="00CB1FF7" w:rsidDel="00EA0F48">
              <w:rPr>
                <w:rFonts w:cs="Arial"/>
                <w:sz w:val="20"/>
                <w:szCs w:val="20"/>
              </w:rPr>
              <w:t xml:space="preserve"> </w:t>
            </w:r>
          </w:p>
          <w:p w14:paraId="7C2370C7" w14:textId="77777777" w:rsidR="00D61CB2" w:rsidRPr="00CB1FF7" w:rsidRDefault="00D61CB2" w:rsidP="00FD6D0B">
            <w:pPr>
              <w:spacing w:after="0" w:line="240" w:lineRule="auto"/>
              <w:ind w:right="284"/>
              <w:rPr>
                <w:rFonts w:cs="Arial"/>
                <w:sz w:val="20"/>
                <w:szCs w:val="20"/>
              </w:rPr>
            </w:pPr>
            <w:r w:rsidRPr="00CB1FF7">
              <w:rPr>
                <w:rFonts w:cs="Arial"/>
                <w:sz w:val="20"/>
                <w:szCs w:val="20"/>
              </w:rPr>
              <w:t>Tryb pozakonkursowy – dotyczy wyłącznie wsparcia dedykowanego PCPR</w:t>
            </w:r>
          </w:p>
          <w:p w14:paraId="76AA7B73" w14:textId="77777777" w:rsidR="00D61CB2" w:rsidRPr="00CB1FF7" w:rsidRDefault="00D61CB2" w:rsidP="00FD6D0B">
            <w:pPr>
              <w:spacing w:after="0" w:line="240" w:lineRule="auto"/>
              <w:ind w:right="284"/>
              <w:rPr>
                <w:rFonts w:cs="Arial"/>
                <w:strike/>
                <w:sz w:val="20"/>
                <w:szCs w:val="20"/>
              </w:rPr>
            </w:pPr>
          </w:p>
        </w:tc>
      </w:tr>
      <w:tr w:rsidR="00CB1FF7" w:rsidRPr="00CB1FF7" w14:paraId="45CAAA0E" w14:textId="77777777" w:rsidTr="00FD6D0B">
        <w:trPr>
          <w:trHeight w:val="2136"/>
        </w:trPr>
        <w:tc>
          <w:tcPr>
            <w:tcW w:w="1220" w:type="pct"/>
            <w:tcBorders>
              <w:top w:val="single" w:sz="4" w:space="0" w:color="auto"/>
              <w:left w:val="single" w:sz="4" w:space="0" w:color="auto"/>
              <w:bottom w:val="single" w:sz="4" w:space="0" w:color="auto"/>
              <w:right w:val="single" w:sz="4" w:space="0" w:color="auto"/>
            </w:tcBorders>
          </w:tcPr>
          <w:p w14:paraId="3DF5C3D0" w14:textId="77777777" w:rsidR="00D61CB2" w:rsidRPr="00CB1FF7" w:rsidRDefault="00D61CB2" w:rsidP="009A0B3E">
            <w:pPr>
              <w:numPr>
                <w:ilvl w:val="0"/>
                <w:numId w:val="325"/>
              </w:numPr>
              <w:suppressAutoHyphens/>
              <w:spacing w:after="0" w:line="240" w:lineRule="auto"/>
              <w:ind w:left="426" w:right="284" w:hanging="426"/>
              <w:rPr>
                <w:rFonts w:cs="Arial"/>
                <w:sz w:val="20"/>
                <w:szCs w:val="20"/>
              </w:rPr>
            </w:pPr>
            <w:r w:rsidRPr="00CB1FF7">
              <w:rPr>
                <w:rFonts w:cs="Arial"/>
                <w:sz w:val="20"/>
                <w:szCs w:val="20"/>
              </w:rPr>
              <w:t>Limity i ograniczenia w realizacji projektów</w:t>
            </w:r>
          </w:p>
          <w:p w14:paraId="1865D6C9" w14:textId="77777777" w:rsidR="00D61CB2" w:rsidRPr="00CB1FF7" w:rsidRDefault="00D61CB2" w:rsidP="00FD6D0B">
            <w:pPr>
              <w:suppressAutoHyphens/>
              <w:spacing w:after="0" w:line="240" w:lineRule="auto"/>
              <w:ind w:left="425"/>
              <w:rPr>
                <w:rFonts w:cs="Arial"/>
                <w:sz w:val="20"/>
                <w:szCs w:val="20"/>
              </w:rPr>
            </w:pPr>
            <w:r w:rsidRPr="00CB1FF7">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tcPr>
          <w:p w14:paraId="15ED96CB" w14:textId="77777777" w:rsidR="00D61CB2" w:rsidRPr="00CB1FF7" w:rsidRDefault="00D61CB2" w:rsidP="00FD6D0B">
            <w:pPr>
              <w:spacing w:after="0" w:line="360" w:lineRule="auto"/>
              <w:ind w:left="113"/>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56BE9EF2" w14:textId="77777777" w:rsidR="00D61CB2" w:rsidRPr="00CB1FF7" w:rsidRDefault="00D61CB2" w:rsidP="009A0B3E">
            <w:pPr>
              <w:numPr>
                <w:ilvl w:val="0"/>
                <w:numId w:val="252"/>
              </w:numPr>
              <w:autoSpaceDE w:val="0"/>
              <w:autoSpaceDN w:val="0"/>
              <w:adjustRightInd w:val="0"/>
              <w:spacing w:after="0" w:line="240" w:lineRule="auto"/>
              <w:ind w:left="315" w:right="284" w:hanging="284"/>
              <w:rPr>
                <w:rFonts w:cs="Arial"/>
                <w:sz w:val="20"/>
                <w:szCs w:val="20"/>
              </w:rPr>
            </w:pPr>
            <w:r w:rsidRPr="00CB1FF7">
              <w:rPr>
                <w:rFonts w:cs="Arial"/>
                <w:sz w:val="20"/>
                <w:szCs w:val="20"/>
              </w:rPr>
              <w:t>Zgodnie z regulaminem konkursu lub warunkami i zasadami naboru projektów pozakonkursowych w ramach RPOWŚ na lata 2014-2020 dla EFS, prawodawstwem krajowym oraz wytycznymi, w szczególności:</w:t>
            </w:r>
          </w:p>
          <w:p w14:paraId="69E48267" w14:textId="77777777" w:rsidR="00D61CB2" w:rsidRPr="00CB1FF7" w:rsidRDefault="00D61CB2" w:rsidP="009A0B3E">
            <w:pPr>
              <w:numPr>
                <w:ilvl w:val="0"/>
                <w:numId w:val="253"/>
              </w:numPr>
              <w:autoSpaceDE w:val="0"/>
              <w:autoSpaceDN w:val="0"/>
              <w:adjustRightInd w:val="0"/>
              <w:spacing w:after="0" w:line="240" w:lineRule="auto"/>
              <w:ind w:left="315" w:right="284" w:hanging="284"/>
              <w:rPr>
                <w:rFonts w:cs="Arial"/>
                <w:i/>
                <w:iCs/>
                <w:sz w:val="20"/>
                <w:szCs w:val="20"/>
              </w:rPr>
            </w:pPr>
            <w:r w:rsidRPr="00CB1FF7">
              <w:rPr>
                <w:rFonts w:cs="Arial"/>
                <w:i/>
                <w:iCs/>
                <w:sz w:val="20"/>
                <w:szCs w:val="20"/>
              </w:rPr>
              <w:t xml:space="preserve">Wytycznymi w zakresie kwalifikowalności wydatków </w:t>
            </w:r>
            <w:r w:rsidRPr="00CB1FF7">
              <w:rPr>
                <w:rFonts w:cs="Arial"/>
                <w:i/>
                <w:iCs/>
                <w:sz w:val="20"/>
                <w:szCs w:val="20"/>
              </w:rPr>
              <w:br/>
              <w:t xml:space="preserve">w </w:t>
            </w:r>
            <w:r w:rsidRPr="00CB1FF7">
              <w:rPr>
                <w:i/>
                <w:sz w:val="20"/>
                <w:szCs w:val="20"/>
              </w:rPr>
              <w:t xml:space="preserve">ramach </w:t>
            </w:r>
            <w:r w:rsidRPr="00CB1FF7">
              <w:rPr>
                <w:rFonts w:cs="Arial"/>
                <w:i/>
                <w:iCs/>
                <w:sz w:val="20"/>
                <w:szCs w:val="20"/>
              </w:rPr>
              <w:t>Europejskiego Funduszu Rozwoju Regionalnego, Europejskiego Funduszu Społecznego oraz Funduszu Spójności na lata 2014-2020:</w:t>
            </w:r>
          </w:p>
          <w:p w14:paraId="7E6B971C" w14:textId="77777777" w:rsidR="00D61CB2" w:rsidRPr="00CB1FF7" w:rsidRDefault="00D61CB2" w:rsidP="009A0B3E">
            <w:pPr>
              <w:numPr>
                <w:ilvl w:val="0"/>
                <w:numId w:val="254"/>
              </w:numPr>
              <w:autoSpaceDE w:val="0"/>
              <w:autoSpaceDN w:val="0"/>
              <w:adjustRightInd w:val="0"/>
              <w:spacing w:after="0" w:line="240" w:lineRule="auto"/>
              <w:ind w:right="284"/>
              <w:rPr>
                <w:rFonts w:cs="Arial"/>
                <w:iCs/>
                <w:sz w:val="20"/>
                <w:szCs w:val="20"/>
              </w:rPr>
            </w:pPr>
            <w:r w:rsidRPr="00CB1FF7">
              <w:rPr>
                <w:rFonts w:cs="Arial"/>
                <w:sz w:val="20"/>
                <w:szCs w:val="20"/>
              </w:rPr>
              <w:t>koszty pośrednie rozliczane są wyłącznie</w:t>
            </w:r>
            <w:r w:rsidRPr="00CB1FF7">
              <w:rPr>
                <w:rFonts w:cs="Arial"/>
                <w:sz w:val="20"/>
                <w:szCs w:val="20"/>
              </w:rPr>
              <w:br/>
              <w:t>z wykorzystaniem następujących stawek ryczałtowych:</w:t>
            </w:r>
          </w:p>
          <w:p w14:paraId="00910A62" w14:textId="77777777" w:rsidR="003745CE" w:rsidRPr="00CB1FF7" w:rsidRDefault="00D61CB2" w:rsidP="009A0B3E">
            <w:pPr>
              <w:numPr>
                <w:ilvl w:val="0"/>
                <w:numId w:val="215"/>
              </w:numPr>
              <w:spacing w:before="40" w:after="40" w:line="240" w:lineRule="auto"/>
              <w:ind w:left="1168" w:hanging="425"/>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203"/>
            </w:r>
            <w:r w:rsidRPr="00CB1FF7">
              <w:rPr>
                <w:rFonts w:cs="Arial"/>
                <w:sz w:val="20"/>
                <w:szCs w:val="20"/>
              </w:rPr>
              <w:t xml:space="preserve"> do 830 tys. PLN włącznie,</w:t>
            </w:r>
          </w:p>
          <w:p w14:paraId="5747F2CB" w14:textId="77777777" w:rsidR="003745CE" w:rsidRPr="00CB1FF7" w:rsidRDefault="00D61CB2" w:rsidP="009A0B3E">
            <w:pPr>
              <w:numPr>
                <w:ilvl w:val="0"/>
                <w:numId w:val="215"/>
              </w:numPr>
              <w:spacing w:before="40" w:after="40" w:line="240" w:lineRule="auto"/>
              <w:ind w:left="1168" w:hanging="425"/>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204"/>
            </w:r>
            <w:r w:rsidRPr="00CB1FF7">
              <w:rPr>
                <w:rFonts w:cs="Arial"/>
                <w:sz w:val="20"/>
                <w:szCs w:val="20"/>
              </w:rPr>
              <w:t xml:space="preserve"> powyżej 830 tys. PLN do 1 740 tys. PLN włącznie,</w:t>
            </w:r>
          </w:p>
          <w:p w14:paraId="7E3A417E" w14:textId="77777777" w:rsidR="003745CE" w:rsidRPr="00CB1FF7" w:rsidRDefault="00D61CB2" w:rsidP="009A0B3E">
            <w:pPr>
              <w:numPr>
                <w:ilvl w:val="0"/>
                <w:numId w:val="215"/>
              </w:numPr>
              <w:spacing w:before="40" w:after="40" w:line="240" w:lineRule="auto"/>
              <w:ind w:left="1168" w:hanging="425"/>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205"/>
            </w:r>
            <w:r w:rsidRPr="00CB1FF7">
              <w:rPr>
                <w:rFonts w:cs="Arial"/>
                <w:sz w:val="20"/>
                <w:szCs w:val="20"/>
              </w:rPr>
              <w:t xml:space="preserve"> powyżej 1 740 tys. PLN do 4 550 tys. PLN włącznie,</w:t>
            </w:r>
          </w:p>
          <w:p w14:paraId="1BEF6BB9" w14:textId="77777777" w:rsidR="003745CE" w:rsidRPr="00CB1FF7" w:rsidRDefault="00D61CB2" w:rsidP="009A0B3E">
            <w:pPr>
              <w:numPr>
                <w:ilvl w:val="0"/>
                <w:numId w:val="215"/>
              </w:numPr>
              <w:spacing w:before="40" w:after="40" w:line="240" w:lineRule="auto"/>
              <w:ind w:left="1168" w:hanging="425"/>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206"/>
            </w:r>
            <w:r w:rsidRPr="00CB1FF7">
              <w:rPr>
                <w:rFonts w:cs="Arial"/>
                <w:sz w:val="20"/>
                <w:szCs w:val="20"/>
              </w:rPr>
              <w:t xml:space="preserve"> przekraczającej 4 550 tys. PLN;</w:t>
            </w:r>
          </w:p>
          <w:p w14:paraId="4B044FE1" w14:textId="77777777" w:rsidR="003745CE" w:rsidRPr="00CB1FF7" w:rsidRDefault="00915430" w:rsidP="009A0B3E">
            <w:pPr>
              <w:numPr>
                <w:ilvl w:val="0"/>
                <w:numId w:val="254"/>
              </w:numPr>
              <w:autoSpaceDE w:val="0"/>
              <w:autoSpaceDN w:val="0"/>
              <w:adjustRightInd w:val="0"/>
              <w:spacing w:after="0" w:line="240" w:lineRule="auto"/>
              <w:ind w:right="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7F794300" w14:textId="77777777" w:rsidR="003745CE" w:rsidRPr="00CB1FF7" w:rsidRDefault="00382C69" w:rsidP="009A0B3E">
            <w:pPr>
              <w:numPr>
                <w:ilvl w:val="0"/>
                <w:numId w:val="253"/>
              </w:numPr>
              <w:autoSpaceDE w:val="0"/>
              <w:autoSpaceDN w:val="0"/>
              <w:adjustRightInd w:val="0"/>
              <w:spacing w:before="40" w:after="0" w:line="240" w:lineRule="auto"/>
              <w:ind w:left="287" w:right="284" w:hanging="283"/>
              <w:rPr>
                <w:rFonts w:cs="Arial"/>
                <w:i/>
                <w:sz w:val="20"/>
                <w:szCs w:val="20"/>
              </w:rPr>
            </w:pPr>
            <w:r w:rsidRPr="00CB1FF7">
              <w:rPr>
                <w:rFonts w:cs="Arial"/>
                <w:i/>
                <w:sz w:val="20"/>
                <w:szCs w:val="20"/>
              </w:rPr>
              <w:t>Wytyczny</w:t>
            </w:r>
            <w:r w:rsidR="00003F05" w:rsidRPr="00CB1FF7">
              <w:rPr>
                <w:rFonts w:cs="Arial"/>
                <w:i/>
                <w:sz w:val="20"/>
                <w:szCs w:val="20"/>
              </w:rPr>
              <w:t>mi w zakresie realizacji zasady równości szans i niedyskryminacji, w tym dostępności dla osób z niepełnosprawnościami i zasady równości szans kobiet i mężczyzn w ramach funduszy unijnych na lata 2014-2020, w szczególności:</w:t>
            </w:r>
          </w:p>
          <w:p w14:paraId="6A0C5627" w14:textId="77777777" w:rsidR="00D61CB2" w:rsidRPr="00CB1FF7" w:rsidRDefault="00D61CB2" w:rsidP="009A0B3E">
            <w:pPr>
              <w:numPr>
                <w:ilvl w:val="0"/>
                <w:numId w:val="463"/>
              </w:numPr>
              <w:autoSpaceDE w:val="0"/>
              <w:autoSpaceDN w:val="0"/>
              <w:adjustRightInd w:val="0"/>
              <w:spacing w:after="0" w:line="240" w:lineRule="auto"/>
              <w:ind w:right="284"/>
              <w:rPr>
                <w:rFonts w:cs="Arial"/>
                <w:sz w:val="20"/>
                <w:szCs w:val="20"/>
              </w:rPr>
            </w:pPr>
            <w:r w:rsidRPr="00CB1FF7">
              <w:rPr>
                <w:rFonts w:cs="Arial"/>
                <w:sz w:val="20"/>
                <w:szCs w:val="20"/>
              </w:rPr>
              <w:t xml:space="preserve">wszystkie działania świadczone w ramach projektu, w których na etapie rekrutacji zidentyfikowano możliwość udziału osób </w:t>
            </w:r>
            <w:r w:rsidRPr="00CB1FF7">
              <w:rPr>
                <w:rFonts w:cs="Arial"/>
                <w:sz w:val="20"/>
                <w:szCs w:val="20"/>
              </w:rPr>
              <w:br/>
              <w:t>z niepełnosprawnościami powinny być realizowane w budynkach dostosowanych architektonicznie, zgodnie z rozporządzeniem Ministra Infrastruktury z dnia 12 kwietnia 2002r., w sprawie warunków technicznych, jakim powinny odpowiadać budynki i ich usytuowanie;</w:t>
            </w:r>
          </w:p>
          <w:p w14:paraId="7651F972" w14:textId="77777777" w:rsidR="00D61CB2" w:rsidRPr="00CB1FF7" w:rsidRDefault="00D61CB2" w:rsidP="009A0B3E">
            <w:pPr>
              <w:numPr>
                <w:ilvl w:val="0"/>
                <w:numId w:val="463"/>
              </w:numPr>
              <w:autoSpaceDE w:val="0"/>
              <w:autoSpaceDN w:val="0"/>
              <w:adjustRightInd w:val="0"/>
              <w:spacing w:after="0" w:line="240" w:lineRule="auto"/>
              <w:ind w:right="284"/>
              <w:rPr>
                <w:rFonts w:cs="Arial"/>
                <w:sz w:val="20"/>
                <w:szCs w:val="20"/>
              </w:rPr>
            </w:pPr>
            <w:r w:rsidRPr="00CB1FF7">
              <w:rPr>
                <w:rFonts w:cs="Arial"/>
                <w:sz w:val="20"/>
                <w:szCs w:val="20"/>
              </w:rPr>
              <w:t>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41DB7E1B" w14:textId="77777777" w:rsidR="00D61CB2" w:rsidRPr="00CB1FF7" w:rsidRDefault="00D61CB2" w:rsidP="009A0B3E">
            <w:pPr>
              <w:numPr>
                <w:ilvl w:val="0"/>
                <w:numId w:val="253"/>
              </w:numPr>
              <w:autoSpaceDE w:val="0"/>
              <w:autoSpaceDN w:val="0"/>
              <w:adjustRightInd w:val="0"/>
              <w:spacing w:before="40" w:after="40" w:line="240" w:lineRule="auto"/>
              <w:ind w:left="425" w:hanging="425"/>
              <w:rPr>
                <w:rFonts w:eastAsia="Times New Roman" w:cs="Arial"/>
                <w:sz w:val="20"/>
                <w:szCs w:val="20"/>
                <w:lang w:eastAsia="pl-PL"/>
              </w:rPr>
            </w:pPr>
            <w:r w:rsidRPr="00CB1FF7">
              <w:rPr>
                <w:rFonts w:eastAsia="Times New Roman" w:cs="Arial"/>
                <w:i/>
                <w:iCs/>
                <w:sz w:val="20"/>
                <w:szCs w:val="20"/>
                <w:lang w:eastAsia="pl-PL"/>
              </w:rPr>
              <w:t xml:space="preserve">Wytycznymi w </w:t>
            </w:r>
            <w:r w:rsidRPr="00CB1FF7">
              <w:rPr>
                <w:rFonts w:eastAsia="Times New Roman"/>
                <w:i/>
                <w:sz w:val="20"/>
                <w:szCs w:val="20"/>
                <w:lang w:eastAsia="pl-PL"/>
              </w:rPr>
              <w:t xml:space="preserve">zakresie realizacji przedsięwzięć </w:t>
            </w:r>
            <w:r w:rsidRPr="00CB1FF7">
              <w:rPr>
                <w:rFonts w:eastAsia="Times New Roman"/>
                <w:i/>
                <w:sz w:val="20"/>
                <w:szCs w:val="20"/>
                <w:lang w:eastAsia="pl-PL"/>
              </w:rPr>
              <w:br/>
              <w:t xml:space="preserve">w obszarze włączenia społecznego i zwalczania ubóstwa </w:t>
            </w:r>
            <w:r w:rsidRPr="00CB1FF7">
              <w:rPr>
                <w:rFonts w:eastAsia="Times New Roman"/>
                <w:i/>
                <w:sz w:val="20"/>
                <w:szCs w:val="20"/>
                <w:lang w:eastAsia="pl-PL"/>
              </w:rPr>
              <w:br/>
              <w:t>z wykorzystaniem środków Europejskiego Funduszu Społecznego i Europejskiego Funduszu Rozwoju Regionalnego na lata 2014-2020</w:t>
            </w:r>
            <w:r w:rsidRPr="00CB1FF7">
              <w:rPr>
                <w:rFonts w:eastAsia="Times New Roman" w:cs="Arial"/>
                <w:iCs/>
                <w:sz w:val="20"/>
                <w:szCs w:val="20"/>
                <w:lang w:eastAsia="pl-PL"/>
              </w:rPr>
              <w:t>:</w:t>
            </w:r>
          </w:p>
          <w:p w14:paraId="1C8196AC" w14:textId="77777777" w:rsidR="00D61CB2" w:rsidRPr="00CB1FF7" w:rsidRDefault="00D61CB2" w:rsidP="009A0B3E">
            <w:pPr>
              <w:numPr>
                <w:ilvl w:val="0"/>
                <w:numId w:val="476"/>
              </w:numPr>
              <w:spacing w:before="40" w:after="40" w:line="240" w:lineRule="auto"/>
              <w:ind w:hanging="295"/>
              <w:rPr>
                <w:rFonts w:eastAsia="Times New Roman" w:cs="Arial"/>
                <w:sz w:val="20"/>
                <w:szCs w:val="20"/>
                <w:lang w:eastAsia="pl-PL"/>
              </w:rPr>
            </w:pPr>
            <w:r w:rsidRPr="00CB1FF7">
              <w:rPr>
                <w:rFonts w:eastAsia="Times New Roman" w:cs="Arial"/>
                <w:sz w:val="20"/>
                <w:szCs w:val="20"/>
                <w:lang w:eastAsia="pl-PL"/>
              </w:rPr>
              <w:t>działania realizowane będą w wybranej formule projektów: terytorialnych lub problemowych lub tematycznych;</w:t>
            </w:r>
          </w:p>
          <w:p w14:paraId="327DF530" w14:textId="77777777" w:rsidR="00D61CB2" w:rsidRPr="00CB1FF7" w:rsidRDefault="00D61CB2" w:rsidP="009A0B3E">
            <w:pPr>
              <w:numPr>
                <w:ilvl w:val="0"/>
                <w:numId w:val="476"/>
              </w:numPr>
              <w:spacing w:before="40" w:after="40" w:line="240" w:lineRule="auto"/>
              <w:ind w:left="708" w:hanging="283"/>
              <w:rPr>
                <w:rFonts w:eastAsia="Times New Roman" w:cs="Arial"/>
                <w:sz w:val="20"/>
                <w:szCs w:val="20"/>
                <w:lang w:eastAsia="pl-PL"/>
              </w:rPr>
            </w:pPr>
            <w:r w:rsidRPr="00CB1FF7">
              <w:rPr>
                <w:rFonts w:eastAsia="Times New Roman" w:cs="Arial"/>
                <w:sz w:val="20"/>
                <w:szCs w:val="20"/>
                <w:lang w:eastAsia="pl-PL"/>
              </w:rPr>
              <w:t>Beneficjent zobowiązany jest do współpracy i wymiany informacji na temat działań podejmowanych na danym obszarze (gmina/ powiat) z podmiotami realizującymi projekty w ramach CT 8 – w zakresie wsparcia udzielanego uczestnikom lub potencjalnym uczestnikom projektów. Pozyskane od Beneficjentów CT 8 informacje Beneficjenci Poddziałania 9.2.1 przekazują uczestnikom swoich projektów oraz udzielają im ewentualnego wsparcia w procesie rekrutacji;</w:t>
            </w:r>
          </w:p>
          <w:p w14:paraId="25340ED3" w14:textId="77777777" w:rsidR="00D61CB2" w:rsidRPr="00CB1FF7" w:rsidRDefault="00D61CB2" w:rsidP="009A0B3E">
            <w:pPr>
              <w:numPr>
                <w:ilvl w:val="0"/>
                <w:numId w:val="476"/>
              </w:numPr>
              <w:spacing w:before="40" w:after="40" w:line="240" w:lineRule="auto"/>
              <w:ind w:left="708" w:hanging="283"/>
              <w:rPr>
                <w:rFonts w:eastAsia="Times New Roman" w:cs="Arial"/>
                <w:sz w:val="20"/>
                <w:szCs w:val="20"/>
                <w:lang w:eastAsia="pl-PL"/>
              </w:rPr>
            </w:pPr>
            <w:r w:rsidRPr="00CB1FF7">
              <w:rPr>
                <w:rFonts w:eastAsia="Times New Roman" w:cs="Arial"/>
                <w:sz w:val="20"/>
                <w:szCs w:val="20"/>
                <w:lang w:eastAsia="pl-PL"/>
              </w:rPr>
              <w:t>Beneficjent zobowiązany jest do:</w:t>
            </w:r>
          </w:p>
          <w:p w14:paraId="59298D11" w14:textId="77777777" w:rsidR="00D61CB2" w:rsidRPr="00CB1FF7" w:rsidRDefault="00D61CB2" w:rsidP="009A0B3E">
            <w:pPr>
              <w:pStyle w:val="Akapitzlist"/>
              <w:numPr>
                <w:ilvl w:val="0"/>
                <w:numId w:val="767"/>
              </w:numPr>
              <w:spacing w:before="40" w:after="40" w:line="240" w:lineRule="auto"/>
              <w:ind w:left="992" w:hanging="284"/>
              <w:rPr>
                <w:rFonts w:eastAsia="Times New Roman" w:cs="Arial"/>
                <w:sz w:val="20"/>
                <w:szCs w:val="20"/>
                <w:lang w:eastAsia="pl-PL"/>
              </w:rPr>
            </w:pPr>
            <w:r w:rsidRPr="00CB1FF7">
              <w:rPr>
                <w:rFonts w:eastAsia="Times New Roman" w:cs="Arial"/>
                <w:sz w:val="20"/>
                <w:szCs w:val="20"/>
                <w:lang w:eastAsia="pl-PL"/>
              </w:rPr>
              <w:t xml:space="preserve">uwzględnienia aspektów społecznych </w:t>
            </w:r>
            <w:r w:rsidRPr="00CB1FF7">
              <w:rPr>
                <w:rFonts w:eastAsia="Times New Roman" w:cs="Arial"/>
                <w:sz w:val="20"/>
                <w:szCs w:val="20"/>
                <w:lang w:eastAsia="pl-PL"/>
              </w:rPr>
              <w:br/>
              <w:t xml:space="preserve">w zamówieniach realizowanych zgodnie z ustawą </w:t>
            </w:r>
            <w:r w:rsidRPr="00CB1FF7">
              <w:rPr>
                <w:rFonts w:eastAsia="Times New Roman" w:cs="Arial"/>
                <w:sz w:val="20"/>
                <w:szCs w:val="20"/>
                <w:lang w:eastAsia="pl-PL"/>
              </w:rPr>
              <w:br/>
              <w:t>z dnia 29 stycznia 2004 r. – Prawo zamówień publicznych (Dz.U. z dnia 2017 r. poz. 1579, z późn. zm.) albo zasadą konkurencyjności, o której mowa w Wytycznych w zakresie kwalifikowalności wydatków w ramach EFRR, EFS oraz FS na lata 2014-2020,</w:t>
            </w:r>
          </w:p>
          <w:p w14:paraId="2A15ABE7" w14:textId="77777777" w:rsidR="00D61CB2" w:rsidRPr="00CB1FF7" w:rsidRDefault="00D61CB2" w:rsidP="009A0B3E">
            <w:pPr>
              <w:pStyle w:val="Akapitzlist"/>
              <w:numPr>
                <w:ilvl w:val="0"/>
                <w:numId w:val="767"/>
              </w:numPr>
              <w:spacing w:before="40" w:after="40" w:line="240" w:lineRule="auto"/>
              <w:ind w:left="992" w:hanging="284"/>
              <w:rPr>
                <w:rFonts w:eastAsia="Times New Roman" w:cs="Arial"/>
                <w:sz w:val="20"/>
                <w:szCs w:val="20"/>
                <w:lang w:eastAsia="pl-PL"/>
              </w:rPr>
            </w:pPr>
            <w:r w:rsidRPr="00CB1FF7">
              <w:rPr>
                <w:rFonts w:eastAsia="Times New Roman" w:cs="Arial"/>
                <w:sz w:val="20"/>
                <w:szCs w:val="20"/>
                <w:lang w:eastAsia="pl-PL"/>
              </w:rPr>
              <w:t xml:space="preserve">dokonywania zakupów nieobjętych ustawą z dnia 29 stycznia 2004 r. – Prawo zamówień publicznych i zasadą konkurencyjności w pierwszej kolejności </w:t>
            </w:r>
            <w:r w:rsidRPr="00CB1FF7">
              <w:rPr>
                <w:rFonts w:eastAsia="Times New Roman" w:cs="Arial"/>
                <w:sz w:val="20"/>
                <w:szCs w:val="20"/>
                <w:lang w:eastAsia="pl-PL"/>
              </w:rPr>
              <w:br/>
              <w:t>u PES;</w:t>
            </w:r>
          </w:p>
          <w:p w14:paraId="1C7097E2" w14:textId="34956D91" w:rsidR="00D61CB2" w:rsidRDefault="00D61CB2" w:rsidP="009A0B3E">
            <w:pPr>
              <w:numPr>
                <w:ilvl w:val="0"/>
                <w:numId w:val="476"/>
              </w:numPr>
              <w:spacing w:before="40" w:after="40" w:line="240" w:lineRule="auto"/>
              <w:ind w:hanging="295"/>
              <w:rPr>
                <w:rFonts w:eastAsia="Times New Roman" w:cs="Arial"/>
                <w:sz w:val="20"/>
                <w:szCs w:val="20"/>
                <w:lang w:eastAsia="pl-PL"/>
              </w:rPr>
            </w:pPr>
            <w:r w:rsidRPr="00CB1FF7">
              <w:rPr>
                <w:rFonts w:eastAsia="Times New Roman" w:cs="Arial"/>
                <w:sz w:val="20"/>
                <w:szCs w:val="20"/>
                <w:lang w:eastAsia="pl-PL"/>
              </w:rPr>
              <w:t xml:space="preserve">Beneficjent zobowiązany jest do informowania właściwych terytorialnie OPS i/lub PCPR o realizowanych projektach oraz organizacji partnerskich regionalnych i lokalnych, o których mowa w PO PŻ, o prowadzonej rekrutacji do projektów, a także do niepowielania wsparcia, które osoba lub rodzina zagrożona ubóstwem lub wykluczeniem społecznym uzyskuje </w:t>
            </w:r>
            <w:r w:rsidRPr="00CB1FF7">
              <w:rPr>
                <w:rFonts w:eastAsia="Times New Roman" w:cs="Arial"/>
                <w:sz w:val="20"/>
                <w:szCs w:val="20"/>
                <w:lang w:eastAsia="pl-PL"/>
              </w:rPr>
              <w:br/>
              <w:t>w ramach działań towarzyszących w PO PŻ;</w:t>
            </w:r>
          </w:p>
          <w:p w14:paraId="0466598F" w14:textId="5ACCF1ED" w:rsidR="00D61CB2" w:rsidRPr="00EA703C" w:rsidRDefault="003C1C27" w:rsidP="00EA703C">
            <w:pPr>
              <w:numPr>
                <w:ilvl w:val="0"/>
                <w:numId w:val="476"/>
              </w:numPr>
              <w:spacing w:before="40" w:after="40" w:line="240" w:lineRule="auto"/>
              <w:ind w:hanging="295"/>
              <w:rPr>
                <w:rFonts w:eastAsia="Times New Roman" w:cs="Arial"/>
                <w:sz w:val="20"/>
                <w:szCs w:val="20"/>
                <w:lang w:eastAsia="pl-PL"/>
              </w:rPr>
            </w:pPr>
            <w:r w:rsidRPr="00EA703C">
              <w:rPr>
                <w:rFonts w:eastAsia="Times New Roman"/>
                <w:color w:val="FF0000"/>
                <w:sz w:val="20"/>
                <w:szCs w:val="20"/>
                <w:lang w:eastAsia="pl-PL"/>
              </w:rPr>
              <w:t xml:space="preserve"> </w:t>
            </w:r>
            <w:r w:rsidR="00D61CB2" w:rsidRPr="00EA703C">
              <w:rPr>
                <w:rFonts w:eastAsia="Times New Roman"/>
                <w:sz w:val="20"/>
                <w:szCs w:val="20"/>
                <w:lang w:eastAsia="pl-PL"/>
              </w:rPr>
              <w:t xml:space="preserve">ze środków EFS nie mogą być finansowane świadczenia wypłacane na podstawie </w:t>
            </w:r>
            <w:r w:rsidR="00D61CB2" w:rsidRPr="00EA703C">
              <w:rPr>
                <w:rFonts w:eastAsia="Times New Roman"/>
                <w:i/>
                <w:sz w:val="20"/>
                <w:szCs w:val="20"/>
                <w:lang w:eastAsia="pl-PL"/>
              </w:rPr>
              <w:t>ustawy z dnia 9 czerwca 2011 r. o wspieraniu rodziny i systemie pieczy zastępczej</w:t>
            </w:r>
            <w:r w:rsidR="00D61CB2" w:rsidRPr="00EA703C">
              <w:rPr>
                <w:rFonts w:eastAsia="Times New Roman"/>
                <w:sz w:val="20"/>
                <w:szCs w:val="20"/>
                <w:lang w:eastAsia="pl-PL"/>
              </w:rPr>
              <w:t xml:space="preserve"> oraz </w:t>
            </w:r>
            <w:r w:rsidR="00D61CB2" w:rsidRPr="00EA703C">
              <w:rPr>
                <w:rFonts w:eastAsia="Times New Roman"/>
                <w:i/>
                <w:sz w:val="20"/>
                <w:szCs w:val="20"/>
                <w:lang w:eastAsia="pl-PL"/>
              </w:rPr>
              <w:t>ustawy z dnia 12 marca 2004 r. o pomocy społecznej,</w:t>
            </w:r>
            <w:r w:rsidR="00D61CB2" w:rsidRPr="00EA703C">
              <w:rPr>
                <w:rFonts w:eastAsia="Times New Roman"/>
                <w:sz w:val="20"/>
                <w:szCs w:val="20"/>
                <w:lang w:eastAsia="pl-PL"/>
              </w:rPr>
              <w:t>ale świadczenia te mogą stanowić wkład własny do projektu;</w:t>
            </w:r>
          </w:p>
          <w:p w14:paraId="6586706E" w14:textId="0A57B653" w:rsidR="00D61CB2" w:rsidRPr="003C1C27" w:rsidRDefault="00D61CB2" w:rsidP="003C1C27">
            <w:pPr>
              <w:pStyle w:val="Akapitzlist"/>
              <w:numPr>
                <w:ilvl w:val="0"/>
                <w:numId w:val="476"/>
              </w:numPr>
              <w:spacing w:before="40" w:after="40" w:line="240" w:lineRule="auto"/>
              <w:rPr>
                <w:rFonts w:eastAsia="Times New Roman" w:cs="Arial"/>
                <w:sz w:val="20"/>
                <w:szCs w:val="20"/>
                <w:lang w:eastAsia="pl-PL"/>
              </w:rPr>
            </w:pPr>
            <w:r w:rsidRPr="003C1C27">
              <w:rPr>
                <w:rFonts w:eastAsia="Times New Roman" w:cs="Arial"/>
                <w:sz w:val="20"/>
                <w:szCs w:val="20"/>
                <w:lang w:eastAsia="pl-PL"/>
              </w:rPr>
              <w:t>Beneficjent zobowiązany jest do zachowania trwałości:</w:t>
            </w:r>
          </w:p>
          <w:p w14:paraId="71940F9D" w14:textId="77777777" w:rsidR="00D61CB2" w:rsidRPr="00CB1FF7" w:rsidRDefault="00D61CB2" w:rsidP="009A0B3E">
            <w:pPr>
              <w:pStyle w:val="Akapitzlist"/>
              <w:numPr>
                <w:ilvl w:val="0"/>
                <w:numId w:val="477"/>
              </w:numPr>
              <w:spacing w:before="40" w:after="40" w:line="240" w:lineRule="auto"/>
              <w:ind w:left="992" w:hanging="284"/>
              <w:rPr>
                <w:rFonts w:eastAsia="Times New Roman" w:cs="Arial"/>
                <w:sz w:val="20"/>
                <w:szCs w:val="20"/>
                <w:lang w:eastAsia="pl-PL"/>
              </w:rPr>
            </w:pPr>
            <w:r w:rsidRPr="00CB1FF7">
              <w:rPr>
                <w:rFonts w:eastAsia="Times New Roman" w:cs="Arial"/>
                <w:sz w:val="20"/>
                <w:szCs w:val="20"/>
                <w:lang w:eastAsia="pl-PL"/>
              </w:rPr>
              <w:t xml:space="preserve">utworzonych w ramach projektu nowych miejsc </w:t>
            </w:r>
            <w:r w:rsidRPr="00CB1FF7">
              <w:rPr>
                <w:rFonts w:eastAsia="Times New Roman" w:cs="Arial"/>
                <w:sz w:val="20"/>
                <w:szCs w:val="20"/>
                <w:lang w:eastAsia="pl-PL"/>
              </w:rPr>
              <w:br/>
              <w:t>w placówkach wsparcia dziennego</w:t>
            </w:r>
            <w:r w:rsidR="0044230B" w:rsidRPr="00CB1FF7">
              <w:rPr>
                <w:rFonts w:eastAsia="Times New Roman" w:cs="Arial"/>
                <w:sz w:val="20"/>
                <w:szCs w:val="20"/>
                <w:lang w:eastAsia="pl-PL"/>
              </w:rPr>
              <w:t xml:space="preserve"> </w:t>
            </w:r>
            <w:r w:rsidR="00EC1056" w:rsidRPr="00CB1FF7">
              <w:rPr>
                <w:rFonts w:eastAsia="Times New Roman" w:cs="Arial"/>
                <w:sz w:val="20"/>
                <w:szCs w:val="20"/>
                <w:lang w:eastAsia="pl-PL"/>
              </w:rPr>
              <w:t xml:space="preserve">(w tym w </w:t>
            </w:r>
            <w:r w:rsidRPr="00CB1FF7">
              <w:rPr>
                <w:rFonts w:eastAsia="Times New Roman" w:cs="Arial"/>
                <w:sz w:val="20"/>
                <w:szCs w:val="20"/>
                <w:lang w:eastAsia="pl-PL"/>
              </w:rPr>
              <w:t>świetlicach środowiskowych</w:t>
            </w:r>
            <w:r w:rsidR="00EC1056" w:rsidRPr="00CB1FF7">
              <w:rPr>
                <w:rFonts w:eastAsia="Times New Roman" w:cs="Arial"/>
                <w:sz w:val="20"/>
                <w:szCs w:val="20"/>
                <w:lang w:eastAsia="pl-PL"/>
              </w:rPr>
              <w:t>)</w:t>
            </w:r>
            <w:r w:rsidRPr="00CB1FF7">
              <w:rPr>
                <w:rFonts w:eastAsia="Times New Roman" w:cs="Arial"/>
                <w:sz w:val="20"/>
                <w:szCs w:val="20"/>
                <w:lang w:eastAsia="pl-PL"/>
              </w:rPr>
              <w:t xml:space="preserve"> po zakończeniu realizacji projektu co najmniej przez okres odpowiadający okresowi realizacji projektu. Trwałość jest rozumiana jako instytucjonalna gotowość podmiotów do świadczenia usług pomocy w opiece i wychowaniu dziecka w ramach placówek wsparcia dziennego, świetlic środowiskowych. Niniejszy warunek zostanie zweryfikowany po upływie okresu wskazanego w umowie/decyzji o dofinansowanie projektu,</w:t>
            </w:r>
          </w:p>
          <w:p w14:paraId="5827EA34" w14:textId="77777777" w:rsidR="00D61CB2" w:rsidRPr="00CB1FF7" w:rsidRDefault="00D61CB2" w:rsidP="009A0B3E">
            <w:pPr>
              <w:pStyle w:val="Akapitzlist"/>
              <w:numPr>
                <w:ilvl w:val="0"/>
                <w:numId w:val="477"/>
              </w:numPr>
              <w:spacing w:before="40" w:after="40" w:line="240" w:lineRule="auto"/>
              <w:ind w:left="992" w:hanging="284"/>
              <w:rPr>
                <w:rFonts w:eastAsia="Times New Roman" w:cs="Arial"/>
                <w:sz w:val="20"/>
                <w:szCs w:val="20"/>
                <w:lang w:eastAsia="pl-PL"/>
              </w:rPr>
            </w:pPr>
            <w:r w:rsidRPr="00CB1FF7">
              <w:rPr>
                <w:rFonts w:eastAsia="Times New Roman" w:cs="Arial"/>
                <w:sz w:val="20"/>
                <w:szCs w:val="20"/>
                <w:lang w:eastAsia="pl-PL"/>
              </w:rPr>
              <w:t xml:space="preserve">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 </w:t>
            </w:r>
            <w:r w:rsidRPr="00CB1FF7">
              <w:rPr>
                <w:rFonts w:eastAsia="Times New Roman" w:cs="Arial"/>
                <w:sz w:val="20"/>
                <w:szCs w:val="20"/>
                <w:lang w:eastAsia="pl-PL"/>
              </w:rPr>
              <w:br/>
              <w:t>o dofinansowanie projektu,</w:t>
            </w:r>
          </w:p>
          <w:p w14:paraId="0E50A396" w14:textId="77777777" w:rsidR="00D61CB2" w:rsidRPr="00CB1FF7" w:rsidRDefault="00D61CB2" w:rsidP="009A0B3E">
            <w:pPr>
              <w:pStyle w:val="Akapitzlist"/>
              <w:numPr>
                <w:ilvl w:val="0"/>
                <w:numId w:val="477"/>
              </w:numPr>
              <w:spacing w:before="40" w:after="40" w:line="240" w:lineRule="auto"/>
              <w:ind w:left="992" w:hanging="284"/>
              <w:rPr>
                <w:rFonts w:eastAsia="Times New Roman" w:cs="Arial"/>
                <w:sz w:val="20"/>
                <w:szCs w:val="20"/>
                <w:lang w:eastAsia="pl-PL"/>
              </w:rPr>
            </w:pPr>
            <w:r w:rsidRPr="00CB1FF7">
              <w:rPr>
                <w:rFonts w:eastAsia="Times New Roman" w:cs="Arial"/>
                <w:sz w:val="20"/>
                <w:szCs w:val="20"/>
                <w:lang w:eastAsia="pl-PL"/>
              </w:rPr>
              <w:t xml:space="preserve">miejsc świadczenia usług asystenckich i opiekuńczych utworzonych 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umowie/decyzji </w:t>
            </w:r>
            <w:r w:rsidRPr="00CB1FF7">
              <w:rPr>
                <w:rFonts w:eastAsia="Times New Roman" w:cs="Arial"/>
                <w:sz w:val="20"/>
                <w:szCs w:val="20"/>
                <w:lang w:eastAsia="pl-PL"/>
              </w:rPr>
              <w:br/>
              <w:t>o dofinansowanie projektu.</w:t>
            </w:r>
          </w:p>
          <w:p w14:paraId="1337254B" w14:textId="77777777" w:rsidR="00D61CB2" w:rsidRPr="00CB1FF7" w:rsidRDefault="00D61CB2" w:rsidP="009A0B3E">
            <w:pPr>
              <w:pStyle w:val="Akapitzlist"/>
              <w:numPr>
                <w:ilvl w:val="0"/>
                <w:numId w:val="229"/>
              </w:numPr>
              <w:spacing w:before="40" w:after="40" w:line="240" w:lineRule="auto"/>
              <w:ind w:left="425" w:hanging="284"/>
              <w:rPr>
                <w:rFonts w:eastAsia="Times New Roman" w:cs="Arial"/>
                <w:i/>
                <w:sz w:val="20"/>
                <w:szCs w:val="20"/>
                <w:lang w:eastAsia="pl-PL"/>
              </w:rPr>
            </w:pPr>
            <w:r w:rsidRPr="00CB1FF7">
              <w:rPr>
                <w:rFonts w:eastAsia="Times New Roman"/>
                <w:i/>
                <w:sz w:val="20"/>
                <w:szCs w:val="20"/>
                <w:lang w:eastAsia="pl-PL"/>
              </w:rPr>
              <w:t>Wytycznymi w zakresie monitorowania postępu rzeczowego realizacji programów operacyjnych na lata 2014-2020.</w:t>
            </w:r>
          </w:p>
          <w:p w14:paraId="459E6CBC" w14:textId="77777777" w:rsidR="00D61CB2" w:rsidRPr="00CB1FF7" w:rsidRDefault="00D61CB2" w:rsidP="009A0B3E">
            <w:pPr>
              <w:numPr>
                <w:ilvl w:val="0"/>
                <w:numId w:val="478"/>
              </w:numPr>
              <w:spacing w:before="120" w:after="120" w:line="240" w:lineRule="auto"/>
              <w:ind w:left="338" w:right="79" w:hanging="283"/>
              <w:rPr>
                <w:rFonts w:eastAsia="Times New Roman" w:cs="Arial"/>
                <w:sz w:val="20"/>
                <w:szCs w:val="20"/>
                <w:lang w:eastAsia="pl-PL"/>
              </w:rPr>
            </w:pPr>
            <w:r w:rsidRPr="00CB1FF7">
              <w:rPr>
                <w:rFonts w:eastAsia="Times New Roman" w:cs="Arial"/>
                <w:bCs/>
                <w:sz w:val="20"/>
                <w:szCs w:val="20"/>
                <w:lang w:eastAsia="pl-PL"/>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69BE54DE" w14:textId="77777777" w:rsidR="00D61CB2" w:rsidRPr="00CB1FF7" w:rsidRDefault="00D61CB2" w:rsidP="00FD6D0B">
            <w:pPr>
              <w:spacing w:before="120" w:after="120" w:line="240" w:lineRule="auto"/>
              <w:ind w:left="338" w:right="79"/>
              <w:rPr>
                <w:lang w:eastAsia="pl-PL"/>
              </w:rPr>
            </w:pPr>
            <w:r w:rsidRPr="00CB1FF7">
              <w:rPr>
                <w:rFonts w:eastAsia="Times New Roman" w:cs="Arial"/>
                <w:bCs/>
                <w:i/>
                <w:sz w:val="20"/>
                <w:szCs w:val="20"/>
                <w:lang w:eastAsia="pl-PL"/>
              </w:rPr>
              <w:t>Szczegółowe zasady dokonywania przesunięć określone są w umowie o dofinansowanie projektu.</w:t>
            </w:r>
          </w:p>
        </w:tc>
      </w:tr>
      <w:tr w:rsidR="00CB1FF7" w:rsidRPr="00CB1FF7" w14:paraId="790B7FA4" w14:textId="77777777" w:rsidTr="00FD6D0B">
        <w:trPr>
          <w:trHeight w:val="983"/>
        </w:trPr>
        <w:tc>
          <w:tcPr>
            <w:tcW w:w="1220" w:type="pct"/>
            <w:tcBorders>
              <w:top w:val="single" w:sz="4" w:space="0" w:color="auto"/>
              <w:left w:val="single" w:sz="4" w:space="0" w:color="auto"/>
              <w:bottom w:val="single" w:sz="4" w:space="0" w:color="auto"/>
              <w:right w:val="single" w:sz="4" w:space="0" w:color="auto"/>
            </w:tcBorders>
          </w:tcPr>
          <w:p w14:paraId="0AEABA06" w14:textId="77777777" w:rsidR="00D61CB2" w:rsidRPr="00CB1FF7" w:rsidRDefault="00D61CB2" w:rsidP="009A0B3E">
            <w:pPr>
              <w:numPr>
                <w:ilvl w:val="0"/>
                <w:numId w:val="325"/>
              </w:numPr>
              <w:suppressAutoHyphens/>
              <w:spacing w:before="40" w:after="40" w:line="240" w:lineRule="auto"/>
              <w:ind w:left="426" w:right="36" w:hanging="426"/>
              <w:rPr>
                <w:rFonts w:cs="Arial"/>
                <w:sz w:val="20"/>
                <w:szCs w:val="20"/>
              </w:rPr>
            </w:pPr>
            <w:r w:rsidRPr="00CB1FF7">
              <w:rPr>
                <w:rFonts w:cs="Arial"/>
                <w:sz w:val="20"/>
                <w:szCs w:val="20"/>
              </w:rPr>
              <w:t xml:space="preserve">Warunki i planowany 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p>
          <w:p w14:paraId="69EF30F9" w14:textId="77777777" w:rsidR="00D61CB2" w:rsidRPr="00CB1FF7" w:rsidRDefault="00D61CB2" w:rsidP="00FD6D0B">
            <w:pPr>
              <w:suppressAutoHyphens/>
              <w:spacing w:before="40" w:after="40" w:line="240" w:lineRule="auto"/>
              <w:ind w:left="426" w:right="36"/>
              <w:rPr>
                <w:rFonts w:cs="Arial"/>
                <w:sz w:val="20"/>
                <w:szCs w:val="20"/>
              </w:rPr>
            </w:pPr>
            <w:r w:rsidRPr="00CB1FF7">
              <w:rPr>
                <w:rFonts w:cs="Arial"/>
                <w:sz w:val="20"/>
                <w:szCs w:val="20"/>
              </w:rPr>
              <w:t>(jeśli dotyczy)</w:t>
            </w:r>
            <w:r w:rsidRPr="00CB1FF7">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tcPr>
          <w:p w14:paraId="1836B486" w14:textId="77777777" w:rsidR="00D61CB2" w:rsidRPr="00CB1FF7" w:rsidRDefault="00D61CB2" w:rsidP="00FD6D0B">
            <w:pPr>
              <w:spacing w:before="40" w:after="40" w:line="240" w:lineRule="auto"/>
              <w:ind w:left="113"/>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05B83A05" w14:textId="77777777" w:rsidR="00D61CB2" w:rsidRPr="00CB1FF7" w:rsidRDefault="00D61CB2" w:rsidP="00FD6D0B">
            <w:pPr>
              <w:spacing w:before="40" w:after="40" w:line="240" w:lineRule="auto"/>
              <w:ind w:right="-108"/>
              <w:rPr>
                <w:rFonts w:cs="Arial"/>
                <w:sz w:val="20"/>
                <w:szCs w:val="20"/>
              </w:rPr>
            </w:pPr>
            <w:r w:rsidRPr="00CB1FF7">
              <w:rPr>
                <w:rFonts w:cs="Arial"/>
                <w:sz w:val="20"/>
                <w:szCs w:val="20"/>
              </w:rPr>
              <w:t xml:space="preserve">Przewiduje się zastosowanie mechanizmu finansowania krzyżowego z zastrzeżeniem pułapu maksymalnej wartości </w:t>
            </w:r>
            <w:r w:rsidR="00F04278" w:rsidRPr="00CB1FF7">
              <w:rPr>
                <w:rFonts w:cs="Arial"/>
                <w:b/>
                <w:sz w:val="20"/>
                <w:szCs w:val="20"/>
              </w:rPr>
              <w:t>20%</w:t>
            </w:r>
            <w:r w:rsidRPr="00CB1FF7">
              <w:rPr>
                <w:rFonts w:cs="Arial"/>
                <w:sz w:val="20"/>
                <w:szCs w:val="20"/>
              </w:rPr>
              <w:t xml:space="preserve"> określonej na poziomie projektu.</w:t>
            </w:r>
          </w:p>
          <w:p w14:paraId="07969448" w14:textId="77777777" w:rsidR="00D61CB2" w:rsidRPr="00CB1FF7" w:rsidRDefault="00D61CB2" w:rsidP="00FD6D0B">
            <w:pPr>
              <w:spacing w:before="40" w:after="40" w:line="240" w:lineRule="auto"/>
              <w:ind w:right="-108"/>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współfinansowanych </w:t>
            </w:r>
            <w:r w:rsidRPr="00CB1FF7">
              <w:rPr>
                <w:rFonts w:cs="Arial"/>
                <w:sz w:val="20"/>
                <w:szCs w:val="20"/>
              </w:rPr>
              <w:br/>
              <w:t xml:space="preserve">z EFS może dotyczyć wyłącznie takich kategorii wydatków, bez których realizacja projektu nie byłaby możliwa, </w:t>
            </w:r>
            <w:r w:rsidRPr="00CB1FF7">
              <w:rPr>
                <w:rFonts w:cs="Arial"/>
                <w:sz w:val="20"/>
                <w:szCs w:val="20"/>
              </w:rPr>
              <w:br/>
              <w:t xml:space="preserve">w szczególności w związku z zapewnieniem realizacji zasady równości szans, a zwłaszcza potrzeb osób </w:t>
            </w:r>
            <w:r w:rsidRPr="00CB1FF7">
              <w:rPr>
                <w:rFonts w:cs="Arial"/>
                <w:sz w:val="20"/>
                <w:szCs w:val="20"/>
              </w:rPr>
              <w:br/>
              <w:t>z niepełnosprawnościami.</w:t>
            </w:r>
          </w:p>
          <w:p w14:paraId="36C3460E" w14:textId="77777777" w:rsidR="00D61CB2" w:rsidRPr="00CB1FF7" w:rsidRDefault="00D61CB2" w:rsidP="00FD6D0B">
            <w:pPr>
              <w:spacing w:before="40" w:after="40" w:line="240" w:lineRule="auto"/>
              <w:ind w:right="-108"/>
              <w:rPr>
                <w:rFonts w:cs="Arial"/>
                <w:sz w:val="20"/>
                <w:szCs w:val="20"/>
              </w:rPr>
            </w:pPr>
            <w:r w:rsidRPr="00CB1FF7">
              <w:rPr>
                <w:rFonts w:cs="Arial"/>
                <w:i/>
                <w:sz w:val="20"/>
                <w:szCs w:val="20"/>
              </w:rPr>
              <w:t>Cross-financing</w:t>
            </w:r>
            <w:r w:rsidRPr="00CB1FF7">
              <w:rPr>
                <w:rFonts w:cs="Arial"/>
                <w:sz w:val="20"/>
                <w:szCs w:val="20"/>
              </w:rPr>
              <w:t xml:space="preserve"> może dotyczyć wyłącznie następujących kategorii:</w:t>
            </w:r>
          </w:p>
          <w:p w14:paraId="7C634DE4" w14:textId="3272B106" w:rsidR="00D61CB2" w:rsidRPr="00CB1FF7" w:rsidRDefault="00D61CB2" w:rsidP="00CD71BA">
            <w:pPr>
              <w:pStyle w:val="Akapitzlist"/>
              <w:numPr>
                <w:ilvl w:val="0"/>
                <w:numId w:val="851"/>
              </w:numPr>
              <w:spacing w:before="40" w:after="40" w:line="240" w:lineRule="auto"/>
              <w:ind w:right="-108"/>
              <w:rPr>
                <w:rFonts w:cs="Arial"/>
                <w:sz w:val="20"/>
                <w:szCs w:val="20"/>
              </w:rPr>
            </w:pPr>
            <w:r w:rsidRPr="00CB1FF7">
              <w:rPr>
                <w:rFonts w:cs="Arial"/>
                <w:sz w:val="20"/>
                <w:szCs w:val="20"/>
              </w:rPr>
              <w:t>zakup nieruchomości,</w:t>
            </w:r>
          </w:p>
          <w:p w14:paraId="08B0169F" w14:textId="74FE12B6" w:rsidR="00D61CB2" w:rsidRPr="00CB1FF7" w:rsidRDefault="00D61CB2" w:rsidP="00CD71BA">
            <w:pPr>
              <w:pStyle w:val="Akapitzlist"/>
              <w:numPr>
                <w:ilvl w:val="0"/>
                <w:numId w:val="851"/>
              </w:numPr>
              <w:spacing w:before="40" w:after="40" w:line="240" w:lineRule="auto"/>
              <w:ind w:right="-108"/>
              <w:rPr>
                <w:rFonts w:cs="Arial"/>
                <w:sz w:val="20"/>
                <w:szCs w:val="20"/>
              </w:rPr>
            </w:pPr>
            <w:r w:rsidRPr="00CB1FF7">
              <w:rPr>
                <w:rFonts w:cs="Arial"/>
                <w:sz w:val="20"/>
                <w:szCs w:val="20"/>
              </w:rPr>
              <w:t xml:space="preserve">zakup infrastruktury, przy czym przez infrastrukturę rozumie się elementy nieprzenośne, na stałe przytwierdzone do nieruchomości (np. wykonanie podjazdu do budynku, zainstalowanie windy </w:t>
            </w:r>
            <w:r w:rsidRPr="00CB1FF7">
              <w:rPr>
                <w:rFonts w:cs="Arial"/>
                <w:sz w:val="20"/>
                <w:szCs w:val="20"/>
              </w:rPr>
              <w:br/>
              <w:t>w budynku),</w:t>
            </w:r>
          </w:p>
          <w:p w14:paraId="66608FBA" w14:textId="4D8BE6A4" w:rsidR="003745CE" w:rsidRPr="00CB1FF7" w:rsidRDefault="00D61CB2" w:rsidP="00CD71BA">
            <w:pPr>
              <w:pStyle w:val="Akapitzlist"/>
              <w:numPr>
                <w:ilvl w:val="0"/>
                <w:numId w:val="851"/>
              </w:numPr>
              <w:spacing w:before="40" w:after="40" w:line="240" w:lineRule="auto"/>
              <w:ind w:right="-108"/>
              <w:rPr>
                <w:rFonts w:cs="Arial"/>
                <w:sz w:val="20"/>
                <w:szCs w:val="20"/>
              </w:rPr>
            </w:pPr>
            <w:r w:rsidRPr="00CB1FF7">
              <w:rPr>
                <w:rFonts w:cs="Arial"/>
                <w:sz w:val="20"/>
                <w:szCs w:val="20"/>
              </w:rPr>
              <w:t>dostosowanie lub adaptacja (prace remontowo-wykończeniowe) budynków i pomieszczeń</w:t>
            </w:r>
            <w:r w:rsidR="006E594F" w:rsidRPr="00CB1FF7">
              <w:rPr>
                <w:rFonts w:cs="Arial"/>
                <w:sz w:val="20"/>
                <w:szCs w:val="20"/>
              </w:rPr>
              <w:t xml:space="preserve"> w tym wydatków niezbędnych do przeprowadzenia tych prac i wchodzących w ich zakres.</w:t>
            </w:r>
          </w:p>
          <w:p w14:paraId="0797DFC2" w14:textId="77777777" w:rsidR="00504E7C" w:rsidRPr="00CB1FF7" w:rsidRDefault="00504E7C" w:rsidP="00FD6D0B">
            <w:pPr>
              <w:spacing w:before="40" w:after="40" w:line="240" w:lineRule="auto"/>
              <w:ind w:left="569" w:right="-108" w:hanging="284"/>
              <w:rPr>
                <w:rFonts w:cs="Arial"/>
                <w:sz w:val="20"/>
                <w:szCs w:val="20"/>
              </w:rPr>
            </w:pPr>
          </w:p>
          <w:p w14:paraId="62001B76" w14:textId="0B1BF3DA" w:rsidR="003745CE" w:rsidRPr="00CB1FF7" w:rsidRDefault="00D61CB2" w:rsidP="003745CE">
            <w:pPr>
              <w:spacing w:after="0" w:line="240" w:lineRule="auto"/>
              <w:rPr>
                <w:rFonts w:cs="Arial"/>
                <w:i/>
                <w:sz w:val="20"/>
                <w:szCs w:val="20"/>
              </w:rPr>
            </w:pPr>
            <w:r w:rsidRPr="00CB1FF7">
              <w:rPr>
                <w:rFonts w:cs="Arial"/>
                <w:sz w:val="20"/>
                <w:szCs w:val="20"/>
              </w:rPr>
              <w:t xml:space="preserve">Do kwalifikowalności zakupu nieruchomości stosuje się podrozdział 7.3  </w:t>
            </w:r>
            <w:r w:rsidRPr="00CB1FF7">
              <w:rPr>
                <w:rFonts w:cs="Arial"/>
                <w:i/>
                <w:sz w:val="20"/>
                <w:szCs w:val="20"/>
              </w:rPr>
              <w:t>Wytycznych</w:t>
            </w:r>
            <w:r w:rsidR="00B05992" w:rsidRPr="00CB1FF7">
              <w:rPr>
                <w:rFonts w:cs="Arial"/>
                <w:i/>
                <w:sz w:val="20"/>
                <w:szCs w:val="20"/>
              </w:rPr>
              <w:t xml:space="preserve"> </w:t>
            </w:r>
            <w:r w:rsidR="00B05992" w:rsidRPr="00CB1FF7">
              <w:rPr>
                <w:rFonts w:cs="Arial"/>
                <w:i/>
                <w:iCs/>
                <w:sz w:val="20"/>
                <w:szCs w:val="20"/>
              </w:rPr>
              <w:t>w zakresie kwalifikowalności wydatków w ramach Europejskiego Funduszu Rozwoju Regionalnego, Europejskiego Funduszu Społecznego oraz Funduszu Spójności na lata 2014-2020</w:t>
            </w:r>
            <w:r w:rsidR="008B7493" w:rsidRPr="00CB1FF7">
              <w:rPr>
                <w:rFonts w:cs="Arial"/>
                <w:i/>
                <w:iCs/>
                <w:sz w:val="20"/>
                <w:szCs w:val="20"/>
              </w:rPr>
              <w:t>.</w:t>
            </w:r>
          </w:p>
          <w:p w14:paraId="28D26829" w14:textId="77777777" w:rsidR="00D61CB2" w:rsidRPr="00CB1FF7" w:rsidRDefault="00D61CB2" w:rsidP="00FD6D0B">
            <w:pPr>
              <w:spacing w:before="40" w:after="40" w:line="240" w:lineRule="auto"/>
              <w:ind w:right="-108"/>
              <w:rPr>
                <w:rFonts w:cs="Arial"/>
                <w:sz w:val="20"/>
                <w:szCs w:val="20"/>
              </w:rPr>
            </w:pPr>
            <w:r w:rsidRPr="00CB1FF7">
              <w:rPr>
                <w:rFonts w:cs="Arial"/>
                <w:sz w:val="20"/>
                <w:szCs w:val="20"/>
              </w:rPr>
              <w:t xml:space="preserve">Szczegółowe warunki określają: </w:t>
            </w:r>
          </w:p>
          <w:p w14:paraId="2AF2B161" w14:textId="77777777" w:rsidR="00D61CB2" w:rsidRPr="00CB1FF7" w:rsidRDefault="00D61CB2" w:rsidP="00FD6D0B">
            <w:pPr>
              <w:spacing w:before="40" w:after="40" w:line="240" w:lineRule="auto"/>
              <w:ind w:left="285" w:right="-108" w:hanging="285"/>
              <w:rPr>
                <w:rFonts w:cs="Arial"/>
                <w:sz w:val="20"/>
                <w:szCs w:val="20"/>
              </w:rPr>
            </w:pPr>
            <w:r w:rsidRPr="00CB1FF7">
              <w:rPr>
                <w:rFonts w:cs="Arial"/>
                <w:sz w:val="20"/>
                <w:szCs w:val="20"/>
              </w:rPr>
              <w:t xml:space="preserve">-    </w:t>
            </w:r>
            <w:r w:rsidRPr="00CB1FF7">
              <w:rPr>
                <w:rFonts w:cs="Arial"/>
                <w:i/>
                <w:sz w:val="20"/>
                <w:szCs w:val="20"/>
              </w:rPr>
              <w:t>Wytyczne w zakresie kwalifikowalności wydatków w ramach Europejskiego Funduszu Rozwoju Regionalnego, Europejskiego Funduszu Społecznego oraz Funduszu Spójności na lata 2014-2020,</w:t>
            </w:r>
          </w:p>
          <w:p w14:paraId="3B8BB0D4" w14:textId="77777777" w:rsidR="00D61CB2" w:rsidRPr="00CB1FF7" w:rsidRDefault="00D61CB2" w:rsidP="00FD6D0B">
            <w:pPr>
              <w:spacing w:before="40" w:after="120" w:line="240" w:lineRule="auto"/>
              <w:ind w:left="285" w:right="-108" w:hanging="285"/>
              <w:rPr>
                <w:rFonts w:cs="Arial"/>
                <w:sz w:val="20"/>
                <w:szCs w:val="20"/>
              </w:rPr>
            </w:pPr>
            <w:r w:rsidRPr="00CB1FF7">
              <w:rPr>
                <w:rFonts w:cs="Arial"/>
                <w:sz w:val="20"/>
                <w:szCs w:val="20"/>
              </w:rPr>
              <w:t>-     każdorazowo regulamin konkursu lub warunki i zasady naboru projektów pozakonkursowych w ramach RPOWŚ na lata 2014-2020 dla EFS.</w:t>
            </w:r>
          </w:p>
        </w:tc>
      </w:tr>
      <w:tr w:rsidR="00CB1FF7" w:rsidRPr="00CB1FF7" w14:paraId="1C709DE4" w14:textId="77777777" w:rsidTr="00FD6D0B">
        <w:trPr>
          <w:trHeight w:val="2569"/>
        </w:trPr>
        <w:tc>
          <w:tcPr>
            <w:tcW w:w="1220" w:type="pct"/>
            <w:tcBorders>
              <w:top w:val="single" w:sz="4" w:space="0" w:color="auto"/>
              <w:left w:val="single" w:sz="4" w:space="0" w:color="auto"/>
              <w:bottom w:val="single" w:sz="4" w:space="0" w:color="auto"/>
              <w:right w:val="single" w:sz="4" w:space="0" w:color="auto"/>
            </w:tcBorders>
          </w:tcPr>
          <w:p w14:paraId="492CB37C" w14:textId="77777777" w:rsidR="00D61CB2" w:rsidRPr="00CB1FF7" w:rsidRDefault="00D61CB2" w:rsidP="009A0B3E">
            <w:pPr>
              <w:numPr>
                <w:ilvl w:val="0"/>
                <w:numId w:val="325"/>
              </w:numPr>
              <w:suppressAutoHyphens/>
              <w:spacing w:before="40" w:after="40" w:line="240" w:lineRule="auto"/>
              <w:ind w:left="426" w:hanging="426"/>
              <w:rPr>
                <w:rFonts w:cs="Arial"/>
                <w:sz w:val="20"/>
                <w:szCs w:val="20"/>
              </w:rPr>
            </w:pPr>
            <w:r w:rsidRPr="00CB1FF7">
              <w:rPr>
                <w:rFonts w:cs="Arial"/>
                <w:sz w:val="20"/>
                <w:szCs w:val="20"/>
              </w:rPr>
              <w:t>Dopuszczalna maksymalna wartość zakupionych środków trwałych</w:t>
            </w:r>
            <w:r w:rsidRPr="00CB1FF7">
              <w:rPr>
                <w:rFonts w:cs="Arial"/>
                <w:sz w:val="20"/>
                <w:szCs w:val="20"/>
              </w:rPr>
              <w:br/>
              <w:t>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52EE6E18" w14:textId="77777777" w:rsidR="00D61CB2" w:rsidRPr="00CB1FF7" w:rsidRDefault="00D61CB2" w:rsidP="00FD6D0B">
            <w:pPr>
              <w:spacing w:before="40" w:after="40" w:line="240" w:lineRule="auto"/>
              <w:ind w:left="113"/>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0026497" w14:textId="77777777" w:rsidR="00D61CB2" w:rsidRPr="00CB1FF7" w:rsidRDefault="00D61CB2" w:rsidP="00251AAD">
            <w:pPr>
              <w:spacing w:before="40" w:after="40" w:line="240" w:lineRule="auto"/>
              <w:ind w:left="113" w:right="-108"/>
              <w:rPr>
                <w:rFonts w:cs="Arial"/>
                <w:sz w:val="20"/>
                <w:szCs w:val="20"/>
              </w:rPr>
            </w:pPr>
            <w:r w:rsidRPr="00CB1FF7">
              <w:rPr>
                <w:rFonts w:cs="Arial"/>
                <w:sz w:val="20"/>
                <w:szCs w:val="20"/>
              </w:rPr>
              <w:t xml:space="preserve">Maksymalna wartość zakupionych środków trwałych </w:t>
            </w:r>
            <w:r w:rsidRPr="00CB1FF7">
              <w:rPr>
                <w:rFonts w:cs="Arial"/>
                <w:sz w:val="20"/>
                <w:szCs w:val="20"/>
              </w:rPr>
              <w:br/>
              <w:t xml:space="preserve">o wartości </w:t>
            </w:r>
            <w:r w:rsidR="00251AAD" w:rsidRPr="00CB1FF7">
              <w:rPr>
                <w:rFonts w:cs="Arial"/>
                <w:sz w:val="20"/>
                <w:szCs w:val="20"/>
              </w:rPr>
              <w:t xml:space="preserve">jednostkowej </w:t>
            </w:r>
            <w:r w:rsidR="006E594F" w:rsidRPr="00CB1FF7">
              <w:rPr>
                <w:rFonts w:cs="Arial"/>
                <w:sz w:val="20"/>
                <w:szCs w:val="20"/>
              </w:rPr>
              <w:t xml:space="preserve">wyższej </w:t>
            </w:r>
            <w:r w:rsidRPr="00CB1FF7">
              <w:rPr>
                <w:rFonts w:cs="Arial"/>
                <w:sz w:val="20"/>
                <w:szCs w:val="20"/>
              </w:rPr>
              <w:t xml:space="preserve"> niż </w:t>
            </w:r>
            <w:r w:rsidR="006E594F" w:rsidRPr="00CB1FF7">
              <w:rPr>
                <w:rFonts w:cs="Arial"/>
                <w:sz w:val="20"/>
                <w:szCs w:val="20"/>
              </w:rPr>
              <w:t xml:space="preserve">10 000 </w:t>
            </w:r>
            <w:r w:rsidRPr="00CB1FF7">
              <w:rPr>
                <w:rFonts w:cs="Arial"/>
                <w:sz w:val="20"/>
                <w:szCs w:val="20"/>
              </w:rPr>
              <w:t xml:space="preserve">PLN netto </w:t>
            </w:r>
            <w:r w:rsidR="00251AAD" w:rsidRPr="00CB1FF7">
              <w:rPr>
                <w:rFonts w:cs="Arial"/>
                <w:sz w:val="20"/>
                <w:szCs w:val="20"/>
              </w:rPr>
              <w:br/>
            </w:r>
            <w:r w:rsidRPr="00CB1FF7">
              <w:rPr>
                <w:rFonts w:cs="Arial"/>
                <w:sz w:val="20"/>
                <w:szCs w:val="20"/>
              </w:rPr>
              <w:t xml:space="preserve">(w ramach kosztów bezpośrednich), nie może przekroczyć 10% wydatków kwalifikowalnych projektu. </w:t>
            </w:r>
          </w:p>
          <w:p w14:paraId="16D9AE7A" w14:textId="77777777" w:rsidR="00BD5D64" w:rsidRPr="00CB1FF7" w:rsidRDefault="00D61CB2">
            <w:pPr>
              <w:spacing w:before="40" w:after="40" w:line="240" w:lineRule="auto"/>
              <w:ind w:left="113" w:right="-108"/>
              <w:rPr>
                <w:rFonts w:cs="Arial"/>
                <w:sz w:val="20"/>
                <w:szCs w:val="20"/>
              </w:rPr>
            </w:pPr>
            <w:r w:rsidRPr="00CB1FF7">
              <w:rPr>
                <w:rFonts w:cs="Arial"/>
                <w:sz w:val="20"/>
                <w:szCs w:val="20"/>
              </w:rPr>
              <w:t>Szczegółowe warunki określają:</w:t>
            </w:r>
          </w:p>
          <w:p w14:paraId="38074BF2" w14:textId="77777777" w:rsidR="00D61CB2" w:rsidRPr="00CB1FF7" w:rsidRDefault="00D61CB2" w:rsidP="009A0B3E">
            <w:pPr>
              <w:numPr>
                <w:ilvl w:val="0"/>
                <w:numId w:val="255"/>
              </w:numPr>
              <w:spacing w:before="40" w:after="40" w:line="240" w:lineRule="auto"/>
              <w:ind w:left="315" w:right="-108"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0AF963A6" w14:textId="77777777" w:rsidR="00D61CB2" w:rsidRPr="00CB1FF7" w:rsidRDefault="00D61CB2" w:rsidP="009A0B3E">
            <w:pPr>
              <w:numPr>
                <w:ilvl w:val="0"/>
                <w:numId w:val="255"/>
              </w:numPr>
              <w:spacing w:before="40" w:after="40" w:line="240" w:lineRule="auto"/>
              <w:ind w:left="315" w:right="-108" w:hanging="284"/>
              <w:rPr>
                <w:rFonts w:cs="Arial"/>
                <w:sz w:val="20"/>
                <w:szCs w:val="20"/>
              </w:rPr>
            </w:pPr>
            <w:r w:rsidRPr="00CB1FF7">
              <w:rPr>
                <w:rFonts w:cs="Arial"/>
                <w:sz w:val="20"/>
                <w:szCs w:val="20"/>
              </w:rPr>
              <w:t>każdorazowo regulamin konkursu lub warunki i zasady naboru projektów pozakonkursowych w ramach RPOWŚ na lata 2014-2020 dla EFS.</w:t>
            </w:r>
          </w:p>
        </w:tc>
      </w:tr>
      <w:tr w:rsidR="00CB1FF7" w:rsidRPr="00CB1FF7" w14:paraId="1143F54E" w14:textId="77777777" w:rsidTr="00FD6D0B">
        <w:trPr>
          <w:trHeight w:val="1092"/>
        </w:trPr>
        <w:tc>
          <w:tcPr>
            <w:tcW w:w="1220" w:type="pct"/>
            <w:tcBorders>
              <w:top w:val="single" w:sz="4" w:space="0" w:color="auto"/>
              <w:left w:val="single" w:sz="4" w:space="0" w:color="auto"/>
              <w:bottom w:val="single" w:sz="4" w:space="0" w:color="auto"/>
              <w:right w:val="single" w:sz="4" w:space="0" w:color="auto"/>
            </w:tcBorders>
          </w:tcPr>
          <w:p w14:paraId="2765EB5A" w14:textId="77777777" w:rsidR="00D61CB2" w:rsidRPr="00CB1FF7" w:rsidRDefault="00D61CB2" w:rsidP="009A0B3E">
            <w:pPr>
              <w:numPr>
                <w:ilvl w:val="0"/>
                <w:numId w:val="325"/>
              </w:numPr>
              <w:suppressAutoHyphens/>
              <w:spacing w:before="40" w:after="40" w:line="240" w:lineRule="auto"/>
              <w:ind w:left="426" w:hanging="426"/>
              <w:rPr>
                <w:rFonts w:cs="Arial"/>
                <w:sz w:val="20"/>
                <w:szCs w:val="20"/>
              </w:rPr>
            </w:pPr>
            <w:r w:rsidRPr="00CB1FF7">
              <w:rPr>
                <w:rFonts w:cs="Arial"/>
                <w:sz w:val="20"/>
                <w:szCs w:val="20"/>
              </w:rPr>
              <w:t xml:space="preserve">Warunki uwzględniania dochodu w projekcie </w:t>
            </w:r>
            <w:r w:rsidRPr="00CB1FF7">
              <w:rPr>
                <w:rFonts w:cs="Arial"/>
                <w:sz w:val="20"/>
                <w:szCs w:val="20"/>
              </w:rPr>
              <w:b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0C02A607" w14:textId="77777777" w:rsidR="00D61CB2" w:rsidRPr="00CB1FF7" w:rsidRDefault="00D61CB2" w:rsidP="00FD6D0B">
            <w:pPr>
              <w:spacing w:before="40" w:after="40" w:line="240" w:lineRule="auto"/>
              <w:ind w:right="34"/>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5CA81536"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Szczegółowe warunki określają:</w:t>
            </w:r>
          </w:p>
          <w:p w14:paraId="37429B13" w14:textId="77777777" w:rsidR="00D61CB2" w:rsidRPr="00CB1FF7" w:rsidRDefault="00D61CB2" w:rsidP="009A0B3E">
            <w:pPr>
              <w:numPr>
                <w:ilvl w:val="0"/>
                <w:numId w:val="326"/>
              </w:numPr>
              <w:spacing w:before="40" w:after="40" w:line="240" w:lineRule="auto"/>
              <w:ind w:left="287" w:right="284" w:hanging="287"/>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r w:rsidRPr="00CB1FF7">
              <w:rPr>
                <w:rFonts w:cs="Arial"/>
                <w:sz w:val="20"/>
                <w:szCs w:val="20"/>
              </w:rPr>
              <w:t>.</w:t>
            </w:r>
          </w:p>
        </w:tc>
      </w:tr>
      <w:tr w:rsidR="00CB1FF7" w:rsidRPr="00CB1FF7" w14:paraId="206F615E" w14:textId="77777777" w:rsidTr="00FD6D0B">
        <w:trPr>
          <w:trHeight w:val="1720"/>
        </w:trPr>
        <w:tc>
          <w:tcPr>
            <w:tcW w:w="1220" w:type="pct"/>
            <w:tcBorders>
              <w:top w:val="single" w:sz="4" w:space="0" w:color="auto"/>
              <w:left w:val="single" w:sz="4" w:space="0" w:color="auto"/>
              <w:bottom w:val="single" w:sz="4" w:space="0" w:color="auto"/>
              <w:right w:val="single" w:sz="4" w:space="0" w:color="auto"/>
            </w:tcBorders>
          </w:tcPr>
          <w:p w14:paraId="77267D29" w14:textId="77777777" w:rsidR="00D61CB2" w:rsidRPr="00CB1FF7" w:rsidRDefault="00D61CB2" w:rsidP="009A0B3E">
            <w:pPr>
              <w:numPr>
                <w:ilvl w:val="0"/>
                <w:numId w:val="325"/>
              </w:numPr>
              <w:suppressAutoHyphens/>
              <w:spacing w:before="40" w:after="40" w:line="240" w:lineRule="auto"/>
              <w:ind w:left="426" w:hanging="426"/>
              <w:rPr>
                <w:rFonts w:cs="Arial"/>
                <w:sz w:val="20"/>
                <w:szCs w:val="20"/>
              </w:rPr>
            </w:pPr>
            <w:r w:rsidRPr="00CB1FF7">
              <w:rPr>
                <w:rFonts w:cs="Arial"/>
                <w:sz w:val="20"/>
                <w:szCs w:val="20"/>
              </w:rPr>
              <w:t>Warunki stosowania uproszczonych form rozliczania wydatków i planowany zakres systemu zaliczek</w:t>
            </w:r>
          </w:p>
        </w:tc>
        <w:tc>
          <w:tcPr>
            <w:tcW w:w="1033" w:type="pct"/>
            <w:gridSpan w:val="3"/>
            <w:tcBorders>
              <w:top w:val="single" w:sz="4" w:space="0" w:color="auto"/>
              <w:left w:val="single" w:sz="4" w:space="0" w:color="auto"/>
              <w:bottom w:val="single" w:sz="4" w:space="0" w:color="auto"/>
              <w:right w:val="single" w:sz="4" w:space="0" w:color="auto"/>
            </w:tcBorders>
            <w:hideMark/>
          </w:tcPr>
          <w:p w14:paraId="1A9C8735" w14:textId="77777777" w:rsidR="00D61CB2" w:rsidRPr="00CB1FF7" w:rsidRDefault="00D61CB2" w:rsidP="00FD6D0B">
            <w:pPr>
              <w:spacing w:before="40" w:after="40" w:line="240" w:lineRule="auto"/>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01FBB2BB" w14:textId="77777777" w:rsidR="00D61CB2" w:rsidRPr="00CB1FF7" w:rsidRDefault="00D61CB2" w:rsidP="00FD6D0B">
            <w:pPr>
              <w:spacing w:before="40" w:after="40" w:line="240" w:lineRule="auto"/>
              <w:ind w:right="284"/>
              <w:rPr>
                <w:rFonts w:cs="Arial"/>
                <w:sz w:val="20"/>
                <w:szCs w:val="20"/>
              </w:rPr>
            </w:pPr>
            <w:r w:rsidRPr="00CB1FF7">
              <w:rPr>
                <w:rFonts w:cs="Arial"/>
                <w:sz w:val="20"/>
                <w:szCs w:val="20"/>
              </w:rPr>
              <w:t>Szczegółowe warunki określają:</w:t>
            </w:r>
          </w:p>
          <w:p w14:paraId="3004656F" w14:textId="77777777" w:rsidR="00D61CB2" w:rsidRPr="00CB1FF7" w:rsidRDefault="00D61CB2" w:rsidP="009A0B3E">
            <w:pPr>
              <w:numPr>
                <w:ilvl w:val="0"/>
                <w:numId w:val="256"/>
              </w:numPr>
              <w:spacing w:before="40" w:after="40" w:line="240" w:lineRule="auto"/>
              <w:ind w:left="315" w:right="-103"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33B42154" w14:textId="77777777" w:rsidR="00D61CB2" w:rsidRPr="00CB1FF7" w:rsidRDefault="00D61CB2" w:rsidP="009A0B3E">
            <w:pPr>
              <w:numPr>
                <w:ilvl w:val="0"/>
                <w:numId w:val="256"/>
              </w:numPr>
              <w:spacing w:before="40" w:after="40" w:line="240" w:lineRule="auto"/>
              <w:ind w:left="315" w:right="284" w:hanging="284"/>
              <w:rPr>
                <w:rFonts w:cs="Arial"/>
                <w:sz w:val="20"/>
                <w:szCs w:val="20"/>
              </w:rPr>
            </w:pPr>
            <w:r w:rsidRPr="00CB1FF7">
              <w:rPr>
                <w:rFonts w:cs="Arial"/>
                <w:sz w:val="20"/>
                <w:szCs w:val="20"/>
              </w:rPr>
              <w:t>każdorazowo regulamin konkursu lub warunki i zasady naboru projektów pozakonkursowych w ramach RPOWŚ na lata 2014-2020 dla EFS.</w:t>
            </w:r>
          </w:p>
        </w:tc>
      </w:tr>
      <w:tr w:rsidR="00CB1FF7" w:rsidRPr="00CB1FF7" w14:paraId="2C34FC7C" w14:textId="77777777" w:rsidTr="00FD6D0B">
        <w:trPr>
          <w:trHeight w:val="3534"/>
        </w:trPr>
        <w:tc>
          <w:tcPr>
            <w:tcW w:w="1220" w:type="pct"/>
            <w:tcBorders>
              <w:top w:val="single" w:sz="4" w:space="0" w:color="auto"/>
              <w:left w:val="single" w:sz="4" w:space="0" w:color="auto"/>
              <w:bottom w:val="single" w:sz="4" w:space="0" w:color="auto"/>
              <w:right w:val="single" w:sz="4" w:space="0" w:color="auto"/>
            </w:tcBorders>
          </w:tcPr>
          <w:p w14:paraId="6BF7226C" w14:textId="77777777" w:rsidR="00D61CB2" w:rsidRPr="00CB1FF7" w:rsidRDefault="00D61CB2" w:rsidP="009A0B3E">
            <w:pPr>
              <w:numPr>
                <w:ilvl w:val="0"/>
                <w:numId w:val="325"/>
              </w:numPr>
              <w:suppressAutoHyphens/>
              <w:spacing w:before="40" w:after="40" w:line="240" w:lineRule="auto"/>
              <w:ind w:left="426" w:hanging="426"/>
              <w:rPr>
                <w:rFonts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de minimis</w:t>
            </w:r>
            <w:r w:rsidRPr="00CB1FF7">
              <w:rPr>
                <w:rFonts w:cs="Arial"/>
                <w:sz w:val="20"/>
                <w:szCs w:val="20"/>
              </w:rPr>
              <w:br/>
              <w:t>(rodzaj i przeznaczenie pomocy, unijna lub </w:t>
            </w:r>
          </w:p>
          <w:p w14:paraId="02F069D2" w14:textId="77777777" w:rsidR="00D61CB2" w:rsidRPr="00CB1FF7" w:rsidRDefault="00D61CB2" w:rsidP="00FD6D0B">
            <w:pPr>
              <w:suppressAutoHyphens/>
              <w:spacing w:before="40" w:after="40" w:line="240" w:lineRule="auto"/>
              <w:ind w:left="426"/>
              <w:rPr>
                <w:rFonts w:cs="Arial"/>
                <w:sz w:val="20"/>
                <w:szCs w:val="20"/>
              </w:rPr>
            </w:pPr>
            <w:r w:rsidRPr="00CB1FF7">
              <w:rPr>
                <w:rFonts w:cs="Arial"/>
                <w:sz w:val="20"/>
                <w:szCs w:val="20"/>
              </w:rPr>
              <w:t>krajowa podstawa prawna)</w:t>
            </w:r>
          </w:p>
        </w:tc>
        <w:tc>
          <w:tcPr>
            <w:tcW w:w="1033" w:type="pct"/>
            <w:gridSpan w:val="3"/>
            <w:tcBorders>
              <w:top w:val="single" w:sz="4" w:space="0" w:color="auto"/>
              <w:left w:val="single" w:sz="4" w:space="0" w:color="auto"/>
              <w:bottom w:val="single" w:sz="4" w:space="0" w:color="auto"/>
              <w:right w:val="single" w:sz="4" w:space="0" w:color="auto"/>
            </w:tcBorders>
            <w:hideMark/>
          </w:tcPr>
          <w:p w14:paraId="5C185602" w14:textId="77777777" w:rsidR="00D61CB2" w:rsidRPr="00CB1FF7" w:rsidRDefault="00D61CB2" w:rsidP="00FD6D0B">
            <w:pPr>
              <w:tabs>
                <w:tab w:val="left" w:pos="1449"/>
              </w:tabs>
              <w:spacing w:before="40" w:after="40" w:line="240" w:lineRule="auto"/>
              <w:ind w:right="-108"/>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CA877D3" w14:textId="77777777" w:rsidR="00D61CB2" w:rsidRPr="00CB1FF7" w:rsidRDefault="00D61CB2" w:rsidP="00FD6D0B">
            <w:pPr>
              <w:spacing w:before="40" w:after="40" w:line="240" w:lineRule="auto"/>
              <w:ind w:left="113" w:right="-108"/>
              <w:rPr>
                <w:rFonts w:cs="Arial"/>
                <w:sz w:val="20"/>
                <w:szCs w:val="20"/>
              </w:rPr>
            </w:pPr>
            <w:r w:rsidRPr="00CB1FF7">
              <w:rPr>
                <w:rFonts w:cs="Arial"/>
                <w:sz w:val="20"/>
                <w:szCs w:val="20"/>
                <w:u w:val="single"/>
              </w:rPr>
              <w:t>O ile dotyczy:</w:t>
            </w:r>
          </w:p>
          <w:p w14:paraId="5609B61D" w14:textId="77777777" w:rsidR="00D61CB2" w:rsidRPr="00CB1FF7" w:rsidRDefault="00D61CB2" w:rsidP="00FD6D0B">
            <w:pPr>
              <w:spacing w:before="40" w:after="40" w:line="240" w:lineRule="auto"/>
              <w:ind w:right="-108"/>
              <w:rPr>
                <w:sz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pomoc publiczna na szkolenia i/lub doradztwo i/lub subsydiowanie zatrudnienia:</w:t>
            </w:r>
          </w:p>
          <w:p w14:paraId="4D9C55EB" w14:textId="77777777" w:rsidR="00D61CB2" w:rsidRPr="00CB1FF7" w:rsidRDefault="00D61CB2" w:rsidP="009A0B3E">
            <w:pPr>
              <w:numPr>
                <w:ilvl w:val="0"/>
                <w:numId w:val="257"/>
              </w:numPr>
              <w:spacing w:before="40" w:after="40" w:line="240" w:lineRule="auto"/>
              <w:ind w:left="315" w:right="-108" w:hanging="284"/>
              <w:rPr>
                <w:rFonts w:cs="Arial"/>
                <w:i/>
                <w:sz w:val="20"/>
                <w:szCs w:val="20"/>
              </w:rPr>
            </w:pPr>
            <w:r w:rsidRPr="00CB1FF7">
              <w:rPr>
                <w:rFonts w:cs="Arial"/>
                <w:i/>
                <w:sz w:val="20"/>
                <w:szCs w:val="20"/>
              </w:rPr>
              <w:t xml:space="preserve">Rozporządzenia Komisji (UE) nr 1407/2013 z  18.12.2013  </w:t>
            </w:r>
            <w:r w:rsidRPr="00CB1FF7">
              <w:rPr>
                <w:rFonts w:cs="Arial"/>
                <w:i/>
                <w:sz w:val="20"/>
                <w:szCs w:val="20"/>
              </w:rPr>
              <w:br/>
              <w:t>w sprawie stosowania art. 107 i 108 Traktatu o funkcjonowaniu Unii Europejskiej do pomocy de minimis,</w:t>
            </w:r>
          </w:p>
          <w:p w14:paraId="0198FAFB" w14:textId="77777777" w:rsidR="00D61CB2" w:rsidRPr="00CB1FF7" w:rsidRDefault="00D61CB2" w:rsidP="009A0B3E">
            <w:pPr>
              <w:numPr>
                <w:ilvl w:val="0"/>
                <w:numId w:val="257"/>
              </w:numPr>
              <w:spacing w:before="40" w:after="40" w:line="240" w:lineRule="auto"/>
              <w:ind w:left="315" w:right="-108" w:hanging="284"/>
              <w:rPr>
                <w:rFonts w:cs="Arial"/>
                <w:i/>
                <w:sz w:val="20"/>
                <w:szCs w:val="20"/>
              </w:rPr>
            </w:pPr>
            <w:r w:rsidRPr="00CB1FF7">
              <w:rPr>
                <w:rFonts w:cs="Arial"/>
                <w:i/>
                <w:sz w:val="20"/>
                <w:szCs w:val="20"/>
              </w:rPr>
              <w:t>Rozporządzenia Komisji (UE) nr 651/2014 z 17.06.2014 uznające niektóre rodzaje pomocy za zgodne z rynkiem wewnętrznym w zastosowaniu art. 107 i 108 Traktatu,</w:t>
            </w:r>
          </w:p>
          <w:p w14:paraId="64E12428" w14:textId="77777777" w:rsidR="00D61CB2" w:rsidRPr="00CB1FF7" w:rsidRDefault="00D61CB2" w:rsidP="009A0B3E">
            <w:pPr>
              <w:numPr>
                <w:ilvl w:val="0"/>
                <w:numId w:val="257"/>
              </w:numPr>
              <w:spacing w:before="40" w:after="40" w:line="240" w:lineRule="auto"/>
              <w:ind w:left="315" w:right="-108" w:hanging="284"/>
              <w:rPr>
                <w:rFonts w:cs="Arial"/>
                <w:i/>
                <w:sz w:val="20"/>
                <w:szCs w:val="20"/>
              </w:rPr>
            </w:pPr>
            <w:r w:rsidRPr="00CB1FF7">
              <w:rPr>
                <w:rFonts w:cs="Arial"/>
                <w:i/>
                <w:sz w:val="20"/>
                <w:szCs w:val="20"/>
              </w:rPr>
              <w:t>Rozporządzenie MIiR z dnia 2 lipca 2015 r. w sprawie udzielania pomocy de minimis i pomocy publicznej  w ramach programów operacyjnych finansowanych z Europejskiego Funduszu Społecznego na lata 2014-2020.</w:t>
            </w:r>
          </w:p>
        </w:tc>
      </w:tr>
      <w:tr w:rsidR="00CB1FF7" w:rsidRPr="00CB1FF7" w14:paraId="3385755F"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07C6D9D9" w14:textId="77777777" w:rsidR="00D61CB2" w:rsidRPr="00CB1FF7" w:rsidRDefault="00D61CB2" w:rsidP="009A0B3E">
            <w:pPr>
              <w:numPr>
                <w:ilvl w:val="0"/>
                <w:numId w:val="325"/>
              </w:numPr>
              <w:tabs>
                <w:tab w:val="left" w:pos="426"/>
              </w:tabs>
              <w:suppressAutoHyphens/>
              <w:spacing w:before="40" w:after="40" w:line="240" w:lineRule="auto"/>
              <w:ind w:left="426" w:right="36" w:hanging="426"/>
              <w:rPr>
                <w:rFonts w:cs="Arial"/>
                <w:sz w:val="20"/>
                <w:szCs w:val="20"/>
              </w:rPr>
            </w:pPr>
            <w:r w:rsidRPr="00CB1FF7">
              <w:rPr>
                <w:rFonts w:cs="Arial"/>
                <w:sz w:val="20"/>
                <w:szCs w:val="20"/>
              </w:rPr>
              <w:t xml:space="preserve">Maksymalny % poziom dofinansowania UE wydatków kwalifikowalnych </w:t>
            </w:r>
            <w:r w:rsidRPr="00CB1FF7">
              <w:rPr>
                <w:rFonts w:cs="Arial"/>
                <w:sz w:val="20"/>
                <w:szCs w:val="20"/>
              </w:rPr>
              <w:br/>
              <w:t>na poziomie projektu</w:t>
            </w:r>
            <w:r w:rsidRPr="00CB1FF7">
              <w:rPr>
                <w:rStyle w:val="Odwoanieprzypisudolnego"/>
                <w:sz w:val="20"/>
                <w:szCs w:val="20"/>
              </w:rPr>
              <w:footnoteReference w:id="207"/>
            </w:r>
          </w:p>
          <w:p w14:paraId="72A0012B" w14:textId="77777777" w:rsidR="00D61CB2" w:rsidRPr="00CB1FF7" w:rsidRDefault="00D61CB2" w:rsidP="00FD6D0B">
            <w:pPr>
              <w:suppressAutoHyphens/>
              <w:spacing w:before="40" w:after="40" w:line="240" w:lineRule="auto"/>
              <w:ind w:left="426" w:right="284"/>
              <w:rPr>
                <w:rFonts w:cs="Arial"/>
                <w:sz w:val="20"/>
                <w:szCs w:val="20"/>
              </w:rPr>
            </w:pPr>
            <w:r w:rsidRPr="00CB1FF7">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7F59B651" w14:textId="77777777" w:rsidR="00D61CB2" w:rsidRPr="00CB1FF7" w:rsidRDefault="00D61CB2" w:rsidP="00FD6D0B">
            <w:pPr>
              <w:tabs>
                <w:tab w:val="left" w:pos="1449"/>
              </w:tabs>
              <w:spacing w:before="40" w:after="40" w:line="240" w:lineRule="auto"/>
              <w:ind w:left="113" w:right="36"/>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FB4509D" w14:textId="77777777" w:rsidR="00D61CB2" w:rsidRPr="00CB1FF7" w:rsidRDefault="00D61CB2" w:rsidP="00FD6D0B">
            <w:pPr>
              <w:spacing w:line="240" w:lineRule="auto"/>
              <w:ind w:left="113" w:right="284"/>
              <w:rPr>
                <w:sz w:val="20"/>
                <w:szCs w:val="20"/>
              </w:rPr>
            </w:pPr>
            <w:r w:rsidRPr="00CB1FF7">
              <w:rPr>
                <w:sz w:val="20"/>
                <w:szCs w:val="20"/>
              </w:rPr>
              <w:t>85%</w:t>
            </w:r>
          </w:p>
        </w:tc>
      </w:tr>
      <w:tr w:rsidR="00CB1FF7" w:rsidRPr="00CB1FF7" w14:paraId="1CCE178A"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hideMark/>
          </w:tcPr>
          <w:p w14:paraId="21F48B4A" w14:textId="77777777" w:rsidR="00D61CB2" w:rsidRPr="00CB1FF7" w:rsidRDefault="00D61CB2" w:rsidP="009A0B3E">
            <w:pPr>
              <w:numPr>
                <w:ilvl w:val="0"/>
                <w:numId w:val="325"/>
              </w:numPr>
              <w:suppressAutoHyphens/>
              <w:spacing w:before="40" w:after="40" w:line="240" w:lineRule="auto"/>
              <w:ind w:left="426" w:hanging="426"/>
              <w:rPr>
                <w:rFonts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p>
          <w:p w14:paraId="3D905E30" w14:textId="77777777" w:rsidR="00D61CB2" w:rsidRPr="00CB1FF7" w:rsidRDefault="00D61CB2" w:rsidP="00FD6D0B">
            <w:pPr>
              <w:suppressAutoHyphens/>
              <w:spacing w:before="40" w:after="40" w:line="240" w:lineRule="auto"/>
              <w:ind w:left="426" w:right="284"/>
              <w:rPr>
                <w:rFonts w:cs="Arial"/>
                <w:sz w:val="20"/>
                <w:szCs w:val="20"/>
              </w:rPr>
            </w:pPr>
            <w:r w:rsidRPr="00CB1FF7">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667A3C24" w14:textId="77777777" w:rsidR="00D61CB2" w:rsidRPr="00CB1FF7" w:rsidRDefault="00D61CB2" w:rsidP="00FD6D0B">
            <w:pPr>
              <w:spacing w:before="40" w:after="40" w:line="240" w:lineRule="auto"/>
              <w:ind w:left="113" w:right="36"/>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7A620FB6"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92,5%</w:t>
            </w:r>
          </w:p>
          <w:p w14:paraId="1F01A2C5" w14:textId="77777777" w:rsidR="00D61CB2" w:rsidRPr="00CB1FF7" w:rsidRDefault="00D61CB2" w:rsidP="00FD6D0B">
            <w:pPr>
              <w:spacing w:before="40" w:after="40" w:line="240" w:lineRule="auto"/>
              <w:ind w:left="113" w:right="284"/>
              <w:rPr>
                <w:rFonts w:cs="Arial"/>
                <w:sz w:val="20"/>
                <w:szCs w:val="20"/>
              </w:rPr>
            </w:pPr>
          </w:p>
        </w:tc>
      </w:tr>
      <w:tr w:rsidR="00CB1FF7" w:rsidRPr="00CB1FF7" w14:paraId="0ACDC1D2"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hideMark/>
          </w:tcPr>
          <w:p w14:paraId="2969D6E9" w14:textId="77777777" w:rsidR="00D61CB2" w:rsidRPr="00CB1FF7" w:rsidRDefault="00D61CB2" w:rsidP="009A0B3E">
            <w:pPr>
              <w:numPr>
                <w:ilvl w:val="0"/>
                <w:numId w:val="325"/>
              </w:numPr>
              <w:suppressAutoHyphens/>
              <w:spacing w:before="40" w:after="40" w:line="240" w:lineRule="auto"/>
              <w:ind w:left="426" w:right="36" w:hanging="426"/>
              <w:rPr>
                <w:rFonts w:cs="Arial"/>
                <w:sz w:val="20"/>
                <w:szCs w:val="20"/>
              </w:rPr>
            </w:pPr>
            <w:r w:rsidRPr="00CB1FF7">
              <w:rPr>
                <w:rFonts w:cs="Arial"/>
                <w:sz w:val="20"/>
                <w:szCs w:val="20"/>
              </w:rPr>
              <w:t>Minimalny wkład własny beneficjenta 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5C6670F3" w14:textId="77777777" w:rsidR="00D61CB2" w:rsidRPr="00CB1FF7" w:rsidRDefault="00D61CB2" w:rsidP="00FD6D0B">
            <w:pPr>
              <w:spacing w:before="40" w:after="40" w:line="240" w:lineRule="auto"/>
              <w:ind w:left="113" w:right="36"/>
              <w:rPr>
                <w:rFonts w:cs="Arial"/>
                <w:sz w:val="20"/>
                <w:szCs w:val="20"/>
              </w:rPr>
            </w:pPr>
            <w:r w:rsidRPr="00CB1FF7">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6107FEFB"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7,5%</w:t>
            </w:r>
            <w:r w:rsidRPr="00CB1FF7">
              <w:rPr>
                <w:rStyle w:val="Odwoanieprzypisudolnego"/>
                <w:sz w:val="20"/>
                <w:szCs w:val="20"/>
              </w:rPr>
              <w:footnoteReference w:id="208"/>
            </w:r>
          </w:p>
        </w:tc>
      </w:tr>
      <w:tr w:rsidR="00CB1FF7" w:rsidRPr="00CB1FF7" w14:paraId="2EE4A9B2"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hideMark/>
          </w:tcPr>
          <w:p w14:paraId="12915894" w14:textId="77777777" w:rsidR="00D61CB2" w:rsidRPr="00CB1FF7" w:rsidRDefault="00D61CB2" w:rsidP="009A0B3E">
            <w:pPr>
              <w:numPr>
                <w:ilvl w:val="0"/>
                <w:numId w:val="325"/>
              </w:numPr>
              <w:suppressAutoHyphens/>
              <w:spacing w:before="40" w:after="40" w:line="240" w:lineRule="auto"/>
              <w:ind w:left="426" w:right="36" w:hanging="426"/>
              <w:rPr>
                <w:rFonts w:cs="Arial"/>
                <w:sz w:val="20"/>
                <w:szCs w:val="20"/>
              </w:rPr>
            </w:pPr>
            <w:r w:rsidRPr="00CB1FF7">
              <w:rPr>
                <w:rFonts w:cs="Arial"/>
                <w:sz w:val="20"/>
                <w:szCs w:val="20"/>
              </w:rPr>
              <w:t>Minimalna</w:t>
            </w:r>
            <w:r w:rsidRPr="00CB1FF7">
              <w:rPr>
                <w:rFonts w:cs="Arial"/>
                <w:sz w:val="20"/>
                <w:szCs w:val="20"/>
              </w:rPr>
              <w:br/>
              <w:t>i maksymalna wartość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6CFFDD96" w14:textId="77777777" w:rsidR="00D61CB2" w:rsidRPr="00CB1FF7" w:rsidRDefault="00D61CB2" w:rsidP="00FD6D0B">
            <w:pPr>
              <w:spacing w:before="40" w:after="40" w:line="240" w:lineRule="auto"/>
              <w:ind w:right="284"/>
              <w:rPr>
                <w:rFonts w:cs="Arial"/>
                <w:sz w:val="20"/>
                <w:szCs w:val="20"/>
              </w:rPr>
            </w:pPr>
            <w:r w:rsidRPr="00CB1FF7">
              <w:rPr>
                <w:rFonts w:cs="Arial"/>
                <w:sz w:val="20"/>
                <w:szCs w:val="20"/>
              </w:rPr>
              <w:t>Nie dotyczy</w:t>
            </w:r>
          </w:p>
        </w:tc>
      </w:tr>
      <w:tr w:rsidR="00CB1FF7" w:rsidRPr="00CB1FF7" w14:paraId="24CD67B8"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154EE237" w14:textId="77777777" w:rsidR="00D61CB2" w:rsidRPr="00CB1FF7" w:rsidRDefault="00D61CB2" w:rsidP="009A0B3E">
            <w:pPr>
              <w:numPr>
                <w:ilvl w:val="0"/>
                <w:numId w:val="325"/>
              </w:numPr>
              <w:suppressAutoHyphens/>
              <w:spacing w:before="40" w:after="40" w:line="240" w:lineRule="auto"/>
              <w:ind w:left="426" w:right="35" w:hanging="426"/>
              <w:rPr>
                <w:rFonts w:cs="Arial"/>
                <w:sz w:val="20"/>
                <w:szCs w:val="20"/>
              </w:rPr>
            </w:pPr>
            <w:r w:rsidRPr="00CB1FF7">
              <w:rPr>
                <w:rFonts w:cs="Arial"/>
                <w:sz w:val="20"/>
                <w:szCs w:val="20"/>
              </w:rPr>
              <w:t>Minimalna i maksymalna wartość wydatków kwalifikowalnych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0E491593" w14:textId="77777777" w:rsidR="00D61CB2" w:rsidRPr="00CB1FF7" w:rsidRDefault="00D61CB2" w:rsidP="00FD6D0B">
            <w:pPr>
              <w:spacing w:before="40" w:after="40" w:line="240" w:lineRule="auto"/>
              <w:ind w:right="284"/>
              <w:rPr>
                <w:rFonts w:cs="Arial"/>
                <w:sz w:val="20"/>
                <w:szCs w:val="20"/>
              </w:rPr>
            </w:pPr>
            <w:r w:rsidRPr="00CB1FF7">
              <w:rPr>
                <w:rFonts w:cs="Arial"/>
                <w:sz w:val="20"/>
                <w:szCs w:val="20"/>
              </w:rPr>
              <w:t>Nie dotyczy</w:t>
            </w:r>
          </w:p>
        </w:tc>
      </w:tr>
      <w:tr w:rsidR="00CB1FF7" w:rsidRPr="00CB1FF7" w14:paraId="67DBA48F"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hideMark/>
          </w:tcPr>
          <w:p w14:paraId="7710C3F9" w14:textId="77777777" w:rsidR="00D61CB2" w:rsidRPr="00CB1FF7" w:rsidRDefault="00D61CB2" w:rsidP="009A0B3E">
            <w:pPr>
              <w:numPr>
                <w:ilvl w:val="0"/>
                <w:numId w:val="325"/>
              </w:numPr>
              <w:suppressAutoHyphens/>
              <w:spacing w:before="40" w:after="0" w:line="240" w:lineRule="auto"/>
              <w:ind w:left="425" w:hanging="425"/>
              <w:rPr>
                <w:rFonts w:cs="Arial"/>
                <w:sz w:val="20"/>
                <w:szCs w:val="20"/>
              </w:rPr>
            </w:pPr>
            <w:r w:rsidRPr="00CB1FF7">
              <w:rPr>
                <w:rFonts w:cs="Arial"/>
                <w:sz w:val="20"/>
                <w:szCs w:val="20"/>
              </w:rPr>
              <w:t>Kwota alokacji UE na instrumenty finansowe (EUR)</w:t>
            </w:r>
          </w:p>
          <w:p w14:paraId="593B2842" w14:textId="77777777" w:rsidR="00D61CB2" w:rsidRPr="00CB1FF7" w:rsidRDefault="00D61CB2" w:rsidP="00FD6D0B">
            <w:pPr>
              <w:suppressAutoHyphens/>
              <w:spacing w:after="40" w:line="240" w:lineRule="auto"/>
              <w:ind w:left="425"/>
              <w:rPr>
                <w:rFonts w:cs="Arial"/>
                <w:sz w:val="20"/>
                <w:szCs w:val="20"/>
              </w:rPr>
            </w:pPr>
            <w:r w:rsidRPr="00CB1FF7">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4D844F1B"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11F0B716"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7044F569" w14:textId="77777777" w:rsidR="00D61CB2" w:rsidRPr="00CB1FF7" w:rsidRDefault="00D61CB2" w:rsidP="009A0B3E">
            <w:pPr>
              <w:numPr>
                <w:ilvl w:val="0"/>
                <w:numId w:val="325"/>
              </w:numPr>
              <w:suppressAutoHyphens/>
              <w:spacing w:before="40" w:after="40" w:line="240" w:lineRule="auto"/>
              <w:ind w:left="426" w:hanging="426"/>
              <w:rPr>
                <w:rFonts w:cs="Arial"/>
                <w:sz w:val="20"/>
                <w:szCs w:val="20"/>
              </w:rPr>
            </w:pPr>
            <w:r w:rsidRPr="00CB1FF7">
              <w:rPr>
                <w:rFonts w:cs="Arial"/>
                <w:sz w:val="20"/>
                <w:szCs w:val="20"/>
              </w:rPr>
              <w:t>Mechanizm wdrażania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2087B9D4"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2ACB53CC"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5AAC7BE4" w14:textId="77777777" w:rsidR="00D61CB2" w:rsidRPr="00CB1FF7" w:rsidRDefault="00D61CB2" w:rsidP="009A0B3E">
            <w:pPr>
              <w:numPr>
                <w:ilvl w:val="0"/>
                <w:numId w:val="325"/>
              </w:numPr>
              <w:suppressAutoHyphens/>
              <w:spacing w:before="40" w:after="40" w:line="240" w:lineRule="auto"/>
              <w:ind w:left="426" w:hanging="426"/>
              <w:rPr>
                <w:rFonts w:cs="Arial"/>
                <w:sz w:val="20"/>
                <w:szCs w:val="20"/>
              </w:rPr>
            </w:pPr>
            <w:r w:rsidRPr="00CB1FF7">
              <w:rPr>
                <w:rFonts w:cs="Arial"/>
                <w:sz w:val="20"/>
                <w:szCs w:val="20"/>
              </w:rPr>
              <w:t>Rodzaj wsparcia instrumentów finansowych oraz </w:t>
            </w:r>
          </w:p>
          <w:p w14:paraId="2619BCCF" w14:textId="77777777" w:rsidR="00D61CB2" w:rsidRPr="00CB1FF7" w:rsidRDefault="00D61CB2" w:rsidP="00FD6D0B">
            <w:pPr>
              <w:suppressAutoHyphens/>
              <w:spacing w:before="40" w:after="40" w:line="240" w:lineRule="auto"/>
              <w:ind w:left="426"/>
              <w:rPr>
                <w:rFonts w:cs="Arial"/>
                <w:sz w:val="20"/>
                <w:szCs w:val="20"/>
              </w:rPr>
            </w:pPr>
            <w:r w:rsidRPr="00CB1FF7">
              <w:rPr>
                <w:rFonts w:cs="Arial"/>
                <w:sz w:val="20"/>
                <w:szCs w:val="20"/>
              </w:rPr>
              <w:t>najważniejsze warunki przyznawania</w:t>
            </w:r>
          </w:p>
        </w:tc>
        <w:tc>
          <w:tcPr>
            <w:tcW w:w="3780" w:type="pct"/>
            <w:gridSpan w:val="6"/>
            <w:tcBorders>
              <w:top w:val="single" w:sz="4" w:space="0" w:color="auto"/>
              <w:left w:val="single" w:sz="4" w:space="0" w:color="auto"/>
              <w:bottom w:val="single" w:sz="4" w:space="0" w:color="auto"/>
              <w:right w:val="single" w:sz="4" w:space="0" w:color="auto"/>
            </w:tcBorders>
            <w:hideMark/>
          </w:tcPr>
          <w:p w14:paraId="446D2904"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D61CB2" w:rsidRPr="00CB1FF7" w14:paraId="0D0EC0E7" w14:textId="77777777" w:rsidTr="00FD6D0B">
        <w:trPr>
          <w:trHeight w:val="57"/>
        </w:trPr>
        <w:tc>
          <w:tcPr>
            <w:tcW w:w="1220" w:type="pct"/>
            <w:tcBorders>
              <w:top w:val="single" w:sz="4" w:space="0" w:color="auto"/>
              <w:left w:val="single" w:sz="4" w:space="0" w:color="auto"/>
              <w:bottom w:val="single" w:sz="4" w:space="0" w:color="auto"/>
              <w:right w:val="single" w:sz="4" w:space="0" w:color="auto"/>
            </w:tcBorders>
          </w:tcPr>
          <w:p w14:paraId="555A8EAD" w14:textId="77777777" w:rsidR="00D61CB2" w:rsidRPr="00CB1FF7" w:rsidRDefault="00D61CB2" w:rsidP="009A0B3E">
            <w:pPr>
              <w:numPr>
                <w:ilvl w:val="0"/>
                <w:numId w:val="325"/>
              </w:numPr>
              <w:tabs>
                <w:tab w:val="left" w:pos="426"/>
              </w:tabs>
              <w:suppressAutoHyphens/>
              <w:spacing w:before="40" w:after="40" w:line="240" w:lineRule="auto"/>
              <w:ind w:left="426" w:hanging="426"/>
              <w:rPr>
                <w:rFonts w:cs="Arial"/>
                <w:sz w:val="20"/>
                <w:szCs w:val="20"/>
              </w:rPr>
            </w:pPr>
            <w:r w:rsidRPr="00CB1FF7">
              <w:rPr>
                <w:rFonts w:cs="Arial"/>
                <w:sz w:val="20"/>
                <w:szCs w:val="20"/>
              </w:rPr>
              <w:t>Katalog ostatecznych odbiorców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0E206D53"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bl>
    <w:p w14:paraId="0A0B16CB" w14:textId="77777777" w:rsidR="00D61CB2" w:rsidRPr="00CB1FF7" w:rsidRDefault="00D61CB2" w:rsidP="00D61CB2">
      <w:pPr>
        <w:rPr>
          <w:lang w:eastAsia="pl-PL"/>
        </w:rPr>
      </w:pPr>
    </w:p>
    <w:p w14:paraId="6676180D" w14:textId="77777777" w:rsidR="00D61CB2" w:rsidRPr="00CB1FF7" w:rsidRDefault="00D61CB2" w:rsidP="00D61CB2">
      <w:pPr>
        <w:pStyle w:val="Nagwek4"/>
        <w:rPr>
          <w:color w:val="auto"/>
        </w:rPr>
      </w:pPr>
      <w:bookmarkStart w:id="78" w:name="_Toc39139977"/>
      <w:r w:rsidRPr="00CB1FF7">
        <w:rPr>
          <w:color w:val="auto"/>
        </w:rPr>
        <w:t xml:space="preserve">Poddziałanie 9.2.2 Rozwój wysokiej jakości usług społecznych i zdrowotnych – ZIT </w:t>
      </w:r>
      <w:r w:rsidRPr="00CB1FF7">
        <w:rPr>
          <w:i/>
          <w:color w:val="auto"/>
        </w:rPr>
        <w:t>(projekty konkursowe)</w:t>
      </w:r>
      <w:bookmarkEnd w:id="78"/>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opis poddziałania 9.2.2"/>
      </w:tblPr>
      <w:tblGrid>
        <w:gridCol w:w="2319"/>
        <w:gridCol w:w="1660"/>
        <w:gridCol w:w="145"/>
        <w:gridCol w:w="3174"/>
        <w:gridCol w:w="2212"/>
      </w:tblGrid>
      <w:tr w:rsidR="00CB1FF7" w:rsidRPr="00CB1FF7" w14:paraId="2DB1092C" w14:textId="77777777" w:rsidTr="00FD6D0B">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14:paraId="5B858E4D" w14:textId="77777777" w:rsidR="00D61CB2" w:rsidRPr="00CB1FF7" w:rsidRDefault="00D61CB2" w:rsidP="00FD6D0B">
            <w:pPr>
              <w:spacing w:before="120" w:after="120" w:line="240" w:lineRule="auto"/>
              <w:ind w:left="113" w:right="284"/>
              <w:rPr>
                <w:rFonts w:cs="Arial"/>
                <w:b/>
                <w:sz w:val="20"/>
                <w:szCs w:val="20"/>
              </w:rPr>
            </w:pPr>
            <w:r w:rsidRPr="00CB1FF7">
              <w:rPr>
                <w:rFonts w:cs="Arial"/>
                <w:b/>
                <w:sz w:val="20"/>
                <w:szCs w:val="20"/>
              </w:rPr>
              <w:t>OPIS DZIAŁANIA I PODDZIAŁAŃ</w:t>
            </w:r>
          </w:p>
        </w:tc>
      </w:tr>
      <w:tr w:rsidR="00CB1FF7" w:rsidRPr="00CB1FF7" w14:paraId="132527E6" w14:textId="77777777" w:rsidTr="00FD6D0B">
        <w:trPr>
          <w:trHeight w:val="57"/>
        </w:trPr>
        <w:tc>
          <w:tcPr>
            <w:tcW w:w="1219" w:type="pct"/>
            <w:vMerge w:val="restart"/>
            <w:tcBorders>
              <w:top w:val="single" w:sz="4" w:space="0" w:color="auto"/>
              <w:left w:val="single" w:sz="4" w:space="0" w:color="auto"/>
              <w:right w:val="single" w:sz="4" w:space="0" w:color="auto"/>
            </w:tcBorders>
          </w:tcPr>
          <w:p w14:paraId="7BB9B7B8" w14:textId="77777777" w:rsidR="00D61CB2" w:rsidRPr="00CB1FF7" w:rsidRDefault="00D61CB2" w:rsidP="009A0B3E">
            <w:pPr>
              <w:numPr>
                <w:ilvl w:val="0"/>
                <w:numId w:val="327"/>
              </w:numPr>
              <w:suppressAutoHyphens/>
              <w:spacing w:before="40" w:after="40" w:line="240" w:lineRule="auto"/>
              <w:ind w:right="3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873" w:type="pct"/>
            <w:tcBorders>
              <w:top w:val="single" w:sz="4" w:space="0" w:color="auto"/>
              <w:left w:val="single" w:sz="4" w:space="0" w:color="auto"/>
              <w:bottom w:val="single" w:sz="4" w:space="0" w:color="auto"/>
              <w:right w:val="single" w:sz="4" w:space="0" w:color="auto"/>
            </w:tcBorders>
            <w:hideMark/>
          </w:tcPr>
          <w:p w14:paraId="1ECA0CC6"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Działanie 9.2</w:t>
            </w:r>
          </w:p>
        </w:tc>
        <w:tc>
          <w:tcPr>
            <w:tcW w:w="2908" w:type="pct"/>
            <w:gridSpan w:val="3"/>
            <w:tcBorders>
              <w:top w:val="single" w:sz="4" w:space="0" w:color="auto"/>
              <w:left w:val="single" w:sz="4" w:space="0" w:color="auto"/>
              <w:bottom w:val="single" w:sz="4" w:space="0" w:color="auto"/>
              <w:right w:val="single" w:sz="4" w:space="0" w:color="auto"/>
            </w:tcBorders>
            <w:hideMark/>
          </w:tcPr>
          <w:p w14:paraId="4858D661" w14:textId="77777777" w:rsidR="00D61CB2" w:rsidRPr="00CB1FF7" w:rsidRDefault="00D61CB2" w:rsidP="00FD6D0B">
            <w:pPr>
              <w:spacing w:before="40" w:after="40" w:line="240" w:lineRule="auto"/>
              <w:ind w:left="113" w:right="284"/>
              <w:rPr>
                <w:rFonts w:cs="Arial"/>
                <w:b/>
                <w:sz w:val="20"/>
                <w:szCs w:val="20"/>
              </w:rPr>
            </w:pPr>
            <w:r w:rsidRPr="00CB1FF7">
              <w:rPr>
                <w:rFonts w:cs="Arial"/>
                <w:b/>
                <w:sz w:val="20"/>
                <w:szCs w:val="20"/>
              </w:rPr>
              <w:t xml:space="preserve">Ułatwienie dostępu do wysokiej jakości usług społecznych </w:t>
            </w:r>
            <w:r w:rsidRPr="00CB1FF7">
              <w:rPr>
                <w:rFonts w:cs="Arial"/>
                <w:b/>
                <w:sz w:val="20"/>
                <w:szCs w:val="20"/>
              </w:rPr>
              <w:br/>
              <w:t>i zdrowotnych</w:t>
            </w:r>
          </w:p>
        </w:tc>
      </w:tr>
      <w:tr w:rsidR="00CB1FF7" w:rsidRPr="00CB1FF7" w14:paraId="199FEA9B" w14:textId="77777777" w:rsidTr="00FD6D0B">
        <w:trPr>
          <w:trHeight w:val="57"/>
        </w:trPr>
        <w:tc>
          <w:tcPr>
            <w:tcW w:w="1219" w:type="pct"/>
            <w:vMerge/>
            <w:tcBorders>
              <w:left w:val="single" w:sz="4" w:space="0" w:color="auto"/>
              <w:bottom w:val="single" w:sz="4" w:space="0" w:color="auto"/>
              <w:right w:val="single" w:sz="4" w:space="0" w:color="auto"/>
            </w:tcBorders>
            <w:vAlign w:val="center"/>
            <w:hideMark/>
          </w:tcPr>
          <w:p w14:paraId="1378622C" w14:textId="77777777" w:rsidR="00D61CB2" w:rsidRPr="00CB1FF7" w:rsidRDefault="00D61CB2" w:rsidP="009A0B3E">
            <w:pPr>
              <w:numPr>
                <w:ilvl w:val="0"/>
                <w:numId w:val="327"/>
              </w:numPr>
              <w:spacing w:line="240" w:lineRule="auto"/>
              <w:rPr>
                <w:rFonts w:cs="Arial"/>
                <w:sz w:val="20"/>
                <w:szCs w:val="20"/>
              </w:rPr>
            </w:pPr>
          </w:p>
        </w:tc>
        <w:tc>
          <w:tcPr>
            <w:tcW w:w="873" w:type="pct"/>
            <w:tcBorders>
              <w:top w:val="single" w:sz="4" w:space="0" w:color="auto"/>
              <w:left w:val="single" w:sz="4" w:space="0" w:color="auto"/>
              <w:bottom w:val="single" w:sz="4" w:space="0" w:color="auto"/>
              <w:right w:val="single" w:sz="4" w:space="0" w:color="auto"/>
            </w:tcBorders>
            <w:hideMark/>
          </w:tcPr>
          <w:p w14:paraId="0C5AEDA1" w14:textId="77777777" w:rsidR="00D61CB2" w:rsidRPr="00CB1FF7" w:rsidRDefault="00D61CB2" w:rsidP="00FD6D0B">
            <w:pPr>
              <w:tabs>
                <w:tab w:val="left" w:pos="1593"/>
              </w:tabs>
              <w:spacing w:before="40" w:after="40" w:line="240" w:lineRule="auto"/>
              <w:ind w:left="113" w:right="34"/>
              <w:rPr>
                <w:rFonts w:cs="Arial"/>
                <w:sz w:val="20"/>
                <w:szCs w:val="20"/>
              </w:rPr>
            </w:pPr>
            <w:r w:rsidRPr="00CB1FF7">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175B0372" w14:textId="77777777" w:rsidR="00D61CB2" w:rsidRPr="00CB1FF7" w:rsidRDefault="00D61CB2" w:rsidP="00FD6D0B">
            <w:pPr>
              <w:spacing w:before="40" w:after="40" w:line="240" w:lineRule="auto"/>
              <w:ind w:left="113" w:right="284"/>
              <w:rPr>
                <w:rFonts w:cs="Arial"/>
                <w:b/>
                <w:sz w:val="20"/>
                <w:szCs w:val="20"/>
              </w:rPr>
            </w:pPr>
            <w:r w:rsidRPr="00CB1FF7">
              <w:rPr>
                <w:rFonts w:cs="Arial"/>
                <w:b/>
                <w:sz w:val="20"/>
                <w:szCs w:val="20"/>
              </w:rPr>
              <w:t xml:space="preserve">Rozwój wysokiej jakości usług społecznych i zdrowotnych – ZIT </w:t>
            </w:r>
            <w:r w:rsidRPr="00CB1FF7">
              <w:rPr>
                <w:rFonts w:cs="Arial"/>
                <w:i/>
                <w:sz w:val="20"/>
                <w:szCs w:val="20"/>
              </w:rPr>
              <w:t>(projekty konkursowe)</w:t>
            </w:r>
          </w:p>
        </w:tc>
      </w:tr>
      <w:tr w:rsidR="00CB1FF7" w:rsidRPr="00CB1FF7" w14:paraId="00E10AB5" w14:textId="77777777" w:rsidTr="00FD6D0B">
        <w:trPr>
          <w:trHeight w:val="1281"/>
        </w:trPr>
        <w:tc>
          <w:tcPr>
            <w:tcW w:w="1219" w:type="pct"/>
            <w:tcBorders>
              <w:top w:val="single" w:sz="4" w:space="0" w:color="auto"/>
              <w:left w:val="single" w:sz="4" w:space="0" w:color="auto"/>
              <w:bottom w:val="single" w:sz="4" w:space="0" w:color="auto"/>
              <w:right w:val="single" w:sz="4" w:space="0" w:color="auto"/>
            </w:tcBorders>
          </w:tcPr>
          <w:p w14:paraId="26F80D02" w14:textId="77777777" w:rsidR="00D61CB2" w:rsidRPr="00CB1FF7" w:rsidRDefault="00D61CB2" w:rsidP="009A0B3E">
            <w:pPr>
              <w:numPr>
                <w:ilvl w:val="0"/>
                <w:numId w:val="327"/>
              </w:numPr>
              <w:suppressAutoHyphens/>
              <w:spacing w:before="40" w:after="40" w:line="240" w:lineRule="auto"/>
              <w:rPr>
                <w:rFonts w:cs="Arial"/>
                <w:sz w:val="20"/>
                <w:szCs w:val="20"/>
              </w:rPr>
            </w:pPr>
            <w:r w:rsidRPr="00CB1FF7">
              <w:rPr>
                <w:rFonts w:cs="Arial"/>
                <w:sz w:val="20"/>
                <w:szCs w:val="20"/>
              </w:rPr>
              <w:t>Cel/e szczegółowy/e Działania/ Poddziałania</w:t>
            </w:r>
          </w:p>
        </w:tc>
        <w:tc>
          <w:tcPr>
            <w:tcW w:w="873" w:type="pct"/>
            <w:tcBorders>
              <w:top w:val="single" w:sz="4" w:space="0" w:color="auto"/>
              <w:left w:val="single" w:sz="4" w:space="0" w:color="auto"/>
              <w:bottom w:val="single" w:sz="4" w:space="0" w:color="auto"/>
              <w:right w:val="single" w:sz="4" w:space="0" w:color="auto"/>
            </w:tcBorders>
            <w:hideMark/>
          </w:tcPr>
          <w:p w14:paraId="1517D142" w14:textId="77777777" w:rsidR="00D61CB2" w:rsidRPr="00CB1FF7" w:rsidRDefault="00D61CB2" w:rsidP="00FD6D0B">
            <w:pPr>
              <w:spacing w:before="40" w:after="40" w:line="240" w:lineRule="auto"/>
              <w:ind w:left="113" w:right="34"/>
              <w:rPr>
                <w:rFonts w:cs="Arial"/>
                <w:sz w:val="20"/>
                <w:szCs w:val="20"/>
              </w:rPr>
            </w:pPr>
            <w:r w:rsidRPr="00CB1FF7">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4DC3880C" w14:textId="77777777" w:rsidR="00D61CB2" w:rsidRPr="00CB1FF7" w:rsidRDefault="00D61CB2" w:rsidP="009A0B3E">
            <w:pPr>
              <w:numPr>
                <w:ilvl w:val="0"/>
                <w:numId w:val="258"/>
              </w:numPr>
              <w:spacing w:after="40" w:line="240" w:lineRule="auto"/>
              <w:ind w:left="318" w:right="34" w:hanging="284"/>
              <w:rPr>
                <w:rFonts w:cs="Arial"/>
                <w:sz w:val="20"/>
                <w:szCs w:val="20"/>
              </w:rPr>
            </w:pPr>
            <w:r w:rsidRPr="00CB1FF7">
              <w:rPr>
                <w:rFonts w:cs="Arial"/>
                <w:sz w:val="20"/>
                <w:szCs w:val="20"/>
              </w:rPr>
              <w:t xml:space="preserve">Zwiększenie dostępności usług społecznych </w:t>
            </w:r>
            <w:r w:rsidRPr="00CB1FF7">
              <w:rPr>
                <w:rFonts w:cs="Arial"/>
                <w:sz w:val="20"/>
                <w:szCs w:val="20"/>
              </w:rPr>
              <w:br/>
              <w:t>w szczególności usług środowiskowych, opiekuńczych oraz usług wsparcia rodziny i pieczy zastępczej dla osób zagrożonych ubóstwem i wykluczeniem społecznym</w:t>
            </w:r>
          </w:p>
          <w:p w14:paraId="6147219A" w14:textId="77777777" w:rsidR="00D61CB2" w:rsidRPr="00CB1FF7" w:rsidRDefault="00D61CB2" w:rsidP="009A0B3E">
            <w:pPr>
              <w:numPr>
                <w:ilvl w:val="0"/>
                <w:numId w:val="258"/>
              </w:numPr>
              <w:spacing w:after="40" w:line="240" w:lineRule="auto"/>
              <w:ind w:left="318" w:right="34" w:hanging="284"/>
              <w:rPr>
                <w:rFonts w:cs="Arial"/>
                <w:sz w:val="20"/>
                <w:szCs w:val="20"/>
              </w:rPr>
            </w:pPr>
            <w:r w:rsidRPr="00CB1FF7">
              <w:rPr>
                <w:rFonts w:cs="Arial"/>
                <w:sz w:val="20"/>
                <w:szCs w:val="20"/>
              </w:rPr>
              <w:t>Zwiększenie dostępności usług zdrowotnych</w:t>
            </w:r>
          </w:p>
        </w:tc>
      </w:tr>
      <w:tr w:rsidR="00CB1FF7" w:rsidRPr="00CB1FF7" w14:paraId="59E3093E" w14:textId="77777777" w:rsidTr="00FD6D0B">
        <w:trPr>
          <w:trHeight w:val="557"/>
        </w:trPr>
        <w:tc>
          <w:tcPr>
            <w:tcW w:w="1219" w:type="pct"/>
            <w:tcBorders>
              <w:top w:val="single" w:sz="4" w:space="0" w:color="auto"/>
              <w:left w:val="single" w:sz="4" w:space="0" w:color="auto"/>
              <w:bottom w:val="single" w:sz="4" w:space="0" w:color="auto"/>
              <w:right w:val="single" w:sz="4" w:space="0" w:color="auto"/>
            </w:tcBorders>
          </w:tcPr>
          <w:p w14:paraId="54647B99" w14:textId="77777777" w:rsidR="00D61CB2" w:rsidRPr="00CB1FF7" w:rsidRDefault="00D61CB2" w:rsidP="009A0B3E">
            <w:pPr>
              <w:numPr>
                <w:ilvl w:val="0"/>
                <w:numId w:val="327"/>
              </w:numPr>
              <w:suppressAutoHyphens/>
              <w:spacing w:before="40" w:after="40" w:line="240" w:lineRule="auto"/>
              <w:rPr>
                <w:rFonts w:cs="Arial"/>
                <w:sz w:val="20"/>
                <w:szCs w:val="20"/>
              </w:rPr>
            </w:pPr>
            <w:r w:rsidRPr="00CB1FF7">
              <w:rPr>
                <w:rFonts w:cs="Arial"/>
                <w:sz w:val="20"/>
                <w:szCs w:val="20"/>
              </w:rPr>
              <w:t xml:space="preserve">Lista wskaźników rezultatu bezpośredniego </w:t>
            </w:r>
          </w:p>
        </w:tc>
        <w:tc>
          <w:tcPr>
            <w:tcW w:w="873" w:type="pct"/>
            <w:tcBorders>
              <w:top w:val="single" w:sz="4" w:space="0" w:color="auto"/>
              <w:left w:val="single" w:sz="4" w:space="0" w:color="auto"/>
              <w:bottom w:val="single" w:sz="4" w:space="0" w:color="auto"/>
              <w:right w:val="single" w:sz="4" w:space="0" w:color="auto"/>
            </w:tcBorders>
            <w:hideMark/>
          </w:tcPr>
          <w:p w14:paraId="2DE67F1E" w14:textId="77777777" w:rsidR="00D61CB2" w:rsidRPr="00CB1FF7" w:rsidRDefault="00D61CB2" w:rsidP="00FD6D0B">
            <w:pPr>
              <w:tabs>
                <w:tab w:val="left" w:pos="1451"/>
              </w:tabs>
              <w:spacing w:before="40" w:after="40" w:line="240" w:lineRule="auto"/>
              <w:ind w:left="113"/>
              <w:rPr>
                <w:rFonts w:cs="Arial"/>
                <w:sz w:val="20"/>
                <w:szCs w:val="20"/>
              </w:rPr>
            </w:pPr>
            <w:r w:rsidRPr="00CB1FF7">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7EA75B5D" w14:textId="77777777" w:rsidR="00D61CB2" w:rsidRPr="00CB1FF7" w:rsidRDefault="00D61CB2" w:rsidP="009A0B3E">
            <w:pPr>
              <w:numPr>
                <w:ilvl w:val="0"/>
                <w:numId w:val="259"/>
              </w:numPr>
              <w:spacing w:after="40" w:line="240" w:lineRule="auto"/>
              <w:ind w:left="317" w:hanging="284"/>
              <w:rPr>
                <w:rFonts w:cs="Arial"/>
                <w:sz w:val="20"/>
                <w:szCs w:val="20"/>
              </w:rPr>
            </w:pPr>
            <w:r w:rsidRPr="00CB1FF7">
              <w:rPr>
                <w:rFonts w:cs="Arial"/>
                <w:sz w:val="20"/>
                <w:szCs w:val="20"/>
              </w:rPr>
              <w:t>Liczba wspartych w programie miejsc świadczenia usług społecznych istniejących po zakończeniu projektu</w:t>
            </w:r>
          </w:p>
          <w:p w14:paraId="75690B33" w14:textId="77777777" w:rsidR="00D61CB2" w:rsidRPr="00CB1FF7" w:rsidRDefault="00D61CB2" w:rsidP="009A0B3E">
            <w:pPr>
              <w:numPr>
                <w:ilvl w:val="0"/>
                <w:numId w:val="259"/>
              </w:numPr>
              <w:spacing w:after="40" w:line="240" w:lineRule="auto"/>
              <w:ind w:left="317" w:hanging="284"/>
              <w:rPr>
                <w:rFonts w:cs="Arial"/>
                <w:sz w:val="20"/>
                <w:szCs w:val="20"/>
              </w:rPr>
            </w:pPr>
            <w:r w:rsidRPr="00CB1FF7">
              <w:rPr>
                <w:rFonts w:cs="Arial"/>
                <w:sz w:val="20"/>
                <w:szCs w:val="20"/>
              </w:rPr>
              <w:t>Liczba wspartych w programie miejsc świadczenia usług zdrowotnych istniejących po zakończeniu projektu</w:t>
            </w:r>
          </w:p>
          <w:p w14:paraId="59DF8CA7" w14:textId="77777777" w:rsidR="00D61CB2" w:rsidRPr="00CB1FF7" w:rsidRDefault="00D61CB2" w:rsidP="009A0B3E">
            <w:pPr>
              <w:numPr>
                <w:ilvl w:val="0"/>
                <w:numId w:val="259"/>
              </w:numPr>
              <w:spacing w:after="40" w:line="240" w:lineRule="auto"/>
              <w:ind w:left="317" w:hanging="284"/>
              <w:rPr>
                <w:rFonts w:cs="Arial"/>
                <w:sz w:val="20"/>
                <w:szCs w:val="20"/>
              </w:rPr>
            </w:pPr>
            <w:r w:rsidRPr="00CB1FF7">
              <w:rPr>
                <w:rFonts w:cs="Arial"/>
                <w:sz w:val="20"/>
                <w:szCs w:val="20"/>
              </w:rPr>
              <w:t xml:space="preserve">Liczba osób zagrożonych ubóstwem lub wykluczeniem społecznym poszukujących pracy, uczestniczących </w:t>
            </w:r>
            <w:r w:rsidRPr="00CB1FF7">
              <w:rPr>
                <w:rFonts w:cs="Arial"/>
                <w:sz w:val="20"/>
                <w:szCs w:val="20"/>
              </w:rPr>
              <w:br/>
              <w:t>w kształceniu lub szkoleniu, zdobywających kwalifikacje, pracujących (łącznie z prowadzącymi działalność na własny rachunek) po opuszczeniu programu</w:t>
            </w:r>
          </w:p>
          <w:p w14:paraId="7023B683" w14:textId="77777777" w:rsidR="00D61CB2" w:rsidRPr="00CB1FF7" w:rsidRDefault="00D61CB2" w:rsidP="009A0B3E">
            <w:pPr>
              <w:numPr>
                <w:ilvl w:val="0"/>
                <w:numId w:val="259"/>
              </w:numPr>
              <w:spacing w:after="0" w:line="240" w:lineRule="auto"/>
              <w:ind w:left="317" w:hanging="284"/>
              <w:rPr>
                <w:rFonts w:cs="Arial"/>
                <w:sz w:val="20"/>
                <w:szCs w:val="20"/>
              </w:rPr>
            </w:pPr>
            <w:r w:rsidRPr="00CB1FF7">
              <w:rPr>
                <w:rFonts w:cs="Arial"/>
                <w:sz w:val="20"/>
                <w:szCs w:val="20"/>
              </w:rPr>
              <w:t xml:space="preserve">Liczba osób zagrożonych ubóstwem lub wykluczeniem społecznym, które opuściły opiekę instytucjonalną na rzecz  usług społecznych świadczonych w społeczności lokalnej </w:t>
            </w:r>
            <w:r w:rsidRPr="00CB1FF7">
              <w:rPr>
                <w:rFonts w:cs="Arial"/>
                <w:sz w:val="20"/>
                <w:szCs w:val="20"/>
              </w:rPr>
              <w:br/>
              <w:t>w programie</w:t>
            </w:r>
          </w:p>
          <w:p w14:paraId="251DA33F" w14:textId="77777777" w:rsidR="00D61CB2" w:rsidRPr="00CB1FF7" w:rsidRDefault="00D61CB2" w:rsidP="009A0B3E">
            <w:pPr>
              <w:numPr>
                <w:ilvl w:val="0"/>
                <w:numId w:val="259"/>
              </w:numPr>
              <w:spacing w:after="0" w:line="240" w:lineRule="auto"/>
              <w:ind w:left="317" w:hanging="284"/>
              <w:rPr>
                <w:rFonts w:cs="Arial"/>
                <w:sz w:val="20"/>
                <w:szCs w:val="20"/>
              </w:rPr>
            </w:pPr>
            <w:r w:rsidRPr="00CB1FF7">
              <w:rPr>
                <w:rFonts w:cs="Arial"/>
                <w:sz w:val="20"/>
                <w:szCs w:val="20"/>
              </w:rPr>
              <w:t>Liczba utworzonych w programie miejsc świadczenia usług asystenckich i opiekuńczych istniejących po zakończeniu projektu</w:t>
            </w:r>
          </w:p>
          <w:p w14:paraId="7D0C71D6" w14:textId="77777777" w:rsidR="00D61CB2" w:rsidRPr="00CB1FF7" w:rsidRDefault="00D61CB2" w:rsidP="009A0B3E">
            <w:pPr>
              <w:numPr>
                <w:ilvl w:val="0"/>
                <w:numId w:val="259"/>
              </w:numPr>
              <w:spacing w:after="0" w:line="240" w:lineRule="auto"/>
              <w:ind w:left="317" w:hanging="284"/>
              <w:rPr>
                <w:rFonts w:cs="Arial"/>
                <w:sz w:val="20"/>
                <w:szCs w:val="20"/>
              </w:rPr>
            </w:pPr>
            <w:r w:rsidRPr="00CB1FF7">
              <w:rPr>
                <w:rFonts w:cs="Arial"/>
                <w:sz w:val="20"/>
                <w:szCs w:val="20"/>
              </w:rPr>
              <w:t>Liczba utworzonych w programie miejsc świadczenia usług w mieszkaniach wspomaganych i chronionych istniejących po zakończeniu projektu</w:t>
            </w:r>
          </w:p>
          <w:p w14:paraId="617829A8" w14:textId="77777777" w:rsidR="00D61CB2" w:rsidRPr="00CB1FF7" w:rsidRDefault="00D61CB2" w:rsidP="009A0B3E">
            <w:pPr>
              <w:numPr>
                <w:ilvl w:val="0"/>
                <w:numId w:val="259"/>
              </w:numPr>
              <w:spacing w:after="40" w:line="240" w:lineRule="auto"/>
              <w:ind w:left="317" w:hanging="284"/>
              <w:rPr>
                <w:rFonts w:cs="Arial"/>
                <w:sz w:val="20"/>
                <w:szCs w:val="20"/>
              </w:rPr>
            </w:pPr>
            <w:r w:rsidRPr="00CB1FF7">
              <w:rPr>
                <w:rFonts w:cs="Arial"/>
                <w:sz w:val="20"/>
                <w:szCs w:val="20"/>
              </w:rPr>
              <w:t>Liczba utworzonych w programie miejsc świadczenia usług wspierania rodziny i pieczy zastępczej istniejących po zakończeniu projektu</w:t>
            </w:r>
          </w:p>
        </w:tc>
      </w:tr>
      <w:tr w:rsidR="00CB1FF7" w:rsidRPr="00CB1FF7" w14:paraId="04F82712" w14:textId="77777777" w:rsidTr="00FD6D0B">
        <w:trPr>
          <w:trHeight w:val="1225"/>
        </w:trPr>
        <w:tc>
          <w:tcPr>
            <w:tcW w:w="1219" w:type="pct"/>
            <w:tcBorders>
              <w:top w:val="single" w:sz="4" w:space="0" w:color="auto"/>
              <w:left w:val="single" w:sz="4" w:space="0" w:color="auto"/>
              <w:bottom w:val="single" w:sz="4" w:space="0" w:color="auto"/>
              <w:right w:val="single" w:sz="4" w:space="0" w:color="auto"/>
            </w:tcBorders>
          </w:tcPr>
          <w:p w14:paraId="75E668FC" w14:textId="77777777" w:rsidR="00D61CB2" w:rsidRPr="00CB1FF7" w:rsidRDefault="00D61CB2" w:rsidP="009A0B3E">
            <w:pPr>
              <w:numPr>
                <w:ilvl w:val="0"/>
                <w:numId w:val="327"/>
              </w:numPr>
              <w:tabs>
                <w:tab w:val="left" w:pos="1310"/>
                <w:tab w:val="left" w:pos="1344"/>
              </w:tabs>
              <w:suppressAutoHyphens/>
              <w:spacing w:before="40" w:after="40" w:line="240" w:lineRule="auto"/>
              <w:ind w:right="34"/>
              <w:rPr>
                <w:rFonts w:cs="Arial"/>
                <w:sz w:val="20"/>
                <w:szCs w:val="20"/>
              </w:rPr>
            </w:pPr>
            <w:r w:rsidRPr="00CB1FF7">
              <w:rPr>
                <w:rFonts w:cs="Arial"/>
                <w:sz w:val="20"/>
                <w:szCs w:val="20"/>
              </w:rPr>
              <w:t>Lista wskaźników produktu</w:t>
            </w:r>
          </w:p>
        </w:tc>
        <w:tc>
          <w:tcPr>
            <w:tcW w:w="873" w:type="pct"/>
            <w:tcBorders>
              <w:top w:val="single" w:sz="4" w:space="0" w:color="auto"/>
              <w:left w:val="single" w:sz="4" w:space="0" w:color="auto"/>
              <w:bottom w:val="single" w:sz="4" w:space="0" w:color="auto"/>
              <w:right w:val="single" w:sz="4" w:space="0" w:color="auto"/>
            </w:tcBorders>
            <w:hideMark/>
          </w:tcPr>
          <w:p w14:paraId="2356871B" w14:textId="77777777" w:rsidR="00D61CB2" w:rsidRPr="00CB1FF7" w:rsidRDefault="00D61CB2" w:rsidP="00FD6D0B">
            <w:pPr>
              <w:spacing w:before="40" w:after="40" w:line="240" w:lineRule="auto"/>
              <w:ind w:left="113" w:right="34"/>
              <w:rPr>
                <w:rFonts w:cs="Arial"/>
                <w:sz w:val="20"/>
                <w:szCs w:val="20"/>
              </w:rPr>
            </w:pPr>
            <w:r w:rsidRPr="00CB1FF7">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4989DE84" w14:textId="77777777" w:rsidR="00D61CB2" w:rsidRPr="00CB1FF7" w:rsidRDefault="00D61CB2" w:rsidP="009A0B3E">
            <w:pPr>
              <w:numPr>
                <w:ilvl w:val="0"/>
                <w:numId w:val="260"/>
              </w:numPr>
              <w:spacing w:after="40" w:line="240" w:lineRule="auto"/>
              <w:ind w:left="317" w:hanging="284"/>
              <w:rPr>
                <w:rFonts w:cs="Arial"/>
                <w:sz w:val="20"/>
                <w:szCs w:val="20"/>
              </w:rPr>
            </w:pPr>
            <w:r w:rsidRPr="00CB1FF7">
              <w:rPr>
                <w:rFonts w:cs="Arial"/>
                <w:sz w:val="20"/>
                <w:szCs w:val="20"/>
              </w:rPr>
              <w:t xml:space="preserve">Liczba osób zagrożonych ubóstwem lub wykluczeniem społecznym objętych usługami społecznymi świadczonymi </w:t>
            </w:r>
            <w:r w:rsidRPr="00CB1FF7">
              <w:rPr>
                <w:rFonts w:cs="Arial"/>
                <w:sz w:val="20"/>
                <w:szCs w:val="20"/>
              </w:rPr>
              <w:br/>
              <w:t>w interesie ogólnym w programie</w:t>
            </w:r>
          </w:p>
          <w:p w14:paraId="492A4146" w14:textId="77777777" w:rsidR="00D61CB2" w:rsidRPr="00CB1FF7" w:rsidRDefault="00D61CB2" w:rsidP="009A0B3E">
            <w:pPr>
              <w:numPr>
                <w:ilvl w:val="0"/>
                <w:numId w:val="260"/>
              </w:numPr>
              <w:spacing w:after="40" w:line="240" w:lineRule="auto"/>
              <w:ind w:left="317" w:hanging="284"/>
              <w:rPr>
                <w:rFonts w:cs="Arial"/>
                <w:sz w:val="20"/>
                <w:szCs w:val="20"/>
              </w:rPr>
            </w:pPr>
            <w:r w:rsidRPr="00CB1FF7">
              <w:rPr>
                <w:rFonts w:cs="Arial"/>
                <w:sz w:val="20"/>
                <w:szCs w:val="20"/>
              </w:rPr>
              <w:t>Liczba osób zagrożonych ubóstwem lub wykluczeniem społecznym objętych usługami zdrowotnymi  w programie</w:t>
            </w:r>
          </w:p>
          <w:p w14:paraId="7516F3AB" w14:textId="77777777" w:rsidR="003745CE" w:rsidRPr="00CB1FF7" w:rsidRDefault="00D61CB2" w:rsidP="00CD71BA">
            <w:pPr>
              <w:numPr>
                <w:ilvl w:val="0"/>
                <w:numId w:val="260"/>
              </w:numPr>
              <w:spacing w:after="40" w:line="240" w:lineRule="auto"/>
              <w:ind w:left="317" w:hanging="284"/>
              <w:rPr>
                <w:rFonts w:cs="Arial"/>
                <w:sz w:val="20"/>
                <w:szCs w:val="20"/>
              </w:rPr>
            </w:pPr>
            <w:r w:rsidRPr="00CB1FF7">
              <w:rPr>
                <w:rFonts w:cs="Arial"/>
                <w:sz w:val="20"/>
                <w:szCs w:val="20"/>
              </w:rPr>
              <w:t xml:space="preserve">Liczba osób zagrożonych ubóstwem lub wykluczeniem społecznym objętych usługami asystenckimi </w:t>
            </w:r>
            <w:r w:rsidRPr="00CB1FF7">
              <w:rPr>
                <w:rFonts w:cs="Arial"/>
                <w:sz w:val="20"/>
                <w:szCs w:val="20"/>
              </w:rPr>
              <w:br/>
              <w:t xml:space="preserve">i opiekuńczymi świadczonymi w społeczności lokalnej </w:t>
            </w:r>
            <w:r w:rsidRPr="00CB1FF7">
              <w:rPr>
                <w:rFonts w:cs="Arial"/>
                <w:sz w:val="20"/>
                <w:szCs w:val="20"/>
              </w:rPr>
              <w:br/>
              <w:t>w programie</w:t>
            </w:r>
          </w:p>
          <w:p w14:paraId="0C8ECDC7" w14:textId="77777777" w:rsidR="003745CE" w:rsidRPr="00CB1FF7" w:rsidRDefault="00D61CB2" w:rsidP="009A0B3E">
            <w:pPr>
              <w:numPr>
                <w:ilvl w:val="0"/>
                <w:numId w:val="260"/>
              </w:numPr>
              <w:spacing w:after="40" w:line="240" w:lineRule="auto"/>
              <w:ind w:left="318" w:right="284" w:hanging="284"/>
              <w:rPr>
                <w:rFonts w:cs="Arial"/>
                <w:sz w:val="20"/>
                <w:szCs w:val="20"/>
              </w:rPr>
            </w:pPr>
            <w:r w:rsidRPr="00CB1FF7">
              <w:rPr>
                <w:rFonts w:cs="Arial"/>
                <w:sz w:val="20"/>
                <w:szCs w:val="20"/>
              </w:rPr>
              <w:t>Liczba osób zagrożonych ubóstwem lub wykluczeniem społecznym objętych usługami w postaci mieszkań chronionych i wspomaganych w programie</w:t>
            </w:r>
          </w:p>
          <w:p w14:paraId="639F9A94" w14:textId="77777777" w:rsidR="00D61CB2" w:rsidRPr="00CB1FF7" w:rsidRDefault="00D61CB2" w:rsidP="009A0B3E">
            <w:pPr>
              <w:numPr>
                <w:ilvl w:val="0"/>
                <w:numId w:val="260"/>
              </w:numPr>
              <w:spacing w:after="40" w:line="240" w:lineRule="auto"/>
              <w:ind w:left="317" w:hanging="284"/>
              <w:rPr>
                <w:rFonts w:cs="Arial"/>
                <w:sz w:val="20"/>
                <w:szCs w:val="20"/>
              </w:rPr>
            </w:pPr>
            <w:r w:rsidRPr="00CB1FF7">
              <w:rPr>
                <w:rFonts w:cs="Arial"/>
                <w:sz w:val="20"/>
                <w:szCs w:val="20"/>
              </w:rPr>
              <w:t>Liczba osób zagrożonych ubóstwem lub wykluczeniem społecznym objętych usługami wspierania rodziny i pieczy zastępczej w programie</w:t>
            </w:r>
          </w:p>
          <w:p w14:paraId="7508C944" w14:textId="77777777" w:rsidR="00EA0F48" w:rsidRPr="00CB1FF7" w:rsidRDefault="00EA0F48" w:rsidP="00EA0F48">
            <w:pPr>
              <w:numPr>
                <w:ilvl w:val="0"/>
                <w:numId w:val="260"/>
              </w:numPr>
              <w:spacing w:after="40" w:line="240" w:lineRule="auto"/>
              <w:ind w:left="317" w:hanging="284"/>
              <w:rPr>
                <w:rFonts w:cs="Arial"/>
                <w:sz w:val="20"/>
                <w:szCs w:val="20"/>
              </w:rPr>
            </w:pPr>
            <w:r w:rsidRPr="00CB1FF7">
              <w:rPr>
                <w:rFonts w:cs="Arial"/>
                <w:sz w:val="20"/>
                <w:szCs w:val="20"/>
              </w:rPr>
              <w:t>Liczba podmiotów objętych wsparciem w zakresie zwalczania lub przeciwdziałania skutkom pandemii COVID-19</w:t>
            </w:r>
          </w:p>
          <w:p w14:paraId="5D78F913" w14:textId="6D1E22DF" w:rsidR="00EA0F48" w:rsidRPr="00CB1FF7" w:rsidRDefault="00EA0F48" w:rsidP="00EA0F48">
            <w:pPr>
              <w:numPr>
                <w:ilvl w:val="0"/>
                <w:numId w:val="260"/>
              </w:numPr>
              <w:spacing w:after="40" w:line="240" w:lineRule="auto"/>
              <w:ind w:left="317" w:hanging="284"/>
              <w:rPr>
                <w:rFonts w:cs="Arial"/>
                <w:sz w:val="20"/>
                <w:szCs w:val="20"/>
              </w:rPr>
            </w:pPr>
            <w:r w:rsidRPr="00CB1FF7">
              <w:rPr>
                <w:rFonts w:cs="Arial"/>
                <w:sz w:val="20"/>
                <w:szCs w:val="20"/>
              </w:rPr>
              <w:t xml:space="preserve">Wartość wydatków kwalifikowalnych przeznaczonych na działania związane z pandemią COVID-19                                                                                                                                                                            </w:t>
            </w:r>
          </w:p>
        </w:tc>
      </w:tr>
      <w:tr w:rsidR="00CB1FF7" w:rsidRPr="00CB1FF7" w14:paraId="52BDAA53"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2696F7C0" w14:textId="77777777" w:rsidR="00D61CB2" w:rsidRPr="00CB1FF7" w:rsidRDefault="00D61CB2" w:rsidP="009A0B3E">
            <w:pPr>
              <w:numPr>
                <w:ilvl w:val="0"/>
                <w:numId w:val="327"/>
              </w:numPr>
              <w:suppressAutoHyphens/>
              <w:spacing w:before="40" w:after="40" w:line="240" w:lineRule="auto"/>
              <w:ind w:right="284"/>
              <w:rPr>
                <w:rFonts w:cs="Arial"/>
                <w:sz w:val="20"/>
                <w:szCs w:val="20"/>
              </w:rPr>
            </w:pPr>
            <w:r w:rsidRPr="00CB1FF7">
              <w:rPr>
                <w:rFonts w:cs="Arial"/>
                <w:sz w:val="20"/>
                <w:szCs w:val="20"/>
              </w:rPr>
              <w:t>Typy projektów</w:t>
            </w:r>
            <w:r w:rsidR="00EA0F48" w:rsidRPr="00CB1FF7">
              <w:rPr>
                <w:rFonts w:cs="Arial"/>
                <w:sz w:val="20"/>
                <w:szCs w:val="20"/>
              </w:rPr>
              <w:t>*</w:t>
            </w:r>
          </w:p>
          <w:p w14:paraId="3EFF96DC" w14:textId="5211021F" w:rsidR="00EA0F48" w:rsidRPr="00CB1FF7" w:rsidRDefault="00EA0F48" w:rsidP="00CD71BA">
            <w:pPr>
              <w:suppressAutoHyphens/>
              <w:spacing w:before="40" w:after="40" w:line="240" w:lineRule="auto"/>
              <w:ind w:right="284"/>
              <w:rPr>
                <w:rFonts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873" w:type="pct"/>
            <w:tcBorders>
              <w:top w:val="single" w:sz="4" w:space="0" w:color="auto"/>
              <w:left w:val="single" w:sz="4" w:space="0" w:color="auto"/>
              <w:bottom w:val="single" w:sz="4" w:space="0" w:color="auto"/>
              <w:right w:val="single" w:sz="4" w:space="0" w:color="auto"/>
            </w:tcBorders>
            <w:hideMark/>
          </w:tcPr>
          <w:p w14:paraId="6E4B4E09" w14:textId="77777777" w:rsidR="00D61CB2" w:rsidRPr="00CB1FF7" w:rsidRDefault="00D61CB2" w:rsidP="00FD6D0B">
            <w:pPr>
              <w:spacing w:before="40" w:after="40" w:line="240" w:lineRule="auto"/>
              <w:ind w:left="113"/>
              <w:rPr>
                <w:rFonts w:cs="Arial"/>
                <w:sz w:val="20"/>
                <w:szCs w:val="20"/>
              </w:rPr>
            </w:pPr>
            <w:r w:rsidRPr="00CB1FF7">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59FDA07C" w14:textId="77777777" w:rsidR="00D61CB2" w:rsidRPr="00CB1FF7" w:rsidRDefault="00D61CB2" w:rsidP="00FD6D0B">
            <w:pPr>
              <w:spacing w:after="0" w:line="240" w:lineRule="auto"/>
              <w:ind w:left="113"/>
              <w:rPr>
                <w:rFonts w:cs="Arial"/>
                <w:b/>
                <w:sz w:val="20"/>
                <w:szCs w:val="20"/>
                <w:u w:val="single"/>
              </w:rPr>
            </w:pPr>
            <w:r w:rsidRPr="00CB1FF7">
              <w:rPr>
                <w:rFonts w:cs="Arial"/>
                <w:b/>
                <w:sz w:val="20"/>
                <w:szCs w:val="20"/>
                <w:u w:val="single"/>
              </w:rPr>
              <w:t>Usługi społeczne</w:t>
            </w:r>
          </w:p>
          <w:p w14:paraId="7202A091" w14:textId="77777777" w:rsidR="00D61CB2" w:rsidRPr="00CB1FF7" w:rsidRDefault="00D61CB2" w:rsidP="00FD6D0B">
            <w:pPr>
              <w:spacing w:after="0" w:line="240" w:lineRule="auto"/>
              <w:ind w:left="113"/>
              <w:rPr>
                <w:rFonts w:cs="Arial"/>
                <w:sz w:val="20"/>
                <w:szCs w:val="20"/>
              </w:rPr>
            </w:pPr>
            <w:r w:rsidRPr="00CB1FF7">
              <w:rPr>
                <w:rFonts w:cs="Arial"/>
                <w:sz w:val="20"/>
                <w:szCs w:val="20"/>
              </w:rPr>
              <w:t xml:space="preserve">Ułatwianie dostępu i podnoszenie jakości usług społecznych, poprzez:  </w:t>
            </w:r>
          </w:p>
          <w:p w14:paraId="69D6CD9D" w14:textId="77777777" w:rsidR="00D61CB2" w:rsidRPr="00CB1FF7" w:rsidRDefault="00D61CB2" w:rsidP="009A0B3E">
            <w:pPr>
              <w:numPr>
                <w:ilvl w:val="0"/>
                <w:numId w:val="261"/>
              </w:numPr>
              <w:spacing w:after="0" w:line="240" w:lineRule="auto"/>
              <w:ind w:left="460" w:hanging="285"/>
              <w:rPr>
                <w:rFonts w:cs="Arial"/>
                <w:sz w:val="20"/>
                <w:szCs w:val="20"/>
              </w:rPr>
            </w:pPr>
            <w:r w:rsidRPr="00CB1FF7">
              <w:rPr>
                <w:rFonts w:cs="Arial"/>
                <w:sz w:val="20"/>
                <w:szCs w:val="20"/>
              </w:rPr>
              <w:t>Profilaktykę społeczną skierowaną do dziecii rodzin w ramach działalności placówek wsparcia dziennego, świetlic środowiskowych itp.</w:t>
            </w:r>
            <w:r w:rsidRPr="00CB1FF7">
              <w:rPr>
                <w:rStyle w:val="Odwoanieprzypisudolnego"/>
                <w:sz w:val="20"/>
                <w:szCs w:val="20"/>
              </w:rPr>
              <w:footnoteReference w:id="209"/>
            </w:r>
          </w:p>
          <w:p w14:paraId="709AF273" w14:textId="77777777" w:rsidR="00D61CB2" w:rsidRPr="00CB1FF7" w:rsidRDefault="00D61CB2" w:rsidP="009A0B3E">
            <w:pPr>
              <w:numPr>
                <w:ilvl w:val="0"/>
                <w:numId w:val="261"/>
              </w:numPr>
              <w:spacing w:after="0" w:line="240" w:lineRule="auto"/>
              <w:ind w:left="459" w:right="-108" w:hanging="284"/>
              <w:rPr>
                <w:rFonts w:cs="Arial"/>
                <w:sz w:val="20"/>
                <w:szCs w:val="20"/>
              </w:rPr>
            </w:pPr>
            <w:r w:rsidRPr="00CB1FF7">
              <w:rPr>
                <w:rFonts w:cs="Arial"/>
                <w:sz w:val="20"/>
                <w:szCs w:val="20"/>
              </w:rPr>
              <w:t xml:space="preserve">Wsparcie na rzecz prawidłowego funkcjonowania rodziny, </w:t>
            </w:r>
            <w:r w:rsidRPr="00CB1FF7">
              <w:rPr>
                <w:rFonts w:cs="Arial"/>
                <w:sz w:val="20"/>
                <w:szCs w:val="20"/>
              </w:rPr>
              <w:br/>
              <w:t>tj. działania asystenta rodziny, grupy wsparcia, interwencja kryzysowa, warsztaty i poradnictwo dla rodzin, w tym m.in. specjalistyczne, terapeutyczne i prawne (poradnictwo prawne i obywatelskie świadczone w oparciu o zdiagnozowane, indywidualne potrzeby uczestników może być realizowane tylko jako integralna część kompleksowego projektu).</w:t>
            </w:r>
          </w:p>
          <w:p w14:paraId="03540DA2" w14:textId="77777777" w:rsidR="00D61CB2" w:rsidRPr="00CB1FF7" w:rsidRDefault="00D61CB2" w:rsidP="00CD71BA">
            <w:pPr>
              <w:numPr>
                <w:ilvl w:val="0"/>
                <w:numId w:val="261"/>
              </w:numPr>
              <w:spacing w:after="0" w:line="240" w:lineRule="auto"/>
              <w:ind w:left="459" w:right="-108" w:hanging="284"/>
              <w:rPr>
                <w:rFonts w:cs="Arial"/>
                <w:sz w:val="20"/>
                <w:szCs w:val="20"/>
              </w:rPr>
            </w:pPr>
            <w:r w:rsidRPr="00CB1FF7">
              <w:rPr>
                <w:rFonts w:cs="Arial"/>
                <w:sz w:val="20"/>
                <w:szCs w:val="20"/>
              </w:rPr>
              <w:t>Wsparcie procesu usamodzielniania się i integracji ze środowiskiem, w tym poprzez specjalistyczne poradnictwo, usługi w mieszkaniach chronionych i mieszkaniach wspomaganych (treningowych i wspieranych)</w:t>
            </w:r>
            <w:r w:rsidRPr="00CB1FF7">
              <w:rPr>
                <w:rStyle w:val="Odwoanieprzypisudolnego"/>
                <w:sz w:val="20"/>
                <w:szCs w:val="20"/>
              </w:rPr>
              <w:footnoteReference w:id="210"/>
            </w:r>
            <w:r w:rsidRPr="00CB1FF7">
              <w:rPr>
                <w:rFonts w:cs="Arial"/>
                <w:sz w:val="20"/>
                <w:szCs w:val="20"/>
              </w:rPr>
              <w:t>- np.: pobyt czasowy z uwzględnieniem usług w formie treningów, nauki samodzielności, poradnictwa, pracy socjalnej, zmierzające do całkowitego usamodzielnienia.</w:t>
            </w:r>
          </w:p>
          <w:p w14:paraId="4A9BAA09" w14:textId="77777777" w:rsidR="00D61CB2" w:rsidRPr="00CB1FF7" w:rsidRDefault="00D61CB2" w:rsidP="00CD71BA">
            <w:pPr>
              <w:numPr>
                <w:ilvl w:val="0"/>
                <w:numId w:val="261"/>
              </w:numPr>
              <w:spacing w:after="0" w:line="240" w:lineRule="auto"/>
              <w:ind w:left="459" w:right="-108" w:hanging="284"/>
              <w:rPr>
                <w:rFonts w:cs="Arial"/>
                <w:sz w:val="20"/>
                <w:szCs w:val="20"/>
              </w:rPr>
            </w:pPr>
            <w:r w:rsidRPr="00CB1FF7">
              <w:rPr>
                <w:rFonts w:cs="Arial"/>
                <w:sz w:val="20"/>
                <w:szCs w:val="20"/>
              </w:rPr>
              <w:t>Deinstytucjonalizację opieki nad osobami</w:t>
            </w:r>
            <w:r w:rsidR="00434284" w:rsidRPr="00CB1FF7">
              <w:rPr>
                <w:rFonts w:cs="Arial"/>
                <w:sz w:val="20"/>
                <w:szCs w:val="20"/>
              </w:rPr>
              <w:t xml:space="preserve"> potrzebującymi wsparcia w codziennym funkcjonowaniu</w:t>
            </w:r>
            <w:r w:rsidRPr="00CB1FF7">
              <w:rPr>
                <w:sz w:val="20"/>
                <w:szCs w:val="20"/>
                <w:vertAlign w:val="superscript"/>
              </w:rPr>
              <w:footnoteReference w:id="211"/>
            </w:r>
            <w:r w:rsidRPr="00CB1FF7">
              <w:rPr>
                <w:rFonts w:cs="Arial"/>
                <w:sz w:val="20"/>
                <w:szCs w:val="20"/>
              </w:rPr>
              <w:t xml:space="preserve">, poprzez rozwój alternatywnych form opieki nad </w:t>
            </w:r>
            <w:r w:rsidR="00434284" w:rsidRPr="00CB1FF7">
              <w:rPr>
                <w:rFonts w:cs="Arial"/>
                <w:sz w:val="20"/>
                <w:szCs w:val="20"/>
              </w:rPr>
              <w:t>osobami potrzebującymi wsparcia w codziennym funkcjonowaniu</w:t>
            </w:r>
            <w:r w:rsidR="00434284" w:rsidRPr="00CB1FF7" w:rsidDel="00434284">
              <w:rPr>
                <w:rFonts w:cs="Arial"/>
                <w:sz w:val="20"/>
                <w:szCs w:val="20"/>
              </w:rPr>
              <w:t xml:space="preserve"> </w:t>
            </w:r>
            <w:r w:rsidRPr="00CB1FF7">
              <w:rPr>
                <w:rFonts w:cs="Arial"/>
                <w:sz w:val="20"/>
                <w:szCs w:val="20"/>
              </w:rPr>
              <w:t>(w tym osobami starszymi), obejmującą:</w:t>
            </w:r>
          </w:p>
          <w:p w14:paraId="50D6FF3A" w14:textId="77777777" w:rsidR="00D61CB2" w:rsidRPr="00CB1FF7" w:rsidRDefault="00D61CB2" w:rsidP="009A0B3E">
            <w:pPr>
              <w:numPr>
                <w:ilvl w:val="0"/>
                <w:numId w:val="262"/>
              </w:numPr>
              <w:spacing w:after="0" w:line="240" w:lineRule="auto"/>
              <w:ind w:left="742" w:hanging="284"/>
              <w:rPr>
                <w:rFonts w:cs="Arial"/>
                <w:sz w:val="20"/>
                <w:szCs w:val="20"/>
              </w:rPr>
            </w:pPr>
            <w:r w:rsidRPr="00CB1FF7">
              <w:rPr>
                <w:rFonts w:cs="Arial"/>
                <w:sz w:val="20"/>
                <w:szCs w:val="20"/>
              </w:rPr>
              <w:t xml:space="preserve">tworzenie miejsc świadczenia usług opiekuńczych </w:t>
            </w:r>
            <w:r w:rsidRPr="00CB1FF7">
              <w:rPr>
                <w:rFonts w:cs="Arial"/>
                <w:sz w:val="20"/>
                <w:szCs w:val="20"/>
              </w:rPr>
              <w:br/>
              <w:t xml:space="preserve">w formie usług świadczonych w społeczności lokalnej </w:t>
            </w:r>
            <w:r w:rsidRPr="00CB1FF7">
              <w:rPr>
                <w:rFonts w:cs="Arial"/>
                <w:sz w:val="20"/>
                <w:szCs w:val="20"/>
              </w:rPr>
              <w:br/>
              <w:t xml:space="preserve">w nowych jak i istniejących placówkach zapewniających opiekę dzienną i całodobową (w tym osób starszych, </w:t>
            </w:r>
            <w:r w:rsidR="00D044E3" w:rsidRPr="00CB1FF7">
              <w:rPr>
                <w:rFonts w:cs="Arial"/>
                <w:sz w:val="20"/>
                <w:szCs w:val="20"/>
              </w:rPr>
              <w:t>z niepełnosprawnościami</w:t>
            </w:r>
            <w:r w:rsidRPr="00CB1FF7">
              <w:rPr>
                <w:rFonts w:cs="Arial"/>
                <w:sz w:val="20"/>
                <w:szCs w:val="20"/>
              </w:rPr>
              <w:t>, chorych);</w:t>
            </w:r>
          </w:p>
          <w:p w14:paraId="630A2A63" w14:textId="77777777" w:rsidR="00D61CB2" w:rsidRPr="00CB1FF7" w:rsidRDefault="00D61CB2" w:rsidP="009A0B3E">
            <w:pPr>
              <w:numPr>
                <w:ilvl w:val="0"/>
                <w:numId w:val="262"/>
              </w:numPr>
              <w:spacing w:after="0" w:line="240" w:lineRule="auto"/>
              <w:ind w:left="742" w:right="284" w:hanging="284"/>
              <w:rPr>
                <w:rFonts w:cs="Arial"/>
                <w:sz w:val="20"/>
                <w:szCs w:val="20"/>
              </w:rPr>
            </w:pPr>
            <w:r w:rsidRPr="00CB1FF7">
              <w:rPr>
                <w:rFonts w:cs="Arial"/>
                <w:sz w:val="20"/>
                <w:szCs w:val="20"/>
              </w:rPr>
              <w:t xml:space="preserve">wsparcie dla usług asystenckich, opiekuńczych </w:t>
            </w:r>
            <w:r w:rsidRPr="00CB1FF7">
              <w:rPr>
                <w:rFonts w:cs="Arial"/>
                <w:sz w:val="20"/>
                <w:szCs w:val="20"/>
              </w:rPr>
              <w:br/>
              <w:t xml:space="preserve">i specjalistycznych usług opiekuńczych w ramach opieki rodzinnej i środowiskowej, m.in. w formie rodzinnych domów pomocy, usług asystenta osoby </w:t>
            </w:r>
            <w:r w:rsidR="00D044E3" w:rsidRPr="00CB1FF7">
              <w:rPr>
                <w:rFonts w:cs="Arial"/>
                <w:sz w:val="20"/>
                <w:szCs w:val="20"/>
              </w:rPr>
              <w:t xml:space="preserve">z </w:t>
            </w:r>
            <w:r w:rsidRPr="00CB1FF7">
              <w:rPr>
                <w:rFonts w:cs="Arial"/>
                <w:sz w:val="20"/>
                <w:szCs w:val="20"/>
              </w:rPr>
              <w:t>niepełnosprawn</w:t>
            </w:r>
            <w:r w:rsidR="00D044E3" w:rsidRPr="00CB1FF7">
              <w:rPr>
                <w:rFonts w:cs="Arial"/>
                <w:sz w:val="20"/>
                <w:szCs w:val="20"/>
              </w:rPr>
              <w:t>ościami</w:t>
            </w:r>
            <w:r w:rsidRPr="00CB1FF7">
              <w:rPr>
                <w:rFonts w:cs="Arial"/>
                <w:sz w:val="20"/>
                <w:szCs w:val="20"/>
              </w:rPr>
              <w:t>,</w:t>
            </w:r>
          </w:p>
          <w:p w14:paraId="1808FB66" w14:textId="77777777" w:rsidR="00D61CB2" w:rsidRPr="00CB1FF7" w:rsidRDefault="00D61CB2" w:rsidP="009A0B3E">
            <w:pPr>
              <w:numPr>
                <w:ilvl w:val="0"/>
                <w:numId w:val="262"/>
              </w:numPr>
              <w:spacing w:after="0" w:line="240" w:lineRule="auto"/>
              <w:ind w:left="742" w:right="284" w:hanging="284"/>
              <w:rPr>
                <w:rFonts w:cs="Arial"/>
                <w:sz w:val="20"/>
                <w:szCs w:val="20"/>
              </w:rPr>
            </w:pPr>
            <w:r w:rsidRPr="00CB1FF7">
              <w:rPr>
                <w:rFonts w:cs="Arial"/>
                <w:sz w:val="20"/>
                <w:szCs w:val="20"/>
              </w:rPr>
              <w:t>usługi świadczone w mieszkaniach chronionych i mieszkaniach wspomaganych (treningowych, wspieranych)</w:t>
            </w:r>
            <w:r w:rsidRPr="00CB1FF7">
              <w:rPr>
                <w:rStyle w:val="Odwoanieprzypisudolnego"/>
                <w:rFonts w:cs="Arial"/>
                <w:sz w:val="20"/>
                <w:szCs w:val="20"/>
              </w:rPr>
              <w:footnoteReference w:id="212"/>
            </w:r>
            <w:r w:rsidRPr="00CB1FF7">
              <w:rPr>
                <w:rFonts w:cs="Arial"/>
                <w:sz w:val="20"/>
                <w:szCs w:val="20"/>
              </w:rPr>
              <w:t xml:space="preserve"> - np. pobyt okresowy lub stały dla osób starszych i</w:t>
            </w:r>
            <w:r w:rsidR="00D044E3" w:rsidRPr="00CB1FF7">
              <w:rPr>
                <w:rFonts w:cs="Arial"/>
                <w:sz w:val="20"/>
                <w:szCs w:val="20"/>
              </w:rPr>
              <w:t xml:space="preserve"> z</w:t>
            </w:r>
            <w:r w:rsidRPr="00CB1FF7">
              <w:rPr>
                <w:rFonts w:cs="Arial"/>
                <w:sz w:val="20"/>
                <w:szCs w:val="20"/>
              </w:rPr>
              <w:t xml:space="preserve"> niepełnosprawn</w:t>
            </w:r>
            <w:r w:rsidR="00D044E3" w:rsidRPr="00CB1FF7">
              <w:rPr>
                <w:rFonts w:cs="Arial"/>
                <w:sz w:val="20"/>
                <w:szCs w:val="20"/>
              </w:rPr>
              <w:t>ościami</w:t>
            </w:r>
            <w:r w:rsidRPr="00CB1FF7">
              <w:rPr>
                <w:rFonts w:cs="Arial"/>
                <w:sz w:val="20"/>
                <w:szCs w:val="20"/>
              </w:rPr>
              <w:t xml:space="preserve">, </w:t>
            </w:r>
            <w:r w:rsidR="00434284" w:rsidRPr="00CB1FF7">
              <w:rPr>
                <w:rFonts w:cs="Arial"/>
                <w:sz w:val="20"/>
                <w:szCs w:val="20"/>
              </w:rPr>
              <w:t>osób potrzebujących wsparcia w codziennym funkcjonowaniu</w:t>
            </w:r>
            <w:r w:rsidRPr="00CB1FF7">
              <w:rPr>
                <w:rFonts w:cs="Arial"/>
                <w:sz w:val="20"/>
                <w:szCs w:val="20"/>
              </w:rPr>
              <w:t xml:space="preserve"> i wymagających wsparcia w formie usług opiekuńczych.</w:t>
            </w:r>
          </w:p>
          <w:p w14:paraId="2BA12CF5" w14:textId="77777777" w:rsidR="00D61CB2" w:rsidRPr="00CB1FF7" w:rsidRDefault="00D61CB2" w:rsidP="00CD71BA">
            <w:pPr>
              <w:numPr>
                <w:ilvl w:val="0"/>
                <w:numId w:val="261"/>
              </w:numPr>
              <w:spacing w:after="0" w:line="240" w:lineRule="auto"/>
              <w:ind w:left="459" w:right="-108" w:hanging="284"/>
              <w:rPr>
                <w:rFonts w:cs="Arial"/>
                <w:sz w:val="20"/>
                <w:szCs w:val="20"/>
              </w:rPr>
            </w:pPr>
            <w:r w:rsidRPr="00CB1FF7">
              <w:rPr>
                <w:rFonts w:cs="Arial"/>
                <w:sz w:val="20"/>
                <w:szCs w:val="20"/>
              </w:rPr>
              <w:t xml:space="preserve">Podnoszenie kwalifikacji i kompetencji osób związanych ze świadczeniem usług społecznych, w tym opiekunów </w:t>
            </w:r>
            <w:r w:rsidRPr="00CB1FF7">
              <w:rPr>
                <w:rFonts w:cs="Arial"/>
                <w:sz w:val="20"/>
                <w:szCs w:val="20"/>
              </w:rPr>
              <w:br/>
              <w:t xml:space="preserve">(w szczególności członków rodzin) w zakresie opieki nad </w:t>
            </w:r>
            <w:r w:rsidR="00434284" w:rsidRPr="00CB1FF7">
              <w:rPr>
                <w:rFonts w:cs="Arial"/>
                <w:sz w:val="20"/>
                <w:szCs w:val="20"/>
              </w:rPr>
              <w:t>osobami potrzebującymi wsparcia w codziennym funkcjonowaniu</w:t>
            </w:r>
            <w:r w:rsidRPr="00CB1FF7">
              <w:rPr>
                <w:rFonts w:cs="Arial"/>
                <w:sz w:val="20"/>
                <w:szCs w:val="20"/>
              </w:rPr>
              <w:t>, w tym osobami starszymi.</w:t>
            </w:r>
          </w:p>
          <w:p w14:paraId="61466F9F" w14:textId="77777777" w:rsidR="00D61CB2" w:rsidRPr="00CB1FF7" w:rsidRDefault="00D61CB2" w:rsidP="00FD6D0B">
            <w:pPr>
              <w:spacing w:after="0" w:line="240" w:lineRule="auto"/>
              <w:ind w:left="113" w:right="284"/>
              <w:rPr>
                <w:rFonts w:cs="Arial"/>
                <w:b/>
                <w:i/>
                <w:sz w:val="20"/>
                <w:szCs w:val="20"/>
              </w:rPr>
            </w:pPr>
            <w:r w:rsidRPr="00CB1FF7">
              <w:rPr>
                <w:rFonts w:cs="Arial"/>
                <w:i/>
                <w:sz w:val="20"/>
                <w:szCs w:val="20"/>
              </w:rPr>
              <w:t xml:space="preserve">Wsparcie przewidziane w ramach </w:t>
            </w:r>
            <w:r w:rsidRPr="00CB1FF7">
              <w:rPr>
                <w:rFonts w:cs="Arial"/>
                <w:b/>
                <w:i/>
                <w:sz w:val="20"/>
                <w:szCs w:val="20"/>
              </w:rPr>
              <w:t>typu projektu nr 5</w:t>
            </w:r>
            <w:r w:rsidRPr="00CB1FF7">
              <w:rPr>
                <w:rFonts w:cs="Arial"/>
                <w:i/>
                <w:sz w:val="20"/>
                <w:szCs w:val="20"/>
              </w:rPr>
              <w:t xml:space="preserve"> musi być realizowane łącznie z co najmniej jednym z typów projektów </w:t>
            </w:r>
            <w:r w:rsidRPr="00CB1FF7">
              <w:rPr>
                <w:rFonts w:cs="Arial"/>
                <w:b/>
                <w:i/>
                <w:sz w:val="20"/>
                <w:szCs w:val="20"/>
              </w:rPr>
              <w:t>od 1 do 4.</w:t>
            </w:r>
          </w:p>
          <w:p w14:paraId="6634FE93" w14:textId="77777777" w:rsidR="00D61CB2" w:rsidRPr="00CB1FF7" w:rsidRDefault="00D61CB2" w:rsidP="00FD6D0B">
            <w:pPr>
              <w:spacing w:after="0" w:line="240" w:lineRule="auto"/>
              <w:ind w:left="113" w:right="284"/>
              <w:rPr>
                <w:rFonts w:cs="Arial"/>
                <w:i/>
                <w:sz w:val="20"/>
                <w:szCs w:val="20"/>
              </w:rPr>
            </w:pPr>
          </w:p>
          <w:p w14:paraId="1A17491D" w14:textId="77777777" w:rsidR="00D61CB2" w:rsidRPr="00CB1FF7" w:rsidRDefault="00D61CB2" w:rsidP="00FD6D0B">
            <w:pPr>
              <w:spacing w:after="0" w:line="240" w:lineRule="auto"/>
              <w:ind w:left="113" w:right="284"/>
              <w:rPr>
                <w:rFonts w:cs="Arial"/>
                <w:b/>
                <w:sz w:val="20"/>
                <w:szCs w:val="20"/>
              </w:rPr>
            </w:pPr>
            <w:r w:rsidRPr="00CB1FF7">
              <w:rPr>
                <w:rFonts w:cs="Arial"/>
                <w:b/>
                <w:sz w:val="20"/>
                <w:szCs w:val="20"/>
              </w:rPr>
              <w:t>Usługi zdrowotne</w:t>
            </w:r>
          </w:p>
          <w:p w14:paraId="0A5C8CBE" w14:textId="77777777" w:rsidR="00A25E7A" w:rsidRPr="00CB1FF7" w:rsidRDefault="00F04278" w:rsidP="00CD71BA">
            <w:pPr>
              <w:numPr>
                <w:ilvl w:val="0"/>
                <w:numId w:val="811"/>
              </w:numPr>
              <w:spacing w:after="0" w:line="240" w:lineRule="auto"/>
              <w:ind w:left="357" w:hanging="186"/>
              <w:rPr>
                <w:sz w:val="20"/>
                <w:szCs w:val="20"/>
              </w:rPr>
            </w:pPr>
            <w:r w:rsidRPr="00CB1FF7">
              <w:rPr>
                <w:sz w:val="20"/>
                <w:szCs w:val="20"/>
              </w:rPr>
              <w:t>Deinstytucjonalizacja usług opieki medycznej</w:t>
            </w:r>
            <w:r w:rsidRPr="00CB1FF7">
              <w:rPr>
                <w:sz w:val="20"/>
                <w:szCs w:val="20"/>
                <w:vertAlign w:val="superscript"/>
              </w:rPr>
              <w:footnoteReference w:id="213"/>
            </w:r>
            <w:r w:rsidRPr="00CB1FF7">
              <w:rPr>
                <w:sz w:val="20"/>
                <w:szCs w:val="20"/>
              </w:rPr>
              <w:t xml:space="preserve"> nad osobami </w:t>
            </w:r>
            <w:r w:rsidR="00434284" w:rsidRPr="00CB1FF7">
              <w:rPr>
                <w:rFonts w:cs="Arial"/>
                <w:sz w:val="20"/>
                <w:szCs w:val="20"/>
              </w:rPr>
              <w:t>potrzebującymi wsparcia w codziennym funkcjonowaniu</w:t>
            </w:r>
            <w:r w:rsidR="00434284" w:rsidRPr="00CB1FF7" w:rsidDel="00434284">
              <w:rPr>
                <w:sz w:val="20"/>
                <w:szCs w:val="20"/>
              </w:rPr>
              <w:t xml:space="preserve"> </w:t>
            </w:r>
            <w:r w:rsidRPr="00CB1FF7">
              <w:rPr>
                <w:sz w:val="20"/>
                <w:szCs w:val="20"/>
              </w:rPr>
              <w:t>obejmująca w szczególności:</w:t>
            </w:r>
          </w:p>
          <w:p w14:paraId="1B901923" w14:textId="77777777" w:rsidR="007040CE" w:rsidRPr="00CB1FF7" w:rsidRDefault="00F04278" w:rsidP="009A0B3E">
            <w:pPr>
              <w:numPr>
                <w:ilvl w:val="0"/>
                <w:numId w:val="467"/>
              </w:numPr>
              <w:spacing w:after="0" w:line="240" w:lineRule="auto"/>
              <w:ind w:left="714" w:hanging="357"/>
              <w:rPr>
                <w:sz w:val="20"/>
                <w:szCs w:val="20"/>
              </w:rPr>
            </w:pPr>
            <w:r w:rsidRPr="00CB1FF7">
              <w:rPr>
                <w:sz w:val="20"/>
                <w:szCs w:val="20"/>
              </w:rPr>
              <w:t xml:space="preserve">wsparcie działalności lub tworzenie nowych miejsc opieki medycznej w formach zdeinstytucjonalizowanych (m.in. opieka paliatywna/hospicyjna realizowana zgodnie </w:t>
            </w:r>
            <w:r w:rsidRPr="00CB1FF7">
              <w:rPr>
                <w:sz w:val="20"/>
                <w:szCs w:val="20"/>
              </w:rPr>
              <w:br/>
              <w:t xml:space="preserve">z Rozporządzeniem Ministra Zdrowia z dnia 29 października 2013 r. w sprawie świadczeń gwarantowanych z zakresu opieki paliatywnej </w:t>
            </w:r>
            <w:r w:rsidRPr="00CB1FF7">
              <w:rPr>
                <w:sz w:val="20"/>
                <w:szCs w:val="20"/>
              </w:rPr>
              <w:br/>
              <w:t>i hospicyjnej);</w:t>
            </w:r>
          </w:p>
          <w:p w14:paraId="02210B77" w14:textId="77777777" w:rsidR="007040CE" w:rsidRPr="00CB1FF7" w:rsidRDefault="00F04278" w:rsidP="009A0B3E">
            <w:pPr>
              <w:numPr>
                <w:ilvl w:val="0"/>
                <w:numId w:val="467"/>
              </w:numPr>
              <w:spacing w:after="0" w:line="240" w:lineRule="auto"/>
              <w:ind w:left="720"/>
              <w:rPr>
                <w:sz w:val="20"/>
                <w:szCs w:val="20"/>
              </w:rPr>
            </w:pPr>
            <w:r w:rsidRPr="00CB1FF7">
              <w:rPr>
                <w:sz w:val="20"/>
                <w:szCs w:val="20"/>
              </w:rPr>
              <w:t xml:space="preserve">długoterminową medyczną opiekę domową nad osobą </w:t>
            </w:r>
            <w:r w:rsidR="00434284" w:rsidRPr="00CB1FF7">
              <w:rPr>
                <w:rFonts w:cs="Arial"/>
                <w:sz w:val="20"/>
                <w:szCs w:val="20"/>
              </w:rPr>
              <w:t>potrzebującą wsparcia w codziennym funkcjonowaniu</w:t>
            </w:r>
            <w:r w:rsidRPr="00CB1FF7">
              <w:rPr>
                <w:sz w:val="20"/>
                <w:szCs w:val="20"/>
              </w:rPr>
              <w:t>, w tym pielęgniarską opiekę długoterminową</w:t>
            </w:r>
            <w:r w:rsidRPr="00CB1FF7">
              <w:rPr>
                <w:rStyle w:val="Odwoanieprzypisudolnego"/>
                <w:sz w:val="20"/>
                <w:szCs w:val="20"/>
              </w:rPr>
              <w:footnoteReference w:id="214"/>
            </w:r>
            <w:r w:rsidRPr="00CB1FF7">
              <w:rPr>
                <w:sz w:val="20"/>
                <w:szCs w:val="20"/>
              </w:rPr>
              <w:t>;</w:t>
            </w:r>
          </w:p>
          <w:p w14:paraId="48C18D1A" w14:textId="77777777" w:rsidR="007040CE" w:rsidRPr="00CB1FF7" w:rsidRDefault="00F04278" w:rsidP="009A0B3E">
            <w:pPr>
              <w:numPr>
                <w:ilvl w:val="0"/>
                <w:numId w:val="467"/>
              </w:numPr>
              <w:spacing w:after="0" w:line="240" w:lineRule="auto"/>
              <w:ind w:left="720"/>
              <w:rPr>
                <w:sz w:val="20"/>
                <w:szCs w:val="20"/>
              </w:rPr>
            </w:pPr>
            <w:r w:rsidRPr="00CB1FF7">
              <w:rPr>
                <w:sz w:val="20"/>
                <w:szCs w:val="20"/>
              </w:rPr>
              <w:t xml:space="preserve">zapewnienie opieki medycznej nad </w:t>
            </w:r>
            <w:r w:rsidR="00434284" w:rsidRPr="00CB1FF7">
              <w:rPr>
                <w:rFonts w:cs="Arial"/>
                <w:sz w:val="20"/>
                <w:szCs w:val="20"/>
              </w:rPr>
              <w:t>osobami potrzebującymi wsparcia w codziennym funkcjonowaniu</w:t>
            </w:r>
            <w:r w:rsidRPr="00CB1FF7">
              <w:rPr>
                <w:sz w:val="20"/>
                <w:szCs w:val="20"/>
              </w:rPr>
              <w:t xml:space="preserve"> w zastępstwie za opiekunów będących członkami rodzin, w tym opieki domowej lub miejsc opieki w dziennych formach;</w:t>
            </w:r>
          </w:p>
          <w:p w14:paraId="444EF31E" w14:textId="77777777" w:rsidR="007040CE" w:rsidRPr="00CB1FF7" w:rsidRDefault="00F04278" w:rsidP="009A0B3E">
            <w:pPr>
              <w:numPr>
                <w:ilvl w:val="0"/>
                <w:numId w:val="467"/>
              </w:numPr>
              <w:spacing w:after="0" w:line="240" w:lineRule="auto"/>
              <w:ind w:left="720"/>
              <w:rPr>
                <w:sz w:val="20"/>
                <w:szCs w:val="20"/>
              </w:rPr>
            </w:pPr>
            <w:r w:rsidRPr="00CB1FF7">
              <w:rPr>
                <w:sz w:val="20"/>
                <w:szCs w:val="20"/>
              </w:rPr>
              <w:t xml:space="preserve">wsparcie psychologiczne lub szkolenia dla opiekunów, </w:t>
            </w:r>
            <w:r w:rsidR="007040CE" w:rsidRPr="00CB1FF7">
              <w:rPr>
                <w:sz w:val="20"/>
                <w:szCs w:val="20"/>
              </w:rPr>
              <w:br/>
            </w:r>
            <w:r w:rsidRPr="00CB1FF7">
              <w:rPr>
                <w:sz w:val="20"/>
                <w:szCs w:val="20"/>
              </w:rPr>
              <w:t xml:space="preserve">w szczególności członków rodzin, w zakresie opieki medycznej nad </w:t>
            </w:r>
            <w:r w:rsidR="00434284" w:rsidRPr="00CB1FF7">
              <w:rPr>
                <w:rFonts w:cs="Arial"/>
                <w:sz w:val="20"/>
                <w:szCs w:val="20"/>
              </w:rPr>
              <w:t>osobami potrzebującymi wsparcia w codziennym funkcjonowaniu</w:t>
            </w:r>
            <w:r w:rsidRPr="00CB1FF7">
              <w:rPr>
                <w:sz w:val="20"/>
                <w:szCs w:val="20"/>
              </w:rPr>
              <w:t>;</w:t>
            </w:r>
          </w:p>
          <w:p w14:paraId="23D19A1F" w14:textId="77777777" w:rsidR="007040CE" w:rsidRPr="00CB1FF7" w:rsidRDefault="00F04278" w:rsidP="009A0B3E">
            <w:pPr>
              <w:numPr>
                <w:ilvl w:val="0"/>
                <w:numId w:val="467"/>
              </w:numPr>
              <w:spacing w:after="0" w:line="240" w:lineRule="auto"/>
              <w:ind w:left="720"/>
              <w:rPr>
                <w:sz w:val="20"/>
                <w:szCs w:val="20"/>
              </w:rPr>
            </w:pPr>
            <w:r w:rsidRPr="00CB1FF7">
              <w:rPr>
                <w:sz w:val="20"/>
                <w:szCs w:val="20"/>
              </w:rPr>
              <w:t>przygotowanie i tworzenie wypożyczalni sprzętu rehabilitacyjnego, pielęgnacyjnego i wspomagającego, połączonego z doradztwem w doborze sprzętu, treningami z zakresu samoobsługi wypożyczonego sprzętu oraz przygotowanie warunków do opieki domowej;</w:t>
            </w:r>
          </w:p>
          <w:p w14:paraId="3B125108" w14:textId="77777777" w:rsidR="007040CE" w:rsidRPr="00CB1FF7" w:rsidRDefault="00F04278" w:rsidP="009A0B3E">
            <w:pPr>
              <w:numPr>
                <w:ilvl w:val="0"/>
                <w:numId w:val="467"/>
              </w:numPr>
              <w:spacing w:after="0" w:line="240" w:lineRule="auto"/>
              <w:ind w:left="720"/>
              <w:rPr>
                <w:sz w:val="20"/>
                <w:szCs w:val="20"/>
              </w:rPr>
            </w:pPr>
            <w:r w:rsidRPr="00CB1FF7">
              <w:rPr>
                <w:sz w:val="20"/>
                <w:szCs w:val="20"/>
              </w:rPr>
              <w:t xml:space="preserve">szkolenia oraz prowadzenie doradztwa w zakresie dostosowania podmiotów leczniczych do potrzeb osób </w:t>
            </w:r>
            <w:r w:rsidR="00434284" w:rsidRPr="00CB1FF7">
              <w:rPr>
                <w:rFonts w:cs="Arial"/>
                <w:sz w:val="20"/>
                <w:szCs w:val="20"/>
              </w:rPr>
              <w:t>potrzebujących wsparcia w codziennym funkcjonowaniu</w:t>
            </w:r>
            <w:r w:rsidRPr="00CB1FF7">
              <w:rPr>
                <w:sz w:val="20"/>
                <w:szCs w:val="20"/>
              </w:rPr>
              <w:t>;</w:t>
            </w:r>
          </w:p>
          <w:p w14:paraId="48BB7B78" w14:textId="77777777" w:rsidR="007040CE" w:rsidRPr="00CB1FF7" w:rsidRDefault="00F04278" w:rsidP="009A0B3E">
            <w:pPr>
              <w:numPr>
                <w:ilvl w:val="0"/>
                <w:numId w:val="467"/>
              </w:numPr>
              <w:spacing w:after="120" w:line="240" w:lineRule="auto"/>
              <w:ind w:left="720"/>
              <w:rPr>
                <w:sz w:val="20"/>
                <w:szCs w:val="20"/>
              </w:rPr>
            </w:pPr>
            <w:r w:rsidRPr="00CB1FF7">
              <w:rPr>
                <w:sz w:val="20"/>
                <w:szCs w:val="20"/>
              </w:rPr>
              <w:t>teleopiekę medyczną, wykorzystywaną na potrzeby doradztwa medycznego oraz bezpośredniej pomocy personelu medycznego na wezwanie w szczególnej sytuacji.</w:t>
            </w:r>
          </w:p>
          <w:p w14:paraId="5B7C8315" w14:textId="77777777" w:rsidR="00D61CB2" w:rsidRPr="00CB1FF7" w:rsidRDefault="00F04278" w:rsidP="00216DD5">
            <w:pPr>
              <w:spacing w:after="0" w:line="240" w:lineRule="auto"/>
              <w:ind w:left="113" w:right="284"/>
              <w:rPr>
                <w:rFonts w:cs="Arial"/>
                <w:i/>
                <w:sz w:val="20"/>
                <w:szCs w:val="20"/>
              </w:rPr>
            </w:pPr>
            <w:r w:rsidRPr="00CB1FF7">
              <w:rPr>
                <w:i/>
                <w:sz w:val="20"/>
                <w:szCs w:val="20"/>
              </w:rPr>
              <w:t xml:space="preserve">Wsparcie, o którym mowa w punktach d, e, f i g nie może być realizowane jako samodzielne przedsięwzięcie, a jedynie </w:t>
            </w:r>
            <w:r w:rsidR="007040CE" w:rsidRPr="00CB1FF7">
              <w:rPr>
                <w:i/>
                <w:sz w:val="20"/>
                <w:szCs w:val="20"/>
              </w:rPr>
              <w:br/>
            </w:r>
            <w:r w:rsidRPr="00CB1FF7">
              <w:rPr>
                <w:i/>
                <w:sz w:val="20"/>
                <w:szCs w:val="20"/>
              </w:rPr>
              <w:t>w połączeniu z pozostałymi punktami zawartymi w typie operacji, o których mowa w punktach: a, b i c.</w:t>
            </w:r>
          </w:p>
        </w:tc>
      </w:tr>
      <w:tr w:rsidR="00CB1FF7" w:rsidRPr="00CB1FF7" w14:paraId="63E77692" w14:textId="77777777" w:rsidTr="00FD6D0B">
        <w:trPr>
          <w:trHeight w:val="4385"/>
        </w:trPr>
        <w:tc>
          <w:tcPr>
            <w:tcW w:w="1219" w:type="pct"/>
            <w:tcBorders>
              <w:top w:val="single" w:sz="4" w:space="0" w:color="auto"/>
              <w:left w:val="single" w:sz="4" w:space="0" w:color="auto"/>
              <w:bottom w:val="single" w:sz="4" w:space="0" w:color="auto"/>
              <w:right w:val="single" w:sz="4" w:space="0" w:color="auto"/>
            </w:tcBorders>
          </w:tcPr>
          <w:p w14:paraId="513C08FE" w14:textId="77777777" w:rsidR="00D61CB2" w:rsidRPr="00CB1FF7" w:rsidRDefault="00D61CB2" w:rsidP="009A0B3E">
            <w:pPr>
              <w:numPr>
                <w:ilvl w:val="0"/>
                <w:numId w:val="327"/>
              </w:numPr>
              <w:tabs>
                <w:tab w:val="left" w:pos="1310"/>
              </w:tabs>
              <w:suppressAutoHyphens/>
              <w:spacing w:after="0" w:line="240" w:lineRule="auto"/>
              <w:ind w:right="34"/>
              <w:rPr>
                <w:rFonts w:ascii="Arial" w:hAnsi="Arial" w:cs="Arial"/>
                <w:sz w:val="20"/>
                <w:szCs w:val="20"/>
              </w:rPr>
            </w:pPr>
            <w:r w:rsidRPr="00CB1FF7">
              <w:rPr>
                <w:rFonts w:cs="Arial"/>
                <w:sz w:val="20"/>
                <w:szCs w:val="20"/>
              </w:rPr>
              <w:t xml:space="preserve">Typ beneficjenta </w:t>
            </w:r>
          </w:p>
        </w:tc>
        <w:tc>
          <w:tcPr>
            <w:tcW w:w="873" w:type="pct"/>
            <w:tcBorders>
              <w:top w:val="single" w:sz="4" w:space="0" w:color="auto"/>
              <w:left w:val="single" w:sz="4" w:space="0" w:color="auto"/>
              <w:bottom w:val="single" w:sz="4" w:space="0" w:color="auto"/>
              <w:right w:val="single" w:sz="4" w:space="0" w:color="auto"/>
            </w:tcBorders>
            <w:hideMark/>
          </w:tcPr>
          <w:p w14:paraId="0731E61F" w14:textId="77777777" w:rsidR="00D61CB2" w:rsidRPr="00CB1FF7" w:rsidRDefault="00D61CB2" w:rsidP="00FD6D0B">
            <w:pPr>
              <w:tabs>
                <w:tab w:val="left" w:pos="1310"/>
              </w:tabs>
              <w:spacing w:after="0" w:line="240" w:lineRule="auto"/>
              <w:ind w:right="176"/>
              <w:rPr>
                <w:rFonts w:ascii="Arial" w:hAnsi="Arial" w:cs="Arial"/>
                <w:sz w:val="20"/>
                <w:szCs w:val="20"/>
              </w:rPr>
            </w:pPr>
            <w:r w:rsidRPr="00CB1FF7">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2055F1AE"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 szczególności:  </w:t>
            </w:r>
          </w:p>
          <w:p w14:paraId="1C255F74" w14:textId="77777777" w:rsidR="00D61CB2" w:rsidRPr="00CB1FF7" w:rsidRDefault="00D61CB2" w:rsidP="009A0B3E">
            <w:pPr>
              <w:numPr>
                <w:ilvl w:val="0"/>
                <w:numId w:val="328"/>
              </w:numPr>
              <w:tabs>
                <w:tab w:val="left" w:pos="458"/>
              </w:tabs>
              <w:spacing w:after="0" w:line="240" w:lineRule="auto"/>
              <w:ind w:left="458" w:right="284" w:hanging="283"/>
              <w:rPr>
                <w:rFonts w:cs="Arial"/>
                <w:sz w:val="20"/>
                <w:szCs w:val="20"/>
              </w:rPr>
            </w:pPr>
            <w:r w:rsidRPr="00CB1FF7">
              <w:rPr>
                <w:rFonts w:cs="Arial"/>
                <w:sz w:val="20"/>
                <w:szCs w:val="20"/>
              </w:rPr>
              <w:t xml:space="preserve">jednostki samorządu terytorialnego,   </w:t>
            </w:r>
          </w:p>
          <w:p w14:paraId="60CBA44E" w14:textId="77777777" w:rsidR="00D61CB2" w:rsidRPr="00CB1FF7" w:rsidRDefault="00D61CB2" w:rsidP="009A0B3E">
            <w:pPr>
              <w:numPr>
                <w:ilvl w:val="0"/>
                <w:numId w:val="328"/>
              </w:numPr>
              <w:tabs>
                <w:tab w:val="left" w:pos="458"/>
              </w:tabs>
              <w:spacing w:after="0" w:line="240" w:lineRule="auto"/>
              <w:ind w:left="458" w:right="284" w:hanging="283"/>
              <w:rPr>
                <w:rFonts w:cs="Arial"/>
                <w:sz w:val="20"/>
                <w:szCs w:val="20"/>
              </w:rPr>
            </w:pPr>
            <w:r w:rsidRPr="00CB1FF7">
              <w:rPr>
                <w:rFonts w:cs="Arial"/>
                <w:sz w:val="20"/>
                <w:szCs w:val="20"/>
              </w:rPr>
              <w:t xml:space="preserve">jednostki organizacyjne, związki i stowarzyszenia JST,  </w:t>
            </w:r>
          </w:p>
          <w:p w14:paraId="7F6B22E4" w14:textId="77777777" w:rsidR="00D61CB2" w:rsidRPr="00CB1FF7" w:rsidRDefault="00D61CB2" w:rsidP="009A0B3E">
            <w:pPr>
              <w:numPr>
                <w:ilvl w:val="0"/>
                <w:numId w:val="328"/>
              </w:numPr>
              <w:tabs>
                <w:tab w:val="left" w:pos="458"/>
              </w:tabs>
              <w:spacing w:after="0" w:line="240" w:lineRule="auto"/>
              <w:ind w:left="458" w:right="284" w:hanging="283"/>
              <w:rPr>
                <w:rFonts w:cs="Arial"/>
                <w:sz w:val="20"/>
                <w:szCs w:val="20"/>
              </w:rPr>
            </w:pPr>
            <w:r w:rsidRPr="00CB1FF7">
              <w:rPr>
                <w:rFonts w:cs="Arial"/>
                <w:sz w:val="20"/>
                <w:szCs w:val="20"/>
              </w:rPr>
              <w:t xml:space="preserve">instytucje pomocy i integracji społecznej (zgodnie </w:t>
            </w:r>
            <w:r w:rsidRPr="00CB1FF7">
              <w:rPr>
                <w:rFonts w:cs="Arial"/>
                <w:sz w:val="20"/>
                <w:szCs w:val="20"/>
              </w:rPr>
              <w:br/>
              <w:t>z definicją znajdującą się w słowniku terminologicznym SZOOP),</w:t>
            </w:r>
          </w:p>
          <w:p w14:paraId="4C268DDF" w14:textId="77777777" w:rsidR="00D61CB2" w:rsidRPr="00CB1FF7" w:rsidRDefault="00D61CB2" w:rsidP="009A0B3E">
            <w:pPr>
              <w:numPr>
                <w:ilvl w:val="0"/>
                <w:numId w:val="328"/>
              </w:numPr>
              <w:tabs>
                <w:tab w:val="left" w:pos="458"/>
              </w:tabs>
              <w:spacing w:after="0" w:line="240" w:lineRule="auto"/>
              <w:ind w:left="458" w:right="284" w:hanging="283"/>
              <w:rPr>
                <w:rFonts w:cs="Arial"/>
                <w:sz w:val="20"/>
                <w:szCs w:val="20"/>
              </w:rPr>
            </w:pPr>
            <w:r w:rsidRPr="00CB1FF7">
              <w:rPr>
                <w:rFonts w:cs="Arial"/>
                <w:sz w:val="20"/>
                <w:szCs w:val="20"/>
              </w:rPr>
              <w:t xml:space="preserve">podmioty ekonomii społecznej, w tym organizacje pozarządowe (zgodnie z definicją znajdującą się </w:t>
            </w:r>
            <w:r w:rsidRPr="00CB1FF7">
              <w:rPr>
                <w:rFonts w:cs="Arial"/>
                <w:sz w:val="20"/>
                <w:szCs w:val="20"/>
              </w:rPr>
              <w:br/>
              <w:t>w słowniku terminologicznym SZOOP),</w:t>
            </w:r>
          </w:p>
          <w:p w14:paraId="7E1D8664" w14:textId="77777777" w:rsidR="00D61CB2" w:rsidRPr="00CB1FF7" w:rsidRDefault="00D61CB2" w:rsidP="009A0B3E">
            <w:pPr>
              <w:numPr>
                <w:ilvl w:val="0"/>
                <w:numId w:val="328"/>
              </w:numPr>
              <w:tabs>
                <w:tab w:val="left" w:pos="458"/>
              </w:tabs>
              <w:spacing w:after="0" w:line="240" w:lineRule="auto"/>
              <w:ind w:left="458" w:right="284" w:hanging="283"/>
              <w:rPr>
                <w:rFonts w:cs="Arial"/>
                <w:sz w:val="20"/>
                <w:szCs w:val="20"/>
              </w:rPr>
            </w:pPr>
            <w:r w:rsidRPr="00CB1FF7">
              <w:rPr>
                <w:rFonts w:cs="Arial"/>
                <w:sz w:val="20"/>
                <w:szCs w:val="20"/>
              </w:rPr>
              <w:t>podmioty lecznicze wykonujące na terenie województwa świętokrzyskiego działalność leczniczą finansowaną ze środków publicznych,</w:t>
            </w:r>
          </w:p>
          <w:p w14:paraId="4DB99720" w14:textId="77777777" w:rsidR="00D61CB2" w:rsidRPr="00CB1FF7" w:rsidRDefault="00D61CB2" w:rsidP="009A0B3E">
            <w:pPr>
              <w:numPr>
                <w:ilvl w:val="0"/>
                <w:numId w:val="328"/>
              </w:numPr>
              <w:tabs>
                <w:tab w:val="left" w:pos="458"/>
              </w:tabs>
              <w:spacing w:after="0" w:line="240" w:lineRule="auto"/>
              <w:ind w:left="458" w:right="284" w:hanging="283"/>
              <w:rPr>
                <w:rFonts w:ascii="Arial" w:hAnsi="Arial" w:cs="Arial"/>
                <w:sz w:val="20"/>
                <w:szCs w:val="20"/>
              </w:rPr>
            </w:pPr>
            <w:r w:rsidRPr="00CB1FF7">
              <w:rPr>
                <w:rFonts w:cs="Arial"/>
                <w:sz w:val="20"/>
                <w:szCs w:val="20"/>
              </w:rPr>
              <w:t>podmioty uprawnione do udzielania świadczeń zdrowotnych oraz realizujące zadania z zakresu profilaktyki i promocji zdrowia.</w:t>
            </w:r>
          </w:p>
        </w:tc>
      </w:tr>
      <w:tr w:rsidR="00CB1FF7" w:rsidRPr="00CB1FF7" w14:paraId="197F79F4" w14:textId="77777777" w:rsidTr="007040CE">
        <w:trPr>
          <w:trHeight w:val="1833"/>
        </w:trPr>
        <w:tc>
          <w:tcPr>
            <w:tcW w:w="1219" w:type="pct"/>
            <w:tcBorders>
              <w:top w:val="single" w:sz="4" w:space="0" w:color="auto"/>
              <w:left w:val="single" w:sz="4" w:space="0" w:color="auto"/>
              <w:bottom w:val="single" w:sz="4" w:space="0" w:color="auto"/>
              <w:right w:val="single" w:sz="4" w:space="0" w:color="auto"/>
            </w:tcBorders>
          </w:tcPr>
          <w:p w14:paraId="41BCB7F9" w14:textId="77777777" w:rsidR="00D61CB2" w:rsidRPr="00CB1FF7" w:rsidRDefault="00D61CB2" w:rsidP="009A0B3E">
            <w:pPr>
              <w:numPr>
                <w:ilvl w:val="0"/>
                <w:numId w:val="327"/>
              </w:numPr>
              <w:suppressAutoHyphens/>
              <w:spacing w:after="0" w:line="240" w:lineRule="auto"/>
              <w:ind w:right="284"/>
              <w:rPr>
                <w:rFonts w:cs="Arial"/>
                <w:sz w:val="20"/>
                <w:szCs w:val="20"/>
              </w:rPr>
            </w:pPr>
            <w:r w:rsidRPr="00CB1FF7">
              <w:rPr>
                <w:rFonts w:cs="Arial"/>
                <w:sz w:val="20"/>
                <w:szCs w:val="20"/>
              </w:rPr>
              <w:t>Grupa docelowa/ ostateczni odbiorcy wsparcia</w:t>
            </w:r>
            <w:r w:rsidRPr="00CB1FF7">
              <w:rPr>
                <w:rStyle w:val="Odwoanieprzypisudolnego"/>
                <w:rFonts w:cs="Arial"/>
                <w:sz w:val="20"/>
                <w:szCs w:val="20"/>
              </w:rPr>
              <w:footnoteReference w:id="215"/>
            </w:r>
          </w:p>
        </w:tc>
        <w:tc>
          <w:tcPr>
            <w:tcW w:w="873" w:type="pct"/>
            <w:tcBorders>
              <w:top w:val="single" w:sz="4" w:space="0" w:color="auto"/>
              <w:left w:val="single" w:sz="4" w:space="0" w:color="auto"/>
              <w:bottom w:val="single" w:sz="4" w:space="0" w:color="auto"/>
              <w:right w:val="single" w:sz="4" w:space="0" w:color="auto"/>
            </w:tcBorders>
            <w:hideMark/>
          </w:tcPr>
          <w:p w14:paraId="7FEAABBC"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68CB5B28" w14:textId="77777777" w:rsidR="00D61CB2" w:rsidRPr="00CB1FF7" w:rsidRDefault="00D61CB2" w:rsidP="009A0B3E">
            <w:pPr>
              <w:numPr>
                <w:ilvl w:val="0"/>
                <w:numId w:val="329"/>
              </w:numPr>
              <w:tabs>
                <w:tab w:val="left" w:pos="458"/>
              </w:tabs>
              <w:spacing w:after="0" w:line="240" w:lineRule="auto"/>
              <w:ind w:left="458" w:right="284" w:hanging="283"/>
              <w:rPr>
                <w:rFonts w:cs="Arial"/>
                <w:sz w:val="20"/>
                <w:szCs w:val="20"/>
              </w:rPr>
            </w:pPr>
            <w:r w:rsidRPr="00CB1FF7">
              <w:rPr>
                <w:rFonts w:cs="Arial"/>
                <w:sz w:val="20"/>
                <w:szCs w:val="20"/>
              </w:rPr>
              <w:t>osoby zagrożone ubóstwem i wykluczeniem społecznym oraz ich otoczenie</w:t>
            </w:r>
            <w:r w:rsidRPr="00CB1FF7">
              <w:rPr>
                <w:rFonts w:cs="Arial"/>
                <w:sz w:val="20"/>
                <w:szCs w:val="20"/>
                <w:vertAlign w:val="superscript"/>
              </w:rPr>
              <w:footnoteReference w:id="216"/>
            </w:r>
            <w:r w:rsidRPr="00CB1FF7">
              <w:rPr>
                <w:rFonts w:cs="Arial"/>
                <w:sz w:val="16"/>
                <w:szCs w:val="16"/>
              </w:rPr>
              <w:t>,</w:t>
            </w:r>
            <w:r w:rsidRPr="00CB1FF7">
              <w:rPr>
                <w:rFonts w:cs="Arial"/>
                <w:sz w:val="20"/>
                <w:szCs w:val="20"/>
              </w:rPr>
              <w:t xml:space="preserve"> w tym rodziny i dzieci,    </w:t>
            </w:r>
          </w:p>
          <w:p w14:paraId="5C750424" w14:textId="77777777" w:rsidR="00D61CB2" w:rsidRPr="00CB1FF7" w:rsidRDefault="00D61CB2" w:rsidP="009A0B3E">
            <w:pPr>
              <w:numPr>
                <w:ilvl w:val="0"/>
                <w:numId w:val="329"/>
              </w:numPr>
              <w:tabs>
                <w:tab w:val="left" w:pos="458"/>
              </w:tabs>
              <w:spacing w:after="0" w:line="240" w:lineRule="auto"/>
              <w:ind w:left="458" w:right="284" w:hanging="283"/>
              <w:rPr>
                <w:rFonts w:cs="Arial"/>
                <w:sz w:val="20"/>
                <w:szCs w:val="20"/>
              </w:rPr>
            </w:pPr>
            <w:r w:rsidRPr="00CB1FF7">
              <w:rPr>
                <w:rFonts w:cs="Arial"/>
                <w:sz w:val="20"/>
                <w:szCs w:val="20"/>
              </w:rPr>
              <w:t>pensjonariusze placówek opiekuńczych,</w:t>
            </w:r>
          </w:p>
          <w:p w14:paraId="102CC787" w14:textId="77777777" w:rsidR="00D61CB2" w:rsidRPr="00CB1FF7" w:rsidRDefault="00D61CB2" w:rsidP="009A0B3E">
            <w:pPr>
              <w:numPr>
                <w:ilvl w:val="0"/>
                <w:numId w:val="329"/>
              </w:numPr>
              <w:tabs>
                <w:tab w:val="left" w:pos="458"/>
              </w:tabs>
              <w:spacing w:after="0" w:line="240" w:lineRule="auto"/>
              <w:ind w:left="458" w:right="284" w:hanging="283"/>
              <w:rPr>
                <w:rFonts w:cs="Arial"/>
                <w:sz w:val="20"/>
                <w:szCs w:val="20"/>
              </w:rPr>
            </w:pPr>
            <w:r w:rsidRPr="00CB1FF7">
              <w:rPr>
                <w:rFonts w:cs="Arial"/>
                <w:sz w:val="20"/>
                <w:szCs w:val="20"/>
              </w:rPr>
              <w:t xml:space="preserve">osoby </w:t>
            </w:r>
            <w:r w:rsidR="00434284" w:rsidRPr="00CB1FF7">
              <w:rPr>
                <w:rFonts w:cs="Arial"/>
                <w:sz w:val="20"/>
                <w:szCs w:val="20"/>
              </w:rPr>
              <w:t>potrzebujące wsparcia w codziennym funkcjonowaniu</w:t>
            </w:r>
            <w:r w:rsidRPr="00CB1FF7">
              <w:rPr>
                <w:rFonts w:cs="Arial"/>
                <w:sz w:val="20"/>
                <w:szCs w:val="20"/>
              </w:rPr>
              <w:t xml:space="preserve">, osoby sprawujące opiekę nad osobą </w:t>
            </w:r>
            <w:r w:rsidR="00434284" w:rsidRPr="00CB1FF7">
              <w:rPr>
                <w:rFonts w:cs="Arial"/>
                <w:sz w:val="20"/>
                <w:szCs w:val="20"/>
              </w:rPr>
              <w:t>potrzebującą wsparcia w codziennym funkcjonowaniu</w:t>
            </w:r>
            <w:r w:rsidRPr="00CB1FF7">
              <w:rPr>
                <w:rFonts w:cs="Arial"/>
                <w:sz w:val="20"/>
                <w:szCs w:val="20"/>
              </w:rPr>
              <w:t>,</w:t>
            </w:r>
          </w:p>
          <w:p w14:paraId="20EF2F7B" w14:textId="77777777" w:rsidR="00D61CB2" w:rsidRPr="00CB1FF7" w:rsidRDefault="00D61CB2" w:rsidP="009A0B3E">
            <w:pPr>
              <w:numPr>
                <w:ilvl w:val="0"/>
                <w:numId w:val="329"/>
              </w:numPr>
              <w:tabs>
                <w:tab w:val="left" w:pos="458"/>
              </w:tabs>
              <w:spacing w:after="0" w:line="240" w:lineRule="auto"/>
              <w:ind w:left="458" w:right="284" w:hanging="283"/>
              <w:rPr>
                <w:rFonts w:cs="Arial"/>
                <w:sz w:val="20"/>
                <w:szCs w:val="20"/>
              </w:rPr>
            </w:pPr>
            <w:r w:rsidRPr="00CB1FF7">
              <w:rPr>
                <w:rFonts w:cs="Arial"/>
                <w:sz w:val="20"/>
                <w:szCs w:val="20"/>
              </w:rPr>
              <w:t>osoby związane ze świadczeniem usług społecznych,</w:t>
            </w:r>
          </w:p>
          <w:p w14:paraId="12FD4652" w14:textId="77777777" w:rsidR="003745CE" w:rsidRPr="00CB1FF7" w:rsidRDefault="00D61CB2" w:rsidP="009A0B3E">
            <w:pPr>
              <w:numPr>
                <w:ilvl w:val="0"/>
                <w:numId w:val="329"/>
              </w:numPr>
              <w:tabs>
                <w:tab w:val="left" w:pos="458"/>
              </w:tabs>
              <w:spacing w:after="0" w:line="240" w:lineRule="auto"/>
              <w:ind w:left="458" w:right="284" w:hanging="283"/>
              <w:rPr>
                <w:rFonts w:cs="Arial"/>
                <w:sz w:val="20"/>
                <w:szCs w:val="20"/>
              </w:rPr>
            </w:pPr>
            <w:r w:rsidRPr="00CB1FF7">
              <w:rPr>
                <w:rFonts w:cs="Arial"/>
                <w:sz w:val="20"/>
                <w:szCs w:val="20"/>
              </w:rPr>
              <w:t>osoby związane ze świadczeniem usług zdrowotnych</w:t>
            </w:r>
          </w:p>
        </w:tc>
      </w:tr>
      <w:tr w:rsidR="00CB1FF7" w:rsidRPr="00CB1FF7" w14:paraId="3328218A"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4A764807" w14:textId="77777777" w:rsidR="00D61CB2" w:rsidRPr="00CB1FF7" w:rsidRDefault="00D61CB2" w:rsidP="009A0B3E">
            <w:pPr>
              <w:numPr>
                <w:ilvl w:val="0"/>
                <w:numId w:val="327"/>
              </w:numPr>
              <w:suppressAutoHyphens/>
              <w:spacing w:after="0" w:line="240" w:lineRule="auto"/>
              <w:ind w:right="284"/>
              <w:rPr>
                <w:rFonts w:cs="Arial"/>
                <w:sz w:val="20"/>
                <w:szCs w:val="20"/>
              </w:rPr>
            </w:pPr>
            <w:r w:rsidRPr="00CB1FF7">
              <w:rPr>
                <w:rFonts w:cs="Arial"/>
                <w:sz w:val="20"/>
                <w:szCs w:val="20"/>
              </w:rPr>
              <w:t xml:space="preserve">Instytucja pośrednicząca </w:t>
            </w:r>
          </w:p>
          <w:p w14:paraId="36B60BD6" w14:textId="77777777" w:rsidR="00D61CB2" w:rsidRPr="00CB1FF7" w:rsidRDefault="00D61CB2" w:rsidP="00FD6D0B">
            <w:pPr>
              <w:suppressAutoHyphens/>
              <w:spacing w:after="0" w:line="240" w:lineRule="auto"/>
              <w:ind w:left="360" w:right="284"/>
              <w:rPr>
                <w:rFonts w:cs="Arial"/>
                <w:sz w:val="20"/>
                <w:szCs w:val="20"/>
              </w:rPr>
            </w:pPr>
            <w:r w:rsidRPr="00CB1FF7">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00F0DBAD"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46AB08B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259B6CA0" w14:textId="77777777" w:rsidR="00D61CB2" w:rsidRPr="00CB1FF7" w:rsidRDefault="00D61CB2" w:rsidP="009A0B3E">
            <w:pPr>
              <w:numPr>
                <w:ilvl w:val="0"/>
                <w:numId w:val="327"/>
              </w:numPr>
              <w:suppressAutoHyphens/>
              <w:spacing w:after="0" w:line="240" w:lineRule="auto"/>
              <w:ind w:right="284"/>
              <w:rPr>
                <w:rFonts w:cs="Arial"/>
                <w:sz w:val="20"/>
                <w:szCs w:val="20"/>
              </w:rPr>
            </w:pPr>
            <w:r w:rsidRPr="00CB1FF7">
              <w:rPr>
                <w:rFonts w:cs="Arial"/>
                <w:sz w:val="20"/>
                <w:szCs w:val="20"/>
              </w:rPr>
              <w:t>Instytucja wdrażająca</w:t>
            </w:r>
          </w:p>
          <w:p w14:paraId="56A2EBA9" w14:textId="77777777" w:rsidR="00D61CB2" w:rsidRPr="00CB1FF7" w:rsidRDefault="00D61CB2" w:rsidP="00FD6D0B">
            <w:pPr>
              <w:suppressAutoHyphens/>
              <w:spacing w:after="0" w:line="240" w:lineRule="auto"/>
              <w:ind w:left="360" w:right="284"/>
              <w:rPr>
                <w:rFonts w:cs="Arial"/>
                <w:sz w:val="20"/>
                <w:szCs w:val="20"/>
              </w:rPr>
            </w:pPr>
            <w:r w:rsidRPr="00CB1FF7">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43379710"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49F530D9" w14:textId="77777777" w:rsidTr="00FD6D0B">
        <w:trPr>
          <w:trHeight w:val="57"/>
        </w:trPr>
        <w:tc>
          <w:tcPr>
            <w:tcW w:w="1219" w:type="pct"/>
            <w:vMerge w:val="restart"/>
            <w:tcBorders>
              <w:top w:val="single" w:sz="4" w:space="0" w:color="auto"/>
              <w:left w:val="single" w:sz="4" w:space="0" w:color="auto"/>
              <w:right w:val="single" w:sz="4" w:space="0" w:color="auto"/>
            </w:tcBorders>
          </w:tcPr>
          <w:p w14:paraId="2A7B4940" w14:textId="77777777" w:rsidR="00D61CB2" w:rsidRPr="00CB1FF7" w:rsidRDefault="00D61CB2" w:rsidP="009A0B3E">
            <w:pPr>
              <w:numPr>
                <w:ilvl w:val="0"/>
                <w:numId w:val="327"/>
              </w:numPr>
              <w:suppressAutoHyphens/>
              <w:spacing w:after="0" w:line="240" w:lineRule="auto"/>
              <w:ind w:right="284"/>
              <w:rPr>
                <w:rFonts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949" w:type="pct"/>
            <w:gridSpan w:val="2"/>
            <w:tcBorders>
              <w:top w:val="single" w:sz="4" w:space="0" w:color="auto"/>
              <w:left w:val="single" w:sz="4" w:space="0" w:color="auto"/>
              <w:bottom w:val="single" w:sz="4" w:space="0" w:color="auto"/>
              <w:right w:val="single" w:sz="4" w:space="0" w:color="auto"/>
            </w:tcBorders>
            <w:hideMark/>
          </w:tcPr>
          <w:p w14:paraId="56B5E920"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Region słabiej rozwinięty </w:t>
            </w:r>
          </w:p>
        </w:tc>
        <w:tc>
          <w:tcPr>
            <w:tcW w:w="2832" w:type="pct"/>
            <w:gridSpan w:val="2"/>
            <w:tcBorders>
              <w:top w:val="single" w:sz="4" w:space="0" w:color="auto"/>
              <w:left w:val="single" w:sz="4" w:space="0" w:color="auto"/>
              <w:bottom w:val="single" w:sz="4" w:space="0" w:color="auto"/>
              <w:right w:val="single" w:sz="4" w:space="0" w:color="auto"/>
            </w:tcBorders>
            <w:hideMark/>
          </w:tcPr>
          <w:p w14:paraId="1BBD5867"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Ogółem</w:t>
            </w:r>
          </w:p>
        </w:tc>
      </w:tr>
      <w:tr w:rsidR="00CB1FF7" w:rsidRPr="00CB1FF7" w14:paraId="7C77E5C4" w14:textId="77777777" w:rsidTr="00FD6D0B">
        <w:trPr>
          <w:trHeight w:val="57"/>
        </w:trPr>
        <w:tc>
          <w:tcPr>
            <w:tcW w:w="1219" w:type="pct"/>
            <w:vMerge/>
            <w:tcBorders>
              <w:left w:val="single" w:sz="4" w:space="0" w:color="auto"/>
              <w:right w:val="single" w:sz="4" w:space="0" w:color="auto"/>
            </w:tcBorders>
            <w:vAlign w:val="center"/>
            <w:hideMark/>
          </w:tcPr>
          <w:p w14:paraId="5E5FCEF8" w14:textId="77777777" w:rsidR="00D61CB2" w:rsidRPr="00CB1FF7" w:rsidRDefault="00D61CB2" w:rsidP="00FD6D0B">
            <w:pPr>
              <w:spacing w:after="0" w:line="240" w:lineRule="auto"/>
              <w:rPr>
                <w:rFonts w:cs="Arial"/>
                <w:sz w:val="20"/>
                <w:szCs w:val="20"/>
              </w:rPr>
            </w:pPr>
          </w:p>
        </w:tc>
        <w:tc>
          <w:tcPr>
            <w:tcW w:w="949" w:type="pct"/>
            <w:gridSpan w:val="2"/>
            <w:tcBorders>
              <w:top w:val="single" w:sz="4" w:space="0" w:color="auto"/>
              <w:left w:val="single" w:sz="4" w:space="0" w:color="auto"/>
              <w:bottom w:val="single" w:sz="4" w:space="0" w:color="auto"/>
              <w:right w:val="single" w:sz="4" w:space="0" w:color="auto"/>
            </w:tcBorders>
            <w:hideMark/>
          </w:tcPr>
          <w:p w14:paraId="1C93EDA4"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9.2</w:t>
            </w:r>
          </w:p>
        </w:tc>
        <w:tc>
          <w:tcPr>
            <w:tcW w:w="2832" w:type="pct"/>
            <w:gridSpan w:val="2"/>
            <w:tcBorders>
              <w:top w:val="single" w:sz="4" w:space="0" w:color="auto"/>
              <w:left w:val="single" w:sz="4" w:space="0" w:color="auto"/>
              <w:bottom w:val="single" w:sz="4" w:space="0" w:color="auto"/>
              <w:right w:val="single" w:sz="4" w:space="0" w:color="auto"/>
            </w:tcBorders>
            <w:hideMark/>
          </w:tcPr>
          <w:p w14:paraId="7210757B" w14:textId="44B4F7C9" w:rsidR="00D61CB2" w:rsidRPr="00CB1FF7" w:rsidRDefault="008D52A1" w:rsidP="00FD6D0B">
            <w:pPr>
              <w:spacing w:before="120" w:after="120" w:line="240" w:lineRule="auto"/>
              <w:ind w:left="113" w:right="284"/>
              <w:rPr>
                <w:rFonts w:cs="Arial"/>
                <w:b/>
                <w:sz w:val="20"/>
                <w:szCs w:val="20"/>
              </w:rPr>
            </w:pPr>
            <w:r>
              <w:rPr>
                <w:rFonts w:cs="Arial"/>
                <w:b/>
                <w:sz w:val="20"/>
                <w:szCs w:val="20"/>
              </w:rPr>
              <w:t>72 976 943,00</w:t>
            </w:r>
          </w:p>
        </w:tc>
      </w:tr>
      <w:tr w:rsidR="00CB1FF7" w:rsidRPr="00CB1FF7" w14:paraId="6A1067EE" w14:textId="77777777" w:rsidTr="00FD6D0B">
        <w:trPr>
          <w:trHeight w:val="57"/>
        </w:trPr>
        <w:tc>
          <w:tcPr>
            <w:tcW w:w="1219" w:type="pct"/>
            <w:vMerge/>
            <w:tcBorders>
              <w:left w:val="single" w:sz="4" w:space="0" w:color="auto"/>
              <w:bottom w:val="single" w:sz="4" w:space="0" w:color="auto"/>
              <w:right w:val="single" w:sz="4" w:space="0" w:color="auto"/>
            </w:tcBorders>
            <w:vAlign w:val="center"/>
            <w:hideMark/>
          </w:tcPr>
          <w:p w14:paraId="1EB69A99" w14:textId="77777777" w:rsidR="00D61CB2" w:rsidRPr="00CB1FF7" w:rsidRDefault="00D61CB2" w:rsidP="00FD6D0B">
            <w:pPr>
              <w:spacing w:after="0" w:line="240" w:lineRule="auto"/>
              <w:rPr>
                <w:rFonts w:cs="Arial"/>
                <w:sz w:val="20"/>
                <w:szCs w:val="20"/>
              </w:rPr>
            </w:pPr>
          </w:p>
        </w:tc>
        <w:tc>
          <w:tcPr>
            <w:tcW w:w="949" w:type="pct"/>
            <w:gridSpan w:val="2"/>
            <w:tcBorders>
              <w:top w:val="single" w:sz="4" w:space="0" w:color="auto"/>
              <w:left w:val="single" w:sz="4" w:space="0" w:color="auto"/>
              <w:bottom w:val="single" w:sz="4" w:space="0" w:color="auto"/>
              <w:right w:val="single" w:sz="4" w:space="0" w:color="auto"/>
            </w:tcBorders>
            <w:hideMark/>
          </w:tcPr>
          <w:p w14:paraId="5E55A5F0"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16CBD789" w14:textId="77777777" w:rsidR="00D61CB2" w:rsidRPr="00CB1FF7" w:rsidRDefault="00D61CB2" w:rsidP="00FD6D0B">
            <w:pPr>
              <w:spacing w:after="0" w:line="240" w:lineRule="auto"/>
              <w:ind w:left="113" w:right="284"/>
              <w:rPr>
                <w:rFonts w:cs="Arial"/>
                <w:b/>
                <w:sz w:val="20"/>
                <w:szCs w:val="20"/>
              </w:rPr>
            </w:pPr>
            <w:r w:rsidRPr="00CB1FF7">
              <w:rPr>
                <w:rFonts w:cs="Arial"/>
                <w:b/>
                <w:sz w:val="20"/>
                <w:szCs w:val="20"/>
              </w:rPr>
              <w:t xml:space="preserve"> 970 000,00, w tym: </w:t>
            </w:r>
          </w:p>
          <w:p w14:paraId="2518531A" w14:textId="77777777" w:rsidR="00D61CB2" w:rsidRPr="00CB1FF7" w:rsidRDefault="00D61CB2" w:rsidP="00FD6D0B">
            <w:pPr>
              <w:spacing w:after="0" w:line="240" w:lineRule="auto"/>
              <w:ind w:left="113" w:right="284"/>
              <w:rPr>
                <w:rFonts w:cs="Arial"/>
                <w:b/>
                <w:sz w:val="20"/>
                <w:szCs w:val="20"/>
              </w:rPr>
            </w:pPr>
            <w:r w:rsidRPr="00CB1FF7">
              <w:rPr>
                <w:rFonts w:cs="Arial"/>
                <w:sz w:val="20"/>
                <w:szCs w:val="20"/>
              </w:rPr>
              <w:t xml:space="preserve">Usługi społeczne – </w:t>
            </w:r>
            <w:r w:rsidRPr="00CB1FF7">
              <w:rPr>
                <w:rFonts w:cs="Arial"/>
                <w:b/>
                <w:sz w:val="20"/>
                <w:szCs w:val="20"/>
              </w:rPr>
              <w:t xml:space="preserve">470 000,00 </w:t>
            </w:r>
          </w:p>
          <w:p w14:paraId="3138C5FE"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Usługi zdrowotne – </w:t>
            </w:r>
            <w:r w:rsidRPr="00CB1FF7">
              <w:rPr>
                <w:rFonts w:cs="Arial"/>
                <w:b/>
                <w:sz w:val="20"/>
                <w:szCs w:val="20"/>
              </w:rPr>
              <w:t>500 000,00</w:t>
            </w:r>
          </w:p>
        </w:tc>
      </w:tr>
      <w:tr w:rsidR="00CB1FF7" w:rsidRPr="00CB1FF7" w14:paraId="6AB05ED5" w14:textId="77777777" w:rsidTr="00FD6D0B">
        <w:trPr>
          <w:trHeight w:val="416"/>
        </w:trPr>
        <w:tc>
          <w:tcPr>
            <w:tcW w:w="1219" w:type="pct"/>
            <w:tcBorders>
              <w:top w:val="single" w:sz="4" w:space="0" w:color="auto"/>
              <w:left w:val="single" w:sz="4" w:space="0" w:color="auto"/>
              <w:bottom w:val="single" w:sz="4" w:space="0" w:color="auto"/>
              <w:right w:val="single" w:sz="4" w:space="0" w:color="auto"/>
            </w:tcBorders>
          </w:tcPr>
          <w:p w14:paraId="126FFA51" w14:textId="77777777" w:rsidR="00D61CB2" w:rsidRPr="00CB1FF7" w:rsidRDefault="00D61CB2" w:rsidP="009A0B3E">
            <w:pPr>
              <w:numPr>
                <w:ilvl w:val="0"/>
                <w:numId w:val="327"/>
              </w:numPr>
              <w:suppressAutoHyphens/>
              <w:spacing w:after="0" w:line="240" w:lineRule="auto"/>
              <w:ind w:right="33"/>
              <w:rPr>
                <w:rFonts w:cs="Arial"/>
                <w:sz w:val="20"/>
                <w:szCs w:val="20"/>
              </w:rPr>
            </w:pPr>
            <w:r w:rsidRPr="00CB1FF7">
              <w:rPr>
                <w:rFonts w:cs="Arial"/>
                <w:sz w:val="20"/>
                <w:szCs w:val="20"/>
              </w:rPr>
              <w:t xml:space="preserve">Mechanizmy powiązania interwencji z innymi Działaniami/ Poddziałaniami </w:t>
            </w:r>
            <w:r w:rsidRPr="00CB1FF7">
              <w:rPr>
                <w:rFonts w:cs="Arial"/>
                <w:sz w:val="20"/>
                <w:szCs w:val="20"/>
              </w:rPr>
              <w:br/>
              <w:t xml:space="preserve">w ramach PO lub </w:t>
            </w:r>
            <w:r w:rsidRPr="00CB1FF7">
              <w:rPr>
                <w:rFonts w:cs="Arial"/>
                <w:sz w:val="20"/>
                <w:szCs w:val="20"/>
              </w:rPr>
              <w:br/>
              <w:t xml:space="preserve">z innymi PO </w:t>
            </w:r>
          </w:p>
          <w:p w14:paraId="6CE2BBA2" w14:textId="77777777" w:rsidR="00D61CB2" w:rsidRPr="00CB1FF7" w:rsidRDefault="00D61CB2" w:rsidP="00FD6D0B">
            <w:pPr>
              <w:suppressAutoHyphens/>
              <w:spacing w:after="0" w:line="240" w:lineRule="auto"/>
              <w:ind w:left="360" w:right="33"/>
              <w:rPr>
                <w:rFonts w:cs="Arial"/>
                <w:sz w:val="20"/>
                <w:szCs w:val="20"/>
              </w:rPr>
            </w:pPr>
            <w:r w:rsidRPr="00CB1FF7">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51451742"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629A1DE9" w14:textId="77777777" w:rsidR="00D61CB2" w:rsidRPr="00CB1FF7" w:rsidRDefault="00D61CB2" w:rsidP="00FD6D0B">
            <w:pPr>
              <w:tabs>
                <w:tab w:val="left" w:pos="414"/>
              </w:tabs>
              <w:spacing w:after="0" w:line="240" w:lineRule="auto"/>
              <w:ind w:left="113" w:right="284"/>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4D7A52CE" w14:textId="77777777" w:rsidR="00D61CB2" w:rsidRPr="00CB1FF7" w:rsidRDefault="00D61CB2" w:rsidP="009A0B3E">
            <w:pPr>
              <w:numPr>
                <w:ilvl w:val="0"/>
                <w:numId w:val="119"/>
              </w:numPr>
              <w:tabs>
                <w:tab w:val="left" w:pos="414"/>
              </w:tabs>
              <w:spacing w:after="0" w:line="240" w:lineRule="auto"/>
              <w:ind w:left="113" w:right="284" w:firstLine="0"/>
              <w:rPr>
                <w:rFonts w:cs="Arial"/>
                <w:sz w:val="20"/>
                <w:szCs w:val="20"/>
              </w:rPr>
            </w:pPr>
            <w:r w:rsidRPr="00CB1FF7">
              <w:rPr>
                <w:rFonts w:cs="Arial"/>
                <w:sz w:val="20"/>
                <w:szCs w:val="20"/>
              </w:rPr>
              <w:t>Komitet Monitorujący RPOWŚ na lata 2014-2020,</w:t>
            </w:r>
          </w:p>
          <w:p w14:paraId="68C77689" w14:textId="77777777" w:rsidR="00D61CB2" w:rsidRPr="00CB1FF7" w:rsidRDefault="00D61CB2" w:rsidP="009A0B3E">
            <w:pPr>
              <w:numPr>
                <w:ilvl w:val="0"/>
                <w:numId w:val="119"/>
              </w:numPr>
              <w:tabs>
                <w:tab w:val="left" w:pos="414"/>
              </w:tabs>
              <w:spacing w:after="0" w:line="240" w:lineRule="auto"/>
              <w:ind w:left="113" w:right="284" w:firstLine="0"/>
              <w:rPr>
                <w:rFonts w:cs="Arial"/>
                <w:sz w:val="20"/>
                <w:szCs w:val="20"/>
              </w:rPr>
            </w:pPr>
            <w:r w:rsidRPr="00CB1FF7">
              <w:rPr>
                <w:rFonts w:cs="Arial"/>
                <w:sz w:val="20"/>
                <w:szCs w:val="20"/>
              </w:rPr>
              <w:t>kryteria wyboru projektów,</w:t>
            </w:r>
          </w:p>
          <w:p w14:paraId="471B4D78" w14:textId="77777777" w:rsidR="00D61CB2" w:rsidRPr="00CB1FF7" w:rsidRDefault="00D61CB2" w:rsidP="009A0B3E">
            <w:pPr>
              <w:numPr>
                <w:ilvl w:val="0"/>
                <w:numId w:val="119"/>
              </w:numPr>
              <w:tabs>
                <w:tab w:val="left" w:pos="414"/>
              </w:tabs>
              <w:spacing w:after="0" w:line="240" w:lineRule="auto"/>
              <w:ind w:left="113" w:right="284" w:firstLine="0"/>
              <w:rPr>
                <w:rFonts w:cs="Arial"/>
                <w:sz w:val="20"/>
                <w:szCs w:val="20"/>
              </w:rPr>
            </w:pPr>
            <w:r w:rsidRPr="00CB1FF7">
              <w:rPr>
                <w:rFonts w:cs="Arial"/>
                <w:sz w:val="20"/>
                <w:szCs w:val="20"/>
              </w:rPr>
              <w:t>działania w zakresie informacji i promocji,</w:t>
            </w:r>
          </w:p>
          <w:p w14:paraId="7D77DD6A" w14:textId="77777777" w:rsidR="00D61CB2" w:rsidRPr="00CB1FF7" w:rsidRDefault="00D61CB2" w:rsidP="009A0B3E">
            <w:pPr>
              <w:numPr>
                <w:ilvl w:val="0"/>
                <w:numId w:val="119"/>
              </w:numPr>
              <w:tabs>
                <w:tab w:val="left" w:pos="414"/>
              </w:tabs>
              <w:spacing w:after="0" w:line="240" w:lineRule="auto"/>
              <w:ind w:left="113" w:right="284" w:firstLine="0"/>
              <w:rPr>
                <w:rFonts w:cs="Arial"/>
                <w:sz w:val="20"/>
                <w:szCs w:val="20"/>
              </w:rPr>
            </w:pPr>
            <w:r w:rsidRPr="00CB1FF7">
              <w:rPr>
                <w:rFonts w:cs="Arial"/>
                <w:sz w:val="20"/>
                <w:szCs w:val="20"/>
              </w:rPr>
              <w:t>monitoring i ewaluacja,</w:t>
            </w:r>
          </w:p>
          <w:p w14:paraId="7A763021" w14:textId="77777777" w:rsidR="00D61CB2" w:rsidRPr="00CB1FF7" w:rsidRDefault="00D61CB2" w:rsidP="009A0B3E">
            <w:pPr>
              <w:numPr>
                <w:ilvl w:val="0"/>
                <w:numId w:val="119"/>
              </w:numPr>
              <w:tabs>
                <w:tab w:val="left" w:pos="414"/>
              </w:tabs>
              <w:spacing w:after="0" w:line="240" w:lineRule="auto"/>
              <w:ind w:left="113" w:right="284" w:firstLine="0"/>
              <w:rPr>
                <w:rFonts w:cs="Arial"/>
                <w:spacing w:val="-2"/>
                <w:sz w:val="20"/>
                <w:szCs w:val="20"/>
              </w:rPr>
            </w:pPr>
            <w:r w:rsidRPr="00CB1FF7">
              <w:rPr>
                <w:rFonts w:cs="Arial"/>
                <w:spacing w:val="-2"/>
                <w:sz w:val="20"/>
                <w:szCs w:val="20"/>
              </w:rPr>
              <w:t xml:space="preserve">komplementarność z Priorytetami Inwestycyjnymi 9a </w:t>
            </w:r>
            <w:r w:rsidRPr="00CB1FF7">
              <w:rPr>
                <w:rFonts w:cs="Arial"/>
                <w:spacing w:val="-2"/>
                <w:sz w:val="20"/>
                <w:szCs w:val="20"/>
              </w:rPr>
              <w:br/>
              <w:t>i 9b.</w:t>
            </w:r>
          </w:p>
          <w:p w14:paraId="23214F50" w14:textId="77777777" w:rsidR="00D61CB2" w:rsidRPr="00CB1FF7" w:rsidRDefault="00D61CB2" w:rsidP="00FD6D0B">
            <w:pPr>
              <w:tabs>
                <w:tab w:val="left" w:pos="414"/>
              </w:tabs>
              <w:spacing w:before="60" w:after="0" w:line="240" w:lineRule="auto"/>
              <w:ind w:left="113" w:right="284"/>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4FEC6423" w14:textId="77777777" w:rsidR="00D61CB2" w:rsidRPr="00CB1FF7" w:rsidRDefault="00D61CB2" w:rsidP="009A0B3E">
            <w:pPr>
              <w:numPr>
                <w:ilvl w:val="0"/>
                <w:numId w:val="330"/>
              </w:numPr>
              <w:tabs>
                <w:tab w:val="left" w:pos="358"/>
              </w:tabs>
              <w:spacing w:after="0" w:line="240" w:lineRule="auto"/>
              <w:ind w:left="358" w:right="284" w:hanging="284"/>
              <w:rPr>
                <w:rFonts w:cs="Arial"/>
                <w:sz w:val="20"/>
                <w:szCs w:val="20"/>
              </w:rPr>
            </w:pPr>
            <w:r w:rsidRPr="00CB1FF7">
              <w:rPr>
                <w:rFonts w:cs="Arial"/>
                <w:sz w:val="20"/>
                <w:szCs w:val="20"/>
              </w:rPr>
              <w:t xml:space="preserve">Komitet sterujący ds. koordynacji interwencji EFSI </w:t>
            </w:r>
            <w:r w:rsidRPr="00CB1FF7">
              <w:rPr>
                <w:rFonts w:cs="Arial"/>
                <w:sz w:val="20"/>
                <w:szCs w:val="20"/>
              </w:rPr>
              <w:br/>
              <w:t>w sektorze zdrowia,</w:t>
            </w:r>
          </w:p>
          <w:p w14:paraId="3ACA75C5" w14:textId="77777777" w:rsidR="00D61CB2" w:rsidRPr="00CB1FF7" w:rsidRDefault="00D61CB2" w:rsidP="009A0B3E">
            <w:pPr>
              <w:numPr>
                <w:ilvl w:val="0"/>
                <w:numId w:val="330"/>
              </w:numPr>
              <w:tabs>
                <w:tab w:val="left" w:pos="358"/>
              </w:tabs>
              <w:spacing w:after="0" w:line="240" w:lineRule="auto"/>
              <w:ind w:left="358" w:right="284" w:hanging="284"/>
              <w:rPr>
                <w:rFonts w:cs="Arial"/>
                <w:sz w:val="20"/>
                <w:szCs w:val="20"/>
              </w:rPr>
            </w:pPr>
            <w:r w:rsidRPr="00CB1FF7">
              <w:rPr>
                <w:rFonts w:cs="Arial"/>
                <w:sz w:val="20"/>
                <w:szCs w:val="20"/>
              </w:rPr>
              <w:t>Wspólna Lista Wskaźników Kluczowych,</w:t>
            </w:r>
          </w:p>
          <w:p w14:paraId="0414E55B" w14:textId="77777777" w:rsidR="00D61CB2" w:rsidRPr="00CB1FF7" w:rsidRDefault="00D61CB2" w:rsidP="009A0B3E">
            <w:pPr>
              <w:numPr>
                <w:ilvl w:val="0"/>
                <w:numId w:val="330"/>
              </w:numPr>
              <w:tabs>
                <w:tab w:val="left" w:pos="358"/>
              </w:tabs>
              <w:spacing w:after="0" w:line="240" w:lineRule="auto"/>
              <w:ind w:left="358" w:right="284" w:hanging="284"/>
              <w:rPr>
                <w:rFonts w:cs="Arial"/>
                <w:sz w:val="20"/>
                <w:szCs w:val="20"/>
              </w:rPr>
            </w:pPr>
            <w:r w:rsidRPr="00CB1FF7">
              <w:rPr>
                <w:rFonts w:cs="Arial"/>
                <w:sz w:val="20"/>
                <w:szCs w:val="20"/>
              </w:rPr>
              <w:t>Kontrakt Terytorialny dla Województwa Świętokrzyskiego na lata 2014-2020,</w:t>
            </w:r>
          </w:p>
          <w:p w14:paraId="30AF7EEB" w14:textId="77777777" w:rsidR="00D61CB2" w:rsidRPr="00CB1FF7" w:rsidRDefault="00D61CB2" w:rsidP="009A0B3E">
            <w:pPr>
              <w:numPr>
                <w:ilvl w:val="0"/>
                <w:numId w:val="330"/>
              </w:numPr>
              <w:tabs>
                <w:tab w:val="left" w:pos="358"/>
              </w:tabs>
              <w:spacing w:after="0" w:line="240" w:lineRule="auto"/>
              <w:ind w:left="358" w:right="284" w:hanging="284"/>
              <w:rPr>
                <w:rFonts w:cs="Arial"/>
                <w:sz w:val="20"/>
                <w:szCs w:val="20"/>
              </w:rPr>
            </w:pPr>
            <w:r w:rsidRPr="00CB1FF7">
              <w:rPr>
                <w:rFonts w:cs="Arial"/>
                <w:i/>
                <w:iCs/>
                <w:sz w:val="20"/>
                <w:szCs w:val="20"/>
              </w:rPr>
              <w:t xml:space="preserve">Wytyczne w zakresie </w:t>
            </w:r>
            <w:r w:rsidRPr="00CB1FF7">
              <w:rPr>
                <w:i/>
                <w:sz w:val="20"/>
                <w:szCs w:val="20"/>
              </w:rPr>
              <w:t xml:space="preserve">realizacji przedsięwzięć </w:t>
            </w:r>
            <w:r w:rsidRPr="00CB1FF7">
              <w:rPr>
                <w:i/>
                <w:sz w:val="20"/>
                <w:szCs w:val="20"/>
              </w:rPr>
              <w:br/>
              <w:t>w obszarze włączenia społecznego i zwalczania ubóstwa z wykorzystaniem środków Europejskiego Funduszu Społecznego i Europejskiego Funduszu Rozwoju Regionalnego na lata 2014-2020,</w:t>
            </w:r>
          </w:p>
          <w:p w14:paraId="57A4D350" w14:textId="77777777" w:rsidR="00D61CB2" w:rsidRPr="00CB1FF7" w:rsidRDefault="00D61CB2" w:rsidP="009A0B3E">
            <w:pPr>
              <w:numPr>
                <w:ilvl w:val="0"/>
                <w:numId w:val="330"/>
              </w:numPr>
              <w:tabs>
                <w:tab w:val="left" w:pos="358"/>
              </w:tabs>
              <w:spacing w:after="0" w:line="240" w:lineRule="auto"/>
              <w:ind w:left="358" w:right="284" w:hanging="284"/>
              <w:rPr>
                <w:rFonts w:cs="Arial"/>
                <w:sz w:val="20"/>
                <w:szCs w:val="20"/>
              </w:rPr>
            </w:pPr>
            <w:r w:rsidRPr="00CB1FF7">
              <w:rPr>
                <w:rFonts w:cs="Arial"/>
                <w:i/>
                <w:sz w:val="20"/>
                <w:szCs w:val="20"/>
              </w:rPr>
              <w:t xml:space="preserve">Wytyczne w zakresie realizacji przedsięwzięć z udziałem środków Europejskiego Funduszu Społecznego </w:t>
            </w:r>
            <w:r w:rsidRPr="00CB1FF7">
              <w:rPr>
                <w:rFonts w:cs="Arial"/>
                <w:i/>
                <w:sz w:val="20"/>
                <w:szCs w:val="20"/>
              </w:rPr>
              <w:br/>
              <w:t>w obszarze zdrowia na lata 2014-2020.</w:t>
            </w:r>
          </w:p>
          <w:p w14:paraId="694B8B03" w14:textId="77777777" w:rsidR="00D61CB2" w:rsidRPr="00CB1FF7" w:rsidRDefault="00D61CB2" w:rsidP="00FD6D0B">
            <w:pPr>
              <w:tabs>
                <w:tab w:val="left" w:pos="414"/>
              </w:tabs>
              <w:spacing w:before="60" w:after="0" w:line="240" w:lineRule="auto"/>
              <w:ind w:right="284"/>
              <w:rPr>
                <w:rFonts w:cs="Arial"/>
                <w:sz w:val="20"/>
                <w:szCs w:val="20"/>
              </w:rPr>
            </w:pPr>
            <w:r w:rsidRPr="00CB1FF7">
              <w:rPr>
                <w:rFonts w:cs="Arial"/>
                <w:sz w:val="20"/>
                <w:szCs w:val="20"/>
              </w:rPr>
              <w:t>Komplementarność z innymi Programami Operacyjnymi:</w:t>
            </w:r>
          </w:p>
          <w:p w14:paraId="1220E1F6" w14:textId="77777777" w:rsidR="00D61CB2" w:rsidRPr="00CB1FF7" w:rsidRDefault="00D61CB2" w:rsidP="009A0B3E">
            <w:pPr>
              <w:numPr>
                <w:ilvl w:val="0"/>
                <w:numId w:val="331"/>
              </w:numPr>
              <w:tabs>
                <w:tab w:val="left" w:pos="358"/>
              </w:tabs>
              <w:spacing w:after="0" w:line="240" w:lineRule="auto"/>
              <w:ind w:left="358" w:right="284" w:hanging="284"/>
              <w:rPr>
                <w:rFonts w:cs="Arial"/>
                <w:sz w:val="20"/>
                <w:szCs w:val="20"/>
              </w:rPr>
            </w:pPr>
            <w:r w:rsidRPr="00CB1FF7">
              <w:rPr>
                <w:rFonts w:cs="Arial"/>
                <w:sz w:val="20"/>
                <w:szCs w:val="20"/>
              </w:rPr>
              <w:t>Program Operacyjny Wiedza Edukacja Rozwój,</w:t>
            </w:r>
          </w:p>
          <w:p w14:paraId="1289551D" w14:textId="77777777" w:rsidR="00D61CB2" w:rsidRPr="00CB1FF7" w:rsidRDefault="00D61CB2" w:rsidP="009A0B3E">
            <w:pPr>
              <w:numPr>
                <w:ilvl w:val="0"/>
                <w:numId w:val="331"/>
              </w:numPr>
              <w:tabs>
                <w:tab w:val="left" w:pos="358"/>
              </w:tabs>
              <w:spacing w:after="0" w:line="240" w:lineRule="auto"/>
              <w:ind w:left="358" w:right="284" w:hanging="284"/>
              <w:rPr>
                <w:rFonts w:cs="Arial"/>
                <w:sz w:val="20"/>
                <w:szCs w:val="20"/>
              </w:rPr>
            </w:pPr>
            <w:r w:rsidRPr="00CB1FF7">
              <w:rPr>
                <w:rFonts w:cs="Arial"/>
                <w:sz w:val="20"/>
                <w:szCs w:val="20"/>
              </w:rPr>
              <w:t>Program Operacyjny Pomoc Żywnościowa 2014-2020,</w:t>
            </w:r>
          </w:p>
          <w:p w14:paraId="3992FC99" w14:textId="77777777" w:rsidR="00D61CB2" w:rsidRPr="00CB1FF7" w:rsidRDefault="00D61CB2" w:rsidP="009A0B3E">
            <w:pPr>
              <w:numPr>
                <w:ilvl w:val="0"/>
                <w:numId w:val="331"/>
              </w:numPr>
              <w:tabs>
                <w:tab w:val="left" w:pos="358"/>
              </w:tabs>
              <w:spacing w:after="0" w:line="240" w:lineRule="auto"/>
              <w:ind w:left="358" w:right="284" w:hanging="284"/>
              <w:rPr>
                <w:rFonts w:cs="Arial"/>
                <w:sz w:val="20"/>
                <w:szCs w:val="20"/>
              </w:rPr>
            </w:pPr>
            <w:r w:rsidRPr="00CB1FF7">
              <w:rPr>
                <w:rFonts w:cs="Arial"/>
                <w:sz w:val="20"/>
                <w:szCs w:val="20"/>
              </w:rPr>
              <w:t xml:space="preserve">Program na rzecz przemian i innowacji społecznych, </w:t>
            </w:r>
          </w:p>
          <w:p w14:paraId="56F142DC" w14:textId="77777777" w:rsidR="00D61CB2" w:rsidRPr="00CB1FF7" w:rsidRDefault="00D61CB2" w:rsidP="009A0B3E">
            <w:pPr>
              <w:numPr>
                <w:ilvl w:val="0"/>
                <w:numId w:val="331"/>
              </w:numPr>
              <w:tabs>
                <w:tab w:val="left" w:pos="358"/>
              </w:tabs>
              <w:spacing w:after="0" w:line="240" w:lineRule="auto"/>
              <w:ind w:left="358" w:right="284" w:hanging="284"/>
              <w:rPr>
                <w:rStyle w:val="st"/>
                <w:sz w:val="20"/>
                <w:szCs w:val="20"/>
              </w:rPr>
            </w:pPr>
            <w:r w:rsidRPr="00CB1FF7">
              <w:rPr>
                <w:rFonts w:cs="Arial"/>
                <w:sz w:val="20"/>
                <w:szCs w:val="20"/>
              </w:rPr>
              <w:t>Program Operacyjny I</w:t>
            </w:r>
            <w:r w:rsidRPr="00CB1FF7">
              <w:rPr>
                <w:rStyle w:val="st"/>
                <w:sz w:val="20"/>
                <w:szCs w:val="20"/>
              </w:rPr>
              <w:t>nfrastruktura i Środowisko,</w:t>
            </w:r>
          </w:p>
          <w:p w14:paraId="009EE47E" w14:textId="77777777" w:rsidR="00D61CB2" w:rsidRPr="00CB1FF7" w:rsidRDefault="00D61CB2" w:rsidP="009A0B3E">
            <w:pPr>
              <w:numPr>
                <w:ilvl w:val="0"/>
                <w:numId w:val="331"/>
              </w:numPr>
              <w:tabs>
                <w:tab w:val="left" w:pos="358"/>
              </w:tabs>
              <w:spacing w:after="0" w:line="240" w:lineRule="auto"/>
              <w:ind w:left="358" w:right="284" w:hanging="284"/>
              <w:rPr>
                <w:sz w:val="20"/>
                <w:szCs w:val="20"/>
              </w:rPr>
            </w:pPr>
            <w:r w:rsidRPr="00CB1FF7">
              <w:rPr>
                <w:rStyle w:val="st"/>
                <w:sz w:val="20"/>
                <w:szCs w:val="20"/>
              </w:rPr>
              <w:t>Program Operacyjny Polska Cyfrowa.</w:t>
            </w:r>
          </w:p>
        </w:tc>
      </w:tr>
      <w:tr w:rsidR="00CB1FF7" w:rsidRPr="00CB1FF7" w14:paraId="3CADB17C" w14:textId="77777777" w:rsidTr="00FD6D0B">
        <w:trPr>
          <w:trHeight w:val="980"/>
        </w:trPr>
        <w:tc>
          <w:tcPr>
            <w:tcW w:w="1219" w:type="pct"/>
            <w:tcBorders>
              <w:top w:val="single" w:sz="4" w:space="0" w:color="auto"/>
              <w:left w:val="single" w:sz="4" w:space="0" w:color="auto"/>
              <w:right w:val="single" w:sz="4" w:space="0" w:color="auto"/>
            </w:tcBorders>
          </w:tcPr>
          <w:p w14:paraId="0B32FFE7" w14:textId="77777777" w:rsidR="00D61CB2" w:rsidRPr="00CB1FF7" w:rsidRDefault="00D61CB2" w:rsidP="009A0B3E">
            <w:pPr>
              <w:numPr>
                <w:ilvl w:val="0"/>
                <w:numId w:val="327"/>
              </w:numPr>
              <w:suppressAutoHyphens/>
              <w:spacing w:after="0" w:line="240" w:lineRule="auto"/>
              <w:ind w:right="284"/>
              <w:rPr>
                <w:rFonts w:cs="Arial"/>
                <w:sz w:val="20"/>
                <w:szCs w:val="20"/>
              </w:rPr>
            </w:pPr>
            <w:r w:rsidRPr="00CB1FF7">
              <w:rPr>
                <w:rFonts w:cs="Arial"/>
                <w:sz w:val="20"/>
                <w:szCs w:val="20"/>
              </w:rPr>
              <w:t>Instrumenty terytorialne</w:t>
            </w:r>
          </w:p>
          <w:p w14:paraId="3E8FFCC9" w14:textId="77777777" w:rsidR="00D61CB2" w:rsidRPr="00CB1FF7" w:rsidRDefault="00D61CB2" w:rsidP="00FD6D0B">
            <w:pPr>
              <w:suppressAutoHyphens/>
              <w:spacing w:after="0" w:line="240" w:lineRule="auto"/>
              <w:ind w:left="360" w:right="284"/>
              <w:rPr>
                <w:rFonts w:cs="Arial"/>
                <w:sz w:val="20"/>
                <w:szCs w:val="20"/>
              </w:rPr>
            </w:pPr>
            <w:r w:rsidRPr="00CB1FF7">
              <w:rPr>
                <w:rFonts w:cs="Arial"/>
                <w:sz w:val="20"/>
                <w:szCs w:val="20"/>
              </w:rPr>
              <w:t>(jeśli dotyczy)</w:t>
            </w:r>
            <w:r w:rsidRPr="00CB1FF7">
              <w:rPr>
                <w:rFonts w:cs="Arial"/>
                <w:sz w:val="20"/>
                <w:szCs w:val="20"/>
              </w:rPr>
              <w:br/>
            </w:r>
          </w:p>
        </w:tc>
        <w:tc>
          <w:tcPr>
            <w:tcW w:w="949" w:type="pct"/>
            <w:gridSpan w:val="2"/>
            <w:tcBorders>
              <w:top w:val="single" w:sz="4" w:space="0" w:color="auto"/>
              <w:left w:val="single" w:sz="4" w:space="0" w:color="auto"/>
              <w:right w:val="single" w:sz="4" w:space="0" w:color="auto"/>
            </w:tcBorders>
            <w:hideMark/>
          </w:tcPr>
          <w:p w14:paraId="34E189E1"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9.2.2</w:t>
            </w:r>
          </w:p>
        </w:tc>
        <w:tc>
          <w:tcPr>
            <w:tcW w:w="1669" w:type="pct"/>
            <w:tcBorders>
              <w:top w:val="single" w:sz="4" w:space="0" w:color="auto"/>
              <w:left w:val="single" w:sz="4" w:space="0" w:color="auto"/>
              <w:bottom w:val="single" w:sz="4" w:space="0" w:color="auto"/>
              <w:right w:val="dotted" w:sz="4" w:space="0" w:color="auto"/>
            </w:tcBorders>
            <w:hideMark/>
          </w:tcPr>
          <w:p w14:paraId="4B7354EE" w14:textId="77777777" w:rsidR="00D61CB2" w:rsidRPr="00CB1FF7" w:rsidRDefault="00D61CB2" w:rsidP="00FD6D0B">
            <w:pPr>
              <w:spacing w:after="0" w:line="240" w:lineRule="auto"/>
              <w:ind w:left="113" w:right="34"/>
              <w:rPr>
                <w:sz w:val="20"/>
                <w:szCs w:val="20"/>
              </w:rPr>
            </w:pPr>
            <w:r w:rsidRPr="00CB1FF7">
              <w:rPr>
                <w:rFonts w:cs="Arial"/>
                <w:sz w:val="20"/>
                <w:szCs w:val="20"/>
              </w:rPr>
              <w:t>Poddziałanie w całości dedykowane obszarowi funkcjonalnemu Kielc – realizacja w ramach ZIT</w:t>
            </w:r>
          </w:p>
        </w:tc>
        <w:tc>
          <w:tcPr>
            <w:tcW w:w="1163" w:type="pct"/>
            <w:tcBorders>
              <w:top w:val="single" w:sz="4" w:space="0" w:color="auto"/>
              <w:left w:val="dotted" w:sz="4" w:space="0" w:color="auto"/>
              <w:bottom w:val="single" w:sz="4" w:space="0" w:color="auto"/>
              <w:right w:val="single" w:sz="4" w:space="0" w:color="auto"/>
            </w:tcBorders>
            <w:vAlign w:val="center"/>
          </w:tcPr>
          <w:p w14:paraId="228E0049" w14:textId="77777777" w:rsidR="00D61CB2" w:rsidRPr="00CB1FF7" w:rsidRDefault="00D61CB2" w:rsidP="00FD6D0B">
            <w:pPr>
              <w:spacing w:after="0" w:line="240" w:lineRule="auto"/>
              <w:ind w:right="284"/>
              <w:rPr>
                <w:rFonts w:cs="Arial"/>
                <w:sz w:val="20"/>
                <w:szCs w:val="20"/>
              </w:rPr>
            </w:pPr>
            <w:r w:rsidRPr="00CB1FF7">
              <w:rPr>
                <w:rFonts w:cs="Arial"/>
                <w:b/>
                <w:sz w:val="20"/>
                <w:szCs w:val="20"/>
              </w:rPr>
              <w:t>970 000,00</w:t>
            </w:r>
            <w:r w:rsidRPr="00CB1FF7">
              <w:rPr>
                <w:rFonts w:cs="Arial"/>
                <w:sz w:val="20"/>
                <w:szCs w:val="20"/>
              </w:rPr>
              <w:t xml:space="preserve"> EUR</w:t>
            </w:r>
          </w:p>
        </w:tc>
      </w:tr>
      <w:tr w:rsidR="00CB1FF7" w:rsidRPr="00CB1FF7" w14:paraId="2365A828" w14:textId="77777777" w:rsidTr="00FD6D0B">
        <w:trPr>
          <w:trHeight w:val="1974"/>
        </w:trPr>
        <w:tc>
          <w:tcPr>
            <w:tcW w:w="1219" w:type="pct"/>
            <w:tcBorders>
              <w:top w:val="single" w:sz="4" w:space="0" w:color="auto"/>
              <w:left w:val="single" w:sz="4" w:space="0" w:color="auto"/>
              <w:bottom w:val="single" w:sz="4" w:space="0" w:color="auto"/>
              <w:right w:val="single" w:sz="4" w:space="0" w:color="auto"/>
            </w:tcBorders>
          </w:tcPr>
          <w:p w14:paraId="6E7EA807" w14:textId="77777777" w:rsidR="00D61CB2" w:rsidRPr="00CB1FF7" w:rsidRDefault="00D61CB2" w:rsidP="009A0B3E">
            <w:pPr>
              <w:numPr>
                <w:ilvl w:val="0"/>
                <w:numId w:val="327"/>
              </w:numPr>
              <w:suppressAutoHyphens/>
              <w:spacing w:after="0" w:line="240" w:lineRule="auto"/>
              <w:ind w:right="33"/>
              <w:rPr>
                <w:rFonts w:cs="Arial"/>
                <w:sz w:val="20"/>
                <w:szCs w:val="20"/>
              </w:rPr>
            </w:pPr>
            <w:r w:rsidRPr="00CB1FF7">
              <w:rPr>
                <w:rFonts w:cs="Arial"/>
                <w:sz w:val="20"/>
                <w:szCs w:val="20"/>
              </w:rPr>
              <w:t xml:space="preserve">Tryb(y) wyboru projektów oraz wskazanie podmiotu odpowiedzialnego za nabór i ocenę wniosków oraz przyjmowanie protestów </w:t>
            </w:r>
          </w:p>
        </w:tc>
        <w:tc>
          <w:tcPr>
            <w:tcW w:w="949" w:type="pct"/>
            <w:gridSpan w:val="2"/>
            <w:tcBorders>
              <w:top w:val="single" w:sz="4" w:space="0" w:color="auto"/>
              <w:left w:val="single" w:sz="4" w:space="0" w:color="auto"/>
              <w:bottom w:val="single" w:sz="4" w:space="0" w:color="auto"/>
              <w:right w:val="single" w:sz="4" w:space="0" w:color="auto"/>
            </w:tcBorders>
            <w:hideMark/>
          </w:tcPr>
          <w:p w14:paraId="0C010769"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tcPr>
          <w:p w14:paraId="1E860C28"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Tryb konkursowy </w:t>
            </w:r>
          </w:p>
          <w:p w14:paraId="178D192D" w14:textId="77777777" w:rsidR="00D61CB2" w:rsidRPr="00CB1FF7" w:rsidRDefault="00D61CB2" w:rsidP="00FD6D0B">
            <w:pPr>
              <w:spacing w:after="0" w:line="240" w:lineRule="auto"/>
              <w:ind w:left="113" w:right="284"/>
              <w:rPr>
                <w:rFonts w:cs="Arial"/>
                <w:sz w:val="20"/>
                <w:szCs w:val="20"/>
              </w:rPr>
            </w:pPr>
          </w:p>
          <w:p w14:paraId="20321BC4" w14:textId="77777777" w:rsidR="00EA0F48" w:rsidRPr="00CB1FF7" w:rsidRDefault="00EA0F48" w:rsidP="00EA0F48">
            <w:pPr>
              <w:spacing w:after="120" w:line="240" w:lineRule="auto"/>
              <w:ind w:left="113" w:right="284"/>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1B0B8122" w14:textId="01BFA5CA" w:rsidR="00D61CB2" w:rsidRPr="00CB1FF7" w:rsidRDefault="00EA0F48" w:rsidP="00EA0F48">
            <w:pPr>
              <w:spacing w:after="0" w:line="240" w:lineRule="auto"/>
              <w:ind w:left="113" w:right="284"/>
              <w:rPr>
                <w:rFonts w:cs="Arial"/>
                <w:strike/>
                <w:sz w:val="20"/>
                <w:szCs w:val="20"/>
              </w:rPr>
            </w:pPr>
            <w:r w:rsidRPr="00CB1FF7">
              <w:rPr>
                <w:rFonts w:cs="Arial"/>
                <w:sz w:val="20"/>
                <w:szCs w:val="20"/>
              </w:rPr>
              <w:t>Departament Kontroli i Certyfikacji RPO Urzędu Marszałkowskiego Województwa Świętokrzyskiego – w zakresie protestów</w:t>
            </w:r>
            <w:r w:rsidR="00D61CB2" w:rsidRPr="00CB1FF7">
              <w:rPr>
                <w:rFonts w:cs="Arial"/>
                <w:sz w:val="20"/>
                <w:szCs w:val="20"/>
              </w:rPr>
              <w:t>.</w:t>
            </w:r>
          </w:p>
        </w:tc>
      </w:tr>
      <w:tr w:rsidR="00CB1FF7" w:rsidRPr="00CB1FF7" w14:paraId="24FAA7B6"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0DF0BFDB" w14:textId="77777777" w:rsidR="00D61CB2" w:rsidRPr="00CB1FF7" w:rsidRDefault="00D61CB2" w:rsidP="009A0B3E">
            <w:pPr>
              <w:numPr>
                <w:ilvl w:val="0"/>
                <w:numId w:val="327"/>
              </w:numPr>
              <w:tabs>
                <w:tab w:val="left" w:pos="1985"/>
              </w:tabs>
              <w:suppressAutoHyphens/>
              <w:spacing w:after="0" w:line="240" w:lineRule="auto"/>
              <w:ind w:right="175"/>
              <w:rPr>
                <w:rFonts w:cs="Arial"/>
                <w:sz w:val="20"/>
                <w:szCs w:val="20"/>
              </w:rPr>
            </w:pPr>
            <w:r w:rsidRPr="00CB1FF7">
              <w:rPr>
                <w:rFonts w:cs="Arial"/>
                <w:sz w:val="20"/>
                <w:szCs w:val="20"/>
              </w:rPr>
              <w:t>Limity i ograniczenia w realizacji projektów</w:t>
            </w:r>
          </w:p>
          <w:p w14:paraId="67FCE64F" w14:textId="77777777" w:rsidR="00D61CB2" w:rsidRPr="00CB1FF7" w:rsidRDefault="00D61CB2" w:rsidP="00FD6D0B">
            <w:pPr>
              <w:tabs>
                <w:tab w:val="left" w:pos="1985"/>
              </w:tabs>
              <w:suppressAutoHyphens/>
              <w:spacing w:after="0" w:line="240" w:lineRule="auto"/>
              <w:ind w:left="360" w:right="175"/>
              <w:rPr>
                <w:rFonts w:cs="Arial"/>
                <w:sz w:val="20"/>
                <w:szCs w:val="20"/>
              </w:rPr>
            </w:pPr>
            <w:r w:rsidRPr="00CB1FF7">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tcPr>
          <w:p w14:paraId="6C1C55EA" w14:textId="77777777" w:rsidR="00D61CB2" w:rsidRPr="00CB1FF7" w:rsidRDefault="00D61CB2" w:rsidP="00FD6D0B">
            <w:pPr>
              <w:spacing w:after="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1618DD75" w14:textId="77777777" w:rsidR="00D61CB2" w:rsidRPr="00CB1FF7" w:rsidRDefault="00D61CB2" w:rsidP="009A0B3E">
            <w:pPr>
              <w:numPr>
                <w:ilvl w:val="0"/>
                <w:numId w:val="332"/>
              </w:numPr>
              <w:tabs>
                <w:tab w:val="left" w:pos="414"/>
              </w:tabs>
              <w:autoSpaceDE w:val="0"/>
              <w:autoSpaceDN w:val="0"/>
              <w:adjustRightInd w:val="0"/>
              <w:spacing w:after="60" w:line="240" w:lineRule="auto"/>
              <w:ind w:left="453" w:right="284" w:hanging="425"/>
              <w:rPr>
                <w:rFonts w:cs="Arial"/>
                <w:sz w:val="20"/>
                <w:szCs w:val="20"/>
              </w:rPr>
            </w:pPr>
            <w:r w:rsidRPr="00CB1FF7">
              <w:rPr>
                <w:rFonts w:cs="Arial"/>
                <w:sz w:val="20"/>
                <w:szCs w:val="20"/>
              </w:rPr>
              <w:t>Zgodnie z regulaminem konkursu, prawodawstwem krajowym oraz wytycznymi, w szczególności:</w:t>
            </w:r>
          </w:p>
          <w:p w14:paraId="52F49743" w14:textId="77777777" w:rsidR="00D61CB2" w:rsidRPr="00CB1FF7" w:rsidRDefault="00D61CB2" w:rsidP="009A0B3E">
            <w:pPr>
              <w:numPr>
                <w:ilvl w:val="0"/>
                <w:numId w:val="333"/>
              </w:numPr>
              <w:tabs>
                <w:tab w:val="left" w:pos="414"/>
              </w:tabs>
              <w:autoSpaceDE w:val="0"/>
              <w:autoSpaceDN w:val="0"/>
              <w:adjustRightInd w:val="0"/>
              <w:spacing w:after="0" w:line="240" w:lineRule="auto"/>
              <w:ind w:left="452" w:right="284" w:hanging="425"/>
              <w:rPr>
                <w:rFonts w:cs="Arial"/>
                <w:i/>
                <w:iCs/>
                <w:sz w:val="20"/>
                <w:szCs w:val="20"/>
              </w:rPr>
            </w:pPr>
            <w:r w:rsidRPr="00CB1FF7">
              <w:rPr>
                <w:rFonts w:cs="Arial"/>
                <w:i/>
                <w:iCs/>
                <w:sz w:val="20"/>
                <w:szCs w:val="20"/>
              </w:rPr>
              <w:t xml:space="preserve">Wytycznymi w zakresie kwalifikowalności wydatków </w:t>
            </w:r>
            <w:r w:rsidRPr="00CB1FF7">
              <w:rPr>
                <w:rFonts w:cs="Arial"/>
                <w:i/>
                <w:iCs/>
                <w:sz w:val="20"/>
                <w:szCs w:val="20"/>
              </w:rPr>
              <w:br/>
              <w:t xml:space="preserve">w </w:t>
            </w:r>
            <w:r w:rsidRPr="00CB1FF7">
              <w:rPr>
                <w:i/>
                <w:sz w:val="20"/>
                <w:szCs w:val="20"/>
              </w:rPr>
              <w:t xml:space="preserve">ramach </w:t>
            </w:r>
            <w:r w:rsidRPr="00CB1FF7">
              <w:rPr>
                <w:rFonts w:cs="Arial"/>
                <w:i/>
                <w:iCs/>
                <w:sz w:val="20"/>
                <w:szCs w:val="20"/>
              </w:rPr>
              <w:t>Europejskiego Funduszu Rozwoju Regionalnego, Europejskiego Funduszu Społecznego oraz Funduszu Spójności na lata 2014-2020:</w:t>
            </w:r>
          </w:p>
          <w:p w14:paraId="0C5BC34E" w14:textId="77777777" w:rsidR="00D61CB2" w:rsidRPr="00CB1FF7" w:rsidRDefault="00D61CB2" w:rsidP="009A0B3E">
            <w:pPr>
              <w:numPr>
                <w:ilvl w:val="0"/>
                <w:numId w:val="334"/>
              </w:numPr>
              <w:tabs>
                <w:tab w:val="left" w:pos="414"/>
              </w:tabs>
              <w:spacing w:after="0" w:line="240" w:lineRule="auto"/>
              <w:ind w:right="33"/>
              <w:rPr>
                <w:rFonts w:cs="Arial"/>
                <w:sz w:val="20"/>
                <w:szCs w:val="20"/>
              </w:rPr>
            </w:pPr>
            <w:r w:rsidRPr="00CB1FF7">
              <w:rPr>
                <w:rFonts w:cs="Arial"/>
                <w:sz w:val="20"/>
                <w:szCs w:val="20"/>
              </w:rPr>
              <w:t>koszty pośrednie rozliczane są wyłącznie</w:t>
            </w:r>
            <w:r w:rsidRPr="00CB1FF7">
              <w:rPr>
                <w:rFonts w:cs="Arial"/>
                <w:sz w:val="20"/>
                <w:szCs w:val="20"/>
              </w:rPr>
              <w:br/>
              <w:t>z wykorzystaniem następujących stawek ryczałtowych:</w:t>
            </w:r>
          </w:p>
          <w:p w14:paraId="37603245" w14:textId="77777777" w:rsidR="003745CE" w:rsidRPr="00CB1FF7" w:rsidRDefault="00D61CB2" w:rsidP="009A0B3E">
            <w:pPr>
              <w:numPr>
                <w:ilvl w:val="0"/>
                <w:numId w:val="215"/>
              </w:numPr>
              <w:spacing w:before="40" w:after="40" w:line="240" w:lineRule="auto"/>
              <w:ind w:left="1168" w:hanging="425"/>
              <w:rPr>
                <w:rFonts w:cs="Arial"/>
                <w:sz w:val="20"/>
                <w:szCs w:val="20"/>
              </w:rPr>
            </w:pPr>
            <w:r w:rsidRPr="00CB1FF7">
              <w:rPr>
                <w:rFonts w:cs="Arial"/>
                <w:sz w:val="20"/>
                <w:szCs w:val="20"/>
              </w:rPr>
              <w:t xml:space="preserve">25% kosztów bezpośrednich </w:t>
            </w:r>
            <w:r w:rsidR="00C636D0" w:rsidRPr="00CB1FF7">
              <w:rPr>
                <w:rFonts w:cs="Arial"/>
                <w:sz w:val="20"/>
                <w:szCs w:val="20"/>
              </w:rPr>
              <w:t xml:space="preserve"> </w:t>
            </w:r>
            <w:r w:rsidRPr="00CB1FF7">
              <w:rPr>
                <w:rFonts w:cs="Arial"/>
                <w:sz w:val="20"/>
                <w:szCs w:val="20"/>
              </w:rPr>
              <w:t>– w przypadku projektów o wartości kosztów bezpośrednich</w:t>
            </w:r>
            <w:r w:rsidRPr="00CB1FF7">
              <w:rPr>
                <w:rStyle w:val="Odwoanieprzypisudolnego"/>
                <w:sz w:val="20"/>
                <w:szCs w:val="20"/>
              </w:rPr>
              <w:footnoteReference w:id="217"/>
            </w:r>
            <w:r w:rsidRPr="00CB1FF7">
              <w:rPr>
                <w:rFonts w:cs="Arial"/>
                <w:sz w:val="20"/>
                <w:szCs w:val="20"/>
              </w:rPr>
              <w:t xml:space="preserve"> do 830 tys. PLN włącznie,</w:t>
            </w:r>
          </w:p>
          <w:p w14:paraId="00755DFB" w14:textId="77777777" w:rsidR="003745CE" w:rsidRPr="00CB1FF7" w:rsidRDefault="00D61CB2" w:rsidP="009A0B3E">
            <w:pPr>
              <w:numPr>
                <w:ilvl w:val="0"/>
                <w:numId w:val="215"/>
              </w:numPr>
              <w:spacing w:before="40" w:after="40" w:line="240" w:lineRule="auto"/>
              <w:ind w:left="1168" w:hanging="425"/>
              <w:rPr>
                <w:rFonts w:cs="Arial"/>
                <w:sz w:val="20"/>
                <w:szCs w:val="20"/>
              </w:rPr>
            </w:pPr>
            <w:r w:rsidRPr="00CB1FF7">
              <w:rPr>
                <w:rFonts w:cs="Arial"/>
                <w:sz w:val="20"/>
                <w:szCs w:val="20"/>
              </w:rPr>
              <w:t>20% kosztów bezpośrednich</w:t>
            </w:r>
            <w:r w:rsidR="00C636D0" w:rsidRPr="00CB1FF7">
              <w:rPr>
                <w:rFonts w:cs="Arial"/>
                <w:sz w:val="20"/>
                <w:szCs w:val="20"/>
              </w:rPr>
              <w:t xml:space="preserve"> </w:t>
            </w:r>
            <w:r w:rsidRPr="00CB1FF7">
              <w:rPr>
                <w:rFonts w:cs="Arial"/>
                <w:sz w:val="20"/>
                <w:szCs w:val="20"/>
              </w:rPr>
              <w:t xml:space="preserve"> – w przypadku projektów o wartości kosztów bezpośrednich</w:t>
            </w:r>
            <w:r w:rsidRPr="00CB1FF7">
              <w:rPr>
                <w:rStyle w:val="Odwoanieprzypisudolnego"/>
                <w:sz w:val="20"/>
                <w:szCs w:val="20"/>
              </w:rPr>
              <w:footnoteReference w:id="218"/>
            </w:r>
            <w:r w:rsidRPr="00CB1FF7">
              <w:rPr>
                <w:rFonts w:cs="Arial"/>
                <w:sz w:val="20"/>
                <w:szCs w:val="20"/>
              </w:rPr>
              <w:t xml:space="preserve"> powyżej 830 tys. PLN do 1 740 tys. PLN włącznie,</w:t>
            </w:r>
          </w:p>
          <w:p w14:paraId="31A322A7" w14:textId="77777777" w:rsidR="003745CE" w:rsidRPr="00CB1FF7" w:rsidRDefault="00D61CB2" w:rsidP="009A0B3E">
            <w:pPr>
              <w:numPr>
                <w:ilvl w:val="0"/>
                <w:numId w:val="215"/>
              </w:numPr>
              <w:spacing w:before="40" w:after="40" w:line="240" w:lineRule="auto"/>
              <w:ind w:left="1168" w:hanging="425"/>
              <w:rPr>
                <w:rFonts w:cs="Arial"/>
                <w:sz w:val="20"/>
                <w:szCs w:val="20"/>
              </w:rPr>
            </w:pPr>
            <w:r w:rsidRPr="00CB1FF7">
              <w:rPr>
                <w:rFonts w:cs="Arial"/>
                <w:sz w:val="20"/>
                <w:szCs w:val="20"/>
              </w:rPr>
              <w:t>15% kosztów bezpośrednich</w:t>
            </w:r>
            <w:r w:rsidR="00C636D0" w:rsidRPr="00CB1FF7">
              <w:rPr>
                <w:rFonts w:cs="Arial"/>
                <w:sz w:val="20"/>
                <w:szCs w:val="20"/>
              </w:rPr>
              <w:t xml:space="preserve"> </w:t>
            </w:r>
            <w:r w:rsidRPr="00CB1FF7">
              <w:rPr>
                <w:rFonts w:cs="Arial"/>
                <w:sz w:val="20"/>
                <w:szCs w:val="20"/>
              </w:rPr>
              <w:t xml:space="preserve"> – w przypadku projektów o wartości kosztów bezpośrednich</w:t>
            </w:r>
            <w:r w:rsidRPr="00CB1FF7">
              <w:rPr>
                <w:rStyle w:val="Odwoanieprzypisudolnego"/>
                <w:sz w:val="20"/>
                <w:szCs w:val="20"/>
              </w:rPr>
              <w:footnoteReference w:id="219"/>
            </w:r>
            <w:r w:rsidRPr="00CB1FF7">
              <w:rPr>
                <w:rFonts w:cs="Arial"/>
                <w:sz w:val="20"/>
                <w:szCs w:val="20"/>
              </w:rPr>
              <w:t xml:space="preserve"> powyżej 1 740 tys. PLN do 4 550 tys. PLN włącznie,</w:t>
            </w:r>
          </w:p>
          <w:p w14:paraId="5A752A8C" w14:textId="77777777" w:rsidR="003745CE" w:rsidRPr="00CB1FF7" w:rsidRDefault="00D61CB2" w:rsidP="009A0B3E">
            <w:pPr>
              <w:numPr>
                <w:ilvl w:val="0"/>
                <w:numId w:val="215"/>
              </w:numPr>
              <w:spacing w:before="40" w:after="40" w:line="240" w:lineRule="auto"/>
              <w:ind w:left="1168" w:hanging="425"/>
              <w:rPr>
                <w:rFonts w:cs="Arial"/>
                <w:strike/>
                <w:sz w:val="20"/>
                <w:szCs w:val="20"/>
              </w:rPr>
            </w:pPr>
            <w:r w:rsidRPr="00CB1FF7">
              <w:rPr>
                <w:rFonts w:cs="Arial"/>
                <w:sz w:val="20"/>
                <w:szCs w:val="20"/>
              </w:rPr>
              <w:t xml:space="preserve">10% kosztów bezpośrednich </w:t>
            </w:r>
            <w:r w:rsidR="00C636D0" w:rsidRPr="00CB1FF7">
              <w:rPr>
                <w:rFonts w:cs="Arial"/>
                <w:sz w:val="20"/>
                <w:szCs w:val="20"/>
              </w:rPr>
              <w:t xml:space="preserve"> </w:t>
            </w:r>
            <w:r w:rsidRPr="00CB1FF7">
              <w:rPr>
                <w:rFonts w:cs="Arial"/>
                <w:sz w:val="20"/>
                <w:szCs w:val="20"/>
              </w:rPr>
              <w:t>– w przypadku projektów o wartości kosztów bezpośrednich</w:t>
            </w:r>
            <w:r w:rsidRPr="00CB1FF7">
              <w:rPr>
                <w:rStyle w:val="Odwoanieprzypisudolnego"/>
                <w:sz w:val="20"/>
                <w:szCs w:val="20"/>
              </w:rPr>
              <w:footnoteReference w:id="220"/>
            </w:r>
            <w:r w:rsidRPr="00CB1FF7">
              <w:rPr>
                <w:rFonts w:cs="Arial"/>
                <w:sz w:val="20"/>
                <w:szCs w:val="20"/>
              </w:rPr>
              <w:t xml:space="preserve"> przekraczającej 4 550 tys. PLN;</w:t>
            </w:r>
          </w:p>
          <w:p w14:paraId="5BEE25F2" w14:textId="77777777" w:rsidR="003745CE" w:rsidRPr="00CB1FF7" w:rsidRDefault="00915430" w:rsidP="009A0B3E">
            <w:pPr>
              <w:numPr>
                <w:ilvl w:val="0"/>
                <w:numId w:val="334"/>
              </w:numPr>
              <w:tabs>
                <w:tab w:val="left" w:pos="414"/>
              </w:tabs>
              <w:spacing w:after="0" w:line="240" w:lineRule="auto"/>
              <w:ind w:right="33"/>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5A32986B" w14:textId="77777777" w:rsidR="003745CE" w:rsidRPr="00CB1FF7" w:rsidRDefault="00D61CB2" w:rsidP="009A0B3E">
            <w:pPr>
              <w:numPr>
                <w:ilvl w:val="0"/>
                <w:numId w:val="333"/>
              </w:numPr>
              <w:tabs>
                <w:tab w:val="left" w:pos="452"/>
              </w:tabs>
              <w:autoSpaceDE w:val="0"/>
              <w:autoSpaceDN w:val="0"/>
              <w:adjustRightInd w:val="0"/>
              <w:spacing w:after="40" w:line="240" w:lineRule="auto"/>
              <w:ind w:left="453" w:right="176" w:hanging="425"/>
              <w:rPr>
                <w:rFonts w:cs="Arial"/>
                <w:i/>
                <w:iCs/>
                <w:sz w:val="20"/>
                <w:szCs w:val="20"/>
              </w:rPr>
            </w:pPr>
            <w:r w:rsidRPr="00CB1FF7">
              <w:rPr>
                <w:rFonts w:cs="Arial"/>
                <w:i/>
                <w:sz w:val="20"/>
                <w:szCs w:val="20"/>
              </w:rPr>
              <w:t>Wytycznymi w zakresie realizacji zasady równości szans</w:t>
            </w:r>
            <w:r w:rsidRPr="00CB1FF7">
              <w:rPr>
                <w:rFonts w:cs="Arial"/>
                <w:i/>
                <w:sz w:val="20"/>
                <w:szCs w:val="20"/>
              </w:rPr>
              <w:br/>
              <w:t xml:space="preserve">i niedyskryminacji, w tym dostępności dla osób z niepełnosprawnościami i zasady równości szans kobiet </w:t>
            </w:r>
            <w:r w:rsidRPr="00CB1FF7">
              <w:rPr>
                <w:rFonts w:cs="Arial"/>
                <w:i/>
                <w:sz w:val="20"/>
                <w:szCs w:val="20"/>
              </w:rPr>
              <w:br/>
              <w:t>i mężczyzn w ramach funduszy unijnych na lata 2014-2020:</w:t>
            </w:r>
          </w:p>
          <w:p w14:paraId="620E231A" w14:textId="77777777" w:rsidR="00D61CB2" w:rsidRPr="00CB1FF7" w:rsidRDefault="00D61CB2" w:rsidP="00FD6D0B">
            <w:pPr>
              <w:tabs>
                <w:tab w:val="left" w:pos="452"/>
              </w:tabs>
              <w:autoSpaceDE w:val="0"/>
              <w:autoSpaceDN w:val="0"/>
              <w:adjustRightInd w:val="0"/>
              <w:spacing w:after="60" w:line="240" w:lineRule="auto"/>
              <w:ind w:left="736" w:right="176" w:hanging="284"/>
              <w:rPr>
                <w:rFonts w:cs="Arial"/>
                <w:sz w:val="20"/>
                <w:szCs w:val="20"/>
              </w:rPr>
            </w:pPr>
            <w:r w:rsidRPr="00CB1FF7">
              <w:rPr>
                <w:rFonts w:cs="Arial"/>
                <w:sz w:val="20"/>
                <w:szCs w:val="20"/>
              </w:rPr>
              <w:t>a)</w:t>
            </w:r>
            <w:r w:rsidRPr="00CB1FF7">
              <w:rPr>
                <w:rFonts w:cs="Arial"/>
                <w:sz w:val="20"/>
                <w:szCs w:val="20"/>
              </w:rPr>
              <w:tab/>
              <w:t xml:space="preserve">wszystkie działania świadczone w ramach projektu, </w:t>
            </w:r>
            <w:r w:rsidRPr="00CB1FF7">
              <w:rPr>
                <w:rFonts w:cs="Arial"/>
                <w:sz w:val="20"/>
                <w:szCs w:val="20"/>
              </w:rPr>
              <w:br/>
              <w:t xml:space="preserve">w których na etapie rekrutacji zidentyfikowano możliwość udziału osób z niepełnosprawnościami powinny być realizowane w budynkach dostosowanych architektonicznie, zgodnie </w:t>
            </w:r>
            <w:r w:rsidRPr="00CB1FF7">
              <w:rPr>
                <w:rFonts w:cs="Arial"/>
                <w:sz w:val="20"/>
                <w:szCs w:val="20"/>
              </w:rPr>
              <w:br/>
              <w:t>z rozporządzeniem Ministra Infrastruktury z dnia 12 kwietnia 2002 r.</w:t>
            </w:r>
            <w:r w:rsidRPr="00CB1FF7">
              <w:rPr>
                <w:rFonts w:cs="Arial"/>
                <w:i/>
                <w:sz w:val="20"/>
                <w:szCs w:val="20"/>
              </w:rPr>
              <w:t>w sprawie warunków technicznych, jakim powinny odpowiadać budynki i ich usytuowanie</w:t>
            </w:r>
            <w:r w:rsidRPr="00CB1FF7">
              <w:rPr>
                <w:rFonts w:cs="Arial"/>
                <w:sz w:val="20"/>
                <w:szCs w:val="20"/>
              </w:rPr>
              <w:t>;</w:t>
            </w:r>
          </w:p>
          <w:p w14:paraId="53657B4E" w14:textId="77777777" w:rsidR="00D61CB2" w:rsidRPr="00CB1FF7" w:rsidRDefault="00D61CB2" w:rsidP="00FD6D0B">
            <w:pPr>
              <w:tabs>
                <w:tab w:val="left" w:pos="452"/>
              </w:tabs>
              <w:autoSpaceDE w:val="0"/>
              <w:autoSpaceDN w:val="0"/>
              <w:adjustRightInd w:val="0"/>
              <w:spacing w:after="60" w:line="240" w:lineRule="auto"/>
              <w:ind w:left="736" w:right="176" w:hanging="284"/>
              <w:rPr>
                <w:rFonts w:cs="Arial"/>
                <w:iCs/>
                <w:sz w:val="20"/>
                <w:szCs w:val="20"/>
              </w:rPr>
            </w:pPr>
            <w:r w:rsidRPr="00CB1FF7">
              <w:rPr>
                <w:rFonts w:cs="Arial"/>
                <w:sz w:val="20"/>
                <w:szCs w:val="20"/>
              </w:rPr>
              <w:t>b)</w:t>
            </w:r>
            <w:r w:rsidRPr="00CB1FF7">
              <w:rPr>
                <w:rFonts w:cs="Arial"/>
                <w:sz w:val="20"/>
                <w:szCs w:val="20"/>
              </w:rPr>
              <w:tab/>
              <w:t xml:space="preserve">w ramach projektów ogólnodostępnych, w celu zapewnienia możliwości pełnego uczestnictwa osób </w:t>
            </w:r>
            <w:r w:rsidRPr="00CB1FF7">
              <w:rPr>
                <w:rFonts w:cs="Arial"/>
                <w:sz w:val="20"/>
                <w:szCs w:val="20"/>
              </w:rPr>
              <w:br/>
              <w:t xml:space="preserve">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r w:rsidRPr="00CB1FF7">
              <w:rPr>
                <w:rFonts w:cs="Arial"/>
                <w:sz w:val="20"/>
                <w:szCs w:val="20"/>
              </w:rPr>
              <w:br/>
              <w:t>z niepełnosprawnością.</w:t>
            </w:r>
          </w:p>
          <w:p w14:paraId="77383786" w14:textId="77777777" w:rsidR="00D61CB2" w:rsidRPr="00CB1FF7" w:rsidRDefault="00D61CB2" w:rsidP="009A0B3E">
            <w:pPr>
              <w:numPr>
                <w:ilvl w:val="0"/>
                <w:numId w:val="333"/>
              </w:numPr>
              <w:tabs>
                <w:tab w:val="left" w:pos="414"/>
              </w:tabs>
              <w:autoSpaceDE w:val="0"/>
              <w:autoSpaceDN w:val="0"/>
              <w:adjustRightInd w:val="0"/>
              <w:spacing w:after="0" w:line="240" w:lineRule="auto"/>
              <w:ind w:left="452" w:right="175" w:hanging="425"/>
              <w:rPr>
                <w:rFonts w:cs="Arial"/>
                <w:i/>
                <w:sz w:val="20"/>
                <w:szCs w:val="20"/>
              </w:rPr>
            </w:pPr>
            <w:r w:rsidRPr="00CB1FF7">
              <w:rPr>
                <w:rFonts w:cs="Arial"/>
                <w:i/>
                <w:iCs/>
                <w:sz w:val="20"/>
                <w:szCs w:val="20"/>
              </w:rPr>
              <w:t xml:space="preserve">Wytycznymi w </w:t>
            </w:r>
            <w:r w:rsidRPr="00CB1FF7">
              <w:rPr>
                <w:i/>
                <w:sz w:val="20"/>
                <w:szCs w:val="20"/>
              </w:rPr>
              <w:t xml:space="preserve">zakresie realizacji przedsięwzięć w obszarze włączenia społecznego i zwalczania ubóstwa </w:t>
            </w:r>
            <w:r w:rsidRPr="00CB1FF7">
              <w:rPr>
                <w:i/>
                <w:sz w:val="20"/>
                <w:szCs w:val="20"/>
              </w:rPr>
              <w:br/>
              <w:t>z wykorzystaniem środków Europejskiego Funduszu Społecznego i Europejskiego Funduszu Rozwoju Regionalnego na lata 2014-2020</w:t>
            </w:r>
            <w:r w:rsidRPr="00CB1FF7">
              <w:rPr>
                <w:rFonts w:cs="Arial"/>
                <w:i/>
                <w:iCs/>
                <w:sz w:val="20"/>
                <w:szCs w:val="20"/>
              </w:rPr>
              <w:t>:</w:t>
            </w:r>
          </w:p>
          <w:p w14:paraId="42B707DD" w14:textId="77777777" w:rsidR="00D61CB2" w:rsidRPr="00CB1FF7" w:rsidRDefault="00D61CB2" w:rsidP="00CD71BA">
            <w:pPr>
              <w:numPr>
                <w:ilvl w:val="0"/>
                <w:numId w:val="852"/>
              </w:numPr>
              <w:spacing w:before="40" w:after="40" w:line="240" w:lineRule="auto"/>
              <w:ind w:hanging="261"/>
              <w:rPr>
                <w:rFonts w:eastAsia="Times New Roman" w:cs="Arial"/>
                <w:sz w:val="20"/>
                <w:szCs w:val="20"/>
                <w:lang w:eastAsia="pl-PL"/>
              </w:rPr>
            </w:pPr>
            <w:r w:rsidRPr="00CB1FF7">
              <w:rPr>
                <w:rFonts w:eastAsia="Times New Roman" w:cs="Arial"/>
                <w:sz w:val="20"/>
                <w:szCs w:val="20"/>
                <w:lang w:eastAsia="pl-PL"/>
              </w:rPr>
              <w:t>działania realizowane będą w wybranej formule projektów: terytorialnych lub problemowych lub tematycznych;</w:t>
            </w:r>
          </w:p>
          <w:p w14:paraId="02B5909E" w14:textId="77777777" w:rsidR="00D61CB2" w:rsidRPr="00CB1FF7" w:rsidRDefault="00D61CB2" w:rsidP="00CD71BA">
            <w:pPr>
              <w:numPr>
                <w:ilvl w:val="0"/>
                <w:numId w:val="852"/>
              </w:numPr>
              <w:spacing w:before="40" w:after="40" w:line="240" w:lineRule="auto"/>
              <w:ind w:left="736" w:hanging="284"/>
              <w:rPr>
                <w:rFonts w:eastAsia="Times New Roman" w:cs="Arial"/>
                <w:sz w:val="20"/>
                <w:szCs w:val="20"/>
                <w:lang w:eastAsia="pl-PL"/>
              </w:rPr>
            </w:pPr>
            <w:r w:rsidRPr="00CB1FF7">
              <w:rPr>
                <w:rFonts w:eastAsia="Times New Roman" w:cs="Arial"/>
                <w:sz w:val="20"/>
                <w:szCs w:val="20"/>
                <w:lang w:eastAsia="pl-PL"/>
              </w:rPr>
              <w:t>Beneficjent zobowiązany jest do współpracy i wymiany informacji na temat działań podejmowanych na danym obszarze (gmina/ powiat) z podmiotami realizującymi projekty w ramach CT 8 – w zakresie wsparcia udzielanego uczestnikom lub potencjalnym uczestnikom projektów. Pozyskane od Beneficjentów CT 8 informacje Beneficjenci Poddziałania 9.2.2 przekazują uczestnikom swoich projektów oraz udzielają im ewentualnego wsparcia w procesie rekrutacji;</w:t>
            </w:r>
          </w:p>
          <w:p w14:paraId="0A799D06" w14:textId="77777777" w:rsidR="00D61CB2" w:rsidRPr="00CB1FF7" w:rsidRDefault="00D61CB2" w:rsidP="00CD71BA">
            <w:pPr>
              <w:numPr>
                <w:ilvl w:val="0"/>
                <w:numId w:val="852"/>
              </w:numPr>
              <w:spacing w:before="40" w:after="40" w:line="240" w:lineRule="auto"/>
              <w:ind w:left="708" w:hanging="283"/>
              <w:rPr>
                <w:rFonts w:eastAsia="Times New Roman" w:cs="Arial"/>
                <w:sz w:val="20"/>
                <w:szCs w:val="20"/>
                <w:lang w:eastAsia="pl-PL"/>
              </w:rPr>
            </w:pPr>
            <w:r w:rsidRPr="00CB1FF7">
              <w:rPr>
                <w:rFonts w:eastAsia="Times New Roman" w:cs="Arial"/>
                <w:sz w:val="20"/>
                <w:szCs w:val="20"/>
                <w:lang w:eastAsia="pl-PL"/>
              </w:rPr>
              <w:t>Beneficjent zobowiązany jest do:</w:t>
            </w:r>
          </w:p>
          <w:p w14:paraId="76899551" w14:textId="77777777" w:rsidR="00D61CB2" w:rsidRPr="00CB1FF7" w:rsidRDefault="00D61CB2" w:rsidP="009A0B3E">
            <w:pPr>
              <w:numPr>
                <w:ilvl w:val="0"/>
                <w:numId w:val="767"/>
              </w:numPr>
              <w:spacing w:before="40" w:after="40" w:line="240" w:lineRule="auto"/>
              <w:ind w:left="992" w:hanging="284"/>
              <w:contextualSpacing/>
              <w:rPr>
                <w:rFonts w:eastAsia="Times New Roman" w:cs="Arial"/>
                <w:sz w:val="20"/>
                <w:szCs w:val="20"/>
                <w:lang w:eastAsia="pl-PL"/>
              </w:rPr>
            </w:pPr>
            <w:r w:rsidRPr="00CB1FF7">
              <w:rPr>
                <w:rFonts w:eastAsia="Times New Roman" w:cs="Arial"/>
                <w:sz w:val="20"/>
                <w:szCs w:val="20"/>
                <w:lang w:eastAsia="pl-PL"/>
              </w:rPr>
              <w:t xml:space="preserve">uwzględnienia aspektów społecznych </w:t>
            </w:r>
            <w:r w:rsidRPr="00CB1FF7">
              <w:rPr>
                <w:rFonts w:eastAsia="Times New Roman" w:cs="Arial"/>
                <w:sz w:val="20"/>
                <w:szCs w:val="20"/>
                <w:lang w:eastAsia="pl-PL"/>
              </w:rPr>
              <w:br/>
              <w:t xml:space="preserve">w zamówieniach realizowanych zgodnie z ustawą </w:t>
            </w:r>
            <w:r w:rsidRPr="00CB1FF7">
              <w:rPr>
                <w:rFonts w:eastAsia="Times New Roman" w:cs="Arial"/>
                <w:sz w:val="20"/>
                <w:szCs w:val="20"/>
                <w:lang w:eastAsia="pl-PL"/>
              </w:rPr>
              <w:br/>
              <w:t xml:space="preserve">z dnia 29 stycznia 2004 r. – Prawo zamówień publicznych (Dz.U. z dnia 2017 r. poz. 1579, z późn. zm.) albo zasadą konkurencyjności, o której mowa </w:t>
            </w:r>
            <w:r w:rsidRPr="00CB1FF7">
              <w:rPr>
                <w:rFonts w:eastAsia="Times New Roman" w:cs="Arial"/>
                <w:sz w:val="20"/>
                <w:szCs w:val="20"/>
                <w:lang w:eastAsia="pl-PL"/>
              </w:rPr>
              <w:br/>
              <w:t xml:space="preserve">w </w:t>
            </w:r>
            <w:r w:rsidRPr="00CB1FF7">
              <w:rPr>
                <w:rFonts w:eastAsia="Times New Roman" w:cs="Arial"/>
                <w:i/>
                <w:sz w:val="20"/>
                <w:szCs w:val="20"/>
                <w:lang w:eastAsia="pl-PL"/>
              </w:rPr>
              <w:t>Wytycznych w zakresie kwalifikowalności wydatków w ramach EFRR, EFS oraz FS na lata 2014-2020</w:t>
            </w:r>
            <w:r w:rsidRPr="00CB1FF7">
              <w:rPr>
                <w:rFonts w:eastAsia="Times New Roman" w:cs="Arial"/>
                <w:sz w:val="20"/>
                <w:szCs w:val="20"/>
                <w:lang w:eastAsia="pl-PL"/>
              </w:rPr>
              <w:t>,</w:t>
            </w:r>
          </w:p>
          <w:p w14:paraId="173246B8" w14:textId="77777777" w:rsidR="00D61CB2" w:rsidRPr="00CB1FF7" w:rsidRDefault="00D61CB2" w:rsidP="009A0B3E">
            <w:pPr>
              <w:numPr>
                <w:ilvl w:val="0"/>
                <w:numId w:val="767"/>
              </w:numPr>
              <w:spacing w:before="40" w:after="40" w:line="240" w:lineRule="auto"/>
              <w:ind w:left="992" w:hanging="284"/>
              <w:contextualSpacing/>
              <w:rPr>
                <w:rFonts w:eastAsia="Times New Roman" w:cs="Arial"/>
                <w:sz w:val="20"/>
                <w:szCs w:val="20"/>
                <w:lang w:eastAsia="pl-PL"/>
              </w:rPr>
            </w:pPr>
            <w:r w:rsidRPr="00CB1FF7">
              <w:rPr>
                <w:rFonts w:eastAsia="Times New Roman" w:cs="Arial"/>
                <w:sz w:val="20"/>
                <w:szCs w:val="20"/>
                <w:lang w:eastAsia="pl-PL"/>
              </w:rPr>
              <w:t xml:space="preserve">dokonywania zakupów nieobjętych ustawą z dnia 29 stycznia 2004 r. – </w:t>
            </w:r>
            <w:r w:rsidR="003745CE" w:rsidRPr="00CB1FF7">
              <w:rPr>
                <w:rFonts w:eastAsia="Times New Roman" w:cs="Arial"/>
                <w:i/>
                <w:sz w:val="20"/>
                <w:szCs w:val="20"/>
                <w:lang w:eastAsia="pl-PL"/>
              </w:rPr>
              <w:t>Prawo zamówień publicznych</w:t>
            </w:r>
            <w:r w:rsidRPr="00CB1FF7">
              <w:rPr>
                <w:rFonts w:eastAsia="Times New Roman" w:cs="Arial"/>
                <w:sz w:val="20"/>
                <w:szCs w:val="20"/>
                <w:lang w:eastAsia="pl-PL"/>
              </w:rPr>
              <w:t xml:space="preserve"> </w:t>
            </w:r>
            <w:r w:rsidRPr="00CB1FF7">
              <w:rPr>
                <w:rFonts w:eastAsia="Times New Roman" w:cs="Arial"/>
                <w:sz w:val="20"/>
                <w:szCs w:val="20"/>
                <w:lang w:eastAsia="pl-PL"/>
              </w:rPr>
              <w:br/>
              <w:t xml:space="preserve">i zasadą konkurencyjności w pierszej kolejności </w:t>
            </w:r>
            <w:r w:rsidRPr="00CB1FF7">
              <w:rPr>
                <w:rFonts w:eastAsia="Times New Roman" w:cs="Arial"/>
                <w:sz w:val="20"/>
                <w:szCs w:val="20"/>
                <w:lang w:eastAsia="pl-PL"/>
              </w:rPr>
              <w:br/>
              <w:t>u PES;</w:t>
            </w:r>
          </w:p>
          <w:p w14:paraId="7ECFC699" w14:textId="77777777" w:rsidR="00D61CB2" w:rsidRPr="00CB1FF7" w:rsidRDefault="00D61CB2" w:rsidP="00CD71BA">
            <w:pPr>
              <w:numPr>
                <w:ilvl w:val="0"/>
                <w:numId w:val="852"/>
              </w:numPr>
              <w:spacing w:before="40" w:after="40" w:line="240" w:lineRule="auto"/>
              <w:ind w:hanging="295"/>
              <w:rPr>
                <w:rFonts w:eastAsia="Times New Roman" w:cs="Arial"/>
                <w:sz w:val="20"/>
                <w:szCs w:val="20"/>
                <w:lang w:eastAsia="pl-PL"/>
              </w:rPr>
            </w:pPr>
            <w:r w:rsidRPr="00CB1FF7">
              <w:rPr>
                <w:rFonts w:eastAsia="Times New Roman" w:cs="Arial"/>
                <w:sz w:val="20"/>
                <w:szCs w:val="20"/>
                <w:lang w:eastAsia="pl-PL"/>
              </w:rPr>
              <w:t xml:space="preserve">Beneficjent zobowiązany jest do informowania właściwych terytorialnie OPS i PCPR o realizowanych projektach oraz organizacji partnerskich regionalnych </w:t>
            </w:r>
            <w:r w:rsidRPr="00CB1FF7">
              <w:rPr>
                <w:rFonts w:eastAsia="Times New Roman" w:cs="Arial"/>
                <w:sz w:val="20"/>
                <w:szCs w:val="20"/>
                <w:lang w:eastAsia="pl-PL"/>
              </w:rPr>
              <w:br/>
              <w:t>i lokalnych, o których mowa w PO PŻ, o prowadzonej rekrutacji do projektów, a także do niepowielania wsparcia, które osoba lub rodzina zagrożona ubóstwem lub wykluczeniem społecznym uzyskuje w ramach działań towarzyszących w PO PŻ;</w:t>
            </w:r>
          </w:p>
          <w:p w14:paraId="0402DFE9" w14:textId="77777777" w:rsidR="00D61CB2" w:rsidRPr="00CB1FF7" w:rsidRDefault="00D61CB2" w:rsidP="00CD71BA">
            <w:pPr>
              <w:numPr>
                <w:ilvl w:val="0"/>
                <w:numId w:val="852"/>
              </w:numPr>
              <w:spacing w:before="40" w:after="40" w:line="240" w:lineRule="auto"/>
              <w:ind w:left="708" w:hanging="283"/>
              <w:rPr>
                <w:rFonts w:eastAsia="Times New Roman" w:cs="Arial"/>
                <w:sz w:val="20"/>
                <w:szCs w:val="20"/>
                <w:lang w:eastAsia="pl-PL"/>
              </w:rPr>
            </w:pPr>
            <w:r w:rsidRPr="00CB1FF7">
              <w:rPr>
                <w:rFonts w:eastAsia="Times New Roman" w:cs="Arial"/>
                <w:sz w:val="20"/>
                <w:szCs w:val="20"/>
                <w:lang w:eastAsia="pl-PL"/>
              </w:rPr>
              <w:t xml:space="preserve">w projektach dotyczących usług społecznych, </w:t>
            </w:r>
            <w:r w:rsidRPr="00CB1FF7">
              <w:rPr>
                <w:rFonts w:eastAsia="Times New Roman" w:cs="Arial"/>
                <w:sz w:val="20"/>
                <w:szCs w:val="20"/>
                <w:lang w:eastAsia="pl-PL"/>
              </w:rPr>
              <w:br/>
              <w:t>w szczególności usług opiekuńczych, możliwe jest finansowanie usług zdrowotnych jako uzupełnienie usług społecznych, o ile usługi te nie mogą zostać sfinansowane ze środków publicznych, tj. wykraczają poza gwarantowane świadczenia opieki zdrowotnej albo wykazane zostało, że gwarantowana usługa zdrowotna nie może zostać sfinansowana danej osobie ze środków publicznych w okresie trwania projektu. Usługi zdrowotne widniejące w katalogu świadczeń gwarantowanych jako podstawowe mogą być finansowane tylko pod warunkiem, że jednocześnie finansowane są usługi ponadstandardowe, a cały pakiet usług tworzy logiczną całość, niezbędną do zapewnienia kompleksowego wsparcia osobom zagrożonym ubóstwem lub wykluczeniem społecznym;</w:t>
            </w:r>
          </w:p>
          <w:p w14:paraId="7D5498BA" w14:textId="77777777" w:rsidR="00D61CB2" w:rsidRPr="00CB1FF7" w:rsidRDefault="00D61CB2" w:rsidP="00CD71BA">
            <w:pPr>
              <w:numPr>
                <w:ilvl w:val="0"/>
                <w:numId w:val="852"/>
              </w:numPr>
              <w:spacing w:before="40" w:after="40" w:line="240" w:lineRule="auto"/>
              <w:ind w:left="708" w:hanging="283"/>
              <w:rPr>
                <w:rFonts w:eastAsia="Times New Roman" w:cs="Arial"/>
                <w:sz w:val="20"/>
                <w:szCs w:val="20"/>
                <w:lang w:eastAsia="pl-PL"/>
              </w:rPr>
            </w:pPr>
            <w:r w:rsidRPr="00CB1FF7">
              <w:rPr>
                <w:rFonts w:eastAsia="Times New Roman"/>
                <w:sz w:val="20"/>
                <w:szCs w:val="20"/>
                <w:lang w:eastAsia="pl-PL"/>
              </w:rPr>
              <w:t xml:space="preserve">ze środków EFS nie mogą być finansowane świadczenia wypłacane na podstawie </w:t>
            </w:r>
            <w:r w:rsidR="003745CE" w:rsidRPr="00CB1FF7">
              <w:rPr>
                <w:rFonts w:eastAsia="Times New Roman"/>
                <w:sz w:val="20"/>
                <w:szCs w:val="20"/>
                <w:lang w:eastAsia="pl-PL"/>
              </w:rPr>
              <w:t xml:space="preserve">ustawy z dnia 9 czerwca </w:t>
            </w:r>
            <w:r w:rsidR="003745CE" w:rsidRPr="00CB1FF7">
              <w:rPr>
                <w:rFonts w:eastAsia="Times New Roman"/>
                <w:sz w:val="20"/>
                <w:szCs w:val="20"/>
                <w:lang w:eastAsia="pl-PL"/>
              </w:rPr>
              <w:br/>
              <w:t>2011 r.</w:t>
            </w:r>
            <w:r w:rsidRPr="00CB1FF7">
              <w:rPr>
                <w:rFonts w:eastAsia="Times New Roman"/>
                <w:i/>
                <w:sz w:val="20"/>
                <w:szCs w:val="20"/>
                <w:lang w:eastAsia="pl-PL"/>
              </w:rPr>
              <w:t xml:space="preserve"> o wspieraniu rodziny i systemie pieczy zastępczej</w:t>
            </w:r>
            <w:r w:rsidRPr="00CB1FF7">
              <w:rPr>
                <w:rFonts w:eastAsia="Times New Roman"/>
                <w:sz w:val="20"/>
                <w:szCs w:val="20"/>
                <w:lang w:eastAsia="pl-PL"/>
              </w:rPr>
              <w:t xml:space="preserve"> oraz </w:t>
            </w:r>
            <w:r w:rsidR="003745CE" w:rsidRPr="00CB1FF7">
              <w:rPr>
                <w:rFonts w:eastAsia="Times New Roman"/>
                <w:sz w:val="20"/>
                <w:szCs w:val="20"/>
                <w:lang w:eastAsia="pl-PL"/>
              </w:rPr>
              <w:t>ustawy z dnia 12 marca 2004 r.</w:t>
            </w:r>
            <w:r w:rsidRPr="00CB1FF7">
              <w:rPr>
                <w:rFonts w:eastAsia="Times New Roman"/>
                <w:i/>
                <w:sz w:val="20"/>
                <w:szCs w:val="20"/>
                <w:lang w:eastAsia="pl-PL"/>
              </w:rPr>
              <w:t xml:space="preserve"> o pomocy społecznej,</w:t>
            </w:r>
            <w:r w:rsidR="00C636D0" w:rsidRPr="00CB1FF7">
              <w:rPr>
                <w:rFonts w:eastAsia="Times New Roman"/>
                <w:i/>
                <w:sz w:val="20"/>
                <w:szCs w:val="20"/>
                <w:lang w:eastAsia="pl-PL"/>
              </w:rPr>
              <w:t xml:space="preserve"> </w:t>
            </w:r>
            <w:r w:rsidRPr="00CB1FF7">
              <w:rPr>
                <w:rFonts w:eastAsia="Times New Roman"/>
                <w:sz w:val="20"/>
                <w:szCs w:val="20"/>
                <w:lang w:eastAsia="pl-PL"/>
              </w:rPr>
              <w:t>ale świadczenia te mogą stanowić wkład własny do projektu;</w:t>
            </w:r>
          </w:p>
          <w:p w14:paraId="3174026B" w14:textId="77777777" w:rsidR="00D61CB2" w:rsidRPr="00CB1FF7" w:rsidRDefault="00D61CB2" w:rsidP="00CD71BA">
            <w:pPr>
              <w:numPr>
                <w:ilvl w:val="0"/>
                <w:numId w:val="852"/>
              </w:numPr>
              <w:spacing w:before="40" w:after="40" w:line="240" w:lineRule="auto"/>
              <w:rPr>
                <w:rFonts w:eastAsia="Times New Roman" w:cs="Arial"/>
                <w:sz w:val="20"/>
                <w:szCs w:val="20"/>
                <w:lang w:eastAsia="pl-PL"/>
              </w:rPr>
            </w:pPr>
            <w:r w:rsidRPr="00CB1FF7">
              <w:rPr>
                <w:rFonts w:eastAsia="Times New Roman" w:cs="Arial"/>
                <w:sz w:val="20"/>
                <w:szCs w:val="20"/>
                <w:lang w:eastAsia="pl-PL"/>
              </w:rPr>
              <w:t xml:space="preserve">Beneficjent zobowiązany jest do zachowania trwałości: </w:t>
            </w:r>
          </w:p>
          <w:p w14:paraId="4A8D9D9C" w14:textId="77777777" w:rsidR="00D61CB2" w:rsidRPr="00CB1FF7" w:rsidRDefault="00D61CB2" w:rsidP="009A0B3E">
            <w:pPr>
              <w:numPr>
                <w:ilvl w:val="0"/>
                <w:numId w:val="477"/>
              </w:numPr>
              <w:spacing w:before="40" w:after="40" w:line="240" w:lineRule="auto"/>
              <w:ind w:left="992" w:hanging="284"/>
              <w:contextualSpacing/>
              <w:rPr>
                <w:rFonts w:eastAsia="Times New Roman" w:cs="Arial"/>
                <w:sz w:val="20"/>
                <w:szCs w:val="20"/>
                <w:lang w:eastAsia="pl-PL"/>
              </w:rPr>
            </w:pPr>
            <w:r w:rsidRPr="00CB1FF7">
              <w:rPr>
                <w:rFonts w:eastAsia="Times New Roman" w:cs="Arial"/>
                <w:sz w:val="20"/>
                <w:szCs w:val="20"/>
                <w:lang w:eastAsia="pl-PL"/>
              </w:rPr>
              <w:t xml:space="preserve">utworzonych w ramach projektu nowych miejsc </w:t>
            </w:r>
            <w:r w:rsidRPr="00CB1FF7">
              <w:rPr>
                <w:rFonts w:eastAsia="Times New Roman" w:cs="Arial"/>
                <w:sz w:val="20"/>
                <w:szCs w:val="20"/>
                <w:lang w:eastAsia="pl-PL"/>
              </w:rPr>
              <w:br/>
              <w:t>w placówkach wsparcia dziennego</w:t>
            </w:r>
            <w:r w:rsidR="00EC1056" w:rsidRPr="00CB1FF7">
              <w:rPr>
                <w:rFonts w:eastAsia="Times New Roman" w:cs="Arial"/>
                <w:sz w:val="20"/>
                <w:szCs w:val="20"/>
                <w:lang w:eastAsia="pl-PL"/>
              </w:rPr>
              <w:t xml:space="preserve"> (w tym </w:t>
            </w:r>
            <w:r w:rsidR="00C636D0" w:rsidRPr="00CB1FF7">
              <w:rPr>
                <w:rFonts w:eastAsia="Times New Roman" w:cs="Arial"/>
                <w:sz w:val="20"/>
                <w:szCs w:val="20"/>
                <w:lang w:eastAsia="pl-PL"/>
              </w:rPr>
              <w:br/>
            </w:r>
            <w:r w:rsidR="00EC1056" w:rsidRPr="00CB1FF7">
              <w:rPr>
                <w:rFonts w:eastAsia="Times New Roman" w:cs="Arial"/>
                <w:sz w:val="20"/>
                <w:szCs w:val="20"/>
                <w:lang w:eastAsia="pl-PL"/>
              </w:rPr>
              <w:t xml:space="preserve">w </w:t>
            </w:r>
            <w:r w:rsidRPr="00CB1FF7">
              <w:rPr>
                <w:rFonts w:eastAsia="Times New Roman" w:cs="Arial"/>
                <w:sz w:val="20"/>
                <w:szCs w:val="20"/>
                <w:lang w:eastAsia="pl-PL"/>
              </w:rPr>
              <w:t>świetlicach środowiskowych</w:t>
            </w:r>
            <w:r w:rsidR="00EC1056" w:rsidRPr="00CB1FF7">
              <w:rPr>
                <w:rFonts w:eastAsia="Times New Roman" w:cs="Arial"/>
                <w:sz w:val="20"/>
                <w:szCs w:val="20"/>
                <w:lang w:eastAsia="pl-PL"/>
              </w:rPr>
              <w:t>)</w:t>
            </w:r>
            <w:r w:rsidRPr="00CB1FF7">
              <w:rPr>
                <w:rFonts w:eastAsia="Times New Roman" w:cs="Arial"/>
                <w:sz w:val="20"/>
                <w:szCs w:val="20"/>
                <w:lang w:eastAsia="pl-PL"/>
              </w:rPr>
              <w:t xml:space="preserve"> po zakończeniu realizacji projektu co najmniej przez okres odpowiadający okresowi realizacji projektu. Trwałość jest rozumiana jako instytucjonalna gotowość podmiotów do świadczenia usług pomocy w opiece i wychowaniu dziecka w ramach placówek wsparcia dziennego, świetlic środowiskowych. Niniejszy warunek zostanie zweryfikowany po upływie okresu wskazanego w umowie/decyzji </w:t>
            </w:r>
            <w:r w:rsidR="00C636D0" w:rsidRPr="00CB1FF7">
              <w:rPr>
                <w:rFonts w:eastAsia="Times New Roman" w:cs="Arial"/>
                <w:sz w:val="20"/>
                <w:szCs w:val="20"/>
                <w:lang w:eastAsia="pl-PL"/>
              </w:rPr>
              <w:br/>
            </w:r>
            <w:r w:rsidRPr="00CB1FF7">
              <w:rPr>
                <w:rFonts w:eastAsia="Times New Roman" w:cs="Arial"/>
                <w:sz w:val="20"/>
                <w:szCs w:val="20"/>
                <w:lang w:eastAsia="pl-PL"/>
              </w:rPr>
              <w:t>o dofinansowanie projektu,</w:t>
            </w:r>
          </w:p>
          <w:p w14:paraId="35E4423D" w14:textId="77777777" w:rsidR="00D61CB2" w:rsidRPr="00CB1FF7" w:rsidRDefault="00D61CB2" w:rsidP="009A0B3E">
            <w:pPr>
              <w:numPr>
                <w:ilvl w:val="0"/>
                <w:numId w:val="477"/>
              </w:numPr>
              <w:spacing w:before="40" w:after="40" w:line="240" w:lineRule="auto"/>
              <w:ind w:left="992" w:hanging="284"/>
              <w:contextualSpacing/>
              <w:rPr>
                <w:rFonts w:eastAsia="Times New Roman" w:cs="Arial"/>
                <w:sz w:val="20"/>
                <w:szCs w:val="20"/>
                <w:lang w:eastAsia="pl-PL"/>
              </w:rPr>
            </w:pPr>
            <w:r w:rsidRPr="00CB1FF7">
              <w:rPr>
                <w:rFonts w:eastAsia="Times New Roman" w:cs="Arial"/>
                <w:sz w:val="20"/>
                <w:szCs w:val="20"/>
                <w:lang w:eastAsia="pl-PL"/>
              </w:rPr>
              <w:t xml:space="preserve">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t>
            </w:r>
            <w:r w:rsidRPr="00CB1FF7">
              <w:rPr>
                <w:rFonts w:eastAsia="Times New Roman" w:cs="Arial"/>
                <w:sz w:val="20"/>
                <w:szCs w:val="20"/>
                <w:lang w:eastAsia="pl-PL"/>
              </w:rPr>
              <w:br/>
              <w:t>w umowie/decyzji o dofinansowanie projektu,</w:t>
            </w:r>
          </w:p>
          <w:p w14:paraId="10CDEC77" w14:textId="77777777" w:rsidR="00D61CB2" w:rsidRPr="00CB1FF7" w:rsidRDefault="00D61CB2" w:rsidP="009A0B3E">
            <w:pPr>
              <w:numPr>
                <w:ilvl w:val="0"/>
                <w:numId w:val="477"/>
              </w:numPr>
              <w:spacing w:before="40" w:after="40" w:line="240" w:lineRule="auto"/>
              <w:ind w:left="992" w:hanging="284"/>
              <w:contextualSpacing/>
              <w:rPr>
                <w:rFonts w:eastAsia="Times New Roman" w:cs="Arial"/>
                <w:sz w:val="20"/>
                <w:szCs w:val="20"/>
                <w:lang w:eastAsia="pl-PL"/>
              </w:rPr>
            </w:pPr>
            <w:r w:rsidRPr="00CB1FF7">
              <w:rPr>
                <w:rFonts w:eastAsia="Times New Roman" w:cs="Arial"/>
                <w:sz w:val="20"/>
                <w:szCs w:val="20"/>
                <w:lang w:eastAsia="pl-PL"/>
              </w:rPr>
              <w:t xml:space="preserve">miejsc świadczenia usług asystenckich </w:t>
            </w:r>
            <w:r w:rsidRPr="00CB1FF7">
              <w:rPr>
                <w:rFonts w:eastAsia="Times New Roman" w:cs="Arial"/>
                <w:sz w:val="20"/>
                <w:szCs w:val="20"/>
                <w:lang w:eastAsia="pl-PL"/>
              </w:rPr>
              <w:br/>
              <w:t xml:space="preserve">i opiekuńczych utworzonych 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umowie/decyzji </w:t>
            </w:r>
            <w:r w:rsidR="00C636D0" w:rsidRPr="00CB1FF7">
              <w:rPr>
                <w:rFonts w:eastAsia="Times New Roman" w:cs="Arial"/>
                <w:sz w:val="20"/>
                <w:szCs w:val="20"/>
                <w:lang w:eastAsia="pl-PL"/>
              </w:rPr>
              <w:br/>
            </w:r>
            <w:r w:rsidRPr="00CB1FF7">
              <w:rPr>
                <w:rFonts w:eastAsia="Times New Roman" w:cs="Arial"/>
                <w:sz w:val="20"/>
                <w:szCs w:val="20"/>
                <w:lang w:eastAsia="pl-PL"/>
              </w:rPr>
              <w:t>o dofinansowanie projektu.</w:t>
            </w:r>
          </w:p>
          <w:p w14:paraId="46F53D97" w14:textId="77777777" w:rsidR="00B05992" w:rsidRPr="00CB1FF7" w:rsidRDefault="00B05992" w:rsidP="009A0B3E">
            <w:pPr>
              <w:pStyle w:val="Akapitzlist"/>
              <w:numPr>
                <w:ilvl w:val="0"/>
                <w:numId w:val="477"/>
              </w:numPr>
              <w:spacing w:before="40" w:after="40" w:line="240" w:lineRule="auto"/>
              <w:ind w:left="992" w:hanging="284"/>
              <w:rPr>
                <w:rFonts w:eastAsia="Times New Roman" w:cs="Arial"/>
                <w:sz w:val="20"/>
                <w:szCs w:val="20"/>
                <w:lang w:eastAsia="pl-PL"/>
              </w:rPr>
            </w:pPr>
            <w:r w:rsidRPr="00CB1FF7">
              <w:rPr>
                <w:rFonts w:eastAsia="Times New Roman" w:cs="Arial"/>
                <w:sz w:val="20"/>
                <w:szCs w:val="20"/>
                <w:lang w:eastAsia="pl-PL"/>
              </w:rPr>
              <w:t>Wsparcie istniejących mieszkań chronionych lub mieszkań wspomaganych jest możliwe wyłącznie pod warunkiem zwiększenia liczby miejsc w danym mieszkaniu, bez pogorszenia jakości świadczonych usług.</w:t>
            </w:r>
          </w:p>
          <w:p w14:paraId="494891B6" w14:textId="77777777" w:rsidR="00D61CB2" w:rsidRPr="00CB1FF7" w:rsidRDefault="00D61CB2" w:rsidP="009A0B3E">
            <w:pPr>
              <w:numPr>
                <w:ilvl w:val="0"/>
                <w:numId w:val="265"/>
              </w:numPr>
              <w:tabs>
                <w:tab w:val="left" w:pos="310"/>
              </w:tabs>
              <w:spacing w:after="0" w:line="240" w:lineRule="auto"/>
              <w:ind w:left="310" w:right="284" w:hanging="283"/>
              <w:rPr>
                <w:rFonts w:cs="Arial"/>
                <w:i/>
                <w:sz w:val="20"/>
                <w:szCs w:val="20"/>
              </w:rPr>
            </w:pPr>
            <w:r w:rsidRPr="00CB1FF7">
              <w:rPr>
                <w:rFonts w:cs="Arial"/>
                <w:i/>
                <w:sz w:val="20"/>
                <w:szCs w:val="20"/>
              </w:rPr>
              <w:t>Wytycznymi w zakresie realizacji przedsięwzięć z udziałem środków Europejskiego Funduszu Społecznego w obszarze zdrowia na lata 2014-2020:</w:t>
            </w:r>
          </w:p>
          <w:p w14:paraId="000AD461" w14:textId="77777777" w:rsidR="003745CE" w:rsidRPr="00CB1FF7" w:rsidRDefault="003745CE" w:rsidP="009A0B3E">
            <w:pPr>
              <w:pStyle w:val="Akapitzlist"/>
              <w:numPr>
                <w:ilvl w:val="0"/>
                <w:numId w:val="817"/>
              </w:numPr>
              <w:spacing w:after="60" w:line="240" w:lineRule="auto"/>
              <w:ind w:right="284"/>
              <w:rPr>
                <w:rFonts w:cs="Arial"/>
                <w:sz w:val="20"/>
                <w:szCs w:val="20"/>
              </w:rPr>
            </w:pPr>
            <w:r w:rsidRPr="00CB1FF7">
              <w:rPr>
                <w:rFonts w:cs="Arial"/>
                <w:sz w:val="20"/>
                <w:szCs w:val="20"/>
              </w:rPr>
              <w:t>działania objęte finansowaniem w ramach projektów nie mogą zastępować świadczeń opieki zdrowotnej, których finansowanie jest zagwarantowane ze środków publicznych</w:t>
            </w:r>
            <w:r w:rsidR="00D61CB2" w:rsidRPr="00CB1FF7">
              <w:rPr>
                <w:rStyle w:val="Odwoanieprzypisudolnego"/>
                <w:rFonts w:cs="Arial"/>
                <w:sz w:val="20"/>
                <w:szCs w:val="20"/>
              </w:rPr>
              <w:footnoteReference w:id="221"/>
            </w:r>
            <w:r w:rsidRPr="00CB1FF7">
              <w:rPr>
                <w:rFonts w:cs="Arial"/>
                <w:sz w:val="20"/>
                <w:szCs w:val="20"/>
              </w:rPr>
              <w:t>.</w:t>
            </w:r>
          </w:p>
          <w:p w14:paraId="3A8237E0" w14:textId="77777777" w:rsidR="00D61CB2" w:rsidRPr="00CB1FF7" w:rsidRDefault="00D61CB2" w:rsidP="009A0B3E">
            <w:pPr>
              <w:numPr>
                <w:ilvl w:val="0"/>
                <w:numId w:val="482"/>
              </w:numPr>
              <w:spacing w:after="120" w:line="240" w:lineRule="auto"/>
              <w:ind w:left="312" w:right="-102" w:hanging="284"/>
              <w:rPr>
                <w:rFonts w:cs="Arial"/>
                <w:i/>
                <w:sz w:val="20"/>
                <w:szCs w:val="20"/>
              </w:rPr>
            </w:pPr>
            <w:r w:rsidRPr="00CB1FF7">
              <w:rPr>
                <w:rFonts w:cs="Arial"/>
                <w:i/>
                <w:sz w:val="20"/>
                <w:szCs w:val="20"/>
              </w:rPr>
              <w:t>Wytycznymi w zakresie monitorowania postępu rzeczowego realizacji programów operacyjnych na lata 2014-2020.</w:t>
            </w:r>
          </w:p>
          <w:p w14:paraId="30A64D6A" w14:textId="77777777" w:rsidR="00D61CB2" w:rsidRPr="00CB1FF7" w:rsidRDefault="00D61CB2" w:rsidP="009A0B3E">
            <w:pPr>
              <w:numPr>
                <w:ilvl w:val="0"/>
                <w:numId w:val="332"/>
              </w:numPr>
              <w:spacing w:after="0" w:line="240" w:lineRule="auto"/>
              <w:ind w:left="310" w:right="284" w:hanging="283"/>
              <w:rPr>
                <w:rFonts w:cs="Arial"/>
                <w:bCs/>
                <w:sz w:val="20"/>
                <w:szCs w:val="20"/>
              </w:rPr>
            </w:pPr>
            <w:r w:rsidRPr="00CB1FF7">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76F4B618" w14:textId="77777777" w:rsidR="00D61CB2" w:rsidRPr="00CB1FF7" w:rsidRDefault="00D61CB2" w:rsidP="00FD6D0B">
            <w:pPr>
              <w:spacing w:before="60" w:after="60" w:line="240" w:lineRule="auto"/>
              <w:ind w:left="312" w:right="284"/>
              <w:rPr>
                <w:rFonts w:cs="Arial"/>
                <w:sz w:val="20"/>
                <w:szCs w:val="20"/>
              </w:rPr>
            </w:pPr>
            <w:r w:rsidRPr="00CB1FF7">
              <w:rPr>
                <w:i/>
                <w:sz w:val="20"/>
              </w:rPr>
              <w:t>Szczegółowe zasady dokonywania przesunięć określone są w umowie o dofinansowanie projektu.</w:t>
            </w:r>
          </w:p>
        </w:tc>
      </w:tr>
      <w:tr w:rsidR="00CB1FF7" w:rsidRPr="00CB1FF7" w14:paraId="23C10CBC"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3F00C7A9" w14:textId="77777777" w:rsidR="00D61CB2" w:rsidRPr="00CB1FF7" w:rsidRDefault="00D61CB2" w:rsidP="009A0B3E">
            <w:pPr>
              <w:numPr>
                <w:ilvl w:val="0"/>
                <w:numId w:val="327"/>
              </w:numPr>
              <w:suppressAutoHyphens/>
              <w:spacing w:before="40" w:after="0" w:line="240" w:lineRule="auto"/>
              <w:ind w:left="357" w:right="34" w:hanging="357"/>
              <w:rPr>
                <w:rFonts w:cs="Arial"/>
                <w:sz w:val="20"/>
                <w:szCs w:val="20"/>
              </w:rPr>
            </w:pPr>
            <w:r w:rsidRPr="00CB1FF7">
              <w:rPr>
                <w:rFonts w:cs="Arial"/>
                <w:sz w:val="20"/>
                <w:szCs w:val="20"/>
              </w:rPr>
              <w:t xml:space="preserve">Warunki i planowany 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p>
          <w:p w14:paraId="1BF8705E" w14:textId="77777777" w:rsidR="00D61CB2" w:rsidRPr="00CB1FF7" w:rsidRDefault="00D61CB2" w:rsidP="00FD6D0B">
            <w:pPr>
              <w:suppressAutoHyphens/>
              <w:spacing w:after="0" w:line="240" w:lineRule="auto"/>
              <w:ind w:left="357" w:right="34"/>
              <w:rPr>
                <w:rFonts w:cs="Arial"/>
                <w:sz w:val="20"/>
                <w:szCs w:val="20"/>
              </w:rPr>
            </w:pPr>
            <w:r w:rsidRPr="00CB1FF7">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tcPr>
          <w:p w14:paraId="24FB950D" w14:textId="77777777" w:rsidR="00D61CB2" w:rsidRPr="00CB1FF7" w:rsidRDefault="00D61CB2" w:rsidP="00FD6D0B">
            <w:pPr>
              <w:spacing w:before="40" w:after="4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6291D176"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0F1D8F7C" w14:textId="77777777" w:rsidR="00D61CB2" w:rsidRPr="00CB1FF7" w:rsidRDefault="00D61CB2" w:rsidP="00FD6D0B">
            <w:pPr>
              <w:spacing w:before="40" w:after="40" w:line="240" w:lineRule="auto"/>
              <w:ind w:left="113" w:right="284"/>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Pr="00CB1FF7">
              <w:rPr>
                <w:rFonts w:cs="Arial"/>
                <w:sz w:val="20"/>
                <w:szCs w:val="20"/>
              </w:rPr>
              <w:br/>
              <w:t>z EFS może dotyczyć wyłącznie takich kategorii wydatków, bez których realizacja projektu nie byłaby możliwa, w szczególności w związku z zapewnieniem realizacji zasady równości szans, a zwłaszcza potrzeb osób z niepełnosprawnościami.</w:t>
            </w:r>
          </w:p>
          <w:p w14:paraId="7C1645EF" w14:textId="77777777" w:rsidR="003745CE" w:rsidRPr="00CB1FF7" w:rsidRDefault="00D61CB2" w:rsidP="003745CE">
            <w:pPr>
              <w:spacing w:before="40" w:after="40" w:line="240" w:lineRule="auto"/>
              <w:ind w:left="169"/>
              <w:rPr>
                <w:rFonts w:cs="Arial"/>
                <w:sz w:val="20"/>
                <w:szCs w:val="20"/>
              </w:rPr>
            </w:pPr>
            <w:r w:rsidRPr="00CB1FF7">
              <w:rPr>
                <w:rFonts w:cs="Arial"/>
                <w:i/>
                <w:sz w:val="20"/>
                <w:szCs w:val="20"/>
              </w:rPr>
              <w:t xml:space="preserve">Cross-financing </w:t>
            </w:r>
            <w:r w:rsidRPr="00CB1FF7">
              <w:rPr>
                <w:rFonts w:cs="Arial"/>
                <w:sz w:val="20"/>
                <w:szCs w:val="20"/>
              </w:rPr>
              <w:t>może dotyczyć wyłącznie następujących kategorii:</w:t>
            </w:r>
          </w:p>
          <w:p w14:paraId="7D85E35F" w14:textId="77777777" w:rsidR="003745CE" w:rsidRPr="00CB1FF7" w:rsidRDefault="003745CE" w:rsidP="009A0B3E">
            <w:pPr>
              <w:pStyle w:val="Akapitzlist"/>
              <w:numPr>
                <w:ilvl w:val="0"/>
                <w:numId w:val="818"/>
              </w:numPr>
              <w:spacing w:before="40" w:after="40" w:line="240" w:lineRule="auto"/>
              <w:rPr>
                <w:rFonts w:cs="Arial"/>
                <w:sz w:val="20"/>
                <w:szCs w:val="20"/>
              </w:rPr>
            </w:pPr>
            <w:r w:rsidRPr="00CB1FF7">
              <w:rPr>
                <w:rFonts w:cs="Arial"/>
                <w:sz w:val="20"/>
                <w:szCs w:val="20"/>
              </w:rPr>
              <w:t>zakup nieruchomości,</w:t>
            </w:r>
          </w:p>
          <w:p w14:paraId="1470B5F7" w14:textId="77777777" w:rsidR="003745CE" w:rsidRPr="00CB1FF7" w:rsidRDefault="00D61CB2" w:rsidP="009A0B3E">
            <w:pPr>
              <w:pStyle w:val="Akapitzlist"/>
              <w:numPr>
                <w:ilvl w:val="0"/>
                <w:numId w:val="818"/>
              </w:numPr>
              <w:spacing w:before="40" w:after="40" w:line="240" w:lineRule="auto"/>
              <w:rPr>
                <w:rFonts w:cs="Arial"/>
                <w:sz w:val="20"/>
                <w:szCs w:val="20"/>
              </w:rPr>
            </w:pPr>
            <w:r w:rsidRPr="00CB1FF7">
              <w:rPr>
                <w:rFonts w:cs="Arial"/>
                <w:sz w:val="20"/>
                <w:szCs w:val="20"/>
              </w:rPr>
              <w:t>zakup infrastruktury, przy czym przez infrastrukturę rozumie się elementy  nieprzenośne, na stałe przytwierdzone do nieruchomości (np. wykonanie podjazdu do budynku, zainstalowanie windy w budynku),</w:t>
            </w:r>
          </w:p>
          <w:p w14:paraId="43018159" w14:textId="77777777" w:rsidR="003745CE" w:rsidRPr="00CB1FF7" w:rsidRDefault="00D61CB2" w:rsidP="009A0B3E">
            <w:pPr>
              <w:pStyle w:val="Akapitzlist"/>
              <w:numPr>
                <w:ilvl w:val="0"/>
                <w:numId w:val="818"/>
              </w:numPr>
              <w:spacing w:before="40" w:after="40" w:line="240" w:lineRule="auto"/>
              <w:rPr>
                <w:rFonts w:cs="Arial"/>
                <w:sz w:val="20"/>
                <w:szCs w:val="20"/>
              </w:rPr>
            </w:pPr>
            <w:r w:rsidRPr="00CB1FF7">
              <w:rPr>
                <w:rFonts w:cs="Arial"/>
                <w:sz w:val="20"/>
                <w:szCs w:val="20"/>
              </w:rPr>
              <w:t>dostosowanie lub adaptacja (prace remontowo-wykończeniowe) budynków i pomieszczeń</w:t>
            </w:r>
            <w:r w:rsidR="00F44C69" w:rsidRPr="00CB1FF7">
              <w:rPr>
                <w:rFonts w:cs="Arial"/>
                <w:sz w:val="20"/>
                <w:szCs w:val="20"/>
              </w:rPr>
              <w:t>,</w:t>
            </w:r>
            <w:r w:rsidR="0076770C" w:rsidRPr="00CB1FF7">
              <w:rPr>
                <w:rFonts w:cs="Arial"/>
                <w:sz w:val="20"/>
                <w:szCs w:val="20"/>
              </w:rPr>
              <w:t xml:space="preserve"> w tym wydatków niezbędnych do przeprowadzenia tych prac i wchodzących w ich zakres</w:t>
            </w:r>
          </w:p>
          <w:p w14:paraId="00E32839" w14:textId="77777777" w:rsidR="00504E7C" w:rsidRPr="00CB1FF7" w:rsidRDefault="00504E7C" w:rsidP="003745CE">
            <w:pPr>
              <w:spacing w:before="40" w:after="40" w:line="240" w:lineRule="auto"/>
              <w:ind w:left="27" w:hanging="27"/>
              <w:rPr>
                <w:rFonts w:cs="Arial"/>
                <w:sz w:val="20"/>
                <w:szCs w:val="20"/>
              </w:rPr>
            </w:pPr>
          </w:p>
          <w:p w14:paraId="2BCC0B26" w14:textId="2DD5DF45" w:rsidR="003745CE" w:rsidRPr="00CB1FF7" w:rsidRDefault="00D61CB2" w:rsidP="003745CE">
            <w:pPr>
              <w:spacing w:before="40" w:after="40" w:line="240" w:lineRule="auto"/>
              <w:ind w:left="27" w:hanging="27"/>
              <w:rPr>
                <w:rFonts w:cs="Arial"/>
                <w:sz w:val="20"/>
                <w:szCs w:val="20"/>
              </w:rPr>
            </w:pPr>
            <w:r w:rsidRPr="00CB1FF7">
              <w:rPr>
                <w:rFonts w:cs="Arial"/>
                <w:sz w:val="20"/>
                <w:szCs w:val="20"/>
              </w:rPr>
              <w:t xml:space="preserve">Do kwalifikowalności zakupu nieruchomości stosuje się podrozdział 7.3  </w:t>
            </w:r>
            <w:r w:rsidR="003745CE" w:rsidRPr="00CB1FF7">
              <w:rPr>
                <w:rFonts w:cs="Arial"/>
                <w:i/>
                <w:sz w:val="20"/>
                <w:szCs w:val="20"/>
              </w:rPr>
              <w:t>Wytycznych</w:t>
            </w:r>
            <w:r w:rsidR="00B05992" w:rsidRPr="00CB1FF7">
              <w:rPr>
                <w:rFonts w:cs="Arial"/>
                <w:sz w:val="20"/>
                <w:szCs w:val="20"/>
              </w:rPr>
              <w:t xml:space="preserve"> </w:t>
            </w:r>
            <w:r w:rsidR="00B05992" w:rsidRPr="00CB1FF7">
              <w:rPr>
                <w:rFonts w:cs="Arial"/>
                <w:i/>
                <w:iCs/>
                <w:sz w:val="20"/>
                <w:szCs w:val="20"/>
              </w:rPr>
              <w:t xml:space="preserve"> w zakresie kwalifikowalności wydatków w ramach Europejskiego Funduszu Rozwoju Regionalnego, Europejskiego Funduszu Społecznego oraz Funduszu Spójności na lata 2014-2020</w:t>
            </w:r>
            <w:r w:rsidR="0045558C" w:rsidRPr="00CB1FF7">
              <w:rPr>
                <w:rFonts w:cs="Arial"/>
                <w:i/>
                <w:iCs/>
                <w:sz w:val="20"/>
                <w:szCs w:val="20"/>
              </w:rPr>
              <w:t>.</w:t>
            </w:r>
          </w:p>
          <w:p w14:paraId="4DD48626" w14:textId="77777777" w:rsidR="003745CE" w:rsidRPr="00CB1FF7" w:rsidRDefault="00D61CB2" w:rsidP="003745CE">
            <w:pPr>
              <w:spacing w:before="40" w:after="40" w:line="240" w:lineRule="auto"/>
              <w:ind w:left="27" w:right="284"/>
              <w:rPr>
                <w:rFonts w:cs="Arial"/>
                <w:i/>
                <w:sz w:val="20"/>
                <w:szCs w:val="20"/>
              </w:rPr>
            </w:pPr>
            <w:r w:rsidRPr="00CB1FF7">
              <w:rPr>
                <w:rFonts w:cs="Arial"/>
                <w:sz w:val="20"/>
                <w:szCs w:val="20"/>
              </w:rPr>
              <w:t xml:space="preserve">Szczegółowe warunki określają: </w:t>
            </w:r>
          </w:p>
          <w:p w14:paraId="6D2B355F" w14:textId="77777777" w:rsidR="00D61CB2" w:rsidRPr="00CB1FF7" w:rsidRDefault="00D61CB2" w:rsidP="009A0B3E">
            <w:pPr>
              <w:numPr>
                <w:ilvl w:val="0"/>
                <w:numId w:val="266"/>
              </w:numPr>
              <w:spacing w:before="40" w:after="40" w:line="240" w:lineRule="auto"/>
              <w:ind w:left="452" w:right="284" w:hanging="425"/>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2DAB67FC" w14:textId="77777777" w:rsidR="00D61CB2" w:rsidRPr="00CB1FF7" w:rsidRDefault="00D61CB2" w:rsidP="009A0B3E">
            <w:pPr>
              <w:numPr>
                <w:ilvl w:val="0"/>
                <w:numId w:val="266"/>
              </w:numPr>
              <w:tabs>
                <w:tab w:val="left" w:pos="414"/>
              </w:tabs>
              <w:spacing w:before="40" w:after="40" w:line="240" w:lineRule="auto"/>
              <w:ind w:left="113" w:right="284" w:firstLine="0"/>
              <w:rPr>
                <w:rFonts w:cs="Arial"/>
                <w:sz w:val="20"/>
                <w:szCs w:val="20"/>
              </w:rPr>
            </w:pPr>
            <w:r w:rsidRPr="00CB1FF7">
              <w:rPr>
                <w:rFonts w:cs="Arial"/>
                <w:sz w:val="20"/>
                <w:szCs w:val="20"/>
              </w:rPr>
              <w:t>każdorazowo regulamin konkursu.</w:t>
            </w:r>
          </w:p>
        </w:tc>
      </w:tr>
      <w:tr w:rsidR="00CB1FF7" w:rsidRPr="00CB1FF7" w14:paraId="6869A3AE" w14:textId="77777777" w:rsidTr="00FD6D0B">
        <w:trPr>
          <w:trHeight w:val="416"/>
        </w:trPr>
        <w:tc>
          <w:tcPr>
            <w:tcW w:w="1219" w:type="pct"/>
            <w:tcBorders>
              <w:top w:val="single" w:sz="4" w:space="0" w:color="auto"/>
              <w:left w:val="single" w:sz="4" w:space="0" w:color="auto"/>
              <w:bottom w:val="single" w:sz="4" w:space="0" w:color="auto"/>
              <w:right w:val="single" w:sz="4" w:space="0" w:color="auto"/>
            </w:tcBorders>
          </w:tcPr>
          <w:p w14:paraId="40124823" w14:textId="77777777" w:rsidR="00D61CB2" w:rsidRPr="00CB1FF7" w:rsidRDefault="00D61CB2" w:rsidP="009A0B3E">
            <w:pPr>
              <w:numPr>
                <w:ilvl w:val="0"/>
                <w:numId w:val="327"/>
              </w:numPr>
              <w:suppressAutoHyphens/>
              <w:spacing w:before="40" w:after="40" w:line="240" w:lineRule="auto"/>
              <w:ind w:right="33"/>
              <w:rPr>
                <w:rFonts w:cs="Arial"/>
                <w:sz w:val="20"/>
                <w:szCs w:val="20"/>
              </w:rPr>
            </w:pPr>
            <w:r w:rsidRPr="00CB1FF7">
              <w:rPr>
                <w:rFonts w:cs="Arial"/>
                <w:sz w:val="20"/>
                <w:szCs w:val="20"/>
              </w:rPr>
              <w:t>Dopuszczalna maksymalna wartość zakupionych środków trwałych jako % wydatków kwalifikowalnych</w:t>
            </w:r>
          </w:p>
        </w:tc>
        <w:tc>
          <w:tcPr>
            <w:tcW w:w="949" w:type="pct"/>
            <w:gridSpan w:val="2"/>
            <w:tcBorders>
              <w:top w:val="single" w:sz="4" w:space="0" w:color="auto"/>
              <w:left w:val="single" w:sz="4" w:space="0" w:color="auto"/>
              <w:bottom w:val="single" w:sz="4" w:space="0" w:color="auto"/>
              <w:right w:val="single" w:sz="4" w:space="0" w:color="auto"/>
            </w:tcBorders>
          </w:tcPr>
          <w:p w14:paraId="18663744" w14:textId="77777777" w:rsidR="00D61CB2" w:rsidRPr="00CB1FF7" w:rsidRDefault="00D61CB2" w:rsidP="00FD6D0B">
            <w:pPr>
              <w:spacing w:before="40" w:after="40" w:line="240" w:lineRule="auto"/>
              <w:ind w:left="113" w:right="33"/>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2462E94C"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 xml:space="preserve">Maksymalna wartość zakupionych środków trwałych </w:t>
            </w:r>
            <w:r w:rsidRPr="00CB1FF7">
              <w:rPr>
                <w:rFonts w:cs="Arial"/>
                <w:sz w:val="20"/>
                <w:szCs w:val="20"/>
              </w:rPr>
              <w:br/>
              <w:t xml:space="preserve">o wartości </w:t>
            </w:r>
            <w:r w:rsidR="00251AAD" w:rsidRPr="00CB1FF7">
              <w:rPr>
                <w:rFonts w:cs="Arial"/>
                <w:sz w:val="20"/>
                <w:szCs w:val="20"/>
              </w:rPr>
              <w:t xml:space="preserve">jednostkowej </w:t>
            </w:r>
            <w:r w:rsidRPr="00CB1FF7">
              <w:rPr>
                <w:rFonts w:cs="Arial"/>
                <w:sz w:val="20"/>
                <w:szCs w:val="20"/>
              </w:rPr>
              <w:t xml:space="preserve">wyższej niż </w:t>
            </w:r>
            <w:r w:rsidR="00771B6A" w:rsidRPr="00CB1FF7">
              <w:rPr>
                <w:rFonts w:cs="Arial"/>
                <w:sz w:val="20"/>
                <w:szCs w:val="20"/>
              </w:rPr>
              <w:t xml:space="preserve">10 000 </w:t>
            </w:r>
            <w:r w:rsidRPr="00CB1FF7">
              <w:rPr>
                <w:rFonts w:cs="Arial"/>
                <w:sz w:val="20"/>
                <w:szCs w:val="20"/>
              </w:rPr>
              <w:t xml:space="preserve">PLN netto </w:t>
            </w:r>
            <w:r w:rsidR="00771B6A" w:rsidRPr="00CB1FF7">
              <w:rPr>
                <w:rFonts w:cs="Arial"/>
                <w:sz w:val="20"/>
                <w:szCs w:val="20"/>
              </w:rPr>
              <w:br/>
            </w:r>
            <w:r w:rsidRPr="00CB1FF7">
              <w:rPr>
                <w:rFonts w:cs="Arial"/>
                <w:sz w:val="20"/>
                <w:szCs w:val="20"/>
              </w:rPr>
              <w:t xml:space="preserve">(w ramach kosztów bezpośrednich) i </w:t>
            </w:r>
            <w:r w:rsidR="003745CE" w:rsidRPr="00CB1FF7">
              <w:rPr>
                <w:rFonts w:cs="Arial"/>
                <w:i/>
                <w:sz w:val="20"/>
                <w:szCs w:val="20"/>
              </w:rPr>
              <w:t>cross-financingu</w:t>
            </w:r>
            <w:r w:rsidRPr="00CB1FF7">
              <w:rPr>
                <w:rFonts w:cs="Arial"/>
                <w:sz w:val="20"/>
                <w:szCs w:val="20"/>
              </w:rPr>
              <w:t xml:space="preserve">, nie może przekroczyć </w:t>
            </w:r>
            <w:r w:rsidRPr="00CB1FF7">
              <w:rPr>
                <w:rFonts w:cs="Arial"/>
                <w:b/>
                <w:sz w:val="20"/>
                <w:szCs w:val="20"/>
              </w:rPr>
              <w:t>10%</w:t>
            </w:r>
            <w:r w:rsidRPr="00CB1FF7">
              <w:rPr>
                <w:rFonts w:cs="Arial"/>
                <w:sz w:val="20"/>
                <w:szCs w:val="20"/>
              </w:rPr>
              <w:t xml:space="preserve"> wydatków kwalifikowalnych projektu. </w:t>
            </w:r>
          </w:p>
          <w:p w14:paraId="019CC7EE"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Szczegółowe warunki określają:</w:t>
            </w:r>
          </w:p>
          <w:p w14:paraId="76AE953A" w14:textId="77777777" w:rsidR="00D61CB2" w:rsidRPr="00CB1FF7" w:rsidRDefault="00D61CB2" w:rsidP="009A0B3E">
            <w:pPr>
              <w:numPr>
                <w:ilvl w:val="0"/>
                <w:numId w:val="267"/>
              </w:numPr>
              <w:spacing w:before="40" w:after="40" w:line="240" w:lineRule="auto"/>
              <w:ind w:left="387" w:right="284"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229FD2E0" w14:textId="77777777" w:rsidR="00D61CB2" w:rsidRPr="00CB1FF7" w:rsidRDefault="00D61CB2" w:rsidP="009A0B3E">
            <w:pPr>
              <w:numPr>
                <w:ilvl w:val="0"/>
                <w:numId w:val="267"/>
              </w:numPr>
              <w:tabs>
                <w:tab w:val="left" w:pos="414"/>
              </w:tabs>
              <w:spacing w:before="40" w:after="40" w:line="240" w:lineRule="auto"/>
              <w:ind w:left="113" w:right="284" w:firstLine="0"/>
              <w:rPr>
                <w:rFonts w:cs="Arial"/>
                <w:sz w:val="20"/>
                <w:szCs w:val="20"/>
              </w:rPr>
            </w:pPr>
            <w:r w:rsidRPr="00CB1FF7">
              <w:rPr>
                <w:rFonts w:cs="Arial"/>
                <w:sz w:val="20"/>
                <w:szCs w:val="20"/>
              </w:rPr>
              <w:t>każdorazowo regulamin konkursu.</w:t>
            </w:r>
          </w:p>
        </w:tc>
      </w:tr>
      <w:tr w:rsidR="00CB1FF7" w:rsidRPr="00CB1FF7" w14:paraId="1D35F4D1" w14:textId="77777777" w:rsidTr="00FD6D0B">
        <w:trPr>
          <w:trHeight w:val="802"/>
        </w:trPr>
        <w:tc>
          <w:tcPr>
            <w:tcW w:w="1219" w:type="pct"/>
            <w:tcBorders>
              <w:top w:val="single" w:sz="4" w:space="0" w:color="auto"/>
              <w:left w:val="single" w:sz="4" w:space="0" w:color="auto"/>
              <w:bottom w:val="single" w:sz="4" w:space="0" w:color="auto"/>
              <w:right w:val="single" w:sz="4" w:space="0" w:color="auto"/>
            </w:tcBorders>
          </w:tcPr>
          <w:p w14:paraId="37B92EEA" w14:textId="77777777" w:rsidR="00D61CB2" w:rsidRPr="00CB1FF7" w:rsidRDefault="00D61CB2" w:rsidP="009A0B3E">
            <w:pPr>
              <w:numPr>
                <w:ilvl w:val="0"/>
                <w:numId w:val="327"/>
              </w:numPr>
              <w:tabs>
                <w:tab w:val="left" w:pos="2160"/>
              </w:tabs>
              <w:suppressAutoHyphens/>
              <w:spacing w:before="40" w:after="40" w:line="240" w:lineRule="auto"/>
              <w:ind w:right="33"/>
              <w:rPr>
                <w:rFonts w:cs="Arial"/>
                <w:sz w:val="20"/>
                <w:szCs w:val="20"/>
              </w:rPr>
            </w:pPr>
            <w:r w:rsidRPr="00CB1FF7">
              <w:rPr>
                <w:rFonts w:cs="Arial"/>
                <w:sz w:val="20"/>
                <w:szCs w:val="20"/>
              </w:rPr>
              <w:t xml:space="preserve">Warunki uwzględniania dochodu w projekcie </w:t>
            </w:r>
            <w:r w:rsidRPr="00CB1FF7">
              <w:rPr>
                <w:rFonts w:cs="Arial"/>
                <w:sz w:val="20"/>
                <w:szCs w:val="20"/>
              </w:rPr>
              <w:br/>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5649A5A4"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62646E3A"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Szczegółowe warunki określają:</w:t>
            </w:r>
          </w:p>
          <w:p w14:paraId="41E58541" w14:textId="77777777" w:rsidR="00D61CB2" w:rsidRPr="00CB1FF7" w:rsidRDefault="00D61CB2" w:rsidP="009A0B3E">
            <w:pPr>
              <w:numPr>
                <w:ilvl w:val="0"/>
                <w:numId w:val="551"/>
              </w:numPr>
              <w:spacing w:before="40" w:after="40" w:line="240" w:lineRule="auto"/>
              <w:ind w:left="452" w:right="284"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r w:rsidRPr="00CB1FF7">
              <w:rPr>
                <w:rFonts w:cs="Arial"/>
                <w:sz w:val="20"/>
                <w:szCs w:val="20"/>
              </w:rPr>
              <w:t>.</w:t>
            </w:r>
          </w:p>
        </w:tc>
      </w:tr>
      <w:tr w:rsidR="00CB1FF7" w:rsidRPr="00CB1FF7" w14:paraId="5B98D50F" w14:textId="77777777" w:rsidTr="00FD6D0B">
        <w:trPr>
          <w:trHeight w:val="1773"/>
        </w:trPr>
        <w:tc>
          <w:tcPr>
            <w:tcW w:w="1219" w:type="pct"/>
            <w:tcBorders>
              <w:top w:val="single" w:sz="4" w:space="0" w:color="auto"/>
              <w:left w:val="single" w:sz="4" w:space="0" w:color="auto"/>
              <w:bottom w:val="single" w:sz="4" w:space="0" w:color="auto"/>
              <w:right w:val="single" w:sz="4" w:space="0" w:color="auto"/>
            </w:tcBorders>
          </w:tcPr>
          <w:p w14:paraId="39FDC679" w14:textId="77777777" w:rsidR="00D61CB2" w:rsidRPr="00CB1FF7" w:rsidRDefault="00D61CB2" w:rsidP="009A0B3E">
            <w:pPr>
              <w:numPr>
                <w:ilvl w:val="0"/>
                <w:numId w:val="327"/>
              </w:numPr>
              <w:suppressAutoHyphens/>
              <w:spacing w:before="40" w:after="40" w:line="240" w:lineRule="auto"/>
              <w:ind w:right="175"/>
              <w:rPr>
                <w:rFonts w:cs="Arial"/>
                <w:sz w:val="20"/>
                <w:szCs w:val="20"/>
              </w:rPr>
            </w:pPr>
            <w:r w:rsidRPr="00CB1FF7">
              <w:rPr>
                <w:rFonts w:cs="Arial"/>
                <w:sz w:val="20"/>
                <w:szCs w:val="20"/>
              </w:rPr>
              <w:t>Warunki stosowania uproszczonych form rozliczania wydatków i planowany zakres systemu zaliczek</w:t>
            </w:r>
          </w:p>
        </w:tc>
        <w:tc>
          <w:tcPr>
            <w:tcW w:w="949" w:type="pct"/>
            <w:gridSpan w:val="2"/>
            <w:tcBorders>
              <w:top w:val="single" w:sz="4" w:space="0" w:color="auto"/>
              <w:left w:val="single" w:sz="4" w:space="0" w:color="auto"/>
              <w:bottom w:val="single" w:sz="4" w:space="0" w:color="auto"/>
              <w:right w:val="single" w:sz="4" w:space="0" w:color="auto"/>
            </w:tcBorders>
            <w:hideMark/>
          </w:tcPr>
          <w:p w14:paraId="57B3F3E9" w14:textId="77777777" w:rsidR="00D61CB2" w:rsidRPr="00CB1FF7" w:rsidRDefault="00D61CB2" w:rsidP="00FD6D0B">
            <w:pPr>
              <w:spacing w:before="40" w:after="40" w:line="36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2DA11753"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Szczegółowe warunki określają:</w:t>
            </w:r>
          </w:p>
          <w:p w14:paraId="1808914A" w14:textId="77777777" w:rsidR="003745CE" w:rsidRPr="00CB1FF7" w:rsidRDefault="00D61CB2" w:rsidP="009A0B3E">
            <w:pPr>
              <w:numPr>
                <w:ilvl w:val="0"/>
                <w:numId w:val="268"/>
              </w:numPr>
              <w:spacing w:before="40" w:after="40" w:line="240" w:lineRule="auto"/>
              <w:ind w:left="452" w:right="284"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1BBA77F6" w14:textId="77777777" w:rsidR="003745CE" w:rsidRPr="00CB1FF7" w:rsidRDefault="00D61CB2" w:rsidP="009A0B3E">
            <w:pPr>
              <w:numPr>
                <w:ilvl w:val="0"/>
                <w:numId w:val="268"/>
              </w:numPr>
              <w:tabs>
                <w:tab w:val="left" w:pos="452"/>
              </w:tabs>
              <w:spacing w:before="40" w:after="40" w:line="360" w:lineRule="auto"/>
              <w:ind w:left="169" w:right="284" w:firstLine="0"/>
              <w:rPr>
                <w:rFonts w:cs="Arial"/>
                <w:sz w:val="20"/>
                <w:szCs w:val="20"/>
              </w:rPr>
            </w:pPr>
            <w:r w:rsidRPr="00CB1FF7">
              <w:rPr>
                <w:rFonts w:cs="Arial"/>
                <w:sz w:val="20"/>
                <w:szCs w:val="20"/>
              </w:rPr>
              <w:t>każdorazowo regulamin konkursu.</w:t>
            </w:r>
          </w:p>
        </w:tc>
      </w:tr>
      <w:tr w:rsidR="00CB1FF7" w:rsidRPr="00CB1FF7" w14:paraId="2FDBA07A" w14:textId="77777777" w:rsidTr="00FD6D0B">
        <w:trPr>
          <w:trHeight w:val="983"/>
        </w:trPr>
        <w:tc>
          <w:tcPr>
            <w:tcW w:w="1219" w:type="pct"/>
            <w:tcBorders>
              <w:top w:val="single" w:sz="4" w:space="0" w:color="auto"/>
              <w:left w:val="single" w:sz="4" w:space="0" w:color="auto"/>
              <w:bottom w:val="single" w:sz="4" w:space="0" w:color="auto"/>
              <w:right w:val="single" w:sz="4" w:space="0" w:color="auto"/>
            </w:tcBorders>
          </w:tcPr>
          <w:p w14:paraId="11327F3D" w14:textId="77777777" w:rsidR="00D61CB2" w:rsidRPr="00CB1FF7" w:rsidRDefault="00D61CB2" w:rsidP="009A0B3E">
            <w:pPr>
              <w:numPr>
                <w:ilvl w:val="0"/>
                <w:numId w:val="327"/>
              </w:numPr>
              <w:suppressAutoHyphens/>
              <w:spacing w:before="40" w:after="40" w:line="240" w:lineRule="auto"/>
              <w:ind w:right="-108"/>
              <w:rPr>
                <w:rFonts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de minimis</w:t>
            </w:r>
            <w:r w:rsidRPr="00CB1FF7">
              <w:rPr>
                <w:rFonts w:cs="Arial"/>
                <w:sz w:val="20"/>
                <w:szCs w:val="20"/>
              </w:rPr>
              <w:br/>
              <w:t>(rodzaj i przeznaczenie pomocy, unijna lub krajowa podstawa prawna)</w:t>
            </w:r>
          </w:p>
        </w:tc>
        <w:tc>
          <w:tcPr>
            <w:tcW w:w="949" w:type="pct"/>
            <w:gridSpan w:val="2"/>
            <w:tcBorders>
              <w:top w:val="single" w:sz="4" w:space="0" w:color="auto"/>
              <w:left w:val="single" w:sz="4" w:space="0" w:color="auto"/>
              <w:bottom w:val="single" w:sz="4" w:space="0" w:color="auto"/>
              <w:right w:val="single" w:sz="4" w:space="0" w:color="auto"/>
            </w:tcBorders>
          </w:tcPr>
          <w:p w14:paraId="5947F205" w14:textId="77777777" w:rsidR="00D61CB2" w:rsidRPr="00CB1FF7" w:rsidRDefault="00D61CB2" w:rsidP="00FD6D0B">
            <w:pPr>
              <w:spacing w:before="40" w:after="4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381C7FC3"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u w:val="single"/>
              </w:rPr>
              <w:t>O ile dotyczy:</w:t>
            </w:r>
          </w:p>
          <w:p w14:paraId="385E1C6E" w14:textId="77777777" w:rsidR="00D61CB2" w:rsidRPr="00CB1FF7" w:rsidRDefault="00D61CB2" w:rsidP="00FD6D0B">
            <w:pPr>
              <w:spacing w:before="40" w:after="40" w:line="240" w:lineRule="auto"/>
              <w:ind w:left="113" w:right="284"/>
              <w:rPr>
                <w:sz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pomoc publiczna na szkolenia i/lub doradztwo i/lub subsydiowanie zatrudnienia:</w:t>
            </w:r>
          </w:p>
          <w:p w14:paraId="0D757178" w14:textId="77777777" w:rsidR="003745CE" w:rsidRPr="00CB1FF7" w:rsidRDefault="00D61CB2" w:rsidP="009A0B3E">
            <w:pPr>
              <w:numPr>
                <w:ilvl w:val="0"/>
                <w:numId w:val="269"/>
              </w:numPr>
              <w:spacing w:after="40" w:line="240" w:lineRule="auto"/>
              <w:ind w:left="454" w:right="284" w:hanging="284"/>
              <w:rPr>
                <w:rFonts w:cs="Arial"/>
                <w:i/>
                <w:sz w:val="20"/>
                <w:szCs w:val="20"/>
              </w:rPr>
            </w:pPr>
            <w:r w:rsidRPr="00CB1FF7">
              <w:rPr>
                <w:rFonts w:cs="Arial"/>
                <w:sz w:val="20"/>
                <w:szCs w:val="20"/>
              </w:rPr>
              <w:t>Rozporządzenia Komisji (UE) nr 1407/2013 z dnia 18 grudnia 2013 r.</w:t>
            </w:r>
            <w:r w:rsidRPr="00CB1FF7">
              <w:rPr>
                <w:rFonts w:cs="Arial"/>
                <w:i/>
                <w:sz w:val="20"/>
                <w:szCs w:val="20"/>
              </w:rPr>
              <w:t xml:space="preserve"> w sprawie stosowania art. 10 i 108Traktatu o funkcjonowaniu Unii Europejskiej do pomocy de minimis,</w:t>
            </w:r>
          </w:p>
          <w:p w14:paraId="6D8EC356" w14:textId="77777777" w:rsidR="003745CE" w:rsidRPr="00CB1FF7" w:rsidRDefault="00D61CB2" w:rsidP="009A0B3E">
            <w:pPr>
              <w:numPr>
                <w:ilvl w:val="0"/>
                <w:numId w:val="269"/>
              </w:numPr>
              <w:spacing w:after="40" w:line="240" w:lineRule="auto"/>
              <w:ind w:left="454" w:right="284" w:hanging="284"/>
              <w:rPr>
                <w:rFonts w:cs="Arial"/>
                <w:i/>
                <w:sz w:val="20"/>
                <w:szCs w:val="20"/>
              </w:rPr>
            </w:pPr>
            <w:r w:rsidRPr="00CB1FF7">
              <w:rPr>
                <w:rFonts w:cs="Arial"/>
                <w:sz w:val="20"/>
                <w:szCs w:val="20"/>
              </w:rPr>
              <w:t>Rozporządzenia Komisji (UE) nr 651/2014 z dnia 17 czerwca 2014 r.</w:t>
            </w:r>
            <w:r w:rsidRPr="00CB1FF7">
              <w:rPr>
                <w:rFonts w:cs="Arial"/>
                <w:i/>
                <w:sz w:val="20"/>
                <w:szCs w:val="20"/>
              </w:rPr>
              <w:t xml:space="preserve"> uznające niektóre rodzaje pomocy za zgodne z rynkiem wewnętrznym w zastosowaniu art. 107 i 108 Traktatu,</w:t>
            </w:r>
          </w:p>
          <w:p w14:paraId="18E8A3AB" w14:textId="77777777" w:rsidR="003745CE" w:rsidRPr="00CB1FF7" w:rsidRDefault="00D61CB2" w:rsidP="009A0B3E">
            <w:pPr>
              <w:numPr>
                <w:ilvl w:val="0"/>
                <w:numId w:val="269"/>
              </w:numPr>
              <w:spacing w:after="40" w:line="240" w:lineRule="auto"/>
              <w:ind w:left="454" w:right="284" w:hanging="284"/>
              <w:rPr>
                <w:rFonts w:cs="Arial"/>
                <w:sz w:val="20"/>
                <w:szCs w:val="20"/>
                <w:u w:val="single"/>
              </w:rPr>
            </w:pPr>
            <w:r w:rsidRPr="00CB1FF7">
              <w:rPr>
                <w:rFonts w:cs="Arial"/>
                <w:sz w:val="20"/>
                <w:szCs w:val="20"/>
              </w:rPr>
              <w:t>Rozporządzenie MIiR z dnia 2 lipca 2015 r.</w:t>
            </w:r>
            <w:r w:rsidRPr="00CB1FF7">
              <w:rPr>
                <w:rFonts w:cs="Arial"/>
                <w:i/>
                <w:sz w:val="20"/>
                <w:szCs w:val="20"/>
              </w:rPr>
              <w:t xml:space="preserve"> w sprawie udzielania pomocy de minimis i pomocy publicznej </w:t>
            </w:r>
            <w:r w:rsidRPr="00CB1FF7">
              <w:rPr>
                <w:rFonts w:cs="Arial"/>
                <w:i/>
                <w:sz w:val="20"/>
                <w:szCs w:val="20"/>
              </w:rPr>
              <w:br/>
              <w:t xml:space="preserve"> w ramach programów operacyjnych finansowanych </w:t>
            </w:r>
            <w:r w:rsidRPr="00CB1FF7">
              <w:rPr>
                <w:rFonts w:cs="Arial"/>
                <w:i/>
                <w:sz w:val="20"/>
                <w:szCs w:val="20"/>
              </w:rPr>
              <w:br/>
              <w:t>z Europejskiego Funduszu Społecznego na lata 2014-2020.</w:t>
            </w:r>
          </w:p>
        </w:tc>
      </w:tr>
      <w:tr w:rsidR="00CB1FF7" w:rsidRPr="00CB1FF7" w14:paraId="0E69AC5C" w14:textId="77777777" w:rsidTr="00FD6D0B">
        <w:trPr>
          <w:trHeight w:val="1690"/>
        </w:trPr>
        <w:tc>
          <w:tcPr>
            <w:tcW w:w="1219" w:type="pct"/>
            <w:tcBorders>
              <w:top w:val="single" w:sz="4" w:space="0" w:color="auto"/>
              <w:left w:val="single" w:sz="4" w:space="0" w:color="auto"/>
              <w:bottom w:val="single" w:sz="4" w:space="0" w:color="auto"/>
              <w:right w:val="single" w:sz="4" w:space="0" w:color="auto"/>
            </w:tcBorders>
          </w:tcPr>
          <w:p w14:paraId="17A83B7E" w14:textId="77777777" w:rsidR="00D61CB2" w:rsidRPr="00CB1FF7" w:rsidRDefault="00D61CB2" w:rsidP="009A0B3E">
            <w:pPr>
              <w:numPr>
                <w:ilvl w:val="0"/>
                <w:numId w:val="327"/>
              </w:numPr>
              <w:suppressAutoHyphens/>
              <w:spacing w:after="0" w:line="240" w:lineRule="auto"/>
              <w:ind w:left="357" w:right="34" w:hanging="357"/>
              <w:rPr>
                <w:rFonts w:cs="Arial"/>
                <w:sz w:val="20"/>
                <w:szCs w:val="20"/>
              </w:rPr>
            </w:pPr>
            <w:r w:rsidRPr="00CB1FF7">
              <w:rPr>
                <w:rFonts w:cs="Arial"/>
                <w:sz w:val="20"/>
                <w:szCs w:val="20"/>
              </w:rPr>
              <w:t>Maksymalny % poziom dofinansowania UE wydatków kwalifikowalnych na poziomie projektu</w:t>
            </w:r>
            <w:r w:rsidRPr="00CB1FF7">
              <w:rPr>
                <w:rStyle w:val="Odwoanieprzypisudolnego"/>
                <w:sz w:val="20"/>
                <w:szCs w:val="20"/>
              </w:rPr>
              <w:footnoteReference w:id="222"/>
            </w:r>
            <w:r w:rsidRPr="00CB1FF7">
              <w:rPr>
                <w:rFonts w:cs="Arial"/>
                <w:sz w:val="20"/>
                <w:szCs w:val="20"/>
              </w:rPr>
              <w:t xml:space="preserve"> (jeśli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2BFF1C14"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74E4F3CB" w14:textId="77777777" w:rsidR="00D61CB2" w:rsidRPr="00CB1FF7" w:rsidRDefault="00D61CB2" w:rsidP="00FD6D0B">
            <w:pPr>
              <w:spacing w:line="240" w:lineRule="auto"/>
              <w:ind w:left="113" w:right="284"/>
              <w:rPr>
                <w:sz w:val="20"/>
                <w:szCs w:val="20"/>
              </w:rPr>
            </w:pPr>
            <w:r w:rsidRPr="00CB1FF7">
              <w:rPr>
                <w:sz w:val="20"/>
                <w:szCs w:val="20"/>
              </w:rPr>
              <w:t>85%</w:t>
            </w:r>
          </w:p>
        </w:tc>
      </w:tr>
      <w:tr w:rsidR="00CB1FF7" w:rsidRPr="00CB1FF7" w14:paraId="0B0E274B"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0705F169" w14:textId="77777777" w:rsidR="00D61CB2" w:rsidRPr="00CB1FF7" w:rsidRDefault="00D61CB2" w:rsidP="009A0B3E">
            <w:pPr>
              <w:numPr>
                <w:ilvl w:val="0"/>
                <w:numId w:val="327"/>
              </w:numPr>
              <w:suppressAutoHyphens/>
              <w:spacing w:before="40" w:after="40" w:line="240" w:lineRule="auto"/>
              <w:ind w:right="33"/>
              <w:rPr>
                <w:rFonts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p>
          <w:p w14:paraId="0A0AEE2A" w14:textId="77777777" w:rsidR="00D61CB2" w:rsidRPr="00CB1FF7" w:rsidRDefault="00D61CB2" w:rsidP="00FD6D0B">
            <w:pPr>
              <w:suppressAutoHyphens/>
              <w:spacing w:before="40" w:after="40" w:line="240" w:lineRule="auto"/>
              <w:ind w:left="360" w:right="33"/>
              <w:rPr>
                <w:rFonts w:cs="Arial"/>
                <w:sz w:val="20"/>
                <w:szCs w:val="20"/>
              </w:rPr>
            </w:pPr>
            <w:r w:rsidRPr="00CB1FF7">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605F6A64"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tcPr>
          <w:p w14:paraId="478173D1"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92,5%</w:t>
            </w:r>
          </w:p>
          <w:p w14:paraId="4C44EB92" w14:textId="77777777" w:rsidR="00D61CB2" w:rsidRPr="00CB1FF7" w:rsidRDefault="00D61CB2" w:rsidP="00FD6D0B">
            <w:pPr>
              <w:spacing w:before="40" w:after="40" w:line="240" w:lineRule="auto"/>
              <w:ind w:left="113" w:right="284"/>
              <w:rPr>
                <w:rFonts w:cs="Arial"/>
                <w:sz w:val="20"/>
                <w:szCs w:val="20"/>
              </w:rPr>
            </w:pPr>
          </w:p>
        </w:tc>
      </w:tr>
      <w:tr w:rsidR="00CB1FF7" w:rsidRPr="00CB1FF7" w14:paraId="3A578D71"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39062743" w14:textId="77777777" w:rsidR="00D61CB2" w:rsidRPr="00CB1FF7" w:rsidRDefault="00D61CB2" w:rsidP="009A0B3E">
            <w:pPr>
              <w:numPr>
                <w:ilvl w:val="0"/>
                <w:numId w:val="327"/>
              </w:numPr>
              <w:tabs>
                <w:tab w:val="left" w:pos="2127"/>
                <w:tab w:val="left" w:pos="2160"/>
              </w:tabs>
              <w:suppressAutoHyphens/>
              <w:spacing w:before="40" w:after="40" w:line="240" w:lineRule="auto"/>
              <w:ind w:right="175"/>
              <w:rPr>
                <w:rFonts w:cs="Arial"/>
                <w:sz w:val="20"/>
                <w:szCs w:val="20"/>
              </w:rPr>
            </w:pPr>
            <w:r w:rsidRPr="00CB1FF7">
              <w:rPr>
                <w:rFonts w:cs="Arial"/>
                <w:sz w:val="20"/>
                <w:szCs w:val="20"/>
              </w:rPr>
              <w:t>Minimalny wkład własny beneficjenta jako % wydatków kwalifikowalnych</w:t>
            </w:r>
          </w:p>
        </w:tc>
        <w:tc>
          <w:tcPr>
            <w:tcW w:w="949" w:type="pct"/>
            <w:gridSpan w:val="2"/>
            <w:tcBorders>
              <w:top w:val="single" w:sz="4" w:space="0" w:color="auto"/>
              <w:left w:val="single" w:sz="4" w:space="0" w:color="auto"/>
              <w:bottom w:val="single" w:sz="4" w:space="0" w:color="auto"/>
              <w:right w:val="single" w:sz="4" w:space="0" w:color="auto"/>
            </w:tcBorders>
            <w:hideMark/>
          </w:tcPr>
          <w:p w14:paraId="3C1D05F7"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407A994A"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7,5%</w:t>
            </w:r>
            <w:r w:rsidRPr="00CB1FF7">
              <w:rPr>
                <w:rStyle w:val="Odwoanieprzypisudolnego"/>
                <w:sz w:val="20"/>
                <w:szCs w:val="20"/>
              </w:rPr>
              <w:footnoteReference w:id="223"/>
            </w:r>
          </w:p>
        </w:tc>
      </w:tr>
      <w:tr w:rsidR="00CB1FF7" w:rsidRPr="00CB1FF7" w14:paraId="118AA51A"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4BD9EE8F" w14:textId="77777777" w:rsidR="00D61CB2" w:rsidRPr="00CB1FF7" w:rsidRDefault="00D61CB2" w:rsidP="009A0B3E">
            <w:pPr>
              <w:numPr>
                <w:ilvl w:val="0"/>
                <w:numId w:val="327"/>
              </w:numPr>
              <w:suppressAutoHyphens/>
              <w:spacing w:before="40" w:after="40" w:line="240" w:lineRule="auto"/>
              <w:ind w:right="33"/>
              <w:rPr>
                <w:rFonts w:cs="Arial"/>
                <w:sz w:val="20"/>
                <w:szCs w:val="20"/>
              </w:rPr>
            </w:pPr>
            <w:r w:rsidRPr="00CB1FF7">
              <w:rPr>
                <w:rFonts w:cs="Arial"/>
                <w:sz w:val="20"/>
                <w:szCs w:val="20"/>
              </w:rPr>
              <w:t>Minimalna</w:t>
            </w:r>
            <w:r w:rsidRPr="00CB1FF7">
              <w:rPr>
                <w:rFonts w:cs="Arial"/>
                <w:sz w:val="20"/>
                <w:szCs w:val="20"/>
              </w:rPr>
              <w:br/>
              <w:t>i maksymalna wartość projektu (PLN)  (jeśli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02A1BADF"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68EE2F84"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0EEC90BF" w14:textId="77777777" w:rsidR="00D61CB2" w:rsidRPr="00CB1FF7" w:rsidRDefault="00D61CB2" w:rsidP="009A0B3E">
            <w:pPr>
              <w:numPr>
                <w:ilvl w:val="0"/>
                <w:numId w:val="327"/>
              </w:numPr>
              <w:suppressAutoHyphens/>
              <w:spacing w:before="40" w:after="40" w:line="240" w:lineRule="auto"/>
              <w:ind w:right="33"/>
              <w:rPr>
                <w:rFonts w:cs="Arial"/>
                <w:sz w:val="20"/>
                <w:szCs w:val="20"/>
              </w:rPr>
            </w:pPr>
            <w:r w:rsidRPr="00CB1FF7">
              <w:rPr>
                <w:rFonts w:cs="Arial"/>
                <w:sz w:val="20"/>
                <w:szCs w:val="20"/>
              </w:rPr>
              <w:t xml:space="preserve">Minimalna i maksymalna wartość wydatków kwalifikowalnych projektu (PLN) </w:t>
            </w:r>
            <w:r w:rsidRPr="00CB1FF7">
              <w:rPr>
                <w:rFonts w:cs="Arial"/>
                <w:sz w:val="20"/>
                <w:szCs w:val="20"/>
              </w:rPr>
              <w:b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24799FA4"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3D450342"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14A1CC19" w14:textId="77777777" w:rsidR="00D61CB2" w:rsidRPr="00CB1FF7" w:rsidRDefault="00D61CB2" w:rsidP="009A0B3E">
            <w:pPr>
              <w:numPr>
                <w:ilvl w:val="0"/>
                <w:numId w:val="327"/>
              </w:numPr>
              <w:tabs>
                <w:tab w:val="left" w:pos="1985"/>
              </w:tabs>
              <w:suppressAutoHyphens/>
              <w:spacing w:before="40" w:after="40" w:line="240" w:lineRule="auto"/>
              <w:ind w:right="33"/>
              <w:rPr>
                <w:rFonts w:cs="Arial"/>
                <w:sz w:val="20"/>
                <w:szCs w:val="20"/>
              </w:rPr>
            </w:pPr>
            <w:r w:rsidRPr="00CB1FF7">
              <w:rPr>
                <w:rFonts w:cs="Arial"/>
                <w:sz w:val="20"/>
                <w:szCs w:val="20"/>
              </w:rPr>
              <w:t>Kwota alokacji UE na instrumenty finansowe (EUR)</w:t>
            </w:r>
            <w:r w:rsidRPr="00CB1FF7">
              <w:rPr>
                <w:rFonts w:cs="Arial"/>
                <w:sz w:val="20"/>
                <w:szCs w:val="20"/>
              </w:rPr>
              <w:b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1E1F9933"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190AB0D8" w14:textId="77777777" w:rsidTr="00FD6D0B">
        <w:trPr>
          <w:trHeight w:val="1012"/>
        </w:trPr>
        <w:tc>
          <w:tcPr>
            <w:tcW w:w="1219" w:type="pct"/>
            <w:tcBorders>
              <w:top w:val="single" w:sz="4" w:space="0" w:color="auto"/>
              <w:left w:val="single" w:sz="4" w:space="0" w:color="auto"/>
              <w:bottom w:val="single" w:sz="4" w:space="0" w:color="auto"/>
              <w:right w:val="single" w:sz="4" w:space="0" w:color="auto"/>
            </w:tcBorders>
          </w:tcPr>
          <w:p w14:paraId="1B9ACAA1" w14:textId="77777777" w:rsidR="00D61CB2" w:rsidRPr="00CB1FF7" w:rsidRDefault="00D61CB2" w:rsidP="009A0B3E">
            <w:pPr>
              <w:numPr>
                <w:ilvl w:val="0"/>
                <w:numId w:val="327"/>
              </w:numPr>
              <w:suppressAutoHyphens/>
              <w:spacing w:before="40" w:after="40" w:line="240" w:lineRule="auto"/>
              <w:ind w:right="33"/>
              <w:rPr>
                <w:rFonts w:cs="Arial"/>
                <w:sz w:val="20"/>
                <w:szCs w:val="20"/>
              </w:rPr>
            </w:pPr>
            <w:r w:rsidRPr="00CB1FF7">
              <w:rPr>
                <w:rFonts w:cs="Arial"/>
                <w:sz w:val="20"/>
                <w:szCs w:val="20"/>
              </w:rPr>
              <w:t>Mechanizm wdrażania instrumentów finansowych</w:t>
            </w:r>
          </w:p>
        </w:tc>
        <w:tc>
          <w:tcPr>
            <w:tcW w:w="3781" w:type="pct"/>
            <w:gridSpan w:val="4"/>
            <w:tcBorders>
              <w:top w:val="single" w:sz="4" w:space="0" w:color="auto"/>
              <w:left w:val="single" w:sz="4" w:space="0" w:color="auto"/>
              <w:bottom w:val="single" w:sz="4" w:space="0" w:color="auto"/>
              <w:right w:val="single" w:sz="4" w:space="0" w:color="auto"/>
            </w:tcBorders>
            <w:hideMark/>
          </w:tcPr>
          <w:p w14:paraId="1C5C3930"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60B6EB37"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4A2F101B" w14:textId="77777777" w:rsidR="00D61CB2" w:rsidRPr="00CB1FF7" w:rsidRDefault="00D61CB2" w:rsidP="009A0B3E">
            <w:pPr>
              <w:numPr>
                <w:ilvl w:val="0"/>
                <w:numId w:val="327"/>
              </w:numPr>
              <w:suppressAutoHyphens/>
              <w:spacing w:before="40" w:after="40" w:line="240" w:lineRule="auto"/>
              <w:ind w:right="33"/>
              <w:rPr>
                <w:rFonts w:cs="Arial"/>
                <w:sz w:val="20"/>
                <w:szCs w:val="20"/>
              </w:rPr>
            </w:pPr>
            <w:r w:rsidRPr="00CB1FF7">
              <w:rPr>
                <w:rFonts w:cs="Arial"/>
                <w:sz w:val="20"/>
                <w:szCs w:val="20"/>
              </w:rPr>
              <w:t>Rodzaj wsparcia instrumentów finansowych oraz najważniejsze warunki przyznawania</w:t>
            </w:r>
          </w:p>
        </w:tc>
        <w:tc>
          <w:tcPr>
            <w:tcW w:w="3781" w:type="pct"/>
            <w:gridSpan w:val="4"/>
            <w:tcBorders>
              <w:top w:val="single" w:sz="4" w:space="0" w:color="auto"/>
              <w:left w:val="single" w:sz="4" w:space="0" w:color="auto"/>
              <w:bottom w:val="single" w:sz="4" w:space="0" w:color="auto"/>
              <w:right w:val="single" w:sz="4" w:space="0" w:color="auto"/>
            </w:tcBorders>
            <w:hideMark/>
          </w:tcPr>
          <w:p w14:paraId="0A89BA26"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4849DF5C"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tcPr>
          <w:p w14:paraId="646A8BA6" w14:textId="77777777" w:rsidR="00D61CB2" w:rsidRPr="00CB1FF7" w:rsidRDefault="00D61CB2" w:rsidP="009A0B3E">
            <w:pPr>
              <w:numPr>
                <w:ilvl w:val="0"/>
                <w:numId w:val="327"/>
              </w:numPr>
              <w:suppressAutoHyphens/>
              <w:spacing w:before="40" w:after="40" w:line="240" w:lineRule="auto"/>
              <w:ind w:right="33"/>
              <w:rPr>
                <w:rFonts w:cs="Arial"/>
                <w:sz w:val="20"/>
                <w:szCs w:val="20"/>
              </w:rPr>
            </w:pPr>
            <w:r w:rsidRPr="00CB1FF7">
              <w:rPr>
                <w:rFonts w:cs="Arial"/>
                <w:sz w:val="20"/>
                <w:szCs w:val="20"/>
              </w:rPr>
              <w:t>Katalog ostatecznych odbiorców instrumentów finansowych</w:t>
            </w:r>
          </w:p>
        </w:tc>
        <w:tc>
          <w:tcPr>
            <w:tcW w:w="3781" w:type="pct"/>
            <w:gridSpan w:val="4"/>
            <w:tcBorders>
              <w:top w:val="single" w:sz="4" w:space="0" w:color="auto"/>
              <w:left w:val="single" w:sz="4" w:space="0" w:color="auto"/>
              <w:bottom w:val="single" w:sz="4" w:space="0" w:color="auto"/>
              <w:right w:val="single" w:sz="4" w:space="0" w:color="auto"/>
            </w:tcBorders>
            <w:hideMark/>
          </w:tcPr>
          <w:p w14:paraId="667C4402"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bl>
    <w:p w14:paraId="1C59D54D" w14:textId="3047E584" w:rsidR="00EA0F48" w:rsidRPr="00CB1FF7" w:rsidRDefault="00D61CB2" w:rsidP="00EA0F48">
      <w:pPr>
        <w:pStyle w:val="Nagwek4"/>
        <w:rPr>
          <w:color w:val="auto"/>
        </w:rPr>
      </w:pPr>
      <w:bookmarkStart w:id="79" w:name="_Toc39139978"/>
      <w:r w:rsidRPr="00CB1FF7">
        <w:rPr>
          <w:color w:val="auto"/>
        </w:rPr>
        <w:t>Poddziałanie 9.2.3 Rozwój wysokiej jakości usług zdrowotnych</w:t>
      </w:r>
      <w:r w:rsidR="00EA0F48" w:rsidRPr="00CB1FF7">
        <w:rPr>
          <w:color w:val="auto"/>
        </w:rPr>
        <w:t xml:space="preserve"> (projekty konkursowe i projekty w trybie nadzwyczajnym)</w:t>
      </w: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poddziałania 9.2.3"/>
      </w:tblPr>
      <w:tblGrid>
        <w:gridCol w:w="2457"/>
        <w:gridCol w:w="1423"/>
        <w:gridCol w:w="236"/>
        <w:gridCol w:w="2579"/>
        <w:gridCol w:w="2820"/>
      </w:tblGrid>
      <w:tr w:rsidR="00CB1FF7" w:rsidRPr="00CB1FF7" w14:paraId="3665EDB1" w14:textId="77777777" w:rsidTr="00FD6D0B">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bookmarkEnd w:id="79"/>
          <w:p w14:paraId="36F6D569" w14:textId="77777777" w:rsidR="00D61CB2" w:rsidRPr="00CB1FF7" w:rsidRDefault="00F04278" w:rsidP="00FD6D0B">
            <w:pPr>
              <w:spacing w:line="240" w:lineRule="auto"/>
              <w:rPr>
                <w:rFonts w:asciiTheme="minorHAnsi" w:hAnsiTheme="minorHAnsi" w:cstheme="minorHAnsi"/>
                <w:b/>
                <w:sz w:val="20"/>
                <w:szCs w:val="20"/>
              </w:rPr>
            </w:pPr>
            <w:r w:rsidRPr="00CB1FF7">
              <w:rPr>
                <w:rFonts w:asciiTheme="minorHAnsi" w:hAnsiTheme="minorHAnsi" w:cstheme="minorHAnsi"/>
                <w:b/>
                <w:sz w:val="20"/>
                <w:szCs w:val="20"/>
              </w:rPr>
              <w:t>OPIS DZIAŁANIA I PODDZIAŁAŃ</w:t>
            </w:r>
          </w:p>
        </w:tc>
      </w:tr>
      <w:tr w:rsidR="00CB1FF7" w:rsidRPr="00CB1FF7" w14:paraId="578CE48C" w14:textId="77777777" w:rsidTr="00FD6D0B">
        <w:trPr>
          <w:trHeight w:val="57"/>
        </w:trPr>
        <w:tc>
          <w:tcPr>
            <w:tcW w:w="1291" w:type="pct"/>
            <w:vMerge w:val="restart"/>
            <w:tcBorders>
              <w:top w:val="single" w:sz="4" w:space="0" w:color="auto"/>
              <w:left w:val="single" w:sz="4" w:space="0" w:color="auto"/>
              <w:bottom w:val="single" w:sz="4" w:space="0" w:color="auto"/>
              <w:right w:val="single" w:sz="4" w:space="0" w:color="auto"/>
            </w:tcBorders>
            <w:hideMark/>
          </w:tcPr>
          <w:p w14:paraId="7F5C8340"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Nazwa Działania/ Poddziałania </w:t>
            </w:r>
            <w:r w:rsidRPr="00CB1FF7">
              <w:rPr>
                <w:rFonts w:asciiTheme="minorHAnsi" w:hAnsiTheme="minorHAnsi" w:cstheme="minorHAnsi"/>
                <w:sz w:val="20"/>
                <w:szCs w:val="20"/>
              </w:rPr>
              <w:br/>
            </w:r>
          </w:p>
        </w:tc>
        <w:tc>
          <w:tcPr>
            <w:tcW w:w="872" w:type="pct"/>
            <w:gridSpan w:val="2"/>
            <w:tcBorders>
              <w:top w:val="single" w:sz="4" w:space="0" w:color="auto"/>
              <w:left w:val="single" w:sz="4" w:space="0" w:color="auto"/>
              <w:bottom w:val="single" w:sz="4" w:space="0" w:color="auto"/>
              <w:right w:val="single" w:sz="4" w:space="0" w:color="auto"/>
            </w:tcBorders>
            <w:hideMark/>
          </w:tcPr>
          <w:p w14:paraId="1B243A4B"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Działanie 9.2</w:t>
            </w:r>
          </w:p>
        </w:tc>
        <w:tc>
          <w:tcPr>
            <w:tcW w:w="2837" w:type="pct"/>
            <w:gridSpan w:val="2"/>
            <w:tcBorders>
              <w:top w:val="single" w:sz="4" w:space="0" w:color="auto"/>
              <w:left w:val="single" w:sz="4" w:space="0" w:color="auto"/>
              <w:bottom w:val="single" w:sz="4" w:space="0" w:color="auto"/>
              <w:right w:val="single" w:sz="4" w:space="0" w:color="auto"/>
            </w:tcBorders>
            <w:hideMark/>
          </w:tcPr>
          <w:p w14:paraId="57DD1574" w14:textId="77777777" w:rsidR="00D61CB2" w:rsidRPr="00CB1FF7" w:rsidRDefault="00F04278" w:rsidP="00FD6D0B">
            <w:pPr>
              <w:spacing w:after="0" w:line="240" w:lineRule="auto"/>
              <w:rPr>
                <w:rFonts w:asciiTheme="minorHAnsi" w:hAnsiTheme="minorHAnsi" w:cstheme="minorHAnsi"/>
                <w:b/>
                <w:sz w:val="20"/>
                <w:szCs w:val="20"/>
              </w:rPr>
            </w:pPr>
            <w:r w:rsidRPr="00CB1FF7">
              <w:rPr>
                <w:rFonts w:asciiTheme="minorHAnsi" w:hAnsiTheme="minorHAnsi" w:cstheme="minorHAnsi"/>
                <w:b/>
                <w:sz w:val="20"/>
                <w:szCs w:val="20"/>
              </w:rPr>
              <w:t>Ułatwienie dostępu do wysokiej jakości usług społecznych i zdrowotnych</w:t>
            </w:r>
          </w:p>
        </w:tc>
      </w:tr>
      <w:tr w:rsidR="00CB1FF7" w:rsidRPr="00CB1FF7" w14:paraId="0992ACE3" w14:textId="77777777" w:rsidTr="00FD6D0B">
        <w:trPr>
          <w:trHeight w:val="57"/>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5328ADCB" w14:textId="77777777" w:rsidR="00D61CB2" w:rsidRPr="00CB1FF7" w:rsidRDefault="00D61CB2" w:rsidP="009A0B3E">
            <w:pPr>
              <w:numPr>
                <w:ilvl w:val="0"/>
                <w:numId w:val="335"/>
              </w:numPr>
              <w:spacing w:line="240" w:lineRule="auto"/>
              <w:ind w:left="360"/>
              <w:rPr>
                <w:rFonts w:asciiTheme="minorHAnsi" w:hAnsiTheme="minorHAnsi" w:cstheme="minorHAnsi"/>
                <w:sz w:val="20"/>
                <w:szCs w:val="20"/>
              </w:rPr>
            </w:pPr>
          </w:p>
        </w:tc>
        <w:tc>
          <w:tcPr>
            <w:tcW w:w="872" w:type="pct"/>
            <w:gridSpan w:val="2"/>
            <w:tcBorders>
              <w:top w:val="single" w:sz="4" w:space="0" w:color="auto"/>
              <w:left w:val="single" w:sz="4" w:space="0" w:color="auto"/>
              <w:bottom w:val="single" w:sz="4" w:space="0" w:color="auto"/>
              <w:right w:val="single" w:sz="4" w:space="0" w:color="auto"/>
            </w:tcBorders>
            <w:hideMark/>
          </w:tcPr>
          <w:p w14:paraId="5AA023E7"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837" w:type="pct"/>
            <w:gridSpan w:val="2"/>
            <w:tcBorders>
              <w:top w:val="single" w:sz="4" w:space="0" w:color="auto"/>
              <w:left w:val="single" w:sz="4" w:space="0" w:color="auto"/>
              <w:bottom w:val="single" w:sz="4" w:space="0" w:color="auto"/>
              <w:right w:val="single" w:sz="4" w:space="0" w:color="auto"/>
            </w:tcBorders>
            <w:hideMark/>
          </w:tcPr>
          <w:p w14:paraId="4C8E48FB" w14:textId="693129CD" w:rsidR="00D61CB2" w:rsidRPr="00CB1FF7" w:rsidRDefault="00F04278" w:rsidP="00FD6D0B">
            <w:pPr>
              <w:spacing w:line="240" w:lineRule="auto"/>
              <w:rPr>
                <w:rFonts w:asciiTheme="minorHAnsi" w:hAnsiTheme="minorHAnsi" w:cstheme="minorHAnsi"/>
                <w:b/>
                <w:sz w:val="20"/>
                <w:szCs w:val="20"/>
              </w:rPr>
            </w:pPr>
            <w:r w:rsidRPr="00CB1FF7">
              <w:rPr>
                <w:rFonts w:asciiTheme="minorHAnsi" w:hAnsiTheme="minorHAnsi" w:cstheme="minorHAnsi"/>
                <w:b/>
                <w:sz w:val="20"/>
                <w:szCs w:val="20"/>
              </w:rPr>
              <w:t xml:space="preserve">Rozwój wysokiej jakości usług zdrowotnych </w:t>
            </w:r>
            <w:r w:rsidRPr="00CB1FF7">
              <w:rPr>
                <w:rFonts w:asciiTheme="minorHAnsi" w:hAnsiTheme="minorHAnsi" w:cstheme="minorHAnsi"/>
                <w:i/>
                <w:sz w:val="20"/>
                <w:szCs w:val="20"/>
              </w:rPr>
              <w:t>(projekty konkursowe</w:t>
            </w:r>
            <w:r w:rsidR="00246B8E" w:rsidRPr="00CB1FF7">
              <w:rPr>
                <w:rFonts w:asciiTheme="minorHAnsi" w:hAnsiTheme="minorHAnsi" w:cstheme="minorHAnsi"/>
                <w:i/>
                <w:sz w:val="20"/>
                <w:szCs w:val="20"/>
              </w:rPr>
              <w:t xml:space="preserve"> i projekty w trybie nadzwyczajnym)</w:t>
            </w:r>
            <w:r w:rsidRPr="00CB1FF7">
              <w:rPr>
                <w:rFonts w:asciiTheme="minorHAnsi" w:hAnsiTheme="minorHAnsi" w:cstheme="minorHAnsi"/>
                <w:i/>
                <w:sz w:val="20"/>
                <w:szCs w:val="20"/>
              </w:rPr>
              <w:t>)</w:t>
            </w:r>
          </w:p>
        </w:tc>
      </w:tr>
      <w:tr w:rsidR="00CB1FF7" w:rsidRPr="00CB1FF7" w14:paraId="2CFF2FDD" w14:textId="77777777" w:rsidTr="00FD6D0B">
        <w:trPr>
          <w:trHeight w:val="820"/>
        </w:trPr>
        <w:tc>
          <w:tcPr>
            <w:tcW w:w="1291" w:type="pct"/>
            <w:tcBorders>
              <w:top w:val="single" w:sz="4" w:space="0" w:color="auto"/>
              <w:left w:val="single" w:sz="4" w:space="0" w:color="auto"/>
              <w:bottom w:val="single" w:sz="4" w:space="0" w:color="auto"/>
              <w:right w:val="single" w:sz="4" w:space="0" w:color="auto"/>
            </w:tcBorders>
            <w:hideMark/>
          </w:tcPr>
          <w:p w14:paraId="5AFF42ED"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Cel/e szczegółowy/e Działania/ Poddziałania</w:t>
            </w:r>
          </w:p>
        </w:tc>
        <w:tc>
          <w:tcPr>
            <w:tcW w:w="872" w:type="pct"/>
            <w:gridSpan w:val="2"/>
            <w:tcBorders>
              <w:top w:val="single" w:sz="4" w:space="0" w:color="auto"/>
              <w:left w:val="single" w:sz="4" w:space="0" w:color="auto"/>
              <w:right w:val="single" w:sz="4" w:space="0" w:color="auto"/>
            </w:tcBorders>
            <w:hideMark/>
          </w:tcPr>
          <w:p w14:paraId="0DB75C5C"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837" w:type="pct"/>
            <w:gridSpan w:val="2"/>
            <w:tcBorders>
              <w:top w:val="single" w:sz="4" w:space="0" w:color="auto"/>
              <w:left w:val="single" w:sz="4" w:space="0" w:color="auto"/>
              <w:right w:val="single" w:sz="4" w:space="0" w:color="auto"/>
            </w:tcBorders>
          </w:tcPr>
          <w:p w14:paraId="4E5EFC3B" w14:textId="77777777" w:rsidR="00D61CB2" w:rsidRPr="00CB1FF7" w:rsidRDefault="00F04278" w:rsidP="009A0B3E">
            <w:pPr>
              <w:numPr>
                <w:ilvl w:val="0"/>
                <w:numId w:val="548"/>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Zwiększenie dostępności usług zdrowotnych</w:t>
            </w:r>
          </w:p>
        </w:tc>
      </w:tr>
      <w:tr w:rsidR="00CB1FF7" w:rsidRPr="00CB1FF7" w14:paraId="42BA4E8E" w14:textId="77777777" w:rsidTr="00FD6D0B">
        <w:trPr>
          <w:trHeight w:val="812"/>
        </w:trPr>
        <w:tc>
          <w:tcPr>
            <w:tcW w:w="1291" w:type="pct"/>
            <w:tcBorders>
              <w:top w:val="single" w:sz="4" w:space="0" w:color="auto"/>
              <w:left w:val="single" w:sz="4" w:space="0" w:color="auto"/>
              <w:bottom w:val="single" w:sz="4" w:space="0" w:color="auto"/>
              <w:right w:val="single" w:sz="4" w:space="0" w:color="auto"/>
            </w:tcBorders>
            <w:hideMark/>
          </w:tcPr>
          <w:p w14:paraId="54DBEF40"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Lista wskaźników rezultatu bezpośredniego </w:t>
            </w:r>
          </w:p>
        </w:tc>
        <w:tc>
          <w:tcPr>
            <w:tcW w:w="872" w:type="pct"/>
            <w:gridSpan w:val="2"/>
            <w:tcBorders>
              <w:top w:val="single" w:sz="4" w:space="0" w:color="auto"/>
              <w:left w:val="single" w:sz="4" w:space="0" w:color="auto"/>
              <w:right w:val="single" w:sz="4" w:space="0" w:color="auto"/>
            </w:tcBorders>
            <w:hideMark/>
          </w:tcPr>
          <w:p w14:paraId="14764C69"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837" w:type="pct"/>
            <w:gridSpan w:val="2"/>
            <w:tcBorders>
              <w:top w:val="single" w:sz="4" w:space="0" w:color="auto"/>
              <w:left w:val="single" w:sz="4" w:space="0" w:color="auto"/>
              <w:right w:val="single" w:sz="4" w:space="0" w:color="auto"/>
            </w:tcBorders>
          </w:tcPr>
          <w:p w14:paraId="195E09AD" w14:textId="77777777" w:rsidR="003745CE" w:rsidRPr="00CB1FF7" w:rsidRDefault="00F04278" w:rsidP="009A0B3E">
            <w:pPr>
              <w:numPr>
                <w:ilvl w:val="0"/>
                <w:numId w:val="464"/>
              </w:numPr>
              <w:spacing w:after="4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Liczba wspartych w programie miejsc świadczenia usług zdrowotnych istniejących po zakończeniu projektu</w:t>
            </w:r>
          </w:p>
          <w:p w14:paraId="47A5E7CC" w14:textId="77777777" w:rsidR="003745CE" w:rsidRPr="00CB1FF7" w:rsidRDefault="00F04278" w:rsidP="009A0B3E">
            <w:pPr>
              <w:numPr>
                <w:ilvl w:val="0"/>
                <w:numId w:val="464"/>
              </w:numPr>
              <w:spacing w:after="4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 xml:space="preserve">Liczba osób zagrożonych ubóstwem lub wykluczeniem społecznym poszukujących pracy, uczestniczących </w:t>
            </w:r>
            <w:r w:rsidRPr="00CB1FF7">
              <w:rPr>
                <w:rFonts w:asciiTheme="minorHAnsi" w:hAnsiTheme="minorHAnsi" w:cstheme="minorHAnsi"/>
                <w:sz w:val="20"/>
                <w:szCs w:val="20"/>
              </w:rPr>
              <w:br/>
              <w:t xml:space="preserve">w kształceniu lub szkoleniu, zdobywających kwalifikacje, pracujących (łącznie z prowadzącymi działalność na własny rachunek) po opuszczeniu programu  </w:t>
            </w:r>
          </w:p>
        </w:tc>
      </w:tr>
      <w:tr w:rsidR="00CB1FF7" w:rsidRPr="00CB1FF7" w14:paraId="4CF2E525" w14:textId="77777777" w:rsidTr="00FD6D0B">
        <w:trPr>
          <w:trHeight w:val="696"/>
        </w:trPr>
        <w:tc>
          <w:tcPr>
            <w:tcW w:w="1291" w:type="pct"/>
            <w:tcBorders>
              <w:top w:val="single" w:sz="4" w:space="0" w:color="auto"/>
              <w:left w:val="single" w:sz="4" w:space="0" w:color="auto"/>
              <w:bottom w:val="single" w:sz="4" w:space="0" w:color="auto"/>
              <w:right w:val="single" w:sz="4" w:space="0" w:color="auto"/>
            </w:tcBorders>
            <w:hideMark/>
          </w:tcPr>
          <w:p w14:paraId="00648870"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Lista wskaźników produktu</w:t>
            </w:r>
          </w:p>
        </w:tc>
        <w:tc>
          <w:tcPr>
            <w:tcW w:w="872" w:type="pct"/>
            <w:gridSpan w:val="2"/>
            <w:tcBorders>
              <w:top w:val="single" w:sz="4" w:space="0" w:color="auto"/>
              <w:left w:val="single" w:sz="4" w:space="0" w:color="auto"/>
              <w:right w:val="single" w:sz="4" w:space="0" w:color="auto"/>
            </w:tcBorders>
            <w:hideMark/>
          </w:tcPr>
          <w:p w14:paraId="2BD2E4EA"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837" w:type="pct"/>
            <w:gridSpan w:val="2"/>
            <w:tcBorders>
              <w:top w:val="single" w:sz="4" w:space="0" w:color="auto"/>
              <w:left w:val="single" w:sz="4" w:space="0" w:color="auto"/>
              <w:right w:val="single" w:sz="4" w:space="0" w:color="auto"/>
            </w:tcBorders>
          </w:tcPr>
          <w:p w14:paraId="1E1D845A" w14:textId="77777777" w:rsidR="00D61CB2" w:rsidRPr="00CB1FF7" w:rsidRDefault="00F04278" w:rsidP="00CD71BA">
            <w:pPr>
              <w:numPr>
                <w:ilvl w:val="0"/>
                <w:numId w:val="75"/>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 xml:space="preserve">Liczba osób zagrożonych ubóstwem lub wykluczeniem społecznym objętych usługami zdrowotnymi </w:t>
            </w:r>
            <w:r w:rsidRPr="00CB1FF7">
              <w:rPr>
                <w:rFonts w:asciiTheme="minorHAnsi" w:hAnsiTheme="minorHAnsi" w:cstheme="minorHAnsi"/>
                <w:sz w:val="20"/>
                <w:szCs w:val="20"/>
              </w:rPr>
              <w:br/>
              <w:t>w programie</w:t>
            </w:r>
          </w:p>
          <w:p w14:paraId="0800D8C9" w14:textId="77777777" w:rsidR="00246B8E" w:rsidRPr="00CB1FF7" w:rsidRDefault="00246B8E" w:rsidP="00246B8E">
            <w:pPr>
              <w:numPr>
                <w:ilvl w:val="0"/>
                <w:numId w:val="75"/>
              </w:numPr>
              <w:spacing w:after="0" w:line="240" w:lineRule="auto"/>
              <w:ind w:left="317" w:hanging="317"/>
              <w:rPr>
                <w:rFonts w:asciiTheme="minorHAnsi" w:hAnsiTheme="minorHAnsi" w:cstheme="minorHAnsi"/>
                <w:sz w:val="20"/>
                <w:szCs w:val="20"/>
              </w:rPr>
            </w:pPr>
            <w:r w:rsidRPr="00CB1FF7">
              <w:rPr>
                <w:rFonts w:asciiTheme="minorHAnsi" w:hAnsiTheme="minorHAnsi" w:cstheme="minorHAnsi"/>
                <w:sz w:val="20"/>
                <w:szCs w:val="20"/>
              </w:rPr>
              <w:t>Liczba osób objętych wsparciem w zakresie zwalczania lub przeciwdziałania skutkom pandemii COVID-19</w:t>
            </w:r>
          </w:p>
          <w:p w14:paraId="23895EF4" w14:textId="77777777" w:rsidR="00246B8E" w:rsidRPr="00CB1FF7" w:rsidRDefault="00246B8E" w:rsidP="00246B8E">
            <w:pPr>
              <w:numPr>
                <w:ilvl w:val="0"/>
                <w:numId w:val="75"/>
              </w:numPr>
              <w:spacing w:after="0" w:line="240" w:lineRule="auto"/>
              <w:ind w:left="317" w:hanging="317"/>
              <w:rPr>
                <w:rFonts w:asciiTheme="minorHAnsi" w:hAnsiTheme="minorHAnsi" w:cstheme="minorHAnsi"/>
                <w:sz w:val="20"/>
                <w:szCs w:val="20"/>
              </w:rPr>
            </w:pPr>
            <w:r w:rsidRPr="00CB1FF7">
              <w:rPr>
                <w:rFonts w:asciiTheme="minorHAnsi" w:hAnsiTheme="minorHAnsi" w:cstheme="minorHAnsi"/>
                <w:sz w:val="20"/>
                <w:szCs w:val="20"/>
              </w:rPr>
              <w:t>Liczba podmiotów objętych wsparciem w zakresie zwalczania lub przeciwdziałania skutkom pandemii COVID-19</w:t>
            </w:r>
          </w:p>
          <w:p w14:paraId="54A4AFA3" w14:textId="5C6601B9" w:rsidR="00246B8E" w:rsidRPr="00CB1FF7" w:rsidRDefault="00246B8E" w:rsidP="00CD71BA">
            <w:pPr>
              <w:numPr>
                <w:ilvl w:val="0"/>
                <w:numId w:val="75"/>
              </w:numPr>
              <w:spacing w:after="0" w:line="240" w:lineRule="auto"/>
              <w:ind w:left="317" w:hanging="317"/>
              <w:rPr>
                <w:rFonts w:asciiTheme="minorHAnsi" w:hAnsiTheme="minorHAnsi" w:cstheme="minorHAnsi"/>
                <w:sz w:val="20"/>
                <w:szCs w:val="20"/>
              </w:rPr>
            </w:pPr>
            <w:r w:rsidRPr="00CB1FF7">
              <w:rPr>
                <w:rFonts w:asciiTheme="minorHAnsi" w:hAnsiTheme="minorHAnsi" w:cstheme="minorHAnsi"/>
                <w:sz w:val="20"/>
                <w:szCs w:val="20"/>
              </w:rPr>
              <w:t>Wartość wydatków kwalifikowalnych przeznaczonych na działania związane z pandemią COVID-19</w:t>
            </w:r>
          </w:p>
        </w:tc>
      </w:tr>
      <w:tr w:rsidR="00CB1FF7" w:rsidRPr="00CB1FF7" w14:paraId="783EB99A" w14:textId="77777777" w:rsidTr="00FD6D0B">
        <w:trPr>
          <w:trHeight w:val="416"/>
        </w:trPr>
        <w:tc>
          <w:tcPr>
            <w:tcW w:w="1291" w:type="pct"/>
            <w:tcBorders>
              <w:top w:val="single" w:sz="4" w:space="0" w:color="auto"/>
              <w:left w:val="single" w:sz="4" w:space="0" w:color="auto"/>
              <w:bottom w:val="single" w:sz="4" w:space="0" w:color="auto"/>
              <w:right w:val="single" w:sz="4" w:space="0" w:color="auto"/>
            </w:tcBorders>
            <w:hideMark/>
          </w:tcPr>
          <w:p w14:paraId="1D1218C0" w14:textId="77777777" w:rsidR="00246B8E"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Typy projektów</w:t>
            </w:r>
            <w:r w:rsidR="00246B8E" w:rsidRPr="00CB1FF7">
              <w:rPr>
                <w:rFonts w:asciiTheme="minorHAnsi" w:hAnsiTheme="minorHAnsi" w:cstheme="minorHAnsi"/>
                <w:sz w:val="20"/>
                <w:szCs w:val="20"/>
              </w:rPr>
              <w:t>*</w:t>
            </w:r>
          </w:p>
          <w:p w14:paraId="5BE05ECF" w14:textId="77777777" w:rsidR="00246B8E" w:rsidRPr="00CB1FF7" w:rsidRDefault="00246B8E" w:rsidP="00246B8E">
            <w:pPr>
              <w:spacing w:line="240" w:lineRule="auto"/>
              <w:rPr>
                <w:rFonts w:asciiTheme="minorHAnsi" w:hAnsiTheme="minorHAnsi" w:cstheme="minorHAnsi"/>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p w14:paraId="1D4D899F" w14:textId="5A4C4D3F" w:rsidR="00D61CB2" w:rsidRPr="00CB1FF7" w:rsidRDefault="00F04278" w:rsidP="00CD71BA">
            <w:pPr>
              <w:spacing w:line="240" w:lineRule="auto"/>
              <w:rPr>
                <w:rFonts w:asciiTheme="minorHAnsi" w:hAnsiTheme="minorHAnsi" w:cstheme="minorHAnsi"/>
                <w:sz w:val="20"/>
                <w:szCs w:val="20"/>
              </w:rPr>
            </w:pPr>
            <w:r w:rsidRPr="00CB1FF7">
              <w:rPr>
                <w:rFonts w:asciiTheme="minorHAnsi" w:hAnsiTheme="minorHAnsi" w:cstheme="minorHAnsi"/>
                <w:sz w:val="20"/>
                <w:szCs w:val="20"/>
              </w:rPr>
              <w:t xml:space="preserve"> </w:t>
            </w:r>
          </w:p>
        </w:tc>
        <w:tc>
          <w:tcPr>
            <w:tcW w:w="872" w:type="pct"/>
            <w:gridSpan w:val="2"/>
            <w:tcBorders>
              <w:top w:val="single" w:sz="4" w:space="0" w:color="auto"/>
              <w:left w:val="single" w:sz="4" w:space="0" w:color="auto"/>
              <w:right w:val="single" w:sz="4" w:space="0" w:color="auto"/>
            </w:tcBorders>
            <w:hideMark/>
          </w:tcPr>
          <w:p w14:paraId="42A54FAF"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837" w:type="pct"/>
            <w:gridSpan w:val="2"/>
            <w:tcBorders>
              <w:top w:val="single" w:sz="4" w:space="0" w:color="auto"/>
              <w:left w:val="single" w:sz="4" w:space="0" w:color="auto"/>
              <w:right w:val="single" w:sz="4" w:space="0" w:color="auto"/>
            </w:tcBorders>
          </w:tcPr>
          <w:p w14:paraId="0937453E" w14:textId="77777777" w:rsidR="00246B8E" w:rsidRPr="00CB1FF7" w:rsidRDefault="00246B8E" w:rsidP="00CD71BA">
            <w:pPr>
              <w:spacing w:after="120" w:line="240" w:lineRule="auto"/>
              <w:rPr>
                <w:rFonts w:asciiTheme="minorHAnsi" w:hAnsiTheme="minorHAnsi" w:cstheme="minorHAnsi"/>
                <w:b/>
                <w:sz w:val="20"/>
                <w:szCs w:val="20"/>
              </w:rPr>
            </w:pPr>
            <w:r w:rsidRPr="00CB1FF7">
              <w:rPr>
                <w:rFonts w:asciiTheme="minorHAnsi" w:hAnsiTheme="minorHAnsi" w:cstheme="minorHAnsi"/>
                <w:b/>
                <w:sz w:val="20"/>
                <w:szCs w:val="20"/>
              </w:rPr>
              <w:t>W przypadku trybu konkursowego:</w:t>
            </w:r>
          </w:p>
          <w:p w14:paraId="5AEECBE2" w14:textId="77777777" w:rsidR="00D61CB2" w:rsidRPr="00CB1FF7" w:rsidRDefault="00F04278" w:rsidP="009A0B3E">
            <w:pPr>
              <w:numPr>
                <w:ilvl w:val="0"/>
                <w:numId w:val="465"/>
              </w:numPr>
              <w:spacing w:after="0"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Programy wczesnego wykrywania wad rozwojowych </w:t>
            </w:r>
            <w:r w:rsidRPr="00CB1FF7">
              <w:rPr>
                <w:rFonts w:asciiTheme="minorHAnsi" w:hAnsiTheme="minorHAnsi" w:cstheme="minorHAnsi"/>
                <w:sz w:val="20"/>
                <w:szCs w:val="20"/>
              </w:rPr>
              <w:br/>
              <w:t xml:space="preserve">i rehabilitacji dzieci zagrożonych niepełnosprawnością </w:t>
            </w:r>
            <w:r w:rsidRPr="00CB1FF7">
              <w:rPr>
                <w:rFonts w:asciiTheme="minorHAnsi" w:hAnsiTheme="minorHAnsi" w:cstheme="minorHAnsi"/>
                <w:sz w:val="20"/>
                <w:szCs w:val="20"/>
              </w:rPr>
              <w:br/>
              <w:t xml:space="preserve">i </w:t>
            </w:r>
            <w:r w:rsidR="00795F42" w:rsidRPr="00CB1FF7">
              <w:rPr>
                <w:rFonts w:asciiTheme="minorHAnsi" w:hAnsiTheme="minorHAnsi" w:cstheme="minorHAnsi"/>
                <w:sz w:val="20"/>
                <w:szCs w:val="20"/>
              </w:rPr>
              <w:t xml:space="preserve">z </w:t>
            </w:r>
            <w:r w:rsidRPr="00CB1FF7">
              <w:rPr>
                <w:rFonts w:asciiTheme="minorHAnsi" w:hAnsiTheme="minorHAnsi" w:cstheme="minorHAnsi"/>
                <w:sz w:val="20"/>
                <w:szCs w:val="20"/>
              </w:rPr>
              <w:t>niepełnospraw</w:t>
            </w:r>
            <w:r w:rsidR="00795F42" w:rsidRPr="00CB1FF7">
              <w:rPr>
                <w:rFonts w:asciiTheme="minorHAnsi" w:hAnsiTheme="minorHAnsi" w:cstheme="minorHAnsi"/>
                <w:sz w:val="20"/>
                <w:szCs w:val="20"/>
              </w:rPr>
              <w:t>nościami</w:t>
            </w:r>
            <w:r w:rsidRPr="00CB1FF7">
              <w:rPr>
                <w:rFonts w:asciiTheme="minorHAnsi" w:hAnsiTheme="minorHAnsi" w:cstheme="minorHAnsi"/>
                <w:sz w:val="20"/>
                <w:szCs w:val="20"/>
                <w:vertAlign w:val="superscript"/>
              </w:rPr>
              <w:footnoteReference w:id="224"/>
            </w:r>
            <w:r w:rsidRPr="00CB1FF7">
              <w:rPr>
                <w:rFonts w:asciiTheme="minorHAnsi" w:hAnsiTheme="minorHAnsi" w:cstheme="minorHAnsi"/>
                <w:sz w:val="20"/>
                <w:szCs w:val="20"/>
              </w:rPr>
              <w:t>, zgodnie z zapisami Policy Paper dla ochrony zdrowia na lata 2014-2020 obejmujące m.in.:</w:t>
            </w:r>
          </w:p>
          <w:p w14:paraId="161078BE" w14:textId="77777777" w:rsidR="00D61CB2" w:rsidRPr="00CB1FF7" w:rsidRDefault="00F04278" w:rsidP="009A0B3E">
            <w:pPr>
              <w:numPr>
                <w:ilvl w:val="0"/>
                <w:numId w:val="466"/>
              </w:numPr>
              <w:spacing w:after="0" w:line="240" w:lineRule="auto"/>
              <w:ind w:left="714" w:hanging="357"/>
              <w:rPr>
                <w:rFonts w:asciiTheme="minorHAnsi" w:hAnsiTheme="minorHAnsi" w:cstheme="minorHAnsi"/>
                <w:sz w:val="20"/>
                <w:szCs w:val="20"/>
              </w:rPr>
            </w:pPr>
            <w:r w:rsidRPr="00CB1FF7">
              <w:rPr>
                <w:rFonts w:asciiTheme="minorHAnsi" w:hAnsiTheme="minorHAnsi" w:cstheme="minorHAnsi"/>
                <w:sz w:val="20"/>
                <w:szCs w:val="20"/>
              </w:rPr>
              <w:t xml:space="preserve">wczesne wykrywanie wad rozwojowych </w:t>
            </w:r>
            <w:r w:rsidRPr="00CB1FF7">
              <w:rPr>
                <w:rFonts w:asciiTheme="minorHAnsi" w:hAnsiTheme="minorHAnsi" w:cstheme="minorHAnsi"/>
                <w:sz w:val="20"/>
                <w:szCs w:val="20"/>
              </w:rPr>
              <w:br/>
              <w:t xml:space="preserve">w szczególności dotyczących układu krążenia </w:t>
            </w:r>
            <w:r w:rsidRPr="00CB1FF7">
              <w:rPr>
                <w:rFonts w:asciiTheme="minorHAnsi" w:hAnsiTheme="minorHAnsi" w:cstheme="minorHAnsi"/>
                <w:sz w:val="20"/>
                <w:szCs w:val="20"/>
              </w:rPr>
              <w:br/>
              <w:t>u noworodków, niemowląt i małych dzieci, oraz zaburzeń słuchu, wzroku i mowy u dzieci w wieku szkolnym (z uwzględnieniem szkoleń pielęgniarek szkolnych);</w:t>
            </w:r>
          </w:p>
          <w:p w14:paraId="10F4CA1F" w14:textId="77777777" w:rsidR="00D61CB2" w:rsidRPr="00CB1FF7" w:rsidRDefault="00F04278" w:rsidP="009A0B3E">
            <w:pPr>
              <w:numPr>
                <w:ilvl w:val="0"/>
                <w:numId w:val="466"/>
              </w:numPr>
              <w:spacing w:after="0" w:line="240" w:lineRule="auto"/>
              <w:ind w:left="714" w:hanging="357"/>
              <w:rPr>
                <w:rFonts w:asciiTheme="minorHAnsi" w:hAnsiTheme="minorHAnsi" w:cstheme="minorHAnsi"/>
                <w:sz w:val="20"/>
                <w:szCs w:val="20"/>
              </w:rPr>
            </w:pPr>
            <w:r w:rsidRPr="00CB1FF7">
              <w:rPr>
                <w:rFonts w:asciiTheme="minorHAnsi" w:hAnsiTheme="minorHAnsi" w:cstheme="minorHAnsi"/>
                <w:sz w:val="20"/>
                <w:szCs w:val="20"/>
              </w:rPr>
              <w:t xml:space="preserve">programy służące zwiększeniu bezpieczeństwa porodu </w:t>
            </w:r>
            <w:r w:rsidR="00B9210E" w:rsidRPr="00CB1FF7">
              <w:rPr>
                <w:rFonts w:asciiTheme="minorHAnsi" w:hAnsiTheme="minorHAnsi" w:cstheme="minorHAnsi"/>
                <w:sz w:val="20"/>
                <w:szCs w:val="20"/>
              </w:rPr>
              <w:br/>
            </w:r>
            <w:r w:rsidRPr="00CB1FF7">
              <w:rPr>
                <w:rFonts w:asciiTheme="minorHAnsi" w:hAnsiTheme="minorHAnsi" w:cstheme="minorHAnsi"/>
                <w:sz w:val="20"/>
                <w:szCs w:val="20"/>
              </w:rPr>
              <w:t>i opieki poporodowej;</w:t>
            </w:r>
          </w:p>
          <w:p w14:paraId="19FACA7A" w14:textId="77777777" w:rsidR="00D61CB2" w:rsidRPr="00CB1FF7" w:rsidRDefault="00F04278" w:rsidP="009A0B3E">
            <w:pPr>
              <w:numPr>
                <w:ilvl w:val="0"/>
                <w:numId w:val="466"/>
              </w:numPr>
              <w:spacing w:after="0" w:line="240" w:lineRule="auto"/>
              <w:ind w:left="714" w:hanging="357"/>
              <w:rPr>
                <w:rFonts w:asciiTheme="minorHAnsi" w:hAnsiTheme="minorHAnsi" w:cstheme="minorHAnsi"/>
                <w:sz w:val="20"/>
                <w:szCs w:val="20"/>
              </w:rPr>
            </w:pPr>
            <w:r w:rsidRPr="00CB1FF7">
              <w:rPr>
                <w:rFonts w:asciiTheme="minorHAnsi" w:hAnsiTheme="minorHAnsi" w:cstheme="minorHAnsi"/>
                <w:sz w:val="20"/>
                <w:szCs w:val="20"/>
              </w:rPr>
              <w:t>programy rehabilitacji leczniczej dla dzieci zagrożonych niepełnosprawno</w:t>
            </w:r>
            <w:r w:rsidRPr="00CB1FF7">
              <w:rPr>
                <w:rFonts w:asciiTheme="minorHAnsi" w:hAnsiTheme="minorHAnsi" w:cstheme="minorHAnsi"/>
                <w:sz w:val="20"/>
                <w:szCs w:val="20"/>
              </w:rPr>
              <w:softHyphen/>
              <w:t>ścią i</w:t>
            </w:r>
            <w:r w:rsidR="00795F42" w:rsidRPr="00CB1FF7">
              <w:rPr>
                <w:rFonts w:asciiTheme="minorHAnsi" w:hAnsiTheme="minorHAnsi" w:cstheme="minorHAnsi"/>
                <w:sz w:val="20"/>
                <w:szCs w:val="20"/>
              </w:rPr>
              <w:t xml:space="preserve"> z </w:t>
            </w:r>
            <w:r w:rsidRPr="00CB1FF7">
              <w:rPr>
                <w:rFonts w:asciiTheme="minorHAnsi" w:hAnsiTheme="minorHAnsi" w:cstheme="minorHAnsi"/>
                <w:sz w:val="20"/>
                <w:szCs w:val="20"/>
              </w:rPr>
              <w:t> niepełnosprawn</w:t>
            </w:r>
            <w:r w:rsidR="00795F42" w:rsidRPr="00CB1FF7">
              <w:rPr>
                <w:rFonts w:asciiTheme="minorHAnsi" w:hAnsiTheme="minorHAnsi" w:cstheme="minorHAnsi"/>
                <w:sz w:val="20"/>
                <w:szCs w:val="20"/>
              </w:rPr>
              <w:t>ościami</w:t>
            </w:r>
            <w:r w:rsidRPr="00CB1FF7">
              <w:rPr>
                <w:rFonts w:asciiTheme="minorHAnsi" w:hAnsiTheme="minorHAnsi" w:cstheme="minorHAnsi"/>
                <w:sz w:val="20"/>
                <w:szCs w:val="20"/>
              </w:rPr>
              <w:t>;</w:t>
            </w:r>
          </w:p>
          <w:p w14:paraId="45365B2C" w14:textId="77777777" w:rsidR="00D61CB2" w:rsidRPr="00CB1FF7" w:rsidRDefault="00F04278" w:rsidP="009A0B3E">
            <w:pPr>
              <w:numPr>
                <w:ilvl w:val="0"/>
                <w:numId w:val="466"/>
              </w:numPr>
              <w:spacing w:after="0" w:line="240" w:lineRule="auto"/>
              <w:ind w:left="714" w:hanging="357"/>
              <w:rPr>
                <w:rFonts w:asciiTheme="minorHAnsi" w:hAnsiTheme="minorHAnsi" w:cstheme="minorHAnsi"/>
                <w:sz w:val="20"/>
                <w:szCs w:val="20"/>
              </w:rPr>
            </w:pPr>
            <w:r w:rsidRPr="00CB1FF7">
              <w:rPr>
                <w:rFonts w:asciiTheme="minorHAnsi" w:hAnsiTheme="minorHAnsi" w:cstheme="minorHAnsi"/>
                <w:sz w:val="20"/>
                <w:szCs w:val="20"/>
              </w:rPr>
              <w:t xml:space="preserve">podnoszenie świadomości społecznej w zakresie wiedzy na temat zaburzeń słuchu, wzroku i mowy </w:t>
            </w:r>
            <w:r w:rsidRPr="00CB1FF7">
              <w:rPr>
                <w:rFonts w:asciiTheme="minorHAnsi" w:hAnsiTheme="minorHAnsi" w:cstheme="minorHAnsi"/>
                <w:sz w:val="20"/>
                <w:szCs w:val="20"/>
              </w:rPr>
              <w:br/>
              <w:t xml:space="preserve">u dzieci, następstw niezdiagnozowanych </w:t>
            </w:r>
            <w:r w:rsidRPr="00CB1FF7">
              <w:rPr>
                <w:rFonts w:asciiTheme="minorHAnsi" w:hAnsiTheme="minorHAnsi" w:cstheme="minorHAnsi"/>
                <w:sz w:val="20"/>
                <w:szCs w:val="20"/>
              </w:rPr>
              <w:br/>
              <w:t xml:space="preserve">i nieleczonych dysfunkcji, możliwości terapii oraz kształtowanie właściwych zachowań prozdrowotnych </w:t>
            </w:r>
            <w:r w:rsidR="00B9210E" w:rsidRPr="00CB1FF7">
              <w:rPr>
                <w:rFonts w:asciiTheme="minorHAnsi" w:hAnsiTheme="minorHAnsi" w:cstheme="minorHAnsi"/>
                <w:sz w:val="20"/>
                <w:szCs w:val="20"/>
              </w:rPr>
              <w:br/>
            </w:r>
            <w:r w:rsidRPr="00CB1FF7">
              <w:rPr>
                <w:rFonts w:asciiTheme="minorHAnsi" w:hAnsiTheme="minorHAnsi" w:cstheme="minorHAnsi"/>
                <w:sz w:val="20"/>
                <w:szCs w:val="20"/>
              </w:rPr>
              <w:t>w tym obszarze;</w:t>
            </w:r>
          </w:p>
          <w:p w14:paraId="5154914F" w14:textId="77777777" w:rsidR="00D61CB2" w:rsidRPr="00CB1FF7" w:rsidRDefault="00F04278" w:rsidP="009A0B3E">
            <w:pPr>
              <w:numPr>
                <w:ilvl w:val="0"/>
                <w:numId w:val="466"/>
              </w:numPr>
              <w:spacing w:after="60" w:line="240" w:lineRule="auto"/>
              <w:ind w:left="714" w:hanging="357"/>
              <w:rPr>
                <w:rFonts w:asciiTheme="minorHAnsi" w:hAnsiTheme="minorHAnsi" w:cstheme="minorHAnsi"/>
                <w:i/>
                <w:sz w:val="20"/>
                <w:szCs w:val="20"/>
              </w:rPr>
            </w:pPr>
            <w:r w:rsidRPr="00CB1FF7">
              <w:rPr>
                <w:rFonts w:asciiTheme="minorHAnsi" w:hAnsiTheme="minorHAnsi" w:cstheme="minorHAnsi"/>
                <w:sz w:val="20"/>
                <w:szCs w:val="20"/>
              </w:rPr>
              <w:t>podnoszenie kwalifikacji i kompetencji osób związanych ze świadczeniem usług zdrowotnych.</w:t>
            </w:r>
          </w:p>
          <w:p w14:paraId="345753E0" w14:textId="77777777" w:rsidR="00D61CB2" w:rsidRPr="00CB1FF7" w:rsidRDefault="00F04278" w:rsidP="00FD6D0B">
            <w:pPr>
              <w:spacing w:after="60" w:line="240" w:lineRule="auto"/>
              <w:rPr>
                <w:rFonts w:asciiTheme="minorHAnsi" w:hAnsiTheme="minorHAnsi" w:cstheme="minorHAnsi"/>
                <w:i/>
                <w:sz w:val="20"/>
                <w:szCs w:val="20"/>
              </w:rPr>
            </w:pPr>
            <w:r w:rsidRPr="00CB1FF7">
              <w:rPr>
                <w:rFonts w:asciiTheme="minorHAnsi" w:hAnsiTheme="minorHAnsi" w:cstheme="minorHAnsi"/>
                <w:i/>
                <w:sz w:val="20"/>
                <w:szCs w:val="20"/>
              </w:rPr>
              <w:t>Wsparcie przewidziane w ramach typu projektu nr 1d i 1e musi być realizowane łącznie z typem projektów 1a i/lub 1b i/lub 1c.</w:t>
            </w:r>
          </w:p>
          <w:p w14:paraId="1539797E" w14:textId="77777777" w:rsidR="00A25E7A" w:rsidRPr="00CB1FF7" w:rsidRDefault="00F04278" w:rsidP="009A0B3E">
            <w:pPr>
              <w:numPr>
                <w:ilvl w:val="0"/>
                <w:numId w:val="811"/>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Deinstytucjonalizacja usług opieki medycznej</w:t>
            </w:r>
            <w:r w:rsidRPr="00CB1FF7">
              <w:rPr>
                <w:rFonts w:asciiTheme="minorHAnsi" w:hAnsiTheme="minorHAnsi" w:cstheme="minorHAnsi"/>
                <w:sz w:val="20"/>
                <w:szCs w:val="20"/>
                <w:vertAlign w:val="superscript"/>
              </w:rPr>
              <w:footnoteReference w:id="225"/>
            </w:r>
            <w:r w:rsidRPr="00CB1FF7">
              <w:rPr>
                <w:rFonts w:asciiTheme="minorHAnsi" w:hAnsiTheme="minorHAnsi" w:cstheme="minorHAnsi"/>
                <w:sz w:val="20"/>
                <w:szCs w:val="20"/>
              </w:rPr>
              <w:t xml:space="preserve"> nad </w:t>
            </w:r>
            <w:r w:rsidR="00434284" w:rsidRPr="00CB1FF7">
              <w:rPr>
                <w:rFonts w:cs="Arial"/>
                <w:sz w:val="20"/>
                <w:szCs w:val="20"/>
              </w:rPr>
              <w:t>osobami potrzebującymi wsparcia w codziennym funkcjonowaniu</w:t>
            </w:r>
            <w:r w:rsidR="00434284" w:rsidRPr="00CB1FF7">
              <w:rPr>
                <w:rFonts w:asciiTheme="minorHAnsi" w:hAnsiTheme="minorHAnsi" w:cstheme="minorHAnsi"/>
                <w:sz w:val="20"/>
                <w:szCs w:val="20"/>
              </w:rPr>
              <w:t xml:space="preserve"> </w:t>
            </w:r>
            <w:r w:rsidRPr="00CB1FF7">
              <w:rPr>
                <w:rFonts w:asciiTheme="minorHAnsi" w:hAnsiTheme="minorHAnsi" w:cstheme="minorHAnsi"/>
                <w:sz w:val="20"/>
                <w:szCs w:val="20"/>
              </w:rPr>
              <w:t>obejmująca w szczególności:</w:t>
            </w:r>
          </w:p>
          <w:p w14:paraId="58F68454" w14:textId="6D4351C0" w:rsidR="00A25E7A" w:rsidRPr="00CB1FF7" w:rsidRDefault="00F04278" w:rsidP="009A0B3E">
            <w:pPr>
              <w:numPr>
                <w:ilvl w:val="0"/>
                <w:numId w:val="812"/>
              </w:numPr>
              <w:spacing w:after="0" w:line="240" w:lineRule="auto"/>
              <w:ind w:left="743" w:hanging="426"/>
              <w:rPr>
                <w:rFonts w:asciiTheme="minorHAnsi" w:hAnsiTheme="minorHAnsi" w:cstheme="minorHAnsi"/>
                <w:sz w:val="20"/>
                <w:szCs w:val="20"/>
              </w:rPr>
            </w:pPr>
            <w:r w:rsidRPr="00CB1FF7">
              <w:rPr>
                <w:rFonts w:asciiTheme="minorHAnsi" w:hAnsiTheme="minorHAnsi" w:cstheme="minorHAnsi"/>
                <w:sz w:val="20"/>
                <w:szCs w:val="20"/>
              </w:rPr>
              <w:t>wsparcie działalności lub tworzenie nowych DDOM, zgodnie ze standardem wypracowanym w ramach PO WER i przyjętym w formie uchwały przez Komitet Sterujący</w:t>
            </w:r>
            <w:r w:rsidRPr="00CB1FF7">
              <w:rPr>
                <w:rFonts w:asciiTheme="minorHAnsi" w:hAnsiTheme="minorHAnsi" w:cstheme="minorHAnsi"/>
                <w:sz w:val="20"/>
                <w:szCs w:val="20"/>
                <w:vertAlign w:val="superscript"/>
              </w:rPr>
              <w:footnoteReference w:id="226"/>
            </w:r>
            <w:r w:rsidRPr="00CB1FF7">
              <w:rPr>
                <w:rFonts w:asciiTheme="minorHAnsi" w:hAnsiTheme="minorHAnsi" w:cstheme="minorHAnsi"/>
                <w:sz w:val="20"/>
                <w:szCs w:val="20"/>
              </w:rPr>
              <w:t>;</w:t>
            </w:r>
          </w:p>
          <w:p w14:paraId="043F7524" w14:textId="77777777" w:rsidR="00A25E7A" w:rsidRPr="00CB1FF7" w:rsidRDefault="00F04278" w:rsidP="009A0B3E">
            <w:pPr>
              <w:numPr>
                <w:ilvl w:val="0"/>
                <w:numId w:val="812"/>
              </w:numPr>
              <w:spacing w:after="0" w:line="240" w:lineRule="auto"/>
              <w:ind w:left="714" w:hanging="357"/>
              <w:rPr>
                <w:rFonts w:asciiTheme="minorHAnsi" w:hAnsiTheme="minorHAnsi" w:cstheme="minorHAnsi"/>
                <w:sz w:val="20"/>
                <w:szCs w:val="20"/>
              </w:rPr>
            </w:pPr>
            <w:r w:rsidRPr="00CB1FF7">
              <w:rPr>
                <w:rFonts w:asciiTheme="minorHAnsi" w:hAnsiTheme="minorHAnsi" w:cstheme="minorHAnsi"/>
                <w:sz w:val="20"/>
                <w:szCs w:val="20"/>
              </w:rPr>
              <w:t>wsparcie działalności lub tworzenie</w:t>
            </w:r>
            <w:r w:rsidR="003B592F" w:rsidRPr="00CB1FF7">
              <w:rPr>
                <w:rFonts w:asciiTheme="minorHAnsi" w:hAnsiTheme="minorHAnsi" w:cstheme="minorHAnsi"/>
                <w:sz w:val="20"/>
                <w:szCs w:val="20"/>
              </w:rPr>
              <w:t xml:space="preserve"> </w:t>
            </w:r>
            <w:r w:rsidRPr="00CB1FF7">
              <w:rPr>
                <w:rFonts w:asciiTheme="minorHAnsi" w:hAnsiTheme="minorHAnsi" w:cstheme="minorHAnsi"/>
                <w:sz w:val="20"/>
                <w:szCs w:val="20"/>
              </w:rPr>
              <w:t>nowych miejsc opieki medycznej w formach zdeinstytucjonalizowanych (m.in. opieka paliatywna/hospicyjna realizowana zgodnie z Rozporządzeniem Ministra Zdrowia z dnia 29 października 2013 r. w sprawie świadczeń gwarantowanych z zakresu</w:t>
            </w:r>
            <w:r w:rsidR="003B592F" w:rsidRPr="00CB1FF7">
              <w:rPr>
                <w:rFonts w:asciiTheme="minorHAnsi" w:hAnsiTheme="minorHAnsi" w:cstheme="minorHAnsi"/>
                <w:sz w:val="20"/>
                <w:szCs w:val="20"/>
              </w:rPr>
              <w:t xml:space="preserve"> </w:t>
            </w:r>
            <w:r w:rsidRPr="00CB1FF7">
              <w:rPr>
                <w:rFonts w:asciiTheme="minorHAnsi" w:hAnsiTheme="minorHAnsi" w:cstheme="minorHAnsi"/>
                <w:sz w:val="20"/>
                <w:szCs w:val="20"/>
              </w:rPr>
              <w:t xml:space="preserve">opieki paliatywnej </w:t>
            </w:r>
            <w:r w:rsidRPr="00CB1FF7">
              <w:rPr>
                <w:rFonts w:asciiTheme="minorHAnsi" w:hAnsiTheme="minorHAnsi" w:cstheme="minorHAnsi"/>
                <w:sz w:val="20"/>
                <w:szCs w:val="20"/>
              </w:rPr>
              <w:br/>
              <w:t>i hospicyjnej);</w:t>
            </w:r>
          </w:p>
          <w:p w14:paraId="117DABC4" w14:textId="77777777" w:rsidR="00A25E7A" w:rsidRPr="00CB1FF7" w:rsidRDefault="00F04278" w:rsidP="009A0B3E">
            <w:pPr>
              <w:numPr>
                <w:ilvl w:val="0"/>
                <w:numId w:val="812"/>
              </w:numPr>
              <w:spacing w:after="0" w:line="240" w:lineRule="auto"/>
              <w:ind w:left="720"/>
              <w:rPr>
                <w:rFonts w:asciiTheme="minorHAnsi" w:hAnsiTheme="minorHAnsi" w:cstheme="minorHAnsi"/>
                <w:sz w:val="20"/>
                <w:szCs w:val="20"/>
              </w:rPr>
            </w:pPr>
            <w:r w:rsidRPr="00CB1FF7">
              <w:rPr>
                <w:rFonts w:asciiTheme="minorHAnsi" w:hAnsiTheme="minorHAnsi" w:cstheme="minorHAnsi"/>
                <w:sz w:val="20"/>
                <w:szCs w:val="20"/>
              </w:rPr>
              <w:t xml:space="preserve">długoterminową medyczną opiekę domową nad osobą </w:t>
            </w:r>
            <w:r w:rsidR="00434284" w:rsidRPr="00CB1FF7">
              <w:rPr>
                <w:rFonts w:cs="Arial"/>
                <w:sz w:val="20"/>
                <w:szCs w:val="20"/>
              </w:rPr>
              <w:t>potrzebującą wsparcia w codziennym funkcjonowaniu</w:t>
            </w:r>
            <w:r w:rsidRPr="00CB1FF7">
              <w:rPr>
                <w:rFonts w:asciiTheme="minorHAnsi" w:hAnsiTheme="minorHAnsi" w:cstheme="minorHAnsi"/>
                <w:sz w:val="20"/>
                <w:szCs w:val="20"/>
              </w:rPr>
              <w:t>, w tym pielęgniarską opiekę długoterminową</w:t>
            </w:r>
            <w:r w:rsidRPr="00CB1FF7">
              <w:rPr>
                <w:rStyle w:val="Odwoanieprzypisudolnego"/>
                <w:rFonts w:asciiTheme="minorHAnsi" w:hAnsiTheme="minorHAnsi" w:cstheme="minorHAnsi"/>
                <w:sz w:val="20"/>
                <w:szCs w:val="20"/>
              </w:rPr>
              <w:footnoteReference w:id="227"/>
            </w:r>
            <w:r w:rsidRPr="00CB1FF7">
              <w:rPr>
                <w:rFonts w:asciiTheme="minorHAnsi" w:hAnsiTheme="minorHAnsi" w:cstheme="minorHAnsi"/>
                <w:sz w:val="20"/>
                <w:szCs w:val="20"/>
              </w:rPr>
              <w:t>;</w:t>
            </w:r>
          </w:p>
          <w:p w14:paraId="1D332ED6" w14:textId="77777777" w:rsidR="00A25E7A" w:rsidRPr="00CB1FF7" w:rsidRDefault="00F04278" w:rsidP="009A0B3E">
            <w:pPr>
              <w:numPr>
                <w:ilvl w:val="0"/>
                <w:numId w:val="812"/>
              </w:numPr>
              <w:spacing w:after="0" w:line="240" w:lineRule="auto"/>
              <w:ind w:left="720"/>
              <w:rPr>
                <w:rFonts w:asciiTheme="minorHAnsi" w:hAnsiTheme="minorHAnsi" w:cstheme="minorHAnsi"/>
                <w:sz w:val="20"/>
                <w:szCs w:val="20"/>
              </w:rPr>
            </w:pPr>
            <w:r w:rsidRPr="00CB1FF7">
              <w:rPr>
                <w:rFonts w:asciiTheme="minorHAnsi" w:hAnsiTheme="minorHAnsi" w:cstheme="minorHAnsi"/>
                <w:sz w:val="20"/>
                <w:szCs w:val="20"/>
              </w:rPr>
              <w:t xml:space="preserve">zapewnienie opieki medycznej nad </w:t>
            </w:r>
            <w:r w:rsidR="00434284" w:rsidRPr="00CB1FF7">
              <w:rPr>
                <w:rFonts w:cs="Arial"/>
                <w:sz w:val="20"/>
                <w:szCs w:val="20"/>
              </w:rPr>
              <w:t>osobami potrzebującymi wsparcia w codziennym funkcjonowaniu</w:t>
            </w:r>
            <w:r w:rsidR="00434284" w:rsidRPr="00CB1FF7" w:rsidDel="00434284">
              <w:rPr>
                <w:rFonts w:asciiTheme="minorHAnsi" w:hAnsiTheme="minorHAnsi" w:cstheme="minorHAnsi"/>
                <w:sz w:val="20"/>
                <w:szCs w:val="20"/>
              </w:rPr>
              <w:t xml:space="preserve"> </w:t>
            </w:r>
            <w:r w:rsidRPr="00CB1FF7">
              <w:rPr>
                <w:rFonts w:asciiTheme="minorHAnsi" w:hAnsiTheme="minorHAnsi" w:cstheme="minorHAnsi"/>
                <w:sz w:val="20"/>
                <w:szCs w:val="20"/>
              </w:rPr>
              <w:t>w zastępstwie za opiekunów będących członkami rodzin, w tym opieki domowej lub miejsc opieki w dziennych formach;</w:t>
            </w:r>
          </w:p>
          <w:p w14:paraId="4F9876CC" w14:textId="77777777" w:rsidR="00A25E7A" w:rsidRPr="00CB1FF7" w:rsidRDefault="00F04278" w:rsidP="009A0B3E">
            <w:pPr>
              <w:numPr>
                <w:ilvl w:val="0"/>
                <w:numId w:val="812"/>
              </w:numPr>
              <w:spacing w:after="0" w:line="240" w:lineRule="auto"/>
              <w:ind w:left="720"/>
              <w:rPr>
                <w:rFonts w:asciiTheme="minorHAnsi" w:hAnsiTheme="minorHAnsi" w:cstheme="minorHAnsi"/>
                <w:sz w:val="20"/>
                <w:szCs w:val="20"/>
              </w:rPr>
            </w:pPr>
            <w:r w:rsidRPr="00CB1FF7">
              <w:rPr>
                <w:rFonts w:asciiTheme="minorHAnsi" w:hAnsiTheme="minorHAnsi" w:cstheme="minorHAnsi"/>
                <w:sz w:val="20"/>
                <w:szCs w:val="20"/>
              </w:rPr>
              <w:t xml:space="preserve">wsparcie psychologiczne lub szkolenia dla opiekunów, </w:t>
            </w:r>
            <w:r w:rsidR="00B9210E" w:rsidRPr="00CB1FF7">
              <w:rPr>
                <w:rFonts w:asciiTheme="minorHAnsi" w:hAnsiTheme="minorHAnsi" w:cstheme="minorHAnsi"/>
                <w:sz w:val="20"/>
                <w:szCs w:val="20"/>
              </w:rPr>
              <w:br/>
            </w:r>
            <w:r w:rsidRPr="00CB1FF7">
              <w:rPr>
                <w:rFonts w:asciiTheme="minorHAnsi" w:hAnsiTheme="minorHAnsi" w:cstheme="minorHAnsi"/>
                <w:sz w:val="20"/>
                <w:szCs w:val="20"/>
              </w:rPr>
              <w:t xml:space="preserve">w szczególności członków rodzin, </w:t>
            </w:r>
            <w:r w:rsidRPr="00CB1FF7">
              <w:rPr>
                <w:rFonts w:asciiTheme="minorHAnsi" w:hAnsiTheme="minorHAnsi" w:cstheme="minorHAnsi"/>
                <w:sz w:val="20"/>
                <w:szCs w:val="20"/>
              </w:rPr>
              <w:br/>
              <w:t xml:space="preserve">w zakresie opieki medycznej nad osobami </w:t>
            </w:r>
            <w:r w:rsidR="00434284" w:rsidRPr="00CB1FF7">
              <w:rPr>
                <w:rFonts w:cs="Arial"/>
                <w:sz w:val="20"/>
                <w:szCs w:val="20"/>
              </w:rPr>
              <w:t>osobami potrzebującymi wsparcia w codziennym funkcjonowaniu</w:t>
            </w:r>
            <w:r w:rsidRPr="00CB1FF7">
              <w:rPr>
                <w:rFonts w:asciiTheme="minorHAnsi" w:hAnsiTheme="minorHAnsi" w:cstheme="minorHAnsi"/>
                <w:sz w:val="20"/>
                <w:szCs w:val="20"/>
              </w:rPr>
              <w:t>;</w:t>
            </w:r>
          </w:p>
          <w:p w14:paraId="27124CA6" w14:textId="77777777" w:rsidR="00A25E7A" w:rsidRPr="00CB1FF7" w:rsidRDefault="00F04278" w:rsidP="009A0B3E">
            <w:pPr>
              <w:numPr>
                <w:ilvl w:val="0"/>
                <w:numId w:val="812"/>
              </w:numPr>
              <w:spacing w:after="0" w:line="240" w:lineRule="auto"/>
              <w:ind w:left="720"/>
              <w:rPr>
                <w:rFonts w:asciiTheme="minorHAnsi" w:hAnsiTheme="minorHAnsi" w:cstheme="minorHAnsi"/>
                <w:sz w:val="20"/>
                <w:szCs w:val="20"/>
              </w:rPr>
            </w:pPr>
            <w:r w:rsidRPr="00CB1FF7">
              <w:rPr>
                <w:rFonts w:asciiTheme="minorHAnsi" w:hAnsiTheme="minorHAnsi" w:cstheme="minorHAnsi"/>
                <w:sz w:val="20"/>
                <w:szCs w:val="20"/>
              </w:rPr>
              <w:t xml:space="preserve">przygotowanie i tworzenie wypożyczalni sprzętu rehabilitacyjnego, pielęgnacyjnego </w:t>
            </w:r>
            <w:r w:rsidRPr="00CB1FF7">
              <w:rPr>
                <w:rFonts w:asciiTheme="minorHAnsi" w:hAnsiTheme="minorHAnsi" w:cstheme="minorHAnsi"/>
                <w:sz w:val="20"/>
                <w:szCs w:val="20"/>
              </w:rPr>
              <w:br/>
              <w:t xml:space="preserve">i wspomagającego, połączonego z doradztwem </w:t>
            </w:r>
            <w:r w:rsidRPr="00CB1FF7">
              <w:rPr>
                <w:rFonts w:asciiTheme="minorHAnsi" w:hAnsiTheme="minorHAnsi" w:cstheme="minorHAnsi"/>
                <w:sz w:val="20"/>
                <w:szCs w:val="20"/>
              </w:rPr>
              <w:br/>
              <w:t>w doborze sprzętu, treningami z zakresu samoobsługi wypożyczonego sprzętu oraz przygotowanie warunków do opieki domowej;</w:t>
            </w:r>
          </w:p>
          <w:p w14:paraId="04133C4C" w14:textId="77777777" w:rsidR="00A25E7A" w:rsidRPr="00CB1FF7" w:rsidRDefault="00F04278" w:rsidP="009A0B3E">
            <w:pPr>
              <w:numPr>
                <w:ilvl w:val="0"/>
                <w:numId w:val="812"/>
              </w:numPr>
              <w:spacing w:after="0" w:line="240" w:lineRule="auto"/>
              <w:ind w:left="720"/>
              <w:rPr>
                <w:rFonts w:asciiTheme="minorHAnsi" w:hAnsiTheme="minorHAnsi" w:cstheme="minorHAnsi"/>
                <w:sz w:val="20"/>
                <w:szCs w:val="20"/>
              </w:rPr>
            </w:pPr>
            <w:r w:rsidRPr="00CB1FF7">
              <w:rPr>
                <w:rFonts w:asciiTheme="minorHAnsi" w:hAnsiTheme="minorHAnsi" w:cstheme="minorHAnsi"/>
                <w:sz w:val="20"/>
                <w:szCs w:val="20"/>
              </w:rPr>
              <w:t xml:space="preserve">szkolenia oraz prowadzenie doradztwa w zakresie dostosowania podmiotów leczniczych do potrzeb osób </w:t>
            </w:r>
            <w:r w:rsidR="00434284" w:rsidRPr="00CB1FF7">
              <w:rPr>
                <w:rFonts w:cs="Arial"/>
                <w:sz w:val="20"/>
                <w:szCs w:val="20"/>
              </w:rPr>
              <w:t>potrzebujących wsparcia w codziennym funkcjonowaniu</w:t>
            </w:r>
            <w:r w:rsidRPr="00CB1FF7">
              <w:rPr>
                <w:rFonts w:asciiTheme="minorHAnsi" w:hAnsiTheme="minorHAnsi" w:cstheme="minorHAnsi"/>
                <w:sz w:val="20"/>
                <w:szCs w:val="20"/>
              </w:rPr>
              <w:t>;</w:t>
            </w:r>
          </w:p>
          <w:p w14:paraId="70FCE7BA" w14:textId="77777777" w:rsidR="00A25E7A" w:rsidRPr="00CB1FF7" w:rsidRDefault="00F04278" w:rsidP="009A0B3E">
            <w:pPr>
              <w:numPr>
                <w:ilvl w:val="0"/>
                <w:numId w:val="812"/>
              </w:numPr>
              <w:spacing w:after="120" w:line="240" w:lineRule="auto"/>
              <w:ind w:left="720"/>
              <w:rPr>
                <w:rFonts w:asciiTheme="minorHAnsi" w:hAnsiTheme="minorHAnsi" w:cstheme="minorHAnsi"/>
                <w:sz w:val="20"/>
                <w:szCs w:val="20"/>
              </w:rPr>
            </w:pPr>
            <w:r w:rsidRPr="00CB1FF7">
              <w:rPr>
                <w:rFonts w:asciiTheme="minorHAnsi" w:hAnsiTheme="minorHAnsi" w:cstheme="minorHAnsi"/>
                <w:sz w:val="20"/>
                <w:szCs w:val="20"/>
              </w:rPr>
              <w:t xml:space="preserve">teleopiekę medyczną, wykorzystywaną na potrzeby doradztwa medycznego oraz bezpośredniej pomocy personelu medycznego na wezwanie </w:t>
            </w:r>
            <w:r w:rsidRPr="00CB1FF7">
              <w:rPr>
                <w:rFonts w:asciiTheme="minorHAnsi" w:hAnsiTheme="minorHAnsi" w:cstheme="minorHAnsi"/>
                <w:sz w:val="20"/>
                <w:szCs w:val="20"/>
              </w:rPr>
              <w:br/>
              <w:t>w szczególnej sytuacji.</w:t>
            </w:r>
          </w:p>
          <w:p w14:paraId="3152CCA6" w14:textId="77777777" w:rsidR="00D61CB2" w:rsidRPr="00CB1FF7" w:rsidRDefault="00F04278" w:rsidP="00FD6D0B">
            <w:pPr>
              <w:spacing w:after="120" w:line="240" w:lineRule="auto"/>
              <w:rPr>
                <w:rFonts w:asciiTheme="minorHAnsi" w:hAnsiTheme="minorHAnsi" w:cstheme="minorHAnsi"/>
                <w:i/>
                <w:sz w:val="20"/>
                <w:szCs w:val="20"/>
              </w:rPr>
            </w:pPr>
            <w:r w:rsidRPr="00CB1FF7">
              <w:rPr>
                <w:rFonts w:asciiTheme="minorHAnsi" w:hAnsiTheme="minorHAnsi" w:cstheme="minorHAnsi"/>
                <w:i/>
                <w:sz w:val="20"/>
                <w:szCs w:val="20"/>
              </w:rPr>
              <w:t xml:space="preserve">Wsparcie, o którym mowa w punktach e, f, g i h nie może być realizowane jako samodzielne przedsięwzięcie, a jedynie w połączeniu z pozostałymi punktami zawartymi w typie operacji, </w:t>
            </w:r>
            <w:r w:rsidR="00F44C69" w:rsidRPr="00CB1FF7">
              <w:rPr>
                <w:rFonts w:asciiTheme="minorHAnsi" w:hAnsiTheme="minorHAnsi" w:cstheme="minorHAnsi"/>
                <w:i/>
                <w:sz w:val="20"/>
                <w:szCs w:val="20"/>
              </w:rPr>
              <w:br/>
            </w:r>
            <w:r w:rsidRPr="00CB1FF7">
              <w:rPr>
                <w:rFonts w:asciiTheme="minorHAnsi" w:hAnsiTheme="minorHAnsi" w:cstheme="minorHAnsi"/>
                <w:i/>
                <w:sz w:val="20"/>
                <w:szCs w:val="20"/>
              </w:rPr>
              <w:t>o których mowa w punktach: a, b, c i d.</w:t>
            </w:r>
          </w:p>
          <w:p w14:paraId="5081BC5E" w14:textId="77777777" w:rsidR="00A25E7A" w:rsidRPr="00CB1FF7" w:rsidRDefault="00F04278" w:rsidP="009A0B3E">
            <w:pPr>
              <w:numPr>
                <w:ilvl w:val="0"/>
                <w:numId w:val="811"/>
              </w:numPr>
              <w:spacing w:after="0" w:line="240" w:lineRule="auto"/>
              <w:ind w:left="360" w:hanging="357"/>
              <w:rPr>
                <w:rFonts w:asciiTheme="minorHAnsi" w:hAnsiTheme="minorHAnsi" w:cstheme="minorHAnsi"/>
                <w:sz w:val="20"/>
                <w:szCs w:val="20"/>
              </w:rPr>
            </w:pPr>
            <w:r w:rsidRPr="00CB1FF7">
              <w:rPr>
                <w:rFonts w:asciiTheme="minorHAnsi" w:hAnsiTheme="minorHAnsi" w:cstheme="minorHAnsi"/>
                <w:sz w:val="20"/>
                <w:szCs w:val="20"/>
              </w:rPr>
              <w:t xml:space="preserve">Deinstytucjonalizacja usług opieki medycznej nad osobami </w:t>
            </w:r>
            <w:r w:rsidR="00434284" w:rsidRPr="00CB1FF7">
              <w:rPr>
                <w:rFonts w:cs="Arial"/>
                <w:sz w:val="20"/>
                <w:szCs w:val="20"/>
              </w:rPr>
              <w:t xml:space="preserve">potrzebującymi wsparcia w codziennym funkcjonowaniu, głównie </w:t>
            </w:r>
            <w:r w:rsidRPr="00CB1FF7">
              <w:rPr>
                <w:rFonts w:asciiTheme="minorHAnsi" w:hAnsiTheme="minorHAnsi" w:cstheme="minorHAnsi"/>
                <w:sz w:val="20"/>
                <w:szCs w:val="20"/>
              </w:rPr>
              <w:t>z powodu zaburzeń psychicznych i/lub uzależnienia od alkoholu i/lub uzależnienia od substancji psychoaktywnych, obejmująca w szczególności:</w:t>
            </w:r>
          </w:p>
          <w:p w14:paraId="1C24479B" w14:textId="77777777" w:rsidR="00D61CB2" w:rsidRPr="00CB1FF7" w:rsidRDefault="00F04278" w:rsidP="009A0B3E">
            <w:pPr>
              <w:numPr>
                <w:ilvl w:val="0"/>
                <w:numId w:val="772"/>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tworzenie oraz wsparcie działalności oddziałów dziennych psychiatrycznych (ogólnych);</w:t>
            </w:r>
          </w:p>
          <w:p w14:paraId="36DBB68A" w14:textId="77777777" w:rsidR="00D61CB2" w:rsidRPr="00CB1FF7" w:rsidRDefault="00F04278" w:rsidP="009A0B3E">
            <w:pPr>
              <w:numPr>
                <w:ilvl w:val="0"/>
                <w:numId w:val="772"/>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tworzenie oraz wsparcie działalności zespołów leczenia środowiskowego (domowego);</w:t>
            </w:r>
          </w:p>
          <w:p w14:paraId="25F68C93" w14:textId="77777777" w:rsidR="00D61CB2" w:rsidRPr="00CB1FF7" w:rsidRDefault="00F04278" w:rsidP="009A0B3E">
            <w:pPr>
              <w:numPr>
                <w:ilvl w:val="0"/>
                <w:numId w:val="772"/>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tworzenie oraz wsparcie działalności hosteli oraz innych ośrodków (zespołów) opieki pozaszpitalnej wskazanych w punkcie 2 załącznika nr 1 do rozporządzenia Ministra Zdrowia z dnia 27 kwietnia 2017r. zmieniającego rozporządzenie w sprawie resortowych kodów identyfikacyjnych oraz szczegółowego sposobu ich nadawania;</w:t>
            </w:r>
          </w:p>
          <w:p w14:paraId="7E7B9EF8" w14:textId="77777777" w:rsidR="00D61CB2" w:rsidRPr="00CB1FF7" w:rsidRDefault="00F04278" w:rsidP="009A0B3E">
            <w:pPr>
              <w:numPr>
                <w:ilvl w:val="0"/>
                <w:numId w:val="772"/>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 xml:space="preserve">zapewnienie opieki medycznej nad osobami </w:t>
            </w:r>
            <w:r w:rsidR="00434284" w:rsidRPr="00CB1FF7">
              <w:rPr>
                <w:rFonts w:cs="Arial"/>
                <w:sz w:val="20"/>
                <w:szCs w:val="20"/>
              </w:rPr>
              <w:t>potrzebującymi wsparcia w codziennym funkcjonowaniu</w:t>
            </w:r>
            <w:r w:rsidR="00434284" w:rsidRPr="00CB1FF7" w:rsidDel="00434284">
              <w:rPr>
                <w:rFonts w:asciiTheme="minorHAnsi" w:hAnsiTheme="minorHAnsi" w:cstheme="minorHAnsi"/>
                <w:sz w:val="20"/>
                <w:szCs w:val="20"/>
              </w:rPr>
              <w:t xml:space="preserve"> </w:t>
            </w:r>
            <w:r w:rsidRPr="00CB1FF7">
              <w:rPr>
                <w:rFonts w:asciiTheme="minorHAnsi" w:hAnsiTheme="minorHAnsi" w:cstheme="minorHAnsi"/>
                <w:sz w:val="20"/>
                <w:szCs w:val="20"/>
              </w:rPr>
              <w:t>w zastępstwie za opiekunów będących członkami rodzin;</w:t>
            </w:r>
          </w:p>
          <w:p w14:paraId="678E7971" w14:textId="77777777" w:rsidR="00D61CB2" w:rsidRPr="00CB1FF7" w:rsidRDefault="00F04278" w:rsidP="009A0B3E">
            <w:pPr>
              <w:numPr>
                <w:ilvl w:val="0"/>
                <w:numId w:val="772"/>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 xml:space="preserve">wsparcie psychologiczne i /lub szkolenie dla opiekunów, w szczególności członków rodzin, w zakresie opieki medycznej nad </w:t>
            </w:r>
            <w:r w:rsidR="00434284" w:rsidRPr="00CB1FF7">
              <w:rPr>
                <w:rFonts w:cs="Arial"/>
                <w:sz w:val="20"/>
                <w:szCs w:val="20"/>
              </w:rPr>
              <w:t>osobami potrzebującymi wsparcia w codziennym funkcjonowaniu</w:t>
            </w:r>
            <w:r w:rsidRPr="00CB1FF7">
              <w:rPr>
                <w:rFonts w:asciiTheme="minorHAnsi" w:hAnsiTheme="minorHAnsi" w:cstheme="minorHAnsi"/>
                <w:sz w:val="20"/>
                <w:szCs w:val="20"/>
              </w:rPr>
              <w:t>;</w:t>
            </w:r>
          </w:p>
          <w:p w14:paraId="5FD5CCE0" w14:textId="77777777" w:rsidR="00D61CB2" w:rsidRPr="00CB1FF7" w:rsidRDefault="00F04278" w:rsidP="009A0B3E">
            <w:pPr>
              <w:numPr>
                <w:ilvl w:val="0"/>
                <w:numId w:val="772"/>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przygotowanie i tworzenie wypożyczalni sprzętu rehabilitacyjnego, pielęgnacyjnego i wspomagającego, połączonego z doradztwem w doborze sprzętu, treningami z zakresu samoobsługi wypożyczonego sprzętu oraz przygotowanie warunków do opieki domowej;</w:t>
            </w:r>
          </w:p>
          <w:p w14:paraId="28218BA3" w14:textId="77777777" w:rsidR="00D61CB2" w:rsidRPr="00CB1FF7" w:rsidRDefault="00F04278" w:rsidP="009A0B3E">
            <w:pPr>
              <w:numPr>
                <w:ilvl w:val="0"/>
                <w:numId w:val="772"/>
              </w:numPr>
              <w:spacing w:after="120" w:line="240" w:lineRule="auto"/>
              <w:rPr>
                <w:rFonts w:asciiTheme="minorHAnsi" w:hAnsiTheme="minorHAnsi" w:cstheme="minorHAnsi"/>
                <w:sz w:val="20"/>
                <w:szCs w:val="20"/>
              </w:rPr>
            </w:pPr>
            <w:r w:rsidRPr="00CB1FF7">
              <w:rPr>
                <w:rFonts w:asciiTheme="minorHAnsi" w:hAnsiTheme="minorHAnsi" w:cstheme="minorHAnsi"/>
                <w:sz w:val="20"/>
                <w:szCs w:val="20"/>
              </w:rPr>
              <w:t>teleopiekę medyczną, wykorzystywaną na potrzeby doradztwa medycznego oraz bezpośredniej pomocy personelu medycznego na wezwanie w szczególnej sytuacji.</w:t>
            </w:r>
          </w:p>
          <w:p w14:paraId="0DFBD577" w14:textId="77777777" w:rsidR="000D633C" w:rsidRPr="00CB1FF7" w:rsidRDefault="00F04278">
            <w:pPr>
              <w:spacing w:after="120" w:line="240" w:lineRule="auto"/>
              <w:ind w:left="34"/>
              <w:rPr>
                <w:rFonts w:asciiTheme="minorHAnsi" w:hAnsiTheme="minorHAnsi" w:cstheme="minorHAnsi"/>
                <w:sz w:val="20"/>
                <w:szCs w:val="20"/>
              </w:rPr>
            </w:pPr>
            <w:r w:rsidRPr="00CB1FF7">
              <w:rPr>
                <w:rFonts w:asciiTheme="minorHAnsi" w:hAnsiTheme="minorHAnsi" w:cstheme="minorHAnsi"/>
                <w:sz w:val="20"/>
                <w:szCs w:val="20"/>
              </w:rPr>
              <w:t>Wsparcie, o którym mowa w punktach:  d, e, f</w:t>
            </w:r>
            <w:r w:rsidR="003B592F" w:rsidRPr="00CB1FF7">
              <w:rPr>
                <w:rFonts w:asciiTheme="minorHAnsi" w:hAnsiTheme="minorHAnsi" w:cstheme="minorHAnsi"/>
                <w:sz w:val="20"/>
                <w:szCs w:val="20"/>
              </w:rPr>
              <w:t xml:space="preserve"> </w:t>
            </w:r>
            <w:r w:rsidRPr="00CB1FF7">
              <w:rPr>
                <w:rFonts w:asciiTheme="minorHAnsi" w:hAnsiTheme="minorHAnsi" w:cstheme="minorHAnsi"/>
                <w:sz w:val="20"/>
                <w:szCs w:val="20"/>
              </w:rPr>
              <w:t xml:space="preserve">i g nie może być realizowane jako samodzielne przedsięwzięcie, a jedynie </w:t>
            </w:r>
            <w:r w:rsidR="00F44C69" w:rsidRPr="00CB1FF7">
              <w:rPr>
                <w:rFonts w:asciiTheme="minorHAnsi" w:hAnsiTheme="minorHAnsi" w:cstheme="minorHAnsi"/>
                <w:sz w:val="20"/>
                <w:szCs w:val="20"/>
              </w:rPr>
              <w:br/>
            </w:r>
            <w:r w:rsidRPr="00CB1FF7">
              <w:rPr>
                <w:rFonts w:asciiTheme="minorHAnsi" w:hAnsiTheme="minorHAnsi" w:cstheme="minorHAnsi"/>
                <w:sz w:val="20"/>
                <w:szCs w:val="20"/>
              </w:rPr>
              <w:t>w połączeniu z pozostałymi punktami zawartymi w typie operacji, o których mowa w punktach: a, b i c.</w:t>
            </w:r>
          </w:p>
          <w:p w14:paraId="0C551148" w14:textId="77777777" w:rsidR="00246B8E" w:rsidRPr="00CB1FF7" w:rsidRDefault="00246B8E" w:rsidP="00C40767">
            <w:pPr>
              <w:spacing w:after="120" w:line="240" w:lineRule="auto"/>
              <w:ind w:left="34"/>
              <w:rPr>
                <w:rFonts w:asciiTheme="minorHAnsi" w:hAnsiTheme="minorHAnsi" w:cstheme="minorHAnsi"/>
                <w:b/>
                <w:bCs/>
                <w:sz w:val="20"/>
                <w:szCs w:val="20"/>
              </w:rPr>
            </w:pPr>
            <w:r w:rsidRPr="00CB1FF7">
              <w:rPr>
                <w:rFonts w:asciiTheme="minorHAnsi" w:hAnsiTheme="minorHAnsi" w:cstheme="minorHAnsi"/>
                <w:b/>
                <w:bCs/>
                <w:sz w:val="20"/>
                <w:szCs w:val="20"/>
              </w:rPr>
              <w:t>W przypadku trybu nadzwyczajnego:</w:t>
            </w:r>
          </w:p>
          <w:p w14:paraId="3684B127" w14:textId="77777777" w:rsidR="00246B8E" w:rsidRPr="00CB1FF7" w:rsidRDefault="00246B8E" w:rsidP="00246B8E">
            <w:pPr>
              <w:numPr>
                <w:ilvl w:val="0"/>
                <w:numId w:val="847"/>
              </w:numPr>
              <w:spacing w:after="120" w:line="240" w:lineRule="auto"/>
              <w:ind w:left="307" w:hanging="283"/>
              <w:contextualSpacing/>
              <w:rPr>
                <w:rFonts w:asciiTheme="minorHAnsi" w:hAnsiTheme="minorHAnsi" w:cstheme="minorHAnsi"/>
                <w:sz w:val="20"/>
                <w:szCs w:val="20"/>
              </w:rPr>
            </w:pPr>
            <w:r w:rsidRPr="00CB1FF7">
              <w:rPr>
                <w:rFonts w:asciiTheme="minorHAnsi" w:hAnsiTheme="minorHAnsi" w:cstheme="minorHAnsi"/>
                <w:sz w:val="20"/>
                <w:szCs w:val="20"/>
              </w:rPr>
              <w:t xml:space="preserve">Działania profilaktyczne oraz zwalczające skutki epidemii COVID-19 obejmujące w szczególności: </w:t>
            </w:r>
          </w:p>
          <w:p w14:paraId="1B8CEF46" w14:textId="77777777" w:rsidR="00246B8E" w:rsidRPr="00CB1FF7" w:rsidRDefault="00246B8E" w:rsidP="00246B8E">
            <w:pPr>
              <w:numPr>
                <w:ilvl w:val="0"/>
                <w:numId w:val="846"/>
              </w:numPr>
              <w:spacing w:after="0" w:line="240" w:lineRule="auto"/>
              <w:contextualSpacing/>
              <w:rPr>
                <w:rFonts w:asciiTheme="minorHAnsi" w:hAnsiTheme="minorHAnsi" w:cstheme="minorHAnsi"/>
                <w:sz w:val="20"/>
                <w:szCs w:val="20"/>
              </w:rPr>
            </w:pPr>
            <w:r w:rsidRPr="00CB1FF7">
              <w:rPr>
                <w:rFonts w:asciiTheme="minorHAnsi" w:hAnsiTheme="minorHAnsi" w:cstheme="minorHAnsi"/>
                <w:sz w:val="20"/>
                <w:szCs w:val="20"/>
              </w:rPr>
              <w:t>wsparcie personelu medycznego przez zakup środków ochrony osobistej, zatrudnienie dodatkowego personelu,</w:t>
            </w:r>
          </w:p>
          <w:p w14:paraId="08C41C8F" w14:textId="77777777" w:rsidR="00246B8E" w:rsidRPr="00CB1FF7" w:rsidRDefault="00246B8E" w:rsidP="00246B8E">
            <w:pPr>
              <w:numPr>
                <w:ilvl w:val="0"/>
                <w:numId w:val="846"/>
              </w:numPr>
              <w:spacing w:after="0" w:line="240" w:lineRule="auto"/>
              <w:contextualSpacing/>
              <w:rPr>
                <w:rFonts w:asciiTheme="minorHAnsi" w:hAnsiTheme="minorHAnsi" w:cstheme="minorHAnsi"/>
                <w:sz w:val="20"/>
                <w:szCs w:val="20"/>
              </w:rPr>
            </w:pPr>
            <w:r w:rsidRPr="00CB1FF7">
              <w:rPr>
                <w:rFonts w:asciiTheme="minorHAnsi" w:hAnsiTheme="minorHAnsi" w:cstheme="minorHAnsi"/>
                <w:sz w:val="20"/>
                <w:szCs w:val="20"/>
              </w:rPr>
              <w:t>wsparcie szpitali przez zakup niezbędnego sprzętu ratującego zdrowie i życie oraz doposażenie stanowisk pracy,</w:t>
            </w:r>
          </w:p>
          <w:p w14:paraId="66886267" w14:textId="77777777" w:rsidR="00246B8E" w:rsidRPr="00CB1FF7" w:rsidRDefault="00246B8E" w:rsidP="00246B8E">
            <w:pPr>
              <w:numPr>
                <w:ilvl w:val="0"/>
                <w:numId w:val="846"/>
              </w:numPr>
              <w:spacing w:after="0" w:line="240" w:lineRule="auto"/>
              <w:contextualSpacing/>
              <w:rPr>
                <w:rFonts w:asciiTheme="minorHAnsi" w:hAnsiTheme="minorHAnsi" w:cstheme="minorHAnsi"/>
                <w:sz w:val="20"/>
                <w:szCs w:val="20"/>
              </w:rPr>
            </w:pPr>
            <w:r w:rsidRPr="00CB1FF7">
              <w:rPr>
                <w:rFonts w:asciiTheme="minorHAnsi" w:hAnsiTheme="minorHAnsi" w:cstheme="minorHAnsi"/>
                <w:sz w:val="20"/>
                <w:szCs w:val="20"/>
              </w:rPr>
              <w:t>wsparcie laboratoriów w zakresie przeprowadzania badań epidemiologicznych przez zakup testów, materiałów/ odczynników/narzędzi,</w:t>
            </w:r>
          </w:p>
          <w:p w14:paraId="1933FC10" w14:textId="77777777" w:rsidR="00246B8E" w:rsidRPr="00CB1FF7" w:rsidRDefault="00246B8E" w:rsidP="00246B8E">
            <w:pPr>
              <w:numPr>
                <w:ilvl w:val="0"/>
                <w:numId w:val="846"/>
              </w:numPr>
              <w:spacing w:after="0" w:line="240" w:lineRule="auto"/>
              <w:contextualSpacing/>
              <w:rPr>
                <w:rFonts w:asciiTheme="minorHAnsi" w:hAnsiTheme="minorHAnsi" w:cstheme="minorHAnsi"/>
                <w:sz w:val="20"/>
                <w:szCs w:val="20"/>
              </w:rPr>
            </w:pPr>
            <w:r w:rsidRPr="00CB1FF7">
              <w:rPr>
                <w:rFonts w:asciiTheme="minorHAnsi" w:hAnsiTheme="minorHAnsi" w:cstheme="minorHAnsi"/>
                <w:sz w:val="20"/>
                <w:szCs w:val="20"/>
              </w:rPr>
              <w:t>świadczenie usług zdrowotnych i społecznych osobom z województwa świętokrzyskiego w związku z panującą sytuacją epidemiologiczną,</w:t>
            </w:r>
          </w:p>
          <w:p w14:paraId="29F6B306" w14:textId="7A59A1D7" w:rsidR="00246B8E" w:rsidRPr="00CB1FF7" w:rsidRDefault="00246B8E" w:rsidP="00CD71BA">
            <w:pPr>
              <w:numPr>
                <w:ilvl w:val="0"/>
                <w:numId w:val="846"/>
              </w:numPr>
              <w:spacing w:after="0" w:line="240" w:lineRule="auto"/>
              <w:contextualSpacing/>
              <w:rPr>
                <w:rFonts w:asciiTheme="minorHAnsi" w:hAnsiTheme="minorHAnsi" w:cstheme="minorHAnsi"/>
                <w:sz w:val="20"/>
                <w:szCs w:val="20"/>
              </w:rPr>
            </w:pPr>
            <w:r w:rsidRPr="00CB1FF7">
              <w:rPr>
                <w:rFonts w:asciiTheme="minorHAnsi" w:hAnsiTheme="minorHAnsi" w:cstheme="minorHAnsi"/>
                <w:sz w:val="20"/>
                <w:szCs w:val="20"/>
              </w:rPr>
              <w:t xml:space="preserve">wsparcie podmiotów/osób zaangażowanych w walkę z epidemią COVID-19 i/lub prowadzących działania w ramach łagodzenia skutków koronawirusa.  </w:t>
            </w:r>
          </w:p>
        </w:tc>
      </w:tr>
      <w:tr w:rsidR="00CB1FF7" w:rsidRPr="00CB1FF7" w14:paraId="32BA5496" w14:textId="77777777" w:rsidTr="00FD6D0B">
        <w:trPr>
          <w:trHeight w:val="635"/>
        </w:trPr>
        <w:tc>
          <w:tcPr>
            <w:tcW w:w="1291" w:type="pct"/>
            <w:tcBorders>
              <w:top w:val="single" w:sz="4" w:space="0" w:color="auto"/>
              <w:left w:val="single" w:sz="4" w:space="0" w:color="auto"/>
              <w:bottom w:val="single" w:sz="4" w:space="0" w:color="auto"/>
              <w:right w:val="single" w:sz="4" w:space="0" w:color="auto"/>
            </w:tcBorders>
            <w:hideMark/>
          </w:tcPr>
          <w:p w14:paraId="196353A4"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Typ beneficjenta </w:t>
            </w:r>
          </w:p>
        </w:tc>
        <w:tc>
          <w:tcPr>
            <w:tcW w:w="872" w:type="pct"/>
            <w:gridSpan w:val="2"/>
            <w:tcBorders>
              <w:top w:val="single" w:sz="4" w:space="0" w:color="auto"/>
              <w:left w:val="single" w:sz="4" w:space="0" w:color="auto"/>
              <w:right w:val="single" w:sz="4" w:space="0" w:color="auto"/>
            </w:tcBorders>
            <w:hideMark/>
          </w:tcPr>
          <w:p w14:paraId="128C7673"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837" w:type="pct"/>
            <w:gridSpan w:val="2"/>
            <w:tcBorders>
              <w:top w:val="single" w:sz="4" w:space="0" w:color="auto"/>
              <w:left w:val="single" w:sz="4" w:space="0" w:color="auto"/>
              <w:right w:val="single" w:sz="4" w:space="0" w:color="auto"/>
            </w:tcBorders>
          </w:tcPr>
          <w:p w14:paraId="220355E8" w14:textId="5D63D8DB" w:rsidR="00246B8E" w:rsidRPr="00CB1FF7" w:rsidRDefault="00246B8E" w:rsidP="00CD71BA">
            <w:pPr>
              <w:spacing w:after="120" w:line="240" w:lineRule="auto"/>
              <w:rPr>
                <w:rFonts w:asciiTheme="minorHAnsi" w:hAnsiTheme="minorHAnsi" w:cstheme="minorHAnsi"/>
                <w:b/>
                <w:sz w:val="20"/>
                <w:szCs w:val="20"/>
              </w:rPr>
            </w:pPr>
            <w:r w:rsidRPr="00CB1FF7">
              <w:rPr>
                <w:rFonts w:asciiTheme="minorHAnsi" w:hAnsiTheme="minorHAnsi" w:cstheme="minorHAnsi"/>
                <w:b/>
                <w:sz w:val="20"/>
                <w:szCs w:val="20"/>
              </w:rPr>
              <w:t>W przypadku trybu konkursowego:</w:t>
            </w:r>
          </w:p>
          <w:p w14:paraId="31A8D246" w14:textId="4AA42A7C" w:rsidR="00D61CB2" w:rsidRPr="00CB1FF7" w:rsidRDefault="00F04278" w:rsidP="00FD6D0B">
            <w:p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 xml:space="preserve">Wszystkie podmioty z wyłączeniem osób fizycznych (nie dotyczy osób prowadzących działalność gospodarczą lub oświatową na podstawie przepisów odrębnych), w szczególności:  </w:t>
            </w:r>
          </w:p>
          <w:p w14:paraId="34979F9F" w14:textId="77777777" w:rsidR="00D61CB2" w:rsidRPr="00CB1FF7" w:rsidRDefault="00F04278" w:rsidP="009A0B3E">
            <w:pPr>
              <w:numPr>
                <w:ilvl w:val="0"/>
                <w:numId w:val="464"/>
              </w:numPr>
              <w:spacing w:after="0"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jednostki samorządu terytorialnego,   </w:t>
            </w:r>
          </w:p>
          <w:p w14:paraId="37D36896" w14:textId="77777777" w:rsidR="00D61CB2" w:rsidRPr="00CB1FF7" w:rsidRDefault="00F04278" w:rsidP="009A0B3E">
            <w:pPr>
              <w:numPr>
                <w:ilvl w:val="0"/>
                <w:numId w:val="464"/>
              </w:numPr>
              <w:spacing w:after="0"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jednostki organizacyjne, związki i stowarzyszenia JST,  </w:t>
            </w:r>
          </w:p>
          <w:p w14:paraId="44600374" w14:textId="77777777" w:rsidR="00D61CB2" w:rsidRPr="00CB1FF7" w:rsidRDefault="00F04278" w:rsidP="009A0B3E">
            <w:pPr>
              <w:numPr>
                <w:ilvl w:val="0"/>
                <w:numId w:val="464"/>
              </w:numPr>
              <w:spacing w:after="0"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instytucje pomocy i integracji społecznej (zgodnie </w:t>
            </w:r>
            <w:r w:rsidRPr="00CB1FF7">
              <w:rPr>
                <w:rFonts w:asciiTheme="minorHAnsi" w:hAnsiTheme="minorHAnsi" w:cstheme="minorHAnsi"/>
                <w:sz w:val="20"/>
                <w:szCs w:val="20"/>
              </w:rPr>
              <w:br/>
              <w:t>z definicją znajdującą się w słowniku terminologicznym SZOOP),</w:t>
            </w:r>
          </w:p>
          <w:p w14:paraId="3271657D" w14:textId="77777777" w:rsidR="00D61CB2" w:rsidRPr="00CB1FF7" w:rsidRDefault="00F04278" w:rsidP="009A0B3E">
            <w:pPr>
              <w:numPr>
                <w:ilvl w:val="0"/>
                <w:numId w:val="464"/>
              </w:numPr>
              <w:spacing w:after="0"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podmioty ekonomii społecznej, w tym organizacje pozarządowe (zgodnie z definicją znajdującą się </w:t>
            </w:r>
            <w:r w:rsidRPr="00CB1FF7">
              <w:rPr>
                <w:rFonts w:asciiTheme="minorHAnsi" w:hAnsiTheme="minorHAnsi" w:cstheme="minorHAnsi"/>
                <w:sz w:val="20"/>
                <w:szCs w:val="20"/>
              </w:rPr>
              <w:br/>
              <w:t>w słowniku terminologicznym SZOOP),</w:t>
            </w:r>
          </w:p>
          <w:p w14:paraId="434F38E9" w14:textId="77777777" w:rsidR="00D61CB2" w:rsidRPr="00CB1FF7" w:rsidRDefault="00F04278" w:rsidP="009A0B3E">
            <w:pPr>
              <w:numPr>
                <w:ilvl w:val="0"/>
                <w:numId w:val="464"/>
              </w:numPr>
              <w:spacing w:after="0" w:line="240" w:lineRule="auto"/>
              <w:ind w:left="360"/>
              <w:rPr>
                <w:rFonts w:asciiTheme="minorHAnsi" w:hAnsiTheme="minorHAnsi" w:cstheme="minorHAnsi"/>
                <w:sz w:val="20"/>
                <w:szCs w:val="20"/>
              </w:rPr>
            </w:pPr>
            <w:r w:rsidRPr="00CB1FF7">
              <w:rPr>
                <w:rFonts w:asciiTheme="minorHAnsi" w:hAnsiTheme="minorHAnsi" w:cstheme="minorHAnsi"/>
                <w:sz w:val="20"/>
                <w:szCs w:val="20"/>
              </w:rPr>
              <w:t>podmioty lecznicze wykonujące na terenie województwa świętokrzyskiego działalność leczniczą finansowaną ze środków publicznych,</w:t>
            </w:r>
          </w:p>
          <w:p w14:paraId="42B81CF1" w14:textId="11F46942" w:rsidR="00D61CB2" w:rsidRPr="00CB1FF7" w:rsidRDefault="00F04278" w:rsidP="009A0B3E">
            <w:pPr>
              <w:numPr>
                <w:ilvl w:val="0"/>
                <w:numId w:val="464"/>
              </w:numPr>
              <w:spacing w:after="0"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podmioty uprawnione do udzielania świadczeń zdrowotnych oraz realizujące zadania z zakresu profilaktyki i promocji zdrowia. </w:t>
            </w:r>
          </w:p>
          <w:p w14:paraId="6876BFF9" w14:textId="77777777" w:rsidR="00E123BB" w:rsidRPr="00CB1FF7" w:rsidRDefault="00E123BB" w:rsidP="00CD71BA">
            <w:pPr>
              <w:spacing w:after="0" w:line="240" w:lineRule="auto"/>
              <w:ind w:left="360"/>
              <w:rPr>
                <w:rFonts w:asciiTheme="minorHAnsi" w:hAnsiTheme="minorHAnsi" w:cstheme="minorHAnsi"/>
                <w:sz w:val="20"/>
                <w:szCs w:val="20"/>
              </w:rPr>
            </w:pPr>
          </w:p>
          <w:p w14:paraId="20C6DA18" w14:textId="76B2120A" w:rsidR="00246B8E" w:rsidRPr="00CB1FF7" w:rsidRDefault="00246B8E" w:rsidP="00CD71BA">
            <w:pPr>
              <w:spacing w:after="120" w:line="240" w:lineRule="auto"/>
              <w:rPr>
                <w:rFonts w:asciiTheme="minorHAnsi" w:hAnsiTheme="minorHAnsi" w:cstheme="minorHAnsi"/>
                <w:sz w:val="20"/>
                <w:szCs w:val="20"/>
              </w:rPr>
            </w:pPr>
            <w:r w:rsidRPr="00CB1FF7">
              <w:rPr>
                <w:rFonts w:asciiTheme="minorHAnsi" w:hAnsiTheme="minorHAnsi" w:cstheme="minorHAnsi"/>
                <w:b/>
                <w:bCs/>
                <w:sz w:val="20"/>
                <w:szCs w:val="20"/>
              </w:rPr>
              <w:t>W przypadku trybu nadzwyczajnego</w:t>
            </w:r>
            <w:r w:rsidRPr="00CB1FF7">
              <w:rPr>
                <w:rFonts w:asciiTheme="minorHAnsi" w:hAnsiTheme="minorHAnsi" w:cstheme="minorHAnsi"/>
                <w:sz w:val="20"/>
                <w:szCs w:val="20"/>
              </w:rPr>
              <w:t>*:</w:t>
            </w:r>
          </w:p>
          <w:p w14:paraId="07A9A0F7" w14:textId="77777777" w:rsidR="00246B8E" w:rsidRPr="00CB1FF7" w:rsidRDefault="00246B8E" w:rsidP="00246B8E">
            <w:pPr>
              <w:numPr>
                <w:ilvl w:val="0"/>
                <w:numId w:val="464"/>
              </w:numPr>
              <w:spacing w:after="12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samorząd województwa świętokrzyskiego (komórka organizacyjna/departament Urzędu Marszałkowskiego Województwa Świętokrzyskiego lub jednostka organizacyjna samorządu województwa świętokrzyskiego);</w:t>
            </w:r>
          </w:p>
          <w:p w14:paraId="40D73FC1" w14:textId="77777777" w:rsidR="00246B8E" w:rsidRPr="00CB1FF7" w:rsidRDefault="00246B8E" w:rsidP="00CD71BA">
            <w:pPr>
              <w:numPr>
                <w:ilvl w:val="0"/>
                <w:numId w:val="464"/>
              </w:numPr>
              <w:spacing w:after="12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 xml:space="preserve"> jednostki samorządu terytorialnego/ jednostki  organizacyjne samorządu terytorialnego</w:t>
            </w:r>
          </w:p>
          <w:p w14:paraId="51472DF1" w14:textId="1CB5B611" w:rsidR="00246B8E" w:rsidRPr="00CB1FF7" w:rsidRDefault="00246B8E" w:rsidP="00CD71BA">
            <w:pPr>
              <w:spacing w:after="120" w:line="240" w:lineRule="auto"/>
              <w:rPr>
                <w:rFonts w:asciiTheme="minorHAnsi" w:hAnsiTheme="minorHAnsi" w:cstheme="minorHAnsi"/>
                <w:sz w:val="20"/>
                <w:szCs w:val="20"/>
              </w:rPr>
            </w:pPr>
            <w:r w:rsidRPr="00CB1FF7">
              <w:rPr>
                <w:rFonts w:asciiTheme="minorHAnsi" w:hAnsiTheme="minorHAnsi" w:cstheme="minorHAnsi"/>
                <w:sz w:val="20"/>
                <w:szCs w:val="20"/>
              </w:rPr>
              <w:t>*dotyczy projektów związanych z sytuacją epidemiczną SARS- CoV-2 na terenie województwa świętokrzyskiego.</w:t>
            </w:r>
          </w:p>
        </w:tc>
      </w:tr>
      <w:tr w:rsidR="00CB1FF7" w:rsidRPr="00CB1FF7" w14:paraId="12774901" w14:textId="77777777" w:rsidTr="00FD6D0B">
        <w:trPr>
          <w:trHeight w:val="57"/>
        </w:trPr>
        <w:tc>
          <w:tcPr>
            <w:tcW w:w="1291" w:type="pct"/>
            <w:vMerge w:val="restart"/>
            <w:tcBorders>
              <w:top w:val="single" w:sz="4" w:space="0" w:color="auto"/>
              <w:left w:val="single" w:sz="4" w:space="0" w:color="auto"/>
              <w:bottom w:val="single" w:sz="4" w:space="0" w:color="auto"/>
              <w:right w:val="single" w:sz="4" w:space="0" w:color="auto"/>
            </w:tcBorders>
            <w:hideMark/>
          </w:tcPr>
          <w:p w14:paraId="314BD6C2"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Grupa docelowa/ ostateczni odbiorcy wsparcia </w:t>
            </w:r>
          </w:p>
        </w:tc>
        <w:tc>
          <w:tcPr>
            <w:tcW w:w="872" w:type="pct"/>
            <w:gridSpan w:val="2"/>
            <w:tcBorders>
              <w:top w:val="single" w:sz="4" w:space="0" w:color="auto"/>
              <w:left w:val="single" w:sz="4" w:space="0" w:color="auto"/>
              <w:bottom w:val="single" w:sz="4" w:space="0" w:color="auto"/>
              <w:right w:val="single" w:sz="4" w:space="0" w:color="auto"/>
            </w:tcBorders>
            <w:hideMark/>
          </w:tcPr>
          <w:p w14:paraId="457AA944"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Działanie 9.2</w:t>
            </w:r>
          </w:p>
        </w:tc>
        <w:tc>
          <w:tcPr>
            <w:tcW w:w="2837" w:type="pct"/>
            <w:gridSpan w:val="2"/>
            <w:tcBorders>
              <w:top w:val="single" w:sz="4" w:space="0" w:color="auto"/>
              <w:left w:val="single" w:sz="4" w:space="0" w:color="auto"/>
              <w:bottom w:val="single" w:sz="4" w:space="0" w:color="auto"/>
              <w:right w:val="single" w:sz="4" w:space="0" w:color="auto"/>
            </w:tcBorders>
          </w:tcPr>
          <w:p w14:paraId="0DBC78E9" w14:textId="77777777" w:rsidR="00D61CB2" w:rsidRPr="00CB1FF7" w:rsidRDefault="00D61CB2" w:rsidP="00FD6D0B">
            <w:pPr>
              <w:spacing w:line="240" w:lineRule="auto"/>
              <w:rPr>
                <w:rFonts w:asciiTheme="minorHAnsi" w:hAnsiTheme="minorHAnsi" w:cstheme="minorHAnsi"/>
                <w:sz w:val="20"/>
                <w:szCs w:val="20"/>
              </w:rPr>
            </w:pPr>
          </w:p>
        </w:tc>
      </w:tr>
      <w:tr w:rsidR="00CB1FF7" w:rsidRPr="00CB1FF7" w14:paraId="6030BAB2" w14:textId="77777777" w:rsidTr="00FD6D0B">
        <w:trPr>
          <w:trHeight w:val="57"/>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05387459" w14:textId="77777777" w:rsidR="00D61CB2" w:rsidRPr="00CB1FF7" w:rsidRDefault="00D61CB2" w:rsidP="009A0B3E">
            <w:pPr>
              <w:numPr>
                <w:ilvl w:val="0"/>
                <w:numId w:val="335"/>
              </w:numPr>
              <w:spacing w:line="240" w:lineRule="auto"/>
              <w:ind w:left="360"/>
              <w:rPr>
                <w:rFonts w:asciiTheme="minorHAnsi" w:hAnsiTheme="minorHAnsi" w:cstheme="minorHAnsi"/>
                <w:sz w:val="20"/>
                <w:szCs w:val="20"/>
              </w:rPr>
            </w:pPr>
          </w:p>
        </w:tc>
        <w:tc>
          <w:tcPr>
            <w:tcW w:w="872" w:type="pct"/>
            <w:gridSpan w:val="2"/>
            <w:tcBorders>
              <w:top w:val="single" w:sz="4" w:space="0" w:color="auto"/>
              <w:left w:val="single" w:sz="4" w:space="0" w:color="auto"/>
              <w:bottom w:val="single" w:sz="4" w:space="0" w:color="auto"/>
              <w:right w:val="single" w:sz="4" w:space="0" w:color="auto"/>
            </w:tcBorders>
            <w:hideMark/>
          </w:tcPr>
          <w:p w14:paraId="61D42AA9"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837" w:type="pct"/>
            <w:gridSpan w:val="2"/>
            <w:tcBorders>
              <w:top w:val="single" w:sz="4" w:space="0" w:color="auto"/>
              <w:left w:val="single" w:sz="4" w:space="0" w:color="auto"/>
              <w:bottom w:val="single" w:sz="4" w:space="0" w:color="auto"/>
              <w:right w:val="single" w:sz="4" w:space="0" w:color="auto"/>
            </w:tcBorders>
            <w:hideMark/>
          </w:tcPr>
          <w:p w14:paraId="2B3B1F8A" w14:textId="77777777" w:rsidR="00246B8E" w:rsidRPr="00CB1FF7" w:rsidRDefault="00246B8E" w:rsidP="00CD71BA">
            <w:pPr>
              <w:spacing w:after="120" w:line="240" w:lineRule="auto"/>
              <w:rPr>
                <w:rFonts w:asciiTheme="minorHAnsi" w:hAnsiTheme="minorHAnsi" w:cstheme="minorHAnsi"/>
                <w:b/>
                <w:sz w:val="20"/>
                <w:szCs w:val="20"/>
              </w:rPr>
            </w:pPr>
            <w:r w:rsidRPr="00CB1FF7">
              <w:rPr>
                <w:rFonts w:asciiTheme="minorHAnsi" w:hAnsiTheme="minorHAnsi" w:cstheme="minorHAnsi"/>
                <w:b/>
                <w:sz w:val="20"/>
                <w:szCs w:val="20"/>
              </w:rPr>
              <w:t>W przypadku trybu konkursowego:</w:t>
            </w:r>
          </w:p>
          <w:p w14:paraId="2375754E" w14:textId="77777777" w:rsidR="00D61CB2" w:rsidRPr="00CB1FF7" w:rsidRDefault="00F04278" w:rsidP="009A0B3E">
            <w:pPr>
              <w:numPr>
                <w:ilvl w:val="0"/>
                <w:numId w:val="469"/>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osoby zagrożone ubóstwem i wykluczeniem społecznym oraz ich otoczenie</w:t>
            </w:r>
            <w:r w:rsidRPr="00CB1FF7">
              <w:rPr>
                <w:rFonts w:asciiTheme="minorHAnsi" w:hAnsiTheme="minorHAnsi" w:cstheme="minorHAnsi"/>
                <w:sz w:val="20"/>
                <w:szCs w:val="20"/>
                <w:vertAlign w:val="superscript"/>
              </w:rPr>
              <w:footnoteReference w:id="228"/>
            </w:r>
            <w:r w:rsidRPr="00CB1FF7">
              <w:rPr>
                <w:rFonts w:asciiTheme="minorHAnsi" w:hAnsiTheme="minorHAnsi" w:cstheme="minorHAnsi"/>
                <w:sz w:val="20"/>
                <w:szCs w:val="20"/>
              </w:rPr>
              <w:t xml:space="preserve">, w tym rodziny i dzieci,    </w:t>
            </w:r>
          </w:p>
          <w:p w14:paraId="6C21F7FE" w14:textId="77777777" w:rsidR="00D61CB2" w:rsidRPr="00CB1FF7" w:rsidRDefault="00F04278" w:rsidP="009A0B3E">
            <w:pPr>
              <w:numPr>
                <w:ilvl w:val="0"/>
                <w:numId w:val="469"/>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osoby</w:t>
            </w:r>
            <w:r w:rsidR="00C17268" w:rsidRPr="00CB1FF7">
              <w:rPr>
                <w:rFonts w:asciiTheme="minorHAnsi" w:hAnsiTheme="minorHAnsi" w:cstheme="minorHAnsi"/>
                <w:sz w:val="20"/>
                <w:szCs w:val="20"/>
              </w:rPr>
              <w:t xml:space="preserve"> </w:t>
            </w:r>
            <w:r w:rsidR="00434284" w:rsidRPr="00CB1FF7">
              <w:rPr>
                <w:rFonts w:cs="Arial"/>
                <w:sz w:val="20"/>
                <w:szCs w:val="20"/>
              </w:rPr>
              <w:t xml:space="preserve">potrzebujące wsparcia w codziennym funkcjonowaniu, </w:t>
            </w:r>
            <w:r w:rsidRPr="00CB1FF7">
              <w:rPr>
                <w:rFonts w:asciiTheme="minorHAnsi" w:hAnsiTheme="minorHAnsi" w:cstheme="minorHAnsi"/>
                <w:sz w:val="20"/>
                <w:szCs w:val="20"/>
              </w:rPr>
              <w:t>osoby sprawujące opiekę nad osobą</w:t>
            </w:r>
            <w:r w:rsidR="00434284" w:rsidRPr="00CB1FF7">
              <w:rPr>
                <w:rFonts w:asciiTheme="minorHAnsi" w:hAnsiTheme="minorHAnsi" w:cstheme="minorHAnsi"/>
                <w:sz w:val="20"/>
                <w:szCs w:val="20"/>
              </w:rPr>
              <w:t xml:space="preserve"> </w:t>
            </w:r>
            <w:r w:rsidR="00434284" w:rsidRPr="00CB1FF7">
              <w:rPr>
                <w:rFonts w:cs="Arial"/>
                <w:sz w:val="20"/>
                <w:szCs w:val="20"/>
              </w:rPr>
              <w:t>potrzebującą wsparcia w codziennym funkcjonowaniu,</w:t>
            </w:r>
          </w:p>
          <w:p w14:paraId="6E33B020" w14:textId="77777777" w:rsidR="00D61CB2" w:rsidRPr="00CB1FF7" w:rsidRDefault="00F04278" w:rsidP="009A0B3E">
            <w:pPr>
              <w:numPr>
                <w:ilvl w:val="0"/>
                <w:numId w:val="469"/>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pensjonariusze placówek opiekuńczych,</w:t>
            </w:r>
          </w:p>
          <w:p w14:paraId="4FF8A858" w14:textId="77777777" w:rsidR="00D61CB2" w:rsidRPr="00CB1FF7" w:rsidRDefault="00F04278" w:rsidP="009A0B3E">
            <w:pPr>
              <w:numPr>
                <w:ilvl w:val="0"/>
                <w:numId w:val="469"/>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dzieci w zakresie wczesnego wykrywania wad rozwojowych,</w:t>
            </w:r>
          </w:p>
          <w:p w14:paraId="115F2764" w14:textId="77777777" w:rsidR="00D61CB2" w:rsidRPr="00CB1FF7" w:rsidRDefault="00F04278" w:rsidP="009A0B3E">
            <w:pPr>
              <w:numPr>
                <w:ilvl w:val="0"/>
                <w:numId w:val="469"/>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osoby związane ze świadczeniem usług zdrowotnych,</w:t>
            </w:r>
          </w:p>
          <w:p w14:paraId="0A76DEA1" w14:textId="77777777" w:rsidR="00D61CB2" w:rsidRPr="00CB1FF7" w:rsidRDefault="00F04278" w:rsidP="009A0B3E">
            <w:pPr>
              <w:numPr>
                <w:ilvl w:val="0"/>
                <w:numId w:val="469"/>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dzieci zagrożone niepełnosprawnością i dzieci z niepełnosprawnościami,</w:t>
            </w:r>
          </w:p>
          <w:p w14:paraId="0D477BEA" w14:textId="77777777" w:rsidR="00D61CB2" w:rsidRPr="00CB1FF7" w:rsidRDefault="00F04278" w:rsidP="009A0B3E">
            <w:pPr>
              <w:numPr>
                <w:ilvl w:val="0"/>
                <w:numId w:val="469"/>
              </w:numPr>
              <w:spacing w:after="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noworodki i dzieci w zakresie opieki poporodowej,</w:t>
            </w:r>
          </w:p>
          <w:p w14:paraId="0A69870B" w14:textId="77777777" w:rsidR="00D61CB2" w:rsidRPr="00CB1FF7" w:rsidRDefault="00F04278" w:rsidP="009A0B3E">
            <w:pPr>
              <w:numPr>
                <w:ilvl w:val="0"/>
                <w:numId w:val="469"/>
              </w:numPr>
              <w:spacing w:after="120" w:line="240" w:lineRule="auto"/>
              <w:ind w:left="357" w:hanging="357"/>
              <w:rPr>
                <w:rFonts w:asciiTheme="minorHAnsi" w:hAnsiTheme="minorHAnsi" w:cstheme="minorHAnsi"/>
                <w:sz w:val="20"/>
                <w:szCs w:val="20"/>
              </w:rPr>
            </w:pPr>
            <w:r w:rsidRPr="00CB1FF7">
              <w:rPr>
                <w:rFonts w:asciiTheme="minorHAnsi" w:hAnsiTheme="minorHAnsi" w:cstheme="minorHAnsi"/>
                <w:sz w:val="20"/>
                <w:szCs w:val="20"/>
              </w:rPr>
              <w:t>kobiety w ciąży i w okresie połogu</w:t>
            </w:r>
          </w:p>
          <w:p w14:paraId="15C9C8B3" w14:textId="77777777" w:rsidR="00D61CB2" w:rsidRPr="00CB1FF7" w:rsidRDefault="00F04278" w:rsidP="00FD6D0B">
            <w:pPr>
              <w:spacing w:after="120" w:line="240" w:lineRule="auto"/>
              <w:rPr>
                <w:rFonts w:asciiTheme="minorHAnsi" w:hAnsiTheme="minorHAnsi" w:cstheme="minorHAnsi"/>
                <w:sz w:val="20"/>
                <w:szCs w:val="20"/>
              </w:rPr>
            </w:pPr>
            <w:r w:rsidRPr="00CB1FF7">
              <w:rPr>
                <w:rFonts w:asciiTheme="minorHAnsi" w:hAnsiTheme="minorHAnsi" w:cstheme="minorHAnsi"/>
                <w:sz w:val="20"/>
                <w:szCs w:val="20"/>
              </w:rPr>
              <w:t>W przypadku typu nr 1 – grupa docelowa kwalifikująca się do objęcia wsparciem zostanie również wskazana i doprecyzowana w  Regionalnym Programie Zdrowotnym.</w:t>
            </w:r>
          </w:p>
          <w:p w14:paraId="60F82ED3" w14:textId="2B7F5E6C" w:rsidR="00246B8E" w:rsidRPr="00CB1FF7" w:rsidRDefault="00246B8E" w:rsidP="00CD71BA">
            <w:pPr>
              <w:spacing w:after="120" w:line="240" w:lineRule="auto"/>
              <w:rPr>
                <w:rFonts w:asciiTheme="minorHAnsi" w:hAnsiTheme="minorHAnsi" w:cstheme="minorHAnsi"/>
                <w:b/>
                <w:bCs/>
                <w:sz w:val="20"/>
                <w:szCs w:val="20"/>
              </w:rPr>
            </w:pPr>
            <w:r w:rsidRPr="00CB1FF7">
              <w:rPr>
                <w:rFonts w:asciiTheme="minorHAnsi" w:hAnsiTheme="minorHAnsi" w:cstheme="minorHAnsi"/>
                <w:b/>
                <w:bCs/>
                <w:sz w:val="20"/>
                <w:szCs w:val="20"/>
              </w:rPr>
              <w:t>W przypadku trybu nadzwyczajnego:</w:t>
            </w:r>
          </w:p>
          <w:p w14:paraId="2C294BCA" w14:textId="77777777" w:rsidR="00246B8E" w:rsidRPr="00CB1FF7" w:rsidRDefault="00246B8E" w:rsidP="00246B8E">
            <w:pPr>
              <w:numPr>
                <w:ilvl w:val="0"/>
                <w:numId w:val="469"/>
              </w:numPr>
              <w:spacing w:after="40" w:line="240" w:lineRule="auto"/>
              <w:ind w:left="312" w:hanging="312"/>
              <w:rPr>
                <w:rFonts w:asciiTheme="minorHAnsi" w:hAnsiTheme="minorHAnsi" w:cstheme="minorHAnsi"/>
                <w:sz w:val="20"/>
                <w:szCs w:val="20"/>
              </w:rPr>
            </w:pPr>
            <w:r w:rsidRPr="00CB1FF7">
              <w:rPr>
                <w:rFonts w:asciiTheme="minorHAnsi" w:hAnsiTheme="minorHAnsi" w:cstheme="minorHAnsi"/>
                <w:sz w:val="20"/>
                <w:szCs w:val="20"/>
              </w:rPr>
              <w:t>osoby z województwa świętokrzyskiego w zakresie usług zdrowotnych i społecznych świadczonych w celu eliminowania skutków epidemii COVID-19,</w:t>
            </w:r>
          </w:p>
          <w:p w14:paraId="0D6E6BF8" w14:textId="474D56E1" w:rsidR="00246B8E" w:rsidRPr="00CB1FF7" w:rsidRDefault="00246B8E" w:rsidP="00CD71BA">
            <w:pPr>
              <w:numPr>
                <w:ilvl w:val="0"/>
                <w:numId w:val="469"/>
              </w:numPr>
              <w:spacing w:after="40" w:line="240" w:lineRule="auto"/>
              <w:ind w:left="312" w:hanging="312"/>
              <w:rPr>
                <w:rFonts w:asciiTheme="minorHAnsi" w:hAnsiTheme="minorHAnsi" w:cstheme="minorHAnsi"/>
                <w:sz w:val="20"/>
                <w:szCs w:val="20"/>
              </w:rPr>
            </w:pPr>
            <w:r w:rsidRPr="00CB1FF7">
              <w:rPr>
                <w:rFonts w:asciiTheme="minorHAnsi" w:hAnsiTheme="minorHAnsi" w:cstheme="minorHAnsi"/>
                <w:sz w:val="20"/>
                <w:szCs w:val="20"/>
              </w:rPr>
              <w:t>podmioty zaangażowane w walkę z epidemią COVID-19 i/lub prowadzące działania w ramach łagodzenia skutków koronawirusa.</w:t>
            </w:r>
          </w:p>
        </w:tc>
      </w:tr>
      <w:tr w:rsidR="00CB1FF7" w:rsidRPr="00CB1FF7" w14:paraId="3C552562"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hideMark/>
          </w:tcPr>
          <w:p w14:paraId="487721F2"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Instytucja pośrednicząca (jeśli dotyczy)</w:t>
            </w:r>
          </w:p>
        </w:tc>
        <w:tc>
          <w:tcPr>
            <w:tcW w:w="3709" w:type="pct"/>
            <w:gridSpan w:val="4"/>
            <w:tcBorders>
              <w:top w:val="single" w:sz="4" w:space="0" w:color="auto"/>
              <w:left w:val="single" w:sz="4" w:space="0" w:color="auto"/>
              <w:bottom w:val="single" w:sz="4" w:space="0" w:color="auto"/>
              <w:right w:val="single" w:sz="4" w:space="0" w:color="auto"/>
            </w:tcBorders>
            <w:hideMark/>
          </w:tcPr>
          <w:p w14:paraId="1D5E0E3E"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tc>
      </w:tr>
      <w:tr w:rsidR="00CB1FF7" w:rsidRPr="00CB1FF7" w14:paraId="749F4EA4"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hideMark/>
          </w:tcPr>
          <w:p w14:paraId="2987F7AC"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Instytucja wdrażająca (jeśli dotyczy)</w:t>
            </w:r>
          </w:p>
        </w:tc>
        <w:tc>
          <w:tcPr>
            <w:tcW w:w="3709" w:type="pct"/>
            <w:gridSpan w:val="4"/>
            <w:tcBorders>
              <w:top w:val="single" w:sz="4" w:space="0" w:color="auto"/>
              <w:left w:val="single" w:sz="4" w:space="0" w:color="auto"/>
              <w:bottom w:val="single" w:sz="4" w:space="0" w:color="auto"/>
              <w:right w:val="single" w:sz="4" w:space="0" w:color="auto"/>
            </w:tcBorders>
            <w:hideMark/>
          </w:tcPr>
          <w:p w14:paraId="60353782"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tc>
      </w:tr>
      <w:tr w:rsidR="00CB1FF7" w:rsidRPr="00CB1FF7" w14:paraId="0291F176" w14:textId="77777777" w:rsidTr="00FD6D0B">
        <w:trPr>
          <w:trHeight w:val="57"/>
        </w:trPr>
        <w:tc>
          <w:tcPr>
            <w:tcW w:w="1291" w:type="pct"/>
            <w:vMerge w:val="restart"/>
            <w:tcBorders>
              <w:top w:val="single" w:sz="4" w:space="0" w:color="auto"/>
              <w:left w:val="single" w:sz="4" w:space="0" w:color="auto"/>
              <w:bottom w:val="single" w:sz="4" w:space="0" w:color="auto"/>
              <w:right w:val="single" w:sz="4" w:space="0" w:color="auto"/>
            </w:tcBorders>
            <w:hideMark/>
          </w:tcPr>
          <w:p w14:paraId="1E98D04F"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Kategoria(e) regionu(ów) wraz </w:t>
            </w:r>
            <w:r w:rsidRPr="00CB1FF7">
              <w:rPr>
                <w:rFonts w:asciiTheme="minorHAnsi" w:hAnsiTheme="minorHAnsi" w:cstheme="minorHAnsi"/>
                <w:sz w:val="20"/>
                <w:szCs w:val="20"/>
              </w:rPr>
              <w:br/>
              <w:t>z przypisaniem kwot UE (EUR)</w:t>
            </w:r>
          </w:p>
        </w:tc>
        <w:tc>
          <w:tcPr>
            <w:tcW w:w="748" w:type="pct"/>
            <w:tcBorders>
              <w:top w:val="single" w:sz="4" w:space="0" w:color="auto"/>
              <w:left w:val="single" w:sz="4" w:space="0" w:color="auto"/>
              <w:bottom w:val="single" w:sz="4" w:space="0" w:color="auto"/>
              <w:right w:val="single" w:sz="4" w:space="0" w:color="auto"/>
            </w:tcBorders>
            <w:hideMark/>
          </w:tcPr>
          <w:p w14:paraId="677C1B5F"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 xml:space="preserve">Region słabiej rozwinięty </w:t>
            </w:r>
          </w:p>
        </w:tc>
        <w:tc>
          <w:tcPr>
            <w:tcW w:w="2961" w:type="pct"/>
            <w:gridSpan w:val="3"/>
            <w:tcBorders>
              <w:top w:val="single" w:sz="4" w:space="0" w:color="auto"/>
              <w:left w:val="single" w:sz="4" w:space="0" w:color="auto"/>
              <w:bottom w:val="single" w:sz="4" w:space="0" w:color="auto"/>
              <w:right w:val="single" w:sz="4" w:space="0" w:color="auto"/>
            </w:tcBorders>
          </w:tcPr>
          <w:p w14:paraId="1F32FFF4"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Ogółem</w:t>
            </w:r>
          </w:p>
        </w:tc>
      </w:tr>
      <w:tr w:rsidR="00CB1FF7" w:rsidRPr="00CB1FF7" w14:paraId="4655A169" w14:textId="77777777" w:rsidTr="00FD6D0B">
        <w:trPr>
          <w:trHeight w:val="57"/>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33E8E9B9" w14:textId="77777777" w:rsidR="00D61CB2" w:rsidRPr="00CB1FF7" w:rsidRDefault="00D61CB2" w:rsidP="00FD6D0B">
            <w:pPr>
              <w:spacing w:line="240" w:lineRule="auto"/>
              <w:rPr>
                <w:rFonts w:asciiTheme="minorHAnsi" w:hAnsiTheme="minorHAnsi" w:cstheme="minorHAnsi"/>
                <w:sz w:val="20"/>
                <w:szCs w:val="20"/>
              </w:rPr>
            </w:pPr>
          </w:p>
        </w:tc>
        <w:tc>
          <w:tcPr>
            <w:tcW w:w="748" w:type="pct"/>
            <w:tcBorders>
              <w:top w:val="single" w:sz="4" w:space="0" w:color="auto"/>
              <w:left w:val="single" w:sz="4" w:space="0" w:color="auto"/>
              <w:bottom w:val="single" w:sz="4" w:space="0" w:color="auto"/>
              <w:right w:val="single" w:sz="4" w:space="0" w:color="auto"/>
            </w:tcBorders>
            <w:hideMark/>
          </w:tcPr>
          <w:p w14:paraId="095B3E59"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Działanie 9.2</w:t>
            </w:r>
          </w:p>
        </w:tc>
        <w:tc>
          <w:tcPr>
            <w:tcW w:w="2961" w:type="pct"/>
            <w:gridSpan w:val="3"/>
            <w:tcBorders>
              <w:top w:val="single" w:sz="4" w:space="0" w:color="auto"/>
              <w:left w:val="single" w:sz="4" w:space="0" w:color="auto"/>
              <w:bottom w:val="single" w:sz="4" w:space="0" w:color="auto"/>
              <w:right w:val="single" w:sz="4" w:space="0" w:color="auto"/>
            </w:tcBorders>
            <w:hideMark/>
          </w:tcPr>
          <w:p w14:paraId="0C73822D" w14:textId="6D92AD30" w:rsidR="00D61CB2" w:rsidRPr="00CB1FF7" w:rsidRDefault="003609F6" w:rsidP="00FD6D0B">
            <w:pPr>
              <w:spacing w:line="240" w:lineRule="auto"/>
              <w:rPr>
                <w:rFonts w:asciiTheme="minorHAnsi" w:hAnsiTheme="minorHAnsi" w:cstheme="minorHAnsi"/>
                <w:b/>
                <w:sz w:val="20"/>
                <w:szCs w:val="20"/>
              </w:rPr>
            </w:pPr>
            <w:r>
              <w:rPr>
                <w:rFonts w:asciiTheme="minorHAnsi" w:hAnsiTheme="minorHAnsi" w:cstheme="minorHAnsi"/>
                <w:b/>
                <w:sz w:val="20"/>
                <w:szCs w:val="20"/>
              </w:rPr>
              <w:t>72 976 943,00</w:t>
            </w:r>
          </w:p>
        </w:tc>
      </w:tr>
      <w:tr w:rsidR="00CB1FF7" w:rsidRPr="00CB1FF7" w14:paraId="16F28AAC" w14:textId="77777777" w:rsidTr="00FD6D0B">
        <w:trPr>
          <w:trHeight w:val="57"/>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5E1E014D" w14:textId="77777777" w:rsidR="00D61CB2" w:rsidRPr="00CB1FF7" w:rsidRDefault="00D61CB2" w:rsidP="00FD6D0B">
            <w:pPr>
              <w:spacing w:line="240" w:lineRule="auto"/>
              <w:rPr>
                <w:rFonts w:asciiTheme="minorHAnsi" w:hAnsiTheme="minorHAnsi" w:cstheme="minorHAnsi"/>
                <w:sz w:val="20"/>
                <w:szCs w:val="20"/>
              </w:rPr>
            </w:pPr>
          </w:p>
        </w:tc>
        <w:tc>
          <w:tcPr>
            <w:tcW w:w="748" w:type="pct"/>
            <w:tcBorders>
              <w:top w:val="single" w:sz="4" w:space="0" w:color="auto"/>
              <w:left w:val="single" w:sz="4" w:space="0" w:color="auto"/>
              <w:bottom w:val="single" w:sz="4" w:space="0" w:color="auto"/>
              <w:right w:val="single" w:sz="4" w:space="0" w:color="auto"/>
            </w:tcBorders>
            <w:hideMark/>
          </w:tcPr>
          <w:p w14:paraId="4024BDBD"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bottom w:val="single" w:sz="4" w:space="0" w:color="auto"/>
              <w:right w:val="single" w:sz="4" w:space="0" w:color="auto"/>
            </w:tcBorders>
            <w:hideMark/>
          </w:tcPr>
          <w:p w14:paraId="5C8FE289" w14:textId="2F0AFC1B" w:rsidR="00D61CB2" w:rsidRPr="00CB1FF7" w:rsidRDefault="003609F6" w:rsidP="00FD6D0B">
            <w:pPr>
              <w:spacing w:line="240" w:lineRule="auto"/>
              <w:rPr>
                <w:rFonts w:asciiTheme="minorHAnsi" w:hAnsiTheme="minorHAnsi" w:cstheme="minorHAnsi"/>
                <w:b/>
                <w:sz w:val="20"/>
                <w:szCs w:val="20"/>
              </w:rPr>
            </w:pPr>
            <w:r>
              <w:rPr>
                <w:rFonts w:asciiTheme="minorHAnsi" w:hAnsiTheme="minorHAnsi" w:cstheme="minorHAnsi"/>
                <w:b/>
                <w:sz w:val="20"/>
                <w:szCs w:val="20"/>
              </w:rPr>
              <w:t>27 052 061,00</w:t>
            </w:r>
            <w:r w:rsidR="00F04278" w:rsidRPr="00CB1FF7">
              <w:rPr>
                <w:rFonts w:asciiTheme="minorHAnsi" w:hAnsiTheme="minorHAnsi" w:cstheme="minorHAnsi"/>
                <w:b/>
                <w:sz w:val="20"/>
                <w:szCs w:val="20"/>
              </w:rPr>
              <w:t xml:space="preserve"> </w:t>
            </w:r>
          </w:p>
        </w:tc>
      </w:tr>
      <w:tr w:rsidR="00CB1FF7" w:rsidRPr="00CB1FF7" w14:paraId="177387FE" w14:textId="77777777" w:rsidTr="00CD71BA">
        <w:trPr>
          <w:trHeight w:val="699"/>
        </w:trPr>
        <w:tc>
          <w:tcPr>
            <w:tcW w:w="1291" w:type="pct"/>
            <w:tcBorders>
              <w:top w:val="single" w:sz="4" w:space="0" w:color="auto"/>
              <w:left w:val="single" w:sz="4" w:space="0" w:color="auto"/>
              <w:bottom w:val="single" w:sz="4" w:space="0" w:color="auto"/>
              <w:right w:val="single" w:sz="4" w:space="0" w:color="auto"/>
            </w:tcBorders>
            <w:hideMark/>
          </w:tcPr>
          <w:p w14:paraId="71BEA759"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Mechanizmy powiązania interwencji z innymi Działaniami/ Poddziałaniami </w:t>
            </w:r>
            <w:r w:rsidRPr="00CB1FF7">
              <w:rPr>
                <w:rFonts w:asciiTheme="minorHAnsi" w:hAnsiTheme="minorHAnsi" w:cstheme="minorHAnsi"/>
                <w:sz w:val="20"/>
                <w:szCs w:val="20"/>
              </w:rPr>
              <w:br/>
              <w:t xml:space="preserve">w ramach PO lub </w:t>
            </w:r>
            <w:r w:rsidRPr="00CB1FF7">
              <w:rPr>
                <w:rFonts w:asciiTheme="minorHAnsi" w:hAnsiTheme="minorHAnsi" w:cstheme="minorHAnsi"/>
                <w:sz w:val="20"/>
                <w:szCs w:val="20"/>
              </w:rPr>
              <w:br/>
              <w:t>z innymi PO (jeśli dotyczy)</w:t>
            </w:r>
          </w:p>
        </w:tc>
        <w:tc>
          <w:tcPr>
            <w:tcW w:w="748" w:type="pct"/>
            <w:tcBorders>
              <w:top w:val="single" w:sz="4" w:space="0" w:color="auto"/>
              <w:left w:val="single" w:sz="4" w:space="0" w:color="auto"/>
              <w:right w:val="single" w:sz="4" w:space="0" w:color="auto"/>
            </w:tcBorders>
            <w:hideMark/>
          </w:tcPr>
          <w:p w14:paraId="3A26EA62"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01FA7E8F" w14:textId="77777777" w:rsidR="00D61CB2" w:rsidRPr="00CB1FF7" w:rsidRDefault="00F04278" w:rsidP="00FD6D0B">
            <w:p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 xml:space="preserve">W zakresie zapewnienia koordynacji udzielanego wsparcia </w:t>
            </w:r>
            <w:r w:rsidRPr="00CB1FF7">
              <w:rPr>
                <w:rFonts w:asciiTheme="minorHAnsi" w:hAnsiTheme="minorHAnsi" w:cstheme="minorHAnsi"/>
                <w:sz w:val="20"/>
                <w:szCs w:val="20"/>
              </w:rPr>
              <w:br/>
              <w:t>z innymi Działaniami i Osiami Priorytetowymi RPOWŚ na lata 2014-2020:</w:t>
            </w:r>
          </w:p>
          <w:p w14:paraId="01D5D5F9"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Komitet Monitorujący RPOWŚ na lata 2014-2020,</w:t>
            </w:r>
          </w:p>
          <w:p w14:paraId="037E5069"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kryteria wyboru projektów,</w:t>
            </w:r>
          </w:p>
          <w:p w14:paraId="1FDF70EF"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działania w zakresie informacji i promocji,</w:t>
            </w:r>
          </w:p>
          <w:p w14:paraId="59FC33CA"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monitoring i ewaluacja,</w:t>
            </w:r>
          </w:p>
          <w:p w14:paraId="3B5BAA88"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 xml:space="preserve">komplementarność z Priorytetami Inwestycyjnymi 9a </w:t>
            </w:r>
            <w:r w:rsidRPr="00CB1FF7">
              <w:rPr>
                <w:rFonts w:asciiTheme="minorHAnsi" w:hAnsiTheme="minorHAnsi" w:cstheme="minorHAnsi"/>
                <w:sz w:val="20"/>
                <w:szCs w:val="20"/>
              </w:rPr>
              <w:br/>
              <w:t>i 9b.</w:t>
            </w:r>
          </w:p>
          <w:p w14:paraId="46A9F2FB" w14:textId="77777777" w:rsidR="00D61CB2" w:rsidRPr="00CB1FF7" w:rsidRDefault="00F04278" w:rsidP="00FD6D0B">
            <w:p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 xml:space="preserve">W zakresie zapewnienia koordynacji udzielanego wsparcia </w:t>
            </w:r>
            <w:r w:rsidRPr="00CB1FF7">
              <w:rPr>
                <w:rFonts w:asciiTheme="minorHAnsi" w:hAnsiTheme="minorHAnsi" w:cstheme="minorHAnsi"/>
                <w:sz w:val="20"/>
                <w:szCs w:val="20"/>
              </w:rPr>
              <w:br/>
              <w:t>z innymi Programami Operacyjnymi:</w:t>
            </w:r>
          </w:p>
          <w:p w14:paraId="00DB5D48" w14:textId="6A2A473B"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Komitet sterujący ds. koordynacji interwencji EFSI w sektorze zdrowia,</w:t>
            </w:r>
          </w:p>
          <w:p w14:paraId="7A963B51"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Wspólna Lista Wskaźników Kluczowych,</w:t>
            </w:r>
          </w:p>
          <w:p w14:paraId="706E7A0D"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sz w:val="20"/>
                <w:szCs w:val="20"/>
              </w:rPr>
              <w:t>Kontrakt Terytorialny dla Województwa Świętokrzyskiego na lata 2014-2020,</w:t>
            </w:r>
          </w:p>
          <w:p w14:paraId="594D3231"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i/>
                <w:sz w:val="20"/>
                <w:szCs w:val="20"/>
              </w:rPr>
              <w:t>Wytyczne w zakresie realizacji przedsięwzięć w obszarze włączenia społecznego i zwalczania ubóstwa z wykorzystaniem środków Europejskiego Funduszu Społecznego i Europejskiego Funduszu Rozwoju Regionalnego na lata 2014-2020</w:t>
            </w:r>
            <w:r w:rsidRPr="00CB1FF7">
              <w:rPr>
                <w:rFonts w:asciiTheme="minorHAnsi" w:hAnsiTheme="minorHAnsi" w:cstheme="minorHAnsi"/>
                <w:sz w:val="20"/>
                <w:szCs w:val="20"/>
              </w:rPr>
              <w:t>,</w:t>
            </w:r>
          </w:p>
          <w:p w14:paraId="018B6A2E" w14:textId="77777777" w:rsidR="00D61CB2" w:rsidRPr="00CB1FF7" w:rsidRDefault="00F04278" w:rsidP="009A0B3E">
            <w:pPr>
              <w:numPr>
                <w:ilvl w:val="0"/>
                <w:numId w:val="119"/>
              </w:numPr>
              <w:spacing w:after="0" w:line="240" w:lineRule="auto"/>
              <w:ind w:left="316" w:hanging="316"/>
              <w:rPr>
                <w:rFonts w:asciiTheme="minorHAnsi" w:hAnsiTheme="minorHAnsi" w:cstheme="minorHAnsi"/>
                <w:sz w:val="20"/>
                <w:szCs w:val="20"/>
              </w:rPr>
            </w:pPr>
            <w:r w:rsidRPr="00CB1FF7">
              <w:rPr>
                <w:rFonts w:asciiTheme="minorHAnsi" w:hAnsiTheme="minorHAnsi" w:cstheme="minorHAnsi"/>
                <w:i/>
                <w:sz w:val="20"/>
                <w:szCs w:val="20"/>
              </w:rPr>
              <w:t>Wytyczne w zakresie realizacji przedsięwzięć z udziałem środków Europejskiego Funduszu Społecznego w obszarze zdrowia na lata 2014-2020</w:t>
            </w:r>
            <w:r w:rsidRPr="00CB1FF7">
              <w:rPr>
                <w:rFonts w:asciiTheme="minorHAnsi" w:hAnsiTheme="minorHAnsi" w:cstheme="minorHAnsi"/>
                <w:sz w:val="20"/>
                <w:szCs w:val="20"/>
              </w:rPr>
              <w:t>.</w:t>
            </w:r>
          </w:p>
          <w:p w14:paraId="5C751B29" w14:textId="77777777" w:rsidR="00D61CB2" w:rsidRPr="00CB1FF7" w:rsidRDefault="00F04278" w:rsidP="00FD6D0B">
            <w:p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Komplementarność z innymi Programami Operacyjnymi:</w:t>
            </w:r>
          </w:p>
          <w:p w14:paraId="139FD36F" w14:textId="77777777" w:rsidR="00D61CB2" w:rsidRPr="00CB1FF7" w:rsidRDefault="00F04278" w:rsidP="009A0B3E">
            <w:pPr>
              <w:numPr>
                <w:ilvl w:val="0"/>
                <w:numId w:val="470"/>
              </w:numPr>
              <w:spacing w:after="0" w:line="240" w:lineRule="auto"/>
              <w:ind w:left="316" w:hanging="283"/>
              <w:rPr>
                <w:rFonts w:asciiTheme="minorHAnsi" w:hAnsiTheme="minorHAnsi" w:cstheme="minorHAnsi"/>
                <w:sz w:val="20"/>
                <w:szCs w:val="20"/>
              </w:rPr>
            </w:pPr>
            <w:r w:rsidRPr="00CB1FF7">
              <w:rPr>
                <w:rFonts w:asciiTheme="minorHAnsi" w:hAnsiTheme="minorHAnsi" w:cstheme="minorHAnsi"/>
                <w:sz w:val="20"/>
                <w:szCs w:val="20"/>
              </w:rPr>
              <w:t>Program Operacyjny Wiedza Edukacja Rozwój,</w:t>
            </w:r>
          </w:p>
          <w:p w14:paraId="757EF89A" w14:textId="77777777" w:rsidR="00D61CB2" w:rsidRPr="00CB1FF7" w:rsidRDefault="00F04278" w:rsidP="009A0B3E">
            <w:pPr>
              <w:numPr>
                <w:ilvl w:val="0"/>
                <w:numId w:val="470"/>
              </w:numPr>
              <w:spacing w:after="0" w:line="240" w:lineRule="auto"/>
              <w:ind w:left="316" w:hanging="283"/>
              <w:rPr>
                <w:rFonts w:asciiTheme="minorHAnsi" w:hAnsiTheme="minorHAnsi" w:cstheme="minorHAnsi"/>
                <w:sz w:val="20"/>
                <w:szCs w:val="20"/>
              </w:rPr>
            </w:pPr>
            <w:r w:rsidRPr="00CB1FF7">
              <w:rPr>
                <w:rFonts w:asciiTheme="minorHAnsi" w:hAnsiTheme="minorHAnsi" w:cstheme="minorHAnsi"/>
                <w:sz w:val="20"/>
                <w:szCs w:val="20"/>
              </w:rPr>
              <w:t>Program Operacyjny Pomoc Żywnościowa 2014-2020,</w:t>
            </w:r>
          </w:p>
          <w:p w14:paraId="23141D64" w14:textId="77777777" w:rsidR="00D61CB2" w:rsidRPr="00CB1FF7" w:rsidRDefault="00F04278" w:rsidP="009A0B3E">
            <w:pPr>
              <w:numPr>
                <w:ilvl w:val="0"/>
                <w:numId w:val="470"/>
              </w:numPr>
              <w:spacing w:after="0" w:line="240" w:lineRule="auto"/>
              <w:ind w:left="316" w:hanging="283"/>
              <w:rPr>
                <w:rFonts w:asciiTheme="minorHAnsi" w:hAnsiTheme="minorHAnsi" w:cstheme="minorHAnsi"/>
                <w:sz w:val="20"/>
                <w:szCs w:val="20"/>
              </w:rPr>
            </w:pPr>
            <w:r w:rsidRPr="00CB1FF7">
              <w:rPr>
                <w:rFonts w:asciiTheme="minorHAnsi" w:hAnsiTheme="minorHAnsi" w:cstheme="minorHAnsi"/>
                <w:sz w:val="20"/>
                <w:szCs w:val="20"/>
              </w:rPr>
              <w:t>Program na rzecz przemian i innowacji społecznych,</w:t>
            </w:r>
          </w:p>
          <w:p w14:paraId="55B8391A" w14:textId="77777777" w:rsidR="00D61CB2" w:rsidRPr="00CB1FF7" w:rsidRDefault="00F04278" w:rsidP="009A0B3E">
            <w:pPr>
              <w:numPr>
                <w:ilvl w:val="0"/>
                <w:numId w:val="470"/>
              </w:numPr>
              <w:spacing w:after="0" w:line="240" w:lineRule="auto"/>
              <w:ind w:left="316" w:hanging="283"/>
              <w:rPr>
                <w:rFonts w:asciiTheme="minorHAnsi" w:hAnsiTheme="minorHAnsi" w:cstheme="minorHAnsi"/>
                <w:sz w:val="20"/>
                <w:szCs w:val="20"/>
              </w:rPr>
            </w:pPr>
            <w:r w:rsidRPr="00CB1FF7">
              <w:rPr>
                <w:rFonts w:asciiTheme="minorHAnsi" w:hAnsiTheme="minorHAnsi" w:cstheme="minorHAnsi"/>
                <w:sz w:val="20"/>
                <w:szCs w:val="20"/>
              </w:rPr>
              <w:t>Program Operacyjny Infrastruktura i Środowisko.</w:t>
            </w:r>
          </w:p>
        </w:tc>
      </w:tr>
      <w:tr w:rsidR="00CB1FF7" w:rsidRPr="00CB1FF7" w14:paraId="5053D4DA" w14:textId="77777777" w:rsidTr="00FD6D0B">
        <w:trPr>
          <w:trHeight w:val="737"/>
        </w:trPr>
        <w:tc>
          <w:tcPr>
            <w:tcW w:w="1291" w:type="pct"/>
            <w:vMerge w:val="restart"/>
            <w:tcBorders>
              <w:top w:val="single" w:sz="4" w:space="0" w:color="auto"/>
              <w:left w:val="single" w:sz="4" w:space="0" w:color="auto"/>
              <w:right w:val="single" w:sz="4" w:space="0" w:color="auto"/>
            </w:tcBorders>
            <w:hideMark/>
          </w:tcPr>
          <w:p w14:paraId="4634E42E"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Instrumenty terytorialne(jeśli dotyczy)</w:t>
            </w:r>
          </w:p>
        </w:tc>
        <w:tc>
          <w:tcPr>
            <w:tcW w:w="748" w:type="pct"/>
            <w:vMerge w:val="restart"/>
            <w:tcBorders>
              <w:top w:val="single" w:sz="4" w:space="0" w:color="auto"/>
              <w:left w:val="single" w:sz="4" w:space="0" w:color="auto"/>
              <w:right w:val="single" w:sz="4" w:space="0" w:color="auto"/>
            </w:tcBorders>
            <w:hideMark/>
          </w:tcPr>
          <w:p w14:paraId="7622886F"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p w14:paraId="25D8EE5B"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ab/>
            </w:r>
          </w:p>
        </w:tc>
        <w:tc>
          <w:tcPr>
            <w:tcW w:w="2961" w:type="pct"/>
            <w:gridSpan w:val="3"/>
            <w:tcBorders>
              <w:top w:val="single" w:sz="4" w:space="0" w:color="auto"/>
              <w:left w:val="single" w:sz="4" w:space="0" w:color="auto"/>
              <w:bottom w:val="dotted" w:sz="4" w:space="0" w:color="auto"/>
              <w:right w:val="single" w:sz="4" w:space="0" w:color="auto"/>
            </w:tcBorders>
          </w:tcPr>
          <w:p w14:paraId="0E3CDF6B"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 xml:space="preserve">Wydzielone zostały środki dla następujących Obszarów Strategicznej Interwencji: </w:t>
            </w:r>
          </w:p>
        </w:tc>
      </w:tr>
      <w:tr w:rsidR="00CB1FF7" w:rsidRPr="00CB1FF7" w14:paraId="0D8C788D" w14:textId="77777777" w:rsidTr="00FD6D0B">
        <w:trPr>
          <w:trHeight w:val="737"/>
        </w:trPr>
        <w:tc>
          <w:tcPr>
            <w:tcW w:w="1291" w:type="pct"/>
            <w:vMerge/>
            <w:tcBorders>
              <w:top w:val="single" w:sz="4" w:space="0" w:color="auto"/>
              <w:left w:val="single" w:sz="4" w:space="0" w:color="auto"/>
              <w:right w:val="single" w:sz="4" w:space="0" w:color="auto"/>
            </w:tcBorders>
            <w:hideMark/>
          </w:tcPr>
          <w:p w14:paraId="3B1985E3" w14:textId="77777777" w:rsidR="00D61CB2" w:rsidRPr="00CB1FF7" w:rsidRDefault="00D61CB2" w:rsidP="009A0B3E">
            <w:pPr>
              <w:numPr>
                <w:ilvl w:val="0"/>
                <w:numId w:val="335"/>
              </w:numPr>
              <w:spacing w:line="240" w:lineRule="auto"/>
              <w:ind w:left="360"/>
              <w:rPr>
                <w:rFonts w:asciiTheme="minorHAnsi" w:hAnsiTheme="minorHAnsi" w:cstheme="minorHAnsi"/>
                <w:sz w:val="20"/>
                <w:szCs w:val="20"/>
              </w:rPr>
            </w:pPr>
          </w:p>
        </w:tc>
        <w:tc>
          <w:tcPr>
            <w:tcW w:w="748" w:type="pct"/>
            <w:vMerge/>
            <w:tcBorders>
              <w:top w:val="single" w:sz="4" w:space="0" w:color="auto"/>
              <w:left w:val="single" w:sz="4" w:space="0" w:color="auto"/>
              <w:right w:val="single" w:sz="4" w:space="0" w:color="auto"/>
            </w:tcBorders>
            <w:hideMark/>
          </w:tcPr>
          <w:p w14:paraId="5D32355F" w14:textId="77777777" w:rsidR="00D61CB2" w:rsidRPr="00CB1FF7" w:rsidRDefault="00D61CB2" w:rsidP="00FD6D0B">
            <w:pPr>
              <w:spacing w:line="240" w:lineRule="auto"/>
              <w:rPr>
                <w:rFonts w:asciiTheme="minorHAnsi" w:hAnsiTheme="minorHAnsi" w:cstheme="minorHAnsi"/>
                <w:sz w:val="20"/>
                <w:szCs w:val="20"/>
              </w:rPr>
            </w:pPr>
          </w:p>
        </w:tc>
        <w:tc>
          <w:tcPr>
            <w:tcW w:w="1479" w:type="pct"/>
            <w:gridSpan w:val="2"/>
            <w:tcBorders>
              <w:top w:val="dotted" w:sz="4" w:space="0" w:color="auto"/>
              <w:left w:val="single" w:sz="4" w:space="0" w:color="auto"/>
              <w:bottom w:val="dotted" w:sz="4" w:space="0" w:color="auto"/>
              <w:right w:val="dotted" w:sz="4" w:space="0" w:color="auto"/>
            </w:tcBorders>
          </w:tcPr>
          <w:p w14:paraId="6A366A88"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obszary wiejskie o najgorszym dostępie do usług publicznych</w:t>
            </w:r>
          </w:p>
        </w:tc>
        <w:tc>
          <w:tcPr>
            <w:tcW w:w="1482" w:type="pct"/>
            <w:tcBorders>
              <w:top w:val="dotted" w:sz="4" w:space="0" w:color="auto"/>
              <w:left w:val="dotted" w:sz="4" w:space="0" w:color="auto"/>
              <w:bottom w:val="dotted" w:sz="4" w:space="0" w:color="auto"/>
              <w:right w:val="single" w:sz="4" w:space="0" w:color="auto"/>
            </w:tcBorders>
          </w:tcPr>
          <w:p w14:paraId="44A1C843" w14:textId="77777777" w:rsidR="00D61CB2" w:rsidRPr="00CB1FF7" w:rsidRDefault="006C3B42" w:rsidP="00FD6D0B">
            <w:pPr>
              <w:spacing w:line="240" w:lineRule="auto"/>
              <w:rPr>
                <w:rFonts w:asciiTheme="minorHAnsi" w:hAnsiTheme="minorHAnsi" w:cstheme="minorHAnsi"/>
                <w:sz w:val="20"/>
                <w:szCs w:val="20"/>
              </w:rPr>
            </w:pPr>
            <w:r w:rsidRPr="00CB1FF7">
              <w:rPr>
                <w:rFonts w:asciiTheme="minorHAnsi" w:hAnsiTheme="minorHAnsi" w:cstheme="minorHAnsi"/>
                <w:b/>
                <w:sz w:val="20"/>
                <w:szCs w:val="20"/>
              </w:rPr>
              <w:t>400 000,00</w:t>
            </w:r>
            <w:r w:rsidR="00F04278" w:rsidRPr="00CB1FF7">
              <w:rPr>
                <w:rFonts w:asciiTheme="minorHAnsi" w:hAnsiTheme="minorHAnsi" w:cstheme="minorHAnsi"/>
                <w:sz w:val="20"/>
                <w:szCs w:val="20"/>
              </w:rPr>
              <w:t xml:space="preserve"> EUR</w:t>
            </w:r>
          </w:p>
        </w:tc>
      </w:tr>
      <w:tr w:rsidR="00CB1FF7" w:rsidRPr="00CB1FF7" w14:paraId="7C070A1A" w14:textId="77777777" w:rsidTr="00FD6D0B">
        <w:trPr>
          <w:trHeight w:val="737"/>
        </w:trPr>
        <w:tc>
          <w:tcPr>
            <w:tcW w:w="1291" w:type="pct"/>
            <w:vMerge/>
            <w:tcBorders>
              <w:top w:val="single" w:sz="4" w:space="0" w:color="auto"/>
              <w:left w:val="single" w:sz="4" w:space="0" w:color="auto"/>
              <w:right w:val="single" w:sz="4" w:space="0" w:color="auto"/>
            </w:tcBorders>
            <w:hideMark/>
          </w:tcPr>
          <w:p w14:paraId="60F97444" w14:textId="77777777" w:rsidR="00D61CB2" w:rsidRPr="00CB1FF7" w:rsidRDefault="00D61CB2" w:rsidP="009A0B3E">
            <w:pPr>
              <w:numPr>
                <w:ilvl w:val="0"/>
                <w:numId w:val="335"/>
              </w:numPr>
              <w:spacing w:line="240" w:lineRule="auto"/>
              <w:ind w:left="360"/>
              <w:rPr>
                <w:rFonts w:asciiTheme="minorHAnsi" w:hAnsiTheme="minorHAnsi" w:cstheme="minorHAnsi"/>
                <w:sz w:val="20"/>
                <w:szCs w:val="20"/>
              </w:rPr>
            </w:pPr>
          </w:p>
        </w:tc>
        <w:tc>
          <w:tcPr>
            <w:tcW w:w="748" w:type="pct"/>
            <w:vMerge/>
            <w:tcBorders>
              <w:top w:val="single" w:sz="4" w:space="0" w:color="auto"/>
              <w:left w:val="single" w:sz="4" w:space="0" w:color="auto"/>
              <w:right w:val="single" w:sz="4" w:space="0" w:color="auto"/>
            </w:tcBorders>
            <w:hideMark/>
          </w:tcPr>
          <w:p w14:paraId="5CEE33A3" w14:textId="77777777" w:rsidR="00D61CB2" w:rsidRPr="00CB1FF7" w:rsidRDefault="00D61CB2" w:rsidP="00FD6D0B">
            <w:pPr>
              <w:spacing w:line="240" w:lineRule="auto"/>
              <w:rPr>
                <w:rFonts w:asciiTheme="minorHAnsi" w:hAnsiTheme="minorHAnsi" w:cstheme="minorHAnsi"/>
                <w:sz w:val="20"/>
                <w:szCs w:val="20"/>
              </w:rPr>
            </w:pPr>
          </w:p>
        </w:tc>
        <w:tc>
          <w:tcPr>
            <w:tcW w:w="1479" w:type="pct"/>
            <w:gridSpan w:val="2"/>
            <w:tcBorders>
              <w:top w:val="dotted" w:sz="4" w:space="0" w:color="auto"/>
              <w:left w:val="single" w:sz="4" w:space="0" w:color="auto"/>
              <w:bottom w:val="single" w:sz="4" w:space="0" w:color="auto"/>
              <w:right w:val="dotted" w:sz="4" w:space="0" w:color="auto"/>
            </w:tcBorders>
          </w:tcPr>
          <w:p w14:paraId="393FD360"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obszary funkcjonalne miast tracących funkcje społeczno-gospodarcze</w:t>
            </w:r>
          </w:p>
        </w:tc>
        <w:tc>
          <w:tcPr>
            <w:tcW w:w="1482" w:type="pct"/>
            <w:tcBorders>
              <w:top w:val="dotted" w:sz="4" w:space="0" w:color="auto"/>
              <w:left w:val="dotted" w:sz="4" w:space="0" w:color="auto"/>
              <w:bottom w:val="single" w:sz="4" w:space="0" w:color="auto"/>
              <w:right w:val="single" w:sz="4" w:space="0" w:color="auto"/>
            </w:tcBorders>
          </w:tcPr>
          <w:p w14:paraId="609CD793" w14:textId="77777777" w:rsidR="00D61CB2" w:rsidRPr="00CB1FF7" w:rsidRDefault="006C3B42" w:rsidP="00FD6D0B">
            <w:pPr>
              <w:spacing w:line="240" w:lineRule="auto"/>
              <w:rPr>
                <w:rFonts w:asciiTheme="minorHAnsi" w:hAnsiTheme="minorHAnsi" w:cstheme="minorHAnsi"/>
                <w:b/>
                <w:sz w:val="20"/>
                <w:szCs w:val="20"/>
              </w:rPr>
            </w:pPr>
            <w:r w:rsidRPr="00CB1FF7">
              <w:rPr>
                <w:rFonts w:asciiTheme="minorHAnsi" w:hAnsiTheme="minorHAnsi" w:cstheme="minorHAnsi"/>
                <w:b/>
                <w:sz w:val="20"/>
                <w:szCs w:val="20"/>
              </w:rPr>
              <w:t>100 000,00</w:t>
            </w:r>
            <w:r w:rsidR="00F04278" w:rsidRPr="00CB1FF7">
              <w:rPr>
                <w:rFonts w:asciiTheme="minorHAnsi" w:hAnsiTheme="minorHAnsi" w:cstheme="minorHAnsi"/>
                <w:sz w:val="20"/>
                <w:szCs w:val="20"/>
              </w:rPr>
              <w:t xml:space="preserve"> EUR</w:t>
            </w:r>
          </w:p>
        </w:tc>
      </w:tr>
      <w:tr w:rsidR="00CB1FF7" w:rsidRPr="00CB1FF7" w14:paraId="566D6C0A" w14:textId="77777777" w:rsidTr="00FD6D0B">
        <w:trPr>
          <w:trHeight w:val="1816"/>
        </w:trPr>
        <w:tc>
          <w:tcPr>
            <w:tcW w:w="1291" w:type="pct"/>
            <w:tcBorders>
              <w:top w:val="single" w:sz="4" w:space="0" w:color="auto"/>
              <w:left w:val="single" w:sz="4" w:space="0" w:color="auto"/>
              <w:bottom w:val="single" w:sz="4" w:space="0" w:color="auto"/>
              <w:right w:val="single" w:sz="4" w:space="0" w:color="auto"/>
            </w:tcBorders>
            <w:hideMark/>
          </w:tcPr>
          <w:p w14:paraId="351B7045"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Tryb(y) wyboru projektów oraz wskazanie podmiotu odpowiedzialnego za nabór i ocenę wniosków oraz  przyjmowanie protestów </w:t>
            </w:r>
          </w:p>
        </w:tc>
        <w:tc>
          <w:tcPr>
            <w:tcW w:w="748" w:type="pct"/>
            <w:tcBorders>
              <w:top w:val="single" w:sz="4" w:space="0" w:color="auto"/>
              <w:left w:val="single" w:sz="4" w:space="0" w:color="auto"/>
              <w:right w:val="single" w:sz="4" w:space="0" w:color="auto"/>
            </w:tcBorders>
            <w:hideMark/>
          </w:tcPr>
          <w:p w14:paraId="78AEE566"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dotted" w:sz="4" w:space="0" w:color="auto"/>
              <w:left w:val="single" w:sz="4" w:space="0" w:color="auto"/>
              <w:right w:val="single" w:sz="4" w:space="0" w:color="auto"/>
            </w:tcBorders>
          </w:tcPr>
          <w:p w14:paraId="68A36E31" w14:textId="1E5BD97F"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Tryb konkursowy</w:t>
            </w:r>
            <w:r w:rsidR="00246B8E" w:rsidRPr="00CB1FF7">
              <w:rPr>
                <w:rFonts w:asciiTheme="minorHAnsi" w:hAnsiTheme="minorHAnsi" w:cstheme="minorHAnsi"/>
                <w:sz w:val="20"/>
                <w:szCs w:val="20"/>
              </w:rPr>
              <w:t xml:space="preserve"> i nadzwyczajny</w:t>
            </w:r>
            <w:r w:rsidRPr="00CB1FF7">
              <w:rPr>
                <w:rFonts w:asciiTheme="minorHAnsi" w:hAnsiTheme="minorHAnsi" w:cstheme="minorHAnsi"/>
                <w:sz w:val="20"/>
                <w:szCs w:val="20"/>
              </w:rPr>
              <w:t xml:space="preserve"> </w:t>
            </w:r>
          </w:p>
          <w:p w14:paraId="3274E022" w14:textId="77777777" w:rsidR="00246B8E" w:rsidRPr="00CB1FF7" w:rsidRDefault="00246B8E" w:rsidP="00246B8E">
            <w:pPr>
              <w:spacing w:line="240" w:lineRule="auto"/>
              <w:rPr>
                <w:rFonts w:asciiTheme="minorHAnsi" w:hAnsiTheme="minorHAnsi" w:cstheme="minorHAnsi"/>
                <w:sz w:val="20"/>
                <w:szCs w:val="20"/>
              </w:rPr>
            </w:pPr>
            <w:r w:rsidRPr="00CB1FF7">
              <w:rPr>
                <w:rFonts w:asciiTheme="minorHAnsi" w:hAnsiTheme="minorHAnsi" w:cstheme="minorHAnsi"/>
                <w:sz w:val="20"/>
                <w:szCs w:val="20"/>
              </w:rPr>
              <w:t>Departament Wdrażania Europejskiego Funduszu Społecznego Urzędu Marszałkowskiego Województwa Świętokrzyskiego – w zakresie naboru i oceny wniosków w trybie konkursowym i nadzwyczajnym</w:t>
            </w:r>
          </w:p>
          <w:p w14:paraId="60C73C9E" w14:textId="3AC07735" w:rsidR="00D61CB2" w:rsidRPr="00CB1FF7" w:rsidRDefault="00246B8E" w:rsidP="00246B8E">
            <w:pPr>
              <w:spacing w:line="240" w:lineRule="auto"/>
              <w:rPr>
                <w:rFonts w:asciiTheme="minorHAnsi" w:hAnsiTheme="minorHAnsi" w:cstheme="minorHAnsi"/>
                <w:sz w:val="20"/>
                <w:szCs w:val="20"/>
              </w:rPr>
            </w:pPr>
            <w:r w:rsidRPr="00CB1FF7">
              <w:rPr>
                <w:rFonts w:asciiTheme="minorHAnsi" w:hAnsiTheme="minorHAnsi" w:cstheme="minorHAnsi"/>
                <w:sz w:val="20"/>
                <w:szCs w:val="20"/>
              </w:rPr>
              <w:t>Departament Kontroli i Certyfikacji RPO Urzędu Marszałkowskiego Województwa Świętokrzyskiego – w zakresie protestów w trybie konkursowym</w:t>
            </w:r>
          </w:p>
        </w:tc>
      </w:tr>
      <w:tr w:rsidR="00CB1FF7" w:rsidRPr="00CB1FF7" w14:paraId="0B112AE1" w14:textId="77777777" w:rsidTr="00FD6D0B">
        <w:trPr>
          <w:trHeight w:val="566"/>
        </w:trPr>
        <w:tc>
          <w:tcPr>
            <w:tcW w:w="1291" w:type="pct"/>
            <w:tcBorders>
              <w:top w:val="single" w:sz="4" w:space="0" w:color="auto"/>
              <w:left w:val="single" w:sz="4" w:space="0" w:color="auto"/>
              <w:bottom w:val="single" w:sz="4" w:space="0" w:color="auto"/>
              <w:right w:val="single" w:sz="4" w:space="0" w:color="auto"/>
            </w:tcBorders>
            <w:hideMark/>
          </w:tcPr>
          <w:p w14:paraId="3ED69207"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Limity i ograniczenia</w:t>
            </w:r>
            <w:r w:rsidRPr="00CB1FF7">
              <w:rPr>
                <w:rFonts w:asciiTheme="minorHAnsi" w:hAnsiTheme="minorHAnsi" w:cstheme="minorHAnsi"/>
                <w:sz w:val="20"/>
                <w:szCs w:val="20"/>
              </w:rPr>
              <w:br/>
              <w:t xml:space="preserve"> w realizacji projektów(jeśli dotyczy)</w:t>
            </w:r>
          </w:p>
        </w:tc>
        <w:tc>
          <w:tcPr>
            <w:tcW w:w="748" w:type="pct"/>
            <w:tcBorders>
              <w:top w:val="single" w:sz="4" w:space="0" w:color="auto"/>
              <w:left w:val="single" w:sz="4" w:space="0" w:color="auto"/>
              <w:right w:val="single" w:sz="4" w:space="0" w:color="auto"/>
            </w:tcBorders>
            <w:hideMark/>
          </w:tcPr>
          <w:p w14:paraId="48ACDA94"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2A4A36E9" w14:textId="77777777" w:rsidR="00D61CB2" w:rsidRPr="00CB1FF7" w:rsidRDefault="00F04278" w:rsidP="009A0B3E">
            <w:pPr>
              <w:numPr>
                <w:ilvl w:val="0"/>
                <w:numId w:val="471"/>
              </w:numPr>
              <w:spacing w:after="120" w:line="240" w:lineRule="auto"/>
              <w:ind w:left="363" w:hanging="357"/>
              <w:rPr>
                <w:rFonts w:asciiTheme="minorHAnsi" w:hAnsiTheme="minorHAnsi" w:cstheme="minorHAnsi"/>
                <w:sz w:val="20"/>
                <w:szCs w:val="20"/>
              </w:rPr>
            </w:pPr>
            <w:r w:rsidRPr="00CB1FF7">
              <w:rPr>
                <w:rFonts w:asciiTheme="minorHAnsi" w:hAnsiTheme="minorHAnsi" w:cstheme="minorHAnsi"/>
                <w:sz w:val="20"/>
                <w:szCs w:val="20"/>
              </w:rPr>
              <w:t>Zgodnie z regulaminem konkursu, prawodawstwem krajowym oraz wytycznymi, w szczególności:</w:t>
            </w:r>
          </w:p>
          <w:p w14:paraId="7C2945A2" w14:textId="77777777" w:rsidR="00D61CB2" w:rsidRPr="00CB1FF7" w:rsidRDefault="00F04278" w:rsidP="00D25451">
            <w:pPr>
              <w:numPr>
                <w:ilvl w:val="0"/>
                <w:numId w:val="39"/>
              </w:numPr>
              <w:spacing w:after="0" w:line="240" w:lineRule="auto"/>
              <w:ind w:left="363" w:hanging="357"/>
              <w:rPr>
                <w:rFonts w:asciiTheme="minorHAnsi" w:hAnsiTheme="minorHAnsi" w:cstheme="minorHAnsi"/>
                <w:i/>
                <w:sz w:val="20"/>
                <w:szCs w:val="20"/>
              </w:rPr>
            </w:pPr>
            <w:r w:rsidRPr="00CB1FF7">
              <w:rPr>
                <w:rFonts w:asciiTheme="minorHAnsi" w:hAnsiTheme="minorHAnsi" w:cstheme="minorHAnsi"/>
                <w:i/>
                <w:sz w:val="20"/>
                <w:szCs w:val="20"/>
              </w:rPr>
              <w:t xml:space="preserve">Wytycznymi w zakresie kwalifikowalności wydatków </w:t>
            </w:r>
            <w:r w:rsidRPr="00CB1FF7">
              <w:rPr>
                <w:rFonts w:asciiTheme="minorHAnsi" w:hAnsiTheme="minorHAnsi" w:cstheme="minorHAnsi"/>
                <w:i/>
                <w:sz w:val="20"/>
                <w:szCs w:val="20"/>
              </w:rPr>
              <w:br/>
              <w:t>w ramach Europejskiego Funduszu Rozwoju Regionalnego, Europejskiego Funduszu Społecznego oraz Funduszu Spójności na lata 2014-2020:</w:t>
            </w:r>
          </w:p>
          <w:p w14:paraId="56615282" w14:textId="77777777" w:rsidR="00D61CB2" w:rsidRPr="00CB1FF7" w:rsidRDefault="00F04278" w:rsidP="009A0B3E">
            <w:pPr>
              <w:numPr>
                <w:ilvl w:val="0"/>
                <w:numId w:val="473"/>
              </w:numPr>
              <w:spacing w:after="0" w:line="240" w:lineRule="auto"/>
              <w:ind w:left="701" w:hanging="283"/>
              <w:rPr>
                <w:rFonts w:asciiTheme="minorHAnsi" w:hAnsiTheme="minorHAnsi" w:cstheme="minorHAnsi"/>
                <w:sz w:val="20"/>
                <w:szCs w:val="20"/>
              </w:rPr>
            </w:pPr>
            <w:r w:rsidRPr="00CB1FF7">
              <w:rPr>
                <w:rFonts w:asciiTheme="minorHAnsi" w:hAnsiTheme="minorHAnsi" w:cstheme="minorHAnsi"/>
                <w:sz w:val="20"/>
                <w:szCs w:val="20"/>
              </w:rPr>
              <w:t xml:space="preserve">koszty pośrednie rozliczane są wyłącznie </w:t>
            </w:r>
            <w:r w:rsidRPr="00CB1FF7">
              <w:rPr>
                <w:rFonts w:asciiTheme="minorHAnsi" w:hAnsiTheme="minorHAnsi" w:cstheme="minorHAnsi"/>
                <w:sz w:val="20"/>
                <w:szCs w:val="20"/>
              </w:rPr>
              <w:br/>
              <w:t>z wykorzystaniem następujących stawek ryczałtowych:</w:t>
            </w:r>
          </w:p>
          <w:p w14:paraId="6EA72C66" w14:textId="77777777" w:rsidR="003745CE" w:rsidRPr="00CB1FF7" w:rsidRDefault="00F04278" w:rsidP="009A0B3E">
            <w:pPr>
              <w:numPr>
                <w:ilvl w:val="0"/>
                <w:numId w:val="215"/>
              </w:numPr>
              <w:spacing w:after="0" w:line="240" w:lineRule="auto"/>
              <w:ind w:left="985" w:hanging="284"/>
              <w:rPr>
                <w:rFonts w:asciiTheme="minorHAnsi" w:hAnsiTheme="minorHAnsi" w:cstheme="minorHAnsi"/>
                <w:sz w:val="20"/>
                <w:szCs w:val="20"/>
              </w:rPr>
            </w:pPr>
            <w:r w:rsidRPr="00CB1FF7">
              <w:rPr>
                <w:rFonts w:asciiTheme="minorHAnsi" w:hAnsiTheme="minorHAnsi" w:cstheme="minorHAnsi"/>
                <w:sz w:val="20"/>
                <w:szCs w:val="20"/>
              </w:rPr>
              <w:t xml:space="preserve">25% kosztów bezpośrednich – w przypadku projektów </w:t>
            </w:r>
            <w:r w:rsidR="007861D6" w:rsidRPr="00CB1FF7">
              <w:rPr>
                <w:rFonts w:asciiTheme="minorHAnsi" w:hAnsiTheme="minorHAnsi" w:cstheme="minorHAnsi"/>
                <w:sz w:val="20"/>
                <w:szCs w:val="20"/>
              </w:rPr>
              <w:br/>
            </w:r>
            <w:r w:rsidRPr="00CB1FF7">
              <w:rPr>
                <w:rFonts w:asciiTheme="minorHAnsi" w:hAnsiTheme="minorHAnsi" w:cstheme="minorHAnsi"/>
                <w:sz w:val="20"/>
                <w:szCs w:val="20"/>
              </w:rPr>
              <w:t>o wartości kosztów bezpośrednich</w:t>
            </w:r>
            <w:r w:rsidRPr="00CB1FF7">
              <w:rPr>
                <w:rFonts w:asciiTheme="minorHAnsi" w:hAnsiTheme="minorHAnsi" w:cstheme="minorHAnsi"/>
                <w:sz w:val="20"/>
                <w:szCs w:val="20"/>
                <w:vertAlign w:val="superscript"/>
              </w:rPr>
              <w:footnoteReference w:id="229"/>
            </w:r>
            <w:r w:rsidRPr="00CB1FF7">
              <w:rPr>
                <w:rFonts w:asciiTheme="minorHAnsi" w:hAnsiTheme="minorHAnsi" w:cstheme="minorHAnsi"/>
                <w:sz w:val="20"/>
                <w:szCs w:val="20"/>
              </w:rPr>
              <w:t xml:space="preserve"> do 830 tys. PLN włącznie,</w:t>
            </w:r>
          </w:p>
          <w:p w14:paraId="1E5F49D4" w14:textId="77777777" w:rsidR="003745CE" w:rsidRPr="00CB1FF7" w:rsidRDefault="00F04278" w:rsidP="009A0B3E">
            <w:pPr>
              <w:numPr>
                <w:ilvl w:val="0"/>
                <w:numId w:val="215"/>
              </w:numPr>
              <w:spacing w:after="0" w:line="240" w:lineRule="auto"/>
              <w:ind w:left="985" w:hanging="284"/>
              <w:rPr>
                <w:rFonts w:asciiTheme="minorHAnsi" w:hAnsiTheme="minorHAnsi" w:cstheme="minorHAnsi"/>
                <w:sz w:val="20"/>
                <w:szCs w:val="20"/>
              </w:rPr>
            </w:pPr>
            <w:r w:rsidRPr="00CB1FF7">
              <w:rPr>
                <w:rFonts w:asciiTheme="minorHAnsi" w:hAnsiTheme="minorHAnsi" w:cstheme="minorHAnsi"/>
                <w:sz w:val="20"/>
                <w:szCs w:val="20"/>
              </w:rPr>
              <w:t xml:space="preserve">20% kosztów bezpośrednich – w przypadku projektów </w:t>
            </w:r>
            <w:r w:rsidR="007861D6" w:rsidRPr="00CB1FF7">
              <w:rPr>
                <w:rFonts w:asciiTheme="minorHAnsi" w:hAnsiTheme="minorHAnsi" w:cstheme="minorHAnsi"/>
                <w:sz w:val="20"/>
                <w:szCs w:val="20"/>
              </w:rPr>
              <w:br/>
            </w:r>
            <w:r w:rsidRPr="00CB1FF7">
              <w:rPr>
                <w:rFonts w:asciiTheme="minorHAnsi" w:hAnsiTheme="minorHAnsi" w:cstheme="minorHAnsi"/>
                <w:sz w:val="20"/>
                <w:szCs w:val="20"/>
              </w:rPr>
              <w:t>o wartości kosztów bezpośrednich</w:t>
            </w:r>
            <w:r w:rsidRPr="00CB1FF7">
              <w:rPr>
                <w:rFonts w:asciiTheme="minorHAnsi" w:hAnsiTheme="minorHAnsi" w:cstheme="minorHAnsi"/>
                <w:sz w:val="20"/>
                <w:szCs w:val="20"/>
                <w:vertAlign w:val="superscript"/>
              </w:rPr>
              <w:footnoteReference w:id="230"/>
            </w:r>
            <w:r w:rsidRPr="00CB1FF7">
              <w:rPr>
                <w:rFonts w:asciiTheme="minorHAnsi" w:hAnsiTheme="minorHAnsi" w:cstheme="minorHAnsi"/>
                <w:sz w:val="20"/>
                <w:szCs w:val="20"/>
              </w:rPr>
              <w:t xml:space="preserve"> powyżej 830 tys. PLN do 1 740 tys. PLN włącznie,</w:t>
            </w:r>
          </w:p>
          <w:p w14:paraId="48A01EC2" w14:textId="77777777" w:rsidR="003745CE" w:rsidRPr="00CB1FF7" w:rsidRDefault="00F04278" w:rsidP="009A0B3E">
            <w:pPr>
              <w:numPr>
                <w:ilvl w:val="0"/>
                <w:numId w:val="215"/>
              </w:numPr>
              <w:spacing w:after="0" w:line="240" w:lineRule="auto"/>
              <w:ind w:left="985" w:hanging="284"/>
              <w:rPr>
                <w:rFonts w:asciiTheme="minorHAnsi" w:hAnsiTheme="minorHAnsi" w:cstheme="minorHAnsi"/>
                <w:sz w:val="20"/>
                <w:szCs w:val="20"/>
              </w:rPr>
            </w:pPr>
            <w:r w:rsidRPr="00CB1FF7">
              <w:rPr>
                <w:rFonts w:asciiTheme="minorHAnsi" w:hAnsiTheme="minorHAnsi" w:cstheme="minorHAnsi"/>
                <w:sz w:val="20"/>
                <w:szCs w:val="20"/>
              </w:rPr>
              <w:t xml:space="preserve">15% kosztów bezpośrednich – w przypadku projektów </w:t>
            </w:r>
            <w:r w:rsidR="007861D6" w:rsidRPr="00CB1FF7">
              <w:rPr>
                <w:rFonts w:asciiTheme="minorHAnsi" w:hAnsiTheme="minorHAnsi" w:cstheme="minorHAnsi"/>
                <w:sz w:val="20"/>
                <w:szCs w:val="20"/>
              </w:rPr>
              <w:br/>
            </w:r>
            <w:r w:rsidRPr="00CB1FF7">
              <w:rPr>
                <w:rFonts w:asciiTheme="minorHAnsi" w:hAnsiTheme="minorHAnsi" w:cstheme="minorHAnsi"/>
                <w:sz w:val="20"/>
                <w:szCs w:val="20"/>
              </w:rPr>
              <w:t>o wartości kosztów bezpośrednich</w:t>
            </w:r>
            <w:r w:rsidRPr="00CB1FF7">
              <w:rPr>
                <w:rFonts w:asciiTheme="minorHAnsi" w:hAnsiTheme="minorHAnsi" w:cstheme="minorHAnsi"/>
                <w:sz w:val="20"/>
                <w:szCs w:val="20"/>
                <w:vertAlign w:val="superscript"/>
              </w:rPr>
              <w:footnoteReference w:id="231"/>
            </w:r>
            <w:r w:rsidRPr="00CB1FF7">
              <w:rPr>
                <w:rFonts w:asciiTheme="minorHAnsi" w:hAnsiTheme="minorHAnsi" w:cstheme="minorHAnsi"/>
                <w:sz w:val="20"/>
                <w:szCs w:val="20"/>
              </w:rPr>
              <w:t xml:space="preserve"> powyżej 1 740 tys. PLN do 4 550 tys. PLN włącznie,</w:t>
            </w:r>
          </w:p>
          <w:p w14:paraId="41C8E306" w14:textId="77777777" w:rsidR="003745CE" w:rsidRPr="00CB1FF7" w:rsidRDefault="00F04278" w:rsidP="009A0B3E">
            <w:pPr>
              <w:numPr>
                <w:ilvl w:val="0"/>
                <w:numId w:val="215"/>
              </w:numPr>
              <w:spacing w:after="60" w:line="240" w:lineRule="auto"/>
              <w:ind w:left="985" w:hanging="284"/>
              <w:rPr>
                <w:rFonts w:asciiTheme="minorHAnsi" w:hAnsiTheme="minorHAnsi" w:cstheme="minorHAnsi"/>
                <w:sz w:val="20"/>
                <w:szCs w:val="20"/>
              </w:rPr>
            </w:pPr>
            <w:r w:rsidRPr="00CB1FF7">
              <w:rPr>
                <w:rFonts w:asciiTheme="minorHAnsi" w:hAnsiTheme="minorHAnsi" w:cstheme="minorHAnsi"/>
                <w:sz w:val="20"/>
                <w:szCs w:val="20"/>
              </w:rPr>
              <w:t xml:space="preserve">10% kosztów bezpośrednich – w przypadku projektów </w:t>
            </w:r>
            <w:r w:rsidR="007861D6" w:rsidRPr="00CB1FF7">
              <w:rPr>
                <w:rFonts w:asciiTheme="minorHAnsi" w:hAnsiTheme="minorHAnsi" w:cstheme="minorHAnsi"/>
                <w:sz w:val="20"/>
                <w:szCs w:val="20"/>
              </w:rPr>
              <w:br/>
            </w:r>
            <w:r w:rsidRPr="00CB1FF7">
              <w:rPr>
                <w:rFonts w:asciiTheme="minorHAnsi" w:hAnsiTheme="minorHAnsi" w:cstheme="minorHAnsi"/>
                <w:sz w:val="20"/>
                <w:szCs w:val="20"/>
              </w:rPr>
              <w:t>o wartości kosztów bezpośrednich</w:t>
            </w:r>
            <w:r w:rsidRPr="00CB1FF7">
              <w:rPr>
                <w:rFonts w:asciiTheme="minorHAnsi" w:hAnsiTheme="minorHAnsi" w:cstheme="minorHAnsi"/>
                <w:sz w:val="20"/>
                <w:szCs w:val="20"/>
                <w:vertAlign w:val="superscript"/>
              </w:rPr>
              <w:footnoteReference w:id="232"/>
            </w:r>
            <w:r w:rsidRPr="00CB1FF7">
              <w:rPr>
                <w:rFonts w:asciiTheme="minorHAnsi" w:hAnsiTheme="minorHAnsi" w:cstheme="minorHAnsi"/>
                <w:sz w:val="20"/>
                <w:szCs w:val="20"/>
              </w:rPr>
              <w:t xml:space="preserve"> przekraczającej 4 550 tys. PLN;</w:t>
            </w:r>
          </w:p>
          <w:p w14:paraId="52BA4242" w14:textId="77777777" w:rsidR="003745CE" w:rsidRPr="00CB1FF7" w:rsidRDefault="00915430" w:rsidP="009A0B3E">
            <w:pPr>
              <w:numPr>
                <w:ilvl w:val="0"/>
                <w:numId w:val="473"/>
              </w:numPr>
              <w:spacing w:after="0" w:line="240" w:lineRule="auto"/>
              <w:ind w:left="701" w:hanging="283"/>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4E8CB917" w14:textId="77777777" w:rsidR="003745CE" w:rsidRPr="00CB1FF7" w:rsidRDefault="003745CE" w:rsidP="003745CE">
            <w:pPr>
              <w:spacing w:after="0" w:line="240" w:lineRule="auto"/>
              <w:ind w:left="701"/>
              <w:rPr>
                <w:rFonts w:cs="Arial"/>
                <w:sz w:val="20"/>
                <w:szCs w:val="20"/>
              </w:rPr>
            </w:pPr>
          </w:p>
          <w:p w14:paraId="07A57C67" w14:textId="77777777" w:rsidR="00D61CB2" w:rsidRPr="00CB1FF7" w:rsidRDefault="00F04278" w:rsidP="00D25451">
            <w:pPr>
              <w:numPr>
                <w:ilvl w:val="0"/>
                <w:numId w:val="39"/>
              </w:numPr>
              <w:spacing w:after="60" w:line="240" w:lineRule="auto"/>
              <w:ind w:left="360" w:hanging="357"/>
              <w:rPr>
                <w:rFonts w:asciiTheme="minorHAnsi" w:hAnsiTheme="minorHAnsi" w:cstheme="minorHAnsi"/>
                <w:i/>
                <w:sz w:val="20"/>
                <w:szCs w:val="20"/>
              </w:rPr>
            </w:pPr>
            <w:r w:rsidRPr="00CB1FF7">
              <w:rPr>
                <w:rFonts w:asciiTheme="minorHAnsi" w:hAnsiTheme="minorHAnsi" w:cstheme="minorHAnsi"/>
                <w:i/>
                <w:sz w:val="20"/>
                <w:szCs w:val="20"/>
              </w:rPr>
              <w:t xml:space="preserve">Wytycznymi w zakresie realizacji zasady równości szans </w:t>
            </w:r>
            <w:r w:rsidRPr="00CB1FF7">
              <w:rPr>
                <w:rFonts w:asciiTheme="minorHAnsi" w:hAnsiTheme="minorHAnsi" w:cstheme="minorHAnsi"/>
                <w:i/>
                <w:sz w:val="20"/>
                <w:szCs w:val="20"/>
              </w:rPr>
              <w:br/>
              <w:t>i niedyskryminacji, w tym dostępn</w:t>
            </w:r>
            <w:r w:rsidR="00D650DA" w:rsidRPr="00CB1FF7">
              <w:rPr>
                <w:rFonts w:asciiTheme="minorHAnsi" w:hAnsiTheme="minorHAnsi" w:cstheme="minorHAnsi"/>
                <w:i/>
                <w:sz w:val="20"/>
                <w:szCs w:val="20"/>
              </w:rPr>
              <w:t xml:space="preserve">ości dla osób </w:t>
            </w:r>
            <w:r w:rsidR="00D650DA" w:rsidRPr="00CB1FF7">
              <w:rPr>
                <w:rFonts w:asciiTheme="minorHAnsi" w:hAnsiTheme="minorHAnsi" w:cstheme="minorHAnsi"/>
                <w:i/>
                <w:sz w:val="20"/>
                <w:szCs w:val="20"/>
              </w:rPr>
              <w:br/>
              <w:t>z niepełnosprawno</w:t>
            </w:r>
            <w:r w:rsidR="00D650DA" w:rsidRPr="00CB1FF7">
              <w:rPr>
                <w:rFonts w:asciiTheme="minorHAnsi" w:hAnsiTheme="minorHAnsi" w:cstheme="minorHAnsi"/>
                <w:i/>
                <w:sz w:val="20"/>
                <w:szCs w:val="20"/>
              </w:rPr>
              <w:softHyphen/>
              <w:t xml:space="preserve">ściami i zasady równości szans kobiet </w:t>
            </w:r>
            <w:r w:rsidR="00D650DA" w:rsidRPr="00CB1FF7">
              <w:rPr>
                <w:rFonts w:asciiTheme="minorHAnsi" w:hAnsiTheme="minorHAnsi" w:cstheme="minorHAnsi"/>
                <w:i/>
                <w:sz w:val="20"/>
                <w:szCs w:val="20"/>
              </w:rPr>
              <w:br/>
              <w:t xml:space="preserve">i mężczyzn w ramach funduszy unijnych na lata 2014-2020, </w:t>
            </w:r>
            <w:r w:rsidR="00D650DA" w:rsidRPr="00CB1FF7">
              <w:rPr>
                <w:rFonts w:asciiTheme="minorHAnsi" w:hAnsiTheme="minorHAnsi" w:cstheme="minorHAnsi"/>
                <w:i/>
                <w:sz w:val="20"/>
                <w:szCs w:val="20"/>
              </w:rPr>
              <w:br/>
              <w:t>w szczególności:</w:t>
            </w:r>
          </w:p>
          <w:p w14:paraId="72A2351C" w14:textId="77777777" w:rsidR="00D61CB2" w:rsidRPr="00CB1FF7" w:rsidRDefault="007847A6" w:rsidP="009A0B3E">
            <w:pPr>
              <w:numPr>
                <w:ilvl w:val="0"/>
                <w:numId w:val="773"/>
              </w:numPr>
              <w:spacing w:after="60" w:line="240" w:lineRule="auto"/>
              <w:ind w:left="714" w:hanging="357"/>
              <w:rPr>
                <w:rFonts w:asciiTheme="minorHAnsi" w:hAnsiTheme="minorHAnsi" w:cstheme="minorHAnsi"/>
                <w:i/>
                <w:sz w:val="20"/>
                <w:szCs w:val="20"/>
              </w:rPr>
            </w:pPr>
            <w:r w:rsidRPr="00CB1FF7">
              <w:rPr>
                <w:rFonts w:asciiTheme="minorHAnsi" w:hAnsiTheme="minorHAnsi" w:cstheme="minorHAnsi"/>
                <w:sz w:val="20"/>
                <w:szCs w:val="20"/>
              </w:rPr>
              <w:t xml:space="preserve">wszystkie działania świadczone w ramach projektu, </w:t>
            </w:r>
            <w:r w:rsidRPr="00CB1FF7">
              <w:rPr>
                <w:rFonts w:asciiTheme="minorHAnsi" w:hAnsiTheme="minorHAnsi" w:cstheme="minorHAnsi"/>
                <w:sz w:val="20"/>
                <w:szCs w:val="20"/>
              </w:rPr>
              <w:br/>
              <w:t>w których na etapie rekrutacji zidentyfikowano możliwość udziału osób z niepełnosprawnościami powinny być realizowane w bud</w:t>
            </w:r>
            <w:r w:rsidR="00F04278" w:rsidRPr="00CB1FF7">
              <w:rPr>
                <w:rFonts w:asciiTheme="minorHAnsi" w:hAnsiTheme="minorHAnsi" w:cstheme="minorHAnsi"/>
                <w:sz w:val="20"/>
                <w:szCs w:val="20"/>
              </w:rPr>
              <w:t>ynkach dostosowanych architektonicznie, zgodnie z rozporządze</w:t>
            </w:r>
            <w:r w:rsidR="00F04278" w:rsidRPr="00CB1FF7">
              <w:rPr>
                <w:rFonts w:asciiTheme="minorHAnsi" w:hAnsiTheme="minorHAnsi" w:cstheme="minorHAnsi"/>
                <w:sz w:val="20"/>
                <w:szCs w:val="20"/>
              </w:rPr>
              <w:softHyphen/>
              <w:t xml:space="preserve">niem Ministra Infrastruktury z dnia 12 kwietnia 2002 r. </w:t>
            </w:r>
            <w:r w:rsidR="00F04278" w:rsidRPr="00CB1FF7">
              <w:rPr>
                <w:rFonts w:asciiTheme="minorHAnsi" w:hAnsiTheme="minorHAnsi" w:cstheme="minorHAnsi"/>
                <w:i/>
                <w:sz w:val="20"/>
                <w:szCs w:val="20"/>
              </w:rPr>
              <w:t>w sprawie warunków technicznych, jakim powinny odpowiadać budynki i ich usytuowanie</w:t>
            </w:r>
            <w:r w:rsidR="00F04278" w:rsidRPr="00CB1FF7">
              <w:rPr>
                <w:rFonts w:asciiTheme="minorHAnsi" w:hAnsiTheme="minorHAnsi" w:cstheme="minorHAnsi"/>
                <w:sz w:val="20"/>
                <w:szCs w:val="20"/>
              </w:rPr>
              <w:t>;</w:t>
            </w:r>
          </w:p>
          <w:p w14:paraId="53DC6E21" w14:textId="77777777" w:rsidR="003745CE" w:rsidRPr="00CB1FF7" w:rsidRDefault="00F04278" w:rsidP="009A0B3E">
            <w:pPr>
              <w:numPr>
                <w:ilvl w:val="0"/>
                <w:numId w:val="773"/>
              </w:numPr>
              <w:spacing w:after="120" w:line="240" w:lineRule="auto"/>
              <w:ind w:left="714" w:hanging="296"/>
              <w:rPr>
                <w:rFonts w:asciiTheme="minorHAnsi" w:hAnsiTheme="minorHAnsi" w:cstheme="minorHAnsi"/>
                <w:sz w:val="20"/>
                <w:szCs w:val="20"/>
              </w:rPr>
            </w:pPr>
            <w:r w:rsidRPr="00CB1FF7">
              <w:rPr>
                <w:rFonts w:asciiTheme="minorHAnsi" w:hAnsiTheme="minorHAnsi" w:cstheme="minorHAnsi"/>
                <w:sz w:val="20"/>
                <w:szCs w:val="20"/>
              </w:rPr>
              <w:t xml:space="preserve">w ramach projektów ogólnodostępnych, w szczególności </w:t>
            </w:r>
            <w:r w:rsidR="00F44C69" w:rsidRPr="00CB1FF7">
              <w:rPr>
                <w:rFonts w:asciiTheme="minorHAnsi" w:hAnsiTheme="minorHAnsi" w:cstheme="minorHAnsi"/>
                <w:sz w:val="20"/>
                <w:szCs w:val="20"/>
              </w:rPr>
              <w:br/>
            </w:r>
            <w:r w:rsidRPr="00CB1FF7">
              <w:rPr>
                <w:rFonts w:asciiTheme="minorHAnsi" w:hAnsiTheme="minorHAnsi" w:cstheme="minorHAnsi"/>
                <w:sz w:val="20"/>
                <w:szCs w:val="20"/>
              </w:rPr>
              <w:t xml:space="preserve">w przypadku braku możliwości świadczenia usługi spełniającej wymienione powyżej warunki, w celu zapewnienia możliwości pełnego uczestnictwa osób </w:t>
            </w:r>
            <w:r w:rsidR="00B9210E" w:rsidRPr="00CB1FF7">
              <w:rPr>
                <w:rFonts w:asciiTheme="minorHAnsi" w:hAnsiTheme="minorHAnsi" w:cstheme="minorHAnsi"/>
                <w:sz w:val="20"/>
                <w:szCs w:val="20"/>
              </w:rPr>
              <w:br/>
            </w:r>
            <w:r w:rsidRPr="00CB1FF7">
              <w:rPr>
                <w:rFonts w:asciiTheme="minorHAnsi" w:hAnsiTheme="minorHAnsi" w:cstheme="minorHAnsi"/>
                <w:sz w:val="20"/>
                <w:szCs w:val="20"/>
              </w:rPr>
              <w:t>z niepełnosprawno</w:t>
            </w:r>
            <w:r w:rsidRPr="00CB1FF7">
              <w:rPr>
                <w:rFonts w:asciiTheme="minorHAnsi" w:hAnsiTheme="minorHAnsi" w:cstheme="minorHAnsi"/>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00B9210E" w:rsidRPr="00CB1FF7">
              <w:rPr>
                <w:rFonts w:asciiTheme="minorHAnsi" w:hAnsiTheme="minorHAnsi" w:cstheme="minorHAnsi"/>
                <w:sz w:val="20"/>
                <w:szCs w:val="20"/>
              </w:rPr>
              <w:br/>
            </w:r>
            <w:r w:rsidRPr="00CB1FF7">
              <w:rPr>
                <w:rFonts w:asciiTheme="minorHAnsi" w:hAnsiTheme="minorHAnsi" w:cstheme="minorHAnsi"/>
                <w:sz w:val="20"/>
                <w:szCs w:val="20"/>
              </w:rPr>
              <w:t xml:space="preserve">w projekcie (w charakterze uczestnika lub personelu) osoby z niepełnosprawnością. </w:t>
            </w:r>
          </w:p>
          <w:p w14:paraId="4A79C4AD" w14:textId="04A9F683" w:rsidR="00D61CB2" w:rsidRPr="00CB1FF7" w:rsidRDefault="00F04278" w:rsidP="009A0B3E">
            <w:pPr>
              <w:numPr>
                <w:ilvl w:val="0"/>
                <w:numId w:val="265"/>
              </w:numPr>
              <w:spacing w:after="60" w:line="240" w:lineRule="auto"/>
              <w:ind w:left="360" w:hanging="357"/>
              <w:rPr>
                <w:rFonts w:asciiTheme="minorHAnsi" w:hAnsiTheme="minorHAnsi" w:cstheme="minorHAnsi"/>
                <w:i/>
                <w:sz w:val="20"/>
                <w:szCs w:val="20"/>
              </w:rPr>
            </w:pPr>
            <w:r w:rsidRPr="00CB1FF7">
              <w:rPr>
                <w:rFonts w:asciiTheme="minorHAnsi" w:hAnsiTheme="minorHAnsi" w:cstheme="minorHAnsi"/>
                <w:i/>
                <w:sz w:val="20"/>
                <w:szCs w:val="20"/>
              </w:rPr>
              <w:t>Wytycznymi w zakresie realizacji przedsięwzięć z udziałem środków Europejskiego Funduszu Społecznego w obszarze zdrowia na lata 2014-2020:</w:t>
            </w:r>
          </w:p>
          <w:p w14:paraId="3C7AEEC6" w14:textId="3A08EFE5" w:rsidR="00D61CB2" w:rsidRPr="00CB1FF7" w:rsidRDefault="00246B8E" w:rsidP="009A0B3E">
            <w:pPr>
              <w:numPr>
                <w:ilvl w:val="0"/>
                <w:numId w:val="474"/>
              </w:numPr>
              <w:spacing w:after="60" w:line="240" w:lineRule="auto"/>
              <w:ind w:left="742" w:hanging="324"/>
              <w:rPr>
                <w:rFonts w:asciiTheme="minorHAnsi" w:hAnsiTheme="minorHAnsi" w:cstheme="minorHAnsi"/>
                <w:sz w:val="20"/>
                <w:szCs w:val="20"/>
              </w:rPr>
            </w:pPr>
            <w:r w:rsidRPr="00CB1FF7">
              <w:rPr>
                <w:rFonts w:asciiTheme="minorHAnsi" w:hAnsiTheme="minorHAnsi" w:cstheme="minorHAnsi"/>
                <w:sz w:val="20"/>
                <w:szCs w:val="20"/>
              </w:rPr>
              <w:t xml:space="preserve">w ramach trybu konkursowego  - </w:t>
            </w:r>
            <w:r w:rsidR="00F04278" w:rsidRPr="00CB1FF7">
              <w:rPr>
                <w:rFonts w:asciiTheme="minorHAnsi" w:hAnsiTheme="minorHAnsi" w:cstheme="minorHAnsi"/>
                <w:sz w:val="20"/>
                <w:szCs w:val="20"/>
              </w:rPr>
              <w:t>sfinansowanie środków trwałych zakupionych w ramach projektu jest możliwe wyłącznie w sytuacji, gdy będę one wykorzystywane jedynie w ramach nowo rozwijanej formy opieki zdeinstytucjonalizowanej;</w:t>
            </w:r>
          </w:p>
          <w:p w14:paraId="5326F82C" w14:textId="140AD903" w:rsidR="00D61CB2" w:rsidRPr="00CB1FF7" w:rsidRDefault="00246B8E" w:rsidP="009A0B3E">
            <w:pPr>
              <w:numPr>
                <w:ilvl w:val="0"/>
                <w:numId w:val="474"/>
              </w:numPr>
              <w:spacing w:after="120" w:line="240" w:lineRule="auto"/>
              <w:ind w:left="742" w:hanging="324"/>
              <w:rPr>
                <w:rFonts w:asciiTheme="minorHAnsi" w:hAnsiTheme="minorHAnsi" w:cstheme="minorHAnsi"/>
                <w:sz w:val="20"/>
                <w:szCs w:val="20"/>
              </w:rPr>
            </w:pPr>
            <w:r w:rsidRPr="00CB1FF7">
              <w:rPr>
                <w:rFonts w:asciiTheme="minorHAnsi" w:hAnsiTheme="minorHAnsi" w:cstheme="minorHAnsi"/>
                <w:sz w:val="20"/>
                <w:szCs w:val="20"/>
              </w:rPr>
              <w:t xml:space="preserve">w ramach trybu konkursowego  - </w:t>
            </w:r>
            <w:r w:rsidR="00F04278" w:rsidRPr="00CB1FF7">
              <w:rPr>
                <w:rFonts w:asciiTheme="minorHAnsi" w:hAnsiTheme="minorHAnsi" w:cstheme="minorHAnsi"/>
                <w:sz w:val="20"/>
                <w:szCs w:val="20"/>
              </w:rPr>
              <w:t>działania objęte finansowaniem w ramach projektów nie mogą zastępować świadczeń opieki zdrowotnej, których finansowanie jest zagwarantowane ze środków publicznych</w:t>
            </w:r>
            <w:r w:rsidR="00F04278" w:rsidRPr="00CB1FF7">
              <w:rPr>
                <w:rFonts w:asciiTheme="minorHAnsi" w:hAnsiTheme="minorHAnsi" w:cstheme="minorHAnsi"/>
                <w:sz w:val="20"/>
                <w:szCs w:val="20"/>
                <w:vertAlign w:val="superscript"/>
              </w:rPr>
              <w:footnoteReference w:id="233"/>
            </w:r>
            <w:r w:rsidR="00F04278" w:rsidRPr="00CB1FF7">
              <w:rPr>
                <w:rFonts w:asciiTheme="minorHAnsi" w:hAnsiTheme="minorHAnsi" w:cstheme="minorHAnsi"/>
                <w:sz w:val="20"/>
                <w:szCs w:val="20"/>
              </w:rPr>
              <w:t>.</w:t>
            </w:r>
          </w:p>
          <w:p w14:paraId="190B8C73" w14:textId="77777777" w:rsidR="00D61CB2" w:rsidRPr="00CB1FF7" w:rsidRDefault="00F04278" w:rsidP="009A0B3E">
            <w:pPr>
              <w:numPr>
                <w:ilvl w:val="0"/>
                <w:numId w:val="482"/>
              </w:numPr>
              <w:spacing w:after="120" w:line="240" w:lineRule="auto"/>
              <w:ind w:left="360"/>
              <w:rPr>
                <w:rFonts w:asciiTheme="minorHAnsi" w:hAnsiTheme="minorHAnsi" w:cstheme="minorHAnsi"/>
                <w:i/>
                <w:sz w:val="20"/>
                <w:szCs w:val="20"/>
              </w:rPr>
            </w:pPr>
            <w:r w:rsidRPr="00CB1FF7">
              <w:rPr>
                <w:rFonts w:asciiTheme="minorHAnsi" w:hAnsiTheme="minorHAnsi" w:cstheme="minorHAnsi"/>
                <w:i/>
                <w:sz w:val="20"/>
                <w:szCs w:val="20"/>
              </w:rPr>
              <w:t>Wytycznymi w zakresie monitorowania postępu rzeczowego realizacji programów operacyjnych na lata 2014-2020.</w:t>
            </w:r>
          </w:p>
          <w:p w14:paraId="6B17D0CC" w14:textId="03E7F38B" w:rsidR="00D61CB2" w:rsidRPr="00CB1FF7" w:rsidRDefault="00246B8E" w:rsidP="009A0B3E">
            <w:pPr>
              <w:numPr>
                <w:ilvl w:val="0"/>
                <w:numId w:val="472"/>
              </w:numPr>
              <w:spacing w:line="240" w:lineRule="auto"/>
              <w:rPr>
                <w:rFonts w:asciiTheme="minorHAnsi" w:hAnsiTheme="minorHAnsi" w:cstheme="minorHAnsi"/>
                <w:sz w:val="20"/>
                <w:szCs w:val="20"/>
              </w:rPr>
            </w:pPr>
            <w:r w:rsidRPr="00CB1FF7">
              <w:rPr>
                <w:rFonts w:asciiTheme="minorHAnsi" w:hAnsiTheme="minorHAnsi" w:cstheme="minorHAnsi"/>
                <w:sz w:val="20"/>
                <w:szCs w:val="20"/>
              </w:rPr>
              <w:t xml:space="preserve">W ramach trybu konkursowego </w:t>
            </w:r>
            <w:r w:rsidR="00F04278" w:rsidRPr="00CB1FF7">
              <w:rPr>
                <w:rFonts w:asciiTheme="minorHAnsi" w:hAnsiTheme="minorHAnsi" w:cstheme="minorHAnsi"/>
                <w:sz w:val="20"/>
                <w:szCs w:val="20"/>
              </w:rPr>
              <w:t xml:space="preserve">Beneficjent zobowiązany jest do </w:t>
            </w:r>
            <w:r w:rsidR="00F04278" w:rsidRPr="00CB1FF7">
              <w:rPr>
                <w:rFonts w:asciiTheme="minorHAnsi" w:hAnsiTheme="minorHAnsi" w:cstheme="minorHAnsi"/>
                <w:b/>
                <w:sz w:val="20"/>
                <w:szCs w:val="20"/>
              </w:rPr>
              <w:t>zachowania</w:t>
            </w:r>
            <w:r w:rsidR="00551DA3" w:rsidRPr="00CB1FF7">
              <w:rPr>
                <w:rFonts w:asciiTheme="minorHAnsi" w:hAnsiTheme="minorHAnsi" w:cstheme="minorHAnsi"/>
                <w:b/>
                <w:sz w:val="20"/>
                <w:szCs w:val="20"/>
              </w:rPr>
              <w:t xml:space="preserve"> </w:t>
            </w:r>
            <w:r w:rsidR="00F04278" w:rsidRPr="00CB1FF7">
              <w:rPr>
                <w:rFonts w:asciiTheme="minorHAnsi" w:hAnsiTheme="minorHAnsi" w:cstheme="minorHAnsi"/>
                <w:b/>
                <w:sz w:val="20"/>
                <w:szCs w:val="20"/>
              </w:rPr>
              <w:t xml:space="preserve">trwałości  miejsc opieki medycznej </w:t>
            </w:r>
            <w:r w:rsidR="00F04278" w:rsidRPr="00CB1FF7">
              <w:rPr>
                <w:rFonts w:asciiTheme="minorHAnsi" w:hAnsiTheme="minorHAnsi" w:cstheme="minorHAnsi"/>
                <w:sz w:val="20"/>
                <w:szCs w:val="20"/>
              </w:rPr>
              <w:t xml:space="preserve"> utworzonych w ramach projektu po zakończeniu realizacji projektu przez okres wskazany w regulaminie konkursu.  Trwałość jest rozumiana jako instytucjonalna gotowość podmiotów do świadczenia usług. Niniejszy warunek zostanie zweryfikowany po upływie okresu wskazanego w umowie/ decyzji o dofinansowanie projektu.</w:t>
            </w:r>
          </w:p>
          <w:p w14:paraId="5539713A" w14:textId="2612603C" w:rsidR="00246B8E" w:rsidRPr="00CB1FF7" w:rsidRDefault="00246B8E" w:rsidP="00CD71BA">
            <w:pPr>
              <w:pStyle w:val="Akapitzlist"/>
              <w:numPr>
                <w:ilvl w:val="0"/>
                <w:numId w:val="472"/>
              </w:numPr>
              <w:spacing w:after="120" w:line="240" w:lineRule="auto"/>
              <w:ind w:left="357" w:hanging="357"/>
              <w:contextualSpacing w:val="0"/>
              <w:rPr>
                <w:rFonts w:asciiTheme="minorHAnsi" w:hAnsiTheme="minorHAnsi" w:cstheme="minorHAnsi"/>
                <w:sz w:val="20"/>
                <w:szCs w:val="20"/>
              </w:rPr>
            </w:pPr>
            <w:r w:rsidRPr="00CB1FF7">
              <w:rPr>
                <w:rFonts w:asciiTheme="minorHAnsi" w:hAnsiTheme="minorHAnsi" w:cstheme="minorHAnsi"/>
                <w:sz w:val="20"/>
                <w:szCs w:val="20"/>
              </w:rPr>
              <w:t>Projekty przeciwdziałające skutkom epidemii COVID-19 podlegają uzgodnieniom z Wojewodą Świętokrzyskim.</w:t>
            </w:r>
          </w:p>
          <w:p w14:paraId="0BB204B8" w14:textId="7476DCAE" w:rsidR="009C6403" w:rsidRPr="00CB1FF7" w:rsidRDefault="00F04278">
            <w:pPr>
              <w:numPr>
                <w:ilvl w:val="0"/>
                <w:numId w:val="472"/>
              </w:numPr>
              <w:spacing w:line="240" w:lineRule="auto"/>
              <w:rPr>
                <w:rFonts w:asciiTheme="minorHAnsi" w:hAnsiTheme="minorHAnsi" w:cstheme="minorHAnsi"/>
                <w:sz w:val="20"/>
                <w:szCs w:val="20"/>
              </w:rPr>
            </w:pPr>
            <w:r w:rsidRPr="00CB1FF7">
              <w:rPr>
                <w:rFonts w:asciiTheme="minorHAnsi" w:hAnsiTheme="minorHAnsi" w:cstheme="minorHAnsi"/>
                <w:sz w:val="20"/>
                <w:szCs w:val="20"/>
              </w:rPr>
              <w:t>Beneficjent może dokonywać przesunięć w budżecie projektu określonym we wni</w:t>
            </w:r>
            <w:r w:rsidR="007A1217" w:rsidRPr="00CB1FF7">
              <w:rPr>
                <w:rFonts w:asciiTheme="minorHAnsi" w:hAnsiTheme="minorHAnsi" w:cstheme="minorHAnsi"/>
                <w:sz w:val="20"/>
                <w:szCs w:val="20"/>
              </w:rPr>
              <w:t xml:space="preserve">osku do 10% wartości środków w odniesieniu do zadania, z którego  przesuwane są środki jak i do zadania, na które przesuwane są środki w stosunku do zatwierdzonego wniosku. </w:t>
            </w:r>
          </w:p>
          <w:p w14:paraId="476BBBD1" w14:textId="77777777" w:rsidR="00D61CB2" w:rsidRPr="00CB1FF7" w:rsidRDefault="00F04278" w:rsidP="00FD6D0B">
            <w:pPr>
              <w:spacing w:line="240" w:lineRule="auto"/>
              <w:ind w:left="316"/>
              <w:rPr>
                <w:rFonts w:asciiTheme="minorHAnsi" w:hAnsiTheme="minorHAnsi" w:cstheme="minorHAnsi"/>
                <w:sz w:val="20"/>
                <w:szCs w:val="20"/>
              </w:rPr>
            </w:pPr>
            <w:r w:rsidRPr="00CB1FF7">
              <w:rPr>
                <w:rFonts w:asciiTheme="minorHAnsi" w:hAnsiTheme="minorHAnsi" w:cstheme="minorHAnsi"/>
                <w:bCs/>
                <w:i/>
                <w:sz w:val="20"/>
                <w:szCs w:val="20"/>
              </w:rPr>
              <w:t xml:space="preserve">Szczegółowe zasady dokonywania przesunięć określone są </w:t>
            </w:r>
            <w:r w:rsidRPr="00CB1FF7">
              <w:rPr>
                <w:rFonts w:asciiTheme="minorHAnsi" w:hAnsiTheme="minorHAnsi" w:cstheme="minorHAnsi"/>
                <w:bCs/>
                <w:i/>
                <w:sz w:val="20"/>
                <w:szCs w:val="20"/>
              </w:rPr>
              <w:br/>
              <w:t>w umowie o dofinansowanie projektu.</w:t>
            </w:r>
          </w:p>
        </w:tc>
      </w:tr>
      <w:tr w:rsidR="00CB1FF7" w:rsidRPr="00CB1FF7" w14:paraId="201E1160" w14:textId="77777777" w:rsidTr="00FD6D0B">
        <w:trPr>
          <w:trHeight w:val="700"/>
        </w:trPr>
        <w:tc>
          <w:tcPr>
            <w:tcW w:w="1291" w:type="pct"/>
            <w:tcBorders>
              <w:top w:val="single" w:sz="4" w:space="0" w:color="auto"/>
              <w:left w:val="single" w:sz="4" w:space="0" w:color="auto"/>
              <w:bottom w:val="single" w:sz="4" w:space="0" w:color="auto"/>
              <w:right w:val="single" w:sz="4" w:space="0" w:color="auto"/>
            </w:tcBorders>
            <w:hideMark/>
          </w:tcPr>
          <w:p w14:paraId="2CA6A712"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Warunki </w:t>
            </w:r>
            <w:r w:rsidRPr="00CB1FF7">
              <w:rPr>
                <w:rFonts w:asciiTheme="minorHAnsi" w:hAnsiTheme="minorHAnsi" w:cstheme="minorHAnsi"/>
                <w:sz w:val="20"/>
                <w:szCs w:val="20"/>
              </w:rPr>
              <w:br/>
              <w:t xml:space="preserve">i planowany zakres stosowania </w:t>
            </w:r>
            <w:r w:rsidRPr="00CB1FF7">
              <w:rPr>
                <w:rFonts w:asciiTheme="minorHAnsi" w:hAnsiTheme="minorHAnsi" w:cstheme="minorHAnsi"/>
                <w:i/>
                <w:sz w:val="20"/>
                <w:szCs w:val="20"/>
              </w:rPr>
              <w:t>cross-financingu</w:t>
            </w:r>
            <w:r w:rsidRPr="00CB1FF7">
              <w:rPr>
                <w:rFonts w:asciiTheme="minorHAnsi" w:hAnsiTheme="minorHAnsi" w:cstheme="minorHAnsi"/>
                <w:sz w:val="20"/>
                <w:szCs w:val="20"/>
              </w:rPr>
              <w:t xml:space="preserve"> (%)(jeśli dotyczy)</w:t>
            </w:r>
          </w:p>
        </w:tc>
        <w:tc>
          <w:tcPr>
            <w:tcW w:w="748" w:type="pct"/>
            <w:tcBorders>
              <w:top w:val="single" w:sz="4" w:space="0" w:color="auto"/>
              <w:left w:val="single" w:sz="4" w:space="0" w:color="auto"/>
              <w:right w:val="single" w:sz="4" w:space="0" w:color="auto"/>
            </w:tcBorders>
            <w:hideMark/>
          </w:tcPr>
          <w:p w14:paraId="10643343"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6F0F3D05"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Przewiduje się zastosowanie mechanizmu finansowania krzyżowego z zastrzeżeniem pułapu maksymalnej wartości 10% określonej na poziomie projektu.</w:t>
            </w:r>
          </w:p>
          <w:p w14:paraId="36A4E50C"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i/>
                <w:sz w:val="20"/>
                <w:szCs w:val="20"/>
              </w:rPr>
              <w:t>Cross-financing</w:t>
            </w:r>
            <w:r w:rsidRPr="00CB1FF7">
              <w:rPr>
                <w:rFonts w:asciiTheme="minorHAnsi" w:hAnsiTheme="minorHAnsi" w:cstheme="minorHAnsi"/>
                <w:sz w:val="20"/>
                <w:szCs w:val="20"/>
              </w:rPr>
              <w:t xml:space="preserve"> w ramach projektów współfinansowa</w:t>
            </w:r>
            <w:r w:rsidRPr="00CB1FF7">
              <w:rPr>
                <w:rFonts w:asciiTheme="minorHAnsi" w:hAnsiTheme="minorHAnsi" w:cstheme="minorHAnsi"/>
                <w:sz w:val="20"/>
                <w:szCs w:val="20"/>
              </w:rPr>
              <w:softHyphen/>
              <w:t xml:space="preserve">nych </w:t>
            </w:r>
            <w:r w:rsidRPr="00CB1FF7">
              <w:rPr>
                <w:rFonts w:asciiTheme="minorHAnsi" w:hAnsiTheme="minorHAnsi" w:cstheme="minorHAnsi"/>
                <w:sz w:val="20"/>
                <w:szCs w:val="20"/>
              </w:rPr>
              <w:br/>
              <w:t xml:space="preserve">z EFS może dotyczyć wyłącznie takich kategorii wydatków, bez których realizacja projektu nie byłaby możliwa, w szczególności </w:t>
            </w:r>
            <w:r w:rsidR="007861D6" w:rsidRPr="00CB1FF7">
              <w:rPr>
                <w:rFonts w:asciiTheme="minorHAnsi" w:hAnsiTheme="minorHAnsi" w:cstheme="minorHAnsi"/>
                <w:sz w:val="20"/>
                <w:szCs w:val="20"/>
              </w:rPr>
              <w:br/>
            </w:r>
            <w:r w:rsidRPr="00CB1FF7">
              <w:rPr>
                <w:rFonts w:asciiTheme="minorHAnsi" w:hAnsiTheme="minorHAnsi" w:cstheme="minorHAnsi"/>
                <w:sz w:val="20"/>
                <w:szCs w:val="20"/>
              </w:rPr>
              <w:t xml:space="preserve">w związku z zapewnieniem realizacji zasady równości szans, </w:t>
            </w:r>
            <w:r w:rsidR="007861D6" w:rsidRPr="00CB1FF7">
              <w:rPr>
                <w:rFonts w:asciiTheme="minorHAnsi" w:hAnsiTheme="minorHAnsi" w:cstheme="minorHAnsi"/>
                <w:sz w:val="20"/>
                <w:szCs w:val="20"/>
              </w:rPr>
              <w:br/>
            </w:r>
            <w:r w:rsidRPr="00CB1FF7">
              <w:rPr>
                <w:rFonts w:asciiTheme="minorHAnsi" w:hAnsiTheme="minorHAnsi" w:cstheme="minorHAnsi"/>
                <w:sz w:val="20"/>
                <w:szCs w:val="20"/>
              </w:rPr>
              <w:t>a zwłaszcza potrzeb osób z niepełnosprawnościami.</w:t>
            </w:r>
          </w:p>
          <w:p w14:paraId="6EF3DD7D" w14:textId="77777777" w:rsidR="00D61CB2" w:rsidRPr="00CB1FF7" w:rsidRDefault="00F04278" w:rsidP="00FD6D0B">
            <w:pPr>
              <w:spacing w:after="0" w:line="240" w:lineRule="auto"/>
              <w:rPr>
                <w:rFonts w:asciiTheme="minorHAnsi" w:hAnsiTheme="minorHAnsi" w:cstheme="minorHAnsi"/>
                <w:i/>
                <w:sz w:val="20"/>
                <w:szCs w:val="20"/>
              </w:rPr>
            </w:pPr>
            <w:r w:rsidRPr="00CB1FF7">
              <w:rPr>
                <w:rFonts w:asciiTheme="minorHAnsi" w:hAnsiTheme="minorHAnsi" w:cstheme="minorHAnsi"/>
                <w:sz w:val="20"/>
                <w:szCs w:val="20"/>
              </w:rPr>
              <w:t xml:space="preserve">Szczegółowe warunki określają: </w:t>
            </w:r>
          </w:p>
          <w:p w14:paraId="1C850657" w14:textId="77777777" w:rsidR="00D61CB2" w:rsidRPr="00CB1FF7" w:rsidRDefault="00F04278" w:rsidP="009A0B3E">
            <w:pPr>
              <w:numPr>
                <w:ilvl w:val="0"/>
                <w:numId w:val="266"/>
              </w:numPr>
              <w:spacing w:after="0" w:line="240" w:lineRule="auto"/>
              <w:ind w:left="276" w:hanging="284"/>
              <w:rPr>
                <w:rFonts w:asciiTheme="minorHAnsi" w:hAnsiTheme="minorHAnsi" w:cstheme="minorHAnsi"/>
                <w:i/>
                <w:sz w:val="20"/>
                <w:szCs w:val="20"/>
              </w:rPr>
            </w:pPr>
            <w:r w:rsidRPr="00CB1FF7">
              <w:rPr>
                <w:rFonts w:asciiTheme="minorHAnsi" w:hAnsiTheme="minorHAnsi" w:cstheme="minorHAnsi"/>
                <w:i/>
                <w:sz w:val="20"/>
                <w:szCs w:val="20"/>
              </w:rPr>
              <w:t xml:space="preserve">Wytyczne w zakresie kwalifikowalności wydatków </w:t>
            </w:r>
            <w:r w:rsidRPr="00CB1FF7">
              <w:rPr>
                <w:rFonts w:asciiTheme="minorHAnsi" w:hAnsiTheme="minorHAnsi" w:cstheme="minorHAnsi"/>
                <w:i/>
                <w:sz w:val="20"/>
                <w:szCs w:val="20"/>
              </w:rPr>
              <w:br/>
              <w:t>w ramach Europejskiego Funduszu Rozwoju Regionalnego, Europejskiego Funduszu Społecznego oraz Funduszu Spójności na lata 2014-2020.</w:t>
            </w:r>
          </w:p>
          <w:p w14:paraId="3650E9E2" w14:textId="77777777" w:rsidR="00D61CB2" w:rsidRPr="00CB1FF7" w:rsidRDefault="00D61CB2" w:rsidP="00FD6D0B">
            <w:pPr>
              <w:spacing w:after="0" w:line="240" w:lineRule="auto"/>
              <w:ind w:left="720"/>
              <w:rPr>
                <w:rFonts w:asciiTheme="minorHAnsi" w:hAnsiTheme="minorHAnsi" w:cstheme="minorHAnsi"/>
                <w:i/>
                <w:sz w:val="20"/>
                <w:szCs w:val="20"/>
              </w:rPr>
            </w:pPr>
          </w:p>
          <w:p w14:paraId="5929585E" w14:textId="77777777" w:rsidR="00D61CB2" w:rsidRPr="00CB1FF7" w:rsidRDefault="00F04278" w:rsidP="00FD6D0B">
            <w:pPr>
              <w:spacing w:after="0" w:line="240" w:lineRule="auto"/>
              <w:rPr>
                <w:rFonts w:asciiTheme="minorHAnsi" w:hAnsiTheme="minorHAnsi" w:cstheme="minorHAnsi"/>
                <w:sz w:val="20"/>
                <w:szCs w:val="20"/>
              </w:rPr>
            </w:pPr>
            <w:r w:rsidRPr="00CB1FF7">
              <w:rPr>
                <w:rFonts w:asciiTheme="minorHAnsi" w:hAnsiTheme="minorHAnsi" w:cstheme="minorHAnsi"/>
                <w:i/>
                <w:sz w:val="20"/>
                <w:szCs w:val="20"/>
              </w:rPr>
              <w:t>Cross-financing</w:t>
            </w:r>
            <w:r w:rsidRPr="00CB1FF7">
              <w:rPr>
                <w:rFonts w:asciiTheme="minorHAnsi" w:hAnsiTheme="minorHAnsi" w:cstheme="minorHAnsi"/>
                <w:sz w:val="20"/>
                <w:szCs w:val="20"/>
              </w:rPr>
              <w:t xml:space="preserve"> może dotyczyć wyłącznie następujących kategorii:</w:t>
            </w:r>
          </w:p>
          <w:p w14:paraId="2230031D" w14:textId="77777777" w:rsidR="00D61CB2" w:rsidRPr="00CB1FF7" w:rsidRDefault="00F04278" w:rsidP="009A0B3E">
            <w:pPr>
              <w:pStyle w:val="Akapitzlist"/>
              <w:numPr>
                <w:ilvl w:val="0"/>
                <w:numId w:val="774"/>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zakup nieruchomości,</w:t>
            </w:r>
          </w:p>
          <w:p w14:paraId="26F437C5" w14:textId="77777777" w:rsidR="00D61CB2" w:rsidRPr="00CB1FF7" w:rsidRDefault="00F04278" w:rsidP="009A0B3E">
            <w:pPr>
              <w:pStyle w:val="Akapitzlist"/>
              <w:numPr>
                <w:ilvl w:val="0"/>
                <w:numId w:val="774"/>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zakup infrastruktury, przy czym poprzez infrastrukturę rozumie się elementy nieprzenośne, na stałe przytwierdzone do nieruchomości (np. wykonanie podjazdu do budynku, zainstalowanie windy w budynku),</w:t>
            </w:r>
          </w:p>
          <w:p w14:paraId="020C37F1" w14:textId="77777777" w:rsidR="00D61CB2" w:rsidRPr="00CB1FF7" w:rsidRDefault="00F04278" w:rsidP="009A0B3E">
            <w:pPr>
              <w:pStyle w:val="Akapitzlist"/>
              <w:numPr>
                <w:ilvl w:val="0"/>
                <w:numId w:val="774"/>
              </w:num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dostosowanie lub adaptacja (prace remontowo-wykończeniowe) budynków i pomieszczeń</w:t>
            </w:r>
            <w:r w:rsidR="00382C69" w:rsidRPr="00CB1FF7">
              <w:rPr>
                <w:rFonts w:asciiTheme="minorHAnsi" w:hAnsiTheme="minorHAnsi" w:cstheme="minorHAnsi"/>
                <w:sz w:val="20"/>
                <w:szCs w:val="20"/>
              </w:rPr>
              <w:t xml:space="preserve"> w tym wydatków niezbędnych do przeprowadzenia tych prac i wchodzących w ich zakres.</w:t>
            </w:r>
          </w:p>
          <w:p w14:paraId="29CAD4F2" w14:textId="77777777" w:rsidR="00D61CB2" w:rsidRPr="00CB1FF7" w:rsidRDefault="00D61CB2" w:rsidP="00FD6D0B">
            <w:pPr>
              <w:spacing w:after="0" w:line="240" w:lineRule="auto"/>
              <w:rPr>
                <w:rFonts w:asciiTheme="minorHAnsi" w:hAnsiTheme="minorHAnsi" w:cstheme="minorHAnsi"/>
                <w:sz w:val="20"/>
                <w:szCs w:val="20"/>
              </w:rPr>
            </w:pPr>
          </w:p>
          <w:p w14:paraId="65580AD3" w14:textId="0EFD0077" w:rsidR="003745CE" w:rsidRPr="00CB1FF7" w:rsidRDefault="00F04278" w:rsidP="00CD71BA">
            <w:pPr>
              <w:spacing w:after="120" w:line="240" w:lineRule="auto"/>
              <w:rPr>
                <w:rFonts w:cs="Arial"/>
                <w:i/>
                <w:sz w:val="20"/>
                <w:szCs w:val="20"/>
              </w:rPr>
            </w:pPr>
            <w:r w:rsidRPr="00CB1FF7">
              <w:rPr>
                <w:rFonts w:asciiTheme="minorHAnsi" w:hAnsiTheme="minorHAnsi" w:cstheme="minorHAnsi"/>
                <w:sz w:val="20"/>
                <w:szCs w:val="20"/>
              </w:rPr>
              <w:t xml:space="preserve">Do kwalifikowalności zakupu nieruchomości stosuje się podrozdział 7.3 </w:t>
            </w:r>
            <w:r w:rsidR="003745CE" w:rsidRPr="00CB1FF7">
              <w:rPr>
                <w:rFonts w:asciiTheme="minorHAnsi" w:hAnsiTheme="minorHAnsi" w:cstheme="minorHAnsi"/>
                <w:i/>
                <w:sz w:val="20"/>
                <w:szCs w:val="20"/>
              </w:rPr>
              <w:t>Wytycznych</w:t>
            </w:r>
            <w:r w:rsidR="00B05992" w:rsidRPr="00CB1FF7">
              <w:rPr>
                <w:rFonts w:cs="Arial"/>
                <w:i/>
                <w:iCs/>
                <w:sz w:val="20"/>
                <w:szCs w:val="20"/>
              </w:rPr>
              <w:t xml:space="preserve"> w zakresie kwalifikowalności wydatków w ramach Europejskiego Funduszu Rozwoju Regionalnego, Europejskiego Funduszu Społecznego oraz Funduszu Spójności na lata 2014-2020</w:t>
            </w:r>
            <w:r w:rsidR="00900D72" w:rsidRPr="00CB1FF7">
              <w:rPr>
                <w:rFonts w:cs="Arial"/>
                <w:i/>
                <w:iCs/>
                <w:sz w:val="20"/>
                <w:szCs w:val="20"/>
              </w:rPr>
              <w:t>.</w:t>
            </w:r>
          </w:p>
          <w:p w14:paraId="2039702A" w14:textId="77777777" w:rsidR="00D61CB2" w:rsidRPr="00CB1FF7" w:rsidRDefault="00F04278" w:rsidP="00CD71BA">
            <w:pPr>
              <w:spacing w:after="60" w:line="240" w:lineRule="auto"/>
              <w:rPr>
                <w:rFonts w:asciiTheme="minorHAnsi" w:hAnsiTheme="minorHAnsi" w:cstheme="minorHAnsi"/>
                <w:i/>
                <w:sz w:val="20"/>
                <w:szCs w:val="20"/>
              </w:rPr>
            </w:pPr>
            <w:r w:rsidRPr="00CB1FF7">
              <w:rPr>
                <w:rFonts w:asciiTheme="minorHAnsi" w:hAnsiTheme="minorHAnsi" w:cstheme="minorHAnsi"/>
                <w:sz w:val="20"/>
                <w:szCs w:val="20"/>
              </w:rPr>
              <w:t xml:space="preserve">Szczegółowe warunki określają: </w:t>
            </w:r>
          </w:p>
          <w:p w14:paraId="5690CAE8" w14:textId="77777777" w:rsidR="00D61CB2" w:rsidRPr="00CB1FF7" w:rsidRDefault="00F04278" w:rsidP="009A0B3E">
            <w:pPr>
              <w:numPr>
                <w:ilvl w:val="0"/>
                <w:numId w:val="266"/>
              </w:numPr>
              <w:spacing w:after="60" w:line="240" w:lineRule="auto"/>
              <w:ind w:left="316" w:hanging="283"/>
              <w:rPr>
                <w:rFonts w:asciiTheme="minorHAnsi" w:hAnsiTheme="minorHAnsi" w:cstheme="minorHAnsi"/>
                <w:i/>
                <w:sz w:val="20"/>
                <w:szCs w:val="20"/>
              </w:rPr>
            </w:pPr>
            <w:r w:rsidRPr="00CB1FF7">
              <w:rPr>
                <w:rFonts w:asciiTheme="minorHAnsi" w:hAnsiTheme="minorHAnsi" w:cstheme="minorHAnsi"/>
                <w:i/>
                <w:sz w:val="20"/>
                <w:szCs w:val="20"/>
              </w:rPr>
              <w:t xml:space="preserve">Wytyczne w zakresie kwalifikowalności wydatków </w:t>
            </w:r>
            <w:r w:rsidRPr="00CB1FF7">
              <w:rPr>
                <w:rFonts w:asciiTheme="minorHAnsi" w:hAnsiTheme="minorHAnsi" w:cstheme="minorHAnsi"/>
                <w:i/>
                <w:sz w:val="20"/>
                <w:szCs w:val="20"/>
              </w:rPr>
              <w:br/>
              <w:t>w ramach Europejskiego Funduszu Rozwoju Regionalnego, Europejskiego Funduszu Społecznego oraz Funduszu Spójności na lata 2014-2020;</w:t>
            </w:r>
          </w:p>
          <w:p w14:paraId="0BC50358" w14:textId="1B079572" w:rsidR="00D61CB2" w:rsidRPr="00CB1FF7" w:rsidRDefault="00F04278" w:rsidP="009A0B3E">
            <w:pPr>
              <w:numPr>
                <w:ilvl w:val="0"/>
                <w:numId w:val="493"/>
              </w:numPr>
              <w:spacing w:after="60" w:line="240" w:lineRule="auto"/>
              <w:ind w:left="316" w:hanging="283"/>
              <w:rPr>
                <w:rFonts w:asciiTheme="minorHAnsi" w:hAnsiTheme="minorHAnsi" w:cstheme="minorHAnsi"/>
                <w:i/>
                <w:sz w:val="20"/>
                <w:szCs w:val="20"/>
              </w:rPr>
            </w:pPr>
            <w:r w:rsidRPr="00CB1FF7">
              <w:rPr>
                <w:rFonts w:asciiTheme="minorHAnsi" w:hAnsiTheme="minorHAnsi" w:cstheme="minorHAnsi"/>
                <w:sz w:val="20"/>
                <w:szCs w:val="20"/>
              </w:rPr>
              <w:t>każdorazowo regulamin konkursu</w:t>
            </w:r>
            <w:r w:rsidR="00DE340C" w:rsidRPr="00CB1FF7">
              <w:rPr>
                <w:rFonts w:asciiTheme="minorHAnsi" w:hAnsiTheme="minorHAnsi" w:cstheme="minorHAnsi"/>
                <w:sz w:val="20"/>
                <w:szCs w:val="20"/>
              </w:rPr>
              <w:t xml:space="preserve"> </w:t>
            </w:r>
            <w:r w:rsidR="00DE340C" w:rsidRPr="00CB1FF7">
              <w:rPr>
                <w:rFonts w:cs="Arial"/>
                <w:sz w:val="20"/>
                <w:szCs w:val="20"/>
              </w:rPr>
              <w:t>lub warunki naboru projektów w trybie nadzwyczajnym w ramach RPOWŚ na lata 2014-2020.</w:t>
            </w:r>
          </w:p>
        </w:tc>
      </w:tr>
      <w:tr w:rsidR="00CB1FF7" w:rsidRPr="00CB1FF7" w14:paraId="6AE22441" w14:textId="77777777" w:rsidTr="00FD6D0B">
        <w:trPr>
          <w:trHeight w:val="699"/>
        </w:trPr>
        <w:tc>
          <w:tcPr>
            <w:tcW w:w="1291" w:type="pct"/>
            <w:tcBorders>
              <w:top w:val="single" w:sz="4" w:space="0" w:color="auto"/>
              <w:left w:val="single" w:sz="4" w:space="0" w:color="auto"/>
              <w:bottom w:val="single" w:sz="4" w:space="0" w:color="auto"/>
              <w:right w:val="single" w:sz="4" w:space="0" w:color="auto"/>
            </w:tcBorders>
            <w:hideMark/>
          </w:tcPr>
          <w:p w14:paraId="3C8D5183"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Dopuszczalna maksymalna wartość zakupionych środków trwałych jako % wydatków kwalifikowalnych</w:t>
            </w:r>
          </w:p>
        </w:tc>
        <w:tc>
          <w:tcPr>
            <w:tcW w:w="748" w:type="pct"/>
            <w:tcBorders>
              <w:top w:val="single" w:sz="4" w:space="0" w:color="auto"/>
              <w:left w:val="single" w:sz="4" w:space="0" w:color="auto"/>
              <w:right w:val="single" w:sz="4" w:space="0" w:color="auto"/>
            </w:tcBorders>
            <w:hideMark/>
          </w:tcPr>
          <w:p w14:paraId="147CECED"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5B19A802" w14:textId="77777777" w:rsidR="008E5FBB" w:rsidRPr="00170718" w:rsidRDefault="008E5FBB" w:rsidP="008E5FBB">
            <w:pPr>
              <w:spacing w:after="60" w:line="240" w:lineRule="auto"/>
              <w:rPr>
                <w:rFonts w:asciiTheme="minorHAnsi" w:hAnsiTheme="minorHAnsi" w:cstheme="minorHAnsi"/>
                <w:color w:val="000000" w:themeColor="text1"/>
                <w:sz w:val="20"/>
                <w:szCs w:val="20"/>
              </w:rPr>
            </w:pPr>
            <w:r w:rsidRPr="00170718">
              <w:rPr>
                <w:rFonts w:asciiTheme="minorHAnsi" w:hAnsiTheme="minorHAnsi" w:cstheme="minorHAnsi"/>
                <w:color w:val="000000" w:themeColor="text1"/>
                <w:sz w:val="20"/>
                <w:szCs w:val="20"/>
              </w:rPr>
              <w:t>W przypadku trybu konkursowego:</w:t>
            </w:r>
          </w:p>
          <w:p w14:paraId="024F3C0F" w14:textId="77777777" w:rsidR="008E5FBB" w:rsidRPr="00170718" w:rsidRDefault="008E5FBB" w:rsidP="008E5FBB">
            <w:pPr>
              <w:spacing w:after="60" w:line="240" w:lineRule="auto"/>
              <w:rPr>
                <w:rFonts w:asciiTheme="minorHAnsi" w:hAnsiTheme="minorHAnsi" w:cstheme="minorHAnsi"/>
                <w:color w:val="000000" w:themeColor="text1"/>
                <w:sz w:val="20"/>
                <w:szCs w:val="20"/>
              </w:rPr>
            </w:pPr>
            <w:r w:rsidRPr="00170718">
              <w:rPr>
                <w:rFonts w:asciiTheme="minorHAnsi" w:hAnsiTheme="minorHAnsi" w:cstheme="minorHAnsi"/>
                <w:color w:val="000000" w:themeColor="text1"/>
                <w:sz w:val="20"/>
                <w:szCs w:val="20"/>
              </w:rPr>
              <w:t xml:space="preserve">Maksymalna wartość zakupionych środków trwałych o wartości jednostkowej wyższej niż 10 000 PLN netto (w ramach kosztów bezpośrednich) i cross-financingu, nie może przekroczyć 10% wydatków kwalifikowalnych projektu. </w:t>
            </w:r>
          </w:p>
          <w:p w14:paraId="34BFAB12" w14:textId="77777777" w:rsidR="008E5FBB" w:rsidRPr="00170718" w:rsidRDefault="008E5FBB" w:rsidP="008E5FBB">
            <w:pPr>
              <w:spacing w:after="60" w:line="240" w:lineRule="auto"/>
              <w:rPr>
                <w:rFonts w:asciiTheme="minorHAnsi" w:hAnsiTheme="minorHAnsi" w:cstheme="minorHAnsi"/>
                <w:b/>
                <w:bCs/>
                <w:color w:val="000000" w:themeColor="text1"/>
                <w:sz w:val="20"/>
                <w:szCs w:val="20"/>
              </w:rPr>
            </w:pPr>
            <w:r w:rsidRPr="00170718">
              <w:rPr>
                <w:rFonts w:asciiTheme="minorHAnsi" w:hAnsiTheme="minorHAnsi" w:cstheme="minorHAnsi"/>
                <w:b/>
                <w:bCs/>
                <w:color w:val="000000" w:themeColor="text1"/>
                <w:sz w:val="20"/>
                <w:szCs w:val="20"/>
              </w:rPr>
              <w:t>W przypadku konkursu dotyczącego wsparcia działalności lub tworzenia nowych Dziennych domów opieki medycznej zgodnie ze standardem wypracowanym w ramach PO WER (typ 2a) zwiększony został limit na wydatki związane z zakupem środków trwałych oraz cross-financing do 20% wydatków kwalifikowalnych projektu.</w:t>
            </w:r>
          </w:p>
          <w:p w14:paraId="38129E0B" w14:textId="77777777" w:rsidR="008E5FBB" w:rsidRPr="00170718" w:rsidRDefault="008E5FBB" w:rsidP="008E5FBB">
            <w:pPr>
              <w:spacing w:after="60" w:line="240" w:lineRule="auto"/>
              <w:rPr>
                <w:rFonts w:asciiTheme="minorHAnsi" w:hAnsiTheme="minorHAnsi" w:cstheme="minorHAnsi"/>
                <w:color w:val="000000" w:themeColor="text1"/>
                <w:sz w:val="20"/>
                <w:szCs w:val="20"/>
              </w:rPr>
            </w:pPr>
            <w:r w:rsidRPr="00170718">
              <w:rPr>
                <w:rFonts w:asciiTheme="minorHAnsi" w:hAnsiTheme="minorHAnsi" w:cstheme="minorHAnsi"/>
                <w:color w:val="000000" w:themeColor="text1"/>
                <w:sz w:val="20"/>
                <w:szCs w:val="20"/>
              </w:rPr>
              <w:t>W przypadku trybu nadzwyczajnego:</w:t>
            </w:r>
          </w:p>
          <w:p w14:paraId="3D45E7EF" w14:textId="77777777" w:rsidR="008E5FBB" w:rsidRPr="00170718" w:rsidRDefault="008E5FBB" w:rsidP="008E5FBB">
            <w:pPr>
              <w:spacing w:after="60" w:line="240" w:lineRule="auto"/>
              <w:rPr>
                <w:rFonts w:asciiTheme="minorHAnsi" w:hAnsiTheme="minorHAnsi" w:cstheme="minorHAnsi"/>
                <w:color w:val="000000" w:themeColor="text1"/>
                <w:sz w:val="20"/>
                <w:szCs w:val="20"/>
              </w:rPr>
            </w:pPr>
            <w:r w:rsidRPr="00170718">
              <w:rPr>
                <w:rFonts w:asciiTheme="minorHAnsi" w:hAnsiTheme="minorHAnsi" w:cstheme="minorHAnsi"/>
                <w:color w:val="000000" w:themeColor="text1"/>
                <w:sz w:val="20"/>
                <w:szCs w:val="20"/>
              </w:rPr>
              <w:t xml:space="preserve">Maksymalna wartość zakupionych środków trwałych o wartości jednostkowej wyższej niż 10 000 PLN netto (w ramach kosztów bezpośrednich) i cross-financingu, nie może przekroczyć 40% wydatków kwalifikowalnych projektu. </w:t>
            </w:r>
          </w:p>
          <w:p w14:paraId="44C294D6" w14:textId="77777777" w:rsidR="008E5FBB" w:rsidRPr="00170718" w:rsidRDefault="008E5FBB" w:rsidP="008E5FBB">
            <w:pPr>
              <w:spacing w:after="60" w:line="240" w:lineRule="auto"/>
              <w:rPr>
                <w:rFonts w:asciiTheme="minorHAnsi" w:hAnsiTheme="minorHAnsi" w:cstheme="minorHAnsi"/>
                <w:color w:val="000000" w:themeColor="text1"/>
                <w:sz w:val="20"/>
                <w:szCs w:val="20"/>
              </w:rPr>
            </w:pPr>
            <w:r w:rsidRPr="00170718">
              <w:rPr>
                <w:rFonts w:asciiTheme="minorHAnsi" w:hAnsiTheme="minorHAnsi" w:cstheme="minorHAnsi"/>
                <w:color w:val="000000" w:themeColor="text1"/>
                <w:sz w:val="20"/>
                <w:szCs w:val="20"/>
              </w:rPr>
              <w:t>Szczegółowe warunki określają:</w:t>
            </w:r>
          </w:p>
          <w:p w14:paraId="77D4AE74" w14:textId="77777777" w:rsidR="008E5FBB" w:rsidRPr="008E5FBB" w:rsidRDefault="008E5FBB" w:rsidP="008E5FBB">
            <w:pPr>
              <w:numPr>
                <w:ilvl w:val="0"/>
                <w:numId w:val="266"/>
              </w:numPr>
              <w:spacing w:after="60" w:line="240" w:lineRule="auto"/>
              <w:rPr>
                <w:rFonts w:asciiTheme="minorHAnsi" w:hAnsiTheme="minorHAnsi" w:cstheme="minorHAnsi"/>
                <w:sz w:val="20"/>
                <w:szCs w:val="20"/>
              </w:rPr>
            </w:pPr>
            <w:r w:rsidRPr="00170718">
              <w:rPr>
                <w:rFonts w:asciiTheme="minorHAnsi" w:hAnsiTheme="minorHAnsi" w:cstheme="minorHAnsi"/>
                <w:color w:val="000000" w:themeColor="text1"/>
                <w:sz w:val="20"/>
                <w:szCs w:val="20"/>
              </w:rPr>
              <w:t xml:space="preserve">Wytyczne w zakresie kwalifikowalności </w:t>
            </w:r>
            <w:r w:rsidRPr="008E5FBB">
              <w:rPr>
                <w:rFonts w:asciiTheme="minorHAnsi" w:hAnsiTheme="minorHAnsi" w:cstheme="minorHAnsi"/>
                <w:sz w:val="20"/>
                <w:szCs w:val="20"/>
              </w:rPr>
              <w:t xml:space="preserve">wydatków </w:t>
            </w:r>
          </w:p>
          <w:p w14:paraId="35359ABE" w14:textId="77777777" w:rsidR="008E5FBB" w:rsidRPr="008E5FBB" w:rsidRDefault="008E5FBB" w:rsidP="008E5FBB">
            <w:pPr>
              <w:numPr>
                <w:ilvl w:val="0"/>
                <w:numId w:val="266"/>
              </w:numPr>
              <w:spacing w:after="60" w:line="240" w:lineRule="auto"/>
              <w:rPr>
                <w:rFonts w:asciiTheme="minorHAnsi" w:hAnsiTheme="minorHAnsi" w:cstheme="minorHAnsi"/>
                <w:sz w:val="20"/>
                <w:szCs w:val="20"/>
              </w:rPr>
            </w:pPr>
            <w:r w:rsidRPr="008E5FBB">
              <w:rPr>
                <w:rFonts w:asciiTheme="minorHAnsi" w:hAnsiTheme="minorHAnsi" w:cstheme="minorHAnsi"/>
                <w:sz w:val="20"/>
                <w:szCs w:val="20"/>
              </w:rPr>
              <w:t>w ramach Europejskiego Funduszu Rozwoju Regionalnego, Europejskiego Funduszu Społecznego oraz Funduszu Spójności na lata 2014-2020,</w:t>
            </w:r>
          </w:p>
          <w:p w14:paraId="706B9939" w14:textId="647E3593" w:rsidR="00D61CB2" w:rsidRPr="00CB1FF7" w:rsidRDefault="008E5FBB" w:rsidP="008E5FBB">
            <w:pPr>
              <w:numPr>
                <w:ilvl w:val="0"/>
                <w:numId w:val="266"/>
              </w:numPr>
              <w:spacing w:after="60" w:line="240" w:lineRule="auto"/>
              <w:rPr>
                <w:rFonts w:asciiTheme="minorHAnsi" w:hAnsiTheme="minorHAnsi" w:cstheme="minorHAnsi"/>
                <w:sz w:val="20"/>
                <w:szCs w:val="20"/>
              </w:rPr>
            </w:pPr>
            <w:r w:rsidRPr="008E5FBB">
              <w:rPr>
                <w:rFonts w:asciiTheme="minorHAnsi" w:hAnsiTheme="minorHAnsi" w:cstheme="minorHAnsi"/>
                <w:sz w:val="20"/>
                <w:szCs w:val="20"/>
              </w:rPr>
              <w:t xml:space="preserve">każdorazowo regulamin konkursu lub warunki naboru projektów w trybie nadzwyczajnym w ramach RPOWŚ na lata 2014-2020. </w:t>
            </w:r>
            <w:r w:rsidR="00BD4F16" w:rsidRPr="00CB1FF7">
              <w:rPr>
                <w:rFonts w:asciiTheme="minorHAnsi" w:hAnsiTheme="minorHAnsi" w:cstheme="minorHAnsi"/>
                <w:sz w:val="20"/>
                <w:szCs w:val="20"/>
              </w:rPr>
              <w:t xml:space="preserve"> </w:t>
            </w:r>
          </w:p>
        </w:tc>
      </w:tr>
      <w:tr w:rsidR="00CB1FF7" w:rsidRPr="00CB1FF7" w14:paraId="2C52281F" w14:textId="77777777" w:rsidTr="00FD6D0B">
        <w:trPr>
          <w:trHeight w:val="912"/>
        </w:trPr>
        <w:tc>
          <w:tcPr>
            <w:tcW w:w="1291" w:type="pct"/>
            <w:tcBorders>
              <w:top w:val="single" w:sz="4" w:space="0" w:color="auto"/>
              <w:left w:val="single" w:sz="4" w:space="0" w:color="auto"/>
              <w:bottom w:val="single" w:sz="4" w:space="0" w:color="auto"/>
              <w:right w:val="single" w:sz="4" w:space="0" w:color="auto"/>
            </w:tcBorders>
            <w:hideMark/>
          </w:tcPr>
          <w:p w14:paraId="0095B7E5"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Warunki uwzględniania dochodu w projekcie  (jeśli dotyczy)</w:t>
            </w:r>
          </w:p>
        </w:tc>
        <w:tc>
          <w:tcPr>
            <w:tcW w:w="748" w:type="pct"/>
            <w:tcBorders>
              <w:top w:val="single" w:sz="4" w:space="0" w:color="auto"/>
              <w:left w:val="single" w:sz="4" w:space="0" w:color="auto"/>
              <w:right w:val="single" w:sz="4" w:space="0" w:color="auto"/>
            </w:tcBorders>
            <w:hideMark/>
          </w:tcPr>
          <w:p w14:paraId="0ABC7D6C"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7C2458AC" w14:textId="77777777" w:rsidR="00D61CB2" w:rsidRPr="00CB1FF7" w:rsidRDefault="00F04278" w:rsidP="00FD6D0B">
            <w:pPr>
              <w:spacing w:after="60" w:line="240" w:lineRule="auto"/>
              <w:rPr>
                <w:rFonts w:asciiTheme="minorHAnsi" w:hAnsiTheme="minorHAnsi" w:cstheme="minorHAnsi"/>
                <w:sz w:val="20"/>
                <w:szCs w:val="20"/>
              </w:rPr>
            </w:pPr>
            <w:r w:rsidRPr="00CB1FF7">
              <w:rPr>
                <w:rFonts w:asciiTheme="minorHAnsi" w:hAnsiTheme="minorHAnsi" w:cstheme="minorHAnsi"/>
                <w:sz w:val="20"/>
                <w:szCs w:val="20"/>
              </w:rPr>
              <w:t>Szczegółowe warunki określają:</w:t>
            </w:r>
          </w:p>
          <w:p w14:paraId="196AABEB" w14:textId="77777777" w:rsidR="00D61CB2" w:rsidRPr="00CB1FF7" w:rsidRDefault="00F04278" w:rsidP="009A0B3E">
            <w:pPr>
              <w:numPr>
                <w:ilvl w:val="0"/>
                <w:numId w:val="266"/>
              </w:numPr>
              <w:spacing w:after="60" w:line="240" w:lineRule="auto"/>
              <w:ind w:left="316" w:hanging="283"/>
              <w:rPr>
                <w:rFonts w:asciiTheme="minorHAnsi" w:hAnsiTheme="minorHAnsi" w:cstheme="minorHAnsi"/>
                <w:sz w:val="20"/>
                <w:szCs w:val="20"/>
              </w:rPr>
            </w:pPr>
            <w:r w:rsidRPr="00CB1FF7">
              <w:rPr>
                <w:rFonts w:asciiTheme="minorHAnsi" w:hAnsiTheme="minorHAnsi" w:cstheme="minorHAnsi"/>
                <w:i/>
                <w:sz w:val="20"/>
                <w:szCs w:val="20"/>
              </w:rPr>
              <w:t xml:space="preserve"> Wytyczne w zakresie kwalifikowalności wydatków </w:t>
            </w:r>
            <w:r w:rsidRPr="00CB1FF7">
              <w:rPr>
                <w:rFonts w:asciiTheme="minorHAnsi" w:hAnsiTheme="minorHAnsi" w:cstheme="minorHAnsi"/>
                <w:i/>
                <w:sz w:val="20"/>
                <w:szCs w:val="20"/>
              </w:rPr>
              <w:br/>
              <w:t>w ramach Europejskiego Funduszu Rozwoju Regionalnego, Europejskiego Funduszu Społecznego oraz Funduszu Spójności na lata 2014-2020.</w:t>
            </w:r>
          </w:p>
        </w:tc>
      </w:tr>
      <w:tr w:rsidR="00CB1FF7" w:rsidRPr="00CB1FF7" w14:paraId="6E528CD6" w14:textId="77777777" w:rsidTr="00FD6D0B">
        <w:trPr>
          <w:trHeight w:val="1333"/>
        </w:trPr>
        <w:tc>
          <w:tcPr>
            <w:tcW w:w="1291" w:type="pct"/>
            <w:tcBorders>
              <w:top w:val="single" w:sz="4" w:space="0" w:color="auto"/>
              <w:left w:val="single" w:sz="4" w:space="0" w:color="auto"/>
              <w:bottom w:val="single" w:sz="4" w:space="0" w:color="auto"/>
              <w:right w:val="single" w:sz="4" w:space="0" w:color="auto"/>
            </w:tcBorders>
            <w:hideMark/>
          </w:tcPr>
          <w:p w14:paraId="66D9E741"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Warunki stosowania uproszczonych form rozliczania wydatków i planowany zakres systemu zaliczek</w:t>
            </w:r>
          </w:p>
        </w:tc>
        <w:tc>
          <w:tcPr>
            <w:tcW w:w="748" w:type="pct"/>
            <w:tcBorders>
              <w:top w:val="single" w:sz="4" w:space="0" w:color="auto"/>
              <w:left w:val="single" w:sz="4" w:space="0" w:color="auto"/>
              <w:right w:val="single" w:sz="4" w:space="0" w:color="auto"/>
            </w:tcBorders>
            <w:hideMark/>
          </w:tcPr>
          <w:p w14:paraId="50899914"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49C286C1" w14:textId="77777777" w:rsidR="00D61CB2" w:rsidRPr="00CB1FF7" w:rsidRDefault="00F04278" w:rsidP="00FD6D0B">
            <w:pPr>
              <w:spacing w:after="60" w:line="240" w:lineRule="auto"/>
              <w:rPr>
                <w:rFonts w:asciiTheme="minorHAnsi" w:hAnsiTheme="minorHAnsi" w:cstheme="minorHAnsi"/>
                <w:sz w:val="20"/>
                <w:szCs w:val="20"/>
              </w:rPr>
            </w:pPr>
            <w:r w:rsidRPr="00CB1FF7">
              <w:rPr>
                <w:rFonts w:asciiTheme="minorHAnsi" w:hAnsiTheme="minorHAnsi" w:cstheme="minorHAnsi"/>
                <w:sz w:val="20"/>
                <w:szCs w:val="20"/>
              </w:rPr>
              <w:t>Szczegółowe warunki określają:</w:t>
            </w:r>
          </w:p>
          <w:p w14:paraId="46B888EF" w14:textId="77777777" w:rsidR="00D61CB2" w:rsidRPr="00CB1FF7" w:rsidRDefault="00F04278" w:rsidP="009A0B3E">
            <w:pPr>
              <w:numPr>
                <w:ilvl w:val="0"/>
                <w:numId w:val="266"/>
              </w:numPr>
              <w:spacing w:after="60" w:line="240" w:lineRule="auto"/>
              <w:ind w:left="316" w:hanging="283"/>
              <w:rPr>
                <w:rFonts w:asciiTheme="minorHAnsi" w:hAnsiTheme="minorHAnsi" w:cstheme="minorHAnsi"/>
                <w:i/>
                <w:sz w:val="20"/>
                <w:szCs w:val="20"/>
              </w:rPr>
            </w:pPr>
            <w:r w:rsidRPr="00CB1FF7">
              <w:rPr>
                <w:rFonts w:asciiTheme="minorHAnsi" w:hAnsiTheme="minorHAnsi" w:cstheme="minorHAnsi"/>
                <w:i/>
                <w:sz w:val="20"/>
                <w:szCs w:val="20"/>
              </w:rPr>
              <w:t xml:space="preserve">Wytyczne w zakresie kwalifikowalności wydatków </w:t>
            </w:r>
            <w:r w:rsidRPr="00CB1FF7">
              <w:rPr>
                <w:rFonts w:asciiTheme="minorHAnsi" w:hAnsiTheme="minorHAnsi" w:cstheme="minorHAnsi"/>
                <w:i/>
                <w:sz w:val="20"/>
                <w:szCs w:val="20"/>
              </w:rPr>
              <w:br/>
              <w:t>w ramach Europejskiego Funduszu Rozwoju Regionalnego, Europejskiego Funduszu Społecznego oraz Funduszu Spójności na lata 2014-2020,</w:t>
            </w:r>
          </w:p>
          <w:p w14:paraId="306A051A" w14:textId="6179D566" w:rsidR="00D61CB2" w:rsidRPr="00CB1FF7" w:rsidRDefault="00F04278" w:rsidP="009A0B3E">
            <w:pPr>
              <w:numPr>
                <w:ilvl w:val="0"/>
                <w:numId w:val="266"/>
              </w:numPr>
              <w:spacing w:after="60" w:line="240" w:lineRule="auto"/>
              <w:ind w:left="316" w:hanging="283"/>
              <w:rPr>
                <w:rFonts w:asciiTheme="minorHAnsi" w:hAnsiTheme="minorHAnsi" w:cstheme="minorHAnsi"/>
                <w:sz w:val="20"/>
                <w:szCs w:val="20"/>
              </w:rPr>
            </w:pPr>
            <w:r w:rsidRPr="00CB1FF7">
              <w:rPr>
                <w:rFonts w:asciiTheme="minorHAnsi" w:hAnsiTheme="minorHAnsi" w:cstheme="minorHAnsi"/>
                <w:sz w:val="20"/>
                <w:szCs w:val="20"/>
              </w:rPr>
              <w:t>każdorazowo regulamin konkursu</w:t>
            </w:r>
            <w:r w:rsidR="00BD4F16" w:rsidRPr="00CB1FF7">
              <w:rPr>
                <w:rFonts w:cs="Arial"/>
                <w:sz w:val="20"/>
                <w:szCs w:val="20"/>
              </w:rPr>
              <w:t xml:space="preserve"> lub warunki naboru projektów w trybie nadzwyczajnym w ramach RPOWŚ na lata 2014-2020.</w:t>
            </w:r>
          </w:p>
        </w:tc>
      </w:tr>
      <w:tr w:rsidR="00CB1FF7" w:rsidRPr="00CB1FF7" w14:paraId="61CB128A" w14:textId="77777777" w:rsidTr="00FD6D0B">
        <w:trPr>
          <w:trHeight w:val="416"/>
        </w:trPr>
        <w:tc>
          <w:tcPr>
            <w:tcW w:w="1291" w:type="pct"/>
            <w:tcBorders>
              <w:top w:val="single" w:sz="4" w:space="0" w:color="auto"/>
              <w:left w:val="single" w:sz="4" w:space="0" w:color="auto"/>
              <w:bottom w:val="single" w:sz="4" w:space="0" w:color="auto"/>
              <w:right w:val="single" w:sz="4" w:space="0" w:color="auto"/>
            </w:tcBorders>
            <w:hideMark/>
          </w:tcPr>
          <w:p w14:paraId="6FF1D823"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Pomoc publiczna </w:t>
            </w:r>
            <w:r w:rsidRPr="00CB1FF7">
              <w:rPr>
                <w:rFonts w:asciiTheme="minorHAnsi" w:hAnsiTheme="minorHAnsi" w:cstheme="minorHAnsi"/>
                <w:sz w:val="20"/>
                <w:szCs w:val="20"/>
              </w:rPr>
              <w:br/>
              <w:t xml:space="preserve">i pomoc </w:t>
            </w:r>
            <w:r w:rsidRPr="00CB1FF7">
              <w:rPr>
                <w:rFonts w:asciiTheme="minorHAnsi" w:hAnsiTheme="minorHAnsi" w:cstheme="minorHAnsi"/>
                <w:i/>
                <w:sz w:val="20"/>
                <w:szCs w:val="20"/>
              </w:rPr>
              <w:t>de minimis</w:t>
            </w:r>
            <w:r w:rsidRPr="00CB1FF7">
              <w:rPr>
                <w:rFonts w:asciiTheme="minorHAnsi" w:hAnsiTheme="minorHAnsi" w:cstheme="minorHAnsi"/>
                <w:sz w:val="20"/>
                <w:szCs w:val="20"/>
              </w:rPr>
              <w:br/>
              <w:t>(rodzaj i przeznaczenie pomocy, unijna lub krajowa podstawa prawna)</w:t>
            </w:r>
          </w:p>
        </w:tc>
        <w:tc>
          <w:tcPr>
            <w:tcW w:w="748" w:type="pct"/>
            <w:tcBorders>
              <w:top w:val="single" w:sz="4" w:space="0" w:color="auto"/>
              <w:left w:val="single" w:sz="4" w:space="0" w:color="auto"/>
              <w:right w:val="single" w:sz="4" w:space="0" w:color="auto"/>
            </w:tcBorders>
            <w:hideMark/>
          </w:tcPr>
          <w:p w14:paraId="2BFDB439"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3EF7ABC6"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u w:val="single"/>
              </w:rPr>
              <w:t>O ile dotyczy:</w:t>
            </w:r>
          </w:p>
          <w:p w14:paraId="3E85A631" w14:textId="77777777" w:rsidR="00D61CB2" w:rsidRPr="00CB1FF7" w:rsidRDefault="00F04278" w:rsidP="00FD6D0B">
            <w:pPr>
              <w:spacing w:after="0" w:line="240" w:lineRule="auto"/>
              <w:rPr>
                <w:rFonts w:asciiTheme="minorHAnsi" w:hAnsiTheme="minorHAnsi" w:cstheme="minorHAnsi"/>
                <w:sz w:val="20"/>
                <w:szCs w:val="20"/>
              </w:rPr>
            </w:pPr>
            <w:r w:rsidRPr="00CB1FF7">
              <w:rPr>
                <w:rFonts w:asciiTheme="minorHAnsi" w:hAnsiTheme="minorHAnsi" w:cstheme="minorHAnsi"/>
                <w:sz w:val="20"/>
                <w:szCs w:val="20"/>
              </w:rPr>
              <w:t xml:space="preserve">Pomoc </w:t>
            </w:r>
            <w:r w:rsidRPr="00CB1FF7">
              <w:rPr>
                <w:rFonts w:asciiTheme="minorHAnsi" w:hAnsiTheme="minorHAnsi" w:cstheme="minorHAnsi"/>
                <w:i/>
                <w:sz w:val="20"/>
                <w:szCs w:val="20"/>
              </w:rPr>
              <w:t>de minimis</w:t>
            </w:r>
            <w:r w:rsidRPr="00CB1FF7">
              <w:rPr>
                <w:rFonts w:asciiTheme="minorHAnsi" w:hAnsiTheme="minorHAnsi" w:cstheme="minorHAnsi"/>
                <w:sz w:val="20"/>
                <w:szCs w:val="20"/>
              </w:rPr>
              <w:t>, pomoc publiczna na szkolenia i/lub doradztwo i/lub subsydiowanie zatrudnienia:</w:t>
            </w:r>
          </w:p>
          <w:p w14:paraId="284588C8" w14:textId="77777777" w:rsidR="003745CE" w:rsidRPr="00CB1FF7" w:rsidRDefault="00F04278" w:rsidP="009A0B3E">
            <w:pPr>
              <w:numPr>
                <w:ilvl w:val="0"/>
                <w:numId w:val="269"/>
              </w:numPr>
              <w:spacing w:after="40" w:line="240" w:lineRule="auto"/>
              <w:ind w:left="318" w:hanging="284"/>
              <w:rPr>
                <w:rFonts w:asciiTheme="minorHAnsi" w:hAnsiTheme="minorHAnsi" w:cstheme="minorHAnsi"/>
                <w:i/>
                <w:sz w:val="20"/>
                <w:szCs w:val="20"/>
              </w:rPr>
            </w:pPr>
            <w:r w:rsidRPr="00CB1FF7">
              <w:rPr>
                <w:rFonts w:asciiTheme="minorHAnsi" w:hAnsiTheme="minorHAnsi" w:cstheme="minorHAnsi"/>
                <w:sz w:val="20"/>
                <w:szCs w:val="20"/>
              </w:rPr>
              <w:t>Rozporządzenia Komisji (UE) nr 1407/2013 z  dnia 18 grudnia 2013  r.</w:t>
            </w:r>
            <w:r w:rsidRPr="00CB1FF7">
              <w:rPr>
                <w:rFonts w:asciiTheme="minorHAnsi" w:hAnsiTheme="minorHAnsi" w:cstheme="minorHAnsi"/>
                <w:i/>
                <w:sz w:val="20"/>
                <w:szCs w:val="20"/>
              </w:rPr>
              <w:t xml:space="preserve"> w sprawie stosowania art. 107 i 108 Traktatu o funkcjonowaniu Unii Europejskiej do pomocy de minimis,</w:t>
            </w:r>
          </w:p>
          <w:p w14:paraId="0E9D387A" w14:textId="77777777" w:rsidR="003745CE" w:rsidRPr="00CB1FF7" w:rsidRDefault="00F04278" w:rsidP="009A0B3E">
            <w:pPr>
              <w:numPr>
                <w:ilvl w:val="0"/>
                <w:numId w:val="269"/>
              </w:numPr>
              <w:spacing w:after="40" w:line="240" w:lineRule="auto"/>
              <w:ind w:left="318" w:hanging="284"/>
              <w:rPr>
                <w:rFonts w:asciiTheme="minorHAnsi" w:hAnsiTheme="minorHAnsi" w:cstheme="minorHAnsi"/>
                <w:i/>
                <w:sz w:val="20"/>
                <w:szCs w:val="20"/>
              </w:rPr>
            </w:pPr>
            <w:r w:rsidRPr="00CB1FF7">
              <w:rPr>
                <w:rFonts w:asciiTheme="minorHAnsi" w:hAnsiTheme="minorHAnsi" w:cstheme="minorHAnsi"/>
                <w:sz w:val="20"/>
                <w:szCs w:val="20"/>
              </w:rPr>
              <w:t xml:space="preserve">Rozporządzenia Komisji (UE) nr 651/2014 z dnia 17 czerwca 2014 r. </w:t>
            </w:r>
            <w:r w:rsidRPr="00CB1FF7">
              <w:rPr>
                <w:rFonts w:asciiTheme="minorHAnsi" w:hAnsiTheme="minorHAnsi" w:cstheme="minorHAnsi"/>
                <w:i/>
                <w:sz w:val="20"/>
                <w:szCs w:val="20"/>
              </w:rPr>
              <w:t>uznające niektóre rodzaje pomocy za zgodne z rynkiem wewnętrznym w zastosowaniu art. 107 i 108 Traktatu,</w:t>
            </w:r>
          </w:p>
          <w:p w14:paraId="408C4F4D" w14:textId="77777777" w:rsidR="00D61CB2" w:rsidRPr="00CB1FF7" w:rsidRDefault="00F04278" w:rsidP="009A0B3E">
            <w:pPr>
              <w:numPr>
                <w:ilvl w:val="0"/>
                <w:numId w:val="269"/>
              </w:numPr>
              <w:spacing w:after="0" w:line="240" w:lineRule="auto"/>
              <w:ind w:left="316" w:hanging="283"/>
              <w:rPr>
                <w:rFonts w:asciiTheme="minorHAnsi" w:hAnsiTheme="minorHAnsi" w:cstheme="minorHAnsi"/>
                <w:sz w:val="20"/>
                <w:szCs w:val="20"/>
              </w:rPr>
            </w:pPr>
            <w:r w:rsidRPr="00CB1FF7">
              <w:rPr>
                <w:rFonts w:asciiTheme="minorHAnsi" w:hAnsiTheme="minorHAnsi" w:cstheme="minorHAnsi"/>
                <w:sz w:val="20"/>
                <w:szCs w:val="20"/>
              </w:rPr>
              <w:t>Rozporządzenie MIiR z dnia 2 lipca 2015 r.</w:t>
            </w:r>
            <w:r w:rsidRPr="00CB1FF7">
              <w:rPr>
                <w:rFonts w:asciiTheme="minorHAnsi" w:hAnsiTheme="minorHAnsi" w:cstheme="minorHAnsi"/>
                <w:i/>
                <w:sz w:val="20"/>
                <w:szCs w:val="20"/>
              </w:rPr>
              <w:t xml:space="preserve"> w sprawie udzielania pomocy de minimis i pomocy publicznej  w ramach programów operacyjnych finansowanych z Europejskiego Funduszu Społecznego na lata 2014-2020.</w:t>
            </w:r>
          </w:p>
        </w:tc>
      </w:tr>
      <w:tr w:rsidR="00CB1FF7" w:rsidRPr="00CB1FF7" w14:paraId="757FAA7A" w14:textId="77777777" w:rsidTr="00FD6D0B">
        <w:trPr>
          <w:trHeight w:val="1550"/>
        </w:trPr>
        <w:tc>
          <w:tcPr>
            <w:tcW w:w="1291" w:type="pct"/>
            <w:tcBorders>
              <w:top w:val="single" w:sz="4" w:space="0" w:color="auto"/>
              <w:left w:val="single" w:sz="4" w:space="0" w:color="auto"/>
              <w:bottom w:val="single" w:sz="4" w:space="0" w:color="auto"/>
              <w:right w:val="single" w:sz="4" w:space="0" w:color="auto"/>
            </w:tcBorders>
            <w:hideMark/>
          </w:tcPr>
          <w:p w14:paraId="4693229B"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Maksymalny % poziom dofinansowania UE wydatków kwalifikowalnych na poziomie projektu</w:t>
            </w:r>
            <w:r w:rsidRPr="00CB1FF7">
              <w:rPr>
                <w:rFonts w:asciiTheme="minorHAnsi" w:hAnsiTheme="minorHAnsi" w:cstheme="minorHAnsi"/>
                <w:sz w:val="20"/>
                <w:szCs w:val="20"/>
                <w:vertAlign w:val="superscript"/>
              </w:rPr>
              <w:footnoteReference w:id="234"/>
            </w:r>
            <w:r w:rsidRPr="00CB1FF7">
              <w:rPr>
                <w:rFonts w:asciiTheme="minorHAnsi" w:hAnsiTheme="minorHAnsi" w:cstheme="minorHAnsi"/>
                <w:sz w:val="20"/>
                <w:szCs w:val="20"/>
              </w:rPr>
              <w:t xml:space="preserve"> (jeśli dotyczy)</w:t>
            </w:r>
          </w:p>
        </w:tc>
        <w:tc>
          <w:tcPr>
            <w:tcW w:w="748" w:type="pct"/>
            <w:tcBorders>
              <w:top w:val="single" w:sz="4" w:space="0" w:color="auto"/>
              <w:left w:val="single" w:sz="4" w:space="0" w:color="auto"/>
              <w:right w:val="single" w:sz="4" w:space="0" w:color="auto"/>
            </w:tcBorders>
            <w:hideMark/>
          </w:tcPr>
          <w:p w14:paraId="15A3726C"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3A69521B"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85%</w:t>
            </w:r>
          </w:p>
        </w:tc>
      </w:tr>
      <w:tr w:rsidR="00CB1FF7" w:rsidRPr="00CB1FF7" w14:paraId="721FC157" w14:textId="77777777" w:rsidTr="00FD6D0B">
        <w:trPr>
          <w:trHeight w:val="3274"/>
        </w:trPr>
        <w:tc>
          <w:tcPr>
            <w:tcW w:w="1291" w:type="pct"/>
            <w:tcBorders>
              <w:top w:val="single" w:sz="4" w:space="0" w:color="auto"/>
              <w:left w:val="single" w:sz="4" w:space="0" w:color="auto"/>
              <w:bottom w:val="single" w:sz="4" w:space="0" w:color="auto"/>
              <w:right w:val="single" w:sz="4" w:space="0" w:color="auto"/>
            </w:tcBorders>
            <w:hideMark/>
          </w:tcPr>
          <w:p w14:paraId="3DBBEDE7"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Maksymalny % poziom dofinansowania całkowitego wydatków kwalifikowalnych </w:t>
            </w:r>
            <w:r w:rsidRPr="00CB1FF7">
              <w:rPr>
                <w:rFonts w:asciiTheme="minorHAnsi" w:hAnsiTheme="minorHAnsi" w:cstheme="minorHAnsi"/>
                <w:sz w:val="20"/>
                <w:szCs w:val="20"/>
              </w:rPr>
              <w:br/>
              <w:t xml:space="preserve">na poziomie projektu </w:t>
            </w:r>
            <w:r w:rsidRPr="00CB1FF7">
              <w:rPr>
                <w:rFonts w:asciiTheme="minorHAnsi" w:hAnsiTheme="minorHAnsi" w:cstheme="minorHAnsi"/>
                <w:sz w:val="20"/>
                <w:szCs w:val="20"/>
              </w:rPr>
              <w:br/>
              <w:t xml:space="preserve">(środki UE + ewentualne współfinansowanie </w:t>
            </w:r>
            <w:r w:rsidRPr="00CB1FF7">
              <w:rPr>
                <w:rFonts w:asciiTheme="minorHAnsi" w:hAnsiTheme="minorHAnsi" w:cstheme="minorHAnsi"/>
                <w:sz w:val="20"/>
                <w:szCs w:val="20"/>
              </w:rPr>
              <w:br/>
              <w:t>z budżetu państwa lub innych źródeł przyznawane beneficjentowi przez właściwą instytucję)(jeśli dotyczy)</w:t>
            </w:r>
          </w:p>
        </w:tc>
        <w:tc>
          <w:tcPr>
            <w:tcW w:w="748" w:type="pct"/>
            <w:tcBorders>
              <w:top w:val="single" w:sz="4" w:space="0" w:color="auto"/>
              <w:left w:val="single" w:sz="4" w:space="0" w:color="auto"/>
              <w:right w:val="single" w:sz="4" w:space="0" w:color="auto"/>
            </w:tcBorders>
            <w:hideMark/>
          </w:tcPr>
          <w:p w14:paraId="6DA279D4"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6673D4D3" w14:textId="77777777" w:rsidR="00BD4F16" w:rsidRPr="00CB1FF7" w:rsidRDefault="00BD4F16" w:rsidP="00BD4F16">
            <w:pPr>
              <w:spacing w:after="60" w:line="240" w:lineRule="auto"/>
              <w:rPr>
                <w:rFonts w:asciiTheme="minorHAnsi" w:hAnsiTheme="minorHAnsi" w:cstheme="minorHAnsi"/>
                <w:b/>
                <w:sz w:val="20"/>
                <w:szCs w:val="20"/>
              </w:rPr>
            </w:pPr>
            <w:r w:rsidRPr="00CB1FF7">
              <w:rPr>
                <w:rFonts w:asciiTheme="minorHAnsi" w:hAnsiTheme="minorHAnsi" w:cstheme="minorHAnsi"/>
                <w:b/>
                <w:sz w:val="20"/>
                <w:szCs w:val="20"/>
              </w:rPr>
              <w:t>W przypadku trybu konkursowego:</w:t>
            </w:r>
          </w:p>
          <w:p w14:paraId="04B890F3" w14:textId="77777777" w:rsidR="00BD4F16" w:rsidRPr="00CB1FF7" w:rsidRDefault="00BD4F16" w:rsidP="00BD4F16">
            <w:pPr>
              <w:spacing w:line="240" w:lineRule="auto"/>
              <w:rPr>
                <w:rFonts w:asciiTheme="minorHAnsi" w:hAnsiTheme="minorHAnsi" w:cstheme="minorHAnsi"/>
                <w:sz w:val="20"/>
                <w:szCs w:val="20"/>
              </w:rPr>
            </w:pPr>
            <w:r w:rsidRPr="00CB1FF7">
              <w:rPr>
                <w:rFonts w:asciiTheme="minorHAnsi" w:hAnsiTheme="minorHAnsi" w:cstheme="minorHAnsi"/>
                <w:sz w:val="20"/>
                <w:szCs w:val="20"/>
              </w:rPr>
              <w:t>92,5%</w:t>
            </w:r>
          </w:p>
          <w:p w14:paraId="379D7C24" w14:textId="77777777" w:rsidR="00BD4F16" w:rsidRPr="00CB1FF7" w:rsidRDefault="00BD4F16" w:rsidP="00BD4F16">
            <w:pPr>
              <w:spacing w:after="60" w:line="240" w:lineRule="auto"/>
              <w:rPr>
                <w:rFonts w:asciiTheme="minorHAnsi" w:hAnsiTheme="minorHAnsi" w:cstheme="minorHAnsi"/>
                <w:b/>
                <w:sz w:val="20"/>
                <w:szCs w:val="20"/>
              </w:rPr>
            </w:pPr>
            <w:r w:rsidRPr="00CB1FF7">
              <w:rPr>
                <w:rFonts w:asciiTheme="minorHAnsi" w:hAnsiTheme="minorHAnsi" w:cstheme="minorHAnsi"/>
                <w:b/>
                <w:sz w:val="20"/>
                <w:szCs w:val="20"/>
              </w:rPr>
              <w:t>W przypadku trybu nadzwyczajnego:</w:t>
            </w:r>
          </w:p>
          <w:p w14:paraId="2FB03DF5" w14:textId="77777777" w:rsidR="00BD4F16" w:rsidRPr="00CB1FF7" w:rsidRDefault="00BD4F16" w:rsidP="00BD4F16">
            <w:pPr>
              <w:pStyle w:val="Akapitzlist"/>
              <w:numPr>
                <w:ilvl w:val="0"/>
                <w:numId w:val="848"/>
              </w:numPr>
              <w:spacing w:line="240" w:lineRule="auto"/>
              <w:ind w:left="255" w:hanging="255"/>
              <w:rPr>
                <w:rFonts w:asciiTheme="minorHAnsi" w:hAnsiTheme="minorHAnsi" w:cstheme="minorHAnsi"/>
                <w:sz w:val="20"/>
                <w:szCs w:val="20"/>
              </w:rPr>
            </w:pPr>
            <w:r w:rsidRPr="00CB1FF7">
              <w:rPr>
                <w:rFonts w:asciiTheme="minorHAnsi" w:hAnsiTheme="minorHAnsi" w:cstheme="minorHAnsi"/>
                <w:sz w:val="20"/>
                <w:szCs w:val="20"/>
              </w:rPr>
              <w:t>93,3%</w:t>
            </w:r>
          </w:p>
          <w:p w14:paraId="1745A16B" w14:textId="77777777" w:rsidR="00BD4F16" w:rsidRPr="00CB1FF7" w:rsidRDefault="00BD4F16" w:rsidP="00BD4F16">
            <w:pPr>
              <w:pStyle w:val="Akapitzlist"/>
              <w:numPr>
                <w:ilvl w:val="0"/>
                <w:numId w:val="848"/>
              </w:numPr>
              <w:spacing w:line="240" w:lineRule="auto"/>
              <w:ind w:left="255" w:hanging="255"/>
              <w:rPr>
                <w:rFonts w:asciiTheme="minorHAnsi" w:hAnsiTheme="minorHAnsi" w:cstheme="minorHAnsi"/>
                <w:sz w:val="20"/>
                <w:szCs w:val="20"/>
              </w:rPr>
            </w:pPr>
            <w:r w:rsidRPr="00CB1FF7">
              <w:rPr>
                <w:rFonts w:asciiTheme="minorHAnsi" w:hAnsiTheme="minorHAnsi" w:cstheme="minorHAnsi"/>
                <w:sz w:val="20"/>
                <w:szCs w:val="20"/>
              </w:rPr>
              <w:t>85%</w:t>
            </w:r>
          </w:p>
          <w:p w14:paraId="69EADCA6" w14:textId="77777777" w:rsidR="00D61CB2" w:rsidRPr="00CB1FF7" w:rsidRDefault="00D61CB2" w:rsidP="00FD6D0B">
            <w:pPr>
              <w:spacing w:line="240" w:lineRule="auto"/>
              <w:rPr>
                <w:rFonts w:asciiTheme="minorHAnsi" w:hAnsiTheme="minorHAnsi" w:cstheme="minorHAnsi"/>
                <w:sz w:val="20"/>
                <w:szCs w:val="20"/>
              </w:rPr>
            </w:pPr>
          </w:p>
        </w:tc>
      </w:tr>
      <w:tr w:rsidR="00CB1FF7" w:rsidRPr="00CB1FF7" w14:paraId="2B7BA2BE" w14:textId="77777777" w:rsidTr="00FD6D0B">
        <w:trPr>
          <w:trHeight w:val="1301"/>
        </w:trPr>
        <w:tc>
          <w:tcPr>
            <w:tcW w:w="1291" w:type="pct"/>
            <w:tcBorders>
              <w:top w:val="single" w:sz="4" w:space="0" w:color="auto"/>
              <w:left w:val="single" w:sz="4" w:space="0" w:color="auto"/>
              <w:bottom w:val="single" w:sz="4" w:space="0" w:color="auto"/>
              <w:right w:val="single" w:sz="4" w:space="0" w:color="auto"/>
            </w:tcBorders>
            <w:hideMark/>
          </w:tcPr>
          <w:p w14:paraId="47491C2B"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 xml:space="preserve">Minimalny wkład własny beneficjenta jako % wydatków kwalifikowalnych </w:t>
            </w:r>
          </w:p>
        </w:tc>
        <w:tc>
          <w:tcPr>
            <w:tcW w:w="748" w:type="pct"/>
            <w:tcBorders>
              <w:top w:val="single" w:sz="4" w:space="0" w:color="auto"/>
              <w:left w:val="single" w:sz="4" w:space="0" w:color="auto"/>
              <w:right w:val="single" w:sz="4" w:space="0" w:color="auto"/>
            </w:tcBorders>
            <w:hideMark/>
          </w:tcPr>
          <w:p w14:paraId="5ACA774F"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Poddziałanie 9.2.3</w:t>
            </w:r>
          </w:p>
        </w:tc>
        <w:tc>
          <w:tcPr>
            <w:tcW w:w="2961" w:type="pct"/>
            <w:gridSpan w:val="3"/>
            <w:tcBorders>
              <w:top w:val="single" w:sz="4" w:space="0" w:color="auto"/>
              <w:left w:val="single" w:sz="4" w:space="0" w:color="auto"/>
              <w:right w:val="single" w:sz="4" w:space="0" w:color="auto"/>
            </w:tcBorders>
          </w:tcPr>
          <w:p w14:paraId="50B2280F" w14:textId="77777777" w:rsidR="00BD4F16" w:rsidRPr="00CB1FF7" w:rsidRDefault="00BD4F16" w:rsidP="00BD4F16">
            <w:pPr>
              <w:spacing w:after="60" w:line="240" w:lineRule="auto"/>
              <w:rPr>
                <w:rFonts w:asciiTheme="minorHAnsi" w:hAnsiTheme="minorHAnsi" w:cstheme="minorHAnsi"/>
                <w:b/>
                <w:sz w:val="20"/>
                <w:szCs w:val="20"/>
              </w:rPr>
            </w:pPr>
            <w:r w:rsidRPr="00CB1FF7">
              <w:rPr>
                <w:rFonts w:asciiTheme="minorHAnsi" w:hAnsiTheme="minorHAnsi" w:cstheme="minorHAnsi"/>
                <w:b/>
                <w:sz w:val="20"/>
                <w:szCs w:val="20"/>
              </w:rPr>
              <w:t>W przypadku trybu konkursowego:</w:t>
            </w:r>
          </w:p>
          <w:p w14:paraId="5DB7B91D" w14:textId="77777777" w:rsidR="00BD4F16" w:rsidRPr="00CB1FF7" w:rsidRDefault="00BD4F16" w:rsidP="00BD4F16">
            <w:pPr>
              <w:spacing w:after="60" w:line="240" w:lineRule="auto"/>
              <w:rPr>
                <w:rFonts w:asciiTheme="minorHAnsi" w:hAnsiTheme="minorHAnsi" w:cstheme="minorHAnsi"/>
                <w:sz w:val="20"/>
                <w:szCs w:val="20"/>
              </w:rPr>
            </w:pPr>
            <w:r w:rsidRPr="00CB1FF7">
              <w:rPr>
                <w:rFonts w:asciiTheme="minorHAnsi" w:hAnsiTheme="minorHAnsi" w:cstheme="minorHAnsi"/>
                <w:sz w:val="20"/>
                <w:szCs w:val="20"/>
              </w:rPr>
              <w:t>7,5%</w:t>
            </w:r>
            <w:r w:rsidRPr="00CB1FF7">
              <w:rPr>
                <w:rFonts w:asciiTheme="minorHAnsi" w:hAnsiTheme="minorHAnsi" w:cstheme="minorHAnsi"/>
                <w:sz w:val="20"/>
                <w:szCs w:val="20"/>
                <w:vertAlign w:val="superscript"/>
              </w:rPr>
              <w:footnoteReference w:id="235"/>
            </w:r>
          </w:p>
          <w:p w14:paraId="6C457C6D" w14:textId="77777777" w:rsidR="00BD4F16" w:rsidRPr="00CB1FF7" w:rsidRDefault="00BD4F16" w:rsidP="00BD4F16">
            <w:pPr>
              <w:spacing w:after="60" w:line="240" w:lineRule="auto"/>
              <w:rPr>
                <w:rFonts w:asciiTheme="minorHAnsi" w:hAnsiTheme="minorHAnsi" w:cstheme="minorHAnsi"/>
                <w:b/>
                <w:sz w:val="20"/>
                <w:szCs w:val="20"/>
              </w:rPr>
            </w:pPr>
            <w:r w:rsidRPr="00CB1FF7">
              <w:rPr>
                <w:rFonts w:asciiTheme="minorHAnsi" w:hAnsiTheme="minorHAnsi" w:cstheme="minorHAnsi"/>
                <w:b/>
                <w:sz w:val="20"/>
                <w:szCs w:val="20"/>
              </w:rPr>
              <w:t>W przypadku trybu nadzwyczajnego:</w:t>
            </w:r>
          </w:p>
          <w:p w14:paraId="40C35B35" w14:textId="77777777" w:rsidR="00BD4F16" w:rsidRPr="00CB1FF7" w:rsidRDefault="00BD4F16" w:rsidP="00BD4F16">
            <w:pPr>
              <w:pStyle w:val="Akapitzlist"/>
              <w:numPr>
                <w:ilvl w:val="0"/>
                <w:numId w:val="849"/>
              </w:numPr>
              <w:spacing w:after="60" w:line="240" w:lineRule="auto"/>
              <w:ind w:left="255" w:hanging="255"/>
              <w:rPr>
                <w:rFonts w:asciiTheme="minorHAnsi" w:hAnsiTheme="minorHAnsi" w:cstheme="minorHAnsi"/>
                <w:b/>
                <w:sz w:val="20"/>
                <w:szCs w:val="20"/>
              </w:rPr>
            </w:pPr>
            <w:r w:rsidRPr="00CB1FF7">
              <w:rPr>
                <w:rFonts w:asciiTheme="minorHAnsi" w:hAnsiTheme="minorHAnsi" w:cstheme="minorHAnsi"/>
                <w:sz w:val="20"/>
                <w:szCs w:val="20"/>
              </w:rPr>
              <w:t>6,7%</w:t>
            </w:r>
            <w:r w:rsidRPr="00CB1FF7">
              <w:rPr>
                <w:vertAlign w:val="superscript"/>
              </w:rPr>
              <w:footnoteReference w:id="236"/>
            </w:r>
          </w:p>
          <w:p w14:paraId="218ED29A" w14:textId="77777777" w:rsidR="00BD4F16" w:rsidRPr="00CB1FF7" w:rsidRDefault="00BD4F16" w:rsidP="00BD4F16">
            <w:pPr>
              <w:pStyle w:val="Akapitzlist"/>
              <w:numPr>
                <w:ilvl w:val="0"/>
                <w:numId w:val="849"/>
              </w:numPr>
              <w:spacing w:after="60" w:line="240" w:lineRule="auto"/>
              <w:ind w:left="255" w:hanging="255"/>
              <w:rPr>
                <w:rFonts w:asciiTheme="minorHAnsi" w:hAnsiTheme="minorHAnsi" w:cstheme="minorHAnsi"/>
                <w:b/>
                <w:sz w:val="20"/>
                <w:szCs w:val="20"/>
              </w:rPr>
            </w:pPr>
            <w:r w:rsidRPr="00CB1FF7">
              <w:rPr>
                <w:rFonts w:asciiTheme="minorHAnsi" w:hAnsiTheme="minorHAnsi" w:cstheme="minorHAnsi"/>
                <w:sz w:val="20"/>
                <w:szCs w:val="20"/>
              </w:rPr>
              <w:t>15%</w:t>
            </w:r>
            <w:r w:rsidRPr="00CB1FF7">
              <w:rPr>
                <w:rStyle w:val="Odwoanieprzypisudolnego"/>
                <w:rFonts w:asciiTheme="minorHAnsi" w:hAnsiTheme="minorHAnsi" w:cstheme="minorHAnsi"/>
                <w:sz w:val="20"/>
                <w:szCs w:val="20"/>
              </w:rPr>
              <w:footnoteReference w:id="237"/>
            </w:r>
          </w:p>
          <w:p w14:paraId="244FFBCD" w14:textId="5FA8DEAA" w:rsidR="00D61CB2" w:rsidRPr="00CB1FF7" w:rsidRDefault="00D61CB2" w:rsidP="00FD6D0B">
            <w:pPr>
              <w:spacing w:line="240" w:lineRule="auto"/>
              <w:rPr>
                <w:rFonts w:asciiTheme="minorHAnsi" w:hAnsiTheme="minorHAnsi" w:cstheme="minorHAnsi"/>
                <w:sz w:val="20"/>
                <w:szCs w:val="20"/>
              </w:rPr>
            </w:pPr>
          </w:p>
        </w:tc>
      </w:tr>
      <w:tr w:rsidR="00CB1FF7" w:rsidRPr="00CB1FF7" w14:paraId="2CCD1276"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hideMark/>
          </w:tcPr>
          <w:p w14:paraId="411F2080"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Minimalna</w:t>
            </w:r>
            <w:r w:rsidRPr="00CB1FF7">
              <w:rPr>
                <w:rFonts w:asciiTheme="minorHAnsi" w:hAnsiTheme="minorHAnsi" w:cstheme="minorHAnsi"/>
                <w:sz w:val="20"/>
                <w:szCs w:val="20"/>
              </w:rPr>
              <w:br/>
              <w:t>i maksymalna wartość projektu (PLN) (jeśli dotyczy)</w:t>
            </w:r>
          </w:p>
        </w:tc>
        <w:tc>
          <w:tcPr>
            <w:tcW w:w="3709" w:type="pct"/>
            <w:gridSpan w:val="4"/>
            <w:tcBorders>
              <w:top w:val="single" w:sz="4" w:space="0" w:color="auto"/>
              <w:left w:val="single" w:sz="4" w:space="0" w:color="auto"/>
              <w:bottom w:val="single" w:sz="4" w:space="0" w:color="auto"/>
              <w:right w:val="single" w:sz="4" w:space="0" w:color="auto"/>
            </w:tcBorders>
            <w:hideMark/>
          </w:tcPr>
          <w:p w14:paraId="622EA14B"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p w14:paraId="31EEAF6F" w14:textId="77777777" w:rsidR="00D61CB2" w:rsidRPr="00CB1FF7" w:rsidRDefault="00D61CB2" w:rsidP="00FD6D0B">
            <w:pPr>
              <w:spacing w:line="240" w:lineRule="auto"/>
              <w:rPr>
                <w:rFonts w:asciiTheme="minorHAnsi" w:hAnsiTheme="minorHAnsi" w:cstheme="minorHAnsi"/>
                <w:sz w:val="20"/>
                <w:szCs w:val="20"/>
              </w:rPr>
            </w:pPr>
          </w:p>
        </w:tc>
      </w:tr>
      <w:tr w:rsidR="00CB1FF7" w:rsidRPr="00CB1FF7" w14:paraId="72C32057"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hideMark/>
          </w:tcPr>
          <w:p w14:paraId="524A0A3D"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Minimalna i maksymalna wartość wydatków kwalifikowalnych projektu (PLN) (jeśli dotyczy)</w:t>
            </w:r>
          </w:p>
        </w:tc>
        <w:tc>
          <w:tcPr>
            <w:tcW w:w="3709" w:type="pct"/>
            <w:gridSpan w:val="4"/>
            <w:tcBorders>
              <w:top w:val="single" w:sz="4" w:space="0" w:color="auto"/>
              <w:left w:val="single" w:sz="4" w:space="0" w:color="auto"/>
              <w:bottom w:val="single" w:sz="4" w:space="0" w:color="auto"/>
              <w:right w:val="single" w:sz="4" w:space="0" w:color="auto"/>
            </w:tcBorders>
            <w:hideMark/>
          </w:tcPr>
          <w:p w14:paraId="7D77AA09"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tc>
      </w:tr>
      <w:tr w:rsidR="00CB1FF7" w:rsidRPr="00CB1FF7" w14:paraId="28918A04"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hideMark/>
          </w:tcPr>
          <w:p w14:paraId="42BC9A39"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Kwota alokacji UE na instrumenty finansowe</w:t>
            </w:r>
            <w:r w:rsidRPr="00CB1FF7">
              <w:rPr>
                <w:rFonts w:asciiTheme="minorHAnsi" w:hAnsiTheme="minorHAnsi" w:cstheme="minorHAnsi"/>
                <w:sz w:val="20"/>
                <w:szCs w:val="20"/>
              </w:rPr>
              <w:br/>
              <w:t>(EUR) (jeśli dotyczy)</w:t>
            </w:r>
          </w:p>
        </w:tc>
        <w:tc>
          <w:tcPr>
            <w:tcW w:w="3709" w:type="pct"/>
            <w:gridSpan w:val="4"/>
            <w:tcBorders>
              <w:top w:val="single" w:sz="4" w:space="0" w:color="auto"/>
              <w:left w:val="single" w:sz="4" w:space="0" w:color="auto"/>
              <w:bottom w:val="single" w:sz="4" w:space="0" w:color="auto"/>
              <w:right w:val="single" w:sz="4" w:space="0" w:color="auto"/>
            </w:tcBorders>
            <w:hideMark/>
          </w:tcPr>
          <w:p w14:paraId="587556D8"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tc>
      </w:tr>
      <w:tr w:rsidR="00CB1FF7" w:rsidRPr="00CB1FF7" w14:paraId="5FF5A878"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tcPr>
          <w:p w14:paraId="7268845B"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Mechanizm wdrażania instrumentów finansowych</w:t>
            </w:r>
          </w:p>
        </w:tc>
        <w:tc>
          <w:tcPr>
            <w:tcW w:w="3709" w:type="pct"/>
            <w:gridSpan w:val="4"/>
            <w:tcBorders>
              <w:top w:val="single" w:sz="4" w:space="0" w:color="auto"/>
              <w:left w:val="single" w:sz="4" w:space="0" w:color="auto"/>
              <w:bottom w:val="single" w:sz="4" w:space="0" w:color="auto"/>
              <w:right w:val="single" w:sz="4" w:space="0" w:color="auto"/>
            </w:tcBorders>
            <w:hideMark/>
          </w:tcPr>
          <w:p w14:paraId="2EAA8D26"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tc>
      </w:tr>
      <w:tr w:rsidR="00CB1FF7" w:rsidRPr="00CB1FF7" w14:paraId="2F842EA9"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hideMark/>
          </w:tcPr>
          <w:p w14:paraId="6E4CF03D"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Rodzaj wsparcia instrumentów finansowych oraz najważniejsze warunki przyznawania</w:t>
            </w:r>
          </w:p>
        </w:tc>
        <w:tc>
          <w:tcPr>
            <w:tcW w:w="3709" w:type="pct"/>
            <w:gridSpan w:val="4"/>
            <w:tcBorders>
              <w:top w:val="single" w:sz="4" w:space="0" w:color="auto"/>
              <w:left w:val="single" w:sz="4" w:space="0" w:color="auto"/>
              <w:bottom w:val="single" w:sz="4" w:space="0" w:color="auto"/>
              <w:right w:val="single" w:sz="4" w:space="0" w:color="auto"/>
            </w:tcBorders>
            <w:hideMark/>
          </w:tcPr>
          <w:p w14:paraId="18A93C8A"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tc>
      </w:tr>
      <w:tr w:rsidR="00D61CB2" w:rsidRPr="00CB1FF7" w14:paraId="1D246290" w14:textId="77777777" w:rsidTr="00FD6D0B">
        <w:trPr>
          <w:trHeight w:val="57"/>
        </w:trPr>
        <w:tc>
          <w:tcPr>
            <w:tcW w:w="1291" w:type="pct"/>
            <w:tcBorders>
              <w:top w:val="single" w:sz="4" w:space="0" w:color="auto"/>
              <w:left w:val="single" w:sz="4" w:space="0" w:color="auto"/>
              <w:bottom w:val="single" w:sz="4" w:space="0" w:color="auto"/>
              <w:right w:val="single" w:sz="4" w:space="0" w:color="auto"/>
            </w:tcBorders>
            <w:hideMark/>
          </w:tcPr>
          <w:p w14:paraId="7CFEC988" w14:textId="77777777" w:rsidR="00D61CB2" w:rsidRPr="00CB1FF7" w:rsidRDefault="00F04278" w:rsidP="009A0B3E">
            <w:pPr>
              <w:numPr>
                <w:ilvl w:val="0"/>
                <w:numId w:val="335"/>
              </w:numPr>
              <w:spacing w:line="240" w:lineRule="auto"/>
              <w:ind w:left="360"/>
              <w:rPr>
                <w:rFonts w:asciiTheme="minorHAnsi" w:hAnsiTheme="minorHAnsi" w:cstheme="minorHAnsi"/>
                <w:sz w:val="20"/>
                <w:szCs w:val="20"/>
              </w:rPr>
            </w:pPr>
            <w:r w:rsidRPr="00CB1FF7">
              <w:rPr>
                <w:rFonts w:asciiTheme="minorHAnsi" w:hAnsiTheme="minorHAnsi" w:cstheme="minorHAnsi"/>
                <w:sz w:val="20"/>
                <w:szCs w:val="20"/>
              </w:rPr>
              <w:t>Katalog ostatecznych odbiorców instrumentów finansowych</w:t>
            </w:r>
          </w:p>
        </w:tc>
        <w:tc>
          <w:tcPr>
            <w:tcW w:w="3709" w:type="pct"/>
            <w:gridSpan w:val="4"/>
            <w:tcBorders>
              <w:top w:val="single" w:sz="4" w:space="0" w:color="auto"/>
              <w:left w:val="single" w:sz="4" w:space="0" w:color="auto"/>
              <w:bottom w:val="single" w:sz="4" w:space="0" w:color="auto"/>
              <w:right w:val="single" w:sz="4" w:space="0" w:color="auto"/>
            </w:tcBorders>
            <w:hideMark/>
          </w:tcPr>
          <w:p w14:paraId="558652D4" w14:textId="77777777" w:rsidR="00D61CB2" w:rsidRPr="00CB1FF7" w:rsidRDefault="00F04278" w:rsidP="00FD6D0B">
            <w:pPr>
              <w:spacing w:line="240" w:lineRule="auto"/>
              <w:rPr>
                <w:rFonts w:asciiTheme="minorHAnsi" w:hAnsiTheme="minorHAnsi" w:cstheme="minorHAnsi"/>
                <w:sz w:val="20"/>
                <w:szCs w:val="20"/>
              </w:rPr>
            </w:pPr>
            <w:r w:rsidRPr="00CB1FF7">
              <w:rPr>
                <w:rFonts w:asciiTheme="minorHAnsi" w:hAnsiTheme="minorHAnsi" w:cstheme="minorHAnsi"/>
                <w:sz w:val="20"/>
                <w:szCs w:val="20"/>
              </w:rPr>
              <w:t>Nie dotyczy</w:t>
            </w:r>
          </w:p>
        </w:tc>
      </w:tr>
    </w:tbl>
    <w:p w14:paraId="75575B7E" w14:textId="77777777" w:rsidR="00D61CB2" w:rsidRPr="00CB1FF7" w:rsidRDefault="00D61CB2" w:rsidP="00D61CB2"/>
    <w:p w14:paraId="335DE7B0" w14:textId="77777777" w:rsidR="00D61CB2" w:rsidRPr="00CB1FF7" w:rsidRDefault="00D61CB2" w:rsidP="00D61CB2">
      <w:pPr>
        <w:pStyle w:val="Nagwek3"/>
        <w:ind w:left="426" w:hanging="568"/>
        <w:rPr>
          <w:color w:val="auto"/>
        </w:rPr>
      </w:pPr>
      <w:bookmarkStart w:id="80" w:name="_Toc39139979"/>
      <w:r w:rsidRPr="00CB1FF7">
        <w:rPr>
          <w:color w:val="auto"/>
        </w:rPr>
        <w:t>Działanie 9.3 Wspieranie ekonomii i przedsiębiorczości społecznej w celu ułatwienia dostępu do zatrudnienia</w:t>
      </w:r>
      <w:bookmarkEnd w:id="80"/>
    </w:p>
    <w:p w14:paraId="348E089B" w14:textId="77777777" w:rsidR="00D61CB2" w:rsidRPr="00CB1FF7" w:rsidRDefault="00D61CB2" w:rsidP="00D61CB2">
      <w:pPr>
        <w:pStyle w:val="Nagwek4"/>
        <w:rPr>
          <w:rFonts w:ascii="Arial" w:hAnsi="Arial"/>
          <w:color w:val="auto"/>
        </w:rPr>
      </w:pPr>
      <w:bookmarkStart w:id="81" w:name="_Toc39139980"/>
      <w:r w:rsidRPr="00CB1FF7">
        <w:rPr>
          <w:color w:val="auto"/>
        </w:rPr>
        <w:t>Poddziałanie 9.3.1 Wsp</w:t>
      </w:r>
      <w:r w:rsidR="00C71A8A" w:rsidRPr="00CB1FF7">
        <w:rPr>
          <w:color w:val="auto"/>
        </w:rPr>
        <w:t>arcie sektora ekonomii społecznej</w:t>
      </w:r>
      <w:bookmarkEnd w:id="81"/>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poddziałania 9.3.1"/>
      </w:tblPr>
      <w:tblGrid>
        <w:gridCol w:w="2320"/>
        <w:gridCol w:w="1798"/>
        <w:gridCol w:w="141"/>
        <w:gridCol w:w="5256"/>
      </w:tblGrid>
      <w:tr w:rsidR="00CB1FF7" w:rsidRPr="00CB1FF7" w14:paraId="66A3D13B" w14:textId="77777777" w:rsidTr="00CD71BA">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47ECE897" w14:textId="77777777" w:rsidR="00D61CB2" w:rsidRPr="00CB1FF7" w:rsidRDefault="00D61CB2" w:rsidP="00FD6D0B">
            <w:pPr>
              <w:spacing w:before="120" w:after="120" w:line="240" w:lineRule="auto"/>
              <w:ind w:left="113" w:right="284" w:hanging="113"/>
              <w:rPr>
                <w:rFonts w:cs="Arial"/>
                <w:b/>
                <w:sz w:val="20"/>
                <w:szCs w:val="20"/>
              </w:rPr>
            </w:pPr>
            <w:r w:rsidRPr="00CB1FF7">
              <w:rPr>
                <w:rFonts w:cs="Arial"/>
                <w:b/>
                <w:sz w:val="20"/>
                <w:szCs w:val="20"/>
              </w:rPr>
              <w:t>OPIS DZIAŁANIA I PODDZIAŁAŃ</w:t>
            </w:r>
          </w:p>
        </w:tc>
      </w:tr>
      <w:tr w:rsidR="00CB1FF7" w:rsidRPr="00CB1FF7" w14:paraId="347F159B" w14:textId="77777777" w:rsidTr="00CD71BA">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59E9F3F" w14:textId="77777777" w:rsidR="00D61CB2" w:rsidRPr="00CB1FF7" w:rsidRDefault="00D61CB2" w:rsidP="009A0B3E">
            <w:pPr>
              <w:numPr>
                <w:ilvl w:val="0"/>
                <w:numId w:val="270"/>
              </w:numPr>
              <w:tabs>
                <w:tab w:val="left" w:pos="284"/>
              </w:tabs>
              <w:suppressAutoHyphens/>
              <w:spacing w:before="40" w:after="40" w:line="240" w:lineRule="auto"/>
              <w:ind w:left="284" w:right="178" w:hanging="284"/>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tc>
        <w:tc>
          <w:tcPr>
            <w:tcW w:w="945" w:type="pct"/>
            <w:tcBorders>
              <w:top w:val="single" w:sz="4" w:space="0" w:color="auto"/>
              <w:left w:val="single" w:sz="4" w:space="0" w:color="auto"/>
              <w:bottom w:val="single" w:sz="4" w:space="0" w:color="auto"/>
              <w:right w:val="single" w:sz="4" w:space="0" w:color="auto"/>
            </w:tcBorders>
            <w:hideMark/>
          </w:tcPr>
          <w:p w14:paraId="2150136C"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1805E06B" w14:textId="77777777" w:rsidR="00D61CB2" w:rsidRPr="00CB1FF7" w:rsidRDefault="00D61CB2" w:rsidP="00FD6D0B">
            <w:pPr>
              <w:spacing w:after="0" w:line="240" w:lineRule="auto"/>
              <w:ind w:left="113" w:right="284"/>
              <w:rPr>
                <w:rFonts w:cs="Arial"/>
                <w:b/>
                <w:sz w:val="20"/>
                <w:szCs w:val="20"/>
              </w:rPr>
            </w:pPr>
            <w:r w:rsidRPr="00CB1FF7">
              <w:rPr>
                <w:rFonts w:cs="Arial"/>
                <w:b/>
                <w:sz w:val="20"/>
                <w:szCs w:val="20"/>
              </w:rPr>
              <w:t xml:space="preserve">Wspieranie ekonomii i przedsiębiorczości społecznej </w:t>
            </w:r>
            <w:r w:rsidRPr="00CB1FF7">
              <w:rPr>
                <w:rFonts w:cs="Arial"/>
                <w:b/>
                <w:sz w:val="20"/>
                <w:szCs w:val="20"/>
              </w:rPr>
              <w:br/>
              <w:t>w celu ułatwienia dostępu do zatrudnienia</w:t>
            </w:r>
          </w:p>
        </w:tc>
      </w:tr>
      <w:tr w:rsidR="00CB1FF7" w:rsidRPr="00CB1FF7" w14:paraId="5B968B26" w14:textId="77777777" w:rsidTr="00CD71BA">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0A6C9FA6" w14:textId="77777777" w:rsidR="00D61CB2" w:rsidRPr="00CB1FF7" w:rsidRDefault="00D61CB2" w:rsidP="00FD6D0B">
            <w:pPr>
              <w:tabs>
                <w:tab w:val="left" w:pos="284"/>
              </w:tabs>
              <w:spacing w:line="240" w:lineRule="auto"/>
              <w:ind w:left="284" w:right="178" w:hanging="284"/>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04354999"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0B551F18" w14:textId="77777777" w:rsidR="00D61CB2" w:rsidRPr="00CB1FF7" w:rsidRDefault="00D61CB2" w:rsidP="00FD6D0B">
            <w:pPr>
              <w:spacing w:after="0" w:line="240" w:lineRule="auto"/>
              <w:ind w:left="113" w:right="284"/>
              <w:rPr>
                <w:rFonts w:cs="Arial"/>
                <w:b/>
                <w:sz w:val="20"/>
                <w:szCs w:val="20"/>
              </w:rPr>
            </w:pPr>
            <w:r w:rsidRPr="00CB1FF7">
              <w:rPr>
                <w:rFonts w:cs="Arial"/>
                <w:b/>
                <w:sz w:val="20"/>
                <w:szCs w:val="20"/>
              </w:rPr>
              <w:t xml:space="preserve">Wsparcie sektora ekonomii społecznej </w:t>
            </w:r>
            <w:r w:rsidRPr="00CB1FF7">
              <w:rPr>
                <w:rFonts w:cs="Arial"/>
                <w:i/>
                <w:sz w:val="20"/>
                <w:szCs w:val="20"/>
              </w:rPr>
              <w:t>(projekty konkursowe)</w:t>
            </w:r>
          </w:p>
        </w:tc>
      </w:tr>
      <w:tr w:rsidR="00CB1FF7" w:rsidRPr="00CB1FF7" w14:paraId="432EE6BE"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396509D2" w14:textId="77777777" w:rsidR="00D61CB2" w:rsidRPr="00CB1FF7" w:rsidRDefault="00D61CB2" w:rsidP="009A0B3E">
            <w:pPr>
              <w:numPr>
                <w:ilvl w:val="0"/>
                <w:numId w:val="270"/>
              </w:numPr>
              <w:tabs>
                <w:tab w:val="left" w:pos="284"/>
              </w:tabs>
              <w:suppressAutoHyphens/>
              <w:spacing w:before="40" w:after="40" w:line="240" w:lineRule="auto"/>
              <w:ind w:left="284" w:right="178" w:hanging="284"/>
              <w:rPr>
                <w:rFonts w:ascii="Arial" w:hAnsi="Arial" w:cs="Arial"/>
                <w:sz w:val="20"/>
                <w:szCs w:val="20"/>
              </w:rPr>
            </w:pPr>
            <w:r w:rsidRPr="00CB1FF7">
              <w:rPr>
                <w:rFonts w:cs="Arial"/>
                <w:sz w:val="20"/>
                <w:szCs w:val="20"/>
              </w:rPr>
              <w:t>Cel/e szczegółowy/e Działania/ Poddziałania</w:t>
            </w:r>
          </w:p>
        </w:tc>
        <w:tc>
          <w:tcPr>
            <w:tcW w:w="945" w:type="pct"/>
            <w:tcBorders>
              <w:top w:val="single" w:sz="4" w:space="0" w:color="auto"/>
              <w:left w:val="single" w:sz="4" w:space="0" w:color="auto"/>
              <w:bottom w:val="single" w:sz="4" w:space="0" w:color="auto"/>
              <w:right w:val="single" w:sz="4" w:space="0" w:color="auto"/>
            </w:tcBorders>
            <w:hideMark/>
          </w:tcPr>
          <w:p w14:paraId="74368F08" w14:textId="77777777" w:rsidR="00D61CB2" w:rsidRPr="00CB1FF7" w:rsidRDefault="00D61CB2" w:rsidP="00FD6D0B">
            <w:pPr>
              <w:spacing w:after="0" w:line="240" w:lineRule="auto"/>
              <w:ind w:left="113" w:right="284"/>
              <w:rPr>
                <w:rFonts w:cs="Arial"/>
                <w:sz w:val="20"/>
                <w:szCs w:val="20"/>
              </w:rPr>
            </w:pPr>
            <w:r w:rsidRPr="00CB1FF7">
              <w:rPr>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6C1A2CA0" w14:textId="77777777" w:rsidR="00D61CB2" w:rsidRPr="00CB1FF7" w:rsidRDefault="00D61CB2" w:rsidP="009A0B3E">
            <w:pPr>
              <w:numPr>
                <w:ilvl w:val="0"/>
                <w:numId w:val="271"/>
              </w:numPr>
              <w:tabs>
                <w:tab w:val="left" w:pos="317"/>
                <w:tab w:val="left" w:pos="5137"/>
              </w:tabs>
              <w:spacing w:after="0" w:line="240" w:lineRule="auto"/>
              <w:ind w:left="317" w:right="180" w:hanging="283"/>
              <w:rPr>
                <w:rFonts w:cs="Arial"/>
                <w:sz w:val="20"/>
                <w:szCs w:val="20"/>
              </w:rPr>
            </w:pPr>
            <w:r w:rsidRPr="00CB1FF7">
              <w:rPr>
                <w:rFonts w:cs="Arial"/>
                <w:sz w:val="20"/>
                <w:szCs w:val="20"/>
              </w:rPr>
              <w:t>Wzmocnienie sektora ekonomii społecznej w kreowaniu nowych miejsc pracy</w:t>
            </w:r>
          </w:p>
        </w:tc>
      </w:tr>
      <w:tr w:rsidR="00CB1FF7" w:rsidRPr="00CB1FF7" w14:paraId="5DEAFF61"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956E129" w14:textId="77777777" w:rsidR="00D61CB2" w:rsidRPr="00CB1FF7" w:rsidRDefault="00D61CB2" w:rsidP="009A0B3E">
            <w:pPr>
              <w:numPr>
                <w:ilvl w:val="0"/>
                <w:numId w:val="270"/>
              </w:numPr>
              <w:tabs>
                <w:tab w:val="left" w:pos="284"/>
              </w:tabs>
              <w:suppressAutoHyphens/>
              <w:spacing w:before="40" w:after="40" w:line="240" w:lineRule="auto"/>
              <w:ind w:left="284" w:right="178" w:hanging="284"/>
              <w:rPr>
                <w:rFonts w:ascii="Arial" w:hAnsi="Arial" w:cs="Arial"/>
                <w:sz w:val="20"/>
                <w:szCs w:val="20"/>
              </w:rPr>
            </w:pPr>
            <w:r w:rsidRPr="00CB1FF7">
              <w:rPr>
                <w:rFonts w:cs="Arial"/>
                <w:sz w:val="20"/>
                <w:szCs w:val="20"/>
              </w:rPr>
              <w:t xml:space="preserve">Lista wskaźników rezultatu bezpośredniego </w:t>
            </w:r>
          </w:p>
        </w:tc>
        <w:tc>
          <w:tcPr>
            <w:tcW w:w="945" w:type="pct"/>
            <w:tcBorders>
              <w:top w:val="single" w:sz="4" w:space="0" w:color="auto"/>
              <w:left w:val="single" w:sz="4" w:space="0" w:color="auto"/>
              <w:right w:val="single" w:sz="4" w:space="0" w:color="auto"/>
            </w:tcBorders>
            <w:hideMark/>
          </w:tcPr>
          <w:p w14:paraId="1508CF71"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0E0AEB1C" w14:textId="77777777" w:rsidR="00D61CB2" w:rsidRPr="00CB1FF7" w:rsidRDefault="00D61CB2" w:rsidP="009A0B3E">
            <w:pPr>
              <w:numPr>
                <w:ilvl w:val="0"/>
                <w:numId w:val="336"/>
              </w:numPr>
              <w:tabs>
                <w:tab w:val="left" w:pos="317"/>
              </w:tabs>
              <w:spacing w:after="0" w:line="240" w:lineRule="auto"/>
              <w:ind w:left="317" w:right="284" w:hanging="283"/>
              <w:rPr>
                <w:rFonts w:cs="Arial"/>
                <w:sz w:val="20"/>
                <w:szCs w:val="20"/>
              </w:rPr>
            </w:pPr>
            <w:r w:rsidRPr="00CB1FF7">
              <w:rPr>
                <w:rFonts w:cs="Arial"/>
                <w:sz w:val="20"/>
                <w:szCs w:val="20"/>
              </w:rPr>
              <w:t>Liczba osób zagrożonych ubóstwem lub wykluczeniem społecznym pracujących po opuszczeniu programu (łącznie z pracującymi na własny rachunek)</w:t>
            </w:r>
          </w:p>
          <w:p w14:paraId="53EA4878" w14:textId="77777777" w:rsidR="00D61CB2" w:rsidRPr="00CB1FF7" w:rsidRDefault="00D61CB2" w:rsidP="009A0B3E">
            <w:pPr>
              <w:numPr>
                <w:ilvl w:val="0"/>
                <w:numId w:val="336"/>
              </w:numPr>
              <w:tabs>
                <w:tab w:val="left" w:pos="317"/>
              </w:tabs>
              <w:spacing w:after="0" w:line="240" w:lineRule="auto"/>
              <w:ind w:left="317" w:right="284" w:hanging="283"/>
              <w:rPr>
                <w:rFonts w:cs="Arial"/>
                <w:sz w:val="20"/>
                <w:szCs w:val="20"/>
              </w:rPr>
            </w:pPr>
            <w:r w:rsidRPr="00CB1FF7">
              <w:rPr>
                <w:rFonts w:cs="Arial"/>
                <w:sz w:val="20"/>
                <w:szCs w:val="20"/>
              </w:rPr>
              <w:t>Liczba miejsc pracy utworzonych w przedsiębiorstwach społecznych</w:t>
            </w:r>
          </w:p>
        </w:tc>
      </w:tr>
      <w:tr w:rsidR="00CB1FF7" w:rsidRPr="00CB1FF7" w14:paraId="2CDAE456"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1B5419A3" w14:textId="77777777" w:rsidR="00D61CB2" w:rsidRPr="00CB1FF7" w:rsidRDefault="00D61CB2" w:rsidP="009A0B3E">
            <w:pPr>
              <w:numPr>
                <w:ilvl w:val="0"/>
                <w:numId w:val="270"/>
              </w:numPr>
              <w:tabs>
                <w:tab w:val="left" w:pos="284"/>
              </w:tabs>
              <w:suppressAutoHyphens/>
              <w:spacing w:before="40" w:after="40" w:line="240" w:lineRule="auto"/>
              <w:ind w:left="284" w:right="178" w:hanging="284"/>
              <w:rPr>
                <w:rFonts w:ascii="Arial" w:hAnsi="Arial" w:cs="Arial"/>
                <w:sz w:val="20"/>
                <w:szCs w:val="20"/>
              </w:rPr>
            </w:pPr>
            <w:r w:rsidRPr="00CB1FF7">
              <w:rPr>
                <w:rFonts w:cs="Arial"/>
                <w:sz w:val="20"/>
                <w:szCs w:val="20"/>
              </w:rPr>
              <w:t>Lista wskaźników produktu</w:t>
            </w:r>
          </w:p>
        </w:tc>
        <w:tc>
          <w:tcPr>
            <w:tcW w:w="945" w:type="pct"/>
            <w:tcBorders>
              <w:top w:val="single" w:sz="4" w:space="0" w:color="auto"/>
              <w:left w:val="single" w:sz="4" w:space="0" w:color="auto"/>
              <w:right w:val="single" w:sz="4" w:space="0" w:color="auto"/>
            </w:tcBorders>
            <w:hideMark/>
          </w:tcPr>
          <w:p w14:paraId="04683D30"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2E000C0B" w14:textId="77777777" w:rsidR="00D61CB2" w:rsidRPr="00CB1FF7" w:rsidRDefault="00D61CB2" w:rsidP="009A0B3E">
            <w:pPr>
              <w:numPr>
                <w:ilvl w:val="0"/>
                <w:numId w:val="271"/>
              </w:numPr>
              <w:tabs>
                <w:tab w:val="left" w:pos="317"/>
              </w:tabs>
              <w:spacing w:after="0" w:line="240" w:lineRule="auto"/>
              <w:ind w:left="317" w:right="284" w:hanging="283"/>
              <w:rPr>
                <w:rFonts w:cs="Arial"/>
                <w:sz w:val="20"/>
                <w:szCs w:val="20"/>
              </w:rPr>
            </w:pPr>
            <w:r w:rsidRPr="00CB1FF7">
              <w:rPr>
                <w:rFonts w:cs="Arial"/>
                <w:sz w:val="20"/>
                <w:szCs w:val="20"/>
              </w:rPr>
              <w:t>Liczba podmiotów ekonomii społecznej objętych wsparciem</w:t>
            </w:r>
          </w:p>
          <w:p w14:paraId="549505CC" w14:textId="77777777" w:rsidR="00D61CB2" w:rsidRPr="00CB1FF7" w:rsidRDefault="00D61CB2" w:rsidP="009A0B3E">
            <w:pPr>
              <w:numPr>
                <w:ilvl w:val="0"/>
                <w:numId w:val="271"/>
              </w:numPr>
              <w:tabs>
                <w:tab w:val="left" w:pos="317"/>
              </w:tabs>
              <w:spacing w:after="0" w:line="240" w:lineRule="auto"/>
              <w:ind w:left="317" w:right="284" w:hanging="283"/>
              <w:rPr>
                <w:rFonts w:cs="Arial"/>
                <w:sz w:val="20"/>
                <w:szCs w:val="20"/>
              </w:rPr>
            </w:pPr>
            <w:r w:rsidRPr="00CB1FF7">
              <w:rPr>
                <w:rFonts w:cs="Arial"/>
                <w:sz w:val="20"/>
                <w:szCs w:val="20"/>
              </w:rPr>
              <w:t>Liczba osób zagrożonych ubóstwem lub wykluczeniem społecznym objętych wsparciem w programie</w:t>
            </w:r>
          </w:p>
          <w:p w14:paraId="52DABEE9" w14:textId="1B455538" w:rsidR="00BD4F16" w:rsidRPr="00CB1FF7" w:rsidRDefault="00BD4F16" w:rsidP="00BD4F16">
            <w:pPr>
              <w:numPr>
                <w:ilvl w:val="0"/>
                <w:numId w:val="271"/>
              </w:numPr>
              <w:tabs>
                <w:tab w:val="left" w:pos="317"/>
              </w:tabs>
              <w:spacing w:after="0" w:line="240" w:lineRule="auto"/>
              <w:ind w:left="317" w:right="284" w:hanging="283"/>
              <w:rPr>
                <w:rFonts w:cs="Arial"/>
                <w:sz w:val="20"/>
                <w:szCs w:val="20"/>
              </w:rPr>
            </w:pPr>
            <w:r w:rsidRPr="00CB1FF7">
              <w:rPr>
                <w:rFonts w:cs="Arial"/>
                <w:sz w:val="20"/>
                <w:szCs w:val="20"/>
              </w:rPr>
              <w:t xml:space="preserve"> </w:t>
            </w:r>
          </w:p>
        </w:tc>
      </w:tr>
      <w:tr w:rsidR="00CB1FF7" w:rsidRPr="00CB1FF7" w14:paraId="7CCA6CA8"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4441C674" w14:textId="77777777" w:rsidR="00BD4F16" w:rsidRPr="00CB1FF7" w:rsidRDefault="00D61CB2" w:rsidP="009A0B3E">
            <w:pPr>
              <w:numPr>
                <w:ilvl w:val="0"/>
                <w:numId w:val="270"/>
              </w:numPr>
              <w:tabs>
                <w:tab w:val="left" w:pos="284"/>
              </w:tabs>
              <w:suppressAutoHyphens/>
              <w:spacing w:before="40" w:after="40" w:line="240" w:lineRule="auto"/>
              <w:ind w:left="284" w:right="284" w:hanging="284"/>
              <w:rPr>
                <w:rFonts w:ascii="Arial" w:hAnsi="Arial" w:cs="Arial"/>
                <w:sz w:val="20"/>
                <w:szCs w:val="20"/>
              </w:rPr>
            </w:pPr>
            <w:r w:rsidRPr="00CB1FF7">
              <w:rPr>
                <w:rFonts w:cs="Arial"/>
                <w:sz w:val="20"/>
                <w:szCs w:val="20"/>
              </w:rPr>
              <w:t>Typy projektów</w:t>
            </w:r>
            <w:r w:rsidR="00BD4F16" w:rsidRPr="00CB1FF7">
              <w:rPr>
                <w:rFonts w:cs="Arial"/>
                <w:sz w:val="20"/>
                <w:szCs w:val="20"/>
              </w:rPr>
              <w:t>*</w:t>
            </w:r>
          </w:p>
          <w:p w14:paraId="64767C19" w14:textId="6C730C2D" w:rsidR="00D61CB2" w:rsidRPr="00CB1FF7" w:rsidRDefault="00BD4F16" w:rsidP="00CD71BA">
            <w:pPr>
              <w:tabs>
                <w:tab w:val="left" w:pos="284"/>
              </w:tabs>
              <w:suppressAutoHyphens/>
              <w:spacing w:before="40" w:after="40" w:line="240" w:lineRule="auto"/>
              <w:ind w:right="284"/>
              <w:rPr>
                <w:rFonts w:ascii="Arial" w:hAnsi="Arial" w:cs="Arial"/>
                <w:sz w:val="20"/>
                <w:szCs w:val="20"/>
              </w:rPr>
            </w:pPr>
            <w:r w:rsidRPr="00CB1FF7">
              <w:rPr>
                <w:rFonts w:cs="Arial"/>
                <w:sz w:val="20"/>
                <w:szCs w:val="20"/>
              </w:rPr>
              <w:t>*</w:t>
            </w:r>
            <w:r w:rsidRPr="00CB1FF7">
              <w:rPr>
                <w:rFonts w:cs="Arial"/>
                <w:sz w:val="16"/>
                <w:szCs w:val="16"/>
              </w:rPr>
              <w:t>w ramach typów projektów istnieje możliwość rozszerzenia zakresu rzeczowego projektów o działania związane z przeciwdziałaniem i łagodzeniem skutków pandemii COVID-19</w:t>
            </w:r>
          </w:p>
        </w:tc>
        <w:tc>
          <w:tcPr>
            <w:tcW w:w="945" w:type="pct"/>
            <w:tcBorders>
              <w:top w:val="single" w:sz="4" w:space="0" w:color="auto"/>
              <w:left w:val="single" w:sz="4" w:space="0" w:color="auto"/>
              <w:right w:val="single" w:sz="4" w:space="0" w:color="auto"/>
            </w:tcBorders>
            <w:hideMark/>
          </w:tcPr>
          <w:p w14:paraId="3083C883" w14:textId="77777777" w:rsidR="00D61CB2" w:rsidRPr="00CB1FF7" w:rsidRDefault="00D61CB2" w:rsidP="00FD6D0B">
            <w:pPr>
              <w:spacing w:after="0" w:line="240" w:lineRule="auto"/>
              <w:ind w:left="113" w:right="284"/>
              <w:rPr>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4AB025FA" w14:textId="77777777" w:rsidR="00D61CB2" w:rsidRPr="00CB1FF7" w:rsidRDefault="00D61CB2" w:rsidP="009A0B3E">
            <w:pPr>
              <w:numPr>
                <w:ilvl w:val="0"/>
                <w:numId w:val="272"/>
              </w:numPr>
              <w:tabs>
                <w:tab w:val="left" w:pos="317"/>
              </w:tabs>
              <w:spacing w:after="0" w:line="240" w:lineRule="auto"/>
              <w:ind w:left="317" w:right="284" w:hanging="317"/>
              <w:rPr>
                <w:rFonts w:cs="Arial"/>
                <w:sz w:val="20"/>
                <w:szCs w:val="20"/>
              </w:rPr>
            </w:pPr>
            <w:r w:rsidRPr="00CB1FF7">
              <w:rPr>
                <w:rFonts w:cs="Arial"/>
                <w:sz w:val="20"/>
                <w:szCs w:val="20"/>
              </w:rPr>
              <w:t>Wsparcie sektora ekonomii społecznej realizowane przez Ośrodek Wsparcia Ekonomii Społecznej</w:t>
            </w:r>
            <w:r w:rsidRPr="00CB1FF7">
              <w:rPr>
                <w:rStyle w:val="Odwoanieprzypisudolnego"/>
                <w:rFonts w:cs="Arial"/>
                <w:sz w:val="20"/>
                <w:szCs w:val="20"/>
              </w:rPr>
              <w:footnoteReference w:id="238"/>
            </w:r>
            <w:r w:rsidRPr="00CB1FF7">
              <w:rPr>
                <w:rFonts w:cs="Arial"/>
                <w:sz w:val="20"/>
                <w:szCs w:val="20"/>
              </w:rPr>
              <w:t xml:space="preserve"> zapewniający </w:t>
            </w:r>
            <w:r w:rsidRPr="00CB1FF7">
              <w:rPr>
                <w:rFonts w:cs="Arial"/>
                <w:sz w:val="20"/>
                <w:szCs w:val="20"/>
              </w:rPr>
              <w:br/>
              <w:t>w sposób komplementarny i łączny następujące działania:</w:t>
            </w:r>
          </w:p>
          <w:p w14:paraId="62ADC03C" w14:textId="77777777" w:rsidR="00D61CB2" w:rsidRPr="00CB1FF7" w:rsidRDefault="00D61CB2" w:rsidP="009A0B3E">
            <w:pPr>
              <w:numPr>
                <w:ilvl w:val="0"/>
                <w:numId w:val="273"/>
              </w:numPr>
              <w:spacing w:after="0" w:line="240" w:lineRule="auto"/>
              <w:ind w:left="601" w:right="180" w:hanging="284"/>
              <w:rPr>
                <w:rFonts w:cs="Arial"/>
                <w:sz w:val="20"/>
                <w:szCs w:val="20"/>
              </w:rPr>
            </w:pPr>
            <w:r w:rsidRPr="00CB1FF7">
              <w:rPr>
                <w:rFonts w:cs="Arial"/>
                <w:sz w:val="20"/>
                <w:szCs w:val="20"/>
              </w:rPr>
              <w:t xml:space="preserve">kompleksowe usługi wsparcia ekonomii społecznej </w:t>
            </w:r>
            <w:r w:rsidRPr="00CB1FF7">
              <w:rPr>
                <w:rFonts w:cs="Arial"/>
                <w:sz w:val="20"/>
                <w:szCs w:val="20"/>
              </w:rPr>
              <w:br/>
              <w:t>i przedsiębiorstw społecznych, w tym usługi animacyjne, inkubacyjne, biznesowe realizowane w ramach OWES</w:t>
            </w:r>
            <w:r w:rsidRPr="00CB1FF7">
              <w:rPr>
                <w:rStyle w:val="Odwoanieprzypisudolnego"/>
                <w:rFonts w:cs="Arial"/>
                <w:sz w:val="20"/>
                <w:szCs w:val="20"/>
              </w:rPr>
              <w:footnoteReference w:id="239"/>
            </w:r>
            <w:r w:rsidRPr="00CB1FF7">
              <w:rPr>
                <w:rFonts w:cs="Arial"/>
                <w:sz w:val="20"/>
                <w:szCs w:val="20"/>
              </w:rPr>
              <w:t xml:space="preserve">;  </w:t>
            </w:r>
          </w:p>
          <w:p w14:paraId="3EB4A486" w14:textId="77777777" w:rsidR="00D61CB2" w:rsidRPr="00CB1FF7" w:rsidRDefault="00D61CB2" w:rsidP="009A0B3E">
            <w:pPr>
              <w:numPr>
                <w:ilvl w:val="0"/>
                <w:numId w:val="273"/>
              </w:numPr>
              <w:spacing w:after="0" w:line="240" w:lineRule="auto"/>
              <w:ind w:left="601" w:right="210" w:hanging="284"/>
              <w:rPr>
                <w:rFonts w:cs="Arial"/>
                <w:sz w:val="20"/>
                <w:szCs w:val="20"/>
              </w:rPr>
            </w:pPr>
            <w:r w:rsidRPr="00CB1FF7">
              <w:rPr>
                <w:rFonts w:cs="Arial"/>
                <w:sz w:val="20"/>
                <w:szCs w:val="20"/>
              </w:rPr>
              <w:t xml:space="preserve">wsparcie </w:t>
            </w:r>
            <w:r w:rsidR="008467EB" w:rsidRPr="00CB1FF7">
              <w:rPr>
                <w:rFonts w:cs="Arial"/>
                <w:sz w:val="20"/>
                <w:szCs w:val="20"/>
              </w:rPr>
              <w:t xml:space="preserve">finansowe związane z tworzeniem miejsc pracy w nowych lub istniejących podmiotach ekonomii społecznej </w:t>
            </w:r>
            <w:r w:rsidRPr="00CB1FF7">
              <w:rPr>
                <w:rFonts w:cs="Arial"/>
                <w:sz w:val="20"/>
                <w:szCs w:val="20"/>
              </w:rPr>
              <w:t xml:space="preserve"> </w:t>
            </w:r>
          </w:p>
          <w:p w14:paraId="331883A5" w14:textId="77777777" w:rsidR="00D61CB2" w:rsidRPr="00CB1FF7" w:rsidRDefault="00D61CB2" w:rsidP="009A0B3E">
            <w:pPr>
              <w:numPr>
                <w:ilvl w:val="0"/>
                <w:numId w:val="273"/>
              </w:numPr>
              <w:spacing w:after="0" w:line="240" w:lineRule="auto"/>
              <w:ind w:left="599" w:right="180" w:hanging="284"/>
              <w:rPr>
                <w:rFonts w:cs="Arial"/>
                <w:sz w:val="20"/>
                <w:szCs w:val="20"/>
              </w:rPr>
            </w:pPr>
            <w:r w:rsidRPr="00CB1FF7">
              <w:rPr>
                <w:rFonts w:cs="Arial"/>
                <w:sz w:val="20"/>
                <w:szCs w:val="20"/>
              </w:rPr>
              <w:t>tworzenie regionalnych i lokalnych partnerstw na rzecz rozwoju ekonomii społeczneji przedsiębiorczości społecznej, w tym klastrów ekonomii społecznej;</w:t>
            </w:r>
          </w:p>
          <w:p w14:paraId="4E7F180C" w14:textId="77777777" w:rsidR="00D61CB2" w:rsidRPr="00CB1FF7" w:rsidRDefault="00D61CB2" w:rsidP="009A0B3E">
            <w:pPr>
              <w:numPr>
                <w:ilvl w:val="0"/>
                <w:numId w:val="273"/>
              </w:numPr>
              <w:spacing w:after="0" w:line="240" w:lineRule="auto"/>
              <w:ind w:left="599" w:right="38" w:hanging="284"/>
              <w:rPr>
                <w:rFonts w:cs="Arial"/>
                <w:sz w:val="20"/>
                <w:szCs w:val="20"/>
              </w:rPr>
            </w:pPr>
            <w:r w:rsidRPr="00CB1FF7">
              <w:rPr>
                <w:rFonts w:cs="Arial"/>
                <w:sz w:val="20"/>
                <w:szCs w:val="20"/>
              </w:rPr>
              <w:t xml:space="preserve">podnoszenie kwalifikacji, umiejętności i doświadczenia zawodowego kadry podmiotów ekonomii społecznej </w:t>
            </w:r>
            <w:r w:rsidRPr="00CB1FF7">
              <w:rPr>
                <w:rFonts w:cs="Arial"/>
                <w:sz w:val="20"/>
                <w:szCs w:val="20"/>
              </w:rPr>
              <w:br/>
              <w:t>(w tym pracowników i wolontariuszy).</w:t>
            </w:r>
          </w:p>
        </w:tc>
      </w:tr>
      <w:tr w:rsidR="00CB1FF7" w:rsidRPr="00CB1FF7" w14:paraId="6F1B390A"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CB7633C" w14:textId="77777777" w:rsidR="00D61CB2" w:rsidRPr="00CB1FF7" w:rsidRDefault="00D61CB2" w:rsidP="009A0B3E">
            <w:pPr>
              <w:numPr>
                <w:ilvl w:val="0"/>
                <w:numId w:val="270"/>
              </w:numPr>
              <w:tabs>
                <w:tab w:val="left" w:pos="284"/>
              </w:tabs>
              <w:suppressAutoHyphens/>
              <w:spacing w:before="40" w:after="40" w:line="240" w:lineRule="auto"/>
              <w:ind w:left="284" w:right="175" w:hanging="284"/>
              <w:rPr>
                <w:rFonts w:ascii="Arial" w:hAnsi="Arial" w:cs="Arial"/>
                <w:sz w:val="20"/>
                <w:szCs w:val="20"/>
              </w:rPr>
            </w:pPr>
            <w:r w:rsidRPr="00CB1FF7">
              <w:rPr>
                <w:rFonts w:cs="Arial"/>
                <w:sz w:val="20"/>
                <w:szCs w:val="20"/>
              </w:rPr>
              <w:t xml:space="preserve">Typ beneficjenta </w:t>
            </w:r>
          </w:p>
        </w:tc>
        <w:tc>
          <w:tcPr>
            <w:tcW w:w="945" w:type="pct"/>
            <w:tcBorders>
              <w:top w:val="single" w:sz="4" w:space="0" w:color="auto"/>
              <w:left w:val="single" w:sz="4" w:space="0" w:color="auto"/>
              <w:right w:val="single" w:sz="4" w:space="0" w:color="auto"/>
            </w:tcBorders>
            <w:hideMark/>
          </w:tcPr>
          <w:p w14:paraId="2266FEE4"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644D41AD"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Wszystkie podmioty z wyłączeniem osób fizycznych (nie dotyczy osób prowadzących działalność gospodarczą lub oświatową na podstawie przepisów odrębnych), </w:t>
            </w:r>
            <w:r w:rsidRPr="00CB1FF7">
              <w:rPr>
                <w:rFonts w:cs="Arial"/>
                <w:sz w:val="20"/>
                <w:szCs w:val="20"/>
              </w:rPr>
              <w:br/>
              <w:t>w szczególności:</w:t>
            </w:r>
          </w:p>
          <w:p w14:paraId="02DD6351" w14:textId="77777777" w:rsidR="00D61CB2" w:rsidRPr="00CB1FF7" w:rsidRDefault="00D61CB2" w:rsidP="009A0B3E">
            <w:pPr>
              <w:numPr>
                <w:ilvl w:val="0"/>
                <w:numId w:val="274"/>
              </w:numPr>
              <w:tabs>
                <w:tab w:val="left" w:pos="459"/>
              </w:tabs>
              <w:spacing w:after="0" w:line="240" w:lineRule="auto"/>
              <w:ind w:left="459" w:right="284" w:hanging="346"/>
              <w:rPr>
                <w:rFonts w:cs="Arial"/>
                <w:strike/>
                <w:sz w:val="20"/>
                <w:szCs w:val="20"/>
              </w:rPr>
            </w:pPr>
            <w:r w:rsidRPr="00CB1FF7">
              <w:rPr>
                <w:rFonts w:cs="Arial"/>
                <w:sz w:val="20"/>
                <w:szCs w:val="20"/>
              </w:rPr>
              <w:t>Ośrodki Wsparcia Ekonomii Społecznej (OWES)</w:t>
            </w:r>
            <w:r w:rsidRPr="00CB1FF7">
              <w:rPr>
                <w:rStyle w:val="Odwoanieprzypisudolnego"/>
                <w:sz w:val="20"/>
                <w:szCs w:val="20"/>
              </w:rPr>
              <w:footnoteReference w:id="240"/>
            </w:r>
            <w:r w:rsidRPr="00CB1FF7">
              <w:rPr>
                <w:rFonts w:cs="Arial"/>
                <w:sz w:val="20"/>
                <w:szCs w:val="20"/>
              </w:rPr>
              <w:t>,</w:t>
            </w:r>
          </w:p>
          <w:p w14:paraId="0237C943" w14:textId="77777777" w:rsidR="00D61CB2" w:rsidRPr="00CB1FF7" w:rsidRDefault="00D61CB2" w:rsidP="009A0B3E">
            <w:pPr>
              <w:numPr>
                <w:ilvl w:val="0"/>
                <w:numId w:val="274"/>
              </w:numPr>
              <w:tabs>
                <w:tab w:val="left" w:pos="459"/>
              </w:tabs>
              <w:spacing w:after="0" w:line="240" w:lineRule="auto"/>
              <w:ind w:left="459" w:right="284" w:hanging="346"/>
              <w:rPr>
                <w:rFonts w:cs="Arial"/>
                <w:strike/>
                <w:sz w:val="20"/>
                <w:szCs w:val="20"/>
              </w:rPr>
            </w:pPr>
            <w:r w:rsidRPr="00CB1FF7">
              <w:rPr>
                <w:rFonts w:cs="Arial"/>
                <w:sz w:val="20"/>
                <w:szCs w:val="20"/>
              </w:rPr>
              <w:t>podmioty ekonomii społecznej i organizacje pozarządowe,</w:t>
            </w:r>
          </w:p>
          <w:p w14:paraId="3130B09D" w14:textId="77777777" w:rsidR="00D61CB2" w:rsidRPr="00CB1FF7" w:rsidRDefault="00D61CB2" w:rsidP="009A0B3E">
            <w:pPr>
              <w:numPr>
                <w:ilvl w:val="0"/>
                <w:numId w:val="274"/>
              </w:numPr>
              <w:tabs>
                <w:tab w:val="left" w:pos="459"/>
              </w:tabs>
              <w:spacing w:after="0" w:line="240" w:lineRule="auto"/>
              <w:ind w:left="459" w:right="284" w:hanging="346"/>
              <w:rPr>
                <w:rFonts w:cs="Arial"/>
                <w:strike/>
                <w:sz w:val="20"/>
                <w:szCs w:val="20"/>
              </w:rPr>
            </w:pPr>
            <w:r w:rsidRPr="00CB1FF7">
              <w:rPr>
                <w:rFonts w:cs="Arial"/>
                <w:sz w:val="20"/>
                <w:szCs w:val="20"/>
              </w:rPr>
              <w:t xml:space="preserve">podmioty działające na rzecz włączenia społecznego </w:t>
            </w:r>
            <w:r w:rsidRPr="00CB1FF7">
              <w:rPr>
                <w:rFonts w:cs="Arial"/>
                <w:sz w:val="20"/>
                <w:szCs w:val="20"/>
              </w:rPr>
              <w:br/>
              <w:t>i walki z ubóstwem,</w:t>
            </w:r>
          </w:p>
          <w:p w14:paraId="33F43406" w14:textId="77777777" w:rsidR="00D61CB2" w:rsidRPr="00CB1FF7" w:rsidRDefault="00D61CB2" w:rsidP="009A0B3E">
            <w:pPr>
              <w:numPr>
                <w:ilvl w:val="0"/>
                <w:numId w:val="274"/>
              </w:numPr>
              <w:tabs>
                <w:tab w:val="left" w:pos="459"/>
              </w:tabs>
              <w:spacing w:after="0" w:line="240" w:lineRule="auto"/>
              <w:ind w:left="459" w:right="284" w:hanging="346"/>
              <w:rPr>
                <w:rFonts w:cs="Arial"/>
                <w:strike/>
                <w:sz w:val="20"/>
                <w:szCs w:val="20"/>
              </w:rPr>
            </w:pPr>
            <w:r w:rsidRPr="00CB1FF7">
              <w:rPr>
                <w:rFonts w:cs="Arial"/>
                <w:sz w:val="20"/>
                <w:szCs w:val="20"/>
              </w:rPr>
              <w:t>Lokalne Grupy Działania</w:t>
            </w:r>
          </w:p>
          <w:p w14:paraId="3A7C96D5" w14:textId="77777777" w:rsidR="00D61CB2" w:rsidRPr="00CB1FF7" w:rsidRDefault="00D61CB2" w:rsidP="00FD6D0B">
            <w:pPr>
              <w:spacing w:after="0" w:line="240" w:lineRule="auto"/>
              <w:ind w:left="113" w:right="284"/>
              <w:rPr>
                <w:rFonts w:cs="Arial"/>
                <w:i/>
                <w:sz w:val="20"/>
                <w:szCs w:val="20"/>
              </w:rPr>
            </w:pPr>
          </w:p>
          <w:p w14:paraId="58B33C40" w14:textId="77777777" w:rsidR="00D61CB2" w:rsidRPr="00CB1FF7" w:rsidRDefault="00D61CB2" w:rsidP="00FD6D0B">
            <w:pPr>
              <w:spacing w:after="0" w:line="240" w:lineRule="auto"/>
              <w:ind w:left="113" w:right="68"/>
              <w:rPr>
                <w:rFonts w:cs="Arial"/>
                <w:sz w:val="20"/>
                <w:szCs w:val="20"/>
              </w:rPr>
            </w:pPr>
            <w:r w:rsidRPr="00CB1FF7">
              <w:rPr>
                <w:rFonts w:cs="Arial"/>
                <w:i/>
                <w:sz w:val="20"/>
                <w:szCs w:val="20"/>
              </w:rPr>
              <w:t>O dofinansowanie w ramach RPO może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IOK dokumentu potwierdzającego otrzymanie akredytacji.</w:t>
            </w:r>
            <w:r w:rsidRPr="00CB1FF7">
              <w:rPr>
                <w:rStyle w:val="Odwoanieprzypisudolnego"/>
                <w:rFonts w:cs="Arial"/>
                <w:i/>
                <w:sz w:val="20"/>
                <w:szCs w:val="20"/>
              </w:rPr>
              <w:footnoteReference w:id="241"/>
            </w:r>
          </w:p>
        </w:tc>
      </w:tr>
      <w:tr w:rsidR="00CB1FF7" w:rsidRPr="00CB1FF7" w14:paraId="3C084DE6"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02683404" w14:textId="77777777" w:rsidR="00D61CB2" w:rsidRPr="00CB1FF7" w:rsidRDefault="00D61CB2" w:rsidP="009A0B3E">
            <w:pPr>
              <w:numPr>
                <w:ilvl w:val="0"/>
                <w:numId w:val="270"/>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 xml:space="preserve">Grupa docelowa/ ostateczni odbiorcy wsparcia </w:t>
            </w:r>
          </w:p>
        </w:tc>
        <w:tc>
          <w:tcPr>
            <w:tcW w:w="945" w:type="pct"/>
            <w:tcBorders>
              <w:top w:val="single" w:sz="4" w:space="0" w:color="auto"/>
              <w:left w:val="single" w:sz="4" w:space="0" w:color="auto"/>
              <w:right w:val="single" w:sz="4" w:space="0" w:color="auto"/>
            </w:tcBorders>
            <w:hideMark/>
          </w:tcPr>
          <w:p w14:paraId="72A028D5"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054B7A1B" w14:textId="77777777" w:rsidR="00D61CB2" w:rsidRPr="00CB1FF7" w:rsidRDefault="00D61CB2" w:rsidP="009A0B3E">
            <w:pPr>
              <w:numPr>
                <w:ilvl w:val="0"/>
                <w:numId w:val="274"/>
              </w:numPr>
              <w:tabs>
                <w:tab w:val="left" w:pos="481"/>
              </w:tabs>
              <w:spacing w:after="0" w:line="240" w:lineRule="auto"/>
              <w:ind w:left="459" w:right="284" w:hanging="346"/>
              <w:rPr>
                <w:rFonts w:cs="Arial"/>
                <w:sz w:val="20"/>
                <w:szCs w:val="20"/>
              </w:rPr>
            </w:pPr>
            <w:r w:rsidRPr="00CB1FF7">
              <w:rPr>
                <w:rFonts w:cs="Arial"/>
                <w:sz w:val="20"/>
                <w:szCs w:val="20"/>
              </w:rPr>
              <w:t>podmioty ekonomii społecznej, w tym organizacje pozarządowe</w:t>
            </w:r>
            <w:r w:rsidRPr="00CB1FF7">
              <w:rPr>
                <w:rStyle w:val="Odwoanieprzypisudolnego"/>
                <w:sz w:val="20"/>
                <w:szCs w:val="20"/>
              </w:rPr>
              <w:footnoteReference w:id="242"/>
            </w:r>
            <w:r w:rsidRPr="00CB1FF7">
              <w:rPr>
                <w:rFonts w:cs="Arial"/>
                <w:sz w:val="20"/>
                <w:szCs w:val="20"/>
              </w:rPr>
              <w:t xml:space="preserve">,  </w:t>
            </w:r>
          </w:p>
          <w:p w14:paraId="3B9818A1" w14:textId="77777777" w:rsidR="00D61CB2" w:rsidRPr="00CB1FF7" w:rsidRDefault="00D61CB2" w:rsidP="009A0B3E">
            <w:pPr>
              <w:numPr>
                <w:ilvl w:val="0"/>
                <w:numId w:val="274"/>
              </w:numPr>
              <w:tabs>
                <w:tab w:val="left" w:pos="481"/>
              </w:tabs>
              <w:spacing w:after="0" w:line="240" w:lineRule="auto"/>
              <w:ind w:left="459" w:right="284" w:hanging="346"/>
              <w:rPr>
                <w:rFonts w:cs="Arial"/>
                <w:sz w:val="20"/>
                <w:szCs w:val="20"/>
              </w:rPr>
            </w:pPr>
            <w:r w:rsidRPr="00CB1FF7">
              <w:rPr>
                <w:rFonts w:cs="Arial"/>
                <w:sz w:val="20"/>
                <w:szCs w:val="20"/>
              </w:rPr>
              <w:t xml:space="preserve">osoby i podmioty planujące rozpocząć działalność gospodarczą w obszarze ekonomii społecznej,  </w:t>
            </w:r>
          </w:p>
          <w:p w14:paraId="54F5A284" w14:textId="77777777" w:rsidR="00D61CB2" w:rsidRPr="00CB1FF7" w:rsidRDefault="00D61CB2" w:rsidP="009A0B3E">
            <w:pPr>
              <w:numPr>
                <w:ilvl w:val="0"/>
                <w:numId w:val="274"/>
              </w:numPr>
              <w:tabs>
                <w:tab w:val="left" w:pos="481"/>
              </w:tabs>
              <w:spacing w:after="0" w:line="240" w:lineRule="auto"/>
              <w:ind w:left="459" w:right="284" w:hanging="346"/>
              <w:rPr>
                <w:rFonts w:cs="Arial"/>
                <w:sz w:val="20"/>
                <w:szCs w:val="20"/>
              </w:rPr>
            </w:pPr>
            <w:r w:rsidRPr="00CB1FF7">
              <w:rPr>
                <w:rFonts w:cs="Arial"/>
                <w:sz w:val="20"/>
                <w:szCs w:val="20"/>
              </w:rPr>
              <w:t xml:space="preserve">podmioty wspierające sektor ekonomii społecznej,  </w:t>
            </w:r>
          </w:p>
          <w:p w14:paraId="6E688D79" w14:textId="77777777" w:rsidR="00D61CB2" w:rsidRPr="00CB1FF7" w:rsidRDefault="00D61CB2" w:rsidP="009A0B3E">
            <w:pPr>
              <w:numPr>
                <w:ilvl w:val="0"/>
                <w:numId w:val="274"/>
              </w:numPr>
              <w:tabs>
                <w:tab w:val="left" w:pos="481"/>
              </w:tabs>
              <w:spacing w:after="0" w:line="240" w:lineRule="auto"/>
              <w:ind w:left="459" w:right="284" w:hanging="346"/>
              <w:rPr>
                <w:rFonts w:cs="Arial"/>
                <w:sz w:val="20"/>
                <w:szCs w:val="20"/>
              </w:rPr>
            </w:pPr>
            <w:r w:rsidRPr="00CB1FF7">
              <w:rPr>
                <w:rFonts w:cs="Arial"/>
                <w:sz w:val="20"/>
                <w:szCs w:val="20"/>
              </w:rPr>
              <w:t>osoby zagrożone ubóstwem lub wykluczeniem społecznym</w:t>
            </w:r>
            <w:r w:rsidRPr="00CB1FF7">
              <w:rPr>
                <w:rStyle w:val="Odwoanieprzypisudolnego"/>
                <w:sz w:val="20"/>
                <w:szCs w:val="20"/>
              </w:rPr>
              <w:footnoteReference w:id="243"/>
            </w:r>
          </w:p>
        </w:tc>
      </w:tr>
      <w:tr w:rsidR="00CB1FF7" w:rsidRPr="00CB1FF7" w14:paraId="42D7F244"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25A13C9C" w14:textId="77777777" w:rsidR="00D61CB2" w:rsidRPr="00CB1FF7" w:rsidRDefault="00D61CB2" w:rsidP="009A0B3E">
            <w:pPr>
              <w:numPr>
                <w:ilvl w:val="0"/>
                <w:numId w:val="270"/>
              </w:numPr>
              <w:tabs>
                <w:tab w:val="left" w:pos="284"/>
              </w:tabs>
              <w:suppressAutoHyphens/>
              <w:spacing w:after="0" w:line="240" w:lineRule="auto"/>
              <w:ind w:left="284" w:right="175" w:hanging="284"/>
              <w:rPr>
                <w:rFonts w:ascii="Arial" w:hAnsi="Arial" w:cs="Arial"/>
                <w:sz w:val="20"/>
                <w:szCs w:val="20"/>
              </w:rPr>
            </w:pPr>
            <w:r w:rsidRPr="00CB1FF7">
              <w:rPr>
                <w:rFonts w:cs="Arial"/>
                <w:sz w:val="20"/>
                <w:szCs w:val="20"/>
              </w:rPr>
              <w:t xml:space="preserve">Instytucja pośrednicząca </w:t>
            </w:r>
          </w:p>
          <w:p w14:paraId="359EEE29" w14:textId="77777777" w:rsidR="00D61CB2" w:rsidRPr="00CB1FF7" w:rsidRDefault="00D61CB2" w:rsidP="00FD6D0B">
            <w:pPr>
              <w:tabs>
                <w:tab w:val="left" w:pos="284"/>
              </w:tabs>
              <w:suppressAutoHyphens/>
              <w:spacing w:after="0" w:line="240" w:lineRule="auto"/>
              <w:ind w:left="284" w:right="175" w:hanging="284"/>
              <w:rPr>
                <w:rFonts w:ascii="Arial" w:hAnsi="Arial" w:cs="Arial"/>
                <w:sz w:val="20"/>
                <w:szCs w:val="20"/>
              </w:rPr>
            </w:pPr>
            <w:r w:rsidRPr="00CB1FF7">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D236B4B"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2261E895"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175E242" w14:textId="77777777" w:rsidR="00D61CB2" w:rsidRPr="00CB1FF7" w:rsidRDefault="00D61CB2" w:rsidP="009A0B3E">
            <w:pPr>
              <w:numPr>
                <w:ilvl w:val="0"/>
                <w:numId w:val="270"/>
              </w:numPr>
              <w:tabs>
                <w:tab w:val="left" w:pos="426"/>
              </w:tabs>
              <w:suppressAutoHyphens/>
              <w:spacing w:after="0" w:line="240" w:lineRule="auto"/>
              <w:ind w:left="426" w:right="38" w:hanging="426"/>
              <w:rPr>
                <w:rFonts w:ascii="Arial" w:hAnsi="Arial" w:cs="Arial"/>
                <w:sz w:val="20"/>
                <w:szCs w:val="20"/>
              </w:rPr>
            </w:pPr>
            <w:r w:rsidRPr="00CB1FF7">
              <w:rPr>
                <w:rFonts w:cs="Arial"/>
                <w:sz w:val="20"/>
                <w:szCs w:val="20"/>
              </w:rPr>
              <w:t xml:space="preserve">Instytucja wdrażająca </w:t>
            </w:r>
          </w:p>
          <w:p w14:paraId="5275E9B9" w14:textId="77777777" w:rsidR="00D61CB2" w:rsidRPr="00CB1FF7" w:rsidRDefault="00D61CB2" w:rsidP="00FD6D0B">
            <w:pPr>
              <w:tabs>
                <w:tab w:val="left" w:pos="426"/>
                <w:tab w:val="left" w:pos="1930"/>
              </w:tabs>
              <w:suppressAutoHyphens/>
              <w:spacing w:after="0" w:line="240" w:lineRule="auto"/>
              <w:ind w:left="426" w:right="38"/>
              <w:rPr>
                <w:rFonts w:ascii="Arial" w:hAnsi="Arial" w:cs="Arial"/>
                <w:sz w:val="20"/>
                <w:szCs w:val="20"/>
              </w:rPr>
            </w:pPr>
            <w:r w:rsidRPr="00CB1FF7">
              <w:rPr>
                <w:rFonts w:cs="Arial"/>
                <w:sz w:val="20"/>
                <w:szCs w:val="20"/>
              </w:rPr>
              <w:t>(jeśli dotyczy)</w:t>
            </w:r>
            <w:r w:rsidRPr="00CB1FF7">
              <w:rPr>
                <w:rFonts w:cs="Arial"/>
                <w:sz w:val="20"/>
                <w:szCs w:val="20"/>
              </w:rPr>
              <w:tab/>
            </w:r>
          </w:p>
        </w:tc>
        <w:tc>
          <w:tcPr>
            <w:tcW w:w="3781" w:type="pct"/>
            <w:gridSpan w:val="3"/>
            <w:tcBorders>
              <w:top w:val="single" w:sz="4" w:space="0" w:color="auto"/>
              <w:left w:val="single" w:sz="4" w:space="0" w:color="auto"/>
              <w:bottom w:val="single" w:sz="4" w:space="0" w:color="auto"/>
              <w:right w:val="single" w:sz="4" w:space="0" w:color="auto"/>
            </w:tcBorders>
            <w:hideMark/>
          </w:tcPr>
          <w:p w14:paraId="10943FD8"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1D6FD663" w14:textId="77777777" w:rsidTr="00CD71BA">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21246EED" w14:textId="77777777" w:rsidR="00D61CB2" w:rsidRPr="00CB1FF7" w:rsidRDefault="00D61CB2" w:rsidP="009A0B3E">
            <w:pPr>
              <w:numPr>
                <w:ilvl w:val="0"/>
                <w:numId w:val="270"/>
              </w:numPr>
              <w:tabs>
                <w:tab w:val="left" w:pos="426"/>
              </w:tabs>
              <w:suppressAutoHyphens/>
              <w:spacing w:after="0" w:line="240" w:lineRule="auto"/>
              <w:ind w:left="426" w:right="38" w:hanging="426"/>
              <w:rPr>
                <w:rFonts w:ascii="Arial" w:hAnsi="Arial"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945" w:type="pct"/>
            <w:tcBorders>
              <w:top w:val="single" w:sz="4" w:space="0" w:color="auto"/>
              <w:left w:val="single" w:sz="4" w:space="0" w:color="auto"/>
              <w:bottom w:val="single" w:sz="4" w:space="0" w:color="auto"/>
              <w:right w:val="single" w:sz="4" w:space="0" w:color="auto"/>
            </w:tcBorders>
            <w:hideMark/>
          </w:tcPr>
          <w:p w14:paraId="0DC048ED"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 xml:space="preserve">Region słabiej rozwinięty </w:t>
            </w:r>
          </w:p>
        </w:tc>
        <w:tc>
          <w:tcPr>
            <w:tcW w:w="2836" w:type="pct"/>
            <w:gridSpan w:val="2"/>
            <w:tcBorders>
              <w:top w:val="single" w:sz="4" w:space="0" w:color="auto"/>
              <w:left w:val="single" w:sz="4" w:space="0" w:color="auto"/>
              <w:bottom w:val="single" w:sz="4" w:space="0" w:color="auto"/>
              <w:right w:val="single" w:sz="4" w:space="0" w:color="auto"/>
            </w:tcBorders>
            <w:hideMark/>
          </w:tcPr>
          <w:p w14:paraId="24BA62DF"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Ogółem</w:t>
            </w:r>
          </w:p>
        </w:tc>
      </w:tr>
      <w:tr w:rsidR="00CB1FF7" w:rsidRPr="00CB1FF7" w14:paraId="7693E3FA" w14:textId="77777777" w:rsidTr="00CD71BA">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6680517B" w14:textId="77777777" w:rsidR="00D61CB2" w:rsidRPr="00CB1FF7" w:rsidRDefault="00D61CB2" w:rsidP="00FD6D0B">
            <w:pPr>
              <w:tabs>
                <w:tab w:val="left" w:pos="426"/>
              </w:tabs>
              <w:spacing w:after="0" w:line="240" w:lineRule="auto"/>
              <w:ind w:left="426" w:right="38" w:hanging="426"/>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63C2BA64"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40757EF2" w14:textId="14A7142F" w:rsidR="009C6403" w:rsidRPr="00CB1FF7" w:rsidRDefault="009442C0">
            <w:pPr>
              <w:spacing w:after="120" w:line="240" w:lineRule="auto"/>
              <w:ind w:right="284"/>
              <w:rPr>
                <w:rFonts w:cs="Arial"/>
                <w:b/>
                <w:sz w:val="20"/>
                <w:szCs w:val="20"/>
              </w:rPr>
            </w:pPr>
            <w:r w:rsidRPr="00CB1FF7">
              <w:rPr>
                <w:rFonts w:cs="Arial"/>
                <w:b/>
                <w:sz w:val="20"/>
                <w:szCs w:val="20"/>
              </w:rPr>
              <w:t>8 097 701,00</w:t>
            </w:r>
            <w:r w:rsidR="008467EB" w:rsidRPr="00CB1FF7">
              <w:rPr>
                <w:rFonts w:cs="Arial"/>
                <w:b/>
                <w:sz w:val="20"/>
                <w:szCs w:val="20"/>
              </w:rPr>
              <w:t xml:space="preserve"> </w:t>
            </w:r>
          </w:p>
        </w:tc>
      </w:tr>
      <w:tr w:rsidR="00CB1FF7" w:rsidRPr="00CB1FF7" w14:paraId="627CD643" w14:textId="77777777" w:rsidTr="00CD71BA">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29DD466" w14:textId="77777777" w:rsidR="00D61CB2" w:rsidRPr="00CB1FF7" w:rsidRDefault="00D61CB2" w:rsidP="00FD6D0B">
            <w:pPr>
              <w:tabs>
                <w:tab w:val="left" w:pos="426"/>
              </w:tabs>
              <w:spacing w:after="0" w:line="240" w:lineRule="auto"/>
              <w:ind w:left="426" w:right="38" w:hanging="426"/>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1BEA1A29"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7EFA46D8" w14:textId="68BE1009" w:rsidR="009C6403" w:rsidRPr="00CB1FF7" w:rsidRDefault="009442C0">
            <w:pPr>
              <w:spacing w:before="120" w:after="120" w:line="240" w:lineRule="auto"/>
              <w:ind w:right="284"/>
              <w:rPr>
                <w:rFonts w:cs="Arial"/>
                <w:b/>
                <w:sz w:val="20"/>
                <w:szCs w:val="20"/>
              </w:rPr>
            </w:pPr>
            <w:r w:rsidRPr="00CB1FF7">
              <w:rPr>
                <w:rFonts w:cs="Arial"/>
                <w:b/>
                <w:sz w:val="20"/>
                <w:szCs w:val="20"/>
              </w:rPr>
              <w:t>7 059 637,00</w:t>
            </w:r>
          </w:p>
        </w:tc>
      </w:tr>
      <w:tr w:rsidR="00CB1FF7" w:rsidRPr="00CB1FF7" w14:paraId="4C0383BA"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A34A3AD" w14:textId="77777777" w:rsidR="00D61CB2" w:rsidRPr="00CB1FF7" w:rsidRDefault="00D61CB2" w:rsidP="009A0B3E">
            <w:pPr>
              <w:numPr>
                <w:ilvl w:val="0"/>
                <w:numId w:val="270"/>
              </w:numPr>
              <w:tabs>
                <w:tab w:val="left" w:pos="284"/>
              </w:tabs>
              <w:suppressAutoHyphens/>
              <w:spacing w:before="40" w:after="40" w:line="240" w:lineRule="auto"/>
              <w:ind w:left="284" w:right="38" w:hanging="284"/>
              <w:rPr>
                <w:rFonts w:ascii="Arial" w:hAnsi="Arial" w:cs="Arial"/>
                <w:sz w:val="20"/>
                <w:szCs w:val="20"/>
              </w:rPr>
            </w:pPr>
            <w:r w:rsidRPr="00CB1FF7">
              <w:rPr>
                <w:rFonts w:cs="Arial"/>
                <w:sz w:val="20"/>
                <w:szCs w:val="20"/>
              </w:rPr>
              <w:t>Mechanizmy powiązania interwencji z innymi Działaniami/ Poddziałaniami w ramach PO lub z innymi PO (jeśli dotyczy)</w:t>
            </w:r>
          </w:p>
          <w:p w14:paraId="00780DCD" w14:textId="77777777" w:rsidR="00D61CB2" w:rsidRPr="00CB1FF7" w:rsidRDefault="00D61CB2" w:rsidP="00FD6D0B">
            <w:pPr>
              <w:tabs>
                <w:tab w:val="left" w:pos="284"/>
              </w:tabs>
              <w:suppressAutoHyphens/>
              <w:spacing w:before="40" w:after="40" w:line="240" w:lineRule="auto"/>
              <w:ind w:left="284" w:right="38" w:hanging="284"/>
              <w:rPr>
                <w:rFonts w:ascii="Arial" w:hAnsi="Arial" w:cs="Arial"/>
              </w:rPr>
            </w:pPr>
          </w:p>
        </w:tc>
        <w:tc>
          <w:tcPr>
            <w:tcW w:w="945" w:type="pct"/>
            <w:tcBorders>
              <w:top w:val="single" w:sz="4" w:space="0" w:color="auto"/>
              <w:left w:val="single" w:sz="4" w:space="0" w:color="auto"/>
              <w:right w:val="single" w:sz="4" w:space="0" w:color="auto"/>
            </w:tcBorders>
            <w:hideMark/>
          </w:tcPr>
          <w:p w14:paraId="18B61ECF" w14:textId="77777777" w:rsidR="00D61CB2" w:rsidRPr="00CB1FF7" w:rsidRDefault="00D61CB2" w:rsidP="00FD6D0B">
            <w:pPr>
              <w:spacing w:after="0" w:line="240" w:lineRule="auto"/>
              <w:ind w:left="113" w:right="284"/>
              <w:rPr>
                <w:rFonts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1DC89A8F" w14:textId="77777777" w:rsidR="00D61CB2" w:rsidRPr="00CB1FF7" w:rsidRDefault="00D61CB2" w:rsidP="00FD6D0B">
            <w:pPr>
              <w:tabs>
                <w:tab w:val="left" w:pos="481"/>
              </w:tabs>
              <w:spacing w:after="0" w:line="240" w:lineRule="auto"/>
              <w:ind w:left="113" w:right="284"/>
              <w:rPr>
                <w:rFonts w:cs="Arial"/>
                <w:sz w:val="20"/>
                <w:szCs w:val="20"/>
              </w:rPr>
            </w:pPr>
            <w:r w:rsidRPr="00CB1FF7">
              <w:rPr>
                <w:rFonts w:cs="Arial"/>
                <w:sz w:val="20"/>
                <w:szCs w:val="20"/>
              </w:rPr>
              <w:t xml:space="preserve">W zakresie zapewnienia koordynacji udzielanego wsparcia </w:t>
            </w:r>
          </w:p>
          <w:p w14:paraId="33DE1723" w14:textId="77777777" w:rsidR="00D61CB2" w:rsidRPr="00CB1FF7" w:rsidRDefault="00D61CB2" w:rsidP="00FD6D0B">
            <w:pPr>
              <w:tabs>
                <w:tab w:val="left" w:pos="481"/>
              </w:tabs>
              <w:spacing w:after="0" w:line="240" w:lineRule="auto"/>
              <w:ind w:left="113" w:right="284"/>
              <w:rPr>
                <w:rFonts w:cs="Arial"/>
                <w:sz w:val="20"/>
                <w:szCs w:val="20"/>
              </w:rPr>
            </w:pPr>
            <w:r w:rsidRPr="00CB1FF7">
              <w:rPr>
                <w:rFonts w:cs="Arial"/>
                <w:sz w:val="20"/>
                <w:szCs w:val="20"/>
              </w:rPr>
              <w:t>z innymi Działaniami i Osiami Priorytetowymi RPOWŚ na lata 2014-2020:</w:t>
            </w:r>
          </w:p>
          <w:p w14:paraId="6A2A57DE" w14:textId="77777777" w:rsidR="00D61CB2" w:rsidRPr="00CB1FF7" w:rsidRDefault="00D61CB2" w:rsidP="009A0B3E">
            <w:pPr>
              <w:numPr>
                <w:ilvl w:val="0"/>
                <w:numId w:val="119"/>
              </w:numPr>
              <w:tabs>
                <w:tab w:val="left" w:pos="481"/>
              </w:tabs>
              <w:spacing w:after="0" w:line="240" w:lineRule="auto"/>
              <w:ind w:left="113" w:right="284" w:firstLine="0"/>
              <w:rPr>
                <w:rFonts w:cs="Arial"/>
                <w:sz w:val="20"/>
                <w:szCs w:val="20"/>
              </w:rPr>
            </w:pPr>
            <w:r w:rsidRPr="00CB1FF7">
              <w:rPr>
                <w:rFonts w:cs="Arial"/>
                <w:sz w:val="20"/>
                <w:szCs w:val="20"/>
              </w:rPr>
              <w:t>Komitet Monitorujący RPOWŚ na lata 2014-2020,</w:t>
            </w:r>
          </w:p>
          <w:p w14:paraId="7579C00A" w14:textId="77777777" w:rsidR="00D61CB2" w:rsidRPr="00CB1FF7" w:rsidRDefault="00D61CB2" w:rsidP="009A0B3E">
            <w:pPr>
              <w:numPr>
                <w:ilvl w:val="0"/>
                <w:numId w:val="119"/>
              </w:numPr>
              <w:tabs>
                <w:tab w:val="left" w:pos="481"/>
              </w:tabs>
              <w:spacing w:after="0" w:line="240" w:lineRule="auto"/>
              <w:ind w:left="113" w:right="284" w:firstLine="0"/>
              <w:rPr>
                <w:rFonts w:cs="Arial"/>
                <w:sz w:val="20"/>
                <w:szCs w:val="20"/>
              </w:rPr>
            </w:pPr>
            <w:r w:rsidRPr="00CB1FF7">
              <w:rPr>
                <w:rFonts w:cs="Arial"/>
                <w:sz w:val="20"/>
                <w:szCs w:val="20"/>
              </w:rPr>
              <w:t>kryteria wyboru projektów,</w:t>
            </w:r>
          </w:p>
          <w:p w14:paraId="5AC946CD" w14:textId="77777777" w:rsidR="00D61CB2" w:rsidRPr="00CB1FF7" w:rsidRDefault="00D61CB2" w:rsidP="009A0B3E">
            <w:pPr>
              <w:numPr>
                <w:ilvl w:val="0"/>
                <w:numId w:val="119"/>
              </w:numPr>
              <w:tabs>
                <w:tab w:val="left" w:pos="481"/>
              </w:tabs>
              <w:spacing w:after="0" w:line="240" w:lineRule="auto"/>
              <w:ind w:left="113" w:right="284" w:firstLine="0"/>
              <w:rPr>
                <w:rFonts w:cs="Arial"/>
                <w:sz w:val="20"/>
                <w:szCs w:val="20"/>
              </w:rPr>
            </w:pPr>
            <w:r w:rsidRPr="00CB1FF7">
              <w:rPr>
                <w:rFonts w:cs="Arial"/>
                <w:sz w:val="20"/>
                <w:szCs w:val="20"/>
              </w:rPr>
              <w:t>działania w zakresie informacji i promocji,</w:t>
            </w:r>
          </w:p>
          <w:p w14:paraId="76AE1A62" w14:textId="77777777" w:rsidR="00D61CB2" w:rsidRPr="00CB1FF7" w:rsidRDefault="00D61CB2" w:rsidP="009A0B3E">
            <w:pPr>
              <w:numPr>
                <w:ilvl w:val="0"/>
                <w:numId w:val="119"/>
              </w:numPr>
              <w:tabs>
                <w:tab w:val="left" w:pos="481"/>
              </w:tabs>
              <w:spacing w:after="0" w:line="240" w:lineRule="auto"/>
              <w:ind w:left="113" w:right="284" w:firstLine="0"/>
              <w:rPr>
                <w:rFonts w:cs="Arial"/>
                <w:sz w:val="20"/>
                <w:szCs w:val="20"/>
              </w:rPr>
            </w:pPr>
            <w:r w:rsidRPr="00CB1FF7">
              <w:rPr>
                <w:rFonts w:cs="Arial"/>
                <w:sz w:val="20"/>
                <w:szCs w:val="20"/>
              </w:rPr>
              <w:t>monitoring i ewaluacja.</w:t>
            </w:r>
          </w:p>
          <w:p w14:paraId="2E15CDCA" w14:textId="5E7A159D" w:rsidR="00D61CB2" w:rsidRPr="00CB1FF7" w:rsidRDefault="00D61CB2" w:rsidP="00FD6D0B">
            <w:pPr>
              <w:tabs>
                <w:tab w:val="left" w:pos="481"/>
              </w:tabs>
              <w:spacing w:before="60" w:after="0" w:line="240" w:lineRule="auto"/>
              <w:ind w:left="113" w:right="284"/>
              <w:rPr>
                <w:rFonts w:cs="Arial"/>
                <w:sz w:val="20"/>
                <w:szCs w:val="20"/>
              </w:rPr>
            </w:pPr>
            <w:r w:rsidRPr="00CB1FF7">
              <w:rPr>
                <w:rFonts w:cs="Arial"/>
                <w:sz w:val="20"/>
                <w:szCs w:val="20"/>
              </w:rPr>
              <w:t>W zakresie zapewnienia koordynacji udzielanego wsparcia z innymi Programami Operacyjnymi:</w:t>
            </w:r>
          </w:p>
          <w:p w14:paraId="15848378" w14:textId="77777777" w:rsidR="00D61CB2" w:rsidRPr="00CB1FF7" w:rsidRDefault="00D61CB2" w:rsidP="009A0B3E">
            <w:pPr>
              <w:numPr>
                <w:ilvl w:val="0"/>
                <w:numId w:val="338"/>
              </w:numPr>
              <w:tabs>
                <w:tab w:val="left" w:pos="339"/>
              </w:tabs>
              <w:spacing w:after="0" w:line="240" w:lineRule="auto"/>
              <w:ind w:left="317" w:right="284" w:hanging="283"/>
              <w:rPr>
                <w:rFonts w:cs="Arial"/>
                <w:sz w:val="20"/>
                <w:szCs w:val="20"/>
              </w:rPr>
            </w:pPr>
            <w:r w:rsidRPr="00CB1FF7">
              <w:rPr>
                <w:rFonts w:cs="Arial"/>
                <w:sz w:val="20"/>
                <w:szCs w:val="20"/>
              </w:rPr>
              <w:t xml:space="preserve">Wspólna Lista Wskaźników Kluczowych, </w:t>
            </w:r>
          </w:p>
          <w:p w14:paraId="17B45834" w14:textId="77777777" w:rsidR="00D61CB2" w:rsidRPr="00CB1FF7" w:rsidRDefault="00D61CB2" w:rsidP="009A0B3E">
            <w:pPr>
              <w:numPr>
                <w:ilvl w:val="0"/>
                <w:numId w:val="338"/>
              </w:numPr>
              <w:tabs>
                <w:tab w:val="left" w:pos="339"/>
              </w:tabs>
              <w:spacing w:after="0" w:line="240" w:lineRule="auto"/>
              <w:ind w:left="317" w:right="284" w:hanging="283"/>
              <w:rPr>
                <w:rFonts w:cs="Arial"/>
                <w:sz w:val="20"/>
                <w:szCs w:val="20"/>
              </w:rPr>
            </w:pPr>
            <w:r w:rsidRPr="00CB1FF7">
              <w:rPr>
                <w:rFonts w:cs="Arial"/>
                <w:sz w:val="20"/>
                <w:szCs w:val="20"/>
              </w:rPr>
              <w:t>Kontrakt Terytorialny dla Województwa Świętokrzyskiego na lata 2014-2020,</w:t>
            </w:r>
          </w:p>
          <w:p w14:paraId="7CA892E9" w14:textId="77777777" w:rsidR="00D61CB2" w:rsidRPr="00CB1FF7" w:rsidRDefault="00D61CB2" w:rsidP="009A0B3E">
            <w:pPr>
              <w:numPr>
                <w:ilvl w:val="0"/>
                <w:numId w:val="338"/>
              </w:numPr>
              <w:tabs>
                <w:tab w:val="left" w:pos="339"/>
              </w:tabs>
              <w:spacing w:after="0" w:line="240" w:lineRule="auto"/>
              <w:ind w:left="317" w:right="284" w:hanging="283"/>
              <w:rPr>
                <w:rFonts w:cs="Arial"/>
                <w:sz w:val="20"/>
                <w:szCs w:val="20"/>
              </w:rPr>
            </w:pPr>
            <w:r w:rsidRPr="00CB1FF7">
              <w:rPr>
                <w:rFonts w:cs="Arial"/>
                <w:sz w:val="20"/>
                <w:szCs w:val="20"/>
              </w:rPr>
              <w:t xml:space="preserve">Wytyczne w zakresie realizacji przedsięwzięć </w:t>
            </w:r>
            <w:r w:rsidRPr="00CB1FF7">
              <w:rPr>
                <w:rFonts w:cs="Arial"/>
                <w:sz w:val="20"/>
                <w:szCs w:val="20"/>
              </w:rPr>
              <w:br/>
              <w:t xml:space="preserve">w obszarze włączenia Społecznego i zwalczania ubóstwa </w:t>
            </w:r>
            <w:r w:rsidRPr="00CB1FF7">
              <w:rPr>
                <w:rFonts w:cs="Arial"/>
                <w:sz w:val="20"/>
                <w:szCs w:val="20"/>
              </w:rPr>
              <w:br/>
              <w:t>z wykorzystaniem środków Europejskiego Funduszu Społecznego i Europejskiego Funduszu Rozwoju Regionalnego na lata 2014-2020.</w:t>
            </w:r>
          </w:p>
          <w:p w14:paraId="6A18F48B" w14:textId="77777777" w:rsidR="00D61CB2" w:rsidRPr="00CB1FF7" w:rsidRDefault="00D61CB2" w:rsidP="00FD6D0B">
            <w:pPr>
              <w:tabs>
                <w:tab w:val="left" w:pos="339"/>
              </w:tabs>
              <w:spacing w:before="60" w:after="0" w:line="240" w:lineRule="auto"/>
              <w:ind w:left="113" w:right="284"/>
              <w:rPr>
                <w:rFonts w:cs="Arial"/>
                <w:sz w:val="20"/>
                <w:szCs w:val="20"/>
              </w:rPr>
            </w:pPr>
            <w:r w:rsidRPr="00CB1FF7">
              <w:rPr>
                <w:rFonts w:cs="Arial"/>
                <w:sz w:val="20"/>
                <w:szCs w:val="20"/>
              </w:rPr>
              <w:t>Komplementarność z innymi Programami Operacyjnymi:</w:t>
            </w:r>
          </w:p>
          <w:p w14:paraId="5A6A7B18" w14:textId="77777777" w:rsidR="00D61CB2" w:rsidRPr="00CB1FF7" w:rsidRDefault="00D61CB2" w:rsidP="009A0B3E">
            <w:pPr>
              <w:numPr>
                <w:ilvl w:val="0"/>
                <w:numId w:val="339"/>
              </w:numPr>
              <w:tabs>
                <w:tab w:val="left" w:pos="339"/>
              </w:tabs>
              <w:spacing w:after="0" w:line="240" w:lineRule="auto"/>
              <w:ind w:left="317" w:right="284" w:hanging="283"/>
              <w:rPr>
                <w:rFonts w:cs="Arial"/>
                <w:sz w:val="20"/>
                <w:szCs w:val="20"/>
              </w:rPr>
            </w:pPr>
            <w:r w:rsidRPr="00CB1FF7">
              <w:rPr>
                <w:rFonts w:cs="Arial"/>
                <w:sz w:val="20"/>
                <w:szCs w:val="20"/>
              </w:rPr>
              <w:t xml:space="preserve">Program Operacyjny Wiedza Edukacja Rozwój, </w:t>
            </w:r>
          </w:p>
          <w:p w14:paraId="42013890" w14:textId="77777777" w:rsidR="00D61CB2" w:rsidRPr="00CB1FF7" w:rsidRDefault="00D61CB2" w:rsidP="009A0B3E">
            <w:pPr>
              <w:numPr>
                <w:ilvl w:val="0"/>
                <w:numId w:val="339"/>
              </w:numPr>
              <w:tabs>
                <w:tab w:val="left" w:pos="339"/>
              </w:tabs>
              <w:spacing w:after="0" w:line="240" w:lineRule="auto"/>
              <w:ind w:left="317" w:right="284" w:hanging="283"/>
              <w:rPr>
                <w:rFonts w:cs="Arial"/>
                <w:sz w:val="20"/>
                <w:szCs w:val="20"/>
              </w:rPr>
            </w:pPr>
            <w:r w:rsidRPr="00CB1FF7">
              <w:rPr>
                <w:rFonts w:cs="Arial"/>
                <w:sz w:val="20"/>
                <w:szCs w:val="20"/>
              </w:rPr>
              <w:t>Krajowy Program Rozwoju Ekonomii Społecznej,</w:t>
            </w:r>
          </w:p>
          <w:p w14:paraId="43E3B4EB" w14:textId="77777777" w:rsidR="00D61CB2" w:rsidRPr="00CB1FF7" w:rsidRDefault="00D61CB2" w:rsidP="009A0B3E">
            <w:pPr>
              <w:numPr>
                <w:ilvl w:val="0"/>
                <w:numId w:val="339"/>
              </w:numPr>
              <w:tabs>
                <w:tab w:val="left" w:pos="339"/>
              </w:tabs>
              <w:spacing w:after="0" w:line="240" w:lineRule="auto"/>
              <w:ind w:left="317" w:right="284" w:hanging="283"/>
              <w:rPr>
                <w:rFonts w:cs="Arial"/>
                <w:sz w:val="20"/>
                <w:szCs w:val="20"/>
              </w:rPr>
            </w:pPr>
            <w:r w:rsidRPr="00CB1FF7">
              <w:rPr>
                <w:rFonts w:cs="Arial"/>
                <w:sz w:val="20"/>
                <w:szCs w:val="20"/>
              </w:rPr>
              <w:t>regionalny program rozwoju ekonomii społecznej,</w:t>
            </w:r>
          </w:p>
          <w:p w14:paraId="11A07597" w14:textId="77777777" w:rsidR="00D61CB2" w:rsidRPr="00CB1FF7" w:rsidRDefault="00D61CB2" w:rsidP="009A0B3E">
            <w:pPr>
              <w:numPr>
                <w:ilvl w:val="0"/>
                <w:numId w:val="339"/>
              </w:numPr>
              <w:tabs>
                <w:tab w:val="left" w:pos="339"/>
              </w:tabs>
              <w:spacing w:after="0" w:line="240" w:lineRule="auto"/>
              <w:ind w:left="317" w:right="284" w:hanging="283"/>
              <w:rPr>
                <w:rFonts w:cs="Arial"/>
                <w:sz w:val="20"/>
                <w:szCs w:val="20"/>
              </w:rPr>
            </w:pPr>
            <w:r w:rsidRPr="00CB1FF7">
              <w:rPr>
                <w:rFonts w:cs="Arial"/>
                <w:sz w:val="20"/>
                <w:szCs w:val="20"/>
              </w:rPr>
              <w:t>Program na rzecz przemian i innowacji społecznych,</w:t>
            </w:r>
          </w:p>
          <w:p w14:paraId="53CBC9A4" w14:textId="77777777" w:rsidR="00D61CB2" w:rsidRPr="00CB1FF7" w:rsidRDefault="00D61CB2" w:rsidP="009A0B3E">
            <w:pPr>
              <w:numPr>
                <w:ilvl w:val="0"/>
                <w:numId w:val="339"/>
              </w:numPr>
              <w:tabs>
                <w:tab w:val="left" w:pos="339"/>
              </w:tabs>
              <w:spacing w:after="0" w:line="240" w:lineRule="auto"/>
              <w:ind w:left="317" w:right="284" w:hanging="283"/>
              <w:rPr>
                <w:rFonts w:cs="Arial"/>
                <w:sz w:val="20"/>
                <w:szCs w:val="20"/>
              </w:rPr>
            </w:pPr>
            <w:r w:rsidRPr="00CB1FF7">
              <w:rPr>
                <w:rFonts w:cs="Arial"/>
                <w:sz w:val="20"/>
                <w:szCs w:val="20"/>
              </w:rPr>
              <w:t xml:space="preserve">COSME – program na rzecz konkurencyjności  przedsiębiorstw oraz małych i średnich przedsiębiorstw. </w:t>
            </w:r>
          </w:p>
        </w:tc>
      </w:tr>
      <w:tr w:rsidR="00CB1FF7" w:rsidRPr="00CB1FF7" w14:paraId="4FAF6E87"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3DE146AB" w14:textId="77777777" w:rsidR="00D61CB2" w:rsidRPr="00CB1FF7" w:rsidRDefault="00D61CB2" w:rsidP="009A0B3E">
            <w:pPr>
              <w:numPr>
                <w:ilvl w:val="0"/>
                <w:numId w:val="270"/>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Instrumenty terytorialne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0660EEA2"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5CC65D04"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18301B4B" w14:textId="77777777" w:rsidR="00D61CB2" w:rsidRPr="00CB1FF7" w:rsidRDefault="00D61CB2" w:rsidP="009A0B3E">
            <w:pPr>
              <w:numPr>
                <w:ilvl w:val="0"/>
                <w:numId w:val="270"/>
              </w:numPr>
              <w:tabs>
                <w:tab w:val="left" w:pos="284"/>
                <w:tab w:val="left" w:pos="2127"/>
              </w:tabs>
              <w:suppressAutoHyphens/>
              <w:spacing w:after="0" w:line="240" w:lineRule="auto"/>
              <w:ind w:left="284" w:right="175" w:hanging="284"/>
              <w:rPr>
                <w:rFonts w:ascii="Arial" w:hAnsi="Arial" w:cs="Arial"/>
                <w:sz w:val="20"/>
                <w:szCs w:val="20"/>
              </w:rPr>
            </w:pPr>
            <w:r w:rsidRPr="00CB1FF7">
              <w:rPr>
                <w:rFonts w:cs="Arial"/>
                <w:sz w:val="20"/>
                <w:szCs w:val="20"/>
              </w:rPr>
              <w:t xml:space="preserve">Tryb(y) wyboru projektów oraz wskazanie podmiotu odpowiedzialnego za nabór i ocenę wniosków oraz przyjmowanie protestów </w:t>
            </w:r>
          </w:p>
        </w:tc>
        <w:tc>
          <w:tcPr>
            <w:tcW w:w="945" w:type="pct"/>
            <w:tcBorders>
              <w:top w:val="single" w:sz="4" w:space="0" w:color="auto"/>
              <w:left w:val="single" w:sz="4" w:space="0" w:color="auto"/>
              <w:right w:val="single" w:sz="4" w:space="0" w:color="auto"/>
            </w:tcBorders>
          </w:tcPr>
          <w:p w14:paraId="0893D574"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2A708860" w14:textId="77777777" w:rsidR="00D61CB2" w:rsidRPr="00CB1FF7" w:rsidRDefault="00D61CB2" w:rsidP="00FD6D0B">
            <w:pPr>
              <w:spacing w:after="0" w:line="240" w:lineRule="auto"/>
              <w:ind w:right="284"/>
              <w:rPr>
                <w:rFonts w:ascii="Arial" w:hAnsi="Arial" w:cs="Arial"/>
                <w:sz w:val="20"/>
                <w:szCs w:val="20"/>
              </w:rPr>
            </w:pPr>
            <w:r w:rsidRPr="00CB1FF7">
              <w:rPr>
                <w:rFonts w:cs="Arial"/>
                <w:sz w:val="20"/>
                <w:szCs w:val="20"/>
              </w:rPr>
              <w:t xml:space="preserve">Tryb konkursowy </w:t>
            </w:r>
          </w:p>
          <w:p w14:paraId="7D1D4477" w14:textId="77777777" w:rsidR="00BD4F16" w:rsidRPr="00CB1FF7" w:rsidRDefault="00BD4F16" w:rsidP="00BD4F16">
            <w:pPr>
              <w:spacing w:after="120" w:line="240" w:lineRule="auto"/>
              <w:ind w:right="284"/>
              <w:rPr>
                <w:rFonts w:cs="Arial"/>
                <w:sz w:val="20"/>
                <w:szCs w:val="20"/>
              </w:rPr>
            </w:pPr>
            <w:r w:rsidRPr="00CB1FF7">
              <w:rPr>
                <w:rFonts w:cs="Arial"/>
                <w:sz w:val="20"/>
                <w:szCs w:val="20"/>
              </w:rPr>
              <w:t>Departament Wdrażania Europejskiego Funduszu Społecznego Urzędu Marszałkowskiego Województwa Świętokrzyskiego – w zakresie naboru i oceny wniosków</w:t>
            </w:r>
          </w:p>
          <w:p w14:paraId="3A2C9E6C" w14:textId="5BC0D4DA" w:rsidR="00D61CB2" w:rsidRPr="00CB1FF7" w:rsidRDefault="00BD4F16" w:rsidP="00BD4F16">
            <w:pPr>
              <w:spacing w:after="0" w:line="240" w:lineRule="auto"/>
              <w:ind w:right="284"/>
              <w:rPr>
                <w:rFonts w:ascii="Arial" w:hAnsi="Arial" w:cs="Arial"/>
                <w:sz w:val="20"/>
                <w:szCs w:val="20"/>
              </w:rPr>
            </w:pPr>
            <w:r w:rsidRPr="00CB1FF7">
              <w:rPr>
                <w:rFonts w:cs="Arial"/>
                <w:sz w:val="20"/>
                <w:szCs w:val="20"/>
              </w:rPr>
              <w:t>Departament Kontroli i Certyfikacji RPO Urzędu Marszałkowskiego Województwa Świętokrzyskiego – w zakresie protestów</w:t>
            </w:r>
          </w:p>
        </w:tc>
      </w:tr>
      <w:tr w:rsidR="00CB1FF7" w:rsidRPr="00CB1FF7" w14:paraId="1B844456"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40EB3CBE" w14:textId="77777777" w:rsidR="00D61CB2" w:rsidRPr="00CB1FF7" w:rsidRDefault="00D61CB2" w:rsidP="009A0B3E">
            <w:pPr>
              <w:numPr>
                <w:ilvl w:val="0"/>
                <w:numId w:val="270"/>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Limity i ograniczenia w realizacji projektów</w:t>
            </w:r>
          </w:p>
          <w:p w14:paraId="1B861A25" w14:textId="77777777" w:rsidR="00D61CB2" w:rsidRPr="00CB1FF7" w:rsidRDefault="00D61CB2" w:rsidP="00FD6D0B">
            <w:pPr>
              <w:tabs>
                <w:tab w:val="left" w:pos="284"/>
              </w:tabs>
              <w:suppressAutoHyphens/>
              <w:spacing w:after="0" w:line="240" w:lineRule="auto"/>
              <w:ind w:left="284" w:right="284"/>
              <w:rPr>
                <w:rFonts w:ascii="Arial" w:hAnsi="Arial" w:cs="Arial"/>
                <w:sz w:val="20"/>
                <w:szCs w:val="20"/>
              </w:rPr>
            </w:pPr>
            <w:r w:rsidRPr="00CB1FF7">
              <w:rPr>
                <w:rFonts w:cs="Arial"/>
                <w:sz w:val="20"/>
                <w:szCs w:val="20"/>
              </w:rPr>
              <w:t>(jeśli dotyczy)</w:t>
            </w:r>
          </w:p>
        </w:tc>
        <w:tc>
          <w:tcPr>
            <w:tcW w:w="945" w:type="pct"/>
            <w:tcBorders>
              <w:top w:val="single" w:sz="4" w:space="0" w:color="auto"/>
              <w:left w:val="single" w:sz="4" w:space="0" w:color="auto"/>
              <w:right w:val="single" w:sz="4" w:space="0" w:color="auto"/>
            </w:tcBorders>
          </w:tcPr>
          <w:p w14:paraId="02A5BE1C"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2B7AE248" w14:textId="77777777" w:rsidR="00D61CB2" w:rsidRPr="00CB1FF7" w:rsidRDefault="00D61CB2">
            <w:pPr>
              <w:numPr>
                <w:ilvl w:val="0"/>
                <w:numId w:val="275"/>
              </w:numPr>
              <w:tabs>
                <w:tab w:val="left" w:pos="481"/>
              </w:tabs>
              <w:autoSpaceDE w:val="0"/>
              <w:autoSpaceDN w:val="0"/>
              <w:adjustRightInd w:val="0"/>
              <w:spacing w:after="0" w:line="240" w:lineRule="auto"/>
              <w:ind w:left="459" w:right="284" w:hanging="346"/>
              <w:rPr>
                <w:rFonts w:ascii="Arial" w:hAnsi="Arial" w:cs="Arial"/>
                <w:sz w:val="20"/>
                <w:szCs w:val="20"/>
              </w:rPr>
            </w:pPr>
            <w:r w:rsidRPr="00CB1FF7">
              <w:rPr>
                <w:rFonts w:cs="Arial"/>
                <w:sz w:val="20"/>
                <w:szCs w:val="20"/>
              </w:rPr>
              <w:t>Zgodnie z regulaminem konkursu, prawodawstwem krajowym oraz wytycznymi, w szczególności:</w:t>
            </w:r>
          </w:p>
          <w:p w14:paraId="2447C126" w14:textId="77777777" w:rsidR="00D61CB2" w:rsidRPr="00CB1FF7" w:rsidRDefault="00D61CB2">
            <w:pPr>
              <w:numPr>
                <w:ilvl w:val="0"/>
                <w:numId w:val="340"/>
              </w:numPr>
              <w:tabs>
                <w:tab w:val="left" w:pos="481"/>
              </w:tabs>
              <w:autoSpaceDE w:val="0"/>
              <w:autoSpaceDN w:val="0"/>
              <w:adjustRightInd w:val="0"/>
              <w:spacing w:after="0" w:line="240" w:lineRule="auto"/>
              <w:ind w:left="459" w:right="284" w:hanging="425"/>
              <w:rPr>
                <w:rFonts w:cs="Arial"/>
                <w:i/>
                <w:iCs/>
                <w:sz w:val="20"/>
                <w:szCs w:val="20"/>
              </w:rPr>
            </w:pPr>
            <w:r w:rsidRPr="00CB1FF7">
              <w:rPr>
                <w:rFonts w:cs="Arial"/>
                <w:i/>
                <w:iCs/>
                <w:sz w:val="20"/>
                <w:szCs w:val="20"/>
              </w:rPr>
              <w:t xml:space="preserve">Wytyczne w zakresie kwalifikowalności wydatków </w:t>
            </w:r>
            <w:r w:rsidRPr="00CB1FF7">
              <w:rPr>
                <w:rFonts w:cs="Arial"/>
                <w:i/>
                <w:iCs/>
                <w:sz w:val="20"/>
                <w:szCs w:val="20"/>
              </w:rPr>
              <w:br/>
              <w:t>w ramach Europejskiego Funduszu Rozwoju Regionalnego, Europejskiego Funduszu Społecznego oraz Funduszu Spójności  na lata 2014-2020:</w:t>
            </w:r>
          </w:p>
          <w:p w14:paraId="6FC982E1" w14:textId="77777777" w:rsidR="00D61CB2" w:rsidRPr="00CB1FF7" w:rsidRDefault="00D61CB2">
            <w:pPr>
              <w:numPr>
                <w:ilvl w:val="0"/>
                <w:numId w:val="507"/>
              </w:numPr>
              <w:autoSpaceDE w:val="0"/>
              <w:autoSpaceDN w:val="0"/>
              <w:adjustRightInd w:val="0"/>
              <w:spacing w:after="0" w:line="240" w:lineRule="auto"/>
              <w:ind w:left="741" w:right="284" w:hanging="284"/>
              <w:rPr>
                <w:rFonts w:cs="Arial"/>
                <w:iCs/>
                <w:sz w:val="20"/>
                <w:szCs w:val="20"/>
              </w:rPr>
            </w:pPr>
            <w:r w:rsidRPr="00CB1FF7">
              <w:rPr>
                <w:rFonts w:cs="Arial"/>
                <w:iCs/>
                <w:sz w:val="20"/>
                <w:szCs w:val="20"/>
              </w:rPr>
              <w:t xml:space="preserve">koszty pośrednie rozliczane są wyłącznie </w:t>
            </w:r>
            <w:r w:rsidRPr="00CB1FF7">
              <w:rPr>
                <w:rFonts w:cs="Arial"/>
                <w:iCs/>
                <w:sz w:val="20"/>
                <w:szCs w:val="20"/>
              </w:rPr>
              <w:br/>
              <w:t>z wykorzystaniem następujących stawek ryczałtowych:</w:t>
            </w:r>
          </w:p>
          <w:p w14:paraId="20AED4CC" w14:textId="77777777" w:rsidR="00D61CB2" w:rsidRPr="00CB1FF7" w:rsidRDefault="00D61CB2">
            <w:pPr>
              <w:numPr>
                <w:ilvl w:val="0"/>
                <w:numId w:val="508"/>
              </w:numPr>
              <w:autoSpaceDE w:val="0"/>
              <w:autoSpaceDN w:val="0"/>
              <w:adjustRightInd w:val="0"/>
              <w:spacing w:after="0" w:line="240" w:lineRule="auto"/>
              <w:ind w:left="1024" w:right="284" w:hanging="283"/>
              <w:rPr>
                <w:rFonts w:cs="Arial"/>
                <w:iCs/>
                <w:sz w:val="20"/>
                <w:szCs w:val="20"/>
              </w:rPr>
            </w:pPr>
            <w:r w:rsidRPr="00CB1FF7">
              <w:rPr>
                <w:rFonts w:cs="Arial"/>
                <w:iCs/>
                <w:sz w:val="20"/>
                <w:szCs w:val="20"/>
              </w:rPr>
              <w:t>25% kosztów bezpośrednich – w przypadku projektów o wartości kosztów bezpośrednich</w:t>
            </w:r>
            <w:r w:rsidRPr="00CB1FF7">
              <w:rPr>
                <w:rStyle w:val="Odwoanieprzypisudolnego"/>
                <w:rFonts w:cs="Arial"/>
                <w:iCs/>
                <w:sz w:val="20"/>
                <w:szCs w:val="20"/>
              </w:rPr>
              <w:footnoteReference w:id="244"/>
            </w:r>
            <w:r w:rsidRPr="00CB1FF7">
              <w:rPr>
                <w:rFonts w:cs="Arial"/>
                <w:iCs/>
                <w:sz w:val="20"/>
                <w:szCs w:val="20"/>
              </w:rPr>
              <w:t xml:space="preserve">  do 830 tys. PLN włącznie, </w:t>
            </w:r>
          </w:p>
          <w:p w14:paraId="6E264EAE" w14:textId="77777777" w:rsidR="00D61CB2" w:rsidRPr="00CB1FF7" w:rsidRDefault="00D61CB2">
            <w:pPr>
              <w:numPr>
                <w:ilvl w:val="0"/>
                <w:numId w:val="508"/>
              </w:numPr>
              <w:autoSpaceDE w:val="0"/>
              <w:autoSpaceDN w:val="0"/>
              <w:adjustRightInd w:val="0"/>
              <w:spacing w:after="0" w:line="240" w:lineRule="auto"/>
              <w:ind w:left="1024" w:right="284" w:hanging="283"/>
              <w:rPr>
                <w:rFonts w:cs="Arial"/>
                <w:iCs/>
                <w:sz w:val="20"/>
                <w:szCs w:val="20"/>
              </w:rPr>
            </w:pPr>
            <w:r w:rsidRPr="00CB1FF7">
              <w:rPr>
                <w:rFonts w:cs="Arial"/>
                <w:iCs/>
                <w:sz w:val="20"/>
                <w:szCs w:val="20"/>
              </w:rPr>
              <w:t>20% kosztów bezpośrednich – w przypadku projektów o wartości kosztów bezpośrednich</w:t>
            </w:r>
            <w:r w:rsidRPr="00CB1FF7">
              <w:rPr>
                <w:vertAlign w:val="superscript"/>
              </w:rPr>
              <w:footnoteReference w:id="245"/>
            </w:r>
            <w:r w:rsidRPr="00CB1FF7">
              <w:rPr>
                <w:rFonts w:cs="Arial"/>
                <w:iCs/>
                <w:sz w:val="20"/>
                <w:szCs w:val="20"/>
              </w:rPr>
              <w:t xml:space="preserve"> powyżej 830 tys. PLN do 1 740 tys. PLN włącznie, </w:t>
            </w:r>
          </w:p>
          <w:p w14:paraId="4EA5485F" w14:textId="77777777" w:rsidR="00D61CB2" w:rsidRPr="00CB1FF7" w:rsidRDefault="00D61CB2">
            <w:pPr>
              <w:numPr>
                <w:ilvl w:val="0"/>
                <w:numId w:val="508"/>
              </w:numPr>
              <w:autoSpaceDE w:val="0"/>
              <w:autoSpaceDN w:val="0"/>
              <w:adjustRightInd w:val="0"/>
              <w:spacing w:after="0" w:line="240" w:lineRule="auto"/>
              <w:ind w:left="1024" w:right="284" w:hanging="283"/>
              <w:rPr>
                <w:rFonts w:cs="Arial"/>
                <w:iCs/>
                <w:sz w:val="20"/>
                <w:szCs w:val="20"/>
              </w:rPr>
            </w:pPr>
            <w:r w:rsidRPr="00CB1FF7">
              <w:rPr>
                <w:rFonts w:cs="Arial"/>
                <w:iCs/>
                <w:sz w:val="20"/>
                <w:szCs w:val="20"/>
              </w:rPr>
              <w:t>15% kosztów bezpośrednich – w przypadku projektów o wartości kosztów bezpośrednich</w:t>
            </w:r>
            <w:r w:rsidRPr="00CB1FF7">
              <w:rPr>
                <w:vertAlign w:val="superscript"/>
              </w:rPr>
              <w:footnoteReference w:id="246"/>
            </w:r>
            <w:r w:rsidRPr="00CB1FF7">
              <w:rPr>
                <w:rFonts w:cs="Arial"/>
                <w:iCs/>
                <w:sz w:val="20"/>
                <w:szCs w:val="20"/>
              </w:rPr>
              <w:t xml:space="preserve"> powyżej 1 740 tys. PLN do 4 550 tys. PLN włącznie, </w:t>
            </w:r>
          </w:p>
          <w:p w14:paraId="35D6325D" w14:textId="77777777" w:rsidR="00D61CB2" w:rsidRPr="00CB1FF7" w:rsidRDefault="00D61CB2">
            <w:pPr>
              <w:numPr>
                <w:ilvl w:val="0"/>
                <w:numId w:val="508"/>
              </w:numPr>
              <w:autoSpaceDE w:val="0"/>
              <w:autoSpaceDN w:val="0"/>
              <w:adjustRightInd w:val="0"/>
              <w:spacing w:after="120" w:line="240" w:lineRule="auto"/>
              <w:ind w:left="1024" w:right="284" w:hanging="284"/>
              <w:rPr>
                <w:rFonts w:cs="Arial"/>
                <w:iCs/>
                <w:sz w:val="20"/>
                <w:szCs w:val="20"/>
              </w:rPr>
            </w:pPr>
            <w:r w:rsidRPr="00CB1FF7">
              <w:rPr>
                <w:rFonts w:cs="Arial"/>
                <w:iCs/>
                <w:sz w:val="20"/>
                <w:szCs w:val="20"/>
              </w:rPr>
              <w:t>10% kosztów bezpośrednich – w przypadku projektów o wartości kosztów bezpośrednich</w:t>
            </w:r>
            <w:r w:rsidRPr="00CB1FF7">
              <w:rPr>
                <w:vertAlign w:val="superscript"/>
              </w:rPr>
              <w:footnoteReference w:id="247"/>
            </w:r>
            <w:r w:rsidRPr="00CB1FF7">
              <w:rPr>
                <w:rFonts w:cs="Arial"/>
                <w:iCs/>
                <w:sz w:val="20"/>
                <w:szCs w:val="20"/>
              </w:rPr>
              <w:t xml:space="preserve">  przekraczającej 4 550 tys. PLN;</w:t>
            </w:r>
          </w:p>
          <w:p w14:paraId="7556E90E" w14:textId="77777777" w:rsidR="003745CE" w:rsidRPr="00CB1FF7" w:rsidRDefault="00915430">
            <w:pPr>
              <w:numPr>
                <w:ilvl w:val="0"/>
                <w:numId w:val="507"/>
              </w:numPr>
              <w:autoSpaceDE w:val="0"/>
              <w:autoSpaceDN w:val="0"/>
              <w:adjustRightInd w:val="0"/>
              <w:spacing w:after="0" w:line="240" w:lineRule="auto"/>
              <w:ind w:left="741" w:right="284"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2237C509" w14:textId="77777777" w:rsidR="00D61CB2" w:rsidRPr="00CB1FF7" w:rsidRDefault="00D61CB2">
            <w:pPr>
              <w:numPr>
                <w:ilvl w:val="0"/>
                <w:numId w:val="481"/>
              </w:numPr>
              <w:autoSpaceDE w:val="0"/>
              <w:autoSpaceDN w:val="0"/>
              <w:adjustRightInd w:val="0"/>
              <w:spacing w:before="40" w:after="40" w:line="240" w:lineRule="auto"/>
              <w:ind w:left="389"/>
              <w:rPr>
                <w:rFonts w:cs="Arial"/>
                <w:i/>
                <w:iCs/>
                <w:sz w:val="20"/>
                <w:szCs w:val="20"/>
              </w:rPr>
            </w:pPr>
            <w:r w:rsidRPr="00CB1FF7">
              <w:rPr>
                <w:rFonts w:cs="Arial"/>
                <w:i/>
                <w:iCs/>
                <w:sz w:val="20"/>
                <w:szCs w:val="20"/>
              </w:rPr>
              <w:t xml:space="preserve">Wytycznymi w zakresie realizacji zasady równości szans </w:t>
            </w:r>
            <w:r w:rsidRPr="00CB1FF7">
              <w:rPr>
                <w:rFonts w:cs="Arial"/>
                <w:i/>
                <w:iCs/>
                <w:sz w:val="20"/>
                <w:szCs w:val="20"/>
              </w:rPr>
              <w:br/>
              <w:t xml:space="preserve">i niedyskryminacji, w tym dostępności dla osób </w:t>
            </w:r>
            <w:r w:rsidRPr="00CB1FF7">
              <w:rPr>
                <w:rFonts w:cs="Arial"/>
                <w:i/>
                <w:iCs/>
                <w:sz w:val="20"/>
                <w:szCs w:val="20"/>
              </w:rPr>
              <w:br/>
              <w:t xml:space="preserve">z niepełnosprawnościami i zasady równości szans kobiet </w:t>
            </w:r>
            <w:r w:rsidRPr="00CB1FF7">
              <w:rPr>
                <w:rFonts w:cs="Arial"/>
                <w:i/>
                <w:iCs/>
                <w:sz w:val="20"/>
                <w:szCs w:val="20"/>
              </w:rPr>
              <w:br/>
              <w:t xml:space="preserve">i mężczyzn w ramach funduszy unijnych na lata 2014-2020, </w:t>
            </w:r>
            <w:r w:rsidRPr="00CB1FF7">
              <w:rPr>
                <w:rFonts w:cs="Arial"/>
                <w:i/>
                <w:iCs/>
                <w:sz w:val="20"/>
                <w:szCs w:val="20"/>
              </w:rPr>
              <w:br/>
              <w:t>w szczególności:</w:t>
            </w:r>
          </w:p>
          <w:p w14:paraId="508EA2FD" w14:textId="77777777" w:rsidR="00D61CB2" w:rsidRPr="00CB1FF7" w:rsidRDefault="00D61CB2">
            <w:pPr>
              <w:numPr>
                <w:ilvl w:val="0"/>
                <w:numId w:val="480"/>
              </w:numPr>
              <w:autoSpaceDE w:val="0"/>
              <w:autoSpaceDN w:val="0"/>
              <w:adjustRightInd w:val="0"/>
              <w:spacing w:before="40" w:after="40" w:line="240" w:lineRule="auto"/>
              <w:ind w:left="814" w:hanging="283"/>
              <w:rPr>
                <w:rFonts w:cs="Arial"/>
                <w:iCs/>
                <w:sz w:val="20"/>
                <w:szCs w:val="20"/>
              </w:rPr>
            </w:pPr>
            <w:r w:rsidRPr="00CB1FF7">
              <w:rPr>
                <w:rFonts w:cs="Arial"/>
                <w:iCs/>
                <w:sz w:val="20"/>
                <w:szCs w:val="20"/>
              </w:rPr>
              <w:t xml:space="preserve">wszystkie działania świadczone w ramach projektu, </w:t>
            </w:r>
            <w:r w:rsidRPr="00CB1FF7">
              <w:rPr>
                <w:rFonts w:cs="Arial"/>
                <w:iCs/>
                <w:sz w:val="20"/>
                <w:szCs w:val="20"/>
              </w:rPr>
              <w:br/>
              <w:t>w których na etapie rekrutacji zidentyfikowano możliwość udziału osób z niepełnosprawnościami powinny być realizowane w budynkach dostosowanych architektonicznie, zgodnie z rozporządzeniem Ministra Infrastruktury z dnia 12 kwietnia 2002 r., w sprawie warunków technicznych, jakim powinny odpowiadać budynki i ich usytuowanie;</w:t>
            </w:r>
          </w:p>
          <w:p w14:paraId="0B0FB102" w14:textId="77777777" w:rsidR="00D61CB2" w:rsidRPr="00CB1FF7" w:rsidRDefault="00D61CB2">
            <w:pPr>
              <w:numPr>
                <w:ilvl w:val="0"/>
                <w:numId w:val="480"/>
              </w:numPr>
              <w:autoSpaceDE w:val="0"/>
              <w:autoSpaceDN w:val="0"/>
              <w:adjustRightInd w:val="0"/>
              <w:spacing w:before="40" w:after="40" w:line="240" w:lineRule="auto"/>
              <w:ind w:left="814" w:hanging="283"/>
              <w:rPr>
                <w:rFonts w:cs="Arial"/>
                <w:iCs/>
                <w:sz w:val="20"/>
                <w:szCs w:val="20"/>
              </w:rPr>
            </w:pPr>
            <w:r w:rsidRPr="00CB1FF7">
              <w:rPr>
                <w:rFonts w:cs="Arial"/>
                <w:iCs/>
                <w:sz w:val="20"/>
                <w:szCs w:val="20"/>
              </w:rPr>
              <w:t xml:space="preserve">w ramach projektów ogólnodostępnych, w celu zapewnienia możliwości pełnego uczestnictwa osób </w:t>
            </w:r>
            <w:r w:rsidRPr="00CB1FF7">
              <w:rPr>
                <w:rFonts w:cs="Arial"/>
                <w:iCs/>
                <w:sz w:val="20"/>
                <w:szCs w:val="20"/>
              </w:rPr>
              <w:br/>
              <w:t xml:space="preserve">z niepełnosprawnościami, należy zastosować mechanizm racjonalnych usprawnień. Oznacza to możliwość finansowania specyficznych usług dostosowawczych lub oddziaływania na szeroko pojętą infrastrukturę, nieprzewidzianych z góry we wniosku </w:t>
            </w:r>
            <w:r w:rsidRPr="00CB1FF7">
              <w:rPr>
                <w:rFonts w:cs="Arial"/>
                <w:iCs/>
                <w:sz w:val="20"/>
                <w:szCs w:val="20"/>
              </w:rPr>
              <w:br/>
              <w:t>o dofinansowanie projektu, lecz uruchomionych wraz</w:t>
            </w:r>
            <w:r w:rsidRPr="00CB1FF7">
              <w:rPr>
                <w:rFonts w:cs="Arial"/>
                <w:iCs/>
                <w:sz w:val="20"/>
                <w:szCs w:val="20"/>
              </w:rPr>
              <w:br/>
              <w:t xml:space="preserve">z pojawieniem się w projekcie (w charakterze uczestnika lub personelu) osoby </w:t>
            </w:r>
            <w:r w:rsidRPr="00CB1FF7">
              <w:rPr>
                <w:rFonts w:cs="Arial"/>
                <w:iCs/>
                <w:sz w:val="20"/>
                <w:szCs w:val="20"/>
              </w:rPr>
              <w:br/>
              <w:t>z niepełnosprawnością.</w:t>
            </w:r>
          </w:p>
          <w:p w14:paraId="74065F2F" w14:textId="77777777" w:rsidR="00D61CB2" w:rsidRPr="00CB1FF7" w:rsidRDefault="00D61CB2">
            <w:pPr>
              <w:numPr>
                <w:ilvl w:val="0"/>
                <w:numId w:val="340"/>
              </w:numPr>
              <w:tabs>
                <w:tab w:val="left" w:pos="481"/>
              </w:tabs>
              <w:spacing w:after="0" w:line="240" w:lineRule="auto"/>
              <w:ind w:left="459" w:right="284" w:hanging="425"/>
              <w:rPr>
                <w:rFonts w:cs="Arial"/>
                <w:sz w:val="20"/>
                <w:szCs w:val="20"/>
              </w:rPr>
            </w:pPr>
            <w:r w:rsidRPr="00CB1FF7">
              <w:rPr>
                <w:rFonts w:cs="Arial"/>
                <w:i/>
                <w:iCs/>
                <w:sz w:val="20"/>
                <w:szCs w:val="20"/>
              </w:rPr>
              <w:t xml:space="preserve">Wytycznymi w zakresie </w:t>
            </w:r>
            <w:r w:rsidRPr="00CB1FF7">
              <w:rPr>
                <w:i/>
                <w:sz w:val="20"/>
                <w:szCs w:val="20"/>
              </w:rPr>
              <w:t xml:space="preserve">realizacji przedsięwzięć </w:t>
            </w:r>
            <w:r w:rsidRPr="00CB1FF7">
              <w:rPr>
                <w:i/>
                <w:sz w:val="20"/>
                <w:szCs w:val="20"/>
              </w:rPr>
              <w:br/>
              <w:t>w obszarze włączenia Społecznego i zwalczania ubóstwa z wykorzystaniem środków Europejskiego Funduszu Społecznego i Europejskiego Funduszu Rozwoju Regionalnego na lata 2014-2020:</w:t>
            </w:r>
          </w:p>
          <w:p w14:paraId="337E7686" w14:textId="0FB28D3C" w:rsidR="00D61CB2" w:rsidRPr="00CB1FF7" w:rsidRDefault="00D61CB2" w:rsidP="00CD71BA">
            <w:pPr>
              <w:pStyle w:val="Akapitzlist"/>
              <w:numPr>
                <w:ilvl w:val="0"/>
                <w:numId w:val="853"/>
              </w:numPr>
              <w:autoSpaceDE w:val="0"/>
              <w:autoSpaceDN w:val="0"/>
              <w:adjustRightInd w:val="0"/>
              <w:spacing w:before="40" w:after="40" w:line="240" w:lineRule="auto"/>
              <w:ind w:hanging="262"/>
              <w:rPr>
                <w:rFonts w:cs="Arial"/>
                <w:iCs/>
                <w:sz w:val="20"/>
                <w:szCs w:val="20"/>
              </w:rPr>
            </w:pPr>
            <w:r w:rsidRPr="00CB1FF7">
              <w:rPr>
                <w:rFonts w:cs="Arial"/>
                <w:iCs/>
                <w:sz w:val="20"/>
                <w:szCs w:val="20"/>
              </w:rPr>
              <w:t xml:space="preserve">usługi wsparcia ekonomii społecznej są realizowane </w:t>
            </w:r>
            <w:r w:rsidRPr="00CB1FF7">
              <w:rPr>
                <w:rFonts w:cs="Arial"/>
                <w:iCs/>
                <w:sz w:val="20"/>
                <w:szCs w:val="20"/>
              </w:rPr>
              <w:br/>
              <w:t>w ramach projektów wyłącznie przez OWES, które są zobowiązane do regularnego poddawania się procesowi akredytacji. Konsekwencją niepoddania się kolejnej akredytacji lub nieuzyskania przez OWES kolejnej akredytacji w okresie realizacji projektu jest zmiana decyzji o dofinansowaniu projektu lub rozwiązanie umowy o dofinansowanie projektu, z zastrzeżeniem utraty akredytacji z przyczyn niezależnych od OWES;</w:t>
            </w:r>
          </w:p>
          <w:p w14:paraId="1595D49D" w14:textId="19A2A9C7" w:rsidR="005B48B7" w:rsidRPr="00CB1FF7" w:rsidRDefault="00D61CB2" w:rsidP="00CD71BA">
            <w:pPr>
              <w:pStyle w:val="Akapitzlist"/>
              <w:numPr>
                <w:ilvl w:val="0"/>
                <w:numId w:val="853"/>
              </w:numPr>
              <w:autoSpaceDE w:val="0"/>
              <w:autoSpaceDN w:val="0"/>
              <w:adjustRightInd w:val="0"/>
              <w:spacing w:before="40" w:after="40" w:line="240" w:lineRule="auto"/>
              <w:ind w:hanging="262"/>
              <w:rPr>
                <w:rFonts w:eastAsia="Times New Roman" w:cs="Arial"/>
                <w:sz w:val="20"/>
                <w:szCs w:val="20"/>
                <w:lang w:eastAsia="pl-PL"/>
              </w:rPr>
            </w:pPr>
            <w:r w:rsidRPr="00CB1FF7">
              <w:rPr>
                <w:rFonts w:cs="Arial"/>
                <w:iCs/>
                <w:sz w:val="20"/>
                <w:szCs w:val="20"/>
              </w:rPr>
              <w:t xml:space="preserve">sposó przyznawania dotacji opiera się </w:t>
            </w:r>
            <w:r w:rsidR="005B48B7" w:rsidRPr="00CB1FF7">
              <w:rPr>
                <w:rFonts w:cs="Arial"/>
                <w:iCs/>
                <w:sz w:val="20"/>
                <w:szCs w:val="20"/>
              </w:rPr>
              <w:t>o wspólny regulamin udzielania dotacji opracowany we współpracy ROPS i OWES;</w:t>
            </w:r>
          </w:p>
          <w:p w14:paraId="267E2E30" w14:textId="2DFE8E37" w:rsidR="00CD71BA" w:rsidRPr="00CB1FF7" w:rsidRDefault="00D61CB2" w:rsidP="00CD71BA">
            <w:pPr>
              <w:pStyle w:val="Akapitzlist"/>
              <w:numPr>
                <w:ilvl w:val="0"/>
                <w:numId w:val="853"/>
              </w:numPr>
              <w:autoSpaceDE w:val="0"/>
              <w:autoSpaceDN w:val="0"/>
              <w:adjustRightInd w:val="0"/>
              <w:spacing w:before="40" w:after="40" w:line="240" w:lineRule="auto"/>
              <w:ind w:hanging="262"/>
              <w:rPr>
                <w:rFonts w:cs="Arial"/>
                <w:iCs/>
                <w:sz w:val="20"/>
                <w:szCs w:val="20"/>
              </w:rPr>
            </w:pPr>
            <w:r w:rsidRPr="00CB1FF7">
              <w:rPr>
                <w:rFonts w:cs="Arial"/>
                <w:iCs/>
                <w:sz w:val="20"/>
                <w:szCs w:val="20"/>
              </w:rPr>
              <w:t xml:space="preserve">Benefcjenci zobowiązani są do współpracy </w:t>
            </w:r>
            <w:r w:rsidRPr="00CB1FF7">
              <w:rPr>
                <w:rFonts w:cs="Arial"/>
                <w:iCs/>
                <w:sz w:val="20"/>
                <w:szCs w:val="20"/>
              </w:rPr>
              <w:br/>
              <w:t>i wymiany informacji na temat działań podejmowanych na danym obszarze (gmina/ powiat) z podmiotami realizującymi projekty w ramach CT 8 – w zakresie wsparcia udzielanego uczestnikom lub potencjalnym uczestnikom projektów. Pozyskane od Beneficjentów CT 8 informacje Beneficjenci Poddziałania 9.3.1 przekazują uczestnikom swoich projektów oraz udzielają im ewentualnego wsparcia w procesie rekrutacji;</w:t>
            </w:r>
          </w:p>
          <w:p w14:paraId="165FFE7E" w14:textId="18977131" w:rsidR="00D61CB2" w:rsidRPr="00CB1FF7" w:rsidRDefault="00D61CB2" w:rsidP="00CD71BA">
            <w:pPr>
              <w:pStyle w:val="Akapitzlist"/>
              <w:numPr>
                <w:ilvl w:val="0"/>
                <w:numId w:val="853"/>
              </w:numPr>
              <w:autoSpaceDE w:val="0"/>
              <w:autoSpaceDN w:val="0"/>
              <w:adjustRightInd w:val="0"/>
              <w:spacing w:before="40" w:after="40" w:line="240" w:lineRule="auto"/>
              <w:ind w:hanging="262"/>
              <w:rPr>
                <w:rFonts w:cs="Arial"/>
                <w:iCs/>
                <w:sz w:val="20"/>
                <w:szCs w:val="20"/>
              </w:rPr>
            </w:pPr>
            <w:r w:rsidRPr="00CB1FF7">
              <w:rPr>
                <w:rFonts w:cs="Arial"/>
                <w:iCs/>
                <w:sz w:val="20"/>
                <w:szCs w:val="20"/>
              </w:rPr>
              <w:t>O</w:t>
            </w:r>
            <w:r w:rsidR="00CD71BA" w:rsidRPr="00CB1FF7">
              <w:rPr>
                <w:rFonts w:cs="Arial"/>
                <w:iCs/>
                <w:sz w:val="20"/>
                <w:szCs w:val="20"/>
              </w:rPr>
              <w:t>W</w:t>
            </w:r>
            <w:r w:rsidRPr="00CB1FF7">
              <w:rPr>
                <w:rFonts w:cs="Arial"/>
                <w:iCs/>
                <w:sz w:val="20"/>
                <w:szCs w:val="20"/>
              </w:rPr>
              <w:t>ES współpracuje z właściwymi terytorialnie PUP w zakresie przyznawania dotacji na tworzenie miejsc pracy w nowych i istniejących PS;</w:t>
            </w:r>
          </w:p>
          <w:p w14:paraId="7BB2F818" w14:textId="77777777" w:rsidR="00D61CB2" w:rsidRPr="00CB1FF7" w:rsidRDefault="00D61CB2" w:rsidP="00CD71BA">
            <w:pPr>
              <w:pStyle w:val="Akapitzlist"/>
              <w:numPr>
                <w:ilvl w:val="0"/>
                <w:numId w:val="853"/>
              </w:numPr>
              <w:autoSpaceDE w:val="0"/>
              <w:autoSpaceDN w:val="0"/>
              <w:adjustRightInd w:val="0"/>
              <w:spacing w:before="40" w:after="40" w:line="240" w:lineRule="auto"/>
              <w:ind w:hanging="262"/>
              <w:rPr>
                <w:rFonts w:eastAsia="Times New Roman" w:cs="Arial"/>
                <w:sz w:val="20"/>
                <w:szCs w:val="20"/>
                <w:lang w:eastAsia="pl-PL"/>
              </w:rPr>
            </w:pPr>
            <w:r w:rsidRPr="00CB1FF7">
              <w:rPr>
                <w:rFonts w:eastAsia="Times New Roman" w:cs="Arial"/>
                <w:sz w:val="20"/>
                <w:szCs w:val="20"/>
                <w:lang w:eastAsia="pl-PL"/>
              </w:rPr>
              <w:t>OWES zobowiązany jest do spełnienia warunków trwałości, tj. do:</w:t>
            </w:r>
          </w:p>
          <w:p w14:paraId="1BE4A622" w14:textId="77777777" w:rsidR="00D61CB2" w:rsidRPr="00CB1FF7" w:rsidRDefault="00D61CB2" w:rsidP="00CD71BA">
            <w:pPr>
              <w:pStyle w:val="Akapitzlist"/>
              <w:numPr>
                <w:ilvl w:val="0"/>
                <w:numId w:val="771"/>
              </w:numPr>
              <w:spacing w:before="40" w:after="40" w:line="240" w:lineRule="auto"/>
              <w:ind w:left="1025" w:hanging="283"/>
              <w:rPr>
                <w:rFonts w:eastAsia="Times New Roman" w:cs="Arial"/>
                <w:sz w:val="20"/>
                <w:szCs w:val="20"/>
                <w:lang w:eastAsia="pl-PL"/>
              </w:rPr>
            </w:pPr>
            <w:r w:rsidRPr="00CB1FF7">
              <w:rPr>
                <w:rFonts w:eastAsia="Times New Roman" w:cs="Arial"/>
                <w:sz w:val="20"/>
                <w:szCs w:val="20"/>
                <w:lang w:eastAsia="pl-PL"/>
              </w:rPr>
              <w:t>zapewnienia trwałości utworzonych miejsc pracy (okres trwałości wynosi: co najmniej 12 m-cy od dnia utworzenia miejsca pracy; 6 m-cy od zakończenia wsparcia pomostowego w formie finansowej – w przypadku przedłużenia wsparcia pomostowego w formie finansowej powyżej 6 m-cy lub przyznania wyłącznie wsparcia pomostowego w formie finansowej (bez dotacji);</w:t>
            </w:r>
          </w:p>
          <w:p w14:paraId="2DC6321B" w14:textId="77777777" w:rsidR="00D61CB2" w:rsidRPr="00CB1FF7" w:rsidRDefault="00D61CB2" w:rsidP="00CD71BA">
            <w:pPr>
              <w:pStyle w:val="Akapitzlist"/>
              <w:numPr>
                <w:ilvl w:val="0"/>
                <w:numId w:val="771"/>
              </w:numPr>
              <w:spacing w:before="40" w:after="40" w:line="240" w:lineRule="auto"/>
              <w:ind w:left="1025" w:hanging="283"/>
              <w:rPr>
                <w:rFonts w:eastAsia="Times New Roman" w:cs="Arial"/>
                <w:sz w:val="20"/>
                <w:szCs w:val="20"/>
                <w:lang w:eastAsia="pl-PL"/>
              </w:rPr>
            </w:pPr>
            <w:r w:rsidRPr="00CB1FF7">
              <w:rPr>
                <w:rFonts w:eastAsia="Times New Roman" w:cs="Arial"/>
                <w:sz w:val="20"/>
                <w:szCs w:val="20"/>
                <w:lang w:eastAsia="pl-PL"/>
              </w:rPr>
              <w:t xml:space="preserve">zapewnienia trwałości PS, tj. spełnienia łącznie wszystkich cech PS; zapewnienia, </w:t>
            </w:r>
            <w:r w:rsidRPr="00CB1FF7">
              <w:rPr>
                <w:rFonts w:eastAsia="Times New Roman" w:cs="Arial"/>
                <w:sz w:val="20"/>
                <w:szCs w:val="20"/>
                <w:lang w:eastAsia="pl-PL"/>
              </w:rPr>
              <w:br/>
              <w:t>iż przed upływem 3 lat od zakończenia wsparcia w projekcie, podmiot nie przekształci się w podmiot gospodarczy niespełniający definicji PES, a w przypadku likwidacji tego PES – zapewnienia, że majątek zakupiony z dotacji zostanie ponownie wykorzystany na wsparcie PS, o ile przepisy prawa nie stanowią inaczej.</w:t>
            </w:r>
          </w:p>
          <w:p w14:paraId="277D01CA" w14:textId="77777777" w:rsidR="00D61CB2" w:rsidRPr="00CB1FF7" w:rsidRDefault="00D61CB2">
            <w:pPr>
              <w:numPr>
                <w:ilvl w:val="0"/>
                <w:numId w:val="482"/>
              </w:numPr>
              <w:spacing w:after="120" w:line="240" w:lineRule="auto"/>
              <w:ind w:left="312" w:right="-102" w:hanging="284"/>
              <w:rPr>
                <w:rFonts w:cs="Arial"/>
                <w:i/>
                <w:sz w:val="20"/>
                <w:szCs w:val="20"/>
              </w:rPr>
            </w:pPr>
            <w:r w:rsidRPr="00CB1FF7">
              <w:rPr>
                <w:rFonts w:cs="Arial"/>
                <w:i/>
                <w:sz w:val="20"/>
                <w:szCs w:val="20"/>
              </w:rPr>
              <w:t>Wytycznymi w zakresie monitorowania postępu rzeczowego realizacji programów operacyjnych na lata 2014-2020.</w:t>
            </w:r>
          </w:p>
          <w:p w14:paraId="01BA5CE8" w14:textId="77777777" w:rsidR="00D61CB2" w:rsidRPr="00CB1FF7" w:rsidRDefault="00D61CB2">
            <w:pPr>
              <w:numPr>
                <w:ilvl w:val="0"/>
                <w:numId w:val="485"/>
              </w:numPr>
              <w:spacing w:before="120" w:after="120" w:line="240" w:lineRule="auto"/>
              <w:ind w:left="315" w:right="79" w:hanging="283"/>
              <w:rPr>
                <w:rFonts w:cs="Arial"/>
                <w:iCs/>
                <w:sz w:val="20"/>
                <w:szCs w:val="20"/>
              </w:rPr>
            </w:pPr>
            <w:r w:rsidRPr="00CB1FF7">
              <w:rPr>
                <w:rFonts w:cs="Arial"/>
                <w:i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658ADE6F" w14:textId="77777777" w:rsidR="00D61CB2" w:rsidRPr="00CB1FF7" w:rsidRDefault="00D61CB2">
            <w:pPr>
              <w:spacing w:before="120" w:after="120" w:line="240" w:lineRule="auto"/>
              <w:ind w:left="338" w:right="79"/>
              <w:rPr>
                <w:rFonts w:ascii="Arial" w:hAnsi="Arial" w:cs="Arial"/>
                <w:sz w:val="20"/>
                <w:szCs w:val="20"/>
              </w:rPr>
            </w:pPr>
            <w:r w:rsidRPr="00CB1FF7">
              <w:rPr>
                <w:rFonts w:cs="Arial"/>
                <w:i/>
                <w:iCs/>
                <w:sz w:val="20"/>
                <w:szCs w:val="20"/>
              </w:rPr>
              <w:t xml:space="preserve">Szczegółowe zasady dokonywania przesunięć określone są </w:t>
            </w:r>
            <w:r w:rsidRPr="00CB1FF7">
              <w:rPr>
                <w:rFonts w:cs="Arial"/>
                <w:i/>
                <w:iCs/>
                <w:sz w:val="20"/>
                <w:szCs w:val="20"/>
              </w:rPr>
              <w:br/>
              <w:t>w umowie o dofinansowanie projektu.</w:t>
            </w:r>
          </w:p>
        </w:tc>
      </w:tr>
      <w:tr w:rsidR="00CB1FF7" w:rsidRPr="00CB1FF7" w14:paraId="349FB812"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3C3E52F6" w14:textId="77777777" w:rsidR="00D61CB2" w:rsidRPr="00CB1FF7" w:rsidRDefault="00D61CB2" w:rsidP="009A0B3E">
            <w:pPr>
              <w:numPr>
                <w:ilvl w:val="0"/>
                <w:numId w:val="270"/>
              </w:numPr>
              <w:tabs>
                <w:tab w:val="left" w:pos="142"/>
              </w:tabs>
              <w:suppressAutoHyphens/>
              <w:spacing w:after="0" w:line="240" w:lineRule="auto"/>
              <w:ind w:left="284" w:right="175"/>
              <w:rPr>
                <w:rFonts w:ascii="Arial" w:hAnsi="Arial" w:cs="Arial"/>
                <w:sz w:val="20"/>
                <w:szCs w:val="20"/>
              </w:rPr>
            </w:pPr>
            <w:r w:rsidRPr="00CB1FF7">
              <w:rPr>
                <w:rFonts w:cs="Arial"/>
                <w:sz w:val="20"/>
                <w:szCs w:val="20"/>
              </w:rPr>
              <w:t xml:space="preserve">Warunki i planowany 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945" w:type="pct"/>
            <w:tcBorders>
              <w:top w:val="single" w:sz="4" w:space="0" w:color="auto"/>
              <w:left w:val="single" w:sz="4" w:space="0" w:color="auto"/>
              <w:right w:val="single" w:sz="4" w:space="0" w:color="auto"/>
            </w:tcBorders>
          </w:tcPr>
          <w:p w14:paraId="3E01784A"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59708F50" w14:textId="77777777" w:rsidR="00D61CB2" w:rsidRPr="00CB1FF7" w:rsidRDefault="00D61CB2" w:rsidP="00FD6D0B">
            <w:pPr>
              <w:spacing w:before="40" w:after="40" w:line="240" w:lineRule="auto"/>
              <w:rPr>
                <w:rFonts w:cs="Arial"/>
                <w:sz w:val="20"/>
                <w:szCs w:val="20"/>
              </w:rPr>
            </w:pPr>
            <w:r w:rsidRPr="00CB1FF7">
              <w:rPr>
                <w:rFonts w:cs="Arial"/>
                <w:sz w:val="20"/>
                <w:szCs w:val="20"/>
              </w:rPr>
              <w:t>Przewiduje się zastosowanie mechanizmu finansowania krzyżowego z zastrzeżeniem pułapu maksymalnej wartości 10% określonej na poziomie projektu.</w:t>
            </w:r>
          </w:p>
          <w:p w14:paraId="4E36E77F" w14:textId="77777777" w:rsidR="00D61CB2" w:rsidRPr="00CB1FF7" w:rsidRDefault="00D61CB2" w:rsidP="00FD6D0B">
            <w:pPr>
              <w:spacing w:before="40" w:after="40" w:line="240" w:lineRule="auto"/>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z EFS może dotyczyć wyłącznie takich kategorii wydatków, bez których realizacja projektu nie byłaby możliwa, w szczególności </w:t>
            </w:r>
            <w:r w:rsidRPr="00CB1FF7">
              <w:rPr>
                <w:rFonts w:cs="Arial"/>
                <w:sz w:val="20"/>
                <w:szCs w:val="20"/>
              </w:rPr>
              <w:br/>
              <w:t xml:space="preserve">w związku z zapewnieniem realizacji zasady równości szans, </w:t>
            </w:r>
            <w:r w:rsidRPr="00CB1FF7">
              <w:rPr>
                <w:rFonts w:cs="Arial"/>
                <w:sz w:val="20"/>
                <w:szCs w:val="20"/>
              </w:rPr>
              <w:br/>
              <w:t>a zwłaszcza potrzeb osób z niepełnosprawnościami.</w:t>
            </w:r>
          </w:p>
          <w:p w14:paraId="2B5BE182" w14:textId="77777777" w:rsidR="00D61CB2" w:rsidRPr="00CB1FF7" w:rsidRDefault="00D61CB2" w:rsidP="00FD6D0B">
            <w:pPr>
              <w:spacing w:before="40" w:after="40" w:line="240" w:lineRule="auto"/>
              <w:rPr>
                <w:rFonts w:cs="Arial"/>
                <w:sz w:val="20"/>
                <w:szCs w:val="20"/>
              </w:rPr>
            </w:pPr>
            <w:r w:rsidRPr="00CB1FF7">
              <w:rPr>
                <w:rFonts w:cs="Arial"/>
                <w:i/>
                <w:sz w:val="20"/>
                <w:szCs w:val="20"/>
              </w:rPr>
              <w:t>Cross-financing</w:t>
            </w:r>
            <w:r w:rsidRPr="00CB1FF7">
              <w:rPr>
                <w:rFonts w:cs="Arial"/>
                <w:sz w:val="20"/>
                <w:szCs w:val="20"/>
              </w:rPr>
              <w:t xml:space="preserve"> może dotyczyć wyłącznie następujących kategorii:</w:t>
            </w:r>
          </w:p>
          <w:p w14:paraId="7EE7010E" w14:textId="77777777" w:rsidR="003745CE" w:rsidRPr="00CB1FF7" w:rsidRDefault="003745CE" w:rsidP="009A0B3E">
            <w:pPr>
              <w:pStyle w:val="Akapitzlist"/>
              <w:numPr>
                <w:ilvl w:val="0"/>
                <w:numId w:val="834"/>
              </w:numPr>
              <w:spacing w:before="40" w:after="40" w:line="240" w:lineRule="auto"/>
              <w:rPr>
                <w:rFonts w:cs="Arial"/>
                <w:sz w:val="20"/>
                <w:szCs w:val="20"/>
              </w:rPr>
            </w:pPr>
            <w:r w:rsidRPr="00CB1FF7">
              <w:rPr>
                <w:rFonts w:cs="Arial"/>
                <w:sz w:val="20"/>
                <w:szCs w:val="20"/>
              </w:rPr>
              <w:t>zakup nieruchomości,</w:t>
            </w:r>
          </w:p>
          <w:p w14:paraId="7F206533" w14:textId="77777777" w:rsidR="009C6403" w:rsidRPr="00CB1FF7" w:rsidRDefault="007847A6">
            <w:pPr>
              <w:pStyle w:val="Akapitzlist"/>
              <w:numPr>
                <w:ilvl w:val="0"/>
                <w:numId w:val="834"/>
              </w:numPr>
              <w:spacing w:before="40" w:after="40" w:line="240" w:lineRule="auto"/>
              <w:rPr>
                <w:rFonts w:cs="Arial"/>
                <w:sz w:val="20"/>
                <w:szCs w:val="20"/>
              </w:rPr>
            </w:pPr>
            <w:r w:rsidRPr="00CB1FF7">
              <w:rPr>
                <w:rFonts w:cs="Arial"/>
                <w:sz w:val="20"/>
                <w:szCs w:val="20"/>
              </w:rPr>
              <w:t xml:space="preserve">zakup infrastruktury, przy czym przez infrastrukturę rozumie się elementy nieprzenośne, na stałe przytwierdzone do nieruchomości (np. wykonanie podjazdu do budynku, zainstalowanie windy </w:t>
            </w:r>
            <w:r w:rsidRPr="00CB1FF7">
              <w:rPr>
                <w:rFonts w:cs="Arial"/>
                <w:sz w:val="20"/>
                <w:szCs w:val="20"/>
              </w:rPr>
              <w:br/>
              <w:t>w budynku),</w:t>
            </w:r>
          </w:p>
          <w:p w14:paraId="18D7641E" w14:textId="77777777" w:rsidR="00D61CB2" w:rsidRPr="00CB1FF7" w:rsidRDefault="00D61CB2" w:rsidP="00CD71BA">
            <w:pPr>
              <w:spacing w:before="40" w:after="120" w:line="240" w:lineRule="auto"/>
              <w:ind w:left="721" w:hanging="335"/>
              <w:rPr>
                <w:rFonts w:cs="Arial"/>
                <w:sz w:val="20"/>
                <w:szCs w:val="20"/>
              </w:rPr>
            </w:pPr>
            <w:r w:rsidRPr="00CB1FF7">
              <w:rPr>
                <w:rFonts w:cs="Arial"/>
                <w:sz w:val="20"/>
                <w:szCs w:val="20"/>
              </w:rPr>
              <w:t>c)  dostosowanie lub adaptacja (prace remontowo-wykończeniowe) budynków i pomieszczeń</w:t>
            </w:r>
            <w:r w:rsidR="00215D23" w:rsidRPr="00CB1FF7">
              <w:rPr>
                <w:rFonts w:cs="Arial"/>
                <w:sz w:val="20"/>
                <w:szCs w:val="20"/>
              </w:rPr>
              <w:t xml:space="preserve"> w tym wydatków niezbędnych do przeprowadzenia tych prac i wchodzących w ich zakres</w:t>
            </w:r>
            <w:r w:rsidRPr="00CB1FF7">
              <w:rPr>
                <w:rFonts w:cs="Arial"/>
                <w:sz w:val="20"/>
                <w:szCs w:val="20"/>
              </w:rPr>
              <w:t>.</w:t>
            </w:r>
          </w:p>
          <w:p w14:paraId="23893694" w14:textId="024BF3D2" w:rsidR="00D61CB2" w:rsidRPr="00CB1FF7" w:rsidRDefault="00D61CB2" w:rsidP="00CD71BA">
            <w:pPr>
              <w:spacing w:after="120" w:line="240" w:lineRule="auto"/>
              <w:rPr>
                <w:rFonts w:cs="Arial"/>
                <w:sz w:val="20"/>
                <w:szCs w:val="20"/>
              </w:rPr>
            </w:pPr>
            <w:r w:rsidRPr="00CB1FF7">
              <w:rPr>
                <w:rFonts w:cs="Arial"/>
                <w:sz w:val="20"/>
                <w:szCs w:val="20"/>
              </w:rPr>
              <w:t xml:space="preserve">Do kwalifikowalności zakupu nieruchomości stosuje się podrozdział 7.3 </w:t>
            </w:r>
            <w:r w:rsidR="001F39F7" w:rsidRPr="00CB1FF7">
              <w:rPr>
                <w:rFonts w:cs="Arial"/>
                <w:sz w:val="20"/>
                <w:szCs w:val="20"/>
              </w:rPr>
              <w:t xml:space="preserve"> </w:t>
            </w:r>
            <w:r w:rsidRPr="00CB1FF7">
              <w:rPr>
                <w:rFonts w:cs="Arial"/>
                <w:sz w:val="20"/>
                <w:szCs w:val="20"/>
              </w:rPr>
              <w:t xml:space="preserve"> </w:t>
            </w:r>
            <w:r w:rsidRPr="00CB1FF7">
              <w:rPr>
                <w:rFonts w:cs="Arial"/>
                <w:i/>
                <w:sz w:val="20"/>
                <w:szCs w:val="20"/>
              </w:rPr>
              <w:t>Wytycznych</w:t>
            </w:r>
            <w:r w:rsidR="00B05992" w:rsidRPr="00CB1FF7">
              <w:rPr>
                <w:rFonts w:cs="Arial"/>
                <w:i/>
                <w:iCs/>
                <w:sz w:val="20"/>
                <w:szCs w:val="20"/>
              </w:rPr>
              <w:t xml:space="preserve"> w zakresie kwalifikowalności wydatków w ramach Europejskiego Funduszu Rozwoju Regionalnego, Europejskiego Funduszu Społecznego oraz Funduszu Spójności na lata 2014-2020</w:t>
            </w:r>
            <w:r w:rsidR="008B7493" w:rsidRPr="00CB1FF7">
              <w:rPr>
                <w:rFonts w:cs="Arial"/>
                <w:i/>
                <w:iCs/>
                <w:sz w:val="20"/>
                <w:szCs w:val="20"/>
              </w:rPr>
              <w:t>.</w:t>
            </w:r>
            <w:r w:rsidRPr="00CB1FF7">
              <w:rPr>
                <w:rFonts w:cs="Arial"/>
                <w:sz w:val="20"/>
                <w:szCs w:val="20"/>
              </w:rPr>
              <w:t xml:space="preserve"> </w:t>
            </w:r>
          </w:p>
          <w:p w14:paraId="61FF9113" w14:textId="77777777" w:rsidR="00D61CB2" w:rsidRPr="00CB1FF7" w:rsidRDefault="00D61CB2" w:rsidP="00FD6D0B">
            <w:pPr>
              <w:spacing w:before="40" w:after="40" w:line="240" w:lineRule="auto"/>
              <w:rPr>
                <w:rFonts w:cs="Arial"/>
                <w:i/>
                <w:sz w:val="20"/>
                <w:szCs w:val="20"/>
              </w:rPr>
            </w:pPr>
            <w:r w:rsidRPr="00CB1FF7">
              <w:rPr>
                <w:rFonts w:cs="Arial"/>
                <w:sz w:val="20"/>
                <w:szCs w:val="20"/>
              </w:rPr>
              <w:t xml:space="preserve">Szczegółowe warunki określają: </w:t>
            </w:r>
          </w:p>
          <w:p w14:paraId="246D606B" w14:textId="77777777" w:rsidR="00D61CB2" w:rsidRPr="00CB1FF7" w:rsidRDefault="00D61CB2" w:rsidP="009A0B3E">
            <w:pPr>
              <w:numPr>
                <w:ilvl w:val="0"/>
                <w:numId w:val="274"/>
              </w:numPr>
              <w:spacing w:before="40" w:after="40" w:line="240" w:lineRule="auto"/>
              <w:ind w:left="315"/>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1318AC89" w14:textId="77777777" w:rsidR="00D61CB2" w:rsidRPr="00CB1FF7" w:rsidRDefault="00D61CB2" w:rsidP="009A0B3E">
            <w:pPr>
              <w:numPr>
                <w:ilvl w:val="0"/>
                <w:numId w:val="274"/>
              </w:numPr>
              <w:tabs>
                <w:tab w:val="left" w:pos="317"/>
              </w:tabs>
              <w:spacing w:after="0" w:line="240" w:lineRule="auto"/>
              <w:ind w:left="315" w:right="284"/>
              <w:rPr>
                <w:rFonts w:ascii="Arial" w:hAnsi="Arial" w:cs="Arial"/>
                <w:sz w:val="20"/>
                <w:szCs w:val="20"/>
              </w:rPr>
            </w:pPr>
            <w:r w:rsidRPr="00CB1FF7">
              <w:rPr>
                <w:rFonts w:cs="Arial"/>
                <w:sz w:val="20"/>
                <w:szCs w:val="20"/>
              </w:rPr>
              <w:t>każdorazowo regulamin konkursu.</w:t>
            </w:r>
          </w:p>
        </w:tc>
      </w:tr>
      <w:tr w:rsidR="00CB1FF7" w:rsidRPr="00CB1FF7" w14:paraId="64C314BA"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E655C22" w14:textId="77777777" w:rsidR="00D61CB2" w:rsidRPr="00CB1FF7" w:rsidRDefault="00D61CB2" w:rsidP="009A0B3E">
            <w:pPr>
              <w:numPr>
                <w:ilvl w:val="0"/>
                <w:numId w:val="270"/>
              </w:numPr>
              <w:tabs>
                <w:tab w:val="left" w:pos="426"/>
              </w:tabs>
              <w:suppressAutoHyphens/>
              <w:spacing w:after="0" w:line="240" w:lineRule="auto"/>
              <w:ind w:right="284"/>
              <w:rPr>
                <w:rFonts w:ascii="Arial" w:hAnsi="Arial" w:cs="Arial"/>
                <w:sz w:val="20"/>
                <w:szCs w:val="20"/>
              </w:rPr>
            </w:pPr>
            <w:r w:rsidRPr="00CB1FF7">
              <w:rPr>
                <w:rFonts w:cs="Arial"/>
                <w:sz w:val="20"/>
                <w:szCs w:val="20"/>
              </w:rPr>
              <w:t>Dopuszczalna maksymalna wartość zakupionych środków trwałych</w:t>
            </w:r>
            <w:r w:rsidRPr="00CB1FF7">
              <w:rPr>
                <w:rFonts w:cs="Arial"/>
                <w:sz w:val="20"/>
                <w:szCs w:val="20"/>
              </w:rPr>
              <w:br/>
              <w:t>jako % wydatków kwalifikowalnych</w:t>
            </w:r>
          </w:p>
        </w:tc>
        <w:tc>
          <w:tcPr>
            <w:tcW w:w="945" w:type="pct"/>
            <w:tcBorders>
              <w:top w:val="single" w:sz="4" w:space="0" w:color="auto"/>
              <w:left w:val="single" w:sz="4" w:space="0" w:color="auto"/>
              <w:right w:val="single" w:sz="4" w:space="0" w:color="auto"/>
            </w:tcBorders>
            <w:hideMark/>
          </w:tcPr>
          <w:p w14:paraId="418C7D23"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45A97A10" w14:textId="77777777" w:rsidR="00D61CB2" w:rsidRPr="00CB1FF7" w:rsidRDefault="00D61CB2" w:rsidP="00FD6D0B">
            <w:pPr>
              <w:spacing w:before="120" w:after="0" w:line="240" w:lineRule="auto"/>
              <w:ind w:left="113" w:right="284"/>
              <w:rPr>
                <w:rFonts w:cs="Arial"/>
                <w:sz w:val="20"/>
                <w:szCs w:val="20"/>
              </w:rPr>
            </w:pPr>
            <w:r w:rsidRPr="00CB1FF7">
              <w:rPr>
                <w:rFonts w:cs="Arial"/>
                <w:sz w:val="20"/>
                <w:szCs w:val="20"/>
              </w:rPr>
              <w:t xml:space="preserve">Maksymalna wartość zakupionych środków trwałych </w:t>
            </w:r>
            <w:r w:rsidRPr="00CB1FF7">
              <w:rPr>
                <w:rFonts w:cs="Arial"/>
                <w:sz w:val="20"/>
                <w:szCs w:val="20"/>
              </w:rPr>
              <w:br/>
              <w:t xml:space="preserve">o wartości </w:t>
            </w:r>
            <w:r w:rsidR="00251AAD" w:rsidRPr="00CB1FF7">
              <w:rPr>
                <w:rFonts w:cs="Arial"/>
                <w:sz w:val="20"/>
                <w:szCs w:val="20"/>
              </w:rPr>
              <w:t xml:space="preserve">jednostkowej </w:t>
            </w:r>
            <w:r w:rsidRPr="00CB1FF7">
              <w:rPr>
                <w:rFonts w:cs="Arial"/>
                <w:sz w:val="20"/>
                <w:szCs w:val="20"/>
              </w:rPr>
              <w:t>wyższej niż</w:t>
            </w:r>
            <w:r w:rsidR="00771B6A" w:rsidRPr="00CB1FF7">
              <w:rPr>
                <w:rFonts w:cs="Arial"/>
                <w:sz w:val="20"/>
                <w:szCs w:val="20"/>
              </w:rPr>
              <w:t xml:space="preserve"> 10 000 </w:t>
            </w:r>
            <w:r w:rsidRPr="00CB1FF7">
              <w:rPr>
                <w:rFonts w:cs="Arial"/>
                <w:sz w:val="20"/>
                <w:szCs w:val="20"/>
              </w:rPr>
              <w:t xml:space="preserve">PLN netto </w:t>
            </w:r>
            <w:r w:rsidR="00771B6A" w:rsidRPr="00CB1FF7">
              <w:rPr>
                <w:rFonts w:cs="Arial"/>
                <w:sz w:val="20"/>
                <w:szCs w:val="20"/>
              </w:rPr>
              <w:br/>
            </w:r>
            <w:r w:rsidRPr="00CB1FF7">
              <w:rPr>
                <w:rFonts w:cs="Arial"/>
                <w:sz w:val="20"/>
                <w:szCs w:val="20"/>
              </w:rPr>
              <w:t xml:space="preserve">(w ramach kosztów bezpośrednich) i </w:t>
            </w:r>
            <w:r w:rsidR="003745CE" w:rsidRPr="00CB1FF7">
              <w:rPr>
                <w:rFonts w:cs="Arial"/>
                <w:i/>
                <w:sz w:val="20"/>
                <w:szCs w:val="20"/>
              </w:rPr>
              <w:t>cross-financingu</w:t>
            </w:r>
            <w:r w:rsidRPr="00CB1FF7">
              <w:rPr>
                <w:rFonts w:cs="Arial"/>
                <w:sz w:val="20"/>
                <w:szCs w:val="20"/>
              </w:rPr>
              <w:t xml:space="preserve">, nie może przekroczyć 10% wydatków kwalifikowalnych projektu. </w:t>
            </w:r>
          </w:p>
          <w:p w14:paraId="11BC8332" w14:textId="77777777" w:rsidR="00D61CB2" w:rsidRPr="00CB1FF7" w:rsidRDefault="00D61CB2" w:rsidP="00FD6D0B">
            <w:pPr>
              <w:spacing w:before="120" w:after="0" w:line="240" w:lineRule="auto"/>
              <w:ind w:left="113" w:right="284"/>
              <w:rPr>
                <w:rFonts w:cs="Arial"/>
                <w:sz w:val="20"/>
                <w:szCs w:val="20"/>
              </w:rPr>
            </w:pPr>
            <w:r w:rsidRPr="00CB1FF7">
              <w:rPr>
                <w:rFonts w:cs="Arial"/>
                <w:sz w:val="20"/>
                <w:szCs w:val="20"/>
              </w:rPr>
              <w:t>Szczegółowe warunki określają:</w:t>
            </w:r>
          </w:p>
          <w:p w14:paraId="0801BE4E" w14:textId="77777777" w:rsidR="00D61CB2" w:rsidRPr="00CB1FF7" w:rsidRDefault="00D61CB2" w:rsidP="009A0B3E">
            <w:pPr>
              <w:numPr>
                <w:ilvl w:val="0"/>
                <w:numId w:val="276"/>
              </w:numPr>
              <w:tabs>
                <w:tab w:val="left" w:pos="317"/>
              </w:tabs>
              <w:spacing w:after="0" w:line="240" w:lineRule="auto"/>
              <w:ind w:left="317" w:right="284" w:hanging="20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45EE5F19" w14:textId="77777777" w:rsidR="00D61CB2" w:rsidRPr="00CB1FF7" w:rsidRDefault="00D61CB2" w:rsidP="009A0B3E">
            <w:pPr>
              <w:numPr>
                <w:ilvl w:val="0"/>
                <w:numId w:val="276"/>
              </w:numPr>
              <w:tabs>
                <w:tab w:val="left" w:pos="339"/>
              </w:tabs>
              <w:spacing w:after="0" w:line="240" w:lineRule="auto"/>
              <w:ind w:left="317" w:right="284" w:hanging="204"/>
              <w:rPr>
                <w:rFonts w:ascii="Arial" w:hAnsi="Arial" w:cs="Arial"/>
                <w:sz w:val="20"/>
                <w:szCs w:val="20"/>
              </w:rPr>
            </w:pPr>
            <w:r w:rsidRPr="00CB1FF7">
              <w:rPr>
                <w:rFonts w:cs="Arial"/>
                <w:sz w:val="20"/>
                <w:szCs w:val="20"/>
              </w:rPr>
              <w:t>każdorazowo regulamin konkursu.</w:t>
            </w:r>
          </w:p>
        </w:tc>
      </w:tr>
      <w:tr w:rsidR="00CB1FF7" w:rsidRPr="00CB1FF7" w14:paraId="2E8D0779"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2AFF0AD3" w14:textId="77777777" w:rsidR="00D61CB2" w:rsidRPr="00CB1FF7" w:rsidRDefault="00D61CB2" w:rsidP="009A0B3E">
            <w:pPr>
              <w:numPr>
                <w:ilvl w:val="0"/>
                <w:numId w:val="270"/>
              </w:numPr>
              <w:tabs>
                <w:tab w:val="left" w:pos="426"/>
              </w:tabs>
              <w:suppressAutoHyphens/>
              <w:spacing w:before="40" w:after="40" w:line="240" w:lineRule="auto"/>
              <w:ind w:right="284"/>
              <w:rPr>
                <w:rFonts w:ascii="Arial" w:hAnsi="Arial" w:cs="Arial"/>
                <w:sz w:val="20"/>
                <w:szCs w:val="20"/>
              </w:rPr>
            </w:pPr>
            <w:r w:rsidRPr="00CB1FF7">
              <w:rPr>
                <w:rFonts w:cs="Arial"/>
                <w:sz w:val="20"/>
                <w:szCs w:val="20"/>
              </w:rPr>
              <w:t xml:space="preserve">Warunki uwzględniania dochodu w projekcie </w:t>
            </w:r>
            <w:r w:rsidRPr="00CB1FF7">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154EFFAC"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12B313BF"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Szczegółowe warunki określają:</w:t>
            </w:r>
          </w:p>
          <w:p w14:paraId="7B094AF1" w14:textId="77777777" w:rsidR="00D61CB2" w:rsidRPr="00CB1FF7" w:rsidRDefault="00D61CB2" w:rsidP="009A0B3E">
            <w:pPr>
              <w:numPr>
                <w:ilvl w:val="0"/>
                <w:numId w:val="342"/>
              </w:numPr>
              <w:spacing w:before="40" w:after="40" w:line="240" w:lineRule="auto"/>
              <w:ind w:left="317" w:right="284" w:hanging="283"/>
              <w:rPr>
                <w:rFonts w:ascii="Arial" w:hAnsi="Arial" w:cs="Arial"/>
                <w:sz w:val="20"/>
                <w:szCs w:val="20"/>
              </w:rPr>
            </w:pPr>
            <w:r w:rsidRPr="00CB1FF7">
              <w:rPr>
                <w:rFonts w:cs="Arial"/>
                <w:i/>
                <w:sz w:val="20"/>
                <w:szCs w:val="20"/>
              </w:rPr>
              <w:t>Wytyczne w zakresie kwalifikowalności wydatków</w:t>
            </w:r>
            <w:r w:rsidRPr="00CB1FF7">
              <w:rPr>
                <w:rFonts w:cs="Arial"/>
                <w:i/>
                <w:sz w:val="20"/>
                <w:szCs w:val="20"/>
              </w:rPr>
              <w:br/>
              <w:t xml:space="preserve"> w ramach Europejskiego Funduszu Rozwoju Regionalnego, Europejskiego Funduszu Społecznego oraz Funduszu Spójności na lata 2014-2020</w:t>
            </w:r>
            <w:r w:rsidRPr="00CB1FF7">
              <w:rPr>
                <w:rFonts w:cs="Arial"/>
                <w:sz w:val="20"/>
                <w:szCs w:val="20"/>
              </w:rPr>
              <w:t>.</w:t>
            </w:r>
          </w:p>
        </w:tc>
      </w:tr>
      <w:tr w:rsidR="00CB1FF7" w:rsidRPr="00CB1FF7" w14:paraId="7DB1920E"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364739D" w14:textId="77777777" w:rsidR="00D61CB2" w:rsidRPr="00CB1FF7" w:rsidRDefault="00D61CB2" w:rsidP="009A0B3E">
            <w:pPr>
              <w:numPr>
                <w:ilvl w:val="0"/>
                <w:numId w:val="270"/>
              </w:numPr>
              <w:tabs>
                <w:tab w:val="left" w:pos="284"/>
              </w:tabs>
              <w:suppressAutoHyphens/>
              <w:spacing w:before="40" w:after="40" w:line="240" w:lineRule="auto"/>
              <w:ind w:right="175"/>
              <w:rPr>
                <w:rFonts w:ascii="Arial" w:hAnsi="Arial" w:cs="Arial"/>
                <w:sz w:val="20"/>
                <w:szCs w:val="20"/>
              </w:rPr>
            </w:pPr>
            <w:r w:rsidRPr="00CB1FF7">
              <w:rPr>
                <w:rFonts w:cs="Arial"/>
                <w:sz w:val="20"/>
                <w:szCs w:val="20"/>
              </w:rPr>
              <w:t xml:space="preserve"> Warunki stosowania uproszczonych form rozliczania wydatków i planowany zakres systemu zaliczek</w:t>
            </w:r>
          </w:p>
        </w:tc>
        <w:tc>
          <w:tcPr>
            <w:tcW w:w="945" w:type="pct"/>
            <w:tcBorders>
              <w:top w:val="single" w:sz="4" w:space="0" w:color="auto"/>
              <w:left w:val="single" w:sz="4" w:space="0" w:color="auto"/>
              <w:right w:val="single" w:sz="4" w:space="0" w:color="auto"/>
            </w:tcBorders>
            <w:hideMark/>
          </w:tcPr>
          <w:p w14:paraId="6FB432E3"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6F111B2F" w14:textId="77777777" w:rsidR="00D61CB2" w:rsidRPr="00CB1FF7" w:rsidRDefault="00D61CB2" w:rsidP="00FD6D0B">
            <w:pPr>
              <w:spacing w:before="40" w:after="40" w:line="240" w:lineRule="auto"/>
              <w:ind w:left="113" w:right="284"/>
              <w:rPr>
                <w:rFonts w:ascii="Arial" w:hAnsi="Arial" w:cs="Arial"/>
                <w:i/>
                <w:sz w:val="20"/>
                <w:szCs w:val="20"/>
              </w:rPr>
            </w:pPr>
            <w:r w:rsidRPr="00CB1FF7">
              <w:rPr>
                <w:rFonts w:cs="Arial"/>
                <w:sz w:val="20"/>
                <w:szCs w:val="20"/>
              </w:rPr>
              <w:t>Szczegółowe warunki określają</w:t>
            </w:r>
            <w:r w:rsidRPr="00CB1FF7">
              <w:rPr>
                <w:rFonts w:cs="Arial"/>
                <w:i/>
                <w:sz w:val="20"/>
                <w:szCs w:val="20"/>
              </w:rPr>
              <w:t>:</w:t>
            </w:r>
          </w:p>
          <w:p w14:paraId="7E4CC97D" w14:textId="77777777" w:rsidR="00D61CB2" w:rsidRPr="00CB1FF7" w:rsidRDefault="00D61CB2" w:rsidP="009A0B3E">
            <w:pPr>
              <w:numPr>
                <w:ilvl w:val="0"/>
                <w:numId w:val="341"/>
              </w:numPr>
              <w:tabs>
                <w:tab w:val="left" w:pos="339"/>
              </w:tabs>
              <w:spacing w:before="40" w:after="40" w:line="240" w:lineRule="auto"/>
              <w:ind w:left="317" w:right="284" w:hanging="283"/>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62DAC482" w14:textId="77777777" w:rsidR="00D61CB2" w:rsidRPr="00CB1FF7" w:rsidRDefault="00D61CB2" w:rsidP="009A0B3E">
            <w:pPr>
              <w:numPr>
                <w:ilvl w:val="0"/>
                <w:numId w:val="341"/>
              </w:numPr>
              <w:tabs>
                <w:tab w:val="left" w:pos="339"/>
              </w:tabs>
              <w:spacing w:before="40" w:after="40" w:line="240" w:lineRule="auto"/>
              <w:ind w:left="317" w:right="284" w:hanging="283"/>
              <w:rPr>
                <w:rFonts w:ascii="Arial" w:hAnsi="Arial" w:cs="Arial"/>
                <w:sz w:val="20"/>
                <w:szCs w:val="20"/>
              </w:rPr>
            </w:pPr>
            <w:r w:rsidRPr="00CB1FF7">
              <w:rPr>
                <w:rFonts w:cs="Arial"/>
                <w:sz w:val="20"/>
                <w:szCs w:val="20"/>
              </w:rPr>
              <w:t>regulamin konkursu.</w:t>
            </w:r>
          </w:p>
        </w:tc>
      </w:tr>
      <w:tr w:rsidR="00CB1FF7" w:rsidRPr="00CB1FF7" w14:paraId="5DF6882A"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203D1355" w14:textId="77777777" w:rsidR="00D61CB2" w:rsidRPr="00CB1FF7" w:rsidRDefault="00D61CB2" w:rsidP="009A0B3E">
            <w:pPr>
              <w:numPr>
                <w:ilvl w:val="0"/>
                <w:numId w:val="270"/>
              </w:numPr>
              <w:tabs>
                <w:tab w:val="left" w:pos="426"/>
              </w:tabs>
              <w:suppressAutoHyphens/>
              <w:spacing w:before="40" w:after="40" w:line="240" w:lineRule="auto"/>
              <w:ind w:right="175"/>
              <w:rPr>
                <w:rFonts w:ascii="Arial" w:hAnsi="Arial"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de minimis</w:t>
            </w:r>
            <w:r w:rsidRPr="00CB1FF7">
              <w:rPr>
                <w:rFonts w:cs="Arial"/>
                <w:sz w:val="20"/>
                <w:szCs w:val="20"/>
              </w:rPr>
              <w:br/>
              <w:t>(rodzaj i przeznaczenie pomocy, unijna lub krajowa podstawa prawna)</w:t>
            </w:r>
          </w:p>
        </w:tc>
        <w:tc>
          <w:tcPr>
            <w:tcW w:w="945" w:type="pct"/>
            <w:tcBorders>
              <w:top w:val="single" w:sz="4" w:space="0" w:color="auto"/>
              <w:left w:val="single" w:sz="4" w:space="0" w:color="auto"/>
              <w:bottom w:val="single" w:sz="4" w:space="0" w:color="auto"/>
              <w:right w:val="single" w:sz="4" w:space="0" w:color="auto"/>
            </w:tcBorders>
            <w:hideMark/>
          </w:tcPr>
          <w:p w14:paraId="621B5B40"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4E888901"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u w:val="single"/>
              </w:rPr>
              <w:t>O ile dotyczy:</w:t>
            </w:r>
          </w:p>
          <w:p w14:paraId="66FCD4A3"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pomoc publiczna na szkolenia i/lub doradztwo i/lub subsydiowanie zatrudnienia:</w:t>
            </w:r>
          </w:p>
          <w:p w14:paraId="0C7652ED" w14:textId="77777777" w:rsidR="00D61CB2" w:rsidRPr="00CB1FF7" w:rsidRDefault="00D61CB2" w:rsidP="009A0B3E">
            <w:pPr>
              <w:numPr>
                <w:ilvl w:val="0"/>
                <w:numId w:val="277"/>
              </w:numPr>
              <w:tabs>
                <w:tab w:val="left" w:pos="317"/>
              </w:tabs>
              <w:spacing w:before="40" w:after="40" w:line="240" w:lineRule="auto"/>
              <w:ind w:left="317" w:right="284" w:hanging="204"/>
              <w:rPr>
                <w:rFonts w:cs="Arial"/>
                <w:i/>
                <w:sz w:val="20"/>
                <w:szCs w:val="20"/>
              </w:rPr>
            </w:pPr>
            <w:r w:rsidRPr="00CB1FF7">
              <w:rPr>
                <w:rFonts w:cs="Arial"/>
                <w:i/>
                <w:sz w:val="20"/>
                <w:szCs w:val="20"/>
              </w:rPr>
              <w:t xml:space="preserve">Rozporządzenia Komisji (UE) nr 1407/2013 z  18.12.2013  w sprawie pomocy de minimis, </w:t>
            </w:r>
          </w:p>
          <w:p w14:paraId="3257FC2E" w14:textId="77777777" w:rsidR="00D61CB2" w:rsidRPr="00CB1FF7" w:rsidRDefault="00D61CB2" w:rsidP="009A0B3E">
            <w:pPr>
              <w:numPr>
                <w:ilvl w:val="0"/>
                <w:numId w:val="277"/>
              </w:numPr>
              <w:tabs>
                <w:tab w:val="left" w:pos="317"/>
              </w:tabs>
              <w:spacing w:before="40" w:after="40" w:line="240" w:lineRule="auto"/>
              <w:ind w:left="317" w:right="284" w:hanging="204"/>
              <w:rPr>
                <w:rFonts w:cs="Arial"/>
                <w:i/>
                <w:sz w:val="20"/>
                <w:szCs w:val="20"/>
              </w:rPr>
            </w:pPr>
            <w:r w:rsidRPr="00CB1FF7">
              <w:rPr>
                <w:rFonts w:cs="Arial"/>
                <w:i/>
                <w:sz w:val="20"/>
                <w:szCs w:val="20"/>
              </w:rPr>
              <w:t xml:space="preserve">Rozporządzenia Komisji (UE) nr 651/2014 z 17.06.2014 </w:t>
            </w:r>
            <w:r w:rsidRPr="00CB1FF7">
              <w:rPr>
                <w:rFonts w:cs="Arial"/>
                <w:i/>
                <w:sz w:val="20"/>
                <w:szCs w:val="20"/>
              </w:rPr>
              <w:br/>
              <w:t>w sprawie wyłączeń blokowych,</w:t>
            </w:r>
          </w:p>
          <w:p w14:paraId="74723F62" w14:textId="77777777" w:rsidR="00D61CB2" w:rsidRPr="00CB1FF7" w:rsidRDefault="00D61CB2" w:rsidP="009A0B3E">
            <w:pPr>
              <w:numPr>
                <w:ilvl w:val="0"/>
                <w:numId w:val="277"/>
              </w:numPr>
              <w:tabs>
                <w:tab w:val="left" w:pos="317"/>
              </w:tabs>
              <w:spacing w:before="40" w:after="40" w:line="240" w:lineRule="auto"/>
              <w:ind w:left="317" w:right="284" w:hanging="204"/>
              <w:rPr>
                <w:rFonts w:ascii="Arial" w:hAnsi="Arial" w:cs="Arial"/>
                <w:sz w:val="20"/>
                <w:szCs w:val="20"/>
              </w:rPr>
            </w:pPr>
            <w:r w:rsidRPr="00CB1FF7">
              <w:rPr>
                <w:rFonts w:cs="Arial"/>
                <w:i/>
                <w:sz w:val="20"/>
                <w:szCs w:val="20"/>
              </w:rPr>
              <w:t xml:space="preserve">Rozporządzenie MIiR z dnia 2 lipca 2015 r. w sprawie udzielania pomocy de minimis i pomocy publicznej </w:t>
            </w:r>
            <w:r w:rsidRPr="00CB1FF7">
              <w:rPr>
                <w:rFonts w:cs="Arial"/>
                <w:i/>
                <w:sz w:val="20"/>
                <w:szCs w:val="20"/>
              </w:rPr>
              <w:br/>
              <w:t xml:space="preserve">w ramach programów operacyjnych finansowanych </w:t>
            </w:r>
            <w:r w:rsidRPr="00CB1FF7">
              <w:rPr>
                <w:rFonts w:cs="Arial"/>
                <w:i/>
                <w:sz w:val="20"/>
                <w:szCs w:val="20"/>
              </w:rPr>
              <w:br/>
              <w:t>z Europejskiego Funduszu Społecznego na lata 2014-2020.</w:t>
            </w:r>
          </w:p>
        </w:tc>
      </w:tr>
      <w:tr w:rsidR="00CB1FF7" w:rsidRPr="00CB1FF7" w14:paraId="7287E4AE"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55D28CF2" w14:textId="77777777" w:rsidR="00D61CB2" w:rsidRPr="00CB1FF7" w:rsidRDefault="00D61CB2" w:rsidP="009A0B3E">
            <w:pPr>
              <w:numPr>
                <w:ilvl w:val="0"/>
                <w:numId w:val="270"/>
              </w:numPr>
              <w:tabs>
                <w:tab w:val="left" w:pos="284"/>
              </w:tabs>
              <w:suppressAutoHyphens/>
              <w:spacing w:before="40" w:after="40" w:line="240" w:lineRule="auto"/>
              <w:ind w:right="33"/>
              <w:rPr>
                <w:rFonts w:ascii="Arial" w:hAnsi="Arial" w:cs="Arial"/>
                <w:sz w:val="20"/>
                <w:szCs w:val="20"/>
              </w:rPr>
            </w:pPr>
            <w:r w:rsidRPr="00CB1FF7">
              <w:rPr>
                <w:rFonts w:cs="Arial"/>
                <w:sz w:val="20"/>
                <w:szCs w:val="20"/>
              </w:rPr>
              <w:t xml:space="preserve"> Maksymalny </w:t>
            </w:r>
            <w:r w:rsidRPr="00CB1FF7">
              <w:rPr>
                <w:rFonts w:cs="Arial"/>
                <w:sz w:val="20"/>
                <w:szCs w:val="20"/>
              </w:rPr>
              <w:br/>
              <w:t xml:space="preserve">% poziom dofinansowania UE wydatków kwalifikowalnych </w:t>
            </w:r>
            <w:r w:rsidRPr="00CB1FF7">
              <w:rPr>
                <w:rFonts w:cs="Arial"/>
                <w:sz w:val="20"/>
                <w:szCs w:val="20"/>
              </w:rPr>
              <w:br/>
              <w:t>na poziomie projektu</w:t>
            </w:r>
            <w:r w:rsidRPr="00CB1FF7">
              <w:rPr>
                <w:rStyle w:val="Odwoanieprzypisudolnego"/>
                <w:sz w:val="20"/>
                <w:szCs w:val="20"/>
              </w:rPr>
              <w:footnoteReference w:id="248"/>
            </w:r>
            <w:r w:rsidRPr="00CB1FF7">
              <w:rPr>
                <w:rFonts w:cs="Arial"/>
                <w:sz w:val="20"/>
                <w:szCs w:val="20"/>
              </w:rPr>
              <w:br/>
              <w:t>(jeśli dotyczy)</w:t>
            </w:r>
          </w:p>
        </w:tc>
        <w:tc>
          <w:tcPr>
            <w:tcW w:w="945" w:type="pct"/>
            <w:tcBorders>
              <w:top w:val="single" w:sz="4" w:space="0" w:color="auto"/>
              <w:left w:val="single" w:sz="4" w:space="0" w:color="auto"/>
              <w:right w:val="single" w:sz="4" w:space="0" w:color="auto"/>
            </w:tcBorders>
          </w:tcPr>
          <w:p w14:paraId="09760A04"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right w:val="single" w:sz="4" w:space="0" w:color="auto"/>
            </w:tcBorders>
            <w:hideMark/>
          </w:tcPr>
          <w:p w14:paraId="106AF6BA"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85%</w:t>
            </w:r>
          </w:p>
        </w:tc>
      </w:tr>
      <w:tr w:rsidR="00CB1FF7" w:rsidRPr="00CB1FF7" w14:paraId="4C70504D"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25CE05E" w14:textId="77777777" w:rsidR="00D61CB2" w:rsidRPr="00CB1FF7" w:rsidRDefault="00D61CB2" w:rsidP="009A0B3E">
            <w:pPr>
              <w:numPr>
                <w:ilvl w:val="0"/>
                <w:numId w:val="270"/>
              </w:numPr>
              <w:tabs>
                <w:tab w:val="left" w:pos="284"/>
                <w:tab w:val="left" w:pos="1985"/>
                <w:tab w:val="left" w:pos="2127"/>
              </w:tabs>
              <w:suppressAutoHyphens/>
              <w:spacing w:before="40" w:after="0" w:line="240" w:lineRule="auto"/>
              <w:ind w:left="357" w:right="176" w:hanging="357"/>
              <w:rPr>
                <w:rFonts w:ascii="Arial" w:hAnsi="Arial" w:cs="Arial"/>
                <w:sz w:val="20"/>
                <w:szCs w:val="20"/>
              </w:rPr>
            </w:pPr>
            <w:r w:rsidRPr="00CB1FF7">
              <w:rPr>
                <w:rFonts w:cs="Arial"/>
                <w:sz w:val="20"/>
                <w:szCs w:val="20"/>
              </w:rPr>
              <w:t xml:space="preserve">  Maksymalny </w:t>
            </w:r>
            <w:r w:rsidRPr="00CB1FF7">
              <w:rPr>
                <w:rFonts w:cs="Arial"/>
                <w:sz w:val="20"/>
                <w:szCs w:val="20"/>
              </w:rPr>
              <w:br/>
              <w:t xml:space="preserve">% poziom dofinansowania całkowitego wydatków kwalifikowalnych </w:t>
            </w:r>
            <w:r w:rsidRPr="00CB1FF7">
              <w:rPr>
                <w:rFonts w:cs="Arial"/>
                <w:sz w:val="20"/>
                <w:szCs w:val="20"/>
              </w:rPr>
              <w:br/>
              <w:t>na poziomie projektu (środki UE + ewentualne współfinansowanie z budżetu państwa lub innych źródeł przyznawane beneficjentowi przez właściwą instytucję)</w:t>
            </w:r>
          </w:p>
          <w:p w14:paraId="20186B6A" w14:textId="77777777" w:rsidR="00D61CB2" w:rsidRPr="00CB1FF7" w:rsidRDefault="00D61CB2" w:rsidP="00FD6D0B">
            <w:pPr>
              <w:tabs>
                <w:tab w:val="left" w:pos="284"/>
                <w:tab w:val="left" w:pos="1985"/>
                <w:tab w:val="left" w:pos="2127"/>
              </w:tabs>
              <w:suppressAutoHyphens/>
              <w:spacing w:after="40" w:line="240" w:lineRule="auto"/>
              <w:ind w:left="283" w:right="176" w:hanging="170"/>
              <w:rPr>
                <w:rFonts w:ascii="Arial" w:hAnsi="Arial" w:cs="Arial"/>
                <w:sz w:val="20"/>
                <w:szCs w:val="20"/>
              </w:rPr>
            </w:pPr>
            <w:r w:rsidRPr="00CB1FF7">
              <w:rPr>
                <w:rFonts w:cs="Arial"/>
                <w:sz w:val="20"/>
                <w:szCs w:val="20"/>
              </w:rPr>
              <w:t xml:space="preserve">    (jeśli dotyczy)</w:t>
            </w:r>
          </w:p>
        </w:tc>
        <w:tc>
          <w:tcPr>
            <w:tcW w:w="945" w:type="pct"/>
            <w:tcBorders>
              <w:top w:val="single" w:sz="4" w:space="0" w:color="auto"/>
              <w:left w:val="single" w:sz="4" w:space="0" w:color="auto"/>
              <w:right w:val="single" w:sz="4" w:space="0" w:color="auto"/>
            </w:tcBorders>
          </w:tcPr>
          <w:p w14:paraId="63DD7F3F"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43678780"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95%</w:t>
            </w:r>
          </w:p>
          <w:p w14:paraId="75C61DC0" w14:textId="77777777" w:rsidR="00D61CB2" w:rsidRPr="00CB1FF7" w:rsidRDefault="00D61CB2" w:rsidP="00FD6D0B">
            <w:pPr>
              <w:spacing w:before="40" w:after="40" w:line="240" w:lineRule="auto"/>
              <w:ind w:left="113" w:right="284"/>
              <w:rPr>
                <w:rFonts w:ascii="Arial" w:hAnsi="Arial" w:cs="Arial"/>
                <w:sz w:val="20"/>
                <w:szCs w:val="20"/>
              </w:rPr>
            </w:pPr>
          </w:p>
        </w:tc>
      </w:tr>
      <w:tr w:rsidR="00CB1FF7" w:rsidRPr="00CB1FF7" w14:paraId="6AE464BE"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0BC57610" w14:textId="77777777" w:rsidR="00D61CB2" w:rsidRPr="00CB1FF7" w:rsidRDefault="00D61CB2" w:rsidP="009A0B3E">
            <w:pPr>
              <w:numPr>
                <w:ilvl w:val="0"/>
                <w:numId w:val="270"/>
              </w:numPr>
              <w:tabs>
                <w:tab w:val="left" w:pos="284"/>
              </w:tabs>
              <w:suppressAutoHyphens/>
              <w:spacing w:before="40" w:after="40" w:line="240" w:lineRule="auto"/>
              <w:ind w:right="284"/>
              <w:rPr>
                <w:rFonts w:ascii="Arial" w:hAnsi="Arial" w:cs="Arial"/>
                <w:sz w:val="20"/>
                <w:szCs w:val="20"/>
              </w:rPr>
            </w:pPr>
            <w:r w:rsidRPr="00CB1FF7">
              <w:rPr>
                <w:rFonts w:cs="Arial"/>
                <w:sz w:val="20"/>
                <w:szCs w:val="20"/>
              </w:rPr>
              <w:t xml:space="preserve">Minimalny wkład własny beneficjenta jako % wydatków kwalifikowalnych </w:t>
            </w:r>
          </w:p>
        </w:tc>
        <w:tc>
          <w:tcPr>
            <w:tcW w:w="945" w:type="pct"/>
            <w:tcBorders>
              <w:top w:val="single" w:sz="4" w:space="0" w:color="auto"/>
              <w:left w:val="single" w:sz="4" w:space="0" w:color="auto"/>
              <w:right w:val="single" w:sz="4" w:space="0" w:color="auto"/>
            </w:tcBorders>
          </w:tcPr>
          <w:p w14:paraId="314F005B"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3ECD73E8"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 xml:space="preserve">5%  </w:t>
            </w:r>
            <w:r w:rsidRPr="00CB1FF7">
              <w:rPr>
                <w:rStyle w:val="Odwoanieprzypisudolnego"/>
                <w:sz w:val="20"/>
                <w:szCs w:val="20"/>
              </w:rPr>
              <w:footnoteReference w:id="249"/>
            </w:r>
            <w:r w:rsidRPr="00CB1FF7">
              <w:rPr>
                <w:rStyle w:val="Odwoanieprzypisudolnego"/>
                <w:rFonts w:cs="Arial"/>
                <w:sz w:val="20"/>
                <w:szCs w:val="20"/>
              </w:rPr>
              <w:footnoteReference w:id="250"/>
            </w:r>
          </w:p>
        </w:tc>
      </w:tr>
      <w:tr w:rsidR="00CB1FF7" w:rsidRPr="00CB1FF7" w14:paraId="17B5BC11"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56F9C894" w14:textId="77777777" w:rsidR="00D61CB2" w:rsidRPr="00CB1FF7" w:rsidRDefault="00D61CB2" w:rsidP="009A0B3E">
            <w:pPr>
              <w:numPr>
                <w:ilvl w:val="0"/>
                <w:numId w:val="270"/>
              </w:numPr>
              <w:tabs>
                <w:tab w:val="left" w:pos="284"/>
              </w:tabs>
              <w:suppressAutoHyphens/>
              <w:spacing w:before="40" w:after="40" w:line="240" w:lineRule="auto"/>
              <w:ind w:right="284"/>
              <w:rPr>
                <w:rFonts w:ascii="Arial" w:hAnsi="Arial" w:cs="Arial"/>
                <w:sz w:val="20"/>
                <w:szCs w:val="20"/>
              </w:rPr>
            </w:pPr>
            <w:r w:rsidRPr="00CB1FF7">
              <w:rPr>
                <w:rFonts w:cs="Arial"/>
                <w:sz w:val="20"/>
                <w:szCs w:val="20"/>
              </w:rPr>
              <w:t xml:space="preserve"> Minimalna</w:t>
            </w:r>
            <w:r w:rsidRPr="00CB1FF7">
              <w:rPr>
                <w:rFonts w:cs="Arial"/>
                <w:sz w:val="20"/>
                <w:szCs w:val="20"/>
              </w:rPr>
              <w:br/>
              <w:t>i maksymalna wartość 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4790C3D6"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0A9E2EE0"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31FC8B0E" w14:textId="77777777" w:rsidR="00D61CB2" w:rsidRPr="00CB1FF7" w:rsidRDefault="00D61CB2" w:rsidP="009A0B3E">
            <w:pPr>
              <w:numPr>
                <w:ilvl w:val="0"/>
                <w:numId w:val="270"/>
              </w:numPr>
              <w:tabs>
                <w:tab w:val="left" w:pos="284"/>
                <w:tab w:val="left" w:pos="1985"/>
              </w:tabs>
              <w:suppressAutoHyphens/>
              <w:spacing w:before="40" w:after="40" w:line="240" w:lineRule="auto"/>
              <w:ind w:right="175"/>
              <w:rPr>
                <w:rFonts w:ascii="Arial" w:hAnsi="Arial" w:cs="Arial"/>
                <w:sz w:val="20"/>
                <w:szCs w:val="20"/>
              </w:rPr>
            </w:pPr>
            <w:r w:rsidRPr="00CB1FF7">
              <w:rPr>
                <w:rFonts w:cs="Arial"/>
                <w:sz w:val="20"/>
                <w:szCs w:val="20"/>
              </w:rPr>
              <w:t xml:space="preserve"> Minimalna i maksymalna wartość wydatków kwalifikowalnych projektu (PLN) </w:t>
            </w:r>
            <w:r w:rsidRPr="00CB1FF7">
              <w:rPr>
                <w:rFonts w:cs="Arial"/>
                <w:sz w:val="20"/>
                <w:szCs w:val="20"/>
              </w:rPr>
              <w:b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406F5860"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2A07CB6F"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178EC3D" w14:textId="77777777" w:rsidR="00D61CB2" w:rsidRPr="00CB1FF7" w:rsidRDefault="00D61CB2" w:rsidP="009A0B3E">
            <w:pPr>
              <w:numPr>
                <w:ilvl w:val="0"/>
                <w:numId w:val="270"/>
              </w:numPr>
              <w:tabs>
                <w:tab w:val="left" w:pos="284"/>
              </w:tabs>
              <w:suppressAutoHyphens/>
              <w:spacing w:before="40" w:after="40" w:line="240" w:lineRule="auto"/>
              <w:ind w:right="284"/>
              <w:rPr>
                <w:rFonts w:ascii="Arial" w:hAnsi="Arial" w:cs="Arial"/>
                <w:sz w:val="20"/>
                <w:szCs w:val="20"/>
              </w:rPr>
            </w:pPr>
            <w:r w:rsidRPr="00CB1FF7">
              <w:rPr>
                <w:rFonts w:cs="Arial"/>
                <w:sz w:val="20"/>
                <w:szCs w:val="20"/>
              </w:rPr>
              <w:t xml:space="preserve"> Kwota alokacji UE na instrumenty finansowe</w:t>
            </w:r>
            <w:r w:rsidRPr="00CB1FF7">
              <w:rPr>
                <w:rFonts w:cs="Arial"/>
                <w:sz w:val="20"/>
                <w:szCs w:val="20"/>
              </w:rPr>
              <w:br/>
              <w:t>(EUR)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470BC816"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7A27A245"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08143A31" w14:textId="77777777" w:rsidR="00D61CB2" w:rsidRPr="00CB1FF7" w:rsidRDefault="00D61CB2" w:rsidP="009A0B3E">
            <w:pPr>
              <w:numPr>
                <w:ilvl w:val="0"/>
                <w:numId w:val="270"/>
              </w:numPr>
              <w:tabs>
                <w:tab w:val="left" w:pos="284"/>
              </w:tabs>
              <w:suppressAutoHyphens/>
              <w:spacing w:before="40" w:after="40" w:line="240" w:lineRule="auto"/>
              <w:ind w:right="284"/>
              <w:rPr>
                <w:rFonts w:ascii="Arial" w:hAnsi="Arial" w:cs="Arial"/>
                <w:sz w:val="20"/>
                <w:szCs w:val="20"/>
              </w:rPr>
            </w:pPr>
            <w:r w:rsidRPr="00CB1FF7">
              <w:rPr>
                <w:rFonts w:cs="Arial"/>
                <w:sz w:val="20"/>
                <w:szCs w:val="20"/>
              </w:rPr>
              <w:t xml:space="preserve"> 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0B092D9D"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66E70CF9"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5D8920C8" w14:textId="77777777" w:rsidR="00D61CB2" w:rsidRPr="00CB1FF7" w:rsidRDefault="00D61CB2" w:rsidP="009A0B3E">
            <w:pPr>
              <w:numPr>
                <w:ilvl w:val="0"/>
                <w:numId w:val="270"/>
              </w:numPr>
              <w:tabs>
                <w:tab w:val="left" w:pos="426"/>
              </w:tabs>
              <w:suppressAutoHyphens/>
              <w:spacing w:before="40" w:after="40" w:line="240" w:lineRule="auto"/>
              <w:ind w:right="284"/>
              <w:rPr>
                <w:rFonts w:ascii="Arial" w:hAnsi="Arial" w:cs="Arial"/>
                <w:sz w:val="20"/>
                <w:szCs w:val="20"/>
              </w:rPr>
            </w:pPr>
            <w:r w:rsidRPr="00CB1FF7">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70BB9243"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62BF699D"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48E99761" w14:textId="77777777" w:rsidR="00D61CB2" w:rsidRPr="00CB1FF7" w:rsidRDefault="00D61CB2" w:rsidP="009A0B3E">
            <w:pPr>
              <w:numPr>
                <w:ilvl w:val="0"/>
                <w:numId w:val="270"/>
              </w:numPr>
              <w:suppressAutoHyphens/>
              <w:spacing w:before="40" w:after="40" w:line="240" w:lineRule="auto"/>
              <w:ind w:right="284"/>
              <w:rPr>
                <w:rFonts w:ascii="Arial" w:hAnsi="Arial" w:cs="Arial"/>
                <w:sz w:val="20"/>
                <w:szCs w:val="20"/>
              </w:rPr>
            </w:pPr>
            <w:r w:rsidRPr="00CB1FF7">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446145CC"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12C356E1" w14:textId="77777777" w:rsidTr="00CD71BA">
        <w:trPr>
          <w:trHeight w:val="57"/>
        </w:trPr>
        <w:tc>
          <w:tcPr>
            <w:tcW w:w="5000" w:type="pct"/>
            <w:gridSpan w:val="4"/>
            <w:tcBorders>
              <w:top w:val="single" w:sz="4" w:space="0" w:color="auto"/>
              <w:left w:val="nil"/>
              <w:bottom w:val="single" w:sz="4" w:space="0" w:color="auto"/>
              <w:right w:val="nil"/>
            </w:tcBorders>
            <w:shd w:val="clear" w:color="auto" w:fill="auto"/>
          </w:tcPr>
          <w:p w14:paraId="6443A950" w14:textId="77777777" w:rsidR="00D61CB2" w:rsidRPr="00CB1FF7" w:rsidRDefault="00D61CB2" w:rsidP="00FD6D0B">
            <w:pPr>
              <w:pStyle w:val="Nagwek4"/>
              <w:rPr>
                <w:rFonts w:ascii="Arial" w:hAnsi="Arial"/>
                <w:color w:val="auto"/>
              </w:rPr>
            </w:pPr>
            <w:bookmarkStart w:id="82" w:name="_Toc39139981"/>
            <w:r w:rsidRPr="00CB1FF7">
              <w:rPr>
                <w:color w:val="auto"/>
              </w:rPr>
              <w:t xml:space="preserve">Poddziałanie 9.3.2 Koordynacja działań na rzecz ekonomii społecznej </w:t>
            </w:r>
            <w:r w:rsidRPr="00CB1FF7">
              <w:rPr>
                <w:i/>
                <w:color w:val="auto"/>
              </w:rPr>
              <w:t>(projekt pozakonkursowy)</w:t>
            </w:r>
            <w:bookmarkEnd w:id="82"/>
          </w:p>
        </w:tc>
      </w:tr>
      <w:tr w:rsidR="00CB1FF7" w:rsidRPr="00CB1FF7" w14:paraId="7BB608E1" w14:textId="77777777" w:rsidTr="00CD71BA">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6AE8B008" w14:textId="77777777" w:rsidR="00D61CB2" w:rsidRPr="00CB1FF7" w:rsidRDefault="00D61CB2" w:rsidP="00FD6D0B">
            <w:pPr>
              <w:spacing w:before="120" w:after="120" w:line="240" w:lineRule="auto"/>
              <w:ind w:left="113" w:right="284"/>
              <w:rPr>
                <w:rFonts w:ascii="Arial" w:hAnsi="Arial" w:cs="Arial"/>
                <w:b/>
                <w:sz w:val="20"/>
                <w:szCs w:val="20"/>
              </w:rPr>
            </w:pPr>
            <w:r w:rsidRPr="00CB1FF7">
              <w:rPr>
                <w:rFonts w:cs="Arial"/>
                <w:b/>
                <w:sz w:val="20"/>
                <w:szCs w:val="20"/>
              </w:rPr>
              <w:t>OPIS DZIAŁANIA I PODDZIAŁAŃ</w:t>
            </w:r>
          </w:p>
        </w:tc>
      </w:tr>
      <w:tr w:rsidR="00CB1FF7" w:rsidRPr="00CB1FF7" w14:paraId="2DE8B43F" w14:textId="77777777" w:rsidTr="00CD71BA">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117FA830" w14:textId="77777777" w:rsidR="00D61CB2" w:rsidRPr="00CB1FF7" w:rsidRDefault="00D61CB2" w:rsidP="009A0B3E">
            <w:pPr>
              <w:numPr>
                <w:ilvl w:val="0"/>
                <w:numId w:val="278"/>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tc>
        <w:tc>
          <w:tcPr>
            <w:tcW w:w="1019" w:type="pct"/>
            <w:gridSpan w:val="2"/>
            <w:tcBorders>
              <w:top w:val="single" w:sz="4" w:space="0" w:color="auto"/>
              <w:left w:val="single" w:sz="4" w:space="0" w:color="auto"/>
              <w:bottom w:val="single" w:sz="4" w:space="0" w:color="auto"/>
              <w:right w:val="single" w:sz="4" w:space="0" w:color="auto"/>
            </w:tcBorders>
            <w:hideMark/>
          </w:tcPr>
          <w:p w14:paraId="6963E412"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38316DF1" w14:textId="77777777" w:rsidR="00D61CB2" w:rsidRPr="00CB1FF7" w:rsidRDefault="00D61CB2" w:rsidP="00FD6D0B">
            <w:pPr>
              <w:spacing w:before="40" w:after="40" w:line="240" w:lineRule="auto"/>
              <w:ind w:left="113" w:right="284"/>
              <w:rPr>
                <w:rFonts w:cs="Arial"/>
                <w:b/>
                <w:sz w:val="20"/>
                <w:szCs w:val="20"/>
              </w:rPr>
            </w:pPr>
            <w:r w:rsidRPr="00CB1FF7">
              <w:rPr>
                <w:rFonts w:cs="Arial"/>
                <w:b/>
                <w:sz w:val="20"/>
                <w:szCs w:val="20"/>
              </w:rPr>
              <w:t xml:space="preserve">Wspieranie ekonomii i przedsiębiorczości społecznej </w:t>
            </w:r>
          </w:p>
          <w:p w14:paraId="5B538380" w14:textId="77777777" w:rsidR="00D61CB2" w:rsidRPr="00CB1FF7" w:rsidRDefault="00D61CB2" w:rsidP="00FD6D0B">
            <w:pPr>
              <w:spacing w:before="40" w:after="40" w:line="240" w:lineRule="auto"/>
              <w:ind w:left="113" w:right="284"/>
              <w:rPr>
                <w:rFonts w:ascii="Arial" w:hAnsi="Arial" w:cs="Arial"/>
                <w:b/>
                <w:sz w:val="20"/>
                <w:szCs w:val="20"/>
              </w:rPr>
            </w:pPr>
            <w:r w:rsidRPr="00CB1FF7">
              <w:rPr>
                <w:rFonts w:cs="Arial"/>
                <w:b/>
                <w:sz w:val="20"/>
                <w:szCs w:val="20"/>
              </w:rPr>
              <w:t>w celu ułatwienia dostępu do zatrudnienia</w:t>
            </w:r>
          </w:p>
        </w:tc>
      </w:tr>
      <w:tr w:rsidR="00CB1FF7" w:rsidRPr="00CB1FF7" w14:paraId="2B051DAD" w14:textId="77777777" w:rsidTr="00CD71BA">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3579A32" w14:textId="77777777" w:rsidR="00D61CB2" w:rsidRPr="00CB1FF7" w:rsidRDefault="00D61CB2" w:rsidP="00FD6D0B">
            <w:pPr>
              <w:tabs>
                <w:tab w:val="num" w:pos="284"/>
                <w:tab w:val="left" w:pos="2127"/>
              </w:tabs>
              <w:spacing w:line="240" w:lineRule="auto"/>
              <w:ind w:left="284" w:right="175"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62C34AAD"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7914B8DE" w14:textId="77777777" w:rsidR="00D61CB2" w:rsidRPr="00CB1FF7" w:rsidRDefault="00D61CB2" w:rsidP="00FD6D0B">
            <w:pPr>
              <w:spacing w:before="40" w:after="40" w:line="240" w:lineRule="auto"/>
              <w:ind w:left="113" w:right="284"/>
              <w:rPr>
                <w:rFonts w:ascii="Arial" w:hAnsi="Arial" w:cs="Arial"/>
                <w:b/>
                <w:sz w:val="20"/>
                <w:szCs w:val="20"/>
              </w:rPr>
            </w:pPr>
            <w:r w:rsidRPr="00CB1FF7">
              <w:rPr>
                <w:rFonts w:cs="Arial"/>
                <w:b/>
                <w:sz w:val="20"/>
                <w:szCs w:val="20"/>
              </w:rPr>
              <w:t xml:space="preserve">Koordynacja działań na rzecz ekonomii społecznej </w:t>
            </w:r>
            <w:r w:rsidRPr="00CB1FF7">
              <w:rPr>
                <w:rFonts w:cs="Arial"/>
                <w:i/>
                <w:sz w:val="20"/>
                <w:szCs w:val="20"/>
              </w:rPr>
              <w:t>(projekt pozakonkursowy)</w:t>
            </w:r>
          </w:p>
        </w:tc>
      </w:tr>
      <w:tr w:rsidR="00CB1FF7" w:rsidRPr="00CB1FF7" w14:paraId="15E433E2"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E504797" w14:textId="77777777" w:rsidR="00D61CB2" w:rsidRPr="00CB1FF7" w:rsidRDefault="00D61CB2" w:rsidP="009A0B3E">
            <w:pPr>
              <w:numPr>
                <w:ilvl w:val="0"/>
                <w:numId w:val="278"/>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CB1FF7">
              <w:rPr>
                <w:rFonts w:cs="Arial"/>
                <w:sz w:val="20"/>
                <w:szCs w:val="20"/>
              </w:rPr>
              <w:t>Cel/e szczegółowy/e Działania/ Poddziałania</w:t>
            </w:r>
          </w:p>
        </w:tc>
        <w:tc>
          <w:tcPr>
            <w:tcW w:w="1019" w:type="pct"/>
            <w:gridSpan w:val="2"/>
            <w:tcBorders>
              <w:top w:val="single" w:sz="4" w:space="0" w:color="auto"/>
              <w:left w:val="single" w:sz="4" w:space="0" w:color="auto"/>
              <w:bottom w:val="single" w:sz="4" w:space="0" w:color="auto"/>
              <w:right w:val="single" w:sz="4" w:space="0" w:color="auto"/>
            </w:tcBorders>
            <w:hideMark/>
          </w:tcPr>
          <w:p w14:paraId="68D77293"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2C536205" w14:textId="2EBFF6F5" w:rsidR="00D61CB2" w:rsidRPr="00CB1FF7" w:rsidRDefault="00D61CB2" w:rsidP="009A0B3E">
            <w:pPr>
              <w:numPr>
                <w:ilvl w:val="0"/>
                <w:numId w:val="271"/>
              </w:numPr>
              <w:tabs>
                <w:tab w:val="left" w:pos="339"/>
                <w:tab w:val="left" w:pos="5137"/>
              </w:tabs>
              <w:spacing w:before="40" w:after="40" w:line="240" w:lineRule="auto"/>
              <w:ind w:left="317" w:right="180" w:hanging="204"/>
              <w:rPr>
                <w:rFonts w:ascii="Arial" w:hAnsi="Arial" w:cs="Arial"/>
                <w:sz w:val="20"/>
                <w:szCs w:val="20"/>
              </w:rPr>
            </w:pPr>
            <w:r w:rsidRPr="00CB1FF7">
              <w:rPr>
                <w:rFonts w:cs="Arial"/>
                <w:sz w:val="20"/>
                <w:szCs w:val="20"/>
              </w:rPr>
              <w:t>Wzmocnienie sektora ekonomii społecznej w kreowaniu nowych miejsc pracy</w:t>
            </w:r>
          </w:p>
        </w:tc>
      </w:tr>
      <w:tr w:rsidR="00CB1FF7" w:rsidRPr="00CB1FF7" w14:paraId="6D4D98F5"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EA72550" w14:textId="77777777" w:rsidR="00D61CB2" w:rsidRPr="00CB1FF7" w:rsidRDefault="00D61CB2" w:rsidP="009A0B3E">
            <w:pPr>
              <w:numPr>
                <w:ilvl w:val="0"/>
                <w:numId w:val="278"/>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CB1FF7">
              <w:rPr>
                <w:rFonts w:cs="Arial"/>
                <w:sz w:val="20"/>
                <w:szCs w:val="20"/>
              </w:rPr>
              <w:t xml:space="preserve">Lista wskaźników rezultatu bezpośredniego </w:t>
            </w:r>
          </w:p>
        </w:tc>
        <w:tc>
          <w:tcPr>
            <w:tcW w:w="1019" w:type="pct"/>
            <w:gridSpan w:val="2"/>
            <w:tcBorders>
              <w:top w:val="single" w:sz="4" w:space="0" w:color="auto"/>
              <w:left w:val="single" w:sz="4" w:space="0" w:color="auto"/>
              <w:right w:val="single" w:sz="4" w:space="0" w:color="auto"/>
            </w:tcBorders>
            <w:hideMark/>
          </w:tcPr>
          <w:p w14:paraId="1D4F6174"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095A6E7E"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2A4F0356"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54F1F041" w14:textId="77777777" w:rsidR="00D61CB2" w:rsidRPr="00CB1FF7" w:rsidRDefault="00D61CB2" w:rsidP="009A0B3E">
            <w:pPr>
              <w:numPr>
                <w:ilvl w:val="0"/>
                <w:numId w:val="278"/>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CB1FF7">
              <w:rPr>
                <w:rFonts w:cs="Arial"/>
                <w:sz w:val="20"/>
                <w:szCs w:val="20"/>
              </w:rPr>
              <w:t>Lista wskaźników produktu</w:t>
            </w:r>
          </w:p>
        </w:tc>
        <w:tc>
          <w:tcPr>
            <w:tcW w:w="1019" w:type="pct"/>
            <w:gridSpan w:val="2"/>
            <w:tcBorders>
              <w:top w:val="single" w:sz="4" w:space="0" w:color="auto"/>
              <w:left w:val="single" w:sz="4" w:space="0" w:color="auto"/>
              <w:right w:val="single" w:sz="4" w:space="0" w:color="auto"/>
            </w:tcBorders>
            <w:hideMark/>
          </w:tcPr>
          <w:p w14:paraId="609AD430"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2ECB28D4" w14:textId="77777777" w:rsidR="00D61CB2" w:rsidRPr="00CB1FF7" w:rsidRDefault="00D61CB2" w:rsidP="009A0B3E">
            <w:pPr>
              <w:numPr>
                <w:ilvl w:val="0"/>
                <w:numId w:val="271"/>
              </w:numPr>
              <w:tabs>
                <w:tab w:val="left" w:pos="339"/>
              </w:tabs>
              <w:spacing w:before="40" w:after="40" w:line="240" w:lineRule="auto"/>
              <w:ind w:left="317" w:right="284" w:hanging="283"/>
              <w:rPr>
                <w:rFonts w:ascii="Arial" w:hAnsi="Arial" w:cs="Arial"/>
                <w:sz w:val="20"/>
                <w:szCs w:val="20"/>
              </w:rPr>
            </w:pPr>
            <w:r w:rsidRPr="00CB1FF7">
              <w:rPr>
                <w:rFonts w:cs="Arial"/>
                <w:sz w:val="20"/>
                <w:szCs w:val="20"/>
              </w:rPr>
              <w:t>Liczba podmiotów ekonomii społecznej objętych wsparciem</w:t>
            </w:r>
          </w:p>
          <w:p w14:paraId="1BEF3B25" w14:textId="77777777" w:rsidR="00D61CB2" w:rsidRPr="00CB1FF7" w:rsidRDefault="00D61CB2" w:rsidP="009A0B3E">
            <w:pPr>
              <w:numPr>
                <w:ilvl w:val="0"/>
                <w:numId w:val="271"/>
              </w:numPr>
              <w:tabs>
                <w:tab w:val="left" w:pos="339"/>
              </w:tabs>
              <w:spacing w:before="40" w:after="40" w:line="240" w:lineRule="auto"/>
              <w:ind w:left="317" w:right="284" w:hanging="283"/>
              <w:rPr>
                <w:rFonts w:ascii="Arial" w:hAnsi="Arial" w:cs="Arial"/>
                <w:sz w:val="20"/>
                <w:szCs w:val="20"/>
              </w:rPr>
            </w:pPr>
            <w:r w:rsidRPr="00CB1FF7">
              <w:rPr>
                <w:rFonts w:asciiTheme="minorHAnsi" w:hAnsiTheme="minorHAnsi" w:cstheme="minorHAnsi"/>
                <w:sz w:val="20"/>
                <w:szCs w:val="20"/>
              </w:rPr>
              <w:t>Liczba inicjatyw dotyczących rozwoju ekonomii społecznej sfinansowanych ze środków EFS</w:t>
            </w:r>
          </w:p>
          <w:p w14:paraId="42EA1C5D" w14:textId="7D798CE1" w:rsidR="00BD4F16" w:rsidRPr="00CB1FF7" w:rsidRDefault="00BD4F16" w:rsidP="00BD4F16">
            <w:pPr>
              <w:numPr>
                <w:ilvl w:val="0"/>
                <w:numId w:val="271"/>
              </w:numPr>
              <w:tabs>
                <w:tab w:val="left" w:pos="339"/>
              </w:tabs>
              <w:spacing w:before="40" w:after="40" w:line="240" w:lineRule="auto"/>
              <w:ind w:left="317" w:right="284" w:hanging="283"/>
              <w:rPr>
                <w:rFonts w:ascii="Arial" w:hAnsi="Arial" w:cs="Arial"/>
                <w:sz w:val="20"/>
                <w:szCs w:val="20"/>
              </w:rPr>
            </w:pPr>
            <w:r w:rsidRPr="00CB1FF7">
              <w:rPr>
                <w:rFonts w:asciiTheme="minorHAnsi" w:hAnsiTheme="minorHAnsi" w:cstheme="minorHAnsi"/>
                <w:sz w:val="20"/>
                <w:szCs w:val="20"/>
              </w:rPr>
              <w:t xml:space="preserve"> </w:t>
            </w:r>
          </w:p>
        </w:tc>
      </w:tr>
      <w:tr w:rsidR="00CB1FF7" w:rsidRPr="00CB1FF7" w14:paraId="64D01645" w14:textId="77777777" w:rsidTr="00CD71BA">
        <w:trPr>
          <w:trHeight w:val="5093"/>
        </w:trPr>
        <w:tc>
          <w:tcPr>
            <w:tcW w:w="1219" w:type="pct"/>
            <w:tcBorders>
              <w:top w:val="single" w:sz="4" w:space="0" w:color="auto"/>
              <w:left w:val="single" w:sz="4" w:space="0" w:color="auto"/>
              <w:right w:val="single" w:sz="4" w:space="0" w:color="auto"/>
            </w:tcBorders>
          </w:tcPr>
          <w:p w14:paraId="4DC9F342" w14:textId="77777777" w:rsidR="00C40767" w:rsidRPr="00CB1FF7" w:rsidRDefault="00C40767" w:rsidP="009A0B3E">
            <w:pPr>
              <w:numPr>
                <w:ilvl w:val="0"/>
                <w:numId w:val="278"/>
              </w:numPr>
              <w:tabs>
                <w:tab w:val="clear" w:pos="900"/>
                <w:tab w:val="num" w:pos="284"/>
                <w:tab w:val="left" w:pos="2127"/>
              </w:tabs>
              <w:suppressAutoHyphens/>
              <w:spacing w:before="40" w:after="40" w:line="240" w:lineRule="auto"/>
              <w:ind w:left="284" w:right="175" w:hanging="284"/>
              <w:rPr>
                <w:rFonts w:cs="Arial"/>
                <w:sz w:val="20"/>
                <w:szCs w:val="20"/>
              </w:rPr>
            </w:pPr>
            <w:r w:rsidRPr="00CB1FF7">
              <w:rPr>
                <w:rFonts w:cs="Arial"/>
                <w:sz w:val="20"/>
                <w:szCs w:val="20"/>
              </w:rPr>
              <w:t>Typy projektów*</w:t>
            </w:r>
          </w:p>
          <w:p w14:paraId="6D9E311C" w14:textId="77777777" w:rsidR="00C40767" w:rsidRPr="00CB1FF7" w:rsidRDefault="00C40767" w:rsidP="00CD71BA">
            <w:pPr>
              <w:tabs>
                <w:tab w:val="left" w:pos="2127"/>
              </w:tabs>
              <w:suppressAutoHyphens/>
              <w:spacing w:before="40" w:after="40" w:line="240" w:lineRule="auto"/>
              <w:ind w:right="175"/>
              <w:rPr>
                <w:rFonts w:cs="Arial"/>
                <w:sz w:val="20"/>
                <w:szCs w:val="20"/>
              </w:rPr>
            </w:pPr>
          </w:p>
          <w:p w14:paraId="343FD522" w14:textId="5C427DC2" w:rsidR="00C40767" w:rsidRPr="00CB1FF7" w:rsidRDefault="00C40767" w:rsidP="00CD71BA">
            <w:pPr>
              <w:tabs>
                <w:tab w:val="left" w:pos="2127"/>
              </w:tabs>
              <w:suppressAutoHyphens/>
              <w:spacing w:before="40" w:after="40" w:line="240" w:lineRule="auto"/>
              <w:ind w:right="175"/>
              <w:rPr>
                <w:rFonts w:cs="Arial"/>
                <w:sz w:val="20"/>
                <w:szCs w:val="20"/>
              </w:rPr>
            </w:pPr>
            <w:r w:rsidRPr="00CB1FF7">
              <w:rPr>
                <w:rFonts w:cs="Arial"/>
                <w:sz w:val="20"/>
                <w:szCs w:val="20"/>
              </w:rPr>
              <w:t>*</w:t>
            </w:r>
            <w:r w:rsidRPr="00CB1FF7">
              <w:rPr>
                <w:rFonts w:cs="Arial"/>
                <w:sz w:val="16"/>
                <w:szCs w:val="16"/>
              </w:rPr>
              <w:t xml:space="preserve"> w ramach typów projektów istnieje możliwość rozszerzenia zakresu rzeczowego projektów o działania związane z przeciwdziałaniem i łagodzeniem skutków pandemii COVID-19</w:t>
            </w:r>
          </w:p>
        </w:tc>
        <w:tc>
          <w:tcPr>
            <w:tcW w:w="1019" w:type="pct"/>
            <w:gridSpan w:val="2"/>
            <w:vMerge w:val="restart"/>
            <w:tcBorders>
              <w:top w:val="single" w:sz="4" w:space="0" w:color="auto"/>
              <w:left w:val="single" w:sz="4" w:space="0" w:color="auto"/>
              <w:right w:val="single" w:sz="4" w:space="0" w:color="auto"/>
            </w:tcBorders>
          </w:tcPr>
          <w:p w14:paraId="0FE0397E" w14:textId="77777777" w:rsidR="00C40767" w:rsidRPr="00CB1FF7" w:rsidRDefault="00C40767" w:rsidP="00FD6D0B">
            <w:pPr>
              <w:spacing w:before="40" w:after="40" w:line="240" w:lineRule="auto"/>
              <w:ind w:left="113" w:right="284"/>
              <w:rPr>
                <w:rFonts w:cs="Arial"/>
                <w:sz w:val="20"/>
                <w:szCs w:val="20"/>
              </w:rPr>
            </w:pPr>
            <w:r w:rsidRPr="00CB1FF7">
              <w:rPr>
                <w:rFonts w:cs="Arial"/>
                <w:sz w:val="20"/>
                <w:szCs w:val="20"/>
              </w:rPr>
              <w:t>Poddziałanie 9.3.2</w:t>
            </w:r>
          </w:p>
        </w:tc>
        <w:tc>
          <w:tcPr>
            <w:tcW w:w="2762" w:type="pct"/>
            <w:vMerge w:val="restart"/>
            <w:tcBorders>
              <w:top w:val="single" w:sz="4" w:space="0" w:color="auto"/>
              <w:left w:val="single" w:sz="4" w:space="0" w:color="auto"/>
              <w:right w:val="single" w:sz="4" w:space="0" w:color="auto"/>
            </w:tcBorders>
          </w:tcPr>
          <w:p w14:paraId="280A5CD5" w14:textId="77777777" w:rsidR="00C40767" w:rsidRPr="00CB1FF7" w:rsidRDefault="00C40767" w:rsidP="009A0B3E">
            <w:pPr>
              <w:numPr>
                <w:ilvl w:val="0"/>
                <w:numId w:val="279"/>
              </w:numPr>
              <w:tabs>
                <w:tab w:val="left" w:pos="317"/>
              </w:tabs>
              <w:spacing w:after="60" w:line="240" w:lineRule="auto"/>
              <w:ind w:left="318" w:right="284" w:hanging="318"/>
              <w:rPr>
                <w:rFonts w:ascii="Arial" w:hAnsi="Arial" w:cs="Arial"/>
                <w:sz w:val="20"/>
                <w:szCs w:val="20"/>
              </w:rPr>
            </w:pPr>
            <w:r w:rsidRPr="00CB1FF7">
              <w:rPr>
                <w:rFonts w:cs="Arial"/>
                <w:sz w:val="20"/>
                <w:szCs w:val="20"/>
              </w:rPr>
              <w:t xml:space="preserve">Koordynacja rozwoju ekonomii społecznej w regionie obejmująca następujące działania:  </w:t>
            </w:r>
          </w:p>
          <w:p w14:paraId="30982ADA" w14:textId="77777777" w:rsidR="00C40767" w:rsidRPr="00CB1FF7" w:rsidRDefault="00C40767" w:rsidP="009A0B3E">
            <w:pPr>
              <w:numPr>
                <w:ilvl w:val="0"/>
                <w:numId w:val="343"/>
              </w:numPr>
              <w:tabs>
                <w:tab w:val="left" w:pos="317"/>
              </w:tabs>
              <w:spacing w:after="0" w:line="240" w:lineRule="auto"/>
              <w:ind w:left="317" w:right="284" w:hanging="283"/>
              <w:rPr>
                <w:rFonts w:cs="Arial"/>
                <w:sz w:val="20"/>
                <w:szCs w:val="20"/>
              </w:rPr>
            </w:pPr>
            <w:r w:rsidRPr="00CB1FF7">
              <w:rPr>
                <w:rFonts w:cs="Arial"/>
                <w:sz w:val="20"/>
                <w:szCs w:val="20"/>
              </w:rPr>
              <w:t xml:space="preserve">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w:t>
            </w:r>
            <w:r w:rsidRPr="00CB1FF7">
              <w:rPr>
                <w:rFonts w:cs="Arial"/>
                <w:sz w:val="20"/>
                <w:szCs w:val="20"/>
              </w:rPr>
              <w:br/>
              <w:t>i wyników ich pracy na poziomie całego regionu oraz uspójnianie i synchronizowanie tych działań w regionie. Wspieranie działań OWES nakierowanych na jednostki samorządu terytorialnego;</w:t>
            </w:r>
          </w:p>
          <w:p w14:paraId="58B0AE02"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tworzenie lub dofinansowanie wspólnych przedsięwzięć regionalnych sieci podmiotów ekonomii społecznej (klastry, franczyzy) oraz włączanie podmiotów ekonomii społecznej w istniejące na poziomie regionalnym organizacje branżowe (sieci, klastry);</w:t>
            </w:r>
          </w:p>
          <w:p w14:paraId="0D106124"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tworzenie regionalnych sieci kooperacji podmiotów ekonomii społecznej o charakterze reintegracyjnym (CIS, KIS, ZAZ, WTZ)</w:t>
            </w:r>
            <w:r w:rsidRPr="00CB1FF7">
              <w:rPr>
                <w:rStyle w:val="Odwoanieprzypisudolnego"/>
                <w:sz w:val="20"/>
                <w:szCs w:val="20"/>
              </w:rPr>
              <w:footnoteReference w:id="251"/>
            </w:r>
            <w:r w:rsidRPr="00CB1FF7">
              <w:rPr>
                <w:rFonts w:cs="Arial"/>
                <w:sz w:val="20"/>
                <w:szCs w:val="20"/>
              </w:rPr>
              <w:t>, mających umożliwić wzajemne uczenie się i wymianę informacji oraz wsparcie tych podmiotów w osiąganiu standardów usług;</w:t>
            </w:r>
          </w:p>
          <w:p w14:paraId="486B5075"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 xml:space="preserve">inicjowanie współpracy jednostek systemu pomocy społecznej, podmiotów ekonomii społecznej, w tym </w:t>
            </w:r>
            <w:r w:rsidRPr="00CB1FF7">
              <w:rPr>
                <w:rFonts w:cs="Arial"/>
                <w:sz w:val="20"/>
                <w:szCs w:val="20"/>
              </w:rPr>
              <w:br/>
              <w:t>o charakterze reintegracyjnym, OWES</w:t>
            </w:r>
            <w:r w:rsidRPr="00CB1FF7">
              <w:rPr>
                <w:rStyle w:val="Odwoanieprzypisudolnego"/>
                <w:sz w:val="20"/>
                <w:szCs w:val="20"/>
              </w:rPr>
              <w:footnoteReference w:id="252"/>
            </w:r>
            <w:r w:rsidRPr="00CB1FF7">
              <w:rPr>
                <w:rFonts w:cs="Arial"/>
                <w:sz w:val="20"/>
                <w:szCs w:val="20"/>
              </w:rPr>
              <w:t xml:space="preserve"> dla zwiększenia synergii działań podejmowanych przez te podmioty </w:t>
            </w:r>
            <w:r w:rsidRPr="00CB1FF7">
              <w:rPr>
                <w:rFonts w:cs="Arial"/>
                <w:sz w:val="20"/>
                <w:szCs w:val="20"/>
              </w:rPr>
              <w:br/>
              <w:t xml:space="preserve">w procesie aktywizacji osób zagrożonych ubóstwem lub wykluczeniem społecznym i wzrostu zatrudnienia </w:t>
            </w:r>
            <w:r w:rsidRPr="00CB1FF7">
              <w:rPr>
                <w:rFonts w:cs="Arial"/>
                <w:sz w:val="20"/>
                <w:szCs w:val="20"/>
              </w:rPr>
              <w:br/>
              <w:t xml:space="preserve">w sektorze ekonomii społecznej m.in. w celu zapewnienia ciągłości procesu reintegracyjnego, a także współpracy ww. podmiotów z innymi podmiotami takimi jak szkoły, uczelnie wyższe, instytucje rynku pracy, przedsiębiorstwa m.in. w celu zwiększenia liczby staży i praktyk w podmiotach ekonomii społecznej czy też w typowych przedsiębiorstwach; </w:t>
            </w:r>
          </w:p>
          <w:p w14:paraId="57FA830D"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 xml:space="preserve">budowanie powiązań pomiędzy systemem edukacji, nauką, biznesem i ekonomią społeczną na poziomie regionalnym (spotkania, warsztaty, doradztwo, wymiana informacji, udział we wspólnych konkursach </w:t>
            </w:r>
            <w:r w:rsidRPr="00CB1FF7">
              <w:rPr>
                <w:rFonts w:cs="Arial"/>
                <w:sz w:val="20"/>
                <w:szCs w:val="20"/>
              </w:rPr>
              <w:br/>
              <w:t xml:space="preserve">i wydarzeniach z organizacjami pracodawców </w:t>
            </w:r>
            <w:r w:rsidRPr="00CB1FF7">
              <w:rPr>
                <w:rFonts w:cs="Arial"/>
                <w:sz w:val="20"/>
                <w:szCs w:val="20"/>
              </w:rPr>
              <w:br/>
              <w:t xml:space="preserve">i przedsiębiorców, szkół, w tym szkół wyższych </w:t>
            </w:r>
            <w:r w:rsidRPr="00CB1FF7">
              <w:rPr>
                <w:rFonts w:cs="Arial"/>
                <w:sz w:val="20"/>
                <w:szCs w:val="20"/>
              </w:rPr>
              <w:br/>
              <w:t xml:space="preserve">i instytutów naukowych) w celu nawiązania stałej współpracy; </w:t>
            </w:r>
          </w:p>
          <w:p w14:paraId="40826ECD"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 xml:space="preserve">organizacja przedsięwzięć służących zwiększaniu widoczności podmiotów ekonomii społecznej jako dostawców produktów i usług oraz wspieranie sprzedaży produktów i usług świadczonych przez podmioty ekonomii społecznej na poziomie regionalnym (np. targi ekonomii społecznej, finansowanie udziału przedsiębiorstw społecznych </w:t>
            </w:r>
            <w:r w:rsidRPr="00CB1FF7">
              <w:rPr>
                <w:rFonts w:cs="Arial"/>
                <w:sz w:val="20"/>
                <w:szCs w:val="20"/>
              </w:rPr>
              <w:br/>
              <w:t xml:space="preserve">i podmiotów ekonomii społecznej w targach </w:t>
            </w:r>
            <w:r w:rsidRPr="00CB1FF7">
              <w:rPr>
                <w:rFonts w:cs="Arial"/>
                <w:sz w:val="20"/>
                <w:szCs w:val="20"/>
              </w:rPr>
              <w:br/>
              <w:t>i wystawach regionalnych o charakterze gospodarczym, sprzedaż produktów i usług podmiotów ekonomii społecznej za pomocą jednego regionalnego portalu lub portali branżowych);</w:t>
            </w:r>
          </w:p>
          <w:p w14:paraId="66E18995"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 xml:space="preserve">współpraca z jednostkami samorządu terytorialnego </w:t>
            </w:r>
            <w:r w:rsidRPr="00CB1FF7">
              <w:rPr>
                <w:rFonts w:cs="Arial"/>
                <w:sz w:val="20"/>
                <w:szCs w:val="20"/>
              </w:rPr>
              <w:br/>
              <w:t>i innymi podmiotami lokalnymi, w szczególności podmiotami ekonomii społecznej, w zakresie tworzenia lokalnych planów rozwoju ekonomii społecznej lub lokalnych planów udziału PES w rozwoju usług społecznych (spotkania, wymiana informacji, dobre praktyki, doradztwo), uwzględniania aspektów społecznych w zamówieniach publicznych, zlecania zadań podmiotom ekonomii społecznej;</w:t>
            </w:r>
          </w:p>
          <w:p w14:paraId="75681488"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 xml:space="preserve">wspieranie realizacji przez podmioty ekonomii społecznej usług użyteczności publicznej i współpraca </w:t>
            </w:r>
            <w:r w:rsidRPr="00CB1FF7">
              <w:rPr>
                <w:rFonts w:cs="Arial"/>
                <w:sz w:val="20"/>
                <w:szCs w:val="20"/>
              </w:rPr>
              <w:br/>
              <w:t>z OWES w tym zakresie;</w:t>
            </w:r>
          </w:p>
          <w:p w14:paraId="34E8ABD4" w14:textId="77777777" w:rsidR="00C40767" w:rsidRPr="00CB1FF7" w:rsidRDefault="00C40767" w:rsidP="009A0B3E">
            <w:pPr>
              <w:numPr>
                <w:ilvl w:val="0"/>
                <w:numId w:val="343"/>
              </w:numPr>
              <w:tabs>
                <w:tab w:val="left" w:pos="317"/>
              </w:tabs>
              <w:spacing w:after="0" w:line="240" w:lineRule="auto"/>
              <w:ind w:left="317" w:right="284" w:hanging="317"/>
              <w:rPr>
                <w:rFonts w:cs="Arial"/>
                <w:sz w:val="20"/>
                <w:szCs w:val="20"/>
              </w:rPr>
            </w:pPr>
            <w:r w:rsidRPr="00CB1FF7">
              <w:rPr>
                <w:rFonts w:cs="Arial"/>
                <w:sz w:val="20"/>
                <w:szCs w:val="20"/>
              </w:rPr>
              <w:t xml:space="preserve">zapewnienie funkcjonowania Regionalnego Komitetu Rozwoju Ekonomii Społecznej, o którym mowa </w:t>
            </w:r>
            <w:r w:rsidRPr="00CB1FF7">
              <w:rPr>
                <w:rFonts w:cs="Arial"/>
                <w:sz w:val="20"/>
                <w:szCs w:val="20"/>
              </w:rPr>
              <w:br/>
              <w:t xml:space="preserve">w KPRES, i organizowanie jego prac oraz tworzenie możliwości współpracy kluczowych interesariuszy </w:t>
            </w:r>
            <w:r w:rsidRPr="00CB1FF7">
              <w:rPr>
                <w:rFonts w:cs="Arial"/>
                <w:sz w:val="20"/>
                <w:szCs w:val="20"/>
              </w:rPr>
              <w:br/>
              <w:t xml:space="preserve">w zakresie kreowania rozwoju ekonomii społecznej </w:t>
            </w:r>
            <w:r w:rsidRPr="00CB1FF7">
              <w:rPr>
                <w:rFonts w:cs="Arial"/>
                <w:sz w:val="20"/>
                <w:szCs w:val="20"/>
              </w:rPr>
              <w:br/>
              <w:t xml:space="preserve">w regionie; </w:t>
            </w:r>
          </w:p>
          <w:p w14:paraId="5D14B8C2" w14:textId="77777777" w:rsidR="00C40767" w:rsidRPr="00CB1FF7" w:rsidRDefault="00C40767" w:rsidP="00FD6D0B">
            <w:pPr>
              <w:tabs>
                <w:tab w:val="left" w:pos="481"/>
              </w:tabs>
              <w:spacing w:after="0" w:line="240" w:lineRule="auto"/>
              <w:ind w:left="315" w:right="284" w:hanging="283"/>
              <w:rPr>
                <w:rFonts w:cs="Arial"/>
                <w:sz w:val="20"/>
                <w:szCs w:val="20"/>
              </w:rPr>
            </w:pPr>
            <w:r w:rsidRPr="00CB1FF7">
              <w:rPr>
                <w:rFonts w:cs="Arial"/>
                <w:sz w:val="20"/>
                <w:szCs w:val="20"/>
              </w:rPr>
              <w:t>j)</w:t>
            </w:r>
            <w:r w:rsidRPr="00CB1FF7">
              <w:rPr>
                <w:rFonts w:cs="Arial"/>
                <w:sz w:val="20"/>
                <w:szCs w:val="20"/>
              </w:rPr>
              <w:tab/>
              <w:t>wyznaczanie kierunków rozwoju ekonomii społecznej, aktualizacja regionalnego programu rozwoju ekonomii społecznej;</w:t>
            </w:r>
          </w:p>
          <w:p w14:paraId="7F00D505" w14:textId="77777777" w:rsidR="00C40767" w:rsidRPr="00CB1FF7" w:rsidRDefault="00C40767" w:rsidP="00FD6D0B">
            <w:pPr>
              <w:tabs>
                <w:tab w:val="left" w:pos="481"/>
              </w:tabs>
              <w:spacing w:after="0" w:line="240" w:lineRule="auto"/>
              <w:ind w:left="315" w:right="284" w:hanging="283"/>
              <w:rPr>
                <w:rFonts w:cs="Arial"/>
                <w:sz w:val="20"/>
                <w:szCs w:val="20"/>
              </w:rPr>
            </w:pPr>
            <w:r w:rsidRPr="00CB1FF7">
              <w:rPr>
                <w:rFonts w:cs="Arial"/>
                <w:sz w:val="20"/>
                <w:szCs w:val="20"/>
              </w:rPr>
              <w:t>k)</w:t>
            </w:r>
            <w:r w:rsidRPr="00CB1FF7">
              <w:rPr>
                <w:rFonts w:cs="Arial"/>
                <w:sz w:val="20"/>
                <w:szCs w:val="20"/>
              </w:rPr>
              <w:tab/>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5DF92C42" w14:textId="77777777" w:rsidR="00C40767" w:rsidRPr="00CB1FF7" w:rsidRDefault="00C40767" w:rsidP="00FD6D0B">
            <w:pPr>
              <w:spacing w:after="0" w:line="240" w:lineRule="auto"/>
              <w:ind w:left="315" w:right="284" w:hanging="283"/>
              <w:rPr>
                <w:rFonts w:cs="Arial"/>
                <w:sz w:val="20"/>
                <w:szCs w:val="20"/>
              </w:rPr>
            </w:pPr>
            <w:r w:rsidRPr="00CB1FF7">
              <w:rPr>
                <w:rFonts w:cs="Arial"/>
                <w:sz w:val="20"/>
                <w:szCs w:val="20"/>
              </w:rPr>
              <w:t>l)   ewaluacja działań OWES;</w:t>
            </w:r>
          </w:p>
          <w:p w14:paraId="3B23BB2A" w14:textId="77777777" w:rsidR="00C40767" w:rsidRPr="00CB1FF7" w:rsidRDefault="00C40767" w:rsidP="009A0B3E">
            <w:pPr>
              <w:pStyle w:val="Akapitzlist"/>
              <w:numPr>
                <w:ilvl w:val="0"/>
                <w:numId w:val="769"/>
              </w:numPr>
              <w:spacing w:after="0" w:line="240" w:lineRule="auto"/>
              <w:ind w:left="313" w:right="284" w:hanging="283"/>
              <w:rPr>
                <w:rFonts w:cs="Arial"/>
                <w:sz w:val="20"/>
                <w:szCs w:val="20"/>
              </w:rPr>
            </w:pPr>
            <w:r w:rsidRPr="00CB1FF7">
              <w:rPr>
                <w:rFonts w:cs="Arial"/>
                <w:sz w:val="20"/>
                <w:szCs w:val="20"/>
              </w:rPr>
              <w:t xml:space="preserve">weryfikacja statusu PS na zasadach określonych </w:t>
            </w:r>
            <w:r w:rsidRPr="00CB1FF7">
              <w:rPr>
                <w:rFonts w:cs="Arial"/>
                <w:sz w:val="20"/>
                <w:szCs w:val="20"/>
              </w:rPr>
              <w:br/>
              <w:t xml:space="preserve">w załączniku nr 3 do Wytycznych w  zakresie realizacji przedsięwzięć w obszarze włączenia społecznego  </w:t>
            </w:r>
            <w:r w:rsidRPr="00CB1FF7">
              <w:rPr>
                <w:rFonts w:cs="Arial"/>
                <w:sz w:val="20"/>
                <w:szCs w:val="20"/>
              </w:rPr>
              <w:br/>
              <w:t>i zwalczania ubóstwa z wykorzystaniem środków Europejskiego Funduszu Społecznego i  Europejskiego  Funduszu Rozwoju Regionalnego na lata 2014-2020</w:t>
            </w:r>
            <w:r w:rsidRPr="00CB1FF7">
              <w:rPr>
                <w:rFonts w:cs="Arial"/>
                <w:sz w:val="20"/>
                <w:szCs w:val="20"/>
              </w:rPr>
              <w:br/>
              <w:t>i prowadzenie spisu przedsiębiorstw społecznych.</w:t>
            </w:r>
          </w:p>
        </w:tc>
      </w:tr>
      <w:tr w:rsidR="00CB1FF7" w:rsidRPr="00CB1FF7" w14:paraId="0D08246A" w14:textId="77777777" w:rsidTr="00CD71BA">
        <w:trPr>
          <w:trHeight w:val="57"/>
        </w:trPr>
        <w:tc>
          <w:tcPr>
            <w:tcW w:w="1219" w:type="pct"/>
            <w:tcBorders>
              <w:top w:val="single" w:sz="4" w:space="0" w:color="auto"/>
              <w:left w:val="single" w:sz="4" w:space="0" w:color="auto"/>
              <w:right w:val="single" w:sz="4" w:space="0" w:color="auto"/>
            </w:tcBorders>
          </w:tcPr>
          <w:p w14:paraId="4C8154AE" w14:textId="77777777" w:rsidR="00C40767" w:rsidRPr="00CB1FF7" w:rsidRDefault="00C40767" w:rsidP="00CD71BA">
            <w:pPr>
              <w:tabs>
                <w:tab w:val="left" w:pos="2127"/>
              </w:tabs>
              <w:suppressAutoHyphens/>
              <w:spacing w:before="40" w:after="40" w:line="240" w:lineRule="auto"/>
              <w:ind w:left="284" w:right="175"/>
              <w:rPr>
                <w:rFonts w:cs="Arial"/>
                <w:sz w:val="20"/>
                <w:szCs w:val="20"/>
              </w:rPr>
            </w:pPr>
          </w:p>
        </w:tc>
        <w:tc>
          <w:tcPr>
            <w:tcW w:w="1019" w:type="pct"/>
            <w:gridSpan w:val="2"/>
            <w:vMerge/>
            <w:tcBorders>
              <w:left w:val="single" w:sz="4" w:space="0" w:color="auto"/>
              <w:right w:val="single" w:sz="4" w:space="0" w:color="auto"/>
            </w:tcBorders>
          </w:tcPr>
          <w:p w14:paraId="189A75A0" w14:textId="77777777" w:rsidR="00C40767" w:rsidRPr="00CB1FF7" w:rsidRDefault="00C40767" w:rsidP="00FD6D0B">
            <w:pPr>
              <w:spacing w:before="40" w:after="40" w:line="240" w:lineRule="auto"/>
              <w:ind w:left="113" w:right="284"/>
              <w:rPr>
                <w:rFonts w:cs="Arial"/>
                <w:sz w:val="20"/>
                <w:szCs w:val="20"/>
              </w:rPr>
            </w:pPr>
          </w:p>
        </w:tc>
        <w:tc>
          <w:tcPr>
            <w:tcW w:w="2762" w:type="pct"/>
            <w:vMerge/>
            <w:tcBorders>
              <w:left w:val="single" w:sz="4" w:space="0" w:color="auto"/>
              <w:right w:val="single" w:sz="4" w:space="0" w:color="auto"/>
            </w:tcBorders>
          </w:tcPr>
          <w:p w14:paraId="789F2981" w14:textId="77777777" w:rsidR="00C40767" w:rsidRPr="00CB1FF7" w:rsidRDefault="00C40767" w:rsidP="009A0B3E">
            <w:pPr>
              <w:numPr>
                <w:ilvl w:val="0"/>
                <w:numId w:val="279"/>
              </w:numPr>
              <w:tabs>
                <w:tab w:val="left" w:pos="317"/>
              </w:tabs>
              <w:spacing w:after="60" w:line="240" w:lineRule="auto"/>
              <w:ind w:left="318" w:right="284" w:hanging="318"/>
              <w:rPr>
                <w:rFonts w:cs="Arial"/>
                <w:sz w:val="20"/>
                <w:szCs w:val="20"/>
              </w:rPr>
            </w:pPr>
          </w:p>
        </w:tc>
      </w:tr>
      <w:tr w:rsidR="00CB1FF7" w:rsidRPr="00CB1FF7" w14:paraId="2C138849"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36548070" w14:textId="77777777" w:rsidR="00D61CB2" w:rsidRPr="00CB1FF7" w:rsidRDefault="00D61CB2" w:rsidP="009A0B3E">
            <w:pPr>
              <w:numPr>
                <w:ilvl w:val="0"/>
                <w:numId w:val="278"/>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CB1FF7">
              <w:rPr>
                <w:rFonts w:cs="Arial"/>
                <w:sz w:val="20"/>
                <w:szCs w:val="20"/>
              </w:rPr>
              <w:t xml:space="preserve">Typ beneficjenta </w:t>
            </w:r>
          </w:p>
        </w:tc>
        <w:tc>
          <w:tcPr>
            <w:tcW w:w="1019" w:type="pct"/>
            <w:gridSpan w:val="2"/>
            <w:tcBorders>
              <w:top w:val="single" w:sz="4" w:space="0" w:color="auto"/>
              <w:left w:val="single" w:sz="4" w:space="0" w:color="auto"/>
              <w:right w:val="single" w:sz="4" w:space="0" w:color="auto"/>
            </w:tcBorders>
            <w:hideMark/>
          </w:tcPr>
          <w:p w14:paraId="62D0132A"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637C213A" w14:textId="57B1977D" w:rsidR="00D61CB2" w:rsidRPr="00CB1FF7" w:rsidRDefault="00D61CB2" w:rsidP="009A0B3E">
            <w:pPr>
              <w:numPr>
                <w:ilvl w:val="0"/>
                <w:numId w:val="344"/>
              </w:numPr>
              <w:tabs>
                <w:tab w:val="left" w:pos="339"/>
              </w:tabs>
              <w:spacing w:after="0" w:line="240" w:lineRule="auto"/>
              <w:ind w:left="315" w:right="284" w:hanging="283"/>
              <w:rPr>
                <w:rFonts w:ascii="Arial" w:hAnsi="Arial" w:cs="Arial"/>
                <w:sz w:val="20"/>
                <w:szCs w:val="20"/>
              </w:rPr>
            </w:pPr>
            <w:r w:rsidRPr="00CB1FF7">
              <w:rPr>
                <w:rFonts w:cs="Arial"/>
                <w:sz w:val="20"/>
                <w:szCs w:val="20"/>
              </w:rPr>
              <w:t>Regionalny Ośrodek Polityki Społecznej</w:t>
            </w:r>
            <w:r w:rsidR="00C40767" w:rsidRPr="00CB1FF7">
              <w:rPr>
                <w:rFonts w:cs="Arial"/>
                <w:sz w:val="20"/>
                <w:szCs w:val="20"/>
              </w:rPr>
              <w:t xml:space="preserve"> </w:t>
            </w:r>
            <w:r w:rsidRPr="00CB1FF7">
              <w:rPr>
                <w:rFonts w:cs="Arial"/>
                <w:sz w:val="20"/>
                <w:szCs w:val="20"/>
              </w:rPr>
              <w:t>Urzędu Marszałkowskiego Województwa Świętokrzyskiego</w:t>
            </w:r>
          </w:p>
        </w:tc>
      </w:tr>
      <w:tr w:rsidR="00CB1FF7" w:rsidRPr="00CB1FF7" w14:paraId="76A01230"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046026AC" w14:textId="77777777" w:rsidR="00D61CB2" w:rsidRPr="00CB1FF7" w:rsidRDefault="00D61CB2" w:rsidP="009A0B3E">
            <w:pPr>
              <w:numPr>
                <w:ilvl w:val="0"/>
                <w:numId w:val="278"/>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CB1FF7">
              <w:rPr>
                <w:rFonts w:cs="Arial"/>
                <w:sz w:val="20"/>
                <w:szCs w:val="20"/>
              </w:rPr>
              <w:t xml:space="preserve">Grupa docelowa/ ostateczni odbiorcy wsparcia </w:t>
            </w:r>
          </w:p>
        </w:tc>
        <w:tc>
          <w:tcPr>
            <w:tcW w:w="1019" w:type="pct"/>
            <w:gridSpan w:val="2"/>
            <w:tcBorders>
              <w:top w:val="single" w:sz="4" w:space="0" w:color="auto"/>
              <w:left w:val="single" w:sz="4" w:space="0" w:color="auto"/>
              <w:right w:val="single" w:sz="4" w:space="0" w:color="auto"/>
            </w:tcBorders>
            <w:hideMark/>
          </w:tcPr>
          <w:p w14:paraId="77B85944"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76457C29" w14:textId="77777777" w:rsidR="00D61CB2" w:rsidRPr="00CB1FF7" w:rsidRDefault="00D61CB2" w:rsidP="009A0B3E">
            <w:pPr>
              <w:numPr>
                <w:ilvl w:val="0"/>
                <w:numId w:val="344"/>
              </w:numPr>
              <w:tabs>
                <w:tab w:val="left" w:pos="339"/>
              </w:tabs>
              <w:spacing w:after="0" w:line="240" w:lineRule="auto"/>
              <w:ind w:left="315" w:right="284" w:hanging="283"/>
              <w:rPr>
                <w:rFonts w:ascii="Arial" w:hAnsi="Arial" w:cs="Arial"/>
                <w:sz w:val="20"/>
                <w:szCs w:val="20"/>
              </w:rPr>
            </w:pPr>
            <w:r w:rsidRPr="00CB1FF7">
              <w:rPr>
                <w:rFonts w:cs="Arial"/>
                <w:sz w:val="20"/>
                <w:szCs w:val="20"/>
              </w:rPr>
              <w:t>podmioty ekonomii społecznej</w:t>
            </w:r>
            <w:r w:rsidRPr="00CB1FF7">
              <w:rPr>
                <w:rStyle w:val="Odwoanieprzypisudolnego"/>
                <w:sz w:val="20"/>
                <w:szCs w:val="20"/>
              </w:rPr>
              <w:footnoteReference w:id="253"/>
            </w:r>
            <w:r w:rsidRPr="00CB1FF7">
              <w:rPr>
                <w:rFonts w:cs="Arial"/>
                <w:sz w:val="20"/>
                <w:szCs w:val="20"/>
              </w:rPr>
              <w:t xml:space="preserve">, w tym organizacje pozarządowe,  </w:t>
            </w:r>
          </w:p>
          <w:p w14:paraId="62B937D7" w14:textId="77777777" w:rsidR="00D61CB2" w:rsidRPr="00CB1FF7" w:rsidRDefault="00D61CB2" w:rsidP="009A0B3E">
            <w:pPr>
              <w:numPr>
                <w:ilvl w:val="0"/>
                <w:numId w:val="344"/>
              </w:numPr>
              <w:tabs>
                <w:tab w:val="left" w:pos="339"/>
              </w:tabs>
              <w:spacing w:after="0" w:line="240" w:lineRule="auto"/>
              <w:ind w:left="315" w:right="284" w:hanging="283"/>
              <w:rPr>
                <w:rFonts w:ascii="Arial" w:hAnsi="Arial" w:cs="Arial"/>
                <w:sz w:val="20"/>
                <w:szCs w:val="20"/>
              </w:rPr>
            </w:pPr>
            <w:r w:rsidRPr="00CB1FF7">
              <w:rPr>
                <w:rFonts w:cs="Arial"/>
                <w:sz w:val="20"/>
                <w:szCs w:val="20"/>
              </w:rPr>
              <w:t>podmioty wspierające sektor ekonomii społecznej</w:t>
            </w:r>
          </w:p>
        </w:tc>
      </w:tr>
      <w:tr w:rsidR="00CB1FF7" w:rsidRPr="00CB1FF7" w14:paraId="757201F7"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5E6A888" w14:textId="77777777" w:rsidR="00D61CB2" w:rsidRPr="00CB1FF7" w:rsidRDefault="00D61CB2" w:rsidP="009A0B3E">
            <w:pPr>
              <w:numPr>
                <w:ilvl w:val="0"/>
                <w:numId w:val="280"/>
              </w:numPr>
              <w:tabs>
                <w:tab w:val="num" w:pos="284"/>
                <w:tab w:val="left" w:pos="2127"/>
              </w:tabs>
              <w:suppressAutoHyphens/>
              <w:spacing w:after="0" w:line="240" w:lineRule="auto"/>
              <w:ind w:left="284" w:right="34" w:hanging="284"/>
              <w:rPr>
                <w:rFonts w:ascii="Arial" w:hAnsi="Arial" w:cs="Arial"/>
                <w:sz w:val="20"/>
                <w:szCs w:val="20"/>
              </w:rPr>
            </w:pPr>
            <w:r w:rsidRPr="00CB1FF7">
              <w:rPr>
                <w:rFonts w:cs="Arial"/>
                <w:sz w:val="20"/>
                <w:szCs w:val="20"/>
              </w:rPr>
              <w:t xml:space="preserve">Instytucja pośrednicząca </w:t>
            </w:r>
          </w:p>
          <w:p w14:paraId="2CDC553B" w14:textId="77777777" w:rsidR="00D61CB2" w:rsidRPr="00CB1FF7" w:rsidRDefault="00D61CB2" w:rsidP="00FD6D0B">
            <w:pPr>
              <w:tabs>
                <w:tab w:val="num" w:pos="284"/>
                <w:tab w:val="left" w:pos="2127"/>
              </w:tabs>
              <w:suppressAutoHyphens/>
              <w:spacing w:after="0" w:line="240" w:lineRule="auto"/>
              <w:ind w:left="284" w:right="34" w:hanging="284"/>
              <w:rPr>
                <w:rFonts w:ascii="Arial" w:hAnsi="Arial" w:cs="Arial"/>
                <w:sz w:val="20"/>
                <w:szCs w:val="20"/>
              </w:rPr>
            </w:pPr>
            <w:r w:rsidRPr="00CB1FF7">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BBE7A99"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40FCEB1D"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31C25E63" w14:textId="77777777" w:rsidR="00D61CB2" w:rsidRPr="00CB1FF7" w:rsidRDefault="00D61CB2" w:rsidP="009A0B3E">
            <w:pPr>
              <w:numPr>
                <w:ilvl w:val="0"/>
                <w:numId w:val="280"/>
              </w:numPr>
              <w:tabs>
                <w:tab w:val="clear" w:pos="928"/>
                <w:tab w:val="num" w:pos="284"/>
                <w:tab w:val="left" w:pos="2127"/>
              </w:tabs>
              <w:suppressAutoHyphens/>
              <w:spacing w:before="40" w:after="40" w:line="240" w:lineRule="auto"/>
              <w:ind w:left="284" w:right="35" w:hanging="284"/>
              <w:rPr>
                <w:rFonts w:ascii="Arial" w:hAnsi="Arial" w:cs="Arial"/>
                <w:sz w:val="20"/>
                <w:szCs w:val="20"/>
              </w:rPr>
            </w:pPr>
            <w:r w:rsidRPr="00CB1FF7">
              <w:rPr>
                <w:rFonts w:cs="Arial"/>
                <w:sz w:val="20"/>
                <w:szCs w:val="20"/>
              </w:rPr>
              <w:t>Instytucja wdrażająca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08ABC6F9"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36606D3E" w14:textId="77777777" w:rsidTr="00CD71BA">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41D49B44" w14:textId="77777777" w:rsidR="00D61CB2" w:rsidRPr="00CB1FF7" w:rsidRDefault="00D61CB2" w:rsidP="009A0B3E">
            <w:pPr>
              <w:numPr>
                <w:ilvl w:val="0"/>
                <w:numId w:val="281"/>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019" w:type="pct"/>
            <w:gridSpan w:val="2"/>
            <w:tcBorders>
              <w:top w:val="single" w:sz="4" w:space="0" w:color="auto"/>
              <w:left w:val="single" w:sz="4" w:space="0" w:color="auto"/>
              <w:bottom w:val="single" w:sz="4" w:space="0" w:color="auto"/>
              <w:right w:val="single" w:sz="4" w:space="0" w:color="auto"/>
            </w:tcBorders>
            <w:hideMark/>
          </w:tcPr>
          <w:p w14:paraId="1455507B"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 xml:space="preserve">Region słabiej rozwinięty </w:t>
            </w:r>
          </w:p>
        </w:tc>
        <w:tc>
          <w:tcPr>
            <w:tcW w:w="2762" w:type="pct"/>
            <w:tcBorders>
              <w:top w:val="single" w:sz="4" w:space="0" w:color="auto"/>
              <w:left w:val="single" w:sz="4" w:space="0" w:color="auto"/>
              <w:bottom w:val="single" w:sz="4" w:space="0" w:color="auto"/>
              <w:right w:val="single" w:sz="4" w:space="0" w:color="auto"/>
            </w:tcBorders>
            <w:hideMark/>
          </w:tcPr>
          <w:p w14:paraId="27FD2AD1"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1D51E435" w14:textId="77777777" w:rsidTr="00CD71BA">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C4BAAC8" w14:textId="77777777" w:rsidR="00D61CB2" w:rsidRPr="00CB1FF7" w:rsidRDefault="00D61CB2" w:rsidP="00FD6D0B">
            <w:pPr>
              <w:tabs>
                <w:tab w:val="num" w:pos="284"/>
              </w:tabs>
              <w:spacing w:line="240" w:lineRule="auto"/>
              <w:ind w:left="284"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6DE38A87"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4D464F02" w14:textId="1571D239" w:rsidR="00D61CB2" w:rsidRPr="00CB1FF7" w:rsidRDefault="009442C0" w:rsidP="00FD6D0B">
            <w:pPr>
              <w:spacing w:after="0" w:line="240" w:lineRule="auto"/>
              <w:ind w:left="113" w:right="284"/>
              <w:rPr>
                <w:rFonts w:ascii="Arial" w:hAnsi="Arial" w:cs="Arial"/>
                <w:b/>
                <w:sz w:val="20"/>
                <w:szCs w:val="20"/>
              </w:rPr>
            </w:pPr>
            <w:r w:rsidRPr="00CB1FF7">
              <w:rPr>
                <w:rFonts w:cs="Arial"/>
                <w:b/>
                <w:sz w:val="20"/>
                <w:szCs w:val="20"/>
              </w:rPr>
              <w:t>8 097 701,00</w:t>
            </w:r>
          </w:p>
        </w:tc>
      </w:tr>
      <w:tr w:rsidR="00CB1FF7" w:rsidRPr="00CB1FF7" w14:paraId="3E87BB79" w14:textId="77777777" w:rsidTr="00CD71BA">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69AC8EFB" w14:textId="77777777" w:rsidR="00D61CB2" w:rsidRPr="00CB1FF7" w:rsidRDefault="00D61CB2" w:rsidP="00FD6D0B">
            <w:pPr>
              <w:tabs>
                <w:tab w:val="num" w:pos="284"/>
              </w:tabs>
              <w:spacing w:line="240" w:lineRule="auto"/>
              <w:ind w:left="284"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1BF62933"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4D974039" w14:textId="77777777" w:rsidR="00D61CB2" w:rsidRPr="00CB1FF7" w:rsidRDefault="00D61CB2" w:rsidP="00FD6D0B">
            <w:pPr>
              <w:spacing w:after="0" w:line="240" w:lineRule="auto"/>
              <w:ind w:left="113" w:right="284"/>
              <w:rPr>
                <w:rFonts w:ascii="Arial" w:hAnsi="Arial" w:cs="Arial"/>
                <w:b/>
                <w:sz w:val="20"/>
                <w:szCs w:val="20"/>
              </w:rPr>
            </w:pPr>
            <w:r w:rsidRPr="00CB1FF7">
              <w:rPr>
                <w:rFonts w:cs="Arial"/>
                <w:b/>
                <w:sz w:val="20"/>
                <w:szCs w:val="20"/>
              </w:rPr>
              <w:t>1 038 064,00</w:t>
            </w:r>
          </w:p>
        </w:tc>
      </w:tr>
      <w:tr w:rsidR="00CB1FF7" w:rsidRPr="00CB1FF7" w14:paraId="4812ECE7"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82FF8F4" w14:textId="77777777" w:rsidR="00D61CB2" w:rsidRPr="00CB1FF7" w:rsidRDefault="00D61CB2" w:rsidP="009A0B3E">
            <w:pPr>
              <w:numPr>
                <w:ilvl w:val="0"/>
                <w:numId w:val="281"/>
              </w:numPr>
              <w:tabs>
                <w:tab w:val="clear" w:pos="900"/>
                <w:tab w:val="num" w:pos="284"/>
                <w:tab w:val="left" w:pos="1985"/>
                <w:tab w:val="left" w:pos="2127"/>
              </w:tabs>
              <w:suppressAutoHyphens/>
              <w:spacing w:before="40" w:after="40" w:line="240" w:lineRule="auto"/>
              <w:ind w:left="284" w:right="177" w:hanging="284"/>
              <w:rPr>
                <w:rFonts w:ascii="Arial" w:hAnsi="Arial" w:cs="Arial"/>
                <w:sz w:val="20"/>
                <w:szCs w:val="20"/>
              </w:rPr>
            </w:pPr>
            <w:r w:rsidRPr="00CB1FF7">
              <w:rPr>
                <w:rFonts w:cs="Arial"/>
                <w:sz w:val="20"/>
                <w:szCs w:val="20"/>
              </w:rPr>
              <w:t xml:space="preserve">Mechanizmy powiązania interwencji z innymi Działaniami/ Poddziałaniami </w:t>
            </w:r>
            <w:r w:rsidRPr="00CB1FF7">
              <w:rPr>
                <w:rFonts w:cs="Arial"/>
                <w:sz w:val="20"/>
                <w:szCs w:val="20"/>
              </w:rPr>
              <w:br/>
              <w:t xml:space="preserve">w ramach PO lub </w:t>
            </w:r>
            <w:r w:rsidRPr="00CB1FF7">
              <w:rPr>
                <w:rFonts w:cs="Arial"/>
                <w:sz w:val="20"/>
                <w:szCs w:val="20"/>
              </w:rPr>
              <w:br/>
              <w:t>z innymi PO (jeśli dotyczy)</w:t>
            </w:r>
          </w:p>
          <w:p w14:paraId="636EAD56" w14:textId="77777777" w:rsidR="00D61CB2" w:rsidRPr="00CB1FF7" w:rsidRDefault="00D61CB2" w:rsidP="00FD6D0B">
            <w:pPr>
              <w:tabs>
                <w:tab w:val="num" w:pos="284"/>
              </w:tabs>
              <w:suppressAutoHyphens/>
              <w:spacing w:before="40" w:after="40" w:line="240" w:lineRule="auto"/>
              <w:ind w:left="284" w:right="284" w:hanging="284"/>
              <w:rPr>
                <w:rFonts w:ascii="Arial" w:hAnsi="Arial" w:cs="Arial"/>
                <w:sz w:val="20"/>
                <w:szCs w:val="20"/>
              </w:rPr>
            </w:pPr>
          </w:p>
        </w:tc>
        <w:tc>
          <w:tcPr>
            <w:tcW w:w="1019" w:type="pct"/>
            <w:gridSpan w:val="2"/>
            <w:tcBorders>
              <w:top w:val="single" w:sz="4" w:space="0" w:color="auto"/>
              <w:left w:val="single" w:sz="4" w:space="0" w:color="auto"/>
              <w:right w:val="single" w:sz="4" w:space="0" w:color="auto"/>
            </w:tcBorders>
            <w:hideMark/>
          </w:tcPr>
          <w:p w14:paraId="27FCB075"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240A47C8" w14:textId="77777777" w:rsidR="00D61CB2" w:rsidRPr="00CB1FF7" w:rsidRDefault="00D61CB2" w:rsidP="00FD6D0B">
            <w:pPr>
              <w:tabs>
                <w:tab w:val="left" w:pos="339"/>
              </w:tabs>
              <w:spacing w:after="0" w:line="240" w:lineRule="auto"/>
              <w:ind w:right="284"/>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39707DE0" w14:textId="77777777" w:rsidR="00D61CB2" w:rsidRPr="00CB1FF7" w:rsidRDefault="00D61CB2" w:rsidP="009A0B3E">
            <w:pPr>
              <w:numPr>
                <w:ilvl w:val="0"/>
                <w:numId w:val="119"/>
              </w:numPr>
              <w:tabs>
                <w:tab w:val="left" w:pos="339"/>
              </w:tabs>
              <w:spacing w:after="0" w:line="240" w:lineRule="auto"/>
              <w:ind w:left="113" w:right="284" w:firstLine="0"/>
              <w:rPr>
                <w:rFonts w:cs="Arial"/>
                <w:sz w:val="20"/>
                <w:szCs w:val="20"/>
              </w:rPr>
            </w:pPr>
            <w:r w:rsidRPr="00CB1FF7">
              <w:rPr>
                <w:rFonts w:cs="Arial"/>
                <w:sz w:val="20"/>
                <w:szCs w:val="20"/>
              </w:rPr>
              <w:t>Komitet Monitorujący RPOWŚ na lata 2014-2020,</w:t>
            </w:r>
          </w:p>
          <w:p w14:paraId="2B99D963" w14:textId="77777777" w:rsidR="00D61CB2" w:rsidRPr="00CB1FF7" w:rsidRDefault="00D61CB2" w:rsidP="009A0B3E">
            <w:pPr>
              <w:numPr>
                <w:ilvl w:val="0"/>
                <w:numId w:val="119"/>
              </w:numPr>
              <w:tabs>
                <w:tab w:val="left" w:pos="339"/>
              </w:tabs>
              <w:spacing w:after="0" w:line="240" w:lineRule="auto"/>
              <w:ind w:left="113" w:right="284" w:firstLine="0"/>
              <w:rPr>
                <w:rFonts w:cs="Arial"/>
                <w:sz w:val="20"/>
                <w:szCs w:val="20"/>
              </w:rPr>
            </w:pPr>
            <w:r w:rsidRPr="00CB1FF7">
              <w:rPr>
                <w:rFonts w:cs="Arial"/>
                <w:sz w:val="20"/>
                <w:szCs w:val="20"/>
              </w:rPr>
              <w:t>kryteria wyboru projektów,</w:t>
            </w:r>
          </w:p>
          <w:p w14:paraId="48356ABB" w14:textId="77777777" w:rsidR="00D61CB2" w:rsidRPr="00CB1FF7" w:rsidRDefault="00D61CB2" w:rsidP="009A0B3E">
            <w:pPr>
              <w:numPr>
                <w:ilvl w:val="0"/>
                <w:numId w:val="119"/>
              </w:numPr>
              <w:tabs>
                <w:tab w:val="left" w:pos="339"/>
              </w:tabs>
              <w:spacing w:after="0" w:line="240" w:lineRule="auto"/>
              <w:ind w:left="113" w:right="284" w:firstLine="0"/>
              <w:rPr>
                <w:rFonts w:cs="Arial"/>
                <w:sz w:val="20"/>
                <w:szCs w:val="20"/>
              </w:rPr>
            </w:pPr>
            <w:r w:rsidRPr="00CB1FF7">
              <w:rPr>
                <w:rFonts w:cs="Arial"/>
                <w:sz w:val="20"/>
                <w:szCs w:val="20"/>
              </w:rPr>
              <w:t>działania w zakresie informacji i promocji,</w:t>
            </w:r>
          </w:p>
          <w:p w14:paraId="444C5183" w14:textId="77777777" w:rsidR="00D61CB2" w:rsidRPr="00CB1FF7" w:rsidRDefault="00D61CB2" w:rsidP="009A0B3E">
            <w:pPr>
              <w:numPr>
                <w:ilvl w:val="0"/>
                <w:numId w:val="119"/>
              </w:numPr>
              <w:tabs>
                <w:tab w:val="left" w:pos="339"/>
              </w:tabs>
              <w:spacing w:after="0" w:line="240" w:lineRule="auto"/>
              <w:ind w:left="113" w:right="284" w:firstLine="0"/>
              <w:rPr>
                <w:rFonts w:cs="Arial"/>
                <w:sz w:val="20"/>
                <w:szCs w:val="20"/>
              </w:rPr>
            </w:pPr>
            <w:r w:rsidRPr="00CB1FF7">
              <w:rPr>
                <w:rFonts w:cs="Arial"/>
                <w:sz w:val="20"/>
                <w:szCs w:val="20"/>
              </w:rPr>
              <w:t>monitoring i ewaluacja.</w:t>
            </w:r>
          </w:p>
          <w:p w14:paraId="3EDFF6AA" w14:textId="77777777" w:rsidR="00D61CB2" w:rsidRPr="00CB1FF7" w:rsidRDefault="00D61CB2" w:rsidP="00FD6D0B">
            <w:pPr>
              <w:tabs>
                <w:tab w:val="left" w:pos="339"/>
              </w:tabs>
              <w:spacing w:before="60" w:after="0" w:line="240" w:lineRule="auto"/>
              <w:ind w:left="34" w:right="284"/>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Programami Operacyjnymi:</w:t>
            </w:r>
          </w:p>
          <w:p w14:paraId="3106BD10" w14:textId="77777777" w:rsidR="00D61CB2" w:rsidRPr="00CB1FF7" w:rsidRDefault="00D61CB2" w:rsidP="009A0B3E">
            <w:pPr>
              <w:numPr>
                <w:ilvl w:val="0"/>
                <w:numId w:val="345"/>
              </w:numPr>
              <w:spacing w:after="0" w:line="240" w:lineRule="auto"/>
              <w:ind w:left="315" w:right="284" w:hanging="283"/>
              <w:rPr>
                <w:rFonts w:cs="Arial"/>
                <w:sz w:val="20"/>
                <w:szCs w:val="20"/>
              </w:rPr>
            </w:pPr>
            <w:r w:rsidRPr="00CB1FF7">
              <w:rPr>
                <w:rFonts w:cs="Arial"/>
                <w:sz w:val="20"/>
                <w:szCs w:val="20"/>
              </w:rPr>
              <w:t xml:space="preserve">Wspólna Lista Wskaźników Kluczowych, </w:t>
            </w:r>
          </w:p>
          <w:p w14:paraId="6A8FD877" w14:textId="77777777" w:rsidR="00D61CB2" w:rsidRPr="00CB1FF7" w:rsidRDefault="00D61CB2" w:rsidP="009A0B3E">
            <w:pPr>
              <w:numPr>
                <w:ilvl w:val="0"/>
                <w:numId w:val="345"/>
              </w:numPr>
              <w:spacing w:after="0" w:line="240" w:lineRule="auto"/>
              <w:ind w:left="315" w:right="284" w:hanging="283"/>
              <w:rPr>
                <w:rFonts w:cs="Arial"/>
                <w:sz w:val="20"/>
                <w:szCs w:val="20"/>
              </w:rPr>
            </w:pPr>
            <w:r w:rsidRPr="00CB1FF7">
              <w:rPr>
                <w:rFonts w:cs="Arial"/>
                <w:sz w:val="20"/>
                <w:szCs w:val="20"/>
              </w:rPr>
              <w:t>Kontrakt Terytorialny dla Województwa Świętokrzyskiego na lata 2014-2020,</w:t>
            </w:r>
          </w:p>
          <w:p w14:paraId="2B703C47" w14:textId="77777777" w:rsidR="00D61CB2" w:rsidRPr="00CB1FF7" w:rsidRDefault="00D61CB2" w:rsidP="009A0B3E">
            <w:pPr>
              <w:numPr>
                <w:ilvl w:val="0"/>
                <w:numId w:val="345"/>
              </w:numPr>
              <w:spacing w:after="0" w:line="240" w:lineRule="auto"/>
              <w:ind w:left="315" w:right="284" w:hanging="283"/>
              <w:rPr>
                <w:rFonts w:cs="Arial"/>
                <w:i/>
                <w:sz w:val="20"/>
                <w:szCs w:val="20"/>
              </w:rPr>
            </w:pPr>
            <w:r w:rsidRPr="00CB1FF7">
              <w:rPr>
                <w:rFonts w:cs="Arial"/>
                <w:i/>
                <w:sz w:val="20"/>
                <w:szCs w:val="20"/>
              </w:rPr>
              <w:t xml:space="preserve">Wytyczne w zakresie realizacji przedsięwzięć </w:t>
            </w:r>
            <w:r w:rsidRPr="00CB1FF7">
              <w:rPr>
                <w:rFonts w:cs="Arial"/>
                <w:i/>
                <w:sz w:val="20"/>
                <w:szCs w:val="20"/>
              </w:rPr>
              <w:br/>
              <w:t>w obszarze włączenia Społecznego i zwalczania ubóstwa z wykorzystaniem środków Europejskiego Funduszu Społecznego i Europejskiego Funduszu Rozwoju Regionalnego na lata 2014-2020.</w:t>
            </w:r>
          </w:p>
          <w:p w14:paraId="0BC52A9D" w14:textId="77777777" w:rsidR="00D61CB2" w:rsidRPr="00CB1FF7" w:rsidRDefault="00D61CB2" w:rsidP="00FD6D0B">
            <w:pPr>
              <w:tabs>
                <w:tab w:val="left" w:pos="339"/>
              </w:tabs>
              <w:spacing w:after="60" w:line="240" w:lineRule="auto"/>
              <w:ind w:right="284"/>
              <w:rPr>
                <w:rFonts w:cs="Arial"/>
                <w:sz w:val="20"/>
                <w:szCs w:val="20"/>
              </w:rPr>
            </w:pPr>
            <w:r w:rsidRPr="00CB1FF7">
              <w:rPr>
                <w:rFonts w:cs="Arial"/>
                <w:sz w:val="20"/>
                <w:szCs w:val="20"/>
              </w:rPr>
              <w:t>Komplementarność z innymi Programami Operacyjnymi:</w:t>
            </w:r>
          </w:p>
          <w:p w14:paraId="26009311" w14:textId="77777777" w:rsidR="00D61CB2" w:rsidRPr="00CB1FF7" w:rsidRDefault="00D61CB2" w:rsidP="009A0B3E">
            <w:pPr>
              <w:numPr>
                <w:ilvl w:val="0"/>
                <w:numId w:val="346"/>
              </w:numPr>
              <w:tabs>
                <w:tab w:val="left" w:pos="339"/>
              </w:tabs>
              <w:spacing w:after="0" w:line="240" w:lineRule="auto"/>
              <w:ind w:left="315" w:right="284" w:hanging="283"/>
              <w:rPr>
                <w:rFonts w:cs="Arial"/>
                <w:sz w:val="20"/>
                <w:szCs w:val="20"/>
              </w:rPr>
            </w:pPr>
            <w:r w:rsidRPr="00CB1FF7">
              <w:rPr>
                <w:rFonts w:cs="Arial"/>
                <w:sz w:val="20"/>
                <w:szCs w:val="20"/>
              </w:rPr>
              <w:t xml:space="preserve">Program Operacyjny Wiedza Edukacja Rozwój, </w:t>
            </w:r>
          </w:p>
          <w:p w14:paraId="7F16B855" w14:textId="77777777" w:rsidR="00D61CB2" w:rsidRPr="00CB1FF7" w:rsidRDefault="00D61CB2" w:rsidP="009A0B3E">
            <w:pPr>
              <w:numPr>
                <w:ilvl w:val="0"/>
                <w:numId w:val="346"/>
              </w:numPr>
              <w:tabs>
                <w:tab w:val="left" w:pos="339"/>
              </w:tabs>
              <w:spacing w:after="0" w:line="240" w:lineRule="auto"/>
              <w:ind w:left="315" w:right="284" w:hanging="283"/>
              <w:rPr>
                <w:rFonts w:cs="Arial"/>
                <w:sz w:val="20"/>
                <w:szCs w:val="20"/>
              </w:rPr>
            </w:pPr>
            <w:r w:rsidRPr="00CB1FF7">
              <w:rPr>
                <w:rFonts w:cs="Arial"/>
                <w:sz w:val="20"/>
                <w:szCs w:val="20"/>
              </w:rPr>
              <w:t>Krajowy Program Rozwoju Ekonomii Społecznej,</w:t>
            </w:r>
          </w:p>
          <w:p w14:paraId="25AA87D2" w14:textId="77777777" w:rsidR="00D61CB2" w:rsidRPr="00CB1FF7" w:rsidRDefault="00D61CB2" w:rsidP="009A0B3E">
            <w:pPr>
              <w:numPr>
                <w:ilvl w:val="0"/>
                <w:numId w:val="346"/>
              </w:numPr>
              <w:tabs>
                <w:tab w:val="left" w:pos="339"/>
              </w:tabs>
              <w:spacing w:after="0" w:line="240" w:lineRule="auto"/>
              <w:ind w:left="315" w:right="284" w:hanging="283"/>
              <w:rPr>
                <w:rFonts w:cs="Arial"/>
                <w:sz w:val="20"/>
                <w:szCs w:val="20"/>
              </w:rPr>
            </w:pPr>
            <w:r w:rsidRPr="00CB1FF7">
              <w:rPr>
                <w:rFonts w:cs="Arial"/>
                <w:sz w:val="20"/>
                <w:szCs w:val="20"/>
              </w:rPr>
              <w:t>Regionalny program rozwoju ekonomii społecznej,</w:t>
            </w:r>
          </w:p>
          <w:p w14:paraId="1A294F58" w14:textId="77777777" w:rsidR="00D61CB2" w:rsidRPr="00CB1FF7" w:rsidRDefault="00D61CB2" w:rsidP="009A0B3E">
            <w:pPr>
              <w:numPr>
                <w:ilvl w:val="0"/>
                <w:numId w:val="346"/>
              </w:numPr>
              <w:tabs>
                <w:tab w:val="left" w:pos="339"/>
              </w:tabs>
              <w:spacing w:after="0" w:line="240" w:lineRule="auto"/>
              <w:ind w:left="315" w:right="284" w:hanging="283"/>
              <w:rPr>
                <w:rFonts w:cs="Arial"/>
                <w:sz w:val="20"/>
                <w:szCs w:val="20"/>
              </w:rPr>
            </w:pPr>
            <w:r w:rsidRPr="00CB1FF7">
              <w:rPr>
                <w:rFonts w:cs="Arial"/>
                <w:sz w:val="20"/>
                <w:szCs w:val="20"/>
              </w:rPr>
              <w:t>Program na rzecz przemian i innowacji społecznych,</w:t>
            </w:r>
          </w:p>
          <w:p w14:paraId="3DD5A475" w14:textId="77777777" w:rsidR="00D61CB2" w:rsidRPr="00CB1FF7" w:rsidRDefault="00D61CB2" w:rsidP="009A0B3E">
            <w:pPr>
              <w:numPr>
                <w:ilvl w:val="0"/>
                <w:numId w:val="346"/>
              </w:numPr>
              <w:tabs>
                <w:tab w:val="left" w:pos="339"/>
              </w:tabs>
              <w:spacing w:after="0" w:line="240" w:lineRule="auto"/>
              <w:ind w:left="315" w:right="284" w:hanging="283"/>
              <w:rPr>
                <w:rFonts w:ascii="Arial" w:hAnsi="Arial" w:cs="Arial"/>
                <w:sz w:val="20"/>
                <w:szCs w:val="20"/>
              </w:rPr>
            </w:pPr>
            <w:r w:rsidRPr="00CB1FF7">
              <w:rPr>
                <w:rFonts w:cs="Arial"/>
                <w:sz w:val="20"/>
                <w:szCs w:val="20"/>
              </w:rPr>
              <w:t xml:space="preserve">COSME – program na rzecz konkurencyjności  przedsiębiorstw oraz małych i średnich przedsiębiorstw. </w:t>
            </w:r>
          </w:p>
        </w:tc>
      </w:tr>
      <w:tr w:rsidR="00CB1FF7" w:rsidRPr="00CB1FF7" w14:paraId="0CC2D40D"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19172FF0" w14:textId="77777777" w:rsidR="00D61CB2" w:rsidRPr="00CB1FF7" w:rsidRDefault="00D61CB2" w:rsidP="009A0B3E">
            <w:pPr>
              <w:numPr>
                <w:ilvl w:val="0"/>
                <w:numId w:val="281"/>
              </w:numPr>
              <w:tabs>
                <w:tab w:val="clear" w:pos="900"/>
                <w:tab w:val="num" w:pos="426"/>
                <w:tab w:val="left" w:pos="1985"/>
                <w:tab w:val="left" w:pos="2162"/>
              </w:tabs>
              <w:suppressAutoHyphens/>
              <w:spacing w:before="40" w:after="0" w:line="240" w:lineRule="auto"/>
              <w:ind w:left="426" w:right="177" w:hanging="426"/>
              <w:rPr>
                <w:rFonts w:ascii="Arial" w:hAnsi="Arial" w:cs="Arial"/>
                <w:sz w:val="20"/>
                <w:szCs w:val="20"/>
              </w:rPr>
            </w:pPr>
            <w:r w:rsidRPr="00CB1FF7">
              <w:rPr>
                <w:rFonts w:cs="Arial"/>
                <w:sz w:val="20"/>
                <w:szCs w:val="20"/>
              </w:rPr>
              <w:t>Instrumenty terytorialne</w:t>
            </w:r>
          </w:p>
          <w:p w14:paraId="2996D1BF" w14:textId="77777777" w:rsidR="00D61CB2" w:rsidRPr="00CB1FF7" w:rsidRDefault="00D61CB2" w:rsidP="00FD6D0B">
            <w:pPr>
              <w:tabs>
                <w:tab w:val="num" w:pos="426"/>
                <w:tab w:val="left" w:pos="1985"/>
                <w:tab w:val="left" w:pos="2162"/>
              </w:tabs>
              <w:suppressAutoHyphens/>
              <w:spacing w:after="40" w:line="240" w:lineRule="auto"/>
              <w:ind w:left="426" w:right="177"/>
              <w:rPr>
                <w:rFonts w:ascii="Arial" w:hAnsi="Arial" w:cs="Arial"/>
                <w:sz w:val="20"/>
                <w:szCs w:val="20"/>
              </w:rPr>
            </w:pPr>
            <w:r w:rsidRPr="00CB1FF7">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9F951C6"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6B3E39D1"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294DB643" w14:textId="77777777" w:rsidR="00D61CB2" w:rsidRPr="00CB1FF7" w:rsidRDefault="00D61CB2" w:rsidP="009A0B3E">
            <w:pPr>
              <w:numPr>
                <w:ilvl w:val="0"/>
                <w:numId w:val="281"/>
              </w:numPr>
              <w:tabs>
                <w:tab w:val="clear" w:pos="900"/>
              </w:tabs>
              <w:suppressAutoHyphens/>
              <w:spacing w:before="40" w:after="40" w:line="240" w:lineRule="auto"/>
              <w:ind w:left="426" w:right="35" w:hanging="426"/>
              <w:rPr>
                <w:rFonts w:ascii="Arial" w:hAnsi="Arial" w:cs="Arial"/>
                <w:sz w:val="20"/>
                <w:szCs w:val="20"/>
              </w:rPr>
            </w:pPr>
            <w:r w:rsidRPr="00CB1FF7">
              <w:rPr>
                <w:rFonts w:cs="Arial"/>
                <w:sz w:val="20"/>
                <w:szCs w:val="20"/>
              </w:rPr>
              <w:t xml:space="preserve">Tryb(y) wyboru projektów oraz wskazanie podmiotu odpowiedzialnego za nabór i ocenę wniosków oraz przyjmowanie protestów </w:t>
            </w:r>
          </w:p>
        </w:tc>
        <w:tc>
          <w:tcPr>
            <w:tcW w:w="1019" w:type="pct"/>
            <w:gridSpan w:val="2"/>
            <w:tcBorders>
              <w:top w:val="single" w:sz="4" w:space="0" w:color="auto"/>
              <w:left w:val="single" w:sz="4" w:space="0" w:color="auto"/>
              <w:right w:val="single" w:sz="4" w:space="0" w:color="auto"/>
            </w:tcBorders>
            <w:hideMark/>
          </w:tcPr>
          <w:p w14:paraId="25560361"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6FCC6E50" w14:textId="77777777" w:rsidR="00D61CB2" w:rsidRPr="00CB1FF7" w:rsidRDefault="00D61CB2" w:rsidP="00FD6D0B">
            <w:pPr>
              <w:spacing w:before="40" w:after="40" w:line="240" w:lineRule="auto"/>
              <w:ind w:right="284"/>
              <w:rPr>
                <w:rFonts w:ascii="Arial" w:hAnsi="Arial" w:cs="Arial"/>
                <w:sz w:val="20"/>
                <w:szCs w:val="20"/>
              </w:rPr>
            </w:pPr>
            <w:r w:rsidRPr="00CB1FF7">
              <w:rPr>
                <w:rFonts w:cs="Arial"/>
                <w:sz w:val="20"/>
                <w:szCs w:val="20"/>
              </w:rPr>
              <w:t xml:space="preserve">Tryb pozakonkursowy </w:t>
            </w:r>
          </w:p>
          <w:p w14:paraId="10B0D73F" w14:textId="77777777" w:rsidR="00D61CB2" w:rsidRPr="00CB1FF7" w:rsidRDefault="00D61CB2" w:rsidP="00FD6D0B">
            <w:pPr>
              <w:spacing w:before="40" w:after="40" w:line="240" w:lineRule="auto"/>
              <w:ind w:right="284"/>
              <w:rPr>
                <w:rFonts w:ascii="Arial" w:hAnsi="Arial" w:cs="Arial"/>
                <w:sz w:val="20"/>
                <w:szCs w:val="20"/>
              </w:rPr>
            </w:pPr>
            <w:r w:rsidRPr="00CB1FF7">
              <w:rPr>
                <w:rFonts w:cs="Arial"/>
                <w:sz w:val="20"/>
                <w:szCs w:val="20"/>
              </w:rPr>
              <w:t>Departament Wdrażania Europejskiego Funduszu Społecznego Urzędu Marszałkowskiego Województwa Świętokrzyskiego.</w:t>
            </w:r>
          </w:p>
        </w:tc>
      </w:tr>
      <w:tr w:rsidR="00CB1FF7" w:rsidRPr="00CB1FF7" w14:paraId="4CBC1C75"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4D3CEE07" w14:textId="77777777" w:rsidR="00D61CB2" w:rsidRPr="00CB1FF7" w:rsidRDefault="00D61CB2" w:rsidP="009A0B3E">
            <w:pPr>
              <w:numPr>
                <w:ilvl w:val="0"/>
                <w:numId w:val="281"/>
              </w:numPr>
              <w:tabs>
                <w:tab w:val="num" w:pos="426"/>
              </w:tabs>
              <w:suppressAutoHyphens/>
              <w:spacing w:after="0" w:line="240" w:lineRule="auto"/>
              <w:ind w:left="425" w:right="34" w:hanging="426"/>
              <w:rPr>
                <w:rFonts w:ascii="Arial" w:hAnsi="Arial" w:cs="Arial"/>
                <w:sz w:val="20"/>
                <w:szCs w:val="20"/>
              </w:rPr>
            </w:pPr>
            <w:r w:rsidRPr="00CB1FF7">
              <w:rPr>
                <w:rFonts w:cs="Arial"/>
                <w:sz w:val="20"/>
                <w:szCs w:val="20"/>
              </w:rPr>
              <w:t>Limity i ograniczenia w realizacji projektów</w:t>
            </w:r>
          </w:p>
          <w:p w14:paraId="358459FC" w14:textId="77777777" w:rsidR="00D61CB2" w:rsidRPr="00CB1FF7" w:rsidRDefault="00D61CB2" w:rsidP="00FD6D0B">
            <w:pPr>
              <w:tabs>
                <w:tab w:val="num" w:pos="426"/>
              </w:tabs>
              <w:suppressAutoHyphens/>
              <w:spacing w:after="0" w:line="240" w:lineRule="auto"/>
              <w:ind w:left="425" w:right="34"/>
              <w:rPr>
                <w:rFonts w:ascii="Arial" w:hAnsi="Arial" w:cs="Arial"/>
                <w:sz w:val="20"/>
                <w:szCs w:val="20"/>
              </w:rPr>
            </w:pPr>
            <w:r w:rsidRPr="00CB1FF7">
              <w:rPr>
                <w:rFonts w:cs="Arial"/>
                <w:sz w:val="20"/>
                <w:szCs w:val="20"/>
              </w:rPr>
              <w:t>(jeśli dotyczy)</w:t>
            </w:r>
          </w:p>
        </w:tc>
        <w:tc>
          <w:tcPr>
            <w:tcW w:w="1019" w:type="pct"/>
            <w:gridSpan w:val="2"/>
            <w:tcBorders>
              <w:top w:val="single" w:sz="4" w:space="0" w:color="auto"/>
              <w:left w:val="single" w:sz="4" w:space="0" w:color="auto"/>
              <w:right w:val="single" w:sz="4" w:space="0" w:color="auto"/>
            </w:tcBorders>
            <w:hideMark/>
          </w:tcPr>
          <w:p w14:paraId="317CF16A"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21463352" w14:textId="77777777" w:rsidR="00D61CB2" w:rsidRPr="00CB1FF7" w:rsidRDefault="00D61CB2" w:rsidP="009A0B3E">
            <w:pPr>
              <w:numPr>
                <w:ilvl w:val="0"/>
                <w:numId w:val="347"/>
              </w:numPr>
              <w:autoSpaceDE w:val="0"/>
              <w:autoSpaceDN w:val="0"/>
              <w:adjustRightInd w:val="0"/>
              <w:spacing w:after="0" w:line="240" w:lineRule="auto"/>
              <w:ind w:left="313" w:right="284" w:hanging="313"/>
              <w:rPr>
                <w:rFonts w:ascii="Arial" w:hAnsi="Arial" w:cs="Arial"/>
                <w:sz w:val="20"/>
                <w:szCs w:val="20"/>
              </w:rPr>
            </w:pPr>
            <w:r w:rsidRPr="00CB1FF7">
              <w:rPr>
                <w:rFonts w:cs="Arial"/>
                <w:sz w:val="20"/>
                <w:szCs w:val="20"/>
              </w:rPr>
              <w:t>Zgodnie z warunkami i zasadami naboru projektów własnych w trybie pozakonkursowym, prawodawstwem krajowym oraz wytycznymi, w szczególności:</w:t>
            </w:r>
          </w:p>
          <w:p w14:paraId="1D2B9307" w14:textId="77777777" w:rsidR="00D61CB2" w:rsidRPr="00CB1FF7" w:rsidRDefault="00D61CB2" w:rsidP="009A0B3E">
            <w:pPr>
              <w:numPr>
                <w:ilvl w:val="0"/>
                <w:numId w:val="348"/>
              </w:numPr>
              <w:tabs>
                <w:tab w:val="left" w:pos="313"/>
              </w:tabs>
              <w:autoSpaceDE w:val="0"/>
              <w:autoSpaceDN w:val="0"/>
              <w:adjustRightInd w:val="0"/>
              <w:spacing w:after="0" w:line="240" w:lineRule="auto"/>
              <w:ind w:left="313" w:right="284" w:hanging="283"/>
              <w:rPr>
                <w:rFonts w:cs="Arial"/>
                <w:i/>
                <w:iCs/>
                <w:sz w:val="20"/>
                <w:szCs w:val="20"/>
              </w:rPr>
            </w:pPr>
            <w:r w:rsidRPr="00CB1FF7">
              <w:rPr>
                <w:rFonts w:cs="Arial"/>
                <w:i/>
                <w:iCs/>
                <w:sz w:val="20"/>
                <w:szCs w:val="20"/>
              </w:rPr>
              <w:t xml:space="preserve">Wytycznymi w zakresie kwalifikowalności wydatków </w:t>
            </w:r>
            <w:r w:rsidRPr="00CB1FF7">
              <w:rPr>
                <w:rFonts w:cs="Arial"/>
                <w:i/>
                <w:iCs/>
                <w:sz w:val="20"/>
                <w:szCs w:val="20"/>
              </w:rPr>
              <w:br/>
              <w:t>w ramach Europejskiego Funduszu Rozwoju Regionalnego, Europejskiego Funduszu Społecznego oraz Funduszu Spójności  na lata 2014-2020,</w:t>
            </w:r>
          </w:p>
          <w:p w14:paraId="2BB43CE6" w14:textId="77777777" w:rsidR="003745CE" w:rsidRPr="00CB1FF7" w:rsidRDefault="003745CE" w:rsidP="009A0B3E">
            <w:pPr>
              <w:pStyle w:val="Akapitzlist"/>
              <w:numPr>
                <w:ilvl w:val="0"/>
                <w:numId w:val="828"/>
              </w:numPr>
              <w:spacing w:before="40" w:after="40" w:line="240" w:lineRule="auto"/>
              <w:ind w:left="597" w:hanging="284"/>
              <w:rPr>
                <w:rFonts w:cs="Arial"/>
                <w:sz w:val="20"/>
                <w:szCs w:val="20"/>
              </w:rPr>
            </w:pPr>
            <w:r w:rsidRPr="00CB1FF7">
              <w:rPr>
                <w:rFonts w:cs="Arial"/>
                <w:sz w:val="20"/>
                <w:szCs w:val="20"/>
              </w:rPr>
              <w:t xml:space="preserve">koszty pośrednie rozliczane są wyłącznie </w:t>
            </w:r>
            <w:r w:rsidRPr="00CB1FF7">
              <w:rPr>
                <w:rFonts w:cs="Arial"/>
                <w:sz w:val="20"/>
                <w:szCs w:val="20"/>
              </w:rPr>
              <w:br/>
              <w:t>z wykorzystaniem następujących stawek ryczałtowych:</w:t>
            </w:r>
          </w:p>
          <w:p w14:paraId="3C9116BA" w14:textId="4A9A978B" w:rsidR="00D61CB2" w:rsidRPr="00CB1FF7" w:rsidRDefault="00D61CB2" w:rsidP="009A0B3E">
            <w:pPr>
              <w:numPr>
                <w:ilvl w:val="0"/>
                <w:numId w:val="479"/>
              </w:numPr>
              <w:spacing w:before="40" w:after="40" w:line="240" w:lineRule="auto"/>
              <w:ind w:left="926" w:hanging="284"/>
              <w:rPr>
                <w:rFonts w:cs="Arial"/>
                <w:sz w:val="20"/>
                <w:szCs w:val="20"/>
              </w:rPr>
            </w:pPr>
            <w:r w:rsidRPr="00CB1FF7">
              <w:rPr>
                <w:rFonts w:cs="Arial"/>
                <w:sz w:val="20"/>
                <w:szCs w:val="20"/>
              </w:rPr>
              <w:t>25% kosztów bezpośrednich – w przypadku projektów o wartości kosztów bezpośrednich</w:t>
            </w:r>
            <w:r w:rsidRPr="00CB1FF7">
              <w:rPr>
                <w:rFonts w:cs="Arial"/>
                <w:sz w:val="20"/>
                <w:szCs w:val="20"/>
                <w:vertAlign w:val="superscript"/>
              </w:rPr>
              <w:footnoteReference w:id="254"/>
            </w:r>
            <w:r w:rsidRPr="00CB1FF7">
              <w:rPr>
                <w:rFonts w:cs="Arial"/>
                <w:sz w:val="20"/>
                <w:szCs w:val="20"/>
              </w:rPr>
              <w:t xml:space="preserve">  do 830 tys. PLN włącznie, </w:t>
            </w:r>
          </w:p>
          <w:p w14:paraId="2521A8E0" w14:textId="27B48A3C" w:rsidR="00D61CB2" w:rsidRPr="00CB1FF7" w:rsidRDefault="00D61CB2" w:rsidP="009A0B3E">
            <w:pPr>
              <w:numPr>
                <w:ilvl w:val="0"/>
                <w:numId w:val="479"/>
              </w:numPr>
              <w:spacing w:before="40" w:after="40" w:line="240" w:lineRule="auto"/>
              <w:ind w:left="926" w:hanging="284"/>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rFonts w:cs="Arial"/>
                <w:sz w:val="20"/>
                <w:szCs w:val="20"/>
              </w:rPr>
              <w:footnoteReference w:id="255"/>
            </w:r>
            <w:r w:rsidRPr="00CB1FF7">
              <w:rPr>
                <w:rFonts w:cs="Arial"/>
                <w:sz w:val="20"/>
                <w:szCs w:val="20"/>
              </w:rPr>
              <w:t xml:space="preserve"> powyżej 830 tys. PLN do 1 740 tys. PLN włącznie, </w:t>
            </w:r>
          </w:p>
          <w:p w14:paraId="175861E9" w14:textId="1C6FD616" w:rsidR="00D61CB2" w:rsidRPr="00CB1FF7" w:rsidRDefault="00D61CB2" w:rsidP="009A0B3E">
            <w:pPr>
              <w:numPr>
                <w:ilvl w:val="0"/>
                <w:numId w:val="479"/>
              </w:numPr>
              <w:spacing w:before="40" w:after="40" w:line="240" w:lineRule="auto"/>
              <w:ind w:left="926" w:hanging="284"/>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rFonts w:cs="Arial"/>
                <w:sz w:val="20"/>
                <w:szCs w:val="20"/>
              </w:rPr>
              <w:footnoteReference w:id="256"/>
            </w:r>
            <w:r w:rsidRPr="00CB1FF7">
              <w:rPr>
                <w:rFonts w:cs="Arial"/>
                <w:sz w:val="20"/>
                <w:szCs w:val="20"/>
              </w:rPr>
              <w:t xml:space="preserve"> powyżej 1 740 tys. PLN do 4 550 tys. PLN włącznie, </w:t>
            </w:r>
          </w:p>
          <w:p w14:paraId="34B0D487" w14:textId="0974DCB7" w:rsidR="00D61CB2" w:rsidRPr="00CB1FF7" w:rsidRDefault="00D61CB2" w:rsidP="009A0B3E">
            <w:pPr>
              <w:numPr>
                <w:ilvl w:val="0"/>
                <w:numId w:val="479"/>
              </w:numPr>
              <w:spacing w:before="40" w:after="40" w:line="240" w:lineRule="auto"/>
              <w:ind w:left="926" w:hanging="284"/>
              <w:rPr>
                <w:rFonts w:cs="Arial"/>
                <w:sz w:val="20"/>
                <w:szCs w:val="20"/>
              </w:rPr>
            </w:pPr>
            <w:r w:rsidRPr="00CB1FF7">
              <w:rPr>
                <w:rFonts w:cs="Arial"/>
                <w:sz w:val="20"/>
                <w:szCs w:val="20"/>
              </w:rPr>
              <w:t>10% kosztów bezpośrednich – w przypadku projektów o wartości kosztów bezpośrednich</w:t>
            </w:r>
            <w:r w:rsidRPr="00CB1FF7">
              <w:rPr>
                <w:rStyle w:val="Odwoanieprzypisudolnego"/>
                <w:rFonts w:cs="Arial"/>
                <w:sz w:val="20"/>
                <w:szCs w:val="20"/>
              </w:rPr>
              <w:footnoteReference w:id="257"/>
            </w:r>
            <w:r w:rsidRPr="00CB1FF7">
              <w:rPr>
                <w:rFonts w:cs="Arial"/>
                <w:sz w:val="20"/>
                <w:szCs w:val="20"/>
              </w:rPr>
              <w:t xml:space="preserve"> przekraczającej 4 550 tys. PLN;</w:t>
            </w:r>
          </w:p>
          <w:p w14:paraId="7ED61150" w14:textId="77777777" w:rsidR="003745CE" w:rsidRPr="00CB1FF7" w:rsidRDefault="00915430" w:rsidP="009A0B3E">
            <w:pPr>
              <w:pStyle w:val="Akapitzlist"/>
              <w:numPr>
                <w:ilvl w:val="0"/>
                <w:numId w:val="828"/>
              </w:numPr>
              <w:spacing w:before="40" w:after="40" w:line="240" w:lineRule="auto"/>
              <w:ind w:left="597"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756314D5" w14:textId="77777777" w:rsidR="00D61CB2" w:rsidRPr="00CB1FF7" w:rsidRDefault="00D61CB2" w:rsidP="009A0B3E">
            <w:pPr>
              <w:numPr>
                <w:ilvl w:val="0"/>
                <w:numId w:val="481"/>
              </w:numPr>
              <w:autoSpaceDE w:val="0"/>
              <w:autoSpaceDN w:val="0"/>
              <w:adjustRightInd w:val="0"/>
              <w:spacing w:before="40" w:after="40" w:line="240" w:lineRule="auto"/>
              <w:ind w:left="389"/>
              <w:rPr>
                <w:rFonts w:cs="Arial"/>
                <w:sz w:val="20"/>
                <w:szCs w:val="20"/>
              </w:rPr>
            </w:pPr>
            <w:r w:rsidRPr="00CB1FF7">
              <w:rPr>
                <w:rFonts w:cs="Arial"/>
                <w:i/>
                <w:sz w:val="20"/>
                <w:szCs w:val="20"/>
              </w:rPr>
              <w:t xml:space="preserve">Wytycznymi w zakresie realizacji zasady równości szans </w:t>
            </w:r>
            <w:r w:rsidRPr="00CB1FF7">
              <w:rPr>
                <w:rFonts w:cs="Arial"/>
                <w:i/>
                <w:sz w:val="20"/>
                <w:szCs w:val="20"/>
              </w:rPr>
              <w:br/>
              <w:t xml:space="preserve">i niedyskryminacji, w tym dostępności dla osób </w:t>
            </w:r>
            <w:r w:rsidRPr="00CB1FF7">
              <w:rPr>
                <w:rFonts w:cs="Arial"/>
                <w:i/>
                <w:sz w:val="20"/>
                <w:szCs w:val="20"/>
              </w:rPr>
              <w:br/>
              <w:t xml:space="preserve">z niepełnosprawnościami i zasady równości szans kobiet </w:t>
            </w:r>
            <w:r w:rsidRPr="00CB1FF7">
              <w:rPr>
                <w:rFonts w:cs="Arial"/>
                <w:i/>
                <w:sz w:val="20"/>
                <w:szCs w:val="20"/>
              </w:rPr>
              <w:br/>
              <w:t>i mężczyzn w ramach funduszy unijnych na lata 2014-2020</w:t>
            </w:r>
            <w:r w:rsidRPr="00CB1FF7">
              <w:rPr>
                <w:rFonts w:cs="Arial"/>
                <w:sz w:val="20"/>
                <w:szCs w:val="20"/>
              </w:rPr>
              <w:t>, w szczególności:</w:t>
            </w:r>
          </w:p>
          <w:p w14:paraId="7523296F" w14:textId="77777777" w:rsidR="00D61CB2" w:rsidRPr="00CB1FF7" w:rsidRDefault="00D61CB2" w:rsidP="009A0B3E">
            <w:pPr>
              <w:numPr>
                <w:ilvl w:val="0"/>
                <w:numId w:val="552"/>
              </w:numPr>
              <w:autoSpaceDE w:val="0"/>
              <w:autoSpaceDN w:val="0"/>
              <w:adjustRightInd w:val="0"/>
              <w:spacing w:before="40" w:after="40" w:line="240" w:lineRule="auto"/>
              <w:ind w:left="738" w:hanging="283"/>
              <w:rPr>
                <w:rFonts w:cs="Arial"/>
                <w:sz w:val="20"/>
                <w:szCs w:val="20"/>
              </w:rPr>
            </w:pPr>
            <w:r w:rsidRPr="00CB1FF7">
              <w:rPr>
                <w:sz w:val="20"/>
              </w:rPr>
              <w:t>w</w:t>
            </w:r>
            <w:r w:rsidRPr="00CB1FF7">
              <w:rPr>
                <w:rFonts w:cs="Arial"/>
                <w:sz w:val="20"/>
                <w:szCs w:val="20"/>
              </w:rPr>
              <w:t xml:space="preserve">szystkie działania świadczone w ramach projektu, </w:t>
            </w:r>
            <w:r w:rsidRPr="00CB1FF7">
              <w:rPr>
                <w:rFonts w:cs="Arial"/>
                <w:sz w:val="20"/>
                <w:szCs w:val="20"/>
              </w:rPr>
              <w:br/>
              <w:t xml:space="preserve">w których na etapie rekrutacji zidentyfikowano możliwość udziału osób z niepełnosprawnościami powinny być realizowane w budynkach dostosowanych architektonicznie, zgodnie </w:t>
            </w:r>
            <w:r w:rsidRPr="00CB1FF7">
              <w:rPr>
                <w:rFonts w:cs="Arial"/>
                <w:sz w:val="20"/>
                <w:szCs w:val="20"/>
              </w:rPr>
              <w:br/>
              <w:t>z rozporządzeniem Ministra Infrastruktury z dnia 12 kwietnia 2002 r., w sprawie warunków technicznych, jakim powinny odpowiadać budynki i ich usytuowanie;</w:t>
            </w:r>
          </w:p>
          <w:p w14:paraId="60F9837B" w14:textId="77777777" w:rsidR="00D61CB2" w:rsidRPr="00CB1FF7" w:rsidRDefault="00D61CB2" w:rsidP="009A0B3E">
            <w:pPr>
              <w:numPr>
                <w:ilvl w:val="0"/>
                <w:numId w:val="552"/>
              </w:numPr>
              <w:autoSpaceDE w:val="0"/>
              <w:autoSpaceDN w:val="0"/>
              <w:adjustRightInd w:val="0"/>
              <w:spacing w:before="40" w:after="40" w:line="240" w:lineRule="auto"/>
              <w:ind w:left="814"/>
              <w:rPr>
                <w:rFonts w:cs="Arial"/>
                <w:sz w:val="20"/>
                <w:szCs w:val="20"/>
              </w:rPr>
            </w:pPr>
            <w:r w:rsidRPr="00CB1FF7">
              <w:rPr>
                <w:sz w:val="20"/>
              </w:rPr>
              <w:t>w</w:t>
            </w:r>
            <w:r w:rsidRPr="00CB1FF7">
              <w:rPr>
                <w:rFonts w:cs="Arial"/>
                <w:sz w:val="20"/>
                <w:szCs w:val="20"/>
              </w:rPr>
              <w:t xml:space="preserve"> ramach projektów ogólnodostępnych, </w:t>
            </w:r>
            <w:r w:rsidRPr="00CB1FF7">
              <w:rPr>
                <w:rFonts w:cs="Arial"/>
                <w:sz w:val="20"/>
                <w:szCs w:val="20"/>
              </w:rPr>
              <w:br/>
              <w:t xml:space="preserve">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w:t>
            </w:r>
            <w:r w:rsidRPr="00CB1FF7">
              <w:rPr>
                <w:rFonts w:cs="Arial"/>
                <w:sz w:val="20"/>
                <w:szCs w:val="20"/>
              </w:rPr>
              <w:br/>
              <w:t xml:space="preserve">z góry we wniosku o dofinansowanie projektu, lecz uruchomionych wraz z pojawieniem się w projekcie </w:t>
            </w:r>
            <w:r w:rsidRPr="00CB1FF7">
              <w:rPr>
                <w:rFonts w:cs="Arial"/>
                <w:sz w:val="20"/>
                <w:szCs w:val="20"/>
              </w:rPr>
              <w:br/>
              <w:t xml:space="preserve">(w charakterze uczestnika lub personelu) osoby </w:t>
            </w:r>
            <w:r w:rsidRPr="00CB1FF7">
              <w:rPr>
                <w:rFonts w:cs="Arial"/>
                <w:sz w:val="20"/>
                <w:szCs w:val="20"/>
              </w:rPr>
              <w:br/>
              <w:t>z niepełnosprawnością.</w:t>
            </w:r>
          </w:p>
          <w:p w14:paraId="5F35DEC6" w14:textId="63442056" w:rsidR="00D61CB2" w:rsidRPr="00CB1FF7" w:rsidRDefault="00D61CB2" w:rsidP="009A0B3E">
            <w:pPr>
              <w:numPr>
                <w:ilvl w:val="0"/>
                <w:numId w:val="481"/>
              </w:numPr>
              <w:autoSpaceDE w:val="0"/>
              <w:autoSpaceDN w:val="0"/>
              <w:adjustRightInd w:val="0"/>
              <w:spacing w:before="40" w:after="40" w:line="240" w:lineRule="auto"/>
              <w:ind w:left="389"/>
              <w:rPr>
                <w:rFonts w:cs="Arial"/>
                <w:i/>
                <w:sz w:val="20"/>
                <w:szCs w:val="20"/>
              </w:rPr>
            </w:pPr>
            <w:r w:rsidRPr="00CB1FF7">
              <w:rPr>
                <w:rFonts w:cs="Arial"/>
                <w:i/>
                <w:sz w:val="20"/>
                <w:szCs w:val="20"/>
              </w:rPr>
              <w:t xml:space="preserve">Wytyczne w zakresie realizacji przedsięwzięć w obszarze włączenia Społecznego i zwalczania ubóstwa </w:t>
            </w:r>
            <w:r w:rsidRPr="00CB1FF7">
              <w:rPr>
                <w:rFonts w:cs="Arial"/>
                <w:i/>
                <w:sz w:val="20"/>
                <w:szCs w:val="20"/>
              </w:rPr>
              <w:br/>
              <w:t>z wykorzystaniem środków Europejskiego Funduszu Społecznego i Europejskiego Funduszu Rozwoju Regionalnego na lata 2014-2020:</w:t>
            </w:r>
          </w:p>
          <w:p w14:paraId="30B02AA5" w14:textId="77777777" w:rsidR="00D61CB2" w:rsidRPr="00CB1FF7" w:rsidRDefault="00D61CB2" w:rsidP="00CD71BA">
            <w:pPr>
              <w:numPr>
                <w:ilvl w:val="0"/>
                <w:numId w:val="264"/>
              </w:numPr>
              <w:tabs>
                <w:tab w:val="left" w:pos="738"/>
              </w:tabs>
              <w:spacing w:after="0" w:line="240" w:lineRule="auto"/>
              <w:ind w:left="738" w:right="284" w:hanging="288"/>
              <w:rPr>
                <w:rFonts w:cs="Arial"/>
                <w:sz w:val="20"/>
                <w:szCs w:val="20"/>
              </w:rPr>
            </w:pPr>
            <w:r w:rsidRPr="00CB1FF7">
              <w:rPr>
                <w:rFonts w:cs="Arial"/>
                <w:sz w:val="20"/>
                <w:szCs w:val="20"/>
              </w:rPr>
              <w:t xml:space="preserve">łączny budżet na działania koordynacyjne </w:t>
            </w:r>
            <w:r w:rsidRPr="00CB1FF7">
              <w:rPr>
                <w:rFonts w:cs="Arial"/>
                <w:sz w:val="20"/>
                <w:szCs w:val="20"/>
              </w:rPr>
              <w:br/>
              <w:t>w obszarze ekonomii społecznej nie może przekroczyć kwoty 5 040 000 PLN,</w:t>
            </w:r>
          </w:p>
          <w:p w14:paraId="7160D82D" w14:textId="77777777" w:rsidR="00D61CB2" w:rsidRPr="00CB1FF7" w:rsidRDefault="00D61CB2" w:rsidP="00CD71BA">
            <w:pPr>
              <w:numPr>
                <w:ilvl w:val="0"/>
                <w:numId w:val="264"/>
              </w:numPr>
              <w:tabs>
                <w:tab w:val="left" w:pos="738"/>
              </w:tabs>
              <w:spacing w:after="0" w:line="240" w:lineRule="auto"/>
              <w:ind w:left="738" w:right="284" w:hanging="288"/>
              <w:rPr>
                <w:rFonts w:cs="Arial"/>
                <w:sz w:val="20"/>
                <w:szCs w:val="20"/>
              </w:rPr>
            </w:pPr>
            <w:r w:rsidRPr="00CB1FF7">
              <w:rPr>
                <w:rFonts w:cs="Arial"/>
                <w:sz w:val="20"/>
                <w:szCs w:val="20"/>
              </w:rPr>
              <w:t>średnio w całym okresie programowania roczna kwota na działania koordynacyjne wynosi nie więcej niż 720 000 PLN.</w:t>
            </w:r>
          </w:p>
          <w:p w14:paraId="2B522731" w14:textId="77777777" w:rsidR="00D61CB2" w:rsidRPr="00CB1FF7" w:rsidRDefault="00D61CB2" w:rsidP="009A0B3E">
            <w:pPr>
              <w:numPr>
                <w:ilvl w:val="0"/>
                <w:numId w:val="482"/>
              </w:numPr>
              <w:spacing w:after="0" w:line="240" w:lineRule="auto"/>
              <w:ind w:left="313" w:right="-102" w:hanging="283"/>
              <w:rPr>
                <w:rFonts w:cs="Arial"/>
                <w:i/>
                <w:sz w:val="20"/>
                <w:szCs w:val="20"/>
              </w:rPr>
            </w:pPr>
            <w:r w:rsidRPr="00CB1FF7">
              <w:rPr>
                <w:rFonts w:cs="Arial"/>
                <w:i/>
                <w:sz w:val="20"/>
                <w:szCs w:val="20"/>
              </w:rPr>
              <w:t>Wytycznymi w zakresie monitorowania postępu rzeczowego realizacji programów operacyjnych na lata 2014-2020.</w:t>
            </w:r>
          </w:p>
          <w:p w14:paraId="09B64B8F" w14:textId="77777777" w:rsidR="00D61CB2" w:rsidRPr="00CB1FF7" w:rsidRDefault="00D61CB2" w:rsidP="00FD6D0B">
            <w:pPr>
              <w:tabs>
                <w:tab w:val="left" w:pos="738"/>
              </w:tabs>
              <w:spacing w:after="0" w:line="240" w:lineRule="auto"/>
              <w:ind w:right="284"/>
              <w:rPr>
                <w:rFonts w:cs="Arial"/>
                <w:sz w:val="20"/>
                <w:szCs w:val="20"/>
              </w:rPr>
            </w:pPr>
          </w:p>
          <w:p w14:paraId="317D6EBD" w14:textId="47996480" w:rsidR="00D61CB2" w:rsidRPr="00CB1FF7" w:rsidRDefault="00D61CB2" w:rsidP="009A0B3E">
            <w:pPr>
              <w:numPr>
                <w:ilvl w:val="0"/>
                <w:numId w:val="349"/>
              </w:numPr>
              <w:tabs>
                <w:tab w:val="left" w:pos="339"/>
              </w:tabs>
              <w:spacing w:after="0" w:line="240" w:lineRule="auto"/>
              <w:ind w:left="313" w:right="284" w:hanging="283"/>
              <w:rPr>
                <w:rFonts w:cs="Arial"/>
                <w:bCs/>
                <w:sz w:val="20"/>
                <w:szCs w:val="20"/>
              </w:rPr>
            </w:pPr>
            <w:r w:rsidRPr="00CB1FF7">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340E0E92" w14:textId="77777777" w:rsidR="00D61CB2" w:rsidRPr="00CB1FF7" w:rsidRDefault="00D61CB2" w:rsidP="00FD6D0B">
            <w:pPr>
              <w:spacing w:after="0" w:line="240" w:lineRule="auto"/>
              <w:ind w:left="313" w:right="284"/>
              <w:rPr>
                <w:i/>
                <w:sz w:val="20"/>
              </w:rPr>
            </w:pPr>
            <w:r w:rsidRPr="00CB1FF7">
              <w:rPr>
                <w:i/>
                <w:sz w:val="20"/>
              </w:rPr>
              <w:t>Szczegółowe zasady dokonywania przesunięć określone są w decyzji o dofinansowanie projektu.</w:t>
            </w:r>
          </w:p>
          <w:p w14:paraId="1A51BC93" w14:textId="77777777" w:rsidR="00D61CB2" w:rsidRPr="00CB1FF7" w:rsidRDefault="00D61CB2" w:rsidP="00FD6D0B">
            <w:pPr>
              <w:spacing w:after="0" w:line="240" w:lineRule="auto"/>
              <w:ind w:right="284"/>
              <w:rPr>
                <w:rFonts w:ascii="Arial" w:hAnsi="Arial" w:cs="Arial"/>
                <w:sz w:val="20"/>
                <w:szCs w:val="20"/>
              </w:rPr>
            </w:pPr>
          </w:p>
        </w:tc>
      </w:tr>
      <w:tr w:rsidR="00CB1FF7" w:rsidRPr="00CB1FF7" w14:paraId="4C7B9816"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79C922A" w14:textId="77777777" w:rsidR="00D61CB2" w:rsidRPr="00CB1FF7" w:rsidRDefault="00D61CB2" w:rsidP="009A0B3E">
            <w:pPr>
              <w:numPr>
                <w:ilvl w:val="0"/>
                <w:numId w:val="281"/>
              </w:numPr>
              <w:tabs>
                <w:tab w:val="num" w:pos="284"/>
              </w:tabs>
              <w:suppressAutoHyphens/>
              <w:spacing w:before="40" w:after="40" w:line="240" w:lineRule="auto"/>
              <w:ind w:left="284" w:right="284" w:hanging="284"/>
              <w:rPr>
                <w:rFonts w:ascii="Arial" w:hAnsi="Arial" w:cs="Arial"/>
                <w:sz w:val="20"/>
                <w:szCs w:val="20"/>
              </w:rPr>
            </w:pPr>
            <w:r w:rsidRPr="00CB1FF7">
              <w:rPr>
                <w:rFonts w:cs="Arial"/>
                <w:sz w:val="20"/>
                <w:szCs w:val="20"/>
              </w:rPr>
              <w:t xml:space="preserve">Warunki i planowany 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 (jeśli dotyczy)</w:t>
            </w:r>
          </w:p>
        </w:tc>
        <w:tc>
          <w:tcPr>
            <w:tcW w:w="1019" w:type="pct"/>
            <w:gridSpan w:val="2"/>
            <w:tcBorders>
              <w:top w:val="single" w:sz="4" w:space="0" w:color="auto"/>
              <w:left w:val="single" w:sz="4" w:space="0" w:color="auto"/>
              <w:right w:val="single" w:sz="4" w:space="0" w:color="auto"/>
            </w:tcBorders>
            <w:hideMark/>
          </w:tcPr>
          <w:p w14:paraId="7CA0310B"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28866065" w14:textId="77777777" w:rsidR="00D61CB2" w:rsidRPr="00CB1FF7" w:rsidRDefault="00D61CB2" w:rsidP="00FD6D0B">
            <w:pPr>
              <w:spacing w:before="40" w:after="40" w:line="240" w:lineRule="auto"/>
              <w:ind w:left="30" w:right="284"/>
              <w:rPr>
                <w:rFonts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462CBDA9" w14:textId="77777777" w:rsidR="00D61CB2" w:rsidRPr="00CB1FF7" w:rsidRDefault="00D61CB2" w:rsidP="00FD6D0B">
            <w:pPr>
              <w:spacing w:before="40" w:after="40" w:line="240" w:lineRule="auto"/>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Pr="00CB1FF7">
              <w:rPr>
                <w:rFonts w:cs="Arial"/>
                <w:sz w:val="20"/>
                <w:szCs w:val="20"/>
              </w:rPr>
              <w:br/>
              <w:t xml:space="preserve">z EFS może dotyczyć wyłącznie takich kategorii wydatków, bez których realizacja projektu nie byłaby możliwa, </w:t>
            </w:r>
            <w:r w:rsidRPr="00CB1FF7">
              <w:rPr>
                <w:rFonts w:cs="Arial"/>
                <w:sz w:val="20"/>
                <w:szCs w:val="20"/>
              </w:rPr>
              <w:br/>
              <w:t xml:space="preserve">w szczególności w związku z zapewnieniem realizacji zasady równości szans, a zwłaszcza potrzeb osób </w:t>
            </w:r>
            <w:r w:rsidRPr="00CB1FF7">
              <w:rPr>
                <w:rFonts w:cs="Arial"/>
                <w:sz w:val="20"/>
                <w:szCs w:val="20"/>
              </w:rPr>
              <w:br/>
              <w:t>z niepełnosprawnościami.</w:t>
            </w:r>
          </w:p>
          <w:p w14:paraId="3D74D45C" w14:textId="77777777" w:rsidR="00D61CB2" w:rsidRPr="00CB1FF7" w:rsidRDefault="00D61CB2" w:rsidP="00FD6D0B">
            <w:pPr>
              <w:spacing w:before="40" w:after="40" w:line="240" w:lineRule="auto"/>
              <w:rPr>
                <w:rFonts w:cs="Arial"/>
                <w:sz w:val="20"/>
                <w:szCs w:val="20"/>
              </w:rPr>
            </w:pPr>
            <w:r w:rsidRPr="00CB1FF7">
              <w:rPr>
                <w:rFonts w:cs="Arial"/>
                <w:i/>
                <w:sz w:val="20"/>
                <w:szCs w:val="20"/>
              </w:rPr>
              <w:t>Cross-financing</w:t>
            </w:r>
            <w:r w:rsidRPr="00CB1FF7">
              <w:rPr>
                <w:rFonts w:cs="Arial"/>
                <w:sz w:val="20"/>
                <w:szCs w:val="20"/>
              </w:rPr>
              <w:t xml:space="preserve"> może dotyczyć wyłącznie następujących kategorii:</w:t>
            </w:r>
          </w:p>
          <w:p w14:paraId="4603B0B4" w14:textId="77777777" w:rsidR="00D61CB2" w:rsidRPr="00CB1FF7" w:rsidRDefault="00D61CB2" w:rsidP="00FD6D0B">
            <w:pPr>
              <w:spacing w:before="40" w:after="40" w:line="240" w:lineRule="auto"/>
              <w:ind w:left="313" w:hanging="283"/>
              <w:rPr>
                <w:rFonts w:cs="Arial"/>
                <w:sz w:val="20"/>
                <w:szCs w:val="20"/>
              </w:rPr>
            </w:pPr>
            <w:r w:rsidRPr="00CB1FF7">
              <w:rPr>
                <w:rFonts w:cs="Arial"/>
                <w:sz w:val="20"/>
                <w:szCs w:val="20"/>
              </w:rPr>
              <w:t>a)  zakup nieruchomości,</w:t>
            </w:r>
          </w:p>
          <w:p w14:paraId="169EB6B8" w14:textId="77777777" w:rsidR="00D61CB2" w:rsidRPr="00CB1FF7" w:rsidRDefault="00D61CB2" w:rsidP="00FD6D0B">
            <w:pPr>
              <w:spacing w:before="40" w:after="40" w:line="240" w:lineRule="auto"/>
              <w:ind w:left="313" w:hanging="283"/>
              <w:rPr>
                <w:rFonts w:cs="Arial"/>
                <w:sz w:val="20"/>
                <w:szCs w:val="20"/>
              </w:rPr>
            </w:pPr>
            <w:r w:rsidRPr="00CB1FF7">
              <w:rPr>
                <w:rFonts w:cs="Arial"/>
                <w:sz w:val="20"/>
                <w:szCs w:val="20"/>
              </w:rPr>
              <w:t>b)  zakup infrastruktury, przy czym przez infrastrukturę rozumie się elementy  nieprzenośne, na stałe przytwierdzone do nieruchomości (np. wykonanie podjazdu do budynku, zainstalowanie windy w budynku),</w:t>
            </w:r>
          </w:p>
          <w:p w14:paraId="61D475B3" w14:textId="62B1537F" w:rsidR="00D61CB2" w:rsidRPr="00CB1FF7" w:rsidRDefault="00D61CB2" w:rsidP="00FD6D0B">
            <w:pPr>
              <w:spacing w:before="40" w:after="40" w:line="240" w:lineRule="auto"/>
              <w:ind w:left="313" w:hanging="283"/>
              <w:rPr>
                <w:rFonts w:cs="Arial"/>
                <w:sz w:val="20"/>
                <w:szCs w:val="20"/>
              </w:rPr>
            </w:pPr>
            <w:r w:rsidRPr="00CB1FF7">
              <w:rPr>
                <w:rFonts w:cs="Arial"/>
                <w:sz w:val="20"/>
                <w:szCs w:val="20"/>
              </w:rPr>
              <w:t>c)  dostosowanie lub adaptacja (prace remontowo-wykończeniowe) budynków i pomieszczeń</w:t>
            </w:r>
            <w:r w:rsidR="001F39F7" w:rsidRPr="00CB1FF7">
              <w:rPr>
                <w:rFonts w:cs="Arial"/>
                <w:sz w:val="20"/>
                <w:szCs w:val="20"/>
              </w:rPr>
              <w:t xml:space="preserve"> w tym wydatków niezbędnych do przeprowadzenia tych prac i wchodzących w ich zakres.</w:t>
            </w:r>
          </w:p>
          <w:p w14:paraId="12898E94" w14:textId="77777777" w:rsidR="00900D72" w:rsidRPr="00CB1FF7" w:rsidRDefault="00900D72" w:rsidP="003745CE">
            <w:pPr>
              <w:spacing w:after="0" w:line="240" w:lineRule="auto"/>
              <w:rPr>
                <w:rFonts w:cs="Arial"/>
                <w:sz w:val="20"/>
                <w:szCs w:val="20"/>
              </w:rPr>
            </w:pPr>
          </w:p>
          <w:p w14:paraId="2EB45175" w14:textId="47DD168A" w:rsidR="003745CE" w:rsidRPr="00CB1FF7" w:rsidRDefault="00D61CB2" w:rsidP="003745CE">
            <w:pPr>
              <w:spacing w:after="0" w:line="240" w:lineRule="auto"/>
              <w:rPr>
                <w:rFonts w:cs="Arial"/>
                <w:i/>
                <w:sz w:val="20"/>
                <w:szCs w:val="20"/>
              </w:rPr>
            </w:pPr>
            <w:r w:rsidRPr="00CB1FF7">
              <w:rPr>
                <w:rFonts w:cs="Arial"/>
                <w:sz w:val="20"/>
                <w:szCs w:val="20"/>
              </w:rPr>
              <w:t xml:space="preserve">Do kwalifikowalności zakupu nieruchomości stosuje się podrozdział 7.3  </w:t>
            </w:r>
            <w:r w:rsidRPr="00CB1FF7">
              <w:rPr>
                <w:rFonts w:cs="Arial"/>
                <w:i/>
                <w:sz w:val="20"/>
                <w:szCs w:val="20"/>
              </w:rPr>
              <w:t>Wytycznych</w:t>
            </w:r>
            <w:r w:rsidR="00B05992" w:rsidRPr="00CB1FF7">
              <w:rPr>
                <w:rFonts w:cs="Arial"/>
                <w:sz w:val="20"/>
                <w:szCs w:val="20"/>
              </w:rPr>
              <w:t xml:space="preserve"> </w:t>
            </w:r>
            <w:r w:rsidR="00B05992" w:rsidRPr="00CB1FF7">
              <w:rPr>
                <w:rFonts w:cs="Arial"/>
                <w:i/>
                <w:iCs/>
                <w:sz w:val="20"/>
                <w:szCs w:val="20"/>
              </w:rPr>
              <w:t>w zakresie kwalifikowalności wydatków w ramach Europejskiego Funduszu Rozwoju Regionalnego, Europejskiego Funduszu Społecznego oraz Funduszu Spójności na lata 2014-2020</w:t>
            </w:r>
            <w:r w:rsidR="008B7493" w:rsidRPr="00CB1FF7">
              <w:rPr>
                <w:rFonts w:cs="Arial"/>
                <w:i/>
                <w:iCs/>
                <w:sz w:val="20"/>
                <w:szCs w:val="20"/>
              </w:rPr>
              <w:t>.</w:t>
            </w:r>
          </w:p>
          <w:p w14:paraId="3271F03F"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Szczegółowe warunki określają:</w:t>
            </w:r>
          </w:p>
          <w:p w14:paraId="581A6140" w14:textId="77777777" w:rsidR="00D61CB2" w:rsidRPr="00CB1FF7" w:rsidRDefault="00D61CB2" w:rsidP="009A0B3E">
            <w:pPr>
              <w:numPr>
                <w:ilvl w:val="0"/>
                <w:numId w:val="350"/>
              </w:numPr>
              <w:tabs>
                <w:tab w:val="left" w:pos="313"/>
              </w:tabs>
              <w:spacing w:before="40" w:after="40" w:line="240" w:lineRule="auto"/>
              <w:ind w:left="313" w:right="284"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0711AF37" w14:textId="77777777" w:rsidR="00D61CB2" w:rsidRPr="00CB1FF7" w:rsidRDefault="00D61CB2" w:rsidP="009A0B3E">
            <w:pPr>
              <w:numPr>
                <w:ilvl w:val="0"/>
                <w:numId w:val="350"/>
              </w:numPr>
              <w:tabs>
                <w:tab w:val="left" w:pos="313"/>
              </w:tabs>
              <w:spacing w:before="40" w:after="40" w:line="240" w:lineRule="auto"/>
              <w:ind w:left="313" w:right="284" w:hanging="283"/>
              <w:rPr>
                <w:rFonts w:ascii="Arial" w:hAnsi="Arial" w:cs="Arial"/>
                <w:sz w:val="20"/>
                <w:szCs w:val="20"/>
              </w:rPr>
            </w:pPr>
            <w:r w:rsidRPr="00CB1FF7">
              <w:rPr>
                <w:rFonts w:cs="Arial"/>
                <w:i/>
                <w:sz w:val="20"/>
                <w:szCs w:val="20"/>
              </w:rPr>
              <w:t>warunki i zasady naboru projektu pozakonkursowego.</w:t>
            </w:r>
          </w:p>
        </w:tc>
      </w:tr>
      <w:tr w:rsidR="00CB1FF7" w:rsidRPr="00CB1FF7" w14:paraId="077D1FDC"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3C866C4B" w14:textId="77777777" w:rsidR="00D61CB2" w:rsidRPr="00CB1FF7" w:rsidRDefault="00D61CB2" w:rsidP="009A0B3E">
            <w:pPr>
              <w:numPr>
                <w:ilvl w:val="0"/>
                <w:numId w:val="281"/>
              </w:numPr>
              <w:tabs>
                <w:tab w:val="num" w:pos="284"/>
              </w:tabs>
              <w:suppressAutoHyphens/>
              <w:spacing w:before="40" w:after="40" w:line="240" w:lineRule="auto"/>
              <w:ind w:left="284" w:right="284" w:hanging="284"/>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1019" w:type="pct"/>
            <w:gridSpan w:val="2"/>
            <w:tcBorders>
              <w:top w:val="single" w:sz="4" w:space="0" w:color="auto"/>
              <w:left w:val="single" w:sz="4" w:space="0" w:color="auto"/>
              <w:right w:val="single" w:sz="4" w:space="0" w:color="auto"/>
            </w:tcBorders>
            <w:hideMark/>
          </w:tcPr>
          <w:p w14:paraId="0BF54D18"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5C9B4F02"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 xml:space="preserve">Maksymalna wartość zakupionych środków trwałych </w:t>
            </w:r>
            <w:r w:rsidRPr="00CB1FF7">
              <w:rPr>
                <w:rFonts w:cs="Arial"/>
                <w:sz w:val="20"/>
                <w:szCs w:val="20"/>
              </w:rPr>
              <w:br/>
              <w:t xml:space="preserve">o wartości </w:t>
            </w:r>
            <w:r w:rsidR="00251AAD" w:rsidRPr="00CB1FF7">
              <w:rPr>
                <w:rFonts w:cs="Arial"/>
                <w:sz w:val="20"/>
                <w:szCs w:val="20"/>
              </w:rPr>
              <w:t xml:space="preserve">jednostkowej </w:t>
            </w:r>
            <w:r w:rsidRPr="00CB1FF7">
              <w:rPr>
                <w:rFonts w:cs="Arial"/>
                <w:sz w:val="20"/>
                <w:szCs w:val="20"/>
              </w:rPr>
              <w:t xml:space="preserve">wyższej niż </w:t>
            </w:r>
            <w:r w:rsidR="00771B6A" w:rsidRPr="00CB1FF7">
              <w:rPr>
                <w:rFonts w:cs="Arial"/>
                <w:sz w:val="20"/>
                <w:szCs w:val="20"/>
              </w:rPr>
              <w:t xml:space="preserve">10 000 </w:t>
            </w:r>
            <w:r w:rsidRPr="00CB1FF7">
              <w:rPr>
                <w:rFonts w:cs="Arial"/>
                <w:sz w:val="20"/>
                <w:szCs w:val="20"/>
              </w:rPr>
              <w:t xml:space="preserve">PLN netto </w:t>
            </w:r>
            <w:r w:rsidR="00251AAD" w:rsidRPr="00CB1FF7">
              <w:rPr>
                <w:rFonts w:cs="Arial"/>
                <w:sz w:val="20"/>
                <w:szCs w:val="20"/>
              </w:rPr>
              <w:br/>
            </w:r>
            <w:r w:rsidRPr="00CB1FF7">
              <w:rPr>
                <w:rFonts w:cs="Arial"/>
                <w:sz w:val="20"/>
                <w:szCs w:val="20"/>
              </w:rPr>
              <w:t xml:space="preserve">(w ramach kosztów bezpośrednich) i </w:t>
            </w:r>
            <w:r w:rsidR="003745CE" w:rsidRPr="00CB1FF7">
              <w:rPr>
                <w:rFonts w:cs="Arial"/>
                <w:i/>
                <w:sz w:val="20"/>
                <w:szCs w:val="20"/>
              </w:rPr>
              <w:t>cross-financingu</w:t>
            </w:r>
            <w:r w:rsidRPr="00CB1FF7">
              <w:rPr>
                <w:rFonts w:cs="Arial"/>
                <w:sz w:val="20"/>
                <w:szCs w:val="20"/>
              </w:rPr>
              <w:t xml:space="preserve">, nie może przekroczyć 10% wydatków kwalifikowalnych projektu. </w:t>
            </w:r>
          </w:p>
          <w:p w14:paraId="4D32EFE5"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Szczegółowe warunki określają:</w:t>
            </w:r>
          </w:p>
          <w:p w14:paraId="3629FACF" w14:textId="77777777" w:rsidR="00D61CB2" w:rsidRPr="00CB1FF7" w:rsidRDefault="00D61CB2" w:rsidP="009A0B3E">
            <w:pPr>
              <w:numPr>
                <w:ilvl w:val="0"/>
                <w:numId w:val="351"/>
              </w:numPr>
              <w:tabs>
                <w:tab w:val="left" w:pos="313"/>
              </w:tabs>
              <w:spacing w:before="40" w:after="40" w:line="240" w:lineRule="auto"/>
              <w:ind w:left="313" w:right="284"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0387B025" w14:textId="77777777" w:rsidR="00D61CB2" w:rsidRPr="00CB1FF7" w:rsidRDefault="00D61CB2" w:rsidP="009A0B3E">
            <w:pPr>
              <w:numPr>
                <w:ilvl w:val="0"/>
                <w:numId w:val="351"/>
              </w:numPr>
              <w:tabs>
                <w:tab w:val="left" w:pos="313"/>
              </w:tabs>
              <w:spacing w:before="40" w:after="40" w:line="240" w:lineRule="auto"/>
              <w:ind w:left="313" w:right="284" w:hanging="283"/>
              <w:rPr>
                <w:rFonts w:ascii="Arial" w:hAnsi="Arial" w:cs="Arial"/>
                <w:sz w:val="20"/>
                <w:szCs w:val="20"/>
              </w:rPr>
            </w:pPr>
            <w:r w:rsidRPr="00CB1FF7">
              <w:rPr>
                <w:rFonts w:cs="Arial"/>
                <w:i/>
                <w:sz w:val="20"/>
                <w:szCs w:val="20"/>
              </w:rPr>
              <w:t>warunki i zasady naboru projektu pozakonkursowego.</w:t>
            </w:r>
          </w:p>
        </w:tc>
      </w:tr>
      <w:tr w:rsidR="00CB1FF7" w:rsidRPr="00CB1FF7" w14:paraId="7124705E"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63BF909" w14:textId="77777777" w:rsidR="00D61CB2" w:rsidRPr="00CB1FF7" w:rsidRDefault="00D61CB2" w:rsidP="009A0B3E">
            <w:pPr>
              <w:numPr>
                <w:ilvl w:val="0"/>
                <w:numId w:val="281"/>
              </w:numPr>
              <w:tabs>
                <w:tab w:val="clear" w:pos="900"/>
              </w:tabs>
              <w:suppressAutoHyphens/>
              <w:spacing w:before="40" w:after="40" w:line="240" w:lineRule="auto"/>
              <w:ind w:left="284" w:right="177" w:hanging="284"/>
              <w:rPr>
                <w:rFonts w:ascii="Arial" w:hAnsi="Arial" w:cs="Arial"/>
                <w:sz w:val="20"/>
                <w:szCs w:val="20"/>
              </w:rPr>
            </w:pPr>
            <w:r w:rsidRPr="00CB1FF7">
              <w:rPr>
                <w:rFonts w:cs="Arial"/>
                <w:sz w:val="20"/>
                <w:szCs w:val="20"/>
              </w:rPr>
              <w:t>Warunki uwzględniania dochodu w projekcie (jeśli dotyczy)</w:t>
            </w:r>
          </w:p>
        </w:tc>
        <w:tc>
          <w:tcPr>
            <w:tcW w:w="1019" w:type="pct"/>
            <w:gridSpan w:val="2"/>
            <w:tcBorders>
              <w:top w:val="single" w:sz="4" w:space="0" w:color="auto"/>
              <w:left w:val="single" w:sz="4" w:space="0" w:color="auto"/>
              <w:bottom w:val="single" w:sz="4" w:space="0" w:color="auto"/>
              <w:right w:val="single" w:sz="4" w:space="0" w:color="auto"/>
            </w:tcBorders>
            <w:hideMark/>
          </w:tcPr>
          <w:p w14:paraId="25CDBE5D"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610CC56F" w14:textId="77777777" w:rsidR="00D61CB2" w:rsidRPr="00CB1FF7" w:rsidRDefault="00D61CB2" w:rsidP="00FD6D0B">
            <w:pPr>
              <w:spacing w:before="40" w:after="40" w:line="240" w:lineRule="auto"/>
              <w:ind w:right="284"/>
              <w:rPr>
                <w:rFonts w:cs="Arial"/>
                <w:sz w:val="20"/>
                <w:szCs w:val="20"/>
              </w:rPr>
            </w:pPr>
            <w:r w:rsidRPr="00CB1FF7">
              <w:rPr>
                <w:rFonts w:cs="Arial"/>
                <w:sz w:val="20"/>
                <w:szCs w:val="20"/>
              </w:rPr>
              <w:t>Szczegółowe warunki określają:</w:t>
            </w:r>
          </w:p>
          <w:p w14:paraId="41FF1063" w14:textId="77777777" w:rsidR="00D61CB2" w:rsidRPr="00CB1FF7" w:rsidRDefault="00D61CB2" w:rsidP="009A0B3E">
            <w:pPr>
              <w:numPr>
                <w:ilvl w:val="0"/>
                <w:numId w:val="352"/>
              </w:numPr>
              <w:spacing w:before="40" w:after="40" w:line="240" w:lineRule="auto"/>
              <w:ind w:left="313" w:right="284" w:hanging="283"/>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r w:rsidRPr="00CB1FF7">
              <w:rPr>
                <w:rFonts w:cs="Arial"/>
                <w:sz w:val="20"/>
                <w:szCs w:val="20"/>
              </w:rPr>
              <w:t>.</w:t>
            </w:r>
          </w:p>
        </w:tc>
      </w:tr>
      <w:tr w:rsidR="00CB1FF7" w:rsidRPr="00CB1FF7" w14:paraId="638E438B"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1DF7AE27" w14:textId="77777777" w:rsidR="00D61CB2" w:rsidRPr="00CB1FF7" w:rsidRDefault="00D61CB2" w:rsidP="009A0B3E">
            <w:pPr>
              <w:numPr>
                <w:ilvl w:val="0"/>
                <w:numId w:val="281"/>
              </w:numPr>
              <w:tabs>
                <w:tab w:val="clear" w:pos="900"/>
              </w:tabs>
              <w:suppressAutoHyphens/>
              <w:spacing w:before="40" w:after="40" w:line="240" w:lineRule="auto"/>
              <w:ind w:left="284" w:right="35" w:hanging="284"/>
              <w:rPr>
                <w:rFonts w:ascii="Arial" w:hAnsi="Arial" w:cs="Arial"/>
                <w:sz w:val="20"/>
                <w:szCs w:val="20"/>
              </w:rPr>
            </w:pPr>
            <w:r w:rsidRPr="00CB1FF7">
              <w:rPr>
                <w:rFonts w:cs="Arial"/>
                <w:sz w:val="20"/>
                <w:szCs w:val="20"/>
              </w:rPr>
              <w:t>Warunki stosowania uproszczonych form rozliczania wydatków i planowany zakres systemu zaliczek</w:t>
            </w:r>
          </w:p>
        </w:tc>
        <w:tc>
          <w:tcPr>
            <w:tcW w:w="1019" w:type="pct"/>
            <w:gridSpan w:val="2"/>
            <w:tcBorders>
              <w:top w:val="single" w:sz="4" w:space="0" w:color="auto"/>
              <w:left w:val="single" w:sz="4" w:space="0" w:color="auto"/>
              <w:right w:val="single" w:sz="4" w:space="0" w:color="auto"/>
            </w:tcBorders>
            <w:hideMark/>
          </w:tcPr>
          <w:p w14:paraId="41E0C624" w14:textId="77777777" w:rsidR="00D61CB2" w:rsidRPr="00CB1FF7" w:rsidRDefault="00D61CB2" w:rsidP="00FD6D0B">
            <w:pPr>
              <w:spacing w:before="40" w:after="4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671E20DA" w14:textId="77777777" w:rsidR="00D61CB2" w:rsidRPr="00CB1FF7" w:rsidRDefault="00D61CB2" w:rsidP="00FD6D0B">
            <w:pPr>
              <w:spacing w:before="40" w:after="40" w:line="240" w:lineRule="auto"/>
              <w:ind w:left="113" w:right="180"/>
              <w:rPr>
                <w:rFonts w:ascii="Arial" w:hAnsi="Arial" w:cs="Arial"/>
                <w:i/>
                <w:sz w:val="20"/>
                <w:szCs w:val="20"/>
              </w:rPr>
            </w:pPr>
            <w:r w:rsidRPr="00CB1FF7">
              <w:rPr>
                <w:rFonts w:cs="Arial"/>
                <w:sz w:val="20"/>
                <w:szCs w:val="20"/>
              </w:rPr>
              <w:t>Szczegółowe warunki określają</w:t>
            </w:r>
            <w:r w:rsidRPr="00CB1FF7">
              <w:rPr>
                <w:rFonts w:cs="Arial"/>
                <w:i/>
                <w:sz w:val="20"/>
                <w:szCs w:val="20"/>
              </w:rPr>
              <w:t>:</w:t>
            </w:r>
          </w:p>
          <w:p w14:paraId="09DF39DE" w14:textId="77777777" w:rsidR="00D61CB2" w:rsidRPr="00CB1FF7" w:rsidRDefault="00D61CB2" w:rsidP="009A0B3E">
            <w:pPr>
              <w:numPr>
                <w:ilvl w:val="0"/>
                <w:numId w:val="353"/>
              </w:numPr>
              <w:tabs>
                <w:tab w:val="left" w:pos="313"/>
              </w:tabs>
              <w:spacing w:before="40" w:after="40" w:line="240" w:lineRule="auto"/>
              <w:ind w:left="313" w:right="180" w:hanging="283"/>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53BBB7FD" w14:textId="77777777" w:rsidR="00D61CB2" w:rsidRPr="00CB1FF7" w:rsidRDefault="00D61CB2" w:rsidP="009A0B3E">
            <w:pPr>
              <w:numPr>
                <w:ilvl w:val="0"/>
                <w:numId w:val="353"/>
              </w:numPr>
              <w:tabs>
                <w:tab w:val="left" w:pos="339"/>
              </w:tabs>
              <w:spacing w:before="40" w:after="40" w:line="240" w:lineRule="auto"/>
              <w:ind w:right="180" w:hanging="690"/>
              <w:rPr>
                <w:rFonts w:ascii="Arial" w:hAnsi="Arial" w:cs="Arial"/>
                <w:sz w:val="20"/>
                <w:szCs w:val="20"/>
              </w:rPr>
            </w:pPr>
            <w:r w:rsidRPr="00CB1FF7">
              <w:rPr>
                <w:rFonts w:cs="Arial"/>
                <w:i/>
                <w:sz w:val="20"/>
                <w:szCs w:val="20"/>
              </w:rPr>
              <w:t>warunki i zasady naboru projektu pozakonkursowego.</w:t>
            </w:r>
          </w:p>
        </w:tc>
      </w:tr>
      <w:tr w:rsidR="00CB1FF7" w:rsidRPr="00CB1FF7" w14:paraId="3E2D569B"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3C21525" w14:textId="77777777" w:rsidR="00D61CB2" w:rsidRPr="00CB1FF7" w:rsidRDefault="00D61CB2" w:rsidP="009A0B3E">
            <w:pPr>
              <w:numPr>
                <w:ilvl w:val="0"/>
                <w:numId w:val="282"/>
              </w:numPr>
              <w:tabs>
                <w:tab w:val="left" w:pos="284"/>
                <w:tab w:val="left" w:pos="1985"/>
              </w:tabs>
              <w:suppressAutoHyphens/>
              <w:spacing w:before="40" w:after="40" w:line="240" w:lineRule="auto"/>
              <w:ind w:left="284" w:right="177" w:hanging="284"/>
              <w:rPr>
                <w:rFonts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de minimis</w:t>
            </w:r>
            <w:r w:rsidRPr="00CB1FF7">
              <w:rPr>
                <w:rFonts w:cs="Arial"/>
                <w:sz w:val="20"/>
                <w:szCs w:val="20"/>
              </w:rPr>
              <w:br/>
              <w:t>(rodzaj i przeznaczenie pomocy, unijna lub krajowa podstawa prawna)</w:t>
            </w:r>
          </w:p>
        </w:tc>
        <w:tc>
          <w:tcPr>
            <w:tcW w:w="1019" w:type="pct"/>
            <w:gridSpan w:val="2"/>
            <w:tcBorders>
              <w:top w:val="single" w:sz="4" w:space="0" w:color="auto"/>
              <w:left w:val="single" w:sz="4" w:space="0" w:color="auto"/>
              <w:bottom w:val="single" w:sz="4" w:space="0" w:color="auto"/>
              <w:right w:val="single" w:sz="4" w:space="0" w:color="auto"/>
            </w:tcBorders>
            <w:hideMark/>
          </w:tcPr>
          <w:p w14:paraId="27B20AA1"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744E8253" w14:textId="77777777" w:rsidR="00D61CB2" w:rsidRPr="00CB1FF7" w:rsidRDefault="00D61CB2" w:rsidP="00FD6D0B">
            <w:pPr>
              <w:spacing w:before="40" w:after="40" w:line="240" w:lineRule="auto"/>
              <w:ind w:left="113" w:right="180"/>
              <w:rPr>
                <w:rFonts w:cs="Arial"/>
                <w:sz w:val="20"/>
                <w:szCs w:val="20"/>
              </w:rPr>
            </w:pPr>
            <w:r w:rsidRPr="00CB1FF7">
              <w:rPr>
                <w:rFonts w:cs="Arial"/>
                <w:sz w:val="20"/>
                <w:szCs w:val="20"/>
                <w:u w:val="single"/>
              </w:rPr>
              <w:t>O ile dotyczy:</w:t>
            </w:r>
          </w:p>
          <w:p w14:paraId="02EAA111" w14:textId="77777777" w:rsidR="00D61CB2" w:rsidRPr="00CB1FF7" w:rsidRDefault="00D61CB2" w:rsidP="00FD6D0B">
            <w:pPr>
              <w:spacing w:before="40" w:after="40" w:line="240" w:lineRule="auto"/>
              <w:ind w:left="113" w:right="180"/>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 pomoc publiczna na szkolenia i/lub doradztwo i/lub subsydiowanie zatrudnienia:</w:t>
            </w:r>
          </w:p>
          <w:p w14:paraId="7E31C6D7" w14:textId="77777777" w:rsidR="00D61CB2" w:rsidRPr="00CB1FF7" w:rsidRDefault="00D61CB2" w:rsidP="009A0B3E">
            <w:pPr>
              <w:numPr>
                <w:ilvl w:val="0"/>
                <w:numId w:val="277"/>
              </w:numPr>
              <w:tabs>
                <w:tab w:val="left" w:pos="339"/>
              </w:tabs>
              <w:spacing w:before="40" w:after="40" w:line="240" w:lineRule="auto"/>
              <w:ind w:left="313" w:right="180" w:hanging="200"/>
              <w:rPr>
                <w:rFonts w:cs="Arial"/>
                <w:i/>
                <w:sz w:val="20"/>
                <w:szCs w:val="20"/>
              </w:rPr>
            </w:pPr>
            <w:r w:rsidRPr="00CB1FF7">
              <w:rPr>
                <w:rFonts w:cs="Arial"/>
                <w:i/>
                <w:sz w:val="20"/>
                <w:szCs w:val="20"/>
              </w:rPr>
              <w:t xml:space="preserve">Rozporządzenia Komisji (UE) nr 1407/2013 z  18 grudnia 2013 w sprawie stosowania art. 107i 108 Traktatu </w:t>
            </w:r>
            <w:r w:rsidRPr="00CB1FF7">
              <w:rPr>
                <w:rFonts w:cs="Arial"/>
                <w:i/>
                <w:sz w:val="20"/>
                <w:szCs w:val="20"/>
              </w:rPr>
              <w:br/>
              <w:t xml:space="preserve">o funkcjonowaniu Unii Europejskiej do pomocy de minimis, </w:t>
            </w:r>
          </w:p>
          <w:p w14:paraId="56A612C1" w14:textId="77777777" w:rsidR="00D61CB2" w:rsidRPr="00CB1FF7" w:rsidRDefault="00D61CB2" w:rsidP="009A0B3E">
            <w:pPr>
              <w:numPr>
                <w:ilvl w:val="0"/>
                <w:numId w:val="277"/>
              </w:numPr>
              <w:tabs>
                <w:tab w:val="left" w:pos="339"/>
              </w:tabs>
              <w:spacing w:before="40" w:after="40" w:line="240" w:lineRule="auto"/>
              <w:ind w:left="313" w:right="180" w:hanging="200"/>
              <w:rPr>
                <w:rFonts w:cs="Arial"/>
                <w:i/>
                <w:sz w:val="20"/>
                <w:szCs w:val="20"/>
              </w:rPr>
            </w:pPr>
            <w:r w:rsidRPr="00CB1FF7">
              <w:rPr>
                <w:rFonts w:cs="Arial"/>
                <w:i/>
                <w:sz w:val="20"/>
                <w:szCs w:val="20"/>
              </w:rPr>
              <w:t xml:space="preserve">Rozporządzenia Komisji (UE) nr 651/2014 z 17 czerwca 2014 uznające niektóre rodzaje pomocy za zgodne </w:t>
            </w:r>
            <w:r w:rsidRPr="00CB1FF7">
              <w:rPr>
                <w:rFonts w:cs="Arial"/>
                <w:i/>
                <w:sz w:val="20"/>
                <w:szCs w:val="20"/>
              </w:rPr>
              <w:br/>
              <w:t>z rynkiem wewnętrznym w zastosowaniu art. 107 i 108 Traktatu,</w:t>
            </w:r>
          </w:p>
          <w:p w14:paraId="3C2A4F34" w14:textId="77777777" w:rsidR="00D61CB2" w:rsidRPr="00CB1FF7" w:rsidRDefault="00D61CB2" w:rsidP="009A0B3E">
            <w:pPr>
              <w:numPr>
                <w:ilvl w:val="0"/>
                <w:numId w:val="277"/>
              </w:numPr>
              <w:tabs>
                <w:tab w:val="left" w:pos="339"/>
              </w:tabs>
              <w:spacing w:before="40" w:after="40" w:line="240" w:lineRule="auto"/>
              <w:ind w:left="313" w:right="180" w:hanging="200"/>
              <w:rPr>
                <w:rFonts w:cs="Arial"/>
                <w:sz w:val="20"/>
                <w:szCs w:val="20"/>
              </w:rPr>
            </w:pPr>
            <w:r w:rsidRPr="00CB1FF7">
              <w:rPr>
                <w:rFonts w:cs="Arial"/>
                <w:i/>
                <w:sz w:val="20"/>
                <w:szCs w:val="20"/>
              </w:rPr>
              <w:t>Rozporządzenie Ministra Infrastruktury i Rozwoju z dnia 2 lipca 2015 r. w sprawie udzielania pomocy de minimis oraz pomocy publicznej w ramach programów operacyjnych finansowanych z Europejskiego Funduszu Społecznego na lata 2014-2020.</w:t>
            </w:r>
          </w:p>
        </w:tc>
      </w:tr>
      <w:tr w:rsidR="00CB1FF7" w:rsidRPr="00CB1FF7" w14:paraId="1B1E4C93"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C60548B" w14:textId="77777777" w:rsidR="00D61CB2" w:rsidRPr="00CB1FF7" w:rsidRDefault="00D61CB2" w:rsidP="009A0B3E">
            <w:pPr>
              <w:numPr>
                <w:ilvl w:val="0"/>
                <w:numId w:val="282"/>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 xml:space="preserve">Maksymalny </w:t>
            </w:r>
            <w:r w:rsidRPr="00CB1FF7">
              <w:rPr>
                <w:rFonts w:cs="Arial"/>
                <w:sz w:val="20"/>
                <w:szCs w:val="20"/>
              </w:rPr>
              <w:br/>
              <w:t xml:space="preserve">% poziom dofinansowania UE wydatków kwalifikowalnych </w:t>
            </w:r>
            <w:r w:rsidRPr="00CB1FF7">
              <w:rPr>
                <w:rFonts w:cs="Arial"/>
                <w:sz w:val="20"/>
                <w:szCs w:val="20"/>
              </w:rPr>
              <w:br/>
              <w:t>na poziomie projektu</w:t>
            </w:r>
            <w:r w:rsidRPr="00CB1FF7">
              <w:rPr>
                <w:rStyle w:val="Odwoanieprzypisudolnego"/>
                <w:rFonts w:cs="Arial"/>
                <w:sz w:val="20"/>
                <w:szCs w:val="20"/>
              </w:rPr>
              <w:footnoteReference w:id="258"/>
            </w:r>
            <w:r w:rsidRPr="00CB1FF7">
              <w:rPr>
                <w:rFonts w:cs="Arial"/>
                <w:sz w:val="20"/>
                <w:szCs w:val="20"/>
              </w:rPr>
              <w:br/>
              <w:t>(jeśli dotyczy)</w:t>
            </w:r>
          </w:p>
        </w:tc>
        <w:tc>
          <w:tcPr>
            <w:tcW w:w="1019" w:type="pct"/>
            <w:gridSpan w:val="2"/>
            <w:tcBorders>
              <w:top w:val="single" w:sz="4" w:space="0" w:color="auto"/>
              <w:left w:val="single" w:sz="4" w:space="0" w:color="auto"/>
              <w:right w:val="single" w:sz="4" w:space="0" w:color="auto"/>
            </w:tcBorders>
          </w:tcPr>
          <w:p w14:paraId="46984957"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hideMark/>
          </w:tcPr>
          <w:p w14:paraId="5B42575C"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85%</w:t>
            </w:r>
          </w:p>
        </w:tc>
      </w:tr>
      <w:tr w:rsidR="00CB1FF7" w:rsidRPr="00CB1FF7" w14:paraId="63EE542E"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746C694F" w14:textId="77777777" w:rsidR="00D61CB2" w:rsidRPr="00CB1FF7" w:rsidRDefault="00D61CB2" w:rsidP="009A0B3E">
            <w:pPr>
              <w:numPr>
                <w:ilvl w:val="0"/>
                <w:numId w:val="282"/>
              </w:numPr>
              <w:tabs>
                <w:tab w:val="left" w:pos="284"/>
              </w:tabs>
              <w:suppressAutoHyphens/>
              <w:spacing w:after="0" w:line="240" w:lineRule="auto"/>
              <w:ind w:left="284" w:right="35" w:hanging="284"/>
              <w:rPr>
                <w:rFonts w:ascii="Arial" w:hAnsi="Arial" w:cs="Arial"/>
                <w:sz w:val="20"/>
                <w:szCs w:val="20"/>
              </w:rPr>
            </w:pPr>
            <w:r w:rsidRPr="00CB1FF7">
              <w:rPr>
                <w:rFonts w:cs="Arial"/>
                <w:sz w:val="20"/>
                <w:szCs w:val="20"/>
              </w:rPr>
              <w:t xml:space="preserve">Maksymalny </w:t>
            </w:r>
            <w:r w:rsidRPr="00CB1FF7">
              <w:rPr>
                <w:rFonts w:cs="Arial"/>
                <w:sz w:val="20"/>
                <w:szCs w:val="20"/>
              </w:rPr>
              <w:br/>
              <w:t xml:space="preserve">% poziom dofinansowania całkowitego wydatków kwalifikowalnych 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p>
          <w:p w14:paraId="7E10E798" w14:textId="77777777" w:rsidR="00D61CB2" w:rsidRPr="00CB1FF7" w:rsidRDefault="00D61CB2" w:rsidP="00FD6D0B">
            <w:pPr>
              <w:tabs>
                <w:tab w:val="left" w:pos="284"/>
              </w:tabs>
              <w:suppressAutoHyphens/>
              <w:spacing w:after="0" w:line="240" w:lineRule="auto"/>
              <w:ind w:left="284" w:right="35"/>
              <w:rPr>
                <w:rFonts w:ascii="Arial" w:hAnsi="Arial" w:cs="Arial"/>
                <w:sz w:val="20"/>
                <w:szCs w:val="20"/>
              </w:rPr>
            </w:pPr>
            <w:r w:rsidRPr="00CB1FF7">
              <w:rPr>
                <w:rFonts w:cs="Arial"/>
                <w:sz w:val="20"/>
                <w:szCs w:val="20"/>
              </w:rPr>
              <w:t>(jeśli dotyczy)</w:t>
            </w:r>
          </w:p>
        </w:tc>
        <w:tc>
          <w:tcPr>
            <w:tcW w:w="1019" w:type="pct"/>
            <w:gridSpan w:val="2"/>
            <w:tcBorders>
              <w:top w:val="single" w:sz="4" w:space="0" w:color="auto"/>
              <w:left w:val="single" w:sz="4" w:space="0" w:color="auto"/>
              <w:right w:val="single" w:sz="4" w:space="0" w:color="auto"/>
            </w:tcBorders>
          </w:tcPr>
          <w:p w14:paraId="6991A1A3"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tcPr>
          <w:p w14:paraId="12F2C7F4" w14:textId="77777777" w:rsidR="00D61CB2" w:rsidRPr="00CB1FF7" w:rsidRDefault="00D61CB2" w:rsidP="00FD6D0B">
            <w:pPr>
              <w:spacing w:after="0" w:line="240" w:lineRule="auto"/>
              <w:ind w:left="113" w:right="284"/>
              <w:rPr>
                <w:rFonts w:ascii="Arial" w:hAnsi="Arial" w:cs="Arial"/>
                <w:sz w:val="20"/>
                <w:szCs w:val="20"/>
              </w:rPr>
            </w:pPr>
            <w:r w:rsidRPr="00CB1FF7">
              <w:rPr>
                <w:rFonts w:cs="Arial"/>
                <w:sz w:val="20"/>
                <w:szCs w:val="20"/>
              </w:rPr>
              <w:t>85%</w:t>
            </w:r>
          </w:p>
          <w:p w14:paraId="06ED9809" w14:textId="77777777" w:rsidR="00D61CB2" w:rsidRPr="00CB1FF7" w:rsidRDefault="00D61CB2" w:rsidP="00FD6D0B">
            <w:pPr>
              <w:spacing w:after="0" w:line="240" w:lineRule="auto"/>
              <w:ind w:left="113" w:right="284"/>
              <w:rPr>
                <w:rFonts w:ascii="Arial" w:hAnsi="Arial" w:cs="Arial"/>
                <w:sz w:val="20"/>
                <w:szCs w:val="20"/>
              </w:rPr>
            </w:pPr>
          </w:p>
        </w:tc>
      </w:tr>
      <w:tr w:rsidR="00CB1FF7" w:rsidRPr="00CB1FF7" w14:paraId="568F744C"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49204A6B" w14:textId="77777777" w:rsidR="00D61CB2" w:rsidRPr="00CB1FF7" w:rsidRDefault="00D61CB2" w:rsidP="009A0B3E">
            <w:pPr>
              <w:numPr>
                <w:ilvl w:val="0"/>
                <w:numId w:val="282"/>
              </w:numPr>
              <w:tabs>
                <w:tab w:val="left" w:pos="284"/>
                <w:tab w:val="left" w:pos="2162"/>
              </w:tabs>
              <w:suppressAutoHyphens/>
              <w:spacing w:before="40" w:after="40" w:line="240" w:lineRule="auto"/>
              <w:ind w:left="284" w:right="35" w:hanging="284"/>
              <w:rPr>
                <w:rFonts w:cs="Arial"/>
                <w:sz w:val="20"/>
                <w:szCs w:val="20"/>
              </w:rPr>
            </w:pPr>
            <w:r w:rsidRPr="00CB1FF7">
              <w:rPr>
                <w:rFonts w:cs="Arial"/>
                <w:sz w:val="20"/>
                <w:szCs w:val="20"/>
              </w:rPr>
              <w:t xml:space="preserve">Minimalny wkład własny beneficjenta jako % wydatków kwalifikowalnych </w:t>
            </w:r>
          </w:p>
        </w:tc>
        <w:tc>
          <w:tcPr>
            <w:tcW w:w="1019" w:type="pct"/>
            <w:gridSpan w:val="2"/>
            <w:tcBorders>
              <w:top w:val="single" w:sz="4" w:space="0" w:color="auto"/>
              <w:left w:val="single" w:sz="4" w:space="0" w:color="auto"/>
              <w:right w:val="single" w:sz="4" w:space="0" w:color="auto"/>
            </w:tcBorders>
          </w:tcPr>
          <w:p w14:paraId="76D3BF50"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Poddziałanie 9.3.2</w:t>
            </w:r>
          </w:p>
        </w:tc>
        <w:tc>
          <w:tcPr>
            <w:tcW w:w="2762" w:type="pct"/>
            <w:tcBorders>
              <w:top w:val="single" w:sz="4" w:space="0" w:color="auto"/>
              <w:left w:val="single" w:sz="4" w:space="0" w:color="auto"/>
              <w:right w:val="single" w:sz="4" w:space="0" w:color="auto"/>
            </w:tcBorders>
            <w:hideMark/>
          </w:tcPr>
          <w:p w14:paraId="345F551A"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 xml:space="preserve">15% </w:t>
            </w:r>
            <w:r w:rsidRPr="00CB1FF7">
              <w:rPr>
                <w:rStyle w:val="Odwoanieprzypisudolnego"/>
                <w:rFonts w:cs="Arial"/>
                <w:sz w:val="20"/>
                <w:szCs w:val="20"/>
              </w:rPr>
              <w:footnoteReference w:id="259"/>
            </w:r>
          </w:p>
          <w:p w14:paraId="485095CB" w14:textId="77777777" w:rsidR="00D61CB2" w:rsidRPr="00CB1FF7" w:rsidRDefault="00D61CB2" w:rsidP="00FD6D0B">
            <w:pPr>
              <w:spacing w:before="40" w:after="40" w:line="240" w:lineRule="auto"/>
              <w:ind w:left="113" w:right="284"/>
              <w:rPr>
                <w:rFonts w:cs="Arial"/>
                <w:sz w:val="20"/>
                <w:szCs w:val="20"/>
              </w:rPr>
            </w:pPr>
          </w:p>
        </w:tc>
      </w:tr>
      <w:tr w:rsidR="00CB1FF7" w:rsidRPr="00CB1FF7" w14:paraId="68675DC2"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586D627F" w14:textId="77777777" w:rsidR="00D61CB2" w:rsidRPr="00CB1FF7" w:rsidRDefault="00D61CB2" w:rsidP="009A0B3E">
            <w:pPr>
              <w:numPr>
                <w:ilvl w:val="0"/>
                <w:numId w:val="282"/>
              </w:numPr>
              <w:tabs>
                <w:tab w:val="left" w:pos="284"/>
                <w:tab w:val="left" w:pos="2162"/>
              </w:tabs>
              <w:suppressAutoHyphens/>
              <w:spacing w:before="40" w:after="0" w:line="240" w:lineRule="auto"/>
              <w:ind w:left="284" w:right="34" w:hanging="284"/>
              <w:rPr>
                <w:rFonts w:cs="Arial"/>
                <w:sz w:val="20"/>
                <w:szCs w:val="20"/>
              </w:rPr>
            </w:pPr>
            <w:r w:rsidRPr="00CB1FF7">
              <w:rPr>
                <w:rFonts w:cs="Arial"/>
                <w:sz w:val="20"/>
                <w:szCs w:val="20"/>
              </w:rPr>
              <w:t>Minimalna</w:t>
            </w:r>
            <w:r w:rsidRPr="00CB1FF7">
              <w:rPr>
                <w:rFonts w:cs="Arial"/>
                <w:sz w:val="20"/>
                <w:szCs w:val="20"/>
              </w:rPr>
              <w:br/>
              <w:t xml:space="preserve">i maksymalna wartość projektu (PLN) </w:t>
            </w:r>
          </w:p>
          <w:p w14:paraId="776888A3" w14:textId="77777777" w:rsidR="00D61CB2" w:rsidRPr="00CB1FF7" w:rsidRDefault="00D61CB2" w:rsidP="00FD6D0B">
            <w:pPr>
              <w:tabs>
                <w:tab w:val="left" w:pos="284"/>
                <w:tab w:val="left" w:pos="2162"/>
              </w:tabs>
              <w:suppressAutoHyphens/>
              <w:spacing w:after="40" w:line="240" w:lineRule="auto"/>
              <w:ind w:left="284" w:right="34"/>
              <w:rPr>
                <w:rFonts w:cs="Arial"/>
                <w:sz w:val="20"/>
                <w:szCs w:val="20"/>
              </w:rPr>
            </w:pPr>
            <w:r w:rsidRPr="00CB1FF7">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004EC1A4"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3304B603"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6084C99F" w14:textId="77777777" w:rsidR="00D61CB2" w:rsidRPr="00CB1FF7" w:rsidRDefault="00D61CB2" w:rsidP="009A0B3E">
            <w:pPr>
              <w:numPr>
                <w:ilvl w:val="0"/>
                <w:numId w:val="282"/>
              </w:numPr>
              <w:tabs>
                <w:tab w:val="left" w:pos="284"/>
                <w:tab w:val="left" w:pos="2162"/>
              </w:tabs>
              <w:suppressAutoHyphens/>
              <w:spacing w:before="40" w:after="40" w:line="240" w:lineRule="auto"/>
              <w:ind w:left="284" w:right="35" w:hanging="284"/>
              <w:rPr>
                <w:rFonts w:cs="Arial"/>
                <w:sz w:val="20"/>
                <w:szCs w:val="20"/>
              </w:rPr>
            </w:pPr>
            <w:r w:rsidRPr="00CB1FF7">
              <w:rPr>
                <w:rFonts w:cs="Arial"/>
                <w:sz w:val="20"/>
                <w:szCs w:val="20"/>
              </w:rPr>
              <w:t>Minimalna i maksymalna wartość wydatków kwalifikowalnych 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6137C16F"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184FA77D"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56C76023" w14:textId="77777777" w:rsidR="00D61CB2" w:rsidRPr="00CB1FF7" w:rsidRDefault="00D61CB2" w:rsidP="009A0B3E">
            <w:pPr>
              <w:numPr>
                <w:ilvl w:val="0"/>
                <w:numId w:val="282"/>
              </w:numPr>
              <w:tabs>
                <w:tab w:val="left" w:pos="284"/>
                <w:tab w:val="left" w:pos="2162"/>
              </w:tabs>
              <w:suppressAutoHyphens/>
              <w:spacing w:before="40" w:after="40" w:line="240" w:lineRule="auto"/>
              <w:ind w:left="284" w:right="35" w:hanging="284"/>
              <w:rPr>
                <w:rFonts w:cs="Arial"/>
                <w:sz w:val="20"/>
                <w:szCs w:val="20"/>
              </w:rPr>
            </w:pPr>
            <w:r w:rsidRPr="00CB1FF7">
              <w:rPr>
                <w:rFonts w:cs="Arial"/>
                <w:sz w:val="20"/>
                <w:szCs w:val="20"/>
              </w:rPr>
              <w:t>Kwota alokacji UE na instrumenty finansowe</w:t>
            </w:r>
            <w:r w:rsidRPr="00CB1FF7">
              <w:rPr>
                <w:rFonts w:cs="Arial"/>
                <w:sz w:val="20"/>
                <w:szCs w:val="20"/>
              </w:rPr>
              <w:br/>
              <w:t>(EUR)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9C010C2"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08BF18D1"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42D9250D" w14:textId="77777777" w:rsidR="00D61CB2" w:rsidRPr="00CB1FF7" w:rsidRDefault="00D61CB2" w:rsidP="009A0B3E">
            <w:pPr>
              <w:numPr>
                <w:ilvl w:val="0"/>
                <w:numId w:val="282"/>
              </w:numPr>
              <w:tabs>
                <w:tab w:val="left" w:pos="284"/>
                <w:tab w:val="left" w:pos="2162"/>
              </w:tabs>
              <w:suppressAutoHyphens/>
              <w:spacing w:before="40" w:after="40" w:line="240" w:lineRule="auto"/>
              <w:ind w:left="284" w:right="35" w:hanging="284"/>
              <w:rPr>
                <w:rFonts w:cs="Arial"/>
                <w:sz w:val="20"/>
                <w:szCs w:val="20"/>
              </w:rPr>
            </w:pPr>
            <w:r w:rsidRPr="00CB1FF7">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1F6F37DF"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CB1FF7" w:rsidRPr="00CB1FF7" w14:paraId="0E2A9138"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2627C33F" w14:textId="77777777" w:rsidR="00D61CB2" w:rsidRPr="00CB1FF7" w:rsidRDefault="00D61CB2" w:rsidP="009A0B3E">
            <w:pPr>
              <w:numPr>
                <w:ilvl w:val="0"/>
                <w:numId w:val="282"/>
              </w:numPr>
              <w:tabs>
                <w:tab w:val="left" w:pos="284"/>
              </w:tabs>
              <w:suppressAutoHyphens/>
              <w:spacing w:before="40" w:after="40" w:line="240" w:lineRule="auto"/>
              <w:ind w:left="284" w:right="284" w:hanging="284"/>
              <w:rPr>
                <w:rFonts w:cs="Arial"/>
                <w:sz w:val="20"/>
                <w:szCs w:val="20"/>
              </w:rPr>
            </w:pPr>
            <w:r w:rsidRPr="00CB1FF7">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5E7A2000"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r w:rsidR="00D61CB2" w:rsidRPr="00CB1FF7" w14:paraId="51685410" w14:textId="77777777" w:rsidTr="00CD71BA">
        <w:trPr>
          <w:trHeight w:val="57"/>
        </w:trPr>
        <w:tc>
          <w:tcPr>
            <w:tcW w:w="1219" w:type="pct"/>
            <w:tcBorders>
              <w:top w:val="single" w:sz="4" w:space="0" w:color="auto"/>
              <w:left w:val="single" w:sz="4" w:space="0" w:color="auto"/>
              <w:bottom w:val="single" w:sz="4" w:space="0" w:color="auto"/>
              <w:right w:val="single" w:sz="4" w:space="0" w:color="auto"/>
            </w:tcBorders>
            <w:hideMark/>
          </w:tcPr>
          <w:p w14:paraId="1211D66E" w14:textId="77777777" w:rsidR="00D61CB2" w:rsidRPr="00CB1FF7" w:rsidRDefault="00D61CB2" w:rsidP="009A0B3E">
            <w:pPr>
              <w:numPr>
                <w:ilvl w:val="0"/>
                <w:numId w:val="282"/>
              </w:numPr>
              <w:tabs>
                <w:tab w:val="left" w:pos="284"/>
              </w:tabs>
              <w:suppressAutoHyphens/>
              <w:spacing w:before="40" w:after="40" w:line="240" w:lineRule="auto"/>
              <w:ind w:left="284" w:right="35" w:hanging="284"/>
              <w:rPr>
                <w:rFonts w:cs="Arial"/>
                <w:sz w:val="20"/>
                <w:szCs w:val="20"/>
              </w:rPr>
            </w:pPr>
            <w:r w:rsidRPr="00CB1FF7">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515BFF92" w14:textId="77777777" w:rsidR="00D61CB2" w:rsidRPr="00CB1FF7" w:rsidRDefault="00D61CB2" w:rsidP="00FD6D0B">
            <w:pPr>
              <w:spacing w:before="40" w:after="40" w:line="240" w:lineRule="auto"/>
              <w:ind w:left="113" w:right="284"/>
              <w:rPr>
                <w:rFonts w:cs="Arial"/>
                <w:sz w:val="20"/>
                <w:szCs w:val="20"/>
              </w:rPr>
            </w:pPr>
            <w:r w:rsidRPr="00CB1FF7">
              <w:rPr>
                <w:rFonts w:cs="Arial"/>
                <w:sz w:val="20"/>
                <w:szCs w:val="20"/>
              </w:rPr>
              <w:t>Nie dotyczy</w:t>
            </w:r>
          </w:p>
        </w:tc>
      </w:tr>
    </w:tbl>
    <w:p w14:paraId="4FEC2FDB" w14:textId="77777777" w:rsidR="00AE5025" w:rsidRPr="00CB1FF7" w:rsidRDefault="00AE5025" w:rsidP="002D2A97">
      <w:pPr>
        <w:spacing w:line="240" w:lineRule="auto"/>
        <w:ind w:left="113" w:right="284"/>
        <w:rPr>
          <w:rFonts w:cs="Arial"/>
          <w:sz w:val="20"/>
          <w:szCs w:val="20"/>
        </w:rPr>
      </w:pPr>
    </w:p>
    <w:p w14:paraId="32F4CE6F" w14:textId="77777777" w:rsidR="002D2A97" w:rsidRPr="00CB1FF7" w:rsidRDefault="00AE5025" w:rsidP="002D2A97">
      <w:pPr>
        <w:spacing w:line="240" w:lineRule="auto"/>
        <w:ind w:left="113" w:right="284"/>
        <w:rPr>
          <w:rFonts w:cs="Arial"/>
          <w:sz w:val="20"/>
          <w:szCs w:val="20"/>
        </w:rPr>
      </w:pPr>
      <w:r w:rsidRPr="00CB1FF7">
        <w:rPr>
          <w:rFonts w:cs="Arial"/>
          <w:sz w:val="20"/>
          <w:szCs w:val="20"/>
        </w:rPr>
        <w:br w:type="page"/>
      </w:r>
    </w:p>
    <w:p w14:paraId="74A0450C" w14:textId="77777777" w:rsidR="002D2A97" w:rsidRPr="00CB1FF7" w:rsidRDefault="0056164A" w:rsidP="0056164A">
      <w:pPr>
        <w:pStyle w:val="Nagwek2"/>
        <w:ind w:hanging="142"/>
        <w:rPr>
          <w:color w:val="auto"/>
        </w:rPr>
      </w:pPr>
      <w:bookmarkStart w:id="83" w:name="_Toc39139982"/>
      <w:r w:rsidRPr="00CB1FF7">
        <w:rPr>
          <w:color w:val="auto"/>
        </w:rPr>
        <w:t xml:space="preserve">OŚ PRIORYTETOWA 10 </w:t>
      </w:r>
      <w:r w:rsidR="002D2A97" w:rsidRPr="00CB1FF7">
        <w:rPr>
          <w:color w:val="auto"/>
        </w:rPr>
        <w:t>OTWARTY RYNEK PRACY</w:t>
      </w:r>
      <w:bookmarkEnd w:id="83"/>
    </w:p>
    <w:p w14:paraId="4385DD90" w14:textId="77777777" w:rsidR="003B7989" w:rsidRPr="00CB1FF7" w:rsidRDefault="003B7989" w:rsidP="003B7989">
      <w:pPr>
        <w:tabs>
          <w:tab w:val="left" w:pos="360"/>
        </w:tabs>
        <w:suppressAutoHyphens/>
        <w:spacing w:before="120" w:after="120" w:line="240" w:lineRule="auto"/>
        <w:ind w:right="284" w:hanging="142"/>
        <w:rPr>
          <w:rFonts w:cs="Arial"/>
          <w:b/>
        </w:rPr>
      </w:pPr>
      <w:r w:rsidRPr="00CB1FF7">
        <w:rPr>
          <w:rFonts w:cs="Arial"/>
          <w:b/>
        </w:rPr>
        <w:t xml:space="preserve">Cele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Description w:val="cele szczegółowe osi priorytetowej"/>
      </w:tblPr>
      <w:tblGrid>
        <w:gridCol w:w="9542"/>
      </w:tblGrid>
      <w:tr w:rsidR="00CB1FF7" w:rsidRPr="00CB1FF7" w14:paraId="4CF5B2CE" w14:textId="77777777" w:rsidTr="003B7989">
        <w:trPr>
          <w:trHeight w:val="20"/>
        </w:trPr>
        <w:tc>
          <w:tcPr>
            <w:tcW w:w="5000" w:type="pct"/>
          </w:tcPr>
          <w:p w14:paraId="0191AF10" w14:textId="77777777" w:rsidR="003B7989" w:rsidRPr="00CB1FF7" w:rsidRDefault="003B7989" w:rsidP="00D50B75">
            <w:pPr>
              <w:tabs>
                <w:tab w:val="left" w:pos="9207"/>
              </w:tabs>
              <w:spacing w:before="40" w:after="40"/>
              <w:ind w:left="113" w:right="-108"/>
            </w:pPr>
            <w:r w:rsidRPr="00CB1FF7">
              <w:rPr>
                <w:rFonts w:cs="Arial"/>
              </w:rPr>
              <w:t>Wzrost aktywności zawodowej i zatrudnienia wśród osób znajdujących się w szczególnie trudnej sytuacji na rynku pracy, które poszukują zatrudnienia</w:t>
            </w:r>
            <w:r w:rsidR="00E55496" w:rsidRPr="00CB1FF7">
              <w:rPr>
                <w:rFonts w:cs="Arial"/>
              </w:rPr>
              <w:t xml:space="preserve"> oraz poprawa sytuacji zawodowej osób pracujących</w:t>
            </w:r>
          </w:p>
        </w:tc>
      </w:tr>
      <w:tr w:rsidR="00CB1FF7" w:rsidRPr="00CB1FF7" w14:paraId="1A0F7CEE" w14:textId="77777777" w:rsidTr="003B7989">
        <w:trPr>
          <w:trHeight w:val="20"/>
        </w:trPr>
        <w:tc>
          <w:tcPr>
            <w:tcW w:w="5000" w:type="pct"/>
          </w:tcPr>
          <w:p w14:paraId="08D9794F" w14:textId="77777777" w:rsidR="003B7989" w:rsidRPr="00CB1FF7" w:rsidRDefault="003B7989" w:rsidP="00D50B75">
            <w:pPr>
              <w:spacing w:before="40" w:after="40"/>
              <w:ind w:left="113" w:right="284"/>
              <w:rPr>
                <w:spacing w:val="-2"/>
              </w:rPr>
            </w:pPr>
            <w:r w:rsidRPr="00CB1FF7">
              <w:rPr>
                <w:rFonts w:cs="Arial"/>
                <w:spacing w:val="-2"/>
              </w:rPr>
              <w:t>Zwiększenie  liczby mikroprzedsiębiorstw tworzonych prz</w:t>
            </w:r>
            <w:r w:rsidR="00E55496" w:rsidRPr="00CB1FF7">
              <w:rPr>
                <w:rFonts w:cs="Arial"/>
                <w:spacing w:val="-2"/>
              </w:rPr>
              <w:t>ez osoby bezrobotne i bierne</w:t>
            </w:r>
            <w:r w:rsidRPr="00CB1FF7">
              <w:rPr>
                <w:rFonts w:cs="Arial"/>
                <w:spacing w:val="-2"/>
              </w:rPr>
              <w:t xml:space="preserve"> zawodowo</w:t>
            </w:r>
          </w:p>
        </w:tc>
      </w:tr>
      <w:tr w:rsidR="00CB1FF7" w:rsidRPr="00CB1FF7" w14:paraId="1436377D" w14:textId="77777777" w:rsidTr="003B7989">
        <w:trPr>
          <w:trHeight w:val="20"/>
        </w:trPr>
        <w:tc>
          <w:tcPr>
            <w:tcW w:w="5000" w:type="pct"/>
          </w:tcPr>
          <w:p w14:paraId="5F3876E6" w14:textId="77777777" w:rsidR="003B7989" w:rsidRPr="00CB1FF7" w:rsidRDefault="003B7989" w:rsidP="00D50B75">
            <w:pPr>
              <w:spacing w:before="40" w:after="40"/>
              <w:ind w:left="113" w:right="284"/>
            </w:pPr>
            <w:r w:rsidRPr="00CB1FF7">
              <w:rPr>
                <w:rFonts w:cs="Arial"/>
              </w:rPr>
              <w:t>Zwiększenie liczby mikroprzedsiębiorstw tworzonych przez osoby odchodzące z rolnictwa</w:t>
            </w:r>
          </w:p>
        </w:tc>
      </w:tr>
      <w:tr w:rsidR="00CB1FF7" w:rsidRPr="00CB1FF7" w14:paraId="106D005F" w14:textId="77777777" w:rsidTr="003B7989">
        <w:trPr>
          <w:trHeight w:val="20"/>
        </w:trPr>
        <w:tc>
          <w:tcPr>
            <w:tcW w:w="5000" w:type="pct"/>
          </w:tcPr>
          <w:p w14:paraId="7EFB7964" w14:textId="77777777" w:rsidR="003B7989" w:rsidRPr="00CB1FF7" w:rsidRDefault="003B7989" w:rsidP="00D50B75">
            <w:pPr>
              <w:spacing w:before="40" w:after="40"/>
              <w:ind w:left="113" w:right="284"/>
            </w:pPr>
            <w:r w:rsidRPr="00CB1FF7">
              <w:rPr>
                <w:rFonts w:cs="Arial"/>
              </w:rPr>
              <w:t>Wzrost liczby nowopowstałych miejsc pracy w mikroprzedsiębiorstwach dzięki interwencji priorytetu</w:t>
            </w:r>
          </w:p>
        </w:tc>
      </w:tr>
      <w:tr w:rsidR="00B946BA" w:rsidRPr="00CB1FF7" w14:paraId="50A05EE0" w14:textId="77777777" w:rsidTr="003B7989">
        <w:trPr>
          <w:trHeight w:val="20"/>
        </w:trPr>
        <w:tc>
          <w:tcPr>
            <w:tcW w:w="5000" w:type="pct"/>
          </w:tcPr>
          <w:p w14:paraId="40B3E68C" w14:textId="77777777" w:rsidR="003B7989" w:rsidRPr="00CB1FF7" w:rsidRDefault="003B7989" w:rsidP="00D50B75">
            <w:pPr>
              <w:spacing w:before="40" w:after="40"/>
              <w:ind w:left="113" w:right="284"/>
            </w:pPr>
            <w:r w:rsidRPr="00CB1FF7">
              <w:rPr>
                <w:rFonts w:cs="Arial"/>
              </w:rPr>
              <w:t>Wzrost adaptacyjności MŚP w regionie, będący wynikiem zrealizowanych usług rozwojowych</w:t>
            </w:r>
          </w:p>
        </w:tc>
      </w:tr>
    </w:tbl>
    <w:p w14:paraId="3364A54C" w14:textId="77777777" w:rsidR="003B7989" w:rsidRPr="00CB1FF7" w:rsidRDefault="003B7989" w:rsidP="003B7989"/>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Fundusz i Instytucja Zarządzająca"/>
      </w:tblPr>
      <w:tblGrid>
        <w:gridCol w:w="2872"/>
        <w:gridCol w:w="2351"/>
        <w:gridCol w:w="4287"/>
      </w:tblGrid>
      <w:tr w:rsidR="00CB1FF7" w:rsidRPr="00CB1FF7" w14:paraId="418AD3D9" w14:textId="77777777" w:rsidTr="003B7989">
        <w:trPr>
          <w:trHeight w:val="746"/>
        </w:trPr>
        <w:tc>
          <w:tcPr>
            <w:tcW w:w="1510" w:type="pct"/>
            <w:tcBorders>
              <w:top w:val="single" w:sz="4" w:space="0" w:color="auto"/>
              <w:left w:val="single" w:sz="4" w:space="0" w:color="auto"/>
              <w:bottom w:val="single" w:sz="4" w:space="0" w:color="auto"/>
              <w:right w:val="single" w:sz="4" w:space="0" w:color="auto"/>
            </w:tcBorders>
            <w:hideMark/>
          </w:tcPr>
          <w:p w14:paraId="372619FE" w14:textId="77777777" w:rsidR="003B7989" w:rsidRPr="00CB1FF7" w:rsidRDefault="003B7989" w:rsidP="003B7989">
            <w:pPr>
              <w:spacing w:after="0" w:line="240" w:lineRule="auto"/>
              <w:ind w:left="113" w:right="284"/>
              <w:rPr>
                <w:rFonts w:cs="Arial"/>
                <w:sz w:val="20"/>
                <w:szCs w:val="20"/>
              </w:rPr>
            </w:pPr>
            <w:r w:rsidRPr="00CB1FF7">
              <w:rPr>
                <w:rFonts w:cs="Arial"/>
                <w:sz w:val="20"/>
                <w:szCs w:val="20"/>
              </w:rPr>
              <w:t xml:space="preserve">Fundusz </w:t>
            </w:r>
            <w:r w:rsidRPr="00CB1FF7">
              <w:rPr>
                <w:rFonts w:cs="Arial"/>
                <w:sz w:val="20"/>
                <w:szCs w:val="20"/>
              </w:rPr>
              <w:br/>
              <w:t>(nazwa i kwota w EUR)</w:t>
            </w:r>
          </w:p>
        </w:tc>
        <w:tc>
          <w:tcPr>
            <w:tcW w:w="1236" w:type="pct"/>
            <w:tcBorders>
              <w:top w:val="single" w:sz="4" w:space="0" w:color="auto"/>
              <w:left w:val="single" w:sz="4" w:space="0" w:color="auto"/>
              <w:right w:val="single" w:sz="4" w:space="0" w:color="auto"/>
            </w:tcBorders>
            <w:hideMark/>
          </w:tcPr>
          <w:p w14:paraId="4BC006C1" w14:textId="77777777" w:rsidR="003B7989" w:rsidRPr="00CB1FF7" w:rsidRDefault="003B7989">
            <w:pPr>
              <w:spacing w:before="40" w:after="40" w:line="240" w:lineRule="auto"/>
              <w:ind w:left="113" w:right="284"/>
              <w:rPr>
                <w:rFonts w:cs="Arial"/>
                <w:sz w:val="20"/>
                <w:szCs w:val="20"/>
              </w:rPr>
            </w:pPr>
            <w:r w:rsidRPr="00CB1FF7">
              <w:rPr>
                <w:b/>
                <w:sz w:val="20"/>
                <w:szCs w:val="20"/>
              </w:rPr>
              <w:t>Europejski Fundusz Społeczny</w:t>
            </w:r>
          </w:p>
        </w:tc>
        <w:tc>
          <w:tcPr>
            <w:tcW w:w="2254" w:type="pct"/>
            <w:tcBorders>
              <w:top w:val="single" w:sz="4" w:space="0" w:color="auto"/>
              <w:left w:val="single" w:sz="4" w:space="0" w:color="auto"/>
              <w:right w:val="single" w:sz="4" w:space="0" w:color="auto"/>
            </w:tcBorders>
            <w:hideMark/>
          </w:tcPr>
          <w:p w14:paraId="20D00005" w14:textId="77777777" w:rsidR="003B7989" w:rsidRPr="00CB1FF7" w:rsidRDefault="003B7989">
            <w:pPr>
              <w:spacing w:before="40" w:after="40" w:line="240" w:lineRule="auto"/>
              <w:ind w:left="113" w:right="284"/>
              <w:rPr>
                <w:rFonts w:cs="Arial"/>
                <w:sz w:val="20"/>
                <w:szCs w:val="20"/>
              </w:rPr>
            </w:pPr>
            <w:r w:rsidRPr="00CB1FF7">
              <w:rPr>
                <w:rFonts w:cs="Arial"/>
                <w:sz w:val="20"/>
                <w:szCs w:val="20"/>
              </w:rPr>
              <w:t>Ogółem</w:t>
            </w:r>
          </w:p>
          <w:p w14:paraId="669D747D" w14:textId="01313AEA" w:rsidR="003B7989" w:rsidRPr="00CB1FF7" w:rsidRDefault="009D1A31">
            <w:pPr>
              <w:spacing w:before="40" w:after="40" w:line="240" w:lineRule="auto"/>
              <w:ind w:left="113" w:right="284"/>
              <w:rPr>
                <w:rFonts w:cs="Arial"/>
                <w:b/>
                <w:sz w:val="20"/>
                <w:szCs w:val="20"/>
              </w:rPr>
            </w:pPr>
            <w:r>
              <w:rPr>
                <w:rFonts w:cs="Arial"/>
                <w:b/>
                <w:sz w:val="20"/>
                <w:szCs w:val="20"/>
              </w:rPr>
              <w:t>132 347 527,00</w:t>
            </w:r>
          </w:p>
        </w:tc>
      </w:tr>
      <w:tr w:rsidR="00CB1FF7" w:rsidRPr="00CB1FF7" w14:paraId="413011D5" w14:textId="77777777" w:rsidTr="003B7989">
        <w:trPr>
          <w:trHeight w:val="20"/>
        </w:trPr>
        <w:tc>
          <w:tcPr>
            <w:tcW w:w="1510" w:type="pct"/>
            <w:tcBorders>
              <w:top w:val="single" w:sz="4" w:space="0" w:color="auto"/>
              <w:left w:val="single" w:sz="4" w:space="0" w:color="auto"/>
              <w:bottom w:val="single" w:sz="4" w:space="0" w:color="auto"/>
              <w:right w:val="single" w:sz="4" w:space="0" w:color="auto"/>
            </w:tcBorders>
            <w:hideMark/>
          </w:tcPr>
          <w:p w14:paraId="05EE1004" w14:textId="77777777" w:rsidR="002D2A97" w:rsidRPr="00CB1FF7" w:rsidRDefault="002D2A97" w:rsidP="003B7989">
            <w:pPr>
              <w:suppressAutoHyphens/>
              <w:spacing w:before="40" w:after="40" w:line="240" w:lineRule="auto"/>
              <w:ind w:left="113" w:right="284"/>
              <w:rPr>
                <w:rFonts w:cs="Arial"/>
                <w:sz w:val="20"/>
                <w:szCs w:val="20"/>
              </w:rPr>
            </w:pPr>
            <w:r w:rsidRPr="00CB1FF7">
              <w:rPr>
                <w:rFonts w:cs="Arial"/>
                <w:sz w:val="20"/>
                <w:szCs w:val="20"/>
              </w:rPr>
              <w:t>Instytucja zarządzająca</w:t>
            </w:r>
          </w:p>
        </w:tc>
        <w:tc>
          <w:tcPr>
            <w:tcW w:w="3490" w:type="pct"/>
            <w:gridSpan w:val="2"/>
            <w:tcBorders>
              <w:top w:val="single" w:sz="4" w:space="0" w:color="auto"/>
              <w:left w:val="single" w:sz="4" w:space="0" w:color="auto"/>
              <w:bottom w:val="single" w:sz="4" w:space="0" w:color="auto"/>
              <w:right w:val="single" w:sz="4" w:space="0" w:color="auto"/>
            </w:tcBorders>
            <w:hideMark/>
          </w:tcPr>
          <w:p w14:paraId="18E91750" w14:textId="77777777" w:rsidR="002D2A97" w:rsidRPr="00CB1FF7" w:rsidRDefault="002D2A97">
            <w:pPr>
              <w:spacing w:before="40" w:after="40" w:line="240" w:lineRule="auto"/>
              <w:ind w:left="113" w:right="284"/>
              <w:rPr>
                <w:rFonts w:cs="Arial"/>
                <w:b/>
                <w:sz w:val="20"/>
                <w:szCs w:val="20"/>
              </w:rPr>
            </w:pPr>
            <w:r w:rsidRPr="00CB1FF7">
              <w:rPr>
                <w:rFonts w:cs="Calibri"/>
                <w:b/>
                <w:sz w:val="20"/>
                <w:szCs w:val="20"/>
              </w:rPr>
              <w:t xml:space="preserve">Zarząd Województwa Świętokrzyskiego </w:t>
            </w:r>
          </w:p>
        </w:tc>
      </w:tr>
    </w:tbl>
    <w:p w14:paraId="6C28F3F0" w14:textId="77777777" w:rsidR="002D2A97" w:rsidRPr="00CB1FF7" w:rsidRDefault="006D5AD4" w:rsidP="00D87775">
      <w:pPr>
        <w:pStyle w:val="Nagwek3"/>
        <w:spacing w:after="240"/>
        <w:ind w:left="283" w:hanging="425"/>
        <w:rPr>
          <w:color w:val="auto"/>
        </w:rPr>
      </w:pPr>
      <w:bookmarkStart w:id="84" w:name="_Toc39139983"/>
      <w:r w:rsidRPr="00CB1FF7">
        <w:rPr>
          <w:color w:val="auto"/>
        </w:rPr>
        <w:t xml:space="preserve">Działanie 10.1 Działania publicznych służb zatrudnienia na rzecz podniesienia aktywności zawodowej osób powyżej 29 roku życia </w:t>
      </w:r>
      <w:r w:rsidRPr="00CB1FF7">
        <w:rPr>
          <w:i/>
          <w:color w:val="auto"/>
        </w:rPr>
        <w:t>(projekty pozakonkursowe)</w:t>
      </w:r>
      <w:bookmarkEnd w:id="84"/>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10.1"/>
      </w:tblPr>
      <w:tblGrid>
        <w:gridCol w:w="2318"/>
        <w:gridCol w:w="1951"/>
        <w:gridCol w:w="124"/>
        <w:gridCol w:w="8"/>
        <w:gridCol w:w="2760"/>
        <w:gridCol w:w="2349"/>
      </w:tblGrid>
      <w:tr w:rsidR="00CB1FF7" w:rsidRPr="00CB1FF7" w14:paraId="34E99667" w14:textId="77777777" w:rsidTr="00FD6D0B">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7A233D0A" w14:textId="77777777" w:rsidR="004E5F63" w:rsidRPr="00CB1FF7" w:rsidRDefault="004E5F63" w:rsidP="00FD6D0B">
            <w:pPr>
              <w:spacing w:before="120" w:after="120" w:line="240" w:lineRule="auto"/>
              <w:ind w:left="113" w:right="284"/>
              <w:rPr>
                <w:rFonts w:cs="Arial"/>
                <w:b/>
                <w:sz w:val="20"/>
                <w:szCs w:val="20"/>
              </w:rPr>
            </w:pPr>
            <w:r w:rsidRPr="00CB1FF7">
              <w:rPr>
                <w:rFonts w:cs="Arial"/>
                <w:b/>
                <w:sz w:val="20"/>
                <w:szCs w:val="20"/>
              </w:rPr>
              <w:t>OPIS DZIAŁANIA I PODDZIAŁAŃ</w:t>
            </w:r>
          </w:p>
        </w:tc>
      </w:tr>
      <w:tr w:rsidR="00CB1FF7" w:rsidRPr="00CB1FF7" w14:paraId="1082A936"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003BCB4F" w14:textId="77777777" w:rsidR="004E5F63" w:rsidRPr="00CB1FF7" w:rsidRDefault="004E5F63" w:rsidP="009A0B3E">
            <w:pPr>
              <w:numPr>
                <w:ilvl w:val="0"/>
                <w:numId w:val="283"/>
              </w:numPr>
              <w:tabs>
                <w:tab w:val="clear" w:pos="502"/>
                <w:tab w:val="num" w:pos="284"/>
              </w:tabs>
              <w:suppressAutoHyphens/>
              <w:spacing w:before="40" w:after="40" w:line="240" w:lineRule="auto"/>
              <w:ind w:left="284" w:right="284" w:hanging="284"/>
              <w:rPr>
                <w:rFonts w:cs="Arial"/>
                <w:sz w:val="20"/>
                <w:szCs w:val="20"/>
              </w:rPr>
            </w:pPr>
            <w:r w:rsidRPr="00CB1FF7">
              <w:rPr>
                <w:rFonts w:cs="Arial"/>
                <w:sz w:val="20"/>
                <w:szCs w:val="20"/>
              </w:rPr>
              <w:t xml:space="preserve">Nazwa Działania/ Poddziałania </w:t>
            </w:r>
          </w:p>
        </w:tc>
        <w:tc>
          <w:tcPr>
            <w:tcW w:w="1026" w:type="pct"/>
            <w:tcBorders>
              <w:top w:val="single" w:sz="4" w:space="0" w:color="auto"/>
              <w:left w:val="single" w:sz="4" w:space="0" w:color="auto"/>
              <w:bottom w:val="single" w:sz="4" w:space="0" w:color="auto"/>
              <w:right w:val="single" w:sz="4" w:space="0" w:color="auto"/>
            </w:tcBorders>
            <w:hideMark/>
          </w:tcPr>
          <w:p w14:paraId="10F339AB"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5DF80FCA" w14:textId="77777777" w:rsidR="004E5F63" w:rsidRPr="00CB1FF7" w:rsidRDefault="004E5F63" w:rsidP="00FD6D0B">
            <w:pPr>
              <w:spacing w:before="40" w:after="40" w:line="240" w:lineRule="auto"/>
              <w:ind w:left="113" w:right="284"/>
              <w:rPr>
                <w:rFonts w:cs="Arial"/>
                <w:sz w:val="20"/>
                <w:szCs w:val="20"/>
              </w:rPr>
            </w:pPr>
            <w:r w:rsidRPr="00CB1FF7">
              <w:rPr>
                <w:rFonts w:cs="Arial"/>
                <w:b/>
                <w:sz w:val="20"/>
                <w:szCs w:val="20"/>
              </w:rPr>
              <w:t>Działania publicznych służb zatrudnienia na rzecz podniesienia aktywności zawodowej osób powyżej 29 roku życia</w:t>
            </w:r>
            <w:r w:rsidRPr="00CB1FF7">
              <w:rPr>
                <w:rFonts w:cs="Arial"/>
                <w:i/>
                <w:sz w:val="20"/>
                <w:szCs w:val="20"/>
              </w:rPr>
              <w:t>(projekty pozakonkursowe)</w:t>
            </w:r>
          </w:p>
        </w:tc>
      </w:tr>
      <w:tr w:rsidR="00CB1FF7" w:rsidRPr="00CB1FF7" w14:paraId="3172A298"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FA226B9" w14:textId="77777777" w:rsidR="004E5F63" w:rsidRPr="00CB1FF7" w:rsidRDefault="004E5F63" w:rsidP="009A0B3E">
            <w:pPr>
              <w:numPr>
                <w:ilvl w:val="0"/>
                <w:numId w:val="283"/>
              </w:numPr>
              <w:tabs>
                <w:tab w:val="num" w:pos="284"/>
              </w:tabs>
              <w:suppressAutoHyphens/>
              <w:spacing w:before="40" w:after="40" w:line="240" w:lineRule="auto"/>
              <w:ind w:left="284" w:right="284" w:hanging="284"/>
              <w:rPr>
                <w:rFonts w:cs="Arial"/>
                <w:sz w:val="20"/>
                <w:szCs w:val="20"/>
              </w:rPr>
            </w:pPr>
            <w:r w:rsidRPr="00CB1FF7">
              <w:rPr>
                <w:rFonts w:cs="Arial"/>
                <w:sz w:val="20"/>
                <w:szCs w:val="20"/>
              </w:rPr>
              <w:t>Cel/e szczegółowy/e Działania/ Poddziałania</w:t>
            </w:r>
          </w:p>
        </w:tc>
        <w:tc>
          <w:tcPr>
            <w:tcW w:w="1026" w:type="pct"/>
            <w:tcBorders>
              <w:top w:val="single" w:sz="4" w:space="0" w:color="auto"/>
              <w:left w:val="single" w:sz="4" w:space="0" w:color="auto"/>
              <w:bottom w:val="single" w:sz="4" w:space="0" w:color="auto"/>
              <w:right w:val="single" w:sz="4" w:space="0" w:color="auto"/>
            </w:tcBorders>
            <w:hideMark/>
          </w:tcPr>
          <w:p w14:paraId="0AB48A8F"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4B345376"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Wzrost aktywności zawodowej i zatrudnienia wśród osób znajdujących się w szczególnie trudnej sytuacji na rynku pracy, które poszukują zatrudnieniaoraz poprawa sytuacji zawodowej osób pracujących</w:t>
            </w:r>
          </w:p>
        </w:tc>
      </w:tr>
      <w:tr w:rsidR="00CB1FF7" w:rsidRPr="00CB1FF7" w14:paraId="24D7E6A3"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15D47B10" w14:textId="77777777" w:rsidR="004E5F63" w:rsidRPr="00CB1FF7" w:rsidRDefault="004E5F63" w:rsidP="009A0B3E">
            <w:pPr>
              <w:numPr>
                <w:ilvl w:val="0"/>
                <w:numId w:val="283"/>
              </w:numPr>
              <w:tabs>
                <w:tab w:val="num" w:pos="284"/>
              </w:tabs>
              <w:suppressAutoHyphens/>
              <w:spacing w:before="40" w:after="40" w:line="240" w:lineRule="auto"/>
              <w:ind w:left="284" w:right="284" w:hanging="284"/>
              <w:rPr>
                <w:rFonts w:cs="Arial"/>
                <w:sz w:val="20"/>
                <w:szCs w:val="20"/>
              </w:rPr>
            </w:pPr>
            <w:r w:rsidRPr="00CB1FF7">
              <w:rPr>
                <w:rFonts w:cs="Arial"/>
                <w:sz w:val="20"/>
                <w:szCs w:val="20"/>
              </w:rPr>
              <w:t xml:space="preserve">Lista wskaźników rezultatu bezpośredniego </w:t>
            </w:r>
          </w:p>
        </w:tc>
        <w:tc>
          <w:tcPr>
            <w:tcW w:w="1026" w:type="pct"/>
            <w:tcBorders>
              <w:top w:val="single" w:sz="4" w:space="0" w:color="auto"/>
              <w:left w:val="single" w:sz="4" w:space="0" w:color="auto"/>
              <w:bottom w:val="single" w:sz="4" w:space="0" w:color="auto"/>
              <w:right w:val="single" w:sz="4" w:space="0" w:color="auto"/>
            </w:tcBorders>
            <w:hideMark/>
          </w:tcPr>
          <w:p w14:paraId="1381C020"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tcPr>
          <w:p w14:paraId="73B43EA6" w14:textId="77777777" w:rsidR="004E5F63" w:rsidRPr="00CB1FF7" w:rsidRDefault="004E5F63" w:rsidP="009A0B3E">
            <w:pPr>
              <w:numPr>
                <w:ilvl w:val="0"/>
                <w:numId w:val="354"/>
              </w:numPr>
              <w:tabs>
                <w:tab w:val="left" w:pos="176"/>
              </w:tabs>
              <w:spacing w:after="40" w:line="240" w:lineRule="auto"/>
              <w:ind w:left="176" w:right="284" w:hanging="176"/>
              <w:rPr>
                <w:rFonts w:cs="Arial"/>
                <w:sz w:val="20"/>
                <w:szCs w:val="20"/>
              </w:rPr>
            </w:pPr>
            <w:r w:rsidRPr="00CB1FF7">
              <w:rPr>
                <w:rFonts w:cs="Arial"/>
                <w:sz w:val="20"/>
                <w:szCs w:val="20"/>
              </w:rPr>
              <w:t>Liczba osób pracujących po opuszczeniu programu (łącznie z pracującymi na własny rachunek) *</w:t>
            </w:r>
          </w:p>
          <w:p w14:paraId="64D45AE4" w14:textId="77777777" w:rsidR="004E5F63" w:rsidRPr="00CB1FF7" w:rsidRDefault="004E5F63" w:rsidP="009A0B3E">
            <w:pPr>
              <w:numPr>
                <w:ilvl w:val="0"/>
                <w:numId w:val="354"/>
              </w:numPr>
              <w:tabs>
                <w:tab w:val="left" w:pos="176"/>
              </w:tabs>
              <w:spacing w:after="40" w:line="240" w:lineRule="auto"/>
              <w:ind w:left="176" w:right="284" w:hanging="176"/>
              <w:rPr>
                <w:rFonts w:cs="Arial"/>
                <w:sz w:val="20"/>
                <w:szCs w:val="20"/>
              </w:rPr>
            </w:pPr>
            <w:r w:rsidRPr="00CB1FF7">
              <w:rPr>
                <w:rFonts w:cs="Arial"/>
                <w:sz w:val="20"/>
                <w:szCs w:val="20"/>
              </w:rPr>
              <w:t>Liczba osób, które uzyskały kwalifikacje po opuszczeniu programu</w:t>
            </w:r>
          </w:p>
          <w:p w14:paraId="41AFCEF2" w14:textId="77777777" w:rsidR="004E5F63" w:rsidRPr="00CB1FF7" w:rsidRDefault="004E5F63" w:rsidP="009A0B3E">
            <w:pPr>
              <w:numPr>
                <w:ilvl w:val="0"/>
                <w:numId w:val="354"/>
              </w:numPr>
              <w:tabs>
                <w:tab w:val="left" w:pos="176"/>
              </w:tabs>
              <w:spacing w:after="40" w:line="240" w:lineRule="auto"/>
              <w:ind w:left="176" w:right="284" w:hanging="176"/>
              <w:rPr>
                <w:rFonts w:cs="Arial"/>
                <w:sz w:val="20"/>
                <w:szCs w:val="20"/>
              </w:rPr>
            </w:pPr>
            <w:r w:rsidRPr="00CB1FF7">
              <w:rPr>
                <w:rFonts w:cs="Arial"/>
                <w:sz w:val="20"/>
                <w:szCs w:val="20"/>
              </w:rPr>
              <w:t>Liczba utworzonych miejsc pracy w ramach udzielonych z EFS środków na podjęcie działalności gospodarczej</w:t>
            </w:r>
          </w:p>
          <w:p w14:paraId="10A2E5E5" w14:textId="77777777" w:rsidR="004E5F63" w:rsidRPr="00CB1FF7" w:rsidRDefault="004E5F63" w:rsidP="00FD6D0B">
            <w:pPr>
              <w:tabs>
                <w:tab w:val="left" w:pos="176"/>
              </w:tabs>
              <w:spacing w:after="40" w:line="240" w:lineRule="auto"/>
              <w:ind w:right="284"/>
              <w:rPr>
                <w:rFonts w:cs="Arial"/>
                <w:sz w:val="20"/>
                <w:szCs w:val="20"/>
              </w:rPr>
            </w:pPr>
          </w:p>
          <w:p w14:paraId="545A3CB6" w14:textId="77777777" w:rsidR="004E5F63" w:rsidRPr="00CB1FF7" w:rsidRDefault="004E5F63" w:rsidP="00FD6D0B">
            <w:pPr>
              <w:tabs>
                <w:tab w:val="left" w:pos="176"/>
              </w:tabs>
              <w:spacing w:after="40" w:line="240" w:lineRule="auto"/>
              <w:ind w:right="284"/>
              <w:rPr>
                <w:rFonts w:eastAsia="Times New Roman" w:cs="Arial"/>
                <w:b/>
                <w:bCs/>
                <w:iCs/>
                <w:sz w:val="20"/>
                <w:szCs w:val="20"/>
              </w:rPr>
            </w:pPr>
            <w:r w:rsidRPr="00CB1FF7">
              <w:rPr>
                <w:rFonts w:cs="Arial"/>
                <w:sz w:val="20"/>
                <w:szCs w:val="20"/>
              </w:rPr>
              <w:t xml:space="preserve">*wskaźnik ten odpowiada wskaźnikowi z WLWK - </w:t>
            </w:r>
            <w:r w:rsidRPr="00CB1FF7">
              <w:rPr>
                <w:rFonts w:cs="Arial"/>
                <w:i/>
                <w:sz w:val="20"/>
                <w:szCs w:val="20"/>
              </w:rPr>
              <w:t>Liczba osób pracujących, łącznie z prowadzącymi działalność na własny rachunek, po opuszczeniu programu</w:t>
            </w:r>
          </w:p>
        </w:tc>
      </w:tr>
      <w:tr w:rsidR="00CB1FF7" w:rsidRPr="00CB1FF7" w14:paraId="00B0960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09B7D0DD" w14:textId="77777777" w:rsidR="004E5F63" w:rsidRPr="00CB1FF7" w:rsidRDefault="004E5F63" w:rsidP="009A0B3E">
            <w:pPr>
              <w:numPr>
                <w:ilvl w:val="0"/>
                <w:numId w:val="283"/>
              </w:numPr>
              <w:tabs>
                <w:tab w:val="num" w:pos="284"/>
              </w:tabs>
              <w:suppressAutoHyphens/>
              <w:spacing w:before="40" w:after="40" w:line="240" w:lineRule="auto"/>
              <w:ind w:left="284" w:right="284" w:hanging="284"/>
              <w:rPr>
                <w:rFonts w:cs="Arial"/>
                <w:sz w:val="20"/>
                <w:szCs w:val="20"/>
              </w:rPr>
            </w:pPr>
            <w:r w:rsidRPr="00CB1FF7">
              <w:rPr>
                <w:rFonts w:cs="Arial"/>
                <w:sz w:val="20"/>
                <w:szCs w:val="20"/>
              </w:rPr>
              <w:t>Lista wskaźników produktu</w:t>
            </w:r>
          </w:p>
        </w:tc>
        <w:tc>
          <w:tcPr>
            <w:tcW w:w="1026" w:type="pct"/>
            <w:tcBorders>
              <w:top w:val="single" w:sz="4" w:space="0" w:color="auto"/>
              <w:left w:val="single" w:sz="4" w:space="0" w:color="auto"/>
              <w:bottom w:val="single" w:sz="4" w:space="0" w:color="auto"/>
              <w:right w:val="single" w:sz="4" w:space="0" w:color="auto"/>
            </w:tcBorders>
            <w:hideMark/>
          </w:tcPr>
          <w:p w14:paraId="6BD452FF"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4B8100FD" w14:textId="77777777" w:rsidR="004E5F63" w:rsidRPr="00CB1FF7" w:rsidRDefault="004E5F63" w:rsidP="009A0B3E">
            <w:pPr>
              <w:numPr>
                <w:ilvl w:val="0"/>
                <w:numId w:val="354"/>
              </w:numPr>
              <w:tabs>
                <w:tab w:val="left" w:pos="176"/>
                <w:tab w:val="left" w:pos="4996"/>
              </w:tabs>
              <w:spacing w:after="40" w:line="240" w:lineRule="auto"/>
              <w:ind w:left="176" w:right="176" w:hanging="176"/>
              <w:rPr>
                <w:rFonts w:cs="Arial"/>
                <w:sz w:val="20"/>
                <w:szCs w:val="20"/>
              </w:rPr>
            </w:pPr>
            <w:r w:rsidRPr="00CB1FF7">
              <w:rPr>
                <w:rFonts w:cs="Arial"/>
                <w:spacing w:val="2"/>
                <w:sz w:val="20"/>
                <w:szCs w:val="20"/>
              </w:rPr>
              <w:t>Liczba osób bezrobotnych (łącznie z długotrwale</w:t>
            </w:r>
            <w:r w:rsidRPr="00CB1FF7">
              <w:rPr>
                <w:rFonts w:cs="Arial"/>
                <w:sz w:val="20"/>
                <w:szCs w:val="20"/>
              </w:rPr>
              <w:t xml:space="preserve"> bezrobotnymi) objętych wsparciem w programie*</w:t>
            </w:r>
          </w:p>
          <w:p w14:paraId="2F0FC998" w14:textId="77777777" w:rsidR="004E5F63" w:rsidRPr="00CB1FF7" w:rsidRDefault="004E5F63" w:rsidP="009A0B3E">
            <w:pPr>
              <w:numPr>
                <w:ilvl w:val="0"/>
                <w:numId w:val="354"/>
              </w:numPr>
              <w:tabs>
                <w:tab w:val="left" w:pos="176"/>
                <w:tab w:val="left" w:pos="4996"/>
              </w:tabs>
              <w:spacing w:after="40" w:line="240" w:lineRule="auto"/>
              <w:ind w:left="176" w:right="176" w:hanging="176"/>
              <w:rPr>
                <w:rFonts w:cs="Arial"/>
                <w:sz w:val="20"/>
                <w:szCs w:val="20"/>
              </w:rPr>
            </w:pPr>
            <w:r w:rsidRPr="00CB1FF7">
              <w:rPr>
                <w:rFonts w:cs="Arial"/>
                <w:sz w:val="20"/>
                <w:szCs w:val="20"/>
              </w:rPr>
              <w:t>Liczba osób długotrwale bezrobotnych objętych wsparciem w programie</w:t>
            </w:r>
          </w:p>
          <w:p w14:paraId="0BB5A457" w14:textId="77777777" w:rsidR="004E5F63" w:rsidRPr="00CB1FF7" w:rsidRDefault="004E5F63" w:rsidP="009A0B3E">
            <w:pPr>
              <w:numPr>
                <w:ilvl w:val="0"/>
                <w:numId w:val="354"/>
              </w:numPr>
              <w:tabs>
                <w:tab w:val="left" w:pos="176"/>
                <w:tab w:val="left" w:pos="4996"/>
              </w:tabs>
              <w:spacing w:after="40" w:line="240" w:lineRule="auto"/>
              <w:ind w:left="176" w:right="176" w:hanging="176"/>
              <w:rPr>
                <w:rFonts w:cs="Arial"/>
                <w:sz w:val="20"/>
                <w:szCs w:val="20"/>
              </w:rPr>
            </w:pPr>
            <w:r w:rsidRPr="00CB1FF7">
              <w:rPr>
                <w:rFonts w:cs="Arial"/>
                <w:sz w:val="20"/>
                <w:szCs w:val="20"/>
              </w:rPr>
              <w:t>Liczba osób z niepełnosprawnościami objętych wsparciem w programie</w:t>
            </w:r>
          </w:p>
          <w:p w14:paraId="526E4218" w14:textId="77777777" w:rsidR="004E5F63" w:rsidRPr="00CB1FF7" w:rsidRDefault="004E5F63" w:rsidP="009A0B3E">
            <w:pPr>
              <w:numPr>
                <w:ilvl w:val="0"/>
                <w:numId w:val="354"/>
              </w:numPr>
              <w:tabs>
                <w:tab w:val="left" w:pos="176"/>
                <w:tab w:val="left" w:pos="4996"/>
              </w:tabs>
              <w:spacing w:after="40" w:line="240" w:lineRule="auto"/>
              <w:ind w:left="176" w:right="176" w:hanging="176"/>
              <w:rPr>
                <w:rFonts w:cs="Arial"/>
                <w:sz w:val="20"/>
                <w:szCs w:val="20"/>
              </w:rPr>
            </w:pPr>
            <w:r w:rsidRPr="00CB1FF7">
              <w:rPr>
                <w:rFonts w:cs="Arial"/>
                <w:sz w:val="20"/>
                <w:szCs w:val="20"/>
              </w:rPr>
              <w:t xml:space="preserve">Liczba osób w wieku 50 lat i więcej objętych wsparciem </w:t>
            </w:r>
            <w:r w:rsidRPr="00CB1FF7">
              <w:rPr>
                <w:rFonts w:cs="Arial"/>
                <w:sz w:val="20"/>
                <w:szCs w:val="20"/>
              </w:rPr>
              <w:br/>
              <w:t>w programie</w:t>
            </w:r>
          </w:p>
          <w:p w14:paraId="6AEA7E2A" w14:textId="77777777" w:rsidR="004E5F63" w:rsidRPr="00CB1FF7" w:rsidRDefault="004E5F63" w:rsidP="009A0B3E">
            <w:pPr>
              <w:numPr>
                <w:ilvl w:val="0"/>
                <w:numId w:val="354"/>
              </w:numPr>
              <w:tabs>
                <w:tab w:val="left" w:pos="176"/>
                <w:tab w:val="left" w:pos="4996"/>
              </w:tabs>
              <w:spacing w:after="40" w:line="240" w:lineRule="auto"/>
              <w:ind w:left="176" w:right="176" w:hanging="176"/>
              <w:rPr>
                <w:rFonts w:cs="Arial"/>
                <w:sz w:val="20"/>
                <w:szCs w:val="20"/>
              </w:rPr>
            </w:pPr>
            <w:r w:rsidRPr="00CB1FF7">
              <w:rPr>
                <w:rFonts w:cs="Arial"/>
                <w:sz w:val="20"/>
                <w:szCs w:val="20"/>
              </w:rPr>
              <w:t xml:space="preserve">Liczba osób o niskich kwalifikacjach objętych wsparciem </w:t>
            </w:r>
            <w:r w:rsidRPr="00CB1FF7">
              <w:rPr>
                <w:rFonts w:cs="Arial"/>
                <w:sz w:val="20"/>
                <w:szCs w:val="20"/>
              </w:rPr>
              <w:br/>
              <w:t>w programie</w:t>
            </w:r>
          </w:p>
          <w:p w14:paraId="40F6FD3B" w14:textId="7E4E7883" w:rsidR="004E5F63" w:rsidRDefault="004E5F63" w:rsidP="009A0B3E">
            <w:pPr>
              <w:numPr>
                <w:ilvl w:val="0"/>
                <w:numId w:val="354"/>
              </w:numPr>
              <w:tabs>
                <w:tab w:val="left" w:pos="176"/>
                <w:tab w:val="left" w:pos="4996"/>
              </w:tabs>
              <w:spacing w:after="40" w:line="240" w:lineRule="auto"/>
              <w:ind w:left="176" w:right="176" w:hanging="176"/>
              <w:rPr>
                <w:rFonts w:cs="Arial"/>
                <w:sz w:val="20"/>
                <w:szCs w:val="20"/>
              </w:rPr>
            </w:pPr>
            <w:r w:rsidRPr="00CB1FF7">
              <w:rPr>
                <w:rFonts w:cs="Arial"/>
                <w:sz w:val="20"/>
                <w:szCs w:val="20"/>
              </w:rPr>
              <w:t>Liczba osób, które otrzymały bezzwrotne środki na podjęcie działalności gospodarczej w  programie</w:t>
            </w:r>
          </w:p>
          <w:p w14:paraId="237228DC" w14:textId="5077CD35" w:rsidR="00CB6B22" w:rsidRPr="001D00C7" w:rsidRDefault="00CB6B22" w:rsidP="009A0B3E">
            <w:pPr>
              <w:numPr>
                <w:ilvl w:val="0"/>
                <w:numId w:val="354"/>
              </w:numPr>
              <w:tabs>
                <w:tab w:val="left" w:pos="176"/>
                <w:tab w:val="left" w:pos="4996"/>
              </w:tabs>
              <w:spacing w:after="40" w:line="240" w:lineRule="auto"/>
              <w:ind w:left="176" w:right="176" w:hanging="176"/>
              <w:rPr>
                <w:rFonts w:cs="Arial"/>
                <w:sz w:val="20"/>
                <w:szCs w:val="20"/>
              </w:rPr>
            </w:pPr>
            <w:r w:rsidRPr="001D00C7">
              <w:rPr>
                <w:rFonts w:cs="Arial"/>
                <w:sz w:val="20"/>
                <w:szCs w:val="20"/>
              </w:rPr>
              <w:t>Liczba osób objętych wsparciem w zakresie zwalczania lub przeciwdziałania skutkom pandemii COVID-19</w:t>
            </w:r>
          </w:p>
          <w:p w14:paraId="5E5D9088" w14:textId="79E9676A" w:rsidR="004E5F63" w:rsidRPr="001D00C7" w:rsidRDefault="00CB6B22" w:rsidP="00FD6D0B">
            <w:pPr>
              <w:numPr>
                <w:ilvl w:val="0"/>
                <w:numId w:val="354"/>
              </w:numPr>
              <w:tabs>
                <w:tab w:val="left" w:pos="176"/>
                <w:tab w:val="left" w:pos="4996"/>
              </w:tabs>
              <w:spacing w:after="40" w:line="240" w:lineRule="auto"/>
              <w:ind w:left="176" w:right="176" w:hanging="176"/>
              <w:rPr>
                <w:rFonts w:cs="Arial"/>
                <w:sz w:val="20"/>
                <w:szCs w:val="20"/>
              </w:rPr>
            </w:pPr>
            <w:r w:rsidRPr="001D00C7">
              <w:rPr>
                <w:rFonts w:cs="Arial"/>
                <w:sz w:val="20"/>
                <w:szCs w:val="20"/>
              </w:rPr>
              <w:t>Wartość wydatków kwalifikowalnych przeznaczonych na działania związane z pandemia COVID-19</w:t>
            </w:r>
          </w:p>
          <w:p w14:paraId="467E91EA" w14:textId="77777777" w:rsidR="004E5F63" w:rsidRPr="00CB1FF7" w:rsidRDefault="004E5F63" w:rsidP="00FD6D0B">
            <w:pPr>
              <w:tabs>
                <w:tab w:val="left" w:pos="176"/>
                <w:tab w:val="left" w:pos="4996"/>
              </w:tabs>
              <w:spacing w:after="40" w:line="240" w:lineRule="auto"/>
              <w:ind w:right="176"/>
              <w:rPr>
                <w:rFonts w:eastAsia="Times New Roman" w:cs="Arial"/>
                <w:b/>
                <w:bCs/>
                <w:iCs/>
                <w:sz w:val="20"/>
                <w:szCs w:val="20"/>
              </w:rPr>
            </w:pPr>
            <w:r w:rsidRPr="00CB1FF7">
              <w:rPr>
                <w:rFonts w:cs="Arial"/>
                <w:sz w:val="20"/>
                <w:szCs w:val="20"/>
              </w:rPr>
              <w:t xml:space="preserve">*wskaźnik ten odpowiada wskaźnikowi z WLWK – </w:t>
            </w:r>
            <w:r w:rsidRPr="00CB1FF7">
              <w:rPr>
                <w:rFonts w:cs="Arial"/>
                <w:i/>
                <w:sz w:val="20"/>
                <w:szCs w:val="20"/>
              </w:rPr>
              <w:t>Liczba osób bezrobotnych, w tym długotrwale bezrobotnych, objętych wsparciem w programie</w:t>
            </w:r>
          </w:p>
        </w:tc>
      </w:tr>
      <w:tr w:rsidR="00CB1FF7" w:rsidRPr="00CB1FF7" w14:paraId="4667AE4B"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1179349C" w14:textId="77777777" w:rsidR="004E5F63" w:rsidRPr="00CB1FF7" w:rsidRDefault="004E5F63" w:rsidP="009A0B3E">
            <w:pPr>
              <w:numPr>
                <w:ilvl w:val="0"/>
                <w:numId w:val="283"/>
              </w:numPr>
              <w:tabs>
                <w:tab w:val="clear" w:pos="502"/>
                <w:tab w:val="num" w:pos="284"/>
              </w:tabs>
              <w:spacing w:after="0" w:line="240" w:lineRule="auto"/>
              <w:ind w:left="113" w:right="284" w:hanging="113"/>
              <w:rPr>
                <w:rFonts w:ascii="Arial" w:hAnsi="Arial" w:cs="Arial"/>
                <w:sz w:val="20"/>
                <w:szCs w:val="20"/>
              </w:rPr>
            </w:pPr>
            <w:r w:rsidRPr="00CB1FF7">
              <w:rPr>
                <w:rFonts w:cs="Arial"/>
                <w:sz w:val="20"/>
                <w:szCs w:val="20"/>
              </w:rPr>
              <w:t xml:space="preserve">Typy projektów </w:t>
            </w:r>
          </w:p>
        </w:tc>
        <w:tc>
          <w:tcPr>
            <w:tcW w:w="1026" w:type="pct"/>
            <w:tcBorders>
              <w:top w:val="single" w:sz="4" w:space="0" w:color="auto"/>
              <w:left w:val="single" w:sz="4" w:space="0" w:color="auto"/>
              <w:bottom w:val="single" w:sz="4" w:space="0" w:color="auto"/>
              <w:right w:val="single" w:sz="4" w:space="0" w:color="auto"/>
            </w:tcBorders>
            <w:hideMark/>
          </w:tcPr>
          <w:p w14:paraId="71E40DE0"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54F54179" w14:textId="77777777" w:rsidR="004E5F63" w:rsidRPr="00CB1FF7" w:rsidRDefault="004E5F63" w:rsidP="009A0B3E">
            <w:pPr>
              <w:numPr>
                <w:ilvl w:val="0"/>
                <w:numId w:val="284"/>
              </w:numPr>
              <w:autoSpaceDE w:val="0"/>
              <w:autoSpaceDN w:val="0"/>
              <w:adjustRightInd w:val="0"/>
              <w:spacing w:after="120" w:line="240" w:lineRule="auto"/>
              <w:ind w:left="318" w:right="175" w:hanging="283"/>
              <w:rPr>
                <w:rFonts w:ascii="Arial" w:hAnsi="Arial" w:cs="Arial"/>
                <w:sz w:val="20"/>
                <w:szCs w:val="20"/>
              </w:rPr>
            </w:pPr>
            <w:r w:rsidRPr="00CB1FF7">
              <w:rPr>
                <w:rFonts w:cs="Arial"/>
                <w:sz w:val="20"/>
                <w:szCs w:val="20"/>
              </w:rPr>
              <w:t>Realizacja instrumentów i usług rynku pracy, określonych w ustawie z dnia 20 kwietnia 2004 r.</w:t>
            </w:r>
            <w:r w:rsidRPr="00CB1FF7">
              <w:rPr>
                <w:rFonts w:cs="Arial"/>
                <w:i/>
                <w:sz w:val="20"/>
                <w:szCs w:val="20"/>
              </w:rPr>
              <w:t xml:space="preserve"> o promocji zatrudnienia i instytucjach rynku pracy</w:t>
            </w:r>
            <w:r w:rsidRPr="00CB1FF7">
              <w:rPr>
                <w:i/>
                <w:sz w:val="20"/>
              </w:rPr>
              <w:t>,</w:t>
            </w:r>
            <w:r w:rsidRPr="00CB1FF7">
              <w:rPr>
                <w:rFonts w:cs="Arial"/>
                <w:sz w:val="20"/>
                <w:szCs w:val="20"/>
              </w:rPr>
              <w:t>z wyłączeniem robót publicznych.</w:t>
            </w:r>
          </w:p>
          <w:p w14:paraId="5FDDA130" w14:textId="77777777" w:rsidR="004E5F63" w:rsidRPr="00CB1FF7" w:rsidRDefault="004E5F63" w:rsidP="00FD6D0B">
            <w:pPr>
              <w:pStyle w:val="Akapitzlist"/>
              <w:spacing w:after="60" w:line="240" w:lineRule="auto"/>
              <w:ind w:left="113" w:right="34"/>
              <w:rPr>
                <w:rFonts w:cs="Arial"/>
                <w:bCs/>
                <w:sz w:val="20"/>
                <w:szCs w:val="20"/>
              </w:rPr>
            </w:pPr>
            <w:r w:rsidRPr="00CB1FF7">
              <w:rPr>
                <w:rFonts w:cs="Arial"/>
                <w:sz w:val="20"/>
                <w:szCs w:val="20"/>
              </w:rPr>
              <w:t>Udzielanie wsparcia w postaci usług i instrumentów wskazanych w przedmiotowej ustawie, musi zostać poprzedzone</w:t>
            </w:r>
            <w:r w:rsidRPr="00CB1FF7">
              <w:rPr>
                <w:rFonts w:cs="Arial"/>
                <w:bCs/>
                <w:sz w:val="20"/>
                <w:szCs w:val="20"/>
              </w:rPr>
              <w:t>instrumentami i usługami rynku pracy służącymi indywidualizacji wsparcia oraz pomocy w zakresie określenia ścieżki zawodowej obejmującymi:</w:t>
            </w:r>
          </w:p>
          <w:p w14:paraId="547D8D4C" w14:textId="77777777" w:rsidR="004E5F63" w:rsidRPr="00CB1FF7" w:rsidRDefault="004E5F63" w:rsidP="009A0B3E">
            <w:pPr>
              <w:numPr>
                <w:ilvl w:val="0"/>
                <w:numId w:val="354"/>
              </w:numPr>
              <w:tabs>
                <w:tab w:val="left" w:pos="743"/>
                <w:tab w:val="left" w:pos="4996"/>
              </w:tabs>
              <w:spacing w:after="40" w:line="240" w:lineRule="auto"/>
              <w:ind w:left="743" w:right="175" w:hanging="283"/>
              <w:rPr>
                <w:rFonts w:cs="Arial"/>
                <w:sz w:val="20"/>
                <w:szCs w:val="20"/>
              </w:rPr>
            </w:pPr>
            <w:r w:rsidRPr="00CB1FF7">
              <w:rPr>
                <w:rFonts w:cs="Arial"/>
                <w:sz w:val="20"/>
                <w:szCs w:val="20"/>
              </w:rPr>
              <w:t xml:space="preserve">identyfikację potrzeb osób pozostających bez zatrudnienia oraz diagnozowanie możliwości </w:t>
            </w:r>
            <w:r w:rsidRPr="00CB1FF7">
              <w:rPr>
                <w:rFonts w:cs="Arial"/>
                <w:sz w:val="20"/>
                <w:szCs w:val="20"/>
              </w:rPr>
              <w:br/>
              <w:t>w zakresie doskonalenia zawodowego, w tym identyfikację stopnia oddalenia od rynku pracy bezrobotnych,</w:t>
            </w:r>
          </w:p>
          <w:p w14:paraId="742A272D" w14:textId="77777777" w:rsidR="00CF6423" w:rsidRDefault="004E5F63" w:rsidP="009A0B3E">
            <w:pPr>
              <w:numPr>
                <w:ilvl w:val="0"/>
                <w:numId w:val="354"/>
              </w:numPr>
              <w:tabs>
                <w:tab w:val="left" w:pos="743"/>
                <w:tab w:val="left" w:pos="4996"/>
              </w:tabs>
              <w:spacing w:after="40" w:line="240" w:lineRule="auto"/>
              <w:ind w:left="743" w:right="175" w:hanging="283"/>
              <w:rPr>
                <w:rFonts w:cs="Arial"/>
                <w:sz w:val="20"/>
                <w:szCs w:val="20"/>
              </w:rPr>
            </w:pPr>
            <w:r w:rsidRPr="00CB1FF7">
              <w:rPr>
                <w:rFonts w:cs="Arial"/>
                <w:sz w:val="20"/>
                <w:szCs w:val="20"/>
              </w:rPr>
              <w:t xml:space="preserve">kompleksowe i indywidualne pośrednictwo pracy </w:t>
            </w:r>
            <w:r w:rsidRPr="00CB1FF7">
              <w:rPr>
                <w:rFonts w:cs="Arial"/>
                <w:sz w:val="20"/>
                <w:szCs w:val="20"/>
              </w:rPr>
              <w:br/>
              <w:t>w zakresie wyboru zawodu zgodnego z kwalifikacjami</w:t>
            </w:r>
            <w:r w:rsidR="00B33555" w:rsidRPr="00CB1FF7">
              <w:rPr>
                <w:rFonts w:cs="Arial"/>
                <w:sz w:val="20"/>
                <w:szCs w:val="20"/>
              </w:rPr>
              <w:t xml:space="preserve"> </w:t>
            </w:r>
            <w:r w:rsidRPr="00CB1FF7">
              <w:rPr>
                <w:rFonts w:cs="Arial"/>
                <w:sz w:val="20"/>
                <w:szCs w:val="20"/>
              </w:rPr>
              <w:t xml:space="preserve">i kompetencjami wspieranej osoby lub poradnictwo zawodowe w zakresie planowania rozwoju kariery zawodowej, w tym podnoszenia lub uzupełniania kompetencji i kwalifikacji zawodowych. </w:t>
            </w:r>
          </w:p>
          <w:p w14:paraId="293029B9" w14:textId="77777777" w:rsidR="00532EE7" w:rsidRPr="001D00C7" w:rsidRDefault="00532EE7" w:rsidP="00532EE7">
            <w:pPr>
              <w:pStyle w:val="Akapitzlist"/>
              <w:numPr>
                <w:ilvl w:val="0"/>
                <w:numId w:val="272"/>
              </w:numPr>
              <w:tabs>
                <w:tab w:val="left" w:pos="438"/>
                <w:tab w:val="left" w:pos="4996"/>
              </w:tabs>
              <w:spacing w:after="40" w:line="240" w:lineRule="auto"/>
              <w:ind w:left="438" w:right="175" w:hanging="425"/>
              <w:rPr>
                <w:rFonts w:cs="Arial"/>
                <w:sz w:val="20"/>
                <w:szCs w:val="20"/>
              </w:rPr>
            </w:pPr>
            <w:r w:rsidRPr="001D00C7">
              <w:rPr>
                <w:rFonts w:cs="Arial"/>
                <w:sz w:val="20"/>
                <w:szCs w:val="20"/>
              </w:rPr>
              <w:t>Dofinansowanie do wynagrodzenia oraz należnych od tych wynagrodzeń składek na ubezpieczenia społeczne lub kosztów prowadzenia działalności gospodarczej (STW), o których mowa w art. 15 zzb, 15 zzc i 15 zze ustawy z dnia 31 marca 2020 r. o zmianie ustawy o szczególnych rozwiązaniach związanych z zapobieganiem, przeciwdziałaniem i zwalczaniem COVID-19, innych chorób zakaźnych oraz wywołanych nimi sytuacji kryzysowych oraz niektórych innych ustaw, skierowane do:</w:t>
            </w:r>
          </w:p>
          <w:p w14:paraId="37BD7799" w14:textId="3F7FCE56" w:rsidR="00532EE7" w:rsidRPr="001D00C7" w:rsidRDefault="00532EE7" w:rsidP="00532EE7">
            <w:pPr>
              <w:numPr>
                <w:ilvl w:val="0"/>
                <w:numId w:val="354"/>
              </w:numPr>
              <w:tabs>
                <w:tab w:val="left" w:pos="743"/>
                <w:tab w:val="left" w:pos="4996"/>
              </w:tabs>
              <w:spacing w:after="40" w:line="240" w:lineRule="auto"/>
              <w:ind w:left="743" w:right="175" w:hanging="283"/>
              <w:rPr>
                <w:rFonts w:cs="Arial"/>
                <w:sz w:val="20"/>
                <w:szCs w:val="20"/>
              </w:rPr>
            </w:pPr>
            <w:r w:rsidRPr="001D00C7">
              <w:rPr>
                <w:rFonts w:cs="Arial"/>
                <w:sz w:val="20"/>
                <w:szCs w:val="20"/>
              </w:rPr>
              <w:t>przedsiębiorców będących osobami fizycznymi niezatrudniającymi pracowników,</w:t>
            </w:r>
          </w:p>
          <w:p w14:paraId="6FA274CC" w14:textId="7AA1F6CE" w:rsidR="00532EE7" w:rsidRPr="00532EE7" w:rsidRDefault="00532EE7" w:rsidP="00532EE7">
            <w:pPr>
              <w:numPr>
                <w:ilvl w:val="0"/>
                <w:numId w:val="354"/>
              </w:numPr>
              <w:tabs>
                <w:tab w:val="left" w:pos="743"/>
                <w:tab w:val="left" w:pos="4996"/>
              </w:tabs>
              <w:spacing w:after="40" w:line="240" w:lineRule="auto"/>
              <w:ind w:left="743" w:right="175" w:hanging="283"/>
              <w:rPr>
                <w:rFonts w:cs="Arial"/>
                <w:color w:val="FF0000"/>
                <w:sz w:val="20"/>
                <w:szCs w:val="20"/>
              </w:rPr>
            </w:pPr>
            <w:r w:rsidRPr="001D00C7">
              <w:rPr>
                <w:rFonts w:cs="Arial"/>
                <w:sz w:val="20"/>
                <w:szCs w:val="20"/>
              </w:rPr>
              <w:t>mikro-, małych i średnich przedsiębiorców, organizacji pozarządowych i podmiotów, o których mowa w art. 3 ust. 3 ustawy z dnia 24 kwietnia 2003 r. o działalności pożytku publicznego i o wolontariacie.</w:t>
            </w:r>
          </w:p>
        </w:tc>
      </w:tr>
      <w:tr w:rsidR="00CB1FF7" w:rsidRPr="00CB1FF7" w14:paraId="02205188"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12965A93" w14:textId="77777777" w:rsidR="004E5F63" w:rsidRPr="00CB1FF7" w:rsidRDefault="004E5F63" w:rsidP="009A0B3E">
            <w:pPr>
              <w:numPr>
                <w:ilvl w:val="0"/>
                <w:numId w:val="283"/>
              </w:numPr>
              <w:tabs>
                <w:tab w:val="clear" w:pos="502"/>
                <w:tab w:val="num" w:pos="284"/>
              </w:tabs>
              <w:suppressAutoHyphens/>
              <w:spacing w:before="40" w:after="40" w:line="240" w:lineRule="auto"/>
              <w:ind w:left="113" w:right="284" w:hanging="113"/>
              <w:rPr>
                <w:rFonts w:ascii="Arial" w:hAnsi="Arial" w:cs="Arial"/>
                <w:sz w:val="20"/>
                <w:szCs w:val="20"/>
              </w:rPr>
            </w:pPr>
            <w:r w:rsidRPr="00CB1FF7">
              <w:rPr>
                <w:rFonts w:cs="Arial"/>
                <w:sz w:val="20"/>
                <w:szCs w:val="20"/>
              </w:rPr>
              <w:t xml:space="preserve">Typ beneficjenta </w:t>
            </w:r>
          </w:p>
        </w:tc>
        <w:tc>
          <w:tcPr>
            <w:tcW w:w="1026" w:type="pct"/>
            <w:tcBorders>
              <w:top w:val="single" w:sz="4" w:space="0" w:color="auto"/>
              <w:left w:val="single" w:sz="4" w:space="0" w:color="auto"/>
              <w:bottom w:val="single" w:sz="4" w:space="0" w:color="auto"/>
              <w:right w:val="single" w:sz="4" w:space="0" w:color="auto"/>
            </w:tcBorders>
            <w:hideMark/>
          </w:tcPr>
          <w:p w14:paraId="2D1D7F63"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5FACC577" w14:textId="77777777" w:rsidR="004E5F63" w:rsidRPr="00CB1FF7" w:rsidRDefault="004E5F63" w:rsidP="00FD6D0B">
            <w:pPr>
              <w:spacing w:before="40" w:after="40" w:line="240" w:lineRule="auto"/>
              <w:ind w:left="113" w:right="284"/>
              <w:rPr>
                <w:rFonts w:ascii="Arial" w:hAnsi="Arial" w:cs="Arial"/>
                <w:strike/>
                <w:sz w:val="20"/>
                <w:szCs w:val="20"/>
              </w:rPr>
            </w:pPr>
            <w:r w:rsidRPr="00CB1FF7">
              <w:rPr>
                <w:rFonts w:cs="Arial"/>
                <w:sz w:val="20"/>
                <w:szCs w:val="20"/>
              </w:rPr>
              <w:t xml:space="preserve">Miejski Urząd Pracy/Powiatowe Urzędy Pracy </w:t>
            </w:r>
            <w:r w:rsidRPr="00CB1FF7">
              <w:rPr>
                <w:rFonts w:cs="Arial"/>
                <w:sz w:val="20"/>
                <w:szCs w:val="20"/>
              </w:rPr>
              <w:br/>
              <w:t>z województwa świętokrzyskiego</w:t>
            </w:r>
          </w:p>
        </w:tc>
      </w:tr>
      <w:tr w:rsidR="00CB1FF7" w:rsidRPr="00CB1FF7" w14:paraId="32C8F276"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2CE48614" w14:textId="77777777" w:rsidR="004E5F63" w:rsidRPr="00CB1FF7" w:rsidRDefault="004E5F63" w:rsidP="009A0B3E">
            <w:pPr>
              <w:numPr>
                <w:ilvl w:val="0"/>
                <w:numId w:val="283"/>
              </w:numPr>
              <w:tabs>
                <w:tab w:val="clear" w:pos="502"/>
                <w:tab w:val="num" w:pos="284"/>
              </w:tabs>
              <w:suppressAutoHyphens/>
              <w:spacing w:before="40" w:after="40" w:line="240" w:lineRule="auto"/>
              <w:ind w:left="113" w:right="284" w:hanging="113"/>
              <w:rPr>
                <w:rFonts w:ascii="Arial" w:hAnsi="Arial" w:cs="Arial"/>
                <w:sz w:val="20"/>
                <w:szCs w:val="20"/>
              </w:rPr>
            </w:pPr>
            <w:r w:rsidRPr="00CB1FF7">
              <w:rPr>
                <w:rFonts w:cs="Arial"/>
                <w:sz w:val="20"/>
                <w:szCs w:val="20"/>
              </w:rPr>
              <w:t xml:space="preserve">Grupa docelowa/ ostateczni odbiorcy wsparcia </w:t>
            </w:r>
          </w:p>
        </w:tc>
        <w:tc>
          <w:tcPr>
            <w:tcW w:w="1026" w:type="pct"/>
            <w:tcBorders>
              <w:top w:val="single" w:sz="4" w:space="0" w:color="auto"/>
              <w:left w:val="single" w:sz="4" w:space="0" w:color="auto"/>
              <w:bottom w:val="single" w:sz="4" w:space="0" w:color="auto"/>
              <w:right w:val="single" w:sz="4" w:space="0" w:color="auto"/>
            </w:tcBorders>
            <w:hideMark/>
          </w:tcPr>
          <w:p w14:paraId="55F88588"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3A27A23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Grupę docelową stanowić mogą jedynie osoby spełniające łącznie następujące warunki:</w:t>
            </w:r>
          </w:p>
          <w:p w14:paraId="1D8658AB" w14:textId="77777777" w:rsidR="004E5F63" w:rsidRPr="00CB1FF7" w:rsidRDefault="004E5F63" w:rsidP="009A0B3E">
            <w:pPr>
              <w:pStyle w:val="Akapitzlist"/>
              <w:numPr>
                <w:ilvl w:val="0"/>
                <w:numId w:val="285"/>
              </w:numPr>
              <w:tabs>
                <w:tab w:val="left" w:pos="460"/>
              </w:tabs>
              <w:spacing w:after="0" w:line="240" w:lineRule="auto"/>
              <w:ind w:left="460" w:right="175" w:hanging="284"/>
              <w:rPr>
                <w:rFonts w:cs="Arial"/>
                <w:sz w:val="20"/>
                <w:szCs w:val="20"/>
              </w:rPr>
            </w:pPr>
            <w:r w:rsidRPr="00CB1FF7">
              <w:rPr>
                <w:rFonts w:cs="Arial"/>
                <w:sz w:val="20"/>
                <w:szCs w:val="20"/>
              </w:rPr>
              <w:t>są osobami powyżej 29</w:t>
            </w:r>
            <w:r w:rsidR="00193A68" w:rsidRPr="00CB1FF7">
              <w:rPr>
                <w:rFonts w:cs="Arial"/>
                <w:sz w:val="20"/>
                <w:szCs w:val="20"/>
              </w:rPr>
              <w:t xml:space="preserve"> </w:t>
            </w:r>
            <w:r w:rsidRPr="00CB1FF7">
              <w:rPr>
                <w:rFonts w:cs="Arial"/>
                <w:sz w:val="20"/>
                <w:szCs w:val="20"/>
              </w:rPr>
              <w:t>roku życia</w:t>
            </w:r>
            <w:r w:rsidRPr="00CB1FF7">
              <w:rPr>
                <w:rStyle w:val="Odwoanieprzypisudolnego"/>
                <w:rFonts w:cs="Arial"/>
                <w:sz w:val="20"/>
                <w:szCs w:val="20"/>
              </w:rPr>
              <w:footnoteReference w:id="260"/>
            </w:r>
            <w:r w:rsidRPr="00CB1FF7">
              <w:rPr>
                <w:rFonts w:cs="Arial"/>
                <w:sz w:val="20"/>
                <w:szCs w:val="20"/>
              </w:rPr>
              <w:t>;</w:t>
            </w:r>
          </w:p>
          <w:p w14:paraId="46045F4E" w14:textId="77777777" w:rsidR="004E5F63" w:rsidRPr="00CB1FF7" w:rsidRDefault="004E5F63" w:rsidP="009A0B3E">
            <w:pPr>
              <w:pStyle w:val="Akapitzlist"/>
              <w:numPr>
                <w:ilvl w:val="0"/>
                <w:numId w:val="285"/>
              </w:numPr>
              <w:tabs>
                <w:tab w:val="left" w:pos="460"/>
              </w:tabs>
              <w:spacing w:after="0" w:line="240" w:lineRule="auto"/>
              <w:ind w:left="460" w:right="175" w:hanging="284"/>
              <w:rPr>
                <w:rFonts w:cs="Arial"/>
                <w:sz w:val="20"/>
                <w:szCs w:val="20"/>
              </w:rPr>
            </w:pPr>
            <w:r w:rsidRPr="00CB1FF7">
              <w:rPr>
                <w:rFonts w:cs="Arial"/>
                <w:sz w:val="20"/>
                <w:szCs w:val="20"/>
              </w:rPr>
              <w:t>pozostają bez pracy i są zarejestrowane w MUP/PUP;</w:t>
            </w:r>
          </w:p>
          <w:p w14:paraId="30C8FC3E" w14:textId="77777777" w:rsidR="004E5F63" w:rsidRPr="00CB1FF7" w:rsidRDefault="004E5F63" w:rsidP="009A0B3E">
            <w:pPr>
              <w:pStyle w:val="Akapitzlist"/>
              <w:numPr>
                <w:ilvl w:val="0"/>
                <w:numId w:val="285"/>
              </w:numPr>
              <w:tabs>
                <w:tab w:val="left" w:pos="460"/>
              </w:tabs>
              <w:spacing w:after="0" w:line="240" w:lineRule="auto"/>
              <w:ind w:left="460" w:right="175" w:hanging="284"/>
              <w:rPr>
                <w:rFonts w:cs="Arial"/>
                <w:sz w:val="20"/>
                <w:szCs w:val="20"/>
              </w:rPr>
            </w:pPr>
            <w:r w:rsidRPr="00CB1FF7">
              <w:rPr>
                <w:rFonts w:cs="Arial"/>
                <w:sz w:val="20"/>
                <w:szCs w:val="20"/>
              </w:rPr>
              <w:t xml:space="preserve">znajdują się w szczególnie trudnej sytuacji na rynku pracy, przez co należy rozumieć, że należą do jednej </w:t>
            </w:r>
            <w:r w:rsidRPr="00CB1FF7">
              <w:rPr>
                <w:rFonts w:cs="Arial"/>
                <w:sz w:val="20"/>
                <w:szCs w:val="20"/>
              </w:rPr>
              <w:br/>
              <w:t>z poniższych kategorii osób:</w:t>
            </w:r>
          </w:p>
          <w:p w14:paraId="2981A640" w14:textId="77777777" w:rsidR="004E5F63" w:rsidRPr="00CB1FF7" w:rsidRDefault="004E5F63" w:rsidP="009A0B3E">
            <w:pPr>
              <w:pStyle w:val="Akapitzlist"/>
              <w:numPr>
                <w:ilvl w:val="0"/>
                <w:numId w:val="355"/>
              </w:numPr>
              <w:tabs>
                <w:tab w:val="left" w:pos="743"/>
              </w:tabs>
              <w:spacing w:after="0" w:line="240" w:lineRule="auto"/>
              <w:ind w:right="175" w:hanging="260"/>
              <w:rPr>
                <w:rFonts w:cs="Arial"/>
                <w:sz w:val="20"/>
                <w:szCs w:val="20"/>
              </w:rPr>
            </w:pPr>
            <w:r w:rsidRPr="00CB1FF7">
              <w:rPr>
                <w:rFonts w:cs="Arial"/>
                <w:sz w:val="20"/>
                <w:szCs w:val="20"/>
              </w:rPr>
              <w:t>osoby po 50 roku życia</w:t>
            </w:r>
            <w:r w:rsidRPr="00CB1FF7">
              <w:rPr>
                <w:rStyle w:val="Odwoanieprzypisudolnego"/>
                <w:sz w:val="20"/>
                <w:szCs w:val="20"/>
              </w:rPr>
              <w:footnoteReference w:id="261"/>
            </w:r>
            <w:r w:rsidRPr="00CB1FF7">
              <w:rPr>
                <w:rFonts w:cs="Arial"/>
                <w:sz w:val="20"/>
                <w:szCs w:val="20"/>
              </w:rPr>
              <w:t>,</w:t>
            </w:r>
          </w:p>
          <w:p w14:paraId="6DD3A2EA" w14:textId="77777777" w:rsidR="004E5F63" w:rsidRPr="00CB1FF7" w:rsidRDefault="004E5F63" w:rsidP="009A0B3E">
            <w:pPr>
              <w:pStyle w:val="Akapitzlist"/>
              <w:numPr>
                <w:ilvl w:val="0"/>
                <w:numId w:val="355"/>
              </w:numPr>
              <w:tabs>
                <w:tab w:val="left" w:pos="743"/>
              </w:tabs>
              <w:spacing w:after="0" w:line="240" w:lineRule="auto"/>
              <w:ind w:right="175" w:hanging="260"/>
              <w:rPr>
                <w:rFonts w:cs="Arial"/>
                <w:sz w:val="20"/>
                <w:szCs w:val="20"/>
              </w:rPr>
            </w:pPr>
            <w:r w:rsidRPr="00CB1FF7">
              <w:rPr>
                <w:rFonts w:cs="Arial"/>
                <w:sz w:val="20"/>
                <w:szCs w:val="20"/>
              </w:rPr>
              <w:t>kobiety,</w:t>
            </w:r>
          </w:p>
          <w:p w14:paraId="6B1DD7A7" w14:textId="77777777" w:rsidR="004E5F63" w:rsidRPr="00CB1FF7" w:rsidRDefault="004E5F63" w:rsidP="009A0B3E">
            <w:pPr>
              <w:pStyle w:val="Akapitzlist"/>
              <w:numPr>
                <w:ilvl w:val="0"/>
                <w:numId w:val="355"/>
              </w:numPr>
              <w:tabs>
                <w:tab w:val="left" w:pos="743"/>
              </w:tabs>
              <w:spacing w:after="0" w:line="240" w:lineRule="auto"/>
              <w:ind w:right="175" w:hanging="260"/>
              <w:rPr>
                <w:rFonts w:cs="Arial"/>
                <w:sz w:val="20"/>
                <w:szCs w:val="20"/>
              </w:rPr>
            </w:pPr>
            <w:r w:rsidRPr="00CB1FF7">
              <w:rPr>
                <w:rFonts w:cs="Arial"/>
                <w:sz w:val="20"/>
                <w:szCs w:val="20"/>
              </w:rPr>
              <w:t>osoby z niepełnosprawnościami,</w:t>
            </w:r>
          </w:p>
          <w:p w14:paraId="72E70A31" w14:textId="77777777" w:rsidR="004E5F63" w:rsidRPr="00CB1FF7" w:rsidRDefault="004E5F63" w:rsidP="009A0B3E">
            <w:pPr>
              <w:pStyle w:val="Akapitzlist"/>
              <w:numPr>
                <w:ilvl w:val="0"/>
                <w:numId w:val="355"/>
              </w:numPr>
              <w:tabs>
                <w:tab w:val="left" w:pos="743"/>
              </w:tabs>
              <w:spacing w:after="0" w:line="240" w:lineRule="auto"/>
              <w:ind w:right="175" w:hanging="260"/>
              <w:rPr>
                <w:rFonts w:cs="Arial"/>
                <w:sz w:val="20"/>
                <w:szCs w:val="20"/>
              </w:rPr>
            </w:pPr>
            <w:r w:rsidRPr="00CB1FF7">
              <w:rPr>
                <w:rFonts w:cs="Arial"/>
                <w:sz w:val="20"/>
                <w:szCs w:val="20"/>
              </w:rPr>
              <w:t>osoby długotrwale bezrobotne,</w:t>
            </w:r>
          </w:p>
          <w:p w14:paraId="7831575D" w14:textId="77777777" w:rsidR="004E5F63" w:rsidRPr="001D00C7" w:rsidRDefault="004E5F63" w:rsidP="009A0B3E">
            <w:pPr>
              <w:pStyle w:val="Akapitzlist"/>
              <w:numPr>
                <w:ilvl w:val="0"/>
                <w:numId w:val="355"/>
              </w:numPr>
              <w:tabs>
                <w:tab w:val="left" w:pos="743"/>
              </w:tabs>
              <w:spacing w:after="0" w:line="240" w:lineRule="auto"/>
              <w:ind w:right="175" w:hanging="260"/>
              <w:rPr>
                <w:rFonts w:cs="Arial"/>
                <w:sz w:val="20"/>
                <w:szCs w:val="20"/>
              </w:rPr>
            </w:pPr>
            <w:r w:rsidRPr="001D00C7">
              <w:rPr>
                <w:rFonts w:cs="Arial"/>
                <w:sz w:val="20"/>
                <w:szCs w:val="20"/>
              </w:rPr>
              <w:t>osoby z niskimi kwalifikacjami.</w:t>
            </w:r>
          </w:p>
          <w:p w14:paraId="43F36902" w14:textId="77777777" w:rsidR="00F216EC" w:rsidRPr="001D00C7" w:rsidRDefault="00F216EC" w:rsidP="00F216EC">
            <w:pPr>
              <w:pStyle w:val="Akapitzlist"/>
              <w:tabs>
                <w:tab w:val="left" w:pos="154"/>
              </w:tabs>
              <w:spacing w:after="0" w:line="240" w:lineRule="auto"/>
              <w:ind w:left="154" w:right="175"/>
              <w:rPr>
                <w:rFonts w:cs="Arial"/>
                <w:sz w:val="20"/>
                <w:szCs w:val="20"/>
              </w:rPr>
            </w:pPr>
            <w:r w:rsidRPr="001D00C7">
              <w:rPr>
                <w:rFonts w:cs="Arial"/>
                <w:sz w:val="20"/>
                <w:szCs w:val="20"/>
              </w:rPr>
              <w:t>Ponadto grupę docelową stanowić mogą:</w:t>
            </w:r>
          </w:p>
          <w:p w14:paraId="6C1041D3" w14:textId="62B73890" w:rsidR="00F216EC" w:rsidRPr="001D00C7" w:rsidRDefault="00F216EC" w:rsidP="00F216EC">
            <w:pPr>
              <w:pStyle w:val="Akapitzlist"/>
              <w:numPr>
                <w:ilvl w:val="0"/>
                <w:numId w:val="860"/>
              </w:numPr>
              <w:tabs>
                <w:tab w:val="left" w:pos="154"/>
              </w:tabs>
              <w:spacing w:after="0" w:line="240" w:lineRule="auto"/>
              <w:ind w:right="175"/>
              <w:rPr>
                <w:rFonts w:cs="Arial"/>
                <w:sz w:val="20"/>
                <w:szCs w:val="20"/>
              </w:rPr>
            </w:pPr>
            <w:r w:rsidRPr="001D00C7">
              <w:rPr>
                <w:rFonts w:cs="Arial"/>
                <w:sz w:val="20"/>
                <w:szCs w:val="20"/>
              </w:rPr>
              <w:t>soby fizyczne prowadzące działalność gospodarczą i niezatrudniające pracowników (dotyczy wsparcia wskazanego w specustawie, służącego przeciwdziałaniu skutkom COVID-19),</w:t>
            </w:r>
          </w:p>
          <w:p w14:paraId="247EE2A1" w14:textId="6F2E1D49" w:rsidR="00F216EC" w:rsidRPr="00F216EC" w:rsidRDefault="00F216EC" w:rsidP="00F216EC">
            <w:pPr>
              <w:pStyle w:val="Akapitzlist"/>
              <w:numPr>
                <w:ilvl w:val="0"/>
                <w:numId w:val="860"/>
              </w:numPr>
              <w:tabs>
                <w:tab w:val="left" w:pos="154"/>
              </w:tabs>
              <w:spacing w:after="0" w:line="240" w:lineRule="auto"/>
              <w:ind w:right="175"/>
              <w:rPr>
                <w:rFonts w:cs="Arial"/>
                <w:sz w:val="20"/>
                <w:szCs w:val="20"/>
              </w:rPr>
            </w:pPr>
            <w:r w:rsidRPr="001D00C7">
              <w:rPr>
                <w:rFonts w:cs="Arial"/>
                <w:sz w:val="20"/>
                <w:szCs w:val="20"/>
              </w:rPr>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CB1FF7" w:rsidRPr="00CB1FF7" w14:paraId="5E2F707D"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20A66A4" w14:textId="77777777" w:rsidR="004E5F63" w:rsidRPr="00CB1FF7" w:rsidRDefault="004E5F63" w:rsidP="009A0B3E">
            <w:pPr>
              <w:numPr>
                <w:ilvl w:val="0"/>
                <w:numId w:val="283"/>
              </w:numPr>
              <w:tabs>
                <w:tab w:val="clear" w:pos="502"/>
                <w:tab w:val="num" w:pos="284"/>
              </w:tabs>
              <w:suppressAutoHyphens/>
              <w:spacing w:after="0" w:line="240" w:lineRule="auto"/>
              <w:ind w:left="284" w:right="175" w:hanging="284"/>
              <w:rPr>
                <w:rFonts w:ascii="Arial" w:hAnsi="Arial" w:cs="Arial"/>
                <w:sz w:val="20"/>
                <w:szCs w:val="20"/>
              </w:rPr>
            </w:pPr>
            <w:r w:rsidRPr="00CB1FF7">
              <w:rPr>
                <w:rFonts w:cs="Arial"/>
                <w:sz w:val="20"/>
                <w:szCs w:val="20"/>
              </w:rPr>
              <w:t>Instytucja pośrednicząca</w:t>
            </w:r>
            <w:r w:rsidRPr="00CB1FF7">
              <w:rPr>
                <w:rFonts w:cs="Arial"/>
                <w:sz w:val="20"/>
                <w:szCs w:val="20"/>
              </w:rPr>
              <w:br/>
              <w:t>(jeśli dotyczy)</w:t>
            </w:r>
          </w:p>
        </w:tc>
        <w:tc>
          <w:tcPr>
            <w:tcW w:w="1026" w:type="pct"/>
            <w:tcBorders>
              <w:top w:val="single" w:sz="4" w:space="0" w:color="auto"/>
              <w:left w:val="single" w:sz="4" w:space="0" w:color="auto"/>
              <w:bottom w:val="single" w:sz="4" w:space="0" w:color="auto"/>
              <w:right w:val="single" w:sz="4" w:space="0" w:color="auto"/>
            </w:tcBorders>
            <w:hideMark/>
          </w:tcPr>
          <w:p w14:paraId="4410903F"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4A7AA597" w14:textId="77777777" w:rsidR="004E5F63" w:rsidRPr="00CB1FF7" w:rsidRDefault="004E5F63" w:rsidP="00FD6D0B">
            <w:pPr>
              <w:spacing w:after="0" w:line="240" w:lineRule="auto"/>
              <w:ind w:right="284"/>
              <w:rPr>
                <w:rFonts w:ascii="Arial" w:hAnsi="Arial" w:cs="Arial"/>
                <w:sz w:val="20"/>
                <w:szCs w:val="20"/>
              </w:rPr>
            </w:pPr>
            <w:r w:rsidRPr="00CB1FF7">
              <w:rPr>
                <w:rFonts w:cs="Arial"/>
                <w:sz w:val="20"/>
                <w:szCs w:val="20"/>
              </w:rPr>
              <w:t>Wojewódzki Urząd Pracy w Kielcach</w:t>
            </w:r>
          </w:p>
        </w:tc>
      </w:tr>
      <w:tr w:rsidR="00CB1FF7" w:rsidRPr="00CB1FF7" w14:paraId="2807730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5CFB550F" w14:textId="77777777" w:rsidR="004E5F63" w:rsidRPr="00CB1FF7" w:rsidRDefault="004E5F63" w:rsidP="009A0B3E">
            <w:pPr>
              <w:numPr>
                <w:ilvl w:val="0"/>
                <w:numId w:val="283"/>
              </w:numPr>
              <w:tabs>
                <w:tab w:val="clear" w:pos="502"/>
                <w:tab w:val="num" w:pos="284"/>
              </w:tabs>
              <w:suppressAutoHyphens/>
              <w:spacing w:after="0" w:line="240" w:lineRule="auto"/>
              <w:ind w:left="284" w:right="175" w:hanging="284"/>
              <w:rPr>
                <w:rFonts w:ascii="Arial" w:hAnsi="Arial" w:cs="Arial"/>
                <w:sz w:val="20"/>
                <w:szCs w:val="20"/>
              </w:rPr>
            </w:pPr>
            <w:r w:rsidRPr="00CB1FF7">
              <w:rPr>
                <w:rFonts w:cs="Arial"/>
                <w:sz w:val="20"/>
                <w:szCs w:val="20"/>
              </w:rPr>
              <w:t xml:space="preserve">Instytucja wdrażająca </w:t>
            </w:r>
            <w:r w:rsidRPr="00CB1FF7">
              <w:rPr>
                <w:rFonts w:cs="Arial"/>
                <w:sz w:val="20"/>
                <w:szCs w:val="20"/>
              </w:rPr>
              <w:b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30FAFEA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54FB2C16" w14:textId="77777777" w:rsidTr="00FD6D0B">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40D5B0A2" w14:textId="77777777" w:rsidR="004E5F63" w:rsidRPr="00CB1FF7" w:rsidRDefault="004E5F63" w:rsidP="009A0B3E">
            <w:pPr>
              <w:numPr>
                <w:ilvl w:val="0"/>
                <w:numId w:val="283"/>
              </w:numPr>
              <w:tabs>
                <w:tab w:val="clear" w:pos="502"/>
              </w:tabs>
              <w:spacing w:after="0" w:line="240" w:lineRule="auto"/>
              <w:ind w:left="426" w:hanging="426"/>
              <w:rPr>
                <w:rFonts w:ascii="Arial" w:hAnsi="Arial"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026" w:type="pct"/>
            <w:tcBorders>
              <w:top w:val="single" w:sz="4" w:space="0" w:color="auto"/>
              <w:left w:val="single" w:sz="4" w:space="0" w:color="auto"/>
              <w:bottom w:val="single" w:sz="4" w:space="0" w:color="auto"/>
              <w:right w:val="single" w:sz="4" w:space="0" w:color="auto"/>
            </w:tcBorders>
            <w:hideMark/>
          </w:tcPr>
          <w:p w14:paraId="60E61AC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Region Słabiej Rozwinięty</w:t>
            </w:r>
          </w:p>
        </w:tc>
        <w:tc>
          <w:tcPr>
            <w:tcW w:w="2755" w:type="pct"/>
            <w:gridSpan w:val="4"/>
            <w:tcBorders>
              <w:top w:val="single" w:sz="4" w:space="0" w:color="auto"/>
              <w:left w:val="single" w:sz="4" w:space="0" w:color="auto"/>
              <w:bottom w:val="single" w:sz="4" w:space="0" w:color="auto"/>
              <w:right w:val="single" w:sz="4" w:space="0" w:color="auto"/>
            </w:tcBorders>
            <w:hideMark/>
          </w:tcPr>
          <w:p w14:paraId="769F368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2FC0CE62" w14:textId="77777777" w:rsidTr="00FD6D0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42D7226E" w14:textId="77777777" w:rsidR="004E5F63" w:rsidRPr="00CB1FF7" w:rsidRDefault="004E5F63" w:rsidP="00FD6D0B">
            <w:pPr>
              <w:spacing w:after="0" w:line="240" w:lineRule="auto"/>
              <w:ind w:left="426" w:right="175" w:hanging="426"/>
              <w:rPr>
                <w:rFonts w:ascii="Arial" w:hAnsi="Arial" w:cs="Arial"/>
                <w:sz w:val="20"/>
                <w:szCs w:val="20"/>
              </w:rPr>
            </w:pPr>
          </w:p>
        </w:tc>
        <w:tc>
          <w:tcPr>
            <w:tcW w:w="1026" w:type="pct"/>
            <w:tcBorders>
              <w:top w:val="single" w:sz="4" w:space="0" w:color="auto"/>
              <w:left w:val="single" w:sz="4" w:space="0" w:color="auto"/>
              <w:bottom w:val="single" w:sz="4" w:space="0" w:color="auto"/>
              <w:right w:val="single" w:sz="4" w:space="0" w:color="auto"/>
            </w:tcBorders>
            <w:hideMark/>
          </w:tcPr>
          <w:p w14:paraId="5250B904"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7DD6AD3C" w14:textId="119D7C18" w:rsidR="004E5F63" w:rsidRPr="00CB1FF7" w:rsidRDefault="009D1A31" w:rsidP="00FD6D0B">
            <w:pPr>
              <w:spacing w:after="0" w:line="240" w:lineRule="auto"/>
              <w:ind w:left="113" w:right="284"/>
              <w:rPr>
                <w:rFonts w:ascii="Arial" w:hAnsi="Arial" w:cs="Arial"/>
                <w:b/>
                <w:sz w:val="20"/>
                <w:szCs w:val="20"/>
              </w:rPr>
            </w:pPr>
            <w:r>
              <w:rPr>
                <w:rFonts w:cs="Arial"/>
                <w:b/>
                <w:sz w:val="20"/>
                <w:szCs w:val="20"/>
              </w:rPr>
              <w:t>56 191 736,00</w:t>
            </w:r>
          </w:p>
        </w:tc>
      </w:tr>
      <w:tr w:rsidR="00CB1FF7" w:rsidRPr="00CB1FF7" w14:paraId="5C0AABE7"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12BA5B8C" w14:textId="77777777" w:rsidR="004E5F63" w:rsidRPr="00CB1FF7" w:rsidRDefault="004E5F63" w:rsidP="009A0B3E">
            <w:pPr>
              <w:numPr>
                <w:ilvl w:val="0"/>
                <w:numId w:val="283"/>
              </w:numPr>
              <w:tabs>
                <w:tab w:val="clear" w:pos="502"/>
              </w:tabs>
              <w:spacing w:after="0" w:line="240" w:lineRule="auto"/>
              <w:ind w:left="426" w:right="33" w:hanging="426"/>
              <w:rPr>
                <w:rFonts w:ascii="Arial" w:hAnsi="Arial"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w:t>
            </w:r>
            <w:r w:rsidRPr="00CB1FF7">
              <w:rPr>
                <w:rFonts w:cs="Arial"/>
                <w:sz w:val="20"/>
                <w:szCs w:val="20"/>
              </w:rPr>
              <w:br/>
              <w:t>z innymi PO</w:t>
            </w:r>
            <w:r w:rsidRPr="00CB1FF7">
              <w:rPr>
                <w:rFonts w:cs="Arial"/>
                <w:sz w:val="20"/>
                <w:szCs w:val="20"/>
              </w:rPr>
              <w:br/>
              <w:t>(jeśli dotyczy)</w:t>
            </w:r>
          </w:p>
        </w:tc>
        <w:tc>
          <w:tcPr>
            <w:tcW w:w="1026" w:type="pct"/>
            <w:tcBorders>
              <w:top w:val="single" w:sz="4" w:space="0" w:color="auto"/>
              <w:left w:val="single" w:sz="4" w:space="0" w:color="auto"/>
              <w:bottom w:val="single" w:sz="4" w:space="0" w:color="auto"/>
              <w:right w:val="single" w:sz="4" w:space="0" w:color="auto"/>
            </w:tcBorders>
            <w:hideMark/>
          </w:tcPr>
          <w:p w14:paraId="1256CA7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26A16749" w14:textId="77777777" w:rsidR="004E5F63" w:rsidRPr="00CB1FF7" w:rsidRDefault="004E5F63" w:rsidP="00FD6D0B">
            <w:pPr>
              <w:tabs>
                <w:tab w:val="left" w:pos="441"/>
              </w:tabs>
              <w:spacing w:after="0" w:line="240" w:lineRule="auto"/>
              <w:ind w:right="284"/>
              <w:contextualSpacing/>
              <w:rPr>
                <w:rFonts w:ascii="Arial" w:hAnsi="Arial"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działaniami i osiami priorytetowymi RPOWŚ na lata 2014-2020:</w:t>
            </w:r>
          </w:p>
          <w:p w14:paraId="19041644"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cs="Arial"/>
                <w:sz w:val="20"/>
                <w:szCs w:val="20"/>
              </w:rPr>
            </w:pPr>
            <w:r w:rsidRPr="00CB1FF7">
              <w:rPr>
                <w:rFonts w:cs="Arial"/>
                <w:sz w:val="20"/>
                <w:szCs w:val="20"/>
              </w:rPr>
              <w:t>Komitet Monitorujący RPOWŚ na lata 2014-2020,</w:t>
            </w:r>
          </w:p>
          <w:p w14:paraId="4CD6F1C3"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cs="Arial"/>
                <w:sz w:val="20"/>
                <w:szCs w:val="20"/>
              </w:rPr>
            </w:pPr>
            <w:r w:rsidRPr="00CB1FF7">
              <w:rPr>
                <w:rFonts w:cs="Arial"/>
                <w:sz w:val="20"/>
                <w:szCs w:val="20"/>
              </w:rPr>
              <w:t>kryteria wyboru projektów,</w:t>
            </w:r>
          </w:p>
          <w:p w14:paraId="6D05B57B"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cs="Arial"/>
                <w:sz w:val="20"/>
                <w:szCs w:val="20"/>
              </w:rPr>
            </w:pPr>
            <w:r w:rsidRPr="00CB1FF7">
              <w:rPr>
                <w:rFonts w:cs="Arial"/>
                <w:sz w:val="20"/>
                <w:szCs w:val="20"/>
              </w:rPr>
              <w:t>działania w zakresie informacji i promocji,</w:t>
            </w:r>
          </w:p>
          <w:p w14:paraId="0F102241"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cs="Arial"/>
                <w:sz w:val="20"/>
                <w:szCs w:val="20"/>
              </w:rPr>
            </w:pPr>
            <w:r w:rsidRPr="00CB1FF7">
              <w:rPr>
                <w:rFonts w:cs="Arial"/>
                <w:sz w:val="20"/>
                <w:szCs w:val="20"/>
              </w:rPr>
              <w:t>monitoring i ewaluacja,</w:t>
            </w:r>
          </w:p>
          <w:p w14:paraId="78FEC0BF" w14:textId="77777777" w:rsidR="004E5F63" w:rsidRPr="00CB1FF7" w:rsidRDefault="004E5F63" w:rsidP="00FD6D0B">
            <w:pPr>
              <w:tabs>
                <w:tab w:val="left" w:pos="441"/>
              </w:tabs>
              <w:spacing w:after="0" w:line="240" w:lineRule="auto"/>
              <w:ind w:right="284"/>
              <w:contextualSpacing/>
              <w:rPr>
                <w:rFonts w:cs="Arial"/>
                <w:sz w:val="20"/>
                <w:szCs w:val="20"/>
              </w:rPr>
            </w:pPr>
            <w:r w:rsidRPr="00CB1FF7">
              <w:rPr>
                <w:rFonts w:cs="Arial"/>
                <w:sz w:val="20"/>
                <w:szCs w:val="20"/>
              </w:rPr>
              <w:t xml:space="preserve">W zakresie zapewnienia koordynacji udzielanego wsparcia </w:t>
            </w:r>
            <w:r w:rsidRPr="00CB1FF7">
              <w:rPr>
                <w:rFonts w:cs="Arial"/>
                <w:sz w:val="20"/>
                <w:szCs w:val="20"/>
              </w:rPr>
              <w:br/>
              <w:t>z innymi PO:</w:t>
            </w:r>
          </w:p>
          <w:p w14:paraId="603554DF"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cs="Arial"/>
                <w:sz w:val="20"/>
                <w:szCs w:val="20"/>
              </w:rPr>
            </w:pPr>
            <w:r w:rsidRPr="00CB1FF7">
              <w:rPr>
                <w:rFonts w:cs="Arial"/>
                <w:sz w:val="20"/>
                <w:szCs w:val="20"/>
              </w:rPr>
              <w:t>Wspólna Lista Wskaźników Kluczowych,</w:t>
            </w:r>
          </w:p>
          <w:p w14:paraId="7905E805"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cs="Arial"/>
                <w:sz w:val="20"/>
                <w:szCs w:val="20"/>
              </w:rPr>
            </w:pPr>
            <w:r w:rsidRPr="00CB1FF7">
              <w:rPr>
                <w:rFonts w:cs="Arial"/>
                <w:sz w:val="20"/>
                <w:szCs w:val="20"/>
              </w:rPr>
              <w:t>Kontrakt Terytorialny dla Województwa Świętokrzyskiego na lata 2014-2020,</w:t>
            </w:r>
          </w:p>
          <w:p w14:paraId="72A2EF11"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cs="Arial"/>
                <w:sz w:val="20"/>
                <w:szCs w:val="20"/>
              </w:rPr>
            </w:pPr>
            <w:r w:rsidRPr="00CB1FF7">
              <w:rPr>
                <w:rFonts w:cs="Arial"/>
                <w:sz w:val="20"/>
                <w:szCs w:val="20"/>
              </w:rPr>
              <w:t xml:space="preserve">Wytyczne w zakresie realizacji przedsięwzięć </w:t>
            </w:r>
            <w:r w:rsidRPr="00CB1FF7">
              <w:rPr>
                <w:rFonts w:cs="Arial"/>
                <w:sz w:val="20"/>
                <w:szCs w:val="20"/>
              </w:rPr>
              <w:br/>
              <w:t>z udziałem środków Europejskiego Funduszu Społecznego w obszarze rynku pracy na lata 2014-2020.</w:t>
            </w:r>
          </w:p>
          <w:p w14:paraId="6FBA44B3" w14:textId="77777777" w:rsidR="004E5F63" w:rsidRPr="00CB1FF7" w:rsidRDefault="004E5F63" w:rsidP="00FD6D0B">
            <w:pPr>
              <w:tabs>
                <w:tab w:val="left" w:pos="441"/>
                <w:tab w:val="left" w:pos="4694"/>
              </w:tabs>
              <w:spacing w:after="0" w:line="240" w:lineRule="auto"/>
              <w:ind w:left="113"/>
              <w:contextualSpacing/>
              <w:rPr>
                <w:rFonts w:cs="Arial"/>
                <w:sz w:val="20"/>
                <w:szCs w:val="20"/>
              </w:rPr>
            </w:pPr>
            <w:r w:rsidRPr="00CB1FF7">
              <w:rPr>
                <w:rFonts w:cs="Arial"/>
                <w:sz w:val="20"/>
                <w:szCs w:val="20"/>
              </w:rPr>
              <w:t>Komplementarność z innymi Programami Operacyjnymi:</w:t>
            </w:r>
          </w:p>
          <w:p w14:paraId="57EA8C06" w14:textId="77777777" w:rsidR="004E5F63" w:rsidRPr="00CB1FF7" w:rsidRDefault="004E5F63" w:rsidP="009A0B3E">
            <w:pPr>
              <w:pStyle w:val="Akapitzlist"/>
              <w:numPr>
                <w:ilvl w:val="0"/>
                <w:numId w:val="355"/>
              </w:numPr>
              <w:tabs>
                <w:tab w:val="left" w:pos="300"/>
              </w:tabs>
              <w:spacing w:after="0" w:line="240" w:lineRule="auto"/>
              <w:ind w:left="300" w:right="175" w:hanging="284"/>
              <w:rPr>
                <w:rFonts w:ascii="Arial" w:hAnsi="Arial" w:cs="Arial"/>
                <w:sz w:val="20"/>
                <w:szCs w:val="20"/>
              </w:rPr>
            </w:pPr>
            <w:r w:rsidRPr="00CB1FF7">
              <w:rPr>
                <w:rFonts w:cs="Arial"/>
                <w:sz w:val="20"/>
                <w:szCs w:val="20"/>
              </w:rPr>
              <w:t>PO WER.</w:t>
            </w:r>
          </w:p>
        </w:tc>
      </w:tr>
      <w:tr w:rsidR="00CB1FF7" w:rsidRPr="00CB1FF7" w14:paraId="7B979AA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2071A213" w14:textId="77777777" w:rsidR="004E5F63" w:rsidRPr="00CB1FF7" w:rsidRDefault="004E5F63" w:rsidP="009A0B3E">
            <w:pPr>
              <w:numPr>
                <w:ilvl w:val="0"/>
                <w:numId w:val="283"/>
              </w:numPr>
              <w:tabs>
                <w:tab w:val="clear" w:pos="502"/>
              </w:tabs>
              <w:spacing w:after="0" w:line="240" w:lineRule="auto"/>
              <w:ind w:left="426" w:right="175" w:hanging="426"/>
              <w:rPr>
                <w:rFonts w:ascii="Arial" w:hAnsi="Arial" w:cs="Arial"/>
                <w:sz w:val="20"/>
                <w:szCs w:val="20"/>
              </w:rPr>
            </w:pPr>
            <w:r w:rsidRPr="00CB1FF7">
              <w:rPr>
                <w:rFonts w:cs="Arial"/>
                <w:sz w:val="20"/>
                <w:szCs w:val="20"/>
              </w:rPr>
              <w:t>Instrumenty terytorialne (jeśli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42636E9F" w14:textId="77777777" w:rsidR="004E5F63" w:rsidRPr="00CB1FF7" w:rsidRDefault="004E5F63" w:rsidP="00FD6D0B">
            <w:pPr>
              <w:spacing w:line="240" w:lineRule="auto"/>
              <w:ind w:left="113" w:right="284"/>
              <w:contextualSpacing/>
              <w:rPr>
                <w:rFonts w:ascii="Arial" w:hAnsi="Arial" w:cs="Arial"/>
                <w:sz w:val="20"/>
                <w:szCs w:val="20"/>
              </w:rPr>
            </w:pPr>
            <w:r w:rsidRPr="00CB1FF7">
              <w:rPr>
                <w:rFonts w:cs="Arial"/>
                <w:sz w:val="20"/>
                <w:szCs w:val="20"/>
              </w:rPr>
              <w:t>Nie dotyczy</w:t>
            </w:r>
          </w:p>
        </w:tc>
      </w:tr>
      <w:tr w:rsidR="00CB1FF7" w:rsidRPr="00CB1FF7" w14:paraId="07F08380"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02160C03" w14:textId="77777777" w:rsidR="004E5F63" w:rsidRPr="00CB1FF7" w:rsidRDefault="004E5F63" w:rsidP="009A0B3E">
            <w:pPr>
              <w:numPr>
                <w:ilvl w:val="0"/>
                <w:numId w:val="283"/>
              </w:numPr>
              <w:tabs>
                <w:tab w:val="clear" w:pos="502"/>
              </w:tabs>
              <w:spacing w:after="0" w:line="240" w:lineRule="auto"/>
              <w:ind w:left="426" w:right="175" w:hanging="426"/>
              <w:rPr>
                <w:rFonts w:ascii="Arial" w:hAnsi="Arial" w:cs="Arial"/>
                <w:sz w:val="20"/>
                <w:szCs w:val="20"/>
              </w:rPr>
            </w:pPr>
            <w:r w:rsidRPr="00CB1FF7">
              <w:rPr>
                <w:rFonts w:cs="Arial"/>
                <w:sz w:val="20"/>
                <w:szCs w:val="20"/>
              </w:rPr>
              <w:t xml:space="preserve">Tryb(y) wyboru projektów oraz wskazanie podmiotu odpowiedzialnego za nabór i ocenę wniosków oraz przyjmowanie protestów </w:t>
            </w:r>
          </w:p>
        </w:tc>
        <w:tc>
          <w:tcPr>
            <w:tcW w:w="1026" w:type="pct"/>
            <w:tcBorders>
              <w:top w:val="single" w:sz="4" w:space="0" w:color="auto"/>
              <w:left w:val="single" w:sz="4" w:space="0" w:color="auto"/>
              <w:bottom w:val="single" w:sz="4" w:space="0" w:color="auto"/>
              <w:right w:val="single" w:sz="4" w:space="0" w:color="auto"/>
            </w:tcBorders>
            <w:hideMark/>
          </w:tcPr>
          <w:p w14:paraId="22D779E0"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p w14:paraId="3F6B555A" w14:textId="77777777" w:rsidR="004E5F63" w:rsidRPr="00CB1FF7" w:rsidRDefault="004E5F63" w:rsidP="00FD6D0B">
            <w:pPr>
              <w:rPr>
                <w:rFonts w:ascii="Arial" w:hAnsi="Arial" w:cs="Arial"/>
                <w:sz w:val="20"/>
                <w:szCs w:val="20"/>
              </w:rPr>
            </w:pPr>
          </w:p>
          <w:p w14:paraId="13B63969" w14:textId="77777777" w:rsidR="004E5F63" w:rsidRPr="00CB1FF7" w:rsidRDefault="004E5F63" w:rsidP="00FD6D0B">
            <w:pPr>
              <w:rPr>
                <w:rFonts w:ascii="Arial" w:hAnsi="Arial" w:cs="Arial"/>
                <w:sz w:val="20"/>
                <w:szCs w:val="20"/>
              </w:rPr>
            </w:pPr>
          </w:p>
          <w:p w14:paraId="50C53135" w14:textId="77777777" w:rsidR="004E5F63" w:rsidRPr="00CB1FF7" w:rsidRDefault="004E5F63" w:rsidP="00FD6D0B">
            <w:pPr>
              <w:rPr>
                <w:rFonts w:ascii="Arial" w:hAnsi="Arial" w:cs="Arial"/>
                <w:sz w:val="20"/>
                <w:szCs w:val="20"/>
              </w:rPr>
            </w:pPr>
          </w:p>
          <w:p w14:paraId="37FDA3B5" w14:textId="77777777" w:rsidR="004E5F63" w:rsidRPr="00CB1FF7" w:rsidRDefault="004E5F63" w:rsidP="00FD6D0B">
            <w:pPr>
              <w:rPr>
                <w:rFonts w:ascii="Arial" w:hAnsi="Arial" w:cs="Arial"/>
                <w:sz w:val="20"/>
                <w:szCs w:val="20"/>
              </w:rPr>
            </w:pPr>
          </w:p>
        </w:tc>
        <w:tc>
          <w:tcPr>
            <w:tcW w:w="2755" w:type="pct"/>
            <w:gridSpan w:val="4"/>
            <w:tcBorders>
              <w:top w:val="single" w:sz="4" w:space="0" w:color="auto"/>
              <w:left w:val="single" w:sz="4" w:space="0" w:color="auto"/>
              <w:bottom w:val="single" w:sz="4" w:space="0" w:color="auto"/>
              <w:right w:val="single" w:sz="4" w:space="0" w:color="auto"/>
            </w:tcBorders>
            <w:hideMark/>
          </w:tcPr>
          <w:p w14:paraId="187E2E59" w14:textId="77777777" w:rsidR="004E5F63" w:rsidRPr="00CB1FF7" w:rsidRDefault="004E5F63" w:rsidP="00FD6D0B">
            <w:pPr>
              <w:spacing w:before="40" w:after="0" w:line="240" w:lineRule="auto"/>
              <w:ind w:left="113" w:right="284"/>
              <w:rPr>
                <w:rFonts w:ascii="Arial" w:hAnsi="Arial" w:cs="Arial"/>
                <w:sz w:val="20"/>
                <w:szCs w:val="20"/>
              </w:rPr>
            </w:pPr>
            <w:r w:rsidRPr="00CB1FF7">
              <w:rPr>
                <w:rFonts w:cs="Arial"/>
                <w:sz w:val="20"/>
                <w:szCs w:val="20"/>
              </w:rPr>
              <w:t>Tryb pozakonkursowy</w:t>
            </w:r>
          </w:p>
          <w:p w14:paraId="3BC4CCC5" w14:textId="77777777" w:rsidR="004E5F63" w:rsidRPr="00CB1FF7" w:rsidRDefault="004E5F63" w:rsidP="00FD6D0B">
            <w:pPr>
              <w:spacing w:before="40" w:after="120" w:line="240" w:lineRule="auto"/>
              <w:ind w:left="113" w:right="284"/>
              <w:rPr>
                <w:rFonts w:ascii="Arial" w:hAnsi="Arial" w:cs="Arial"/>
                <w:strike/>
                <w:sz w:val="20"/>
                <w:szCs w:val="20"/>
              </w:rPr>
            </w:pPr>
            <w:r w:rsidRPr="00CB1FF7">
              <w:rPr>
                <w:rFonts w:cs="Arial"/>
                <w:sz w:val="20"/>
                <w:szCs w:val="20"/>
              </w:rPr>
              <w:t>Wojewódzki Urząd Pracy w Kielcach</w:t>
            </w:r>
          </w:p>
        </w:tc>
      </w:tr>
      <w:tr w:rsidR="00CB1FF7" w:rsidRPr="00CB1FF7" w14:paraId="589045AD"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30F1887D" w14:textId="77777777" w:rsidR="004E5F63" w:rsidRPr="00CB1FF7" w:rsidRDefault="004E5F63" w:rsidP="009A0B3E">
            <w:pPr>
              <w:numPr>
                <w:ilvl w:val="0"/>
                <w:numId w:val="283"/>
              </w:numPr>
              <w:tabs>
                <w:tab w:val="clear" w:pos="502"/>
                <w:tab w:val="num" w:pos="426"/>
                <w:tab w:val="left" w:pos="1985"/>
              </w:tabs>
              <w:spacing w:after="0" w:line="240" w:lineRule="auto"/>
              <w:ind w:left="426" w:right="175" w:hanging="426"/>
              <w:rPr>
                <w:rFonts w:ascii="Arial" w:hAnsi="Arial" w:cs="Arial"/>
                <w:sz w:val="20"/>
                <w:szCs w:val="20"/>
              </w:rPr>
            </w:pPr>
            <w:bookmarkStart w:id="85" w:name="_Hlk1995055"/>
            <w:r w:rsidRPr="00CB1FF7">
              <w:rPr>
                <w:rFonts w:cs="Arial"/>
                <w:sz w:val="20"/>
                <w:szCs w:val="20"/>
              </w:rPr>
              <w:t xml:space="preserve">Limity i ograniczenia w realizacji projektów </w:t>
            </w:r>
            <w:bookmarkEnd w:id="85"/>
            <w:r w:rsidRPr="00CB1FF7">
              <w:rPr>
                <w:rFonts w:cs="Arial"/>
                <w:sz w:val="20"/>
                <w:szCs w:val="20"/>
              </w:rPr>
              <w:br/>
              <w:t>(jeśli dotyczy)</w:t>
            </w:r>
          </w:p>
        </w:tc>
        <w:tc>
          <w:tcPr>
            <w:tcW w:w="1026" w:type="pct"/>
            <w:tcBorders>
              <w:top w:val="single" w:sz="4" w:space="0" w:color="auto"/>
              <w:left w:val="single" w:sz="4" w:space="0" w:color="auto"/>
              <w:bottom w:val="single" w:sz="4" w:space="0" w:color="auto"/>
              <w:right w:val="single" w:sz="4" w:space="0" w:color="auto"/>
            </w:tcBorders>
            <w:hideMark/>
          </w:tcPr>
          <w:p w14:paraId="3D0DE5B9"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5932BA87" w14:textId="77777777" w:rsidR="004E5F63" w:rsidRPr="00CB1FF7" w:rsidRDefault="004E5F63" w:rsidP="009A0B3E">
            <w:pPr>
              <w:numPr>
                <w:ilvl w:val="0"/>
                <w:numId w:val="775"/>
              </w:numPr>
              <w:tabs>
                <w:tab w:val="left" w:pos="300"/>
              </w:tabs>
              <w:spacing w:after="0" w:line="240" w:lineRule="auto"/>
              <w:ind w:left="300" w:right="284" w:hanging="284"/>
              <w:rPr>
                <w:rFonts w:ascii="Arial" w:hAnsi="Arial" w:cs="Arial"/>
                <w:bCs/>
                <w:sz w:val="20"/>
                <w:szCs w:val="20"/>
              </w:rPr>
            </w:pPr>
            <w:r w:rsidRPr="00CB1FF7">
              <w:rPr>
                <w:rFonts w:cs="Arial"/>
                <w:bCs/>
                <w:sz w:val="20"/>
                <w:szCs w:val="20"/>
              </w:rPr>
              <w:t xml:space="preserve">Grupę docelową stanowić mogą jedynie osoby </w:t>
            </w:r>
            <w:r w:rsidRPr="00CB1FF7">
              <w:rPr>
                <w:rFonts w:cs="Arial"/>
                <w:bCs/>
                <w:sz w:val="20"/>
                <w:szCs w:val="20"/>
              </w:rPr>
              <w:br/>
            </w:r>
            <w:r w:rsidRPr="00CB1FF7">
              <w:rPr>
                <w:rFonts w:cs="Calibri"/>
                <w:sz w:val="20"/>
                <w:szCs w:val="20"/>
                <w:lang w:eastAsia="pl-PL"/>
              </w:rPr>
              <w:t xml:space="preserve">w wieku 30 lat i więcej (od dnia 30 urodzin). </w:t>
            </w:r>
            <w:r w:rsidRPr="00CB1FF7">
              <w:rPr>
                <w:sz w:val="20"/>
                <w:szCs w:val="20"/>
              </w:rPr>
              <w:t xml:space="preserve">Wiek uczestnika ustala się na podstawie daty urodzenia </w:t>
            </w:r>
            <w:r w:rsidRPr="00CB1FF7">
              <w:rPr>
                <w:sz w:val="20"/>
                <w:szCs w:val="20"/>
              </w:rPr>
              <w:br/>
              <w:t>w dniu rozpoczęcia udziału w projekcie.</w:t>
            </w:r>
          </w:p>
          <w:p w14:paraId="0A2AC276" w14:textId="77777777" w:rsidR="003745CE" w:rsidRPr="00CB1FF7" w:rsidRDefault="004E5F63" w:rsidP="009A0B3E">
            <w:pPr>
              <w:numPr>
                <w:ilvl w:val="0"/>
                <w:numId w:val="775"/>
              </w:numPr>
              <w:tabs>
                <w:tab w:val="left" w:pos="300"/>
              </w:tabs>
              <w:autoSpaceDE w:val="0"/>
              <w:autoSpaceDN w:val="0"/>
              <w:adjustRightInd w:val="0"/>
              <w:spacing w:after="0" w:line="240" w:lineRule="auto"/>
              <w:ind w:left="300" w:right="284" w:hanging="284"/>
              <w:rPr>
                <w:rFonts w:cs="Arial"/>
                <w:sz w:val="20"/>
                <w:szCs w:val="20"/>
              </w:rPr>
            </w:pPr>
            <w:r w:rsidRPr="00CB1FF7">
              <w:rPr>
                <w:sz w:val="20"/>
                <w:szCs w:val="20"/>
              </w:rPr>
              <w:t xml:space="preserve">Ustawa z dnia 20 kwietnia 2004 r. </w:t>
            </w:r>
            <w:r w:rsidRPr="00CB1FF7">
              <w:rPr>
                <w:i/>
                <w:iCs/>
                <w:sz w:val="20"/>
                <w:szCs w:val="20"/>
              </w:rPr>
              <w:t xml:space="preserve">o promocji zatrudnienia i instytucjach rynku pracy </w:t>
            </w:r>
            <w:r w:rsidRPr="00CB1FF7">
              <w:rPr>
                <w:rFonts w:cs="Arial"/>
                <w:sz w:val="20"/>
                <w:szCs w:val="20"/>
              </w:rPr>
              <w:t>i odpowiednie rozporządzenia wykonawcze do tej ustawy</w:t>
            </w:r>
          </w:p>
          <w:p w14:paraId="2572CE2F" w14:textId="77777777" w:rsidR="004E5F63" w:rsidRPr="00CB1FF7" w:rsidRDefault="004E5F63" w:rsidP="009A0B3E">
            <w:pPr>
              <w:numPr>
                <w:ilvl w:val="0"/>
                <w:numId w:val="775"/>
              </w:numPr>
              <w:tabs>
                <w:tab w:val="left" w:pos="300"/>
              </w:tabs>
              <w:autoSpaceDE w:val="0"/>
              <w:autoSpaceDN w:val="0"/>
              <w:adjustRightInd w:val="0"/>
              <w:spacing w:after="0" w:line="240" w:lineRule="auto"/>
              <w:ind w:left="300" w:right="284" w:hanging="300"/>
              <w:rPr>
                <w:rFonts w:cs="Arial"/>
                <w:spacing w:val="-2"/>
                <w:sz w:val="20"/>
                <w:szCs w:val="20"/>
              </w:rPr>
            </w:pPr>
            <w:r w:rsidRPr="00CB1FF7">
              <w:rPr>
                <w:rFonts w:cs="Arial"/>
                <w:sz w:val="20"/>
                <w:szCs w:val="20"/>
              </w:rPr>
              <w:t xml:space="preserve">Wytyczne, </w:t>
            </w:r>
            <w:r w:rsidRPr="00CB1FF7">
              <w:rPr>
                <w:rFonts w:cs="Arial"/>
                <w:spacing w:val="-2"/>
                <w:sz w:val="20"/>
                <w:szCs w:val="20"/>
              </w:rPr>
              <w:t>w szczególności:</w:t>
            </w:r>
          </w:p>
          <w:p w14:paraId="405CA615" w14:textId="77777777" w:rsidR="004E5F63" w:rsidRPr="00CB1FF7" w:rsidRDefault="004E5F63" w:rsidP="009A0B3E">
            <w:pPr>
              <w:numPr>
                <w:ilvl w:val="0"/>
                <w:numId w:val="521"/>
              </w:numPr>
              <w:spacing w:after="0" w:line="240" w:lineRule="auto"/>
              <w:ind w:left="602" w:right="-102" w:hanging="284"/>
              <w:rPr>
                <w:rFonts w:cs="Arial"/>
                <w:i/>
                <w:sz w:val="20"/>
                <w:szCs w:val="20"/>
              </w:rPr>
            </w:pPr>
            <w:r w:rsidRPr="00CB1FF7">
              <w:rPr>
                <w:rFonts w:cs="Arial"/>
                <w:i/>
                <w:sz w:val="20"/>
                <w:szCs w:val="20"/>
              </w:rPr>
              <w:t>Wytyczne w zakresie realizacji projektów finansowanych ze środków Funduszu Pracy w ramach programów operacyjnych współfinansowanych z Europejskiego Funduszu Społecznego na lata 2014-2020,</w:t>
            </w:r>
          </w:p>
          <w:p w14:paraId="3D5C58A2" w14:textId="77777777" w:rsidR="004E5F63" w:rsidRPr="00CB1FF7" w:rsidRDefault="004E5F63" w:rsidP="009A0B3E">
            <w:pPr>
              <w:numPr>
                <w:ilvl w:val="0"/>
                <w:numId w:val="521"/>
              </w:numPr>
              <w:spacing w:after="0" w:line="240" w:lineRule="auto"/>
              <w:ind w:left="602" w:right="-102" w:hanging="284"/>
              <w:rPr>
                <w:rFonts w:cs="Arial"/>
                <w:i/>
                <w:sz w:val="20"/>
                <w:szCs w:val="20"/>
              </w:rPr>
            </w:pPr>
            <w:r w:rsidRPr="00CB1FF7">
              <w:rPr>
                <w:rFonts w:cs="Arial"/>
                <w:i/>
                <w:sz w:val="20"/>
                <w:szCs w:val="20"/>
              </w:rPr>
              <w:t xml:space="preserve">Wytyczne w zakresie realizacji przedsięwzięć </w:t>
            </w:r>
            <w:r w:rsidRPr="00CB1FF7">
              <w:rPr>
                <w:rFonts w:cs="Arial"/>
                <w:i/>
                <w:sz w:val="20"/>
                <w:szCs w:val="20"/>
              </w:rPr>
              <w:br/>
              <w:t>z udziałem środków Europejskiego Funduszu Społecznego w obszarze rynku pracy na lata 2014 -2020,</w:t>
            </w:r>
          </w:p>
          <w:p w14:paraId="1AC11300" w14:textId="77777777" w:rsidR="004E5F63" w:rsidRPr="00CB1FF7" w:rsidRDefault="004E5F63" w:rsidP="009A0B3E">
            <w:pPr>
              <w:pStyle w:val="Akapitzlist"/>
              <w:numPr>
                <w:ilvl w:val="0"/>
                <w:numId w:val="804"/>
              </w:numPr>
              <w:spacing w:after="0" w:line="240" w:lineRule="auto"/>
              <w:ind w:left="886" w:right="284" w:hanging="283"/>
              <w:rPr>
                <w:rFonts w:cs="Arial"/>
                <w:sz w:val="20"/>
                <w:szCs w:val="20"/>
              </w:rPr>
            </w:pPr>
            <w:r w:rsidRPr="00CB1FF7">
              <w:rPr>
                <w:rFonts w:cs="Arial"/>
                <w:sz w:val="20"/>
                <w:szCs w:val="20"/>
              </w:rPr>
              <w:t>minimum 60% uczestników PI 8i stanowić będą osoby nieposiadające zatrudnienia, znajdujące się w szczególnie trudnej sytuacji na rynku pracy,</w:t>
            </w:r>
          </w:p>
          <w:p w14:paraId="7C0299CC" w14:textId="77777777" w:rsidR="004E5F63" w:rsidRPr="00CB1FF7" w:rsidRDefault="004E5F63" w:rsidP="009A0B3E">
            <w:pPr>
              <w:pStyle w:val="Akapitzlist"/>
              <w:numPr>
                <w:ilvl w:val="0"/>
                <w:numId w:val="804"/>
              </w:numPr>
              <w:spacing w:after="0" w:line="240" w:lineRule="auto"/>
              <w:ind w:left="886" w:right="284" w:hanging="283"/>
              <w:rPr>
                <w:rFonts w:cs="Arial"/>
                <w:sz w:val="20"/>
                <w:szCs w:val="20"/>
              </w:rPr>
            </w:pPr>
            <w:r w:rsidRPr="00CB1FF7">
              <w:rPr>
                <w:rFonts w:cs="Arial"/>
                <w:sz w:val="20"/>
                <w:szCs w:val="20"/>
              </w:rPr>
              <w:t>Uczestnikami projektów mogą być bezrobotni mężczyźni w wieku 30-49 lat, którzy nie należą do następujących kategorii osób będących w szczególnie trudnej sytuacji na rynku pracy:</w:t>
            </w:r>
          </w:p>
          <w:p w14:paraId="0AD32D29" w14:textId="77777777" w:rsidR="004E5F63" w:rsidRPr="00CB1FF7" w:rsidRDefault="004E5F63" w:rsidP="009A0B3E">
            <w:pPr>
              <w:numPr>
                <w:ilvl w:val="1"/>
                <w:numId w:val="803"/>
              </w:numPr>
              <w:spacing w:after="0" w:line="240" w:lineRule="auto"/>
              <w:ind w:left="886" w:right="284" w:firstLine="0"/>
              <w:rPr>
                <w:rFonts w:ascii="Arial" w:hAnsi="Arial" w:cs="Arial"/>
                <w:i/>
                <w:strike/>
                <w:sz w:val="20"/>
                <w:szCs w:val="20"/>
              </w:rPr>
            </w:pPr>
            <w:r w:rsidRPr="00CB1FF7">
              <w:rPr>
                <w:sz w:val="20"/>
                <w:szCs w:val="20"/>
              </w:rPr>
              <w:t>osoby z niepełnosprawnościami,</w:t>
            </w:r>
          </w:p>
          <w:p w14:paraId="62782FB8" w14:textId="77777777" w:rsidR="004E5F63" w:rsidRPr="00CB1FF7" w:rsidRDefault="004E5F63" w:rsidP="009A0B3E">
            <w:pPr>
              <w:numPr>
                <w:ilvl w:val="1"/>
                <w:numId w:val="803"/>
              </w:numPr>
              <w:spacing w:after="0" w:line="240" w:lineRule="auto"/>
              <w:ind w:left="886" w:right="284" w:firstLine="0"/>
              <w:rPr>
                <w:rFonts w:eastAsia="Times New Roman" w:cs="Arial"/>
                <w:b/>
                <w:bCs/>
                <w:i/>
                <w:iCs/>
                <w:sz w:val="20"/>
                <w:szCs w:val="20"/>
              </w:rPr>
            </w:pPr>
            <w:r w:rsidRPr="00CB1FF7">
              <w:rPr>
                <w:sz w:val="20"/>
                <w:szCs w:val="20"/>
              </w:rPr>
              <w:t>osoby długotrwale bezrobotne,</w:t>
            </w:r>
          </w:p>
          <w:p w14:paraId="37CB9E08" w14:textId="77777777" w:rsidR="004E5F63" w:rsidRPr="00CB1FF7" w:rsidRDefault="004E5F63" w:rsidP="009A0B3E">
            <w:pPr>
              <w:numPr>
                <w:ilvl w:val="1"/>
                <w:numId w:val="803"/>
              </w:numPr>
              <w:spacing w:after="0" w:line="240" w:lineRule="auto"/>
              <w:ind w:left="886" w:right="284" w:firstLine="0"/>
              <w:rPr>
                <w:rFonts w:eastAsia="Times New Roman" w:cs="Arial"/>
                <w:b/>
                <w:bCs/>
                <w:i/>
                <w:iCs/>
                <w:sz w:val="20"/>
                <w:szCs w:val="20"/>
              </w:rPr>
            </w:pPr>
            <w:r w:rsidRPr="00CB1FF7">
              <w:rPr>
                <w:sz w:val="20"/>
                <w:szCs w:val="20"/>
              </w:rPr>
              <w:t>osoby o niskich kwalifikacjach,</w:t>
            </w:r>
          </w:p>
          <w:p w14:paraId="197A59DF" w14:textId="77777777" w:rsidR="004E5F63" w:rsidRPr="00CB1FF7" w:rsidRDefault="004E5F63" w:rsidP="00FD6D0B">
            <w:pPr>
              <w:spacing w:after="0" w:line="240" w:lineRule="auto"/>
              <w:ind w:left="602" w:right="-102"/>
              <w:rPr>
                <w:rFonts w:cs="Arial"/>
                <w:i/>
                <w:sz w:val="20"/>
                <w:szCs w:val="20"/>
              </w:rPr>
            </w:pPr>
            <w:r w:rsidRPr="00CB1FF7">
              <w:rPr>
                <w:sz w:val="20"/>
                <w:szCs w:val="20"/>
              </w:rPr>
              <w:t>jednak ich udział nie przekroczyć 20% bezrobotnych objętych wsparciem w ramach Priorytetu Inwestycyjnego 8i. Grupa ta może koszystać z form wsparcia przewidzianych w ramach PI 8i z zastrzeżeniem, że udzielenie wsparcia ma prowadzić do podwyższenia lub nabycia nowych kwalifikacji czy kompetencji lub uzyskania i formalnego potwierdzenia kwalifikacji lub kompetencji uczestników projektów lub do rozpoczęcia prowadzenia działalności gospodarczej.</w:t>
            </w:r>
          </w:p>
          <w:p w14:paraId="05D68600" w14:textId="77777777" w:rsidR="004E5F63" w:rsidRPr="00CB1FF7" w:rsidRDefault="004E5F63" w:rsidP="009A0B3E">
            <w:pPr>
              <w:numPr>
                <w:ilvl w:val="0"/>
                <w:numId w:val="521"/>
              </w:numPr>
              <w:spacing w:after="0" w:line="240" w:lineRule="auto"/>
              <w:ind w:left="602" w:right="-102" w:hanging="284"/>
              <w:rPr>
                <w:rFonts w:cs="Arial"/>
                <w:i/>
                <w:sz w:val="20"/>
                <w:szCs w:val="20"/>
              </w:rPr>
            </w:pPr>
            <w:r w:rsidRPr="00CB1FF7">
              <w:rPr>
                <w:rFonts w:cs="Arial"/>
                <w:i/>
                <w:sz w:val="20"/>
                <w:szCs w:val="20"/>
              </w:rPr>
              <w:t xml:space="preserve">Wytyczne w zakresie kwalifikowalności wydatków Europejskiego Funduszu Rozwoju Regionalnego, Europejskiego Funduszu Społecznego oraz Funduszu Spójności na lata 2014-2020, </w:t>
            </w:r>
          </w:p>
          <w:p w14:paraId="11DF5424" w14:textId="77777777" w:rsidR="004E5F63" w:rsidRPr="00CB1FF7" w:rsidRDefault="004E5F63" w:rsidP="009A0B3E">
            <w:pPr>
              <w:numPr>
                <w:ilvl w:val="0"/>
                <w:numId w:val="521"/>
              </w:numPr>
              <w:spacing w:after="0" w:line="240" w:lineRule="auto"/>
              <w:ind w:left="602" w:right="-102" w:hanging="284"/>
              <w:rPr>
                <w:rFonts w:cs="Arial"/>
                <w:i/>
                <w:sz w:val="20"/>
                <w:szCs w:val="20"/>
              </w:rPr>
            </w:pPr>
            <w:r w:rsidRPr="00CB1FF7">
              <w:rPr>
                <w:rFonts w:cs="Arial"/>
                <w:i/>
                <w:sz w:val="20"/>
                <w:szCs w:val="20"/>
              </w:rPr>
              <w:t>Wytyczne w zakresie monitorowania postępu rzeczowego realizacji programów operacyjnych na lata 2014-2020.</w:t>
            </w:r>
          </w:p>
          <w:p w14:paraId="3FABAE03" w14:textId="77777777" w:rsidR="004E5F63" w:rsidRPr="00CB1FF7" w:rsidRDefault="004E5F63" w:rsidP="009A0B3E">
            <w:pPr>
              <w:numPr>
                <w:ilvl w:val="0"/>
                <w:numId w:val="775"/>
              </w:numPr>
              <w:spacing w:after="0" w:line="240" w:lineRule="auto"/>
              <w:ind w:left="313" w:right="284" w:hanging="284"/>
              <w:rPr>
                <w:rFonts w:cs="Arial"/>
                <w:sz w:val="20"/>
                <w:szCs w:val="20"/>
              </w:rPr>
            </w:pPr>
            <w:r w:rsidRPr="00CB1FF7">
              <w:rPr>
                <w:rFonts w:cs="Arial"/>
                <w:sz w:val="20"/>
                <w:szCs w:val="20"/>
              </w:rPr>
              <w:t>Regulamin naboru.</w:t>
            </w:r>
          </w:p>
          <w:p w14:paraId="383F8720" w14:textId="77777777" w:rsidR="004E5F63" w:rsidRPr="00CB1FF7" w:rsidRDefault="004E5F63" w:rsidP="009A0B3E">
            <w:pPr>
              <w:numPr>
                <w:ilvl w:val="0"/>
                <w:numId w:val="775"/>
              </w:numPr>
              <w:tabs>
                <w:tab w:val="left" w:pos="300"/>
              </w:tabs>
              <w:spacing w:after="0" w:line="240" w:lineRule="auto"/>
              <w:ind w:left="300" w:right="284" w:hanging="284"/>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782FAEE3" w14:textId="77777777" w:rsidR="004E5F63" w:rsidRPr="00CB1FF7" w:rsidRDefault="004E5F63" w:rsidP="00FD6D0B">
            <w:pPr>
              <w:spacing w:after="0" w:line="240" w:lineRule="auto"/>
              <w:ind w:left="343" w:right="284"/>
              <w:rPr>
                <w:rFonts w:cs="Arial"/>
                <w:i/>
                <w:sz w:val="20"/>
                <w:szCs w:val="20"/>
              </w:rPr>
            </w:pPr>
            <w:r w:rsidRPr="00CB1FF7">
              <w:rPr>
                <w:rFonts w:cs="Arial"/>
                <w:i/>
                <w:sz w:val="20"/>
                <w:szCs w:val="20"/>
              </w:rPr>
              <w:t>Szczegółowe zasady dokonywania przesunięć określone są w umowie o dofinansowanie projektu.</w:t>
            </w:r>
          </w:p>
          <w:p w14:paraId="5855399E" w14:textId="77777777" w:rsidR="002B2842" w:rsidRPr="00CB1FF7" w:rsidRDefault="002B2842" w:rsidP="009A0B3E">
            <w:pPr>
              <w:pStyle w:val="Akapitzlist"/>
              <w:numPr>
                <w:ilvl w:val="0"/>
                <w:numId w:val="813"/>
              </w:numPr>
              <w:spacing w:after="0" w:line="240" w:lineRule="auto"/>
              <w:ind w:left="303" w:right="284" w:hanging="283"/>
              <w:rPr>
                <w:rFonts w:cs="Arial"/>
                <w:sz w:val="20"/>
                <w:szCs w:val="20"/>
              </w:rPr>
            </w:pPr>
            <w:r w:rsidRPr="00CB1FF7">
              <w:rPr>
                <w:rFonts w:cs="Arial"/>
                <w:sz w:val="20"/>
                <w:szCs w:val="20"/>
              </w:rPr>
              <w:t>W przypadku realizacji przez PUP/MUP wsparcia w postaci jednorazowych środków na rozpoczęcie działalności gospodarczej oraz refundacji kosztów wyposażenia lub doposażenia stanowiska pracy, we wniosku o dofinansowanie wskazywane są wyłącznie kwoty netto (bez podatku VAT, który nie jest finansowany w ramach projektu PUP/MUP).</w:t>
            </w:r>
          </w:p>
        </w:tc>
      </w:tr>
      <w:tr w:rsidR="00CB1FF7" w:rsidRPr="00CB1FF7" w14:paraId="179C07FF"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31CDF18A" w14:textId="77777777" w:rsidR="004E5F63" w:rsidRPr="00CB1FF7" w:rsidRDefault="004E5F63" w:rsidP="009A0B3E">
            <w:pPr>
              <w:numPr>
                <w:ilvl w:val="0"/>
                <w:numId w:val="283"/>
              </w:numPr>
              <w:tabs>
                <w:tab w:val="clear" w:pos="502"/>
                <w:tab w:val="num" w:pos="426"/>
              </w:tabs>
              <w:suppressAutoHyphens/>
              <w:spacing w:before="40" w:after="40" w:line="240" w:lineRule="auto"/>
              <w:ind w:left="426" w:right="33"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w:t>
            </w:r>
            <w:r w:rsidRPr="00CB1FF7">
              <w:rPr>
                <w:rFonts w:cs="Arial"/>
                <w:sz w:val="20"/>
                <w:szCs w:val="20"/>
              </w:rPr>
              <w:br/>
              <w:t xml:space="preserve">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1026" w:type="pct"/>
            <w:tcBorders>
              <w:top w:val="single" w:sz="4" w:space="0" w:color="auto"/>
              <w:left w:val="single" w:sz="4" w:space="0" w:color="auto"/>
              <w:bottom w:val="single" w:sz="4" w:space="0" w:color="auto"/>
              <w:right w:val="single" w:sz="4" w:space="0" w:color="auto"/>
            </w:tcBorders>
            <w:hideMark/>
          </w:tcPr>
          <w:p w14:paraId="44B7FFFE"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61E48A57" w14:textId="77777777" w:rsidR="004E5F63" w:rsidRPr="00CB1FF7" w:rsidRDefault="004E5F63" w:rsidP="00FD6D0B">
            <w:pPr>
              <w:spacing w:before="40" w:after="40" w:line="240" w:lineRule="auto"/>
              <w:ind w:left="113" w:right="284"/>
              <w:rPr>
                <w:rFonts w:ascii="Arial" w:hAnsi="Arial" w:cs="Arial"/>
                <w:bCs/>
                <w:i/>
                <w:sz w:val="20"/>
                <w:szCs w:val="20"/>
              </w:rPr>
            </w:pPr>
            <w:r w:rsidRPr="00CB1FF7">
              <w:rPr>
                <w:rFonts w:cs="Arial"/>
                <w:sz w:val="20"/>
                <w:szCs w:val="20"/>
              </w:rPr>
              <w:t xml:space="preserve">W ramach Działania nie przewiduje się zastosowania </w:t>
            </w:r>
            <w:r w:rsidRPr="00CB1FF7">
              <w:rPr>
                <w:rFonts w:cs="Arial"/>
                <w:i/>
                <w:sz w:val="20"/>
                <w:szCs w:val="20"/>
              </w:rPr>
              <w:t>cross-financingu</w:t>
            </w:r>
            <w:r w:rsidRPr="00CB1FF7">
              <w:rPr>
                <w:rFonts w:cs="Arial"/>
                <w:sz w:val="20"/>
                <w:szCs w:val="20"/>
              </w:rPr>
              <w:t xml:space="preserve">. </w:t>
            </w:r>
          </w:p>
        </w:tc>
      </w:tr>
      <w:tr w:rsidR="00CB1FF7" w:rsidRPr="00CB1FF7" w14:paraId="25823977"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57EB73B0" w14:textId="77777777" w:rsidR="004E5F63" w:rsidRPr="00CB1FF7" w:rsidRDefault="004E5F63" w:rsidP="009A0B3E">
            <w:pPr>
              <w:numPr>
                <w:ilvl w:val="0"/>
                <w:numId w:val="283"/>
              </w:numPr>
              <w:tabs>
                <w:tab w:val="clear" w:pos="502"/>
                <w:tab w:val="num" w:pos="426"/>
              </w:tabs>
              <w:spacing w:after="0" w:line="240" w:lineRule="auto"/>
              <w:ind w:left="426" w:right="235"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1026" w:type="pct"/>
            <w:tcBorders>
              <w:top w:val="single" w:sz="4" w:space="0" w:color="auto"/>
              <w:left w:val="single" w:sz="4" w:space="0" w:color="auto"/>
              <w:bottom w:val="single" w:sz="4" w:space="0" w:color="auto"/>
              <w:right w:val="single" w:sz="4" w:space="0" w:color="auto"/>
            </w:tcBorders>
            <w:hideMark/>
          </w:tcPr>
          <w:p w14:paraId="7EC20DA9"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75930DB8" w14:textId="77777777" w:rsidR="004E5F63" w:rsidRPr="00CB1FF7" w:rsidRDefault="004E5F63" w:rsidP="00FD6D0B">
            <w:pPr>
              <w:tabs>
                <w:tab w:val="left" w:pos="318"/>
              </w:tabs>
              <w:spacing w:before="40" w:after="40" w:line="240" w:lineRule="auto"/>
              <w:ind w:right="33"/>
              <w:rPr>
                <w:rFonts w:cs="Arial"/>
                <w:sz w:val="20"/>
                <w:szCs w:val="20"/>
              </w:rPr>
            </w:pPr>
            <w:r w:rsidRPr="00CB1FF7">
              <w:rPr>
                <w:sz w:val="20"/>
              </w:rPr>
              <w:t xml:space="preserve">W ramach Działania przewiduje się możliwość przeznaczenia środków na zakup lub amortyzację sprzętu dla PUP/MUP, niezbędnych i bezpośrednio związanych z realizacją projektów współfinansowanych z EFS i FP, z zastrzeżeniem pułapu maksymalnej wartości 3% określonej na poziomie projektu, uwzględniając w limicie również inne koszty zarządzania, wymienione w ustawie z dnia 20 kwietnia 2004 r. o promocji zatrudnienia i instytucjach rynku pracy. (Dz. U. </w:t>
            </w:r>
            <w:r w:rsidRPr="00CB1FF7">
              <w:rPr>
                <w:sz w:val="20"/>
              </w:rPr>
              <w:br/>
              <w:t xml:space="preserve">z </w:t>
            </w:r>
            <w:r w:rsidRPr="00CB1FF7">
              <w:rPr>
                <w:rFonts w:cs="Arial"/>
                <w:sz w:val="20"/>
                <w:szCs w:val="20"/>
              </w:rPr>
              <w:t>2016</w:t>
            </w:r>
            <w:r w:rsidRPr="00CB1FF7">
              <w:rPr>
                <w:sz w:val="20"/>
              </w:rPr>
              <w:t xml:space="preserve"> r. poz. </w:t>
            </w:r>
            <w:r w:rsidRPr="00CB1FF7">
              <w:rPr>
                <w:rFonts w:cs="Arial"/>
                <w:sz w:val="20"/>
                <w:szCs w:val="20"/>
              </w:rPr>
              <w:t>645</w:t>
            </w:r>
            <w:r w:rsidRPr="00CB1FF7">
              <w:rPr>
                <w:sz w:val="20"/>
              </w:rPr>
              <w:t xml:space="preserve"> z późn. zm.).</w:t>
            </w:r>
          </w:p>
        </w:tc>
      </w:tr>
      <w:tr w:rsidR="00CB1FF7" w:rsidRPr="00CB1FF7" w14:paraId="668D32AF"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0FE35A2F" w14:textId="77777777" w:rsidR="004E5F63" w:rsidRPr="00CB1FF7" w:rsidRDefault="004E5F63" w:rsidP="009A0B3E">
            <w:pPr>
              <w:numPr>
                <w:ilvl w:val="0"/>
                <w:numId w:val="283"/>
              </w:numPr>
              <w:tabs>
                <w:tab w:val="clear" w:pos="502"/>
                <w:tab w:val="num" w:pos="426"/>
              </w:tabs>
              <w:spacing w:after="0" w:line="240" w:lineRule="auto"/>
              <w:ind w:left="426" w:right="175"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w projekcie</w:t>
            </w:r>
            <w:r w:rsidRPr="00CB1FF7">
              <w:rPr>
                <w:rFonts w:cs="Arial"/>
                <w:sz w:val="20"/>
                <w:szCs w:val="20"/>
              </w:rPr>
              <w:br/>
              <w:t>(jeśli dotyczy)</w:t>
            </w:r>
          </w:p>
        </w:tc>
        <w:tc>
          <w:tcPr>
            <w:tcW w:w="1026" w:type="pct"/>
            <w:tcBorders>
              <w:top w:val="single" w:sz="4" w:space="0" w:color="auto"/>
              <w:left w:val="single" w:sz="4" w:space="0" w:color="auto"/>
              <w:bottom w:val="single" w:sz="4" w:space="0" w:color="auto"/>
              <w:right w:val="single" w:sz="4" w:space="0" w:color="auto"/>
            </w:tcBorders>
            <w:hideMark/>
          </w:tcPr>
          <w:p w14:paraId="20076949"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575ECF70" w14:textId="77777777" w:rsidR="004E5F63" w:rsidRPr="00CB1FF7" w:rsidRDefault="004E5F63" w:rsidP="00FD6D0B">
            <w:pPr>
              <w:spacing w:after="0" w:line="240" w:lineRule="auto"/>
              <w:ind w:left="113" w:right="284" w:hanging="96"/>
              <w:rPr>
                <w:rFonts w:cs="Arial"/>
                <w:sz w:val="20"/>
                <w:szCs w:val="20"/>
              </w:rPr>
            </w:pPr>
            <w:r w:rsidRPr="00CB1FF7">
              <w:rPr>
                <w:rFonts w:cs="Arial"/>
                <w:sz w:val="20"/>
                <w:szCs w:val="20"/>
              </w:rPr>
              <w:t>Szczegółowe warunki określają:</w:t>
            </w:r>
          </w:p>
          <w:p w14:paraId="6B48E52F" w14:textId="77777777" w:rsidR="004E5F63" w:rsidRPr="00CB1FF7" w:rsidRDefault="004E5F63" w:rsidP="009A0B3E">
            <w:pPr>
              <w:numPr>
                <w:ilvl w:val="0"/>
                <w:numId w:val="356"/>
              </w:numPr>
              <w:spacing w:after="0" w:line="240" w:lineRule="auto"/>
              <w:ind w:left="300" w:right="175" w:hanging="284"/>
              <w:rPr>
                <w:rFonts w:ascii="Arial" w:hAnsi="Arial"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1380CA51"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51DE5218" w14:textId="77777777" w:rsidR="004E5F63" w:rsidRPr="00CB1FF7" w:rsidRDefault="004E5F63" w:rsidP="009A0B3E">
            <w:pPr>
              <w:numPr>
                <w:ilvl w:val="0"/>
                <w:numId w:val="283"/>
              </w:numPr>
              <w:tabs>
                <w:tab w:val="clear" w:pos="502"/>
                <w:tab w:val="num" w:pos="426"/>
              </w:tabs>
              <w:suppressAutoHyphens/>
              <w:spacing w:before="40" w:after="40" w:line="240" w:lineRule="auto"/>
              <w:ind w:left="426" w:right="33"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1026" w:type="pct"/>
            <w:tcBorders>
              <w:top w:val="single" w:sz="4" w:space="0" w:color="auto"/>
              <w:left w:val="single" w:sz="4" w:space="0" w:color="auto"/>
              <w:bottom w:val="single" w:sz="4" w:space="0" w:color="auto"/>
              <w:right w:val="single" w:sz="4" w:space="0" w:color="auto"/>
            </w:tcBorders>
            <w:hideMark/>
          </w:tcPr>
          <w:p w14:paraId="5900397C"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78AA30EC" w14:textId="77777777" w:rsidR="004E5F63" w:rsidRPr="00CB1FF7" w:rsidRDefault="004E5F63" w:rsidP="00FD6D0B">
            <w:pPr>
              <w:spacing w:after="0" w:line="240" w:lineRule="auto"/>
              <w:ind w:left="113" w:right="284" w:hanging="113"/>
              <w:rPr>
                <w:rFonts w:ascii="Arial" w:hAnsi="Arial" w:cs="Arial"/>
                <w:sz w:val="20"/>
                <w:szCs w:val="20"/>
              </w:rPr>
            </w:pPr>
            <w:r w:rsidRPr="00CB1FF7">
              <w:rPr>
                <w:rFonts w:cs="Arial"/>
                <w:sz w:val="20"/>
                <w:szCs w:val="20"/>
              </w:rPr>
              <w:t>Szczegółowe warunki określają:</w:t>
            </w:r>
          </w:p>
          <w:p w14:paraId="3423B6A3" w14:textId="77777777" w:rsidR="004E5F63" w:rsidRPr="00CB1FF7" w:rsidRDefault="004E5F63" w:rsidP="009A0B3E">
            <w:pPr>
              <w:numPr>
                <w:ilvl w:val="0"/>
                <w:numId w:val="357"/>
              </w:numPr>
              <w:tabs>
                <w:tab w:val="left" w:pos="300"/>
              </w:tabs>
              <w:spacing w:after="0" w:line="240" w:lineRule="auto"/>
              <w:ind w:left="300" w:right="284" w:hanging="284"/>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59224A14" w14:textId="77777777" w:rsidR="004E5F63" w:rsidRPr="00CB1FF7" w:rsidRDefault="004E5F63" w:rsidP="009A0B3E">
            <w:pPr>
              <w:numPr>
                <w:ilvl w:val="0"/>
                <w:numId w:val="357"/>
              </w:numPr>
              <w:tabs>
                <w:tab w:val="left" w:pos="300"/>
              </w:tabs>
              <w:spacing w:after="0" w:line="240" w:lineRule="auto"/>
              <w:ind w:left="300" w:right="284" w:hanging="284"/>
              <w:rPr>
                <w:rFonts w:ascii="Arial" w:hAnsi="Arial" w:cs="Arial"/>
                <w:sz w:val="20"/>
                <w:szCs w:val="20"/>
              </w:rPr>
            </w:pPr>
            <w:r w:rsidRPr="00CB1FF7">
              <w:rPr>
                <w:rFonts w:cs="Arial"/>
                <w:sz w:val="20"/>
                <w:szCs w:val="20"/>
              </w:rPr>
              <w:t>regulamin naboru.</w:t>
            </w:r>
          </w:p>
        </w:tc>
      </w:tr>
      <w:tr w:rsidR="00CB1FF7" w:rsidRPr="00CB1FF7" w14:paraId="73C8BD3C"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4EDE523A" w14:textId="77777777" w:rsidR="004E5F63" w:rsidRPr="00CB1FF7" w:rsidRDefault="004E5F63" w:rsidP="009A0B3E">
            <w:pPr>
              <w:numPr>
                <w:ilvl w:val="0"/>
                <w:numId w:val="283"/>
              </w:numPr>
              <w:tabs>
                <w:tab w:val="clear" w:pos="502"/>
                <w:tab w:val="num" w:pos="426"/>
              </w:tabs>
              <w:suppressAutoHyphens/>
              <w:spacing w:before="40" w:after="40" w:line="240" w:lineRule="auto"/>
              <w:ind w:left="426" w:hanging="426"/>
              <w:rPr>
                <w:rFonts w:ascii="Arial" w:hAnsi="Arial"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 xml:space="preserve">de minimis </w:t>
            </w:r>
            <w:r w:rsidRPr="00CB1FF7">
              <w:rPr>
                <w:rFonts w:cs="Arial"/>
                <w:i/>
                <w:sz w:val="20"/>
                <w:szCs w:val="20"/>
              </w:rPr>
              <w:br/>
            </w:r>
            <w:r w:rsidRPr="00CB1FF7">
              <w:rPr>
                <w:rFonts w:cs="Arial"/>
                <w:sz w:val="20"/>
                <w:szCs w:val="20"/>
              </w:rPr>
              <w:t>(rodzaj i przeznaczenie pomocy, unijna lub krajowa podstawa prawna)</w:t>
            </w:r>
          </w:p>
        </w:tc>
        <w:tc>
          <w:tcPr>
            <w:tcW w:w="1026" w:type="pct"/>
            <w:tcBorders>
              <w:top w:val="single" w:sz="4" w:space="0" w:color="auto"/>
              <w:left w:val="single" w:sz="4" w:space="0" w:color="auto"/>
              <w:bottom w:val="single" w:sz="4" w:space="0" w:color="auto"/>
              <w:right w:val="single" w:sz="4" w:space="0" w:color="auto"/>
            </w:tcBorders>
            <w:hideMark/>
          </w:tcPr>
          <w:p w14:paraId="42055BE1"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62A2944A" w14:textId="77777777" w:rsidR="004E5F63" w:rsidRPr="00CB1FF7" w:rsidRDefault="004E5F63" w:rsidP="00FD6D0B">
            <w:pPr>
              <w:tabs>
                <w:tab w:val="left" w:pos="5138"/>
              </w:tabs>
              <w:spacing w:after="0" w:line="240" w:lineRule="auto"/>
              <w:ind w:right="33" w:firstLine="16"/>
              <w:rPr>
                <w:rFonts w:ascii="Arial" w:hAnsi="Arial" w:cs="Calibri"/>
                <w:sz w:val="20"/>
                <w:szCs w:val="20"/>
              </w:rPr>
            </w:pPr>
            <w:r w:rsidRPr="00CB1FF7">
              <w:rPr>
                <w:rFonts w:cs="Calibri"/>
                <w:sz w:val="20"/>
                <w:szCs w:val="20"/>
                <w:u w:val="single"/>
              </w:rPr>
              <w:t>O ile dotyczy</w:t>
            </w:r>
            <w:r w:rsidRPr="00CB1FF7">
              <w:rPr>
                <w:rFonts w:cs="Calibri"/>
                <w:sz w:val="20"/>
                <w:szCs w:val="20"/>
              </w:rPr>
              <w:t>:</w:t>
            </w:r>
          </w:p>
          <w:p w14:paraId="121FB4A6" w14:textId="77777777" w:rsidR="004E5F63" w:rsidRPr="00CB1FF7" w:rsidRDefault="004E5F63" w:rsidP="00FD6D0B">
            <w:pPr>
              <w:tabs>
                <w:tab w:val="left" w:pos="5138"/>
              </w:tabs>
              <w:spacing w:after="0" w:line="240" w:lineRule="auto"/>
              <w:ind w:left="16" w:right="33"/>
              <w:rPr>
                <w:rFonts w:cs="Calibri"/>
                <w:sz w:val="20"/>
                <w:szCs w:val="20"/>
              </w:rPr>
            </w:pPr>
            <w:r w:rsidRPr="00CB1FF7">
              <w:rPr>
                <w:rFonts w:cs="Calibri"/>
                <w:sz w:val="20"/>
                <w:szCs w:val="20"/>
              </w:rPr>
              <w:t xml:space="preserve">Pomoc </w:t>
            </w:r>
            <w:r w:rsidRPr="00CB1FF7">
              <w:rPr>
                <w:rFonts w:cs="Calibri"/>
                <w:i/>
                <w:sz w:val="20"/>
                <w:szCs w:val="20"/>
              </w:rPr>
              <w:t>de minimis</w:t>
            </w:r>
            <w:r w:rsidRPr="00CB1FF7">
              <w:rPr>
                <w:rFonts w:cs="Calibri"/>
                <w:sz w:val="20"/>
                <w:szCs w:val="20"/>
              </w:rPr>
              <w:t xml:space="preserve"> /pomoc publiczna na szkolenia i/lub doradztwo/lub subsydiowane zatrudnienia:</w:t>
            </w:r>
          </w:p>
          <w:p w14:paraId="65620F02" w14:textId="77777777" w:rsidR="004E5F63" w:rsidRPr="00CB1FF7" w:rsidRDefault="004E5F63" w:rsidP="009A0B3E">
            <w:pPr>
              <w:numPr>
                <w:ilvl w:val="0"/>
                <w:numId w:val="358"/>
              </w:numPr>
              <w:tabs>
                <w:tab w:val="left" w:pos="300"/>
                <w:tab w:val="left" w:pos="5138"/>
              </w:tabs>
              <w:spacing w:after="0" w:line="240" w:lineRule="auto"/>
              <w:ind w:left="300" w:right="33" w:hanging="284"/>
              <w:contextualSpacing/>
              <w:rPr>
                <w:rFonts w:cs="Arial"/>
                <w:i/>
                <w:sz w:val="20"/>
                <w:szCs w:val="20"/>
              </w:rPr>
            </w:pPr>
            <w:r w:rsidRPr="00CB1FF7">
              <w:rPr>
                <w:rFonts w:cs="Arial"/>
                <w:i/>
                <w:sz w:val="20"/>
                <w:szCs w:val="20"/>
              </w:rPr>
              <w:t xml:space="preserve">Rozporządzenia Komisji (UE) nr 1407/2013 z dnia 18.12.2013 r. w sprawie stosowania art. 107 i 108 Traktatu o funkcjonowaniu Unii Europejskiej do pomocy de minimis, </w:t>
            </w:r>
          </w:p>
          <w:p w14:paraId="7DE69D3C" w14:textId="77777777" w:rsidR="004E5F63" w:rsidRPr="00CB1FF7" w:rsidRDefault="004E5F63" w:rsidP="009A0B3E">
            <w:pPr>
              <w:numPr>
                <w:ilvl w:val="0"/>
                <w:numId w:val="358"/>
              </w:numPr>
              <w:tabs>
                <w:tab w:val="left" w:pos="300"/>
                <w:tab w:val="left" w:pos="5138"/>
              </w:tabs>
              <w:spacing w:after="0" w:line="240" w:lineRule="auto"/>
              <w:ind w:left="300" w:right="33" w:hanging="284"/>
              <w:contextualSpacing/>
              <w:rPr>
                <w:rFonts w:cs="Arial"/>
                <w:i/>
                <w:sz w:val="20"/>
                <w:szCs w:val="20"/>
              </w:rPr>
            </w:pPr>
            <w:r w:rsidRPr="00CB1FF7">
              <w:rPr>
                <w:rFonts w:cs="Arial"/>
                <w:i/>
                <w:sz w:val="20"/>
                <w:szCs w:val="20"/>
              </w:rPr>
              <w:t xml:space="preserve">Rozporządzenia Komisji (UE) nr 651/2014 z dnia 17.06.2014 r. uznające niektóre rodzaje pomocy za zgodne z rynkiem wewnętrznym w zastosowaniu art. 107 i 108 Traktatu, </w:t>
            </w:r>
          </w:p>
          <w:p w14:paraId="132AFB04" w14:textId="77777777" w:rsidR="004E5F63" w:rsidRPr="00CB1FF7" w:rsidRDefault="004E5F63" w:rsidP="009A0B3E">
            <w:pPr>
              <w:numPr>
                <w:ilvl w:val="0"/>
                <w:numId w:val="358"/>
              </w:numPr>
              <w:tabs>
                <w:tab w:val="left" w:pos="300"/>
                <w:tab w:val="left" w:pos="5138"/>
              </w:tabs>
              <w:spacing w:after="0" w:line="240" w:lineRule="auto"/>
              <w:ind w:left="300" w:right="33" w:hanging="284"/>
              <w:rPr>
                <w:rFonts w:cs="Arial"/>
                <w:i/>
                <w:sz w:val="20"/>
                <w:szCs w:val="20"/>
              </w:rPr>
            </w:pPr>
            <w:r w:rsidRPr="00CB1FF7">
              <w:rPr>
                <w:rFonts w:cs="Arial"/>
                <w:i/>
                <w:sz w:val="20"/>
                <w:szCs w:val="20"/>
              </w:rPr>
              <w:t>Rozporządzenie Ministra Pracy i Polityki Społecznej z dnia 24 czerwca 2014 r. w sprawie organizowania prac interwencyjnych i robót publicznych oraz jednorazowej refundacji kosztów z tytułu opłaconych składek na ubezpieczenia społeczne (Dz. U. z 2014 poz. 864),</w:t>
            </w:r>
          </w:p>
          <w:p w14:paraId="72EC7170" w14:textId="77777777" w:rsidR="004E5F63" w:rsidRPr="00CB1FF7" w:rsidRDefault="004E5F63" w:rsidP="009A0B3E">
            <w:pPr>
              <w:numPr>
                <w:ilvl w:val="0"/>
                <w:numId w:val="358"/>
              </w:numPr>
              <w:tabs>
                <w:tab w:val="left" w:pos="300"/>
                <w:tab w:val="left" w:pos="5138"/>
              </w:tabs>
              <w:spacing w:after="0" w:line="240" w:lineRule="auto"/>
              <w:ind w:left="300" w:right="33" w:hanging="284"/>
              <w:rPr>
                <w:rFonts w:ascii="Arial" w:hAnsi="Arial" w:cs="Arial"/>
                <w:i/>
                <w:sz w:val="20"/>
                <w:szCs w:val="20"/>
              </w:rPr>
            </w:pPr>
            <w:r w:rsidRPr="00CB1FF7">
              <w:rPr>
                <w:rFonts w:cs="Arial"/>
                <w:i/>
                <w:sz w:val="20"/>
                <w:szCs w:val="20"/>
              </w:rPr>
              <w:t>Rozporządzenie Ministra Rodziny, Pracy i Polityki Społecznej z dnia 14 lipca 2017 r. w sprawie dokonywania z Funduszu Pracy refundacji kosztów wyposażenia lub doposażenia stanowiska pracy oraz przyznawania środków na podjęcie działalności gospodarczej.</w:t>
            </w:r>
          </w:p>
        </w:tc>
      </w:tr>
      <w:tr w:rsidR="00CB1FF7" w:rsidRPr="00CB1FF7" w14:paraId="7406CB9A" w14:textId="77777777" w:rsidTr="00FD6D0B">
        <w:trPr>
          <w:trHeight w:val="1953"/>
        </w:trPr>
        <w:tc>
          <w:tcPr>
            <w:tcW w:w="1219" w:type="pct"/>
            <w:tcBorders>
              <w:top w:val="single" w:sz="4" w:space="0" w:color="auto"/>
              <w:left w:val="single" w:sz="4" w:space="0" w:color="auto"/>
              <w:bottom w:val="single" w:sz="4" w:space="0" w:color="auto"/>
              <w:right w:val="single" w:sz="4" w:space="0" w:color="auto"/>
            </w:tcBorders>
            <w:hideMark/>
          </w:tcPr>
          <w:p w14:paraId="7710A832" w14:textId="77777777" w:rsidR="004E5F63" w:rsidRPr="00CB1FF7" w:rsidRDefault="004E5F63" w:rsidP="009A0B3E">
            <w:pPr>
              <w:numPr>
                <w:ilvl w:val="0"/>
                <w:numId w:val="283"/>
              </w:numPr>
              <w:tabs>
                <w:tab w:val="clear" w:pos="502"/>
                <w:tab w:val="num" w:pos="426"/>
              </w:tabs>
              <w:spacing w:after="0" w:line="240" w:lineRule="auto"/>
              <w:ind w:left="426" w:right="175" w:hanging="426"/>
              <w:rPr>
                <w:rFonts w:ascii="Arial" w:hAnsi="Arial" w:cs="Arial"/>
                <w:sz w:val="20"/>
                <w:szCs w:val="20"/>
              </w:rPr>
            </w:pPr>
            <w:r w:rsidRPr="00CB1FF7">
              <w:rPr>
                <w:rFonts w:cs="Arial"/>
                <w:sz w:val="20"/>
                <w:szCs w:val="20"/>
              </w:rPr>
              <w:t xml:space="preserve">Maksymalny % poziom dofinansowania UE wydatków kwalifikowalnych na poziomie projektu </w:t>
            </w:r>
            <w:r w:rsidRPr="00CB1FF7">
              <w:rPr>
                <w:rFonts w:cs="Arial"/>
                <w:sz w:val="20"/>
                <w:szCs w:val="20"/>
              </w:rPr>
              <w:br/>
              <w:t xml:space="preserve">(jeśli dotyczy) </w:t>
            </w:r>
          </w:p>
        </w:tc>
        <w:tc>
          <w:tcPr>
            <w:tcW w:w="1026" w:type="pct"/>
            <w:tcBorders>
              <w:top w:val="single" w:sz="4" w:space="0" w:color="auto"/>
              <w:left w:val="single" w:sz="4" w:space="0" w:color="auto"/>
              <w:right w:val="single" w:sz="4" w:space="0" w:color="auto"/>
            </w:tcBorders>
          </w:tcPr>
          <w:p w14:paraId="55117AAD"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right w:val="single" w:sz="4" w:space="0" w:color="auto"/>
            </w:tcBorders>
            <w:hideMark/>
          </w:tcPr>
          <w:p w14:paraId="1A9C2A1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85%</w:t>
            </w:r>
          </w:p>
        </w:tc>
      </w:tr>
      <w:tr w:rsidR="00CB1FF7" w:rsidRPr="00CB1FF7" w14:paraId="24931C21" w14:textId="77777777" w:rsidTr="00FD6D0B">
        <w:trPr>
          <w:trHeight w:val="4173"/>
        </w:trPr>
        <w:tc>
          <w:tcPr>
            <w:tcW w:w="1219" w:type="pct"/>
            <w:tcBorders>
              <w:top w:val="single" w:sz="4" w:space="0" w:color="auto"/>
              <w:left w:val="single" w:sz="4" w:space="0" w:color="auto"/>
              <w:bottom w:val="single" w:sz="4" w:space="0" w:color="auto"/>
              <w:right w:val="single" w:sz="4" w:space="0" w:color="auto"/>
            </w:tcBorders>
            <w:hideMark/>
          </w:tcPr>
          <w:p w14:paraId="43BDD5B2" w14:textId="77777777" w:rsidR="004E5F63" w:rsidRPr="00CB1FF7" w:rsidRDefault="004E5F63" w:rsidP="009A0B3E">
            <w:pPr>
              <w:numPr>
                <w:ilvl w:val="0"/>
                <w:numId w:val="283"/>
              </w:numPr>
              <w:tabs>
                <w:tab w:val="clear" w:pos="502"/>
                <w:tab w:val="num" w:pos="426"/>
              </w:tabs>
              <w:spacing w:after="0" w:line="240" w:lineRule="auto"/>
              <w:ind w:left="426" w:right="33" w:hanging="426"/>
              <w:rPr>
                <w:rFonts w:ascii="Arial" w:hAnsi="Arial"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r w:rsidRPr="00CB1FF7">
              <w:rPr>
                <w:rFonts w:cs="Arial"/>
                <w:sz w:val="20"/>
                <w:szCs w:val="20"/>
              </w:rPr>
              <w:br/>
              <w:t xml:space="preserve">(jeśli dotyczy) </w:t>
            </w:r>
          </w:p>
        </w:tc>
        <w:tc>
          <w:tcPr>
            <w:tcW w:w="1026" w:type="pct"/>
            <w:tcBorders>
              <w:top w:val="single" w:sz="4" w:space="0" w:color="auto"/>
              <w:left w:val="single" w:sz="4" w:space="0" w:color="auto"/>
              <w:right w:val="single" w:sz="4" w:space="0" w:color="auto"/>
            </w:tcBorders>
          </w:tcPr>
          <w:p w14:paraId="64BBE627"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10.1</w:t>
            </w:r>
          </w:p>
        </w:tc>
        <w:tc>
          <w:tcPr>
            <w:tcW w:w="2755" w:type="pct"/>
            <w:gridSpan w:val="4"/>
            <w:tcBorders>
              <w:top w:val="single" w:sz="4" w:space="0" w:color="auto"/>
              <w:left w:val="single" w:sz="4" w:space="0" w:color="auto"/>
              <w:right w:val="single" w:sz="4" w:space="0" w:color="auto"/>
            </w:tcBorders>
            <w:hideMark/>
          </w:tcPr>
          <w:p w14:paraId="177953D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100%</w:t>
            </w:r>
          </w:p>
        </w:tc>
      </w:tr>
      <w:tr w:rsidR="00CB1FF7" w:rsidRPr="00CB1FF7" w14:paraId="18D4F111"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3AAAE578" w14:textId="77777777" w:rsidR="004E5F63" w:rsidRPr="00CB1FF7" w:rsidRDefault="004E5F63" w:rsidP="009A0B3E">
            <w:pPr>
              <w:numPr>
                <w:ilvl w:val="0"/>
                <w:numId w:val="283"/>
              </w:numPr>
              <w:tabs>
                <w:tab w:val="clear" w:pos="502"/>
                <w:tab w:val="num" w:pos="426"/>
              </w:tabs>
              <w:suppressAutoHyphens/>
              <w:spacing w:after="0" w:line="240" w:lineRule="auto"/>
              <w:ind w:left="426" w:right="284" w:hanging="426"/>
              <w:rPr>
                <w:rFonts w:ascii="Arial" w:hAnsi="Arial" w:cs="Arial"/>
                <w:sz w:val="20"/>
                <w:szCs w:val="20"/>
              </w:rPr>
            </w:pPr>
            <w:r w:rsidRPr="00CB1FF7">
              <w:rPr>
                <w:rFonts w:cs="Arial"/>
                <w:sz w:val="20"/>
                <w:szCs w:val="20"/>
              </w:rPr>
              <w:t>Minimalny wkład własny beneficjenta jako % wydatków kwalifikowalnych</w:t>
            </w:r>
          </w:p>
        </w:tc>
        <w:tc>
          <w:tcPr>
            <w:tcW w:w="1026" w:type="pct"/>
            <w:tcBorders>
              <w:top w:val="single" w:sz="4" w:space="0" w:color="auto"/>
              <w:left w:val="single" w:sz="4" w:space="0" w:color="auto"/>
              <w:bottom w:val="single" w:sz="4" w:space="0" w:color="auto"/>
              <w:right w:val="single" w:sz="4" w:space="0" w:color="auto"/>
            </w:tcBorders>
            <w:hideMark/>
          </w:tcPr>
          <w:p w14:paraId="4932115F" w14:textId="77777777" w:rsidR="004E5F63" w:rsidRPr="00CB1FF7" w:rsidRDefault="004E5F63" w:rsidP="00FD6D0B">
            <w:pPr>
              <w:spacing w:after="0" w:line="240" w:lineRule="auto"/>
              <w:ind w:left="113" w:right="284"/>
              <w:rPr>
                <w:rFonts w:ascii="Arial" w:hAnsi="Arial" w:cs="Arial"/>
                <w:sz w:val="20"/>
                <w:szCs w:val="20"/>
              </w:rPr>
            </w:pPr>
            <w:r w:rsidRPr="00CB1FF7">
              <w:rPr>
                <w:sz w:val="20"/>
                <w:szCs w:val="20"/>
              </w:rPr>
              <w:t>Działanie 10.1</w:t>
            </w:r>
          </w:p>
        </w:tc>
        <w:tc>
          <w:tcPr>
            <w:tcW w:w="2755" w:type="pct"/>
            <w:gridSpan w:val="4"/>
            <w:tcBorders>
              <w:top w:val="single" w:sz="4" w:space="0" w:color="auto"/>
              <w:left w:val="single" w:sz="4" w:space="0" w:color="auto"/>
              <w:bottom w:val="single" w:sz="4" w:space="0" w:color="auto"/>
              <w:right w:val="single" w:sz="4" w:space="0" w:color="auto"/>
            </w:tcBorders>
            <w:hideMark/>
          </w:tcPr>
          <w:p w14:paraId="20D14F1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0%</w:t>
            </w:r>
          </w:p>
        </w:tc>
      </w:tr>
      <w:tr w:rsidR="00CB1FF7" w:rsidRPr="00CB1FF7" w14:paraId="3629961C"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3C30D15F" w14:textId="77777777" w:rsidR="004E5F63" w:rsidRPr="00CB1FF7" w:rsidRDefault="004E5F63" w:rsidP="009A0B3E">
            <w:pPr>
              <w:numPr>
                <w:ilvl w:val="0"/>
                <w:numId w:val="283"/>
              </w:numPr>
              <w:tabs>
                <w:tab w:val="clear" w:pos="502"/>
                <w:tab w:val="num" w:pos="426"/>
              </w:tabs>
              <w:suppressAutoHyphens/>
              <w:spacing w:after="0" w:line="240" w:lineRule="auto"/>
              <w:ind w:left="425" w:right="284" w:hanging="425"/>
              <w:rPr>
                <w:rFonts w:ascii="Arial" w:hAnsi="Arial" w:cs="Arial"/>
                <w:sz w:val="20"/>
                <w:szCs w:val="20"/>
              </w:rPr>
            </w:pPr>
            <w:bookmarkStart w:id="86" w:name="_Hlk1995293"/>
            <w:r w:rsidRPr="00CB1FF7">
              <w:rPr>
                <w:rFonts w:cs="Arial"/>
                <w:sz w:val="20"/>
                <w:szCs w:val="20"/>
              </w:rPr>
              <w:t xml:space="preserve">Minimalna </w:t>
            </w:r>
            <w:r w:rsidRPr="00CB1FF7">
              <w:rPr>
                <w:rFonts w:cs="Arial"/>
                <w:sz w:val="20"/>
                <w:szCs w:val="20"/>
              </w:rPr>
              <w:br/>
              <w:t xml:space="preserve">i maksymalna wartość projektu </w:t>
            </w:r>
            <w:bookmarkEnd w:id="86"/>
            <w:r w:rsidRPr="00CB1FF7">
              <w:rPr>
                <w:rFonts w:cs="Arial"/>
                <w:sz w:val="20"/>
                <w:szCs w:val="20"/>
              </w:rPr>
              <w:t xml:space="preserve">(PLN) </w:t>
            </w:r>
            <w:r w:rsidRPr="00CB1FF7">
              <w:rPr>
                <w:rFonts w:cs="Arial"/>
                <w:sz w:val="20"/>
                <w:szCs w:val="20"/>
              </w:rPr>
              <w:b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37DD0C31" w14:textId="77777777" w:rsidR="004E5F63" w:rsidRPr="00CB1FF7" w:rsidRDefault="002B2842" w:rsidP="00FD6D0B">
            <w:pPr>
              <w:spacing w:after="0" w:line="240" w:lineRule="auto"/>
              <w:ind w:left="113" w:right="284"/>
              <w:rPr>
                <w:rFonts w:ascii="Arial" w:hAnsi="Arial" w:cs="Arial"/>
                <w:sz w:val="20"/>
                <w:szCs w:val="20"/>
              </w:rPr>
            </w:pPr>
            <w:r w:rsidRPr="00CB1FF7">
              <w:rPr>
                <w:rFonts w:cs="Arial"/>
                <w:sz w:val="20"/>
                <w:szCs w:val="20"/>
              </w:rPr>
              <w:t xml:space="preserve">Zgodnie z </w:t>
            </w:r>
            <w:bookmarkStart w:id="87" w:name="_Hlk1995612"/>
            <w:r w:rsidRPr="00CB1FF7">
              <w:rPr>
                <w:rFonts w:cs="Arial"/>
                <w:i/>
                <w:sz w:val="20"/>
                <w:szCs w:val="20"/>
              </w:rPr>
              <w:t xml:space="preserve">Wytycznymi </w:t>
            </w:r>
            <w:r w:rsidR="005B1E67" w:rsidRPr="00CB1FF7">
              <w:rPr>
                <w:rFonts w:cs="Arial"/>
                <w:i/>
                <w:sz w:val="20"/>
                <w:szCs w:val="20"/>
              </w:rPr>
              <w:t xml:space="preserve">Ministra Inwestycji i Rozwoju </w:t>
            </w:r>
            <w:r w:rsidRPr="00CB1FF7">
              <w:rPr>
                <w:rFonts w:cs="Arial"/>
                <w:i/>
                <w:sz w:val="20"/>
                <w:szCs w:val="20"/>
              </w:rPr>
              <w:t>w zakresie w zakresie realizacji projektów finansowanych ze środków Funduszu Pracy w ramach programów operacyjnych współfinansowanych z Europejskiego Funduszu Społecznego na lata 2014-2020</w:t>
            </w:r>
            <w:bookmarkEnd w:id="87"/>
            <w:r w:rsidRPr="00CB1FF7">
              <w:rPr>
                <w:rFonts w:cs="Arial"/>
                <w:sz w:val="20"/>
                <w:szCs w:val="20"/>
              </w:rPr>
              <w:t xml:space="preserve"> wartość projektu PUP nie może być niższa niż 100 000 EUR przeliczone na PLN </w:t>
            </w:r>
            <w:r w:rsidR="005B1E67" w:rsidRPr="00CB1FF7">
              <w:rPr>
                <w:rFonts w:cs="Arial"/>
                <w:sz w:val="20"/>
                <w:szCs w:val="20"/>
              </w:rPr>
              <w:t>na podstawie</w:t>
            </w:r>
            <w:r w:rsidRPr="00CB1FF7">
              <w:rPr>
                <w:rFonts w:cs="Arial"/>
                <w:sz w:val="20"/>
                <w:szCs w:val="20"/>
              </w:rPr>
              <w:t xml:space="preserve"> </w:t>
            </w:r>
            <w:r w:rsidRPr="00CB1FF7">
              <w:rPr>
                <w:rFonts w:cs="Arial"/>
                <w:i/>
                <w:sz w:val="20"/>
                <w:szCs w:val="20"/>
              </w:rPr>
              <w:t>Wytyczny</w:t>
            </w:r>
            <w:r w:rsidR="005B1E67" w:rsidRPr="00CB1FF7">
              <w:rPr>
                <w:rFonts w:cs="Arial"/>
                <w:i/>
                <w:sz w:val="20"/>
                <w:szCs w:val="20"/>
              </w:rPr>
              <w:t>ch</w:t>
            </w:r>
            <w:r w:rsidRPr="00CB1FF7">
              <w:rPr>
                <w:rFonts w:cs="Arial"/>
                <w:i/>
                <w:sz w:val="20"/>
                <w:szCs w:val="20"/>
              </w:rPr>
              <w:t xml:space="preserve"> Ministra </w:t>
            </w:r>
            <w:r w:rsidR="005B1E67" w:rsidRPr="00CB1FF7">
              <w:rPr>
                <w:rFonts w:cs="Arial"/>
                <w:i/>
                <w:sz w:val="20"/>
                <w:szCs w:val="20"/>
              </w:rPr>
              <w:t>Inwestycji i Rozwoju</w:t>
            </w:r>
            <w:r w:rsidRPr="00CB1FF7">
              <w:rPr>
                <w:rFonts w:cs="Arial"/>
                <w:i/>
                <w:sz w:val="20"/>
                <w:szCs w:val="20"/>
              </w:rPr>
              <w:t xml:space="preserve"> w zakresie kwalifikowalności wydatków w ramach Europejskiego Funduszu Rozwoju Regionalnego, Europejskiego Funduszu Społecznego oraz Funduszu Spójności na lata 2014-2020.</w:t>
            </w:r>
          </w:p>
        </w:tc>
      </w:tr>
      <w:tr w:rsidR="00CB1FF7" w:rsidRPr="00CB1FF7" w14:paraId="3E8086D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4706FA2" w14:textId="77777777" w:rsidR="004E5F63" w:rsidRPr="00CB1FF7" w:rsidRDefault="004E5F63" w:rsidP="009A0B3E">
            <w:pPr>
              <w:numPr>
                <w:ilvl w:val="0"/>
                <w:numId w:val="283"/>
              </w:numPr>
              <w:tabs>
                <w:tab w:val="clear" w:pos="502"/>
                <w:tab w:val="num" w:pos="426"/>
                <w:tab w:val="left" w:pos="1985"/>
              </w:tabs>
              <w:suppressAutoHyphens/>
              <w:spacing w:after="0" w:line="240" w:lineRule="auto"/>
              <w:ind w:left="425" w:right="175" w:hanging="425"/>
              <w:rPr>
                <w:rFonts w:ascii="Arial" w:hAnsi="Arial" w:cs="Arial"/>
                <w:sz w:val="20"/>
                <w:szCs w:val="20"/>
              </w:rPr>
            </w:pPr>
            <w:r w:rsidRPr="00CB1FF7">
              <w:rPr>
                <w:rFonts w:cs="Arial"/>
                <w:sz w:val="20"/>
                <w:szCs w:val="20"/>
              </w:rPr>
              <w:t xml:space="preserve">Minimalna </w:t>
            </w:r>
            <w:r w:rsidRPr="00CB1FF7">
              <w:rPr>
                <w:rFonts w:cs="Arial"/>
                <w:sz w:val="20"/>
                <w:szCs w:val="20"/>
              </w:rPr>
              <w:br/>
              <w:t>i maksymalna wartość wydatków kwalifikowanych projektu (PLN)</w:t>
            </w:r>
            <w:r w:rsidRPr="00CB1FF7">
              <w:rPr>
                <w:rFonts w:cs="Arial"/>
                <w:sz w:val="20"/>
                <w:szCs w:val="20"/>
              </w:rPr>
              <w:b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1877944A"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59EC8F1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3C2BE06" w14:textId="77777777" w:rsidR="004E5F63" w:rsidRPr="00CB1FF7" w:rsidRDefault="004E5F63" w:rsidP="009A0B3E">
            <w:pPr>
              <w:numPr>
                <w:ilvl w:val="0"/>
                <w:numId w:val="283"/>
              </w:numPr>
              <w:tabs>
                <w:tab w:val="clear" w:pos="502"/>
                <w:tab w:val="num" w:pos="426"/>
                <w:tab w:val="left" w:pos="1985"/>
              </w:tabs>
              <w:suppressAutoHyphens/>
              <w:spacing w:after="0" w:line="240" w:lineRule="auto"/>
              <w:ind w:left="425" w:right="175" w:hanging="425"/>
              <w:rPr>
                <w:rFonts w:ascii="Arial" w:hAnsi="Arial" w:cs="Arial"/>
                <w:sz w:val="20"/>
                <w:szCs w:val="20"/>
              </w:rPr>
            </w:pPr>
            <w:r w:rsidRPr="00CB1FF7">
              <w:rPr>
                <w:rFonts w:cs="Arial"/>
                <w:sz w:val="20"/>
                <w:szCs w:val="20"/>
              </w:rPr>
              <w:t>Kwota alokacji UE na instrumenty finansowe (EUR) (jeśli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4100E20B"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6BBC9FC8"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33B6AE8" w14:textId="77777777" w:rsidR="004E5F63" w:rsidRPr="00CB1FF7" w:rsidRDefault="004E5F63" w:rsidP="009A0B3E">
            <w:pPr>
              <w:numPr>
                <w:ilvl w:val="0"/>
                <w:numId w:val="283"/>
              </w:numPr>
              <w:tabs>
                <w:tab w:val="clear" w:pos="502"/>
                <w:tab w:val="num" w:pos="426"/>
                <w:tab w:val="left" w:pos="1985"/>
              </w:tabs>
              <w:suppressAutoHyphens/>
              <w:spacing w:after="0" w:line="240" w:lineRule="auto"/>
              <w:ind w:left="425" w:right="175" w:hanging="425"/>
              <w:rPr>
                <w:rFonts w:ascii="Arial" w:hAnsi="Arial" w:cs="Arial"/>
                <w:sz w:val="20"/>
                <w:szCs w:val="20"/>
              </w:rPr>
            </w:pPr>
            <w:r w:rsidRPr="00CB1FF7">
              <w:rPr>
                <w:rFonts w:cs="Arial"/>
                <w:sz w:val="20"/>
                <w:szCs w:val="20"/>
              </w:rPr>
              <w:t>Mechanizm wdrażania  instrumentów finansowych</w:t>
            </w:r>
          </w:p>
        </w:tc>
        <w:tc>
          <w:tcPr>
            <w:tcW w:w="3781" w:type="pct"/>
            <w:gridSpan w:val="5"/>
            <w:tcBorders>
              <w:top w:val="single" w:sz="4" w:space="0" w:color="auto"/>
              <w:left w:val="single" w:sz="4" w:space="0" w:color="auto"/>
              <w:bottom w:val="single" w:sz="4" w:space="0" w:color="auto"/>
              <w:right w:val="single" w:sz="4" w:space="0" w:color="auto"/>
            </w:tcBorders>
            <w:hideMark/>
          </w:tcPr>
          <w:p w14:paraId="79812D87"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52CBE1D1"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3E4AB2B8" w14:textId="77777777" w:rsidR="004E5F63" w:rsidRPr="00CB1FF7" w:rsidRDefault="004E5F63" w:rsidP="009A0B3E">
            <w:pPr>
              <w:numPr>
                <w:ilvl w:val="0"/>
                <w:numId w:val="283"/>
              </w:numPr>
              <w:tabs>
                <w:tab w:val="clear" w:pos="502"/>
                <w:tab w:val="num" w:pos="426"/>
                <w:tab w:val="left" w:pos="1985"/>
              </w:tabs>
              <w:suppressAutoHyphens/>
              <w:spacing w:after="0" w:line="240" w:lineRule="auto"/>
              <w:ind w:left="425" w:right="175" w:hanging="425"/>
              <w:rPr>
                <w:rFonts w:ascii="Arial" w:hAnsi="Arial" w:cs="Arial"/>
                <w:sz w:val="20"/>
                <w:szCs w:val="20"/>
              </w:rPr>
            </w:pPr>
            <w:r w:rsidRPr="00CB1FF7">
              <w:rPr>
                <w:rFonts w:cs="Arial"/>
                <w:sz w:val="20"/>
                <w:szCs w:val="20"/>
              </w:rPr>
              <w:t>Rodzaj wsparcia instrumentów finansowych oraz najważniejsze warunki przyznawania</w:t>
            </w:r>
          </w:p>
        </w:tc>
        <w:tc>
          <w:tcPr>
            <w:tcW w:w="3781" w:type="pct"/>
            <w:gridSpan w:val="5"/>
            <w:tcBorders>
              <w:top w:val="single" w:sz="4" w:space="0" w:color="auto"/>
              <w:left w:val="single" w:sz="4" w:space="0" w:color="auto"/>
              <w:bottom w:val="single" w:sz="4" w:space="0" w:color="auto"/>
              <w:right w:val="single" w:sz="4" w:space="0" w:color="auto"/>
            </w:tcBorders>
            <w:hideMark/>
          </w:tcPr>
          <w:p w14:paraId="52B70872"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7BEE649B"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2A2F80C" w14:textId="77777777" w:rsidR="004E5F63" w:rsidRPr="00CB1FF7" w:rsidRDefault="004E5F63" w:rsidP="009A0B3E">
            <w:pPr>
              <w:numPr>
                <w:ilvl w:val="0"/>
                <w:numId w:val="283"/>
              </w:numPr>
              <w:tabs>
                <w:tab w:val="clear" w:pos="502"/>
                <w:tab w:val="num" w:pos="426"/>
              </w:tabs>
              <w:suppressAutoHyphens/>
              <w:spacing w:after="0" w:line="240" w:lineRule="auto"/>
              <w:ind w:left="425" w:right="284" w:hanging="425"/>
              <w:rPr>
                <w:rFonts w:ascii="Arial" w:hAnsi="Arial" w:cs="Arial"/>
                <w:sz w:val="20"/>
                <w:szCs w:val="20"/>
              </w:rPr>
            </w:pPr>
            <w:r w:rsidRPr="00CB1FF7">
              <w:rPr>
                <w:rFonts w:cs="Arial"/>
                <w:sz w:val="20"/>
                <w:szCs w:val="20"/>
              </w:rPr>
              <w:t>Katalog ostatecznych odbiorców instrumentów finansowych</w:t>
            </w:r>
          </w:p>
        </w:tc>
        <w:tc>
          <w:tcPr>
            <w:tcW w:w="3781" w:type="pct"/>
            <w:gridSpan w:val="5"/>
            <w:tcBorders>
              <w:top w:val="single" w:sz="4" w:space="0" w:color="auto"/>
              <w:left w:val="single" w:sz="4" w:space="0" w:color="auto"/>
              <w:bottom w:val="single" w:sz="4" w:space="0" w:color="auto"/>
              <w:right w:val="single" w:sz="4" w:space="0" w:color="auto"/>
            </w:tcBorders>
            <w:hideMark/>
          </w:tcPr>
          <w:p w14:paraId="7112DE7D"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6C0C8BB9" w14:textId="77777777" w:rsidTr="00FD6D0B">
        <w:trPr>
          <w:trHeight w:val="484"/>
        </w:trPr>
        <w:tc>
          <w:tcPr>
            <w:tcW w:w="5000" w:type="pct"/>
            <w:gridSpan w:val="6"/>
            <w:tcBorders>
              <w:top w:val="single" w:sz="4" w:space="0" w:color="auto"/>
              <w:left w:val="nil"/>
              <w:bottom w:val="single" w:sz="4" w:space="0" w:color="auto"/>
              <w:right w:val="nil"/>
            </w:tcBorders>
            <w:shd w:val="clear" w:color="auto" w:fill="auto"/>
          </w:tcPr>
          <w:p w14:paraId="0396909D" w14:textId="77777777" w:rsidR="004E5F63" w:rsidRPr="00CB1FF7" w:rsidRDefault="004E5F63" w:rsidP="00FD6D0B">
            <w:pPr>
              <w:pStyle w:val="Nagwek3"/>
              <w:ind w:left="284" w:hanging="426"/>
              <w:rPr>
                <w:color w:val="auto"/>
              </w:rPr>
            </w:pPr>
            <w:bookmarkStart w:id="88" w:name="_Toc39139984"/>
            <w:r w:rsidRPr="00CB1FF7">
              <w:rPr>
                <w:color w:val="auto"/>
              </w:rPr>
              <w:t>Działanie 10.2 Działania na rzecz podniesienia aktywności zawodowej osób powyżej 29 roku życia</w:t>
            </w:r>
            <w:bookmarkEnd w:id="88"/>
          </w:p>
          <w:p w14:paraId="423685B7" w14:textId="77777777" w:rsidR="004E5F63" w:rsidRPr="00CB1FF7" w:rsidRDefault="004E5F63" w:rsidP="00FD6D0B">
            <w:pPr>
              <w:pStyle w:val="Nagwek4"/>
              <w:spacing w:after="0"/>
              <w:ind w:left="714" w:hanging="357"/>
              <w:rPr>
                <w:color w:val="auto"/>
              </w:rPr>
            </w:pPr>
            <w:bookmarkStart w:id="89" w:name="_Toc39139985"/>
            <w:r w:rsidRPr="00CB1FF7">
              <w:rPr>
                <w:color w:val="auto"/>
              </w:rPr>
              <w:t xml:space="preserve">Poddziałanie 10.2.1 Wsparcie aktywności zawodowej osób powyżej 29 roku życia pozostających bez zatrudnienia </w:t>
            </w:r>
            <w:r w:rsidRPr="00CB1FF7">
              <w:rPr>
                <w:i/>
                <w:color w:val="auto"/>
              </w:rPr>
              <w:t>(projekty konkursowe)</w:t>
            </w:r>
            <w:bookmarkEnd w:id="89"/>
          </w:p>
          <w:p w14:paraId="40B49D8A" w14:textId="77777777" w:rsidR="004E5F63" w:rsidRPr="00CB1FF7" w:rsidRDefault="004E5F63" w:rsidP="00FD6D0B">
            <w:pPr>
              <w:spacing w:after="0" w:line="240" w:lineRule="auto"/>
              <w:ind w:left="113" w:right="284"/>
              <w:rPr>
                <w:rFonts w:cs="Arial"/>
                <w:b/>
                <w:sz w:val="20"/>
                <w:szCs w:val="20"/>
                <w:u w:val="single"/>
              </w:rPr>
            </w:pPr>
          </w:p>
        </w:tc>
      </w:tr>
      <w:tr w:rsidR="00CB1FF7" w:rsidRPr="00CB1FF7" w14:paraId="52404108" w14:textId="77777777" w:rsidTr="00FD6D0B">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38593B2F" w14:textId="77777777" w:rsidR="004E5F63" w:rsidRPr="00CB1FF7" w:rsidRDefault="004E5F63" w:rsidP="00FD6D0B">
            <w:pPr>
              <w:spacing w:before="120" w:after="120" w:line="240" w:lineRule="auto"/>
              <w:ind w:left="113" w:right="284"/>
              <w:rPr>
                <w:rFonts w:cs="Arial"/>
                <w:b/>
                <w:sz w:val="20"/>
                <w:szCs w:val="20"/>
              </w:rPr>
            </w:pPr>
            <w:r w:rsidRPr="00CB1FF7">
              <w:rPr>
                <w:rFonts w:cs="Arial"/>
                <w:b/>
                <w:sz w:val="20"/>
                <w:szCs w:val="20"/>
                <w:u w:val="single"/>
              </w:rPr>
              <w:br w:type="page"/>
            </w:r>
            <w:r w:rsidRPr="00CB1FF7">
              <w:rPr>
                <w:rFonts w:cs="Arial"/>
                <w:b/>
                <w:sz w:val="20"/>
                <w:szCs w:val="20"/>
              </w:rPr>
              <w:t>OPIS DZIAŁANIA I PODDZIAŁAŃ</w:t>
            </w:r>
          </w:p>
        </w:tc>
      </w:tr>
      <w:tr w:rsidR="00CB1FF7" w:rsidRPr="00CB1FF7" w14:paraId="0487F5C1" w14:textId="77777777" w:rsidTr="00FD6D0B">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060BAA46" w14:textId="77777777" w:rsidR="004E5F63" w:rsidRPr="00CB1FF7" w:rsidRDefault="004E5F63" w:rsidP="009A0B3E">
            <w:pPr>
              <w:numPr>
                <w:ilvl w:val="0"/>
                <w:numId w:val="287"/>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1026" w:type="pct"/>
            <w:tcBorders>
              <w:top w:val="single" w:sz="4" w:space="0" w:color="auto"/>
              <w:left w:val="single" w:sz="4" w:space="0" w:color="auto"/>
              <w:bottom w:val="single" w:sz="4" w:space="0" w:color="auto"/>
              <w:right w:val="single" w:sz="4" w:space="0" w:color="auto"/>
            </w:tcBorders>
            <w:hideMark/>
          </w:tcPr>
          <w:p w14:paraId="088FF528" w14:textId="77777777" w:rsidR="004E5F63" w:rsidRPr="00CB1FF7" w:rsidRDefault="004E5F63" w:rsidP="00FD6D0B">
            <w:pPr>
              <w:tabs>
                <w:tab w:val="num" w:pos="284"/>
              </w:tabs>
              <w:spacing w:after="0" w:line="240" w:lineRule="auto"/>
              <w:ind w:left="284" w:right="284" w:hanging="284"/>
              <w:rPr>
                <w:rFonts w:cs="Arial"/>
                <w:sz w:val="20"/>
                <w:szCs w:val="20"/>
              </w:rPr>
            </w:pPr>
            <w:r w:rsidRPr="00CB1FF7">
              <w:rPr>
                <w:rFonts w:cs="Arial"/>
                <w:sz w:val="20"/>
                <w:szCs w:val="20"/>
              </w:rPr>
              <w:t>Działanie 10.2</w:t>
            </w:r>
          </w:p>
        </w:tc>
        <w:tc>
          <w:tcPr>
            <w:tcW w:w="2755" w:type="pct"/>
            <w:gridSpan w:val="4"/>
            <w:tcBorders>
              <w:top w:val="single" w:sz="4" w:space="0" w:color="auto"/>
              <w:left w:val="single" w:sz="4" w:space="0" w:color="auto"/>
              <w:bottom w:val="single" w:sz="4" w:space="0" w:color="auto"/>
              <w:right w:val="single" w:sz="4" w:space="0" w:color="auto"/>
            </w:tcBorders>
            <w:hideMark/>
          </w:tcPr>
          <w:p w14:paraId="15BCBC14" w14:textId="77777777" w:rsidR="004E5F63" w:rsidRPr="00CB1FF7" w:rsidRDefault="004E5F63" w:rsidP="00FD6D0B">
            <w:pPr>
              <w:spacing w:after="0" w:line="240" w:lineRule="auto"/>
              <w:ind w:left="35" w:right="284"/>
              <w:rPr>
                <w:rFonts w:cs="Arial"/>
                <w:sz w:val="20"/>
                <w:szCs w:val="20"/>
              </w:rPr>
            </w:pPr>
            <w:r w:rsidRPr="00CB1FF7">
              <w:rPr>
                <w:rFonts w:cs="Arial"/>
                <w:b/>
                <w:sz w:val="20"/>
                <w:szCs w:val="20"/>
              </w:rPr>
              <w:t>Działania na rzecz podniesienia aktywności zawodowej osób powyżej 29 roku życia</w:t>
            </w:r>
          </w:p>
        </w:tc>
      </w:tr>
      <w:tr w:rsidR="00CB1FF7" w:rsidRPr="00CB1FF7" w14:paraId="4FD16005" w14:textId="77777777" w:rsidTr="00FD6D0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6EEBA036" w14:textId="77777777" w:rsidR="004E5F63" w:rsidRPr="00CB1FF7" w:rsidRDefault="004E5F63" w:rsidP="00FD6D0B">
            <w:pPr>
              <w:tabs>
                <w:tab w:val="num" w:pos="284"/>
              </w:tabs>
              <w:spacing w:after="0" w:line="240" w:lineRule="auto"/>
              <w:ind w:left="284" w:hanging="284"/>
              <w:rPr>
                <w:rFonts w:cs="Arial"/>
                <w:sz w:val="20"/>
                <w:szCs w:val="20"/>
              </w:rPr>
            </w:pPr>
          </w:p>
        </w:tc>
        <w:tc>
          <w:tcPr>
            <w:tcW w:w="1026" w:type="pct"/>
            <w:tcBorders>
              <w:top w:val="single" w:sz="4" w:space="0" w:color="auto"/>
              <w:left w:val="single" w:sz="4" w:space="0" w:color="auto"/>
              <w:bottom w:val="single" w:sz="4" w:space="0" w:color="auto"/>
              <w:right w:val="single" w:sz="4" w:space="0" w:color="auto"/>
            </w:tcBorders>
          </w:tcPr>
          <w:p w14:paraId="606E332C" w14:textId="77777777" w:rsidR="004E5F63" w:rsidRPr="00CB1FF7" w:rsidRDefault="004E5F63" w:rsidP="00FD6D0B">
            <w:pPr>
              <w:tabs>
                <w:tab w:val="num" w:pos="0"/>
              </w:tabs>
              <w:spacing w:after="0" w:line="240" w:lineRule="auto"/>
              <w:ind w:right="284"/>
              <w:rPr>
                <w:rFonts w:cs="Arial"/>
                <w:sz w:val="20"/>
                <w:szCs w:val="20"/>
              </w:rPr>
            </w:pPr>
            <w:r w:rsidRPr="00CB1FF7">
              <w:rPr>
                <w:rFonts w:cs="Arial"/>
                <w:sz w:val="20"/>
                <w:szCs w:val="20"/>
              </w:rPr>
              <w:t>Poddziałanie 10.2.1</w:t>
            </w:r>
          </w:p>
          <w:p w14:paraId="7EAE0D0D" w14:textId="77777777" w:rsidR="004E5F63" w:rsidRPr="00CB1FF7" w:rsidRDefault="004E5F63" w:rsidP="00FD6D0B">
            <w:pPr>
              <w:tabs>
                <w:tab w:val="num" w:pos="284"/>
              </w:tabs>
              <w:spacing w:after="0" w:line="240" w:lineRule="auto"/>
              <w:ind w:left="284" w:right="284"/>
              <w:rPr>
                <w:rFonts w:cs="Arial"/>
                <w:sz w:val="20"/>
                <w:szCs w:val="20"/>
              </w:rPr>
            </w:pPr>
          </w:p>
        </w:tc>
        <w:tc>
          <w:tcPr>
            <w:tcW w:w="2755" w:type="pct"/>
            <w:gridSpan w:val="4"/>
            <w:tcBorders>
              <w:top w:val="single" w:sz="4" w:space="0" w:color="auto"/>
              <w:left w:val="single" w:sz="4" w:space="0" w:color="auto"/>
              <w:bottom w:val="single" w:sz="4" w:space="0" w:color="auto"/>
              <w:right w:val="single" w:sz="4" w:space="0" w:color="auto"/>
            </w:tcBorders>
            <w:hideMark/>
          </w:tcPr>
          <w:p w14:paraId="7637A567" w14:textId="77777777" w:rsidR="004E5F63" w:rsidRPr="00CB1FF7" w:rsidRDefault="004E5F63" w:rsidP="00FD6D0B">
            <w:pPr>
              <w:spacing w:after="0" w:line="240" w:lineRule="auto"/>
              <w:ind w:left="35" w:right="284"/>
              <w:rPr>
                <w:rFonts w:cs="Arial"/>
                <w:b/>
                <w:sz w:val="20"/>
                <w:szCs w:val="20"/>
              </w:rPr>
            </w:pPr>
            <w:r w:rsidRPr="00CB1FF7">
              <w:rPr>
                <w:rFonts w:cs="Arial"/>
                <w:b/>
                <w:sz w:val="20"/>
                <w:szCs w:val="20"/>
              </w:rPr>
              <w:t xml:space="preserve">Wsparcie aktywności zawodowej osób powyżej 29 roku życia pozostających bez zatrudnienia </w:t>
            </w:r>
            <w:r w:rsidRPr="00CB1FF7">
              <w:rPr>
                <w:rFonts w:cs="Arial"/>
                <w:i/>
                <w:sz w:val="20"/>
                <w:szCs w:val="20"/>
              </w:rPr>
              <w:t>(projekty konkursowe)</w:t>
            </w:r>
          </w:p>
        </w:tc>
      </w:tr>
      <w:tr w:rsidR="00CB1FF7" w:rsidRPr="00CB1FF7" w14:paraId="53A7EC52" w14:textId="77777777" w:rsidTr="00FD6D0B">
        <w:trPr>
          <w:trHeight w:val="838"/>
        </w:trPr>
        <w:tc>
          <w:tcPr>
            <w:tcW w:w="1219" w:type="pct"/>
            <w:tcBorders>
              <w:top w:val="single" w:sz="4" w:space="0" w:color="auto"/>
              <w:left w:val="single" w:sz="4" w:space="0" w:color="auto"/>
              <w:bottom w:val="single" w:sz="4" w:space="0" w:color="auto"/>
              <w:right w:val="single" w:sz="4" w:space="0" w:color="auto"/>
            </w:tcBorders>
            <w:hideMark/>
          </w:tcPr>
          <w:p w14:paraId="2E5D868B" w14:textId="77777777" w:rsidR="004E5F63" w:rsidRPr="00CB1FF7" w:rsidRDefault="004E5F63" w:rsidP="009A0B3E">
            <w:pPr>
              <w:numPr>
                <w:ilvl w:val="0"/>
                <w:numId w:val="287"/>
              </w:numPr>
              <w:tabs>
                <w:tab w:val="num" w:pos="284"/>
                <w:tab w:val="left" w:pos="1985"/>
              </w:tabs>
              <w:suppressAutoHyphens/>
              <w:spacing w:after="0" w:line="240" w:lineRule="auto"/>
              <w:ind w:left="284" w:right="175" w:hanging="284"/>
              <w:rPr>
                <w:rFonts w:cs="Arial"/>
                <w:sz w:val="20"/>
                <w:szCs w:val="20"/>
              </w:rPr>
            </w:pPr>
            <w:r w:rsidRPr="00CB1FF7">
              <w:rPr>
                <w:rFonts w:cs="Arial"/>
                <w:sz w:val="20"/>
                <w:szCs w:val="20"/>
              </w:rPr>
              <w:t>Cel/e szczegółowy/e Działania/ Poddziałania</w:t>
            </w:r>
          </w:p>
        </w:tc>
        <w:tc>
          <w:tcPr>
            <w:tcW w:w="1026" w:type="pct"/>
            <w:tcBorders>
              <w:top w:val="single" w:sz="4" w:space="0" w:color="auto"/>
              <w:left w:val="single" w:sz="4" w:space="0" w:color="auto"/>
              <w:right w:val="single" w:sz="4" w:space="0" w:color="auto"/>
            </w:tcBorders>
            <w:hideMark/>
          </w:tcPr>
          <w:p w14:paraId="54FF5D75" w14:textId="77777777" w:rsidR="004E5F63" w:rsidRPr="00CB1FF7" w:rsidRDefault="004E5F63" w:rsidP="00FD6D0B">
            <w:pPr>
              <w:tabs>
                <w:tab w:val="num" w:pos="0"/>
              </w:tabs>
              <w:spacing w:after="0" w:line="240" w:lineRule="auto"/>
              <w:ind w:left="34" w:right="284" w:hanging="34"/>
              <w:rPr>
                <w:rFonts w:cs="Arial"/>
                <w:sz w:val="20"/>
                <w:szCs w:val="20"/>
              </w:rPr>
            </w:pPr>
            <w:r w:rsidRPr="00CB1FF7">
              <w:rPr>
                <w:rFonts w:cs="Arial"/>
                <w:sz w:val="20"/>
                <w:szCs w:val="20"/>
              </w:rPr>
              <w:t>Poddziałanie 10.2.1</w:t>
            </w:r>
          </w:p>
          <w:p w14:paraId="63B13EF9" w14:textId="77777777" w:rsidR="004E5F63" w:rsidRPr="00CB1FF7" w:rsidRDefault="004E5F63" w:rsidP="00FD6D0B">
            <w:pPr>
              <w:tabs>
                <w:tab w:val="num" w:pos="284"/>
              </w:tabs>
              <w:spacing w:after="0" w:line="240" w:lineRule="auto"/>
              <w:ind w:left="284" w:right="284" w:hanging="284"/>
              <w:rPr>
                <w:rFonts w:cs="Arial"/>
                <w:sz w:val="20"/>
                <w:szCs w:val="20"/>
              </w:rPr>
            </w:pPr>
          </w:p>
        </w:tc>
        <w:tc>
          <w:tcPr>
            <w:tcW w:w="2755" w:type="pct"/>
            <w:gridSpan w:val="4"/>
            <w:tcBorders>
              <w:top w:val="single" w:sz="4" w:space="0" w:color="auto"/>
              <w:left w:val="single" w:sz="4" w:space="0" w:color="auto"/>
              <w:right w:val="single" w:sz="4" w:space="0" w:color="auto"/>
            </w:tcBorders>
          </w:tcPr>
          <w:p w14:paraId="21C9BEC2" w14:textId="77777777" w:rsidR="004E5F63" w:rsidRPr="00CB1FF7" w:rsidRDefault="004E5F63" w:rsidP="00FD6D0B">
            <w:pPr>
              <w:tabs>
                <w:tab w:val="left" w:pos="318"/>
              </w:tabs>
              <w:spacing w:after="0" w:line="240" w:lineRule="auto"/>
              <w:ind w:right="284"/>
              <w:rPr>
                <w:rFonts w:cs="Arial"/>
                <w:sz w:val="20"/>
                <w:szCs w:val="20"/>
              </w:rPr>
            </w:pPr>
            <w:r w:rsidRPr="00CB1FF7">
              <w:rPr>
                <w:rFonts w:cs="Arial"/>
                <w:sz w:val="20"/>
                <w:szCs w:val="20"/>
              </w:rPr>
              <w:t>Wzrost aktywności zawodowej i zatrudnienia wśród osób znajdujących się w szczególnie trudnej sytuacji na rynku pracy, które poszukują zatrudnienia orazpoprawa sytuacji zawodowej osób pracujących</w:t>
            </w:r>
          </w:p>
        </w:tc>
      </w:tr>
      <w:tr w:rsidR="00CB1FF7" w:rsidRPr="00CB1FF7" w14:paraId="7D05DB40" w14:textId="77777777" w:rsidTr="00FD6D0B">
        <w:trPr>
          <w:trHeight w:val="1518"/>
        </w:trPr>
        <w:tc>
          <w:tcPr>
            <w:tcW w:w="1219" w:type="pct"/>
            <w:tcBorders>
              <w:top w:val="single" w:sz="4" w:space="0" w:color="auto"/>
              <w:left w:val="single" w:sz="4" w:space="0" w:color="auto"/>
              <w:bottom w:val="single" w:sz="4" w:space="0" w:color="auto"/>
              <w:right w:val="single" w:sz="4" w:space="0" w:color="auto"/>
            </w:tcBorders>
            <w:hideMark/>
          </w:tcPr>
          <w:p w14:paraId="6C21E971" w14:textId="77777777" w:rsidR="004E5F63" w:rsidRPr="00CB1FF7" w:rsidRDefault="004E5F63" w:rsidP="009A0B3E">
            <w:pPr>
              <w:numPr>
                <w:ilvl w:val="0"/>
                <w:numId w:val="287"/>
              </w:numPr>
              <w:tabs>
                <w:tab w:val="num" w:pos="284"/>
                <w:tab w:val="left" w:pos="1985"/>
              </w:tabs>
              <w:suppressAutoHyphens/>
              <w:spacing w:after="0" w:line="240" w:lineRule="auto"/>
              <w:ind w:left="284" w:right="175" w:hanging="284"/>
              <w:rPr>
                <w:rFonts w:cs="Arial"/>
                <w:sz w:val="20"/>
                <w:szCs w:val="20"/>
              </w:rPr>
            </w:pPr>
            <w:r w:rsidRPr="00CB1FF7">
              <w:rPr>
                <w:rFonts w:cs="Arial"/>
                <w:sz w:val="20"/>
                <w:szCs w:val="20"/>
              </w:rPr>
              <w:t xml:space="preserve">Lista wskaźników rezultatu bezpośredniego </w:t>
            </w:r>
          </w:p>
        </w:tc>
        <w:tc>
          <w:tcPr>
            <w:tcW w:w="1026" w:type="pct"/>
            <w:tcBorders>
              <w:top w:val="single" w:sz="4" w:space="0" w:color="auto"/>
              <w:left w:val="single" w:sz="4" w:space="0" w:color="auto"/>
              <w:right w:val="single" w:sz="4" w:space="0" w:color="auto"/>
            </w:tcBorders>
            <w:hideMark/>
          </w:tcPr>
          <w:p w14:paraId="6C058437" w14:textId="77777777" w:rsidR="004E5F63" w:rsidRPr="00CB1FF7" w:rsidRDefault="004E5F63" w:rsidP="00FD6D0B">
            <w:pPr>
              <w:tabs>
                <w:tab w:val="num" w:pos="0"/>
              </w:tabs>
              <w:spacing w:after="0" w:line="240" w:lineRule="auto"/>
              <w:ind w:left="34" w:right="284" w:hanging="34"/>
              <w:rPr>
                <w:rFonts w:cs="Arial"/>
                <w:sz w:val="20"/>
                <w:szCs w:val="20"/>
              </w:rPr>
            </w:pPr>
            <w:r w:rsidRPr="00CB1FF7">
              <w:rPr>
                <w:rFonts w:cs="Arial"/>
                <w:sz w:val="20"/>
                <w:szCs w:val="20"/>
              </w:rPr>
              <w:t>Poddziałanie 10.2.1</w:t>
            </w:r>
          </w:p>
          <w:p w14:paraId="2AAE2F0A" w14:textId="77777777" w:rsidR="004E5F63" w:rsidRPr="00CB1FF7" w:rsidRDefault="004E5F63" w:rsidP="00FD6D0B">
            <w:pPr>
              <w:tabs>
                <w:tab w:val="num" w:pos="284"/>
              </w:tabs>
              <w:spacing w:after="0" w:line="240" w:lineRule="auto"/>
              <w:ind w:left="284" w:right="284" w:hanging="284"/>
              <w:rPr>
                <w:rFonts w:cs="Arial"/>
                <w:sz w:val="20"/>
                <w:szCs w:val="20"/>
              </w:rPr>
            </w:pPr>
          </w:p>
        </w:tc>
        <w:tc>
          <w:tcPr>
            <w:tcW w:w="2755" w:type="pct"/>
            <w:gridSpan w:val="4"/>
            <w:tcBorders>
              <w:top w:val="single" w:sz="4" w:space="0" w:color="auto"/>
              <w:left w:val="single" w:sz="4" w:space="0" w:color="auto"/>
              <w:right w:val="single" w:sz="4" w:space="0" w:color="auto"/>
            </w:tcBorders>
          </w:tcPr>
          <w:p w14:paraId="774F4C40" w14:textId="77777777" w:rsidR="004E5F63" w:rsidRPr="00CB1FF7" w:rsidRDefault="004E5F63" w:rsidP="009A0B3E">
            <w:pPr>
              <w:numPr>
                <w:ilvl w:val="0"/>
                <w:numId w:val="359"/>
              </w:numPr>
              <w:tabs>
                <w:tab w:val="left" w:pos="318"/>
              </w:tabs>
              <w:spacing w:after="0" w:line="240" w:lineRule="auto"/>
              <w:ind w:left="318" w:right="284" w:hanging="283"/>
              <w:rPr>
                <w:rFonts w:cs="Arial"/>
                <w:sz w:val="20"/>
                <w:szCs w:val="20"/>
              </w:rPr>
            </w:pPr>
            <w:r w:rsidRPr="00CB1FF7">
              <w:rPr>
                <w:rFonts w:cs="Arial"/>
                <w:sz w:val="20"/>
                <w:szCs w:val="20"/>
              </w:rPr>
              <w:t>Liczba osób pracujących po opuszczeniu programu (łącznie z pracującymi na własny rachunek)*</w:t>
            </w:r>
          </w:p>
          <w:p w14:paraId="382D273D" w14:textId="77777777" w:rsidR="004E5F63" w:rsidRPr="00CB1FF7" w:rsidRDefault="004E5F63" w:rsidP="009A0B3E">
            <w:pPr>
              <w:numPr>
                <w:ilvl w:val="0"/>
                <w:numId w:val="359"/>
              </w:numPr>
              <w:tabs>
                <w:tab w:val="left" w:pos="318"/>
              </w:tabs>
              <w:spacing w:after="0" w:line="240" w:lineRule="auto"/>
              <w:ind w:left="318" w:right="284" w:hanging="283"/>
              <w:rPr>
                <w:rFonts w:cs="Arial"/>
                <w:sz w:val="20"/>
                <w:szCs w:val="20"/>
              </w:rPr>
            </w:pPr>
            <w:r w:rsidRPr="00CB1FF7">
              <w:rPr>
                <w:rFonts w:cs="Arial"/>
                <w:sz w:val="20"/>
                <w:szCs w:val="20"/>
              </w:rPr>
              <w:t>Liczba osób, które uzyskały kwalifikacje po opuszczeniu programu</w:t>
            </w:r>
          </w:p>
          <w:p w14:paraId="37472FE5" w14:textId="77777777" w:rsidR="004E5F63" w:rsidRPr="00CB1FF7" w:rsidRDefault="004E5F63" w:rsidP="009A0B3E">
            <w:pPr>
              <w:numPr>
                <w:ilvl w:val="0"/>
                <w:numId w:val="359"/>
              </w:numPr>
              <w:tabs>
                <w:tab w:val="left" w:pos="318"/>
              </w:tabs>
              <w:spacing w:after="0" w:line="240" w:lineRule="auto"/>
              <w:ind w:left="318" w:right="284" w:hanging="283"/>
              <w:rPr>
                <w:rFonts w:cs="Arial"/>
                <w:sz w:val="20"/>
                <w:szCs w:val="20"/>
              </w:rPr>
            </w:pPr>
            <w:r w:rsidRPr="00CB1FF7">
              <w:rPr>
                <w:rFonts w:cs="Arial"/>
                <w:sz w:val="20"/>
                <w:szCs w:val="20"/>
              </w:rPr>
              <w:t>Liczba utworzonych miejsc pracy w ramach udzielonych z EFS środków na podjęcie działalności gospodarczej</w:t>
            </w:r>
          </w:p>
          <w:p w14:paraId="41052AC6" w14:textId="77777777" w:rsidR="004E5F63" w:rsidRPr="00CB1FF7" w:rsidRDefault="004E5F63" w:rsidP="00FD6D0B">
            <w:pPr>
              <w:tabs>
                <w:tab w:val="left" w:pos="318"/>
              </w:tabs>
              <w:spacing w:after="0" w:line="240" w:lineRule="auto"/>
              <w:ind w:right="284"/>
              <w:rPr>
                <w:rFonts w:cs="Arial"/>
                <w:sz w:val="20"/>
                <w:szCs w:val="20"/>
              </w:rPr>
            </w:pPr>
          </w:p>
          <w:p w14:paraId="7E46CBD0" w14:textId="77777777" w:rsidR="004E5F63" w:rsidRPr="00CB1FF7" w:rsidRDefault="004E5F63" w:rsidP="00FD6D0B">
            <w:pPr>
              <w:tabs>
                <w:tab w:val="left" w:pos="318"/>
              </w:tabs>
              <w:spacing w:after="0" w:line="240" w:lineRule="auto"/>
              <w:ind w:right="284"/>
              <w:rPr>
                <w:rFonts w:cs="Arial"/>
                <w:sz w:val="20"/>
                <w:szCs w:val="20"/>
              </w:rPr>
            </w:pPr>
            <w:r w:rsidRPr="00CB1FF7">
              <w:rPr>
                <w:rFonts w:cs="Arial"/>
                <w:sz w:val="20"/>
                <w:szCs w:val="20"/>
              </w:rPr>
              <w:t xml:space="preserve">*wskaźnik ten odpowiada wskaźnikowi z WLWK - </w:t>
            </w:r>
            <w:r w:rsidRPr="00CB1FF7">
              <w:rPr>
                <w:rFonts w:cs="Arial"/>
                <w:i/>
                <w:sz w:val="20"/>
                <w:szCs w:val="20"/>
              </w:rPr>
              <w:t>Liczba osób pracujących, łącznie z prowadzącymi działalność na własny rachunek, po opuszczeniu programu</w:t>
            </w:r>
          </w:p>
        </w:tc>
      </w:tr>
      <w:tr w:rsidR="00CB1FF7" w:rsidRPr="00CB1FF7" w14:paraId="18B102CE" w14:textId="77777777" w:rsidTr="0016253E">
        <w:trPr>
          <w:trHeight w:val="1691"/>
        </w:trPr>
        <w:tc>
          <w:tcPr>
            <w:tcW w:w="1219" w:type="pct"/>
            <w:tcBorders>
              <w:top w:val="single" w:sz="4" w:space="0" w:color="auto"/>
              <w:left w:val="single" w:sz="4" w:space="0" w:color="auto"/>
              <w:bottom w:val="single" w:sz="4" w:space="0" w:color="auto"/>
              <w:right w:val="single" w:sz="4" w:space="0" w:color="auto"/>
            </w:tcBorders>
            <w:hideMark/>
          </w:tcPr>
          <w:p w14:paraId="64B92DA5" w14:textId="77777777" w:rsidR="004E5F63" w:rsidRPr="00CB1FF7" w:rsidRDefault="004E5F63" w:rsidP="009A0B3E">
            <w:pPr>
              <w:numPr>
                <w:ilvl w:val="0"/>
                <w:numId w:val="287"/>
              </w:numPr>
              <w:tabs>
                <w:tab w:val="num" w:pos="284"/>
              </w:tabs>
              <w:suppressAutoHyphens/>
              <w:spacing w:after="0" w:line="240" w:lineRule="auto"/>
              <w:ind w:left="284" w:right="284" w:hanging="284"/>
              <w:rPr>
                <w:rFonts w:cs="Arial"/>
                <w:sz w:val="20"/>
                <w:szCs w:val="20"/>
              </w:rPr>
            </w:pPr>
            <w:r w:rsidRPr="00CB1FF7">
              <w:rPr>
                <w:rFonts w:cs="Arial"/>
                <w:sz w:val="20"/>
                <w:szCs w:val="20"/>
              </w:rPr>
              <w:t>Lista wskaźników produktu</w:t>
            </w:r>
          </w:p>
        </w:tc>
        <w:tc>
          <w:tcPr>
            <w:tcW w:w="1026" w:type="pct"/>
            <w:tcBorders>
              <w:top w:val="single" w:sz="4" w:space="0" w:color="auto"/>
              <w:left w:val="single" w:sz="4" w:space="0" w:color="auto"/>
              <w:right w:val="single" w:sz="4" w:space="0" w:color="auto"/>
            </w:tcBorders>
            <w:hideMark/>
          </w:tcPr>
          <w:p w14:paraId="2F18F579" w14:textId="77777777" w:rsidR="004E5F63" w:rsidRPr="00CB1FF7" w:rsidRDefault="004E5F63" w:rsidP="00FD6D0B">
            <w:pPr>
              <w:tabs>
                <w:tab w:val="num" w:pos="34"/>
              </w:tabs>
              <w:spacing w:after="0" w:line="240" w:lineRule="auto"/>
              <w:ind w:right="284"/>
              <w:rPr>
                <w:rFonts w:cs="Arial"/>
                <w:sz w:val="20"/>
                <w:szCs w:val="20"/>
              </w:rPr>
            </w:pPr>
            <w:r w:rsidRPr="00CB1FF7">
              <w:rPr>
                <w:rFonts w:cs="Arial"/>
                <w:sz w:val="20"/>
                <w:szCs w:val="20"/>
              </w:rPr>
              <w:t>Poddziałanie 10.2.1</w:t>
            </w:r>
          </w:p>
        </w:tc>
        <w:tc>
          <w:tcPr>
            <w:tcW w:w="2755" w:type="pct"/>
            <w:gridSpan w:val="4"/>
            <w:tcBorders>
              <w:top w:val="single" w:sz="4" w:space="0" w:color="auto"/>
              <w:left w:val="single" w:sz="4" w:space="0" w:color="auto"/>
              <w:bottom w:val="single" w:sz="4" w:space="0" w:color="auto"/>
              <w:right w:val="single" w:sz="4" w:space="0" w:color="auto"/>
            </w:tcBorders>
          </w:tcPr>
          <w:p w14:paraId="6B8DF753" w14:textId="77777777" w:rsidR="004E5F63" w:rsidRPr="00CB1FF7" w:rsidRDefault="004E5F63" w:rsidP="009A0B3E">
            <w:pPr>
              <w:numPr>
                <w:ilvl w:val="0"/>
                <w:numId w:val="360"/>
              </w:numPr>
              <w:spacing w:after="0" w:line="240" w:lineRule="auto"/>
              <w:ind w:left="313" w:right="175" w:hanging="313"/>
              <w:rPr>
                <w:rFonts w:cs="Arial"/>
                <w:sz w:val="20"/>
                <w:szCs w:val="20"/>
              </w:rPr>
            </w:pPr>
            <w:r w:rsidRPr="00CB1FF7">
              <w:rPr>
                <w:rFonts w:cs="Arial"/>
                <w:sz w:val="20"/>
                <w:szCs w:val="20"/>
              </w:rPr>
              <w:t>Liczba osób bezrobotnych (łącznie z długotrwale bezrobotnymi) objętych wsparciem w programie*</w:t>
            </w:r>
          </w:p>
          <w:p w14:paraId="40561939" w14:textId="77777777" w:rsidR="004E5F63" w:rsidRPr="00CB1FF7" w:rsidRDefault="004E5F63" w:rsidP="009A0B3E">
            <w:pPr>
              <w:numPr>
                <w:ilvl w:val="0"/>
                <w:numId w:val="360"/>
              </w:numPr>
              <w:tabs>
                <w:tab w:val="left" w:pos="318"/>
              </w:tabs>
              <w:spacing w:after="0" w:line="240" w:lineRule="auto"/>
              <w:ind w:left="313" w:right="175" w:hanging="313"/>
              <w:rPr>
                <w:rFonts w:cs="Arial"/>
                <w:sz w:val="20"/>
                <w:szCs w:val="20"/>
              </w:rPr>
            </w:pPr>
            <w:r w:rsidRPr="00CB1FF7">
              <w:rPr>
                <w:rFonts w:cs="Arial"/>
                <w:sz w:val="20"/>
                <w:szCs w:val="20"/>
              </w:rPr>
              <w:t>Liczba osób długotrwale bezrobotnych objętych wsparciem w programie</w:t>
            </w:r>
          </w:p>
          <w:p w14:paraId="4212731A" w14:textId="77777777" w:rsidR="004E5F63" w:rsidRPr="00CB1FF7" w:rsidRDefault="004E5F63" w:rsidP="009A0B3E">
            <w:pPr>
              <w:numPr>
                <w:ilvl w:val="0"/>
                <w:numId w:val="360"/>
              </w:numPr>
              <w:tabs>
                <w:tab w:val="left" w:pos="318"/>
              </w:tabs>
              <w:spacing w:after="0" w:line="240" w:lineRule="auto"/>
              <w:ind w:left="313" w:right="175" w:hanging="313"/>
              <w:rPr>
                <w:rFonts w:cs="Arial"/>
                <w:sz w:val="20"/>
                <w:szCs w:val="20"/>
              </w:rPr>
            </w:pPr>
            <w:r w:rsidRPr="00CB1FF7">
              <w:rPr>
                <w:rFonts w:cs="Arial"/>
                <w:sz w:val="20"/>
                <w:szCs w:val="20"/>
              </w:rPr>
              <w:t xml:space="preserve">Liczba osób biernych zawodowo objętych wsparciem </w:t>
            </w:r>
            <w:r w:rsidRPr="00CB1FF7">
              <w:rPr>
                <w:rFonts w:cs="Arial"/>
                <w:sz w:val="20"/>
                <w:szCs w:val="20"/>
              </w:rPr>
              <w:br/>
              <w:t>w programie</w:t>
            </w:r>
          </w:p>
          <w:p w14:paraId="58D68CA7" w14:textId="77777777" w:rsidR="004E5F63" w:rsidRPr="00CB1FF7" w:rsidRDefault="004E5F63" w:rsidP="009A0B3E">
            <w:pPr>
              <w:numPr>
                <w:ilvl w:val="0"/>
                <w:numId w:val="360"/>
              </w:numPr>
              <w:tabs>
                <w:tab w:val="left" w:pos="4996"/>
              </w:tabs>
              <w:spacing w:after="40" w:line="240" w:lineRule="auto"/>
              <w:ind w:left="313" w:right="176" w:hanging="313"/>
              <w:rPr>
                <w:rFonts w:cs="Arial"/>
                <w:sz w:val="20"/>
                <w:szCs w:val="20"/>
              </w:rPr>
            </w:pPr>
            <w:r w:rsidRPr="00CB1FF7">
              <w:rPr>
                <w:rFonts w:cs="Arial"/>
                <w:sz w:val="20"/>
                <w:szCs w:val="20"/>
              </w:rPr>
              <w:t xml:space="preserve">Liczba osób pracujących znajdujących się w niekorzystnej sytuacji na rynku pracy objętych wsparciem w programie </w:t>
            </w:r>
          </w:p>
          <w:p w14:paraId="39DEC533" w14:textId="77777777" w:rsidR="004E5F63" w:rsidRPr="00CB1FF7" w:rsidRDefault="004E5F63" w:rsidP="009A0B3E">
            <w:pPr>
              <w:numPr>
                <w:ilvl w:val="0"/>
                <w:numId w:val="360"/>
              </w:numPr>
              <w:tabs>
                <w:tab w:val="left" w:pos="318"/>
              </w:tabs>
              <w:spacing w:after="0" w:line="240" w:lineRule="auto"/>
              <w:ind w:left="313" w:right="175" w:hanging="313"/>
              <w:rPr>
                <w:rFonts w:cs="Arial"/>
                <w:sz w:val="20"/>
                <w:szCs w:val="20"/>
              </w:rPr>
            </w:pPr>
            <w:r w:rsidRPr="00CB1FF7">
              <w:rPr>
                <w:rFonts w:cs="Arial"/>
                <w:sz w:val="20"/>
                <w:szCs w:val="20"/>
              </w:rPr>
              <w:t>Liczba osób z niepełnosprawnościami objętych wsparciem w programie</w:t>
            </w:r>
          </w:p>
          <w:p w14:paraId="324009E6" w14:textId="77777777" w:rsidR="004E5F63" w:rsidRPr="00CB1FF7" w:rsidRDefault="004E5F63" w:rsidP="009A0B3E">
            <w:pPr>
              <w:numPr>
                <w:ilvl w:val="0"/>
                <w:numId w:val="360"/>
              </w:numPr>
              <w:tabs>
                <w:tab w:val="left" w:pos="318"/>
              </w:tabs>
              <w:spacing w:after="0" w:line="240" w:lineRule="auto"/>
              <w:ind w:left="313" w:right="175" w:hanging="313"/>
              <w:rPr>
                <w:rFonts w:cs="Arial"/>
                <w:sz w:val="20"/>
                <w:szCs w:val="20"/>
              </w:rPr>
            </w:pPr>
            <w:r w:rsidRPr="00CB1FF7">
              <w:rPr>
                <w:rFonts w:cs="Arial"/>
                <w:sz w:val="20"/>
                <w:szCs w:val="20"/>
              </w:rPr>
              <w:t xml:space="preserve">Liczba osób w wieku 50 lat i więcej objętych wsparciem </w:t>
            </w:r>
            <w:r w:rsidRPr="00CB1FF7">
              <w:rPr>
                <w:rFonts w:cs="Arial"/>
                <w:sz w:val="20"/>
                <w:szCs w:val="20"/>
              </w:rPr>
              <w:br/>
              <w:t>w programie</w:t>
            </w:r>
          </w:p>
          <w:p w14:paraId="5DC88442" w14:textId="77777777" w:rsidR="004E5F63" w:rsidRPr="00CB1FF7" w:rsidRDefault="004E5F63" w:rsidP="009A0B3E">
            <w:pPr>
              <w:numPr>
                <w:ilvl w:val="0"/>
                <w:numId w:val="360"/>
              </w:numPr>
              <w:tabs>
                <w:tab w:val="left" w:pos="318"/>
              </w:tabs>
              <w:spacing w:after="0" w:line="240" w:lineRule="auto"/>
              <w:ind w:left="313" w:right="175" w:hanging="313"/>
              <w:rPr>
                <w:rFonts w:cs="Arial"/>
                <w:sz w:val="20"/>
                <w:szCs w:val="20"/>
              </w:rPr>
            </w:pPr>
            <w:r w:rsidRPr="00CB1FF7">
              <w:rPr>
                <w:rFonts w:cs="Arial"/>
                <w:sz w:val="20"/>
                <w:szCs w:val="20"/>
              </w:rPr>
              <w:t>Liczba osób o niskich kwalifikacjach objętych wsparciem w programie</w:t>
            </w:r>
          </w:p>
          <w:p w14:paraId="7086D1A8" w14:textId="77777777" w:rsidR="004E5F63" w:rsidRPr="00CB1FF7" w:rsidRDefault="004E5F63" w:rsidP="009A0B3E">
            <w:pPr>
              <w:numPr>
                <w:ilvl w:val="0"/>
                <w:numId w:val="360"/>
              </w:numPr>
              <w:tabs>
                <w:tab w:val="left" w:pos="318"/>
              </w:tabs>
              <w:spacing w:after="0" w:line="240" w:lineRule="auto"/>
              <w:ind w:left="313" w:right="175" w:hanging="313"/>
              <w:rPr>
                <w:rFonts w:cs="Arial"/>
                <w:sz w:val="20"/>
                <w:szCs w:val="20"/>
              </w:rPr>
            </w:pPr>
            <w:r w:rsidRPr="00CB1FF7">
              <w:rPr>
                <w:rFonts w:cs="Arial"/>
                <w:sz w:val="20"/>
                <w:szCs w:val="20"/>
              </w:rPr>
              <w:t>Liczba osób, które otrzymały bezzwrotne środki na podjęcie działalności gospodarczej w programie</w:t>
            </w:r>
            <w:r w:rsidRPr="00CB1FF7">
              <w:rPr>
                <w:rStyle w:val="Odwoanieprzypisudolnego"/>
                <w:sz w:val="20"/>
                <w:szCs w:val="20"/>
              </w:rPr>
              <w:footnoteReference w:id="262"/>
            </w:r>
          </w:p>
          <w:p w14:paraId="7F2619A1" w14:textId="77777777" w:rsidR="004E5F63" w:rsidRPr="00CB1FF7" w:rsidRDefault="004E5F63" w:rsidP="00FD6D0B">
            <w:pPr>
              <w:tabs>
                <w:tab w:val="left" w:pos="318"/>
              </w:tabs>
              <w:spacing w:after="0" w:line="240" w:lineRule="auto"/>
              <w:ind w:right="175"/>
              <w:rPr>
                <w:rFonts w:cs="Arial"/>
                <w:sz w:val="20"/>
                <w:szCs w:val="20"/>
              </w:rPr>
            </w:pPr>
          </w:p>
          <w:p w14:paraId="73B24293" w14:textId="77777777" w:rsidR="004E5F63" w:rsidRPr="00CB1FF7" w:rsidRDefault="004E5F63" w:rsidP="00FD6D0B">
            <w:pPr>
              <w:tabs>
                <w:tab w:val="left" w:pos="318"/>
              </w:tabs>
              <w:spacing w:after="0" w:line="240" w:lineRule="auto"/>
              <w:ind w:right="175"/>
              <w:rPr>
                <w:rFonts w:cs="Arial"/>
                <w:sz w:val="20"/>
                <w:szCs w:val="20"/>
              </w:rPr>
            </w:pPr>
            <w:r w:rsidRPr="00CB1FF7">
              <w:rPr>
                <w:rFonts w:cs="Arial"/>
                <w:sz w:val="20"/>
                <w:szCs w:val="20"/>
              </w:rPr>
              <w:t xml:space="preserve">*wskaźnik ten odpowiada wskaźnikowi z WLWK – </w:t>
            </w:r>
            <w:r w:rsidRPr="00CB1FF7">
              <w:rPr>
                <w:rFonts w:cs="Arial"/>
                <w:i/>
                <w:sz w:val="20"/>
                <w:szCs w:val="20"/>
              </w:rPr>
              <w:t>Liczba osób bezrobotnych, w tym długotrwale bezrobotnych, objętych wsparciem w programie</w:t>
            </w:r>
          </w:p>
        </w:tc>
      </w:tr>
      <w:tr w:rsidR="00CB1FF7" w:rsidRPr="00CB1FF7" w14:paraId="03332DC1" w14:textId="77777777" w:rsidTr="00FD6D0B">
        <w:trPr>
          <w:trHeight w:val="3423"/>
        </w:trPr>
        <w:tc>
          <w:tcPr>
            <w:tcW w:w="1219" w:type="pct"/>
            <w:tcBorders>
              <w:top w:val="single" w:sz="4" w:space="0" w:color="auto"/>
              <w:left w:val="single" w:sz="4" w:space="0" w:color="auto"/>
              <w:bottom w:val="single" w:sz="4" w:space="0" w:color="auto"/>
              <w:right w:val="single" w:sz="4" w:space="0" w:color="auto"/>
            </w:tcBorders>
          </w:tcPr>
          <w:p w14:paraId="59C566FC" w14:textId="77777777" w:rsidR="004E5F63" w:rsidRPr="00CB1FF7" w:rsidRDefault="004E5F63" w:rsidP="009A0B3E">
            <w:pPr>
              <w:numPr>
                <w:ilvl w:val="0"/>
                <w:numId w:val="287"/>
              </w:numPr>
              <w:tabs>
                <w:tab w:val="num" w:pos="284"/>
              </w:tabs>
              <w:suppressAutoHyphens/>
              <w:spacing w:after="0" w:line="240" w:lineRule="auto"/>
              <w:ind w:left="284" w:right="284" w:hanging="284"/>
              <w:rPr>
                <w:rFonts w:cs="Arial"/>
                <w:sz w:val="20"/>
                <w:szCs w:val="20"/>
              </w:rPr>
            </w:pPr>
            <w:bookmarkStart w:id="90" w:name="_Hlk1995885"/>
            <w:r w:rsidRPr="00CB1FF7">
              <w:rPr>
                <w:rFonts w:cs="Arial"/>
                <w:sz w:val="20"/>
                <w:szCs w:val="20"/>
              </w:rPr>
              <w:t>Typy projektów</w:t>
            </w:r>
            <w:bookmarkEnd w:id="90"/>
          </w:p>
        </w:tc>
        <w:tc>
          <w:tcPr>
            <w:tcW w:w="1026" w:type="pct"/>
            <w:tcBorders>
              <w:top w:val="single" w:sz="4" w:space="0" w:color="auto"/>
              <w:left w:val="single" w:sz="4" w:space="0" w:color="auto"/>
              <w:right w:val="single" w:sz="4" w:space="0" w:color="auto"/>
            </w:tcBorders>
          </w:tcPr>
          <w:p w14:paraId="050CBCB3" w14:textId="77777777" w:rsidR="004E5F63" w:rsidRPr="00CB1FF7" w:rsidRDefault="004E5F63" w:rsidP="00FD6D0B">
            <w:pPr>
              <w:tabs>
                <w:tab w:val="num" w:pos="34"/>
              </w:tabs>
              <w:spacing w:after="0" w:line="240" w:lineRule="auto"/>
              <w:ind w:right="284"/>
              <w:rPr>
                <w:rFonts w:cs="Arial"/>
                <w:sz w:val="20"/>
                <w:szCs w:val="20"/>
              </w:rPr>
            </w:pPr>
            <w:r w:rsidRPr="00CB1FF7">
              <w:rPr>
                <w:rFonts w:cs="Arial"/>
                <w:sz w:val="20"/>
                <w:szCs w:val="20"/>
              </w:rPr>
              <w:t>Poddziałanie 10.2.1</w:t>
            </w:r>
          </w:p>
        </w:tc>
        <w:tc>
          <w:tcPr>
            <w:tcW w:w="2755" w:type="pct"/>
            <w:gridSpan w:val="4"/>
            <w:tcBorders>
              <w:top w:val="single" w:sz="4" w:space="0" w:color="auto"/>
              <w:left w:val="single" w:sz="4" w:space="0" w:color="auto"/>
              <w:bottom w:val="single" w:sz="4" w:space="0" w:color="auto"/>
              <w:right w:val="single" w:sz="4" w:space="0" w:color="auto"/>
            </w:tcBorders>
          </w:tcPr>
          <w:p w14:paraId="54AFC8C3" w14:textId="77777777" w:rsidR="004E5F63" w:rsidRPr="00CB1FF7" w:rsidRDefault="004E5F63" w:rsidP="009A0B3E">
            <w:pPr>
              <w:numPr>
                <w:ilvl w:val="0"/>
                <w:numId w:val="361"/>
              </w:numPr>
              <w:tabs>
                <w:tab w:val="left" w:pos="318"/>
              </w:tabs>
              <w:spacing w:after="0" w:line="240" w:lineRule="auto"/>
              <w:ind w:left="318" w:right="175" w:hanging="283"/>
              <w:rPr>
                <w:rFonts w:cs="Arial"/>
                <w:sz w:val="20"/>
                <w:szCs w:val="20"/>
              </w:rPr>
            </w:pPr>
            <w:r w:rsidRPr="00CB1FF7">
              <w:rPr>
                <w:rFonts w:cs="Arial"/>
                <w:sz w:val="20"/>
                <w:szCs w:val="20"/>
              </w:rPr>
              <w:t>Identyfikacja potrzeb osób pozostających bez zatrudnienia oraz diagnozowanie potrzeb szkoleniowych i możliwości doskonalenia zawodowego w regionie przez zastosowanie Indywidualnych Planów Działania  – obligatoryjnie.</w:t>
            </w:r>
          </w:p>
          <w:p w14:paraId="76B5C158" w14:textId="77777777" w:rsidR="004E5F63" w:rsidRPr="00CB1FF7" w:rsidRDefault="004E5F63" w:rsidP="009A0B3E">
            <w:pPr>
              <w:numPr>
                <w:ilvl w:val="0"/>
                <w:numId w:val="361"/>
              </w:numPr>
              <w:tabs>
                <w:tab w:val="left" w:pos="318"/>
              </w:tabs>
              <w:spacing w:after="0" w:line="240" w:lineRule="auto"/>
              <w:ind w:left="318" w:right="175" w:hanging="283"/>
              <w:rPr>
                <w:rFonts w:cs="Arial"/>
                <w:sz w:val="20"/>
                <w:szCs w:val="20"/>
              </w:rPr>
            </w:pPr>
            <w:r w:rsidRPr="00CB1FF7">
              <w:rPr>
                <w:rFonts w:cs="Arial"/>
                <w:sz w:val="20"/>
                <w:szCs w:val="20"/>
              </w:rPr>
              <w:t>Realizacja programów aktywizacji zawodowej obejmujących jedną lub kilka z następujących form wsparcia :</w:t>
            </w:r>
          </w:p>
          <w:p w14:paraId="35C74B60" w14:textId="77777777" w:rsidR="004E5F63" w:rsidRPr="00CB1FF7" w:rsidRDefault="004E5F63" w:rsidP="009A0B3E">
            <w:pPr>
              <w:numPr>
                <w:ilvl w:val="0"/>
                <w:numId w:val="360"/>
              </w:numPr>
              <w:tabs>
                <w:tab w:val="left" w:pos="318"/>
              </w:tabs>
              <w:spacing w:after="0" w:line="240" w:lineRule="auto"/>
              <w:ind w:left="602" w:right="175" w:hanging="284"/>
              <w:rPr>
                <w:rFonts w:cs="Arial"/>
                <w:sz w:val="20"/>
                <w:szCs w:val="20"/>
              </w:rPr>
            </w:pPr>
            <w:r w:rsidRPr="00CB1FF7">
              <w:rPr>
                <w:rFonts w:cs="Arial"/>
                <w:sz w:val="20"/>
                <w:szCs w:val="20"/>
              </w:rPr>
              <w:t>pośrednictwo pracy i/lub poradnictwo zawodowe;</w:t>
            </w:r>
          </w:p>
          <w:p w14:paraId="39A365D6" w14:textId="77777777" w:rsidR="004E5F63" w:rsidRPr="00CB1FF7" w:rsidRDefault="004E5F63" w:rsidP="009A0B3E">
            <w:pPr>
              <w:numPr>
                <w:ilvl w:val="0"/>
                <w:numId w:val="360"/>
              </w:numPr>
              <w:tabs>
                <w:tab w:val="left" w:pos="318"/>
              </w:tabs>
              <w:spacing w:after="0" w:line="240" w:lineRule="auto"/>
              <w:ind w:left="602" w:right="175" w:hanging="284"/>
              <w:rPr>
                <w:rFonts w:cs="Arial"/>
                <w:sz w:val="20"/>
                <w:szCs w:val="20"/>
              </w:rPr>
            </w:pPr>
            <w:r w:rsidRPr="00CB1FF7">
              <w:rPr>
                <w:rFonts w:cs="Arial"/>
                <w:sz w:val="20"/>
                <w:szCs w:val="20"/>
              </w:rPr>
              <w:t>staże/praktyki zawodowe;</w:t>
            </w:r>
          </w:p>
          <w:p w14:paraId="4C8692EA" w14:textId="77777777" w:rsidR="004E5F63" w:rsidRPr="00CB1FF7" w:rsidRDefault="004E5F63" w:rsidP="009A0B3E">
            <w:pPr>
              <w:numPr>
                <w:ilvl w:val="0"/>
                <w:numId w:val="360"/>
              </w:numPr>
              <w:tabs>
                <w:tab w:val="left" w:pos="318"/>
              </w:tabs>
              <w:spacing w:after="0" w:line="240" w:lineRule="auto"/>
              <w:ind w:left="602" w:right="175" w:hanging="284"/>
              <w:rPr>
                <w:rFonts w:cs="Arial"/>
                <w:sz w:val="20"/>
                <w:szCs w:val="20"/>
              </w:rPr>
            </w:pPr>
            <w:r w:rsidRPr="00CB1FF7">
              <w:rPr>
                <w:rFonts w:cs="Arial"/>
                <w:sz w:val="20"/>
                <w:szCs w:val="20"/>
              </w:rPr>
              <w:t>szkolenia/kursy prowadzące do podniesienia, uzupełnienia lub zmiany kwalifikacji zawodowej;</w:t>
            </w:r>
          </w:p>
          <w:p w14:paraId="61BF027B" w14:textId="77777777" w:rsidR="004E5F63" w:rsidRPr="00CB1FF7" w:rsidRDefault="004E5F63" w:rsidP="009A0B3E">
            <w:pPr>
              <w:numPr>
                <w:ilvl w:val="0"/>
                <w:numId w:val="360"/>
              </w:numPr>
              <w:tabs>
                <w:tab w:val="left" w:pos="318"/>
              </w:tabs>
              <w:spacing w:after="0" w:line="240" w:lineRule="auto"/>
              <w:ind w:left="602" w:right="175" w:hanging="284"/>
              <w:rPr>
                <w:rFonts w:cs="Arial"/>
                <w:sz w:val="20"/>
                <w:szCs w:val="20"/>
              </w:rPr>
            </w:pPr>
            <w:r w:rsidRPr="00CB1FF7">
              <w:rPr>
                <w:rFonts w:cs="Arial"/>
                <w:sz w:val="20"/>
                <w:szCs w:val="20"/>
              </w:rPr>
              <w:t xml:space="preserve">wyposażenie lub doposażenie stanowiska pracy. </w:t>
            </w:r>
          </w:p>
          <w:p w14:paraId="77CF22F7" w14:textId="77777777" w:rsidR="004E5F63" w:rsidRPr="00CB1FF7" w:rsidRDefault="003745CE" w:rsidP="009A0B3E">
            <w:pPr>
              <w:numPr>
                <w:ilvl w:val="0"/>
                <w:numId w:val="361"/>
              </w:numPr>
              <w:tabs>
                <w:tab w:val="left" w:pos="318"/>
              </w:tabs>
              <w:autoSpaceDE w:val="0"/>
              <w:autoSpaceDN w:val="0"/>
              <w:adjustRightInd w:val="0"/>
              <w:spacing w:after="0" w:line="240" w:lineRule="auto"/>
              <w:ind w:left="318" w:right="33" w:hanging="283"/>
              <w:rPr>
                <w:rFonts w:cs="Arial"/>
                <w:bCs/>
                <w:sz w:val="20"/>
                <w:szCs w:val="20"/>
              </w:rPr>
            </w:pPr>
            <w:r w:rsidRPr="00CB1FF7">
              <w:rPr>
                <w:rFonts w:cs="Arial"/>
                <w:bCs/>
                <w:spacing w:val="-4"/>
                <w:sz w:val="20"/>
                <w:szCs w:val="20"/>
              </w:rPr>
              <w:t>Zatrudnienie wspomagane dla</w:t>
            </w:r>
            <w:r w:rsidR="004E5F63" w:rsidRPr="00CB1FF7">
              <w:rPr>
                <w:rFonts w:cs="Arial"/>
                <w:bCs/>
                <w:spacing w:val="-4"/>
                <w:sz w:val="20"/>
                <w:szCs w:val="20"/>
              </w:rPr>
              <w:t xml:space="preserve"> osób z niepełnosprawnościami</w:t>
            </w:r>
            <w:r w:rsidR="004E5F63" w:rsidRPr="00CB1FF7">
              <w:rPr>
                <w:rFonts w:cs="Arial"/>
                <w:bCs/>
                <w:sz w:val="20"/>
                <w:szCs w:val="20"/>
              </w:rPr>
              <w:t>.</w:t>
            </w:r>
          </w:p>
          <w:p w14:paraId="607D485A" w14:textId="77777777" w:rsidR="004E5F63" w:rsidRPr="00CB1FF7" w:rsidRDefault="004E5F63" w:rsidP="009A0B3E">
            <w:pPr>
              <w:numPr>
                <w:ilvl w:val="0"/>
                <w:numId w:val="361"/>
              </w:numPr>
              <w:tabs>
                <w:tab w:val="left" w:pos="318"/>
              </w:tabs>
              <w:autoSpaceDE w:val="0"/>
              <w:autoSpaceDN w:val="0"/>
              <w:adjustRightInd w:val="0"/>
              <w:spacing w:after="0" w:line="240" w:lineRule="auto"/>
              <w:ind w:left="318" w:right="33" w:hanging="283"/>
              <w:rPr>
                <w:rFonts w:cs="Arial"/>
                <w:bCs/>
                <w:sz w:val="20"/>
                <w:szCs w:val="20"/>
              </w:rPr>
            </w:pPr>
            <w:r w:rsidRPr="00CB1FF7">
              <w:rPr>
                <w:rFonts w:cs="Arial"/>
                <w:bCs/>
                <w:sz w:val="20"/>
                <w:szCs w:val="20"/>
              </w:rPr>
              <w:t>Wspieranie wolontariatu jako etapu przygotowującego do podjęcia zatrudnienia m.in. poprzez zapewnianie wsparcia szkoleniowego i doradczego dla wolontariusza.</w:t>
            </w:r>
          </w:p>
          <w:p w14:paraId="414D90D1" w14:textId="77777777" w:rsidR="004E5F63" w:rsidRPr="00CB1FF7" w:rsidRDefault="004E5F63" w:rsidP="009A0B3E">
            <w:pPr>
              <w:numPr>
                <w:ilvl w:val="0"/>
                <w:numId w:val="361"/>
              </w:numPr>
              <w:tabs>
                <w:tab w:val="left" w:pos="333"/>
              </w:tabs>
              <w:autoSpaceDE w:val="0"/>
              <w:autoSpaceDN w:val="0"/>
              <w:adjustRightInd w:val="0"/>
              <w:spacing w:after="0" w:line="240" w:lineRule="auto"/>
              <w:ind w:left="318" w:right="33" w:hanging="283"/>
              <w:rPr>
                <w:rFonts w:cs="Arial"/>
                <w:bCs/>
                <w:sz w:val="20"/>
                <w:szCs w:val="20"/>
              </w:rPr>
            </w:pPr>
            <w:r w:rsidRPr="00CB1FF7">
              <w:rPr>
                <w:rFonts w:cs="Arial"/>
                <w:bCs/>
                <w:sz w:val="20"/>
                <w:szCs w:val="20"/>
              </w:rPr>
              <w:t>Upowszechnianie alternatywnych i elastycznych form zatrudnienia oraz metod organizacji pracy (w tym m.in. telepraca, praca w niepełnym wymiarze czasu pracy, praca rotacyjna).</w:t>
            </w:r>
          </w:p>
          <w:p w14:paraId="57B97FE2" w14:textId="77777777" w:rsidR="004E5F63" w:rsidRPr="00CB1FF7" w:rsidRDefault="004E5F63" w:rsidP="009A0B3E">
            <w:pPr>
              <w:numPr>
                <w:ilvl w:val="0"/>
                <w:numId w:val="361"/>
              </w:numPr>
              <w:tabs>
                <w:tab w:val="left" w:pos="318"/>
              </w:tabs>
              <w:autoSpaceDE w:val="0"/>
              <w:autoSpaceDN w:val="0"/>
              <w:adjustRightInd w:val="0"/>
              <w:spacing w:after="0" w:line="240" w:lineRule="auto"/>
              <w:ind w:left="318" w:right="33" w:hanging="283"/>
              <w:rPr>
                <w:rFonts w:cs="Arial"/>
                <w:bCs/>
                <w:sz w:val="20"/>
                <w:szCs w:val="20"/>
              </w:rPr>
            </w:pPr>
            <w:r w:rsidRPr="00CB1FF7">
              <w:rPr>
                <w:rFonts w:cs="Arial"/>
                <w:bCs/>
                <w:sz w:val="20"/>
                <w:szCs w:val="20"/>
              </w:rPr>
              <w:t>Wsparcie adaptacyjne pracownika, który uzyskał zatrudnienie w ramach projektu</w:t>
            </w:r>
            <w:r w:rsidR="00A61E07" w:rsidRPr="00CB1FF7">
              <w:rPr>
                <w:rFonts w:cs="Arial"/>
                <w:bCs/>
                <w:sz w:val="20"/>
                <w:szCs w:val="20"/>
              </w:rPr>
              <w:t xml:space="preserve"> </w:t>
            </w:r>
            <w:r w:rsidRPr="00CB1FF7">
              <w:rPr>
                <w:rFonts w:cs="Arial"/>
                <w:bCs/>
                <w:sz w:val="20"/>
                <w:szCs w:val="20"/>
              </w:rPr>
              <w:t xml:space="preserve">lub wsparcie adaptacyjne dla osoby odbywającej staż, praktykę zawodową lub wolontariat, w zakresie dostosowania kompetencji </w:t>
            </w:r>
            <w:r w:rsidRPr="00CB1FF7">
              <w:rPr>
                <w:rFonts w:cs="Arial"/>
                <w:bCs/>
                <w:sz w:val="20"/>
                <w:szCs w:val="20"/>
              </w:rPr>
              <w:br/>
              <w:t>i kwalifikacji pracownika/stażysty/ praktykanta/ wolontariusza do potrzeb pracodawcy oraz profilu wykonywanej pracy, obejmujące doradztwo, szkolenia oraz wsparcie indywidualnego opiekuna.</w:t>
            </w:r>
          </w:p>
          <w:p w14:paraId="026BF8C4" w14:textId="77777777" w:rsidR="004E5F63" w:rsidRPr="00CB1FF7" w:rsidRDefault="004E5F63" w:rsidP="009A0B3E">
            <w:pPr>
              <w:numPr>
                <w:ilvl w:val="0"/>
                <w:numId w:val="361"/>
              </w:numPr>
              <w:tabs>
                <w:tab w:val="left" w:pos="318"/>
              </w:tabs>
              <w:autoSpaceDE w:val="0"/>
              <w:autoSpaceDN w:val="0"/>
              <w:adjustRightInd w:val="0"/>
              <w:spacing w:after="0" w:line="240" w:lineRule="auto"/>
              <w:ind w:left="318" w:right="33" w:hanging="283"/>
              <w:rPr>
                <w:rFonts w:cs="Arial"/>
                <w:bCs/>
                <w:sz w:val="20"/>
                <w:szCs w:val="20"/>
              </w:rPr>
            </w:pPr>
            <w:r w:rsidRPr="00CB1FF7">
              <w:rPr>
                <w:rFonts w:cs="Arial"/>
                <w:bCs/>
                <w:sz w:val="20"/>
                <w:szCs w:val="20"/>
              </w:rPr>
              <w:t xml:space="preserve"> Jednorazowy dodatek relokacyjny dla osoby, która uzyskała zatrudnienie z przeznaczeniem na pokrycie kosztów dojazdu i/lub zakwaterowania w początkowym okresie zatrudnienia.</w:t>
            </w:r>
          </w:p>
        </w:tc>
      </w:tr>
      <w:tr w:rsidR="00CB1FF7" w:rsidRPr="00CB1FF7" w14:paraId="0EAEC13E" w14:textId="77777777" w:rsidTr="00FD6D0B">
        <w:trPr>
          <w:trHeight w:val="1948"/>
        </w:trPr>
        <w:tc>
          <w:tcPr>
            <w:tcW w:w="1219" w:type="pct"/>
            <w:tcBorders>
              <w:top w:val="single" w:sz="4" w:space="0" w:color="auto"/>
              <w:left w:val="single" w:sz="4" w:space="0" w:color="auto"/>
              <w:bottom w:val="single" w:sz="4" w:space="0" w:color="auto"/>
              <w:right w:val="single" w:sz="4" w:space="0" w:color="auto"/>
            </w:tcBorders>
            <w:hideMark/>
          </w:tcPr>
          <w:p w14:paraId="5D6F0195" w14:textId="77777777" w:rsidR="004E5F63" w:rsidRPr="00CB1FF7" w:rsidRDefault="004E5F63" w:rsidP="009A0B3E">
            <w:pPr>
              <w:numPr>
                <w:ilvl w:val="0"/>
                <w:numId w:val="287"/>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 xml:space="preserve">Typ beneficjenta </w:t>
            </w:r>
          </w:p>
        </w:tc>
        <w:tc>
          <w:tcPr>
            <w:tcW w:w="1026" w:type="pct"/>
            <w:tcBorders>
              <w:top w:val="single" w:sz="4" w:space="0" w:color="auto"/>
              <w:left w:val="single" w:sz="4" w:space="0" w:color="auto"/>
              <w:bottom w:val="single" w:sz="4" w:space="0" w:color="auto"/>
              <w:right w:val="single" w:sz="4" w:space="0" w:color="auto"/>
            </w:tcBorders>
            <w:hideMark/>
          </w:tcPr>
          <w:p w14:paraId="069C9203"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10.2.1</w:t>
            </w:r>
          </w:p>
        </w:tc>
        <w:tc>
          <w:tcPr>
            <w:tcW w:w="2755" w:type="pct"/>
            <w:gridSpan w:val="4"/>
            <w:tcBorders>
              <w:top w:val="single" w:sz="4" w:space="0" w:color="auto"/>
              <w:left w:val="single" w:sz="4" w:space="0" w:color="auto"/>
              <w:right w:val="single" w:sz="4" w:space="0" w:color="auto"/>
            </w:tcBorders>
          </w:tcPr>
          <w:p w14:paraId="3F9A239A" w14:textId="77777777" w:rsidR="004E5F63" w:rsidRPr="00CB1FF7" w:rsidRDefault="004E5F63" w:rsidP="00FD6D0B">
            <w:pPr>
              <w:pStyle w:val="Default"/>
              <w:tabs>
                <w:tab w:val="left" w:pos="5138"/>
              </w:tabs>
              <w:ind w:left="35" w:right="175"/>
              <w:rPr>
                <w:rFonts w:cs="Arial"/>
                <w:color w:val="auto"/>
                <w:sz w:val="20"/>
                <w:szCs w:val="20"/>
              </w:rPr>
            </w:pPr>
            <w:r w:rsidRPr="00CB1FF7">
              <w:rPr>
                <w:rFonts w:cs="Arial"/>
                <w:color w:val="auto"/>
                <w:sz w:val="20"/>
                <w:szCs w:val="20"/>
              </w:rPr>
              <w:t xml:space="preserve">Wszystkie podmioty  z wyłączeniem osób fizycznych (nie dotyczy osób prowadzących działalność gospodarczą lub oświatową na podstawie przepisów odrębnych), w tym m.in.: </w:t>
            </w:r>
          </w:p>
          <w:p w14:paraId="1754B2B9" w14:textId="77777777" w:rsidR="004E5F63" w:rsidRPr="00CB1FF7" w:rsidRDefault="004E5F63" w:rsidP="009A0B3E">
            <w:pPr>
              <w:numPr>
                <w:ilvl w:val="0"/>
                <w:numId w:val="362"/>
              </w:numPr>
              <w:tabs>
                <w:tab w:val="left" w:pos="318"/>
              </w:tabs>
              <w:autoSpaceDE w:val="0"/>
              <w:autoSpaceDN w:val="0"/>
              <w:adjustRightInd w:val="0"/>
              <w:spacing w:after="0" w:line="240" w:lineRule="auto"/>
              <w:ind w:left="318" w:right="284" w:hanging="283"/>
              <w:rPr>
                <w:rFonts w:cs="Arial"/>
                <w:sz w:val="20"/>
                <w:szCs w:val="20"/>
              </w:rPr>
            </w:pPr>
            <w:r w:rsidRPr="00CB1FF7">
              <w:rPr>
                <w:rFonts w:cs="Arial"/>
                <w:sz w:val="20"/>
                <w:szCs w:val="20"/>
              </w:rPr>
              <w:t xml:space="preserve">Lokalne Grupy Działania, </w:t>
            </w:r>
          </w:p>
          <w:p w14:paraId="27592CA3" w14:textId="77777777" w:rsidR="004E5F63" w:rsidRPr="00CB1FF7" w:rsidRDefault="004E5F63" w:rsidP="009A0B3E">
            <w:pPr>
              <w:numPr>
                <w:ilvl w:val="0"/>
                <w:numId w:val="362"/>
              </w:numPr>
              <w:tabs>
                <w:tab w:val="left" w:pos="318"/>
              </w:tabs>
              <w:autoSpaceDE w:val="0"/>
              <w:autoSpaceDN w:val="0"/>
              <w:adjustRightInd w:val="0"/>
              <w:spacing w:after="0" w:line="240" w:lineRule="auto"/>
              <w:ind w:left="318" w:right="284" w:hanging="283"/>
              <w:rPr>
                <w:rFonts w:cs="Arial"/>
                <w:sz w:val="20"/>
                <w:szCs w:val="20"/>
              </w:rPr>
            </w:pPr>
            <w:r w:rsidRPr="00CB1FF7">
              <w:rPr>
                <w:rFonts w:cs="Arial"/>
                <w:sz w:val="20"/>
                <w:szCs w:val="20"/>
              </w:rPr>
              <w:t>Powiatowe Urzędy Pracy, Miejski Urząd Pracy</w:t>
            </w:r>
            <w:r w:rsidRPr="00CB1FF7">
              <w:rPr>
                <w:rStyle w:val="Odwoanieprzypisudolnego"/>
                <w:rFonts w:cs="Arial"/>
                <w:sz w:val="20"/>
                <w:szCs w:val="20"/>
              </w:rPr>
              <w:footnoteReference w:id="263"/>
            </w:r>
            <w:r w:rsidRPr="00CB1FF7">
              <w:rPr>
                <w:rFonts w:cs="Arial"/>
                <w:sz w:val="20"/>
                <w:szCs w:val="20"/>
              </w:rPr>
              <w:t xml:space="preserve">, </w:t>
            </w:r>
          </w:p>
          <w:p w14:paraId="2312435B" w14:textId="77777777" w:rsidR="004E5F63" w:rsidRPr="00CB1FF7" w:rsidRDefault="004E5F63" w:rsidP="009A0B3E">
            <w:pPr>
              <w:pStyle w:val="Default"/>
              <w:numPr>
                <w:ilvl w:val="0"/>
                <w:numId w:val="362"/>
              </w:numPr>
              <w:tabs>
                <w:tab w:val="left" w:pos="318"/>
              </w:tabs>
              <w:ind w:left="318" w:right="284" w:hanging="283"/>
              <w:rPr>
                <w:rFonts w:cs="Arial"/>
                <w:color w:val="auto"/>
                <w:sz w:val="20"/>
                <w:szCs w:val="20"/>
              </w:rPr>
            </w:pPr>
            <w:r w:rsidRPr="00CB1FF7">
              <w:rPr>
                <w:rFonts w:cs="Arial"/>
                <w:color w:val="auto"/>
                <w:sz w:val="20"/>
                <w:szCs w:val="20"/>
              </w:rPr>
              <w:t>podmioty świadczące usługi z zakresu aktywizacji zawodowej</w:t>
            </w:r>
          </w:p>
        </w:tc>
      </w:tr>
      <w:tr w:rsidR="00CB1FF7" w:rsidRPr="00CB1FF7" w14:paraId="03AD89CF" w14:textId="77777777" w:rsidTr="00FD6D0B">
        <w:trPr>
          <w:trHeight w:val="488"/>
        </w:trPr>
        <w:tc>
          <w:tcPr>
            <w:tcW w:w="1219" w:type="pct"/>
            <w:vMerge w:val="restart"/>
            <w:tcBorders>
              <w:top w:val="single" w:sz="4" w:space="0" w:color="auto"/>
              <w:left w:val="single" w:sz="4" w:space="0" w:color="auto"/>
              <w:bottom w:val="single" w:sz="4" w:space="0" w:color="auto"/>
              <w:right w:val="single" w:sz="4" w:space="0" w:color="auto"/>
            </w:tcBorders>
            <w:hideMark/>
          </w:tcPr>
          <w:p w14:paraId="6138306D" w14:textId="77777777" w:rsidR="004E5F63" w:rsidRPr="00CB1FF7" w:rsidRDefault="004E5F63" w:rsidP="009A0B3E">
            <w:pPr>
              <w:numPr>
                <w:ilvl w:val="0"/>
                <w:numId w:val="287"/>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 xml:space="preserve">Grupa docelowa/ ostateczni odbiorcy wsparcia </w:t>
            </w:r>
          </w:p>
        </w:tc>
        <w:tc>
          <w:tcPr>
            <w:tcW w:w="1026" w:type="pct"/>
            <w:tcBorders>
              <w:top w:val="single" w:sz="4" w:space="0" w:color="auto"/>
              <w:left w:val="single" w:sz="4" w:space="0" w:color="auto"/>
              <w:bottom w:val="nil"/>
              <w:right w:val="single" w:sz="4" w:space="0" w:color="auto"/>
            </w:tcBorders>
            <w:hideMark/>
          </w:tcPr>
          <w:p w14:paraId="43A6BBAF"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10.2.1</w:t>
            </w:r>
          </w:p>
        </w:tc>
        <w:tc>
          <w:tcPr>
            <w:tcW w:w="2755" w:type="pct"/>
            <w:gridSpan w:val="4"/>
            <w:vMerge w:val="restart"/>
            <w:tcBorders>
              <w:top w:val="single" w:sz="4" w:space="0" w:color="auto"/>
              <w:left w:val="single" w:sz="4" w:space="0" w:color="auto"/>
              <w:bottom w:val="single" w:sz="4" w:space="0" w:color="auto"/>
              <w:right w:val="single" w:sz="4" w:space="0" w:color="auto"/>
            </w:tcBorders>
          </w:tcPr>
          <w:p w14:paraId="6E7B0C9A" w14:textId="77777777" w:rsidR="004E5F63" w:rsidRPr="00CB1FF7" w:rsidRDefault="004E5F63" w:rsidP="00FD6D0B">
            <w:pPr>
              <w:autoSpaceDE w:val="0"/>
              <w:autoSpaceDN w:val="0"/>
              <w:adjustRightInd w:val="0"/>
              <w:spacing w:after="0" w:line="240" w:lineRule="auto"/>
              <w:ind w:left="113" w:right="284" w:hanging="113"/>
              <w:rPr>
                <w:rFonts w:cs="Arial"/>
                <w:sz w:val="20"/>
                <w:szCs w:val="20"/>
              </w:rPr>
            </w:pPr>
            <w:r w:rsidRPr="00CB1FF7">
              <w:rPr>
                <w:rFonts w:cs="Arial"/>
                <w:sz w:val="20"/>
                <w:szCs w:val="20"/>
              </w:rPr>
              <w:t>1. Osoby bezrobotne, poszukujące pracy (pozostające bez zatrudnienia) lub bierne zawodowe (w tym zarejestrowane w Powiatowym/Miejskim Urzędzie Pracy jako bezrobotne) zwłaszcza te znajdujące się w szczególnie trudnej sytuacji na rynku pracy, tj.:</w:t>
            </w:r>
          </w:p>
          <w:p w14:paraId="019F5C98" w14:textId="77777777" w:rsidR="004E5F63" w:rsidRPr="00CB1FF7" w:rsidRDefault="004E5F63" w:rsidP="009A0B3E">
            <w:pPr>
              <w:numPr>
                <w:ilvl w:val="0"/>
                <w:numId w:val="363"/>
              </w:numPr>
              <w:tabs>
                <w:tab w:val="left" w:pos="460"/>
              </w:tabs>
              <w:autoSpaceDE w:val="0"/>
              <w:autoSpaceDN w:val="0"/>
              <w:adjustRightInd w:val="0"/>
              <w:spacing w:after="0" w:line="240" w:lineRule="auto"/>
              <w:ind w:left="460" w:right="284" w:hanging="284"/>
              <w:rPr>
                <w:rFonts w:cs="Arial"/>
                <w:sz w:val="20"/>
                <w:szCs w:val="20"/>
              </w:rPr>
            </w:pPr>
            <w:r w:rsidRPr="00CB1FF7">
              <w:rPr>
                <w:rFonts w:cs="Arial"/>
                <w:sz w:val="20"/>
                <w:szCs w:val="20"/>
              </w:rPr>
              <w:t>osoby po 50 roku życia</w:t>
            </w:r>
            <w:r w:rsidRPr="00CB1FF7">
              <w:rPr>
                <w:rStyle w:val="Odwoanieprzypisudolnego"/>
                <w:sz w:val="20"/>
                <w:szCs w:val="20"/>
              </w:rPr>
              <w:footnoteReference w:id="264"/>
            </w:r>
            <w:r w:rsidRPr="00CB1FF7">
              <w:rPr>
                <w:rFonts w:cs="Arial"/>
                <w:sz w:val="20"/>
                <w:szCs w:val="20"/>
              </w:rPr>
              <w:t xml:space="preserve">, </w:t>
            </w:r>
          </w:p>
          <w:p w14:paraId="59AFF561" w14:textId="77777777" w:rsidR="004E5F63" w:rsidRPr="00CB1FF7" w:rsidRDefault="004E5F63" w:rsidP="009A0B3E">
            <w:pPr>
              <w:numPr>
                <w:ilvl w:val="0"/>
                <w:numId w:val="363"/>
              </w:numPr>
              <w:tabs>
                <w:tab w:val="left" w:pos="460"/>
              </w:tabs>
              <w:autoSpaceDE w:val="0"/>
              <w:autoSpaceDN w:val="0"/>
              <w:adjustRightInd w:val="0"/>
              <w:spacing w:after="0" w:line="240" w:lineRule="auto"/>
              <w:ind w:left="460" w:right="284" w:hanging="284"/>
              <w:rPr>
                <w:rFonts w:cs="Arial"/>
                <w:sz w:val="20"/>
                <w:szCs w:val="20"/>
              </w:rPr>
            </w:pPr>
            <w:r w:rsidRPr="00CB1FF7">
              <w:rPr>
                <w:rFonts w:cs="Arial"/>
                <w:sz w:val="20"/>
                <w:szCs w:val="20"/>
              </w:rPr>
              <w:t>kobiety,</w:t>
            </w:r>
          </w:p>
          <w:p w14:paraId="4E6572FD" w14:textId="77777777" w:rsidR="004E5F63" w:rsidRPr="00CB1FF7" w:rsidRDefault="004E5F63" w:rsidP="009A0B3E">
            <w:pPr>
              <w:pStyle w:val="Default"/>
              <w:numPr>
                <w:ilvl w:val="0"/>
                <w:numId w:val="363"/>
              </w:numPr>
              <w:tabs>
                <w:tab w:val="left" w:pos="460"/>
              </w:tabs>
              <w:ind w:left="460" w:right="284" w:hanging="284"/>
              <w:rPr>
                <w:rFonts w:cs="Arial"/>
                <w:color w:val="auto"/>
                <w:sz w:val="20"/>
                <w:szCs w:val="20"/>
              </w:rPr>
            </w:pPr>
            <w:r w:rsidRPr="00CB1FF7">
              <w:rPr>
                <w:rFonts w:cs="Arial"/>
                <w:color w:val="auto"/>
                <w:sz w:val="20"/>
                <w:szCs w:val="20"/>
              </w:rPr>
              <w:t xml:space="preserve">osoby z niepełnosprawnościami, </w:t>
            </w:r>
          </w:p>
          <w:p w14:paraId="24F936AB" w14:textId="77777777" w:rsidR="004E5F63" w:rsidRPr="00CB1FF7" w:rsidRDefault="004E5F63" w:rsidP="009A0B3E">
            <w:pPr>
              <w:numPr>
                <w:ilvl w:val="0"/>
                <w:numId w:val="363"/>
              </w:numPr>
              <w:tabs>
                <w:tab w:val="left" w:pos="460"/>
              </w:tabs>
              <w:autoSpaceDE w:val="0"/>
              <w:autoSpaceDN w:val="0"/>
              <w:adjustRightInd w:val="0"/>
              <w:spacing w:after="0" w:line="240" w:lineRule="auto"/>
              <w:ind w:left="460" w:right="284" w:hanging="284"/>
              <w:rPr>
                <w:rFonts w:cs="Arial"/>
                <w:sz w:val="20"/>
                <w:szCs w:val="20"/>
              </w:rPr>
            </w:pPr>
            <w:r w:rsidRPr="00CB1FF7">
              <w:rPr>
                <w:rFonts w:cs="Arial"/>
                <w:sz w:val="20"/>
                <w:szCs w:val="20"/>
              </w:rPr>
              <w:t xml:space="preserve">osoby długotrwale bezrobotne, </w:t>
            </w:r>
          </w:p>
          <w:p w14:paraId="07B30109" w14:textId="77777777" w:rsidR="004E5F63" w:rsidRPr="00CB1FF7" w:rsidRDefault="004E5F63" w:rsidP="009A0B3E">
            <w:pPr>
              <w:numPr>
                <w:ilvl w:val="0"/>
                <w:numId w:val="363"/>
              </w:numPr>
              <w:tabs>
                <w:tab w:val="left" w:pos="460"/>
              </w:tabs>
              <w:autoSpaceDE w:val="0"/>
              <w:autoSpaceDN w:val="0"/>
              <w:adjustRightInd w:val="0"/>
              <w:spacing w:after="0" w:line="240" w:lineRule="auto"/>
              <w:ind w:left="460" w:right="284" w:hanging="284"/>
              <w:rPr>
                <w:rFonts w:cs="Arial"/>
                <w:sz w:val="20"/>
                <w:szCs w:val="20"/>
              </w:rPr>
            </w:pPr>
            <w:r w:rsidRPr="00CB1FF7">
              <w:rPr>
                <w:rFonts w:cs="Arial"/>
                <w:sz w:val="20"/>
                <w:szCs w:val="20"/>
              </w:rPr>
              <w:t xml:space="preserve">osoby z niskimi kwalifikacjami, </w:t>
            </w:r>
          </w:p>
          <w:p w14:paraId="793B719C" w14:textId="77777777" w:rsidR="004E5F63" w:rsidRPr="00CB1FF7" w:rsidRDefault="004E5F63" w:rsidP="009A0B3E">
            <w:pPr>
              <w:numPr>
                <w:ilvl w:val="0"/>
                <w:numId w:val="363"/>
              </w:numPr>
              <w:tabs>
                <w:tab w:val="left" w:pos="460"/>
              </w:tabs>
              <w:autoSpaceDE w:val="0"/>
              <w:autoSpaceDN w:val="0"/>
              <w:adjustRightInd w:val="0"/>
              <w:spacing w:after="0" w:line="240" w:lineRule="auto"/>
              <w:ind w:left="460" w:right="284" w:hanging="284"/>
              <w:rPr>
                <w:rFonts w:cs="Arial"/>
                <w:sz w:val="20"/>
                <w:szCs w:val="20"/>
              </w:rPr>
            </w:pPr>
            <w:r w:rsidRPr="00CB1FF7">
              <w:rPr>
                <w:rFonts w:cs="Arial"/>
                <w:sz w:val="20"/>
                <w:szCs w:val="20"/>
              </w:rPr>
              <w:t xml:space="preserve">osoby sprawujące opiekę nad osobą </w:t>
            </w:r>
            <w:r w:rsidR="00434284" w:rsidRPr="00CB1FF7">
              <w:rPr>
                <w:rFonts w:cs="Arial"/>
                <w:sz w:val="20"/>
                <w:szCs w:val="20"/>
              </w:rPr>
              <w:t>potrzebującą wsparcia w codziennym funkcjonowaniu</w:t>
            </w:r>
            <w:r w:rsidR="00434284" w:rsidRPr="00CB1FF7" w:rsidDel="00434284">
              <w:rPr>
                <w:rFonts w:cs="Arial"/>
                <w:sz w:val="20"/>
                <w:szCs w:val="20"/>
              </w:rPr>
              <w:t xml:space="preserve"> </w:t>
            </w:r>
            <w:r w:rsidRPr="00CB1FF7">
              <w:rPr>
                <w:rFonts w:cs="Arial"/>
                <w:sz w:val="20"/>
                <w:szCs w:val="20"/>
              </w:rPr>
              <w:t>oraz powracające na rynek pracy po zakończonym okresie sprawowania opieki.</w:t>
            </w:r>
          </w:p>
          <w:p w14:paraId="7882687A" w14:textId="77777777" w:rsidR="004E5F63" w:rsidRPr="00CB1FF7" w:rsidRDefault="004E5F63" w:rsidP="009A0B3E">
            <w:pPr>
              <w:pStyle w:val="Akapitzlist"/>
              <w:numPr>
                <w:ilvl w:val="0"/>
                <w:numId w:val="284"/>
              </w:numPr>
              <w:tabs>
                <w:tab w:val="left" w:pos="599"/>
              </w:tabs>
              <w:autoSpaceDE w:val="0"/>
              <w:autoSpaceDN w:val="0"/>
              <w:adjustRightInd w:val="0"/>
              <w:spacing w:after="0" w:line="240" w:lineRule="auto"/>
              <w:ind w:left="173" w:right="284" w:hanging="173"/>
              <w:rPr>
                <w:rFonts w:cs="Arial"/>
                <w:sz w:val="20"/>
                <w:szCs w:val="20"/>
              </w:rPr>
            </w:pPr>
            <w:r w:rsidRPr="00CB1FF7">
              <w:rPr>
                <w:rFonts w:cs="Arial"/>
                <w:sz w:val="20"/>
                <w:szCs w:val="20"/>
              </w:rPr>
              <w:t>Osoby zaliczające się do poniższych grup:</w:t>
            </w:r>
          </w:p>
          <w:p w14:paraId="3DEF056F" w14:textId="77777777" w:rsidR="004E5F63" w:rsidRPr="00CB1FF7" w:rsidRDefault="004E5F63" w:rsidP="009A0B3E">
            <w:pPr>
              <w:pStyle w:val="Akapitzlist"/>
              <w:numPr>
                <w:ilvl w:val="0"/>
                <w:numId w:val="784"/>
              </w:numPr>
              <w:tabs>
                <w:tab w:val="left" w:pos="460"/>
              </w:tabs>
              <w:autoSpaceDE w:val="0"/>
              <w:autoSpaceDN w:val="0"/>
              <w:adjustRightInd w:val="0"/>
              <w:spacing w:after="0" w:line="240" w:lineRule="auto"/>
              <w:ind w:left="599" w:right="284"/>
              <w:rPr>
                <w:rFonts w:cs="Arial"/>
                <w:sz w:val="20"/>
                <w:szCs w:val="20"/>
              </w:rPr>
            </w:pPr>
            <w:r w:rsidRPr="00CB1FF7">
              <w:rPr>
                <w:rFonts w:cs="Arial"/>
                <w:sz w:val="20"/>
                <w:szCs w:val="20"/>
              </w:rPr>
              <w:t>imigranci (w tym osoby polskiego pochodzenia),</w:t>
            </w:r>
          </w:p>
          <w:p w14:paraId="15B04992" w14:textId="77777777" w:rsidR="004E5F63" w:rsidRPr="00CB1FF7" w:rsidRDefault="004E5F63" w:rsidP="009A0B3E">
            <w:pPr>
              <w:pStyle w:val="Akapitzlist"/>
              <w:numPr>
                <w:ilvl w:val="0"/>
                <w:numId w:val="784"/>
              </w:numPr>
              <w:tabs>
                <w:tab w:val="left" w:pos="460"/>
              </w:tabs>
              <w:autoSpaceDE w:val="0"/>
              <w:autoSpaceDN w:val="0"/>
              <w:adjustRightInd w:val="0"/>
              <w:spacing w:after="0" w:line="240" w:lineRule="auto"/>
              <w:ind w:left="599" w:right="284"/>
              <w:rPr>
                <w:rFonts w:cs="Arial"/>
                <w:sz w:val="20"/>
                <w:szCs w:val="20"/>
              </w:rPr>
            </w:pPr>
            <w:r w:rsidRPr="00CB1FF7">
              <w:rPr>
                <w:rFonts w:cs="Arial"/>
                <w:sz w:val="20"/>
                <w:szCs w:val="20"/>
              </w:rPr>
              <w:t>reemigranci,</w:t>
            </w:r>
          </w:p>
          <w:p w14:paraId="27031C24" w14:textId="77777777" w:rsidR="004E5F63" w:rsidRPr="00CB1FF7" w:rsidRDefault="004E5F63" w:rsidP="009A0B3E">
            <w:pPr>
              <w:pStyle w:val="Akapitzlist"/>
              <w:numPr>
                <w:ilvl w:val="0"/>
                <w:numId w:val="784"/>
              </w:numPr>
              <w:tabs>
                <w:tab w:val="left" w:pos="460"/>
              </w:tabs>
              <w:autoSpaceDE w:val="0"/>
              <w:autoSpaceDN w:val="0"/>
              <w:adjustRightInd w:val="0"/>
              <w:spacing w:after="0" w:line="240" w:lineRule="auto"/>
              <w:ind w:left="599" w:right="284"/>
              <w:rPr>
                <w:rFonts w:cs="Arial"/>
                <w:sz w:val="20"/>
                <w:szCs w:val="20"/>
              </w:rPr>
            </w:pPr>
            <w:r w:rsidRPr="00CB1FF7">
              <w:rPr>
                <w:rFonts w:cs="Arial"/>
                <w:sz w:val="20"/>
                <w:szCs w:val="20"/>
              </w:rPr>
              <w:t>osoby odchodzace z rolnictwa i ich rodziny,</w:t>
            </w:r>
          </w:p>
          <w:p w14:paraId="3D5B4A19" w14:textId="77777777" w:rsidR="00C756D2" w:rsidRPr="00CB1FF7" w:rsidRDefault="004E5F63" w:rsidP="009A0B3E">
            <w:pPr>
              <w:pStyle w:val="Akapitzlist"/>
              <w:numPr>
                <w:ilvl w:val="0"/>
                <w:numId w:val="784"/>
              </w:numPr>
              <w:tabs>
                <w:tab w:val="left" w:pos="460"/>
              </w:tabs>
              <w:autoSpaceDE w:val="0"/>
              <w:autoSpaceDN w:val="0"/>
              <w:adjustRightInd w:val="0"/>
              <w:spacing w:after="0" w:line="240" w:lineRule="auto"/>
              <w:ind w:left="457" w:right="284" w:hanging="218"/>
              <w:rPr>
                <w:rFonts w:cs="Arial"/>
                <w:sz w:val="20"/>
                <w:szCs w:val="20"/>
              </w:rPr>
            </w:pPr>
            <w:r w:rsidRPr="00CB1FF7">
              <w:rPr>
                <w:rFonts w:cs="Arial"/>
                <w:sz w:val="20"/>
                <w:szCs w:val="20"/>
              </w:rPr>
              <w:t>osoby pracujące tj. ubodzy pracujący, osobyzatrudnione na umowach krótkoterminowych oraz pracujący w ramach umów cywilno-prawnych</w:t>
            </w:r>
            <w:r w:rsidR="00C756D2" w:rsidRPr="00CB1FF7">
              <w:rPr>
                <w:rFonts w:cs="Arial"/>
                <w:sz w:val="20"/>
                <w:szCs w:val="20"/>
              </w:rPr>
              <w:t>,</w:t>
            </w:r>
          </w:p>
          <w:p w14:paraId="723683AF" w14:textId="77777777" w:rsidR="004E5F63" w:rsidRPr="00CB1FF7" w:rsidRDefault="00C756D2" w:rsidP="009A0B3E">
            <w:pPr>
              <w:pStyle w:val="Akapitzlist"/>
              <w:numPr>
                <w:ilvl w:val="0"/>
                <w:numId w:val="784"/>
              </w:numPr>
              <w:tabs>
                <w:tab w:val="left" w:pos="460"/>
              </w:tabs>
              <w:autoSpaceDE w:val="0"/>
              <w:autoSpaceDN w:val="0"/>
              <w:adjustRightInd w:val="0"/>
              <w:spacing w:after="0" w:line="240" w:lineRule="auto"/>
              <w:ind w:left="457" w:right="284" w:hanging="218"/>
              <w:rPr>
                <w:rFonts w:cs="Arial"/>
                <w:sz w:val="20"/>
                <w:szCs w:val="20"/>
              </w:rPr>
            </w:pPr>
            <w:r w:rsidRPr="00CB1FF7">
              <w:rPr>
                <w:rFonts w:cs="Arial"/>
                <w:sz w:val="20"/>
                <w:szCs w:val="20"/>
              </w:rPr>
              <w:t>bezrobotni mężczyźni w wieku 30-49 lat</w:t>
            </w:r>
          </w:p>
          <w:p w14:paraId="3066D247" w14:textId="77777777" w:rsidR="004E5F63" w:rsidRPr="00CB1FF7" w:rsidRDefault="004E5F63" w:rsidP="00FD6D0B">
            <w:pPr>
              <w:tabs>
                <w:tab w:val="left" w:pos="460"/>
              </w:tabs>
              <w:autoSpaceDE w:val="0"/>
              <w:autoSpaceDN w:val="0"/>
              <w:adjustRightInd w:val="0"/>
              <w:spacing w:after="0" w:line="240" w:lineRule="auto"/>
              <w:ind w:right="284"/>
              <w:rPr>
                <w:rFonts w:cs="Arial"/>
                <w:sz w:val="20"/>
                <w:szCs w:val="20"/>
              </w:rPr>
            </w:pPr>
          </w:p>
          <w:p w14:paraId="739DB173" w14:textId="77777777" w:rsidR="004E5F63" w:rsidRPr="00CB1FF7" w:rsidRDefault="004E5F63" w:rsidP="00FD6D0B">
            <w:pPr>
              <w:autoSpaceDE w:val="0"/>
              <w:autoSpaceDN w:val="0"/>
              <w:adjustRightInd w:val="0"/>
              <w:spacing w:after="0" w:line="240" w:lineRule="auto"/>
              <w:ind w:left="113" w:right="284"/>
              <w:rPr>
                <w:rFonts w:cs="Arial"/>
                <w:strike/>
                <w:sz w:val="20"/>
                <w:szCs w:val="20"/>
              </w:rPr>
            </w:pPr>
            <w:r w:rsidRPr="00CB1FF7">
              <w:rPr>
                <w:rFonts w:cs="Arial"/>
                <w:sz w:val="20"/>
                <w:szCs w:val="20"/>
              </w:rPr>
              <w:t>Wsparcie w/w grup docelowych może dotyczyć jedynie osób powyżej 29 roku życia.</w:t>
            </w:r>
            <w:r w:rsidRPr="00CB1FF7">
              <w:rPr>
                <w:rStyle w:val="Odwoanieprzypisudolnego"/>
                <w:rFonts w:cs="Arial"/>
                <w:sz w:val="20"/>
                <w:szCs w:val="20"/>
              </w:rPr>
              <w:footnoteReference w:id="265"/>
            </w:r>
          </w:p>
        </w:tc>
      </w:tr>
      <w:tr w:rsidR="00CB1FF7" w:rsidRPr="00CB1FF7" w14:paraId="67800214" w14:textId="77777777" w:rsidTr="00FA32F4">
        <w:trPr>
          <w:trHeight w:val="5455"/>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38C7595" w14:textId="77777777" w:rsidR="004E5F63" w:rsidRPr="00CB1FF7" w:rsidRDefault="004E5F63" w:rsidP="00FD6D0B">
            <w:pPr>
              <w:spacing w:line="240" w:lineRule="auto"/>
              <w:rPr>
                <w:rFonts w:ascii="Arial" w:hAnsi="Arial" w:cs="Arial"/>
              </w:rPr>
            </w:pPr>
          </w:p>
        </w:tc>
        <w:tc>
          <w:tcPr>
            <w:tcW w:w="1026" w:type="pct"/>
            <w:tcBorders>
              <w:top w:val="nil"/>
              <w:left w:val="single" w:sz="4" w:space="0" w:color="auto"/>
              <w:bottom w:val="single" w:sz="4" w:space="0" w:color="auto"/>
              <w:right w:val="single" w:sz="4" w:space="0" w:color="auto"/>
            </w:tcBorders>
          </w:tcPr>
          <w:p w14:paraId="2E87B57D" w14:textId="77777777" w:rsidR="004E5F63" w:rsidRPr="00CB1FF7" w:rsidRDefault="004E5F63" w:rsidP="00FD6D0B">
            <w:pPr>
              <w:spacing w:before="40" w:after="40" w:line="240" w:lineRule="auto"/>
              <w:ind w:left="113" w:right="284"/>
              <w:rPr>
                <w:rFonts w:ascii="Arial" w:hAnsi="Arial" w:cs="Arial"/>
              </w:rPr>
            </w:pPr>
          </w:p>
        </w:tc>
        <w:tc>
          <w:tcPr>
            <w:tcW w:w="2755" w:type="pct"/>
            <w:gridSpan w:val="4"/>
            <w:vMerge/>
            <w:tcBorders>
              <w:left w:val="single" w:sz="4" w:space="0" w:color="auto"/>
              <w:bottom w:val="single" w:sz="4" w:space="0" w:color="auto"/>
              <w:right w:val="single" w:sz="4" w:space="0" w:color="auto"/>
            </w:tcBorders>
            <w:vAlign w:val="center"/>
            <w:hideMark/>
          </w:tcPr>
          <w:p w14:paraId="274A4684" w14:textId="77777777" w:rsidR="004E5F63" w:rsidRPr="00CB1FF7" w:rsidRDefault="004E5F63" w:rsidP="00FD6D0B">
            <w:pPr>
              <w:spacing w:line="240" w:lineRule="auto"/>
              <w:rPr>
                <w:rFonts w:ascii="Arial" w:hAnsi="Arial" w:cs="Arial"/>
              </w:rPr>
            </w:pPr>
          </w:p>
        </w:tc>
      </w:tr>
      <w:tr w:rsidR="00CB1FF7" w:rsidRPr="00CB1FF7" w14:paraId="5021EBE7"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34DCA816" w14:textId="77777777" w:rsidR="004E5F63" w:rsidRPr="00CB1FF7" w:rsidRDefault="004E5F63" w:rsidP="009A0B3E">
            <w:pPr>
              <w:numPr>
                <w:ilvl w:val="0"/>
                <w:numId w:val="287"/>
              </w:numPr>
              <w:tabs>
                <w:tab w:val="clear" w:pos="502"/>
              </w:tabs>
              <w:suppressAutoHyphens/>
              <w:spacing w:after="0" w:line="240" w:lineRule="auto"/>
              <w:ind w:left="284" w:right="284" w:hanging="284"/>
              <w:rPr>
                <w:rFonts w:ascii="Arial" w:hAnsi="Arial" w:cs="Arial"/>
                <w:sz w:val="20"/>
                <w:szCs w:val="20"/>
              </w:rPr>
            </w:pPr>
            <w:r w:rsidRPr="00CB1FF7">
              <w:rPr>
                <w:rFonts w:cs="Arial"/>
                <w:sz w:val="20"/>
                <w:szCs w:val="20"/>
              </w:rPr>
              <w:t>Instytucja pośrednicząca</w:t>
            </w:r>
            <w:r w:rsidRPr="00CB1FF7">
              <w:rPr>
                <w:rFonts w:cs="Arial"/>
                <w:sz w:val="20"/>
                <w:szCs w:val="20"/>
              </w:rPr>
              <w:br/>
              <w:t>(jeśli dotyczy)</w:t>
            </w:r>
          </w:p>
        </w:tc>
        <w:tc>
          <w:tcPr>
            <w:tcW w:w="1026" w:type="pct"/>
            <w:tcBorders>
              <w:top w:val="single" w:sz="4" w:space="0" w:color="auto"/>
              <w:left w:val="single" w:sz="4" w:space="0" w:color="auto"/>
              <w:bottom w:val="single" w:sz="4" w:space="0" w:color="auto"/>
              <w:right w:val="single" w:sz="4" w:space="0" w:color="auto"/>
            </w:tcBorders>
            <w:hideMark/>
          </w:tcPr>
          <w:p w14:paraId="10292046"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10.2</w:t>
            </w:r>
          </w:p>
        </w:tc>
        <w:tc>
          <w:tcPr>
            <w:tcW w:w="2755" w:type="pct"/>
            <w:gridSpan w:val="4"/>
            <w:tcBorders>
              <w:top w:val="single" w:sz="4" w:space="0" w:color="auto"/>
              <w:left w:val="single" w:sz="4" w:space="0" w:color="auto"/>
              <w:bottom w:val="single" w:sz="4" w:space="0" w:color="auto"/>
              <w:right w:val="single" w:sz="4" w:space="0" w:color="auto"/>
            </w:tcBorders>
            <w:hideMark/>
          </w:tcPr>
          <w:p w14:paraId="14C7CD76"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Wojewódzki Urząd Pracy w Kielcach</w:t>
            </w:r>
          </w:p>
        </w:tc>
      </w:tr>
      <w:tr w:rsidR="00CB1FF7" w:rsidRPr="00CB1FF7" w14:paraId="1C9C8122"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4063D40F" w14:textId="77777777" w:rsidR="004E5F63" w:rsidRPr="00CB1FF7" w:rsidRDefault="004E5F63" w:rsidP="009A0B3E">
            <w:pPr>
              <w:numPr>
                <w:ilvl w:val="0"/>
                <w:numId w:val="287"/>
              </w:numPr>
              <w:tabs>
                <w:tab w:val="clear" w:pos="502"/>
                <w:tab w:val="num" w:pos="284"/>
              </w:tabs>
              <w:suppressAutoHyphens/>
              <w:spacing w:after="0" w:line="240" w:lineRule="auto"/>
              <w:ind w:left="284" w:right="284" w:hanging="284"/>
              <w:rPr>
                <w:rFonts w:ascii="Arial" w:hAnsi="Arial" w:cs="Arial"/>
                <w:sz w:val="20"/>
                <w:szCs w:val="20"/>
              </w:rPr>
            </w:pPr>
            <w:r w:rsidRPr="00CB1FF7">
              <w:rPr>
                <w:rFonts w:cs="Arial"/>
                <w:sz w:val="20"/>
                <w:szCs w:val="20"/>
              </w:rPr>
              <w:t>Instytucja wdrażająca</w:t>
            </w:r>
            <w:r w:rsidRPr="00CB1FF7">
              <w:rPr>
                <w:rFonts w:cs="Arial"/>
                <w:sz w:val="20"/>
                <w:szCs w:val="20"/>
              </w:rPr>
              <w:b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50CB26C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6FEF9BA1" w14:textId="77777777" w:rsidTr="00FD6D0B">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B12B617" w14:textId="77777777" w:rsidR="004E5F63" w:rsidRPr="00CB1FF7" w:rsidRDefault="004E5F63" w:rsidP="009A0B3E">
            <w:pPr>
              <w:numPr>
                <w:ilvl w:val="0"/>
                <w:numId w:val="288"/>
              </w:numPr>
              <w:spacing w:after="0" w:line="240" w:lineRule="auto"/>
              <w:ind w:left="426" w:right="284" w:hanging="426"/>
              <w:rPr>
                <w:rFonts w:ascii="Arial" w:hAnsi="Arial"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095" w:type="pct"/>
            <w:gridSpan w:val="3"/>
            <w:tcBorders>
              <w:top w:val="single" w:sz="4" w:space="0" w:color="auto"/>
              <w:left w:val="single" w:sz="4" w:space="0" w:color="auto"/>
              <w:bottom w:val="single" w:sz="4" w:space="0" w:color="auto"/>
              <w:right w:val="single" w:sz="4" w:space="0" w:color="auto"/>
            </w:tcBorders>
            <w:hideMark/>
          </w:tcPr>
          <w:p w14:paraId="57E067CC"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Region słabiej rozwinięty</w:t>
            </w:r>
          </w:p>
        </w:tc>
        <w:tc>
          <w:tcPr>
            <w:tcW w:w="2686" w:type="pct"/>
            <w:gridSpan w:val="2"/>
            <w:tcBorders>
              <w:top w:val="single" w:sz="4" w:space="0" w:color="auto"/>
              <w:left w:val="single" w:sz="4" w:space="0" w:color="auto"/>
              <w:bottom w:val="single" w:sz="4" w:space="0" w:color="auto"/>
              <w:right w:val="single" w:sz="4" w:space="0" w:color="auto"/>
            </w:tcBorders>
            <w:hideMark/>
          </w:tcPr>
          <w:p w14:paraId="56FAD5F9"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38680230" w14:textId="77777777" w:rsidTr="00FD6D0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6325816" w14:textId="77777777" w:rsidR="004E5F63" w:rsidRPr="00CB1FF7" w:rsidRDefault="004E5F63" w:rsidP="00FD6D0B">
            <w:pPr>
              <w:spacing w:after="0" w:line="240" w:lineRule="auto"/>
              <w:ind w:left="426" w:hanging="426"/>
              <w:rPr>
                <w:rFonts w:ascii="Arial" w:hAnsi="Arial" w:cs="Arial"/>
                <w:sz w:val="20"/>
                <w:szCs w:val="20"/>
              </w:rPr>
            </w:pPr>
          </w:p>
        </w:tc>
        <w:tc>
          <w:tcPr>
            <w:tcW w:w="1095" w:type="pct"/>
            <w:gridSpan w:val="3"/>
            <w:tcBorders>
              <w:top w:val="single" w:sz="4" w:space="0" w:color="auto"/>
              <w:left w:val="single" w:sz="4" w:space="0" w:color="auto"/>
              <w:bottom w:val="single" w:sz="4" w:space="0" w:color="auto"/>
              <w:right w:val="single" w:sz="4" w:space="0" w:color="auto"/>
            </w:tcBorders>
            <w:hideMark/>
          </w:tcPr>
          <w:p w14:paraId="646A33B5"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594EA049" w14:textId="1BBA362A" w:rsidR="009C6403" w:rsidRPr="00CB1FF7" w:rsidRDefault="008175A9">
            <w:pPr>
              <w:spacing w:after="0" w:line="240" w:lineRule="auto"/>
              <w:ind w:right="284"/>
              <w:rPr>
                <w:rFonts w:ascii="Arial" w:hAnsi="Arial" w:cs="Arial"/>
                <w:b/>
                <w:sz w:val="20"/>
                <w:szCs w:val="20"/>
              </w:rPr>
            </w:pPr>
            <w:r w:rsidRPr="00CB1FF7">
              <w:rPr>
                <w:rFonts w:cs="Arial"/>
                <w:b/>
                <w:sz w:val="20"/>
                <w:szCs w:val="20"/>
              </w:rPr>
              <w:t>23 855 752,00</w:t>
            </w:r>
          </w:p>
        </w:tc>
      </w:tr>
      <w:tr w:rsidR="00CB1FF7" w:rsidRPr="00CB1FF7" w14:paraId="7B40582A" w14:textId="77777777" w:rsidTr="00FD6D0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0928B3F9" w14:textId="77777777" w:rsidR="004E5F63" w:rsidRPr="00CB1FF7" w:rsidRDefault="004E5F63" w:rsidP="00FD6D0B">
            <w:pPr>
              <w:spacing w:after="0" w:line="240" w:lineRule="auto"/>
              <w:ind w:left="426" w:hanging="426"/>
              <w:rPr>
                <w:rFonts w:ascii="Arial" w:hAnsi="Arial" w:cs="Arial"/>
                <w:sz w:val="20"/>
                <w:szCs w:val="20"/>
              </w:rPr>
            </w:pPr>
          </w:p>
        </w:tc>
        <w:tc>
          <w:tcPr>
            <w:tcW w:w="1095" w:type="pct"/>
            <w:gridSpan w:val="3"/>
            <w:tcBorders>
              <w:top w:val="single" w:sz="4" w:space="0" w:color="auto"/>
              <w:left w:val="single" w:sz="4" w:space="0" w:color="auto"/>
              <w:bottom w:val="single" w:sz="4" w:space="0" w:color="auto"/>
              <w:right w:val="single" w:sz="4" w:space="0" w:color="auto"/>
            </w:tcBorders>
            <w:hideMark/>
          </w:tcPr>
          <w:p w14:paraId="798D0456"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10.2.1</w:t>
            </w:r>
          </w:p>
        </w:tc>
        <w:tc>
          <w:tcPr>
            <w:tcW w:w="2686" w:type="pct"/>
            <w:gridSpan w:val="2"/>
            <w:tcBorders>
              <w:top w:val="single" w:sz="4" w:space="0" w:color="auto"/>
              <w:left w:val="single" w:sz="4" w:space="0" w:color="auto"/>
              <w:bottom w:val="single" w:sz="4" w:space="0" w:color="auto"/>
              <w:right w:val="single" w:sz="4" w:space="0" w:color="auto"/>
            </w:tcBorders>
          </w:tcPr>
          <w:p w14:paraId="31EC4FE1" w14:textId="4D132F80" w:rsidR="009C6403" w:rsidRPr="00CB1FF7" w:rsidRDefault="008175A9">
            <w:pPr>
              <w:spacing w:after="0" w:line="240" w:lineRule="auto"/>
              <w:ind w:right="284"/>
              <w:rPr>
                <w:rFonts w:cs="Arial"/>
                <w:b/>
                <w:sz w:val="20"/>
                <w:szCs w:val="20"/>
              </w:rPr>
            </w:pPr>
            <w:r w:rsidRPr="00CB1FF7">
              <w:rPr>
                <w:rFonts w:cs="Arial"/>
                <w:b/>
                <w:sz w:val="20"/>
                <w:szCs w:val="20"/>
              </w:rPr>
              <w:t>21 528 710,00</w:t>
            </w:r>
          </w:p>
          <w:p w14:paraId="51C12F4C" w14:textId="77777777" w:rsidR="004E5F63" w:rsidRPr="00CB1FF7" w:rsidRDefault="004E5F63" w:rsidP="00FD6D0B">
            <w:pPr>
              <w:spacing w:after="0" w:line="240" w:lineRule="auto"/>
              <w:ind w:left="113" w:right="284"/>
              <w:rPr>
                <w:rFonts w:ascii="Arial" w:hAnsi="Arial" w:cs="Arial"/>
                <w:b/>
                <w:sz w:val="20"/>
                <w:szCs w:val="20"/>
              </w:rPr>
            </w:pPr>
          </w:p>
        </w:tc>
      </w:tr>
      <w:tr w:rsidR="00CB1FF7" w:rsidRPr="00CB1FF7" w14:paraId="7561E7E0"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E833020" w14:textId="77777777" w:rsidR="004E5F63" w:rsidRPr="00CB1FF7" w:rsidRDefault="004E5F63" w:rsidP="009A0B3E">
            <w:pPr>
              <w:numPr>
                <w:ilvl w:val="0"/>
                <w:numId w:val="289"/>
              </w:numPr>
              <w:tabs>
                <w:tab w:val="num" w:pos="426"/>
              </w:tabs>
              <w:spacing w:after="0" w:line="240" w:lineRule="auto"/>
              <w:ind w:left="426" w:right="284" w:hanging="426"/>
              <w:rPr>
                <w:rFonts w:ascii="Arial" w:hAnsi="Arial" w:cs="Arial"/>
                <w:sz w:val="20"/>
                <w:szCs w:val="20"/>
              </w:rPr>
            </w:pPr>
            <w:r w:rsidRPr="00CB1FF7">
              <w:rPr>
                <w:rFonts w:cs="Arial"/>
                <w:sz w:val="20"/>
                <w:szCs w:val="20"/>
              </w:rPr>
              <w:t xml:space="preserve">Mechanizmy powiązania interwencji z innymi Działaniami/ Poddziałaniami </w:t>
            </w:r>
            <w:r w:rsidRPr="00CB1FF7">
              <w:rPr>
                <w:rFonts w:cs="Arial"/>
                <w:sz w:val="20"/>
                <w:szCs w:val="20"/>
              </w:rPr>
              <w:br/>
              <w:t xml:space="preserve">w ramach PO lub </w:t>
            </w:r>
            <w:r w:rsidRPr="00CB1FF7">
              <w:rPr>
                <w:rFonts w:cs="Arial"/>
                <w:sz w:val="20"/>
                <w:szCs w:val="20"/>
              </w:rPr>
              <w:br/>
              <w:t>z innymi PO</w:t>
            </w:r>
            <w:r w:rsidRPr="00CB1FF7">
              <w:rPr>
                <w:rFonts w:cs="Arial"/>
                <w:sz w:val="20"/>
                <w:szCs w:val="20"/>
              </w:rPr>
              <w:br/>
              <w:t>(jeśli dotyczy)</w:t>
            </w:r>
          </w:p>
        </w:tc>
        <w:tc>
          <w:tcPr>
            <w:tcW w:w="1095" w:type="pct"/>
            <w:gridSpan w:val="3"/>
            <w:tcBorders>
              <w:top w:val="single" w:sz="4" w:space="0" w:color="auto"/>
              <w:left w:val="single" w:sz="4" w:space="0" w:color="auto"/>
              <w:bottom w:val="single" w:sz="4" w:space="0" w:color="auto"/>
              <w:right w:val="single" w:sz="4" w:space="0" w:color="auto"/>
            </w:tcBorders>
            <w:hideMark/>
          </w:tcPr>
          <w:p w14:paraId="39DA38FB"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03C8CAAE" w14:textId="77777777" w:rsidR="004E5F63" w:rsidRPr="00CB1FF7" w:rsidRDefault="004E5F63" w:rsidP="00FD6D0B">
            <w:pPr>
              <w:tabs>
                <w:tab w:val="left" w:pos="441"/>
              </w:tabs>
              <w:spacing w:after="0" w:line="240" w:lineRule="auto"/>
              <w:ind w:left="113" w:right="284"/>
              <w:contextualSpacing/>
              <w:rPr>
                <w:rFonts w:ascii="Arial" w:hAnsi="Arial" w:cs="Arial"/>
                <w:sz w:val="20"/>
                <w:szCs w:val="20"/>
              </w:rPr>
            </w:pPr>
            <w:r w:rsidRPr="00CB1FF7">
              <w:rPr>
                <w:rFonts w:cs="Arial"/>
                <w:sz w:val="20"/>
                <w:szCs w:val="20"/>
              </w:rPr>
              <w:t>W zakresie zapewnienia koordynacji udzielanego wsparcia z innymi działaniami i osiami priorytetowymi RPOWŚ na lata 2014</w:t>
            </w:r>
            <w:r w:rsidR="00FA32F4" w:rsidRPr="00CB1FF7">
              <w:rPr>
                <w:rFonts w:cs="Arial"/>
                <w:sz w:val="20"/>
                <w:szCs w:val="20"/>
              </w:rPr>
              <w:t>-</w:t>
            </w:r>
            <w:r w:rsidRPr="00CB1FF7">
              <w:rPr>
                <w:rFonts w:cs="Arial"/>
                <w:sz w:val="20"/>
                <w:szCs w:val="20"/>
              </w:rPr>
              <w:t xml:space="preserve"> 2020:</w:t>
            </w:r>
          </w:p>
          <w:p w14:paraId="4914325A" w14:textId="77777777" w:rsidR="004E5F63" w:rsidRPr="00CB1FF7" w:rsidRDefault="004E5F63" w:rsidP="009A0B3E">
            <w:pPr>
              <w:numPr>
                <w:ilvl w:val="0"/>
                <w:numId w:val="364"/>
              </w:numPr>
              <w:tabs>
                <w:tab w:val="left" w:pos="35"/>
              </w:tabs>
              <w:spacing w:after="0" w:line="240" w:lineRule="auto"/>
              <w:ind w:left="460" w:right="284" w:hanging="284"/>
              <w:contextualSpacing/>
              <w:rPr>
                <w:rFonts w:cs="Arial"/>
                <w:sz w:val="20"/>
                <w:szCs w:val="20"/>
              </w:rPr>
            </w:pPr>
            <w:r w:rsidRPr="00CB1FF7">
              <w:rPr>
                <w:rFonts w:cs="Arial"/>
                <w:sz w:val="20"/>
                <w:szCs w:val="20"/>
              </w:rPr>
              <w:t>Komitet Monitorujący RPOWŚ na lata 2014-2020,</w:t>
            </w:r>
          </w:p>
          <w:p w14:paraId="26DC88EE" w14:textId="77777777" w:rsidR="004E5F63" w:rsidRPr="00CB1FF7" w:rsidRDefault="004E5F63" w:rsidP="009A0B3E">
            <w:pPr>
              <w:numPr>
                <w:ilvl w:val="0"/>
                <w:numId w:val="364"/>
              </w:numPr>
              <w:tabs>
                <w:tab w:val="left" w:pos="35"/>
              </w:tabs>
              <w:spacing w:after="0" w:line="240" w:lineRule="auto"/>
              <w:ind w:left="460" w:right="284" w:hanging="284"/>
              <w:contextualSpacing/>
              <w:rPr>
                <w:rFonts w:cs="Arial"/>
                <w:sz w:val="20"/>
                <w:szCs w:val="20"/>
              </w:rPr>
            </w:pPr>
            <w:r w:rsidRPr="00CB1FF7">
              <w:rPr>
                <w:rFonts w:cs="Arial"/>
                <w:sz w:val="20"/>
                <w:szCs w:val="20"/>
              </w:rPr>
              <w:t>kryteria wyboru projektów,</w:t>
            </w:r>
          </w:p>
          <w:p w14:paraId="757DCAF4" w14:textId="77777777" w:rsidR="004E5F63" w:rsidRPr="00CB1FF7" w:rsidRDefault="004E5F63" w:rsidP="009A0B3E">
            <w:pPr>
              <w:numPr>
                <w:ilvl w:val="0"/>
                <w:numId w:val="364"/>
              </w:numPr>
              <w:tabs>
                <w:tab w:val="left" w:pos="35"/>
              </w:tabs>
              <w:spacing w:after="0" w:line="240" w:lineRule="auto"/>
              <w:ind w:left="460" w:right="284" w:hanging="284"/>
              <w:contextualSpacing/>
              <w:rPr>
                <w:rFonts w:cs="Arial"/>
                <w:sz w:val="20"/>
                <w:szCs w:val="20"/>
              </w:rPr>
            </w:pPr>
            <w:r w:rsidRPr="00CB1FF7">
              <w:rPr>
                <w:rFonts w:cs="Arial"/>
                <w:sz w:val="20"/>
                <w:szCs w:val="20"/>
              </w:rPr>
              <w:t>działania w zakresie informacji i promocji,</w:t>
            </w:r>
          </w:p>
          <w:p w14:paraId="75DFF131" w14:textId="77777777" w:rsidR="004E5F63" w:rsidRPr="00CB1FF7" w:rsidRDefault="004E5F63" w:rsidP="009A0B3E">
            <w:pPr>
              <w:numPr>
                <w:ilvl w:val="0"/>
                <w:numId w:val="364"/>
              </w:numPr>
              <w:tabs>
                <w:tab w:val="left" w:pos="35"/>
              </w:tabs>
              <w:autoSpaceDE w:val="0"/>
              <w:autoSpaceDN w:val="0"/>
              <w:adjustRightInd w:val="0"/>
              <w:spacing w:after="0" w:line="240" w:lineRule="auto"/>
              <w:ind w:left="460" w:right="284" w:hanging="284"/>
              <w:contextualSpacing/>
              <w:rPr>
                <w:rFonts w:cs="Arial"/>
                <w:sz w:val="20"/>
                <w:szCs w:val="20"/>
              </w:rPr>
            </w:pPr>
            <w:r w:rsidRPr="00CB1FF7">
              <w:rPr>
                <w:rFonts w:cs="Arial"/>
                <w:sz w:val="20"/>
                <w:szCs w:val="20"/>
              </w:rPr>
              <w:t>monitoring i ewaluacja.</w:t>
            </w:r>
          </w:p>
          <w:p w14:paraId="2B34DD10" w14:textId="77777777" w:rsidR="004E5F63" w:rsidRPr="00CB1FF7" w:rsidRDefault="004E5F63" w:rsidP="00FD6D0B">
            <w:pPr>
              <w:tabs>
                <w:tab w:val="left" w:pos="441"/>
              </w:tabs>
              <w:spacing w:after="0" w:line="240" w:lineRule="auto"/>
              <w:ind w:left="113" w:right="284"/>
              <w:contextualSpacing/>
              <w:rPr>
                <w:rFonts w:cs="Arial"/>
                <w:sz w:val="20"/>
                <w:szCs w:val="20"/>
              </w:rPr>
            </w:pPr>
            <w:r w:rsidRPr="00CB1FF7">
              <w:rPr>
                <w:rFonts w:cs="Arial"/>
                <w:sz w:val="20"/>
                <w:szCs w:val="20"/>
              </w:rPr>
              <w:t>W zakresie zapewnienia koordynacji udzielanego wsparcia z innymi PO:</w:t>
            </w:r>
          </w:p>
          <w:p w14:paraId="261176D2" w14:textId="77777777" w:rsidR="004E5F63" w:rsidRPr="00CB1FF7" w:rsidRDefault="004E5F63" w:rsidP="009A0B3E">
            <w:pPr>
              <w:numPr>
                <w:ilvl w:val="0"/>
                <w:numId w:val="365"/>
              </w:numPr>
              <w:tabs>
                <w:tab w:val="left" w:pos="441"/>
                <w:tab w:val="left" w:pos="617"/>
              </w:tabs>
              <w:spacing w:after="0" w:line="240" w:lineRule="auto"/>
              <w:ind w:left="460" w:right="284" w:hanging="284"/>
              <w:contextualSpacing/>
              <w:rPr>
                <w:rFonts w:cs="Arial"/>
                <w:sz w:val="20"/>
                <w:szCs w:val="20"/>
              </w:rPr>
            </w:pPr>
            <w:r w:rsidRPr="00CB1FF7">
              <w:rPr>
                <w:rFonts w:cs="Arial"/>
                <w:sz w:val="20"/>
                <w:szCs w:val="20"/>
              </w:rPr>
              <w:t>Wspólna Lista Wskaźników Kluczowych,</w:t>
            </w:r>
          </w:p>
          <w:p w14:paraId="07081F20" w14:textId="77777777" w:rsidR="004E5F63" w:rsidRPr="00CB1FF7" w:rsidRDefault="004E5F63" w:rsidP="009A0B3E">
            <w:pPr>
              <w:numPr>
                <w:ilvl w:val="0"/>
                <w:numId w:val="365"/>
              </w:numPr>
              <w:tabs>
                <w:tab w:val="left" w:pos="441"/>
              </w:tabs>
              <w:spacing w:after="0" w:line="240" w:lineRule="auto"/>
              <w:ind w:left="460" w:right="284" w:hanging="284"/>
              <w:contextualSpacing/>
              <w:rPr>
                <w:rFonts w:cs="Arial"/>
                <w:sz w:val="20"/>
                <w:szCs w:val="20"/>
              </w:rPr>
            </w:pPr>
            <w:r w:rsidRPr="00CB1FF7">
              <w:rPr>
                <w:rFonts w:cs="Arial"/>
                <w:sz w:val="20"/>
                <w:szCs w:val="20"/>
              </w:rPr>
              <w:t>Kontrakt Terytorialny dla Województwa Świętokrzyskiego na lata 2014-2020,</w:t>
            </w:r>
          </w:p>
          <w:p w14:paraId="5D9EB104" w14:textId="77777777" w:rsidR="004E5F63" w:rsidRPr="00CB1FF7" w:rsidRDefault="004E5F63" w:rsidP="009A0B3E">
            <w:pPr>
              <w:numPr>
                <w:ilvl w:val="0"/>
                <w:numId w:val="365"/>
              </w:numPr>
              <w:tabs>
                <w:tab w:val="left" w:pos="441"/>
              </w:tabs>
              <w:spacing w:after="0" w:line="240" w:lineRule="auto"/>
              <w:ind w:left="460" w:right="284" w:hanging="284"/>
              <w:contextualSpacing/>
              <w:rPr>
                <w:rFonts w:cs="Arial"/>
                <w:i/>
                <w:sz w:val="20"/>
                <w:szCs w:val="20"/>
              </w:rPr>
            </w:pPr>
            <w:r w:rsidRPr="00CB1FF7">
              <w:rPr>
                <w:rFonts w:cs="Arial"/>
                <w:i/>
                <w:sz w:val="20"/>
                <w:szCs w:val="20"/>
              </w:rPr>
              <w:t xml:space="preserve">Wytyczne w zakresie realizacji przedsięwzięć </w:t>
            </w:r>
            <w:r w:rsidRPr="00CB1FF7">
              <w:rPr>
                <w:rFonts w:cs="Arial"/>
                <w:i/>
                <w:sz w:val="20"/>
                <w:szCs w:val="20"/>
              </w:rPr>
              <w:br/>
              <w:t>z udziałem środków Europejskiego Funduszu Społecznego w obszarze rynku pracy na lata 2014-2020.</w:t>
            </w:r>
          </w:p>
          <w:p w14:paraId="2BF9CE9B" w14:textId="77777777" w:rsidR="004E5F63" w:rsidRPr="00CB1FF7" w:rsidRDefault="004E5F63" w:rsidP="00FD6D0B">
            <w:pPr>
              <w:tabs>
                <w:tab w:val="left" w:pos="441"/>
              </w:tabs>
              <w:spacing w:after="0" w:line="240" w:lineRule="auto"/>
              <w:ind w:left="113" w:right="284"/>
              <w:contextualSpacing/>
              <w:rPr>
                <w:rFonts w:cs="Arial"/>
                <w:sz w:val="20"/>
                <w:szCs w:val="20"/>
              </w:rPr>
            </w:pPr>
            <w:r w:rsidRPr="00CB1FF7">
              <w:rPr>
                <w:rFonts w:cs="Arial"/>
                <w:sz w:val="20"/>
                <w:szCs w:val="20"/>
              </w:rPr>
              <w:t>Komplementarność z innymi Programami Operacyjnymi:</w:t>
            </w:r>
          </w:p>
          <w:p w14:paraId="2977D638" w14:textId="77777777" w:rsidR="004E5F63" w:rsidRPr="00CB1FF7" w:rsidRDefault="004E5F63" w:rsidP="009A0B3E">
            <w:pPr>
              <w:numPr>
                <w:ilvl w:val="0"/>
                <w:numId w:val="198"/>
              </w:numPr>
              <w:tabs>
                <w:tab w:val="left" w:pos="441"/>
              </w:tabs>
              <w:spacing w:after="0" w:line="240" w:lineRule="auto"/>
              <w:ind w:left="113" w:right="284" w:firstLine="0"/>
              <w:rPr>
                <w:rFonts w:ascii="Arial" w:hAnsi="Arial" w:cs="Arial"/>
                <w:sz w:val="20"/>
                <w:szCs w:val="20"/>
              </w:rPr>
            </w:pPr>
            <w:r w:rsidRPr="00CB1FF7">
              <w:rPr>
                <w:rFonts w:cs="Arial"/>
                <w:sz w:val="20"/>
                <w:szCs w:val="20"/>
              </w:rPr>
              <w:t>PO WER.</w:t>
            </w:r>
          </w:p>
        </w:tc>
      </w:tr>
      <w:tr w:rsidR="00CB1FF7" w:rsidRPr="00CB1FF7" w14:paraId="512C86F6"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48096BCB" w14:textId="77777777" w:rsidR="004E5F63" w:rsidRPr="00CB1FF7" w:rsidRDefault="004E5F63" w:rsidP="009A0B3E">
            <w:pPr>
              <w:numPr>
                <w:ilvl w:val="0"/>
                <w:numId w:val="289"/>
              </w:numPr>
              <w:tabs>
                <w:tab w:val="clear" w:pos="360"/>
                <w:tab w:val="num" w:pos="426"/>
              </w:tabs>
              <w:spacing w:after="0" w:line="240" w:lineRule="auto"/>
              <w:ind w:left="426" w:right="175" w:hanging="426"/>
              <w:rPr>
                <w:rFonts w:ascii="Arial" w:hAnsi="Arial" w:cs="Arial"/>
                <w:sz w:val="20"/>
                <w:szCs w:val="20"/>
              </w:rPr>
            </w:pPr>
            <w:r w:rsidRPr="00CB1FF7">
              <w:rPr>
                <w:rFonts w:cs="Arial"/>
                <w:sz w:val="20"/>
                <w:szCs w:val="20"/>
              </w:rPr>
              <w:t>Instrumenty   terytorialne</w:t>
            </w:r>
          </w:p>
          <w:p w14:paraId="2C79287C" w14:textId="77777777" w:rsidR="004E5F63" w:rsidRPr="00CB1FF7" w:rsidRDefault="004E5F63" w:rsidP="00FD6D0B">
            <w:pPr>
              <w:tabs>
                <w:tab w:val="num" w:pos="426"/>
              </w:tabs>
              <w:spacing w:after="0" w:line="240" w:lineRule="auto"/>
              <w:ind w:left="426" w:right="175"/>
              <w:rPr>
                <w:rFonts w:ascii="Arial" w:hAnsi="Arial" w:cs="Arial"/>
                <w:sz w:val="20"/>
                <w:szCs w:val="20"/>
              </w:rPr>
            </w:pPr>
            <w:r w:rsidRPr="00CB1FF7">
              <w:rPr>
                <w:rFonts w:cs="Arial"/>
                <w:sz w:val="20"/>
                <w:szCs w:val="20"/>
              </w:rP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3F12D971" w14:textId="77777777" w:rsidR="004E5F63" w:rsidRPr="00CB1FF7" w:rsidRDefault="004E5F63" w:rsidP="00FD6D0B">
            <w:pPr>
              <w:spacing w:after="0" w:line="240" w:lineRule="auto"/>
              <w:ind w:left="113" w:right="284"/>
              <w:contextualSpacing/>
              <w:rPr>
                <w:rFonts w:ascii="Arial" w:hAnsi="Arial" w:cs="Arial"/>
                <w:sz w:val="20"/>
                <w:szCs w:val="20"/>
              </w:rPr>
            </w:pPr>
            <w:r w:rsidRPr="00CB1FF7">
              <w:rPr>
                <w:rFonts w:cs="Arial"/>
                <w:sz w:val="20"/>
                <w:szCs w:val="20"/>
              </w:rPr>
              <w:t>Nie dotyczy</w:t>
            </w:r>
          </w:p>
        </w:tc>
      </w:tr>
      <w:tr w:rsidR="00CB1FF7" w:rsidRPr="00CB1FF7" w14:paraId="6B5D2511" w14:textId="77777777" w:rsidTr="00FD6D0B">
        <w:trPr>
          <w:trHeight w:val="1953"/>
        </w:trPr>
        <w:tc>
          <w:tcPr>
            <w:tcW w:w="1219" w:type="pct"/>
            <w:tcBorders>
              <w:top w:val="single" w:sz="4" w:space="0" w:color="auto"/>
              <w:left w:val="single" w:sz="4" w:space="0" w:color="auto"/>
              <w:bottom w:val="single" w:sz="4" w:space="0" w:color="auto"/>
              <w:right w:val="single" w:sz="4" w:space="0" w:color="auto"/>
            </w:tcBorders>
            <w:hideMark/>
          </w:tcPr>
          <w:p w14:paraId="34426D13" w14:textId="77777777" w:rsidR="004E5F63" w:rsidRPr="00CB1FF7" w:rsidRDefault="004E5F63" w:rsidP="009A0B3E">
            <w:pPr>
              <w:numPr>
                <w:ilvl w:val="0"/>
                <w:numId w:val="289"/>
              </w:numPr>
              <w:tabs>
                <w:tab w:val="num" w:pos="426"/>
              </w:tabs>
              <w:spacing w:after="0" w:line="240" w:lineRule="auto"/>
              <w:ind w:left="426" w:right="33" w:hanging="426"/>
              <w:rPr>
                <w:rFonts w:ascii="Arial" w:hAnsi="Arial" w:cs="Arial"/>
                <w:sz w:val="20"/>
                <w:szCs w:val="20"/>
              </w:rPr>
            </w:pPr>
            <w:r w:rsidRPr="00CB1FF7">
              <w:rPr>
                <w:rFonts w:cs="Arial"/>
                <w:sz w:val="20"/>
                <w:szCs w:val="20"/>
              </w:rPr>
              <w:t xml:space="preserve">Tryb(y) wyboru projektów oraz wskazanie podmiotu odpowiedzialnego za nabór i ocenę wniosków oraz przyjmowanie protestów </w:t>
            </w:r>
          </w:p>
        </w:tc>
        <w:tc>
          <w:tcPr>
            <w:tcW w:w="1095" w:type="pct"/>
            <w:gridSpan w:val="3"/>
            <w:tcBorders>
              <w:top w:val="single" w:sz="4" w:space="0" w:color="auto"/>
              <w:left w:val="single" w:sz="4" w:space="0" w:color="auto"/>
              <w:right w:val="single" w:sz="4" w:space="0" w:color="auto"/>
            </w:tcBorders>
            <w:hideMark/>
          </w:tcPr>
          <w:p w14:paraId="735F4658"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10.2</w:t>
            </w:r>
          </w:p>
          <w:p w14:paraId="291A9302"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10.2.1</w:t>
            </w:r>
          </w:p>
          <w:p w14:paraId="7B868313" w14:textId="77777777" w:rsidR="004E5F63" w:rsidRPr="00CB1FF7" w:rsidRDefault="004E5F63" w:rsidP="00FD6D0B">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right w:val="single" w:sz="4" w:space="0" w:color="auto"/>
            </w:tcBorders>
          </w:tcPr>
          <w:p w14:paraId="725F577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Tryb konkursowy</w:t>
            </w:r>
          </w:p>
          <w:p w14:paraId="4EAAD82E"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Wojewódzki Urząd Pracy w Kielcach</w:t>
            </w:r>
          </w:p>
          <w:p w14:paraId="0B342ADD" w14:textId="77777777" w:rsidR="004E5F63" w:rsidRPr="00CB1FF7" w:rsidRDefault="004E5F63" w:rsidP="00FD6D0B">
            <w:pPr>
              <w:spacing w:after="0" w:line="240" w:lineRule="auto"/>
              <w:ind w:left="113" w:right="284"/>
              <w:rPr>
                <w:rFonts w:ascii="Arial" w:hAnsi="Arial" w:cs="Arial"/>
                <w:strike/>
                <w:sz w:val="20"/>
                <w:szCs w:val="20"/>
              </w:rPr>
            </w:pPr>
          </w:p>
        </w:tc>
      </w:tr>
      <w:tr w:rsidR="00CB1FF7" w:rsidRPr="00CB1FF7" w14:paraId="51213F49"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F63F3A3" w14:textId="77777777" w:rsidR="004E5F63" w:rsidRPr="00CB1FF7" w:rsidRDefault="004E5F63" w:rsidP="009A0B3E">
            <w:pPr>
              <w:numPr>
                <w:ilvl w:val="0"/>
                <w:numId w:val="289"/>
              </w:numPr>
              <w:tabs>
                <w:tab w:val="clear" w:pos="360"/>
                <w:tab w:val="num" w:pos="426"/>
              </w:tabs>
              <w:spacing w:after="0" w:line="240" w:lineRule="auto"/>
              <w:ind w:left="426" w:right="175" w:hanging="426"/>
              <w:rPr>
                <w:rFonts w:ascii="Arial" w:hAnsi="Arial" w:cs="Arial"/>
                <w:sz w:val="20"/>
                <w:szCs w:val="20"/>
              </w:rPr>
            </w:pPr>
            <w:bookmarkStart w:id="91" w:name="_Hlk1996092"/>
            <w:r w:rsidRPr="00CB1FF7">
              <w:rPr>
                <w:rFonts w:cs="Arial"/>
                <w:sz w:val="20"/>
                <w:szCs w:val="20"/>
              </w:rPr>
              <w:t xml:space="preserve">Limity i ograniczenia w realizacji projektów </w:t>
            </w:r>
            <w:bookmarkEnd w:id="91"/>
            <w:r w:rsidRPr="00CB1FF7">
              <w:rPr>
                <w:rFonts w:cs="Arial"/>
                <w:sz w:val="20"/>
                <w:szCs w:val="20"/>
              </w:rPr>
              <w:br/>
              <w:t>(jeśli dotyczy)</w:t>
            </w:r>
          </w:p>
        </w:tc>
        <w:tc>
          <w:tcPr>
            <w:tcW w:w="1095" w:type="pct"/>
            <w:gridSpan w:val="3"/>
            <w:tcBorders>
              <w:top w:val="single" w:sz="4" w:space="0" w:color="auto"/>
              <w:left w:val="single" w:sz="4" w:space="0" w:color="auto"/>
              <w:bottom w:val="single" w:sz="4" w:space="0" w:color="auto"/>
              <w:right w:val="single" w:sz="4" w:space="0" w:color="auto"/>
            </w:tcBorders>
            <w:hideMark/>
          </w:tcPr>
          <w:p w14:paraId="688694CC"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10.2.1</w:t>
            </w:r>
          </w:p>
          <w:p w14:paraId="0E073532" w14:textId="77777777" w:rsidR="004E5F63" w:rsidRPr="00CB1FF7" w:rsidRDefault="004E5F63" w:rsidP="00FD6D0B">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459085E5" w14:textId="77777777" w:rsidR="004E5F63" w:rsidRPr="00CB1FF7" w:rsidRDefault="004E5F63" w:rsidP="009A0B3E">
            <w:pPr>
              <w:numPr>
                <w:ilvl w:val="0"/>
                <w:numId w:val="366"/>
              </w:numPr>
              <w:tabs>
                <w:tab w:val="left" w:pos="176"/>
              </w:tabs>
              <w:spacing w:after="0" w:line="240" w:lineRule="auto"/>
              <w:ind w:left="318" w:right="284" w:hanging="283"/>
              <w:rPr>
                <w:rFonts w:ascii="Arial" w:hAnsi="Arial" w:cs="Arial"/>
                <w:bCs/>
                <w:sz w:val="20"/>
                <w:szCs w:val="20"/>
              </w:rPr>
            </w:pPr>
            <w:r w:rsidRPr="00CB1FF7">
              <w:rPr>
                <w:bCs/>
                <w:sz w:val="20"/>
                <w:szCs w:val="20"/>
              </w:rPr>
              <w:t xml:space="preserve">Grupę docelową stanowić mogą jedynie </w:t>
            </w:r>
            <w:r w:rsidRPr="00CB1FF7">
              <w:rPr>
                <w:sz w:val="20"/>
              </w:rPr>
              <w:t xml:space="preserve">osoby </w:t>
            </w:r>
            <w:r w:rsidRPr="00CB1FF7">
              <w:rPr>
                <w:sz w:val="20"/>
              </w:rPr>
              <w:br/>
            </w:r>
            <w:r w:rsidRPr="00CB1FF7">
              <w:rPr>
                <w:rFonts w:cs="Calibri"/>
                <w:sz w:val="20"/>
                <w:szCs w:val="20"/>
                <w:lang w:eastAsia="pl-PL"/>
              </w:rPr>
              <w:t xml:space="preserve">w wieku 30 lat i więcej (od dnia 30 urodzin). </w:t>
            </w:r>
            <w:r w:rsidRPr="00CB1FF7">
              <w:rPr>
                <w:sz w:val="20"/>
                <w:szCs w:val="20"/>
              </w:rPr>
              <w:t xml:space="preserve">Wiek uczestnika ustala się na podstawie daty urodzenia </w:t>
            </w:r>
            <w:r w:rsidRPr="00CB1FF7">
              <w:rPr>
                <w:sz w:val="20"/>
                <w:szCs w:val="20"/>
              </w:rPr>
              <w:br/>
              <w:t>w dniu rozpoczęcia udziału w projekcie</w:t>
            </w:r>
          </w:p>
          <w:p w14:paraId="546D8E03" w14:textId="77777777" w:rsidR="004E5F63" w:rsidRPr="00CB1FF7" w:rsidRDefault="004E5F63" w:rsidP="009A0B3E">
            <w:pPr>
              <w:numPr>
                <w:ilvl w:val="0"/>
                <w:numId w:val="366"/>
              </w:numPr>
              <w:tabs>
                <w:tab w:val="left" w:pos="176"/>
              </w:tabs>
              <w:spacing w:after="0" w:line="240" w:lineRule="auto"/>
              <w:ind w:left="318" w:right="284" w:hanging="283"/>
              <w:rPr>
                <w:rFonts w:ascii="Arial" w:hAnsi="Arial" w:cs="Arial"/>
                <w:bCs/>
                <w:sz w:val="20"/>
                <w:szCs w:val="20"/>
              </w:rPr>
            </w:pPr>
            <w:r w:rsidRPr="00CB1FF7">
              <w:rPr>
                <w:rFonts w:cs="Arial"/>
                <w:bCs/>
                <w:sz w:val="20"/>
                <w:szCs w:val="20"/>
              </w:rPr>
              <w:t xml:space="preserve">Ustawa z </w:t>
            </w:r>
            <w:r w:rsidRPr="00CB1FF7">
              <w:rPr>
                <w:sz w:val="20"/>
                <w:szCs w:val="20"/>
              </w:rPr>
              <w:t xml:space="preserve">dnia 20 kwietnia 2004 r. </w:t>
            </w:r>
            <w:r w:rsidRPr="00CB1FF7">
              <w:rPr>
                <w:i/>
                <w:iCs/>
                <w:sz w:val="20"/>
                <w:szCs w:val="20"/>
              </w:rPr>
              <w:t>o promocji</w:t>
            </w:r>
            <w:r w:rsidR="00360E0D" w:rsidRPr="00CB1FF7">
              <w:rPr>
                <w:i/>
                <w:iCs/>
                <w:sz w:val="20"/>
                <w:szCs w:val="20"/>
              </w:rPr>
              <w:t xml:space="preserve"> </w:t>
            </w:r>
            <w:r w:rsidRPr="00CB1FF7">
              <w:rPr>
                <w:i/>
                <w:iCs/>
                <w:sz w:val="20"/>
                <w:szCs w:val="20"/>
              </w:rPr>
              <w:t xml:space="preserve">zatrudnienia i instytucjach rynku pracy </w:t>
            </w:r>
            <w:r w:rsidRPr="00CB1FF7">
              <w:rPr>
                <w:rFonts w:cs="Arial"/>
                <w:sz w:val="20"/>
                <w:szCs w:val="20"/>
              </w:rPr>
              <w:t xml:space="preserve">i odpowiednie rozporządzenia wykonawcze do tej ustawy. </w:t>
            </w:r>
          </w:p>
          <w:p w14:paraId="09EDF18B" w14:textId="77777777" w:rsidR="004E5F63" w:rsidRPr="00CB1FF7" w:rsidRDefault="004E5F63" w:rsidP="009A0B3E">
            <w:pPr>
              <w:numPr>
                <w:ilvl w:val="0"/>
                <w:numId w:val="366"/>
              </w:numPr>
              <w:tabs>
                <w:tab w:val="left" w:pos="176"/>
              </w:tabs>
              <w:spacing w:after="0" w:line="240" w:lineRule="auto"/>
              <w:ind w:left="318" w:right="284" w:hanging="283"/>
              <w:rPr>
                <w:rFonts w:ascii="Arial" w:hAnsi="Arial" w:cs="Arial"/>
                <w:bCs/>
                <w:sz w:val="20"/>
                <w:szCs w:val="20"/>
              </w:rPr>
            </w:pPr>
            <w:r w:rsidRPr="00CB1FF7">
              <w:rPr>
                <w:rFonts w:cs="Arial"/>
                <w:sz w:val="20"/>
                <w:szCs w:val="20"/>
              </w:rPr>
              <w:t>Zgodnie z regulaminem konkursu, prawodawstwem krajowym oraz wytycznymi, w szczególności:</w:t>
            </w:r>
          </w:p>
          <w:p w14:paraId="08581CEB" w14:textId="77777777" w:rsidR="004E5F63" w:rsidRPr="00CB1FF7" w:rsidRDefault="004E5F63" w:rsidP="009A0B3E">
            <w:pPr>
              <w:numPr>
                <w:ilvl w:val="0"/>
                <w:numId w:val="367"/>
              </w:numPr>
              <w:spacing w:after="0" w:line="240" w:lineRule="auto"/>
              <w:ind w:left="603" w:right="284" w:hanging="284"/>
              <w:rPr>
                <w:rFonts w:cs="Arial"/>
                <w:sz w:val="20"/>
                <w:szCs w:val="20"/>
              </w:rPr>
            </w:pPr>
            <w:r w:rsidRPr="00CB1FF7">
              <w:rPr>
                <w:rFonts w:cs="Arial"/>
                <w:i/>
                <w:sz w:val="20"/>
                <w:szCs w:val="20"/>
              </w:rPr>
              <w:t>Wytycznymi w zakresie kwalifikowalności wydatków Europejskiego Funduszu Rozwoju Regionalnego, Europejskiego Funduszu Społecznego oraz Funduszu Spójności na lata 2014-2020</w:t>
            </w:r>
            <w:r w:rsidRPr="00CB1FF7">
              <w:rPr>
                <w:rFonts w:cs="Arial"/>
                <w:sz w:val="20"/>
                <w:szCs w:val="20"/>
              </w:rPr>
              <w:t>, w tym w szczególności:</w:t>
            </w:r>
          </w:p>
          <w:p w14:paraId="375A186C" w14:textId="77777777" w:rsidR="004E5F63" w:rsidRPr="00CB1FF7" w:rsidRDefault="004E5F63" w:rsidP="009A0B3E">
            <w:pPr>
              <w:numPr>
                <w:ilvl w:val="0"/>
                <w:numId w:val="368"/>
              </w:numPr>
              <w:spacing w:after="0" w:line="240" w:lineRule="auto"/>
              <w:ind w:left="886" w:right="175" w:hanging="283"/>
              <w:rPr>
                <w:rFonts w:cs="Arial"/>
                <w:sz w:val="20"/>
                <w:szCs w:val="20"/>
              </w:rPr>
            </w:pPr>
            <w:r w:rsidRPr="00CB1FF7">
              <w:rPr>
                <w:rFonts w:cs="Arial"/>
                <w:sz w:val="20"/>
                <w:szCs w:val="20"/>
              </w:rPr>
              <w:t xml:space="preserve">koszty pośrednie rozliczane są wyłącznie </w:t>
            </w:r>
            <w:r w:rsidRPr="00CB1FF7">
              <w:rPr>
                <w:rFonts w:cs="Arial"/>
                <w:sz w:val="20"/>
                <w:szCs w:val="20"/>
              </w:rPr>
              <w:br/>
              <w:t>z wykorzystaniem następujących stawek</w:t>
            </w:r>
          </w:p>
          <w:p w14:paraId="1667B1CA" w14:textId="77777777" w:rsidR="004E5F63" w:rsidRPr="00CB1FF7" w:rsidRDefault="004E5F63" w:rsidP="00FD6D0B">
            <w:pPr>
              <w:spacing w:after="0" w:line="240" w:lineRule="auto"/>
              <w:ind w:left="886" w:right="175"/>
              <w:rPr>
                <w:rFonts w:cs="Arial"/>
                <w:sz w:val="20"/>
                <w:szCs w:val="20"/>
              </w:rPr>
            </w:pPr>
            <w:r w:rsidRPr="00CB1FF7">
              <w:rPr>
                <w:rFonts w:cs="Arial"/>
                <w:sz w:val="20"/>
                <w:szCs w:val="20"/>
              </w:rPr>
              <w:t>ryczałtowych:</w:t>
            </w:r>
          </w:p>
          <w:p w14:paraId="231C61F5" w14:textId="77777777" w:rsidR="003745CE" w:rsidRPr="00CB1FF7" w:rsidRDefault="004E5F63" w:rsidP="009A0B3E">
            <w:pPr>
              <w:numPr>
                <w:ilvl w:val="0"/>
                <w:numId w:val="215"/>
              </w:numPr>
              <w:spacing w:before="40" w:after="40" w:line="240" w:lineRule="auto"/>
              <w:ind w:left="1168" w:hanging="282"/>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266"/>
            </w:r>
            <w:r w:rsidRPr="00CB1FF7">
              <w:rPr>
                <w:rFonts w:cs="Arial"/>
                <w:sz w:val="20"/>
                <w:szCs w:val="20"/>
              </w:rPr>
              <w:t xml:space="preserve"> do 830 tys. PLN włącznie,</w:t>
            </w:r>
          </w:p>
          <w:p w14:paraId="12E6CA19" w14:textId="77777777" w:rsidR="003745CE" w:rsidRPr="00CB1FF7" w:rsidRDefault="004E5F63" w:rsidP="009A0B3E">
            <w:pPr>
              <w:numPr>
                <w:ilvl w:val="0"/>
                <w:numId w:val="215"/>
              </w:numPr>
              <w:spacing w:before="40" w:after="40" w:line="240" w:lineRule="auto"/>
              <w:ind w:left="1168" w:hanging="282"/>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267"/>
            </w:r>
            <w:r w:rsidRPr="00CB1FF7">
              <w:rPr>
                <w:rFonts w:cs="Arial"/>
                <w:sz w:val="20"/>
                <w:szCs w:val="20"/>
              </w:rPr>
              <w:t xml:space="preserve"> powyżej 830 tys. PLN do 1 740 tys. PLN włącznie,</w:t>
            </w:r>
          </w:p>
          <w:p w14:paraId="3AE3EF9C" w14:textId="77777777" w:rsidR="003745CE" w:rsidRPr="00CB1FF7" w:rsidRDefault="004E5F63" w:rsidP="009A0B3E">
            <w:pPr>
              <w:numPr>
                <w:ilvl w:val="0"/>
                <w:numId w:val="215"/>
              </w:numPr>
              <w:spacing w:before="40" w:after="40" w:line="240" w:lineRule="auto"/>
              <w:ind w:left="1168" w:hanging="282"/>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268"/>
            </w:r>
            <w:r w:rsidRPr="00CB1FF7">
              <w:rPr>
                <w:rFonts w:cs="Arial"/>
                <w:sz w:val="20"/>
                <w:szCs w:val="20"/>
              </w:rPr>
              <w:t xml:space="preserve"> powyżej 1 740 tys. PLN do 4 550 tys. PLN włącznie,</w:t>
            </w:r>
          </w:p>
          <w:p w14:paraId="556BF4EF" w14:textId="77777777" w:rsidR="003745CE" w:rsidRPr="00CB1FF7" w:rsidRDefault="004E5F63" w:rsidP="009A0B3E">
            <w:pPr>
              <w:numPr>
                <w:ilvl w:val="0"/>
                <w:numId w:val="215"/>
              </w:numPr>
              <w:spacing w:before="40" w:after="40" w:line="240" w:lineRule="auto"/>
              <w:ind w:left="1168" w:hanging="282"/>
              <w:rPr>
                <w:rFonts w:cs="Arial"/>
                <w:strike/>
                <w:sz w:val="20"/>
                <w:szCs w:val="20"/>
              </w:rPr>
            </w:pPr>
            <w:r w:rsidRPr="00CB1FF7">
              <w:rPr>
                <w:rFonts w:cs="Arial"/>
                <w:sz w:val="20"/>
                <w:szCs w:val="20"/>
              </w:rPr>
              <w:t xml:space="preserve">10% kosztów bezpośrednich – w przypadku </w:t>
            </w:r>
            <w:r w:rsidRPr="00CB1FF7">
              <w:rPr>
                <w:rFonts w:cs="Arial"/>
                <w:spacing w:val="-2"/>
                <w:sz w:val="20"/>
                <w:szCs w:val="20"/>
              </w:rPr>
              <w:t>projektów o wartości kosztów bezpośrednich</w:t>
            </w:r>
            <w:r w:rsidRPr="00CB1FF7">
              <w:rPr>
                <w:rStyle w:val="Odwoanieprzypisudolnego"/>
                <w:sz w:val="20"/>
                <w:szCs w:val="20"/>
              </w:rPr>
              <w:footnoteReference w:id="269"/>
            </w:r>
            <w:r w:rsidRPr="00CB1FF7">
              <w:rPr>
                <w:rFonts w:cs="Arial"/>
                <w:sz w:val="20"/>
                <w:szCs w:val="20"/>
              </w:rPr>
              <w:t xml:space="preserve"> przekraczającej 4 550 tys. PLN;</w:t>
            </w:r>
          </w:p>
          <w:p w14:paraId="29A056AF" w14:textId="77777777" w:rsidR="003745CE" w:rsidRPr="00CB1FF7" w:rsidRDefault="0016253E" w:rsidP="009A0B3E">
            <w:pPr>
              <w:numPr>
                <w:ilvl w:val="0"/>
                <w:numId w:val="368"/>
              </w:numPr>
              <w:spacing w:after="0" w:line="240" w:lineRule="auto"/>
              <w:ind w:left="886" w:right="175" w:hanging="283"/>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072A3398" w14:textId="77777777" w:rsidR="004E5F63" w:rsidRPr="00CB1FF7" w:rsidRDefault="004E5F63" w:rsidP="009A0B3E">
            <w:pPr>
              <w:numPr>
                <w:ilvl w:val="0"/>
                <w:numId w:val="367"/>
              </w:numPr>
              <w:spacing w:after="0" w:line="240" w:lineRule="auto"/>
              <w:ind w:left="603" w:right="175" w:hanging="284"/>
              <w:contextualSpacing/>
              <w:rPr>
                <w:rFonts w:cs="Arial"/>
                <w:i/>
                <w:sz w:val="20"/>
                <w:szCs w:val="20"/>
              </w:rPr>
            </w:pPr>
            <w:r w:rsidRPr="00CB1FF7">
              <w:rPr>
                <w:rFonts w:cs="Arial"/>
                <w:i/>
                <w:sz w:val="20"/>
                <w:szCs w:val="20"/>
              </w:rPr>
              <w:t>Wytycznymi w zakresie realizacji zasady równości szans i niedyskryminacji, w tym dostępności dla osób z niepełnosprawno</w:t>
            </w:r>
            <w:r w:rsidRPr="00CB1FF7">
              <w:rPr>
                <w:rFonts w:cs="Arial"/>
                <w:i/>
                <w:sz w:val="20"/>
                <w:szCs w:val="20"/>
              </w:rPr>
              <w:softHyphen/>
              <w:t xml:space="preserve">ściami i zasady równości szans kobiet i mężczyzn w ramach funduszy unijnych na lata 2014-2020; </w:t>
            </w:r>
          </w:p>
          <w:p w14:paraId="790A14A6" w14:textId="77777777" w:rsidR="004E5F63" w:rsidRPr="00CB1FF7" w:rsidRDefault="004E5F63" w:rsidP="009A0B3E">
            <w:pPr>
              <w:numPr>
                <w:ilvl w:val="0"/>
                <w:numId w:val="537"/>
              </w:numPr>
              <w:spacing w:after="0" w:line="240" w:lineRule="auto"/>
              <w:ind w:left="886" w:right="175" w:hanging="283"/>
              <w:contextualSpacing/>
              <w:rPr>
                <w:rFonts w:cs="Arial"/>
                <w:sz w:val="20"/>
                <w:szCs w:val="20"/>
              </w:rPr>
            </w:pPr>
            <w:r w:rsidRPr="00CB1FF7">
              <w:rPr>
                <w:rFonts w:cs="Arial"/>
                <w:sz w:val="20"/>
                <w:szCs w:val="20"/>
              </w:rPr>
              <w:t xml:space="preserve">wszystkie działania świadczone w ramach projektu, w których na etapie rekrutacji zidentyfikowano możliwość udziału osób </w:t>
            </w:r>
            <w:r w:rsidRPr="00CB1FF7">
              <w:rPr>
                <w:rFonts w:cs="Arial"/>
                <w:sz w:val="20"/>
                <w:szCs w:val="20"/>
              </w:rPr>
              <w:br/>
              <w:t>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12C71A9F" w14:textId="77777777" w:rsidR="004E5F63" w:rsidRPr="00CB1FF7" w:rsidRDefault="004E5F63" w:rsidP="009A0B3E">
            <w:pPr>
              <w:numPr>
                <w:ilvl w:val="0"/>
                <w:numId w:val="537"/>
              </w:numPr>
              <w:spacing w:after="0" w:line="240" w:lineRule="auto"/>
              <w:ind w:left="886" w:right="175" w:hanging="283"/>
              <w:contextualSpacing/>
              <w:rPr>
                <w:rFonts w:cs="Arial"/>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w szczególności w przypadku braku możliwości świadczenia usługi spełniającej wymienione powyżej warunki, w celu zapewnienia możliwości pełnego uczestnictwa osób 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CB1FF7">
              <w:rPr>
                <w:rFonts w:cs="Arial"/>
                <w:bCs/>
                <w:sz w:val="20"/>
                <w:szCs w:val="20"/>
              </w:rPr>
              <w:br/>
              <w:t>w projekcie (w charakterze uczestnika lub personelu) osoby z niepełnosprawnością;</w:t>
            </w:r>
          </w:p>
          <w:p w14:paraId="7B54F20B" w14:textId="77777777" w:rsidR="004E5F63" w:rsidRPr="00CB1FF7" w:rsidRDefault="004E5F63" w:rsidP="009A0B3E">
            <w:pPr>
              <w:numPr>
                <w:ilvl w:val="0"/>
                <w:numId w:val="537"/>
              </w:numPr>
              <w:spacing w:after="0" w:line="240" w:lineRule="auto"/>
              <w:ind w:left="886" w:right="175" w:hanging="283"/>
              <w:contextualSpacing/>
              <w:rPr>
                <w:rFonts w:cs="Arial"/>
                <w:sz w:val="20"/>
                <w:szCs w:val="20"/>
              </w:rPr>
            </w:pPr>
            <w:r w:rsidRPr="00CB1FF7">
              <w:rPr>
                <w:rFonts w:cs="Arial"/>
                <w:bCs/>
                <w:sz w:val="20"/>
                <w:szCs w:val="20"/>
              </w:rPr>
              <w:t>każde racjonalne usprawnienie musi wynikać</w:t>
            </w:r>
            <w:r w:rsidRPr="00CB1FF7">
              <w:rPr>
                <w:rFonts w:cs="Arial"/>
                <w:bCs/>
                <w:sz w:val="20"/>
                <w:szCs w:val="20"/>
              </w:rPr>
              <w:br/>
              <w:t>z relacji przynajmniej trzech czynników: dysfunkcji związanej z danym uczestnikiem projektu, barier otoczenia oraz charakteru usługi realizowanej w ramach projektu.</w:t>
            </w:r>
          </w:p>
          <w:p w14:paraId="04D67740" w14:textId="77777777" w:rsidR="004E5F63" w:rsidRPr="00CB1FF7" w:rsidRDefault="004E5F63" w:rsidP="009A0B3E">
            <w:pPr>
              <w:numPr>
                <w:ilvl w:val="0"/>
                <w:numId w:val="367"/>
              </w:numPr>
              <w:spacing w:after="60" w:line="240" w:lineRule="auto"/>
              <w:ind w:left="603" w:right="176" w:hanging="284"/>
              <w:contextualSpacing/>
              <w:rPr>
                <w:rFonts w:cs="Arial"/>
                <w:i/>
                <w:sz w:val="20"/>
                <w:szCs w:val="20"/>
              </w:rPr>
            </w:pPr>
            <w:r w:rsidRPr="00CB1FF7">
              <w:rPr>
                <w:rFonts w:cs="Arial"/>
                <w:i/>
                <w:sz w:val="20"/>
                <w:szCs w:val="20"/>
              </w:rPr>
              <w:t xml:space="preserve">Wytycznymi w zakresie realizacji przedsięwzięć </w:t>
            </w:r>
            <w:r w:rsidRPr="00CB1FF7">
              <w:rPr>
                <w:rFonts w:cs="Arial"/>
                <w:i/>
                <w:sz w:val="20"/>
                <w:szCs w:val="20"/>
              </w:rPr>
              <w:br/>
              <w:t>z udziałem środków Europejskiego Funduszu Społecznego w obszarze rynku pracy na lata 2014-2020;</w:t>
            </w:r>
          </w:p>
          <w:p w14:paraId="32A9916A" w14:textId="77777777" w:rsidR="004E5F63" w:rsidRPr="00CB1FF7" w:rsidRDefault="004E5F63" w:rsidP="009A0B3E">
            <w:pPr>
              <w:pStyle w:val="Akapitzlist"/>
              <w:numPr>
                <w:ilvl w:val="0"/>
                <w:numId w:val="804"/>
              </w:numPr>
              <w:spacing w:after="0" w:line="240" w:lineRule="auto"/>
              <w:ind w:left="886" w:right="284" w:hanging="283"/>
              <w:rPr>
                <w:rFonts w:cs="Arial"/>
                <w:sz w:val="20"/>
                <w:szCs w:val="20"/>
              </w:rPr>
            </w:pPr>
            <w:r w:rsidRPr="00CB1FF7">
              <w:rPr>
                <w:rFonts w:cs="Arial"/>
                <w:sz w:val="20"/>
                <w:szCs w:val="20"/>
              </w:rPr>
              <w:t xml:space="preserve">minimum 60% uczestników PI 8i stanowić będą osoby nieposiadające zatrudnienia, znajdujące się w szczególnie trudnej sytuacji na rynku pracy, a udział osób bezrobotnych nie należących do ww. grupy nie przekroczy 20% ogólnej liczby bezrobotnych uczestników PI. </w:t>
            </w:r>
          </w:p>
          <w:p w14:paraId="2E3C6E12" w14:textId="77777777" w:rsidR="004E5F63" w:rsidRPr="00CB1FF7" w:rsidRDefault="004E5F63" w:rsidP="009A0B3E">
            <w:pPr>
              <w:pStyle w:val="Akapitzlist"/>
              <w:numPr>
                <w:ilvl w:val="0"/>
                <w:numId w:val="804"/>
              </w:numPr>
              <w:spacing w:after="0" w:line="240" w:lineRule="auto"/>
              <w:ind w:left="886" w:right="284" w:hanging="283"/>
              <w:rPr>
                <w:rFonts w:cs="Arial"/>
                <w:sz w:val="20"/>
                <w:szCs w:val="20"/>
              </w:rPr>
            </w:pPr>
            <w:r w:rsidRPr="00CB1FF7">
              <w:rPr>
                <w:rFonts w:cs="Arial"/>
                <w:sz w:val="20"/>
                <w:szCs w:val="20"/>
              </w:rPr>
              <w:t>Uczestnikami projektów mogą być bezrobotni mężczyźni w wieku 30-49 lat, którzy nie należą do następujących kategorii osób będących w szczególnie trudnej sytuacji na rynku pracy:</w:t>
            </w:r>
          </w:p>
          <w:p w14:paraId="5F5764DB" w14:textId="77777777" w:rsidR="003745CE" w:rsidRPr="00CB1FF7" w:rsidRDefault="004E5F63" w:rsidP="009A0B3E">
            <w:pPr>
              <w:numPr>
                <w:ilvl w:val="1"/>
                <w:numId w:val="803"/>
              </w:numPr>
              <w:tabs>
                <w:tab w:val="left" w:pos="1160"/>
              </w:tabs>
              <w:spacing w:after="0" w:line="240" w:lineRule="auto"/>
              <w:ind w:left="877" w:right="284" w:firstLine="0"/>
              <w:rPr>
                <w:rFonts w:ascii="Arial" w:hAnsi="Arial" w:cs="Arial"/>
                <w:i/>
                <w:strike/>
                <w:sz w:val="20"/>
                <w:szCs w:val="20"/>
              </w:rPr>
            </w:pPr>
            <w:r w:rsidRPr="00CB1FF7">
              <w:rPr>
                <w:sz w:val="20"/>
                <w:szCs w:val="20"/>
              </w:rPr>
              <w:t>osoby z niepełnosprawnościami,</w:t>
            </w:r>
          </w:p>
          <w:p w14:paraId="36C507DE" w14:textId="77777777" w:rsidR="004E5F63" w:rsidRPr="00CB1FF7" w:rsidRDefault="004E5F63" w:rsidP="009A0B3E">
            <w:pPr>
              <w:numPr>
                <w:ilvl w:val="1"/>
                <w:numId w:val="803"/>
              </w:numPr>
              <w:tabs>
                <w:tab w:val="left" w:pos="1160"/>
              </w:tabs>
              <w:spacing w:after="0" w:line="240" w:lineRule="auto"/>
              <w:ind w:left="877" w:right="284" w:firstLine="0"/>
              <w:rPr>
                <w:rFonts w:eastAsia="Times New Roman" w:cs="Arial"/>
                <w:b/>
                <w:bCs/>
                <w:i/>
                <w:iCs/>
                <w:sz w:val="20"/>
                <w:szCs w:val="20"/>
              </w:rPr>
            </w:pPr>
            <w:r w:rsidRPr="00CB1FF7">
              <w:rPr>
                <w:sz w:val="20"/>
                <w:szCs w:val="20"/>
              </w:rPr>
              <w:t>osoby długotrwale bezrobotne,</w:t>
            </w:r>
          </w:p>
          <w:p w14:paraId="3FCB8F1D" w14:textId="77777777" w:rsidR="004E5F63" w:rsidRPr="00CB1FF7" w:rsidRDefault="004E5F63" w:rsidP="009A0B3E">
            <w:pPr>
              <w:numPr>
                <w:ilvl w:val="1"/>
                <w:numId w:val="803"/>
              </w:numPr>
              <w:tabs>
                <w:tab w:val="left" w:pos="1160"/>
              </w:tabs>
              <w:spacing w:after="0" w:line="240" w:lineRule="auto"/>
              <w:ind w:left="877" w:right="284" w:firstLine="0"/>
              <w:rPr>
                <w:rFonts w:eastAsia="Times New Roman" w:cs="Arial"/>
                <w:b/>
                <w:bCs/>
                <w:i/>
                <w:iCs/>
                <w:sz w:val="20"/>
                <w:szCs w:val="20"/>
              </w:rPr>
            </w:pPr>
            <w:r w:rsidRPr="00CB1FF7">
              <w:rPr>
                <w:sz w:val="20"/>
                <w:szCs w:val="20"/>
              </w:rPr>
              <w:t>osoby o niskich kwalifikacjach,</w:t>
            </w:r>
          </w:p>
          <w:p w14:paraId="7F3E1F9A" w14:textId="77777777" w:rsidR="004E5F63" w:rsidRPr="00CB1FF7" w:rsidRDefault="004E5F63" w:rsidP="00FD6D0B">
            <w:pPr>
              <w:spacing w:after="60" w:line="240" w:lineRule="auto"/>
              <w:ind w:left="886" w:right="176"/>
              <w:contextualSpacing/>
              <w:rPr>
                <w:rFonts w:cs="Arial"/>
                <w:i/>
                <w:sz w:val="20"/>
                <w:szCs w:val="20"/>
              </w:rPr>
            </w:pPr>
            <w:r w:rsidRPr="00CB1FF7">
              <w:rPr>
                <w:sz w:val="20"/>
                <w:szCs w:val="20"/>
              </w:rPr>
              <w:t>jednak ich udział nie przekroczyć 20% bezrobotnych objętych wsparciem w ramach Priorytetu Inwestycyjnego 8i. Grupa ta może koszystać z form wsparcia przewidzianych w ramach PI 8i z zastrzeżeniem, że udzielenie wsparcia ma prowadzić do podwyższenia lub nabycia nowych kwalifikacji czy kompetencji lub uzyskania i formalnego potwierdzenia kwalifikacji lub kompetencji uczestników projektów lub do rozpoczęcia prowadzenia działalności gospodarczej.</w:t>
            </w:r>
          </w:p>
          <w:p w14:paraId="0D4F4F82" w14:textId="77777777" w:rsidR="004E5F63" w:rsidRPr="00CB1FF7" w:rsidRDefault="004E5F63" w:rsidP="009A0B3E">
            <w:pPr>
              <w:numPr>
                <w:ilvl w:val="0"/>
                <w:numId w:val="482"/>
              </w:numPr>
              <w:spacing w:after="60" w:line="240" w:lineRule="auto"/>
              <w:ind w:left="603" w:right="-102" w:hanging="284"/>
              <w:rPr>
                <w:rFonts w:cs="Arial"/>
                <w:i/>
                <w:sz w:val="20"/>
                <w:szCs w:val="20"/>
              </w:rPr>
            </w:pPr>
            <w:r w:rsidRPr="00CB1FF7">
              <w:rPr>
                <w:rFonts w:cs="Arial"/>
                <w:i/>
                <w:sz w:val="20"/>
                <w:szCs w:val="20"/>
              </w:rPr>
              <w:t>Wytycznymi w zakresie monitorowania postępu rzeczowego realizacji programów operacyjnych na lata 2014-2020.</w:t>
            </w:r>
          </w:p>
          <w:p w14:paraId="36A9EBBE" w14:textId="77777777" w:rsidR="004E5F63" w:rsidRPr="00CB1FF7" w:rsidRDefault="004E5F63" w:rsidP="009A0B3E">
            <w:pPr>
              <w:numPr>
                <w:ilvl w:val="0"/>
                <w:numId w:val="366"/>
              </w:numPr>
              <w:tabs>
                <w:tab w:val="left" w:pos="176"/>
              </w:tabs>
              <w:spacing w:after="0" w:line="240" w:lineRule="auto"/>
              <w:ind w:left="318" w:right="284" w:hanging="283"/>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2FC5B6BC" w14:textId="77777777" w:rsidR="004E5F63" w:rsidRPr="00CB1FF7" w:rsidRDefault="004E5F63" w:rsidP="00FD6D0B">
            <w:pPr>
              <w:spacing w:after="60" w:line="240" w:lineRule="auto"/>
              <w:ind w:left="319" w:right="284"/>
              <w:rPr>
                <w:rFonts w:cs="Arial"/>
                <w:i/>
                <w:sz w:val="20"/>
                <w:szCs w:val="20"/>
              </w:rPr>
            </w:pPr>
            <w:r w:rsidRPr="00CB1FF7">
              <w:rPr>
                <w:rFonts w:cs="Arial"/>
                <w:i/>
                <w:sz w:val="20"/>
                <w:szCs w:val="20"/>
              </w:rPr>
              <w:t>Szczegółowe zasady dokonywania przesunięć określone są w umowie o dofinansowanie projektu oraz w regulaminie konkursu.</w:t>
            </w:r>
          </w:p>
          <w:p w14:paraId="4F00148D" w14:textId="77777777" w:rsidR="002B2842" w:rsidRPr="00CB1FF7" w:rsidRDefault="002B2842" w:rsidP="009A0B3E">
            <w:pPr>
              <w:numPr>
                <w:ilvl w:val="0"/>
                <w:numId w:val="366"/>
              </w:numPr>
              <w:tabs>
                <w:tab w:val="left" w:pos="176"/>
              </w:tabs>
              <w:spacing w:after="0" w:line="240" w:lineRule="auto"/>
              <w:ind w:left="318" w:right="284" w:hanging="283"/>
              <w:rPr>
                <w:rFonts w:cs="Arial"/>
                <w:i/>
                <w:sz w:val="20"/>
                <w:szCs w:val="20"/>
              </w:rPr>
            </w:pPr>
            <w:r w:rsidRPr="00CB1FF7">
              <w:rPr>
                <w:rFonts w:cs="Arial"/>
                <w:sz w:val="20"/>
                <w:szCs w:val="20"/>
              </w:rPr>
              <w:t>W przypadku realizacji wsparcia w postaci refundacji kosztów wyposażenia lub doposażenia stanowiska pracy, refundacji podlegają wyłącznie kwoty netto (bez podatku VAT).</w:t>
            </w:r>
          </w:p>
        </w:tc>
      </w:tr>
      <w:tr w:rsidR="00CB1FF7" w:rsidRPr="00CB1FF7" w14:paraId="1B566F28"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0385BA1A" w14:textId="77777777" w:rsidR="004E5F63" w:rsidRPr="00CB1FF7" w:rsidRDefault="004E5F63" w:rsidP="009A0B3E">
            <w:pPr>
              <w:numPr>
                <w:ilvl w:val="0"/>
                <w:numId w:val="289"/>
              </w:numPr>
              <w:tabs>
                <w:tab w:val="clear" w:pos="360"/>
                <w:tab w:val="left" w:pos="426"/>
                <w:tab w:val="left" w:pos="1985"/>
              </w:tabs>
              <w:suppressAutoHyphens/>
              <w:spacing w:after="0" w:line="240" w:lineRule="auto"/>
              <w:ind w:left="426" w:right="175"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1095" w:type="pct"/>
            <w:gridSpan w:val="3"/>
            <w:tcBorders>
              <w:top w:val="single" w:sz="4" w:space="0" w:color="auto"/>
              <w:left w:val="single" w:sz="4" w:space="0" w:color="auto"/>
              <w:bottom w:val="single" w:sz="4" w:space="0" w:color="auto"/>
              <w:right w:val="single" w:sz="4" w:space="0" w:color="auto"/>
            </w:tcBorders>
            <w:hideMark/>
          </w:tcPr>
          <w:p w14:paraId="3C411E1C"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10.2.1</w:t>
            </w:r>
          </w:p>
          <w:p w14:paraId="292CE786" w14:textId="77777777" w:rsidR="004E5F63" w:rsidRPr="00CB1FF7" w:rsidRDefault="004E5F63" w:rsidP="00FD6D0B">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3ABAC0DE" w14:textId="77777777" w:rsidR="004E5F63" w:rsidRPr="00CB1FF7" w:rsidRDefault="004E5F63" w:rsidP="00FD6D0B">
            <w:pPr>
              <w:spacing w:after="0" w:line="240" w:lineRule="auto"/>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2985DF8A" w14:textId="77777777" w:rsidR="004E5F63" w:rsidRPr="00CB1FF7" w:rsidRDefault="004E5F63" w:rsidP="00FD6D0B">
            <w:pPr>
              <w:spacing w:after="0" w:line="240" w:lineRule="auto"/>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 xml:space="preserve">nych </w:t>
            </w:r>
            <w:r w:rsidRPr="00CB1FF7">
              <w:rPr>
                <w:rFonts w:cs="Arial"/>
                <w:sz w:val="20"/>
                <w:szCs w:val="20"/>
              </w:rPr>
              <w:br/>
              <w:t xml:space="preserve">z EFS może dotyczyć wyłącznie takich kategorii wydatków, bez których realizacja projektu nie byłaby możliwa, </w:t>
            </w:r>
            <w:r w:rsidRPr="00CB1FF7">
              <w:rPr>
                <w:rFonts w:cs="Arial"/>
                <w:sz w:val="20"/>
                <w:szCs w:val="20"/>
              </w:rPr>
              <w:br/>
              <w:t xml:space="preserve">w szczególności w związku z zapewnieniem realizacji zasady równości szans, a zwłaszcza potrzeb osób </w:t>
            </w:r>
            <w:r w:rsidRPr="00CB1FF7">
              <w:rPr>
                <w:rFonts w:cs="Arial"/>
                <w:sz w:val="20"/>
                <w:szCs w:val="20"/>
              </w:rPr>
              <w:br/>
              <w:t>z niepełnosprawnościami.</w:t>
            </w:r>
          </w:p>
          <w:p w14:paraId="0FDD7146" w14:textId="77777777" w:rsidR="004E5F63" w:rsidRPr="00CB1FF7" w:rsidRDefault="004E5F63" w:rsidP="00FD6D0B">
            <w:pPr>
              <w:autoSpaceDE w:val="0"/>
              <w:autoSpaceDN w:val="0"/>
              <w:adjustRightInd w:val="0"/>
              <w:spacing w:after="0" w:line="240" w:lineRule="auto"/>
              <w:ind w:left="24"/>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3D4F507D" w14:textId="77777777" w:rsidR="004E5F63" w:rsidRPr="00CB1FF7" w:rsidRDefault="004E5F63" w:rsidP="009A0B3E">
            <w:pPr>
              <w:numPr>
                <w:ilvl w:val="0"/>
                <w:numId w:val="412"/>
              </w:numPr>
              <w:autoSpaceDE w:val="0"/>
              <w:autoSpaceDN w:val="0"/>
              <w:adjustRightInd w:val="0"/>
              <w:spacing w:after="0" w:line="240" w:lineRule="auto"/>
              <w:ind w:left="319" w:hanging="319"/>
              <w:rPr>
                <w:rFonts w:cs="Arial"/>
                <w:sz w:val="20"/>
                <w:szCs w:val="20"/>
              </w:rPr>
            </w:pPr>
            <w:r w:rsidRPr="00CB1FF7">
              <w:rPr>
                <w:rFonts w:cs="Arial"/>
                <w:sz w:val="20"/>
                <w:szCs w:val="20"/>
              </w:rPr>
              <w:t>zakup nieruchomości,</w:t>
            </w:r>
          </w:p>
          <w:p w14:paraId="26CF9EE2" w14:textId="77777777" w:rsidR="004E5F63" w:rsidRPr="00CB1FF7" w:rsidRDefault="004E5F63" w:rsidP="009A0B3E">
            <w:pPr>
              <w:numPr>
                <w:ilvl w:val="0"/>
                <w:numId w:val="412"/>
              </w:numPr>
              <w:autoSpaceDE w:val="0"/>
              <w:autoSpaceDN w:val="0"/>
              <w:adjustRightInd w:val="0"/>
              <w:spacing w:after="0" w:line="240" w:lineRule="auto"/>
              <w:ind w:left="307" w:hanging="307"/>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budynku, zainstalowanie windy w budynku),</w:t>
            </w:r>
          </w:p>
          <w:p w14:paraId="060F04EB" w14:textId="77777777" w:rsidR="004E5F63" w:rsidRPr="00CB1FF7" w:rsidRDefault="004E5F63" w:rsidP="009A0B3E">
            <w:pPr>
              <w:numPr>
                <w:ilvl w:val="0"/>
                <w:numId w:val="412"/>
              </w:numPr>
              <w:autoSpaceDE w:val="0"/>
              <w:autoSpaceDN w:val="0"/>
              <w:adjustRightInd w:val="0"/>
              <w:spacing w:after="0" w:line="240" w:lineRule="auto"/>
              <w:ind w:left="307" w:hanging="307"/>
              <w:rPr>
                <w:rFonts w:cs="Arial"/>
                <w:sz w:val="20"/>
                <w:szCs w:val="20"/>
              </w:rPr>
            </w:pPr>
            <w:r w:rsidRPr="00CB1FF7">
              <w:rPr>
                <w:rFonts w:cs="Arial"/>
                <w:sz w:val="20"/>
                <w:szCs w:val="20"/>
              </w:rPr>
              <w:t>dostosowanie lub adaptacja (prace remontowo -wykończeniowe) budynków i pomieszczeń</w:t>
            </w:r>
            <w:r w:rsidR="00193A68" w:rsidRPr="00CB1FF7">
              <w:rPr>
                <w:rFonts w:cs="Arial"/>
                <w:sz w:val="20"/>
                <w:szCs w:val="20"/>
              </w:rPr>
              <w:t>, w tym wydatków niezbędnych do przeprowadzenia tych prac i wchodzących w ich zakres</w:t>
            </w:r>
            <w:r w:rsidRPr="00CB1FF7">
              <w:rPr>
                <w:rFonts w:cs="Arial"/>
                <w:sz w:val="20"/>
                <w:szCs w:val="20"/>
              </w:rPr>
              <w:t>.</w:t>
            </w:r>
          </w:p>
          <w:p w14:paraId="093C636C" w14:textId="77777777" w:rsidR="003745CE" w:rsidRPr="00CB1FF7" w:rsidRDefault="003745CE" w:rsidP="003745CE">
            <w:pPr>
              <w:autoSpaceDE w:val="0"/>
              <w:autoSpaceDN w:val="0"/>
              <w:adjustRightInd w:val="0"/>
              <w:spacing w:after="0" w:line="240" w:lineRule="auto"/>
              <w:ind w:left="307"/>
              <w:rPr>
                <w:rFonts w:cs="Arial"/>
                <w:sz w:val="20"/>
                <w:szCs w:val="20"/>
              </w:rPr>
            </w:pPr>
          </w:p>
          <w:p w14:paraId="6CBED49D" w14:textId="77777777" w:rsidR="004E5F63" w:rsidRPr="00CB1FF7" w:rsidRDefault="004E5F63" w:rsidP="00FD6D0B">
            <w:pPr>
              <w:spacing w:after="0" w:line="240" w:lineRule="auto"/>
              <w:rPr>
                <w:rFonts w:cs="Arial"/>
                <w:sz w:val="20"/>
                <w:szCs w:val="20"/>
              </w:rPr>
            </w:pPr>
            <w:r w:rsidRPr="00CB1FF7">
              <w:rPr>
                <w:rFonts w:cs="Arial"/>
                <w:sz w:val="20"/>
                <w:szCs w:val="20"/>
              </w:rPr>
              <w:t xml:space="preserve">Do kwalifikowalności zakupu nieruchomości stosuje się podrozdział 7.3 niżej wymienionych </w:t>
            </w:r>
            <w:r w:rsidRPr="00CB1FF7">
              <w:rPr>
                <w:rFonts w:cs="Arial"/>
                <w:i/>
                <w:sz w:val="20"/>
                <w:szCs w:val="20"/>
              </w:rPr>
              <w:t>Wytycznych</w:t>
            </w:r>
            <w:r w:rsidRPr="00CB1FF7">
              <w:rPr>
                <w:rFonts w:cs="Arial"/>
                <w:sz w:val="20"/>
                <w:szCs w:val="20"/>
              </w:rPr>
              <w:t>.</w:t>
            </w:r>
          </w:p>
          <w:p w14:paraId="6FEF7595" w14:textId="77777777" w:rsidR="00615E86" w:rsidRPr="00CB1FF7" w:rsidRDefault="00615E86" w:rsidP="00FD6D0B">
            <w:pPr>
              <w:spacing w:after="0" w:line="240" w:lineRule="auto"/>
              <w:rPr>
                <w:sz w:val="20"/>
                <w:szCs w:val="20"/>
              </w:rPr>
            </w:pPr>
          </w:p>
          <w:p w14:paraId="507EBA5B" w14:textId="77777777" w:rsidR="004E5F63" w:rsidRPr="00CB1FF7" w:rsidRDefault="004E5F63" w:rsidP="00FD6D0B">
            <w:pPr>
              <w:spacing w:after="0" w:line="240" w:lineRule="auto"/>
              <w:rPr>
                <w:rFonts w:cs="Arial"/>
                <w:sz w:val="20"/>
                <w:szCs w:val="20"/>
              </w:rPr>
            </w:pPr>
            <w:r w:rsidRPr="00CB1FF7">
              <w:rPr>
                <w:rFonts w:cs="Arial"/>
                <w:sz w:val="20"/>
                <w:szCs w:val="20"/>
              </w:rPr>
              <w:t>Szczegółowe warunki określają:</w:t>
            </w:r>
          </w:p>
          <w:p w14:paraId="28C01E2F" w14:textId="77777777" w:rsidR="004E5F63" w:rsidRPr="00CB1FF7" w:rsidRDefault="004E5F63" w:rsidP="009A0B3E">
            <w:pPr>
              <w:numPr>
                <w:ilvl w:val="0"/>
                <w:numId w:val="43"/>
              </w:numPr>
              <w:spacing w:after="0" w:line="240" w:lineRule="auto"/>
              <w:ind w:left="245" w:hanging="221"/>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6D52C4D7" w14:textId="77777777" w:rsidR="003745CE" w:rsidRPr="00CB1FF7" w:rsidRDefault="004E5F63" w:rsidP="009A0B3E">
            <w:pPr>
              <w:numPr>
                <w:ilvl w:val="0"/>
                <w:numId w:val="369"/>
              </w:numPr>
              <w:spacing w:after="0" w:line="240" w:lineRule="auto"/>
              <w:ind w:left="310" w:right="284" w:hanging="275"/>
              <w:rPr>
                <w:rFonts w:ascii="Arial" w:hAnsi="Arial" w:cs="Arial"/>
                <w:sz w:val="20"/>
                <w:szCs w:val="20"/>
              </w:rPr>
            </w:pPr>
            <w:r w:rsidRPr="00CB1FF7">
              <w:rPr>
                <w:rFonts w:cs="Arial"/>
                <w:sz w:val="20"/>
                <w:szCs w:val="20"/>
              </w:rPr>
              <w:t>każdorazowo regulamin konkursu.</w:t>
            </w:r>
          </w:p>
        </w:tc>
      </w:tr>
      <w:tr w:rsidR="00CB1FF7" w:rsidRPr="00CB1FF7" w14:paraId="315BDC1F"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5DF31F88" w14:textId="77777777" w:rsidR="004E5F63" w:rsidRPr="00CB1FF7" w:rsidRDefault="004E5F63" w:rsidP="009A0B3E">
            <w:pPr>
              <w:numPr>
                <w:ilvl w:val="0"/>
                <w:numId w:val="289"/>
              </w:numPr>
              <w:tabs>
                <w:tab w:val="clear" w:pos="360"/>
                <w:tab w:val="left" w:pos="426"/>
              </w:tabs>
              <w:spacing w:after="0" w:line="240" w:lineRule="auto"/>
              <w:ind w:left="426" w:right="175"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1095" w:type="pct"/>
            <w:gridSpan w:val="3"/>
            <w:tcBorders>
              <w:top w:val="single" w:sz="4" w:space="0" w:color="auto"/>
              <w:left w:val="single" w:sz="4" w:space="0" w:color="auto"/>
              <w:bottom w:val="single" w:sz="4" w:space="0" w:color="auto"/>
              <w:right w:val="single" w:sz="4" w:space="0" w:color="auto"/>
            </w:tcBorders>
            <w:hideMark/>
          </w:tcPr>
          <w:p w14:paraId="530D819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483262BD" w14:textId="77777777" w:rsidR="004E5F63" w:rsidRPr="00CB1FF7" w:rsidRDefault="004E5F63"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cs="Arial"/>
                <w:sz w:val="20"/>
                <w:szCs w:val="20"/>
              </w:rPr>
              <w:t xml:space="preserve">jednostkowej </w:t>
            </w:r>
            <w:r w:rsidRPr="00CB1FF7">
              <w:rPr>
                <w:rFonts w:eastAsia="Times New Roman" w:cs="Calibri"/>
                <w:sz w:val="20"/>
                <w:szCs w:val="20"/>
                <w:lang w:eastAsia="pl-PL"/>
              </w:rPr>
              <w:t xml:space="preserve">wyższej niż </w:t>
            </w:r>
            <w:r w:rsidR="00771B6A" w:rsidRPr="00CB1FF7">
              <w:rPr>
                <w:rFonts w:eastAsia="Times New Roman" w:cs="Calibri"/>
                <w:sz w:val="20"/>
                <w:szCs w:val="20"/>
                <w:lang w:eastAsia="pl-PL"/>
              </w:rPr>
              <w:t>10</w:t>
            </w:r>
            <w:r w:rsidR="00FA32F4" w:rsidRPr="00CB1FF7">
              <w:rPr>
                <w:rFonts w:eastAsia="Times New Roman" w:cs="Calibri"/>
                <w:sz w:val="20"/>
                <w:szCs w:val="20"/>
                <w:lang w:eastAsia="pl-PL"/>
              </w:rPr>
              <w:t> </w:t>
            </w:r>
            <w:r w:rsidR="00771B6A" w:rsidRPr="00CB1FF7">
              <w:rPr>
                <w:rFonts w:eastAsia="Times New Roman" w:cs="Calibri"/>
                <w:sz w:val="20"/>
                <w:szCs w:val="20"/>
                <w:lang w:eastAsia="pl-PL"/>
              </w:rPr>
              <w:t>000</w:t>
            </w:r>
            <w:r w:rsidR="00FA32F4" w:rsidRPr="00CB1FF7">
              <w:rPr>
                <w:rFonts w:eastAsia="Times New Roman" w:cs="Calibri"/>
                <w:sz w:val="20"/>
                <w:szCs w:val="20"/>
                <w:lang w:eastAsia="pl-PL"/>
              </w:rPr>
              <w:t xml:space="preserve"> </w:t>
            </w:r>
            <w:r w:rsidRPr="00CB1FF7">
              <w:rPr>
                <w:rFonts w:eastAsia="Times New Roman" w:cs="Calibri"/>
                <w:sz w:val="20"/>
                <w:szCs w:val="20"/>
                <w:lang w:eastAsia="pl-PL"/>
              </w:rPr>
              <w:t xml:space="preserve">PLN netto </w:t>
            </w:r>
            <w:r w:rsidR="00771B6A" w:rsidRPr="00CB1FF7">
              <w:rPr>
                <w:rFonts w:eastAsia="Times New Roman" w:cs="Calibri"/>
                <w:sz w:val="20"/>
                <w:szCs w:val="20"/>
                <w:lang w:eastAsia="pl-PL"/>
              </w:rPr>
              <w:br/>
            </w:r>
            <w:r w:rsidRPr="00CB1FF7">
              <w:rPr>
                <w:rFonts w:eastAsia="Times New Roman" w:cs="Calibri"/>
                <w:sz w:val="20"/>
                <w:szCs w:val="20"/>
                <w:lang w:eastAsia="pl-PL"/>
              </w:rPr>
              <w:t xml:space="preserve">(w ramach kosztów bezpośrednich) i </w:t>
            </w:r>
            <w:r w:rsidRPr="00CB1FF7">
              <w:rPr>
                <w:rFonts w:eastAsia="Times New Roman" w:cs="Calibri"/>
                <w:i/>
                <w:sz w:val="20"/>
                <w:szCs w:val="20"/>
                <w:lang w:eastAsia="pl-PL"/>
              </w:rPr>
              <w:t>cross-financingu</w:t>
            </w:r>
            <w:r w:rsidRPr="00CB1FF7">
              <w:rPr>
                <w:rFonts w:eastAsia="Times New Roman" w:cs="Calibri"/>
                <w:sz w:val="20"/>
                <w:szCs w:val="20"/>
                <w:lang w:eastAsia="pl-PL"/>
              </w:rPr>
              <w:t xml:space="preserve">, nie może przekroczyć 10% wydatków kwalifikowalnych projektu. </w:t>
            </w:r>
          </w:p>
          <w:p w14:paraId="5002CC6B" w14:textId="77777777" w:rsidR="003745CE" w:rsidRPr="00CB1FF7" w:rsidRDefault="004E5F63" w:rsidP="003745CE">
            <w:pPr>
              <w:spacing w:after="0" w:line="240" w:lineRule="auto"/>
              <w:ind w:left="26" w:right="284"/>
              <w:rPr>
                <w:rFonts w:cs="Calibri"/>
                <w:sz w:val="20"/>
                <w:szCs w:val="20"/>
              </w:rPr>
            </w:pPr>
            <w:r w:rsidRPr="00CB1FF7">
              <w:rPr>
                <w:rFonts w:cs="Calibri"/>
                <w:sz w:val="20"/>
                <w:szCs w:val="20"/>
              </w:rPr>
              <w:t>Szczegółowe warunki określają:</w:t>
            </w:r>
          </w:p>
          <w:p w14:paraId="166903F5" w14:textId="77777777" w:rsidR="004E5F63" w:rsidRPr="00CB1FF7" w:rsidRDefault="004E5F63" w:rsidP="009A0B3E">
            <w:pPr>
              <w:numPr>
                <w:ilvl w:val="0"/>
                <w:numId w:val="413"/>
              </w:numPr>
              <w:tabs>
                <w:tab w:val="left" w:pos="407"/>
              </w:tabs>
              <w:spacing w:after="0" w:line="240" w:lineRule="auto"/>
              <w:ind w:left="407" w:right="284" w:hanging="284"/>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ramach Europejskiego Funduszu Rozwoju Regionalnego, Europejskiego Funduszu Społecznego oraz Funduszu Spójności na lata 2014-2020, </w:t>
            </w:r>
          </w:p>
          <w:p w14:paraId="55C994BC" w14:textId="77777777" w:rsidR="004E5F63" w:rsidRPr="00CB1FF7" w:rsidRDefault="004E5F63" w:rsidP="009A0B3E">
            <w:pPr>
              <w:numPr>
                <w:ilvl w:val="0"/>
                <w:numId w:val="413"/>
              </w:numPr>
              <w:tabs>
                <w:tab w:val="left" w:pos="407"/>
              </w:tabs>
              <w:spacing w:after="0" w:line="240" w:lineRule="auto"/>
              <w:ind w:left="407" w:right="284" w:hanging="284"/>
              <w:contextualSpacing/>
              <w:rPr>
                <w:rFonts w:ascii="Arial" w:hAnsi="Arial" w:cs="Arial"/>
                <w:sz w:val="20"/>
                <w:szCs w:val="20"/>
              </w:rPr>
            </w:pPr>
            <w:r w:rsidRPr="00CB1FF7">
              <w:rPr>
                <w:rFonts w:cs="Arial"/>
                <w:sz w:val="20"/>
                <w:szCs w:val="20"/>
              </w:rPr>
              <w:t>każdorazowo regulamin konkursu.</w:t>
            </w:r>
          </w:p>
        </w:tc>
      </w:tr>
      <w:tr w:rsidR="00CB1FF7" w:rsidRPr="00CB1FF7" w14:paraId="1E7084F5"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2C18535A" w14:textId="77777777" w:rsidR="004E5F63" w:rsidRPr="00CB1FF7" w:rsidRDefault="004E5F63" w:rsidP="009A0B3E">
            <w:pPr>
              <w:numPr>
                <w:ilvl w:val="0"/>
                <w:numId w:val="289"/>
              </w:numPr>
              <w:tabs>
                <w:tab w:val="clear" w:pos="360"/>
              </w:tabs>
              <w:suppressAutoHyphens/>
              <w:spacing w:after="0" w:line="240" w:lineRule="auto"/>
              <w:ind w:left="426" w:right="33" w:hanging="426"/>
              <w:rPr>
                <w:rFonts w:cs="Arial"/>
                <w:sz w:val="20"/>
                <w:szCs w:val="20"/>
              </w:rPr>
            </w:pPr>
            <w:r w:rsidRPr="00CB1FF7">
              <w:rPr>
                <w:rFonts w:cs="Arial"/>
                <w:sz w:val="20"/>
                <w:szCs w:val="20"/>
              </w:rPr>
              <w:t xml:space="preserve">Warunki uwzględniania dochodu w projekcie </w:t>
            </w:r>
            <w:r w:rsidRPr="00CB1FF7">
              <w:rPr>
                <w:rFonts w:cs="Arial"/>
                <w:sz w:val="20"/>
                <w:szCs w:val="20"/>
              </w:rPr>
              <w:br/>
              <w:t>(jeśli dotyczy)</w:t>
            </w:r>
          </w:p>
        </w:tc>
        <w:tc>
          <w:tcPr>
            <w:tcW w:w="1095" w:type="pct"/>
            <w:gridSpan w:val="3"/>
            <w:tcBorders>
              <w:top w:val="single" w:sz="4" w:space="0" w:color="auto"/>
              <w:left w:val="single" w:sz="4" w:space="0" w:color="auto"/>
              <w:bottom w:val="single" w:sz="4" w:space="0" w:color="auto"/>
              <w:right w:val="single" w:sz="4" w:space="0" w:color="auto"/>
            </w:tcBorders>
            <w:hideMark/>
          </w:tcPr>
          <w:p w14:paraId="3C425F1D"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5947B6F2" w14:textId="77777777" w:rsidR="004E5F63" w:rsidRPr="00CB1FF7" w:rsidRDefault="004E5F63" w:rsidP="00FD6D0B">
            <w:pPr>
              <w:spacing w:after="0" w:line="240" w:lineRule="auto"/>
              <w:ind w:left="113" w:right="284" w:hanging="78"/>
              <w:rPr>
                <w:rFonts w:cs="Arial"/>
                <w:sz w:val="20"/>
                <w:szCs w:val="20"/>
              </w:rPr>
            </w:pPr>
            <w:r w:rsidRPr="00CB1FF7">
              <w:rPr>
                <w:rFonts w:cs="Arial"/>
                <w:sz w:val="20"/>
                <w:szCs w:val="20"/>
              </w:rPr>
              <w:t>Szczegółowe warunki określają:</w:t>
            </w:r>
          </w:p>
          <w:p w14:paraId="2F4252D5" w14:textId="77777777" w:rsidR="004E5F63" w:rsidRPr="00CB1FF7" w:rsidRDefault="004E5F63" w:rsidP="009A0B3E">
            <w:pPr>
              <w:numPr>
                <w:ilvl w:val="0"/>
                <w:numId w:val="292"/>
              </w:numPr>
              <w:spacing w:after="0" w:line="240" w:lineRule="auto"/>
              <w:ind w:left="318" w:right="284" w:hanging="283"/>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tc>
      </w:tr>
      <w:tr w:rsidR="00CB1FF7" w:rsidRPr="00CB1FF7" w14:paraId="432BAFA1"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5DA95ABB" w14:textId="77777777" w:rsidR="004E5F63" w:rsidRPr="00CB1FF7" w:rsidRDefault="004E5F63" w:rsidP="009A0B3E">
            <w:pPr>
              <w:numPr>
                <w:ilvl w:val="0"/>
                <w:numId w:val="289"/>
              </w:numPr>
              <w:tabs>
                <w:tab w:val="clear" w:pos="360"/>
                <w:tab w:val="left" w:pos="426"/>
              </w:tabs>
              <w:suppressAutoHyphens/>
              <w:spacing w:after="0" w:line="240" w:lineRule="auto"/>
              <w:ind w:left="426" w:right="33" w:hanging="426"/>
              <w:rPr>
                <w:rFonts w:cs="Arial"/>
                <w:sz w:val="20"/>
                <w:szCs w:val="20"/>
              </w:rPr>
            </w:pPr>
            <w:r w:rsidRPr="00CB1FF7">
              <w:rPr>
                <w:rFonts w:cs="Arial"/>
                <w:sz w:val="20"/>
                <w:szCs w:val="20"/>
              </w:rPr>
              <w:t>Warunki stosowania uproszczonych form rozliczania wydatków i planowany zakres systemu zaliczek</w:t>
            </w:r>
          </w:p>
        </w:tc>
        <w:tc>
          <w:tcPr>
            <w:tcW w:w="1095" w:type="pct"/>
            <w:gridSpan w:val="3"/>
            <w:tcBorders>
              <w:top w:val="single" w:sz="4" w:space="0" w:color="auto"/>
              <w:left w:val="single" w:sz="4" w:space="0" w:color="auto"/>
              <w:bottom w:val="single" w:sz="4" w:space="0" w:color="auto"/>
              <w:right w:val="single" w:sz="4" w:space="0" w:color="auto"/>
            </w:tcBorders>
            <w:hideMark/>
          </w:tcPr>
          <w:p w14:paraId="450AACD2"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4594DBEA" w14:textId="77777777" w:rsidR="004E5F63" w:rsidRPr="00CB1FF7" w:rsidRDefault="004E5F63" w:rsidP="00FD6D0B">
            <w:pPr>
              <w:spacing w:after="0" w:line="240" w:lineRule="auto"/>
              <w:ind w:left="113" w:right="284" w:hanging="78"/>
              <w:rPr>
                <w:rFonts w:cs="Arial"/>
                <w:sz w:val="20"/>
                <w:szCs w:val="20"/>
              </w:rPr>
            </w:pPr>
            <w:r w:rsidRPr="00CB1FF7">
              <w:rPr>
                <w:rFonts w:cs="Arial"/>
                <w:sz w:val="20"/>
                <w:szCs w:val="20"/>
              </w:rPr>
              <w:t>Szczegółowe warunki określają:</w:t>
            </w:r>
          </w:p>
          <w:p w14:paraId="7AC581DC" w14:textId="77777777" w:rsidR="004E5F63" w:rsidRPr="00CB1FF7" w:rsidRDefault="004E5F63" w:rsidP="009A0B3E">
            <w:pPr>
              <w:numPr>
                <w:ilvl w:val="0"/>
                <w:numId w:val="370"/>
              </w:numPr>
              <w:tabs>
                <w:tab w:val="left" w:pos="318"/>
              </w:tabs>
              <w:spacing w:after="0" w:line="240" w:lineRule="auto"/>
              <w:ind w:left="318" w:right="284" w:hanging="283"/>
              <w:rPr>
                <w:rFonts w:cs="Arial"/>
                <w:sz w:val="20"/>
                <w:szCs w:val="20"/>
              </w:rPr>
            </w:pPr>
            <w:r w:rsidRPr="00CB1FF7">
              <w:rPr>
                <w:rFonts w:cs="Arial"/>
                <w:i/>
                <w:sz w:val="20"/>
                <w:szCs w:val="20"/>
              </w:rPr>
              <w:t>Wytyczne w zakresie kwalifikowalności wydatków Europejskiego Funduszu Rozwoju Regionalnego, Europejskiego Funduszu Społecznego oraz Funduszu Spójności na lata 2014-2020</w:t>
            </w:r>
            <w:r w:rsidRPr="00CB1FF7">
              <w:rPr>
                <w:rFonts w:cs="Arial"/>
                <w:sz w:val="20"/>
                <w:szCs w:val="20"/>
              </w:rPr>
              <w:t>;</w:t>
            </w:r>
          </w:p>
          <w:p w14:paraId="0613DDAB" w14:textId="77777777" w:rsidR="004E5F63" w:rsidRPr="00CB1FF7" w:rsidRDefault="004E5F63" w:rsidP="009A0B3E">
            <w:pPr>
              <w:numPr>
                <w:ilvl w:val="0"/>
                <w:numId w:val="370"/>
              </w:numPr>
              <w:tabs>
                <w:tab w:val="left" w:pos="318"/>
              </w:tabs>
              <w:spacing w:after="0" w:line="240" w:lineRule="auto"/>
              <w:ind w:left="318" w:right="284" w:hanging="283"/>
              <w:rPr>
                <w:rFonts w:cs="Arial"/>
                <w:sz w:val="20"/>
                <w:szCs w:val="20"/>
              </w:rPr>
            </w:pPr>
            <w:r w:rsidRPr="00CB1FF7">
              <w:rPr>
                <w:rFonts w:cs="Arial"/>
                <w:sz w:val="20"/>
                <w:szCs w:val="20"/>
              </w:rPr>
              <w:t>regulamin konkursu.</w:t>
            </w:r>
          </w:p>
        </w:tc>
      </w:tr>
      <w:tr w:rsidR="00CB1FF7" w:rsidRPr="00CB1FF7" w14:paraId="2BA7F95A"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DFD8A67" w14:textId="77777777" w:rsidR="004E5F63" w:rsidRPr="00CB1FF7" w:rsidRDefault="004E5F63" w:rsidP="009A0B3E">
            <w:pPr>
              <w:numPr>
                <w:ilvl w:val="0"/>
                <w:numId w:val="289"/>
              </w:numPr>
              <w:tabs>
                <w:tab w:val="clear" w:pos="360"/>
                <w:tab w:val="left" w:pos="426"/>
              </w:tabs>
              <w:suppressAutoHyphens/>
              <w:spacing w:after="0" w:line="240" w:lineRule="auto"/>
              <w:ind w:left="426" w:right="33" w:hanging="426"/>
              <w:rPr>
                <w:rFonts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de minimis</w:t>
            </w:r>
            <w:r w:rsidRPr="00CB1FF7">
              <w:rPr>
                <w:rFonts w:cs="Arial"/>
                <w:i/>
                <w:sz w:val="20"/>
                <w:szCs w:val="20"/>
              </w:rPr>
              <w:br/>
            </w:r>
            <w:r w:rsidRPr="00CB1FF7">
              <w:rPr>
                <w:rFonts w:cs="Arial"/>
                <w:sz w:val="20"/>
                <w:szCs w:val="20"/>
              </w:rPr>
              <w:t>(rodzaj i przeznaczenie pomocy, unijna lub krajowa podstawa prawna)</w:t>
            </w:r>
          </w:p>
        </w:tc>
        <w:tc>
          <w:tcPr>
            <w:tcW w:w="1095" w:type="pct"/>
            <w:gridSpan w:val="3"/>
            <w:tcBorders>
              <w:top w:val="single" w:sz="4" w:space="0" w:color="auto"/>
              <w:left w:val="single" w:sz="4" w:space="0" w:color="auto"/>
              <w:bottom w:val="single" w:sz="4" w:space="0" w:color="auto"/>
              <w:right w:val="single" w:sz="4" w:space="0" w:color="auto"/>
            </w:tcBorders>
            <w:hideMark/>
          </w:tcPr>
          <w:p w14:paraId="02B3863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 xml:space="preserve">Działanie 10.2                                                                                                                                                                                  </w:t>
            </w:r>
          </w:p>
        </w:tc>
        <w:tc>
          <w:tcPr>
            <w:tcW w:w="2686" w:type="pct"/>
            <w:gridSpan w:val="2"/>
            <w:tcBorders>
              <w:top w:val="single" w:sz="4" w:space="0" w:color="auto"/>
              <w:left w:val="single" w:sz="4" w:space="0" w:color="auto"/>
              <w:bottom w:val="single" w:sz="4" w:space="0" w:color="auto"/>
              <w:right w:val="single" w:sz="4" w:space="0" w:color="auto"/>
            </w:tcBorders>
            <w:hideMark/>
          </w:tcPr>
          <w:p w14:paraId="3C31662B" w14:textId="77777777" w:rsidR="004E5F63" w:rsidRPr="00CB1FF7" w:rsidRDefault="004E5F63" w:rsidP="00FD6D0B">
            <w:pPr>
              <w:tabs>
                <w:tab w:val="left" w:pos="5138"/>
              </w:tabs>
              <w:spacing w:after="0" w:line="240" w:lineRule="auto"/>
              <w:ind w:left="113" w:right="33"/>
              <w:rPr>
                <w:rFonts w:cs="Arial"/>
                <w:sz w:val="20"/>
                <w:szCs w:val="20"/>
              </w:rPr>
            </w:pPr>
            <w:r w:rsidRPr="00CB1FF7">
              <w:rPr>
                <w:rFonts w:cs="Arial"/>
                <w:sz w:val="20"/>
                <w:szCs w:val="20"/>
                <w:u w:val="single"/>
              </w:rPr>
              <w:t>O ile dotyczy</w:t>
            </w:r>
            <w:r w:rsidRPr="00CB1FF7">
              <w:rPr>
                <w:rFonts w:cs="Arial"/>
                <w:sz w:val="20"/>
                <w:szCs w:val="20"/>
              </w:rPr>
              <w:t>:</w:t>
            </w:r>
          </w:p>
          <w:p w14:paraId="4E294635" w14:textId="77777777" w:rsidR="004E5F63" w:rsidRPr="00CB1FF7" w:rsidRDefault="004E5F63" w:rsidP="00FD6D0B">
            <w:pPr>
              <w:tabs>
                <w:tab w:val="left" w:pos="5138"/>
              </w:tabs>
              <w:spacing w:after="0" w:line="240" w:lineRule="auto"/>
              <w:ind w:left="113" w:right="33"/>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/pomoc publiczna na szkolenia i/lub doradztwo/lub subsydiowane zatrudnienie.</w:t>
            </w:r>
          </w:p>
          <w:p w14:paraId="20772DC8" w14:textId="77777777" w:rsidR="004E5F63" w:rsidRPr="00CB1FF7" w:rsidRDefault="004E5F63" w:rsidP="009A0B3E">
            <w:pPr>
              <w:numPr>
                <w:ilvl w:val="0"/>
                <w:numId w:val="78"/>
              </w:numPr>
              <w:tabs>
                <w:tab w:val="left" w:pos="455"/>
                <w:tab w:val="left" w:pos="5138"/>
              </w:tabs>
              <w:spacing w:after="0" w:line="240" w:lineRule="auto"/>
              <w:ind w:right="33"/>
              <w:contextualSpacing/>
              <w:rPr>
                <w:rFonts w:cs="Arial"/>
                <w:i/>
                <w:sz w:val="20"/>
                <w:szCs w:val="20"/>
              </w:rPr>
            </w:pPr>
            <w:r w:rsidRPr="00CB1FF7">
              <w:rPr>
                <w:rFonts w:cs="Arial"/>
                <w:i/>
                <w:sz w:val="20"/>
                <w:szCs w:val="20"/>
              </w:rPr>
              <w:t xml:space="preserve">Rozporządzenia Komisji (UE) nr 1407/2013 z dnia18.12.2013 r. w sprawie stosowania art. 107i 108 Traktatu o funkcjonowaniu Unii Europejskiej do pomocy de minimis, </w:t>
            </w:r>
          </w:p>
          <w:p w14:paraId="172412EC" w14:textId="77777777" w:rsidR="004E5F63" w:rsidRPr="00CB1FF7" w:rsidRDefault="004E5F63" w:rsidP="009A0B3E">
            <w:pPr>
              <w:numPr>
                <w:ilvl w:val="0"/>
                <w:numId w:val="78"/>
              </w:numPr>
              <w:tabs>
                <w:tab w:val="left" w:pos="455"/>
                <w:tab w:val="left" w:pos="5138"/>
              </w:tabs>
              <w:spacing w:after="0" w:line="240" w:lineRule="auto"/>
              <w:ind w:right="33"/>
              <w:contextualSpacing/>
              <w:rPr>
                <w:rFonts w:cs="Arial"/>
                <w:i/>
                <w:sz w:val="20"/>
                <w:szCs w:val="20"/>
              </w:rPr>
            </w:pPr>
            <w:r w:rsidRPr="00CB1FF7">
              <w:rPr>
                <w:rFonts w:cs="Arial"/>
                <w:i/>
                <w:sz w:val="20"/>
                <w:szCs w:val="20"/>
              </w:rPr>
              <w:t xml:space="preserve">Rozporządzenia Komisji (UE) nr 651/2014 z dnia 17.06.2014 r. uznające niektóre rodzaje pomocy za zgodne z rynkiem wewnętrznym w zastosowaniu art. 107 i 108 Traktatu, </w:t>
            </w:r>
          </w:p>
          <w:p w14:paraId="5DF6A33A" w14:textId="77777777" w:rsidR="004E5F63" w:rsidRPr="00CB1FF7" w:rsidRDefault="004E5F63" w:rsidP="009A0B3E">
            <w:pPr>
              <w:numPr>
                <w:ilvl w:val="0"/>
                <w:numId w:val="78"/>
              </w:numPr>
              <w:tabs>
                <w:tab w:val="left" w:pos="455"/>
                <w:tab w:val="left" w:pos="5138"/>
              </w:tabs>
              <w:spacing w:after="0" w:line="240" w:lineRule="auto"/>
              <w:ind w:right="33"/>
              <w:contextualSpacing/>
              <w:rPr>
                <w:rFonts w:cs="Arial"/>
                <w:i/>
                <w:sz w:val="20"/>
                <w:szCs w:val="20"/>
              </w:rPr>
            </w:pPr>
            <w:r w:rsidRPr="00CB1FF7">
              <w:rPr>
                <w:rFonts w:cs="Arial"/>
                <w:i/>
                <w:sz w:val="20"/>
                <w:szCs w:val="20"/>
              </w:rPr>
              <w:t>Rozporządzenie MIiR  z dnia 2 lipca 2015 r. w sprawie udzielania pomocy de minimis oraz pomocy publicznej w ramach programów operacyjnych finansowanych z Europejskiego Funduszu Społecznego na lata 2014 – 2020,</w:t>
            </w:r>
          </w:p>
          <w:p w14:paraId="59E0CA73" w14:textId="77777777" w:rsidR="004E5F63" w:rsidRPr="00CB1FF7" w:rsidRDefault="004E5F63" w:rsidP="009A0B3E">
            <w:pPr>
              <w:numPr>
                <w:ilvl w:val="0"/>
                <w:numId w:val="78"/>
              </w:numPr>
              <w:tabs>
                <w:tab w:val="left" w:pos="455"/>
                <w:tab w:val="left" w:pos="5138"/>
              </w:tabs>
              <w:spacing w:after="0" w:line="240" w:lineRule="auto"/>
              <w:ind w:right="33"/>
              <w:contextualSpacing/>
              <w:rPr>
                <w:rFonts w:cs="Arial"/>
                <w:i/>
                <w:sz w:val="20"/>
                <w:szCs w:val="20"/>
              </w:rPr>
            </w:pPr>
            <w:r w:rsidRPr="00CB1FF7">
              <w:rPr>
                <w:rFonts w:cs="Arial"/>
                <w:i/>
                <w:sz w:val="20"/>
                <w:szCs w:val="20"/>
              </w:rPr>
              <w:t xml:space="preserve">Rozporządzenie Ministra Pracy i Polityki Społecznej </w:t>
            </w:r>
            <w:r w:rsidRPr="00CB1FF7">
              <w:rPr>
                <w:rFonts w:cs="Arial"/>
                <w:i/>
                <w:sz w:val="20"/>
                <w:szCs w:val="20"/>
              </w:rPr>
              <w:br/>
              <w:t>z dnia 24 czerwca 2014 r. w sprawie organizowania prac interwencyjnychi robót publicznych oraz jednorazowej refundacji kosztów z tytułu opłaconych składek na ubezpieczenia społeczne,</w:t>
            </w:r>
          </w:p>
          <w:p w14:paraId="1FC38A93" w14:textId="77777777" w:rsidR="004E5F63" w:rsidRPr="00CB1FF7" w:rsidRDefault="004E5F63" w:rsidP="009A0B3E">
            <w:pPr>
              <w:numPr>
                <w:ilvl w:val="0"/>
                <w:numId w:val="78"/>
              </w:numPr>
              <w:tabs>
                <w:tab w:val="left" w:pos="318"/>
                <w:tab w:val="left" w:pos="5138"/>
              </w:tabs>
              <w:spacing w:after="0" w:line="240" w:lineRule="auto"/>
              <w:ind w:right="33"/>
              <w:rPr>
                <w:rFonts w:cs="Arial"/>
                <w:sz w:val="20"/>
                <w:szCs w:val="20"/>
              </w:rPr>
            </w:pPr>
            <w:r w:rsidRPr="00CB1FF7">
              <w:rPr>
                <w:rFonts w:cs="Arial"/>
                <w:i/>
                <w:sz w:val="20"/>
                <w:szCs w:val="20"/>
              </w:rPr>
              <w:t>Rozporządzenie Ministra Rodziny, Pracy i Polityki Społecznej z dnia 14 lipca 2017 r. w sprawie dokonywania z Funduszu Pracy refundacji kosztów wyposażenia lub doposażenia stanowiska pracy oraz przyznawania środków na podjęcie działalności gospodarczej.</w:t>
            </w:r>
          </w:p>
        </w:tc>
      </w:tr>
      <w:tr w:rsidR="00CB1FF7" w:rsidRPr="00CB1FF7" w14:paraId="1260A4EA" w14:textId="77777777" w:rsidTr="00FD6D0B">
        <w:trPr>
          <w:trHeight w:val="1709"/>
        </w:trPr>
        <w:tc>
          <w:tcPr>
            <w:tcW w:w="1219" w:type="pct"/>
            <w:tcBorders>
              <w:top w:val="single" w:sz="4" w:space="0" w:color="auto"/>
              <w:left w:val="single" w:sz="4" w:space="0" w:color="auto"/>
              <w:bottom w:val="single" w:sz="4" w:space="0" w:color="auto"/>
              <w:right w:val="single" w:sz="4" w:space="0" w:color="auto"/>
            </w:tcBorders>
            <w:hideMark/>
          </w:tcPr>
          <w:p w14:paraId="6615C444" w14:textId="77777777" w:rsidR="004E5F63" w:rsidRPr="00CB1FF7" w:rsidRDefault="004E5F63" w:rsidP="009A0B3E">
            <w:pPr>
              <w:numPr>
                <w:ilvl w:val="0"/>
                <w:numId w:val="289"/>
              </w:numPr>
              <w:tabs>
                <w:tab w:val="left" w:pos="426"/>
              </w:tabs>
              <w:spacing w:after="0" w:line="240" w:lineRule="auto"/>
              <w:ind w:left="426" w:right="33" w:hanging="426"/>
              <w:rPr>
                <w:rFonts w:cs="Arial"/>
                <w:sz w:val="20"/>
                <w:szCs w:val="20"/>
              </w:rPr>
            </w:pPr>
            <w:r w:rsidRPr="00CB1FF7">
              <w:rPr>
                <w:rFonts w:cs="Arial"/>
                <w:sz w:val="20"/>
                <w:szCs w:val="20"/>
              </w:rPr>
              <w:t xml:space="preserve"> Maksymalny % poziom dofinansowania UE wydatków kwalifikowalnych na poziomie projektu </w:t>
            </w:r>
            <w:r w:rsidRPr="00CB1FF7">
              <w:rPr>
                <w:rFonts w:cs="Arial"/>
                <w:sz w:val="20"/>
                <w:szCs w:val="20"/>
              </w:rPr>
              <w:br/>
              <w:t xml:space="preserve">(jeśli dotyczy) </w:t>
            </w:r>
          </w:p>
        </w:tc>
        <w:tc>
          <w:tcPr>
            <w:tcW w:w="1095" w:type="pct"/>
            <w:gridSpan w:val="3"/>
            <w:tcBorders>
              <w:top w:val="single" w:sz="4" w:space="0" w:color="auto"/>
              <w:left w:val="single" w:sz="4" w:space="0" w:color="auto"/>
              <w:right w:val="single" w:sz="4" w:space="0" w:color="auto"/>
            </w:tcBorders>
          </w:tcPr>
          <w:p w14:paraId="6C1744F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10.2.1</w:t>
            </w:r>
          </w:p>
          <w:p w14:paraId="53BE610C" w14:textId="77777777" w:rsidR="004E5F63" w:rsidRPr="00CB1FF7" w:rsidRDefault="004E5F63" w:rsidP="00FD6D0B">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499DD99B"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85%</w:t>
            </w:r>
          </w:p>
          <w:p w14:paraId="47B1FDC1" w14:textId="77777777" w:rsidR="004E5F63" w:rsidRPr="00CB1FF7" w:rsidRDefault="004E5F63" w:rsidP="00FD6D0B">
            <w:pPr>
              <w:spacing w:after="0" w:line="240" w:lineRule="auto"/>
              <w:ind w:left="113" w:right="284"/>
              <w:rPr>
                <w:rFonts w:cs="Arial"/>
                <w:sz w:val="20"/>
                <w:szCs w:val="20"/>
              </w:rPr>
            </w:pPr>
          </w:p>
        </w:tc>
      </w:tr>
      <w:tr w:rsidR="00CB1FF7" w:rsidRPr="00CB1FF7" w14:paraId="6D51C960" w14:textId="77777777" w:rsidTr="00FD6D0B">
        <w:trPr>
          <w:trHeight w:val="3906"/>
        </w:trPr>
        <w:tc>
          <w:tcPr>
            <w:tcW w:w="1219" w:type="pct"/>
            <w:tcBorders>
              <w:top w:val="single" w:sz="4" w:space="0" w:color="auto"/>
              <w:left w:val="single" w:sz="4" w:space="0" w:color="auto"/>
              <w:bottom w:val="single" w:sz="4" w:space="0" w:color="auto"/>
              <w:right w:val="single" w:sz="4" w:space="0" w:color="auto"/>
            </w:tcBorders>
            <w:hideMark/>
          </w:tcPr>
          <w:p w14:paraId="20A369A5" w14:textId="77777777" w:rsidR="004E5F63" w:rsidRPr="00CB1FF7" w:rsidRDefault="004E5F63" w:rsidP="009A0B3E">
            <w:pPr>
              <w:numPr>
                <w:ilvl w:val="0"/>
                <w:numId w:val="289"/>
              </w:numPr>
              <w:tabs>
                <w:tab w:val="left" w:pos="426"/>
              </w:tabs>
              <w:spacing w:after="0" w:line="240" w:lineRule="auto"/>
              <w:ind w:left="426" w:right="33" w:hanging="426"/>
              <w:rPr>
                <w:rFonts w:cs="Arial"/>
                <w:sz w:val="20"/>
                <w:szCs w:val="20"/>
              </w:rPr>
            </w:pPr>
            <w:r w:rsidRPr="00CB1FF7">
              <w:rPr>
                <w:rFonts w:cs="Arial"/>
                <w:sz w:val="20"/>
                <w:szCs w:val="20"/>
              </w:rPr>
              <w:t xml:space="preserve"> 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r w:rsidRPr="00CB1FF7">
              <w:rPr>
                <w:rFonts w:cs="Arial"/>
                <w:sz w:val="20"/>
                <w:szCs w:val="20"/>
              </w:rPr>
              <w:br/>
              <w:t xml:space="preserve">(jeśli dotyczy) </w:t>
            </w:r>
          </w:p>
        </w:tc>
        <w:tc>
          <w:tcPr>
            <w:tcW w:w="1095" w:type="pct"/>
            <w:gridSpan w:val="3"/>
            <w:tcBorders>
              <w:top w:val="single" w:sz="4" w:space="0" w:color="auto"/>
              <w:left w:val="single" w:sz="4" w:space="0" w:color="auto"/>
              <w:right w:val="single" w:sz="4" w:space="0" w:color="auto"/>
            </w:tcBorders>
          </w:tcPr>
          <w:p w14:paraId="3818A11B"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10.2.1</w:t>
            </w:r>
          </w:p>
          <w:p w14:paraId="23E94B32" w14:textId="77777777" w:rsidR="004E5F63" w:rsidRPr="00CB1FF7" w:rsidRDefault="004E5F63" w:rsidP="00FD6D0B">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47F69475"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95%</w:t>
            </w:r>
          </w:p>
          <w:p w14:paraId="59AA176E" w14:textId="77777777" w:rsidR="004E5F63" w:rsidRPr="00CB1FF7" w:rsidRDefault="004E5F63" w:rsidP="00FD6D0B">
            <w:pPr>
              <w:spacing w:after="0" w:line="240" w:lineRule="auto"/>
              <w:ind w:left="113" w:right="284"/>
              <w:rPr>
                <w:rFonts w:cs="Arial"/>
                <w:sz w:val="20"/>
                <w:szCs w:val="20"/>
              </w:rPr>
            </w:pPr>
          </w:p>
        </w:tc>
      </w:tr>
      <w:tr w:rsidR="00CB1FF7" w:rsidRPr="00CB1FF7" w14:paraId="32190DDE" w14:textId="77777777" w:rsidTr="00FD6D0B">
        <w:trPr>
          <w:trHeight w:val="993"/>
        </w:trPr>
        <w:tc>
          <w:tcPr>
            <w:tcW w:w="1219" w:type="pct"/>
            <w:tcBorders>
              <w:top w:val="single" w:sz="4" w:space="0" w:color="auto"/>
              <w:left w:val="single" w:sz="4" w:space="0" w:color="auto"/>
              <w:bottom w:val="single" w:sz="4" w:space="0" w:color="auto"/>
              <w:right w:val="single" w:sz="4" w:space="0" w:color="auto"/>
            </w:tcBorders>
            <w:hideMark/>
          </w:tcPr>
          <w:p w14:paraId="75A74FB9" w14:textId="77777777" w:rsidR="004E5F63" w:rsidRPr="00CB1FF7" w:rsidRDefault="004E5F63" w:rsidP="009A0B3E">
            <w:pPr>
              <w:numPr>
                <w:ilvl w:val="0"/>
                <w:numId w:val="289"/>
              </w:numPr>
              <w:tabs>
                <w:tab w:val="left" w:pos="426"/>
              </w:tabs>
              <w:spacing w:after="0" w:line="240" w:lineRule="auto"/>
              <w:ind w:left="426" w:right="33" w:hanging="426"/>
              <w:rPr>
                <w:rFonts w:cs="Arial"/>
                <w:sz w:val="20"/>
                <w:szCs w:val="20"/>
              </w:rPr>
            </w:pPr>
            <w:r w:rsidRPr="00CB1FF7">
              <w:rPr>
                <w:rFonts w:cs="Arial"/>
                <w:sz w:val="20"/>
                <w:szCs w:val="20"/>
              </w:rPr>
              <w:t xml:space="preserve"> Minimalny wkład własny beneficjenta jako % wydatków kwalifikowalnych </w:t>
            </w:r>
          </w:p>
        </w:tc>
        <w:tc>
          <w:tcPr>
            <w:tcW w:w="1095" w:type="pct"/>
            <w:gridSpan w:val="3"/>
            <w:tcBorders>
              <w:top w:val="single" w:sz="4" w:space="0" w:color="auto"/>
              <w:left w:val="single" w:sz="4" w:space="0" w:color="auto"/>
              <w:right w:val="single" w:sz="4" w:space="0" w:color="auto"/>
            </w:tcBorders>
          </w:tcPr>
          <w:p w14:paraId="2EAA631F"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10.2.1</w:t>
            </w:r>
          </w:p>
          <w:p w14:paraId="59A959ED" w14:textId="77777777" w:rsidR="004E5F63" w:rsidRPr="00CB1FF7" w:rsidRDefault="004E5F63" w:rsidP="00FD6D0B">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50EBC5BE"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5%</w:t>
            </w:r>
            <w:r w:rsidRPr="00CB1FF7">
              <w:rPr>
                <w:rStyle w:val="Odwoanieprzypisudolnego"/>
                <w:sz w:val="20"/>
                <w:szCs w:val="20"/>
              </w:rPr>
              <w:footnoteReference w:id="270"/>
            </w:r>
          </w:p>
          <w:p w14:paraId="000DF267" w14:textId="77777777" w:rsidR="004E5F63" w:rsidRPr="00CB1FF7" w:rsidRDefault="004E5F63" w:rsidP="00FD6D0B">
            <w:pPr>
              <w:spacing w:after="0" w:line="240" w:lineRule="auto"/>
              <w:ind w:left="113" w:right="284"/>
              <w:rPr>
                <w:rFonts w:cs="Arial"/>
                <w:sz w:val="20"/>
                <w:szCs w:val="20"/>
              </w:rPr>
            </w:pPr>
          </w:p>
        </w:tc>
      </w:tr>
      <w:tr w:rsidR="00CB1FF7" w:rsidRPr="00CB1FF7" w14:paraId="1024F985" w14:textId="77777777" w:rsidTr="00FD6D0B">
        <w:trPr>
          <w:trHeight w:val="1221"/>
        </w:trPr>
        <w:tc>
          <w:tcPr>
            <w:tcW w:w="1219" w:type="pct"/>
            <w:tcBorders>
              <w:top w:val="single" w:sz="4" w:space="0" w:color="auto"/>
              <w:left w:val="single" w:sz="4" w:space="0" w:color="auto"/>
              <w:bottom w:val="single" w:sz="4" w:space="0" w:color="auto"/>
              <w:right w:val="single" w:sz="4" w:space="0" w:color="auto"/>
            </w:tcBorders>
            <w:hideMark/>
          </w:tcPr>
          <w:p w14:paraId="0635DD30" w14:textId="77777777" w:rsidR="004E5F63" w:rsidRPr="00CB1FF7" w:rsidRDefault="004E5F63" w:rsidP="009A0B3E">
            <w:pPr>
              <w:numPr>
                <w:ilvl w:val="0"/>
                <w:numId w:val="289"/>
              </w:numPr>
              <w:tabs>
                <w:tab w:val="clear" w:pos="360"/>
                <w:tab w:val="num" w:pos="426"/>
                <w:tab w:val="left" w:pos="2127"/>
              </w:tabs>
              <w:suppressAutoHyphens/>
              <w:spacing w:after="0" w:line="240" w:lineRule="auto"/>
              <w:ind w:left="425" w:right="33" w:hanging="426"/>
              <w:rPr>
                <w:rFonts w:ascii="Arial" w:hAnsi="Arial" w:cs="Arial"/>
                <w:sz w:val="20"/>
                <w:szCs w:val="20"/>
              </w:rPr>
            </w:pPr>
            <w:r w:rsidRPr="00CB1FF7">
              <w:rPr>
                <w:rFonts w:cs="Arial"/>
                <w:sz w:val="20"/>
                <w:szCs w:val="20"/>
              </w:rPr>
              <w:t xml:space="preserve">Minimalna i maksymalna wartość projektu (PLN) </w:t>
            </w:r>
            <w:r w:rsidRPr="00CB1FF7">
              <w:rPr>
                <w:rFonts w:cs="Arial"/>
                <w:sz w:val="20"/>
                <w:szCs w:val="20"/>
              </w:rPr>
              <w:br/>
              <w:t xml:space="preserve">(jeśli dotyczy) </w:t>
            </w:r>
          </w:p>
        </w:tc>
        <w:tc>
          <w:tcPr>
            <w:tcW w:w="1095" w:type="pct"/>
            <w:gridSpan w:val="3"/>
            <w:tcBorders>
              <w:top w:val="single" w:sz="4" w:space="0" w:color="auto"/>
              <w:left w:val="single" w:sz="4" w:space="0" w:color="auto"/>
              <w:right w:val="single" w:sz="4" w:space="0" w:color="auto"/>
            </w:tcBorders>
          </w:tcPr>
          <w:p w14:paraId="5B732BE4"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10.2</w:t>
            </w:r>
          </w:p>
        </w:tc>
        <w:tc>
          <w:tcPr>
            <w:tcW w:w="2686" w:type="pct"/>
            <w:gridSpan w:val="2"/>
            <w:tcBorders>
              <w:top w:val="single" w:sz="4" w:space="0" w:color="auto"/>
              <w:left w:val="single" w:sz="4" w:space="0" w:color="auto"/>
              <w:right w:val="single" w:sz="4" w:space="0" w:color="auto"/>
            </w:tcBorders>
            <w:hideMark/>
          </w:tcPr>
          <w:p w14:paraId="6C679F2B" w14:textId="77777777" w:rsidR="004E5F63" w:rsidRPr="00CB1FF7" w:rsidRDefault="004E5F63" w:rsidP="00FD6D0B">
            <w:pPr>
              <w:spacing w:before="40" w:after="40" w:line="240" w:lineRule="auto"/>
              <w:ind w:right="284"/>
              <w:rPr>
                <w:rFonts w:ascii="Arial" w:hAnsi="Arial" w:cs="Arial"/>
                <w:sz w:val="20"/>
                <w:szCs w:val="20"/>
              </w:rPr>
            </w:pPr>
            <w:r w:rsidRPr="00CB1FF7">
              <w:rPr>
                <w:rFonts w:cs="Arial"/>
                <w:sz w:val="20"/>
                <w:szCs w:val="20"/>
              </w:rPr>
              <w:t xml:space="preserve">Minimalna wartość projektu - </w:t>
            </w:r>
            <w:r w:rsidRPr="00CB1FF7">
              <w:rPr>
                <w:rFonts w:cs="Arial"/>
                <w:b/>
                <w:sz w:val="20"/>
                <w:szCs w:val="20"/>
              </w:rPr>
              <w:t>100 000,00</w:t>
            </w:r>
            <w:r w:rsidRPr="00CB1FF7">
              <w:rPr>
                <w:rFonts w:cs="Arial"/>
                <w:sz w:val="20"/>
                <w:szCs w:val="20"/>
              </w:rPr>
              <w:t xml:space="preserve"> PLN</w:t>
            </w:r>
          </w:p>
          <w:p w14:paraId="5E52308D" w14:textId="77777777" w:rsidR="004E5F63" w:rsidRPr="00CB1FF7" w:rsidRDefault="004E5F63" w:rsidP="00FD6D0B">
            <w:pPr>
              <w:spacing w:before="40" w:after="40" w:line="240" w:lineRule="auto"/>
              <w:ind w:left="113" w:right="284"/>
              <w:rPr>
                <w:rFonts w:cs="Arial"/>
                <w:sz w:val="20"/>
                <w:szCs w:val="20"/>
              </w:rPr>
            </w:pPr>
          </w:p>
          <w:p w14:paraId="121D7BD9" w14:textId="77777777" w:rsidR="004E5F63" w:rsidRPr="00CB1FF7" w:rsidRDefault="004E5F63" w:rsidP="00FD6D0B">
            <w:pPr>
              <w:spacing w:before="40" w:after="40" w:line="240" w:lineRule="auto"/>
              <w:ind w:left="113" w:right="284"/>
              <w:rPr>
                <w:rFonts w:ascii="Arial" w:hAnsi="Arial" w:cs="Arial"/>
                <w:sz w:val="20"/>
                <w:szCs w:val="20"/>
              </w:rPr>
            </w:pPr>
          </w:p>
        </w:tc>
      </w:tr>
      <w:tr w:rsidR="00CB1FF7" w:rsidRPr="00CB1FF7" w14:paraId="7728996A"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58513F1" w14:textId="77777777" w:rsidR="004E5F63" w:rsidRPr="00CB1FF7" w:rsidRDefault="004E5F63" w:rsidP="009A0B3E">
            <w:pPr>
              <w:numPr>
                <w:ilvl w:val="0"/>
                <w:numId w:val="289"/>
              </w:numPr>
              <w:tabs>
                <w:tab w:val="left" w:pos="426"/>
                <w:tab w:val="left" w:pos="2127"/>
              </w:tabs>
              <w:suppressAutoHyphens/>
              <w:spacing w:after="0" w:line="240" w:lineRule="auto"/>
              <w:ind w:left="425" w:right="33" w:hanging="426"/>
              <w:rPr>
                <w:rFonts w:ascii="Arial" w:hAnsi="Arial" w:cs="Arial"/>
                <w:sz w:val="20"/>
                <w:szCs w:val="20"/>
              </w:rPr>
            </w:pPr>
            <w:r w:rsidRPr="00CB1FF7">
              <w:rPr>
                <w:rFonts w:cs="Arial"/>
                <w:sz w:val="20"/>
                <w:szCs w:val="20"/>
              </w:rPr>
              <w:t xml:space="preserve">Minimalna i maksymalna wartość wydatków kwalifikowalnych projektu (PLN) </w:t>
            </w:r>
            <w:r w:rsidRPr="00CB1FF7">
              <w:rPr>
                <w:rFonts w:cs="Arial"/>
                <w:sz w:val="20"/>
                <w:szCs w:val="20"/>
              </w:rPr>
              <w:b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0D5B0056"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7B495FD9"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B925DDC" w14:textId="77777777" w:rsidR="004E5F63" w:rsidRPr="00CB1FF7" w:rsidRDefault="004E5F63" w:rsidP="009A0B3E">
            <w:pPr>
              <w:numPr>
                <w:ilvl w:val="0"/>
                <w:numId w:val="289"/>
              </w:numPr>
              <w:tabs>
                <w:tab w:val="left" w:pos="426"/>
                <w:tab w:val="left" w:pos="2127"/>
              </w:tabs>
              <w:suppressAutoHyphens/>
              <w:spacing w:after="0" w:line="240" w:lineRule="auto"/>
              <w:ind w:left="425" w:right="33" w:hanging="426"/>
              <w:rPr>
                <w:rFonts w:ascii="Arial" w:hAnsi="Arial" w:cs="Arial"/>
                <w:sz w:val="20"/>
                <w:szCs w:val="20"/>
              </w:rPr>
            </w:pPr>
            <w:r w:rsidRPr="00CB1FF7">
              <w:rPr>
                <w:rFonts w:cs="Arial"/>
                <w:sz w:val="20"/>
                <w:szCs w:val="20"/>
              </w:rPr>
              <w:t>Kwota alokacji UE na instrumenty finansowe (EUR)</w:t>
            </w:r>
          </w:p>
          <w:p w14:paraId="69279F8E" w14:textId="77777777" w:rsidR="004E5F63" w:rsidRPr="00CB1FF7" w:rsidRDefault="004E5F63" w:rsidP="00FD6D0B">
            <w:pPr>
              <w:tabs>
                <w:tab w:val="left" w:pos="426"/>
                <w:tab w:val="left" w:pos="2127"/>
              </w:tabs>
              <w:suppressAutoHyphens/>
              <w:spacing w:after="0" w:line="240" w:lineRule="auto"/>
              <w:ind w:left="425" w:right="33"/>
              <w:rPr>
                <w:rFonts w:ascii="Arial" w:hAnsi="Arial" w:cs="Arial"/>
                <w:sz w:val="20"/>
                <w:szCs w:val="20"/>
              </w:rPr>
            </w:pPr>
            <w:r w:rsidRPr="00CB1FF7">
              <w:rPr>
                <w:rFonts w:cs="Arial"/>
                <w:sz w:val="20"/>
                <w:szCs w:val="20"/>
              </w:rP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3020F450"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Nie dotyczy</w:t>
            </w:r>
          </w:p>
        </w:tc>
      </w:tr>
      <w:tr w:rsidR="00CB1FF7" w:rsidRPr="00CB1FF7" w14:paraId="206BE0C9"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48EF1047" w14:textId="77777777" w:rsidR="004E5F63" w:rsidRPr="00CB1FF7" w:rsidRDefault="004E5F63" w:rsidP="009A0B3E">
            <w:pPr>
              <w:numPr>
                <w:ilvl w:val="0"/>
                <w:numId w:val="289"/>
              </w:numPr>
              <w:tabs>
                <w:tab w:val="left" w:pos="426"/>
                <w:tab w:val="left" w:pos="2127"/>
              </w:tabs>
              <w:suppressAutoHyphens/>
              <w:spacing w:after="0" w:line="240" w:lineRule="auto"/>
              <w:ind w:left="425" w:right="33" w:hanging="426"/>
              <w:rPr>
                <w:rFonts w:cs="Arial"/>
                <w:sz w:val="20"/>
                <w:szCs w:val="20"/>
              </w:rPr>
            </w:pPr>
            <w:r w:rsidRPr="00CB1FF7">
              <w:rPr>
                <w:rFonts w:cs="Arial"/>
                <w:sz w:val="20"/>
                <w:szCs w:val="20"/>
              </w:rPr>
              <w:t>Mechanizm wdrażania instrumentów finansowych</w:t>
            </w:r>
          </w:p>
        </w:tc>
        <w:tc>
          <w:tcPr>
            <w:tcW w:w="3781" w:type="pct"/>
            <w:gridSpan w:val="5"/>
            <w:tcBorders>
              <w:top w:val="single" w:sz="4" w:space="0" w:color="auto"/>
              <w:left w:val="single" w:sz="4" w:space="0" w:color="auto"/>
              <w:bottom w:val="single" w:sz="4" w:space="0" w:color="auto"/>
              <w:right w:val="single" w:sz="4" w:space="0" w:color="auto"/>
            </w:tcBorders>
            <w:hideMark/>
          </w:tcPr>
          <w:p w14:paraId="165044CB" w14:textId="77777777" w:rsidR="004E5F63" w:rsidRPr="00CB1FF7" w:rsidRDefault="004E5F63" w:rsidP="00FD6D0B">
            <w:pPr>
              <w:spacing w:after="0" w:line="240" w:lineRule="auto"/>
              <w:ind w:left="113" w:right="284"/>
              <w:rPr>
                <w:sz w:val="20"/>
                <w:szCs w:val="20"/>
              </w:rPr>
            </w:pPr>
            <w:r w:rsidRPr="00CB1FF7">
              <w:rPr>
                <w:rFonts w:cs="Arial"/>
                <w:sz w:val="20"/>
                <w:szCs w:val="20"/>
              </w:rPr>
              <w:t>Nie dotyczy</w:t>
            </w:r>
          </w:p>
        </w:tc>
      </w:tr>
      <w:tr w:rsidR="00CB1FF7" w:rsidRPr="00CB1FF7" w14:paraId="4E3C986A"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59B4BF8" w14:textId="77777777" w:rsidR="004E5F63" w:rsidRPr="00CB1FF7" w:rsidRDefault="004E5F63" w:rsidP="009A0B3E">
            <w:pPr>
              <w:numPr>
                <w:ilvl w:val="0"/>
                <w:numId w:val="289"/>
              </w:numPr>
              <w:tabs>
                <w:tab w:val="left" w:pos="426"/>
                <w:tab w:val="left" w:pos="2127"/>
              </w:tabs>
              <w:suppressAutoHyphens/>
              <w:spacing w:after="0" w:line="240" w:lineRule="auto"/>
              <w:ind w:left="425" w:right="33" w:hanging="426"/>
              <w:rPr>
                <w:rFonts w:cs="Arial"/>
                <w:sz w:val="20"/>
                <w:szCs w:val="20"/>
              </w:rPr>
            </w:pPr>
            <w:r w:rsidRPr="00CB1FF7">
              <w:rPr>
                <w:rFonts w:cs="Arial"/>
                <w:sz w:val="20"/>
                <w:szCs w:val="20"/>
              </w:rPr>
              <w:t xml:space="preserve">Rodzaj wsparcia instrumentów finansowych oraz najważniejsze warunki przyznawania </w:t>
            </w:r>
          </w:p>
        </w:tc>
        <w:tc>
          <w:tcPr>
            <w:tcW w:w="3781" w:type="pct"/>
            <w:gridSpan w:val="5"/>
            <w:tcBorders>
              <w:top w:val="single" w:sz="4" w:space="0" w:color="auto"/>
              <w:left w:val="single" w:sz="4" w:space="0" w:color="auto"/>
              <w:bottom w:val="single" w:sz="4" w:space="0" w:color="auto"/>
              <w:right w:val="single" w:sz="4" w:space="0" w:color="auto"/>
            </w:tcBorders>
            <w:hideMark/>
          </w:tcPr>
          <w:p w14:paraId="11BE57D7" w14:textId="77777777" w:rsidR="004E5F63" w:rsidRPr="00CB1FF7" w:rsidRDefault="004E5F63" w:rsidP="00FD6D0B">
            <w:pPr>
              <w:spacing w:after="0" w:line="240" w:lineRule="auto"/>
              <w:ind w:left="113" w:right="284"/>
              <w:rPr>
                <w:sz w:val="20"/>
                <w:szCs w:val="20"/>
              </w:rPr>
            </w:pPr>
            <w:r w:rsidRPr="00CB1FF7">
              <w:rPr>
                <w:rFonts w:cs="Arial"/>
                <w:sz w:val="20"/>
                <w:szCs w:val="20"/>
              </w:rPr>
              <w:t>Nie dotyczy</w:t>
            </w:r>
          </w:p>
        </w:tc>
      </w:tr>
      <w:tr w:rsidR="00CB1FF7" w:rsidRPr="00CB1FF7" w14:paraId="2041D4C5"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05AFF506" w14:textId="77777777" w:rsidR="004E5F63" w:rsidRPr="00CB1FF7" w:rsidRDefault="004E5F63" w:rsidP="009A0B3E">
            <w:pPr>
              <w:numPr>
                <w:ilvl w:val="0"/>
                <w:numId w:val="289"/>
              </w:numPr>
              <w:tabs>
                <w:tab w:val="left" w:pos="426"/>
                <w:tab w:val="left" w:pos="2127"/>
              </w:tabs>
              <w:suppressAutoHyphens/>
              <w:spacing w:after="0" w:line="240" w:lineRule="auto"/>
              <w:ind w:left="425" w:right="33" w:hanging="426"/>
              <w:rPr>
                <w:rFonts w:cs="Arial"/>
                <w:sz w:val="20"/>
                <w:szCs w:val="20"/>
              </w:rPr>
            </w:pPr>
            <w:r w:rsidRPr="00CB1FF7">
              <w:rPr>
                <w:rFonts w:cs="Arial"/>
                <w:sz w:val="20"/>
                <w:szCs w:val="20"/>
              </w:rPr>
              <w:t>Katalog ostatecznych odbiorców instrumentów finansowych</w:t>
            </w:r>
          </w:p>
        </w:tc>
        <w:tc>
          <w:tcPr>
            <w:tcW w:w="3781" w:type="pct"/>
            <w:gridSpan w:val="5"/>
            <w:tcBorders>
              <w:top w:val="single" w:sz="4" w:space="0" w:color="auto"/>
              <w:left w:val="single" w:sz="4" w:space="0" w:color="auto"/>
              <w:bottom w:val="single" w:sz="4" w:space="0" w:color="auto"/>
              <w:right w:val="single" w:sz="4" w:space="0" w:color="auto"/>
            </w:tcBorders>
            <w:hideMark/>
          </w:tcPr>
          <w:p w14:paraId="4A57AAD7" w14:textId="77777777" w:rsidR="004E5F63" w:rsidRPr="00CB1FF7" w:rsidRDefault="004E5F63" w:rsidP="00FD6D0B">
            <w:pPr>
              <w:spacing w:after="0" w:line="240" w:lineRule="auto"/>
              <w:ind w:left="113" w:right="284"/>
              <w:rPr>
                <w:sz w:val="20"/>
                <w:szCs w:val="20"/>
              </w:rPr>
            </w:pPr>
            <w:r w:rsidRPr="00CB1FF7">
              <w:rPr>
                <w:rFonts w:cs="Arial"/>
                <w:sz w:val="20"/>
                <w:szCs w:val="20"/>
              </w:rPr>
              <w:t>Nie dotyczy</w:t>
            </w:r>
          </w:p>
        </w:tc>
      </w:tr>
      <w:tr w:rsidR="00CB1FF7" w:rsidRPr="00CB1FF7" w14:paraId="11C8E18F" w14:textId="77777777" w:rsidTr="00FD6D0B">
        <w:trPr>
          <w:trHeight w:val="463"/>
        </w:trPr>
        <w:tc>
          <w:tcPr>
            <w:tcW w:w="5000" w:type="pct"/>
            <w:gridSpan w:val="6"/>
            <w:tcBorders>
              <w:top w:val="single" w:sz="4" w:space="0" w:color="auto"/>
              <w:left w:val="nil"/>
              <w:bottom w:val="single" w:sz="4" w:space="0" w:color="auto"/>
              <w:right w:val="nil"/>
            </w:tcBorders>
            <w:shd w:val="clear" w:color="auto" w:fill="auto"/>
          </w:tcPr>
          <w:p w14:paraId="188C5B2B" w14:textId="77777777" w:rsidR="004E5F63" w:rsidRPr="00CB1FF7" w:rsidRDefault="004E5F63" w:rsidP="00FD6D0B">
            <w:pPr>
              <w:pStyle w:val="Nagwek4"/>
              <w:rPr>
                <w:color w:val="auto"/>
              </w:rPr>
            </w:pPr>
            <w:bookmarkStart w:id="92" w:name="_Toc39139986"/>
            <w:r w:rsidRPr="00CB1FF7">
              <w:rPr>
                <w:color w:val="auto"/>
              </w:rPr>
              <w:t xml:space="preserve">Poddziałanie 10.2.2 Wsparcie aktywności zawodowej osób powyżej 29 roku życia pozostających bez zatrudnienia – ZIT </w:t>
            </w:r>
            <w:r w:rsidRPr="00CB1FF7">
              <w:rPr>
                <w:i/>
                <w:color w:val="auto"/>
              </w:rPr>
              <w:t>(projekty konkursowe)</w:t>
            </w:r>
            <w:bookmarkEnd w:id="92"/>
          </w:p>
          <w:p w14:paraId="5B922CAD" w14:textId="77777777" w:rsidR="004E5F63" w:rsidRPr="00CB1FF7" w:rsidRDefault="004E5F63" w:rsidP="00FD6D0B">
            <w:pPr>
              <w:spacing w:after="0" w:line="240" w:lineRule="auto"/>
              <w:ind w:left="113" w:right="284"/>
              <w:rPr>
                <w:rFonts w:cs="Arial"/>
                <w:b/>
                <w:sz w:val="20"/>
                <w:szCs w:val="20"/>
                <w:u w:val="single"/>
              </w:rPr>
            </w:pPr>
          </w:p>
        </w:tc>
      </w:tr>
      <w:tr w:rsidR="00CB1FF7" w:rsidRPr="00CB1FF7" w14:paraId="2ED3C404" w14:textId="77777777" w:rsidTr="00FD6D0B">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6281F653" w14:textId="77777777" w:rsidR="004E5F63" w:rsidRPr="00CB1FF7" w:rsidRDefault="004E5F63" w:rsidP="00FD6D0B">
            <w:pPr>
              <w:spacing w:before="120" w:after="120" w:line="240" w:lineRule="auto"/>
              <w:ind w:left="113" w:right="284"/>
              <w:rPr>
                <w:rFonts w:cs="Arial"/>
                <w:b/>
                <w:sz w:val="20"/>
                <w:szCs w:val="20"/>
              </w:rPr>
            </w:pPr>
            <w:r w:rsidRPr="00CB1FF7">
              <w:rPr>
                <w:rFonts w:cs="Arial"/>
                <w:b/>
                <w:sz w:val="20"/>
                <w:szCs w:val="20"/>
                <w:u w:val="single"/>
              </w:rPr>
              <w:br w:type="page"/>
            </w:r>
            <w:r w:rsidRPr="00CB1FF7">
              <w:rPr>
                <w:rFonts w:cs="Arial"/>
                <w:b/>
                <w:sz w:val="20"/>
                <w:szCs w:val="20"/>
              </w:rPr>
              <w:t>OPIS DZIAŁANIA I PODDZIAŁAŃ</w:t>
            </w:r>
          </w:p>
        </w:tc>
      </w:tr>
      <w:tr w:rsidR="00CB1FF7" w:rsidRPr="00CB1FF7" w14:paraId="01724B13" w14:textId="77777777" w:rsidTr="00FD6D0B">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0D139C95"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1095" w:type="pct"/>
            <w:gridSpan w:val="3"/>
            <w:tcBorders>
              <w:top w:val="single" w:sz="4" w:space="0" w:color="auto"/>
              <w:left w:val="single" w:sz="4" w:space="0" w:color="auto"/>
              <w:bottom w:val="single" w:sz="4" w:space="0" w:color="auto"/>
              <w:right w:val="single" w:sz="4" w:space="0" w:color="auto"/>
            </w:tcBorders>
            <w:hideMark/>
          </w:tcPr>
          <w:p w14:paraId="446AAC69"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nr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4B651F65" w14:textId="77777777" w:rsidR="004E5F63" w:rsidRPr="00CB1FF7" w:rsidRDefault="004E5F63" w:rsidP="00FD6D0B">
            <w:pPr>
              <w:spacing w:after="0" w:line="240" w:lineRule="auto"/>
              <w:ind w:left="113" w:right="284"/>
              <w:rPr>
                <w:rFonts w:cs="Arial"/>
                <w:sz w:val="20"/>
                <w:szCs w:val="20"/>
              </w:rPr>
            </w:pPr>
            <w:r w:rsidRPr="00CB1FF7">
              <w:rPr>
                <w:rFonts w:cs="Arial"/>
                <w:b/>
                <w:sz w:val="20"/>
                <w:szCs w:val="20"/>
              </w:rPr>
              <w:t>Działania na rzecz podniesienia aktywności zawodowej osób powyżej 29 roku życia</w:t>
            </w:r>
          </w:p>
        </w:tc>
      </w:tr>
      <w:tr w:rsidR="00CB1FF7" w:rsidRPr="00CB1FF7" w14:paraId="7DF3F3C8" w14:textId="77777777" w:rsidTr="00FD6D0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8B6C22A" w14:textId="77777777" w:rsidR="004E5F63" w:rsidRPr="00CB1FF7" w:rsidRDefault="004E5F63" w:rsidP="00FD6D0B">
            <w:pPr>
              <w:tabs>
                <w:tab w:val="num" w:pos="284"/>
              </w:tabs>
              <w:spacing w:after="0" w:line="240" w:lineRule="auto"/>
              <w:ind w:left="284" w:hanging="284"/>
              <w:rPr>
                <w:rFonts w:cs="Arial"/>
                <w:sz w:val="20"/>
                <w:szCs w:val="20"/>
              </w:rPr>
            </w:pPr>
          </w:p>
        </w:tc>
        <w:tc>
          <w:tcPr>
            <w:tcW w:w="1095" w:type="pct"/>
            <w:gridSpan w:val="3"/>
            <w:tcBorders>
              <w:top w:val="single" w:sz="4" w:space="0" w:color="auto"/>
              <w:left w:val="single" w:sz="4" w:space="0" w:color="auto"/>
              <w:bottom w:val="single" w:sz="4" w:space="0" w:color="auto"/>
              <w:right w:val="single" w:sz="4" w:space="0" w:color="auto"/>
            </w:tcBorders>
          </w:tcPr>
          <w:p w14:paraId="364389D2"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p w14:paraId="580B03FC" w14:textId="77777777" w:rsidR="004E5F63" w:rsidRPr="00CB1FF7" w:rsidRDefault="004E5F63" w:rsidP="00FD6D0B">
            <w:pPr>
              <w:spacing w:after="0" w:line="240" w:lineRule="auto"/>
              <w:ind w:left="113" w:right="284"/>
              <w:rPr>
                <w:rFonts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39A4AFAB" w14:textId="77777777" w:rsidR="004E5F63" w:rsidRPr="00CB1FF7" w:rsidRDefault="004E5F63" w:rsidP="00FD6D0B">
            <w:pPr>
              <w:spacing w:after="0" w:line="240" w:lineRule="auto"/>
              <w:ind w:left="113" w:right="284"/>
              <w:rPr>
                <w:rFonts w:cs="Arial"/>
                <w:b/>
                <w:sz w:val="20"/>
                <w:szCs w:val="20"/>
              </w:rPr>
            </w:pPr>
            <w:r w:rsidRPr="00CB1FF7">
              <w:rPr>
                <w:rFonts w:cs="Arial"/>
                <w:b/>
                <w:sz w:val="20"/>
                <w:szCs w:val="20"/>
              </w:rPr>
              <w:t xml:space="preserve">Wsparcie aktywności zawodowej osób powyżej 29 roku życia pozostających bez zatrudnienia – ZIT </w:t>
            </w:r>
            <w:r w:rsidRPr="00CB1FF7">
              <w:rPr>
                <w:rFonts w:cs="Arial"/>
                <w:i/>
                <w:sz w:val="20"/>
                <w:szCs w:val="20"/>
              </w:rPr>
              <w:t>(projekty konkursowe)</w:t>
            </w:r>
          </w:p>
        </w:tc>
      </w:tr>
      <w:tr w:rsidR="00CB1FF7" w:rsidRPr="00CB1FF7" w14:paraId="77656C96" w14:textId="77777777" w:rsidTr="00FD6D0B">
        <w:trPr>
          <w:trHeight w:val="997"/>
        </w:trPr>
        <w:tc>
          <w:tcPr>
            <w:tcW w:w="1219" w:type="pct"/>
            <w:tcBorders>
              <w:top w:val="single" w:sz="4" w:space="0" w:color="auto"/>
              <w:left w:val="single" w:sz="4" w:space="0" w:color="auto"/>
              <w:bottom w:val="single" w:sz="4" w:space="0" w:color="auto"/>
              <w:right w:val="single" w:sz="4" w:space="0" w:color="auto"/>
            </w:tcBorders>
            <w:hideMark/>
          </w:tcPr>
          <w:p w14:paraId="12DC367F"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Cel/e szczegółowy/e Działania/ Poddziałania</w:t>
            </w:r>
          </w:p>
        </w:tc>
        <w:tc>
          <w:tcPr>
            <w:tcW w:w="1095" w:type="pct"/>
            <w:gridSpan w:val="3"/>
            <w:tcBorders>
              <w:top w:val="single" w:sz="4" w:space="0" w:color="auto"/>
              <w:left w:val="single" w:sz="4" w:space="0" w:color="auto"/>
              <w:right w:val="single" w:sz="4" w:space="0" w:color="auto"/>
            </w:tcBorders>
            <w:hideMark/>
          </w:tcPr>
          <w:p w14:paraId="25235CE9"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p w14:paraId="58B02804" w14:textId="77777777" w:rsidR="004E5F63" w:rsidRPr="00CB1FF7" w:rsidRDefault="004E5F63" w:rsidP="00FD6D0B">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78FC0554" w14:textId="77777777" w:rsidR="004E5F63" w:rsidRPr="00CB1FF7" w:rsidRDefault="004E5F63" w:rsidP="00FD6D0B">
            <w:pPr>
              <w:spacing w:after="0" w:line="240" w:lineRule="auto"/>
              <w:ind w:left="36" w:right="284" w:hanging="36"/>
              <w:rPr>
                <w:rFonts w:cs="Arial"/>
                <w:sz w:val="20"/>
                <w:szCs w:val="20"/>
              </w:rPr>
            </w:pPr>
            <w:r w:rsidRPr="00CB1FF7">
              <w:rPr>
                <w:rFonts w:cs="Arial"/>
                <w:sz w:val="20"/>
                <w:szCs w:val="20"/>
              </w:rPr>
              <w:t>Wzrost aktywności zawodowej i zatrudnienia wśród osób znajdujących się w szczególnie trudnej sytuacji na rynku pracy, które poszukują zatrudnienia oraz poprawa sytuacji zawodowej osób pracujących</w:t>
            </w:r>
          </w:p>
        </w:tc>
      </w:tr>
      <w:tr w:rsidR="00CB1FF7" w:rsidRPr="00CB1FF7" w14:paraId="4C10C10C" w14:textId="77777777" w:rsidTr="00FD6D0B">
        <w:trPr>
          <w:trHeight w:val="1493"/>
        </w:trPr>
        <w:tc>
          <w:tcPr>
            <w:tcW w:w="1219" w:type="pct"/>
            <w:tcBorders>
              <w:top w:val="single" w:sz="4" w:space="0" w:color="auto"/>
              <w:left w:val="single" w:sz="4" w:space="0" w:color="auto"/>
              <w:bottom w:val="single" w:sz="4" w:space="0" w:color="auto"/>
              <w:right w:val="single" w:sz="4" w:space="0" w:color="auto"/>
            </w:tcBorders>
            <w:hideMark/>
          </w:tcPr>
          <w:p w14:paraId="0903A71D"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 xml:space="preserve">Lista wskaźników rezultatu bezpośredniego </w:t>
            </w:r>
          </w:p>
        </w:tc>
        <w:tc>
          <w:tcPr>
            <w:tcW w:w="1095" w:type="pct"/>
            <w:gridSpan w:val="3"/>
            <w:tcBorders>
              <w:top w:val="single" w:sz="4" w:space="0" w:color="auto"/>
              <w:left w:val="single" w:sz="4" w:space="0" w:color="auto"/>
              <w:right w:val="single" w:sz="4" w:space="0" w:color="auto"/>
            </w:tcBorders>
            <w:hideMark/>
          </w:tcPr>
          <w:p w14:paraId="6C2EB74F"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p w14:paraId="573B3F3E" w14:textId="77777777" w:rsidR="004E5F63" w:rsidRPr="00CB1FF7" w:rsidRDefault="004E5F63" w:rsidP="00FD6D0B">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16F61CF2" w14:textId="77777777" w:rsidR="004E5F63" w:rsidRPr="00CB1FF7" w:rsidRDefault="004E5F63" w:rsidP="009A0B3E">
            <w:pPr>
              <w:numPr>
                <w:ilvl w:val="0"/>
                <w:numId w:val="371"/>
              </w:numPr>
              <w:tabs>
                <w:tab w:val="left" w:pos="4807"/>
              </w:tabs>
              <w:spacing w:after="0" w:line="240" w:lineRule="auto"/>
              <w:ind w:left="319" w:right="175" w:hanging="190"/>
              <w:rPr>
                <w:rFonts w:cs="Arial"/>
                <w:sz w:val="20"/>
                <w:szCs w:val="20"/>
              </w:rPr>
            </w:pPr>
            <w:r w:rsidRPr="00CB1FF7">
              <w:rPr>
                <w:rFonts w:cs="Arial"/>
                <w:sz w:val="20"/>
                <w:szCs w:val="20"/>
              </w:rPr>
              <w:t>Liczba osób pracujących po opuszczeniu programu (łącznie z pracującymi na własny rachunek)*</w:t>
            </w:r>
          </w:p>
          <w:p w14:paraId="7AC12735" w14:textId="77777777" w:rsidR="004E5F63" w:rsidRPr="00CB1FF7" w:rsidRDefault="004E5F63" w:rsidP="009A0B3E">
            <w:pPr>
              <w:numPr>
                <w:ilvl w:val="0"/>
                <w:numId w:val="371"/>
              </w:numPr>
              <w:tabs>
                <w:tab w:val="left" w:pos="4807"/>
              </w:tabs>
              <w:spacing w:after="0" w:line="240" w:lineRule="auto"/>
              <w:ind w:left="319" w:right="175" w:hanging="190"/>
              <w:rPr>
                <w:rFonts w:cs="Arial"/>
                <w:sz w:val="20"/>
                <w:szCs w:val="20"/>
              </w:rPr>
            </w:pPr>
            <w:r w:rsidRPr="00CB1FF7">
              <w:rPr>
                <w:rFonts w:cs="Arial"/>
                <w:sz w:val="20"/>
                <w:szCs w:val="20"/>
              </w:rPr>
              <w:t>Liczba osób, które uzyskały kwalifikacje po opuszczeniu programu</w:t>
            </w:r>
          </w:p>
          <w:p w14:paraId="5F0A1E67" w14:textId="77777777" w:rsidR="004E5F63" w:rsidRPr="00CB1FF7" w:rsidRDefault="004E5F63" w:rsidP="009A0B3E">
            <w:pPr>
              <w:numPr>
                <w:ilvl w:val="0"/>
                <w:numId w:val="371"/>
              </w:numPr>
              <w:tabs>
                <w:tab w:val="left" w:pos="4807"/>
              </w:tabs>
              <w:spacing w:after="0" w:line="240" w:lineRule="auto"/>
              <w:ind w:left="319" w:right="175" w:hanging="190"/>
              <w:rPr>
                <w:rFonts w:cs="Arial"/>
                <w:sz w:val="20"/>
                <w:szCs w:val="20"/>
              </w:rPr>
            </w:pPr>
            <w:r w:rsidRPr="00CB1FF7">
              <w:rPr>
                <w:rFonts w:cs="Arial"/>
                <w:sz w:val="20"/>
                <w:szCs w:val="20"/>
              </w:rPr>
              <w:t>Liczba utworzonych miejsc pracy w ramach udzielonych z EFS środków na podjęcie działalności gospodarczej</w:t>
            </w:r>
          </w:p>
          <w:p w14:paraId="223D42E4" w14:textId="77777777" w:rsidR="004E5F63" w:rsidRPr="00CB1FF7" w:rsidRDefault="004E5F63" w:rsidP="00FD6D0B">
            <w:pPr>
              <w:tabs>
                <w:tab w:val="left" w:pos="4807"/>
              </w:tabs>
              <w:spacing w:after="0" w:line="240" w:lineRule="auto"/>
              <w:ind w:left="319" w:right="175"/>
              <w:rPr>
                <w:rFonts w:cs="Arial"/>
                <w:sz w:val="20"/>
                <w:szCs w:val="20"/>
              </w:rPr>
            </w:pPr>
          </w:p>
          <w:p w14:paraId="233BE6C4" w14:textId="77777777" w:rsidR="004E5F63" w:rsidRPr="00CB1FF7" w:rsidRDefault="004E5F63" w:rsidP="00FD6D0B">
            <w:pPr>
              <w:spacing w:after="0" w:line="240" w:lineRule="auto"/>
              <w:ind w:right="175"/>
              <w:rPr>
                <w:rFonts w:cs="Arial"/>
                <w:sz w:val="20"/>
                <w:szCs w:val="20"/>
              </w:rPr>
            </w:pPr>
            <w:r w:rsidRPr="00CB1FF7">
              <w:rPr>
                <w:rFonts w:cs="Arial"/>
                <w:sz w:val="20"/>
                <w:szCs w:val="20"/>
              </w:rPr>
              <w:t xml:space="preserve">*wskaźnik ten odpowiada wskaźnikowi z WLWK - </w:t>
            </w:r>
            <w:r w:rsidRPr="00CB1FF7">
              <w:rPr>
                <w:rFonts w:cs="Arial"/>
                <w:i/>
                <w:sz w:val="20"/>
                <w:szCs w:val="20"/>
              </w:rPr>
              <w:t>Liczba osób pracujących, łącznie z prowadzącymi działalność na własny rachunek, po opuszczeniu programu</w:t>
            </w:r>
          </w:p>
        </w:tc>
      </w:tr>
      <w:tr w:rsidR="00CB1FF7" w:rsidRPr="00CB1FF7" w14:paraId="1C9A83BA" w14:textId="77777777" w:rsidTr="00FD6D0B">
        <w:trPr>
          <w:trHeight w:val="3676"/>
        </w:trPr>
        <w:tc>
          <w:tcPr>
            <w:tcW w:w="1219" w:type="pct"/>
            <w:tcBorders>
              <w:top w:val="single" w:sz="4" w:space="0" w:color="auto"/>
              <w:left w:val="single" w:sz="4" w:space="0" w:color="auto"/>
              <w:bottom w:val="single" w:sz="4" w:space="0" w:color="auto"/>
              <w:right w:val="single" w:sz="4" w:space="0" w:color="auto"/>
            </w:tcBorders>
            <w:hideMark/>
          </w:tcPr>
          <w:p w14:paraId="39CACD04"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Lista wskaźników produktu</w:t>
            </w:r>
          </w:p>
        </w:tc>
        <w:tc>
          <w:tcPr>
            <w:tcW w:w="1095" w:type="pct"/>
            <w:gridSpan w:val="3"/>
            <w:tcBorders>
              <w:top w:val="single" w:sz="4" w:space="0" w:color="auto"/>
              <w:left w:val="single" w:sz="4" w:space="0" w:color="auto"/>
              <w:right w:val="single" w:sz="4" w:space="0" w:color="auto"/>
            </w:tcBorders>
            <w:hideMark/>
          </w:tcPr>
          <w:p w14:paraId="3427DC42"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7839A697" w14:textId="77777777" w:rsidR="004E5F63" w:rsidRPr="00CB1FF7" w:rsidRDefault="004E5F63" w:rsidP="009A0B3E">
            <w:pPr>
              <w:numPr>
                <w:ilvl w:val="0"/>
                <w:numId w:val="372"/>
              </w:numPr>
              <w:spacing w:after="0" w:line="240" w:lineRule="auto"/>
              <w:ind w:left="319" w:right="284" w:hanging="190"/>
              <w:rPr>
                <w:rFonts w:cs="Arial"/>
                <w:sz w:val="20"/>
                <w:szCs w:val="20"/>
              </w:rPr>
            </w:pPr>
            <w:r w:rsidRPr="00CB1FF7">
              <w:rPr>
                <w:rFonts w:cs="Arial"/>
                <w:sz w:val="20"/>
                <w:szCs w:val="20"/>
              </w:rPr>
              <w:t>Liczba osób bezrobotnych (łącznie z długotrwale bezrobotnymi) objętych wsparciem w programie*</w:t>
            </w:r>
          </w:p>
          <w:p w14:paraId="56B8EE28" w14:textId="77777777" w:rsidR="004E5F63" w:rsidRPr="00CB1FF7" w:rsidRDefault="004E5F63" w:rsidP="009A0B3E">
            <w:pPr>
              <w:numPr>
                <w:ilvl w:val="0"/>
                <w:numId w:val="372"/>
              </w:numPr>
              <w:spacing w:after="0" w:line="240" w:lineRule="auto"/>
              <w:ind w:left="319" w:right="284" w:hanging="190"/>
              <w:rPr>
                <w:rFonts w:cs="Arial"/>
                <w:sz w:val="20"/>
                <w:szCs w:val="20"/>
              </w:rPr>
            </w:pPr>
            <w:r w:rsidRPr="00CB1FF7">
              <w:rPr>
                <w:rFonts w:cs="Arial"/>
                <w:sz w:val="20"/>
                <w:szCs w:val="20"/>
              </w:rPr>
              <w:t>Liczba osób długotrwale bezrobotnych objętych wsparciem w programie</w:t>
            </w:r>
          </w:p>
          <w:p w14:paraId="0F9565C0" w14:textId="77777777" w:rsidR="004E5F63" w:rsidRPr="00CB1FF7" w:rsidRDefault="004E5F63" w:rsidP="009A0B3E">
            <w:pPr>
              <w:numPr>
                <w:ilvl w:val="0"/>
                <w:numId w:val="372"/>
              </w:numPr>
              <w:spacing w:after="0" w:line="240" w:lineRule="auto"/>
              <w:ind w:left="319" w:right="284" w:hanging="190"/>
              <w:rPr>
                <w:rFonts w:cs="Arial"/>
                <w:sz w:val="20"/>
                <w:szCs w:val="20"/>
              </w:rPr>
            </w:pPr>
            <w:r w:rsidRPr="00CB1FF7">
              <w:rPr>
                <w:rFonts w:cs="Arial"/>
                <w:sz w:val="20"/>
                <w:szCs w:val="20"/>
              </w:rPr>
              <w:t>Liczba osób biernych zawodowo objętych wsparciem w programie</w:t>
            </w:r>
          </w:p>
          <w:p w14:paraId="716D3BD5" w14:textId="77777777" w:rsidR="004E5F63" w:rsidRPr="00CB1FF7" w:rsidRDefault="004E5F63" w:rsidP="009A0B3E">
            <w:pPr>
              <w:numPr>
                <w:ilvl w:val="0"/>
                <w:numId w:val="372"/>
              </w:numPr>
              <w:spacing w:after="0" w:line="240" w:lineRule="auto"/>
              <w:ind w:left="319" w:right="284" w:hanging="190"/>
              <w:rPr>
                <w:rFonts w:cs="Arial"/>
                <w:sz w:val="20"/>
                <w:szCs w:val="20"/>
              </w:rPr>
            </w:pPr>
            <w:r w:rsidRPr="00CB1FF7">
              <w:rPr>
                <w:rFonts w:cs="Arial"/>
                <w:sz w:val="20"/>
                <w:szCs w:val="20"/>
              </w:rPr>
              <w:t>Liczba osób z niepełnosprawnościami objętych wsparciem w programie</w:t>
            </w:r>
          </w:p>
          <w:p w14:paraId="069D465B" w14:textId="77777777" w:rsidR="004E5F63" w:rsidRPr="00CB1FF7" w:rsidRDefault="004E5F63" w:rsidP="009A0B3E">
            <w:pPr>
              <w:numPr>
                <w:ilvl w:val="0"/>
                <w:numId w:val="372"/>
              </w:numPr>
              <w:spacing w:after="0" w:line="240" w:lineRule="auto"/>
              <w:ind w:left="319" w:right="284" w:hanging="190"/>
              <w:rPr>
                <w:rFonts w:cs="Arial"/>
                <w:sz w:val="20"/>
                <w:szCs w:val="20"/>
              </w:rPr>
            </w:pPr>
            <w:r w:rsidRPr="00CB1FF7">
              <w:rPr>
                <w:rFonts w:cs="Arial"/>
                <w:sz w:val="20"/>
                <w:szCs w:val="20"/>
              </w:rPr>
              <w:t>Liczba osób w wieku 50 lat i więcej objętych wsparciem w programie</w:t>
            </w:r>
          </w:p>
          <w:p w14:paraId="5AA0BACB" w14:textId="77777777" w:rsidR="004E5F63" w:rsidRPr="00CB1FF7" w:rsidRDefault="004E5F63" w:rsidP="009A0B3E">
            <w:pPr>
              <w:numPr>
                <w:ilvl w:val="0"/>
                <w:numId w:val="372"/>
              </w:numPr>
              <w:spacing w:after="0" w:line="240" w:lineRule="auto"/>
              <w:ind w:left="319" w:right="284" w:hanging="190"/>
              <w:rPr>
                <w:rFonts w:cs="Arial"/>
                <w:sz w:val="20"/>
                <w:szCs w:val="20"/>
              </w:rPr>
            </w:pPr>
            <w:r w:rsidRPr="00CB1FF7">
              <w:rPr>
                <w:rFonts w:cs="Arial"/>
                <w:sz w:val="20"/>
                <w:szCs w:val="20"/>
              </w:rPr>
              <w:t>Liczba osób o niskich kwalifikacjach objętych wsparciem w programie</w:t>
            </w:r>
          </w:p>
          <w:p w14:paraId="632ADE40" w14:textId="77777777" w:rsidR="004E5F63" w:rsidRPr="00CB1FF7" w:rsidRDefault="004E5F63" w:rsidP="009A0B3E">
            <w:pPr>
              <w:numPr>
                <w:ilvl w:val="0"/>
                <w:numId w:val="372"/>
              </w:numPr>
              <w:spacing w:after="0" w:line="240" w:lineRule="auto"/>
              <w:ind w:left="319" w:right="284" w:hanging="190"/>
              <w:rPr>
                <w:rFonts w:cs="Arial"/>
                <w:sz w:val="20"/>
                <w:szCs w:val="20"/>
              </w:rPr>
            </w:pPr>
            <w:r w:rsidRPr="00CB1FF7">
              <w:rPr>
                <w:rFonts w:cs="Arial"/>
                <w:sz w:val="20"/>
                <w:szCs w:val="20"/>
              </w:rPr>
              <w:t>Liczba osób, które otrzymały bezzwrotne środki na podjęcie działalności gospodarczej w programie</w:t>
            </w:r>
            <w:r w:rsidRPr="00CB1FF7">
              <w:rPr>
                <w:rStyle w:val="Odwoanieprzypisudolnego"/>
                <w:sz w:val="20"/>
                <w:szCs w:val="20"/>
              </w:rPr>
              <w:footnoteReference w:id="271"/>
            </w:r>
          </w:p>
          <w:p w14:paraId="7E9D3BA7" w14:textId="77777777" w:rsidR="004E5F63" w:rsidRPr="00CB1FF7" w:rsidRDefault="004E5F63" w:rsidP="00FD6D0B">
            <w:pPr>
              <w:spacing w:after="0" w:line="240" w:lineRule="auto"/>
              <w:ind w:left="319" w:right="284"/>
              <w:rPr>
                <w:rFonts w:cs="Arial"/>
                <w:sz w:val="20"/>
                <w:szCs w:val="20"/>
              </w:rPr>
            </w:pPr>
          </w:p>
          <w:p w14:paraId="71065FEA" w14:textId="77777777" w:rsidR="004E5F63" w:rsidRPr="00CB1FF7" w:rsidRDefault="004E5F63" w:rsidP="00FD6D0B">
            <w:pPr>
              <w:spacing w:after="0" w:line="240" w:lineRule="auto"/>
              <w:ind w:right="284"/>
              <w:rPr>
                <w:rFonts w:cs="Arial"/>
                <w:sz w:val="20"/>
                <w:szCs w:val="20"/>
              </w:rPr>
            </w:pPr>
            <w:r w:rsidRPr="00CB1FF7">
              <w:rPr>
                <w:rFonts w:cs="Arial"/>
                <w:sz w:val="20"/>
                <w:szCs w:val="20"/>
              </w:rPr>
              <w:t xml:space="preserve">*wskaźnik ten odpowiada wskaźnikowi z WLWK – </w:t>
            </w:r>
            <w:r w:rsidRPr="00CB1FF7">
              <w:rPr>
                <w:rFonts w:cs="Arial"/>
                <w:i/>
                <w:sz w:val="20"/>
                <w:szCs w:val="20"/>
              </w:rPr>
              <w:t>Liczba osób bezrobotnych, w tym długotrwale bezrobotnych, objętych wsparciem w programie</w:t>
            </w:r>
          </w:p>
        </w:tc>
      </w:tr>
      <w:tr w:rsidR="00CB1FF7" w:rsidRPr="00CB1FF7" w14:paraId="06AB685E" w14:textId="77777777" w:rsidTr="00FD6D0B">
        <w:trPr>
          <w:trHeight w:val="3676"/>
        </w:trPr>
        <w:tc>
          <w:tcPr>
            <w:tcW w:w="1219" w:type="pct"/>
            <w:tcBorders>
              <w:top w:val="single" w:sz="4" w:space="0" w:color="auto"/>
              <w:left w:val="single" w:sz="4" w:space="0" w:color="auto"/>
              <w:bottom w:val="single" w:sz="4" w:space="0" w:color="auto"/>
              <w:right w:val="single" w:sz="4" w:space="0" w:color="auto"/>
            </w:tcBorders>
          </w:tcPr>
          <w:p w14:paraId="6EBC49D0"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sz w:val="20"/>
                <w:szCs w:val="20"/>
              </w:rPr>
              <w:t>Typy projektów</w:t>
            </w:r>
          </w:p>
        </w:tc>
        <w:tc>
          <w:tcPr>
            <w:tcW w:w="1095" w:type="pct"/>
            <w:gridSpan w:val="3"/>
            <w:tcBorders>
              <w:top w:val="single" w:sz="4" w:space="0" w:color="auto"/>
              <w:left w:val="single" w:sz="4" w:space="0" w:color="auto"/>
              <w:right w:val="single" w:sz="4" w:space="0" w:color="auto"/>
            </w:tcBorders>
          </w:tcPr>
          <w:p w14:paraId="4868A932" w14:textId="77777777" w:rsidR="004E5F63" w:rsidRPr="00CB1FF7" w:rsidRDefault="004E5F63" w:rsidP="00FD6D0B">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722FCE16" w14:textId="77777777" w:rsidR="004E5F63" w:rsidRPr="00CB1FF7" w:rsidRDefault="004E5F63" w:rsidP="009A0B3E">
            <w:pPr>
              <w:numPr>
                <w:ilvl w:val="0"/>
                <w:numId w:val="373"/>
              </w:numPr>
              <w:tabs>
                <w:tab w:val="left" w:pos="271"/>
              </w:tabs>
              <w:spacing w:after="0" w:line="240" w:lineRule="auto"/>
              <w:ind w:left="271" w:right="175" w:hanging="271"/>
              <w:rPr>
                <w:rFonts w:cs="Arial"/>
                <w:sz w:val="20"/>
                <w:szCs w:val="20"/>
              </w:rPr>
            </w:pPr>
            <w:r w:rsidRPr="00CB1FF7">
              <w:rPr>
                <w:rFonts w:cs="Arial"/>
                <w:sz w:val="20"/>
                <w:szCs w:val="20"/>
              </w:rPr>
              <w:t xml:space="preserve">Identyfikacja potrzeb osób pozostających bez </w:t>
            </w:r>
            <w:r w:rsidRPr="00CB1FF7">
              <w:rPr>
                <w:rFonts w:cs="Arial"/>
                <w:spacing w:val="-2"/>
                <w:sz w:val="20"/>
                <w:szCs w:val="20"/>
              </w:rPr>
              <w:t>zatrudnienia oraz diagnozowanie potrzeb szkoleniowych</w:t>
            </w:r>
            <w:r w:rsidRPr="00CB1FF7">
              <w:rPr>
                <w:rFonts w:cs="Arial"/>
                <w:sz w:val="20"/>
                <w:szCs w:val="20"/>
              </w:rPr>
              <w:t xml:space="preserve"> i możliwości doskonalenia zawodowego w regionie przez zastosowanie Indywidualnych Planów Działania  – obligatoryjnie</w:t>
            </w:r>
          </w:p>
          <w:p w14:paraId="2F02038D" w14:textId="77777777" w:rsidR="004E5F63" w:rsidRPr="00CB1FF7" w:rsidRDefault="004E5F63" w:rsidP="009A0B3E">
            <w:pPr>
              <w:numPr>
                <w:ilvl w:val="0"/>
                <w:numId w:val="373"/>
              </w:numPr>
              <w:tabs>
                <w:tab w:val="left" w:pos="271"/>
              </w:tabs>
              <w:spacing w:after="0" w:line="240" w:lineRule="auto"/>
              <w:ind w:left="271" w:right="175" w:hanging="271"/>
              <w:rPr>
                <w:rFonts w:cs="Arial"/>
                <w:sz w:val="20"/>
                <w:szCs w:val="20"/>
              </w:rPr>
            </w:pPr>
            <w:r w:rsidRPr="00CB1FF7">
              <w:rPr>
                <w:rFonts w:cs="Arial"/>
                <w:sz w:val="20"/>
                <w:szCs w:val="20"/>
              </w:rPr>
              <w:t>Realizacja programów aktywizacji zawodowej obejmujących jedną lub kilka z następujących form wsparcia :</w:t>
            </w:r>
          </w:p>
          <w:p w14:paraId="7B4EFEE0" w14:textId="77777777" w:rsidR="004E5F63" w:rsidRPr="00CB1FF7" w:rsidRDefault="004E5F63" w:rsidP="009A0B3E">
            <w:pPr>
              <w:numPr>
                <w:ilvl w:val="0"/>
                <w:numId w:val="381"/>
              </w:numPr>
              <w:tabs>
                <w:tab w:val="left" w:pos="413"/>
              </w:tabs>
              <w:spacing w:after="0" w:line="240" w:lineRule="auto"/>
              <w:ind w:left="593" w:right="175" w:hanging="233"/>
              <w:rPr>
                <w:rFonts w:cs="Arial"/>
                <w:sz w:val="20"/>
                <w:szCs w:val="20"/>
              </w:rPr>
            </w:pPr>
            <w:r w:rsidRPr="00CB1FF7">
              <w:rPr>
                <w:rFonts w:cs="Arial"/>
                <w:sz w:val="20"/>
                <w:szCs w:val="20"/>
              </w:rPr>
              <w:t>pośrednictwo pracy i/lub poradnictwo zawodowe;</w:t>
            </w:r>
          </w:p>
          <w:p w14:paraId="2094E298" w14:textId="77777777" w:rsidR="004E5F63" w:rsidRPr="00CB1FF7" w:rsidRDefault="004E5F63" w:rsidP="009A0B3E">
            <w:pPr>
              <w:numPr>
                <w:ilvl w:val="0"/>
                <w:numId w:val="381"/>
              </w:numPr>
              <w:tabs>
                <w:tab w:val="left" w:pos="413"/>
              </w:tabs>
              <w:spacing w:after="0" w:line="240" w:lineRule="auto"/>
              <w:ind w:left="593" w:right="175" w:hanging="233"/>
              <w:rPr>
                <w:rFonts w:cs="Arial"/>
                <w:sz w:val="20"/>
                <w:szCs w:val="20"/>
              </w:rPr>
            </w:pPr>
            <w:r w:rsidRPr="00CB1FF7">
              <w:rPr>
                <w:rFonts w:cs="Arial"/>
                <w:sz w:val="20"/>
                <w:szCs w:val="20"/>
              </w:rPr>
              <w:t>staże/praktyki zawodowe;</w:t>
            </w:r>
          </w:p>
          <w:p w14:paraId="0AC5A794" w14:textId="77777777" w:rsidR="004E5F63" w:rsidRPr="00CB1FF7" w:rsidRDefault="004E5F63" w:rsidP="009A0B3E">
            <w:pPr>
              <w:numPr>
                <w:ilvl w:val="0"/>
                <w:numId w:val="381"/>
              </w:numPr>
              <w:tabs>
                <w:tab w:val="left" w:pos="413"/>
              </w:tabs>
              <w:spacing w:after="0" w:line="240" w:lineRule="auto"/>
              <w:ind w:left="593" w:right="175" w:hanging="233"/>
              <w:rPr>
                <w:rFonts w:cs="Arial"/>
                <w:sz w:val="20"/>
                <w:szCs w:val="20"/>
              </w:rPr>
            </w:pPr>
            <w:r w:rsidRPr="00CB1FF7">
              <w:rPr>
                <w:rFonts w:cs="Arial"/>
                <w:sz w:val="20"/>
                <w:szCs w:val="20"/>
              </w:rPr>
              <w:t>szkolenia/kursy prowadzące do podniesienia, uzupełnienia lub zmiany kwalifikacji zawodowej</w:t>
            </w:r>
            <w:r w:rsidR="00360E0D" w:rsidRPr="00CB1FF7">
              <w:rPr>
                <w:rFonts w:cs="Arial"/>
                <w:sz w:val="20"/>
                <w:szCs w:val="20"/>
              </w:rPr>
              <w:t>;</w:t>
            </w:r>
          </w:p>
          <w:p w14:paraId="5BBAA1BF" w14:textId="77777777" w:rsidR="004E5F63" w:rsidRPr="00CB1FF7" w:rsidRDefault="004E5F63" w:rsidP="009A0B3E">
            <w:pPr>
              <w:numPr>
                <w:ilvl w:val="0"/>
                <w:numId w:val="381"/>
              </w:numPr>
              <w:tabs>
                <w:tab w:val="left" w:pos="413"/>
              </w:tabs>
              <w:spacing w:after="0" w:line="240" w:lineRule="auto"/>
              <w:ind w:left="593" w:right="175" w:hanging="233"/>
              <w:rPr>
                <w:rFonts w:cs="Arial"/>
                <w:sz w:val="20"/>
                <w:szCs w:val="20"/>
              </w:rPr>
            </w:pPr>
            <w:r w:rsidRPr="00CB1FF7">
              <w:rPr>
                <w:rFonts w:cs="Arial"/>
                <w:sz w:val="20"/>
                <w:szCs w:val="20"/>
              </w:rPr>
              <w:t>wyposażenie lub doposażenie stanowiska pracy</w:t>
            </w:r>
            <w:r w:rsidR="003745CE" w:rsidRPr="00CB1FF7">
              <w:rPr>
                <w:rFonts w:cs="Arial"/>
                <w:sz w:val="20"/>
                <w:szCs w:val="20"/>
              </w:rPr>
              <w:t xml:space="preserve">. </w:t>
            </w:r>
          </w:p>
          <w:p w14:paraId="21DBF315" w14:textId="77777777" w:rsidR="004E5F63" w:rsidRPr="00CB1FF7" w:rsidRDefault="003745CE" w:rsidP="009A0B3E">
            <w:pPr>
              <w:numPr>
                <w:ilvl w:val="0"/>
                <w:numId w:val="373"/>
              </w:numPr>
              <w:tabs>
                <w:tab w:val="left" w:pos="271"/>
              </w:tabs>
              <w:spacing w:after="0" w:line="240" w:lineRule="auto"/>
              <w:ind w:left="271" w:right="175" w:hanging="284"/>
              <w:rPr>
                <w:rFonts w:cs="Arial"/>
                <w:sz w:val="20"/>
                <w:szCs w:val="20"/>
              </w:rPr>
            </w:pPr>
            <w:r w:rsidRPr="00CB1FF7">
              <w:rPr>
                <w:rFonts w:cs="Arial"/>
                <w:sz w:val="20"/>
                <w:szCs w:val="20"/>
              </w:rPr>
              <w:t>Przyznanie jednorazowych śr</w:t>
            </w:r>
            <w:r w:rsidR="004E5F63" w:rsidRPr="00CB1FF7">
              <w:rPr>
                <w:rFonts w:cs="Arial"/>
                <w:sz w:val="20"/>
                <w:szCs w:val="20"/>
              </w:rPr>
              <w:t>odków na podjęcie działalności gospodarczej</w:t>
            </w:r>
            <w:r w:rsidR="004E5F63" w:rsidRPr="00CB1FF7">
              <w:rPr>
                <w:rStyle w:val="Odwoanieprzypisudolnego"/>
                <w:rFonts w:cs="Arial"/>
                <w:sz w:val="20"/>
                <w:szCs w:val="20"/>
              </w:rPr>
              <w:footnoteReference w:id="272"/>
            </w:r>
            <w:r w:rsidR="004E5F63" w:rsidRPr="00CB1FF7">
              <w:rPr>
                <w:rFonts w:cs="Arial"/>
                <w:sz w:val="20"/>
                <w:szCs w:val="20"/>
              </w:rPr>
              <w:t>.</w:t>
            </w:r>
          </w:p>
          <w:p w14:paraId="0E09262D" w14:textId="77777777" w:rsidR="004E5F63" w:rsidRPr="00CB1FF7" w:rsidRDefault="004E5F63" w:rsidP="009A0B3E">
            <w:pPr>
              <w:numPr>
                <w:ilvl w:val="0"/>
                <w:numId w:val="373"/>
              </w:numPr>
              <w:tabs>
                <w:tab w:val="left" w:pos="271"/>
              </w:tabs>
              <w:spacing w:after="0" w:line="240" w:lineRule="auto"/>
              <w:ind w:left="271" w:right="175" w:hanging="284"/>
              <w:rPr>
                <w:rFonts w:cs="Arial"/>
                <w:sz w:val="20"/>
                <w:szCs w:val="20"/>
              </w:rPr>
            </w:pPr>
            <w:r w:rsidRPr="00CB1FF7">
              <w:rPr>
                <w:rFonts w:cs="Arial"/>
                <w:spacing w:val="-2"/>
                <w:sz w:val="20"/>
                <w:szCs w:val="20"/>
              </w:rPr>
              <w:t xml:space="preserve">Zatrudnienie wspomagane dla osób </w:t>
            </w:r>
          </w:p>
          <w:p w14:paraId="100A5302" w14:textId="77777777" w:rsidR="004E5F63" w:rsidRPr="00CB1FF7" w:rsidRDefault="004E5F63" w:rsidP="00FD6D0B">
            <w:pPr>
              <w:tabs>
                <w:tab w:val="left" w:pos="271"/>
              </w:tabs>
              <w:spacing w:after="0" w:line="240" w:lineRule="auto"/>
              <w:ind w:left="271" w:right="175"/>
              <w:rPr>
                <w:rFonts w:cs="Arial"/>
                <w:sz w:val="20"/>
                <w:szCs w:val="20"/>
              </w:rPr>
            </w:pPr>
            <w:r w:rsidRPr="00CB1FF7">
              <w:rPr>
                <w:rFonts w:cs="Arial"/>
                <w:spacing w:val="-2"/>
                <w:sz w:val="20"/>
                <w:szCs w:val="20"/>
              </w:rPr>
              <w:t>z niepełnosprawnościami</w:t>
            </w:r>
            <w:r w:rsidRPr="00CB1FF7">
              <w:rPr>
                <w:rFonts w:cs="Arial"/>
                <w:sz w:val="20"/>
                <w:szCs w:val="20"/>
              </w:rPr>
              <w:t>.</w:t>
            </w:r>
          </w:p>
          <w:p w14:paraId="771F3237" w14:textId="77777777" w:rsidR="004E5F63" w:rsidRPr="00CB1FF7" w:rsidRDefault="004E5F63" w:rsidP="009A0B3E">
            <w:pPr>
              <w:numPr>
                <w:ilvl w:val="0"/>
                <w:numId w:val="373"/>
              </w:numPr>
              <w:tabs>
                <w:tab w:val="left" w:pos="271"/>
              </w:tabs>
              <w:spacing w:after="0" w:line="240" w:lineRule="auto"/>
              <w:ind w:left="271" w:right="175" w:hanging="284"/>
              <w:rPr>
                <w:rFonts w:cs="Arial"/>
                <w:sz w:val="20"/>
                <w:szCs w:val="20"/>
              </w:rPr>
            </w:pPr>
            <w:r w:rsidRPr="00CB1FF7">
              <w:rPr>
                <w:rFonts w:cs="Arial"/>
                <w:sz w:val="20"/>
                <w:szCs w:val="20"/>
              </w:rPr>
              <w:t>Wspieranie wolontariatu jako etapu przygotowującego do podjęcia zatrudnienia m.in. poprzez zapewnianie wsparcia szkoleniowego i doradczego dla wolontariusza.</w:t>
            </w:r>
          </w:p>
          <w:p w14:paraId="02D6548E" w14:textId="77777777" w:rsidR="004E5F63" w:rsidRPr="00CB1FF7" w:rsidRDefault="004E5F63" w:rsidP="009A0B3E">
            <w:pPr>
              <w:numPr>
                <w:ilvl w:val="0"/>
                <w:numId w:val="373"/>
              </w:numPr>
              <w:tabs>
                <w:tab w:val="left" w:pos="271"/>
              </w:tabs>
              <w:spacing w:after="0" w:line="240" w:lineRule="auto"/>
              <w:ind w:left="271" w:right="175" w:hanging="284"/>
              <w:rPr>
                <w:rFonts w:cs="Arial"/>
                <w:sz w:val="20"/>
                <w:szCs w:val="20"/>
              </w:rPr>
            </w:pPr>
            <w:r w:rsidRPr="00CB1FF7">
              <w:rPr>
                <w:rFonts w:cs="Arial"/>
                <w:sz w:val="20"/>
                <w:szCs w:val="20"/>
              </w:rPr>
              <w:t>Upowszechnianie alternatywnych i elastycznych form zatrudnienia oraz metod organizacji pracy (w tym m.in. telepraca, praca w niepełnym wymiarze czasu pracy, praca rotacyjna).</w:t>
            </w:r>
          </w:p>
          <w:p w14:paraId="737686B4" w14:textId="77777777" w:rsidR="004E5F63" w:rsidRPr="00CB1FF7" w:rsidRDefault="004E5F63" w:rsidP="009A0B3E">
            <w:pPr>
              <w:numPr>
                <w:ilvl w:val="0"/>
                <w:numId w:val="373"/>
              </w:numPr>
              <w:tabs>
                <w:tab w:val="left" w:pos="271"/>
              </w:tabs>
              <w:spacing w:after="0" w:line="240" w:lineRule="auto"/>
              <w:ind w:left="271" w:right="175" w:hanging="284"/>
              <w:rPr>
                <w:rFonts w:cs="Arial"/>
                <w:sz w:val="20"/>
                <w:szCs w:val="20"/>
              </w:rPr>
            </w:pPr>
            <w:r w:rsidRPr="00CB1FF7">
              <w:rPr>
                <w:rFonts w:cs="Arial"/>
                <w:bCs/>
                <w:sz w:val="20"/>
                <w:szCs w:val="20"/>
              </w:rPr>
              <w:t>Wsparcie adaptacyjne pracownika, który uzyskał zatrudnienie w ramach projektu</w:t>
            </w:r>
            <w:r w:rsidR="00A61E07" w:rsidRPr="00CB1FF7">
              <w:rPr>
                <w:rFonts w:cs="Arial"/>
                <w:bCs/>
                <w:sz w:val="20"/>
                <w:szCs w:val="20"/>
              </w:rPr>
              <w:t xml:space="preserve"> </w:t>
            </w:r>
            <w:r w:rsidRPr="00CB1FF7">
              <w:rPr>
                <w:rFonts w:cs="Arial"/>
                <w:bCs/>
                <w:sz w:val="20"/>
                <w:szCs w:val="20"/>
              </w:rPr>
              <w:t>lub wsparcie adaptacyjne dla osoby odbywającej staż, praktykę zawodową lub wolontariat, w zakresie dostosowania kompetencji i kwalifikacji pracownika/stażysty/ praktykanta/ wolontariusza do potrzeb pracodawcy oraz profilu wykonywanej pracy, obejmujące doradztwo, szkolenia oraz wsparcie indywidualnego opiekuna.</w:t>
            </w:r>
          </w:p>
          <w:p w14:paraId="251A8D4C" w14:textId="77777777" w:rsidR="004E5F63" w:rsidRPr="00CB1FF7" w:rsidRDefault="004E5F63" w:rsidP="009A0B3E">
            <w:pPr>
              <w:numPr>
                <w:ilvl w:val="0"/>
                <w:numId w:val="373"/>
              </w:numPr>
              <w:tabs>
                <w:tab w:val="left" w:pos="271"/>
              </w:tabs>
              <w:spacing w:after="0" w:line="240" w:lineRule="auto"/>
              <w:ind w:left="271" w:right="175" w:hanging="284"/>
              <w:rPr>
                <w:rFonts w:cs="Arial"/>
                <w:sz w:val="20"/>
                <w:szCs w:val="20"/>
              </w:rPr>
            </w:pPr>
            <w:r w:rsidRPr="00CB1FF7">
              <w:rPr>
                <w:rFonts w:cs="Arial"/>
                <w:bCs/>
                <w:sz w:val="20"/>
                <w:szCs w:val="20"/>
              </w:rPr>
              <w:t>Jednorazowy dodatek relokacyjny dla osoby, która uzyskała zatrudnienie z przeznaczeniem na pokrycie kosztów dojazdu i/lub zakwaterowania w początkowym okresie zatrudnienia.</w:t>
            </w:r>
          </w:p>
        </w:tc>
      </w:tr>
      <w:tr w:rsidR="00CB1FF7" w:rsidRPr="00CB1FF7" w14:paraId="5B2C4734" w14:textId="77777777" w:rsidTr="00FD6D0B">
        <w:trPr>
          <w:trHeight w:val="1975"/>
        </w:trPr>
        <w:tc>
          <w:tcPr>
            <w:tcW w:w="1219" w:type="pct"/>
            <w:tcBorders>
              <w:top w:val="single" w:sz="4" w:space="0" w:color="auto"/>
              <w:left w:val="single" w:sz="4" w:space="0" w:color="auto"/>
              <w:bottom w:val="single" w:sz="4" w:space="0" w:color="auto"/>
              <w:right w:val="single" w:sz="4" w:space="0" w:color="auto"/>
            </w:tcBorders>
            <w:hideMark/>
          </w:tcPr>
          <w:p w14:paraId="78CF83C2"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 xml:space="preserve">Typ beneficjenta </w:t>
            </w:r>
          </w:p>
        </w:tc>
        <w:tc>
          <w:tcPr>
            <w:tcW w:w="1095" w:type="pct"/>
            <w:gridSpan w:val="3"/>
            <w:tcBorders>
              <w:top w:val="single" w:sz="4" w:space="0" w:color="auto"/>
              <w:left w:val="single" w:sz="4" w:space="0" w:color="auto"/>
              <w:right w:val="single" w:sz="4" w:space="0" w:color="auto"/>
            </w:tcBorders>
            <w:hideMark/>
          </w:tcPr>
          <w:p w14:paraId="4BFEB0B9"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04CE7DCE" w14:textId="77777777" w:rsidR="004E5F63" w:rsidRPr="00CB1FF7" w:rsidRDefault="004E5F63" w:rsidP="00FD6D0B">
            <w:pPr>
              <w:pStyle w:val="Default"/>
              <w:ind w:left="113" w:right="284"/>
              <w:rPr>
                <w:rFonts w:cs="Arial"/>
                <w:color w:val="auto"/>
                <w:sz w:val="20"/>
                <w:szCs w:val="20"/>
              </w:rPr>
            </w:pPr>
            <w:r w:rsidRPr="00CB1FF7">
              <w:rPr>
                <w:rFonts w:cs="Arial"/>
                <w:color w:val="auto"/>
                <w:sz w:val="20"/>
                <w:szCs w:val="20"/>
              </w:rPr>
              <w:t xml:space="preserve">Wszystkie podmioty  z wyłączeniem osób fizycznych (nie dotyczy osób prowadzących działalność gospodarczą lub oświatową na podstawie przepisów odrębnych), w tym m.in.: </w:t>
            </w:r>
          </w:p>
          <w:p w14:paraId="00BCFE17" w14:textId="77777777" w:rsidR="004E5F63" w:rsidRPr="00CB1FF7" w:rsidRDefault="004E5F63" w:rsidP="009A0B3E">
            <w:pPr>
              <w:numPr>
                <w:ilvl w:val="0"/>
                <w:numId w:val="374"/>
              </w:numPr>
              <w:tabs>
                <w:tab w:val="left" w:pos="413"/>
              </w:tabs>
              <w:autoSpaceDE w:val="0"/>
              <w:autoSpaceDN w:val="0"/>
              <w:adjustRightInd w:val="0"/>
              <w:spacing w:after="0" w:line="240" w:lineRule="auto"/>
              <w:ind w:left="413" w:right="284" w:hanging="284"/>
              <w:rPr>
                <w:rFonts w:cs="Arial"/>
                <w:sz w:val="20"/>
                <w:szCs w:val="20"/>
              </w:rPr>
            </w:pPr>
            <w:r w:rsidRPr="00CB1FF7">
              <w:rPr>
                <w:rFonts w:cs="Arial"/>
                <w:sz w:val="20"/>
                <w:szCs w:val="20"/>
              </w:rPr>
              <w:t xml:space="preserve">Lokalne Grupy Działania, </w:t>
            </w:r>
          </w:p>
          <w:p w14:paraId="6D6C58F2" w14:textId="77777777" w:rsidR="004E5F63" w:rsidRPr="00CB1FF7" w:rsidRDefault="004E5F63" w:rsidP="009A0B3E">
            <w:pPr>
              <w:numPr>
                <w:ilvl w:val="0"/>
                <w:numId w:val="374"/>
              </w:numPr>
              <w:tabs>
                <w:tab w:val="left" w:pos="413"/>
              </w:tabs>
              <w:autoSpaceDE w:val="0"/>
              <w:autoSpaceDN w:val="0"/>
              <w:adjustRightInd w:val="0"/>
              <w:spacing w:after="0" w:line="240" w:lineRule="auto"/>
              <w:ind w:left="413" w:right="284" w:hanging="284"/>
              <w:rPr>
                <w:rFonts w:cs="Arial"/>
                <w:sz w:val="20"/>
                <w:szCs w:val="20"/>
              </w:rPr>
            </w:pPr>
            <w:r w:rsidRPr="00CB1FF7">
              <w:rPr>
                <w:rFonts w:cs="Arial"/>
                <w:sz w:val="20"/>
                <w:szCs w:val="20"/>
              </w:rPr>
              <w:t>Powiatowe Urzędy Pracy, Miejski Urząd Pracy</w:t>
            </w:r>
            <w:r w:rsidRPr="00CB1FF7">
              <w:rPr>
                <w:rStyle w:val="Odwoanieprzypisudolnego"/>
                <w:rFonts w:cs="Arial"/>
                <w:sz w:val="20"/>
                <w:szCs w:val="20"/>
              </w:rPr>
              <w:footnoteReference w:id="273"/>
            </w:r>
            <w:r w:rsidRPr="00CB1FF7">
              <w:rPr>
                <w:rFonts w:cs="Arial"/>
                <w:sz w:val="20"/>
                <w:szCs w:val="20"/>
              </w:rPr>
              <w:t xml:space="preserve">, </w:t>
            </w:r>
          </w:p>
          <w:p w14:paraId="709D3CA4" w14:textId="77777777" w:rsidR="004E5F63" w:rsidRPr="00CB1FF7" w:rsidRDefault="004E5F63" w:rsidP="009A0B3E">
            <w:pPr>
              <w:pStyle w:val="Default"/>
              <w:numPr>
                <w:ilvl w:val="0"/>
                <w:numId w:val="374"/>
              </w:numPr>
              <w:tabs>
                <w:tab w:val="left" w:pos="413"/>
              </w:tabs>
              <w:ind w:left="413" w:right="284" w:hanging="284"/>
              <w:rPr>
                <w:rFonts w:cs="Arial"/>
                <w:color w:val="auto"/>
                <w:sz w:val="20"/>
                <w:szCs w:val="20"/>
              </w:rPr>
            </w:pPr>
            <w:r w:rsidRPr="00CB1FF7">
              <w:rPr>
                <w:rFonts w:cs="Arial"/>
                <w:color w:val="auto"/>
                <w:sz w:val="20"/>
                <w:szCs w:val="20"/>
              </w:rPr>
              <w:t xml:space="preserve">podmioty świadczące usługi z zakresu aktywizacji zawodowej. </w:t>
            </w:r>
          </w:p>
        </w:tc>
      </w:tr>
      <w:tr w:rsidR="00CB1FF7" w:rsidRPr="00CB1FF7" w14:paraId="087E301A" w14:textId="77777777" w:rsidTr="0016253E">
        <w:trPr>
          <w:trHeight w:val="4243"/>
        </w:trPr>
        <w:tc>
          <w:tcPr>
            <w:tcW w:w="1219" w:type="pct"/>
            <w:tcBorders>
              <w:top w:val="single" w:sz="4" w:space="0" w:color="auto"/>
              <w:left w:val="single" w:sz="4" w:space="0" w:color="auto"/>
              <w:bottom w:val="single" w:sz="4" w:space="0" w:color="auto"/>
              <w:right w:val="single" w:sz="4" w:space="0" w:color="auto"/>
            </w:tcBorders>
            <w:hideMark/>
          </w:tcPr>
          <w:p w14:paraId="4CB477D2"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 xml:space="preserve">Grupa docelowa/ ostateczni odbiorcy wsparcia </w:t>
            </w:r>
          </w:p>
        </w:tc>
        <w:tc>
          <w:tcPr>
            <w:tcW w:w="1095" w:type="pct"/>
            <w:gridSpan w:val="3"/>
            <w:tcBorders>
              <w:top w:val="single" w:sz="4" w:space="0" w:color="auto"/>
              <w:left w:val="single" w:sz="4" w:space="0" w:color="auto"/>
              <w:right w:val="single" w:sz="4" w:space="0" w:color="auto"/>
            </w:tcBorders>
            <w:hideMark/>
          </w:tcPr>
          <w:p w14:paraId="42659CA3"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4F3701E4" w14:textId="77777777" w:rsidR="004E5F63" w:rsidRPr="00CB1FF7" w:rsidRDefault="004E5F63" w:rsidP="009A0B3E">
            <w:pPr>
              <w:pStyle w:val="Akapitzlist"/>
              <w:numPr>
                <w:ilvl w:val="0"/>
                <w:numId w:val="787"/>
              </w:numPr>
              <w:autoSpaceDE w:val="0"/>
              <w:autoSpaceDN w:val="0"/>
              <w:adjustRightInd w:val="0"/>
              <w:spacing w:after="0" w:line="240" w:lineRule="auto"/>
              <w:ind w:left="319" w:right="284" w:hanging="283"/>
              <w:rPr>
                <w:rFonts w:cs="Arial"/>
                <w:sz w:val="20"/>
                <w:szCs w:val="20"/>
              </w:rPr>
            </w:pPr>
            <w:r w:rsidRPr="00CB1FF7">
              <w:rPr>
                <w:rFonts w:cs="Arial"/>
                <w:sz w:val="20"/>
                <w:szCs w:val="20"/>
              </w:rPr>
              <w:t xml:space="preserve">Osoby bezrobotne, poszukujące pracy (pozostające bez zatrudnienia), w tym zarejestrowane </w:t>
            </w:r>
            <w:r w:rsidRPr="00CB1FF7">
              <w:rPr>
                <w:rFonts w:cs="Arial"/>
                <w:sz w:val="20"/>
                <w:szCs w:val="20"/>
              </w:rPr>
              <w:br/>
              <w:t xml:space="preserve">w Powiatowym/Miejskim Urzędzie Pracy jako bezrobotne lub bierne zawodowo,zwłaszcza te znajdujące się w szczególnie trudnej sytuacji na rynku pracy, tj.: </w:t>
            </w:r>
          </w:p>
          <w:p w14:paraId="0C505828" w14:textId="77777777" w:rsidR="004E5F63" w:rsidRPr="00CB1FF7" w:rsidRDefault="004E5F63" w:rsidP="009A0B3E">
            <w:pPr>
              <w:numPr>
                <w:ilvl w:val="0"/>
                <w:numId w:val="375"/>
              </w:numPr>
              <w:autoSpaceDE w:val="0"/>
              <w:autoSpaceDN w:val="0"/>
              <w:adjustRightInd w:val="0"/>
              <w:spacing w:after="0" w:line="240" w:lineRule="auto"/>
              <w:ind w:left="603" w:right="284" w:hanging="284"/>
              <w:rPr>
                <w:rFonts w:cs="Arial"/>
                <w:sz w:val="20"/>
                <w:szCs w:val="20"/>
              </w:rPr>
            </w:pPr>
            <w:r w:rsidRPr="00CB1FF7">
              <w:rPr>
                <w:rFonts w:cs="Arial"/>
                <w:sz w:val="20"/>
                <w:szCs w:val="20"/>
              </w:rPr>
              <w:t>osoby po 50 roku życia</w:t>
            </w:r>
            <w:r w:rsidRPr="00CB1FF7">
              <w:rPr>
                <w:rStyle w:val="Odwoanieprzypisudolnego"/>
                <w:sz w:val="20"/>
                <w:szCs w:val="20"/>
              </w:rPr>
              <w:footnoteReference w:id="274"/>
            </w:r>
            <w:r w:rsidRPr="00CB1FF7">
              <w:rPr>
                <w:rFonts w:cs="Arial"/>
                <w:sz w:val="20"/>
                <w:szCs w:val="20"/>
              </w:rPr>
              <w:t xml:space="preserve">, </w:t>
            </w:r>
          </w:p>
          <w:p w14:paraId="01529F39" w14:textId="77777777" w:rsidR="004E5F63" w:rsidRPr="00CB1FF7" w:rsidRDefault="004E5F63" w:rsidP="009A0B3E">
            <w:pPr>
              <w:numPr>
                <w:ilvl w:val="0"/>
                <w:numId w:val="375"/>
              </w:numPr>
              <w:autoSpaceDE w:val="0"/>
              <w:autoSpaceDN w:val="0"/>
              <w:adjustRightInd w:val="0"/>
              <w:spacing w:after="0" w:line="240" w:lineRule="auto"/>
              <w:ind w:left="603" w:right="284" w:hanging="284"/>
              <w:rPr>
                <w:rFonts w:cs="Arial"/>
                <w:sz w:val="20"/>
                <w:szCs w:val="20"/>
              </w:rPr>
            </w:pPr>
            <w:r w:rsidRPr="00CB1FF7">
              <w:rPr>
                <w:rFonts w:cs="Arial"/>
                <w:sz w:val="20"/>
                <w:szCs w:val="20"/>
              </w:rPr>
              <w:t>kobiety,</w:t>
            </w:r>
          </w:p>
          <w:p w14:paraId="59B2F305" w14:textId="77777777" w:rsidR="004E5F63" w:rsidRPr="00CB1FF7" w:rsidRDefault="004E5F63" w:rsidP="009A0B3E">
            <w:pPr>
              <w:pStyle w:val="Default"/>
              <w:numPr>
                <w:ilvl w:val="0"/>
                <w:numId w:val="375"/>
              </w:numPr>
              <w:ind w:left="603" w:right="284" w:hanging="284"/>
              <w:rPr>
                <w:rFonts w:cs="Arial"/>
                <w:color w:val="auto"/>
                <w:sz w:val="20"/>
                <w:szCs w:val="20"/>
              </w:rPr>
            </w:pPr>
            <w:r w:rsidRPr="00CB1FF7">
              <w:rPr>
                <w:rFonts w:cs="Arial"/>
                <w:color w:val="auto"/>
                <w:sz w:val="20"/>
                <w:szCs w:val="20"/>
              </w:rPr>
              <w:t xml:space="preserve">osoby z niepełnosprawnościami, </w:t>
            </w:r>
          </w:p>
          <w:p w14:paraId="4121F231" w14:textId="77777777" w:rsidR="004E5F63" w:rsidRPr="00CB1FF7" w:rsidRDefault="004E5F63" w:rsidP="009A0B3E">
            <w:pPr>
              <w:numPr>
                <w:ilvl w:val="0"/>
                <w:numId w:val="375"/>
              </w:numPr>
              <w:autoSpaceDE w:val="0"/>
              <w:autoSpaceDN w:val="0"/>
              <w:adjustRightInd w:val="0"/>
              <w:spacing w:after="0" w:line="240" w:lineRule="auto"/>
              <w:ind w:left="603" w:right="284" w:hanging="284"/>
              <w:rPr>
                <w:rFonts w:cs="Arial"/>
                <w:sz w:val="20"/>
                <w:szCs w:val="20"/>
              </w:rPr>
            </w:pPr>
            <w:r w:rsidRPr="00CB1FF7">
              <w:rPr>
                <w:rFonts w:cs="Arial"/>
                <w:sz w:val="20"/>
                <w:szCs w:val="20"/>
              </w:rPr>
              <w:t xml:space="preserve">osoby długotrwale bezrobotne, </w:t>
            </w:r>
          </w:p>
          <w:p w14:paraId="4E550BE8" w14:textId="77777777" w:rsidR="004E5F63" w:rsidRPr="00CB1FF7" w:rsidRDefault="004E5F63" w:rsidP="009A0B3E">
            <w:pPr>
              <w:numPr>
                <w:ilvl w:val="0"/>
                <w:numId w:val="375"/>
              </w:numPr>
              <w:autoSpaceDE w:val="0"/>
              <w:autoSpaceDN w:val="0"/>
              <w:adjustRightInd w:val="0"/>
              <w:spacing w:after="0" w:line="240" w:lineRule="auto"/>
              <w:ind w:left="603" w:right="284" w:hanging="284"/>
              <w:rPr>
                <w:rFonts w:cs="Arial"/>
                <w:sz w:val="20"/>
                <w:szCs w:val="20"/>
              </w:rPr>
            </w:pPr>
            <w:r w:rsidRPr="00CB1FF7">
              <w:rPr>
                <w:rFonts w:cs="Arial"/>
                <w:sz w:val="20"/>
                <w:szCs w:val="20"/>
              </w:rPr>
              <w:t xml:space="preserve">osoby z niskimi kwalifikacjami, </w:t>
            </w:r>
          </w:p>
          <w:p w14:paraId="2FB68F69" w14:textId="77777777" w:rsidR="004E5F63" w:rsidRPr="00CB1FF7" w:rsidRDefault="004E5F63" w:rsidP="009A0B3E">
            <w:pPr>
              <w:numPr>
                <w:ilvl w:val="0"/>
                <w:numId w:val="375"/>
              </w:numPr>
              <w:tabs>
                <w:tab w:val="left" w:pos="129"/>
              </w:tabs>
              <w:autoSpaceDE w:val="0"/>
              <w:autoSpaceDN w:val="0"/>
              <w:adjustRightInd w:val="0"/>
              <w:spacing w:after="0" w:line="240" w:lineRule="auto"/>
              <w:ind w:left="603" w:right="284" w:hanging="284"/>
              <w:rPr>
                <w:rFonts w:cs="Arial"/>
                <w:sz w:val="20"/>
                <w:szCs w:val="20"/>
              </w:rPr>
            </w:pPr>
            <w:r w:rsidRPr="00CB1FF7">
              <w:rPr>
                <w:rFonts w:cs="Arial"/>
                <w:sz w:val="20"/>
                <w:szCs w:val="20"/>
              </w:rPr>
              <w:t xml:space="preserve">osoby sprawujące opiekę nad osobą </w:t>
            </w:r>
            <w:r w:rsidR="00434284" w:rsidRPr="00CB1FF7">
              <w:rPr>
                <w:rFonts w:cs="Arial"/>
                <w:sz w:val="20"/>
                <w:szCs w:val="20"/>
              </w:rPr>
              <w:t>potrzebującą wsparcia w codziennym funkcjonowaniu</w:t>
            </w:r>
            <w:r w:rsidR="00434284" w:rsidRPr="00CB1FF7" w:rsidDel="00434284">
              <w:rPr>
                <w:rFonts w:cs="Arial"/>
                <w:sz w:val="20"/>
                <w:szCs w:val="20"/>
              </w:rPr>
              <w:t xml:space="preserve"> </w:t>
            </w:r>
            <w:r w:rsidRPr="00CB1FF7">
              <w:rPr>
                <w:rFonts w:cs="Arial"/>
                <w:sz w:val="20"/>
                <w:szCs w:val="20"/>
              </w:rPr>
              <w:t>oraz powracające na rynek pracy po zakończonym okresie sprawowania opieki.</w:t>
            </w:r>
          </w:p>
          <w:p w14:paraId="09A8779B" w14:textId="77777777" w:rsidR="004E5F63" w:rsidRPr="00CB1FF7" w:rsidRDefault="004E5F63" w:rsidP="00FD6D0B">
            <w:pPr>
              <w:autoSpaceDE w:val="0"/>
              <w:autoSpaceDN w:val="0"/>
              <w:adjustRightInd w:val="0"/>
              <w:spacing w:after="0" w:line="240" w:lineRule="auto"/>
              <w:ind w:right="284"/>
              <w:rPr>
                <w:rFonts w:cs="Arial"/>
                <w:sz w:val="20"/>
                <w:szCs w:val="20"/>
              </w:rPr>
            </w:pPr>
          </w:p>
          <w:p w14:paraId="1F011B3A" w14:textId="77777777" w:rsidR="004E5F63" w:rsidRPr="00CB1FF7" w:rsidRDefault="004E5F63" w:rsidP="00FD6D0B">
            <w:pPr>
              <w:autoSpaceDE w:val="0"/>
              <w:autoSpaceDN w:val="0"/>
              <w:adjustRightInd w:val="0"/>
              <w:spacing w:after="0" w:line="240" w:lineRule="auto"/>
              <w:ind w:right="284"/>
              <w:rPr>
                <w:rFonts w:cs="Arial"/>
                <w:strike/>
                <w:sz w:val="20"/>
                <w:szCs w:val="20"/>
              </w:rPr>
            </w:pPr>
            <w:r w:rsidRPr="00CB1FF7">
              <w:rPr>
                <w:rFonts w:cs="Arial"/>
                <w:sz w:val="20"/>
                <w:szCs w:val="20"/>
              </w:rPr>
              <w:t>Wsparcie w/w grup docelowych może dotyczyć jedynie osób powyżej 29 roku życia.</w:t>
            </w:r>
            <w:r w:rsidRPr="00CB1FF7">
              <w:rPr>
                <w:rStyle w:val="Odwoanieprzypisudolnego"/>
                <w:rFonts w:cs="Arial"/>
                <w:sz w:val="20"/>
                <w:szCs w:val="20"/>
              </w:rPr>
              <w:footnoteReference w:id="275"/>
            </w:r>
          </w:p>
        </w:tc>
      </w:tr>
      <w:tr w:rsidR="00CB1FF7" w:rsidRPr="00CB1FF7" w14:paraId="7CB5E4E3" w14:textId="77777777" w:rsidTr="00FD6D0B">
        <w:trPr>
          <w:trHeight w:val="732"/>
        </w:trPr>
        <w:tc>
          <w:tcPr>
            <w:tcW w:w="1219" w:type="pct"/>
            <w:tcBorders>
              <w:top w:val="single" w:sz="4" w:space="0" w:color="auto"/>
              <w:left w:val="single" w:sz="4" w:space="0" w:color="auto"/>
              <w:bottom w:val="single" w:sz="4" w:space="0" w:color="auto"/>
              <w:right w:val="single" w:sz="4" w:space="0" w:color="auto"/>
            </w:tcBorders>
            <w:hideMark/>
          </w:tcPr>
          <w:p w14:paraId="6C08197A"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Instytucja pośrednicząca</w:t>
            </w:r>
            <w:r w:rsidRPr="00CB1FF7">
              <w:rPr>
                <w:rFonts w:cs="Arial"/>
                <w:sz w:val="20"/>
                <w:szCs w:val="20"/>
              </w:rPr>
              <w:br/>
              <w:t>(jeśli dotyczy)</w:t>
            </w:r>
          </w:p>
        </w:tc>
        <w:tc>
          <w:tcPr>
            <w:tcW w:w="1095" w:type="pct"/>
            <w:gridSpan w:val="3"/>
            <w:tcBorders>
              <w:top w:val="single" w:sz="4" w:space="0" w:color="auto"/>
              <w:left w:val="single" w:sz="4" w:space="0" w:color="auto"/>
              <w:right w:val="single" w:sz="4" w:space="0" w:color="auto"/>
            </w:tcBorders>
            <w:hideMark/>
          </w:tcPr>
          <w:p w14:paraId="0DC65AD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0D973416"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Wojewódzki Urząd Pracy w Kielcach</w:t>
            </w:r>
          </w:p>
        </w:tc>
      </w:tr>
      <w:tr w:rsidR="00CB1FF7" w:rsidRPr="00CB1FF7" w14:paraId="3A0540AB"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691AE1CE" w14:textId="77777777" w:rsidR="004E5F63" w:rsidRPr="00CB1FF7" w:rsidRDefault="004E5F63" w:rsidP="009A0B3E">
            <w:pPr>
              <w:numPr>
                <w:ilvl w:val="0"/>
                <w:numId w:val="294"/>
              </w:numPr>
              <w:tabs>
                <w:tab w:val="clear" w:pos="502"/>
                <w:tab w:val="num" w:pos="284"/>
              </w:tabs>
              <w:suppressAutoHyphens/>
              <w:spacing w:after="0" w:line="240" w:lineRule="auto"/>
              <w:ind w:left="284" w:right="284" w:hanging="284"/>
              <w:rPr>
                <w:rFonts w:cs="Arial"/>
                <w:sz w:val="20"/>
                <w:szCs w:val="20"/>
              </w:rPr>
            </w:pPr>
            <w:r w:rsidRPr="00CB1FF7">
              <w:rPr>
                <w:rFonts w:cs="Arial"/>
                <w:sz w:val="20"/>
                <w:szCs w:val="20"/>
              </w:rPr>
              <w:t>Instytucja wdrażająca</w:t>
            </w:r>
            <w:r w:rsidRPr="00CB1FF7">
              <w:rPr>
                <w:rFonts w:cs="Arial"/>
                <w:sz w:val="20"/>
                <w:szCs w:val="20"/>
              </w:rPr>
              <w:b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47559A17"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04A3B671" w14:textId="77777777" w:rsidTr="00FD6D0B">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768EB191" w14:textId="77777777" w:rsidR="004E5F63" w:rsidRPr="00CB1FF7" w:rsidRDefault="004E5F63" w:rsidP="009A0B3E">
            <w:pPr>
              <w:numPr>
                <w:ilvl w:val="0"/>
                <w:numId w:val="295"/>
              </w:numPr>
              <w:tabs>
                <w:tab w:val="left" w:pos="426"/>
                <w:tab w:val="left" w:pos="1985"/>
              </w:tabs>
              <w:spacing w:after="0" w:line="240" w:lineRule="auto"/>
              <w:ind w:left="426" w:right="175" w:hanging="426"/>
              <w:rPr>
                <w:rFonts w:cs="Arial"/>
                <w:sz w:val="20"/>
                <w:szCs w:val="20"/>
              </w:rPr>
            </w:pPr>
            <w:r w:rsidRPr="00CB1FF7">
              <w:rPr>
                <w:rFonts w:cs="Arial"/>
                <w:sz w:val="20"/>
                <w:szCs w:val="20"/>
              </w:rPr>
              <w:t xml:space="preserve">Kategoria(e) regionu(ów) wraz </w:t>
            </w:r>
            <w:r w:rsidRPr="00CB1FF7">
              <w:rPr>
                <w:rFonts w:cs="Arial"/>
                <w:sz w:val="20"/>
                <w:szCs w:val="20"/>
              </w:rPr>
              <w:br/>
              <w:t xml:space="preserve">z przypisaniem </w:t>
            </w:r>
            <w:r w:rsidRPr="00CB1FF7">
              <w:rPr>
                <w:rFonts w:cs="Arial"/>
                <w:sz w:val="20"/>
                <w:szCs w:val="20"/>
              </w:rPr>
              <w:br/>
              <w:t>kwot UE (EUR)</w:t>
            </w:r>
          </w:p>
        </w:tc>
        <w:tc>
          <w:tcPr>
            <w:tcW w:w="1091" w:type="pct"/>
            <w:gridSpan w:val="2"/>
            <w:tcBorders>
              <w:top w:val="single" w:sz="4" w:space="0" w:color="auto"/>
              <w:left w:val="single" w:sz="4" w:space="0" w:color="auto"/>
              <w:bottom w:val="single" w:sz="4" w:space="0" w:color="auto"/>
              <w:right w:val="single" w:sz="4" w:space="0" w:color="auto"/>
            </w:tcBorders>
            <w:hideMark/>
          </w:tcPr>
          <w:p w14:paraId="5B3EF286"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Region słabiej rozwinięty</w:t>
            </w:r>
          </w:p>
        </w:tc>
        <w:tc>
          <w:tcPr>
            <w:tcW w:w="2690" w:type="pct"/>
            <w:gridSpan w:val="3"/>
            <w:tcBorders>
              <w:top w:val="single" w:sz="4" w:space="0" w:color="auto"/>
              <w:left w:val="single" w:sz="4" w:space="0" w:color="auto"/>
              <w:bottom w:val="single" w:sz="4" w:space="0" w:color="auto"/>
              <w:right w:val="single" w:sz="4" w:space="0" w:color="auto"/>
            </w:tcBorders>
            <w:hideMark/>
          </w:tcPr>
          <w:p w14:paraId="18EAD96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Ogółem</w:t>
            </w:r>
          </w:p>
        </w:tc>
      </w:tr>
      <w:tr w:rsidR="00CB1FF7" w:rsidRPr="00CB1FF7" w14:paraId="39F93703" w14:textId="77777777" w:rsidTr="00FD6D0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79AB4FE" w14:textId="77777777" w:rsidR="004E5F63" w:rsidRPr="00CB1FF7" w:rsidRDefault="004E5F63" w:rsidP="00FD6D0B">
            <w:pPr>
              <w:tabs>
                <w:tab w:val="left" w:pos="426"/>
                <w:tab w:val="left" w:pos="1985"/>
              </w:tabs>
              <w:spacing w:after="0" w:line="240" w:lineRule="auto"/>
              <w:ind w:left="426" w:right="175" w:hanging="426"/>
              <w:rPr>
                <w:rFonts w:cs="Arial"/>
                <w:sz w:val="20"/>
                <w:szCs w:val="20"/>
              </w:rPr>
            </w:pPr>
          </w:p>
        </w:tc>
        <w:tc>
          <w:tcPr>
            <w:tcW w:w="1091" w:type="pct"/>
            <w:gridSpan w:val="2"/>
            <w:tcBorders>
              <w:top w:val="single" w:sz="4" w:space="0" w:color="auto"/>
              <w:left w:val="single" w:sz="4" w:space="0" w:color="auto"/>
              <w:bottom w:val="single" w:sz="4" w:space="0" w:color="auto"/>
              <w:right w:val="single" w:sz="4" w:space="0" w:color="auto"/>
            </w:tcBorders>
            <w:hideMark/>
          </w:tcPr>
          <w:p w14:paraId="251E20A2"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10.2</w:t>
            </w:r>
          </w:p>
        </w:tc>
        <w:tc>
          <w:tcPr>
            <w:tcW w:w="2690" w:type="pct"/>
            <w:gridSpan w:val="3"/>
            <w:tcBorders>
              <w:top w:val="single" w:sz="4" w:space="0" w:color="auto"/>
              <w:left w:val="single" w:sz="4" w:space="0" w:color="auto"/>
              <w:bottom w:val="single" w:sz="4" w:space="0" w:color="auto"/>
              <w:right w:val="single" w:sz="4" w:space="0" w:color="auto"/>
            </w:tcBorders>
            <w:hideMark/>
          </w:tcPr>
          <w:p w14:paraId="0FD6AEB6" w14:textId="62D1F491" w:rsidR="009C6403" w:rsidRPr="00CB1FF7" w:rsidRDefault="003D75EF">
            <w:pPr>
              <w:spacing w:after="0" w:line="240" w:lineRule="auto"/>
              <w:ind w:right="284"/>
              <w:rPr>
                <w:rFonts w:cs="Arial"/>
                <w:b/>
                <w:sz w:val="20"/>
                <w:szCs w:val="20"/>
              </w:rPr>
            </w:pPr>
            <w:r w:rsidRPr="00CB1FF7">
              <w:rPr>
                <w:rFonts w:cs="Arial"/>
                <w:b/>
                <w:sz w:val="20"/>
                <w:szCs w:val="20"/>
              </w:rPr>
              <w:t>23 855 752,00</w:t>
            </w:r>
          </w:p>
        </w:tc>
      </w:tr>
      <w:tr w:rsidR="00CB1FF7" w:rsidRPr="00CB1FF7" w14:paraId="78DF6454" w14:textId="77777777" w:rsidTr="00FD6D0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8C03F17" w14:textId="77777777" w:rsidR="004E5F63" w:rsidRPr="00CB1FF7" w:rsidRDefault="004E5F63" w:rsidP="00FD6D0B">
            <w:pPr>
              <w:tabs>
                <w:tab w:val="left" w:pos="426"/>
                <w:tab w:val="left" w:pos="1985"/>
              </w:tabs>
              <w:spacing w:after="0" w:line="240" w:lineRule="auto"/>
              <w:ind w:left="426" w:right="175" w:hanging="426"/>
              <w:rPr>
                <w:rFonts w:cs="Arial"/>
                <w:sz w:val="20"/>
                <w:szCs w:val="20"/>
              </w:rPr>
            </w:pPr>
          </w:p>
        </w:tc>
        <w:tc>
          <w:tcPr>
            <w:tcW w:w="1091" w:type="pct"/>
            <w:gridSpan w:val="2"/>
            <w:tcBorders>
              <w:top w:val="single" w:sz="4" w:space="0" w:color="auto"/>
              <w:left w:val="single" w:sz="4" w:space="0" w:color="auto"/>
              <w:bottom w:val="single" w:sz="4" w:space="0" w:color="auto"/>
              <w:right w:val="single" w:sz="4" w:space="0" w:color="auto"/>
            </w:tcBorders>
            <w:hideMark/>
          </w:tcPr>
          <w:p w14:paraId="7241166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tc>
        <w:tc>
          <w:tcPr>
            <w:tcW w:w="2690" w:type="pct"/>
            <w:gridSpan w:val="3"/>
            <w:tcBorders>
              <w:top w:val="single" w:sz="4" w:space="0" w:color="auto"/>
              <w:left w:val="single" w:sz="4" w:space="0" w:color="auto"/>
              <w:bottom w:val="single" w:sz="4" w:space="0" w:color="auto"/>
              <w:right w:val="single" w:sz="4" w:space="0" w:color="auto"/>
            </w:tcBorders>
          </w:tcPr>
          <w:p w14:paraId="4604EDA5" w14:textId="77777777" w:rsidR="009C6403" w:rsidRPr="00CB1FF7" w:rsidRDefault="003D75EF">
            <w:pPr>
              <w:spacing w:after="0" w:line="240" w:lineRule="auto"/>
              <w:ind w:right="284"/>
              <w:rPr>
                <w:rFonts w:cs="Arial"/>
                <w:b/>
                <w:sz w:val="20"/>
                <w:szCs w:val="20"/>
              </w:rPr>
            </w:pPr>
            <w:r w:rsidRPr="00CB1FF7">
              <w:rPr>
                <w:rFonts w:cs="Arial"/>
                <w:b/>
                <w:sz w:val="20"/>
                <w:szCs w:val="20"/>
              </w:rPr>
              <w:t xml:space="preserve"> </w:t>
            </w:r>
            <w:r w:rsidR="004E5F63" w:rsidRPr="00CB1FF7">
              <w:rPr>
                <w:rFonts w:cs="Arial"/>
                <w:b/>
                <w:sz w:val="20"/>
                <w:szCs w:val="20"/>
              </w:rPr>
              <w:t xml:space="preserve"> </w:t>
            </w:r>
            <w:r w:rsidRPr="00CB1FF7">
              <w:rPr>
                <w:rFonts w:cs="Arial"/>
                <w:b/>
                <w:sz w:val="20"/>
                <w:szCs w:val="20"/>
              </w:rPr>
              <w:t>2 327 042,00</w:t>
            </w:r>
          </w:p>
          <w:p w14:paraId="461D9B66" w14:textId="77777777" w:rsidR="004E5F63" w:rsidRPr="00CB1FF7" w:rsidRDefault="004E5F63" w:rsidP="00FD6D0B">
            <w:pPr>
              <w:spacing w:after="0" w:line="240" w:lineRule="auto"/>
              <w:ind w:left="113" w:right="284"/>
              <w:rPr>
                <w:rFonts w:cs="Arial"/>
                <w:b/>
                <w:sz w:val="20"/>
                <w:szCs w:val="20"/>
              </w:rPr>
            </w:pPr>
          </w:p>
        </w:tc>
      </w:tr>
      <w:tr w:rsidR="00CB1FF7" w:rsidRPr="00CB1FF7" w14:paraId="1B6B37E4" w14:textId="77777777" w:rsidTr="00FD6D0B">
        <w:trPr>
          <w:trHeight w:val="4385"/>
        </w:trPr>
        <w:tc>
          <w:tcPr>
            <w:tcW w:w="1219" w:type="pct"/>
            <w:tcBorders>
              <w:top w:val="single" w:sz="4" w:space="0" w:color="auto"/>
              <w:left w:val="single" w:sz="4" w:space="0" w:color="auto"/>
              <w:bottom w:val="single" w:sz="4" w:space="0" w:color="auto"/>
              <w:right w:val="single" w:sz="4" w:space="0" w:color="auto"/>
            </w:tcBorders>
            <w:hideMark/>
          </w:tcPr>
          <w:p w14:paraId="2D18E746" w14:textId="77777777" w:rsidR="004E5F63" w:rsidRPr="00CB1FF7" w:rsidRDefault="004E5F63" w:rsidP="009A0B3E">
            <w:pPr>
              <w:numPr>
                <w:ilvl w:val="0"/>
                <w:numId w:val="296"/>
              </w:numPr>
              <w:tabs>
                <w:tab w:val="left" w:pos="426"/>
                <w:tab w:val="left" w:pos="1985"/>
              </w:tabs>
              <w:spacing w:after="0" w:line="240" w:lineRule="auto"/>
              <w:ind w:left="426" w:right="175" w:hanging="426"/>
              <w:rPr>
                <w:rFonts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w:t>
            </w:r>
            <w:r w:rsidRPr="00CB1FF7">
              <w:rPr>
                <w:rFonts w:cs="Arial"/>
                <w:sz w:val="20"/>
                <w:szCs w:val="20"/>
              </w:rPr>
              <w:br/>
              <w:t>z innymi PO</w:t>
            </w:r>
            <w:r w:rsidRPr="00CB1FF7">
              <w:rPr>
                <w:rFonts w:cs="Arial"/>
                <w:sz w:val="20"/>
                <w:szCs w:val="20"/>
              </w:rPr>
              <w:br/>
              <w:t>(jeśli dotyczy)</w:t>
            </w:r>
          </w:p>
        </w:tc>
        <w:tc>
          <w:tcPr>
            <w:tcW w:w="1091" w:type="pct"/>
            <w:gridSpan w:val="2"/>
            <w:tcBorders>
              <w:top w:val="single" w:sz="4" w:space="0" w:color="auto"/>
              <w:left w:val="single" w:sz="4" w:space="0" w:color="auto"/>
              <w:right w:val="single" w:sz="4" w:space="0" w:color="auto"/>
            </w:tcBorders>
          </w:tcPr>
          <w:p w14:paraId="2F6D2C8A" w14:textId="77777777" w:rsidR="004E5F63" w:rsidRPr="00CB1FF7" w:rsidRDefault="004E5F63" w:rsidP="00FD6D0B">
            <w:pPr>
              <w:spacing w:after="0" w:line="240" w:lineRule="auto"/>
              <w:ind w:left="113" w:right="284"/>
              <w:rPr>
                <w:rFonts w:cs="Arial"/>
                <w:sz w:val="20"/>
                <w:szCs w:val="20"/>
              </w:rPr>
            </w:pPr>
          </w:p>
        </w:tc>
        <w:tc>
          <w:tcPr>
            <w:tcW w:w="2690" w:type="pct"/>
            <w:gridSpan w:val="3"/>
            <w:tcBorders>
              <w:top w:val="single" w:sz="4" w:space="0" w:color="auto"/>
              <w:left w:val="single" w:sz="4" w:space="0" w:color="auto"/>
              <w:bottom w:val="single" w:sz="4" w:space="0" w:color="auto"/>
              <w:right w:val="single" w:sz="4" w:space="0" w:color="auto"/>
            </w:tcBorders>
          </w:tcPr>
          <w:p w14:paraId="0A52883F" w14:textId="77777777" w:rsidR="004E5F63" w:rsidRPr="00CB1FF7" w:rsidRDefault="004E5F63" w:rsidP="00FD6D0B">
            <w:pPr>
              <w:tabs>
                <w:tab w:val="left" w:pos="413"/>
              </w:tabs>
              <w:spacing w:after="0" w:line="240" w:lineRule="auto"/>
              <w:ind w:right="284"/>
              <w:contextualSpacing/>
              <w:rPr>
                <w:rFonts w:cs="Arial"/>
                <w:sz w:val="20"/>
                <w:szCs w:val="20"/>
              </w:rPr>
            </w:pPr>
            <w:r w:rsidRPr="00CB1FF7">
              <w:rPr>
                <w:rFonts w:cs="Arial"/>
                <w:sz w:val="20"/>
                <w:szCs w:val="20"/>
              </w:rPr>
              <w:t>W zakresie zapewnienia koordynacji udzielanego wsparcia z innymi działaniami i osiami priorytetowymi RPOWŚ na lata 2014 - 2020:</w:t>
            </w:r>
          </w:p>
          <w:p w14:paraId="1B4191C3" w14:textId="77777777" w:rsidR="004E5F63" w:rsidRPr="00CB1FF7" w:rsidRDefault="004E5F63" w:rsidP="009A0B3E">
            <w:pPr>
              <w:numPr>
                <w:ilvl w:val="0"/>
                <w:numId w:val="376"/>
              </w:numPr>
              <w:tabs>
                <w:tab w:val="left" w:pos="271"/>
              </w:tabs>
              <w:spacing w:after="0" w:line="240" w:lineRule="auto"/>
              <w:ind w:left="271" w:right="284" w:hanging="271"/>
              <w:contextualSpacing/>
              <w:rPr>
                <w:rFonts w:cs="Arial"/>
                <w:sz w:val="20"/>
                <w:szCs w:val="20"/>
              </w:rPr>
            </w:pPr>
            <w:r w:rsidRPr="00CB1FF7">
              <w:rPr>
                <w:rFonts w:cs="Arial"/>
                <w:sz w:val="20"/>
                <w:szCs w:val="20"/>
              </w:rPr>
              <w:t>Komitet Monitorujący RPOWŚ na lata 2014-2020,</w:t>
            </w:r>
          </w:p>
          <w:p w14:paraId="3D819425" w14:textId="77777777" w:rsidR="004E5F63" w:rsidRPr="00CB1FF7" w:rsidRDefault="004E5F63" w:rsidP="009A0B3E">
            <w:pPr>
              <w:numPr>
                <w:ilvl w:val="0"/>
                <w:numId w:val="376"/>
              </w:numPr>
              <w:tabs>
                <w:tab w:val="left" w:pos="271"/>
              </w:tabs>
              <w:spacing w:after="0" w:line="240" w:lineRule="auto"/>
              <w:ind w:left="271" w:right="284" w:hanging="271"/>
              <w:contextualSpacing/>
              <w:rPr>
                <w:rFonts w:cs="Arial"/>
                <w:sz w:val="20"/>
                <w:szCs w:val="20"/>
              </w:rPr>
            </w:pPr>
            <w:r w:rsidRPr="00CB1FF7">
              <w:rPr>
                <w:rFonts w:cs="Arial"/>
                <w:sz w:val="20"/>
                <w:szCs w:val="20"/>
              </w:rPr>
              <w:t>kryteria wyboru projektów,</w:t>
            </w:r>
          </w:p>
          <w:p w14:paraId="2F1D3306" w14:textId="77777777" w:rsidR="004E5F63" w:rsidRPr="00CB1FF7" w:rsidRDefault="004E5F63" w:rsidP="009A0B3E">
            <w:pPr>
              <w:numPr>
                <w:ilvl w:val="0"/>
                <w:numId w:val="376"/>
              </w:numPr>
              <w:tabs>
                <w:tab w:val="left" w:pos="271"/>
              </w:tabs>
              <w:spacing w:after="0" w:line="240" w:lineRule="auto"/>
              <w:ind w:left="271" w:right="284" w:hanging="271"/>
              <w:contextualSpacing/>
              <w:rPr>
                <w:rFonts w:cs="Arial"/>
                <w:sz w:val="20"/>
                <w:szCs w:val="20"/>
              </w:rPr>
            </w:pPr>
            <w:r w:rsidRPr="00CB1FF7">
              <w:rPr>
                <w:rFonts w:cs="Arial"/>
                <w:sz w:val="20"/>
                <w:szCs w:val="20"/>
              </w:rPr>
              <w:t>działania w zakresie informacji i promocji,</w:t>
            </w:r>
          </w:p>
          <w:p w14:paraId="0E3B3005" w14:textId="77777777" w:rsidR="004E5F63" w:rsidRPr="00CB1FF7" w:rsidRDefault="004E5F63" w:rsidP="009A0B3E">
            <w:pPr>
              <w:numPr>
                <w:ilvl w:val="0"/>
                <w:numId w:val="376"/>
              </w:numPr>
              <w:tabs>
                <w:tab w:val="left" w:pos="271"/>
              </w:tabs>
              <w:autoSpaceDE w:val="0"/>
              <w:autoSpaceDN w:val="0"/>
              <w:adjustRightInd w:val="0"/>
              <w:spacing w:after="0" w:line="240" w:lineRule="auto"/>
              <w:ind w:left="271" w:right="284" w:hanging="271"/>
              <w:contextualSpacing/>
              <w:rPr>
                <w:rFonts w:cs="Arial"/>
                <w:sz w:val="20"/>
                <w:szCs w:val="20"/>
              </w:rPr>
            </w:pPr>
            <w:r w:rsidRPr="00CB1FF7">
              <w:rPr>
                <w:rFonts w:cs="Arial"/>
                <w:sz w:val="20"/>
                <w:szCs w:val="20"/>
              </w:rPr>
              <w:t>monitoring i ewaluacja,</w:t>
            </w:r>
          </w:p>
          <w:p w14:paraId="0FADE432" w14:textId="77777777" w:rsidR="004E5F63" w:rsidRPr="00CB1FF7" w:rsidRDefault="004E5F63" w:rsidP="00FD6D0B">
            <w:pPr>
              <w:tabs>
                <w:tab w:val="left" w:pos="413"/>
              </w:tabs>
              <w:spacing w:after="0" w:line="240" w:lineRule="auto"/>
              <w:ind w:right="284"/>
              <w:contextualSpacing/>
              <w:rPr>
                <w:rFonts w:cs="Arial"/>
                <w:sz w:val="20"/>
                <w:szCs w:val="20"/>
              </w:rPr>
            </w:pPr>
            <w:r w:rsidRPr="00CB1FF7">
              <w:rPr>
                <w:rFonts w:cs="Arial"/>
                <w:sz w:val="20"/>
                <w:szCs w:val="20"/>
              </w:rPr>
              <w:t>W zakresie zapewnienia koordynacji udzielanego wsparcia z innymi PO:</w:t>
            </w:r>
          </w:p>
          <w:p w14:paraId="1D18045E" w14:textId="77777777" w:rsidR="004E5F63" w:rsidRPr="00CB1FF7" w:rsidRDefault="004E5F63" w:rsidP="009A0B3E">
            <w:pPr>
              <w:numPr>
                <w:ilvl w:val="0"/>
                <w:numId w:val="377"/>
              </w:numPr>
              <w:tabs>
                <w:tab w:val="left" w:pos="271"/>
                <w:tab w:val="left" w:pos="617"/>
              </w:tabs>
              <w:spacing w:after="0" w:line="240" w:lineRule="auto"/>
              <w:ind w:left="271" w:right="284" w:hanging="284"/>
              <w:contextualSpacing/>
              <w:rPr>
                <w:rFonts w:cs="Arial"/>
                <w:sz w:val="20"/>
                <w:szCs w:val="20"/>
              </w:rPr>
            </w:pPr>
            <w:r w:rsidRPr="00CB1FF7">
              <w:rPr>
                <w:rFonts w:cs="Arial"/>
                <w:sz w:val="20"/>
                <w:szCs w:val="20"/>
              </w:rPr>
              <w:t>Wspólna Lista Wskaźników Kluczowych,</w:t>
            </w:r>
          </w:p>
          <w:p w14:paraId="3D6C5873" w14:textId="77777777" w:rsidR="004E5F63" w:rsidRPr="00CB1FF7" w:rsidRDefault="004E5F63" w:rsidP="009A0B3E">
            <w:pPr>
              <w:numPr>
                <w:ilvl w:val="0"/>
                <w:numId w:val="377"/>
              </w:numPr>
              <w:tabs>
                <w:tab w:val="left" w:pos="271"/>
              </w:tabs>
              <w:spacing w:after="0" w:line="240" w:lineRule="auto"/>
              <w:ind w:left="271" w:right="284" w:hanging="284"/>
              <w:contextualSpacing/>
              <w:rPr>
                <w:rFonts w:cs="Arial"/>
                <w:sz w:val="20"/>
                <w:szCs w:val="20"/>
              </w:rPr>
            </w:pPr>
            <w:r w:rsidRPr="00CB1FF7">
              <w:rPr>
                <w:rFonts w:cs="Arial"/>
                <w:sz w:val="20"/>
                <w:szCs w:val="20"/>
              </w:rPr>
              <w:t>Kontrakt Terytorialny dla Województwa Świętokrzyskiego na lata 2014-2020,</w:t>
            </w:r>
          </w:p>
          <w:p w14:paraId="008A0681" w14:textId="77777777" w:rsidR="004E5F63" w:rsidRPr="00CB1FF7" w:rsidRDefault="004E5F63" w:rsidP="009A0B3E">
            <w:pPr>
              <w:numPr>
                <w:ilvl w:val="0"/>
                <w:numId w:val="377"/>
              </w:numPr>
              <w:tabs>
                <w:tab w:val="left" w:pos="271"/>
              </w:tabs>
              <w:spacing w:after="0" w:line="240" w:lineRule="auto"/>
              <w:ind w:left="271" w:right="284" w:hanging="284"/>
              <w:contextualSpacing/>
              <w:rPr>
                <w:rFonts w:cs="Arial"/>
                <w:i/>
                <w:sz w:val="20"/>
                <w:szCs w:val="20"/>
              </w:rPr>
            </w:pPr>
            <w:r w:rsidRPr="00CB1FF7">
              <w:rPr>
                <w:rFonts w:cs="Arial"/>
                <w:i/>
                <w:sz w:val="20"/>
                <w:szCs w:val="20"/>
              </w:rPr>
              <w:t>Wytyczne w zakresie realizacji przedsięwzięć</w:t>
            </w:r>
            <w:r w:rsidRPr="00CB1FF7">
              <w:rPr>
                <w:rFonts w:cs="Arial"/>
                <w:i/>
                <w:sz w:val="20"/>
                <w:szCs w:val="20"/>
              </w:rPr>
              <w:br/>
              <w:t>z udziałem środków Europejskiego Funduszu Społecznego w obszarze rynku pracy na lata 2014-2020.</w:t>
            </w:r>
          </w:p>
          <w:p w14:paraId="4A28245B" w14:textId="77777777" w:rsidR="004E5F63" w:rsidRPr="00CB1FF7" w:rsidRDefault="004E5F63" w:rsidP="00FD6D0B">
            <w:pPr>
              <w:tabs>
                <w:tab w:val="left" w:pos="413"/>
              </w:tabs>
              <w:spacing w:after="0" w:line="240" w:lineRule="auto"/>
              <w:ind w:right="284"/>
              <w:contextualSpacing/>
              <w:rPr>
                <w:rFonts w:cs="Arial"/>
                <w:sz w:val="20"/>
                <w:szCs w:val="20"/>
              </w:rPr>
            </w:pPr>
            <w:r w:rsidRPr="00CB1FF7">
              <w:rPr>
                <w:rFonts w:cs="Arial"/>
                <w:sz w:val="20"/>
                <w:szCs w:val="20"/>
              </w:rPr>
              <w:t>Komplementarność z innymi Programami Operacyjnymi:</w:t>
            </w:r>
          </w:p>
          <w:p w14:paraId="01079852" w14:textId="77777777" w:rsidR="004E5F63" w:rsidRPr="00CB1FF7" w:rsidRDefault="004E5F63" w:rsidP="009A0B3E">
            <w:pPr>
              <w:numPr>
                <w:ilvl w:val="0"/>
                <w:numId w:val="290"/>
              </w:numPr>
              <w:tabs>
                <w:tab w:val="left" w:pos="413"/>
                <w:tab w:val="left" w:pos="617"/>
              </w:tabs>
              <w:spacing w:after="0" w:line="240" w:lineRule="auto"/>
              <w:ind w:left="113" w:right="284" w:firstLine="0"/>
              <w:contextualSpacing/>
              <w:rPr>
                <w:rFonts w:cs="Arial"/>
                <w:sz w:val="20"/>
                <w:szCs w:val="20"/>
              </w:rPr>
            </w:pPr>
            <w:r w:rsidRPr="00CB1FF7">
              <w:rPr>
                <w:rFonts w:cs="Arial"/>
                <w:sz w:val="20"/>
                <w:szCs w:val="20"/>
              </w:rPr>
              <w:t>PO WER.</w:t>
            </w:r>
          </w:p>
        </w:tc>
      </w:tr>
      <w:tr w:rsidR="00CB1FF7" w:rsidRPr="00CB1FF7" w14:paraId="64F1B61D"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B4BDED9" w14:textId="77777777" w:rsidR="004E5F63" w:rsidRPr="00CB1FF7" w:rsidRDefault="004E5F63" w:rsidP="009A0B3E">
            <w:pPr>
              <w:numPr>
                <w:ilvl w:val="0"/>
                <w:numId w:val="296"/>
              </w:numPr>
              <w:tabs>
                <w:tab w:val="clear" w:pos="360"/>
                <w:tab w:val="num" w:pos="284"/>
                <w:tab w:val="left" w:pos="1985"/>
              </w:tabs>
              <w:spacing w:after="0" w:line="240" w:lineRule="auto"/>
              <w:ind w:left="284" w:right="175" w:hanging="284"/>
              <w:rPr>
                <w:rFonts w:cs="Arial"/>
                <w:sz w:val="20"/>
                <w:szCs w:val="20"/>
              </w:rPr>
            </w:pPr>
            <w:r w:rsidRPr="00CB1FF7">
              <w:rPr>
                <w:rFonts w:cs="Arial"/>
                <w:sz w:val="20"/>
                <w:szCs w:val="20"/>
              </w:rPr>
              <w:t>Instrumenty   terytorialne</w:t>
            </w:r>
          </w:p>
          <w:p w14:paraId="28B118F1" w14:textId="77777777" w:rsidR="004E5F63" w:rsidRPr="00CB1FF7" w:rsidRDefault="004E5F63" w:rsidP="00FD6D0B">
            <w:pPr>
              <w:tabs>
                <w:tab w:val="num" w:pos="284"/>
                <w:tab w:val="left" w:pos="1985"/>
              </w:tabs>
              <w:spacing w:after="0" w:line="240" w:lineRule="auto"/>
              <w:ind w:left="284" w:right="175"/>
              <w:rPr>
                <w:rFonts w:cs="Arial"/>
                <w:sz w:val="20"/>
                <w:szCs w:val="20"/>
              </w:rPr>
            </w:pPr>
            <w:r w:rsidRPr="00CB1FF7">
              <w:rPr>
                <w:rFonts w:cs="Arial"/>
                <w:sz w:val="20"/>
                <w:szCs w:val="20"/>
              </w:rPr>
              <w:t>(jeśli dotyczy)</w:t>
            </w:r>
          </w:p>
        </w:tc>
        <w:tc>
          <w:tcPr>
            <w:tcW w:w="1091" w:type="pct"/>
            <w:gridSpan w:val="2"/>
            <w:tcBorders>
              <w:top w:val="single" w:sz="4" w:space="0" w:color="auto"/>
              <w:left w:val="single" w:sz="4" w:space="0" w:color="auto"/>
              <w:bottom w:val="single" w:sz="4" w:space="0" w:color="auto"/>
              <w:right w:val="single" w:sz="4" w:space="0" w:color="auto"/>
            </w:tcBorders>
          </w:tcPr>
          <w:p w14:paraId="2D169936"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p w14:paraId="57008748" w14:textId="77777777" w:rsidR="004E5F63" w:rsidRPr="00CB1FF7" w:rsidRDefault="004E5F63" w:rsidP="00FD6D0B">
            <w:pPr>
              <w:spacing w:after="0" w:line="240" w:lineRule="auto"/>
              <w:ind w:left="113" w:right="284"/>
              <w:contextualSpacing/>
              <w:rPr>
                <w:rFonts w:cs="Arial"/>
                <w:sz w:val="20"/>
                <w:szCs w:val="20"/>
              </w:rPr>
            </w:pPr>
          </w:p>
        </w:tc>
        <w:tc>
          <w:tcPr>
            <w:tcW w:w="1455" w:type="pct"/>
            <w:gridSpan w:val="2"/>
            <w:tcBorders>
              <w:top w:val="single" w:sz="4" w:space="0" w:color="auto"/>
              <w:left w:val="single" w:sz="4" w:space="0" w:color="auto"/>
              <w:bottom w:val="single" w:sz="4" w:space="0" w:color="auto"/>
              <w:right w:val="dotted" w:sz="4" w:space="0" w:color="auto"/>
            </w:tcBorders>
          </w:tcPr>
          <w:p w14:paraId="4A52A6C1" w14:textId="77777777" w:rsidR="004E5F63" w:rsidRPr="00CB1FF7" w:rsidRDefault="004E5F63" w:rsidP="00FD6D0B">
            <w:pPr>
              <w:spacing w:after="0" w:line="240" w:lineRule="auto"/>
              <w:ind w:left="113" w:right="284"/>
              <w:contextualSpacing/>
              <w:rPr>
                <w:rFonts w:cs="Arial"/>
                <w:sz w:val="20"/>
                <w:szCs w:val="20"/>
              </w:rPr>
            </w:pPr>
            <w:r w:rsidRPr="00CB1FF7">
              <w:rPr>
                <w:rFonts w:cs="Arial"/>
                <w:sz w:val="20"/>
                <w:szCs w:val="20"/>
              </w:rPr>
              <w:t>Poddziałanie w całości dedykowane obszarowi funkcjonalnemu Kielc – realizacja w ramach ZIT</w:t>
            </w:r>
          </w:p>
        </w:tc>
        <w:tc>
          <w:tcPr>
            <w:tcW w:w="1235" w:type="pct"/>
            <w:tcBorders>
              <w:top w:val="single" w:sz="4" w:space="0" w:color="auto"/>
              <w:left w:val="dotted" w:sz="4" w:space="0" w:color="auto"/>
              <w:bottom w:val="single" w:sz="4" w:space="0" w:color="auto"/>
              <w:right w:val="single" w:sz="4" w:space="0" w:color="auto"/>
            </w:tcBorders>
          </w:tcPr>
          <w:p w14:paraId="5FD40C88" w14:textId="77777777" w:rsidR="004E5F63" w:rsidRPr="00CB1FF7" w:rsidRDefault="00130105" w:rsidP="00FD6D0B">
            <w:pPr>
              <w:spacing w:after="0" w:line="240" w:lineRule="auto"/>
              <w:ind w:left="113" w:right="284"/>
              <w:contextualSpacing/>
              <w:rPr>
                <w:rFonts w:cs="Arial"/>
                <w:sz w:val="20"/>
                <w:szCs w:val="20"/>
              </w:rPr>
            </w:pPr>
            <w:r w:rsidRPr="00CB1FF7">
              <w:rPr>
                <w:rFonts w:cs="Arial"/>
                <w:b/>
                <w:sz w:val="20"/>
                <w:szCs w:val="20"/>
              </w:rPr>
              <w:t>2 327 042,00</w:t>
            </w:r>
            <w:r w:rsidR="004E5F63" w:rsidRPr="00CB1FF7">
              <w:rPr>
                <w:rFonts w:cs="Arial"/>
                <w:sz w:val="20"/>
                <w:szCs w:val="20"/>
              </w:rPr>
              <w:t xml:space="preserve"> EUR</w:t>
            </w:r>
          </w:p>
        </w:tc>
      </w:tr>
      <w:tr w:rsidR="00CB1FF7" w:rsidRPr="00CB1FF7" w14:paraId="2C356F2E" w14:textId="77777777" w:rsidTr="00FD6D0B">
        <w:trPr>
          <w:trHeight w:val="1964"/>
        </w:trPr>
        <w:tc>
          <w:tcPr>
            <w:tcW w:w="1219" w:type="pct"/>
            <w:tcBorders>
              <w:top w:val="single" w:sz="4" w:space="0" w:color="auto"/>
              <w:left w:val="single" w:sz="4" w:space="0" w:color="auto"/>
              <w:bottom w:val="single" w:sz="4" w:space="0" w:color="auto"/>
              <w:right w:val="single" w:sz="4" w:space="0" w:color="auto"/>
            </w:tcBorders>
            <w:hideMark/>
          </w:tcPr>
          <w:p w14:paraId="27E46847" w14:textId="77777777" w:rsidR="004E5F63" w:rsidRPr="00CB1FF7" w:rsidRDefault="004E5F63" w:rsidP="009A0B3E">
            <w:pPr>
              <w:numPr>
                <w:ilvl w:val="0"/>
                <w:numId w:val="296"/>
              </w:numPr>
              <w:tabs>
                <w:tab w:val="clear" w:pos="360"/>
                <w:tab w:val="num" w:pos="284"/>
                <w:tab w:val="left" w:pos="1985"/>
              </w:tabs>
              <w:spacing w:after="0" w:line="240" w:lineRule="auto"/>
              <w:ind w:left="284" w:right="175" w:hanging="284"/>
              <w:rPr>
                <w:rFonts w:cs="Arial"/>
                <w:sz w:val="20"/>
                <w:szCs w:val="20"/>
              </w:rPr>
            </w:pPr>
            <w:r w:rsidRPr="00CB1FF7">
              <w:rPr>
                <w:rFonts w:cs="Arial"/>
                <w:sz w:val="20"/>
                <w:szCs w:val="20"/>
              </w:rPr>
              <w:t>Tryb(y) wyboru projektów oraz wskazanie podmiotu odpowiedzialnego za nabór i ocenę wniosków oraz </w:t>
            </w:r>
          </w:p>
          <w:p w14:paraId="00813B4C" w14:textId="77777777" w:rsidR="004E5F63" w:rsidRPr="00CB1FF7" w:rsidRDefault="004E5F63" w:rsidP="00FD6D0B">
            <w:pPr>
              <w:tabs>
                <w:tab w:val="num" w:pos="284"/>
                <w:tab w:val="left" w:pos="1985"/>
              </w:tabs>
              <w:spacing w:after="0" w:line="240" w:lineRule="auto"/>
              <w:ind w:left="284" w:right="175"/>
              <w:rPr>
                <w:rFonts w:cs="Arial"/>
                <w:sz w:val="20"/>
                <w:szCs w:val="20"/>
              </w:rPr>
            </w:pPr>
            <w:r w:rsidRPr="00CB1FF7">
              <w:rPr>
                <w:rFonts w:cs="Arial"/>
                <w:sz w:val="20"/>
                <w:szCs w:val="20"/>
              </w:rPr>
              <w:t xml:space="preserve">przyjmowanie protestów </w:t>
            </w:r>
          </w:p>
        </w:tc>
        <w:tc>
          <w:tcPr>
            <w:tcW w:w="1091" w:type="pct"/>
            <w:gridSpan w:val="2"/>
            <w:tcBorders>
              <w:top w:val="single" w:sz="4" w:space="0" w:color="auto"/>
              <w:left w:val="single" w:sz="4" w:space="0" w:color="auto"/>
              <w:right w:val="single" w:sz="4" w:space="0" w:color="auto"/>
            </w:tcBorders>
            <w:hideMark/>
          </w:tcPr>
          <w:p w14:paraId="78CC7B5E"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p w14:paraId="57A5BE28" w14:textId="77777777" w:rsidR="004E5F63" w:rsidRPr="00CB1FF7" w:rsidRDefault="004E5F63" w:rsidP="00FD6D0B">
            <w:pPr>
              <w:spacing w:after="0" w:line="240" w:lineRule="auto"/>
              <w:ind w:left="113" w:right="284"/>
              <w:rPr>
                <w:rFonts w:cs="Arial"/>
                <w:sz w:val="20"/>
                <w:szCs w:val="20"/>
              </w:rPr>
            </w:pPr>
          </w:p>
        </w:tc>
        <w:tc>
          <w:tcPr>
            <w:tcW w:w="2690" w:type="pct"/>
            <w:gridSpan w:val="3"/>
            <w:tcBorders>
              <w:top w:val="single" w:sz="4" w:space="0" w:color="auto"/>
              <w:left w:val="single" w:sz="4" w:space="0" w:color="auto"/>
              <w:right w:val="single" w:sz="4" w:space="0" w:color="auto"/>
            </w:tcBorders>
          </w:tcPr>
          <w:p w14:paraId="0C7CF766"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Tryb konkursowy</w:t>
            </w:r>
          </w:p>
          <w:p w14:paraId="312BC8FD"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Wojewódzki Urząd Pracy w Kielcach</w:t>
            </w:r>
          </w:p>
          <w:p w14:paraId="77CA6FF1" w14:textId="77777777" w:rsidR="004E5F63" w:rsidRPr="00CB1FF7" w:rsidRDefault="004E5F63" w:rsidP="00FD6D0B">
            <w:pPr>
              <w:spacing w:after="0" w:line="240" w:lineRule="auto"/>
              <w:ind w:left="113" w:right="284"/>
              <w:rPr>
                <w:rFonts w:cs="Arial"/>
                <w:strike/>
                <w:sz w:val="20"/>
                <w:szCs w:val="20"/>
              </w:rPr>
            </w:pPr>
          </w:p>
        </w:tc>
      </w:tr>
      <w:tr w:rsidR="00CB1FF7" w:rsidRPr="00CB1FF7" w14:paraId="38A81AFD" w14:textId="77777777" w:rsidTr="00FD6D0B">
        <w:trPr>
          <w:trHeight w:val="983"/>
        </w:trPr>
        <w:tc>
          <w:tcPr>
            <w:tcW w:w="1219" w:type="pct"/>
            <w:tcBorders>
              <w:top w:val="single" w:sz="4" w:space="0" w:color="auto"/>
              <w:left w:val="single" w:sz="4" w:space="0" w:color="auto"/>
              <w:bottom w:val="single" w:sz="4" w:space="0" w:color="auto"/>
              <w:right w:val="single" w:sz="4" w:space="0" w:color="auto"/>
            </w:tcBorders>
          </w:tcPr>
          <w:p w14:paraId="18F710A7" w14:textId="77777777" w:rsidR="004E5F63" w:rsidRPr="00CB1FF7" w:rsidRDefault="004E5F63" w:rsidP="009A0B3E">
            <w:pPr>
              <w:numPr>
                <w:ilvl w:val="0"/>
                <w:numId w:val="296"/>
              </w:numPr>
              <w:tabs>
                <w:tab w:val="clear" w:pos="360"/>
                <w:tab w:val="num" w:pos="284"/>
                <w:tab w:val="left" w:pos="1985"/>
              </w:tabs>
              <w:spacing w:after="0" w:line="240" w:lineRule="auto"/>
              <w:ind w:left="284" w:right="175" w:hanging="284"/>
              <w:rPr>
                <w:rFonts w:cs="Arial"/>
                <w:sz w:val="20"/>
                <w:szCs w:val="20"/>
              </w:rPr>
            </w:pPr>
            <w:r w:rsidRPr="00CB1FF7">
              <w:rPr>
                <w:rFonts w:cs="Arial"/>
                <w:sz w:val="20"/>
                <w:szCs w:val="20"/>
              </w:rPr>
              <w:t xml:space="preserve">Limity i ograniczenia w realizacji projektów </w:t>
            </w:r>
            <w:r w:rsidRPr="00CB1FF7">
              <w:rPr>
                <w:rFonts w:cs="Arial"/>
                <w:sz w:val="20"/>
                <w:szCs w:val="20"/>
              </w:rPr>
              <w:br/>
              <w:t>(jeśli dotyczy)</w:t>
            </w:r>
          </w:p>
        </w:tc>
        <w:tc>
          <w:tcPr>
            <w:tcW w:w="1091" w:type="pct"/>
            <w:gridSpan w:val="2"/>
            <w:tcBorders>
              <w:top w:val="single" w:sz="4" w:space="0" w:color="auto"/>
              <w:left w:val="single" w:sz="4" w:space="0" w:color="auto"/>
              <w:right w:val="single" w:sz="4" w:space="0" w:color="auto"/>
            </w:tcBorders>
          </w:tcPr>
          <w:p w14:paraId="5946A172"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10.2.2</w:t>
            </w:r>
          </w:p>
          <w:p w14:paraId="05AC76E6" w14:textId="77777777" w:rsidR="004E5F63" w:rsidRPr="00CB1FF7" w:rsidRDefault="004E5F63" w:rsidP="00FD6D0B">
            <w:pPr>
              <w:spacing w:after="0" w:line="240" w:lineRule="auto"/>
              <w:ind w:left="113" w:right="284"/>
              <w:rPr>
                <w:rFonts w:cs="Arial"/>
                <w:sz w:val="20"/>
                <w:szCs w:val="20"/>
              </w:rPr>
            </w:pPr>
          </w:p>
        </w:tc>
        <w:tc>
          <w:tcPr>
            <w:tcW w:w="2690" w:type="pct"/>
            <w:gridSpan w:val="3"/>
            <w:tcBorders>
              <w:top w:val="single" w:sz="4" w:space="0" w:color="auto"/>
              <w:left w:val="single" w:sz="4" w:space="0" w:color="auto"/>
              <w:right w:val="single" w:sz="4" w:space="0" w:color="auto"/>
            </w:tcBorders>
          </w:tcPr>
          <w:p w14:paraId="4459F8EC" w14:textId="77777777" w:rsidR="004E5F63" w:rsidRPr="00CB1FF7" w:rsidRDefault="004E5F63" w:rsidP="009A0B3E">
            <w:pPr>
              <w:numPr>
                <w:ilvl w:val="0"/>
                <w:numId w:val="297"/>
              </w:numPr>
              <w:tabs>
                <w:tab w:val="left" w:pos="4948"/>
              </w:tabs>
              <w:spacing w:after="0" w:line="240" w:lineRule="auto"/>
              <w:ind w:left="270" w:right="33" w:hanging="284"/>
              <w:rPr>
                <w:rFonts w:cs="Arial"/>
                <w:bCs/>
                <w:sz w:val="20"/>
                <w:szCs w:val="20"/>
              </w:rPr>
            </w:pPr>
            <w:r w:rsidRPr="00CB1FF7">
              <w:rPr>
                <w:rFonts w:cs="Arial"/>
                <w:bCs/>
                <w:sz w:val="20"/>
                <w:szCs w:val="20"/>
              </w:rPr>
              <w:t xml:space="preserve">Grupę docelową stanowić mogą jedynie osoby </w:t>
            </w:r>
            <w:r w:rsidRPr="00CB1FF7">
              <w:rPr>
                <w:rFonts w:cs="Calibri"/>
                <w:sz w:val="20"/>
                <w:szCs w:val="20"/>
                <w:lang w:eastAsia="pl-PL"/>
              </w:rPr>
              <w:t xml:space="preserve">w wieku 30 lat i więcej (od dnia 30 urodzin). </w:t>
            </w:r>
            <w:r w:rsidRPr="00CB1FF7">
              <w:rPr>
                <w:sz w:val="20"/>
                <w:szCs w:val="20"/>
              </w:rPr>
              <w:t>Wiek uczestnika ustala się na podstawie daty urodzenia w dniu rozpoczęcia udziału w projekcie</w:t>
            </w:r>
            <w:r w:rsidRPr="00CB1FF7">
              <w:rPr>
                <w:rFonts w:cs="Arial"/>
                <w:bCs/>
                <w:sz w:val="20"/>
                <w:szCs w:val="20"/>
              </w:rPr>
              <w:t>.</w:t>
            </w:r>
          </w:p>
          <w:p w14:paraId="4AAF4562" w14:textId="77777777" w:rsidR="004E5F63" w:rsidRPr="00CB1FF7" w:rsidRDefault="004E5F63" w:rsidP="009A0B3E">
            <w:pPr>
              <w:numPr>
                <w:ilvl w:val="0"/>
                <w:numId w:val="297"/>
              </w:numPr>
              <w:tabs>
                <w:tab w:val="left" w:pos="4948"/>
              </w:tabs>
              <w:spacing w:after="0" w:line="240" w:lineRule="auto"/>
              <w:ind w:left="270" w:right="33" w:hanging="284"/>
              <w:rPr>
                <w:rFonts w:cs="Arial"/>
                <w:bCs/>
                <w:sz w:val="20"/>
                <w:szCs w:val="20"/>
              </w:rPr>
            </w:pPr>
            <w:r w:rsidRPr="00CB1FF7">
              <w:rPr>
                <w:rFonts w:cs="Arial"/>
                <w:bCs/>
                <w:sz w:val="20"/>
                <w:szCs w:val="20"/>
              </w:rPr>
              <w:t xml:space="preserve">Ustawa z dnia 20 kwietnia 2004 r. o promocji zatrudnienia i instytucjach rynku pracy i odpowiednie rozporządzenia wykonawcze do tej ustawy. </w:t>
            </w:r>
          </w:p>
          <w:p w14:paraId="41059DAA" w14:textId="77777777" w:rsidR="004E5F63" w:rsidRPr="00CB1FF7" w:rsidRDefault="004E5F63" w:rsidP="009A0B3E">
            <w:pPr>
              <w:numPr>
                <w:ilvl w:val="0"/>
                <w:numId w:val="297"/>
              </w:numPr>
              <w:tabs>
                <w:tab w:val="left" w:pos="4948"/>
              </w:tabs>
              <w:spacing w:after="0" w:line="240" w:lineRule="auto"/>
              <w:ind w:left="270" w:right="33" w:hanging="284"/>
              <w:rPr>
                <w:rFonts w:cs="Arial"/>
                <w:bCs/>
                <w:sz w:val="20"/>
                <w:szCs w:val="20"/>
              </w:rPr>
            </w:pPr>
            <w:r w:rsidRPr="00CB1FF7">
              <w:rPr>
                <w:rFonts w:cs="Arial"/>
                <w:bCs/>
                <w:sz w:val="20"/>
                <w:szCs w:val="20"/>
              </w:rPr>
              <w:t>Zgodnie z regulaminem konkursu, prawodawstwem krajowym oraz  wytycznymi, w szczególności:</w:t>
            </w:r>
          </w:p>
          <w:p w14:paraId="0F7E4D2A" w14:textId="77777777" w:rsidR="004E5F63" w:rsidRPr="00CB1FF7" w:rsidRDefault="004E5F63" w:rsidP="009A0B3E">
            <w:pPr>
              <w:numPr>
                <w:ilvl w:val="0"/>
                <w:numId w:val="367"/>
              </w:numPr>
              <w:spacing w:after="0" w:line="240" w:lineRule="auto"/>
              <w:ind w:left="603" w:right="284" w:hanging="284"/>
              <w:rPr>
                <w:rFonts w:cs="Arial"/>
                <w:sz w:val="20"/>
                <w:szCs w:val="20"/>
              </w:rPr>
            </w:pPr>
            <w:r w:rsidRPr="00CB1FF7">
              <w:rPr>
                <w:rFonts w:cs="Arial"/>
                <w:i/>
                <w:sz w:val="20"/>
                <w:szCs w:val="20"/>
              </w:rPr>
              <w:t xml:space="preserve">Wytycznymi w zakresie kwalifikowalności wydatków 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r w:rsidRPr="00CB1FF7">
              <w:rPr>
                <w:rFonts w:cs="Arial"/>
                <w:sz w:val="20"/>
                <w:szCs w:val="20"/>
              </w:rPr>
              <w:t xml:space="preserve"> w tym w szczególności:</w:t>
            </w:r>
          </w:p>
          <w:p w14:paraId="7B6305E4" w14:textId="77777777" w:rsidR="004E5F63" w:rsidRPr="00CB1FF7" w:rsidRDefault="004E5F63" w:rsidP="009A0B3E">
            <w:pPr>
              <w:numPr>
                <w:ilvl w:val="0"/>
                <w:numId w:val="298"/>
              </w:numPr>
              <w:spacing w:after="0" w:line="240" w:lineRule="auto"/>
              <w:ind w:left="886" w:right="284" w:hanging="283"/>
              <w:rPr>
                <w:rFonts w:cs="Arial"/>
                <w:sz w:val="20"/>
                <w:szCs w:val="20"/>
              </w:rPr>
            </w:pPr>
            <w:r w:rsidRPr="00CB1FF7">
              <w:rPr>
                <w:rFonts w:cs="Arial"/>
                <w:sz w:val="20"/>
                <w:szCs w:val="20"/>
              </w:rPr>
              <w:t>Koszty pośrednie rozliczane są wyłączniez wykorzystaniem następujących stawek ryczałtowych:</w:t>
            </w:r>
          </w:p>
          <w:p w14:paraId="20E60087" w14:textId="77777777" w:rsidR="003745CE" w:rsidRPr="00CB1FF7" w:rsidRDefault="004E5F63" w:rsidP="009A0B3E">
            <w:pPr>
              <w:numPr>
                <w:ilvl w:val="0"/>
                <w:numId w:val="215"/>
              </w:numPr>
              <w:spacing w:before="40" w:after="40" w:line="240" w:lineRule="auto"/>
              <w:ind w:left="1170" w:hanging="284"/>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276"/>
            </w:r>
            <w:r w:rsidRPr="00CB1FF7">
              <w:rPr>
                <w:rFonts w:cs="Arial"/>
                <w:sz w:val="20"/>
                <w:szCs w:val="20"/>
              </w:rPr>
              <w:t xml:space="preserve"> do 830 tys. PLN włącznie,</w:t>
            </w:r>
          </w:p>
          <w:p w14:paraId="32AF08E5" w14:textId="77777777" w:rsidR="003745CE" w:rsidRPr="00CB1FF7" w:rsidRDefault="004E5F63" w:rsidP="009A0B3E">
            <w:pPr>
              <w:numPr>
                <w:ilvl w:val="0"/>
                <w:numId w:val="215"/>
              </w:numPr>
              <w:spacing w:before="40" w:after="40" w:line="240" w:lineRule="auto"/>
              <w:ind w:left="1170" w:hanging="284"/>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277"/>
            </w:r>
            <w:r w:rsidRPr="00CB1FF7">
              <w:rPr>
                <w:rFonts w:cs="Arial"/>
                <w:sz w:val="20"/>
                <w:szCs w:val="20"/>
              </w:rPr>
              <w:t xml:space="preserve"> powyżej 830 tys. PLN do 1 740 tys. PLN włącznie,</w:t>
            </w:r>
          </w:p>
          <w:p w14:paraId="7FF50876" w14:textId="77777777" w:rsidR="003745CE" w:rsidRPr="00CB1FF7" w:rsidRDefault="004E5F63" w:rsidP="009A0B3E">
            <w:pPr>
              <w:numPr>
                <w:ilvl w:val="0"/>
                <w:numId w:val="215"/>
              </w:numPr>
              <w:spacing w:before="40" w:after="40" w:line="240" w:lineRule="auto"/>
              <w:ind w:left="1170" w:hanging="284"/>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278"/>
            </w:r>
            <w:r w:rsidRPr="00CB1FF7">
              <w:rPr>
                <w:rFonts w:cs="Arial"/>
                <w:sz w:val="20"/>
                <w:szCs w:val="20"/>
              </w:rPr>
              <w:t xml:space="preserve"> powyżej 1 740 tys. PLN do 4 550 tys. PLN włącznie,</w:t>
            </w:r>
          </w:p>
          <w:p w14:paraId="76529DCF" w14:textId="77777777" w:rsidR="003745CE" w:rsidRPr="00CB1FF7" w:rsidRDefault="004E5F63" w:rsidP="009A0B3E">
            <w:pPr>
              <w:numPr>
                <w:ilvl w:val="0"/>
                <w:numId w:val="215"/>
              </w:numPr>
              <w:spacing w:before="40" w:after="40" w:line="240" w:lineRule="auto"/>
              <w:ind w:left="1170" w:hanging="284"/>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279"/>
            </w:r>
            <w:r w:rsidRPr="00CB1FF7">
              <w:rPr>
                <w:rFonts w:cs="Arial"/>
                <w:sz w:val="20"/>
                <w:szCs w:val="20"/>
              </w:rPr>
              <w:t xml:space="preserve"> przekraczającej 4 550 tys. PLN;</w:t>
            </w:r>
          </w:p>
          <w:p w14:paraId="5A7D13A5" w14:textId="77777777" w:rsidR="003745CE" w:rsidRPr="00CB1FF7" w:rsidRDefault="0016253E" w:rsidP="009A0B3E">
            <w:pPr>
              <w:numPr>
                <w:ilvl w:val="0"/>
                <w:numId w:val="298"/>
              </w:numPr>
              <w:spacing w:after="0" w:line="240" w:lineRule="auto"/>
              <w:ind w:left="886" w:right="284" w:hanging="283"/>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0B678E1E" w14:textId="77777777" w:rsidR="003745CE" w:rsidRPr="00CB1FF7" w:rsidRDefault="003745CE" w:rsidP="003745CE">
            <w:pPr>
              <w:spacing w:before="40" w:after="40" w:line="240" w:lineRule="auto"/>
              <w:ind w:left="1170"/>
              <w:rPr>
                <w:rFonts w:cs="Arial"/>
                <w:strike/>
                <w:sz w:val="20"/>
                <w:szCs w:val="20"/>
              </w:rPr>
            </w:pPr>
          </w:p>
          <w:p w14:paraId="1EC3BAF7" w14:textId="77777777" w:rsidR="004E5F63" w:rsidRPr="00CB1FF7" w:rsidRDefault="004E5F63" w:rsidP="009A0B3E">
            <w:pPr>
              <w:numPr>
                <w:ilvl w:val="0"/>
                <w:numId w:val="367"/>
              </w:numPr>
              <w:spacing w:after="0" w:line="240" w:lineRule="auto"/>
              <w:ind w:left="603" w:right="284" w:hanging="284"/>
              <w:rPr>
                <w:rFonts w:cs="Arial"/>
                <w:sz w:val="20"/>
                <w:szCs w:val="20"/>
              </w:rPr>
            </w:pPr>
            <w:r w:rsidRPr="00CB1FF7">
              <w:rPr>
                <w:rFonts w:cs="Arial"/>
                <w:i/>
                <w:sz w:val="20"/>
                <w:szCs w:val="20"/>
              </w:rPr>
              <w:t>Wytycznymi w zakresie realizacji zasady równości szans i niedyskryminacji, w tym dostępności dla osób z niepełnosprawno</w:t>
            </w:r>
            <w:r w:rsidRPr="00CB1FF7">
              <w:rPr>
                <w:rFonts w:cs="Arial"/>
                <w:i/>
                <w:sz w:val="20"/>
                <w:szCs w:val="20"/>
              </w:rPr>
              <w:softHyphen/>
              <w:t>ściami i zasady równości szans kobiet i mężczyzn w ramach funduszy unijnych na lata 2014-2020</w:t>
            </w:r>
            <w:r w:rsidRPr="00CB1FF7">
              <w:rPr>
                <w:sz w:val="20"/>
                <w:szCs w:val="20"/>
              </w:rPr>
              <w:t xml:space="preserve">; </w:t>
            </w:r>
          </w:p>
          <w:p w14:paraId="55E853B2" w14:textId="77777777" w:rsidR="004E5F63" w:rsidRPr="00CB1FF7" w:rsidRDefault="004E5F63" w:rsidP="009A0B3E">
            <w:pPr>
              <w:numPr>
                <w:ilvl w:val="0"/>
                <w:numId w:val="538"/>
              </w:numPr>
              <w:spacing w:after="0" w:line="240" w:lineRule="auto"/>
              <w:ind w:left="886" w:right="175" w:hanging="283"/>
              <w:rPr>
                <w:rFonts w:cs="Arial"/>
                <w:sz w:val="20"/>
                <w:szCs w:val="20"/>
              </w:rPr>
            </w:pPr>
            <w:r w:rsidRPr="00CB1FF7">
              <w:rPr>
                <w:rFonts w:cs="Arial"/>
                <w:sz w:val="20"/>
                <w:szCs w:val="20"/>
              </w:rPr>
              <w:t xml:space="preserve">wszystkie działania świadczone w ramach projektu, w których na etapie rekrutacji zidentyfikowano możliwość udziału osób </w:t>
            </w:r>
            <w:r w:rsidRPr="00CB1FF7">
              <w:rPr>
                <w:rFonts w:cs="Arial"/>
                <w:sz w:val="20"/>
                <w:szCs w:val="20"/>
              </w:rPr>
              <w:br/>
              <w:t>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4CDFB5D2" w14:textId="77777777" w:rsidR="004E5F63" w:rsidRPr="00CB1FF7" w:rsidRDefault="004E5F63" w:rsidP="009A0B3E">
            <w:pPr>
              <w:numPr>
                <w:ilvl w:val="0"/>
                <w:numId w:val="538"/>
              </w:numPr>
              <w:spacing w:after="0" w:line="240" w:lineRule="auto"/>
              <w:ind w:left="886" w:right="175" w:hanging="283"/>
              <w:rPr>
                <w:rFonts w:cs="Arial"/>
                <w:bCs/>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 xml:space="preserve">w szczególności w przypadku braku możliwości świadczenia usługi spełniającej wymienione powyżej warunki, w celu zapewnienia możliwości pełnego uczestnictwa osób </w:t>
            </w:r>
            <w:r w:rsidRPr="00CB1FF7">
              <w:rPr>
                <w:rFonts w:cs="Arial"/>
                <w:bCs/>
                <w:sz w:val="20"/>
                <w:szCs w:val="20"/>
              </w:rPr>
              <w:br/>
              <w:t>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CB1FF7">
              <w:rPr>
                <w:rFonts w:cs="Arial"/>
                <w:bCs/>
                <w:sz w:val="20"/>
                <w:szCs w:val="20"/>
              </w:rPr>
              <w:br/>
              <w:t xml:space="preserve">w projekcie (w charakterze uczestnika lub personelu) osoby z niepełnosprawnością. </w:t>
            </w:r>
          </w:p>
          <w:p w14:paraId="3D4F112E" w14:textId="77777777" w:rsidR="004E5F63" w:rsidRPr="00CB1FF7" w:rsidRDefault="004E5F63" w:rsidP="009A0B3E">
            <w:pPr>
              <w:numPr>
                <w:ilvl w:val="0"/>
                <w:numId w:val="538"/>
              </w:numPr>
              <w:spacing w:after="0" w:line="240" w:lineRule="auto"/>
              <w:ind w:left="886" w:right="175" w:hanging="283"/>
              <w:rPr>
                <w:rFonts w:cs="Arial"/>
                <w:bCs/>
                <w:sz w:val="20"/>
                <w:szCs w:val="20"/>
              </w:rPr>
            </w:pPr>
            <w:r w:rsidRPr="00CB1FF7">
              <w:rPr>
                <w:rFonts w:cs="Arial"/>
                <w:bCs/>
                <w:sz w:val="20"/>
                <w:szCs w:val="20"/>
              </w:rPr>
              <w:t xml:space="preserve">Każde racjonalne usprawnienie musi wynikać </w:t>
            </w:r>
            <w:r w:rsidRPr="00CB1FF7">
              <w:rPr>
                <w:rFonts w:cs="Arial"/>
                <w:bCs/>
                <w:sz w:val="20"/>
                <w:szCs w:val="20"/>
              </w:rPr>
              <w:br/>
              <w:t>z relacji przynajmniej trzech czynników: dysfunkcji związanej z danym uczestnikiem projektu, barier otoczenia oraz charakteru usługi realizowanej w ramach projektu.</w:t>
            </w:r>
          </w:p>
          <w:p w14:paraId="1D52EE06" w14:textId="77777777" w:rsidR="004E5F63" w:rsidRPr="00CB1FF7" w:rsidRDefault="004E5F63" w:rsidP="009A0B3E">
            <w:pPr>
              <w:numPr>
                <w:ilvl w:val="0"/>
                <w:numId w:val="367"/>
              </w:numPr>
              <w:spacing w:before="60" w:after="0" w:line="240" w:lineRule="auto"/>
              <w:ind w:left="603" w:right="34" w:hanging="284"/>
              <w:contextualSpacing/>
              <w:rPr>
                <w:rFonts w:cs="Arial"/>
                <w:i/>
                <w:sz w:val="20"/>
                <w:szCs w:val="20"/>
              </w:rPr>
            </w:pPr>
            <w:r w:rsidRPr="00CB1FF7">
              <w:rPr>
                <w:rFonts w:cs="Arial"/>
                <w:i/>
                <w:sz w:val="20"/>
                <w:szCs w:val="20"/>
              </w:rPr>
              <w:t xml:space="preserve">Wytycznymi w zakresie realizacji przedsięwzięć </w:t>
            </w:r>
            <w:r w:rsidRPr="00CB1FF7">
              <w:rPr>
                <w:rFonts w:cs="Arial"/>
                <w:i/>
                <w:sz w:val="20"/>
                <w:szCs w:val="20"/>
              </w:rPr>
              <w:br/>
              <w:t>z udziałem środków Europejskiego Funduszu Społecznego w obszarze rynku pracy na lata 2014-2020;</w:t>
            </w:r>
          </w:p>
          <w:p w14:paraId="11822DA1" w14:textId="77777777" w:rsidR="004E5F63" w:rsidRPr="00CB1FF7" w:rsidRDefault="004E5F63" w:rsidP="009A0B3E">
            <w:pPr>
              <w:numPr>
                <w:ilvl w:val="0"/>
                <w:numId w:val="367"/>
              </w:numPr>
              <w:spacing w:before="60" w:after="0" w:line="240" w:lineRule="auto"/>
              <w:ind w:left="603" w:right="34" w:hanging="284"/>
              <w:contextualSpacing/>
              <w:rPr>
                <w:rFonts w:cs="Arial"/>
                <w:i/>
                <w:sz w:val="20"/>
                <w:szCs w:val="20"/>
              </w:rPr>
            </w:pPr>
            <w:r w:rsidRPr="00CB1FF7">
              <w:rPr>
                <w:rFonts w:cs="Arial"/>
                <w:i/>
                <w:sz w:val="20"/>
                <w:szCs w:val="20"/>
              </w:rPr>
              <w:t>Wytycznymi w zakresie monitorowania postępu rzeczowego realizacji programów operacyjnych na lata 2014-2020.</w:t>
            </w:r>
          </w:p>
          <w:p w14:paraId="4A1D3DF9" w14:textId="77777777" w:rsidR="004E5F63" w:rsidRPr="00CB1FF7" w:rsidRDefault="004E5F63" w:rsidP="009A0B3E">
            <w:pPr>
              <w:numPr>
                <w:ilvl w:val="0"/>
                <w:numId w:val="788"/>
              </w:numPr>
              <w:tabs>
                <w:tab w:val="left" w:pos="270"/>
                <w:tab w:val="left" w:pos="4948"/>
              </w:tabs>
              <w:spacing w:after="0" w:line="240" w:lineRule="auto"/>
              <w:ind w:left="270" w:right="33" w:hanging="284"/>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5EDF540B" w14:textId="77777777" w:rsidR="004E5F63" w:rsidRPr="00CB1FF7" w:rsidRDefault="004E5F63">
            <w:pPr>
              <w:tabs>
                <w:tab w:val="left" w:pos="4948"/>
                <w:tab w:val="left" w:pos="4981"/>
              </w:tabs>
              <w:spacing w:after="0" w:line="240" w:lineRule="auto"/>
              <w:ind w:left="319" w:right="33"/>
              <w:contextualSpacing/>
              <w:rPr>
                <w:rFonts w:cs="Arial"/>
                <w:i/>
                <w:sz w:val="20"/>
                <w:szCs w:val="20"/>
              </w:rPr>
            </w:pPr>
            <w:r w:rsidRPr="00CB1FF7">
              <w:rPr>
                <w:rFonts w:cs="Arial"/>
                <w:i/>
                <w:sz w:val="20"/>
                <w:szCs w:val="20"/>
              </w:rPr>
              <w:t>Szczegółowe zasady dokonywania przesunięć określone są w umowie o dofinansowanie projektu oraz w regulaminie konkursu.</w:t>
            </w:r>
          </w:p>
        </w:tc>
      </w:tr>
      <w:tr w:rsidR="00CB1FF7" w:rsidRPr="00CB1FF7" w14:paraId="779C4917" w14:textId="77777777" w:rsidTr="00FD6D0B">
        <w:trPr>
          <w:trHeight w:val="7069"/>
        </w:trPr>
        <w:tc>
          <w:tcPr>
            <w:tcW w:w="1219" w:type="pct"/>
            <w:tcBorders>
              <w:top w:val="single" w:sz="4" w:space="0" w:color="auto"/>
              <w:left w:val="single" w:sz="4" w:space="0" w:color="auto"/>
              <w:bottom w:val="single" w:sz="4" w:space="0" w:color="auto"/>
              <w:right w:val="single" w:sz="4" w:space="0" w:color="auto"/>
            </w:tcBorders>
            <w:hideMark/>
          </w:tcPr>
          <w:p w14:paraId="24203274" w14:textId="77777777" w:rsidR="004E5F63" w:rsidRPr="00CB1FF7" w:rsidRDefault="004E5F63" w:rsidP="009A0B3E">
            <w:pPr>
              <w:numPr>
                <w:ilvl w:val="0"/>
                <w:numId w:val="296"/>
              </w:numPr>
              <w:tabs>
                <w:tab w:val="clear" w:pos="360"/>
                <w:tab w:val="num" w:pos="284"/>
                <w:tab w:val="left" w:pos="426"/>
              </w:tabs>
              <w:suppressAutoHyphens/>
              <w:spacing w:after="0" w:line="240" w:lineRule="auto"/>
              <w:ind w:left="284" w:right="284" w:hanging="284"/>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w:t>
            </w:r>
            <w:r w:rsidRPr="00CB1FF7">
              <w:rPr>
                <w:rFonts w:cs="Arial"/>
                <w:sz w:val="20"/>
                <w:szCs w:val="20"/>
              </w:rPr>
              <w:br/>
              <w:t xml:space="preserve">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1091" w:type="pct"/>
            <w:gridSpan w:val="2"/>
            <w:tcBorders>
              <w:top w:val="single" w:sz="4" w:space="0" w:color="auto"/>
              <w:left w:val="single" w:sz="4" w:space="0" w:color="auto"/>
              <w:right w:val="single" w:sz="4" w:space="0" w:color="auto"/>
            </w:tcBorders>
            <w:hideMark/>
          </w:tcPr>
          <w:p w14:paraId="023C5E1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p w14:paraId="60F34D6F" w14:textId="77777777" w:rsidR="004E5F63" w:rsidRPr="00CB1FF7" w:rsidRDefault="004E5F63" w:rsidP="00FD6D0B">
            <w:pPr>
              <w:spacing w:after="0" w:line="240" w:lineRule="auto"/>
              <w:ind w:left="113" w:right="284"/>
              <w:rPr>
                <w:rFonts w:ascii="Arial" w:hAnsi="Arial" w:cs="Arial"/>
                <w:sz w:val="20"/>
                <w:szCs w:val="20"/>
              </w:rPr>
            </w:pPr>
          </w:p>
        </w:tc>
        <w:tc>
          <w:tcPr>
            <w:tcW w:w="2690" w:type="pct"/>
            <w:gridSpan w:val="3"/>
            <w:tcBorders>
              <w:top w:val="single" w:sz="4" w:space="0" w:color="auto"/>
              <w:left w:val="single" w:sz="4" w:space="0" w:color="auto"/>
              <w:right w:val="single" w:sz="4" w:space="0" w:color="auto"/>
            </w:tcBorders>
          </w:tcPr>
          <w:p w14:paraId="70EE7F6E" w14:textId="77777777" w:rsidR="004E5F63" w:rsidRPr="00CB1FF7" w:rsidRDefault="004E5F63" w:rsidP="00FD6D0B">
            <w:pPr>
              <w:spacing w:after="0" w:line="240" w:lineRule="auto"/>
              <w:ind w:left="113" w:right="175"/>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 xml:space="preserve">10% </w:t>
            </w:r>
            <w:r w:rsidRPr="00CB1FF7">
              <w:rPr>
                <w:rFonts w:cs="Arial"/>
                <w:sz w:val="20"/>
                <w:szCs w:val="20"/>
              </w:rPr>
              <w:t>określonej na poziomie projektu.</w:t>
            </w:r>
          </w:p>
          <w:p w14:paraId="089B8338" w14:textId="77777777" w:rsidR="004E5F63" w:rsidRPr="00CB1FF7" w:rsidRDefault="004E5F63" w:rsidP="00FD6D0B">
            <w:pPr>
              <w:spacing w:after="0" w:line="240" w:lineRule="auto"/>
              <w:ind w:left="113" w:right="175"/>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nych z EFS może dotyczyć wyłącznie takich kategorii wydatków, bez których realizacja projektu nie byłaby możliwa, w szczególności w związku z zapewnieniem realizacji zasady równości szans, a zwłaszcza potrzeb osób z niepełnosprawnościami.</w:t>
            </w:r>
          </w:p>
          <w:p w14:paraId="5105B051" w14:textId="77777777" w:rsidR="00FA32F4" w:rsidRPr="00CB1FF7" w:rsidRDefault="00FA32F4" w:rsidP="00FD6D0B">
            <w:pPr>
              <w:spacing w:after="0" w:line="240" w:lineRule="auto"/>
              <w:ind w:left="113" w:right="175"/>
              <w:rPr>
                <w:rFonts w:cs="Arial"/>
                <w:sz w:val="20"/>
                <w:szCs w:val="20"/>
              </w:rPr>
            </w:pPr>
          </w:p>
          <w:p w14:paraId="6249FD5F" w14:textId="77777777" w:rsidR="004E5F63" w:rsidRPr="00CB1FF7" w:rsidRDefault="004E5F63" w:rsidP="00FD6D0B">
            <w:pPr>
              <w:spacing w:after="0" w:line="240" w:lineRule="auto"/>
              <w:ind w:left="113" w:right="175"/>
              <w:rPr>
                <w:rFonts w:cs="Arial"/>
                <w:sz w:val="20"/>
                <w:szCs w:val="20"/>
              </w:rPr>
            </w:pPr>
            <w:r w:rsidRPr="00CB1FF7">
              <w:rPr>
                <w:rFonts w:cs="Arial"/>
                <w:sz w:val="20"/>
                <w:szCs w:val="20"/>
              </w:rPr>
              <w:t>Szczegółowe warunki określają:</w:t>
            </w:r>
          </w:p>
          <w:p w14:paraId="4B8A1F92" w14:textId="77777777" w:rsidR="004E5F63" w:rsidRPr="00CB1FF7" w:rsidRDefault="004E5F63" w:rsidP="009A0B3E">
            <w:pPr>
              <w:numPr>
                <w:ilvl w:val="0"/>
                <w:numId w:val="75"/>
              </w:numPr>
              <w:tabs>
                <w:tab w:val="left" w:pos="413"/>
              </w:tabs>
              <w:autoSpaceDE w:val="0"/>
              <w:autoSpaceDN w:val="0"/>
              <w:adjustRightInd w:val="0"/>
              <w:spacing w:after="0" w:line="240" w:lineRule="auto"/>
              <w:ind w:left="412" w:right="175" w:hanging="284"/>
              <w:rPr>
                <w:rFonts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r w:rsidRPr="00CB1FF7">
              <w:rPr>
                <w:rFonts w:cs="Arial"/>
                <w:sz w:val="20"/>
                <w:szCs w:val="20"/>
              </w:rPr>
              <w:t>;</w:t>
            </w:r>
          </w:p>
          <w:p w14:paraId="0CE9F9C3" w14:textId="77777777" w:rsidR="004E5F63" w:rsidRPr="00CB1FF7" w:rsidRDefault="004E5F63" w:rsidP="00FD6D0B">
            <w:pPr>
              <w:autoSpaceDE w:val="0"/>
              <w:autoSpaceDN w:val="0"/>
              <w:adjustRightInd w:val="0"/>
              <w:spacing w:after="0" w:line="240" w:lineRule="auto"/>
              <w:ind w:left="128" w:right="175"/>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w:t>
            </w:r>
            <w:r w:rsidRPr="00CB1FF7">
              <w:rPr>
                <w:rFonts w:cs="Arial"/>
                <w:sz w:val="20"/>
                <w:szCs w:val="20"/>
              </w:rPr>
              <w:softHyphen/>
              <w:t>cych kategorii:</w:t>
            </w:r>
          </w:p>
          <w:p w14:paraId="071F5987" w14:textId="77777777" w:rsidR="004E5F63" w:rsidRPr="00CB1FF7" w:rsidRDefault="004E5F63" w:rsidP="009A0B3E">
            <w:pPr>
              <w:numPr>
                <w:ilvl w:val="0"/>
                <w:numId w:val="378"/>
              </w:numPr>
              <w:autoSpaceDE w:val="0"/>
              <w:autoSpaceDN w:val="0"/>
              <w:adjustRightInd w:val="0"/>
              <w:spacing w:after="0" w:line="240" w:lineRule="auto"/>
              <w:ind w:left="695" w:right="175" w:hanging="283"/>
              <w:rPr>
                <w:rFonts w:cs="Arial"/>
                <w:sz w:val="20"/>
                <w:szCs w:val="20"/>
              </w:rPr>
            </w:pPr>
            <w:r w:rsidRPr="00CB1FF7">
              <w:rPr>
                <w:rFonts w:cs="Arial"/>
                <w:sz w:val="20"/>
                <w:szCs w:val="20"/>
              </w:rPr>
              <w:t>zakup nieruchomości,</w:t>
            </w:r>
          </w:p>
          <w:p w14:paraId="58BA3F8C" w14:textId="77777777" w:rsidR="004E5F63" w:rsidRPr="00CB1FF7" w:rsidRDefault="004E5F63" w:rsidP="009A0B3E">
            <w:pPr>
              <w:numPr>
                <w:ilvl w:val="0"/>
                <w:numId w:val="378"/>
              </w:numPr>
              <w:autoSpaceDE w:val="0"/>
              <w:autoSpaceDN w:val="0"/>
              <w:adjustRightInd w:val="0"/>
              <w:spacing w:after="0" w:line="240" w:lineRule="auto"/>
              <w:ind w:left="695" w:right="175" w:hanging="283"/>
              <w:rPr>
                <w:rFonts w:cs="Arial"/>
                <w:sz w:val="20"/>
                <w:szCs w:val="20"/>
              </w:rPr>
            </w:pPr>
            <w:r w:rsidRPr="00CB1FF7">
              <w:rPr>
                <w:rFonts w:cs="Arial"/>
                <w:sz w:val="20"/>
                <w:szCs w:val="20"/>
              </w:rPr>
              <w:t xml:space="preserve"> zakup infrastruktury, przy czym poprzez infrastrukturę rozumie się elementy</w:t>
            </w:r>
          </w:p>
          <w:p w14:paraId="7C24BDD7" w14:textId="77777777" w:rsidR="004E5F63" w:rsidRPr="00CB1FF7" w:rsidRDefault="004E5F63" w:rsidP="00FD6D0B">
            <w:pPr>
              <w:autoSpaceDE w:val="0"/>
              <w:autoSpaceDN w:val="0"/>
              <w:adjustRightInd w:val="0"/>
              <w:spacing w:after="0" w:line="240" w:lineRule="auto"/>
              <w:ind w:left="695" w:right="175"/>
              <w:rPr>
                <w:rFonts w:cs="Arial"/>
                <w:sz w:val="20"/>
                <w:szCs w:val="20"/>
              </w:rPr>
            </w:pPr>
            <w:r w:rsidRPr="00CB1FF7">
              <w:rPr>
                <w:rFonts w:cs="Arial"/>
                <w:sz w:val="20"/>
                <w:szCs w:val="20"/>
              </w:rPr>
              <w:t xml:space="preserve">nieprzenośne, na stałe przytwierdzone do nieruchomości (np. wykonanie podjazdu do budynku, zainstalowanie windy </w:t>
            </w:r>
            <w:r w:rsidRPr="00CB1FF7">
              <w:rPr>
                <w:rFonts w:cs="Arial"/>
                <w:sz w:val="20"/>
                <w:szCs w:val="20"/>
              </w:rPr>
              <w:br/>
              <w:t>w budynku),</w:t>
            </w:r>
          </w:p>
          <w:p w14:paraId="2893D519" w14:textId="77777777" w:rsidR="004E5F63" w:rsidRPr="00CB1FF7" w:rsidRDefault="004E5F63" w:rsidP="009A0B3E">
            <w:pPr>
              <w:numPr>
                <w:ilvl w:val="0"/>
                <w:numId w:val="378"/>
              </w:numPr>
              <w:autoSpaceDE w:val="0"/>
              <w:autoSpaceDN w:val="0"/>
              <w:adjustRightInd w:val="0"/>
              <w:spacing w:after="0" w:line="240" w:lineRule="auto"/>
              <w:ind w:left="695" w:right="175" w:hanging="283"/>
              <w:rPr>
                <w:rFonts w:cs="Arial"/>
                <w:sz w:val="20"/>
                <w:szCs w:val="20"/>
              </w:rPr>
            </w:pPr>
            <w:r w:rsidRPr="00CB1FF7">
              <w:rPr>
                <w:rFonts w:cs="Arial"/>
                <w:sz w:val="20"/>
                <w:szCs w:val="20"/>
              </w:rPr>
              <w:t>dostosowanie lub adaptacja (prace remontowo-wykończeniowe) budynków i pomieszczeń.</w:t>
            </w:r>
          </w:p>
          <w:p w14:paraId="4A62DA73" w14:textId="77777777" w:rsidR="004E5F63" w:rsidRPr="00CB1FF7" w:rsidRDefault="004E5F63" w:rsidP="00FD6D0B">
            <w:pPr>
              <w:spacing w:after="0" w:line="240" w:lineRule="auto"/>
              <w:ind w:left="113" w:right="175"/>
              <w:rPr>
                <w:rFonts w:cs="Arial"/>
                <w:sz w:val="20"/>
                <w:szCs w:val="20"/>
              </w:rPr>
            </w:pPr>
            <w:r w:rsidRPr="00CB1FF7">
              <w:rPr>
                <w:rFonts w:cs="Arial"/>
                <w:sz w:val="20"/>
                <w:szCs w:val="20"/>
              </w:rPr>
              <w:t xml:space="preserve">Do kwalifikowalności zakupu nieruchomości stosuje się podrozdział 7.3 ww. </w:t>
            </w:r>
            <w:r w:rsidRPr="00CB1FF7">
              <w:rPr>
                <w:rFonts w:cs="Arial"/>
                <w:i/>
                <w:sz w:val="20"/>
                <w:szCs w:val="20"/>
              </w:rPr>
              <w:t>Wytycznych</w:t>
            </w:r>
            <w:r w:rsidRPr="00CB1FF7">
              <w:rPr>
                <w:rFonts w:cs="Arial"/>
                <w:sz w:val="20"/>
                <w:szCs w:val="20"/>
              </w:rPr>
              <w:t>.</w:t>
            </w:r>
          </w:p>
          <w:p w14:paraId="4D635AB9" w14:textId="77777777" w:rsidR="004E5F63" w:rsidRPr="00CB1FF7" w:rsidRDefault="004E5F63" w:rsidP="009A0B3E">
            <w:pPr>
              <w:numPr>
                <w:ilvl w:val="0"/>
                <w:numId w:val="291"/>
              </w:numPr>
              <w:tabs>
                <w:tab w:val="left" w:pos="413"/>
              </w:tabs>
              <w:spacing w:after="0" w:line="240" w:lineRule="auto"/>
              <w:ind w:left="113" w:right="175" w:firstLine="0"/>
              <w:rPr>
                <w:rFonts w:ascii="Arial" w:hAnsi="Arial" w:cs="Arial"/>
                <w:sz w:val="20"/>
                <w:szCs w:val="20"/>
              </w:rPr>
            </w:pPr>
            <w:r w:rsidRPr="00CB1FF7">
              <w:rPr>
                <w:rFonts w:cs="Arial"/>
                <w:sz w:val="20"/>
                <w:szCs w:val="20"/>
              </w:rPr>
              <w:t>każdorazowo regulamin konkursu.</w:t>
            </w:r>
          </w:p>
        </w:tc>
      </w:tr>
      <w:tr w:rsidR="00CB1FF7" w:rsidRPr="00CB1FF7" w14:paraId="1DA51A42" w14:textId="77777777" w:rsidTr="00FD6D0B">
        <w:trPr>
          <w:trHeight w:val="2529"/>
        </w:trPr>
        <w:tc>
          <w:tcPr>
            <w:tcW w:w="1219" w:type="pct"/>
            <w:tcBorders>
              <w:top w:val="single" w:sz="4" w:space="0" w:color="auto"/>
              <w:left w:val="single" w:sz="4" w:space="0" w:color="auto"/>
              <w:bottom w:val="single" w:sz="4" w:space="0" w:color="auto"/>
              <w:right w:val="single" w:sz="4" w:space="0" w:color="auto"/>
            </w:tcBorders>
            <w:hideMark/>
          </w:tcPr>
          <w:p w14:paraId="41ACE80C" w14:textId="77777777" w:rsidR="004E5F63" w:rsidRPr="00CB1FF7" w:rsidRDefault="004E5F63" w:rsidP="009A0B3E">
            <w:pPr>
              <w:numPr>
                <w:ilvl w:val="0"/>
                <w:numId w:val="296"/>
              </w:numPr>
              <w:tabs>
                <w:tab w:val="num" w:pos="284"/>
                <w:tab w:val="left" w:pos="426"/>
              </w:tabs>
              <w:spacing w:after="0" w:line="240" w:lineRule="auto"/>
              <w:ind w:left="284" w:right="284" w:hanging="284"/>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1091" w:type="pct"/>
            <w:gridSpan w:val="2"/>
            <w:tcBorders>
              <w:top w:val="single" w:sz="4" w:space="0" w:color="auto"/>
              <w:left w:val="single" w:sz="4" w:space="0" w:color="auto"/>
              <w:right w:val="single" w:sz="4" w:space="0" w:color="auto"/>
            </w:tcBorders>
            <w:hideMark/>
          </w:tcPr>
          <w:p w14:paraId="214EF565"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p w14:paraId="6D28DFC8" w14:textId="77777777" w:rsidR="004E5F63" w:rsidRPr="00CB1FF7" w:rsidRDefault="004E5F63" w:rsidP="00FD6D0B">
            <w:pPr>
              <w:spacing w:after="0" w:line="240" w:lineRule="auto"/>
              <w:ind w:left="113" w:right="284"/>
              <w:rPr>
                <w:rFonts w:ascii="Arial" w:hAnsi="Arial" w:cs="Arial"/>
                <w:sz w:val="20"/>
                <w:szCs w:val="20"/>
              </w:rPr>
            </w:pPr>
          </w:p>
        </w:tc>
        <w:tc>
          <w:tcPr>
            <w:tcW w:w="2690" w:type="pct"/>
            <w:gridSpan w:val="3"/>
            <w:tcBorders>
              <w:top w:val="single" w:sz="4" w:space="0" w:color="auto"/>
              <w:left w:val="single" w:sz="4" w:space="0" w:color="auto"/>
              <w:right w:val="single" w:sz="4" w:space="0" w:color="auto"/>
            </w:tcBorders>
          </w:tcPr>
          <w:p w14:paraId="541DEF6B" w14:textId="77777777" w:rsidR="004E5F63" w:rsidRPr="00CB1FF7" w:rsidRDefault="004E5F63"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cs="Arial"/>
                <w:sz w:val="20"/>
                <w:szCs w:val="20"/>
              </w:rPr>
              <w:t xml:space="preserve">jednostkowej </w:t>
            </w:r>
            <w:r w:rsidRPr="00CB1FF7">
              <w:rPr>
                <w:rFonts w:eastAsia="Times New Roman" w:cs="Calibri"/>
                <w:sz w:val="20"/>
                <w:szCs w:val="20"/>
                <w:lang w:eastAsia="pl-PL"/>
              </w:rPr>
              <w:t>wyższej niż</w:t>
            </w:r>
            <w:r w:rsidR="00771B6A" w:rsidRPr="00CB1FF7">
              <w:rPr>
                <w:rFonts w:eastAsia="Times New Roman" w:cs="Calibri"/>
                <w:sz w:val="20"/>
                <w:szCs w:val="20"/>
                <w:lang w:eastAsia="pl-PL"/>
              </w:rPr>
              <w:t xml:space="preserve"> 10</w:t>
            </w:r>
            <w:r w:rsidR="00FA32F4" w:rsidRPr="00CB1FF7">
              <w:rPr>
                <w:rFonts w:eastAsia="Times New Roman" w:cs="Calibri"/>
                <w:sz w:val="20"/>
                <w:szCs w:val="20"/>
                <w:lang w:eastAsia="pl-PL"/>
              </w:rPr>
              <w:t> </w:t>
            </w:r>
            <w:r w:rsidR="00771B6A" w:rsidRPr="00CB1FF7">
              <w:rPr>
                <w:rFonts w:eastAsia="Times New Roman" w:cs="Calibri"/>
                <w:sz w:val="20"/>
                <w:szCs w:val="20"/>
                <w:lang w:eastAsia="pl-PL"/>
              </w:rPr>
              <w:t>000</w:t>
            </w:r>
            <w:r w:rsidR="00FA32F4" w:rsidRPr="00CB1FF7">
              <w:rPr>
                <w:rFonts w:eastAsia="Times New Roman" w:cs="Calibri"/>
                <w:sz w:val="20"/>
                <w:szCs w:val="20"/>
                <w:lang w:eastAsia="pl-PL"/>
              </w:rPr>
              <w:t xml:space="preserve"> </w:t>
            </w:r>
            <w:r w:rsidRPr="00CB1FF7">
              <w:rPr>
                <w:rFonts w:eastAsia="Times New Roman" w:cs="Calibri"/>
                <w:sz w:val="20"/>
                <w:szCs w:val="20"/>
                <w:lang w:eastAsia="pl-PL"/>
              </w:rPr>
              <w:t xml:space="preserve">PLN netto </w:t>
            </w:r>
            <w:r w:rsidR="00771B6A" w:rsidRPr="00CB1FF7">
              <w:rPr>
                <w:rFonts w:eastAsia="Times New Roman" w:cs="Calibri"/>
                <w:sz w:val="20"/>
                <w:szCs w:val="20"/>
                <w:lang w:eastAsia="pl-PL"/>
              </w:rPr>
              <w:br/>
            </w:r>
            <w:r w:rsidRPr="00CB1FF7">
              <w:rPr>
                <w:rFonts w:eastAsia="Times New Roman" w:cs="Calibri"/>
                <w:sz w:val="20"/>
                <w:szCs w:val="20"/>
                <w:lang w:eastAsia="pl-PL"/>
              </w:rPr>
              <w:t xml:space="preserve">(w ramach kosztów bezpośrednich) i </w:t>
            </w:r>
            <w:r w:rsidRPr="00CB1FF7">
              <w:rPr>
                <w:rFonts w:eastAsia="Times New Roman" w:cs="Calibri"/>
                <w:i/>
                <w:sz w:val="20"/>
                <w:szCs w:val="20"/>
                <w:lang w:eastAsia="pl-PL"/>
              </w:rPr>
              <w:t>cross-financingu</w:t>
            </w:r>
            <w:r w:rsidRPr="00CB1FF7">
              <w:rPr>
                <w:rFonts w:eastAsia="Times New Roman" w:cs="Calibri"/>
                <w:sz w:val="20"/>
                <w:szCs w:val="20"/>
                <w:lang w:eastAsia="pl-PL"/>
              </w:rPr>
              <w:t xml:space="preserve">, nie może przekroczyć 10% wydatków kwalifikowalnych projektu. </w:t>
            </w:r>
          </w:p>
          <w:p w14:paraId="1B76CE24" w14:textId="77777777" w:rsidR="004E5F63" w:rsidRPr="00CB1FF7" w:rsidRDefault="004E5F63" w:rsidP="00FD6D0B">
            <w:pPr>
              <w:spacing w:after="0" w:line="240" w:lineRule="auto"/>
              <w:ind w:left="113" w:right="284"/>
              <w:rPr>
                <w:rFonts w:cs="Calibri"/>
                <w:sz w:val="20"/>
                <w:szCs w:val="20"/>
              </w:rPr>
            </w:pPr>
            <w:r w:rsidRPr="00CB1FF7">
              <w:rPr>
                <w:rFonts w:cs="Calibri"/>
                <w:sz w:val="20"/>
                <w:szCs w:val="20"/>
              </w:rPr>
              <w:t>Szczegółowe warunki określają:</w:t>
            </w:r>
          </w:p>
          <w:p w14:paraId="37CEEEA1" w14:textId="77777777" w:rsidR="004E5F63" w:rsidRPr="00CB1FF7" w:rsidRDefault="004E5F63" w:rsidP="009A0B3E">
            <w:pPr>
              <w:numPr>
                <w:ilvl w:val="0"/>
                <w:numId w:val="413"/>
              </w:numPr>
              <w:tabs>
                <w:tab w:val="left" w:pos="407"/>
              </w:tabs>
              <w:spacing w:after="0" w:line="240" w:lineRule="auto"/>
              <w:ind w:left="407" w:right="284" w:hanging="284"/>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18A56F22" w14:textId="77777777" w:rsidR="004E5F63" w:rsidRPr="00CB1FF7" w:rsidRDefault="004E5F63" w:rsidP="00FD6D0B">
            <w:pPr>
              <w:spacing w:after="0" w:line="240" w:lineRule="auto"/>
              <w:ind w:left="166" w:right="284"/>
              <w:rPr>
                <w:rFonts w:ascii="Arial" w:hAnsi="Arial" w:cs="Arial"/>
                <w:sz w:val="20"/>
                <w:szCs w:val="20"/>
              </w:rPr>
            </w:pPr>
            <w:r w:rsidRPr="00CB1FF7">
              <w:rPr>
                <w:rFonts w:cs="Arial"/>
                <w:sz w:val="20"/>
                <w:szCs w:val="20"/>
              </w:rPr>
              <w:t>-    każdorazowo regulamin konkursu.</w:t>
            </w:r>
          </w:p>
        </w:tc>
      </w:tr>
      <w:tr w:rsidR="00CB1FF7" w:rsidRPr="00CB1FF7" w14:paraId="5A374144" w14:textId="77777777" w:rsidTr="00FD6D0B">
        <w:trPr>
          <w:trHeight w:val="1265"/>
        </w:trPr>
        <w:tc>
          <w:tcPr>
            <w:tcW w:w="1219" w:type="pct"/>
            <w:tcBorders>
              <w:top w:val="single" w:sz="4" w:space="0" w:color="auto"/>
              <w:left w:val="single" w:sz="4" w:space="0" w:color="auto"/>
              <w:bottom w:val="single" w:sz="4" w:space="0" w:color="auto"/>
              <w:right w:val="single" w:sz="4" w:space="0" w:color="auto"/>
            </w:tcBorders>
            <w:hideMark/>
          </w:tcPr>
          <w:p w14:paraId="61ED2493" w14:textId="77777777" w:rsidR="004E5F63" w:rsidRPr="00CB1FF7" w:rsidRDefault="004E5F63" w:rsidP="009A0B3E">
            <w:pPr>
              <w:numPr>
                <w:ilvl w:val="0"/>
                <w:numId w:val="296"/>
              </w:numPr>
              <w:tabs>
                <w:tab w:val="clear" w:pos="360"/>
                <w:tab w:val="left" w:pos="284"/>
              </w:tabs>
              <w:suppressAutoHyphens/>
              <w:spacing w:after="0" w:line="240" w:lineRule="auto"/>
              <w:ind w:left="284" w:right="284" w:hanging="284"/>
              <w:rPr>
                <w:rFonts w:ascii="Arial" w:hAnsi="Arial" w:cs="Arial"/>
                <w:sz w:val="20"/>
                <w:szCs w:val="20"/>
              </w:rPr>
            </w:pPr>
            <w:r w:rsidRPr="00CB1FF7">
              <w:rPr>
                <w:rFonts w:cs="Arial"/>
                <w:sz w:val="20"/>
                <w:szCs w:val="20"/>
              </w:rPr>
              <w:t xml:space="preserve">Warunki uwzględniania dochodu w projekcie </w:t>
            </w:r>
            <w:r w:rsidRPr="00CB1FF7">
              <w:rPr>
                <w:rFonts w:cs="Arial"/>
                <w:sz w:val="20"/>
                <w:szCs w:val="20"/>
              </w:rPr>
              <w:br/>
              <w:t>(jeśli dotyczy)</w:t>
            </w:r>
          </w:p>
        </w:tc>
        <w:tc>
          <w:tcPr>
            <w:tcW w:w="1091" w:type="pct"/>
            <w:gridSpan w:val="2"/>
            <w:tcBorders>
              <w:top w:val="single" w:sz="4" w:space="0" w:color="auto"/>
              <w:left w:val="single" w:sz="4" w:space="0" w:color="auto"/>
              <w:right w:val="single" w:sz="4" w:space="0" w:color="auto"/>
            </w:tcBorders>
            <w:hideMark/>
          </w:tcPr>
          <w:p w14:paraId="61A109FF"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p w14:paraId="7A09595E" w14:textId="77777777" w:rsidR="004E5F63" w:rsidRPr="00CB1FF7" w:rsidRDefault="004E5F63" w:rsidP="00FD6D0B">
            <w:pPr>
              <w:spacing w:after="0" w:line="240" w:lineRule="auto"/>
              <w:ind w:left="113" w:right="284"/>
              <w:rPr>
                <w:rFonts w:ascii="Arial" w:hAnsi="Arial" w:cs="Arial"/>
                <w:sz w:val="20"/>
                <w:szCs w:val="20"/>
              </w:rPr>
            </w:pPr>
          </w:p>
        </w:tc>
        <w:tc>
          <w:tcPr>
            <w:tcW w:w="2690" w:type="pct"/>
            <w:gridSpan w:val="3"/>
            <w:tcBorders>
              <w:top w:val="single" w:sz="4" w:space="0" w:color="auto"/>
              <w:left w:val="single" w:sz="4" w:space="0" w:color="auto"/>
              <w:right w:val="single" w:sz="4" w:space="0" w:color="auto"/>
            </w:tcBorders>
          </w:tcPr>
          <w:p w14:paraId="53B6744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Szczegółowe warunki określają:</w:t>
            </w:r>
          </w:p>
          <w:p w14:paraId="19973E21" w14:textId="77777777" w:rsidR="004E5F63" w:rsidRPr="00CB1FF7" w:rsidRDefault="004E5F63" w:rsidP="009A0B3E">
            <w:pPr>
              <w:numPr>
                <w:ilvl w:val="0"/>
                <w:numId w:val="379"/>
              </w:numPr>
              <w:spacing w:after="0" w:line="240" w:lineRule="auto"/>
              <w:ind w:left="412" w:right="284" w:hanging="284"/>
              <w:rPr>
                <w:rFonts w:ascii="Arial" w:hAnsi="Arial" w:cs="Arial"/>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tc>
      </w:tr>
      <w:tr w:rsidR="00CB1FF7" w:rsidRPr="00CB1FF7" w14:paraId="4C475123" w14:textId="77777777" w:rsidTr="00FD6D0B">
        <w:trPr>
          <w:trHeight w:val="1552"/>
        </w:trPr>
        <w:tc>
          <w:tcPr>
            <w:tcW w:w="1219" w:type="pct"/>
            <w:tcBorders>
              <w:top w:val="single" w:sz="4" w:space="0" w:color="auto"/>
              <w:left w:val="single" w:sz="4" w:space="0" w:color="auto"/>
              <w:bottom w:val="single" w:sz="4" w:space="0" w:color="auto"/>
              <w:right w:val="single" w:sz="4" w:space="0" w:color="auto"/>
            </w:tcBorders>
            <w:hideMark/>
          </w:tcPr>
          <w:p w14:paraId="14CFC045" w14:textId="77777777" w:rsidR="004E5F63" w:rsidRPr="00CB1FF7" w:rsidRDefault="004E5F63" w:rsidP="009A0B3E">
            <w:pPr>
              <w:numPr>
                <w:ilvl w:val="0"/>
                <w:numId w:val="296"/>
              </w:numPr>
              <w:tabs>
                <w:tab w:val="clear" w:pos="360"/>
                <w:tab w:val="left" w:pos="284"/>
              </w:tabs>
              <w:suppressAutoHyphens/>
              <w:spacing w:after="0" w:line="240" w:lineRule="auto"/>
              <w:ind w:left="284" w:right="284" w:hanging="284"/>
              <w:rPr>
                <w:rFonts w:ascii="Arial" w:hAnsi="Arial" w:cs="Arial"/>
                <w:sz w:val="20"/>
                <w:szCs w:val="20"/>
              </w:rPr>
            </w:pPr>
            <w:r w:rsidRPr="00CB1FF7">
              <w:rPr>
                <w:rFonts w:cs="Arial"/>
                <w:sz w:val="20"/>
                <w:szCs w:val="20"/>
              </w:rPr>
              <w:t>Warunki stosowania uproszczonych form rozliczania wydatków i planowany zakres systemu zaliczek</w:t>
            </w:r>
          </w:p>
        </w:tc>
        <w:tc>
          <w:tcPr>
            <w:tcW w:w="1091" w:type="pct"/>
            <w:gridSpan w:val="2"/>
            <w:tcBorders>
              <w:top w:val="single" w:sz="4" w:space="0" w:color="auto"/>
              <w:left w:val="single" w:sz="4" w:space="0" w:color="auto"/>
              <w:right w:val="single" w:sz="4" w:space="0" w:color="auto"/>
            </w:tcBorders>
            <w:hideMark/>
          </w:tcPr>
          <w:p w14:paraId="010FE67F"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p w14:paraId="5A0A37EE" w14:textId="77777777" w:rsidR="004E5F63" w:rsidRPr="00CB1FF7" w:rsidRDefault="004E5F63" w:rsidP="00FD6D0B">
            <w:pPr>
              <w:spacing w:after="0" w:line="240" w:lineRule="auto"/>
              <w:ind w:left="113" w:right="284"/>
              <w:rPr>
                <w:rFonts w:ascii="Arial" w:hAnsi="Arial" w:cs="Arial"/>
                <w:sz w:val="20"/>
                <w:szCs w:val="20"/>
              </w:rPr>
            </w:pPr>
          </w:p>
        </w:tc>
        <w:tc>
          <w:tcPr>
            <w:tcW w:w="2690" w:type="pct"/>
            <w:gridSpan w:val="3"/>
            <w:tcBorders>
              <w:top w:val="single" w:sz="4" w:space="0" w:color="auto"/>
              <w:left w:val="single" w:sz="4" w:space="0" w:color="auto"/>
              <w:right w:val="single" w:sz="4" w:space="0" w:color="auto"/>
            </w:tcBorders>
          </w:tcPr>
          <w:p w14:paraId="55107C3A"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747AAF68" w14:textId="77777777" w:rsidR="004E5F63" w:rsidRPr="00CB1FF7" w:rsidRDefault="004E5F63" w:rsidP="009A0B3E">
            <w:pPr>
              <w:numPr>
                <w:ilvl w:val="0"/>
                <w:numId w:val="380"/>
              </w:numPr>
              <w:tabs>
                <w:tab w:val="left" w:pos="413"/>
              </w:tabs>
              <w:spacing w:after="0" w:line="240" w:lineRule="auto"/>
              <w:ind w:left="412" w:right="284" w:hanging="284"/>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 xml:space="preserve">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21A83007" w14:textId="77777777" w:rsidR="004E5F63" w:rsidRPr="00CB1FF7" w:rsidRDefault="004E5F63" w:rsidP="009A0B3E">
            <w:pPr>
              <w:numPr>
                <w:ilvl w:val="0"/>
                <w:numId w:val="380"/>
              </w:numPr>
              <w:tabs>
                <w:tab w:val="left" w:pos="413"/>
              </w:tabs>
              <w:spacing w:after="0" w:line="240" w:lineRule="auto"/>
              <w:ind w:left="412" w:right="284" w:hanging="284"/>
              <w:rPr>
                <w:rFonts w:ascii="Arial" w:hAnsi="Arial" w:cs="Arial"/>
                <w:sz w:val="20"/>
                <w:szCs w:val="20"/>
              </w:rPr>
            </w:pPr>
            <w:r w:rsidRPr="00CB1FF7">
              <w:rPr>
                <w:rFonts w:cs="Arial"/>
                <w:sz w:val="20"/>
                <w:szCs w:val="20"/>
              </w:rPr>
              <w:t>każdorazowo regulamin konkursu.</w:t>
            </w:r>
          </w:p>
        </w:tc>
      </w:tr>
      <w:tr w:rsidR="00CB1FF7" w:rsidRPr="00CB1FF7" w14:paraId="56D6BC5E" w14:textId="77777777" w:rsidTr="00FD6D0B">
        <w:trPr>
          <w:trHeight w:val="557"/>
        </w:trPr>
        <w:tc>
          <w:tcPr>
            <w:tcW w:w="1219" w:type="pct"/>
            <w:tcBorders>
              <w:top w:val="single" w:sz="4" w:space="0" w:color="auto"/>
              <w:left w:val="single" w:sz="4" w:space="0" w:color="auto"/>
              <w:bottom w:val="single" w:sz="4" w:space="0" w:color="auto"/>
              <w:right w:val="single" w:sz="4" w:space="0" w:color="auto"/>
            </w:tcBorders>
          </w:tcPr>
          <w:p w14:paraId="67008853" w14:textId="77777777" w:rsidR="004E5F63" w:rsidRPr="00CB1FF7" w:rsidRDefault="004E5F63" w:rsidP="009A0B3E">
            <w:pPr>
              <w:numPr>
                <w:ilvl w:val="0"/>
                <w:numId w:val="296"/>
              </w:numPr>
              <w:tabs>
                <w:tab w:val="clear" w:pos="360"/>
                <w:tab w:val="left" w:pos="284"/>
              </w:tabs>
              <w:suppressAutoHyphens/>
              <w:spacing w:after="0" w:line="240" w:lineRule="auto"/>
              <w:ind w:left="284" w:right="284" w:hanging="284"/>
              <w:rPr>
                <w:rFonts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de minimis</w:t>
            </w:r>
            <w:r w:rsidRPr="00CB1FF7">
              <w:rPr>
                <w:rFonts w:cs="Arial"/>
                <w:i/>
                <w:sz w:val="20"/>
                <w:szCs w:val="20"/>
              </w:rPr>
              <w:br/>
            </w:r>
            <w:r w:rsidRPr="00CB1FF7">
              <w:rPr>
                <w:rFonts w:cs="Arial"/>
                <w:sz w:val="20"/>
                <w:szCs w:val="20"/>
              </w:rPr>
              <w:t>(rodzaj i przeznaczenie pomocy, unijna lub krajowa podstawa prawna)</w:t>
            </w:r>
          </w:p>
        </w:tc>
        <w:tc>
          <w:tcPr>
            <w:tcW w:w="1091" w:type="pct"/>
            <w:gridSpan w:val="2"/>
            <w:tcBorders>
              <w:top w:val="single" w:sz="4" w:space="0" w:color="auto"/>
              <w:left w:val="single" w:sz="4" w:space="0" w:color="auto"/>
              <w:right w:val="single" w:sz="4" w:space="0" w:color="auto"/>
            </w:tcBorders>
          </w:tcPr>
          <w:p w14:paraId="1A7AC57A"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p w14:paraId="72F68D51" w14:textId="77777777" w:rsidR="004E5F63" w:rsidRPr="00CB1FF7" w:rsidRDefault="004E5F63" w:rsidP="00FD6D0B">
            <w:pPr>
              <w:spacing w:after="0" w:line="240" w:lineRule="auto"/>
              <w:ind w:left="113" w:right="284"/>
              <w:rPr>
                <w:rFonts w:cs="Arial"/>
                <w:sz w:val="20"/>
                <w:szCs w:val="20"/>
              </w:rPr>
            </w:pPr>
          </w:p>
        </w:tc>
        <w:tc>
          <w:tcPr>
            <w:tcW w:w="2690" w:type="pct"/>
            <w:gridSpan w:val="3"/>
            <w:tcBorders>
              <w:top w:val="single" w:sz="4" w:space="0" w:color="auto"/>
              <w:left w:val="single" w:sz="4" w:space="0" w:color="auto"/>
              <w:right w:val="single" w:sz="4" w:space="0" w:color="auto"/>
            </w:tcBorders>
          </w:tcPr>
          <w:p w14:paraId="77985EDF" w14:textId="77777777" w:rsidR="004E5F63" w:rsidRPr="00CB1FF7" w:rsidRDefault="004E5F63" w:rsidP="00FD6D0B">
            <w:pPr>
              <w:spacing w:after="0" w:line="240" w:lineRule="auto"/>
              <w:ind w:left="113" w:right="175"/>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2B7C9A5B" w14:textId="77777777" w:rsidR="004E5F63" w:rsidRPr="00CB1FF7" w:rsidRDefault="004E5F63" w:rsidP="00FD6D0B">
            <w:pPr>
              <w:spacing w:after="0" w:line="240" w:lineRule="auto"/>
              <w:ind w:left="113" w:right="175"/>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/pomoc publiczna na szkolenia i/lub doradztwo/lub subsydiowane zatrudnienie.</w:t>
            </w:r>
          </w:p>
          <w:p w14:paraId="663A6CF3" w14:textId="77777777" w:rsidR="004E5F63" w:rsidRPr="00CB1FF7" w:rsidRDefault="004E5F63" w:rsidP="009A0B3E">
            <w:pPr>
              <w:numPr>
                <w:ilvl w:val="0"/>
                <w:numId w:val="293"/>
              </w:numPr>
              <w:tabs>
                <w:tab w:val="left" w:pos="413"/>
              </w:tabs>
              <w:spacing w:after="0" w:line="240" w:lineRule="auto"/>
              <w:ind w:left="412" w:right="175" w:hanging="299"/>
              <w:rPr>
                <w:rFonts w:cs="Arial"/>
                <w:i/>
                <w:sz w:val="20"/>
                <w:szCs w:val="20"/>
              </w:rPr>
            </w:pPr>
            <w:r w:rsidRPr="00CB1FF7">
              <w:rPr>
                <w:rFonts w:cs="Arial"/>
                <w:i/>
                <w:sz w:val="20"/>
                <w:szCs w:val="20"/>
              </w:rPr>
              <w:t xml:space="preserve">Rozporządzenia Komisji (UE) nr 1407/2013 </w:t>
            </w:r>
            <w:r w:rsidRPr="00CB1FF7">
              <w:rPr>
                <w:rFonts w:cs="Arial"/>
                <w:i/>
                <w:sz w:val="20"/>
                <w:szCs w:val="20"/>
              </w:rPr>
              <w:br/>
              <w:t>z dnia 18.12.2013 r. w sprawie stosowania art. 107</w:t>
            </w:r>
            <w:r w:rsidRPr="00CB1FF7">
              <w:rPr>
                <w:rFonts w:cs="Arial"/>
                <w:i/>
                <w:sz w:val="20"/>
                <w:szCs w:val="20"/>
              </w:rPr>
              <w:br/>
              <w:t xml:space="preserve">i 108 Traktatu o funkcjonowaniu Unii Europejskiej do pomocy de minimis, </w:t>
            </w:r>
          </w:p>
          <w:p w14:paraId="6A728296" w14:textId="77777777" w:rsidR="004E5F63" w:rsidRPr="00CB1FF7" w:rsidRDefault="004E5F63" w:rsidP="009A0B3E">
            <w:pPr>
              <w:numPr>
                <w:ilvl w:val="0"/>
                <w:numId w:val="293"/>
              </w:numPr>
              <w:tabs>
                <w:tab w:val="left" w:pos="413"/>
              </w:tabs>
              <w:spacing w:after="0" w:line="240" w:lineRule="auto"/>
              <w:ind w:left="412" w:right="175" w:hanging="299"/>
              <w:rPr>
                <w:rFonts w:cs="Arial"/>
                <w:i/>
                <w:sz w:val="20"/>
                <w:szCs w:val="20"/>
              </w:rPr>
            </w:pPr>
            <w:r w:rsidRPr="00CB1FF7">
              <w:rPr>
                <w:rFonts w:cs="Arial"/>
                <w:i/>
                <w:sz w:val="20"/>
                <w:szCs w:val="20"/>
              </w:rPr>
              <w:t>Rozporządzenia Komisji (UE) nr 651/2014 z dnia 17.06.2014 r. uznające niektóre rodzaje pomocy za zgodne z rynkiem wewnętrznym w zastosowaniu art. 107 i 108 Traktatu,</w:t>
            </w:r>
          </w:p>
          <w:p w14:paraId="4608AC4D" w14:textId="77777777" w:rsidR="004E5F63" w:rsidRPr="00CB1FF7" w:rsidRDefault="004E5F63" w:rsidP="009A0B3E">
            <w:pPr>
              <w:numPr>
                <w:ilvl w:val="0"/>
                <w:numId w:val="293"/>
              </w:numPr>
              <w:tabs>
                <w:tab w:val="left" w:pos="413"/>
              </w:tabs>
              <w:spacing w:after="0" w:line="240" w:lineRule="auto"/>
              <w:ind w:left="412" w:right="175" w:hanging="299"/>
              <w:rPr>
                <w:rFonts w:cs="Arial"/>
                <w:sz w:val="20"/>
                <w:szCs w:val="20"/>
              </w:rPr>
            </w:pPr>
            <w:r w:rsidRPr="00CB1FF7">
              <w:rPr>
                <w:rFonts w:cs="Arial"/>
                <w:i/>
                <w:sz w:val="20"/>
                <w:szCs w:val="20"/>
              </w:rPr>
              <w:t xml:space="preserve">Rozporządzenie MIiR  z dnia 2 lipca 2015 r. </w:t>
            </w:r>
            <w:r w:rsidRPr="00CB1FF7">
              <w:rPr>
                <w:rFonts w:cs="Arial"/>
                <w:i/>
                <w:sz w:val="20"/>
                <w:szCs w:val="20"/>
              </w:rPr>
              <w:br/>
              <w:t>w sprawie udzielania pomocy de minimis oraz pomocy publicznej w ramach programów operacyjnych finansowanych z Europejskiego Funduszu Społecznego na lata 2014</w:t>
            </w:r>
            <w:r w:rsidR="00FA32F4" w:rsidRPr="00CB1FF7">
              <w:rPr>
                <w:rFonts w:cs="Arial"/>
                <w:i/>
                <w:sz w:val="20"/>
                <w:szCs w:val="20"/>
              </w:rPr>
              <w:t>-</w:t>
            </w:r>
            <w:r w:rsidRPr="00CB1FF7">
              <w:rPr>
                <w:rFonts w:cs="Arial"/>
                <w:i/>
                <w:sz w:val="20"/>
                <w:szCs w:val="20"/>
              </w:rPr>
              <w:t xml:space="preserve"> 2020,</w:t>
            </w:r>
          </w:p>
          <w:p w14:paraId="55C6F0D2" w14:textId="77777777" w:rsidR="004E5F63" w:rsidRPr="00CB1FF7" w:rsidRDefault="004E5F63" w:rsidP="009A0B3E">
            <w:pPr>
              <w:numPr>
                <w:ilvl w:val="0"/>
                <w:numId w:val="286"/>
              </w:numPr>
              <w:tabs>
                <w:tab w:val="left" w:pos="413"/>
              </w:tabs>
              <w:spacing w:after="0" w:line="240" w:lineRule="auto"/>
              <w:ind w:left="412" w:right="175" w:hanging="299"/>
              <w:rPr>
                <w:rFonts w:cs="Arial"/>
                <w:i/>
                <w:sz w:val="20"/>
                <w:szCs w:val="20"/>
              </w:rPr>
            </w:pPr>
            <w:r w:rsidRPr="00CB1FF7">
              <w:rPr>
                <w:rFonts w:cs="Arial"/>
                <w:i/>
                <w:sz w:val="20"/>
                <w:szCs w:val="20"/>
              </w:rPr>
              <w:t xml:space="preserve">Rozporządzenie Ministra Pracy i Polityki Społecznej </w:t>
            </w:r>
            <w:r w:rsidRPr="00CB1FF7">
              <w:rPr>
                <w:rFonts w:cs="Arial"/>
                <w:i/>
                <w:sz w:val="20"/>
                <w:szCs w:val="20"/>
              </w:rPr>
              <w:br/>
              <w:t>z dnia 24 czerwca 2014 r. w sprawie organizowania prac interwencyjnych i robót publicznych oraz jednorazowej refundacji kosztów z tytułu opłaconych składek na ubezpieczenia społeczne,</w:t>
            </w:r>
          </w:p>
          <w:p w14:paraId="4C1182E1" w14:textId="77777777" w:rsidR="004E5F63" w:rsidRPr="00CB1FF7" w:rsidRDefault="004E5F63" w:rsidP="009A0B3E">
            <w:pPr>
              <w:numPr>
                <w:ilvl w:val="0"/>
                <w:numId w:val="286"/>
              </w:numPr>
              <w:tabs>
                <w:tab w:val="left" w:pos="413"/>
              </w:tabs>
              <w:spacing w:after="0" w:line="240" w:lineRule="auto"/>
              <w:ind w:left="412" w:right="175" w:hanging="299"/>
              <w:rPr>
                <w:rFonts w:cs="Arial"/>
                <w:i/>
                <w:sz w:val="20"/>
                <w:szCs w:val="20"/>
              </w:rPr>
            </w:pPr>
            <w:r w:rsidRPr="00CB1FF7">
              <w:rPr>
                <w:rFonts w:cs="Arial"/>
                <w:i/>
                <w:sz w:val="20"/>
                <w:szCs w:val="20"/>
              </w:rPr>
              <w:t>Rozporządzenie Ministra Rodziny, Pracy i Polityki Społecznej z dnia 14 lipca 2017 r. w sprawie dokonywania z Funduszu Pracy refundacji kosztów wyposażenia lub doposażenia stanowiska pracy oraz przyznawania środków na podjęcie działalności gospodarczej.</w:t>
            </w:r>
          </w:p>
        </w:tc>
      </w:tr>
      <w:tr w:rsidR="00CB1FF7" w:rsidRPr="00CB1FF7" w14:paraId="34EE141B" w14:textId="77777777" w:rsidTr="00FD6D0B">
        <w:trPr>
          <w:trHeight w:val="1550"/>
        </w:trPr>
        <w:tc>
          <w:tcPr>
            <w:tcW w:w="1219" w:type="pct"/>
            <w:tcBorders>
              <w:top w:val="single" w:sz="4" w:space="0" w:color="auto"/>
              <w:left w:val="single" w:sz="4" w:space="0" w:color="auto"/>
              <w:bottom w:val="single" w:sz="4" w:space="0" w:color="auto"/>
              <w:right w:val="single" w:sz="4" w:space="0" w:color="auto"/>
            </w:tcBorders>
            <w:hideMark/>
          </w:tcPr>
          <w:p w14:paraId="070538B2" w14:textId="77777777" w:rsidR="004E5F63" w:rsidRPr="00CB1FF7" w:rsidRDefault="004E5F63" w:rsidP="009A0B3E">
            <w:pPr>
              <w:numPr>
                <w:ilvl w:val="0"/>
                <w:numId w:val="296"/>
              </w:numPr>
              <w:tabs>
                <w:tab w:val="clear" w:pos="360"/>
                <w:tab w:val="num" w:pos="426"/>
                <w:tab w:val="left" w:pos="2127"/>
              </w:tabs>
              <w:spacing w:after="0" w:line="240" w:lineRule="auto"/>
              <w:ind w:left="426" w:right="34" w:hanging="426"/>
              <w:rPr>
                <w:rFonts w:ascii="Arial" w:hAnsi="Arial" w:cs="Arial"/>
                <w:sz w:val="20"/>
                <w:szCs w:val="20"/>
              </w:rPr>
            </w:pPr>
            <w:r w:rsidRPr="00CB1FF7">
              <w:rPr>
                <w:rFonts w:cs="Arial"/>
                <w:sz w:val="20"/>
                <w:szCs w:val="20"/>
              </w:rPr>
              <w:t>Maksymalny % poziom dofinansowania UE wydatków kwalifikowalnych na poziomie projektu</w:t>
            </w:r>
            <w:r w:rsidRPr="00CB1FF7">
              <w:rPr>
                <w:rStyle w:val="Odwoanieprzypisudolnego"/>
                <w:sz w:val="20"/>
                <w:szCs w:val="20"/>
              </w:rPr>
              <w:footnoteReference w:id="280"/>
            </w:r>
            <w:r w:rsidRPr="00CB1FF7">
              <w:rPr>
                <w:rFonts w:cs="Arial"/>
                <w:sz w:val="20"/>
                <w:szCs w:val="20"/>
              </w:rPr>
              <w:br/>
              <w:t xml:space="preserve">(jeśli dotyczy) </w:t>
            </w:r>
          </w:p>
        </w:tc>
        <w:tc>
          <w:tcPr>
            <w:tcW w:w="1091" w:type="pct"/>
            <w:gridSpan w:val="2"/>
            <w:tcBorders>
              <w:top w:val="single" w:sz="4" w:space="0" w:color="auto"/>
              <w:left w:val="single" w:sz="4" w:space="0" w:color="auto"/>
              <w:right w:val="single" w:sz="4" w:space="0" w:color="auto"/>
            </w:tcBorders>
            <w:hideMark/>
          </w:tcPr>
          <w:p w14:paraId="6E5CB045"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p w14:paraId="74E33C54" w14:textId="77777777" w:rsidR="004E5F63" w:rsidRPr="00CB1FF7" w:rsidRDefault="004E5F63" w:rsidP="00FD6D0B">
            <w:pPr>
              <w:spacing w:after="0" w:line="240" w:lineRule="auto"/>
              <w:ind w:left="113" w:right="284"/>
              <w:rPr>
                <w:rFonts w:ascii="Arial" w:hAnsi="Arial" w:cs="Arial"/>
                <w:sz w:val="20"/>
                <w:szCs w:val="20"/>
              </w:rPr>
            </w:pPr>
          </w:p>
        </w:tc>
        <w:tc>
          <w:tcPr>
            <w:tcW w:w="2690" w:type="pct"/>
            <w:gridSpan w:val="3"/>
            <w:tcBorders>
              <w:top w:val="single" w:sz="4" w:space="0" w:color="auto"/>
              <w:left w:val="single" w:sz="4" w:space="0" w:color="auto"/>
              <w:right w:val="single" w:sz="4" w:space="0" w:color="auto"/>
            </w:tcBorders>
          </w:tcPr>
          <w:p w14:paraId="4C8E46B2"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85%</w:t>
            </w:r>
          </w:p>
          <w:p w14:paraId="093AEEF6" w14:textId="77777777" w:rsidR="004E5F63" w:rsidRPr="00CB1FF7" w:rsidRDefault="004E5F63" w:rsidP="00FD6D0B">
            <w:pPr>
              <w:spacing w:after="0" w:line="240" w:lineRule="auto"/>
              <w:ind w:left="113" w:right="284"/>
              <w:rPr>
                <w:rFonts w:ascii="Arial" w:hAnsi="Arial" w:cs="Arial"/>
                <w:sz w:val="20"/>
                <w:szCs w:val="20"/>
              </w:rPr>
            </w:pPr>
          </w:p>
        </w:tc>
      </w:tr>
      <w:tr w:rsidR="00CB1FF7" w:rsidRPr="00CB1FF7" w14:paraId="04320EAF" w14:textId="77777777" w:rsidTr="00FD6D0B">
        <w:trPr>
          <w:trHeight w:val="3527"/>
        </w:trPr>
        <w:tc>
          <w:tcPr>
            <w:tcW w:w="1219" w:type="pct"/>
            <w:tcBorders>
              <w:top w:val="single" w:sz="4" w:space="0" w:color="auto"/>
              <w:left w:val="single" w:sz="4" w:space="0" w:color="auto"/>
              <w:bottom w:val="single" w:sz="4" w:space="0" w:color="auto"/>
              <w:right w:val="single" w:sz="4" w:space="0" w:color="auto"/>
            </w:tcBorders>
            <w:hideMark/>
          </w:tcPr>
          <w:p w14:paraId="2C862740" w14:textId="77777777" w:rsidR="004E5F63" w:rsidRPr="00CB1FF7" w:rsidRDefault="004E5F63" w:rsidP="009A0B3E">
            <w:pPr>
              <w:numPr>
                <w:ilvl w:val="0"/>
                <w:numId w:val="296"/>
              </w:numPr>
              <w:tabs>
                <w:tab w:val="clear" w:pos="360"/>
                <w:tab w:val="num" w:pos="426"/>
                <w:tab w:val="left" w:pos="2127"/>
              </w:tabs>
              <w:spacing w:after="0" w:line="240" w:lineRule="auto"/>
              <w:ind w:left="425" w:right="34" w:hanging="425"/>
              <w:rPr>
                <w:rFonts w:ascii="Arial" w:hAnsi="Arial" w:cs="Arial"/>
                <w:sz w:val="20"/>
                <w:szCs w:val="20"/>
              </w:rPr>
            </w:pPr>
            <w:r w:rsidRPr="00CB1FF7">
              <w:rPr>
                <w:rFonts w:cs="Arial"/>
                <w:sz w:val="20"/>
                <w:szCs w:val="20"/>
              </w:rPr>
              <w:t xml:space="preserve"> Maksymalny % poziom dofinansowania całkowitego wydatków 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1091" w:type="pct"/>
            <w:gridSpan w:val="2"/>
            <w:tcBorders>
              <w:top w:val="single" w:sz="4" w:space="0" w:color="auto"/>
              <w:left w:val="single" w:sz="4" w:space="0" w:color="auto"/>
              <w:right w:val="single" w:sz="4" w:space="0" w:color="auto"/>
            </w:tcBorders>
            <w:hideMark/>
          </w:tcPr>
          <w:p w14:paraId="319C9B1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p w14:paraId="5FF791B5" w14:textId="77777777" w:rsidR="004E5F63" w:rsidRPr="00CB1FF7" w:rsidRDefault="004E5F63" w:rsidP="00FD6D0B">
            <w:pPr>
              <w:spacing w:after="0" w:line="240" w:lineRule="auto"/>
              <w:ind w:left="113" w:right="284"/>
              <w:rPr>
                <w:rFonts w:ascii="Arial" w:hAnsi="Arial" w:cs="Arial"/>
                <w:sz w:val="20"/>
                <w:szCs w:val="20"/>
              </w:rPr>
            </w:pPr>
          </w:p>
        </w:tc>
        <w:tc>
          <w:tcPr>
            <w:tcW w:w="2690" w:type="pct"/>
            <w:gridSpan w:val="3"/>
            <w:tcBorders>
              <w:top w:val="single" w:sz="4" w:space="0" w:color="auto"/>
              <w:left w:val="single" w:sz="4" w:space="0" w:color="auto"/>
              <w:right w:val="single" w:sz="4" w:space="0" w:color="auto"/>
            </w:tcBorders>
          </w:tcPr>
          <w:p w14:paraId="379DB55B"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95%</w:t>
            </w:r>
          </w:p>
          <w:p w14:paraId="38432D6A" w14:textId="77777777" w:rsidR="004E5F63" w:rsidRPr="00CB1FF7" w:rsidRDefault="004E5F63" w:rsidP="00FD6D0B">
            <w:pPr>
              <w:spacing w:after="0" w:line="240" w:lineRule="auto"/>
              <w:ind w:left="113" w:right="284"/>
              <w:rPr>
                <w:rFonts w:ascii="Arial" w:hAnsi="Arial" w:cs="Arial"/>
                <w:sz w:val="20"/>
                <w:szCs w:val="20"/>
              </w:rPr>
            </w:pPr>
          </w:p>
        </w:tc>
      </w:tr>
      <w:tr w:rsidR="00CB1FF7" w:rsidRPr="00CB1FF7" w14:paraId="775AB198" w14:textId="77777777" w:rsidTr="00FD6D0B">
        <w:trPr>
          <w:trHeight w:val="984"/>
        </w:trPr>
        <w:tc>
          <w:tcPr>
            <w:tcW w:w="1219" w:type="pct"/>
            <w:tcBorders>
              <w:top w:val="single" w:sz="4" w:space="0" w:color="auto"/>
              <w:left w:val="single" w:sz="4" w:space="0" w:color="auto"/>
              <w:bottom w:val="single" w:sz="4" w:space="0" w:color="auto"/>
              <w:right w:val="single" w:sz="4" w:space="0" w:color="auto"/>
            </w:tcBorders>
            <w:hideMark/>
          </w:tcPr>
          <w:p w14:paraId="0F69F484" w14:textId="77777777" w:rsidR="004E5F63" w:rsidRPr="00CB1FF7" w:rsidRDefault="004E5F63" w:rsidP="009A0B3E">
            <w:pPr>
              <w:numPr>
                <w:ilvl w:val="0"/>
                <w:numId w:val="296"/>
              </w:numPr>
              <w:tabs>
                <w:tab w:val="left" w:pos="426"/>
              </w:tabs>
              <w:spacing w:after="0" w:line="240" w:lineRule="auto"/>
              <w:ind w:left="425" w:right="284" w:hanging="425"/>
              <w:rPr>
                <w:rFonts w:ascii="Arial" w:hAnsi="Arial" w:cs="Arial"/>
                <w:sz w:val="20"/>
                <w:szCs w:val="20"/>
              </w:rPr>
            </w:pPr>
            <w:r w:rsidRPr="00CB1FF7">
              <w:rPr>
                <w:rFonts w:cs="Arial"/>
                <w:sz w:val="20"/>
                <w:szCs w:val="20"/>
              </w:rPr>
              <w:t xml:space="preserve"> Minimalny wkład własny beneficjenta jako % wydatków kwalifikowalnych </w:t>
            </w:r>
          </w:p>
        </w:tc>
        <w:tc>
          <w:tcPr>
            <w:tcW w:w="1091" w:type="pct"/>
            <w:gridSpan w:val="2"/>
            <w:tcBorders>
              <w:top w:val="single" w:sz="4" w:space="0" w:color="auto"/>
              <w:left w:val="single" w:sz="4" w:space="0" w:color="auto"/>
              <w:right w:val="single" w:sz="4" w:space="0" w:color="auto"/>
            </w:tcBorders>
            <w:hideMark/>
          </w:tcPr>
          <w:p w14:paraId="6ED6347B"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tc>
        <w:tc>
          <w:tcPr>
            <w:tcW w:w="2690" w:type="pct"/>
            <w:gridSpan w:val="3"/>
            <w:tcBorders>
              <w:top w:val="single" w:sz="4" w:space="0" w:color="auto"/>
              <w:left w:val="single" w:sz="4" w:space="0" w:color="auto"/>
              <w:right w:val="single" w:sz="4" w:space="0" w:color="auto"/>
            </w:tcBorders>
          </w:tcPr>
          <w:p w14:paraId="2AA84C4B"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5%</w:t>
            </w:r>
            <w:r w:rsidRPr="00CB1FF7">
              <w:rPr>
                <w:rStyle w:val="Odwoanieprzypisudolnego"/>
                <w:sz w:val="20"/>
                <w:szCs w:val="20"/>
              </w:rPr>
              <w:footnoteReference w:id="281"/>
            </w:r>
          </w:p>
          <w:p w14:paraId="1583AB98" w14:textId="77777777" w:rsidR="004E5F63" w:rsidRPr="00CB1FF7" w:rsidRDefault="004E5F63" w:rsidP="00FD6D0B">
            <w:pPr>
              <w:spacing w:after="0" w:line="240" w:lineRule="auto"/>
              <w:ind w:left="113" w:right="284"/>
              <w:rPr>
                <w:rFonts w:ascii="Arial" w:hAnsi="Arial" w:cs="Arial"/>
                <w:sz w:val="20"/>
                <w:szCs w:val="20"/>
              </w:rPr>
            </w:pPr>
          </w:p>
        </w:tc>
      </w:tr>
      <w:tr w:rsidR="00CB1FF7" w:rsidRPr="00CB1FF7" w14:paraId="3719EFEA" w14:textId="77777777" w:rsidTr="00FD6D0B">
        <w:trPr>
          <w:trHeight w:val="1221"/>
        </w:trPr>
        <w:tc>
          <w:tcPr>
            <w:tcW w:w="1219" w:type="pct"/>
            <w:tcBorders>
              <w:top w:val="single" w:sz="4" w:space="0" w:color="auto"/>
              <w:left w:val="single" w:sz="4" w:space="0" w:color="auto"/>
              <w:bottom w:val="single" w:sz="4" w:space="0" w:color="auto"/>
              <w:right w:val="single" w:sz="4" w:space="0" w:color="auto"/>
            </w:tcBorders>
            <w:hideMark/>
          </w:tcPr>
          <w:p w14:paraId="6D5C0A14" w14:textId="77777777" w:rsidR="004E5F63" w:rsidRPr="00CB1FF7" w:rsidRDefault="004E5F63" w:rsidP="009A0B3E">
            <w:pPr>
              <w:numPr>
                <w:ilvl w:val="0"/>
                <w:numId w:val="296"/>
              </w:numPr>
              <w:tabs>
                <w:tab w:val="clear" w:pos="360"/>
                <w:tab w:val="num" w:pos="426"/>
                <w:tab w:val="left" w:pos="1985"/>
              </w:tabs>
              <w:suppressAutoHyphens/>
              <w:spacing w:after="0" w:line="240" w:lineRule="auto"/>
              <w:ind w:left="426" w:right="176" w:hanging="426"/>
              <w:rPr>
                <w:rFonts w:ascii="Arial" w:hAnsi="Arial" w:cs="Arial"/>
                <w:sz w:val="20"/>
                <w:szCs w:val="20"/>
              </w:rPr>
            </w:pPr>
            <w:r w:rsidRPr="00CB1FF7">
              <w:rPr>
                <w:rFonts w:cs="Arial"/>
                <w:sz w:val="20"/>
                <w:szCs w:val="20"/>
              </w:rPr>
              <w:t xml:space="preserve">Minimalna i maksymalna wartość projektu (PLN) </w:t>
            </w:r>
            <w:r w:rsidRPr="00CB1FF7">
              <w:rPr>
                <w:rFonts w:cs="Arial"/>
                <w:sz w:val="20"/>
                <w:szCs w:val="20"/>
              </w:rPr>
              <w:br/>
              <w:t xml:space="preserve">(jeśli dotyczy) </w:t>
            </w:r>
          </w:p>
        </w:tc>
        <w:tc>
          <w:tcPr>
            <w:tcW w:w="1091" w:type="pct"/>
            <w:gridSpan w:val="2"/>
            <w:tcBorders>
              <w:top w:val="single" w:sz="4" w:space="0" w:color="auto"/>
              <w:left w:val="single" w:sz="4" w:space="0" w:color="auto"/>
              <w:right w:val="single" w:sz="4" w:space="0" w:color="auto"/>
            </w:tcBorders>
            <w:hideMark/>
          </w:tcPr>
          <w:p w14:paraId="7EFB96D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10.2.2</w:t>
            </w:r>
          </w:p>
        </w:tc>
        <w:tc>
          <w:tcPr>
            <w:tcW w:w="2690" w:type="pct"/>
            <w:gridSpan w:val="3"/>
            <w:tcBorders>
              <w:top w:val="single" w:sz="4" w:space="0" w:color="auto"/>
              <w:left w:val="single" w:sz="4" w:space="0" w:color="auto"/>
              <w:right w:val="single" w:sz="4" w:space="0" w:color="auto"/>
            </w:tcBorders>
          </w:tcPr>
          <w:p w14:paraId="14D61CB5"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 xml:space="preserve">Minimalna wartość projektu - </w:t>
            </w:r>
            <w:r w:rsidRPr="00CB1FF7">
              <w:rPr>
                <w:rFonts w:cs="Arial"/>
                <w:b/>
                <w:sz w:val="20"/>
                <w:szCs w:val="20"/>
              </w:rPr>
              <w:t>100 000,00</w:t>
            </w:r>
            <w:r w:rsidRPr="00CB1FF7">
              <w:rPr>
                <w:rFonts w:cs="Arial"/>
                <w:sz w:val="20"/>
                <w:szCs w:val="20"/>
              </w:rPr>
              <w:t xml:space="preserve"> PLN</w:t>
            </w:r>
          </w:p>
          <w:p w14:paraId="75180F90" w14:textId="77777777" w:rsidR="004E5F63" w:rsidRPr="00CB1FF7" w:rsidRDefault="004E5F63" w:rsidP="00FD6D0B">
            <w:pPr>
              <w:spacing w:after="0" w:line="240" w:lineRule="auto"/>
              <w:ind w:left="113" w:right="284"/>
              <w:rPr>
                <w:rFonts w:ascii="Arial" w:hAnsi="Arial" w:cs="Arial"/>
                <w:sz w:val="20"/>
                <w:szCs w:val="20"/>
              </w:rPr>
            </w:pPr>
          </w:p>
        </w:tc>
      </w:tr>
      <w:tr w:rsidR="00CB1FF7" w:rsidRPr="00CB1FF7" w14:paraId="1273D176"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915AD5C" w14:textId="77777777" w:rsidR="004E5F63" w:rsidRPr="00CB1FF7" w:rsidRDefault="004E5F63" w:rsidP="009A0B3E">
            <w:pPr>
              <w:numPr>
                <w:ilvl w:val="0"/>
                <w:numId w:val="296"/>
              </w:numPr>
              <w:tabs>
                <w:tab w:val="clear" w:pos="360"/>
                <w:tab w:val="num" w:pos="426"/>
                <w:tab w:val="left" w:pos="1985"/>
              </w:tabs>
              <w:suppressAutoHyphens/>
              <w:spacing w:after="0" w:line="240" w:lineRule="auto"/>
              <w:ind w:left="426" w:right="176" w:hanging="426"/>
              <w:rPr>
                <w:rFonts w:ascii="Arial" w:hAnsi="Arial" w:cs="Arial"/>
                <w:sz w:val="20"/>
                <w:szCs w:val="20"/>
              </w:rPr>
            </w:pPr>
            <w:r w:rsidRPr="00CB1FF7">
              <w:rPr>
                <w:rFonts w:cs="Arial"/>
                <w:sz w:val="20"/>
                <w:szCs w:val="20"/>
              </w:rPr>
              <w:t xml:space="preserve">Minimalna i maksymalna wartość wydatków kwalifikowalnych projektu (PLN) </w:t>
            </w:r>
            <w:r w:rsidRPr="00CB1FF7">
              <w:rPr>
                <w:rFonts w:cs="Arial"/>
                <w:sz w:val="20"/>
                <w:szCs w:val="20"/>
              </w:rPr>
              <w:b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4FA89BF4"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7E5C7D94"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00374BFA" w14:textId="77777777" w:rsidR="004E5F63" w:rsidRPr="00CB1FF7" w:rsidRDefault="004E5F63" w:rsidP="009A0B3E">
            <w:pPr>
              <w:numPr>
                <w:ilvl w:val="0"/>
                <w:numId w:val="296"/>
              </w:numPr>
              <w:tabs>
                <w:tab w:val="left" w:pos="426"/>
                <w:tab w:val="left" w:pos="1985"/>
              </w:tabs>
              <w:suppressAutoHyphens/>
              <w:spacing w:after="0" w:line="240" w:lineRule="auto"/>
              <w:ind w:left="426" w:right="176" w:hanging="426"/>
              <w:rPr>
                <w:rFonts w:ascii="Arial" w:hAnsi="Arial" w:cs="Arial"/>
                <w:sz w:val="20"/>
                <w:szCs w:val="20"/>
              </w:rPr>
            </w:pPr>
            <w:r w:rsidRPr="00CB1FF7">
              <w:rPr>
                <w:rFonts w:cs="Arial"/>
                <w:sz w:val="20"/>
                <w:szCs w:val="20"/>
              </w:rPr>
              <w:t>Kwota alokacji UE na instrumenty finansowe (EUR)</w:t>
            </w:r>
          </w:p>
          <w:p w14:paraId="646A5A75" w14:textId="77777777" w:rsidR="004E5F63" w:rsidRPr="00CB1FF7" w:rsidRDefault="004E5F63" w:rsidP="00FD6D0B">
            <w:pPr>
              <w:tabs>
                <w:tab w:val="left" w:pos="426"/>
                <w:tab w:val="left" w:pos="1985"/>
              </w:tabs>
              <w:suppressAutoHyphens/>
              <w:spacing w:after="0" w:line="240" w:lineRule="auto"/>
              <w:ind w:left="426" w:right="176"/>
              <w:rPr>
                <w:rFonts w:ascii="Arial" w:hAnsi="Arial" w:cs="Arial"/>
                <w:sz w:val="20"/>
                <w:szCs w:val="20"/>
              </w:rPr>
            </w:pPr>
            <w:r w:rsidRPr="00CB1FF7">
              <w:rPr>
                <w:rFonts w:cs="Arial"/>
                <w:sz w:val="20"/>
                <w:szCs w:val="20"/>
              </w:rPr>
              <w:t>(jeśli dotyczy)</w:t>
            </w:r>
          </w:p>
        </w:tc>
        <w:tc>
          <w:tcPr>
            <w:tcW w:w="3781" w:type="pct"/>
            <w:gridSpan w:val="5"/>
            <w:tcBorders>
              <w:top w:val="single" w:sz="4" w:space="0" w:color="auto"/>
              <w:left w:val="single" w:sz="4" w:space="0" w:color="auto"/>
              <w:bottom w:val="single" w:sz="4" w:space="0" w:color="auto"/>
              <w:right w:val="single" w:sz="4" w:space="0" w:color="auto"/>
            </w:tcBorders>
            <w:hideMark/>
          </w:tcPr>
          <w:p w14:paraId="5F1D33E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5105678F"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3D4A891B" w14:textId="77777777" w:rsidR="004E5F63" w:rsidRPr="00CB1FF7" w:rsidRDefault="004E5F63" w:rsidP="009A0B3E">
            <w:pPr>
              <w:numPr>
                <w:ilvl w:val="0"/>
                <w:numId w:val="296"/>
              </w:numPr>
              <w:tabs>
                <w:tab w:val="left" w:pos="426"/>
              </w:tabs>
              <w:suppressAutoHyphens/>
              <w:spacing w:after="0" w:line="240" w:lineRule="auto"/>
              <w:ind w:left="426" w:right="284" w:hanging="426"/>
              <w:rPr>
                <w:rFonts w:ascii="Arial" w:hAnsi="Arial" w:cs="Arial"/>
                <w:sz w:val="20"/>
                <w:szCs w:val="20"/>
              </w:rPr>
            </w:pPr>
            <w:r w:rsidRPr="00CB1FF7">
              <w:rPr>
                <w:rFonts w:cs="Arial"/>
                <w:sz w:val="20"/>
                <w:szCs w:val="20"/>
              </w:rPr>
              <w:t>Mechanizm wdrażania instrumentów finansowych</w:t>
            </w:r>
          </w:p>
        </w:tc>
        <w:tc>
          <w:tcPr>
            <w:tcW w:w="3781" w:type="pct"/>
            <w:gridSpan w:val="5"/>
            <w:tcBorders>
              <w:top w:val="single" w:sz="4" w:space="0" w:color="auto"/>
              <w:left w:val="single" w:sz="4" w:space="0" w:color="auto"/>
              <w:bottom w:val="single" w:sz="4" w:space="0" w:color="auto"/>
              <w:right w:val="single" w:sz="4" w:space="0" w:color="auto"/>
            </w:tcBorders>
            <w:hideMark/>
          </w:tcPr>
          <w:p w14:paraId="6F7AB1D7" w14:textId="77777777" w:rsidR="004E5F63" w:rsidRPr="00CB1FF7" w:rsidRDefault="004E5F63" w:rsidP="00FD6D0B">
            <w:pPr>
              <w:spacing w:after="0" w:line="240" w:lineRule="auto"/>
              <w:ind w:left="113" w:right="284"/>
              <w:rPr>
                <w:rFonts w:ascii="Arial" w:hAnsi="Arial"/>
                <w:sz w:val="20"/>
                <w:szCs w:val="20"/>
              </w:rPr>
            </w:pPr>
            <w:r w:rsidRPr="00CB1FF7">
              <w:rPr>
                <w:rFonts w:cs="Arial"/>
                <w:sz w:val="20"/>
                <w:szCs w:val="20"/>
              </w:rPr>
              <w:t>Nie dotyczy</w:t>
            </w:r>
          </w:p>
        </w:tc>
      </w:tr>
      <w:tr w:rsidR="00CB1FF7" w:rsidRPr="00CB1FF7" w14:paraId="0EC0016E"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5762CCDD" w14:textId="77777777" w:rsidR="004E5F63" w:rsidRPr="00CB1FF7" w:rsidRDefault="004E5F63" w:rsidP="009A0B3E">
            <w:pPr>
              <w:numPr>
                <w:ilvl w:val="0"/>
                <w:numId w:val="296"/>
              </w:numPr>
              <w:tabs>
                <w:tab w:val="clear" w:pos="360"/>
                <w:tab w:val="num" w:pos="284"/>
                <w:tab w:val="left" w:pos="426"/>
              </w:tabs>
              <w:suppressAutoHyphens/>
              <w:spacing w:after="0" w:line="240" w:lineRule="auto"/>
              <w:ind w:left="284" w:right="34" w:hanging="284"/>
              <w:rPr>
                <w:rFonts w:ascii="Arial" w:hAnsi="Arial" w:cs="Arial"/>
                <w:sz w:val="20"/>
                <w:szCs w:val="20"/>
              </w:rPr>
            </w:pPr>
            <w:r w:rsidRPr="00CB1FF7">
              <w:rPr>
                <w:rFonts w:cs="Arial"/>
                <w:sz w:val="20"/>
                <w:szCs w:val="20"/>
              </w:rPr>
              <w:t xml:space="preserve">Rodzaj wsparcia instrumentów finansowych oraz najważniejsze warunki przyznawania </w:t>
            </w:r>
          </w:p>
        </w:tc>
        <w:tc>
          <w:tcPr>
            <w:tcW w:w="3781" w:type="pct"/>
            <w:gridSpan w:val="5"/>
            <w:tcBorders>
              <w:top w:val="single" w:sz="4" w:space="0" w:color="auto"/>
              <w:left w:val="single" w:sz="4" w:space="0" w:color="auto"/>
              <w:bottom w:val="single" w:sz="4" w:space="0" w:color="auto"/>
              <w:right w:val="single" w:sz="4" w:space="0" w:color="auto"/>
            </w:tcBorders>
            <w:hideMark/>
          </w:tcPr>
          <w:p w14:paraId="045A140E" w14:textId="77777777" w:rsidR="004E5F63" w:rsidRPr="00CB1FF7" w:rsidRDefault="004E5F63" w:rsidP="00FD6D0B">
            <w:pPr>
              <w:spacing w:after="0" w:line="240" w:lineRule="auto"/>
              <w:ind w:left="113" w:right="284"/>
              <w:rPr>
                <w:rFonts w:ascii="Arial" w:hAnsi="Arial"/>
                <w:sz w:val="20"/>
                <w:szCs w:val="20"/>
              </w:rPr>
            </w:pPr>
            <w:r w:rsidRPr="00CB1FF7">
              <w:rPr>
                <w:rFonts w:cs="Arial"/>
                <w:sz w:val="20"/>
                <w:szCs w:val="20"/>
              </w:rPr>
              <w:t>Nie dotyczy</w:t>
            </w:r>
          </w:p>
        </w:tc>
      </w:tr>
      <w:tr w:rsidR="00CB1FF7" w:rsidRPr="00CB1FF7" w14:paraId="7956C587" w14:textId="77777777" w:rsidTr="00FD6D0B">
        <w:trPr>
          <w:trHeight w:val="57"/>
        </w:trPr>
        <w:tc>
          <w:tcPr>
            <w:tcW w:w="1219" w:type="pct"/>
            <w:tcBorders>
              <w:top w:val="single" w:sz="4" w:space="0" w:color="auto"/>
              <w:left w:val="single" w:sz="4" w:space="0" w:color="auto"/>
              <w:bottom w:val="single" w:sz="4" w:space="0" w:color="auto"/>
              <w:right w:val="single" w:sz="4" w:space="0" w:color="auto"/>
            </w:tcBorders>
            <w:hideMark/>
          </w:tcPr>
          <w:p w14:paraId="7703901B" w14:textId="77777777" w:rsidR="004E5F63" w:rsidRPr="00CB1FF7" w:rsidRDefault="004E5F63" w:rsidP="009A0B3E">
            <w:pPr>
              <w:numPr>
                <w:ilvl w:val="0"/>
                <w:numId w:val="296"/>
              </w:numPr>
              <w:tabs>
                <w:tab w:val="clear" w:pos="360"/>
                <w:tab w:val="num" w:pos="284"/>
                <w:tab w:val="left" w:pos="426"/>
              </w:tabs>
              <w:suppressAutoHyphens/>
              <w:spacing w:after="0" w:line="240" w:lineRule="auto"/>
              <w:ind w:left="284" w:right="34" w:hanging="284"/>
              <w:rPr>
                <w:rFonts w:ascii="Arial" w:hAnsi="Arial" w:cs="Arial"/>
                <w:sz w:val="20"/>
                <w:szCs w:val="20"/>
              </w:rPr>
            </w:pPr>
            <w:r w:rsidRPr="00CB1FF7">
              <w:rPr>
                <w:rFonts w:cs="Arial"/>
                <w:sz w:val="20"/>
                <w:szCs w:val="20"/>
              </w:rPr>
              <w:t>Katalog ostatecznych odbiorców instrumentów finansowych</w:t>
            </w:r>
          </w:p>
        </w:tc>
        <w:tc>
          <w:tcPr>
            <w:tcW w:w="3781" w:type="pct"/>
            <w:gridSpan w:val="5"/>
            <w:tcBorders>
              <w:top w:val="single" w:sz="4" w:space="0" w:color="auto"/>
              <w:left w:val="single" w:sz="4" w:space="0" w:color="auto"/>
              <w:bottom w:val="single" w:sz="4" w:space="0" w:color="auto"/>
              <w:right w:val="single" w:sz="4" w:space="0" w:color="auto"/>
            </w:tcBorders>
            <w:hideMark/>
          </w:tcPr>
          <w:p w14:paraId="5EBC5005" w14:textId="77777777" w:rsidR="004E5F63" w:rsidRPr="00CB1FF7" w:rsidRDefault="004E5F63" w:rsidP="00FD6D0B">
            <w:pPr>
              <w:spacing w:after="0" w:line="240" w:lineRule="auto"/>
              <w:ind w:left="113" w:right="284"/>
              <w:rPr>
                <w:rFonts w:ascii="Arial" w:hAnsi="Arial"/>
                <w:sz w:val="20"/>
                <w:szCs w:val="20"/>
              </w:rPr>
            </w:pPr>
            <w:r w:rsidRPr="00CB1FF7">
              <w:rPr>
                <w:rFonts w:cs="Arial"/>
                <w:sz w:val="20"/>
                <w:szCs w:val="20"/>
              </w:rPr>
              <w:t>Nie dotyczy</w:t>
            </w:r>
          </w:p>
        </w:tc>
      </w:tr>
      <w:tr w:rsidR="004E5F63" w:rsidRPr="00CB1FF7" w14:paraId="559D31E7" w14:textId="77777777" w:rsidTr="00FD6D0B">
        <w:trPr>
          <w:trHeight w:val="488"/>
        </w:trPr>
        <w:tc>
          <w:tcPr>
            <w:tcW w:w="5000" w:type="pct"/>
            <w:gridSpan w:val="6"/>
            <w:tcBorders>
              <w:top w:val="nil"/>
              <w:left w:val="nil"/>
              <w:bottom w:val="single" w:sz="4" w:space="0" w:color="auto"/>
              <w:right w:val="nil"/>
            </w:tcBorders>
            <w:shd w:val="clear" w:color="auto" w:fill="auto"/>
          </w:tcPr>
          <w:p w14:paraId="10E4B399" w14:textId="77777777" w:rsidR="004E5F63" w:rsidRPr="00CB1FF7" w:rsidRDefault="004E5F63" w:rsidP="00FD6D0B">
            <w:pPr>
              <w:pStyle w:val="Nagwek3"/>
              <w:ind w:left="426" w:hanging="568"/>
              <w:rPr>
                <w:color w:val="auto"/>
              </w:rPr>
            </w:pPr>
            <w:bookmarkStart w:id="93" w:name="_Toc39139987"/>
            <w:r w:rsidRPr="00CB1FF7">
              <w:rPr>
                <w:color w:val="auto"/>
              </w:rPr>
              <w:t>Działanie 10.3 Mobilność zawodowa geograficzna w ramach sieci Eures wspierana przez publiczne służby zatrudnienia, WK OHP oraz podmioty akredytowane przez MPiPS</w:t>
            </w:r>
            <w:bookmarkEnd w:id="93"/>
          </w:p>
          <w:p w14:paraId="30CAA942" w14:textId="77777777" w:rsidR="004E5F63" w:rsidRPr="00CB1FF7" w:rsidRDefault="004E5F63" w:rsidP="00FD6D0B">
            <w:pPr>
              <w:pStyle w:val="Nagwek3"/>
              <w:numPr>
                <w:ilvl w:val="0"/>
                <w:numId w:val="0"/>
              </w:numPr>
              <w:ind w:left="426"/>
              <w:rPr>
                <w:b w:val="0"/>
                <w:color w:val="auto"/>
              </w:rPr>
            </w:pPr>
            <w:bookmarkStart w:id="94" w:name="_Toc39139988"/>
            <w:r w:rsidRPr="00CB1FF7">
              <w:rPr>
                <w:b w:val="0"/>
                <w:color w:val="auto"/>
              </w:rPr>
              <w:t>Decyzją KE Działanie 10.3 nie będzie realizowane.</w:t>
            </w:r>
            <w:bookmarkEnd w:id="94"/>
          </w:p>
          <w:p w14:paraId="69CC170D" w14:textId="77777777" w:rsidR="004E5F63" w:rsidRPr="00CB1FF7" w:rsidRDefault="004E5F63" w:rsidP="00FD6D0B">
            <w:pPr>
              <w:pStyle w:val="Nagwek4"/>
              <w:numPr>
                <w:ilvl w:val="0"/>
                <w:numId w:val="0"/>
              </w:numPr>
              <w:rPr>
                <w:color w:val="auto"/>
              </w:rPr>
            </w:pPr>
          </w:p>
        </w:tc>
      </w:tr>
    </w:tbl>
    <w:p w14:paraId="0A903F24" w14:textId="77777777" w:rsidR="004E5F63" w:rsidRPr="00CB1FF7" w:rsidRDefault="004E5F63" w:rsidP="004E5F63">
      <w:pPr>
        <w:spacing w:after="0" w:line="240" w:lineRule="auto"/>
        <w:rPr>
          <w:rFonts w:ascii="Arial" w:hAnsi="Arial"/>
          <w:sz w:val="20"/>
          <w:szCs w:val="20"/>
        </w:rPr>
      </w:pPr>
    </w:p>
    <w:p w14:paraId="5AD301D9" w14:textId="77777777" w:rsidR="004E5F63" w:rsidRPr="00CB1FF7" w:rsidRDefault="004E5F63" w:rsidP="004E5F63">
      <w:pPr>
        <w:pStyle w:val="Nagwek3"/>
        <w:ind w:left="426" w:hanging="568"/>
        <w:rPr>
          <w:color w:val="auto"/>
        </w:rPr>
      </w:pPr>
      <w:bookmarkStart w:id="95" w:name="_Toc39139989"/>
      <w:r w:rsidRPr="00CB1FF7">
        <w:rPr>
          <w:color w:val="auto"/>
        </w:rPr>
        <w:t>Działanie 10.4 Rozwój przedsiębiorczości i tworzenie nowych miejsc pracy</w:t>
      </w:r>
      <w:bookmarkEnd w:id="95"/>
    </w:p>
    <w:p w14:paraId="6BFABD64" w14:textId="77777777" w:rsidR="004E5F63" w:rsidRPr="00CB1FF7" w:rsidRDefault="004E5F63" w:rsidP="004E5F63">
      <w:pPr>
        <w:pStyle w:val="Nagwek4"/>
        <w:rPr>
          <w:color w:val="auto"/>
        </w:rPr>
      </w:pPr>
      <w:bookmarkStart w:id="96" w:name="_Toc39139990"/>
      <w:r w:rsidRPr="00CB1FF7">
        <w:rPr>
          <w:color w:val="auto"/>
        </w:rPr>
        <w:t xml:space="preserve">Poddziałanie 10.4.1 Wsparcie rozwoju przedsiębiorczości poprzez zastosowanie instrumentów zwrotnych i bezzwrotnych </w:t>
      </w:r>
      <w:r w:rsidRPr="00CB1FF7">
        <w:rPr>
          <w:i/>
          <w:color w:val="auto"/>
        </w:rPr>
        <w:t>(projekty konkursowe i pozakonkursowe)</w:t>
      </w:r>
      <w:bookmarkEnd w:id="96"/>
    </w:p>
    <w:p w14:paraId="0D40A42F" w14:textId="77777777" w:rsidR="004E5F63" w:rsidRPr="00CB1FF7" w:rsidRDefault="004E5F63" w:rsidP="004E5F63">
      <w:pPr>
        <w:spacing w:after="0" w:line="240" w:lineRule="auto"/>
        <w:rPr>
          <w:rFonts w:ascii="Arial" w:hAnsi="Arial"/>
          <w:sz w:val="20"/>
          <w:szCs w:val="20"/>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opis poddziałania 10.4.1"/>
      </w:tblPr>
      <w:tblGrid>
        <w:gridCol w:w="3463"/>
        <w:gridCol w:w="1724"/>
        <w:gridCol w:w="2308"/>
        <w:gridCol w:w="263"/>
        <w:gridCol w:w="1752"/>
      </w:tblGrid>
      <w:tr w:rsidR="00CB1FF7" w:rsidRPr="00CB1FF7" w14:paraId="1BC37D80" w14:textId="77777777" w:rsidTr="00FD6D0B">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14:paraId="03E7667C" w14:textId="77777777" w:rsidR="004E5F63" w:rsidRPr="00CB1FF7" w:rsidRDefault="004E5F63" w:rsidP="00FD6D0B">
            <w:pPr>
              <w:spacing w:before="40" w:after="40" w:line="240" w:lineRule="auto"/>
              <w:ind w:left="113" w:right="284"/>
              <w:rPr>
                <w:rFonts w:cs="Arial"/>
                <w:sz w:val="20"/>
                <w:szCs w:val="20"/>
              </w:rPr>
            </w:pPr>
            <w:r w:rsidRPr="00CB1FF7">
              <w:rPr>
                <w:rFonts w:cs="Arial"/>
                <w:b/>
                <w:sz w:val="20"/>
                <w:szCs w:val="20"/>
              </w:rPr>
              <w:br w:type="page"/>
            </w:r>
            <w:r w:rsidRPr="00CB1FF7">
              <w:rPr>
                <w:rFonts w:cs="Arial"/>
                <w:sz w:val="20"/>
                <w:szCs w:val="20"/>
              </w:rPr>
              <w:br w:type="page"/>
            </w:r>
            <w:r w:rsidRPr="00CB1FF7">
              <w:rPr>
                <w:rFonts w:cs="Arial"/>
                <w:sz w:val="20"/>
                <w:szCs w:val="20"/>
              </w:rPr>
              <w:br w:type="page"/>
            </w:r>
          </w:p>
          <w:p w14:paraId="5F535A7E" w14:textId="77777777" w:rsidR="004E5F63" w:rsidRPr="00CB1FF7" w:rsidRDefault="004E5F63" w:rsidP="00FD6D0B">
            <w:pPr>
              <w:spacing w:before="40" w:after="40" w:line="240" w:lineRule="auto"/>
              <w:ind w:left="113" w:right="284"/>
              <w:rPr>
                <w:rFonts w:cs="Arial"/>
                <w:b/>
                <w:sz w:val="20"/>
                <w:szCs w:val="20"/>
              </w:rPr>
            </w:pPr>
            <w:r w:rsidRPr="00CB1FF7">
              <w:rPr>
                <w:rFonts w:cs="Arial"/>
                <w:b/>
                <w:sz w:val="20"/>
                <w:szCs w:val="20"/>
              </w:rPr>
              <w:t>OPIS DZIAŁANIA I PODDZIAŁAŃ</w:t>
            </w:r>
          </w:p>
        </w:tc>
      </w:tr>
      <w:tr w:rsidR="00CB1FF7" w:rsidRPr="00CB1FF7" w14:paraId="234D511A" w14:textId="77777777" w:rsidTr="00FD6D0B">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35B2564A" w14:textId="77777777" w:rsidR="004E5F63" w:rsidRPr="00CB1FF7" w:rsidRDefault="004E5F63" w:rsidP="009A0B3E">
            <w:pPr>
              <w:numPr>
                <w:ilvl w:val="0"/>
                <w:numId w:val="299"/>
              </w:numPr>
              <w:tabs>
                <w:tab w:val="clear" w:pos="502"/>
                <w:tab w:val="num" w:pos="284"/>
              </w:tabs>
              <w:suppressAutoHyphens/>
              <w:spacing w:before="40" w:after="40" w:line="240" w:lineRule="auto"/>
              <w:ind w:left="284" w:right="284" w:hanging="28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961" w:type="pct"/>
            <w:tcBorders>
              <w:top w:val="single" w:sz="4" w:space="0" w:color="auto"/>
              <w:left w:val="single" w:sz="4" w:space="0" w:color="auto"/>
              <w:bottom w:val="single" w:sz="4" w:space="0" w:color="auto"/>
              <w:right w:val="single" w:sz="4" w:space="0" w:color="auto"/>
            </w:tcBorders>
            <w:hideMark/>
          </w:tcPr>
          <w:p w14:paraId="15A536F8"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Działanie 10.4</w:t>
            </w:r>
          </w:p>
        </w:tc>
        <w:tc>
          <w:tcPr>
            <w:tcW w:w="2836" w:type="pct"/>
            <w:gridSpan w:val="3"/>
            <w:tcBorders>
              <w:top w:val="single" w:sz="4" w:space="0" w:color="auto"/>
              <w:left w:val="single" w:sz="4" w:space="0" w:color="auto"/>
              <w:bottom w:val="single" w:sz="4" w:space="0" w:color="auto"/>
              <w:right w:val="single" w:sz="4" w:space="0" w:color="auto"/>
            </w:tcBorders>
            <w:hideMark/>
          </w:tcPr>
          <w:p w14:paraId="7E3A72A6" w14:textId="77777777" w:rsidR="004E5F63" w:rsidRPr="00CB1FF7" w:rsidRDefault="004E5F63" w:rsidP="00FD6D0B">
            <w:pPr>
              <w:spacing w:before="40" w:after="40" w:line="240" w:lineRule="auto"/>
              <w:ind w:left="113" w:right="284"/>
              <w:rPr>
                <w:rFonts w:cs="Arial"/>
                <w:sz w:val="20"/>
                <w:szCs w:val="20"/>
              </w:rPr>
            </w:pPr>
            <w:r w:rsidRPr="00CB1FF7">
              <w:rPr>
                <w:rFonts w:cs="Arial"/>
                <w:b/>
                <w:sz w:val="20"/>
                <w:szCs w:val="20"/>
              </w:rPr>
              <w:t>Rozwój przedsiębiorczości i tworzenie nowych miejsc pracy</w:t>
            </w:r>
          </w:p>
        </w:tc>
      </w:tr>
      <w:tr w:rsidR="00CB1FF7" w:rsidRPr="00CB1FF7" w14:paraId="5EC53E7E"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682D2397" w14:textId="77777777" w:rsidR="004E5F63" w:rsidRPr="00CB1FF7" w:rsidRDefault="004E5F63" w:rsidP="00FD6D0B">
            <w:pPr>
              <w:tabs>
                <w:tab w:val="num" w:pos="284"/>
              </w:tabs>
              <w:spacing w:line="240" w:lineRule="auto"/>
              <w:ind w:left="284" w:hanging="284"/>
              <w:rPr>
                <w:rFonts w:cs="Arial"/>
                <w:sz w:val="20"/>
                <w:szCs w:val="20"/>
              </w:rPr>
            </w:pPr>
          </w:p>
        </w:tc>
        <w:tc>
          <w:tcPr>
            <w:tcW w:w="961" w:type="pct"/>
            <w:tcBorders>
              <w:top w:val="single" w:sz="4" w:space="0" w:color="auto"/>
              <w:left w:val="single" w:sz="4" w:space="0" w:color="auto"/>
              <w:bottom w:val="single" w:sz="4" w:space="0" w:color="auto"/>
              <w:right w:val="single" w:sz="4" w:space="0" w:color="auto"/>
            </w:tcBorders>
          </w:tcPr>
          <w:p w14:paraId="26BB4D32"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7A8D3BDF" w14:textId="77777777" w:rsidR="004E5F63" w:rsidRPr="00CB1FF7" w:rsidRDefault="004E5F63" w:rsidP="00FD6D0B">
            <w:pPr>
              <w:spacing w:before="40" w:after="40" w:line="240" w:lineRule="auto"/>
              <w:ind w:left="113" w:right="284"/>
              <w:rPr>
                <w:rFonts w:cs="Arial"/>
                <w:sz w:val="20"/>
                <w:szCs w:val="20"/>
              </w:rPr>
            </w:pPr>
          </w:p>
        </w:tc>
        <w:tc>
          <w:tcPr>
            <w:tcW w:w="2836" w:type="pct"/>
            <w:gridSpan w:val="3"/>
            <w:tcBorders>
              <w:top w:val="single" w:sz="4" w:space="0" w:color="auto"/>
              <w:left w:val="single" w:sz="4" w:space="0" w:color="auto"/>
              <w:bottom w:val="single" w:sz="4" w:space="0" w:color="auto"/>
              <w:right w:val="single" w:sz="4" w:space="0" w:color="auto"/>
            </w:tcBorders>
            <w:hideMark/>
          </w:tcPr>
          <w:p w14:paraId="173EC982" w14:textId="77777777" w:rsidR="004E5F63" w:rsidRPr="00CB1FF7" w:rsidRDefault="004E5F63" w:rsidP="00FD6D0B">
            <w:pPr>
              <w:spacing w:before="40" w:after="40" w:line="240" w:lineRule="auto"/>
              <w:ind w:left="113" w:right="284"/>
              <w:rPr>
                <w:rFonts w:cs="Arial"/>
                <w:b/>
                <w:sz w:val="20"/>
                <w:szCs w:val="20"/>
              </w:rPr>
            </w:pPr>
            <w:r w:rsidRPr="00CB1FF7">
              <w:rPr>
                <w:rFonts w:cs="Arial"/>
                <w:b/>
                <w:sz w:val="20"/>
                <w:szCs w:val="20"/>
              </w:rPr>
              <w:t xml:space="preserve">Wsparcie rozwoju przedsiębiorczości poprzez zastosowanie instrumentów zwrotnych i bezzwrotnych </w:t>
            </w:r>
            <w:r w:rsidRPr="00CB1FF7">
              <w:rPr>
                <w:rFonts w:cs="Arial"/>
                <w:i/>
                <w:sz w:val="20"/>
                <w:szCs w:val="20"/>
              </w:rPr>
              <w:t>(projekty konkursowe i pozakonkursowe)</w:t>
            </w:r>
          </w:p>
        </w:tc>
      </w:tr>
      <w:tr w:rsidR="00CB1FF7" w:rsidRPr="00CB1FF7" w14:paraId="61E33C2C" w14:textId="77777777" w:rsidTr="005F0718">
        <w:trPr>
          <w:trHeight w:val="416"/>
        </w:trPr>
        <w:tc>
          <w:tcPr>
            <w:tcW w:w="1203" w:type="pct"/>
            <w:tcBorders>
              <w:top w:val="single" w:sz="4" w:space="0" w:color="auto"/>
              <w:left w:val="single" w:sz="4" w:space="0" w:color="auto"/>
              <w:bottom w:val="single" w:sz="4" w:space="0" w:color="auto"/>
              <w:right w:val="single" w:sz="4" w:space="0" w:color="auto"/>
            </w:tcBorders>
            <w:hideMark/>
          </w:tcPr>
          <w:p w14:paraId="4FFB3F70" w14:textId="77777777" w:rsidR="004E5F63" w:rsidRPr="00CB1FF7" w:rsidRDefault="004E5F63" w:rsidP="009A0B3E">
            <w:pPr>
              <w:numPr>
                <w:ilvl w:val="0"/>
                <w:numId w:val="299"/>
              </w:numPr>
              <w:tabs>
                <w:tab w:val="clear" w:pos="502"/>
                <w:tab w:val="num" w:pos="284"/>
              </w:tabs>
              <w:suppressAutoHyphens/>
              <w:spacing w:before="40" w:after="40" w:line="240" w:lineRule="auto"/>
              <w:ind w:left="284" w:right="284" w:hanging="284"/>
              <w:rPr>
                <w:rFonts w:cs="Arial"/>
                <w:sz w:val="20"/>
                <w:szCs w:val="20"/>
              </w:rPr>
            </w:pPr>
            <w:r w:rsidRPr="00CB1FF7">
              <w:rPr>
                <w:rFonts w:cs="Arial"/>
                <w:sz w:val="20"/>
                <w:szCs w:val="20"/>
              </w:rPr>
              <w:t>Cel/e szczegółowy/e Działania/ Poddziałania</w:t>
            </w:r>
          </w:p>
        </w:tc>
        <w:tc>
          <w:tcPr>
            <w:tcW w:w="961" w:type="pct"/>
            <w:tcBorders>
              <w:top w:val="single" w:sz="4" w:space="0" w:color="auto"/>
              <w:left w:val="single" w:sz="4" w:space="0" w:color="auto"/>
              <w:right w:val="single" w:sz="4" w:space="0" w:color="auto"/>
            </w:tcBorders>
          </w:tcPr>
          <w:p w14:paraId="74BD9974"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28B4FB51" w14:textId="77777777" w:rsidR="004E5F63" w:rsidRPr="00CB1FF7" w:rsidRDefault="004E5F63" w:rsidP="00FD6D0B">
            <w:pPr>
              <w:spacing w:before="40" w:after="40" w:line="240" w:lineRule="auto"/>
              <w:ind w:left="113" w:right="284"/>
              <w:rPr>
                <w:rFonts w:cs="Arial"/>
                <w:sz w:val="20"/>
                <w:szCs w:val="20"/>
              </w:rPr>
            </w:pPr>
          </w:p>
        </w:tc>
        <w:tc>
          <w:tcPr>
            <w:tcW w:w="2836" w:type="pct"/>
            <w:gridSpan w:val="3"/>
            <w:tcBorders>
              <w:top w:val="single" w:sz="4" w:space="0" w:color="auto"/>
              <w:left w:val="single" w:sz="4" w:space="0" w:color="auto"/>
              <w:right w:val="single" w:sz="4" w:space="0" w:color="auto"/>
            </w:tcBorders>
          </w:tcPr>
          <w:p w14:paraId="421A15C9" w14:textId="77777777" w:rsidR="004E5F63" w:rsidRPr="00CB1FF7" w:rsidRDefault="004E5F63" w:rsidP="009A0B3E">
            <w:pPr>
              <w:numPr>
                <w:ilvl w:val="0"/>
                <w:numId w:val="382"/>
              </w:numPr>
              <w:tabs>
                <w:tab w:val="left" w:pos="180"/>
              </w:tabs>
              <w:spacing w:after="40" w:line="240" w:lineRule="auto"/>
              <w:ind w:left="181" w:right="284" w:hanging="181"/>
              <w:rPr>
                <w:rFonts w:cs="Arial"/>
                <w:sz w:val="20"/>
                <w:szCs w:val="20"/>
              </w:rPr>
            </w:pPr>
            <w:r w:rsidRPr="00CB1FF7">
              <w:rPr>
                <w:rFonts w:cs="Arial"/>
                <w:sz w:val="20"/>
                <w:szCs w:val="20"/>
              </w:rPr>
              <w:t>Zwiększenie liczby mikroprzedsiębiorstw tworzonych przez osoby bezrobotne i bierne zawodowo</w:t>
            </w:r>
          </w:p>
          <w:p w14:paraId="7DC2A52B" w14:textId="77777777" w:rsidR="004E5F63" w:rsidRPr="00CB1FF7" w:rsidRDefault="004E5F63" w:rsidP="009A0B3E">
            <w:pPr>
              <w:numPr>
                <w:ilvl w:val="0"/>
                <w:numId w:val="382"/>
              </w:numPr>
              <w:tabs>
                <w:tab w:val="left" w:pos="180"/>
              </w:tabs>
              <w:spacing w:after="40" w:line="240" w:lineRule="auto"/>
              <w:ind w:left="181" w:right="284" w:hanging="181"/>
              <w:rPr>
                <w:rFonts w:cs="Arial"/>
                <w:sz w:val="20"/>
                <w:szCs w:val="20"/>
              </w:rPr>
            </w:pPr>
            <w:r w:rsidRPr="00CB1FF7">
              <w:rPr>
                <w:rFonts w:cs="Arial"/>
                <w:sz w:val="20"/>
                <w:szCs w:val="20"/>
              </w:rPr>
              <w:t>Zwiększenie liczby mikroprzedsiębiorstw tworzonych przez osoby odchodzące z rolnictwa</w:t>
            </w:r>
          </w:p>
          <w:p w14:paraId="2F476B11" w14:textId="77777777" w:rsidR="004E5F63" w:rsidRPr="00CB1FF7" w:rsidRDefault="004E5F63" w:rsidP="009A0B3E">
            <w:pPr>
              <w:numPr>
                <w:ilvl w:val="0"/>
                <w:numId w:val="382"/>
              </w:numPr>
              <w:tabs>
                <w:tab w:val="left" w:pos="180"/>
              </w:tabs>
              <w:spacing w:after="40" w:line="240" w:lineRule="auto"/>
              <w:ind w:left="181" w:right="284" w:hanging="181"/>
              <w:rPr>
                <w:rFonts w:cs="Arial"/>
                <w:sz w:val="20"/>
                <w:szCs w:val="20"/>
              </w:rPr>
            </w:pPr>
            <w:r w:rsidRPr="00CB1FF7">
              <w:rPr>
                <w:rFonts w:cs="Arial"/>
                <w:sz w:val="20"/>
                <w:szCs w:val="20"/>
              </w:rPr>
              <w:t xml:space="preserve">Wzrost liczby nowopowstałych miejsc pracy </w:t>
            </w:r>
            <w:r w:rsidRPr="00CB1FF7">
              <w:rPr>
                <w:rFonts w:cs="Arial"/>
                <w:sz w:val="20"/>
                <w:szCs w:val="20"/>
              </w:rPr>
              <w:br/>
              <w:t>w mikroprzedsiębiorstwach dzięki interwencji priorytetu</w:t>
            </w:r>
          </w:p>
        </w:tc>
      </w:tr>
      <w:tr w:rsidR="00CB1FF7" w:rsidRPr="00CB1FF7" w14:paraId="7106F2BF" w14:textId="77777777" w:rsidTr="00FD6D0B">
        <w:trPr>
          <w:trHeight w:val="832"/>
        </w:trPr>
        <w:tc>
          <w:tcPr>
            <w:tcW w:w="1203" w:type="pct"/>
            <w:tcBorders>
              <w:top w:val="single" w:sz="4" w:space="0" w:color="auto"/>
              <w:left w:val="single" w:sz="4" w:space="0" w:color="auto"/>
              <w:bottom w:val="single" w:sz="4" w:space="0" w:color="auto"/>
              <w:right w:val="single" w:sz="4" w:space="0" w:color="auto"/>
            </w:tcBorders>
            <w:hideMark/>
          </w:tcPr>
          <w:p w14:paraId="65884B62" w14:textId="77777777" w:rsidR="004E5F63" w:rsidRPr="00CB1FF7" w:rsidRDefault="004E5F63" w:rsidP="009A0B3E">
            <w:pPr>
              <w:numPr>
                <w:ilvl w:val="0"/>
                <w:numId w:val="299"/>
              </w:numPr>
              <w:tabs>
                <w:tab w:val="clear" w:pos="502"/>
                <w:tab w:val="num" w:pos="284"/>
              </w:tabs>
              <w:suppressAutoHyphens/>
              <w:spacing w:before="40" w:after="40" w:line="240" w:lineRule="auto"/>
              <w:ind w:left="284" w:right="284" w:hanging="284"/>
              <w:rPr>
                <w:rFonts w:cs="Arial"/>
                <w:sz w:val="20"/>
                <w:szCs w:val="20"/>
              </w:rPr>
            </w:pPr>
            <w:r w:rsidRPr="00CB1FF7">
              <w:rPr>
                <w:rFonts w:cs="Arial"/>
                <w:sz w:val="20"/>
                <w:szCs w:val="20"/>
              </w:rPr>
              <w:t xml:space="preserve">Lista wskaźników rezultatu bezpośredniego </w:t>
            </w:r>
          </w:p>
        </w:tc>
        <w:tc>
          <w:tcPr>
            <w:tcW w:w="961" w:type="pct"/>
            <w:tcBorders>
              <w:top w:val="single" w:sz="4" w:space="0" w:color="auto"/>
              <w:left w:val="single" w:sz="4" w:space="0" w:color="auto"/>
              <w:right w:val="single" w:sz="4" w:space="0" w:color="auto"/>
            </w:tcBorders>
          </w:tcPr>
          <w:p w14:paraId="38C0E1EB"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5AA7BCC0" w14:textId="77777777" w:rsidR="004E5F63" w:rsidRPr="00CB1FF7" w:rsidRDefault="004E5F63" w:rsidP="00FD6D0B">
            <w:pPr>
              <w:spacing w:before="40" w:after="40" w:line="240" w:lineRule="auto"/>
              <w:ind w:left="113" w:right="284"/>
              <w:rPr>
                <w:rFonts w:cs="Arial"/>
                <w:sz w:val="20"/>
                <w:szCs w:val="20"/>
              </w:rPr>
            </w:pPr>
          </w:p>
        </w:tc>
        <w:tc>
          <w:tcPr>
            <w:tcW w:w="2836" w:type="pct"/>
            <w:gridSpan w:val="3"/>
            <w:tcBorders>
              <w:top w:val="single" w:sz="4" w:space="0" w:color="auto"/>
              <w:left w:val="single" w:sz="4" w:space="0" w:color="auto"/>
              <w:right w:val="single" w:sz="4" w:space="0" w:color="auto"/>
            </w:tcBorders>
          </w:tcPr>
          <w:p w14:paraId="7000FD6B" w14:textId="77777777" w:rsidR="004E5F63" w:rsidRPr="00CB1FF7" w:rsidRDefault="004E5F63" w:rsidP="009A0B3E">
            <w:pPr>
              <w:numPr>
                <w:ilvl w:val="0"/>
                <w:numId w:val="383"/>
              </w:numPr>
              <w:tabs>
                <w:tab w:val="left" w:pos="180"/>
              </w:tabs>
              <w:spacing w:after="0" w:line="240" w:lineRule="auto"/>
              <w:ind w:left="180" w:right="284" w:hanging="180"/>
              <w:rPr>
                <w:rFonts w:cs="Arial"/>
                <w:sz w:val="20"/>
                <w:szCs w:val="20"/>
              </w:rPr>
            </w:pPr>
            <w:r w:rsidRPr="00CB1FF7">
              <w:rPr>
                <w:rFonts w:cs="Arial"/>
                <w:sz w:val="20"/>
                <w:szCs w:val="20"/>
              </w:rPr>
              <w:t>Liczba utworzonych miejsc pracy w ramach udzielonych z EFS środków na podjęcie działalności gospodarczej</w:t>
            </w:r>
          </w:p>
        </w:tc>
      </w:tr>
      <w:tr w:rsidR="00CB1FF7" w:rsidRPr="00CB1FF7" w14:paraId="4605D4BA" w14:textId="77777777" w:rsidTr="00FD6D0B">
        <w:trPr>
          <w:trHeight w:val="2516"/>
        </w:trPr>
        <w:tc>
          <w:tcPr>
            <w:tcW w:w="1203" w:type="pct"/>
            <w:tcBorders>
              <w:top w:val="single" w:sz="4" w:space="0" w:color="auto"/>
              <w:left w:val="single" w:sz="4" w:space="0" w:color="auto"/>
              <w:bottom w:val="single" w:sz="4" w:space="0" w:color="auto"/>
              <w:right w:val="single" w:sz="4" w:space="0" w:color="auto"/>
            </w:tcBorders>
            <w:hideMark/>
          </w:tcPr>
          <w:p w14:paraId="329B7369" w14:textId="77777777" w:rsidR="004E5F63" w:rsidRPr="00CB1FF7" w:rsidRDefault="004E5F63" w:rsidP="009A0B3E">
            <w:pPr>
              <w:numPr>
                <w:ilvl w:val="0"/>
                <w:numId w:val="299"/>
              </w:numPr>
              <w:tabs>
                <w:tab w:val="clear" w:pos="502"/>
                <w:tab w:val="num" w:pos="284"/>
              </w:tabs>
              <w:suppressAutoHyphens/>
              <w:spacing w:before="40" w:after="40" w:line="240" w:lineRule="auto"/>
              <w:ind w:left="284" w:right="284" w:hanging="284"/>
              <w:rPr>
                <w:rFonts w:cs="Arial"/>
                <w:sz w:val="20"/>
                <w:szCs w:val="20"/>
              </w:rPr>
            </w:pPr>
            <w:r w:rsidRPr="00CB1FF7">
              <w:rPr>
                <w:rFonts w:cs="Arial"/>
                <w:sz w:val="20"/>
                <w:szCs w:val="20"/>
              </w:rPr>
              <w:t>Lista wskaźników produktu</w:t>
            </w:r>
          </w:p>
        </w:tc>
        <w:tc>
          <w:tcPr>
            <w:tcW w:w="961" w:type="pct"/>
            <w:tcBorders>
              <w:top w:val="single" w:sz="4" w:space="0" w:color="auto"/>
              <w:left w:val="single" w:sz="4" w:space="0" w:color="auto"/>
              <w:right w:val="single" w:sz="4" w:space="0" w:color="auto"/>
            </w:tcBorders>
          </w:tcPr>
          <w:p w14:paraId="10A75DE3"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7FC97FAA" w14:textId="77777777" w:rsidR="004E5F63" w:rsidRPr="00CB1FF7" w:rsidRDefault="004E5F63" w:rsidP="00FD6D0B">
            <w:pPr>
              <w:spacing w:before="40" w:after="40" w:line="240" w:lineRule="auto"/>
              <w:ind w:left="113" w:right="284"/>
              <w:rPr>
                <w:rFonts w:cs="Arial"/>
                <w:sz w:val="20"/>
                <w:szCs w:val="20"/>
              </w:rPr>
            </w:pPr>
          </w:p>
        </w:tc>
        <w:tc>
          <w:tcPr>
            <w:tcW w:w="2836" w:type="pct"/>
            <w:gridSpan w:val="3"/>
            <w:tcBorders>
              <w:top w:val="single" w:sz="4" w:space="0" w:color="auto"/>
              <w:left w:val="single" w:sz="4" w:space="0" w:color="auto"/>
              <w:right w:val="single" w:sz="4" w:space="0" w:color="auto"/>
            </w:tcBorders>
          </w:tcPr>
          <w:p w14:paraId="7033916B" w14:textId="77777777" w:rsidR="004E5F63" w:rsidRPr="00CB1FF7" w:rsidRDefault="004E5F63" w:rsidP="009A0B3E">
            <w:pPr>
              <w:numPr>
                <w:ilvl w:val="0"/>
                <w:numId w:val="384"/>
              </w:numPr>
              <w:tabs>
                <w:tab w:val="left" w:pos="180"/>
              </w:tabs>
              <w:spacing w:after="40" w:line="240" w:lineRule="auto"/>
              <w:ind w:left="181" w:right="284" w:hanging="181"/>
              <w:rPr>
                <w:rFonts w:cs="Arial"/>
                <w:sz w:val="20"/>
                <w:szCs w:val="20"/>
              </w:rPr>
            </w:pPr>
            <w:r w:rsidRPr="00CB1FF7">
              <w:rPr>
                <w:rFonts w:cs="Arial"/>
                <w:sz w:val="20"/>
                <w:szCs w:val="20"/>
              </w:rPr>
              <w:t>Liczba osób pozostających bez pracy, które otrzymały bezzwrotne środki na podjęcie działalności gospodarczej w programie</w:t>
            </w:r>
          </w:p>
          <w:p w14:paraId="055EAF09" w14:textId="77777777" w:rsidR="004E5F63" w:rsidRPr="00CB1FF7" w:rsidRDefault="004E5F63" w:rsidP="009A0B3E">
            <w:pPr>
              <w:numPr>
                <w:ilvl w:val="0"/>
                <w:numId w:val="384"/>
              </w:numPr>
              <w:tabs>
                <w:tab w:val="left" w:pos="180"/>
              </w:tabs>
              <w:spacing w:after="40" w:line="240" w:lineRule="auto"/>
              <w:ind w:left="181" w:right="284" w:hanging="181"/>
              <w:rPr>
                <w:rFonts w:cs="Arial"/>
                <w:sz w:val="20"/>
                <w:szCs w:val="20"/>
              </w:rPr>
            </w:pPr>
            <w:r w:rsidRPr="00CB1FF7">
              <w:rPr>
                <w:rFonts w:cs="Arial"/>
                <w:sz w:val="20"/>
                <w:szCs w:val="20"/>
              </w:rPr>
              <w:t xml:space="preserve">Liczba osób pozostających bez pracy odchodzących </w:t>
            </w:r>
            <w:r w:rsidRPr="00CB1FF7">
              <w:rPr>
                <w:rFonts w:cs="Arial"/>
                <w:sz w:val="20"/>
                <w:szCs w:val="20"/>
              </w:rPr>
              <w:br/>
              <w:t>z rolnictwa, które otrzymały bezzwrotne środki na podjęcie działalności gospodarczej w programie</w:t>
            </w:r>
          </w:p>
          <w:p w14:paraId="1C6D94CF" w14:textId="77777777" w:rsidR="004E5F63" w:rsidRPr="00CB1FF7" w:rsidRDefault="004E5F63" w:rsidP="009A0B3E">
            <w:pPr>
              <w:numPr>
                <w:ilvl w:val="0"/>
                <w:numId w:val="384"/>
              </w:numPr>
              <w:tabs>
                <w:tab w:val="left" w:pos="180"/>
              </w:tabs>
              <w:spacing w:after="40" w:line="240" w:lineRule="auto"/>
              <w:ind w:left="181" w:right="284" w:hanging="181"/>
              <w:rPr>
                <w:rFonts w:cs="Arial"/>
                <w:sz w:val="20"/>
                <w:szCs w:val="20"/>
              </w:rPr>
            </w:pPr>
            <w:r w:rsidRPr="00CB1FF7">
              <w:rPr>
                <w:rFonts w:cs="Arial"/>
                <w:sz w:val="20"/>
                <w:szCs w:val="20"/>
              </w:rPr>
              <w:t>Liczba osób pozostających bez pracy, które skorzystały z instrumentów zwrotnych na podjęcie działalności gospodarczej w programie</w:t>
            </w:r>
          </w:p>
          <w:p w14:paraId="32F286F1" w14:textId="77777777" w:rsidR="004E5F63" w:rsidRPr="00CB1FF7" w:rsidRDefault="004E5F63" w:rsidP="009A0B3E">
            <w:pPr>
              <w:numPr>
                <w:ilvl w:val="0"/>
                <w:numId w:val="384"/>
              </w:numPr>
              <w:tabs>
                <w:tab w:val="left" w:pos="180"/>
              </w:tabs>
              <w:spacing w:after="40" w:line="240" w:lineRule="auto"/>
              <w:ind w:left="181" w:right="284" w:hanging="181"/>
              <w:rPr>
                <w:rFonts w:cs="Arial"/>
                <w:sz w:val="20"/>
                <w:szCs w:val="20"/>
              </w:rPr>
            </w:pPr>
            <w:r w:rsidRPr="00CB1FF7">
              <w:rPr>
                <w:rFonts w:cs="Arial"/>
                <w:sz w:val="20"/>
                <w:szCs w:val="20"/>
              </w:rPr>
              <w:t>Liczba osób pracujących, które otrzymały bezzwrotne środki na podjęcie działanosci gospodarczej</w:t>
            </w:r>
            <w:r w:rsidR="00066DC0" w:rsidRPr="00CB1FF7">
              <w:rPr>
                <w:rFonts w:cs="Arial"/>
                <w:sz w:val="20"/>
                <w:szCs w:val="20"/>
              </w:rPr>
              <w:t xml:space="preserve"> w programie</w:t>
            </w:r>
          </w:p>
          <w:p w14:paraId="1D2F98CE" w14:textId="77777777" w:rsidR="004E5F63" w:rsidRPr="00CB1FF7" w:rsidRDefault="004E5F63" w:rsidP="009A0B3E">
            <w:pPr>
              <w:numPr>
                <w:ilvl w:val="0"/>
                <w:numId w:val="384"/>
              </w:numPr>
              <w:tabs>
                <w:tab w:val="left" w:pos="180"/>
              </w:tabs>
              <w:spacing w:after="40" w:line="240" w:lineRule="auto"/>
              <w:ind w:left="181" w:right="284" w:hanging="181"/>
              <w:rPr>
                <w:rFonts w:cs="Arial"/>
                <w:sz w:val="20"/>
                <w:szCs w:val="20"/>
              </w:rPr>
            </w:pPr>
            <w:r w:rsidRPr="00CB1FF7">
              <w:rPr>
                <w:rFonts w:cs="Arial"/>
                <w:sz w:val="20"/>
                <w:szCs w:val="20"/>
              </w:rPr>
              <w:t>Liczba osób pracujących, które skorzystały z instrumentów zwrotnych na podjęcie działanosci gospodarczej</w:t>
            </w:r>
            <w:r w:rsidR="00066DC0" w:rsidRPr="00CB1FF7">
              <w:rPr>
                <w:rFonts w:cs="Arial"/>
                <w:sz w:val="20"/>
                <w:szCs w:val="20"/>
              </w:rPr>
              <w:t xml:space="preserve"> w programie</w:t>
            </w:r>
          </w:p>
        </w:tc>
      </w:tr>
      <w:tr w:rsidR="00CB1FF7" w:rsidRPr="00CB1FF7" w14:paraId="21441E02" w14:textId="77777777" w:rsidTr="005F0718">
        <w:trPr>
          <w:trHeight w:val="3841"/>
        </w:trPr>
        <w:tc>
          <w:tcPr>
            <w:tcW w:w="1203" w:type="pct"/>
            <w:tcBorders>
              <w:top w:val="single" w:sz="4" w:space="0" w:color="auto"/>
              <w:left w:val="single" w:sz="4" w:space="0" w:color="auto"/>
              <w:bottom w:val="single" w:sz="4" w:space="0" w:color="auto"/>
              <w:right w:val="single" w:sz="4" w:space="0" w:color="auto"/>
            </w:tcBorders>
            <w:hideMark/>
          </w:tcPr>
          <w:p w14:paraId="68BEBEC2" w14:textId="77777777" w:rsidR="004E5F63" w:rsidRPr="00CB1FF7" w:rsidRDefault="004E5F63" w:rsidP="009A0B3E">
            <w:pPr>
              <w:numPr>
                <w:ilvl w:val="0"/>
                <w:numId w:val="299"/>
              </w:numPr>
              <w:tabs>
                <w:tab w:val="clear" w:pos="502"/>
                <w:tab w:val="num" w:pos="284"/>
              </w:tabs>
              <w:spacing w:after="0" w:line="240" w:lineRule="auto"/>
              <w:ind w:left="284" w:right="284" w:hanging="284"/>
              <w:rPr>
                <w:rFonts w:cs="Arial"/>
                <w:sz w:val="20"/>
                <w:szCs w:val="20"/>
              </w:rPr>
            </w:pPr>
            <w:r w:rsidRPr="00CB1FF7">
              <w:rPr>
                <w:rFonts w:cs="Arial"/>
                <w:sz w:val="20"/>
                <w:szCs w:val="20"/>
              </w:rPr>
              <w:t xml:space="preserve">Typy projektów </w:t>
            </w:r>
          </w:p>
        </w:tc>
        <w:tc>
          <w:tcPr>
            <w:tcW w:w="961" w:type="pct"/>
            <w:tcBorders>
              <w:top w:val="single" w:sz="4" w:space="0" w:color="auto"/>
              <w:left w:val="single" w:sz="4" w:space="0" w:color="auto"/>
              <w:right w:val="single" w:sz="4" w:space="0" w:color="auto"/>
            </w:tcBorders>
          </w:tcPr>
          <w:p w14:paraId="78A8F47C"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04B83B5A" w14:textId="77777777" w:rsidR="004E5F63" w:rsidRPr="00CB1FF7" w:rsidRDefault="004E5F63" w:rsidP="00FD6D0B">
            <w:pPr>
              <w:spacing w:before="40" w:after="40" w:line="240" w:lineRule="auto"/>
              <w:ind w:left="113" w:right="284"/>
              <w:rPr>
                <w:rFonts w:cs="Arial"/>
                <w:sz w:val="20"/>
                <w:szCs w:val="20"/>
              </w:rPr>
            </w:pPr>
          </w:p>
        </w:tc>
        <w:tc>
          <w:tcPr>
            <w:tcW w:w="2836" w:type="pct"/>
            <w:gridSpan w:val="3"/>
            <w:tcBorders>
              <w:top w:val="single" w:sz="4" w:space="0" w:color="auto"/>
              <w:left w:val="single" w:sz="4" w:space="0" w:color="auto"/>
              <w:right w:val="single" w:sz="4" w:space="0" w:color="auto"/>
            </w:tcBorders>
          </w:tcPr>
          <w:p w14:paraId="2AC99A61" w14:textId="77777777" w:rsidR="004E5F63" w:rsidRPr="00CB1FF7" w:rsidRDefault="004E5F63" w:rsidP="009A0B3E">
            <w:pPr>
              <w:numPr>
                <w:ilvl w:val="0"/>
                <w:numId w:val="300"/>
              </w:numPr>
              <w:tabs>
                <w:tab w:val="left" w:pos="322"/>
              </w:tabs>
              <w:autoSpaceDE w:val="0"/>
              <w:autoSpaceDN w:val="0"/>
              <w:adjustRightInd w:val="0"/>
              <w:spacing w:after="0" w:line="240" w:lineRule="auto"/>
              <w:ind w:left="322" w:right="33" w:hanging="283"/>
              <w:rPr>
                <w:rFonts w:cs="Arial"/>
                <w:sz w:val="20"/>
                <w:szCs w:val="20"/>
              </w:rPr>
            </w:pPr>
            <w:r w:rsidRPr="00CB1FF7">
              <w:rPr>
                <w:rFonts w:cs="Arial"/>
                <w:sz w:val="20"/>
                <w:szCs w:val="20"/>
              </w:rPr>
              <w:t>Wsparcie szkoleniowe</w:t>
            </w:r>
            <w:r w:rsidR="00B77C47" w:rsidRPr="00CB1FF7">
              <w:rPr>
                <w:rFonts w:cs="Arial"/>
                <w:sz w:val="20"/>
                <w:szCs w:val="20"/>
              </w:rPr>
              <w:t xml:space="preserve"> (indywidualne lub grupowe)</w:t>
            </w:r>
            <w:r w:rsidRPr="00CB1FF7">
              <w:rPr>
                <w:rFonts w:cs="Arial"/>
                <w:sz w:val="20"/>
                <w:szCs w:val="20"/>
              </w:rPr>
              <w:t xml:space="preserve"> dla osób planujących rozpoczęcie działalności gospodarczej, przez wyspecjalizowane instytucje oraz zgodnie</w:t>
            </w:r>
            <w:r w:rsidR="00B77C47" w:rsidRPr="00CB1FF7">
              <w:rPr>
                <w:rFonts w:cs="Arial"/>
                <w:sz w:val="20"/>
                <w:szCs w:val="20"/>
              </w:rPr>
              <w:t xml:space="preserve"> </w:t>
            </w:r>
            <w:r w:rsidRPr="00CB1FF7">
              <w:rPr>
                <w:rFonts w:cs="Arial"/>
                <w:sz w:val="20"/>
                <w:szCs w:val="20"/>
              </w:rPr>
              <w:t xml:space="preserve">z wypracowanymi i obowiązującymi standardami świadczenia usług (w przypadku </w:t>
            </w:r>
            <w:r w:rsidR="00615E86" w:rsidRPr="00CB1FF7">
              <w:rPr>
                <w:rFonts w:cs="Arial"/>
                <w:sz w:val="20"/>
                <w:szCs w:val="20"/>
              </w:rPr>
              <w:t xml:space="preserve">wsparcia finansowego bezzwrotnego </w:t>
            </w:r>
            <w:r w:rsidRPr="00CB1FF7">
              <w:rPr>
                <w:rFonts w:cs="Arial"/>
                <w:sz w:val="20"/>
                <w:szCs w:val="20"/>
              </w:rPr>
              <w:t xml:space="preserve">wsparcie szkoleniowe stanowić będzie uzupełnienie jedynie dla typu operacji 2a wsparcie w formie bezzwrotnej i nie będzie mogło być realizowane samodzielnie). </w:t>
            </w:r>
          </w:p>
          <w:p w14:paraId="133434F0" w14:textId="77777777" w:rsidR="004E5F63" w:rsidRPr="00CB1FF7" w:rsidRDefault="004E5F63" w:rsidP="009A0B3E">
            <w:pPr>
              <w:numPr>
                <w:ilvl w:val="0"/>
                <w:numId w:val="300"/>
              </w:numPr>
              <w:tabs>
                <w:tab w:val="left" w:pos="322"/>
              </w:tabs>
              <w:autoSpaceDE w:val="0"/>
              <w:autoSpaceDN w:val="0"/>
              <w:adjustRightInd w:val="0"/>
              <w:spacing w:before="60" w:after="0" w:line="240" w:lineRule="auto"/>
              <w:ind w:left="324" w:right="33" w:hanging="284"/>
              <w:rPr>
                <w:rFonts w:cs="Arial"/>
                <w:sz w:val="20"/>
                <w:szCs w:val="20"/>
              </w:rPr>
            </w:pPr>
            <w:r w:rsidRPr="00CB1FF7">
              <w:rPr>
                <w:rFonts w:cs="Arial"/>
                <w:sz w:val="20"/>
                <w:szCs w:val="20"/>
              </w:rPr>
              <w:t xml:space="preserve">Wsparcie na rozpoczęcie działalności gospodarczej </w:t>
            </w:r>
            <w:r w:rsidRPr="00CB1FF7">
              <w:rPr>
                <w:rFonts w:cs="Arial"/>
                <w:sz w:val="20"/>
                <w:szCs w:val="20"/>
              </w:rPr>
              <w:br/>
              <w:t xml:space="preserve">w formie: </w:t>
            </w:r>
          </w:p>
          <w:p w14:paraId="54DF896B" w14:textId="77777777" w:rsidR="004E5F63" w:rsidRPr="00CB1FF7" w:rsidRDefault="004E5F63" w:rsidP="009A0B3E">
            <w:pPr>
              <w:numPr>
                <w:ilvl w:val="0"/>
                <w:numId w:val="301"/>
              </w:numPr>
              <w:tabs>
                <w:tab w:val="left" w:pos="382"/>
              </w:tabs>
              <w:autoSpaceDE w:val="0"/>
              <w:autoSpaceDN w:val="0"/>
              <w:adjustRightInd w:val="0"/>
              <w:spacing w:after="24" w:line="240" w:lineRule="auto"/>
              <w:ind w:left="606" w:right="33" w:hanging="284"/>
              <w:rPr>
                <w:rFonts w:cs="Arial"/>
                <w:sz w:val="20"/>
                <w:szCs w:val="20"/>
              </w:rPr>
            </w:pPr>
            <w:r w:rsidRPr="00CB1FF7">
              <w:rPr>
                <w:rFonts w:cs="Arial"/>
                <w:sz w:val="20"/>
                <w:szCs w:val="20"/>
              </w:rPr>
              <w:t xml:space="preserve">bezzwrotnej tj. </w:t>
            </w:r>
            <w:r w:rsidR="00615E86" w:rsidRPr="00CB1FF7">
              <w:rPr>
                <w:rFonts w:cs="Arial"/>
                <w:sz w:val="20"/>
                <w:szCs w:val="20"/>
              </w:rPr>
              <w:t xml:space="preserve">wsparie finansowe </w:t>
            </w:r>
            <w:r w:rsidRPr="00CB1FF7">
              <w:rPr>
                <w:rFonts w:cs="Arial"/>
                <w:sz w:val="20"/>
                <w:szCs w:val="20"/>
              </w:rPr>
              <w:t>wraz ze wsparciem pomostowym</w:t>
            </w:r>
            <w:r w:rsidRPr="00CB1FF7">
              <w:rPr>
                <w:rFonts w:cs="Arial"/>
                <w:sz w:val="20"/>
                <w:szCs w:val="20"/>
                <w:vertAlign w:val="superscript"/>
              </w:rPr>
              <w:footnoteReference w:id="282"/>
            </w:r>
            <w:r w:rsidRPr="00CB1FF7">
              <w:rPr>
                <w:rFonts w:cs="Arial"/>
                <w:sz w:val="20"/>
                <w:szCs w:val="20"/>
              </w:rPr>
              <w:t xml:space="preserve">, </w:t>
            </w:r>
          </w:p>
          <w:p w14:paraId="1EA7AA7C" w14:textId="77777777" w:rsidR="004E5F63" w:rsidRPr="00CB1FF7" w:rsidRDefault="004E5F63" w:rsidP="009A0B3E">
            <w:pPr>
              <w:numPr>
                <w:ilvl w:val="0"/>
                <w:numId w:val="301"/>
              </w:numPr>
              <w:tabs>
                <w:tab w:val="left" w:pos="382"/>
              </w:tabs>
              <w:autoSpaceDE w:val="0"/>
              <w:autoSpaceDN w:val="0"/>
              <w:adjustRightInd w:val="0"/>
              <w:spacing w:after="24" w:line="240" w:lineRule="auto"/>
              <w:ind w:left="606" w:right="33" w:hanging="284"/>
              <w:rPr>
                <w:rFonts w:cs="Arial"/>
                <w:sz w:val="20"/>
                <w:szCs w:val="20"/>
              </w:rPr>
            </w:pPr>
            <w:r w:rsidRPr="00CB1FF7">
              <w:rPr>
                <w:rFonts w:cs="Arial"/>
                <w:sz w:val="20"/>
                <w:szCs w:val="20"/>
              </w:rPr>
              <w:t>instrumentów finansowych (w formie mikropożyczek)</w:t>
            </w:r>
            <w:r w:rsidRPr="00CB1FF7">
              <w:rPr>
                <w:rStyle w:val="Odwoanieprzypisudolnego"/>
                <w:rFonts w:cs="Arial"/>
                <w:sz w:val="20"/>
                <w:szCs w:val="20"/>
              </w:rPr>
              <w:footnoteReference w:id="283"/>
            </w:r>
            <w:r w:rsidRPr="00CB1FF7">
              <w:rPr>
                <w:rFonts w:cs="Arial"/>
                <w:sz w:val="20"/>
                <w:szCs w:val="20"/>
              </w:rPr>
              <w:t>.</w:t>
            </w:r>
          </w:p>
        </w:tc>
      </w:tr>
      <w:tr w:rsidR="00CB1FF7" w:rsidRPr="00CB1FF7" w14:paraId="0D4AFB75" w14:textId="77777777" w:rsidTr="005F0718">
        <w:trPr>
          <w:trHeight w:val="558"/>
        </w:trPr>
        <w:tc>
          <w:tcPr>
            <w:tcW w:w="1203" w:type="pct"/>
            <w:tcBorders>
              <w:top w:val="single" w:sz="4" w:space="0" w:color="auto"/>
              <w:left w:val="single" w:sz="4" w:space="0" w:color="auto"/>
              <w:bottom w:val="single" w:sz="4" w:space="0" w:color="auto"/>
              <w:right w:val="single" w:sz="4" w:space="0" w:color="auto"/>
            </w:tcBorders>
            <w:hideMark/>
          </w:tcPr>
          <w:p w14:paraId="4D3FE6BA" w14:textId="77777777" w:rsidR="004E5F63" w:rsidRPr="00CB1FF7" w:rsidRDefault="004E5F63" w:rsidP="009A0B3E">
            <w:pPr>
              <w:numPr>
                <w:ilvl w:val="0"/>
                <w:numId w:val="299"/>
              </w:numPr>
              <w:tabs>
                <w:tab w:val="left" w:pos="426"/>
              </w:tabs>
              <w:suppressAutoHyphens/>
              <w:spacing w:before="40" w:after="40" w:line="240" w:lineRule="auto"/>
              <w:ind w:left="113" w:right="284" w:firstLine="0"/>
              <w:rPr>
                <w:rFonts w:cs="Arial"/>
                <w:sz w:val="20"/>
                <w:szCs w:val="20"/>
              </w:rPr>
            </w:pPr>
            <w:r w:rsidRPr="00CB1FF7">
              <w:rPr>
                <w:rFonts w:cs="Arial"/>
                <w:sz w:val="20"/>
                <w:szCs w:val="20"/>
              </w:rPr>
              <w:t xml:space="preserve">Typ beneficjenta </w:t>
            </w:r>
          </w:p>
        </w:tc>
        <w:tc>
          <w:tcPr>
            <w:tcW w:w="961" w:type="pct"/>
            <w:tcBorders>
              <w:top w:val="single" w:sz="4" w:space="0" w:color="auto"/>
              <w:left w:val="single" w:sz="4" w:space="0" w:color="auto"/>
              <w:right w:val="single" w:sz="4" w:space="0" w:color="auto"/>
            </w:tcBorders>
          </w:tcPr>
          <w:p w14:paraId="278349A9"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72AD94EF" w14:textId="77777777" w:rsidR="004E5F63" w:rsidRPr="00CB1FF7" w:rsidRDefault="004E5F63" w:rsidP="00FD6D0B">
            <w:pPr>
              <w:spacing w:before="40" w:after="40" w:line="240" w:lineRule="auto"/>
              <w:ind w:left="113" w:right="284"/>
              <w:rPr>
                <w:rFonts w:cs="Arial"/>
                <w:sz w:val="20"/>
                <w:szCs w:val="20"/>
              </w:rPr>
            </w:pPr>
          </w:p>
        </w:tc>
        <w:tc>
          <w:tcPr>
            <w:tcW w:w="2836" w:type="pct"/>
            <w:gridSpan w:val="3"/>
            <w:tcBorders>
              <w:top w:val="single" w:sz="4" w:space="0" w:color="auto"/>
              <w:left w:val="single" w:sz="4" w:space="0" w:color="auto"/>
              <w:right w:val="single" w:sz="4" w:space="0" w:color="auto"/>
            </w:tcBorders>
          </w:tcPr>
          <w:p w14:paraId="08378C0A" w14:textId="77777777" w:rsidR="003745CE" w:rsidRPr="00CB1FF7" w:rsidRDefault="004E5F63" w:rsidP="009A0B3E">
            <w:pPr>
              <w:pStyle w:val="Default"/>
              <w:numPr>
                <w:ilvl w:val="1"/>
                <w:numId w:val="215"/>
              </w:numPr>
              <w:ind w:left="351" w:right="175" w:hanging="351"/>
              <w:rPr>
                <w:rFonts w:eastAsia="Times New Roman" w:cs="Arial"/>
                <w:color w:val="auto"/>
                <w:sz w:val="20"/>
                <w:szCs w:val="20"/>
              </w:rPr>
            </w:pPr>
            <w:r w:rsidRPr="00CB1FF7">
              <w:rPr>
                <w:rFonts w:eastAsia="Times New Roman" w:cs="Arial"/>
                <w:color w:val="auto"/>
                <w:sz w:val="20"/>
                <w:szCs w:val="20"/>
              </w:rPr>
              <w:t xml:space="preserve">W przypadku </w:t>
            </w:r>
            <w:r w:rsidR="00615E86" w:rsidRPr="00CB1FF7">
              <w:rPr>
                <w:rFonts w:eastAsia="Times New Roman" w:cs="Arial"/>
                <w:color w:val="auto"/>
                <w:sz w:val="20"/>
                <w:szCs w:val="20"/>
              </w:rPr>
              <w:t>dotacji wsparcia finansowego bezzwrotnego</w:t>
            </w:r>
            <w:r w:rsidRPr="00CB1FF7">
              <w:rPr>
                <w:rFonts w:eastAsia="Times New Roman" w:cs="Arial"/>
                <w:color w:val="auto"/>
                <w:sz w:val="20"/>
                <w:szCs w:val="20"/>
              </w:rPr>
              <w:t>:</w:t>
            </w:r>
          </w:p>
          <w:p w14:paraId="56040ECF" w14:textId="77777777" w:rsidR="004E5F63" w:rsidRPr="00CB1FF7" w:rsidRDefault="004E5F63" w:rsidP="00FD6D0B">
            <w:pPr>
              <w:pStyle w:val="Default"/>
              <w:ind w:left="351" w:right="175"/>
              <w:rPr>
                <w:rFonts w:eastAsia="Times New Roman" w:cs="Arial"/>
                <w:color w:val="auto"/>
                <w:sz w:val="20"/>
                <w:szCs w:val="20"/>
              </w:rPr>
            </w:pPr>
            <w:r w:rsidRPr="00CB1FF7">
              <w:rPr>
                <w:rFonts w:eastAsia="Times New Roman" w:cs="Arial"/>
                <w:color w:val="auto"/>
                <w:sz w:val="20"/>
                <w:szCs w:val="20"/>
              </w:rPr>
              <w:t xml:space="preserve">Wszystkie podmioty  z wyłączeniem osób fizycznych (nie dotyczy osób prowadzących działalność gospodarczą lub oświatową na podstawie przepisów odrębnych), w tym m.in. </w:t>
            </w:r>
          </w:p>
          <w:p w14:paraId="74B8F75C" w14:textId="77777777" w:rsidR="004E5F63" w:rsidRPr="00CB1FF7" w:rsidRDefault="004E5F63" w:rsidP="009A0B3E">
            <w:pPr>
              <w:numPr>
                <w:ilvl w:val="0"/>
                <w:numId w:val="385"/>
              </w:numPr>
              <w:tabs>
                <w:tab w:val="left" w:pos="382"/>
              </w:tabs>
              <w:autoSpaceDE w:val="0"/>
              <w:autoSpaceDN w:val="0"/>
              <w:adjustRightInd w:val="0"/>
              <w:spacing w:after="0" w:line="240" w:lineRule="auto"/>
              <w:ind w:left="748" w:right="176" w:hanging="284"/>
              <w:rPr>
                <w:rFonts w:eastAsia="Times New Roman" w:cs="Arial"/>
                <w:sz w:val="20"/>
                <w:szCs w:val="20"/>
              </w:rPr>
            </w:pPr>
            <w:r w:rsidRPr="00CB1FF7">
              <w:rPr>
                <w:rFonts w:cs="Arial"/>
                <w:sz w:val="20"/>
                <w:szCs w:val="20"/>
              </w:rPr>
              <w:t xml:space="preserve">Lokalne Grupy Działania,  </w:t>
            </w:r>
          </w:p>
          <w:p w14:paraId="76F66E4B" w14:textId="77777777" w:rsidR="004E5F63" w:rsidRPr="00CB1FF7" w:rsidRDefault="004E5F63" w:rsidP="009A0B3E">
            <w:pPr>
              <w:numPr>
                <w:ilvl w:val="0"/>
                <w:numId w:val="385"/>
              </w:numPr>
              <w:tabs>
                <w:tab w:val="left" w:pos="382"/>
              </w:tabs>
              <w:autoSpaceDE w:val="0"/>
              <w:autoSpaceDN w:val="0"/>
              <w:adjustRightInd w:val="0"/>
              <w:spacing w:after="0" w:line="240" w:lineRule="auto"/>
              <w:ind w:left="748" w:right="175" w:hanging="284"/>
              <w:rPr>
                <w:rFonts w:cs="Arial"/>
                <w:sz w:val="20"/>
                <w:szCs w:val="20"/>
              </w:rPr>
            </w:pPr>
            <w:r w:rsidRPr="00CB1FF7">
              <w:rPr>
                <w:rFonts w:cs="Arial"/>
                <w:sz w:val="20"/>
                <w:szCs w:val="20"/>
              </w:rPr>
              <w:t>podmioty świadczące usługi dla przedsiębiorców, w tym Instytucje Otoczenia Biznesu,</w:t>
            </w:r>
          </w:p>
          <w:p w14:paraId="66F22669" w14:textId="77777777" w:rsidR="004E5F63" w:rsidRPr="00CB1FF7" w:rsidRDefault="004E5F63" w:rsidP="009A0B3E">
            <w:pPr>
              <w:pStyle w:val="Default"/>
              <w:numPr>
                <w:ilvl w:val="0"/>
                <w:numId w:val="385"/>
              </w:numPr>
              <w:tabs>
                <w:tab w:val="left" w:pos="382"/>
              </w:tabs>
              <w:ind w:left="748" w:right="175" w:hanging="284"/>
              <w:rPr>
                <w:rFonts w:cs="Arial"/>
                <w:strike/>
                <w:color w:val="auto"/>
                <w:sz w:val="20"/>
                <w:szCs w:val="20"/>
              </w:rPr>
            </w:pPr>
            <w:r w:rsidRPr="00CB1FF7">
              <w:rPr>
                <w:rFonts w:cs="Arial"/>
                <w:color w:val="auto"/>
                <w:sz w:val="20"/>
                <w:szCs w:val="20"/>
              </w:rPr>
              <w:t>podmioty wdrażające instrumenty finansowe,</w:t>
            </w:r>
          </w:p>
          <w:p w14:paraId="72B86B06" w14:textId="77777777" w:rsidR="003745CE" w:rsidRPr="00CB1FF7" w:rsidRDefault="004E5F63" w:rsidP="009A0B3E">
            <w:pPr>
              <w:pStyle w:val="Default"/>
              <w:numPr>
                <w:ilvl w:val="1"/>
                <w:numId w:val="215"/>
              </w:numPr>
              <w:ind w:left="332" w:right="175" w:hanging="283"/>
              <w:rPr>
                <w:rFonts w:eastAsia="Times New Roman" w:cs="Arial"/>
                <w:color w:val="auto"/>
                <w:sz w:val="20"/>
                <w:szCs w:val="20"/>
              </w:rPr>
            </w:pPr>
            <w:r w:rsidRPr="00CB1FF7">
              <w:rPr>
                <w:rFonts w:eastAsia="Times New Roman" w:cs="Arial"/>
                <w:color w:val="auto"/>
                <w:sz w:val="20"/>
                <w:szCs w:val="20"/>
              </w:rPr>
              <w:t>W przypadku instrumentów finansowych:</w:t>
            </w:r>
          </w:p>
          <w:p w14:paraId="27EEC010" w14:textId="77777777" w:rsidR="004E5F63" w:rsidRPr="00CB1FF7" w:rsidRDefault="004E5F63" w:rsidP="009A0B3E">
            <w:pPr>
              <w:pStyle w:val="Default"/>
              <w:numPr>
                <w:ilvl w:val="0"/>
                <w:numId w:val="385"/>
              </w:numPr>
              <w:tabs>
                <w:tab w:val="left" w:pos="382"/>
              </w:tabs>
              <w:ind w:left="748" w:right="175" w:hanging="284"/>
              <w:rPr>
                <w:rFonts w:cs="Arial"/>
                <w:strike/>
                <w:color w:val="auto"/>
                <w:sz w:val="20"/>
                <w:szCs w:val="20"/>
              </w:rPr>
            </w:pPr>
            <w:r w:rsidRPr="00CB1FF7">
              <w:rPr>
                <w:rFonts w:cs="Arial"/>
                <w:color w:val="auto"/>
                <w:sz w:val="20"/>
                <w:szCs w:val="20"/>
              </w:rPr>
              <w:t>Bank Gospodarstwa Krajowego.</w:t>
            </w:r>
          </w:p>
        </w:tc>
      </w:tr>
      <w:tr w:rsidR="00CB1FF7" w:rsidRPr="00CB1FF7" w14:paraId="4EF096A0" w14:textId="77777777" w:rsidTr="00FD6D0B">
        <w:trPr>
          <w:trHeight w:val="2042"/>
        </w:trPr>
        <w:tc>
          <w:tcPr>
            <w:tcW w:w="1203" w:type="pct"/>
            <w:tcBorders>
              <w:top w:val="single" w:sz="4" w:space="0" w:color="auto"/>
              <w:left w:val="single" w:sz="4" w:space="0" w:color="auto"/>
              <w:bottom w:val="single" w:sz="4" w:space="0" w:color="auto"/>
              <w:right w:val="single" w:sz="4" w:space="0" w:color="auto"/>
            </w:tcBorders>
          </w:tcPr>
          <w:p w14:paraId="109D8296" w14:textId="77777777" w:rsidR="004E5F63" w:rsidRPr="00CB1FF7" w:rsidRDefault="004E5F63" w:rsidP="009A0B3E">
            <w:pPr>
              <w:numPr>
                <w:ilvl w:val="0"/>
                <w:numId w:val="299"/>
              </w:numPr>
              <w:tabs>
                <w:tab w:val="left" w:pos="426"/>
              </w:tabs>
              <w:suppressAutoHyphens/>
              <w:spacing w:before="40" w:after="40" w:line="240" w:lineRule="auto"/>
              <w:ind w:left="113" w:right="284" w:firstLine="0"/>
              <w:rPr>
                <w:rFonts w:cs="Arial"/>
                <w:sz w:val="20"/>
                <w:szCs w:val="20"/>
              </w:rPr>
            </w:pPr>
            <w:r w:rsidRPr="00CB1FF7">
              <w:rPr>
                <w:rFonts w:cs="Arial"/>
                <w:sz w:val="20"/>
                <w:szCs w:val="20"/>
              </w:rPr>
              <w:t>Grupa docelowa/ ostateczni odbiorcy wsparcia</w:t>
            </w:r>
          </w:p>
        </w:tc>
        <w:tc>
          <w:tcPr>
            <w:tcW w:w="961" w:type="pct"/>
            <w:tcBorders>
              <w:top w:val="single" w:sz="4" w:space="0" w:color="auto"/>
              <w:left w:val="single" w:sz="4" w:space="0" w:color="auto"/>
              <w:right w:val="single" w:sz="4" w:space="0" w:color="auto"/>
            </w:tcBorders>
          </w:tcPr>
          <w:p w14:paraId="05A7681F"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02522683" w14:textId="77777777" w:rsidR="004E5F63" w:rsidRPr="00CB1FF7" w:rsidRDefault="004E5F63" w:rsidP="00FD6D0B">
            <w:pPr>
              <w:spacing w:before="40" w:after="40" w:line="240" w:lineRule="auto"/>
              <w:ind w:left="113" w:right="284"/>
              <w:rPr>
                <w:rFonts w:cs="Arial"/>
                <w:sz w:val="20"/>
                <w:szCs w:val="20"/>
              </w:rPr>
            </w:pPr>
          </w:p>
        </w:tc>
        <w:tc>
          <w:tcPr>
            <w:tcW w:w="2836" w:type="pct"/>
            <w:gridSpan w:val="3"/>
            <w:tcBorders>
              <w:top w:val="single" w:sz="4" w:space="0" w:color="auto"/>
              <w:left w:val="single" w:sz="4" w:space="0" w:color="auto"/>
              <w:right w:val="single" w:sz="4" w:space="0" w:color="auto"/>
            </w:tcBorders>
          </w:tcPr>
          <w:p w14:paraId="249C1A60" w14:textId="5F846D2F" w:rsidR="00B77C47" w:rsidRPr="00CB1FF7" w:rsidRDefault="004E5F63" w:rsidP="00FD6D0B">
            <w:pPr>
              <w:tabs>
                <w:tab w:val="left" w:pos="5000"/>
              </w:tabs>
              <w:autoSpaceDE w:val="0"/>
              <w:autoSpaceDN w:val="0"/>
              <w:adjustRightInd w:val="0"/>
              <w:spacing w:after="0" w:line="240" w:lineRule="auto"/>
              <w:ind w:left="29" w:right="175"/>
              <w:rPr>
                <w:rFonts w:cs="Arial"/>
                <w:sz w:val="20"/>
                <w:szCs w:val="20"/>
              </w:rPr>
            </w:pPr>
            <w:r w:rsidRPr="00CB1FF7">
              <w:rPr>
                <w:rFonts w:cs="Arial"/>
                <w:sz w:val="20"/>
                <w:szCs w:val="20"/>
              </w:rPr>
              <w:t>Osoby fizyczne w wieku powyżej 29 roku życia</w:t>
            </w:r>
            <w:r w:rsidRPr="00CB1FF7">
              <w:rPr>
                <w:rStyle w:val="Odwoanieprzypisudolnego"/>
                <w:sz w:val="20"/>
                <w:szCs w:val="20"/>
              </w:rPr>
              <w:footnoteReference w:id="284"/>
            </w:r>
            <w:r w:rsidRPr="00CB1FF7">
              <w:rPr>
                <w:rFonts w:cs="Arial"/>
                <w:sz w:val="20"/>
                <w:szCs w:val="20"/>
              </w:rPr>
              <w:t xml:space="preserve"> zamierzające rozpocząć prowadzenie działalności gospodarczej, z wyłączeniem osób, które</w:t>
            </w:r>
            <w:r w:rsidR="00B77C47" w:rsidRPr="00CB1FF7">
              <w:rPr>
                <w:rFonts w:cs="Arial"/>
                <w:sz w:val="20"/>
                <w:szCs w:val="20"/>
              </w:rPr>
              <w:t>:</w:t>
            </w:r>
          </w:p>
          <w:p w14:paraId="13ACA3DB" w14:textId="765D7EA9" w:rsidR="00B77C47" w:rsidRPr="00CB1FF7" w:rsidRDefault="003745CE" w:rsidP="00CD71BA">
            <w:pPr>
              <w:pStyle w:val="Akapitzlist"/>
              <w:numPr>
                <w:ilvl w:val="0"/>
                <w:numId w:val="75"/>
              </w:numPr>
              <w:tabs>
                <w:tab w:val="left" w:pos="5000"/>
              </w:tabs>
              <w:autoSpaceDE w:val="0"/>
              <w:autoSpaceDN w:val="0"/>
              <w:adjustRightInd w:val="0"/>
              <w:spacing w:after="0" w:line="240" w:lineRule="auto"/>
              <w:ind w:left="330" w:right="175" w:hanging="301"/>
              <w:rPr>
                <w:rFonts w:ascii="Arial" w:hAnsi="Arial" w:cs="Arial"/>
                <w:sz w:val="20"/>
                <w:szCs w:val="20"/>
              </w:rPr>
            </w:pPr>
            <w:r w:rsidRPr="00CB1FF7">
              <w:rPr>
                <w:rFonts w:cs="Arial"/>
                <w:sz w:val="20"/>
                <w:szCs w:val="20"/>
              </w:rPr>
              <w:t>posiadały wpis do Centralnej Ewidencji i Informacji o Działalności Gospodarczej, były zarejestrowane jako przedsiębiorcy w Krajowym Rejestrze Sądowym lub prowadz</w:t>
            </w:r>
            <w:r w:rsidR="00B77C47" w:rsidRPr="00CB1FF7">
              <w:rPr>
                <w:rFonts w:cs="Arial"/>
                <w:sz w:val="20"/>
                <w:szCs w:val="20"/>
              </w:rPr>
              <w:t>iły</w:t>
            </w:r>
            <w:r w:rsidRPr="00CB1FF7">
              <w:rPr>
                <w:rFonts w:cs="Arial"/>
                <w:sz w:val="20"/>
                <w:szCs w:val="20"/>
              </w:rPr>
              <w:t xml:space="preserve"> działalność na podstawie odrębnych przepisów  w okresie 12 miesięcy poprzedzających dzień przystąpienia do projektu,</w:t>
            </w:r>
          </w:p>
          <w:p w14:paraId="6116BDE8" w14:textId="77777777" w:rsidR="00B77C47" w:rsidRPr="00CB1FF7" w:rsidRDefault="00B77C47" w:rsidP="00CD71BA">
            <w:pPr>
              <w:pStyle w:val="Akapitzlist"/>
              <w:numPr>
                <w:ilvl w:val="0"/>
                <w:numId w:val="75"/>
              </w:numPr>
              <w:tabs>
                <w:tab w:val="left" w:pos="5000"/>
              </w:tabs>
              <w:autoSpaceDE w:val="0"/>
              <w:autoSpaceDN w:val="0"/>
              <w:adjustRightInd w:val="0"/>
              <w:spacing w:after="0" w:line="240" w:lineRule="auto"/>
              <w:ind w:left="330" w:right="175" w:hanging="301"/>
              <w:rPr>
                <w:rFonts w:ascii="Arial" w:hAnsi="Arial" w:cs="Arial"/>
                <w:sz w:val="20"/>
                <w:szCs w:val="20"/>
              </w:rPr>
            </w:pPr>
            <w:r w:rsidRPr="00CB1FF7">
              <w:rPr>
                <w:rFonts w:cs="Arial"/>
                <w:sz w:val="20"/>
                <w:szCs w:val="20"/>
              </w:rPr>
              <w:t>zawiesiły lub miały zawieszoną działalność gospodarczą na podstawie przepisów o CEIDG lub KRS w okresie 12 miesięcy poprzedzających dzień przystąpienia do projektu,</w:t>
            </w:r>
          </w:p>
          <w:p w14:paraId="408053B5" w14:textId="77777777" w:rsidR="00B77C47" w:rsidRPr="00CB1FF7" w:rsidRDefault="00B77C47" w:rsidP="00CD71BA">
            <w:pPr>
              <w:pStyle w:val="Akapitzlist"/>
              <w:numPr>
                <w:ilvl w:val="0"/>
                <w:numId w:val="75"/>
              </w:numPr>
              <w:tabs>
                <w:tab w:val="left" w:pos="5000"/>
              </w:tabs>
              <w:autoSpaceDE w:val="0"/>
              <w:autoSpaceDN w:val="0"/>
              <w:adjustRightInd w:val="0"/>
              <w:spacing w:after="0" w:line="240" w:lineRule="auto"/>
              <w:ind w:left="330" w:right="175" w:hanging="301"/>
              <w:rPr>
                <w:rFonts w:ascii="Arial" w:hAnsi="Arial" w:cs="Arial"/>
                <w:sz w:val="20"/>
                <w:szCs w:val="20"/>
              </w:rPr>
            </w:pPr>
            <w:r w:rsidRPr="00CB1FF7">
              <w:rPr>
                <w:rFonts w:cs="Arial"/>
                <w:sz w:val="20"/>
                <w:szCs w:val="20"/>
              </w:rPr>
              <w:t>zamierzają założyć rolniczą działalność gospodarczą i równocześnie podlegać ubezpieczeniu społecznemu rolników zgodnie z ustawą z dnia 20 grudnia 1990 r. o ubezpieczeniu społecznym rolników,</w:t>
            </w:r>
          </w:p>
          <w:p w14:paraId="16182C36" w14:textId="77777777" w:rsidR="00B77C47" w:rsidRPr="00CB1FF7" w:rsidRDefault="00B77C47" w:rsidP="00CD71BA">
            <w:pPr>
              <w:pStyle w:val="Akapitzlist"/>
              <w:numPr>
                <w:ilvl w:val="0"/>
                <w:numId w:val="75"/>
              </w:numPr>
              <w:tabs>
                <w:tab w:val="left" w:pos="5000"/>
              </w:tabs>
              <w:autoSpaceDE w:val="0"/>
              <w:autoSpaceDN w:val="0"/>
              <w:adjustRightInd w:val="0"/>
              <w:spacing w:after="0" w:line="240" w:lineRule="auto"/>
              <w:ind w:left="330" w:right="175" w:hanging="301"/>
              <w:rPr>
                <w:rFonts w:ascii="Arial" w:hAnsi="Arial" w:cs="Arial"/>
                <w:sz w:val="20"/>
                <w:szCs w:val="20"/>
              </w:rPr>
            </w:pPr>
            <w:r w:rsidRPr="00CB1FF7">
              <w:rPr>
                <w:rFonts w:cs="Arial"/>
                <w:sz w:val="20"/>
                <w:szCs w:val="20"/>
              </w:rPr>
              <w:t>zamierzają założyć działalność komorniczą zgodnie z ustawą z dnia 22 marca 2018 r. o komornikach sądowych</w:t>
            </w:r>
            <w:r w:rsidR="00615E86" w:rsidRPr="00CB1FF7">
              <w:rPr>
                <w:rFonts w:cs="Arial"/>
                <w:sz w:val="20"/>
                <w:szCs w:val="20"/>
              </w:rPr>
              <w:t>.</w:t>
            </w:r>
          </w:p>
          <w:p w14:paraId="3864C4D9" w14:textId="77777777" w:rsidR="003745CE" w:rsidRPr="00CB1FF7" w:rsidRDefault="003745CE" w:rsidP="003745CE">
            <w:pPr>
              <w:pStyle w:val="Akapitzlist"/>
              <w:tabs>
                <w:tab w:val="left" w:pos="5000"/>
              </w:tabs>
              <w:autoSpaceDE w:val="0"/>
              <w:autoSpaceDN w:val="0"/>
              <w:adjustRightInd w:val="0"/>
              <w:spacing w:after="0" w:line="240" w:lineRule="auto"/>
              <w:ind w:left="330" w:right="175"/>
              <w:rPr>
                <w:rFonts w:ascii="Arial" w:hAnsi="Arial" w:cs="Arial"/>
                <w:sz w:val="20"/>
                <w:szCs w:val="20"/>
              </w:rPr>
            </w:pPr>
          </w:p>
          <w:p w14:paraId="0CE07946" w14:textId="77777777" w:rsidR="003745CE" w:rsidRPr="00CB1FF7" w:rsidRDefault="00615E86" w:rsidP="00CD71BA">
            <w:pPr>
              <w:tabs>
                <w:tab w:val="left" w:pos="5000"/>
              </w:tabs>
              <w:autoSpaceDE w:val="0"/>
              <w:autoSpaceDN w:val="0"/>
              <w:adjustRightInd w:val="0"/>
              <w:spacing w:after="0" w:line="240" w:lineRule="auto"/>
              <w:ind w:right="175"/>
              <w:rPr>
                <w:rFonts w:ascii="Arial" w:hAnsi="Arial" w:cs="Arial"/>
                <w:sz w:val="20"/>
                <w:szCs w:val="20"/>
              </w:rPr>
            </w:pPr>
            <w:r w:rsidRPr="00CB1FF7">
              <w:rPr>
                <w:rFonts w:cs="Arial"/>
                <w:sz w:val="20"/>
                <w:szCs w:val="20"/>
              </w:rPr>
              <w:t xml:space="preserve">Grupę docelową stanowią </w:t>
            </w:r>
            <w:r w:rsidR="00B77C47" w:rsidRPr="00CB1FF7">
              <w:rPr>
                <w:rFonts w:cs="Arial"/>
                <w:sz w:val="20"/>
                <w:szCs w:val="20"/>
              </w:rPr>
              <w:t>w szczególności:</w:t>
            </w:r>
          </w:p>
          <w:p w14:paraId="1A992E00" w14:textId="77777777" w:rsidR="004E5F63" w:rsidRPr="00CB1FF7" w:rsidRDefault="004E5F63" w:rsidP="00CD71BA">
            <w:pPr>
              <w:numPr>
                <w:ilvl w:val="0"/>
                <w:numId w:val="386"/>
              </w:numPr>
              <w:tabs>
                <w:tab w:val="left" w:pos="534"/>
              </w:tabs>
              <w:autoSpaceDE w:val="0"/>
              <w:autoSpaceDN w:val="0"/>
              <w:adjustRightInd w:val="0"/>
              <w:spacing w:after="0" w:line="240" w:lineRule="auto"/>
              <w:ind w:left="312" w:right="175" w:hanging="283"/>
              <w:rPr>
                <w:sz w:val="20"/>
              </w:rPr>
            </w:pPr>
            <w:r w:rsidRPr="00CB1FF7">
              <w:rPr>
                <w:sz w:val="20"/>
              </w:rPr>
              <w:t xml:space="preserve">w zakresie </w:t>
            </w:r>
            <w:r w:rsidR="00615E86" w:rsidRPr="00CB1FF7">
              <w:rPr>
                <w:sz w:val="20"/>
              </w:rPr>
              <w:t>wsparcia finansowego bezzwrotnego</w:t>
            </w:r>
            <w:r w:rsidRPr="00CB1FF7">
              <w:rPr>
                <w:sz w:val="20"/>
              </w:rPr>
              <w:t xml:space="preserve">: </w:t>
            </w:r>
          </w:p>
          <w:p w14:paraId="018678FD" w14:textId="77777777" w:rsidR="004E5F63" w:rsidRPr="00CB1FF7" w:rsidRDefault="004E5F63" w:rsidP="00CD71BA">
            <w:pPr>
              <w:numPr>
                <w:ilvl w:val="0"/>
                <w:numId w:val="387"/>
              </w:numPr>
              <w:tabs>
                <w:tab w:val="left" w:pos="5000"/>
              </w:tabs>
              <w:autoSpaceDE w:val="0"/>
              <w:autoSpaceDN w:val="0"/>
              <w:adjustRightInd w:val="0"/>
              <w:spacing w:after="0" w:line="240" w:lineRule="auto"/>
              <w:ind w:left="312" w:right="175" w:hanging="283"/>
              <w:rPr>
                <w:rFonts w:cs="Arial"/>
                <w:sz w:val="20"/>
                <w:szCs w:val="20"/>
              </w:rPr>
            </w:pPr>
            <w:r w:rsidRPr="00CB1FF7">
              <w:rPr>
                <w:rFonts w:cs="Arial"/>
                <w:sz w:val="20"/>
                <w:szCs w:val="20"/>
              </w:rPr>
              <w:t xml:space="preserve">osoby bezrobotne, poszukujące pracy (pozostające bez zatrudnienia) i bierne zawodowo, w szczególności znajdujące się w szczególnie trudnej sytuacji na rynku pracy, </w:t>
            </w:r>
          </w:p>
          <w:p w14:paraId="1EDC4439" w14:textId="77777777" w:rsidR="004E5F63" w:rsidRPr="00CB1FF7" w:rsidRDefault="004E5F63" w:rsidP="00CD71BA">
            <w:pPr>
              <w:numPr>
                <w:ilvl w:val="0"/>
                <w:numId w:val="387"/>
              </w:numPr>
              <w:tabs>
                <w:tab w:val="left" w:pos="676"/>
                <w:tab w:val="left" w:pos="5000"/>
              </w:tabs>
              <w:autoSpaceDE w:val="0"/>
              <w:autoSpaceDN w:val="0"/>
              <w:adjustRightInd w:val="0"/>
              <w:spacing w:after="0" w:line="240" w:lineRule="auto"/>
              <w:ind w:left="312" w:right="175" w:hanging="283"/>
              <w:rPr>
                <w:rFonts w:cs="Arial"/>
                <w:sz w:val="20"/>
                <w:szCs w:val="20"/>
              </w:rPr>
            </w:pPr>
            <w:r w:rsidRPr="00CB1FF7">
              <w:rPr>
                <w:rFonts w:cs="Arial"/>
                <w:sz w:val="20"/>
                <w:szCs w:val="20"/>
              </w:rPr>
              <w:t>osoby odchodzące z rolnictwa oraz członkowie ich rodzin,</w:t>
            </w:r>
          </w:p>
          <w:p w14:paraId="03320F09" w14:textId="77777777" w:rsidR="004E5F63" w:rsidRPr="00CB1FF7" w:rsidRDefault="004E5F63" w:rsidP="00CD71BA">
            <w:pPr>
              <w:numPr>
                <w:ilvl w:val="0"/>
                <w:numId w:val="387"/>
              </w:numPr>
              <w:tabs>
                <w:tab w:val="left" w:pos="676"/>
                <w:tab w:val="left" w:pos="5000"/>
              </w:tabs>
              <w:autoSpaceDE w:val="0"/>
              <w:autoSpaceDN w:val="0"/>
              <w:adjustRightInd w:val="0"/>
              <w:spacing w:after="0" w:line="240" w:lineRule="auto"/>
              <w:ind w:left="312" w:right="175" w:hanging="283"/>
              <w:rPr>
                <w:rFonts w:cs="Arial"/>
                <w:sz w:val="20"/>
                <w:szCs w:val="20"/>
              </w:rPr>
            </w:pPr>
            <w:r w:rsidRPr="00CB1FF7">
              <w:rPr>
                <w:rFonts w:cs="Arial"/>
                <w:sz w:val="20"/>
                <w:szCs w:val="20"/>
              </w:rPr>
              <w:t xml:space="preserve">imigranci (w tym osoby polskiego pochodzenia) </w:t>
            </w:r>
            <w:r w:rsidRPr="00CB1FF7">
              <w:rPr>
                <w:rFonts w:cs="Arial"/>
                <w:sz w:val="20"/>
                <w:szCs w:val="20"/>
              </w:rPr>
              <w:br/>
              <w:t>i reemigranci;</w:t>
            </w:r>
          </w:p>
          <w:p w14:paraId="32778075" w14:textId="77777777" w:rsidR="00B77C47" w:rsidRPr="00CB1FF7" w:rsidRDefault="00B77C47" w:rsidP="00CD71BA">
            <w:pPr>
              <w:numPr>
                <w:ilvl w:val="0"/>
                <w:numId w:val="387"/>
              </w:numPr>
              <w:tabs>
                <w:tab w:val="left" w:pos="676"/>
                <w:tab w:val="left" w:pos="5000"/>
              </w:tabs>
              <w:autoSpaceDE w:val="0"/>
              <w:autoSpaceDN w:val="0"/>
              <w:adjustRightInd w:val="0"/>
              <w:spacing w:after="0" w:line="240" w:lineRule="auto"/>
              <w:ind w:left="312" w:right="175" w:hanging="283"/>
              <w:rPr>
                <w:rFonts w:cs="Arial"/>
                <w:sz w:val="20"/>
                <w:szCs w:val="20"/>
              </w:rPr>
            </w:pPr>
            <w:r w:rsidRPr="00CB1FF7">
              <w:rPr>
                <w:rFonts w:cs="Arial"/>
                <w:sz w:val="20"/>
                <w:szCs w:val="20"/>
              </w:rPr>
              <w:t>bezrobotni mężczyźni w wieku 30-49 lat.</w:t>
            </w:r>
          </w:p>
          <w:p w14:paraId="2D87E2D5" w14:textId="77777777" w:rsidR="004E5F63" w:rsidRPr="00CB1FF7" w:rsidRDefault="004E5F63" w:rsidP="00CD71BA">
            <w:pPr>
              <w:numPr>
                <w:ilvl w:val="0"/>
                <w:numId w:val="386"/>
              </w:numPr>
              <w:tabs>
                <w:tab w:val="left" w:pos="382"/>
                <w:tab w:val="left" w:pos="534"/>
                <w:tab w:val="left" w:pos="676"/>
                <w:tab w:val="left" w:pos="5000"/>
              </w:tabs>
              <w:autoSpaceDE w:val="0"/>
              <w:autoSpaceDN w:val="0"/>
              <w:adjustRightInd w:val="0"/>
              <w:spacing w:after="0" w:line="240" w:lineRule="auto"/>
              <w:ind w:left="312" w:right="175" w:hanging="283"/>
              <w:rPr>
                <w:rFonts w:cs="Arial"/>
                <w:sz w:val="20"/>
                <w:szCs w:val="20"/>
              </w:rPr>
            </w:pPr>
            <w:r w:rsidRPr="00CB1FF7">
              <w:rPr>
                <w:rFonts w:cs="Arial"/>
                <w:sz w:val="20"/>
                <w:szCs w:val="20"/>
              </w:rPr>
              <w:t xml:space="preserve">w zakresie instrumentów finansowych: </w:t>
            </w:r>
          </w:p>
          <w:p w14:paraId="5115E1CD" w14:textId="77777777" w:rsidR="004E5F63" w:rsidRPr="00CB1FF7" w:rsidRDefault="004E5F63" w:rsidP="00CD71BA">
            <w:pPr>
              <w:numPr>
                <w:ilvl w:val="0"/>
                <w:numId w:val="388"/>
              </w:numPr>
              <w:tabs>
                <w:tab w:val="left" w:pos="382"/>
                <w:tab w:val="left" w:pos="676"/>
              </w:tabs>
              <w:autoSpaceDE w:val="0"/>
              <w:autoSpaceDN w:val="0"/>
              <w:adjustRightInd w:val="0"/>
              <w:spacing w:after="0" w:line="240" w:lineRule="auto"/>
              <w:ind w:left="312" w:right="175" w:hanging="283"/>
              <w:rPr>
                <w:rFonts w:cs="Arial"/>
                <w:sz w:val="20"/>
                <w:szCs w:val="20"/>
              </w:rPr>
            </w:pPr>
            <w:r w:rsidRPr="00CB1FF7">
              <w:rPr>
                <w:rFonts w:cs="Arial"/>
                <w:sz w:val="20"/>
                <w:szCs w:val="20"/>
              </w:rPr>
              <w:t>osoby bezrobotne, poszukujące pracy (pozostające bez zatrudnienia) i bierne zawodowo, również te które nie znajdują się w szczególnie trudnej sytuacji na rynku pracy,</w:t>
            </w:r>
          </w:p>
          <w:p w14:paraId="4F84648E" w14:textId="77777777" w:rsidR="004E5F63" w:rsidRPr="00CB1FF7" w:rsidRDefault="004E5F63" w:rsidP="00CD71BA">
            <w:pPr>
              <w:numPr>
                <w:ilvl w:val="0"/>
                <w:numId w:val="388"/>
              </w:numPr>
              <w:tabs>
                <w:tab w:val="left" w:pos="382"/>
                <w:tab w:val="left" w:pos="676"/>
              </w:tabs>
              <w:autoSpaceDE w:val="0"/>
              <w:autoSpaceDN w:val="0"/>
              <w:adjustRightInd w:val="0"/>
              <w:spacing w:after="0" w:line="240" w:lineRule="auto"/>
              <w:ind w:left="312" w:right="175" w:hanging="283"/>
              <w:rPr>
                <w:rFonts w:cs="Arial"/>
                <w:sz w:val="20"/>
                <w:szCs w:val="20"/>
              </w:rPr>
            </w:pPr>
            <w:r w:rsidRPr="00CB1FF7">
              <w:rPr>
                <w:rFonts w:cs="Arial"/>
                <w:sz w:val="20"/>
                <w:szCs w:val="20"/>
              </w:rPr>
              <w:t xml:space="preserve">imigranci (w tym osoby polskiego pochodzenia) </w:t>
            </w:r>
            <w:r w:rsidRPr="00CB1FF7">
              <w:rPr>
                <w:rFonts w:cs="Arial"/>
                <w:sz w:val="20"/>
                <w:szCs w:val="20"/>
              </w:rPr>
              <w:br/>
              <w:t>i reemigranci,</w:t>
            </w:r>
          </w:p>
          <w:p w14:paraId="25126D1C" w14:textId="77777777" w:rsidR="004E5F63" w:rsidRPr="00CB1FF7" w:rsidRDefault="004E5F63" w:rsidP="00CD71BA">
            <w:pPr>
              <w:numPr>
                <w:ilvl w:val="0"/>
                <w:numId w:val="388"/>
              </w:numPr>
              <w:tabs>
                <w:tab w:val="left" w:pos="382"/>
                <w:tab w:val="left" w:pos="676"/>
              </w:tabs>
              <w:autoSpaceDE w:val="0"/>
              <w:autoSpaceDN w:val="0"/>
              <w:adjustRightInd w:val="0"/>
              <w:spacing w:after="0" w:line="240" w:lineRule="auto"/>
              <w:ind w:left="312" w:right="175" w:hanging="283"/>
              <w:rPr>
                <w:rFonts w:eastAsia="Times New Roman" w:cs="Arial"/>
                <w:sz w:val="20"/>
                <w:szCs w:val="20"/>
              </w:rPr>
            </w:pPr>
            <w:r w:rsidRPr="00CB1FF7">
              <w:rPr>
                <w:rFonts w:cs="Arial"/>
                <w:sz w:val="20"/>
                <w:szCs w:val="20"/>
              </w:rPr>
              <w:t>osoby pracujące tj. ubodzy pracujący, osoby zatrudnione na umowach krótkoterminowych oraz pracujący w ramach umów cywilno-prawnych.</w:t>
            </w:r>
          </w:p>
        </w:tc>
      </w:tr>
      <w:tr w:rsidR="00CB1FF7" w:rsidRPr="00CB1FF7" w14:paraId="37F40882" w14:textId="77777777" w:rsidTr="00FD6D0B">
        <w:trPr>
          <w:trHeight w:val="690"/>
        </w:trPr>
        <w:tc>
          <w:tcPr>
            <w:tcW w:w="1203" w:type="pct"/>
            <w:tcBorders>
              <w:top w:val="single" w:sz="4" w:space="0" w:color="auto"/>
              <w:left w:val="single" w:sz="4" w:space="0" w:color="auto"/>
              <w:bottom w:val="single" w:sz="4" w:space="0" w:color="auto"/>
              <w:right w:val="single" w:sz="4" w:space="0" w:color="auto"/>
            </w:tcBorders>
            <w:hideMark/>
          </w:tcPr>
          <w:p w14:paraId="7ECF4E97" w14:textId="77777777" w:rsidR="004E5F63" w:rsidRPr="00CB1FF7" w:rsidRDefault="004E5F63" w:rsidP="009A0B3E">
            <w:pPr>
              <w:numPr>
                <w:ilvl w:val="0"/>
                <w:numId w:val="299"/>
              </w:numPr>
              <w:tabs>
                <w:tab w:val="clear" w:pos="502"/>
                <w:tab w:val="num" w:pos="284"/>
              </w:tabs>
              <w:suppressAutoHyphens/>
              <w:spacing w:before="40" w:after="0" w:line="240" w:lineRule="auto"/>
              <w:ind w:left="284" w:right="284" w:hanging="284"/>
              <w:rPr>
                <w:rFonts w:ascii="Arial" w:hAnsi="Arial" w:cs="Arial"/>
                <w:sz w:val="20"/>
                <w:szCs w:val="20"/>
              </w:rPr>
            </w:pPr>
            <w:r w:rsidRPr="00CB1FF7">
              <w:rPr>
                <w:rFonts w:cs="Arial"/>
                <w:sz w:val="20"/>
                <w:szCs w:val="20"/>
              </w:rPr>
              <w:t>Instytucja pośrednicząca</w:t>
            </w:r>
            <w:r w:rsidRPr="00CB1FF7">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7206E838"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0E07A5CE" w14:textId="77777777" w:rsidR="004E5F63" w:rsidRPr="00CB1FF7" w:rsidRDefault="004E5F63" w:rsidP="00FD6D0B">
            <w:pPr>
              <w:spacing w:before="40" w:after="40" w:line="240" w:lineRule="auto"/>
              <w:ind w:left="113" w:right="284"/>
              <w:rPr>
                <w:rFonts w:ascii="Arial" w:hAnsi="Arial" w:cs="Arial"/>
              </w:rPr>
            </w:pPr>
          </w:p>
        </w:tc>
        <w:tc>
          <w:tcPr>
            <w:tcW w:w="2836" w:type="pct"/>
            <w:gridSpan w:val="3"/>
            <w:tcBorders>
              <w:top w:val="single" w:sz="4" w:space="0" w:color="auto"/>
              <w:left w:val="single" w:sz="4" w:space="0" w:color="auto"/>
              <w:bottom w:val="single" w:sz="4" w:space="0" w:color="auto"/>
              <w:right w:val="single" w:sz="4" w:space="0" w:color="auto"/>
            </w:tcBorders>
            <w:hideMark/>
          </w:tcPr>
          <w:p w14:paraId="5670943F"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Wojewódzki Urząd Pracy w Kielcach</w:t>
            </w:r>
          </w:p>
        </w:tc>
      </w:tr>
      <w:tr w:rsidR="00CB1FF7" w:rsidRPr="00CB1FF7" w14:paraId="6302D467"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27F731FA" w14:textId="77777777" w:rsidR="004E5F63" w:rsidRPr="00CB1FF7" w:rsidRDefault="004E5F63" w:rsidP="009A0B3E">
            <w:pPr>
              <w:numPr>
                <w:ilvl w:val="0"/>
                <w:numId w:val="299"/>
              </w:numPr>
              <w:tabs>
                <w:tab w:val="clear" w:pos="502"/>
                <w:tab w:val="num" w:pos="284"/>
              </w:tabs>
              <w:suppressAutoHyphens/>
              <w:spacing w:before="40" w:after="40" w:line="240" w:lineRule="auto"/>
              <w:ind w:left="284" w:right="284" w:hanging="284"/>
              <w:rPr>
                <w:rFonts w:ascii="Arial" w:hAnsi="Arial" w:cs="Arial"/>
                <w:sz w:val="20"/>
                <w:szCs w:val="20"/>
              </w:rPr>
            </w:pPr>
            <w:r w:rsidRPr="00CB1FF7">
              <w:rPr>
                <w:rFonts w:cs="Arial"/>
                <w:sz w:val="20"/>
                <w:szCs w:val="20"/>
              </w:rPr>
              <w:t xml:space="preserve">Instytucja wdrażająca </w:t>
            </w:r>
            <w:r w:rsidRPr="00CB1FF7">
              <w:rPr>
                <w:rFonts w:cs="Arial"/>
                <w:sz w:val="20"/>
                <w:szCs w:val="20"/>
              </w:rPr>
              <w:br/>
              <w:t>(jeśli dotyczy)</w:t>
            </w:r>
          </w:p>
        </w:tc>
        <w:tc>
          <w:tcPr>
            <w:tcW w:w="3797" w:type="pct"/>
            <w:gridSpan w:val="4"/>
            <w:tcBorders>
              <w:top w:val="single" w:sz="4" w:space="0" w:color="auto"/>
              <w:left w:val="single" w:sz="4" w:space="0" w:color="auto"/>
              <w:bottom w:val="single" w:sz="4" w:space="0" w:color="auto"/>
              <w:right w:val="single" w:sz="4" w:space="0" w:color="auto"/>
            </w:tcBorders>
            <w:hideMark/>
          </w:tcPr>
          <w:p w14:paraId="514519FD"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126E97EB" w14:textId="77777777" w:rsidTr="00FD6D0B">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7E9B56EB" w14:textId="77777777" w:rsidR="004E5F63" w:rsidRPr="00CB1FF7" w:rsidRDefault="004E5F63" w:rsidP="009A0B3E">
            <w:pPr>
              <w:numPr>
                <w:ilvl w:val="0"/>
                <w:numId w:val="299"/>
              </w:numPr>
              <w:tabs>
                <w:tab w:val="clear" w:pos="502"/>
                <w:tab w:val="num" w:pos="426"/>
              </w:tabs>
              <w:spacing w:after="0" w:line="240" w:lineRule="auto"/>
              <w:ind w:left="426" w:right="284" w:hanging="426"/>
              <w:rPr>
                <w:rFonts w:ascii="Arial" w:hAnsi="Arial"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061" w:type="pct"/>
            <w:tcBorders>
              <w:top w:val="single" w:sz="4" w:space="0" w:color="auto"/>
              <w:left w:val="single" w:sz="4" w:space="0" w:color="auto"/>
              <w:bottom w:val="single" w:sz="4" w:space="0" w:color="auto"/>
              <w:right w:val="single" w:sz="4" w:space="0" w:color="auto"/>
            </w:tcBorders>
            <w:hideMark/>
          </w:tcPr>
          <w:p w14:paraId="28627DF8"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65874BAA"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77D147CE"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37C6E013" w14:textId="77777777" w:rsidR="004E5F63" w:rsidRPr="00CB1FF7" w:rsidRDefault="004E5F63" w:rsidP="00FD6D0B">
            <w:pPr>
              <w:tabs>
                <w:tab w:val="num" w:pos="426"/>
              </w:tabs>
              <w:spacing w:line="240" w:lineRule="auto"/>
              <w:ind w:left="426" w:hanging="426"/>
              <w:rPr>
                <w:rFonts w:ascii="Arial" w:hAnsi="Arial" w:cs="Arial"/>
                <w:sz w:val="20"/>
                <w:szCs w:val="20"/>
              </w:rPr>
            </w:pPr>
          </w:p>
        </w:tc>
        <w:tc>
          <w:tcPr>
            <w:tcW w:w="1061" w:type="pct"/>
            <w:tcBorders>
              <w:top w:val="single" w:sz="4" w:space="0" w:color="auto"/>
              <w:left w:val="single" w:sz="4" w:space="0" w:color="auto"/>
              <w:bottom w:val="single" w:sz="4" w:space="0" w:color="auto"/>
              <w:right w:val="single" w:sz="4" w:space="0" w:color="auto"/>
            </w:tcBorders>
            <w:hideMark/>
          </w:tcPr>
          <w:p w14:paraId="638EFA3D"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7F22DEFB" w14:textId="77777777" w:rsidR="004E5F63" w:rsidRPr="00CB1FF7" w:rsidRDefault="005C54DD" w:rsidP="00FD6D0B">
            <w:pPr>
              <w:spacing w:after="0" w:line="240" w:lineRule="auto"/>
              <w:ind w:left="113" w:right="284"/>
              <w:rPr>
                <w:rFonts w:ascii="Arial" w:hAnsi="Arial" w:cs="Arial"/>
                <w:b/>
                <w:sz w:val="20"/>
                <w:szCs w:val="20"/>
              </w:rPr>
            </w:pPr>
            <w:r w:rsidRPr="00CB1FF7">
              <w:rPr>
                <w:rFonts w:cs="Arial"/>
                <w:b/>
                <w:sz w:val="20"/>
                <w:szCs w:val="20"/>
              </w:rPr>
              <w:t>38 504 550,00</w:t>
            </w:r>
          </w:p>
        </w:tc>
      </w:tr>
      <w:tr w:rsidR="00CB1FF7" w:rsidRPr="00CB1FF7" w14:paraId="0619D498"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32BC9728" w14:textId="77777777" w:rsidR="004E5F63" w:rsidRPr="00CB1FF7" w:rsidRDefault="004E5F63" w:rsidP="00FD6D0B">
            <w:pPr>
              <w:tabs>
                <w:tab w:val="num" w:pos="426"/>
              </w:tabs>
              <w:spacing w:line="240" w:lineRule="auto"/>
              <w:ind w:left="426" w:hanging="426"/>
              <w:rPr>
                <w:rFonts w:ascii="Arial" w:hAnsi="Arial" w:cs="Arial"/>
                <w:sz w:val="20"/>
                <w:szCs w:val="20"/>
              </w:rPr>
            </w:pPr>
          </w:p>
        </w:tc>
        <w:tc>
          <w:tcPr>
            <w:tcW w:w="1061" w:type="pct"/>
            <w:tcBorders>
              <w:top w:val="single" w:sz="4" w:space="0" w:color="auto"/>
              <w:left w:val="single" w:sz="4" w:space="0" w:color="auto"/>
              <w:bottom w:val="single" w:sz="4" w:space="0" w:color="auto"/>
              <w:right w:val="single" w:sz="4" w:space="0" w:color="auto"/>
            </w:tcBorders>
            <w:hideMark/>
          </w:tcPr>
          <w:p w14:paraId="07FFB3F9"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77A81425" w14:textId="77777777" w:rsidR="004E5F63" w:rsidRPr="00CB1FF7" w:rsidRDefault="005C54DD" w:rsidP="00FD6D0B">
            <w:pPr>
              <w:spacing w:after="0" w:line="240" w:lineRule="auto"/>
              <w:ind w:left="113" w:right="284"/>
              <w:rPr>
                <w:rFonts w:ascii="Arial" w:hAnsi="Arial" w:cs="Arial"/>
                <w:b/>
                <w:sz w:val="20"/>
                <w:szCs w:val="20"/>
              </w:rPr>
            </w:pPr>
            <w:r w:rsidRPr="00CB1FF7">
              <w:rPr>
                <w:rFonts w:cs="Arial"/>
                <w:b/>
                <w:sz w:val="20"/>
                <w:szCs w:val="20"/>
              </w:rPr>
              <w:t>35 991 344,00</w:t>
            </w:r>
          </w:p>
        </w:tc>
      </w:tr>
      <w:tr w:rsidR="00CB1FF7" w:rsidRPr="00CB1FF7" w14:paraId="51527A7F"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27FD7628" w14:textId="77777777" w:rsidR="004E5F63" w:rsidRPr="00CB1FF7" w:rsidRDefault="004E5F63" w:rsidP="009A0B3E">
            <w:pPr>
              <w:numPr>
                <w:ilvl w:val="0"/>
                <w:numId w:val="299"/>
              </w:numPr>
              <w:tabs>
                <w:tab w:val="clear" w:pos="502"/>
                <w:tab w:val="num" w:pos="426"/>
              </w:tabs>
              <w:spacing w:after="0" w:line="240" w:lineRule="auto"/>
              <w:ind w:left="426" w:right="284" w:hanging="426"/>
              <w:rPr>
                <w:rFonts w:ascii="Arial" w:hAnsi="Arial" w:cs="Arial"/>
                <w:sz w:val="20"/>
                <w:szCs w:val="20"/>
              </w:rPr>
            </w:pPr>
            <w:r w:rsidRPr="00CB1FF7">
              <w:rPr>
                <w:rFonts w:cs="Arial"/>
                <w:sz w:val="20"/>
                <w:szCs w:val="20"/>
              </w:rPr>
              <w:t xml:space="preserve">Mechanizmy powiązania interwencji </w:t>
            </w:r>
            <w:r w:rsidRPr="00CB1FF7">
              <w:rPr>
                <w:rFonts w:cs="Arial"/>
                <w:sz w:val="20"/>
                <w:szCs w:val="20"/>
              </w:rPr>
              <w:br/>
              <w:t xml:space="preserve">z innymi Działaniami/ Poddziałaniami </w:t>
            </w:r>
            <w:r w:rsidRPr="00CB1FF7">
              <w:rPr>
                <w:rFonts w:cs="Arial"/>
                <w:sz w:val="20"/>
                <w:szCs w:val="20"/>
              </w:rPr>
              <w:br/>
              <w:t xml:space="preserve">w ramach PO lub </w:t>
            </w:r>
            <w:r w:rsidRPr="00CB1FF7">
              <w:rPr>
                <w:rFonts w:cs="Arial"/>
                <w:sz w:val="20"/>
                <w:szCs w:val="20"/>
              </w:rPr>
              <w:br/>
              <w:t>z innymi PO</w:t>
            </w:r>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41AA9314"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Poddziałanie 10.4.1</w:t>
            </w:r>
          </w:p>
          <w:p w14:paraId="47D94919" w14:textId="77777777" w:rsidR="004E5F63" w:rsidRPr="00CB1FF7" w:rsidRDefault="004E5F63" w:rsidP="00FD6D0B">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75D60DF5" w14:textId="77777777" w:rsidR="004E5F63" w:rsidRPr="00CB1FF7" w:rsidRDefault="004E5F63" w:rsidP="00FD6D0B">
            <w:pPr>
              <w:pStyle w:val="Akapitzlist"/>
              <w:tabs>
                <w:tab w:val="left" w:pos="333"/>
              </w:tabs>
              <w:spacing w:after="0" w:line="240" w:lineRule="auto"/>
              <w:ind w:left="0" w:right="284"/>
              <w:rPr>
                <w:rFonts w:ascii="Times New Roman" w:hAnsi="Times New Roman" w:cs="Arial"/>
                <w:sz w:val="20"/>
                <w:szCs w:val="20"/>
              </w:rPr>
            </w:pPr>
            <w:r w:rsidRPr="00CB1FF7">
              <w:rPr>
                <w:rFonts w:cs="Arial"/>
                <w:sz w:val="20"/>
                <w:szCs w:val="20"/>
              </w:rPr>
              <w:t>W zakresie zapewnienia koordynacji udzielanego wsparcia z innymi działaniami i osiami priorytetowymi RPOWŚ na lata 2014-2020:</w:t>
            </w:r>
          </w:p>
          <w:p w14:paraId="2FE273F4" w14:textId="77777777" w:rsidR="004E5F63" w:rsidRPr="00CB1FF7" w:rsidRDefault="004E5F63" w:rsidP="009A0B3E">
            <w:pPr>
              <w:pStyle w:val="Akapitzlist"/>
              <w:numPr>
                <w:ilvl w:val="0"/>
                <w:numId w:val="389"/>
              </w:numPr>
              <w:tabs>
                <w:tab w:val="left" w:pos="322"/>
              </w:tabs>
              <w:spacing w:after="0" w:line="240" w:lineRule="auto"/>
              <w:ind w:left="322" w:right="284" w:hanging="283"/>
              <w:rPr>
                <w:rFonts w:cs="Arial"/>
                <w:sz w:val="20"/>
                <w:szCs w:val="20"/>
              </w:rPr>
            </w:pPr>
            <w:r w:rsidRPr="00CB1FF7">
              <w:rPr>
                <w:rFonts w:cs="Arial"/>
                <w:sz w:val="20"/>
                <w:szCs w:val="20"/>
              </w:rPr>
              <w:t xml:space="preserve">Komitet Monitorujący RPOWŚ na lata </w:t>
            </w:r>
            <w:r w:rsidRPr="00CB1FF7">
              <w:rPr>
                <w:rFonts w:cs="Arial"/>
                <w:sz w:val="20"/>
                <w:szCs w:val="20"/>
              </w:rPr>
              <w:br/>
              <w:t>2014-2020,</w:t>
            </w:r>
          </w:p>
          <w:p w14:paraId="1D872C89" w14:textId="77777777" w:rsidR="004E5F63" w:rsidRPr="00CB1FF7" w:rsidRDefault="004E5F63" w:rsidP="009A0B3E">
            <w:pPr>
              <w:pStyle w:val="Akapitzlist"/>
              <w:numPr>
                <w:ilvl w:val="0"/>
                <w:numId w:val="389"/>
              </w:numPr>
              <w:tabs>
                <w:tab w:val="left" w:pos="322"/>
              </w:tabs>
              <w:spacing w:after="0" w:line="240" w:lineRule="auto"/>
              <w:ind w:left="322" w:right="284" w:hanging="283"/>
              <w:rPr>
                <w:rFonts w:cs="Arial"/>
                <w:sz w:val="20"/>
                <w:szCs w:val="20"/>
              </w:rPr>
            </w:pPr>
            <w:r w:rsidRPr="00CB1FF7">
              <w:rPr>
                <w:rFonts w:cs="Arial"/>
                <w:sz w:val="20"/>
                <w:szCs w:val="20"/>
              </w:rPr>
              <w:t>kryteria wyboru projektów,</w:t>
            </w:r>
          </w:p>
          <w:p w14:paraId="65C455E4" w14:textId="77777777" w:rsidR="004E5F63" w:rsidRPr="00CB1FF7" w:rsidRDefault="004E5F63" w:rsidP="009A0B3E">
            <w:pPr>
              <w:pStyle w:val="Akapitzlist"/>
              <w:numPr>
                <w:ilvl w:val="0"/>
                <w:numId w:val="389"/>
              </w:numPr>
              <w:tabs>
                <w:tab w:val="left" w:pos="322"/>
              </w:tabs>
              <w:spacing w:after="0" w:line="240" w:lineRule="auto"/>
              <w:ind w:left="322" w:right="284" w:hanging="283"/>
              <w:rPr>
                <w:rFonts w:cs="Arial"/>
                <w:sz w:val="20"/>
                <w:szCs w:val="20"/>
              </w:rPr>
            </w:pPr>
            <w:r w:rsidRPr="00CB1FF7">
              <w:rPr>
                <w:rFonts w:cs="Arial"/>
                <w:sz w:val="20"/>
                <w:szCs w:val="20"/>
              </w:rPr>
              <w:t>działania w zakresie informacji i promocji,</w:t>
            </w:r>
          </w:p>
          <w:p w14:paraId="381FE8AA" w14:textId="77777777" w:rsidR="004E5F63" w:rsidRPr="00CB1FF7" w:rsidRDefault="004E5F63" w:rsidP="009A0B3E">
            <w:pPr>
              <w:pStyle w:val="Akapitzlist"/>
              <w:numPr>
                <w:ilvl w:val="0"/>
                <w:numId w:val="389"/>
              </w:numPr>
              <w:tabs>
                <w:tab w:val="left" w:pos="322"/>
              </w:tabs>
              <w:spacing w:after="0" w:line="240" w:lineRule="auto"/>
              <w:ind w:left="322" w:right="284" w:hanging="283"/>
              <w:rPr>
                <w:rFonts w:cs="Arial"/>
                <w:sz w:val="20"/>
                <w:szCs w:val="20"/>
              </w:rPr>
            </w:pPr>
            <w:r w:rsidRPr="00CB1FF7">
              <w:rPr>
                <w:rFonts w:cs="Arial"/>
                <w:sz w:val="20"/>
                <w:szCs w:val="20"/>
              </w:rPr>
              <w:t>monitoring i ewaluacja.</w:t>
            </w:r>
          </w:p>
          <w:p w14:paraId="3B2D9D9F" w14:textId="77777777" w:rsidR="004E5F63" w:rsidRPr="00CB1FF7" w:rsidRDefault="004E5F63" w:rsidP="00FD6D0B">
            <w:pPr>
              <w:pStyle w:val="Akapitzlist"/>
              <w:tabs>
                <w:tab w:val="left" w:pos="382"/>
              </w:tabs>
              <w:spacing w:after="0" w:line="240" w:lineRule="auto"/>
              <w:ind w:left="0" w:right="284"/>
              <w:rPr>
                <w:rFonts w:cs="Arial"/>
                <w:sz w:val="20"/>
                <w:szCs w:val="20"/>
              </w:rPr>
            </w:pPr>
            <w:r w:rsidRPr="00CB1FF7">
              <w:rPr>
                <w:rFonts w:cs="Arial"/>
                <w:sz w:val="20"/>
                <w:szCs w:val="20"/>
              </w:rPr>
              <w:t>W zakresie zapewnienia koordynacji udzielanego wsparcia z innymi PO:</w:t>
            </w:r>
          </w:p>
          <w:p w14:paraId="6004AAC3" w14:textId="77777777" w:rsidR="004E5F63" w:rsidRPr="00CB1FF7" w:rsidRDefault="004E5F63" w:rsidP="009A0B3E">
            <w:pPr>
              <w:pStyle w:val="Akapitzlist"/>
              <w:numPr>
                <w:ilvl w:val="0"/>
                <w:numId w:val="390"/>
              </w:numPr>
              <w:tabs>
                <w:tab w:val="left" w:pos="322"/>
              </w:tabs>
              <w:spacing w:after="0" w:line="240" w:lineRule="auto"/>
              <w:ind w:left="322" w:right="284" w:hanging="283"/>
              <w:rPr>
                <w:rFonts w:cs="Arial"/>
                <w:sz w:val="20"/>
                <w:szCs w:val="20"/>
              </w:rPr>
            </w:pPr>
            <w:r w:rsidRPr="00CB1FF7">
              <w:rPr>
                <w:rFonts w:cs="Arial"/>
                <w:sz w:val="20"/>
                <w:szCs w:val="20"/>
              </w:rPr>
              <w:t xml:space="preserve">Wspólna Lista Wskaźników Kluczowych, </w:t>
            </w:r>
          </w:p>
          <w:p w14:paraId="2E17D80D" w14:textId="77777777" w:rsidR="004E5F63" w:rsidRPr="00CB1FF7" w:rsidRDefault="004E5F63" w:rsidP="009A0B3E">
            <w:pPr>
              <w:pStyle w:val="Akapitzlist"/>
              <w:numPr>
                <w:ilvl w:val="0"/>
                <w:numId w:val="390"/>
              </w:numPr>
              <w:tabs>
                <w:tab w:val="left" w:pos="322"/>
              </w:tabs>
              <w:spacing w:after="0" w:line="240" w:lineRule="auto"/>
              <w:ind w:left="322" w:right="284" w:hanging="283"/>
              <w:rPr>
                <w:rFonts w:cs="Arial"/>
                <w:sz w:val="20"/>
                <w:szCs w:val="20"/>
              </w:rPr>
            </w:pPr>
            <w:r w:rsidRPr="00CB1FF7">
              <w:rPr>
                <w:rFonts w:cs="Arial"/>
                <w:sz w:val="20"/>
                <w:szCs w:val="20"/>
              </w:rPr>
              <w:t>Kontrakt Terytorialny dla Województwa Świętokrzyskiego na lata 2014-2020,</w:t>
            </w:r>
          </w:p>
          <w:p w14:paraId="63C84310" w14:textId="77777777" w:rsidR="004E5F63" w:rsidRPr="00CB1FF7" w:rsidRDefault="004E5F63" w:rsidP="009A0B3E">
            <w:pPr>
              <w:pStyle w:val="Akapitzlist"/>
              <w:numPr>
                <w:ilvl w:val="0"/>
                <w:numId w:val="390"/>
              </w:numPr>
              <w:tabs>
                <w:tab w:val="left" w:pos="322"/>
              </w:tabs>
              <w:spacing w:after="0" w:line="240" w:lineRule="auto"/>
              <w:ind w:left="322" w:right="284" w:hanging="283"/>
              <w:rPr>
                <w:rFonts w:cs="Arial"/>
                <w:sz w:val="20"/>
                <w:szCs w:val="20"/>
              </w:rPr>
            </w:pPr>
            <w:r w:rsidRPr="00CB1FF7">
              <w:rPr>
                <w:rFonts w:cs="Arial"/>
                <w:i/>
                <w:sz w:val="20"/>
                <w:szCs w:val="20"/>
              </w:rPr>
              <w:t>Wytyczne w zakresie realizacji przedsięwzięć</w:t>
            </w:r>
            <w:r w:rsidRPr="00CB1FF7">
              <w:rPr>
                <w:rFonts w:cs="Arial"/>
                <w:i/>
                <w:sz w:val="20"/>
                <w:szCs w:val="20"/>
              </w:rPr>
              <w:br/>
              <w:t>z udziałem środków Europejskiego Funduszu Społecznego w obszarze rynku pracy na lata 2014-2020</w:t>
            </w:r>
            <w:r w:rsidRPr="00CB1FF7">
              <w:rPr>
                <w:rFonts w:cs="Arial"/>
                <w:sz w:val="20"/>
                <w:szCs w:val="20"/>
              </w:rPr>
              <w:t>,</w:t>
            </w:r>
          </w:p>
          <w:p w14:paraId="14C19C93" w14:textId="77777777" w:rsidR="004E5F63" w:rsidRPr="00CB1FF7" w:rsidRDefault="004E5F63" w:rsidP="009A0B3E">
            <w:pPr>
              <w:pStyle w:val="Akapitzlist"/>
              <w:numPr>
                <w:ilvl w:val="0"/>
                <w:numId w:val="390"/>
              </w:numPr>
              <w:tabs>
                <w:tab w:val="left" w:pos="322"/>
              </w:tabs>
              <w:spacing w:after="0" w:line="240" w:lineRule="auto"/>
              <w:ind w:left="322" w:right="284" w:hanging="283"/>
              <w:rPr>
                <w:rFonts w:cs="Arial"/>
                <w:sz w:val="20"/>
                <w:szCs w:val="20"/>
              </w:rPr>
            </w:pPr>
            <w:r w:rsidRPr="00CB1FF7">
              <w:rPr>
                <w:rFonts w:cs="Arial"/>
                <w:sz w:val="20"/>
                <w:szCs w:val="20"/>
              </w:rPr>
              <w:t>Kryteria wyboru projektów.</w:t>
            </w:r>
          </w:p>
          <w:p w14:paraId="62A06C1F" w14:textId="77777777" w:rsidR="004E5F63" w:rsidRPr="00CB1FF7" w:rsidRDefault="004E5F63" w:rsidP="00FD6D0B">
            <w:pPr>
              <w:tabs>
                <w:tab w:val="left" w:pos="382"/>
              </w:tabs>
              <w:spacing w:after="0" w:line="240" w:lineRule="auto"/>
              <w:ind w:right="284"/>
              <w:rPr>
                <w:rFonts w:cs="Arial"/>
                <w:sz w:val="20"/>
                <w:szCs w:val="20"/>
              </w:rPr>
            </w:pPr>
            <w:r w:rsidRPr="00CB1FF7">
              <w:rPr>
                <w:rFonts w:cs="Arial"/>
                <w:sz w:val="20"/>
                <w:szCs w:val="20"/>
              </w:rPr>
              <w:t>Komplementarność z innymi Programami Operacyjnymi:</w:t>
            </w:r>
          </w:p>
          <w:p w14:paraId="3F60CE5C" w14:textId="77777777" w:rsidR="004E5F63" w:rsidRPr="00CB1FF7" w:rsidRDefault="004E5F63" w:rsidP="009A0B3E">
            <w:pPr>
              <w:pStyle w:val="Akapitzlist"/>
              <w:numPr>
                <w:ilvl w:val="0"/>
                <w:numId w:val="391"/>
              </w:numPr>
              <w:tabs>
                <w:tab w:val="left" w:pos="382"/>
              </w:tabs>
              <w:spacing w:after="0" w:line="240" w:lineRule="auto"/>
              <w:ind w:left="322" w:right="284" w:hanging="283"/>
              <w:rPr>
                <w:rFonts w:cs="Arial"/>
                <w:sz w:val="20"/>
                <w:szCs w:val="20"/>
              </w:rPr>
            </w:pPr>
            <w:r w:rsidRPr="00CB1FF7">
              <w:rPr>
                <w:rFonts w:cs="Arial"/>
                <w:sz w:val="20"/>
                <w:szCs w:val="20"/>
              </w:rPr>
              <w:t>PO WER,</w:t>
            </w:r>
          </w:p>
          <w:p w14:paraId="7FD964E0" w14:textId="77777777" w:rsidR="004E5F63" w:rsidRPr="00CB1FF7" w:rsidRDefault="004E5F63" w:rsidP="009A0B3E">
            <w:pPr>
              <w:pStyle w:val="Akapitzlist"/>
              <w:numPr>
                <w:ilvl w:val="0"/>
                <w:numId w:val="391"/>
              </w:numPr>
              <w:tabs>
                <w:tab w:val="left" w:pos="382"/>
              </w:tabs>
              <w:spacing w:after="0" w:line="240" w:lineRule="auto"/>
              <w:ind w:left="322" w:right="284" w:hanging="283"/>
              <w:rPr>
                <w:rFonts w:cs="Arial"/>
                <w:sz w:val="20"/>
                <w:szCs w:val="20"/>
              </w:rPr>
            </w:pPr>
            <w:r w:rsidRPr="00CB1FF7">
              <w:rPr>
                <w:rFonts w:cs="Arial"/>
                <w:sz w:val="20"/>
                <w:szCs w:val="20"/>
              </w:rPr>
              <w:t>COSME,</w:t>
            </w:r>
          </w:p>
          <w:p w14:paraId="51FFF430" w14:textId="77777777" w:rsidR="004E5F63" w:rsidRPr="00CB1FF7" w:rsidRDefault="004E5F63" w:rsidP="009A0B3E">
            <w:pPr>
              <w:pStyle w:val="Akapitzlist"/>
              <w:numPr>
                <w:ilvl w:val="0"/>
                <w:numId w:val="391"/>
              </w:numPr>
              <w:tabs>
                <w:tab w:val="left" w:pos="382"/>
              </w:tabs>
              <w:spacing w:after="0" w:line="240" w:lineRule="auto"/>
              <w:ind w:left="322" w:right="284" w:hanging="283"/>
              <w:rPr>
                <w:rFonts w:cs="Arial"/>
                <w:sz w:val="20"/>
                <w:szCs w:val="20"/>
              </w:rPr>
            </w:pPr>
            <w:r w:rsidRPr="00CB1FF7">
              <w:rPr>
                <w:rFonts w:cs="Arial"/>
                <w:sz w:val="20"/>
                <w:szCs w:val="20"/>
              </w:rPr>
              <w:t>PROW,</w:t>
            </w:r>
          </w:p>
          <w:p w14:paraId="6347B75E" w14:textId="77777777" w:rsidR="004E5F63" w:rsidRPr="00CB1FF7" w:rsidRDefault="004E5F63" w:rsidP="009A0B3E">
            <w:pPr>
              <w:pStyle w:val="Akapitzlist"/>
              <w:numPr>
                <w:ilvl w:val="0"/>
                <w:numId w:val="391"/>
              </w:numPr>
              <w:tabs>
                <w:tab w:val="left" w:pos="382"/>
              </w:tabs>
              <w:spacing w:after="0" w:line="240" w:lineRule="auto"/>
              <w:ind w:left="322" w:right="284" w:hanging="283"/>
              <w:rPr>
                <w:rFonts w:cs="Arial"/>
                <w:sz w:val="20"/>
                <w:szCs w:val="20"/>
              </w:rPr>
            </w:pPr>
            <w:r w:rsidRPr="00CB1FF7">
              <w:rPr>
                <w:rFonts w:cs="Arial"/>
                <w:sz w:val="20"/>
                <w:szCs w:val="20"/>
              </w:rPr>
              <w:t>POPW.</w:t>
            </w:r>
          </w:p>
        </w:tc>
      </w:tr>
      <w:tr w:rsidR="00CB1FF7" w:rsidRPr="00CB1FF7" w14:paraId="1FD797B5" w14:textId="77777777" w:rsidTr="00FD6D0B">
        <w:trPr>
          <w:trHeight w:val="571"/>
        </w:trPr>
        <w:tc>
          <w:tcPr>
            <w:tcW w:w="1203" w:type="pct"/>
            <w:vMerge w:val="restart"/>
            <w:tcBorders>
              <w:top w:val="single" w:sz="4" w:space="0" w:color="auto"/>
              <w:left w:val="single" w:sz="4" w:space="0" w:color="auto"/>
              <w:right w:val="single" w:sz="4" w:space="0" w:color="auto"/>
            </w:tcBorders>
            <w:hideMark/>
          </w:tcPr>
          <w:p w14:paraId="643242CF" w14:textId="77777777" w:rsidR="004E5F63" w:rsidRPr="00CB1FF7" w:rsidRDefault="004E5F63" w:rsidP="009A0B3E">
            <w:pPr>
              <w:numPr>
                <w:ilvl w:val="0"/>
                <w:numId w:val="299"/>
              </w:numPr>
              <w:tabs>
                <w:tab w:val="left" w:pos="426"/>
              </w:tabs>
              <w:spacing w:after="0" w:line="240" w:lineRule="auto"/>
              <w:ind w:left="426" w:right="284"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1061" w:type="pct"/>
            <w:vMerge w:val="restart"/>
            <w:tcBorders>
              <w:top w:val="single" w:sz="4" w:space="0" w:color="auto"/>
              <w:left w:val="single" w:sz="4" w:space="0" w:color="auto"/>
              <w:right w:val="single" w:sz="4" w:space="0" w:color="auto"/>
            </w:tcBorders>
            <w:hideMark/>
          </w:tcPr>
          <w:p w14:paraId="7739F5E2"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10.4.1</w:t>
            </w:r>
          </w:p>
        </w:tc>
        <w:tc>
          <w:tcPr>
            <w:tcW w:w="2736" w:type="pct"/>
            <w:gridSpan w:val="3"/>
            <w:tcBorders>
              <w:top w:val="single" w:sz="4" w:space="0" w:color="auto"/>
              <w:left w:val="single" w:sz="4" w:space="0" w:color="auto"/>
              <w:bottom w:val="dotted" w:sz="4" w:space="0" w:color="auto"/>
              <w:right w:val="single" w:sz="4" w:space="0" w:color="auto"/>
            </w:tcBorders>
          </w:tcPr>
          <w:p w14:paraId="059AD485" w14:textId="77777777" w:rsidR="004E5F63" w:rsidRPr="00CB1FF7" w:rsidRDefault="004E5F63" w:rsidP="00FD6D0B">
            <w:pPr>
              <w:spacing w:before="40" w:after="120" w:line="240" w:lineRule="auto"/>
              <w:ind w:left="113" w:right="284"/>
              <w:rPr>
                <w:rFonts w:ascii="Arial" w:hAnsi="Arial" w:cs="Arial"/>
                <w:sz w:val="20"/>
                <w:szCs w:val="20"/>
              </w:rPr>
            </w:pPr>
            <w:r w:rsidRPr="00CB1FF7">
              <w:rPr>
                <w:rFonts w:cs="Arial"/>
                <w:sz w:val="20"/>
                <w:szCs w:val="20"/>
              </w:rPr>
              <w:t>Wydzielone zostały środki dla następujących Obszarów Strategicznej Interwencji:</w:t>
            </w:r>
          </w:p>
        </w:tc>
      </w:tr>
      <w:tr w:rsidR="00CB1FF7" w:rsidRPr="00CB1FF7" w14:paraId="45A26387" w14:textId="77777777" w:rsidTr="00FD6D0B">
        <w:trPr>
          <w:trHeight w:val="750"/>
        </w:trPr>
        <w:tc>
          <w:tcPr>
            <w:tcW w:w="1203" w:type="pct"/>
            <w:vMerge/>
            <w:tcBorders>
              <w:left w:val="single" w:sz="4" w:space="0" w:color="auto"/>
              <w:bottom w:val="single" w:sz="4" w:space="0" w:color="auto"/>
              <w:right w:val="single" w:sz="4" w:space="0" w:color="auto"/>
            </w:tcBorders>
          </w:tcPr>
          <w:p w14:paraId="2CE3C6BC" w14:textId="77777777" w:rsidR="004E5F63" w:rsidRPr="00CB1FF7" w:rsidRDefault="004E5F63" w:rsidP="009A0B3E">
            <w:pPr>
              <w:numPr>
                <w:ilvl w:val="0"/>
                <w:numId w:val="299"/>
              </w:numPr>
              <w:tabs>
                <w:tab w:val="left" w:pos="426"/>
              </w:tabs>
              <w:spacing w:after="0" w:line="240" w:lineRule="auto"/>
              <w:ind w:left="426" w:right="284" w:hanging="426"/>
              <w:rPr>
                <w:rFonts w:cs="Arial"/>
                <w:sz w:val="20"/>
                <w:szCs w:val="20"/>
              </w:rPr>
            </w:pPr>
          </w:p>
        </w:tc>
        <w:tc>
          <w:tcPr>
            <w:tcW w:w="1061" w:type="pct"/>
            <w:vMerge/>
            <w:tcBorders>
              <w:left w:val="single" w:sz="4" w:space="0" w:color="auto"/>
              <w:right w:val="single" w:sz="4" w:space="0" w:color="auto"/>
            </w:tcBorders>
          </w:tcPr>
          <w:p w14:paraId="394BD4D1" w14:textId="77777777" w:rsidR="004E5F63" w:rsidRPr="00CB1FF7" w:rsidRDefault="004E5F63" w:rsidP="00FD6D0B">
            <w:pPr>
              <w:spacing w:before="40" w:after="40" w:line="240" w:lineRule="auto"/>
              <w:ind w:left="113" w:right="284"/>
              <w:rPr>
                <w:rFonts w:cs="Arial"/>
                <w:sz w:val="20"/>
                <w:szCs w:val="20"/>
              </w:rPr>
            </w:pPr>
          </w:p>
        </w:tc>
        <w:tc>
          <w:tcPr>
            <w:tcW w:w="1368" w:type="pct"/>
            <w:tcBorders>
              <w:top w:val="dotted" w:sz="4" w:space="0" w:color="auto"/>
              <w:left w:val="single" w:sz="4" w:space="0" w:color="auto"/>
              <w:bottom w:val="single" w:sz="4" w:space="0" w:color="auto"/>
              <w:right w:val="dotted" w:sz="4" w:space="0" w:color="auto"/>
            </w:tcBorders>
          </w:tcPr>
          <w:p w14:paraId="2D302A72"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obszary wiejskie o najgorszym dostępie do usług publicznych</w:t>
            </w:r>
            <w:r w:rsidRPr="00CB1FF7">
              <w:rPr>
                <w:rStyle w:val="Odwoanieprzypisudolnego"/>
                <w:sz w:val="20"/>
                <w:szCs w:val="20"/>
              </w:rPr>
              <w:footnoteReference w:id="285"/>
            </w:r>
          </w:p>
        </w:tc>
        <w:tc>
          <w:tcPr>
            <w:tcW w:w="1368" w:type="pct"/>
            <w:gridSpan w:val="2"/>
            <w:tcBorders>
              <w:top w:val="dotted" w:sz="4" w:space="0" w:color="auto"/>
              <w:left w:val="dotted" w:sz="4" w:space="0" w:color="auto"/>
              <w:bottom w:val="single" w:sz="4" w:space="0" w:color="auto"/>
              <w:right w:val="single" w:sz="4" w:space="0" w:color="auto"/>
            </w:tcBorders>
          </w:tcPr>
          <w:p w14:paraId="2BD92D0F" w14:textId="77777777" w:rsidR="004E5F63" w:rsidRPr="00CB1FF7" w:rsidRDefault="00D83602" w:rsidP="00FD6D0B">
            <w:pPr>
              <w:spacing w:before="40" w:after="40" w:line="240" w:lineRule="auto"/>
              <w:ind w:left="113" w:right="284"/>
              <w:rPr>
                <w:rFonts w:cs="Arial"/>
                <w:sz w:val="20"/>
                <w:szCs w:val="20"/>
              </w:rPr>
            </w:pPr>
            <w:r w:rsidRPr="00CB1FF7">
              <w:rPr>
                <w:rFonts w:cs="Arial"/>
                <w:sz w:val="20"/>
                <w:szCs w:val="20"/>
              </w:rPr>
              <w:t>9 662 606,00</w:t>
            </w:r>
            <w:r w:rsidR="004E5F63" w:rsidRPr="00CB1FF7">
              <w:rPr>
                <w:rFonts w:cs="Arial"/>
                <w:sz w:val="20"/>
                <w:szCs w:val="20"/>
              </w:rPr>
              <w:t xml:space="preserve"> EUR</w:t>
            </w:r>
          </w:p>
        </w:tc>
      </w:tr>
      <w:tr w:rsidR="00CB1FF7" w:rsidRPr="00CB1FF7" w14:paraId="61FC7FDF" w14:textId="77777777" w:rsidTr="00CD71BA">
        <w:trPr>
          <w:trHeight w:val="1557"/>
        </w:trPr>
        <w:tc>
          <w:tcPr>
            <w:tcW w:w="1203" w:type="pct"/>
            <w:tcBorders>
              <w:top w:val="single" w:sz="4" w:space="0" w:color="auto"/>
              <w:left w:val="single" w:sz="4" w:space="0" w:color="auto"/>
              <w:bottom w:val="single" w:sz="4" w:space="0" w:color="auto"/>
              <w:right w:val="single" w:sz="4" w:space="0" w:color="auto"/>
            </w:tcBorders>
            <w:hideMark/>
          </w:tcPr>
          <w:p w14:paraId="01D10C09" w14:textId="77777777" w:rsidR="004E5F63" w:rsidRPr="00CB1FF7" w:rsidRDefault="004E5F63" w:rsidP="009A0B3E">
            <w:pPr>
              <w:numPr>
                <w:ilvl w:val="0"/>
                <w:numId w:val="299"/>
              </w:numPr>
              <w:tabs>
                <w:tab w:val="left" w:pos="426"/>
                <w:tab w:val="left" w:pos="1985"/>
              </w:tabs>
              <w:spacing w:after="0" w:line="240" w:lineRule="auto"/>
              <w:ind w:left="426" w:right="169" w:hanging="426"/>
              <w:rPr>
                <w:rFonts w:ascii="Arial" w:hAnsi="Arial" w:cs="Arial"/>
                <w:sz w:val="20"/>
                <w:szCs w:val="20"/>
              </w:rPr>
            </w:pPr>
            <w:r w:rsidRPr="00CB1FF7">
              <w:rPr>
                <w:rFonts w:cs="Arial"/>
                <w:sz w:val="20"/>
                <w:szCs w:val="20"/>
              </w:rPr>
              <w:t xml:space="preserve">Tryb(y) wyboru projektów oraz wskazanie podmiotu odpowiedzialnego za nabór i ocenę wniosków oraz przyjmowanie protestów </w:t>
            </w:r>
          </w:p>
        </w:tc>
        <w:tc>
          <w:tcPr>
            <w:tcW w:w="1061" w:type="pct"/>
            <w:tcBorders>
              <w:top w:val="single" w:sz="4" w:space="0" w:color="auto"/>
              <w:left w:val="single" w:sz="4" w:space="0" w:color="auto"/>
              <w:right w:val="single" w:sz="4" w:space="0" w:color="auto"/>
            </w:tcBorders>
          </w:tcPr>
          <w:p w14:paraId="4BC76E84"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10.4.1</w:t>
            </w:r>
          </w:p>
          <w:p w14:paraId="3CE78F1A" w14:textId="77777777" w:rsidR="004E5F63" w:rsidRPr="00CB1FF7" w:rsidRDefault="004E5F63" w:rsidP="00FD6D0B">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1A69BE6D" w14:textId="77777777" w:rsidR="004E5F63" w:rsidRPr="00CB1FF7" w:rsidRDefault="004E5F63" w:rsidP="00FD6D0B">
            <w:pPr>
              <w:spacing w:before="40" w:after="40" w:line="240" w:lineRule="auto"/>
              <w:ind w:left="113" w:right="284"/>
              <w:rPr>
                <w:sz w:val="20"/>
              </w:rPr>
            </w:pPr>
            <w:r w:rsidRPr="00CB1FF7">
              <w:rPr>
                <w:rFonts w:cs="Arial"/>
                <w:sz w:val="20"/>
                <w:szCs w:val="20"/>
              </w:rPr>
              <w:t>W przypadku dotacji - tryb konkursowy</w:t>
            </w:r>
          </w:p>
          <w:p w14:paraId="65BB173D"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W przypadku instrumentów finansowych – tryb pozakonkursowy</w:t>
            </w:r>
          </w:p>
          <w:p w14:paraId="55776F7A" w14:textId="77777777" w:rsidR="004E5F63" w:rsidRPr="00CB1FF7" w:rsidRDefault="004E5F63" w:rsidP="00FD6D0B">
            <w:pPr>
              <w:spacing w:before="40" w:after="40" w:line="240" w:lineRule="auto"/>
              <w:ind w:left="113" w:right="284"/>
              <w:rPr>
                <w:rFonts w:ascii="Arial" w:hAnsi="Arial" w:cs="Arial"/>
                <w:strike/>
                <w:sz w:val="20"/>
                <w:szCs w:val="20"/>
              </w:rPr>
            </w:pPr>
            <w:r w:rsidRPr="00CB1FF7">
              <w:rPr>
                <w:rFonts w:cs="Arial"/>
                <w:sz w:val="20"/>
                <w:szCs w:val="20"/>
              </w:rPr>
              <w:t>Wojewódzki Urząd Pracy w Kielcach</w:t>
            </w:r>
          </w:p>
        </w:tc>
      </w:tr>
      <w:tr w:rsidR="00CB1FF7" w:rsidRPr="00CB1FF7" w14:paraId="5F621B9B"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2EC28513" w14:textId="5C701DE8" w:rsidR="004E5F63" w:rsidRPr="00CB1FF7" w:rsidRDefault="004E5F63" w:rsidP="009A0B3E">
            <w:pPr>
              <w:numPr>
                <w:ilvl w:val="0"/>
                <w:numId w:val="299"/>
              </w:numPr>
              <w:tabs>
                <w:tab w:val="left" w:pos="426"/>
                <w:tab w:val="left" w:pos="1985"/>
              </w:tabs>
              <w:spacing w:after="0" w:line="240" w:lineRule="auto"/>
              <w:ind w:left="426" w:right="169" w:hanging="426"/>
              <w:rPr>
                <w:rFonts w:ascii="Arial" w:hAnsi="Arial" w:cs="Arial"/>
                <w:sz w:val="20"/>
                <w:szCs w:val="20"/>
              </w:rPr>
            </w:pPr>
            <w:bookmarkStart w:id="97" w:name="_Hlk1997021"/>
            <w:r w:rsidRPr="00CB1FF7">
              <w:rPr>
                <w:rFonts w:cs="Arial"/>
                <w:sz w:val="20"/>
                <w:szCs w:val="20"/>
              </w:rPr>
              <w:t>Limity i ograniczenia w realizacji projektów</w:t>
            </w:r>
            <w:bookmarkEnd w:id="97"/>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7777F56D"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10.4.1</w:t>
            </w:r>
          </w:p>
          <w:p w14:paraId="500F5A65" w14:textId="77777777" w:rsidR="004E5F63" w:rsidRPr="00CB1FF7" w:rsidRDefault="004E5F63" w:rsidP="00FD6D0B">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780BC202" w14:textId="77777777" w:rsidR="003745CE" w:rsidRPr="00CB1FF7" w:rsidRDefault="004E5F63" w:rsidP="009A0B3E">
            <w:pPr>
              <w:numPr>
                <w:ilvl w:val="0"/>
                <w:numId w:val="494"/>
              </w:numPr>
              <w:tabs>
                <w:tab w:val="left" w:pos="180"/>
              </w:tabs>
              <w:spacing w:before="40" w:after="40" w:line="240" w:lineRule="auto"/>
              <w:ind w:left="265" w:right="284" w:hanging="265"/>
              <w:rPr>
                <w:rFonts w:ascii="Arial" w:hAnsi="Arial" w:cs="Arial"/>
                <w:sz w:val="20"/>
                <w:szCs w:val="20"/>
              </w:rPr>
            </w:pPr>
            <w:r w:rsidRPr="00CB1FF7">
              <w:rPr>
                <w:rFonts w:cs="Arial"/>
                <w:sz w:val="20"/>
                <w:szCs w:val="20"/>
              </w:rPr>
              <w:t xml:space="preserve"> Grupę docelową stanowić mogą jedynie osoby </w:t>
            </w:r>
            <w:r w:rsidRPr="00CB1FF7">
              <w:rPr>
                <w:rFonts w:cs="Arial"/>
                <w:sz w:val="20"/>
                <w:szCs w:val="20"/>
              </w:rPr>
              <w:br/>
            </w:r>
            <w:r w:rsidRPr="00CB1FF7">
              <w:rPr>
                <w:rFonts w:cs="Calibri"/>
                <w:sz w:val="20"/>
                <w:szCs w:val="20"/>
                <w:lang w:eastAsia="pl-PL"/>
              </w:rPr>
              <w:t xml:space="preserve">w wieku 30 lat i więcej (od dnia 30 urodzin). </w:t>
            </w:r>
            <w:r w:rsidRPr="00CB1FF7">
              <w:rPr>
                <w:sz w:val="20"/>
                <w:szCs w:val="20"/>
              </w:rPr>
              <w:t xml:space="preserve">Wiek uczestnika ustala się na podstawie daty urodzenia </w:t>
            </w:r>
            <w:r w:rsidRPr="00CB1FF7">
              <w:rPr>
                <w:sz w:val="20"/>
                <w:szCs w:val="20"/>
              </w:rPr>
              <w:br/>
              <w:t xml:space="preserve">w dniu rozpoczęcia udziału w projekcie. </w:t>
            </w:r>
          </w:p>
          <w:p w14:paraId="761EC773" w14:textId="77777777" w:rsidR="004E5F63" w:rsidRPr="00CB1FF7" w:rsidRDefault="004E5F63" w:rsidP="009A0B3E">
            <w:pPr>
              <w:numPr>
                <w:ilvl w:val="0"/>
                <w:numId w:val="494"/>
              </w:numPr>
              <w:tabs>
                <w:tab w:val="left" w:pos="180"/>
              </w:tabs>
              <w:spacing w:before="40" w:after="40" w:line="240" w:lineRule="auto"/>
              <w:ind w:left="322" w:right="284" w:hanging="283"/>
              <w:rPr>
                <w:rFonts w:ascii="Arial" w:hAnsi="Arial" w:cs="Arial"/>
                <w:sz w:val="20"/>
                <w:szCs w:val="20"/>
              </w:rPr>
            </w:pPr>
            <w:r w:rsidRPr="00CB1FF7">
              <w:rPr>
                <w:rFonts w:cs="Arial"/>
                <w:sz w:val="20"/>
                <w:szCs w:val="20"/>
              </w:rPr>
              <w:t>Na realizację instrumentów zwrotnych może zostać skierowane maksymalnie 20% alokacji PI.</w:t>
            </w:r>
          </w:p>
          <w:p w14:paraId="15D68961" w14:textId="77777777" w:rsidR="004E5F63" w:rsidRPr="00CB1FF7" w:rsidRDefault="004E5F63" w:rsidP="009A0B3E">
            <w:pPr>
              <w:numPr>
                <w:ilvl w:val="0"/>
                <w:numId w:val="494"/>
              </w:numPr>
              <w:tabs>
                <w:tab w:val="left" w:pos="180"/>
              </w:tabs>
              <w:spacing w:before="40" w:after="40" w:line="240" w:lineRule="auto"/>
              <w:ind w:left="322" w:right="284" w:hanging="283"/>
              <w:rPr>
                <w:rFonts w:ascii="Arial" w:hAnsi="Arial" w:cs="Arial"/>
                <w:sz w:val="20"/>
                <w:szCs w:val="20"/>
              </w:rPr>
            </w:pPr>
            <w:r w:rsidRPr="00CB1FF7">
              <w:rPr>
                <w:rFonts w:cs="Arial"/>
                <w:sz w:val="20"/>
                <w:szCs w:val="20"/>
              </w:rPr>
              <w:t xml:space="preserve">Warunkiem kwalifikowalności wydatków </w:t>
            </w:r>
            <w:r w:rsidRPr="00CB1FF7">
              <w:rPr>
                <w:rFonts w:cs="Arial"/>
                <w:sz w:val="20"/>
                <w:szCs w:val="20"/>
              </w:rPr>
              <w:br/>
              <w:t>w zakresie projektów skierowanych do osób odchodzących z rolnictwa  jest, aby w efekcie realizowanych działań nastąpiło przejście osoby otrzymującej wsparcie z systemu ubezpieczeń społecznych rolników (KRUS) do ogólnego systemu ubezpieczeń (ZUS).</w:t>
            </w:r>
          </w:p>
          <w:p w14:paraId="626118CA" w14:textId="77777777" w:rsidR="004E5F63" w:rsidRPr="00CB1FF7" w:rsidRDefault="004E5F63" w:rsidP="009A0B3E">
            <w:pPr>
              <w:numPr>
                <w:ilvl w:val="0"/>
                <w:numId w:val="494"/>
              </w:numPr>
              <w:tabs>
                <w:tab w:val="left" w:pos="180"/>
              </w:tabs>
              <w:spacing w:before="40" w:after="40" w:line="240" w:lineRule="auto"/>
              <w:ind w:left="322" w:right="284" w:hanging="283"/>
              <w:rPr>
                <w:rFonts w:ascii="Arial" w:hAnsi="Arial" w:cs="Arial"/>
                <w:sz w:val="20"/>
                <w:szCs w:val="20"/>
              </w:rPr>
            </w:pPr>
            <w:r w:rsidRPr="00CB1FF7">
              <w:rPr>
                <w:rFonts w:cs="Arial"/>
                <w:sz w:val="20"/>
                <w:szCs w:val="20"/>
              </w:rPr>
              <w:t xml:space="preserve">Ustawa z </w:t>
            </w:r>
            <w:r w:rsidRPr="00CB1FF7">
              <w:rPr>
                <w:sz w:val="20"/>
                <w:szCs w:val="20"/>
              </w:rPr>
              <w:t xml:space="preserve">dnia 20 kwietnia 2004 r. </w:t>
            </w:r>
            <w:r w:rsidRPr="00CB1FF7">
              <w:rPr>
                <w:i/>
                <w:iCs/>
                <w:sz w:val="20"/>
                <w:szCs w:val="20"/>
              </w:rPr>
              <w:t>o promocji zatrudnienia i instytucjach rynku pracy</w:t>
            </w:r>
            <w:r w:rsidRPr="00CB1FF7">
              <w:rPr>
                <w:rFonts w:cs="Arial"/>
                <w:sz w:val="20"/>
                <w:szCs w:val="20"/>
              </w:rPr>
              <w:t xml:space="preserve"> i odpowiednie rozporządzenia wykonawcze do tej ustawy. </w:t>
            </w:r>
          </w:p>
          <w:p w14:paraId="4200F352" w14:textId="77777777" w:rsidR="004E5F63" w:rsidRPr="00CB1FF7" w:rsidRDefault="004E5F63" w:rsidP="009A0B3E">
            <w:pPr>
              <w:numPr>
                <w:ilvl w:val="0"/>
                <w:numId w:val="494"/>
              </w:numPr>
              <w:tabs>
                <w:tab w:val="left" w:pos="180"/>
              </w:tabs>
              <w:spacing w:before="40" w:after="40" w:line="240" w:lineRule="auto"/>
              <w:ind w:left="322" w:right="284" w:hanging="283"/>
              <w:rPr>
                <w:rFonts w:ascii="Arial" w:hAnsi="Arial" w:cs="Arial"/>
                <w:sz w:val="20"/>
                <w:szCs w:val="20"/>
              </w:rPr>
            </w:pPr>
            <w:r w:rsidRPr="00CB1FF7">
              <w:rPr>
                <w:rFonts w:cs="Arial"/>
                <w:sz w:val="20"/>
                <w:szCs w:val="20"/>
              </w:rPr>
              <w:t>Zgodnie z regulaminem konkursu/ naboru, prawodawstwem krajowym i wytycznymi, w szczególności:</w:t>
            </w:r>
          </w:p>
          <w:p w14:paraId="398366E2" w14:textId="77777777" w:rsidR="004E5F63" w:rsidRPr="00CB1FF7" w:rsidRDefault="004E5F63" w:rsidP="009A0B3E">
            <w:pPr>
              <w:numPr>
                <w:ilvl w:val="0"/>
                <w:numId w:val="367"/>
              </w:numPr>
              <w:spacing w:after="0" w:line="240" w:lineRule="auto"/>
              <w:ind w:left="566" w:right="284" w:hanging="283"/>
              <w:rPr>
                <w:rFonts w:cs="Arial"/>
                <w:sz w:val="20"/>
                <w:szCs w:val="20"/>
              </w:rPr>
            </w:pPr>
            <w:r w:rsidRPr="00CB1FF7">
              <w:rPr>
                <w:rFonts w:cs="Arial"/>
                <w:i/>
                <w:sz w:val="20"/>
                <w:szCs w:val="20"/>
              </w:rPr>
              <w:t>Wytycznymi w zakresie kwalifikowalności wydatków Europejskiego Funduszu Rozwoju Regionalnego, Europejskiego Funduszu Społecznego oraz Funduszu Spójności na lata 2014-2020,</w:t>
            </w:r>
            <w:r w:rsidRPr="00CB1FF7">
              <w:rPr>
                <w:rFonts w:cs="Arial"/>
                <w:sz w:val="20"/>
                <w:szCs w:val="20"/>
              </w:rPr>
              <w:t xml:space="preserve"> w tym w szczególności:</w:t>
            </w:r>
          </w:p>
          <w:p w14:paraId="010EBAA1" w14:textId="77777777" w:rsidR="004E5F63" w:rsidRPr="00CB1FF7" w:rsidRDefault="004E5F63" w:rsidP="009A0B3E">
            <w:pPr>
              <w:numPr>
                <w:ilvl w:val="0"/>
                <w:numId w:val="495"/>
              </w:numPr>
              <w:spacing w:after="0" w:line="240" w:lineRule="auto"/>
              <w:ind w:left="991" w:right="284" w:hanging="425"/>
              <w:rPr>
                <w:rFonts w:cs="Arial"/>
                <w:sz w:val="20"/>
                <w:szCs w:val="20"/>
              </w:rPr>
            </w:pPr>
            <w:r w:rsidRPr="00CB1FF7">
              <w:rPr>
                <w:rFonts w:cs="Arial"/>
                <w:sz w:val="20"/>
                <w:szCs w:val="20"/>
              </w:rPr>
              <w:t xml:space="preserve">Koszty pośrednie rozliczane są wyłącznie </w:t>
            </w:r>
            <w:r w:rsidRPr="00CB1FF7">
              <w:rPr>
                <w:rFonts w:cs="Arial"/>
                <w:sz w:val="20"/>
                <w:szCs w:val="20"/>
              </w:rPr>
              <w:br/>
              <w:t>z wykorzystaniem następujących stawek</w:t>
            </w:r>
          </w:p>
          <w:p w14:paraId="2D1A73C1" w14:textId="77777777" w:rsidR="004E5F63" w:rsidRPr="00CB1FF7" w:rsidRDefault="004E5F63" w:rsidP="00FD6D0B">
            <w:pPr>
              <w:spacing w:after="0" w:line="240" w:lineRule="auto"/>
              <w:ind w:left="991" w:right="284"/>
              <w:rPr>
                <w:rFonts w:cs="Arial"/>
                <w:sz w:val="20"/>
                <w:szCs w:val="20"/>
              </w:rPr>
            </w:pPr>
            <w:r w:rsidRPr="00CB1FF7">
              <w:rPr>
                <w:rFonts w:cs="Arial"/>
                <w:sz w:val="20"/>
                <w:szCs w:val="20"/>
              </w:rPr>
              <w:t>ryczałtowych:</w:t>
            </w:r>
          </w:p>
          <w:p w14:paraId="6AD76E9B" w14:textId="77777777" w:rsidR="003745CE" w:rsidRPr="00CB1FF7" w:rsidRDefault="004E5F63" w:rsidP="009A0B3E">
            <w:pPr>
              <w:numPr>
                <w:ilvl w:val="0"/>
                <w:numId w:val="215"/>
              </w:numPr>
              <w:spacing w:before="40" w:after="40" w:line="240" w:lineRule="auto"/>
              <w:ind w:left="1275" w:hanging="284"/>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286"/>
            </w:r>
            <w:r w:rsidRPr="00CB1FF7">
              <w:rPr>
                <w:rFonts w:cs="Arial"/>
                <w:sz w:val="20"/>
                <w:szCs w:val="20"/>
              </w:rPr>
              <w:t xml:space="preserve"> do 830 tys. PLN włącznie,</w:t>
            </w:r>
          </w:p>
          <w:p w14:paraId="65BB1E30" w14:textId="77777777" w:rsidR="003745CE" w:rsidRPr="00CB1FF7" w:rsidRDefault="004E5F63" w:rsidP="009A0B3E">
            <w:pPr>
              <w:numPr>
                <w:ilvl w:val="0"/>
                <w:numId w:val="215"/>
              </w:numPr>
              <w:spacing w:before="40" w:after="40" w:line="240" w:lineRule="auto"/>
              <w:ind w:left="1275" w:hanging="284"/>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287"/>
            </w:r>
            <w:r w:rsidRPr="00CB1FF7">
              <w:rPr>
                <w:rFonts w:cs="Arial"/>
                <w:sz w:val="20"/>
                <w:szCs w:val="20"/>
              </w:rPr>
              <w:t xml:space="preserve"> powyżej 830 tys. PLN do 1 740 tys. PLN włącznie,</w:t>
            </w:r>
          </w:p>
          <w:p w14:paraId="568212FE" w14:textId="77777777" w:rsidR="003745CE" w:rsidRPr="00CB1FF7" w:rsidRDefault="004E5F63" w:rsidP="009A0B3E">
            <w:pPr>
              <w:numPr>
                <w:ilvl w:val="0"/>
                <w:numId w:val="215"/>
              </w:numPr>
              <w:spacing w:before="40" w:after="40" w:line="240" w:lineRule="auto"/>
              <w:ind w:left="1275" w:hanging="284"/>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288"/>
            </w:r>
            <w:r w:rsidRPr="00CB1FF7">
              <w:rPr>
                <w:rFonts w:cs="Arial"/>
                <w:sz w:val="20"/>
                <w:szCs w:val="20"/>
              </w:rPr>
              <w:t xml:space="preserve"> powyżej 1 740 tys. PLN do 4 550 tys. PLN włącznie,</w:t>
            </w:r>
          </w:p>
          <w:p w14:paraId="571F8844" w14:textId="77777777" w:rsidR="003745CE" w:rsidRPr="00CB1FF7" w:rsidRDefault="004E5F63" w:rsidP="009A0B3E">
            <w:pPr>
              <w:numPr>
                <w:ilvl w:val="0"/>
                <w:numId w:val="215"/>
              </w:numPr>
              <w:spacing w:before="40" w:after="40" w:line="240" w:lineRule="auto"/>
              <w:ind w:left="1275" w:hanging="284"/>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289"/>
            </w:r>
            <w:r w:rsidRPr="00CB1FF7">
              <w:rPr>
                <w:rFonts w:cs="Arial"/>
                <w:sz w:val="20"/>
                <w:szCs w:val="20"/>
              </w:rPr>
              <w:t xml:space="preserve"> przekraczającej 4 550 tys. PLN;</w:t>
            </w:r>
          </w:p>
          <w:p w14:paraId="6FBB8B6A" w14:textId="77777777" w:rsidR="003745CE" w:rsidRPr="00CB1FF7" w:rsidRDefault="005F0718" w:rsidP="009A0B3E">
            <w:pPr>
              <w:numPr>
                <w:ilvl w:val="0"/>
                <w:numId w:val="495"/>
              </w:numPr>
              <w:spacing w:after="0" w:line="240" w:lineRule="auto"/>
              <w:ind w:left="991" w:right="284" w:hanging="425"/>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08E0653C" w14:textId="77777777" w:rsidR="003745CE" w:rsidRPr="00CB1FF7" w:rsidRDefault="003745CE" w:rsidP="003745CE">
            <w:pPr>
              <w:spacing w:before="40" w:after="40" w:line="240" w:lineRule="auto"/>
              <w:ind w:left="1275"/>
              <w:rPr>
                <w:rFonts w:cs="Arial"/>
                <w:strike/>
                <w:sz w:val="20"/>
                <w:szCs w:val="20"/>
              </w:rPr>
            </w:pPr>
          </w:p>
          <w:p w14:paraId="23986EDD" w14:textId="77777777" w:rsidR="004E5F63" w:rsidRPr="00CB1FF7" w:rsidRDefault="004E5F63" w:rsidP="009A0B3E">
            <w:pPr>
              <w:numPr>
                <w:ilvl w:val="0"/>
                <w:numId w:val="367"/>
              </w:numPr>
              <w:spacing w:after="0" w:line="240" w:lineRule="auto"/>
              <w:ind w:left="566" w:right="284" w:hanging="283"/>
              <w:rPr>
                <w:rFonts w:cs="Arial"/>
                <w:sz w:val="20"/>
                <w:szCs w:val="20"/>
              </w:rPr>
            </w:pPr>
            <w:r w:rsidRPr="00CB1FF7">
              <w:rPr>
                <w:rFonts w:cs="Arial"/>
                <w:i/>
                <w:sz w:val="20"/>
                <w:szCs w:val="20"/>
              </w:rPr>
              <w:t>Wytycznymi w zakresie realizacji zasady równości szans i niedyskryminacji, w tym dostępności dla osób z niepełnosprawno</w:t>
            </w:r>
            <w:r w:rsidRPr="00CB1FF7">
              <w:rPr>
                <w:rFonts w:cs="Arial"/>
                <w:i/>
                <w:sz w:val="20"/>
                <w:szCs w:val="20"/>
              </w:rPr>
              <w:softHyphen/>
              <w:t>ściami i zasady równości szans kobiet i mężczyzn w ramach funduszy unijnych na lata 2014-2020</w:t>
            </w:r>
            <w:r w:rsidRPr="00CB1FF7">
              <w:rPr>
                <w:sz w:val="20"/>
                <w:szCs w:val="20"/>
              </w:rPr>
              <w:t xml:space="preserve">; </w:t>
            </w:r>
          </w:p>
          <w:p w14:paraId="29E1D360" w14:textId="77777777" w:rsidR="004E5F63" w:rsidRPr="00CB1FF7" w:rsidRDefault="004E5F63" w:rsidP="009A0B3E">
            <w:pPr>
              <w:numPr>
                <w:ilvl w:val="0"/>
                <w:numId w:val="538"/>
              </w:numPr>
              <w:spacing w:after="0" w:line="240" w:lineRule="auto"/>
              <w:ind w:left="991" w:right="175" w:hanging="425"/>
              <w:rPr>
                <w:rFonts w:cs="Arial"/>
                <w:sz w:val="20"/>
                <w:szCs w:val="20"/>
              </w:rPr>
            </w:pPr>
            <w:r w:rsidRPr="00CB1FF7">
              <w:rPr>
                <w:rFonts w:cs="Arial"/>
                <w:sz w:val="20"/>
                <w:szCs w:val="20"/>
              </w:rPr>
              <w:t xml:space="preserve">wszystkie działania świadczone w ramach projektu, w których na etapie rekrutacji zidentyfikowano możliwość udziału osób </w:t>
            </w:r>
            <w:r w:rsidRPr="00CB1FF7">
              <w:rPr>
                <w:rFonts w:cs="Arial"/>
                <w:sz w:val="20"/>
                <w:szCs w:val="20"/>
              </w:rPr>
              <w:br/>
              <w:t>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5776E177" w14:textId="77777777" w:rsidR="004E5F63" w:rsidRPr="00CB1FF7" w:rsidRDefault="004E5F63" w:rsidP="009A0B3E">
            <w:pPr>
              <w:numPr>
                <w:ilvl w:val="0"/>
                <w:numId w:val="538"/>
              </w:numPr>
              <w:spacing w:after="0" w:line="240" w:lineRule="auto"/>
              <w:ind w:left="991" w:right="175" w:hanging="425"/>
              <w:rPr>
                <w:rFonts w:cs="Arial"/>
                <w:bCs/>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w szczególności w przypadku braku możliwości świadczenia usługi spełniającej wymienione powyżej warunki, w celu zapewnienia możliwości pełnego uczestnictwa osób 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CB1FF7">
              <w:rPr>
                <w:rFonts w:cs="Arial"/>
                <w:bCs/>
                <w:sz w:val="20"/>
                <w:szCs w:val="20"/>
              </w:rPr>
              <w:br/>
              <w:t xml:space="preserve">w projekcie (w charakterze uczestnika lub personelu) osoby z niepełnosprawnością. </w:t>
            </w:r>
          </w:p>
          <w:p w14:paraId="06B47909" w14:textId="77777777" w:rsidR="004E5F63" w:rsidRPr="00CB1FF7" w:rsidRDefault="004E5F63" w:rsidP="009A0B3E">
            <w:pPr>
              <w:numPr>
                <w:ilvl w:val="0"/>
                <w:numId w:val="538"/>
              </w:numPr>
              <w:spacing w:after="0" w:line="240" w:lineRule="auto"/>
              <w:ind w:left="991" w:right="175" w:hanging="425"/>
              <w:rPr>
                <w:rFonts w:cs="Arial"/>
                <w:bCs/>
                <w:sz w:val="20"/>
                <w:szCs w:val="20"/>
              </w:rPr>
            </w:pPr>
            <w:r w:rsidRPr="00CB1FF7">
              <w:rPr>
                <w:rFonts w:cs="Arial"/>
                <w:bCs/>
                <w:sz w:val="20"/>
                <w:szCs w:val="20"/>
              </w:rPr>
              <w:t>Każde racjonalne usprawnienie musi wynikać z relacji przynajmniej trzech czynników: dysfunkcji związanej z danym uczestnikiem projektu, barier otoczenia oraz charakteru usługi realizowanej w ramach projektu.</w:t>
            </w:r>
          </w:p>
          <w:p w14:paraId="549409D6" w14:textId="48C89F52" w:rsidR="004E5F63" w:rsidRPr="00CB1FF7" w:rsidRDefault="004E5F63" w:rsidP="009A0B3E">
            <w:pPr>
              <w:numPr>
                <w:ilvl w:val="0"/>
                <w:numId w:val="367"/>
              </w:numPr>
              <w:spacing w:before="60" w:after="0" w:line="240" w:lineRule="auto"/>
              <w:ind w:left="566" w:right="284" w:hanging="283"/>
              <w:rPr>
                <w:rFonts w:cs="Arial"/>
                <w:i/>
                <w:sz w:val="20"/>
                <w:szCs w:val="20"/>
              </w:rPr>
            </w:pPr>
            <w:r w:rsidRPr="00CB1FF7">
              <w:rPr>
                <w:rFonts w:cs="Arial"/>
                <w:i/>
                <w:sz w:val="20"/>
                <w:szCs w:val="20"/>
              </w:rPr>
              <w:t>Wytycznymi w zakresie realizacji przedsięwzięć z udziałem środków Europejskiego Funduszu Społecznego w obszarze rynku pracy na lata 2014-2020,</w:t>
            </w:r>
          </w:p>
          <w:p w14:paraId="4E4A4017" w14:textId="77777777" w:rsidR="004E5F63" w:rsidRPr="00CB1FF7" w:rsidRDefault="004E5F63" w:rsidP="009A0B3E">
            <w:pPr>
              <w:pStyle w:val="Akapitzlist"/>
              <w:numPr>
                <w:ilvl w:val="0"/>
                <w:numId w:val="804"/>
              </w:numPr>
              <w:spacing w:after="0" w:line="240" w:lineRule="auto"/>
              <w:ind w:left="886" w:right="284" w:hanging="283"/>
              <w:rPr>
                <w:rFonts w:cs="Arial"/>
                <w:sz w:val="20"/>
                <w:szCs w:val="20"/>
              </w:rPr>
            </w:pPr>
            <w:r w:rsidRPr="00CB1FF7">
              <w:rPr>
                <w:rFonts w:cs="Arial"/>
                <w:sz w:val="20"/>
                <w:szCs w:val="20"/>
              </w:rPr>
              <w:t>minimum 60% uczestników PI 8iii stanowić będą osoby nieposiadające zatrudnienia, znajdujące się w szczególnie trudnej sytuacji na rynku pracy,</w:t>
            </w:r>
          </w:p>
          <w:p w14:paraId="11899B09" w14:textId="77777777" w:rsidR="004E5F63" w:rsidRPr="00CB1FF7" w:rsidRDefault="004E5F63" w:rsidP="009A0B3E">
            <w:pPr>
              <w:pStyle w:val="Akapitzlist"/>
              <w:numPr>
                <w:ilvl w:val="0"/>
                <w:numId w:val="804"/>
              </w:numPr>
              <w:spacing w:after="0" w:line="240" w:lineRule="auto"/>
              <w:ind w:left="886" w:right="284" w:hanging="283"/>
              <w:rPr>
                <w:rFonts w:cs="Arial"/>
                <w:sz w:val="20"/>
                <w:szCs w:val="20"/>
              </w:rPr>
            </w:pPr>
            <w:r w:rsidRPr="00CB1FF7">
              <w:rPr>
                <w:rFonts w:cs="Arial"/>
                <w:sz w:val="20"/>
                <w:szCs w:val="20"/>
              </w:rPr>
              <w:t>uczestnikami projektów mogą być bezrobotni mężczyźni w wieku 30-49 lat, którzy nie należą do następujących kategorii osób będących w szczególnie trudnej sytuacji na rynku pracy:</w:t>
            </w:r>
          </w:p>
          <w:p w14:paraId="670D523A" w14:textId="77777777" w:rsidR="003745CE" w:rsidRPr="00CB1FF7" w:rsidRDefault="004E5F63" w:rsidP="00CD71BA">
            <w:pPr>
              <w:numPr>
                <w:ilvl w:val="1"/>
                <w:numId w:val="803"/>
              </w:numPr>
              <w:spacing w:after="0" w:line="240" w:lineRule="auto"/>
              <w:ind w:left="1163" w:right="284" w:hanging="247"/>
              <w:rPr>
                <w:rFonts w:ascii="Arial" w:hAnsi="Arial" w:cs="Arial"/>
                <w:i/>
                <w:strike/>
                <w:sz w:val="20"/>
                <w:szCs w:val="20"/>
              </w:rPr>
            </w:pPr>
            <w:r w:rsidRPr="00CB1FF7">
              <w:rPr>
                <w:sz w:val="20"/>
                <w:szCs w:val="20"/>
              </w:rPr>
              <w:t>osoby z niepełnosprawnościami,</w:t>
            </w:r>
          </w:p>
          <w:p w14:paraId="0518707D" w14:textId="77777777" w:rsidR="004E5F63" w:rsidRPr="00CB1FF7" w:rsidRDefault="004E5F63" w:rsidP="00CD71BA">
            <w:pPr>
              <w:numPr>
                <w:ilvl w:val="1"/>
                <w:numId w:val="803"/>
              </w:numPr>
              <w:spacing w:after="0" w:line="240" w:lineRule="auto"/>
              <w:ind w:left="1163" w:right="284" w:hanging="247"/>
              <w:rPr>
                <w:rFonts w:eastAsia="Times New Roman" w:cs="Arial"/>
                <w:b/>
                <w:bCs/>
                <w:i/>
                <w:iCs/>
                <w:sz w:val="20"/>
                <w:szCs w:val="20"/>
              </w:rPr>
            </w:pPr>
            <w:r w:rsidRPr="00CB1FF7">
              <w:rPr>
                <w:sz w:val="20"/>
                <w:szCs w:val="20"/>
              </w:rPr>
              <w:t>osoby długotrwale bezrobotne,</w:t>
            </w:r>
          </w:p>
          <w:p w14:paraId="15A010BA" w14:textId="77777777" w:rsidR="004E5F63" w:rsidRPr="00CB1FF7" w:rsidRDefault="004E5F63" w:rsidP="00CD71BA">
            <w:pPr>
              <w:numPr>
                <w:ilvl w:val="1"/>
                <w:numId w:val="803"/>
              </w:numPr>
              <w:spacing w:after="0" w:line="240" w:lineRule="auto"/>
              <w:ind w:left="1163" w:right="284" w:hanging="247"/>
              <w:rPr>
                <w:rFonts w:eastAsia="Times New Roman" w:cs="Arial"/>
                <w:b/>
                <w:bCs/>
                <w:i/>
                <w:iCs/>
                <w:sz w:val="20"/>
                <w:szCs w:val="20"/>
              </w:rPr>
            </w:pPr>
            <w:r w:rsidRPr="00CB1FF7">
              <w:rPr>
                <w:sz w:val="20"/>
                <w:szCs w:val="20"/>
              </w:rPr>
              <w:t>osoby o niskich kwalifikacjach,</w:t>
            </w:r>
          </w:p>
          <w:p w14:paraId="38AE7494" w14:textId="77777777" w:rsidR="004E5F63" w:rsidRPr="00CB1FF7" w:rsidRDefault="004E5F63" w:rsidP="00FD6D0B">
            <w:pPr>
              <w:spacing w:before="60" w:after="0" w:line="240" w:lineRule="auto"/>
              <w:ind w:left="566" w:right="284"/>
              <w:rPr>
                <w:rFonts w:cs="Arial"/>
                <w:i/>
                <w:sz w:val="20"/>
                <w:szCs w:val="20"/>
              </w:rPr>
            </w:pPr>
            <w:r w:rsidRPr="00CB1FF7">
              <w:rPr>
                <w:sz w:val="20"/>
                <w:szCs w:val="20"/>
              </w:rPr>
              <w:t>jednak ich udział nie przekroczyć 20% bezrobotnych objętych wsparciem w ramach Priorytetu Inwestycyjnego 8iii. Grupa ta może koszystać z form wsparcia przewidzianych w ramach PI 8iii z zastrzeżeniem, że udzielenie wsparcia ma prowadzić do podwyższenia lub nabycia nowych kwalifikacji czy kompetencji lub uzyskania i formalnego potwierdzenia kwalifikacji lub kompetencji uczestników projektów lub do rozpoczęcia prowadzenia działalności gospodarczej.</w:t>
            </w:r>
          </w:p>
          <w:p w14:paraId="17BB36C6" w14:textId="77777777" w:rsidR="004E5F63" w:rsidRPr="00CB1FF7" w:rsidRDefault="004E5F63" w:rsidP="009A0B3E">
            <w:pPr>
              <w:numPr>
                <w:ilvl w:val="0"/>
                <w:numId w:val="482"/>
              </w:numPr>
              <w:spacing w:after="0" w:line="240" w:lineRule="auto"/>
              <w:ind w:left="566" w:right="-102" w:hanging="283"/>
              <w:rPr>
                <w:rFonts w:cs="Arial"/>
                <w:i/>
                <w:sz w:val="20"/>
                <w:szCs w:val="20"/>
              </w:rPr>
            </w:pPr>
            <w:r w:rsidRPr="00CB1FF7">
              <w:rPr>
                <w:rFonts w:cs="Arial"/>
                <w:i/>
                <w:sz w:val="20"/>
                <w:szCs w:val="20"/>
              </w:rPr>
              <w:t>Wytycznymi w zakresie monitorowania postępu rzeczowego realizacji programów operacyjnych na lata 2014-2020.</w:t>
            </w:r>
          </w:p>
          <w:p w14:paraId="0430F7B7" w14:textId="5394DDC9" w:rsidR="004E5F63" w:rsidRPr="00CB1FF7" w:rsidRDefault="004E5F63" w:rsidP="009A0B3E">
            <w:pPr>
              <w:numPr>
                <w:ilvl w:val="0"/>
                <w:numId w:val="785"/>
              </w:numPr>
              <w:spacing w:after="0" w:line="240" w:lineRule="auto"/>
              <w:ind w:left="424" w:right="284" w:hanging="424"/>
              <w:rPr>
                <w:rFonts w:cs="Arial"/>
                <w:sz w:val="20"/>
                <w:szCs w:val="20"/>
              </w:rPr>
            </w:pPr>
            <w:r w:rsidRPr="00CB1FF7">
              <w:rPr>
                <w:rFonts w:cs="Arial"/>
                <w:sz w:val="20"/>
                <w:szCs w:val="20"/>
              </w:rPr>
              <w:t xml:space="preserve">Zgodnie z prawodawstwem unijnym, w tym </w:t>
            </w:r>
            <w:r w:rsidRPr="00CB1FF7">
              <w:rPr>
                <w:rFonts w:cs="Arial"/>
                <w:sz w:val="20"/>
                <w:szCs w:val="20"/>
              </w:rPr>
              <w:br/>
              <w:t>w szczególności:</w:t>
            </w:r>
          </w:p>
          <w:p w14:paraId="659BDA48" w14:textId="110D4F6C" w:rsidR="004E5F63" w:rsidRPr="00CB1FF7" w:rsidRDefault="004E5F63" w:rsidP="009A0B3E">
            <w:pPr>
              <w:numPr>
                <w:ilvl w:val="1"/>
                <w:numId w:val="785"/>
              </w:numPr>
              <w:spacing w:after="0" w:line="240" w:lineRule="auto"/>
              <w:ind w:left="850" w:right="284" w:hanging="426"/>
              <w:rPr>
                <w:rFonts w:cs="Arial"/>
                <w:sz w:val="20"/>
                <w:szCs w:val="20"/>
              </w:rPr>
            </w:pPr>
            <w:r w:rsidRPr="00CB1FF7">
              <w:rPr>
                <w:rFonts w:cs="Arial"/>
                <w:sz w:val="20"/>
                <w:szCs w:val="20"/>
              </w:rPr>
              <w:t>Rozporządzeniem Parlamentu Europejskiego i Rady (UE) nr 1303/2013 z dnia 17 grudnia 2013 roku,</w:t>
            </w:r>
          </w:p>
          <w:p w14:paraId="2711DBD7" w14:textId="77777777" w:rsidR="004E5F63" w:rsidRPr="00CB1FF7" w:rsidRDefault="004E5F63" w:rsidP="009A0B3E">
            <w:pPr>
              <w:numPr>
                <w:ilvl w:val="1"/>
                <w:numId w:val="785"/>
              </w:numPr>
              <w:spacing w:after="0" w:line="240" w:lineRule="auto"/>
              <w:ind w:left="850" w:right="284" w:hanging="426"/>
              <w:rPr>
                <w:rFonts w:cs="Arial"/>
                <w:sz w:val="20"/>
                <w:szCs w:val="20"/>
              </w:rPr>
            </w:pPr>
            <w:r w:rsidRPr="00CB1FF7">
              <w:rPr>
                <w:rFonts w:cs="Arial"/>
                <w:sz w:val="20"/>
                <w:szCs w:val="20"/>
              </w:rPr>
              <w:t>Rozporządzeniem delegowanym Komisji (UE) nr 480/2014 z dnia 3 marca 2014 roku</w:t>
            </w:r>
          </w:p>
          <w:p w14:paraId="732B9F38" w14:textId="77777777" w:rsidR="004E5F63" w:rsidRPr="00CB1FF7" w:rsidRDefault="004E5F63" w:rsidP="009A0B3E">
            <w:pPr>
              <w:numPr>
                <w:ilvl w:val="0"/>
                <w:numId w:val="785"/>
              </w:numPr>
              <w:tabs>
                <w:tab w:val="left" w:pos="382"/>
              </w:tabs>
              <w:spacing w:before="120" w:after="0" w:line="240" w:lineRule="auto"/>
              <w:ind w:left="402" w:right="284" w:hanging="357"/>
              <w:rPr>
                <w:rFonts w:cs="Arial"/>
                <w:sz w:val="20"/>
                <w:szCs w:val="20"/>
              </w:rPr>
            </w:pPr>
            <w:r w:rsidRPr="00CB1FF7">
              <w:rPr>
                <w:rFonts w:cs="Arial"/>
                <w:sz w:val="20"/>
                <w:szCs w:val="20"/>
              </w:rPr>
              <w:t xml:space="preserve">Beneficjent może dokonywać przesunięć </w:t>
            </w:r>
            <w:r w:rsidRPr="00CB1FF7">
              <w:rPr>
                <w:rFonts w:cs="Arial"/>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6B88188F" w14:textId="77777777" w:rsidR="004E5F63" w:rsidRPr="00CB1FF7" w:rsidRDefault="004E5F63" w:rsidP="00FD6D0B">
            <w:pPr>
              <w:spacing w:after="0" w:line="240" w:lineRule="auto"/>
              <w:ind w:left="424" w:right="284"/>
              <w:rPr>
                <w:rFonts w:cs="Arial"/>
                <w:i/>
                <w:sz w:val="20"/>
                <w:szCs w:val="20"/>
              </w:rPr>
            </w:pPr>
            <w:r w:rsidRPr="00CB1FF7">
              <w:rPr>
                <w:rFonts w:cs="Arial"/>
                <w:i/>
                <w:sz w:val="20"/>
                <w:szCs w:val="20"/>
              </w:rPr>
              <w:t>Szczegółowe zasady dokonywania przesunięć określone są w umowie o dofinansowanie projektu oraz w regulaminie konkursu/ naboru.</w:t>
            </w:r>
          </w:p>
          <w:p w14:paraId="5F231178" w14:textId="77777777" w:rsidR="0008572E" w:rsidRPr="00CB1FF7" w:rsidRDefault="0008572E" w:rsidP="009A0B3E">
            <w:pPr>
              <w:numPr>
                <w:ilvl w:val="0"/>
                <w:numId w:val="785"/>
              </w:numPr>
              <w:tabs>
                <w:tab w:val="left" w:pos="382"/>
              </w:tabs>
              <w:spacing w:after="0" w:line="240" w:lineRule="auto"/>
              <w:ind w:left="402" w:right="284" w:hanging="357"/>
              <w:rPr>
                <w:rFonts w:ascii="Arial" w:hAnsi="Arial" w:cs="Arial"/>
                <w:strike/>
                <w:sz w:val="20"/>
                <w:szCs w:val="20"/>
              </w:rPr>
            </w:pPr>
            <w:r w:rsidRPr="00CB1FF7">
              <w:rPr>
                <w:rFonts w:cs="Arial"/>
                <w:sz w:val="20"/>
                <w:szCs w:val="20"/>
              </w:rPr>
              <w:t>Wsparcie pomostowe każdorazowo wypłacane jest w kwotach netto.</w:t>
            </w:r>
          </w:p>
        </w:tc>
      </w:tr>
      <w:tr w:rsidR="00CB1FF7" w:rsidRPr="00CB1FF7" w14:paraId="5A8A863B"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51CA028B" w14:textId="77777777" w:rsidR="004E5F63" w:rsidRPr="00CB1FF7" w:rsidRDefault="004E5F63" w:rsidP="009A0B3E">
            <w:pPr>
              <w:numPr>
                <w:ilvl w:val="0"/>
                <w:numId w:val="299"/>
              </w:numPr>
              <w:tabs>
                <w:tab w:val="clear" w:pos="502"/>
                <w:tab w:val="num" w:pos="426"/>
              </w:tabs>
              <w:suppressAutoHyphens/>
              <w:spacing w:after="0" w:line="240" w:lineRule="auto"/>
              <w:ind w:left="426" w:hanging="426"/>
              <w:rPr>
                <w:rFonts w:ascii="Arial" w:hAnsi="Arial" w:cs="Arial"/>
                <w:sz w:val="20"/>
                <w:szCs w:val="20"/>
              </w:rPr>
            </w:pPr>
            <w:r w:rsidRPr="00CB1FF7">
              <w:rPr>
                <w:rFonts w:cs="Arial"/>
                <w:sz w:val="20"/>
                <w:szCs w:val="20"/>
              </w:rPr>
              <w:t xml:space="preserve">Warunki </w:t>
            </w:r>
            <w:r w:rsidRPr="00CB1FF7">
              <w:rPr>
                <w:rFonts w:cs="Arial"/>
                <w:sz w:val="20"/>
                <w:szCs w:val="20"/>
              </w:rPr>
              <w:br/>
              <w:t xml:space="preserve">i planowany 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4DD0644A" w14:textId="77777777" w:rsidR="004E5F63" w:rsidRPr="00CB1FF7" w:rsidRDefault="004E5F63" w:rsidP="00FD6D0B">
            <w:r w:rsidRPr="00CB1FF7">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4EA443E6" w14:textId="77777777" w:rsidR="004E5F63" w:rsidRPr="00CB1FF7" w:rsidRDefault="004E5F63" w:rsidP="00FD6D0B">
            <w:pPr>
              <w:spacing w:after="0" w:line="240" w:lineRule="auto"/>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0ECDA04E" w14:textId="77777777" w:rsidR="004E5F63" w:rsidRPr="00CB1FF7" w:rsidRDefault="004E5F63" w:rsidP="00FD6D0B">
            <w:pPr>
              <w:spacing w:after="0" w:line="240" w:lineRule="auto"/>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nych z EFS może dotyczyć wyłącznie takich kategorii wydatków, bez których realizacja projektu nie byłaby możliwa, w szczególności w związku z zapewnieniem realizacji zasady równości szans, a zwłaszcza potrzeb osób z niepełnosprawnościami.</w:t>
            </w:r>
          </w:p>
          <w:p w14:paraId="018B8A56" w14:textId="77777777" w:rsidR="004E5F63" w:rsidRPr="00CB1FF7" w:rsidRDefault="004E5F63" w:rsidP="00FD6D0B">
            <w:pPr>
              <w:autoSpaceDE w:val="0"/>
              <w:autoSpaceDN w:val="0"/>
              <w:adjustRightInd w:val="0"/>
              <w:spacing w:after="0" w:line="240" w:lineRule="auto"/>
              <w:ind w:left="24"/>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6146A8FB" w14:textId="77777777" w:rsidR="004E5F63" w:rsidRPr="00CB1FF7" w:rsidRDefault="004E5F63" w:rsidP="009A0B3E">
            <w:pPr>
              <w:numPr>
                <w:ilvl w:val="0"/>
                <w:numId w:val="496"/>
              </w:numPr>
              <w:autoSpaceDE w:val="0"/>
              <w:autoSpaceDN w:val="0"/>
              <w:adjustRightInd w:val="0"/>
              <w:spacing w:after="0" w:line="240" w:lineRule="auto"/>
              <w:ind w:left="549" w:hanging="284"/>
              <w:rPr>
                <w:rFonts w:cs="Arial"/>
                <w:sz w:val="20"/>
                <w:szCs w:val="20"/>
              </w:rPr>
            </w:pPr>
            <w:r w:rsidRPr="00CB1FF7">
              <w:rPr>
                <w:rFonts w:cs="Arial"/>
                <w:sz w:val="20"/>
                <w:szCs w:val="20"/>
              </w:rPr>
              <w:t>zakup nieruchomości,</w:t>
            </w:r>
          </w:p>
          <w:p w14:paraId="6ECD97AC" w14:textId="77777777" w:rsidR="004E5F63" w:rsidRPr="00CB1FF7" w:rsidRDefault="004E5F63" w:rsidP="009A0B3E">
            <w:pPr>
              <w:numPr>
                <w:ilvl w:val="0"/>
                <w:numId w:val="496"/>
              </w:numPr>
              <w:autoSpaceDE w:val="0"/>
              <w:autoSpaceDN w:val="0"/>
              <w:adjustRightInd w:val="0"/>
              <w:spacing w:after="0" w:line="240" w:lineRule="auto"/>
              <w:ind w:left="549" w:hanging="284"/>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budynku, zainstalowanie windy w budynku),</w:t>
            </w:r>
          </w:p>
          <w:p w14:paraId="60409BC4" w14:textId="77777777" w:rsidR="00FA32F4" w:rsidRPr="00CB1FF7" w:rsidRDefault="004E5F63" w:rsidP="009A0B3E">
            <w:pPr>
              <w:numPr>
                <w:ilvl w:val="0"/>
                <w:numId w:val="496"/>
              </w:numPr>
              <w:autoSpaceDE w:val="0"/>
              <w:autoSpaceDN w:val="0"/>
              <w:adjustRightInd w:val="0"/>
              <w:spacing w:after="0" w:line="240" w:lineRule="auto"/>
              <w:ind w:left="549" w:hanging="284"/>
              <w:rPr>
                <w:rFonts w:cs="Arial"/>
                <w:sz w:val="20"/>
                <w:szCs w:val="20"/>
              </w:rPr>
            </w:pPr>
            <w:r w:rsidRPr="00CB1FF7">
              <w:rPr>
                <w:rFonts w:cs="Arial"/>
                <w:sz w:val="20"/>
                <w:szCs w:val="20"/>
              </w:rPr>
              <w:t>dostosowanie lub adaptacja (prace remontowo -wykończeniowe) budynków i pomieszczeń</w:t>
            </w:r>
            <w:r w:rsidR="00193A68" w:rsidRPr="00CB1FF7">
              <w:rPr>
                <w:rFonts w:cs="Arial"/>
                <w:sz w:val="20"/>
                <w:szCs w:val="20"/>
              </w:rPr>
              <w:t>, w tym wydatków niezbędnych do przeprowadzenia tych prac i wchodzących w ich zakres.</w:t>
            </w:r>
          </w:p>
          <w:p w14:paraId="29A498D4" w14:textId="77777777" w:rsidR="003745CE" w:rsidRPr="00CB1FF7" w:rsidRDefault="003745CE" w:rsidP="003745CE">
            <w:pPr>
              <w:autoSpaceDE w:val="0"/>
              <w:autoSpaceDN w:val="0"/>
              <w:adjustRightInd w:val="0"/>
              <w:spacing w:after="0" w:line="240" w:lineRule="auto"/>
              <w:ind w:left="549"/>
              <w:rPr>
                <w:rFonts w:cs="Arial"/>
                <w:sz w:val="20"/>
                <w:szCs w:val="20"/>
              </w:rPr>
            </w:pPr>
          </w:p>
          <w:p w14:paraId="2A87C2B3" w14:textId="77777777" w:rsidR="004E5F63" w:rsidRPr="00CB1FF7" w:rsidRDefault="004E5F63" w:rsidP="00FD6D0B">
            <w:pPr>
              <w:spacing w:after="0" w:line="240" w:lineRule="auto"/>
              <w:rPr>
                <w:sz w:val="20"/>
                <w:szCs w:val="20"/>
              </w:rPr>
            </w:pPr>
            <w:r w:rsidRPr="00CB1FF7">
              <w:rPr>
                <w:rFonts w:cs="Arial"/>
                <w:sz w:val="20"/>
                <w:szCs w:val="20"/>
              </w:rPr>
              <w:t xml:space="preserve">Do kwalifikowalności zakupu nieruchomości stosuje się podrozdział 7.3 niżej wymienionych </w:t>
            </w:r>
            <w:r w:rsidRPr="00CB1FF7">
              <w:rPr>
                <w:rFonts w:cs="Arial"/>
                <w:i/>
                <w:sz w:val="20"/>
                <w:szCs w:val="20"/>
              </w:rPr>
              <w:t>Wytycznych</w:t>
            </w:r>
            <w:r w:rsidRPr="00CB1FF7">
              <w:rPr>
                <w:rFonts w:cs="Arial"/>
                <w:sz w:val="20"/>
                <w:szCs w:val="20"/>
              </w:rPr>
              <w:t>.</w:t>
            </w:r>
          </w:p>
          <w:p w14:paraId="35452405" w14:textId="77777777" w:rsidR="004E5F63" w:rsidRPr="00CB1FF7" w:rsidRDefault="004E5F63" w:rsidP="00FD6D0B">
            <w:pPr>
              <w:spacing w:after="0" w:line="240" w:lineRule="auto"/>
              <w:rPr>
                <w:rFonts w:cs="Arial"/>
                <w:sz w:val="20"/>
                <w:szCs w:val="20"/>
              </w:rPr>
            </w:pPr>
            <w:r w:rsidRPr="00CB1FF7">
              <w:rPr>
                <w:rFonts w:cs="Arial"/>
                <w:sz w:val="20"/>
                <w:szCs w:val="20"/>
              </w:rPr>
              <w:t>Szczegółowe warunki określają:</w:t>
            </w:r>
          </w:p>
          <w:p w14:paraId="3883A93C" w14:textId="77777777" w:rsidR="004E5F63" w:rsidRPr="00CB1FF7" w:rsidRDefault="004E5F63" w:rsidP="009A0B3E">
            <w:pPr>
              <w:numPr>
                <w:ilvl w:val="0"/>
                <w:numId w:val="43"/>
              </w:numPr>
              <w:spacing w:after="0" w:line="240" w:lineRule="auto"/>
              <w:ind w:left="245" w:hanging="221"/>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2E003F56" w14:textId="77777777" w:rsidR="004E5F63" w:rsidRPr="00CB1FF7" w:rsidRDefault="004E5F63" w:rsidP="009A0B3E">
            <w:pPr>
              <w:numPr>
                <w:ilvl w:val="0"/>
                <w:numId w:val="392"/>
              </w:numPr>
              <w:tabs>
                <w:tab w:val="left" w:pos="265"/>
              </w:tabs>
              <w:spacing w:after="0" w:line="240" w:lineRule="auto"/>
              <w:ind w:left="464" w:right="284" w:hanging="464"/>
              <w:rPr>
                <w:rFonts w:ascii="Arial" w:hAnsi="Arial" w:cs="Arial"/>
                <w:sz w:val="20"/>
                <w:szCs w:val="20"/>
              </w:rPr>
            </w:pPr>
            <w:r w:rsidRPr="00CB1FF7">
              <w:rPr>
                <w:rFonts w:cs="Arial"/>
                <w:sz w:val="20"/>
                <w:szCs w:val="20"/>
              </w:rPr>
              <w:t>każdorazowo regulamin konkursu/ naboru.</w:t>
            </w:r>
          </w:p>
        </w:tc>
      </w:tr>
      <w:tr w:rsidR="00CB1FF7" w:rsidRPr="00CB1FF7" w14:paraId="2C026868" w14:textId="77777777" w:rsidTr="00FD6D0B">
        <w:trPr>
          <w:trHeight w:val="2555"/>
        </w:trPr>
        <w:tc>
          <w:tcPr>
            <w:tcW w:w="1203" w:type="pct"/>
            <w:tcBorders>
              <w:top w:val="single" w:sz="4" w:space="0" w:color="auto"/>
              <w:left w:val="single" w:sz="4" w:space="0" w:color="auto"/>
              <w:bottom w:val="single" w:sz="4" w:space="0" w:color="auto"/>
              <w:right w:val="single" w:sz="4" w:space="0" w:color="auto"/>
            </w:tcBorders>
            <w:hideMark/>
          </w:tcPr>
          <w:p w14:paraId="0F4C63EC" w14:textId="77777777" w:rsidR="004E5F63" w:rsidRPr="00CB1FF7" w:rsidRDefault="004E5F63" w:rsidP="009A0B3E">
            <w:pPr>
              <w:numPr>
                <w:ilvl w:val="0"/>
                <w:numId w:val="299"/>
              </w:numPr>
              <w:tabs>
                <w:tab w:val="clear" w:pos="502"/>
                <w:tab w:val="num" w:pos="426"/>
              </w:tabs>
              <w:spacing w:after="0" w:line="240" w:lineRule="auto"/>
              <w:ind w:left="426" w:right="284"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1061" w:type="pct"/>
            <w:tcBorders>
              <w:top w:val="single" w:sz="4" w:space="0" w:color="auto"/>
              <w:left w:val="single" w:sz="4" w:space="0" w:color="auto"/>
              <w:bottom w:val="single" w:sz="4" w:space="0" w:color="auto"/>
              <w:right w:val="single" w:sz="4" w:space="0" w:color="auto"/>
            </w:tcBorders>
            <w:hideMark/>
          </w:tcPr>
          <w:p w14:paraId="00A20A16" w14:textId="77777777" w:rsidR="004E5F63" w:rsidRPr="00CB1FF7" w:rsidRDefault="004E5F63" w:rsidP="00FD6D0B">
            <w:r w:rsidRPr="00CB1FF7">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6369AE0E" w14:textId="77777777" w:rsidR="00251AAD" w:rsidRPr="00CB1FF7" w:rsidRDefault="004E5F63" w:rsidP="00FD6D0B">
            <w:pPr>
              <w:spacing w:after="0" w:line="240" w:lineRule="auto"/>
              <w:rPr>
                <w:rFonts w:eastAsia="Times New Roman" w:cs="Calibri"/>
                <w:sz w:val="20"/>
                <w:szCs w:val="20"/>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cs="Arial"/>
                <w:sz w:val="20"/>
                <w:szCs w:val="20"/>
              </w:rPr>
              <w:t xml:space="preserve">jednostkowej </w:t>
            </w:r>
            <w:r w:rsidRPr="00CB1FF7">
              <w:rPr>
                <w:rFonts w:eastAsia="Times New Roman" w:cs="Calibri"/>
                <w:sz w:val="20"/>
                <w:szCs w:val="20"/>
                <w:lang w:eastAsia="pl-PL"/>
              </w:rPr>
              <w:t>wyższej niż</w:t>
            </w:r>
            <w:r w:rsidR="00771B6A" w:rsidRPr="00CB1FF7">
              <w:rPr>
                <w:rFonts w:eastAsia="Times New Roman" w:cs="Calibri"/>
                <w:sz w:val="20"/>
                <w:szCs w:val="20"/>
                <w:lang w:eastAsia="pl-PL"/>
              </w:rPr>
              <w:t xml:space="preserve"> 10</w:t>
            </w:r>
            <w:r w:rsidR="00FA32F4" w:rsidRPr="00CB1FF7">
              <w:rPr>
                <w:rFonts w:eastAsia="Times New Roman" w:cs="Calibri"/>
                <w:sz w:val="20"/>
                <w:szCs w:val="20"/>
                <w:lang w:eastAsia="pl-PL"/>
              </w:rPr>
              <w:t> </w:t>
            </w:r>
            <w:r w:rsidR="00771B6A" w:rsidRPr="00CB1FF7">
              <w:rPr>
                <w:rFonts w:eastAsia="Times New Roman" w:cs="Calibri"/>
                <w:sz w:val="20"/>
                <w:szCs w:val="20"/>
                <w:lang w:eastAsia="pl-PL"/>
              </w:rPr>
              <w:t>000</w:t>
            </w:r>
            <w:r w:rsidR="00FA32F4" w:rsidRPr="00CB1FF7">
              <w:rPr>
                <w:rFonts w:eastAsia="Times New Roman" w:cs="Calibri"/>
                <w:sz w:val="20"/>
                <w:szCs w:val="20"/>
                <w:lang w:eastAsia="pl-PL"/>
              </w:rPr>
              <w:t xml:space="preserve"> </w:t>
            </w:r>
            <w:r w:rsidRPr="00CB1FF7">
              <w:rPr>
                <w:rFonts w:eastAsia="Times New Roman" w:cs="Calibri"/>
                <w:sz w:val="20"/>
                <w:szCs w:val="20"/>
                <w:lang w:eastAsia="pl-PL"/>
              </w:rPr>
              <w:t>PLN netto</w:t>
            </w:r>
          </w:p>
          <w:p w14:paraId="6847348A" w14:textId="77777777" w:rsidR="004E5F63" w:rsidRPr="00CB1FF7" w:rsidRDefault="00251AAD" w:rsidP="00FD6D0B">
            <w:pPr>
              <w:spacing w:after="0" w:line="240" w:lineRule="auto"/>
              <w:rPr>
                <w:rFonts w:eastAsia="Times New Roman" w:cs="Calibri"/>
                <w:lang w:eastAsia="pl-PL"/>
              </w:rPr>
            </w:pPr>
            <w:r w:rsidRPr="00CB1FF7">
              <w:rPr>
                <w:rFonts w:eastAsia="Times New Roman" w:cs="Calibri"/>
                <w:sz w:val="20"/>
                <w:szCs w:val="20"/>
                <w:lang w:eastAsia="pl-PL"/>
              </w:rPr>
              <w:t>(</w:t>
            </w:r>
            <w:r w:rsidR="004E5F63" w:rsidRPr="00CB1FF7">
              <w:rPr>
                <w:rFonts w:eastAsia="Times New Roman" w:cs="Calibri"/>
                <w:sz w:val="20"/>
                <w:szCs w:val="20"/>
                <w:lang w:eastAsia="pl-PL"/>
              </w:rPr>
              <w:t xml:space="preserve">w ramach kosztów bezpośrednich) i </w:t>
            </w:r>
            <w:r w:rsidR="003745CE" w:rsidRPr="00CB1FF7">
              <w:rPr>
                <w:rFonts w:eastAsia="Times New Roman" w:cs="Calibri"/>
                <w:i/>
                <w:sz w:val="20"/>
                <w:szCs w:val="20"/>
                <w:lang w:eastAsia="pl-PL"/>
              </w:rPr>
              <w:t>cross-financingu</w:t>
            </w:r>
            <w:r w:rsidR="004E5F63" w:rsidRPr="00CB1FF7">
              <w:rPr>
                <w:rFonts w:eastAsia="Times New Roman" w:cs="Calibri"/>
                <w:sz w:val="20"/>
                <w:szCs w:val="20"/>
                <w:lang w:eastAsia="pl-PL"/>
              </w:rPr>
              <w:t xml:space="preserve">, nie może przekroczyć 10% wydatków kwalifikowalnych projektu. </w:t>
            </w:r>
          </w:p>
          <w:p w14:paraId="0EB77531" w14:textId="77777777" w:rsidR="004E5F63" w:rsidRPr="00CB1FF7" w:rsidRDefault="004E5F63" w:rsidP="00FD6D0B">
            <w:pPr>
              <w:spacing w:after="0" w:line="240" w:lineRule="auto"/>
              <w:ind w:left="113" w:right="284"/>
              <w:rPr>
                <w:rFonts w:cs="Calibri"/>
                <w:sz w:val="20"/>
                <w:szCs w:val="20"/>
              </w:rPr>
            </w:pPr>
            <w:r w:rsidRPr="00CB1FF7">
              <w:rPr>
                <w:rFonts w:cs="Calibri"/>
                <w:sz w:val="20"/>
                <w:szCs w:val="20"/>
              </w:rPr>
              <w:t>Szczegółowe warunki określają:</w:t>
            </w:r>
          </w:p>
          <w:p w14:paraId="2F179139" w14:textId="77777777" w:rsidR="004E5F63" w:rsidRPr="00CB1FF7" w:rsidRDefault="004E5F63" w:rsidP="009A0B3E">
            <w:pPr>
              <w:numPr>
                <w:ilvl w:val="0"/>
                <w:numId w:val="413"/>
              </w:numPr>
              <w:tabs>
                <w:tab w:val="left" w:pos="407"/>
              </w:tabs>
              <w:spacing w:after="0" w:line="240" w:lineRule="auto"/>
              <w:ind w:left="407" w:right="284" w:hanging="284"/>
              <w:contextualSpacing/>
              <w:rPr>
                <w:rFonts w:cs="Arial"/>
                <w:i/>
                <w:sz w:val="20"/>
                <w:szCs w:val="20"/>
              </w:rPr>
            </w:pPr>
            <w:r w:rsidRPr="00CB1FF7">
              <w:rPr>
                <w:rFonts w:cs="Arial"/>
                <w:i/>
                <w:sz w:val="20"/>
                <w:szCs w:val="20"/>
              </w:rPr>
              <w:t xml:space="preserve">Wytyczne w zakresie kwalifikowalności wydatków w ramach Europejskiego Funduszu Rozwoju Regionalnego, Europejskiego Funduszu Społecznego oraz Funduszu Spójności na lata 2014-2020, </w:t>
            </w:r>
          </w:p>
          <w:p w14:paraId="362B08EE" w14:textId="77777777" w:rsidR="004E5F63" w:rsidRPr="00CB1FF7" w:rsidRDefault="004E5F63" w:rsidP="00FD6D0B">
            <w:pPr>
              <w:tabs>
                <w:tab w:val="left" w:pos="464"/>
              </w:tabs>
              <w:spacing w:after="0" w:line="240" w:lineRule="auto"/>
              <w:ind w:left="464" w:right="284" w:hanging="323"/>
              <w:rPr>
                <w:rFonts w:ascii="Arial" w:hAnsi="Arial" w:cs="Arial"/>
                <w:sz w:val="20"/>
                <w:szCs w:val="20"/>
              </w:rPr>
            </w:pPr>
            <w:r w:rsidRPr="00CB1FF7">
              <w:rPr>
                <w:rFonts w:cs="Arial"/>
                <w:sz w:val="20"/>
                <w:szCs w:val="20"/>
              </w:rPr>
              <w:t>-     każdorazowo regulamin konkursu/ naboru.</w:t>
            </w:r>
          </w:p>
        </w:tc>
      </w:tr>
      <w:tr w:rsidR="00CB1FF7" w:rsidRPr="00CB1FF7" w14:paraId="541925B5"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736C1E5E" w14:textId="77777777" w:rsidR="004E5F63" w:rsidRPr="00CB1FF7" w:rsidRDefault="004E5F63" w:rsidP="009A0B3E">
            <w:pPr>
              <w:numPr>
                <w:ilvl w:val="0"/>
                <w:numId w:val="299"/>
              </w:numPr>
              <w:tabs>
                <w:tab w:val="clear" w:pos="502"/>
                <w:tab w:val="num" w:pos="426"/>
                <w:tab w:val="left" w:pos="2127"/>
              </w:tabs>
              <w:suppressAutoHyphens/>
              <w:spacing w:after="0" w:line="240" w:lineRule="auto"/>
              <w:ind w:left="426" w:right="169"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w projekcie</w:t>
            </w:r>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15D5EC05" w14:textId="77777777" w:rsidR="004E5F63" w:rsidRPr="00CB1FF7" w:rsidRDefault="004E5F63" w:rsidP="00FD6D0B">
            <w:r w:rsidRPr="00CB1FF7">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4ACC36A3" w14:textId="77777777" w:rsidR="004E5F63" w:rsidRPr="00CB1FF7" w:rsidRDefault="004E5F63" w:rsidP="00FD6D0B">
            <w:pPr>
              <w:spacing w:after="0" w:line="240" w:lineRule="auto"/>
              <w:ind w:right="284"/>
              <w:rPr>
                <w:rFonts w:cs="Arial"/>
                <w:sz w:val="20"/>
                <w:szCs w:val="20"/>
              </w:rPr>
            </w:pPr>
            <w:r w:rsidRPr="00CB1FF7">
              <w:rPr>
                <w:rFonts w:cs="Arial"/>
                <w:sz w:val="20"/>
                <w:szCs w:val="20"/>
              </w:rPr>
              <w:t>Szczegółowe warunki określają:</w:t>
            </w:r>
          </w:p>
          <w:p w14:paraId="1758D53F" w14:textId="77777777" w:rsidR="004E5F63" w:rsidRPr="00CB1FF7" w:rsidRDefault="004E5F63" w:rsidP="009A0B3E">
            <w:pPr>
              <w:numPr>
                <w:ilvl w:val="0"/>
                <w:numId w:val="553"/>
              </w:numPr>
              <w:spacing w:after="0" w:line="240" w:lineRule="auto"/>
              <w:ind w:left="480" w:right="284" w:hanging="284"/>
              <w:rPr>
                <w:rFonts w:cs="Arial"/>
                <w:i/>
                <w:sz w:val="20"/>
                <w:szCs w:val="20"/>
              </w:rPr>
            </w:pPr>
            <w:r w:rsidRPr="00CB1FF7">
              <w:rPr>
                <w:rFonts w:cs="Arial"/>
                <w:i/>
                <w:sz w:val="20"/>
                <w:szCs w:val="20"/>
              </w:rPr>
              <w:t>Wytyczne w zakresie kwalifikowalności wydatków w ramach Europejskiego Funduszu Rozwoju Regionalnego, Europejskiego Funduszu Społecznego oraz Funduszu Spójności na lata 2014-2020</w:t>
            </w:r>
            <w:r w:rsidRPr="00CB1FF7">
              <w:rPr>
                <w:i/>
                <w:sz w:val="20"/>
              </w:rPr>
              <w:t>.</w:t>
            </w:r>
          </w:p>
          <w:p w14:paraId="45F9970C" w14:textId="77777777" w:rsidR="004E5F63" w:rsidRPr="00CB1FF7" w:rsidRDefault="004E5F63" w:rsidP="00FD6D0B">
            <w:pPr>
              <w:spacing w:after="0" w:line="240" w:lineRule="auto"/>
              <w:ind w:right="284"/>
              <w:rPr>
                <w:rFonts w:cs="Arial"/>
                <w:sz w:val="20"/>
                <w:szCs w:val="20"/>
              </w:rPr>
            </w:pPr>
            <w:r w:rsidRPr="00CB1FF7">
              <w:rPr>
                <w:rFonts w:cs="Arial"/>
                <w:sz w:val="20"/>
                <w:szCs w:val="20"/>
              </w:rPr>
              <w:t>W przypadku instrumentów zwrotnych mają zastosowanie:</w:t>
            </w:r>
          </w:p>
          <w:p w14:paraId="132473F0" w14:textId="77777777" w:rsidR="004E5F63" w:rsidRPr="00CB1FF7" w:rsidRDefault="004E5F63" w:rsidP="009A0B3E">
            <w:pPr>
              <w:numPr>
                <w:ilvl w:val="0"/>
                <w:numId w:val="553"/>
              </w:numPr>
              <w:spacing w:after="0" w:line="240" w:lineRule="auto"/>
              <w:ind w:left="480" w:right="284" w:hanging="284"/>
              <w:rPr>
                <w:rFonts w:cs="Arial"/>
                <w:sz w:val="20"/>
                <w:szCs w:val="20"/>
              </w:rPr>
            </w:pPr>
            <w:r w:rsidRPr="00CB1FF7">
              <w:rPr>
                <w:rFonts w:cs="Arial"/>
                <w:sz w:val="20"/>
                <w:szCs w:val="20"/>
              </w:rPr>
              <w:t xml:space="preserve">Rozporządzenie Parlamentu Europejskiego i Rady (UE) nr 1303/2013 z dnia 17 grudnia 2013 roku, </w:t>
            </w:r>
          </w:p>
          <w:p w14:paraId="78808A16" w14:textId="77777777" w:rsidR="004E5F63" w:rsidRPr="00CB1FF7" w:rsidRDefault="004E5F63" w:rsidP="009A0B3E">
            <w:pPr>
              <w:numPr>
                <w:ilvl w:val="0"/>
                <w:numId w:val="553"/>
              </w:numPr>
              <w:spacing w:after="0" w:line="240" w:lineRule="auto"/>
              <w:ind w:left="480" w:right="284" w:hanging="284"/>
              <w:rPr>
                <w:rFonts w:cs="Arial"/>
                <w:sz w:val="20"/>
                <w:szCs w:val="20"/>
              </w:rPr>
            </w:pPr>
            <w:r w:rsidRPr="00CB1FF7">
              <w:rPr>
                <w:rFonts w:cs="Arial"/>
                <w:sz w:val="20"/>
                <w:szCs w:val="20"/>
              </w:rPr>
              <w:t>Rozporządzenie delegowane Komisji (UE) nr 480/2014 z dnia 3 marca 2014 roku.</w:t>
            </w:r>
          </w:p>
          <w:p w14:paraId="763E6E44" w14:textId="77777777" w:rsidR="004E5F63" w:rsidRPr="00CB1FF7" w:rsidRDefault="004E5F63" w:rsidP="00FD6D0B">
            <w:pPr>
              <w:spacing w:after="0" w:line="240" w:lineRule="auto"/>
              <w:ind w:right="284"/>
              <w:rPr>
                <w:rFonts w:ascii="Arial" w:hAnsi="Arial" w:cs="Arial"/>
                <w:sz w:val="20"/>
                <w:szCs w:val="20"/>
              </w:rPr>
            </w:pPr>
          </w:p>
        </w:tc>
      </w:tr>
      <w:tr w:rsidR="00CB1FF7" w:rsidRPr="00CB1FF7" w14:paraId="691BE7D2"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63C86618" w14:textId="48437458" w:rsidR="004E5F63" w:rsidRPr="00CB1FF7" w:rsidRDefault="00A75040" w:rsidP="009A0B3E">
            <w:pPr>
              <w:numPr>
                <w:ilvl w:val="0"/>
                <w:numId w:val="299"/>
              </w:numPr>
              <w:tabs>
                <w:tab w:val="clear" w:pos="502"/>
                <w:tab w:val="num" w:pos="426"/>
                <w:tab w:val="left" w:pos="2127"/>
              </w:tabs>
              <w:suppressAutoHyphens/>
              <w:spacing w:after="0" w:line="240" w:lineRule="auto"/>
              <w:ind w:left="426" w:right="169" w:hanging="426"/>
              <w:rPr>
                <w:rFonts w:ascii="Arial" w:hAnsi="Arial" w:cs="Arial"/>
                <w:sz w:val="20"/>
                <w:szCs w:val="20"/>
              </w:rPr>
            </w:pPr>
            <w:bookmarkStart w:id="98" w:name="_Hlk1996983"/>
            <w:r w:rsidRPr="00CB1FF7">
              <w:rPr>
                <w:rFonts w:cs="Arial"/>
                <w:sz w:val="20"/>
                <w:szCs w:val="20"/>
              </w:rPr>
              <w:t>Warunki stosowania uproszczonych form rozliczania wydatków i planowany zakres systemu zaliczek</w:t>
            </w:r>
            <w:bookmarkEnd w:id="98"/>
          </w:p>
        </w:tc>
        <w:tc>
          <w:tcPr>
            <w:tcW w:w="1061" w:type="pct"/>
            <w:tcBorders>
              <w:top w:val="single" w:sz="4" w:space="0" w:color="auto"/>
              <w:left w:val="single" w:sz="4" w:space="0" w:color="auto"/>
              <w:bottom w:val="single" w:sz="4" w:space="0" w:color="auto"/>
              <w:right w:val="single" w:sz="4" w:space="0" w:color="auto"/>
            </w:tcBorders>
            <w:hideMark/>
          </w:tcPr>
          <w:p w14:paraId="1A01A2A7" w14:textId="77777777" w:rsidR="004E5F63" w:rsidRPr="00CB1FF7" w:rsidRDefault="004E5F63" w:rsidP="00FD6D0B">
            <w:r w:rsidRPr="00CB1FF7">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4BC9A4C7" w14:textId="77777777" w:rsidR="00F61610" w:rsidRPr="00CB1FF7" w:rsidRDefault="00F61610" w:rsidP="00FD6D0B">
            <w:pPr>
              <w:spacing w:after="0" w:line="240" w:lineRule="auto"/>
              <w:ind w:left="113" w:right="284"/>
              <w:rPr>
                <w:rFonts w:cs="Arial"/>
                <w:iCs/>
                <w:sz w:val="18"/>
                <w:szCs w:val="20"/>
              </w:rPr>
            </w:pPr>
            <w:r w:rsidRPr="00CB1FF7">
              <w:rPr>
                <w:rFonts w:cs="Arial"/>
                <w:iCs/>
                <w:sz w:val="20"/>
              </w:rPr>
              <w:t>Bezzwrotne wsparcie na rozpoczęcie działalności gospodarczej przyznawane jest w oparciu o stawkę jednostkową.</w:t>
            </w:r>
          </w:p>
          <w:p w14:paraId="11C34468"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0B2402A8" w14:textId="77777777" w:rsidR="004E5F63" w:rsidRPr="00CB1FF7" w:rsidRDefault="004E5F63" w:rsidP="009A0B3E">
            <w:pPr>
              <w:numPr>
                <w:ilvl w:val="0"/>
                <w:numId w:val="393"/>
              </w:numPr>
              <w:tabs>
                <w:tab w:val="left" w:pos="464"/>
              </w:tabs>
              <w:spacing w:after="0" w:line="240" w:lineRule="auto"/>
              <w:ind w:left="464" w:right="284" w:hanging="284"/>
              <w:rPr>
                <w:rFonts w:cs="Arial"/>
                <w:i/>
                <w:sz w:val="20"/>
                <w:szCs w:val="20"/>
              </w:rPr>
            </w:pPr>
            <w:r w:rsidRPr="00CB1FF7">
              <w:rPr>
                <w:rFonts w:cs="Arial"/>
                <w:i/>
                <w:sz w:val="20"/>
                <w:szCs w:val="20"/>
              </w:rPr>
              <w:t>Wytyczne w zakresie kwalifikowalności wydatków w ramach Europejskiego Funduszu Rozwoju Regionalnego, Europejskiego Funduszu Społecznego oraz Funduszu Spójności na lata 2014-2020.</w:t>
            </w:r>
          </w:p>
          <w:p w14:paraId="7F869555" w14:textId="77777777" w:rsidR="004E5F63" w:rsidRPr="00CB1FF7" w:rsidRDefault="004E5F63" w:rsidP="009A0B3E">
            <w:pPr>
              <w:numPr>
                <w:ilvl w:val="0"/>
                <w:numId w:val="393"/>
              </w:numPr>
              <w:tabs>
                <w:tab w:val="left" w:pos="464"/>
              </w:tabs>
              <w:spacing w:after="0" w:line="240" w:lineRule="auto"/>
              <w:ind w:left="464" w:right="284" w:hanging="284"/>
              <w:rPr>
                <w:rFonts w:ascii="Arial" w:hAnsi="Arial" w:cs="Arial"/>
                <w:sz w:val="20"/>
                <w:szCs w:val="20"/>
              </w:rPr>
            </w:pPr>
            <w:r w:rsidRPr="00CB1FF7">
              <w:rPr>
                <w:rFonts w:cs="Arial"/>
                <w:sz w:val="20"/>
                <w:szCs w:val="20"/>
              </w:rPr>
              <w:t>regulamin konkursu/ naboru.</w:t>
            </w:r>
          </w:p>
        </w:tc>
      </w:tr>
      <w:tr w:rsidR="00CB1FF7" w:rsidRPr="00CB1FF7" w14:paraId="767C8658"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6E994C90" w14:textId="77777777" w:rsidR="004E5F63" w:rsidRPr="00CB1FF7" w:rsidRDefault="004E5F63" w:rsidP="009A0B3E">
            <w:pPr>
              <w:numPr>
                <w:ilvl w:val="0"/>
                <w:numId w:val="299"/>
              </w:numPr>
              <w:tabs>
                <w:tab w:val="clear" w:pos="502"/>
                <w:tab w:val="num" w:pos="426"/>
                <w:tab w:val="left" w:pos="2127"/>
              </w:tabs>
              <w:suppressAutoHyphens/>
              <w:spacing w:after="0" w:line="240" w:lineRule="auto"/>
              <w:ind w:left="426" w:right="169" w:hanging="426"/>
              <w:rPr>
                <w:rFonts w:ascii="Arial" w:hAnsi="Arial" w:cs="Arial"/>
                <w:sz w:val="20"/>
                <w:szCs w:val="20"/>
              </w:rPr>
            </w:pPr>
            <w:r w:rsidRPr="00CB1FF7">
              <w:rPr>
                <w:rFonts w:cs="Arial"/>
                <w:sz w:val="20"/>
                <w:szCs w:val="20"/>
              </w:rPr>
              <w:t xml:space="preserve">Pomoc publiczna 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1061" w:type="pct"/>
            <w:tcBorders>
              <w:top w:val="single" w:sz="4" w:space="0" w:color="auto"/>
              <w:left w:val="single" w:sz="4" w:space="0" w:color="auto"/>
              <w:bottom w:val="single" w:sz="4" w:space="0" w:color="auto"/>
              <w:right w:val="single" w:sz="4" w:space="0" w:color="auto"/>
            </w:tcBorders>
            <w:hideMark/>
          </w:tcPr>
          <w:p w14:paraId="0A1B1206" w14:textId="77777777" w:rsidR="004E5F63" w:rsidRPr="00CB1FF7" w:rsidRDefault="004E5F63" w:rsidP="00FD6D0B">
            <w:r w:rsidRPr="00CB1FF7">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4B8F1E4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u w:val="single"/>
              </w:rPr>
              <w:t>O ile dotyczy</w:t>
            </w:r>
            <w:r w:rsidRPr="00CB1FF7">
              <w:rPr>
                <w:rFonts w:cs="Arial"/>
                <w:sz w:val="20"/>
                <w:szCs w:val="20"/>
              </w:rPr>
              <w:t>:</w:t>
            </w:r>
          </w:p>
          <w:p w14:paraId="4C88BF0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/pomoc publiczna na szkolenia i/lub doradztwo/lub subsydiowane zatrudnienie.</w:t>
            </w:r>
          </w:p>
          <w:p w14:paraId="3514CBA7" w14:textId="77777777" w:rsidR="004E5F63" w:rsidRPr="00CB1FF7" w:rsidRDefault="004E5F63" w:rsidP="009A0B3E">
            <w:pPr>
              <w:numPr>
                <w:ilvl w:val="0"/>
                <w:numId w:val="394"/>
              </w:numPr>
              <w:tabs>
                <w:tab w:val="left" w:pos="407"/>
              </w:tabs>
              <w:spacing w:after="0" w:line="240" w:lineRule="auto"/>
              <w:ind w:left="407" w:right="284" w:hanging="284"/>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z dnia 18.12.2013 r. w sprawie stosowania art. 107</w:t>
            </w:r>
            <w:r w:rsidR="00FA32F4" w:rsidRPr="00CB1FF7">
              <w:rPr>
                <w:rFonts w:cs="Arial"/>
                <w:i/>
                <w:sz w:val="20"/>
                <w:szCs w:val="20"/>
              </w:rPr>
              <w:t xml:space="preserve"> </w:t>
            </w:r>
            <w:r w:rsidRPr="00CB1FF7">
              <w:rPr>
                <w:rFonts w:cs="Arial"/>
                <w:i/>
                <w:sz w:val="20"/>
                <w:szCs w:val="20"/>
              </w:rPr>
              <w:t xml:space="preserve"> i 108 Traktatu o funkcjonowaniu Unii Europejskiej do pomocy de minimis, </w:t>
            </w:r>
          </w:p>
          <w:p w14:paraId="79D59F47" w14:textId="77777777" w:rsidR="004E5F63" w:rsidRPr="00CB1FF7" w:rsidRDefault="004E5F63" w:rsidP="009A0B3E">
            <w:pPr>
              <w:numPr>
                <w:ilvl w:val="0"/>
                <w:numId w:val="394"/>
              </w:numPr>
              <w:tabs>
                <w:tab w:val="left" w:pos="407"/>
              </w:tabs>
              <w:spacing w:after="0" w:line="240" w:lineRule="auto"/>
              <w:ind w:left="407" w:right="284" w:hanging="284"/>
              <w:contextualSpacing/>
              <w:rPr>
                <w:rFonts w:ascii="Arial" w:hAnsi="Arial" w:cs="Arial"/>
                <w:sz w:val="20"/>
                <w:szCs w:val="20"/>
              </w:rPr>
            </w:pPr>
            <w:r w:rsidRPr="00CB1FF7">
              <w:rPr>
                <w:rFonts w:cs="Arial"/>
                <w:i/>
                <w:sz w:val="20"/>
                <w:szCs w:val="20"/>
              </w:rPr>
              <w:t xml:space="preserve">Rozporządzenia Komisji (UE) nr 651/2014 </w:t>
            </w:r>
            <w:r w:rsidRPr="00CB1FF7">
              <w:rPr>
                <w:rFonts w:cs="Arial"/>
                <w:i/>
                <w:sz w:val="20"/>
                <w:szCs w:val="20"/>
              </w:rPr>
              <w:br/>
              <w:t xml:space="preserve">z dnia 17.06.2014 r. uznające niektóre rodzaje pomocy za zgodne z rynkiem wewnętrznym </w:t>
            </w:r>
            <w:r w:rsidRPr="00CB1FF7">
              <w:rPr>
                <w:rFonts w:cs="Arial"/>
                <w:i/>
                <w:sz w:val="20"/>
                <w:szCs w:val="20"/>
              </w:rPr>
              <w:br/>
              <w:t>w zastosowaniu art. 107 i 108 Traktatu</w:t>
            </w:r>
          </w:p>
          <w:p w14:paraId="134C704A" w14:textId="77777777" w:rsidR="004E5F63" w:rsidRPr="00CB1FF7" w:rsidRDefault="004E5F63" w:rsidP="009A0B3E">
            <w:pPr>
              <w:numPr>
                <w:ilvl w:val="0"/>
                <w:numId w:val="394"/>
              </w:numPr>
              <w:tabs>
                <w:tab w:val="left" w:pos="407"/>
              </w:tabs>
              <w:spacing w:after="0" w:line="240" w:lineRule="auto"/>
              <w:ind w:left="407" w:right="284" w:hanging="284"/>
              <w:contextualSpacing/>
              <w:rPr>
                <w:rFonts w:ascii="Arial" w:hAnsi="Arial" w:cs="Arial"/>
                <w:sz w:val="20"/>
                <w:szCs w:val="20"/>
              </w:rPr>
            </w:pPr>
            <w:r w:rsidRPr="00CB1FF7">
              <w:rPr>
                <w:rFonts w:cs="Calibri"/>
                <w:i/>
                <w:sz w:val="20"/>
                <w:szCs w:val="20"/>
              </w:rPr>
              <w:t xml:space="preserve">Rozporządzenie MIiR </w:t>
            </w:r>
            <w:r w:rsidRPr="00CB1FF7">
              <w:rPr>
                <w:rFonts w:cs="Arial"/>
                <w:i/>
                <w:sz w:val="20"/>
                <w:szCs w:val="20"/>
              </w:rPr>
              <w:t xml:space="preserve">z dnia 2 lipca 2015 r. </w:t>
            </w:r>
            <w:r w:rsidRPr="00CB1FF7">
              <w:rPr>
                <w:rFonts w:cs="Arial"/>
                <w:i/>
                <w:sz w:val="20"/>
                <w:szCs w:val="20"/>
              </w:rPr>
              <w:br/>
            </w:r>
            <w:r w:rsidRPr="00CB1FF7">
              <w:rPr>
                <w:rFonts w:cs="Calibri"/>
                <w:i/>
                <w:sz w:val="20"/>
                <w:szCs w:val="20"/>
              </w:rPr>
              <w:t>w sprawie udzielania pomocy de minimis i pomocy publicznej w ramach programów operacyjnych finansowanych z Europejskiego Funduszu Społecznego na lata 2014-2020.</w:t>
            </w:r>
          </w:p>
        </w:tc>
      </w:tr>
      <w:tr w:rsidR="00CB1FF7" w:rsidRPr="00CB1FF7" w14:paraId="3D6B82AE" w14:textId="77777777" w:rsidTr="00FD6D0B">
        <w:trPr>
          <w:trHeight w:val="1709"/>
        </w:trPr>
        <w:tc>
          <w:tcPr>
            <w:tcW w:w="1203" w:type="pct"/>
            <w:tcBorders>
              <w:top w:val="single" w:sz="4" w:space="0" w:color="auto"/>
              <w:left w:val="single" w:sz="4" w:space="0" w:color="auto"/>
              <w:bottom w:val="single" w:sz="4" w:space="0" w:color="auto"/>
              <w:right w:val="single" w:sz="4" w:space="0" w:color="auto"/>
            </w:tcBorders>
            <w:hideMark/>
          </w:tcPr>
          <w:p w14:paraId="223AD867" w14:textId="77777777" w:rsidR="004E5F63" w:rsidRPr="00CB1FF7" w:rsidRDefault="004E5F63" w:rsidP="009A0B3E">
            <w:pPr>
              <w:numPr>
                <w:ilvl w:val="0"/>
                <w:numId w:val="299"/>
              </w:numPr>
              <w:tabs>
                <w:tab w:val="clear" w:pos="502"/>
                <w:tab w:val="num" w:pos="426"/>
                <w:tab w:val="left" w:pos="1985"/>
              </w:tabs>
              <w:spacing w:after="0" w:line="240" w:lineRule="auto"/>
              <w:ind w:left="426" w:right="27" w:hanging="426"/>
              <w:rPr>
                <w:rFonts w:cs="Arial"/>
                <w:sz w:val="20"/>
                <w:szCs w:val="20"/>
              </w:rPr>
            </w:pPr>
            <w:r w:rsidRPr="00CB1FF7">
              <w:rPr>
                <w:rFonts w:cs="Arial"/>
                <w:sz w:val="20"/>
                <w:szCs w:val="20"/>
              </w:rPr>
              <w:t xml:space="preserve">Maksymalny % poziom dofinansowania UE wydatków kwalifikowalnych na poziomie projektu </w:t>
            </w:r>
            <w:r w:rsidRPr="00CB1FF7">
              <w:rPr>
                <w:rFonts w:cs="Arial"/>
                <w:sz w:val="20"/>
                <w:szCs w:val="20"/>
              </w:rPr>
              <w:br/>
              <w:t xml:space="preserve">(jeśli dotyczy) </w:t>
            </w:r>
          </w:p>
        </w:tc>
        <w:tc>
          <w:tcPr>
            <w:tcW w:w="1061" w:type="pct"/>
            <w:tcBorders>
              <w:top w:val="single" w:sz="4" w:space="0" w:color="auto"/>
              <w:left w:val="single" w:sz="4" w:space="0" w:color="auto"/>
              <w:right w:val="single" w:sz="4" w:space="0" w:color="auto"/>
            </w:tcBorders>
          </w:tcPr>
          <w:p w14:paraId="468CB9C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10.4.1</w:t>
            </w:r>
          </w:p>
          <w:p w14:paraId="1FBF5F95" w14:textId="77777777" w:rsidR="004E5F63" w:rsidRPr="00CB1FF7" w:rsidRDefault="004E5F63" w:rsidP="00FD6D0B">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0BC2A6A2"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85%</w:t>
            </w:r>
          </w:p>
          <w:p w14:paraId="457F3D9D" w14:textId="77777777" w:rsidR="004E5F63" w:rsidRPr="00CB1FF7" w:rsidRDefault="004E5F63" w:rsidP="00FD6D0B">
            <w:pPr>
              <w:spacing w:after="0" w:line="240" w:lineRule="auto"/>
              <w:ind w:left="113" w:right="284"/>
              <w:rPr>
                <w:rFonts w:cs="Arial"/>
                <w:sz w:val="20"/>
                <w:szCs w:val="20"/>
              </w:rPr>
            </w:pPr>
          </w:p>
        </w:tc>
      </w:tr>
      <w:tr w:rsidR="00CB1FF7" w:rsidRPr="00CB1FF7" w14:paraId="2BB42E0E" w14:textId="77777777" w:rsidTr="00FD6D0B">
        <w:trPr>
          <w:trHeight w:val="838"/>
        </w:trPr>
        <w:tc>
          <w:tcPr>
            <w:tcW w:w="1203" w:type="pct"/>
            <w:vMerge w:val="restart"/>
            <w:tcBorders>
              <w:top w:val="single" w:sz="4" w:space="0" w:color="auto"/>
              <w:left w:val="single" w:sz="4" w:space="0" w:color="auto"/>
              <w:bottom w:val="single" w:sz="4" w:space="0" w:color="auto"/>
              <w:right w:val="single" w:sz="4" w:space="0" w:color="auto"/>
            </w:tcBorders>
            <w:hideMark/>
          </w:tcPr>
          <w:p w14:paraId="60813476" w14:textId="77777777" w:rsidR="004E5F63" w:rsidRPr="00CB1FF7" w:rsidRDefault="004E5F63" w:rsidP="009A0B3E">
            <w:pPr>
              <w:numPr>
                <w:ilvl w:val="0"/>
                <w:numId w:val="299"/>
              </w:numPr>
              <w:tabs>
                <w:tab w:val="clear" w:pos="502"/>
                <w:tab w:val="num" w:pos="426"/>
                <w:tab w:val="left" w:pos="1985"/>
              </w:tabs>
              <w:spacing w:after="0" w:line="240" w:lineRule="auto"/>
              <w:ind w:left="426" w:right="27" w:hanging="426"/>
              <w:rPr>
                <w:rFonts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(środki UE + ewentualne współfinansowanie z budżetu państwa lub innych źródeł przyznawane beneficjentowi przez właściwą instytucję)</w:t>
            </w:r>
            <w:r w:rsidRPr="00CB1FF7">
              <w:rPr>
                <w:rFonts w:cs="Arial"/>
                <w:sz w:val="20"/>
                <w:szCs w:val="20"/>
              </w:rPr>
              <w:br/>
              <w:t xml:space="preserve">(jeśli dotyczy) </w:t>
            </w:r>
          </w:p>
        </w:tc>
        <w:tc>
          <w:tcPr>
            <w:tcW w:w="1061" w:type="pct"/>
            <w:vMerge w:val="restart"/>
            <w:tcBorders>
              <w:top w:val="single" w:sz="4" w:space="0" w:color="auto"/>
              <w:left w:val="single" w:sz="4" w:space="0" w:color="auto"/>
              <w:right w:val="single" w:sz="4" w:space="0" w:color="auto"/>
            </w:tcBorders>
          </w:tcPr>
          <w:p w14:paraId="57C6783E"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10.4.1</w:t>
            </w:r>
          </w:p>
          <w:p w14:paraId="73FFD982" w14:textId="77777777" w:rsidR="004E5F63" w:rsidRPr="00CB1FF7" w:rsidRDefault="004E5F63" w:rsidP="00FD6D0B">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39483B26"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 zakresie dotacji:</w:t>
            </w:r>
          </w:p>
          <w:p w14:paraId="23120270"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95%</w:t>
            </w:r>
          </w:p>
          <w:p w14:paraId="04F4502B" w14:textId="77777777" w:rsidR="004E5F63" w:rsidRPr="00CB1FF7" w:rsidRDefault="004E5F63" w:rsidP="00FD6D0B">
            <w:pPr>
              <w:spacing w:after="0" w:line="240" w:lineRule="auto"/>
              <w:ind w:left="113" w:right="284"/>
              <w:rPr>
                <w:rFonts w:cs="Arial"/>
                <w:sz w:val="20"/>
                <w:szCs w:val="20"/>
              </w:rPr>
            </w:pPr>
          </w:p>
        </w:tc>
      </w:tr>
      <w:tr w:rsidR="00CB1FF7" w:rsidRPr="00CB1FF7" w14:paraId="04A0E7F3"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3A579DE9" w14:textId="77777777" w:rsidR="004E5F63" w:rsidRPr="00CB1FF7" w:rsidRDefault="004E5F63" w:rsidP="00FD6D0B">
            <w:pPr>
              <w:spacing w:after="0" w:line="240" w:lineRule="auto"/>
              <w:rPr>
                <w:rFonts w:cs="Arial"/>
                <w:sz w:val="20"/>
                <w:szCs w:val="20"/>
              </w:rPr>
            </w:pPr>
          </w:p>
        </w:tc>
        <w:tc>
          <w:tcPr>
            <w:tcW w:w="1061" w:type="pct"/>
            <w:vMerge/>
            <w:tcBorders>
              <w:left w:val="single" w:sz="4" w:space="0" w:color="auto"/>
              <w:bottom w:val="single" w:sz="4" w:space="0" w:color="auto"/>
              <w:right w:val="single" w:sz="4" w:space="0" w:color="auto"/>
            </w:tcBorders>
            <w:vAlign w:val="center"/>
            <w:hideMark/>
          </w:tcPr>
          <w:p w14:paraId="4E51D0C8" w14:textId="77777777" w:rsidR="004E5F63" w:rsidRPr="00CB1FF7" w:rsidRDefault="004E5F63" w:rsidP="00FD6D0B">
            <w:pPr>
              <w:spacing w:after="0" w:line="240" w:lineRule="auto"/>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33C35A08" w14:textId="77777777" w:rsidR="004E5F63" w:rsidRPr="00CB1FF7" w:rsidRDefault="004E5F63" w:rsidP="00FD6D0B">
            <w:pPr>
              <w:spacing w:after="0" w:line="240" w:lineRule="auto"/>
              <w:ind w:left="113" w:right="284"/>
              <w:rPr>
                <w:rFonts w:cs="Arial"/>
                <w:i/>
                <w:sz w:val="20"/>
                <w:szCs w:val="20"/>
              </w:rPr>
            </w:pPr>
            <w:r w:rsidRPr="00CB1FF7">
              <w:rPr>
                <w:rFonts w:cs="Arial"/>
                <w:sz w:val="20"/>
                <w:szCs w:val="20"/>
              </w:rPr>
              <w:t>W</w:t>
            </w:r>
            <w:r w:rsidRPr="00CB1FF7">
              <w:rPr>
                <w:sz w:val="20"/>
              </w:rPr>
              <w:t xml:space="preserve"> zakresie instrumentów </w:t>
            </w:r>
            <w:r w:rsidRPr="00CB1FF7">
              <w:rPr>
                <w:rFonts w:cs="Arial"/>
                <w:sz w:val="20"/>
                <w:szCs w:val="20"/>
              </w:rPr>
              <w:t>finansowych :</w:t>
            </w:r>
          </w:p>
          <w:p w14:paraId="6861A26C" w14:textId="77777777" w:rsidR="004E5F63" w:rsidRPr="00CB1FF7" w:rsidRDefault="004E5F63" w:rsidP="00FD6D0B">
            <w:pPr>
              <w:spacing w:after="0" w:line="240" w:lineRule="auto"/>
              <w:ind w:left="113" w:right="284"/>
              <w:rPr>
                <w:rFonts w:cs="Arial"/>
                <w:i/>
                <w:sz w:val="20"/>
                <w:szCs w:val="20"/>
              </w:rPr>
            </w:pPr>
            <w:r w:rsidRPr="00CB1FF7">
              <w:rPr>
                <w:rFonts w:cs="Arial"/>
                <w:sz w:val="20"/>
                <w:szCs w:val="20"/>
              </w:rPr>
              <w:t>85%</w:t>
            </w:r>
            <w:r w:rsidRPr="00CB1FF7">
              <w:rPr>
                <w:rFonts w:cs="Arial"/>
                <w:i/>
                <w:sz w:val="20"/>
                <w:szCs w:val="20"/>
              </w:rPr>
              <w:t>.</w:t>
            </w:r>
          </w:p>
        </w:tc>
      </w:tr>
      <w:tr w:rsidR="00CB1FF7" w:rsidRPr="00CB1FF7" w14:paraId="352C8623" w14:textId="77777777" w:rsidTr="00FD6D0B">
        <w:trPr>
          <w:trHeight w:val="584"/>
        </w:trPr>
        <w:tc>
          <w:tcPr>
            <w:tcW w:w="1203" w:type="pct"/>
            <w:vMerge w:val="restart"/>
            <w:tcBorders>
              <w:top w:val="single" w:sz="4" w:space="0" w:color="auto"/>
              <w:left w:val="single" w:sz="4" w:space="0" w:color="auto"/>
              <w:bottom w:val="single" w:sz="4" w:space="0" w:color="auto"/>
              <w:right w:val="single" w:sz="4" w:space="0" w:color="auto"/>
            </w:tcBorders>
            <w:hideMark/>
          </w:tcPr>
          <w:p w14:paraId="2BEEF92B" w14:textId="77777777" w:rsidR="004E5F63" w:rsidRPr="00CB1FF7" w:rsidRDefault="004E5F63" w:rsidP="009A0B3E">
            <w:pPr>
              <w:numPr>
                <w:ilvl w:val="0"/>
                <w:numId w:val="299"/>
              </w:numPr>
              <w:tabs>
                <w:tab w:val="clear" w:pos="502"/>
                <w:tab w:val="num" w:pos="426"/>
              </w:tabs>
              <w:suppressAutoHyphens/>
              <w:spacing w:after="0" w:line="240" w:lineRule="auto"/>
              <w:ind w:left="426" w:right="284" w:hanging="426"/>
              <w:rPr>
                <w:rFonts w:cs="Arial"/>
                <w:sz w:val="20"/>
                <w:szCs w:val="20"/>
              </w:rPr>
            </w:pPr>
            <w:r w:rsidRPr="00CB1FF7">
              <w:rPr>
                <w:rFonts w:cs="Arial"/>
                <w:sz w:val="20"/>
                <w:szCs w:val="20"/>
              </w:rPr>
              <w:t xml:space="preserve">Minimalny wkład własny beneficjenta jako % wydatków kwalifikowalnych </w:t>
            </w:r>
            <w:r w:rsidRPr="00CB1FF7">
              <w:rPr>
                <w:rFonts w:cs="Arial"/>
                <w:sz w:val="20"/>
                <w:szCs w:val="20"/>
              </w:rPr>
              <w:br/>
            </w:r>
          </w:p>
        </w:tc>
        <w:tc>
          <w:tcPr>
            <w:tcW w:w="1061" w:type="pct"/>
            <w:vMerge w:val="restart"/>
            <w:tcBorders>
              <w:top w:val="single" w:sz="4" w:space="0" w:color="auto"/>
              <w:left w:val="single" w:sz="4" w:space="0" w:color="auto"/>
              <w:right w:val="single" w:sz="4" w:space="0" w:color="auto"/>
            </w:tcBorders>
          </w:tcPr>
          <w:p w14:paraId="09D9C0B0"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10.4.1</w:t>
            </w:r>
          </w:p>
        </w:tc>
        <w:tc>
          <w:tcPr>
            <w:tcW w:w="2736" w:type="pct"/>
            <w:gridSpan w:val="3"/>
            <w:tcBorders>
              <w:top w:val="single" w:sz="4" w:space="0" w:color="auto"/>
              <w:left w:val="single" w:sz="4" w:space="0" w:color="auto"/>
              <w:right w:val="single" w:sz="4" w:space="0" w:color="auto"/>
            </w:tcBorders>
          </w:tcPr>
          <w:p w14:paraId="01C1E028"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 zakresie dotacji:</w:t>
            </w:r>
          </w:p>
          <w:p w14:paraId="05C10533"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5%</w:t>
            </w:r>
            <w:r w:rsidRPr="00CB1FF7">
              <w:rPr>
                <w:rStyle w:val="Odwoanieprzypisudolnego"/>
                <w:sz w:val="20"/>
                <w:szCs w:val="20"/>
              </w:rPr>
              <w:footnoteReference w:id="290"/>
            </w:r>
          </w:p>
          <w:p w14:paraId="58F11E84" w14:textId="77777777" w:rsidR="004E5F63" w:rsidRPr="00CB1FF7" w:rsidRDefault="004E5F63" w:rsidP="00FD6D0B">
            <w:pPr>
              <w:spacing w:after="0" w:line="240" w:lineRule="auto"/>
              <w:ind w:left="113" w:right="284"/>
              <w:rPr>
                <w:rFonts w:cs="Arial"/>
                <w:sz w:val="20"/>
                <w:szCs w:val="20"/>
              </w:rPr>
            </w:pPr>
          </w:p>
        </w:tc>
      </w:tr>
      <w:tr w:rsidR="00CB1FF7" w:rsidRPr="00CB1FF7" w14:paraId="1DF5E6DF"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0822AF41" w14:textId="77777777" w:rsidR="004E5F63" w:rsidRPr="00CB1FF7" w:rsidRDefault="004E5F63" w:rsidP="00FD6D0B">
            <w:pPr>
              <w:tabs>
                <w:tab w:val="num" w:pos="426"/>
              </w:tabs>
              <w:spacing w:after="0" w:line="240" w:lineRule="auto"/>
              <w:ind w:left="426" w:hanging="426"/>
              <w:rPr>
                <w:rFonts w:cs="Arial"/>
                <w:sz w:val="20"/>
                <w:szCs w:val="20"/>
              </w:rPr>
            </w:pPr>
          </w:p>
        </w:tc>
        <w:tc>
          <w:tcPr>
            <w:tcW w:w="1061" w:type="pct"/>
            <w:vMerge/>
            <w:tcBorders>
              <w:left w:val="single" w:sz="4" w:space="0" w:color="auto"/>
              <w:bottom w:val="single" w:sz="4" w:space="0" w:color="auto"/>
              <w:right w:val="single" w:sz="4" w:space="0" w:color="auto"/>
            </w:tcBorders>
            <w:vAlign w:val="center"/>
            <w:hideMark/>
          </w:tcPr>
          <w:p w14:paraId="35AA0F7B" w14:textId="77777777" w:rsidR="004E5F63" w:rsidRPr="00CB1FF7" w:rsidRDefault="004E5F63" w:rsidP="00FD6D0B">
            <w:pPr>
              <w:spacing w:after="0" w:line="240" w:lineRule="auto"/>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5820A45E" w14:textId="77777777" w:rsidR="004E5F63" w:rsidRPr="00CB1FF7" w:rsidRDefault="004E5F63" w:rsidP="00FD6D0B">
            <w:pPr>
              <w:spacing w:after="0" w:line="240" w:lineRule="auto"/>
              <w:ind w:left="113" w:right="284"/>
              <w:rPr>
                <w:rFonts w:cs="Arial"/>
                <w:i/>
                <w:sz w:val="20"/>
                <w:szCs w:val="20"/>
              </w:rPr>
            </w:pPr>
            <w:r w:rsidRPr="00CB1FF7">
              <w:rPr>
                <w:rFonts w:cs="Arial"/>
                <w:i/>
                <w:sz w:val="20"/>
                <w:szCs w:val="20"/>
              </w:rPr>
              <w:t xml:space="preserve">W zakresie instrumentów finansowych </w:t>
            </w:r>
          </w:p>
          <w:p w14:paraId="774E9D4F" w14:textId="77777777" w:rsidR="004E5F63" w:rsidRPr="00CB1FF7" w:rsidRDefault="004E5F63" w:rsidP="00FD6D0B">
            <w:pPr>
              <w:spacing w:after="0" w:line="240" w:lineRule="auto"/>
              <w:ind w:left="113" w:right="284"/>
              <w:rPr>
                <w:rFonts w:cs="Arial"/>
                <w:i/>
                <w:sz w:val="20"/>
                <w:szCs w:val="20"/>
              </w:rPr>
            </w:pPr>
            <w:r w:rsidRPr="00CB1FF7">
              <w:rPr>
                <w:rFonts w:cs="Arial"/>
                <w:i/>
                <w:sz w:val="20"/>
                <w:szCs w:val="20"/>
              </w:rPr>
              <w:t>15%.</w:t>
            </w:r>
          </w:p>
        </w:tc>
      </w:tr>
      <w:tr w:rsidR="00CB1FF7" w:rsidRPr="00CB1FF7" w14:paraId="2A1F1AF2" w14:textId="77777777" w:rsidTr="00FD6D0B">
        <w:trPr>
          <w:trHeight w:val="648"/>
        </w:trPr>
        <w:tc>
          <w:tcPr>
            <w:tcW w:w="1203" w:type="pct"/>
            <w:vMerge w:val="restart"/>
            <w:tcBorders>
              <w:top w:val="single" w:sz="4" w:space="0" w:color="auto"/>
              <w:left w:val="single" w:sz="4" w:space="0" w:color="auto"/>
              <w:bottom w:val="single" w:sz="4" w:space="0" w:color="auto"/>
              <w:right w:val="single" w:sz="4" w:space="0" w:color="auto"/>
            </w:tcBorders>
            <w:hideMark/>
          </w:tcPr>
          <w:p w14:paraId="7DA6C68F" w14:textId="77777777" w:rsidR="004E5F63" w:rsidRPr="00CB1FF7" w:rsidRDefault="004E5F63" w:rsidP="009A0B3E">
            <w:pPr>
              <w:numPr>
                <w:ilvl w:val="0"/>
                <w:numId w:val="299"/>
              </w:numPr>
              <w:tabs>
                <w:tab w:val="clear" w:pos="502"/>
                <w:tab w:val="num" w:pos="426"/>
              </w:tabs>
              <w:suppressAutoHyphens/>
              <w:spacing w:after="0" w:line="240" w:lineRule="auto"/>
              <w:ind w:left="426" w:right="27" w:hanging="426"/>
              <w:rPr>
                <w:rFonts w:cs="Arial"/>
                <w:sz w:val="20"/>
                <w:szCs w:val="20"/>
              </w:rPr>
            </w:pPr>
            <w:r w:rsidRPr="00CB1FF7">
              <w:rPr>
                <w:rFonts w:cs="Arial"/>
                <w:sz w:val="20"/>
                <w:szCs w:val="20"/>
              </w:rPr>
              <w:t>Minimalna i maksymalna wartość projektu (PLN)</w:t>
            </w:r>
          </w:p>
          <w:p w14:paraId="021C5C15" w14:textId="77777777" w:rsidR="004E5F63" w:rsidRPr="00CB1FF7" w:rsidRDefault="004E5F63" w:rsidP="00FD6D0B">
            <w:pPr>
              <w:tabs>
                <w:tab w:val="num" w:pos="426"/>
              </w:tabs>
              <w:suppressAutoHyphens/>
              <w:spacing w:after="0" w:line="240" w:lineRule="auto"/>
              <w:ind w:left="426" w:right="27"/>
              <w:rPr>
                <w:rFonts w:cs="Arial"/>
                <w:sz w:val="20"/>
                <w:szCs w:val="20"/>
              </w:rPr>
            </w:pPr>
            <w:r w:rsidRPr="00CB1FF7">
              <w:rPr>
                <w:rFonts w:cs="Arial"/>
                <w:sz w:val="20"/>
                <w:szCs w:val="20"/>
              </w:rPr>
              <w:t xml:space="preserve">(jeśli dotyczy) </w:t>
            </w:r>
          </w:p>
        </w:tc>
        <w:tc>
          <w:tcPr>
            <w:tcW w:w="3797" w:type="pct"/>
            <w:gridSpan w:val="4"/>
            <w:tcBorders>
              <w:top w:val="single" w:sz="4" w:space="0" w:color="auto"/>
              <w:left w:val="single" w:sz="4" w:space="0" w:color="auto"/>
              <w:right w:val="single" w:sz="4" w:space="0" w:color="auto"/>
            </w:tcBorders>
          </w:tcPr>
          <w:p w14:paraId="1505361F"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 zakresie dotacji:</w:t>
            </w:r>
          </w:p>
          <w:p w14:paraId="03FA085A"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Minimalna wartość projektu – 1 000</w:t>
            </w:r>
            <w:r w:rsidR="001A6740" w:rsidRPr="00CB1FF7">
              <w:rPr>
                <w:rFonts w:cs="Arial"/>
                <w:sz w:val="20"/>
                <w:szCs w:val="20"/>
              </w:rPr>
              <w:t> </w:t>
            </w:r>
            <w:r w:rsidRPr="00CB1FF7">
              <w:rPr>
                <w:rFonts w:cs="Arial"/>
                <w:sz w:val="20"/>
                <w:szCs w:val="20"/>
              </w:rPr>
              <w:t xml:space="preserve">000 </w:t>
            </w:r>
          </w:p>
        </w:tc>
      </w:tr>
      <w:tr w:rsidR="00CB1FF7" w:rsidRPr="00CB1FF7" w14:paraId="69F6ABF6"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06597CE0" w14:textId="77777777" w:rsidR="004E5F63" w:rsidRPr="00CB1FF7" w:rsidRDefault="004E5F63" w:rsidP="00FD6D0B">
            <w:pPr>
              <w:tabs>
                <w:tab w:val="num" w:pos="426"/>
              </w:tabs>
              <w:spacing w:after="0" w:line="240" w:lineRule="auto"/>
              <w:ind w:left="426" w:right="27" w:hanging="426"/>
              <w:rPr>
                <w:rFonts w:cs="Arial"/>
                <w:sz w:val="20"/>
                <w:szCs w:val="20"/>
              </w:rPr>
            </w:pPr>
          </w:p>
        </w:tc>
        <w:tc>
          <w:tcPr>
            <w:tcW w:w="3797" w:type="pct"/>
            <w:gridSpan w:val="4"/>
            <w:tcBorders>
              <w:left w:val="single" w:sz="4" w:space="0" w:color="auto"/>
              <w:bottom w:val="single" w:sz="4" w:space="0" w:color="auto"/>
              <w:right w:val="single" w:sz="4" w:space="0" w:color="auto"/>
            </w:tcBorders>
            <w:vAlign w:val="center"/>
            <w:hideMark/>
          </w:tcPr>
          <w:p w14:paraId="32185160" w14:textId="77777777" w:rsidR="004E5F63" w:rsidRPr="00CB1FF7" w:rsidRDefault="004E5F63" w:rsidP="00FD6D0B">
            <w:pPr>
              <w:spacing w:after="0" w:line="240" w:lineRule="auto"/>
              <w:ind w:left="113" w:right="284"/>
              <w:rPr>
                <w:rFonts w:cs="Arial"/>
                <w:sz w:val="20"/>
                <w:szCs w:val="20"/>
              </w:rPr>
            </w:pPr>
            <w:r w:rsidRPr="00CB1FF7">
              <w:rPr>
                <w:rFonts w:cs="Arial"/>
                <w:i/>
                <w:sz w:val="20"/>
                <w:szCs w:val="20"/>
              </w:rPr>
              <w:t xml:space="preserve">W zakresie instrumentów finansowych – równowartość </w:t>
            </w:r>
            <w:r w:rsidR="00183198" w:rsidRPr="00CB1FF7">
              <w:rPr>
                <w:rFonts w:cs="Arial"/>
                <w:i/>
                <w:sz w:val="20"/>
                <w:szCs w:val="20"/>
              </w:rPr>
              <w:t xml:space="preserve">9 301 044,00 </w:t>
            </w:r>
            <w:r w:rsidRPr="00CB1FF7">
              <w:rPr>
                <w:rFonts w:cs="Arial"/>
                <w:i/>
                <w:sz w:val="20"/>
                <w:szCs w:val="20"/>
              </w:rPr>
              <w:t>EURO w PLN po kursie na dzień ogłoszenia naboru.</w:t>
            </w:r>
          </w:p>
        </w:tc>
      </w:tr>
      <w:tr w:rsidR="00CB1FF7" w:rsidRPr="00CB1FF7" w14:paraId="755BEA41" w14:textId="77777777" w:rsidTr="00FD6D0B">
        <w:trPr>
          <w:trHeight w:val="1465"/>
        </w:trPr>
        <w:tc>
          <w:tcPr>
            <w:tcW w:w="1203" w:type="pct"/>
            <w:tcBorders>
              <w:top w:val="single" w:sz="4" w:space="0" w:color="auto"/>
              <w:left w:val="single" w:sz="4" w:space="0" w:color="auto"/>
              <w:bottom w:val="single" w:sz="4" w:space="0" w:color="auto"/>
              <w:right w:val="single" w:sz="4" w:space="0" w:color="auto"/>
            </w:tcBorders>
            <w:hideMark/>
          </w:tcPr>
          <w:p w14:paraId="372FDF46" w14:textId="77777777" w:rsidR="004E5F63" w:rsidRPr="00CB1FF7" w:rsidRDefault="004E5F63" w:rsidP="009A0B3E">
            <w:pPr>
              <w:numPr>
                <w:ilvl w:val="0"/>
                <w:numId w:val="299"/>
              </w:numPr>
              <w:tabs>
                <w:tab w:val="clear" w:pos="502"/>
                <w:tab w:val="num" w:pos="426"/>
              </w:tabs>
              <w:suppressAutoHyphens/>
              <w:spacing w:after="0" w:line="240" w:lineRule="auto"/>
              <w:ind w:left="426" w:right="27" w:hanging="426"/>
              <w:rPr>
                <w:rFonts w:cs="Arial"/>
                <w:sz w:val="20"/>
                <w:szCs w:val="20"/>
              </w:rPr>
            </w:pPr>
            <w:r w:rsidRPr="00CB1FF7">
              <w:rPr>
                <w:rFonts w:cs="Arial"/>
                <w:sz w:val="20"/>
                <w:szCs w:val="20"/>
              </w:rPr>
              <w:t xml:space="preserve">Minimalna i maksymalna wartość wydatków kwalifikowalnych projektu (PLN) </w:t>
            </w:r>
            <w:r w:rsidRPr="00CB1FF7">
              <w:rPr>
                <w:rFonts w:cs="Arial"/>
                <w:sz w:val="20"/>
                <w:szCs w:val="20"/>
              </w:rPr>
              <w:br/>
              <w:t>(jeśli dotyczy)</w:t>
            </w:r>
          </w:p>
        </w:tc>
        <w:tc>
          <w:tcPr>
            <w:tcW w:w="3797" w:type="pct"/>
            <w:gridSpan w:val="4"/>
            <w:tcBorders>
              <w:top w:val="single" w:sz="4" w:space="0" w:color="auto"/>
              <w:left w:val="single" w:sz="4" w:space="0" w:color="auto"/>
              <w:right w:val="single" w:sz="4" w:space="0" w:color="auto"/>
            </w:tcBorders>
          </w:tcPr>
          <w:p w14:paraId="42955147"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0E284001" w14:textId="77777777" w:rsidTr="00FD6D0B">
        <w:trPr>
          <w:trHeight w:val="996"/>
        </w:trPr>
        <w:tc>
          <w:tcPr>
            <w:tcW w:w="1203" w:type="pct"/>
            <w:tcBorders>
              <w:top w:val="single" w:sz="4" w:space="0" w:color="auto"/>
              <w:left w:val="single" w:sz="4" w:space="0" w:color="auto"/>
              <w:bottom w:val="single" w:sz="4" w:space="0" w:color="auto"/>
              <w:right w:val="single" w:sz="4" w:space="0" w:color="auto"/>
            </w:tcBorders>
            <w:hideMark/>
          </w:tcPr>
          <w:p w14:paraId="6236BB2B" w14:textId="77777777" w:rsidR="004E5F63" w:rsidRPr="00CB1FF7" w:rsidRDefault="004E5F63" w:rsidP="009A0B3E">
            <w:pPr>
              <w:numPr>
                <w:ilvl w:val="0"/>
                <w:numId w:val="299"/>
              </w:numPr>
              <w:tabs>
                <w:tab w:val="clear" w:pos="502"/>
                <w:tab w:val="num" w:pos="426"/>
              </w:tabs>
              <w:suppressAutoHyphens/>
              <w:spacing w:after="0" w:line="240" w:lineRule="auto"/>
              <w:ind w:left="426" w:right="27" w:hanging="426"/>
              <w:rPr>
                <w:rFonts w:cs="Arial"/>
                <w:sz w:val="20"/>
                <w:szCs w:val="20"/>
              </w:rPr>
            </w:pPr>
            <w:r w:rsidRPr="00CB1FF7">
              <w:rPr>
                <w:rFonts w:cs="Arial"/>
                <w:sz w:val="20"/>
                <w:szCs w:val="20"/>
              </w:rPr>
              <w:t xml:space="preserve">Kwota alokacji UE na instrumenty finansowe (EUR) </w:t>
            </w:r>
            <w:r w:rsidRPr="00CB1FF7">
              <w:rPr>
                <w:rFonts w:cs="Arial"/>
                <w:sz w:val="20"/>
                <w:szCs w:val="20"/>
              </w:rPr>
              <w:br/>
              <w:t xml:space="preserve">(jeśli dotyczy) </w:t>
            </w:r>
          </w:p>
        </w:tc>
        <w:tc>
          <w:tcPr>
            <w:tcW w:w="1061" w:type="pct"/>
            <w:tcBorders>
              <w:top w:val="single" w:sz="4" w:space="0" w:color="auto"/>
              <w:left w:val="single" w:sz="4" w:space="0" w:color="auto"/>
              <w:right w:val="single" w:sz="4" w:space="0" w:color="auto"/>
            </w:tcBorders>
          </w:tcPr>
          <w:p w14:paraId="68B74EB0"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10.4.1</w:t>
            </w:r>
          </w:p>
        </w:tc>
        <w:tc>
          <w:tcPr>
            <w:tcW w:w="2736" w:type="pct"/>
            <w:gridSpan w:val="3"/>
            <w:tcBorders>
              <w:top w:val="single" w:sz="4" w:space="0" w:color="auto"/>
              <w:left w:val="single" w:sz="4" w:space="0" w:color="auto"/>
              <w:right w:val="single" w:sz="4" w:space="0" w:color="auto"/>
            </w:tcBorders>
            <w:shd w:val="clear" w:color="auto" w:fill="auto"/>
            <w:hideMark/>
          </w:tcPr>
          <w:p w14:paraId="5B52AF9F" w14:textId="77777777" w:rsidR="004E5F63" w:rsidRPr="00CB1FF7" w:rsidRDefault="004E5F63" w:rsidP="00FD6D0B">
            <w:pPr>
              <w:spacing w:after="0" w:line="240" w:lineRule="auto"/>
              <w:ind w:left="113" w:right="284"/>
              <w:rPr>
                <w:sz w:val="20"/>
              </w:rPr>
            </w:pPr>
            <w:r w:rsidRPr="00CB1FF7">
              <w:rPr>
                <w:rFonts w:cs="Arial"/>
                <w:sz w:val="20"/>
                <w:szCs w:val="20"/>
              </w:rPr>
              <w:t>Maksymalnie 20% wartości alokacji przeznaczonej na Działanie 10.4</w:t>
            </w:r>
          </w:p>
        </w:tc>
      </w:tr>
      <w:tr w:rsidR="00CB1FF7" w:rsidRPr="00CB1FF7" w14:paraId="319D55FF"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392C26A7" w14:textId="77777777" w:rsidR="004E5F63" w:rsidRPr="00CB1FF7" w:rsidRDefault="004E5F63" w:rsidP="009A0B3E">
            <w:pPr>
              <w:numPr>
                <w:ilvl w:val="0"/>
                <w:numId w:val="299"/>
              </w:numPr>
              <w:tabs>
                <w:tab w:val="clear" w:pos="502"/>
                <w:tab w:val="num" w:pos="426"/>
              </w:tabs>
              <w:suppressAutoHyphens/>
              <w:spacing w:after="0" w:line="240" w:lineRule="auto"/>
              <w:ind w:left="426" w:right="27" w:hanging="426"/>
              <w:rPr>
                <w:rFonts w:cs="Arial"/>
                <w:sz w:val="20"/>
                <w:szCs w:val="20"/>
              </w:rPr>
            </w:pPr>
            <w:r w:rsidRPr="00CB1FF7">
              <w:rPr>
                <w:rFonts w:cs="Arial"/>
                <w:sz w:val="20"/>
                <w:szCs w:val="20"/>
              </w:rPr>
              <w:t>Mechanizm wdrażania instrumentów finansowych</w:t>
            </w:r>
          </w:p>
        </w:tc>
        <w:tc>
          <w:tcPr>
            <w:tcW w:w="3797" w:type="pct"/>
            <w:gridSpan w:val="4"/>
            <w:tcBorders>
              <w:top w:val="single" w:sz="4" w:space="0" w:color="auto"/>
              <w:left w:val="single" w:sz="4" w:space="0" w:color="auto"/>
              <w:bottom w:val="single" w:sz="4" w:space="0" w:color="auto"/>
              <w:right w:val="single" w:sz="4" w:space="0" w:color="auto"/>
            </w:tcBorders>
            <w:hideMark/>
          </w:tcPr>
          <w:p w14:paraId="6DD3A8A9" w14:textId="77777777" w:rsidR="004E5F63" w:rsidRPr="00CB1FF7" w:rsidRDefault="004E5F63" w:rsidP="00FD6D0B">
            <w:pPr>
              <w:tabs>
                <w:tab w:val="left" w:pos="382"/>
              </w:tabs>
              <w:spacing w:before="120" w:after="0" w:line="240" w:lineRule="auto"/>
              <w:ind w:right="284"/>
              <w:rPr>
                <w:rFonts w:cs="Arial"/>
                <w:sz w:val="20"/>
                <w:szCs w:val="20"/>
              </w:rPr>
            </w:pPr>
            <w:r w:rsidRPr="00CB1FF7">
              <w:rPr>
                <w:rFonts w:cs="Arial"/>
                <w:sz w:val="20"/>
                <w:szCs w:val="20"/>
              </w:rPr>
              <w:t>Podmiot wdrażający instrumenty finansowe - Bank Gospodarstwa Krajowego, który pełni funkcję podmiotu wdrażającego Fundusz Funduszy zgodnie z:</w:t>
            </w:r>
          </w:p>
          <w:p w14:paraId="6BFA4CFC" w14:textId="77777777" w:rsidR="004E5F63" w:rsidRPr="00CB1FF7" w:rsidRDefault="004E5F63" w:rsidP="009A0B3E">
            <w:pPr>
              <w:numPr>
                <w:ilvl w:val="0"/>
                <w:numId w:val="554"/>
              </w:numPr>
              <w:tabs>
                <w:tab w:val="left" w:pos="382"/>
              </w:tabs>
              <w:spacing w:before="120" w:after="0" w:line="240" w:lineRule="auto"/>
              <w:ind w:right="284"/>
              <w:rPr>
                <w:rFonts w:cs="Arial"/>
                <w:sz w:val="20"/>
                <w:szCs w:val="20"/>
              </w:rPr>
            </w:pPr>
            <w:r w:rsidRPr="00CB1FF7">
              <w:rPr>
                <w:rFonts w:cs="Arial"/>
                <w:sz w:val="20"/>
                <w:szCs w:val="20"/>
              </w:rPr>
              <w:t>Rozporządzeniem Parlamentu Europejskiego i Rady (UE) nr 1303/2013 z dnia 17 grudnia 2013 roku,</w:t>
            </w:r>
          </w:p>
          <w:p w14:paraId="7C684778" w14:textId="77777777" w:rsidR="004E5F63" w:rsidRPr="00CB1FF7" w:rsidRDefault="004E5F63" w:rsidP="009A0B3E">
            <w:pPr>
              <w:numPr>
                <w:ilvl w:val="0"/>
                <w:numId w:val="554"/>
              </w:numPr>
              <w:tabs>
                <w:tab w:val="left" w:pos="382"/>
              </w:tabs>
              <w:spacing w:before="120" w:after="0" w:line="240" w:lineRule="auto"/>
              <w:ind w:right="284"/>
              <w:rPr>
                <w:rFonts w:cs="Arial"/>
                <w:sz w:val="20"/>
                <w:szCs w:val="20"/>
              </w:rPr>
            </w:pPr>
            <w:r w:rsidRPr="00CB1FF7">
              <w:rPr>
                <w:rFonts w:cs="Arial"/>
                <w:sz w:val="20"/>
                <w:szCs w:val="20"/>
              </w:rPr>
              <w:t>Rozporządzeniem delegowanym Komisji (UE) nr 480/2014 z dnia 3 marca 2014 roku.</w:t>
            </w:r>
          </w:p>
          <w:p w14:paraId="478AC466" w14:textId="77777777" w:rsidR="004E5F63" w:rsidRPr="00CB1FF7" w:rsidRDefault="004E5F63" w:rsidP="00FD6D0B">
            <w:pPr>
              <w:spacing w:after="0" w:line="240" w:lineRule="auto"/>
              <w:ind w:right="284"/>
              <w:rPr>
                <w:rFonts w:cs="Arial"/>
                <w:sz w:val="20"/>
                <w:szCs w:val="20"/>
              </w:rPr>
            </w:pPr>
            <w:r w:rsidRPr="00CB1FF7">
              <w:rPr>
                <w:rFonts w:cs="Arial"/>
                <w:sz w:val="20"/>
                <w:szCs w:val="20"/>
              </w:rPr>
              <w:t>BGK  pełniąc funkcję Funduszu Funduszy przekazuje dalej wdrażanie zadań pośrednikowi/ pośrednikom finansowym wybieranym w drodze zamówień publicznych.</w:t>
            </w:r>
          </w:p>
        </w:tc>
      </w:tr>
      <w:tr w:rsidR="00CB1FF7" w:rsidRPr="00CB1FF7" w14:paraId="67572A18" w14:textId="77777777" w:rsidTr="00FD6D0B">
        <w:trPr>
          <w:trHeight w:val="1465"/>
        </w:trPr>
        <w:tc>
          <w:tcPr>
            <w:tcW w:w="1203" w:type="pct"/>
            <w:tcBorders>
              <w:top w:val="single" w:sz="4" w:space="0" w:color="auto"/>
              <w:left w:val="single" w:sz="4" w:space="0" w:color="auto"/>
              <w:bottom w:val="single" w:sz="4" w:space="0" w:color="auto"/>
              <w:right w:val="single" w:sz="4" w:space="0" w:color="auto"/>
            </w:tcBorders>
            <w:hideMark/>
          </w:tcPr>
          <w:p w14:paraId="7BF8E269" w14:textId="77777777" w:rsidR="004E5F63" w:rsidRPr="00CB1FF7" w:rsidRDefault="004E5F63" w:rsidP="009A0B3E">
            <w:pPr>
              <w:numPr>
                <w:ilvl w:val="0"/>
                <w:numId w:val="299"/>
              </w:numPr>
              <w:tabs>
                <w:tab w:val="clear" w:pos="502"/>
                <w:tab w:val="num" w:pos="426"/>
                <w:tab w:val="left" w:pos="1985"/>
              </w:tabs>
              <w:suppressAutoHyphens/>
              <w:spacing w:after="0" w:line="240" w:lineRule="auto"/>
              <w:ind w:left="426" w:right="169" w:hanging="426"/>
              <w:rPr>
                <w:rFonts w:cs="Arial"/>
                <w:sz w:val="20"/>
                <w:szCs w:val="20"/>
              </w:rPr>
            </w:pPr>
            <w:r w:rsidRPr="00CB1FF7">
              <w:rPr>
                <w:rFonts w:cs="Arial"/>
                <w:sz w:val="20"/>
                <w:szCs w:val="20"/>
              </w:rPr>
              <w:t>Rodzaj wsparcia instrumentów finansowychoraz najważniejsze warunki przyznawania</w:t>
            </w:r>
          </w:p>
        </w:tc>
        <w:tc>
          <w:tcPr>
            <w:tcW w:w="3797" w:type="pct"/>
            <w:gridSpan w:val="4"/>
            <w:tcBorders>
              <w:top w:val="single" w:sz="4" w:space="0" w:color="auto"/>
              <w:left w:val="single" w:sz="4" w:space="0" w:color="auto"/>
              <w:right w:val="single" w:sz="4" w:space="0" w:color="auto"/>
            </w:tcBorders>
            <w:hideMark/>
          </w:tcPr>
          <w:p w14:paraId="1612E0FD" w14:textId="77777777" w:rsidR="004E5F63" w:rsidRPr="00CB1FF7" w:rsidRDefault="004E5F63" w:rsidP="00CD71BA">
            <w:pPr>
              <w:spacing w:after="0" w:line="240" w:lineRule="auto"/>
              <w:ind w:right="284"/>
              <w:rPr>
                <w:rFonts w:cs="Arial"/>
                <w:sz w:val="20"/>
                <w:szCs w:val="20"/>
              </w:rPr>
            </w:pPr>
            <w:r w:rsidRPr="00CB1FF7">
              <w:rPr>
                <w:rFonts w:cs="Arial"/>
                <w:sz w:val="20"/>
                <w:szCs w:val="20"/>
              </w:rPr>
              <w:t>Mikropożyczki udzielane na warunkach i zgodnie ze Strategią inwestycyjną.</w:t>
            </w:r>
          </w:p>
          <w:p w14:paraId="6D4E13B6" w14:textId="77777777" w:rsidR="004E5F63" w:rsidRPr="00CB1FF7" w:rsidRDefault="004E5F63" w:rsidP="00FD6D0B">
            <w:pPr>
              <w:spacing w:after="0" w:line="240" w:lineRule="auto"/>
              <w:ind w:left="113" w:right="284"/>
              <w:rPr>
                <w:rFonts w:cs="Arial"/>
                <w:sz w:val="20"/>
                <w:szCs w:val="20"/>
              </w:rPr>
            </w:pPr>
          </w:p>
        </w:tc>
      </w:tr>
      <w:tr w:rsidR="00CB1FF7" w:rsidRPr="00CB1FF7" w14:paraId="6A74074F" w14:textId="77777777" w:rsidTr="00FD6D0B">
        <w:trPr>
          <w:trHeight w:val="1465"/>
        </w:trPr>
        <w:tc>
          <w:tcPr>
            <w:tcW w:w="1203" w:type="pct"/>
            <w:tcBorders>
              <w:top w:val="single" w:sz="4" w:space="0" w:color="auto"/>
              <w:left w:val="single" w:sz="4" w:space="0" w:color="auto"/>
              <w:bottom w:val="single" w:sz="4" w:space="0" w:color="auto"/>
              <w:right w:val="single" w:sz="4" w:space="0" w:color="auto"/>
            </w:tcBorders>
          </w:tcPr>
          <w:p w14:paraId="15F6DA06" w14:textId="77777777" w:rsidR="004E5F63" w:rsidRPr="00CB1FF7" w:rsidRDefault="004E5F63" w:rsidP="009A0B3E">
            <w:pPr>
              <w:numPr>
                <w:ilvl w:val="0"/>
                <w:numId w:val="299"/>
              </w:numPr>
              <w:tabs>
                <w:tab w:val="clear" w:pos="502"/>
                <w:tab w:val="num" w:pos="426"/>
                <w:tab w:val="left" w:pos="1985"/>
              </w:tabs>
              <w:suppressAutoHyphens/>
              <w:spacing w:after="0" w:line="240" w:lineRule="auto"/>
              <w:ind w:left="426" w:right="169" w:hanging="426"/>
              <w:rPr>
                <w:rFonts w:cs="Arial"/>
                <w:sz w:val="20"/>
                <w:szCs w:val="20"/>
              </w:rPr>
            </w:pPr>
            <w:r w:rsidRPr="00CB1FF7">
              <w:rPr>
                <w:rFonts w:cs="Arial"/>
                <w:sz w:val="20"/>
                <w:szCs w:val="20"/>
              </w:rPr>
              <w:t>Katalog ostatecznych odbiorców instrumentów finansowych</w:t>
            </w:r>
          </w:p>
        </w:tc>
        <w:tc>
          <w:tcPr>
            <w:tcW w:w="3797" w:type="pct"/>
            <w:gridSpan w:val="4"/>
            <w:tcBorders>
              <w:top w:val="single" w:sz="4" w:space="0" w:color="auto"/>
              <w:left w:val="single" w:sz="4" w:space="0" w:color="auto"/>
              <w:right w:val="single" w:sz="4" w:space="0" w:color="auto"/>
            </w:tcBorders>
          </w:tcPr>
          <w:p w14:paraId="3A16E2F5" w14:textId="77777777" w:rsidR="004E5F63" w:rsidRPr="00CB1FF7" w:rsidRDefault="004E5F63" w:rsidP="00FD6D0B">
            <w:pPr>
              <w:autoSpaceDE w:val="0"/>
              <w:autoSpaceDN w:val="0"/>
              <w:adjustRightInd w:val="0"/>
              <w:spacing w:after="0" w:line="240" w:lineRule="auto"/>
              <w:ind w:left="113" w:right="175"/>
              <w:rPr>
                <w:rFonts w:cs="Arial"/>
                <w:sz w:val="20"/>
                <w:szCs w:val="20"/>
              </w:rPr>
            </w:pPr>
            <w:r w:rsidRPr="00CB1FF7">
              <w:rPr>
                <w:rFonts w:cs="Arial"/>
                <w:sz w:val="20"/>
                <w:szCs w:val="20"/>
              </w:rPr>
              <w:t>Osoby fizyczne powyżej 29 roku życia</w:t>
            </w:r>
            <w:r w:rsidRPr="00CB1FF7">
              <w:rPr>
                <w:rStyle w:val="Odwoanieprzypisudolnego"/>
                <w:sz w:val="20"/>
                <w:szCs w:val="20"/>
              </w:rPr>
              <w:footnoteReference w:id="291"/>
            </w:r>
            <w:r w:rsidRPr="00CB1FF7">
              <w:rPr>
                <w:rFonts w:cs="Arial"/>
                <w:sz w:val="20"/>
                <w:szCs w:val="20"/>
              </w:rPr>
              <w:t xml:space="preserve"> zamierzające rozpocząć prowadzenie działalności gospodarczej, z wyłączeniem posiadających wpis do Centralnej Ewidencji i Informacji o Działalności Gospodarczej, zarejestrowanych jako przedsiębiorcyw Krajowym Rejestrze Sądowym, lub prowadzących działalność na podstawie odrębnych przepisów  </w:t>
            </w:r>
            <w:r w:rsidRPr="00CB1FF7">
              <w:rPr>
                <w:rFonts w:cs="Arial"/>
                <w:sz w:val="20"/>
                <w:szCs w:val="20"/>
              </w:rPr>
              <w:br/>
              <w:t xml:space="preserve">w okresie 12 miesięcy poprzedzających dzień przystąpienia do projektu, które należą do jednej z poniższych grup: </w:t>
            </w:r>
          </w:p>
          <w:p w14:paraId="1B0DB57C" w14:textId="77777777" w:rsidR="004E5F63" w:rsidRPr="00CB1FF7" w:rsidRDefault="004E5F63" w:rsidP="009A0B3E">
            <w:pPr>
              <w:pStyle w:val="Akapitzlist"/>
              <w:numPr>
                <w:ilvl w:val="0"/>
                <w:numId w:val="786"/>
              </w:numPr>
              <w:autoSpaceDE w:val="0"/>
              <w:autoSpaceDN w:val="0"/>
              <w:adjustRightInd w:val="0"/>
              <w:spacing w:after="0" w:line="240" w:lineRule="auto"/>
              <w:ind w:right="175"/>
              <w:rPr>
                <w:rFonts w:cs="Arial"/>
                <w:sz w:val="20"/>
                <w:szCs w:val="20"/>
              </w:rPr>
            </w:pPr>
            <w:r w:rsidRPr="00CB1FF7">
              <w:rPr>
                <w:rFonts w:cs="Arial"/>
                <w:sz w:val="20"/>
                <w:szCs w:val="20"/>
              </w:rPr>
              <w:t>osoby bezrobotne, poszukujące pracy (pozostające bez zatrudnienia) i bierne zawodowo, również te które nie znajdują się w szczególnie trudnej sytuacji na rynku pracy;</w:t>
            </w:r>
          </w:p>
          <w:p w14:paraId="77F81FC6" w14:textId="77777777" w:rsidR="004E5F63" w:rsidRPr="00CB1FF7" w:rsidRDefault="004E5F63" w:rsidP="009A0B3E">
            <w:pPr>
              <w:pStyle w:val="Akapitzlist"/>
              <w:numPr>
                <w:ilvl w:val="0"/>
                <w:numId w:val="786"/>
              </w:numPr>
              <w:autoSpaceDE w:val="0"/>
              <w:autoSpaceDN w:val="0"/>
              <w:adjustRightInd w:val="0"/>
              <w:spacing w:after="0" w:line="240" w:lineRule="auto"/>
              <w:ind w:right="175"/>
              <w:rPr>
                <w:rFonts w:cs="Arial"/>
                <w:sz w:val="20"/>
                <w:szCs w:val="20"/>
              </w:rPr>
            </w:pPr>
            <w:r w:rsidRPr="00CB1FF7">
              <w:rPr>
                <w:rFonts w:cs="Arial"/>
                <w:sz w:val="20"/>
                <w:szCs w:val="20"/>
              </w:rPr>
              <w:t>imigranci (w tym osoby polskiego pochodzenia) i reemigranci,</w:t>
            </w:r>
          </w:p>
          <w:p w14:paraId="04E7E4F2" w14:textId="77777777" w:rsidR="004E5F63" w:rsidRPr="00CB1FF7" w:rsidRDefault="004E5F63" w:rsidP="009A0B3E">
            <w:pPr>
              <w:pStyle w:val="Akapitzlist"/>
              <w:numPr>
                <w:ilvl w:val="0"/>
                <w:numId w:val="786"/>
              </w:numPr>
              <w:autoSpaceDE w:val="0"/>
              <w:autoSpaceDN w:val="0"/>
              <w:adjustRightInd w:val="0"/>
              <w:spacing w:after="0" w:line="240" w:lineRule="auto"/>
              <w:ind w:right="175"/>
              <w:rPr>
                <w:rFonts w:cs="Arial"/>
                <w:sz w:val="20"/>
                <w:szCs w:val="20"/>
              </w:rPr>
            </w:pPr>
            <w:r w:rsidRPr="00CB1FF7">
              <w:rPr>
                <w:rFonts w:cs="Arial"/>
                <w:sz w:val="20"/>
                <w:szCs w:val="20"/>
              </w:rPr>
              <w:t>osoby pracujące tj. ubodzy pracujący, osoby zatrudnione na umowach krótkoterminowych oraz pracujący w ramach umów cywilno-prawnych.</w:t>
            </w:r>
          </w:p>
          <w:p w14:paraId="4F46CEB0" w14:textId="77777777" w:rsidR="004E5F63" w:rsidRPr="00CB1FF7" w:rsidRDefault="004E5F63" w:rsidP="00FD6D0B">
            <w:pPr>
              <w:tabs>
                <w:tab w:val="left" w:pos="7011"/>
              </w:tabs>
              <w:spacing w:after="0" w:line="240" w:lineRule="auto"/>
              <w:ind w:left="113" w:right="175"/>
              <w:rPr>
                <w:rFonts w:cs="Arial"/>
                <w:sz w:val="20"/>
                <w:szCs w:val="20"/>
              </w:rPr>
            </w:pPr>
          </w:p>
        </w:tc>
      </w:tr>
      <w:tr w:rsidR="00CB1FF7" w:rsidRPr="00CB1FF7" w14:paraId="771A9B93" w14:textId="77777777" w:rsidTr="00FD6D0B">
        <w:trPr>
          <w:trHeight w:val="503"/>
        </w:trPr>
        <w:tc>
          <w:tcPr>
            <w:tcW w:w="5000" w:type="pct"/>
            <w:gridSpan w:val="5"/>
            <w:tcBorders>
              <w:top w:val="single" w:sz="4" w:space="0" w:color="auto"/>
              <w:left w:val="nil"/>
              <w:bottom w:val="single" w:sz="4" w:space="0" w:color="auto"/>
              <w:right w:val="nil"/>
            </w:tcBorders>
            <w:shd w:val="clear" w:color="auto" w:fill="auto"/>
          </w:tcPr>
          <w:p w14:paraId="00494595" w14:textId="7051FBA9" w:rsidR="004E5F63" w:rsidRPr="00CB1FF7" w:rsidRDefault="004E5F63" w:rsidP="00FD6D0B">
            <w:pPr>
              <w:pStyle w:val="Nagwek4"/>
              <w:rPr>
                <w:color w:val="auto"/>
              </w:rPr>
            </w:pPr>
            <w:bookmarkStart w:id="99" w:name="_Toc39139991"/>
            <w:r w:rsidRPr="00CB1FF7">
              <w:rPr>
                <w:color w:val="auto"/>
              </w:rPr>
              <w:t xml:space="preserve">Poddziałanie 10.4.2 Wsparcie rozwoju przedsiębiorczości poprzez zastosowanie instrumentów bezzwrotnych </w:t>
            </w:r>
            <w:r w:rsidRPr="00CB1FF7">
              <w:rPr>
                <w:i/>
                <w:color w:val="auto"/>
              </w:rPr>
              <w:t>– ZIT (projekty konkursowe)</w:t>
            </w:r>
            <w:bookmarkEnd w:id="99"/>
          </w:p>
          <w:p w14:paraId="15FF1D7A" w14:textId="77777777" w:rsidR="004E5F63" w:rsidRPr="00CB1FF7" w:rsidRDefault="004E5F63" w:rsidP="00FD6D0B">
            <w:pPr>
              <w:spacing w:after="0" w:line="240" w:lineRule="auto"/>
              <w:ind w:left="113" w:right="284"/>
              <w:rPr>
                <w:rFonts w:cs="Arial"/>
                <w:b/>
                <w:sz w:val="20"/>
                <w:szCs w:val="20"/>
              </w:rPr>
            </w:pPr>
          </w:p>
        </w:tc>
      </w:tr>
      <w:tr w:rsidR="00CB1FF7" w:rsidRPr="00CB1FF7" w14:paraId="6975D999" w14:textId="77777777" w:rsidTr="00FD6D0B">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14:paraId="52CF3ED5" w14:textId="77777777" w:rsidR="004E5F63" w:rsidRPr="00CB1FF7" w:rsidRDefault="004E5F63" w:rsidP="00FD6D0B">
            <w:pPr>
              <w:spacing w:after="0" w:line="240" w:lineRule="auto"/>
              <w:ind w:left="113" w:right="284"/>
              <w:rPr>
                <w:rFonts w:cs="Arial"/>
                <w:sz w:val="20"/>
                <w:szCs w:val="20"/>
              </w:rPr>
            </w:pPr>
            <w:r w:rsidRPr="00CB1FF7">
              <w:rPr>
                <w:rFonts w:cs="Arial"/>
                <w:b/>
                <w:sz w:val="20"/>
                <w:szCs w:val="20"/>
              </w:rPr>
              <w:br w:type="page"/>
            </w:r>
            <w:r w:rsidRPr="00CB1FF7">
              <w:rPr>
                <w:rFonts w:cs="Arial"/>
                <w:sz w:val="20"/>
                <w:szCs w:val="20"/>
              </w:rPr>
              <w:br w:type="page"/>
            </w:r>
            <w:r w:rsidRPr="00CB1FF7">
              <w:rPr>
                <w:rFonts w:cs="Arial"/>
                <w:sz w:val="20"/>
                <w:szCs w:val="20"/>
              </w:rPr>
              <w:br w:type="page"/>
            </w:r>
          </w:p>
          <w:p w14:paraId="73AA5B1A" w14:textId="77777777" w:rsidR="004E5F63" w:rsidRPr="00CB1FF7" w:rsidRDefault="004E5F63" w:rsidP="00FD6D0B">
            <w:pPr>
              <w:spacing w:after="0" w:line="240" w:lineRule="auto"/>
              <w:ind w:left="113" w:right="284"/>
              <w:rPr>
                <w:rFonts w:cs="Arial"/>
                <w:b/>
                <w:sz w:val="20"/>
                <w:szCs w:val="20"/>
              </w:rPr>
            </w:pPr>
            <w:r w:rsidRPr="00CB1FF7">
              <w:rPr>
                <w:rFonts w:cs="Arial"/>
                <w:b/>
                <w:sz w:val="20"/>
                <w:szCs w:val="20"/>
              </w:rPr>
              <w:t>OPIS DZIAŁANIA I PODDZIAŁAŃ</w:t>
            </w:r>
          </w:p>
        </w:tc>
      </w:tr>
      <w:tr w:rsidR="00CB1FF7" w:rsidRPr="00CB1FF7" w14:paraId="5498C07E" w14:textId="77777777" w:rsidTr="00FD6D0B">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6929A4D0" w14:textId="77777777" w:rsidR="004E5F63" w:rsidRPr="00CB1FF7" w:rsidRDefault="004E5F63" w:rsidP="009A0B3E">
            <w:pPr>
              <w:numPr>
                <w:ilvl w:val="0"/>
                <w:numId w:val="302"/>
              </w:numPr>
              <w:tabs>
                <w:tab w:val="num" w:pos="284"/>
              </w:tabs>
              <w:suppressAutoHyphens/>
              <w:spacing w:after="0" w:line="240" w:lineRule="auto"/>
              <w:ind w:left="284" w:right="284" w:hanging="284"/>
              <w:rPr>
                <w:rFonts w:cs="Arial"/>
                <w:sz w:val="20"/>
                <w:szCs w:val="20"/>
              </w:rPr>
            </w:pPr>
            <w:r w:rsidRPr="00CB1FF7">
              <w:rPr>
                <w:rFonts w:cs="Arial"/>
                <w:sz w:val="20"/>
                <w:szCs w:val="20"/>
              </w:rPr>
              <w:t xml:space="preserve">Nazwa Działania/ Poddziałania </w:t>
            </w:r>
            <w:r w:rsidRPr="00CB1FF7">
              <w:rPr>
                <w:rFonts w:cs="Arial"/>
                <w:sz w:val="20"/>
                <w:szCs w:val="20"/>
              </w:rPr>
              <w:br/>
            </w:r>
          </w:p>
        </w:tc>
        <w:tc>
          <w:tcPr>
            <w:tcW w:w="1061" w:type="pct"/>
            <w:tcBorders>
              <w:top w:val="single" w:sz="4" w:space="0" w:color="auto"/>
              <w:left w:val="single" w:sz="4" w:space="0" w:color="auto"/>
              <w:bottom w:val="single" w:sz="4" w:space="0" w:color="auto"/>
              <w:right w:val="single" w:sz="4" w:space="0" w:color="auto"/>
            </w:tcBorders>
            <w:hideMark/>
          </w:tcPr>
          <w:p w14:paraId="7DA49E6B"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2F5E6D6D" w14:textId="77777777" w:rsidR="004E5F63" w:rsidRPr="00CB1FF7" w:rsidRDefault="004E5F63" w:rsidP="00FD6D0B">
            <w:pPr>
              <w:spacing w:after="0" w:line="240" w:lineRule="auto"/>
              <w:ind w:left="113" w:right="284"/>
              <w:rPr>
                <w:rFonts w:cs="Arial"/>
                <w:sz w:val="20"/>
                <w:szCs w:val="20"/>
              </w:rPr>
            </w:pPr>
            <w:r w:rsidRPr="00CB1FF7">
              <w:rPr>
                <w:rFonts w:cs="Arial"/>
                <w:b/>
                <w:sz w:val="20"/>
                <w:szCs w:val="20"/>
              </w:rPr>
              <w:t>Rozwój przedsiębiorczości i tworzenie nowych miejsc pracy</w:t>
            </w:r>
          </w:p>
        </w:tc>
      </w:tr>
      <w:tr w:rsidR="00CB1FF7" w:rsidRPr="00CB1FF7" w14:paraId="173A88E9"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031D9012" w14:textId="77777777" w:rsidR="004E5F63" w:rsidRPr="00CB1FF7" w:rsidRDefault="004E5F63" w:rsidP="00FD6D0B">
            <w:pPr>
              <w:tabs>
                <w:tab w:val="num" w:pos="284"/>
              </w:tabs>
              <w:spacing w:after="0" w:line="240" w:lineRule="auto"/>
              <w:ind w:left="284" w:hanging="284"/>
              <w:rPr>
                <w:rFonts w:cs="Arial"/>
                <w:sz w:val="20"/>
                <w:szCs w:val="20"/>
              </w:rPr>
            </w:pPr>
          </w:p>
        </w:tc>
        <w:tc>
          <w:tcPr>
            <w:tcW w:w="1061" w:type="pct"/>
            <w:tcBorders>
              <w:top w:val="single" w:sz="4" w:space="0" w:color="auto"/>
              <w:left w:val="single" w:sz="4" w:space="0" w:color="auto"/>
              <w:bottom w:val="single" w:sz="4" w:space="0" w:color="auto"/>
              <w:right w:val="single" w:sz="4" w:space="0" w:color="auto"/>
            </w:tcBorders>
          </w:tcPr>
          <w:p w14:paraId="202CC467"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10.4.2</w:t>
            </w:r>
          </w:p>
          <w:p w14:paraId="7077704B" w14:textId="77777777" w:rsidR="004E5F63" w:rsidRPr="00CB1FF7" w:rsidRDefault="004E5F63" w:rsidP="00FD6D0B">
            <w:pPr>
              <w:spacing w:after="0" w:line="240" w:lineRule="auto"/>
              <w:ind w:left="113" w:right="284"/>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311BEC07" w14:textId="77777777" w:rsidR="004E5F63" w:rsidRPr="00CB1FF7" w:rsidRDefault="004E5F63" w:rsidP="00FD6D0B">
            <w:pPr>
              <w:spacing w:after="0" w:line="240" w:lineRule="auto"/>
              <w:ind w:left="113" w:right="284"/>
              <w:rPr>
                <w:rFonts w:cs="Arial"/>
                <w:b/>
                <w:sz w:val="20"/>
                <w:szCs w:val="20"/>
              </w:rPr>
            </w:pPr>
            <w:r w:rsidRPr="00CB1FF7">
              <w:rPr>
                <w:rFonts w:cs="Arial"/>
                <w:b/>
                <w:sz w:val="20"/>
                <w:szCs w:val="20"/>
              </w:rPr>
              <w:t xml:space="preserve">Wsparcie rozwoju przedsiębiorczości poprzez zastosowanie instrumentów bezzwrotnych </w:t>
            </w:r>
            <w:r w:rsidRPr="00CB1FF7">
              <w:rPr>
                <w:rFonts w:cs="Arial"/>
                <w:i/>
                <w:sz w:val="20"/>
                <w:szCs w:val="20"/>
              </w:rPr>
              <w:t>– ZIT (projekty konkursowe)</w:t>
            </w:r>
          </w:p>
        </w:tc>
      </w:tr>
      <w:tr w:rsidR="00CB1FF7" w:rsidRPr="00CB1FF7" w14:paraId="0C0A1398" w14:textId="77777777" w:rsidTr="00FD6D0B">
        <w:trPr>
          <w:trHeight w:val="1702"/>
        </w:trPr>
        <w:tc>
          <w:tcPr>
            <w:tcW w:w="1203" w:type="pct"/>
            <w:tcBorders>
              <w:top w:val="single" w:sz="4" w:space="0" w:color="auto"/>
              <w:left w:val="single" w:sz="4" w:space="0" w:color="auto"/>
              <w:bottom w:val="single" w:sz="4" w:space="0" w:color="auto"/>
              <w:right w:val="single" w:sz="4" w:space="0" w:color="auto"/>
            </w:tcBorders>
            <w:hideMark/>
          </w:tcPr>
          <w:p w14:paraId="3BA3073F" w14:textId="77777777" w:rsidR="004E5F63" w:rsidRPr="00CB1FF7" w:rsidRDefault="004E5F63" w:rsidP="009A0B3E">
            <w:pPr>
              <w:numPr>
                <w:ilvl w:val="0"/>
                <w:numId w:val="302"/>
              </w:numPr>
              <w:tabs>
                <w:tab w:val="num" w:pos="284"/>
              </w:tabs>
              <w:suppressAutoHyphens/>
              <w:spacing w:after="0" w:line="240" w:lineRule="auto"/>
              <w:ind w:left="284" w:right="284" w:hanging="284"/>
              <w:rPr>
                <w:rFonts w:cs="Arial"/>
                <w:sz w:val="20"/>
                <w:szCs w:val="20"/>
              </w:rPr>
            </w:pPr>
            <w:r w:rsidRPr="00CB1FF7">
              <w:rPr>
                <w:rFonts w:cs="Arial"/>
                <w:sz w:val="20"/>
                <w:szCs w:val="20"/>
              </w:rPr>
              <w:t>Cel/e szczegółowy/e Działania/ Poddziałania</w:t>
            </w:r>
          </w:p>
        </w:tc>
        <w:tc>
          <w:tcPr>
            <w:tcW w:w="1061" w:type="pct"/>
            <w:tcBorders>
              <w:top w:val="single" w:sz="4" w:space="0" w:color="auto"/>
              <w:left w:val="single" w:sz="4" w:space="0" w:color="auto"/>
              <w:right w:val="single" w:sz="4" w:space="0" w:color="auto"/>
            </w:tcBorders>
          </w:tcPr>
          <w:p w14:paraId="7859C2FE"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10.4.2</w:t>
            </w:r>
          </w:p>
          <w:p w14:paraId="269A7293" w14:textId="77777777" w:rsidR="004E5F63" w:rsidRPr="00CB1FF7" w:rsidRDefault="004E5F63" w:rsidP="00FD6D0B">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0E2A4540" w14:textId="77777777" w:rsidR="004E5F63" w:rsidRPr="00CB1FF7" w:rsidRDefault="004E5F63" w:rsidP="009A0B3E">
            <w:pPr>
              <w:numPr>
                <w:ilvl w:val="0"/>
                <w:numId w:val="395"/>
              </w:numPr>
              <w:tabs>
                <w:tab w:val="left" w:pos="265"/>
              </w:tabs>
              <w:spacing w:before="60" w:after="0" w:line="240" w:lineRule="auto"/>
              <w:ind w:left="266" w:right="284" w:hanging="266"/>
              <w:rPr>
                <w:rFonts w:cs="Arial"/>
                <w:sz w:val="20"/>
                <w:szCs w:val="20"/>
              </w:rPr>
            </w:pPr>
            <w:r w:rsidRPr="00CB1FF7">
              <w:rPr>
                <w:rFonts w:cs="Arial"/>
                <w:sz w:val="20"/>
                <w:szCs w:val="20"/>
              </w:rPr>
              <w:t>Zwiększenie liczby mikroprzedsiębiorstw tworzonych przez osoby bezrobotne i bierne zawodowo</w:t>
            </w:r>
          </w:p>
          <w:p w14:paraId="06AF658C" w14:textId="77777777" w:rsidR="004E5F63" w:rsidRPr="00CB1FF7" w:rsidRDefault="004E5F63" w:rsidP="009A0B3E">
            <w:pPr>
              <w:numPr>
                <w:ilvl w:val="0"/>
                <w:numId w:val="395"/>
              </w:numPr>
              <w:tabs>
                <w:tab w:val="left" w:pos="265"/>
              </w:tabs>
              <w:spacing w:after="60" w:line="240" w:lineRule="auto"/>
              <w:ind w:left="266" w:right="284" w:hanging="266"/>
              <w:rPr>
                <w:rFonts w:cs="Arial"/>
                <w:sz w:val="20"/>
                <w:szCs w:val="20"/>
              </w:rPr>
            </w:pPr>
            <w:r w:rsidRPr="00CB1FF7">
              <w:rPr>
                <w:rFonts w:cs="Arial"/>
                <w:sz w:val="20"/>
                <w:szCs w:val="20"/>
              </w:rPr>
              <w:t>Zwiększenie liczby mikroprzedsiębiorstw tworzonych przez osoby odchodzące z rolnictwa</w:t>
            </w:r>
          </w:p>
          <w:p w14:paraId="11D74F4E" w14:textId="77777777" w:rsidR="004E5F63" w:rsidRPr="00CB1FF7" w:rsidRDefault="004E5F63" w:rsidP="009A0B3E">
            <w:pPr>
              <w:numPr>
                <w:ilvl w:val="0"/>
                <w:numId w:val="395"/>
              </w:numPr>
              <w:tabs>
                <w:tab w:val="left" w:pos="265"/>
              </w:tabs>
              <w:spacing w:after="0" w:line="240" w:lineRule="auto"/>
              <w:ind w:left="265" w:right="284" w:hanging="265"/>
              <w:rPr>
                <w:rFonts w:cs="Arial"/>
                <w:sz w:val="20"/>
                <w:szCs w:val="20"/>
              </w:rPr>
            </w:pPr>
            <w:r w:rsidRPr="00CB1FF7">
              <w:rPr>
                <w:rFonts w:cs="Arial"/>
                <w:sz w:val="20"/>
                <w:szCs w:val="20"/>
              </w:rPr>
              <w:t xml:space="preserve">Wzrost liczby nowopowstałych miejsc pracy </w:t>
            </w:r>
            <w:r w:rsidRPr="00CB1FF7">
              <w:rPr>
                <w:rFonts w:cs="Arial"/>
                <w:sz w:val="20"/>
                <w:szCs w:val="20"/>
              </w:rPr>
              <w:br/>
              <w:t>w mikroprzedsiębiorstwach dzięki interwencji priorytetu</w:t>
            </w:r>
          </w:p>
        </w:tc>
      </w:tr>
      <w:tr w:rsidR="00CB1FF7" w:rsidRPr="00CB1FF7" w14:paraId="70336A85" w14:textId="77777777" w:rsidTr="00FD6D0B">
        <w:trPr>
          <w:trHeight w:val="834"/>
        </w:trPr>
        <w:tc>
          <w:tcPr>
            <w:tcW w:w="1203" w:type="pct"/>
            <w:tcBorders>
              <w:top w:val="single" w:sz="4" w:space="0" w:color="auto"/>
              <w:left w:val="single" w:sz="4" w:space="0" w:color="auto"/>
              <w:bottom w:val="single" w:sz="4" w:space="0" w:color="auto"/>
              <w:right w:val="single" w:sz="4" w:space="0" w:color="auto"/>
            </w:tcBorders>
            <w:hideMark/>
          </w:tcPr>
          <w:p w14:paraId="799E60CB" w14:textId="77777777" w:rsidR="004E5F63" w:rsidRPr="00CB1FF7" w:rsidRDefault="004E5F63" w:rsidP="009A0B3E">
            <w:pPr>
              <w:numPr>
                <w:ilvl w:val="0"/>
                <w:numId w:val="302"/>
              </w:numPr>
              <w:tabs>
                <w:tab w:val="num" w:pos="284"/>
              </w:tabs>
              <w:suppressAutoHyphens/>
              <w:spacing w:before="40" w:after="40" w:line="240" w:lineRule="auto"/>
              <w:ind w:left="284" w:right="284" w:hanging="284"/>
              <w:rPr>
                <w:rFonts w:ascii="Arial" w:hAnsi="Arial" w:cs="Arial"/>
                <w:sz w:val="20"/>
                <w:szCs w:val="20"/>
              </w:rPr>
            </w:pPr>
            <w:r w:rsidRPr="00CB1FF7">
              <w:rPr>
                <w:rFonts w:cs="Arial"/>
                <w:sz w:val="20"/>
                <w:szCs w:val="20"/>
              </w:rPr>
              <w:t xml:space="preserve">Lista wskaźników rezultatu bezpośredniego </w:t>
            </w:r>
          </w:p>
        </w:tc>
        <w:tc>
          <w:tcPr>
            <w:tcW w:w="1061" w:type="pct"/>
            <w:tcBorders>
              <w:top w:val="single" w:sz="4" w:space="0" w:color="auto"/>
              <w:left w:val="single" w:sz="4" w:space="0" w:color="auto"/>
              <w:right w:val="single" w:sz="4" w:space="0" w:color="auto"/>
            </w:tcBorders>
          </w:tcPr>
          <w:p w14:paraId="4BF43CE3"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10.4.2</w:t>
            </w:r>
          </w:p>
          <w:p w14:paraId="73D0B517" w14:textId="77777777" w:rsidR="004E5F63" w:rsidRPr="00CB1FF7" w:rsidRDefault="004E5F63" w:rsidP="00FD6D0B">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28C03163" w14:textId="77777777" w:rsidR="004E5F63" w:rsidRPr="00CB1FF7" w:rsidRDefault="004E5F63" w:rsidP="009A0B3E">
            <w:pPr>
              <w:numPr>
                <w:ilvl w:val="0"/>
                <w:numId w:val="395"/>
              </w:numPr>
              <w:tabs>
                <w:tab w:val="left" w:pos="265"/>
              </w:tabs>
              <w:spacing w:after="0" w:line="240" w:lineRule="auto"/>
              <w:ind w:left="265" w:right="284" w:hanging="265"/>
              <w:rPr>
                <w:rFonts w:ascii="Arial" w:hAnsi="Arial" w:cs="Arial"/>
                <w:sz w:val="20"/>
                <w:szCs w:val="20"/>
              </w:rPr>
            </w:pPr>
            <w:r w:rsidRPr="00CB1FF7">
              <w:rPr>
                <w:rFonts w:cs="Arial"/>
                <w:sz w:val="20"/>
                <w:szCs w:val="20"/>
              </w:rPr>
              <w:t>Liczba utworzonych miejsc pracy w ramach udzielonych z EFS środków na podjęcie działalności gospodarczej</w:t>
            </w:r>
          </w:p>
        </w:tc>
      </w:tr>
      <w:tr w:rsidR="00CB1FF7" w:rsidRPr="00CB1FF7" w14:paraId="2454DB82" w14:textId="77777777" w:rsidTr="00FD6D0B">
        <w:trPr>
          <w:trHeight w:val="1556"/>
        </w:trPr>
        <w:tc>
          <w:tcPr>
            <w:tcW w:w="1203" w:type="pct"/>
            <w:tcBorders>
              <w:top w:val="single" w:sz="4" w:space="0" w:color="auto"/>
              <w:left w:val="single" w:sz="4" w:space="0" w:color="auto"/>
              <w:bottom w:val="single" w:sz="4" w:space="0" w:color="auto"/>
              <w:right w:val="single" w:sz="4" w:space="0" w:color="auto"/>
            </w:tcBorders>
            <w:hideMark/>
          </w:tcPr>
          <w:p w14:paraId="7F8A5C0F" w14:textId="77777777" w:rsidR="004E5F63" w:rsidRPr="00CB1FF7" w:rsidRDefault="004E5F63" w:rsidP="009A0B3E">
            <w:pPr>
              <w:numPr>
                <w:ilvl w:val="0"/>
                <w:numId w:val="302"/>
              </w:numPr>
              <w:tabs>
                <w:tab w:val="num" w:pos="284"/>
              </w:tabs>
              <w:suppressAutoHyphens/>
              <w:spacing w:before="40" w:after="40" w:line="240" w:lineRule="auto"/>
              <w:ind w:left="284" w:right="284" w:hanging="284"/>
              <w:rPr>
                <w:rFonts w:ascii="Arial" w:hAnsi="Arial" w:cs="Arial"/>
                <w:sz w:val="20"/>
                <w:szCs w:val="20"/>
              </w:rPr>
            </w:pPr>
            <w:r w:rsidRPr="00CB1FF7">
              <w:rPr>
                <w:rFonts w:cs="Arial"/>
                <w:sz w:val="20"/>
                <w:szCs w:val="20"/>
              </w:rPr>
              <w:t>Lista wskaźników produktu</w:t>
            </w:r>
          </w:p>
        </w:tc>
        <w:tc>
          <w:tcPr>
            <w:tcW w:w="1061" w:type="pct"/>
            <w:tcBorders>
              <w:top w:val="single" w:sz="4" w:space="0" w:color="auto"/>
              <w:left w:val="single" w:sz="4" w:space="0" w:color="auto"/>
              <w:right w:val="single" w:sz="4" w:space="0" w:color="auto"/>
            </w:tcBorders>
          </w:tcPr>
          <w:p w14:paraId="79FAB371"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10.4.2</w:t>
            </w:r>
          </w:p>
          <w:p w14:paraId="21C2E9F8" w14:textId="77777777" w:rsidR="004E5F63" w:rsidRPr="00CB1FF7" w:rsidRDefault="004E5F63" w:rsidP="00FD6D0B">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4D968292" w14:textId="77777777" w:rsidR="004E5F63" w:rsidRPr="00CB1FF7" w:rsidRDefault="004E5F63" w:rsidP="009A0B3E">
            <w:pPr>
              <w:numPr>
                <w:ilvl w:val="0"/>
                <w:numId w:val="395"/>
              </w:numPr>
              <w:tabs>
                <w:tab w:val="left" w:pos="265"/>
              </w:tabs>
              <w:spacing w:after="40" w:line="240" w:lineRule="auto"/>
              <w:ind w:left="283" w:right="284" w:hanging="283"/>
              <w:rPr>
                <w:rFonts w:ascii="Arial" w:hAnsi="Arial" w:cs="Arial"/>
                <w:sz w:val="20"/>
                <w:szCs w:val="20"/>
              </w:rPr>
            </w:pPr>
            <w:r w:rsidRPr="00CB1FF7">
              <w:rPr>
                <w:rFonts w:cs="Arial"/>
                <w:sz w:val="20"/>
                <w:szCs w:val="20"/>
              </w:rPr>
              <w:t>Liczba osób pozostających bez pracy, które otrzymały bezzwrotne środki na podjęcie działalności gospodarczej w programie</w:t>
            </w:r>
          </w:p>
          <w:p w14:paraId="221BECB7" w14:textId="46ACAF30" w:rsidR="004E5F63" w:rsidRPr="00CB1FF7" w:rsidRDefault="004E5F63" w:rsidP="009A0B3E">
            <w:pPr>
              <w:numPr>
                <w:ilvl w:val="0"/>
                <w:numId w:val="395"/>
              </w:numPr>
              <w:tabs>
                <w:tab w:val="left" w:pos="265"/>
              </w:tabs>
              <w:spacing w:after="40" w:line="240" w:lineRule="auto"/>
              <w:ind w:left="283" w:right="284" w:hanging="283"/>
              <w:rPr>
                <w:rFonts w:ascii="Arial" w:hAnsi="Arial" w:cs="Arial"/>
                <w:sz w:val="20"/>
                <w:szCs w:val="20"/>
              </w:rPr>
            </w:pPr>
            <w:r w:rsidRPr="00CB1FF7">
              <w:rPr>
                <w:rFonts w:cs="Arial"/>
                <w:sz w:val="20"/>
                <w:szCs w:val="20"/>
              </w:rPr>
              <w:t>Liczba osób pozostających bez pracy odchodzących z rolnictwa, które otrzymały bezzwrotne środki na podjęcie działalności gospodarczej w programie</w:t>
            </w:r>
          </w:p>
        </w:tc>
      </w:tr>
      <w:tr w:rsidR="00CB1FF7" w:rsidRPr="00CB1FF7" w14:paraId="4AA0123F" w14:textId="77777777" w:rsidTr="00FA32F4">
        <w:trPr>
          <w:trHeight w:val="2717"/>
        </w:trPr>
        <w:tc>
          <w:tcPr>
            <w:tcW w:w="1203" w:type="pct"/>
            <w:tcBorders>
              <w:top w:val="single" w:sz="4" w:space="0" w:color="auto"/>
              <w:left w:val="single" w:sz="4" w:space="0" w:color="auto"/>
              <w:bottom w:val="single" w:sz="4" w:space="0" w:color="auto"/>
              <w:right w:val="single" w:sz="4" w:space="0" w:color="auto"/>
            </w:tcBorders>
            <w:hideMark/>
          </w:tcPr>
          <w:p w14:paraId="6675D873" w14:textId="77777777" w:rsidR="004E5F63" w:rsidRPr="00CB1FF7" w:rsidRDefault="004E5F63" w:rsidP="009A0B3E">
            <w:pPr>
              <w:numPr>
                <w:ilvl w:val="0"/>
                <w:numId w:val="302"/>
              </w:numPr>
              <w:spacing w:after="0" w:line="240" w:lineRule="auto"/>
              <w:ind w:left="113" w:right="284" w:firstLine="0"/>
              <w:rPr>
                <w:rFonts w:ascii="Arial" w:hAnsi="Arial" w:cs="Arial"/>
                <w:sz w:val="20"/>
                <w:szCs w:val="20"/>
              </w:rPr>
            </w:pPr>
            <w:r w:rsidRPr="00CB1FF7">
              <w:rPr>
                <w:rFonts w:cs="Arial"/>
                <w:sz w:val="20"/>
                <w:szCs w:val="20"/>
              </w:rPr>
              <w:t xml:space="preserve">Typy projektów </w:t>
            </w:r>
          </w:p>
        </w:tc>
        <w:tc>
          <w:tcPr>
            <w:tcW w:w="1061" w:type="pct"/>
            <w:tcBorders>
              <w:top w:val="single" w:sz="4" w:space="0" w:color="auto"/>
              <w:left w:val="single" w:sz="4" w:space="0" w:color="auto"/>
              <w:right w:val="single" w:sz="4" w:space="0" w:color="auto"/>
            </w:tcBorders>
          </w:tcPr>
          <w:p w14:paraId="51FDA5E4"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10.4.2</w:t>
            </w:r>
          </w:p>
          <w:p w14:paraId="0AD20E2C" w14:textId="77777777" w:rsidR="004E5F63" w:rsidRPr="00CB1FF7" w:rsidRDefault="004E5F63" w:rsidP="00FD6D0B">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37766881" w14:textId="77777777" w:rsidR="004E5F63" w:rsidRPr="00CB1FF7" w:rsidRDefault="004E5F63" w:rsidP="009A0B3E">
            <w:pPr>
              <w:numPr>
                <w:ilvl w:val="0"/>
                <w:numId w:val="303"/>
              </w:numPr>
              <w:tabs>
                <w:tab w:val="left" w:pos="382"/>
              </w:tabs>
              <w:autoSpaceDE w:val="0"/>
              <w:autoSpaceDN w:val="0"/>
              <w:adjustRightInd w:val="0"/>
              <w:spacing w:after="0" w:line="240" w:lineRule="auto"/>
              <w:ind w:left="407" w:right="284" w:hanging="407"/>
              <w:rPr>
                <w:rFonts w:ascii="Arial" w:hAnsi="Arial" w:cs="Arial"/>
                <w:sz w:val="20"/>
                <w:szCs w:val="20"/>
              </w:rPr>
            </w:pPr>
            <w:r w:rsidRPr="00CB1FF7">
              <w:rPr>
                <w:rFonts w:cs="Arial"/>
                <w:sz w:val="20"/>
                <w:szCs w:val="20"/>
              </w:rPr>
              <w:t>Wsparcie szkoleniowe dla osób planujących rozpoczęcie działalności gospodarczej, przez wyspecjalizowane instytucje oraz zgodnie</w:t>
            </w:r>
            <w:r w:rsidR="00FA32F4" w:rsidRPr="00CB1FF7">
              <w:rPr>
                <w:rFonts w:cs="Arial"/>
                <w:sz w:val="20"/>
                <w:szCs w:val="20"/>
              </w:rPr>
              <w:t xml:space="preserve"> </w:t>
            </w:r>
            <w:r w:rsidRPr="00CB1FF7">
              <w:rPr>
                <w:rFonts w:cs="Arial"/>
                <w:sz w:val="20"/>
                <w:szCs w:val="20"/>
              </w:rPr>
              <w:t>z wypracowanymi i obowiązującymi standardami świadczenia usług (wsparcie doradczo – szkoleniowe stanowić będzie jedynie uzupełnienie dla typu operacji 2 i nie będzie mogło być realizowane samodzielnie).</w:t>
            </w:r>
          </w:p>
          <w:p w14:paraId="5493F162" w14:textId="77777777" w:rsidR="004E5F63" w:rsidRPr="00CB1FF7" w:rsidRDefault="004E5F63" w:rsidP="009A0B3E">
            <w:pPr>
              <w:numPr>
                <w:ilvl w:val="0"/>
                <w:numId w:val="303"/>
              </w:numPr>
              <w:tabs>
                <w:tab w:val="left" w:pos="382"/>
              </w:tabs>
              <w:autoSpaceDE w:val="0"/>
              <w:autoSpaceDN w:val="0"/>
              <w:adjustRightInd w:val="0"/>
              <w:spacing w:before="60" w:after="0" w:line="240" w:lineRule="auto"/>
              <w:ind w:left="408" w:right="284" w:hanging="408"/>
              <w:rPr>
                <w:rFonts w:ascii="Arial" w:hAnsi="Arial" w:cs="Arial"/>
                <w:sz w:val="20"/>
                <w:szCs w:val="20"/>
              </w:rPr>
            </w:pPr>
            <w:r w:rsidRPr="00CB1FF7">
              <w:rPr>
                <w:rFonts w:cs="Arial"/>
                <w:sz w:val="20"/>
                <w:szCs w:val="20"/>
              </w:rPr>
              <w:t xml:space="preserve">Wsparcie na rozpoczęcie działalności gospodarczej </w:t>
            </w:r>
            <w:r w:rsidR="00FA32F4" w:rsidRPr="00CB1FF7">
              <w:rPr>
                <w:rFonts w:cs="Arial"/>
                <w:sz w:val="20"/>
                <w:szCs w:val="20"/>
              </w:rPr>
              <w:t xml:space="preserve"> </w:t>
            </w:r>
            <w:r w:rsidRPr="00CB1FF7">
              <w:rPr>
                <w:rFonts w:cs="Arial"/>
                <w:sz w:val="20"/>
                <w:szCs w:val="20"/>
              </w:rPr>
              <w:t xml:space="preserve">w formie bezzwrotnej tj. </w:t>
            </w:r>
            <w:r w:rsidR="00CB51F2" w:rsidRPr="00CB1FF7">
              <w:rPr>
                <w:rFonts w:cs="Arial"/>
                <w:sz w:val="20"/>
                <w:szCs w:val="20"/>
              </w:rPr>
              <w:t xml:space="preserve">wsparcie finansowe </w:t>
            </w:r>
            <w:r w:rsidRPr="00CB1FF7">
              <w:rPr>
                <w:rFonts w:cs="Arial"/>
                <w:sz w:val="20"/>
                <w:szCs w:val="20"/>
              </w:rPr>
              <w:t>wraz ze wsparciem pomostowym</w:t>
            </w:r>
            <w:r w:rsidRPr="00CB1FF7">
              <w:rPr>
                <w:rFonts w:cs="Arial"/>
                <w:sz w:val="20"/>
                <w:szCs w:val="20"/>
                <w:vertAlign w:val="superscript"/>
              </w:rPr>
              <w:footnoteReference w:id="292"/>
            </w:r>
            <w:r w:rsidRPr="00CB1FF7">
              <w:rPr>
                <w:rFonts w:cs="Arial"/>
                <w:sz w:val="20"/>
                <w:szCs w:val="20"/>
              </w:rPr>
              <w:t>.</w:t>
            </w:r>
          </w:p>
        </w:tc>
      </w:tr>
      <w:tr w:rsidR="00CB1FF7" w:rsidRPr="00CB1FF7" w14:paraId="3E44A172" w14:textId="77777777" w:rsidTr="00FD6D0B">
        <w:trPr>
          <w:trHeight w:val="1706"/>
        </w:trPr>
        <w:tc>
          <w:tcPr>
            <w:tcW w:w="1203" w:type="pct"/>
            <w:tcBorders>
              <w:top w:val="single" w:sz="4" w:space="0" w:color="auto"/>
              <w:left w:val="single" w:sz="4" w:space="0" w:color="auto"/>
              <w:bottom w:val="single" w:sz="4" w:space="0" w:color="auto"/>
              <w:right w:val="single" w:sz="4" w:space="0" w:color="auto"/>
            </w:tcBorders>
            <w:hideMark/>
          </w:tcPr>
          <w:p w14:paraId="79E8C5F6" w14:textId="77777777" w:rsidR="004E5F63" w:rsidRPr="00CB1FF7" w:rsidRDefault="004E5F63" w:rsidP="009A0B3E">
            <w:pPr>
              <w:numPr>
                <w:ilvl w:val="0"/>
                <w:numId w:val="302"/>
              </w:numPr>
              <w:tabs>
                <w:tab w:val="num" w:pos="284"/>
              </w:tabs>
              <w:suppressAutoHyphens/>
              <w:spacing w:after="0" w:line="240" w:lineRule="auto"/>
              <w:ind w:left="284" w:right="284" w:hanging="284"/>
              <w:rPr>
                <w:rFonts w:cs="Arial"/>
                <w:sz w:val="20"/>
                <w:szCs w:val="20"/>
              </w:rPr>
            </w:pPr>
            <w:r w:rsidRPr="00CB1FF7">
              <w:rPr>
                <w:rFonts w:cs="Arial"/>
                <w:sz w:val="20"/>
                <w:szCs w:val="20"/>
              </w:rPr>
              <w:t xml:space="preserve">Typ beneficjenta </w:t>
            </w:r>
          </w:p>
        </w:tc>
        <w:tc>
          <w:tcPr>
            <w:tcW w:w="1061" w:type="pct"/>
            <w:tcBorders>
              <w:top w:val="single" w:sz="4" w:space="0" w:color="auto"/>
              <w:left w:val="single" w:sz="4" w:space="0" w:color="auto"/>
              <w:right w:val="single" w:sz="4" w:space="0" w:color="auto"/>
            </w:tcBorders>
            <w:hideMark/>
          </w:tcPr>
          <w:p w14:paraId="71FF6EB7"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10.4.2</w:t>
            </w:r>
          </w:p>
          <w:p w14:paraId="6F476886" w14:textId="77777777" w:rsidR="004E5F63" w:rsidRPr="00CB1FF7" w:rsidRDefault="004E5F63" w:rsidP="00FD6D0B">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2181DB3C" w14:textId="77777777" w:rsidR="004E5F63" w:rsidRPr="00CB1FF7" w:rsidRDefault="004E5F63" w:rsidP="00FD6D0B">
            <w:pPr>
              <w:pStyle w:val="Default"/>
              <w:ind w:left="113" w:right="284"/>
              <w:rPr>
                <w:rFonts w:eastAsia="Times New Roman" w:cs="Arial"/>
                <w:color w:val="auto"/>
                <w:sz w:val="20"/>
                <w:szCs w:val="20"/>
              </w:rPr>
            </w:pPr>
            <w:r w:rsidRPr="00CB1FF7">
              <w:rPr>
                <w:rFonts w:eastAsia="Times New Roman" w:cs="Arial"/>
                <w:color w:val="auto"/>
                <w:sz w:val="20"/>
                <w:szCs w:val="20"/>
              </w:rPr>
              <w:t xml:space="preserve">Wszystkie podmioty  z wyłączeniem osób fizycznych (nie dotyczy osób prowadzących działalność gospodarczą lub oświatową na podstawie przepisów odrębnych), w tym m.in. </w:t>
            </w:r>
          </w:p>
          <w:p w14:paraId="0DC45EB2" w14:textId="77777777" w:rsidR="004E5F63" w:rsidRPr="00CB1FF7" w:rsidRDefault="004E5F63" w:rsidP="009A0B3E">
            <w:pPr>
              <w:numPr>
                <w:ilvl w:val="0"/>
                <w:numId w:val="396"/>
              </w:numPr>
              <w:tabs>
                <w:tab w:val="left" w:pos="382"/>
              </w:tabs>
              <w:autoSpaceDE w:val="0"/>
              <w:autoSpaceDN w:val="0"/>
              <w:adjustRightInd w:val="0"/>
              <w:spacing w:after="0" w:line="240" w:lineRule="auto"/>
              <w:ind w:right="284"/>
              <w:rPr>
                <w:rFonts w:eastAsia="Times New Roman" w:cs="Arial"/>
                <w:sz w:val="20"/>
                <w:szCs w:val="20"/>
              </w:rPr>
            </w:pPr>
            <w:r w:rsidRPr="00CB1FF7">
              <w:rPr>
                <w:rFonts w:cs="Arial"/>
                <w:sz w:val="20"/>
                <w:szCs w:val="20"/>
              </w:rPr>
              <w:t xml:space="preserve">Lokalne Grupy Działania,  </w:t>
            </w:r>
          </w:p>
          <w:p w14:paraId="41719A98" w14:textId="77777777" w:rsidR="004E5F63" w:rsidRPr="00CB1FF7" w:rsidRDefault="004E5F63" w:rsidP="009A0B3E">
            <w:pPr>
              <w:numPr>
                <w:ilvl w:val="0"/>
                <w:numId w:val="396"/>
              </w:numPr>
              <w:tabs>
                <w:tab w:val="left" w:pos="382"/>
              </w:tabs>
              <w:autoSpaceDE w:val="0"/>
              <w:autoSpaceDN w:val="0"/>
              <w:adjustRightInd w:val="0"/>
              <w:spacing w:after="0" w:line="240" w:lineRule="auto"/>
              <w:ind w:right="284"/>
              <w:rPr>
                <w:rFonts w:cs="Arial"/>
                <w:strike/>
                <w:sz w:val="20"/>
                <w:szCs w:val="20"/>
              </w:rPr>
            </w:pPr>
            <w:r w:rsidRPr="00CB1FF7">
              <w:rPr>
                <w:rFonts w:cs="Arial"/>
                <w:sz w:val="20"/>
                <w:szCs w:val="20"/>
              </w:rPr>
              <w:t>podmioty świadczące usługi dla przedsiębiorców, w tym Instytucje Otoczenia Biznesu.</w:t>
            </w:r>
          </w:p>
        </w:tc>
      </w:tr>
      <w:tr w:rsidR="00CB1FF7" w:rsidRPr="00CB1FF7" w14:paraId="5CA6082B" w14:textId="77777777" w:rsidTr="00FD6D0B">
        <w:trPr>
          <w:trHeight w:val="1706"/>
        </w:trPr>
        <w:tc>
          <w:tcPr>
            <w:tcW w:w="1203" w:type="pct"/>
            <w:tcBorders>
              <w:top w:val="single" w:sz="4" w:space="0" w:color="auto"/>
              <w:left w:val="single" w:sz="4" w:space="0" w:color="auto"/>
              <w:bottom w:val="single" w:sz="4" w:space="0" w:color="auto"/>
              <w:right w:val="single" w:sz="4" w:space="0" w:color="auto"/>
            </w:tcBorders>
          </w:tcPr>
          <w:p w14:paraId="69F25F4A" w14:textId="77777777" w:rsidR="004E5F63" w:rsidRPr="00CB1FF7" w:rsidRDefault="004E5F63" w:rsidP="009A0B3E">
            <w:pPr>
              <w:numPr>
                <w:ilvl w:val="0"/>
                <w:numId w:val="302"/>
              </w:numPr>
              <w:tabs>
                <w:tab w:val="num" w:pos="284"/>
              </w:tabs>
              <w:suppressAutoHyphens/>
              <w:spacing w:after="0" w:line="240" w:lineRule="auto"/>
              <w:ind w:left="284" w:right="284" w:hanging="284"/>
              <w:rPr>
                <w:rFonts w:cs="Arial"/>
                <w:sz w:val="20"/>
                <w:szCs w:val="20"/>
              </w:rPr>
            </w:pPr>
            <w:r w:rsidRPr="00CB1FF7">
              <w:rPr>
                <w:rFonts w:cs="Arial"/>
                <w:sz w:val="20"/>
                <w:szCs w:val="20"/>
              </w:rPr>
              <w:t xml:space="preserve">Grupa docelowa/ ostateczni odbiorcy wsparcia </w:t>
            </w:r>
          </w:p>
        </w:tc>
        <w:tc>
          <w:tcPr>
            <w:tcW w:w="1061" w:type="pct"/>
            <w:tcBorders>
              <w:top w:val="single" w:sz="4" w:space="0" w:color="auto"/>
              <w:left w:val="single" w:sz="4" w:space="0" w:color="auto"/>
              <w:right w:val="single" w:sz="4" w:space="0" w:color="auto"/>
            </w:tcBorders>
          </w:tcPr>
          <w:p w14:paraId="123E81A9"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0300F9D4" w14:textId="77777777" w:rsidR="004E5F63" w:rsidRPr="00CB1FF7" w:rsidRDefault="004E5F63" w:rsidP="00FD6D0B">
            <w:pPr>
              <w:autoSpaceDE w:val="0"/>
              <w:autoSpaceDN w:val="0"/>
              <w:adjustRightInd w:val="0"/>
              <w:spacing w:after="0" w:line="240" w:lineRule="auto"/>
              <w:ind w:right="284"/>
              <w:rPr>
                <w:rFonts w:cs="Arial"/>
                <w:sz w:val="20"/>
                <w:szCs w:val="20"/>
              </w:rPr>
            </w:pPr>
            <w:r w:rsidRPr="00CB1FF7">
              <w:rPr>
                <w:rFonts w:cs="Arial"/>
                <w:sz w:val="20"/>
                <w:szCs w:val="20"/>
              </w:rPr>
              <w:t>Osoby fizyczne nieposiadające zatrudnienia w wieku powyżej 29 roku życia</w:t>
            </w:r>
            <w:r w:rsidRPr="00CB1FF7">
              <w:rPr>
                <w:rStyle w:val="Odwoanieprzypisudolnego"/>
                <w:sz w:val="20"/>
                <w:szCs w:val="20"/>
              </w:rPr>
              <w:footnoteReference w:id="293"/>
            </w:r>
            <w:r w:rsidRPr="00CB1FF7">
              <w:rPr>
                <w:rFonts w:cs="Arial"/>
                <w:sz w:val="20"/>
                <w:szCs w:val="20"/>
              </w:rPr>
              <w:t xml:space="preserve"> zamierzające rozpocząć prowadzenie działalności gospodarczej, z wyłączeniem osób posiadających wpis do Centralnej Ewidencji i Informacji o Działalności Gospodarczej, zarejestrowanych jako przedsiębiorcy w Krajowym Rejestrze Sądowym, lub prowadzących działalność na podstawie odrębnych przepisów w okresie 12 miesięcy poprzedzających dzień przystąpienia do projektu, w tym: </w:t>
            </w:r>
          </w:p>
          <w:p w14:paraId="577CEDCA" w14:textId="77777777" w:rsidR="004E5F63" w:rsidRPr="00CB1FF7" w:rsidRDefault="004E5F63" w:rsidP="009A0B3E">
            <w:pPr>
              <w:numPr>
                <w:ilvl w:val="0"/>
                <w:numId w:val="555"/>
              </w:numPr>
              <w:autoSpaceDE w:val="0"/>
              <w:autoSpaceDN w:val="0"/>
              <w:adjustRightInd w:val="0"/>
              <w:spacing w:after="0" w:line="240" w:lineRule="auto"/>
              <w:ind w:right="284"/>
              <w:rPr>
                <w:rFonts w:cs="Arial"/>
                <w:sz w:val="20"/>
                <w:szCs w:val="20"/>
              </w:rPr>
            </w:pPr>
            <w:r w:rsidRPr="00CB1FF7">
              <w:rPr>
                <w:rFonts w:cs="Arial"/>
                <w:sz w:val="20"/>
                <w:szCs w:val="20"/>
              </w:rPr>
              <w:t xml:space="preserve">osoby bezrobotne, poszukujące pracy (pozostające bez zatrudnienia) i bierne zawodowo, znajdujące się w szczególnie trudnej sytuacji na rynku pracy, </w:t>
            </w:r>
          </w:p>
          <w:p w14:paraId="6EBB4BEE" w14:textId="77777777" w:rsidR="004E5F63" w:rsidRPr="00CB1FF7" w:rsidRDefault="004E5F63" w:rsidP="009A0B3E">
            <w:pPr>
              <w:numPr>
                <w:ilvl w:val="0"/>
                <w:numId w:val="555"/>
              </w:numPr>
              <w:autoSpaceDE w:val="0"/>
              <w:autoSpaceDN w:val="0"/>
              <w:adjustRightInd w:val="0"/>
              <w:spacing w:after="0" w:line="240" w:lineRule="auto"/>
              <w:ind w:right="284"/>
              <w:rPr>
                <w:rFonts w:cs="Arial"/>
                <w:sz w:val="20"/>
                <w:szCs w:val="20"/>
              </w:rPr>
            </w:pPr>
            <w:r w:rsidRPr="00CB1FF7">
              <w:rPr>
                <w:rFonts w:cs="Arial"/>
                <w:sz w:val="20"/>
                <w:szCs w:val="20"/>
              </w:rPr>
              <w:t xml:space="preserve">osoby odchodzące z rolnictwa oraz członkowie ich rodzin. </w:t>
            </w:r>
          </w:p>
          <w:p w14:paraId="225CC95F" w14:textId="77777777" w:rsidR="004E5F63" w:rsidRPr="00CB1FF7" w:rsidRDefault="004E5F63" w:rsidP="00FD6D0B">
            <w:pPr>
              <w:autoSpaceDE w:val="0"/>
              <w:autoSpaceDN w:val="0"/>
              <w:adjustRightInd w:val="0"/>
              <w:spacing w:after="0" w:line="240" w:lineRule="auto"/>
              <w:ind w:right="284"/>
              <w:rPr>
                <w:rFonts w:cs="Arial"/>
                <w:strike/>
                <w:sz w:val="20"/>
                <w:szCs w:val="20"/>
              </w:rPr>
            </w:pPr>
          </w:p>
        </w:tc>
      </w:tr>
      <w:tr w:rsidR="00CB1FF7" w:rsidRPr="00CB1FF7" w14:paraId="005A7AB7" w14:textId="77777777" w:rsidTr="00FD6D0B">
        <w:trPr>
          <w:trHeight w:val="690"/>
        </w:trPr>
        <w:tc>
          <w:tcPr>
            <w:tcW w:w="1203" w:type="pct"/>
            <w:tcBorders>
              <w:top w:val="single" w:sz="4" w:space="0" w:color="auto"/>
              <w:left w:val="single" w:sz="4" w:space="0" w:color="auto"/>
              <w:bottom w:val="single" w:sz="4" w:space="0" w:color="auto"/>
              <w:right w:val="single" w:sz="4" w:space="0" w:color="auto"/>
            </w:tcBorders>
            <w:hideMark/>
          </w:tcPr>
          <w:p w14:paraId="68943E79" w14:textId="77777777" w:rsidR="004E5F63" w:rsidRPr="00CB1FF7" w:rsidRDefault="004E5F63" w:rsidP="009A0B3E">
            <w:pPr>
              <w:numPr>
                <w:ilvl w:val="0"/>
                <w:numId w:val="302"/>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Instytucja pośrednicząca</w:t>
            </w:r>
            <w:r w:rsidRPr="00CB1FF7">
              <w:rPr>
                <w:rFonts w:cs="Arial"/>
                <w:sz w:val="20"/>
                <w:szCs w:val="20"/>
              </w:rPr>
              <w:br/>
              <w:t>(jeśli dotyczy)</w:t>
            </w:r>
          </w:p>
        </w:tc>
        <w:tc>
          <w:tcPr>
            <w:tcW w:w="1061" w:type="pct"/>
            <w:tcBorders>
              <w:top w:val="single" w:sz="4" w:space="0" w:color="auto"/>
              <w:left w:val="single" w:sz="4" w:space="0" w:color="auto"/>
              <w:right w:val="single" w:sz="4" w:space="0" w:color="auto"/>
            </w:tcBorders>
            <w:hideMark/>
          </w:tcPr>
          <w:p w14:paraId="1A2D9488"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61A7E07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Wojewódzki Urząd Pracy w Kielcach</w:t>
            </w:r>
          </w:p>
        </w:tc>
      </w:tr>
      <w:tr w:rsidR="00CB1FF7" w:rsidRPr="00CB1FF7" w14:paraId="3D5453DC"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2A227747" w14:textId="77777777" w:rsidR="004E5F63" w:rsidRPr="00CB1FF7" w:rsidRDefault="004E5F63" w:rsidP="009A0B3E">
            <w:pPr>
              <w:numPr>
                <w:ilvl w:val="0"/>
                <w:numId w:val="302"/>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 xml:space="preserve">Instytucja wdrażająca </w:t>
            </w:r>
            <w:r w:rsidRPr="00CB1FF7">
              <w:rPr>
                <w:rFonts w:cs="Arial"/>
                <w:sz w:val="20"/>
                <w:szCs w:val="20"/>
              </w:rPr>
              <w:br/>
              <w:t>(jeśli dotyczy)</w:t>
            </w:r>
          </w:p>
        </w:tc>
        <w:tc>
          <w:tcPr>
            <w:tcW w:w="3797" w:type="pct"/>
            <w:gridSpan w:val="4"/>
            <w:tcBorders>
              <w:top w:val="single" w:sz="4" w:space="0" w:color="auto"/>
              <w:left w:val="single" w:sz="4" w:space="0" w:color="auto"/>
              <w:bottom w:val="single" w:sz="4" w:space="0" w:color="auto"/>
              <w:right w:val="single" w:sz="4" w:space="0" w:color="auto"/>
            </w:tcBorders>
            <w:hideMark/>
          </w:tcPr>
          <w:p w14:paraId="0746AC80"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51730AFC" w14:textId="77777777" w:rsidTr="00FD6D0B">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672202F3" w14:textId="77777777" w:rsidR="004E5F63" w:rsidRPr="00CB1FF7" w:rsidRDefault="004E5F63" w:rsidP="009A0B3E">
            <w:pPr>
              <w:numPr>
                <w:ilvl w:val="0"/>
                <w:numId w:val="302"/>
              </w:numPr>
              <w:tabs>
                <w:tab w:val="left" w:pos="426"/>
              </w:tabs>
              <w:spacing w:after="0" w:line="240" w:lineRule="auto"/>
              <w:ind w:left="426" w:right="284" w:hanging="426"/>
              <w:rPr>
                <w:rFonts w:ascii="Arial" w:hAnsi="Arial" w:cs="Arial"/>
                <w:sz w:val="20"/>
                <w:szCs w:val="20"/>
              </w:rPr>
            </w:pPr>
            <w:r w:rsidRPr="00CB1FF7">
              <w:rPr>
                <w:rFonts w:cs="Arial"/>
                <w:sz w:val="20"/>
                <w:szCs w:val="20"/>
              </w:rPr>
              <w:t xml:space="preserve">Kategoria(e) regionu(ów) </w:t>
            </w:r>
            <w:r w:rsidRPr="00CB1FF7">
              <w:rPr>
                <w:rFonts w:cs="Arial"/>
                <w:sz w:val="20"/>
                <w:szCs w:val="20"/>
              </w:rPr>
              <w:br/>
              <w:t xml:space="preserve">wraz z przypisaniem </w:t>
            </w:r>
            <w:r w:rsidRPr="00CB1FF7">
              <w:rPr>
                <w:rFonts w:cs="Arial"/>
                <w:sz w:val="20"/>
                <w:szCs w:val="20"/>
              </w:rPr>
              <w:br/>
              <w:t>kwot UE (EUR)</w:t>
            </w:r>
          </w:p>
        </w:tc>
        <w:tc>
          <w:tcPr>
            <w:tcW w:w="1061" w:type="pct"/>
            <w:tcBorders>
              <w:top w:val="single" w:sz="4" w:space="0" w:color="auto"/>
              <w:left w:val="single" w:sz="4" w:space="0" w:color="auto"/>
              <w:bottom w:val="single" w:sz="4" w:space="0" w:color="auto"/>
              <w:right w:val="single" w:sz="4" w:space="0" w:color="auto"/>
            </w:tcBorders>
            <w:hideMark/>
          </w:tcPr>
          <w:p w14:paraId="1ED810ED"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620E161C"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Ogółem</w:t>
            </w:r>
          </w:p>
        </w:tc>
      </w:tr>
      <w:tr w:rsidR="00CB1FF7" w:rsidRPr="00CB1FF7" w14:paraId="48519FF2"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45794515" w14:textId="77777777" w:rsidR="004E5F63" w:rsidRPr="00CB1FF7" w:rsidRDefault="004E5F63" w:rsidP="00FD6D0B">
            <w:pPr>
              <w:tabs>
                <w:tab w:val="left" w:pos="426"/>
              </w:tabs>
              <w:spacing w:after="0" w:line="240" w:lineRule="auto"/>
              <w:ind w:left="426" w:hanging="313"/>
              <w:rPr>
                <w:rFonts w:ascii="Arial" w:hAnsi="Arial" w:cs="Arial"/>
                <w:sz w:val="20"/>
                <w:szCs w:val="20"/>
              </w:rPr>
            </w:pPr>
          </w:p>
        </w:tc>
        <w:tc>
          <w:tcPr>
            <w:tcW w:w="1061" w:type="pct"/>
            <w:tcBorders>
              <w:top w:val="single" w:sz="4" w:space="0" w:color="auto"/>
              <w:left w:val="single" w:sz="4" w:space="0" w:color="auto"/>
              <w:bottom w:val="single" w:sz="4" w:space="0" w:color="auto"/>
              <w:right w:val="single" w:sz="4" w:space="0" w:color="auto"/>
            </w:tcBorders>
            <w:hideMark/>
          </w:tcPr>
          <w:p w14:paraId="585C00CF"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5C97D84B" w14:textId="77777777" w:rsidR="009C6403" w:rsidRPr="00CB1FF7" w:rsidRDefault="005646B1">
            <w:pPr>
              <w:spacing w:after="0" w:line="240" w:lineRule="auto"/>
              <w:ind w:right="284"/>
              <w:rPr>
                <w:rFonts w:ascii="Arial" w:hAnsi="Arial" w:cs="Arial"/>
                <w:b/>
                <w:sz w:val="20"/>
                <w:szCs w:val="20"/>
              </w:rPr>
            </w:pPr>
            <w:r w:rsidRPr="00CB1FF7">
              <w:rPr>
                <w:rFonts w:cs="Arial"/>
                <w:b/>
                <w:sz w:val="20"/>
                <w:szCs w:val="20"/>
              </w:rPr>
              <w:t>38 504 550,00</w:t>
            </w:r>
          </w:p>
        </w:tc>
      </w:tr>
      <w:tr w:rsidR="00CB1FF7" w:rsidRPr="00CB1FF7" w14:paraId="4C9F0380"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7E71D390" w14:textId="77777777" w:rsidR="004E5F63" w:rsidRPr="00CB1FF7" w:rsidRDefault="004E5F63" w:rsidP="00FD6D0B">
            <w:pPr>
              <w:tabs>
                <w:tab w:val="left" w:pos="426"/>
              </w:tabs>
              <w:spacing w:after="0" w:line="240" w:lineRule="auto"/>
              <w:ind w:left="426" w:hanging="313"/>
              <w:rPr>
                <w:rFonts w:ascii="Arial" w:hAnsi="Arial" w:cs="Arial"/>
                <w:sz w:val="20"/>
                <w:szCs w:val="20"/>
              </w:rPr>
            </w:pPr>
          </w:p>
        </w:tc>
        <w:tc>
          <w:tcPr>
            <w:tcW w:w="1061" w:type="pct"/>
            <w:tcBorders>
              <w:top w:val="single" w:sz="4" w:space="0" w:color="auto"/>
              <w:left w:val="single" w:sz="4" w:space="0" w:color="auto"/>
              <w:bottom w:val="single" w:sz="4" w:space="0" w:color="auto"/>
              <w:right w:val="single" w:sz="4" w:space="0" w:color="auto"/>
            </w:tcBorders>
            <w:hideMark/>
          </w:tcPr>
          <w:p w14:paraId="6FCE348B"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bottom w:val="single" w:sz="4" w:space="0" w:color="auto"/>
              <w:right w:val="single" w:sz="4" w:space="0" w:color="auto"/>
            </w:tcBorders>
            <w:hideMark/>
          </w:tcPr>
          <w:p w14:paraId="54C2B4CD" w14:textId="77777777" w:rsidR="004E5F63" w:rsidRPr="00CB1FF7" w:rsidRDefault="004E5F63" w:rsidP="00FD6D0B">
            <w:pPr>
              <w:spacing w:after="0" w:line="240" w:lineRule="auto"/>
              <w:ind w:left="113" w:right="284"/>
              <w:rPr>
                <w:rFonts w:ascii="Arial" w:hAnsi="Arial" w:cs="Arial"/>
                <w:b/>
                <w:sz w:val="20"/>
                <w:szCs w:val="20"/>
              </w:rPr>
            </w:pPr>
            <w:r w:rsidRPr="00CB1FF7">
              <w:rPr>
                <w:rFonts w:cs="Arial"/>
                <w:b/>
                <w:sz w:val="20"/>
                <w:szCs w:val="20"/>
              </w:rPr>
              <w:t xml:space="preserve"> </w:t>
            </w:r>
            <w:r w:rsidR="005646B1" w:rsidRPr="00CB1FF7">
              <w:rPr>
                <w:rFonts w:cs="Arial"/>
                <w:b/>
                <w:sz w:val="20"/>
                <w:szCs w:val="20"/>
              </w:rPr>
              <w:t>2 513 206,00</w:t>
            </w:r>
          </w:p>
        </w:tc>
      </w:tr>
      <w:tr w:rsidR="00CB1FF7" w:rsidRPr="00CB1FF7" w14:paraId="5FE6F445" w14:textId="77777777" w:rsidTr="00FD6D0B">
        <w:trPr>
          <w:trHeight w:val="5377"/>
        </w:trPr>
        <w:tc>
          <w:tcPr>
            <w:tcW w:w="1203" w:type="pct"/>
            <w:tcBorders>
              <w:top w:val="single" w:sz="4" w:space="0" w:color="auto"/>
              <w:left w:val="single" w:sz="4" w:space="0" w:color="auto"/>
              <w:bottom w:val="single" w:sz="4" w:space="0" w:color="auto"/>
              <w:right w:val="single" w:sz="4" w:space="0" w:color="auto"/>
            </w:tcBorders>
            <w:hideMark/>
          </w:tcPr>
          <w:p w14:paraId="0B5615FA" w14:textId="77777777" w:rsidR="004E5F63" w:rsidRPr="00CB1FF7" w:rsidRDefault="004E5F63" w:rsidP="009A0B3E">
            <w:pPr>
              <w:numPr>
                <w:ilvl w:val="0"/>
                <w:numId w:val="302"/>
              </w:numPr>
              <w:tabs>
                <w:tab w:val="left" w:pos="426"/>
              </w:tabs>
              <w:spacing w:after="0" w:line="240" w:lineRule="auto"/>
              <w:ind w:left="426" w:right="284" w:hanging="313"/>
              <w:rPr>
                <w:rFonts w:ascii="Arial" w:hAnsi="Arial" w:cs="Arial"/>
                <w:sz w:val="20"/>
                <w:szCs w:val="20"/>
              </w:rPr>
            </w:pPr>
            <w:r w:rsidRPr="00CB1FF7">
              <w:rPr>
                <w:rFonts w:cs="Arial"/>
                <w:sz w:val="20"/>
                <w:szCs w:val="20"/>
              </w:rPr>
              <w:t xml:space="preserve">Mechanizmy powiązania interwencji </w:t>
            </w:r>
            <w:r w:rsidRPr="00CB1FF7">
              <w:rPr>
                <w:rFonts w:cs="Arial"/>
                <w:sz w:val="20"/>
                <w:szCs w:val="20"/>
              </w:rPr>
              <w:br/>
              <w:t>z innymi Działaniami/ Poddziałaniami w ramach PO lub z innymi PO</w:t>
            </w:r>
            <w:r w:rsidRPr="00CB1FF7">
              <w:rPr>
                <w:rFonts w:cs="Arial"/>
                <w:sz w:val="20"/>
                <w:szCs w:val="20"/>
              </w:rPr>
              <w:br/>
              <w:t>(jeśli dotyczy)</w:t>
            </w:r>
          </w:p>
        </w:tc>
        <w:tc>
          <w:tcPr>
            <w:tcW w:w="1061" w:type="pct"/>
            <w:tcBorders>
              <w:top w:val="single" w:sz="4" w:space="0" w:color="auto"/>
              <w:left w:val="single" w:sz="4" w:space="0" w:color="auto"/>
              <w:right w:val="single" w:sz="4" w:space="0" w:color="auto"/>
            </w:tcBorders>
            <w:hideMark/>
          </w:tcPr>
          <w:p w14:paraId="0095CE72"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bottom w:val="single" w:sz="4" w:space="0" w:color="auto"/>
              <w:right w:val="single" w:sz="4" w:space="0" w:color="auto"/>
            </w:tcBorders>
          </w:tcPr>
          <w:p w14:paraId="0E1DAEDA" w14:textId="77777777" w:rsidR="004E5F63" w:rsidRPr="00CB1FF7" w:rsidRDefault="004E5F63" w:rsidP="00FD6D0B">
            <w:pPr>
              <w:pStyle w:val="Akapitzlist"/>
              <w:spacing w:after="0" w:line="240" w:lineRule="auto"/>
              <w:ind w:left="113" w:right="284"/>
              <w:rPr>
                <w:rFonts w:ascii="Times New Roman" w:hAnsi="Times New Roman" w:cs="Arial"/>
                <w:sz w:val="20"/>
                <w:szCs w:val="20"/>
              </w:rPr>
            </w:pPr>
            <w:r w:rsidRPr="00CB1FF7">
              <w:rPr>
                <w:rFonts w:cs="Arial"/>
                <w:sz w:val="20"/>
                <w:szCs w:val="20"/>
              </w:rPr>
              <w:t xml:space="preserve">W zakresie zapewnienia koordynacji udzielanego wsparcia z innymi działaniami </w:t>
            </w:r>
            <w:r w:rsidRPr="00CB1FF7">
              <w:rPr>
                <w:rFonts w:cs="Arial"/>
                <w:sz w:val="20"/>
                <w:szCs w:val="20"/>
              </w:rPr>
              <w:br/>
              <w:t>i osiami priorytetowymi RPOWŚ na lata 2014-2020:</w:t>
            </w:r>
          </w:p>
          <w:p w14:paraId="23C9A6F5" w14:textId="77777777" w:rsidR="004E5F63" w:rsidRPr="00CB1FF7" w:rsidRDefault="004E5F63" w:rsidP="009A0B3E">
            <w:pPr>
              <w:pStyle w:val="Akapitzlist"/>
              <w:numPr>
                <w:ilvl w:val="0"/>
                <w:numId w:val="397"/>
              </w:numPr>
              <w:tabs>
                <w:tab w:val="left" w:pos="382"/>
              </w:tabs>
              <w:spacing w:after="0" w:line="240" w:lineRule="auto"/>
              <w:ind w:left="407" w:right="284" w:hanging="284"/>
              <w:rPr>
                <w:rFonts w:cs="Arial"/>
                <w:sz w:val="20"/>
                <w:szCs w:val="20"/>
              </w:rPr>
            </w:pPr>
            <w:r w:rsidRPr="00CB1FF7">
              <w:rPr>
                <w:rFonts w:cs="Arial"/>
                <w:sz w:val="20"/>
                <w:szCs w:val="20"/>
              </w:rPr>
              <w:t>Komitet Monitorujący RPOWŚ na lata 2014-2020,</w:t>
            </w:r>
          </w:p>
          <w:p w14:paraId="0A16C81B" w14:textId="77777777" w:rsidR="004E5F63" w:rsidRPr="00CB1FF7" w:rsidRDefault="004E5F63" w:rsidP="009A0B3E">
            <w:pPr>
              <w:pStyle w:val="Akapitzlist"/>
              <w:numPr>
                <w:ilvl w:val="0"/>
                <w:numId w:val="397"/>
              </w:numPr>
              <w:tabs>
                <w:tab w:val="left" w:pos="382"/>
              </w:tabs>
              <w:spacing w:after="0" w:line="240" w:lineRule="auto"/>
              <w:ind w:left="407" w:right="284" w:hanging="284"/>
              <w:rPr>
                <w:rFonts w:cs="Arial"/>
                <w:sz w:val="20"/>
                <w:szCs w:val="20"/>
              </w:rPr>
            </w:pPr>
            <w:r w:rsidRPr="00CB1FF7">
              <w:rPr>
                <w:rFonts w:cs="Arial"/>
                <w:sz w:val="20"/>
                <w:szCs w:val="20"/>
              </w:rPr>
              <w:t>kryteria wyboru projektów,</w:t>
            </w:r>
          </w:p>
          <w:p w14:paraId="27076D65" w14:textId="77777777" w:rsidR="004E5F63" w:rsidRPr="00CB1FF7" w:rsidRDefault="004E5F63" w:rsidP="009A0B3E">
            <w:pPr>
              <w:pStyle w:val="Akapitzlist"/>
              <w:numPr>
                <w:ilvl w:val="0"/>
                <w:numId w:val="397"/>
              </w:numPr>
              <w:tabs>
                <w:tab w:val="left" w:pos="382"/>
              </w:tabs>
              <w:spacing w:after="0" w:line="240" w:lineRule="auto"/>
              <w:ind w:left="407" w:right="284" w:hanging="284"/>
              <w:rPr>
                <w:rFonts w:cs="Arial"/>
                <w:sz w:val="20"/>
                <w:szCs w:val="20"/>
              </w:rPr>
            </w:pPr>
            <w:r w:rsidRPr="00CB1FF7">
              <w:rPr>
                <w:rFonts w:cs="Arial"/>
                <w:sz w:val="20"/>
                <w:szCs w:val="20"/>
              </w:rPr>
              <w:t>działania w zakresie informacji i promocji,</w:t>
            </w:r>
          </w:p>
          <w:p w14:paraId="62FC72A6" w14:textId="77777777" w:rsidR="004E5F63" w:rsidRPr="00CB1FF7" w:rsidRDefault="004E5F63" w:rsidP="009A0B3E">
            <w:pPr>
              <w:pStyle w:val="Akapitzlist"/>
              <w:numPr>
                <w:ilvl w:val="0"/>
                <w:numId w:val="397"/>
              </w:numPr>
              <w:tabs>
                <w:tab w:val="left" w:pos="382"/>
              </w:tabs>
              <w:spacing w:after="0" w:line="240" w:lineRule="auto"/>
              <w:ind w:left="407" w:right="284" w:hanging="284"/>
              <w:rPr>
                <w:rFonts w:cs="Arial"/>
                <w:sz w:val="20"/>
                <w:szCs w:val="20"/>
              </w:rPr>
            </w:pPr>
            <w:r w:rsidRPr="00CB1FF7">
              <w:rPr>
                <w:rFonts w:cs="Arial"/>
                <w:sz w:val="20"/>
                <w:szCs w:val="20"/>
              </w:rPr>
              <w:t>monitoring i ewaluacja.</w:t>
            </w:r>
          </w:p>
          <w:p w14:paraId="09C74048" w14:textId="77777777" w:rsidR="004E5F63" w:rsidRPr="00CB1FF7" w:rsidRDefault="004E5F63" w:rsidP="00FD6D0B">
            <w:pPr>
              <w:pStyle w:val="Akapitzlist"/>
              <w:tabs>
                <w:tab w:val="left" w:pos="382"/>
              </w:tabs>
              <w:spacing w:after="0" w:line="240" w:lineRule="auto"/>
              <w:ind w:left="113" w:right="284"/>
              <w:rPr>
                <w:rFonts w:cs="Arial"/>
                <w:sz w:val="20"/>
                <w:szCs w:val="20"/>
              </w:rPr>
            </w:pPr>
            <w:r w:rsidRPr="00CB1FF7">
              <w:rPr>
                <w:rFonts w:cs="Arial"/>
                <w:sz w:val="20"/>
                <w:szCs w:val="20"/>
              </w:rPr>
              <w:t>W zakresie zapewnienia koordynacji udzielanego wsparcia z innymi PO:</w:t>
            </w:r>
          </w:p>
          <w:p w14:paraId="3BF9D097" w14:textId="77777777" w:rsidR="004E5F63" w:rsidRPr="00CB1FF7" w:rsidRDefault="004E5F63" w:rsidP="009A0B3E">
            <w:pPr>
              <w:pStyle w:val="Akapitzlist"/>
              <w:numPr>
                <w:ilvl w:val="0"/>
                <w:numId w:val="398"/>
              </w:numPr>
              <w:tabs>
                <w:tab w:val="left" w:pos="407"/>
              </w:tabs>
              <w:spacing w:after="0" w:line="240" w:lineRule="auto"/>
              <w:ind w:left="407" w:right="284" w:hanging="284"/>
              <w:rPr>
                <w:rFonts w:cs="Arial"/>
                <w:sz w:val="20"/>
                <w:szCs w:val="20"/>
              </w:rPr>
            </w:pPr>
            <w:r w:rsidRPr="00CB1FF7">
              <w:rPr>
                <w:rFonts w:cs="Arial"/>
                <w:sz w:val="20"/>
                <w:szCs w:val="20"/>
              </w:rPr>
              <w:t xml:space="preserve">Wspólna Lista Wskaźników Kluczowych, </w:t>
            </w:r>
          </w:p>
          <w:p w14:paraId="79C400CD" w14:textId="77777777" w:rsidR="004E5F63" w:rsidRPr="00CB1FF7" w:rsidRDefault="004E5F63" w:rsidP="009A0B3E">
            <w:pPr>
              <w:pStyle w:val="Akapitzlist"/>
              <w:numPr>
                <w:ilvl w:val="0"/>
                <w:numId w:val="398"/>
              </w:numPr>
              <w:tabs>
                <w:tab w:val="left" w:pos="407"/>
              </w:tabs>
              <w:spacing w:after="0" w:line="240" w:lineRule="auto"/>
              <w:ind w:left="407" w:right="284" w:hanging="284"/>
              <w:rPr>
                <w:rFonts w:cs="Arial"/>
                <w:sz w:val="20"/>
                <w:szCs w:val="20"/>
              </w:rPr>
            </w:pPr>
            <w:r w:rsidRPr="00CB1FF7">
              <w:rPr>
                <w:rFonts w:cs="Arial"/>
                <w:sz w:val="20"/>
                <w:szCs w:val="20"/>
              </w:rPr>
              <w:t>Kontrakt Terytorialny dla Województwa Świętokrzyskiego na lata 2014-2020,</w:t>
            </w:r>
          </w:p>
          <w:p w14:paraId="6F5FB168" w14:textId="77777777" w:rsidR="004E5F63" w:rsidRPr="00CB1FF7" w:rsidRDefault="004E5F63" w:rsidP="009A0B3E">
            <w:pPr>
              <w:pStyle w:val="Akapitzlist"/>
              <w:numPr>
                <w:ilvl w:val="0"/>
                <w:numId w:val="398"/>
              </w:numPr>
              <w:tabs>
                <w:tab w:val="left" w:pos="407"/>
              </w:tabs>
              <w:spacing w:after="0" w:line="240" w:lineRule="auto"/>
              <w:ind w:left="407" w:right="284" w:hanging="284"/>
              <w:rPr>
                <w:rFonts w:cs="Arial"/>
                <w:sz w:val="20"/>
                <w:szCs w:val="20"/>
              </w:rPr>
            </w:pPr>
            <w:r w:rsidRPr="00CB1FF7">
              <w:rPr>
                <w:rFonts w:cs="Arial"/>
                <w:i/>
                <w:sz w:val="20"/>
                <w:szCs w:val="20"/>
              </w:rPr>
              <w:t>Wytyczne w zakresie realizacji przedsięwzięć</w:t>
            </w:r>
            <w:r w:rsidRPr="00CB1FF7">
              <w:rPr>
                <w:rFonts w:cs="Arial"/>
                <w:i/>
                <w:sz w:val="20"/>
                <w:szCs w:val="20"/>
              </w:rPr>
              <w:br/>
              <w:t>z udziałem środków Europejskiego Funduszu Społecznego w obszarze rynku pracy na lata 2014-2020</w:t>
            </w:r>
            <w:r w:rsidRPr="00CB1FF7">
              <w:rPr>
                <w:rFonts w:cs="Arial"/>
                <w:sz w:val="20"/>
                <w:szCs w:val="20"/>
              </w:rPr>
              <w:t>,</w:t>
            </w:r>
          </w:p>
          <w:p w14:paraId="4525C337" w14:textId="77777777" w:rsidR="004E5F63" w:rsidRPr="00CB1FF7" w:rsidRDefault="004E5F63" w:rsidP="009A0B3E">
            <w:pPr>
              <w:pStyle w:val="Akapitzlist"/>
              <w:numPr>
                <w:ilvl w:val="0"/>
                <w:numId w:val="398"/>
              </w:numPr>
              <w:tabs>
                <w:tab w:val="left" w:pos="407"/>
              </w:tabs>
              <w:spacing w:after="0" w:line="240" w:lineRule="auto"/>
              <w:ind w:left="407" w:right="284" w:hanging="284"/>
              <w:rPr>
                <w:rFonts w:cs="Arial"/>
                <w:sz w:val="20"/>
                <w:szCs w:val="20"/>
              </w:rPr>
            </w:pPr>
            <w:r w:rsidRPr="00CB1FF7">
              <w:rPr>
                <w:rFonts w:cs="Arial"/>
                <w:sz w:val="20"/>
                <w:szCs w:val="20"/>
              </w:rPr>
              <w:t>Kryteria wyboru projektów.</w:t>
            </w:r>
          </w:p>
          <w:p w14:paraId="54BEE620" w14:textId="77777777" w:rsidR="004E5F63" w:rsidRPr="00CB1FF7" w:rsidRDefault="004E5F63" w:rsidP="00FD6D0B">
            <w:pPr>
              <w:tabs>
                <w:tab w:val="left" w:pos="382"/>
              </w:tabs>
              <w:spacing w:after="0" w:line="240" w:lineRule="auto"/>
              <w:ind w:left="113" w:right="284"/>
              <w:rPr>
                <w:rFonts w:cs="Arial"/>
                <w:sz w:val="20"/>
                <w:szCs w:val="20"/>
              </w:rPr>
            </w:pPr>
            <w:r w:rsidRPr="00CB1FF7">
              <w:rPr>
                <w:rFonts w:cs="Arial"/>
                <w:sz w:val="20"/>
                <w:szCs w:val="20"/>
              </w:rPr>
              <w:t>Komplementarność z innymi Programami Operacyjnymi:</w:t>
            </w:r>
          </w:p>
          <w:p w14:paraId="3A8F4EF7" w14:textId="77777777" w:rsidR="004E5F63" w:rsidRPr="00CB1FF7" w:rsidRDefault="004E5F63" w:rsidP="009A0B3E">
            <w:pPr>
              <w:pStyle w:val="Akapitzlist"/>
              <w:numPr>
                <w:ilvl w:val="0"/>
                <w:numId w:val="399"/>
              </w:numPr>
              <w:tabs>
                <w:tab w:val="left" w:pos="382"/>
              </w:tabs>
              <w:spacing w:after="0" w:line="240" w:lineRule="auto"/>
              <w:ind w:left="407" w:right="284" w:hanging="284"/>
              <w:rPr>
                <w:rFonts w:cs="Arial"/>
                <w:sz w:val="20"/>
                <w:szCs w:val="20"/>
              </w:rPr>
            </w:pPr>
            <w:r w:rsidRPr="00CB1FF7">
              <w:rPr>
                <w:rFonts w:cs="Arial"/>
                <w:sz w:val="20"/>
                <w:szCs w:val="20"/>
              </w:rPr>
              <w:t>PO WER,</w:t>
            </w:r>
          </w:p>
          <w:p w14:paraId="26D51E71" w14:textId="77777777" w:rsidR="004E5F63" w:rsidRPr="00CB1FF7" w:rsidRDefault="004E5F63" w:rsidP="009A0B3E">
            <w:pPr>
              <w:pStyle w:val="Akapitzlist"/>
              <w:numPr>
                <w:ilvl w:val="0"/>
                <w:numId w:val="399"/>
              </w:numPr>
              <w:tabs>
                <w:tab w:val="left" w:pos="382"/>
              </w:tabs>
              <w:spacing w:after="0" w:line="240" w:lineRule="auto"/>
              <w:ind w:left="407" w:right="284" w:hanging="284"/>
              <w:rPr>
                <w:rFonts w:cs="Arial"/>
                <w:sz w:val="20"/>
                <w:szCs w:val="20"/>
              </w:rPr>
            </w:pPr>
            <w:r w:rsidRPr="00CB1FF7">
              <w:rPr>
                <w:rFonts w:cs="Arial"/>
                <w:sz w:val="20"/>
                <w:szCs w:val="20"/>
              </w:rPr>
              <w:t>COSME,</w:t>
            </w:r>
          </w:p>
          <w:p w14:paraId="58FD9E2E" w14:textId="77777777" w:rsidR="004E5F63" w:rsidRPr="00CB1FF7" w:rsidRDefault="004E5F63" w:rsidP="009A0B3E">
            <w:pPr>
              <w:pStyle w:val="Akapitzlist"/>
              <w:numPr>
                <w:ilvl w:val="0"/>
                <w:numId w:val="399"/>
              </w:numPr>
              <w:tabs>
                <w:tab w:val="left" w:pos="382"/>
              </w:tabs>
              <w:spacing w:after="0" w:line="240" w:lineRule="auto"/>
              <w:ind w:left="407" w:right="284" w:hanging="284"/>
              <w:rPr>
                <w:rFonts w:cs="Arial"/>
                <w:sz w:val="20"/>
                <w:szCs w:val="20"/>
              </w:rPr>
            </w:pPr>
            <w:r w:rsidRPr="00CB1FF7">
              <w:rPr>
                <w:rFonts w:cs="Arial"/>
                <w:sz w:val="20"/>
                <w:szCs w:val="20"/>
              </w:rPr>
              <w:t>PROW,</w:t>
            </w:r>
          </w:p>
          <w:p w14:paraId="14AA2F58" w14:textId="77777777" w:rsidR="004E5F63" w:rsidRPr="00CB1FF7" w:rsidRDefault="004E5F63" w:rsidP="009A0B3E">
            <w:pPr>
              <w:pStyle w:val="Akapitzlist"/>
              <w:numPr>
                <w:ilvl w:val="0"/>
                <w:numId w:val="399"/>
              </w:numPr>
              <w:tabs>
                <w:tab w:val="left" w:pos="382"/>
              </w:tabs>
              <w:spacing w:after="0" w:line="240" w:lineRule="auto"/>
              <w:ind w:left="407" w:right="284" w:hanging="284"/>
              <w:rPr>
                <w:rFonts w:cs="Arial"/>
                <w:sz w:val="20"/>
                <w:szCs w:val="20"/>
              </w:rPr>
            </w:pPr>
            <w:r w:rsidRPr="00CB1FF7">
              <w:rPr>
                <w:rFonts w:cs="Arial"/>
                <w:sz w:val="20"/>
                <w:szCs w:val="20"/>
              </w:rPr>
              <w:t>POPW</w:t>
            </w:r>
          </w:p>
        </w:tc>
      </w:tr>
      <w:tr w:rsidR="00CB1FF7" w:rsidRPr="00CB1FF7" w14:paraId="03104043" w14:textId="77777777" w:rsidTr="00FD6D0B">
        <w:trPr>
          <w:trHeight w:val="1057"/>
        </w:trPr>
        <w:tc>
          <w:tcPr>
            <w:tcW w:w="1203" w:type="pct"/>
            <w:tcBorders>
              <w:top w:val="single" w:sz="4" w:space="0" w:color="auto"/>
              <w:left w:val="single" w:sz="4" w:space="0" w:color="auto"/>
              <w:right w:val="single" w:sz="4" w:space="0" w:color="auto"/>
            </w:tcBorders>
            <w:hideMark/>
          </w:tcPr>
          <w:p w14:paraId="3A35E8D6" w14:textId="77777777" w:rsidR="004E5F63" w:rsidRPr="00CB1FF7" w:rsidRDefault="004E5F63" w:rsidP="009A0B3E">
            <w:pPr>
              <w:numPr>
                <w:ilvl w:val="0"/>
                <w:numId w:val="302"/>
              </w:numPr>
              <w:tabs>
                <w:tab w:val="left" w:pos="426"/>
              </w:tabs>
              <w:spacing w:after="0" w:line="240" w:lineRule="auto"/>
              <w:ind w:left="426" w:hanging="426"/>
              <w:rPr>
                <w:rFonts w:ascii="Arial" w:hAnsi="Arial" w:cs="Arial"/>
                <w:sz w:val="20"/>
                <w:szCs w:val="20"/>
              </w:rPr>
            </w:pPr>
            <w:r w:rsidRPr="00CB1FF7">
              <w:rPr>
                <w:rFonts w:cs="Arial"/>
                <w:sz w:val="20"/>
                <w:szCs w:val="20"/>
              </w:rPr>
              <w:t>Instrumenty terytorialne</w:t>
            </w:r>
            <w:r w:rsidRPr="00CB1FF7">
              <w:rPr>
                <w:rFonts w:cs="Arial"/>
                <w:sz w:val="20"/>
                <w:szCs w:val="20"/>
              </w:rPr>
              <w:br/>
              <w:t>(jeśli dotyczy)</w:t>
            </w:r>
          </w:p>
        </w:tc>
        <w:tc>
          <w:tcPr>
            <w:tcW w:w="1061" w:type="pct"/>
            <w:tcBorders>
              <w:top w:val="single" w:sz="4" w:space="0" w:color="auto"/>
              <w:left w:val="single" w:sz="4" w:space="0" w:color="auto"/>
              <w:right w:val="single" w:sz="4" w:space="0" w:color="auto"/>
            </w:tcBorders>
            <w:hideMark/>
          </w:tcPr>
          <w:p w14:paraId="4132378D"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10.4.2</w:t>
            </w:r>
          </w:p>
        </w:tc>
        <w:tc>
          <w:tcPr>
            <w:tcW w:w="1368" w:type="pct"/>
            <w:tcBorders>
              <w:top w:val="single" w:sz="4" w:space="0" w:color="auto"/>
              <w:left w:val="single" w:sz="4" w:space="0" w:color="auto"/>
              <w:right w:val="dotted" w:sz="4" w:space="0" w:color="auto"/>
            </w:tcBorders>
          </w:tcPr>
          <w:p w14:paraId="3E8A05F2"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w całości dedykowane obszarowi funkcjonalnemu Kielc – realizacja w ramach ZIT</w:t>
            </w:r>
          </w:p>
        </w:tc>
        <w:tc>
          <w:tcPr>
            <w:tcW w:w="1368" w:type="pct"/>
            <w:gridSpan w:val="2"/>
            <w:tcBorders>
              <w:top w:val="single" w:sz="4" w:space="0" w:color="auto"/>
              <w:left w:val="dotted" w:sz="4" w:space="0" w:color="auto"/>
              <w:right w:val="single" w:sz="4" w:space="0" w:color="auto"/>
            </w:tcBorders>
          </w:tcPr>
          <w:p w14:paraId="5012FA11" w14:textId="77777777" w:rsidR="004E5F63" w:rsidRPr="00CB1FF7" w:rsidRDefault="00397F0A" w:rsidP="00FD6D0B">
            <w:pPr>
              <w:spacing w:before="40" w:after="40" w:line="240" w:lineRule="auto"/>
              <w:ind w:left="113" w:right="284"/>
              <w:rPr>
                <w:rFonts w:ascii="Arial" w:hAnsi="Arial" w:cs="Arial"/>
                <w:sz w:val="20"/>
                <w:szCs w:val="20"/>
              </w:rPr>
            </w:pPr>
            <w:r w:rsidRPr="00CB1FF7">
              <w:rPr>
                <w:rFonts w:cs="Arial"/>
                <w:b/>
                <w:sz w:val="20"/>
                <w:szCs w:val="20"/>
              </w:rPr>
              <w:t>2 513 206,00</w:t>
            </w:r>
            <w:r w:rsidR="004E5F63" w:rsidRPr="00CB1FF7">
              <w:rPr>
                <w:rFonts w:cs="Arial"/>
                <w:sz w:val="20"/>
                <w:szCs w:val="20"/>
              </w:rPr>
              <w:t xml:space="preserve"> EUR</w:t>
            </w:r>
            <w:r w:rsidR="004E5F63" w:rsidRPr="00CB1FF7">
              <w:rPr>
                <w:rFonts w:cs="Arial"/>
                <w:sz w:val="20"/>
                <w:szCs w:val="20"/>
              </w:rPr>
              <w:tab/>
            </w:r>
          </w:p>
        </w:tc>
      </w:tr>
      <w:tr w:rsidR="00CB1FF7" w:rsidRPr="00CB1FF7" w14:paraId="7878E5C2" w14:textId="77777777" w:rsidTr="00FA32F4">
        <w:trPr>
          <w:trHeight w:val="1266"/>
        </w:trPr>
        <w:tc>
          <w:tcPr>
            <w:tcW w:w="1203" w:type="pct"/>
            <w:tcBorders>
              <w:top w:val="single" w:sz="4" w:space="0" w:color="auto"/>
              <w:left w:val="single" w:sz="4" w:space="0" w:color="auto"/>
              <w:bottom w:val="single" w:sz="4" w:space="0" w:color="auto"/>
              <w:right w:val="single" w:sz="4" w:space="0" w:color="auto"/>
            </w:tcBorders>
            <w:hideMark/>
          </w:tcPr>
          <w:p w14:paraId="217DF4E7" w14:textId="77777777" w:rsidR="004E5F63" w:rsidRPr="00CB1FF7" w:rsidRDefault="004E5F63" w:rsidP="009A0B3E">
            <w:pPr>
              <w:numPr>
                <w:ilvl w:val="0"/>
                <w:numId w:val="302"/>
              </w:numPr>
              <w:tabs>
                <w:tab w:val="left" w:pos="426"/>
              </w:tabs>
              <w:spacing w:after="0" w:line="240" w:lineRule="auto"/>
              <w:ind w:left="426" w:hanging="426"/>
              <w:rPr>
                <w:rFonts w:ascii="Arial" w:hAnsi="Arial" w:cs="Arial"/>
                <w:sz w:val="20"/>
                <w:szCs w:val="20"/>
              </w:rPr>
            </w:pPr>
            <w:r w:rsidRPr="00CB1FF7">
              <w:rPr>
                <w:rFonts w:cs="Arial"/>
                <w:sz w:val="20"/>
                <w:szCs w:val="20"/>
              </w:rPr>
              <w:t>Tryb(y) wyboru projektów oraz wskazanie podmiotu odpowiedzialnego za nabór i ocenę wniosków oraz </w:t>
            </w:r>
          </w:p>
          <w:p w14:paraId="7828FBFD" w14:textId="77777777" w:rsidR="004E5F63" w:rsidRPr="00CB1FF7" w:rsidRDefault="004E5F63" w:rsidP="00FD6D0B">
            <w:pPr>
              <w:tabs>
                <w:tab w:val="left" w:pos="426"/>
              </w:tabs>
              <w:spacing w:after="0" w:line="240" w:lineRule="auto"/>
              <w:ind w:left="425"/>
              <w:rPr>
                <w:rFonts w:ascii="Arial" w:hAnsi="Arial" w:cs="Arial"/>
                <w:sz w:val="20"/>
                <w:szCs w:val="20"/>
              </w:rPr>
            </w:pPr>
            <w:r w:rsidRPr="00CB1FF7">
              <w:rPr>
                <w:rFonts w:cs="Arial"/>
                <w:sz w:val="20"/>
                <w:szCs w:val="20"/>
              </w:rPr>
              <w:t xml:space="preserve">przyjmowanie protestów </w:t>
            </w:r>
          </w:p>
        </w:tc>
        <w:tc>
          <w:tcPr>
            <w:tcW w:w="1061" w:type="pct"/>
            <w:tcBorders>
              <w:top w:val="single" w:sz="4" w:space="0" w:color="auto"/>
              <w:left w:val="single" w:sz="4" w:space="0" w:color="auto"/>
              <w:right w:val="single" w:sz="4" w:space="0" w:color="auto"/>
            </w:tcBorders>
          </w:tcPr>
          <w:p w14:paraId="575800FC"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10.4.2</w:t>
            </w:r>
          </w:p>
          <w:p w14:paraId="662AA8EC" w14:textId="77777777" w:rsidR="004E5F63" w:rsidRPr="00CB1FF7" w:rsidRDefault="004E5F63" w:rsidP="00FD6D0B">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0D9F5CB9"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Tryb konkursowy</w:t>
            </w:r>
          </w:p>
          <w:p w14:paraId="35B4E9C4" w14:textId="77777777" w:rsidR="004E5F63" w:rsidRPr="00CB1FF7" w:rsidRDefault="004E5F63" w:rsidP="00FD6D0B">
            <w:pPr>
              <w:spacing w:before="40" w:after="40" w:line="240" w:lineRule="auto"/>
              <w:ind w:left="113" w:right="284"/>
              <w:rPr>
                <w:rFonts w:ascii="Arial" w:hAnsi="Arial" w:cs="Arial"/>
                <w:strike/>
                <w:sz w:val="20"/>
                <w:szCs w:val="20"/>
              </w:rPr>
            </w:pPr>
            <w:r w:rsidRPr="00CB1FF7">
              <w:rPr>
                <w:rFonts w:cs="Arial"/>
                <w:sz w:val="20"/>
                <w:szCs w:val="20"/>
              </w:rPr>
              <w:t>Wojewódzki Urząd Pracy w Kielcach</w:t>
            </w:r>
          </w:p>
        </w:tc>
      </w:tr>
      <w:tr w:rsidR="00CB1FF7" w:rsidRPr="00CB1FF7" w14:paraId="0801C665" w14:textId="77777777" w:rsidTr="00FD6D0B">
        <w:trPr>
          <w:trHeight w:val="699"/>
        </w:trPr>
        <w:tc>
          <w:tcPr>
            <w:tcW w:w="1203" w:type="pct"/>
            <w:tcBorders>
              <w:top w:val="single" w:sz="4" w:space="0" w:color="auto"/>
              <w:left w:val="single" w:sz="4" w:space="0" w:color="auto"/>
              <w:bottom w:val="single" w:sz="4" w:space="0" w:color="auto"/>
              <w:right w:val="single" w:sz="4" w:space="0" w:color="auto"/>
            </w:tcBorders>
          </w:tcPr>
          <w:p w14:paraId="51133059" w14:textId="77777777" w:rsidR="004E5F63" w:rsidRPr="00CB1FF7" w:rsidRDefault="004E5F63" w:rsidP="009A0B3E">
            <w:pPr>
              <w:numPr>
                <w:ilvl w:val="0"/>
                <w:numId w:val="302"/>
              </w:numPr>
              <w:tabs>
                <w:tab w:val="left" w:pos="426"/>
              </w:tabs>
              <w:spacing w:after="0" w:line="240" w:lineRule="auto"/>
              <w:ind w:left="426" w:hanging="426"/>
              <w:rPr>
                <w:rFonts w:cs="Arial"/>
                <w:sz w:val="20"/>
                <w:szCs w:val="20"/>
              </w:rPr>
            </w:pPr>
            <w:r w:rsidRPr="00CB1FF7">
              <w:rPr>
                <w:rFonts w:cs="Arial"/>
                <w:sz w:val="20"/>
                <w:szCs w:val="20"/>
              </w:rPr>
              <w:t>Limity i ograniczenia w realizacji projektów</w:t>
            </w:r>
            <w:r w:rsidRPr="00CB1FF7">
              <w:rPr>
                <w:rFonts w:cs="Arial"/>
                <w:sz w:val="20"/>
                <w:szCs w:val="20"/>
              </w:rPr>
              <w:br/>
              <w:t>(jeśli dotyczy)</w:t>
            </w:r>
          </w:p>
        </w:tc>
        <w:tc>
          <w:tcPr>
            <w:tcW w:w="1061" w:type="pct"/>
            <w:tcBorders>
              <w:top w:val="single" w:sz="4" w:space="0" w:color="auto"/>
              <w:left w:val="single" w:sz="4" w:space="0" w:color="auto"/>
              <w:right w:val="single" w:sz="4" w:space="0" w:color="auto"/>
            </w:tcBorders>
          </w:tcPr>
          <w:p w14:paraId="68329D52"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10.4.2</w:t>
            </w:r>
          </w:p>
          <w:p w14:paraId="78CA4E91" w14:textId="77777777" w:rsidR="004E5F63" w:rsidRPr="00CB1FF7" w:rsidRDefault="004E5F63" w:rsidP="00FD6D0B">
            <w:pPr>
              <w:spacing w:before="40" w:after="4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04351394" w14:textId="69C98CD1" w:rsidR="004E5F63" w:rsidRPr="00CB1FF7" w:rsidRDefault="004E5F63" w:rsidP="009A0B3E">
            <w:pPr>
              <w:numPr>
                <w:ilvl w:val="0"/>
                <w:numId w:val="400"/>
              </w:numPr>
              <w:tabs>
                <w:tab w:val="left" w:pos="407"/>
              </w:tabs>
              <w:spacing w:before="40" w:after="40" w:line="240" w:lineRule="auto"/>
              <w:ind w:left="407" w:right="175" w:hanging="407"/>
              <w:rPr>
                <w:rFonts w:cs="Arial"/>
                <w:sz w:val="20"/>
                <w:szCs w:val="20"/>
              </w:rPr>
            </w:pPr>
            <w:r w:rsidRPr="00CB1FF7">
              <w:rPr>
                <w:rFonts w:cs="Arial"/>
                <w:sz w:val="20"/>
                <w:szCs w:val="20"/>
              </w:rPr>
              <w:t xml:space="preserve">Grupę docelową stanowić mogą jedynie osoby </w:t>
            </w:r>
            <w:r w:rsidRPr="00CB1FF7">
              <w:rPr>
                <w:rFonts w:cs="Arial"/>
                <w:sz w:val="20"/>
                <w:szCs w:val="20"/>
              </w:rPr>
              <w:br/>
            </w:r>
            <w:r w:rsidRPr="00CB1FF7">
              <w:rPr>
                <w:rFonts w:cs="Calibri"/>
                <w:sz w:val="20"/>
                <w:szCs w:val="20"/>
                <w:lang w:eastAsia="pl-PL"/>
              </w:rPr>
              <w:t xml:space="preserve">w wieku 30 lat i więcej (od dnia 30 urodzin). </w:t>
            </w:r>
            <w:r w:rsidRPr="00CB1FF7">
              <w:rPr>
                <w:sz w:val="20"/>
                <w:szCs w:val="20"/>
              </w:rPr>
              <w:t xml:space="preserve">Wiek uczestnika ustala się na podstawie daty urodzenia w dniu rozpoczęcia udziału w projekcie. </w:t>
            </w:r>
          </w:p>
          <w:p w14:paraId="033CD4D5" w14:textId="77777777" w:rsidR="004E5F63" w:rsidRPr="00CB1FF7" w:rsidRDefault="004E5F63" w:rsidP="009A0B3E">
            <w:pPr>
              <w:numPr>
                <w:ilvl w:val="0"/>
                <w:numId w:val="400"/>
              </w:numPr>
              <w:tabs>
                <w:tab w:val="left" w:pos="407"/>
              </w:tabs>
              <w:spacing w:before="40" w:after="40" w:line="240" w:lineRule="auto"/>
              <w:ind w:left="407" w:right="175" w:hanging="407"/>
              <w:rPr>
                <w:rFonts w:cs="Arial"/>
                <w:sz w:val="20"/>
                <w:szCs w:val="20"/>
              </w:rPr>
            </w:pPr>
            <w:r w:rsidRPr="00CB1FF7">
              <w:rPr>
                <w:rFonts w:cs="Arial"/>
                <w:sz w:val="20"/>
                <w:szCs w:val="20"/>
              </w:rPr>
              <w:t xml:space="preserve">Warunkiem kwalifikowalności wydatków </w:t>
            </w:r>
            <w:r w:rsidRPr="00CB1FF7">
              <w:rPr>
                <w:rFonts w:cs="Arial"/>
                <w:sz w:val="20"/>
                <w:szCs w:val="20"/>
              </w:rPr>
              <w:br/>
              <w:t>w zakresie projektów skierowanych do osób odchodzących z rolnictwa  jest, aby w efekcie realizowanych działań nastąpiło przejście osoby otrzymującej wsparcie z systemu ubezpieczeń społecznych rolników (KRUS) do ogólnego systemu ubezpieczeń (ZUS).</w:t>
            </w:r>
          </w:p>
          <w:p w14:paraId="4FBDAE78" w14:textId="77777777" w:rsidR="004E5F63" w:rsidRPr="00CB1FF7" w:rsidRDefault="004E5F63" w:rsidP="009A0B3E">
            <w:pPr>
              <w:numPr>
                <w:ilvl w:val="0"/>
                <w:numId w:val="400"/>
              </w:numPr>
              <w:tabs>
                <w:tab w:val="left" w:pos="407"/>
              </w:tabs>
              <w:spacing w:before="40" w:after="40" w:line="240" w:lineRule="auto"/>
              <w:ind w:left="407" w:right="175" w:hanging="407"/>
              <w:rPr>
                <w:rFonts w:cs="Arial"/>
                <w:sz w:val="20"/>
                <w:szCs w:val="20"/>
              </w:rPr>
            </w:pPr>
            <w:r w:rsidRPr="00CB1FF7">
              <w:rPr>
                <w:rFonts w:cs="Arial"/>
                <w:sz w:val="20"/>
                <w:szCs w:val="20"/>
              </w:rPr>
              <w:t xml:space="preserve">Ustawa z </w:t>
            </w:r>
            <w:r w:rsidRPr="00CB1FF7">
              <w:rPr>
                <w:sz w:val="20"/>
                <w:szCs w:val="20"/>
              </w:rPr>
              <w:t xml:space="preserve">dnia 20 kwietnia 2004 r. </w:t>
            </w:r>
            <w:r w:rsidRPr="00CB1FF7">
              <w:rPr>
                <w:i/>
                <w:iCs/>
                <w:sz w:val="20"/>
                <w:szCs w:val="20"/>
              </w:rPr>
              <w:t xml:space="preserve">o promocji zatrudnienia i instytucjach rynku pracy </w:t>
            </w:r>
            <w:r w:rsidRPr="00CB1FF7">
              <w:rPr>
                <w:rFonts w:cs="Arial"/>
                <w:sz w:val="20"/>
                <w:szCs w:val="20"/>
              </w:rPr>
              <w:t xml:space="preserve">i odpowiednie rozporządzenia wykonawcze do tej ustawy. </w:t>
            </w:r>
          </w:p>
          <w:p w14:paraId="3ADB0930" w14:textId="77777777" w:rsidR="004E5F63" w:rsidRPr="00CB1FF7" w:rsidRDefault="004E5F63" w:rsidP="009A0B3E">
            <w:pPr>
              <w:numPr>
                <w:ilvl w:val="0"/>
                <w:numId w:val="400"/>
              </w:numPr>
              <w:tabs>
                <w:tab w:val="left" w:pos="407"/>
              </w:tabs>
              <w:spacing w:before="40" w:after="40" w:line="240" w:lineRule="auto"/>
              <w:ind w:left="407" w:right="175" w:hanging="407"/>
              <w:rPr>
                <w:rFonts w:cs="Arial"/>
                <w:sz w:val="20"/>
                <w:szCs w:val="20"/>
              </w:rPr>
            </w:pPr>
            <w:r w:rsidRPr="00CB1FF7">
              <w:rPr>
                <w:rFonts w:cs="Arial"/>
                <w:sz w:val="20"/>
                <w:szCs w:val="20"/>
              </w:rPr>
              <w:t>Zgodnie z regulaminem konkursu oraz wytycznymi, w szczególności:</w:t>
            </w:r>
          </w:p>
          <w:p w14:paraId="7FFC4DE0" w14:textId="77777777" w:rsidR="004E5F63" w:rsidRPr="00CB1FF7" w:rsidRDefault="004E5F63" w:rsidP="00CD71BA">
            <w:pPr>
              <w:numPr>
                <w:ilvl w:val="0"/>
                <w:numId w:val="367"/>
              </w:numPr>
              <w:spacing w:after="0" w:line="240" w:lineRule="auto"/>
              <w:ind w:left="312" w:right="284" w:hanging="283"/>
              <w:rPr>
                <w:rFonts w:cs="Arial"/>
                <w:sz w:val="20"/>
                <w:szCs w:val="20"/>
              </w:rPr>
            </w:pPr>
            <w:r w:rsidRPr="00CB1FF7">
              <w:rPr>
                <w:rFonts w:cs="Arial"/>
                <w:i/>
                <w:sz w:val="20"/>
                <w:szCs w:val="20"/>
              </w:rPr>
              <w:t xml:space="preserve">Wytycznymi w zakresie kwalifikowalności wydatków 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r w:rsidRPr="00CB1FF7">
              <w:rPr>
                <w:rFonts w:cs="Arial"/>
                <w:sz w:val="20"/>
                <w:szCs w:val="20"/>
              </w:rPr>
              <w:t xml:space="preserve"> w tym w szczególności:</w:t>
            </w:r>
          </w:p>
          <w:p w14:paraId="0D44899B" w14:textId="77777777" w:rsidR="003745CE" w:rsidRPr="00CB1FF7" w:rsidRDefault="004E5F63" w:rsidP="009A0B3E">
            <w:pPr>
              <w:numPr>
                <w:ilvl w:val="1"/>
                <w:numId w:val="215"/>
              </w:numPr>
              <w:spacing w:after="0" w:line="240" w:lineRule="auto"/>
              <w:ind w:left="708" w:right="175" w:hanging="284"/>
              <w:rPr>
                <w:rFonts w:cs="Arial"/>
                <w:sz w:val="20"/>
                <w:szCs w:val="20"/>
              </w:rPr>
            </w:pPr>
            <w:r w:rsidRPr="00CB1FF7">
              <w:rPr>
                <w:rFonts w:cs="Arial"/>
                <w:sz w:val="20"/>
                <w:szCs w:val="20"/>
              </w:rPr>
              <w:t>Koszty pośrednie rozliczane są wyłącznie</w:t>
            </w:r>
            <w:r w:rsidRPr="00CB1FF7">
              <w:rPr>
                <w:rFonts w:cs="Arial"/>
                <w:sz w:val="20"/>
                <w:szCs w:val="20"/>
              </w:rPr>
              <w:br/>
              <w:t>z wykorzystaniem następujących stawek ryczałtowych:</w:t>
            </w:r>
          </w:p>
          <w:p w14:paraId="195FC345" w14:textId="77777777" w:rsidR="003745CE" w:rsidRPr="00CB1FF7" w:rsidRDefault="004E5F63" w:rsidP="009A0B3E">
            <w:pPr>
              <w:numPr>
                <w:ilvl w:val="0"/>
                <w:numId w:val="215"/>
              </w:numPr>
              <w:spacing w:before="40" w:after="40" w:line="240" w:lineRule="auto"/>
              <w:ind w:left="1032" w:hanging="284"/>
              <w:rPr>
                <w:rFonts w:cs="Arial"/>
                <w:sz w:val="20"/>
                <w:szCs w:val="20"/>
              </w:rPr>
            </w:pPr>
            <w:r w:rsidRPr="00CB1FF7">
              <w:rPr>
                <w:rFonts w:cs="Arial"/>
                <w:sz w:val="20"/>
                <w:szCs w:val="20"/>
              </w:rPr>
              <w:t>25% kosztów bezpośrednich – w przypadku projektów o wartości kosztów bezpośrednich</w:t>
            </w:r>
            <w:r w:rsidRPr="00CB1FF7">
              <w:rPr>
                <w:rStyle w:val="Odwoanieprzypisudolnego"/>
                <w:sz w:val="20"/>
                <w:szCs w:val="20"/>
              </w:rPr>
              <w:footnoteReference w:id="294"/>
            </w:r>
            <w:r w:rsidRPr="00CB1FF7">
              <w:rPr>
                <w:rFonts w:cs="Arial"/>
                <w:sz w:val="20"/>
                <w:szCs w:val="20"/>
              </w:rPr>
              <w:t xml:space="preserve"> do 830 tys. PLN włącznie,</w:t>
            </w:r>
          </w:p>
          <w:p w14:paraId="09D2FE3E" w14:textId="77777777" w:rsidR="003745CE" w:rsidRPr="00CB1FF7" w:rsidRDefault="004E5F63" w:rsidP="009A0B3E">
            <w:pPr>
              <w:numPr>
                <w:ilvl w:val="0"/>
                <w:numId w:val="215"/>
              </w:numPr>
              <w:spacing w:before="40" w:after="40" w:line="240" w:lineRule="auto"/>
              <w:ind w:left="1032" w:hanging="284"/>
              <w:rPr>
                <w:rFonts w:cs="Arial"/>
                <w:sz w:val="20"/>
                <w:szCs w:val="20"/>
              </w:rPr>
            </w:pPr>
            <w:r w:rsidRPr="00CB1FF7">
              <w:rPr>
                <w:rFonts w:cs="Arial"/>
                <w:sz w:val="20"/>
                <w:szCs w:val="20"/>
              </w:rPr>
              <w:t>20% kosztów bezpośrednich – w przypadku projektów o wartości kosztów bezpośrednich</w:t>
            </w:r>
            <w:r w:rsidRPr="00CB1FF7">
              <w:rPr>
                <w:rStyle w:val="Odwoanieprzypisudolnego"/>
                <w:sz w:val="20"/>
                <w:szCs w:val="20"/>
              </w:rPr>
              <w:footnoteReference w:id="295"/>
            </w:r>
            <w:r w:rsidRPr="00CB1FF7">
              <w:rPr>
                <w:rFonts w:cs="Arial"/>
                <w:sz w:val="20"/>
                <w:szCs w:val="20"/>
              </w:rPr>
              <w:t xml:space="preserve"> powyżej 830 tys. PLN do 1 740 tys. PLN włącznie,</w:t>
            </w:r>
          </w:p>
          <w:p w14:paraId="7E7051A2" w14:textId="77777777" w:rsidR="003745CE" w:rsidRPr="00CB1FF7" w:rsidRDefault="004E5F63" w:rsidP="009A0B3E">
            <w:pPr>
              <w:numPr>
                <w:ilvl w:val="0"/>
                <w:numId w:val="215"/>
              </w:numPr>
              <w:spacing w:before="40" w:after="40" w:line="240" w:lineRule="auto"/>
              <w:ind w:left="1032" w:hanging="284"/>
              <w:rPr>
                <w:rFonts w:cs="Arial"/>
                <w:sz w:val="20"/>
                <w:szCs w:val="20"/>
              </w:rPr>
            </w:pPr>
            <w:r w:rsidRPr="00CB1FF7">
              <w:rPr>
                <w:rFonts w:cs="Arial"/>
                <w:sz w:val="20"/>
                <w:szCs w:val="20"/>
              </w:rPr>
              <w:t>15% kosztów bezpośrednich – w przypadku projektów o wartości kosztów bezpośrednich</w:t>
            </w:r>
            <w:r w:rsidRPr="00CB1FF7">
              <w:rPr>
                <w:rStyle w:val="Odwoanieprzypisudolnego"/>
                <w:sz w:val="20"/>
                <w:szCs w:val="20"/>
              </w:rPr>
              <w:footnoteReference w:id="296"/>
            </w:r>
            <w:r w:rsidRPr="00CB1FF7">
              <w:rPr>
                <w:rFonts w:cs="Arial"/>
                <w:sz w:val="20"/>
                <w:szCs w:val="20"/>
              </w:rPr>
              <w:t xml:space="preserve"> powyżej 1 740 tys. PLN do 4 550 tys. PLN włącznie,</w:t>
            </w:r>
          </w:p>
          <w:p w14:paraId="35F8AE23" w14:textId="77777777" w:rsidR="003745CE" w:rsidRPr="00CB1FF7" w:rsidRDefault="004E5F63" w:rsidP="009A0B3E">
            <w:pPr>
              <w:numPr>
                <w:ilvl w:val="0"/>
                <w:numId w:val="215"/>
              </w:numPr>
              <w:spacing w:before="40" w:after="40" w:line="240" w:lineRule="auto"/>
              <w:ind w:left="1032" w:hanging="284"/>
              <w:rPr>
                <w:rFonts w:cs="Arial"/>
                <w:strike/>
                <w:sz w:val="20"/>
                <w:szCs w:val="20"/>
              </w:rPr>
            </w:pPr>
            <w:r w:rsidRPr="00CB1FF7">
              <w:rPr>
                <w:rFonts w:cs="Arial"/>
                <w:sz w:val="20"/>
                <w:szCs w:val="20"/>
              </w:rPr>
              <w:t>10% kosztów bezpośrednich – w przypadku projektów o wartości kosztów bezpośrednich</w:t>
            </w:r>
            <w:r w:rsidRPr="00CB1FF7">
              <w:rPr>
                <w:rStyle w:val="Odwoanieprzypisudolnego"/>
                <w:sz w:val="20"/>
                <w:szCs w:val="20"/>
              </w:rPr>
              <w:footnoteReference w:id="297"/>
            </w:r>
            <w:r w:rsidRPr="00CB1FF7">
              <w:rPr>
                <w:rFonts w:cs="Arial"/>
                <w:sz w:val="20"/>
                <w:szCs w:val="20"/>
              </w:rPr>
              <w:t xml:space="preserve"> przekraczającej 4 550 tys. PLN;</w:t>
            </w:r>
          </w:p>
          <w:p w14:paraId="203D38FA" w14:textId="77777777" w:rsidR="003745CE" w:rsidRPr="00CB1FF7" w:rsidRDefault="00C7417E" w:rsidP="009A0B3E">
            <w:pPr>
              <w:numPr>
                <w:ilvl w:val="0"/>
                <w:numId w:val="829"/>
              </w:numPr>
              <w:spacing w:after="0" w:line="240" w:lineRule="auto"/>
              <w:ind w:left="702" w:right="175" w:hanging="284"/>
              <w:rPr>
                <w:rFonts w:cs="Arial"/>
                <w:sz w:val="20"/>
                <w:szCs w:val="20"/>
              </w:rPr>
            </w:pPr>
            <w:r w:rsidRPr="00CB1FF7">
              <w:rPr>
                <w:rFonts w:cs="Arial"/>
                <w:sz w:val="20"/>
                <w:szCs w:val="20"/>
              </w:rPr>
              <w:t xml:space="preserve">Beneficjent jest zobowiązany do zachowania trwałości projektu, przez okres co najmniej 5 lat od daty zakończenia realizacji projektu, określonej w umowie o dofinansowanie wyłącznie w odniesieniu do wydatków ponoszonych jako </w:t>
            </w:r>
            <w:r w:rsidRPr="00CB1FF7">
              <w:rPr>
                <w:rFonts w:cs="Arial"/>
                <w:i/>
                <w:sz w:val="20"/>
                <w:szCs w:val="20"/>
              </w:rPr>
              <w:t>cross-financing</w:t>
            </w:r>
            <w:r w:rsidRPr="00CB1FF7">
              <w:rPr>
                <w:rFonts w:cs="Arial"/>
                <w:sz w:val="20"/>
                <w:szCs w:val="20"/>
              </w:rPr>
              <w:t>.</w:t>
            </w:r>
          </w:p>
          <w:p w14:paraId="67BF9480" w14:textId="77777777" w:rsidR="003745CE" w:rsidRPr="00CB1FF7" w:rsidRDefault="003745CE" w:rsidP="003745CE">
            <w:pPr>
              <w:spacing w:after="0" w:line="240" w:lineRule="auto"/>
              <w:ind w:left="702" w:right="175"/>
              <w:rPr>
                <w:rFonts w:cs="Arial"/>
                <w:sz w:val="20"/>
                <w:szCs w:val="20"/>
              </w:rPr>
            </w:pPr>
          </w:p>
          <w:p w14:paraId="3BB0EFDB" w14:textId="77777777" w:rsidR="004E5F63" w:rsidRPr="00CB1FF7" w:rsidRDefault="004E5F63" w:rsidP="00CD71BA">
            <w:pPr>
              <w:numPr>
                <w:ilvl w:val="0"/>
                <w:numId w:val="367"/>
              </w:numPr>
              <w:spacing w:after="0" w:line="240" w:lineRule="auto"/>
              <w:ind w:left="454" w:right="284" w:hanging="425"/>
              <w:rPr>
                <w:rFonts w:cs="Arial"/>
                <w:i/>
                <w:sz w:val="20"/>
                <w:szCs w:val="20"/>
              </w:rPr>
            </w:pPr>
            <w:r w:rsidRPr="00CB1FF7">
              <w:rPr>
                <w:i/>
                <w:sz w:val="20"/>
                <w:szCs w:val="20"/>
              </w:rPr>
              <w:t>Wytycznymi w zakresie realizacji zasady równości szans i niedyskryminacji, w tym dostępności dla osób z niepełnosprawno</w:t>
            </w:r>
            <w:r w:rsidRPr="00CB1FF7">
              <w:rPr>
                <w:i/>
                <w:sz w:val="20"/>
                <w:szCs w:val="20"/>
              </w:rPr>
              <w:softHyphen/>
              <w:t xml:space="preserve">ściami i zasady równości szans kobiet i mężczyzn w ramach funduszy unijnych na lata 2014-2020; </w:t>
            </w:r>
          </w:p>
          <w:p w14:paraId="0DEE79FB" w14:textId="77777777" w:rsidR="004E5F63" w:rsidRPr="00CB1FF7" w:rsidRDefault="004E5F63" w:rsidP="00CD71BA">
            <w:pPr>
              <w:numPr>
                <w:ilvl w:val="0"/>
                <w:numId w:val="401"/>
              </w:numPr>
              <w:tabs>
                <w:tab w:val="left" w:pos="382"/>
              </w:tabs>
              <w:spacing w:after="0" w:line="240" w:lineRule="auto"/>
              <w:ind w:left="737" w:right="175" w:hanging="283"/>
              <w:rPr>
                <w:rFonts w:cs="Arial"/>
                <w:sz w:val="20"/>
                <w:szCs w:val="20"/>
              </w:rPr>
            </w:pPr>
            <w:r w:rsidRPr="00CB1FF7">
              <w:rPr>
                <w:rFonts w:cs="Arial"/>
                <w:sz w:val="20"/>
                <w:szCs w:val="20"/>
              </w:rPr>
              <w:t xml:space="preserve">wszystkie działania świadczone w ramach projektu, w których na etapie rekrutacji zidentyfikowano możliwość udziału osób </w:t>
            </w:r>
            <w:r w:rsidRPr="00CB1FF7">
              <w:rPr>
                <w:rFonts w:cs="Arial"/>
                <w:sz w:val="20"/>
                <w:szCs w:val="20"/>
              </w:rPr>
              <w:br/>
              <w:t>z niepełnosprawnościami powinny być realizowane w budynkach dostosowanych architektonicznie, zgodnie z rozporządze</w:t>
            </w:r>
            <w:r w:rsidRPr="00CB1FF7">
              <w:rPr>
                <w:rFonts w:cs="Arial"/>
                <w:sz w:val="20"/>
                <w:szCs w:val="20"/>
              </w:rPr>
              <w:softHyphen/>
              <w:t>niem Ministra Infrastruktury z dnia 12 kwietnia 2002 r., w sprawie warunków technicznych, jakim powinny odpowiadać budynki i ich usytuowanie.</w:t>
            </w:r>
          </w:p>
          <w:p w14:paraId="10CA485C" w14:textId="77777777" w:rsidR="004E5F63" w:rsidRPr="00CB1FF7" w:rsidRDefault="004E5F63" w:rsidP="00CD71BA">
            <w:pPr>
              <w:numPr>
                <w:ilvl w:val="0"/>
                <w:numId w:val="401"/>
              </w:numPr>
              <w:tabs>
                <w:tab w:val="left" w:pos="382"/>
              </w:tabs>
              <w:spacing w:after="0" w:line="240" w:lineRule="auto"/>
              <w:ind w:left="737" w:right="175" w:hanging="283"/>
              <w:rPr>
                <w:rFonts w:cs="Arial"/>
                <w:bCs/>
                <w:sz w:val="20"/>
                <w:szCs w:val="20"/>
              </w:rPr>
            </w:pPr>
            <w:r w:rsidRPr="00CB1FF7">
              <w:rPr>
                <w:rFonts w:cs="Arial"/>
                <w:sz w:val="20"/>
                <w:szCs w:val="20"/>
              </w:rPr>
              <w:t xml:space="preserve">w </w:t>
            </w:r>
            <w:r w:rsidRPr="00CB1FF7">
              <w:rPr>
                <w:rFonts w:cs="Arial"/>
                <w:bCs/>
                <w:sz w:val="20"/>
                <w:szCs w:val="20"/>
              </w:rPr>
              <w:t xml:space="preserve">ramach projektów ogólnodostępnych, </w:t>
            </w:r>
            <w:r w:rsidRPr="00CB1FF7">
              <w:rPr>
                <w:rFonts w:cs="Arial"/>
                <w:bCs/>
                <w:sz w:val="20"/>
                <w:szCs w:val="20"/>
              </w:rPr>
              <w:br/>
              <w:t>w szczególności w przypadku braku możliwości świadczenia usługi spełniającej wymienione powyżej warunki, w celu zapewnienia możliwości pełnego uczestnictwa osób z niepełnosprawno</w:t>
            </w:r>
            <w:r w:rsidRPr="00CB1FF7">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CB1FF7">
              <w:rPr>
                <w:rFonts w:cs="Arial"/>
                <w:bCs/>
                <w:sz w:val="20"/>
                <w:szCs w:val="20"/>
              </w:rPr>
              <w:br/>
              <w:t xml:space="preserve">w projekcie (w charakterze uczestnika lub personelu) osoby z niepełnosprawnością. </w:t>
            </w:r>
          </w:p>
          <w:p w14:paraId="3B46B169" w14:textId="77777777" w:rsidR="004E5F63" w:rsidRPr="00CB1FF7" w:rsidRDefault="004E5F63" w:rsidP="00CD71BA">
            <w:pPr>
              <w:numPr>
                <w:ilvl w:val="0"/>
                <w:numId w:val="401"/>
              </w:numPr>
              <w:spacing w:after="0" w:line="240" w:lineRule="auto"/>
              <w:ind w:left="737" w:right="284" w:hanging="283"/>
              <w:rPr>
                <w:rFonts w:cs="Arial"/>
                <w:bCs/>
                <w:sz w:val="20"/>
                <w:szCs w:val="20"/>
              </w:rPr>
            </w:pPr>
            <w:r w:rsidRPr="00CB1FF7">
              <w:rPr>
                <w:rFonts w:cs="Arial"/>
                <w:bCs/>
                <w:sz w:val="20"/>
                <w:szCs w:val="20"/>
              </w:rPr>
              <w:t>Każde racjonalne usprawnienie musi wynikać</w:t>
            </w:r>
            <w:r w:rsidR="00C7417E" w:rsidRPr="00CB1FF7">
              <w:rPr>
                <w:rFonts w:cs="Arial"/>
                <w:bCs/>
                <w:sz w:val="20"/>
                <w:szCs w:val="20"/>
              </w:rPr>
              <w:t xml:space="preserve"> </w:t>
            </w:r>
            <w:r w:rsidRPr="00CB1FF7">
              <w:rPr>
                <w:rFonts w:cs="Arial"/>
                <w:bCs/>
                <w:sz w:val="20"/>
                <w:szCs w:val="20"/>
              </w:rPr>
              <w:t>z relacji przynajmniej trzech czynników: dysfunkcji związanej z danym uczestnikiem projektu, barier otoczenia oraz charakteru usługi realizowanej w ramach projektu.</w:t>
            </w:r>
          </w:p>
          <w:p w14:paraId="2210E7A2" w14:textId="77777777" w:rsidR="004E5F63" w:rsidRPr="00CB1FF7" w:rsidRDefault="004E5F63" w:rsidP="00CD71BA">
            <w:pPr>
              <w:numPr>
                <w:ilvl w:val="0"/>
                <w:numId w:val="367"/>
              </w:numPr>
              <w:spacing w:after="0" w:line="240" w:lineRule="auto"/>
              <w:ind w:left="312" w:right="284" w:hanging="283"/>
              <w:rPr>
                <w:rFonts w:cs="Arial"/>
                <w:i/>
                <w:sz w:val="20"/>
                <w:szCs w:val="20"/>
              </w:rPr>
            </w:pPr>
            <w:r w:rsidRPr="00CB1FF7">
              <w:rPr>
                <w:rFonts w:cs="Arial"/>
                <w:i/>
                <w:sz w:val="20"/>
                <w:szCs w:val="20"/>
              </w:rPr>
              <w:t>Wytycznymi w zakresie realizacji przedsięwzięć z udziałem środków Europejskiego Funduszu Społecznego w obszarze rynku pracy na lata 2014-2020.</w:t>
            </w:r>
          </w:p>
          <w:p w14:paraId="7D92E732" w14:textId="77777777" w:rsidR="004E5F63" w:rsidRPr="00CB1FF7" w:rsidRDefault="004E5F63" w:rsidP="00CD71BA">
            <w:pPr>
              <w:numPr>
                <w:ilvl w:val="0"/>
                <w:numId w:val="482"/>
              </w:numPr>
              <w:spacing w:after="0" w:line="240" w:lineRule="auto"/>
              <w:ind w:left="312" w:right="-102" w:hanging="283"/>
              <w:rPr>
                <w:rFonts w:cs="Arial"/>
                <w:i/>
                <w:sz w:val="20"/>
                <w:szCs w:val="20"/>
              </w:rPr>
            </w:pPr>
            <w:r w:rsidRPr="00CB1FF7">
              <w:rPr>
                <w:rFonts w:cs="Arial"/>
                <w:i/>
                <w:sz w:val="20"/>
                <w:szCs w:val="20"/>
              </w:rPr>
              <w:t>Wytycznymi w zakresie monitorowania postępu rzeczowego realizacji programów operacyjnych na lata 2014-2020.</w:t>
            </w:r>
          </w:p>
          <w:p w14:paraId="07BC75F5" w14:textId="77777777" w:rsidR="004E5F63" w:rsidRPr="00CB1FF7" w:rsidRDefault="004E5F63" w:rsidP="009A0B3E">
            <w:pPr>
              <w:numPr>
                <w:ilvl w:val="0"/>
                <w:numId w:val="400"/>
              </w:numPr>
              <w:tabs>
                <w:tab w:val="left" w:pos="265"/>
              </w:tabs>
              <w:spacing w:after="0" w:line="240" w:lineRule="auto"/>
              <w:ind w:left="265" w:right="284" w:hanging="265"/>
              <w:rPr>
                <w:rFonts w:cs="Arial"/>
                <w:sz w:val="20"/>
                <w:szCs w:val="20"/>
              </w:rPr>
            </w:pPr>
            <w:r w:rsidRPr="00CB1FF7">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6405F72B" w14:textId="77777777" w:rsidR="004E5F63" w:rsidRPr="00CB1FF7" w:rsidRDefault="004E5F63" w:rsidP="00FD6D0B">
            <w:pPr>
              <w:spacing w:after="0" w:line="240" w:lineRule="auto"/>
              <w:ind w:left="265" w:right="284"/>
              <w:rPr>
                <w:rFonts w:cs="Arial"/>
                <w:i/>
                <w:sz w:val="20"/>
                <w:szCs w:val="20"/>
              </w:rPr>
            </w:pPr>
            <w:r w:rsidRPr="00CB1FF7">
              <w:rPr>
                <w:rFonts w:cs="Arial"/>
                <w:i/>
                <w:sz w:val="20"/>
                <w:szCs w:val="20"/>
              </w:rPr>
              <w:t>Szczegółowe zasady dokonywania przesunięć określone są w umowie o dofinansowanie projektu oraz w regulaminie konkursu.</w:t>
            </w:r>
          </w:p>
          <w:p w14:paraId="53E80B2E" w14:textId="77777777" w:rsidR="00A25E7A" w:rsidRPr="00CB1FF7" w:rsidRDefault="00584290" w:rsidP="009A0B3E">
            <w:pPr>
              <w:numPr>
                <w:ilvl w:val="0"/>
                <w:numId w:val="400"/>
              </w:numPr>
              <w:tabs>
                <w:tab w:val="left" w:pos="265"/>
              </w:tabs>
              <w:spacing w:after="0" w:line="240" w:lineRule="auto"/>
              <w:ind w:left="265" w:right="284" w:hanging="265"/>
              <w:rPr>
                <w:rFonts w:cs="Arial"/>
                <w:i/>
                <w:sz w:val="20"/>
                <w:szCs w:val="20"/>
              </w:rPr>
            </w:pPr>
            <w:r w:rsidRPr="00CB1FF7">
              <w:rPr>
                <w:rFonts w:cs="Arial"/>
                <w:sz w:val="20"/>
                <w:szCs w:val="20"/>
              </w:rPr>
              <w:t>Wsparcie pomostowe każdorazowo wypłacane jest w kwotach netto.</w:t>
            </w:r>
          </w:p>
        </w:tc>
      </w:tr>
      <w:tr w:rsidR="00CB1FF7" w:rsidRPr="00CB1FF7" w14:paraId="2E270E91" w14:textId="77777777" w:rsidTr="00FD6D0B">
        <w:trPr>
          <w:trHeight w:val="1692"/>
        </w:trPr>
        <w:tc>
          <w:tcPr>
            <w:tcW w:w="1203" w:type="pct"/>
            <w:tcBorders>
              <w:top w:val="single" w:sz="4" w:space="0" w:color="auto"/>
              <w:left w:val="single" w:sz="4" w:space="0" w:color="auto"/>
              <w:bottom w:val="single" w:sz="4" w:space="0" w:color="auto"/>
              <w:right w:val="single" w:sz="4" w:space="0" w:color="auto"/>
            </w:tcBorders>
          </w:tcPr>
          <w:p w14:paraId="4724CCA2" w14:textId="77777777" w:rsidR="004E5F63" w:rsidRPr="00CB1FF7" w:rsidRDefault="004E5F63" w:rsidP="009A0B3E">
            <w:pPr>
              <w:numPr>
                <w:ilvl w:val="0"/>
                <w:numId w:val="302"/>
              </w:numPr>
              <w:tabs>
                <w:tab w:val="num" w:pos="284"/>
              </w:tabs>
              <w:suppressAutoHyphens/>
              <w:spacing w:before="40" w:after="40" w:line="240" w:lineRule="auto"/>
              <w:ind w:left="284" w:right="144" w:hanging="284"/>
              <w:rPr>
                <w:rFonts w:ascii="Arial" w:hAnsi="Arial" w:cs="Arial"/>
                <w:sz w:val="20"/>
                <w:szCs w:val="20"/>
              </w:rPr>
            </w:pPr>
            <w:r w:rsidRPr="00CB1FF7">
              <w:rPr>
                <w:rFonts w:cs="Arial"/>
                <w:sz w:val="20"/>
                <w:szCs w:val="20"/>
              </w:rPr>
              <w:t xml:space="preserve">Warunki i planowany zakres stosowania </w:t>
            </w:r>
            <w:r w:rsidRPr="00CB1FF7">
              <w:rPr>
                <w:rFonts w:cs="Arial"/>
                <w:sz w:val="20"/>
                <w:szCs w:val="20"/>
              </w:rPr>
              <w:br/>
            </w:r>
            <w:r w:rsidRPr="00CB1FF7">
              <w:rPr>
                <w:rFonts w:cs="Arial"/>
                <w:i/>
                <w:sz w:val="20"/>
                <w:szCs w:val="20"/>
              </w:rPr>
              <w:t>cross-financingu</w:t>
            </w:r>
            <w:r w:rsidRPr="00CB1FF7">
              <w:rPr>
                <w:rFonts w:cs="Arial"/>
                <w:sz w:val="20"/>
                <w:szCs w:val="20"/>
              </w:rPr>
              <w:t xml:space="preserve"> (%)</w:t>
            </w:r>
            <w:r w:rsidRPr="00CB1FF7">
              <w:rPr>
                <w:rFonts w:cs="Arial"/>
                <w:sz w:val="20"/>
                <w:szCs w:val="20"/>
              </w:rPr>
              <w:br/>
              <w:t>(jeśli dotyczy)</w:t>
            </w:r>
          </w:p>
        </w:tc>
        <w:tc>
          <w:tcPr>
            <w:tcW w:w="1061" w:type="pct"/>
            <w:tcBorders>
              <w:top w:val="single" w:sz="4" w:space="0" w:color="auto"/>
              <w:left w:val="single" w:sz="4" w:space="0" w:color="auto"/>
              <w:right w:val="single" w:sz="4" w:space="0" w:color="auto"/>
            </w:tcBorders>
          </w:tcPr>
          <w:p w14:paraId="69CB48AD"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36B00F48" w14:textId="77777777" w:rsidR="004E5F63" w:rsidRPr="00CB1FF7" w:rsidRDefault="004E5F63" w:rsidP="00FD6D0B">
            <w:pPr>
              <w:spacing w:before="40" w:after="40" w:line="240" w:lineRule="auto"/>
              <w:ind w:left="113" w:right="284"/>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1B470F5B" w14:textId="77777777" w:rsidR="004E5F63" w:rsidRPr="00CB1FF7" w:rsidRDefault="004E5F63" w:rsidP="00FD6D0B">
            <w:pPr>
              <w:spacing w:before="40" w:after="40" w:line="240" w:lineRule="auto"/>
              <w:ind w:left="113" w:right="284"/>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nych z EFS może dotyczyć wyłącznie takich kategorii wydatków, bez których realizacja projektu nie byłaby możliwa, w szczególności w związku z zapewnieniem realizacji zasady równości szans, a zwłaszcza potrzeb osób</w:t>
            </w:r>
            <w:r w:rsidR="00C7417E" w:rsidRPr="00CB1FF7">
              <w:rPr>
                <w:rFonts w:cs="Arial"/>
                <w:sz w:val="20"/>
                <w:szCs w:val="20"/>
              </w:rPr>
              <w:t xml:space="preserve"> </w:t>
            </w:r>
            <w:r w:rsidRPr="00CB1FF7">
              <w:rPr>
                <w:rFonts w:cs="Arial"/>
                <w:sz w:val="20"/>
                <w:szCs w:val="20"/>
              </w:rPr>
              <w:t>z niepełnosprawnościami.</w:t>
            </w:r>
          </w:p>
          <w:p w14:paraId="1024D381"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Szczegółowe warunki określają:</w:t>
            </w:r>
          </w:p>
          <w:p w14:paraId="6FD2AD3D" w14:textId="77777777" w:rsidR="004E5F63" w:rsidRPr="00CB1FF7" w:rsidRDefault="004E5F63" w:rsidP="009A0B3E">
            <w:pPr>
              <w:numPr>
                <w:ilvl w:val="0"/>
                <w:numId w:val="402"/>
              </w:numPr>
              <w:tabs>
                <w:tab w:val="left" w:pos="382"/>
              </w:tabs>
              <w:autoSpaceDE w:val="0"/>
              <w:autoSpaceDN w:val="0"/>
              <w:adjustRightInd w:val="0"/>
              <w:spacing w:before="80" w:after="80" w:line="240" w:lineRule="auto"/>
              <w:ind w:left="407" w:right="284" w:hanging="284"/>
              <w:rPr>
                <w:rFonts w:cs="Arial"/>
                <w:sz w:val="20"/>
                <w:szCs w:val="20"/>
              </w:rPr>
            </w:pPr>
            <w:r w:rsidRPr="00CB1FF7">
              <w:rPr>
                <w:rFonts w:cs="Arial"/>
                <w:i/>
                <w:sz w:val="20"/>
                <w:szCs w:val="20"/>
              </w:rPr>
              <w:t xml:space="preserve">Wytyczne w zakresie kwalifikowalności wydatków 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004CF1E7" w14:textId="77777777" w:rsidR="004E5F63" w:rsidRPr="00CB1FF7" w:rsidRDefault="004E5F63" w:rsidP="00FD6D0B">
            <w:pPr>
              <w:autoSpaceDE w:val="0"/>
              <w:autoSpaceDN w:val="0"/>
              <w:adjustRightInd w:val="0"/>
              <w:spacing w:before="80" w:after="80" w:line="240" w:lineRule="auto"/>
              <w:ind w:left="113" w:right="284"/>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w:t>
            </w:r>
            <w:r w:rsidRPr="00CB1FF7">
              <w:rPr>
                <w:rFonts w:cs="Arial"/>
                <w:sz w:val="20"/>
                <w:szCs w:val="20"/>
              </w:rPr>
              <w:softHyphen/>
              <w:t>cych kategorii:</w:t>
            </w:r>
          </w:p>
          <w:p w14:paraId="22E8DE65" w14:textId="77777777" w:rsidR="004E5F63" w:rsidRPr="00CB1FF7" w:rsidRDefault="004E5F63" w:rsidP="009A0B3E">
            <w:pPr>
              <w:numPr>
                <w:ilvl w:val="0"/>
                <w:numId w:val="403"/>
              </w:numPr>
              <w:tabs>
                <w:tab w:val="left" w:pos="690"/>
              </w:tabs>
              <w:autoSpaceDE w:val="0"/>
              <w:autoSpaceDN w:val="0"/>
              <w:adjustRightInd w:val="0"/>
              <w:spacing w:before="40" w:after="40" w:line="240" w:lineRule="auto"/>
              <w:ind w:right="284" w:hanging="1033"/>
              <w:rPr>
                <w:rFonts w:cs="Arial"/>
                <w:sz w:val="20"/>
                <w:szCs w:val="20"/>
              </w:rPr>
            </w:pPr>
            <w:r w:rsidRPr="00CB1FF7">
              <w:rPr>
                <w:rFonts w:cs="Arial"/>
                <w:sz w:val="20"/>
                <w:szCs w:val="20"/>
              </w:rPr>
              <w:t>zakup nieruchomości,</w:t>
            </w:r>
          </w:p>
          <w:p w14:paraId="5AA89A5D" w14:textId="77777777" w:rsidR="004E5F63" w:rsidRPr="00CB1FF7" w:rsidRDefault="004E5F63" w:rsidP="009A0B3E">
            <w:pPr>
              <w:numPr>
                <w:ilvl w:val="0"/>
                <w:numId w:val="403"/>
              </w:numPr>
              <w:tabs>
                <w:tab w:val="left" w:pos="690"/>
              </w:tabs>
              <w:autoSpaceDE w:val="0"/>
              <w:autoSpaceDN w:val="0"/>
              <w:adjustRightInd w:val="0"/>
              <w:spacing w:before="40" w:after="0" w:line="240" w:lineRule="auto"/>
              <w:ind w:left="692" w:right="284" w:hanging="284"/>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do budynku, zainstalowanie windy w budynku),</w:t>
            </w:r>
          </w:p>
          <w:p w14:paraId="1136C990" w14:textId="77777777" w:rsidR="004E5F63" w:rsidRPr="00CB1FF7" w:rsidRDefault="004E5F63" w:rsidP="009A0B3E">
            <w:pPr>
              <w:numPr>
                <w:ilvl w:val="0"/>
                <w:numId w:val="403"/>
              </w:numPr>
              <w:tabs>
                <w:tab w:val="left" w:pos="690"/>
              </w:tabs>
              <w:autoSpaceDE w:val="0"/>
              <w:autoSpaceDN w:val="0"/>
              <w:adjustRightInd w:val="0"/>
              <w:spacing w:before="40" w:after="40" w:line="240" w:lineRule="auto"/>
              <w:ind w:left="690" w:right="284" w:hanging="283"/>
              <w:rPr>
                <w:rFonts w:cs="Arial"/>
                <w:sz w:val="20"/>
                <w:szCs w:val="20"/>
              </w:rPr>
            </w:pPr>
            <w:r w:rsidRPr="00CB1FF7">
              <w:rPr>
                <w:rFonts w:cs="Arial"/>
                <w:sz w:val="20"/>
                <w:szCs w:val="20"/>
              </w:rPr>
              <w:t>dostosowanie lub adaptacja (prace remontowo-wykończeniowe) budynków i pomieszczeń</w:t>
            </w:r>
            <w:r w:rsidR="00436DEB" w:rsidRPr="00CB1FF7">
              <w:rPr>
                <w:rFonts w:cs="Arial"/>
                <w:sz w:val="20"/>
                <w:szCs w:val="20"/>
              </w:rPr>
              <w:t>, w tym wydatków niezbędnych do przeprowadzenia tych prac i wchodzących w ich zakres</w:t>
            </w:r>
            <w:r w:rsidRPr="00CB1FF7">
              <w:rPr>
                <w:rFonts w:cs="Arial"/>
                <w:sz w:val="20"/>
                <w:szCs w:val="20"/>
              </w:rPr>
              <w:t>.</w:t>
            </w:r>
          </w:p>
          <w:p w14:paraId="7DDF62BD" w14:textId="77777777" w:rsidR="004E5F63" w:rsidRPr="00CB1FF7" w:rsidRDefault="004E5F63" w:rsidP="00FD6D0B">
            <w:pPr>
              <w:spacing w:before="40" w:after="40" w:line="240" w:lineRule="auto"/>
              <w:ind w:left="113" w:right="284"/>
              <w:rPr>
                <w:rFonts w:cs="Arial"/>
                <w:sz w:val="20"/>
                <w:szCs w:val="20"/>
              </w:rPr>
            </w:pPr>
            <w:r w:rsidRPr="00CB1FF7">
              <w:rPr>
                <w:rFonts w:cs="Arial"/>
                <w:sz w:val="20"/>
                <w:szCs w:val="20"/>
              </w:rPr>
              <w:t xml:space="preserve">Do kwalifikowalności zakupu nieruchomości stosuje się podrozdział 7.3 ww. </w:t>
            </w:r>
            <w:r w:rsidRPr="00CB1FF7">
              <w:rPr>
                <w:rFonts w:cs="Arial"/>
                <w:i/>
                <w:sz w:val="20"/>
                <w:szCs w:val="20"/>
              </w:rPr>
              <w:t>Wytycznych</w:t>
            </w:r>
            <w:r w:rsidRPr="00CB1FF7">
              <w:rPr>
                <w:rFonts w:cs="Arial"/>
                <w:sz w:val="20"/>
                <w:szCs w:val="20"/>
              </w:rPr>
              <w:t>.</w:t>
            </w:r>
          </w:p>
          <w:p w14:paraId="7DDBED29" w14:textId="77777777" w:rsidR="004E5F63" w:rsidRPr="00CB1FF7" w:rsidRDefault="004E5F63" w:rsidP="00FD6D0B">
            <w:pPr>
              <w:spacing w:after="0" w:line="240" w:lineRule="auto"/>
              <w:rPr>
                <w:rFonts w:cs="Arial"/>
                <w:sz w:val="20"/>
                <w:szCs w:val="20"/>
              </w:rPr>
            </w:pPr>
            <w:r w:rsidRPr="00CB1FF7">
              <w:rPr>
                <w:rFonts w:cs="Arial"/>
                <w:sz w:val="20"/>
                <w:szCs w:val="20"/>
              </w:rPr>
              <w:t>Szczegółowe warunki określają:</w:t>
            </w:r>
          </w:p>
          <w:p w14:paraId="79262B83" w14:textId="77777777" w:rsidR="004E5F63" w:rsidRPr="00CB1FF7" w:rsidRDefault="004E5F63" w:rsidP="009A0B3E">
            <w:pPr>
              <w:numPr>
                <w:ilvl w:val="0"/>
                <w:numId w:val="43"/>
              </w:numPr>
              <w:spacing w:after="0" w:line="240" w:lineRule="auto"/>
              <w:ind w:left="245" w:hanging="221"/>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486036E7" w14:textId="77777777" w:rsidR="004E5F63" w:rsidRPr="00CB1FF7" w:rsidRDefault="004E5F63" w:rsidP="009A0B3E">
            <w:pPr>
              <w:numPr>
                <w:ilvl w:val="0"/>
                <w:numId w:val="43"/>
              </w:numPr>
              <w:spacing w:after="0" w:line="240" w:lineRule="auto"/>
              <w:ind w:left="245" w:hanging="221"/>
              <w:contextualSpacing/>
              <w:rPr>
                <w:rFonts w:cs="Arial"/>
                <w:i/>
                <w:sz w:val="20"/>
                <w:szCs w:val="20"/>
              </w:rPr>
            </w:pPr>
            <w:r w:rsidRPr="00CB1FF7">
              <w:rPr>
                <w:rFonts w:cs="Arial"/>
                <w:sz w:val="20"/>
                <w:szCs w:val="20"/>
              </w:rPr>
              <w:t>każdorazowo regulamin konkursu.</w:t>
            </w:r>
          </w:p>
        </w:tc>
      </w:tr>
      <w:tr w:rsidR="00CB1FF7" w:rsidRPr="00CB1FF7" w14:paraId="5A96F6D7" w14:textId="77777777" w:rsidTr="00FD6D0B">
        <w:trPr>
          <w:trHeight w:val="2555"/>
        </w:trPr>
        <w:tc>
          <w:tcPr>
            <w:tcW w:w="1203" w:type="pct"/>
            <w:tcBorders>
              <w:top w:val="single" w:sz="4" w:space="0" w:color="auto"/>
              <w:left w:val="single" w:sz="4" w:space="0" w:color="auto"/>
              <w:bottom w:val="single" w:sz="4" w:space="0" w:color="auto"/>
              <w:right w:val="single" w:sz="4" w:space="0" w:color="auto"/>
            </w:tcBorders>
            <w:hideMark/>
          </w:tcPr>
          <w:p w14:paraId="2B669191" w14:textId="77777777" w:rsidR="004E5F63" w:rsidRPr="00CB1FF7" w:rsidRDefault="004E5F63" w:rsidP="009A0B3E">
            <w:pPr>
              <w:numPr>
                <w:ilvl w:val="0"/>
                <w:numId w:val="302"/>
              </w:numPr>
              <w:tabs>
                <w:tab w:val="clear" w:pos="360"/>
                <w:tab w:val="num" w:pos="426"/>
              </w:tabs>
              <w:suppressAutoHyphens/>
              <w:spacing w:after="0" w:line="240" w:lineRule="auto"/>
              <w:ind w:left="426" w:right="284" w:hanging="426"/>
              <w:rPr>
                <w:rFonts w:ascii="Arial" w:hAnsi="Arial" w:cs="Arial"/>
                <w:sz w:val="20"/>
                <w:szCs w:val="20"/>
              </w:rPr>
            </w:pPr>
            <w:r w:rsidRPr="00CB1FF7">
              <w:rPr>
                <w:rFonts w:cs="Arial"/>
                <w:sz w:val="20"/>
                <w:szCs w:val="20"/>
              </w:rPr>
              <w:t>Dopuszczalna maksymalna wartość zakupionych środków trwałych jako % wydatków kwalifikowalnych</w:t>
            </w:r>
          </w:p>
        </w:tc>
        <w:tc>
          <w:tcPr>
            <w:tcW w:w="1061" w:type="pct"/>
            <w:tcBorders>
              <w:top w:val="single" w:sz="4" w:space="0" w:color="auto"/>
              <w:left w:val="single" w:sz="4" w:space="0" w:color="auto"/>
              <w:right w:val="single" w:sz="4" w:space="0" w:color="auto"/>
            </w:tcBorders>
            <w:hideMark/>
          </w:tcPr>
          <w:p w14:paraId="18EB26B1"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103824ED" w14:textId="77777777" w:rsidR="004E5F63" w:rsidRPr="00CB1FF7" w:rsidRDefault="004E5F63"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o wartości jednostkowej wyższej niż</w:t>
            </w:r>
            <w:r w:rsidR="00513359" w:rsidRPr="00CB1FF7">
              <w:rPr>
                <w:rFonts w:eastAsia="Times New Roman" w:cs="Calibri"/>
                <w:sz w:val="20"/>
                <w:szCs w:val="20"/>
                <w:lang w:eastAsia="pl-PL"/>
              </w:rPr>
              <w:t xml:space="preserve"> 10</w:t>
            </w:r>
            <w:r w:rsidR="00FA32F4" w:rsidRPr="00CB1FF7">
              <w:rPr>
                <w:rFonts w:eastAsia="Times New Roman" w:cs="Calibri"/>
                <w:sz w:val="20"/>
                <w:szCs w:val="20"/>
                <w:lang w:eastAsia="pl-PL"/>
              </w:rPr>
              <w:t> </w:t>
            </w:r>
            <w:r w:rsidR="00513359" w:rsidRPr="00CB1FF7">
              <w:rPr>
                <w:rFonts w:eastAsia="Times New Roman" w:cs="Calibri"/>
                <w:sz w:val="20"/>
                <w:szCs w:val="20"/>
                <w:lang w:eastAsia="pl-PL"/>
              </w:rPr>
              <w:t>000</w:t>
            </w:r>
            <w:r w:rsidR="00FA32F4" w:rsidRPr="00CB1FF7">
              <w:rPr>
                <w:rFonts w:eastAsia="Times New Roman" w:cs="Calibri"/>
                <w:sz w:val="20"/>
                <w:szCs w:val="20"/>
                <w:lang w:eastAsia="pl-PL"/>
              </w:rPr>
              <w:t xml:space="preserve"> </w:t>
            </w:r>
            <w:r w:rsidRPr="00CB1FF7">
              <w:rPr>
                <w:rFonts w:eastAsia="Times New Roman" w:cs="Calibri"/>
                <w:sz w:val="20"/>
                <w:szCs w:val="20"/>
                <w:lang w:eastAsia="pl-PL"/>
              </w:rPr>
              <w:t xml:space="preserve">PLN netto (w ramach kosztów bezpośrednich) i </w:t>
            </w:r>
            <w:r w:rsidR="003745CE" w:rsidRPr="00CB1FF7">
              <w:rPr>
                <w:rFonts w:eastAsia="Times New Roman" w:cs="Calibri"/>
                <w:i/>
                <w:sz w:val="20"/>
                <w:szCs w:val="20"/>
                <w:lang w:eastAsia="pl-PL"/>
              </w:rPr>
              <w:t>cross- financingu</w:t>
            </w:r>
            <w:r w:rsidRPr="00CB1FF7">
              <w:rPr>
                <w:rFonts w:eastAsia="Times New Roman" w:cs="Calibri"/>
                <w:sz w:val="20"/>
                <w:szCs w:val="20"/>
                <w:lang w:eastAsia="pl-PL"/>
              </w:rPr>
              <w:t xml:space="preserve">, nie może przekroczyć 10% wydatków kwalifikowalnych projektu. </w:t>
            </w:r>
          </w:p>
          <w:p w14:paraId="54ED5CA8" w14:textId="77777777" w:rsidR="004E5F63" w:rsidRPr="00CB1FF7" w:rsidRDefault="004E5F63" w:rsidP="00FD6D0B">
            <w:pPr>
              <w:spacing w:after="0" w:line="240" w:lineRule="auto"/>
              <w:ind w:right="284"/>
              <w:rPr>
                <w:rFonts w:cs="Arial"/>
                <w:sz w:val="20"/>
                <w:szCs w:val="20"/>
              </w:rPr>
            </w:pPr>
            <w:r w:rsidRPr="00CB1FF7">
              <w:rPr>
                <w:rFonts w:cs="Arial"/>
                <w:sz w:val="20"/>
                <w:szCs w:val="20"/>
              </w:rPr>
              <w:t>Szczegółowe warunki określają:</w:t>
            </w:r>
          </w:p>
          <w:p w14:paraId="31087A97" w14:textId="77777777" w:rsidR="004E5F63" w:rsidRPr="00CB1FF7" w:rsidRDefault="004E5F63" w:rsidP="009A0B3E">
            <w:pPr>
              <w:numPr>
                <w:ilvl w:val="0"/>
                <w:numId w:val="522"/>
              </w:numPr>
              <w:tabs>
                <w:tab w:val="left" w:pos="407"/>
              </w:tabs>
              <w:spacing w:after="0" w:line="240" w:lineRule="auto"/>
              <w:ind w:left="407" w:right="284" w:hanging="425"/>
              <w:contextualSpacing/>
              <w:rPr>
                <w:rFonts w:cs="Arial"/>
                <w:sz w:val="20"/>
                <w:szCs w:val="20"/>
              </w:rPr>
            </w:pPr>
            <w:r w:rsidRPr="00CB1FF7">
              <w:rPr>
                <w:rFonts w:cs="Arial"/>
                <w:i/>
                <w:sz w:val="20"/>
                <w:szCs w:val="20"/>
              </w:rPr>
              <w:t xml:space="preserve">Wytyczne w zakresie kwalifikowalności wydatków w ramach Europejskiego Funduszu Rozwoju Regionalnego, Europejskiego Funduszu Społecznego oraz Funduszu Spójności na lata 2014-2020, </w:t>
            </w:r>
          </w:p>
          <w:p w14:paraId="2D53B95D" w14:textId="77777777" w:rsidR="004E5F63" w:rsidRPr="00CB1FF7" w:rsidRDefault="004E5F63" w:rsidP="009A0B3E">
            <w:pPr>
              <w:numPr>
                <w:ilvl w:val="0"/>
                <w:numId w:val="522"/>
              </w:numPr>
              <w:tabs>
                <w:tab w:val="left" w:pos="407"/>
              </w:tabs>
              <w:spacing w:after="0" w:line="240" w:lineRule="auto"/>
              <w:ind w:right="284" w:hanging="851"/>
              <w:contextualSpacing/>
              <w:rPr>
                <w:rFonts w:cs="Arial"/>
                <w:sz w:val="20"/>
                <w:szCs w:val="20"/>
              </w:rPr>
            </w:pPr>
            <w:r w:rsidRPr="00CB1FF7">
              <w:rPr>
                <w:rFonts w:cs="Arial"/>
                <w:sz w:val="20"/>
                <w:szCs w:val="20"/>
              </w:rPr>
              <w:t>każdorazowo regulamin konkursu</w:t>
            </w:r>
          </w:p>
          <w:p w14:paraId="7FFAFBB3" w14:textId="77777777" w:rsidR="004E5F63" w:rsidRPr="00CB1FF7" w:rsidRDefault="004E5F63" w:rsidP="00FD6D0B">
            <w:pPr>
              <w:tabs>
                <w:tab w:val="left" w:pos="382"/>
              </w:tabs>
              <w:spacing w:after="0" w:line="240" w:lineRule="auto"/>
              <w:ind w:left="407" w:right="284"/>
              <w:rPr>
                <w:rFonts w:ascii="Arial" w:hAnsi="Arial" w:cs="Arial"/>
                <w:sz w:val="20"/>
                <w:szCs w:val="20"/>
              </w:rPr>
            </w:pPr>
          </w:p>
        </w:tc>
      </w:tr>
      <w:tr w:rsidR="00CB1FF7" w:rsidRPr="00CB1FF7" w14:paraId="065C4B00" w14:textId="77777777" w:rsidTr="00FD6D0B">
        <w:trPr>
          <w:trHeight w:val="1344"/>
        </w:trPr>
        <w:tc>
          <w:tcPr>
            <w:tcW w:w="1203" w:type="pct"/>
            <w:tcBorders>
              <w:top w:val="single" w:sz="4" w:space="0" w:color="auto"/>
              <w:left w:val="single" w:sz="4" w:space="0" w:color="auto"/>
              <w:bottom w:val="single" w:sz="4" w:space="0" w:color="auto"/>
              <w:right w:val="single" w:sz="4" w:space="0" w:color="auto"/>
            </w:tcBorders>
            <w:hideMark/>
          </w:tcPr>
          <w:p w14:paraId="6C8876D6" w14:textId="77777777" w:rsidR="004E5F63" w:rsidRPr="00CB1FF7" w:rsidRDefault="004E5F63" w:rsidP="009A0B3E">
            <w:pPr>
              <w:numPr>
                <w:ilvl w:val="0"/>
                <w:numId w:val="302"/>
              </w:numPr>
              <w:tabs>
                <w:tab w:val="clear" w:pos="360"/>
                <w:tab w:val="num" w:pos="426"/>
              </w:tabs>
              <w:suppressAutoHyphens/>
              <w:spacing w:after="0" w:line="240" w:lineRule="auto"/>
              <w:ind w:left="426" w:right="144" w:hanging="426"/>
              <w:rPr>
                <w:rFonts w:ascii="Arial" w:hAnsi="Arial" w:cs="Arial"/>
                <w:sz w:val="20"/>
                <w:szCs w:val="20"/>
              </w:rPr>
            </w:pPr>
            <w:r w:rsidRPr="00CB1FF7">
              <w:rPr>
                <w:rFonts w:cs="Arial"/>
                <w:sz w:val="20"/>
                <w:szCs w:val="20"/>
              </w:rPr>
              <w:t xml:space="preserve">Warunki uwzględniania dochodu </w:t>
            </w:r>
            <w:r w:rsidRPr="00CB1FF7">
              <w:rPr>
                <w:rFonts w:cs="Arial"/>
                <w:sz w:val="20"/>
                <w:szCs w:val="20"/>
              </w:rPr>
              <w:br/>
              <w:t>w projekcie</w:t>
            </w:r>
            <w:r w:rsidRPr="00CB1FF7">
              <w:rPr>
                <w:rFonts w:cs="Arial"/>
                <w:sz w:val="20"/>
                <w:szCs w:val="20"/>
              </w:rPr>
              <w:br/>
              <w:t>(jeśli dotyczy)</w:t>
            </w:r>
          </w:p>
        </w:tc>
        <w:tc>
          <w:tcPr>
            <w:tcW w:w="1061" w:type="pct"/>
            <w:tcBorders>
              <w:top w:val="single" w:sz="4" w:space="0" w:color="auto"/>
              <w:left w:val="single" w:sz="4" w:space="0" w:color="auto"/>
              <w:right w:val="single" w:sz="4" w:space="0" w:color="auto"/>
            </w:tcBorders>
          </w:tcPr>
          <w:p w14:paraId="4A43DCB0"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287629F9"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Szczegółowe warunki określają:</w:t>
            </w:r>
          </w:p>
          <w:p w14:paraId="58350DB9" w14:textId="77777777" w:rsidR="004E5F63" w:rsidRPr="00CB1FF7" w:rsidRDefault="004E5F63" w:rsidP="009A0B3E">
            <w:pPr>
              <w:numPr>
                <w:ilvl w:val="0"/>
                <w:numId w:val="404"/>
              </w:numPr>
              <w:spacing w:after="0" w:line="240" w:lineRule="auto"/>
              <w:ind w:left="407" w:right="284" w:hanging="284"/>
              <w:rPr>
                <w:rFonts w:ascii="Arial" w:hAnsi="Arial" w:cs="Arial"/>
                <w:sz w:val="20"/>
                <w:szCs w:val="20"/>
              </w:rPr>
            </w:pPr>
            <w:r w:rsidRPr="00CB1FF7">
              <w:rPr>
                <w:rFonts w:cs="Arial"/>
                <w:i/>
                <w:sz w:val="20"/>
                <w:szCs w:val="20"/>
              </w:rPr>
              <w:t xml:space="preserve">Wytyczne w zakresie kwalifikowalności wydatków 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r w:rsidRPr="00CB1FF7">
              <w:rPr>
                <w:rFonts w:cs="Arial"/>
                <w:sz w:val="20"/>
                <w:szCs w:val="20"/>
              </w:rPr>
              <w:t>.</w:t>
            </w:r>
          </w:p>
        </w:tc>
      </w:tr>
      <w:tr w:rsidR="00CB1FF7" w:rsidRPr="00CB1FF7" w14:paraId="321EA978" w14:textId="77777777" w:rsidTr="00FD6D0B">
        <w:trPr>
          <w:trHeight w:val="1821"/>
        </w:trPr>
        <w:tc>
          <w:tcPr>
            <w:tcW w:w="1203" w:type="pct"/>
            <w:tcBorders>
              <w:top w:val="single" w:sz="4" w:space="0" w:color="auto"/>
              <w:left w:val="single" w:sz="4" w:space="0" w:color="auto"/>
              <w:bottom w:val="single" w:sz="4" w:space="0" w:color="auto"/>
              <w:right w:val="single" w:sz="4" w:space="0" w:color="auto"/>
            </w:tcBorders>
            <w:hideMark/>
          </w:tcPr>
          <w:p w14:paraId="1DB5FBD8" w14:textId="77777777" w:rsidR="004E5F63" w:rsidRPr="00CB1FF7" w:rsidRDefault="004E5F63" w:rsidP="009A0B3E">
            <w:pPr>
              <w:numPr>
                <w:ilvl w:val="0"/>
                <w:numId w:val="302"/>
              </w:numPr>
              <w:tabs>
                <w:tab w:val="clear" w:pos="360"/>
                <w:tab w:val="num" w:pos="426"/>
                <w:tab w:val="num" w:pos="502"/>
              </w:tabs>
              <w:suppressAutoHyphens/>
              <w:spacing w:after="0" w:line="240" w:lineRule="auto"/>
              <w:ind w:left="426" w:right="144" w:hanging="426"/>
              <w:rPr>
                <w:rFonts w:ascii="Arial" w:hAnsi="Arial" w:cs="Arial"/>
                <w:sz w:val="20"/>
                <w:szCs w:val="20"/>
              </w:rPr>
            </w:pPr>
            <w:r w:rsidRPr="00CB1FF7">
              <w:rPr>
                <w:rFonts w:cs="Arial"/>
                <w:sz w:val="20"/>
                <w:szCs w:val="20"/>
              </w:rPr>
              <w:t>Warunki stosowania uproszczonych form rozliczania wydatków i planowany zakres systemu zaliczek</w:t>
            </w:r>
          </w:p>
        </w:tc>
        <w:tc>
          <w:tcPr>
            <w:tcW w:w="1061" w:type="pct"/>
            <w:tcBorders>
              <w:top w:val="single" w:sz="4" w:space="0" w:color="auto"/>
              <w:left w:val="single" w:sz="4" w:space="0" w:color="auto"/>
              <w:right w:val="single" w:sz="4" w:space="0" w:color="auto"/>
            </w:tcBorders>
          </w:tcPr>
          <w:p w14:paraId="698B53D3"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211BB4FF" w14:textId="77777777" w:rsidR="00584290" w:rsidRPr="00CB1FF7" w:rsidRDefault="00584290" w:rsidP="00584290">
            <w:pPr>
              <w:spacing w:after="0" w:line="240" w:lineRule="auto"/>
              <w:ind w:left="113" w:right="284"/>
              <w:rPr>
                <w:rFonts w:cs="Arial"/>
                <w:iCs/>
                <w:sz w:val="20"/>
                <w:szCs w:val="20"/>
              </w:rPr>
            </w:pPr>
            <w:r w:rsidRPr="00CB1FF7">
              <w:rPr>
                <w:rFonts w:cs="Arial"/>
                <w:iCs/>
                <w:sz w:val="20"/>
                <w:szCs w:val="20"/>
              </w:rPr>
              <w:t>Bezzwrotne wsparcie na rozpoczęcie działalności gospodarczej przyznawane jest w oparciu o stawkę jednostkową.</w:t>
            </w:r>
          </w:p>
          <w:p w14:paraId="3EFB7154"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Szczegółowe warunki określają:</w:t>
            </w:r>
          </w:p>
          <w:p w14:paraId="4F37836C" w14:textId="77777777" w:rsidR="004E5F63" w:rsidRPr="00CB1FF7" w:rsidRDefault="004E5F63" w:rsidP="009A0B3E">
            <w:pPr>
              <w:numPr>
                <w:ilvl w:val="0"/>
                <w:numId w:val="405"/>
              </w:numPr>
              <w:tabs>
                <w:tab w:val="left" w:pos="382"/>
              </w:tabs>
              <w:spacing w:after="0" w:line="240" w:lineRule="auto"/>
              <w:ind w:left="407" w:right="284" w:hanging="284"/>
              <w:rPr>
                <w:rFonts w:cs="Arial"/>
                <w:i/>
                <w:sz w:val="20"/>
                <w:szCs w:val="20"/>
              </w:rPr>
            </w:pPr>
            <w:r w:rsidRPr="00CB1FF7">
              <w:rPr>
                <w:rFonts w:cs="Arial"/>
                <w:i/>
                <w:sz w:val="20"/>
                <w:szCs w:val="20"/>
              </w:rPr>
              <w:t xml:space="preserve">Wytyczne w zakresie kwalifikowalności wydatków w </w:t>
            </w:r>
            <w:r w:rsidRPr="00CB1FF7">
              <w:rPr>
                <w:i/>
                <w:sz w:val="20"/>
                <w:szCs w:val="20"/>
              </w:rPr>
              <w:t xml:space="preserve">ramach </w:t>
            </w:r>
            <w:r w:rsidRPr="00CB1FF7">
              <w:rPr>
                <w:rFonts w:cs="Arial"/>
                <w:i/>
                <w:sz w:val="20"/>
                <w:szCs w:val="20"/>
              </w:rPr>
              <w:t>Europejskiego Funduszu Rozwoju Regionalnego, Europejskiego Funduszu Społecznego oraz Funduszu Spójności na lata 2014-2020;</w:t>
            </w:r>
          </w:p>
          <w:p w14:paraId="1FB9B342" w14:textId="77777777" w:rsidR="004E5F63" w:rsidRPr="00CB1FF7" w:rsidRDefault="004E5F63" w:rsidP="009A0B3E">
            <w:pPr>
              <w:numPr>
                <w:ilvl w:val="0"/>
                <w:numId w:val="405"/>
              </w:numPr>
              <w:tabs>
                <w:tab w:val="left" w:pos="382"/>
              </w:tabs>
              <w:spacing w:after="0" w:line="240" w:lineRule="auto"/>
              <w:ind w:left="407" w:right="284" w:hanging="284"/>
              <w:rPr>
                <w:rFonts w:ascii="Arial" w:hAnsi="Arial" w:cs="Arial"/>
                <w:sz w:val="20"/>
                <w:szCs w:val="20"/>
              </w:rPr>
            </w:pPr>
            <w:r w:rsidRPr="00CB1FF7">
              <w:rPr>
                <w:rFonts w:cs="Arial"/>
                <w:sz w:val="20"/>
                <w:szCs w:val="20"/>
              </w:rPr>
              <w:t>każdorazowo regulamin konkursu.</w:t>
            </w:r>
          </w:p>
        </w:tc>
      </w:tr>
      <w:tr w:rsidR="00CB1FF7" w:rsidRPr="00CB1FF7" w14:paraId="68AA3FA8" w14:textId="77777777" w:rsidTr="00C7417E">
        <w:trPr>
          <w:trHeight w:val="983"/>
        </w:trPr>
        <w:tc>
          <w:tcPr>
            <w:tcW w:w="1203" w:type="pct"/>
            <w:tcBorders>
              <w:top w:val="single" w:sz="4" w:space="0" w:color="auto"/>
              <w:left w:val="single" w:sz="4" w:space="0" w:color="auto"/>
              <w:bottom w:val="single" w:sz="4" w:space="0" w:color="auto"/>
              <w:right w:val="single" w:sz="4" w:space="0" w:color="auto"/>
            </w:tcBorders>
            <w:hideMark/>
          </w:tcPr>
          <w:p w14:paraId="5D5826CD" w14:textId="77777777" w:rsidR="004E5F63" w:rsidRPr="00CB1FF7" w:rsidRDefault="004E5F63" w:rsidP="009A0B3E">
            <w:pPr>
              <w:numPr>
                <w:ilvl w:val="0"/>
                <w:numId w:val="302"/>
              </w:numPr>
              <w:tabs>
                <w:tab w:val="num" w:pos="426"/>
                <w:tab w:val="num" w:pos="502"/>
              </w:tabs>
              <w:suppressAutoHyphens/>
              <w:spacing w:after="0" w:line="240" w:lineRule="auto"/>
              <w:ind w:left="426" w:right="144" w:hanging="426"/>
              <w:rPr>
                <w:rFonts w:ascii="Arial" w:hAnsi="Arial" w:cs="Arial"/>
                <w:sz w:val="20"/>
                <w:szCs w:val="20"/>
              </w:rPr>
            </w:pPr>
            <w:r w:rsidRPr="00CB1FF7">
              <w:rPr>
                <w:rFonts w:cs="Arial"/>
                <w:sz w:val="20"/>
                <w:szCs w:val="20"/>
              </w:rPr>
              <w:t xml:space="preserve">Pomoc publiczna i pomoc </w:t>
            </w:r>
            <w:r w:rsidRPr="00CB1FF7">
              <w:rPr>
                <w:rFonts w:cs="Arial"/>
                <w:i/>
                <w:sz w:val="20"/>
                <w:szCs w:val="20"/>
              </w:rPr>
              <w:t xml:space="preserve">de minimis </w:t>
            </w:r>
            <w:r w:rsidRPr="00CB1FF7">
              <w:rPr>
                <w:rFonts w:cs="Arial"/>
                <w:sz w:val="20"/>
                <w:szCs w:val="20"/>
              </w:rPr>
              <w:t>(rodzaj i przeznaczenie pomocy, unijna lub krajowa podstawa prawna)</w:t>
            </w:r>
          </w:p>
        </w:tc>
        <w:tc>
          <w:tcPr>
            <w:tcW w:w="1061" w:type="pct"/>
            <w:tcBorders>
              <w:top w:val="single" w:sz="4" w:space="0" w:color="auto"/>
              <w:left w:val="single" w:sz="4" w:space="0" w:color="auto"/>
              <w:right w:val="single" w:sz="4" w:space="0" w:color="auto"/>
            </w:tcBorders>
            <w:hideMark/>
          </w:tcPr>
          <w:p w14:paraId="19D567E2"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2AFF01AD" w14:textId="77777777" w:rsidR="004E5F63" w:rsidRPr="00CB1FF7" w:rsidRDefault="004E5F63" w:rsidP="00FD6D0B">
            <w:pPr>
              <w:tabs>
                <w:tab w:val="left" w:pos="382"/>
              </w:tabs>
              <w:spacing w:after="0" w:line="240" w:lineRule="auto"/>
              <w:ind w:right="284"/>
              <w:contextualSpacing/>
              <w:rPr>
                <w:sz w:val="20"/>
                <w:u w:val="single"/>
              </w:rPr>
            </w:pPr>
            <w:r w:rsidRPr="00CB1FF7">
              <w:rPr>
                <w:rFonts w:cs="Arial"/>
                <w:sz w:val="20"/>
                <w:szCs w:val="20"/>
                <w:u w:val="single"/>
              </w:rPr>
              <w:t>O ile dotyczy</w:t>
            </w:r>
            <w:r w:rsidRPr="00CB1FF7">
              <w:rPr>
                <w:sz w:val="20"/>
                <w:u w:val="single"/>
              </w:rPr>
              <w:t>:</w:t>
            </w:r>
          </w:p>
          <w:p w14:paraId="13F002A5" w14:textId="77777777" w:rsidR="004E5F63" w:rsidRPr="00CB1FF7" w:rsidRDefault="004E5F63" w:rsidP="00FD6D0B">
            <w:pPr>
              <w:tabs>
                <w:tab w:val="left" w:pos="382"/>
              </w:tabs>
              <w:spacing w:after="0" w:line="240" w:lineRule="auto"/>
              <w:ind w:right="284"/>
              <w:contextualSpacing/>
              <w:rPr>
                <w:rFonts w:cs="Arial"/>
                <w:sz w:val="20"/>
                <w:szCs w:val="20"/>
              </w:rPr>
            </w:pPr>
            <w:r w:rsidRPr="00CB1FF7">
              <w:rPr>
                <w:rFonts w:cs="Arial"/>
                <w:sz w:val="20"/>
                <w:szCs w:val="20"/>
              </w:rPr>
              <w:t xml:space="preserve">Pomoc </w:t>
            </w:r>
            <w:r w:rsidRPr="00CB1FF7">
              <w:rPr>
                <w:rFonts w:cs="Arial"/>
                <w:i/>
                <w:sz w:val="20"/>
                <w:szCs w:val="20"/>
              </w:rPr>
              <w:t>de minimis</w:t>
            </w:r>
            <w:r w:rsidRPr="00CB1FF7">
              <w:rPr>
                <w:rFonts w:cs="Arial"/>
                <w:sz w:val="20"/>
                <w:szCs w:val="20"/>
              </w:rPr>
              <w:t>/pomoc publiczna na szkolenia i/lub doradztwo/lub subsydiowane zatrudnienie.</w:t>
            </w:r>
          </w:p>
          <w:p w14:paraId="79A241A4" w14:textId="77777777" w:rsidR="004E5F63" w:rsidRPr="00CB1FF7" w:rsidRDefault="004E5F63" w:rsidP="009A0B3E">
            <w:pPr>
              <w:numPr>
                <w:ilvl w:val="0"/>
                <w:numId w:val="406"/>
              </w:numPr>
              <w:tabs>
                <w:tab w:val="left" w:pos="382"/>
              </w:tabs>
              <w:spacing w:after="0" w:line="240" w:lineRule="auto"/>
              <w:ind w:right="284"/>
              <w:contextualSpacing/>
              <w:rPr>
                <w:rFonts w:cs="Arial"/>
                <w:i/>
                <w:sz w:val="20"/>
                <w:szCs w:val="20"/>
              </w:rPr>
            </w:pPr>
            <w:r w:rsidRPr="00CB1FF7">
              <w:rPr>
                <w:rFonts w:cs="Arial"/>
                <w:i/>
                <w:sz w:val="20"/>
                <w:szCs w:val="20"/>
              </w:rPr>
              <w:t xml:space="preserve">Rozporządzenia Komisji (UE) nr 1407/2013 </w:t>
            </w:r>
            <w:r w:rsidRPr="00CB1FF7">
              <w:rPr>
                <w:rFonts w:cs="Arial"/>
                <w:i/>
                <w:sz w:val="20"/>
                <w:szCs w:val="20"/>
              </w:rPr>
              <w:br/>
              <w:t>z dnia 18.12.2013 r. w sprawie stosowania art. 107</w:t>
            </w:r>
            <w:r w:rsidR="00C7417E" w:rsidRPr="00CB1FF7">
              <w:rPr>
                <w:rFonts w:cs="Arial"/>
                <w:i/>
                <w:sz w:val="20"/>
                <w:szCs w:val="20"/>
              </w:rPr>
              <w:t xml:space="preserve"> </w:t>
            </w:r>
            <w:r w:rsidRPr="00CB1FF7">
              <w:rPr>
                <w:rFonts w:cs="Arial"/>
                <w:i/>
                <w:sz w:val="20"/>
                <w:szCs w:val="20"/>
              </w:rPr>
              <w:t xml:space="preserve">i 108 Traktatu o funkcjonowaniu Unii Europejskiej do pomocy de minimis, </w:t>
            </w:r>
          </w:p>
          <w:p w14:paraId="60BD1847" w14:textId="77777777" w:rsidR="004E5F63" w:rsidRPr="00CB1FF7" w:rsidRDefault="004E5F63" w:rsidP="009A0B3E">
            <w:pPr>
              <w:numPr>
                <w:ilvl w:val="0"/>
                <w:numId w:val="406"/>
              </w:numPr>
              <w:tabs>
                <w:tab w:val="left" w:pos="382"/>
              </w:tabs>
              <w:spacing w:after="0" w:line="240" w:lineRule="auto"/>
              <w:ind w:right="284"/>
              <w:contextualSpacing/>
              <w:rPr>
                <w:rFonts w:cs="Arial"/>
                <w:i/>
                <w:sz w:val="20"/>
                <w:szCs w:val="20"/>
              </w:rPr>
            </w:pPr>
            <w:r w:rsidRPr="00CB1FF7">
              <w:rPr>
                <w:rFonts w:cs="Arial"/>
                <w:i/>
                <w:sz w:val="20"/>
                <w:szCs w:val="20"/>
              </w:rPr>
              <w:t xml:space="preserve">Rozporządzenia Komisji (UE) nr 651/2014 </w:t>
            </w:r>
            <w:r w:rsidRPr="00CB1FF7">
              <w:rPr>
                <w:rFonts w:cs="Arial"/>
                <w:i/>
                <w:sz w:val="20"/>
                <w:szCs w:val="20"/>
              </w:rPr>
              <w:br/>
              <w:t xml:space="preserve">z dnia 17.06.2014 r. uznające niektóre rodzaje pomocy za zgodne z rynkiem wewnętrznym </w:t>
            </w:r>
            <w:r w:rsidRPr="00CB1FF7">
              <w:rPr>
                <w:rFonts w:cs="Arial"/>
                <w:i/>
                <w:sz w:val="20"/>
                <w:szCs w:val="20"/>
              </w:rPr>
              <w:br/>
              <w:t xml:space="preserve">w zastosowaniu art. 107 i 108 Traktatu, </w:t>
            </w:r>
          </w:p>
          <w:p w14:paraId="5159449E" w14:textId="77777777" w:rsidR="004E5F63" w:rsidRPr="00CB1FF7" w:rsidRDefault="004E5F63" w:rsidP="009A0B3E">
            <w:pPr>
              <w:numPr>
                <w:ilvl w:val="0"/>
                <w:numId w:val="406"/>
              </w:numPr>
              <w:tabs>
                <w:tab w:val="left" w:pos="382"/>
              </w:tabs>
              <w:spacing w:after="0" w:line="240" w:lineRule="auto"/>
              <w:ind w:right="284"/>
              <w:contextualSpacing/>
              <w:rPr>
                <w:i/>
                <w:sz w:val="20"/>
              </w:rPr>
            </w:pPr>
            <w:r w:rsidRPr="00CB1FF7">
              <w:rPr>
                <w:rFonts w:cs="Arial"/>
                <w:i/>
                <w:sz w:val="20"/>
                <w:szCs w:val="20"/>
              </w:rPr>
              <w:t xml:space="preserve">Rozporządzenie MIiR z dnia 2 lipca 2015 r. </w:t>
            </w:r>
            <w:r w:rsidRPr="00CB1FF7">
              <w:rPr>
                <w:rFonts w:cs="Arial"/>
                <w:i/>
                <w:sz w:val="20"/>
                <w:szCs w:val="20"/>
              </w:rPr>
              <w:br/>
              <w:t>w sprawie udzielania pomocy de minimis i pomocy publicznej w ramach programów operacyjnych finansowanych z Europejskiego Funduszu Społecznego na lata 2014-2020.</w:t>
            </w:r>
          </w:p>
        </w:tc>
      </w:tr>
      <w:tr w:rsidR="00CB1FF7" w:rsidRPr="00CB1FF7" w14:paraId="63541434" w14:textId="77777777" w:rsidTr="00FD6D0B">
        <w:trPr>
          <w:trHeight w:val="1953"/>
        </w:trPr>
        <w:tc>
          <w:tcPr>
            <w:tcW w:w="1203" w:type="pct"/>
            <w:tcBorders>
              <w:top w:val="single" w:sz="4" w:space="0" w:color="auto"/>
              <w:left w:val="single" w:sz="4" w:space="0" w:color="auto"/>
              <w:bottom w:val="single" w:sz="4" w:space="0" w:color="auto"/>
              <w:right w:val="single" w:sz="4" w:space="0" w:color="auto"/>
            </w:tcBorders>
            <w:hideMark/>
          </w:tcPr>
          <w:p w14:paraId="6658FD33" w14:textId="77777777" w:rsidR="004E5F63" w:rsidRPr="00CB1FF7" w:rsidRDefault="004E5F63" w:rsidP="009A0B3E">
            <w:pPr>
              <w:numPr>
                <w:ilvl w:val="0"/>
                <w:numId w:val="302"/>
              </w:numPr>
              <w:tabs>
                <w:tab w:val="left" w:pos="426"/>
              </w:tabs>
              <w:spacing w:after="0" w:line="240" w:lineRule="auto"/>
              <w:ind w:left="426" w:right="284" w:hanging="426"/>
              <w:rPr>
                <w:rFonts w:ascii="Arial" w:hAnsi="Arial" w:cs="Arial"/>
                <w:sz w:val="20"/>
                <w:szCs w:val="20"/>
              </w:rPr>
            </w:pPr>
            <w:r w:rsidRPr="00CB1FF7">
              <w:rPr>
                <w:rFonts w:cs="Arial"/>
                <w:sz w:val="20"/>
                <w:szCs w:val="20"/>
              </w:rPr>
              <w:t>Maksymalny % poziom dofinansowania UE wydatków kwalifikowalnych na poziomie projektu</w:t>
            </w:r>
            <w:r w:rsidRPr="00CB1FF7">
              <w:rPr>
                <w:rStyle w:val="Odwoanieprzypisudolnego"/>
                <w:sz w:val="20"/>
                <w:szCs w:val="20"/>
              </w:rPr>
              <w:footnoteReference w:id="298"/>
            </w:r>
            <w:r w:rsidRPr="00CB1FF7">
              <w:rPr>
                <w:rFonts w:cs="Arial"/>
                <w:sz w:val="20"/>
                <w:szCs w:val="20"/>
              </w:rPr>
              <w:br/>
              <w:t xml:space="preserve">(jeśli dotyczy) </w:t>
            </w:r>
          </w:p>
        </w:tc>
        <w:tc>
          <w:tcPr>
            <w:tcW w:w="1061" w:type="pct"/>
            <w:tcBorders>
              <w:top w:val="single" w:sz="4" w:space="0" w:color="auto"/>
              <w:left w:val="single" w:sz="4" w:space="0" w:color="auto"/>
              <w:right w:val="single" w:sz="4" w:space="0" w:color="auto"/>
            </w:tcBorders>
            <w:hideMark/>
          </w:tcPr>
          <w:p w14:paraId="7EF68050"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p w14:paraId="51A587C1" w14:textId="77777777" w:rsidR="004E5F63" w:rsidRPr="00CB1FF7" w:rsidRDefault="004E5F63" w:rsidP="00FD6D0B">
            <w:pPr>
              <w:spacing w:after="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5655D958"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85%</w:t>
            </w:r>
          </w:p>
          <w:p w14:paraId="367FE3D4" w14:textId="77777777" w:rsidR="004E5F63" w:rsidRPr="00CB1FF7" w:rsidRDefault="004E5F63" w:rsidP="00FD6D0B">
            <w:pPr>
              <w:spacing w:after="0" w:line="240" w:lineRule="auto"/>
              <w:ind w:left="113" w:right="284"/>
              <w:rPr>
                <w:rFonts w:ascii="Arial" w:hAnsi="Arial" w:cs="Arial"/>
                <w:sz w:val="20"/>
                <w:szCs w:val="20"/>
              </w:rPr>
            </w:pPr>
          </w:p>
        </w:tc>
      </w:tr>
      <w:tr w:rsidR="00CB1FF7" w:rsidRPr="00CB1FF7" w14:paraId="7F3C0F87" w14:textId="77777777" w:rsidTr="00C7417E">
        <w:trPr>
          <w:trHeight w:val="2994"/>
        </w:trPr>
        <w:tc>
          <w:tcPr>
            <w:tcW w:w="1203" w:type="pct"/>
            <w:tcBorders>
              <w:top w:val="single" w:sz="4" w:space="0" w:color="auto"/>
              <w:left w:val="single" w:sz="4" w:space="0" w:color="auto"/>
              <w:bottom w:val="single" w:sz="4" w:space="0" w:color="auto"/>
              <w:right w:val="single" w:sz="4" w:space="0" w:color="auto"/>
            </w:tcBorders>
          </w:tcPr>
          <w:p w14:paraId="2B980714" w14:textId="77777777" w:rsidR="004E5F63" w:rsidRPr="00CB1FF7" w:rsidRDefault="004E5F63" w:rsidP="009A0B3E">
            <w:pPr>
              <w:numPr>
                <w:ilvl w:val="0"/>
                <w:numId w:val="302"/>
              </w:numPr>
              <w:tabs>
                <w:tab w:val="clear" w:pos="360"/>
                <w:tab w:val="num" w:pos="426"/>
                <w:tab w:val="left" w:pos="2129"/>
              </w:tabs>
              <w:spacing w:after="0" w:line="240" w:lineRule="auto"/>
              <w:ind w:left="426" w:hanging="426"/>
              <w:rPr>
                <w:rFonts w:ascii="Arial" w:hAnsi="Arial"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r w:rsidRPr="00CB1FF7">
              <w:rPr>
                <w:rFonts w:cs="Arial"/>
                <w:sz w:val="20"/>
                <w:szCs w:val="20"/>
              </w:rPr>
              <w:br/>
              <w:t xml:space="preserve">(jeśli dotyczy) </w:t>
            </w:r>
          </w:p>
        </w:tc>
        <w:tc>
          <w:tcPr>
            <w:tcW w:w="1061" w:type="pct"/>
            <w:tcBorders>
              <w:top w:val="single" w:sz="4" w:space="0" w:color="auto"/>
              <w:left w:val="single" w:sz="4" w:space="0" w:color="auto"/>
              <w:right w:val="single" w:sz="4" w:space="0" w:color="auto"/>
            </w:tcBorders>
            <w:hideMark/>
          </w:tcPr>
          <w:p w14:paraId="02544B3C"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p w14:paraId="76D6DC6A" w14:textId="77777777" w:rsidR="004E5F63" w:rsidRPr="00CB1FF7" w:rsidRDefault="004E5F63" w:rsidP="00FD6D0B">
            <w:pPr>
              <w:spacing w:after="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2BD2C160"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95%</w:t>
            </w:r>
          </w:p>
          <w:p w14:paraId="4F515BD0" w14:textId="77777777" w:rsidR="004E5F63" w:rsidRPr="00CB1FF7" w:rsidRDefault="004E5F63" w:rsidP="00FD6D0B">
            <w:pPr>
              <w:spacing w:after="0" w:line="240" w:lineRule="auto"/>
              <w:ind w:left="113" w:right="284"/>
              <w:rPr>
                <w:rFonts w:ascii="Arial" w:hAnsi="Arial" w:cs="Arial"/>
                <w:sz w:val="20"/>
                <w:szCs w:val="20"/>
              </w:rPr>
            </w:pPr>
          </w:p>
        </w:tc>
      </w:tr>
      <w:tr w:rsidR="00CB1FF7" w:rsidRPr="00CB1FF7" w14:paraId="546622B1" w14:textId="77777777" w:rsidTr="00FD6D0B">
        <w:trPr>
          <w:trHeight w:val="1221"/>
        </w:trPr>
        <w:tc>
          <w:tcPr>
            <w:tcW w:w="1203" w:type="pct"/>
            <w:tcBorders>
              <w:top w:val="single" w:sz="4" w:space="0" w:color="auto"/>
              <w:left w:val="single" w:sz="4" w:space="0" w:color="auto"/>
              <w:bottom w:val="single" w:sz="4" w:space="0" w:color="auto"/>
              <w:right w:val="single" w:sz="4" w:space="0" w:color="auto"/>
            </w:tcBorders>
            <w:hideMark/>
          </w:tcPr>
          <w:p w14:paraId="3E2CAD7F" w14:textId="77777777" w:rsidR="004E5F63" w:rsidRPr="00CB1FF7" w:rsidRDefault="004E5F63" w:rsidP="009A0B3E">
            <w:pPr>
              <w:numPr>
                <w:ilvl w:val="0"/>
                <w:numId w:val="302"/>
              </w:numPr>
              <w:tabs>
                <w:tab w:val="clear" w:pos="360"/>
                <w:tab w:val="num" w:pos="426"/>
              </w:tabs>
              <w:suppressAutoHyphens/>
              <w:spacing w:after="0" w:line="240" w:lineRule="auto"/>
              <w:ind w:left="426" w:right="284" w:hanging="426"/>
              <w:rPr>
                <w:rFonts w:ascii="Arial" w:hAnsi="Arial" w:cs="Arial"/>
                <w:sz w:val="20"/>
                <w:szCs w:val="20"/>
              </w:rPr>
            </w:pPr>
            <w:r w:rsidRPr="00CB1FF7">
              <w:rPr>
                <w:rFonts w:cs="Arial"/>
                <w:sz w:val="20"/>
                <w:szCs w:val="20"/>
              </w:rPr>
              <w:t xml:space="preserve">Minimalny wkład własny beneficjenta jako % wydatków kwalifikowalnych </w:t>
            </w:r>
          </w:p>
        </w:tc>
        <w:tc>
          <w:tcPr>
            <w:tcW w:w="1061" w:type="pct"/>
            <w:tcBorders>
              <w:top w:val="single" w:sz="4" w:space="0" w:color="auto"/>
              <w:left w:val="single" w:sz="4" w:space="0" w:color="auto"/>
              <w:right w:val="single" w:sz="4" w:space="0" w:color="auto"/>
            </w:tcBorders>
            <w:hideMark/>
          </w:tcPr>
          <w:p w14:paraId="5308B9ED"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10D19C4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5%</w:t>
            </w:r>
            <w:r w:rsidRPr="00CB1FF7">
              <w:rPr>
                <w:rStyle w:val="Odwoanieprzypisudolnego"/>
                <w:sz w:val="20"/>
                <w:szCs w:val="20"/>
              </w:rPr>
              <w:footnoteReference w:id="299"/>
            </w:r>
          </w:p>
        </w:tc>
      </w:tr>
      <w:tr w:rsidR="00CB1FF7" w:rsidRPr="00CB1FF7" w14:paraId="35C59EE2" w14:textId="77777777" w:rsidTr="00FD6D0B">
        <w:trPr>
          <w:trHeight w:val="1221"/>
        </w:trPr>
        <w:tc>
          <w:tcPr>
            <w:tcW w:w="1203" w:type="pct"/>
            <w:tcBorders>
              <w:top w:val="single" w:sz="4" w:space="0" w:color="auto"/>
              <w:left w:val="single" w:sz="4" w:space="0" w:color="auto"/>
              <w:bottom w:val="single" w:sz="4" w:space="0" w:color="auto"/>
              <w:right w:val="single" w:sz="4" w:space="0" w:color="auto"/>
            </w:tcBorders>
            <w:hideMark/>
          </w:tcPr>
          <w:p w14:paraId="6D4DCFA4" w14:textId="77777777" w:rsidR="004E5F63" w:rsidRPr="00CB1FF7" w:rsidRDefault="004E5F63" w:rsidP="009A0B3E">
            <w:pPr>
              <w:numPr>
                <w:ilvl w:val="0"/>
                <w:numId w:val="302"/>
              </w:numPr>
              <w:tabs>
                <w:tab w:val="clear" w:pos="360"/>
                <w:tab w:val="num" w:pos="426"/>
              </w:tabs>
              <w:suppressAutoHyphens/>
              <w:spacing w:after="0" w:line="240" w:lineRule="auto"/>
              <w:ind w:left="426" w:right="284" w:hanging="426"/>
              <w:rPr>
                <w:rFonts w:ascii="Arial" w:hAnsi="Arial" w:cs="Arial"/>
                <w:sz w:val="20"/>
                <w:szCs w:val="20"/>
              </w:rPr>
            </w:pPr>
            <w:r w:rsidRPr="00CB1FF7">
              <w:rPr>
                <w:rFonts w:cs="Arial"/>
                <w:sz w:val="20"/>
                <w:szCs w:val="20"/>
              </w:rPr>
              <w:t>Minimalna i maksymalna wartość projektu (PLN)</w:t>
            </w:r>
          </w:p>
          <w:p w14:paraId="5D23C3A2" w14:textId="77777777" w:rsidR="004E5F63" w:rsidRPr="00CB1FF7" w:rsidRDefault="004E5F63" w:rsidP="00FD6D0B">
            <w:pPr>
              <w:tabs>
                <w:tab w:val="num" w:pos="426"/>
              </w:tabs>
              <w:suppressAutoHyphens/>
              <w:spacing w:after="0" w:line="240" w:lineRule="auto"/>
              <w:ind w:left="426" w:right="284"/>
              <w:rPr>
                <w:rFonts w:ascii="Arial" w:hAnsi="Arial" w:cs="Arial"/>
                <w:sz w:val="20"/>
                <w:szCs w:val="20"/>
              </w:rPr>
            </w:pPr>
            <w:r w:rsidRPr="00CB1FF7">
              <w:rPr>
                <w:rFonts w:cs="Arial"/>
                <w:sz w:val="20"/>
                <w:szCs w:val="20"/>
              </w:rPr>
              <w:t xml:space="preserve">(jeśli dotyczy) </w:t>
            </w:r>
          </w:p>
        </w:tc>
        <w:tc>
          <w:tcPr>
            <w:tcW w:w="1061" w:type="pct"/>
            <w:tcBorders>
              <w:top w:val="single" w:sz="4" w:space="0" w:color="auto"/>
              <w:left w:val="single" w:sz="4" w:space="0" w:color="auto"/>
              <w:right w:val="single" w:sz="4" w:space="0" w:color="auto"/>
            </w:tcBorders>
            <w:hideMark/>
          </w:tcPr>
          <w:p w14:paraId="4014FDD6"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005AC85F"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 xml:space="preserve">Minimalna wartość projektu – </w:t>
            </w:r>
            <w:r w:rsidRPr="00CB1FF7">
              <w:rPr>
                <w:rFonts w:cs="Arial"/>
                <w:b/>
                <w:sz w:val="20"/>
                <w:szCs w:val="20"/>
              </w:rPr>
              <w:t>200 000,00</w:t>
            </w:r>
            <w:r w:rsidRPr="00CB1FF7">
              <w:rPr>
                <w:rFonts w:cs="Arial"/>
                <w:sz w:val="20"/>
                <w:szCs w:val="20"/>
              </w:rPr>
              <w:t xml:space="preserve"> PLN</w:t>
            </w:r>
          </w:p>
        </w:tc>
      </w:tr>
      <w:tr w:rsidR="00CB1FF7" w:rsidRPr="00CB1FF7" w14:paraId="14E29572" w14:textId="77777777" w:rsidTr="00FD6D0B">
        <w:trPr>
          <w:trHeight w:val="1598"/>
        </w:trPr>
        <w:tc>
          <w:tcPr>
            <w:tcW w:w="1203" w:type="pct"/>
            <w:tcBorders>
              <w:top w:val="single" w:sz="4" w:space="0" w:color="auto"/>
              <w:left w:val="single" w:sz="4" w:space="0" w:color="auto"/>
              <w:bottom w:val="single" w:sz="4" w:space="0" w:color="auto"/>
              <w:right w:val="single" w:sz="4" w:space="0" w:color="auto"/>
            </w:tcBorders>
            <w:hideMark/>
          </w:tcPr>
          <w:p w14:paraId="796D0AAF" w14:textId="77777777" w:rsidR="004E5F63" w:rsidRPr="00CB1FF7" w:rsidRDefault="004E5F63" w:rsidP="009A0B3E">
            <w:pPr>
              <w:numPr>
                <w:ilvl w:val="0"/>
                <w:numId w:val="302"/>
              </w:numPr>
              <w:tabs>
                <w:tab w:val="clear" w:pos="360"/>
                <w:tab w:val="num" w:pos="426"/>
              </w:tabs>
              <w:suppressAutoHyphens/>
              <w:spacing w:after="0" w:line="240" w:lineRule="auto"/>
              <w:ind w:left="426" w:right="284" w:hanging="426"/>
              <w:rPr>
                <w:rFonts w:ascii="Arial" w:hAnsi="Arial" w:cs="Arial"/>
                <w:sz w:val="20"/>
                <w:szCs w:val="20"/>
              </w:rPr>
            </w:pPr>
            <w:r w:rsidRPr="00CB1FF7">
              <w:rPr>
                <w:rFonts w:cs="Arial"/>
                <w:sz w:val="20"/>
                <w:szCs w:val="20"/>
              </w:rPr>
              <w:t>Minimalna i maksymalna wartość wydatków kwalifikowalnych projektu (PLN) (jeśli dotyczy)</w:t>
            </w:r>
          </w:p>
        </w:tc>
        <w:tc>
          <w:tcPr>
            <w:tcW w:w="3797" w:type="pct"/>
            <w:gridSpan w:val="4"/>
            <w:tcBorders>
              <w:top w:val="single" w:sz="4" w:space="0" w:color="auto"/>
              <w:left w:val="single" w:sz="4" w:space="0" w:color="auto"/>
              <w:bottom w:val="single" w:sz="4" w:space="0" w:color="auto"/>
              <w:right w:val="single" w:sz="4" w:space="0" w:color="auto"/>
            </w:tcBorders>
            <w:hideMark/>
          </w:tcPr>
          <w:p w14:paraId="673FC7D8"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41705536" w14:textId="77777777" w:rsidTr="00FD6D0B">
        <w:trPr>
          <w:trHeight w:val="1092"/>
        </w:trPr>
        <w:tc>
          <w:tcPr>
            <w:tcW w:w="1203" w:type="pct"/>
            <w:tcBorders>
              <w:top w:val="single" w:sz="4" w:space="0" w:color="auto"/>
              <w:left w:val="single" w:sz="4" w:space="0" w:color="auto"/>
              <w:bottom w:val="single" w:sz="4" w:space="0" w:color="auto"/>
              <w:right w:val="single" w:sz="4" w:space="0" w:color="auto"/>
            </w:tcBorders>
            <w:hideMark/>
          </w:tcPr>
          <w:p w14:paraId="538BE013" w14:textId="77777777" w:rsidR="004E5F63" w:rsidRPr="00CB1FF7" w:rsidRDefault="004E5F63" w:rsidP="009A0B3E">
            <w:pPr>
              <w:numPr>
                <w:ilvl w:val="0"/>
                <w:numId w:val="302"/>
              </w:numPr>
              <w:tabs>
                <w:tab w:val="clear" w:pos="360"/>
                <w:tab w:val="num" w:pos="426"/>
              </w:tabs>
              <w:suppressAutoHyphens/>
              <w:spacing w:after="0" w:line="240" w:lineRule="auto"/>
              <w:ind w:left="426" w:right="284" w:hanging="426"/>
              <w:rPr>
                <w:rFonts w:ascii="Arial" w:hAnsi="Arial" w:cs="Arial"/>
                <w:sz w:val="20"/>
                <w:szCs w:val="20"/>
              </w:rPr>
            </w:pPr>
            <w:r w:rsidRPr="00CB1FF7">
              <w:rPr>
                <w:rFonts w:cs="Arial"/>
                <w:sz w:val="20"/>
                <w:szCs w:val="20"/>
              </w:rPr>
              <w:t xml:space="preserve">Kwota alokacji UE na instrumenty finansowe (EUR) (jeśli dotyczy) </w:t>
            </w:r>
          </w:p>
        </w:tc>
        <w:tc>
          <w:tcPr>
            <w:tcW w:w="3797" w:type="pct"/>
            <w:gridSpan w:val="4"/>
            <w:tcBorders>
              <w:top w:val="single" w:sz="4" w:space="0" w:color="auto"/>
              <w:left w:val="single" w:sz="4" w:space="0" w:color="auto"/>
              <w:bottom w:val="single" w:sz="4" w:space="0" w:color="auto"/>
              <w:right w:val="single" w:sz="4" w:space="0" w:color="auto"/>
            </w:tcBorders>
            <w:hideMark/>
          </w:tcPr>
          <w:p w14:paraId="38201271"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464AB057" w14:textId="77777777" w:rsidTr="00FD6D0B">
        <w:trPr>
          <w:trHeight w:val="936"/>
        </w:trPr>
        <w:tc>
          <w:tcPr>
            <w:tcW w:w="1203" w:type="pct"/>
            <w:tcBorders>
              <w:top w:val="single" w:sz="4" w:space="0" w:color="auto"/>
              <w:left w:val="single" w:sz="4" w:space="0" w:color="auto"/>
              <w:bottom w:val="single" w:sz="4" w:space="0" w:color="auto"/>
              <w:right w:val="single" w:sz="4" w:space="0" w:color="auto"/>
            </w:tcBorders>
            <w:hideMark/>
          </w:tcPr>
          <w:p w14:paraId="0D81E27F" w14:textId="77777777" w:rsidR="004E5F63" w:rsidRPr="00CB1FF7" w:rsidRDefault="004E5F63" w:rsidP="009A0B3E">
            <w:pPr>
              <w:numPr>
                <w:ilvl w:val="0"/>
                <w:numId w:val="302"/>
              </w:numPr>
              <w:tabs>
                <w:tab w:val="clear" w:pos="360"/>
                <w:tab w:val="num" w:pos="426"/>
              </w:tabs>
              <w:suppressAutoHyphens/>
              <w:spacing w:after="0" w:line="240" w:lineRule="auto"/>
              <w:ind w:left="426" w:right="284" w:hanging="426"/>
              <w:rPr>
                <w:rFonts w:ascii="Arial" w:hAnsi="Arial" w:cs="Arial"/>
                <w:sz w:val="20"/>
                <w:szCs w:val="20"/>
              </w:rPr>
            </w:pPr>
            <w:r w:rsidRPr="00CB1FF7">
              <w:rPr>
                <w:rFonts w:cs="Arial"/>
                <w:sz w:val="20"/>
                <w:szCs w:val="20"/>
              </w:rPr>
              <w:t>Mechanizm wdrażania instrumentów finansowych</w:t>
            </w:r>
          </w:p>
        </w:tc>
        <w:tc>
          <w:tcPr>
            <w:tcW w:w="3797" w:type="pct"/>
            <w:gridSpan w:val="4"/>
            <w:tcBorders>
              <w:top w:val="single" w:sz="4" w:space="0" w:color="auto"/>
              <w:left w:val="single" w:sz="4" w:space="0" w:color="auto"/>
              <w:bottom w:val="single" w:sz="4" w:space="0" w:color="auto"/>
              <w:right w:val="single" w:sz="4" w:space="0" w:color="auto"/>
            </w:tcBorders>
            <w:hideMark/>
          </w:tcPr>
          <w:p w14:paraId="4ADAC880"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6EA146B9" w14:textId="77777777" w:rsidTr="00FD6D0B">
        <w:trPr>
          <w:trHeight w:val="1266"/>
        </w:trPr>
        <w:tc>
          <w:tcPr>
            <w:tcW w:w="1203" w:type="pct"/>
            <w:tcBorders>
              <w:top w:val="single" w:sz="4" w:space="0" w:color="auto"/>
              <w:left w:val="single" w:sz="4" w:space="0" w:color="auto"/>
              <w:bottom w:val="single" w:sz="4" w:space="0" w:color="auto"/>
              <w:right w:val="single" w:sz="4" w:space="0" w:color="auto"/>
            </w:tcBorders>
            <w:hideMark/>
          </w:tcPr>
          <w:p w14:paraId="3A5BCB47" w14:textId="77777777" w:rsidR="004E5F63" w:rsidRPr="00CB1FF7" w:rsidRDefault="004E5F63" w:rsidP="009A0B3E">
            <w:pPr>
              <w:numPr>
                <w:ilvl w:val="0"/>
                <w:numId w:val="302"/>
              </w:numPr>
              <w:tabs>
                <w:tab w:val="clear" w:pos="360"/>
                <w:tab w:val="num" w:pos="426"/>
              </w:tabs>
              <w:suppressAutoHyphens/>
              <w:spacing w:after="0" w:line="240" w:lineRule="auto"/>
              <w:ind w:left="426" w:right="284" w:hanging="426"/>
              <w:rPr>
                <w:rFonts w:ascii="Arial" w:hAnsi="Arial" w:cs="Arial"/>
                <w:sz w:val="20"/>
                <w:szCs w:val="20"/>
              </w:rPr>
            </w:pPr>
            <w:r w:rsidRPr="00CB1FF7">
              <w:rPr>
                <w:rFonts w:cs="Arial"/>
                <w:sz w:val="20"/>
                <w:szCs w:val="20"/>
              </w:rPr>
              <w:t>Rodzaj wsparcia instrumentów finansowychoraz najważniejsze warunki przyznawania</w:t>
            </w:r>
          </w:p>
        </w:tc>
        <w:tc>
          <w:tcPr>
            <w:tcW w:w="3797" w:type="pct"/>
            <w:gridSpan w:val="4"/>
            <w:tcBorders>
              <w:top w:val="single" w:sz="4" w:space="0" w:color="auto"/>
              <w:left w:val="single" w:sz="4" w:space="0" w:color="auto"/>
              <w:bottom w:val="single" w:sz="4" w:space="0" w:color="auto"/>
              <w:right w:val="single" w:sz="4" w:space="0" w:color="auto"/>
            </w:tcBorders>
          </w:tcPr>
          <w:p w14:paraId="6E923C2E"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Nie dotyczy</w:t>
            </w:r>
          </w:p>
          <w:p w14:paraId="7B1BA54C" w14:textId="77777777" w:rsidR="004E5F63" w:rsidRPr="00CB1FF7" w:rsidRDefault="004E5F63" w:rsidP="00FD6D0B">
            <w:pPr>
              <w:spacing w:after="0" w:line="240" w:lineRule="auto"/>
              <w:ind w:left="113" w:right="284"/>
              <w:rPr>
                <w:rFonts w:ascii="Arial" w:hAnsi="Arial" w:cs="Arial"/>
                <w:sz w:val="20"/>
                <w:szCs w:val="20"/>
              </w:rPr>
            </w:pPr>
          </w:p>
        </w:tc>
      </w:tr>
      <w:tr w:rsidR="00CB1FF7" w:rsidRPr="00CB1FF7" w14:paraId="3344C74E" w14:textId="77777777" w:rsidTr="00FD6D0B">
        <w:trPr>
          <w:trHeight w:val="792"/>
        </w:trPr>
        <w:tc>
          <w:tcPr>
            <w:tcW w:w="1203" w:type="pct"/>
            <w:tcBorders>
              <w:top w:val="single" w:sz="4" w:space="0" w:color="auto"/>
              <w:left w:val="single" w:sz="4" w:space="0" w:color="auto"/>
              <w:bottom w:val="single" w:sz="4" w:space="0" w:color="auto"/>
              <w:right w:val="single" w:sz="4" w:space="0" w:color="auto"/>
            </w:tcBorders>
            <w:hideMark/>
          </w:tcPr>
          <w:p w14:paraId="3C2319A0" w14:textId="77777777" w:rsidR="004E5F63" w:rsidRPr="00CB1FF7" w:rsidRDefault="004E5F63" w:rsidP="009A0B3E">
            <w:pPr>
              <w:numPr>
                <w:ilvl w:val="0"/>
                <w:numId w:val="302"/>
              </w:numPr>
              <w:tabs>
                <w:tab w:val="left" w:pos="426"/>
              </w:tabs>
              <w:suppressAutoHyphens/>
              <w:spacing w:after="0" w:line="240" w:lineRule="auto"/>
              <w:ind w:left="426" w:right="284" w:hanging="426"/>
              <w:rPr>
                <w:rFonts w:ascii="Arial" w:hAnsi="Arial" w:cs="Arial"/>
                <w:sz w:val="20"/>
                <w:szCs w:val="20"/>
              </w:rPr>
            </w:pPr>
            <w:r w:rsidRPr="00CB1FF7">
              <w:rPr>
                <w:rFonts w:cs="Arial"/>
                <w:sz w:val="20"/>
                <w:szCs w:val="20"/>
              </w:rPr>
              <w:t>Katalog ostatecznych odbiorców instrumentów finansowych</w:t>
            </w:r>
          </w:p>
        </w:tc>
        <w:tc>
          <w:tcPr>
            <w:tcW w:w="3797" w:type="pct"/>
            <w:gridSpan w:val="4"/>
            <w:tcBorders>
              <w:top w:val="single" w:sz="4" w:space="0" w:color="auto"/>
              <w:left w:val="single" w:sz="4" w:space="0" w:color="auto"/>
              <w:bottom w:val="single" w:sz="4" w:space="0" w:color="auto"/>
              <w:right w:val="single" w:sz="4" w:space="0" w:color="auto"/>
            </w:tcBorders>
            <w:hideMark/>
          </w:tcPr>
          <w:p w14:paraId="299AD0B0" w14:textId="77777777" w:rsidR="004E5F63" w:rsidRPr="00CB1FF7" w:rsidRDefault="004E5F63" w:rsidP="00FD6D0B">
            <w:pPr>
              <w:autoSpaceDE w:val="0"/>
              <w:autoSpaceDN w:val="0"/>
              <w:adjustRightInd w:val="0"/>
              <w:spacing w:after="0" w:line="240" w:lineRule="auto"/>
              <w:ind w:left="113" w:right="284"/>
              <w:rPr>
                <w:rFonts w:ascii="Arial" w:hAnsi="Arial" w:cs="Arial"/>
                <w:sz w:val="20"/>
                <w:szCs w:val="20"/>
              </w:rPr>
            </w:pPr>
            <w:r w:rsidRPr="00CB1FF7">
              <w:rPr>
                <w:rFonts w:cs="Arial"/>
                <w:sz w:val="20"/>
                <w:szCs w:val="20"/>
              </w:rPr>
              <w:t>Nie dotyczy</w:t>
            </w:r>
          </w:p>
        </w:tc>
      </w:tr>
      <w:tr w:rsidR="00CB1FF7" w:rsidRPr="00CB1FF7" w14:paraId="4A574DCC" w14:textId="77777777" w:rsidTr="00FD6D0B">
        <w:trPr>
          <w:trHeight w:val="416"/>
        </w:trPr>
        <w:tc>
          <w:tcPr>
            <w:tcW w:w="5000" w:type="pct"/>
            <w:gridSpan w:val="5"/>
            <w:tcBorders>
              <w:top w:val="single" w:sz="4" w:space="0" w:color="auto"/>
              <w:left w:val="nil"/>
              <w:bottom w:val="single" w:sz="4" w:space="0" w:color="auto"/>
              <w:right w:val="nil"/>
            </w:tcBorders>
            <w:shd w:val="clear" w:color="auto" w:fill="auto"/>
          </w:tcPr>
          <w:p w14:paraId="709ECD3B" w14:textId="77777777" w:rsidR="004E5F63" w:rsidRPr="00CB1FF7" w:rsidRDefault="004E5F63" w:rsidP="00FD6D0B">
            <w:pPr>
              <w:spacing w:after="0" w:line="240" w:lineRule="auto"/>
              <w:ind w:left="113" w:right="284"/>
              <w:rPr>
                <w:rFonts w:ascii="Arial" w:hAnsi="Arial" w:cs="Arial"/>
                <w:b/>
                <w:sz w:val="20"/>
                <w:szCs w:val="20"/>
              </w:rPr>
            </w:pPr>
          </w:p>
          <w:p w14:paraId="17343EBB" w14:textId="77777777" w:rsidR="004E5F63" w:rsidRPr="00CB1FF7" w:rsidRDefault="004E5F63" w:rsidP="00FD6D0B">
            <w:pPr>
              <w:pStyle w:val="Nagwek3"/>
              <w:ind w:left="426" w:hanging="426"/>
              <w:rPr>
                <w:rFonts w:ascii="Arial" w:hAnsi="Arial"/>
                <w:color w:val="auto"/>
              </w:rPr>
            </w:pPr>
            <w:bookmarkStart w:id="100" w:name="_Toc39139992"/>
            <w:r w:rsidRPr="00CB1FF7">
              <w:rPr>
                <w:color w:val="auto"/>
              </w:rPr>
              <w:t>Działanie 10.5 Przystosowanie pracowników, przedsiębiorstw i przedsiębiorców do zmian (</w:t>
            </w:r>
            <w:r w:rsidRPr="00CB1FF7">
              <w:rPr>
                <w:i/>
                <w:color w:val="auto"/>
              </w:rPr>
              <w:t>projekty konkursowe</w:t>
            </w:r>
            <w:r w:rsidRPr="00CB1FF7">
              <w:rPr>
                <w:color w:val="auto"/>
              </w:rPr>
              <w:t>)</w:t>
            </w:r>
            <w:bookmarkEnd w:id="100"/>
          </w:p>
        </w:tc>
      </w:tr>
      <w:tr w:rsidR="00CB1FF7" w:rsidRPr="00CB1FF7" w14:paraId="2F4C4653" w14:textId="77777777" w:rsidTr="00FD6D0B">
        <w:trPr>
          <w:trHeight w:val="44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14:paraId="125057FD" w14:textId="77777777" w:rsidR="004E5F63" w:rsidRPr="00CB1FF7" w:rsidRDefault="004E5F63" w:rsidP="00FD6D0B">
            <w:pPr>
              <w:spacing w:after="0" w:line="240" w:lineRule="auto"/>
              <w:ind w:left="113" w:right="284"/>
              <w:rPr>
                <w:rFonts w:ascii="Arial" w:hAnsi="Arial" w:cs="Arial"/>
                <w:b/>
                <w:sz w:val="20"/>
                <w:szCs w:val="20"/>
              </w:rPr>
            </w:pPr>
            <w:r w:rsidRPr="00CB1FF7">
              <w:rPr>
                <w:rFonts w:cs="Arial"/>
                <w:b/>
                <w:sz w:val="20"/>
                <w:szCs w:val="20"/>
              </w:rPr>
              <w:t>OPIS DZIAŁANIA I PODDZIAŁAŃ</w:t>
            </w:r>
          </w:p>
        </w:tc>
      </w:tr>
      <w:tr w:rsidR="00CB1FF7" w:rsidRPr="00CB1FF7" w14:paraId="3EFAA728"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1C32A796" w14:textId="77777777" w:rsidR="004E5F63" w:rsidRPr="00CB1FF7" w:rsidRDefault="004E5F63" w:rsidP="009A0B3E">
            <w:pPr>
              <w:numPr>
                <w:ilvl w:val="0"/>
                <w:numId w:val="304"/>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 xml:space="preserve">Nazwa Działania/ Poddziałania </w:t>
            </w:r>
            <w:r w:rsidRPr="00CB1FF7">
              <w:rPr>
                <w:rFonts w:cs="Arial"/>
                <w:sz w:val="20"/>
                <w:szCs w:val="20"/>
              </w:rPr>
              <w:br/>
            </w:r>
          </w:p>
        </w:tc>
        <w:tc>
          <w:tcPr>
            <w:tcW w:w="1061" w:type="pct"/>
            <w:tcBorders>
              <w:top w:val="single" w:sz="4" w:space="0" w:color="auto"/>
              <w:left w:val="single" w:sz="4" w:space="0" w:color="auto"/>
              <w:bottom w:val="single" w:sz="4" w:space="0" w:color="auto"/>
              <w:right w:val="single" w:sz="4" w:space="0" w:color="auto"/>
            </w:tcBorders>
            <w:hideMark/>
          </w:tcPr>
          <w:p w14:paraId="5E53D944"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51C2F33F" w14:textId="77777777" w:rsidR="004E5F63" w:rsidRPr="00CB1FF7" w:rsidRDefault="004E5F63" w:rsidP="00FD6D0B">
            <w:pPr>
              <w:spacing w:after="0" w:line="240" w:lineRule="auto"/>
              <w:ind w:right="284"/>
              <w:rPr>
                <w:rFonts w:ascii="Arial" w:hAnsi="Arial" w:cs="Arial"/>
                <w:sz w:val="20"/>
                <w:szCs w:val="20"/>
              </w:rPr>
            </w:pPr>
            <w:r w:rsidRPr="00CB1FF7">
              <w:rPr>
                <w:rFonts w:cs="Arial"/>
                <w:b/>
                <w:sz w:val="20"/>
                <w:szCs w:val="20"/>
              </w:rPr>
              <w:t xml:space="preserve">Przystosowanie pracowników, przedsiębiorstw </w:t>
            </w:r>
            <w:r w:rsidRPr="00CB1FF7">
              <w:rPr>
                <w:rFonts w:cs="Arial"/>
                <w:b/>
                <w:sz w:val="20"/>
                <w:szCs w:val="20"/>
              </w:rPr>
              <w:br/>
              <w:t xml:space="preserve">i przedsiębiorców do zmian </w:t>
            </w:r>
            <w:r w:rsidRPr="00CB1FF7">
              <w:rPr>
                <w:rFonts w:cs="Arial"/>
                <w:sz w:val="20"/>
                <w:szCs w:val="20"/>
              </w:rPr>
              <w:t>(</w:t>
            </w:r>
            <w:r w:rsidRPr="00CB1FF7">
              <w:rPr>
                <w:rFonts w:cs="Arial"/>
                <w:i/>
                <w:sz w:val="20"/>
                <w:szCs w:val="20"/>
              </w:rPr>
              <w:t>projekty konkursowe</w:t>
            </w:r>
            <w:r w:rsidRPr="00CB1FF7">
              <w:rPr>
                <w:rFonts w:cs="Arial"/>
                <w:sz w:val="20"/>
                <w:szCs w:val="20"/>
              </w:rPr>
              <w:t>)</w:t>
            </w:r>
          </w:p>
        </w:tc>
      </w:tr>
      <w:tr w:rsidR="00CB1FF7" w:rsidRPr="00CB1FF7" w14:paraId="4777B915"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30EB7942" w14:textId="77777777" w:rsidR="004E5F63" w:rsidRPr="00CB1FF7" w:rsidRDefault="004E5F63" w:rsidP="009A0B3E">
            <w:pPr>
              <w:numPr>
                <w:ilvl w:val="0"/>
                <w:numId w:val="304"/>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Cel/e szczegółowy/e Działania/ Poddziałania</w:t>
            </w:r>
          </w:p>
        </w:tc>
        <w:tc>
          <w:tcPr>
            <w:tcW w:w="1061" w:type="pct"/>
            <w:tcBorders>
              <w:top w:val="single" w:sz="4" w:space="0" w:color="auto"/>
              <w:left w:val="single" w:sz="4" w:space="0" w:color="auto"/>
              <w:bottom w:val="single" w:sz="4" w:space="0" w:color="auto"/>
              <w:right w:val="single" w:sz="4" w:space="0" w:color="auto"/>
            </w:tcBorders>
            <w:hideMark/>
          </w:tcPr>
          <w:p w14:paraId="549796A4"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567AFE39" w14:textId="77777777" w:rsidR="004E5F63" w:rsidRPr="00CB1FF7" w:rsidRDefault="004E5F63" w:rsidP="00FD6D0B">
            <w:pPr>
              <w:spacing w:after="0" w:line="240" w:lineRule="auto"/>
              <w:ind w:right="284"/>
              <w:rPr>
                <w:rFonts w:ascii="Arial" w:hAnsi="Arial" w:cs="Arial"/>
                <w:sz w:val="20"/>
                <w:szCs w:val="20"/>
              </w:rPr>
            </w:pPr>
            <w:r w:rsidRPr="00CB1FF7">
              <w:rPr>
                <w:rFonts w:cs="Arial"/>
                <w:sz w:val="20"/>
                <w:szCs w:val="20"/>
              </w:rPr>
              <w:t>Wzrost adaptacyjności MŚP w regionie, będący wynikiem zrealizowanych usług rozwojowych</w:t>
            </w:r>
          </w:p>
        </w:tc>
      </w:tr>
      <w:tr w:rsidR="00CB1FF7" w:rsidRPr="00CB1FF7" w14:paraId="384369F9"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57043571" w14:textId="77777777" w:rsidR="004E5F63" w:rsidRPr="00CB1FF7" w:rsidRDefault="004E5F63" w:rsidP="009A0B3E">
            <w:pPr>
              <w:numPr>
                <w:ilvl w:val="0"/>
                <w:numId w:val="304"/>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 xml:space="preserve">Lista wskaźników rezultatu bezpośredniego </w:t>
            </w:r>
          </w:p>
        </w:tc>
        <w:tc>
          <w:tcPr>
            <w:tcW w:w="1061" w:type="pct"/>
            <w:tcBorders>
              <w:top w:val="single" w:sz="4" w:space="0" w:color="auto"/>
              <w:left w:val="single" w:sz="4" w:space="0" w:color="auto"/>
              <w:bottom w:val="single" w:sz="4" w:space="0" w:color="auto"/>
              <w:right w:val="single" w:sz="4" w:space="0" w:color="auto"/>
            </w:tcBorders>
            <w:hideMark/>
          </w:tcPr>
          <w:p w14:paraId="57830F95"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59F9B7AC" w14:textId="77777777" w:rsidR="004E5F63" w:rsidRPr="00CB1FF7" w:rsidRDefault="004E5F63" w:rsidP="009A0B3E">
            <w:pPr>
              <w:numPr>
                <w:ilvl w:val="0"/>
                <w:numId w:val="305"/>
              </w:numPr>
              <w:tabs>
                <w:tab w:val="left" w:pos="265"/>
              </w:tabs>
              <w:spacing w:after="0" w:line="240" w:lineRule="auto"/>
              <w:ind w:left="265" w:right="284" w:hanging="265"/>
              <w:rPr>
                <w:rFonts w:ascii="Arial" w:hAnsi="Arial" w:cs="Arial"/>
                <w:sz w:val="20"/>
                <w:szCs w:val="20"/>
              </w:rPr>
            </w:pPr>
            <w:r w:rsidRPr="00CB1FF7">
              <w:rPr>
                <w:rFonts w:cs="Arial"/>
                <w:sz w:val="20"/>
                <w:szCs w:val="20"/>
              </w:rPr>
              <w:t>Liczba mikroprzedsiębiorstw oraz małych i średnich przedsiębiorstw, które zrealizowały swój cel rozwojowy dzięki udziałowi w programie*</w:t>
            </w:r>
          </w:p>
          <w:p w14:paraId="5C081494" w14:textId="77777777" w:rsidR="004E5F63" w:rsidRPr="00CB1FF7" w:rsidRDefault="004E5F63" w:rsidP="009A0B3E">
            <w:pPr>
              <w:numPr>
                <w:ilvl w:val="0"/>
                <w:numId w:val="305"/>
              </w:numPr>
              <w:tabs>
                <w:tab w:val="left" w:pos="265"/>
              </w:tabs>
              <w:spacing w:after="0" w:line="240" w:lineRule="auto"/>
              <w:ind w:left="265" w:right="284" w:hanging="265"/>
              <w:rPr>
                <w:rFonts w:ascii="Arial" w:hAnsi="Arial" w:cs="Arial"/>
                <w:sz w:val="20"/>
                <w:szCs w:val="20"/>
              </w:rPr>
            </w:pPr>
            <w:r w:rsidRPr="00CB1FF7">
              <w:rPr>
                <w:rFonts w:cs="Arial"/>
                <w:sz w:val="20"/>
                <w:szCs w:val="20"/>
              </w:rPr>
              <w:t>Liczba osób, które uzyskały kwalifikacje lub</w:t>
            </w:r>
            <w:r w:rsidRPr="00CB1FF7">
              <w:rPr>
                <w:rFonts w:cs="Arial"/>
                <w:sz w:val="20"/>
                <w:szCs w:val="20"/>
              </w:rPr>
              <w:br/>
              <w:t>nabyły kompetencje po opuszczeniu programu</w:t>
            </w:r>
          </w:p>
          <w:p w14:paraId="3D0A5C77" w14:textId="77777777" w:rsidR="004E5F63" w:rsidRPr="00CB1FF7" w:rsidRDefault="004E5F63" w:rsidP="00FD6D0B">
            <w:pPr>
              <w:tabs>
                <w:tab w:val="left" w:pos="265"/>
              </w:tabs>
              <w:spacing w:after="0" w:line="240" w:lineRule="auto"/>
              <w:ind w:right="284"/>
              <w:rPr>
                <w:rFonts w:ascii="Arial" w:hAnsi="Arial" w:cs="Arial"/>
                <w:sz w:val="20"/>
                <w:szCs w:val="20"/>
              </w:rPr>
            </w:pPr>
          </w:p>
          <w:p w14:paraId="518A0DE2" w14:textId="77777777" w:rsidR="004E5F63" w:rsidRPr="00CB1FF7" w:rsidRDefault="004E5F63" w:rsidP="00FD6D0B">
            <w:pPr>
              <w:tabs>
                <w:tab w:val="left" w:pos="265"/>
              </w:tabs>
              <w:spacing w:after="0" w:line="240" w:lineRule="auto"/>
              <w:ind w:right="284"/>
              <w:rPr>
                <w:rFonts w:cs="Arial"/>
                <w:i/>
                <w:sz w:val="20"/>
                <w:szCs w:val="20"/>
              </w:rPr>
            </w:pPr>
            <w:r w:rsidRPr="00CB1FF7">
              <w:rPr>
                <w:rFonts w:ascii="Arial" w:hAnsi="Arial" w:cs="Arial"/>
                <w:sz w:val="20"/>
                <w:szCs w:val="20"/>
              </w:rPr>
              <w:t>*</w:t>
            </w:r>
            <w:r w:rsidRPr="00CB1FF7">
              <w:rPr>
                <w:rFonts w:cs="Arial"/>
                <w:sz w:val="20"/>
                <w:szCs w:val="20"/>
              </w:rPr>
              <w:t xml:space="preserve"> wskaźnik ten odpowiada wskaźnikowi z WLWK – </w:t>
            </w:r>
            <w:r w:rsidRPr="00CB1FF7">
              <w:rPr>
                <w:rFonts w:cs="Arial"/>
                <w:i/>
                <w:sz w:val="20"/>
                <w:szCs w:val="20"/>
              </w:rPr>
              <w:t>Liczba mikro-, małych i średnich przedsiębiorstw, które zrealizowałyswój cel rozwojowy dzięki udziałowi w programie</w:t>
            </w:r>
          </w:p>
        </w:tc>
      </w:tr>
      <w:tr w:rsidR="00CB1FF7" w:rsidRPr="00CB1FF7" w14:paraId="05077196"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0D454B41" w14:textId="77777777" w:rsidR="004E5F63" w:rsidRPr="00CB1FF7" w:rsidRDefault="004E5F63" w:rsidP="009A0B3E">
            <w:pPr>
              <w:numPr>
                <w:ilvl w:val="0"/>
                <w:numId w:val="304"/>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Lista wskaźników produktu</w:t>
            </w:r>
          </w:p>
        </w:tc>
        <w:tc>
          <w:tcPr>
            <w:tcW w:w="1061" w:type="pct"/>
            <w:tcBorders>
              <w:top w:val="single" w:sz="4" w:space="0" w:color="auto"/>
              <w:left w:val="single" w:sz="4" w:space="0" w:color="auto"/>
              <w:bottom w:val="single" w:sz="4" w:space="0" w:color="auto"/>
              <w:right w:val="single" w:sz="4" w:space="0" w:color="auto"/>
            </w:tcBorders>
            <w:hideMark/>
          </w:tcPr>
          <w:p w14:paraId="3664AF44"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4FA49573" w14:textId="77777777" w:rsidR="004E5F63" w:rsidRPr="00CB1FF7" w:rsidRDefault="004E5F63" w:rsidP="009A0B3E">
            <w:pPr>
              <w:numPr>
                <w:ilvl w:val="0"/>
                <w:numId w:val="407"/>
              </w:numPr>
              <w:tabs>
                <w:tab w:val="left" w:pos="265"/>
              </w:tabs>
              <w:spacing w:after="0" w:line="240" w:lineRule="auto"/>
              <w:ind w:left="265" w:right="284" w:hanging="283"/>
              <w:rPr>
                <w:rFonts w:ascii="Arial" w:hAnsi="Arial" w:cs="Arial"/>
                <w:sz w:val="20"/>
                <w:szCs w:val="20"/>
              </w:rPr>
            </w:pPr>
            <w:r w:rsidRPr="00CB1FF7">
              <w:rPr>
                <w:rFonts w:cs="Arial"/>
                <w:sz w:val="20"/>
                <w:szCs w:val="20"/>
              </w:rPr>
              <w:t>Liczba mikroprzedsiębiorstw oraz małych  i średnich przedsiębiorstw objętych usługami rozwojowymi w programie*</w:t>
            </w:r>
          </w:p>
          <w:p w14:paraId="78063D22" w14:textId="77777777" w:rsidR="004E5F63" w:rsidRPr="00CB1FF7" w:rsidRDefault="004E5F63" w:rsidP="009A0B3E">
            <w:pPr>
              <w:numPr>
                <w:ilvl w:val="0"/>
                <w:numId w:val="407"/>
              </w:numPr>
              <w:tabs>
                <w:tab w:val="left" w:pos="265"/>
                <w:tab w:val="left" w:pos="400"/>
              </w:tabs>
              <w:spacing w:after="0" w:line="240" w:lineRule="auto"/>
              <w:ind w:left="265" w:right="284" w:hanging="283"/>
              <w:rPr>
                <w:rFonts w:cs="Arial"/>
                <w:sz w:val="20"/>
                <w:szCs w:val="20"/>
              </w:rPr>
            </w:pPr>
            <w:r w:rsidRPr="00CB1FF7">
              <w:rPr>
                <w:rFonts w:cs="Arial"/>
                <w:sz w:val="20"/>
                <w:szCs w:val="20"/>
              </w:rPr>
              <w:t xml:space="preserve">Liczba osób pracujących objętych wsparciem </w:t>
            </w:r>
            <w:r w:rsidRPr="00CB1FF7">
              <w:rPr>
                <w:rFonts w:cs="Arial"/>
                <w:sz w:val="20"/>
                <w:szCs w:val="20"/>
              </w:rPr>
              <w:br/>
              <w:t xml:space="preserve">w programie (łącznie z pracującymi na własny rachunek) </w:t>
            </w:r>
            <w:r w:rsidR="00584290" w:rsidRPr="00CB1FF7">
              <w:rPr>
                <w:rFonts w:cs="Arial"/>
                <w:sz w:val="20"/>
                <w:szCs w:val="20"/>
              </w:rPr>
              <w:t>**</w:t>
            </w:r>
          </w:p>
          <w:p w14:paraId="226431D2" w14:textId="77777777" w:rsidR="004E5F63" w:rsidRPr="00CB1FF7" w:rsidRDefault="004E5F63" w:rsidP="009A0B3E">
            <w:pPr>
              <w:numPr>
                <w:ilvl w:val="0"/>
                <w:numId w:val="407"/>
              </w:numPr>
              <w:tabs>
                <w:tab w:val="left" w:pos="265"/>
                <w:tab w:val="left" w:pos="400"/>
              </w:tabs>
              <w:spacing w:after="0" w:line="240" w:lineRule="auto"/>
              <w:ind w:left="265" w:right="284" w:hanging="283"/>
              <w:rPr>
                <w:rFonts w:cs="Arial"/>
                <w:sz w:val="20"/>
                <w:szCs w:val="20"/>
              </w:rPr>
            </w:pPr>
            <w:r w:rsidRPr="00CB1FF7">
              <w:rPr>
                <w:rFonts w:cs="Arial"/>
                <w:sz w:val="20"/>
                <w:szCs w:val="20"/>
              </w:rPr>
              <w:t>Liczba osób pracujących (łącznie z pracującymi</w:t>
            </w:r>
            <w:r w:rsidRPr="00CB1FF7">
              <w:rPr>
                <w:rFonts w:cs="Arial"/>
                <w:sz w:val="20"/>
                <w:szCs w:val="20"/>
              </w:rPr>
              <w:br/>
              <w:t>na własny rachunek) w wieku 50 lat i więcej objętych wsparciem w programie***</w:t>
            </w:r>
          </w:p>
          <w:p w14:paraId="78D8117D" w14:textId="77777777" w:rsidR="004E5F63" w:rsidRPr="00CB1FF7" w:rsidRDefault="004E5F63" w:rsidP="009A0B3E">
            <w:pPr>
              <w:numPr>
                <w:ilvl w:val="0"/>
                <w:numId w:val="407"/>
              </w:numPr>
              <w:tabs>
                <w:tab w:val="left" w:pos="265"/>
                <w:tab w:val="left" w:pos="400"/>
              </w:tabs>
              <w:spacing w:after="0" w:line="240" w:lineRule="auto"/>
              <w:ind w:left="265" w:right="284" w:hanging="283"/>
              <w:rPr>
                <w:rFonts w:ascii="Arial" w:hAnsi="Arial" w:cs="Arial"/>
                <w:sz w:val="20"/>
                <w:szCs w:val="20"/>
              </w:rPr>
            </w:pPr>
            <w:r w:rsidRPr="00CB1FF7">
              <w:rPr>
                <w:rFonts w:cs="Arial"/>
                <w:sz w:val="20"/>
                <w:szCs w:val="20"/>
              </w:rPr>
              <w:t>Liczba osób pracujących o niskich kwalifikacjach objętych wsparciem w programie</w:t>
            </w:r>
          </w:p>
          <w:p w14:paraId="1423DE33" w14:textId="77777777" w:rsidR="004E5F63" w:rsidRPr="00CB1FF7" w:rsidRDefault="004E5F63" w:rsidP="00FD6D0B">
            <w:pPr>
              <w:tabs>
                <w:tab w:val="left" w:pos="265"/>
                <w:tab w:val="left" w:pos="400"/>
              </w:tabs>
              <w:spacing w:after="0" w:line="240" w:lineRule="auto"/>
              <w:ind w:right="284"/>
              <w:rPr>
                <w:rFonts w:ascii="Arial" w:hAnsi="Arial" w:cs="Arial"/>
                <w:sz w:val="20"/>
                <w:szCs w:val="20"/>
              </w:rPr>
            </w:pPr>
          </w:p>
          <w:p w14:paraId="3F1012AF" w14:textId="77777777" w:rsidR="004E5F63" w:rsidRPr="00CB1FF7" w:rsidRDefault="004E5F63" w:rsidP="00FD6D0B">
            <w:pPr>
              <w:tabs>
                <w:tab w:val="left" w:pos="265"/>
                <w:tab w:val="left" w:pos="400"/>
              </w:tabs>
              <w:spacing w:after="0" w:line="240" w:lineRule="auto"/>
              <w:ind w:right="284"/>
              <w:rPr>
                <w:rFonts w:cs="Arial"/>
                <w:i/>
                <w:sz w:val="20"/>
                <w:szCs w:val="20"/>
              </w:rPr>
            </w:pPr>
            <w:r w:rsidRPr="00CB1FF7">
              <w:rPr>
                <w:rFonts w:ascii="Arial" w:hAnsi="Arial" w:cs="Arial"/>
                <w:sz w:val="20"/>
                <w:szCs w:val="20"/>
              </w:rPr>
              <w:t>*</w:t>
            </w:r>
            <w:r w:rsidRPr="00CB1FF7">
              <w:rPr>
                <w:rFonts w:cs="Arial"/>
                <w:sz w:val="20"/>
                <w:szCs w:val="20"/>
              </w:rPr>
              <w:t xml:space="preserve"> wskaźnik ten odpowiada wskaźnikowi z WLWK –</w:t>
            </w:r>
            <w:r w:rsidRPr="00CB1FF7">
              <w:rPr>
                <w:rFonts w:cs="Arial"/>
                <w:i/>
                <w:sz w:val="20"/>
                <w:szCs w:val="20"/>
              </w:rPr>
              <w:t>Liczba mikro-, małych i średnich przedsiębiorstw objętych usługami rozwojowymi w programie</w:t>
            </w:r>
          </w:p>
          <w:p w14:paraId="66A99A57" w14:textId="77777777" w:rsidR="004E5F63" w:rsidRPr="00CB1FF7" w:rsidRDefault="004E5F63" w:rsidP="00FD6D0B">
            <w:pPr>
              <w:tabs>
                <w:tab w:val="left" w:pos="265"/>
                <w:tab w:val="left" w:pos="400"/>
              </w:tabs>
              <w:spacing w:after="0" w:line="240" w:lineRule="auto"/>
              <w:ind w:right="284"/>
              <w:rPr>
                <w:rFonts w:cs="Arial"/>
                <w:i/>
                <w:sz w:val="20"/>
                <w:szCs w:val="20"/>
              </w:rPr>
            </w:pPr>
            <w:r w:rsidRPr="00CB1FF7">
              <w:rPr>
                <w:rFonts w:ascii="Arial" w:hAnsi="Arial" w:cs="Arial"/>
                <w:sz w:val="20"/>
                <w:szCs w:val="20"/>
              </w:rPr>
              <w:t>**</w:t>
            </w:r>
            <w:r w:rsidRPr="00CB1FF7">
              <w:rPr>
                <w:rFonts w:cs="Arial"/>
                <w:sz w:val="20"/>
                <w:szCs w:val="20"/>
              </w:rPr>
              <w:t xml:space="preserve"> wskaźnik ten odpowiada wskaźnikowi z WLWK – </w:t>
            </w:r>
            <w:r w:rsidRPr="00CB1FF7">
              <w:rPr>
                <w:rFonts w:cs="Arial"/>
                <w:i/>
                <w:sz w:val="20"/>
                <w:szCs w:val="20"/>
              </w:rPr>
              <w:t>Liczba osób pracujących, łącznie z prowadzącymi działalność na własny rachunek, objętych wsparciem w programie</w:t>
            </w:r>
          </w:p>
          <w:p w14:paraId="1392E27C" w14:textId="77777777" w:rsidR="004E5F63" w:rsidRPr="00CB1FF7" w:rsidRDefault="004E5F63" w:rsidP="00FD6D0B">
            <w:pPr>
              <w:tabs>
                <w:tab w:val="left" w:pos="265"/>
                <w:tab w:val="left" w:pos="400"/>
              </w:tabs>
              <w:spacing w:after="0" w:line="240" w:lineRule="auto"/>
              <w:ind w:right="284"/>
              <w:rPr>
                <w:rFonts w:cs="Arial"/>
                <w:i/>
                <w:sz w:val="20"/>
                <w:szCs w:val="20"/>
              </w:rPr>
            </w:pPr>
            <w:r w:rsidRPr="00CB1FF7">
              <w:rPr>
                <w:rFonts w:cs="Arial"/>
                <w:sz w:val="20"/>
                <w:szCs w:val="20"/>
              </w:rPr>
              <w:t xml:space="preserve">*** wskaźnik ten odpowiada wskaźnikowi z WLWK – </w:t>
            </w:r>
            <w:r w:rsidRPr="00CB1FF7">
              <w:rPr>
                <w:rFonts w:cs="Arial"/>
                <w:i/>
                <w:sz w:val="20"/>
                <w:szCs w:val="20"/>
              </w:rPr>
              <w:t>Liczbaosób pracujących, łącznie z prowadzącymi działalność nawłasny rachunek, w wieku 50 lat i więcej objętych wsparciem w programie</w:t>
            </w:r>
          </w:p>
        </w:tc>
      </w:tr>
      <w:tr w:rsidR="00CB1FF7" w:rsidRPr="00CB1FF7" w14:paraId="368DB225"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099D465C" w14:textId="77777777" w:rsidR="004E5F63" w:rsidRPr="00CB1FF7" w:rsidRDefault="004E5F63" w:rsidP="009A0B3E">
            <w:pPr>
              <w:numPr>
                <w:ilvl w:val="0"/>
                <w:numId w:val="304"/>
              </w:numPr>
              <w:tabs>
                <w:tab w:val="left" w:pos="284"/>
              </w:tabs>
              <w:suppressAutoHyphens/>
              <w:spacing w:after="0" w:line="240" w:lineRule="auto"/>
              <w:ind w:left="284" w:right="284" w:hanging="284"/>
              <w:rPr>
                <w:rFonts w:ascii="Arial" w:hAnsi="Arial" w:cs="Arial"/>
                <w:sz w:val="20"/>
                <w:szCs w:val="20"/>
              </w:rPr>
            </w:pPr>
            <w:r w:rsidRPr="00CB1FF7">
              <w:rPr>
                <w:rFonts w:cs="Arial"/>
                <w:sz w:val="20"/>
                <w:szCs w:val="20"/>
              </w:rPr>
              <w:t xml:space="preserve">Typy projektów </w:t>
            </w:r>
          </w:p>
        </w:tc>
        <w:tc>
          <w:tcPr>
            <w:tcW w:w="1061" w:type="pct"/>
            <w:tcBorders>
              <w:top w:val="single" w:sz="4" w:space="0" w:color="auto"/>
              <w:left w:val="single" w:sz="4" w:space="0" w:color="auto"/>
              <w:bottom w:val="single" w:sz="4" w:space="0" w:color="auto"/>
              <w:right w:val="single" w:sz="4" w:space="0" w:color="auto"/>
            </w:tcBorders>
            <w:hideMark/>
          </w:tcPr>
          <w:p w14:paraId="71A0FA1B" w14:textId="77777777" w:rsidR="004E5F63" w:rsidRPr="00CB1FF7" w:rsidRDefault="004E5F63" w:rsidP="00FD6D0B">
            <w:pPr>
              <w:spacing w:after="0" w:line="240" w:lineRule="auto"/>
              <w:ind w:left="113" w:right="284"/>
              <w:rPr>
                <w:rFonts w:ascii="Arial" w:hAnsi="Arial"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47A7D0F9" w14:textId="77777777" w:rsidR="004E5F63" w:rsidRPr="00CB1FF7" w:rsidRDefault="004E5F63" w:rsidP="009A0B3E">
            <w:pPr>
              <w:numPr>
                <w:ilvl w:val="0"/>
                <w:numId w:val="306"/>
              </w:numPr>
              <w:tabs>
                <w:tab w:val="left" w:pos="265"/>
              </w:tabs>
              <w:autoSpaceDE w:val="0"/>
              <w:autoSpaceDN w:val="0"/>
              <w:adjustRightInd w:val="0"/>
              <w:spacing w:after="0" w:line="240" w:lineRule="auto"/>
              <w:ind w:left="265" w:right="175" w:hanging="265"/>
              <w:rPr>
                <w:rFonts w:ascii="Arial" w:hAnsi="Arial" w:cs="Arial"/>
                <w:sz w:val="20"/>
                <w:szCs w:val="20"/>
              </w:rPr>
            </w:pPr>
            <w:r w:rsidRPr="00CB1FF7">
              <w:rPr>
                <w:rFonts w:cs="Arial"/>
                <w:spacing w:val="-4"/>
                <w:sz w:val="20"/>
                <w:szCs w:val="20"/>
              </w:rPr>
              <w:t xml:space="preserve">Wspieranie procesów adaptacyjnych w przedsiębiorstwach, </w:t>
            </w:r>
            <w:r w:rsidRPr="00CB1FF7">
              <w:rPr>
                <w:rFonts w:cs="Arial"/>
                <w:sz w:val="20"/>
                <w:szCs w:val="20"/>
              </w:rPr>
              <w:t xml:space="preserve">w ramach PSF. </w:t>
            </w:r>
          </w:p>
          <w:p w14:paraId="0C08C158" w14:textId="77777777" w:rsidR="004E5F63" w:rsidRPr="00CB1FF7" w:rsidRDefault="004E5F63" w:rsidP="00FD6D0B">
            <w:pPr>
              <w:autoSpaceDE w:val="0"/>
              <w:autoSpaceDN w:val="0"/>
              <w:adjustRightInd w:val="0"/>
              <w:spacing w:after="0" w:line="240" w:lineRule="auto"/>
              <w:ind w:left="283" w:right="284"/>
              <w:rPr>
                <w:rFonts w:cs="Arial"/>
                <w:sz w:val="20"/>
                <w:szCs w:val="20"/>
              </w:rPr>
            </w:pPr>
            <w:r w:rsidRPr="00CB1FF7">
              <w:rPr>
                <w:rFonts w:cs="Arial"/>
                <w:sz w:val="20"/>
                <w:szCs w:val="20"/>
              </w:rPr>
              <w:t xml:space="preserve">W ramach tego typu przedsięwzięć przedsiębiorstwa sektora MŚP oraz ich pracownicy będą mogli realizować usługi dostępne w Bazie Usług Rozwojowych (BUR), </w:t>
            </w:r>
            <w:r w:rsidRPr="00CB1FF7">
              <w:rPr>
                <w:rFonts w:cs="Arial"/>
                <w:sz w:val="20"/>
                <w:szCs w:val="20"/>
              </w:rPr>
              <w:br/>
              <w:t xml:space="preserve">w tym: </w:t>
            </w:r>
          </w:p>
          <w:p w14:paraId="46EDFB20" w14:textId="77777777" w:rsidR="004E5F63" w:rsidRPr="00CB1FF7" w:rsidRDefault="004E5F63" w:rsidP="00CD71BA">
            <w:pPr>
              <w:numPr>
                <w:ilvl w:val="0"/>
                <w:numId w:val="307"/>
              </w:numPr>
              <w:autoSpaceDE w:val="0"/>
              <w:autoSpaceDN w:val="0"/>
              <w:adjustRightInd w:val="0"/>
              <w:spacing w:after="0" w:line="240" w:lineRule="auto"/>
              <w:ind w:left="596" w:right="284" w:hanging="313"/>
              <w:rPr>
                <w:rFonts w:cs="Arial"/>
                <w:sz w:val="20"/>
                <w:szCs w:val="20"/>
              </w:rPr>
            </w:pPr>
            <w:r w:rsidRPr="00CB1FF7">
              <w:rPr>
                <w:rFonts w:cs="Arial"/>
                <w:sz w:val="20"/>
                <w:szCs w:val="20"/>
              </w:rPr>
              <w:t xml:space="preserve">usługi rozwojowe dla przedsiębiorstw obejmujące np. doradztwo biznesowe, mentoring, asystę w prowadzeniu działalności gospodarczej, </w:t>
            </w:r>
          </w:p>
          <w:p w14:paraId="32C7D045" w14:textId="77777777" w:rsidR="004E5F63" w:rsidRPr="00CB1FF7" w:rsidRDefault="004E5F63" w:rsidP="00CD71BA">
            <w:pPr>
              <w:pStyle w:val="Akapitzlist"/>
              <w:numPr>
                <w:ilvl w:val="0"/>
                <w:numId w:val="307"/>
              </w:numPr>
              <w:spacing w:after="0" w:line="240" w:lineRule="auto"/>
              <w:ind w:left="596" w:right="284" w:hanging="313"/>
              <w:rPr>
                <w:rFonts w:cs="Arial"/>
                <w:sz w:val="20"/>
                <w:szCs w:val="20"/>
              </w:rPr>
            </w:pPr>
            <w:r w:rsidRPr="00CB1FF7">
              <w:rPr>
                <w:rFonts w:cs="Arial"/>
                <w:sz w:val="20"/>
                <w:szCs w:val="20"/>
              </w:rPr>
              <w:t>usługi rozwojowe dla pracowników wspierające rozwój i dostosowywanie kwalifikacji i kompetencji, zgodnie ze zdiagnozowanymi potrzebami przedsiębiorstwa (np. ogólne i specjalistyczne szkolenia)</w:t>
            </w:r>
          </w:p>
        </w:tc>
      </w:tr>
      <w:tr w:rsidR="00CB1FF7" w:rsidRPr="00CB1FF7" w14:paraId="47434F2A"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74F80F6D" w14:textId="77777777" w:rsidR="004E5F63" w:rsidRPr="00CB1FF7" w:rsidRDefault="004E5F63" w:rsidP="009A0B3E">
            <w:pPr>
              <w:numPr>
                <w:ilvl w:val="0"/>
                <w:numId w:val="304"/>
              </w:numPr>
              <w:tabs>
                <w:tab w:val="left" w:pos="284"/>
              </w:tabs>
              <w:suppressAutoHyphens/>
              <w:spacing w:after="0" w:line="240" w:lineRule="auto"/>
              <w:ind w:left="284" w:right="284" w:hanging="284"/>
              <w:rPr>
                <w:rFonts w:cs="Arial"/>
                <w:sz w:val="20"/>
                <w:szCs w:val="20"/>
              </w:rPr>
            </w:pPr>
            <w:r w:rsidRPr="00CB1FF7">
              <w:rPr>
                <w:rFonts w:cs="Arial"/>
                <w:sz w:val="20"/>
                <w:szCs w:val="20"/>
              </w:rPr>
              <w:t xml:space="preserve">Typ beneficjenta </w:t>
            </w:r>
          </w:p>
        </w:tc>
        <w:tc>
          <w:tcPr>
            <w:tcW w:w="1061" w:type="pct"/>
            <w:tcBorders>
              <w:top w:val="single" w:sz="4" w:space="0" w:color="auto"/>
              <w:left w:val="single" w:sz="4" w:space="0" w:color="auto"/>
              <w:bottom w:val="single" w:sz="4" w:space="0" w:color="auto"/>
              <w:right w:val="single" w:sz="4" w:space="0" w:color="auto"/>
            </w:tcBorders>
            <w:hideMark/>
          </w:tcPr>
          <w:p w14:paraId="6B74CE91"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7B25882F" w14:textId="77777777" w:rsidR="004E5F63" w:rsidRPr="00CB1FF7" w:rsidRDefault="004E5F63" w:rsidP="00FD6D0B">
            <w:pPr>
              <w:autoSpaceDE w:val="0"/>
              <w:autoSpaceDN w:val="0"/>
              <w:adjustRightInd w:val="0"/>
              <w:spacing w:after="0" w:line="240" w:lineRule="auto"/>
              <w:ind w:left="113" w:right="33"/>
              <w:rPr>
                <w:rFonts w:cs="Arial"/>
                <w:sz w:val="20"/>
                <w:szCs w:val="20"/>
              </w:rPr>
            </w:pPr>
            <w:r w:rsidRPr="00CB1FF7">
              <w:rPr>
                <w:rFonts w:cs="Arial"/>
                <w:sz w:val="20"/>
                <w:szCs w:val="20"/>
              </w:rPr>
              <w:t>Operator PSF</w:t>
            </w:r>
          </w:p>
          <w:p w14:paraId="69E6687C" w14:textId="77777777" w:rsidR="004E5F63" w:rsidRPr="00CB1FF7" w:rsidRDefault="004E5F63">
            <w:pPr>
              <w:spacing w:after="0" w:line="240" w:lineRule="auto"/>
              <w:ind w:left="113" w:right="33"/>
              <w:rPr>
                <w:rFonts w:cs="Arial"/>
                <w:sz w:val="20"/>
                <w:szCs w:val="20"/>
              </w:rPr>
            </w:pPr>
            <w:r w:rsidRPr="00CB1FF7">
              <w:rPr>
                <w:rFonts w:cs="Arial"/>
                <w:sz w:val="20"/>
                <w:szCs w:val="20"/>
              </w:rPr>
              <w:t xml:space="preserve">Operatorem PSF mogą być wszystkie podmioty </w:t>
            </w:r>
            <w:r w:rsidRPr="00CB1FF7">
              <w:rPr>
                <w:rFonts w:cs="Arial"/>
                <w:sz w:val="20"/>
                <w:szCs w:val="20"/>
              </w:rPr>
              <w:br/>
              <w:t>z wyłączeniem osób fizycznych (nie dotyczy osób prowadzących działalność gospodarczą lub oświatową na podstawie przepisów odrębnych).</w:t>
            </w:r>
            <w:r w:rsidRPr="00CB1FF7">
              <w:rPr>
                <w:rFonts w:cs="Arial"/>
                <w:sz w:val="20"/>
                <w:szCs w:val="20"/>
              </w:rPr>
              <w:br/>
              <w:t xml:space="preserve">W ramach konkursu zostanie wybrany podmiot pełniący rolę Operatora w systemie, którego zadaniem będzie </w:t>
            </w:r>
            <w:r w:rsidRPr="00CB1FF7">
              <w:rPr>
                <w:rFonts w:cs="Arial"/>
                <w:sz w:val="20"/>
                <w:szCs w:val="20"/>
              </w:rPr>
              <w:br/>
              <w:t xml:space="preserve">w szczególności zapewnienie dostępności usług na terenie całego regionu, rekrutacja przedsiębiorstw, pomoc w wyborze odpowiedniej usługi, zawieranie </w:t>
            </w:r>
            <w:r w:rsidRPr="00CB1FF7">
              <w:rPr>
                <w:rFonts w:cs="Arial"/>
                <w:sz w:val="20"/>
                <w:szCs w:val="20"/>
              </w:rPr>
              <w:br/>
              <w:t>i rozliczanie umów z przedsiębiorstwami.</w:t>
            </w:r>
          </w:p>
        </w:tc>
      </w:tr>
      <w:tr w:rsidR="00CB1FF7" w:rsidRPr="00CB1FF7" w14:paraId="6F7A56A8"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7C40CA3B" w14:textId="2FF4F078" w:rsidR="004E5F63" w:rsidRPr="00CB1FF7" w:rsidRDefault="004E5F63" w:rsidP="009A0B3E">
            <w:pPr>
              <w:numPr>
                <w:ilvl w:val="0"/>
                <w:numId w:val="304"/>
              </w:numPr>
              <w:tabs>
                <w:tab w:val="left" w:pos="284"/>
              </w:tabs>
              <w:suppressAutoHyphens/>
              <w:spacing w:after="0" w:line="240" w:lineRule="auto"/>
              <w:ind w:left="284" w:right="284" w:hanging="284"/>
              <w:rPr>
                <w:rFonts w:cs="Arial"/>
                <w:sz w:val="20"/>
                <w:szCs w:val="20"/>
              </w:rPr>
            </w:pPr>
            <w:bookmarkStart w:id="101" w:name="_Hlk1997240"/>
            <w:r w:rsidRPr="00CB1FF7">
              <w:rPr>
                <w:rFonts w:cs="Arial"/>
                <w:sz w:val="20"/>
                <w:szCs w:val="20"/>
              </w:rPr>
              <w:t xml:space="preserve">Grupa docelowa/ ostateczni odbiorcy wsparcia </w:t>
            </w:r>
            <w:bookmarkEnd w:id="101"/>
          </w:p>
        </w:tc>
        <w:tc>
          <w:tcPr>
            <w:tcW w:w="1061" w:type="pct"/>
            <w:tcBorders>
              <w:top w:val="single" w:sz="4" w:space="0" w:color="auto"/>
              <w:left w:val="single" w:sz="4" w:space="0" w:color="auto"/>
              <w:bottom w:val="single" w:sz="4" w:space="0" w:color="auto"/>
              <w:right w:val="single" w:sz="4" w:space="0" w:color="auto"/>
            </w:tcBorders>
            <w:hideMark/>
          </w:tcPr>
          <w:p w14:paraId="5C9B40AE"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4B0D27CE" w14:textId="742C1998" w:rsidR="004E5F63" w:rsidRPr="00CB1FF7" w:rsidRDefault="004E5F63" w:rsidP="00FD6D0B">
            <w:pPr>
              <w:autoSpaceDE w:val="0"/>
              <w:autoSpaceDN w:val="0"/>
              <w:adjustRightInd w:val="0"/>
              <w:spacing w:after="0" w:line="240" w:lineRule="auto"/>
              <w:ind w:left="113" w:right="284"/>
              <w:rPr>
                <w:rFonts w:cs="Arial"/>
                <w:sz w:val="20"/>
                <w:szCs w:val="20"/>
              </w:rPr>
            </w:pPr>
            <w:r w:rsidRPr="00CB1FF7">
              <w:rPr>
                <w:rFonts w:cs="Arial"/>
                <w:sz w:val="20"/>
                <w:szCs w:val="20"/>
              </w:rPr>
              <w:t>Przedsiębiorstwa</w:t>
            </w:r>
            <w:r w:rsidRPr="00CB1FF7">
              <w:rPr>
                <w:rStyle w:val="Odwoanieprzypisudolnego"/>
                <w:sz w:val="20"/>
                <w:szCs w:val="20"/>
              </w:rPr>
              <w:footnoteReference w:id="300"/>
            </w:r>
            <w:r w:rsidRPr="00CB1FF7">
              <w:rPr>
                <w:rFonts w:cs="Arial"/>
                <w:sz w:val="20"/>
                <w:szCs w:val="20"/>
              </w:rPr>
              <w:t xml:space="preserve"> sektora MŚP oraz ich pracownicy, w szczególności:</w:t>
            </w:r>
          </w:p>
          <w:p w14:paraId="52BCE672" w14:textId="77777777" w:rsidR="004E5F63" w:rsidRPr="00CB1FF7" w:rsidRDefault="004E5F63" w:rsidP="009A0B3E">
            <w:pPr>
              <w:numPr>
                <w:ilvl w:val="0"/>
                <w:numId w:val="308"/>
              </w:numPr>
              <w:tabs>
                <w:tab w:val="left" w:pos="400"/>
              </w:tabs>
              <w:autoSpaceDE w:val="0"/>
              <w:autoSpaceDN w:val="0"/>
              <w:adjustRightInd w:val="0"/>
              <w:spacing w:after="0" w:line="240" w:lineRule="auto"/>
              <w:ind w:left="113" w:right="284" w:firstLine="0"/>
              <w:rPr>
                <w:rFonts w:cs="Arial"/>
                <w:sz w:val="20"/>
                <w:szCs w:val="20"/>
              </w:rPr>
            </w:pPr>
            <w:r w:rsidRPr="00CB1FF7">
              <w:rPr>
                <w:rFonts w:cs="Arial"/>
                <w:sz w:val="20"/>
                <w:szCs w:val="20"/>
              </w:rPr>
              <w:t>osoby powyżej 50 roku życia,</w:t>
            </w:r>
          </w:p>
          <w:p w14:paraId="33E190BC" w14:textId="77777777" w:rsidR="004E5F63" w:rsidRPr="00CB1FF7" w:rsidRDefault="004E5F63" w:rsidP="009A0B3E">
            <w:pPr>
              <w:numPr>
                <w:ilvl w:val="0"/>
                <w:numId w:val="308"/>
              </w:numPr>
              <w:tabs>
                <w:tab w:val="left" w:pos="400"/>
              </w:tabs>
              <w:autoSpaceDE w:val="0"/>
              <w:autoSpaceDN w:val="0"/>
              <w:adjustRightInd w:val="0"/>
              <w:spacing w:after="0" w:line="240" w:lineRule="auto"/>
              <w:ind w:left="113" w:right="284" w:firstLine="0"/>
              <w:rPr>
                <w:rFonts w:cs="Arial"/>
                <w:sz w:val="20"/>
                <w:szCs w:val="20"/>
              </w:rPr>
            </w:pPr>
            <w:r w:rsidRPr="00CB1FF7">
              <w:rPr>
                <w:rFonts w:cs="Arial"/>
                <w:sz w:val="20"/>
                <w:szCs w:val="20"/>
              </w:rPr>
              <w:t>osoby o niskich kwalifikacjach.</w:t>
            </w:r>
          </w:p>
        </w:tc>
      </w:tr>
      <w:tr w:rsidR="00CB1FF7" w:rsidRPr="00CB1FF7" w14:paraId="166903C0"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435B6D7B" w14:textId="77777777" w:rsidR="004E5F63" w:rsidRPr="00CB1FF7" w:rsidRDefault="004E5F63" w:rsidP="009A0B3E">
            <w:pPr>
              <w:numPr>
                <w:ilvl w:val="0"/>
                <w:numId w:val="304"/>
              </w:numPr>
              <w:tabs>
                <w:tab w:val="num" w:pos="284"/>
              </w:tabs>
              <w:suppressAutoHyphens/>
              <w:spacing w:after="0" w:line="240" w:lineRule="auto"/>
              <w:ind w:left="284" w:right="284" w:hanging="284"/>
              <w:rPr>
                <w:rFonts w:cs="Arial"/>
                <w:sz w:val="20"/>
                <w:szCs w:val="20"/>
              </w:rPr>
            </w:pPr>
            <w:r w:rsidRPr="00CB1FF7">
              <w:rPr>
                <w:rFonts w:cs="Arial"/>
                <w:sz w:val="20"/>
                <w:szCs w:val="20"/>
              </w:rPr>
              <w:t>Instytucja pośrednicząca (jeśli dotyczy)</w:t>
            </w:r>
          </w:p>
        </w:tc>
        <w:tc>
          <w:tcPr>
            <w:tcW w:w="1061" w:type="pct"/>
            <w:tcBorders>
              <w:top w:val="single" w:sz="4" w:space="0" w:color="auto"/>
              <w:left w:val="single" w:sz="4" w:space="0" w:color="auto"/>
              <w:bottom w:val="single" w:sz="4" w:space="0" w:color="auto"/>
              <w:right w:val="single" w:sz="4" w:space="0" w:color="auto"/>
            </w:tcBorders>
            <w:hideMark/>
          </w:tcPr>
          <w:p w14:paraId="2583EAAA"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50CE5393"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Wojewódzki Urząd Pracy w Kielcach</w:t>
            </w:r>
          </w:p>
        </w:tc>
      </w:tr>
      <w:tr w:rsidR="00CB1FF7" w:rsidRPr="00CB1FF7" w14:paraId="41E208A5"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55C18BF4" w14:textId="77777777" w:rsidR="004E5F63" w:rsidRPr="00CB1FF7" w:rsidRDefault="004E5F63" w:rsidP="009A0B3E">
            <w:pPr>
              <w:numPr>
                <w:ilvl w:val="0"/>
                <w:numId w:val="304"/>
              </w:numPr>
              <w:tabs>
                <w:tab w:val="num" w:pos="284"/>
              </w:tabs>
              <w:suppressAutoHyphens/>
              <w:spacing w:after="0" w:line="240" w:lineRule="auto"/>
              <w:ind w:left="284" w:right="284" w:hanging="284"/>
              <w:rPr>
                <w:rFonts w:cs="Arial"/>
                <w:sz w:val="20"/>
                <w:szCs w:val="20"/>
              </w:rPr>
            </w:pPr>
            <w:r w:rsidRPr="00CB1FF7">
              <w:rPr>
                <w:rFonts w:cs="Arial"/>
                <w:sz w:val="20"/>
                <w:szCs w:val="20"/>
              </w:rPr>
              <w:t xml:space="preserve">Instytucja wdrażająca </w:t>
            </w:r>
            <w:r w:rsidRPr="00CB1FF7">
              <w:rPr>
                <w:rFonts w:cs="Arial"/>
                <w:sz w:val="20"/>
                <w:szCs w:val="20"/>
              </w:rPr>
              <w:br/>
              <w:t>(jeśli dotyczy)</w:t>
            </w:r>
          </w:p>
        </w:tc>
        <w:tc>
          <w:tcPr>
            <w:tcW w:w="3797" w:type="pct"/>
            <w:gridSpan w:val="4"/>
            <w:tcBorders>
              <w:top w:val="single" w:sz="4" w:space="0" w:color="auto"/>
              <w:left w:val="single" w:sz="4" w:space="0" w:color="auto"/>
              <w:bottom w:val="single" w:sz="4" w:space="0" w:color="auto"/>
              <w:right w:val="single" w:sz="4" w:space="0" w:color="auto"/>
            </w:tcBorders>
            <w:hideMark/>
          </w:tcPr>
          <w:p w14:paraId="7D22FA1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0F6C751C" w14:textId="77777777" w:rsidTr="00FD6D0B">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1772812E" w14:textId="77777777" w:rsidR="004E5F63" w:rsidRPr="00CB1FF7" w:rsidRDefault="004E5F63" w:rsidP="009A0B3E">
            <w:pPr>
              <w:numPr>
                <w:ilvl w:val="0"/>
                <w:numId w:val="304"/>
              </w:numPr>
              <w:tabs>
                <w:tab w:val="num" w:pos="426"/>
              </w:tabs>
              <w:suppressAutoHyphens/>
              <w:spacing w:after="0" w:line="240" w:lineRule="auto"/>
              <w:ind w:left="426" w:right="284" w:hanging="426"/>
              <w:rPr>
                <w:rFonts w:cs="Arial"/>
                <w:sz w:val="20"/>
                <w:szCs w:val="20"/>
              </w:rPr>
            </w:pPr>
            <w:r w:rsidRPr="00CB1FF7">
              <w:rPr>
                <w:rFonts w:cs="Arial"/>
                <w:sz w:val="20"/>
                <w:szCs w:val="20"/>
              </w:rPr>
              <w:t xml:space="preserve">Kategoria(e) regionu(ów) wraz </w:t>
            </w:r>
            <w:r w:rsidRPr="00CB1FF7">
              <w:rPr>
                <w:rFonts w:cs="Arial"/>
                <w:sz w:val="20"/>
                <w:szCs w:val="20"/>
              </w:rPr>
              <w:br/>
              <w:t>z przypisaniem kwot UE (EUR)</w:t>
            </w:r>
          </w:p>
        </w:tc>
        <w:tc>
          <w:tcPr>
            <w:tcW w:w="1061" w:type="pct"/>
            <w:tcBorders>
              <w:top w:val="single" w:sz="4" w:space="0" w:color="auto"/>
              <w:left w:val="single" w:sz="4" w:space="0" w:color="auto"/>
              <w:bottom w:val="single" w:sz="4" w:space="0" w:color="auto"/>
              <w:right w:val="single" w:sz="4" w:space="0" w:color="auto"/>
            </w:tcBorders>
            <w:hideMark/>
          </w:tcPr>
          <w:p w14:paraId="1ED27005"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0A202D09"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Ogółem</w:t>
            </w:r>
          </w:p>
        </w:tc>
      </w:tr>
      <w:tr w:rsidR="00CB1FF7" w:rsidRPr="00CB1FF7" w14:paraId="22EFAF5A" w14:textId="77777777" w:rsidTr="00FD6D0B">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4ED5678C" w14:textId="77777777" w:rsidR="004E5F63" w:rsidRPr="00CB1FF7" w:rsidRDefault="004E5F63" w:rsidP="00FD6D0B">
            <w:pPr>
              <w:tabs>
                <w:tab w:val="num" w:pos="426"/>
              </w:tabs>
              <w:spacing w:after="0" w:line="240" w:lineRule="auto"/>
              <w:ind w:left="426" w:hanging="426"/>
              <w:rPr>
                <w:rFonts w:cs="Arial"/>
                <w:sz w:val="20"/>
                <w:szCs w:val="20"/>
              </w:rPr>
            </w:pPr>
          </w:p>
        </w:tc>
        <w:tc>
          <w:tcPr>
            <w:tcW w:w="1061" w:type="pct"/>
            <w:tcBorders>
              <w:top w:val="single" w:sz="4" w:space="0" w:color="auto"/>
              <w:left w:val="single" w:sz="4" w:space="0" w:color="auto"/>
              <w:bottom w:val="single" w:sz="4" w:space="0" w:color="auto"/>
              <w:right w:val="single" w:sz="4" w:space="0" w:color="auto"/>
            </w:tcBorders>
            <w:hideMark/>
          </w:tcPr>
          <w:p w14:paraId="6BF23E6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4751A9E6" w14:textId="5ADEDD18" w:rsidR="004E5F63" w:rsidRPr="00CB1FF7" w:rsidRDefault="000B015B" w:rsidP="00FD6D0B">
            <w:pPr>
              <w:spacing w:after="0" w:line="240" w:lineRule="auto"/>
              <w:ind w:left="113" w:right="284"/>
              <w:rPr>
                <w:rFonts w:cs="Arial"/>
                <w:b/>
                <w:sz w:val="20"/>
                <w:szCs w:val="20"/>
              </w:rPr>
            </w:pPr>
            <w:r w:rsidRPr="00CB1FF7">
              <w:rPr>
                <w:rFonts w:cs="Arial"/>
                <w:b/>
                <w:sz w:val="20"/>
                <w:szCs w:val="20"/>
              </w:rPr>
              <w:t>13 795 489,00</w:t>
            </w:r>
            <w:r w:rsidR="004E5F63" w:rsidRPr="00CB1FF7">
              <w:rPr>
                <w:rFonts w:cs="Arial"/>
                <w:b/>
                <w:sz w:val="20"/>
                <w:szCs w:val="20"/>
              </w:rPr>
              <w:t xml:space="preserve"> </w:t>
            </w:r>
          </w:p>
        </w:tc>
      </w:tr>
      <w:tr w:rsidR="00CB1FF7" w:rsidRPr="00CB1FF7" w14:paraId="5F92ABA5"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6026DE85" w14:textId="77777777" w:rsidR="004E5F63" w:rsidRPr="00CB1FF7" w:rsidRDefault="004E5F63" w:rsidP="009A0B3E">
            <w:pPr>
              <w:numPr>
                <w:ilvl w:val="0"/>
                <w:numId w:val="304"/>
              </w:numPr>
              <w:tabs>
                <w:tab w:val="num" w:pos="426"/>
              </w:tabs>
              <w:suppressAutoHyphens/>
              <w:spacing w:after="0" w:line="240" w:lineRule="auto"/>
              <w:ind w:left="426" w:right="284" w:hanging="426"/>
              <w:rPr>
                <w:rFonts w:cs="Arial"/>
                <w:sz w:val="20"/>
                <w:szCs w:val="20"/>
              </w:rPr>
            </w:pPr>
            <w:r w:rsidRPr="00CB1FF7">
              <w:rPr>
                <w:rFonts w:cs="Arial"/>
                <w:sz w:val="20"/>
                <w:szCs w:val="20"/>
              </w:rPr>
              <w:t>Mechanizmy powiązania interwencji</w:t>
            </w:r>
            <w:r w:rsidRPr="00CB1FF7">
              <w:rPr>
                <w:rFonts w:cs="Arial"/>
                <w:sz w:val="20"/>
                <w:szCs w:val="20"/>
              </w:rPr>
              <w:br/>
              <w:t xml:space="preserve"> z innymi Działaniami/ Poddziałaniami </w:t>
            </w:r>
            <w:r w:rsidRPr="00CB1FF7">
              <w:rPr>
                <w:rFonts w:cs="Arial"/>
                <w:sz w:val="20"/>
                <w:szCs w:val="20"/>
              </w:rPr>
              <w:br/>
              <w:t xml:space="preserve">w ramach PO lub </w:t>
            </w:r>
            <w:r w:rsidRPr="00CB1FF7">
              <w:rPr>
                <w:rFonts w:cs="Arial"/>
                <w:sz w:val="20"/>
                <w:szCs w:val="20"/>
              </w:rPr>
              <w:br/>
              <w:t>z innymi PO</w:t>
            </w:r>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4E33717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26944084" w14:textId="77777777" w:rsidR="004E5F63" w:rsidRPr="00CB1FF7" w:rsidRDefault="004E5F63" w:rsidP="00FD6D0B">
            <w:pPr>
              <w:pStyle w:val="Akapitzlist"/>
              <w:tabs>
                <w:tab w:val="left" w:pos="333"/>
              </w:tabs>
              <w:spacing w:after="0" w:line="240" w:lineRule="auto"/>
              <w:ind w:left="113" w:right="284"/>
              <w:rPr>
                <w:rFonts w:cs="Arial"/>
                <w:sz w:val="20"/>
                <w:szCs w:val="20"/>
              </w:rPr>
            </w:pPr>
            <w:r w:rsidRPr="00CB1FF7">
              <w:rPr>
                <w:rFonts w:cs="Arial"/>
                <w:sz w:val="20"/>
                <w:szCs w:val="20"/>
              </w:rPr>
              <w:t>W zakresie zapewnienia koordynacji udzielanego wsparcia z innymi działaniami i osiami priorytetowymi RPOWŚ na lata 2014-2020:</w:t>
            </w:r>
          </w:p>
          <w:p w14:paraId="207BC579" w14:textId="77777777" w:rsidR="004E5F63" w:rsidRPr="00CB1FF7" w:rsidRDefault="004E5F63" w:rsidP="009A0B3E">
            <w:pPr>
              <w:pStyle w:val="Akapitzlist"/>
              <w:numPr>
                <w:ilvl w:val="0"/>
                <w:numId w:val="408"/>
              </w:numPr>
              <w:tabs>
                <w:tab w:val="left" w:pos="382"/>
              </w:tabs>
              <w:spacing w:after="0" w:line="240" w:lineRule="auto"/>
              <w:ind w:left="407" w:right="284" w:hanging="284"/>
              <w:rPr>
                <w:rFonts w:cs="Arial"/>
                <w:sz w:val="20"/>
                <w:szCs w:val="20"/>
              </w:rPr>
            </w:pPr>
            <w:r w:rsidRPr="00CB1FF7">
              <w:rPr>
                <w:rFonts w:cs="Arial"/>
                <w:sz w:val="20"/>
                <w:szCs w:val="20"/>
              </w:rPr>
              <w:t>Komitet Monitorujący RPOWŚ na lata 2014-2020,</w:t>
            </w:r>
          </w:p>
          <w:p w14:paraId="47536B4E" w14:textId="77777777" w:rsidR="004E5F63" w:rsidRPr="00CB1FF7" w:rsidRDefault="004E5F63" w:rsidP="009A0B3E">
            <w:pPr>
              <w:pStyle w:val="Akapitzlist"/>
              <w:numPr>
                <w:ilvl w:val="0"/>
                <w:numId w:val="408"/>
              </w:numPr>
              <w:tabs>
                <w:tab w:val="left" w:pos="382"/>
              </w:tabs>
              <w:spacing w:after="0" w:line="240" w:lineRule="auto"/>
              <w:ind w:left="407" w:right="284" w:hanging="284"/>
              <w:rPr>
                <w:rFonts w:cs="Arial"/>
                <w:sz w:val="20"/>
                <w:szCs w:val="20"/>
              </w:rPr>
            </w:pPr>
            <w:r w:rsidRPr="00CB1FF7">
              <w:rPr>
                <w:rFonts w:cs="Arial"/>
                <w:sz w:val="20"/>
                <w:szCs w:val="20"/>
              </w:rPr>
              <w:t>kryteria wyboru projektów,</w:t>
            </w:r>
          </w:p>
          <w:p w14:paraId="66485996" w14:textId="77777777" w:rsidR="004E5F63" w:rsidRPr="00CB1FF7" w:rsidRDefault="004E5F63" w:rsidP="009A0B3E">
            <w:pPr>
              <w:pStyle w:val="Akapitzlist"/>
              <w:numPr>
                <w:ilvl w:val="0"/>
                <w:numId w:val="408"/>
              </w:numPr>
              <w:tabs>
                <w:tab w:val="left" w:pos="382"/>
              </w:tabs>
              <w:spacing w:after="0" w:line="240" w:lineRule="auto"/>
              <w:ind w:left="407" w:right="284" w:hanging="284"/>
              <w:rPr>
                <w:rFonts w:cs="Arial"/>
                <w:sz w:val="20"/>
                <w:szCs w:val="20"/>
              </w:rPr>
            </w:pPr>
            <w:r w:rsidRPr="00CB1FF7">
              <w:rPr>
                <w:rFonts w:cs="Arial"/>
                <w:sz w:val="20"/>
                <w:szCs w:val="20"/>
              </w:rPr>
              <w:t>działania w zakresie informacji i promocji,</w:t>
            </w:r>
          </w:p>
          <w:p w14:paraId="00A1CFEC" w14:textId="77777777" w:rsidR="004E5F63" w:rsidRPr="00CB1FF7" w:rsidRDefault="004E5F63" w:rsidP="009A0B3E">
            <w:pPr>
              <w:pStyle w:val="Akapitzlist"/>
              <w:numPr>
                <w:ilvl w:val="0"/>
                <w:numId w:val="408"/>
              </w:numPr>
              <w:tabs>
                <w:tab w:val="left" w:pos="382"/>
              </w:tabs>
              <w:spacing w:after="0" w:line="240" w:lineRule="auto"/>
              <w:ind w:left="407" w:right="284" w:hanging="284"/>
              <w:rPr>
                <w:rFonts w:cs="Arial"/>
                <w:sz w:val="20"/>
                <w:szCs w:val="20"/>
              </w:rPr>
            </w:pPr>
            <w:r w:rsidRPr="00CB1FF7">
              <w:rPr>
                <w:rFonts w:cs="Arial"/>
                <w:sz w:val="20"/>
                <w:szCs w:val="20"/>
              </w:rPr>
              <w:t>monitoring i ewaluacja.</w:t>
            </w:r>
          </w:p>
          <w:p w14:paraId="5AB250F2" w14:textId="77777777" w:rsidR="004E5F63" w:rsidRPr="00CB1FF7" w:rsidRDefault="004E5F63" w:rsidP="00FD6D0B">
            <w:pPr>
              <w:pStyle w:val="Akapitzlist"/>
              <w:tabs>
                <w:tab w:val="left" w:pos="333"/>
              </w:tabs>
              <w:spacing w:after="0" w:line="240" w:lineRule="auto"/>
              <w:ind w:left="113" w:right="284"/>
              <w:rPr>
                <w:rFonts w:cs="Arial"/>
                <w:sz w:val="20"/>
                <w:szCs w:val="20"/>
              </w:rPr>
            </w:pPr>
            <w:r w:rsidRPr="00CB1FF7">
              <w:rPr>
                <w:rFonts w:cs="Arial"/>
                <w:sz w:val="20"/>
                <w:szCs w:val="20"/>
              </w:rPr>
              <w:t>W zakresie zapewnienia koordynacji udzielanego wsparcia z innymi PO:</w:t>
            </w:r>
          </w:p>
          <w:p w14:paraId="05D8474F" w14:textId="77777777" w:rsidR="004E5F63" w:rsidRPr="00CB1FF7" w:rsidRDefault="004E5F63" w:rsidP="009A0B3E">
            <w:pPr>
              <w:pStyle w:val="Akapitzlist"/>
              <w:numPr>
                <w:ilvl w:val="0"/>
                <w:numId w:val="409"/>
              </w:numPr>
              <w:tabs>
                <w:tab w:val="left" w:pos="407"/>
              </w:tabs>
              <w:spacing w:after="0" w:line="240" w:lineRule="auto"/>
              <w:ind w:left="407" w:right="284" w:hanging="284"/>
              <w:rPr>
                <w:rFonts w:cs="Arial"/>
                <w:sz w:val="20"/>
                <w:szCs w:val="20"/>
              </w:rPr>
            </w:pPr>
            <w:r w:rsidRPr="00CB1FF7">
              <w:rPr>
                <w:rFonts w:cs="Arial"/>
                <w:sz w:val="20"/>
                <w:szCs w:val="20"/>
              </w:rPr>
              <w:t xml:space="preserve">Wspólna Lista Wskaźników Kluczowych, </w:t>
            </w:r>
          </w:p>
          <w:p w14:paraId="55345626" w14:textId="77777777" w:rsidR="004E5F63" w:rsidRPr="00CB1FF7" w:rsidRDefault="004E5F63" w:rsidP="009A0B3E">
            <w:pPr>
              <w:pStyle w:val="Akapitzlist"/>
              <w:numPr>
                <w:ilvl w:val="0"/>
                <w:numId w:val="409"/>
              </w:numPr>
              <w:tabs>
                <w:tab w:val="left" w:pos="407"/>
              </w:tabs>
              <w:spacing w:after="0" w:line="240" w:lineRule="auto"/>
              <w:ind w:left="407" w:right="284" w:hanging="284"/>
              <w:rPr>
                <w:rFonts w:cs="Arial"/>
                <w:sz w:val="20"/>
                <w:szCs w:val="20"/>
              </w:rPr>
            </w:pPr>
            <w:r w:rsidRPr="00CB1FF7">
              <w:rPr>
                <w:rFonts w:cs="Arial"/>
                <w:sz w:val="20"/>
                <w:szCs w:val="20"/>
              </w:rPr>
              <w:t>Kontrakt Terytorialny dla Województwa Świętokrzyskiego na lata 2014-2020,</w:t>
            </w:r>
          </w:p>
          <w:p w14:paraId="53D9CF56" w14:textId="77777777" w:rsidR="004E5F63" w:rsidRPr="00CB1FF7" w:rsidRDefault="004E5F63" w:rsidP="009A0B3E">
            <w:pPr>
              <w:pStyle w:val="Akapitzlist"/>
              <w:numPr>
                <w:ilvl w:val="0"/>
                <w:numId w:val="409"/>
              </w:numPr>
              <w:tabs>
                <w:tab w:val="left" w:pos="407"/>
              </w:tabs>
              <w:spacing w:after="0" w:line="240" w:lineRule="auto"/>
              <w:ind w:left="407" w:right="284" w:hanging="284"/>
              <w:rPr>
                <w:rFonts w:cs="Arial"/>
                <w:sz w:val="20"/>
                <w:szCs w:val="20"/>
              </w:rPr>
            </w:pPr>
            <w:r w:rsidRPr="00CB1FF7">
              <w:rPr>
                <w:rFonts w:cs="Arial"/>
                <w:i/>
                <w:sz w:val="20"/>
                <w:szCs w:val="20"/>
              </w:rPr>
              <w:t xml:space="preserve">Wytyczne w zakresie realizacji przedsięwzięć </w:t>
            </w:r>
            <w:r w:rsidRPr="00CB1FF7">
              <w:rPr>
                <w:rFonts w:cs="Arial"/>
                <w:i/>
                <w:sz w:val="20"/>
                <w:szCs w:val="20"/>
              </w:rPr>
              <w:br/>
              <w:t>z udziałem środków Europejskiego Funduszu Społecznego w obszarze rynku pracy na lata 2014-2020</w:t>
            </w:r>
            <w:r w:rsidRPr="00CB1FF7">
              <w:rPr>
                <w:rFonts w:cs="Arial"/>
                <w:sz w:val="20"/>
                <w:szCs w:val="20"/>
              </w:rPr>
              <w:t>,</w:t>
            </w:r>
          </w:p>
          <w:p w14:paraId="65F406C8" w14:textId="77777777" w:rsidR="004E5F63" w:rsidRPr="00CB1FF7" w:rsidRDefault="004E5F63" w:rsidP="009A0B3E">
            <w:pPr>
              <w:pStyle w:val="Akapitzlist"/>
              <w:numPr>
                <w:ilvl w:val="0"/>
                <w:numId w:val="409"/>
              </w:numPr>
              <w:tabs>
                <w:tab w:val="left" w:pos="407"/>
              </w:tabs>
              <w:spacing w:after="0" w:line="240" w:lineRule="auto"/>
              <w:ind w:left="407" w:right="284" w:hanging="284"/>
              <w:rPr>
                <w:rFonts w:cs="Arial"/>
                <w:sz w:val="20"/>
                <w:szCs w:val="20"/>
              </w:rPr>
            </w:pPr>
            <w:r w:rsidRPr="00CB1FF7">
              <w:rPr>
                <w:rFonts w:cs="Arial"/>
                <w:sz w:val="20"/>
                <w:szCs w:val="20"/>
              </w:rPr>
              <w:t>Kryteria wyboru projektów.</w:t>
            </w:r>
          </w:p>
          <w:p w14:paraId="5DB5201D" w14:textId="77777777" w:rsidR="004E5F63" w:rsidRPr="00CB1FF7" w:rsidRDefault="004E5F63" w:rsidP="00FD6D0B">
            <w:pPr>
              <w:pStyle w:val="Akapitzlist"/>
              <w:tabs>
                <w:tab w:val="left" w:pos="333"/>
              </w:tabs>
              <w:spacing w:after="0" w:line="240" w:lineRule="auto"/>
              <w:ind w:left="113" w:right="284"/>
              <w:rPr>
                <w:rFonts w:cs="Arial"/>
                <w:sz w:val="20"/>
                <w:szCs w:val="20"/>
              </w:rPr>
            </w:pPr>
            <w:r w:rsidRPr="00CB1FF7">
              <w:rPr>
                <w:rFonts w:cs="Arial"/>
                <w:sz w:val="20"/>
                <w:szCs w:val="20"/>
              </w:rPr>
              <w:t>Komplementarność z innymi Programami Operacyjnymi:</w:t>
            </w:r>
          </w:p>
          <w:p w14:paraId="089DE33D" w14:textId="77777777" w:rsidR="004E5F63" w:rsidRPr="00CB1FF7" w:rsidRDefault="004E5F63" w:rsidP="009A0B3E">
            <w:pPr>
              <w:pStyle w:val="Akapitzlist"/>
              <w:numPr>
                <w:ilvl w:val="0"/>
                <w:numId w:val="410"/>
              </w:numPr>
              <w:tabs>
                <w:tab w:val="left" w:pos="123"/>
              </w:tabs>
              <w:spacing w:after="0" w:line="240" w:lineRule="auto"/>
              <w:ind w:left="407" w:right="284" w:hanging="284"/>
              <w:rPr>
                <w:rFonts w:cs="Arial"/>
                <w:sz w:val="20"/>
                <w:szCs w:val="20"/>
              </w:rPr>
            </w:pPr>
            <w:r w:rsidRPr="00CB1FF7">
              <w:rPr>
                <w:rFonts w:cs="Arial"/>
                <w:sz w:val="20"/>
                <w:szCs w:val="20"/>
              </w:rPr>
              <w:t>PO WER,</w:t>
            </w:r>
          </w:p>
          <w:p w14:paraId="2C234173" w14:textId="77777777" w:rsidR="004E5F63" w:rsidRPr="00CB1FF7" w:rsidRDefault="004E5F63" w:rsidP="009A0B3E">
            <w:pPr>
              <w:pStyle w:val="Akapitzlist"/>
              <w:numPr>
                <w:ilvl w:val="0"/>
                <w:numId w:val="410"/>
              </w:numPr>
              <w:tabs>
                <w:tab w:val="left" w:pos="123"/>
              </w:tabs>
              <w:spacing w:after="0" w:line="240" w:lineRule="auto"/>
              <w:ind w:left="407" w:right="284" w:hanging="284"/>
              <w:rPr>
                <w:rFonts w:cs="Arial"/>
                <w:sz w:val="20"/>
                <w:szCs w:val="20"/>
              </w:rPr>
            </w:pPr>
            <w:r w:rsidRPr="00CB1FF7">
              <w:rPr>
                <w:rFonts w:cs="Arial"/>
                <w:sz w:val="20"/>
                <w:szCs w:val="20"/>
              </w:rPr>
              <w:t>Horyzont 2020.</w:t>
            </w:r>
          </w:p>
        </w:tc>
      </w:tr>
      <w:tr w:rsidR="00CB1FF7" w:rsidRPr="00CB1FF7" w14:paraId="4B97EAD9" w14:textId="77777777" w:rsidTr="00FD6D0B">
        <w:trPr>
          <w:trHeight w:val="634"/>
        </w:trPr>
        <w:tc>
          <w:tcPr>
            <w:tcW w:w="1203" w:type="pct"/>
            <w:vMerge w:val="restart"/>
            <w:tcBorders>
              <w:top w:val="single" w:sz="4" w:space="0" w:color="auto"/>
              <w:left w:val="single" w:sz="4" w:space="0" w:color="auto"/>
              <w:right w:val="single" w:sz="4" w:space="0" w:color="auto"/>
            </w:tcBorders>
            <w:hideMark/>
          </w:tcPr>
          <w:p w14:paraId="18CFD51A" w14:textId="77777777" w:rsidR="004E5F63" w:rsidRPr="00CB1FF7" w:rsidRDefault="004E5F63" w:rsidP="009A0B3E">
            <w:pPr>
              <w:numPr>
                <w:ilvl w:val="0"/>
                <w:numId w:val="304"/>
              </w:numPr>
              <w:tabs>
                <w:tab w:val="left" w:pos="426"/>
              </w:tabs>
              <w:suppressAutoHyphens/>
              <w:spacing w:after="0" w:line="240" w:lineRule="auto"/>
              <w:ind w:left="426" w:right="144" w:hanging="426"/>
              <w:rPr>
                <w:rFonts w:cs="Arial"/>
                <w:sz w:val="20"/>
                <w:szCs w:val="20"/>
              </w:rPr>
            </w:pPr>
            <w:r w:rsidRPr="00CB1FF7">
              <w:rPr>
                <w:rFonts w:cs="Arial"/>
                <w:sz w:val="20"/>
                <w:szCs w:val="20"/>
              </w:rPr>
              <w:t>Instrumenty terytorialne (jeśli dotyczy)</w:t>
            </w:r>
          </w:p>
        </w:tc>
        <w:tc>
          <w:tcPr>
            <w:tcW w:w="1061" w:type="pct"/>
            <w:vMerge w:val="restart"/>
            <w:tcBorders>
              <w:top w:val="single" w:sz="4" w:space="0" w:color="auto"/>
              <w:left w:val="single" w:sz="4" w:space="0" w:color="auto"/>
              <w:right w:val="single" w:sz="4" w:space="0" w:color="auto"/>
            </w:tcBorders>
            <w:hideMark/>
          </w:tcPr>
          <w:p w14:paraId="782EF918" w14:textId="77777777" w:rsidR="004E5F63" w:rsidRPr="00CB1FF7" w:rsidRDefault="004E5F63" w:rsidP="00FD6D0B">
            <w:pPr>
              <w:spacing w:after="0" w:line="240" w:lineRule="auto"/>
              <w:ind w:left="113" w:right="284"/>
              <w:contextualSpacing/>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dotted" w:sz="4" w:space="0" w:color="auto"/>
              <w:right w:val="single" w:sz="4" w:space="0" w:color="auto"/>
            </w:tcBorders>
            <w:hideMark/>
          </w:tcPr>
          <w:p w14:paraId="3D1705D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Wydzielono kopertę finansową dla OSI:</w:t>
            </w:r>
          </w:p>
          <w:p w14:paraId="37477673" w14:textId="77777777" w:rsidR="004E5F63" w:rsidRPr="00CB1FF7" w:rsidRDefault="004E5F63" w:rsidP="00FD6D0B">
            <w:pPr>
              <w:spacing w:after="0" w:line="240" w:lineRule="auto"/>
              <w:ind w:left="113" w:right="284"/>
              <w:contextualSpacing/>
              <w:rPr>
                <w:rFonts w:cs="Arial"/>
                <w:sz w:val="20"/>
                <w:szCs w:val="20"/>
              </w:rPr>
            </w:pPr>
          </w:p>
        </w:tc>
      </w:tr>
      <w:tr w:rsidR="00CB1FF7" w:rsidRPr="00CB1FF7" w14:paraId="0C97F23A" w14:textId="77777777" w:rsidTr="00FD6D0B">
        <w:trPr>
          <w:trHeight w:val="634"/>
        </w:trPr>
        <w:tc>
          <w:tcPr>
            <w:tcW w:w="1203" w:type="pct"/>
            <w:vMerge/>
            <w:tcBorders>
              <w:left w:val="single" w:sz="4" w:space="0" w:color="auto"/>
              <w:bottom w:val="single" w:sz="4" w:space="0" w:color="auto"/>
              <w:right w:val="single" w:sz="4" w:space="0" w:color="auto"/>
            </w:tcBorders>
          </w:tcPr>
          <w:p w14:paraId="1E197534" w14:textId="77777777" w:rsidR="004E5F63" w:rsidRPr="00CB1FF7" w:rsidRDefault="004E5F63" w:rsidP="009A0B3E">
            <w:pPr>
              <w:numPr>
                <w:ilvl w:val="0"/>
                <w:numId w:val="304"/>
              </w:numPr>
              <w:tabs>
                <w:tab w:val="left" w:pos="426"/>
              </w:tabs>
              <w:suppressAutoHyphens/>
              <w:spacing w:after="0" w:line="240" w:lineRule="auto"/>
              <w:ind w:left="426" w:right="144" w:hanging="426"/>
              <w:rPr>
                <w:rFonts w:cs="Arial"/>
                <w:sz w:val="20"/>
                <w:szCs w:val="20"/>
              </w:rPr>
            </w:pPr>
          </w:p>
        </w:tc>
        <w:tc>
          <w:tcPr>
            <w:tcW w:w="1061" w:type="pct"/>
            <w:vMerge/>
            <w:tcBorders>
              <w:left w:val="single" w:sz="4" w:space="0" w:color="auto"/>
              <w:bottom w:val="single" w:sz="4" w:space="0" w:color="auto"/>
              <w:right w:val="single" w:sz="4" w:space="0" w:color="auto"/>
            </w:tcBorders>
          </w:tcPr>
          <w:p w14:paraId="51B214B8" w14:textId="77777777" w:rsidR="004E5F63" w:rsidRPr="00CB1FF7" w:rsidRDefault="004E5F63" w:rsidP="00FD6D0B">
            <w:pPr>
              <w:spacing w:after="0" w:line="240" w:lineRule="auto"/>
              <w:ind w:left="113" w:right="284"/>
              <w:contextualSpacing/>
              <w:rPr>
                <w:rFonts w:cs="Arial"/>
                <w:sz w:val="20"/>
                <w:szCs w:val="20"/>
              </w:rPr>
            </w:pPr>
          </w:p>
        </w:tc>
        <w:tc>
          <w:tcPr>
            <w:tcW w:w="1573" w:type="pct"/>
            <w:gridSpan w:val="2"/>
            <w:tcBorders>
              <w:top w:val="dotted" w:sz="4" w:space="0" w:color="auto"/>
              <w:left w:val="single" w:sz="4" w:space="0" w:color="auto"/>
              <w:bottom w:val="single" w:sz="4" w:space="0" w:color="auto"/>
              <w:right w:val="dotted" w:sz="4" w:space="0" w:color="auto"/>
            </w:tcBorders>
          </w:tcPr>
          <w:p w14:paraId="37D1C5F7"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obszary funkcjonalne miast tracących funkcje społeczno-gospodarcze</w:t>
            </w:r>
            <w:r w:rsidRPr="00CB1FF7">
              <w:rPr>
                <w:rStyle w:val="Odwoanieprzypisudolnego"/>
                <w:sz w:val="20"/>
                <w:szCs w:val="20"/>
              </w:rPr>
              <w:footnoteReference w:id="301"/>
            </w:r>
          </w:p>
        </w:tc>
        <w:tc>
          <w:tcPr>
            <w:tcW w:w="1163" w:type="pct"/>
            <w:tcBorders>
              <w:top w:val="dotted" w:sz="4" w:space="0" w:color="auto"/>
              <w:left w:val="dotted" w:sz="4" w:space="0" w:color="auto"/>
              <w:bottom w:val="single" w:sz="4" w:space="0" w:color="auto"/>
              <w:right w:val="single" w:sz="4" w:space="0" w:color="auto"/>
            </w:tcBorders>
          </w:tcPr>
          <w:p w14:paraId="05A45685" w14:textId="77777777" w:rsidR="004E5F63" w:rsidRPr="00CB1FF7" w:rsidRDefault="002A3944" w:rsidP="00FD6D0B">
            <w:pPr>
              <w:spacing w:after="0" w:line="240" w:lineRule="auto"/>
              <w:ind w:left="113" w:right="284"/>
              <w:rPr>
                <w:rFonts w:cs="Arial"/>
                <w:sz w:val="20"/>
                <w:szCs w:val="20"/>
              </w:rPr>
            </w:pPr>
            <w:r w:rsidRPr="00CB1FF7">
              <w:rPr>
                <w:rFonts w:cs="Arial"/>
                <w:sz w:val="20"/>
                <w:szCs w:val="20"/>
              </w:rPr>
              <w:t xml:space="preserve">2 751 000,00 </w:t>
            </w:r>
            <w:r w:rsidR="004E5F63" w:rsidRPr="00CB1FF7">
              <w:rPr>
                <w:rFonts w:cs="Arial"/>
                <w:sz w:val="20"/>
                <w:szCs w:val="20"/>
              </w:rPr>
              <w:t>EUR</w:t>
            </w:r>
          </w:p>
        </w:tc>
      </w:tr>
      <w:tr w:rsidR="00CB1FF7" w:rsidRPr="00CB1FF7" w14:paraId="478D82EC"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3C34609B" w14:textId="77777777" w:rsidR="004E5F63" w:rsidRPr="00CB1FF7" w:rsidRDefault="004E5F63" w:rsidP="009A0B3E">
            <w:pPr>
              <w:numPr>
                <w:ilvl w:val="0"/>
                <w:numId w:val="304"/>
              </w:numPr>
              <w:tabs>
                <w:tab w:val="left" w:pos="426"/>
              </w:tabs>
              <w:suppressAutoHyphens/>
              <w:spacing w:after="0" w:line="240" w:lineRule="auto"/>
              <w:ind w:left="426" w:right="144" w:hanging="426"/>
              <w:rPr>
                <w:rFonts w:cs="Arial"/>
                <w:sz w:val="20"/>
                <w:szCs w:val="20"/>
              </w:rPr>
            </w:pPr>
            <w:r w:rsidRPr="00CB1FF7">
              <w:rPr>
                <w:rFonts w:cs="Arial"/>
                <w:sz w:val="20"/>
                <w:szCs w:val="20"/>
              </w:rPr>
              <w:t>Tryb(y) wyboru projektów</w:t>
            </w:r>
            <w:r w:rsidRPr="00CB1FF7">
              <w:rPr>
                <w:rFonts w:cs="Arial"/>
                <w:sz w:val="20"/>
                <w:szCs w:val="20"/>
              </w:rPr>
              <w:br/>
              <w:t xml:space="preserve">oraz wskazanie podmiotu odpowiedzialnego za nabór i ocenę wniosków oraz przyjmowanie protestów </w:t>
            </w:r>
          </w:p>
        </w:tc>
        <w:tc>
          <w:tcPr>
            <w:tcW w:w="1061" w:type="pct"/>
            <w:tcBorders>
              <w:top w:val="single" w:sz="4" w:space="0" w:color="auto"/>
              <w:left w:val="single" w:sz="4" w:space="0" w:color="auto"/>
              <w:bottom w:val="single" w:sz="4" w:space="0" w:color="auto"/>
              <w:right w:val="single" w:sz="4" w:space="0" w:color="auto"/>
            </w:tcBorders>
            <w:hideMark/>
          </w:tcPr>
          <w:p w14:paraId="406AE35D"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5FA14472"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Tryb konkursowy</w:t>
            </w:r>
          </w:p>
          <w:p w14:paraId="48CBA533" w14:textId="77777777" w:rsidR="004E5F63" w:rsidRPr="00CB1FF7" w:rsidRDefault="004E5F63" w:rsidP="00FD6D0B">
            <w:pPr>
              <w:spacing w:after="0" w:line="240" w:lineRule="auto"/>
              <w:ind w:left="113" w:right="284"/>
              <w:rPr>
                <w:rFonts w:cs="Arial"/>
                <w:strike/>
                <w:sz w:val="20"/>
                <w:szCs w:val="20"/>
              </w:rPr>
            </w:pPr>
            <w:r w:rsidRPr="00CB1FF7">
              <w:rPr>
                <w:rFonts w:cs="Arial"/>
                <w:sz w:val="20"/>
                <w:szCs w:val="20"/>
              </w:rPr>
              <w:t>Wojewódzki Urząd Pracy w Kielcach</w:t>
            </w:r>
          </w:p>
        </w:tc>
      </w:tr>
      <w:tr w:rsidR="00CB1FF7" w:rsidRPr="00CB1FF7" w14:paraId="6096BA52"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1AE47912" w14:textId="77777777" w:rsidR="004E5F63" w:rsidRPr="00CB1FF7" w:rsidRDefault="004E5F63" w:rsidP="009A0B3E">
            <w:pPr>
              <w:numPr>
                <w:ilvl w:val="0"/>
                <w:numId w:val="304"/>
              </w:numPr>
              <w:tabs>
                <w:tab w:val="left" w:pos="426"/>
              </w:tabs>
              <w:suppressAutoHyphens/>
              <w:spacing w:after="0" w:line="240" w:lineRule="auto"/>
              <w:ind w:left="426" w:right="144" w:hanging="426"/>
              <w:rPr>
                <w:rFonts w:cs="Arial"/>
                <w:sz w:val="20"/>
                <w:szCs w:val="20"/>
              </w:rPr>
            </w:pPr>
            <w:r w:rsidRPr="00CB1FF7">
              <w:rPr>
                <w:rFonts w:cs="Arial"/>
                <w:sz w:val="20"/>
                <w:szCs w:val="20"/>
              </w:rPr>
              <w:t xml:space="preserve">Limity i ograniczenia w realizacji projektów </w:t>
            </w:r>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4A05592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tcPr>
          <w:p w14:paraId="4A399D5C" w14:textId="77777777" w:rsidR="004E5F63" w:rsidRPr="00CB1FF7" w:rsidRDefault="004E5F63" w:rsidP="009A0B3E">
            <w:pPr>
              <w:numPr>
                <w:ilvl w:val="0"/>
                <w:numId w:val="309"/>
              </w:numPr>
              <w:tabs>
                <w:tab w:val="left" w:pos="265"/>
              </w:tabs>
              <w:spacing w:after="0" w:line="240" w:lineRule="auto"/>
              <w:ind w:left="265" w:right="284" w:hanging="265"/>
              <w:rPr>
                <w:rFonts w:cs="Arial"/>
                <w:bCs/>
                <w:sz w:val="20"/>
                <w:szCs w:val="20"/>
              </w:rPr>
            </w:pPr>
            <w:r w:rsidRPr="00CB1FF7">
              <w:rPr>
                <w:rFonts w:cs="Arial"/>
                <w:bCs/>
                <w:sz w:val="20"/>
                <w:szCs w:val="20"/>
              </w:rPr>
              <w:t>Zgodnie z regulaminem konkursu, prawodawstwem krajowym i wytycznymi, w szczególności:</w:t>
            </w:r>
          </w:p>
          <w:p w14:paraId="1F569FC0" w14:textId="77777777" w:rsidR="004E5F63" w:rsidRPr="00CB1FF7" w:rsidRDefault="004E5F63" w:rsidP="00CD71BA">
            <w:pPr>
              <w:numPr>
                <w:ilvl w:val="0"/>
                <w:numId w:val="367"/>
              </w:numPr>
              <w:spacing w:after="0" w:line="240" w:lineRule="auto"/>
              <w:ind w:left="312" w:right="284" w:hanging="283"/>
              <w:rPr>
                <w:rFonts w:cs="Arial"/>
                <w:i/>
                <w:sz w:val="20"/>
                <w:szCs w:val="20"/>
              </w:rPr>
            </w:pPr>
            <w:r w:rsidRPr="00CB1FF7">
              <w:rPr>
                <w:rFonts w:cs="Arial"/>
                <w:i/>
                <w:sz w:val="20"/>
                <w:szCs w:val="20"/>
              </w:rPr>
              <w:t>Wytycznymi  w zakresie kwalifikowalności wydatków w ramach Europejskiego Funduszu Rozwoju Regionalnego, Europejskiego Funduszu Społecznego oraz Funduszu Spójności na lata 2014-2020,</w:t>
            </w:r>
          </w:p>
          <w:p w14:paraId="593B4D9C" w14:textId="77777777" w:rsidR="004E5F63" w:rsidRPr="00CB1FF7" w:rsidRDefault="004E5F63" w:rsidP="00CD71BA">
            <w:pPr>
              <w:numPr>
                <w:ilvl w:val="0"/>
                <w:numId w:val="367"/>
              </w:numPr>
              <w:spacing w:after="0" w:line="240" w:lineRule="auto"/>
              <w:ind w:left="312" w:right="284" w:hanging="283"/>
              <w:rPr>
                <w:rFonts w:cs="Arial"/>
                <w:i/>
                <w:sz w:val="20"/>
                <w:szCs w:val="20"/>
              </w:rPr>
            </w:pPr>
            <w:r w:rsidRPr="00CB1FF7">
              <w:rPr>
                <w:rFonts w:cs="Arial"/>
                <w:i/>
                <w:sz w:val="20"/>
                <w:szCs w:val="20"/>
              </w:rPr>
              <w:t>Wytycznymi w zakresie realizacji przedsięwzięć z udziałem środków Europejskiego Funduszu Społecznego w obszarze przystosowania przedsiębiorstw pracowników do zmian na lata 2014-2020,</w:t>
            </w:r>
          </w:p>
          <w:p w14:paraId="531D30BD" w14:textId="77777777" w:rsidR="004E5F63" w:rsidRPr="00CB1FF7" w:rsidRDefault="004E5F63" w:rsidP="00CD71BA">
            <w:pPr>
              <w:numPr>
                <w:ilvl w:val="0"/>
                <w:numId w:val="229"/>
              </w:numPr>
              <w:spacing w:after="0" w:line="240" w:lineRule="auto"/>
              <w:ind w:left="312" w:right="40" w:hanging="283"/>
              <w:rPr>
                <w:rFonts w:cs="Arial"/>
                <w:i/>
                <w:sz w:val="20"/>
                <w:szCs w:val="20"/>
              </w:rPr>
            </w:pPr>
            <w:r w:rsidRPr="00CB1FF7">
              <w:rPr>
                <w:rFonts w:cs="Arial"/>
                <w:i/>
                <w:sz w:val="20"/>
                <w:szCs w:val="20"/>
              </w:rPr>
              <w:t>Wytycznymi w zakresie realizacji zasady równości szans i niedyskryminacji, w tym dostępności dla osób z niepełnosprawnościami i zasady równości szans kobiet i mężczyzn w ramach funduszy unijnych na lata 2014-2020 w szczególności:</w:t>
            </w:r>
          </w:p>
          <w:p w14:paraId="21E39F0D" w14:textId="77777777" w:rsidR="004E5F63" w:rsidRPr="00CB1FF7" w:rsidRDefault="004E5F63" w:rsidP="00CD71BA">
            <w:pPr>
              <w:numPr>
                <w:ilvl w:val="0"/>
                <w:numId w:val="545"/>
              </w:numPr>
              <w:spacing w:after="0" w:line="240" w:lineRule="auto"/>
              <w:ind w:left="596" w:right="40" w:hanging="284"/>
              <w:rPr>
                <w:rFonts w:cs="Arial"/>
                <w:sz w:val="20"/>
                <w:szCs w:val="20"/>
              </w:rPr>
            </w:pPr>
            <w:r w:rsidRPr="00CB1FF7">
              <w:rPr>
                <w:rFonts w:cs="Arial"/>
                <w:sz w:val="20"/>
                <w:szCs w:val="20"/>
              </w:rPr>
              <w:t xml:space="preserve">wszystkie działania świadczone w ramach projektu, w których na etapie rekrutacji zidentyfikowano możliwość udziału osób z niepełnosprawnościami powinny być realizowane w budynkach dostosowanych architektonicznie, zgodnie </w:t>
            </w:r>
            <w:r w:rsidRPr="00CB1FF7">
              <w:rPr>
                <w:rFonts w:cs="Arial"/>
                <w:sz w:val="20"/>
                <w:szCs w:val="20"/>
              </w:rPr>
              <w:br/>
              <w:t>z rozporządzeniem Ministra Infrastruktury z dnia 12 kwietnia 2002 r., w sprawie warunków technicznych, jakim powinny odpowiadać budynki i ich usytuowanie;</w:t>
            </w:r>
          </w:p>
          <w:p w14:paraId="345967C7" w14:textId="32D4CBBE" w:rsidR="004E5F63" w:rsidRPr="00CB1FF7" w:rsidRDefault="004E5F63" w:rsidP="00CD71BA">
            <w:pPr>
              <w:numPr>
                <w:ilvl w:val="0"/>
                <w:numId w:val="545"/>
              </w:numPr>
              <w:spacing w:after="0" w:line="240" w:lineRule="auto"/>
              <w:ind w:left="596" w:right="40" w:hanging="284"/>
              <w:rPr>
                <w:rFonts w:cs="Arial"/>
                <w:sz w:val="20"/>
                <w:szCs w:val="20"/>
              </w:rPr>
            </w:pPr>
            <w:r w:rsidRPr="00CB1FF7">
              <w:rPr>
                <w:rFonts w:cs="Arial"/>
                <w:sz w:val="20"/>
                <w:szCs w:val="20"/>
              </w:rPr>
              <w:t>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64EEFDA8" w14:textId="77777777" w:rsidR="004E5F63" w:rsidRPr="00CB1FF7" w:rsidRDefault="004E5F63" w:rsidP="00CD71BA">
            <w:pPr>
              <w:numPr>
                <w:ilvl w:val="0"/>
                <w:numId w:val="367"/>
              </w:numPr>
              <w:spacing w:after="0" w:line="240" w:lineRule="auto"/>
              <w:ind w:left="312" w:right="284" w:hanging="312"/>
              <w:rPr>
                <w:rFonts w:cs="Arial"/>
                <w:i/>
                <w:sz w:val="20"/>
                <w:szCs w:val="20"/>
              </w:rPr>
            </w:pPr>
            <w:r w:rsidRPr="00CB1FF7">
              <w:rPr>
                <w:rFonts w:cs="Arial"/>
                <w:i/>
                <w:sz w:val="20"/>
                <w:szCs w:val="20"/>
              </w:rPr>
              <w:t>Wytycznymi w zakresie monitorowania postępu rzeczowego realizacji programów operacyjnych na lata 2014-2020.</w:t>
            </w:r>
          </w:p>
          <w:p w14:paraId="3F85F0FF" w14:textId="77777777" w:rsidR="004E5F63" w:rsidRPr="00CB1FF7" w:rsidRDefault="004E5F63" w:rsidP="009A0B3E">
            <w:pPr>
              <w:numPr>
                <w:ilvl w:val="0"/>
                <w:numId w:val="309"/>
              </w:numPr>
              <w:tabs>
                <w:tab w:val="left" w:pos="265"/>
              </w:tabs>
              <w:spacing w:after="0" w:line="240" w:lineRule="auto"/>
              <w:ind w:left="265" w:right="284" w:hanging="283"/>
              <w:rPr>
                <w:rFonts w:cs="Arial"/>
                <w:bCs/>
                <w:sz w:val="20"/>
                <w:szCs w:val="20"/>
              </w:rPr>
            </w:pPr>
            <w:r w:rsidRPr="00CB1FF7">
              <w:rPr>
                <w:rFonts w:cs="Arial"/>
                <w:bCs/>
                <w:sz w:val="20"/>
                <w:szCs w:val="20"/>
              </w:rPr>
              <w:t xml:space="preserve">Beneficjent może dokonywać przesunięć </w:t>
            </w:r>
            <w:r w:rsidRPr="00CB1FF7">
              <w:rPr>
                <w:rFonts w:cs="Arial"/>
                <w:bCs/>
                <w:sz w:val="20"/>
                <w:szCs w:val="20"/>
              </w:rPr>
              <w:br/>
              <w:t>w budżecie projektu określonym we wniosku do 10% wartości środków w odniesieniu do zadania,</w:t>
            </w:r>
            <w:r w:rsidRPr="00CB1FF7">
              <w:rPr>
                <w:rFonts w:cs="Arial"/>
                <w:bCs/>
                <w:sz w:val="20"/>
                <w:szCs w:val="20"/>
              </w:rPr>
              <w:br/>
              <w:t>z którego  przesuwane są środki jak i do zadania, na które przesuwane są środki w stosunku do zatwierdzonego wniosku.</w:t>
            </w:r>
          </w:p>
          <w:p w14:paraId="107B2DBF" w14:textId="77777777" w:rsidR="004E5F63" w:rsidRPr="00CB1FF7" w:rsidRDefault="004E5F63" w:rsidP="00FD6D0B">
            <w:pPr>
              <w:spacing w:after="0" w:line="240" w:lineRule="auto"/>
              <w:ind w:left="283" w:right="284"/>
              <w:rPr>
                <w:rFonts w:cs="Arial"/>
                <w:i/>
                <w:strike/>
                <w:sz w:val="20"/>
                <w:szCs w:val="20"/>
              </w:rPr>
            </w:pPr>
            <w:r w:rsidRPr="00CB1FF7">
              <w:rPr>
                <w:rFonts w:cs="Arial"/>
                <w:bCs/>
                <w:i/>
                <w:sz w:val="20"/>
                <w:szCs w:val="20"/>
              </w:rPr>
              <w:t>Szczegółowe zasady dokonywania przesunięć określone są w umowie o dofinansowanie projektu oraz w regulaminie konkursu.</w:t>
            </w:r>
          </w:p>
        </w:tc>
      </w:tr>
      <w:tr w:rsidR="00CB1FF7" w:rsidRPr="00CB1FF7" w14:paraId="39B7967B"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1176D600" w14:textId="77777777" w:rsidR="004E5F63" w:rsidRPr="00CB1FF7" w:rsidRDefault="004E5F63" w:rsidP="009A0B3E">
            <w:pPr>
              <w:numPr>
                <w:ilvl w:val="0"/>
                <w:numId w:val="304"/>
              </w:numPr>
              <w:tabs>
                <w:tab w:val="num" w:pos="426"/>
              </w:tabs>
              <w:suppressAutoHyphens/>
              <w:spacing w:after="0" w:line="240" w:lineRule="auto"/>
              <w:ind w:left="426" w:right="144" w:hanging="426"/>
              <w:rPr>
                <w:rFonts w:cs="Arial"/>
                <w:sz w:val="20"/>
                <w:szCs w:val="20"/>
              </w:rPr>
            </w:pPr>
            <w:r w:rsidRPr="00CB1FF7">
              <w:rPr>
                <w:rFonts w:cs="Arial"/>
                <w:sz w:val="20"/>
                <w:szCs w:val="20"/>
              </w:rPr>
              <w:t xml:space="preserve">Warunki </w:t>
            </w:r>
            <w:r w:rsidRPr="00CB1FF7">
              <w:rPr>
                <w:rFonts w:cs="Arial"/>
                <w:sz w:val="20"/>
                <w:szCs w:val="20"/>
              </w:rPr>
              <w:br/>
              <w:t xml:space="preserve">i planowany zakres stosowania </w:t>
            </w:r>
            <w:r w:rsidRPr="00CB1FF7">
              <w:rPr>
                <w:rFonts w:cs="Arial"/>
                <w:sz w:val="20"/>
                <w:szCs w:val="20"/>
              </w:rPr>
              <w:br/>
              <w:t>cross-financingu (%)</w:t>
            </w:r>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16FC7B4B"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6F12B60C" w14:textId="77777777" w:rsidR="004E5F63" w:rsidRPr="00CB1FF7" w:rsidRDefault="004E5F63" w:rsidP="00FD6D0B">
            <w:pPr>
              <w:spacing w:after="0" w:line="240" w:lineRule="auto"/>
              <w:rPr>
                <w:rFonts w:ascii="Arial" w:hAnsi="Arial" w:cs="Arial"/>
                <w:sz w:val="20"/>
                <w:szCs w:val="20"/>
              </w:rPr>
            </w:pPr>
            <w:r w:rsidRPr="00CB1FF7">
              <w:rPr>
                <w:rFonts w:cs="Arial"/>
                <w:sz w:val="20"/>
                <w:szCs w:val="20"/>
              </w:rPr>
              <w:t xml:space="preserve">Przewiduje się zastosowanie mechanizmu finansowania krzyżowego z zastrzeżeniem pułapu maksymalnej wartości </w:t>
            </w:r>
            <w:r w:rsidRPr="00CB1FF7">
              <w:rPr>
                <w:rFonts w:cs="Arial"/>
                <w:b/>
                <w:sz w:val="20"/>
                <w:szCs w:val="20"/>
              </w:rPr>
              <w:t>10%</w:t>
            </w:r>
            <w:r w:rsidRPr="00CB1FF7">
              <w:rPr>
                <w:rFonts w:cs="Arial"/>
                <w:sz w:val="20"/>
                <w:szCs w:val="20"/>
              </w:rPr>
              <w:t xml:space="preserve"> określonej na poziomie projektu.</w:t>
            </w:r>
          </w:p>
          <w:p w14:paraId="3BDEE757" w14:textId="289912B0" w:rsidR="004E5F63" w:rsidRPr="00CB1FF7" w:rsidRDefault="004E5F63" w:rsidP="00FD6D0B">
            <w:pPr>
              <w:spacing w:after="0" w:line="240" w:lineRule="auto"/>
              <w:rPr>
                <w:rFonts w:cs="Arial"/>
                <w:sz w:val="20"/>
                <w:szCs w:val="20"/>
              </w:rPr>
            </w:pPr>
            <w:r w:rsidRPr="00CB1FF7">
              <w:rPr>
                <w:rFonts w:cs="Arial"/>
                <w:i/>
                <w:sz w:val="20"/>
                <w:szCs w:val="20"/>
              </w:rPr>
              <w:t>Cross-financing</w:t>
            </w:r>
            <w:r w:rsidRPr="00CB1FF7">
              <w:rPr>
                <w:rFonts w:cs="Arial"/>
                <w:sz w:val="20"/>
                <w:szCs w:val="20"/>
              </w:rPr>
              <w:t xml:space="preserve"> w ramach projektów współfinansowa</w:t>
            </w:r>
            <w:r w:rsidRPr="00CB1FF7">
              <w:rPr>
                <w:rFonts w:cs="Arial"/>
                <w:sz w:val="20"/>
                <w:szCs w:val="20"/>
              </w:rPr>
              <w:softHyphen/>
              <w:t>nych z EFS może dotyczyć wyłącznie takich kategorii wydatków, bez których realizacja projektu nie byłaby możliwa, w szczególności w związku z zapewnieniem realizacji zasady równości szans, a zwłaszcza potrzeb osób z niepełnosprawnościami.</w:t>
            </w:r>
          </w:p>
          <w:p w14:paraId="715DCD8B" w14:textId="77777777" w:rsidR="004E5F63" w:rsidRPr="00CB1FF7" w:rsidRDefault="004E5F63" w:rsidP="00FD6D0B">
            <w:pPr>
              <w:autoSpaceDE w:val="0"/>
              <w:autoSpaceDN w:val="0"/>
              <w:adjustRightInd w:val="0"/>
              <w:spacing w:after="0" w:line="240" w:lineRule="auto"/>
              <w:ind w:left="24"/>
              <w:rPr>
                <w:rFonts w:cs="Arial"/>
                <w:sz w:val="20"/>
                <w:szCs w:val="20"/>
              </w:rPr>
            </w:pPr>
            <w:r w:rsidRPr="00CB1FF7">
              <w:rPr>
                <w:rFonts w:cs="Arial"/>
                <w:i/>
                <w:sz w:val="20"/>
                <w:szCs w:val="20"/>
              </w:rPr>
              <w:t>C</w:t>
            </w:r>
            <w:r w:rsidRPr="00CB1FF7">
              <w:rPr>
                <w:rFonts w:cs="Arial"/>
                <w:i/>
                <w:iCs/>
                <w:sz w:val="20"/>
                <w:szCs w:val="20"/>
              </w:rPr>
              <w:t xml:space="preserve">ross-financing </w:t>
            </w:r>
            <w:r w:rsidRPr="00CB1FF7">
              <w:rPr>
                <w:rFonts w:cs="Arial"/>
                <w:sz w:val="20"/>
                <w:szCs w:val="20"/>
              </w:rPr>
              <w:t>może dotyczyć wyłącznie następujących kategorii:</w:t>
            </w:r>
          </w:p>
          <w:p w14:paraId="36A33EA4" w14:textId="77777777" w:rsidR="004E5F63" w:rsidRPr="00CB1FF7" w:rsidRDefault="004E5F63" w:rsidP="009A0B3E">
            <w:pPr>
              <w:numPr>
                <w:ilvl w:val="0"/>
                <w:numId w:val="411"/>
              </w:numPr>
              <w:autoSpaceDE w:val="0"/>
              <w:autoSpaceDN w:val="0"/>
              <w:adjustRightInd w:val="0"/>
              <w:spacing w:after="0" w:line="240" w:lineRule="auto"/>
              <w:rPr>
                <w:rFonts w:cs="Arial"/>
                <w:sz w:val="20"/>
                <w:szCs w:val="20"/>
              </w:rPr>
            </w:pPr>
            <w:r w:rsidRPr="00CB1FF7">
              <w:rPr>
                <w:rFonts w:cs="Arial"/>
                <w:sz w:val="20"/>
                <w:szCs w:val="20"/>
              </w:rPr>
              <w:t>zakup nieruchomości,</w:t>
            </w:r>
          </w:p>
          <w:p w14:paraId="2FA6D7D8" w14:textId="77777777" w:rsidR="004E5F63" w:rsidRPr="00CB1FF7" w:rsidRDefault="004E5F63" w:rsidP="009A0B3E">
            <w:pPr>
              <w:numPr>
                <w:ilvl w:val="0"/>
                <w:numId w:val="411"/>
              </w:numPr>
              <w:autoSpaceDE w:val="0"/>
              <w:autoSpaceDN w:val="0"/>
              <w:adjustRightInd w:val="0"/>
              <w:spacing w:after="0" w:line="240" w:lineRule="auto"/>
              <w:rPr>
                <w:rFonts w:cs="Arial"/>
                <w:sz w:val="20"/>
                <w:szCs w:val="20"/>
              </w:rPr>
            </w:pPr>
            <w:r w:rsidRPr="00CB1FF7">
              <w:rPr>
                <w:rFonts w:cs="Arial"/>
                <w:sz w:val="20"/>
                <w:szCs w:val="20"/>
              </w:rPr>
              <w:t>zakup infrastruktury, przy czym poprzez infrastrukturę rozumie się elementy nieprzenośne, na stałe przytwierdzone do nieruchomości (np. wykonanie podjazdu budynku, zainstalowanie windy w budynku),</w:t>
            </w:r>
          </w:p>
          <w:p w14:paraId="2EB35123" w14:textId="77777777" w:rsidR="003745CE" w:rsidRPr="00CB1FF7" w:rsidRDefault="004E5F63" w:rsidP="009A0B3E">
            <w:pPr>
              <w:numPr>
                <w:ilvl w:val="0"/>
                <w:numId w:val="411"/>
              </w:numPr>
              <w:autoSpaceDE w:val="0"/>
              <w:autoSpaceDN w:val="0"/>
              <w:adjustRightInd w:val="0"/>
              <w:spacing w:after="120" w:line="240" w:lineRule="auto"/>
              <w:ind w:right="284"/>
              <w:rPr>
                <w:rFonts w:cs="Arial"/>
                <w:sz w:val="20"/>
                <w:szCs w:val="20"/>
              </w:rPr>
            </w:pPr>
            <w:r w:rsidRPr="00CB1FF7">
              <w:rPr>
                <w:rFonts w:cs="Arial"/>
                <w:sz w:val="20"/>
                <w:szCs w:val="20"/>
              </w:rPr>
              <w:t>dostosowanie lub adaptacja (prace remontowo -wykończeniowe) budynków i pomieszczeń</w:t>
            </w:r>
            <w:r w:rsidR="00436DEB" w:rsidRPr="00CB1FF7">
              <w:rPr>
                <w:rFonts w:cs="Arial"/>
                <w:sz w:val="20"/>
                <w:szCs w:val="20"/>
              </w:rPr>
              <w:t>, w tym wydatków niezbędnych do przeprowadzenia tych prac i wchodzących w ich zakres.</w:t>
            </w:r>
          </w:p>
          <w:p w14:paraId="1A194A13" w14:textId="77777777" w:rsidR="004E5F63" w:rsidRPr="00CB1FF7" w:rsidRDefault="004E5F63" w:rsidP="00FD6D0B">
            <w:pPr>
              <w:spacing w:after="0" w:line="240" w:lineRule="auto"/>
              <w:rPr>
                <w:sz w:val="20"/>
                <w:szCs w:val="20"/>
              </w:rPr>
            </w:pPr>
            <w:r w:rsidRPr="00CB1FF7">
              <w:rPr>
                <w:rFonts w:cs="Arial"/>
                <w:sz w:val="20"/>
                <w:szCs w:val="20"/>
              </w:rPr>
              <w:t xml:space="preserve">Do kwalifikowalności zakupu nieruchomości stosuje się podrozdział 7.3 niżej wymienionych </w:t>
            </w:r>
            <w:r w:rsidRPr="00CB1FF7">
              <w:rPr>
                <w:rFonts w:cs="Arial"/>
                <w:i/>
                <w:sz w:val="20"/>
                <w:szCs w:val="20"/>
              </w:rPr>
              <w:t>Wytycznych</w:t>
            </w:r>
            <w:r w:rsidRPr="00CB1FF7">
              <w:rPr>
                <w:rFonts w:cs="Arial"/>
                <w:sz w:val="20"/>
                <w:szCs w:val="20"/>
              </w:rPr>
              <w:t>.</w:t>
            </w:r>
          </w:p>
          <w:p w14:paraId="573B7E43" w14:textId="77777777" w:rsidR="004E5F63" w:rsidRPr="00CB1FF7" w:rsidRDefault="004E5F63" w:rsidP="00FD6D0B">
            <w:pPr>
              <w:spacing w:after="0" w:line="240" w:lineRule="auto"/>
              <w:rPr>
                <w:rFonts w:cs="Arial"/>
                <w:sz w:val="20"/>
                <w:szCs w:val="20"/>
              </w:rPr>
            </w:pPr>
            <w:r w:rsidRPr="00CB1FF7">
              <w:rPr>
                <w:rFonts w:cs="Arial"/>
                <w:sz w:val="20"/>
                <w:szCs w:val="20"/>
              </w:rPr>
              <w:t>Szczegółowe warunki określają:</w:t>
            </w:r>
          </w:p>
          <w:p w14:paraId="2067B57F" w14:textId="77777777" w:rsidR="004E5F63" w:rsidRPr="00CB1FF7" w:rsidRDefault="004E5F63" w:rsidP="009A0B3E">
            <w:pPr>
              <w:numPr>
                <w:ilvl w:val="0"/>
                <w:numId w:val="43"/>
              </w:numPr>
              <w:spacing w:after="0" w:line="240" w:lineRule="auto"/>
              <w:ind w:left="245" w:hanging="221"/>
              <w:contextualSpacing/>
              <w:rPr>
                <w:rFonts w:cs="Arial"/>
                <w:i/>
                <w:sz w:val="20"/>
                <w:szCs w:val="20"/>
              </w:rPr>
            </w:pPr>
            <w:r w:rsidRPr="00CB1FF7">
              <w:rPr>
                <w:rFonts w:cs="Arial"/>
                <w:i/>
                <w:sz w:val="20"/>
                <w:szCs w:val="20"/>
              </w:rPr>
              <w:t xml:space="preserve">Wytyczne w zakresie kwalifikowalności wydatków </w:t>
            </w:r>
            <w:r w:rsidRPr="00CB1FF7">
              <w:rPr>
                <w:rFonts w:cs="Arial"/>
                <w:i/>
                <w:sz w:val="20"/>
                <w:szCs w:val="20"/>
              </w:rPr>
              <w:br/>
              <w:t>w ramach Europejskiego Funduszu Rozwoju Regionalnego, Europejskiego Funduszu Społecznego oraz Funduszu Spójności na lata 2014-2020,</w:t>
            </w:r>
          </w:p>
          <w:p w14:paraId="45AA84DB" w14:textId="77777777" w:rsidR="004E5F63" w:rsidRPr="00CB1FF7" w:rsidRDefault="004E5F63" w:rsidP="009A0B3E">
            <w:pPr>
              <w:numPr>
                <w:ilvl w:val="0"/>
                <w:numId w:val="43"/>
              </w:numPr>
              <w:spacing w:after="0" w:line="240" w:lineRule="auto"/>
              <w:ind w:left="245" w:hanging="222"/>
              <w:rPr>
                <w:rFonts w:ascii="Arial" w:hAnsi="Arial" w:cs="Arial"/>
                <w:sz w:val="20"/>
                <w:szCs w:val="20"/>
              </w:rPr>
            </w:pPr>
            <w:r w:rsidRPr="00CB1FF7">
              <w:rPr>
                <w:rFonts w:cs="Arial"/>
                <w:sz w:val="20"/>
                <w:szCs w:val="20"/>
              </w:rPr>
              <w:t>każdorazowo regulamin konkursu.</w:t>
            </w:r>
          </w:p>
        </w:tc>
      </w:tr>
      <w:tr w:rsidR="00CB1FF7" w:rsidRPr="00CB1FF7" w14:paraId="64E758EC" w14:textId="77777777" w:rsidTr="00FD6D0B">
        <w:trPr>
          <w:trHeight w:val="2432"/>
        </w:trPr>
        <w:tc>
          <w:tcPr>
            <w:tcW w:w="1203" w:type="pct"/>
            <w:tcBorders>
              <w:top w:val="single" w:sz="4" w:space="0" w:color="auto"/>
              <w:left w:val="single" w:sz="4" w:space="0" w:color="auto"/>
              <w:bottom w:val="single" w:sz="4" w:space="0" w:color="auto"/>
              <w:right w:val="single" w:sz="4" w:space="0" w:color="auto"/>
            </w:tcBorders>
            <w:hideMark/>
          </w:tcPr>
          <w:p w14:paraId="5314CD1E" w14:textId="77777777" w:rsidR="004E5F63" w:rsidRPr="00CB1FF7" w:rsidRDefault="004E5F63" w:rsidP="009A0B3E">
            <w:pPr>
              <w:numPr>
                <w:ilvl w:val="0"/>
                <w:numId w:val="304"/>
              </w:numPr>
              <w:tabs>
                <w:tab w:val="num" w:pos="426"/>
              </w:tabs>
              <w:suppressAutoHyphens/>
              <w:spacing w:after="0" w:line="240" w:lineRule="auto"/>
              <w:ind w:left="426" w:right="144" w:hanging="426"/>
              <w:rPr>
                <w:rFonts w:cs="Arial"/>
                <w:sz w:val="20"/>
                <w:szCs w:val="20"/>
              </w:rPr>
            </w:pPr>
            <w:r w:rsidRPr="00CB1FF7">
              <w:rPr>
                <w:rFonts w:cs="Arial"/>
                <w:sz w:val="20"/>
                <w:szCs w:val="20"/>
              </w:rPr>
              <w:t>Dopuszczalna maksymalna wartość zakupionych środków trwałych jako % wydatków kwalifikowalnych</w:t>
            </w:r>
          </w:p>
        </w:tc>
        <w:tc>
          <w:tcPr>
            <w:tcW w:w="1061" w:type="pct"/>
            <w:tcBorders>
              <w:top w:val="single" w:sz="4" w:space="0" w:color="auto"/>
              <w:left w:val="single" w:sz="4" w:space="0" w:color="auto"/>
              <w:bottom w:val="single" w:sz="4" w:space="0" w:color="auto"/>
              <w:right w:val="single" w:sz="4" w:space="0" w:color="auto"/>
            </w:tcBorders>
            <w:hideMark/>
          </w:tcPr>
          <w:p w14:paraId="600DC8F8"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BE3C077" w14:textId="77777777" w:rsidR="004E5F63" w:rsidRPr="00CB1FF7" w:rsidRDefault="004E5F63" w:rsidP="00FD6D0B">
            <w:pPr>
              <w:spacing w:after="0" w:line="240" w:lineRule="auto"/>
              <w:rPr>
                <w:rFonts w:eastAsia="Times New Roman" w:cs="Calibri"/>
                <w:lang w:eastAsia="pl-PL"/>
              </w:rPr>
            </w:pPr>
            <w:r w:rsidRPr="00CB1FF7">
              <w:rPr>
                <w:rFonts w:eastAsia="Times New Roman" w:cs="Calibri"/>
                <w:sz w:val="20"/>
                <w:szCs w:val="20"/>
                <w:lang w:eastAsia="pl-PL"/>
              </w:rPr>
              <w:t xml:space="preserve">Maksymalna wartość zakupionych środków trwałych </w:t>
            </w:r>
            <w:r w:rsidRPr="00CB1FF7">
              <w:rPr>
                <w:rFonts w:eastAsia="Times New Roman" w:cs="Calibri"/>
                <w:sz w:val="20"/>
                <w:szCs w:val="20"/>
                <w:lang w:eastAsia="pl-PL"/>
              </w:rPr>
              <w:br/>
              <w:t xml:space="preserve">o wartości </w:t>
            </w:r>
            <w:r w:rsidR="00251AAD" w:rsidRPr="00CB1FF7">
              <w:rPr>
                <w:rFonts w:eastAsia="Times New Roman" w:cs="Calibri"/>
                <w:sz w:val="20"/>
                <w:szCs w:val="20"/>
                <w:lang w:eastAsia="pl-PL"/>
              </w:rPr>
              <w:t>jednostkowej</w:t>
            </w:r>
            <w:r w:rsidRPr="00CB1FF7">
              <w:rPr>
                <w:rFonts w:eastAsia="Times New Roman" w:cs="Calibri"/>
                <w:sz w:val="20"/>
                <w:szCs w:val="20"/>
                <w:lang w:eastAsia="pl-PL"/>
              </w:rPr>
              <w:t xml:space="preserve"> wyższej niż </w:t>
            </w:r>
            <w:r w:rsidR="00513359" w:rsidRPr="00CB1FF7">
              <w:rPr>
                <w:rFonts w:eastAsia="Times New Roman" w:cs="Calibri"/>
                <w:sz w:val="20"/>
                <w:szCs w:val="20"/>
                <w:lang w:eastAsia="pl-PL"/>
              </w:rPr>
              <w:t>10</w:t>
            </w:r>
            <w:r w:rsidR="00FA32F4" w:rsidRPr="00CB1FF7">
              <w:rPr>
                <w:rFonts w:eastAsia="Times New Roman" w:cs="Calibri"/>
                <w:sz w:val="20"/>
                <w:szCs w:val="20"/>
                <w:lang w:eastAsia="pl-PL"/>
              </w:rPr>
              <w:t> </w:t>
            </w:r>
            <w:r w:rsidR="00513359" w:rsidRPr="00CB1FF7">
              <w:rPr>
                <w:rFonts w:eastAsia="Times New Roman" w:cs="Calibri"/>
                <w:sz w:val="20"/>
                <w:szCs w:val="20"/>
                <w:lang w:eastAsia="pl-PL"/>
              </w:rPr>
              <w:t>000</w:t>
            </w:r>
            <w:r w:rsidR="00FA32F4" w:rsidRPr="00CB1FF7">
              <w:rPr>
                <w:rFonts w:eastAsia="Times New Roman" w:cs="Calibri"/>
                <w:sz w:val="20"/>
                <w:szCs w:val="20"/>
                <w:lang w:eastAsia="pl-PL"/>
              </w:rPr>
              <w:t xml:space="preserve"> </w:t>
            </w:r>
            <w:r w:rsidRPr="00CB1FF7">
              <w:rPr>
                <w:rFonts w:eastAsia="Times New Roman" w:cs="Calibri"/>
                <w:sz w:val="20"/>
                <w:szCs w:val="20"/>
                <w:lang w:eastAsia="pl-PL"/>
              </w:rPr>
              <w:t xml:space="preserve">PLN netto (w ramach kosztów bezpośrednich) i </w:t>
            </w:r>
            <w:r w:rsidRPr="00CB1FF7">
              <w:rPr>
                <w:rFonts w:eastAsia="Times New Roman" w:cs="Calibri"/>
                <w:i/>
                <w:sz w:val="20"/>
                <w:szCs w:val="20"/>
                <w:lang w:eastAsia="pl-PL"/>
              </w:rPr>
              <w:t>cross-financingu</w:t>
            </w:r>
            <w:r w:rsidRPr="00CB1FF7">
              <w:rPr>
                <w:rFonts w:eastAsia="Times New Roman" w:cs="Calibri"/>
                <w:sz w:val="20"/>
                <w:szCs w:val="20"/>
                <w:lang w:eastAsia="pl-PL"/>
              </w:rPr>
              <w:t xml:space="preserve">, nie może przekroczyć 10% wydatków kwalifikowalnych projektu. </w:t>
            </w:r>
          </w:p>
          <w:p w14:paraId="3B5B5E10" w14:textId="77777777" w:rsidR="004E5F63" w:rsidRPr="00CB1FF7" w:rsidRDefault="004E5F63" w:rsidP="00FD6D0B">
            <w:pPr>
              <w:spacing w:after="0" w:line="240" w:lineRule="auto"/>
              <w:ind w:left="113" w:right="284" w:hanging="114"/>
              <w:rPr>
                <w:rFonts w:cs="Calibri"/>
                <w:sz w:val="20"/>
                <w:szCs w:val="20"/>
              </w:rPr>
            </w:pPr>
            <w:r w:rsidRPr="00CB1FF7">
              <w:rPr>
                <w:rFonts w:cs="Calibri"/>
                <w:sz w:val="20"/>
                <w:szCs w:val="20"/>
              </w:rPr>
              <w:t>Szczegółowe warunki określają:</w:t>
            </w:r>
          </w:p>
          <w:p w14:paraId="3B345492" w14:textId="77777777" w:rsidR="004E5F63" w:rsidRPr="00CB1FF7" w:rsidRDefault="004E5F63" w:rsidP="009A0B3E">
            <w:pPr>
              <w:numPr>
                <w:ilvl w:val="0"/>
                <w:numId w:val="413"/>
              </w:numPr>
              <w:tabs>
                <w:tab w:val="left" w:pos="407"/>
              </w:tabs>
              <w:spacing w:after="0" w:line="240" w:lineRule="auto"/>
              <w:ind w:left="407" w:right="284" w:hanging="284"/>
              <w:contextualSpacing/>
              <w:rPr>
                <w:rFonts w:cs="Arial"/>
                <w:i/>
                <w:sz w:val="20"/>
                <w:szCs w:val="20"/>
              </w:rPr>
            </w:pPr>
            <w:r w:rsidRPr="00CB1FF7">
              <w:rPr>
                <w:rFonts w:cs="Arial"/>
                <w:i/>
                <w:sz w:val="20"/>
                <w:szCs w:val="20"/>
              </w:rPr>
              <w:t xml:space="preserve">Wytyczne w zakresie kwalifikowalności wydatków w ramach Europejskiego Funduszu Rozwoju Regionalnego, Europejskiego Funduszu Społecznego oraz Funduszu Spójności na lata 2014-2020, </w:t>
            </w:r>
          </w:p>
          <w:p w14:paraId="619D26D3" w14:textId="77777777" w:rsidR="004E5F63" w:rsidRPr="00CB1FF7" w:rsidRDefault="004E5F63" w:rsidP="009A0B3E">
            <w:pPr>
              <w:numPr>
                <w:ilvl w:val="0"/>
                <w:numId w:val="413"/>
              </w:numPr>
              <w:tabs>
                <w:tab w:val="left" w:pos="407"/>
              </w:tabs>
              <w:spacing w:after="0" w:line="240" w:lineRule="auto"/>
              <w:ind w:left="407" w:right="284" w:hanging="284"/>
              <w:contextualSpacing/>
              <w:rPr>
                <w:rFonts w:cs="Arial"/>
                <w:sz w:val="20"/>
                <w:szCs w:val="20"/>
              </w:rPr>
            </w:pPr>
            <w:r w:rsidRPr="00CB1FF7">
              <w:rPr>
                <w:rFonts w:cs="Arial"/>
                <w:sz w:val="20"/>
                <w:szCs w:val="20"/>
              </w:rPr>
              <w:t>każdorazowo regulamin konkursu.</w:t>
            </w:r>
          </w:p>
        </w:tc>
      </w:tr>
      <w:tr w:rsidR="00CB1FF7" w:rsidRPr="00CB1FF7" w14:paraId="19250AA4"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1A4B41A2" w14:textId="77777777" w:rsidR="004E5F63" w:rsidRPr="00CB1FF7" w:rsidRDefault="004E5F63" w:rsidP="009A0B3E">
            <w:pPr>
              <w:numPr>
                <w:ilvl w:val="0"/>
                <w:numId w:val="304"/>
              </w:numPr>
              <w:tabs>
                <w:tab w:val="num" w:pos="426"/>
              </w:tabs>
              <w:suppressAutoHyphens/>
              <w:spacing w:after="0" w:line="240" w:lineRule="auto"/>
              <w:ind w:left="426" w:right="284" w:hanging="426"/>
              <w:rPr>
                <w:rFonts w:cs="Arial"/>
                <w:sz w:val="20"/>
                <w:szCs w:val="20"/>
              </w:rPr>
            </w:pPr>
            <w:r w:rsidRPr="00CB1FF7">
              <w:rPr>
                <w:rFonts w:cs="Arial"/>
                <w:sz w:val="20"/>
                <w:szCs w:val="20"/>
              </w:rPr>
              <w:t xml:space="preserve">Warunki uwzględniania dochodu </w:t>
            </w:r>
            <w:r w:rsidRPr="00CB1FF7">
              <w:rPr>
                <w:rFonts w:cs="Arial"/>
                <w:sz w:val="20"/>
                <w:szCs w:val="20"/>
              </w:rPr>
              <w:br/>
              <w:t>w projekcie</w:t>
            </w:r>
            <w:r w:rsidRPr="00CB1FF7">
              <w:rPr>
                <w:rFonts w:cs="Arial"/>
                <w:sz w:val="20"/>
                <w:szCs w:val="20"/>
              </w:rPr>
              <w:br/>
              <w:t>(jeśli dotyczy)</w:t>
            </w:r>
          </w:p>
        </w:tc>
        <w:tc>
          <w:tcPr>
            <w:tcW w:w="1061" w:type="pct"/>
            <w:tcBorders>
              <w:top w:val="single" w:sz="4" w:space="0" w:color="auto"/>
              <w:left w:val="single" w:sz="4" w:space="0" w:color="auto"/>
              <w:bottom w:val="single" w:sz="4" w:space="0" w:color="auto"/>
              <w:right w:val="single" w:sz="4" w:space="0" w:color="auto"/>
            </w:tcBorders>
            <w:hideMark/>
          </w:tcPr>
          <w:p w14:paraId="5421ACE8"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2AF31DF1"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Określone zostały w:</w:t>
            </w:r>
          </w:p>
          <w:p w14:paraId="4BD08256" w14:textId="77777777" w:rsidR="004E5F63" w:rsidRPr="00CB1FF7" w:rsidRDefault="004E5F63" w:rsidP="009A0B3E">
            <w:pPr>
              <w:numPr>
                <w:ilvl w:val="0"/>
                <w:numId w:val="414"/>
              </w:numPr>
              <w:spacing w:after="0" w:line="240" w:lineRule="auto"/>
              <w:ind w:left="407" w:right="284" w:hanging="284"/>
              <w:rPr>
                <w:rFonts w:cs="Arial"/>
                <w:sz w:val="20"/>
                <w:szCs w:val="20"/>
              </w:rPr>
            </w:pPr>
            <w:r w:rsidRPr="00CB1FF7">
              <w:rPr>
                <w:rFonts w:cs="Arial"/>
                <w:i/>
                <w:sz w:val="20"/>
                <w:szCs w:val="20"/>
              </w:rPr>
              <w:t>Wytycznych w zakresie kwalifikowalności wydatków w ramach Europejskiego Funduszu Rozwoju Regionalnego, Europejskiego Funduszu Społecznego oraz Funduszu Spójności na lata 2014-2020</w:t>
            </w:r>
            <w:r w:rsidRPr="00CB1FF7">
              <w:rPr>
                <w:rFonts w:cs="Arial"/>
                <w:sz w:val="20"/>
                <w:szCs w:val="20"/>
              </w:rPr>
              <w:t>.</w:t>
            </w:r>
          </w:p>
        </w:tc>
      </w:tr>
      <w:tr w:rsidR="00CB1FF7" w:rsidRPr="00CB1FF7" w14:paraId="3F41219C"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3D15F08C" w14:textId="77777777" w:rsidR="004E5F63" w:rsidRPr="00CB1FF7" w:rsidRDefault="004E5F63" w:rsidP="009A0B3E">
            <w:pPr>
              <w:numPr>
                <w:ilvl w:val="0"/>
                <w:numId w:val="304"/>
              </w:numPr>
              <w:tabs>
                <w:tab w:val="num" w:pos="426"/>
              </w:tabs>
              <w:suppressAutoHyphens/>
              <w:spacing w:after="0" w:line="240" w:lineRule="auto"/>
              <w:ind w:left="426" w:hanging="426"/>
              <w:rPr>
                <w:rFonts w:cs="Arial"/>
                <w:sz w:val="20"/>
                <w:szCs w:val="20"/>
              </w:rPr>
            </w:pPr>
            <w:r w:rsidRPr="00CB1FF7">
              <w:rPr>
                <w:rFonts w:cs="Arial"/>
                <w:sz w:val="20"/>
                <w:szCs w:val="20"/>
              </w:rPr>
              <w:t>Warunki stosowania uproszczonych form rozliczania wydatków i planowany zakres systemu zaliczek</w:t>
            </w:r>
          </w:p>
        </w:tc>
        <w:tc>
          <w:tcPr>
            <w:tcW w:w="1061" w:type="pct"/>
            <w:tcBorders>
              <w:top w:val="single" w:sz="4" w:space="0" w:color="auto"/>
              <w:left w:val="single" w:sz="4" w:space="0" w:color="auto"/>
              <w:bottom w:val="single" w:sz="4" w:space="0" w:color="auto"/>
              <w:right w:val="single" w:sz="4" w:space="0" w:color="auto"/>
            </w:tcBorders>
            <w:hideMark/>
          </w:tcPr>
          <w:p w14:paraId="0DBA02D4"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340B3BEF"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Szczegółowe warunki określają:</w:t>
            </w:r>
          </w:p>
          <w:p w14:paraId="2E070D27" w14:textId="77777777" w:rsidR="004E5F63" w:rsidRPr="00CB1FF7" w:rsidRDefault="004E5F63" w:rsidP="009A0B3E">
            <w:pPr>
              <w:numPr>
                <w:ilvl w:val="0"/>
                <w:numId w:val="415"/>
              </w:numPr>
              <w:tabs>
                <w:tab w:val="left" w:pos="407"/>
              </w:tabs>
              <w:spacing w:after="0" w:line="240" w:lineRule="auto"/>
              <w:ind w:left="407" w:right="284" w:hanging="284"/>
              <w:rPr>
                <w:rFonts w:cs="Arial"/>
                <w:sz w:val="20"/>
                <w:szCs w:val="20"/>
              </w:rPr>
            </w:pPr>
            <w:r w:rsidRPr="00CB1FF7">
              <w:rPr>
                <w:rFonts w:cs="Arial"/>
                <w:i/>
                <w:sz w:val="20"/>
                <w:szCs w:val="20"/>
              </w:rPr>
              <w:t>Wytyczne w zakresie kwalifikowalności wydatków</w:t>
            </w:r>
            <w:r w:rsidR="00C7417E" w:rsidRPr="00CB1FF7">
              <w:rPr>
                <w:rFonts w:cs="Arial"/>
                <w:i/>
                <w:sz w:val="20"/>
                <w:szCs w:val="20"/>
              </w:rPr>
              <w:t xml:space="preserve"> </w:t>
            </w:r>
            <w:r w:rsidRPr="00CB1FF7">
              <w:rPr>
                <w:rFonts w:cs="Arial"/>
                <w:i/>
                <w:sz w:val="20"/>
                <w:szCs w:val="20"/>
              </w:rPr>
              <w:t>w ramach Europejskiego Funduszu Rozwoju Regionalnego, Europejskiego Funduszu Społecznego oraz Funduszu Spójności na lata 2014-2020,</w:t>
            </w:r>
          </w:p>
          <w:p w14:paraId="5F905607" w14:textId="77777777" w:rsidR="004E5F63" w:rsidRPr="00CB1FF7" w:rsidRDefault="004E5F63" w:rsidP="009A0B3E">
            <w:pPr>
              <w:numPr>
                <w:ilvl w:val="0"/>
                <w:numId w:val="415"/>
              </w:numPr>
              <w:tabs>
                <w:tab w:val="left" w:pos="382"/>
                <w:tab w:val="left" w:pos="524"/>
              </w:tabs>
              <w:spacing w:after="0" w:line="240" w:lineRule="auto"/>
              <w:ind w:left="407" w:right="284" w:hanging="284"/>
              <w:rPr>
                <w:rFonts w:cs="Arial"/>
                <w:sz w:val="20"/>
                <w:szCs w:val="20"/>
              </w:rPr>
            </w:pPr>
            <w:r w:rsidRPr="00CB1FF7">
              <w:rPr>
                <w:rFonts w:cs="Arial"/>
                <w:sz w:val="20"/>
                <w:szCs w:val="20"/>
              </w:rPr>
              <w:t>regulamin konkursu.</w:t>
            </w:r>
          </w:p>
        </w:tc>
      </w:tr>
      <w:tr w:rsidR="00CB1FF7" w:rsidRPr="00CB1FF7" w14:paraId="19A0896E"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40B33A0F" w14:textId="77777777" w:rsidR="004E5F63" w:rsidRPr="00CB1FF7" w:rsidRDefault="004E5F63" w:rsidP="009A0B3E">
            <w:pPr>
              <w:numPr>
                <w:ilvl w:val="0"/>
                <w:numId w:val="304"/>
              </w:numPr>
              <w:tabs>
                <w:tab w:val="num" w:pos="426"/>
              </w:tabs>
              <w:suppressAutoHyphens/>
              <w:spacing w:after="0" w:line="240" w:lineRule="auto"/>
              <w:ind w:left="426" w:hanging="426"/>
              <w:rPr>
                <w:rFonts w:cs="Arial"/>
                <w:sz w:val="20"/>
                <w:szCs w:val="20"/>
              </w:rPr>
            </w:pPr>
            <w:r w:rsidRPr="00CB1FF7">
              <w:rPr>
                <w:rFonts w:cs="Arial"/>
                <w:sz w:val="20"/>
                <w:szCs w:val="20"/>
              </w:rPr>
              <w:t xml:space="preserve">Pomoc publiczna </w:t>
            </w:r>
            <w:r w:rsidRPr="00CB1FF7">
              <w:rPr>
                <w:rFonts w:cs="Arial"/>
                <w:sz w:val="20"/>
                <w:szCs w:val="20"/>
              </w:rPr>
              <w:br/>
              <w:t xml:space="preserve">i pomoc </w:t>
            </w:r>
            <w:r w:rsidRPr="00CB1FF7">
              <w:rPr>
                <w:rFonts w:cs="Arial"/>
                <w:i/>
                <w:sz w:val="20"/>
                <w:szCs w:val="20"/>
              </w:rPr>
              <w:t xml:space="preserve">de minimis </w:t>
            </w:r>
            <w:r w:rsidRPr="00CB1FF7">
              <w:rPr>
                <w:rFonts w:cs="Arial"/>
                <w:i/>
                <w:sz w:val="20"/>
                <w:szCs w:val="20"/>
              </w:rPr>
              <w:br/>
            </w:r>
            <w:r w:rsidRPr="00CB1FF7">
              <w:rPr>
                <w:rFonts w:cs="Arial"/>
                <w:sz w:val="20"/>
                <w:szCs w:val="20"/>
              </w:rPr>
              <w:t>(rodzaj i przeznaczenie pomocy, unijna lub krajowa podstawa prawna)</w:t>
            </w:r>
          </w:p>
        </w:tc>
        <w:tc>
          <w:tcPr>
            <w:tcW w:w="1061" w:type="pct"/>
            <w:tcBorders>
              <w:top w:val="single" w:sz="4" w:space="0" w:color="auto"/>
              <w:left w:val="single" w:sz="4" w:space="0" w:color="auto"/>
              <w:bottom w:val="single" w:sz="4" w:space="0" w:color="auto"/>
              <w:right w:val="single" w:sz="4" w:space="0" w:color="auto"/>
            </w:tcBorders>
            <w:hideMark/>
          </w:tcPr>
          <w:p w14:paraId="36C729DE"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19DEA04" w14:textId="77777777" w:rsidR="004E5F63" w:rsidRPr="00CB1FF7" w:rsidRDefault="004E5F63" w:rsidP="00FD6D0B">
            <w:pPr>
              <w:spacing w:after="0" w:line="240" w:lineRule="auto"/>
              <w:ind w:left="113" w:right="284"/>
              <w:rPr>
                <w:rFonts w:cs="Calibri"/>
                <w:sz w:val="20"/>
                <w:szCs w:val="20"/>
              </w:rPr>
            </w:pPr>
            <w:r w:rsidRPr="00CB1FF7">
              <w:rPr>
                <w:rFonts w:cs="Calibri"/>
                <w:sz w:val="20"/>
                <w:szCs w:val="20"/>
                <w:u w:val="single"/>
              </w:rPr>
              <w:t>O ile dotyczy</w:t>
            </w:r>
            <w:r w:rsidRPr="00CB1FF7">
              <w:rPr>
                <w:rFonts w:cs="Calibri"/>
                <w:sz w:val="20"/>
                <w:szCs w:val="20"/>
              </w:rPr>
              <w:t>:</w:t>
            </w:r>
          </w:p>
          <w:p w14:paraId="7227500D" w14:textId="77777777" w:rsidR="004E5F63" w:rsidRPr="00CB1FF7" w:rsidRDefault="004E5F63" w:rsidP="00FD6D0B">
            <w:pPr>
              <w:spacing w:after="0" w:line="240" w:lineRule="auto"/>
              <w:ind w:left="113" w:right="284"/>
              <w:rPr>
                <w:rFonts w:cs="Calibri"/>
                <w:sz w:val="20"/>
                <w:szCs w:val="20"/>
              </w:rPr>
            </w:pPr>
            <w:r w:rsidRPr="00CB1FF7">
              <w:rPr>
                <w:rFonts w:cs="Calibri"/>
                <w:sz w:val="20"/>
                <w:szCs w:val="20"/>
              </w:rPr>
              <w:t xml:space="preserve">Pomoc </w:t>
            </w:r>
            <w:r w:rsidRPr="00CB1FF7">
              <w:rPr>
                <w:rFonts w:cs="Calibri"/>
                <w:i/>
                <w:sz w:val="20"/>
                <w:szCs w:val="20"/>
              </w:rPr>
              <w:t>de minimis</w:t>
            </w:r>
            <w:r w:rsidRPr="00CB1FF7">
              <w:rPr>
                <w:rFonts w:cs="Calibri"/>
                <w:sz w:val="20"/>
                <w:szCs w:val="20"/>
              </w:rPr>
              <w:t xml:space="preserve"> /pomoc publiczna na szkolenia i/lub doradztwo:</w:t>
            </w:r>
          </w:p>
          <w:p w14:paraId="6936F031" w14:textId="77777777" w:rsidR="004E5F63" w:rsidRPr="00CB1FF7" w:rsidRDefault="004E5F63" w:rsidP="009A0B3E">
            <w:pPr>
              <w:numPr>
                <w:ilvl w:val="0"/>
                <w:numId w:val="416"/>
              </w:numPr>
              <w:tabs>
                <w:tab w:val="left" w:pos="407"/>
              </w:tabs>
              <w:spacing w:after="0" w:line="240" w:lineRule="auto"/>
              <w:ind w:left="407" w:right="284" w:hanging="284"/>
              <w:rPr>
                <w:rFonts w:cs="Calibri"/>
                <w:i/>
                <w:sz w:val="20"/>
                <w:szCs w:val="20"/>
              </w:rPr>
            </w:pPr>
            <w:r w:rsidRPr="00CB1FF7">
              <w:rPr>
                <w:rFonts w:cs="Calibri"/>
                <w:i/>
                <w:sz w:val="20"/>
                <w:szCs w:val="20"/>
              </w:rPr>
              <w:t xml:space="preserve">Rozporządzenia Komisji (UE) nr 1407/2013 </w:t>
            </w:r>
            <w:r w:rsidRPr="00CB1FF7">
              <w:rPr>
                <w:rFonts w:cs="Calibri"/>
                <w:i/>
                <w:sz w:val="20"/>
                <w:szCs w:val="20"/>
              </w:rPr>
              <w:br/>
              <w:t>z dnia 18.12.2013 r. w sprawie pomocy de minimis,</w:t>
            </w:r>
          </w:p>
          <w:p w14:paraId="7BA9702C" w14:textId="77777777" w:rsidR="004E5F63" w:rsidRPr="00CB1FF7" w:rsidRDefault="004E5F63" w:rsidP="009A0B3E">
            <w:pPr>
              <w:numPr>
                <w:ilvl w:val="0"/>
                <w:numId w:val="416"/>
              </w:numPr>
              <w:tabs>
                <w:tab w:val="left" w:pos="407"/>
              </w:tabs>
              <w:spacing w:after="0" w:line="240" w:lineRule="auto"/>
              <w:ind w:left="407" w:right="284" w:hanging="284"/>
              <w:rPr>
                <w:rFonts w:cs="Calibri"/>
                <w:i/>
                <w:sz w:val="20"/>
                <w:szCs w:val="20"/>
              </w:rPr>
            </w:pPr>
            <w:r w:rsidRPr="00CB1FF7">
              <w:rPr>
                <w:rFonts w:cs="Calibri"/>
                <w:i/>
                <w:sz w:val="20"/>
                <w:szCs w:val="20"/>
              </w:rPr>
              <w:t xml:space="preserve">Rozporządzenia Komisji (UE) nr 651/2014 </w:t>
            </w:r>
            <w:r w:rsidRPr="00CB1FF7">
              <w:rPr>
                <w:rFonts w:cs="Calibri"/>
                <w:i/>
                <w:sz w:val="20"/>
                <w:szCs w:val="20"/>
              </w:rPr>
              <w:br/>
              <w:t>z dnia 17.06.2014 r. w sprawie wyłączeń blokowych,</w:t>
            </w:r>
          </w:p>
          <w:p w14:paraId="2E41492A" w14:textId="77777777" w:rsidR="004E5F63" w:rsidRPr="00CB1FF7" w:rsidRDefault="004E5F63" w:rsidP="009A0B3E">
            <w:pPr>
              <w:numPr>
                <w:ilvl w:val="0"/>
                <w:numId w:val="416"/>
              </w:numPr>
              <w:tabs>
                <w:tab w:val="left" w:pos="407"/>
              </w:tabs>
              <w:spacing w:after="0" w:line="240" w:lineRule="auto"/>
              <w:ind w:left="407" w:right="284" w:hanging="284"/>
              <w:rPr>
                <w:rFonts w:cs="Arial"/>
                <w:sz w:val="20"/>
                <w:szCs w:val="20"/>
              </w:rPr>
            </w:pPr>
            <w:r w:rsidRPr="00CB1FF7">
              <w:rPr>
                <w:rFonts w:cs="Calibri"/>
                <w:i/>
                <w:sz w:val="20"/>
                <w:szCs w:val="20"/>
              </w:rPr>
              <w:t xml:space="preserve">Rozporządzenie MIiR </w:t>
            </w:r>
            <w:r w:rsidRPr="00CB1FF7">
              <w:rPr>
                <w:rFonts w:cs="Arial"/>
                <w:i/>
                <w:sz w:val="20"/>
                <w:szCs w:val="20"/>
              </w:rPr>
              <w:t xml:space="preserve">z dnia 2 lipca 2015 r. </w:t>
            </w:r>
            <w:r w:rsidRPr="00CB1FF7">
              <w:rPr>
                <w:rFonts w:cs="Arial"/>
                <w:i/>
                <w:sz w:val="20"/>
                <w:szCs w:val="20"/>
              </w:rPr>
              <w:br/>
            </w:r>
            <w:r w:rsidRPr="00CB1FF7">
              <w:rPr>
                <w:rFonts w:cs="Calibri"/>
                <w:i/>
                <w:sz w:val="20"/>
                <w:szCs w:val="20"/>
              </w:rPr>
              <w:t>w sprawie udzielania pomocy de minimis i pomocy publicznej w ramach programów operacyjnych finansowanych z Europejskiego Funduszu Społecznego na lata 2014-2020.</w:t>
            </w:r>
          </w:p>
        </w:tc>
      </w:tr>
      <w:tr w:rsidR="00CB1FF7" w:rsidRPr="00CB1FF7" w14:paraId="0EA06F3B" w14:textId="77777777" w:rsidTr="00C7417E">
        <w:trPr>
          <w:trHeight w:val="1473"/>
        </w:trPr>
        <w:tc>
          <w:tcPr>
            <w:tcW w:w="1203" w:type="pct"/>
            <w:tcBorders>
              <w:top w:val="single" w:sz="4" w:space="0" w:color="auto"/>
              <w:left w:val="single" w:sz="4" w:space="0" w:color="auto"/>
              <w:bottom w:val="single" w:sz="4" w:space="0" w:color="auto"/>
              <w:right w:val="single" w:sz="4" w:space="0" w:color="auto"/>
            </w:tcBorders>
            <w:hideMark/>
          </w:tcPr>
          <w:p w14:paraId="3EC50B24" w14:textId="77777777" w:rsidR="004E5F63" w:rsidRPr="00CB1FF7" w:rsidRDefault="004E5F63" w:rsidP="009A0B3E">
            <w:pPr>
              <w:numPr>
                <w:ilvl w:val="0"/>
                <w:numId w:val="304"/>
              </w:numPr>
              <w:tabs>
                <w:tab w:val="clear" w:pos="360"/>
                <w:tab w:val="num" w:pos="426"/>
              </w:tabs>
              <w:suppressAutoHyphens/>
              <w:spacing w:after="0" w:line="240" w:lineRule="auto"/>
              <w:ind w:left="426" w:right="144" w:hanging="426"/>
              <w:rPr>
                <w:rFonts w:cs="Arial"/>
                <w:sz w:val="20"/>
                <w:szCs w:val="20"/>
              </w:rPr>
            </w:pPr>
            <w:r w:rsidRPr="00CB1FF7">
              <w:rPr>
                <w:rFonts w:cs="Arial"/>
                <w:sz w:val="20"/>
                <w:szCs w:val="20"/>
              </w:rPr>
              <w:t xml:space="preserve">Maksymalny % poziom dofinansowania UE wydatków kwalifikowalnych na poziomie projektu </w:t>
            </w:r>
            <w:r w:rsidRPr="00CB1FF7">
              <w:rPr>
                <w:rFonts w:cs="Arial"/>
                <w:sz w:val="20"/>
                <w:szCs w:val="20"/>
              </w:rPr>
              <w:br/>
              <w:t xml:space="preserve">(jeśli dotyczy) </w:t>
            </w:r>
          </w:p>
        </w:tc>
        <w:tc>
          <w:tcPr>
            <w:tcW w:w="1061" w:type="pct"/>
            <w:tcBorders>
              <w:top w:val="single" w:sz="4" w:space="0" w:color="auto"/>
              <w:left w:val="single" w:sz="4" w:space="0" w:color="auto"/>
              <w:right w:val="single" w:sz="4" w:space="0" w:color="auto"/>
            </w:tcBorders>
          </w:tcPr>
          <w:p w14:paraId="2849372D"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right w:val="single" w:sz="4" w:space="0" w:color="auto"/>
            </w:tcBorders>
            <w:hideMark/>
          </w:tcPr>
          <w:p w14:paraId="1BD67DAF"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 xml:space="preserve">85% </w:t>
            </w:r>
          </w:p>
        </w:tc>
      </w:tr>
      <w:tr w:rsidR="00CB1FF7" w:rsidRPr="00CB1FF7" w14:paraId="770AFB9A" w14:textId="77777777" w:rsidTr="00C7417E">
        <w:trPr>
          <w:trHeight w:val="2684"/>
        </w:trPr>
        <w:tc>
          <w:tcPr>
            <w:tcW w:w="1203" w:type="pct"/>
            <w:tcBorders>
              <w:top w:val="single" w:sz="4" w:space="0" w:color="auto"/>
              <w:left w:val="single" w:sz="4" w:space="0" w:color="auto"/>
              <w:bottom w:val="single" w:sz="4" w:space="0" w:color="auto"/>
              <w:right w:val="single" w:sz="4" w:space="0" w:color="auto"/>
            </w:tcBorders>
            <w:hideMark/>
          </w:tcPr>
          <w:p w14:paraId="3BD7D6F1" w14:textId="77777777" w:rsidR="004E5F63" w:rsidRPr="00CB1FF7" w:rsidRDefault="004E5F63" w:rsidP="009A0B3E">
            <w:pPr>
              <w:numPr>
                <w:ilvl w:val="0"/>
                <w:numId w:val="304"/>
              </w:numPr>
              <w:tabs>
                <w:tab w:val="clear" w:pos="360"/>
                <w:tab w:val="num" w:pos="426"/>
                <w:tab w:val="left" w:pos="2129"/>
              </w:tabs>
              <w:suppressAutoHyphens/>
              <w:spacing w:after="0" w:line="240" w:lineRule="auto"/>
              <w:ind w:left="426" w:hanging="426"/>
              <w:rPr>
                <w:rFonts w:cs="Arial"/>
                <w:sz w:val="20"/>
                <w:szCs w:val="20"/>
              </w:rPr>
            </w:pPr>
            <w:r w:rsidRPr="00CB1FF7">
              <w:rPr>
                <w:rFonts w:cs="Arial"/>
                <w:sz w:val="20"/>
                <w:szCs w:val="20"/>
              </w:rPr>
              <w:t xml:space="preserve">Maksymalny % poziom dofinansowania całkowitego wydatków kwalifikowalnych </w:t>
            </w:r>
            <w:r w:rsidRPr="00CB1FF7">
              <w:rPr>
                <w:rFonts w:cs="Arial"/>
                <w:sz w:val="20"/>
                <w:szCs w:val="20"/>
              </w:rPr>
              <w:br/>
              <w:t xml:space="preserve">na poziomie projektu </w:t>
            </w:r>
            <w:r w:rsidRPr="00CB1FF7">
              <w:rPr>
                <w:rFonts w:cs="Arial"/>
                <w:sz w:val="20"/>
                <w:szCs w:val="20"/>
              </w:rPr>
              <w:br/>
              <w:t xml:space="preserve">(środki UE + ewentualne współfinansowanie </w:t>
            </w:r>
            <w:r w:rsidRPr="00CB1FF7">
              <w:rPr>
                <w:rFonts w:cs="Arial"/>
                <w:sz w:val="20"/>
                <w:szCs w:val="20"/>
              </w:rPr>
              <w:br/>
              <w:t>z budżetu państwa lub innych źródeł przyznawane beneficjentowi przez właściwą instytucję)</w:t>
            </w:r>
            <w:r w:rsidRPr="00CB1FF7">
              <w:rPr>
                <w:rFonts w:cs="Arial"/>
                <w:sz w:val="20"/>
                <w:szCs w:val="20"/>
              </w:rPr>
              <w:br/>
              <w:t xml:space="preserve">(jeśli dotyczy) </w:t>
            </w:r>
          </w:p>
        </w:tc>
        <w:tc>
          <w:tcPr>
            <w:tcW w:w="1061" w:type="pct"/>
            <w:tcBorders>
              <w:top w:val="single" w:sz="4" w:space="0" w:color="auto"/>
              <w:left w:val="single" w:sz="4" w:space="0" w:color="auto"/>
              <w:right w:val="single" w:sz="4" w:space="0" w:color="auto"/>
            </w:tcBorders>
          </w:tcPr>
          <w:p w14:paraId="625DB158"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Działanie 10.5</w:t>
            </w:r>
          </w:p>
        </w:tc>
        <w:tc>
          <w:tcPr>
            <w:tcW w:w="2736" w:type="pct"/>
            <w:gridSpan w:val="3"/>
            <w:tcBorders>
              <w:top w:val="single" w:sz="4" w:space="0" w:color="auto"/>
              <w:left w:val="single" w:sz="4" w:space="0" w:color="auto"/>
              <w:right w:val="single" w:sz="4" w:space="0" w:color="auto"/>
            </w:tcBorders>
            <w:hideMark/>
          </w:tcPr>
          <w:p w14:paraId="3F6955F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85%</w:t>
            </w:r>
          </w:p>
          <w:p w14:paraId="4714764B" w14:textId="77777777" w:rsidR="004E5F63" w:rsidRPr="00CB1FF7" w:rsidRDefault="004E5F63" w:rsidP="00FD6D0B">
            <w:pPr>
              <w:spacing w:after="0" w:line="240" w:lineRule="auto"/>
              <w:ind w:left="113" w:right="284"/>
              <w:rPr>
                <w:rFonts w:cs="Arial"/>
                <w:sz w:val="20"/>
                <w:szCs w:val="20"/>
              </w:rPr>
            </w:pPr>
          </w:p>
        </w:tc>
      </w:tr>
      <w:tr w:rsidR="00CB1FF7" w:rsidRPr="00CB1FF7" w14:paraId="55C47953"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7B633369" w14:textId="77777777" w:rsidR="004E5F63" w:rsidRPr="00CB1FF7" w:rsidRDefault="004E5F63" w:rsidP="009A0B3E">
            <w:pPr>
              <w:numPr>
                <w:ilvl w:val="0"/>
                <w:numId w:val="304"/>
              </w:numPr>
              <w:tabs>
                <w:tab w:val="clear" w:pos="360"/>
                <w:tab w:val="num" w:pos="426"/>
              </w:tabs>
              <w:suppressAutoHyphens/>
              <w:spacing w:after="0" w:line="240" w:lineRule="auto"/>
              <w:ind w:left="426" w:right="284" w:hanging="426"/>
              <w:rPr>
                <w:rFonts w:cs="Arial"/>
                <w:sz w:val="20"/>
                <w:szCs w:val="20"/>
              </w:rPr>
            </w:pPr>
            <w:r w:rsidRPr="00CB1FF7">
              <w:rPr>
                <w:rFonts w:cs="Arial"/>
                <w:sz w:val="20"/>
                <w:szCs w:val="20"/>
              </w:rPr>
              <w:t>Minimalny wkład własny beneficjenta jako % wydatków kwalifikowalnych</w:t>
            </w:r>
          </w:p>
        </w:tc>
        <w:tc>
          <w:tcPr>
            <w:tcW w:w="1061" w:type="pct"/>
            <w:tcBorders>
              <w:top w:val="single" w:sz="4" w:space="0" w:color="auto"/>
              <w:left w:val="single" w:sz="4" w:space="0" w:color="auto"/>
              <w:bottom w:val="single" w:sz="4" w:space="0" w:color="auto"/>
              <w:right w:val="single" w:sz="4" w:space="0" w:color="auto"/>
            </w:tcBorders>
            <w:hideMark/>
          </w:tcPr>
          <w:p w14:paraId="27B835B6" w14:textId="77777777" w:rsidR="004E5F63" w:rsidRPr="00CB1FF7" w:rsidRDefault="004E5F63" w:rsidP="00FD6D0B">
            <w:pPr>
              <w:spacing w:after="0" w:line="240" w:lineRule="auto"/>
              <w:ind w:left="113" w:right="284"/>
              <w:rPr>
                <w:rFonts w:cs="Arial"/>
                <w:sz w:val="20"/>
                <w:szCs w:val="20"/>
              </w:rPr>
            </w:pPr>
            <w:r w:rsidRPr="00CB1FF7">
              <w:rPr>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60F1569D"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15%</w:t>
            </w:r>
          </w:p>
          <w:p w14:paraId="2594BA86" w14:textId="77777777" w:rsidR="004E5F63" w:rsidRPr="00CB1FF7" w:rsidRDefault="004E5F63" w:rsidP="00FD6D0B">
            <w:pPr>
              <w:spacing w:after="0" w:line="240" w:lineRule="auto"/>
              <w:ind w:left="113" w:right="284"/>
              <w:rPr>
                <w:rFonts w:cs="Arial"/>
                <w:sz w:val="20"/>
                <w:szCs w:val="20"/>
              </w:rPr>
            </w:pPr>
          </w:p>
        </w:tc>
      </w:tr>
      <w:tr w:rsidR="00CB1FF7" w:rsidRPr="00CB1FF7" w14:paraId="0448DABB"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6D6F4C67" w14:textId="77777777" w:rsidR="004E5F63" w:rsidRPr="00CB1FF7" w:rsidRDefault="004E5F63" w:rsidP="009A0B3E">
            <w:pPr>
              <w:numPr>
                <w:ilvl w:val="0"/>
                <w:numId w:val="304"/>
              </w:numPr>
              <w:tabs>
                <w:tab w:val="clear" w:pos="360"/>
                <w:tab w:val="num" w:pos="426"/>
              </w:tabs>
              <w:suppressAutoHyphens/>
              <w:spacing w:after="0" w:line="240" w:lineRule="auto"/>
              <w:ind w:left="426" w:right="284" w:hanging="426"/>
              <w:rPr>
                <w:rFonts w:cs="Arial"/>
                <w:sz w:val="20"/>
                <w:szCs w:val="20"/>
              </w:rPr>
            </w:pPr>
            <w:r w:rsidRPr="00CB1FF7">
              <w:rPr>
                <w:rFonts w:cs="Arial"/>
                <w:sz w:val="20"/>
                <w:szCs w:val="20"/>
              </w:rPr>
              <w:t xml:space="preserve">Minimalna </w:t>
            </w:r>
            <w:r w:rsidRPr="00CB1FF7">
              <w:rPr>
                <w:rFonts w:cs="Arial"/>
                <w:sz w:val="20"/>
                <w:szCs w:val="20"/>
              </w:rPr>
              <w:br/>
              <w:t xml:space="preserve">i maksymalna wartość projektu (PLN) </w:t>
            </w:r>
            <w:r w:rsidRPr="00CB1FF7">
              <w:rPr>
                <w:rFonts w:cs="Arial"/>
                <w:sz w:val="20"/>
                <w:szCs w:val="20"/>
              </w:rPr>
              <w:br/>
              <w:t>(jeśli dotyczy)</w:t>
            </w:r>
          </w:p>
        </w:tc>
        <w:tc>
          <w:tcPr>
            <w:tcW w:w="3797" w:type="pct"/>
            <w:gridSpan w:val="4"/>
            <w:tcBorders>
              <w:top w:val="single" w:sz="4" w:space="0" w:color="auto"/>
              <w:left w:val="single" w:sz="4" w:space="0" w:color="auto"/>
              <w:bottom w:val="single" w:sz="4" w:space="0" w:color="auto"/>
              <w:right w:val="single" w:sz="4" w:space="0" w:color="auto"/>
            </w:tcBorders>
          </w:tcPr>
          <w:p w14:paraId="61D2F0CB"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Wartość projektu zostanie wskazana w regulaminie konkursu.</w:t>
            </w:r>
          </w:p>
          <w:p w14:paraId="746C92CE" w14:textId="77777777" w:rsidR="004E5F63" w:rsidRPr="00CB1FF7" w:rsidRDefault="004E5F63" w:rsidP="00FD6D0B">
            <w:pPr>
              <w:spacing w:after="0" w:line="240" w:lineRule="auto"/>
              <w:ind w:left="113" w:right="284"/>
              <w:rPr>
                <w:rFonts w:cs="Arial"/>
                <w:sz w:val="20"/>
                <w:szCs w:val="20"/>
              </w:rPr>
            </w:pPr>
          </w:p>
        </w:tc>
      </w:tr>
      <w:tr w:rsidR="00CB1FF7" w:rsidRPr="00CB1FF7" w14:paraId="76F7C237"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79FBEF01" w14:textId="77777777" w:rsidR="004E5F63" w:rsidRPr="00CB1FF7" w:rsidRDefault="004E5F63" w:rsidP="009A0B3E">
            <w:pPr>
              <w:numPr>
                <w:ilvl w:val="0"/>
                <w:numId w:val="304"/>
              </w:numPr>
              <w:tabs>
                <w:tab w:val="clear" w:pos="360"/>
                <w:tab w:val="num" w:pos="426"/>
              </w:tabs>
              <w:suppressAutoHyphens/>
              <w:spacing w:after="0" w:line="240" w:lineRule="auto"/>
              <w:ind w:left="426" w:right="284" w:hanging="426"/>
              <w:rPr>
                <w:rFonts w:cs="Arial"/>
                <w:sz w:val="20"/>
                <w:szCs w:val="20"/>
              </w:rPr>
            </w:pPr>
            <w:r w:rsidRPr="00CB1FF7">
              <w:rPr>
                <w:rFonts w:cs="Arial"/>
                <w:sz w:val="20"/>
                <w:szCs w:val="20"/>
              </w:rPr>
              <w:t xml:space="preserve">Minimalna </w:t>
            </w:r>
            <w:r w:rsidRPr="00CB1FF7">
              <w:rPr>
                <w:rFonts w:cs="Arial"/>
                <w:sz w:val="20"/>
                <w:szCs w:val="20"/>
              </w:rPr>
              <w:br/>
              <w:t>i maksymalna wartość wydatków kwalifikowanych projektu (PLN) (jeśli dotyczy)</w:t>
            </w:r>
          </w:p>
        </w:tc>
        <w:tc>
          <w:tcPr>
            <w:tcW w:w="3797" w:type="pct"/>
            <w:gridSpan w:val="4"/>
            <w:tcBorders>
              <w:top w:val="single" w:sz="4" w:space="0" w:color="auto"/>
              <w:left w:val="single" w:sz="4" w:space="0" w:color="auto"/>
              <w:bottom w:val="single" w:sz="4" w:space="0" w:color="auto"/>
              <w:right w:val="single" w:sz="4" w:space="0" w:color="auto"/>
            </w:tcBorders>
            <w:hideMark/>
          </w:tcPr>
          <w:p w14:paraId="510CE69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109EECDF"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19E2A621" w14:textId="77777777" w:rsidR="004E5F63" w:rsidRPr="00CB1FF7" w:rsidRDefault="004E5F63" w:rsidP="009A0B3E">
            <w:pPr>
              <w:numPr>
                <w:ilvl w:val="0"/>
                <w:numId w:val="304"/>
              </w:numPr>
              <w:tabs>
                <w:tab w:val="clear" w:pos="360"/>
                <w:tab w:val="num" w:pos="426"/>
              </w:tabs>
              <w:suppressAutoHyphens/>
              <w:spacing w:after="0" w:line="240" w:lineRule="auto"/>
              <w:ind w:left="426" w:right="284" w:hanging="426"/>
              <w:rPr>
                <w:rFonts w:cs="Arial"/>
                <w:sz w:val="20"/>
                <w:szCs w:val="20"/>
              </w:rPr>
            </w:pPr>
            <w:r w:rsidRPr="00CB1FF7">
              <w:rPr>
                <w:rFonts w:cs="Arial"/>
                <w:sz w:val="20"/>
                <w:szCs w:val="20"/>
              </w:rPr>
              <w:t>Kwota alokacji UE na instrumenty finansowe (EUR) (jeśli dotyczy)</w:t>
            </w:r>
          </w:p>
        </w:tc>
        <w:tc>
          <w:tcPr>
            <w:tcW w:w="3797" w:type="pct"/>
            <w:gridSpan w:val="4"/>
            <w:tcBorders>
              <w:top w:val="single" w:sz="4" w:space="0" w:color="auto"/>
              <w:left w:val="single" w:sz="4" w:space="0" w:color="auto"/>
              <w:bottom w:val="single" w:sz="4" w:space="0" w:color="auto"/>
              <w:right w:val="single" w:sz="4" w:space="0" w:color="auto"/>
            </w:tcBorders>
            <w:hideMark/>
          </w:tcPr>
          <w:p w14:paraId="270BF411"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5771AECD"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3BF1DF6F" w14:textId="77777777" w:rsidR="004E5F63" w:rsidRPr="00CB1FF7" w:rsidRDefault="004E5F63" w:rsidP="009A0B3E">
            <w:pPr>
              <w:numPr>
                <w:ilvl w:val="0"/>
                <w:numId w:val="304"/>
              </w:numPr>
              <w:tabs>
                <w:tab w:val="clear" w:pos="360"/>
                <w:tab w:val="num" w:pos="426"/>
              </w:tabs>
              <w:suppressAutoHyphens/>
              <w:spacing w:after="0" w:line="240" w:lineRule="auto"/>
              <w:ind w:left="426" w:right="284" w:hanging="426"/>
              <w:rPr>
                <w:rFonts w:cs="Arial"/>
                <w:sz w:val="20"/>
                <w:szCs w:val="20"/>
              </w:rPr>
            </w:pPr>
            <w:r w:rsidRPr="00CB1FF7">
              <w:rPr>
                <w:rFonts w:cs="Arial"/>
                <w:sz w:val="20"/>
                <w:szCs w:val="20"/>
              </w:rPr>
              <w:t>Mechanizm wdrażania  instrumentów finansowych</w:t>
            </w:r>
          </w:p>
        </w:tc>
        <w:tc>
          <w:tcPr>
            <w:tcW w:w="3797" w:type="pct"/>
            <w:gridSpan w:val="4"/>
            <w:tcBorders>
              <w:top w:val="single" w:sz="4" w:space="0" w:color="auto"/>
              <w:left w:val="single" w:sz="4" w:space="0" w:color="auto"/>
              <w:bottom w:val="single" w:sz="4" w:space="0" w:color="auto"/>
              <w:right w:val="single" w:sz="4" w:space="0" w:color="auto"/>
            </w:tcBorders>
            <w:hideMark/>
          </w:tcPr>
          <w:p w14:paraId="4915768C"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r w:rsidR="00CB1FF7" w:rsidRPr="00CB1FF7" w14:paraId="610A468D"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3F4BD56D" w14:textId="77777777" w:rsidR="004E5F63" w:rsidRPr="00CB1FF7" w:rsidRDefault="004E5F63" w:rsidP="009A0B3E">
            <w:pPr>
              <w:numPr>
                <w:ilvl w:val="0"/>
                <w:numId w:val="304"/>
              </w:numPr>
              <w:tabs>
                <w:tab w:val="clear" w:pos="360"/>
                <w:tab w:val="num" w:pos="426"/>
              </w:tabs>
              <w:suppressAutoHyphens/>
              <w:spacing w:after="0" w:line="240" w:lineRule="auto"/>
              <w:ind w:left="426" w:right="284" w:hanging="426"/>
              <w:rPr>
                <w:rFonts w:cs="Arial"/>
                <w:sz w:val="20"/>
                <w:szCs w:val="20"/>
              </w:rPr>
            </w:pPr>
            <w:r w:rsidRPr="00CB1FF7">
              <w:rPr>
                <w:rFonts w:cs="Arial"/>
                <w:sz w:val="20"/>
                <w:szCs w:val="20"/>
              </w:rPr>
              <w:t>Rodzaj wsparcia instrumentów finansowych oraz najważniejsze warunki przyznawania</w:t>
            </w:r>
          </w:p>
        </w:tc>
        <w:tc>
          <w:tcPr>
            <w:tcW w:w="3797" w:type="pct"/>
            <w:gridSpan w:val="4"/>
            <w:tcBorders>
              <w:top w:val="single" w:sz="4" w:space="0" w:color="auto"/>
              <w:left w:val="single" w:sz="4" w:space="0" w:color="auto"/>
              <w:bottom w:val="single" w:sz="4" w:space="0" w:color="auto"/>
              <w:right w:val="single" w:sz="4" w:space="0" w:color="auto"/>
            </w:tcBorders>
            <w:hideMark/>
          </w:tcPr>
          <w:p w14:paraId="5B47801A"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r w:rsidR="004E5F63" w:rsidRPr="00CB1FF7" w14:paraId="11E6E3B3" w14:textId="77777777" w:rsidTr="00FD6D0B">
        <w:trPr>
          <w:trHeight w:val="57"/>
        </w:trPr>
        <w:tc>
          <w:tcPr>
            <w:tcW w:w="1203" w:type="pct"/>
            <w:tcBorders>
              <w:top w:val="single" w:sz="4" w:space="0" w:color="auto"/>
              <w:left w:val="single" w:sz="4" w:space="0" w:color="auto"/>
              <w:bottom w:val="single" w:sz="4" w:space="0" w:color="auto"/>
              <w:right w:val="single" w:sz="4" w:space="0" w:color="auto"/>
            </w:tcBorders>
            <w:hideMark/>
          </w:tcPr>
          <w:p w14:paraId="624178A5" w14:textId="77777777" w:rsidR="004E5F63" w:rsidRPr="00CB1FF7" w:rsidRDefault="004E5F63" w:rsidP="009A0B3E">
            <w:pPr>
              <w:numPr>
                <w:ilvl w:val="0"/>
                <w:numId w:val="304"/>
              </w:numPr>
              <w:tabs>
                <w:tab w:val="clear" w:pos="360"/>
                <w:tab w:val="num" w:pos="426"/>
              </w:tabs>
              <w:suppressAutoHyphens/>
              <w:spacing w:after="0" w:line="240" w:lineRule="auto"/>
              <w:ind w:left="426" w:right="284" w:hanging="426"/>
              <w:rPr>
                <w:rFonts w:cs="Arial"/>
                <w:sz w:val="20"/>
                <w:szCs w:val="20"/>
              </w:rPr>
            </w:pPr>
            <w:r w:rsidRPr="00CB1FF7">
              <w:rPr>
                <w:rFonts w:cs="Arial"/>
                <w:sz w:val="20"/>
                <w:szCs w:val="20"/>
              </w:rPr>
              <w:t>Katalog ostatecznych odbiorców instrumentów finansowych</w:t>
            </w:r>
          </w:p>
        </w:tc>
        <w:tc>
          <w:tcPr>
            <w:tcW w:w="3797" w:type="pct"/>
            <w:gridSpan w:val="4"/>
            <w:tcBorders>
              <w:top w:val="single" w:sz="4" w:space="0" w:color="auto"/>
              <w:left w:val="single" w:sz="4" w:space="0" w:color="auto"/>
              <w:bottom w:val="single" w:sz="4" w:space="0" w:color="auto"/>
              <w:right w:val="single" w:sz="4" w:space="0" w:color="auto"/>
            </w:tcBorders>
            <w:hideMark/>
          </w:tcPr>
          <w:p w14:paraId="04BE4197" w14:textId="77777777" w:rsidR="004E5F63" w:rsidRPr="00CB1FF7" w:rsidRDefault="004E5F63" w:rsidP="00FD6D0B">
            <w:pPr>
              <w:spacing w:after="0" w:line="240" w:lineRule="auto"/>
              <w:ind w:left="113" w:right="284"/>
              <w:rPr>
                <w:rFonts w:cs="Arial"/>
                <w:sz w:val="20"/>
                <w:szCs w:val="20"/>
              </w:rPr>
            </w:pPr>
            <w:r w:rsidRPr="00CB1FF7">
              <w:rPr>
                <w:rFonts w:cs="Arial"/>
                <w:sz w:val="20"/>
                <w:szCs w:val="20"/>
              </w:rPr>
              <w:t>Nie dotyczy</w:t>
            </w:r>
          </w:p>
        </w:tc>
      </w:tr>
    </w:tbl>
    <w:p w14:paraId="61B9F316" w14:textId="77777777" w:rsidR="004D4E53" w:rsidRPr="00CB1FF7" w:rsidRDefault="004D4E53" w:rsidP="004D4E53">
      <w:pPr>
        <w:spacing w:line="240" w:lineRule="auto"/>
        <w:ind w:left="113" w:right="284"/>
      </w:pPr>
    </w:p>
    <w:p w14:paraId="35AF8183" w14:textId="77777777" w:rsidR="004D4E53" w:rsidRPr="00CB1FF7" w:rsidRDefault="004D4E53" w:rsidP="004D4E53">
      <w:pPr>
        <w:spacing w:line="240" w:lineRule="auto"/>
        <w:ind w:left="113" w:right="284"/>
      </w:pPr>
    </w:p>
    <w:p w14:paraId="2908555C" w14:textId="77777777" w:rsidR="00354838" w:rsidRPr="00CB1FF7" w:rsidRDefault="00557380" w:rsidP="002D2A97">
      <w:pPr>
        <w:spacing w:line="240" w:lineRule="auto"/>
        <w:ind w:left="113" w:right="284"/>
      </w:pPr>
      <w:r w:rsidRPr="00CB1FF7">
        <w:br w:type="page"/>
      </w:r>
    </w:p>
    <w:p w14:paraId="3FBF6AEF" w14:textId="77777777" w:rsidR="00060586" w:rsidRPr="00CB1FF7" w:rsidRDefault="005F3B22" w:rsidP="0056164A">
      <w:pPr>
        <w:pStyle w:val="Nagwek2"/>
        <w:rPr>
          <w:color w:val="auto"/>
        </w:rPr>
      </w:pPr>
      <w:bookmarkStart w:id="102" w:name="_Toc39139993"/>
      <w:r w:rsidRPr="00CB1FF7">
        <w:rPr>
          <w:color w:val="auto"/>
        </w:rPr>
        <w:t>OŚ PRIORYTETOWA 11 POMOC TECHNICZNA</w:t>
      </w:r>
      <w:bookmarkEnd w:id="102"/>
    </w:p>
    <w:p w14:paraId="2D763BBA" w14:textId="77777777" w:rsidR="009A2596" w:rsidRPr="00CB1FF7" w:rsidRDefault="009A2596" w:rsidP="009A2596">
      <w:pPr>
        <w:tabs>
          <w:tab w:val="left" w:pos="360"/>
        </w:tabs>
        <w:suppressAutoHyphens/>
        <w:spacing w:before="120" w:after="120" w:line="240" w:lineRule="auto"/>
        <w:ind w:right="284"/>
        <w:rPr>
          <w:rFonts w:cs="Arial"/>
          <w:b/>
        </w:rPr>
      </w:pPr>
      <w:r w:rsidRPr="00CB1FF7">
        <w:rPr>
          <w:rFonts w:cs="Arial"/>
          <w:b/>
        </w:rPr>
        <w:t xml:space="preserve">Cele szczegółowe osi priorytetowej </w:t>
      </w:r>
    </w:p>
    <w:tbl>
      <w:tblPr>
        <w:tblW w:w="5105" w:type="pct"/>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Description w:val="cele szczegółowe osi priorytetowej"/>
      </w:tblPr>
      <w:tblGrid>
        <w:gridCol w:w="9252"/>
      </w:tblGrid>
      <w:tr w:rsidR="00CB1FF7" w:rsidRPr="00CB1FF7" w14:paraId="00B64461" w14:textId="77777777" w:rsidTr="009A2596">
        <w:trPr>
          <w:trHeight w:val="20"/>
        </w:trPr>
        <w:tc>
          <w:tcPr>
            <w:tcW w:w="5000" w:type="pct"/>
            <w:tcBorders>
              <w:top w:val="single" w:sz="4" w:space="0" w:color="auto"/>
              <w:bottom w:val="dotted" w:sz="4" w:space="0" w:color="auto"/>
            </w:tcBorders>
            <w:shd w:val="clear" w:color="auto" w:fill="auto"/>
          </w:tcPr>
          <w:p w14:paraId="2BDE0D70" w14:textId="77777777" w:rsidR="009A2596" w:rsidRPr="00CB1FF7" w:rsidRDefault="009A2596" w:rsidP="009A2596">
            <w:pPr>
              <w:spacing w:before="40" w:after="40"/>
              <w:ind w:left="34" w:right="284"/>
              <w:rPr>
                <w:rFonts w:cs="Arial"/>
              </w:rPr>
            </w:pPr>
            <w:r w:rsidRPr="00CB1FF7">
              <w:t>Skuteczny i efektywny system wdrażania Regionalnego Programu Operacyjnego Województwa Świętokrzyskiego na lata  2014-2020 poprzez efektywny system monitorowania i oceny oraz d</w:t>
            </w:r>
            <w:r w:rsidR="00AB3D28" w:rsidRPr="00CB1FF7">
              <w:t>doskonalenie</w:t>
            </w:r>
            <w:r w:rsidRPr="00CB1FF7">
              <w:t xml:space="preserve"> systemu informacyjnego</w:t>
            </w:r>
          </w:p>
        </w:tc>
      </w:tr>
      <w:tr w:rsidR="00CB1FF7" w:rsidRPr="00CB1FF7" w14:paraId="585044A8" w14:textId="77777777" w:rsidTr="009A2596">
        <w:trPr>
          <w:trHeight w:val="20"/>
        </w:trPr>
        <w:tc>
          <w:tcPr>
            <w:tcW w:w="5000" w:type="pct"/>
            <w:tcBorders>
              <w:top w:val="dotted" w:sz="4" w:space="0" w:color="auto"/>
              <w:bottom w:val="dotted" w:sz="4" w:space="0" w:color="auto"/>
            </w:tcBorders>
            <w:shd w:val="clear" w:color="auto" w:fill="auto"/>
          </w:tcPr>
          <w:p w14:paraId="6B69E3AD" w14:textId="77777777" w:rsidR="009A2596" w:rsidRPr="00CB1FF7" w:rsidRDefault="009A2596" w:rsidP="009A2596">
            <w:pPr>
              <w:spacing w:before="40" w:after="40"/>
              <w:ind w:left="34" w:right="284"/>
            </w:pPr>
            <w:r w:rsidRPr="00CB1FF7">
              <w:t>Wzmocnienie potencjału administracyjnego jednostek uczestniczących we wdrażaniu Regionalnego Programu Operacyjnego Województwa Świętokrzyskiego na lata 2014-2020</w:t>
            </w:r>
          </w:p>
        </w:tc>
      </w:tr>
      <w:tr w:rsidR="009A2596" w:rsidRPr="00CB1FF7" w14:paraId="71FF0FF9" w14:textId="77777777" w:rsidTr="009A2596">
        <w:trPr>
          <w:trHeight w:val="20"/>
        </w:trPr>
        <w:tc>
          <w:tcPr>
            <w:tcW w:w="5000" w:type="pct"/>
            <w:tcBorders>
              <w:top w:val="dotted" w:sz="4" w:space="0" w:color="auto"/>
              <w:bottom w:val="dotted" w:sz="4" w:space="0" w:color="auto"/>
            </w:tcBorders>
            <w:shd w:val="clear" w:color="auto" w:fill="auto"/>
          </w:tcPr>
          <w:p w14:paraId="1A66BA20" w14:textId="77777777" w:rsidR="009A2596" w:rsidRPr="00CB1FF7" w:rsidRDefault="009A2596" w:rsidP="009A2596">
            <w:pPr>
              <w:spacing w:before="40" w:after="40"/>
              <w:ind w:left="34" w:right="284"/>
            </w:pPr>
            <w:r w:rsidRPr="00CB1FF7">
              <w:t>Skuteczne i efektywne działania informacyjne i promocyjne</w:t>
            </w:r>
          </w:p>
        </w:tc>
      </w:tr>
    </w:tbl>
    <w:p w14:paraId="6114C60E" w14:textId="77777777" w:rsidR="00354838" w:rsidRPr="00CB1FF7" w:rsidRDefault="00354838" w:rsidP="00354838">
      <w:pPr>
        <w:rPr>
          <w:u w:val="single"/>
        </w:rPr>
      </w:pPr>
    </w:p>
    <w:tbl>
      <w:tblPr>
        <w:tblW w:w="51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Fundusz i Instytucja Zarządzająca"/>
      </w:tblPr>
      <w:tblGrid>
        <w:gridCol w:w="2697"/>
        <w:gridCol w:w="2443"/>
        <w:gridCol w:w="4112"/>
      </w:tblGrid>
      <w:tr w:rsidR="00CB1FF7" w:rsidRPr="00CB1FF7" w14:paraId="531C1C90" w14:textId="77777777" w:rsidTr="009A2596">
        <w:trPr>
          <w:trHeight w:val="702"/>
        </w:trPr>
        <w:tc>
          <w:tcPr>
            <w:tcW w:w="1458" w:type="pct"/>
            <w:shd w:val="clear" w:color="auto" w:fill="auto"/>
          </w:tcPr>
          <w:p w14:paraId="74FEF800" w14:textId="77777777" w:rsidR="009A2596" w:rsidRPr="00CB1FF7" w:rsidRDefault="009A2596" w:rsidP="009A2596">
            <w:pPr>
              <w:spacing w:before="60" w:after="60" w:line="240" w:lineRule="auto"/>
              <w:ind w:left="113" w:right="284"/>
              <w:rPr>
                <w:rFonts w:cs="Arial"/>
              </w:rPr>
            </w:pPr>
            <w:r w:rsidRPr="00CB1FF7">
              <w:rPr>
                <w:rFonts w:cs="Arial"/>
              </w:rPr>
              <w:t>Fundusz</w:t>
            </w:r>
            <w:r w:rsidRPr="00CB1FF7">
              <w:rPr>
                <w:rFonts w:cs="Arial"/>
              </w:rPr>
              <w:br/>
              <w:t>(nazwa i kwota w EUR)</w:t>
            </w:r>
          </w:p>
        </w:tc>
        <w:tc>
          <w:tcPr>
            <w:tcW w:w="1320" w:type="pct"/>
            <w:shd w:val="clear" w:color="auto" w:fill="auto"/>
          </w:tcPr>
          <w:p w14:paraId="747D0DEF" w14:textId="77777777" w:rsidR="009A2596" w:rsidRPr="00CB1FF7" w:rsidRDefault="009A2596" w:rsidP="009A2596">
            <w:pPr>
              <w:spacing w:before="60" w:after="60" w:line="240" w:lineRule="auto"/>
              <w:ind w:left="113" w:right="284"/>
              <w:rPr>
                <w:rFonts w:cs="Arial"/>
                <w:b/>
              </w:rPr>
            </w:pPr>
            <w:r w:rsidRPr="00CB1FF7">
              <w:rPr>
                <w:rFonts w:cs="Arial"/>
                <w:b/>
              </w:rPr>
              <w:t>Europejski Fundusz Społeczny</w:t>
            </w:r>
          </w:p>
        </w:tc>
        <w:tc>
          <w:tcPr>
            <w:tcW w:w="2222" w:type="pct"/>
            <w:shd w:val="clear" w:color="auto" w:fill="auto"/>
          </w:tcPr>
          <w:p w14:paraId="7C8C866D" w14:textId="77777777" w:rsidR="009A2596" w:rsidRPr="00CB1FF7" w:rsidRDefault="009A2596" w:rsidP="009A2596">
            <w:pPr>
              <w:spacing w:before="60" w:after="60" w:line="240" w:lineRule="auto"/>
              <w:ind w:left="113" w:right="318"/>
              <w:rPr>
                <w:rFonts w:cs="Arial"/>
              </w:rPr>
            </w:pPr>
            <w:r w:rsidRPr="00CB1FF7">
              <w:rPr>
                <w:rFonts w:cs="Arial"/>
              </w:rPr>
              <w:t xml:space="preserve">Ogółem </w:t>
            </w:r>
          </w:p>
          <w:p w14:paraId="360E0680" w14:textId="77777777" w:rsidR="009A2596" w:rsidRPr="00CB1FF7" w:rsidRDefault="009A2596" w:rsidP="009A2596">
            <w:pPr>
              <w:spacing w:before="60" w:after="60" w:line="240" w:lineRule="auto"/>
              <w:ind w:left="113" w:right="318"/>
              <w:rPr>
                <w:rFonts w:cs="Arial"/>
                <w:b/>
              </w:rPr>
            </w:pPr>
            <w:r w:rsidRPr="00CB1FF7">
              <w:rPr>
                <w:rFonts w:cs="Arial"/>
                <w:b/>
              </w:rPr>
              <w:t>50 000 000,00</w:t>
            </w:r>
          </w:p>
        </w:tc>
      </w:tr>
      <w:tr w:rsidR="00CB1FF7" w:rsidRPr="00CB1FF7" w14:paraId="6F577D9F" w14:textId="77777777" w:rsidTr="009A2596">
        <w:trPr>
          <w:trHeight w:val="20"/>
        </w:trPr>
        <w:tc>
          <w:tcPr>
            <w:tcW w:w="1458" w:type="pct"/>
            <w:shd w:val="clear" w:color="auto" w:fill="auto"/>
          </w:tcPr>
          <w:p w14:paraId="7880A5C3" w14:textId="77777777" w:rsidR="009A2596" w:rsidRPr="00CB1FF7" w:rsidRDefault="009A2596" w:rsidP="009A2596">
            <w:pPr>
              <w:suppressAutoHyphens/>
              <w:spacing w:before="60" w:after="60" w:line="240" w:lineRule="auto"/>
              <w:ind w:left="113" w:right="284"/>
              <w:rPr>
                <w:rFonts w:cs="Arial"/>
              </w:rPr>
            </w:pPr>
            <w:r w:rsidRPr="00CB1FF7">
              <w:rPr>
                <w:rFonts w:cs="Arial"/>
              </w:rPr>
              <w:t>Instytucja zarządzająca</w:t>
            </w:r>
          </w:p>
        </w:tc>
        <w:tc>
          <w:tcPr>
            <w:tcW w:w="3542" w:type="pct"/>
            <w:gridSpan w:val="2"/>
            <w:shd w:val="clear" w:color="auto" w:fill="auto"/>
          </w:tcPr>
          <w:p w14:paraId="7A6427CB" w14:textId="77777777" w:rsidR="009A2596" w:rsidRPr="00CB1FF7" w:rsidRDefault="009A2596" w:rsidP="009A2596">
            <w:pPr>
              <w:spacing w:before="60" w:after="60" w:line="240" w:lineRule="auto"/>
              <w:ind w:right="284"/>
              <w:rPr>
                <w:rFonts w:cs="Arial"/>
                <w:b/>
              </w:rPr>
            </w:pPr>
            <w:r w:rsidRPr="00CB1FF7">
              <w:rPr>
                <w:rFonts w:cs="Arial"/>
                <w:b/>
              </w:rPr>
              <w:t>Zarząd Województwa Świętokrzyskiego</w:t>
            </w:r>
          </w:p>
        </w:tc>
      </w:tr>
    </w:tbl>
    <w:p w14:paraId="0A7B25BD" w14:textId="77777777" w:rsidR="009A2596" w:rsidRPr="00CB1FF7" w:rsidRDefault="00EA1BD8" w:rsidP="00F93EDB">
      <w:pPr>
        <w:pStyle w:val="Nagwek3"/>
        <w:ind w:hanging="720"/>
        <w:rPr>
          <w:color w:val="auto"/>
        </w:rPr>
      </w:pPr>
      <w:bookmarkStart w:id="103" w:name="_Toc39139994"/>
      <w:r w:rsidRPr="00CB1FF7">
        <w:rPr>
          <w:color w:val="auto"/>
        </w:rPr>
        <w:t>DZIAŁANIE 11.1 SKUTECZNY I EFEKTYWNY SYSTEM WDRAŻANIA RPOWŚ 2014-2020</w:t>
      </w:r>
      <w:bookmarkEnd w:id="103"/>
    </w:p>
    <w:tbl>
      <w:tblPr>
        <w:tblpPr w:leftFromText="141" w:rightFromText="141" w:vertAnchor="text" w:horzAnchor="margin" w:tblpX="108" w:tblpY="251"/>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opis działania 11.1"/>
      </w:tblPr>
      <w:tblGrid>
        <w:gridCol w:w="2179"/>
        <w:gridCol w:w="35"/>
        <w:gridCol w:w="1648"/>
        <w:gridCol w:w="115"/>
        <w:gridCol w:w="13"/>
        <w:gridCol w:w="19"/>
        <w:gridCol w:w="106"/>
        <w:gridCol w:w="5154"/>
      </w:tblGrid>
      <w:tr w:rsidR="00CB1FF7" w:rsidRPr="00CB1FF7" w14:paraId="52A16B92" w14:textId="77777777" w:rsidTr="00873935">
        <w:trPr>
          <w:trHeight w:val="57"/>
        </w:trPr>
        <w:tc>
          <w:tcPr>
            <w:tcW w:w="5000" w:type="pct"/>
            <w:gridSpan w:val="8"/>
            <w:shd w:val="clear" w:color="auto" w:fill="E6E6E6"/>
          </w:tcPr>
          <w:p w14:paraId="31638992" w14:textId="77777777" w:rsidR="009A2596" w:rsidRPr="00CB1FF7" w:rsidRDefault="009A2596" w:rsidP="00F93EDB">
            <w:pPr>
              <w:spacing w:before="120" w:after="120" w:line="240" w:lineRule="auto"/>
              <w:ind w:left="113" w:right="284"/>
              <w:rPr>
                <w:b/>
                <w:sz w:val="20"/>
                <w:szCs w:val="20"/>
              </w:rPr>
            </w:pPr>
            <w:r w:rsidRPr="00CB1FF7">
              <w:rPr>
                <w:sz w:val="20"/>
                <w:szCs w:val="20"/>
              </w:rPr>
              <w:br w:type="page"/>
            </w:r>
            <w:r w:rsidRPr="00CB1FF7">
              <w:rPr>
                <w:b/>
                <w:sz w:val="20"/>
                <w:szCs w:val="20"/>
                <w:u w:val="single"/>
              </w:rPr>
              <w:br w:type="page"/>
            </w:r>
            <w:r w:rsidRPr="00CB1FF7">
              <w:rPr>
                <w:b/>
                <w:sz w:val="20"/>
                <w:szCs w:val="20"/>
              </w:rPr>
              <w:t>OPIS DZIAŁANIA I PODDZIAŁAŃ</w:t>
            </w:r>
          </w:p>
        </w:tc>
      </w:tr>
      <w:tr w:rsidR="00CB1FF7" w:rsidRPr="00CB1FF7" w14:paraId="7B8E0BB3" w14:textId="77777777" w:rsidTr="00873935">
        <w:trPr>
          <w:trHeight w:val="627"/>
        </w:trPr>
        <w:tc>
          <w:tcPr>
            <w:tcW w:w="1195" w:type="pct"/>
            <w:gridSpan w:val="2"/>
          </w:tcPr>
          <w:p w14:paraId="15A8AF76" w14:textId="77777777" w:rsidR="00F93EDB" w:rsidRPr="00CB1FF7" w:rsidRDefault="00F93EDB" w:rsidP="009A0B3E">
            <w:pPr>
              <w:numPr>
                <w:ilvl w:val="0"/>
                <w:numId w:val="665"/>
              </w:numPr>
              <w:suppressAutoHyphens/>
              <w:spacing w:after="0" w:line="240" w:lineRule="auto"/>
              <w:ind w:left="284" w:right="34" w:hanging="284"/>
              <w:rPr>
                <w:sz w:val="20"/>
                <w:szCs w:val="20"/>
              </w:rPr>
            </w:pPr>
            <w:r w:rsidRPr="00CB1FF7">
              <w:rPr>
                <w:sz w:val="20"/>
                <w:szCs w:val="20"/>
              </w:rPr>
              <w:t>Nazwa Działania/</w:t>
            </w:r>
          </w:p>
          <w:p w14:paraId="035FF92B" w14:textId="77777777" w:rsidR="00F93EDB" w:rsidRPr="00CB1FF7" w:rsidRDefault="00F93EDB" w:rsidP="00F93EDB">
            <w:pPr>
              <w:suppressAutoHyphens/>
              <w:spacing w:after="0" w:line="240" w:lineRule="auto"/>
              <w:ind w:left="284" w:right="32"/>
              <w:rPr>
                <w:sz w:val="20"/>
                <w:szCs w:val="20"/>
              </w:rPr>
            </w:pPr>
            <w:r w:rsidRPr="00CB1FF7">
              <w:rPr>
                <w:sz w:val="20"/>
                <w:szCs w:val="20"/>
              </w:rPr>
              <w:t>Poddziałania</w:t>
            </w:r>
          </w:p>
        </w:tc>
        <w:tc>
          <w:tcPr>
            <w:tcW w:w="1025" w:type="pct"/>
            <w:gridSpan w:val="5"/>
            <w:shd w:val="clear" w:color="auto" w:fill="auto"/>
          </w:tcPr>
          <w:p w14:paraId="13E69C0C" w14:textId="77777777" w:rsidR="00F93EDB" w:rsidRPr="00CB1FF7" w:rsidRDefault="00F93EDB" w:rsidP="00F93EDB">
            <w:pPr>
              <w:spacing w:after="0" w:line="240" w:lineRule="auto"/>
              <w:ind w:right="284"/>
              <w:rPr>
                <w:b/>
                <w:sz w:val="20"/>
                <w:szCs w:val="20"/>
              </w:rPr>
            </w:pPr>
            <w:r w:rsidRPr="00CB1FF7">
              <w:rPr>
                <w:b/>
                <w:sz w:val="20"/>
                <w:szCs w:val="20"/>
              </w:rPr>
              <w:t>Działanie 11.1</w:t>
            </w:r>
          </w:p>
          <w:p w14:paraId="10FD3F65" w14:textId="77777777" w:rsidR="00F93EDB" w:rsidRPr="00CB1FF7" w:rsidRDefault="00F93EDB" w:rsidP="00F93EDB">
            <w:pPr>
              <w:spacing w:after="0" w:line="240" w:lineRule="auto"/>
              <w:ind w:right="56"/>
              <w:rPr>
                <w:b/>
                <w:sz w:val="20"/>
                <w:szCs w:val="20"/>
              </w:rPr>
            </w:pPr>
          </w:p>
        </w:tc>
        <w:tc>
          <w:tcPr>
            <w:tcW w:w="2780" w:type="pct"/>
            <w:shd w:val="clear" w:color="auto" w:fill="auto"/>
          </w:tcPr>
          <w:p w14:paraId="5E75C0A9" w14:textId="77777777" w:rsidR="00F93EDB" w:rsidRPr="00CB1FF7" w:rsidRDefault="00F93EDB" w:rsidP="00F93EDB">
            <w:pPr>
              <w:spacing w:after="0" w:line="240" w:lineRule="auto"/>
              <w:rPr>
                <w:b/>
                <w:sz w:val="20"/>
                <w:szCs w:val="20"/>
              </w:rPr>
            </w:pPr>
            <w:r w:rsidRPr="00CB1FF7">
              <w:rPr>
                <w:b/>
                <w:sz w:val="20"/>
                <w:szCs w:val="20"/>
              </w:rPr>
              <w:t>Skuteczny i efektywny system wdrażania RPOWŚ 2014-2020</w:t>
            </w:r>
          </w:p>
          <w:p w14:paraId="666CEB5C" w14:textId="77777777" w:rsidR="00F93EDB" w:rsidRPr="00CB1FF7" w:rsidRDefault="00F93EDB" w:rsidP="00F93EDB">
            <w:pPr>
              <w:spacing w:after="0" w:line="240" w:lineRule="auto"/>
              <w:ind w:right="284"/>
              <w:rPr>
                <w:b/>
                <w:sz w:val="20"/>
                <w:szCs w:val="20"/>
              </w:rPr>
            </w:pPr>
          </w:p>
        </w:tc>
      </w:tr>
      <w:tr w:rsidR="00CB1FF7" w:rsidRPr="00CB1FF7" w14:paraId="3861EEFC" w14:textId="77777777" w:rsidTr="00873935">
        <w:trPr>
          <w:trHeight w:val="1247"/>
        </w:trPr>
        <w:tc>
          <w:tcPr>
            <w:tcW w:w="1195" w:type="pct"/>
            <w:gridSpan w:val="2"/>
          </w:tcPr>
          <w:p w14:paraId="1363C5B8" w14:textId="77777777" w:rsidR="00F93EDB" w:rsidRPr="00CB1FF7" w:rsidRDefault="00F93EDB" w:rsidP="009A0B3E">
            <w:pPr>
              <w:numPr>
                <w:ilvl w:val="0"/>
                <w:numId w:val="665"/>
              </w:numPr>
              <w:suppressAutoHyphens/>
              <w:spacing w:after="0" w:line="240" w:lineRule="auto"/>
              <w:ind w:left="284" w:right="32" w:hanging="284"/>
              <w:rPr>
                <w:sz w:val="20"/>
                <w:szCs w:val="20"/>
              </w:rPr>
            </w:pPr>
            <w:r w:rsidRPr="00CB1FF7">
              <w:rPr>
                <w:sz w:val="20"/>
                <w:szCs w:val="20"/>
              </w:rPr>
              <w:t>Cel/e szczegółowy/e     Działania/ Poddziałania</w:t>
            </w:r>
          </w:p>
        </w:tc>
        <w:tc>
          <w:tcPr>
            <w:tcW w:w="1025" w:type="pct"/>
            <w:gridSpan w:val="5"/>
            <w:shd w:val="clear" w:color="auto" w:fill="auto"/>
          </w:tcPr>
          <w:p w14:paraId="75A4E8B3" w14:textId="77777777" w:rsidR="00F93EDB" w:rsidRPr="00CB1FF7" w:rsidRDefault="00F93EDB" w:rsidP="00F93EDB">
            <w:pPr>
              <w:spacing w:after="0" w:line="240" w:lineRule="auto"/>
              <w:ind w:right="284"/>
              <w:rPr>
                <w:sz w:val="20"/>
                <w:szCs w:val="20"/>
              </w:rPr>
            </w:pPr>
            <w:r w:rsidRPr="00CB1FF7">
              <w:rPr>
                <w:sz w:val="20"/>
                <w:szCs w:val="20"/>
              </w:rPr>
              <w:t>Działanie 11.1</w:t>
            </w:r>
          </w:p>
          <w:p w14:paraId="52801875" w14:textId="77777777" w:rsidR="00F93EDB" w:rsidRPr="00CB1FF7" w:rsidRDefault="00F93EDB" w:rsidP="00F93EDB">
            <w:pPr>
              <w:spacing w:after="0" w:line="240" w:lineRule="auto"/>
              <w:ind w:right="56"/>
              <w:rPr>
                <w:sz w:val="20"/>
                <w:szCs w:val="20"/>
              </w:rPr>
            </w:pPr>
          </w:p>
        </w:tc>
        <w:tc>
          <w:tcPr>
            <w:tcW w:w="2780" w:type="pct"/>
            <w:shd w:val="clear" w:color="auto" w:fill="auto"/>
          </w:tcPr>
          <w:p w14:paraId="17371D0B" w14:textId="77777777" w:rsidR="00F93EDB" w:rsidRPr="00CB1FF7" w:rsidRDefault="00F93EDB" w:rsidP="00634955">
            <w:pPr>
              <w:spacing w:after="0" w:line="240" w:lineRule="auto"/>
              <w:ind w:left="177" w:right="284"/>
              <w:rPr>
                <w:sz w:val="20"/>
                <w:szCs w:val="20"/>
              </w:rPr>
            </w:pPr>
            <w:r w:rsidRPr="00CB1FF7">
              <w:rPr>
                <w:sz w:val="20"/>
                <w:szCs w:val="20"/>
              </w:rPr>
              <w:t>Skuteczny i efektywny system wdrażania Regionalnego Programu Operacyjnego Województwa Świętokrzyskiego na lata  2014-2020 poprzez efektywny system monitorowania i oceny oraz doskonalenie systemu informacyjnego</w:t>
            </w:r>
          </w:p>
        </w:tc>
      </w:tr>
      <w:tr w:rsidR="00CB1FF7" w:rsidRPr="00CB1FF7" w14:paraId="543F2066" w14:textId="77777777" w:rsidTr="00873935">
        <w:trPr>
          <w:trHeight w:val="807"/>
        </w:trPr>
        <w:tc>
          <w:tcPr>
            <w:tcW w:w="1195" w:type="pct"/>
            <w:gridSpan w:val="2"/>
          </w:tcPr>
          <w:p w14:paraId="201A1809" w14:textId="77777777" w:rsidR="00F93EDB" w:rsidRPr="00CB1FF7" w:rsidRDefault="00F93EDB" w:rsidP="009A0B3E">
            <w:pPr>
              <w:numPr>
                <w:ilvl w:val="0"/>
                <w:numId w:val="665"/>
              </w:numPr>
              <w:tabs>
                <w:tab w:val="left" w:pos="284"/>
              </w:tabs>
              <w:suppressAutoHyphens/>
              <w:spacing w:after="0" w:line="240" w:lineRule="auto"/>
              <w:ind w:left="284" w:right="-109" w:hanging="284"/>
              <w:rPr>
                <w:sz w:val="20"/>
                <w:szCs w:val="20"/>
              </w:rPr>
            </w:pPr>
            <w:r w:rsidRPr="00CB1FF7">
              <w:rPr>
                <w:sz w:val="20"/>
                <w:szCs w:val="20"/>
              </w:rPr>
              <w:t>Lista wskaźników rezultatu bezpośredniego</w:t>
            </w:r>
          </w:p>
        </w:tc>
        <w:tc>
          <w:tcPr>
            <w:tcW w:w="1025" w:type="pct"/>
            <w:gridSpan w:val="5"/>
            <w:shd w:val="clear" w:color="auto" w:fill="auto"/>
          </w:tcPr>
          <w:p w14:paraId="2418C69F" w14:textId="77777777" w:rsidR="00F93EDB" w:rsidRPr="00CB1FF7" w:rsidRDefault="00F93EDB" w:rsidP="00F93EDB">
            <w:pPr>
              <w:spacing w:after="0" w:line="240" w:lineRule="auto"/>
              <w:rPr>
                <w:sz w:val="20"/>
                <w:szCs w:val="20"/>
              </w:rPr>
            </w:pPr>
            <w:r w:rsidRPr="00CB1FF7">
              <w:rPr>
                <w:sz w:val="20"/>
                <w:szCs w:val="20"/>
              </w:rPr>
              <w:t>Działanie 11.1</w:t>
            </w:r>
          </w:p>
        </w:tc>
        <w:tc>
          <w:tcPr>
            <w:tcW w:w="2780" w:type="pct"/>
            <w:shd w:val="clear" w:color="auto" w:fill="auto"/>
          </w:tcPr>
          <w:p w14:paraId="658881D3" w14:textId="77777777" w:rsidR="00F93EDB" w:rsidRPr="00CB1FF7" w:rsidRDefault="00F93EDB" w:rsidP="009A0B3E">
            <w:pPr>
              <w:numPr>
                <w:ilvl w:val="0"/>
                <w:numId w:val="638"/>
              </w:numPr>
              <w:spacing w:after="0" w:line="240" w:lineRule="auto"/>
              <w:ind w:left="189" w:right="284" w:hanging="142"/>
              <w:contextualSpacing/>
              <w:rPr>
                <w:sz w:val="20"/>
                <w:szCs w:val="20"/>
              </w:rPr>
            </w:pPr>
            <w:r w:rsidRPr="00CB1FF7">
              <w:rPr>
                <w:sz w:val="20"/>
                <w:szCs w:val="20"/>
              </w:rPr>
              <w:t>Odsetek wdrożonych rekomendacji operacyjnych</w:t>
            </w:r>
          </w:p>
          <w:p w14:paraId="40E9611B" w14:textId="77777777" w:rsidR="00F93EDB" w:rsidRPr="00CB1FF7" w:rsidRDefault="00F93EDB" w:rsidP="009A0B3E">
            <w:pPr>
              <w:numPr>
                <w:ilvl w:val="0"/>
                <w:numId w:val="638"/>
              </w:numPr>
              <w:spacing w:after="0" w:line="240" w:lineRule="auto"/>
              <w:ind w:left="189" w:right="284" w:hanging="142"/>
              <w:contextualSpacing/>
              <w:rPr>
                <w:sz w:val="20"/>
                <w:szCs w:val="20"/>
              </w:rPr>
            </w:pPr>
            <w:r w:rsidRPr="00CB1FF7">
              <w:rPr>
                <w:sz w:val="20"/>
                <w:szCs w:val="20"/>
              </w:rPr>
              <w:t>Średnia ocena użyteczności systemu informatycznego</w:t>
            </w:r>
          </w:p>
        </w:tc>
      </w:tr>
      <w:tr w:rsidR="00CB1FF7" w:rsidRPr="00CB1FF7" w14:paraId="79D190C1" w14:textId="77777777" w:rsidTr="00873935">
        <w:trPr>
          <w:trHeight w:val="833"/>
        </w:trPr>
        <w:tc>
          <w:tcPr>
            <w:tcW w:w="1195" w:type="pct"/>
            <w:gridSpan w:val="2"/>
          </w:tcPr>
          <w:p w14:paraId="14CACFDC" w14:textId="77777777" w:rsidR="00F93EDB" w:rsidRPr="00CB1FF7" w:rsidRDefault="00F93EDB" w:rsidP="009A0B3E">
            <w:pPr>
              <w:numPr>
                <w:ilvl w:val="0"/>
                <w:numId w:val="665"/>
              </w:numPr>
              <w:suppressAutoHyphens/>
              <w:spacing w:after="0" w:line="240" w:lineRule="auto"/>
              <w:ind w:left="284" w:right="284" w:hanging="284"/>
              <w:rPr>
                <w:sz w:val="20"/>
                <w:szCs w:val="20"/>
              </w:rPr>
            </w:pPr>
            <w:r w:rsidRPr="00CB1FF7">
              <w:rPr>
                <w:sz w:val="20"/>
                <w:szCs w:val="20"/>
              </w:rPr>
              <w:t>Lista wskaźników produktu</w:t>
            </w:r>
          </w:p>
        </w:tc>
        <w:tc>
          <w:tcPr>
            <w:tcW w:w="1025" w:type="pct"/>
            <w:gridSpan w:val="5"/>
            <w:shd w:val="clear" w:color="auto" w:fill="auto"/>
          </w:tcPr>
          <w:p w14:paraId="4394E67D" w14:textId="77777777" w:rsidR="00F93EDB" w:rsidRPr="00CB1FF7" w:rsidRDefault="00F93EDB" w:rsidP="00F93EDB">
            <w:pPr>
              <w:spacing w:after="0" w:line="240" w:lineRule="auto"/>
              <w:rPr>
                <w:sz w:val="20"/>
                <w:szCs w:val="20"/>
              </w:rPr>
            </w:pPr>
            <w:r w:rsidRPr="00CB1FF7">
              <w:rPr>
                <w:sz w:val="20"/>
                <w:szCs w:val="20"/>
              </w:rPr>
              <w:t>Działanie 11.1</w:t>
            </w:r>
          </w:p>
        </w:tc>
        <w:tc>
          <w:tcPr>
            <w:tcW w:w="2780" w:type="pct"/>
            <w:shd w:val="clear" w:color="auto" w:fill="auto"/>
          </w:tcPr>
          <w:p w14:paraId="425B32C2" w14:textId="77777777" w:rsidR="00F93EDB" w:rsidRPr="00CB1FF7" w:rsidRDefault="00F93EDB" w:rsidP="009A0B3E">
            <w:pPr>
              <w:numPr>
                <w:ilvl w:val="0"/>
                <w:numId w:val="637"/>
              </w:numPr>
              <w:spacing w:after="0" w:line="240" w:lineRule="auto"/>
              <w:ind w:left="190" w:right="284" w:hanging="142"/>
              <w:rPr>
                <w:sz w:val="20"/>
                <w:szCs w:val="20"/>
              </w:rPr>
            </w:pPr>
            <w:r w:rsidRPr="00CB1FF7">
              <w:rPr>
                <w:sz w:val="20"/>
                <w:szCs w:val="20"/>
              </w:rPr>
              <w:t>Liczba opracowanych ekspertyz</w:t>
            </w:r>
          </w:p>
          <w:p w14:paraId="7019197D" w14:textId="77777777" w:rsidR="00F93EDB" w:rsidRPr="00CB1FF7" w:rsidRDefault="00F93EDB" w:rsidP="009A0B3E">
            <w:pPr>
              <w:numPr>
                <w:ilvl w:val="0"/>
                <w:numId w:val="637"/>
              </w:numPr>
              <w:spacing w:after="0" w:line="240" w:lineRule="auto"/>
              <w:ind w:left="190" w:right="284" w:hanging="142"/>
              <w:rPr>
                <w:sz w:val="20"/>
                <w:szCs w:val="20"/>
              </w:rPr>
            </w:pPr>
            <w:r w:rsidRPr="00CB1FF7">
              <w:rPr>
                <w:sz w:val="20"/>
                <w:szCs w:val="20"/>
              </w:rPr>
              <w:t>Liczba przeprowadzonych ewaluacji</w:t>
            </w:r>
          </w:p>
          <w:p w14:paraId="0DF3C5D4" w14:textId="77777777" w:rsidR="00F93EDB" w:rsidRPr="00CB1FF7" w:rsidRDefault="00F93EDB" w:rsidP="009A0B3E">
            <w:pPr>
              <w:numPr>
                <w:ilvl w:val="0"/>
                <w:numId w:val="637"/>
              </w:numPr>
              <w:spacing w:after="0" w:line="240" w:lineRule="auto"/>
              <w:ind w:left="190" w:right="284" w:hanging="142"/>
              <w:rPr>
                <w:sz w:val="20"/>
                <w:szCs w:val="20"/>
              </w:rPr>
            </w:pPr>
            <w:r w:rsidRPr="00CB1FF7">
              <w:rPr>
                <w:sz w:val="20"/>
                <w:szCs w:val="20"/>
              </w:rPr>
              <w:t>Liczba utworzonych lub dostosowanych systemów informatycznych</w:t>
            </w:r>
          </w:p>
          <w:p w14:paraId="5BF8FB67" w14:textId="77777777" w:rsidR="00F93EDB" w:rsidRPr="00CB1FF7" w:rsidRDefault="00F93EDB" w:rsidP="009A0B3E">
            <w:pPr>
              <w:numPr>
                <w:ilvl w:val="0"/>
                <w:numId w:val="637"/>
              </w:numPr>
              <w:spacing w:after="0" w:line="240" w:lineRule="auto"/>
              <w:ind w:left="190" w:right="284" w:hanging="142"/>
              <w:rPr>
                <w:sz w:val="20"/>
                <w:szCs w:val="20"/>
              </w:rPr>
            </w:pPr>
            <w:r w:rsidRPr="00CB1FF7">
              <w:rPr>
                <w:sz w:val="20"/>
                <w:szCs w:val="20"/>
              </w:rPr>
              <w:t>Liczba użytkowników systemów informatycznych</w:t>
            </w:r>
          </w:p>
        </w:tc>
      </w:tr>
      <w:tr w:rsidR="00CB1FF7" w:rsidRPr="00CB1FF7" w14:paraId="23AB604A" w14:textId="77777777" w:rsidTr="00240375">
        <w:trPr>
          <w:trHeight w:val="274"/>
        </w:trPr>
        <w:tc>
          <w:tcPr>
            <w:tcW w:w="1195" w:type="pct"/>
            <w:gridSpan w:val="2"/>
          </w:tcPr>
          <w:p w14:paraId="77AB435B" w14:textId="77777777" w:rsidR="00F93EDB" w:rsidRPr="00CB1FF7" w:rsidRDefault="00F93EDB" w:rsidP="009A0B3E">
            <w:pPr>
              <w:numPr>
                <w:ilvl w:val="0"/>
                <w:numId w:val="665"/>
              </w:numPr>
              <w:spacing w:after="0" w:line="240" w:lineRule="auto"/>
              <w:ind w:left="284" w:right="284" w:hanging="284"/>
              <w:rPr>
                <w:sz w:val="20"/>
                <w:szCs w:val="20"/>
              </w:rPr>
            </w:pPr>
            <w:r w:rsidRPr="00CB1FF7">
              <w:rPr>
                <w:sz w:val="20"/>
                <w:szCs w:val="20"/>
              </w:rPr>
              <w:t xml:space="preserve">Typy projektów </w:t>
            </w:r>
          </w:p>
        </w:tc>
        <w:tc>
          <w:tcPr>
            <w:tcW w:w="1025" w:type="pct"/>
            <w:gridSpan w:val="5"/>
            <w:shd w:val="clear" w:color="auto" w:fill="auto"/>
          </w:tcPr>
          <w:p w14:paraId="0043F505" w14:textId="77777777" w:rsidR="00F93EDB" w:rsidRPr="00CB1FF7" w:rsidRDefault="00F93EDB" w:rsidP="00F93EDB">
            <w:pPr>
              <w:spacing w:after="0" w:line="240" w:lineRule="auto"/>
              <w:rPr>
                <w:sz w:val="20"/>
                <w:szCs w:val="20"/>
              </w:rPr>
            </w:pPr>
            <w:r w:rsidRPr="00CB1FF7">
              <w:rPr>
                <w:sz w:val="20"/>
                <w:szCs w:val="20"/>
              </w:rPr>
              <w:t>Działanie 11.1</w:t>
            </w:r>
          </w:p>
        </w:tc>
        <w:tc>
          <w:tcPr>
            <w:tcW w:w="2780" w:type="pct"/>
            <w:shd w:val="clear" w:color="auto" w:fill="auto"/>
          </w:tcPr>
          <w:p w14:paraId="262FBB85" w14:textId="0800AE6F" w:rsidR="00221286" w:rsidRDefault="007F7FC8" w:rsidP="00A07545">
            <w:pPr>
              <w:spacing w:after="0" w:line="240" w:lineRule="auto"/>
              <w:ind w:left="166" w:right="284" w:hanging="166"/>
              <w:rPr>
                <w:sz w:val="20"/>
                <w:szCs w:val="20"/>
              </w:rPr>
            </w:pPr>
            <w:r>
              <w:rPr>
                <w:sz w:val="20"/>
                <w:szCs w:val="20"/>
              </w:rPr>
              <w:t xml:space="preserve">-  </w:t>
            </w:r>
            <w:r w:rsidR="00F93EDB" w:rsidRPr="00CB1FF7">
              <w:rPr>
                <w:sz w:val="20"/>
                <w:szCs w:val="20"/>
              </w:rPr>
              <w:t xml:space="preserve">Finansowanie kosztów związanych z  ewaluacją </w:t>
            </w:r>
            <w:r w:rsidR="00221286">
              <w:rPr>
                <w:sz w:val="20"/>
                <w:szCs w:val="20"/>
              </w:rPr>
              <w:t xml:space="preserve">  </w:t>
            </w:r>
            <w:r w:rsidR="00F93EDB" w:rsidRPr="00CB1FF7">
              <w:rPr>
                <w:sz w:val="20"/>
                <w:szCs w:val="20"/>
              </w:rPr>
              <w:t>Programu;</w:t>
            </w:r>
          </w:p>
          <w:p w14:paraId="1AB66E02" w14:textId="1039AAF2" w:rsidR="00F93EDB" w:rsidRDefault="007F7FC8" w:rsidP="00A07545">
            <w:pPr>
              <w:spacing w:after="0" w:line="240" w:lineRule="auto"/>
              <w:ind w:left="166" w:right="284" w:hanging="166"/>
              <w:rPr>
                <w:sz w:val="20"/>
                <w:szCs w:val="20"/>
              </w:rPr>
            </w:pPr>
            <w:r>
              <w:rPr>
                <w:sz w:val="20"/>
                <w:szCs w:val="20"/>
              </w:rPr>
              <w:t xml:space="preserve">- </w:t>
            </w:r>
            <w:r w:rsidR="00F93EDB" w:rsidRPr="00CB1FF7">
              <w:rPr>
                <w:sz w:val="20"/>
                <w:szCs w:val="20"/>
              </w:rPr>
              <w:t xml:space="preserve">Finansowanie kosztów badań, analiz, ekspertyz, </w:t>
            </w:r>
            <w:r w:rsidR="00221286">
              <w:rPr>
                <w:sz w:val="20"/>
                <w:szCs w:val="20"/>
              </w:rPr>
              <w:t xml:space="preserve">      </w:t>
            </w:r>
            <w:r w:rsidR="00F93EDB" w:rsidRPr="00CB1FF7">
              <w:rPr>
                <w:sz w:val="20"/>
                <w:szCs w:val="20"/>
              </w:rPr>
              <w:t>sprawozdań oraz zakupu innych usług zewnętrznych niezbędnych do sprawnej realizacji Programu;</w:t>
            </w:r>
          </w:p>
          <w:p w14:paraId="5A16ED06" w14:textId="36DC914B" w:rsidR="00221286" w:rsidRDefault="007F7FC8" w:rsidP="00A07545">
            <w:pPr>
              <w:spacing w:after="0" w:line="240" w:lineRule="auto"/>
              <w:ind w:left="166" w:right="284" w:hanging="166"/>
              <w:rPr>
                <w:sz w:val="20"/>
                <w:szCs w:val="20"/>
              </w:rPr>
            </w:pPr>
            <w:r>
              <w:rPr>
                <w:sz w:val="20"/>
                <w:szCs w:val="20"/>
              </w:rPr>
              <w:t xml:space="preserve">- </w:t>
            </w:r>
            <w:r w:rsidR="00F93EDB" w:rsidRPr="00CB1FF7">
              <w:rPr>
                <w:sz w:val="20"/>
                <w:szCs w:val="20"/>
              </w:rPr>
              <w:t>Wsparcie procesu zarządzania finansowego, kontroli i certyfikacji w ramach Programu;</w:t>
            </w:r>
          </w:p>
          <w:p w14:paraId="604E69BB" w14:textId="77EF6AAE" w:rsidR="007F7FC8" w:rsidRDefault="00221286" w:rsidP="00A07545">
            <w:pPr>
              <w:spacing w:after="0" w:line="240" w:lineRule="auto"/>
              <w:ind w:left="166" w:right="284" w:hanging="166"/>
              <w:rPr>
                <w:sz w:val="20"/>
                <w:szCs w:val="20"/>
              </w:rPr>
            </w:pPr>
            <w:r>
              <w:rPr>
                <w:sz w:val="20"/>
                <w:szCs w:val="20"/>
              </w:rPr>
              <w:t xml:space="preserve">- </w:t>
            </w:r>
            <w:r w:rsidR="00F93EDB" w:rsidRPr="00CB1FF7">
              <w:rPr>
                <w:sz w:val="20"/>
                <w:szCs w:val="20"/>
              </w:rPr>
              <w:t>Stworzenie utrzymanie i rozwój systemu informatycznego służącego wdrażaniu Programu oraz niezbędnych narzędzi informatycznych;</w:t>
            </w:r>
          </w:p>
          <w:p w14:paraId="6DC50DA5" w14:textId="77777777" w:rsidR="00221286" w:rsidRDefault="007F7FC8" w:rsidP="00A07545">
            <w:pPr>
              <w:spacing w:after="0" w:line="240" w:lineRule="auto"/>
              <w:ind w:left="166" w:right="284" w:hanging="166"/>
              <w:rPr>
                <w:sz w:val="20"/>
                <w:szCs w:val="20"/>
              </w:rPr>
            </w:pPr>
            <w:r>
              <w:rPr>
                <w:sz w:val="20"/>
                <w:szCs w:val="20"/>
              </w:rPr>
              <w:t xml:space="preserve">- </w:t>
            </w:r>
            <w:r w:rsidR="00F93EDB" w:rsidRPr="007F7FC8">
              <w:rPr>
                <w:sz w:val="20"/>
                <w:szCs w:val="20"/>
              </w:rPr>
              <w:t>Monitoring, ewaluacja i aktualizacja regionalnej strategii inteligentnych specjalizacji  w zakresie wsparcia EFRR i EFS dla Regionalnej strategii inteligentnych specjalizacji</w:t>
            </w:r>
            <w:r w:rsidR="00221286">
              <w:rPr>
                <w:sz w:val="20"/>
                <w:szCs w:val="20"/>
              </w:rPr>
              <w:t>;</w:t>
            </w:r>
          </w:p>
          <w:p w14:paraId="48EDF7F1" w14:textId="6EC46369" w:rsidR="00240375" w:rsidRDefault="00221286" w:rsidP="00A07545">
            <w:pPr>
              <w:spacing w:after="0" w:line="240" w:lineRule="auto"/>
              <w:ind w:left="166" w:right="284" w:hanging="142"/>
              <w:rPr>
                <w:sz w:val="20"/>
                <w:szCs w:val="20"/>
              </w:rPr>
            </w:pPr>
            <w:r>
              <w:rPr>
                <w:sz w:val="20"/>
                <w:szCs w:val="20"/>
              </w:rPr>
              <w:t xml:space="preserve">- </w:t>
            </w:r>
            <w:r w:rsidR="00240375" w:rsidRPr="00CB1FF7">
              <w:rPr>
                <w:sz w:val="20"/>
                <w:szCs w:val="20"/>
              </w:rPr>
              <w:t xml:space="preserve">Finansowanie wydatków związanych </w:t>
            </w:r>
            <w:r w:rsidR="0073048F" w:rsidRPr="00CB1FF7">
              <w:rPr>
                <w:sz w:val="20"/>
                <w:szCs w:val="20"/>
              </w:rPr>
              <w:br/>
            </w:r>
            <w:r w:rsidR="00240375" w:rsidRPr="00CB1FF7">
              <w:rPr>
                <w:sz w:val="20"/>
                <w:szCs w:val="20"/>
              </w:rPr>
              <w:t>z programowaniem przyszłych interwencji strukturalnych</w:t>
            </w:r>
            <w:r w:rsidR="006F5FE1">
              <w:rPr>
                <w:sz w:val="20"/>
                <w:szCs w:val="20"/>
              </w:rPr>
              <w:t>;</w:t>
            </w:r>
          </w:p>
          <w:p w14:paraId="1EA041BC" w14:textId="174B4E2E" w:rsidR="00D524DB" w:rsidRPr="001D00C7" w:rsidRDefault="00D524DB" w:rsidP="007F7FC8">
            <w:pPr>
              <w:numPr>
                <w:ilvl w:val="0"/>
                <w:numId w:val="637"/>
              </w:numPr>
              <w:spacing w:after="0" w:line="240" w:lineRule="auto"/>
              <w:ind w:left="166" w:right="284" w:hanging="166"/>
              <w:rPr>
                <w:sz w:val="20"/>
                <w:szCs w:val="20"/>
              </w:rPr>
            </w:pPr>
            <w:r w:rsidRPr="001D00C7">
              <w:rPr>
                <w:sz w:val="20"/>
                <w:szCs w:val="20"/>
              </w:rPr>
              <w:t>Finansowanie kosztów przygotowania nowej perspektywy finansowej Unii Europejskiej na lata 2021-2027, takich jak np.:</w:t>
            </w:r>
          </w:p>
          <w:p w14:paraId="0506998D" w14:textId="676617B8" w:rsidR="00D524DB" w:rsidRPr="001D00C7" w:rsidRDefault="00D524DB" w:rsidP="007F7FC8">
            <w:pPr>
              <w:pStyle w:val="Akapitzlist"/>
              <w:numPr>
                <w:ilvl w:val="0"/>
                <w:numId w:val="859"/>
              </w:numPr>
              <w:spacing w:before="40" w:after="40"/>
              <w:ind w:left="166" w:hanging="166"/>
              <w:rPr>
                <w:sz w:val="20"/>
                <w:szCs w:val="20"/>
              </w:rPr>
            </w:pPr>
            <w:r w:rsidRPr="001D00C7">
              <w:rPr>
                <w:sz w:val="20"/>
                <w:szCs w:val="20"/>
              </w:rPr>
              <w:t>wsparcie procesów zarządzania i administracji związanych m. in. z pracą ekspertów zewnętrznych oraz inne dot. kluczowych zagadnień związanych z przygotowaniem Programu</w:t>
            </w:r>
            <w:r w:rsidR="006F5FE1" w:rsidRPr="001D00C7">
              <w:rPr>
                <w:sz w:val="20"/>
                <w:szCs w:val="20"/>
              </w:rPr>
              <w:t>;</w:t>
            </w:r>
          </w:p>
          <w:p w14:paraId="7091C7D0" w14:textId="4C2A78EA" w:rsidR="00D524DB" w:rsidRPr="006F5FE1" w:rsidRDefault="00D524DB" w:rsidP="007F7FC8">
            <w:pPr>
              <w:pStyle w:val="Akapitzlist"/>
              <w:numPr>
                <w:ilvl w:val="0"/>
                <w:numId w:val="859"/>
              </w:numPr>
              <w:spacing w:before="40" w:after="40"/>
              <w:ind w:left="166" w:hanging="166"/>
              <w:rPr>
                <w:color w:val="FF0000"/>
                <w:sz w:val="20"/>
                <w:szCs w:val="20"/>
              </w:rPr>
            </w:pPr>
            <w:r w:rsidRPr="001D00C7">
              <w:rPr>
                <w:sz w:val="20"/>
                <w:szCs w:val="20"/>
              </w:rPr>
              <w:t>dodatki specjalne dla osób zaangażowanych w programowanie nowej perspektywy finansowej UE 2021 - 2027, pracujących w Urzędzie Marszałkowskim oraz w jednostkach podległych UMWŚ, itp.</w:t>
            </w:r>
          </w:p>
        </w:tc>
      </w:tr>
      <w:tr w:rsidR="00CB1FF7" w:rsidRPr="00CB1FF7" w14:paraId="156919B9" w14:textId="77777777" w:rsidTr="00873935">
        <w:trPr>
          <w:trHeight w:val="554"/>
        </w:trPr>
        <w:tc>
          <w:tcPr>
            <w:tcW w:w="1195" w:type="pct"/>
            <w:gridSpan w:val="2"/>
          </w:tcPr>
          <w:p w14:paraId="0099B5C0" w14:textId="77777777" w:rsidR="00F93EDB" w:rsidRPr="00CB1FF7" w:rsidRDefault="00F93EDB" w:rsidP="009A0B3E">
            <w:pPr>
              <w:numPr>
                <w:ilvl w:val="0"/>
                <w:numId w:val="665"/>
              </w:numPr>
              <w:tabs>
                <w:tab w:val="left" w:pos="426"/>
              </w:tabs>
              <w:spacing w:after="0" w:line="240" w:lineRule="auto"/>
              <w:ind w:left="426" w:right="69" w:hanging="426"/>
              <w:rPr>
                <w:sz w:val="20"/>
                <w:szCs w:val="20"/>
              </w:rPr>
            </w:pPr>
            <w:r w:rsidRPr="00CB1FF7">
              <w:rPr>
                <w:sz w:val="20"/>
                <w:szCs w:val="20"/>
              </w:rPr>
              <w:t xml:space="preserve">Typ beneficjenta </w:t>
            </w:r>
          </w:p>
        </w:tc>
        <w:tc>
          <w:tcPr>
            <w:tcW w:w="1025" w:type="pct"/>
            <w:gridSpan w:val="5"/>
            <w:shd w:val="clear" w:color="auto" w:fill="auto"/>
          </w:tcPr>
          <w:p w14:paraId="23DE4970" w14:textId="77777777" w:rsidR="00F93EDB" w:rsidRPr="00CB1FF7" w:rsidRDefault="00F93EDB" w:rsidP="00F93EDB">
            <w:pPr>
              <w:spacing w:after="0" w:line="240" w:lineRule="auto"/>
              <w:rPr>
                <w:sz w:val="20"/>
                <w:szCs w:val="20"/>
              </w:rPr>
            </w:pPr>
            <w:r w:rsidRPr="00CB1FF7">
              <w:rPr>
                <w:sz w:val="20"/>
                <w:szCs w:val="20"/>
              </w:rPr>
              <w:t>Działanie 11.1</w:t>
            </w:r>
          </w:p>
        </w:tc>
        <w:tc>
          <w:tcPr>
            <w:tcW w:w="2780" w:type="pct"/>
            <w:shd w:val="clear" w:color="auto" w:fill="auto"/>
          </w:tcPr>
          <w:p w14:paraId="21B41A7E" w14:textId="77777777" w:rsidR="00F93EDB" w:rsidRPr="00CB1FF7" w:rsidRDefault="00F93EDB" w:rsidP="00F93EDB">
            <w:pPr>
              <w:pStyle w:val="Akapitzlist"/>
              <w:spacing w:after="0" w:line="240" w:lineRule="auto"/>
              <w:ind w:left="0"/>
              <w:rPr>
                <w:sz w:val="20"/>
                <w:szCs w:val="20"/>
              </w:rPr>
            </w:pPr>
            <w:r w:rsidRPr="00CB1FF7">
              <w:rPr>
                <w:sz w:val="20"/>
                <w:szCs w:val="20"/>
              </w:rPr>
              <w:t>Instytucja Zarządzająca RPOWŚ 2014-2020 oraz Jednostki uczestniczące we wdrażaniu Programu.</w:t>
            </w:r>
          </w:p>
        </w:tc>
      </w:tr>
      <w:tr w:rsidR="00CB1FF7" w:rsidRPr="00CB1FF7" w14:paraId="46DECA57" w14:textId="77777777" w:rsidTr="00873935">
        <w:trPr>
          <w:trHeight w:val="845"/>
        </w:trPr>
        <w:tc>
          <w:tcPr>
            <w:tcW w:w="1195" w:type="pct"/>
            <w:gridSpan w:val="2"/>
          </w:tcPr>
          <w:p w14:paraId="7C0C840A" w14:textId="77777777" w:rsidR="00F93EDB" w:rsidRPr="00CB1FF7" w:rsidRDefault="00F93EDB" w:rsidP="009A0B3E">
            <w:pPr>
              <w:numPr>
                <w:ilvl w:val="0"/>
                <w:numId w:val="665"/>
              </w:numPr>
              <w:tabs>
                <w:tab w:val="left" w:pos="426"/>
              </w:tabs>
              <w:spacing w:after="0" w:line="240" w:lineRule="auto"/>
              <w:ind w:left="426" w:right="69" w:hanging="426"/>
              <w:rPr>
                <w:sz w:val="20"/>
                <w:szCs w:val="20"/>
              </w:rPr>
            </w:pPr>
            <w:r w:rsidRPr="00CB1FF7">
              <w:rPr>
                <w:sz w:val="20"/>
                <w:szCs w:val="20"/>
              </w:rPr>
              <w:t>Grupa docelowa/ ostateczni odbiorcy wsparcia</w:t>
            </w:r>
          </w:p>
        </w:tc>
        <w:tc>
          <w:tcPr>
            <w:tcW w:w="1025" w:type="pct"/>
            <w:gridSpan w:val="5"/>
            <w:shd w:val="clear" w:color="auto" w:fill="auto"/>
          </w:tcPr>
          <w:p w14:paraId="0732742D" w14:textId="77777777" w:rsidR="00F93EDB" w:rsidRPr="00CB1FF7" w:rsidRDefault="00F93EDB" w:rsidP="00F93EDB">
            <w:pPr>
              <w:spacing w:after="0" w:line="240" w:lineRule="auto"/>
              <w:rPr>
                <w:sz w:val="20"/>
                <w:szCs w:val="20"/>
              </w:rPr>
            </w:pPr>
            <w:r w:rsidRPr="00CB1FF7">
              <w:rPr>
                <w:sz w:val="20"/>
                <w:szCs w:val="20"/>
              </w:rPr>
              <w:t>Działanie 11.1</w:t>
            </w:r>
          </w:p>
        </w:tc>
        <w:tc>
          <w:tcPr>
            <w:tcW w:w="2780" w:type="pct"/>
            <w:shd w:val="clear" w:color="auto" w:fill="auto"/>
          </w:tcPr>
          <w:p w14:paraId="359F99DF" w14:textId="77777777" w:rsidR="00F93EDB" w:rsidRPr="00CB1FF7" w:rsidRDefault="00F93EDB" w:rsidP="00F93EDB">
            <w:pPr>
              <w:spacing w:after="0" w:line="240" w:lineRule="auto"/>
              <w:ind w:right="284"/>
              <w:rPr>
                <w:strike/>
                <w:sz w:val="20"/>
                <w:szCs w:val="20"/>
              </w:rPr>
            </w:pPr>
            <w:r w:rsidRPr="00CB1FF7">
              <w:rPr>
                <w:sz w:val="20"/>
                <w:szCs w:val="20"/>
              </w:rPr>
              <w:t>Nie dotyczy</w:t>
            </w:r>
          </w:p>
        </w:tc>
      </w:tr>
      <w:tr w:rsidR="00CB1FF7" w:rsidRPr="00CB1FF7" w14:paraId="6EB2F308" w14:textId="77777777" w:rsidTr="00873935">
        <w:trPr>
          <w:trHeight w:val="828"/>
        </w:trPr>
        <w:tc>
          <w:tcPr>
            <w:tcW w:w="1195" w:type="pct"/>
            <w:gridSpan w:val="2"/>
          </w:tcPr>
          <w:p w14:paraId="6C054CA3" w14:textId="77777777" w:rsidR="00F93EDB" w:rsidRPr="00CB1FF7" w:rsidRDefault="00F93EDB" w:rsidP="009A0B3E">
            <w:pPr>
              <w:numPr>
                <w:ilvl w:val="0"/>
                <w:numId w:val="665"/>
              </w:numPr>
              <w:tabs>
                <w:tab w:val="left" w:pos="426"/>
                <w:tab w:val="left" w:pos="1029"/>
              </w:tabs>
              <w:spacing w:after="0" w:line="240" w:lineRule="auto"/>
              <w:ind w:left="426" w:right="69" w:hanging="426"/>
              <w:rPr>
                <w:sz w:val="20"/>
                <w:szCs w:val="20"/>
              </w:rPr>
            </w:pPr>
            <w:r w:rsidRPr="00CB1FF7">
              <w:rPr>
                <w:sz w:val="20"/>
                <w:szCs w:val="20"/>
              </w:rPr>
              <w:t xml:space="preserve">Instytucja pośrednicząca </w:t>
            </w:r>
            <w:r w:rsidRPr="00CB1FF7">
              <w:rPr>
                <w:sz w:val="20"/>
                <w:szCs w:val="20"/>
              </w:rPr>
              <w:br/>
              <w:t>(jeśli dotyczy)</w:t>
            </w:r>
          </w:p>
        </w:tc>
        <w:tc>
          <w:tcPr>
            <w:tcW w:w="3805" w:type="pct"/>
            <w:gridSpan w:val="6"/>
            <w:shd w:val="clear" w:color="auto" w:fill="auto"/>
          </w:tcPr>
          <w:p w14:paraId="2259EBAC" w14:textId="77777777" w:rsidR="00F93EDB" w:rsidRPr="00CB1FF7" w:rsidRDefault="00F93EDB" w:rsidP="00F93EDB">
            <w:pPr>
              <w:spacing w:after="0" w:line="240" w:lineRule="auto"/>
              <w:ind w:left="113" w:right="284" w:hanging="80"/>
              <w:rPr>
                <w:sz w:val="20"/>
                <w:szCs w:val="20"/>
              </w:rPr>
            </w:pPr>
            <w:r w:rsidRPr="00CB1FF7">
              <w:rPr>
                <w:sz w:val="20"/>
                <w:szCs w:val="20"/>
              </w:rPr>
              <w:t>Nie dotyczy</w:t>
            </w:r>
          </w:p>
        </w:tc>
      </w:tr>
      <w:tr w:rsidR="00CB1FF7" w:rsidRPr="00CB1FF7" w14:paraId="0FB06EB6" w14:textId="77777777" w:rsidTr="00873935">
        <w:trPr>
          <w:trHeight w:val="57"/>
        </w:trPr>
        <w:tc>
          <w:tcPr>
            <w:tcW w:w="1195" w:type="pct"/>
            <w:gridSpan w:val="2"/>
          </w:tcPr>
          <w:p w14:paraId="62227A08" w14:textId="77777777" w:rsidR="00F93EDB" w:rsidRPr="00CB1FF7" w:rsidRDefault="00F93EDB" w:rsidP="009A0B3E">
            <w:pPr>
              <w:numPr>
                <w:ilvl w:val="0"/>
                <w:numId w:val="665"/>
              </w:numPr>
              <w:tabs>
                <w:tab w:val="left" w:pos="426"/>
              </w:tabs>
              <w:spacing w:after="0" w:line="240" w:lineRule="auto"/>
              <w:ind w:left="426" w:right="69" w:hanging="426"/>
              <w:rPr>
                <w:sz w:val="20"/>
                <w:szCs w:val="20"/>
              </w:rPr>
            </w:pPr>
            <w:r w:rsidRPr="00CB1FF7">
              <w:rPr>
                <w:sz w:val="20"/>
                <w:szCs w:val="20"/>
              </w:rPr>
              <w:t>Instytucja wdrażająca</w:t>
            </w:r>
            <w:r w:rsidRPr="00CB1FF7">
              <w:rPr>
                <w:sz w:val="20"/>
                <w:szCs w:val="20"/>
              </w:rPr>
              <w:br/>
              <w:t>(jeśli dotyczy)</w:t>
            </w:r>
          </w:p>
        </w:tc>
        <w:tc>
          <w:tcPr>
            <w:tcW w:w="3805" w:type="pct"/>
            <w:gridSpan w:val="6"/>
            <w:shd w:val="clear" w:color="auto" w:fill="auto"/>
          </w:tcPr>
          <w:p w14:paraId="5FB0761F" w14:textId="77777777" w:rsidR="00F93EDB" w:rsidRPr="00CB1FF7" w:rsidRDefault="00F93EDB" w:rsidP="00F93EDB">
            <w:pPr>
              <w:spacing w:after="0" w:line="240" w:lineRule="auto"/>
              <w:ind w:left="113" w:right="284" w:hanging="80"/>
              <w:rPr>
                <w:sz w:val="20"/>
                <w:szCs w:val="20"/>
              </w:rPr>
            </w:pPr>
            <w:r w:rsidRPr="00CB1FF7">
              <w:rPr>
                <w:sz w:val="20"/>
                <w:szCs w:val="20"/>
              </w:rPr>
              <w:t>Nie dotyczy</w:t>
            </w:r>
          </w:p>
        </w:tc>
      </w:tr>
      <w:tr w:rsidR="00CB1FF7" w:rsidRPr="00CB1FF7" w14:paraId="1AAB7AA4" w14:textId="77777777" w:rsidTr="00873935">
        <w:trPr>
          <w:trHeight w:val="57"/>
        </w:trPr>
        <w:tc>
          <w:tcPr>
            <w:tcW w:w="1195" w:type="pct"/>
            <w:gridSpan w:val="2"/>
            <w:vMerge w:val="restart"/>
          </w:tcPr>
          <w:p w14:paraId="7E9401B9" w14:textId="77777777" w:rsidR="00634955" w:rsidRPr="00CB1FF7" w:rsidRDefault="00634955" w:rsidP="009A0B3E">
            <w:pPr>
              <w:numPr>
                <w:ilvl w:val="0"/>
                <w:numId w:val="665"/>
              </w:numPr>
              <w:tabs>
                <w:tab w:val="left" w:pos="426"/>
                <w:tab w:val="left" w:pos="1312"/>
              </w:tabs>
              <w:suppressAutoHyphens/>
              <w:spacing w:after="0" w:line="240" w:lineRule="auto"/>
              <w:ind w:left="426" w:right="69" w:hanging="426"/>
              <w:contextualSpacing/>
              <w:rPr>
                <w:sz w:val="20"/>
                <w:szCs w:val="20"/>
              </w:rPr>
            </w:pPr>
            <w:r w:rsidRPr="00CB1FF7">
              <w:rPr>
                <w:sz w:val="20"/>
                <w:szCs w:val="20"/>
              </w:rPr>
              <w:t>Kategoria (e) regionu (ów) wraz z przypisaniem kwot UE (EUR)</w:t>
            </w:r>
          </w:p>
        </w:tc>
        <w:tc>
          <w:tcPr>
            <w:tcW w:w="889" w:type="pct"/>
            <w:shd w:val="clear" w:color="auto" w:fill="auto"/>
          </w:tcPr>
          <w:p w14:paraId="0F130C99" w14:textId="77777777" w:rsidR="00634955" w:rsidRPr="00CB1FF7" w:rsidRDefault="00634955" w:rsidP="00F93EDB">
            <w:pPr>
              <w:spacing w:after="0" w:line="240" w:lineRule="auto"/>
              <w:ind w:left="33" w:right="284"/>
              <w:rPr>
                <w:sz w:val="20"/>
                <w:szCs w:val="20"/>
              </w:rPr>
            </w:pPr>
            <w:r w:rsidRPr="00CB1FF7">
              <w:rPr>
                <w:sz w:val="20"/>
                <w:szCs w:val="20"/>
              </w:rPr>
              <w:t>Region słabiej rozwinięty</w:t>
            </w:r>
          </w:p>
        </w:tc>
        <w:tc>
          <w:tcPr>
            <w:tcW w:w="2916" w:type="pct"/>
            <w:gridSpan w:val="5"/>
            <w:shd w:val="clear" w:color="auto" w:fill="auto"/>
          </w:tcPr>
          <w:p w14:paraId="68D6FCC2" w14:textId="77777777" w:rsidR="00634955" w:rsidRPr="00CB1FF7" w:rsidRDefault="00634955" w:rsidP="00F93EDB">
            <w:pPr>
              <w:spacing w:after="0" w:line="240" w:lineRule="auto"/>
              <w:ind w:right="284"/>
              <w:rPr>
                <w:sz w:val="20"/>
                <w:szCs w:val="20"/>
              </w:rPr>
            </w:pPr>
            <w:r w:rsidRPr="00CB1FF7">
              <w:rPr>
                <w:sz w:val="20"/>
                <w:szCs w:val="20"/>
              </w:rPr>
              <w:t>Ogółem</w:t>
            </w:r>
          </w:p>
        </w:tc>
      </w:tr>
      <w:tr w:rsidR="00CB1FF7" w:rsidRPr="00CB1FF7" w14:paraId="7BD43443" w14:textId="77777777" w:rsidTr="00634955">
        <w:trPr>
          <w:trHeight w:val="473"/>
        </w:trPr>
        <w:tc>
          <w:tcPr>
            <w:tcW w:w="1195" w:type="pct"/>
            <w:gridSpan w:val="2"/>
            <w:vMerge/>
          </w:tcPr>
          <w:p w14:paraId="3F8CA917" w14:textId="77777777" w:rsidR="00634955" w:rsidRPr="00CB1FF7" w:rsidRDefault="00634955" w:rsidP="009A0B3E">
            <w:pPr>
              <w:numPr>
                <w:ilvl w:val="0"/>
                <w:numId w:val="665"/>
              </w:numPr>
              <w:tabs>
                <w:tab w:val="left" w:pos="426"/>
              </w:tabs>
              <w:suppressAutoHyphens/>
              <w:spacing w:after="0" w:line="240" w:lineRule="auto"/>
              <w:ind w:left="426" w:right="69" w:hanging="426"/>
              <w:contextualSpacing/>
              <w:rPr>
                <w:sz w:val="20"/>
                <w:szCs w:val="20"/>
              </w:rPr>
            </w:pPr>
          </w:p>
        </w:tc>
        <w:tc>
          <w:tcPr>
            <w:tcW w:w="889" w:type="pct"/>
            <w:shd w:val="clear" w:color="auto" w:fill="auto"/>
          </w:tcPr>
          <w:p w14:paraId="123FA416" w14:textId="77777777" w:rsidR="00634955" w:rsidRPr="00CB1FF7" w:rsidRDefault="00634955" w:rsidP="00F93EDB">
            <w:pPr>
              <w:spacing w:after="0" w:line="240" w:lineRule="auto"/>
              <w:ind w:left="33" w:right="284"/>
              <w:rPr>
                <w:sz w:val="20"/>
                <w:szCs w:val="20"/>
              </w:rPr>
            </w:pPr>
            <w:r w:rsidRPr="00CB1FF7">
              <w:rPr>
                <w:sz w:val="20"/>
                <w:szCs w:val="20"/>
              </w:rPr>
              <w:t>Działanie 11.1</w:t>
            </w:r>
          </w:p>
        </w:tc>
        <w:tc>
          <w:tcPr>
            <w:tcW w:w="2916" w:type="pct"/>
            <w:gridSpan w:val="5"/>
            <w:shd w:val="clear" w:color="auto" w:fill="auto"/>
          </w:tcPr>
          <w:p w14:paraId="2E869378" w14:textId="77777777" w:rsidR="00634955" w:rsidRPr="00CB1FF7" w:rsidRDefault="00634955" w:rsidP="00F93EDB">
            <w:pPr>
              <w:spacing w:after="0" w:line="240" w:lineRule="auto"/>
              <w:ind w:right="284"/>
              <w:rPr>
                <w:b/>
                <w:sz w:val="20"/>
                <w:szCs w:val="20"/>
              </w:rPr>
            </w:pPr>
            <w:r w:rsidRPr="00CB1FF7">
              <w:rPr>
                <w:b/>
                <w:sz w:val="20"/>
                <w:szCs w:val="20"/>
              </w:rPr>
              <w:t>2 023 809,00</w:t>
            </w:r>
          </w:p>
        </w:tc>
      </w:tr>
      <w:tr w:rsidR="00CB1FF7" w:rsidRPr="00CB1FF7" w14:paraId="70A0566C" w14:textId="77777777" w:rsidTr="00873935">
        <w:trPr>
          <w:trHeight w:val="2117"/>
        </w:trPr>
        <w:tc>
          <w:tcPr>
            <w:tcW w:w="1195" w:type="pct"/>
            <w:gridSpan w:val="2"/>
          </w:tcPr>
          <w:p w14:paraId="16E5EE18" w14:textId="77777777" w:rsidR="00F93EDB" w:rsidRPr="00CB1FF7" w:rsidRDefault="00F93EDB" w:rsidP="009A0B3E">
            <w:pPr>
              <w:numPr>
                <w:ilvl w:val="0"/>
                <w:numId w:val="665"/>
              </w:numPr>
              <w:tabs>
                <w:tab w:val="left" w:pos="426"/>
                <w:tab w:val="left" w:pos="1454"/>
                <w:tab w:val="left" w:pos="1737"/>
              </w:tabs>
              <w:spacing w:after="0" w:line="240" w:lineRule="auto"/>
              <w:ind w:left="426" w:right="69" w:hanging="426"/>
              <w:rPr>
                <w:sz w:val="20"/>
                <w:szCs w:val="20"/>
              </w:rPr>
            </w:pPr>
            <w:r w:rsidRPr="00CB1FF7">
              <w:rPr>
                <w:sz w:val="20"/>
                <w:szCs w:val="20"/>
              </w:rPr>
              <w:t xml:space="preserve">Mechanizmy powiązania interwencji </w:t>
            </w:r>
            <w:r w:rsidRPr="00CB1FF7">
              <w:rPr>
                <w:sz w:val="20"/>
                <w:szCs w:val="20"/>
              </w:rPr>
              <w:br/>
              <w:t xml:space="preserve">z innymi Działaniami/ Poddziałaniami </w:t>
            </w:r>
            <w:r w:rsidRPr="00CB1FF7">
              <w:rPr>
                <w:sz w:val="20"/>
                <w:szCs w:val="20"/>
              </w:rPr>
              <w:br/>
              <w:t xml:space="preserve">w ramach PO lub z innymi PO </w:t>
            </w:r>
            <w:r w:rsidRPr="00CB1FF7">
              <w:rPr>
                <w:sz w:val="20"/>
                <w:szCs w:val="20"/>
              </w:rPr>
              <w:br/>
              <w:t>(jeśli dotyczy)</w:t>
            </w:r>
          </w:p>
        </w:tc>
        <w:tc>
          <w:tcPr>
            <w:tcW w:w="889" w:type="pct"/>
            <w:shd w:val="clear" w:color="auto" w:fill="auto"/>
          </w:tcPr>
          <w:p w14:paraId="0DEBDD06" w14:textId="77777777" w:rsidR="00F93EDB" w:rsidRPr="00CB1FF7" w:rsidRDefault="00F93EDB" w:rsidP="00F93EDB">
            <w:pPr>
              <w:tabs>
                <w:tab w:val="left" w:pos="1452"/>
              </w:tabs>
              <w:spacing w:after="0" w:line="240" w:lineRule="auto"/>
              <w:ind w:right="177"/>
              <w:rPr>
                <w:sz w:val="20"/>
                <w:szCs w:val="20"/>
              </w:rPr>
            </w:pPr>
            <w:r w:rsidRPr="00CB1FF7">
              <w:rPr>
                <w:sz w:val="20"/>
                <w:szCs w:val="20"/>
              </w:rPr>
              <w:t>Działanie 11.1</w:t>
            </w:r>
          </w:p>
        </w:tc>
        <w:tc>
          <w:tcPr>
            <w:tcW w:w="2916" w:type="pct"/>
            <w:gridSpan w:val="5"/>
            <w:tcBorders>
              <w:bottom w:val="single" w:sz="4" w:space="0" w:color="auto"/>
            </w:tcBorders>
            <w:shd w:val="clear" w:color="auto" w:fill="auto"/>
          </w:tcPr>
          <w:p w14:paraId="2C8ADB8A" w14:textId="77777777" w:rsidR="00F93EDB" w:rsidRPr="00CB1FF7" w:rsidRDefault="00F93EDB" w:rsidP="00F93EDB">
            <w:pPr>
              <w:spacing w:after="0" w:line="240" w:lineRule="auto"/>
              <w:rPr>
                <w:sz w:val="20"/>
                <w:szCs w:val="20"/>
              </w:rPr>
            </w:pPr>
            <w:r w:rsidRPr="00CB1FF7">
              <w:rPr>
                <w:sz w:val="20"/>
                <w:szCs w:val="20"/>
              </w:rPr>
              <w:t xml:space="preserve">Działanie jest komplementarne z działaniami realizowanymi </w:t>
            </w:r>
            <w:r w:rsidRPr="00CB1FF7">
              <w:rPr>
                <w:sz w:val="20"/>
                <w:szCs w:val="20"/>
              </w:rPr>
              <w:br/>
              <w:t>w ramach PO PT 2014-2020.</w:t>
            </w:r>
          </w:p>
          <w:p w14:paraId="661504FD" w14:textId="77777777" w:rsidR="00F93EDB" w:rsidRPr="00CB1FF7" w:rsidRDefault="00F93EDB" w:rsidP="00F93EDB">
            <w:pPr>
              <w:spacing w:after="0" w:line="240" w:lineRule="auto"/>
              <w:rPr>
                <w:sz w:val="20"/>
                <w:szCs w:val="20"/>
              </w:rPr>
            </w:pPr>
            <w:r w:rsidRPr="00CB1FF7">
              <w:rPr>
                <w:sz w:val="20"/>
                <w:szCs w:val="20"/>
              </w:rPr>
              <w:t xml:space="preserve">Mechanizmy zapewniające koordynację z PO PT 20142020 m.in.: </w:t>
            </w:r>
          </w:p>
          <w:p w14:paraId="4F6D3F2B" w14:textId="77777777" w:rsidR="00F93EDB" w:rsidRPr="00CB1FF7" w:rsidRDefault="00F93EDB" w:rsidP="009A0B3E">
            <w:pPr>
              <w:pStyle w:val="Akapitzlist"/>
              <w:numPr>
                <w:ilvl w:val="0"/>
                <w:numId w:val="661"/>
              </w:numPr>
              <w:spacing w:after="0" w:line="240" w:lineRule="auto"/>
              <w:ind w:left="330" w:hanging="330"/>
              <w:contextualSpacing w:val="0"/>
              <w:rPr>
                <w:sz w:val="20"/>
                <w:szCs w:val="20"/>
              </w:rPr>
            </w:pPr>
            <w:r w:rsidRPr="00CB1FF7">
              <w:rPr>
                <w:sz w:val="20"/>
                <w:szCs w:val="20"/>
              </w:rPr>
              <w:t>Wytyczne w zakresie wykorzystania środków pomocy technicznej na lata 2014 – 2020</w:t>
            </w:r>
          </w:p>
          <w:p w14:paraId="2D1D259F" w14:textId="77777777" w:rsidR="00F93EDB" w:rsidRPr="00CB1FF7" w:rsidRDefault="00F93EDB" w:rsidP="009A0B3E">
            <w:pPr>
              <w:pStyle w:val="Akapitzlist"/>
              <w:numPr>
                <w:ilvl w:val="0"/>
                <w:numId w:val="661"/>
              </w:numPr>
              <w:spacing w:after="0" w:line="240" w:lineRule="auto"/>
              <w:ind w:left="330" w:hanging="330"/>
              <w:contextualSpacing w:val="0"/>
              <w:rPr>
                <w:sz w:val="20"/>
                <w:szCs w:val="20"/>
              </w:rPr>
            </w:pPr>
            <w:r w:rsidRPr="00CB1FF7">
              <w:rPr>
                <w:sz w:val="20"/>
                <w:szCs w:val="20"/>
              </w:rPr>
              <w:t xml:space="preserve">udział IZ w pracach Grupy sterującej do spraw Pomocy Technicznej </w:t>
            </w:r>
          </w:p>
          <w:p w14:paraId="523905CC" w14:textId="77777777" w:rsidR="00F93EDB" w:rsidRPr="00CB1FF7" w:rsidRDefault="00F93EDB" w:rsidP="00F93EDB">
            <w:pPr>
              <w:spacing w:after="0" w:line="240" w:lineRule="auto"/>
              <w:ind w:left="457" w:right="284" w:hanging="457"/>
              <w:rPr>
                <w:sz w:val="20"/>
                <w:szCs w:val="20"/>
              </w:rPr>
            </w:pPr>
          </w:p>
        </w:tc>
      </w:tr>
      <w:tr w:rsidR="00CB1FF7" w:rsidRPr="00CB1FF7" w14:paraId="15B6B354" w14:textId="77777777" w:rsidTr="00873935">
        <w:trPr>
          <w:trHeight w:val="743"/>
        </w:trPr>
        <w:tc>
          <w:tcPr>
            <w:tcW w:w="1195" w:type="pct"/>
            <w:gridSpan w:val="2"/>
          </w:tcPr>
          <w:p w14:paraId="52205BFA" w14:textId="77777777" w:rsidR="00F93EDB" w:rsidRPr="00CB1FF7" w:rsidRDefault="00F93EDB" w:rsidP="009A0B3E">
            <w:pPr>
              <w:numPr>
                <w:ilvl w:val="0"/>
                <w:numId w:val="665"/>
              </w:numPr>
              <w:tabs>
                <w:tab w:val="left" w:pos="426"/>
              </w:tabs>
              <w:spacing w:after="0" w:line="240" w:lineRule="auto"/>
              <w:ind w:left="426" w:right="69" w:hanging="426"/>
              <w:rPr>
                <w:sz w:val="20"/>
                <w:szCs w:val="20"/>
              </w:rPr>
            </w:pPr>
            <w:r w:rsidRPr="00CB1FF7">
              <w:rPr>
                <w:sz w:val="20"/>
                <w:szCs w:val="20"/>
              </w:rPr>
              <w:t>Instrumenty terytorialne</w:t>
            </w:r>
            <w:r w:rsidRPr="00CB1FF7">
              <w:rPr>
                <w:sz w:val="20"/>
                <w:szCs w:val="20"/>
              </w:rPr>
              <w:br/>
              <w:t>(jeśli dotyczy)</w:t>
            </w:r>
          </w:p>
        </w:tc>
        <w:tc>
          <w:tcPr>
            <w:tcW w:w="889" w:type="pct"/>
            <w:tcBorders>
              <w:right w:val="single" w:sz="4" w:space="0" w:color="auto"/>
            </w:tcBorders>
            <w:shd w:val="clear" w:color="auto" w:fill="auto"/>
          </w:tcPr>
          <w:p w14:paraId="3E7571A4" w14:textId="77777777" w:rsidR="00F93EDB" w:rsidRPr="00CB1FF7" w:rsidRDefault="00F93EDB" w:rsidP="00F93EDB">
            <w:pPr>
              <w:spacing w:after="0" w:line="240" w:lineRule="auto"/>
              <w:ind w:right="177"/>
              <w:rPr>
                <w:sz w:val="20"/>
                <w:szCs w:val="20"/>
              </w:rPr>
            </w:pPr>
            <w:r w:rsidRPr="00CB1FF7">
              <w:rPr>
                <w:sz w:val="20"/>
                <w:szCs w:val="20"/>
              </w:rPr>
              <w:t>Działanie 11.1</w:t>
            </w:r>
          </w:p>
        </w:tc>
        <w:tc>
          <w:tcPr>
            <w:tcW w:w="2916" w:type="pct"/>
            <w:gridSpan w:val="5"/>
            <w:tcBorders>
              <w:top w:val="single" w:sz="4" w:space="0" w:color="auto"/>
              <w:left w:val="single" w:sz="4" w:space="0" w:color="auto"/>
              <w:right w:val="single" w:sz="4" w:space="0" w:color="auto"/>
            </w:tcBorders>
            <w:shd w:val="clear" w:color="auto" w:fill="auto"/>
          </w:tcPr>
          <w:p w14:paraId="3A958907" w14:textId="77777777" w:rsidR="00F93EDB" w:rsidRPr="00CB1FF7" w:rsidRDefault="00F93EDB" w:rsidP="00F93EDB">
            <w:pPr>
              <w:spacing w:after="0" w:line="240" w:lineRule="auto"/>
              <w:ind w:right="284"/>
              <w:rPr>
                <w:sz w:val="20"/>
                <w:szCs w:val="20"/>
              </w:rPr>
            </w:pPr>
            <w:r w:rsidRPr="00CB1FF7">
              <w:rPr>
                <w:sz w:val="20"/>
                <w:szCs w:val="20"/>
              </w:rPr>
              <w:t>Nie dotyczy</w:t>
            </w:r>
          </w:p>
        </w:tc>
      </w:tr>
      <w:tr w:rsidR="00CB1FF7" w:rsidRPr="00CB1FF7" w14:paraId="4E6AF530" w14:textId="77777777" w:rsidTr="00873935">
        <w:trPr>
          <w:trHeight w:val="2257"/>
        </w:trPr>
        <w:tc>
          <w:tcPr>
            <w:tcW w:w="1195" w:type="pct"/>
            <w:gridSpan w:val="2"/>
          </w:tcPr>
          <w:p w14:paraId="1D0A5291" w14:textId="77777777" w:rsidR="00F93EDB" w:rsidRPr="00CB1FF7" w:rsidRDefault="00F93EDB" w:rsidP="009A0B3E">
            <w:pPr>
              <w:numPr>
                <w:ilvl w:val="0"/>
                <w:numId w:val="665"/>
              </w:numPr>
              <w:tabs>
                <w:tab w:val="left" w:pos="426"/>
                <w:tab w:val="left" w:pos="887"/>
                <w:tab w:val="left" w:pos="1487"/>
              </w:tabs>
              <w:suppressAutoHyphens/>
              <w:spacing w:after="0" w:line="240" w:lineRule="auto"/>
              <w:ind w:left="426" w:right="69" w:hanging="426"/>
              <w:rPr>
                <w:sz w:val="20"/>
                <w:szCs w:val="20"/>
              </w:rPr>
            </w:pPr>
            <w:r w:rsidRPr="00CB1FF7">
              <w:rPr>
                <w:sz w:val="20"/>
                <w:szCs w:val="20"/>
              </w:rPr>
              <w:t>Tryb(y) wyboru projektów</w:t>
            </w:r>
            <w:r w:rsidRPr="00CB1FF7">
              <w:rPr>
                <w:sz w:val="20"/>
                <w:szCs w:val="20"/>
              </w:rPr>
              <w:br/>
              <w:t>oraz wskazanie podmiotu odpowiedzialnego za nabór i ocenę wniosków oraz</w:t>
            </w:r>
            <w:r w:rsidRPr="00CB1FF7">
              <w:rPr>
                <w:sz w:val="20"/>
                <w:szCs w:val="20"/>
              </w:rPr>
              <w:br/>
              <w:t xml:space="preserve">przyjmowanie protestów </w:t>
            </w:r>
          </w:p>
        </w:tc>
        <w:tc>
          <w:tcPr>
            <w:tcW w:w="889" w:type="pct"/>
            <w:shd w:val="clear" w:color="auto" w:fill="auto"/>
          </w:tcPr>
          <w:p w14:paraId="300E4F3B" w14:textId="77777777" w:rsidR="00F93EDB" w:rsidRPr="00CB1FF7" w:rsidRDefault="00F93EDB" w:rsidP="00F93EDB">
            <w:pPr>
              <w:spacing w:after="0" w:line="240" w:lineRule="auto"/>
              <w:ind w:right="177"/>
              <w:rPr>
                <w:sz w:val="20"/>
                <w:szCs w:val="20"/>
              </w:rPr>
            </w:pPr>
            <w:r w:rsidRPr="00CB1FF7">
              <w:rPr>
                <w:sz w:val="20"/>
                <w:szCs w:val="20"/>
              </w:rPr>
              <w:t>Działanie 11.1</w:t>
            </w:r>
          </w:p>
        </w:tc>
        <w:tc>
          <w:tcPr>
            <w:tcW w:w="2916" w:type="pct"/>
            <w:gridSpan w:val="5"/>
            <w:tcBorders>
              <w:top w:val="single" w:sz="4" w:space="0" w:color="auto"/>
              <w:bottom w:val="single" w:sz="4" w:space="0" w:color="auto"/>
            </w:tcBorders>
            <w:shd w:val="clear" w:color="auto" w:fill="auto"/>
          </w:tcPr>
          <w:p w14:paraId="30025A02" w14:textId="77777777" w:rsidR="00F93EDB" w:rsidRPr="00CB1FF7" w:rsidRDefault="00F93EDB" w:rsidP="00F93EDB">
            <w:pPr>
              <w:spacing w:after="0" w:line="240" w:lineRule="auto"/>
              <w:ind w:right="284"/>
              <w:rPr>
                <w:sz w:val="20"/>
                <w:szCs w:val="20"/>
              </w:rPr>
            </w:pPr>
            <w:r w:rsidRPr="00CB1FF7">
              <w:rPr>
                <w:sz w:val="20"/>
                <w:szCs w:val="20"/>
              </w:rPr>
              <w:t>Tryb pozakonkursowy</w:t>
            </w:r>
          </w:p>
          <w:p w14:paraId="6543D4D1" w14:textId="77777777" w:rsidR="00F93EDB" w:rsidRPr="00CB1FF7" w:rsidRDefault="00F93EDB" w:rsidP="00F93EDB">
            <w:pPr>
              <w:spacing w:after="0" w:line="240" w:lineRule="auto"/>
              <w:ind w:right="284"/>
              <w:rPr>
                <w:sz w:val="20"/>
                <w:szCs w:val="20"/>
              </w:rPr>
            </w:pPr>
            <w:r w:rsidRPr="00CB1FF7">
              <w:rPr>
                <w:sz w:val="20"/>
                <w:szCs w:val="20"/>
              </w:rPr>
              <w:t xml:space="preserve">Zadania zaplanowane do realizacji w ramach Działania dotyczą zadań publicznych, zgodnie z art. 38, pkt.1-4 oraz art. 48 pkt. 1-6 ustawy o zasadach realizacji programów w zakresie polityki spójności finansowanych w perspektywie finansowej 2014-2020 </w:t>
            </w:r>
          </w:p>
          <w:p w14:paraId="76484AD0" w14:textId="77777777" w:rsidR="00F93EDB" w:rsidRPr="00CB1FF7" w:rsidRDefault="00F93EDB" w:rsidP="00F93EDB">
            <w:pPr>
              <w:spacing w:after="0" w:line="240" w:lineRule="auto"/>
              <w:ind w:right="284"/>
              <w:rPr>
                <w:sz w:val="20"/>
                <w:szCs w:val="20"/>
              </w:rPr>
            </w:pPr>
          </w:p>
        </w:tc>
      </w:tr>
      <w:tr w:rsidR="00CB1FF7" w:rsidRPr="00CB1FF7" w14:paraId="380286A1" w14:textId="77777777" w:rsidTr="00873935">
        <w:trPr>
          <w:trHeight w:val="70"/>
        </w:trPr>
        <w:tc>
          <w:tcPr>
            <w:tcW w:w="1195" w:type="pct"/>
            <w:gridSpan w:val="2"/>
          </w:tcPr>
          <w:p w14:paraId="784D145E" w14:textId="77777777" w:rsidR="00F93EDB" w:rsidRPr="00CB1FF7" w:rsidRDefault="00F93EDB" w:rsidP="009A0B3E">
            <w:pPr>
              <w:numPr>
                <w:ilvl w:val="0"/>
                <w:numId w:val="665"/>
              </w:numPr>
              <w:suppressAutoHyphens/>
              <w:spacing w:after="0" w:line="240" w:lineRule="auto"/>
              <w:ind w:left="426" w:right="33" w:hanging="426"/>
              <w:rPr>
                <w:sz w:val="20"/>
                <w:szCs w:val="20"/>
              </w:rPr>
            </w:pPr>
            <w:r w:rsidRPr="00CB1FF7">
              <w:rPr>
                <w:sz w:val="20"/>
                <w:szCs w:val="20"/>
              </w:rPr>
              <w:t xml:space="preserve">Limity </w:t>
            </w:r>
            <w:r w:rsidRPr="00CB1FF7">
              <w:rPr>
                <w:sz w:val="20"/>
                <w:szCs w:val="20"/>
              </w:rPr>
              <w:br/>
              <w:t xml:space="preserve">i ograniczenia realizacji projektów </w:t>
            </w:r>
            <w:r w:rsidRPr="00CB1FF7">
              <w:rPr>
                <w:sz w:val="20"/>
                <w:szCs w:val="20"/>
              </w:rPr>
              <w:br/>
              <w:t>(jeśli dotyczy)</w:t>
            </w:r>
          </w:p>
        </w:tc>
        <w:tc>
          <w:tcPr>
            <w:tcW w:w="889" w:type="pct"/>
            <w:shd w:val="clear" w:color="auto" w:fill="auto"/>
          </w:tcPr>
          <w:p w14:paraId="4013437F" w14:textId="77777777" w:rsidR="00F93EDB" w:rsidRPr="00CB1FF7" w:rsidRDefault="00F93EDB" w:rsidP="00F93EDB">
            <w:pPr>
              <w:spacing w:after="0" w:line="240" w:lineRule="auto"/>
              <w:ind w:right="177"/>
              <w:rPr>
                <w:sz w:val="20"/>
                <w:szCs w:val="20"/>
              </w:rPr>
            </w:pPr>
            <w:r w:rsidRPr="00CB1FF7">
              <w:rPr>
                <w:sz w:val="20"/>
                <w:szCs w:val="20"/>
              </w:rPr>
              <w:t>Działanie 11.1</w:t>
            </w:r>
          </w:p>
        </w:tc>
        <w:tc>
          <w:tcPr>
            <w:tcW w:w="2916" w:type="pct"/>
            <w:gridSpan w:val="5"/>
            <w:tcBorders>
              <w:bottom w:val="single" w:sz="4" w:space="0" w:color="auto"/>
            </w:tcBorders>
            <w:shd w:val="clear" w:color="auto" w:fill="auto"/>
          </w:tcPr>
          <w:p w14:paraId="3E1147F6" w14:textId="77777777" w:rsidR="00F93EDB" w:rsidRPr="00CB1FF7" w:rsidRDefault="00F93EDB" w:rsidP="00F93EDB">
            <w:pPr>
              <w:spacing w:after="0" w:line="240" w:lineRule="auto"/>
              <w:ind w:right="284"/>
              <w:rPr>
                <w:sz w:val="20"/>
                <w:szCs w:val="20"/>
              </w:rPr>
            </w:pPr>
            <w:r w:rsidRPr="00CB1FF7">
              <w:rPr>
                <w:sz w:val="20"/>
                <w:szCs w:val="20"/>
              </w:rPr>
              <w:t>Nie dotyczy</w:t>
            </w:r>
          </w:p>
        </w:tc>
      </w:tr>
      <w:tr w:rsidR="00CB1FF7" w:rsidRPr="00CB1FF7" w14:paraId="3CF591BD" w14:textId="77777777" w:rsidTr="00873935">
        <w:trPr>
          <w:trHeight w:val="135"/>
        </w:trPr>
        <w:tc>
          <w:tcPr>
            <w:tcW w:w="1195" w:type="pct"/>
            <w:gridSpan w:val="2"/>
          </w:tcPr>
          <w:p w14:paraId="53F3954B" w14:textId="77777777" w:rsidR="00F93EDB" w:rsidRPr="00CB1FF7" w:rsidRDefault="00F93EDB" w:rsidP="009A0B3E">
            <w:pPr>
              <w:numPr>
                <w:ilvl w:val="0"/>
                <w:numId w:val="665"/>
              </w:numPr>
              <w:suppressAutoHyphens/>
              <w:spacing w:after="0" w:line="240" w:lineRule="auto"/>
              <w:ind w:left="426" w:right="33" w:hanging="426"/>
              <w:rPr>
                <w:sz w:val="20"/>
                <w:szCs w:val="20"/>
              </w:rPr>
            </w:pPr>
            <w:r w:rsidRPr="00CB1FF7">
              <w:rPr>
                <w:sz w:val="20"/>
                <w:szCs w:val="20"/>
              </w:rPr>
              <w:t>Warunki</w:t>
            </w:r>
            <w:r w:rsidRPr="00CB1FF7">
              <w:rPr>
                <w:sz w:val="20"/>
                <w:szCs w:val="20"/>
              </w:rPr>
              <w:br/>
              <w:t>i planowany</w:t>
            </w:r>
            <w:r w:rsidRPr="00CB1FF7">
              <w:rPr>
                <w:sz w:val="20"/>
                <w:szCs w:val="20"/>
              </w:rPr>
              <w:br/>
              <w:t>zakres stosowania cross -financingu (%) (jeśli dotyczy)</w:t>
            </w:r>
          </w:p>
        </w:tc>
        <w:tc>
          <w:tcPr>
            <w:tcW w:w="889" w:type="pct"/>
            <w:tcBorders>
              <w:right w:val="single" w:sz="4" w:space="0" w:color="auto"/>
            </w:tcBorders>
            <w:shd w:val="clear" w:color="auto" w:fill="auto"/>
          </w:tcPr>
          <w:p w14:paraId="42B35109"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tcBorders>
              <w:top w:val="nil"/>
              <w:left w:val="single" w:sz="4" w:space="0" w:color="auto"/>
              <w:bottom w:val="single" w:sz="4" w:space="0" w:color="auto"/>
              <w:right w:val="single" w:sz="4" w:space="0" w:color="auto"/>
            </w:tcBorders>
            <w:shd w:val="clear" w:color="auto" w:fill="auto"/>
          </w:tcPr>
          <w:p w14:paraId="7438AA98" w14:textId="77777777" w:rsidR="00F93EDB" w:rsidRPr="00CB1FF7" w:rsidRDefault="00F93EDB" w:rsidP="00F93EDB">
            <w:pPr>
              <w:tabs>
                <w:tab w:val="left" w:pos="447"/>
              </w:tabs>
              <w:spacing w:after="0" w:line="240" w:lineRule="auto"/>
              <w:ind w:right="284"/>
              <w:contextualSpacing/>
              <w:rPr>
                <w:sz w:val="20"/>
                <w:szCs w:val="20"/>
              </w:rPr>
            </w:pPr>
            <w:r w:rsidRPr="00CB1FF7">
              <w:rPr>
                <w:sz w:val="20"/>
                <w:szCs w:val="20"/>
              </w:rPr>
              <w:t>Nie dotyczy</w:t>
            </w:r>
          </w:p>
        </w:tc>
      </w:tr>
      <w:tr w:rsidR="00CB1FF7" w:rsidRPr="00CB1FF7" w14:paraId="18E9F650" w14:textId="77777777" w:rsidTr="00873935">
        <w:trPr>
          <w:trHeight w:val="1740"/>
        </w:trPr>
        <w:tc>
          <w:tcPr>
            <w:tcW w:w="1195" w:type="pct"/>
            <w:gridSpan w:val="2"/>
          </w:tcPr>
          <w:p w14:paraId="33E4D7B4" w14:textId="77777777" w:rsidR="00F93EDB" w:rsidRPr="00CB1FF7" w:rsidRDefault="00F93EDB" w:rsidP="009A0B3E">
            <w:pPr>
              <w:numPr>
                <w:ilvl w:val="0"/>
                <w:numId w:val="665"/>
              </w:numPr>
              <w:tabs>
                <w:tab w:val="left" w:pos="426"/>
              </w:tabs>
              <w:spacing w:after="0" w:line="240" w:lineRule="auto"/>
              <w:ind w:left="426" w:right="34" w:hanging="426"/>
              <w:rPr>
                <w:sz w:val="20"/>
                <w:szCs w:val="20"/>
              </w:rPr>
            </w:pPr>
            <w:r w:rsidRPr="00CB1FF7">
              <w:rPr>
                <w:sz w:val="20"/>
                <w:szCs w:val="20"/>
              </w:rPr>
              <w:t xml:space="preserve">Dopuszczalna maksymalna wartość zakupionych środków trwałych jako % wydatków </w:t>
            </w:r>
            <w:r w:rsidRPr="00CB1FF7">
              <w:rPr>
                <w:spacing w:val="-2"/>
                <w:sz w:val="20"/>
                <w:szCs w:val="20"/>
              </w:rPr>
              <w:t>kwalifikowalnych</w:t>
            </w:r>
          </w:p>
        </w:tc>
        <w:tc>
          <w:tcPr>
            <w:tcW w:w="889" w:type="pct"/>
            <w:shd w:val="clear" w:color="auto" w:fill="auto"/>
          </w:tcPr>
          <w:p w14:paraId="6D33D846"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shd w:val="clear" w:color="auto" w:fill="auto"/>
          </w:tcPr>
          <w:p w14:paraId="78FCE4FF" w14:textId="77777777" w:rsidR="00F93EDB" w:rsidRPr="00CB1FF7" w:rsidRDefault="00F93EDB" w:rsidP="00F93EDB">
            <w:pPr>
              <w:spacing w:after="0" w:line="240" w:lineRule="auto"/>
              <w:ind w:right="284"/>
              <w:contextualSpacing/>
              <w:rPr>
                <w:sz w:val="20"/>
                <w:szCs w:val="20"/>
              </w:rPr>
            </w:pPr>
            <w:r w:rsidRPr="00CB1FF7">
              <w:rPr>
                <w:sz w:val="20"/>
                <w:szCs w:val="20"/>
              </w:rPr>
              <w:t>Nie dotyczy</w:t>
            </w:r>
          </w:p>
        </w:tc>
      </w:tr>
      <w:tr w:rsidR="00CB1FF7" w:rsidRPr="00CB1FF7" w14:paraId="7B497665" w14:textId="77777777" w:rsidTr="00873935">
        <w:trPr>
          <w:trHeight w:val="1273"/>
        </w:trPr>
        <w:tc>
          <w:tcPr>
            <w:tcW w:w="1195" w:type="pct"/>
            <w:gridSpan w:val="2"/>
          </w:tcPr>
          <w:p w14:paraId="629B0F49" w14:textId="77777777" w:rsidR="00F93EDB" w:rsidRPr="00CB1FF7" w:rsidRDefault="00F93EDB" w:rsidP="009A0B3E">
            <w:pPr>
              <w:numPr>
                <w:ilvl w:val="0"/>
                <w:numId w:val="665"/>
              </w:numPr>
              <w:tabs>
                <w:tab w:val="left" w:pos="426"/>
              </w:tabs>
              <w:suppressAutoHyphens/>
              <w:spacing w:after="0" w:line="240" w:lineRule="auto"/>
              <w:ind w:left="426" w:right="35" w:hanging="426"/>
              <w:rPr>
                <w:sz w:val="20"/>
                <w:szCs w:val="20"/>
              </w:rPr>
            </w:pPr>
            <w:r w:rsidRPr="00CB1FF7">
              <w:rPr>
                <w:sz w:val="20"/>
                <w:szCs w:val="20"/>
              </w:rPr>
              <w:t xml:space="preserve">Warunki uwzględniania dochodu </w:t>
            </w:r>
            <w:r w:rsidRPr="00CB1FF7">
              <w:rPr>
                <w:sz w:val="20"/>
                <w:szCs w:val="20"/>
              </w:rPr>
              <w:br/>
              <w:t>w projekcie (jeśli dotyczy)</w:t>
            </w:r>
          </w:p>
        </w:tc>
        <w:tc>
          <w:tcPr>
            <w:tcW w:w="889" w:type="pct"/>
            <w:shd w:val="clear" w:color="auto" w:fill="auto"/>
          </w:tcPr>
          <w:p w14:paraId="71A65482"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shd w:val="clear" w:color="auto" w:fill="auto"/>
          </w:tcPr>
          <w:p w14:paraId="1504FC23" w14:textId="77777777" w:rsidR="00F93EDB" w:rsidRPr="00CB1FF7" w:rsidRDefault="00F93EDB" w:rsidP="00F93EDB">
            <w:pPr>
              <w:spacing w:after="0" w:line="240" w:lineRule="auto"/>
              <w:ind w:right="284"/>
              <w:rPr>
                <w:sz w:val="20"/>
                <w:szCs w:val="20"/>
              </w:rPr>
            </w:pPr>
            <w:r w:rsidRPr="00CB1FF7">
              <w:rPr>
                <w:sz w:val="20"/>
                <w:szCs w:val="20"/>
              </w:rPr>
              <w:t>Nie dotyczy</w:t>
            </w:r>
          </w:p>
        </w:tc>
      </w:tr>
      <w:tr w:rsidR="00CB1FF7" w:rsidRPr="00CB1FF7" w14:paraId="7AEF611B" w14:textId="77777777" w:rsidTr="00873935">
        <w:trPr>
          <w:trHeight w:val="1970"/>
        </w:trPr>
        <w:tc>
          <w:tcPr>
            <w:tcW w:w="1195" w:type="pct"/>
            <w:gridSpan w:val="2"/>
          </w:tcPr>
          <w:p w14:paraId="4C4FFCEC" w14:textId="77777777" w:rsidR="00F93EDB" w:rsidRPr="00CB1FF7" w:rsidRDefault="00F93EDB" w:rsidP="009A0B3E">
            <w:pPr>
              <w:numPr>
                <w:ilvl w:val="0"/>
                <w:numId w:val="665"/>
              </w:numPr>
              <w:tabs>
                <w:tab w:val="left" w:pos="426"/>
              </w:tabs>
              <w:suppressAutoHyphens/>
              <w:spacing w:after="0" w:line="240" w:lineRule="auto"/>
              <w:ind w:left="426" w:right="284" w:hanging="426"/>
              <w:rPr>
                <w:sz w:val="20"/>
                <w:szCs w:val="20"/>
              </w:rPr>
            </w:pPr>
            <w:r w:rsidRPr="00CB1FF7">
              <w:rPr>
                <w:sz w:val="20"/>
                <w:szCs w:val="20"/>
              </w:rPr>
              <w:t>Warunki stosowania uproszczonych form rozliczania wydatków i planowany zakres systemu zaliczek</w:t>
            </w:r>
          </w:p>
        </w:tc>
        <w:tc>
          <w:tcPr>
            <w:tcW w:w="889" w:type="pct"/>
            <w:shd w:val="clear" w:color="auto" w:fill="auto"/>
          </w:tcPr>
          <w:p w14:paraId="33A6C9DE"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shd w:val="clear" w:color="auto" w:fill="auto"/>
          </w:tcPr>
          <w:p w14:paraId="209B2537" w14:textId="77777777" w:rsidR="00F93EDB" w:rsidRPr="00CB1FF7" w:rsidRDefault="00F93EDB" w:rsidP="00F93EDB">
            <w:pPr>
              <w:spacing w:after="0" w:line="240" w:lineRule="auto"/>
              <w:ind w:right="284"/>
              <w:contextualSpacing/>
              <w:rPr>
                <w:sz w:val="20"/>
                <w:szCs w:val="20"/>
              </w:rPr>
            </w:pPr>
            <w:r w:rsidRPr="00CB1FF7">
              <w:rPr>
                <w:sz w:val="20"/>
                <w:szCs w:val="20"/>
              </w:rPr>
              <w:t>Nie dotyczy</w:t>
            </w:r>
          </w:p>
        </w:tc>
      </w:tr>
      <w:tr w:rsidR="00CB1FF7" w:rsidRPr="00CB1FF7" w14:paraId="58319E93" w14:textId="77777777" w:rsidTr="00873935">
        <w:trPr>
          <w:trHeight w:val="2099"/>
        </w:trPr>
        <w:tc>
          <w:tcPr>
            <w:tcW w:w="1195" w:type="pct"/>
            <w:gridSpan w:val="2"/>
          </w:tcPr>
          <w:p w14:paraId="4C6D3681" w14:textId="77777777" w:rsidR="00F93EDB" w:rsidRPr="00CB1FF7" w:rsidRDefault="00F93EDB" w:rsidP="009A0B3E">
            <w:pPr>
              <w:numPr>
                <w:ilvl w:val="0"/>
                <w:numId w:val="665"/>
              </w:numPr>
              <w:tabs>
                <w:tab w:val="left" w:pos="426"/>
              </w:tabs>
              <w:suppressAutoHyphens/>
              <w:spacing w:after="0" w:line="240" w:lineRule="auto"/>
              <w:ind w:left="426" w:right="284" w:hanging="426"/>
              <w:rPr>
                <w:sz w:val="20"/>
                <w:szCs w:val="20"/>
              </w:rPr>
            </w:pPr>
            <w:r w:rsidRPr="00CB1FF7">
              <w:rPr>
                <w:sz w:val="20"/>
                <w:szCs w:val="20"/>
              </w:rPr>
              <w:t>Pomoc publiczna</w:t>
            </w:r>
            <w:r w:rsidRPr="00CB1FF7">
              <w:rPr>
                <w:sz w:val="20"/>
                <w:szCs w:val="20"/>
              </w:rPr>
              <w:br/>
              <w:t xml:space="preserve">i pomoc </w:t>
            </w:r>
            <w:r w:rsidRPr="00CB1FF7">
              <w:rPr>
                <w:i/>
                <w:sz w:val="20"/>
                <w:szCs w:val="20"/>
              </w:rPr>
              <w:t xml:space="preserve">de minimis </w:t>
            </w:r>
            <w:r w:rsidRPr="00CB1FF7">
              <w:rPr>
                <w:sz w:val="20"/>
                <w:szCs w:val="20"/>
              </w:rPr>
              <w:t>(rodzaj i przeznaczenie pomocy, unijna lub krajowa podstawa prawna)</w:t>
            </w:r>
          </w:p>
        </w:tc>
        <w:tc>
          <w:tcPr>
            <w:tcW w:w="889" w:type="pct"/>
            <w:shd w:val="clear" w:color="auto" w:fill="auto"/>
          </w:tcPr>
          <w:p w14:paraId="14D0C9B5"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shd w:val="clear" w:color="auto" w:fill="auto"/>
          </w:tcPr>
          <w:p w14:paraId="28D6EC3D" w14:textId="77777777" w:rsidR="00F93EDB" w:rsidRPr="00CB1FF7" w:rsidRDefault="00F93EDB" w:rsidP="00F93EDB">
            <w:pPr>
              <w:spacing w:after="0" w:line="240" w:lineRule="auto"/>
              <w:ind w:right="284"/>
              <w:contextualSpacing/>
              <w:rPr>
                <w:i/>
                <w:sz w:val="20"/>
                <w:szCs w:val="20"/>
              </w:rPr>
            </w:pPr>
            <w:r w:rsidRPr="00CB1FF7">
              <w:rPr>
                <w:sz w:val="20"/>
                <w:szCs w:val="20"/>
              </w:rPr>
              <w:t>Nie dotyczy</w:t>
            </w:r>
          </w:p>
        </w:tc>
      </w:tr>
      <w:tr w:rsidR="00CB1FF7" w:rsidRPr="00CB1FF7" w14:paraId="68CF56A5" w14:textId="77777777" w:rsidTr="00873935">
        <w:trPr>
          <w:trHeight w:val="1771"/>
        </w:trPr>
        <w:tc>
          <w:tcPr>
            <w:tcW w:w="1195" w:type="pct"/>
            <w:gridSpan w:val="2"/>
          </w:tcPr>
          <w:p w14:paraId="029D5302" w14:textId="77777777" w:rsidR="00F93EDB" w:rsidRPr="00CB1FF7" w:rsidRDefault="00F93EDB" w:rsidP="009A0B3E">
            <w:pPr>
              <w:numPr>
                <w:ilvl w:val="0"/>
                <w:numId w:val="665"/>
              </w:numPr>
              <w:tabs>
                <w:tab w:val="left" w:pos="426"/>
                <w:tab w:val="left" w:pos="1343"/>
              </w:tabs>
              <w:spacing w:after="0" w:line="240" w:lineRule="auto"/>
              <w:ind w:left="426" w:right="35" w:hanging="426"/>
              <w:rPr>
                <w:sz w:val="20"/>
                <w:szCs w:val="20"/>
              </w:rPr>
            </w:pPr>
            <w:r w:rsidRPr="00CB1FF7">
              <w:rPr>
                <w:sz w:val="20"/>
                <w:szCs w:val="20"/>
              </w:rPr>
              <w:t>Maksymalny % poziom dofinansowania UE wydatków kwalifikowalnych na poziomie projektu</w:t>
            </w:r>
            <w:r w:rsidRPr="00CB1FF7">
              <w:rPr>
                <w:rStyle w:val="Odwoanieprzypisudolnego"/>
                <w:sz w:val="20"/>
                <w:szCs w:val="20"/>
              </w:rPr>
              <w:footnoteReference w:id="302"/>
            </w:r>
            <w:r w:rsidRPr="00CB1FF7">
              <w:rPr>
                <w:sz w:val="20"/>
                <w:szCs w:val="20"/>
              </w:rPr>
              <w:br/>
              <w:t xml:space="preserve">(jeśli dotyczy) </w:t>
            </w:r>
          </w:p>
        </w:tc>
        <w:tc>
          <w:tcPr>
            <w:tcW w:w="889" w:type="pct"/>
            <w:shd w:val="clear" w:color="auto" w:fill="auto"/>
          </w:tcPr>
          <w:p w14:paraId="688632E4"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shd w:val="clear" w:color="auto" w:fill="auto"/>
          </w:tcPr>
          <w:p w14:paraId="7F5B3363" w14:textId="77777777" w:rsidR="00F93EDB" w:rsidRPr="00CB1FF7" w:rsidRDefault="003A3586" w:rsidP="00F93EDB">
            <w:pPr>
              <w:spacing w:after="0" w:line="240" w:lineRule="auto"/>
              <w:ind w:left="113" w:right="284"/>
              <w:rPr>
                <w:sz w:val="20"/>
                <w:szCs w:val="20"/>
              </w:rPr>
            </w:pPr>
            <w:r w:rsidRPr="00CB1FF7">
              <w:rPr>
                <w:sz w:val="20"/>
                <w:szCs w:val="20"/>
              </w:rPr>
              <w:t>85</w:t>
            </w:r>
            <w:r w:rsidR="00F93EDB" w:rsidRPr="00CB1FF7">
              <w:rPr>
                <w:sz w:val="20"/>
                <w:szCs w:val="20"/>
              </w:rPr>
              <w:t>%</w:t>
            </w:r>
          </w:p>
        </w:tc>
      </w:tr>
      <w:tr w:rsidR="00CB1FF7" w:rsidRPr="00CB1FF7" w14:paraId="2DC6E0BC" w14:textId="77777777" w:rsidTr="00873935">
        <w:trPr>
          <w:trHeight w:val="3258"/>
        </w:trPr>
        <w:tc>
          <w:tcPr>
            <w:tcW w:w="1195" w:type="pct"/>
            <w:gridSpan w:val="2"/>
          </w:tcPr>
          <w:p w14:paraId="753BF78B" w14:textId="77777777" w:rsidR="00F93EDB" w:rsidRPr="00CB1FF7" w:rsidRDefault="00F93EDB" w:rsidP="009A0B3E">
            <w:pPr>
              <w:numPr>
                <w:ilvl w:val="0"/>
                <w:numId w:val="665"/>
              </w:numPr>
              <w:tabs>
                <w:tab w:val="left" w:pos="426"/>
              </w:tabs>
              <w:spacing w:after="0" w:line="240" w:lineRule="auto"/>
              <w:ind w:left="426" w:right="-107" w:hanging="426"/>
              <w:rPr>
                <w:sz w:val="20"/>
                <w:szCs w:val="20"/>
              </w:rPr>
            </w:pPr>
            <w:r w:rsidRPr="00CB1FF7">
              <w:rPr>
                <w:sz w:val="20"/>
                <w:szCs w:val="20"/>
              </w:rPr>
              <w:t xml:space="preserve">Maksymalny % poziom </w:t>
            </w:r>
            <w:r w:rsidRPr="00CB1FF7">
              <w:rPr>
                <w:spacing w:val="-4"/>
                <w:sz w:val="20"/>
                <w:szCs w:val="20"/>
              </w:rPr>
              <w:t>dofinansowania</w:t>
            </w:r>
            <w:r w:rsidRPr="00CB1FF7">
              <w:rPr>
                <w:sz w:val="20"/>
                <w:szCs w:val="20"/>
              </w:rPr>
              <w:t xml:space="preserve"> całkowitego wydatków </w:t>
            </w:r>
            <w:r w:rsidRPr="00CB1FF7">
              <w:rPr>
                <w:spacing w:val="-6"/>
                <w:sz w:val="20"/>
                <w:szCs w:val="20"/>
              </w:rPr>
              <w:t xml:space="preserve">kwalifikowalnych </w:t>
            </w:r>
            <w:r w:rsidRPr="00CB1FF7">
              <w:rPr>
                <w:sz w:val="20"/>
                <w:szCs w:val="20"/>
              </w:rPr>
              <w:br/>
              <w:t xml:space="preserve">na poziomie projektu </w:t>
            </w:r>
            <w:r w:rsidRPr="00CB1FF7">
              <w:rPr>
                <w:sz w:val="20"/>
                <w:szCs w:val="20"/>
              </w:rPr>
              <w:br/>
              <w:t>(środki UE + ewentualne współfinansowanie z budżetu państwa lub innych źródeł przyznawane beneficjentowi przez właściwą instytucję)</w:t>
            </w:r>
            <w:r w:rsidRPr="00CB1FF7">
              <w:rPr>
                <w:sz w:val="20"/>
                <w:szCs w:val="20"/>
              </w:rPr>
              <w:br/>
              <w:t xml:space="preserve">(jeśli dotyczy) </w:t>
            </w:r>
          </w:p>
        </w:tc>
        <w:tc>
          <w:tcPr>
            <w:tcW w:w="889" w:type="pct"/>
            <w:shd w:val="clear" w:color="auto" w:fill="auto"/>
          </w:tcPr>
          <w:p w14:paraId="18947627"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shd w:val="clear" w:color="auto" w:fill="auto"/>
          </w:tcPr>
          <w:p w14:paraId="128563F4" w14:textId="77777777" w:rsidR="00F93EDB" w:rsidRPr="00CB1FF7" w:rsidRDefault="00F93EDB" w:rsidP="00F93EDB">
            <w:pPr>
              <w:spacing w:after="0" w:line="240" w:lineRule="auto"/>
              <w:ind w:left="113" w:right="284"/>
              <w:rPr>
                <w:sz w:val="20"/>
                <w:szCs w:val="20"/>
              </w:rPr>
            </w:pPr>
            <w:r w:rsidRPr="00CB1FF7">
              <w:rPr>
                <w:sz w:val="20"/>
                <w:szCs w:val="20"/>
              </w:rPr>
              <w:t>85%</w:t>
            </w:r>
          </w:p>
          <w:p w14:paraId="22583A72" w14:textId="77777777" w:rsidR="00F93EDB" w:rsidRPr="00CB1FF7" w:rsidRDefault="00F93EDB" w:rsidP="00F93EDB">
            <w:pPr>
              <w:spacing w:after="0" w:line="240" w:lineRule="auto"/>
              <w:ind w:left="113" w:right="284"/>
              <w:rPr>
                <w:sz w:val="20"/>
                <w:szCs w:val="20"/>
              </w:rPr>
            </w:pPr>
          </w:p>
        </w:tc>
      </w:tr>
      <w:tr w:rsidR="00CB1FF7" w:rsidRPr="00CB1FF7" w14:paraId="35405DC5" w14:textId="77777777" w:rsidTr="00873935">
        <w:trPr>
          <w:trHeight w:val="1092"/>
        </w:trPr>
        <w:tc>
          <w:tcPr>
            <w:tcW w:w="1195" w:type="pct"/>
            <w:gridSpan w:val="2"/>
          </w:tcPr>
          <w:p w14:paraId="41A8646A" w14:textId="77777777" w:rsidR="00F93EDB" w:rsidRPr="00CB1FF7" w:rsidRDefault="00F93EDB" w:rsidP="009A0B3E">
            <w:pPr>
              <w:numPr>
                <w:ilvl w:val="0"/>
                <w:numId w:val="665"/>
              </w:numPr>
              <w:tabs>
                <w:tab w:val="left" w:pos="426"/>
                <w:tab w:val="left" w:pos="1485"/>
                <w:tab w:val="left" w:pos="1879"/>
              </w:tabs>
              <w:spacing w:after="0" w:line="240" w:lineRule="auto"/>
              <w:ind w:left="426" w:hanging="426"/>
              <w:rPr>
                <w:sz w:val="20"/>
                <w:szCs w:val="20"/>
              </w:rPr>
            </w:pPr>
            <w:r w:rsidRPr="00CB1FF7">
              <w:rPr>
                <w:sz w:val="20"/>
                <w:szCs w:val="20"/>
              </w:rPr>
              <w:t xml:space="preserve">Minimalny wkład  własny beneficjenta jako % wydatków </w:t>
            </w:r>
            <w:r w:rsidRPr="00CB1FF7">
              <w:rPr>
                <w:spacing w:val="-8"/>
                <w:sz w:val="20"/>
                <w:szCs w:val="20"/>
              </w:rPr>
              <w:t>kwalifikowalnych</w:t>
            </w:r>
          </w:p>
        </w:tc>
        <w:tc>
          <w:tcPr>
            <w:tcW w:w="889" w:type="pct"/>
            <w:shd w:val="clear" w:color="auto" w:fill="auto"/>
          </w:tcPr>
          <w:p w14:paraId="7421015C" w14:textId="77777777" w:rsidR="00F93EDB" w:rsidRPr="00CB1FF7" w:rsidRDefault="00F93EDB" w:rsidP="00F93EDB">
            <w:pPr>
              <w:spacing w:after="0" w:line="240" w:lineRule="auto"/>
              <w:rPr>
                <w:sz w:val="20"/>
                <w:szCs w:val="20"/>
              </w:rPr>
            </w:pPr>
            <w:r w:rsidRPr="00CB1FF7">
              <w:rPr>
                <w:sz w:val="20"/>
                <w:szCs w:val="20"/>
              </w:rPr>
              <w:t>Działanie 11.1</w:t>
            </w:r>
          </w:p>
        </w:tc>
        <w:tc>
          <w:tcPr>
            <w:tcW w:w="2916" w:type="pct"/>
            <w:gridSpan w:val="5"/>
            <w:shd w:val="clear" w:color="auto" w:fill="auto"/>
          </w:tcPr>
          <w:p w14:paraId="313E11DF" w14:textId="77777777" w:rsidR="00F93EDB" w:rsidRPr="00CB1FF7" w:rsidRDefault="00F93EDB" w:rsidP="00F93EDB">
            <w:pPr>
              <w:spacing w:after="0" w:line="240" w:lineRule="auto"/>
              <w:ind w:left="113" w:right="284"/>
              <w:rPr>
                <w:sz w:val="20"/>
                <w:szCs w:val="20"/>
              </w:rPr>
            </w:pPr>
            <w:r w:rsidRPr="00CB1FF7">
              <w:rPr>
                <w:sz w:val="20"/>
                <w:szCs w:val="20"/>
              </w:rPr>
              <w:t>15%</w:t>
            </w:r>
            <w:r w:rsidR="00BC4103" w:rsidRPr="00CB1FF7">
              <w:rPr>
                <w:sz w:val="20"/>
                <w:szCs w:val="20"/>
              </w:rPr>
              <w:t xml:space="preserve"> (budżet województwa) </w:t>
            </w:r>
          </w:p>
        </w:tc>
      </w:tr>
      <w:tr w:rsidR="00CB1FF7" w:rsidRPr="00CB1FF7" w14:paraId="542BCE84" w14:textId="77777777" w:rsidTr="00873935">
        <w:trPr>
          <w:trHeight w:val="57"/>
        </w:trPr>
        <w:tc>
          <w:tcPr>
            <w:tcW w:w="1195" w:type="pct"/>
            <w:gridSpan w:val="2"/>
          </w:tcPr>
          <w:p w14:paraId="015A2C88" w14:textId="77777777" w:rsidR="00F93EDB" w:rsidRPr="00CB1FF7" w:rsidRDefault="00F93EDB" w:rsidP="009A0B3E">
            <w:pPr>
              <w:numPr>
                <w:ilvl w:val="0"/>
                <w:numId w:val="665"/>
              </w:numPr>
              <w:tabs>
                <w:tab w:val="left" w:pos="426"/>
              </w:tabs>
              <w:suppressAutoHyphens/>
              <w:spacing w:after="0" w:line="240" w:lineRule="auto"/>
              <w:ind w:left="426" w:right="33" w:hanging="426"/>
              <w:rPr>
                <w:sz w:val="20"/>
                <w:szCs w:val="20"/>
              </w:rPr>
            </w:pPr>
            <w:r w:rsidRPr="00CB1FF7">
              <w:rPr>
                <w:sz w:val="20"/>
                <w:szCs w:val="20"/>
              </w:rPr>
              <w:t xml:space="preserve">Minimalna i maksymalna wartość projektu PLN) (jeśli dotyczy) </w:t>
            </w:r>
          </w:p>
        </w:tc>
        <w:tc>
          <w:tcPr>
            <w:tcW w:w="3805" w:type="pct"/>
            <w:gridSpan w:val="6"/>
            <w:shd w:val="clear" w:color="auto" w:fill="auto"/>
          </w:tcPr>
          <w:p w14:paraId="7B6B0856" w14:textId="77777777" w:rsidR="00F93EDB" w:rsidRPr="00CB1FF7" w:rsidRDefault="00F93EDB" w:rsidP="00F93EDB">
            <w:pPr>
              <w:spacing w:after="0" w:line="240" w:lineRule="auto"/>
              <w:ind w:left="113" w:right="284" w:hanging="113"/>
              <w:rPr>
                <w:sz w:val="20"/>
                <w:szCs w:val="20"/>
              </w:rPr>
            </w:pPr>
            <w:r w:rsidRPr="00CB1FF7">
              <w:rPr>
                <w:sz w:val="20"/>
                <w:szCs w:val="20"/>
              </w:rPr>
              <w:t>Nie dotyczy</w:t>
            </w:r>
          </w:p>
        </w:tc>
      </w:tr>
      <w:tr w:rsidR="00CB1FF7" w:rsidRPr="00CB1FF7" w14:paraId="1683D04E" w14:textId="77777777" w:rsidTr="00873935">
        <w:trPr>
          <w:trHeight w:val="57"/>
        </w:trPr>
        <w:tc>
          <w:tcPr>
            <w:tcW w:w="1195" w:type="pct"/>
            <w:gridSpan w:val="2"/>
          </w:tcPr>
          <w:p w14:paraId="2F9E8C53" w14:textId="77777777" w:rsidR="00F93EDB" w:rsidRPr="00CB1FF7" w:rsidRDefault="00F93EDB" w:rsidP="009A0B3E">
            <w:pPr>
              <w:numPr>
                <w:ilvl w:val="0"/>
                <w:numId w:val="665"/>
              </w:numPr>
              <w:tabs>
                <w:tab w:val="left" w:pos="426"/>
              </w:tabs>
              <w:suppressAutoHyphens/>
              <w:spacing w:after="0" w:line="240" w:lineRule="auto"/>
              <w:ind w:left="426" w:right="33" w:hanging="426"/>
              <w:rPr>
                <w:b/>
                <w:sz w:val="20"/>
                <w:szCs w:val="20"/>
              </w:rPr>
            </w:pPr>
            <w:r w:rsidRPr="00CB1FF7">
              <w:rPr>
                <w:sz w:val="20"/>
                <w:szCs w:val="20"/>
              </w:rPr>
              <w:t xml:space="preserve">Minimalna i maksymalna wartość wydatków </w:t>
            </w:r>
            <w:r w:rsidRPr="00CB1FF7">
              <w:rPr>
                <w:spacing w:val="-4"/>
                <w:sz w:val="20"/>
                <w:szCs w:val="20"/>
              </w:rPr>
              <w:t xml:space="preserve">kwalifikowalnych </w:t>
            </w:r>
            <w:r w:rsidRPr="00CB1FF7">
              <w:rPr>
                <w:sz w:val="20"/>
                <w:szCs w:val="20"/>
              </w:rPr>
              <w:t xml:space="preserve">projektu (PLN) </w:t>
            </w:r>
            <w:r w:rsidRPr="00CB1FF7">
              <w:rPr>
                <w:sz w:val="20"/>
                <w:szCs w:val="20"/>
              </w:rPr>
              <w:br/>
              <w:t>(jeśli dotyczy)</w:t>
            </w:r>
          </w:p>
        </w:tc>
        <w:tc>
          <w:tcPr>
            <w:tcW w:w="3805" w:type="pct"/>
            <w:gridSpan w:val="6"/>
            <w:shd w:val="clear" w:color="auto" w:fill="auto"/>
          </w:tcPr>
          <w:p w14:paraId="707A14FB" w14:textId="77777777" w:rsidR="00F93EDB" w:rsidRPr="00CB1FF7" w:rsidRDefault="00F93EDB" w:rsidP="00F93EDB">
            <w:pPr>
              <w:spacing w:after="0" w:line="240" w:lineRule="auto"/>
              <w:ind w:left="113" w:right="284" w:hanging="113"/>
              <w:rPr>
                <w:sz w:val="20"/>
                <w:szCs w:val="20"/>
              </w:rPr>
            </w:pPr>
            <w:r w:rsidRPr="00CB1FF7">
              <w:rPr>
                <w:sz w:val="20"/>
                <w:szCs w:val="20"/>
              </w:rPr>
              <w:t>Nie dotyczy</w:t>
            </w:r>
          </w:p>
        </w:tc>
      </w:tr>
      <w:tr w:rsidR="00CB1FF7" w:rsidRPr="00CB1FF7" w14:paraId="35BDF632" w14:textId="77777777" w:rsidTr="00873935">
        <w:trPr>
          <w:trHeight w:val="57"/>
        </w:trPr>
        <w:tc>
          <w:tcPr>
            <w:tcW w:w="1195" w:type="pct"/>
            <w:gridSpan w:val="2"/>
          </w:tcPr>
          <w:p w14:paraId="59DB0232" w14:textId="77777777" w:rsidR="00F93EDB" w:rsidRPr="00CB1FF7" w:rsidRDefault="00F93EDB" w:rsidP="009A0B3E">
            <w:pPr>
              <w:numPr>
                <w:ilvl w:val="0"/>
                <w:numId w:val="665"/>
              </w:numPr>
              <w:tabs>
                <w:tab w:val="left" w:pos="426"/>
              </w:tabs>
              <w:suppressAutoHyphens/>
              <w:spacing w:after="0" w:line="240" w:lineRule="auto"/>
              <w:ind w:left="426" w:right="33" w:hanging="426"/>
              <w:rPr>
                <w:b/>
                <w:sz w:val="20"/>
                <w:szCs w:val="20"/>
              </w:rPr>
            </w:pPr>
            <w:r w:rsidRPr="00CB1FF7">
              <w:rPr>
                <w:spacing w:val="-4"/>
                <w:sz w:val="20"/>
                <w:szCs w:val="20"/>
              </w:rPr>
              <w:t>Kwota alokacji UE</w:t>
            </w:r>
            <w:r w:rsidRPr="00CB1FF7">
              <w:rPr>
                <w:sz w:val="20"/>
                <w:szCs w:val="20"/>
              </w:rPr>
              <w:t xml:space="preserve"> na instrumenty finansowe (EUR) </w:t>
            </w:r>
            <w:r w:rsidRPr="00CB1FF7">
              <w:rPr>
                <w:sz w:val="20"/>
                <w:szCs w:val="20"/>
              </w:rPr>
              <w:br/>
              <w:t>(jeśli dotyczy)</w:t>
            </w:r>
          </w:p>
        </w:tc>
        <w:tc>
          <w:tcPr>
            <w:tcW w:w="3805" w:type="pct"/>
            <w:gridSpan w:val="6"/>
            <w:shd w:val="clear" w:color="auto" w:fill="auto"/>
          </w:tcPr>
          <w:p w14:paraId="41F02B67" w14:textId="77777777" w:rsidR="00F93EDB" w:rsidRPr="00CB1FF7" w:rsidRDefault="00F93EDB" w:rsidP="00F93EDB">
            <w:pPr>
              <w:spacing w:after="0" w:line="240" w:lineRule="auto"/>
              <w:ind w:left="33" w:right="284"/>
              <w:rPr>
                <w:sz w:val="20"/>
                <w:szCs w:val="20"/>
              </w:rPr>
            </w:pPr>
            <w:r w:rsidRPr="00CB1FF7">
              <w:rPr>
                <w:sz w:val="20"/>
                <w:szCs w:val="20"/>
              </w:rPr>
              <w:t>Nie dotyczy</w:t>
            </w:r>
          </w:p>
        </w:tc>
      </w:tr>
      <w:tr w:rsidR="00CB1FF7" w:rsidRPr="00CB1FF7" w14:paraId="2C2E9A9B" w14:textId="77777777" w:rsidTr="00873935">
        <w:trPr>
          <w:trHeight w:val="57"/>
        </w:trPr>
        <w:tc>
          <w:tcPr>
            <w:tcW w:w="1195" w:type="pct"/>
            <w:gridSpan w:val="2"/>
          </w:tcPr>
          <w:p w14:paraId="539AA598" w14:textId="77777777" w:rsidR="00F93EDB" w:rsidRPr="00CB1FF7" w:rsidRDefault="00F93EDB" w:rsidP="009A0B3E">
            <w:pPr>
              <w:numPr>
                <w:ilvl w:val="0"/>
                <w:numId w:val="665"/>
              </w:numPr>
              <w:tabs>
                <w:tab w:val="left" w:pos="426"/>
              </w:tabs>
              <w:suppressAutoHyphens/>
              <w:spacing w:after="0" w:line="240" w:lineRule="auto"/>
              <w:ind w:left="426" w:right="33" w:hanging="426"/>
              <w:rPr>
                <w:b/>
                <w:sz w:val="20"/>
                <w:szCs w:val="20"/>
              </w:rPr>
            </w:pPr>
            <w:r w:rsidRPr="00CB1FF7">
              <w:rPr>
                <w:sz w:val="20"/>
                <w:szCs w:val="20"/>
              </w:rPr>
              <w:t>Mechanizm wdrażania instrumentów finansowych</w:t>
            </w:r>
          </w:p>
        </w:tc>
        <w:tc>
          <w:tcPr>
            <w:tcW w:w="3805" w:type="pct"/>
            <w:gridSpan w:val="6"/>
            <w:shd w:val="clear" w:color="auto" w:fill="auto"/>
          </w:tcPr>
          <w:p w14:paraId="6ECF925B" w14:textId="77777777" w:rsidR="00F93EDB" w:rsidRPr="00CB1FF7" w:rsidRDefault="00F93EDB" w:rsidP="00F93EDB">
            <w:pPr>
              <w:spacing w:after="0" w:line="240" w:lineRule="auto"/>
              <w:ind w:left="33" w:right="284"/>
              <w:rPr>
                <w:sz w:val="20"/>
                <w:szCs w:val="20"/>
              </w:rPr>
            </w:pPr>
            <w:r w:rsidRPr="00CB1FF7">
              <w:rPr>
                <w:sz w:val="20"/>
                <w:szCs w:val="20"/>
              </w:rPr>
              <w:t>Nie dotyczy</w:t>
            </w:r>
          </w:p>
        </w:tc>
      </w:tr>
      <w:tr w:rsidR="00CB1FF7" w:rsidRPr="00CB1FF7" w14:paraId="43FEC734" w14:textId="77777777" w:rsidTr="00873935">
        <w:trPr>
          <w:trHeight w:val="57"/>
        </w:trPr>
        <w:tc>
          <w:tcPr>
            <w:tcW w:w="1195" w:type="pct"/>
            <w:gridSpan w:val="2"/>
            <w:tcBorders>
              <w:bottom w:val="single" w:sz="4" w:space="0" w:color="auto"/>
            </w:tcBorders>
          </w:tcPr>
          <w:p w14:paraId="12EDF55E" w14:textId="77777777" w:rsidR="00F93EDB" w:rsidRPr="00CB1FF7" w:rsidRDefault="00F93EDB" w:rsidP="009A0B3E">
            <w:pPr>
              <w:numPr>
                <w:ilvl w:val="0"/>
                <w:numId w:val="665"/>
              </w:numPr>
              <w:tabs>
                <w:tab w:val="left" w:pos="426"/>
                <w:tab w:val="left" w:pos="1487"/>
              </w:tabs>
              <w:suppressAutoHyphens/>
              <w:spacing w:after="0" w:line="240" w:lineRule="auto"/>
              <w:ind w:left="426" w:right="33" w:hanging="426"/>
              <w:rPr>
                <w:b/>
                <w:sz w:val="20"/>
                <w:szCs w:val="20"/>
              </w:rPr>
            </w:pPr>
            <w:r w:rsidRPr="00CB1FF7">
              <w:rPr>
                <w:sz w:val="20"/>
                <w:szCs w:val="20"/>
              </w:rPr>
              <w:t>Rodzaj wsparcia instrumentów finansowych oraz najważniejsze warunki przyznawania</w:t>
            </w:r>
          </w:p>
        </w:tc>
        <w:tc>
          <w:tcPr>
            <w:tcW w:w="3805" w:type="pct"/>
            <w:gridSpan w:val="6"/>
            <w:tcBorders>
              <w:bottom w:val="single" w:sz="4" w:space="0" w:color="auto"/>
            </w:tcBorders>
            <w:shd w:val="clear" w:color="auto" w:fill="auto"/>
          </w:tcPr>
          <w:p w14:paraId="4DEACE72" w14:textId="77777777" w:rsidR="00F93EDB" w:rsidRPr="00CB1FF7" w:rsidRDefault="00F93EDB" w:rsidP="00F93EDB">
            <w:pPr>
              <w:spacing w:after="0" w:line="240" w:lineRule="auto"/>
              <w:ind w:left="33" w:right="284"/>
              <w:rPr>
                <w:sz w:val="20"/>
                <w:szCs w:val="20"/>
              </w:rPr>
            </w:pPr>
            <w:r w:rsidRPr="00CB1FF7">
              <w:rPr>
                <w:sz w:val="20"/>
                <w:szCs w:val="20"/>
              </w:rPr>
              <w:t>Nie dotyczy</w:t>
            </w:r>
          </w:p>
        </w:tc>
      </w:tr>
      <w:tr w:rsidR="00CB1FF7" w:rsidRPr="00CB1FF7" w14:paraId="2A950325" w14:textId="77777777" w:rsidTr="00873935">
        <w:trPr>
          <w:trHeight w:val="57"/>
        </w:trPr>
        <w:tc>
          <w:tcPr>
            <w:tcW w:w="1195" w:type="pct"/>
            <w:gridSpan w:val="2"/>
            <w:tcBorders>
              <w:bottom w:val="single" w:sz="4" w:space="0" w:color="auto"/>
            </w:tcBorders>
          </w:tcPr>
          <w:p w14:paraId="202CDCED" w14:textId="77777777" w:rsidR="00F93EDB" w:rsidRPr="00CB1FF7" w:rsidRDefault="00F93EDB" w:rsidP="009A0B3E">
            <w:pPr>
              <w:numPr>
                <w:ilvl w:val="0"/>
                <w:numId w:val="665"/>
              </w:numPr>
              <w:tabs>
                <w:tab w:val="left" w:pos="426"/>
                <w:tab w:val="left" w:pos="1312"/>
                <w:tab w:val="left" w:pos="1378"/>
              </w:tabs>
              <w:suppressAutoHyphens/>
              <w:spacing w:after="0" w:line="240" w:lineRule="auto"/>
              <w:ind w:left="426" w:right="35" w:hanging="426"/>
              <w:rPr>
                <w:b/>
                <w:sz w:val="20"/>
                <w:szCs w:val="20"/>
              </w:rPr>
            </w:pPr>
            <w:r w:rsidRPr="00CB1FF7">
              <w:rPr>
                <w:sz w:val="20"/>
                <w:szCs w:val="20"/>
              </w:rPr>
              <w:t>Katalog ostatecznych odbiorców instrumentów finansowych</w:t>
            </w:r>
          </w:p>
        </w:tc>
        <w:tc>
          <w:tcPr>
            <w:tcW w:w="3805" w:type="pct"/>
            <w:gridSpan w:val="6"/>
            <w:tcBorders>
              <w:bottom w:val="single" w:sz="4" w:space="0" w:color="auto"/>
            </w:tcBorders>
            <w:shd w:val="clear" w:color="auto" w:fill="auto"/>
          </w:tcPr>
          <w:p w14:paraId="74242B10" w14:textId="77777777" w:rsidR="00F93EDB" w:rsidRPr="00CB1FF7" w:rsidRDefault="00F93EDB" w:rsidP="00F93EDB">
            <w:pPr>
              <w:spacing w:after="0" w:line="240" w:lineRule="auto"/>
              <w:ind w:left="33" w:right="284"/>
              <w:rPr>
                <w:sz w:val="20"/>
                <w:szCs w:val="20"/>
              </w:rPr>
            </w:pPr>
            <w:r w:rsidRPr="00CB1FF7">
              <w:rPr>
                <w:sz w:val="20"/>
                <w:szCs w:val="20"/>
              </w:rPr>
              <w:t>Nie dotyczy</w:t>
            </w:r>
          </w:p>
        </w:tc>
      </w:tr>
      <w:tr w:rsidR="00CB1FF7" w:rsidRPr="00CB1FF7" w14:paraId="3C659B25" w14:textId="77777777" w:rsidTr="00873935">
        <w:trPr>
          <w:trHeight w:val="313"/>
        </w:trPr>
        <w:tc>
          <w:tcPr>
            <w:tcW w:w="5000" w:type="pct"/>
            <w:gridSpan w:val="8"/>
            <w:tcBorders>
              <w:top w:val="single" w:sz="4" w:space="0" w:color="auto"/>
              <w:left w:val="nil"/>
              <w:bottom w:val="single" w:sz="4" w:space="0" w:color="auto"/>
              <w:right w:val="nil"/>
            </w:tcBorders>
            <w:shd w:val="clear" w:color="auto" w:fill="FFFFFF"/>
          </w:tcPr>
          <w:p w14:paraId="31A65F82" w14:textId="77777777" w:rsidR="008200EC" w:rsidRPr="00CB1FF7" w:rsidRDefault="008200EC" w:rsidP="00F93EDB">
            <w:pPr>
              <w:spacing w:after="0" w:line="240" w:lineRule="auto"/>
              <w:ind w:left="113" w:right="284"/>
              <w:rPr>
                <w:b/>
                <w:sz w:val="20"/>
                <w:szCs w:val="20"/>
              </w:rPr>
            </w:pPr>
          </w:p>
          <w:p w14:paraId="56AAD97D" w14:textId="77777777" w:rsidR="001C727B" w:rsidRPr="00CB1FF7" w:rsidRDefault="001C727B" w:rsidP="00F93EDB">
            <w:pPr>
              <w:spacing w:after="0" w:line="240" w:lineRule="auto"/>
              <w:ind w:left="113" w:right="284"/>
              <w:rPr>
                <w:b/>
              </w:rPr>
            </w:pPr>
          </w:p>
          <w:p w14:paraId="73667363" w14:textId="77777777" w:rsidR="00EA1BD8" w:rsidRPr="00CB1FF7" w:rsidRDefault="00EA1BD8" w:rsidP="007D6630">
            <w:pPr>
              <w:pStyle w:val="Nagwek3"/>
              <w:ind w:left="284" w:hanging="426"/>
              <w:rPr>
                <w:color w:val="auto"/>
              </w:rPr>
            </w:pPr>
            <w:bookmarkStart w:id="104" w:name="_Toc39139995"/>
            <w:r w:rsidRPr="00CB1FF7">
              <w:rPr>
                <w:color w:val="auto"/>
              </w:rPr>
              <w:t>DZIAŁANIE 11.2  WSPARCIE PROCESU WDRAŻANIA RPOWŚ 2014-2020 POPRZEZ WZMOCNIENIE POTENCJAŁU ADMINISTRACYJNEGO</w:t>
            </w:r>
            <w:bookmarkEnd w:id="104"/>
          </w:p>
        </w:tc>
      </w:tr>
      <w:tr w:rsidR="00CB1FF7" w:rsidRPr="00CB1FF7" w14:paraId="3F4D8797" w14:textId="77777777" w:rsidTr="00873935">
        <w:trPr>
          <w:trHeight w:val="313"/>
        </w:trPr>
        <w:tc>
          <w:tcPr>
            <w:tcW w:w="5000" w:type="pct"/>
            <w:gridSpan w:val="8"/>
            <w:tcBorders>
              <w:top w:val="single" w:sz="4" w:space="0" w:color="auto"/>
            </w:tcBorders>
            <w:shd w:val="clear" w:color="auto" w:fill="E6E6E6"/>
            <w:vAlign w:val="center"/>
          </w:tcPr>
          <w:p w14:paraId="20FDAFC9" w14:textId="77777777" w:rsidR="008200EC" w:rsidRPr="00CB1FF7" w:rsidRDefault="008200EC" w:rsidP="007D6630">
            <w:pPr>
              <w:spacing w:before="120" w:after="120" w:line="240" w:lineRule="auto"/>
              <w:ind w:left="113" w:right="284"/>
              <w:rPr>
                <w:b/>
                <w:sz w:val="20"/>
                <w:szCs w:val="20"/>
              </w:rPr>
            </w:pPr>
            <w:r w:rsidRPr="00CB1FF7">
              <w:rPr>
                <w:b/>
                <w:sz w:val="20"/>
                <w:szCs w:val="20"/>
              </w:rPr>
              <w:t>OPIS DZIAŁANIA I PODDZIAŁAŃ</w:t>
            </w:r>
          </w:p>
        </w:tc>
      </w:tr>
      <w:tr w:rsidR="00CB1FF7" w:rsidRPr="00CB1FF7" w14:paraId="11990D47" w14:textId="77777777" w:rsidTr="00873935">
        <w:trPr>
          <w:trHeight w:val="564"/>
        </w:trPr>
        <w:tc>
          <w:tcPr>
            <w:tcW w:w="1176" w:type="pct"/>
          </w:tcPr>
          <w:p w14:paraId="1C576FF8" w14:textId="77777777" w:rsidR="007D6630" w:rsidRPr="00CB1FF7" w:rsidRDefault="007D6630" w:rsidP="009A0B3E">
            <w:pPr>
              <w:numPr>
                <w:ilvl w:val="0"/>
                <w:numId w:val="666"/>
              </w:numPr>
              <w:tabs>
                <w:tab w:val="left" w:pos="284"/>
              </w:tabs>
              <w:suppressAutoHyphens/>
              <w:spacing w:after="0" w:line="240" w:lineRule="auto"/>
              <w:ind w:left="284" w:right="36" w:hanging="284"/>
              <w:rPr>
                <w:sz w:val="20"/>
                <w:szCs w:val="20"/>
              </w:rPr>
            </w:pPr>
            <w:r w:rsidRPr="00CB1FF7">
              <w:rPr>
                <w:sz w:val="20"/>
                <w:szCs w:val="20"/>
              </w:rPr>
              <w:t xml:space="preserve">Nazwa Działania/ Poddziałania </w:t>
            </w:r>
            <w:r w:rsidRPr="00CB1FF7">
              <w:rPr>
                <w:sz w:val="20"/>
                <w:szCs w:val="20"/>
              </w:rPr>
              <w:br/>
            </w:r>
          </w:p>
        </w:tc>
        <w:tc>
          <w:tcPr>
            <w:tcW w:w="977" w:type="pct"/>
            <w:gridSpan w:val="4"/>
            <w:shd w:val="clear" w:color="auto" w:fill="auto"/>
          </w:tcPr>
          <w:p w14:paraId="616F34D7" w14:textId="77777777" w:rsidR="007D6630" w:rsidRPr="00CB1FF7" w:rsidRDefault="007D6630" w:rsidP="00F93EDB">
            <w:pPr>
              <w:spacing w:after="0" w:line="240" w:lineRule="auto"/>
              <w:ind w:left="33" w:right="187" w:hanging="33"/>
              <w:rPr>
                <w:b/>
                <w:sz w:val="20"/>
                <w:szCs w:val="20"/>
              </w:rPr>
            </w:pPr>
            <w:r w:rsidRPr="00CB1FF7">
              <w:rPr>
                <w:b/>
                <w:sz w:val="20"/>
                <w:szCs w:val="20"/>
              </w:rPr>
              <w:t>Działanie 11.2</w:t>
            </w:r>
          </w:p>
        </w:tc>
        <w:tc>
          <w:tcPr>
            <w:tcW w:w="2847" w:type="pct"/>
            <w:gridSpan w:val="3"/>
            <w:shd w:val="clear" w:color="auto" w:fill="auto"/>
          </w:tcPr>
          <w:p w14:paraId="024AFB58" w14:textId="77777777" w:rsidR="007D6630" w:rsidRPr="00CB1FF7" w:rsidRDefault="007D6630" w:rsidP="00F93EDB">
            <w:pPr>
              <w:spacing w:after="0" w:line="240" w:lineRule="auto"/>
              <w:ind w:left="33" w:right="187" w:hanging="33"/>
              <w:rPr>
                <w:b/>
                <w:sz w:val="20"/>
                <w:szCs w:val="20"/>
              </w:rPr>
            </w:pPr>
            <w:r w:rsidRPr="00CB1FF7">
              <w:rPr>
                <w:b/>
                <w:sz w:val="20"/>
                <w:szCs w:val="20"/>
              </w:rPr>
              <w:t>Wsparcie procesu wdrażania RPOWŚ 2014-2020 poprzez wzmocnienie potencjału administracyjnego</w:t>
            </w:r>
          </w:p>
        </w:tc>
      </w:tr>
      <w:tr w:rsidR="00CB1FF7" w:rsidRPr="00CB1FF7" w14:paraId="410F2BE4" w14:textId="77777777" w:rsidTr="00873935">
        <w:trPr>
          <w:trHeight w:val="1120"/>
        </w:trPr>
        <w:tc>
          <w:tcPr>
            <w:tcW w:w="1176" w:type="pct"/>
          </w:tcPr>
          <w:p w14:paraId="379F1A03" w14:textId="77777777" w:rsidR="007D6630" w:rsidRPr="00CB1FF7" w:rsidRDefault="007D6630" w:rsidP="009A0B3E">
            <w:pPr>
              <w:numPr>
                <w:ilvl w:val="0"/>
                <w:numId w:val="666"/>
              </w:numPr>
              <w:tabs>
                <w:tab w:val="left" w:pos="284"/>
              </w:tabs>
              <w:suppressAutoHyphens/>
              <w:spacing w:after="0" w:line="240" w:lineRule="auto"/>
              <w:ind w:left="284" w:right="36" w:hanging="284"/>
              <w:rPr>
                <w:sz w:val="20"/>
                <w:szCs w:val="20"/>
              </w:rPr>
            </w:pPr>
            <w:r w:rsidRPr="00CB1FF7">
              <w:rPr>
                <w:sz w:val="20"/>
                <w:szCs w:val="20"/>
              </w:rPr>
              <w:t>Cel/e szczegółowy/e Działania/ Poddziałania</w:t>
            </w:r>
          </w:p>
        </w:tc>
        <w:tc>
          <w:tcPr>
            <w:tcW w:w="977" w:type="pct"/>
            <w:gridSpan w:val="4"/>
            <w:shd w:val="clear" w:color="auto" w:fill="auto"/>
          </w:tcPr>
          <w:p w14:paraId="6DB5BEED"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706A8221" w14:textId="77777777" w:rsidR="007D6630" w:rsidRPr="00CB1FF7" w:rsidRDefault="007D6630" w:rsidP="00F93EDB">
            <w:pPr>
              <w:spacing w:after="0" w:line="240" w:lineRule="auto"/>
              <w:ind w:right="284"/>
              <w:contextualSpacing/>
              <w:rPr>
                <w:sz w:val="20"/>
                <w:szCs w:val="20"/>
              </w:rPr>
            </w:pPr>
            <w:r w:rsidRPr="00CB1FF7">
              <w:rPr>
                <w:b/>
                <w:sz w:val="20"/>
                <w:szCs w:val="20"/>
              </w:rPr>
              <w:t>Wzmocnienie potencjału administracyjnego jednostek uczestniczących we wdrażaniu Regionalnego Programu Operacyjnego Województwa Świętokrzyskiego na lata 2014-2020</w:t>
            </w:r>
          </w:p>
        </w:tc>
      </w:tr>
      <w:tr w:rsidR="00CB1FF7" w:rsidRPr="00CB1FF7" w14:paraId="3E570BCD" w14:textId="77777777" w:rsidTr="00873935">
        <w:trPr>
          <w:trHeight w:val="1406"/>
        </w:trPr>
        <w:tc>
          <w:tcPr>
            <w:tcW w:w="1176" w:type="pct"/>
          </w:tcPr>
          <w:p w14:paraId="7E13A610" w14:textId="77777777" w:rsidR="007D6630" w:rsidRPr="00CB1FF7" w:rsidRDefault="007D6630" w:rsidP="009A0B3E">
            <w:pPr>
              <w:numPr>
                <w:ilvl w:val="0"/>
                <w:numId w:val="666"/>
              </w:numPr>
              <w:tabs>
                <w:tab w:val="left" w:pos="284"/>
                <w:tab w:val="left" w:pos="1453"/>
              </w:tabs>
              <w:suppressAutoHyphens/>
              <w:spacing w:after="0" w:line="240" w:lineRule="auto"/>
              <w:ind w:left="284" w:right="36" w:hanging="284"/>
              <w:rPr>
                <w:sz w:val="20"/>
                <w:szCs w:val="20"/>
              </w:rPr>
            </w:pPr>
            <w:r w:rsidRPr="00CB1FF7">
              <w:rPr>
                <w:sz w:val="20"/>
                <w:szCs w:val="20"/>
              </w:rPr>
              <w:t xml:space="preserve">Lista wskaźników rezultatu bezpośredniego </w:t>
            </w:r>
          </w:p>
        </w:tc>
        <w:tc>
          <w:tcPr>
            <w:tcW w:w="977" w:type="pct"/>
            <w:gridSpan w:val="4"/>
            <w:shd w:val="clear" w:color="auto" w:fill="auto"/>
          </w:tcPr>
          <w:p w14:paraId="52D6A4A7"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0F7789CA" w14:textId="77777777" w:rsidR="007D6630" w:rsidRPr="00CB1FF7" w:rsidRDefault="007D6630" w:rsidP="009A0B3E">
            <w:pPr>
              <w:numPr>
                <w:ilvl w:val="0"/>
                <w:numId w:val="635"/>
              </w:numPr>
              <w:spacing w:after="0" w:line="240" w:lineRule="auto"/>
              <w:ind w:left="318" w:right="284" w:hanging="283"/>
              <w:contextualSpacing/>
              <w:rPr>
                <w:sz w:val="20"/>
                <w:szCs w:val="20"/>
              </w:rPr>
            </w:pPr>
            <w:r w:rsidRPr="00CB1FF7">
              <w:rPr>
                <w:sz w:val="20"/>
                <w:szCs w:val="20"/>
              </w:rPr>
              <w:t>Poziom fluktuacji pracowników w instytucjach zaangażowanych w politykę spójności</w:t>
            </w:r>
          </w:p>
          <w:p w14:paraId="77EDCC2B" w14:textId="77777777" w:rsidR="007D6630" w:rsidRPr="00CB1FF7" w:rsidRDefault="007D6630" w:rsidP="009A0B3E">
            <w:pPr>
              <w:numPr>
                <w:ilvl w:val="0"/>
                <w:numId w:val="635"/>
              </w:numPr>
              <w:spacing w:after="0" w:line="240" w:lineRule="auto"/>
              <w:ind w:left="318" w:right="284" w:hanging="283"/>
              <w:contextualSpacing/>
              <w:rPr>
                <w:sz w:val="20"/>
                <w:szCs w:val="20"/>
              </w:rPr>
            </w:pPr>
            <w:r w:rsidRPr="00CB1FF7">
              <w:rPr>
                <w:sz w:val="20"/>
                <w:szCs w:val="20"/>
              </w:rPr>
              <w:t>Średnioroczna liczba szkoleń na jednego pracownika instytucji systemu wdrażania FE</w:t>
            </w:r>
          </w:p>
          <w:p w14:paraId="78BE79E4" w14:textId="77777777" w:rsidR="007D6630" w:rsidRPr="00CB1FF7" w:rsidRDefault="007D6630" w:rsidP="009A0B3E">
            <w:pPr>
              <w:numPr>
                <w:ilvl w:val="0"/>
                <w:numId w:val="635"/>
              </w:numPr>
              <w:spacing w:after="0" w:line="240" w:lineRule="auto"/>
              <w:ind w:left="318" w:right="284" w:hanging="283"/>
              <w:contextualSpacing/>
              <w:rPr>
                <w:sz w:val="20"/>
                <w:szCs w:val="20"/>
              </w:rPr>
            </w:pPr>
            <w:r w:rsidRPr="00CB1FF7">
              <w:rPr>
                <w:sz w:val="20"/>
                <w:szCs w:val="20"/>
              </w:rPr>
              <w:t>Średni czas zatwierdzania projektu (od złożenia wniosku o dofinansowanie do podpisania umowy)</w:t>
            </w:r>
          </w:p>
        </w:tc>
      </w:tr>
      <w:tr w:rsidR="00CB1FF7" w:rsidRPr="00CB1FF7" w14:paraId="0907423C" w14:textId="77777777" w:rsidTr="00873935">
        <w:trPr>
          <w:trHeight w:val="1251"/>
        </w:trPr>
        <w:tc>
          <w:tcPr>
            <w:tcW w:w="1176" w:type="pct"/>
          </w:tcPr>
          <w:p w14:paraId="2C6C8793" w14:textId="77777777" w:rsidR="007D6630" w:rsidRPr="00CB1FF7" w:rsidRDefault="007D6630" w:rsidP="009A0B3E">
            <w:pPr>
              <w:numPr>
                <w:ilvl w:val="0"/>
                <w:numId w:val="666"/>
              </w:numPr>
              <w:tabs>
                <w:tab w:val="left" w:pos="284"/>
              </w:tabs>
              <w:suppressAutoHyphens/>
              <w:spacing w:after="0" w:line="240" w:lineRule="auto"/>
              <w:ind w:left="284" w:right="284" w:hanging="284"/>
              <w:rPr>
                <w:sz w:val="20"/>
                <w:szCs w:val="20"/>
              </w:rPr>
            </w:pPr>
            <w:r w:rsidRPr="00CB1FF7">
              <w:rPr>
                <w:sz w:val="20"/>
                <w:szCs w:val="20"/>
              </w:rPr>
              <w:t>Lista wskaźników produktu</w:t>
            </w:r>
          </w:p>
        </w:tc>
        <w:tc>
          <w:tcPr>
            <w:tcW w:w="977" w:type="pct"/>
            <w:gridSpan w:val="4"/>
            <w:shd w:val="clear" w:color="auto" w:fill="auto"/>
          </w:tcPr>
          <w:p w14:paraId="5A99CC8C"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5948EEE6" w14:textId="77777777" w:rsidR="007D6630" w:rsidRPr="00CB1FF7" w:rsidRDefault="007D6630" w:rsidP="009A0B3E">
            <w:pPr>
              <w:numPr>
                <w:ilvl w:val="0"/>
                <w:numId w:val="636"/>
              </w:numPr>
              <w:spacing w:after="0" w:line="240" w:lineRule="auto"/>
              <w:ind w:left="318" w:right="284" w:hanging="283"/>
              <w:contextualSpacing/>
              <w:rPr>
                <w:sz w:val="20"/>
                <w:szCs w:val="20"/>
              </w:rPr>
            </w:pPr>
            <w:r w:rsidRPr="00CB1FF7">
              <w:rPr>
                <w:sz w:val="20"/>
                <w:szCs w:val="20"/>
              </w:rPr>
              <w:t>Liczba etatomiesięcy finansowanych ze środków pomocy technicznej</w:t>
            </w:r>
          </w:p>
          <w:p w14:paraId="5E01D7CD" w14:textId="77777777" w:rsidR="007D6630" w:rsidRPr="00CB1FF7" w:rsidRDefault="007D6630" w:rsidP="009A0B3E">
            <w:pPr>
              <w:numPr>
                <w:ilvl w:val="0"/>
                <w:numId w:val="636"/>
              </w:numPr>
              <w:spacing w:after="0" w:line="240" w:lineRule="auto"/>
              <w:ind w:left="318" w:right="284" w:hanging="283"/>
              <w:contextualSpacing/>
              <w:rPr>
                <w:sz w:val="20"/>
                <w:szCs w:val="20"/>
              </w:rPr>
            </w:pPr>
            <w:r w:rsidRPr="00CB1FF7">
              <w:rPr>
                <w:sz w:val="20"/>
                <w:szCs w:val="20"/>
              </w:rPr>
              <w:t>Liczba uczestników form szkoleniowych dla instytucji</w:t>
            </w:r>
          </w:p>
          <w:p w14:paraId="7FC4ABA1" w14:textId="77777777" w:rsidR="007D6630" w:rsidRDefault="007D6630" w:rsidP="009A0B3E">
            <w:pPr>
              <w:numPr>
                <w:ilvl w:val="0"/>
                <w:numId w:val="636"/>
              </w:numPr>
              <w:spacing w:after="0" w:line="240" w:lineRule="auto"/>
              <w:ind w:left="318" w:right="284" w:hanging="283"/>
              <w:contextualSpacing/>
              <w:rPr>
                <w:sz w:val="20"/>
                <w:szCs w:val="20"/>
              </w:rPr>
            </w:pPr>
            <w:r w:rsidRPr="00CB1FF7">
              <w:rPr>
                <w:sz w:val="20"/>
                <w:szCs w:val="20"/>
              </w:rPr>
              <w:t>Liczba zakupionych urządzeń oraz elementów wyposażenia stanowiska pracy</w:t>
            </w:r>
          </w:p>
          <w:p w14:paraId="07C0C30B" w14:textId="6B68EB5D" w:rsidR="00530554" w:rsidRPr="00CB1FF7" w:rsidRDefault="00530554" w:rsidP="009A0B3E">
            <w:pPr>
              <w:numPr>
                <w:ilvl w:val="0"/>
                <w:numId w:val="636"/>
              </w:numPr>
              <w:spacing w:after="0" w:line="240" w:lineRule="auto"/>
              <w:ind w:left="318" w:right="284" w:hanging="283"/>
              <w:contextualSpacing/>
              <w:rPr>
                <w:sz w:val="20"/>
                <w:szCs w:val="20"/>
              </w:rPr>
            </w:pPr>
            <w:r w:rsidRPr="002C62E7">
              <w:rPr>
                <w:sz w:val="20"/>
                <w:szCs w:val="20"/>
              </w:rPr>
              <w:t>Liczba projektów objętych wsparciem</w:t>
            </w:r>
          </w:p>
        </w:tc>
      </w:tr>
      <w:tr w:rsidR="00CB1FF7" w:rsidRPr="009D5C5E" w14:paraId="62E1678A" w14:textId="77777777" w:rsidTr="00873935">
        <w:trPr>
          <w:trHeight w:val="843"/>
        </w:trPr>
        <w:tc>
          <w:tcPr>
            <w:tcW w:w="1176" w:type="pct"/>
          </w:tcPr>
          <w:p w14:paraId="7684A4FA" w14:textId="77777777" w:rsidR="007D6630" w:rsidRPr="00CB1FF7" w:rsidRDefault="007D6630" w:rsidP="009A0B3E">
            <w:pPr>
              <w:numPr>
                <w:ilvl w:val="0"/>
                <w:numId w:val="666"/>
              </w:numPr>
              <w:suppressAutoHyphens/>
              <w:spacing w:after="0" w:line="240" w:lineRule="auto"/>
              <w:ind w:left="284" w:right="284" w:hanging="284"/>
              <w:rPr>
                <w:sz w:val="20"/>
                <w:szCs w:val="20"/>
              </w:rPr>
            </w:pPr>
            <w:r w:rsidRPr="00CB1FF7">
              <w:rPr>
                <w:sz w:val="20"/>
                <w:szCs w:val="20"/>
              </w:rPr>
              <w:t>Typy projektów</w:t>
            </w:r>
          </w:p>
        </w:tc>
        <w:tc>
          <w:tcPr>
            <w:tcW w:w="977" w:type="pct"/>
            <w:gridSpan w:val="4"/>
            <w:shd w:val="clear" w:color="auto" w:fill="auto"/>
          </w:tcPr>
          <w:p w14:paraId="59B9F8F7"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4E90F62B" w14:textId="77777777" w:rsidR="007D6630" w:rsidRPr="009D5C5E" w:rsidRDefault="007D6630" w:rsidP="009A0B3E">
            <w:pPr>
              <w:numPr>
                <w:ilvl w:val="0"/>
                <w:numId w:val="640"/>
              </w:numPr>
              <w:spacing w:after="0" w:line="240" w:lineRule="auto"/>
              <w:ind w:left="336" w:hanging="336"/>
              <w:rPr>
                <w:sz w:val="20"/>
                <w:szCs w:val="20"/>
                <w:lang w:val="fr-BE" w:eastAsia="fr-BE"/>
              </w:rPr>
            </w:pPr>
            <w:r w:rsidRPr="009D5C5E">
              <w:rPr>
                <w:sz w:val="20"/>
                <w:szCs w:val="20"/>
              </w:rPr>
              <w:t xml:space="preserve">Zatrudnienie personelu zaangażowanego we wdrażanie RPOWŚ 2014-2020, w tym m.in. zajmującego się przygotowaniem, wdrażaniem, zarządzaniem, wyborem, oceną, monitorowaniem, kontrolą, audytem projektów </w:t>
            </w:r>
            <w:r w:rsidR="0073048F" w:rsidRPr="009D5C5E">
              <w:rPr>
                <w:sz w:val="20"/>
                <w:szCs w:val="20"/>
              </w:rPr>
              <w:br/>
            </w:r>
            <w:r w:rsidRPr="009D5C5E">
              <w:rPr>
                <w:sz w:val="20"/>
                <w:szCs w:val="20"/>
              </w:rPr>
              <w:t xml:space="preserve">i programu, kontrolą finansową, weryfikacją płatności oraz certyfikacją. </w:t>
            </w:r>
          </w:p>
          <w:p w14:paraId="2A40B2AE" w14:textId="77777777" w:rsidR="00923DA3" w:rsidRPr="009D5C5E" w:rsidRDefault="007D6630" w:rsidP="00923DA3">
            <w:pPr>
              <w:spacing w:after="0" w:line="240" w:lineRule="auto"/>
              <w:jc w:val="both"/>
              <w:rPr>
                <w:sz w:val="20"/>
                <w:szCs w:val="20"/>
              </w:rPr>
            </w:pPr>
            <w:r w:rsidRPr="009D5C5E">
              <w:rPr>
                <w:sz w:val="20"/>
                <w:szCs w:val="20"/>
              </w:rPr>
              <w:t xml:space="preserve">Przewiduje się także ponoszenie kosztów zatrudnienia pracowników, których część zakresu obowiązków dotyczy wdrażania RPOWŚ 2007-2013. </w:t>
            </w:r>
            <w:r w:rsidR="00923DA3" w:rsidRPr="009D5C5E">
              <w:rPr>
                <w:sz w:val="20"/>
                <w:szCs w:val="20"/>
              </w:rPr>
              <w:t xml:space="preserve"> Ponadto, dopuszcza się finansowanie kosztów zatrudnienia osób, które częściowo zajmują się Programem w przypadku:</w:t>
            </w:r>
          </w:p>
          <w:p w14:paraId="0F1375A3" w14:textId="4D2F4771" w:rsidR="00923DA3" w:rsidRPr="009D5C5E" w:rsidRDefault="00923DA3" w:rsidP="009A0B3E">
            <w:pPr>
              <w:pStyle w:val="Akapitzlist"/>
              <w:numPr>
                <w:ilvl w:val="0"/>
                <w:numId w:val="830"/>
              </w:numPr>
              <w:spacing w:after="0" w:line="240" w:lineRule="auto"/>
              <w:jc w:val="both"/>
              <w:rPr>
                <w:sz w:val="20"/>
                <w:szCs w:val="20"/>
              </w:rPr>
            </w:pPr>
            <w:r w:rsidRPr="009D5C5E">
              <w:rPr>
                <w:sz w:val="20"/>
                <w:szCs w:val="20"/>
              </w:rPr>
              <w:t xml:space="preserve">Kadry zarządzającej komórek organizacyjnych wdrażających  RPOWŚ 2014-2020 tj. ; Departamentu Inwestycji i Rozwoju oraz Departamentu Kontroli </w:t>
            </w:r>
            <w:r w:rsidRPr="009D5C5E">
              <w:rPr>
                <w:sz w:val="20"/>
                <w:szCs w:val="20"/>
              </w:rPr>
              <w:br/>
              <w:t>i Certyfikacji RPO;</w:t>
            </w:r>
          </w:p>
          <w:p w14:paraId="29D49B76" w14:textId="3A71313D" w:rsidR="00D70B07" w:rsidRPr="009D5C5E" w:rsidRDefault="00D70B07" w:rsidP="009A0B3E">
            <w:pPr>
              <w:pStyle w:val="Akapitzlist"/>
              <w:numPr>
                <w:ilvl w:val="0"/>
                <w:numId w:val="830"/>
              </w:numPr>
              <w:spacing w:after="0" w:line="240" w:lineRule="auto"/>
              <w:jc w:val="both"/>
              <w:rPr>
                <w:color w:val="000000" w:themeColor="text1"/>
                <w:sz w:val="20"/>
                <w:szCs w:val="20"/>
              </w:rPr>
            </w:pPr>
            <w:r w:rsidRPr="009D5C5E">
              <w:rPr>
                <w:color w:val="000000" w:themeColor="text1"/>
                <w:sz w:val="20"/>
                <w:szCs w:val="20"/>
              </w:rPr>
              <w:t>Pracowników Departamentu Inwestycji i Rozwoju zaangażowanych w realizację zadań dotyczących zarówno reużycia środków z Instrumentów Finansowych perspektywy finansowej UE 2007-2013 jak i Instrumentów Finansowych na lata 2014-2020 oraz przygotowania IF na lata 2021-2027;</w:t>
            </w:r>
          </w:p>
          <w:p w14:paraId="237AB845" w14:textId="67DC6DCD" w:rsidR="005E4C82" w:rsidRPr="009D5C5E" w:rsidRDefault="005E4C82" w:rsidP="005E4C82">
            <w:pPr>
              <w:pStyle w:val="Akapitzlist"/>
              <w:numPr>
                <w:ilvl w:val="0"/>
                <w:numId w:val="830"/>
              </w:numPr>
              <w:spacing w:after="0" w:line="240" w:lineRule="auto"/>
              <w:jc w:val="both"/>
              <w:rPr>
                <w:sz w:val="20"/>
                <w:szCs w:val="20"/>
              </w:rPr>
            </w:pPr>
            <w:r w:rsidRPr="009D5C5E">
              <w:rPr>
                <w:sz w:val="20"/>
                <w:szCs w:val="20"/>
              </w:rPr>
              <w:t>Pracowników Departamentu Inwestycji i Rozwoju realizujących zadania dot. obsługi organizacyjnej (w tym prowadzenie sekretariatów) kadry IR  zaangażowanej we wdrażanie RPOWŚ 2014-2020 i pracowników, których zakres zadań nie jest kwalifikowalny w ramach PT RPOWŚ 2014-2020;</w:t>
            </w:r>
          </w:p>
          <w:p w14:paraId="78949912" w14:textId="77777777" w:rsidR="00923DA3" w:rsidRPr="009D5C5E" w:rsidRDefault="00923DA3" w:rsidP="009A0B3E">
            <w:pPr>
              <w:pStyle w:val="Akapitzlist"/>
              <w:numPr>
                <w:ilvl w:val="0"/>
                <w:numId w:val="830"/>
              </w:numPr>
              <w:spacing w:after="0" w:line="240" w:lineRule="auto"/>
              <w:jc w:val="both"/>
              <w:rPr>
                <w:sz w:val="20"/>
                <w:szCs w:val="20"/>
              </w:rPr>
            </w:pPr>
            <w:r w:rsidRPr="009D5C5E">
              <w:rPr>
                <w:sz w:val="20"/>
                <w:szCs w:val="20"/>
              </w:rPr>
              <w:t>Radców prawnych zajmujących się zagadnieniami związanymi z RPOWŚ 2014-2020;</w:t>
            </w:r>
          </w:p>
          <w:p w14:paraId="77C143D8" w14:textId="77777777" w:rsidR="00923DA3" w:rsidRPr="009D5C5E" w:rsidRDefault="00923DA3" w:rsidP="009A0B3E">
            <w:pPr>
              <w:pStyle w:val="Akapitzlist"/>
              <w:numPr>
                <w:ilvl w:val="0"/>
                <w:numId w:val="830"/>
              </w:numPr>
              <w:spacing w:after="0" w:line="240" w:lineRule="auto"/>
              <w:jc w:val="both"/>
              <w:rPr>
                <w:sz w:val="20"/>
                <w:szCs w:val="20"/>
              </w:rPr>
            </w:pPr>
            <w:r w:rsidRPr="009D5C5E">
              <w:rPr>
                <w:sz w:val="20"/>
                <w:szCs w:val="20"/>
              </w:rPr>
              <w:t>Obsługi kadrowej komórek  organizacyjnych wchodzących w skład systemu instytucjonalnego  RPOWŚ 2014-2020;</w:t>
            </w:r>
          </w:p>
          <w:p w14:paraId="4C549C7F" w14:textId="77777777" w:rsidR="00923DA3" w:rsidRPr="009D5C5E" w:rsidRDefault="00923DA3" w:rsidP="009A0B3E">
            <w:pPr>
              <w:pStyle w:val="Akapitzlist"/>
              <w:numPr>
                <w:ilvl w:val="0"/>
                <w:numId w:val="830"/>
              </w:numPr>
              <w:spacing w:after="0" w:line="240" w:lineRule="auto"/>
              <w:jc w:val="both"/>
              <w:rPr>
                <w:sz w:val="20"/>
                <w:szCs w:val="20"/>
              </w:rPr>
            </w:pPr>
            <w:r w:rsidRPr="009D5C5E">
              <w:rPr>
                <w:sz w:val="20"/>
                <w:szCs w:val="20"/>
              </w:rPr>
              <w:t>Instytucji Pośredniczącej – Wojewódzkiego Urzędu Pracy w Kielcach.</w:t>
            </w:r>
          </w:p>
          <w:p w14:paraId="650484AF" w14:textId="77777777" w:rsidR="003745CE" w:rsidRPr="009D5C5E" w:rsidRDefault="00923DA3" w:rsidP="003745CE">
            <w:pPr>
              <w:spacing w:after="0" w:line="240" w:lineRule="auto"/>
              <w:ind w:left="304" w:hanging="304"/>
              <w:rPr>
                <w:sz w:val="20"/>
                <w:szCs w:val="20"/>
              </w:rPr>
            </w:pPr>
            <w:r w:rsidRPr="009D5C5E">
              <w:rPr>
                <w:sz w:val="20"/>
                <w:szCs w:val="20"/>
              </w:rPr>
              <w:t xml:space="preserve">-      </w:t>
            </w:r>
            <w:r w:rsidR="007D6630" w:rsidRPr="009D5C5E">
              <w:rPr>
                <w:sz w:val="20"/>
                <w:szCs w:val="20"/>
              </w:rPr>
              <w:t xml:space="preserve">Finansowanie działalności Obserwatorium Rozwoju </w:t>
            </w:r>
            <w:r w:rsidRPr="009D5C5E">
              <w:rPr>
                <w:sz w:val="20"/>
                <w:szCs w:val="20"/>
              </w:rPr>
              <w:t xml:space="preserve">  </w:t>
            </w:r>
            <w:r w:rsidR="007D6630" w:rsidRPr="009D5C5E">
              <w:rPr>
                <w:sz w:val="20"/>
                <w:szCs w:val="20"/>
              </w:rPr>
              <w:t>Regionalnego;</w:t>
            </w:r>
          </w:p>
          <w:p w14:paraId="79631186"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 xml:space="preserve">Podnoszenie kwalifikacji pracowników zaangażowanych </w:t>
            </w:r>
            <w:r w:rsidRPr="009D5C5E">
              <w:rPr>
                <w:sz w:val="20"/>
                <w:szCs w:val="20"/>
              </w:rPr>
              <w:br/>
              <w:t>we wdrażanie Programu poprzez m. in. szkolenia, kursy, warsztaty seminaria, studia podyplomowe, kursy językowe oraz inne formy przygotowania zawodowego;</w:t>
            </w:r>
          </w:p>
          <w:p w14:paraId="68A44DB8"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 xml:space="preserve">Finansowanie kosztów organizacyjnych oraz administracyjnych, związanych z realizacją Programu; </w:t>
            </w:r>
          </w:p>
          <w:p w14:paraId="0246786B"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Wdrażanie systemu motywacji pracowników;</w:t>
            </w:r>
          </w:p>
          <w:p w14:paraId="64865BEA"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Zakup odpowiedniego sprzętu, oprogramowania oraz niezbędnego wyposażenia, w celu właściwego wdrażania Programu;</w:t>
            </w:r>
          </w:p>
          <w:p w14:paraId="1180FEF3"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Ponoszenie kosztów delegacji i podróży służbowych pracowników;</w:t>
            </w:r>
          </w:p>
          <w:p w14:paraId="1CC159B7"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Finansowanie kosztów związanych z zapewnieniem odpowiedniej bieżącej obsługi Programu tj. m.in. organizacja prac Komitetu Monitorującego; Grup Roboczych; konsultacji społecznych oraz innych spotkań ciał doradczych;</w:t>
            </w:r>
          </w:p>
          <w:p w14:paraId="409B861D"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Wsparcie procesu wyboru projektów;</w:t>
            </w:r>
          </w:p>
          <w:p w14:paraId="2974EF10"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Kontrola realizacji projektów (w tym kontrola na miejscu);</w:t>
            </w:r>
          </w:p>
          <w:p w14:paraId="0603FB34"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Ponoszenie kosztów archiwizacji i przechowywania dokumentów związanych z realizacją RPOWŚ;</w:t>
            </w:r>
          </w:p>
          <w:p w14:paraId="61C8AAD1"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Koszty związane z zamykaniem programów operacyjnych polityki spójności 2007-2013;</w:t>
            </w:r>
          </w:p>
          <w:p w14:paraId="6A4E0537"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Wsparcie procesów zarzadzania i administracji związanych m.in. z pracą ekspertów zewnętrznych oraz inne dot. kluczowych zagadnień związanych z wdrażaniem Programu;</w:t>
            </w:r>
          </w:p>
          <w:p w14:paraId="7A7C748D" w14:textId="77777777" w:rsidR="007D6630" w:rsidRPr="009D5C5E" w:rsidRDefault="007D6630" w:rsidP="009A0B3E">
            <w:pPr>
              <w:numPr>
                <w:ilvl w:val="0"/>
                <w:numId w:val="640"/>
              </w:numPr>
              <w:spacing w:after="0" w:line="240" w:lineRule="auto"/>
              <w:ind w:left="336" w:hanging="336"/>
              <w:rPr>
                <w:sz w:val="20"/>
                <w:szCs w:val="20"/>
              </w:rPr>
            </w:pPr>
            <w:r w:rsidRPr="009D5C5E">
              <w:rPr>
                <w:sz w:val="20"/>
                <w:szCs w:val="20"/>
              </w:rPr>
              <w:t>Prowadzenie działań antykorupcyjnych w celu zwalczania ewentualnych nadużyć finansowych w trakcie realizacji RPOWŚ</w:t>
            </w:r>
            <w:r w:rsidR="009C2D4D" w:rsidRPr="009D5C5E">
              <w:rPr>
                <w:sz w:val="20"/>
                <w:szCs w:val="20"/>
              </w:rPr>
              <w:t>;</w:t>
            </w:r>
          </w:p>
          <w:p w14:paraId="1390426E" w14:textId="77777777" w:rsidR="009C2D4D" w:rsidRPr="009D5C5E" w:rsidRDefault="009C2D4D" w:rsidP="009C2D4D">
            <w:pPr>
              <w:numPr>
                <w:ilvl w:val="0"/>
                <w:numId w:val="640"/>
              </w:numPr>
              <w:spacing w:after="0" w:line="240" w:lineRule="auto"/>
              <w:ind w:left="336" w:hanging="336"/>
              <w:rPr>
                <w:sz w:val="20"/>
                <w:szCs w:val="20"/>
              </w:rPr>
            </w:pPr>
            <w:r w:rsidRPr="009D5C5E">
              <w:rPr>
                <w:sz w:val="20"/>
                <w:szCs w:val="20"/>
              </w:rPr>
              <w:t xml:space="preserve">Finansowanie kosztów przygotowania nowej perspektywy finansowej Unii Europejskiej na lata 2021-2027, </w:t>
            </w:r>
            <w:r w:rsidRPr="009D5C5E">
              <w:rPr>
                <w:sz w:val="20"/>
                <w:szCs w:val="20"/>
              </w:rPr>
              <w:br/>
              <w:t>takich jak np.:</w:t>
            </w:r>
          </w:p>
          <w:p w14:paraId="20513D85" w14:textId="77777777" w:rsidR="009C2D4D" w:rsidRPr="009D5C5E" w:rsidRDefault="009C2D4D" w:rsidP="009C2D4D">
            <w:pPr>
              <w:numPr>
                <w:ilvl w:val="0"/>
                <w:numId w:val="640"/>
              </w:numPr>
              <w:spacing w:after="0" w:line="240" w:lineRule="auto"/>
              <w:rPr>
                <w:sz w:val="20"/>
                <w:szCs w:val="20"/>
              </w:rPr>
            </w:pPr>
            <w:r w:rsidRPr="009D5C5E">
              <w:rPr>
                <w:sz w:val="20"/>
                <w:szCs w:val="20"/>
              </w:rPr>
              <w:t xml:space="preserve">wsparcie procesów zarządzania i administracji związanych m. in. z pracą ekspertów zewnętrznych oraz inne dot. kluczowych zagadnień związanych </w:t>
            </w:r>
          </w:p>
          <w:p w14:paraId="67B1DCB3" w14:textId="77777777" w:rsidR="009C2D4D" w:rsidRPr="009D5C5E" w:rsidRDefault="009C2D4D" w:rsidP="009C2D4D">
            <w:pPr>
              <w:spacing w:after="0" w:line="240" w:lineRule="auto"/>
              <w:ind w:left="720"/>
              <w:rPr>
                <w:sz w:val="20"/>
                <w:szCs w:val="20"/>
              </w:rPr>
            </w:pPr>
            <w:r w:rsidRPr="009D5C5E">
              <w:rPr>
                <w:sz w:val="20"/>
                <w:szCs w:val="20"/>
              </w:rPr>
              <w:t>z przygotowaniem Programu;</w:t>
            </w:r>
          </w:p>
          <w:p w14:paraId="5D990583" w14:textId="77777777" w:rsidR="009C2D4D" w:rsidRPr="009D5C5E" w:rsidRDefault="009C2D4D" w:rsidP="009C2D4D">
            <w:pPr>
              <w:numPr>
                <w:ilvl w:val="0"/>
                <w:numId w:val="640"/>
              </w:numPr>
              <w:spacing w:after="0" w:line="240" w:lineRule="auto"/>
              <w:rPr>
                <w:color w:val="FF0000"/>
                <w:sz w:val="20"/>
                <w:szCs w:val="20"/>
              </w:rPr>
            </w:pPr>
            <w:r w:rsidRPr="009D5C5E">
              <w:rPr>
                <w:sz w:val="20"/>
                <w:szCs w:val="20"/>
              </w:rPr>
              <w:t>dodatki specjalne dla osób zaangażowanych w programowanie nowej perspektywy finansowej UE 2021 - 2027, pracujących w Urzędzie Marszałkowskim oraz w jednostkach podległych UMWŚ, itp.</w:t>
            </w:r>
          </w:p>
          <w:p w14:paraId="7D04E30F" w14:textId="7BA95FF8" w:rsidR="0038027E" w:rsidRPr="002C62E7" w:rsidRDefault="004E2FB7" w:rsidP="0038027E">
            <w:pPr>
              <w:numPr>
                <w:ilvl w:val="0"/>
                <w:numId w:val="640"/>
              </w:numPr>
              <w:spacing w:after="0" w:line="240" w:lineRule="auto"/>
              <w:rPr>
                <w:sz w:val="20"/>
                <w:szCs w:val="20"/>
              </w:rPr>
            </w:pPr>
            <w:bookmarkStart w:id="105" w:name="_Hlk66098192"/>
            <w:r w:rsidRPr="002C62E7">
              <w:rPr>
                <w:sz w:val="20"/>
                <w:szCs w:val="20"/>
              </w:rPr>
              <w:t>Finansowanie kosztów</w:t>
            </w:r>
            <w:r w:rsidRPr="002C62E7">
              <w:rPr>
                <w:rFonts w:asciiTheme="minorHAnsi" w:eastAsiaTheme="minorHAnsi" w:hAnsiTheme="minorHAnsi" w:cstheme="minorBidi"/>
                <w:sz w:val="20"/>
                <w:szCs w:val="20"/>
              </w:rPr>
              <w:t xml:space="preserve"> </w:t>
            </w:r>
            <w:r w:rsidRPr="002C62E7">
              <w:rPr>
                <w:sz w:val="20"/>
                <w:szCs w:val="20"/>
              </w:rPr>
              <w:t xml:space="preserve">w zakresie przygotowania </w:t>
            </w:r>
            <w:r w:rsidR="00703BDE" w:rsidRPr="002C62E7">
              <w:rPr>
                <w:sz w:val="20"/>
                <w:szCs w:val="20"/>
              </w:rPr>
              <w:t xml:space="preserve">do realizacji </w:t>
            </w:r>
            <w:r w:rsidRPr="002C62E7">
              <w:rPr>
                <w:sz w:val="20"/>
                <w:szCs w:val="20"/>
              </w:rPr>
              <w:t>projektów</w:t>
            </w:r>
            <w:r w:rsidR="00703BDE" w:rsidRPr="002C62E7">
              <w:rPr>
                <w:sz w:val="20"/>
                <w:szCs w:val="20"/>
              </w:rPr>
              <w:t>,</w:t>
            </w:r>
            <w:r w:rsidRPr="002C62E7">
              <w:rPr>
                <w:sz w:val="20"/>
                <w:szCs w:val="20"/>
              </w:rPr>
              <w:t xml:space="preserve"> mających kluczowe znaczenie dla rozwoju </w:t>
            </w:r>
            <w:r w:rsidR="00703BDE" w:rsidRPr="002C62E7">
              <w:rPr>
                <w:sz w:val="20"/>
                <w:szCs w:val="20"/>
              </w:rPr>
              <w:t>województwa świętokrzyskiego</w:t>
            </w:r>
            <w:r w:rsidRPr="002C62E7">
              <w:rPr>
                <w:sz w:val="20"/>
                <w:szCs w:val="20"/>
              </w:rPr>
              <w:t xml:space="preserve"> </w:t>
            </w:r>
            <w:r w:rsidR="00703BDE" w:rsidRPr="002C62E7">
              <w:rPr>
                <w:sz w:val="20"/>
                <w:szCs w:val="20"/>
              </w:rPr>
              <w:t>których realizacja</w:t>
            </w:r>
            <w:r w:rsidRPr="002C62E7">
              <w:rPr>
                <w:sz w:val="20"/>
                <w:szCs w:val="20"/>
              </w:rPr>
              <w:t xml:space="preserve"> planowan</w:t>
            </w:r>
            <w:r w:rsidR="00703BDE" w:rsidRPr="002C62E7">
              <w:rPr>
                <w:sz w:val="20"/>
                <w:szCs w:val="20"/>
              </w:rPr>
              <w:t>a jest</w:t>
            </w:r>
            <w:r w:rsidRPr="002C62E7">
              <w:rPr>
                <w:sz w:val="20"/>
                <w:szCs w:val="20"/>
              </w:rPr>
              <w:t xml:space="preserve"> </w:t>
            </w:r>
            <w:r w:rsidR="00703BDE" w:rsidRPr="002C62E7">
              <w:rPr>
                <w:sz w:val="20"/>
                <w:szCs w:val="20"/>
              </w:rPr>
              <w:t xml:space="preserve">w perspektywie finansowej UE </w:t>
            </w:r>
            <w:r w:rsidRPr="002C62E7">
              <w:rPr>
                <w:sz w:val="20"/>
                <w:szCs w:val="20"/>
              </w:rPr>
              <w:t>2021-2027</w:t>
            </w:r>
            <w:r w:rsidR="00703BDE" w:rsidRPr="002C62E7">
              <w:rPr>
                <w:sz w:val="20"/>
                <w:szCs w:val="20"/>
              </w:rPr>
              <w:t>. Planowane wsparcie dot. m.in. opracowani</w:t>
            </w:r>
            <w:r w:rsidR="003D0AF3" w:rsidRPr="002C62E7">
              <w:rPr>
                <w:sz w:val="20"/>
                <w:szCs w:val="20"/>
              </w:rPr>
              <w:t>a</w:t>
            </w:r>
            <w:r w:rsidR="00703BDE" w:rsidRPr="002C62E7">
              <w:rPr>
                <w:sz w:val="20"/>
                <w:szCs w:val="20"/>
              </w:rPr>
              <w:t xml:space="preserve"> dokumentacji projektowej</w:t>
            </w:r>
            <w:r w:rsidR="003D0AF3" w:rsidRPr="002C62E7">
              <w:rPr>
                <w:sz w:val="20"/>
                <w:szCs w:val="20"/>
              </w:rPr>
              <w:t>, wsparcia eksperckiego, doradztwa</w:t>
            </w:r>
            <w:r w:rsidR="00D42EA3" w:rsidRPr="002C62E7">
              <w:rPr>
                <w:sz w:val="20"/>
                <w:szCs w:val="20"/>
              </w:rPr>
              <w:t>, organizacji specjalistycznych wizyt studyjnych</w:t>
            </w:r>
            <w:r w:rsidR="003D0AF3" w:rsidRPr="002C62E7">
              <w:rPr>
                <w:sz w:val="20"/>
                <w:szCs w:val="20"/>
              </w:rPr>
              <w:t xml:space="preserve"> i innych </w:t>
            </w:r>
            <w:r w:rsidR="00E10622" w:rsidRPr="002C62E7">
              <w:rPr>
                <w:sz w:val="20"/>
                <w:szCs w:val="20"/>
              </w:rPr>
              <w:t>koniecznych</w:t>
            </w:r>
            <w:r w:rsidR="003D0AF3" w:rsidRPr="002C62E7">
              <w:rPr>
                <w:sz w:val="20"/>
                <w:szCs w:val="20"/>
              </w:rPr>
              <w:t xml:space="preserve"> działań mających na celu</w:t>
            </w:r>
            <w:r w:rsidR="003D0AF3" w:rsidRPr="002C62E7">
              <w:rPr>
                <w:rFonts w:asciiTheme="minorHAnsi" w:eastAsiaTheme="minorHAnsi" w:hAnsiTheme="minorHAnsi" w:cstheme="minorBidi"/>
                <w:sz w:val="20"/>
                <w:szCs w:val="20"/>
              </w:rPr>
              <w:t xml:space="preserve"> </w:t>
            </w:r>
            <w:r w:rsidR="003D0AF3" w:rsidRPr="002C62E7">
              <w:rPr>
                <w:sz w:val="20"/>
                <w:szCs w:val="20"/>
              </w:rPr>
              <w:t>rozpoczęcie fazy inwestycyjnej przedsięwzięć.</w:t>
            </w:r>
            <w:r w:rsidR="0038027E" w:rsidRPr="002C62E7">
              <w:rPr>
                <w:rFonts w:asciiTheme="minorHAnsi" w:eastAsiaTheme="minorHAnsi" w:hAnsiTheme="minorHAnsi" w:cstheme="minorBidi"/>
                <w:sz w:val="20"/>
                <w:szCs w:val="20"/>
              </w:rPr>
              <w:t xml:space="preserve"> </w:t>
            </w:r>
            <w:r w:rsidR="009D5C5E" w:rsidRPr="002C62E7">
              <w:rPr>
                <w:rFonts w:asciiTheme="minorHAnsi" w:eastAsiaTheme="minorHAnsi" w:hAnsiTheme="minorHAnsi" w:cstheme="minorBidi"/>
                <w:sz w:val="20"/>
                <w:szCs w:val="20"/>
              </w:rPr>
              <w:t xml:space="preserve">Zakresem wsparcia objęte </w:t>
            </w:r>
            <w:r w:rsidR="00E10622" w:rsidRPr="002C62E7">
              <w:rPr>
                <w:rFonts w:asciiTheme="minorHAnsi" w:eastAsiaTheme="minorHAnsi" w:hAnsiTheme="minorHAnsi" w:cstheme="minorBidi"/>
                <w:sz w:val="20"/>
                <w:szCs w:val="20"/>
              </w:rPr>
              <w:t>będą</w:t>
            </w:r>
            <w:r w:rsidR="009D5C5E" w:rsidRPr="002C62E7">
              <w:rPr>
                <w:rFonts w:asciiTheme="minorHAnsi" w:eastAsiaTheme="minorHAnsi" w:hAnsiTheme="minorHAnsi" w:cstheme="minorBidi"/>
                <w:sz w:val="20"/>
                <w:szCs w:val="20"/>
              </w:rPr>
              <w:t xml:space="preserve"> projekty</w:t>
            </w:r>
            <w:r w:rsidR="00E10622" w:rsidRPr="002C62E7">
              <w:rPr>
                <w:rFonts w:asciiTheme="minorHAnsi" w:eastAsiaTheme="minorHAnsi" w:hAnsiTheme="minorHAnsi" w:cstheme="minorBidi"/>
                <w:sz w:val="20"/>
                <w:szCs w:val="20"/>
              </w:rPr>
              <w:t xml:space="preserve"> wybrane przez Zarząd Województwa Świętokrzyskiego</w:t>
            </w:r>
            <w:r w:rsidR="009D5C5E" w:rsidRPr="002C62E7">
              <w:rPr>
                <w:rFonts w:asciiTheme="minorHAnsi" w:eastAsiaTheme="minorHAnsi" w:hAnsiTheme="minorHAnsi" w:cstheme="minorBidi"/>
                <w:sz w:val="20"/>
                <w:szCs w:val="20"/>
              </w:rPr>
              <w:t xml:space="preserve">, które wpisują się w </w:t>
            </w:r>
            <w:r w:rsidR="0038027E" w:rsidRPr="002C62E7">
              <w:rPr>
                <w:sz w:val="20"/>
                <w:szCs w:val="20"/>
              </w:rPr>
              <w:t xml:space="preserve"> założenia Strategii Rozwoju Województwa </w:t>
            </w:r>
            <w:r w:rsidR="009D5C5E" w:rsidRPr="002C62E7">
              <w:rPr>
                <w:sz w:val="20"/>
                <w:szCs w:val="20"/>
              </w:rPr>
              <w:t>Świętokrzyskiego 2030+</w:t>
            </w:r>
            <w:r w:rsidR="002F5EC8" w:rsidRPr="002C62E7">
              <w:rPr>
                <w:sz w:val="20"/>
                <w:szCs w:val="20"/>
              </w:rPr>
              <w:t>.</w:t>
            </w:r>
          </w:p>
          <w:bookmarkEnd w:id="105"/>
          <w:p w14:paraId="4E2B0165" w14:textId="6B3957B1" w:rsidR="00530554" w:rsidRPr="009D5C5E" w:rsidRDefault="00530554" w:rsidP="009D5C5E">
            <w:pPr>
              <w:spacing w:after="0" w:line="240" w:lineRule="auto"/>
              <w:rPr>
                <w:color w:val="FF0000"/>
                <w:sz w:val="20"/>
                <w:szCs w:val="20"/>
              </w:rPr>
            </w:pPr>
          </w:p>
        </w:tc>
      </w:tr>
      <w:tr w:rsidR="00CB1FF7" w:rsidRPr="00CB1FF7" w14:paraId="11D170BC" w14:textId="77777777" w:rsidTr="00873935">
        <w:trPr>
          <w:trHeight w:val="654"/>
        </w:trPr>
        <w:tc>
          <w:tcPr>
            <w:tcW w:w="1176" w:type="pct"/>
          </w:tcPr>
          <w:p w14:paraId="7C4E0FE4" w14:textId="77777777" w:rsidR="007D6630" w:rsidRPr="00CB1FF7" w:rsidRDefault="007D6630" w:rsidP="009A0B3E">
            <w:pPr>
              <w:numPr>
                <w:ilvl w:val="0"/>
                <w:numId w:val="667"/>
              </w:numPr>
              <w:tabs>
                <w:tab w:val="clear" w:pos="502"/>
                <w:tab w:val="num" w:pos="284"/>
              </w:tabs>
              <w:suppressAutoHyphens/>
              <w:spacing w:after="0" w:line="240" w:lineRule="auto"/>
              <w:ind w:left="284" w:right="178" w:hanging="284"/>
              <w:contextualSpacing/>
              <w:rPr>
                <w:sz w:val="20"/>
                <w:szCs w:val="20"/>
              </w:rPr>
            </w:pPr>
            <w:r w:rsidRPr="00CB1FF7">
              <w:rPr>
                <w:sz w:val="20"/>
                <w:szCs w:val="20"/>
              </w:rPr>
              <w:t xml:space="preserve">Typ beneficjenta </w:t>
            </w:r>
          </w:p>
        </w:tc>
        <w:tc>
          <w:tcPr>
            <w:tcW w:w="977" w:type="pct"/>
            <w:gridSpan w:val="4"/>
            <w:shd w:val="clear" w:color="auto" w:fill="auto"/>
          </w:tcPr>
          <w:p w14:paraId="59C49A35"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665CD12C" w14:textId="77777777" w:rsidR="007D6630" w:rsidRPr="00CB1FF7" w:rsidRDefault="007D6630" w:rsidP="00F93EDB">
            <w:pPr>
              <w:pStyle w:val="Akapitzlist"/>
              <w:tabs>
                <w:tab w:val="num" w:pos="142"/>
              </w:tabs>
              <w:spacing w:after="0" w:line="240" w:lineRule="auto"/>
              <w:ind w:left="0"/>
              <w:rPr>
                <w:sz w:val="20"/>
                <w:szCs w:val="20"/>
              </w:rPr>
            </w:pPr>
            <w:r w:rsidRPr="00CB1FF7">
              <w:rPr>
                <w:sz w:val="20"/>
                <w:szCs w:val="20"/>
              </w:rPr>
              <w:t>Instytucja Zarządzająca RPOWŚ 2014-2020 oraz Jednostki uczestniczące we wdrażaniu Programu.</w:t>
            </w:r>
          </w:p>
        </w:tc>
      </w:tr>
      <w:tr w:rsidR="00CB1FF7" w:rsidRPr="00CB1FF7" w14:paraId="2572AF27" w14:textId="77777777" w:rsidTr="00873935">
        <w:trPr>
          <w:trHeight w:val="946"/>
        </w:trPr>
        <w:tc>
          <w:tcPr>
            <w:tcW w:w="1176" w:type="pct"/>
          </w:tcPr>
          <w:p w14:paraId="2ADE976B" w14:textId="77777777" w:rsidR="007D6630" w:rsidRPr="00CB1FF7" w:rsidRDefault="007D6630" w:rsidP="009A0B3E">
            <w:pPr>
              <w:numPr>
                <w:ilvl w:val="0"/>
                <w:numId w:val="667"/>
              </w:numPr>
              <w:tabs>
                <w:tab w:val="clear" w:pos="502"/>
                <w:tab w:val="num" w:pos="284"/>
              </w:tabs>
              <w:suppressAutoHyphens/>
              <w:spacing w:after="0" w:line="240" w:lineRule="auto"/>
              <w:ind w:left="284" w:right="284" w:hanging="284"/>
              <w:rPr>
                <w:sz w:val="20"/>
                <w:szCs w:val="20"/>
              </w:rPr>
            </w:pPr>
            <w:r w:rsidRPr="00CB1FF7">
              <w:rPr>
                <w:sz w:val="20"/>
                <w:szCs w:val="20"/>
              </w:rPr>
              <w:t xml:space="preserve">Grupa docelowa/ ostateczni odbiorcy wsparcia </w:t>
            </w:r>
          </w:p>
        </w:tc>
        <w:tc>
          <w:tcPr>
            <w:tcW w:w="977" w:type="pct"/>
            <w:gridSpan w:val="4"/>
            <w:shd w:val="clear" w:color="auto" w:fill="auto"/>
          </w:tcPr>
          <w:p w14:paraId="3863A369"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6180CE2E" w14:textId="77777777" w:rsidR="007D6630" w:rsidRPr="00CB1FF7" w:rsidRDefault="007D6630" w:rsidP="00F93EDB">
            <w:pPr>
              <w:spacing w:after="0" w:line="240" w:lineRule="auto"/>
              <w:ind w:right="284"/>
              <w:rPr>
                <w:strike/>
                <w:sz w:val="20"/>
                <w:szCs w:val="20"/>
              </w:rPr>
            </w:pPr>
            <w:r w:rsidRPr="00CB1FF7">
              <w:rPr>
                <w:sz w:val="20"/>
                <w:szCs w:val="20"/>
              </w:rPr>
              <w:t>Nie dotyczy</w:t>
            </w:r>
          </w:p>
        </w:tc>
      </w:tr>
      <w:tr w:rsidR="00CB1FF7" w:rsidRPr="00CB1FF7" w14:paraId="34828256" w14:textId="77777777" w:rsidTr="00873935">
        <w:trPr>
          <w:trHeight w:val="57"/>
        </w:trPr>
        <w:tc>
          <w:tcPr>
            <w:tcW w:w="1176" w:type="pct"/>
          </w:tcPr>
          <w:p w14:paraId="3BB628FC" w14:textId="77777777" w:rsidR="007D6630" w:rsidRPr="00CB1FF7" w:rsidRDefault="007D6630" w:rsidP="009A0B3E">
            <w:pPr>
              <w:numPr>
                <w:ilvl w:val="0"/>
                <w:numId w:val="667"/>
              </w:numPr>
              <w:tabs>
                <w:tab w:val="clear" w:pos="502"/>
                <w:tab w:val="num" w:pos="284"/>
                <w:tab w:val="left" w:pos="1453"/>
              </w:tabs>
              <w:suppressAutoHyphens/>
              <w:spacing w:after="0" w:line="240" w:lineRule="auto"/>
              <w:ind w:left="284" w:right="36" w:hanging="284"/>
              <w:rPr>
                <w:sz w:val="20"/>
                <w:szCs w:val="20"/>
              </w:rPr>
            </w:pPr>
            <w:r w:rsidRPr="00CB1FF7">
              <w:rPr>
                <w:sz w:val="20"/>
                <w:szCs w:val="20"/>
              </w:rPr>
              <w:t xml:space="preserve">Instytucja pośrednicząca </w:t>
            </w:r>
            <w:r w:rsidRPr="00CB1FF7">
              <w:rPr>
                <w:sz w:val="20"/>
                <w:szCs w:val="20"/>
              </w:rPr>
              <w:br/>
              <w:t>(jeśli dotyczy)</w:t>
            </w:r>
          </w:p>
        </w:tc>
        <w:tc>
          <w:tcPr>
            <w:tcW w:w="3824" w:type="pct"/>
            <w:gridSpan w:val="7"/>
            <w:shd w:val="clear" w:color="auto" w:fill="auto"/>
          </w:tcPr>
          <w:p w14:paraId="564F1FC4" w14:textId="77777777" w:rsidR="007D6630" w:rsidRPr="00CB1FF7" w:rsidRDefault="007D6630" w:rsidP="00F93EDB">
            <w:pPr>
              <w:spacing w:after="0" w:line="240" w:lineRule="auto"/>
              <w:ind w:right="284"/>
              <w:rPr>
                <w:sz w:val="20"/>
                <w:szCs w:val="20"/>
              </w:rPr>
            </w:pPr>
            <w:r w:rsidRPr="00CB1FF7">
              <w:rPr>
                <w:sz w:val="20"/>
                <w:szCs w:val="20"/>
              </w:rPr>
              <w:t>Nie dotyczy</w:t>
            </w:r>
          </w:p>
        </w:tc>
      </w:tr>
      <w:tr w:rsidR="00CB1FF7" w:rsidRPr="00CB1FF7" w14:paraId="23BD90D9" w14:textId="77777777" w:rsidTr="00873935">
        <w:trPr>
          <w:trHeight w:val="57"/>
        </w:trPr>
        <w:tc>
          <w:tcPr>
            <w:tcW w:w="1176" w:type="pct"/>
          </w:tcPr>
          <w:p w14:paraId="0DCEF8CF" w14:textId="77777777" w:rsidR="007D6630" w:rsidRPr="00CB1FF7" w:rsidRDefault="007D6630" w:rsidP="009A0B3E">
            <w:pPr>
              <w:numPr>
                <w:ilvl w:val="0"/>
                <w:numId w:val="667"/>
              </w:numPr>
              <w:tabs>
                <w:tab w:val="clear" w:pos="502"/>
                <w:tab w:val="num" w:pos="426"/>
                <w:tab w:val="left" w:pos="1453"/>
              </w:tabs>
              <w:suppressAutoHyphens/>
              <w:spacing w:after="0" w:line="240" w:lineRule="auto"/>
              <w:ind w:left="426" w:right="178" w:hanging="426"/>
              <w:rPr>
                <w:sz w:val="20"/>
                <w:szCs w:val="20"/>
              </w:rPr>
            </w:pPr>
            <w:r w:rsidRPr="00CB1FF7">
              <w:rPr>
                <w:sz w:val="20"/>
                <w:szCs w:val="20"/>
              </w:rPr>
              <w:t>Instytucja wdrażająca</w:t>
            </w:r>
            <w:r w:rsidRPr="00CB1FF7">
              <w:rPr>
                <w:sz w:val="20"/>
                <w:szCs w:val="20"/>
              </w:rPr>
              <w:br/>
              <w:t>(jeśli dotyczy)</w:t>
            </w:r>
          </w:p>
        </w:tc>
        <w:tc>
          <w:tcPr>
            <w:tcW w:w="3824" w:type="pct"/>
            <w:gridSpan w:val="7"/>
            <w:shd w:val="clear" w:color="auto" w:fill="auto"/>
          </w:tcPr>
          <w:p w14:paraId="582BCF53" w14:textId="77777777" w:rsidR="007D6630" w:rsidRPr="00CB1FF7" w:rsidRDefault="007D6630" w:rsidP="00F93EDB">
            <w:pPr>
              <w:spacing w:after="0" w:line="240" w:lineRule="auto"/>
              <w:ind w:right="284"/>
              <w:rPr>
                <w:sz w:val="20"/>
                <w:szCs w:val="20"/>
              </w:rPr>
            </w:pPr>
            <w:r w:rsidRPr="00CB1FF7">
              <w:rPr>
                <w:sz w:val="20"/>
                <w:szCs w:val="20"/>
              </w:rPr>
              <w:t>Nie dotyczy</w:t>
            </w:r>
          </w:p>
        </w:tc>
      </w:tr>
      <w:tr w:rsidR="00CB1FF7" w:rsidRPr="00CB1FF7" w14:paraId="56907CD9" w14:textId="77777777" w:rsidTr="00873935">
        <w:trPr>
          <w:trHeight w:val="57"/>
        </w:trPr>
        <w:tc>
          <w:tcPr>
            <w:tcW w:w="1176" w:type="pct"/>
            <w:vMerge w:val="restart"/>
          </w:tcPr>
          <w:p w14:paraId="3A6AABAD" w14:textId="77777777" w:rsidR="007D6630" w:rsidRPr="00CB1FF7" w:rsidRDefault="007D6630" w:rsidP="009A0B3E">
            <w:pPr>
              <w:numPr>
                <w:ilvl w:val="0"/>
                <w:numId w:val="667"/>
              </w:numPr>
              <w:tabs>
                <w:tab w:val="clear" w:pos="502"/>
                <w:tab w:val="num" w:pos="426"/>
              </w:tabs>
              <w:suppressAutoHyphens/>
              <w:spacing w:after="0" w:line="240" w:lineRule="auto"/>
              <w:ind w:left="426" w:right="36" w:hanging="426"/>
              <w:contextualSpacing/>
              <w:rPr>
                <w:sz w:val="20"/>
                <w:szCs w:val="20"/>
              </w:rPr>
            </w:pPr>
            <w:r w:rsidRPr="00CB1FF7">
              <w:rPr>
                <w:sz w:val="20"/>
                <w:szCs w:val="20"/>
              </w:rPr>
              <w:t>Kategoria (e) regionu (ów) wraz z przypisaniem kwot UE (EUR)</w:t>
            </w:r>
          </w:p>
        </w:tc>
        <w:tc>
          <w:tcPr>
            <w:tcW w:w="977" w:type="pct"/>
            <w:gridSpan w:val="4"/>
            <w:shd w:val="clear" w:color="auto" w:fill="auto"/>
          </w:tcPr>
          <w:p w14:paraId="2948D355" w14:textId="77777777" w:rsidR="007D6630" w:rsidRPr="00CB1FF7" w:rsidRDefault="007D6630" w:rsidP="00F93EDB">
            <w:pPr>
              <w:spacing w:after="0" w:line="240" w:lineRule="auto"/>
              <w:ind w:right="284"/>
              <w:rPr>
                <w:sz w:val="20"/>
                <w:szCs w:val="20"/>
              </w:rPr>
            </w:pPr>
            <w:r w:rsidRPr="00CB1FF7">
              <w:rPr>
                <w:sz w:val="20"/>
                <w:szCs w:val="20"/>
              </w:rPr>
              <w:t>Region słabiej rozwinięty</w:t>
            </w:r>
          </w:p>
        </w:tc>
        <w:tc>
          <w:tcPr>
            <w:tcW w:w="2847" w:type="pct"/>
            <w:gridSpan w:val="3"/>
            <w:shd w:val="clear" w:color="auto" w:fill="auto"/>
          </w:tcPr>
          <w:p w14:paraId="69E0224B" w14:textId="77777777" w:rsidR="007D6630" w:rsidRPr="00CB1FF7" w:rsidRDefault="007D6630" w:rsidP="00F93EDB">
            <w:pPr>
              <w:spacing w:after="0" w:line="240" w:lineRule="auto"/>
              <w:ind w:left="113" w:right="284"/>
              <w:rPr>
                <w:sz w:val="20"/>
                <w:szCs w:val="20"/>
              </w:rPr>
            </w:pPr>
            <w:r w:rsidRPr="00CB1FF7">
              <w:rPr>
                <w:sz w:val="20"/>
                <w:szCs w:val="20"/>
              </w:rPr>
              <w:t>Ogółem</w:t>
            </w:r>
          </w:p>
        </w:tc>
      </w:tr>
      <w:tr w:rsidR="00CB1FF7" w:rsidRPr="00CB1FF7" w14:paraId="38249E3B" w14:textId="77777777" w:rsidTr="00873935">
        <w:trPr>
          <w:trHeight w:val="643"/>
        </w:trPr>
        <w:tc>
          <w:tcPr>
            <w:tcW w:w="1176" w:type="pct"/>
            <w:vMerge/>
          </w:tcPr>
          <w:p w14:paraId="0012765D" w14:textId="77777777" w:rsidR="007D6630" w:rsidRPr="00CB1FF7" w:rsidRDefault="007D6630" w:rsidP="009A0B3E">
            <w:pPr>
              <w:numPr>
                <w:ilvl w:val="0"/>
                <w:numId w:val="639"/>
              </w:numPr>
              <w:suppressAutoHyphens/>
              <w:spacing w:after="0" w:line="240" w:lineRule="auto"/>
              <w:ind w:left="113" w:right="284" w:firstLine="0"/>
              <w:contextualSpacing/>
              <w:rPr>
                <w:sz w:val="20"/>
                <w:szCs w:val="20"/>
              </w:rPr>
            </w:pPr>
          </w:p>
        </w:tc>
        <w:tc>
          <w:tcPr>
            <w:tcW w:w="977" w:type="pct"/>
            <w:gridSpan w:val="4"/>
            <w:shd w:val="clear" w:color="auto" w:fill="auto"/>
          </w:tcPr>
          <w:p w14:paraId="5F5385FB"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2247D0DE" w14:textId="77777777" w:rsidR="007D6630" w:rsidRPr="00CB1FF7" w:rsidRDefault="007D6630" w:rsidP="00F93EDB">
            <w:pPr>
              <w:spacing w:after="0" w:line="240" w:lineRule="auto"/>
              <w:ind w:left="113" w:right="284"/>
              <w:rPr>
                <w:b/>
                <w:sz w:val="20"/>
                <w:szCs w:val="20"/>
              </w:rPr>
            </w:pPr>
            <w:r w:rsidRPr="00CB1FF7">
              <w:rPr>
                <w:rFonts w:cs="Arial"/>
                <w:b/>
                <w:sz w:val="20"/>
                <w:szCs w:val="20"/>
              </w:rPr>
              <w:t>44 900 000,00</w:t>
            </w:r>
          </w:p>
        </w:tc>
      </w:tr>
      <w:tr w:rsidR="00CB1FF7" w:rsidRPr="00CB1FF7" w14:paraId="5CA4CF50" w14:textId="77777777" w:rsidTr="00873935">
        <w:trPr>
          <w:trHeight w:val="2261"/>
        </w:trPr>
        <w:tc>
          <w:tcPr>
            <w:tcW w:w="1176" w:type="pct"/>
          </w:tcPr>
          <w:p w14:paraId="6FD6FF25" w14:textId="77777777" w:rsidR="007D6630" w:rsidRPr="00CB1FF7" w:rsidRDefault="007D6630" w:rsidP="009A0B3E">
            <w:pPr>
              <w:numPr>
                <w:ilvl w:val="0"/>
                <w:numId w:val="668"/>
              </w:numPr>
              <w:spacing w:after="0" w:line="240" w:lineRule="auto"/>
              <w:ind w:left="426" w:right="36" w:hanging="426"/>
              <w:rPr>
                <w:sz w:val="20"/>
                <w:szCs w:val="20"/>
              </w:rPr>
            </w:pPr>
            <w:r w:rsidRPr="00CB1FF7">
              <w:rPr>
                <w:sz w:val="20"/>
                <w:szCs w:val="20"/>
              </w:rPr>
              <w:t xml:space="preserve">Mechanizmy powiązania interwencji z innymi Działaniami/ Poddziałaniami </w:t>
            </w:r>
            <w:r w:rsidRPr="00CB1FF7">
              <w:rPr>
                <w:sz w:val="20"/>
                <w:szCs w:val="20"/>
              </w:rPr>
              <w:br/>
              <w:t xml:space="preserve">w ramach PO </w:t>
            </w:r>
            <w:r w:rsidRPr="00CB1FF7">
              <w:rPr>
                <w:sz w:val="20"/>
                <w:szCs w:val="20"/>
              </w:rPr>
              <w:br/>
              <w:t xml:space="preserve">lub z innymi PO </w:t>
            </w:r>
            <w:r w:rsidRPr="00CB1FF7">
              <w:rPr>
                <w:sz w:val="20"/>
                <w:szCs w:val="20"/>
              </w:rPr>
              <w:br/>
              <w:t>(jeśli dotyczy)</w:t>
            </w:r>
          </w:p>
        </w:tc>
        <w:tc>
          <w:tcPr>
            <w:tcW w:w="977" w:type="pct"/>
            <w:gridSpan w:val="4"/>
            <w:tcBorders>
              <w:bottom w:val="single" w:sz="4" w:space="0" w:color="auto"/>
            </w:tcBorders>
            <w:shd w:val="clear" w:color="auto" w:fill="auto"/>
          </w:tcPr>
          <w:p w14:paraId="260713BF"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tcBorders>
              <w:bottom w:val="single" w:sz="4" w:space="0" w:color="auto"/>
            </w:tcBorders>
            <w:shd w:val="clear" w:color="auto" w:fill="auto"/>
          </w:tcPr>
          <w:p w14:paraId="788D500A" w14:textId="77777777" w:rsidR="007D6630" w:rsidRPr="00CB1FF7" w:rsidRDefault="007D6630" w:rsidP="00F93EDB">
            <w:pPr>
              <w:spacing w:after="0" w:line="240" w:lineRule="auto"/>
              <w:rPr>
                <w:sz w:val="20"/>
                <w:szCs w:val="20"/>
              </w:rPr>
            </w:pPr>
            <w:r w:rsidRPr="00CB1FF7">
              <w:rPr>
                <w:sz w:val="20"/>
                <w:szCs w:val="20"/>
              </w:rPr>
              <w:t xml:space="preserve">Działanie jest komplementarne z działaniami realizowanymi </w:t>
            </w:r>
            <w:r w:rsidRPr="00CB1FF7">
              <w:rPr>
                <w:sz w:val="20"/>
                <w:szCs w:val="20"/>
              </w:rPr>
              <w:br/>
              <w:t>w ramach PO PT 2014-2020.</w:t>
            </w:r>
          </w:p>
          <w:p w14:paraId="60447EAD" w14:textId="77777777" w:rsidR="007D6630" w:rsidRPr="00CB1FF7" w:rsidRDefault="007D6630" w:rsidP="00F93EDB">
            <w:pPr>
              <w:spacing w:after="0" w:line="240" w:lineRule="auto"/>
              <w:rPr>
                <w:sz w:val="20"/>
                <w:szCs w:val="20"/>
              </w:rPr>
            </w:pPr>
            <w:r w:rsidRPr="00CB1FF7">
              <w:rPr>
                <w:sz w:val="20"/>
                <w:szCs w:val="20"/>
              </w:rPr>
              <w:t xml:space="preserve">Mechanizmy zapewniające koordynację z PO PT 20142020 m.in.: </w:t>
            </w:r>
          </w:p>
          <w:p w14:paraId="3EBC942E" w14:textId="77777777" w:rsidR="007D6630" w:rsidRPr="00CB1FF7" w:rsidRDefault="007D6630" w:rsidP="009A0B3E">
            <w:pPr>
              <w:pStyle w:val="Akapitzlist"/>
              <w:numPr>
                <w:ilvl w:val="0"/>
                <w:numId w:val="661"/>
              </w:numPr>
              <w:spacing w:after="0" w:line="240" w:lineRule="auto"/>
              <w:ind w:left="330" w:hanging="330"/>
              <w:contextualSpacing w:val="0"/>
              <w:rPr>
                <w:sz w:val="20"/>
                <w:szCs w:val="20"/>
              </w:rPr>
            </w:pPr>
            <w:r w:rsidRPr="00CB1FF7">
              <w:rPr>
                <w:sz w:val="20"/>
                <w:szCs w:val="20"/>
              </w:rPr>
              <w:t>Wytyczne w zakresie wykorzystania środków pomocy technicznej na lata 2014 – 2020</w:t>
            </w:r>
          </w:p>
          <w:p w14:paraId="638D80AD" w14:textId="77777777" w:rsidR="007D6630" w:rsidRPr="00CB1FF7" w:rsidRDefault="007D6630" w:rsidP="009A0B3E">
            <w:pPr>
              <w:pStyle w:val="Akapitzlist"/>
              <w:numPr>
                <w:ilvl w:val="0"/>
                <w:numId w:val="661"/>
              </w:numPr>
              <w:spacing w:after="0" w:line="240" w:lineRule="auto"/>
              <w:ind w:left="330" w:hanging="330"/>
              <w:contextualSpacing w:val="0"/>
              <w:rPr>
                <w:sz w:val="20"/>
                <w:szCs w:val="20"/>
              </w:rPr>
            </w:pPr>
            <w:r w:rsidRPr="00CB1FF7">
              <w:rPr>
                <w:sz w:val="20"/>
                <w:szCs w:val="20"/>
              </w:rPr>
              <w:t xml:space="preserve">udział IZ w pracach Grupy sterującej do spraw Pomocy Technicznej </w:t>
            </w:r>
          </w:p>
          <w:p w14:paraId="468E5021" w14:textId="77777777" w:rsidR="007D6630" w:rsidRPr="00CB1FF7" w:rsidRDefault="007D6630" w:rsidP="00F93EDB">
            <w:pPr>
              <w:tabs>
                <w:tab w:val="left" w:pos="460"/>
              </w:tabs>
              <w:spacing w:after="0" w:line="240" w:lineRule="auto"/>
              <w:ind w:left="113" w:right="284"/>
              <w:rPr>
                <w:sz w:val="20"/>
                <w:szCs w:val="20"/>
              </w:rPr>
            </w:pPr>
          </w:p>
        </w:tc>
      </w:tr>
      <w:tr w:rsidR="00CB1FF7" w:rsidRPr="00CB1FF7" w14:paraId="08F19429" w14:textId="77777777" w:rsidTr="00873935">
        <w:trPr>
          <w:trHeight w:val="832"/>
        </w:trPr>
        <w:tc>
          <w:tcPr>
            <w:tcW w:w="1176" w:type="pct"/>
          </w:tcPr>
          <w:p w14:paraId="39B21B49" w14:textId="77777777" w:rsidR="007D6630" w:rsidRPr="00CB1FF7" w:rsidRDefault="007D6630" w:rsidP="009A0B3E">
            <w:pPr>
              <w:numPr>
                <w:ilvl w:val="0"/>
                <w:numId w:val="668"/>
              </w:numPr>
              <w:tabs>
                <w:tab w:val="left" w:pos="426"/>
              </w:tabs>
              <w:spacing w:after="0" w:line="240" w:lineRule="auto"/>
              <w:ind w:left="426" w:right="36" w:hanging="426"/>
              <w:rPr>
                <w:sz w:val="20"/>
                <w:szCs w:val="20"/>
              </w:rPr>
            </w:pPr>
            <w:r w:rsidRPr="00CB1FF7">
              <w:rPr>
                <w:sz w:val="20"/>
                <w:szCs w:val="20"/>
              </w:rPr>
              <w:t>Instrumenty terytorialne</w:t>
            </w:r>
            <w:r w:rsidRPr="00CB1FF7">
              <w:rPr>
                <w:sz w:val="20"/>
                <w:szCs w:val="20"/>
              </w:rPr>
              <w:br/>
              <w:t>(jeśli dotyczy)</w:t>
            </w:r>
          </w:p>
        </w:tc>
        <w:tc>
          <w:tcPr>
            <w:tcW w:w="977" w:type="pct"/>
            <w:gridSpan w:val="4"/>
            <w:tcBorders>
              <w:right w:val="single" w:sz="4" w:space="0" w:color="auto"/>
            </w:tcBorders>
            <w:shd w:val="clear" w:color="auto" w:fill="auto"/>
          </w:tcPr>
          <w:p w14:paraId="00CD9697"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tcBorders>
              <w:top w:val="single" w:sz="4" w:space="0" w:color="auto"/>
              <w:left w:val="single" w:sz="4" w:space="0" w:color="auto"/>
              <w:bottom w:val="single" w:sz="4" w:space="0" w:color="auto"/>
              <w:right w:val="single" w:sz="4" w:space="0" w:color="auto"/>
            </w:tcBorders>
            <w:shd w:val="clear" w:color="auto" w:fill="auto"/>
          </w:tcPr>
          <w:p w14:paraId="6A16D4E0" w14:textId="77777777" w:rsidR="007D6630" w:rsidRPr="00CB1FF7" w:rsidRDefault="007D6630" w:rsidP="00F93EDB">
            <w:pPr>
              <w:spacing w:after="0" w:line="240" w:lineRule="auto"/>
              <w:ind w:left="113" w:right="284"/>
              <w:rPr>
                <w:sz w:val="20"/>
                <w:szCs w:val="20"/>
              </w:rPr>
            </w:pPr>
            <w:r w:rsidRPr="00CB1FF7">
              <w:rPr>
                <w:sz w:val="20"/>
                <w:szCs w:val="20"/>
              </w:rPr>
              <w:t>Nie dotyczy</w:t>
            </w:r>
          </w:p>
        </w:tc>
      </w:tr>
      <w:tr w:rsidR="00CB1FF7" w:rsidRPr="00CB1FF7" w14:paraId="1D6A9D74" w14:textId="77777777" w:rsidTr="00873935">
        <w:trPr>
          <w:trHeight w:val="2266"/>
        </w:trPr>
        <w:tc>
          <w:tcPr>
            <w:tcW w:w="1176" w:type="pct"/>
          </w:tcPr>
          <w:p w14:paraId="36CD8E5C" w14:textId="77777777" w:rsidR="007D6630" w:rsidRPr="00CB1FF7" w:rsidRDefault="007D6630" w:rsidP="009A0B3E">
            <w:pPr>
              <w:numPr>
                <w:ilvl w:val="0"/>
                <w:numId w:val="668"/>
              </w:numPr>
              <w:tabs>
                <w:tab w:val="left" w:pos="426"/>
              </w:tabs>
              <w:suppressAutoHyphens/>
              <w:spacing w:after="0" w:line="240" w:lineRule="auto"/>
              <w:ind w:left="426" w:right="36" w:hanging="426"/>
              <w:rPr>
                <w:sz w:val="20"/>
                <w:szCs w:val="20"/>
              </w:rPr>
            </w:pPr>
            <w:r w:rsidRPr="00CB1FF7">
              <w:rPr>
                <w:sz w:val="20"/>
                <w:szCs w:val="20"/>
              </w:rPr>
              <w:t>Tryb(y) wyboru projektów</w:t>
            </w:r>
            <w:r w:rsidRPr="00CB1FF7">
              <w:rPr>
                <w:sz w:val="20"/>
                <w:szCs w:val="20"/>
              </w:rPr>
              <w:br/>
              <w:t>oraz wskazanie podmiotu odpowiedzialnego za nabór i ocenę wniosków oraz</w:t>
            </w:r>
            <w:r w:rsidRPr="00CB1FF7">
              <w:rPr>
                <w:sz w:val="20"/>
                <w:szCs w:val="20"/>
              </w:rPr>
              <w:br/>
              <w:t xml:space="preserve">przyjmowanie protestów </w:t>
            </w:r>
          </w:p>
        </w:tc>
        <w:tc>
          <w:tcPr>
            <w:tcW w:w="977" w:type="pct"/>
            <w:gridSpan w:val="4"/>
            <w:shd w:val="clear" w:color="auto" w:fill="auto"/>
          </w:tcPr>
          <w:p w14:paraId="06DB325F"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tcBorders>
              <w:top w:val="single" w:sz="4" w:space="0" w:color="auto"/>
            </w:tcBorders>
            <w:shd w:val="clear" w:color="auto" w:fill="auto"/>
          </w:tcPr>
          <w:p w14:paraId="22281CE9" w14:textId="77777777" w:rsidR="007D6630" w:rsidRPr="00CB1FF7" w:rsidRDefault="007D6630" w:rsidP="00F93EDB">
            <w:pPr>
              <w:spacing w:after="0" w:line="240" w:lineRule="auto"/>
              <w:ind w:right="284"/>
              <w:rPr>
                <w:sz w:val="20"/>
                <w:szCs w:val="20"/>
              </w:rPr>
            </w:pPr>
            <w:r w:rsidRPr="00CB1FF7">
              <w:rPr>
                <w:sz w:val="20"/>
                <w:szCs w:val="20"/>
              </w:rPr>
              <w:t>Tryb pozakonkursowy</w:t>
            </w:r>
          </w:p>
          <w:p w14:paraId="77E9EB89" w14:textId="77777777" w:rsidR="007D6630" w:rsidRPr="00CB1FF7" w:rsidRDefault="007D6630" w:rsidP="00F93EDB">
            <w:pPr>
              <w:spacing w:after="0" w:line="240" w:lineRule="auto"/>
              <w:ind w:right="284"/>
              <w:rPr>
                <w:sz w:val="20"/>
                <w:szCs w:val="20"/>
              </w:rPr>
            </w:pPr>
            <w:r w:rsidRPr="00CB1FF7">
              <w:rPr>
                <w:sz w:val="20"/>
                <w:szCs w:val="20"/>
              </w:rPr>
              <w:t xml:space="preserve">Zadania zaplanowane do realizacji w ramach Działania dotyczą zadań publicznych, zgodnie z art. 38, pkt.1-4 oraz art. 48 pkt. 1-6 ustawy o zasadach realizacji programów </w:t>
            </w:r>
            <w:r w:rsidRPr="00CB1FF7">
              <w:rPr>
                <w:sz w:val="20"/>
                <w:szCs w:val="20"/>
              </w:rPr>
              <w:br/>
              <w:t xml:space="preserve">w zakresie polityki spójności finansowanych </w:t>
            </w:r>
            <w:r w:rsidR="0073048F" w:rsidRPr="00CB1FF7">
              <w:rPr>
                <w:sz w:val="20"/>
                <w:szCs w:val="20"/>
              </w:rPr>
              <w:br/>
            </w:r>
            <w:r w:rsidRPr="00CB1FF7">
              <w:rPr>
                <w:sz w:val="20"/>
                <w:szCs w:val="20"/>
              </w:rPr>
              <w:t xml:space="preserve">w perspektywie finansowej 2014-2020 </w:t>
            </w:r>
          </w:p>
          <w:p w14:paraId="63FDDF41" w14:textId="77777777" w:rsidR="007D6630" w:rsidRPr="00CB1FF7" w:rsidRDefault="007D6630" w:rsidP="00F93EDB">
            <w:pPr>
              <w:spacing w:after="0" w:line="240" w:lineRule="auto"/>
              <w:ind w:left="113" w:right="284"/>
              <w:rPr>
                <w:sz w:val="20"/>
                <w:szCs w:val="20"/>
              </w:rPr>
            </w:pPr>
          </w:p>
        </w:tc>
      </w:tr>
      <w:tr w:rsidR="00CB1FF7" w:rsidRPr="00CB1FF7" w14:paraId="7A22BA28" w14:textId="77777777" w:rsidTr="00873935">
        <w:trPr>
          <w:trHeight w:val="57"/>
        </w:trPr>
        <w:tc>
          <w:tcPr>
            <w:tcW w:w="1176" w:type="pct"/>
          </w:tcPr>
          <w:p w14:paraId="1E2720A4" w14:textId="77777777" w:rsidR="007D6630" w:rsidRPr="00CB1FF7" w:rsidRDefault="007D6630" w:rsidP="009A0B3E">
            <w:pPr>
              <w:numPr>
                <w:ilvl w:val="0"/>
                <w:numId w:val="668"/>
              </w:numPr>
              <w:tabs>
                <w:tab w:val="left" w:pos="426"/>
                <w:tab w:val="left" w:pos="1453"/>
              </w:tabs>
              <w:suppressAutoHyphens/>
              <w:spacing w:after="0" w:line="240" w:lineRule="auto"/>
              <w:ind w:left="426" w:right="36" w:hanging="426"/>
              <w:rPr>
                <w:sz w:val="20"/>
                <w:szCs w:val="20"/>
              </w:rPr>
            </w:pPr>
            <w:r w:rsidRPr="00CB1FF7">
              <w:rPr>
                <w:sz w:val="20"/>
                <w:szCs w:val="20"/>
              </w:rPr>
              <w:t xml:space="preserve">Limity </w:t>
            </w:r>
            <w:r w:rsidRPr="00CB1FF7">
              <w:rPr>
                <w:sz w:val="20"/>
                <w:szCs w:val="20"/>
              </w:rPr>
              <w:br/>
              <w:t>i ograniczenia</w:t>
            </w:r>
            <w:r w:rsidRPr="00CB1FF7">
              <w:rPr>
                <w:sz w:val="20"/>
                <w:szCs w:val="20"/>
              </w:rPr>
              <w:br/>
              <w:t xml:space="preserve">w realizacji projektów </w:t>
            </w:r>
            <w:r w:rsidRPr="00CB1FF7">
              <w:rPr>
                <w:sz w:val="20"/>
                <w:szCs w:val="20"/>
              </w:rPr>
              <w:br/>
              <w:t>(jeśli dotyczy)</w:t>
            </w:r>
          </w:p>
        </w:tc>
        <w:tc>
          <w:tcPr>
            <w:tcW w:w="977" w:type="pct"/>
            <w:gridSpan w:val="4"/>
            <w:shd w:val="clear" w:color="auto" w:fill="auto"/>
          </w:tcPr>
          <w:p w14:paraId="5E1C0194"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737567F9" w14:textId="77777777" w:rsidR="007D6630" w:rsidRPr="00CB1FF7" w:rsidRDefault="007D6630" w:rsidP="00F93EDB">
            <w:pPr>
              <w:spacing w:after="0" w:line="240" w:lineRule="auto"/>
              <w:ind w:right="284"/>
              <w:rPr>
                <w:sz w:val="20"/>
                <w:szCs w:val="20"/>
              </w:rPr>
            </w:pPr>
            <w:r w:rsidRPr="00CB1FF7">
              <w:rPr>
                <w:sz w:val="20"/>
                <w:szCs w:val="20"/>
              </w:rPr>
              <w:t>Nie dotyczy</w:t>
            </w:r>
          </w:p>
        </w:tc>
      </w:tr>
      <w:tr w:rsidR="00CB1FF7" w:rsidRPr="00CB1FF7" w14:paraId="5ED26962" w14:textId="77777777" w:rsidTr="00873935">
        <w:trPr>
          <w:trHeight w:val="1410"/>
        </w:trPr>
        <w:tc>
          <w:tcPr>
            <w:tcW w:w="1176" w:type="pct"/>
          </w:tcPr>
          <w:p w14:paraId="214C96BB" w14:textId="77777777" w:rsidR="007D6630" w:rsidRPr="00CB1FF7" w:rsidRDefault="007D6630" w:rsidP="009A0B3E">
            <w:pPr>
              <w:numPr>
                <w:ilvl w:val="0"/>
                <w:numId w:val="668"/>
              </w:numPr>
              <w:tabs>
                <w:tab w:val="left" w:pos="426"/>
              </w:tabs>
              <w:suppressAutoHyphens/>
              <w:spacing w:after="0" w:line="240" w:lineRule="auto"/>
              <w:ind w:left="426" w:right="36" w:hanging="426"/>
              <w:rPr>
                <w:sz w:val="20"/>
                <w:szCs w:val="20"/>
              </w:rPr>
            </w:pPr>
            <w:r w:rsidRPr="00CB1FF7">
              <w:rPr>
                <w:sz w:val="20"/>
                <w:szCs w:val="20"/>
              </w:rPr>
              <w:t xml:space="preserve">Warunki </w:t>
            </w:r>
            <w:r w:rsidRPr="00CB1FF7">
              <w:rPr>
                <w:sz w:val="20"/>
                <w:szCs w:val="20"/>
              </w:rPr>
              <w:br/>
              <w:t>i planowany</w:t>
            </w:r>
            <w:r w:rsidRPr="00CB1FF7">
              <w:rPr>
                <w:sz w:val="20"/>
                <w:szCs w:val="20"/>
              </w:rPr>
              <w:br/>
              <w:t xml:space="preserve">zakres stosowania </w:t>
            </w:r>
            <w:r w:rsidRPr="00CB1FF7">
              <w:rPr>
                <w:i/>
                <w:sz w:val="20"/>
                <w:szCs w:val="20"/>
              </w:rPr>
              <w:t>cross-financingu</w:t>
            </w:r>
            <w:r w:rsidRPr="00CB1FF7">
              <w:rPr>
                <w:sz w:val="20"/>
                <w:szCs w:val="20"/>
              </w:rPr>
              <w:t xml:space="preserve"> (%) </w:t>
            </w:r>
            <w:r w:rsidRPr="00CB1FF7">
              <w:rPr>
                <w:sz w:val="20"/>
                <w:szCs w:val="20"/>
              </w:rPr>
              <w:br/>
              <w:t>(jeśli dotyczy)</w:t>
            </w:r>
          </w:p>
        </w:tc>
        <w:tc>
          <w:tcPr>
            <w:tcW w:w="977" w:type="pct"/>
            <w:gridSpan w:val="4"/>
            <w:shd w:val="clear" w:color="auto" w:fill="auto"/>
          </w:tcPr>
          <w:p w14:paraId="123F43B3"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2014F39C" w14:textId="77777777" w:rsidR="007D6630" w:rsidRPr="00CB1FF7" w:rsidRDefault="007D6630" w:rsidP="00F93EDB">
            <w:pPr>
              <w:spacing w:after="0" w:line="240" w:lineRule="auto"/>
              <w:ind w:right="284"/>
              <w:contextualSpacing/>
              <w:rPr>
                <w:sz w:val="20"/>
                <w:szCs w:val="20"/>
              </w:rPr>
            </w:pPr>
            <w:r w:rsidRPr="00CB1FF7">
              <w:rPr>
                <w:sz w:val="20"/>
                <w:szCs w:val="20"/>
              </w:rPr>
              <w:t>Nie dotyczy</w:t>
            </w:r>
          </w:p>
        </w:tc>
      </w:tr>
      <w:tr w:rsidR="00CB1FF7" w:rsidRPr="00CB1FF7" w14:paraId="1FDCDAD5" w14:textId="77777777" w:rsidTr="00873935">
        <w:trPr>
          <w:trHeight w:val="1657"/>
        </w:trPr>
        <w:tc>
          <w:tcPr>
            <w:tcW w:w="1176" w:type="pct"/>
          </w:tcPr>
          <w:p w14:paraId="4921B9E8" w14:textId="77777777" w:rsidR="007D6630" w:rsidRPr="00CB1FF7" w:rsidRDefault="007D6630" w:rsidP="009A0B3E">
            <w:pPr>
              <w:numPr>
                <w:ilvl w:val="0"/>
                <w:numId w:val="668"/>
              </w:numPr>
              <w:spacing w:after="0" w:line="240" w:lineRule="auto"/>
              <w:ind w:left="426" w:right="36" w:hanging="426"/>
              <w:rPr>
                <w:sz w:val="20"/>
                <w:szCs w:val="20"/>
              </w:rPr>
            </w:pPr>
            <w:r w:rsidRPr="00CB1FF7">
              <w:rPr>
                <w:sz w:val="20"/>
                <w:szCs w:val="20"/>
              </w:rPr>
              <w:t xml:space="preserve">Dopuszczalna maksymalna wartość zakupionych środków trwałych jako % wydatków </w:t>
            </w:r>
            <w:r w:rsidRPr="00CB1FF7">
              <w:rPr>
                <w:spacing w:val="-4"/>
                <w:sz w:val="20"/>
                <w:szCs w:val="20"/>
              </w:rPr>
              <w:t>kwalifikowalnych</w:t>
            </w:r>
          </w:p>
        </w:tc>
        <w:tc>
          <w:tcPr>
            <w:tcW w:w="977" w:type="pct"/>
            <w:gridSpan w:val="4"/>
            <w:shd w:val="clear" w:color="auto" w:fill="auto"/>
          </w:tcPr>
          <w:p w14:paraId="2DE5C2F0" w14:textId="77777777" w:rsidR="007D6630" w:rsidRPr="00CB1FF7" w:rsidRDefault="007D6630" w:rsidP="00F93EDB">
            <w:pPr>
              <w:spacing w:after="0" w:line="240" w:lineRule="auto"/>
              <w:ind w:right="284"/>
              <w:rPr>
                <w:sz w:val="20"/>
                <w:szCs w:val="20"/>
              </w:rPr>
            </w:pPr>
            <w:r w:rsidRPr="00CB1FF7">
              <w:rPr>
                <w:sz w:val="20"/>
                <w:szCs w:val="20"/>
              </w:rPr>
              <w:t>Działanie 11.2</w:t>
            </w:r>
          </w:p>
        </w:tc>
        <w:tc>
          <w:tcPr>
            <w:tcW w:w="2847" w:type="pct"/>
            <w:gridSpan w:val="3"/>
            <w:shd w:val="clear" w:color="auto" w:fill="auto"/>
          </w:tcPr>
          <w:p w14:paraId="627439DE" w14:textId="77777777" w:rsidR="007D6630" w:rsidRPr="00CB1FF7" w:rsidRDefault="007D6630" w:rsidP="00F93EDB">
            <w:pPr>
              <w:spacing w:after="0" w:line="240" w:lineRule="auto"/>
              <w:ind w:right="284"/>
              <w:contextualSpacing/>
              <w:rPr>
                <w:sz w:val="20"/>
                <w:szCs w:val="20"/>
              </w:rPr>
            </w:pPr>
            <w:r w:rsidRPr="00CB1FF7">
              <w:rPr>
                <w:sz w:val="20"/>
                <w:szCs w:val="20"/>
              </w:rPr>
              <w:t>Nie dotyczy</w:t>
            </w:r>
          </w:p>
        </w:tc>
      </w:tr>
      <w:tr w:rsidR="00CB1FF7" w:rsidRPr="00CB1FF7" w14:paraId="6C6994C7" w14:textId="77777777" w:rsidTr="00873935">
        <w:trPr>
          <w:trHeight w:val="1198"/>
        </w:trPr>
        <w:tc>
          <w:tcPr>
            <w:tcW w:w="1176" w:type="pct"/>
          </w:tcPr>
          <w:p w14:paraId="76C3E768" w14:textId="77777777" w:rsidR="007D6630" w:rsidRPr="00CB1FF7" w:rsidRDefault="007D6630" w:rsidP="009A0B3E">
            <w:pPr>
              <w:numPr>
                <w:ilvl w:val="0"/>
                <w:numId w:val="668"/>
              </w:numPr>
              <w:tabs>
                <w:tab w:val="left" w:pos="426"/>
              </w:tabs>
              <w:suppressAutoHyphens/>
              <w:spacing w:after="0" w:line="240" w:lineRule="auto"/>
              <w:ind w:left="426" w:right="35" w:hanging="426"/>
              <w:rPr>
                <w:sz w:val="20"/>
                <w:szCs w:val="20"/>
              </w:rPr>
            </w:pPr>
            <w:r w:rsidRPr="00CB1FF7">
              <w:rPr>
                <w:sz w:val="20"/>
                <w:szCs w:val="20"/>
              </w:rPr>
              <w:t xml:space="preserve">Warunki uwzględniania dochodu </w:t>
            </w:r>
            <w:r w:rsidRPr="00CB1FF7">
              <w:rPr>
                <w:sz w:val="20"/>
                <w:szCs w:val="20"/>
              </w:rPr>
              <w:br/>
              <w:t xml:space="preserve">w projekcie  </w:t>
            </w:r>
            <w:r w:rsidRPr="00CB1FF7">
              <w:rPr>
                <w:sz w:val="20"/>
                <w:szCs w:val="20"/>
              </w:rPr>
              <w:br/>
              <w:t>(jeśli dotyczy)</w:t>
            </w:r>
          </w:p>
        </w:tc>
        <w:tc>
          <w:tcPr>
            <w:tcW w:w="977" w:type="pct"/>
            <w:gridSpan w:val="4"/>
            <w:shd w:val="clear" w:color="auto" w:fill="auto"/>
          </w:tcPr>
          <w:p w14:paraId="54916C4D" w14:textId="77777777" w:rsidR="007D6630" w:rsidRPr="00CB1FF7" w:rsidRDefault="007D6630" w:rsidP="00F93EDB">
            <w:pPr>
              <w:spacing w:after="0" w:line="240" w:lineRule="auto"/>
              <w:rPr>
                <w:sz w:val="20"/>
                <w:szCs w:val="20"/>
              </w:rPr>
            </w:pPr>
            <w:r w:rsidRPr="00CB1FF7">
              <w:rPr>
                <w:sz w:val="20"/>
                <w:szCs w:val="20"/>
              </w:rPr>
              <w:t>Działanie 11.2</w:t>
            </w:r>
          </w:p>
        </w:tc>
        <w:tc>
          <w:tcPr>
            <w:tcW w:w="2847" w:type="pct"/>
            <w:gridSpan w:val="3"/>
            <w:shd w:val="clear" w:color="auto" w:fill="auto"/>
          </w:tcPr>
          <w:p w14:paraId="69F4B8FC" w14:textId="77777777" w:rsidR="007D6630" w:rsidRPr="00CB1FF7" w:rsidRDefault="007D6630" w:rsidP="00F93EDB">
            <w:pPr>
              <w:spacing w:after="0" w:line="240" w:lineRule="auto"/>
              <w:ind w:right="55"/>
              <w:rPr>
                <w:sz w:val="20"/>
                <w:szCs w:val="20"/>
              </w:rPr>
            </w:pPr>
            <w:r w:rsidRPr="00CB1FF7">
              <w:rPr>
                <w:sz w:val="20"/>
                <w:szCs w:val="20"/>
              </w:rPr>
              <w:t>Nie dotyczy</w:t>
            </w:r>
          </w:p>
        </w:tc>
      </w:tr>
      <w:tr w:rsidR="00CB1FF7" w:rsidRPr="00CB1FF7" w14:paraId="7E0EE305" w14:textId="77777777" w:rsidTr="00873935">
        <w:trPr>
          <w:trHeight w:val="1699"/>
        </w:trPr>
        <w:tc>
          <w:tcPr>
            <w:tcW w:w="1176" w:type="pct"/>
          </w:tcPr>
          <w:p w14:paraId="297D9273" w14:textId="77777777" w:rsidR="007D6630" w:rsidRPr="00CB1FF7" w:rsidRDefault="007D6630" w:rsidP="009A0B3E">
            <w:pPr>
              <w:numPr>
                <w:ilvl w:val="0"/>
                <w:numId w:val="668"/>
              </w:numPr>
              <w:tabs>
                <w:tab w:val="left" w:pos="426"/>
              </w:tabs>
              <w:suppressAutoHyphens/>
              <w:spacing w:after="0" w:line="240" w:lineRule="auto"/>
              <w:ind w:left="426" w:right="36" w:hanging="426"/>
              <w:rPr>
                <w:sz w:val="20"/>
                <w:szCs w:val="20"/>
              </w:rPr>
            </w:pPr>
            <w:r w:rsidRPr="00CB1FF7">
              <w:rPr>
                <w:sz w:val="20"/>
                <w:szCs w:val="20"/>
              </w:rPr>
              <w:t>Warunki stosowania uproszczonych form rozliczania wydatków i planowany zakres systemu zaliczek</w:t>
            </w:r>
          </w:p>
        </w:tc>
        <w:tc>
          <w:tcPr>
            <w:tcW w:w="977" w:type="pct"/>
            <w:gridSpan w:val="4"/>
            <w:shd w:val="clear" w:color="auto" w:fill="auto"/>
          </w:tcPr>
          <w:p w14:paraId="51681EDE" w14:textId="77777777" w:rsidR="007D6630" w:rsidRPr="00CB1FF7" w:rsidRDefault="007D6630" w:rsidP="00F93EDB">
            <w:pPr>
              <w:spacing w:after="0" w:line="240" w:lineRule="auto"/>
              <w:rPr>
                <w:sz w:val="20"/>
                <w:szCs w:val="20"/>
              </w:rPr>
            </w:pPr>
            <w:r w:rsidRPr="00CB1FF7">
              <w:rPr>
                <w:sz w:val="20"/>
                <w:szCs w:val="20"/>
              </w:rPr>
              <w:t>Działanie 11.2</w:t>
            </w:r>
          </w:p>
        </w:tc>
        <w:tc>
          <w:tcPr>
            <w:tcW w:w="2847" w:type="pct"/>
            <w:gridSpan w:val="3"/>
            <w:shd w:val="clear" w:color="auto" w:fill="auto"/>
          </w:tcPr>
          <w:p w14:paraId="2275035E" w14:textId="77777777" w:rsidR="007D6630" w:rsidRPr="00CB1FF7" w:rsidRDefault="007D6630" w:rsidP="00F93EDB">
            <w:pPr>
              <w:spacing w:after="0" w:line="240" w:lineRule="auto"/>
              <w:ind w:right="284"/>
              <w:contextualSpacing/>
              <w:rPr>
                <w:sz w:val="20"/>
                <w:szCs w:val="20"/>
              </w:rPr>
            </w:pPr>
            <w:r w:rsidRPr="00CB1FF7">
              <w:rPr>
                <w:sz w:val="20"/>
                <w:szCs w:val="20"/>
              </w:rPr>
              <w:t>Nie dotyczy</w:t>
            </w:r>
          </w:p>
        </w:tc>
      </w:tr>
      <w:tr w:rsidR="00CB1FF7" w:rsidRPr="00CB1FF7" w14:paraId="1B81D0EA" w14:textId="77777777" w:rsidTr="00873935">
        <w:trPr>
          <w:trHeight w:val="1698"/>
        </w:trPr>
        <w:tc>
          <w:tcPr>
            <w:tcW w:w="1176" w:type="pct"/>
          </w:tcPr>
          <w:p w14:paraId="1C2827A9" w14:textId="77777777" w:rsidR="007D6630" w:rsidRPr="00CB1FF7" w:rsidRDefault="007D6630" w:rsidP="009A0B3E">
            <w:pPr>
              <w:numPr>
                <w:ilvl w:val="0"/>
                <w:numId w:val="668"/>
              </w:numPr>
              <w:tabs>
                <w:tab w:val="left" w:pos="426"/>
              </w:tabs>
              <w:suppressAutoHyphens/>
              <w:spacing w:after="0" w:line="240" w:lineRule="auto"/>
              <w:ind w:left="426" w:right="33" w:hanging="426"/>
              <w:rPr>
                <w:sz w:val="20"/>
                <w:szCs w:val="20"/>
              </w:rPr>
            </w:pPr>
            <w:r w:rsidRPr="00CB1FF7">
              <w:rPr>
                <w:sz w:val="20"/>
                <w:szCs w:val="20"/>
              </w:rPr>
              <w:t>Pomoc publiczna</w:t>
            </w:r>
            <w:r w:rsidRPr="00CB1FF7">
              <w:rPr>
                <w:sz w:val="20"/>
                <w:szCs w:val="20"/>
              </w:rPr>
              <w:br/>
              <w:t xml:space="preserve">i pomoc </w:t>
            </w:r>
            <w:r w:rsidRPr="00CB1FF7">
              <w:rPr>
                <w:i/>
                <w:sz w:val="20"/>
                <w:szCs w:val="20"/>
              </w:rPr>
              <w:t xml:space="preserve">de minimis </w:t>
            </w:r>
            <w:r w:rsidRPr="00CB1FF7">
              <w:rPr>
                <w:sz w:val="20"/>
                <w:szCs w:val="20"/>
              </w:rPr>
              <w:t>(rodzaj i przeznaczenie pomocy, unijna lub krajowa podstawa prawna)</w:t>
            </w:r>
          </w:p>
        </w:tc>
        <w:tc>
          <w:tcPr>
            <w:tcW w:w="977" w:type="pct"/>
            <w:gridSpan w:val="4"/>
            <w:shd w:val="clear" w:color="auto" w:fill="auto"/>
          </w:tcPr>
          <w:p w14:paraId="4B864726"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796464F4" w14:textId="77777777" w:rsidR="007D6630" w:rsidRPr="00CB1FF7" w:rsidRDefault="007D6630" w:rsidP="00F93EDB">
            <w:pPr>
              <w:spacing w:after="0" w:line="240" w:lineRule="auto"/>
              <w:ind w:right="284"/>
              <w:contextualSpacing/>
              <w:rPr>
                <w:sz w:val="20"/>
                <w:szCs w:val="20"/>
              </w:rPr>
            </w:pPr>
            <w:r w:rsidRPr="00CB1FF7">
              <w:rPr>
                <w:sz w:val="20"/>
                <w:szCs w:val="20"/>
              </w:rPr>
              <w:t>Nie dotyczy</w:t>
            </w:r>
          </w:p>
        </w:tc>
      </w:tr>
      <w:tr w:rsidR="00CB1FF7" w:rsidRPr="00CB1FF7" w14:paraId="3F9F9318" w14:textId="77777777" w:rsidTr="00873935">
        <w:trPr>
          <w:trHeight w:val="2024"/>
        </w:trPr>
        <w:tc>
          <w:tcPr>
            <w:tcW w:w="1176" w:type="pct"/>
          </w:tcPr>
          <w:p w14:paraId="5E38669D" w14:textId="77777777" w:rsidR="007D6630" w:rsidRPr="00CB1FF7" w:rsidRDefault="007D6630" w:rsidP="009A0B3E">
            <w:pPr>
              <w:numPr>
                <w:ilvl w:val="0"/>
                <w:numId w:val="668"/>
              </w:numPr>
              <w:tabs>
                <w:tab w:val="left" w:pos="426"/>
              </w:tabs>
              <w:spacing w:after="0" w:line="240" w:lineRule="auto"/>
              <w:ind w:left="426" w:right="33" w:hanging="426"/>
              <w:rPr>
                <w:sz w:val="20"/>
                <w:szCs w:val="20"/>
              </w:rPr>
            </w:pPr>
            <w:r w:rsidRPr="00CB1FF7">
              <w:rPr>
                <w:sz w:val="20"/>
                <w:szCs w:val="20"/>
              </w:rPr>
              <w:t xml:space="preserve">Maksymalny % poziom dofinansowania UE wydatków </w:t>
            </w:r>
            <w:r w:rsidRPr="00CB1FF7">
              <w:rPr>
                <w:spacing w:val="-4"/>
                <w:sz w:val="20"/>
                <w:szCs w:val="20"/>
              </w:rPr>
              <w:t>kwalifikowalnych</w:t>
            </w:r>
            <w:r w:rsidRPr="00CB1FF7">
              <w:rPr>
                <w:sz w:val="20"/>
                <w:szCs w:val="20"/>
              </w:rPr>
              <w:t xml:space="preserve"> na poziomie projektu</w:t>
            </w:r>
            <w:r w:rsidRPr="00CB1FF7">
              <w:rPr>
                <w:rStyle w:val="Odwoanieprzypisudolnego"/>
                <w:sz w:val="20"/>
                <w:szCs w:val="20"/>
              </w:rPr>
              <w:footnoteReference w:id="303"/>
            </w:r>
            <w:r w:rsidRPr="00CB1FF7">
              <w:rPr>
                <w:sz w:val="20"/>
                <w:szCs w:val="20"/>
              </w:rPr>
              <w:br/>
              <w:t xml:space="preserve">(jeśli dotyczy) </w:t>
            </w:r>
          </w:p>
        </w:tc>
        <w:tc>
          <w:tcPr>
            <w:tcW w:w="977" w:type="pct"/>
            <w:gridSpan w:val="4"/>
            <w:shd w:val="clear" w:color="auto" w:fill="auto"/>
          </w:tcPr>
          <w:p w14:paraId="34C58B6C"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198287C7" w14:textId="77777777" w:rsidR="007D6630" w:rsidRPr="00CB1FF7" w:rsidRDefault="007D6630" w:rsidP="00F93EDB">
            <w:pPr>
              <w:spacing w:after="0" w:line="240" w:lineRule="auto"/>
              <w:ind w:left="113" w:right="284"/>
              <w:rPr>
                <w:sz w:val="20"/>
                <w:szCs w:val="20"/>
              </w:rPr>
            </w:pPr>
            <w:r w:rsidRPr="00CB1FF7">
              <w:rPr>
                <w:sz w:val="20"/>
                <w:szCs w:val="20"/>
              </w:rPr>
              <w:t>85 %</w:t>
            </w:r>
          </w:p>
        </w:tc>
      </w:tr>
      <w:tr w:rsidR="00CB1FF7" w:rsidRPr="00CB1FF7" w14:paraId="21ADC17C" w14:textId="77777777" w:rsidTr="00873935">
        <w:trPr>
          <w:trHeight w:val="4554"/>
        </w:trPr>
        <w:tc>
          <w:tcPr>
            <w:tcW w:w="1176" w:type="pct"/>
          </w:tcPr>
          <w:p w14:paraId="67DAC33A" w14:textId="77777777" w:rsidR="007D6630" w:rsidRPr="00CB1FF7" w:rsidRDefault="007D6630" w:rsidP="009A0B3E">
            <w:pPr>
              <w:numPr>
                <w:ilvl w:val="0"/>
                <w:numId w:val="668"/>
              </w:numPr>
              <w:tabs>
                <w:tab w:val="left" w:pos="426"/>
                <w:tab w:val="left" w:pos="611"/>
                <w:tab w:val="left" w:pos="709"/>
              </w:tabs>
              <w:spacing w:after="0" w:line="240" w:lineRule="auto"/>
              <w:ind w:left="426" w:right="33" w:hanging="426"/>
              <w:rPr>
                <w:sz w:val="20"/>
                <w:szCs w:val="20"/>
              </w:rPr>
            </w:pPr>
            <w:r w:rsidRPr="00CB1FF7">
              <w:rPr>
                <w:sz w:val="20"/>
                <w:szCs w:val="20"/>
              </w:rPr>
              <w:t xml:space="preserve">Maksymalny % poziom </w:t>
            </w:r>
            <w:r w:rsidRPr="00CB1FF7">
              <w:rPr>
                <w:spacing w:val="-4"/>
                <w:sz w:val="20"/>
                <w:szCs w:val="20"/>
              </w:rPr>
              <w:t>dofinansowania</w:t>
            </w:r>
            <w:r w:rsidRPr="00CB1FF7">
              <w:rPr>
                <w:sz w:val="20"/>
                <w:szCs w:val="20"/>
              </w:rPr>
              <w:t xml:space="preserve"> całkowitego wydatków </w:t>
            </w:r>
            <w:r w:rsidRPr="00CB1FF7">
              <w:rPr>
                <w:spacing w:val="-6"/>
                <w:sz w:val="20"/>
                <w:szCs w:val="20"/>
              </w:rPr>
              <w:t xml:space="preserve">kwalifikowalnych </w:t>
            </w:r>
            <w:r w:rsidRPr="00CB1FF7">
              <w:rPr>
                <w:sz w:val="20"/>
                <w:szCs w:val="20"/>
              </w:rPr>
              <w:br/>
              <w:t xml:space="preserve">na poziomie projektu </w:t>
            </w:r>
            <w:r w:rsidRPr="00CB1FF7">
              <w:rPr>
                <w:sz w:val="20"/>
                <w:szCs w:val="20"/>
              </w:rPr>
              <w:br/>
              <w:t>(środki UE + ewentualne współfinansowanie z budżetu państwa lub innych źródeł przyznawane beneficjentowi przez właściwą instytucję)</w:t>
            </w:r>
            <w:r w:rsidRPr="00CB1FF7">
              <w:rPr>
                <w:sz w:val="20"/>
                <w:szCs w:val="20"/>
              </w:rPr>
              <w:br/>
              <w:t xml:space="preserve">(jeśli dotyczy) </w:t>
            </w:r>
          </w:p>
        </w:tc>
        <w:tc>
          <w:tcPr>
            <w:tcW w:w="977" w:type="pct"/>
            <w:gridSpan w:val="4"/>
            <w:shd w:val="clear" w:color="auto" w:fill="auto"/>
          </w:tcPr>
          <w:p w14:paraId="4E807B29"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3201ADBC" w14:textId="77777777" w:rsidR="007D6630" w:rsidRPr="00CB1FF7" w:rsidRDefault="007D6630" w:rsidP="00F93EDB">
            <w:pPr>
              <w:spacing w:after="0" w:line="240" w:lineRule="auto"/>
              <w:ind w:left="113" w:right="284"/>
              <w:rPr>
                <w:sz w:val="20"/>
                <w:szCs w:val="20"/>
              </w:rPr>
            </w:pPr>
            <w:r w:rsidRPr="00CB1FF7">
              <w:rPr>
                <w:sz w:val="20"/>
                <w:szCs w:val="20"/>
              </w:rPr>
              <w:t>85%</w:t>
            </w:r>
          </w:p>
          <w:p w14:paraId="0572D6F9" w14:textId="77777777" w:rsidR="007D6630" w:rsidRPr="00CB1FF7" w:rsidRDefault="007D6630" w:rsidP="00F93EDB">
            <w:pPr>
              <w:spacing w:after="0" w:line="240" w:lineRule="auto"/>
              <w:ind w:left="113" w:right="284"/>
              <w:rPr>
                <w:sz w:val="20"/>
                <w:szCs w:val="20"/>
              </w:rPr>
            </w:pPr>
          </w:p>
        </w:tc>
      </w:tr>
      <w:tr w:rsidR="00CB1FF7" w:rsidRPr="00CB1FF7" w14:paraId="7DD1BF9A" w14:textId="77777777" w:rsidTr="00873935">
        <w:trPr>
          <w:trHeight w:val="1092"/>
        </w:trPr>
        <w:tc>
          <w:tcPr>
            <w:tcW w:w="1176" w:type="pct"/>
          </w:tcPr>
          <w:p w14:paraId="21E48046" w14:textId="77777777" w:rsidR="007D6630" w:rsidRPr="00CB1FF7" w:rsidRDefault="007D6630" w:rsidP="009A0B3E">
            <w:pPr>
              <w:numPr>
                <w:ilvl w:val="0"/>
                <w:numId w:val="668"/>
              </w:numPr>
              <w:tabs>
                <w:tab w:val="left" w:pos="426"/>
              </w:tabs>
              <w:spacing w:after="0" w:line="240" w:lineRule="auto"/>
              <w:ind w:left="426" w:right="33" w:hanging="426"/>
              <w:rPr>
                <w:sz w:val="20"/>
                <w:szCs w:val="20"/>
              </w:rPr>
            </w:pPr>
            <w:r w:rsidRPr="00CB1FF7">
              <w:rPr>
                <w:sz w:val="20"/>
                <w:szCs w:val="20"/>
              </w:rPr>
              <w:t>Minimalny wkład własny beneficjenta jako % wydatków kwalifikowalnych</w:t>
            </w:r>
          </w:p>
        </w:tc>
        <w:tc>
          <w:tcPr>
            <w:tcW w:w="977" w:type="pct"/>
            <w:gridSpan w:val="4"/>
            <w:shd w:val="clear" w:color="auto" w:fill="auto"/>
          </w:tcPr>
          <w:p w14:paraId="5619C92E" w14:textId="77777777" w:rsidR="007D6630" w:rsidRPr="00CB1FF7" w:rsidRDefault="007D6630" w:rsidP="00F93EDB">
            <w:pPr>
              <w:spacing w:after="0" w:line="240" w:lineRule="auto"/>
              <w:ind w:left="33" w:right="187" w:hanging="33"/>
              <w:rPr>
                <w:sz w:val="20"/>
                <w:szCs w:val="20"/>
              </w:rPr>
            </w:pPr>
            <w:r w:rsidRPr="00CB1FF7">
              <w:rPr>
                <w:sz w:val="20"/>
                <w:szCs w:val="20"/>
              </w:rPr>
              <w:t>Działanie 11.2</w:t>
            </w:r>
          </w:p>
        </w:tc>
        <w:tc>
          <w:tcPr>
            <w:tcW w:w="2847" w:type="pct"/>
            <w:gridSpan w:val="3"/>
            <w:shd w:val="clear" w:color="auto" w:fill="auto"/>
          </w:tcPr>
          <w:p w14:paraId="3647DC0D" w14:textId="77777777" w:rsidR="007D6630" w:rsidRPr="00CB1FF7" w:rsidRDefault="007D6630" w:rsidP="00F93EDB">
            <w:pPr>
              <w:spacing w:after="0" w:line="240" w:lineRule="auto"/>
              <w:ind w:left="113" w:right="284"/>
              <w:rPr>
                <w:sz w:val="20"/>
                <w:szCs w:val="20"/>
              </w:rPr>
            </w:pPr>
            <w:r w:rsidRPr="00CB1FF7">
              <w:rPr>
                <w:sz w:val="20"/>
                <w:szCs w:val="20"/>
              </w:rPr>
              <w:t>15%</w:t>
            </w:r>
            <w:r w:rsidR="00BC4103" w:rsidRPr="00CB1FF7">
              <w:rPr>
                <w:sz w:val="20"/>
                <w:szCs w:val="20"/>
              </w:rPr>
              <w:t xml:space="preserve"> (budżet województwa)</w:t>
            </w:r>
          </w:p>
        </w:tc>
      </w:tr>
      <w:tr w:rsidR="00CB1FF7" w:rsidRPr="00CB1FF7" w14:paraId="382BC98C" w14:textId="77777777" w:rsidTr="00873935">
        <w:trPr>
          <w:trHeight w:val="57"/>
        </w:trPr>
        <w:tc>
          <w:tcPr>
            <w:tcW w:w="1176" w:type="pct"/>
          </w:tcPr>
          <w:p w14:paraId="72B071D3" w14:textId="77777777" w:rsidR="007D6630" w:rsidRPr="00CB1FF7" w:rsidRDefault="007D6630" w:rsidP="009A0B3E">
            <w:pPr>
              <w:numPr>
                <w:ilvl w:val="0"/>
                <w:numId w:val="668"/>
              </w:numPr>
              <w:tabs>
                <w:tab w:val="left" w:pos="426"/>
              </w:tabs>
              <w:suppressAutoHyphens/>
              <w:spacing w:after="0" w:line="240" w:lineRule="auto"/>
              <w:ind w:left="426" w:right="33" w:hanging="426"/>
              <w:rPr>
                <w:sz w:val="20"/>
                <w:szCs w:val="20"/>
              </w:rPr>
            </w:pPr>
            <w:r w:rsidRPr="00CB1FF7">
              <w:rPr>
                <w:sz w:val="20"/>
                <w:szCs w:val="20"/>
              </w:rPr>
              <w:t xml:space="preserve">Minimalna i maksymalna wartość projektu (PLN) (jeśli dotyczy) </w:t>
            </w:r>
          </w:p>
        </w:tc>
        <w:tc>
          <w:tcPr>
            <w:tcW w:w="3824" w:type="pct"/>
            <w:gridSpan w:val="7"/>
            <w:shd w:val="clear" w:color="auto" w:fill="auto"/>
          </w:tcPr>
          <w:p w14:paraId="760BA7A8" w14:textId="77777777" w:rsidR="007D6630" w:rsidRPr="00CB1FF7" w:rsidRDefault="007D6630" w:rsidP="00F93EDB">
            <w:pPr>
              <w:spacing w:after="0" w:line="240" w:lineRule="auto"/>
              <w:ind w:left="113" w:right="284" w:hanging="92"/>
              <w:rPr>
                <w:sz w:val="20"/>
                <w:szCs w:val="20"/>
              </w:rPr>
            </w:pPr>
            <w:r w:rsidRPr="00CB1FF7">
              <w:rPr>
                <w:sz w:val="20"/>
                <w:szCs w:val="20"/>
              </w:rPr>
              <w:t>Nie dotyczy</w:t>
            </w:r>
          </w:p>
        </w:tc>
      </w:tr>
      <w:tr w:rsidR="00CB1FF7" w:rsidRPr="00CB1FF7" w14:paraId="214456ED" w14:textId="77777777" w:rsidTr="00873935">
        <w:trPr>
          <w:trHeight w:val="57"/>
        </w:trPr>
        <w:tc>
          <w:tcPr>
            <w:tcW w:w="1176" w:type="pct"/>
          </w:tcPr>
          <w:p w14:paraId="02DFE0E5" w14:textId="77777777" w:rsidR="007D6630" w:rsidRPr="00CB1FF7" w:rsidRDefault="007D6630" w:rsidP="009A0B3E">
            <w:pPr>
              <w:numPr>
                <w:ilvl w:val="0"/>
                <w:numId w:val="668"/>
              </w:numPr>
              <w:tabs>
                <w:tab w:val="left" w:pos="426"/>
              </w:tabs>
              <w:suppressAutoHyphens/>
              <w:spacing w:after="0" w:line="240" w:lineRule="auto"/>
              <w:ind w:left="426" w:right="33" w:hanging="426"/>
              <w:rPr>
                <w:b/>
                <w:sz w:val="20"/>
                <w:szCs w:val="20"/>
              </w:rPr>
            </w:pPr>
            <w:r w:rsidRPr="00CB1FF7">
              <w:rPr>
                <w:sz w:val="20"/>
                <w:szCs w:val="20"/>
              </w:rPr>
              <w:t xml:space="preserve">Minimalna i maksymalna wartość wydatków </w:t>
            </w:r>
            <w:r w:rsidRPr="00CB1FF7">
              <w:rPr>
                <w:spacing w:val="-2"/>
                <w:sz w:val="20"/>
                <w:szCs w:val="20"/>
              </w:rPr>
              <w:t>kwalifikowalnych</w:t>
            </w:r>
            <w:r w:rsidRPr="00CB1FF7">
              <w:rPr>
                <w:sz w:val="20"/>
                <w:szCs w:val="20"/>
              </w:rPr>
              <w:t xml:space="preserve"> projektu (PLN) </w:t>
            </w:r>
            <w:r w:rsidRPr="00CB1FF7">
              <w:rPr>
                <w:sz w:val="20"/>
                <w:szCs w:val="20"/>
              </w:rPr>
              <w:br/>
              <w:t>(jeśli dotyczy)</w:t>
            </w:r>
          </w:p>
        </w:tc>
        <w:tc>
          <w:tcPr>
            <w:tcW w:w="3824" w:type="pct"/>
            <w:gridSpan w:val="7"/>
            <w:shd w:val="clear" w:color="auto" w:fill="auto"/>
          </w:tcPr>
          <w:p w14:paraId="61C36D48" w14:textId="77777777" w:rsidR="007D6630" w:rsidRPr="00CB1FF7" w:rsidRDefault="007D6630" w:rsidP="00F93EDB">
            <w:pPr>
              <w:spacing w:after="0" w:line="240" w:lineRule="auto"/>
              <w:ind w:left="113" w:right="284" w:hanging="92"/>
              <w:rPr>
                <w:sz w:val="20"/>
                <w:szCs w:val="20"/>
              </w:rPr>
            </w:pPr>
            <w:r w:rsidRPr="00CB1FF7">
              <w:rPr>
                <w:sz w:val="20"/>
                <w:szCs w:val="20"/>
              </w:rPr>
              <w:t>Nie dotyczy</w:t>
            </w:r>
          </w:p>
        </w:tc>
      </w:tr>
      <w:tr w:rsidR="00CB1FF7" w:rsidRPr="00CB1FF7" w14:paraId="39EC072C" w14:textId="77777777" w:rsidTr="00873935">
        <w:trPr>
          <w:trHeight w:val="57"/>
        </w:trPr>
        <w:tc>
          <w:tcPr>
            <w:tcW w:w="1176" w:type="pct"/>
          </w:tcPr>
          <w:p w14:paraId="55C77E90" w14:textId="77777777" w:rsidR="007D6630" w:rsidRPr="00CB1FF7" w:rsidRDefault="007D6630" w:rsidP="009A0B3E">
            <w:pPr>
              <w:numPr>
                <w:ilvl w:val="0"/>
                <w:numId w:val="668"/>
              </w:numPr>
              <w:tabs>
                <w:tab w:val="left" w:pos="426"/>
                <w:tab w:val="left" w:pos="1985"/>
              </w:tabs>
              <w:suppressAutoHyphens/>
              <w:spacing w:after="0" w:line="240" w:lineRule="auto"/>
              <w:ind w:left="426" w:right="33" w:hanging="426"/>
              <w:rPr>
                <w:b/>
                <w:sz w:val="20"/>
                <w:szCs w:val="20"/>
              </w:rPr>
            </w:pPr>
            <w:r w:rsidRPr="00CB1FF7">
              <w:rPr>
                <w:sz w:val="20"/>
                <w:szCs w:val="20"/>
              </w:rPr>
              <w:t>Kwota alokacji UE na instrumenty finansowe</w:t>
            </w:r>
            <w:r w:rsidRPr="00CB1FF7">
              <w:rPr>
                <w:sz w:val="20"/>
                <w:szCs w:val="20"/>
              </w:rPr>
              <w:br/>
              <w:t xml:space="preserve">(EUR) </w:t>
            </w:r>
            <w:r w:rsidRPr="00CB1FF7">
              <w:rPr>
                <w:spacing w:val="-4"/>
                <w:sz w:val="20"/>
                <w:szCs w:val="20"/>
              </w:rPr>
              <w:t>(jeśli dotyczy)</w:t>
            </w:r>
          </w:p>
        </w:tc>
        <w:tc>
          <w:tcPr>
            <w:tcW w:w="3824" w:type="pct"/>
            <w:gridSpan w:val="7"/>
            <w:shd w:val="clear" w:color="auto" w:fill="auto"/>
          </w:tcPr>
          <w:p w14:paraId="614F4A8E" w14:textId="77777777" w:rsidR="007D6630" w:rsidRPr="00CB1FF7" w:rsidRDefault="007D6630" w:rsidP="00F93EDB">
            <w:pPr>
              <w:spacing w:after="0" w:line="240" w:lineRule="auto"/>
              <w:ind w:left="113" w:right="284" w:hanging="92"/>
              <w:rPr>
                <w:sz w:val="20"/>
                <w:szCs w:val="20"/>
              </w:rPr>
            </w:pPr>
            <w:r w:rsidRPr="00CB1FF7">
              <w:rPr>
                <w:sz w:val="20"/>
                <w:szCs w:val="20"/>
              </w:rPr>
              <w:t>Nie dotyczy</w:t>
            </w:r>
          </w:p>
        </w:tc>
      </w:tr>
      <w:tr w:rsidR="00CB1FF7" w:rsidRPr="00CB1FF7" w14:paraId="6E351EDD" w14:textId="77777777" w:rsidTr="00873935">
        <w:trPr>
          <w:trHeight w:val="57"/>
        </w:trPr>
        <w:tc>
          <w:tcPr>
            <w:tcW w:w="1176" w:type="pct"/>
          </w:tcPr>
          <w:p w14:paraId="2EDBF7CE" w14:textId="77777777" w:rsidR="007D6630" w:rsidRPr="00CB1FF7" w:rsidRDefault="007D6630" w:rsidP="009A0B3E">
            <w:pPr>
              <w:numPr>
                <w:ilvl w:val="0"/>
                <w:numId w:val="668"/>
              </w:numPr>
              <w:tabs>
                <w:tab w:val="left" w:pos="426"/>
                <w:tab w:val="left" w:pos="1985"/>
              </w:tabs>
              <w:suppressAutoHyphens/>
              <w:spacing w:after="0" w:line="240" w:lineRule="auto"/>
              <w:ind w:left="426" w:right="33" w:hanging="426"/>
              <w:rPr>
                <w:b/>
                <w:sz w:val="20"/>
                <w:szCs w:val="20"/>
              </w:rPr>
            </w:pPr>
            <w:r w:rsidRPr="00CB1FF7">
              <w:rPr>
                <w:sz w:val="20"/>
                <w:szCs w:val="20"/>
              </w:rPr>
              <w:t>Mechanizm wdrażania instrumentów finansowych</w:t>
            </w:r>
          </w:p>
        </w:tc>
        <w:tc>
          <w:tcPr>
            <w:tcW w:w="3824" w:type="pct"/>
            <w:gridSpan w:val="7"/>
            <w:shd w:val="clear" w:color="auto" w:fill="auto"/>
          </w:tcPr>
          <w:p w14:paraId="47BE64FD" w14:textId="77777777" w:rsidR="007D6630" w:rsidRPr="00CB1FF7" w:rsidRDefault="007D6630" w:rsidP="00F93EDB">
            <w:pPr>
              <w:spacing w:after="0" w:line="240" w:lineRule="auto"/>
              <w:ind w:left="113" w:right="284" w:hanging="92"/>
              <w:rPr>
                <w:sz w:val="20"/>
                <w:szCs w:val="20"/>
              </w:rPr>
            </w:pPr>
            <w:r w:rsidRPr="00CB1FF7">
              <w:rPr>
                <w:sz w:val="20"/>
                <w:szCs w:val="20"/>
              </w:rPr>
              <w:t>Nie dotyczy</w:t>
            </w:r>
          </w:p>
        </w:tc>
      </w:tr>
      <w:tr w:rsidR="00CB1FF7" w:rsidRPr="00CB1FF7" w14:paraId="4459557C" w14:textId="77777777" w:rsidTr="00873935">
        <w:trPr>
          <w:trHeight w:val="57"/>
        </w:trPr>
        <w:tc>
          <w:tcPr>
            <w:tcW w:w="1176" w:type="pct"/>
            <w:tcBorders>
              <w:bottom w:val="single" w:sz="4" w:space="0" w:color="auto"/>
            </w:tcBorders>
          </w:tcPr>
          <w:p w14:paraId="06EE0624" w14:textId="77777777" w:rsidR="007D6630" w:rsidRPr="00CB1FF7" w:rsidRDefault="007D6630" w:rsidP="009A0B3E">
            <w:pPr>
              <w:numPr>
                <w:ilvl w:val="0"/>
                <w:numId w:val="668"/>
              </w:numPr>
              <w:tabs>
                <w:tab w:val="left" w:pos="426"/>
                <w:tab w:val="left" w:pos="1985"/>
              </w:tabs>
              <w:suppressAutoHyphens/>
              <w:spacing w:after="0" w:line="240" w:lineRule="auto"/>
              <w:ind w:left="426" w:right="33" w:hanging="426"/>
              <w:rPr>
                <w:b/>
                <w:sz w:val="20"/>
                <w:szCs w:val="20"/>
              </w:rPr>
            </w:pPr>
            <w:r w:rsidRPr="00CB1FF7">
              <w:rPr>
                <w:sz w:val="20"/>
                <w:szCs w:val="20"/>
              </w:rPr>
              <w:t>Rodzaj wsparcia instrumentów finansowych oraz najważniejsze warunki przyznawania</w:t>
            </w:r>
          </w:p>
        </w:tc>
        <w:tc>
          <w:tcPr>
            <w:tcW w:w="3824" w:type="pct"/>
            <w:gridSpan w:val="7"/>
            <w:tcBorders>
              <w:bottom w:val="single" w:sz="4" w:space="0" w:color="auto"/>
            </w:tcBorders>
            <w:shd w:val="clear" w:color="auto" w:fill="auto"/>
          </w:tcPr>
          <w:p w14:paraId="746E3E4F" w14:textId="77777777" w:rsidR="007D6630" w:rsidRPr="00CB1FF7" w:rsidRDefault="007D6630" w:rsidP="00F93EDB">
            <w:pPr>
              <w:spacing w:after="0" w:line="240" w:lineRule="auto"/>
              <w:ind w:left="113" w:right="284" w:hanging="92"/>
              <w:rPr>
                <w:sz w:val="20"/>
                <w:szCs w:val="20"/>
              </w:rPr>
            </w:pPr>
            <w:r w:rsidRPr="00CB1FF7">
              <w:rPr>
                <w:sz w:val="20"/>
                <w:szCs w:val="20"/>
              </w:rPr>
              <w:t>Nie dotyczy</w:t>
            </w:r>
          </w:p>
        </w:tc>
      </w:tr>
      <w:tr w:rsidR="00CB1FF7" w:rsidRPr="00CB1FF7" w14:paraId="1C62800A" w14:textId="77777777" w:rsidTr="00873935">
        <w:trPr>
          <w:trHeight w:val="57"/>
        </w:trPr>
        <w:tc>
          <w:tcPr>
            <w:tcW w:w="1176" w:type="pct"/>
            <w:tcBorders>
              <w:bottom w:val="single" w:sz="4" w:space="0" w:color="auto"/>
            </w:tcBorders>
          </w:tcPr>
          <w:p w14:paraId="32314865" w14:textId="77777777" w:rsidR="007D6630" w:rsidRPr="00CB1FF7" w:rsidRDefault="007D6630" w:rsidP="009A0B3E">
            <w:pPr>
              <w:numPr>
                <w:ilvl w:val="0"/>
                <w:numId w:val="668"/>
              </w:numPr>
              <w:tabs>
                <w:tab w:val="left" w:pos="426"/>
                <w:tab w:val="left" w:pos="1985"/>
              </w:tabs>
              <w:suppressAutoHyphens/>
              <w:spacing w:after="0" w:line="240" w:lineRule="auto"/>
              <w:ind w:left="426" w:right="33" w:hanging="426"/>
              <w:rPr>
                <w:b/>
                <w:sz w:val="20"/>
                <w:szCs w:val="20"/>
              </w:rPr>
            </w:pPr>
            <w:r w:rsidRPr="00CB1FF7">
              <w:rPr>
                <w:sz w:val="20"/>
                <w:szCs w:val="20"/>
              </w:rPr>
              <w:t>Katalog ostatecznych odbiorców instrumentów finansowych</w:t>
            </w:r>
          </w:p>
        </w:tc>
        <w:tc>
          <w:tcPr>
            <w:tcW w:w="3824" w:type="pct"/>
            <w:gridSpan w:val="7"/>
            <w:tcBorders>
              <w:bottom w:val="single" w:sz="4" w:space="0" w:color="auto"/>
            </w:tcBorders>
            <w:shd w:val="clear" w:color="auto" w:fill="auto"/>
          </w:tcPr>
          <w:p w14:paraId="27B31612" w14:textId="77777777" w:rsidR="007D6630" w:rsidRPr="00CB1FF7" w:rsidRDefault="007D6630" w:rsidP="00F93EDB">
            <w:pPr>
              <w:spacing w:after="0" w:line="240" w:lineRule="auto"/>
              <w:ind w:left="113" w:right="284" w:hanging="92"/>
              <w:rPr>
                <w:sz w:val="20"/>
                <w:szCs w:val="20"/>
              </w:rPr>
            </w:pPr>
            <w:r w:rsidRPr="00CB1FF7">
              <w:rPr>
                <w:sz w:val="20"/>
                <w:szCs w:val="20"/>
              </w:rPr>
              <w:t>Nie dotyczy</w:t>
            </w:r>
          </w:p>
        </w:tc>
      </w:tr>
      <w:tr w:rsidR="00CB1FF7" w:rsidRPr="00CB1FF7" w14:paraId="10C6BB20" w14:textId="77777777" w:rsidTr="00873935">
        <w:trPr>
          <w:trHeight w:val="325"/>
        </w:trPr>
        <w:tc>
          <w:tcPr>
            <w:tcW w:w="5000" w:type="pct"/>
            <w:gridSpan w:val="8"/>
            <w:tcBorders>
              <w:top w:val="single" w:sz="4" w:space="0" w:color="auto"/>
              <w:left w:val="nil"/>
              <w:bottom w:val="single" w:sz="4" w:space="0" w:color="auto"/>
              <w:right w:val="nil"/>
            </w:tcBorders>
            <w:shd w:val="clear" w:color="auto" w:fill="FFFFFF"/>
          </w:tcPr>
          <w:p w14:paraId="09D6CEC3" w14:textId="77777777" w:rsidR="001C727B" w:rsidRPr="00CB1FF7" w:rsidRDefault="001C727B" w:rsidP="00F93EDB">
            <w:pPr>
              <w:pStyle w:val="Nagwek3"/>
              <w:ind w:left="426" w:hanging="720"/>
              <w:rPr>
                <w:color w:val="auto"/>
              </w:rPr>
            </w:pPr>
            <w:bookmarkStart w:id="106" w:name="_Toc39139996"/>
            <w:r w:rsidRPr="00CB1FF7">
              <w:rPr>
                <w:color w:val="auto"/>
              </w:rPr>
              <w:t>DZIAŁANIE 11.3  INFORMACJA I PROMOCJA RPOWŚ 2014-2020</w:t>
            </w:r>
            <w:bookmarkEnd w:id="106"/>
            <w:r w:rsidR="000F1BFB" w:rsidRPr="00CB1FF7">
              <w:rPr>
                <w:color w:val="auto"/>
              </w:rPr>
              <w:br/>
            </w:r>
          </w:p>
        </w:tc>
      </w:tr>
      <w:tr w:rsidR="00CB1FF7" w:rsidRPr="00CB1FF7" w14:paraId="746035F7" w14:textId="77777777" w:rsidTr="00DA4C12">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cPr>
          <w:p w14:paraId="33057B84" w14:textId="77777777" w:rsidR="00873935" w:rsidRPr="00CB1FF7" w:rsidRDefault="00873935" w:rsidP="00873935">
            <w:pPr>
              <w:spacing w:before="120" w:after="120" w:line="240" w:lineRule="auto"/>
              <w:ind w:right="284"/>
              <w:rPr>
                <w:b/>
                <w:sz w:val="20"/>
                <w:szCs w:val="20"/>
              </w:rPr>
            </w:pPr>
            <w:r w:rsidRPr="00CB1FF7">
              <w:rPr>
                <w:rFonts w:cs="Arial"/>
                <w:b/>
                <w:sz w:val="20"/>
                <w:szCs w:val="20"/>
              </w:rPr>
              <w:t>OPIS DZIAŁANIA I PODDZIAŁAŃ</w:t>
            </w:r>
          </w:p>
        </w:tc>
      </w:tr>
      <w:tr w:rsidR="00CB1FF7" w:rsidRPr="00CB1FF7" w14:paraId="256AC354" w14:textId="77777777" w:rsidTr="00873935">
        <w:trPr>
          <w:trHeight w:val="721"/>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A033BB8" w14:textId="77777777" w:rsidR="001F1C3D" w:rsidRPr="00CB1FF7" w:rsidRDefault="001F1C3D" w:rsidP="009A0B3E">
            <w:pPr>
              <w:numPr>
                <w:ilvl w:val="0"/>
                <w:numId w:val="669"/>
              </w:numPr>
              <w:spacing w:after="0" w:line="240" w:lineRule="auto"/>
              <w:ind w:left="426" w:right="284" w:hanging="426"/>
              <w:rPr>
                <w:sz w:val="20"/>
                <w:szCs w:val="20"/>
              </w:rPr>
            </w:pPr>
            <w:r w:rsidRPr="00CB1FF7">
              <w:rPr>
                <w:sz w:val="20"/>
                <w:szCs w:val="20"/>
              </w:rPr>
              <w:t xml:space="preserve">Nazwa Działania/ Poddziałania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5916C667" w14:textId="77777777" w:rsidR="001F1C3D" w:rsidRPr="00CB1FF7" w:rsidRDefault="001F1C3D" w:rsidP="00F93EDB">
            <w:pPr>
              <w:spacing w:after="0" w:line="240" w:lineRule="auto"/>
              <w:ind w:left="32" w:right="284"/>
              <w:rPr>
                <w:b/>
                <w:sz w:val="20"/>
                <w:szCs w:val="20"/>
              </w:rPr>
            </w:pPr>
            <w:r w:rsidRPr="00CB1FF7">
              <w:rPr>
                <w:b/>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59C63EF9" w14:textId="77777777" w:rsidR="001F1C3D" w:rsidRPr="00CB1FF7" w:rsidRDefault="001F1C3D" w:rsidP="00F93EDB">
            <w:pPr>
              <w:spacing w:after="0" w:line="240" w:lineRule="auto"/>
              <w:ind w:right="284"/>
              <w:rPr>
                <w:sz w:val="20"/>
                <w:szCs w:val="20"/>
              </w:rPr>
            </w:pPr>
            <w:r w:rsidRPr="00CB1FF7">
              <w:rPr>
                <w:b/>
                <w:sz w:val="20"/>
                <w:szCs w:val="20"/>
              </w:rPr>
              <w:t>Informacja i promocja RPOWŚ 2014-2020</w:t>
            </w:r>
          </w:p>
        </w:tc>
      </w:tr>
      <w:tr w:rsidR="00CB1FF7" w:rsidRPr="00CB1FF7" w14:paraId="4FB75D99"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BD44470" w14:textId="77777777" w:rsidR="001F1C3D" w:rsidRPr="00CB1FF7" w:rsidRDefault="001F1C3D" w:rsidP="009A0B3E">
            <w:pPr>
              <w:numPr>
                <w:ilvl w:val="0"/>
                <w:numId w:val="669"/>
              </w:numPr>
              <w:tabs>
                <w:tab w:val="left" w:pos="426"/>
              </w:tabs>
              <w:suppressAutoHyphens/>
              <w:spacing w:after="0" w:line="240" w:lineRule="auto"/>
              <w:ind w:left="426" w:right="65" w:hanging="426"/>
              <w:rPr>
                <w:sz w:val="20"/>
                <w:szCs w:val="20"/>
              </w:rPr>
            </w:pPr>
            <w:r w:rsidRPr="00CB1FF7">
              <w:rPr>
                <w:sz w:val="20"/>
                <w:szCs w:val="20"/>
              </w:rPr>
              <w:t>Cel/e szczegółowy/e Działania/ Poddziałania</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695224C6" w14:textId="77777777" w:rsidR="001F1C3D" w:rsidRPr="00CB1FF7" w:rsidRDefault="001F1C3D" w:rsidP="00F93EDB">
            <w:pPr>
              <w:spacing w:after="0" w:line="240" w:lineRule="auto"/>
              <w:ind w:left="32" w:right="284"/>
              <w:rPr>
                <w:sz w:val="20"/>
                <w:szCs w:val="20"/>
              </w:rPr>
            </w:pPr>
            <w:r w:rsidRPr="00CB1FF7">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0F59A097" w14:textId="77777777" w:rsidR="001F1C3D" w:rsidRPr="00CB1FF7" w:rsidRDefault="001F1C3D" w:rsidP="00F93EDB">
            <w:pPr>
              <w:spacing w:after="0" w:line="240" w:lineRule="auto"/>
              <w:ind w:left="113" w:right="284" w:hanging="78"/>
              <w:rPr>
                <w:sz w:val="20"/>
                <w:szCs w:val="20"/>
              </w:rPr>
            </w:pPr>
            <w:r w:rsidRPr="00CB1FF7">
              <w:rPr>
                <w:sz w:val="20"/>
                <w:szCs w:val="20"/>
              </w:rPr>
              <w:t xml:space="preserve">Skuteczne i efektywne działania informacyjne </w:t>
            </w:r>
            <w:r w:rsidR="0073048F" w:rsidRPr="00CB1FF7">
              <w:rPr>
                <w:sz w:val="20"/>
                <w:szCs w:val="20"/>
              </w:rPr>
              <w:br/>
            </w:r>
            <w:r w:rsidRPr="00CB1FF7">
              <w:rPr>
                <w:sz w:val="20"/>
                <w:szCs w:val="20"/>
              </w:rPr>
              <w:t>i promocyjne.</w:t>
            </w:r>
          </w:p>
          <w:p w14:paraId="7C728077" w14:textId="77777777" w:rsidR="001F1C3D" w:rsidRPr="00CB1FF7" w:rsidRDefault="001F1C3D" w:rsidP="00F93EDB">
            <w:pPr>
              <w:spacing w:after="0" w:line="240" w:lineRule="auto"/>
              <w:ind w:left="113" w:right="284"/>
              <w:rPr>
                <w:sz w:val="20"/>
                <w:szCs w:val="20"/>
              </w:rPr>
            </w:pPr>
          </w:p>
        </w:tc>
      </w:tr>
      <w:tr w:rsidR="00CB1FF7" w:rsidRPr="00CB1FF7" w14:paraId="183C6A8B"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488EA6E6" w14:textId="77777777" w:rsidR="001F1C3D" w:rsidRPr="00CB1FF7" w:rsidRDefault="001F1C3D" w:rsidP="009A0B3E">
            <w:pPr>
              <w:numPr>
                <w:ilvl w:val="0"/>
                <w:numId w:val="669"/>
              </w:numPr>
              <w:tabs>
                <w:tab w:val="left" w:pos="426"/>
              </w:tabs>
              <w:suppressAutoHyphens/>
              <w:spacing w:after="0" w:line="240" w:lineRule="auto"/>
              <w:ind w:left="426" w:right="65" w:hanging="426"/>
              <w:rPr>
                <w:sz w:val="20"/>
                <w:szCs w:val="20"/>
              </w:rPr>
            </w:pPr>
            <w:r w:rsidRPr="00CB1FF7">
              <w:rPr>
                <w:sz w:val="20"/>
                <w:szCs w:val="20"/>
              </w:rPr>
              <w:t xml:space="preserve">Lista wskaźników rezultatu </w:t>
            </w:r>
            <w:r w:rsidRPr="00CB1FF7">
              <w:rPr>
                <w:spacing w:val="-2"/>
                <w:sz w:val="20"/>
                <w:szCs w:val="20"/>
              </w:rPr>
              <w:t xml:space="preserve">bezpośredniego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23A5AA1C"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257BC4DF" w14:textId="77777777" w:rsidR="001F1C3D" w:rsidRPr="00CB1FF7" w:rsidRDefault="001F1C3D" w:rsidP="009A0B3E">
            <w:pPr>
              <w:numPr>
                <w:ilvl w:val="0"/>
                <w:numId w:val="641"/>
              </w:numPr>
              <w:spacing w:after="0" w:line="240" w:lineRule="auto"/>
              <w:ind w:left="318" w:hanging="318"/>
              <w:rPr>
                <w:sz w:val="20"/>
                <w:szCs w:val="20"/>
              </w:rPr>
            </w:pPr>
            <w:r w:rsidRPr="00CB1FF7">
              <w:rPr>
                <w:sz w:val="20"/>
                <w:szCs w:val="20"/>
              </w:rPr>
              <w:t>Ocena przydatności form szkoleniowych dla beneficjentów</w:t>
            </w:r>
          </w:p>
        </w:tc>
      </w:tr>
      <w:tr w:rsidR="00CB1FF7" w:rsidRPr="00CB1FF7" w14:paraId="58B2980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0D00D91" w14:textId="77777777" w:rsidR="001F1C3D" w:rsidRPr="00CB1FF7" w:rsidRDefault="001F1C3D" w:rsidP="009A0B3E">
            <w:pPr>
              <w:numPr>
                <w:ilvl w:val="0"/>
                <w:numId w:val="669"/>
              </w:numPr>
              <w:tabs>
                <w:tab w:val="left" w:pos="426"/>
              </w:tabs>
              <w:suppressAutoHyphens/>
              <w:spacing w:after="0" w:line="240" w:lineRule="auto"/>
              <w:ind w:left="426" w:right="65" w:hanging="426"/>
              <w:rPr>
                <w:sz w:val="20"/>
                <w:szCs w:val="20"/>
              </w:rPr>
            </w:pPr>
            <w:r w:rsidRPr="00CB1FF7">
              <w:rPr>
                <w:sz w:val="20"/>
                <w:szCs w:val="20"/>
              </w:rPr>
              <w:t>Lista wskaźników produktu</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28A560EC"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6B841121" w14:textId="77777777" w:rsidR="001F1C3D" w:rsidRPr="00CB1FF7" w:rsidRDefault="001F1C3D" w:rsidP="009A0B3E">
            <w:pPr>
              <w:numPr>
                <w:ilvl w:val="0"/>
                <w:numId w:val="641"/>
              </w:numPr>
              <w:spacing w:after="0" w:line="240" w:lineRule="auto"/>
              <w:ind w:left="318" w:right="284" w:hanging="318"/>
              <w:rPr>
                <w:sz w:val="20"/>
                <w:szCs w:val="20"/>
              </w:rPr>
            </w:pPr>
            <w:r w:rsidRPr="00CB1FF7">
              <w:rPr>
                <w:sz w:val="20"/>
                <w:szCs w:val="20"/>
              </w:rPr>
              <w:t>Liczba zorganizowanych spotkań, konferencji, seminariów</w:t>
            </w:r>
          </w:p>
          <w:p w14:paraId="4491FF32" w14:textId="77777777" w:rsidR="001F1C3D" w:rsidRPr="00CB1FF7" w:rsidRDefault="001F1C3D" w:rsidP="009A0B3E">
            <w:pPr>
              <w:numPr>
                <w:ilvl w:val="0"/>
                <w:numId w:val="641"/>
              </w:numPr>
              <w:spacing w:after="0" w:line="240" w:lineRule="auto"/>
              <w:ind w:left="318" w:right="284" w:hanging="318"/>
              <w:rPr>
                <w:sz w:val="20"/>
                <w:szCs w:val="20"/>
              </w:rPr>
            </w:pPr>
            <w:r w:rsidRPr="00CB1FF7">
              <w:rPr>
                <w:sz w:val="20"/>
                <w:szCs w:val="20"/>
              </w:rPr>
              <w:t>Liczba uczestników form szkoleniowych dla beneficjentów</w:t>
            </w:r>
          </w:p>
          <w:p w14:paraId="2FF803B2" w14:textId="77777777" w:rsidR="001F1C3D" w:rsidRPr="00CB1FF7" w:rsidRDefault="001F1C3D" w:rsidP="009A0B3E">
            <w:pPr>
              <w:numPr>
                <w:ilvl w:val="0"/>
                <w:numId w:val="641"/>
              </w:numPr>
              <w:spacing w:after="0" w:line="240" w:lineRule="auto"/>
              <w:ind w:left="318" w:right="284" w:hanging="318"/>
              <w:rPr>
                <w:sz w:val="20"/>
                <w:szCs w:val="20"/>
              </w:rPr>
            </w:pPr>
            <w:r w:rsidRPr="00CB1FF7">
              <w:rPr>
                <w:sz w:val="20"/>
                <w:szCs w:val="20"/>
              </w:rPr>
              <w:t>Liczba działań informacyjno-promocyjnych o szerokim zasięgu</w:t>
            </w:r>
          </w:p>
        </w:tc>
      </w:tr>
      <w:tr w:rsidR="00CB1FF7" w:rsidRPr="00CB1FF7" w14:paraId="22B756C3"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67F58FA" w14:textId="77777777" w:rsidR="001F1C3D" w:rsidRPr="00CB1FF7" w:rsidRDefault="001F1C3D" w:rsidP="009A0B3E">
            <w:pPr>
              <w:numPr>
                <w:ilvl w:val="0"/>
                <w:numId w:val="669"/>
              </w:numPr>
              <w:tabs>
                <w:tab w:val="left" w:pos="426"/>
              </w:tabs>
              <w:spacing w:after="0" w:line="240" w:lineRule="auto"/>
              <w:ind w:left="426" w:right="65" w:hanging="426"/>
              <w:rPr>
                <w:sz w:val="20"/>
                <w:szCs w:val="20"/>
              </w:rPr>
            </w:pPr>
            <w:r w:rsidRPr="00CB1FF7">
              <w:rPr>
                <w:sz w:val="20"/>
                <w:szCs w:val="20"/>
              </w:rPr>
              <w:t xml:space="preserve">Typy projektów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6E854223"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09473852" w14:textId="77777777" w:rsidR="001F1C3D" w:rsidRPr="00CB1FF7" w:rsidRDefault="001F1C3D" w:rsidP="009A0B3E">
            <w:pPr>
              <w:numPr>
                <w:ilvl w:val="0"/>
                <w:numId w:val="641"/>
              </w:numPr>
              <w:spacing w:after="0" w:line="240" w:lineRule="auto"/>
              <w:ind w:left="318" w:hanging="318"/>
              <w:rPr>
                <w:sz w:val="20"/>
                <w:szCs w:val="20"/>
                <w:lang w:val="fr-BE"/>
              </w:rPr>
            </w:pPr>
            <w:r w:rsidRPr="00CB1FF7">
              <w:rPr>
                <w:sz w:val="20"/>
                <w:szCs w:val="20"/>
              </w:rPr>
              <w:t xml:space="preserve">Organizacja kampanii informacyjno – promocyjnych </w:t>
            </w:r>
            <w:r w:rsidRPr="00CB1FF7">
              <w:rPr>
                <w:sz w:val="20"/>
                <w:szCs w:val="20"/>
              </w:rPr>
              <w:br/>
              <w:t>o szerokim zasięgu dla mieszkańców województwa świętokrzyskiego;</w:t>
            </w:r>
          </w:p>
          <w:p w14:paraId="0C486228" w14:textId="77777777" w:rsidR="001F1C3D" w:rsidRPr="00CB1FF7" w:rsidRDefault="001F1C3D" w:rsidP="009A0B3E">
            <w:pPr>
              <w:numPr>
                <w:ilvl w:val="0"/>
                <w:numId w:val="641"/>
              </w:numPr>
              <w:spacing w:after="0" w:line="240" w:lineRule="auto"/>
              <w:ind w:left="318" w:hanging="318"/>
              <w:rPr>
                <w:sz w:val="20"/>
                <w:szCs w:val="20"/>
                <w:lang w:val="fr-BE"/>
              </w:rPr>
            </w:pPr>
            <w:r w:rsidRPr="00CB1FF7">
              <w:rPr>
                <w:sz w:val="20"/>
                <w:szCs w:val="20"/>
              </w:rPr>
              <w:t>Organizacja konferencji, seminariów i szkoleń dotyczących wdrażania RPOWŚ 2014-2020 dla beneficjentów i potencjalnych beneficjentów;</w:t>
            </w:r>
          </w:p>
          <w:p w14:paraId="4FEA4D21" w14:textId="77777777" w:rsidR="001F1C3D" w:rsidRPr="00CB1FF7" w:rsidRDefault="001F1C3D" w:rsidP="009A0B3E">
            <w:pPr>
              <w:numPr>
                <w:ilvl w:val="0"/>
                <w:numId w:val="641"/>
              </w:numPr>
              <w:spacing w:after="0" w:line="240" w:lineRule="auto"/>
              <w:ind w:left="318" w:hanging="318"/>
              <w:rPr>
                <w:sz w:val="20"/>
                <w:szCs w:val="20"/>
                <w:lang w:val="fr-BE" w:eastAsia="fr-BE"/>
              </w:rPr>
            </w:pPr>
            <w:r w:rsidRPr="00CB1FF7">
              <w:rPr>
                <w:sz w:val="20"/>
                <w:szCs w:val="20"/>
              </w:rPr>
              <w:t>Przygotowywanie oraz upowszechnianie materiałów informacyjnych i promocyjnych;</w:t>
            </w:r>
          </w:p>
          <w:p w14:paraId="6A9DD875" w14:textId="77777777" w:rsidR="001F1C3D" w:rsidRPr="00CB1FF7" w:rsidRDefault="001F1C3D" w:rsidP="009A0B3E">
            <w:pPr>
              <w:numPr>
                <w:ilvl w:val="0"/>
                <w:numId w:val="641"/>
              </w:numPr>
              <w:spacing w:after="0" w:line="240" w:lineRule="auto"/>
              <w:ind w:left="318" w:hanging="318"/>
              <w:rPr>
                <w:sz w:val="20"/>
                <w:szCs w:val="20"/>
                <w:lang w:val="fr-BE" w:eastAsia="fr-BE"/>
              </w:rPr>
            </w:pPr>
            <w:r w:rsidRPr="00CB1FF7">
              <w:rPr>
                <w:sz w:val="20"/>
                <w:szCs w:val="20"/>
              </w:rPr>
              <w:t>Przygotowywanie oraz publikacja artykułów, materiałów prasowych;</w:t>
            </w:r>
          </w:p>
          <w:p w14:paraId="4485E8CE" w14:textId="77777777" w:rsidR="001F1C3D" w:rsidRPr="00CB1FF7" w:rsidRDefault="001F1C3D" w:rsidP="009A0B3E">
            <w:pPr>
              <w:numPr>
                <w:ilvl w:val="0"/>
                <w:numId w:val="641"/>
              </w:numPr>
              <w:spacing w:after="0" w:line="240" w:lineRule="auto"/>
              <w:ind w:left="318" w:hanging="318"/>
              <w:rPr>
                <w:sz w:val="20"/>
                <w:szCs w:val="20"/>
                <w:lang w:val="fr-BE" w:eastAsia="fr-BE"/>
              </w:rPr>
            </w:pPr>
            <w:r w:rsidRPr="00CB1FF7">
              <w:rPr>
                <w:sz w:val="20"/>
                <w:szCs w:val="20"/>
              </w:rPr>
              <w:t>Stworzenie i administrowanie stronami internetowymi;</w:t>
            </w:r>
          </w:p>
          <w:p w14:paraId="6040FAAE" w14:textId="77777777" w:rsidR="001F1C3D" w:rsidRPr="00CB1FF7" w:rsidRDefault="001F1C3D" w:rsidP="009A0B3E">
            <w:pPr>
              <w:numPr>
                <w:ilvl w:val="0"/>
                <w:numId w:val="641"/>
              </w:numPr>
              <w:spacing w:after="0" w:line="240" w:lineRule="auto"/>
              <w:ind w:left="318" w:hanging="318"/>
              <w:rPr>
                <w:sz w:val="20"/>
                <w:szCs w:val="20"/>
              </w:rPr>
            </w:pPr>
            <w:r w:rsidRPr="00CB1FF7">
              <w:rPr>
                <w:sz w:val="20"/>
                <w:szCs w:val="20"/>
              </w:rPr>
              <w:t>Wymiana doświadczeń w związku z realizacją działań informacyjnych i promocyjnych przez instytucje wdrażające Program;</w:t>
            </w:r>
          </w:p>
          <w:p w14:paraId="37DDC8DE" w14:textId="77777777" w:rsidR="001F1C3D" w:rsidRPr="00CB1FF7" w:rsidRDefault="001F1C3D" w:rsidP="009A0B3E">
            <w:pPr>
              <w:numPr>
                <w:ilvl w:val="0"/>
                <w:numId w:val="641"/>
              </w:numPr>
              <w:spacing w:after="0" w:line="240" w:lineRule="auto"/>
              <w:ind w:left="318" w:hanging="318"/>
              <w:rPr>
                <w:sz w:val="20"/>
                <w:szCs w:val="20"/>
              </w:rPr>
            </w:pPr>
            <w:r w:rsidRPr="00CB1FF7">
              <w:rPr>
                <w:sz w:val="20"/>
                <w:szCs w:val="20"/>
              </w:rPr>
              <w:t xml:space="preserve">Finansowanie działań informacyjno – promocyjnych </w:t>
            </w:r>
            <w:r w:rsidRPr="00CB1FF7">
              <w:rPr>
                <w:sz w:val="20"/>
                <w:szCs w:val="20"/>
              </w:rPr>
              <w:br/>
              <w:t>o charakterze niestandardowym, w celu dotarcia do wybranych grup docelowych oraz opinii publicznej;</w:t>
            </w:r>
          </w:p>
          <w:p w14:paraId="526FB674" w14:textId="77777777" w:rsidR="001F1C3D" w:rsidRPr="00CB1FF7" w:rsidRDefault="001F1C3D" w:rsidP="00F93EDB">
            <w:pPr>
              <w:spacing w:after="0" w:line="240" w:lineRule="auto"/>
              <w:ind w:left="113" w:right="284"/>
              <w:rPr>
                <w:sz w:val="20"/>
                <w:szCs w:val="20"/>
              </w:rPr>
            </w:pPr>
            <w:r w:rsidRPr="00CB1FF7">
              <w:rPr>
                <w:sz w:val="20"/>
                <w:szCs w:val="20"/>
              </w:rPr>
              <w:t xml:space="preserve">Finansowanie działań obejmujących różnorodne formy współpracy z mediami tradycyjnymi i elektronicznymi, </w:t>
            </w:r>
            <w:r w:rsidRPr="00CB1FF7">
              <w:rPr>
                <w:sz w:val="20"/>
                <w:szCs w:val="20"/>
              </w:rPr>
              <w:br/>
              <w:t>w tym z prasą, radiem, telewizją, redakcjami internetowymi i innymi, w celu prowadzenia działań informacyjnych  i promocyjnych dotyczących RPOWŚ 2014-2020.</w:t>
            </w:r>
          </w:p>
        </w:tc>
      </w:tr>
      <w:tr w:rsidR="00CB1FF7" w:rsidRPr="00CB1FF7" w14:paraId="651A5490"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E88296A" w14:textId="77777777" w:rsidR="001F1C3D" w:rsidRPr="00CB1FF7" w:rsidRDefault="001F1C3D" w:rsidP="009A0B3E">
            <w:pPr>
              <w:numPr>
                <w:ilvl w:val="0"/>
                <w:numId w:val="669"/>
              </w:numPr>
              <w:suppressAutoHyphens/>
              <w:spacing w:after="0" w:line="240" w:lineRule="auto"/>
              <w:ind w:left="426" w:right="65" w:hanging="426"/>
              <w:rPr>
                <w:sz w:val="20"/>
                <w:szCs w:val="20"/>
              </w:rPr>
            </w:pPr>
            <w:r w:rsidRPr="00CB1FF7">
              <w:rPr>
                <w:sz w:val="20"/>
                <w:szCs w:val="20"/>
              </w:rPr>
              <w:t xml:space="preserve">Typ beneficjenta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78A9B8A5"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221D9CEF" w14:textId="77777777" w:rsidR="001F1C3D" w:rsidRPr="00CB1FF7" w:rsidRDefault="001F1C3D" w:rsidP="00F93EDB">
            <w:pPr>
              <w:spacing w:after="0" w:line="240" w:lineRule="auto"/>
              <w:ind w:right="284"/>
              <w:rPr>
                <w:rFonts w:cs="Arial"/>
                <w:sz w:val="20"/>
                <w:szCs w:val="20"/>
              </w:rPr>
            </w:pPr>
            <w:r w:rsidRPr="00CB1FF7">
              <w:rPr>
                <w:sz w:val="20"/>
                <w:szCs w:val="20"/>
              </w:rPr>
              <w:t>Instytucja Zarządzająca RPOWŚ 2014-2020 oraz Jednostki uczestniczące we wdrażaniu Programu.</w:t>
            </w:r>
          </w:p>
        </w:tc>
      </w:tr>
      <w:tr w:rsidR="00CB1FF7" w:rsidRPr="00CB1FF7" w14:paraId="245BE72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E2B0D0D" w14:textId="77777777" w:rsidR="001F1C3D" w:rsidRPr="00CB1FF7" w:rsidRDefault="001F1C3D" w:rsidP="009A0B3E">
            <w:pPr>
              <w:numPr>
                <w:ilvl w:val="0"/>
                <w:numId w:val="669"/>
              </w:numPr>
              <w:suppressAutoHyphens/>
              <w:spacing w:after="0" w:line="240" w:lineRule="auto"/>
              <w:ind w:left="426" w:right="65" w:hanging="426"/>
              <w:rPr>
                <w:sz w:val="20"/>
                <w:szCs w:val="20"/>
              </w:rPr>
            </w:pPr>
            <w:r w:rsidRPr="00CB1FF7">
              <w:rPr>
                <w:sz w:val="20"/>
                <w:szCs w:val="20"/>
              </w:rPr>
              <w:t xml:space="preserve">Grupa docelowa/ ostateczni odbiorcy wsparcia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14A0856A"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6D2AF73E" w14:textId="77777777" w:rsidR="001F1C3D" w:rsidRPr="00CB1FF7" w:rsidRDefault="001F1C3D" w:rsidP="00F93EDB">
            <w:pPr>
              <w:spacing w:after="0" w:line="240" w:lineRule="auto"/>
              <w:ind w:left="32"/>
              <w:rPr>
                <w:sz w:val="20"/>
                <w:szCs w:val="20"/>
              </w:rPr>
            </w:pPr>
            <w:r w:rsidRPr="00CB1FF7">
              <w:rPr>
                <w:sz w:val="20"/>
                <w:szCs w:val="20"/>
              </w:rPr>
              <w:t>Nie dotyczy</w:t>
            </w:r>
          </w:p>
        </w:tc>
      </w:tr>
      <w:tr w:rsidR="00CB1FF7" w:rsidRPr="00CB1FF7" w14:paraId="0D673F8C"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4BFB714" w14:textId="77777777" w:rsidR="001F1C3D" w:rsidRPr="00CB1FF7" w:rsidRDefault="001F1C3D" w:rsidP="009A0B3E">
            <w:pPr>
              <w:numPr>
                <w:ilvl w:val="0"/>
                <w:numId w:val="669"/>
              </w:numPr>
              <w:suppressAutoHyphens/>
              <w:spacing w:after="0" w:line="240" w:lineRule="auto"/>
              <w:ind w:left="426" w:right="65" w:hanging="426"/>
              <w:rPr>
                <w:sz w:val="20"/>
                <w:szCs w:val="20"/>
              </w:rPr>
            </w:pPr>
            <w:r w:rsidRPr="00CB1FF7">
              <w:rPr>
                <w:sz w:val="20"/>
                <w:szCs w:val="20"/>
              </w:rPr>
              <w:t>Instytucja pośrednicząca</w:t>
            </w:r>
            <w:r w:rsidRPr="00CB1FF7">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79DF7A64" w14:textId="77777777" w:rsidR="001F1C3D" w:rsidRPr="00CB1FF7" w:rsidRDefault="001F1C3D" w:rsidP="00F93EDB">
            <w:pPr>
              <w:spacing w:after="0" w:line="240" w:lineRule="auto"/>
              <w:ind w:left="32" w:right="284"/>
              <w:rPr>
                <w:sz w:val="20"/>
                <w:szCs w:val="20"/>
              </w:rPr>
            </w:pPr>
            <w:r w:rsidRPr="00CB1FF7">
              <w:rPr>
                <w:sz w:val="20"/>
                <w:szCs w:val="20"/>
              </w:rPr>
              <w:t>Nie dotyczy</w:t>
            </w:r>
          </w:p>
        </w:tc>
      </w:tr>
      <w:tr w:rsidR="00CB1FF7" w:rsidRPr="00CB1FF7" w14:paraId="434BC59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4CFDA305" w14:textId="77777777" w:rsidR="001F1C3D" w:rsidRPr="00CB1FF7" w:rsidRDefault="001F1C3D" w:rsidP="009A0B3E">
            <w:pPr>
              <w:numPr>
                <w:ilvl w:val="0"/>
                <w:numId w:val="669"/>
              </w:numPr>
              <w:suppressAutoHyphens/>
              <w:spacing w:after="0" w:line="240" w:lineRule="auto"/>
              <w:ind w:left="426" w:right="65" w:hanging="426"/>
              <w:rPr>
                <w:sz w:val="20"/>
                <w:szCs w:val="20"/>
              </w:rPr>
            </w:pPr>
            <w:r w:rsidRPr="00CB1FF7">
              <w:rPr>
                <w:sz w:val="20"/>
                <w:szCs w:val="20"/>
              </w:rPr>
              <w:t xml:space="preserve">Instytucja wdrażająca </w:t>
            </w:r>
            <w:r w:rsidRPr="00CB1FF7">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963C365" w14:textId="77777777" w:rsidR="001F1C3D" w:rsidRPr="00CB1FF7" w:rsidRDefault="001F1C3D" w:rsidP="00F93EDB">
            <w:pPr>
              <w:spacing w:after="0" w:line="240" w:lineRule="auto"/>
              <w:ind w:left="32" w:right="284"/>
              <w:rPr>
                <w:sz w:val="20"/>
                <w:szCs w:val="20"/>
              </w:rPr>
            </w:pPr>
            <w:r w:rsidRPr="00CB1FF7">
              <w:rPr>
                <w:sz w:val="20"/>
                <w:szCs w:val="20"/>
              </w:rPr>
              <w:t>Nie dotyczy</w:t>
            </w:r>
          </w:p>
        </w:tc>
      </w:tr>
      <w:tr w:rsidR="00CB1FF7" w:rsidRPr="00CB1FF7" w14:paraId="377B3E19" w14:textId="77777777" w:rsidTr="00873935">
        <w:trPr>
          <w:trHeight w:val="559"/>
        </w:trPr>
        <w:tc>
          <w:tcPr>
            <w:tcW w:w="1195" w:type="pct"/>
            <w:gridSpan w:val="2"/>
            <w:vMerge w:val="restart"/>
            <w:tcBorders>
              <w:top w:val="single" w:sz="4" w:space="0" w:color="auto"/>
              <w:left w:val="single" w:sz="4" w:space="0" w:color="auto"/>
              <w:right w:val="single" w:sz="4" w:space="0" w:color="auto"/>
            </w:tcBorders>
            <w:shd w:val="clear" w:color="auto" w:fill="FFFFFF"/>
          </w:tcPr>
          <w:p w14:paraId="4CE83222" w14:textId="77777777" w:rsidR="001F1C3D" w:rsidRPr="00CB1FF7" w:rsidRDefault="001F1C3D" w:rsidP="009A0B3E">
            <w:pPr>
              <w:numPr>
                <w:ilvl w:val="0"/>
                <w:numId w:val="669"/>
              </w:numPr>
              <w:spacing w:after="0" w:line="240" w:lineRule="auto"/>
              <w:ind w:left="426" w:right="65" w:hanging="426"/>
              <w:rPr>
                <w:sz w:val="20"/>
                <w:szCs w:val="20"/>
              </w:rPr>
            </w:pPr>
            <w:r w:rsidRPr="00CB1FF7">
              <w:rPr>
                <w:sz w:val="20"/>
                <w:szCs w:val="20"/>
              </w:rPr>
              <w:t xml:space="preserve">Kategoria(e) regionu(ów) </w:t>
            </w:r>
            <w:r w:rsidRPr="00CB1FF7">
              <w:rPr>
                <w:sz w:val="20"/>
                <w:szCs w:val="20"/>
              </w:rPr>
              <w:br/>
              <w:t xml:space="preserve">wraz </w:t>
            </w:r>
            <w:r w:rsidRPr="00CB1FF7">
              <w:rPr>
                <w:sz w:val="20"/>
                <w:szCs w:val="20"/>
              </w:rPr>
              <w:br/>
              <w:t xml:space="preserve">z przypisaniem </w:t>
            </w:r>
            <w:r w:rsidRPr="00CB1FF7">
              <w:rPr>
                <w:sz w:val="20"/>
                <w:szCs w:val="20"/>
              </w:rPr>
              <w:br/>
              <w:t>kwot UE (EUR)</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2D81AFF" w14:textId="77777777" w:rsidR="001F1C3D" w:rsidRPr="00CB1FF7" w:rsidRDefault="001F1C3D" w:rsidP="00F93EDB">
            <w:pPr>
              <w:spacing w:after="0" w:line="240" w:lineRule="auto"/>
              <w:ind w:left="32" w:right="284"/>
              <w:rPr>
                <w:sz w:val="20"/>
                <w:szCs w:val="20"/>
              </w:rPr>
            </w:pPr>
            <w:r w:rsidRPr="00CB1FF7">
              <w:rPr>
                <w:sz w:val="20"/>
                <w:szCs w:val="20"/>
              </w:rPr>
              <w:t>Region Słabiej Rozwinięty</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3790578B" w14:textId="77777777" w:rsidR="001F1C3D" w:rsidRPr="00CB1FF7" w:rsidRDefault="001F1C3D" w:rsidP="00F93EDB">
            <w:pPr>
              <w:spacing w:after="0" w:line="240" w:lineRule="auto"/>
              <w:ind w:left="113" w:right="284"/>
              <w:rPr>
                <w:sz w:val="20"/>
                <w:szCs w:val="20"/>
              </w:rPr>
            </w:pPr>
            <w:r w:rsidRPr="00CB1FF7">
              <w:rPr>
                <w:sz w:val="20"/>
                <w:szCs w:val="20"/>
              </w:rPr>
              <w:t>Ogółem</w:t>
            </w:r>
          </w:p>
        </w:tc>
      </w:tr>
      <w:tr w:rsidR="00CB1FF7" w:rsidRPr="00CB1FF7" w14:paraId="7E82C4CE" w14:textId="77777777" w:rsidTr="00873935">
        <w:trPr>
          <w:trHeight w:val="385"/>
        </w:trPr>
        <w:tc>
          <w:tcPr>
            <w:tcW w:w="1195" w:type="pct"/>
            <w:gridSpan w:val="2"/>
            <w:vMerge/>
            <w:tcBorders>
              <w:left w:val="single" w:sz="4" w:space="0" w:color="auto"/>
              <w:bottom w:val="single" w:sz="4" w:space="0" w:color="auto"/>
              <w:right w:val="single" w:sz="4" w:space="0" w:color="auto"/>
            </w:tcBorders>
            <w:shd w:val="clear" w:color="auto" w:fill="FFFFFF"/>
          </w:tcPr>
          <w:p w14:paraId="0E0A2452" w14:textId="77777777" w:rsidR="001F1C3D" w:rsidRPr="00CB1FF7" w:rsidRDefault="001F1C3D" w:rsidP="009A0B3E">
            <w:pPr>
              <w:numPr>
                <w:ilvl w:val="0"/>
                <w:numId w:val="669"/>
              </w:numPr>
              <w:spacing w:after="0" w:line="240" w:lineRule="auto"/>
              <w:ind w:left="426" w:right="65" w:hanging="426"/>
              <w:rPr>
                <w:sz w:val="20"/>
                <w:szCs w:val="20"/>
              </w:rPr>
            </w:pP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36200C18" w14:textId="77777777" w:rsidR="001F1C3D" w:rsidRPr="00CB1FF7" w:rsidRDefault="001F1C3D" w:rsidP="00F93EDB">
            <w:pPr>
              <w:spacing w:after="0" w:line="240" w:lineRule="auto"/>
              <w:ind w:left="32" w:right="284"/>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67CD84D" w14:textId="77777777" w:rsidR="001F1C3D" w:rsidRPr="00CB1FF7" w:rsidRDefault="001F1C3D" w:rsidP="00F93EDB">
            <w:pPr>
              <w:spacing w:after="0" w:line="240" w:lineRule="auto"/>
              <w:ind w:left="113" w:right="284"/>
              <w:rPr>
                <w:b/>
                <w:sz w:val="20"/>
                <w:szCs w:val="20"/>
              </w:rPr>
            </w:pPr>
            <w:r w:rsidRPr="00CB1FF7">
              <w:rPr>
                <w:b/>
                <w:sz w:val="20"/>
                <w:szCs w:val="20"/>
              </w:rPr>
              <w:t>3 076 191,00</w:t>
            </w:r>
          </w:p>
        </w:tc>
      </w:tr>
      <w:tr w:rsidR="00CB1FF7" w:rsidRPr="00CB1FF7" w14:paraId="232E98BA" w14:textId="77777777" w:rsidTr="00873935">
        <w:trPr>
          <w:trHeight w:val="2024"/>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9C513EF" w14:textId="77777777" w:rsidR="001F1C3D" w:rsidRPr="00CB1FF7" w:rsidRDefault="001F1C3D" w:rsidP="009A0B3E">
            <w:pPr>
              <w:numPr>
                <w:ilvl w:val="0"/>
                <w:numId w:val="669"/>
              </w:numPr>
              <w:spacing w:after="0" w:line="240" w:lineRule="auto"/>
              <w:ind w:left="426" w:right="65" w:hanging="426"/>
              <w:rPr>
                <w:sz w:val="20"/>
                <w:szCs w:val="20"/>
              </w:rPr>
            </w:pPr>
            <w:r w:rsidRPr="00CB1FF7">
              <w:rPr>
                <w:sz w:val="20"/>
                <w:szCs w:val="20"/>
              </w:rPr>
              <w:t xml:space="preserve">Mechanizmy powiązania interwencji </w:t>
            </w:r>
            <w:r w:rsidRPr="00CB1FF7">
              <w:rPr>
                <w:sz w:val="20"/>
                <w:szCs w:val="20"/>
              </w:rPr>
              <w:br/>
              <w:t xml:space="preserve">z innymi Działaniami/ Poddziałaniami </w:t>
            </w:r>
            <w:r w:rsidRPr="00CB1FF7">
              <w:rPr>
                <w:sz w:val="20"/>
                <w:szCs w:val="20"/>
              </w:rPr>
              <w:br/>
              <w:t xml:space="preserve">w ramach PO lub </w:t>
            </w:r>
            <w:r w:rsidRPr="00CB1FF7">
              <w:rPr>
                <w:sz w:val="20"/>
                <w:szCs w:val="20"/>
              </w:rPr>
              <w:br/>
              <w:t>z innymi PO</w:t>
            </w:r>
            <w:r w:rsidRPr="00CB1FF7">
              <w:rPr>
                <w:sz w:val="20"/>
                <w:szCs w:val="20"/>
              </w:rPr>
              <w:br/>
              <w:t>(jeśli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189AB6D5"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264B85D" w14:textId="77777777" w:rsidR="001F1C3D" w:rsidRPr="00CB1FF7" w:rsidRDefault="001F1C3D" w:rsidP="00F93EDB">
            <w:pPr>
              <w:spacing w:after="0" w:line="240" w:lineRule="auto"/>
              <w:rPr>
                <w:sz w:val="20"/>
                <w:szCs w:val="20"/>
              </w:rPr>
            </w:pPr>
            <w:r w:rsidRPr="00CB1FF7">
              <w:rPr>
                <w:sz w:val="20"/>
                <w:szCs w:val="20"/>
              </w:rPr>
              <w:t xml:space="preserve">Działanie jest komplementarne z działaniami realizowanymi </w:t>
            </w:r>
            <w:r w:rsidR="00024DF1" w:rsidRPr="00CB1FF7">
              <w:rPr>
                <w:sz w:val="20"/>
                <w:szCs w:val="20"/>
              </w:rPr>
              <w:br/>
            </w:r>
            <w:r w:rsidRPr="00CB1FF7">
              <w:rPr>
                <w:sz w:val="20"/>
                <w:szCs w:val="20"/>
              </w:rPr>
              <w:t>w ramach PO PT 2014-2020.</w:t>
            </w:r>
          </w:p>
          <w:p w14:paraId="6D0176FD" w14:textId="77777777" w:rsidR="001F1C3D" w:rsidRPr="00CB1FF7" w:rsidRDefault="001F1C3D" w:rsidP="00F93EDB">
            <w:pPr>
              <w:spacing w:after="0" w:line="240" w:lineRule="auto"/>
              <w:rPr>
                <w:sz w:val="20"/>
                <w:szCs w:val="20"/>
              </w:rPr>
            </w:pPr>
            <w:r w:rsidRPr="00CB1FF7">
              <w:rPr>
                <w:sz w:val="20"/>
                <w:szCs w:val="20"/>
              </w:rPr>
              <w:t>Mechanizmy zapewniające koordynację z PO PT 2014</w:t>
            </w:r>
            <w:r w:rsidR="00C11C97" w:rsidRPr="00CB1FF7">
              <w:rPr>
                <w:sz w:val="20"/>
                <w:szCs w:val="20"/>
              </w:rPr>
              <w:t xml:space="preserve"> -</w:t>
            </w:r>
            <w:r w:rsidRPr="00CB1FF7">
              <w:rPr>
                <w:sz w:val="20"/>
                <w:szCs w:val="20"/>
              </w:rPr>
              <w:t xml:space="preserve">2020 m.in.: </w:t>
            </w:r>
          </w:p>
          <w:p w14:paraId="6C3EB262" w14:textId="77777777" w:rsidR="001F1C3D" w:rsidRPr="00CB1FF7" w:rsidRDefault="001F1C3D" w:rsidP="009A0B3E">
            <w:pPr>
              <w:pStyle w:val="Akapitzlist"/>
              <w:numPr>
                <w:ilvl w:val="0"/>
                <w:numId w:val="661"/>
              </w:numPr>
              <w:spacing w:after="0" w:line="240" w:lineRule="auto"/>
              <w:ind w:left="330" w:hanging="330"/>
              <w:contextualSpacing w:val="0"/>
              <w:rPr>
                <w:sz w:val="20"/>
                <w:szCs w:val="20"/>
              </w:rPr>
            </w:pPr>
            <w:r w:rsidRPr="00CB1FF7">
              <w:rPr>
                <w:sz w:val="20"/>
                <w:szCs w:val="20"/>
              </w:rPr>
              <w:t>Wytyczne w zakresie wykorzystania środków pomocy technicznej na lata 2014 – 2020</w:t>
            </w:r>
          </w:p>
          <w:p w14:paraId="3C4E4EB7" w14:textId="77777777" w:rsidR="001F1C3D" w:rsidRPr="00CB1FF7" w:rsidRDefault="001F1C3D" w:rsidP="009A0B3E">
            <w:pPr>
              <w:pStyle w:val="Akapitzlist"/>
              <w:numPr>
                <w:ilvl w:val="0"/>
                <w:numId w:val="661"/>
              </w:numPr>
              <w:spacing w:after="0" w:line="240" w:lineRule="auto"/>
              <w:ind w:left="330" w:hanging="330"/>
              <w:contextualSpacing w:val="0"/>
              <w:rPr>
                <w:sz w:val="20"/>
                <w:szCs w:val="20"/>
              </w:rPr>
            </w:pPr>
            <w:r w:rsidRPr="00CB1FF7">
              <w:rPr>
                <w:sz w:val="20"/>
                <w:szCs w:val="20"/>
              </w:rPr>
              <w:t xml:space="preserve">udział IZ w pracach Grupy sterującej do spraw Pomocy Technicznej </w:t>
            </w:r>
          </w:p>
        </w:tc>
      </w:tr>
      <w:tr w:rsidR="00CB1FF7" w:rsidRPr="00CB1FF7" w14:paraId="3F5E89EF"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4DA5CDAB" w14:textId="77777777" w:rsidR="001F1C3D" w:rsidRPr="00CB1FF7" w:rsidRDefault="001F1C3D" w:rsidP="009A0B3E">
            <w:pPr>
              <w:numPr>
                <w:ilvl w:val="0"/>
                <w:numId w:val="669"/>
              </w:numPr>
              <w:spacing w:after="0" w:line="240" w:lineRule="auto"/>
              <w:ind w:left="426" w:right="65" w:hanging="426"/>
              <w:rPr>
                <w:sz w:val="20"/>
                <w:szCs w:val="20"/>
              </w:rPr>
            </w:pPr>
            <w:r w:rsidRPr="00CB1FF7">
              <w:rPr>
                <w:sz w:val="20"/>
                <w:szCs w:val="20"/>
              </w:rPr>
              <w:t>Instrumenty terytorialne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6CCFF881"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17D4F79" w14:textId="77777777" w:rsidR="001F1C3D" w:rsidRPr="00CB1FF7" w:rsidRDefault="001F1C3D" w:rsidP="00F93EDB">
            <w:pPr>
              <w:spacing w:after="0" w:line="240" w:lineRule="auto"/>
              <w:ind w:left="31" w:right="284"/>
              <w:rPr>
                <w:sz w:val="20"/>
                <w:szCs w:val="20"/>
              </w:rPr>
            </w:pPr>
            <w:r w:rsidRPr="00CB1FF7">
              <w:rPr>
                <w:sz w:val="20"/>
                <w:szCs w:val="20"/>
              </w:rPr>
              <w:t>Nie dotyczy</w:t>
            </w:r>
          </w:p>
        </w:tc>
      </w:tr>
      <w:tr w:rsidR="00CB1FF7" w:rsidRPr="00CB1FF7" w14:paraId="7F1FD0C9" w14:textId="77777777" w:rsidTr="00873935">
        <w:trPr>
          <w:trHeight w:val="2070"/>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8DE596A" w14:textId="77777777" w:rsidR="001F1C3D" w:rsidRPr="00CB1FF7" w:rsidRDefault="001F1C3D" w:rsidP="009A0B3E">
            <w:pPr>
              <w:numPr>
                <w:ilvl w:val="0"/>
                <w:numId w:val="669"/>
              </w:numPr>
              <w:spacing w:after="0" w:line="240" w:lineRule="auto"/>
              <w:ind w:left="426" w:right="65" w:hanging="426"/>
              <w:rPr>
                <w:sz w:val="20"/>
                <w:szCs w:val="20"/>
              </w:rPr>
            </w:pPr>
            <w:r w:rsidRPr="00CB1FF7">
              <w:rPr>
                <w:sz w:val="20"/>
                <w:szCs w:val="20"/>
              </w:rPr>
              <w:t>Tryb(y) wyboru projektów</w:t>
            </w:r>
            <w:r w:rsidRPr="00CB1FF7">
              <w:rPr>
                <w:sz w:val="20"/>
                <w:szCs w:val="20"/>
              </w:rPr>
              <w:br/>
              <w:t xml:space="preserve">oraz wskazanie podmiotu odpowiedzialnego za nabór i ocenę wniosków oraz przyjmowanie protestów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7518F04D"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58C7AE09" w14:textId="77777777" w:rsidR="001F1C3D" w:rsidRPr="00CB1FF7" w:rsidRDefault="001F1C3D" w:rsidP="00F93EDB">
            <w:pPr>
              <w:spacing w:after="0" w:line="240" w:lineRule="auto"/>
              <w:ind w:right="284"/>
              <w:rPr>
                <w:sz w:val="20"/>
                <w:szCs w:val="20"/>
              </w:rPr>
            </w:pPr>
            <w:r w:rsidRPr="00CB1FF7">
              <w:rPr>
                <w:sz w:val="20"/>
                <w:szCs w:val="20"/>
              </w:rPr>
              <w:t>Tryb pozakonkursowy</w:t>
            </w:r>
          </w:p>
          <w:p w14:paraId="7F6C770B" w14:textId="77777777" w:rsidR="001F1C3D" w:rsidRPr="00CB1FF7" w:rsidRDefault="001F1C3D" w:rsidP="00F93EDB">
            <w:pPr>
              <w:spacing w:after="0" w:line="240" w:lineRule="auto"/>
              <w:ind w:right="284"/>
              <w:rPr>
                <w:sz w:val="20"/>
                <w:szCs w:val="20"/>
              </w:rPr>
            </w:pPr>
            <w:r w:rsidRPr="00CB1FF7">
              <w:rPr>
                <w:sz w:val="20"/>
                <w:szCs w:val="20"/>
              </w:rPr>
              <w:t xml:space="preserve">Zadania zaplanowane do realizacji w ramach Działania dotyczą zadań publicznych, zgodnie z art. 38, pkt.1-4 oraz art. 48 pkt. 1-6 ustawy o zasadach realizacji programów </w:t>
            </w:r>
            <w:r w:rsidR="00C11C97" w:rsidRPr="00CB1FF7">
              <w:rPr>
                <w:sz w:val="20"/>
                <w:szCs w:val="20"/>
              </w:rPr>
              <w:br/>
            </w:r>
            <w:r w:rsidRPr="00CB1FF7">
              <w:rPr>
                <w:sz w:val="20"/>
                <w:szCs w:val="20"/>
              </w:rPr>
              <w:t xml:space="preserve">w zakresie polityki spójności finansowanych </w:t>
            </w:r>
            <w:r w:rsidR="00C11C97" w:rsidRPr="00CB1FF7">
              <w:rPr>
                <w:sz w:val="20"/>
                <w:szCs w:val="20"/>
              </w:rPr>
              <w:br/>
            </w:r>
            <w:r w:rsidRPr="00CB1FF7">
              <w:rPr>
                <w:sz w:val="20"/>
                <w:szCs w:val="20"/>
              </w:rPr>
              <w:t>w perspektywie finansowej 2014-2020</w:t>
            </w:r>
          </w:p>
        </w:tc>
      </w:tr>
      <w:tr w:rsidR="00CB1FF7" w:rsidRPr="00CB1FF7" w14:paraId="0784F16C"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299AF87" w14:textId="77777777" w:rsidR="001F1C3D" w:rsidRPr="00CB1FF7" w:rsidRDefault="001F1C3D" w:rsidP="009A0B3E">
            <w:pPr>
              <w:numPr>
                <w:ilvl w:val="0"/>
                <w:numId w:val="669"/>
              </w:numPr>
              <w:spacing w:after="0" w:line="240" w:lineRule="auto"/>
              <w:ind w:left="426" w:right="65" w:hanging="426"/>
              <w:rPr>
                <w:sz w:val="20"/>
                <w:szCs w:val="20"/>
              </w:rPr>
            </w:pPr>
            <w:r w:rsidRPr="00CB1FF7">
              <w:rPr>
                <w:sz w:val="20"/>
                <w:szCs w:val="20"/>
              </w:rPr>
              <w:t xml:space="preserve">Limity i ograniczenia w realizacji projektów </w:t>
            </w:r>
            <w:r w:rsidRPr="00CB1FF7">
              <w:rPr>
                <w:sz w:val="20"/>
                <w:szCs w:val="20"/>
              </w:rPr>
              <w:br/>
              <w:t>(jeśli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5CEF6EEF"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687FBD10" w14:textId="77777777" w:rsidR="001F1C3D" w:rsidRPr="00CB1FF7" w:rsidRDefault="001F1C3D" w:rsidP="00F93EDB">
            <w:pPr>
              <w:spacing w:after="0" w:line="240" w:lineRule="auto"/>
              <w:ind w:left="113" w:right="284" w:hanging="113"/>
              <w:rPr>
                <w:sz w:val="20"/>
                <w:szCs w:val="20"/>
              </w:rPr>
            </w:pPr>
            <w:r w:rsidRPr="00CB1FF7">
              <w:rPr>
                <w:sz w:val="20"/>
                <w:szCs w:val="20"/>
              </w:rPr>
              <w:t>Nie dotyczy</w:t>
            </w:r>
          </w:p>
        </w:tc>
      </w:tr>
      <w:tr w:rsidR="00CB1FF7" w:rsidRPr="00CB1FF7" w14:paraId="5553DE36"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22E7136" w14:textId="77777777" w:rsidR="001F1C3D" w:rsidRPr="00CB1FF7" w:rsidRDefault="001F1C3D" w:rsidP="009A0B3E">
            <w:pPr>
              <w:numPr>
                <w:ilvl w:val="0"/>
                <w:numId w:val="669"/>
              </w:numPr>
              <w:suppressAutoHyphens/>
              <w:spacing w:after="0" w:line="240" w:lineRule="auto"/>
              <w:ind w:left="426" w:right="65" w:hanging="426"/>
              <w:rPr>
                <w:sz w:val="20"/>
                <w:szCs w:val="20"/>
              </w:rPr>
            </w:pPr>
            <w:r w:rsidRPr="00CB1FF7">
              <w:rPr>
                <w:sz w:val="20"/>
                <w:szCs w:val="20"/>
              </w:rPr>
              <w:t xml:space="preserve">Warunki </w:t>
            </w:r>
            <w:r w:rsidRPr="00CB1FF7">
              <w:rPr>
                <w:sz w:val="20"/>
                <w:szCs w:val="20"/>
              </w:rPr>
              <w:br/>
              <w:t xml:space="preserve">i planowany </w:t>
            </w:r>
            <w:r w:rsidRPr="00CB1FF7">
              <w:rPr>
                <w:sz w:val="20"/>
                <w:szCs w:val="20"/>
              </w:rPr>
              <w:br/>
              <w:t xml:space="preserve">zakres stosowania </w:t>
            </w:r>
            <w:r w:rsidRPr="00CB1FF7">
              <w:rPr>
                <w:sz w:val="20"/>
                <w:szCs w:val="20"/>
              </w:rPr>
              <w:br/>
            </w:r>
            <w:r w:rsidRPr="00CB1FF7">
              <w:rPr>
                <w:i/>
                <w:sz w:val="20"/>
                <w:szCs w:val="20"/>
              </w:rPr>
              <w:t>cross-financingu</w:t>
            </w:r>
            <w:r w:rsidRPr="00CB1FF7">
              <w:rPr>
                <w:sz w:val="20"/>
                <w:szCs w:val="20"/>
              </w:rPr>
              <w:t xml:space="preserve"> (%)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1AB9E835"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690DE695" w14:textId="77777777" w:rsidR="001F1C3D" w:rsidRPr="00CB1FF7" w:rsidRDefault="001F1C3D" w:rsidP="00F93EDB">
            <w:pPr>
              <w:spacing w:after="0" w:line="240" w:lineRule="auto"/>
              <w:ind w:left="113" w:right="284" w:hanging="113"/>
              <w:rPr>
                <w:sz w:val="20"/>
                <w:szCs w:val="20"/>
              </w:rPr>
            </w:pPr>
            <w:r w:rsidRPr="00CB1FF7">
              <w:rPr>
                <w:sz w:val="20"/>
                <w:szCs w:val="20"/>
              </w:rPr>
              <w:t>Nie dotyczy</w:t>
            </w:r>
          </w:p>
        </w:tc>
      </w:tr>
      <w:tr w:rsidR="00CB1FF7" w:rsidRPr="00CB1FF7" w14:paraId="0A7203CD"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D808FAB" w14:textId="77777777" w:rsidR="001F1C3D" w:rsidRPr="00CB1FF7" w:rsidRDefault="001F1C3D" w:rsidP="009A0B3E">
            <w:pPr>
              <w:numPr>
                <w:ilvl w:val="0"/>
                <w:numId w:val="669"/>
              </w:numPr>
              <w:spacing w:after="0" w:line="240" w:lineRule="auto"/>
              <w:ind w:left="426" w:right="34" w:hanging="426"/>
              <w:rPr>
                <w:sz w:val="20"/>
                <w:szCs w:val="20"/>
              </w:rPr>
            </w:pPr>
            <w:r w:rsidRPr="00CB1FF7">
              <w:rPr>
                <w:sz w:val="20"/>
                <w:szCs w:val="20"/>
              </w:rPr>
              <w:t xml:space="preserve">Dopuszczalna maksymalna wartość zakupionych środków trwałych jako % wydatków </w:t>
            </w:r>
            <w:r w:rsidRPr="00CB1FF7">
              <w:rPr>
                <w:spacing w:val="-2"/>
                <w:sz w:val="20"/>
                <w:szCs w:val="20"/>
              </w:rPr>
              <w:t>kwalifikowalnych</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181442A1"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5C4CD41B" w14:textId="77777777" w:rsidR="001F1C3D" w:rsidRPr="00CB1FF7" w:rsidRDefault="001F1C3D" w:rsidP="00F93EDB">
            <w:pPr>
              <w:spacing w:after="0" w:line="240" w:lineRule="auto"/>
              <w:ind w:left="113" w:right="284" w:hanging="82"/>
              <w:rPr>
                <w:sz w:val="20"/>
                <w:szCs w:val="20"/>
              </w:rPr>
            </w:pPr>
            <w:r w:rsidRPr="00CB1FF7">
              <w:rPr>
                <w:sz w:val="20"/>
                <w:szCs w:val="20"/>
              </w:rPr>
              <w:t>Nie dotyczy</w:t>
            </w:r>
          </w:p>
        </w:tc>
      </w:tr>
      <w:tr w:rsidR="00CB1FF7" w:rsidRPr="00CB1FF7" w14:paraId="1D5B7501"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30889D7" w14:textId="77777777" w:rsidR="001F1C3D" w:rsidRPr="00CB1FF7" w:rsidRDefault="001F1C3D" w:rsidP="009A0B3E">
            <w:pPr>
              <w:numPr>
                <w:ilvl w:val="0"/>
                <w:numId w:val="669"/>
              </w:numPr>
              <w:suppressAutoHyphens/>
              <w:spacing w:after="0" w:line="240" w:lineRule="auto"/>
              <w:ind w:left="426" w:right="65" w:hanging="426"/>
              <w:rPr>
                <w:sz w:val="20"/>
                <w:szCs w:val="20"/>
              </w:rPr>
            </w:pPr>
            <w:r w:rsidRPr="00CB1FF7">
              <w:rPr>
                <w:sz w:val="20"/>
                <w:szCs w:val="20"/>
              </w:rPr>
              <w:t xml:space="preserve">Warunki uwzględniania dochodu </w:t>
            </w:r>
            <w:r w:rsidRPr="00CB1FF7">
              <w:rPr>
                <w:sz w:val="20"/>
                <w:szCs w:val="20"/>
              </w:rPr>
              <w:br/>
              <w:t>w projekcie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99CEA0E"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63CBD29B" w14:textId="77777777" w:rsidR="001F1C3D" w:rsidRPr="00CB1FF7" w:rsidRDefault="001F1C3D" w:rsidP="00F93EDB">
            <w:pPr>
              <w:spacing w:after="0" w:line="240" w:lineRule="auto"/>
              <w:ind w:left="113" w:right="284" w:hanging="82"/>
              <w:rPr>
                <w:sz w:val="20"/>
                <w:szCs w:val="20"/>
              </w:rPr>
            </w:pPr>
            <w:r w:rsidRPr="00CB1FF7">
              <w:rPr>
                <w:sz w:val="20"/>
                <w:szCs w:val="20"/>
              </w:rPr>
              <w:t>Nie dotyczy</w:t>
            </w:r>
          </w:p>
        </w:tc>
      </w:tr>
      <w:tr w:rsidR="00CB1FF7" w:rsidRPr="00CB1FF7" w14:paraId="282E0D4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8A46208" w14:textId="77777777" w:rsidR="001F1C3D" w:rsidRPr="00CB1FF7" w:rsidRDefault="001F1C3D" w:rsidP="009A0B3E">
            <w:pPr>
              <w:numPr>
                <w:ilvl w:val="0"/>
                <w:numId w:val="669"/>
              </w:numPr>
              <w:tabs>
                <w:tab w:val="left" w:pos="426"/>
              </w:tabs>
              <w:suppressAutoHyphens/>
              <w:spacing w:after="0" w:line="240" w:lineRule="auto"/>
              <w:ind w:left="426" w:right="65" w:hanging="426"/>
              <w:rPr>
                <w:sz w:val="20"/>
                <w:szCs w:val="20"/>
              </w:rPr>
            </w:pPr>
            <w:r w:rsidRPr="00CB1FF7">
              <w:rPr>
                <w:sz w:val="20"/>
                <w:szCs w:val="20"/>
              </w:rPr>
              <w:t>Warunki stosowania uproszczonych form rozliczania wydatków i planowany zakres systemu zaliczek</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3551AF5D" w14:textId="77777777" w:rsidR="001F1C3D" w:rsidRPr="00CB1FF7" w:rsidRDefault="001F1C3D" w:rsidP="00F93EDB">
            <w:pPr>
              <w:spacing w:after="0" w:line="240" w:lineRule="auto"/>
              <w:ind w:left="32"/>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19C15030" w14:textId="77777777" w:rsidR="001F1C3D" w:rsidRPr="00CB1FF7" w:rsidRDefault="001F1C3D" w:rsidP="00F93EDB">
            <w:pPr>
              <w:spacing w:after="0" w:line="240" w:lineRule="auto"/>
              <w:ind w:left="113" w:right="284" w:hanging="113"/>
              <w:rPr>
                <w:sz w:val="20"/>
                <w:szCs w:val="20"/>
              </w:rPr>
            </w:pPr>
            <w:r w:rsidRPr="00CB1FF7">
              <w:rPr>
                <w:sz w:val="20"/>
                <w:szCs w:val="20"/>
              </w:rPr>
              <w:t>Nie dotyczy</w:t>
            </w:r>
          </w:p>
        </w:tc>
      </w:tr>
      <w:tr w:rsidR="00CB1FF7" w:rsidRPr="00CB1FF7" w14:paraId="57D4D2A9"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9BFBCA7" w14:textId="77777777" w:rsidR="001F1C3D" w:rsidRPr="00CB1FF7" w:rsidRDefault="001F1C3D" w:rsidP="009A0B3E">
            <w:pPr>
              <w:numPr>
                <w:ilvl w:val="0"/>
                <w:numId w:val="669"/>
              </w:numPr>
              <w:tabs>
                <w:tab w:val="left" w:pos="426"/>
                <w:tab w:val="left" w:pos="1985"/>
              </w:tabs>
              <w:suppressAutoHyphens/>
              <w:spacing w:after="0" w:line="240" w:lineRule="auto"/>
              <w:ind w:left="426" w:right="70" w:hanging="426"/>
              <w:rPr>
                <w:sz w:val="20"/>
                <w:szCs w:val="20"/>
              </w:rPr>
            </w:pPr>
            <w:r w:rsidRPr="00CB1FF7">
              <w:rPr>
                <w:sz w:val="20"/>
                <w:szCs w:val="20"/>
              </w:rPr>
              <w:t>Pomoc publiczna</w:t>
            </w:r>
            <w:r w:rsidRPr="00CB1FF7">
              <w:rPr>
                <w:sz w:val="20"/>
                <w:szCs w:val="20"/>
              </w:rPr>
              <w:br/>
              <w:t xml:space="preserve">i pomoc </w:t>
            </w:r>
            <w:r w:rsidRPr="00CB1FF7">
              <w:rPr>
                <w:i/>
                <w:sz w:val="20"/>
                <w:szCs w:val="20"/>
              </w:rPr>
              <w:t xml:space="preserve">de minimis </w:t>
            </w:r>
            <w:r w:rsidRPr="00CB1FF7">
              <w:rPr>
                <w:sz w:val="20"/>
                <w:szCs w:val="20"/>
              </w:rPr>
              <w:t>(rodzaj i przeznaczenie pomocy, unijna lub krajowa podstawa prawna)</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1BB50912" w14:textId="77777777" w:rsidR="001F1C3D" w:rsidRPr="00CB1FF7" w:rsidRDefault="001F1C3D" w:rsidP="00F93EDB">
            <w:pPr>
              <w:spacing w:after="0" w:line="240" w:lineRule="auto"/>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B29A613" w14:textId="77777777" w:rsidR="001F1C3D" w:rsidRPr="00CB1FF7" w:rsidRDefault="001F1C3D" w:rsidP="00F93EDB">
            <w:pPr>
              <w:spacing w:after="0" w:line="240" w:lineRule="auto"/>
              <w:ind w:left="113" w:right="284" w:hanging="82"/>
              <w:rPr>
                <w:sz w:val="20"/>
                <w:szCs w:val="20"/>
              </w:rPr>
            </w:pPr>
            <w:r w:rsidRPr="00CB1FF7">
              <w:rPr>
                <w:sz w:val="20"/>
                <w:szCs w:val="20"/>
              </w:rPr>
              <w:t>Nie dotyczy</w:t>
            </w:r>
          </w:p>
        </w:tc>
      </w:tr>
      <w:tr w:rsidR="00CB1FF7" w:rsidRPr="00CB1FF7" w14:paraId="62E0F7E2"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AA27A3C" w14:textId="77777777" w:rsidR="001F1C3D" w:rsidRPr="00CB1FF7" w:rsidRDefault="001F1C3D" w:rsidP="009A0B3E">
            <w:pPr>
              <w:numPr>
                <w:ilvl w:val="0"/>
                <w:numId w:val="669"/>
              </w:numPr>
              <w:tabs>
                <w:tab w:val="left" w:pos="426"/>
              </w:tabs>
              <w:spacing w:after="0" w:line="240" w:lineRule="auto"/>
              <w:ind w:left="426" w:right="65" w:hanging="426"/>
              <w:rPr>
                <w:sz w:val="20"/>
                <w:szCs w:val="20"/>
              </w:rPr>
            </w:pPr>
            <w:r w:rsidRPr="00CB1FF7">
              <w:rPr>
                <w:sz w:val="20"/>
                <w:szCs w:val="20"/>
              </w:rPr>
              <w:t xml:space="preserve">Maksymalny % poziom dofinansowania UE wydatków </w:t>
            </w:r>
            <w:r w:rsidRPr="00CB1FF7">
              <w:rPr>
                <w:spacing w:val="-4"/>
                <w:sz w:val="20"/>
                <w:szCs w:val="20"/>
              </w:rPr>
              <w:t xml:space="preserve">kwalifikowalnych </w:t>
            </w:r>
            <w:r w:rsidRPr="00CB1FF7">
              <w:rPr>
                <w:sz w:val="20"/>
                <w:szCs w:val="20"/>
              </w:rPr>
              <w:t>na poziomie projektu</w:t>
            </w:r>
            <w:r w:rsidRPr="00CB1FF7">
              <w:rPr>
                <w:rStyle w:val="Odwoanieprzypisudolnego"/>
                <w:sz w:val="20"/>
                <w:szCs w:val="20"/>
              </w:rPr>
              <w:footnoteReference w:id="304"/>
            </w:r>
            <w:r w:rsidRPr="00CB1FF7">
              <w:rPr>
                <w:sz w:val="20"/>
                <w:szCs w:val="20"/>
              </w:rPr>
              <w:br/>
              <w:t xml:space="preserve">(jeśli dotyczy)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6638054B" w14:textId="77777777" w:rsidR="001F1C3D" w:rsidRPr="00CB1FF7" w:rsidRDefault="001F1C3D" w:rsidP="00F93EDB">
            <w:pPr>
              <w:spacing w:after="0" w:line="240" w:lineRule="auto"/>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E30029D" w14:textId="77777777" w:rsidR="001F1C3D" w:rsidRPr="00CB1FF7" w:rsidRDefault="001F1C3D" w:rsidP="00F93EDB">
            <w:pPr>
              <w:spacing w:after="0" w:line="240" w:lineRule="auto"/>
              <w:ind w:left="113" w:right="284" w:hanging="82"/>
              <w:rPr>
                <w:sz w:val="20"/>
                <w:szCs w:val="20"/>
              </w:rPr>
            </w:pPr>
            <w:r w:rsidRPr="00CB1FF7">
              <w:rPr>
                <w:sz w:val="20"/>
                <w:szCs w:val="20"/>
              </w:rPr>
              <w:t>85%</w:t>
            </w:r>
          </w:p>
        </w:tc>
      </w:tr>
      <w:tr w:rsidR="00CB1FF7" w:rsidRPr="00CB1FF7" w14:paraId="20883E12"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B927171" w14:textId="77777777" w:rsidR="001F1C3D" w:rsidRPr="00CB1FF7" w:rsidRDefault="001F1C3D" w:rsidP="009A0B3E">
            <w:pPr>
              <w:numPr>
                <w:ilvl w:val="0"/>
                <w:numId w:val="669"/>
              </w:numPr>
              <w:tabs>
                <w:tab w:val="left" w:pos="426"/>
              </w:tabs>
              <w:spacing w:after="0" w:line="240" w:lineRule="auto"/>
              <w:ind w:left="426" w:right="33" w:hanging="426"/>
              <w:rPr>
                <w:sz w:val="20"/>
                <w:szCs w:val="20"/>
              </w:rPr>
            </w:pPr>
            <w:r w:rsidRPr="00CB1FF7">
              <w:rPr>
                <w:sz w:val="20"/>
                <w:szCs w:val="20"/>
              </w:rPr>
              <w:t xml:space="preserve">Maksymalny % poziom </w:t>
            </w:r>
            <w:r w:rsidRPr="00CB1FF7">
              <w:rPr>
                <w:spacing w:val="-4"/>
                <w:sz w:val="20"/>
                <w:szCs w:val="20"/>
              </w:rPr>
              <w:t>dofinansowania</w:t>
            </w:r>
            <w:r w:rsidRPr="00CB1FF7">
              <w:rPr>
                <w:sz w:val="20"/>
                <w:szCs w:val="20"/>
              </w:rPr>
              <w:t xml:space="preserve"> całkowitego wydatków </w:t>
            </w:r>
            <w:r w:rsidRPr="00CB1FF7">
              <w:rPr>
                <w:spacing w:val="-6"/>
                <w:sz w:val="20"/>
                <w:szCs w:val="20"/>
              </w:rPr>
              <w:t xml:space="preserve">kwalifikowalnych </w:t>
            </w:r>
            <w:r w:rsidRPr="00CB1FF7">
              <w:rPr>
                <w:sz w:val="20"/>
                <w:szCs w:val="20"/>
              </w:rPr>
              <w:br/>
              <w:t xml:space="preserve">na poziomie projektu </w:t>
            </w:r>
            <w:r w:rsidRPr="00CB1FF7">
              <w:rPr>
                <w:sz w:val="20"/>
                <w:szCs w:val="20"/>
              </w:rPr>
              <w:br/>
              <w:t>(środki UE + ewentualne współfinansowanie z budżetu państwa lub innych źródeł przyznawane beneficjentowi przez właściwą instytucję)</w:t>
            </w:r>
            <w:r w:rsidRPr="00CB1FF7">
              <w:rPr>
                <w:sz w:val="20"/>
                <w:szCs w:val="20"/>
              </w:rPr>
              <w:br/>
              <w:t xml:space="preserve">(jeśli dotyczy)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6C16DBCF" w14:textId="77777777" w:rsidR="001F1C3D" w:rsidRPr="00CB1FF7" w:rsidRDefault="001F1C3D" w:rsidP="00F93EDB">
            <w:pPr>
              <w:spacing w:after="0" w:line="240" w:lineRule="auto"/>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43FB736F" w14:textId="77777777" w:rsidR="001F1C3D" w:rsidRPr="00CB1FF7" w:rsidRDefault="001F1C3D" w:rsidP="003A3586">
            <w:pPr>
              <w:spacing w:after="0" w:line="240" w:lineRule="auto"/>
              <w:ind w:right="284"/>
              <w:rPr>
                <w:sz w:val="20"/>
                <w:szCs w:val="20"/>
              </w:rPr>
            </w:pPr>
            <w:r w:rsidRPr="00CB1FF7">
              <w:rPr>
                <w:sz w:val="20"/>
                <w:szCs w:val="20"/>
              </w:rPr>
              <w:t>85%</w:t>
            </w:r>
          </w:p>
        </w:tc>
      </w:tr>
      <w:tr w:rsidR="00CB1FF7" w:rsidRPr="00CB1FF7" w14:paraId="2A1FD4E6"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5C1FCBA" w14:textId="77777777" w:rsidR="001F1C3D" w:rsidRPr="00CB1FF7" w:rsidRDefault="001F1C3D" w:rsidP="009A0B3E">
            <w:pPr>
              <w:numPr>
                <w:ilvl w:val="0"/>
                <w:numId w:val="669"/>
              </w:numPr>
              <w:tabs>
                <w:tab w:val="left" w:pos="426"/>
                <w:tab w:val="left" w:pos="1879"/>
              </w:tabs>
              <w:spacing w:after="0" w:line="240" w:lineRule="auto"/>
              <w:ind w:hanging="502"/>
              <w:rPr>
                <w:sz w:val="20"/>
                <w:szCs w:val="20"/>
              </w:rPr>
            </w:pPr>
            <w:r w:rsidRPr="00CB1FF7">
              <w:rPr>
                <w:sz w:val="20"/>
                <w:szCs w:val="20"/>
              </w:rPr>
              <w:t xml:space="preserve">Minimalny wkład  własny beneficjenta jako % wydatków </w:t>
            </w:r>
            <w:r w:rsidRPr="00CB1FF7">
              <w:rPr>
                <w:spacing w:val="-4"/>
                <w:sz w:val="20"/>
                <w:szCs w:val="20"/>
              </w:rPr>
              <w:t>kwalifikowalnych</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1E092A4A" w14:textId="77777777" w:rsidR="001F1C3D" w:rsidRPr="00CB1FF7" w:rsidRDefault="001F1C3D" w:rsidP="00F93EDB">
            <w:pPr>
              <w:spacing w:after="0" w:line="240" w:lineRule="auto"/>
              <w:ind w:left="113" w:right="284" w:hanging="81"/>
              <w:rPr>
                <w:sz w:val="20"/>
                <w:szCs w:val="20"/>
              </w:rPr>
            </w:pPr>
            <w:r w:rsidRPr="00CB1FF7">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60A80DA1" w14:textId="77777777" w:rsidR="001F1C3D" w:rsidRPr="00CB1FF7" w:rsidRDefault="001F1C3D" w:rsidP="003A3586">
            <w:pPr>
              <w:spacing w:after="0" w:line="240" w:lineRule="auto"/>
              <w:ind w:right="284"/>
              <w:rPr>
                <w:sz w:val="20"/>
                <w:szCs w:val="20"/>
              </w:rPr>
            </w:pPr>
            <w:r w:rsidRPr="00CB1FF7">
              <w:rPr>
                <w:sz w:val="20"/>
                <w:szCs w:val="20"/>
              </w:rPr>
              <w:t>15%</w:t>
            </w:r>
            <w:r w:rsidR="00BC4103" w:rsidRPr="00CB1FF7">
              <w:rPr>
                <w:sz w:val="20"/>
                <w:szCs w:val="20"/>
              </w:rPr>
              <w:t xml:space="preserve"> (budżet województwa)</w:t>
            </w:r>
          </w:p>
        </w:tc>
      </w:tr>
      <w:tr w:rsidR="00CB1FF7" w:rsidRPr="00CB1FF7" w14:paraId="70ADB71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2373540" w14:textId="77777777" w:rsidR="001F1C3D" w:rsidRPr="00CB1FF7" w:rsidRDefault="001F1C3D" w:rsidP="009A0B3E">
            <w:pPr>
              <w:numPr>
                <w:ilvl w:val="0"/>
                <w:numId w:val="669"/>
              </w:numPr>
              <w:tabs>
                <w:tab w:val="left" w:pos="426"/>
              </w:tabs>
              <w:suppressAutoHyphens/>
              <w:spacing w:after="0" w:line="240" w:lineRule="auto"/>
              <w:ind w:left="426" w:right="33" w:hanging="426"/>
              <w:rPr>
                <w:sz w:val="20"/>
                <w:szCs w:val="20"/>
              </w:rPr>
            </w:pPr>
            <w:r w:rsidRPr="00CB1FF7">
              <w:rPr>
                <w:sz w:val="20"/>
                <w:szCs w:val="20"/>
              </w:rPr>
              <w:t xml:space="preserve">Minimalna i maksymalna wartość projektu PLN) (jeśli dotyczy) </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B02ACD8" w14:textId="77777777" w:rsidR="001F1C3D" w:rsidRPr="00CB1FF7" w:rsidRDefault="001F1C3D" w:rsidP="00F93EDB">
            <w:pPr>
              <w:spacing w:after="0" w:line="240" w:lineRule="auto"/>
              <w:ind w:left="113" w:right="284" w:hanging="81"/>
              <w:rPr>
                <w:sz w:val="20"/>
                <w:szCs w:val="20"/>
              </w:rPr>
            </w:pPr>
            <w:r w:rsidRPr="00CB1FF7">
              <w:rPr>
                <w:sz w:val="20"/>
                <w:szCs w:val="20"/>
              </w:rPr>
              <w:t>Nie dotyczy</w:t>
            </w:r>
          </w:p>
        </w:tc>
      </w:tr>
      <w:tr w:rsidR="00CB1FF7" w:rsidRPr="00CB1FF7" w14:paraId="0996F085"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3556796" w14:textId="77777777" w:rsidR="001F1C3D" w:rsidRPr="00CB1FF7" w:rsidRDefault="001F1C3D" w:rsidP="009A0B3E">
            <w:pPr>
              <w:numPr>
                <w:ilvl w:val="0"/>
                <w:numId w:val="669"/>
              </w:numPr>
              <w:tabs>
                <w:tab w:val="left" w:pos="426"/>
              </w:tabs>
              <w:suppressAutoHyphens/>
              <w:spacing w:after="0" w:line="240" w:lineRule="auto"/>
              <w:ind w:left="426" w:right="33" w:hanging="426"/>
              <w:rPr>
                <w:b/>
                <w:sz w:val="20"/>
                <w:szCs w:val="20"/>
              </w:rPr>
            </w:pPr>
            <w:r w:rsidRPr="00CB1FF7">
              <w:rPr>
                <w:sz w:val="20"/>
                <w:szCs w:val="20"/>
              </w:rPr>
              <w:t xml:space="preserve">Minimalna i maksymalna wartość wydatków </w:t>
            </w:r>
            <w:r w:rsidRPr="00CB1FF7">
              <w:rPr>
                <w:spacing w:val="-4"/>
                <w:sz w:val="20"/>
                <w:szCs w:val="20"/>
              </w:rPr>
              <w:t xml:space="preserve">kwalifikowalnych </w:t>
            </w:r>
            <w:r w:rsidRPr="00CB1FF7">
              <w:rPr>
                <w:sz w:val="20"/>
                <w:szCs w:val="20"/>
              </w:rPr>
              <w:t xml:space="preserve">projektu (PLN) </w:t>
            </w:r>
            <w:r w:rsidRPr="00CB1FF7">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0E73BFEF" w14:textId="77777777" w:rsidR="001F1C3D" w:rsidRPr="00CB1FF7" w:rsidRDefault="001F1C3D" w:rsidP="00F93EDB">
            <w:pPr>
              <w:spacing w:after="0" w:line="240" w:lineRule="auto"/>
              <w:ind w:left="113" w:right="284" w:hanging="81"/>
              <w:rPr>
                <w:sz w:val="20"/>
                <w:szCs w:val="20"/>
              </w:rPr>
            </w:pPr>
            <w:r w:rsidRPr="00CB1FF7">
              <w:rPr>
                <w:sz w:val="20"/>
                <w:szCs w:val="20"/>
              </w:rPr>
              <w:t>Nie dotyczy</w:t>
            </w:r>
          </w:p>
        </w:tc>
      </w:tr>
      <w:tr w:rsidR="00CB1FF7" w:rsidRPr="00CB1FF7" w14:paraId="40F5710B"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E95D6BC" w14:textId="77777777" w:rsidR="001F1C3D" w:rsidRPr="00CB1FF7" w:rsidRDefault="001F1C3D" w:rsidP="009A0B3E">
            <w:pPr>
              <w:numPr>
                <w:ilvl w:val="0"/>
                <w:numId w:val="669"/>
              </w:numPr>
              <w:tabs>
                <w:tab w:val="left" w:pos="426"/>
              </w:tabs>
              <w:suppressAutoHyphens/>
              <w:spacing w:after="0" w:line="240" w:lineRule="auto"/>
              <w:ind w:left="426" w:right="33" w:hanging="426"/>
              <w:rPr>
                <w:b/>
                <w:sz w:val="20"/>
                <w:szCs w:val="20"/>
              </w:rPr>
            </w:pPr>
            <w:r w:rsidRPr="00CB1FF7">
              <w:rPr>
                <w:spacing w:val="-4"/>
                <w:sz w:val="20"/>
                <w:szCs w:val="20"/>
              </w:rPr>
              <w:t>Kwota alokacji UE</w:t>
            </w:r>
            <w:r w:rsidRPr="00CB1FF7">
              <w:rPr>
                <w:sz w:val="20"/>
                <w:szCs w:val="20"/>
              </w:rPr>
              <w:t xml:space="preserve"> na instrumenty finansowe (EUR) </w:t>
            </w:r>
            <w:r w:rsidRPr="00CB1FF7">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555BE1E2" w14:textId="77777777" w:rsidR="001F1C3D" w:rsidRPr="00CB1FF7" w:rsidRDefault="001F1C3D" w:rsidP="00F93EDB">
            <w:pPr>
              <w:spacing w:after="0" w:line="240" w:lineRule="auto"/>
              <w:rPr>
                <w:sz w:val="20"/>
                <w:szCs w:val="20"/>
              </w:rPr>
            </w:pPr>
            <w:r w:rsidRPr="00CB1FF7">
              <w:rPr>
                <w:sz w:val="20"/>
                <w:szCs w:val="20"/>
              </w:rPr>
              <w:t>Nie dotyczy</w:t>
            </w:r>
          </w:p>
        </w:tc>
      </w:tr>
      <w:tr w:rsidR="00CB1FF7" w:rsidRPr="00CB1FF7" w14:paraId="617781C3"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2FE99F3" w14:textId="77777777" w:rsidR="001F1C3D" w:rsidRPr="00CB1FF7" w:rsidRDefault="001F1C3D" w:rsidP="009A0B3E">
            <w:pPr>
              <w:numPr>
                <w:ilvl w:val="0"/>
                <w:numId w:val="669"/>
              </w:numPr>
              <w:tabs>
                <w:tab w:val="left" w:pos="426"/>
              </w:tabs>
              <w:suppressAutoHyphens/>
              <w:spacing w:after="0" w:line="240" w:lineRule="auto"/>
              <w:ind w:left="426" w:right="33" w:hanging="426"/>
              <w:rPr>
                <w:b/>
                <w:sz w:val="20"/>
                <w:szCs w:val="20"/>
              </w:rPr>
            </w:pPr>
            <w:r w:rsidRPr="00CB1FF7">
              <w:rPr>
                <w:sz w:val="20"/>
                <w:szCs w:val="20"/>
              </w:rPr>
              <w:t>Mechanizm wdrażania instrumentów finansowych</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1C64C8C9" w14:textId="77777777" w:rsidR="001F1C3D" w:rsidRPr="00CB1FF7" w:rsidRDefault="001F1C3D" w:rsidP="00F93EDB">
            <w:pPr>
              <w:spacing w:after="0" w:line="240" w:lineRule="auto"/>
              <w:rPr>
                <w:sz w:val="20"/>
                <w:szCs w:val="20"/>
              </w:rPr>
            </w:pPr>
            <w:r w:rsidRPr="00CB1FF7">
              <w:rPr>
                <w:sz w:val="20"/>
                <w:szCs w:val="20"/>
              </w:rPr>
              <w:t>Nie dotyczy</w:t>
            </w:r>
          </w:p>
        </w:tc>
      </w:tr>
      <w:tr w:rsidR="00CB1FF7" w:rsidRPr="00CB1FF7" w14:paraId="3FCD3BC0"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40B9FF44" w14:textId="77777777" w:rsidR="001F1C3D" w:rsidRPr="00CB1FF7" w:rsidRDefault="001F1C3D" w:rsidP="009A0B3E">
            <w:pPr>
              <w:numPr>
                <w:ilvl w:val="0"/>
                <w:numId w:val="669"/>
              </w:numPr>
              <w:tabs>
                <w:tab w:val="left" w:pos="426"/>
              </w:tabs>
              <w:suppressAutoHyphens/>
              <w:spacing w:after="0" w:line="240" w:lineRule="auto"/>
              <w:ind w:left="426" w:right="33" w:hanging="426"/>
              <w:rPr>
                <w:b/>
                <w:sz w:val="20"/>
                <w:szCs w:val="20"/>
              </w:rPr>
            </w:pPr>
            <w:r w:rsidRPr="00CB1FF7">
              <w:rPr>
                <w:sz w:val="20"/>
                <w:szCs w:val="20"/>
              </w:rPr>
              <w:t>Rodzaj wsparcia instrumentów finansowych oraz najważniejsze warunki przyznawania</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A829CFC" w14:textId="77777777" w:rsidR="001F1C3D" w:rsidRPr="00CB1FF7" w:rsidRDefault="001F1C3D" w:rsidP="00F93EDB">
            <w:pPr>
              <w:spacing w:after="0" w:line="240" w:lineRule="auto"/>
              <w:rPr>
                <w:sz w:val="20"/>
                <w:szCs w:val="20"/>
              </w:rPr>
            </w:pPr>
            <w:r w:rsidRPr="00CB1FF7">
              <w:rPr>
                <w:sz w:val="20"/>
                <w:szCs w:val="20"/>
              </w:rPr>
              <w:t>Nie dotyczy</w:t>
            </w:r>
          </w:p>
        </w:tc>
      </w:tr>
      <w:tr w:rsidR="00B946BA" w:rsidRPr="00CB1FF7" w14:paraId="3EDCFDA1"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F7A042D" w14:textId="77777777" w:rsidR="001F1C3D" w:rsidRPr="00CB1FF7" w:rsidRDefault="001F1C3D" w:rsidP="009A0B3E">
            <w:pPr>
              <w:numPr>
                <w:ilvl w:val="0"/>
                <w:numId w:val="669"/>
              </w:numPr>
              <w:tabs>
                <w:tab w:val="left" w:pos="426"/>
              </w:tabs>
              <w:suppressAutoHyphens/>
              <w:spacing w:after="0" w:line="240" w:lineRule="auto"/>
              <w:ind w:left="426" w:right="33" w:hanging="426"/>
              <w:rPr>
                <w:rFonts w:cs="Arial"/>
                <w:b/>
                <w:sz w:val="20"/>
                <w:szCs w:val="20"/>
              </w:rPr>
            </w:pPr>
            <w:r w:rsidRPr="00CB1FF7">
              <w:rPr>
                <w:sz w:val="20"/>
                <w:szCs w:val="20"/>
              </w:rPr>
              <w:t>Katalog ostatecznych odbiorców instrumentów finansowych</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46FEFA81" w14:textId="77777777" w:rsidR="001F1C3D" w:rsidRPr="00CB1FF7" w:rsidRDefault="001F1C3D" w:rsidP="00F93EDB">
            <w:pPr>
              <w:spacing w:after="0" w:line="240" w:lineRule="auto"/>
              <w:rPr>
                <w:sz w:val="20"/>
                <w:szCs w:val="20"/>
              </w:rPr>
            </w:pPr>
            <w:r w:rsidRPr="00CB1FF7">
              <w:rPr>
                <w:sz w:val="20"/>
                <w:szCs w:val="20"/>
              </w:rPr>
              <w:t>Nie dotyczy</w:t>
            </w:r>
          </w:p>
        </w:tc>
      </w:tr>
    </w:tbl>
    <w:p w14:paraId="3EFAF05D" w14:textId="77777777" w:rsidR="001E3946" w:rsidRPr="00CB1FF7" w:rsidRDefault="001E3946" w:rsidP="002A5852">
      <w:pPr>
        <w:pStyle w:val="Default"/>
        <w:rPr>
          <w:rFonts w:cs="Arial"/>
          <w:color w:val="auto"/>
          <w:sz w:val="20"/>
          <w:szCs w:val="20"/>
        </w:rPr>
      </w:pPr>
    </w:p>
    <w:p w14:paraId="3BE408AF" w14:textId="77777777" w:rsidR="005C23EF" w:rsidRPr="00CB1FF7" w:rsidRDefault="005C23EF" w:rsidP="002A5852">
      <w:pPr>
        <w:pStyle w:val="Default"/>
        <w:rPr>
          <w:rFonts w:cs="Arial"/>
          <w:b/>
          <w:color w:val="auto"/>
        </w:rPr>
      </w:pPr>
    </w:p>
    <w:p w14:paraId="362E06CE" w14:textId="77777777" w:rsidR="005C23EF" w:rsidRPr="00CB1FF7" w:rsidRDefault="005C23EF" w:rsidP="002A5852">
      <w:pPr>
        <w:pStyle w:val="Default"/>
        <w:rPr>
          <w:rFonts w:cs="Arial"/>
          <w:b/>
          <w:color w:val="auto"/>
        </w:rPr>
      </w:pPr>
    </w:p>
    <w:p w14:paraId="1EC7CF86" w14:textId="77777777" w:rsidR="004A0C7E" w:rsidRPr="00CB1FF7" w:rsidRDefault="004A0C7E" w:rsidP="002A5852">
      <w:pPr>
        <w:pStyle w:val="Default"/>
        <w:rPr>
          <w:rFonts w:cs="Arial"/>
          <w:b/>
          <w:color w:val="auto"/>
        </w:rPr>
      </w:pPr>
    </w:p>
    <w:p w14:paraId="7271147A" w14:textId="77777777" w:rsidR="004A0C7E" w:rsidRPr="00CB1FF7" w:rsidRDefault="004A0C7E" w:rsidP="002A5852">
      <w:pPr>
        <w:pStyle w:val="Default"/>
        <w:rPr>
          <w:rFonts w:cs="Arial"/>
          <w:b/>
          <w:color w:val="auto"/>
        </w:rPr>
      </w:pPr>
    </w:p>
    <w:p w14:paraId="772B937D" w14:textId="77777777" w:rsidR="004A0C7E" w:rsidRPr="00CB1FF7" w:rsidRDefault="004A0C7E" w:rsidP="002A5852">
      <w:pPr>
        <w:pStyle w:val="Default"/>
        <w:rPr>
          <w:rFonts w:cs="Arial"/>
          <w:b/>
          <w:color w:val="auto"/>
        </w:rPr>
      </w:pPr>
    </w:p>
    <w:p w14:paraId="5DC61653" w14:textId="77777777" w:rsidR="004A0C7E" w:rsidRPr="00CB1FF7" w:rsidRDefault="004A0C7E" w:rsidP="002A5852">
      <w:pPr>
        <w:pStyle w:val="Default"/>
        <w:rPr>
          <w:rFonts w:cs="Arial"/>
          <w:b/>
          <w:color w:val="auto"/>
        </w:rPr>
      </w:pPr>
    </w:p>
    <w:p w14:paraId="135347FF" w14:textId="77777777" w:rsidR="004A0C7E" w:rsidRPr="00CB1FF7" w:rsidRDefault="004A0C7E" w:rsidP="002A5852">
      <w:pPr>
        <w:pStyle w:val="Default"/>
        <w:rPr>
          <w:rFonts w:cs="Arial"/>
          <w:b/>
          <w:color w:val="auto"/>
        </w:rPr>
      </w:pPr>
    </w:p>
    <w:p w14:paraId="7CFDACF1" w14:textId="77777777" w:rsidR="004A0C7E" w:rsidRPr="00CB1FF7" w:rsidRDefault="004A0C7E" w:rsidP="002A5852">
      <w:pPr>
        <w:pStyle w:val="Default"/>
        <w:rPr>
          <w:rFonts w:cs="Arial"/>
          <w:b/>
          <w:color w:val="auto"/>
        </w:rPr>
      </w:pPr>
    </w:p>
    <w:p w14:paraId="2AE0994E" w14:textId="77777777" w:rsidR="004A0C7E" w:rsidRPr="00CB1FF7" w:rsidRDefault="004A0C7E" w:rsidP="002A5852">
      <w:pPr>
        <w:pStyle w:val="Default"/>
        <w:rPr>
          <w:rFonts w:cs="Arial"/>
          <w:b/>
          <w:color w:val="auto"/>
        </w:rPr>
      </w:pPr>
    </w:p>
    <w:p w14:paraId="056613A4" w14:textId="77777777" w:rsidR="004A0C7E" w:rsidRPr="00CB1FF7" w:rsidRDefault="004A0C7E" w:rsidP="002A5852">
      <w:pPr>
        <w:pStyle w:val="Default"/>
        <w:rPr>
          <w:rFonts w:cs="Arial"/>
          <w:b/>
          <w:color w:val="auto"/>
        </w:rPr>
      </w:pPr>
    </w:p>
    <w:p w14:paraId="380C26F0" w14:textId="77777777" w:rsidR="004A0C7E" w:rsidRPr="00CB1FF7" w:rsidRDefault="004A0C7E" w:rsidP="002A5852">
      <w:pPr>
        <w:pStyle w:val="Default"/>
        <w:rPr>
          <w:rFonts w:cs="Arial"/>
          <w:b/>
          <w:color w:val="auto"/>
        </w:rPr>
      </w:pPr>
    </w:p>
    <w:p w14:paraId="453E8D0B" w14:textId="77777777" w:rsidR="004A0C7E" w:rsidRPr="00CB1FF7" w:rsidRDefault="004A0C7E" w:rsidP="002A5852">
      <w:pPr>
        <w:pStyle w:val="Default"/>
        <w:rPr>
          <w:rFonts w:cs="Arial"/>
          <w:b/>
          <w:color w:val="auto"/>
        </w:rPr>
      </w:pPr>
    </w:p>
    <w:p w14:paraId="0BB5C042" w14:textId="77777777" w:rsidR="004A0C7E" w:rsidRPr="00CB1FF7" w:rsidRDefault="004A0C7E" w:rsidP="002A5852">
      <w:pPr>
        <w:pStyle w:val="Default"/>
        <w:rPr>
          <w:rFonts w:cs="Arial"/>
          <w:b/>
          <w:color w:val="auto"/>
        </w:rPr>
      </w:pPr>
    </w:p>
    <w:p w14:paraId="569D4E9C" w14:textId="77777777" w:rsidR="004A0C7E" w:rsidRPr="00CB1FF7" w:rsidRDefault="004A0C7E" w:rsidP="00A42432">
      <w:pPr>
        <w:pStyle w:val="Nagwek1"/>
        <w:ind w:left="426" w:hanging="284"/>
        <w:rPr>
          <w:color w:val="auto"/>
        </w:rPr>
        <w:sectPr w:rsidR="004A0C7E" w:rsidRPr="00CB1FF7" w:rsidSect="00205841">
          <w:footerReference w:type="even" r:id="rId12"/>
          <w:footerReference w:type="default" r:id="rId13"/>
          <w:pgSz w:w="11906" w:h="16838"/>
          <w:pgMar w:top="993" w:right="1417" w:bottom="1417" w:left="1417" w:header="708" w:footer="708" w:gutter="0"/>
          <w:cols w:space="708"/>
          <w:docGrid w:linePitch="360"/>
        </w:sectPr>
      </w:pPr>
    </w:p>
    <w:p w14:paraId="6BDD9E12" w14:textId="2AF7A9B0" w:rsidR="005C23EF" w:rsidRPr="00CB1FF7" w:rsidRDefault="005C23EF" w:rsidP="00A42432">
      <w:pPr>
        <w:pStyle w:val="Nagwek1"/>
        <w:ind w:left="426" w:hanging="284"/>
        <w:rPr>
          <w:color w:val="auto"/>
        </w:rPr>
      </w:pPr>
      <w:bookmarkStart w:id="107" w:name="_Toc39139997"/>
      <w:r w:rsidRPr="00CB1FF7">
        <w:rPr>
          <w:color w:val="auto"/>
        </w:rPr>
        <w:t>INDYKATYWNY PLAN FINANSOWY (WYDATKI KWALIFIKOWANE W EUR)</w:t>
      </w:r>
      <w:bookmarkEnd w:id="107"/>
    </w:p>
    <w:p w14:paraId="30060BDB" w14:textId="77777777" w:rsidR="002F0321" w:rsidRPr="00CB1FF7" w:rsidRDefault="004A0C7E" w:rsidP="002F0321">
      <w:pPr>
        <w:rPr>
          <w:b/>
          <w:sz w:val="36"/>
          <w:szCs w:val="36"/>
        </w:rPr>
      </w:pPr>
      <w:r w:rsidRPr="00CB1FF7">
        <w:rPr>
          <w:b/>
          <w:sz w:val="36"/>
          <w:szCs w:val="36"/>
        </w:rPr>
        <w:t>INDYKATYWNY PLAN FINANSOWY</w:t>
      </w:r>
    </w:p>
    <w:tbl>
      <w:tblPr>
        <w:tblW w:w="15735" w:type="dxa"/>
        <w:tblInd w:w="-1064" w:type="dxa"/>
        <w:tblLayout w:type="fixed"/>
        <w:tblCellMar>
          <w:left w:w="10" w:type="dxa"/>
          <w:right w:w="10" w:type="dxa"/>
        </w:tblCellMar>
        <w:tblLook w:val="0000" w:firstRow="0" w:lastRow="0" w:firstColumn="0" w:lastColumn="0" w:noHBand="0" w:noVBand="0"/>
        <w:tblDescription w:val="Indykatywny Plan Finansowy"/>
      </w:tblPr>
      <w:tblGrid>
        <w:gridCol w:w="1843"/>
        <w:gridCol w:w="425"/>
        <w:gridCol w:w="993"/>
        <w:gridCol w:w="674"/>
        <w:gridCol w:w="81"/>
        <w:gridCol w:w="414"/>
        <w:gridCol w:w="554"/>
        <w:gridCol w:w="95"/>
        <w:gridCol w:w="414"/>
        <w:gridCol w:w="857"/>
        <w:gridCol w:w="786"/>
        <w:gridCol w:w="631"/>
        <w:gridCol w:w="529"/>
        <w:gridCol w:w="27"/>
        <w:gridCol w:w="413"/>
        <w:gridCol w:w="421"/>
        <w:gridCol w:w="695"/>
        <w:gridCol w:w="695"/>
        <w:gridCol w:w="972"/>
        <w:gridCol w:w="695"/>
        <w:gridCol w:w="1111"/>
        <w:gridCol w:w="1052"/>
        <w:gridCol w:w="895"/>
        <w:gridCol w:w="463"/>
      </w:tblGrid>
      <w:tr w:rsidR="00CB1FF7" w:rsidRPr="007E2965" w14:paraId="5D0571F6" w14:textId="77777777" w:rsidTr="00FD6D0B">
        <w:trPr>
          <w:trHeight w:val="497"/>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301990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F57FAB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D3AAE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1F44504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AC91C2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0499B8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2E1171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6040716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34C3DC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3EEB240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DD222D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18F8D70" w14:textId="77777777" w:rsidR="00EE5AEA" w:rsidRPr="007E2965" w:rsidRDefault="00EE5AEA" w:rsidP="00FD6D0B">
            <w:pPr>
              <w:spacing w:after="0" w:line="240" w:lineRule="auto"/>
              <w:ind w:left="-70"/>
              <w:jc w:val="center"/>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 xml:space="preserve"> 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B31DA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2A2DD0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2CC2C1EA"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4F1DB3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D736F3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07EB7E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862A6E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A9174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0EDC2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0C45B0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89E002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07875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47D08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616D07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448126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BF7345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15A0B5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14E37F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0C6F2A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58A3C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290B7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4EA11D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2BC4C2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2D3E5BD5" w14:textId="77777777" w:rsidTr="00FD6D0B">
        <w:trPr>
          <w:trHeight w:val="243"/>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695F05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132BA0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2183E9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72523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C4881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CA709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5F3545F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9CA898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0A9D4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400D6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84ED7C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3B898F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BD184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4FDC33E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DC0B25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48754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6B4491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D65BB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D9A84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31A912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329CE43D" w14:textId="77777777" w:rsidTr="00FD6D0B">
        <w:trPr>
          <w:trHeight w:val="255"/>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C55C0B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0CFF2A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49C719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50BDA86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right w:val="single" w:sz="4" w:space="0" w:color="000000"/>
            </w:tcBorders>
            <w:shd w:val="clear" w:color="auto" w:fill="FFC000"/>
            <w:noWrap/>
            <w:tcMar>
              <w:top w:w="0" w:type="dxa"/>
              <w:left w:w="70" w:type="dxa"/>
              <w:bottom w:w="0" w:type="dxa"/>
              <w:right w:w="70" w:type="dxa"/>
            </w:tcMar>
            <w:vAlign w:val="bottom"/>
          </w:tcPr>
          <w:p w14:paraId="16F28AB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right w:val="single" w:sz="4" w:space="0" w:color="000000"/>
            </w:tcBorders>
            <w:shd w:val="clear" w:color="auto" w:fill="FFC000"/>
            <w:noWrap/>
            <w:tcMar>
              <w:top w:w="0" w:type="dxa"/>
              <w:left w:w="70" w:type="dxa"/>
              <w:bottom w:w="0" w:type="dxa"/>
              <w:right w:w="70" w:type="dxa"/>
            </w:tcMar>
            <w:vAlign w:val="bottom"/>
          </w:tcPr>
          <w:p w14:paraId="71C0DF7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shd w:val="clear" w:color="auto" w:fill="FFC000"/>
            <w:noWrap/>
            <w:tcMar>
              <w:top w:w="0" w:type="dxa"/>
              <w:left w:w="70" w:type="dxa"/>
              <w:bottom w:w="0" w:type="dxa"/>
              <w:right w:w="70" w:type="dxa"/>
            </w:tcMar>
            <w:vAlign w:val="bottom"/>
          </w:tcPr>
          <w:p w14:paraId="0F4955D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0B6EAD6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FFF77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69C1C5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DF84E2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9DB4D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0D460D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shd w:val="clear" w:color="auto" w:fill="FFC000"/>
            <w:noWrap/>
            <w:tcMar>
              <w:top w:w="0" w:type="dxa"/>
              <w:left w:w="70" w:type="dxa"/>
              <w:bottom w:w="0" w:type="dxa"/>
              <w:right w:w="70" w:type="dxa"/>
            </w:tcMar>
            <w:vAlign w:val="bottom"/>
          </w:tcPr>
          <w:p w14:paraId="538ED28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tcBorders>
            <w:shd w:val="clear" w:color="auto" w:fill="FFC000"/>
            <w:noWrap/>
            <w:tcMar>
              <w:top w:w="0" w:type="dxa"/>
              <w:left w:w="70" w:type="dxa"/>
              <w:bottom w:w="0" w:type="dxa"/>
              <w:right w:w="70" w:type="dxa"/>
            </w:tcMar>
            <w:vAlign w:val="bottom"/>
          </w:tcPr>
          <w:p w14:paraId="292FF09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2F2EBA3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2EAB6B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14E006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871FFE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3873194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684D55" w:rsidRPr="007E2965" w14:paraId="70877AFC" w14:textId="77777777" w:rsidTr="00F91786">
        <w:trPr>
          <w:trHeight w:val="485"/>
        </w:trPr>
        <w:tc>
          <w:tcPr>
            <w:tcW w:w="1843" w:type="dxa"/>
            <w:tcBorders>
              <w:left w:val="single" w:sz="8" w:space="0" w:color="000000"/>
              <w:bottom w:val="single" w:sz="8" w:space="0" w:color="000000"/>
              <w:right w:val="single" w:sz="8" w:space="0" w:color="000000"/>
            </w:tcBorders>
            <w:shd w:val="clear" w:color="auto" w:fill="A8D08D" w:themeFill="accent6" w:themeFillTint="99"/>
            <w:tcMar>
              <w:top w:w="0" w:type="dxa"/>
              <w:left w:w="70" w:type="dxa"/>
              <w:bottom w:w="0" w:type="dxa"/>
              <w:right w:w="70" w:type="dxa"/>
            </w:tcMar>
            <w:vAlign w:val="bottom"/>
          </w:tcPr>
          <w:p w14:paraId="47ECBF7E" w14:textId="77777777" w:rsidR="00684D55" w:rsidRPr="007E2965" w:rsidRDefault="00684D55" w:rsidP="00684D55">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Oś priorytetowa 1.</w:t>
            </w:r>
            <w:r w:rsidRPr="007E2965">
              <w:rPr>
                <w:rFonts w:asciiTheme="minorHAnsi" w:eastAsia="Times New Roman" w:hAnsiTheme="minorHAnsi" w:cstheme="minorHAnsi"/>
                <w:b/>
                <w:bCs/>
                <w:sz w:val="18"/>
                <w:szCs w:val="18"/>
                <w:lang w:eastAsia="pl-PL"/>
              </w:rPr>
              <w:t>Innowacje i Nauka</w:t>
            </w:r>
          </w:p>
        </w:tc>
        <w:tc>
          <w:tcPr>
            <w:tcW w:w="425" w:type="dxa"/>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607B1B9D"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993" w:type="dxa"/>
            <w:tcBorders>
              <w:top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6DDF43E1"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755" w:type="dxa"/>
            <w:gridSpan w:val="2"/>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293BF385" w14:textId="216BB4D1"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94 348 834,00</w:t>
            </w:r>
          </w:p>
        </w:tc>
        <w:tc>
          <w:tcPr>
            <w:tcW w:w="414" w:type="dxa"/>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7BF9F4A1" w14:textId="3C046C40"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0</w:t>
            </w:r>
          </w:p>
        </w:tc>
        <w:tc>
          <w:tcPr>
            <w:tcW w:w="649" w:type="dxa"/>
            <w:gridSpan w:val="2"/>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F2AB0FC" w14:textId="10B9A12E"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94 348 834</w:t>
            </w:r>
          </w:p>
        </w:tc>
        <w:tc>
          <w:tcPr>
            <w:tcW w:w="414" w:type="dxa"/>
            <w:tcBorders>
              <w:top w:val="single" w:sz="8" w:space="0" w:color="000000"/>
              <w:bottom w:val="single" w:sz="8" w:space="0" w:color="000000"/>
            </w:tcBorders>
            <w:shd w:val="clear" w:color="auto" w:fill="A8D08D" w:themeFill="accent6" w:themeFillTint="99"/>
            <w:noWrap/>
            <w:tcMar>
              <w:top w:w="0" w:type="dxa"/>
              <w:left w:w="70" w:type="dxa"/>
              <w:bottom w:w="0" w:type="dxa"/>
              <w:right w:w="70" w:type="dxa"/>
            </w:tcMar>
          </w:tcPr>
          <w:p w14:paraId="63D48DFC" w14:textId="3C691197"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0</w:t>
            </w:r>
          </w:p>
        </w:tc>
        <w:tc>
          <w:tcPr>
            <w:tcW w:w="857" w:type="dxa"/>
            <w:tcBorders>
              <w:left w:val="single" w:sz="8" w:space="0" w:color="000000"/>
              <w:bottom w:val="single" w:sz="8" w:space="0" w:color="000000"/>
              <w:right w:val="dashed" w:sz="8" w:space="0" w:color="000000"/>
            </w:tcBorders>
            <w:shd w:val="clear" w:color="auto" w:fill="A8D08D" w:themeFill="accent6" w:themeFillTint="99"/>
            <w:noWrap/>
            <w:tcMar>
              <w:top w:w="0" w:type="dxa"/>
              <w:left w:w="70" w:type="dxa"/>
              <w:bottom w:w="0" w:type="dxa"/>
              <w:right w:w="70" w:type="dxa"/>
            </w:tcMar>
          </w:tcPr>
          <w:p w14:paraId="6C57DF9A" w14:textId="25D4AA52"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40 926 378,53</w:t>
            </w:r>
          </w:p>
        </w:tc>
        <w:tc>
          <w:tcPr>
            <w:tcW w:w="786"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0229F5BC" w14:textId="6A96C4CF"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30 154,40</w:t>
            </w:r>
          </w:p>
        </w:tc>
        <w:tc>
          <w:tcPr>
            <w:tcW w:w="631"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1EC4D83C" w14:textId="35091BCE"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0</w:t>
            </w:r>
          </w:p>
        </w:tc>
        <w:tc>
          <w:tcPr>
            <w:tcW w:w="556" w:type="dxa"/>
            <w:gridSpan w:val="2"/>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00A82C5A" w14:textId="397C892D"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0</w:t>
            </w:r>
          </w:p>
        </w:tc>
        <w:tc>
          <w:tcPr>
            <w:tcW w:w="834" w:type="dxa"/>
            <w:gridSpan w:val="2"/>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4EBA25CD" w14:textId="79A746EE"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0</w:t>
            </w:r>
          </w:p>
        </w:tc>
        <w:tc>
          <w:tcPr>
            <w:tcW w:w="695" w:type="dxa"/>
            <w:tcBorders>
              <w:bottom w:val="single" w:sz="8" w:space="0" w:color="000000"/>
            </w:tcBorders>
            <w:shd w:val="clear" w:color="auto" w:fill="A8D08D" w:themeFill="accent6" w:themeFillTint="99"/>
            <w:noWrap/>
            <w:tcMar>
              <w:top w:w="0" w:type="dxa"/>
              <w:left w:w="70" w:type="dxa"/>
              <w:bottom w:w="0" w:type="dxa"/>
              <w:right w:w="70" w:type="dxa"/>
            </w:tcMar>
          </w:tcPr>
          <w:p w14:paraId="564910A6" w14:textId="21591285"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30 154,40</w:t>
            </w:r>
          </w:p>
        </w:tc>
        <w:tc>
          <w:tcPr>
            <w:tcW w:w="695" w:type="dxa"/>
            <w:tcBorders>
              <w:top w:val="single" w:sz="8" w:space="0" w:color="000000"/>
              <w:left w:val="dashed"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4C109A2E" w14:textId="71284E1B"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40 896 224,14</w:t>
            </w:r>
          </w:p>
        </w:tc>
        <w:tc>
          <w:tcPr>
            <w:tcW w:w="972" w:type="dxa"/>
            <w:tcBorders>
              <w:top w:val="single" w:sz="8" w:space="0" w:color="000000"/>
              <w:bottom w:val="single" w:sz="8" w:space="0" w:color="000000"/>
            </w:tcBorders>
            <w:shd w:val="clear" w:color="auto" w:fill="A8D08D" w:themeFill="accent6" w:themeFillTint="99"/>
            <w:noWrap/>
            <w:tcMar>
              <w:top w:w="0" w:type="dxa"/>
              <w:left w:w="70" w:type="dxa"/>
              <w:bottom w:w="0" w:type="dxa"/>
              <w:right w:w="70" w:type="dxa"/>
            </w:tcMar>
          </w:tcPr>
          <w:p w14:paraId="33F7A370" w14:textId="32496130"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135 275 212,53</w:t>
            </w:r>
          </w:p>
        </w:tc>
        <w:tc>
          <w:tcPr>
            <w:tcW w:w="695" w:type="dxa"/>
            <w:tcBorders>
              <w:left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3E45D987" w14:textId="4422402F" w:rsidR="00684D55" w:rsidRPr="007E2965" w:rsidRDefault="00684D55" w:rsidP="00684D55">
            <w:pPr>
              <w:jc w:val="center"/>
              <w:rPr>
                <w:rFonts w:asciiTheme="minorHAnsi" w:hAnsiTheme="minorHAnsi" w:cstheme="minorHAnsi"/>
                <w:b/>
                <w:bCs/>
                <w:sz w:val="18"/>
                <w:szCs w:val="18"/>
              </w:rPr>
            </w:pPr>
          </w:p>
        </w:tc>
        <w:tc>
          <w:tcPr>
            <w:tcW w:w="1111"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18B6E1B8" w14:textId="71052B6E"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88 386 084,00</w:t>
            </w:r>
          </w:p>
        </w:tc>
        <w:tc>
          <w:tcPr>
            <w:tcW w:w="1052"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AFE02DF" w14:textId="6E600B6D"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5 962 750,00</w:t>
            </w:r>
          </w:p>
        </w:tc>
        <w:tc>
          <w:tcPr>
            <w:tcW w:w="895"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DC0F33D" w14:textId="75A34729"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6,32%</w:t>
            </w:r>
          </w:p>
        </w:tc>
        <w:tc>
          <w:tcPr>
            <w:tcW w:w="463" w:type="dxa"/>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2E4036EA" w14:textId="13EDE5C2" w:rsidR="00684D55" w:rsidRPr="007E2965" w:rsidRDefault="00684D55" w:rsidP="00684D55">
            <w:pPr>
              <w:rPr>
                <w:rFonts w:asciiTheme="minorHAnsi" w:hAnsiTheme="minorHAnsi" w:cstheme="minorHAnsi"/>
                <w:b/>
                <w:bCs/>
                <w:sz w:val="18"/>
                <w:szCs w:val="18"/>
              </w:rPr>
            </w:pPr>
            <w:r w:rsidRPr="007E2965">
              <w:rPr>
                <w:rFonts w:asciiTheme="minorHAnsi" w:hAnsiTheme="minorHAnsi" w:cstheme="minorHAnsi"/>
                <w:b/>
                <w:bCs/>
                <w:sz w:val="18"/>
                <w:szCs w:val="18"/>
              </w:rPr>
              <w:t>0,00</w:t>
            </w:r>
          </w:p>
        </w:tc>
      </w:tr>
      <w:tr w:rsidR="007E2965" w:rsidRPr="007E2965" w14:paraId="304C586A" w14:textId="77777777" w:rsidTr="007E2965">
        <w:trPr>
          <w:trHeight w:val="485"/>
        </w:trPr>
        <w:tc>
          <w:tcPr>
            <w:tcW w:w="1843" w:type="dxa"/>
            <w:tcBorders>
              <w:left w:val="single" w:sz="8" w:space="0" w:color="000000"/>
              <w:bottom w:val="single" w:sz="4" w:space="0" w:color="auto"/>
              <w:right w:val="single" w:sz="8" w:space="0" w:color="000000"/>
            </w:tcBorders>
            <w:shd w:val="clear" w:color="auto" w:fill="auto"/>
            <w:tcMar>
              <w:top w:w="0" w:type="dxa"/>
              <w:left w:w="70" w:type="dxa"/>
              <w:bottom w:w="0" w:type="dxa"/>
              <w:right w:w="70" w:type="dxa"/>
            </w:tcMar>
            <w:vAlign w:val="bottom"/>
          </w:tcPr>
          <w:p w14:paraId="1885F66F"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1.1 Wsparcie infrastruktury B+R</w:t>
            </w:r>
          </w:p>
        </w:tc>
        <w:tc>
          <w:tcPr>
            <w:tcW w:w="425"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664BAE8E"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1a</w:t>
            </w:r>
          </w:p>
        </w:tc>
        <w:tc>
          <w:tcPr>
            <w:tcW w:w="993"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00745A34"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bottom w:val="single" w:sz="4" w:space="0" w:color="auto"/>
              <w:right w:val="single" w:sz="8" w:space="0" w:color="000000"/>
            </w:tcBorders>
            <w:shd w:val="clear" w:color="auto" w:fill="auto"/>
            <w:noWrap/>
            <w:tcMar>
              <w:top w:w="0" w:type="dxa"/>
              <w:left w:w="70" w:type="dxa"/>
              <w:bottom w:w="0" w:type="dxa"/>
              <w:right w:w="70" w:type="dxa"/>
            </w:tcMar>
          </w:tcPr>
          <w:p w14:paraId="0AB51D7D" w14:textId="289412AD"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64 470 104,00</w:t>
            </w:r>
          </w:p>
        </w:tc>
        <w:tc>
          <w:tcPr>
            <w:tcW w:w="414" w:type="dxa"/>
            <w:tcBorders>
              <w:bottom w:val="single" w:sz="4" w:space="0" w:color="auto"/>
              <w:right w:val="single" w:sz="4" w:space="0" w:color="000000"/>
            </w:tcBorders>
            <w:shd w:val="clear" w:color="auto" w:fill="auto"/>
            <w:noWrap/>
            <w:tcMar>
              <w:top w:w="0" w:type="dxa"/>
              <w:left w:w="70" w:type="dxa"/>
              <w:bottom w:w="0" w:type="dxa"/>
              <w:right w:w="70" w:type="dxa"/>
            </w:tcMar>
          </w:tcPr>
          <w:p w14:paraId="6138F869" w14:textId="539D5076"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619EBBBB" w14:textId="5524A1FF"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64 470 104,00</w:t>
            </w:r>
          </w:p>
        </w:tc>
        <w:tc>
          <w:tcPr>
            <w:tcW w:w="414" w:type="dxa"/>
            <w:tcBorders>
              <w:bottom w:val="single" w:sz="4" w:space="0" w:color="auto"/>
            </w:tcBorders>
            <w:shd w:val="clear" w:color="auto" w:fill="auto"/>
            <w:noWrap/>
            <w:tcMar>
              <w:top w:w="0" w:type="dxa"/>
              <w:left w:w="70" w:type="dxa"/>
              <w:bottom w:w="0" w:type="dxa"/>
              <w:right w:w="70" w:type="dxa"/>
            </w:tcMar>
          </w:tcPr>
          <w:p w14:paraId="2194E687" w14:textId="79679963"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left w:val="single" w:sz="8" w:space="0" w:color="000000"/>
              <w:bottom w:val="single" w:sz="4" w:space="0" w:color="auto"/>
              <w:right w:val="dashed" w:sz="8" w:space="0" w:color="000000"/>
            </w:tcBorders>
            <w:shd w:val="clear" w:color="auto" w:fill="auto"/>
            <w:noWrap/>
            <w:tcMar>
              <w:top w:w="0" w:type="dxa"/>
              <w:left w:w="70" w:type="dxa"/>
              <w:bottom w:w="0" w:type="dxa"/>
              <w:right w:w="70" w:type="dxa"/>
            </w:tcMar>
          </w:tcPr>
          <w:p w14:paraId="685C8A9A" w14:textId="16745E6F"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10 915 892,26</w:t>
            </w:r>
          </w:p>
        </w:tc>
        <w:tc>
          <w:tcPr>
            <w:tcW w:w="786" w:type="dxa"/>
            <w:tcBorders>
              <w:bottom w:val="single" w:sz="4" w:space="0" w:color="auto"/>
              <w:right w:val="single" w:sz="4" w:space="0" w:color="000000"/>
            </w:tcBorders>
            <w:shd w:val="clear" w:color="auto" w:fill="auto"/>
            <w:noWrap/>
            <w:tcMar>
              <w:top w:w="0" w:type="dxa"/>
              <w:left w:w="70" w:type="dxa"/>
              <w:bottom w:w="0" w:type="dxa"/>
              <w:right w:w="70" w:type="dxa"/>
            </w:tcMar>
          </w:tcPr>
          <w:p w14:paraId="413E33AD" w14:textId="0957785B"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30 154,40</w:t>
            </w:r>
          </w:p>
        </w:tc>
        <w:tc>
          <w:tcPr>
            <w:tcW w:w="631" w:type="dxa"/>
            <w:tcBorders>
              <w:bottom w:val="single" w:sz="4" w:space="0" w:color="auto"/>
              <w:right w:val="single" w:sz="4" w:space="0" w:color="000000"/>
            </w:tcBorders>
            <w:shd w:val="clear" w:color="auto" w:fill="auto"/>
            <w:noWrap/>
            <w:tcMar>
              <w:top w:w="0" w:type="dxa"/>
              <w:left w:w="70" w:type="dxa"/>
              <w:bottom w:w="0" w:type="dxa"/>
              <w:right w:w="70" w:type="dxa"/>
            </w:tcMar>
          </w:tcPr>
          <w:p w14:paraId="0A5145BF" w14:textId="7BB0FF17"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6AED7851" w14:textId="503712DC"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834"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332DA3A7" w14:textId="6BDB6559"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bottom w:val="single" w:sz="4" w:space="0" w:color="auto"/>
            </w:tcBorders>
            <w:shd w:val="clear" w:color="auto" w:fill="auto"/>
            <w:noWrap/>
            <w:tcMar>
              <w:top w:w="0" w:type="dxa"/>
              <w:left w:w="70" w:type="dxa"/>
              <w:bottom w:w="0" w:type="dxa"/>
              <w:right w:w="70" w:type="dxa"/>
            </w:tcMar>
          </w:tcPr>
          <w:p w14:paraId="78EC0A9E" w14:textId="5ACC08F5"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30 154,40</w:t>
            </w:r>
          </w:p>
        </w:tc>
        <w:tc>
          <w:tcPr>
            <w:tcW w:w="695" w:type="dxa"/>
            <w:tcBorders>
              <w:left w:val="dashed"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12603E25" w14:textId="60808222"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10 885 737,86</w:t>
            </w:r>
          </w:p>
        </w:tc>
        <w:tc>
          <w:tcPr>
            <w:tcW w:w="972" w:type="dxa"/>
            <w:tcBorders>
              <w:bottom w:val="single" w:sz="4" w:space="0" w:color="auto"/>
            </w:tcBorders>
            <w:shd w:val="clear" w:color="auto" w:fill="auto"/>
            <w:noWrap/>
            <w:tcMar>
              <w:top w:w="0" w:type="dxa"/>
              <w:left w:w="70" w:type="dxa"/>
              <w:bottom w:w="0" w:type="dxa"/>
              <w:right w:w="70" w:type="dxa"/>
            </w:tcMar>
          </w:tcPr>
          <w:p w14:paraId="113CD6E7" w14:textId="3D0D381B"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75 385 996,26</w:t>
            </w:r>
          </w:p>
        </w:tc>
        <w:tc>
          <w:tcPr>
            <w:tcW w:w="695" w:type="dxa"/>
            <w:tcBorders>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660D1E01" w14:textId="3F2E30E9"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1111" w:type="dxa"/>
            <w:tcBorders>
              <w:bottom w:val="single" w:sz="4" w:space="0" w:color="auto"/>
              <w:right w:val="single" w:sz="4" w:space="0" w:color="000000"/>
            </w:tcBorders>
            <w:shd w:val="clear" w:color="auto" w:fill="FFFFFF"/>
            <w:noWrap/>
            <w:tcMar>
              <w:top w:w="0" w:type="dxa"/>
              <w:left w:w="70" w:type="dxa"/>
              <w:bottom w:w="0" w:type="dxa"/>
              <w:right w:w="70" w:type="dxa"/>
            </w:tcMar>
          </w:tcPr>
          <w:p w14:paraId="2044EE26" w14:textId="6A1730F6"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58 507 354,00</w:t>
            </w:r>
          </w:p>
        </w:tc>
        <w:tc>
          <w:tcPr>
            <w:tcW w:w="1052" w:type="dxa"/>
            <w:tcBorders>
              <w:bottom w:val="single" w:sz="4" w:space="0" w:color="auto"/>
              <w:right w:val="single" w:sz="4" w:space="0" w:color="000000"/>
            </w:tcBorders>
            <w:shd w:val="clear" w:color="auto" w:fill="FFFFFF"/>
            <w:noWrap/>
            <w:tcMar>
              <w:top w:w="0" w:type="dxa"/>
              <w:left w:w="70" w:type="dxa"/>
              <w:bottom w:w="0" w:type="dxa"/>
              <w:right w:w="70" w:type="dxa"/>
            </w:tcMar>
          </w:tcPr>
          <w:p w14:paraId="0F70DCDB" w14:textId="16BE30CD"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5 962 750,00</w:t>
            </w:r>
          </w:p>
        </w:tc>
        <w:tc>
          <w:tcPr>
            <w:tcW w:w="895" w:type="dxa"/>
            <w:vMerge w:val="restart"/>
            <w:tcBorders>
              <w:bottom w:val="single" w:sz="4" w:space="0" w:color="auto"/>
              <w:right w:val="single" w:sz="4" w:space="0" w:color="000000"/>
            </w:tcBorders>
            <w:shd w:val="clear" w:color="auto" w:fill="BFBFBF"/>
            <w:noWrap/>
            <w:tcMar>
              <w:top w:w="0" w:type="dxa"/>
              <w:left w:w="70" w:type="dxa"/>
              <w:bottom w:w="0" w:type="dxa"/>
              <w:right w:w="70" w:type="dxa"/>
            </w:tcMar>
          </w:tcPr>
          <w:p w14:paraId="3FF9CF1B" w14:textId="77777777" w:rsidR="00684D55" w:rsidRPr="007E2965" w:rsidRDefault="00684D55" w:rsidP="00684D55">
            <w:pPr>
              <w:spacing w:after="0" w:line="240" w:lineRule="auto"/>
              <w:jc w:val="right"/>
              <w:rPr>
                <w:rFonts w:asciiTheme="minorHAnsi" w:eastAsia="Times New Roman" w:hAnsiTheme="minorHAnsi" w:cstheme="minorHAnsi"/>
                <w:sz w:val="18"/>
                <w:szCs w:val="18"/>
                <w:lang w:eastAsia="pl-PL"/>
              </w:rPr>
            </w:pPr>
          </w:p>
          <w:p w14:paraId="77D5881C" w14:textId="3346D8D9" w:rsidR="00684D55" w:rsidRPr="007E2965" w:rsidRDefault="00684D55" w:rsidP="00684D55">
            <w:pPr>
              <w:spacing w:after="0" w:line="240" w:lineRule="auto"/>
              <w:jc w:val="right"/>
              <w:rPr>
                <w:rFonts w:asciiTheme="minorHAnsi" w:eastAsia="Times New Roman" w:hAnsiTheme="minorHAnsi" w:cstheme="minorHAnsi"/>
                <w:sz w:val="18"/>
                <w:szCs w:val="18"/>
                <w:lang w:eastAsia="pl-PL"/>
              </w:rPr>
            </w:pPr>
          </w:p>
        </w:tc>
        <w:tc>
          <w:tcPr>
            <w:tcW w:w="463" w:type="dxa"/>
            <w:tcBorders>
              <w:bottom w:val="single" w:sz="4" w:space="0" w:color="auto"/>
              <w:right w:val="single" w:sz="8" w:space="0" w:color="000000"/>
            </w:tcBorders>
            <w:shd w:val="clear" w:color="auto" w:fill="BFBFBF"/>
            <w:noWrap/>
            <w:tcMar>
              <w:top w:w="0" w:type="dxa"/>
              <w:left w:w="70" w:type="dxa"/>
              <w:bottom w:w="0" w:type="dxa"/>
              <w:right w:w="70" w:type="dxa"/>
            </w:tcMar>
          </w:tcPr>
          <w:p w14:paraId="55D3901C" w14:textId="77777777" w:rsidR="00684D55" w:rsidRPr="007E2965" w:rsidRDefault="00684D55" w:rsidP="00684D55">
            <w:pPr>
              <w:spacing w:after="0" w:line="240" w:lineRule="auto"/>
              <w:jc w:val="right"/>
              <w:rPr>
                <w:rFonts w:asciiTheme="minorHAnsi" w:eastAsia="Times New Roman" w:hAnsiTheme="minorHAnsi" w:cstheme="minorHAnsi"/>
                <w:sz w:val="18"/>
                <w:szCs w:val="18"/>
                <w:lang w:eastAsia="pl-PL"/>
              </w:rPr>
            </w:pPr>
          </w:p>
        </w:tc>
      </w:tr>
      <w:tr w:rsidR="007E2965" w:rsidRPr="007E2965" w14:paraId="189EE537" w14:textId="77777777" w:rsidTr="007E2965">
        <w:trPr>
          <w:trHeight w:val="485"/>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vAlign w:val="bottom"/>
          </w:tcPr>
          <w:p w14:paraId="7BE8B6F7"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1.2 Badania i rozwój w sektorze świętokrzyskiej przedsiębiorczości</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29C0277B"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1b</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4BB75600"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536B204E" w14:textId="54EC4E00"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29 878 730,00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FC3362A" w14:textId="0879493E"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F01BD55" w14:textId="2FFB90F0"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29 878 730,00</w:t>
            </w:r>
          </w:p>
        </w:tc>
        <w:tc>
          <w:tcPr>
            <w:tcW w:w="414" w:type="dxa"/>
            <w:tcBorders>
              <w:top w:val="single" w:sz="4" w:space="0" w:color="auto"/>
              <w:bottom w:val="single" w:sz="4" w:space="0" w:color="auto"/>
            </w:tcBorders>
            <w:shd w:val="clear" w:color="auto" w:fill="auto"/>
            <w:noWrap/>
            <w:tcMar>
              <w:top w:w="0" w:type="dxa"/>
              <w:left w:w="70" w:type="dxa"/>
              <w:bottom w:w="0" w:type="dxa"/>
              <w:right w:w="70" w:type="dxa"/>
            </w:tcMar>
          </w:tcPr>
          <w:p w14:paraId="50C911B6" w14:textId="60F4109E"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auto"/>
              <w:left w:val="single" w:sz="8" w:space="0" w:color="000000"/>
              <w:bottom w:val="single" w:sz="4" w:space="0" w:color="auto"/>
              <w:right w:val="dashed" w:sz="8" w:space="0" w:color="000000"/>
            </w:tcBorders>
            <w:shd w:val="clear" w:color="auto" w:fill="auto"/>
            <w:noWrap/>
            <w:tcMar>
              <w:top w:w="0" w:type="dxa"/>
              <w:left w:w="70" w:type="dxa"/>
              <w:bottom w:w="0" w:type="dxa"/>
              <w:right w:w="70" w:type="dxa"/>
            </w:tcMar>
          </w:tcPr>
          <w:p w14:paraId="4CB956EC" w14:textId="0E2E578A"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30 010 486,28</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D487379" w14:textId="22E11051"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F82DDB2" w14:textId="2F3BBC55"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A7FCF81" w14:textId="21B4D89B"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4485989" w14:textId="31E66FFA"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769FB628" w14:textId="7062901A"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top w:val="single" w:sz="4" w:space="0" w:color="auto"/>
              <w:left w:val="dashed"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681C111E" w14:textId="103F1DD3"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30 010 486,28</w:t>
            </w:r>
          </w:p>
        </w:tc>
        <w:tc>
          <w:tcPr>
            <w:tcW w:w="972" w:type="dxa"/>
            <w:tcBorders>
              <w:top w:val="single" w:sz="4" w:space="0" w:color="auto"/>
              <w:bottom w:val="single" w:sz="4" w:space="0" w:color="auto"/>
            </w:tcBorders>
            <w:shd w:val="clear" w:color="auto" w:fill="auto"/>
            <w:noWrap/>
            <w:tcMar>
              <w:top w:w="0" w:type="dxa"/>
              <w:left w:w="70" w:type="dxa"/>
              <w:bottom w:w="0" w:type="dxa"/>
              <w:right w:w="70" w:type="dxa"/>
            </w:tcMar>
          </w:tcPr>
          <w:p w14:paraId="17C99E04" w14:textId="6067DC2D"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59 889 216,28</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2CBFCB6F" w14:textId="0B7690DA"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2,50%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54EC1BD8" w14:textId="5E9FC140"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29 878 730,00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00F501FE" w14:textId="31C5AE16" w:rsidR="00684D55" w:rsidRPr="007E2965" w:rsidRDefault="00684D55" w:rsidP="00684D55">
            <w:pPr>
              <w:rPr>
                <w:rFonts w:asciiTheme="minorHAnsi" w:hAnsiTheme="minorHAnsi" w:cstheme="minorHAnsi"/>
                <w:sz w:val="18"/>
                <w:szCs w:val="18"/>
              </w:rPr>
            </w:pPr>
            <w:r w:rsidRPr="007E2965">
              <w:rPr>
                <w:rFonts w:asciiTheme="minorHAnsi" w:hAnsiTheme="minorHAnsi" w:cstheme="minorHAnsi"/>
                <w:sz w:val="18"/>
                <w:szCs w:val="18"/>
              </w:rPr>
              <w:t>0,00</w:t>
            </w:r>
          </w:p>
        </w:tc>
        <w:tc>
          <w:tcPr>
            <w:tcW w:w="895" w:type="dxa"/>
            <w:vMerge/>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tcPr>
          <w:p w14:paraId="525A1C8D" w14:textId="77777777" w:rsidR="00684D55" w:rsidRPr="007E2965" w:rsidRDefault="00684D55" w:rsidP="00684D55">
            <w:pPr>
              <w:spacing w:after="0" w:line="240" w:lineRule="auto"/>
              <w:jc w:val="right"/>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tcPr>
          <w:p w14:paraId="66063EAA" w14:textId="77777777" w:rsidR="00684D55" w:rsidRPr="007E2965" w:rsidRDefault="00684D55" w:rsidP="00684D55">
            <w:pPr>
              <w:spacing w:after="0" w:line="240" w:lineRule="auto"/>
              <w:jc w:val="right"/>
              <w:rPr>
                <w:rFonts w:asciiTheme="minorHAnsi" w:eastAsia="Times New Roman" w:hAnsiTheme="minorHAnsi" w:cstheme="minorHAnsi"/>
                <w:sz w:val="18"/>
                <w:szCs w:val="18"/>
                <w:lang w:eastAsia="pl-PL"/>
              </w:rPr>
            </w:pPr>
          </w:p>
        </w:tc>
      </w:tr>
      <w:tr w:rsidR="00CB1FF7" w:rsidRPr="007E2965" w14:paraId="7BF23D09" w14:textId="77777777" w:rsidTr="00FD6D0B">
        <w:trPr>
          <w:trHeight w:val="719"/>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2CC203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BFC780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F96930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E92E9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520464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235AFF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0ABA4B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3D9E29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8D7390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23B3123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7CD9D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60F8905"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D08313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E5633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443668D5"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71C7A1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A843C3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E05DEF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248A32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7A7996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3B60C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2A13B19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08FA16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12EC55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A54FF1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9CB959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23763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1F4F44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3D4CCA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5F0F2C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79F694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96BB9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6A7277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5A195A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2F74C4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51B3EE05" w14:textId="77777777" w:rsidTr="00FD6D0B">
        <w:trPr>
          <w:trHeight w:val="243"/>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66084D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FD47D7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5DF723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82E66C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72A9BB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A5969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6390405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001C0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4E0E8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38F2D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6DBE6A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2BCFA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4CA55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312E62E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B94860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BE6225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C04A1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9E7DA3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EABDCF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24950F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7138219C" w14:textId="77777777" w:rsidTr="00FD6D0B">
        <w:trPr>
          <w:trHeight w:val="255"/>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EBF0AE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21370D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EDD491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A4AC94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right w:val="single" w:sz="4" w:space="0" w:color="000000"/>
            </w:tcBorders>
            <w:shd w:val="clear" w:color="auto" w:fill="FFC000"/>
            <w:noWrap/>
            <w:tcMar>
              <w:top w:w="0" w:type="dxa"/>
              <w:left w:w="70" w:type="dxa"/>
              <w:bottom w:w="0" w:type="dxa"/>
              <w:right w:w="70" w:type="dxa"/>
            </w:tcMar>
            <w:vAlign w:val="bottom"/>
          </w:tcPr>
          <w:p w14:paraId="3218C7A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right w:val="single" w:sz="4" w:space="0" w:color="000000"/>
            </w:tcBorders>
            <w:shd w:val="clear" w:color="auto" w:fill="FFC000"/>
            <w:noWrap/>
            <w:tcMar>
              <w:top w:w="0" w:type="dxa"/>
              <w:left w:w="70" w:type="dxa"/>
              <w:bottom w:w="0" w:type="dxa"/>
              <w:right w:w="70" w:type="dxa"/>
            </w:tcMar>
            <w:vAlign w:val="bottom"/>
          </w:tcPr>
          <w:p w14:paraId="7BAFBB6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shd w:val="clear" w:color="auto" w:fill="FFC000"/>
            <w:noWrap/>
            <w:tcMar>
              <w:top w:w="0" w:type="dxa"/>
              <w:left w:w="70" w:type="dxa"/>
              <w:bottom w:w="0" w:type="dxa"/>
              <w:right w:w="70" w:type="dxa"/>
            </w:tcMar>
            <w:vAlign w:val="bottom"/>
          </w:tcPr>
          <w:p w14:paraId="1FB5AD5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17C8E3A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0D2B58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E8B659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4C558B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1E9AF9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02DDE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086FF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4" w:space="0" w:color="000000"/>
            </w:tcBorders>
            <w:shd w:val="clear" w:color="auto" w:fill="FFC000"/>
            <w:noWrap/>
            <w:tcMar>
              <w:top w:w="0" w:type="dxa"/>
              <w:left w:w="70" w:type="dxa"/>
              <w:bottom w:w="0" w:type="dxa"/>
              <w:right w:w="70" w:type="dxa"/>
            </w:tcMar>
            <w:vAlign w:val="bottom"/>
          </w:tcPr>
          <w:p w14:paraId="28BB35C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310B339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15C6097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965A7C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BE2EB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B7F645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6C4F0B86" w14:textId="77777777" w:rsidTr="00F91786">
        <w:trPr>
          <w:trHeight w:val="485"/>
        </w:trPr>
        <w:tc>
          <w:tcPr>
            <w:tcW w:w="1843" w:type="dxa"/>
            <w:tcBorders>
              <w:top w:val="single" w:sz="8" w:space="0" w:color="000000"/>
              <w:left w:val="single" w:sz="8" w:space="0" w:color="000000"/>
              <w:bottom w:val="single" w:sz="8" w:space="0" w:color="000000"/>
            </w:tcBorders>
            <w:shd w:val="clear" w:color="auto" w:fill="A8D08D" w:themeFill="accent6" w:themeFillTint="99"/>
            <w:tcMar>
              <w:top w:w="0" w:type="dxa"/>
              <w:left w:w="70" w:type="dxa"/>
              <w:bottom w:w="0" w:type="dxa"/>
              <w:right w:w="70" w:type="dxa"/>
            </w:tcMar>
            <w:vAlign w:val="bottom"/>
          </w:tcPr>
          <w:p w14:paraId="116E41A1"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Oś priorytetowa 2.</w:t>
            </w:r>
            <w:r w:rsidRPr="007E2965">
              <w:rPr>
                <w:rFonts w:asciiTheme="minorHAnsi" w:eastAsia="Times New Roman" w:hAnsiTheme="minorHAnsi" w:cstheme="minorHAnsi"/>
                <w:b/>
                <w:bCs/>
                <w:sz w:val="18"/>
                <w:szCs w:val="18"/>
                <w:lang w:eastAsia="pl-PL"/>
              </w:rPr>
              <w:t>Konkurencyjna gospodarka</w:t>
            </w:r>
          </w:p>
        </w:tc>
        <w:tc>
          <w:tcPr>
            <w:tcW w:w="425" w:type="dxa"/>
            <w:tcBorders>
              <w:left w:val="single" w:sz="8" w:space="0" w:color="000000"/>
              <w:bottom w:val="single" w:sz="8" w:space="0" w:color="000000"/>
            </w:tcBorders>
            <w:shd w:val="clear" w:color="auto" w:fill="A8D08D" w:themeFill="accent6" w:themeFillTint="99"/>
            <w:noWrap/>
            <w:tcMar>
              <w:top w:w="0" w:type="dxa"/>
              <w:left w:w="70" w:type="dxa"/>
              <w:bottom w:w="0" w:type="dxa"/>
              <w:right w:w="70" w:type="dxa"/>
            </w:tcMar>
            <w:vAlign w:val="bottom"/>
          </w:tcPr>
          <w:p w14:paraId="4DD87CF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053E70B7" w14:textId="77777777" w:rsidR="00EE5AEA" w:rsidRPr="007E2965" w:rsidRDefault="00EE5AEA" w:rsidP="00FD6D0B">
            <w:pPr>
              <w:spacing w:after="0" w:line="240" w:lineRule="auto"/>
              <w:jc w:val="right"/>
              <w:rPr>
                <w:rFonts w:asciiTheme="minorHAnsi" w:eastAsia="Times New Roman" w:hAnsiTheme="minorHAnsi" w:cstheme="minorHAnsi"/>
                <w:sz w:val="18"/>
                <w:szCs w:val="18"/>
                <w:lang w:eastAsia="pl-PL"/>
              </w:rPr>
            </w:pPr>
          </w:p>
        </w:tc>
        <w:tc>
          <w:tcPr>
            <w:tcW w:w="755" w:type="dxa"/>
            <w:gridSpan w:val="2"/>
            <w:tcBorders>
              <w:bottom w:val="single" w:sz="8" w:space="0" w:color="000000"/>
            </w:tcBorders>
            <w:shd w:val="clear" w:color="auto" w:fill="A8D08D" w:themeFill="accent6" w:themeFillTint="99"/>
            <w:noWrap/>
            <w:tcMar>
              <w:top w:w="0" w:type="dxa"/>
              <w:left w:w="70" w:type="dxa"/>
              <w:bottom w:w="0" w:type="dxa"/>
              <w:right w:w="70" w:type="dxa"/>
            </w:tcMar>
          </w:tcPr>
          <w:p w14:paraId="4776C850" w14:textId="3B1E8974" w:rsidR="00EE5AEA" w:rsidRPr="007E2965" w:rsidRDefault="00D5013B" w:rsidP="00FD6D0B">
            <w:pPr>
              <w:rPr>
                <w:rFonts w:asciiTheme="minorHAnsi" w:hAnsiTheme="minorHAnsi" w:cstheme="minorHAnsi"/>
                <w:b/>
                <w:sz w:val="18"/>
                <w:szCs w:val="18"/>
              </w:rPr>
            </w:pPr>
            <w:r>
              <w:rPr>
                <w:rFonts w:asciiTheme="minorHAnsi" w:hAnsiTheme="minorHAnsi" w:cstheme="minorHAnsi"/>
                <w:b/>
                <w:sz w:val="18"/>
                <w:szCs w:val="18"/>
              </w:rPr>
              <w:t>182 677 422,00</w:t>
            </w:r>
          </w:p>
        </w:tc>
        <w:tc>
          <w:tcPr>
            <w:tcW w:w="41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2EF88DE" w14:textId="77777777" w:rsidR="00EE5AEA" w:rsidRPr="007E2965" w:rsidRDefault="00EE5AEA" w:rsidP="00FD6D0B">
            <w:pPr>
              <w:rPr>
                <w:rFonts w:asciiTheme="minorHAnsi" w:hAnsiTheme="minorHAnsi" w:cstheme="minorHAnsi"/>
                <w:b/>
                <w:sz w:val="18"/>
                <w:szCs w:val="18"/>
              </w:rPr>
            </w:pPr>
            <w:r w:rsidRPr="007E2965">
              <w:rPr>
                <w:rFonts w:asciiTheme="minorHAnsi" w:hAnsiTheme="minorHAnsi" w:cstheme="minorHAnsi"/>
                <w:b/>
                <w:sz w:val="18"/>
                <w:szCs w:val="18"/>
              </w:rPr>
              <w:t>0</w:t>
            </w:r>
          </w:p>
        </w:tc>
        <w:tc>
          <w:tcPr>
            <w:tcW w:w="649" w:type="dxa"/>
            <w:gridSpan w:val="2"/>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2A628464" w14:textId="1D8BE868" w:rsidR="00EE5AEA" w:rsidRPr="007E2965" w:rsidRDefault="00D5013B" w:rsidP="00FD6D0B">
            <w:pPr>
              <w:rPr>
                <w:rFonts w:asciiTheme="minorHAnsi" w:hAnsiTheme="minorHAnsi" w:cstheme="minorHAnsi"/>
                <w:b/>
                <w:sz w:val="18"/>
                <w:szCs w:val="18"/>
              </w:rPr>
            </w:pPr>
            <w:r>
              <w:rPr>
                <w:rFonts w:asciiTheme="minorHAnsi" w:hAnsiTheme="minorHAnsi" w:cstheme="minorHAnsi"/>
                <w:b/>
                <w:sz w:val="18"/>
                <w:szCs w:val="18"/>
              </w:rPr>
              <w:t xml:space="preserve">182 677 422,00 </w:t>
            </w:r>
            <w:r w:rsidR="00F15680" w:rsidRPr="007E2965">
              <w:rPr>
                <w:rFonts w:asciiTheme="minorHAnsi" w:hAnsiTheme="minorHAnsi" w:cstheme="minorHAnsi"/>
                <w:b/>
                <w:sz w:val="18"/>
                <w:szCs w:val="18"/>
              </w:rPr>
              <w:t xml:space="preserve"> </w:t>
            </w:r>
          </w:p>
        </w:tc>
        <w:tc>
          <w:tcPr>
            <w:tcW w:w="414" w:type="dxa"/>
            <w:tcBorders>
              <w:top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207DBEB5" w14:textId="77777777" w:rsidR="00EE5AEA" w:rsidRPr="007E2965" w:rsidRDefault="00EE5AEA" w:rsidP="00FD6D0B">
            <w:pPr>
              <w:rPr>
                <w:rFonts w:asciiTheme="minorHAnsi" w:hAnsiTheme="minorHAnsi" w:cstheme="minorHAnsi"/>
                <w:b/>
                <w:sz w:val="18"/>
                <w:szCs w:val="18"/>
              </w:rPr>
            </w:pPr>
            <w:r w:rsidRPr="007E2965">
              <w:rPr>
                <w:rFonts w:asciiTheme="minorHAnsi" w:hAnsiTheme="minorHAnsi" w:cstheme="minorHAnsi"/>
                <w:b/>
                <w:sz w:val="18"/>
                <w:szCs w:val="18"/>
              </w:rPr>
              <w:t>0</w:t>
            </w:r>
          </w:p>
        </w:tc>
        <w:tc>
          <w:tcPr>
            <w:tcW w:w="857" w:type="dxa"/>
            <w:tcBorders>
              <w:bottom w:val="single" w:sz="8" w:space="0" w:color="000000"/>
              <w:right w:val="dashed" w:sz="8" w:space="0" w:color="000000"/>
            </w:tcBorders>
            <w:shd w:val="clear" w:color="auto" w:fill="A8D08D" w:themeFill="accent6" w:themeFillTint="99"/>
            <w:noWrap/>
            <w:tcMar>
              <w:top w:w="0" w:type="dxa"/>
              <w:left w:w="70" w:type="dxa"/>
              <w:bottom w:w="0" w:type="dxa"/>
              <w:right w:w="70" w:type="dxa"/>
            </w:tcMar>
          </w:tcPr>
          <w:p w14:paraId="1309D915" w14:textId="3D87F4D0" w:rsidR="00EE5AEA" w:rsidRPr="007E2965" w:rsidRDefault="00A95B07" w:rsidP="00FD6D0B">
            <w:pPr>
              <w:rPr>
                <w:rFonts w:asciiTheme="minorHAnsi" w:hAnsiTheme="minorHAnsi" w:cstheme="minorHAnsi"/>
                <w:b/>
                <w:sz w:val="18"/>
                <w:szCs w:val="18"/>
              </w:rPr>
            </w:pPr>
            <w:r w:rsidRPr="007E2965">
              <w:rPr>
                <w:rFonts w:asciiTheme="minorHAnsi" w:hAnsiTheme="minorHAnsi" w:cstheme="minorHAnsi"/>
                <w:b/>
                <w:sz w:val="18"/>
                <w:szCs w:val="18"/>
              </w:rPr>
              <w:t>109</w:t>
            </w:r>
            <w:r w:rsidR="00D5013B">
              <w:rPr>
                <w:rFonts w:asciiTheme="minorHAnsi" w:hAnsiTheme="minorHAnsi" w:cstheme="minorHAnsi"/>
                <w:b/>
                <w:sz w:val="18"/>
                <w:szCs w:val="18"/>
              </w:rPr>
              <w:t xml:space="preserve"> 995 128,00 </w:t>
            </w:r>
          </w:p>
        </w:tc>
        <w:tc>
          <w:tcPr>
            <w:tcW w:w="786" w:type="dxa"/>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7BD9BE5C" w14:textId="2B457811" w:rsidR="00EE5AEA" w:rsidRPr="007E2965" w:rsidRDefault="00A95B07" w:rsidP="00FD6D0B">
            <w:pPr>
              <w:rPr>
                <w:rFonts w:asciiTheme="minorHAnsi" w:hAnsiTheme="minorHAnsi" w:cstheme="minorHAnsi"/>
                <w:b/>
                <w:sz w:val="18"/>
                <w:szCs w:val="18"/>
              </w:rPr>
            </w:pPr>
            <w:r w:rsidRPr="007E2965">
              <w:rPr>
                <w:rFonts w:asciiTheme="minorHAnsi" w:hAnsiTheme="minorHAnsi" w:cstheme="minorHAnsi"/>
                <w:b/>
                <w:sz w:val="18"/>
                <w:szCs w:val="18"/>
              </w:rPr>
              <w:t>11</w:t>
            </w:r>
            <w:r w:rsidR="00D5013B">
              <w:rPr>
                <w:rFonts w:asciiTheme="minorHAnsi" w:hAnsiTheme="minorHAnsi" w:cstheme="minorHAnsi"/>
                <w:b/>
                <w:sz w:val="18"/>
                <w:szCs w:val="18"/>
              </w:rPr>
              <w:t xml:space="preserve"> 026 217,00 </w:t>
            </w:r>
          </w:p>
        </w:tc>
        <w:tc>
          <w:tcPr>
            <w:tcW w:w="631" w:type="dxa"/>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6B68D76A" w14:textId="77777777" w:rsidR="00EE5AEA" w:rsidRPr="007E2965" w:rsidRDefault="00EE5AEA" w:rsidP="00FD6D0B">
            <w:pPr>
              <w:rPr>
                <w:rFonts w:asciiTheme="minorHAnsi" w:hAnsiTheme="minorHAnsi" w:cstheme="minorHAnsi"/>
                <w:b/>
                <w:sz w:val="18"/>
                <w:szCs w:val="18"/>
              </w:rPr>
            </w:pPr>
            <w:r w:rsidRPr="007E2965">
              <w:rPr>
                <w:rFonts w:asciiTheme="minorHAnsi" w:hAnsiTheme="minorHAnsi" w:cstheme="minorHAnsi"/>
                <w:b/>
                <w:sz w:val="18"/>
                <w:szCs w:val="18"/>
              </w:rPr>
              <w:t>0</w:t>
            </w:r>
          </w:p>
        </w:tc>
        <w:tc>
          <w:tcPr>
            <w:tcW w:w="556" w:type="dxa"/>
            <w:gridSpan w:val="2"/>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01CF16C" w14:textId="231BDE19" w:rsidR="00EE5AEA" w:rsidRPr="007E2965" w:rsidRDefault="00D5013B" w:rsidP="00FD6D0B">
            <w:pPr>
              <w:rPr>
                <w:rFonts w:asciiTheme="minorHAnsi" w:hAnsiTheme="minorHAnsi" w:cstheme="minorHAnsi"/>
                <w:b/>
                <w:sz w:val="18"/>
                <w:szCs w:val="18"/>
              </w:rPr>
            </w:pPr>
            <w:r>
              <w:rPr>
                <w:rFonts w:asciiTheme="minorHAnsi" w:hAnsiTheme="minorHAnsi" w:cstheme="minorHAnsi"/>
                <w:b/>
                <w:sz w:val="18"/>
                <w:szCs w:val="18"/>
              </w:rPr>
              <w:t xml:space="preserve">490 669,00 </w:t>
            </w:r>
          </w:p>
        </w:tc>
        <w:tc>
          <w:tcPr>
            <w:tcW w:w="834" w:type="dxa"/>
            <w:gridSpan w:val="2"/>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61669612" w14:textId="53C1A5DC" w:rsidR="00EE5AEA" w:rsidRPr="007E2965" w:rsidRDefault="004A3888" w:rsidP="00FD6D0B">
            <w:pPr>
              <w:rPr>
                <w:rFonts w:asciiTheme="minorHAnsi" w:hAnsiTheme="minorHAnsi" w:cstheme="minorHAnsi"/>
                <w:b/>
                <w:sz w:val="18"/>
                <w:szCs w:val="18"/>
              </w:rPr>
            </w:pPr>
            <w:r w:rsidRPr="007E2965">
              <w:rPr>
                <w:rFonts w:asciiTheme="minorHAnsi" w:hAnsiTheme="minorHAnsi" w:cstheme="minorHAnsi"/>
                <w:b/>
                <w:sz w:val="18"/>
                <w:szCs w:val="18"/>
              </w:rPr>
              <w:t>10 535 548,00</w:t>
            </w:r>
          </w:p>
        </w:tc>
        <w:tc>
          <w:tcPr>
            <w:tcW w:w="695" w:type="dxa"/>
            <w:tcBorders>
              <w:top w:val="single" w:sz="4" w:space="0" w:color="000000"/>
              <w:bottom w:val="single" w:sz="8" w:space="0" w:color="000000"/>
              <w:right w:val="dashed" w:sz="8" w:space="0" w:color="000000"/>
            </w:tcBorders>
            <w:shd w:val="clear" w:color="auto" w:fill="A8D08D" w:themeFill="accent6" w:themeFillTint="99"/>
            <w:noWrap/>
            <w:tcMar>
              <w:top w:w="0" w:type="dxa"/>
              <w:left w:w="70" w:type="dxa"/>
              <w:bottom w:w="0" w:type="dxa"/>
              <w:right w:w="70" w:type="dxa"/>
            </w:tcMar>
          </w:tcPr>
          <w:p w14:paraId="37982893" w14:textId="1CEFC1AB" w:rsidR="00EE5AEA" w:rsidRPr="007E2965" w:rsidRDefault="004A3888" w:rsidP="00FD6D0B">
            <w:pPr>
              <w:rPr>
                <w:rFonts w:asciiTheme="minorHAnsi" w:hAnsiTheme="minorHAnsi" w:cstheme="minorHAnsi"/>
                <w:b/>
                <w:sz w:val="18"/>
                <w:szCs w:val="18"/>
              </w:rPr>
            </w:pPr>
            <w:r w:rsidRPr="007E2965">
              <w:rPr>
                <w:rFonts w:asciiTheme="minorHAnsi" w:hAnsiTheme="minorHAnsi" w:cstheme="minorHAnsi"/>
                <w:b/>
                <w:sz w:val="18"/>
                <w:szCs w:val="18"/>
              </w:rPr>
              <w:t>0,00</w:t>
            </w:r>
          </w:p>
        </w:tc>
        <w:tc>
          <w:tcPr>
            <w:tcW w:w="695" w:type="dxa"/>
            <w:tcBorders>
              <w:top w:val="single" w:sz="4" w:space="0" w:color="000000"/>
              <w:bottom w:val="single" w:sz="8" w:space="0" w:color="000000"/>
            </w:tcBorders>
            <w:shd w:val="clear" w:color="auto" w:fill="A8D08D" w:themeFill="accent6" w:themeFillTint="99"/>
            <w:noWrap/>
            <w:tcMar>
              <w:top w:w="0" w:type="dxa"/>
              <w:left w:w="70" w:type="dxa"/>
              <w:bottom w:w="0" w:type="dxa"/>
              <w:right w:w="70" w:type="dxa"/>
            </w:tcMar>
          </w:tcPr>
          <w:p w14:paraId="635968CA" w14:textId="2927BC98" w:rsidR="00EE5AEA" w:rsidRPr="007E2965" w:rsidRDefault="004A3888" w:rsidP="00FD6D0B">
            <w:pPr>
              <w:rPr>
                <w:rFonts w:asciiTheme="minorHAnsi" w:hAnsiTheme="minorHAnsi" w:cstheme="minorHAnsi"/>
                <w:b/>
                <w:sz w:val="18"/>
                <w:szCs w:val="18"/>
              </w:rPr>
            </w:pPr>
            <w:r w:rsidRPr="007E2965">
              <w:rPr>
                <w:rFonts w:asciiTheme="minorHAnsi" w:hAnsiTheme="minorHAnsi" w:cstheme="minorHAnsi"/>
                <w:b/>
                <w:sz w:val="18"/>
                <w:szCs w:val="18"/>
              </w:rPr>
              <w:t>98</w:t>
            </w:r>
            <w:r w:rsidR="00D5013B">
              <w:rPr>
                <w:rFonts w:asciiTheme="minorHAnsi" w:hAnsiTheme="minorHAnsi" w:cstheme="minorHAnsi"/>
                <w:b/>
                <w:sz w:val="18"/>
                <w:szCs w:val="18"/>
              </w:rPr>
              <w:t> 968 910,00</w:t>
            </w:r>
          </w:p>
        </w:tc>
        <w:tc>
          <w:tcPr>
            <w:tcW w:w="972"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781601F8" w14:textId="747ADB5F" w:rsidR="00EE5AEA" w:rsidRPr="007E2965" w:rsidRDefault="004A3888" w:rsidP="00FD6D0B">
            <w:pPr>
              <w:rPr>
                <w:rFonts w:asciiTheme="minorHAnsi" w:hAnsiTheme="minorHAnsi" w:cstheme="minorHAnsi"/>
                <w:b/>
                <w:sz w:val="18"/>
                <w:szCs w:val="18"/>
              </w:rPr>
            </w:pPr>
            <w:r w:rsidRPr="007E2965">
              <w:rPr>
                <w:rFonts w:asciiTheme="minorHAnsi" w:hAnsiTheme="minorHAnsi" w:cstheme="minorHAnsi"/>
                <w:b/>
                <w:sz w:val="18"/>
                <w:szCs w:val="18"/>
              </w:rPr>
              <w:t>2</w:t>
            </w:r>
            <w:r w:rsidR="00D5013B">
              <w:rPr>
                <w:rFonts w:asciiTheme="minorHAnsi" w:hAnsiTheme="minorHAnsi" w:cstheme="minorHAnsi"/>
                <w:b/>
                <w:sz w:val="18"/>
                <w:szCs w:val="18"/>
              </w:rPr>
              <w:t xml:space="preserve">92 672 550,00 </w:t>
            </w:r>
          </w:p>
        </w:tc>
        <w:tc>
          <w:tcPr>
            <w:tcW w:w="695" w:type="dxa"/>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7F567935" w14:textId="35BE19AC" w:rsidR="00EE5AEA" w:rsidRPr="007E2965" w:rsidRDefault="00E41FEB" w:rsidP="0037597D">
            <w:pPr>
              <w:jc w:val="center"/>
              <w:rPr>
                <w:rFonts w:asciiTheme="minorHAnsi" w:hAnsiTheme="minorHAnsi" w:cstheme="minorHAnsi"/>
                <w:b/>
                <w:sz w:val="18"/>
                <w:szCs w:val="18"/>
              </w:rPr>
            </w:pPr>
            <w:r w:rsidRPr="007E2965">
              <w:rPr>
                <w:rFonts w:asciiTheme="minorHAnsi" w:hAnsiTheme="minorHAnsi" w:cstheme="minorHAnsi"/>
                <w:b/>
                <w:sz w:val="18"/>
                <w:szCs w:val="18"/>
              </w:rPr>
              <w:t>031%</w:t>
            </w:r>
          </w:p>
        </w:tc>
        <w:tc>
          <w:tcPr>
            <w:tcW w:w="1111"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374D8AC" w14:textId="283EC8A5" w:rsidR="00EE5AEA" w:rsidRPr="007E2965" w:rsidRDefault="00D5013B" w:rsidP="00FD6D0B">
            <w:pPr>
              <w:rPr>
                <w:rFonts w:asciiTheme="minorHAnsi" w:hAnsiTheme="minorHAnsi" w:cstheme="minorHAnsi"/>
                <w:b/>
                <w:sz w:val="18"/>
                <w:szCs w:val="18"/>
              </w:rPr>
            </w:pPr>
            <w:r>
              <w:rPr>
                <w:rFonts w:asciiTheme="minorHAnsi" w:hAnsiTheme="minorHAnsi" w:cstheme="minorHAnsi"/>
                <w:b/>
                <w:sz w:val="18"/>
                <w:szCs w:val="18"/>
              </w:rPr>
              <w:t xml:space="preserve">171 640 462,00 </w:t>
            </w:r>
          </w:p>
        </w:tc>
        <w:tc>
          <w:tcPr>
            <w:tcW w:w="1052"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24A9000C" w14:textId="77777777" w:rsidR="00EE5AEA" w:rsidRPr="007E2965" w:rsidRDefault="00EE5AEA" w:rsidP="00FD6D0B">
            <w:pPr>
              <w:rPr>
                <w:rFonts w:asciiTheme="minorHAnsi" w:hAnsiTheme="minorHAnsi" w:cstheme="minorHAnsi"/>
                <w:b/>
                <w:sz w:val="18"/>
                <w:szCs w:val="18"/>
              </w:rPr>
            </w:pPr>
            <w:r w:rsidRPr="007E2965">
              <w:rPr>
                <w:rFonts w:asciiTheme="minorHAnsi" w:hAnsiTheme="minorHAnsi" w:cstheme="minorHAnsi"/>
                <w:b/>
                <w:sz w:val="18"/>
                <w:szCs w:val="18"/>
              </w:rPr>
              <w:t>11 036 960</w:t>
            </w:r>
          </w:p>
        </w:tc>
        <w:tc>
          <w:tcPr>
            <w:tcW w:w="895"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0273A3BB" w14:textId="0BA4229C" w:rsidR="00EE5AEA" w:rsidRPr="007E2965" w:rsidRDefault="00EE5AEA" w:rsidP="00FD6D0B">
            <w:pPr>
              <w:rPr>
                <w:rFonts w:asciiTheme="minorHAnsi" w:hAnsiTheme="minorHAnsi" w:cstheme="minorHAnsi"/>
                <w:b/>
                <w:sz w:val="18"/>
                <w:szCs w:val="18"/>
              </w:rPr>
            </w:pPr>
            <w:r w:rsidRPr="007E2965">
              <w:rPr>
                <w:rFonts w:asciiTheme="minorHAnsi" w:hAnsiTheme="minorHAnsi" w:cstheme="minorHAnsi"/>
                <w:b/>
                <w:sz w:val="18"/>
                <w:szCs w:val="18"/>
              </w:rPr>
              <w:t>6,</w:t>
            </w:r>
            <w:r w:rsidR="00D5013B">
              <w:rPr>
                <w:rFonts w:asciiTheme="minorHAnsi" w:hAnsiTheme="minorHAnsi" w:cstheme="minorHAnsi"/>
                <w:b/>
                <w:sz w:val="18"/>
                <w:szCs w:val="18"/>
              </w:rPr>
              <w:t>04</w:t>
            </w:r>
            <w:r w:rsidRPr="007E2965">
              <w:rPr>
                <w:rFonts w:asciiTheme="minorHAnsi" w:hAnsiTheme="minorHAnsi" w:cstheme="minorHAnsi"/>
                <w:b/>
                <w:sz w:val="18"/>
                <w:szCs w:val="18"/>
              </w:rPr>
              <w:t>%</w:t>
            </w:r>
          </w:p>
        </w:tc>
        <w:tc>
          <w:tcPr>
            <w:tcW w:w="463" w:type="dxa"/>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295CE878" w14:textId="77777777" w:rsidR="00EE5AEA" w:rsidRPr="007E2965" w:rsidRDefault="00EE5AEA" w:rsidP="00FD6D0B">
            <w:pPr>
              <w:rPr>
                <w:rFonts w:asciiTheme="minorHAnsi" w:hAnsiTheme="minorHAnsi" w:cstheme="minorHAnsi"/>
                <w:b/>
                <w:sz w:val="18"/>
                <w:szCs w:val="18"/>
              </w:rPr>
            </w:pPr>
            <w:r w:rsidRPr="007E2965">
              <w:rPr>
                <w:rFonts w:asciiTheme="minorHAnsi" w:hAnsiTheme="minorHAnsi" w:cstheme="minorHAnsi"/>
                <w:b/>
                <w:sz w:val="18"/>
                <w:szCs w:val="18"/>
              </w:rPr>
              <w:t>0,00</w:t>
            </w:r>
          </w:p>
        </w:tc>
      </w:tr>
      <w:tr w:rsidR="00CB1FF7" w:rsidRPr="007E2965" w14:paraId="79985B2E" w14:textId="77777777" w:rsidTr="00FD6D0B">
        <w:trPr>
          <w:trHeight w:val="485"/>
        </w:trPr>
        <w:tc>
          <w:tcPr>
            <w:tcW w:w="1843"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2F7A12E9"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2.1 Wsparcie świętokrzyskich IOB w celu zwiększenia poziomu przedsiębiorczości w regionie</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934389A"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3a</w:t>
            </w:r>
          </w:p>
        </w:tc>
        <w:tc>
          <w:tcPr>
            <w:tcW w:w="993"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636C627B"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center"/>
          </w:tcPr>
          <w:p w14:paraId="500AF04F" w14:textId="32D064C8" w:rsidR="00AE2797" w:rsidRPr="007E2965" w:rsidRDefault="00B00AA7">
            <w:pPr>
              <w:jc w:val="right"/>
              <w:rPr>
                <w:rFonts w:asciiTheme="minorHAnsi" w:hAnsiTheme="minorHAnsi" w:cstheme="minorHAnsi"/>
                <w:sz w:val="18"/>
                <w:szCs w:val="18"/>
              </w:rPr>
            </w:pPr>
            <w:r>
              <w:rPr>
                <w:rFonts w:asciiTheme="minorHAnsi" w:hAnsiTheme="minorHAnsi" w:cstheme="minorHAnsi"/>
                <w:sz w:val="18"/>
                <w:szCs w:val="18"/>
              </w:rPr>
              <w:t xml:space="preserve">12 236 786,00 </w:t>
            </w:r>
          </w:p>
        </w:tc>
        <w:tc>
          <w:tcPr>
            <w:tcW w:w="414"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EB1E88E"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A3371F8" w14:textId="7FB729A4" w:rsidR="00AE2797" w:rsidRPr="007E2965" w:rsidRDefault="00B00AA7">
            <w:pPr>
              <w:jc w:val="right"/>
              <w:rPr>
                <w:rFonts w:asciiTheme="minorHAnsi" w:hAnsiTheme="minorHAnsi" w:cstheme="minorHAnsi"/>
                <w:sz w:val="18"/>
                <w:szCs w:val="18"/>
              </w:rPr>
            </w:pPr>
            <w:r>
              <w:rPr>
                <w:rFonts w:asciiTheme="minorHAnsi" w:hAnsiTheme="minorHAnsi" w:cstheme="minorHAnsi"/>
                <w:sz w:val="18"/>
                <w:szCs w:val="18"/>
              </w:rPr>
              <w:t xml:space="preserve">12 236 786,00 </w:t>
            </w:r>
          </w:p>
        </w:tc>
        <w:tc>
          <w:tcPr>
            <w:tcW w:w="414"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42A7FD87"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bottom w:val="single" w:sz="4" w:space="0" w:color="000000"/>
              <w:right w:val="dashed" w:sz="8" w:space="0" w:color="000000"/>
            </w:tcBorders>
            <w:shd w:val="clear" w:color="auto" w:fill="auto"/>
            <w:noWrap/>
            <w:tcMar>
              <w:top w:w="0" w:type="dxa"/>
              <w:left w:w="70" w:type="dxa"/>
              <w:bottom w:w="0" w:type="dxa"/>
              <w:right w:w="70" w:type="dxa"/>
            </w:tcMar>
            <w:vAlign w:val="center"/>
          </w:tcPr>
          <w:p w14:paraId="41B5F3FE" w14:textId="482C515E" w:rsidR="00AE2797" w:rsidRPr="00482B12" w:rsidRDefault="00B00AA7">
            <w:pPr>
              <w:jc w:val="right"/>
              <w:rPr>
                <w:rFonts w:asciiTheme="minorHAnsi" w:hAnsiTheme="minorHAnsi" w:cstheme="minorHAnsi"/>
                <w:sz w:val="18"/>
                <w:szCs w:val="18"/>
              </w:rPr>
            </w:pPr>
            <w:r w:rsidRPr="00482B12">
              <w:rPr>
                <w:rFonts w:asciiTheme="minorHAnsi" w:hAnsiTheme="minorHAnsi" w:cstheme="minorHAnsi"/>
                <w:sz w:val="18"/>
                <w:szCs w:val="18"/>
              </w:rPr>
              <w:t>790 77</w:t>
            </w:r>
            <w:r w:rsidR="002A3973" w:rsidRPr="00482B12">
              <w:rPr>
                <w:rFonts w:asciiTheme="minorHAnsi" w:hAnsiTheme="minorHAnsi" w:cstheme="minorHAnsi"/>
                <w:sz w:val="18"/>
                <w:szCs w:val="18"/>
              </w:rPr>
              <w:t>3</w:t>
            </w:r>
            <w:r w:rsidRPr="00482B12">
              <w:rPr>
                <w:rFonts w:asciiTheme="minorHAnsi" w:hAnsiTheme="minorHAnsi" w:cstheme="minorHAnsi"/>
                <w:sz w:val="18"/>
                <w:szCs w:val="18"/>
              </w:rPr>
              <w:t xml:space="preserve">,00 </w:t>
            </w:r>
          </w:p>
        </w:tc>
        <w:tc>
          <w:tcPr>
            <w:tcW w:w="78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C5E29D7" w14:textId="24065C99" w:rsidR="00AE2797" w:rsidRPr="00482B12" w:rsidRDefault="00B00AA7">
            <w:pPr>
              <w:jc w:val="right"/>
              <w:rPr>
                <w:rFonts w:asciiTheme="minorHAnsi" w:hAnsiTheme="minorHAnsi" w:cstheme="minorHAnsi"/>
                <w:sz w:val="18"/>
                <w:szCs w:val="18"/>
              </w:rPr>
            </w:pPr>
            <w:r w:rsidRPr="00482B12">
              <w:rPr>
                <w:rFonts w:asciiTheme="minorHAnsi" w:hAnsiTheme="minorHAnsi" w:cstheme="minorHAnsi"/>
                <w:sz w:val="18"/>
                <w:szCs w:val="18"/>
              </w:rPr>
              <w:t xml:space="preserve">104 220,00 </w:t>
            </w:r>
          </w:p>
        </w:tc>
        <w:tc>
          <w:tcPr>
            <w:tcW w:w="63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37823C0"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55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3006652" w14:textId="231B2AE2" w:rsidR="00AE2797" w:rsidRPr="00482B12" w:rsidRDefault="00B00AA7">
            <w:pPr>
              <w:jc w:val="right"/>
              <w:rPr>
                <w:rFonts w:asciiTheme="minorHAnsi" w:hAnsiTheme="minorHAnsi" w:cstheme="minorHAnsi"/>
                <w:sz w:val="18"/>
                <w:szCs w:val="18"/>
              </w:rPr>
            </w:pPr>
            <w:r w:rsidRPr="00482B12">
              <w:rPr>
                <w:rFonts w:asciiTheme="minorHAnsi" w:hAnsiTheme="minorHAnsi" w:cstheme="minorHAnsi"/>
                <w:sz w:val="18"/>
                <w:szCs w:val="18"/>
              </w:rPr>
              <w:t>104 220,00</w:t>
            </w:r>
          </w:p>
        </w:tc>
        <w:tc>
          <w:tcPr>
            <w:tcW w:w="834"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162555E"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695" w:type="dxa"/>
            <w:tcBorders>
              <w:bottom w:val="single" w:sz="4" w:space="0" w:color="000000"/>
              <w:right w:val="dashed" w:sz="8" w:space="0" w:color="000000"/>
            </w:tcBorders>
            <w:shd w:val="clear" w:color="auto" w:fill="auto"/>
            <w:noWrap/>
            <w:tcMar>
              <w:top w:w="0" w:type="dxa"/>
              <w:left w:w="70" w:type="dxa"/>
              <w:bottom w:w="0" w:type="dxa"/>
              <w:right w:w="70" w:type="dxa"/>
            </w:tcMar>
            <w:vAlign w:val="center"/>
          </w:tcPr>
          <w:p w14:paraId="6471E178" w14:textId="33DC650A" w:rsidR="00AE2797" w:rsidRPr="00482B12" w:rsidRDefault="00133FF9">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695" w:type="dxa"/>
            <w:tcBorders>
              <w:bottom w:val="single" w:sz="4" w:space="0" w:color="000000"/>
            </w:tcBorders>
            <w:shd w:val="clear" w:color="auto" w:fill="auto"/>
            <w:noWrap/>
            <w:tcMar>
              <w:top w:w="0" w:type="dxa"/>
              <w:left w:w="70" w:type="dxa"/>
              <w:bottom w:w="0" w:type="dxa"/>
              <w:right w:w="70" w:type="dxa"/>
            </w:tcMar>
            <w:vAlign w:val="center"/>
          </w:tcPr>
          <w:p w14:paraId="7FE3AF34" w14:textId="6448D6A6" w:rsidR="00AE2797" w:rsidRPr="007E2965" w:rsidRDefault="001D3731">
            <w:pPr>
              <w:jc w:val="right"/>
              <w:rPr>
                <w:rFonts w:asciiTheme="minorHAnsi" w:hAnsiTheme="minorHAnsi" w:cstheme="minorHAnsi"/>
                <w:sz w:val="18"/>
                <w:szCs w:val="18"/>
              </w:rPr>
            </w:pPr>
            <w:r>
              <w:rPr>
                <w:rFonts w:asciiTheme="minorHAnsi" w:hAnsiTheme="minorHAnsi" w:cstheme="minorHAnsi"/>
                <w:sz w:val="18"/>
                <w:szCs w:val="18"/>
              </w:rPr>
              <w:t xml:space="preserve">686 552,00 </w:t>
            </w:r>
          </w:p>
        </w:tc>
        <w:tc>
          <w:tcPr>
            <w:tcW w:w="97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5CC54C55" w14:textId="595F8122" w:rsidR="00AE2797" w:rsidRPr="007E2965" w:rsidRDefault="001D3731" w:rsidP="00133FF9">
            <w:pPr>
              <w:jc w:val="right"/>
              <w:rPr>
                <w:rFonts w:asciiTheme="minorHAnsi" w:hAnsiTheme="minorHAnsi" w:cstheme="minorHAnsi"/>
                <w:sz w:val="18"/>
                <w:szCs w:val="18"/>
              </w:rPr>
            </w:pPr>
            <w:r>
              <w:rPr>
                <w:rFonts w:asciiTheme="minorHAnsi" w:hAnsiTheme="minorHAnsi" w:cstheme="minorHAnsi"/>
                <w:sz w:val="18"/>
                <w:szCs w:val="18"/>
              </w:rPr>
              <w:t xml:space="preserve">13 027 559,00 </w:t>
            </w:r>
          </w:p>
        </w:tc>
        <w:tc>
          <w:tcPr>
            <w:tcW w:w="695"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180E4F32"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1111"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14:paraId="7800DD5E" w14:textId="0B19D5CF" w:rsidR="00AE2797" w:rsidRPr="007E2965" w:rsidRDefault="001D3731">
            <w:pPr>
              <w:jc w:val="right"/>
              <w:rPr>
                <w:rFonts w:asciiTheme="minorHAnsi" w:hAnsiTheme="minorHAnsi" w:cstheme="minorHAnsi"/>
                <w:sz w:val="18"/>
                <w:szCs w:val="18"/>
              </w:rPr>
            </w:pPr>
            <w:r>
              <w:rPr>
                <w:rFonts w:asciiTheme="minorHAnsi" w:hAnsiTheme="minorHAnsi" w:cstheme="minorHAnsi"/>
                <w:sz w:val="18"/>
                <w:szCs w:val="18"/>
              </w:rPr>
              <w:t xml:space="preserve">12 236 786,00 </w:t>
            </w:r>
          </w:p>
        </w:tc>
        <w:tc>
          <w:tcPr>
            <w:tcW w:w="1052"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14:paraId="543965CB"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95" w:type="dxa"/>
            <w:vMerge w:val="restart"/>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39030652"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44164F01"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26E1C3B0"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3E1D071C"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7AA6A4A5"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66074839"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406A9D55"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55228B90"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2950EA4E"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203987C2"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5A19D3A6"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2BD96DA9"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p w14:paraId="4F50A484"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3C437AA"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r>
      <w:tr w:rsidR="00CB1FF7" w:rsidRPr="007E2965" w14:paraId="56D8B6D0" w14:textId="77777777" w:rsidTr="00FD6D0B">
        <w:trPr>
          <w:trHeight w:val="485"/>
        </w:trPr>
        <w:tc>
          <w:tcPr>
            <w:tcW w:w="1843" w:type="dxa"/>
            <w:tcBorders>
              <w:left w:val="single" w:sz="8" w:space="0" w:color="000000"/>
              <w:bottom w:val="single" w:sz="4" w:space="0" w:color="auto"/>
            </w:tcBorders>
            <w:shd w:val="clear" w:color="auto" w:fill="auto"/>
            <w:tcMar>
              <w:top w:w="0" w:type="dxa"/>
              <w:left w:w="70" w:type="dxa"/>
              <w:bottom w:w="0" w:type="dxa"/>
              <w:right w:w="70" w:type="dxa"/>
            </w:tcMar>
            <w:vAlign w:val="bottom"/>
          </w:tcPr>
          <w:p w14:paraId="64EEFF86"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2.2 Tworzenie nowych terenów inwestycyjnych</w:t>
            </w:r>
          </w:p>
        </w:tc>
        <w:tc>
          <w:tcPr>
            <w:tcW w:w="425" w:type="dxa"/>
            <w:tcBorders>
              <w:left w:val="single" w:sz="8" w:space="0" w:color="000000"/>
              <w:bottom w:val="single" w:sz="4" w:space="0" w:color="auto"/>
            </w:tcBorders>
            <w:shd w:val="clear" w:color="auto" w:fill="auto"/>
            <w:noWrap/>
            <w:tcMar>
              <w:top w:w="0" w:type="dxa"/>
              <w:left w:w="70" w:type="dxa"/>
              <w:bottom w:w="0" w:type="dxa"/>
              <w:right w:w="70" w:type="dxa"/>
            </w:tcMar>
            <w:vAlign w:val="bottom"/>
          </w:tcPr>
          <w:p w14:paraId="3FCDB5C9"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3a</w:t>
            </w:r>
          </w:p>
        </w:tc>
        <w:tc>
          <w:tcPr>
            <w:tcW w:w="993" w:type="dxa"/>
            <w:tcBorders>
              <w:left w:val="single" w:sz="8" w:space="0" w:color="000000"/>
              <w:bottom w:val="single" w:sz="4" w:space="0" w:color="auto"/>
            </w:tcBorders>
            <w:shd w:val="clear" w:color="auto" w:fill="auto"/>
            <w:noWrap/>
            <w:tcMar>
              <w:top w:w="0" w:type="dxa"/>
              <w:left w:w="70" w:type="dxa"/>
              <w:bottom w:w="0" w:type="dxa"/>
              <w:right w:w="70" w:type="dxa"/>
            </w:tcMar>
            <w:vAlign w:val="bottom"/>
          </w:tcPr>
          <w:p w14:paraId="51C3AE65"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left w:val="single" w:sz="8" w:space="0" w:color="000000"/>
              <w:bottom w:val="single" w:sz="4" w:space="0" w:color="auto"/>
            </w:tcBorders>
            <w:shd w:val="clear" w:color="auto" w:fill="auto"/>
            <w:noWrap/>
            <w:tcMar>
              <w:top w:w="0" w:type="dxa"/>
              <w:left w:w="70" w:type="dxa"/>
              <w:bottom w:w="0" w:type="dxa"/>
              <w:right w:w="70" w:type="dxa"/>
            </w:tcMar>
            <w:vAlign w:val="center"/>
          </w:tcPr>
          <w:p w14:paraId="5B063261" w14:textId="12029826" w:rsidR="00AE2797" w:rsidRPr="007E2965" w:rsidRDefault="00D03267">
            <w:pPr>
              <w:jc w:val="right"/>
              <w:rPr>
                <w:rFonts w:asciiTheme="minorHAnsi" w:hAnsiTheme="minorHAnsi" w:cstheme="minorHAnsi"/>
                <w:sz w:val="18"/>
                <w:szCs w:val="18"/>
              </w:rPr>
            </w:pPr>
            <w:r w:rsidRPr="007E2965">
              <w:rPr>
                <w:rFonts w:asciiTheme="minorHAnsi" w:hAnsiTheme="minorHAnsi" w:cstheme="minorHAnsi"/>
                <w:sz w:val="18"/>
                <w:szCs w:val="18"/>
              </w:rPr>
              <w:t>4 813 444,00</w:t>
            </w:r>
          </w:p>
        </w:tc>
        <w:tc>
          <w:tcPr>
            <w:tcW w:w="414" w:type="dxa"/>
            <w:tcBorders>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17C79D57"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5FEBCDDF" w14:textId="777293DC" w:rsidR="00AE2797" w:rsidRPr="007E2965" w:rsidRDefault="00D03267">
            <w:pPr>
              <w:jc w:val="right"/>
              <w:rPr>
                <w:rFonts w:asciiTheme="minorHAnsi" w:hAnsiTheme="minorHAnsi" w:cstheme="minorHAnsi"/>
                <w:sz w:val="18"/>
                <w:szCs w:val="18"/>
              </w:rPr>
            </w:pPr>
            <w:r w:rsidRPr="007E2965">
              <w:rPr>
                <w:rFonts w:asciiTheme="minorHAnsi" w:hAnsiTheme="minorHAnsi" w:cstheme="minorHAnsi"/>
                <w:sz w:val="18"/>
                <w:szCs w:val="18"/>
              </w:rPr>
              <w:t>4 813 444</w:t>
            </w:r>
            <w:r w:rsidR="00AE2797" w:rsidRPr="007E2965">
              <w:rPr>
                <w:rFonts w:asciiTheme="minorHAnsi" w:hAnsiTheme="minorHAnsi" w:cstheme="minorHAnsi"/>
                <w:sz w:val="18"/>
                <w:szCs w:val="18"/>
              </w:rPr>
              <w:t>,00</w:t>
            </w:r>
          </w:p>
        </w:tc>
        <w:tc>
          <w:tcPr>
            <w:tcW w:w="414" w:type="dxa"/>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7445D7D9"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bottom w:val="single" w:sz="4" w:space="0" w:color="auto"/>
              <w:right w:val="dashed" w:sz="8" w:space="0" w:color="000000"/>
            </w:tcBorders>
            <w:shd w:val="clear" w:color="auto" w:fill="auto"/>
            <w:noWrap/>
            <w:tcMar>
              <w:top w:w="0" w:type="dxa"/>
              <w:left w:w="70" w:type="dxa"/>
              <w:bottom w:w="0" w:type="dxa"/>
              <w:right w:w="70" w:type="dxa"/>
            </w:tcMar>
            <w:vAlign w:val="center"/>
          </w:tcPr>
          <w:p w14:paraId="367698FE" w14:textId="6827F748" w:rsidR="00AE2797" w:rsidRPr="00482B12" w:rsidRDefault="00133FF9">
            <w:pPr>
              <w:jc w:val="right"/>
              <w:rPr>
                <w:rFonts w:asciiTheme="minorHAnsi" w:hAnsiTheme="minorHAnsi" w:cstheme="minorHAnsi"/>
                <w:sz w:val="18"/>
                <w:szCs w:val="18"/>
              </w:rPr>
            </w:pPr>
            <w:r w:rsidRPr="00482B12">
              <w:rPr>
                <w:rFonts w:asciiTheme="minorHAnsi" w:hAnsiTheme="minorHAnsi" w:cstheme="minorHAnsi"/>
                <w:sz w:val="18"/>
                <w:szCs w:val="18"/>
              </w:rPr>
              <w:t>10 535 548,00</w:t>
            </w:r>
          </w:p>
        </w:tc>
        <w:tc>
          <w:tcPr>
            <w:tcW w:w="786"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7ED8172B" w14:textId="07806542" w:rsidR="00AE2797" w:rsidRPr="00482B12" w:rsidRDefault="00133FF9">
            <w:pPr>
              <w:jc w:val="right"/>
              <w:rPr>
                <w:rFonts w:asciiTheme="minorHAnsi" w:hAnsiTheme="minorHAnsi" w:cstheme="minorHAnsi"/>
                <w:sz w:val="18"/>
                <w:szCs w:val="18"/>
              </w:rPr>
            </w:pPr>
            <w:r w:rsidRPr="00482B12">
              <w:rPr>
                <w:rFonts w:asciiTheme="minorHAnsi" w:hAnsiTheme="minorHAnsi" w:cstheme="minorHAnsi"/>
                <w:sz w:val="18"/>
                <w:szCs w:val="18"/>
              </w:rPr>
              <w:t>10 535 548,00</w:t>
            </w:r>
          </w:p>
        </w:tc>
        <w:tc>
          <w:tcPr>
            <w:tcW w:w="631"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42FDD717"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556" w:type="dxa"/>
            <w:gridSpan w:val="2"/>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1F315A9C"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834" w:type="dxa"/>
            <w:gridSpan w:val="2"/>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436DD090" w14:textId="7FDE1381" w:rsidR="00AE2797" w:rsidRPr="00482B12" w:rsidRDefault="002A3973">
            <w:pPr>
              <w:jc w:val="right"/>
              <w:rPr>
                <w:rFonts w:asciiTheme="minorHAnsi" w:hAnsiTheme="minorHAnsi" w:cstheme="minorHAnsi"/>
                <w:sz w:val="18"/>
                <w:szCs w:val="18"/>
              </w:rPr>
            </w:pPr>
            <w:r w:rsidRPr="00482B12">
              <w:rPr>
                <w:rFonts w:asciiTheme="minorHAnsi" w:hAnsiTheme="minorHAnsi" w:cstheme="minorHAnsi"/>
                <w:sz w:val="18"/>
                <w:szCs w:val="18"/>
              </w:rPr>
              <w:t>10 535 548,00</w:t>
            </w:r>
          </w:p>
        </w:tc>
        <w:tc>
          <w:tcPr>
            <w:tcW w:w="695" w:type="dxa"/>
            <w:tcBorders>
              <w:bottom w:val="single" w:sz="4" w:space="0" w:color="auto"/>
              <w:right w:val="dashed" w:sz="8" w:space="0" w:color="000000"/>
            </w:tcBorders>
            <w:shd w:val="clear" w:color="auto" w:fill="auto"/>
            <w:noWrap/>
            <w:tcMar>
              <w:top w:w="0" w:type="dxa"/>
              <w:left w:w="70" w:type="dxa"/>
              <w:bottom w:w="0" w:type="dxa"/>
              <w:right w:w="70" w:type="dxa"/>
            </w:tcMar>
            <w:vAlign w:val="center"/>
          </w:tcPr>
          <w:p w14:paraId="66E6FF80"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695" w:type="dxa"/>
            <w:tcBorders>
              <w:bottom w:val="single" w:sz="4" w:space="0" w:color="auto"/>
            </w:tcBorders>
            <w:shd w:val="clear" w:color="auto" w:fill="auto"/>
            <w:noWrap/>
            <w:tcMar>
              <w:top w:w="0" w:type="dxa"/>
              <w:left w:w="70" w:type="dxa"/>
              <w:bottom w:w="0" w:type="dxa"/>
              <w:right w:w="70" w:type="dxa"/>
            </w:tcMar>
            <w:vAlign w:val="center"/>
          </w:tcPr>
          <w:p w14:paraId="46E4AD83"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972" w:type="dxa"/>
            <w:tcBorders>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4DE15687" w14:textId="488D7688" w:rsidR="00AE2797" w:rsidRPr="007E2965" w:rsidRDefault="00133FF9">
            <w:pPr>
              <w:jc w:val="right"/>
              <w:rPr>
                <w:rFonts w:asciiTheme="minorHAnsi" w:hAnsiTheme="minorHAnsi" w:cstheme="minorHAnsi"/>
                <w:sz w:val="18"/>
                <w:szCs w:val="18"/>
              </w:rPr>
            </w:pPr>
            <w:r w:rsidRPr="007E2965">
              <w:rPr>
                <w:rFonts w:asciiTheme="minorHAnsi" w:hAnsiTheme="minorHAnsi" w:cstheme="minorHAnsi"/>
                <w:sz w:val="18"/>
                <w:szCs w:val="18"/>
              </w:rPr>
              <w:t>15 348 992,00</w:t>
            </w:r>
          </w:p>
        </w:tc>
        <w:tc>
          <w:tcPr>
            <w:tcW w:w="695" w:type="dxa"/>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58C14E03"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1111" w:type="dxa"/>
            <w:tcBorders>
              <w:bottom w:val="single" w:sz="4" w:space="0" w:color="auto"/>
              <w:right w:val="single" w:sz="4" w:space="0" w:color="000000"/>
            </w:tcBorders>
            <w:shd w:val="clear" w:color="auto" w:fill="FFFFFF"/>
            <w:noWrap/>
            <w:tcMar>
              <w:top w:w="0" w:type="dxa"/>
              <w:left w:w="70" w:type="dxa"/>
              <w:bottom w:w="0" w:type="dxa"/>
              <w:right w:w="70" w:type="dxa"/>
            </w:tcMar>
            <w:vAlign w:val="center"/>
          </w:tcPr>
          <w:p w14:paraId="0ADAA22F" w14:textId="0797F303" w:rsidR="00AE2797" w:rsidRPr="007E2965" w:rsidRDefault="00805035">
            <w:pPr>
              <w:jc w:val="right"/>
              <w:rPr>
                <w:rFonts w:asciiTheme="minorHAnsi" w:hAnsiTheme="minorHAnsi" w:cstheme="minorHAnsi"/>
                <w:sz w:val="18"/>
                <w:szCs w:val="18"/>
              </w:rPr>
            </w:pPr>
            <w:r w:rsidRPr="007E2965">
              <w:rPr>
                <w:rFonts w:asciiTheme="minorHAnsi" w:hAnsiTheme="minorHAnsi" w:cstheme="minorHAnsi"/>
                <w:sz w:val="18"/>
                <w:szCs w:val="18"/>
              </w:rPr>
              <w:t>4 813 444</w:t>
            </w:r>
            <w:r w:rsidR="00AE2797" w:rsidRPr="007E2965">
              <w:rPr>
                <w:rFonts w:asciiTheme="minorHAnsi" w:hAnsiTheme="minorHAnsi" w:cstheme="minorHAnsi"/>
                <w:sz w:val="18"/>
                <w:szCs w:val="18"/>
              </w:rPr>
              <w:t>,00</w:t>
            </w:r>
          </w:p>
        </w:tc>
        <w:tc>
          <w:tcPr>
            <w:tcW w:w="1052" w:type="dxa"/>
            <w:tcBorders>
              <w:bottom w:val="single" w:sz="4" w:space="0" w:color="auto"/>
              <w:right w:val="single" w:sz="4" w:space="0" w:color="000000"/>
            </w:tcBorders>
            <w:shd w:val="clear" w:color="auto" w:fill="FFFFFF"/>
            <w:noWrap/>
            <w:tcMar>
              <w:top w:w="0" w:type="dxa"/>
              <w:left w:w="70" w:type="dxa"/>
              <w:bottom w:w="0" w:type="dxa"/>
              <w:right w:w="70" w:type="dxa"/>
            </w:tcMar>
            <w:vAlign w:val="center"/>
          </w:tcPr>
          <w:p w14:paraId="008C976E"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95" w:type="dxa"/>
            <w:vMerge/>
            <w:tcBorders>
              <w:bottom w:val="single" w:sz="4" w:space="0" w:color="auto"/>
              <w:right w:val="single" w:sz="4" w:space="0" w:color="000000"/>
            </w:tcBorders>
            <w:shd w:val="clear" w:color="auto" w:fill="BFBFBF"/>
            <w:noWrap/>
            <w:tcMar>
              <w:top w:w="0" w:type="dxa"/>
              <w:left w:w="70" w:type="dxa"/>
              <w:bottom w:w="0" w:type="dxa"/>
              <w:right w:w="70" w:type="dxa"/>
            </w:tcMar>
            <w:vAlign w:val="bottom"/>
          </w:tcPr>
          <w:p w14:paraId="2C9A0CD6"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c>
          <w:tcPr>
            <w:tcW w:w="463" w:type="dxa"/>
            <w:tcBorders>
              <w:bottom w:val="single" w:sz="4" w:space="0" w:color="auto"/>
              <w:right w:val="single" w:sz="8" w:space="0" w:color="000000"/>
            </w:tcBorders>
            <w:shd w:val="clear" w:color="auto" w:fill="BFBFBF"/>
            <w:noWrap/>
            <w:tcMar>
              <w:top w:w="0" w:type="dxa"/>
              <w:left w:w="70" w:type="dxa"/>
              <w:bottom w:w="0" w:type="dxa"/>
              <w:right w:w="70" w:type="dxa"/>
            </w:tcMar>
            <w:vAlign w:val="bottom"/>
          </w:tcPr>
          <w:p w14:paraId="2CEB3839"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r>
      <w:tr w:rsidR="00CB1FF7" w:rsidRPr="007E2965" w14:paraId="7B5B9973" w14:textId="77777777" w:rsidTr="00FD6D0B">
        <w:trPr>
          <w:trHeight w:val="485"/>
        </w:trPr>
        <w:tc>
          <w:tcPr>
            <w:tcW w:w="1843" w:type="dxa"/>
            <w:tcBorders>
              <w:top w:val="single" w:sz="4" w:space="0" w:color="auto"/>
              <w:left w:val="single" w:sz="4" w:space="0" w:color="auto"/>
              <w:bottom w:val="single" w:sz="4" w:space="0" w:color="000000"/>
            </w:tcBorders>
            <w:shd w:val="clear" w:color="auto" w:fill="auto"/>
            <w:tcMar>
              <w:top w:w="0" w:type="dxa"/>
              <w:left w:w="70" w:type="dxa"/>
              <w:bottom w:w="0" w:type="dxa"/>
              <w:right w:w="70" w:type="dxa"/>
            </w:tcMar>
            <w:vAlign w:val="bottom"/>
          </w:tcPr>
          <w:p w14:paraId="52EA326C"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2.4 Promocja gospodarcza kluczowych branż gospodarki regionu</w:t>
            </w:r>
          </w:p>
        </w:tc>
        <w:tc>
          <w:tcPr>
            <w:tcW w:w="425" w:type="dxa"/>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vAlign w:val="bottom"/>
          </w:tcPr>
          <w:p w14:paraId="7D9D4E1E"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3b</w:t>
            </w:r>
          </w:p>
        </w:tc>
        <w:tc>
          <w:tcPr>
            <w:tcW w:w="993" w:type="dxa"/>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vAlign w:val="bottom"/>
          </w:tcPr>
          <w:p w14:paraId="16CAE2E4"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vAlign w:val="center"/>
          </w:tcPr>
          <w:p w14:paraId="006F0066" w14:textId="605A4698" w:rsidR="00AE2797" w:rsidRPr="007E2965" w:rsidRDefault="00D03267">
            <w:pPr>
              <w:jc w:val="right"/>
              <w:rPr>
                <w:rFonts w:asciiTheme="minorHAnsi" w:hAnsiTheme="minorHAnsi" w:cstheme="minorHAnsi"/>
                <w:sz w:val="18"/>
                <w:szCs w:val="18"/>
              </w:rPr>
            </w:pPr>
            <w:r w:rsidRPr="007E2965">
              <w:rPr>
                <w:rFonts w:asciiTheme="minorHAnsi" w:hAnsiTheme="minorHAnsi" w:cstheme="minorHAnsi"/>
                <w:sz w:val="18"/>
                <w:szCs w:val="18"/>
              </w:rPr>
              <w:t>2 137 709</w:t>
            </w:r>
            <w:r w:rsidR="00AE2797" w:rsidRPr="007E2965">
              <w:rPr>
                <w:rFonts w:asciiTheme="minorHAnsi" w:hAnsiTheme="minorHAnsi" w:cstheme="minorHAnsi"/>
                <w:sz w:val="18"/>
                <w:szCs w:val="18"/>
              </w:rPr>
              <w:t>,00</w:t>
            </w:r>
          </w:p>
        </w:tc>
        <w:tc>
          <w:tcPr>
            <w:tcW w:w="414"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D6F0C0B"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82DC44F" w14:textId="2BCE6E5D" w:rsidR="00AE2797" w:rsidRPr="007E2965" w:rsidRDefault="00D03267">
            <w:pPr>
              <w:jc w:val="right"/>
              <w:rPr>
                <w:rFonts w:asciiTheme="minorHAnsi" w:hAnsiTheme="minorHAnsi" w:cstheme="minorHAnsi"/>
                <w:sz w:val="18"/>
                <w:szCs w:val="18"/>
              </w:rPr>
            </w:pPr>
            <w:r w:rsidRPr="007E2965">
              <w:rPr>
                <w:rFonts w:asciiTheme="minorHAnsi" w:hAnsiTheme="minorHAnsi" w:cstheme="minorHAnsi"/>
                <w:sz w:val="18"/>
                <w:szCs w:val="18"/>
              </w:rPr>
              <w:t>2 137 709</w:t>
            </w:r>
            <w:r w:rsidR="00AE2797" w:rsidRPr="007E2965">
              <w:rPr>
                <w:rFonts w:asciiTheme="minorHAnsi" w:hAnsiTheme="minorHAnsi" w:cstheme="minorHAnsi"/>
                <w:sz w:val="18"/>
                <w:szCs w:val="18"/>
              </w:rPr>
              <w:t>,00</w:t>
            </w:r>
          </w:p>
        </w:tc>
        <w:tc>
          <w:tcPr>
            <w:tcW w:w="41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3ED0E67D"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vAlign w:val="center"/>
          </w:tcPr>
          <w:p w14:paraId="6F271071" w14:textId="53CFF1F1" w:rsidR="00AE2797" w:rsidRPr="00482B12" w:rsidRDefault="00133FF9" w:rsidP="00805035">
            <w:pPr>
              <w:jc w:val="center"/>
              <w:rPr>
                <w:rFonts w:asciiTheme="minorHAnsi" w:hAnsiTheme="minorHAnsi" w:cstheme="minorHAnsi"/>
                <w:sz w:val="18"/>
                <w:szCs w:val="18"/>
              </w:rPr>
            </w:pPr>
            <w:r w:rsidRPr="00482B12">
              <w:rPr>
                <w:rFonts w:asciiTheme="minorHAnsi" w:hAnsiTheme="minorHAnsi" w:cstheme="minorHAnsi"/>
                <w:sz w:val="18"/>
                <w:szCs w:val="18"/>
              </w:rPr>
              <w:t>386 449,00</w:t>
            </w:r>
          </w:p>
        </w:tc>
        <w:tc>
          <w:tcPr>
            <w:tcW w:w="786"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48AEA062" w14:textId="6236C835" w:rsidR="00AE2797" w:rsidRPr="00482B12" w:rsidRDefault="00133FF9" w:rsidP="00805035">
            <w:pPr>
              <w:jc w:val="center"/>
              <w:rPr>
                <w:rFonts w:asciiTheme="minorHAnsi" w:hAnsiTheme="minorHAnsi" w:cstheme="minorHAnsi"/>
                <w:sz w:val="18"/>
                <w:szCs w:val="18"/>
              </w:rPr>
            </w:pPr>
            <w:r w:rsidRPr="00482B12">
              <w:rPr>
                <w:rFonts w:asciiTheme="minorHAnsi" w:hAnsiTheme="minorHAnsi" w:cstheme="minorHAnsi"/>
                <w:sz w:val="18"/>
                <w:szCs w:val="18"/>
              </w:rPr>
              <w:t>386 449,00</w:t>
            </w:r>
          </w:p>
        </w:tc>
        <w:tc>
          <w:tcPr>
            <w:tcW w:w="631"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E4BA7A4"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556"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76B28D3" w14:textId="1F7D3A53" w:rsidR="00AE2797" w:rsidRPr="00482B12" w:rsidRDefault="002A3973">
            <w:pPr>
              <w:jc w:val="right"/>
              <w:rPr>
                <w:rFonts w:asciiTheme="minorHAnsi" w:hAnsiTheme="minorHAnsi" w:cstheme="minorHAnsi"/>
                <w:sz w:val="18"/>
                <w:szCs w:val="18"/>
              </w:rPr>
            </w:pPr>
            <w:r w:rsidRPr="00482B12">
              <w:rPr>
                <w:rFonts w:asciiTheme="minorHAnsi" w:hAnsiTheme="minorHAnsi" w:cstheme="minorHAnsi"/>
                <w:sz w:val="18"/>
                <w:szCs w:val="18"/>
              </w:rPr>
              <w:t>386 449,00</w:t>
            </w:r>
          </w:p>
        </w:tc>
        <w:tc>
          <w:tcPr>
            <w:tcW w:w="834"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150A1660"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695"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vAlign w:val="center"/>
          </w:tcPr>
          <w:p w14:paraId="3F090DAF" w14:textId="77777777" w:rsidR="00AE2797" w:rsidRPr="00482B12" w:rsidRDefault="00AE2797">
            <w:pPr>
              <w:jc w:val="right"/>
              <w:rPr>
                <w:rFonts w:asciiTheme="minorHAnsi" w:hAnsiTheme="minorHAnsi" w:cstheme="minorHAnsi"/>
                <w:sz w:val="18"/>
                <w:szCs w:val="18"/>
              </w:rPr>
            </w:pPr>
            <w:r w:rsidRPr="00482B12">
              <w:rPr>
                <w:rFonts w:asciiTheme="minorHAnsi" w:hAnsiTheme="minorHAnsi" w:cstheme="minorHAnsi"/>
                <w:sz w:val="18"/>
                <w:szCs w:val="18"/>
              </w:rPr>
              <w:t>0,00</w:t>
            </w:r>
          </w:p>
        </w:tc>
        <w:tc>
          <w:tcPr>
            <w:tcW w:w="695" w:type="dxa"/>
            <w:tcBorders>
              <w:top w:val="single" w:sz="4" w:space="0" w:color="auto"/>
              <w:bottom w:val="single" w:sz="4" w:space="0" w:color="000000"/>
            </w:tcBorders>
            <w:shd w:val="clear" w:color="auto" w:fill="auto"/>
            <w:noWrap/>
            <w:tcMar>
              <w:top w:w="0" w:type="dxa"/>
              <w:left w:w="70" w:type="dxa"/>
              <w:bottom w:w="0" w:type="dxa"/>
              <w:right w:w="70" w:type="dxa"/>
            </w:tcMar>
            <w:vAlign w:val="center"/>
          </w:tcPr>
          <w:p w14:paraId="595EBDE0"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972" w:type="dxa"/>
            <w:tcBorders>
              <w:top w:val="single" w:sz="4" w:space="0" w:color="auto"/>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22A72945" w14:textId="4F45A790" w:rsidR="00AE2797" w:rsidRPr="007E2965" w:rsidRDefault="00133FF9">
            <w:pPr>
              <w:jc w:val="right"/>
              <w:rPr>
                <w:rFonts w:asciiTheme="minorHAnsi" w:hAnsiTheme="minorHAnsi" w:cstheme="minorHAnsi"/>
                <w:sz w:val="18"/>
                <w:szCs w:val="18"/>
              </w:rPr>
            </w:pPr>
            <w:r w:rsidRPr="007E2965">
              <w:rPr>
                <w:rFonts w:asciiTheme="minorHAnsi" w:hAnsiTheme="minorHAnsi" w:cstheme="minorHAnsi"/>
                <w:sz w:val="18"/>
                <w:szCs w:val="18"/>
              </w:rPr>
              <w:t>2 524 158,00</w:t>
            </w:r>
          </w:p>
        </w:tc>
        <w:tc>
          <w:tcPr>
            <w:tcW w:w="695"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01E70F51"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1111"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vAlign w:val="center"/>
          </w:tcPr>
          <w:p w14:paraId="18434256" w14:textId="6E5BA2B0" w:rsidR="00AE2797" w:rsidRPr="007E2965" w:rsidRDefault="00805035">
            <w:pPr>
              <w:jc w:val="right"/>
              <w:rPr>
                <w:rFonts w:asciiTheme="minorHAnsi" w:hAnsiTheme="minorHAnsi" w:cstheme="minorHAnsi"/>
                <w:sz w:val="18"/>
                <w:szCs w:val="18"/>
              </w:rPr>
            </w:pPr>
            <w:r w:rsidRPr="007E2965">
              <w:rPr>
                <w:rFonts w:asciiTheme="minorHAnsi" w:hAnsiTheme="minorHAnsi" w:cstheme="minorHAnsi"/>
                <w:sz w:val="18"/>
                <w:szCs w:val="18"/>
              </w:rPr>
              <w:t>2 137 709</w:t>
            </w:r>
            <w:r w:rsidR="00AE2797" w:rsidRPr="007E2965">
              <w:rPr>
                <w:rFonts w:asciiTheme="minorHAnsi" w:hAnsiTheme="minorHAnsi" w:cstheme="minorHAnsi"/>
                <w:sz w:val="18"/>
                <w:szCs w:val="18"/>
              </w:rPr>
              <w:t>,00</w:t>
            </w:r>
          </w:p>
        </w:tc>
        <w:tc>
          <w:tcPr>
            <w:tcW w:w="1052"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vAlign w:val="center"/>
          </w:tcPr>
          <w:p w14:paraId="6754A1A7"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95" w:type="dxa"/>
            <w:vMerge/>
            <w:tcBorders>
              <w:top w:val="single" w:sz="4" w:space="0" w:color="auto"/>
              <w:bottom w:val="single" w:sz="4" w:space="0" w:color="000000"/>
              <w:right w:val="single" w:sz="4" w:space="0" w:color="000000"/>
            </w:tcBorders>
            <w:shd w:val="clear" w:color="auto" w:fill="BFBFBF"/>
            <w:noWrap/>
            <w:tcMar>
              <w:top w:w="0" w:type="dxa"/>
              <w:left w:w="70" w:type="dxa"/>
              <w:bottom w:w="0" w:type="dxa"/>
              <w:right w:w="70" w:type="dxa"/>
            </w:tcMar>
            <w:vAlign w:val="bottom"/>
          </w:tcPr>
          <w:p w14:paraId="34CA6E4B"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000000"/>
              <w:right w:val="single" w:sz="4" w:space="0" w:color="auto"/>
            </w:tcBorders>
            <w:shd w:val="clear" w:color="auto" w:fill="BFBFBF"/>
            <w:noWrap/>
            <w:tcMar>
              <w:top w:w="0" w:type="dxa"/>
              <w:left w:w="70" w:type="dxa"/>
              <w:bottom w:w="0" w:type="dxa"/>
              <w:right w:w="70" w:type="dxa"/>
            </w:tcMar>
            <w:vAlign w:val="bottom"/>
          </w:tcPr>
          <w:p w14:paraId="54F5F8EE"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r>
      <w:tr w:rsidR="00CB1FF7" w:rsidRPr="007E2965" w14:paraId="268DBBB9" w14:textId="77777777" w:rsidTr="00FD6D0B">
        <w:trPr>
          <w:trHeight w:val="485"/>
        </w:trPr>
        <w:tc>
          <w:tcPr>
            <w:tcW w:w="1843" w:type="dxa"/>
            <w:tcBorders>
              <w:top w:val="single" w:sz="4" w:space="0" w:color="000000"/>
              <w:left w:val="single" w:sz="4" w:space="0" w:color="auto"/>
              <w:bottom w:val="single" w:sz="4" w:space="0" w:color="auto"/>
            </w:tcBorders>
            <w:shd w:val="clear" w:color="auto" w:fill="auto"/>
            <w:tcMar>
              <w:top w:w="0" w:type="dxa"/>
              <w:left w:w="70" w:type="dxa"/>
              <w:bottom w:w="0" w:type="dxa"/>
              <w:right w:w="70" w:type="dxa"/>
            </w:tcMar>
            <w:vAlign w:val="bottom"/>
          </w:tcPr>
          <w:p w14:paraId="041ACC90"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2.5 Wsparcie inwestycyjne sektora MŚP</w:t>
            </w:r>
          </w:p>
        </w:tc>
        <w:tc>
          <w:tcPr>
            <w:tcW w:w="425" w:type="dxa"/>
            <w:tcBorders>
              <w:top w:val="single" w:sz="4" w:space="0" w:color="000000"/>
              <w:left w:val="single" w:sz="8" w:space="0" w:color="000000"/>
              <w:bottom w:val="single" w:sz="4" w:space="0" w:color="auto"/>
            </w:tcBorders>
            <w:shd w:val="clear" w:color="auto" w:fill="auto"/>
            <w:noWrap/>
            <w:tcMar>
              <w:top w:w="0" w:type="dxa"/>
              <w:left w:w="70" w:type="dxa"/>
              <w:bottom w:w="0" w:type="dxa"/>
              <w:right w:w="70" w:type="dxa"/>
            </w:tcMar>
            <w:vAlign w:val="bottom"/>
          </w:tcPr>
          <w:p w14:paraId="1326667D"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3c</w:t>
            </w:r>
          </w:p>
        </w:tc>
        <w:tc>
          <w:tcPr>
            <w:tcW w:w="993" w:type="dxa"/>
            <w:tcBorders>
              <w:top w:val="single" w:sz="4" w:space="0" w:color="000000"/>
              <w:left w:val="single" w:sz="8" w:space="0" w:color="000000"/>
              <w:bottom w:val="single" w:sz="4" w:space="0" w:color="auto"/>
            </w:tcBorders>
            <w:shd w:val="clear" w:color="auto" w:fill="auto"/>
            <w:noWrap/>
            <w:tcMar>
              <w:top w:w="0" w:type="dxa"/>
              <w:left w:w="70" w:type="dxa"/>
              <w:bottom w:w="0" w:type="dxa"/>
              <w:right w:w="70" w:type="dxa"/>
            </w:tcMar>
            <w:vAlign w:val="bottom"/>
          </w:tcPr>
          <w:p w14:paraId="43368966"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8" w:space="0" w:color="000000"/>
              <w:bottom w:val="single" w:sz="4" w:space="0" w:color="auto"/>
            </w:tcBorders>
            <w:shd w:val="clear" w:color="auto" w:fill="auto"/>
            <w:noWrap/>
            <w:tcMar>
              <w:top w:w="0" w:type="dxa"/>
              <w:left w:w="70" w:type="dxa"/>
              <w:bottom w:w="0" w:type="dxa"/>
              <w:right w:w="70" w:type="dxa"/>
            </w:tcMar>
            <w:vAlign w:val="center"/>
          </w:tcPr>
          <w:p w14:paraId="1E41EC8B" w14:textId="585BDD56" w:rsidR="009C6403" w:rsidRPr="007E2965" w:rsidRDefault="00F15680">
            <w:pPr>
              <w:jc w:val="center"/>
              <w:rPr>
                <w:rFonts w:asciiTheme="minorHAnsi" w:hAnsiTheme="minorHAnsi" w:cstheme="minorHAnsi"/>
                <w:sz w:val="18"/>
                <w:szCs w:val="18"/>
              </w:rPr>
            </w:pPr>
            <w:r w:rsidRPr="007E2965">
              <w:rPr>
                <w:rFonts w:asciiTheme="minorHAnsi" w:hAnsiTheme="minorHAnsi" w:cstheme="minorHAnsi"/>
                <w:sz w:val="18"/>
                <w:szCs w:val="18"/>
              </w:rPr>
              <w:t>83 617 478,00</w:t>
            </w:r>
          </w:p>
        </w:tc>
        <w:tc>
          <w:tcPr>
            <w:tcW w:w="414" w:type="dxa"/>
            <w:tcBorders>
              <w:top w:val="single" w:sz="4" w:space="0" w:color="000000"/>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621C45D8"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71B055E5" w14:textId="2F2C5C88" w:rsidR="00AE2797" w:rsidRPr="007E2965" w:rsidRDefault="00F15680" w:rsidP="00A95B07">
            <w:pPr>
              <w:jc w:val="center"/>
              <w:rPr>
                <w:rFonts w:asciiTheme="minorHAnsi" w:hAnsiTheme="minorHAnsi" w:cstheme="minorHAnsi"/>
                <w:sz w:val="18"/>
                <w:szCs w:val="18"/>
              </w:rPr>
            </w:pPr>
            <w:r w:rsidRPr="007E2965">
              <w:rPr>
                <w:rFonts w:asciiTheme="minorHAnsi" w:hAnsiTheme="minorHAnsi" w:cstheme="minorHAnsi"/>
                <w:sz w:val="18"/>
                <w:szCs w:val="18"/>
              </w:rPr>
              <w:t>83 617 478,00</w:t>
            </w:r>
          </w:p>
        </w:tc>
        <w:tc>
          <w:tcPr>
            <w:tcW w:w="414"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14DC17A6"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000000"/>
              <w:bottom w:val="single" w:sz="4" w:space="0" w:color="auto"/>
              <w:right w:val="dashed" w:sz="8" w:space="0" w:color="000000"/>
            </w:tcBorders>
            <w:shd w:val="clear" w:color="auto" w:fill="auto"/>
            <w:noWrap/>
            <w:tcMar>
              <w:top w:w="0" w:type="dxa"/>
              <w:left w:w="70" w:type="dxa"/>
              <w:bottom w:w="0" w:type="dxa"/>
              <w:right w:w="70" w:type="dxa"/>
            </w:tcMar>
            <w:vAlign w:val="center"/>
          </w:tcPr>
          <w:p w14:paraId="5A83ECAE" w14:textId="51747B86" w:rsidR="00AE2797" w:rsidRPr="007E2965" w:rsidRDefault="00133FF9">
            <w:pPr>
              <w:jc w:val="right"/>
              <w:rPr>
                <w:rFonts w:asciiTheme="minorHAnsi" w:hAnsiTheme="minorHAnsi" w:cstheme="minorHAnsi"/>
                <w:sz w:val="18"/>
                <w:szCs w:val="18"/>
              </w:rPr>
            </w:pPr>
            <w:r w:rsidRPr="007E2965">
              <w:rPr>
                <w:rFonts w:asciiTheme="minorHAnsi" w:hAnsiTheme="minorHAnsi" w:cstheme="minorHAnsi"/>
                <w:sz w:val="18"/>
                <w:szCs w:val="18"/>
              </w:rPr>
              <w:t>87 729 813,00</w:t>
            </w:r>
          </w:p>
        </w:tc>
        <w:tc>
          <w:tcPr>
            <w:tcW w:w="786"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121BC3F4"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31"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4E391AF7"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7FCC5FD3"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34"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5E8529A5"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top w:val="single" w:sz="4" w:space="0" w:color="000000"/>
              <w:bottom w:val="single" w:sz="4" w:space="0" w:color="auto"/>
              <w:right w:val="dashed" w:sz="8" w:space="0" w:color="000000"/>
            </w:tcBorders>
            <w:shd w:val="clear" w:color="auto" w:fill="auto"/>
            <w:noWrap/>
            <w:tcMar>
              <w:top w:w="0" w:type="dxa"/>
              <w:left w:w="70" w:type="dxa"/>
              <w:bottom w:w="0" w:type="dxa"/>
              <w:right w:w="70" w:type="dxa"/>
            </w:tcMar>
            <w:vAlign w:val="center"/>
          </w:tcPr>
          <w:p w14:paraId="359B92DB"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top w:val="single" w:sz="4" w:space="0" w:color="000000"/>
              <w:bottom w:val="single" w:sz="4" w:space="0" w:color="auto"/>
            </w:tcBorders>
            <w:shd w:val="clear" w:color="auto" w:fill="auto"/>
            <w:noWrap/>
            <w:tcMar>
              <w:top w:w="0" w:type="dxa"/>
              <w:left w:w="70" w:type="dxa"/>
              <w:bottom w:w="0" w:type="dxa"/>
              <w:right w:w="70" w:type="dxa"/>
            </w:tcMar>
            <w:vAlign w:val="center"/>
          </w:tcPr>
          <w:p w14:paraId="2C5DB553" w14:textId="1512E1EF" w:rsidR="00AE2797" w:rsidRPr="007E2965" w:rsidRDefault="00133FF9">
            <w:pPr>
              <w:jc w:val="right"/>
              <w:rPr>
                <w:rFonts w:asciiTheme="minorHAnsi" w:hAnsiTheme="minorHAnsi" w:cstheme="minorHAnsi"/>
                <w:sz w:val="18"/>
                <w:szCs w:val="18"/>
              </w:rPr>
            </w:pPr>
            <w:r w:rsidRPr="007E2965">
              <w:rPr>
                <w:rFonts w:asciiTheme="minorHAnsi" w:hAnsiTheme="minorHAnsi" w:cstheme="minorHAnsi"/>
                <w:sz w:val="18"/>
                <w:szCs w:val="18"/>
              </w:rPr>
              <w:t>87 729 813,00</w:t>
            </w:r>
          </w:p>
        </w:tc>
        <w:tc>
          <w:tcPr>
            <w:tcW w:w="972" w:type="dxa"/>
            <w:tcBorders>
              <w:top w:val="single" w:sz="4" w:space="0" w:color="000000"/>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2201FBDC" w14:textId="0D64D470" w:rsidR="00AE2797" w:rsidRPr="007E2965" w:rsidRDefault="00133FF9">
            <w:pPr>
              <w:jc w:val="right"/>
              <w:rPr>
                <w:rFonts w:asciiTheme="minorHAnsi" w:hAnsiTheme="minorHAnsi" w:cstheme="minorHAnsi"/>
                <w:sz w:val="18"/>
                <w:szCs w:val="18"/>
              </w:rPr>
            </w:pPr>
            <w:r w:rsidRPr="007E2965">
              <w:rPr>
                <w:rFonts w:asciiTheme="minorHAnsi" w:hAnsiTheme="minorHAnsi" w:cstheme="minorHAnsi"/>
                <w:sz w:val="18"/>
                <w:szCs w:val="18"/>
              </w:rPr>
              <w:t>171 347 291,00</w:t>
            </w:r>
          </w:p>
        </w:tc>
        <w:tc>
          <w:tcPr>
            <w:tcW w:w="695"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4127DE12"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0,31%</w:t>
            </w:r>
          </w:p>
        </w:tc>
        <w:tc>
          <w:tcPr>
            <w:tcW w:w="1111" w:type="dxa"/>
            <w:tcBorders>
              <w:top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317F2664" w14:textId="755B62E0" w:rsidR="00AE2797" w:rsidRPr="007E2965" w:rsidRDefault="00133FF9">
            <w:pPr>
              <w:jc w:val="right"/>
              <w:rPr>
                <w:rFonts w:asciiTheme="minorHAnsi" w:hAnsiTheme="minorHAnsi" w:cstheme="minorHAnsi"/>
                <w:sz w:val="18"/>
                <w:szCs w:val="18"/>
              </w:rPr>
            </w:pPr>
            <w:r w:rsidRPr="007E2965">
              <w:rPr>
                <w:rFonts w:asciiTheme="minorHAnsi" w:hAnsiTheme="minorHAnsi" w:cstheme="minorHAnsi"/>
                <w:sz w:val="18"/>
                <w:szCs w:val="18"/>
              </w:rPr>
              <w:t>78 617 478,00</w:t>
            </w:r>
          </w:p>
        </w:tc>
        <w:tc>
          <w:tcPr>
            <w:tcW w:w="1052" w:type="dxa"/>
            <w:tcBorders>
              <w:top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75F09999" w14:textId="77777777" w:rsidR="009C6403" w:rsidRPr="007E2965" w:rsidRDefault="00803907">
            <w:pPr>
              <w:jc w:val="center"/>
              <w:rPr>
                <w:rFonts w:asciiTheme="minorHAnsi" w:hAnsiTheme="minorHAnsi" w:cstheme="minorHAnsi"/>
                <w:sz w:val="18"/>
                <w:szCs w:val="18"/>
              </w:rPr>
            </w:pPr>
            <w:r w:rsidRPr="007E2965">
              <w:rPr>
                <w:rFonts w:asciiTheme="minorHAnsi" w:hAnsiTheme="minorHAnsi" w:cstheme="minorHAnsi"/>
                <w:sz w:val="18"/>
                <w:szCs w:val="18"/>
              </w:rPr>
              <w:t>5 000 000,00</w:t>
            </w:r>
          </w:p>
        </w:tc>
        <w:tc>
          <w:tcPr>
            <w:tcW w:w="895" w:type="dxa"/>
            <w:vMerge/>
            <w:tcBorders>
              <w:top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2A418988"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c>
          <w:tcPr>
            <w:tcW w:w="463" w:type="dxa"/>
            <w:tcBorders>
              <w:top w:val="single" w:sz="4" w:space="0" w:color="000000"/>
              <w:bottom w:val="single" w:sz="4" w:space="0" w:color="auto"/>
              <w:right w:val="single" w:sz="4" w:space="0" w:color="auto"/>
            </w:tcBorders>
            <w:shd w:val="clear" w:color="auto" w:fill="BFBFBF"/>
            <w:noWrap/>
            <w:tcMar>
              <w:top w:w="0" w:type="dxa"/>
              <w:left w:w="70" w:type="dxa"/>
              <w:bottom w:w="0" w:type="dxa"/>
              <w:right w:w="70" w:type="dxa"/>
            </w:tcMar>
            <w:vAlign w:val="bottom"/>
          </w:tcPr>
          <w:p w14:paraId="2F45DF21"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r>
      <w:tr w:rsidR="00CB1FF7" w:rsidRPr="007E2965" w14:paraId="42DF255E" w14:textId="77777777" w:rsidTr="00FD6D0B">
        <w:trPr>
          <w:trHeight w:val="485"/>
        </w:trPr>
        <w:tc>
          <w:tcPr>
            <w:tcW w:w="1843" w:type="dxa"/>
            <w:tcBorders>
              <w:top w:val="single" w:sz="4" w:space="0" w:color="auto"/>
              <w:left w:val="single" w:sz="8" w:space="0" w:color="000000"/>
              <w:bottom w:val="single" w:sz="4" w:space="0" w:color="000000"/>
            </w:tcBorders>
            <w:shd w:val="clear" w:color="auto" w:fill="auto"/>
            <w:tcMar>
              <w:top w:w="0" w:type="dxa"/>
              <w:left w:w="70" w:type="dxa"/>
              <w:bottom w:w="0" w:type="dxa"/>
              <w:right w:w="70" w:type="dxa"/>
            </w:tcMar>
            <w:vAlign w:val="bottom"/>
          </w:tcPr>
          <w:p w14:paraId="26676DAB"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Działanie  2.6 </w:t>
            </w:r>
            <w:r w:rsidR="00C971E8" w:rsidRPr="007E2965">
              <w:rPr>
                <w:rFonts w:asciiTheme="minorHAnsi" w:eastAsia="Times New Roman" w:hAnsiTheme="minorHAnsi" w:cstheme="minorHAnsi"/>
                <w:sz w:val="18"/>
                <w:szCs w:val="18"/>
                <w:lang w:eastAsia="pl-PL"/>
              </w:rPr>
              <w:t>Instrumenty finansowe dla MŚP</w:t>
            </w:r>
          </w:p>
        </w:tc>
        <w:tc>
          <w:tcPr>
            <w:tcW w:w="425" w:type="dxa"/>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vAlign w:val="bottom"/>
          </w:tcPr>
          <w:p w14:paraId="68E6FB35" w14:textId="77777777" w:rsidR="00AE2797" w:rsidRPr="007E2965" w:rsidRDefault="00AE2797"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3c</w:t>
            </w:r>
          </w:p>
        </w:tc>
        <w:tc>
          <w:tcPr>
            <w:tcW w:w="993" w:type="dxa"/>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vAlign w:val="bottom"/>
          </w:tcPr>
          <w:p w14:paraId="0040020A"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vAlign w:val="center"/>
          </w:tcPr>
          <w:p w14:paraId="329AEEAF" w14:textId="2B213C30" w:rsidR="00AE2797" w:rsidRPr="007E2965" w:rsidRDefault="00B967E0">
            <w:pPr>
              <w:jc w:val="right"/>
              <w:rPr>
                <w:rFonts w:asciiTheme="minorHAnsi" w:hAnsiTheme="minorHAnsi" w:cstheme="minorHAnsi"/>
                <w:sz w:val="18"/>
                <w:szCs w:val="18"/>
              </w:rPr>
            </w:pPr>
            <w:r>
              <w:rPr>
                <w:rFonts w:asciiTheme="minorHAnsi" w:hAnsiTheme="minorHAnsi" w:cstheme="minorHAnsi"/>
                <w:sz w:val="18"/>
                <w:szCs w:val="18"/>
              </w:rPr>
              <w:t xml:space="preserve">79 872 005,00 </w:t>
            </w:r>
          </w:p>
        </w:tc>
        <w:tc>
          <w:tcPr>
            <w:tcW w:w="414"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CC37A20"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723121F2" w14:textId="10B9C645" w:rsidR="00AE2797" w:rsidRPr="007E2965" w:rsidRDefault="00B967E0">
            <w:pPr>
              <w:jc w:val="right"/>
              <w:rPr>
                <w:rFonts w:asciiTheme="minorHAnsi" w:hAnsiTheme="minorHAnsi" w:cstheme="minorHAnsi"/>
                <w:sz w:val="18"/>
                <w:szCs w:val="18"/>
              </w:rPr>
            </w:pPr>
            <w:r>
              <w:rPr>
                <w:rFonts w:asciiTheme="minorHAnsi" w:hAnsiTheme="minorHAnsi" w:cstheme="minorHAnsi"/>
                <w:sz w:val="18"/>
                <w:szCs w:val="18"/>
              </w:rPr>
              <w:t xml:space="preserve">79 872 005,00 </w:t>
            </w:r>
          </w:p>
        </w:tc>
        <w:tc>
          <w:tcPr>
            <w:tcW w:w="41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61F038B9"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vAlign w:val="center"/>
          </w:tcPr>
          <w:p w14:paraId="57BCFC21" w14:textId="41F7EC1B" w:rsidR="00AE2797" w:rsidRPr="007E2965" w:rsidRDefault="00B967E0">
            <w:pPr>
              <w:jc w:val="right"/>
              <w:rPr>
                <w:rFonts w:asciiTheme="minorHAnsi" w:hAnsiTheme="minorHAnsi" w:cstheme="minorHAnsi"/>
                <w:sz w:val="18"/>
                <w:szCs w:val="18"/>
              </w:rPr>
            </w:pPr>
            <w:r>
              <w:rPr>
                <w:rFonts w:asciiTheme="minorHAnsi" w:hAnsiTheme="minorHAnsi" w:cstheme="minorHAnsi"/>
                <w:sz w:val="18"/>
                <w:szCs w:val="18"/>
              </w:rPr>
              <w:t xml:space="preserve">10 552 545,00 </w:t>
            </w:r>
          </w:p>
        </w:tc>
        <w:tc>
          <w:tcPr>
            <w:tcW w:w="786"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08215F8C" w14:textId="7861D814" w:rsidR="00AE2797" w:rsidRPr="007E2965" w:rsidRDefault="00133FF9">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31"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035B445F"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5F5AA110"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34"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32E1D7A0"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vAlign w:val="center"/>
          </w:tcPr>
          <w:p w14:paraId="239C5A69" w14:textId="77777777" w:rsidR="00B967E0" w:rsidRDefault="00B967E0">
            <w:pPr>
              <w:jc w:val="right"/>
              <w:rPr>
                <w:rFonts w:asciiTheme="minorHAnsi" w:hAnsiTheme="minorHAnsi" w:cstheme="minorHAnsi"/>
                <w:sz w:val="18"/>
                <w:szCs w:val="18"/>
              </w:rPr>
            </w:pPr>
            <w:r>
              <w:rPr>
                <w:rFonts w:asciiTheme="minorHAnsi" w:hAnsiTheme="minorHAnsi" w:cstheme="minorHAnsi"/>
                <w:sz w:val="18"/>
                <w:szCs w:val="18"/>
              </w:rPr>
              <w:t>0,00</w:t>
            </w:r>
          </w:p>
          <w:p w14:paraId="1D19F5C9" w14:textId="5911A729" w:rsidR="00AE2797" w:rsidRPr="007E2965" w:rsidRDefault="00AE2797">
            <w:pPr>
              <w:jc w:val="right"/>
              <w:rPr>
                <w:rFonts w:asciiTheme="minorHAnsi" w:hAnsiTheme="minorHAnsi" w:cstheme="minorHAnsi"/>
                <w:sz w:val="18"/>
                <w:szCs w:val="18"/>
              </w:rPr>
            </w:pPr>
          </w:p>
        </w:tc>
        <w:tc>
          <w:tcPr>
            <w:tcW w:w="695" w:type="dxa"/>
            <w:tcBorders>
              <w:top w:val="single" w:sz="4" w:space="0" w:color="auto"/>
              <w:bottom w:val="single" w:sz="4" w:space="0" w:color="000000"/>
            </w:tcBorders>
            <w:shd w:val="clear" w:color="auto" w:fill="auto"/>
            <w:noWrap/>
            <w:tcMar>
              <w:top w:w="0" w:type="dxa"/>
              <w:left w:w="70" w:type="dxa"/>
              <w:bottom w:w="0" w:type="dxa"/>
              <w:right w:w="70" w:type="dxa"/>
            </w:tcMar>
            <w:vAlign w:val="center"/>
          </w:tcPr>
          <w:p w14:paraId="07F6DFA3" w14:textId="1546ACA9" w:rsidR="00AE2797" w:rsidRPr="007E2965" w:rsidRDefault="00B967E0">
            <w:pPr>
              <w:jc w:val="right"/>
              <w:rPr>
                <w:rFonts w:asciiTheme="minorHAnsi" w:hAnsiTheme="minorHAnsi" w:cstheme="minorHAnsi"/>
                <w:sz w:val="18"/>
                <w:szCs w:val="18"/>
              </w:rPr>
            </w:pPr>
            <w:r>
              <w:rPr>
                <w:rFonts w:asciiTheme="minorHAnsi" w:hAnsiTheme="minorHAnsi" w:cstheme="minorHAnsi"/>
                <w:sz w:val="18"/>
                <w:szCs w:val="18"/>
              </w:rPr>
              <w:t xml:space="preserve">10 552 545,00 </w:t>
            </w:r>
          </w:p>
        </w:tc>
        <w:tc>
          <w:tcPr>
            <w:tcW w:w="972" w:type="dxa"/>
            <w:tcBorders>
              <w:top w:val="single" w:sz="4" w:space="0" w:color="auto"/>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24EE2BDC" w14:textId="535A7DED" w:rsidR="00AE2797" w:rsidRPr="007E2965" w:rsidRDefault="00B967E0">
            <w:pPr>
              <w:jc w:val="right"/>
              <w:rPr>
                <w:rFonts w:asciiTheme="minorHAnsi" w:hAnsiTheme="minorHAnsi" w:cstheme="minorHAnsi"/>
                <w:sz w:val="18"/>
                <w:szCs w:val="18"/>
              </w:rPr>
            </w:pPr>
            <w:r>
              <w:rPr>
                <w:rFonts w:asciiTheme="minorHAnsi" w:hAnsiTheme="minorHAnsi" w:cstheme="minorHAnsi"/>
                <w:sz w:val="18"/>
                <w:szCs w:val="18"/>
              </w:rPr>
              <w:t xml:space="preserve">90 424 550,00 </w:t>
            </w:r>
          </w:p>
        </w:tc>
        <w:tc>
          <w:tcPr>
            <w:tcW w:w="695"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601560E0" w14:textId="77777777" w:rsidR="00AE2797" w:rsidRPr="007E2965" w:rsidRDefault="00AE2797">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1111"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vAlign w:val="center"/>
          </w:tcPr>
          <w:p w14:paraId="2F3255EE" w14:textId="2BBDA42E" w:rsidR="00AE2797" w:rsidRPr="007E2965" w:rsidRDefault="00B967E0">
            <w:pPr>
              <w:jc w:val="right"/>
              <w:rPr>
                <w:rFonts w:asciiTheme="minorHAnsi" w:hAnsiTheme="minorHAnsi" w:cstheme="minorHAnsi"/>
                <w:sz w:val="18"/>
                <w:szCs w:val="18"/>
              </w:rPr>
            </w:pPr>
            <w:r>
              <w:rPr>
                <w:rFonts w:asciiTheme="minorHAnsi" w:hAnsiTheme="minorHAnsi" w:cstheme="minorHAnsi"/>
                <w:sz w:val="18"/>
                <w:szCs w:val="18"/>
              </w:rPr>
              <w:t xml:space="preserve">73 835 045,00 </w:t>
            </w:r>
          </w:p>
        </w:tc>
        <w:tc>
          <w:tcPr>
            <w:tcW w:w="1052"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vAlign w:val="center"/>
          </w:tcPr>
          <w:p w14:paraId="39175C29" w14:textId="77777777" w:rsidR="00AE2797" w:rsidRPr="007E2965" w:rsidRDefault="00803907" w:rsidP="00805035">
            <w:pPr>
              <w:jc w:val="center"/>
              <w:rPr>
                <w:rFonts w:asciiTheme="minorHAnsi" w:hAnsiTheme="minorHAnsi" w:cstheme="minorHAnsi"/>
                <w:sz w:val="18"/>
                <w:szCs w:val="18"/>
              </w:rPr>
            </w:pPr>
            <w:r w:rsidRPr="007E2965">
              <w:rPr>
                <w:rFonts w:asciiTheme="minorHAnsi" w:hAnsiTheme="minorHAnsi" w:cstheme="minorHAnsi"/>
                <w:sz w:val="18"/>
                <w:szCs w:val="18"/>
              </w:rPr>
              <w:t>6</w:t>
            </w:r>
            <w:r w:rsidR="00AE2797" w:rsidRPr="007E2965">
              <w:rPr>
                <w:rFonts w:asciiTheme="minorHAnsi" w:hAnsiTheme="minorHAnsi" w:cstheme="minorHAnsi"/>
                <w:sz w:val="18"/>
                <w:szCs w:val="18"/>
              </w:rPr>
              <w:t xml:space="preserve"> 036 960,00</w:t>
            </w:r>
          </w:p>
        </w:tc>
        <w:tc>
          <w:tcPr>
            <w:tcW w:w="895" w:type="dxa"/>
            <w:vMerge/>
            <w:tcBorders>
              <w:top w:val="single" w:sz="4" w:space="0" w:color="auto"/>
              <w:bottom w:val="single" w:sz="4" w:space="0" w:color="000000"/>
              <w:right w:val="single" w:sz="4" w:space="0" w:color="000000"/>
            </w:tcBorders>
            <w:shd w:val="clear" w:color="auto" w:fill="BFBFBF"/>
            <w:noWrap/>
            <w:tcMar>
              <w:top w:w="0" w:type="dxa"/>
              <w:left w:w="70" w:type="dxa"/>
              <w:bottom w:w="0" w:type="dxa"/>
              <w:right w:w="70" w:type="dxa"/>
            </w:tcMar>
            <w:vAlign w:val="bottom"/>
          </w:tcPr>
          <w:p w14:paraId="50375C6C"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000000"/>
              <w:right w:val="single" w:sz="8" w:space="0" w:color="000000"/>
            </w:tcBorders>
            <w:shd w:val="clear" w:color="auto" w:fill="BFBFBF"/>
            <w:noWrap/>
            <w:tcMar>
              <w:top w:w="0" w:type="dxa"/>
              <w:left w:w="70" w:type="dxa"/>
              <w:bottom w:w="0" w:type="dxa"/>
              <w:right w:w="70" w:type="dxa"/>
            </w:tcMar>
            <w:vAlign w:val="bottom"/>
          </w:tcPr>
          <w:p w14:paraId="76E178AB" w14:textId="77777777" w:rsidR="00AE2797" w:rsidRPr="007E2965" w:rsidRDefault="00AE2797" w:rsidP="00FD6D0B">
            <w:pPr>
              <w:spacing w:after="0" w:line="240" w:lineRule="auto"/>
              <w:jc w:val="right"/>
              <w:rPr>
                <w:rFonts w:asciiTheme="minorHAnsi" w:eastAsia="Times New Roman" w:hAnsiTheme="minorHAnsi" w:cstheme="minorHAnsi"/>
                <w:sz w:val="18"/>
                <w:szCs w:val="18"/>
                <w:lang w:eastAsia="pl-PL"/>
              </w:rPr>
            </w:pPr>
          </w:p>
        </w:tc>
      </w:tr>
      <w:tr w:rsidR="00CB1FF7" w:rsidRPr="007E2965" w14:paraId="5EC8FE92" w14:textId="77777777" w:rsidTr="00FD6D0B">
        <w:trPr>
          <w:trHeight w:val="255"/>
        </w:trPr>
        <w:tc>
          <w:tcPr>
            <w:tcW w:w="1843" w:type="dxa"/>
            <w:shd w:val="clear" w:color="auto" w:fill="auto"/>
            <w:tcMar>
              <w:top w:w="0" w:type="dxa"/>
              <w:left w:w="70" w:type="dxa"/>
              <w:bottom w:w="0" w:type="dxa"/>
              <w:right w:w="70" w:type="dxa"/>
            </w:tcMar>
            <w:vAlign w:val="bottom"/>
          </w:tcPr>
          <w:p w14:paraId="05A95AB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shd w:val="clear" w:color="auto" w:fill="auto"/>
            <w:noWrap/>
            <w:tcMar>
              <w:top w:w="0" w:type="dxa"/>
              <w:left w:w="70" w:type="dxa"/>
              <w:bottom w:w="0" w:type="dxa"/>
              <w:right w:w="70" w:type="dxa"/>
            </w:tcMar>
            <w:vAlign w:val="bottom"/>
          </w:tcPr>
          <w:p w14:paraId="4D09267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shd w:val="clear" w:color="auto" w:fill="auto"/>
            <w:noWrap/>
            <w:tcMar>
              <w:top w:w="0" w:type="dxa"/>
              <w:left w:w="70" w:type="dxa"/>
              <w:bottom w:w="0" w:type="dxa"/>
              <w:right w:w="70" w:type="dxa"/>
            </w:tcMar>
            <w:vAlign w:val="bottom"/>
          </w:tcPr>
          <w:p w14:paraId="7314BDB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74" w:type="dxa"/>
            <w:shd w:val="clear" w:color="auto" w:fill="auto"/>
            <w:noWrap/>
            <w:tcMar>
              <w:top w:w="0" w:type="dxa"/>
              <w:left w:w="70" w:type="dxa"/>
              <w:bottom w:w="0" w:type="dxa"/>
              <w:right w:w="70" w:type="dxa"/>
            </w:tcMar>
            <w:vAlign w:val="bottom"/>
          </w:tcPr>
          <w:p w14:paraId="7DBE778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95" w:type="dxa"/>
            <w:gridSpan w:val="2"/>
            <w:shd w:val="clear" w:color="auto" w:fill="auto"/>
            <w:noWrap/>
            <w:tcMar>
              <w:top w:w="0" w:type="dxa"/>
              <w:left w:w="70" w:type="dxa"/>
              <w:bottom w:w="0" w:type="dxa"/>
              <w:right w:w="70" w:type="dxa"/>
            </w:tcMar>
            <w:vAlign w:val="bottom"/>
          </w:tcPr>
          <w:p w14:paraId="0EFB9D4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54" w:type="dxa"/>
            <w:shd w:val="clear" w:color="auto" w:fill="auto"/>
            <w:noWrap/>
            <w:tcMar>
              <w:top w:w="0" w:type="dxa"/>
              <w:left w:w="70" w:type="dxa"/>
              <w:bottom w:w="0" w:type="dxa"/>
              <w:right w:w="70" w:type="dxa"/>
            </w:tcMar>
            <w:vAlign w:val="bottom"/>
          </w:tcPr>
          <w:p w14:paraId="65CC972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09" w:type="dxa"/>
            <w:gridSpan w:val="2"/>
            <w:shd w:val="clear" w:color="auto" w:fill="auto"/>
            <w:noWrap/>
            <w:tcMar>
              <w:top w:w="0" w:type="dxa"/>
              <w:left w:w="70" w:type="dxa"/>
              <w:bottom w:w="0" w:type="dxa"/>
              <w:right w:w="70" w:type="dxa"/>
            </w:tcMar>
            <w:vAlign w:val="bottom"/>
          </w:tcPr>
          <w:p w14:paraId="74CFE3D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shd w:val="clear" w:color="auto" w:fill="auto"/>
            <w:noWrap/>
            <w:tcMar>
              <w:top w:w="0" w:type="dxa"/>
              <w:left w:w="70" w:type="dxa"/>
              <w:bottom w:w="0" w:type="dxa"/>
              <w:right w:w="70" w:type="dxa"/>
            </w:tcMar>
            <w:vAlign w:val="bottom"/>
          </w:tcPr>
          <w:p w14:paraId="6664E18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86" w:type="dxa"/>
            <w:shd w:val="clear" w:color="auto" w:fill="auto"/>
            <w:noWrap/>
            <w:tcMar>
              <w:top w:w="0" w:type="dxa"/>
              <w:left w:w="70" w:type="dxa"/>
              <w:bottom w:w="0" w:type="dxa"/>
              <w:right w:w="70" w:type="dxa"/>
            </w:tcMar>
            <w:vAlign w:val="bottom"/>
          </w:tcPr>
          <w:p w14:paraId="472C24C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31" w:type="dxa"/>
            <w:shd w:val="clear" w:color="auto" w:fill="auto"/>
            <w:noWrap/>
            <w:tcMar>
              <w:top w:w="0" w:type="dxa"/>
              <w:left w:w="70" w:type="dxa"/>
              <w:bottom w:w="0" w:type="dxa"/>
              <w:right w:w="70" w:type="dxa"/>
            </w:tcMar>
            <w:vAlign w:val="bottom"/>
          </w:tcPr>
          <w:p w14:paraId="038C878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29" w:type="dxa"/>
            <w:shd w:val="clear" w:color="auto" w:fill="auto"/>
            <w:noWrap/>
            <w:tcMar>
              <w:top w:w="0" w:type="dxa"/>
              <w:left w:w="70" w:type="dxa"/>
              <w:bottom w:w="0" w:type="dxa"/>
              <w:right w:w="70" w:type="dxa"/>
            </w:tcMar>
            <w:vAlign w:val="bottom"/>
          </w:tcPr>
          <w:p w14:paraId="4137B1E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40" w:type="dxa"/>
            <w:gridSpan w:val="2"/>
            <w:shd w:val="clear" w:color="auto" w:fill="auto"/>
            <w:noWrap/>
            <w:tcMar>
              <w:top w:w="0" w:type="dxa"/>
              <w:left w:w="70" w:type="dxa"/>
              <w:bottom w:w="0" w:type="dxa"/>
              <w:right w:w="70" w:type="dxa"/>
            </w:tcMar>
            <w:vAlign w:val="bottom"/>
          </w:tcPr>
          <w:p w14:paraId="10B030A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6" w:type="dxa"/>
            <w:gridSpan w:val="2"/>
            <w:shd w:val="clear" w:color="auto" w:fill="auto"/>
            <w:noWrap/>
            <w:tcMar>
              <w:top w:w="0" w:type="dxa"/>
              <w:left w:w="70" w:type="dxa"/>
              <w:bottom w:w="0" w:type="dxa"/>
              <w:right w:w="70" w:type="dxa"/>
            </w:tcMar>
            <w:vAlign w:val="bottom"/>
          </w:tcPr>
          <w:p w14:paraId="524637D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6AD8815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72" w:type="dxa"/>
            <w:shd w:val="clear" w:color="auto" w:fill="auto"/>
            <w:noWrap/>
            <w:tcMar>
              <w:top w:w="0" w:type="dxa"/>
              <w:left w:w="70" w:type="dxa"/>
              <w:bottom w:w="0" w:type="dxa"/>
              <w:right w:w="70" w:type="dxa"/>
            </w:tcMar>
            <w:vAlign w:val="bottom"/>
          </w:tcPr>
          <w:p w14:paraId="0EE7428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58EFC6A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shd w:val="clear" w:color="auto" w:fill="auto"/>
            <w:noWrap/>
            <w:tcMar>
              <w:top w:w="0" w:type="dxa"/>
              <w:left w:w="70" w:type="dxa"/>
              <w:bottom w:w="0" w:type="dxa"/>
              <w:right w:w="70" w:type="dxa"/>
            </w:tcMar>
            <w:vAlign w:val="bottom"/>
          </w:tcPr>
          <w:p w14:paraId="01A4C27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052" w:type="dxa"/>
            <w:shd w:val="clear" w:color="auto" w:fill="auto"/>
            <w:noWrap/>
            <w:tcMar>
              <w:top w:w="0" w:type="dxa"/>
              <w:left w:w="70" w:type="dxa"/>
              <w:bottom w:w="0" w:type="dxa"/>
              <w:right w:w="70" w:type="dxa"/>
            </w:tcMar>
            <w:vAlign w:val="bottom"/>
          </w:tcPr>
          <w:p w14:paraId="28C457B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95" w:type="dxa"/>
            <w:shd w:val="clear" w:color="auto" w:fill="auto"/>
            <w:noWrap/>
            <w:tcMar>
              <w:top w:w="0" w:type="dxa"/>
              <w:left w:w="70" w:type="dxa"/>
              <w:bottom w:w="0" w:type="dxa"/>
              <w:right w:w="70" w:type="dxa"/>
            </w:tcMar>
            <w:vAlign w:val="bottom"/>
          </w:tcPr>
          <w:p w14:paraId="0F66128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shd w:val="clear" w:color="auto" w:fill="auto"/>
            <w:noWrap/>
            <w:tcMar>
              <w:top w:w="0" w:type="dxa"/>
              <w:left w:w="70" w:type="dxa"/>
              <w:bottom w:w="0" w:type="dxa"/>
              <w:right w:w="70" w:type="dxa"/>
            </w:tcMar>
            <w:vAlign w:val="bottom"/>
          </w:tcPr>
          <w:p w14:paraId="59E26EF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77C54CE2" w14:textId="77777777" w:rsidTr="00FD6D0B">
        <w:trPr>
          <w:trHeight w:val="497"/>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FDB059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072A14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8A169A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635EC4C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5AF8DB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ADC584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233A1D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4" w:space="0" w:color="000000"/>
            </w:tcBorders>
            <w:shd w:val="clear" w:color="auto" w:fill="FFC000"/>
            <w:noWrap/>
            <w:tcMar>
              <w:top w:w="0" w:type="dxa"/>
              <w:left w:w="70" w:type="dxa"/>
              <w:bottom w:w="0" w:type="dxa"/>
              <w:right w:w="70" w:type="dxa"/>
            </w:tcMar>
            <w:textDirection w:val="btLr"/>
            <w:vAlign w:val="center"/>
          </w:tcPr>
          <w:p w14:paraId="41D48D4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23D6E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59C5392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E2E9BC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5D1A2E5A"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0711A9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E171D2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4B25067A"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723686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468D2E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4704E3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376AE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17793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E9100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5BCFF4F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3F4D72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2EFF5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AB5772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EA8667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D6E9FB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7F319A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4" w:space="0" w:color="000000"/>
            </w:tcBorders>
            <w:shd w:val="clear" w:color="auto" w:fill="FFC000"/>
            <w:noWrap/>
            <w:tcMar>
              <w:top w:w="0" w:type="dxa"/>
              <w:left w:w="70" w:type="dxa"/>
              <w:bottom w:w="0" w:type="dxa"/>
              <w:right w:w="70" w:type="dxa"/>
            </w:tcMar>
            <w:textDirection w:val="btLr"/>
            <w:vAlign w:val="center"/>
          </w:tcPr>
          <w:p w14:paraId="242D2A5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4" w:space="0" w:color="000000"/>
            </w:tcBorders>
            <w:shd w:val="clear" w:color="auto" w:fill="FFC000"/>
            <w:noWrap/>
            <w:tcMar>
              <w:top w:w="0" w:type="dxa"/>
              <w:left w:w="70" w:type="dxa"/>
              <w:bottom w:w="0" w:type="dxa"/>
              <w:right w:w="70" w:type="dxa"/>
            </w:tcMar>
            <w:textDirection w:val="btLr"/>
            <w:vAlign w:val="center"/>
          </w:tcPr>
          <w:p w14:paraId="73BEF8D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005C4B4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FBFFB0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30DB2B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F8D7AF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1B3D5F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680DF3DD" w14:textId="77777777" w:rsidTr="00FD6D0B">
        <w:trPr>
          <w:trHeight w:val="243"/>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6765FA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6410BC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86E616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D9CAE5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EDA648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5060C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259C4BF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81B0E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10D36C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FAD5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BEA94B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158E5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6003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75D5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96EFB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4" w:space="0" w:color="000000"/>
              <w:bottom w:val="single" w:sz="4" w:space="0" w:color="000000"/>
            </w:tcBorders>
            <w:shd w:val="clear" w:color="auto" w:fill="FFC000"/>
            <w:noWrap/>
            <w:tcMar>
              <w:top w:w="0" w:type="dxa"/>
              <w:left w:w="70" w:type="dxa"/>
              <w:bottom w:w="0" w:type="dxa"/>
              <w:right w:w="70" w:type="dxa"/>
            </w:tcMar>
            <w:vAlign w:val="bottom"/>
          </w:tcPr>
          <w:p w14:paraId="4075F5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865678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541ED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44157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7F75F3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7F2C8D32" w14:textId="77777777" w:rsidTr="00FD6D0B">
        <w:trPr>
          <w:trHeight w:val="255"/>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A51486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B53F04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E35079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71101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83DD8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4D5AE2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87C80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181223B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AF0F58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90811E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5A3F7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E5FA91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6E79E4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EAF83A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5A553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4" w:space="0" w:color="000000"/>
              <w:bottom w:val="single" w:sz="8" w:space="0" w:color="000000"/>
            </w:tcBorders>
            <w:shd w:val="clear" w:color="auto" w:fill="FFC000"/>
            <w:noWrap/>
            <w:tcMar>
              <w:top w:w="0" w:type="dxa"/>
              <w:left w:w="70" w:type="dxa"/>
              <w:bottom w:w="0" w:type="dxa"/>
              <w:right w:w="70" w:type="dxa"/>
            </w:tcMar>
            <w:vAlign w:val="bottom"/>
          </w:tcPr>
          <w:p w14:paraId="6A83032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3F1BEA0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CEDA44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33C3DED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7C485D3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0D4F92" w:rsidRPr="007E2965" w14:paraId="4BD8FDC5" w14:textId="77777777" w:rsidTr="00D70B07">
        <w:trPr>
          <w:trHeight w:val="485"/>
        </w:trPr>
        <w:tc>
          <w:tcPr>
            <w:tcW w:w="1843" w:type="dxa"/>
            <w:tcBorders>
              <w:top w:val="single" w:sz="4" w:space="0" w:color="auto"/>
              <w:left w:val="single" w:sz="4" w:space="0" w:color="auto"/>
              <w:bottom w:val="single" w:sz="4" w:space="0" w:color="auto"/>
            </w:tcBorders>
            <w:shd w:val="clear" w:color="auto" w:fill="A8D08D" w:themeFill="accent6" w:themeFillTint="99"/>
            <w:tcMar>
              <w:top w:w="0" w:type="dxa"/>
              <w:left w:w="70" w:type="dxa"/>
              <w:bottom w:w="0" w:type="dxa"/>
              <w:right w:w="70" w:type="dxa"/>
            </w:tcMar>
            <w:vAlign w:val="bottom"/>
          </w:tcPr>
          <w:p w14:paraId="6B31BA5C" w14:textId="77777777" w:rsidR="000D4F92" w:rsidRPr="007E2965" w:rsidRDefault="000D4F92" w:rsidP="000D4F92">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Oś priorytetowa 3.</w:t>
            </w:r>
            <w:r w:rsidRPr="007E2965">
              <w:rPr>
                <w:rFonts w:asciiTheme="minorHAnsi" w:eastAsia="Times New Roman" w:hAnsiTheme="minorHAnsi" w:cstheme="minorHAnsi"/>
                <w:b/>
                <w:bCs/>
                <w:sz w:val="18"/>
                <w:szCs w:val="18"/>
                <w:lang w:eastAsia="pl-PL"/>
              </w:rPr>
              <w:t xml:space="preserve"> Efektywna i zielona energia</w:t>
            </w:r>
          </w:p>
        </w:tc>
        <w:tc>
          <w:tcPr>
            <w:tcW w:w="425" w:type="dxa"/>
            <w:tcBorders>
              <w:top w:val="single" w:sz="4" w:space="0" w:color="auto"/>
              <w:left w:val="single" w:sz="8" w:space="0" w:color="000000"/>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6DC75DB8" w14:textId="77777777" w:rsidR="000D4F92" w:rsidRPr="007E2965" w:rsidRDefault="000D4F92" w:rsidP="000D4F92">
            <w:pPr>
              <w:spacing w:after="0" w:line="240" w:lineRule="auto"/>
              <w:rPr>
                <w:rFonts w:asciiTheme="minorHAnsi" w:eastAsia="Times New Roman" w:hAnsiTheme="minorHAnsi" w:cstheme="minorHAnsi"/>
                <w:sz w:val="18"/>
                <w:szCs w:val="18"/>
                <w:lang w:eastAsia="pl-PL"/>
              </w:rPr>
            </w:pPr>
          </w:p>
        </w:tc>
        <w:tc>
          <w:tcPr>
            <w:tcW w:w="993"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14635741" w14:textId="77777777" w:rsidR="000D4F92" w:rsidRPr="007E2965" w:rsidRDefault="000D4F92" w:rsidP="000D4F92">
            <w:pPr>
              <w:spacing w:after="0" w:line="240" w:lineRule="auto"/>
              <w:jc w:val="right"/>
              <w:rPr>
                <w:rFonts w:asciiTheme="minorHAnsi" w:eastAsia="Times New Roman" w:hAnsiTheme="minorHAnsi" w:cstheme="minorHAnsi"/>
                <w:b/>
                <w:bCs/>
                <w:sz w:val="18"/>
                <w:szCs w:val="18"/>
                <w:lang w:eastAsia="pl-PL"/>
              </w:rPr>
            </w:pPr>
          </w:p>
        </w:tc>
        <w:tc>
          <w:tcPr>
            <w:tcW w:w="755" w:type="dxa"/>
            <w:gridSpan w:val="2"/>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42171262" w14:textId="25505493" w:rsidR="000D4F92" w:rsidRPr="00EE5294" w:rsidRDefault="003075D9" w:rsidP="000D4F92">
            <w:pPr>
              <w:jc w:val="center"/>
              <w:rPr>
                <w:rFonts w:asciiTheme="minorHAnsi" w:hAnsiTheme="minorHAnsi" w:cstheme="minorHAnsi"/>
                <w:b/>
                <w:bCs/>
                <w:color w:val="000000" w:themeColor="text1"/>
                <w:sz w:val="18"/>
                <w:szCs w:val="18"/>
              </w:rPr>
            </w:pPr>
            <w:r>
              <w:rPr>
                <w:b/>
                <w:bCs/>
                <w:color w:val="000000" w:themeColor="text1"/>
                <w:sz w:val="18"/>
                <w:szCs w:val="18"/>
              </w:rPr>
              <w:t>184 637 604,00</w:t>
            </w:r>
          </w:p>
        </w:tc>
        <w:tc>
          <w:tcPr>
            <w:tcW w:w="414"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0A29152B" w14:textId="4E269329" w:rsidR="000D4F92" w:rsidRPr="00EE5294" w:rsidRDefault="000D4F92" w:rsidP="000D4F92">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BC83A5C" w14:textId="77777777" w:rsidR="003075D9" w:rsidRDefault="003075D9" w:rsidP="000D4F92">
            <w:pPr>
              <w:jc w:val="right"/>
              <w:rPr>
                <w:b/>
                <w:bCs/>
                <w:color w:val="000000" w:themeColor="text1"/>
                <w:sz w:val="18"/>
                <w:szCs w:val="18"/>
              </w:rPr>
            </w:pPr>
            <w:r>
              <w:rPr>
                <w:b/>
                <w:bCs/>
                <w:color w:val="000000" w:themeColor="text1"/>
                <w:sz w:val="18"/>
                <w:szCs w:val="18"/>
              </w:rPr>
              <w:t>184 637 604,00</w:t>
            </w:r>
          </w:p>
          <w:p w14:paraId="651DC4BF" w14:textId="15C95968" w:rsidR="000D4F92" w:rsidRPr="00EE5294" w:rsidRDefault="000D4F92" w:rsidP="000D4F92">
            <w:pPr>
              <w:jc w:val="right"/>
              <w:rPr>
                <w:rFonts w:asciiTheme="minorHAnsi" w:hAnsiTheme="minorHAnsi" w:cstheme="minorHAnsi"/>
                <w:b/>
                <w:bCs/>
                <w:color w:val="000000" w:themeColor="text1"/>
                <w:sz w:val="18"/>
                <w:szCs w:val="18"/>
              </w:rPr>
            </w:pPr>
          </w:p>
        </w:tc>
        <w:tc>
          <w:tcPr>
            <w:tcW w:w="414"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4211C115" w14:textId="02B1AE1F" w:rsidR="000D4F92" w:rsidRPr="00EE5294" w:rsidRDefault="000D4F92" w:rsidP="000D4F92">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8D08D" w:themeFill="accent6" w:themeFillTint="99"/>
            <w:noWrap/>
            <w:tcMar>
              <w:top w:w="0" w:type="dxa"/>
              <w:left w:w="70" w:type="dxa"/>
              <w:bottom w:w="0" w:type="dxa"/>
              <w:right w:w="70" w:type="dxa"/>
            </w:tcMar>
          </w:tcPr>
          <w:p w14:paraId="3E291979" w14:textId="6877A1A0" w:rsidR="000D4F92" w:rsidRPr="00EE5294" w:rsidRDefault="003075D9" w:rsidP="000D4F92">
            <w:pPr>
              <w:jc w:val="right"/>
              <w:rPr>
                <w:rFonts w:asciiTheme="minorHAnsi" w:hAnsiTheme="minorHAnsi" w:cstheme="minorHAnsi"/>
                <w:b/>
                <w:bCs/>
                <w:color w:val="000000" w:themeColor="text1"/>
                <w:sz w:val="18"/>
                <w:szCs w:val="18"/>
              </w:rPr>
            </w:pPr>
            <w:r>
              <w:rPr>
                <w:b/>
                <w:bCs/>
                <w:color w:val="000000" w:themeColor="text1"/>
                <w:sz w:val="18"/>
                <w:szCs w:val="18"/>
              </w:rPr>
              <w:t xml:space="preserve">99 837 763,00 </w:t>
            </w:r>
          </w:p>
        </w:tc>
        <w:tc>
          <w:tcPr>
            <w:tcW w:w="786"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49C2FE70" w14:textId="508075D4" w:rsidR="000D4F92" w:rsidRPr="00EE5294" w:rsidRDefault="003075D9" w:rsidP="000D4F92">
            <w:pPr>
              <w:jc w:val="right"/>
              <w:rPr>
                <w:rFonts w:asciiTheme="minorHAnsi" w:hAnsiTheme="minorHAnsi" w:cstheme="minorHAnsi"/>
                <w:b/>
                <w:bCs/>
                <w:color w:val="000000" w:themeColor="text1"/>
                <w:sz w:val="18"/>
                <w:szCs w:val="18"/>
              </w:rPr>
            </w:pPr>
            <w:r>
              <w:rPr>
                <w:b/>
                <w:bCs/>
                <w:color w:val="000000" w:themeColor="text1"/>
                <w:sz w:val="18"/>
                <w:szCs w:val="18"/>
              </w:rPr>
              <w:t xml:space="preserve">73 635 722,00 </w:t>
            </w:r>
          </w:p>
        </w:tc>
        <w:tc>
          <w:tcPr>
            <w:tcW w:w="63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58A7F377" w14:textId="5ED5C664" w:rsidR="000D4F92" w:rsidRPr="00EE5294" w:rsidRDefault="000D4F92" w:rsidP="000D4F92">
            <w:pPr>
              <w:jc w:val="right"/>
              <w:rPr>
                <w:rFonts w:asciiTheme="minorHAnsi" w:hAnsiTheme="minorHAnsi" w:cstheme="minorHAnsi"/>
                <w:b/>
                <w:bCs/>
                <w:color w:val="000000" w:themeColor="text1"/>
                <w:sz w:val="18"/>
                <w:szCs w:val="18"/>
              </w:rPr>
            </w:pPr>
            <w:r w:rsidRPr="00EE5294">
              <w:rPr>
                <w:b/>
                <w:bCs/>
                <w:color w:val="000000" w:themeColor="text1"/>
                <w:sz w:val="18"/>
                <w:szCs w:val="18"/>
              </w:rPr>
              <w:t>2 984 562,00</w:t>
            </w:r>
          </w:p>
        </w:tc>
        <w:tc>
          <w:tcPr>
            <w:tcW w:w="556"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3E3401D5" w14:textId="1DF6BDE0" w:rsidR="000D4F92" w:rsidRPr="00EE5294" w:rsidRDefault="000D4F92" w:rsidP="000D4F92">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C372DE8" w14:textId="6B3525C6" w:rsidR="000D4F92" w:rsidRPr="00EE5294" w:rsidRDefault="003075D9" w:rsidP="000D4F92">
            <w:pPr>
              <w:jc w:val="right"/>
              <w:rPr>
                <w:rFonts w:asciiTheme="minorHAnsi" w:hAnsiTheme="minorHAnsi" w:cstheme="minorHAnsi"/>
                <w:b/>
                <w:bCs/>
                <w:color w:val="000000" w:themeColor="text1"/>
                <w:sz w:val="18"/>
                <w:szCs w:val="18"/>
              </w:rPr>
            </w:pPr>
            <w:r>
              <w:rPr>
                <w:b/>
                <w:bCs/>
                <w:color w:val="000000" w:themeColor="text1"/>
                <w:sz w:val="18"/>
                <w:szCs w:val="18"/>
              </w:rPr>
              <w:t xml:space="preserve">69 675 722,00 </w:t>
            </w:r>
          </w:p>
        </w:tc>
        <w:tc>
          <w:tcPr>
            <w:tcW w:w="695" w:type="dxa"/>
            <w:tcBorders>
              <w:top w:val="single" w:sz="4" w:space="0" w:color="auto"/>
              <w:bottom w:val="single" w:sz="4" w:space="0" w:color="auto"/>
              <w:right w:val="dashed" w:sz="8" w:space="0" w:color="000000"/>
            </w:tcBorders>
            <w:shd w:val="clear" w:color="auto" w:fill="A8D08D" w:themeFill="accent6" w:themeFillTint="99"/>
            <w:noWrap/>
            <w:tcMar>
              <w:top w:w="0" w:type="dxa"/>
              <w:left w:w="70" w:type="dxa"/>
              <w:bottom w:w="0" w:type="dxa"/>
              <w:right w:w="70" w:type="dxa"/>
            </w:tcMar>
          </w:tcPr>
          <w:p w14:paraId="1BE8FBD8" w14:textId="70F6FC03" w:rsidR="000D4F92" w:rsidRPr="00EE5294" w:rsidRDefault="003075D9" w:rsidP="000D4F92">
            <w:pPr>
              <w:jc w:val="right"/>
              <w:rPr>
                <w:rFonts w:asciiTheme="minorHAnsi" w:hAnsiTheme="minorHAnsi" w:cstheme="minorHAnsi"/>
                <w:b/>
                <w:bCs/>
                <w:color w:val="000000" w:themeColor="text1"/>
                <w:sz w:val="18"/>
                <w:szCs w:val="18"/>
              </w:rPr>
            </w:pPr>
            <w:r>
              <w:rPr>
                <w:b/>
                <w:bCs/>
                <w:color w:val="000000" w:themeColor="text1"/>
                <w:sz w:val="18"/>
                <w:szCs w:val="18"/>
              </w:rPr>
              <w:t xml:space="preserve">975 438,00 </w:t>
            </w:r>
          </w:p>
        </w:tc>
        <w:tc>
          <w:tcPr>
            <w:tcW w:w="695" w:type="dxa"/>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tcPr>
          <w:p w14:paraId="541249EF" w14:textId="6AEFBB0C" w:rsidR="000D4F92" w:rsidRPr="00EE5294" w:rsidRDefault="000D4F92" w:rsidP="000D4F92">
            <w:pPr>
              <w:jc w:val="center"/>
              <w:rPr>
                <w:rFonts w:asciiTheme="minorHAnsi" w:hAnsiTheme="minorHAnsi" w:cstheme="minorHAnsi"/>
                <w:b/>
                <w:bCs/>
                <w:color w:val="000000" w:themeColor="text1"/>
                <w:sz w:val="18"/>
                <w:szCs w:val="18"/>
              </w:rPr>
            </w:pPr>
            <w:r w:rsidRPr="00EE5294">
              <w:rPr>
                <w:b/>
                <w:bCs/>
                <w:color w:val="000000" w:themeColor="text1"/>
                <w:sz w:val="18"/>
                <w:szCs w:val="18"/>
              </w:rPr>
              <w:t>26 202 041,00</w:t>
            </w:r>
          </w:p>
        </w:tc>
        <w:tc>
          <w:tcPr>
            <w:tcW w:w="972" w:type="dxa"/>
            <w:tcBorders>
              <w:top w:val="single" w:sz="4" w:space="0" w:color="auto"/>
              <w:left w:val="single" w:sz="8" w:space="0" w:color="000000"/>
              <w:bottom w:val="single" w:sz="4" w:space="0" w:color="auto"/>
            </w:tcBorders>
            <w:shd w:val="clear" w:color="auto" w:fill="A8D08D" w:themeFill="accent6" w:themeFillTint="99"/>
            <w:noWrap/>
            <w:tcMar>
              <w:top w:w="0" w:type="dxa"/>
              <w:left w:w="70" w:type="dxa"/>
              <w:bottom w:w="0" w:type="dxa"/>
              <w:right w:w="70" w:type="dxa"/>
            </w:tcMar>
          </w:tcPr>
          <w:p w14:paraId="5CAB4611" w14:textId="4E2EEC43" w:rsidR="000D4F92" w:rsidRPr="00EE5294" w:rsidRDefault="003075D9" w:rsidP="000D4F92">
            <w:pPr>
              <w:jc w:val="right"/>
              <w:rPr>
                <w:rFonts w:asciiTheme="minorHAnsi" w:hAnsiTheme="minorHAnsi" w:cstheme="minorHAnsi"/>
                <w:b/>
                <w:bCs/>
                <w:color w:val="000000" w:themeColor="text1"/>
                <w:sz w:val="18"/>
                <w:szCs w:val="18"/>
              </w:rPr>
            </w:pPr>
            <w:r>
              <w:rPr>
                <w:b/>
                <w:bCs/>
                <w:color w:val="000000" w:themeColor="text1"/>
                <w:sz w:val="18"/>
                <w:szCs w:val="18"/>
              </w:rPr>
              <w:t xml:space="preserve">284 475 367,00 </w:t>
            </w:r>
          </w:p>
        </w:tc>
        <w:tc>
          <w:tcPr>
            <w:tcW w:w="695" w:type="dxa"/>
            <w:tcBorders>
              <w:top w:val="single" w:sz="4" w:space="0" w:color="auto"/>
              <w:left w:val="single" w:sz="8" w:space="0" w:color="000000"/>
              <w:bottom w:val="single" w:sz="4" w:space="0" w:color="auto"/>
              <w:right w:val="single" w:sz="4" w:space="0" w:color="auto"/>
            </w:tcBorders>
            <w:shd w:val="clear" w:color="auto" w:fill="A8D08D" w:themeFill="accent6" w:themeFillTint="99"/>
            <w:noWrap/>
            <w:tcMar>
              <w:top w:w="0" w:type="dxa"/>
              <w:left w:w="70" w:type="dxa"/>
              <w:bottom w:w="0" w:type="dxa"/>
              <w:right w:w="70" w:type="dxa"/>
            </w:tcMar>
          </w:tcPr>
          <w:p w14:paraId="31ABD7C3" w14:textId="49D9B782" w:rsidR="000D4F92" w:rsidRPr="00EE5294" w:rsidRDefault="000D4F92" w:rsidP="000D4F92">
            <w:pPr>
              <w:jc w:val="center"/>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1111" w:type="dxa"/>
            <w:tcBorders>
              <w:top w:val="single" w:sz="4" w:space="0" w:color="auto"/>
              <w:left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88128A9" w14:textId="792A92D7" w:rsidR="000D4F92" w:rsidRPr="00EE5294" w:rsidRDefault="003075D9" w:rsidP="000D4F92">
            <w:pPr>
              <w:jc w:val="right"/>
              <w:rPr>
                <w:rFonts w:asciiTheme="minorHAnsi" w:hAnsiTheme="minorHAnsi" w:cstheme="minorHAnsi"/>
                <w:b/>
                <w:bCs/>
                <w:color w:val="000000" w:themeColor="text1"/>
                <w:sz w:val="18"/>
                <w:szCs w:val="18"/>
              </w:rPr>
            </w:pPr>
            <w:r>
              <w:rPr>
                <w:b/>
                <w:bCs/>
                <w:color w:val="000000" w:themeColor="text1"/>
                <w:sz w:val="18"/>
                <w:szCs w:val="18"/>
              </w:rPr>
              <w:t xml:space="preserve">175 574 393,00 </w:t>
            </w:r>
          </w:p>
        </w:tc>
        <w:tc>
          <w:tcPr>
            <w:tcW w:w="1052"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E01A68B" w14:textId="739A1E75" w:rsidR="000D4F92" w:rsidRPr="00EE5294" w:rsidRDefault="000D4F92" w:rsidP="000D4F92">
            <w:pPr>
              <w:jc w:val="right"/>
              <w:rPr>
                <w:rFonts w:asciiTheme="minorHAnsi" w:hAnsiTheme="minorHAnsi" w:cstheme="minorHAnsi"/>
                <w:b/>
                <w:bCs/>
                <w:color w:val="000000" w:themeColor="text1"/>
                <w:sz w:val="18"/>
                <w:szCs w:val="18"/>
              </w:rPr>
            </w:pPr>
            <w:r w:rsidRPr="00EE5294">
              <w:rPr>
                <w:b/>
                <w:bCs/>
                <w:color w:val="000000" w:themeColor="text1"/>
                <w:sz w:val="18"/>
                <w:szCs w:val="18"/>
              </w:rPr>
              <w:t>9 063 211,00</w:t>
            </w:r>
          </w:p>
        </w:tc>
        <w:tc>
          <w:tcPr>
            <w:tcW w:w="895" w:type="dxa"/>
            <w:tcBorders>
              <w:top w:val="single" w:sz="4" w:space="0" w:color="auto"/>
              <w:bottom w:val="single" w:sz="4" w:space="0" w:color="auto"/>
              <w:right w:val="single" w:sz="4" w:space="0" w:color="auto"/>
            </w:tcBorders>
            <w:shd w:val="clear" w:color="auto" w:fill="A8D08D" w:themeFill="accent6" w:themeFillTint="99"/>
            <w:noWrap/>
            <w:tcMar>
              <w:top w:w="0" w:type="dxa"/>
              <w:left w:w="70" w:type="dxa"/>
              <w:bottom w:w="0" w:type="dxa"/>
              <w:right w:w="70" w:type="dxa"/>
            </w:tcMar>
          </w:tcPr>
          <w:p w14:paraId="205F29D2" w14:textId="71502D66" w:rsidR="000D4F92" w:rsidRPr="007E2965" w:rsidRDefault="003075D9" w:rsidP="000D4F92">
            <w:pPr>
              <w:rPr>
                <w:rFonts w:asciiTheme="minorHAnsi" w:hAnsiTheme="minorHAnsi" w:cstheme="minorHAnsi"/>
                <w:b/>
                <w:sz w:val="18"/>
                <w:szCs w:val="18"/>
              </w:rPr>
            </w:pPr>
            <w:r>
              <w:rPr>
                <w:rFonts w:asciiTheme="minorHAnsi" w:hAnsiTheme="minorHAnsi" w:cstheme="minorHAnsi"/>
                <w:b/>
                <w:sz w:val="18"/>
                <w:szCs w:val="18"/>
              </w:rPr>
              <w:t xml:space="preserve">4,91 </w:t>
            </w:r>
            <w:r w:rsidR="000D4F92" w:rsidRPr="007E2965">
              <w:rPr>
                <w:rFonts w:asciiTheme="minorHAnsi" w:hAnsiTheme="minorHAnsi" w:cstheme="minorHAnsi"/>
                <w:b/>
                <w:sz w:val="18"/>
                <w:szCs w:val="18"/>
              </w:rPr>
              <w:t>%</w:t>
            </w:r>
          </w:p>
        </w:tc>
        <w:tc>
          <w:tcPr>
            <w:tcW w:w="46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Mar>
              <w:top w:w="0" w:type="dxa"/>
              <w:left w:w="70" w:type="dxa"/>
              <w:bottom w:w="0" w:type="dxa"/>
              <w:right w:w="70" w:type="dxa"/>
            </w:tcMar>
          </w:tcPr>
          <w:p w14:paraId="7DD4128F" w14:textId="77777777" w:rsidR="000D4F92" w:rsidRPr="007E2965" w:rsidRDefault="000D4F92" w:rsidP="000D4F92">
            <w:pPr>
              <w:rPr>
                <w:rFonts w:asciiTheme="minorHAnsi" w:hAnsiTheme="minorHAnsi" w:cstheme="minorHAnsi"/>
                <w:b/>
                <w:sz w:val="18"/>
                <w:szCs w:val="18"/>
              </w:rPr>
            </w:pPr>
            <w:r w:rsidRPr="007E2965">
              <w:rPr>
                <w:rFonts w:asciiTheme="minorHAnsi" w:hAnsiTheme="minorHAnsi" w:cstheme="minorHAnsi"/>
                <w:b/>
                <w:sz w:val="18"/>
                <w:szCs w:val="18"/>
              </w:rPr>
              <w:t>0,00</w:t>
            </w:r>
          </w:p>
        </w:tc>
      </w:tr>
      <w:tr w:rsidR="000D4F92" w:rsidRPr="007E2965" w14:paraId="64FFD510" w14:textId="77777777" w:rsidTr="00D70B07">
        <w:trPr>
          <w:trHeight w:val="485"/>
        </w:trPr>
        <w:tc>
          <w:tcPr>
            <w:tcW w:w="1843" w:type="dxa"/>
            <w:tcBorders>
              <w:top w:val="single" w:sz="4" w:space="0" w:color="auto"/>
              <w:left w:val="single" w:sz="8" w:space="0" w:color="000000"/>
              <w:bottom w:val="single" w:sz="4" w:space="0" w:color="auto"/>
            </w:tcBorders>
            <w:shd w:val="clear" w:color="auto" w:fill="auto"/>
            <w:tcMar>
              <w:top w:w="0" w:type="dxa"/>
              <w:left w:w="70" w:type="dxa"/>
              <w:bottom w:w="0" w:type="dxa"/>
              <w:right w:w="70" w:type="dxa"/>
            </w:tcMar>
            <w:vAlign w:val="bottom"/>
          </w:tcPr>
          <w:p w14:paraId="5E8C584A" w14:textId="77777777" w:rsidR="000D4F92" w:rsidRPr="007E2965" w:rsidRDefault="000D4F92" w:rsidP="000D4F9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3.1 Wytwarzanie i dystrybucja energii pochodzącej ze źródeł odnawialnych</w:t>
            </w:r>
          </w:p>
        </w:tc>
        <w:tc>
          <w:tcPr>
            <w:tcW w:w="425" w:type="dxa"/>
            <w:tcBorders>
              <w:top w:val="single" w:sz="4" w:space="0" w:color="auto"/>
              <w:left w:val="single" w:sz="8" w:space="0" w:color="000000"/>
              <w:bottom w:val="single" w:sz="4" w:space="0" w:color="auto"/>
            </w:tcBorders>
            <w:shd w:val="clear" w:color="auto" w:fill="auto"/>
            <w:noWrap/>
            <w:tcMar>
              <w:top w:w="0" w:type="dxa"/>
              <w:left w:w="70" w:type="dxa"/>
              <w:bottom w:w="0" w:type="dxa"/>
              <w:right w:w="70" w:type="dxa"/>
            </w:tcMar>
            <w:vAlign w:val="bottom"/>
          </w:tcPr>
          <w:p w14:paraId="4923F409" w14:textId="77777777" w:rsidR="000D4F92" w:rsidRPr="007E2965" w:rsidRDefault="000D4F92" w:rsidP="000D4F9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4a</w:t>
            </w:r>
          </w:p>
        </w:tc>
        <w:tc>
          <w:tcPr>
            <w:tcW w:w="993"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0355DF5B"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1066509F" w14:textId="69ED1EA0"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24 368 524,00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02F9DD5" w14:textId="110DC728"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DC6C573" w14:textId="40BDBEDD"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24 368 524,00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4D91BB25" w14:textId="793F6A05"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6AC569B5" w14:textId="3D1FDA88"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24 554 431,00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2753AD8" w14:textId="605DD0AC"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15 679 807,00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65F2E22" w14:textId="19607D59"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C79BB00" w14:textId="3D753BB3"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507B104" w14:textId="3022B7C2"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14 980 209,00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131E9AE8" w14:textId="6E53B6E5" w:rsidR="000D4F92" w:rsidRPr="00EE5294" w:rsidRDefault="000D4F92" w:rsidP="000D4F92">
            <w:pPr>
              <w:jc w:val="center"/>
              <w:rPr>
                <w:rFonts w:asciiTheme="minorHAnsi" w:hAnsiTheme="minorHAnsi" w:cstheme="minorHAnsi"/>
                <w:color w:val="000000" w:themeColor="text1"/>
                <w:sz w:val="18"/>
                <w:szCs w:val="18"/>
              </w:rPr>
            </w:pPr>
            <w:r w:rsidRPr="00EE5294">
              <w:rPr>
                <w:color w:val="000000" w:themeColor="text1"/>
                <w:sz w:val="18"/>
                <w:szCs w:val="18"/>
              </w:rPr>
              <w:t>699 598,26</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18296F74" w14:textId="194FDDDB" w:rsidR="000D4F92" w:rsidRPr="00EE5294" w:rsidRDefault="000D4F92" w:rsidP="000D4F92">
            <w:pPr>
              <w:jc w:val="center"/>
              <w:rPr>
                <w:rFonts w:asciiTheme="minorHAnsi" w:hAnsiTheme="minorHAnsi" w:cstheme="minorHAnsi"/>
                <w:bCs/>
                <w:color w:val="000000" w:themeColor="text1"/>
                <w:sz w:val="18"/>
                <w:szCs w:val="18"/>
              </w:rPr>
            </w:pPr>
            <w:r w:rsidRPr="00EE5294">
              <w:rPr>
                <w:color w:val="000000" w:themeColor="text1"/>
                <w:sz w:val="18"/>
                <w:szCs w:val="18"/>
              </w:rPr>
              <w:t>8 874 624,00</w:t>
            </w:r>
          </w:p>
        </w:tc>
        <w:tc>
          <w:tcPr>
            <w:tcW w:w="972" w:type="dxa"/>
            <w:tcBorders>
              <w:top w:val="single" w:sz="4" w:space="0" w:color="auto"/>
              <w:left w:val="single" w:sz="8" w:space="0" w:color="000000"/>
              <w:bottom w:val="single" w:sz="4" w:space="0" w:color="auto"/>
            </w:tcBorders>
            <w:shd w:val="clear" w:color="auto" w:fill="auto"/>
            <w:noWrap/>
            <w:tcMar>
              <w:top w:w="0" w:type="dxa"/>
              <w:left w:w="70" w:type="dxa"/>
              <w:bottom w:w="0" w:type="dxa"/>
              <w:right w:w="70" w:type="dxa"/>
            </w:tcMar>
          </w:tcPr>
          <w:p w14:paraId="08A57F53" w14:textId="49D5C6AD"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48 922 955,00</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50123FE2" w14:textId="6A3A647A"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729ABCC" w14:textId="3690583F"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24 368 524,00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44B0A420" w14:textId="4E742ECE"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95" w:type="dxa"/>
            <w:vMerge w:val="restart"/>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4795327F"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p w14:paraId="41BF07EE"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p w14:paraId="58A00E79"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p w14:paraId="0F583012"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p w14:paraId="4538DC89"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p w14:paraId="31713DE0"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p w14:paraId="605F8680"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8" w:space="0" w:color="000000"/>
            </w:tcBorders>
            <w:shd w:val="clear" w:color="auto" w:fill="BFBFBF"/>
            <w:noWrap/>
            <w:tcMar>
              <w:top w:w="0" w:type="dxa"/>
              <w:left w:w="70" w:type="dxa"/>
              <w:bottom w:w="0" w:type="dxa"/>
              <w:right w:w="70" w:type="dxa"/>
            </w:tcMar>
            <w:vAlign w:val="bottom"/>
          </w:tcPr>
          <w:p w14:paraId="4BB7CB52"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tc>
      </w:tr>
      <w:tr w:rsidR="000D4F92" w:rsidRPr="007E2965" w14:paraId="32821FE4" w14:textId="77777777" w:rsidTr="00D70B07">
        <w:trPr>
          <w:trHeight w:val="485"/>
        </w:trPr>
        <w:tc>
          <w:tcPr>
            <w:tcW w:w="1843" w:type="dxa"/>
            <w:tcBorders>
              <w:top w:val="single" w:sz="4" w:space="0" w:color="auto"/>
              <w:left w:val="single" w:sz="4" w:space="0" w:color="auto"/>
              <w:bottom w:val="single" w:sz="4" w:space="0" w:color="auto"/>
            </w:tcBorders>
            <w:shd w:val="clear" w:color="auto" w:fill="auto"/>
            <w:tcMar>
              <w:top w:w="0" w:type="dxa"/>
              <w:left w:w="70" w:type="dxa"/>
              <w:bottom w:w="0" w:type="dxa"/>
              <w:right w:w="70" w:type="dxa"/>
            </w:tcMar>
            <w:vAlign w:val="bottom"/>
          </w:tcPr>
          <w:p w14:paraId="459DC391" w14:textId="77777777" w:rsidR="000D4F92" w:rsidRPr="007E2965" w:rsidRDefault="000D4F92" w:rsidP="000D4F9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3.2 Efektywność energetyczna i odnawialne źródła energii w przedsiębiorstwach</w:t>
            </w:r>
          </w:p>
        </w:tc>
        <w:tc>
          <w:tcPr>
            <w:tcW w:w="425" w:type="dxa"/>
            <w:tcBorders>
              <w:top w:val="single" w:sz="4" w:space="0" w:color="auto"/>
              <w:left w:val="single" w:sz="8" w:space="0" w:color="000000"/>
              <w:bottom w:val="single" w:sz="4" w:space="0" w:color="auto"/>
            </w:tcBorders>
            <w:shd w:val="clear" w:color="auto" w:fill="auto"/>
            <w:noWrap/>
            <w:tcMar>
              <w:top w:w="0" w:type="dxa"/>
              <w:left w:w="70" w:type="dxa"/>
              <w:bottom w:w="0" w:type="dxa"/>
              <w:right w:w="70" w:type="dxa"/>
            </w:tcMar>
            <w:vAlign w:val="bottom"/>
          </w:tcPr>
          <w:p w14:paraId="50647C13" w14:textId="77777777" w:rsidR="000D4F92" w:rsidRPr="007E2965" w:rsidRDefault="000D4F92" w:rsidP="000D4F9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4b</w:t>
            </w:r>
          </w:p>
        </w:tc>
        <w:tc>
          <w:tcPr>
            <w:tcW w:w="993"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39F8BC0B"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1652D55B" w14:textId="2B91B179" w:rsidR="000D4F92" w:rsidRPr="00EE5294" w:rsidRDefault="000D4F92" w:rsidP="000D4F92">
            <w:pPr>
              <w:jc w:val="center"/>
              <w:rPr>
                <w:rFonts w:asciiTheme="minorHAnsi" w:hAnsiTheme="minorHAnsi" w:cstheme="minorHAnsi"/>
                <w:color w:val="000000" w:themeColor="text1"/>
                <w:sz w:val="18"/>
                <w:szCs w:val="18"/>
              </w:rPr>
            </w:pPr>
            <w:r w:rsidRPr="00EE5294">
              <w:rPr>
                <w:color w:val="000000" w:themeColor="text1"/>
                <w:sz w:val="18"/>
                <w:szCs w:val="18"/>
              </w:rPr>
              <w:t>14 775 004,00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2CFB1FE" w14:textId="620A73ED"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4EC1E02" w14:textId="2C044AD0"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14 775 004,00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1483089" w14:textId="6F7CB2C1"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697AC146" w14:textId="4B57522F" w:rsidR="000D4F92" w:rsidRPr="00EE5294" w:rsidRDefault="000D4F92" w:rsidP="000D4F92">
            <w:pPr>
              <w:jc w:val="center"/>
              <w:rPr>
                <w:rFonts w:asciiTheme="minorHAnsi" w:hAnsiTheme="minorHAnsi" w:cstheme="minorHAnsi"/>
                <w:color w:val="000000" w:themeColor="text1"/>
                <w:sz w:val="18"/>
                <w:szCs w:val="18"/>
              </w:rPr>
            </w:pPr>
            <w:r w:rsidRPr="00EE5294">
              <w:rPr>
                <w:color w:val="000000" w:themeColor="text1"/>
                <w:sz w:val="18"/>
                <w:szCs w:val="18"/>
              </w:rPr>
              <w:t>16 581 117,00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5557B8A" w14:textId="33BE821E"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B712031" w14:textId="45CCBF97"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DECE772" w14:textId="30622491"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477CC9E" w14:textId="6211D240"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22F198D3" w14:textId="1F32D9F1"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29809ECF" w14:textId="340AA194" w:rsidR="000D4F92" w:rsidRPr="00EE5294" w:rsidRDefault="000D4F92" w:rsidP="000D4F92">
            <w:pPr>
              <w:jc w:val="right"/>
              <w:rPr>
                <w:rFonts w:asciiTheme="minorHAnsi" w:hAnsiTheme="minorHAnsi" w:cstheme="minorHAnsi"/>
                <w:bCs/>
                <w:color w:val="000000" w:themeColor="text1"/>
                <w:sz w:val="18"/>
                <w:szCs w:val="18"/>
              </w:rPr>
            </w:pPr>
            <w:r w:rsidRPr="00EE5294">
              <w:rPr>
                <w:color w:val="000000" w:themeColor="text1"/>
                <w:sz w:val="18"/>
                <w:szCs w:val="18"/>
              </w:rPr>
              <w:t>16 581 117,00</w:t>
            </w:r>
          </w:p>
        </w:tc>
        <w:tc>
          <w:tcPr>
            <w:tcW w:w="972" w:type="dxa"/>
            <w:tcBorders>
              <w:top w:val="single" w:sz="4" w:space="0" w:color="auto"/>
              <w:left w:val="single" w:sz="8" w:space="0" w:color="000000"/>
              <w:bottom w:val="single" w:sz="4" w:space="0" w:color="auto"/>
            </w:tcBorders>
            <w:shd w:val="clear" w:color="auto" w:fill="auto"/>
            <w:noWrap/>
            <w:tcMar>
              <w:top w:w="0" w:type="dxa"/>
              <w:left w:w="70" w:type="dxa"/>
              <w:bottom w:w="0" w:type="dxa"/>
              <w:right w:w="70" w:type="dxa"/>
            </w:tcMar>
          </w:tcPr>
          <w:p w14:paraId="465941F7" w14:textId="0C257120"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31 356 121,00</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6944879B" w14:textId="5B0C4AC7"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05132E36" w14:textId="1878D0F4"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14 775 004,00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4BE08C7B" w14:textId="63D3A792"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95" w:type="dxa"/>
            <w:vMerge/>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007A33BD"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6B1F8019"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tc>
      </w:tr>
      <w:tr w:rsidR="000D4F92" w:rsidRPr="007E2965" w14:paraId="09062403" w14:textId="77777777" w:rsidTr="00D70B07">
        <w:trPr>
          <w:trHeight w:val="485"/>
        </w:trPr>
        <w:tc>
          <w:tcPr>
            <w:tcW w:w="1843" w:type="dxa"/>
            <w:tcBorders>
              <w:top w:val="single" w:sz="4" w:space="0" w:color="auto"/>
              <w:left w:val="single" w:sz="8" w:space="0" w:color="000000"/>
              <w:bottom w:val="single" w:sz="4" w:space="0" w:color="000000"/>
            </w:tcBorders>
            <w:shd w:val="clear" w:color="auto" w:fill="auto"/>
            <w:tcMar>
              <w:top w:w="0" w:type="dxa"/>
              <w:left w:w="70" w:type="dxa"/>
              <w:bottom w:w="0" w:type="dxa"/>
              <w:right w:w="70" w:type="dxa"/>
            </w:tcMar>
            <w:vAlign w:val="bottom"/>
          </w:tcPr>
          <w:p w14:paraId="450E46EB" w14:textId="77777777" w:rsidR="000D4F92" w:rsidRPr="007E2965" w:rsidRDefault="000D4F92" w:rsidP="000D4F9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3.3 Poprawa efektywności energetycznej z wykorzystaniem odnawialnych źródeł energii w sektorze publicznym i mieszkaniowym.</w:t>
            </w:r>
          </w:p>
        </w:tc>
        <w:tc>
          <w:tcPr>
            <w:tcW w:w="425" w:type="dxa"/>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vAlign w:val="bottom"/>
          </w:tcPr>
          <w:p w14:paraId="4FC37E16" w14:textId="77777777" w:rsidR="000D4F92" w:rsidRPr="007E2965" w:rsidRDefault="000D4F92" w:rsidP="000D4F9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4c</w:t>
            </w:r>
          </w:p>
        </w:tc>
        <w:tc>
          <w:tcPr>
            <w:tcW w:w="993" w:type="dxa"/>
            <w:tcBorders>
              <w:top w:val="single" w:sz="4" w:space="0" w:color="auto"/>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9C8EE3B"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4C6817E9" w14:textId="5E569294"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76 309 194,00</w:t>
            </w:r>
          </w:p>
        </w:tc>
        <w:tc>
          <w:tcPr>
            <w:tcW w:w="41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06A349D" w14:textId="131A7F73"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5714540" w14:textId="3912017D"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76 309 194,00</w:t>
            </w:r>
          </w:p>
        </w:tc>
        <w:tc>
          <w:tcPr>
            <w:tcW w:w="41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357A7667" w14:textId="7FDAC3EB"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361D1234" w14:textId="339FEA11"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40 300 210,00</w:t>
            </w:r>
          </w:p>
        </w:tc>
        <w:tc>
          <w:tcPr>
            <w:tcW w:w="786"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45024FE" w14:textId="7A3B28E1" w:rsidR="000D4F92" w:rsidRPr="00EE5294" w:rsidRDefault="000D4F92" w:rsidP="000D4F92">
            <w:pPr>
              <w:jc w:val="center"/>
              <w:rPr>
                <w:rFonts w:asciiTheme="minorHAnsi" w:hAnsiTheme="minorHAnsi" w:cstheme="minorHAnsi"/>
                <w:color w:val="000000" w:themeColor="text1"/>
                <w:sz w:val="18"/>
                <w:szCs w:val="18"/>
              </w:rPr>
            </w:pPr>
            <w:r w:rsidRPr="00EE5294">
              <w:rPr>
                <w:color w:val="000000" w:themeColor="text1"/>
                <w:sz w:val="18"/>
                <w:szCs w:val="18"/>
              </w:rPr>
              <w:t>39 553 910,00</w:t>
            </w:r>
          </w:p>
        </w:tc>
        <w:tc>
          <w:tcPr>
            <w:tcW w:w="631"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1A7DE6B" w14:textId="1A2FB850"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2 300 000,00</w:t>
            </w:r>
          </w:p>
        </w:tc>
        <w:tc>
          <w:tcPr>
            <w:tcW w:w="556"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00C86EB" w14:textId="2F5AE9E0"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BA082E4" w14:textId="7FEFD43C"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37 081 790,00</w:t>
            </w:r>
          </w:p>
        </w:tc>
        <w:tc>
          <w:tcPr>
            <w:tcW w:w="695"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57CA5466" w14:textId="026D8644"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172 119,37</w:t>
            </w:r>
          </w:p>
        </w:tc>
        <w:tc>
          <w:tcPr>
            <w:tcW w:w="695" w:type="dxa"/>
            <w:tcBorders>
              <w:top w:val="single" w:sz="4" w:space="0" w:color="auto"/>
              <w:bottom w:val="single" w:sz="4" w:space="0" w:color="000000"/>
            </w:tcBorders>
            <w:shd w:val="clear" w:color="auto" w:fill="auto"/>
            <w:noWrap/>
            <w:tcMar>
              <w:top w:w="0" w:type="dxa"/>
              <w:left w:w="70" w:type="dxa"/>
              <w:bottom w:w="0" w:type="dxa"/>
              <w:right w:w="70" w:type="dxa"/>
            </w:tcMar>
          </w:tcPr>
          <w:p w14:paraId="0814A001" w14:textId="526DFE18" w:rsidR="000D4F92" w:rsidRPr="00EE5294" w:rsidRDefault="000D4F92" w:rsidP="000D4F92">
            <w:pPr>
              <w:jc w:val="right"/>
              <w:rPr>
                <w:rFonts w:asciiTheme="minorHAnsi" w:hAnsiTheme="minorHAnsi" w:cstheme="minorHAnsi"/>
                <w:bCs/>
                <w:color w:val="000000" w:themeColor="text1"/>
                <w:sz w:val="18"/>
                <w:szCs w:val="18"/>
              </w:rPr>
            </w:pPr>
            <w:r w:rsidRPr="00EE5294">
              <w:rPr>
                <w:color w:val="000000" w:themeColor="text1"/>
                <w:sz w:val="18"/>
                <w:szCs w:val="18"/>
              </w:rPr>
              <w:t>746 300,00</w:t>
            </w:r>
          </w:p>
        </w:tc>
        <w:tc>
          <w:tcPr>
            <w:tcW w:w="972" w:type="dxa"/>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tcPr>
          <w:p w14:paraId="1A4AFCC4" w14:textId="06690F80"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116 609 404,00</w:t>
            </w:r>
          </w:p>
        </w:tc>
        <w:tc>
          <w:tcPr>
            <w:tcW w:w="695" w:type="dxa"/>
            <w:tcBorders>
              <w:top w:val="single" w:sz="4" w:space="0" w:color="auto"/>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49CF99BC" w14:textId="0D5B4328"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3C49936B" w14:textId="1470403A"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67 245 983,00</w:t>
            </w:r>
          </w:p>
        </w:tc>
        <w:tc>
          <w:tcPr>
            <w:tcW w:w="1052"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6DA94CB4" w14:textId="48CE3B4B" w:rsidR="000D4F92" w:rsidRPr="00EE5294" w:rsidRDefault="000D4F92" w:rsidP="000D4F92">
            <w:pPr>
              <w:jc w:val="right"/>
              <w:rPr>
                <w:rFonts w:asciiTheme="minorHAnsi" w:hAnsiTheme="minorHAnsi" w:cstheme="minorHAnsi"/>
                <w:color w:val="000000" w:themeColor="text1"/>
                <w:sz w:val="18"/>
                <w:szCs w:val="18"/>
              </w:rPr>
            </w:pPr>
            <w:r w:rsidRPr="00EE5294">
              <w:rPr>
                <w:color w:val="000000" w:themeColor="text1"/>
                <w:sz w:val="18"/>
                <w:szCs w:val="18"/>
              </w:rPr>
              <w:t>9 063 211,00</w:t>
            </w:r>
          </w:p>
        </w:tc>
        <w:tc>
          <w:tcPr>
            <w:tcW w:w="895" w:type="dxa"/>
            <w:vMerge/>
            <w:tcBorders>
              <w:top w:val="single" w:sz="4" w:space="0" w:color="auto"/>
              <w:bottom w:val="single" w:sz="4" w:space="0" w:color="000000"/>
              <w:right w:val="single" w:sz="4" w:space="0" w:color="000000"/>
            </w:tcBorders>
            <w:shd w:val="clear" w:color="auto" w:fill="BFBFBF"/>
            <w:noWrap/>
            <w:tcMar>
              <w:top w:w="0" w:type="dxa"/>
              <w:left w:w="70" w:type="dxa"/>
              <w:bottom w:w="0" w:type="dxa"/>
              <w:right w:w="70" w:type="dxa"/>
            </w:tcMar>
            <w:vAlign w:val="bottom"/>
          </w:tcPr>
          <w:p w14:paraId="12F0979E"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000000"/>
              <w:right w:val="single" w:sz="8" w:space="0" w:color="000000"/>
            </w:tcBorders>
            <w:shd w:val="clear" w:color="auto" w:fill="BFBFBF"/>
            <w:noWrap/>
            <w:tcMar>
              <w:top w:w="0" w:type="dxa"/>
              <w:left w:w="70" w:type="dxa"/>
              <w:bottom w:w="0" w:type="dxa"/>
              <w:right w:w="70" w:type="dxa"/>
            </w:tcMar>
            <w:vAlign w:val="bottom"/>
          </w:tcPr>
          <w:p w14:paraId="32F5568D" w14:textId="77777777" w:rsidR="000D4F92" w:rsidRPr="007E2965" w:rsidRDefault="000D4F92" w:rsidP="000D4F92">
            <w:pPr>
              <w:spacing w:after="0" w:line="240" w:lineRule="auto"/>
              <w:jc w:val="right"/>
              <w:rPr>
                <w:rFonts w:asciiTheme="minorHAnsi" w:eastAsia="Times New Roman" w:hAnsiTheme="minorHAnsi" w:cstheme="minorHAnsi"/>
                <w:sz w:val="18"/>
                <w:szCs w:val="18"/>
                <w:lang w:eastAsia="pl-PL"/>
              </w:rPr>
            </w:pPr>
          </w:p>
        </w:tc>
      </w:tr>
      <w:tr w:rsidR="00CB1FF7" w:rsidRPr="007E2965" w14:paraId="18C29D8F" w14:textId="77777777" w:rsidTr="00FD6D0B">
        <w:trPr>
          <w:trHeight w:val="255"/>
        </w:trPr>
        <w:tc>
          <w:tcPr>
            <w:tcW w:w="1843" w:type="dxa"/>
            <w:shd w:val="clear" w:color="auto" w:fill="auto"/>
            <w:tcMar>
              <w:top w:w="0" w:type="dxa"/>
              <w:left w:w="70" w:type="dxa"/>
              <w:bottom w:w="0" w:type="dxa"/>
              <w:right w:w="70" w:type="dxa"/>
            </w:tcMar>
            <w:vAlign w:val="bottom"/>
          </w:tcPr>
          <w:p w14:paraId="4BA030D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shd w:val="clear" w:color="auto" w:fill="auto"/>
            <w:noWrap/>
            <w:tcMar>
              <w:top w:w="0" w:type="dxa"/>
              <w:left w:w="70" w:type="dxa"/>
              <w:bottom w:w="0" w:type="dxa"/>
              <w:right w:w="70" w:type="dxa"/>
            </w:tcMar>
            <w:vAlign w:val="bottom"/>
          </w:tcPr>
          <w:p w14:paraId="5B7DEF2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shd w:val="clear" w:color="auto" w:fill="auto"/>
            <w:noWrap/>
            <w:tcMar>
              <w:top w:w="0" w:type="dxa"/>
              <w:left w:w="70" w:type="dxa"/>
              <w:bottom w:w="0" w:type="dxa"/>
              <w:right w:w="70" w:type="dxa"/>
            </w:tcMar>
            <w:vAlign w:val="bottom"/>
          </w:tcPr>
          <w:p w14:paraId="094CCFF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74" w:type="dxa"/>
            <w:shd w:val="clear" w:color="auto" w:fill="auto"/>
            <w:noWrap/>
            <w:tcMar>
              <w:top w:w="0" w:type="dxa"/>
              <w:left w:w="70" w:type="dxa"/>
              <w:bottom w:w="0" w:type="dxa"/>
              <w:right w:w="70" w:type="dxa"/>
            </w:tcMar>
            <w:vAlign w:val="bottom"/>
          </w:tcPr>
          <w:p w14:paraId="62D1EE1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95" w:type="dxa"/>
            <w:gridSpan w:val="2"/>
            <w:shd w:val="clear" w:color="auto" w:fill="auto"/>
            <w:noWrap/>
            <w:tcMar>
              <w:top w:w="0" w:type="dxa"/>
              <w:left w:w="70" w:type="dxa"/>
              <w:bottom w:w="0" w:type="dxa"/>
              <w:right w:w="70" w:type="dxa"/>
            </w:tcMar>
            <w:vAlign w:val="bottom"/>
          </w:tcPr>
          <w:p w14:paraId="2AA7181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54" w:type="dxa"/>
            <w:shd w:val="clear" w:color="auto" w:fill="auto"/>
            <w:noWrap/>
            <w:tcMar>
              <w:top w:w="0" w:type="dxa"/>
              <w:left w:w="70" w:type="dxa"/>
              <w:bottom w:w="0" w:type="dxa"/>
              <w:right w:w="70" w:type="dxa"/>
            </w:tcMar>
            <w:vAlign w:val="bottom"/>
          </w:tcPr>
          <w:p w14:paraId="6754AF6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09" w:type="dxa"/>
            <w:gridSpan w:val="2"/>
            <w:shd w:val="clear" w:color="auto" w:fill="auto"/>
            <w:noWrap/>
            <w:tcMar>
              <w:top w:w="0" w:type="dxa"/>
              <w:left w:w="70" w:type="dxa"/>
              <w:bottom w:w="0" w:type="dxa"/>
              <w:right w:w="70" w:type="dxa"/>
            </w:tcMar>
            <w:vAlign w:val="bottom"/>
          </w:tcPr>
          <w:p w14:paraId="36D9FC5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shd w:val="clear" w:color="auto" w:fill="auto"/>
            <w:noWrap/>
            <w:tcMar>
              <w:top w:w="0" w:type="dxa"/>
              <w:left w:w="70" w:type="dxa"/>
              <w:bottom w:w="0" w:type="dxa"/>
              <w:right w:w="70" w:type="dxa"/>
            </w:tcMar>
            <w:vAlign w:val="bottom"/>
          </w:tcPr>
          <w:p w14:paraId="63B1EA4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86" w:type="dxa"/>
            <w:shd w:val="clear" w:color="auto" w:fill="auto"/>
            <w:noWrap/>
            <w:tcMar>
              <w:top w:w="0" w:type="dxa"/>
              <w:left w:w="70" w:type="dxa"/>
              <w:bottom w:w="0" w:type="dxa"/>
              <w:right w:w="70" w:type="dxa"/>
            </w:tcMar>
            <w:vAlign w:val="bottom"/>
          </w:tcPr>
          <w:p w14:paraId="3B763FE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31" w:type="dxa"/>
            <w:shd w:val="clear" w:color="auto" w:fill="auto"/>
            <w:noWrap/>
            <w:tcMar>
              <w:top w:w="0" w:type="dxa"/>
              <w:left w:w="70" w:type="dxa"/>
              <w:bottom w:w="0" w:type="dxa"/>
              <w:right w:w="70" w:type="dxa"/>
            </w:tcMar>
            <w:vAlign w:val="bottom"/>
          </w:tcPr>
          <w:p w14:paraId="427E2FA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29" w:type="dxa"/>
            <w:shd w:val="clear" w:color="auto" w:fill="auto"/>
            <w:noWrap/>
            <w:tcMar>
              <w:top w:w="0" w:type="dxa"/>
              <w:left w:w="70" w:type="dxa"/>
              <w:bottom w:w="0" w:type="dxa"/>
              <w:right w:w="70" w:type="dxa"/>
            </w:tcMar>
            <w:vAlign w:val="bottom"/>
          </w:tcPr>
          <w:p w14:paraId="7DF7C08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40" w:type="dxa"/>
            <w:gridSpan w:val="2"/>
            <w:shd w:val="clear" w:color="auto" w:fill="auto"/>
            <w:noWrap/>
            <w:tcMar>
              <w:top w:w="0" w:type="dxa"/>
              <w:left w:w="70" w:type="dxa"/>
              <w:bottom w:w="0" w:type="dxa"/>
              <w:right w:w="70" w:type="dxa"/>
            </w:tcMar>
            <w:vAlign w:val="bottom"/>
          </w:tcPr>
          <w:p w14:paraId="24A1321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6" w:type="dxa"/>
            <w:gridSpan w:val="2"/>
            <w:shd w:val="clear" w:color="auto" w:fill="auto"/>
            <w:noWrap/>
            <w:tcMar>
              <w:top w:w="0" w:type="dxa"/>
              <w:left w:w="70" w:type="dxa"/>
              <w:bottom w:w="0" w:type="dxa"/>
              <w:right w:w="70" w:type="dxa"/>
            </w:tcMar>
            <w:vAlign w:val="bottom"/>
          </w:tcPr>
          <w:p w14:paraId="570A6CF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460277A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72" w:type="dxa"/>
            <w:shd w:val="clear" w:color="auto" w:fill="auto"/>
            <w:noWrap/>
            <w:tcMar>
              <w:top w:w="0" w:type="dxa"/>
              <w:left w:w="70" w:type="dxa"/>
              <w:bottom w:w="0" w:type="dxa"/>
              <w:right w:w="70" w:type="dxa"/>
            </w:tcMar>
            <w:vAlign w:val="bottom"/>
          </w:tcPr>
          <w:p w14:paraId="67B4FF2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25AE8CC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shd w:val="clear" w:color="auto" w:fill="auto"/>
            <w:noWrap/>
            <w:tcMar>
              <w:top w:w="0" w:type="dxa"/>
              <w:left w:w="70" w:type="dxa"/>
              <w:bottom w:w="0" w:type="dxa"/>
              <w:right w:w="70" w:type="dxa"/>
            </w:tcMar>
            <w:vAlign w:val="bottom"/>
          </w:tcPr>
          <w:p w14:paraId="345BC54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052" w:type="dxa"/>
            <w:shd w:val="clear" w:color="auto" w:fill="auto"/>
            <w:noWrap/>
            <w:tcMar>
              <w:top w:w="0" w:type="dxa"/>
              <w:left w:w="70" w:type="dxa"/>
              <w:bottom w:w="0" w:type="dxa"/>
              <w:right w:w="70" w:type="dxa"/>
            </w:tcMar>
            <w:vAlign w:val="bottom"/>
          </w:tcPr>
          <w:p w14:paraId="3FABE87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95" w:type="dxa"/>
            <w:shd w:val="clear" w:color="auto" w:fill="auto"/>
            <w:noWrap/>
            <w:tcMar>
              <w:top w:w="0" w:type="dxa"/>
              <w:left w:w="70" w:type="dxa"/>
              <w:bottom w:w="0" w:type="dxa"/>
              <w:right w:w="70" w:type="dxa"/>
            </w:tcMar>
            <w:vAlign w:val="bottom"/>
          </w:tcPr>
          <w:p w14:paraId="4103105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shd w:val="clear" w:color="auto" w:fill="auto"/>
            <w:noWrap/>
            <w:tcMar>
              <w:top w:w="0" w:type="dxa"/>
              <w:left w:w="70" w:type="dxa"/>
              <w:bottom w:w="0" w:type="dxa"/>
              <w:right w:w="70" w:type="dxa"/>
            </w:tcMar>
            <w:vAlign w:val="bottom"/>
          </w:tcPr>
          <w:p w14:paraId="2D9719B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15B2095F" w14:textId="77777777" w:rsidTr="00FD6D0B">
        <w:trPr>
          <w:trHeight w:val="497"/>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D23382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4B2D71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96C078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0696CB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577C2B1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18E6BF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FD1F08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4052B2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556702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Szacowany poziom</w:t>
            </w:r>
          </w:p>
          <w:p w14:paraId="00189BD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 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B1EAE7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317E9A4"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76B1AF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2F615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45928B66"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A1E309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33A073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43388F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81A70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95DB9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BA163B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597C7BD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7A7BEB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94B997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44B4C2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7B5AA3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F50F53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FDB75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7144FB3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E676B9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0965ED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3C1046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ED2699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9288F1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406D7D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3E679C76" w14:textId="77777777" w:rsidTr="00FD6D0B">
        <w:trPr>
          <w:trHeight w:val="243"/>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1FAA87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81E947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833210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C87DEE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37FA62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1501C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07F1F53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858917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8D2AB8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50B0D3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06F9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9EB3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562266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31677DC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A52198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AA9699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45A0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2FE5E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A92B4B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92BBFB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68C63815" w14:textId="77777777" w:rsidTr="00FD6D0B">
        <w:trPr>
          <w:trHeight w:val="255"/>
        </w:trPr>
        <w:tc>
          <w:tcPr>
            <w:tcW w:w="1843"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bottom"/>
          </w:tcPr>
          <w:p w14:paraId="27EA3CC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602B477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77613C2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684E810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6B9055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30DE67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674F4E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4"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68874EF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9EC946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7406CC6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43DC44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7445DE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783230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CE337C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3DFB9A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4" w:space="0" w:color="000000"/>
              <w:bottom w:val="single" w:sz="4" w:space="0" w:color="auto"/>
            </w:tcBorders>
            <w:shd w:val="clear" w:color="auto" w:fill="FFC000"/>
            <w:noWrap/>
            <w:tcMar>
              <w:top w:w="0" w:type="dxa"/>
              <w:left w:w="70" w:type="dxa"/>
              <w:bottom w:w="0" w:type="dxa"/>
              <w:right w:w="70" w:type="dxa"/>
            </w:tcMar>
            <w:vAlign w:val="bottom"/>
          </w:tcPr>
          <w:p w14:paraId="68E1951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1210BA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5BC8513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EE0A57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7B39859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0A42C6" w:rsidRPr="007E2965" w14:paraId="4C53B050" w14:textId="77777777" w:rsidTr="00D70B07">
        <w:trPr>
          <w:trHeight w:val="485"/>
        </w:trPr>
        <w:tc>
          <w:tcPr>
            <w:tcW w:w="1843" w:type="dxa"/>
            <w:tcBorders>
              <w:top w:val="single" w:sz="4" w:space="0" w:color="auto"/>
              <w:left w:val="single" w:sz="4" w:space="0" w:color="auto"/>
              <w:bottom w:val="single" w:sz="4" w:space="0" w:color="auto"/>
            </w:tcBorders>
            <w:shd w:val="clear" w:color="auto" w:fill="auto"/>
            <w:tcMar>
              <w:top w:w="0" w:type="dxa"/>
              <w:left w:w="70" w:type="dxa"/>
              <w:bottom w:w="0" w:type="dxa"/>
              <w:right w:w="70" w:type="dxa"/>
            </w:tcMar>
            <w:vAlign w:val="bottom"/>
          </w:tcPr>
          <w:p w14:paraId="17627C30" w14:textId="77777777" w:rsidR="000A42C6" w:rsidRPr="007E2965" w:rsidRDefault="000A42C6" w:rsidP="000A42C6">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3.4 Strategia niskoemisyjna, wsparcie zrównoważonej multimodalnej mobilności miejskiej</w:t>
            </w:r>
          </w:p>
        </w:tc>
        <w:tc>
          <w:tcPr>
            <w:tcW w:w="425" w:type="dxa"/>
            <w:tcBorders>
              <w:top w:val="single" w:sz="4" w:space="0" w:color="auto"/>
              <w:left w:val="single" w:sz="8" w:space="0" w:color="000000"/>
              <w:bottom w:val="single" w:sz="4" w:space="0" w:color="auto"/>
            </w:tcBorders>
            <w:shd w:val="clear" w:color="auto" w:fill="auto"/>
            <w:noWrap/>
            <w:tcMar>
              <w:top w:w="0" w:type="dxa"/>
              <w:left w:w="70" w:type="dxa"/>
              <w:bottom w:w="0" w:type="dxa"/>
              <w:right w:w="70" w:type="dxa"/>
            </w:tcMar>
            <w:vAlign w:val="bottom"/>
          </w:tcPr>
          <w:p w14:paraId="3842E8E6" w14:textId="77777777" w:rsidR="000A42C6" w:rsidRPr="007E2965" w:rsidRDefault="000A42C6" w:rsidP="000A42C6">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4e</w:t>
            </w:r>
          </w:p>
        </w:tc>
        <w:tc>
          <w:tcPr>
            <w:tcW w:w="993"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79ED8084" w14:textId="77777777" w:rsidR="000A42C6" w:rsidRPr="007E2965" w:rsidRDefault="000A42C6" w:rsidP="000A42C6">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768344D" w14:textId="2BEAA674"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69 184 882,00 </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3AB3A9F" w14:textId="44F5BB78" w:rsidR="000A42C6" w:rsidRPr="00EE5294" w:rsidRDefault="000A42C6" w:rsidP="000A42C6">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AF4DEFF" w14:textId="6400887B"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69 184 882,00 </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5F1BB26E" w14:textId="32E81ACD" w:rsidR="000A42C6" w:rsidRPr="00EE5294" w:rsidRDefault="000A42C6" w:rsidP="000A42C6">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4498FEFA" w14:textId="0380B672"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18 402 005,00 </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C7A8E91" w14:textId="7BE3EC22"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18 402 005,00 </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4BC3109" w14:textId="06553EE3" w:rsidR="000A42C6" w:rsidRPr="00EE5294" w:rsidRDefault="000A42C6" w:rsidP="000A42C6">
            <w:pPr>
              <w:jc w:val="right"/>
              <w:rPr>
                <w:rFonts w:asciiTheme="minorHAnsi" w:hAnsiTheme="minorHAnsi" w:cstheme="minorHAnsi"/>
                <w:color w:val="000000" w:themeColor="text1"/>
                <w:sz w:val="18"/>
                <w:szCs w:val="18"/>
              </w:rPr>
            </w:pPr>
            <w:r w:rsidRPr="00EE5294">
              <w:rPr>
                <w:color w:val="000000" w:themeColor="text1"/>
                <w:sz w:val="18"/>
                <w:szCs w:val="18"/>
              </w:rPr>
              <w:t>684 562,00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2B1F061" w14:textId="16687CCF" w:rsidR="000A42C6" w:rsidRPr="00EE5294" w:rsidRDefault="000A42C6" w:rsidP="000A42C6">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F5F5F00" w14:textId="71E6C172"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17 613 723,00 </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08CC71D3" w14:textId="3C981E3D"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103 720,00 </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26376892" w14:textId="2FEFD4E0" w:rsidR="000A42C6" w:rsidRPr="00EE5294" w:rsidRDefault="000A42C6" w:rsidP="000A42C6">
            <w:pPr>
              <w:jc w:val="right"/>
              <w:rPr>
                <w:rFonts w:asciiTheme="minorHAnsi" w:hAnsiTheme="minorHAnsi" w:cstheme="minorHAnsi"/>
                <w:bCs/>
                <w:color w:val="000000" w:themeColor="text1"/>
                <w:sz w:val="18"/>
                <w:szCs w:val="18"/>
              </w:rPr>
            </w:pPr>
            <w:r w:rsidRPr="00EE5294">
              <w:rPr>
                <w:color w:val="000000" w:themeColor="text1"/>
                <w:sz w:val="18"/>
                <w:szCs w:val="18"/>
              </w:rPr>
              <w:t>0,00</w:t>
            </w:r>
          </w:p>
        </w:tc>
        <w:tc>
          <w:tcPr>
            <w:tcW w:w="972" w:type="dxa"/>
            <w:tcBorders>
              <w:top w:val="single" w:sz="4" w:space="0" w:color="auto"/>
              <w:left w:val="single" w:sz="8" w:space="0" w:color="000000"/>
              <w:bottom w:val="single" w:sz="4" w:space="0" w:color="auto"/>
            </w:tcBorders>
            <w:shd w:val="clear" w:color="auto" w:fill="auto"/>
            <w:noWrap/>
            <w:tcMar>
              <w:top w:w="0" w:type="dxa"/>
              <w:left w:w="70" w:type="dxa"/>
              <w:bottom w:w="0" w:type="dxa"/>
              <w:right w:w="70" w:type="dxa"/>
            </w:tcMar>
          </w:tcPr>
          <w:p w14:paraId="36B3765E" w14:textId="32CCCC53"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87 586 887,00 </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1DD0B903" w14:textId="454DF172" w:rsidR="000A42C6" w:rsidRPr="00EE5294" w:rsidRDefault="000A42C6" w:rsidP="000A42C6">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B5658CA" w14:textId="75C74E89" w:rsidR="000A42C6" w:rsidRPr="00EE5294" w:rsidRDefault="00BF6A0A" w:rsidP="000A42C6">
            <w:pPr>
              <w:jc w:val="right"/>
              <w:rPr>
                <w:rFonts w:asciiTheme="minorHAnsi" w:hAnsiTheme="minorHAnsi" w:cstheme="minorHAnsi"/>
                <w:color w:val="000000" w:themeColor="text1"/>
                <w:sz w:val="18"/>
                <w:szCs w:val="18"/>
              </w:rPr>
            </w:pPr>
            <w:r>
              <w:rPr>
                <w:color w:val="000000" w:themeColor="text1"/>
                <w:sz w:val="18"/>
                <w:szCs w:val="18"/>
              </w:rPr>
              <w:t xml:space="preserve">69 184 882,00 </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A994021" w14:textId="2D134374" w:rsidR="000A42C6" w:rsidRPr="00EE5294" w:rsidRDefault="000A42C6" w:rsidP="000A42C6">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95"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143E30D8" w14:textId="77777777" w:rsidR="000A42C6" w:rsidRPr="007E2965" w:rsidRDefault="000A42C6" w:rsidP="000A42C6">
            <w:pPr>
              <w:spacing w:after="0" w:line="240" w:lineRule="auto"/>
              <w:rPr>
                <w:rFonts w:asciiTheme="minorHAnsi" w:eastAsia="Times New Roman" w:hAnsiTheme="minorHAnsi" w:cstheme="minorHAnsi"/>
                <w:sz w:val="18"/>
                <w:szCs w:val="18"/>
                <w:lang w:eastAsia="pl-PL"/>
              </w:rPr>
            </w:pPr>
          </w:p>
        </w:tc>
        <w:tc>
          <w:tcPr>
            <w:tcW w:w="463" w:type="dxa"/>
            <w:tcBorders>
              <w:left w:val="single" w:sz="4" w:space="0" w:color="auto"/>
              <w:bottom w:val="single" w:sz="4" w:space="0" w:color="auto"/>
              <w:right w:val="single" w:sz="8" w:space="0" w:color="000000"/>
            </w:tcBorders>
            <w:shd w:val="clear" w:color="auto" w:fill="BFBFBF"/>
            <w:noWrap/>
            <w:tcMar>
              <w:top w:w="0" w:type="dxa"/>
              <w:left w:w="70" w:type="dxa"/>
              <w:bottom w:w="0" w:type="dxa"/>
              <w:right w:w="70" w:type="dxa"/>
            </w:tcMar>
            <w:vAlign w:val="bottom"/>
          </w:tcPr>
          <w:p w14:paraId="30E495CD" w14:textId="77777777" w:rsidR="000A42C6" w:rsidRPr="007E2965" w:rsidRDefault="000A42C6" w:rsidP="000A42C6">
            <w:pPr>
              <w:spacing w:after="0" w:line="240" w:lineRule="auto"/>
              <w:rPr>
                <w:rFonts w:asciiTheme="minorHAnsi" w:eastAsia="Times New Roman" w:hAnsiTheme="minorHAnsi" w:cstheme="minorHAnsi"/>
                <w:sz w:val="18"/>
                <w:szCs w:val="18"/>
                <w:lang w:eastAsia="pl-PL"/>
              </w:rPr>
            </w:pPr>
          </w:p>
        </w:tc>
      </w:tr>
      <w:tr w:rsidR="00684D55" w:rsidRPr="007E2965" w14:paraId="163B5B2C" w14:textId="77777777" w:rsidTr="00684D55">
        <w:trPr>
          <w:trHeight w:val="485"/>
        </w:trPr>
        <w:tc>
          <w:tcPr>
            <w:tcW w:w="1843" w:type="dxa"/>
            <w:tcBorders>
              <w:top w:val="single" w:sz="4" w:space="0" w:color="auto"/>
              <w:left w:val="single" w:sz="4" w:space="0" w:color="auto"/>
              <w:bottom w:val="single" w:sz="4" w:space="0" w:color="auto"/>
              <w:right w:val="single" w:sz="8" w:space="0" w:color="000000"/>
            </w:tcBorders>
            <w:shd w:val="clear" w:color="auto" w:fill="A8D08D" w:themeFill="accent6" w:themeFillTint="99"/>
            <w:tcMar>
              <w:top w:w="0" w:type="dxa"/>
              <w:left w:w="70" w:type="dxa"/>
              <w:bottom w:w="0" w:type="dxa"/>
              <w:right w:w="70" w:type="dxa"/>
            </w:tcMar>
            <w:vAlign w:val="bottom"/>
          </w:tcPr>
          <w:p w14:paraId="419FDAE8" w14:textId="77777777" w:rsidR="00684D55" w:rsidRPr="007E2965" w:rsidRDefault="00684D55" w:rsidP="00684D55">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Oś priorytetowa 4.</w:t>
            </w:r>
            <w:r w:rsidRPr="007E2965">
              <w:rPr>
                <w:rFonts w:asciiTheme="minorHAnsi" w:eastAsia="Times New Roman" w:hAnsiTheme="minorHAnsi" w:cstheme="minorHAnsi"/>
                <w:b/>
                <w:bCs/>
                <w:sz w:val="18"/>
                <w:szCs w:val="18"/>
                <w:lang w:eastAsia="pl-PL"/>
              </w:rPr>
              <w:t>Dziedzictwo naturalne i kulturowe</w:t>
            </w:r>
          </w:p>
        </w:tc>
        <w:tc>
          <w:tcPr>
            <w:tcW w:w="425" w:type="dxa"/>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vAlign w:val="bottom"/>
          </w:tcPr>
          <w:p w14:paraId="2C9DDB10"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993" w:type="dxa"/>
            <w:tcBorders>
              <w:top w:val="single" w:sz="4" w:space="0" w:color="auto"/>
              <w:left w:val="single" w:sz="8" w:space="0" w:color="000000"/>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3EE9B40D"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755" w:type="dxa"/>
            <w:gridSpan w:val="2"/>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26AD3C41" w14:textId="1C9CA0A1"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b/>
                <w:bCs/>
                <w:sz w:val="18"/>
                <w:szCs w:val="18"/>
              </w:rPr>
              <w:t>132 385 188,00</w:t>
            </w:r>
          </w:p>
        </w:tc>
        <w:tc>
          <w:tcPr>
            <w:tcW w:w="414"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5EED41CF" w14:textId="3FCAEEDF"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b/>
                <w:bCs/>
                <w:sz w:val="18"/>
                <w:szCs w:val="18"/>
              </w:rPr>
              <w:t>0,00</w:t>
            </w:r>
          </w:p>
        </w:tc>
        <w:tc>
          <w:tcPr>
            <w:tcW w:w="649"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4F0284E1" w14:textId="673AA532"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b/>
                <w:bCs/>
                <w:sz w:val="18"/>
                <w:szCs w:val="18"/>
              </w:rPr>
              <w:t>132 385 188,00</w:t>
            </w:r>
          </w:p>
        </w:tc>
        <w:tc>
          <w:tcPr>
            <w:tcW w:w="414"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2EB08E0C" w14:textId="4FE0543E"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b/>
                <w:bCs/>
                <w:sz w:val="18"/>
                <w:szCs w:val="18"/>
              </w:rPr>
              <w:t>0,00</w:t>
            </w:r>
          </w:p>
        </w:tc>
        <w:tc>
          <w:tcPr>
            <w:tcW w:w="857" w:type="dxa"/>
            <w:tcBorders>
              <w:top w:val="single" w:sz="4" w:space="0" w:color="auto"/>
              <w:bottom w:val="single" w:sz="4" w:space="0" w:color="auto"/>
              <w:right w:val="dashed" w:sz="8" w:space="0" w:color="000000"/>
            </w:tcBorders>
            <w:shd w:val="clear" w:color="auto" w:fill="A8D08D" w:themeFill="accent6" w:themeFillTint="99"/>
            <w:noWrap/>
            <w:tcMar>
              <w:top w:w="0" w:type="dxa"/>
              <w:left w:w="70" w:type="dxa"/>
              <w:bottom w:w="0" w:type="dxa"/>
              <w:right w:w="70" w:type="dxa"/>
            </w:tcMar>
          </w:tcPr>
          <w:p w14:paraId="464621D3" w14:textId="3E93328B"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b/>
                <w:bCs/>
                <w:sz w:val="18"/>
                <w:szCs w:val="18"/>
              </w:rPr>
              <w:t>88 271 78</w:t>
            </w:r>
            <w:r w:rsidR="00AE070D">
              <w:rPr>
                <w:rFonts w:asciiTheme="minorHAnsi" w:hAnsiTheme="minorHAnsi" w:cstheme="minorHAnsi"/>
                <w:b/>
                <w:bCs/>
                <w:sz w:val="18"/>
                <w:szCs w:val="18"/>
              </w:rPr>
              <w:t>4</w:t>
            </w:r>
            <w:r w:rsidRPr="007E2965">
              <w:rPr>
                <w:rFonts w:asciiTheme="minorHAnsi" w:hAnsiTheme="minorHAnsi" w:cstheme="minorHAnsi"/>
                <w:b/>
                <w:bCs/>
                <w:sz w:val="18"/>
                <w:szCs w:val="18"/>
              </w:rPr>
              <w:t>,</w:t>
            </w:r>
            <w:r w:rsidR="00AE070D">
              <w:rPr>
                <w:rFonts w:asciiTheme="minorHAnsi" w:hAnsiTheme="minorHAnsi" w:cstheme="minorHAnsi"/>
                <w:b/>
                <w:bCs/>
                <w:sz w:val="18"/>
                <w:szCs w:val="18"/>
              </w:rPr>
              <w:t>0</w:t>
            </w:r>
            <w:r w:rsidRPr="007E2965">
              <w:rPr>
                <w:rFonts w:asciiTheme="minorHAnsi" w:hAnsiTheme="minorHAnsi" w:cstheme="minorHAnsi"/>
                <w:b/>
                <w:bCs/>
                <w:sz w:val="18"/>
                <w:szCs w:val="18"/>
              </w:rPr>
              <w:t>0</w:t>
            </w:r>
          </w:p>
        </w:tc>
        <w:tc>
          <w:tcPr>
            <w:tcW w:w="786"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0B8C6FBA" w14:textId="27562B94"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b/>
                <w:bCs/>
                <w:sz w:val="18"/>
                <w:szCs w:val="18"/>
              </w:rPr>
              <w:t>83 024 492,</w:t>
            </w:r>
            <w:r w:rsidR="00AE070D">
              <w:rPr>
                <w:rFonts w:asciiTheme="minorHAnsi" w:hAnsiTheme="minorHAnsi" w:cstheme="minorHAnsi"/>
                <w:b/>
                <w:bCs/>
                <w:sz w:val="18"/>
                <w:szCs w:val="18"/>
              </w:rPr>
              <w:t>0</w:t>
            </w:r>
            <w:r w:rsidRPr="007E2965">
              <w:rPr>
                <w:rFonts w:asciiTheme="minorHAnsi" w:hAnsiTheme="minorHAnsi" w:cstheme="minorHAnsi"/>
                <w:b/>
                <w:bCs/>
                <w:sz w:val="18"/>
                <w:szCs w:val="18"/>
              </w:rPr>
              <w:t>0</w:t>
            </w:r>
          </w:p>
        </w:tc>
        <w:tc>
          <w:tcPr>
            <w:tcW w:w="63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5A6DE68" w14:textId="41F38715" w:rsidR="00684D55" w:rsidRPr="00AE29AD" w:rsidRDefault="00E77AFD" w:rsidP="00684D55">
            <w:pPr>
              <w:jc w:val="right"/>
              <w:rPr>
                <w:rFonts w:asciiTheme="minorHAnsi" w:hAnsiTheme="minorHAnsi" w:cstheme="minorHAnsi"/>
                <w:b/>
                <w:bCs/>
                <w:sz w:val="18"/>
                <w:szCs w:val="18"/>
              </w:rPr>
            </w:pPr>
            <w:r w:rsidRPr="00AE29AD">
              <w:rPr>
                <w:rFonts w:asciiTheme="minorHAnsi" w:hAnsiTheme="minorHAnsi" w:cstheme="minorHAnsi"/>
                <w:b/>
                <w:bCs/>
                <w:sz w:val="18"/>
                <w:szCs w:val="18"/>
              </w:rPr>
              <w:t>2 011 113,00</w:t>
            </w:r>
          </w:p>
        </w:tc>
        <w:tc>
          <w:tcPr>
            <w:tcW w:w="556"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0DAEF93A" w14:textId="2EB060BC" w:rsidR="00684D55" w:rsidRPr="00AE29AD" w:rsidRDefault="00684D55" w:rsidP="00684D55">
            <w:pPr>
              <w:jc w:val="right"/>
              <w:rPr>
                <w:rFonts w:asciiTheme="minorHAnsi" w:hAnsiTheme="minorHAnsi" w:cstheme="minorHAnsi"/>
                <w:b/>
                <w:bCs/>
                <w:sz w:val="18"/>
                <w:szCs w:val="18"/>
              </w:rPr>
            </w:pPr>
            <w:r w:rsidRPr="00AE29AD">
              <w:rPr>
                <w:rFonts w:asciiTheme="minorHAnsi" w:hAnsiTheme="minorHAnsi" w:cstheme="minorHAnsi"/>
                <w:b/>
                <w:bCs/>
                <w:sz w:val="18"/>
                <w:szCs w:val="18"/>
              </w:rPr>
              <w:t>770 578,00</w:t>
            </w:r>
          </w:p>
        </w:tc>
        <w:tc>
          <w:tcPr>
            <w:tcW w:w="834"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0C9BD774" w14:textId="41000CDB" w:rsidR="00684D55" w:rsidRPr="00AE29AD" w:rsidRDefault="00684D55" w:rsidP="00684D55">
            <w:pPr>
              <w:rPr>
                <w:rFonts w:asciiTheme="minorHAnsi" w:hAnsiTheme="minorHAnsi" w:cstheme="minorHAnsi"/>
                <w:b/>
                <w:bCs/>
                <w:sz w:val="18"/>
                <w:szCs w:val="18"/>
              </w:rPr>
            </w:pPr>
            <w:r w:rsidRPr="00AE29AD">
              <w:rPr>
                <w:rFonts w:asciiTheme="minorHAnsi" w:hAnsiTheme="minorHAnsi" w:cstheme="minorHAnsi"/>
                <w:b/>
                <w:bCs/>
                <w:sz w:val="18"/>
                <w:szCs w:val="18"/>
              </w:rPr>
              <w:t>79 078 740,</w:t>
            </w:r>
            <w:r w:rsidR="00AE070D" w:rsidRPr="00AE29AD">
              <w:rPr>
                <w:rFonts w:asciiTheme="minorHAnsi" w:hAnsiTheme="minorHAnsi" w:cstheme="minorHAnsi"/>
                <w:b/>
                <w:bCs/>
                <w:sz w:val="18"/>
                <w:szCs w:val="18"/>
              </w:rPr>
              <w:t>00</w:t>
            </w:r>
          </w:p>
        </w:tc>
        <w:tc>
          <w:tcPr>
            <w:tcW w:w="695" w:type="dxa"/>
            <w:tcBorders>
              <w:top w:val="single" w:sz="4" w:space="0" w:color="auto"/>
              <w:bottom w:val="single" w:sz="4" w:space="0" w:color="auto"/>
              <w:right w:val="dashed" w:sz="8" w:space="0" w:color="000000"/>
            </w:tcBorders>
            <w:shd w:val="clear" w:color="auto" w:fill="A8D08D" w:themeFill="accent6" w:themeFillTint="99"/>
            <w:noWrap/>
            <w:tcMar>
              <w:top w:w="0" w:type="dxa"/>
              <w:left w:w="70" w:type="dxa"/>
              <w:bottom w:w="0" w:type="dxa"/>
              <w:right w:w="70" w:type="dxa"/>
            </w:tcMar>
          </w:tcPr>
          <w:p w14:paraId="51A52527" w14:textId="099E87BE" w:rsidR="00684D55" w:rsidRPr="00AE29AD" w:rsidRDefault="00E77AFD" w:rsidP="00684D55">
            <w:pPr>
              <w:jc w:val="right"/>
              <w:rPr>
                <w:rFonts w:asciiTheme="minorHAnsi" w:hAnsiTheme="minorHAnsi" w:cstheme="minorHAnsi"/>
                <w:b/>
                <w:bCs/>
                <w:sz w:val="18"/>
                <w:szCs w:val="18"/>
              </w:rPr>
            </w:pPr>
            <w:r w:rsidRPr="00AE29AD">
              <w:rPr>
                <w:rFonts w:asciiTheme="minorHAnsi" w:hAnsiTheme="minorHAnsi" w:cstheme="minorHAnsi"/>
                <w:b/>
                <w:bCs/>
                <w:sz w:val="18"/>
                <w:szCs w:val="18"/>
              </w:rPr>
              <w:t>1 164 061,00</w:t>
            </w:r>
          </w:p>
        </w:tc>
        <w:tc>
          <w:tcPr>
            <w:tcW w:w="695"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478F22DB" w14:textId="41629CE9" w:rsidR="00684D55" w:rsidRPr="00482B12" w:rsidRDefault="00684D55" w:rsidP="00684D55">
            <w:pPr>
              <w:jc w:val="right"/>
              <w:rPr>
                <w:rFonts w:asciiTheme="minorHAnsi" w:hAnsiTheme="minorHAnsi" w:cstheme="minorHAnsi"/>
                <w:b/>
                <w:bCs/>
                <w:sz w:val="18"/>
                <w:szCs w:val="18"/>
              </w:rPr>
            </w:pPr>
            <w:r w:rsidRPr="00482B12">
              <w:rPr>
                <w:rFonts w:asciiTheme="minorHAnsi" w:hAnsiTheme="minorHAnsi" w:cstheme="minorHAnsi"/>
                <w:b/>
                <w:bCs/>
                <w:sz w:val="18"/>
                <w:szCs w:val="18"/>
              </w:rPr>
              <w:t>5 247 29</w:t>
            </w:r>
            <w:r w:rsidR="00760565" w:rsidRPr="00482B12">
              <w:rPr>
                <w:rFonts w:asciiTheme="minorHAnsi" w:hAnsiTheme="minorHAnsi" w:cstheme="minorHAnsi"/>
                <w:b/>
                <w:bCs/>
                <w:sz w:val="18"/>
                <w:szCs w:val="18"/>
              </w:rPr>
              <w:t>1</w:t>
            </w:r>
            <w:r w:rsidRPr="00482B12">
              <w:rPr>
                <w:rFonts w:asciiTheme="minorHAnsi" w:hAnsiTheme="minorHAnsi" w:cstheme="minorHAnsi"/>
                <w:b/>
                <w:bCs/>
                <w:sz w:val="18"/>
                <w:szCs w:val="18"/>
              </w:rPr>
              <w:t>,</w:t>
            </w:r>
            <w:r w:rsidR="00483C1C" w:rsidRPr="00482B12">
              <w:rPr>
                <w:rFonts w:asciiTheme="minorHAnsi" w:hAnsiTheme="minorHAnsi" w:cstheme="minorHAnsi"/>
                <w:b/>
                <w:bCs/>
                <w:sz w:val="18"/>
                <w:szCs w:val="18"/>
              </w:rPr>
              <w:t>00</w:t>
            </w:r>
          </w:p>
        </w:tc>
        <w:tc>
          <w:tcPr>
            <w:tcW w:w="972"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593915A8" w14:textId="497382ED" w:rsidR="00684D55" w:rsidRPr="00482B12" w:rsidRDefault="00684D55" w:rsidP="00684D55">
            <w:pPr>
              <w:jc w:val="right"/>
              <w:rPr>
                <w:rFonts w:asciiTheme="minorHAnsi" w:hAnsiTheme="minorHAnsi" w:cstheme="minorHAnsi"/>
                <w:b/>
                <w:bCs/>
                <w:sz w:val="18"/>
                <w:szCs w:val="18"/>
              </w:rPr>
            </w:pPr>
            <w:r w:rsidRPr="00482B12">
              <w:rPr>
                <w:rFonts w:asciiTheme="minorHAnsi" w:hAnsiTheme="minorHAnsi" w:cstheme="minorHAnsi"/>
                <w:b/>
                <w:bCs/>
                <w:sz w:val="18"/>
                <w:szCs w:val="18"/>
              </w:rPr>
              <w:t>220 656 97</w:t>
            </w:r>
            <w:r w:rsidR="00760565" w:rsidRPr="00482B12">
              <w:rPr>
                <w:rFonts w:asciiTheme="minorHAnsi" w:hAnsiTheme="minorHAnsi" w:cstheme="minorHAnsi"/>
                <w:b/>
                <w:bCs/>
                <w:sz w:val="18"/>
                <w:szCs w:val="18"/>
              </w:rPr>
              <w:t>2</w:t>
            </w:r>
            <w:r w:rsidRPr="00482B12">
              <w:rPr>
                <w:rFonts w:asciiTheme="minorHAnsi" w:hAnsiTheme="minorHAnsi" w:cstheme="minorHAnsi"/>
                <w:b/>
                <w:bCs/>
                <w:sz w:val="18"/>
                <w:szCs w:val="18"/>
              </w:rPr>
              <w:t>,</w:t>
            </w:r>
            <w:r w:rsidR="00483C1C" w:rsidRPr="00482B12">
              <w:rPr>
                <w:rFonts w:asciiTheme="minorHAnsi" w:hAnsiTheme="minorHAnsi" w:cstheme="minorHAnsi"/>
                <w:b/>
                <w:bCs/>
                <w:sz w:val="18"/>
                <w:szCs w:val="18"/>
              </w:rPr>
              <w:t>0</w:t>
            </w:r>
            <w:r w:rsidRPr="00482B12">
              <w:rPr>
                <w:rFonts w:asciiTheme="minorHAnsi" w:hAnsiTheme="minorHAnsi" w:cstheme="minorHAnsi"/>
                <w:b/>
                <w:bCs/>
                <w:sz w:val="18"/>
                <w:szCs w:val="18"/>
              </w:rPr>
              <w:t>0</w:t>
            </w:r>
          </w:p>
        </w:tc>
        <w:tc>
          <w:tcPr>
            <w:tcW w:w="695"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7E00AFA9" w14:textId="74A421A1" w:rsidR="00684D55" w:rsidRPr="00482B12" w:rsidRDefault="00684D55" w:rsidP="00684D55">
            <w:pPr>
              <w:rPr>
                <w:rFonts w:asciiTheme="minorHAnsi" w:hAnsiTheme="minorHAnsi" w:cstheme="minorHAnsi"/>
                <w:b/>
                <w:bCs/>
                <w:sz w:val="18"/>
                <w:szCs w:val="18"/>
              </w:rPr>
            </w:pPr>
            <w:r w:rsidRPr="00482B12">
              <w:rPr>
                <w:rFonts w:asciiTheme="minorHAnsi" w:hAnsiTheme="minorHAnsi" w:cstheme="minorHAnsi"/>
                <w:b/>
                <w:bCs/>
                <w:sz w:val="18"/>
                <w:szCs w:val="18"/>
              </w:rPr>
              <w:t>nd</w:t>
            </w:r>
          </w:p>
        </w:tc>
        <w:tc>
          <w:tcPr>
            <w:tcW w:w="111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B5FDA3B" w14:textId="57AB032A" w:rsidR="00684D55" w:rsidRPr="00482B12" w:rsidRDefault="00684D55" w:rsidP="00684D55">
            <w:pPr>
              <w:jc w:val="right"/>
              <w:rPr>
                <w:rFonts w:asciiTheme="minorHAnsi" w:hAnsiTheme="minorHAnsi" w:cstheme="minorHAnsi"/>
                <w:b/>
                <w:bCs/>
                <w:sz w:val="18"/>
                <w:szCs w:val="18"/>
              </w:rPr>
            </w:pPr>
            <w:r w:rsidRPr="00482B12">
              <w:rPr>
                <w:rFonts w:asciiTheme="minorHAnsi" w:hAnsiTheme="minorHAnsi" w:cstheme="minorHAnsi"/>
                <w:b/>
                <w:bCs/>
                <w:sz w:val="18"/>
                <w:szCs w:val="18"/>
              </w:rPr>
              <w:t>122 384 588,00</w:t>
            </w:r>
          </w:p>
        </w:tc>
        <w:tc>
          <w:tcPr>
            <w:tcW w:w="1052"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74402BF" w14:textId="56A54ED4" w:rsidR="00684D55" w:rsidRPr="00482B12" w:rsidRDefault="00684D55" w:rsidP="00684D55">
            <w:pPr>
              <w:jc w:val="right"/>
              <w:rPr>
                <w:rFonts w:asciiTheme="minorHAnsi" w:hAnsiTheme="minorHAnsi" w:cstheme="minorHAnsi"/>
                <w:b/>
                <w:bCs/>
                <w:sz w:val="18"/>
                <w:szCs w:val="18"/>
              </w:rPr>
            </w:pPr>
            <w:r w:rsidRPr="00482B12">
              <w:rPr>
                <w:rFonts w:asciiTheme="minorHAnsi" w:hAnsiTheme="minorHAnsi" w:cstheme="minorHAnsi"/>
                <w:b/>
                <w:bCs/>
                <w:sz w:val="18"/>
                <w:szCs w:val="18"/>
              </w:rPr>
              <w:t>10 000 600,00</w:t>
            </w:r>
          </w:p>
        </w:tc>
        <w:tc>
          <w:tcPr>
            <w:tcW w:w="895"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72A0FDB" w14:textId="4468D774" w:rsidR="00684D55" w:rsidRPr="00482B12" w:rsidRDefault="00684D55" w:rsidP="00684D55">
            <w:pPr>
              <w:rPr>
                <w:rFonts w:asciiTheme="minorHAnsi" w:hAnsiTheme="minorHAnsi" w:cstheme="minorHAnsi"/>
                <w:b/>
                <w:sz w:val="18"/>
                <w:szCs w:val="18"/>
              </w:rPr>
            </w:pPr>
            <w:r w:rsidRPr="00482B12">
              <w:rPr>
                <w:rFonts w:asciiTheme="minorHAnsi" w:hAnsiTheme="minorHAnsi" w:cstheme="minorHAnsi"/>
                <w:b/>
                <w:sz w:val="18"/>
                <w:szCs w:val="18"/>
              </w:rPr>
              <w:t>7,</w:t>
            </w:r>
            <w:r w:rsidR="00760565" w:rsidRPr="00482B12">
              <w:rPr>
                <w:rFonts w:asciiTheme="minorHAnsi" w:hAnsiTheme="minorHAnsi" w:cstheme="minorHAnsi"/>
                <w:b/>
                <w:sz w:val="18"/>
                <w:szCs w:val="18"/>
              </w:rPr>
              <w:t>55</w:t>
            </w:r>
            <w:r w:rsidRPr="00482B12">
              <w:rPr>
                <w:rFonts w:asciiTheme="minorHAnsi" w:hAnsiTheme="minorHAnsi" w:cstheme="minorHAnsi"/>
                <w:b/>
                <w:sz w:val="18"/>
                <w:szCs w:val="18"/>
              </w:rPr>
              <w:t>%</w:t>
            </w:r>
          </w:p>
        </w:tc>
        <w:tc>
          <w:tcPr>
            <w:tcW w:w="463" w:type="dxa"/>
            <w:tcBorders>
              <w:top w:val="single" w:sz="4" w:space="0" w:color="auto"/>
              <w:bottom w:val="single" w:sz="4" w:space="0" w:color="auto"/>
              <w:right w:val="single" w:sz="4" w:space="0" w:color="auto"/>
            </w:tcBorders>
            <w:shd w:val="clear" w:color="auto" w:fill="A8D08D" w:themeFill="accent6" w:themeFillTint="99"/>
            <w:noWrap/>
            <w:tcMar>
              <w:top w:w="0" w:type="dxa"/>
              <w:left w:w="70" w:type="dxa"/>
              <w:bottom w:w="0" w:type="dxa"/>
              <w:right w:w="70" w:type="dxa"/>
            </w:tcMar>
          </w:tcPr>
          <w:p w14:paraId="23AF46C9" w14:textId="77777777" w:rsidR="00684D55" w:rsidRPr="007E2965" w:rsidRDefault="00684D55" w:rsidP="00684D55">
            <w:pPr>
              <w:rPr>
                <w:rFonts w:asciiTheme="minorHAnsi" w:hAnsiTheme="minorHAnsi" w:cstheme="minorHAnsi"/>
                <w:b/>
                <w:sz w:val="18"/>
                <w:szCs w:val="18"/>
              </w:rPr>
            </w:pPr>
            <w:r w:rsidRPr="007E2965">
              <w:rPr>
                <w:rFonts w:asciiTheme="minorHAnsi" w:hAnsiTheme="minorHAnsi" w:cstheme="minorHAnsi"/>
                <w:b/>
                <w:sz w:val="18"/>
                <w:szCs w:val="18"/>
              </w:rPr>
              <w:t>0,00</w:t>
            </w:r>
          </w:p>
        </w:tc>
      </w:tr>
      <w:tr w:rsidR="00684D55" w:rsidRPr="007E2965" w14:paraId="49E84FA2" w14:textId="77777777" w:rsidTr="00684D55">
        <w:trPr>
          <w:trHeight w:val="485"/>
        </w:trPr>
        <w:tc>
          <w:tcPr>
            <w:tcW w:w="1843" w:type="dxa"/>
            <w:tcBorders>
              <w:top w:val="single" w:sz="4" w:space="0" w:color="auto"/>
              <w:left w:val="single" w:sz="4" w:space="0" w:color="000000"/>
              <w:bottom w:val="single" w:sz="4" w:space="0" w:color="auto"/>
            </w:tcBorders>
            <w:shd w:val="clear" w:color="auto" w:fill="auto"/>
            <w:tcMar>
              <w:top w:w="0" w:type="dxa"/>
              <w:left w:w="70" w:type="dxa"/>
              <w:bottom w:w="0" w:type="dxa"/>
              <w:right w:w="70" w:type="dxa"/>
            </w:tcMar>
          </w:tcPr>
          <w:p w14:paraId="7E256BC4"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Działanie 4.1 Przeciwdziałanie skutkom klęsk żywiołowych </w:t>
            </w:r>
            <w:r w:rsidRPr="007E2965">
              <w:rPr>
                <w:rFonts w:asciiTheme="minorHAnsi" w:eastAsia="Times New Roman" w:hAnsiTheme="minorHAnsi" w:cstheme="minorHAnsi"/>
                <w:sz w:val="18"/>
                <w:szCs w:val="18"/>
                <w:lang w:eastAsia="pl-PL"/>
              </w:rPr>
              <w:br/>
              <w:t>oraz usuwanie ich skutków</w:t>
            </w:r>
          </w:p>
        </w:tc>
        <w:tc>
          <w:tcPr>
            <w:tcW w:w="42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7CA434A9"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5b</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42853E57"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0CB56EB1" w14:textId="1ECDFC6D"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7 812 093,00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7644309" w14:textId="5F599A2B"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C6C75BA" w14:textId="0B7C42C9"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7 812 093,00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77ED4904" w14:textId="391AC05C"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65172699" w14:textId="6533BD82"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2 993</w:t>
            </w:r>
            <w:r w:rsidR="00AE070D">
              <w:rPr>
                <w:rFonts w:asciiTheme="minorHAnsi" w:hAnsiTheme="minorHAnsi" w:cstheme="minorHAnsi"/>
                <w:sz w:val="18"/>
                <w:szCs w:val="18"/>
              </w:rPr>
              <w:t> </w:t>
            </w:r>
            <w:r w:rsidRPr="007E2965">
              <w:rPr>
                <w:rFonts w:asciiTheme="minorHAnsi" w:hAnsiTheme="minorHAnsi" w:cstheme="minorHAnsi"/>
                <w:sz w:val="18"/>
                <w:szCs w:val="18"/>
              </w:rPr>
              <w:t>01</w:t>
            </w:r>
            <w:r w:rsidR="00AE070D">
              <w:rPr>
                <w:rFonts w:asciiTheme="minorHAnsi" w:hAnsiTheme="minorHAnsi" w:cstheme="minorHAnsi"/>
                <w:sz w:val="18"/>
                <w:szCs w:val="18"/>
              </w:rPr>
              <w:t>5,00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4309712" w14:textId="006903EA"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2 966 002,</w:t>
            </w:r>
            <w:r w:rsidR="00AE070D">
              <w:rPr>
                <w:rFonts w:asciiTheme="minorHAnsi" w:hAnsiTheme="minorHAnsi" w:cstheme="minorHAnsi"/>
                <w:sz w:val="18"/>
                <w:szCs w:val="18"/>
              </w:rPr>
              <w:t>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7205F10" w14:textId="4DD8B13B"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FEBB444" w14:textId="0D14119C"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113 006,00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06F6B2C" w14:textId="25A581C2"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2 695 24</w:t>
            </w:r>
            <w:r w:rsidR="00AE070D">
              <w:rPr>
                <w:rFonts w:asciiTheme="minorHAnsi" w:hAnsiTheme="minorHAnsi" w:cstheme="minorHAnsi"/>
                <w:sz w:val="18"/>
                <w:szCs w:val="18"/>
              </w:rPr>
              <w:t>2</w:t>
            </w:r>
            <w:r w:rsidRPr="007E2965">
              <w:rPr>
                <w:rFonts w:asciiTheme="minorHAnsi" w:hAnsiTheme="minorHAnsi" w:cstheme="minorHAnsi"/>
                <w:sz w:val="18"/>
                <w:szCs w:val="18"/>
              </w:rPr>
              <w:t>,</w:t>
            </w:r>
            <w:r w:rsidR="00AE070D">
              <w:rPr>
                <w:rFonts w:asciiTheme="minorHAnsi" w:hAnsiTheme="minorHAnsi" w:cstheme="minorHAnsi"/>
                <w:sz w:val="18"/>
                <w:szCs w:val="18"/>
              </w:rPr>
              <w:t>00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6D6F41FC" w14:textId="2B277C88"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157 75</w:t>
            </w:r>
            <w:r w:rsidR="00AE070D">
              <w:rPr>
                <w:rFonts w:asciiTheme="minorHAnsi" w:hAnsiTheme="minorHAnsi" w:cstheme="minorHAnsi"/>
                <w:sz w:val="18"/>
                <w:szCs w:val="18"/>
              </w:rPr>
              <w:t>5</w:t>
            </w:r>
            <w:r w:rsidRPr="007E2965">
              <w:rPr>
                <w:rFonts w:asciiTheme="minorHAnsi" w:hAnsiTheme="minorHAnsi" w:cstheme="minorHAnsi"/>
                <w:sz w:val="18"/>
                <w:szCs w:val="18"/>
              </w:rPr>
              <w:t>,</w:t>
            </w:r>
            <w:r w:rsidR="00AE070D">
              <w:rPr>
                <w:rFonts w:asciiTheme="minorHAnsi" w:hAnsiTheme="minorHAnsi" w:cstheme="minorHAnsi"/>
                <w:sz w:val="18"/>
                <w:szCs w:val="18"/>
              </w:rPr>
              <w:t>00</w:t>
            </w:r>
          </w:p>
        </w:tc>
        <w:tc>
          <w:tcPr>
            <w:tcW w:w="69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604359EE" w14:textId="12AA91DE"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27 01</w:t>
            </w:r>
            <w:r w:rsidR="00AE070D">
              <w:rPr>
                <w:rFonts w:asciiTheme="minorHAnsi" w:hAnsiTheme="minorHAnsi" w:cstheme="minorHAnsi"/>
                <w:sz w:val="18"/>
                <w:szCs w:val="18"/>
              </w:rPr>
              <w:t>3</w:t>
            </w:r>
            <w:r w:rsidRPr="007E2965">
              <w:rPr>
                <w:rFonts w:asciiTheme="minorHAnsi" w:hAnsiTheme="minorHAnsi" w:cstheme="minorHAnsi"/>
                <w:sz w:val="18"/>
                <w:szCs w:val="18"/>
              </w:rPr>
              <w:t>,</w:t>
            </w:r>
            <w:r w:rsidR="00AE070D">
              <w:rPr>
                <w:rFonts w:asciiTheme="minorHAnsi" w:hAnsiTheme="minorHAnsi" w:cstheme="minorHAnsi"/>
                <w:sz w:val="18"/>
                <w:szCs w:val="18"/>
              </w:rPr>
              <w:t>00</w:t>
            </w:r>
          </w:p>
        </w:tc>
        <w:tc>
          <w:tcPr>
            <w:tcW w:w="972"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12DDE332" w14:textId="338B81E0"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10 805 10</w:t>
            </w:r>
            <w:r w:rsidR="00483C1C">
              <w:rPr>
                <w:rFonts w:asciiTheme="minorHAnsi" w:hAnsiTheme="minorHAnsi" w:cstheme="minorHAnsi"/>
                <w:sz w:val="18"/>
                <w:szCs w:val="18"/>
              </w:rPr>
              <w:t>8</w:t>
            </w:r>
            <w:r w:rsidRPr="007E2965">
              <w:rPr>
                <w:rFonts w:asciiTheme="minorHAnsi" w:hAnsiTheme="minorHAnsi" w:cstheme="minorHAnsi"/>
                <w:sz w:val="18"/>
                <w:szCs w:val="18"/>
              </w:rPr>
              <w:t>,</w:t>
            </w:r>
            <w:r w:rsidR="00483C1C">
              <w:rPr>
                <w:rFonts w:asciiTheme="minorHAnsi" w:hAnsiTheme="minorHAnsi" w:cstheme="minorHAnsi"/>
                <w:sz w:val="18"/>
                <w:szCs w:val="18"/>
              </w:rPr>
              <w:t>00</w:t>
            </w:r>
          </w:p>
        </w:tc>
        <w:tc>
          <w:tcPr>
            <w:tcW w:w="69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65619F92" w14:textId="383D31AC"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D339CE5" w14:textId="1EA764F0"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4 117 612,00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7016FCDE" w14:textId="16D80051"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3 694 481,00</w:t>
            </w:r>
          </w:p>
        </w:tc>
        <w:tc>
          <w:tcPr>
            <w:tcW w:w="895" w:type="dxa"/>
            <w:vMerge w:val="restart"/>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3CEFBE45"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54632D04"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7BC2C505"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7A0D5776"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6CE13370"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167F4D58"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2CC6F3F9"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678A6A7A"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p w14:paraId="4423AE0D"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8" w:space="0" w:color="000000"/>
            </w:tcBorders>
            <w:shd w:val="clear" w:color="auto" w:fill="BFBFBF"/>
            <w:noWrap/>
            <w:tcMar>
              <w:top w:w="0" w:type="dxa"/>
              <w:left w:w="70" w:type="dxa"/>
              <w:bottom w:w="0" w:type="dxa"/>
              <w:right w:w="70" w:type="dxa"/>
            </w:tcMar>
            <w:vAlign w:val="bottom"/>
          </w:tcPr>
          <w:p w14:paraId="27D8F97F"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r>
      <w:tr w:rsidR="00684D55" w:rsidRPr="007E2965" w14:paraId="5D90D579" w14:textId="77777777" w:rsidTr="00684D55">
        <w:trPr>
          <w:trHeight w:val="485"/>
        </w:trPr>
        <w:tc>
          <w:tcPr>
            <w:tcW w:w="1843" w:type="dxa"/>
            <w:tcBorders>
              <w:top w:val="single" w:sz="4" w:space="0" w:color="auto"/>
              <w:left w:val="single" w:sz="4" w:space="0" w:color="auto"/>
              <w:bottom w:val="single" w:sz="4" w:space="0" w:color="000000"/>
            </w:tcBorders>
            <w:shd w:val="clear" w:color="auto" w:fill="auto"/>
            <w:noWrap/>
            <w:tcMar>
              <w:top w:w="0" w:type="dxa"/>
              <w:left w:w="70" w:type="dxa"/>
              <w:bottom w:w="0" w:type="dxa"/>
              <w:right w:w="70" w:type="dxa"/>
            </w:tcMar>
            <w:vAlign w:val="bottom"/>
          </w:tcPr>
          <w:p w14:paraId="7043D32A"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4.2 Gospodarka odpadami</w:t>
            </w:r>
          </w:p>
        </w:tc>
        <w:tc>
          <w:tcPr>
            <w:tcW w:w="425" w:type="dxa"/>
            <w:tcBorders>
              <w:top w:val="single" w:sz="4" w:space="0" w:color="auto"/>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508DFE0"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6a</w:t>
            </w:r>
          </w:p>
        </w:tc>
        <w:tc>
          <w:tcPr>
            <w:tcW w:w="993"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bottom"/>
          </w:tcPr>
          <w:p w14:paraId="70818AAF"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34B25496" w14:textId="7790CE95"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7 501 428,00</w:t>
            </w:r>
          </w:p>
        </w:tc>
        <w:tc>
          <w:tcPr>
            <w:tcW w:w="41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863BF75" w14:textId="09521BF3"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5B4B17C" w14:textId="2E06E975"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7 501 428,00</w:t>
            </w:r>
          </w:p>
        </w:tc>
        <w:tc>
          <w:tcPr>
            <w:tcW w:w="41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6009D4E9" w14:textId="5A36FF79"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7439D9F0" w14:textId="5FD4CC0A"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4 184 131,</w:t>
            </w:r>
            <w:r w:rsidR="00AE070D">
              <w:rPr>
                <w:rFonts w:asciiTheme="minorHAnsi" w:hAnsiTheme="minorHAnsi" w:cstheme="minorHAnsi"/>
                <w:sz w:val="18"/>
                <w:szCs w:val="18"/>
              </w:rPr>
              <w:t>0</w:t>
            </w:r>
            <w:r w:rsidRPr="007E2965">
              <w:rPr>
                <w:rFonts w:asciiTheme="minorHAnsi" w:hAnsiTheme="minorHAnsi" w:cstheme="minorHAnsi"/>
                <w:sz w:val="18"/>
                <w:szCs w:val="18"/>
              </w:rPr>
              <w:t>0</w:t>
            </w:r>
          </w:p>
        </w:tc>
        <w:tc>
          <w:tcPr>
            <w:tcW w:w="786"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A6AD095" w14:textId="6BCCEEF0"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1 066 307,</w:t>
            </w:r>
            <w:r w:rsidR="00AE070D">
              <w:rPr>
                <w:rFonts w:asciiTheme="minorHAnsi" w:hAnsiTheme="minorHAnsi" w:cstheme="minorHAnsi"/>
                <w:sz w:val="18"/>
                <w:szCs w:val="18"/>
              </w:rPr>
              <w:t>00</w:t>
            </w:r>
          </w:p>
        </w:tc>
        <w:tc>
          <w:tcPr>
            <w:tcW w:w="631"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ED0E2D6" w14:textId="6A383B07"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E9AE523" w14:textId="0A3D5FCD"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34"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7554ECD" w14:textId="38FDF5EB"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1 066 307,</w:t>
            </w:r>
            <w:r w:rsidR="00AE070D">
              <w:rPr>
                <w:rFonts w:asciiTheme="minorHAnsi" w:hAnsiTheme="minorHAnsi" w:cstheme="minorHAnsi"/>
                <w:sz w:val="18"/>
                <w:szCs w:val="18"/>
              </w:rPr>
              <w:t>0</w:t>
            </w:r>
            <w:r w:rsidRPr="007E2965">
              <w:rPr>
                <w:rFonts w:asciiTheme="minorHAnsi" w:hAnsiTheme="minorHAnsi" w:cstheme="minorHAnsi"/>
                <w:sz w:val="18"/>
                <w:szCs w:val="18"/>
              </w:rPr>
              <w:t>0</w:t>
            </w:r>
          </w:p>
        </w:tc>
        <w:tc>
          <w:tcPr>
            <w:tcW w:w="695"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0EBCD535" w14:textId="265F6FA0"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7D4C17B6" w14:textId="102BFE35"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3 117 824,</w:t>
            </w:r>
            <w:r w:rsidR="00AE070D">
              <w:rPr>
                <w:rFonts w:asciiTheme="minorHAnsi" w:hAnsiTheme="minorHAnsi" w:cstheme="minorHAnsi"/>
                <w:sz w:val="18"/>
                <w:szCs w:val="18"/>
              </w:rPr>
              <w:t>0</w:t>
            </w:r>
            <w:r w:rsidRPr="007E2965">
              <w:rPr>
                <w:rFonts w:asciiTheme="minorHAnsi" w:hAnsiTheme="minorHAnsi" w:cstheme="minorHAnsi"/>
                <w:sz w:val="18"/>
                <w:szCs w:val="18"/>
              </w:rPr>
              <w:t>0</w:t>
            </w:r>
          </w:p>
        </w:tc>
        <w:tc>
          <w:tcPr>
            <w:tcW w:w="972"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6B368991" w14:textId="1500B300"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11 685 559,</w:t>
            </w:r>
            <w:r w:rsidR="00483C1C">
              <w:rPr>
                <w:rFonts w:asciiTheme="minorHAnsi" w:hAnsiTheme="minorHAnsi" w:cstheme="minorHAnsi"/>
                <w:sz w:val="18"/>
                <w:szCs w:val="18"/>
              </w:rPr>
              <w:t>0</w:t>
            </w:r>
            <w:r w:rsidRPr="007E2965">
              <w:rPr>
                <w:rFonts w:asciiTheme="minorHAnsi" w:hAnsiTheme="minorHAnsi" w:cstheme="minorHAnsi"/>
                <w:sz w:val="18"/>
                <w:szCs w:val="18"/>
              </w:rPr>
              <w:t>0</w:t>
            </w:r>
          </w:p>
        </w:tc>
        <w:tc>
          <w:tcPr>
            <w:tcW w:w="695"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2648619C" w14:textId="1CFA4CBB"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sz w:val="18"/>
                <w:szCs w:val="18"/>
              </w:rPr>
              <w:t>0,00%</w:t>
            </w:r>
          </w:p>
        </w:tc>
        <w:tc>
          <w:tcPr>
            <w:tcW w:w="1111"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41D560BC" w14:textId="495E5449"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1 195 309,00</w:t>
            </w:r>
          </w:p>
        </w:tc>
        <w:tc>
          <w:tcPr>
            <w:tcW w:w="1052"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31ECD594" w14:textId="42D450C2"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6 306 119,00</w:t>
            </w:r>
          </w:p>
        </w:tc>
        <w:tc>
          <w:tcPr>
            <w:tcW w:w="895" w:type="dxa"/>
            <w:vMerge/>
            <w:tcBorders>
              <w:top w:val="single" w:sz="4" w:space="0" w:color="auto"/>
              <w:bottom w:val="single" w:sz="4" w:space="0" w:color="000000"/>
              <w:right w:val="single" w:sz="4" w:space="0" w:color="000000"/>
            </w:tcBorders>
            <w:shd w:val="clear" w:color="auto" w:fill="BFBFBF"/>
            <w:noWrap/>
            <w:tcMar>
              <w:top w:w="0" w:type="dxa"/>
              <w:left w:w="70" w:type="dxa"/>
              <w:bottom w:w="0" w:type="dxa"/>
              <w:right w:w="70" w:type="dxa"/>
            </w:tcMar>
            <w:vAlign w:val="bottom"/>
          </w:tcPr>
          <w:p w14:paraId="65CA5AF7"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000000"/>
              <w:right w:val="single" w:sz="4" w:space="0" w:color="auto"/>
            </w:tcBorders>
            <w:shd w:val="clear" w:color="auto" w:fill="BFBFBF"/>
            <w:noWrap/>
            <w:tcMar>
              <w:top w:w="0" w:type="dxa"/>
              <w:left w:w="70" w:type="dxa"/>
              <w:bottom w:w="0" w:type="dxa"/>
              <w:right w:w="70" w:type="dxa"/>
            </w:tcMar>
            <w:vAlign w:val="bottom"/>
          </w:tcPr>
          <w:p w14:paraId="1F10AB85"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r>
      <w:tr w:rsidR="00684D55" w:rsidRPr="007E2965" w14:paraId="6DA892D0" w14:textId="77777777" w:rsidTr="00684D55">
        <w:trPr>
          <w:trHeight w:val="485"/>
        </w:trPr>
        <w:tc>
          <w:tcPr>
            <w:tcW w:w="1843" w:type="dxa"/>
            <w:tcBorders>
              <w:left w:val="single" w:sz="4" w:space="0" w:color="auto"/>
              <w:bottom w:val="single" w:sz="4" w:space="0" w:color="auto"/>
            </w:tcBorders>
            <w:shd w:val="clear" w:color="auto" w:fill="auto"/>
            <w:tcMar>
              <w:top w:w="0" w:type="dxa"/>
              <w:left w:w="70" w:type="dxa"/>
              <w:bottom w:w="0" w:type="dxa"/>
              <w:right w:w="70" w:type="dxa"/>
            </w:tcMar>
            <w:vAlign w:val="bottom"/>
          </w:tcPr>
          <w:p w14:paraId="185A59BA"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4.3 Gospodarka wodno-ściekowa</w:t>
            </w:r>
          </w:p>
        </w:tc>
        <w:tc>
          <w:tcPr>
            <w:tcW w:w="425" w:type="dxa"/>
            <w:tcBorders>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5D30F515"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6b</w:t>
            </w:r>
          </w:p>
        </w:tc>
        <w:tc>
          <w:tcPr>
            <w:tcW w:w="993"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3A370F87"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bottom w:val="single" w:sz="4" w:space="0" w:color="auto"/>
              <w:right w:val="single" w:sz="8" w:space="0" w:color="000000"/>
            </w:tcBorders>
            <w:shd w:val="clear" w:color="auto" w:fill="auto"/>
            <w:noWrap/>
            <w:tcMar>
              <w:top w:w="0" w:type="dxa"/>
              <w:left w:w="70" w:type="dxa"/>
              <w:bottom w:w="0" w:type="dxa"/>
              <w:right w:w="70" w:type="dxa"/>
            </w:tcMar>
          </w:tcPr>
          <w:p w14:paraId="6D5B9345" w14:textId="662AECF4"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73 316 332,00</w:t>
            </w:r>
          </w:p>
        </w:tc>
        <w:tc>
          <w:tcPr>
            <w:tcW w:w="414" w:type="dxa"/>
            <w:tcBorders>
              <w:bottom w:val="single" w:sz="4" w:space="0" w:color="auto"/>
              <w:right w:val="single" w:sz="4" w:space="0" w:color="000000"/>
            </w:tcBorders>
            <w:shd w:val="clear" w:color="auto" w:fill="auto"/>
            <w:noWrap/>
            <w:tcMar>
              <w:top w:w="0" w:type="dxa"/>
              <w:left w:w="70" w:type="dxa"/>
              <w:bottom w:w="0" w:type="dxa"/>
              <w:right w:w="70" w:type="dxa"/>
            </w:tcMar>
          </w:tcPr>
          <w:p w14:paraId="6D2DA71D" w14:textId="17D13B9D"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0B70F6DA" w14:textId="50E8A9E3"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73 316 332,00</w:t>
            </w:r>
          </w:p>
        </w:tc>
        <w:tc>
          <w:tcPr>
            <w:tcW w:w="414" w:type="dxa"/>
            <w:tcBorders>
              <w:bottom w:val="single" w:sz="4" w:space="0" w:color="auto"/>
              <w:right w:val="single" w:sz="8" w:space="0" w:color="000000"/>
            </w:tcBorders>
            <w:shd w:val="clear" w:color="auto" w:fill="auto"/>
            <w:noWrap/>
            <w:tcMar>
              <w:top w:w="0" w:type="dxa"/>
              <w:left w:w="70" w:type="dxa"/>
              <w:bottom w:w="0" w:type="dxa"/>
              <w:right w:w="70" w:type="dxa"/>
            </w:tcMar>
          </w:tcPr>
          <w:p w14:paraId="07BAD1A8" w14:textId="08CA379E"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bottom w:val="single" w:sz="4" w:space="0" w:color="auto"/>
              <w:right w:val="dashed" w:sz="8" w:space="0" w:color="000000"/>
            </w:tcBorders>
            <w:shd w:val="clear" w:color="auto" w:fill="auto"/>
            <w:noWrap/>
            <w:tcMar>
              <w:top w:w="0" w:type="dxa"/>
              <w:left w:w="70" w:type="dxa"/>
              <w:bottom w:w="0" w:type="dxa"/>
              <w:right w:w="70" w:type="dxa"/>
            </w:tcMar>
          </w:tcPr>
          <w:p w14:paraId="2509BFF2" w14:textId="1E913946"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55 512 225,</w:t>
            </w:r>
            <w:r w:rsidR="00AE070D">
              <w:rPr>
                <w:rFonts w:asciiTheme="minorHAnsi" w:hAnsiTheme="minorHAnsi" w:cstheme="minorHAnsi"/>
                <w:sz w:val="18"/>
                <w:szCs w:val="18"/>
              </w:rPr>
              <w:t>00</w:t>
            </w:r>
          </w:p>
        </w:tc>
        <w:tc>
          <w:tcPr>
            <w:tcW w:w="786" w:type="dxa"/>
            <w:tcBorders>
              <w:bottom w:val="single" w:sz="4" w:space="0" w:color="auto"/>
              <w:right w:val="single" w:sz="4" w:space="0" w:color="000000"/>
            </w:tcBorders>
            <w:shd w:val="clear" w:color="auto" w:fill="auto"/>
            <w:noWrap/>
            <w:tcMar>
              <w:top w:w="0" w:type="dxa"/>
              <w:left w:w="70" w:type="dxa"/>
              <w:bottom w:w="0" w:type="dxa"/>
              <w:right w:w="70" w:type="dxa"/>
            </w:tcMar>
          </w:tcPr>
          <w:p w14:paraId="02157D4F" w14:textId="62B6CC1A"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55 512 225,</w:t>
            </w:r>
            <w:r w:rsidR="00AE070D">
              <w:rPr>
                <w:rFonts w:asciiTheme="minorHAnsi" w:hAnsiTheme="minorHAnsi" w:cstheme="minorHAnsi"/>
                <w:sz w:val="18"/>
                <w:szCs w:val="18"/>
              </w:rPr>
              <w:t>00</w:t>
            </w:r>
          </w:p>
        </w:tc>
        <w:tc>
          <w:tcPr>
            <w:tcW w:w="631" w:type="dxa"/>
            <w:tcBorders>
              <w:bottom w:val="single" w:sz="4" w:space="0" w:color="auto"/>
              <w:right w:val="single" w:sz="4" w:space="0" w:color="000000"/>
            </w:tcBorders>
            <w:shd w:val="clear" w:color="auto" w:fill="auto"/>
            <w:noWrap/>
            <w:tcMar>
              <w:top w:w="0" w:type="dxa"/>
              <w:left w:w="70" w:type="dxa"/>
              <w:bottom w:w="0" w:type="dxa"/>
              <w:right w:w="70" w:type="dxa"/>
            </w:tcMar>
          </w:tcPr>
          <w:p w14:paraId="0D7503BD" w14:textId="257E9C7E"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5D1D1A70" w14:textId="054665D1"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34"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408C350C" w14:textId="11EAA9C8"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55 512 225,</w:t>
            </w:r>
            <w:r w:rsidR="00AE070D">
              <w:rPr>
                <w:rFonts w:asciiTheme="minorHAnsi" w:hAnsiTheme="minorHAnsi" w:cstheme="minorHAnsi"/>
                <w:sz w:val="18"/>
                <w:szCs w:val="18"/>
              </w:rPr>
              <w:t>00</w:t>
            </w:r>
          </w:p>
        </w:tc>
        <w:tc>
          <w:tcPr>
            <w:tcW w:w="695" w:type="dxa"/>
            <w:tcBorders>
              <w:bottom w:val="single" w:sz="4" w:space="0" w:color="auto"/>
              <w:right w:val="dashed" w:sz="8" w:space="0" w:color="000000"/>
            </w:tcBorders>
            <w:shd w:val="clear" w:color="auto" w:fill="auto"/>
            <w:noWrap/>
            <w:tcMar>
              <w:top w:w="0" w:type="dxa"/>
              <w:left w:w="70" w:type="dxa"/>
              <w:bottom w:w="0" w:type="dxa"/>
              <w:right w:w="70" w:type="dxa"/>
            </w:tcMar>
          </w:tcPr>
          <w:p w14:paraId="5DDBD896" w14:textId="7D23E2C4"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95" w:type="dxa"/>
            <w:tcBorders>
              <w:bottom w:val="single" w:sz="4" w:space="0" w:color="auto"/>
              <w:right w:val="single" w:sz="8" w:space="0" w:color="000000"/>
            </w:tcBorders>
            <w:shd w:val="clear" w:color="auto" w:fill="auto"/>
            <w:noWrap/>
            <w:tcMar>
              <w:top w:w="0" w:type="dxa"/>
              <w:left w:w="70" w:type="dxa"/>
              <w:bottom w:w="0" w:type="dxa"/>
              <w:right w:w="70" w:type="dxa"/>
            </w:tcMar>
          </w:tcPr>
          <w:p w14:paraId="5610DA6B" w14:textId="64BF64E0"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972" w:type="dxa"/>
            <w:tcBorders>
              <w:bottom w:val="single" w:sz="4" w:space="0" w:color="auto"/>
              <w:right w:val="single" w:sz="8" w:space="0" w:color="000000"/>
            </w:tcBorders>
            <w:shd w:val="clear" w:color="auto" w:fill="auto"/>
            <w:noWrap/>
            <w:tcMar>
              <w:top w:w="0" w:type="dxa"/>
              <w:left w:w="70" w:type="dxa"/>
              <w:bottom w:w="0" w:type="dxa"/>
              <w:right w:w="70" w:type="dxa"/>
            </w:tcMar>
          </w:tcPr>
          <w:p w14:paraId="5F98123C" w14:textId="09449C8F"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128 828 557,</w:t>
            </w:r>
            <w:r w:rsidR="00483C1C">
              <w:rPr>
                <w:rFonts w:asciiTheme="minorHAnsi" w:hAnsiTheme="minorHAnsi" w:cstheme="minorHAnsi"/>
                <w:sz w:val="18"/>
                <w:szCs w:val="18"/>
              </w:rPr>
              <w:t>00</w:t>
            </w:r>
          </w:p>
        </w:tc>
        <w:tc>
          <w:tcPr>
            <w:tcW w:w="695" w:type="dxa"/>
            <w:tcBorders>
              <w:bottom w:val="single" w:sz="4" w:space="0" w:color="auto"/>
              <w:right w:val="single" w:sz="8" w:space="0" w:color="000000"/>
            </w:tcBorders>
            <w:shd w:val="clear" w:color="auto" w:fill="auto"/>
            <w:noWrap/>
            <w:tcMar>
              <w:top w:w="0" w:type="dxa"/>
              <w:left w:w="70" w:type="dxa"/>
              <w:bottom w:w="0" w:type="dxa"/>
              <w:right w:w="70" w:type="dxa"/>
            </w:tcMar>
          </w:tcPr>
          <w:p w14:paraId="6800800E" w14:textId="620A315B" w:rsidR="00684D55" w:rsidRPr="007E2965" w:rsidRDefault="00684D55" w:rsidP="00684D55">
            <w:pPr>
              <w:jc w:val="center"/>
              <w:rPr>
                <w:rFonts w:asciiTheme="minorHAnsi" w:hAnsiTheme="minorHAnsi" w:cstheme="minorHAnsi"/>
                <w:b/>
                <w:bCs/>
                <w:sz w:val="18"/>
                <w:szCs w:val="18"/>
              </w:rPr>
            </w:pPr>
            <w:r w:rsidRPr="007E2965">
              <w:rPr>
                <w:rFonts w:asciiTheme="minorHAnsi" w:hAnsiTheme="minorHAnsi" w:cstheme="minorHAnsi"/>
                <w:sz w:val="18"/>
                <w:szCs w:val="18"/>
              </w:rPr>
              <w:t>0,00%</w:t>
            </w:r>
          </w:p>
        </w:tc>
        <w:tc>
          <w:tcPr>
            <w:tcW w:w="1111" w:type="dxa"/>
            <w:tcBorders>
              <w:bottom w:val="single" w:sz="4" w:space="0" w:color="auto"/>
              <w:right w:val="single" w:sz="4" w:space="0" w:color="000000"/>
            </w:tcBorders>
            <w:shd w:val="clear" w:color="auto" w:fill="FFFFFF"/>
            <w:noWrap/>
            <w:tcMar>
              <w:top w:w="0" w:type="dxa"/>
              <w:left w:w="70" w:type="dxa"/>
              <w:bottom w:w="0" w:type="dxa"/>
              <w:right w:w="70" w:type="dxa"/>
            </w:tcMar>
          </w:tcPr>
          <w:p w14:paraId="763D8761" w14:textId="3C146CF7"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73 316 332,00</w:t>
            </w:r>
          </w:p>
        </w:tc>
        <w:tc>
          <w:tcPr>
            <w:tcW w:w="1052" w:type="dxa"/>
            <w:tcBorders>
              <w:bottom w:val="single" w:sz="4" w:space="0" w:color="auto"/>
              <w:right w:val="single" w:sz="4" w:space="0" w:color="000000"/>
            </w:tcBorders>
            <w:shd w:val="clear" w:color="auto" w:fill="FFFFFF"/>
            <w:noWrap/>
            <w:tcMar>
              <w:top w:w="0" w:type="dxa"/>
              <w:left w:w="70" w:type="dxa"/>
              <w:bottom w:w="0" w:type="dxa"/>
              <w:right w:w="70" w:type="dxa"/>
            </w:tcMar>
          </w:tcPr>
          <w:p w14:paraId="317F7C77" w14:textId="76A511B3"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95" w:type="dxa"/>
            <w:vMerge/>
            <w:tcBorders>
              <w:top w:val="single" w:sz="8"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02D6AE30"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auto"/>
              <w:right w:val="single" w:sz="4" w:space="0" w:color="auto"/>
            </w:tcBorders>
            <w:shd w:val="clear" w:color="auto" w:fill="BFBFBF"/>
            <w:noWrap/>
            <w:tcMar>
              <w:top w:w="0" w:type="dxa"/>
              <w:left w:w="70" w:type="dxa"/>
              <w:bottom w:w="0" w:type="dxa"/>
              <w:right w:w="70" w:type="dxa"/>
            </w:tcMar>
            <w:vAlign w:val="bottom"/>
          </w:tcPr>
          <w:p w14:paraId="00E50976"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r>
      <w:tr w:rsidR="00CB1FF7" w:rsidRPr="007E2965" w14:paraId="2028CB36" w14:textId="77777777" w:rsidTr="00FD6D0B">
        <w:trPr>
          <w:trHeight w:val="255"/>
        </w:trPr>
        <w:tc>
          <w:tcPr>
            <w:tcW w:w="1843" w:type="dxa"/>
            <w:tcBorders>
              <w:top w:val="single" w:sz="4" w:space="0" w:color="auto"/>
            </w:tcBorders>
            <w:shd w:val="clear" w:color="auto" w:fill="auto"/>
            <w:tcMar>
              <w:top w:w="0" w:type="dxa"/>
              <w:left w:w="70" w:type="dxa"/>
              <w:bottom w:w="0" w:type="dxa"/>
              <w:right w:w="70" w:type="dxa"/>
            </w:tcMar>
            <w:vAlign w:val="bottom"/>
          </w:tcPr>
          <w:p w14:paraId="7715271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auto"/>
            </w:tcBorders>
            <w:shd w:val="clear" w:color="auto" w:fill="auto"/>
            <w:noWrap/>
            <w:tcMar>
              <w:top w:w="0" w:type="dxa"/>
              <w:left w:w="70" w:type="dxa"/>
              <w:bottom w:w="0" w:type="dxa"/>
              <w:right w:w="70" w:type="dxa"/>
            </w:tcMar>
            <w:vAlign w:val="bottom"/>
          </w:tcPr>
          <w:p w14:paraId="0188D1C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tcBorders>
              <w:top w:val="single" w:sz="4" w:space="0" w:color="auto"/>
            </w:tcBorders>
            <w:shd w:val="clear" w:color="auto" w:fill="auto"/>
            <w:noWrap/>
            <w:tcMar>
              <w:top w:w="0" w:type="dxa"/>
              <w:left w:w="70" w:type="dxa"/>
              <w:bottom w:w="0" w:type="dxa"/>
              <w:right w:w="70" w:type="dxa"/>
            </w:tcMar>
            <w:vAlign w:val="bottom"/>
          </w:tcPr>
          <w:p w14:paraId="78E3A87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74" w:type="dxa"/>
            <w:tcBorders>
              <w:top w:val="single" w:sz="4" w:space="0" w:color="auto"/>
            </w:tcBorders>
            <w:shd w:val="clear" w:color="auto" w:fill="auto"/>
            <w:noWrap/>
            <w:tcMar>
              <w:top w:w="0" w:type="dxa"/>
              <w:left w:w="70" w:type="dxa"/>
              <w:bottom w:w="0" w:type="dxa"/>
              <w:right w:w="70" w:type="dxa"/>
            </w:tcMar>
            <w:vAlign w:val="bottom"/>
          </w:tcPr>
          <w:p w14:paraId="50C29E6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95" w:type="dxa"/>
            <w:gridSpan w:val="2"/>
            <w:tcBorders>
              <w:top w:val="single" w:sz="4" w:space="0" w:color="auto"/>
            </w:tcBorders>
            <w:shd w:val="clear" w:color="auto" w:fill="auto"/>
            <w:noWrap/>
            <w:tcMar>
              <w:top w:w="0" w:type="dxa"/>
              <w:left w:w="70" w:type="dxa"/>
              <w:bottom w:w="0" w:type="dxa"/>
              <w:right w:w="70" w:type="dxa"/>
            </w:tcMar>
            <w:vAlign w:val="bottom"/>
          </w:tcPr>
          <w:p w14:paraId="5544554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54" w:type="dxa"/>
            <w:tcBorders>
              <w:top w:val="single" w:sz="4" w:space="0" w:color="auto"/>
            </w:tcBorders>
            <w:shd w:val="clear" w:color="auto" w:fill="auto"/>
            <w:noWrap/>
            <w:tcMar>
              <w:top w:w="0" w:type="dxa"/>
              <w:left w:w="70" w:type="dxa"/>
              <w:bottom w:w="0" w:type="dxa"/>
              <w:right w:w="70" w:type="dxa"/>
            </w:tcMar>
            <w:vAlign w:val="bottom"/>
          </w:tcPr>
          <w:p w14:paraId="39892A1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09" w:type="dxa"/>
            <w:gridSpan w:val="2"/>
            <w:tcBorders>
              <w:top w:val="single" w:sz="4" w:space="0" w:color="auto"/>
            </w:tcBorders>
            <w:shd w:val="clear" w:color="auto" w:fill="auto"/>
            <w:noWrap/>
            <w:tcMar>
              <w:top w:w="0" w:type="dxa"/>
              <w:left w:w="70" w:type="dxa"/>
              <w:bottom w:w="0" w:type="dxa"/>
              <w:right w:w="70" w:type="dxa"/>
            </w:tcMar>
            <w:vAlign w:val="bottom"/>
          </w:tcPr>
          <w:p w14:paraId="5E1F7F6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tcBorders>
              <w:top w:val="single" w:sz="4" w:space="0" w:color="auto"/>
            </w:tcBorders>
            <w:shd w:val="clear" w:color="auto" w:fill="auto"/>
            <w:noWrap/>
            <w:tcMar>
              <w:top w:w="0" w:type="dxa"/>
              <w:left w:w="70" w:type="dxa"/>
              <w:bottom w:w="0" w:type="dxa"/>
              <w:right w:w="70" w:type="dxa"/>
            </w:tcMar>
            <w:vAlign w:val="bottom"/>
          </w:tcPr>
          <w:p w14:paraId="7967793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86" w:type="dxa"/>
            <w:tcBorders>
              <w:top w:val="single" w:sz="4" w:space="0" w:color="auto"/>
            </w:tcBorders>
            <w:shd w:val="clear" w:color="auto" w:fill="auto"/>
            <w:noWrap/>
            <w:tcMar>
              <w:top w:w="0" w:type="dxa"/>
              <w:left w:w="70" w:type="dxa"/>
              <w:bottom w:w="0" w:type="dxa"/>
              <w:right w:w="70" w:type="dxa"/>
            </w:tcMar>
            <w:vAlign w:val="bottom"/>
          </w:tcPr>
          <w:p w14:paraId="11A23B4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31" w:type="dxa"/>
            <w:tcBorders>
              <w:top w:val="single" w:sz="4" w:space="0" w:color="auto"/>
            </w:tcBorders>
            <w:shd w:val="clear" w:color="auto" w:fill="auto"/>
            <w:noWrap/>
            <w:tcMar>
              <w:top w:w="0" w:type="dxa"/>
              <w:left w:w="70" w:type="dxa"/>
              <w:bottom w:w="0" w:type="dxa"/>
              <w:right w:w="70" w:type="dxa"/>
            </w:tcMar>
            <w:vAlign w:val="bottom"/>
          </w:tcPr>
          <w:p w14:paraId="17C8D5D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29" w:type="dxa"/>
            <w:tcBorders>
              <w:top w:val="single" w:sz="4" w:space="0" w:color="auto"/>
            </w:tcBorders>
            <w:shd w:val="clear" w:color="auto" w:fill="auto"/>
            <w:noWrap/>
            <w:tcMar>
              <w:top w:w="0" w:type="dxa"/>
              <w:left w:w="70" w:type="dxa"/>
              <w:bottom w:w="0" w:type="dxa"/>
              <w:right w:w="70" w:type="dxa"/>
            </w:tcMar>
            <w:vAlign w:val="bottom"/>
          </w:tcPr>
          <w:p w14:paraId="0EC0FBD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40" w:type="dxa"/>
            <w:gridSpan w:val="2"/>
            <w:tcBorders>
              <w:top w:val="single" w:sz="4" w:space="0" w:color="auto"/>
            </w:tcBorders>
            <w:shd w:val="clear" w:color="auto" w:fill="auto"/>
            <w:noWrap/>
            <w:tcMar>
              <w:top w:w="0" w:type="dxa"/>
              <w:left w:w="70" w:type="dxa"/>
              <w:bottom w:w="0" w:type="dxa"/>
              <w:right w:w="70" w:type="dxa"/>
            </w:tcMar>
            <w:vAlign w:val="bottom"/>
          </w:tcPr>
          <w:p w14:paraId="1C8A334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6" w:type="dxa"/>
            <w:gridSpan w:val="2"/>
            <w:tcBorders>
              <w:top w:val="single" w:sz="4" w:space="0" w:color="auto"/>
            </w:tcBorders>
            <w:shd w:val="clear" w:color="auto" w:fill="auto"/>
            <w:noWrap/>
            <w:tcMar>
              <w:top w:w="0" w:type="dxa"/>
              <w:left w:w="70" w:type="dxa"/>
              <w:bottom w:w="0" w:type="dxa"/>
              <w:right w:w="70" w:type="dxa"/>
            </w:tcMar>
            <w:vAlign w:val="bottom"/>
          </w:tcPr>
          <w:p w14:paraId="7CDF2D1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tcBorders>
              <w:top w:val="single" w:sz="4" w:space="0" w:color="auto"/>
            </w:tcBorders>
            <w:shd w:val="clear" w:color="auto" w:fill="auto"/>
            <w:noWrap/>
            <w:tcMar>
              <w:top w:w="0" w:type="dxa"/>
              <w:left w:w="70" w:type="dxa"/>
              <w:bottom w:w="0" w:type="dxa"/>
              <w:right w:w="70" w:type="dxa"/>
            </w:tcMar>
            <w:vAlign w:val="bottom"/>
          </w:tcPr>
          <w:p w14:paraId="18D2ECC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72" w:type="dxa"/>
            <w:tcBorders>
              <w:top w:val="single" w:sz="4" w:space="0" w:color="auto"/>
            </w:tcBorders>
            <w:shd w:val="clear" w:color="auto" w:fill="auto"/>
            <w:noWrap/>
            <w:tcMar>
              <w:top w:w="0" w:type="dxa"/>
              <w:left w:w="70" w:type="dxa"/>
              <w:bottom w:w="0" w:type="dxa"/>
              <w:right w:w="70" w:type="dxa"/>
            </w:tcMar>
            <w:vAlign w:val="bottom"/>
          </w:tcPr>
          <w:p w14:paraId="6ED28B7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tcBorders>
              <w:top w:val="single" w:sz="4" w:space="0" w:color="auto"/>
            </w:tcBorders>
            <w:shd w:val="clear" w:color="auto" w:fill="auto"/>
            <w:noWrap/>
            <w:tcMar>
              <w:top w:w="0" w:type="dxa"/>
              <w:left w:w="70" w:type="dxa"/>
              <w:bottom w:w="0" w:type="dxa"/>
              <w:right w:w="70" w:type="dxa"/>
            </w:tcMar>
            <w:vAlign w:val="bottom"/>
          </w:tcPr>
          <w:p w14:paraId="1E3E74F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tcBorders>
              <w:top w:val="single" w:sz="4" w:space="0" w:color="auto"/>
            </w:tcBorders>
            <w:shd w:val="clear" w:color="auto" w:fill="auto"/>
            <w:noWrap/>
            <w:tcMar>
              <w:top w:w="0" w:type="dxa"/>
              <w:left w:w="70" w:type="dxa"/>
              <w:bottom w:w="0" w:type="dxa"/>
              <w:right w:w="70" w:type="dxa"/>
            </w:tcMar>
            <w:vAlign w:val="bottom"/>
          </w:tcPr>
          <w:p w14:paraId="5D1AA61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052" w:type="dxa"/>
            <w:tcBorders>
              <w:top w:val="single" w:sz="4" w:space="0" w:color="auto"/>
            </w:tcBorders>
            <w:shd w:val="clear" w:color="auto" w:fill="auto"/>
            <w:noWrap/>
            <w:tcMar>
              <w:top w:w="0" w:type="dxa"/>
              <w:left w:w="70" w:type="dxa"/>
              <w:bottom w:w="0" w:type="dxa"/>
              <w:right w:w="70" w:type="dxa"/>
            </w:tcMar>
            <w:vAlign w:val="bottom"/>
          </w:tcPr>
          <w:p w14:paraId="626373B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95" w:type="dxa"/>
            <w:tcBorders>
              <w:top w:val="single" w:sz="4" w:space="0" w:color="auto"/>
            </w:tcBorders>
            <w:shd w:val="clear" w:color="auto" w:fill="auto"/>
            <w:noWrap/>
            <w:tcMar>
              <w:top w:w="0" w:type="dxa"/>
              <w:left w:w="70" w:type="dxa"/>
              <w:bottom w:w="0" w:type="dxa"/>
              <w:right w:w="70" w:type="dxa"/>
            </w:tcMar>
            <w:vAlign w:val="bottom"/>
          </w:tcPr>
          <w:p w14:paraId="1C5AEA6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tcBorders>
            <w:shd w:val="clear" w:color="auto" w:fill="auto"/>
            <w:noWrap/>
            <w:tcMar>
              <w:top w:w="0" w:type="dxa"/>
              <w:left w:w="70" w:type="dxa"/>
              <w:bottom w:w="0" w:type="dxa"/>
              <w:right w:w="70" w:type="dxa"/>
            </w:tcMar>
            <w:vAlign w:val="bottom"/>
          </w:tcPr>
          <w:p w14:paraId="66DF50B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1198D407" w14:textId="77777777" w:rsidTr="00FD6D0B">
        <w:trPr>
          <w:trHeight w:val="497"/>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8088FB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B7E22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105B78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235E2D4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EFBCCF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CF307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268504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6DB72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BC39A3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1A013A4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C24A1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45AA643"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4A9385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AE295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2D5F4C51"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F0AD73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4DEEA46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72509C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2F62B9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F3B83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8F001A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6A7D646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78278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363E39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A1F1D3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6B1203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42D0E2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F85E9C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7F65724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1DE97B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036F13B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752F0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D0D80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DFC573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4A9B3B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1842DCAA" w14:textId="77777777" w:rsidTr="00FD6D0B">
        <w:trPr>
          <w:trHeight w:val="243"/>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BFF902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648E72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5D8A09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2296213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7484283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0D06E66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5CC0AD0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6BB535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B7A04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1918E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DC48F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E8857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05546F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028FC9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14031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6BAABC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5C8D7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3ABF37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A7B8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B62CC4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03C82614" w14:textId="77777777" w:rsidTr="00FD6D0B">
        <w:trPr>
          <w:trHeight w:val="255"/>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81833C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38676B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4884164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left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0E57818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4E11DD4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auto"/>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vAlign w:val="bottom"/>
          </w:tcPr>
          <w:p w14:paraId="1E63E66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000000"/>
              <w:left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798BF5C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60E21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4CF07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568C70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FA780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F5BFD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CC8A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FB2D7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0C405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0D2B1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63AD0E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6CBC3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B7DF18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29A6EC6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684D55" w:rsidRPr="007E2965" w14:paraId="7D54A7DB" w14:textId="77777777" w:rsidTr="00684D55">
        <w:trPr>
          <w:trHeight w:val="485"/>
        </w:trPr>
        <w:tc>
          <w:tcPr>
            <w:tcW w:w="1843" w:type="dxa"/>
            <w:tcBorders>
              <w:left w:val="single" w:sz="4" w:space="0" w:color="000000"/>
              <w:bottom w:val="single" w:sz="4" w:space="0" w:color="auto"/>
            </w:tcBorders>
            <w:shd w:val="clear" w:color="auto" w:fill="auto"/>
            <w:tcMar>
              <w:top w:w="0" w:type="dxa"/>
              <w:left w:w="70" w:type="dxa"/>
              <w:bottom w:w="0" w:type="dxa"/>
              <w:right w:w="70" w:type="dxa"/>
            </w:tcMar>
            <w:vAlign w:val="bottom"/>
          </w:tcPr>
          <w:p w14:paraId="30698E01"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4.4 Zachowanie dziedzictwa kulturowego i naturalnego</w:t>
            </w:r>
          </w:p>
        </w:tc>
        <w:tc>
          <w:tcPr>
            <w:tcW w:w="425" w:type="dxa"/>
            <w:tcBorders>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5C7993CE"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6c</w:t>
            </w:r>
          </w:p>
        </w:tc>
        <w:tc>
          <w:tcPr>
            <w:tcW w:w="993"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3F281EB4"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012EA334" w14:textId="35A4F54B"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35 533 792,00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537C420" w14:textId="1462FC11"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76BEF57" w14:textId="346CC608"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35 533 792,00</w:t>
            </w:r>
          </w:p>
        </w:tc>
        <w:tc>
          <w:tcPr>
            <w:tcW w:w="414"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tcPr>
          <w:p w14:paraId="02C9E1C2" w14:textId="4BF6010A"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000000"/>
              <w:bottom w:val="single" w:sz="4" w:space="0" w:color="auto"/>
              <w:right w:val="dashed" w:sz="8" w:space="0" w:color="000000"/>
            </w:tcBorders>
            <w:shd w:val="clear" w:color="auto" w:fill="auto"/>
            <w:noWrap/>
            <w:tcMar>
              <w:top w:w="0" w:type="dxa"/>
              <w:left w:w="70" w:type="dxa"/>
              <w:bottom w:w="0" w:type="dxa"/>
              <w:right w:w="70" w:type="dxa"/>
            </w:tcMar>
          </w:tcPr>
          <w:p w14:paraId="15E67A6A" w14:textId="01A29A44"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22 225 94</w:t>
            </w:r>
            <w:r w:rsidR="00AE070D">
              <w:rPr>
                <w:rFonts w:asciiTheme="minorHAnsi" w:hAnsiTheme="minorHAnsi" w:cstheme="minorHAnsi"/>
                <w:sz w:val="18"/>
                <w:szCs w:val="18"/>
              </w:rPr>
              <w:t>8</w:t>
            </w:r>
            <w:r w:rsidRPr="007E2965">
              <w:rPr>
                <w:rFonts w:asciiTheme="minorHAnsi" w:hAnsiTheme="minorHAnsi" w:cstheme="minorHAnsi"/>
                <w:sz w:val="18"/>
                <w:szCs w:val="18"/>
              </w:rPr>
              <w:t>,</w:t>
            </w:r>
            <w:r w:rsidR="00AE070D">
              <w:rPr>
                <w:rFonts w:asciiTheme="minorHAnsi" w:hAnsiTheme="minorHAnsi" w:cstheme="minorHAnsi"/>
                <w:sz w:val="18"/>
                <w:szCs w:val="18"/>
              </w:rPr>
              <w:t>00</w:t>
            </w:r>
          </w:p>
        </w:tc>
        <w:tc>
          <w:tcPr>
            <w:tcW w:w="786"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5F2EB0F" w14:textId="04416DE3"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20 123 493,</w:t>
            </w:r>
            <w:r w:rsidR="00AE070D">
              <w:rPr>
                <w:rFonts w:asciiTheme="minorHAnsi" w:hAnsiTheme="minorHAnsi" w:cstheme="minorHAnsi"/>
                <w:sz w:val="18"/>
                <w:szCs w:val="18"/>
              </w:rPr>
              <w:t>00</w:t>
            </w:r>
          </w:p>
        </w:tc>
        <w:tc>
          <w:tcPr>
            <w:tcW w:w="631"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133071EC" w14:textId="4CF5A38F" w:rsidR="00684D55" w:rsidRPr="00AE29AD" w:rsidRDefault="00E77AFD" w:rsidP="00684D55">
            <w:pPr>
              <w:jc w:val="right"/>
              <w:rPr>
                <w:rFonts w:asciiTheme="minorHAnsi" w:hAnsiTheme="minorHAnsi" w:cstheme="minorHAnsi"/>
                <w:sz w:val="18"/>
                <w:szCs w:val="18"/>
              </w:rPr>
            </w:pPr>
            <w:r w:rsidRPr="00AE29AD">
              <w:rPr>
                <w:rFonts w:asciiTheme="minorHAnsi" w:hAnsiTheme="minorHAnsi" w:cstheme="minorHAnsi"/>
                <w:sz w:val="18"/>
                <w:szCs w:val="18"/>
              </w:rPr>
              <w:t>2 011 113,00</w:t>
            </w:r>
          </w:p>
        </w:tc>
        <w:tc>
          <w:tcPr>
            <w:tcW w:w="556"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48F2B8C" w14:textId="682F88A0" w:rsidR="00684D55" w:rsidRPr="00AE29AD" w:rsidRDefault="00684D55" w:rsidP="00684D55">
            <w:pPr>
              <w:jc w:val="right"/>
              <w:rPr>
                <w:rFonts w:asciiTheme="minorHAnsi" w:hAnsiTheme="minorHAnsi" w:cstheme="minorHAnsi"/>
                <w:sz w:val="18"/>
                <w:szCs w:val="18"/>
              </w:rPr>
            </w:pPr>
            <w:r w:rsidRPr="00AE29AD">
              <w:rPr>
                <w:rFonts w:asciiTheme="minorHAnsi" w:hAnsiTheme="minorHAnsi" w:cstheme="minorHAnsi"/>
                <w:sz w:val="18"/>
                <w:szCs w:val="18"/>
              </w:rPr>
              <w:t>440 630,00</w:t>
            </w:r>
          </w:p>
        </w:tc>
        <w:tc>
          <w:tcPr>
            <w:tcW w:w="834"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3867845" w14:textId="008BBB6D" w:rsidR="00684D55" w:rsidRPr="00AE29AD" w:rsidRDefault="00684D55" w:rsidP="00684D55">
            <w:pPr>
              <w:jc w:val="right"/>
              <w:rPr>
                <w:rFonts w:asciiTheme="minorHAnsi" w:hAnsiTheme="minorHAnsi" w:cstheme="minorHAnsi"/>
                <w:sz w:val="18"/>
                <w:szCs w:val="18"/>
              </w:rPr>
            </w:pPr>
            <w:r w:rsidRPr="00AE29AD">
              <w:rPr>
                <w:rFonts w:asciiTheme="minorHAnsi" w:hAnsiTheme="minorHAnsi" w:cstheme="minorHAnsi"/>
                <w:sz w:val="18"/>
                <w:szCs w:val="18"/>
              </w:rPr>
              <w:t>16 712 91</w:t>
            </w:r>
            <w:r w:rsidR="00AE070D" w:rsidRPr="00AE29AD">
              <w:rPr>
                <w:rFonts w:asciiTheme="minorHAnsi" w:hAnsiTheme="minorHAnsi" w:cstheme="minorHAnsi"/>
                <w:sz w:val="18"/>
                <w:szCs w:val="18"/>
              </w:rPr>
              <w:t>4</w:t>
            </w:r>
            <w:r w:rsidRPr="00AE29AD">
              <w:rPr>
                <w:rFonts w:asciiTheme="minorHAnsi" w:hAnsiTheme="minorHAnsi" w:cstheme="minorHAnsi"/>
                <w:sz w:val="18"/>
                <w:szCs w:val="18"/>
              </w:rPr>
              <w:t>,</w:t>
            </w:r>
            <w:r w:rsidR="00AE070D" w:rsidRPr="00AE29AD">
              <w:rPr>
                <w:rFonts w:asciiTheme="minorHAnsi" w:hAnsiTheme="minorHAnsi" w:cstheme="minorHAnsi"/>
                <w:sz w:val="18"/>
                <w:szCs w:val="18"/>
              </w:rPr>
              <w:t>00</w:t>
            </w:r>
          </w:p>
        </w:tc>
        <w:tc>
          <w:tcPr>
            <w:tcW w:w="695" w:type="dxa"/>
            <w:tcBorders>
              <w:top w:val="single" w:sz="4" w:space="0" w:color="000000"/>
              <w:bottom w:val="single" w:sz="4" w:space="0" w:color="auto"/>
              <w:right w:val="dashed" w:sz="8" w:space="0" w:color="000000"/>
            </w:tcBorders>
            <w:shd w:val="clear" w:color="auto" w:fill="auto"/>
            <w:noWrap/>
            <w:tcMar>
              <w:top w:w="0" w:type="dxa"/>
              <w:left w:w="70" w:type="dxa"/>
              <w:bottom w:w="0" w:type="dxa"/>
              <w:right w:w="70" w:type="dxa"/>
            </w:tcMar>
          </w:tcPr>
          <w:p w14:paraId="18C0C3D0" w14:textId="3B8FF891" w:rsidR="00684D55" w:rsidRPr="00AE29AD" w:rsidRDefault="00E77AFD" w:rsidP="00684D55">
            <w:pPr>
              <w:jc w:val="right"/>
              <w:rPr>
                <w:rFonts w:asciiTheme="minorHAnsi" w:hAnsiTheme="minorHAnsi" w:cstheme="minorHAnsi"/>
                <w:sz w:val="18"/>
                <w:szCs w:val="18"/>
              </w:rPr>
            </w:pPr>
            <w:r w:rsidRPr="00AE29AD">
              <w:rPr>
                <w:rFonts w:asciiTheme="minorHAnsi" w:hAnsiTheme="minorHAnsi" w:cstheme="minorHAnsi"/>
                <w:sz w:val="18"/>
                <w:szCs w:val="18"/>
              </w:rPr>
              <w:t>958 837,00</w:t>
            </w:r>
          </w:p>
        </w:tc>
        <w:tc>
          <w:tcPr>
            <w:tcW w:w="695"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tcPr>
          <w:p w14:paraId="3624C6C0" w14:textId="32CD7FED"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2 102 45</w:t>
            </w:r>
            <w:r w:rsidR="00AE070D">
              <w:rPr>
                <w:rFonts w:asciiTheme="minorHAnsi" w:hAnsiTheme="minorHAnsi" w:cstheme="minorHAnsi"/>
                <w:sz w:val="18"/>
                <w:szCs w:val="18"/>
              </w:rPr>
              <w:t>5</w:t>
            </w:r>
            <w:r w:rsidRPr="007E2965">
              <w:rPr>
                <w:rFonts w:asciiTheme="minorHAnsi" w:hAnsiTheme="minorHAnsi" w:cstheme="minorHAnsi"/>
                <w:sz w:val="18"/>
                <w:szCs w:val="18"/>
              </w:rPr>
              <w:t>,</w:t>
            </w:r>
            <w:r w:rsidR="00AE070D">
              <w:rPr>
                <w:rFonts w:asciiTheme="minorHAnsi" w:hAnsiTheme="minorHAnsi" w:cstheme="minorHAnsi"/>
                <w:sz w:val="18"/>
                <w:szCs w:val="18"/>
              </w:rPr>
              <w:t>00</w:t>
            </w:r>
          </w:p>
        </w:tc>
        <w:tc>
          <w:tcPr>
            <w:tcW w:w="972"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tcPr>
          <w:p w14:paraId="3BE97277" w14:textId="07C4A7AC"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57 759 7</w:t>
            </w:r>
            <w:r w:rsidR="00483C1C">
              <w:rPr>
                <w:rFonts w:asciiTheme="minorHAnsi" w:hAnsiTheme="minorHAnsi" w:cstheme="minorHAnsi"/>
                <w:sz w:val="18"/>
                <w:szCs w:val="18"/>
              </w:rPr>
              <w:t>40</w:t>
            </w:r>
            <w:r w:rsidRPr="007E2965">
              <w:rPr>
                <w:rFonts w:asciiTheme="minorHAnsi" w:hAnsiTheme="minorHAnsi" w:cstheme="minorHAnsi"/>
                <w:sz w:val="18"/>
                <w:szCs w:val="18"/>
              </w:rPr>
              <w:t>,</w:t>
            </w:r>
            <w:r w:rsidR="00483C1C">
              <w:rPr>
                <w:rFonts w:asciiTheme="minorHAnsi" w:hAnsiTheme="minorHAnsi" w:cstheme="minorHAnsi"/>
                <w:sz w:val="18"/>
                <w:szCs w:val="18"/>
              </w:rPr>
              <w:t>00</w:t>
            </w:r>
          </w:p>
        </w:tc>
        <w:tc>
          <w:tcPr>
            <w:tcW w:w="695"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tcPr>
          <w:p w14:paraId="05D91A59" w14:textId="7621BC2A"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sz w:val="18"/>
                <w:szCs w:val="18"/>
              </w:rPr>
              <w:t>0,00%</w:t>
            </w:r>
          </w:p>
        </w:tc>
        <w:tc>
          <w:tcPr>
            <w:tcW w:w="1111" w:type="dxa"/>
            <w:tcBorders>
              <w:top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74D47702" w14:textId="3BFE2ADB"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35 533 792,00</w:t>
            </w:r>
          </w:p>
        </w:tc>
        <w:tc>
          <w:tcPr>
            <w:tcW w:w="1052"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5E68E27" w14:textId="20BEF26C"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95" w:type="dxa"/>
            <w:vMerge w:val="restart"/>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48E81C8C"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B9C1169"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r>
      <w:tr w:rsidR="00684D55" w:rsidRPr="007E2965" w14:paraId="513F9B13" w14:textId="77777777" w:rsidTr="00684D55">
        <w:trPr>
          <w:trHeight w:val="485"/>
        </w:trPr>
        <w:tc>
          <w:tcPr>
            <w:tcW w:w="1843" w:type="dxa"/>
            <w:tcBorders>
              <w:top w:val="single" w:sz="4" w:space="0" w:color="auto"/>
              <w:left w:val="single" w:sz="4" w:space="0" w:color="auto"/>
              <w:bottom w:val="single" w:sz="4" w:space="0" w:color="auto"/>
            </w:tcBorders>
            <w:shd w:val="clear" w:color="auto" w:fill="auto"/>
            <w:tcMar>
              <w:top w:w="0" w:type="dxa"/>
              <w:left w:w="70" w:type="dxa"/>
              <w:bottom w:w="0" w:type="dxa"/>
              <w:right w:w="70" w:type="dxa"/>
            </w:tcMar>
            <w:vAlign w:val="bottom"/>
          </w:tcPr>
          <w:p w14:paraId="33B87E09"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4.5 Ochrona i wykorzystanie obszarów cennych przyrodniczo</w:t>
            </w:r>
          </w:p>
        </w:tc>
        <w:tc>
          <w:tcPr>
            <w:tcW w:w="42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47C7F450"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6d</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5CF4811E"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B0A56DB" w14:textId="5866CB0F"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8 221 543,00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6B2EC2B" w14:textId="7A88F6A2"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91B1AF1" w14:textId="736A8C2D"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8 221 543,00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7FE569E9" w14:textId="599086C5"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1F1D1219" w14:textId="3DF0FAF4"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3 356 464,</w:t>
            </w:r>
            <w:r w:rsidR="00AE070D">
              <w:rPr>
                <w:rFonts w:asciiTheme="minorHAnsi" w:hAnsiTheme="minorHAnsi" w:cstheme="minorHAnsi"/>
                <w:sz w:val="18"/>
                <w:szCs w:val="18"/>
              </w:rPr>
              <w:t>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94C05B3" w14:textId="373D2043"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3 356 464,</w:t>
            </w:r>
            <w:r w:rsidR="00AE070D">
              <w:rPr>
                <w:rFonts w:asciiTheme="minorHAnsi" w:hAnsiTheme="minorHAnsi" w:cstheme="minorHAnsi"/>
                <w:sz w:val="18"/>
                <w:szCs w:val="18"/>
              </w:rPr>
              <w:t>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4837BD8" w14:textId="14891CB8"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332E2D0" w14:textId="6B1F6D99"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216 942,00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2341B21" w14:textId="5EB24A4C"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3 092 052,</w:t>
            </w:r>
            <w:r w:rsidR="00AE070D">
              <w:rPr>
                <w:rFonts w:asciiTheme="minorHAnsi" w:hAnsiTheme="minorHAnsi" w:cstheme="minorHAnsi"/>
                <w:sz w:val="18"/>
                <w:szCs w:val="18"/>
              </w:rPr>
              <w:t>00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6401AB76" w14:textId="190C1EE4"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47 4</w:t>
            </w:r>
            <w:r w:rsidR="00AE070D">
              <w:rPr>
                <w:rFonts w:asciiTheme="minorHAnsi" w:hAnsiTheme="minorHAnsi" w:cstheme="minorHAnsi"/>
                <w:sz w:val="18"/>
                <w:szCs w:val="18"/>
              </w:rPr>
              <w:t>70</w:t>
            </w:r>
            <w:r w:rsidRPr="007E2965">
              <w:rPr>
                <w:rFonts w:asciiTheme="minorHAnsi" w:hAnsiTheme="minorHAnsi" w:cstheme="minorHAnsi"/>
                <w:sz w:val="18"/>
                <w:szCs w:val="18"/>
              </w:rPr>
              <w:t>,</w:t>
            </w:r>
            <w:r w:rsidR="00AE070D">
              <w:rPr>
                <w:rFonts w:asciiTheme="minorHAnsi" w:hAnsiTheme="minorHAnsi" w:cstheme="minorHAnsi"/>
                <w:sz w:val="18"/>
                <w:szCs w:val="18"/>
              </w:rPr>
              <w:t>00</w:t>
            </w:r>
          </w:p>
        </w:tc>
        <w:tc>
          <w:tcPr>
            <w:tcW w:w="69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F1BABFA" w14:textId="40EBAA4C"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972"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53A1750E" w14:textId="5C0F1442"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11 578 007,</w:t>
            </w:r>
            <w:r w:rsidR="00483C1C">
              <w:rPr>
                <w:rFonts w:asciiTheme="minorHAnsi" w:hAnsiTheme="minorHAnsi" w:cstheme="minorHAnsi"/>
                <w:sz w:val="18"/>
                <w:szCs w:val="18"/>
              </w:rPr>
              <w:t>00</w:t>
            </w:r>
          </w:p>
        </w:tc>
        <w:tc>
          <w:tcPr>
            <w:tcW w:w="69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74146EC1" w14:textId="047433AD" w:rsidR="00684D55" w:rsidRPr="007E2965" w:rsidRDefault="00684D55" w:rsidP="00684D55">
            <w:pPr>
              <w:jc w:val="right"/>
              <w:rPr>
                <w:rFonts w:asciiTheme="minorHAnsi" w:hAnsiTheme="minorHAnsi" w:cstheme="minorHAnsi"/>
                <w:b/>
                <w:bCs/>
                <w:sz w:val="18"/>
                <w:szCs w:val="18"/>
              </w:rPr>
            </w:pPr>
            <w:r w:rsidRPr="007E2965">
              <w:rPr>
                <w:rFonts w:asciiTheme="minorHAnsi" w:hAnsiTheme="minorHAnsi" w:cstheme="minorHAnsi"/>
                <w:sz w:val="18"/>
                <w:szCs w:val="18"/>
              </w:rPr>
              <w:t>0,00%</w:t>
            </w:r>
          </w:p>
        </w:tc>
        <w:tc>
          <w:tcPr>
            <w:tcW w:w="1111" w:type="dxa"/>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4EE9C5B1" w14:textId="78EF3149"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8 221 543,00</w:t>
            </w:r>
          </w:p>
        </w:tc>
        <w:tc>
          <w:tcPr>
            <w:tcW w:w="1052" w:type="dxa"/>
            <w:tcBorders>
              <w:left w:val="single" w:sz="4" w:space="0" w:color="auto"/>
              <w:bottom w:val="single" w:sz="8" w:space="0" w:color="000000"/>
              <w:right w:val="single" w:sz="4" w:space="0" w:color="000000"/>
            </w:tcBorders>
            <w:shd w:val="clear" w:color="auto" w:fill="FFFFFF"/>
            <w:noWrap/>
            <w:tcMar>
              <w:top w:w="0" w:type="dxa"/>
              <w:left w:w="70" w:type="dxa"/>
              <w:bottom w:w="0" w:type="dxa"/>
              <w:right w:w="70" w:type="dxa"/>
            </w:tcMar>
          </w:tcPr>
          <w:p w14:paraId="79520092" w14:textId="0B42BBA1" w:rsidR="00684D55" w:rsidRPr="007E2965" w:rsidRDefault="00684D55" w:rsidP="00684D55">
            <w:pPr>
              <w:jc w:val="right"/>
              <w:rPr>
                <w:rFonts w:asciiTheme="minorHAnsi" w:hAnsiTheme="minorHAnsi" w:cstheme="minorHAnsi"/>
                <w:sz w:val="18"/>
                <w:szCs w:val="18"/>
              </w:rPr>
            </w:pPr>
            <w:r w:rsidRPr="007E2965">
              <w:rPr>
                <w:rFonts w:asciiTheme="minorHAnsi" w:hAnsiTheme="minorHAnsi" w:cstheme="minorHAnsi"/>
                <w:sz w:val="18"/>
                <w:szCs w:val="18"/>
              </w:rPr>
              <w:t>0,00</w:t>
            </w:r>
          </w:p>
        </w:tc>
        <w:tc>
          <w:tcPr>
            <w:tcW w:w="895" w:type="dxa"/>
            <w:vMerge/>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59ECE91C"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463"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70B7AB9D"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r>
      <w:tr w:rsidR="003F03B7" w:rsidRPr="007E2965" w14:paraId="0A786065" w14:textId="77777777" w:rsidTr="00684D55">
        <w:trPr>
          <w:trHeight w:val="485"/>
        </w:trPr>
        <w:tc>
          <w:tcPr>
            <w:tcW w:w="1843" w:type="dxa"/>
            <w:tcBorders>
              <w:top w:val="single" w:sz="4" w:space="0" w:color="auto"/>
              <w:left w:val="single" w:sz="8" w:space="0" w:color="000000"/>
              <w:bottom w:val="single" w:sz="4" w:space="0" w:color="auto"/>
              <w:right w:val="single" w:sz="8" w:space="0" w:color="000000"/>
            </w:tcBorders>
            <w:shd w:val="clear" w:color="auto" w:fill="A8D08D" w:themeFill="accent6" w:themeFillTint="99"/>
            <w:tcMar>
              <w:top w:w="0" w:type="dxa"/>
              <w:left w:w="70" w:type="dxa"/>
              <w:bottom w:w="0" w:type="dxa"/>
              <w:right w:w="70" w:type="dxa"/>
            </w:tcMar>
            <w:vAlign w:val="bottom"/>
          </w:tcPr>
          <w:p w14:paraId="102CF741" w14:textId="77777777" w:rsidR="003F03B7" w:rsidRPr="007E2965" w:rsidRDefault="003F03B7" w:rsidP="003F03B7">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Oś priorytetowa 5</w:t>
            </w:r>
            <w:r w:rsidRPr="007E2965">
              <w:rPr>
                <w:rFonts w:asciiTheme="minorHAnsi" w:eastAsia="Times New Roman" w:hAnsiTheme="minorHAnsi" w:cstheme="minorHAnsi"/>
                <w:sz w:val="18"/>
                <w:szCs w:val="18"/>
                <w:lang w:eastAsia="pl-PL"/>
              </w:rPr>
              <w:t xml:space="preserve">. </w:t>
            </w:r>
            <w:r w:rsidRPr="007E2965">
              <w:rPr>
                <w:rFonts w:asciiTheme="minorHAnsi" w:eastAsia="Times New Roman" w:hAnsiTheme="minorHAnsi" w:cstheme="minorHAnsi"/>
                <w:b/>
                <w:bCs/>
                <w:sz w:val="18"/>
                <w:szCs w:val="18"/>
                <w:lang w:eastAsia="pl-PL"/>
              </w:rPr>
              <w:t>Nowoczesna komunikacja</w:t>
            </w:r>
          </w:p>
        </w:tc>
        <w:tc>
          <w:tcPr>
            <w:tcW w:w="425"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281639CD" w14:textId="77777777" w:rsidR="003F03B7" w:rsidRPr="007E2965" w:rsidRDefault="003F03B7" w:rsidP="003F03B7">
            <w:pPr>
              <w:spacing w:after="0" w:line="240" w:lineRule="auto"/>
              <w:rPr>
                <w:rFonts w:asciiTheme="minorHAnsi" w:eastAsia="Times New Roman" w:hAnsiTheme="minorHAnsi" w:cstheme="minorHAnsi"/>
                <w:sz w:val="18"/>
                <w:szCs w:val="18"/>
                <w:lang w:eastAsia="pl-PL"/>
              </w:rPr>
            </w:pPr>
          </w:p>
        </w:tc>
        <w:tc>
          <w:tcPr>
            <w:tcW w:w="993"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77B4485C" w14:textId="77777777" w:rsidR="003F03B7" w:rsidRPr="007E2965" w:rsidRDefault="003F03B7" w:rsidP="003F03B7">
            <w:pPr>
              <w:spacing w:after="0" w:line="240" w:lineRule="auto"/>
              <w:rPr>
                <w:rFonts w:asciiTheme="minorHAnsi" w:eastAsia="Times New Roman" w:hAnsiTheme="minorHAnsi" w:cstheme="minorHAnsi"/>
                <w:sz w:val="18"/>
                <w:szCs w:val="18"/>
                <w:lang w:eastAsia="pl-PL"/>
              </w:rPr>
            </w:pPr>
          </w:p>
        </w:tc>
        <w:tc>
          <w:tcPr>
            <w:tcW w:w="755" w:type="dxa"/>
            <w:gridSpan w:val="2"/>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5A48D7EC" w14:textId="5D3BBB72"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128 839 813,00</w:t>
            </w:r>
          </w:p>
        </w:tc>
        <w:tc>
          <w:tcPr>
            <w:tcW w:w="414"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37906528" w14:textId="3BDD6D53"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39858301" w14:textId="005E2987"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128 839 813,00</w:t>
            </w:r>
          </w:p>
        </w:tc>
        <w:tc>
          <w:tcPr>
            <w:tcW w:w="414" w:type="dxa"/>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tcPr>
          <w:p w14:paraId="51FF7E2D" w14:textId="40283546"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0,00</w:t>
            </w:r>
          </w:p>
        </w:tc>
        <w:tc>
          <w:tcPr>
            <w:tcW w:w="857" w:type="dxa"/>
            <w:tcBorders>
              <w:top w:val="single" w:sz="4" w:space="0" w:color="auto"/>
              <w:left w:val="single" w:sz="8" w:space="0" w:color="000000"/>
              <w:bottom w:val="single" w:sz="4" w:space="0" w:color="auto"/>
              <w:right w:val="dashed" w:sz="8" w:space="0" w:color="000000"/>
            </w:tcBorders>
            <w:shd w:val="clear" w:color="auto" w:fill="A8D08D" w:themeFill="accent6" w:themeFillTint="99"/>
            <w:noWrap/>
            <w:tcMar>
              <w:top w:w="0" w:type="dxa"/>
              <w:left w:w="70" w:type="dxa"/>
              <w:bottom w:w="0" w:type="dxa"/>
              <w:right w:w="70" w:type="dxa"/>
            </w:tcMar>
          </w:tcPr>
          <w:p w14:paraId="519862C2" w14:textId="0B9BD609"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57 052 185,</w:t>
            </w:r>
            <w:r w:rsidR="00972EC9" w:rsidRPr="00EF184F">
              <w:rPr>
                <w:b/>
                <w:bCs/>
                <w:color w:val="000000" w:themeColor="text1"/>
                <w:sz w:val="18"/>
                <w:szCs w:val="18"/>
              </w:rPr>
              <w:t>00</w:t>
            </w:r>
          </w:p>
        </w:tc>
        <w:tc>
          <w:tcPr>
            <w:tcW w:w="786"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5E118138" w14:textId="5F68411B"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52 480</w:t>
            </w:r>
            <w:r w:rsidR="00972EC9" w:rsidRPr="00EF184F">
              <w:rPr>
                <w:b/>
                <w:bCs/>
                <w:color w:val="000000" w:themeColor="text1"/>
                <w:sz w:val="18"/>
                <w:szCs w:val="18"/>
              </w:rPr>
              <w:t> </w:t>
            </w:r>
            <w:r w:rsidRPr="00EF184F">
              <w:rPr>
                <w:b/>
                <w:bCs/>
                <w:color w:val="000000" w:themeColor="text1"/>
                <w:sz w:val="18"/>
                <w:szCs w:val="18"/>
              </w:rPr>
              <w:t>30</w:t>
            </w:r>
            <w:r w:rsidR="00972EC9" w:rsidRPr="00EF184F">
              <w:rPr>
                <w:b/>
                <w:bCs/>
                <w:color w:val="000000" w:themeColor="text1"/>
                <w:sz w:val="18"/>
                <w:szCs w:val="18"/>
              </w:rPr>
              <w:t>2,00</w:t>
            </w:r>
          </w:p>
        </w:tc>
        <w:tc>
          <w:tcPr>
            <w:tcW w:w="63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0972BE4" w14:textId="355D86F8"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10 015 376,00</w:t>
            </w:r>
          </w:p>
        </w:tc>
        <w:tc>
          <w:tcPr>
            <w:tcW w:w="556"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27BAEE9" w14:textId="51783A0B"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9 601 806,00</w:t>
            </w:r>
          </w:p>
        </w:tc>
        <w:tc>
          <w:tcPr>
            <w:tcW w:w="834"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DF1D564" w14:textId="5D34B345"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29 859 33</w:t>
            </w:r>
            <w:r w:rsidR="00972EC9" w:rsidRPr="00EF184F">
              <w:rPr>
                <w:b/>
                <w:bCs/>
                <w:color w:val="000000" w:themeColor="text1"/>
                <w:sz w:val="18"/>
                <w:szCs w:val="18"/>
              </w:rPr>
              <w:t>7</w:t>
            </w:r>
            <w:r w:rsidRPr="00EF184F">
              <w:rPr>
                <w:b/>
                <w:bCs/>
                <w:color w:val="000000" w:themeColor="text1"/>
                <w:sz w:val="18"/>
                <w:szCs w:val="18"/>
              </w:rPr>
              <w:t>,</w:t>
            </w:r>
            <w:r w:rsidR="00972EC9" w:rsidRPr="00EF184F">
              <w:rPr>
                <w:b/>
                <w:bCs/>
                <w:color w:val="000000" w:themeColor="text1"/>
                <w:sz w:val="18"/>
                <w:szCs w:val="18"/>
              </w:rPr>
              <w:t>00</w:t>
            </w:r>
          </w:p>
        </w:tc>
        <w:tc>
          <w:tcPr>
            <w:tcW w:w="695" w:type="dxa"/>
            <w:tcBorders>
              <w:top w:val="single" w:sz="4" w:space="0" w:color="auto"/>
              <w:bottom w:val="single" w:sz="4" w:space="0" w:color="auto"/>
              <w:right w:val="dashed" w:sz="8" w:space="0" w:color="000000"/>
            </w:tcBorders>
            <w:shd w:val="clear" w:color="auto" w:fill="A8D08D" w:themeFill="accent6" w:themeFillTint="99"/>
            <w:noWrap/>
            <w:tcMar>
              <w:top w:w="0" w:type="dxa"/>
              <w:left w:w="70" w:type="dxa"/>
              <w:bottom w:w="0" w:type="dxa"/>
              <w:right w:w="70" w:type="dxa"/>
            </w:tcMar>
          </w:tcPr>
          <w:p w14:paraId="419458BC" w14:textId="6695370C"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3 003 783,15</w:t>
            </w:r>
          </w:p>
        </w:tc>
        <w:tc>
          <w:tcPr>
            <w:tcW w:w="695"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31D046D" w14:textId="0467E9B5"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4 571 883,</w:t>
            </w:r>
            <w:r w:rsidR="00972EC9" w:rsidRPr="00EF184F">
              <w:rPr>
                <w:b/>
                <w:bCs/>
                <w:color w:val="000000" w:themeColor="text1"/>
                <w:sz w:val="18"/>
                <w:szCs w:val="18"/>
              </w:rPr>
              <w:t>00</w:t>
            </w:r>
          </w:p>
        </w:tc>
        <w:tc>
          <w:tcPr>
            <w:tcW w:w="972" w:type="dxa"/>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tcPr>
          <w:p w14:paraId="3B3FCB86" w14:textId="449021BB"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185 891 998,</w:t>
            </w:r>
            <w:r w:rsidR="00972EC9" w:rsidRPr="00EF184F">
              <w:rPr>
                <w:b/>
                <w:bCs/>
                <w:color w:val="000000" w:themeColor="text1"/>
                <w:sz w:val="18"/>
                <w:szCs w:val="18"/>
              </w:rPr>
              <w:t>00</w:t>
            </w:r>
          </w:p>
        </w:tc>
        <w:tc>
          <w:tcPr>
            <w:tcW w:w="695" w:type="dxa"/>
            <w:tcBorders>
              <w:top w:val="single" w:sz="4" w:space="0" w:color="auto"/>
              <w:left w:val="single" w:sz="4" w:space="0" w:color="000000"/>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196FAC53" w14:textId="72A9F06B" w:rsidR="003F03B7" w:rsidRPr="00EF184F" w:rsidRDefault="003F03B7" w:rsidP="003F03B7">
            <w:pPr>
              <w:jc w:val="center"/>
              <w:rPr>
                <w:rFonts w:asciiTheme="minorHAnsi" w:hAnsiTheme="minorHAnsi" w:cstheme="minorHAnsi"/>
                <w:b/>
                <w:bCs/>
                <w:color w:val="000000" w:themeColor="text1"/>
                <w:sz w:val="18"/>
                <w:szCs w:val="18"/>
              </w:rPr>
            </w:pPr>
            <w:r w:rsidRPr="00EF184F">
              <w:rPr>
                <w:b/>
                <w:bCs/>
                <w:color w:val="000000" w:themeColor="text1"/>
                <w:sz w:val="18"/>
                <w:szCs w:val="18"/>
              </w:rPr>
              <w:t>n/d</w:t>
            </w:r>
          </w:p>
        </w:tc>
        <w:tc>
          <w:tcPr>
            <w:tcW w:w="111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C329B0E" w14:textId="516A0168"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121 066 176,00</w:t>
            </w:r>
          </w:p>
        </w:tc>
        <w:tc>
          <w:tcPr>
            <w:tcW w:w="1052" w:type="dxa"/>
            <w:tcBorders>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C735D0C" w14:textId="197AD1FD" w:rsidR="003F03B7" w:rsidRPr="00EF184F" w:rsidRDefault="003F03B7" w:rsidP="003F03B7">
            <w:pPr>
              <w:jc w:val="right"/>
              <w:rPr>
                <w:rFonts w:asciiTheme="minorHAnsi" w:hAnsiTheme="minorHAnsi" w:cstheme="minorHAnsi"/>
                <w:b/>
                <w:bCs/>
                <w:color w:val="000000" w:themeColor="text1"/>
                <w:sz w:val="18"/>
                <w:szCs w:val="18"/>
              </w:rPr>
            </w:pPr>
            <w:r w:rsidRPr="00EF184F">
              <w:rPr>
                <w:b/>
                <w:bCs/>
                <w:color w:val="000000" w:themeColor="text1"/>
                <w:sz w:val="18"/>
                <w:szCs w:val="18"/>
              </w:rPr>
              <w:t>7 773 637,00</w:t>
            </w:r>
          </w:p>
        </w:tc>
        <w:tc>
          <w:tcPr>
            <w:tcW w:w="895" w:type="dxa"/>
            <w:tcBorders>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0C58408" w14:textId="20C658C1" w:rsidR="003F03B7" w:rsidRPr="00EF184F" w:rsidRDefault="003F03B7" w:rsidP="003F03B7">
            <w:pPr>
              <w:rPr>
                <w:rFonts w:asciiTheme="minorHAnsi" w:hAnsiTheme="minorHAnsi" w:cstheme="minorHAnsi"/>
                <w:b/>
                <w:bCs/>
                <w:color w:val="000000" w:themeColor="text1"/>
                <w:sz w:val="18"/>
                <w:szCs w:val="18"/>
              </w:rPr>
            </w:pPr>
            <w:r w:rsidRPr="00EF184F">
              <w:rPr>
                <w:b/>
                <w:bCs/>
                <w:color w:val="000000" w:themeColor="text1"/>
                <w:sz w:val="18"/>
                <w:szCs w:val="18"/>
              </w:rPr>
              <w:t>6,03%</w:t>
            </w:r>
          </w:p>
        </w:tc>
        <w:tc>
          <w:tcPr>
            <w:tcW w:w="463" w:type="dxa"/>
            <w:tcBorders>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5466E552" w14:textId="7BC2B42D" w:rsidR="003F03B7" w:rsidRPr="003F03B7" w:rsidRDefault="003F03B7" w:rsidP="003F03B7">
            <w:pPr>
              <w:rPr>
                <w:rFonts w:asciiTheme="minorHAnsi" w:hAnsiTheme="minorHAnsi" w:cstheme="minorHAnsi"/>
                <w:b/>
                <w:bCs/>
                <w:color w:val="FF0000"/>
                <w:sz w:val="18"/>
                <w:szCs w:val="18"/>
              </w:rPr>
            </w:pPr>
            <w:r w:rsidRPr="00EF184F">
              <w:rPr>
                <w:b/>
                <w:bCs/>
                <w:color w:val="000000" w:themeColor="text1"/>
                <w:sz w:val="18"/>
                <w:szCs w:val="18"/>
              </w:rPr>
              <w:t>0,00</w:t>
            </w:r>
          </w:p>
        </w:tc>
      </w:tr>
      <w:tr w:rsidR="00684D55" w:rsidRPr="007E2965" w14:paraId="7EB3910B" w14:textId="77777777" w:rsidTr="00684D55">
        <w:trPr>
          <w:trHeight w:val="798"/>
        </w:trPr>
        <w:tc>
          <w:tcPr>
            <w:tcW w:w="1843" w:type="dxa"/>
            <w:tcBorders>
              <w:top w:val="single" w:sz="4" w:space="0" w:color="auto"/>
              <w:left w:val="single" w:sz="4" w:space="0" w:color="auto"/>
              <w:bottom w:val="single" w:sz="4" w:space="0" w:color="auto"/>
            </w:tcBorders>
            <w:shd w:val="clear" w:color="auto" w:fill="FFFFFF"/>
            <w:tcMar>
              <w:top w:w="0" w:type="dxa"/>
              <w:left w:w="70" w:type="dxa"/>
              <w:bottom w:w="0" w:type="dxa"/>
              <w:right w:w="70" w:type="dxa"/>
            </w:tcMar>
            <w:vAlign w:val="bottom"/>
          </w:tcPr>
          <w:p w14:paraId="4716C1DB"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5.1 Infrastruktura drogowa</w:t>
            </w:r>
          </w:p>
        </w:tc>
        <w:tc>
          <w:tcPr>
            <w:tcW w:w="42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4F17CD1E"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7b</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5F24DA94"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3E24213" w14:textId="686F19B0"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106 064 028,00</w:t>
            </w:r>
          </w:p>
        </w:tc>
        <w:tc>
          <w:tcPr>
            <w:tcW w:w="414" w:type="dxa"/>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3A0D925E" w14:textId="09396FAC"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0,00</w:t>
            </w:r>
          </w:p>
        </w:tc>
        <w:tc>
          <w:tcPr>
            <w:tcW w:w="649" w:type="dxa"/>
            <w:gridSpan w:val="2"/>
            <w:tcBorders>
              <w:top w:val="single" w:sz="4" w:space="0" w:color="auto"/>
              <w:left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35B4F438" w14:textId="7B7DE130"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106 064 028,00</w:t>
            </w:r>
          </w:p>
        </w:tc>
        <w:tc>
          <w:tcPr>
            <w:tcW w:w="414" w:type="dxa"/>
            <w:tcBorders>
              <w:top w:val="single" w:sz="4" w:space="0" w:color="auto"/>
              <w:bottom w:val="single" w:sz="4" w:space="0" w:color="auto"/>
              <w:right w:val="single" w:sz="8" w:space="0" w:color="000000"/>
            </w:tcBorders>
            <w:shd w:val="clear" w:color="auto" w:fill="FFFFFF"/>
            <w:noWrap/>
            <w:tcMar>
              <w:top w:w="0" w:type="dxa"/>
              <w:left w:w="70" w:type="dxa"/>
              <w:bottom w:w="0" w:type="dxa"/>
              <w:right w:w="70" w:type="dxa"/>
            </w:tcMar>
          </w:tcPr>
          <w:p w14:paraId="7A09DA89" w14:textId="2734E81F"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FFFFFF"/>
            <w:noWrap/>
            <w:tcMar>
              <w:top w:w="0" w:type="dxa"/>
              <w:left w:w="70" w:type="dxa"/>
              <w:bottom w:w="0" w:type="dxa"/>
              <w:right w:w="70" w:type="dxa"/>
            </w:tcMar>
          </w:tcPr>
          <w:p w14:paraId="6711C3EF" w14:textId="317DBF00"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44 981 298,</w:t>
            </w:r>
            <w:r w:rsidR="00972EC9" w:rsidRPr="00EF184F">
              <w:rPr>
                <w:rFonts w:asciiTheme="minorHAnsi" w:hAnsiTheme="minorHAnsi" w:cstheme="minorHAnsi"/>
                <w:color w:val="000000" w:themeColor="text1"/>
                <w:sz w:val="18"/>
                <w:szCs w:val="18"/>
              </w:rPr>
              <w:t>00</w:t>
            </w:r>
          </w:p>
        </w:tc>
        <w:tc>
          <w:tcPr>
            <w:tcW w:w="786"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2F96A5EE" w14:textId="548158A0"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44 981 298,</w:t>
            </w:r>
            <w:r w:rsidR="00972EC9" w:rsidRPr="00EF184F">
              <w:rPr>
                <w:rFonts w:asciiTheme="minorHAnsi" w:hAnsiTheme="minorHAnsi" w:cstheme="minorHAnsi"/>
                <w:color w:val="000000" w:themeColor="text1"/>
                <w:sz w:val="18"/>
                <w:szCs w:val="18"/>
              </w:rPr>
              <w:t>00</w:t>
            </w:r>
          </w:p>
        </w:tc>
        <w:tc>
          <w:tcPr>
            <w:tcW w:w="631" w:type="dxa"/>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416869D6" w14:textId="36E2C32A"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10 015 376,00</w:t>
            </w:r>
          </w:p>
        </w:tc>
        <w:tc>
          <w:tcPr>
            <w:tcW w:w="556" w:type="dxa"/>
            <w:gridSpan w:val="2"/>
            <w:tcBorders>
              <w:top w:val="single" w:sz="4" w:space="0" w:color="auto"/>
              <w:left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5DB1106E" w14:textId="3465ED90"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8 701 806,00</w:t>
            </w:r>
          </w:p>
        </w:tc>
        <w:tc>
          <w:tcPr>
            <w:tcW w:w="834" w:type="dxa"/>
            <w:gridSpan w:val="2"/>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CD0360F" w14:textId="6ABFE091"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26 264 116,</w:t>
            </w:r>
            <w:r w:rsidR="00972EC9" w:rsidRPr="00EF184F">
              <w:rPr>
                <w:rFonts w:asciiTheme="minorHAnsi" w:hAnsiTheme="minorHAnsi" w:cstheme="minorHAnsi"/>
                <w:color w:val="000000" w:themeColor="text1"/>
                <w:sz w:val="18"/>
                <w:szCs w:val="18"/>
              </w:rPr>
              <w:t>00</w:t>
            </w:r>
          </w:p>
        </w:tc>
        <w:tc>
          <w:tcPr>
            <w:tcW w:w="695" w:type="dxa"/>
            <w:tcBorders>
              <w:top w:val="single" w:sz="4" w:space="0" w:color="auto"/>
              <w:bottom w:val="single" w:sz="4" w:space="0" w:color="auto"/>
              <w:right w:val="dashed" w:sz="8" w:space="0" w:color="000000"/>
            </w:tcBorders>
            <w:shd w:val="clear" w:color="auto" w:fill="FFFFFF"/>
            <w:noWrap/>
            <w:tcMar>
              <w:top w:w="0" w:type="dxa"/>
              <w:left w:w="70" w:type="dxa"/>
              <w:bottom w:w="0" w:type="dxa"/>
              <w:right w:w="70" w:type="dxa"/>
            </w:tcMar>
          </w:tcPr>
          <w:p w14:paraId="0AB6BF16" w14:textId="4750B2B7"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0,00</w:t>
            </w:r>
          </w:p>
        </w:tc>
        <w:tc>
          <w:tcPr>
            <w:tcW w:w="695"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1FCD562F" w14:textId="7DE4E8C0"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0,00</w:t>
            </w:r>
          </w:p>
        </w:tc>
        <w:tc>
          <w:tcPr>
            <w:tcW w:w="972" w:type="dxa"/>
            <w:tcBorders>
              <w:top w:val="single" w:sz="4" w:space="0" w:color="auto"/>
              <w:bottom w:val="single" w:sz="4" w:space="0" w:color="auto"/>
              <w:right w:val="single" w:sz="8" w:space="0" w:color="000000"/>
            </w:tcBorders>
            <w:shd w:val="clear" w:color="auto" w:fill="FFFFFF"/>
            <w:noWrap/>
            <w:tcMar>
              <w:top w:w="0" w:type="dxa"/>
              <w:left w:w="70" w:type="dxa"/>
              <w:bottom w:w="0" w:type="dxa"/>
              <w:right w:w="70" w:type="dxa"/>
            </w:tcMar>
          </w:tcPr>
          <w:p w14:paraId="236FFC7A" w14:textId="56BFBB63"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151 045 326,</w:t>
            </w:r>
            <w:r w:rsidR="00972EC9" w:rsidRPr="00EF184F">
              <w:rPr>
                <w:rFonts w:asciiTheme="minorHAnsi" w:hAnsiTheme="minorHAnsi" w:cstheme="minorHAnsi"/>
                <w:color w:val="000000" w:themeColor="text1"/>
                <w:sz w:val="18"/>
                <w:szCs w:val="18"/>
              </w:rPr>
              <w:t>00</w:t>
            </w:r>
          </w:p>
        </w:tc>
        <w:tc>
          <w:tcPr>
            <w:tcW w:w="695" w:type="dxa"/>
            <w:tcBorders>
              <w:top w:val="single" w:sz="4" w:space="0" w:color="auto"/>
              <w:bottom w:val="single" w:sz="4" w:space="0" w:color="auto"/>
              <w:right w:val="single" w:sz="8" w:space="0" w:color="000000"/>
            </w:tcBorders>
            <w:shd w:val="clear" w:color="auto" w:fill="FFFFFF"/>
            <w:noWrap/>
            <w:tcMar>
              <w:top w:w="0" w:type="dxa"/>
              <w:left w:w="70" w:type="dxa"/>
              <w:bottom w:w="0" w:type="dxa"/>
              <w:right w:w="70" w:type="dxa"/>
            </w:tcMar>
          </w:tcPr>
          <w:p w14:paraId="1A359F07" w14:textId="19680061" w:rsidR="00684D55" w:rsidRPr="00EF184F" w:rsidRDefault="00684D55" w:rsidP="00684D55">
            <w:pPr>
              <w:jc w:val="right"/>
              <w:rPr>
                <w:rFonts w:asciiTheme="minorHAnsi" w:hAnsiTheme="minorHAnsi" w:cstheme="minorHAnsi"/>
                <w:b/>
                <w:bCs/>
                <w:color w:val="000000" w:themeColor="text1"/>
                <w:sz w:val="18"/>
                <w:szCs w:val="18"/>
              </w:rPr>
            </w:pPr>
            <w:r w:rsidRPr="00EF184F">
              <w:rPr>
                <w:rFonts w:asciiTheme="minorHAnsi" w:hAnsiTheme="minorHAnsi" w:cstheme="minorHAnsi"/>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162286B1" w14:textId="45E33898"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99 698 088,00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45960227" w14:textId="38FEF144" w:rsidR="00684D55" w:rsidRPr="00EF184F" w:rsidRDefault="00684D55" w:rsidP="00684D55">
            <w:pPr>
              <w:jc w:val="right"/>
              <w:rPr>
                <w:rFonts w:asciiTheme="minorHAnsi" w:hAnsiTheme="minorHAnsi" w:cstheme="minorHAnsi"/>
                <w:color w:val="000000" w:themeColor="text1"/>
                <w:sz w:val="18"/>
                <w:szCs w:val="18"/>
              </w:rPr>
            </w:pPr>
            <w:r w:rsidRPr="00EF184F">
              <w:rPr>
                <w:rFonts w:asciiTheme="minorHAnsi" w:hAnsiTheme="minorHAnsi" w:cstheme="minorHAnsi"/>
                <w:color w:val="000000" w:themeColor="text1"/>
                <w:sz w:val="18"/>
                <w:szCs w:val="18"/>
              </w:rPr>
              <w:t>6 365 940,00</w:t>
            </w:r>
          </w:p>
        </w:tc>
        <w:tc>
          <w:tcPr>
            <w:tcW w:w="895" w:type="dxa"/>
            <w:vMerge w:val="restart"/>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tcPr>
          <w:p w14:paraId="617FBB0C"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tcPr>
          <w:p w14:paraId="7C37AB4D" w14:textId="77777777" w:rsidR="00684D55" w:rsidRPr="007E2965" w:rsidRDefault="00684D55" w:rsidP="00684D55">
            <w:pPr>
              <w:spacing w:after="0" w:line="240" w:lineRule="auto"/>
              <w:rPr>
                <w:rFonts w:asciiTheme="minorHAnsi" w:eastAsia="Times New Roman" w:hAnsiTheme="minorHAnsi" w:cstheme="minorHAnsi"/>
                <w:sz w:val="18"/>
                <w:szCs w:val="18"/>
                <w:lang w:eastAsia="pl-PL"/>
              </w:rPr>
            </w:pPr>
          </w:p>
        </w:tc>
      </w:tr>
      <w:tr w:rsidR="003F1CFA" w:rsidRPr="007E2965" w14:paraId="32D20782" w14:textId="77777777" w:rsidTr="00684D55">
        <w:trPr>
          <w:trHeight w:val="485"/>
        </w:trPr>
        <w:tc>
          <w:tcPr>
            <w:tcW w:w="1843" w:type="dxa"/>
            <w:tcBorders>
              <w:top w:val="single" w:sz="4" w:space="0" w:color="auto"/>
              <w:left w:val="single" w:sz="4" w:space="0" w:color="000000"/>
            </w:tcBorders>
            <w:shd w:val="clear" w:color="auto" w:fill="auto"/>
            <w:tcMar>
              <w:top w:w="0" w:type="dxa"/>
              <w:left w:w="70" w:type="dxa"/>
              <w:bottom w:w="0" w:type="dxa"/>
              <w:right w:w="70" w:type="dxa"/>
            </w:tcMar>
            <w:vAlign w:val="bottom"/>
          </w:tcPr>
          <w:p w14:paraId="49D05EBD" w14:textId="77777777" w:rsidR="003F1CFA" w:rsidRPr="007E2965" w:rsidRDefault="003F1CFA" w:rsidP="003F1CFA">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5.2 Infrastruktura kolejowa</w:t>
            </w:r>
          </w:p>
        </w:tc>
        <w:tc>
          <w:tcPr>
            <w:tcW w:w="425" w:type="dxa"/>
            <w:tcBorders>
              <w:top w:val="single" w:sz="4" w:space="0" w:color="auto"/>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59CF495B" w14:textId="77777777" w:rsidR="003F1CFA" w:rsidRPr="007E2965" w:rsidRDefault="003F1CFA" w:rsidP="003F1CFA">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7d</w:t>
            </w:r>
          </w:p>
        </w:tc>
        <w:tc>
          <w:tcPr>
            <w:tcW w:w="993" w:type="dxa"/>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vAlign w:val="bottom"/>
          </w:tcPr>
          <w:p w14:paraId="003E19F4" w14:textId="77777777" w:rsidR="003F1CFA" w:rsidRPr="007E2965" w:rsidRDefault="003F1CFA" w:rsidP="003F1CFA">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tcPr>
          <w:p w14:paraId="69765CB6" w14:textId="22D1517F"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22 775 785,00</w:t>
            </w:r>
          </w:p>
        </w:tc>
        <w:tc>
          <w:tcPr>
            <w:tcW w:w="414" w:type="dxa"/>
            <w:tcBorders>
              <w:top w:val="single" w:sz="4" w:space="0" w:color="auto"/>
              <w:bottom w:val="single" w:sz="8" w:space="0" w:color="000000"/>
              <w:right w:val="single" w:sz="4" w:space="0" w:color="000000"/>
            </w:tcBorders>
            <w:shd w:val="clear" w:color="auto" w:fill="auto"/>
            <w:noWrap/>
            <w:tcMar>
              <w:top w:w="0" w:type="dxa"/>
              <w:left w:w="70" w:type="dxa"/>
              <w:bottom w:w="0" w:type="dxa"/>
              <w:right w:w="70" w:type="dxa"/>
            </w:tcMar>
          </w:tcPr>
          <w:p w14:paraId="7CCF9F5C" w14:textId="7B30CE15"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0,00</w:t>
            </w:r>
          </w:p>
        </w:tc>
        <w:tc>
          <w:tcPr>
            <w:tcW w:w="649" w:type="dxa"/>
            <w:gridSpan w:val="2"/>
            <w:tcBorders>
              <w:top w:val="single" w:sz="4" w:space="0" w:color="auto"/>
              <w:bottom w:val="single" w:sz="8" w:space="0" w:color="000000"/>
              <w:right w:val="single" w:sz="4" w:space="0" w:color="000000"/>
            </w:tcBorders>
            <w:shd w:val="clear" w:color="auto" w:fill="auto"/>
            <w:noWrap/>
            <w:tcMar>
              <w:top w:w="0" w:type="dxa"/>
              <w:left w:w="70" w:type="dxa"/>
              <w:bottom w:w="0" w:type="dxa"/>
              <w:right w:w="70" w:type="dxa"/>
            </w:tcMar>
          </w:tcPr>
          <w:p w14:paraId="44219491" w14:textId="462CCBF1"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22 775 785,00</w:t>
            </w:r>
          </w:p>
        </w:tc>
        <w:tc>
          <w:tcPr>
            <w:tcW w:w="414" w:type="dxa"/>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tcPr>
          <w:p w14:paraId="574D5A2A" w14:textId="5E46E6C5"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0,00</w:t>
            </w:r>
          </w:p>
        </w:tc>
        <w:tc>
          <w:tcPr>
            <w:tcW w:w="857" w:type="dxa"/>
            <w:tcBorders>
              <w:top w:val="single" w:sz="4" w:space="0" w:color="auto"/>
              <w:bottom w:val="single" w:sz="8" w:space="0" w:color="000000"/>
              <w:right w:val="dashed" w:sz="8" w:space="0" w:color="000000"/>
            </w:tcBorders>
            <w:shd w:val="clear" w:color="auto" w:fill="auto"/>
            <w:noWrap/>
            <w:tcMar>
              <w:top w:w="0" w:type="dxa"/>
              <w:left w:w="70" w:type="dxa"/>
              <w:bottom w:w="0" w:type="dxa"/>
              <w:right w:w="70" w:type="dxa"/>
            </w:tcMar>
          </w:tcPr>
          <w:p w14:paraId="4D88CEC7" w14:textId="4383FDE7"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12 070 887,</w:t>
            </w:r>
            <w:r w:rsidR="00972EC9" w:rsidRPr="00EF184F">
              <w:rPr>
                <w:color w:val="000000" w:themeColor="text1"/>
                <w:sz w:val="18"/>
                <w:szCs w:val="18"/>
              </w:rPr>
              <w:t>00</w:t>
            </w:r>
          </w:p>
        </w:tc>
        <w:tc>
          <w:tcPr>
            <w:tcW w:w="786" w:type="dxa"/>
            <w:tcBorders>
              <w:top w:val="single" w:sz="4" w:space="0" w:color="auto"/>
              <w:bottom w:val="single" w:sz="8" w:space="0" w:color="000000"/>
              <w:right w:val="single" w:sz="4" w:space="0" w:color="000000"/>
            </w:tcBorders>
            <w:shd w:val="clear" w:color="auto" w:fill="auto"/>
            <w:noWrap/>
            <w:tcMar>
              <w:top w:w="0" w:type="dxa"/>
              <w:left w:w="70" w:type="dxa"/>
              <w:bottom w:w="0" w:type="dxa"/>
              <w:right w:w="70" w:type="dxa"/>
            </w:tcMar>
          </w:tcPr>
          <w:p w14:paraId="14719A1D" w14:textId="54FB3F8D"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7 499</w:t>
            </w:r>
            <w:r w:rsidR="00972EC9" w:rsidRPr="00EF184F">
              <w:rPr>
                <w:color w:val="000000" w:themeColor="text1"/>
                <w:sz w:val="18"/>
                <w:szCs w:val="18"/>
              </w:rPr>
              <w:t> </w:t>
            </w:r>
            <w:r w:rsidRPr="00EF184F">
              <w:rPr>
                <w:color w:val="000000" w:themeColor="text1"/>
                <w:sz w:val="18"/>
                <w:szCs w:val="18"/>
              </w:rPr>
              <w:t>00</w:t>
            </w:r>
            <w:r w:rsidR="00972EC9" w:rsidRPr="00EF184F">
              <w:rPr>
                <w:color w:val="000000" w:themeColor="text1"/>
                <w:sz w:val="18"/>
                <w:szCs w:val="18"/>
              </w:rPr>
              <w:t>4,00</w:t>
            </w:r>
          </w:p>
        </w:tc>
        <w:tc>
          <w:tcPr>
            <w:tcW w:w="631" w:type="dxa"/>
            <w:tcBorders>
              <w:top w:val="single" w:sz="4" w:space="0" w:color="auto"/>
              <w:bottom w:val="single" w:sz="8" w:space="0" w:color="000000"/>
              <w:right w:val="single" w:sz="4" w:space="0" w:color="000000"/>
            </w:tcBorders>
            <w:shd w:val="clear" w:color="auto" w:fill="auto"/>
            <w:noWrap/>
            <w:tcMar>
              <w:top w:w="0" w:type="dxa"/>
              <w:left w:w="70" w:type="dxa"/>
              <w:bottom w:w="0" w:type="dxa"/>
              <w:right w:w="70" w:type="dxa"/>
            </w:tcMar>
          </w:tcPr>
          <w:p w14:paraId="6531FAA3" w14:textId="36160C66"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0,00</w:t>
            </w:r>
          </w:p>
        </w:tc>
        <w:tc>
          <w:tcPr>
            <w:tcW w:w="556" w:type="dxa"/>
            <w:gridSpan w:val="2"/>
            <w:tcBorders>
              <w:top w:val="single" w:sz="4" w:space="0" w:color="auto"/>
              <w:bottom w:val="single" w:sz="8" w:space="0" w:color="000000"/>
              <w:right w:val="single" w:sz="4" w:space="0" w:color="000000"/>
            </w:tcBorders>
            <w:shd w:val="clear" w:color="auto" w:fill="auto"/>
            <w:noWrap/>
            <w:tcMar>
              <w:top w:w="0" w:type="dxa"/>
              <w:left w:w="70" w:type="dxa"/>
              <w:bottom w:w="0" w:type="dxa"/>
              <w:right w:w="70" w:type="dxa"/>
            </w:tcMar>
          </w:tcPr>
          <w:p w14:paraId="49693095" w14:textId="51D8BD4C" w:rsidR="003F1CFA" w:rsidRPr="00EF184F" w:rsidRDefault="003F1CFA" w:rsidP="003F1CFA">
            <w:pPr>
              <w:jc w:val="center"/>
              <w:rPr>
                <w:rFonts w:asciiTheme="minorHAnsi" w:hAnsiTheme="minorHAnsi" w:cstheme="minorHAnsi"/>
                <w:color w:val="000000" w:themeColor="text1"/>
                <w:sz w:val="18"/>
                <w:szCs w:val="18"/>
              </w:rPr>
            </w:pPr>
            <w:r w:rsidRPr="00EF184F">
              <w:rPr>
                <w:color w:val="000000" w:themeColor="text1"/>
                <w:sz w:val="18"/>
                <w:szCs w:val="18"/>
              </w:rPr>
              <w:t>900 000,00</w:t>
            </w:r>
          </w:p>
        </w:tc>
        <w:tc>
          <w:tcPr>
            <w:tcW w:w="834" w:type="dxa"/>
            <w:gridSpan w:val="2"/>
            <w:tcBorders>
              <w:top w:val="single" w:sz="4" w:space="0" w:color="auto"/>
              <w:bottom w:val="single" w:sz="8" w:space="0" w:color="000000"/>
              <w:right w:val="single" w:sz="4" w:space="0" w:color="000000"/>
            </w:tcBorders>
            <w:shd w:val="clear" w:color="auto" w:fill="auto"/>
            <w:noWrap/>
            <w:tcMar>
              <w:top w:w="0" w:type="dxa"/>
              <w:left w:w="70" w:type="dxa"/>
              <w:bottom w:w="0" w:type="dxa"/>
              <w:right w:w="70" w:type="dxa"/>
            </w:tcMar>
          </w:tcPr>
          <w:p w14:paraId="63799726" w14:textId="3D1AD677"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3 595</w:t>
            </w:r>
            <w:r w:rsidR="00972EC9" w:rsidRPr="00EF184F">
              <w:rPr>
                <w:color w:val="000000" w:themeColor="text1"/>
                <w:sz w:val="18"/>
                <w:szCs w:val="18"/>
              </w:rPr>
              <w:t> </w:t>
            </w:r>
            <w:r w:rsidRPr="00EF184F">
              <w:rPr>
                <w:color w:val="000000" w:themeColor="text1"/>
                <w:sz w:val="18"/>
                <w:szCs w:val="18"/>
              </w:rPr>
              <w:t>22</w:t>
            </w:r>
            <w:r w:rsidR="00972EC9" w:rsidRPr="00EF184F">
              <w:rPr>
                <w:color w:val="000000" w:themeColor="text1"/>
                <w:sz w:val="18"/>
                <w:szCs w:val="18"/>
              </w:rPr>
              <w:t>1,00</w:t>
            </w:r>
          </w:p>
        </w:tc>
        <w:tc>
          <w:tcPr>
            <w:tcW w:w="695" w:type="dxa"/>
            <w:tcBorders>
              <w:top w:val="single" w:sz="4" w:space="0" w:color="auto"/>
              <w:bottom w:val="single" w:sz="8" w:space="0" w:color="000000"/>
              <w:right w:val="dashed" w:sz="8" w:space="0" w:color="000000"/>
            </w:tcBorders>
            <w:shd w:val="clear" w:color="auto" w:fill="auto"/>
            <w:noWrap/>
            <w:tcMar>
              <w:top w:w="0" w:type="dxa"/>
              <w:left w:w="70" w:type="dxa"/>
              <w:bottom w:w="0" w:type="dxa"/>
              <w:right w:w="70" w:type="dxa"/>
            </w:tcMar>
          </w:tcPr>
          <w:p w14:paraId="4AA87089" w14:textId="2A4679EE"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3 003 783,</w:t>
            </w:r>
            <w:r w:rsidR="00972EC9" w:rsidRPr="00EF184F">
              <w:rPr>
                <w:color w:val="000000" w:themeColor="text1"/>
                <w:sz w:val="18"/>
                <w:szCs w:val="18"/>
              </w:rPr>
              <w:t>00</w:t>
            </w:r>
          </w:p>
        </w:tc>
        <w:tc>
          <w:tcPr>
            <w:tcW w:w="695" w:type="dxa"/>
            <w:tcBorders>
              <w:top w:val="single" w:sz="4" w:space="0" w:color="auto"/>
              <w:bottom w:val="single" w:sz="8" w:space="0" w:color="000000"/>
              <w:right w:val="single" w:sz="4" w:space="0" w:color="000000"/>
            </w:tcBorders>
            <w:shd w:val="clear" w:color="auto" w:fill="auto"/>
            <w:noWrap/>
            <w:tcMar>
              <w:top w:w="0" w:type="dxa"/>
              <w:left w:w="70" w:type="dxa"/>
              <w:bottom w:w="0" w:type="dxa"/>
              <w:right w:w="70" w:type="dxa"/>
            </w:tcMar>
          </w:tcPr>
          <w:p w14:paraId="3AF2088B" w14:textId="12212C81"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4 571 883,</w:t>
            </w:r>
            <w:r w:rsidR="00972EC9" w:rsidRPr="00EF184F">
              <w:rPr>
                <w:color w:val="000000" w:themeColor="text1"/>
                <w:sz w:val="18"/>
                <w:szCs w:val="18"/>
              </w:rPr>
              <w:t>00</w:t>
            </w:r>
          </w:p>
        </w:tc>
        <w:tc>
          <w:tcPr>
            <w:tcW w:w="972" w:type="dxa"/>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tcPr>
          <w:p w14:paraId="723E8EFD" w14:textId="51EA9B8F"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34 846 672,</w:t>
            </w:r>
            <w:r w:rsidR="00972EC9" w:rsidRPr="00EF184F">
              <w:rPr>
                <w:color w:val="000000" w:themeColor="text1"/>
                <w:sz w:val="18"/>
                <w:szCs w:val="18"/>
              </w:rPr>
              <w:t>00</w:t>
            </w:r>
          </w:p>
        </w:tc>
        <w:tc>
          <w:tcPr>
            <w:tcW w:w="695" w:type="dxa"/>
            <w:tcBorders>
              <w:top w:val="single" w:sz="4" w:space="0" w:color="auto"/>
              <w:bottom w:val="single" w:sz="8" w:space="0" w:color="000000"/>
              <w:right w:val="single" w:sz="8" w:space="0" w:color="000000"/>
            </w:tcBorders>
            <w:shd w:val="clear" w:color="auto" w:fill="auto"/>
            <w:noWrap/>
            <w:tcMar>
              <w:top w:w="0" w:type="dxa"/>
              <w:left w:w="70" w:type="dxa"/>
              <w:bottom w:w="0" w:type="dxa"/>
              <w:right w:w="70" w:type="dxa"/>
            </w:tcMar>
          </w:tcPr>
          <w:p w14:paraId="65007F96" w14:textId="74A498BC" w:rsidR="003F1CFA" w:rsidRPr="00EF184F" w:rsidRDefault="003F1CFA" w:rsidP="003F1CFA">
            <w:pPr>
              <w:jc w:val="right"/>
              <w:rPr>
                <w:rFonts w:asciiTheme="minorHAnsi" w:hAnsiTheme="minorHAnsi" w:cstheme="minorHAnsi"/>
                <w:b/>
                <w:bCs/>
                <w:color w:val="000000" w:themeColor="text1"/>
                <w:sz w:val="18"/>
                <w:szCs w:val="18"/>
              </w:rPr>
            </w:pPr>
            <w:r w:rsidRPr="00EF184F">
              <w:rPr>
                <w:color w:val="000000" w:themeColor="text1"/>
                <w:sz w:val="18"/>
                <w:szCs w:val="18"/>
              </w:rPr>
              <w:t>0,00%</w:t>
            </w:r>
          </w:p>
        </w:tc>
        <w:tc>
          <w:tcPr>
            <w:tcW w:w="1111" w:type="dxa"/>
            <w:tcBorders>
              <w:top w:val="single" w:sz="4" w:space="0" w:color="auto"/>
              <w:bottom w:val="single" w:sz="8" w:space="0" w:color="000000"/>
              <w:right w:val="single" w:sz="4" w:space="0" w:color="000000"/>
            </w:tcBorders>
            <w:shd w:val="clear" w:color="auto" w:fill="FFFFFF"/>
            <w:noWrap/>
            <w:tcMar>
              <w:top w:w="0" w:type="dxa"/>
              <w:left w:w="70" w:type="dxa"/>
              <w:bottom w:w="0" w:type="dxa"/>
              <w:right w:w="70" w:type="dxa"/>
            </w:tcMar>
          </w:tcPr>
          <w:p w14:paraId="5F2B8B1C" w14:textId="1707B490"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21 368 088,00</w:t>
            </w:r>
          </w:p>
        </w:tc>
        <w:tc>
          <w:tcPr>
            <w:tcW w:w="1052" w:type="dxa"/>
            <w:tcBorders>
              <w:top w:val="single" w:sz="4" w:space="0" w:color="auto"/>
              <w:bottom w:val="single" w:sz="8" w:space="0" w:color="000000"/>
              <w:right w:val="single" w:sz="4" w:space="0" w:color="000000"/>
            </w:tcBorders>
            <w:shd w:val="clear" w:color="auto" w:fill="FFFFFF"/>
            <w:noWrap/>
            <w:tcMar>
              <w:top w:w="0" w:type="dxa"/>
              <w:left w:w="70" w:type="dxa"/>
              <w:bottom w:w="0" w:type="dxa"/>
              <w:right w:w="70" w:type="dxa"/>
            </w:tcMar>
          </w:tcPr>
          <w:p w14:paraId="2484A769" w14:textId="1FE2417E" w:rsidR="003F1CFA" w:rsidRPr="00EF184F" w:rsidRDefault="003F1CFA" w:rsidP="003F1CFA">
            <w:pPr>
              <w:jc w:val="right"/>
              <w:rPr>
                <w:rFonts w:asciiTheme="minorHAnsi" w:hAnsiTheme="minorHAnsi" w:cstheme="minorHAnsi"/>
                <w:color w:val="000000" w:themeColor="text1"/>
                <w:sz w:val="18"/>
                <w:szCs w:val="18"/>
              </w:rPr>
            </w:pPr>
            <w:r w:rsidRPr="00EF184F">
              <w:rPr>
                <w:color w:val="000000" w:themeColor="text1"/>
                <w:sz w:val="18"/>
                <w:szCs w:val="18"/>
              </w:rPr>
              <w:t>1 407 697,00</w:t>
            </w:r>
          </w:p>
        </w:tc>
        <w:tc>
          <w:tcPr>
            <w:tcW w:w="895" w:type="dxa"/>
            <w:vMerge/>
            <w:tcBorders>
              <w:top w:val="single" w:sz="4" w:space="0" w:color="auto"/>
              <w:bottom w:val="single" w:sz="8" w:space="0" w:color="000000"/>
              <w:right w:val="single" w:sz="4" w:space="0" w:color="000000"/>
            </w:tcBorders>
            <w:shd w:val="clear" w:color="auto" w:fill="BFBFBF"/>
            <w:noWrap/>
            <w:tcMar>
              <w:top w:w="0" w:type="dxa"/>
              <w:left w:w="70" w:type="dxa"/>
              <w:bottom w:w="0" w:type="dxa"/>
              <w:right w:w="70" w:type="dxa"/>
            </w:tcMar>
          </w:tcPr>
          <w:p w14:paraId="101732C0" w14:textId="77777777" w:rsidR="003F1CFA" w:rsidRPr="007E2965" w:rsidRDefault="003F1CFA" w:rsidP="003F1CFA">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8" w:space="0" w:color="000000"/>
              <w:right w:val="single" w:sz="8" w:space="0" w:color="000000"/>
            </w:tcBorders>
            <w:shd w:val="clear" w:color="auto" w:fill="BFBFBF"/>
            <w:noWrap/>
            <w:tcMar>
              <w:top w:w="0" w:type="dxa"/>
              <w:left w:w="70" w:type="dxa"/>
              <w:bottom w:w="0" w:type="dxa"/>
              <w:right w:w="70" w:type="dxa"/>
            </w:tcMar>
          </w:tcPr>
          <w:p w14:paraId="6502ADCA" w14:textId="77777777" w:rsidR="003F1CFA" w:rsidRPr="007E2965" w:rsidRDefault="003F1CFA" w:rsidP="003F1CFA">
            <w:pPr>
              <w:spacing w:after="0" w:line="240" w:lineRule="auto"/>
              <w:rPr>
                <w:rFonts w:asciiTheme="minorHAnsi" w:eastAsia="Times New Roman" w:hAnsiTheme="minorHAnsi" w:cstheme="minorHAnsi"/>
                <w:sz w:val="18"/>
                <w:szCs w:val="18"/>
                <w:lang w:eastAsia="pl-PL"/>
              </w:rPr>
            </w:pPr>
          </w:p>
        </w:tc>
      </w:tr>
      <w:tr w:rsidR="00E708EB" w:rsidRPr="007E2965" w14:paraId="2B59084D" w14:textId="77777777" w:rsidTr="00D70B07">
        <w:trPr>
          <w:trHeight w:val="485"/>
        </w:trPr>
        <w:tc>
          <w:tcPr>
            <w:tcW w:w="18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0" w:type="dxa"/>
              <w:left w:w="70" w:type="dxa"/>
              <w:bottom w:w="0" w:type="dxa"/>
              <w:right w:w="70" w:type="dxa"/>
            </w:tcMar>
            <w:vAlign w:val="bottom"/>
          </w:tcPr>
          <w:p w14:paraId="3E76D9FF" w14:textId="77777777" w:rsidR="00E708EB" w:rsidRPr="007E2965" w:rsidRDefault="00E708EB" w:rsidP="00E708EB">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 xml:space="preserve">Oś priorytetowa </w:t>
            </w:r>
            <w:r w:rsidRPr="007E2965">
              <w:rPr>
                <w:rFonts w:asciiTheme="minorHAnsi" w:eastAsia="Times New Roman" w:hAnsiTheme="minorHAnsi" w:cstheme="minorHAnsi"/>
                <w:b/>
                <w:bCs/>
                <w:sz w:val="18"/>
                <w:szCs w:val="18"/>
                <w:lang w:eastAsia="pl-PL"/>
              </w:rPr>
              <w:t>6. Rozwój miast</w:t>
            </w:r>
          </w:p>
        </w:tc>
        <w:tc>
          <w:tcPr>
            <w:tcW w:w="425" w:type="dxa"/>
            <w:tcBorders>
              <w:bottom w:val="single" w:sz="8" w:space="0" w:color="000000"/>
            </w:tcBorders>
            <w:shd w:val="clear" w:color="auto" w:fill="A8D08D" w:themeFill="accent6" w:themeFillTint="99"/>
            <w:noWrap/>
            <w:tcMar>
              <w:top w:w="0" w:type="dxa"/>
              <w:left w:w="70" w:type="dxa"/>
              <w:bottom w:w="0" w:type="dxa"/>
              <w:right w:w="70" w:type="dxa"/>
            </w:tcMar>
            <w:vAlign w:val="bottom"/>
          </w:tcPr>
          <w:p w14:paraId="7095E852"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c>
          <w:tcPr>
            <w:tcW w:w="993" w:type="dxa"/>
            <w:tcBorders>
              <w:left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41FE8614"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c>
          <w:tcPr>
            <w:tcW w:w="755" w:type="dxa"/>
            <w:gridSpan w:val="2"/>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5C6A8382" w14:textId="54F1542A"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126 299 117,00</w:t>
            </w:r>
          </w:p>
        </w:tc>
        <w:tc>
          <w:tcPr>
            <w:tcW w:w="414"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7D43EEAF" w14:textId="547FED88"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649" w:type="dxa"/>
            <w:gridSpan w:val="2"/>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228B553" w14:textId="05AA8027"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126 299 117,00</w:t>
            </w:r>
          </w:p>
        </w:tc>
        <w:tc>
          <w:tcPr>
            <w:tcW w:w="414" w:type="dxa"/>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5EC0ED78" w14:textId="055E250E"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857" w:type="dxa"/>
            <w:tcBorders>
              <w:bottom w:val="single" w:sz="8" w:space="0" w:color="000000"/>
              <w:right w:val="dashed" w:sz="8" w:space="0" w:color="000000"/>
            </w:tcBorders>
            <w:shd w:val="clear" w:color="auto" w:fill="A8D08D" w:themeFill="accent6" w:themeFillTint="99"/>
            <w:noWrap/>
            <w:tcMar>
              <w:top w:w="0" w:type="dxa"/>
              <w:left w:w="70" w:type="dxa"/>
              <w:bottom w:w="0" w:type="dxa"/>
              <w:right w:w="70" w:type="dxa"/>
            </w:tcMar>
          </w:tcPr>
          <w:p w14:paraId="2A62F6E7" w14:textId="16B35ABA"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101 067 114,00</w:t>
            </w:r>
          </w:p>
        </w:tc>
        <w:tc>
          <w:tcPr>
            <w:tcW w:w="786"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1A6BB62" w14:textId="7FB82FD5"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98 524 165,00</w:t>
            </w:r>
          </w:p>
        </w:tc>
        <w:tc>
          <w:tcPr>
            <w:tcW w:w="631"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646F72AB" w14:textId="52C69989" w:rsidR="00E708EB" w:rsidRPr="00AE29AD" w:rsidRDefault="00E77AFD" w:rsidP="00E708EB">
            <w:pPr>
              <w:jc w:val="right"/>
              <w:rPr>
                <w:rFonts w:asciiTheme="minorHAnsi" w:hAnsiTheme="minorHAnsi" w:cstheme="minorHAnsi"/>
                <w:b/>
                <w:bCs/>
                <w:sz w:val="18"/>
                <w:szCs w:val="18"/>
                <w:highlight w:val="yellow"/>
              </w:rPr>
            </w:pPr>
            <w:r w:rsidRPr="00AE29AD">
              <w:rPr>
                <w:b/>
                <w:bCs/>
                <w:sz w:val="18"/>
                <w:szCs w:val="18"/>
              </w:rPr>
              <w:t>7 166 147,00</w:t>
            </w:r>
          </w:p>
        </w:tc>
        <w:tc>
          <w:tcPr>
            <w:tcW w:w="556" w:type="dxa"/>
            <w:gridSpan w:val="2"/>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228F02AF" w14:textId="6744292D" w:rsidR="00E708EB" w:rsidRPr="00AE29AD" w:rsidRDefault="00E708EB" w:rsidP="00E708EB">
            <w:pPr>
              <w:jc w:val="right"/>
              <w:rPr>
                <w:rFonts w:asciiTheme="minorHAnsi" w:hAnsiTheme="minorHAnsi" w:cstheme="minorHAnsi"/>
                <w:b/>
                <w:bCs/>
                <w:sz w:val="18"/>
                <w:szCs w:val="18"/>
              </w:rPr>
            </w:pPr>
            <w:r w:rsidRPr="00AE29AD">
              <w:rPr>
                <w:b/>
                <w:bCs/>
                <w:sz w:val="18"/>
                <w:szCs w:val="18"/>
              </w:rPr>
              <w:t>0,00</w:t>
            </w:r>
          </w:p>
        </w:tc>
        <w:tc>
          <w:tcPr>
            <w:tcW w:w="834" w:type="dxa"/>
            <w:gridSpan w:val="2"/>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6366B103" w14:textId="5D638446" w:rsidR="00E708EB" w:rsidRPr="00AE29AD" w:rsidRDefault="00E708EB" w:rsidP="00E708EB">
            <w:pPr>
              <w:jc w:val="right"/>
              <w:rPr>
                <w:rFonts w:asciiTheme="minorHAnsi" w:hAnsiTheme="minorHAnsi" w:cstheme="minorHAnsi"/>
                <w:b/>
                <w:bCs/>
                <w:sz w:val="18"/>
                <w:szCs w:val="18"/>
              </w:rPr>
            </w:pPr>
            <w:r w:rsidRPr="00AE29AD">
              <w:rPr>
                <w:b/>
                <w:bCs/>
                <w:sz w:val="18"/>
                <w:szCs w:val="18"/>
              </w:rPr>
              <w:t>90 442 581,00</w:t>
            </w:r>
          </w:p>
        </w:tc>
        <w:tc>
          <w:tcPr>
            <w:tcW w:w="695" w:type="dxa"/>
            <w:tcBorders>
              <w:bottom w:val="single" w:sz="8" w:space="0" w:color="000000"/>
              <w:right w:val="dashed" w:sz="8" w:space="0" w:color="000000"/>
            </w:tcBorders>
            <w:shd w:val="clear" w:color="auto" w:fill="A8D08D" w:themeFill="accent6" w:themeFillTint="99"/>
            <w:noWrap/>
            <w:tcMar>
              <w:top w:w="0" w:type="dxa"/>
              <w:left w:w="70" w:type="dxa"/>
              <w:bottom w:w="0" w:type="dxa"/>
              <w:right w:w="70" w:type="dxa"/>
            </w:tcMar>
          </w:tcPr>
          <w:p w14:paraId="75A1BE31" w14:textId="0CE2A9FF" w:rsidR="00E708EB" w:rsidRPr="00482B12" w:rsidRDefault="00E77AFD" w:rsidP="00E708EB">
            <w:pPr>
              <w:jc w:val="right"/>
              <w:rPr>
                <w:rFonts w:asciiTheme="minorHAnsi" w:hAnsiTheme="minorHAnsi" w:cstheme="minorHAnsi"/>
                <w:b/>
                <w:bCs/>
                <w:sz w:val="18"/>
                <w:szCs w:val="18"/>
              </w:rPr>
            </w:pPr>
            <w:r w:rsidRPr="00482B12">
              <w:rPr>
                <w:b/>
                <w:bCs/>
                <w:sz w:val="18"/>
                <w:szCs w:val="18"/>
              </w:rPr>
              <w:t>915 43</w:t>
            </w:r>
            <w:r w:rsidR="006273B1" w:rsidRPr="00482B12">
              <w:rPr>
                <w:b/>
                <w:bCs/>
                <w:sz w:val="18"/>
                <w:szCs w:val="18"/>
              </w:rPr>
              <w:t>7</w:t>
            </w:r>
            <w:r w:rsidRPr="00482B12">
              <w:rPr>
                <w:b/>
                <w:bCs/>
                <w:sz w:val="18"/>
                <w:szCs w:val="18"/>
              </w:rPr>
              <w:t>,00</w:t>
            </w:r>
          </w:p>
        </w:tc>
        <w:tc>
          <w:tcPr>
            <w:tcW w:w="695"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590A528A" w14:textId="661FADA0" w:rsidR="00E708EB" w:rsidRPr="00482B12" w:rsidRDefault="00E708EB" w:rsidP="00E708EB">
            <w:pPr>
              <w:jc w:val="right"/>
              <w:rPr>
                <w:rFonts w:asciiTheme="minorHAnsi" w:hAnsiTheme="minorHAnsi" w:cstheme="minorHAnsi"/>
                <w:b/>
                <w:bCs/>
                <w:sz w:val="18"/>
                <w:szCs w:val="18"/>
              </w:rPr>
            </w:pPr>
            <w:r w:rsidRPr="00482B12">
              <w:rPr>
                <w:b/>
                <w:bCs/>
                <w:sz w:val="18"/>
                <w:szCs w:val="18"/>
              </w:rPr>
              <w:t>2 542 949,00</w:t>
            </w:r>
          </w:p>
        </w:tc>
        <w:tc>
          <w:tcPr>
            <w:tcW w:w="972"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7C0D51F8" w14:textId="1C1DE95E"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227 366 231,00</w:t>
            </w:r>
          </w:p>
        </w:tc>
        <w:tc>
          <w:tcPr>
            <w:tcW w:w="695" w:type="dxa"/>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260E8F21" w14:textId="14041A6E" w:rsidR="00E708EB" w:rsidRPr="00EE5294" w:rsidRDefault="00E708EB" w:rsidP="00E708EB">
            <w:pPr>
              <w:jc w:val="center"/>
              <w:rPr>
                <w:rFonts w:asciiTheme="minorHAnsi" w:hAnsiTheme="minorHAnsi" w:cstheme="minorHAnsi"/>
                <w:b/>
                <w:bCs/>
                <w:color w:val="000000" w:themeColor="text1"/>
                <w:sz w:val="18"/>
                <w:szCs w:val="18"/>
              </w:rPr>
            </w:pPr>
            <w:r w:rsidRPr="00EE5294">
              <w:rPr>
                <w:b/>
                <w:bCs/>
                <w:color w:val="000000" w:themeColor="text1"/>
                <w:sz w:val="18"/>
                <w:szCs w:val="18"/>
              </w:rPr>
              <w:t>n/d</w:t>
            </w:r>
          </w:p>
        </w:tc>
        <w:tc>
          <w:tcPr>
            <w:tcW w:w="1111" w:type="dxa"/>
            <w:tcBorders>
              <w:right w:val="single" w:sz="4" w:space="0" w:color="000000"/>
            </w:tcBorders>
            <w:shd w:val="clear" w:color="auto" w:fill="A8D08D" w:themeFill="accent6" w:themeFillTint="99"/>
            <w:noWrap/>
            <w:tcMar>
              <w:top w:w="0" w:type="dxa"/>
              <w:left w:w="70" w:type="dxa"/>
              <w:bottom w:w="0" w:type="dxa"/>
              <w:right w:w="70" w:type="dxa"/>
            </w:tcMar>
          </w:tcPr>
          <w:p w14:paraId="1795BE88" w14:textId="6D1962FF"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119 175 906,00</w:t>
            </w:r>
          </w:p>
        </w:tc>
        <w:tc>
          <w:tcPr>
            <w:tcW w:w="1052" w:type="dxa"/>
            <w:tcBorders>
              <w:right w:val="single" w:sz="4" w:space="0" w:color="000000"/>
            </w:tcBorders>
            <w:shd w:val="clear" w:color="auto" w:fill="A8D08D" w:themeFill="accent6" w:themeFillTint="99"/>
            <w:noWrap/>
            <w:tcMar>
              <w:top w:w="0" w:type="dxa"/>
              <w:left w:w="70" w:type="dxa"/>
              <w:bottom w:w="0" w:type="dxa"/>
              <w:right w:w="70" w:type="dxa"/>
            </w:tcMar>
          </w:tcPr>
          <w:p w14:paraId="66BB1D34" w14:textId="1919B09E" w:rsidR="00E708EB" w:rsidRPr="00EE5294" w:rsidRDefault="00E708EB" w:rsidP="00E708EB">
            <w:pPr>
              <w:jc w:val="right"/>
              <w:rPr>
                <w:rFonts w:asciiTheme="minorHAnsi" w:hAnsiTheme="minorHAnsi" w:cstheme="minorHAnsi"/>
                <w:b/>
                <w:bCs/>
                <w:color w:val="000000" w:themeColor="text1"/>
                <w:sz w:val="18"/>
                <w:szCs w:val="18"/>
              </w:rPr>
            </w:pPr>
            <w:r w:rsidRPr="00EE5294">
              <w:rPr>
                <w:b/>
                <w:bCs/>
                <w:color w:val="000000" w:themeColor="text1"/>
                <w:sz w:val="18"/>
                <w:szCs w:val="18"/>
              </w:rPr>
              <w:t>7 123 211,00</w:t>
            </w:r>
          </w:p>
        </w:tc>
        <w:tc>
          <w:tcPr>
            <w:tcW w:w="895" w:type="dxa"/>
            <w:tcBorders>
              <w:right w:val="single" w:sz="4" w:space="0" w:color="000000"/>
            </w:tcBorders>
            <w:shd w:val="clear" w:color="auto" w:fill="A8D08D" w:themeFill="accent6" w:themeFillTint="99"/>
            <w:noWrap/>
            <w:tcMar>
              <w:top w:w="0" w:type="dxa"/>
              <w:left w:w="70" w:type="dxa"/>
              <w:bottom w:w="0" w:type="dxa"/>
              <w:right w:w="70" w:type="dxa"/>
            </w:tcMar>
          </w:tcPr>
          <w:p w14:paraId="335C3DC4" w14:textId="731D101F" w:rsidR="00E708EB" w:rsidRPr="007E2965" w:rsidRDefault="00E708EB" w:rsidP="00E708EB">
            <w:pPr>
              <w:rPr>
                <w:rFonts w:asciiTheme="minorHAnsi" w:hAnsiTheme="minorHAnsi" w:cstheme="minorHAnsi"/>
                <w:b/>
                <w:sz w:val="18"/>
                <w:szCs w:val="18"/>
              </w:rPr>
            </w:pPr>
            <w:r w:rsidRPr="007E2965">
              <w:rPr>
                <w:rFonts w:asciiTheme="minorHAnsi" w:hAnsiTheme="minorHAnsi" w:cstheme="minorHAnsi"/>
                <w:b/>
                <w:sz w:val="18"/>
                <w:szCs w:val="18"/>
              </w:rPr>
              <w:t>5,64 %</w:t>
            </w:r>
          </w:p>
        </w:tc>
        <w:tc>
          <w:tcPr>
            <w:tcW w:w="463" w:type="dxa"/>
            <w:tcBorders>
              <w:right w:val="single" w:sz="4" w:space="0" w:color="000000"/>
            </w:tcBorders>
            <w:shd w:val="clear" w:color="auto" w:fill="A8D08D" w:themeFill="accent6" w:themeFillTint="99"/>
            <w:noWrap/>
            <w:tcMar>
              <w:top w:w="0" w:type="dxa"/>
              <w:left w:w="70" w:type="dxa"/>
              <w:bottom w:w="0" w:type="dxa"/>
              <w:right w:w="70" w:type="dxa"/>
            </w:tcMar>
          </w:tcPr>
          <w:p w14:paraId="74BA54ED" w14:textId="77777777" w:rsidR="00E708EB" w:rsidRPr="007E2965" w:rsidRDefault="00E708EB" w:rsidP="00E708EB">
            <w:pPr>
              <w:rPr>
                <w:rFonts w:asciiTheme="minorHAnsi" w:hAnsiTheme="minorHAnsi" w:cstheme="minorHAnsi"/>
                <w:b/>
                <w:sz w:val="18"/>
                <w:szCs w:val="18"/>
              </w:rPr>
            </w:pPr>
            <w:r w:rsidRPr="007E2965">
              <w:rPr>
                <w:rFonts w:asciiTheme="minorHAnsi" w:hAnsiTheme="minorHAnsi" w:cstheme="minorHAnsi"/>
                <w:b/>
                <w:sz w:val="18"/>
                <w:szCs w:val="18"/>
              </w:rPr>
              <w:t>0,00</w:t>
            </w:r>
          </w:p>
        </w:tc>
      </w:tr>
      <w:tr w:rsidR="00E708EB" w:rsidRPr="007E2965" w14:paraId="36839A92" w14:textId="77777777" w:rsidTr="00D70B07">
        <w:trPr>
          <w:trHeight w:val="485"/>
        </w:trPr>
        <w:tc>
          <w:tcPr>
            <w:tcW w:w="1843"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11A043B9"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Działanie 6.1 Efektywność energetyczna w sektorze publicznym </w:t>
            </w:r>
            <w:r w:rsidRPr="007E2965">
              <w:rPr>
                <w:rFonts w:asciiTheme="minorHAnsi" w:eastAsia="Times New Roman" w:hAnsiTheme="minorHAnsi" w:cstheme="minorHAnsi"/>
                <w:sz w:val="18"/>
                <w:szCs w:val="18"/>
                <w:lang w:eastAsia="pl-PL"/>
              </w:rPr>
              <w:br/>
              <w:t>–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52CA33"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4c</w:t>
            </w:r>
          </w:p>
        </w:tc>
        <w:tc>
          <w:tcPr>
            <w:tcW w:w="993" w:type="dxa"/>
            <w:tcBorders>
              <w:bottom w:val="single" w:sz="4" w:space="0" w:color="000000"/>
            </w:tcBorders>
            <w:shd w:val="clear" w:color="auto" w:fill="auto"/>
            <w:noWrap/>
            <w:tcMar>
              <w:top w:w="0" w:type="dxa"/>
              <w:left w:w="70" w:type="dxa"/>
              <w:bottom w:w="0" w:type="dxa"/>
              <w:right w:w="70" w:type="dxa"/>
            </w:tcMar>
            <w:vAlign w:val="bottom"/>
          </w:tcPr>
          <w:p w14:paraId="1F23F6FF"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41C760C4" w14:textId="5A30A501"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13 893 421,00</w:t>
            </w:r>
          </w:p>
        </w:tc>
        <w:tc>
          <w:tcPr>
            <w:tcW w:w="414" w:type="dxa"/>
            <w:tcBorders>
              <w:bottom w:val="single" w:sz="4" w:space="0" w:color="000000"/>
              <w:right w:val="single" w:sz="4" w:space="0" w:color="000000"/>
            </w:tcBorders>
            <w:shd w:val="clear" w:color="auto" w:fill="auto"/>
            <w:noWrap/>
            <w:tcMar>
              <w:top w:w="0" w:type="dxa"/>
              <w:left w:w="70" w:type="dxa"/>
              <w:bottom w:w="0" w:type="dxa"/>
              <w:right w:w="70" w:type="dxa"/>
            </w:tcMar>
          </w:tcPr>
          <w:p w14:paraId="18D807A9" w14:textId="350C0451"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2AAAAAC" w14:textId="2A66CC04"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13 893 421,00</w:t>
            </w:r>
          </w:p>
        </w:tc>
        <w:tc>
          <w:tcPr>
            <w:tcW w:w="414" w:type="dxa"/>
            <w:tcBorders>
              <w:bottom w:val="single" w:sz="4" w:space="0" w:color="000000"/>
              <w:right w:val="single" w:sz="8" w:space="0" w:color="000000"/>
            </w:tcBorders>
            <w:shd w:val="clear" w:color="auto" w:fill="auto"/>
            <w:noWrap/>
            <w:tcMar>
              <w:top w:w="0" w:type="dxa"/>
              <w:left w:w="70" w:type="dxa"/>
              <w:bottom w:w="0" w:type="dxa"/>
              <w:right w:w="70" w:type="dxa"/>
            </w:tcMar>
          </w:tcPr>
          <w:p w14:paraId="58625EE0" w14:textId="4CBEB733"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bottom w:val="single" w:sz="4" w:space="0" w:color="000000"/>
              <w:right w:val="dashed" w:sz="8" w:space="0" w:color="000000"/>
            </w:tcBorders>
            <w:shd w:val="clear" w:color="auto" w:fill="auto"/>
            <w:noWrap/>
            <w:tcMar>
              <w:top w:w="0" w:type="dxa"/>
              <w:left w:w="70" w:type="dxa"/>
              <w:bottom w:w="0" w:type="dxa"/>
              <w:right w:w="70" w:type="dxa"/>
            </w:tcMar>
          </w:tcPr>
          <w:p w14:paraId="50DEA1C6" w14:textId="48BB17C4" w:rsidR="00E708EB" w:rsidRPr="00EE5294" w:rsidRDefault="00E708EB" w:rsidP="00E708EB">
            <w:pPr>
              <w:jc w:val="center"/>
              <w:rPr>
                <w:rFonts w:asciiTheme="minorHAnsi" w:hAnsiTheme="minorHAnsi" w:cstheme="minorHAnsi"/>
                <w:color w:val="000000" w:themeColor="text1"/>
                <w:sz w:val="18"/>
                <w:szCs w:val="18"/>
              </w:rPr>
            </w:pPr>
            <w:r w:rsidRPr="00EE5294">
              <w:rPr>
                <w:color w:val="000000" w:themeColor="text1"/>
                <w:sz w:val="18"/>
                <w:szCs w:val="18"/>
              </w:rPr>
              <w:t>8 841 681,00</w:t>
            </w:r>
          </w:p>
        </w:tc>
        <w:tc>
          <w:tcPr>
            <w:tcW w:w="786" w:type="dxa"/>
            <w:tcBorders>
              <w:bottom w:val="single" w:sz="4" w:space="0" w:color="000000"/>
              <w:right w:val="single" w:sz="4" w:space="0" w:color="000000"/>
            </w:tcBorders>
            <w:shd w:val="clear" w:color="auto" w:fill="auto"/>
            <w:noWrap/>
            <w:tcMar>
              <w:top w:w="0" w:type="dxa"/>
              <w:left w:w="70" w:type="dxa"/>
              <w:bottom w:w="0" w:type="dxa"/>
              <w:right w:w="70" w:type="dxa"/>
            </w:tcMar>
          </w:tcPr>
          <w:p w14:paraId="07F10013" w14:textId="19ADC261"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8 841 681,00</w:t>
            </w:r>
          </w:p>
        </w:tc>
        <w:tc>
          <w:tcPr>
            <w:tcW w:w="631" w:type="dxa"/>
            <w:tcBorders>
              <w:bottom w:val="single" w:sz="4" w:space="0" w:color="000000"/>
              <w:right w:val="single" w:sz="4" w:space="0" w:color="000000"/>
            </w:tcBorders>
            <w:shd w:val="clear" w:color="auto" w:fill="auto"/>
            <w:noWrap/>
            <w:tcMar>
              <w:top w:w="0" w:type="dxa"/>
              <w:left w:w="70" w:type="dxa"/>
              <w:bottom w:w="0" w:type="dxa"/>
              <w:right w:w="70" w:type="dxa"/>
            </w:tcMar>
          </w:tcPr>
          <w:p w14:paraId="439C95E5" w14:textId="66B086FB"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744 470,00</w:t>
            </w:r>
          </w:p>
        </w:tc>
        <w:tc>
          <w:tcPr>
            <w:tcW w:w="55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92F467C" w14:textId="684660D5"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5AFEA26" w14:textId="6598343C"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8 097 211,00</w:t>
            </w:r>
          </w:p>
        </w:tc>
        <w:tc>
          <w:tcPr>
            <w:tcW w:w="695" w:type="dxa"/>
            <w:tcBorders>
              <w:bottom w:val="single" w:sz="4" w:space="0" w:color="000000"/>
              <w:right w:val="dashed" w:sz="8" w:space="0" w:color="000000"/>
            </w:tcBorders>
            <w:shd w:val="clear" w:color="auto" w:fill="auto"/>
            <w:noWrap/>
            <w:tcMar>
              <w:top w:w="0" w:type="dxa"/>
              <w:left w:w="70" w:type="dxa"/>
              <w:bottom w:w="0" w:type="dxa"/>
              <w:right w:w="70" w:type="dxa"/>
            </w:tcMar>
          </w:tcPr>
          <w:p w14:paraId="58B68B3F" w14:textId="21779781"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bottom w:val="single" w:sz="4" w:space="0" w:color="000000"/>
              <w:right w:val="single" w:sz="4" w:space="0" w:color="000000"/>
            </w:tcBorders>
            <w:shd w:val="clear" w:color="auto" w:fill="auto"/>
            <w:noWrap/>
            <w:tcMar>
              <w:top w:w="0" w:type="dxa"/>
              <w:left w:w="70" w:type="dxa"/>
              <w:bottom w:w="0" w:type="dxa"/>
              <w:right w:w="70" w:type="dxa"/>
            </w:tcMar>
          </w:tcPr>
          <w:p w14:paraId="6E08C8C0" w14:textId="714D5246"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972" w:type="dxa"/>
            <w:tcBorders>
              <w:bottom w:val="single" w:sz="4" w:space="0" w:color="000000"/>
            </w:tcBorders>
            <w:shd w:val="clear" w:color="auto" w:fill="auto"/>
            <w:noWrap/>
            <w:tcMar>
              <w:top w:w="0" w:type="dxa"/>
              <w:left w:w="70" w:type="dxa"/>
              <w:bottom w:w="0" w:type="dxa"/>
              <w:right w:w="70" w:type="dxa"/>
            </w:tcMar>
          </w:tcPr>
          <w:p w14:paraId="620A57EC" w14:textId="096AB682"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22 735 102,00</w:t>
            </w:r>
          </w:p>
        </w:tc>
        <w:tc>
          <w:tcPr>
            <w:tcW w:w="69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41DBE169" w14:textId="12E9BA71" w:rsidR="00E708EB" w:rsidRPr="00EE5294" w:rsidRDefault="00E708EB" w:rsidP="00E708EB">
            <w:pPr>
              <w:jc w:val="right"/>
              <w:rPr>
                <w:rFonts w:asciiTheme="minorHAnsi" w:hAnsiTheme="minorHAnsi" w:cstheme="minorHAnsi"/>
                <w:bCs/>
                <w:color w:val="000000" w:themeColor="text1"/>
                <w:sz w:val="18"/>
                <w:szCs w:val="18"/>
              </w:rPr>
            </w:pPr>
            <w:r w:rsidRPr="00EE5294">
              <w:rPr>
                <w:color w:val="000000" w:themeColor="text1"/>
                <w:sz w:val="18"/>
                <w:szCs w:val="18"/>
              </w:rPr>
              <w:t>0,00%</w:t>
            </w:r>
          </w:p>
        </w:tc>
        <w:tc>
          <w:tcPr>
            <w:tcW w:w="1111"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B634978" w14:textId="09E563C9"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12 640 430,00</w:t>
            </w:r>
          </w:p>
        </w:tc>
        <w:tc>
          <w:tcPr>
            <w:tcW w:w="1052"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B064FA5" w14:textId="52760E83"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1 252 991,00</w:t>
            </w:r>
          </w:p>
        </w:tc>
        <w:tc>
          <w:tcPr>
            <w:tcW w:w="895" w:type="dxa"/>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5C2A389E"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c>
          <w:tcPr>
            <w:tcW w:w="463"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5ACAF0C5"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r>
      <w:tr w:rsidR="00CB1FF7" w:rsidRPr="007E2965" w14:paraId="7A758E7B" w14:textId="77777777" w:rsidTr="00FD6D0B">
        <w:trPr>
          <w:trHeight w:val="255"/>
        </w:trPr>
        <w:tc>
          <w:tcPr>
            <w:tcW w:w="1843" w:type="dxa"/>
            <w:shd w:val="clear" w:color="auto" w:fill="auto"/>
            <w:tcMar>
              <w:top w:w="0" w:type="dxa"/>
              <w:left w:w="70" w:type="dxa"/>
              <w:bottom w:w="0" w:type="dxa"/>
              <w:right w:w="70" w:type="dxa"/>
            </w:tcMar>
            <w:vAlign w:val="bottom"/>
          </w:tcPr>
          <w:p w14:paraId="71CDA72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shd w:val="clear" w:color="auto" w:fill="auto"/>
            <w:noWrap/>
            <w:tcMar>
              <w:top w:w="0" w:type="dxa"/>
              <w:left w:w="70" w:type="dxa"/>
              <w:bottom w:w="0" w:type="dxa"/>
              <w:right w:w="70" w:type="dxa"/>
            </w:tcMar>
            <w:vAlign w:val="bottom"/>
          </w:tcPr>
          <w:p w14:paraId="79938F3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shd w:val="clear" w:color="auto" w:fill="auto"/>
            <w:noWrap/>
            <w:tcMar>
              <w:top w:w="0" w:type="dxa"/>
              <w:left w:w="70" w:type="dxa"/>
              <w:bottom w:w="0" w:type="dxa"/>
              <w:right w:w="70" w:type="dxa"/>
            </w:tcMar>
            <w:vAlign w:val="bottom"/>
          </w:tcPr>
          <w:p w14:paraId="2CEAF6F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74" w:type="dxa"/>
            <w:shd w:val="clear" w:color="auto" w:fill="auto"/>
            <w:noWrap/>
            <w:tcMar>
              <w:top w:w="0" w:type="dxa"/>
              <w:left w:w="70" w:type="dxa"/>
              <w:bottom w:w="0" w:type="dxa"/>
              <w:right w:w="70" w:type="dxa"/>
            </w:tcMar>
            <w:vAlign w:val="bottom"/>
          </w:tcPr>
          <w:p w14:paraId="4D12546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95" w:type="dxa"/>
            <w:gridSpan w:val="2"/>
            <w:shd w:val="clear" w:color="auto" w:fill="auto"/>
            <w:noWrap/>
            <w:tcMar>
              <w:top w:w="0" w:type="dxa"/>
              <w:left w:w="70" w:type="dxa"/>
              <w:bottom w:w="0" w:type="dxa"/>
              <w:right w:w="70" w:type="dxa"/>
            </w:tcMar>
            <w:vAlign w:val="bottom"/>
          </w:tcPr>
          <w:p w14:paraId="533CBCF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54" w:type="dxa"/>
            <w:shd w:val="clear" w:color="auto" w:fill="auto"/>
            <w:noWrap/>
            <w:tcMar>
              <w:top w:w="0" w:type="dxa"/>
              <w:left w:w="70" w:type="dxa"/>
              <w:bottom w:w="0" w:type="dxa"/>
              <w:right w:w="70" w:type="dxa"/>
            </w:tcMar>
            <w:vAlign w:val="bottom"/>
          </w:tcPr>
          <w:p w14:paraId="5C2B6AB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09" w:type="dxa"/>
            <w:gridSpan w:val="2"/>
            <w:shd w:val="clear" w:color="auto" w:fill="auto"/>
            <w:noWrap/>
            <w:tcMar>
              <w:top w:w="0" w:type="dxa"/>
              <w:left w:w="70" w:type="dxa"/>
              <w:bottom w:w="0" w:type="dxa"/>
              <w:right w:w="70" w:type="dxa"/>
            </w:tcMar>
            <w:vAlign w:val="bottom"/>
          </w:tcPr>
          <w:p w14:paraId="08A9AD6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shd w:val="clear" w:color="auto" w:fill="auto"/>
            <w:noWrap/>
            <w:tcMar>
              <w:top w:w="0" w:type="dxa"/>
              <w:left w:w="70" w:type="dxa"/>
              <w:bottom w:w="0" w:type="dxa"/>
              <w:right w:w="70" w:type="dxa"/>
            </w:tcMar>
            <w:vAlign w:val="bottom"/>
          </w:tcPr>
          <w:p w14:paraId="706ED1E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86" w:type="dxa"/>
            <w:shd w:val="clear" w:color="auto" w:fill="auto"/>
            <w:noWrap/>
            <w:tcMar>
              <w:top w:w="0" w:type="dxa"/>
              <w:left w:w="70" w:type="dxa"/>
              <w:bottom w:w="0" w:type="dxa"/>
              <w:right w:w="70" w:type="dxa"/>
            </w:tcMar>
            <w:vAlign w:val="bottom"/>
          </w:tcPr>
          <w:p w14:paraId="6676E08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31" w:type="dxa"/>
            <w:shd w:val="clear" w:color="auto" w:fill="auto"/>
            <w:noWrap/>
            <w:tcMar>
              <w:top w:w="0" w:type="dxa"/>
              <w:left w:w="70" w:type="dxa"/>
              <w:bottom w:w="0" w:type="dxa"/>
              <w:right w:w="70" w:type="dxa"/>
            </w:tcMar>
            <w:vAlign w:val="bottom"/>
          </w:tcPr>
          <w:p w14:paraId="798FBC8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29" w:type="dxa"/>
            <w:shd w:val="clear" w:color="auto" w:fill="auto"/>
            <w:noWrap/>
            <w:tcMar>
              <w:top w:w="0" w:type="dxa"/>
              <w:left w:w="70" w:type="dxa"/>
              <w:bottom w:w="0" w:type="dxa"/>
              <w:right w:w="70" w:type="dxa"/>
            </w:tcMar>
            <w:vAlign w:val="bottom"/>
          </w:tcPr>
          <w:p w14:paraId="1A4191E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40" w:type="dxa"/>
            <w:gridSpan w:val="2"/>
            <w:shd w:val="clear" w:color="auto" w:fill="auto"/>
            <w:noWrap/>
            <w:tcMar>
              <w:top w:w="0" w:type="dxa"/>
              <w:left w:w="70" w:type="dxa"/>
              <w:bottom w:w="0" w:type="dxa"/>
              <w:right w:w="70" w:type="dxa"/>
            </w:tcMar>
            <w:vAlign w:val="bottom"/>
          </w:tcPr>
          <w:p w14:paraId="6087A17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6" w:type="dxa"/>
            <w:gridSpan w:val="2"/>
            <w:shd w:val="clear" w:color="auto" w:fill="auto"/>
            <w:noWrap/>
            <w:tcMar>
              <w:top w:w="0" w:type="dxa"/>
              <w:left w:w="70" w:type="dxa"/>
              <w:bottom w:w="0" w:type="dxa"/>
              <w:right w:w="70" w:type="dxa"/>
            </w:tcMar>
            <w:vAlign w:val="bottom"/>
          </w:tcPr>
          <w:p w14:paraId="4E4920F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6681ED4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72" w:type="dxa"/>
            <w:shd w:val="clear" w:color="auto" w:fill="auto"/>
            <w:noWrap/>
            <w:tcMar>
              <w:top w:w="0" w:type="dxa"/>
              <w:left w:w="70" w:type="dxa"/>
              <w:bottom w:w="0" w:type="dxa"/>
              <w:right w:w="70" w:type="dxa"/>
            </w:tcMar>
            <w:vAlign w:val="bottom"/>
          </w:tcPr>
          <w:p w14:paraId="2177D4C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0D2B451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shd w:val="clear" w:color="auto" w:fill="auto"/>
            <w:noWrap/>
            <w:tcMar>
              <w:top w:w="0" w:type="dxa"/>
              <w:left w:w="70" w:type="dxa"/>
              <w:bottom w:w="0" w:type="dxa"/>
              <w:right w:w="70" w:type="dxa"/>
            </w:tcMar>
            <w:vAlign w:val="bottom"/>
          </w:tcPr>
          <w:p w14:paraId="500658E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052" w:type="dxa"/>
            <w:shd w:val="clear" w:color="auto" w:fill="auto"/>
            <w:noWrap/>
            <w:tcMar>
              <w:top w:w="0" w:type="dxa"/>
              <w:left w:w="70" w:type="dxa"/>
              <w:bottom w:w="0" w:type="dxa"/>
              <w:right w:w="70" w:type="dxa"/>
            </w:tcMar>
            <w:vAlign w:val="bottom"/>
          </w:tcPr>
          <w:p w14:paraId="1E8E403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95" w:type="dxa"/>
            <w:shd w:val="clear" w:color="auto" w:fill="auto"/>
            <w:noWrap/>
            <w:tcMar>
              <w:top w:w="0" w:type="dxa"/>
              <w:left w:w="70" w:type="dxa"/>
              <w:bottom w:w="0" w:type="dxa"/>
              <w:right w:w="70" w:type="dxa"/>
            </w:tcMar>
            <w:vAlign w:val="bottom"/>
          </w:tcPr>
          <w:p w14:paraId="52420F5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shd w:val="clear" w:color="auto" w:fill="auto"/>
            <w:noWrap/>
            <w:tcMar>
              <w:top w:w="0" w:type="dxa"/>
              <w:left w:w="70" w:type="dxa"/>
              <w:bottom w:w="0" w:type="dxa"/>
              <w:right w:w="70" w:type="dxa"/>
            </w:tcMar>
            <w:vAlign w:val="bottom"/>
          </w:tcPr>
          <w:p w14:paraId="4B54420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0124F118" w14:textId="77777777" w:rsidTr="00FD6D0B">
        <w:trPr>
          <w:trHeight w:val="497"/>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AE80EA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385F9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5BD9F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16A6D04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8914F3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998005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752C96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E05312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83CBDE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7D4E1AF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86E2E1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5EBA5AF"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C402FA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570BD8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3DD0F2D2"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141C69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36D44E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1F975C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A26FC7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4B090D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4B23F2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052CD4D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3ED2B1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C9C0BE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9811C8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930DD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2BC00D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178E94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169968D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656CA4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A99C60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4F099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2EB17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95BBBB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F3D4D7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41E542FE" w14:textId="77777777" w:rsidTr="00FD6D0B">
        <w:trPr>
          <w:trHeight w:val="243"/>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400250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49A377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B4FB97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0C8AB1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3FD38EF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32215C5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auto"/>
            </w:tcBorders>
            <w:shd w:val="clear" w:color="auto" w:fill="FFC000"/>
            <w:noWrap/>
            <w:tcMar>
              <w:top w:w="0" w:type="dxa"/>
              <w:left w:w="70" w:type="dxa"/>
              <w:bottom w:w="0" w:type="dxa"/>
              <w:right w:w="70" w:type="dxa"/>
            </w:tcMar>
            <w:vAlign w:val="bottom"/>
          </w:tcPr>
          <w:p w14:paraId="44E187E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1B273EC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A0F37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8A8465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AA0317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9711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4864E5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4F780AF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B4A6C4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1285D2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8B2D1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A4E79F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AADD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8EEF2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331FE34C" w14:textId="77777777" w:rsidTr="00FD6D0B">
        <w:trPr>
          <w:trHeight w:val="255"/>
        </w:trPr>
        <w:tc>
          <w:tcPr>
            <w:tcW w:w="1843"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bottom"/>
          </w:tcPr>
          <w:p w14:paraId="1347DDA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470FC95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auto"/>
              <w:right w:val="single" w:sz="4" w:space="0" w:color="auto"/>
            </w:tcBorders>
            <w:shd w:val="clear" w:color="auto" w:fill="FFC000"/>
            <w:tcMar>
              <w:top w:w="0" w:type="dxa"/>
              <w:left w:w="70" w:type="dxa"/>
              <w:bottom w:w="0" w:type="dxa"/>
              <w:right w:w="70" w:type="dxa"/>
            </w:tcMar>
            <w:textDirection w:val="btLr"/>
            <w:vAlign w:val="center"/>
          </w:tcPr>
          <w:p w14:paraId="43AB7E0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left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250F66B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AE4DBA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8CAF5E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D4851C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top w:val="single" w:sz="4" w:space="0" w:color="auto"/>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vAlign w:val="bottom"/>
          </w:tcPr>
          <w:p w14:paraId="1A76BF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top w:val="single" w:sz="4" w:space="0" w:color="000000"/>
              <w:left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589980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3D23DF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039F7B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84651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CA822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94EB34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B419F9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F93243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top w:val="single" w:sz="4" w:space="0" w:color="000000"/>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0AE02D3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5533606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F06764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25F495B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E708EB" w:rsidRPr="007E2965" w14:paraId="263ADAAB" w14:textId="77777777" w:rsidTr="00D70B07">
        <w:trPr>
          <w:trHeight w:val="485"/>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tcPr>
          <w:p w14:paraId="695FAA55"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6.2 Promowanie strategii niskoemisyjnych oraz zrównoważona mobilność miejska – ZIT KOF</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161662E9"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4e</w:t>
            </w:r>
          </w:p>
        </w:tc>
        <w:tc>
          <w:tcPr>
            <w:tcW w:w="993" w:type="dxa"/>
            <w:tcBorders>
              <w:top w:val="single" w:sz="4" w:space="0" w:color="auto"/>
              <w:bottom w:val="single" w:sz="4" w:space="0" w:color="auto"/>
            </w:tcBorders>
            <w:shd w:val="clear" w:color="auto" w:fill="auto"/>
            <w:noWrap/>
            <w:tcMar>
              <w:top w:w="0" w:type="dxa"/>
              <w:left w:w="70" w:type="dxa"/>
              <w:bottom w:w="0" w:type="dxa"/>
              <w:right w:w="70" w:type="dxa"/>
            </w:tcMar>
            <w:vAlign w:val="bottom"/>
          </w:tcPr>
          <w:p w14:paraId="73DD4AED"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0B904E7A" w14:textId="5D350A03"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11 814 275,00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A1F52D9" w14:textId="34CFB815"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EBA0EF8" w14:textId="69506CEB"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11 814 275,00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2DD2C84" w14:textId="46DCE9A5"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1A01976D" w14:textId="3DE91A62"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5 275 664,00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A1AF169" w14:textId="6B842A69"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5 275 664,00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6AC278F" w14:textId="3AB70928"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5764755" w14:textId="2D30F046"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59B4C10" w14:textId="12D55338"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5 275 664,00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61C1E6E4" w14:textId="36F7361B"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6C39404" w14:textId="6594DC1D"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972" w:type="dxa"/>
            <w:tcBorders>
              <w:top w:val="single" w:sz="4" w:space="0" w:color="auto"/>
              <w:bottom w:val="single" w:sz="4" w:space="0" w:color="auto"/>
            </w:tcBorders>
            <w:shd w:val="clear" w:color="auto" w:fill="auto"/>
            <w:noWrap/>
            <w:tcMar>
              <w:top w:w="0" w:type="dxa"/>
              <w:left w:w="70" w:type="dxa"/>
              <w:bottom w:w="0" w:type="dxa"/>
              <w:right w:w="70" w:type="dxa"/>
            </w:tcMar>
          </w:tcPr>
          <w:p w14:paraId="78123976" w14:textId="730EC34F"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17 089 939,00</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6E33662A" w14:textId="7E600F87" w:rsidR="00E708EB" w:rsidRPr="00EE5294" w:rsidRDefault="00E708EB" w:rsidP="00E708EB">
            <w:pPr>
              <w:jc w:val="right"/>
              <w:rPr>
                <w:rFonts w:asciiTheme="minorHAnsi" w:hAnsiTheme="minorHAnsi" w:cstheme="minorHAnsi"/>
                <w:bCs/>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44E354AA" w14:textId="3A2FFB38" w:rsidR="00E708EB" w:rsidRPr="00EE5294" w:rsidRDefault="00E708EB" w:rsidP="00E708EB">
            <w:pPr>
              <w:jc w:val="center"/>
              <w:rPr>
                <w:rFonts w:asciiTheme="minorHAnsi" w:hAnsiTheme="minorHAnsi" w:cstheme="minorHAnsi"/>
                <w:color w:val="000000" w:themeColor="text1"/>
                <w:sz w:val="18"/>
                <w:szCs w:val="18"/>
              </w:rPr>
            </w:pPr>
            <w:r w:rsidRPr="00EE5294">
              <w:rPr>
                <w:color w:val="000000" w:themeColor="text1"/>
                <w:sz w:val="18"/>
                <w:szCs w:val="18"/>
              </w:rPr>
              <w:t>11 118 205,00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033DDE4" w14:textId="7BCF00AA"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696 070,00</w:t>
            </w:r>
          </w:p>
        </w:tc>
        <w:tc>
          <w:tcPr>
            <w:tcW w:w="895" w:type="dxa"/>
            <w:vMerge w:val="restart"/>
            <w:tcBorders>
              <w:top w:val="single" w:sz="4" w:space="0" w:color="auto"/>
              <w:left w:val="single" w:sz="4" w:space="0" w:color="000000"/>
              <w:bottom w:val="single" w:sz="4" w:space="0" w:color="auto"/>
              <w:right w:val="single" w:sz="4" w:space="0" w:color="000000"/>
            </w:tcBorders>
            <w:shd w:val="clear" w:color="auto" w:fill="BFBFBF"/>
            <w:tcMar>
              <w:top w:w="0" w:type="dxa"/>
              <w:left w:w="70" w:type="dxa"/>
              <w:bottom w:w="0" w:type="dxa"/>
              <w:right w:w="70" w:type="dxa"/>
            </w:tcMar>
            <w:vAlign w:val="center"/>
          </w:tcPr>
          <w:p w14:paraId="40D44F64"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p w14:paraId="2BF687D2"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p w14:paraId="2BC54A9F"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p w14:paraId="4ACC8C9A"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p w14:paraId="243ADDCB"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p w14:paraId="015B732A"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2C5DD180"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r>
      <w:tr w:rsidR="00E708EB" w:rsidRPr="007E2965" w14:paraId="2B7C857C" w14:textId="77777777" w:rsidTr="00D70B07">
        <w:trPr>
          <w:trHeight w:val="485"/>
        </w:trPr>
        <w:tc>
          <w:tcPr>
            <w:tcW w:w="1843" w:type="dxa"/>
            <w:tcBorders>
              <w:top w:val="single" w:sz="4" w:space="0" w:color="auto"/>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3AE395D2"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6.3 Ochrona i wykorzystanie obszarów cennych przyrodniczo  - ZIT KOF</w:t>
            </w:r>
          </w:p>
        </w:tc>
        <w:tc>
          <w:tcPr>
            <w:tcW w:w="425"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bottom"/>
          </w:tcPr>
          <w:p w14:paraId="47F76441"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6d</w:t>
            </w:r>
          </w:p>
        </w:tc>
        <w:tc>
          <w:tcPr>
            <w:tcW w:w="993" w:type="dxa"/>
            <w:tcBorders>
              <w:top w:val="single" w:sz="4" w:space="0" w:color="auto"/>
              <w:bottom w:val="single" w:sz="4" w:space="0" w:color="000000"/>
            </w:tcBorders>
            <w:shd w:val="clear" w:color="auto" w:fill="auto"/>
            <w:noWrap/>
            <w:tcMar>
              <w:top w:w="0" w:type="dxa"/>
              <w:left w:w="70" w:type="dxa"/>
              <w:bottom w:w="0" w:type="dxa"/>
              <w:right w:w="70" w:type="dxa"/>
            </w:tcMar>
            <w:vAlign w:val="bottom"/>
          </w:tcPr>
          <w:p w14:paraId="78CDF45E"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1024A36D" w14:textId="33A92692"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9 752 497,00</w:t>
            </w:r>
          </w:p>
        </w:tc>
        <w:tc>
          <w:tcPr>
            <w:tcW w:w="41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89E4803" w14:textId="675F2744"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B3D9CDE" w14:textId="61519D99"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9 752 497,00</w:t>
            </w:r>
          </w:p>
        </w:tc>
        <w:tc>
          <w:tcPr>
            <w:tcW w:w="41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25B7BB34" w14:textId="13DD0E53"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14958978" w14:textId="1A22007D"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3 870 211,00</w:t>
            </w:r>
          </w:p>
        </w:tc>
        <w:tc>
          <w:tcPr>
            <w:tcW w:w="786"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7C77053" w14:textId="48DCB557"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3 870 211,00</w:t>
            </w:r>
          </w:p>
        </w:tc>
        <w:tc>
          <w:tcPr>
            <w:tcW w:w="631"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92CEEAD" w14:textId="11B5869F"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556"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BCD4A79" w14:textId="49F00A4A"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DAEE5D0" w14:textId="7728DE0D"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3 870 211,00</w:t>
            </w:r>
          </w:p>
        </w:tc>
        <w:tc>
          <w:tcPr>
            <w:tcW w:w="695"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69B33EF1" w14:textId="0199B49C"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C82906D" w14:textId="58BB26DB"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972" w:type="dxa"/>
            <w:tcBorders>
              <w:top w:val="single" w:sz="4" w:space="0" w:color="auto"/>
              <w:bottom w:val="single" w:sz="4" w:space="0" w:color="000000"/>
            </w:tcBorders>
            <w:shd w:val="clear" w:color="auto" w:fill="auto"/>
            <w:noWrap/>
            <w:tcMar>
              <w:top w:w="0" w:type="dxa"/>
              <w:left w:w="70" w:type="dxa"/>
              <w:bottom w:w="0" w:type="dxa"/>
              <w:right w:w="70" w:type="dxa"/>
            </w:tcMar>
          </w:tcPr>
          <w:p w14:paraId="57EB5626" w14:textId="47241037"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13 622 708,00</w:t>
            </w:r>
          </w:p>
        </w:tc>
        <w:tc>
          <w:tcPr>
            <w:tcW w:w="695" w:type="dxa"/>
            <w:tcBorders>
              <w:top w:val="single" w:sz="4" w:space="0" w:color="auto"/>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7A54E49D" w14:textId="3272680E" w:rsidR="00E708EB" w:rsidRPr="00EE5294" w:rsidRDefault="00E708EB" w:rsidP="00E708EB">
            <w:pPr>
              <w:jc w:val="right"/>
              <w:rPr>
                <w:rFonts w:asciiTheme="minorHAnsi" w:hAnsiTheme="minorHAnsi" w:cstheme="minorHAnsi"/>
                <w:bCs/>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25D3620F" w14:textId="510674B4"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9 138 280,00</w:t>
            </w:r>
          </w:p>
        </w:tc>
        <w:tc>
          <w:tcPr>
            <w:tcW w:w="1052"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39659937" w14:textId="4E07B5F4"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614 217,00</w:t>
            </w:r>
          </w:p>
        </w:tc>
        <w:tc>
          <w:tcPr>
            <w:tcW w:w="895" w:type="dxa"/>
            <w:vMerge/>
            <w:tcBorders>
              <w:top w:val="single" w:sz="4" w:space="0" w:color="auto"/>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09B39C90"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000000"/>
              <w:right w:val="single" w:sz="8" w:space="0" w:color="000000"/>
            </w:tcBorders>
            <w:shd w:val="clear" w:color="auto" w:fill="BFBFBF"/>
            <w:noWrap/>
            <w:tcMar>
              <w:top w:w="0" w:type="dxa"/>
              <w:left w:w="70" w:type="dxa"/>
              <w:bottom w:w="0" w:type="dxa"/>
              <w:right w:w="70" w:type="dxa"/>
            </w:tcMar>
            <w:vAlign w:val="bottom"/>
          </w:tcPr>
          <w:p w14:paraId="4A8A0206"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r>
      <w:tr w:rsidR="00E708EB" w:rsidRPr="007E2965" w14:paraId="3562AF79" w14:textId="77777777" w:rsidTr="00D70B07">
        <w:trPr>
          <w:trHeight w:val="485"/>
        </w:trPr>
        <w:tc>
          <w:tcPr>
            <w:tcW w:w="1843"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6319AFB3"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6.4 Infrastruktura drogowa –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B765512"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7b</w:t>
            </w:r>
          </w:p>
        </w:tc>
        <w:tc>
          <w:tcPr>
            <w:tcW w:w="993" w:type="dxa"/>
            <w:tcBorders>
              <w:bottom w:val="single" w:sz="4" w:space="0" w:color="000000"/>
            </w:tcBorders>
            <w:shd w:val="clear" w:color="auto" w:fill="auto"/>
            <w:noWrap/>
            <w:tcMar>
              <w:top w:w="0" w:type="dxa"/>
              <w:left w:w="70" w:type="dxa"/>
              <w:bottom w:w="0" w:type="dxa"/>
              <w:right w:w="70" w:type="dxa"/>
            </w:tcMar>
            <w:vAlign w:val="bottom"/>
          </w:tcPr>
          <w:p w14:paraId="35AA74B9"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674CA74F" w14:textId="5068EBC5"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25 906 807,00</w:t>
            </w:r>
          </w:p>
        </w:tc>
        <w:tc>
          <w:tcPr>
            <w:tcW w:w="414" w:type="dxa"/>
            <w:tcBorders>
              <w:bottom w:val="single" w:sz="4" w:space="0" w:color="000000"/>
              <w:right w:val="single" w:sz="4" w:space="0" w:color="000000"/>
            </w:tcBorders>
            <w:shd w:val="clear" w:color="auto" w:fill="auto"/>
            <w:noWrap/>
            <w:tcMar>
              <w:top w:w="0" w:type="dxa"/>
              <w:left w:w="70" w:type="dxa"/>
              <w:bottom w:w="0" w:type="dxa"/>
              <w:right w:w="70" w:type="dxa"/>
            </w:tcMar>
          </w:tcPr>
          <w:p w14:paraId="02BB7432" w14:textId="3235198A"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C654441" w14:textId="335F72DC"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25 906 807,00</w:t>
            </w:r>
          </w:p>
        </w:tc>
        <w:tc>
          <w:tcPr>
            <w:tcW w:w="414" w:type="dxa"/>
            <w:tcBorders>
              <w:bottom w:val="single" w:sz="4" w:space="0" w:color="000000"/>
              <w:right w:val="single" w:sz="8" w:space="0" w:color="000000"/>
            </w:tcBorders>
            <w:shd w:val="clear" w:color="auto" w:fill="auto"/>
            <w:noWrap/>
            <w:tcMar>
              <w:top w:w="0" w:type="dxa"/>
              <w:left w:w="70" w:type="dxa"/>
              <w:bottom w:w="0" w:type="dxa"/>
              <w:right w:w="70" w:type="dxa"/>
            </w:tcMar>
          </w:tcPr>
          <w:p w14:paraId="03F86443" w14:textId="2009DAE1"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bottom w:val="single" w:sz="4" w:space="0" w:color="000000"/>
              <w:right w:val="dashed" w:sz="8" w:space="0" w:color="000000"/>
            </w:tcBorders>
            <w:shd w:val="clear" w:color="auto" w:fill="auto"/>
            <w:noWrap/>
            <w:tcMar>
              <w:top w:w="0" w:type="dxa"/>
              <w:left w:w="70" w:type="dxa"/>
              <w:bottom w:w="0" w:type="dxa"/>
              <w:right w:w="70" w:type="dxa"/>
            </w:tcMar>
          </w:tcPr>
          <w:p w14:paraId="6B2AFF15" w14:textId="0BCF3575"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13 748 492,00</w:t>
            </w:r>
          </w:p>
        </w:tc>
        <w:tc>
          <w:tcPr>
            <w:tcW w:w="786" w:type="dxa"/>
            <w:tcBorders>
              <w:bottom w:val="single" w:sz="4" w:space="0" w:color="000000"/>
              <w:right w:val="single" w:sz="4" w:space="0" w:color="000000"/>
            </w:tcBorders>
            <w:shd w:val="clear" w:color="auto" w:fill="auto"/>
            <w:noWrap/>
            <w:tcMar>
              <w:top w:w="0" w:type="dxa"/>
              <w:left w:w="70" w:type="dxa"/>
              <w:bottom w:w="0" w:type="dxa"/>
              <w:right w:w="70" w:type="dxa"/>
            </w:tcMar>
          </w:tcPr>
          <w:p w14:paraId="6B88B0ED" w14:textId="0F6E1E29"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13 748 492,00</w:t>
            </w:r>
          </w:p>
        </w:tc>
        <w:tc>
          <w:tcPr>
            <w:tcW w:w="631" w:type="dxa"/>
            <w:tcBorders>
              <w:bottom w:val="single" w:sz="4" w:space="0" w:color="000000"/>
              <w:right w:val="single" w:sz="4" w:space="0" w:color="000000"/>
            </w:tcBorders>
            <w:shd w:val="clear" w:color="auto" w:fill="auto"/>
            <w:noWrap/>
            <w:tcMar>
              <w:top w:w="0" w:type="dxa"/>
              <w:left w:w="70" w:type="dxa"/>
              <w:bottom w:w="0" w:type="dxa"/>
              <w:right w:w="70" w:type="dxa"/>
            </w:tcMar>
          </w:tcPr>
          <w:p w14:paraId="75F86E4E" w14:textId="169E6523"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55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6AC8A10" w14:textId="27230F9B"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4397F06" w14:textId="06F541FD"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13 748 492,00</w:t>
            </w:r>
          </w:p>
        </w:tc>
        <w:tc>
          <w:tcPr>
            <w:tcW w:w="695" w:type="dxa"/>
            <w:tcBorders>
              <w:bottom w:val="single" w:sz="4" w:space="0" w:color="000000"/>
              <w:right w:val="dashed" w:sz="8" w:space="0" w:color="000000"/>
            </w:tcBorders>
            <w:shd w:val="clear" w:color="auto" w:fill="auto"/>
            <w:noWrap/>
            <w:tcMar>
              <w:top w:w="0" w:type="dxa"/>
              <w:left w:w="70" w:type="dxa"/>
              <w:bottom w:w="0" w:type="dxa"/>
              <w:right w:w="70" w:type="dxa"/>
            </w:tcMar>
          </w:tcPr>
          <w:p w14:paraId="1CCAE2A6" w14:textId="72EE7150"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bottom w:val="single" w:sz="4" w:space="0" w:color="000000"/>
              <w:right w:val="single" w:sz="4" w:space="0" w:color="000000"/>
            </w:tcBorders>
            <w:shd w:val="clear" w:color="auto" w:fill="auto"/>
            <w:noWrap/>
            <w:tcMar>
              <w:top w:w="0" w:type="dxa"/>
              <w:left w:w="70" w:type="dxa"/>
              <w:bottom w:w="0" w:type="dxa"/>
              <w:right w:w="70" w:type="dxa"/>
            </w:tcMar>
          </w:tcPr>
          <w:p w14:paraId="2E65A923" w14:textId="3B51A76C"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972" w:type="dxa"/>
            <w:tcBorders>
              <w:bottom w:val="single" w:sz="4" w:space="0" w:color="000000"/>
            </w:tcBorders>
            <w:shd w:val="clear" w:color="auto" w:fill="auto"/>
            <w:noWrap/>
            <w:tcMar>
              <w:top w:w="0" w:type="dxa"/>
              <w:left w:w="70" w:type="dxa"/>
              <w:bottom w:w="0" w:type="dxa"/>
              <w:right w:w="70" w:type="dxa"/>
            </w:tcMar>
          </w:tcPr>
          <w:p w14:paraId="0D166B5A" w14:textId="20EA0614"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39 655 299,00</w:t>
            </w:r>
          </w:p>
        </w:tc>
        <w:tc>
          <w:tcPr>
            <w:tcW w:w="69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302101AF" w14:textId="3B8C9250" w:rsidR="00E708EB" w:rsidRPr="00EE5294" w:rsidRDefault="00E708EB" w:rsidP="00E708EB">
            <w:pPr>
              <w:jc w:val="right"/>
              <w:rPr>
                <w:rFonts w:asciiTheme="minorHAnsi" w:hAnsiTheme="minorHAnsi" w:cstheme="minorHAnsi"/>
                <w:bCs/>
                <w:color w:val="000000" w:themeColor="text1"/>
                <w:sz w:val="18"/>
                <w:szCs w:val="18"/>
              </w:rPr>
            </w:pPr>
            <w:r w:rsidRPr="00EE5294">
              <w:rPr>
                <w:color w:val="000000" w:themeColor="text1"/>
                <w:sz w:val="18"/>
                <w:szCs w:val="18"/>
              </w:rPr>
              <w:t>0,00%</w:t>
            </w:r>
          </w:p>
        </w:tc>
        <w:tc>
          <w:tcPr>
            <w:tcW w:w="1111" w:type="dxa"/>
            <w:tcBorders>
              <w:bottom w:val="single" w:sz="4" w:space="0" w:color="000000"/>
              <w:right w:val="single" w:sz="4" w:space="0" w:color="000000"/>
            </w:tcBorders>
            <w:shd w:val="clear" w:color="auto" w:fill="FFFFFF"/>
            <w:noWrap/>
            <w:tcMar>
              <w:top w:w="0" w:type="dxa"/>
              <w:left w:w="70" w:type="dxa"/>
              <w:bottom w:w="0" w:type="dxa"/>
              <w:right w:w="70" w:type="dxa"/>
            </w:tcMar>
          </w:tcPr>
          <w:p w14:paraId="7D4A73EE" w14:textId="19D9F2D3"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24 351 286,00</w:t>
            </w:r>
          </w:p>
        </w:tc>
        <w:tc>
          <w:tcPr>
            <w:tcW w:w="105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2C4E7E1A" w14:textId="5400430B" w:rsidR="00E708EB" w:rsidRPr="00EE5294" w:rsidRDefault="00E708EB" w:rsidP="00E708EB">
            <w:pPr>
              <w:jc w:val="right"/>
              <w:rPr>
                <w:rFonts w:asciiTheme="minorHAnsi" w:hAnsiTheme="minorHAnsi" w:cstheme="minorHAnsi"/>
                <w:color w:val="000000" w:themeColor="text1"/>
                <w:sz w:val="18"/>
                <w:szCs w:val="18"/>
              </w:rPr>
            </w:pPr>
            <w:r w:rsidRPr="00EE5294">
              <w:rPr>
                <w:color w:val="000000" w:themeColor="text1"/>
                <w:sz w:val="18"/>
                <w:szCs w:val="18"/>
              </w:rPr>
              <w:t>1 555 521,00</w:t>
            </w:r>
          </w:p>
        </w:tc>
        <w:tc>
          <w:tcPr>
            <w:tcW w:w="895"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5A488309"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AD7D713" w14:textId="77777777" w:rsidR="00E708EB" w:rsidRPr="007E2965" w:rsidRDefault="00E708EB" w:rsidP="00E708EB">
            <w:pPr>
              <w:spacing w:after="0" w:line="240" w:lineRule="auto"/>
              <w:rPr>
                <w:rFonts w:asciiTheme="minorHAnsi" w:eastAsia="Times New Roman" w:hAnsiTheme="minorHAnsi" w:cstheme="minorHAnsi"/>
                <w:sz w:val="18"/>
                <w:szCs w:val="18"/>
                <w:lang w:eastAsia="pl-PL"/>
              </w:rPr>
            </w:pPr>
          </w:p>
        </w:tc>
      </w:tr>
      <w:tr w:rsidR="00CE0CB8" w:rsidRPr="007E2965" w14:paraId="3B793CE1" w14:textId="77777777" w:rsidTr="00D70B07">
        <w:trPr>
          <w:trHeight w:val="485"/>
        </w:trPr>
        <w:tc>
          <w:tcPr>
            <w:tcW w:w="1843"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25F277F2"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Działanie 6.5 Rewitalizacja obszarów miejskich </w:t>
            </w:r>
            <w:r w:rsidRPr="007E2965">
              <w:rPr>
                <w:rFonts w:asciiTheme="minorHAnsi" w:eastAsia="Times New Roman" w:hAnsiTheme="minorHAnsi" w:cstheme="minorHAnsi"/>
                <w:sz w:val="18"/>
                <w:szCs w:val="18"/>
                <w:lang w:eastAsia="pl-PL"/>
              </w:rPr>
              <w:br/>
              <w:t>i wiejskich</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1F04139"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9b</w:t>
            </w:r>
          </w:p>
        </w:tc>
        <w:tc>
          <w:tcPr>
            <w:tcW w:w="993" w:type="dxa"/>
            <w:tcBorders>
              <w:bottom w:val="single" w:sz="4" w:space="0" w:color="000000"/>
            </w:tcBorders>
            <w:shd w:val="clear" w:color="auto" w:fill="auto"/>
            <w:noWrap/>
            <w:tcMar>
              <w:top w:w="0" w:type="dxa"/>
              <w:left w:w="70" w:type="dxa"/>
              <w:bottom w:w="0" w:type="dxa"/>
              <w:right w:w="70" w:type="dxa"/>
            </w:tcMar>
            <w:vAlign w:val="bottom"/>
          </w:tcPr>
          <w:p w14:paraId="59031E64"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67B1D7BD" w14:textId="58DE962F"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57 701 604,00</w:t>
            </w:r>
          </w:p>
        </w:tc>
        <w:tc>
          <w:tcPr>
            <w:tcW w:w="414" w:type="dxa"/>
            <w:tcBorders>
              <w:bottom w:val="single" w:sz="4" w:space="0" w:color="000000"/>
              <w:right w:val="single" w:sz="4" w:space="0" w:color="000000"/>
            </w:tcBorders>
            <w:shd w:val="clear" w:color="auto" w:fill="auto"/>
            <w:noWrap/>
            <w:tcMar>
              <w:top w:w="0" w:type="dxa"/>
              <w:left w:w="70" w:type="dxa"/>
              <w:bottom w:w="0" w:type="dxa"/>
              <w:right w:w="70" w:type="dxa"/>
            </w:tcMar>
          </w:tcPr>
          <w:p w14:paraId="2CAE5FB4" w14:textId="6BEE6F3A"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89A4166" w14:textId="405E4F13" w:rsidR="00CE0CB8" w:rsidRPr="00EE5294" w:rsidRDefault="00CE0CB8" w:rsidP="00CE0CB8">
            <w:pPr>
              <w:jc w:val="center"/>
              <w:rPr>
                <w:rFonts w:asciiTheme="minorHAnsi" w:hAnsiTheme="minorHAnsi" w:cstheme="minorHAnsi"/>
                <w:color w:val="000000" w:themeColor="text1"/>
                <w:sz w:val="18"/>
                <w:szCs w:val="18"/>
              </w:rPr>
            </w:pPr>
            <w:r w:rsidRPr="00EE5294">
              <w:rPr>
                <w:color w:val="000000" w:themeColor="text1"/>
                <w:sz w:val="18"/>
                <w:szCs w:val="18"/>
              </w:rPr>
              <w:t>57 701 604,00</w:t>
            </w:r>
          </w:p>
        </w:tc>
        <w:tc>
          <w:tcPr>
            <w:tcW w:w="414" w:type="dxa"/>
            <w:tcBorders>
              <w:bottom w:val="single" w:sz="4" w:space="0" w:color="000000"/>
              <w:right w:val="single" w:sz="8" w:space="0" w:color="000000"/>
            </w:tcBorders>
            <w:shd w:val="clear" w:color="auto" w:fill="auto"/>
            <w:noWrap/>
            <w:tcMar>
              <w:top w:w="0" w:type="dxa"/>
              <w:left w:w="70" w:type="dxa"/>
              <w:bottom w:w="0" w:type="dxa"/>
              <w:right w:w="70" w:type="dxa"/>
            </w:tcMar>
          </w:tcPr>
          <w:p w14:paraId="10CBCB10" w14:textId="5FF59834"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bottom w:val="single" w:sz="4" w:space="0" w:color="000000"/>
              <w:right w:val="dashed" w:sz="8" w:space="0" w:color="000000"/>
            </w:tcBorders>
            <w:shd w:val="clear" w:color="auto" w:fill="auto"/>
            <w:noWrap/>
            <w:tcMar>
              <w:top w:w="0" w:type="dxa"/>
              <w:left w:w="70" w:type="dxa"/>
              <w:bottom w:w="0" w:type="dxa"/>
              <w:right w:w="70" w:type="dxa"/>
            </w:tcMar>
          </w:tcPr>
          <w:p w14:paraId="7539D297" w14:textId="382EAB09"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65 146 180,00</w:t>
            </w:r>
          </w:p>
        </w:tc>
        <w:tc>
          <w:tcPr>
            <w:tcW w:w="786" w:type="dxa"/>
            <w:tcBorders>
              <w:bottom w:val="single" w:sz="4" w:space="0" w:color="000000"/>
              <w:right w:val="single" w:sz="4" w:space="0" w:color="000000"/>
            </w:tcBorders>
            <w:shd w:val="clear" w:color="auto" w:fill="auto"/>
            <w:noWrap/>
            <w:tcMar>
              <w:top w:w="0" w:type="dxa"/>
              <w:left w:w="70" w:type="dxa"/>
              <w:bottom w:w="0" w:type="dxa"/>
              <w:right w:w="70" w:type="dxa"/>
            </w:tcMar>
          </w:tcPr>
          <w:p w14:paraId="4650EA62" w14:textId="40730FCA"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62 603 231,00</w:t>
            </w:r>
          </w:p>
        </w:tc>
        <w:tc>
          <w:tcPr>
            <w:tcW w:w="631" w:type="dxa"/>
            <w:tcBorders>
              <w:bottom w:val="single" w:sz="4" w:space="0" w:color="000000"/>
              <w:right w:val="single" w:sz="4" w:space="0" w:color="000000"/>
            </w:tcBorders>
            <w:shd w:val="clear" w:color="auto" w:fill="auto"/>
            <w:noWrap/>
            <w:tcMar>
              <w:top w:w="0" w:type="dxa"/>
              <w:left w:w="70" w:type="dxa"/>
              <w:bottom w:w="0" w:type="dxa"/>
              <w:right w:w="70" w:type="dxa"/>
            </w:tcMar>
          </w:tcPr>
          <w:p w14:paraId="293C9170" w14:textId="52F94FC2" w:rsidR="00CE0CB8" w:rsidRPr="00AE29AD" w:rsidRDefault="00E77AFD" w:rsidP="00CE0CB8">
            <w:pPr>
              <w:jc w:val="right"/>
              <w:rPr>
                <w:rFonts w:asciiTheme="minorHAnsi" w:hAnsiTheme="minorHAnsi" w:cstheme="minorHAnsi"/>
                <w:sz w:val="18"/>
                <w:szCs w:val="18"/>
              </w:rPr>
            </w:pPr>
            <w:r w:rsidRPr="00AE29AD">
              <w:rPr>
                <w:sz w:val="18"/>
                <w:szCs w:val="18"/>
              </w:rPr>
              <w:t>5 742 913,00</w:t>
            </w:r>
          </w:p>
        </w:tc>
        <w:tc>
          <w:tcPr>
            <w:tcW w:w="55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13A43561" w14:textId="287D1049" w:rsidR="00CE0CB8" w:rsidRPr="00AE29AD" w:rsidRDefault="00CE0CB8" w:rsidP="00CE0CB8">
            <w:pPr>
              <w:jc w:val="right"/>
              <w:rPr>
                <w:rFonts w:asciiTheme="minorHAnsi" w:hAnsiTheme="minorHAnsi" w:cstheme="minorHAnsi"/>
                <w:sz w:val="18"/>
                <w:szCs w:val="18"/>
              </w:rPr>
            </w:pPr>
            <w:r w:rsidRPr="00AE29AD">
              <w:rPr>
                <w:sz w:val="18"/>
                <w:szCs w:val="18"/>
              </w:rPr>
              <w:t>0,00</w:t>
            </w:r>
          </w:p>
        </w:tc>
        <w:tc>
          <w:tcPr>
            <w:tcW w:w="834"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1DA08CDA" w14:textId="2BAF7285" w:rsidR="00CE0CB8" w:rsidRPr="00AE29AD" w:rsidRDefault="00CE0CB8" w:rsidP="00CE0CB8">
            <w:pPr>
              <w:jc w:val="right"/>
              <w:rPr>
                <w:rFonts w:asciiTheme="minorHAnsi" w:hAnsiTheme="minorHAnsi" w:cstheme="minorHAnsi"/>
                <w:sz w:val="18"/>
                <w:szCs w:val="18"/>
              </w:rPr>
            </w:pPr>
            <w:r w:rsidRPr="00AE29AD">
              <w:rPr>
                <w:sz w:val="18"/>
                <w:szCs w:val="18"/>
              </w:rPr>
              <w:t>55 944 881,00</w:t>
            </w:r>
          </w:p>
        </w:tc>
        <w:tc>
          <w:tcPr>
            <w:tcW w:w="695" w:type="dxa"/>
            <w:tcBorders>
              <w:bottom w:val="single" w:sz="4" w:space="0" w:color="000000"/>
              <w:right w:val="dashed" w:sz="8" w:space="0" w:color="000000"/>
            </w:tcBorders>
            <w:shd w:val="clear" w:color="auto" w:fill="auto"/>
            <w:noWrap/>
            <w:tcMar>
              <w:top w:w="0" w:type="dxa"/>
              <w:left w:w="70" w:type="dxa"/>
              <w:bottom w:w="0" w:type="dxa"/>
              <w:right w:w="70" w:type="dxa"/>
            </w:tcMar>
          </w:tcPr>
          <w:p w14:paraId="33484D08" w14:textId="6649DA24" w:rsidR="00CE0CB8" w:rsidRPr="00AE29AD" w:rsidRDefault="00E77AFD" w:rsidP="00CE0CB8">
            <w:pPr>
              <w:jc w:val="right"/>
              <w:rPr>
                <w:rFonts w:asciiTheme="minorHAnsi" w:hAnsiTheme="minorHAnsi" w:cstheme="minorHAnsi"/>
                <w:sz w:val="18"/>
                <w:szCs w:val="18"/>
              </w:rPr>
            </w:pPr>
            <w:r w:rsidRPr="00AE29AD">
              <w:rPr>
                <w:sz w:val="18"/>
                <w:szCs w:val="18"/>
              </w:rPr>
              <w:t>915 437,00</w:t>
            </w:r>
          </w:p>
        </w:tc>
        <w:tc>
          <w:tcPr>
            <w:tcW w:w="695" w:type="dxa"/>
            <w:tcBorders>
              <w:bottom w:val="single" w:sz="4" w:space="0" w:color="000000"/>
              <w:right w:val="single" w:sz="4" w:space="0" w:color="000000"/>
            </w:tcBorders>
            <w:shd w:val="clear" w:color="auto" w:fill="auto"/>
            <w:noWrap/>
            <w:tcMar>
              <w:top w:w="0" w:type="dxa"/>
              <w:left w:w="70" w:type="dxa"/>
              <w:bottom w:w="0" w:type="dxa"/>
              <w:right w:w="70" w:type="dxa"/>
            </w:tcMar>
          </w:tcPr>
          <w:p w14:paraId="77BFEA78" w14:textId="09E83109"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2 542 949,00</w:t>
            </w:r>
          </w:p>
        </w:tc>
        <w:tc>
          <w:tcPr>
            <w:tcW w:w="972" w:type="dxa"/>
            <w:tcBorders>
              <w:bottom w:val="single" w:sz="4" w:space="0" w:color="000000"/>
            </w:tcBorders>
            <w:shd w:val="clear" w:color="auto" w:fill="auto"/>
            <w:noWrap/>
            <w:tcMar>
              <w:top w:w="0" w:type="dxa"/>
              <w:left w:w="70" w:type="dxa"/>
              <w:bottom w:w="0" w:type="dxa"/>
              <w:right w:w="70" w:type="dxa"/>
            </w:tcMar>
          </w:tcPr>
          <w:p w14:paraId="1892F123" w14:textId="264AD369"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122 847 784,00</w:t>
            </w:r>
          </w:p>
        </w:tc>
        <w:tc>
          <w:tcPr>
            <w:tcW w:w="69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tcPr>
          <w:p w14:paraId="583982C9" w14:textId="7D22CFD5" w:rsidR="00CE0CB8" w:rsidRPr="00EE5294" w:rsidRDefault="00CE0CB8" w:rsidP="00CE0CB8">
            <w:pPr>
              <w:jc w:val="right"/>
              <w:rPr>
                <w:rFonts w:asciiTheme="minorHAnsi" w:hAnsiTheme="minorHAnsi" w:cstheme="minorHAnsi"/>
                <w:bCs/>
                <w:color w:val="000000" w:themeColor="text1"/>
                <w:sz w:val="18"/>
                <w:szCs w:val="18"/>
              </w:rPr>
            </w:pPr>
            <w:r w:rsidRPr="00EE5294">
              <w:rPr>
                <w:color w:val="000000" w:themeColor="text1"/>
                <w:sz w:val="18"/>
                <w:szCs w:val="18"/>
              </w:rPr>
              <w:t>0,00%</w:t>
            </w:r>
          </w:p>
        </w:tc>
        <w:tc>
          <w:tcPr>
            <w:tcW w:w="1111" w:type="dxa"/>
            <w:tcBorders>
              <w:bottom w:val="single" w:sz="4" w:space="0" w:color="000000"/>
              <w:right w:val="single" w:sz="4" w:space="0" w:color="000000"/>
            </w:tcBorders>
            <w:shd w:val="clear" w:color="auto" w:fill="FFFFFF"/>
            <w:noWrap/>
            <w:tcMar>
              <w:top w:w="0" w:type="dxa"/>
              <w:left w:w="70" w:type="dxa"/>
              <w:bottom w:w="0" w:type="dxa"/>
              <w:right w:w="70" w:type="dxa"/>
            </w:tcMar>
          </w:tcPr>
          <w:p w14:paraId="315B4644" w14:textId="0736860F"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54 697 192,00</w:t>
            </w:r>
          </w:p>
        </w:tc>
        <w:tc>
          <w:tcPr>
            <w:tcW w:w="105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15A3721A" w14:textId="0B19A35A"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3 004 412,00</w:t>
            </w:r>
          </w:p>
        </w:tc>
        <w:tc>
          <w:tcPr>
            <w:tcW w:w="895"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3A5D094A"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E3A3E6A"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p>
        </w:tc>
      </w:tr>
      <w:tr w:rsidR="00CE0CB8" w:rsidRPr="007E2965" w14:paraId="73AA8926" w14:textId="77777777" w:rsidTr="00D70B07">
        <w:trPr>
          <w:trHeight w:val="485"/>
        </w:trPr>
        <w:tc>
          <w:tcPr>
            <w:tcW w:w="184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35214B72"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Działanie 6.6 Infrastruktura edukacyjna </w:t>
            </w:r>
            <w:r w:rsidRPr="007E2965">
              <w:rPr>
                <w:rFonts w:asciiTheme="minorHAnsi" w:eastAsia="Times New Roman" w:hAnsiTheme="minorHAnsi" w:cstheme="minorHAnsi"/>
                <w:sz w:val="18"/>
                <w:szCs w:val="18"/>
                <w:lang w:eastAsia="pl-PL"/>
              </w:rPr>
              <w:br/>
              <w:t>i szkoleniowa – ZIT KOF</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595827BC"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10a</w:t>
            </w:r>
          </w:p>
        </w:tc>
        <w:tc>
          <w:tcPr>
            <w:tcW w:w="993" w:type="dxa"/>
            <w:tcBorders>
              <w:bottom w:val="single" w:sz="4" w:space="0" w:color="000000"/>
            </w:tcBorders>
            <w:shd w:val="clear" w:color="auto" w:fill="auto"/>
            <w:noWrap/>
            <w:tcMar>
              <w:top w:w="0" w:type="dxa"/>
              <w:left w:w="70" w:type="dxa"/>
              <w:bottom w:w="0" w:type="dxa"/>
              <w:right w:w="70" w:type="dxa"/>
            </w:tcMar>
            <w:vAlign w:val="bottom"/>
          </w:tcPr>
          <w:p w14:paraId="25F9308A"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tcPr>
          <w:p w14:paraId="63C7DE6B" w14:textId="19B8A2F1"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7 230 513,00</w:t>
            </w:r>
          </w:p>
        </w:tc>
        <w:tc>
          <w:tcPr>
            <w:tcW w:w="414" w:type="dxa"/>
            <w:tcBorders>
              <w:bottom w:val="single" w:sz="4" w:space="0" w:color="000000"/>
              <w:right w:val="single" w:sz="4" w:space="0" w:color="000000"/>
            </w:tcBorders>
            <w:shd w:val="clear" w:color="auto" w:fill="auto"/>
            <w:noWrap/>
            <w:tcMar>
              <w:top w:w="0" w:type="dxa"/>
              <w:left w:w="70" w:type="dxa"/>
              <w:bottom w:w="0" w:type="dxa"/>
              <w:right w:w="70" w:type="dxa"/>
            </w:tcMar>
          </w:tcPr>
          <w:p w14:paraId="05ACA93C" w14:textId="1BF36B1D"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BE507A9" w14:textId="74D9E71F"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7 230 513,00</w:t>
            </w:r>
          </w:p>
        </w:tc>
        <w:tc>
          <w:tcPr>
            <w:tcW w:w="414" w:type="dxa"/>
            <w:tcBorders>
              <w:bottom w:val="single" w:sz="4" w:space="0" w:color="000000"/>
              <w:right w:val="single" w:sz="8" w:space="0" w:color="000000"/>
            </w:tcBorders>
            <w:shd w:val="clear" w:color="auto" w:fill="auto"/>
            <w:noWrap/>
            <w:tcMar>
              <w:top w:w="0" w:type="dxa"/>
              <w:left w:w="70" w:type="dxa"/>
              <w:bottom w:w="0" w:type="dxa"/>
              <w:right w:w="70" w:type="dxa"/>
            </w:tcMar>
          </w:tcPr>
          <w:p w14:paraId="2C63C652" w14:textId="05650577"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bottom w:val="single" w:sz="8" w:space="0" w:color="000000"/>
              <w:right w:val="dashed" w:sz="8" w:space="0" w:color="000000"/>
            </w:tcBorders>
            <w:shd w:val="clear" w:color="auto" w:fill="auto"/>
            <w:noWrap/>
            <w:tcMar>
              <w:top w:w="0" w:type="dxa"/>
              <w:left w:w="70" w:type="dxa"/>
              <w:bottom w:w="0" w:type="dxa"/>
              <w:right w:w="70" w:type="dxa"/>
            </w:tcMar>
          </w:tcPr>
          <w:p w14:paraId="0ABC0F29" w14:textId="757E707C"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4 184 885,00</w:t>
            </w:r>
          </w:p>
        </w:tc>
        <w:tc>
          <w:tcPr>
            <w:tcW w:w="786" w:type="dxa"/>
            <w:tcBorders>
              <w:bottom w:val="single" w:sz="4" w:space="0" w:color="000000"/>
              <w:right w:val="single" w:sz="4" w:space="0" w:color="000000"/>
            </w:tcBorders>
            <w:shd w:val="clear" w:color="auto" w:fill="auto"/>
            <w:noWrap/>
            <w:tcMar>
              <w:top w:w="0" w:type="dxa"/>
              <w:left w:w="70" w:type="dxa"/>
              <w:bottom w:w="0" w:type="dxa"/>
              <w:right w:w="70" w:type="dxa"/>
            </w:tcMar>
          </w:tcPr>
          <w:p w14:paraId="6B9E436D" w14:textId="2B7F9C4E"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4 184 885,00</w:t>
            </w:r>
          </w:p>
        </w:tc>
        <w:tc>
          <w:tcPr>
            <w:tcW w:w="631" w:type="dxa"/>
            <w:tcBorders>
              <w:bottom w:val="single" w:sz="4" w:space="0" w:color="000000"/>
              <w:right w:val="single" w:sz="4" w:space="0" w:color="000000"/>
            </w:tcBorders>
            <w:shd w:val="clear" w:color="auto" w:fill="auto"/>
            <w:noWrap/>
            <w:tcMar>
              <w:top w:w="0" w:type="dxa"/>
              <w:left w:w="70" w:type="dxa"/>
              <w:bottom w:w="0" w:type="dxa"/>
              <w:right w:w="70" w:type="dxa"/>
            </w:tcMar>
          </w:tcPr>
          <w:p w14:paraId="318D9AE5" w14:textId="1A1DD8F0"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678 764,00</w:t>
            </w:r>
          </w:p>
        </w:tc>
        <w:tc>
          <w:tcPr>
            <w:tcW w:w="556" w:type="dxa"/>
            <w:gridSpan w:val="2"/>
            <w:tcBorders>
              <w:bottom w:val="single" w:sz="4" w:space="0" w:color="000000"/>
              <w:right w:val="single" w:sz="4" w:space="0" w:color="auto"/>
            </w:tcBorders>
            <w:shd w:val="clear" w:color="auto" w:fill="auto"/>
            <w:noWrap/>
            <w:tcMar>
              <w:top w:w="0" w:type="dxa"/>
              <w:left w:w="70" w:type="dxa"/>
              <w:bottom w:w="0" w:type="dxa"/>
              <w:right w:w="70" w:type="dxa"/>
            </w:tcMar>
          </w:tcPr>
          <w:p w14:paraId="207C050E" w14:textId="682FF755"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50DAB6F6" w14:textId="4B8ED3B5"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3 506 121,00</w:t>
            </w:r>
          </w:p>
        </w:tc>
        <w:tc>
          <w:tcPr>
            <w:tcW w:w="695" w:type="dxa"/>
            <w:tcBorders>
              <w:top w:val="single" w:sz="4" w:space="0" w:color="000000"/>
              <w:left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71A9E324" w14:textId="483F6130"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bottom w:val="single" w:sz="4" w:space="0" w:color="000000"/>
              <w:right w:val="single" w:sz="4" w:space="0" w:color="000000"/>
            </w:tcBorders>
            <w:shd w:val="clear" w:color="auto" w:fill="auto"/>
            <w:noWrap/>
            <w:tcMar>
              <w:top w:w="0" w:type="dxa"/>
              <w:left w:w="70" w:type="dxa"/>
              <w:bottom w:w="0" w:type="dxa"/>
              <w:right w:w="70" w:type="dxa"/>
            </w:tcMar>
          </w:tcPr>
          <w:p w14:paraId="1D7BCBE0" w14:textId="514A1BF8"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972" w:type="dxa"/>
            <w:tcBorders>
              <w:bottom w:val="single" w:sz="4" w:space="0" w:color="000000"/>
            </w:tcBorders>
            <w:shd w:val="clear" w:color="auto" w:fill="auto"/>
            <w:noWrap/>
            <w:tcMar>
              <w:top w:w="0" w:type="dxa"/>
              <w:left w:w="70" w:type="dxa"/>
              <w:bottom w:w="0" w:type="dxa"/>
              <w:right w:w="70" w:type="dxa"/>
            </w:tcMar>
          </w:tcPr>
          <w:p w14:paraId="31490427" w14:textId="08166CA2"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11 415 398,00</w:t>
            </w:r>
          </w:p>
        </w:tc>
        <w:tc>
          <w:tcPr>
            <w:tcW w:w="695"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tcPr>
          <w:p w14:paraId="59311359" w14:textId="09EAB382" w:rsidR="00CE0CB8" w:rsidRPr="00EE5294" w:rsidRDefault="00CE0CB8" w:rsidP="00CE0CB8">
            <w:pPr>
              <w:jc w:val="right"/>
              <w:rPr>
                <w:rFonts w:asciiTheme="minorHAnsi" w:hAnsiTheme="minorHAnsi" w:cstheme="minorHAnsi"/>
                <w:bCs/>
                <w:color w:val="000000" w:themeColor="text1"/>
                <w:sz w:val="18"/>
                <w:szCs w:val="18"/>
              </w:rPr>
            </w:pPr>
            <w:r w:rsidRPr="00EE5294">
              <w:rPr>
                <w:color w:val="000000" w:themeColor="text1"/>
                <w:sz w:val="18"/>
                <w:szCs w:val="18"/>
              </w:rPr>
              <w:t>0,00%</w:t>
            </w:r>
          </w:p>
        </w:tc>
        <w:tc>
          <w:tcPr>
            <w:tcW w:w="1111" w:type="dxa"/>
            <w:tcBorders>
              <w:bottom w:val="single" w:sz="8" w:space="0" w:color="000000"/>
              <w:right w:val="single" w:sz="4" w:space="0" w:color="000000"/>
            </w:tcBorders>
            <w:shd w:val="clear" w:color="auto" w:fill="FFFFFF"/>
            <w:noWrap/>
            <w:tcMar>
              <w:top w:w="0" w:type="dxa"/>
              <w:left w:w="70" w:type="dxa"/>
              <w:bottom w:w="0" w:type="dxa"/>
              <w:right w:w="70" w:type="dxa"/>
            </w:tcMar>
          </w:tcPr>
          <w:p w14:paraId="4AC02C9A" w14:textId="581FF750"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7 230 513,00</w:t>
            </w:r>
          </w:p>
        </w:tc>
        <w:tc>
          <w:tcPr>
            <w:tcW w:w="1052" w:type="dxa"/>
            <w:tcBorders>
              <w:bottom w:val="single" w:sz="8" w:space="0" w:color="000000"/>
              <w:right w:val="single" w:sz="4" w:space="0" w:color="000000"/>
            </w:tcBorders>
            <w:shd w:val="clear" w:color="auto" w:fill="FFFFFF"/>
            <w:noWrap/>
            <w:tcMar>
              <w:top w:w="0" w:type="dxa"/>
              <w:left w:w="70" w:type="dxa"/>
              <w:bottom w:w="0" w:type="dxa"/>
              <w:right w:w="70" w:type="dxa"/>
            </w:tcMar>
          </w:tcPr>
          <w:p w14:paraId="497BDFAB" w14:textId="3858A67A" w:rsidR="00CE0CB8" w:rsidRPr="00EE5294" w:rsidRDefault="00CE0CB8" w:rsidP="00CE0CB8">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95"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30408727"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p>
        </w:tc>
        <w:tc>
          <w:tcPr>
            <w:tcW w:w="463"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368DA974" w14:textId="77777777" w:rsidR="00CE0CB8" w:rsidRPr="007E2965" w:rsidRDefault="00CE0CB8" w:rsidP="00CE0CB8">
            <w:pPr>
              <w:spacing w:after="0" w:line="240" w:lineRule="auto"/>
              <w:rPr>
                <w:rFonts w:asciiTheme="minorHAnsi" w:eastAsia="Times New Roman" w:hAnsiTheme="minorHAnsi" w:cstheme="minorHAnsi"/>
                <w:sz w:val="18"/>
                <w:szCs w:val="18"/>
                <w:lang w:eastAsia="pl-PL"/>
              </w:rPr>
            </w:pPr>
          </w:p>
        </w:tc>
      </w:tr>
      <w:tr w:rsidR="00CB1FF7" w:rsidRPr="007E2965" w14:paraId="62957888" w14:textId="77777777" w:rsidTr="00FD6D0B">
        <w:trPr>
          <w:trHeight w:val="255"/>
        </w:trPr>
        <w:tc>
          <w:tcPr>
            <w:tcW w:w="1843" w:type="dxa"/>
            <w:shd w:val="clear" w:color="auto" w:fill="auto"/>
            <w:tcMar>
              <w:top w:w="0" w:type="dxa"/>
              <w:left w:w="70" w:type="dxa"/>
              <w:bottom w:w="0" w:type="dxa"/>
              <w:right w:w="70" w:type="dxa"/>
            </w:tcMar>
            <w:vAlign w:val="bottom"/>
          </w:tcPr>
          <w:p w14:paraId="705C77F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shd w:val="clear" w:color="auto" w:fill="auto"/>
            <w:noWrap/>
            <w:tcMar>
              <w:top w:w="0" w:type="dxa"/>
              <w:left w:w="70" w:type="dxa"/>
              <w:bottom w:w="0" w:type="dxa"/>
              <w:right w:w="70" w:type="dxa"/>
            </w:tcMar>
            <w:vAlign w:val="bottom"/>
          </w:tcPr>
          <w:p w14:paraId="2673B7B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shd w:val="clear" w:color="auto" w:fill="auto"/>
            <w:noWrap/>
            <w:tcMar>
              <w:top w:w="0" w:type="dxa"/>
              <w:left w:w="70" w:type="dxa"/>
              <w:bottom w:w="0" w:type="dxa"/>
              <w:right w:w="70" w:type="dxa"/>
            </w:tcMar>
            <w:vAlign w:val="bottom"/>
          </w:tcPr>
          <w:p w14:paraId="405BD81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74" w:type="dxa"/>
            <w:shd w:val="clear" w:color="auto" w:fill="auto"/>
            <w:noWrap/>
            <w:tcMar>
              <w:top w:w="0" w:type="dxa"/>
              <w:left w:w="70" w:type="dxa"/>
              <w:bottom w:w="0" w:type="dxa"/>
              <w:right w:w="70" w:type="dxa"/>
            </w:tcMar>
            <w:vAlign w:val="bottom"/>
          </w:tcPr>
          <w:p w14:paraId="1E7E112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95" w:type="dxa"/>
            <w:gridSpan w:val="2"/>
            <w:shd w:val="clear" w:color="auto" w:fill="auto"/>
            <w:noWrap/>
            <w:tcMar>
              <w:top w:w="0" w:type="dxa"/>
              <w:left w:w="70" w:type="dxa"/>
              <w:bottom w:w="0" w:type="dxa"/>
              <w:right w:w="70" w:type="dxa"/>
            </w:tcMar>
            <w:vAlign w:val="bottom"/>
          </w:tcPr>
          <w:p w14:paraId="65649F0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54" w:type="dxa"/>
            <w:shd w:val="clear" w:color="auto" w:fill="auto"/>
            <w:noWrap/>
            <w:tcMar>
              <w:top w:w="0" w:type="dxa"/>
              <w:left w:w="70" w:type="dxa"/>
              <w:bottom w:w="0" w:type="dxa"/>
              <w:right w:w="70" w:type="dxa"/>
            </w:tcMar>
            <w:vAlign w:val="bottom"/>
          </w:tcPr>
          <w:p w14:paraId="60354FD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09" w:type="dxa"/>
            <w:gridSpan w:val="2"/>
            <w:shd w:val="clear" w:color="auto" w:fill="auto"/>
            <w:noWrap/>
            <w:tcMar>
              <w:top w:w="0" w:type="dxa"/>
              <w:left w:w="70" w:type="dxa"/>
              <w:bottom w:w="0" w:type="dxa"/>
              <w:right w:w="70" w:type="dxa"/>
            </w:tcMar>
            <w:vAlign w:val="bottom"/>
          </w:tcPr>
          <w:p w14:paraId="7844E0D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shd w:val="clear" w:color="auto" w:fill="auto"/>
            <w:noWrap/>
            <w:tcMar>
              <w:top w:w="0" w:type="dxa"/>
              <w:left w:w="70" w:type="dxa"/>
              <w:bottom w:w="0" w:type="dxa"/>
              <w:right w:w="70" w:type="dxa"/>
            </w:tcMar>
            <w:vAlign w:val="bottom"/>
          </w:tcPr>
          <w:p w14:paraId="0571997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86" w:type="dxa"/>
            <w:shd w:val="clear" w:color="auto" w:fill="auto"/>
            <w:noWrap/>
            <w:tcMar>
              <w:top w:w="0" w:type="dxa"/>
              <w:left w:w="70" w:type="dxa"/>
              <w:bottom w:w="0" w:type="dxa"/>
              <w:right w:w="70" w:type="dxa"/>
            </w:tcMar>
            <w:vAlign w:val="bottom"/>
          </w:tcPr>
          <w:p w14:paraId="7219B85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31" w:type="dxa"/>
            <w:shd w:val="clear" w:color="auto" w:fill="auto"/>
            <w:noWrap/>
            <w:tcMar>
              <w:top w:w="0" w:type="dxa"/>
              <w:left w:w="70" w:type="dxa"/>
              <w:bottom w:w="0" w:type="dxa"/>
              <w:right w:w="70" w:type="dxa"/>
            </w:tcMar>
            <w:vAlign w:val="bottom"/>
          </w:tcPr>
          <w:p w14:paraId="5FC26F7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29" w:type="dxa"/>
            <w:shd w:val="clear" w:color="auto" w:fill="auto"/>
            <w:noWrap/>
            <w:tcMar>
              <w:top w:w="0" w:type="dxa"/>
              <w:left w:w="70" w:type="dxa"/>
              <w:bottom w:w="0" w:type="dxa"/>
              <w:right w:w="70" w:type="dxa"/>
            </w:tcMar>
            <w:vAlign w:val="bottom"/>
          </w:tcPr>
          <w:p w14:paraId="413C3F7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40" w:type="dxa"/>
            <w:gridSpan w:val="2"/>
            <w:shd w:val="clear" w:color="auto" w:fill="auto"/>
            <w:noWrap/>
            <w:tcMar>
              <w:top w:w="0" w:type="dxa"/>
              <w:left w:w="70" w:type="dxa"/>
              <w:bottom w:w="0" w:type="dxa"/>
              <w:right w:w="70" w:type="dxa"/>
            </w:tcMar>
            <w:vAlign w:val="bottom"/>
          </w:tcPr>
          <w:p w14:paraId="3F5B9A6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6" w:type="dxa"/>
            <w:gridSpan w:val="2"/>
            <w:shd w:val="clear" w:color="auto" w:fill="auto"/>
            <w:noWrap/>
            <w:tcMar>
              <w:top w:w="0" w:type="dxa"/>
              <w:left w:w="70" w:type="dxa"/>
              <w:bottom w:w="0" w:type="dxa"/>
              <w:right w:w="70" w:type="dxa"/>
            </w:tcMar>
            <w:vAlign w:val="bottom"/>
          </w:tcPr>
          <w:p w14:paraId="383E9FD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558770D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72" w:type="dxa"/>
            <w:shd w:val="clear" w:color="auto" w:fill="auto"/>
            <w:noWrap/>
            <w:tcMar>
              <w:top w:w="0" w:type="dxa"/>
              <w:left w:w="70" w:type="dxa"/>
              <w:bottom w:w="0" w:type="dxa"/>
              <w:right w:w="70" w:type="dxa"/>
            </w:tcMar>
            <w:vAlign w:val="bottom"/>
          </w:tcPr>
          <w:p w14:paraId="4801EC7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0CD92F5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shd w:val="clear" w:color="auto" w:fill="auto"/>
            <w:noWrap/>
            <w:tcMar>
              <w:top w:w="0" w:type="dxa"/>
              <w:left w:w="70" w:type="dxa"/>
              <w:bottom w:w="0" w:type="dxa"/>
              <w:right w:w="70" w:type="dxa"/>
            </w:tcMar>
            <w:vAlign w:val="bottom"/>
          </w:tcPr>
          <w:p w14:paraId="02FA6A4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052" w:type="dxa"/>
            <w:shd w:val="clear" w:color="auto" w:fill="auto"/>
            <w:noWrap/>
            <w:tcMar>
              <w:top w:w="0" w:type="dxa"/>
              <w:left w:w="70" w:type="dxa"/>
              <w:bottom w:w="0" w:type="dxa"/>
              <w:right w:w="70" w:type="dxa"/>
            </w:tcMar>
            <w:vAlign w:val="bottom"/>
          </w:tcPr>
          <w:p w14:paraId="5BCC3D2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95" w:type="dxa"/>
            <w:shd w:val="clear" w:color="auto" w:fill="auto"/>
            <w:noWrap/>
            <w:tcMar>
              <w:top w:w="0" w:type="dxa"/>
              <w:left w:w="70" w:type="dxa"/>
              <w:bottom w:w="0" w:type="dxa"/>
              <w:right w:w="70" w:type="dxa"/>
            </w:tcMar>
            <w:vAlign w:val="bottom"/>
          </w:tcPr>
          <w:p w14:paraId="4552B15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shd w:val="clear" w:color="auto" w:fill="auto"/>
            <w:noWrap/>
            <w:tcMar>
              <w:top w:w="0" w:type="dxa"/>
              <w:left w:w="70" w:type="dxa"/>
              <w:bottom w:w="0" w:type="dxa"/>
              <w:right w:w="70" w:type="dxa"/>
            </w:tcMar>
            <w:vAlign w:val="bottom"/>
          </w:tcPr>
          <w:p w14:paraId="106A8C4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5C78E9A2" w14:textId="77777777" w:rsidTr="00FD6D0B">
        <w:trPr>
          <w:trHeight w:val="497"/>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B3DDE5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F87566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60B24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2476F1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228A0B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BAB78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C39F04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5C3023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538196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Szacowany poziom</w:t>
            </w:r>
          </w:p>
          <w:p w14:paraId="3434153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 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D1F5FD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7AC61B2"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B2CB2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CB73BA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598E0E83"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5A7D5E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2C4CD0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2FACA3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2A2D0B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1D2CA2E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47269A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4" w:space="0" w:color="auto"/>
            </w:tcBorders>
            <w:shd w:val="clear" w:color="auto" w:fill="FFC000"/>
            <w:noWrap/>
            <w:tcMar>
              <w:top w:w="0" w:type="dxa"/>
              <w:left w:w="70" w:type="dxa"/>
              <w:bottom w:w="0" w:type="dxa"/>
              <w:right w:w="70" w:type="dxa"/>
            </w:tcMar>
            <w:textDirection w:val="btLr"/>
            <w:vAlign w:val="center"/>
          </w:tcPr>
          <w:p w14:paraId="444C47E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3D6EEB5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634655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1C3A7AC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0A857CC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3E10157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0A143AC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4" w:space="0" w:color="auto"/>
            </w:tcBorders>
            <w:shd w:val="clear" w:color="auto" w:fill="FFC000"/>
            <w:noWrap/>
            <w:tcMar>
              <w:top w:w="0" w:type="dxa"/>
              <w:left w:w="70" w:type="dxa"/>
              <w:bottom w:w="0" w:type="dxa"/>
              <w:right w:w="70" w:type="dxa"/>
            </w:tcMar>
            <w:textDirection w:val="btLr"/>
            <w:vAlign w:val="center"/>
          </w:tcPr>
          <w:p w14:paraId="452038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00353C1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154DE25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67F1FE9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49C1229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11597D5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312AFF3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35BC91D2" w14:textId="77777777" w:rsidTr="00FD6D0B">
        <w:trPr>
          <w:trHeight w:val="105"/>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9CFAB8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EF34DA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06F5E43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left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2240096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0DB4EFC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715FBD2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top w:val="single" w:sz="4" w:space="0" w:color="auto"/>
              <w:bottom w:val="single" w:sz="4" w:space="0" w:color="auto"/>
            </w:tcBorders>
            <w:shd w:val="clear" w:color="auto" w:fill="FFC000"/>
            <w:noWrap/>
            <w:tcMar>
              <w:top w:w="0" w:type="dxa"/>
              <w:left w:w="70" w:type="dxa"/>
              <w:bottom w:w="0" w:type="dxa"/>
              <w:right w:w="70" w:type="dxa"/>
            </w:tcMar>
            <w:vAlign w:val="bottom"/>
          </w:tcPr>
          <w:p w14:paraId="00E921F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top w:val="single" w:sz="4" w:space="0" w:color="auto"/>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0AC7F63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43C6EE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0D773C4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24FE2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DB3BF6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33C3027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top w:val="single" w:sz="4" w:space="0" w:color="auto"/>
              <w:bottom w:val="single" w:sz="4" w:space="0" w:color="auto"/>
            </w:tcBorders>
            <w:shd w:val="clear" w:color="auto" w:fill="FFC000"/>
            <w:noWrap/>
            <w:tcMar>
              <w:top w:w="0" w:type="dxa"/>
              <w:left w:w="70" w:type="dxa"/>
              <w:bottom w:w="0" w:type="dxa"/>
              <w:right w:w="70" w:type="dxa"/>
            </w:tcMar>
            <w:vAlign w:val="bottom"/>
          </w:tcPr>
          <w:p w14:paraId="5B424CD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vAlign w:val="bottom"/>
          </w:tcPr>
          <w:p w14:paraId="1989F9F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vAlign w:val="bottom"/>
          </w:tcPr>
          <w:p w14:paraId="5D47653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top w:val="single" w:sz="4" w:space="0" w:color="auto"/>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7033C8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72352A4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7CA3EAF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top w:val="single" w:sz="4" w:space="0" w:color="auto"/>
              <w:bottom w:val="single" w:sz="4" w:space="0" w:color="auto"/>
              <w:right w:val="single" w:sz="4" w:space="0" w:color="auto"/>
            </w:tcBorders>
            <w:shd w:val="clear" w:color="auto" w:fill="FFC000"/>
            <w:noWrap/>
            <w:tcMar>
              <w:top w:w="0" w:type="dxa"/>
              <w:left w:w="70" w:type="dxa"/>
              <w:bottom w:w="0" w:type="dxa"/>
              <w:right w:w="70" w:type="dxa"/>
            </w:tcMar>
            <w:vAlign w:val="bottom"/>
          </w:tcPr>
          <w:p w14:paraId="3778F0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0C452905" w14:textId="77777777" w:rsidTr="00FD6D0B">
        <w:trPr>
          <w:trHeight w:val="255"/>
        </w:trPr>
        <w:tc>
          <w:tcPr>
            <w:tcW w:w="1843"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bottom"/>
          </w:tcPr>
          <w:p w14:paraId="1E32E8B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2216ED5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649B8D7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E8F529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B61545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FEC3D8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501544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F0B524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05F6A5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780816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7F1EDF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7420AF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BACA76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099E572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A8188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66BA9F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B6497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top w:val="single" w:sz="4" w:space="0" w:color="auto"/>
              <w:left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D1C19D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A195F2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7A64E8D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2B1682" w:rsidRPr="007E2965" w14:paraId="6206FAF6" w14:textId="77777777" w:rsidTr="00684D55">
        <w:trPr>
          <w:trHeight w:val="485"/>
        </w:trPr>
        <w:tc>
          <w:tcPr>
            <w:tcW w:w="1843" w:type="dxa"/>
            <w:tcBorders>
              <w:top w:val="single" w:sz="4" w:space="0" w:color="auto"/>
              <w:left w:val="single" w:sz="4" w:space="0" w:color="auto"/>
              <w:bottom w:val="single" w:sz="4" w:space="0" w:color="auto"/>
            </w:tcBorders>
            <w:shd w:val="clear" w:color="auto" w:fill="A8D08D" w:themeFill="accent6" w:themeFillTint="99"/>
            <w:tcMar>
              <w:top w:w="0" w:type="dxa"/>
              <w:left w:w="70" w:type="dxa"/>
              <w:bottom w:w="0" w:type="dxa"/>
              <w:right w:w="70" w:type="dxa"/>
            </w:tcMar>
            <w:vAlign w:val="bottom"/>
          </w:tcPr>
          <w:p w14:paraId="54435F2F" w14:textId="77777777" w:rsidR="002B1682" w:rsidRPr="007E2965" w:rsidRDefault="002B1682" w:rsidP="002B1682">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 xml:space="preserve">Oś priorytetowa 7. </w:t>
            </w:r>
            <w:r w:rsidRPr="007E2965">
              <w:rPr>
                <w:rFonts w:asciiTheme="minorHAnsi" w:eastAsia="Times New Roman" w:hAnsiTheme="minorHAnsi" w:cstheme="minorHAnsi"/>
                <w:b/>
                <w:bCs/>
                <w:sz w:val="18"/>
                <w:szCs w:val="18"/>
                <w:lang w:eastAsia="pl-PL"/>
              </w:rPr>
              <w:t>Sprawne usługi publiczne</w:t>
            </w:r>
          </w:p>
        </w:tc>
        <w:tc>
          <w:tcPr>
            <w:tcW w:w="425" w:type="dxa"/>
            <w:tcBorders>
              <w:top w:val="single" w:sz="4" w:space="0" w:color="auto"/>
              <w:left w:val="single" w:sz="8" w:space="0" w:color="000000"/>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37A77B05" w14:textId="77777777" w:rsidR="002B1682" w:rsidRPr="007E2965" w:rsidRDefault="002B1682" w:rsidP="002B1682">
            <w:pPr>
              <w:spacing w:after="0" w:line="240" w:lineRule="auto"/>
              <w:rPr>
                <w:rFonts w:asciiTheme="minorHAnsi" w:eastAsia="Times New Roman" w:hAnsiTheme="minorHAnsi" w:cstheme="minorHAnsi"/>
                <w:b/>
                <w:sz w:val="18"/>
                <w:szCs w:val="18"/>
                <w:lang w:eastAsia="pl-PL"/>
              </w:rPr>
            </w:pPr>
          </w:p>
        </w:tc>
        <w:tc>
          <w:tcPr>
            <w:tcW w:w="993"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2F274CB4" w14:textId="77777777" w:rsidR="002B1682" w:rsidRPr="007E2965" w:rsidRDefault="002B1682" w:rsidP="002B1682">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tcPr>
          <w:p w14:paraId="11B65FB9" w14:textId="344D183C"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 xml:space="preserve">138 557 696,00 </w:t>
            </w:r>
          </w:p>
        </w:tc>
        <w:tc>
          <w:tcPr>
            <w:tcW w:w="414" w:type="dxa"/>
            <w:tcBorders>
              <w:top w:val="single" w:sz="4" w:space="0" w:color="auto"/>
              <w:left w:val="single" w:sz="8" w:space="0" w:color="000000"/>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1C82F6E1" w14:textId="5A553CE0" w:rsidR="002B1682" w:rsidRPr="00EE5294" w:rsidRDefault="002B1682" w:rsidP="002B1682">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745D1D4" w14:textId="0CA780BB"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 xml:space="preserve">138 557 696,00 </w:t>
            </w:r>
          </w:p>
        </w:tc>
        <w:tc>
          <w:tcPr>
            <w:tcW w:w="414"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7C8FA5C7" w14:textId="3809598E" w:rsidR="002B1682" w:rsidRPr="00EE5294" w:rsidRDefault="002B1682" w:rsidP="002B1682">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8D08D" w:themeFill="accent6" w:themeFillTint="99"/>
            <w:noWrap/>
            <w:tcMar>
              <w:top w:w="0" w:type="dxa"/>
              <w:left w:w="70" w:type="dxa"/>
              <w:bottom w:w="0" w:type="dxa"/>
              <w:right w:w="70" w:type="dxa"/>
            </w:tcMar>
          </w:tcPr>
          <w:p w14:paraId="2DD7B57C" w14:textId="11022BA0"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 xml:space="preserve">81 426 444,00 </w:t>
            </w:r>
          </w:p>
        </w:tc>
        <w:tc>
          <w:tcPr>
            <w:tcW w:w="786" w:type="dxa"/>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tcPr>
          <w:p w14:paraId="475A28FE" w14:textId="1B505A9D"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 xml:space="preserve">71 583 904,00 </w:t>
            </w:r>
          </w:p>
        </w:tc>
        <w:tc>
          <w:tcPr>
            <w:tcW w:w="631" w:type="dxa"/>
            <w:tcBorders>
              <w:top w:val="single" w:sz="4" w:space="0" w:color="auto"/>
              <w:left w:val="single" w:sz="8" w:space="0" w:color="000000"/>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8E37508" w14:textId="08F2C969" w:rsidR="002B1682" w:rsidRPr="00EE5294" w:rsidRDefault="002B1682" w:rsidP="002B1682">
            <w:pPr>
              <w:jc w:val="right"/>
              <w:rPr>
                <w:rFonts w:asciiTheme="minorHAnsi" w:hAnsiTheme="minorHAnsi" w:cstheme="minorHAnsi"/>
                <w:b/>
                <w:bCs/>
                <w:color w:val="000000" w:themeColor="text1"/>
                <w:sz w:val="18"/>
                <w:szCs w:val="18"/>
              </w:rPr>
            </w:pPr>
            <w:r w:rsidRPr="00EE5294">
              <w:rPr>
                <w:b/>
                <w:bCs/>
                <w:color w:val="000000" w:themeColor="text1"/>
                <w:sz w:val="18"/>
                <w:szCs w:val="18"/>
              </w:rPr>
              <w:t>2 531 530,00</w:t>
            </w:r>
          </w:p>
        </w:tc>
        <w:tc>
          <w:tcPr>
            <w:tcW w:w="556"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90DAF29" w14:textId="6A0E9CE3" w:rsidR="002B1682" w:rsidRPr="00EE5294" w:rsidRDefault="002B1682" w:rsidP="002B1682">
            <w:pPr>
              <w:jc w:val="right"/>
              <w:rPr>
                <w:rFonts w:asciiTheme="minorHAnsi" w:hAnsiTheme="minorHAnsi" w:cstheme="minorHAnsi"/>
                <w:b/>
                <w:bCs/>
                <w:color w:val="000000" w:themeColor="text1"/>
                <w:sz w:val="18"/>
                <w:szCs w:val="18"/>
              </w:rPr>
            </w:pPr>
            <w:r w:rsidRPr="00EE5294">
              <w:rPr>
                <w:b/>
                <w:bCs/>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1D05B062" w14:textId="74B1096E"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 xml:space="preserve">56 093 028,00 </w:t>
            </w:r>
          </w:p>
        </w:tc>
        <w:tc>
          <w:tcPr>
            <w:tcW w:w="695"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E4C5612" w14:textId="46C3BD58"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12 959 346,00</w:t>
            </w:r>
          </w:p>
        </w:tc>
        <w:tc>
          <w:tcPr>
            <w:tcW w:w="695" w:type="dxa"/>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tcPr>
          <w:p w14:paraId="518EF2C4" w14:textId="5E43A086"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 xml:space="preserve">9 842 540,00 </w:t>
            </w:r>
          </w:p>
        </w:tc>
        <w:tc>
          <w:tcPr>
            <w:tcW w:w="972" w:type="dxa"/>
            <w:tcBorders>
              <w:top w:val="single" w:sz="4" w:space="0" w:color="auto"/>
              <w:left w:val="single" w:sz="4" w:space="0" w:color="000000"/>
              <w:bottom w:val="single" w:sz="4" w:space="0" w:color="auto"/>
            </w:tcBorders>
            <w:shd w:val="clear" w:color="auto" w:fill="A8D08D" w:themeFill="accent6" w:themeFillTint="99"/>
            <w:noWrap/>
            <w:tcMar>
              <w:top w:w="0" w:type="dxa"/>
              <w:left w:w="70" w:type="dxa"/>
              <w:bottom w:w="0" w:type="dxa"/>
              <w:right w:w="70" w:type="dxa"/>
            </w:tcMar>
          </w:tcPr>
          <w:p w14:paraId="7404175A" w14:textId="6372206D"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219 984 140,00</w:t>
            </w:r>
          </w:p>
        </w:tc>
        <w:tc>
          <w:tcPr>
            <w:tcW w:w="695" w:type="dxa"/>
            <w:tcBorders>
              <w:top w:val="single" w:sz="4" w:space="0" w:color="auto"/>
              <w:left w:val="single" w:sz="8" w:space="0" w:color="000000"/>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5C00C2D7" w14:textId="2EC49B1C" w:rsidR="002B1682" w:rsidRPr="00EE5294" w:rsidRDefault="002B1682" w:rsidP="002B1682">
            <w:pPr>
              <w:jc w:val="right"/>
              <w:rPr>
                <w:rFonts w:asciiTheme="minorHAnsi" w:hAnsiTheme="minorHAnsi" w:cstheme="minorHAnsi"/>
                <w:b/>
                <w:bCs/>
                <w:color w:val="000000" w:themeColor="text1"/>
                <w:sz w:val="18"/>
                <w:szCs w:val="18"/>
              </w:rPr>
            </w:pPr>
            <w:r w:rsidRPr="00EE5294">
              <w:rPr>
                <w:b/>
                <w:bCs/>
                <w:color w:val="000000" w:themeColor="text1"/>
                <w:sz w:val="18"/>
                <w:szCs w:val="18"/>
              </w:rPr>
              <w:t>2,65%</w:t>
            </w:r>
          </w:p>
        </w:tc>
        <w:tc>
          <w:tcPr>
            <w:tcW w:w="111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43FA8B8" w14:textId="2C52D715" w:rsidR="002B1682" w:rsidRPr="00EE5294" w:rsidRDefault="006A2AEA" w:rsidP="002B1682">
            <w:pPr>
              <w:jc w:val="right"/>
              <w:rPr>
                <w:rFonts w:asciiTheme="minorHAnsi" w:hAnsiTheme="minorHAnsi" w:cstheme="minorHAnsi"/>
                <w:b/>
                <w:bCs/>
                <w:color w:val="000000" w:themeColor="text1"/>
                <w:sz w:val="18"/>
                <w:szCs w:val="18"/>
              </w:rPr>
            </w:pPr>
            <w:r>
              <w:rPr>
                <w:b/>
                <w:bCs/>
                <w:color w:val="000000" w:themeColor="text1"/>
                <w:sz w:val="18"/>
                <w:szCs w:val="18"/>
              </w:rPr>
              <w:t xml:space="preserve">130 675 821,00 </w:t>
            </w:r>
          </w:p>
        </w:tc>
        <w:tc>
          <w:tcPr>
            <w:tcW w:w="1052"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393862ED" w14:textId="7C5615D9" w:rsidR="002B1682" w:rsidRPr="00EE5294" w:rsidRDefault="002B1682" w:rsidP="002B1682">
            <w:pPr>
              <w:jc w:val="right"/>
              <w:rPr>
                <w:rFonts w:asciiTheme="minorHAnsi" w:hAnsiTheme="minorHAnsi" w:cstheme="minorHAnsi"/>
                <w:b/>
                <w:bCs/>
                <w:color w:val="000000" w:themeColor="text1"/>
                <w:sz w:val="18"/>
                <w:szCs w:val="18"/>
              </w:rPr>
            </w:pPr>
            <w:r w:rsidRPr="00EE5294">
              <w:rPr>
                <w:b/>
                <w:bCs/>
                <w:color w:val="000000" w:themeColor="text1"/>
                <w:sz w:val="18"/>
                <w:szCs w:val="18"/>
              </w:rPr>
              <w:t>7 881 875,00</w:t>
            </w:r>
          </w:p>
        </w:tc>
        <w:tc>
          <w:tcPr>
            <w:tcW w:w="895"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4337EDE5" w14:textId="0112002C" w:rsidR="002B1682" w:rsidRPr="007E2965" w:rsidRDefault="006A2AEA" w:rsidP="002B1682">
            <w:pPr>
              <w:rPr>
                <w:rFonts w:asciiTheme="minorHAnsi" w:hAnsiTheme="minorHAnsi" w:cstheme="minorHAnsi"/>
                <w:b/>
                <w:bCs/>
                <w:sz w:val="18"/>
                <w:szCs w:val="18"/>
              </w:rPr>
            </w:pPr>
            <w:r>
              <w:rPr>
                <w:rFonts w:asciiTheme="minorHAnsi" w:hAnsiTheme="minorHAnsi" w:cstheme="minorHAnsi"/>
                <w:b/>
                <w:bCs/>
                <w:sz w:val="18"/>
                <w:szCs w:val="18"/>
              </w:rPr>
              <w:t xml:space="preserve">5,69 </w:t>
            </w:r>
            <w:r w:rsidR="002B1682" w:rsidRPr="007E2965">
              <w:rPr>
                <w:rFonts w:asciiTheme="minorHAnsi" w:hAnsiTheme="minorHAnsi" w:cstheme="minorHAnsi"/>
                <w:b/>
                <w:bCs/>
                <w:sz w:val="18"/>
                <w:szCs w:val="18"/>
              </w:rPr>
              <w:t>%</w:t>
            </w:r>
          </w:p>
        </w:tc>
        <w:tc>
          <w:tcPr>
            <w:tcW w:w="463" w:type="dxa"/>
            <w:tcBorders>
              <w:top w:val="single" w:sz="4" w:space="0" w:color="auto"/>
              <w:bottom w:val="single" w:sz="4" w:space="0" w:color="auto"/>
              <w:right w:val="single" w:sz="4" w:space="0" w:color="auto"/>
            </w:tcBorders>
            <w:shd w:val="clear" w:color="auto" w:fill="A8D08D" w:themeFill="accent6" w:themeFillTint="99"/>
            <w:noWrap/>
            <w:tcMar>
              <w:top w:w="0" w:type="dxa"/>
              <w:left w:w="70" w:type="dxa"/>
              <w:bottom w:w="0" w:type="dxa"/>
              <w:right w:w="70" w:type="dxa"/>
            </w:tcMar>
          </w:tcPr>
          <w:p w14:paraId="53AE5530" w14:textId="45A4E7A3" w:rsidR="002B1682" w:rsidRPr="007E2965" w:rsidRDefault="002B1682" w:rsidP="002B1682">
            <w:pPr>
              <w:rPr>
                <w:rFonts w:asciiTheme="minorHAnsi" w:hAnsiTheme="minorHAnsi" w:cstheme="minorHAnsi"/>
                <w:b/>
                <w:bCs/>
                <w:sz w:val="18"/>
                <w:szCs w:val="18"/>
              </w:rPr>
            </w:pPr>
            <w:r w:rsidRPr="007E2965">
              <w:rPr>
                <w:rFonts w:asciiTheme="minorHAnsi" w:hAnsiTheme="minorHAnsi" w:cstheme="minorHAnsi"/>
                <w:b/>
                <w:bCs/>
                <w:sz w:val="18"/>
                <w:szCs w:val="18"/>
              </w:rPr>
              <w:t>0,00</w:t>
            </w:r>
          </w:p>
        </w:tc>
      </w:tr>
      <w:tr w:rsidR="002B1682" w:rsidRPr="007E2965" w14:paraId="3C3CE180" w14:textId="77777777" w:rsidTr="00684D55">
        <w:trPr>
          <w:trHeight w:val="485"/>
        </w:trPr>
        <w:tc>
          <w:tcPr>
            <w:tcW w:w="1843" w:type="dxa"/>
            <w:tcBorders>
              <w:top w:val="single" w:sz="4" w:space="0" w:color="auto"/>
              <w:left w:val="single" w:sz="8" w:space="0" w:color="000000"/>
              <w:bottom w:val="single" w:sz="4" w:space="0" w:color="auto"/>
              <w:right w:val="single" w:sz="8" w:space="0" w:color="000000"/>
            </w:tcBorders>
            <w:shd w:val="clear" w:color="auto" w:fill="auto"/>
            <w:tcMar>
              <w:top w:w="0" w:type="dxa"/>
              <w:left w:w="70" w:type="dxa"/>
              <w:bottom w:w="0" w:type="dxa"/>
              <w:right w:w="70" w:type="dxa"/>
            </w:tcMar>
            <w:vAlign w:val="bottom"/>
          </w:tcPr>
          <w:p w14:paraId="40D6981E"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7.1 Rozwój e-społeczeństwa</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03968E32"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2c</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41D9B8BB"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5890A9FC" w14:textId="11539CB7"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31 564 520,00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0D61066" w14:textId="2524F3B4"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F3FE973" w14:textId="20297C88"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31 564 520,00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01EBDD2A" w14:textId="45436486"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50903573" w14:textId="2B0ED16D"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6 895 965,00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75F6887" w14:textId="64C438DB"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6 638 280,00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239D52A" w14:textId="0D89A52A"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FB38917" w14:textId="1F5BBD50"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59F3994" w14:textId="16BCE7A9"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4 265 268,00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5870D747" w14:textId="73BB6F6E"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2 373 012,00</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7BFFA9F0" w14:textId="4B085773"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257 685,00</w:t>
            </w:r>
          </w:p>
        </w:tc>
        <w:tc>
          <w:tcPr>
            <w:tcW w:w="972" w:type="dxa"/>
            <w:tcBorders>
              <w:top w:val="single" w:sz="4" w:space="0" w:color="auto"/>
              <w:left w:val="single" w:sz="4" w:space="0" w:color="000000"/>
              <w:bottom w:val="single" w:sz="4" w:space="0" w:color="auto"/>
            </w:tcBorders>
            <w:shd w:val="clear" w:color="auto" w:fill="auto"/>
            <w:noWrap/>
            <w:tcMar>
              <w:top w:w="0" w:type="dxa"/>
              <w:left w:w="70" w:type="dxa"/>
              <w:bottom w:w="0" w:type="dxa"/>
              <w:right w:w="70" w:type="dxa"/>
            </w:tcMar>
          </w:tcPr>
          <w:p w14:paraId="1A2752A7" w14:textId="402D6B90"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38 460 485,00</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719A8AE2" w14:textId="6A040281"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2,65%</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50CF0579" w14:textId="6E5A46E7"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29 608 099,00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3111D916" w14:textId="10BFDA41"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1 956 421,00</w:t>
            </w:r>
          </w:p>
        </w:tc>
        <w:tc>
          <w:tcPr>
            <w:tcW w:w="895" w:type="dxa"/>
            <w:vMerge w:val="restart"/>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tcPr>
          <w:p w14:paraId="37CC8DC3"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8" w:space="0" w:color="000000"/>
            </w:tcBorders>
            <w:shd w:val="clear" w:color="auto" w:fill="BFBFBF"/>
            <w:noWrap/>
            <w:tcMar>
              <w:top w:w="0" w:type="dxa"/>
              <w:left w:w="70" w:type="dxa"/>
              <w:bottom w:w="0" w:type="dxa"/>
              <w:right w:w="70" w:type="dxa"/>
            </w:tcMar>
          </w:tcPr>
          <w:p w14:paraId="3D673A85"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p>
        </w:tc>
      </w:tr>
      <w:tr w:rsidR="002B1682" w:rsidRPr="007E2965" w14:paraId="3442BD3C" w14:textId="77777777" w:rsidTr="00684D55">
        <w:trPr>
          <w:trHeight w:val="485"/>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vAlign w:val="bottom"/>
          </w:tcPr>
          <w:p w14:paraId="06A3B588"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7.2 Rozwój potencjału endogenicznego jako element strategii terytorialnej dla określonych obszarów</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5177E790"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8b</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7FFB7240"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6C5AF383" w14:textId="38A28EBE"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11 115 364,00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83CE8F0" w14:textId="06952651"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3C1453C" w14:textId="44A0A969"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11 115 364,00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3889E6FD" w14:textId="4796D2FD"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1D6F49BC" w14:textId="736DB6B9"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16 061 565,00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16C7242" w14:textId="107A33BA"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9 414 088,00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8683A53" w14:textId="3E707B15"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1924EA7" w14:textId="26C5594F"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4E047F7" w14:textId="2643636E"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9 414 088,24</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6B35ACC3" w14:textId="7457C9D6"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0531B379" w14:textId="485182A5"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6 647 476,86</w:t>
            </w:r>
          </w:p>
        </w:tc>
        <w:tc>
          <w:tcPr>
            <w:tcW w:w="972" w:type="dxa"/>
            <w:tcBorders>
              <w:top w:val="single" w:sz="4" w:space="0" w:color="auto"/>
              <w:left w:val="single" w:sz="4" w:space="0" w:color="000000"/>
              <w:bottom w:val="single" w:sz="4" w:space="0" w:color="auto"/>
            </w:tcBorders>
            <w:shd w:val="clear" w:color="auto" w:fill="auto"/>
            <w:noWrap/>
            <w:tcMar>
              <w:top w:w="0" w:type="dxa"/>
              <w:left w:w="70" w:type="dxa"/>
              <w:bottom w:w="0" w:type="dxa"/>
              <w:right w:w="70" w:type="dxa"/>
            </w:tcMar>
          </w:tcPr>
          <w:p w14:paraId="5EBEDB88" w14:textId="52B62CAB"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27 176 929,00</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5AF8E18C" w14:textId="393A74AC"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18F19C57" w14:textId="580B4312"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11 115 364,00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08077F57" w14:textId="2F3656A0" w:rsidR="002B1682" w:rsidRPr="00EE5294" w:rsidRDefault="002B1682" w:rsidP="002B1682">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95" w:type="dxa"/>
            <w:vMerge/>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tcPr>
          <w:p w14:paraId="22ACD5E5"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tcPr>
          <w:p w14:paraId="5B9668E3" w14:textId="77777777" w:rsidR="002B1682" w:rsidRPr="007E2965" w:rsidRDefault="002B1682" w:rsidP="002B1682">
            <w:pPr>
              <w:spacing w:after="0" w:line="240" w:lineRule="auto"/>
              <w:rPr>
                <w:rFonts w:asciiTheme="minorHAnsi" w:eastAsia="Times New Roman" w:hAnsiTheme="minorHAnsi" w:cstheme="minorHAnsi"/>
                <w:sz w:val="18"/>
                <w:szCs w:val="18"/>
                <w:lang w:eastAsia="pl-PL"/>
              </w:rPr>
            </w:pPr>
          </w:p>
        </w:tc>
      </w:tr>
      <w:tr w:rsidR="00C91631" w:rsidRPr="007E2965" w14:paraId="263EDCAE" w14:textId="77777777" w:rsidTr="00684D55">
        <w:trPr>
          <w:trHeight w:val="485"/>
        </w:trPr>
        <w:tc>
          <w:tcPr>
            <w:tcW w:w="1843" w:type="dxa"/>
            <w:tcBorders>
              <w:top w:val="single" w:sz="4" w:space="0" w:color="auto"/>
              <w:left w:val="single" w:sz="8" w:space="0" w:color="000000"/>
              <w:bottom w:val="single" w:sz="4" w:space="0" w:color="auto"/>
              <w:right w:val="single" w:sz="8" w:space="0" w:color="000000"/>
            </w:tcBorders>
            <w:shd w:val="clear" w:color="auto" w:fill="auto"/>
            <w:tcMar>
              <w:top w:w="0" w:type="dxa"/>
              <w:left w:w="70" w:type="dxa"/>
              <w:bottom w:w="0" w:type="dxa"/>
              <w:right w:w="70" w:type="dxa"/>
            </w:tcMar>
            <w:vAlign w:val="bottom"/>
          </w:tcPr>
          <w:p w14:paraId="7F62686E"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Działanie 7.3 Infrastruktura zdrowotna </w:t>
            </w:r>
            <w:r w:rsidRPr="007E2965">
              <w:rPr>
                <w:rFonts w:asciiTheme="minorHAnsi" w:eastAsia="Times New Roman" w:hAnsiTheme="minorHAnsi" w:cstheme="minorHAnsi"/>
                <w:sz w:val="18"/>
                <w:szCs w:val="18"/>
                <w:lang w:eastAsia="pl-PL"/>
              </w:rPr>
              <w:br/>
              <w:t>i społeczna</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7D4D48A8"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9a</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18E9493F"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48ABC53C" w14:textId="2A9D4CA9"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56 767 336,00 </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0BA765A" w14:textId="70E280A1"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C5B0F39" w14:textId="6F92BD78"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56 767 336,00 </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1C63BDD9" w14:textId="38F67708"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3976FF64" w14:textId="6B7B9446"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16 822 677,00 </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5308173" w14:textId="7EF42468"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14 644 413,00 </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0E2D9F7" w14:textId="1F356BF6"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2 052 339,00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9D0B39F" w14:textId="202204C0"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6879AE6" w14:textId="7725A808"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7 211 821,00 </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5B4E55F9" w14:textId="7AAC3DA7"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5 380 252,00 </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67452B4A" w14:textId="3CC62E86"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2 178 264,00 </w:t>
            </w:r>
          </w:p>
        </w:tc>
        <w:tc>
          <w:tcPr>
            <w:tcW w:w="972" w:type="dxa"/>
            <w:tcBorders>
              <w:top w:val="single" w:sz="4" w:space="0" w:color="auto"/>
              <w:left w:val="single" w:sz="4" w:space="0" w:color="000000"/>
              <w:bottom w:val="single" w:sz="4" w:space="0" w:color="auto"/>
            </w:tcBorders>
            <w:shd w:val="clear" w:color="auto" w:fill="auto"/>
            <w:noWrap/>
            <w:tcMar>
              <w:top w:w="0" w:type="dxa"/>
              <w:left w:w="70" w:type="dxa"/>
              <w:bottom w:w="0" w:type="dxa"/>
              <w:right w:w="70" w:type="dxa"/>
            </w:tcMar>
          </w:tcPr>
          <w:p w14:paraId="639A9D0F" w14:textId="19F39217"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73 590 013,00 </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3D8826DC" w14:textId="2FFF9C7F"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2B479AAB" w14:textId="303833CE" w:rsidR="00C91631" w:rsidRPr="00EE5294" w:rsidRDefault="003155FE" w:rsidP="00C91631">
            <w:pPr>
              <w:jc w:val="right"/>
              <w:rPr>
                <w:rFonts w:asciiTheme="minorHAnsi" w:hAnsiTheme="minorHAnsi" w:cstheme="minorHAnsi"/>
                <w:color w:val="000000" w:themeColor="text1"/>
                <w:sz w:val="18"/>
                <w:szCs w:val="18"/>
              </w:rPr>
            </w:pPr>
            <w:r>
              <w:rPr>
                <w:color w:val="000000" w:themeColor="text1"/>
                <w:sz w:val="18"/>
                <w:szCs w:val="18"/>
              </w:rPr>
              <w:t xml:space="preserve">53 247 303,00 </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7505564E" w14:textId="655293F4"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3 520 033,00</w:t>
            </w:r>
          </w:p>
        </w:tc>
        <w:tc>
          <w:tcPr>
            <w:tcW w:w="895" w:type="dxa"/>
            <w:vMerge/>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tcPr>
          <w:p w14:paraId="68CCD369"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8" w:space="0" w:color="000000"/>
            </w:tcBorders>
            <w:shd w:val="clear" w:color="auto" w:fill="BFBFBF"/>
            <w:noWrap/>
            <w:tcMar>
              <w:top w:w="0" w:type="dxa"/>
              <w:left w:w="70" w:type="dxa"/>
              <w:bottom w:w="0" w:type="dxa"/>
              <w:right w:w="70" w:type="dxa"/>
            </w:tcMar>
          </w:tcPr>
          <w:p w14:paraId="14D764B3"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p>
        </w:tc>
      </w:tr>
      <w:tr w:rsidR="00C91631" w:rsidRPr="007E2965" w14:paraId="5EB37EB8" w14:textId="77777777" w:rsidTr="00684D55">
        <w:trPr>
          <w:trHeight w:val="485"/>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vAlign w:val="bottom"/>
          </w:tcPr>
          <w:p w14:paraId="54A4B4C9"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7.4 Rozwój infrastruktury edukacyjnej i szkoleniowej</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4DB857FD"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10a</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34145E00"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0C66FEB8" w14:textId="046D1EE0"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39 110 476,00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6468EB7" w14:textId="43A781B6"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BDDF353" w14:textId="77257D65"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39 110 476,00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4CCC7FC2" w14:textId="1C2BF8F6"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5C4E0FB0" w14:textId="5BCFFC9F"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41 646 237,00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9BCC774" w14:textId="6E5836E3"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40 887 124,00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A3C71ED" w14:textId="676D62B3"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479 191,00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BEB6133" w14:textId="72B72929"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FFC9BAC" w14:textId="7BE35B55"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35 201 851,00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08ECED87" w14:textId="2E762F5B"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5 206 082,00</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046117EF" w14:textId="2E470124"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759 113,00</w:t>
            </w:r>
          </w:p>
        </w:tc>
        <w:tc>
          <w:tcPr>
            <w:tcW w:w="972" w:type="dxa"/>
            <w:tcBorders>
              <w:top w:val="single" w:sz="4" w:space="0" w:color="auto"/>
              <w:left w:val="single" w:sz="4" w:space="0" w:color="000000"/>
              <w:bottom w:val="single" w:sz="4" w:space="0" w:color="auto"/>
            </w:tcBorders>
            <w:shd w:val="clear" w:color="auto" w:fill="auto"/>
            <w:noWrap/>
            <w:tcMar>
              <w:top w:w="0" w:type="dxa"/>
              <w:left w:w="70" w:type="dxa"/>
              <w:bottom w:w="0" w:type="dxa"/>
              <w:right w:w="70" w:type="dxa"/>
            </w:tcMar>
          </w:tcPr>
          <w:p w14:paraId="1BDFCEAB" w14:textId="06E5E9C2"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80 756 713,00</w:t>
            </w:r>
          </w:p>
        </w:tc>
        <w:tc>
          <w:tcPr>
            <w:tcW w:w="69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tcPr>
          <w:p w14:paraId="74083B5A" w14:textId="7E193286"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0,00%</w:t>
            </w:r>
          </w:p>
        </w:tc>
        <w:tc>
          <w:tcPr>
            <w:tcW w:w="111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7AD9E59A" w14:textId="45C99949"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36 705 055,00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144A332B" w14:textId="40B19859" w:rsidR="00C91631" w:rsidRPr="00EE5294" w:rsidRDefault="00C91631" w:rsidP="00C91631">
            <w:pPr>
              <w:jc w:val="right"/>
              <w:rPr>
                <w:rFonts w:asciiTheme="minorHAnsi" w:hAnsiTheme="minorHAnsi" w:cstheme="minorHAnsi"/>
                <w:color w:val="000000" w:themeColor="text1"/>
                <w:sz w:val="18"/>
                <w:szCs w:val="18"/>
              </w:rPr>
            </w:pPr>
            <w:r w:rsidRPr="00EE5294">
              <w:rPr>
                <w:color w:val="000000" w:themeColor="text1"/>
                <w:sz w:val="18"/>
                <w:szCs w:val="18"/>
              </w:rPr>
              <w:t>2 405 421,00</w:t>
            </w:r>
          </w:p>
        </w:tc>
        <w:tc>
          <w:tcPr>
            <w:tcW w:w="895" w:type="dxa"/>
            <w:vMerge/>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tcPr>
          <w:p w14:paraId="7D99B396"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tcPr>
          <w:p w14:paraId="0C8B7FD3" w14:textId="77777777" w:rsidR="00C91631" w:rsidRPr="007E2965" w:rsidRDefault="00C91631" w:rsidP="00C91631">
            <w:pPr>
              <w:spacing w:after="0" w:line="240" w:lineRule="auto"/>
              <w:rPr>
                <w:rFonts w:asciiTheme="minorHAnsi" w:eastAsia="Times New Roman" w:hAnsiTheme="minorHAnsi" w:cstheme="minorHAnsi"/>
                <w:sz w:val="18"/>
                <w:szCs w:val="18"/>
                <w:lang w:eastAsia="pl-PL"/>
              </w:rPr>
            </w:pPr>
          </w:p>
        </w:tc>
      </w:tr>
      <w:tr w:rsidR="00CB1FF7" w:rsidRPr="007E2965" w14:paraId="165C0CB2" w14:textId="77777777" w:rsidTr="00FD6D0B">
        <w:trPr>
          <w:trHeight w:val="255"/>
        </w:trPr>
        <w:tc>
          <w:tcPr>
            <w:tcW w:w="1843" w:type="dxa"/>
            <w:tcBorders>
              <w:top w:val="single" w:sz="4" w:space="0" w:color="auto"/>
            </w:tcBorders>
            <w:shd w:val="clear" w:color="auto" w:fill="auto"/>
            <w:tcMar>
              <w:top w:w="0" w:type="dxa"/>
              <w:left w:w="70" w:type="dxa"/>
              <w:bottom w:w="0" w:type="dxa"/>
              <w:right w:w="70" w:type="dxa"/>
            </w:tcMar>
            <w:vAlign w:val="bottom"/>
          </w:tcPr>
          <w:p w14:paraId="2711341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A08D2C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auto"/>
            </w:tcBorders>
            <w:shd w:val="clear" w:color="auto" w:fill="auto"/>
            <w:noWrap/>
            <w:tcMar>
              <w:top w:w="0" w:type="dxa"/>
              <w:left w:w="70" w:type="dxa"/>
              <w:bottom w:w="0" w:type="dxa"/>
              <w:right w:w="70" w:type="dxa"/>
            </w:tcMar>
            <w:vAlign w:val="bottom"/>
          </w:tcPr>
          <w:p w14:paraId="1F8B673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tcBorders>
              <w:top w:val="single" w:sz="4" w:space="0" w:color="auto"/>
            </w:tcBorders>
            <w:shd w:val="clear" w:color="auto" w:fill="auto"/>
            <w:noWrap/>
            <w:tcMar>
              <w:top w:w="0" w:type="dxa"/>
              <w:left w:w="70" w:type="dxa"/>
              <w:bottom w:w="0" w:type="dxa"/>
              <w:right w:w="70" w:type="dxa"/>
            </w:tcMar>
            <w:vAlign w:val="bottom"/>
          </w:tcPr>
          <w:p w14:paraId="4202E4D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413149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B095C3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74" w:type="dxa"/>
            <w:tcBorders>
              <w:top w:val="single" w:sz="4" w:space="0" w:color="auto"/>
            </w:tcBorders>
            <w:shd w:val="clear" w:color="auto" w:fill="auto"/>
            <w:noWrap/>
            <w:tcMar>
              <w:top w:w="0" w:type="dxa"/>
              <w:left w:w="70" w:type="dxa"/>
              <w:bottom w:w="0" w:type="dxa"/>
              <w:right w:w="70" w:type="dxa"/>
            </w:tcMar>
            <w:vAlign w:val="bottom"/>
          </w:tcPr>
          <w:p w14:paraId="61246E4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95" w:type="dxa"/>
            <w:gridSpan w:val="2"/>
            <w:tcBorders>
              <w:top w:val="single" w:sz="4" w:space="0" w:color="auto"/>
            </w:tcBorders>
            <w:shd w:val="clear" w:color="auto" w:fill="auto"/>
            <w:noWrap/>
            <w:tcMar>
              <w:top w:w="0" w:type="dxa"/>
              <w:left w:w="70" w:type="dxa"/>
              <w:bottom w:w="0" w:type="dxa"/>
              <w:right w:w="70" w:type="dxa"/>
            </w:tcMar>
            <w:vAlign w:val="bottom"/>
          </w:tcPr>
          <w:p w14:paraId="4DA72C4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54" w:type="dxa"/>
            <w:tcBorders>
              <w:top w:val="single" w:sz="4" w:space="0" w:color="auto"/>
            </w:tcBorders>
            <w:shd w:val="clear" w:color="auto" w:fill="auto"/>
            <w:noWrap/>
            <w:tcMar>
              <w:top w:w="0" w:type="dxa"/>
              <w:left w:w="70" w:type="dxa"/>
              <w:bottom w:w="0" w:type="dxa"/>
              <w:right w:w="70" w:type="dxa"/>
            </w:tcMar>
            <w:vAlign w:val="bottom"/>
          </w:tcPr>
          <w:p w14:paraId="215B5AA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8B1292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F84CCB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09" w:type="dxa"/>
            <w:gridSpan w:val="2"/>
            <w:tcBorders>
              <w:top w:val="single" w:sz="4" w:space="0" w:color="auto"/>
            </w:tcBorders>
            <w:shd w:val="clear" w:color="auto" w:fill="auto"/>
            <w:noWrap/>
            <w:tcMar>
              <w:top w:w="0" w:type="dxa"/>
              <w:left w:w="70" w:type="dxa"/>
              <w:bottom w:w="0" w:type="dxa"/>
              <w:right w:w="70" w:type="dxa"/>
            </w:tcMar>
            <w:vAlign w:val="bottom"/>
          </w:tcPr>
          <w:p w14:paraId="34AEFCA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tcBorders>
              <w:top w:val="single" w:sz="4" w:space="0" w:color="auto"/>
            </w:tcBorders>
            <w:shd w:val="clear" w:color="auto" w:fill="auto"/>
            <w:noWrap/>
            <w:tcMar>
              <w:top w:w="0" w:type="dxa"/>
              <w:left w:w="70" w:type="dxa"/>
              <w:bottom w:w="0" w:type="dxa"/>
              <w:right w:w="70" w:type="dxa"/>
            </w:tcMar>
            <w:vAlign w:val="bottom"/>
          </w:tcPr>
          <w:p w14:paraId="38202B0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86" w:type="dxa"/>
            <w:tcBorders>
              <w:top w:val="single" w:sz="4" w:space="0" w:color="auto"/>
            </w:tcBorders>
            <w:shd w:val="clear" w:color="auto" w:fill="auto"/>
            <w:noWrap/>
            <w:tcMar>
              <w:top w:w="0" w:type="dxa"/>
              <w:left w:w="70" w:type="dxa"/>
              <w:bottom w:w="0" w:type="dxa"/>
              <w:right w:w="70" w:type="dxa"/>
            </w:tcMar>
            <w:vAlign w:val="bottom"/>
          </w:tcPr>
          <w:p w14:paraId="4520600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31" w:type="dxa"/>
            <w:tcBorders>
              <w:top w:val="single" w:sz="4" w:space="0" w:color="auto"/>
            </w:tcBorders>
            <w:shd w:val="clear" w:color="auto" w:fill="auto"/>
            <w:noWrap/>
            <w:tcMar>
              <w:top w:w="0" w:type="dxa"/>
              <w:left w:w="70" w:type="dxa"/>
              <w:bottom w:w="0" w:type="dxa"/>
              <w:right w:w="70" w:type="dxa"/>
            </w:tcMar>
            <w:vAlign w:val="bottom"/>
          </w:tcPr>
          <w:p w14:paraId="061098E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29" w:type="dxa"/>
            <w:tcBorders>
              <w:top w:val="single" w:sz="4" w:space="0" w:color="auto"/>
            </w:tcBorders>
            <w:shd w:val="clear" w:color="auto" w:fill="auto"/>
            <w:noWrap/>
            <w:tcMar>
              <w:top w:w="0" w:type="dxa"/>
              <w:left w:w="70" w:type="dxa"/>
              <w:bottom w:w="0" w:type="dxa"/>
              <w:right w:w="70" w:type="dxa"/>
            </w:tcMar>
            <w:vAlign w:val="bottom"/>
          </w:tcPr>
          <w:p w14:paraId="45C69DC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40" w:type="dxa"/>
            <w:gridSpan w:val="2"/>
            <w:tcBorders>
              <w:top w:val="single" w:sz="4" w:space="0" w:color="auto"/>
            </w:tcBorders>
            <w:shd w:val="clear" w:color="auto" w:fill="auto"/>
            <w:noWrap/>
            <w:tcMar>
              <w:top w:w="0" w:type="dxa"/>
              <w:left w:w="70" w:type="dxa"/>
              <w:bottom w:w="0" w:type="dxa"/>
              <w:right w:w="70" w:type="dxa"/>
            </w:tcMar>
            <w:vAlign w:val="bottom"/>
          </w:tcPr>
          <w:p w14:paraId="6F9F962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6" w:type="dxa"/>
            <w:gridSpan w:val="2"/>
            <w:tcBorders>
              <w:top w:val="single" w:sz="4" w:space="0" w:color="auto"/>
            </w:tcBorders>
            <w:shd w:val="clear" w:color="auto" w:fill="auto"/>
            <w:noWrap/>
            <w:tcMar>
              <w:top w:w="0" w:type="dxa"/>
              <w:left w:w="70" w:type="dxa"/>
              <w:bottom w:w="0" w:type="dxa"/>
              <w:right w:w="70" w:type="dxa"/>
            </w:tcMar>
            <w:vAlign w:val="bottom"/>
          </w:tcPr>
          <w:p w14:paraId="5851806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tcBorders>
              <w:top w:val="single" w:sz="4" w:space="0" w:color="auto"/>
            </w:tcBorders>
            <w:shd w:val="clear" w:color="auto" w:fill="auto"/>
            <w:noWrap/>
            <w:tcMar>
              <w:top w:w="0" w:type="dxa"/>
              <w:left w:w="70" w:type="dxa"/>
              <w:bottom w:w="0" w:type="dxa"/>
              <w:right w:w="70" w:type="dxa"/>
            </w:tcMar>
            <w:vAlign w:val="bottom"/>
          </w:tcPr>
          <w:p w14:paraId="49B909C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72" w:type="dxa"/>
            <w:tcBorders>
              <w:top w:val="single" w:sz="4" w:space="0" w:color="auto"/>
            </w:tcBorders>
            <w:shd w:val="clear" w:color="auto" w:fill="auto"/>
            <w:noWrap/>
            <w:tcMar>
              <w:top w:w="0" w:type="dxa"/>
              <w:left w:w="70" w:type="dxa"/>
              <w:bottom w:w="0" w:type="dxa"/>
              <w:right w:w="70" w:type="dxa"/>
            </w:tcMar>
            <w:vAlign w:val="bottom"/>
          </w:tcPr>
          <w:p w14:paraId="5AB9D16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tcBorders>
              <w:top w:val="single" w:sz="4" w:space="0" w:color="auto"/>
            </w:tcBorders>
            <w:shd w:val="clear" w:color="auto" w:fill="auto"/>
            <w:noWrap/>
            <w:tcMar>
              <w:top w:w="0" w:type="dxa"/>
              <w:left w:w="70" w:type="dxa"/>
              <w:bottom w:w="0" w:type="dxa"/>
              <w:right w:w="70" w:type="dxa"/>
            </w:tcMar>
            <w:vAlign w:val="bottom"/>
          </w:tcPr>
          <w:p w14:paraId="25A2D3F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tcBorders>
              <w:top w:val="single" w:sz="4" w:space="0" w:color="auto"/>
            </w:tcBorders>
            <w:shd w:val="clear" w:color="auto" w:fill="auto"/>
            <w:noWrap/>
            <w:tcMar>
              <w:top w:w="0" w:type="dxa"/>
              <w:left w:w="70" w:type="dxa"/>
              <w:bottom w:w="0" w:type="dxa"/>
              <w:right w:w="70" w:type="dxa"/>
            </w:tcMar>
            <w:vAlign w:val="bottom"/>
          </w:tcPr>
          <w:p w14:paraId="72A9FD5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052" w:type="dxa"/>
            <w:tcBorders>
              <w:top w:val="single" w:sz="4" w:space="0" w:color="auto"/>
            </w:tcBorders>
            <w:shd w:val="clear" w:color="auto" w:fill="auto"/>
            <w:noWrap/>
            <w:tcMar>
              <w:top w:w="0" w:type="dxa"/>
              <w:left w:w="70" w:type="dxa"/>
              <w:bottom w:w="0" w:type="dxa"/>
              <w:right w:w="70" w:type="dxa"/>
            </w:tcMar>
            <w:vAlign w:val="bottom"/>
          </w:tcPr>
          <w:p w14:paraId="7E68302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95" w:type="dxa"/>
            <w:tcBorders>
              <w:top w:val="single" w:sz="4" w:space="0" w:color="auto"/>
            </w:tcBorders>
            <w:shd w:val="clear" w:color="auto" w:fill="auto"/>
            <w:noWrap/>
            <w:tcMar>
              <w:top w:w="0" w:type="dxa"/>
              <w:left w:w="70" w:type="dxa"/>
              <w:bottom w:w="0" w:type="dxa"/>
              <w:right w:w="70" w:type="dxa"/>
            </w:tcMar>
            <w:vAlign w:val="bottom"/>
          </w:tcPr>
          <w:p w14:paraId="7E0BD0E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tcBorders>
            <w:shd w:val="clear" w:color="auto" w:fill="auto"/>
            <w:noWrap/>
            <w:tcMar>
              <w:top w:w="0" w:type="dxa"/>
              <w:left w:w="70" w:type="dxa"/>
              <w:bottom w:w="0" w:type="dxa"/>
              <w:right w:w="70" w:type="dxa"/>
            </w:tcMar>
            <w:vAlign w:val="bottom"/>
          </w:tcPr>
          <w:p w14:paraId="265B446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5537D76A" w14:textId="77777777" w:rsidTr="00FD6D0B">
        <w:trPr>
          <w:trHeight w:val="497"/>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45FC40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48EF552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0A347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300ED9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5A7B9D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E9103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C4077F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047A54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79CB7D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7245702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CED233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06E0B04"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8A97E4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95E643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7B72183E" w14:textId="77777777" w:rsidTr="00FD6D0B">
        <w:trPr>
          <w:trHeight w:val="2002"/>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A4FEF3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479A39C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2A649E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06CE90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D344C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57248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0C2249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A6AC59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D2BD32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55065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8423E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06781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DECF94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272439B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3C7F62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93C197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1AA443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C071B1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7A61A0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A41DAC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73402714" w14:textId="77777777" w:rsidTr="00FD6D0B">
        <w:trPr>
          <w:trHeight w:val="243"/>
        </w:trPr>
        <w:tc>
          <w:tcPr>
            <w:tcW w:w="1843"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319059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1F7A66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4B79AA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2B3EAD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B44A6C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BED90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5B98352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93D37E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9634A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6E59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96CB9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B18251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853409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4CE1AFE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92622F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717FC6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E39D3E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B8232E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E6E14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05CCD6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5C013A25" w14:textId="77777777" w:rsidTr="00FD6D0B">
        <w:trPr>
          <w:trHeight w:val="255"/>
        </w:trPr>
        <w:tc>
          <w:tcPr>
            <w:tcW w:w="1843"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bottom"/>
          </w:tcPr>
          <w:p w14:paraId="7F281B7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40B3293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3440A2E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2EB671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81FBAF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6454486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auto"/>
            </w:tcBorders>
            <w:shd w:val="clear" w:color="auto" w:fill="FFC000"/>
            <w:noWrap/>
            <w:tcMar>
              <w:top w:w="0" w:type="dxa"/>
              <w:left w:w="70" w:type="dxa"/>
              <w:bottom w:w="0" w:type="dxa"/>
              <w:right w:w="70" w:type="dxa"/>
            </w:tcMar>
            <w:vAlign w:val="bottom"/>
          </w:tcPr>
          <w:p w14:paraId="1069A9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40929B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536B9F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62CF24E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3FC7C71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6E2DFCB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75451B9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auto"/>
            </w:tcBorders>
            <w:shd w:val="clear" w:color="auto" w:fill="FFC000"/>
            <w:noWrap/>
            <w:tcMar>
              <w:top w:w="0" w:type="dxa"/>
              <w:left w:w="70" w:type="dxa"/>
              <w:bottom w:w="0" w:type="dxa"/>
              <w:right w:w="70" w:type="dxa"/>
            </w:tcMar>
            <w:vAlign w:val="bottom"/>
          </w:tcPr>
          <w:p w14:paraId="7740A70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auto"/>
            </w:tcBorders>
            <w:shd w:val="clear" w:color="auto" w:fill="FFC000"/>
            <w:noWrap/>
            <w:tcMar>
              <w:top w:w="0" w:type="dxa"/>
              <w:left w:w="70" w:type="dxa"/>
              <w:bottom w:w="0" w:type="dxa"/>
              <w:right w:w="70" w:type="dxa"/>
            </w:tcMar>
            <w:vAlign w:val="bottom"/>
          </w:tcPr>
          <w:p w14:paraId="0655A24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auto"/>
            </w:tcBorders>
            <w:shd w:val="clear" w:color="auto" w:fill="FFC000"/>
            <w:noWrap/>
            <w:tcMar>
              <w:top w:w="0" w:type="dxa"/>
              <w:left w:w="70" w:type="dxa"/>
              <w:bottom w:w="0" w:type="dxa"/>
              <w:right w:w="70" w:type="dxa"/>
            </w:tcMar>
            <w:vAlign w:val="bottom"/>
          </w:tcPr>
          <w:p w14:paraId="1E3F175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56F62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4D220EE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EA1B3D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0C7E153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5CE23C26" w14:textId="77777777" w:rsidTr="00F91786">
        <w:trPr>
          <w:trHeight w:val="522"/>
        </w:trPr>
        <w:tc>
          <w:tcPr>
            <w:tcW w:w="1843" w:type="dxa"/>
            <w:tcBorders>
              <w:top w:val="single" w:sz="4" w:space="0" w:color="auto"/>
              <w:left w:val="single" w:sz="4" w:space="0" w:color="auto"/>
              <w:bottom w:val="single" w:sz="4" w:space="0" w:color="auto"/>
            </w:tcBorders>
            <w:shd w:val="clear" w:color="auto" w:fill="A8D08D" w:themeFill="accent6" w:themeFillTint="99"/>
            <w:tcMar>
              <w:top w:w="0" w:type="dxa"/>
              <w:left w:w="70" w:type="dxa"/>
              <w:bottom w:w="0" w:type="dxa"/>
              <w:right w:w="70" w:type="dxa"/>
            </w:tcMar>
            <w:vAlign w:val="bottom"/>
          </w:tcPr>
          <w:p w14:paraId="362082BF"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Oś priorytetowa 8.</w:t>
            </w:r>
            <w:r w:rsidRPr="007E2965">
              <w:rPr>
                <w:rFonts w:asciiTheme="minorHAnsi" w:eastAsia="Times New Roman" w:hAnsiTheme="minorHAnsi" w:cstheme="minorHAnsi"/>
                <w:b/>
                <w:bCs/>
                <w:sz w:val="18"/>
                <w:szCs w:val="18"/>
                <w:lang w:eastAsia="pl-PL"/>
              </w:rPr>
              <w:t xml:space="preserve"> Rozwój edukacji i aktywne społeczeństwo</w:t>
            </w:r>
          </w:p>
        </w:tc>
        <w:tc>
          <w:tcPr>
            <w:tcW w:w="425" w:type="dxa"/>
            <w:tcBorders>
              <w:top w:val="single" w:sz="4" w:space="0" w:color="auto"/>
              <w:left w:val="single" w:sz="8" w:space="0" w:color="000000"/>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1844A30B"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p>
        </w:tc>
        <w:tc>
          <w:tcPr>
            <w:tcW w:w="993"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vAlign w:val="bottom"/>
          </w:tcPr>
          <w:p w14:paraId="1C2FA5A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6AF3BF07" w14:textId="49315A77" w:rsidR="00EE5AEA" w:rsidRPr="007E2965" w:rsidRDefault="009D1A3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96 121 211</w:t>
            </w:r>
          </w:p>
        </w:tc>
        <w:tc>
          <w:tcPr>
            <w:tcW w:w="414"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3F45FF0"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0</w:t>
            </w:r>
          </w:p>
        </w:tc>
        <w:tc>
          <w:tcPr>
            <w:tcW w:w="649"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71113F5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0</w:t>
            </w:r>
          </w:p>
        </w:tc>
        <w:tc>
          <w:tcPr>
            <w:tcW w:w="414"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3DB805E9" w14:textId="0568668B" w:rsidR="00EE5AEA" w:rsidRPr="007E2965" w:rsidRDefault="009D1A3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96 121 211</w:t>
            </w:r>
          </w:p>
        </w:tc>
        <w:tc>
          <w:tcPr>
            <w:tcW w:w="857" w:type="dxa"/>
            <w:tcBorders>
              <w:top w:val="single" w:sz="4" w:space="0" w:color="auto"/>
              <w:bottom w:val="single" w:sz="4" w:space="0" w:color="auto"/>
            </w:tcBorders>
            <w:shd w:val="clear" w:color="auto" w:fill="A8D08D" w:themeFill="accent6" w:themeFillTint="99"/>
            <w:noWrap/>
            <w:tcMar>
              <w:top w:w="0" w:type="dxa"/>
              <w:left w:w="70" w:type="dxa"/>
              <w:bottom w:w="0" w:type="dxa"/>
              <w:right w:w="70" w:type="dxa"/>
            </w:tcMar>
          </w:tcPr>
          <w:p w14:paraId="57C787B2" w14:textId="5CF54006" w:rsidR="00EE5AEA" w:rsidRPr="007E2965" w:rsidRDefault="009D1A3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16 962 568</w:t>
            </w:r>
          </w:p>
        </w:tc>
        <w:tc>
          <w:tcPr>
            <w:tcW w:w="786" w:type="dxa"/>
            <w:tcBorders>
              <w:top w:val="single" w:sz="4" w:space="0" w:color="auto"/>
              <w:left w:val="single" w:sz="8" w:space="0" w:color="000000"/>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1CAD9F84" w14:textId="47A60FC1" w:rsidR="00EE5AEA" w:rsidRPr="007E2965" w:rsidRDefault="009D1A3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14 467 779</w:t>
            </w:r>
          </w:p>
        </w:tc>
        <w:tc>
          <w:tcPr>
            <w:tcW w:w="63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4BCD5B5A" w14:textId="34115D0F" w:rsidR="00EE5AEA" w:rsidRPr="007E2965" w:rsidRDefault="00AE765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5 791 838</w:t>
            </w:r>
          </w:p>
        </w:tc>
        <w:tc>
          <w:tcPr>
            <w:tcW w:w="556"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203661B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352 783</w:t>
            </w:r>
          </w:p>
        </w:tc>
        <w:tc>
          <w:tcPr>
            <w:tcW w:w="834" w:type="dxa"/>
            <w:gridSpan w:val="2"/>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14F7109" w14:textId="48B73654" w:rsidR="00EE5AEA" w:rsidRPr="007E2965" w:rsidRDefault="009D1A3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7 690 604</w:t>
            </w:r>
          </w:p>
        </w:tc>
        <w:tc>
          <w:tcPr>
            <w:tcW w:w="695"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3FB05204" w14:textId="37AC1ED7" w:rsidR="00EE5AEA" w:rsidRPr="007E2965" w:rsidRDefault="009D1A3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632 554</w:t>
            </w:r>
          </w:p>
        </w:tc>
        <w:tc>
          <w:tcPr>
            <w:tcW w:w="695"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1060B12" w14:textId="6127EE47" w:rsidR="00EE5AEA" w:rsidRPr="007E2965" w:rsidRDefault="009D1A31" w:rsidP="00FD6D0B">
            <w:pPr>
              <w:spacing w:after="0" w:line="240" w:lineRule="auto"/>
              <w:rPr>
                <w:rFonts w:asciiTheme="minorHAnsi" w:hAnsiTheme="minorHAnsi" w:cstheme="minorHAnsi"/>
                <w:b/>
                <w:bCs/>
                <w:sz w:val="18"/>
                <w:szCs w:val="18"/>
              </w:rPr>
            </w:pPr>
            <w:r w:rsidRPr="007E2965">
              <w:rPr>
                <w:rFonts w:asciiTheme="minorHAnsi" w:hAnsiTheme="minorHAnsi" w:cstheme="minorHAnsi"/>
                <w:b/>
                <w:bCs/>
                <w:sz w:val="18"/>
                <w:szCs w:val="18"/>
              </w:rPr>
              <w:t>2 494 789</w:t>
            </w:r>
          </w:p>
          <w:p w14:paraId="6A4744EF" w14:textId="1E489197" w:rsidR="003E75B3" w:rsidRPr="007E2965" w:rsidRDefault="003E75B3" w:rsidP="00FD6D0B">
            <w:pPr>
              <w:spacing w:after="0" w:line="240" w:lineRule="auto"/>
              <w:rPr>
                <w:rFonts w:asciiTheme="minorHAnsi" w:eastAsia="Times New Roman" w:hAnsiTheme="minorHAnsi" w:cstheme="minorHAnsi"/>
                <w:b/>
                <w:bCs/>
                <w:sz w:val="18"/>
                <w:szCs w:val="18"/>
                <w:lang w:eastAsia="pl-PL"/>
              </w:rPr>
            </w:pPr>
          </w:p>
        </w:tc>
        <w:tc>
          <w:tcPr>
            <w:tcW w:w="972"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4B2C6ABA" w14:textId="53ED0145" w:rsidR="00EE5AEA" w:rsidRPr="007E2965" w:rsidRDefault="004452C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113 083 779</w:t>
            </w:r>
          </w:p>
        </w:tc>
        <w:tc>
          <w:tcPr>
            <w:tcW w:w="695" w:type="dxa"/>
            <w:tcBorders>
              <w:top w:val="single" w:sz="4" w:space="0" w:color="auto"/>
              <w:bottom w:val="single" w:sz="4" w:space="0" w:color="auto"/>
              <w:right w:val="single" w:sz="8" w:space="0" w:color="000000"/>
            </w:tcBorders>
            <w:shd w:val="clear" w:color="auto" w:fill="A8D08D" w:themeFill="accent6" w:themeFillTint="99"/>
            <w:noWrap/>
            <w:tcMar>
              <w:top w:w="0" w:type="dxa"/>
              <w:left w:w="70" w:type="dxa"/>
              <w:bottom w:w="0" w:type="dxa"/>
              <w:right w:w="70" w:type="dxa"/>
            </w:tcMar>
          </w:tcPr>
          <w:p w14:paraId="02073C9D"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10,00%</w:t>
            </w:r>
          </w:p>
        </w:tc>
        <w:tc>
          <w:tcPr>
            <w:tcW w:w="1111"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6AACFABF" w14:textId="465687FC" w:rsidR="00EE5AEA" w:rsidRPr="007E2965" w:rsidRDefault="004452C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88 696 643</w:t>
            </w:r>
          </w:p>
        </w:tc>
        <w:tc>
          <w:tcPr>
            <w:tcW w:w="1052"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091C5592"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7 424 568</w:t>
            </w:r>
          </w:p>
        </w:tc>
        <w:tc>
          <w:tcPr>
            <w:tcW w:w="895" w:type="dxa"/>
            <w:tcBorders>
              <w:top w:val="single" w:sz="4" w:space="0" w:color="auto"/>
              <w:bottom w:val="single" w:sz="4" w:space="0" w:color="auto"/>
              <w:right w:val="single" w:sz="4" w:space="0" w:color="000000"/>
            </w:tcBorders>
            <w:shd w:val="clear" w:color="auto" w:fill="A8D08D" w:themeFill="accent6" w:themeFillTint="99"/>
            <w:noWrap/>
            <w:tcMar>
              <w:top w:w="0" w:type="dxa"/>
              <w:left w:w="70" w:type="dxa"/>
              <w:bottom w:w="0" w:type="dxa"/>
              <w:right w:w="70" w:type="dxa"/>
            </w:tcMar>
            <w:vAlign w:val="bottom"/>
          </w:tcPr>
          <w:p w14:paraId="1F0B86E7" w14:textId="00ABB92D" w:rsidR="00EE5AEA" w:rsidRPr="007E2965" w:rsidRDefault="004452C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7,72</w:t>
            </w:r>
            <w:r w:rsidR="00EE5AEA" w:rsidRPr="007E2965">
              <w:rPr>
                <w:rFonts w:asciiTheme="minorHAnsi" w:eastAsia="Times New Roman" w:hAnsiTheme="minorHAnsi" w:cstheme="minorHAnsi"/>
                <w:b/>
                <w:bCs/>
                <w:sz w:val="18"/>
                <w:szCs w:val="18"/>
                <w:lang w:eastAsia="pl-PL"/>
              </w:rPr>
              <w:t>%</w:t>
            </w:r>
          </w:p>
        </w:tc>
        <w:tc>
          <w:tcPr>
            <w:tcW w:w="463" w:type="dxa"/>
            <w:tcBorders>
              <w:top w:val="single" w:sz="4" w:space="0" w:color="auto"/>
              <w:bottom w:val="single" w:sz="4" w:space="0" w:color="auto"/>
              <w:right w:val="single" w:sz="4" w:space="0" w:color="auto"/>
            </w:tcBorders>
            <w:shd w:val="clear" w:color="auto" w:fill="A8D08D" w:themeFill="accent6" w:themeFillTint="99"/>
            <w:noWrap/>
            <w:tcMar>
              <w:top w:w="0" w:type="dxa"/>
              <w:left w:w="70" w:type="dxa"/>
              <w:bottom w:w="0" w:type="dxa"/>
              <w:right w:w="70" w:type="dxa"/>
            </w:tcMar>
            <w:vAlign w:val="bottom"/>
          </w:tcPr>
          <w:p w14:paraId="1842FCA0"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0,00</w:t>
            </w:r>
          </w:p>
        </w:tc>
      </w:tr>
      <w:tr w:rsidR="00CB1FF7" w:rsidRPr="007E2965" w14:paraId="7F6DA3ED" w14:textId="77777777" w:rsidTr="00DF2CC9">
        <w:trPr>
          <w:trHeight w:val="813"/>
        </w:trPr>
        <w:tc>
          <w:tcPr>
            <w:tcW w:w="1843" w:type="dxa"/>
            <w:tcBorders>
              <w:top w:val="single" w:sz="4" w:space="0" w:color="auto"/>
              <w:left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center"/>
          </w:tcPr>
          <w:p w14:paraId="6E2A563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 xml:space="preserve">Działanie 8.1 Równość mężczyzn i kobiet we wszystkich dziedzinach, </w:t>
            </w:r>
            <w:r w:rsidRPr="007E2965">
              <w:rPr>
                <w:rFonts w:asciiTheme="minorHAnsi" w:eastAsia="Times New Roman" w:hAnsiTheme="minorHAnsi" w:cstheme="minorHAnsi"/>
                <w:b/>
                <w:bCs/>
                <w:sz w:val="18"/>
                <w:szCs w:val="18"/>
                <w:lang w:eastAsia="pl-PL"/>
              </w:rPr>
              <w:br/>
              <w:t xml:space="preserve">w tym dostęp do zatrudnienia, rozwój kariery, godzenie życia zawodowego </w:t>
            </w:r>
            <w:r w:rsidRPr="007E2965">
              <w:rPr>
                <w:rFonts w:asciiTheme="minorHAnsi" w:eastAsia="Times New Roman" w:hAnsiTheme="minorHAnsi" w:cstheme="minorHAnsi"/>
                <w:b/>
                <w:bCs/>
                <w:sz w:val="18"/>
                <w:szCs w:val="18"/>
                <w:lang w:eastAsia="pl-PL"/>
              </w:rPr>
              <w:br/>
              <w:t>i prywatnego</w:t>
            </w:r>
          </w:p>
        </w:tc>
        <w:tc>
          <w:tcPr>
            <w:tcW w:w="425" w:type="dxa"/>
            <w:tcBorders>
              <w:top w:val="single" w:sz="4" w:space="0" w:color="auto"/>
              <w:bottom w:val="single" w:sz="4" w:space="0" w:color="auto"/>
              <w:right w:val="single" w:sz="8" w:space="0" w:color="000000"/>
            </w:tcBorders>
            <w:shd w:val="clear" w:color="auto" w:fill="E2EFD9" w:themeFill="accent6" w:themeFillTint="33"/>
            <w:noWrap/>
            <w:tcMar>
              <w:top w:w="0" w:type="dxa"/>
              <w:left w:w="70" w:type="dxa"/>
              <w:bottom w:w="0" w:type="dxa"/>
              <w:right w:w="70" w:type="dxa"/>
            </w:tcMar>
            <w:vAlign w:val="bottom"/>
          </w:tcPr>
          <w:p w14:paraId="693A891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8iv</w:t>
            </w:r>
          </w:p>
        </w:tc>
        <w:tc>
          <w:tcPr>
            <w:tcW w:w="993" w:type="dxa"/>
            <w:tcBorders>
              <w:top w:val="single" w:sz="4" w:space="0" w:color="auto"/>
              <w:bottom w:val="single" w:sz="4" w:space="0" w:color="auto"/>
              <w:right w:val="single" w:sz="8" w:space="0" w:color="000000"/>
            </w:tcBorders>
            <w:shd w:val="clear" w:color="auto" w:fill="E2EFD9" w:themeFill="accent6" w:themeFillTint="33"/>
            <w:noWrap/>
            <w:tcMar>
              <w:top w:w="0" w:type="dxa"/>
              <w:left w:w="70" w:type="dxa"/>
              <w:bottom w:w="0" w:type="dxa"/>
              <w:right w:w="70" w:type="dxa"/>
            </w:tcMar>
            <w:vAlign w:val="center"/>
          </w:tcPr>
          <w:p w14:paraId="05A9529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E2EFD9" w:themeFill="accent6" w:themeFillTint="33"/>
            <w:noWrap/>
            <w:tcMar>
              <w:top w:w="0" w:type="dxa"/>
              <w:left w:w="70" w:type="dxa"/>
              <w:bottom w:w="0" w:type="dxa"/>
              <w:right w:w="70" w:type="dxa"/>
            </w:tcMar>
          </w:tcPr>
          <w:p w14:paraId="4BD1C5D7" w14:textId="4464CDA2" w:rsidR="00EE5AEA" w:rsidRPr="007E2965" w:rsidRDefault="000C140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11 430 300</w:t>
            </w:r>
          </w:p>
        </w:tc>
        <w:tc>
          <w:tcPr>
            <w:tcW w:w="414" w:type="dxa"/>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499FAD4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0DC79DB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8" w:space="0" w:color="000000"/>
            </w:tcBorders>
            <w:shd w:val="clear" w:color="auto" w:fill="E2EFD9" w:themeFill="accent6" w:themeFillTint="33"/>
            <w:noWrap/>
            <w:tcMar>
              <w:top w:w="0" w:type="dxa"/>
              <w:left w:w="70" w:type="dxa"/>
              <w:bottom w:w="0" w:type="dxa"/>
              <w:right w:w="70" w:type="dxa"/>
            </w:tcMar>
          </w:tcPr>
          <w:p w14:paraId="3DFB3BCB" w14:textId="6A319A96" w:rsidR="00EE5AEA" w:rsidRPr="007E2965" w:rsidRDefault="000C140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11 430 300</w:t>
            </w:r>
          </w:p>
        </w:tc>
        <w:tc>
          <w:tcPr>
            <w:tcW w:w="857" w:type="dxa"/>
            <w:tcBorders>
              <w:top w:val="single" w:sz="4" w:space="0" w:color="auto"/>
              <w:bottom w:val="single" w:sz="4" w:space="0" w:color="auto"/>
              <w:right w:val="dashed" w:sz="8" w:space="0" w:color="000000"/>
            </w:tcBorders>
            <w:shd w:val="clear" w:color="auto" w:fill="E2EFD9" w:themeFill="accent6" w:themeFillTint="33"/>
            <w:noWrap/>
            <w:tcMar>
              <w:top w:w="0" w:type="dxa"/>
              <w:left w:w="70" w:type="dxa"/>
              <w:bottom w:w="0" w:type="dxa"/>
              <w:right w:w="70" w:type="dxa"/>
            </w:tcMar>
          </w:tcPr>
          <w:p w14:paraId="32F7A6E3" w14:textId="0C046B6D" w:rsidR="00EE5AEA" w:rsidRPr="007E2965" w:rsidRDefault="000C140F"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2 017 111</w:t>
            </w:r>
          </w:p>
          <w:p w14:paraId="6A31B64E" w14:textId="5273790C" w:rsidR="003E75B3" w:rsidRPr="007E2965" w:rsidRDefault="003E75B3" w:rsidP="00FD6D0B">
            <w:pPr>
              <w:spacing w:after="0" w:line="240" w:lineRule="auto"/>
              <w:rPr>
                <w:rFonts w:asciiTheme="minorHAnsi" w:eastAsia="Times New Roman" w:hAnsiTheme="minorHAnsi" w:cstheme="minorHAnsi"/>
                <w:b/>
                <w:bCs/>
                <w:sz w:val="18"/>
                <w:szCs w:val="18"/>
                <w:lang w:eastAsia="pl-PL"/>
              </w:rPr>
            </w:pPr>
          </w:p>
        </w:tc>
        <w:tc>
          <w:tcPr>
            <w:tcW w:w="786" w:type="dxa"/>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102BCD31" w14:textId="2099DC89" w:rsidR="00EE5AEA" w:rsidRPr="007E2965" w:rsidRDefault="000C140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1 675 934</w:t>
            </w:r>
          </w:p>
        </w:tc>
        <w:tc>
          <w:tcPr>
            <w:tcW w:w="631" w:type="dxa"/>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7B6B982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69B8273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58C470B8" w14:textId="49AE467D" w:rsidR="00EE5AEA" w:rsidRPr="007E2965" w:rsidRDefault="000C140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1 675 934</w:t>
            </w:r>
          </w:p>
        </w:tc>
        <w:tc>
          <w:tcPr>
            <w:tcW w:w="695" w:type="dxa"/>
            <w:tcBorders>
              <w:top w:val="single" w:sz="4" w:space="0" w:color="auto"/>
              <w:bottom w:val="single" w:sz="4" w:space="0" w:color="auto"/>
              <w:right w:val="dashed" w:sz="8" w:space="0" w:color="000000"/>
            </w:tcBorders>
            <w:shd w:val="clear" w:color="auto" w:fill="E2EFD9" w:themeFill="accent6" w:themeFillTint="33"/>
            <w:noWrap/>
            <w:tcMar>
              <w:top w:w="0" w:type="dxa"/>
              <w:left w:w="70" w:type="dxa"/>
              <w:bottom w:w="0" w:type="dxa"/>
              <w:right w:w="70" w:type="dxa"/>
            </w:tcMar>
          </w:tcPr>
          <w:p w14:paraId="03252E9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44793856"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341 177</w:t>
            </w:r>
          </w:p>
        </w:tc>
        <w:tc>
          <w:tcPr>
            <w:tcW w:w="972" w:type="dxa"/>
            <w:tcBorders>
              <w:top w:val="single" w:sz="4" w:space="0" w:color="auto"/>
              <w:bottom w:val="single" w:sz="4" w:space="0" w:color="auto"/>
            </w:tcBorders>
            <w:shd w:val="clear" w:color="auto" w:fill="E2EFD9" w:themeFill="accent6" w:themeFillTint="33"/>
            <w:noWrap/>
            <w:tcMar>
              <w:top w:w="0" w:type="dxa"/>
              <w:left w:w="70" w:type="dxa"/>
              <w:bottom w:w="0" w:type="dxa"/>
              <w:right w:w="70" w:type="dxa"/>
            </w:tcMar>
          </w:tcPr>
          <w:p w14:paraId="79732125" w14:textId="3DD317A1" w:rsidR="00EE5AEA" w:rsidRPr="007E2965" w:rsidRDefault="000C140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13 447 411</w:t>
            </w:r>
          </w:p>
        </w:tc>
        <w:tc>
          <w:tcPr>
            <w:tcW w:w="695" w:type="dxa"/>
            <w:tcBorders>
              <w:top w:val="single" w:sz="4" w:space="0" w:color="auto"/>
              <w:left w:val="single" w:sz="8" w:space="0" w:color="000000"/>
              <w:bottom w:val="single" w:sz="4" w:space="0" w:color="auto"/>
            </w:tcBorders>
            <w:shd w:val="clear" w:color="auto" w:fill="E2EFD9" w:themeFill="accent6" w:themeFillTint="33"/>
            <w:noWrap/>
            <w:tcMar>
              <w:top w:w="0" w:type="dxa"/>
              <w:left w:w="70" w:type="dxa"/>
              <w:bottom w:w="0" w:type="dxa"/>
              <w:right w:w="70" w:type="dxa"/>
            </w:tcMar>
          </w:tcPr>
          <w:p w14:paraId="50CB7A7B"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2926AC35" w14:textId="663E5CBE" w:rsidR="00EE5AEA" w:rsidRPr="007E2965" w:rsidRDefault="000C140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10 614 304</w:t>
            </w:r>
          </w:p>
        </w:tc>
        <w:tc>
          <w:tcPr>
            <w:tcW w:w="1052" w:type="dxa"/>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4BA939D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815 996</w:t>
            </w:r>
          </w:p>
        </w:tc>
        <w:tc>
          <w:tcPr>
            <w:tcW w:w="895" w:type="dxa"/>
            <w:vMerge w:val="restart"/>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361C6C4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B72E01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10AEB2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AED190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4E703A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D8413A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EF2675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4732DE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1B5B53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2F5C9D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A4CDBD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19A19A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FD5F62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E5106A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8" w:space="0" w:color="000000"/>
            </w:tcBorders>
            <w:shd w:val="clear" w:color="auto" w:fill="BFBFBF"/>
            <w:noWrap/>
            <w:tcMar>
              <w:top w:w="0" w:type="dxa"/>
              <w:left w:w="70" w:type="dxa"/>
              <w:bottom w:w="0" w:type="dxa"/>
              <w:right w:w="70" w:type="dxa"/>
            </w:tcMar>
            <w:vAlign w:val="bottom"/>
          </w:tcPr>
          <w:p w14:paraId="05789EB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78F135C4" w14:textId="77777777" w:rsidTr="00FD6D0B">
        <w:trPr>
          <w:trHeight w:val="522"/>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tcPr>
          <w:p w14:paraId="2C36A5F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8.1.1 Zwiększanie dostępu do opieki nad dziećmi do lat 3 (projekty konkursowe)</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47890FA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8iv</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702A523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2A19619" w14:textId="0178DC63" w:rsidR="00EE5AEA" w:rsidRPr="007E2965" w:rsidRDefault="000C140F"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11 006 960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C080FE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C55F99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1953E673" w14:textId="14AB8301" w:rsidR="00EE5AEA" w:rsidRPr="007E2965" w:rsidRDefault="000C140F"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11 006 960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42BC9B26" w14:textId="12CD8A52" w:rsidR="00EE5AEA" w:rsidRPr="007E2965" w:rsidRDefault="000C140F"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1 942 404</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C4B9CA0" w14:textId="7240194E" w:rsidR="00EE5AEA" w:rsidRPr="007E2965" w:rsidRDefault="000C140F"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1 621 881</w:t>
            </w:r>
          </w:p>
          <w:p w14:paraId="5898E4AF" w14:textId="175E6B6B" w:rsidR="00D15B21" w:rsidRPr="007E2965" w:rsidRDefault="00D15B21" w:rsidP="00FD6D0B">
            <w:pPr>
              <w:spacing w:after="0" w:line="240" w:lineRule="auto"/>
              <w:rPr>
                <w:rFonts w:asciiTheme="minorHAnsi" w:eastAsia="Times New Roman" w:hAnsiTheme="minorHAnsi" w:cstheme="minorHAnsi"/>
                <w:sz w:val="18"/>
                <w:szCs w:val="18"/>
                <w:lang w:eastAsia="pl-PL"/>
              </w:rPr>
            </w:pP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C89EC4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23A76C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7EB6412" w14:textId="2017BFA9" w:rsidR="00EE5AEA" w:rsidRPr="007E2965" w:rsidRDefault="000C140F"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1 621 881</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0C6ACDB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862FB1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320 523</w:t>
            </w:r>
          </w:p>
        </w:tc>
        <w:tc>
          <w:tcPr>
            <w:tcW w:w="972" w:type="dxa"/>
            <w:tcBorders>
              <w:top w:val="single" w:sz="4" w:space="0" w:color="auto"/>
              <w:bottom w:val="single" w:sz="4" w:space="0" w:color="auto"/>
            </w:tcBorders>
            <w:shd w:val="clear" w:color="auto" w:fill="auto"/>
            <w:noWrap/>
            <w:tcMar>
              <w:top w:w="0" w:type="dxa"/>
              <w:left w:w="70" w:type="dxa"/>
              <w:bottom w:w="0" w:type="dxa"/>
              <w:right w:w="70" w:type="dxa"/>
            </w:tcMar>
          </w:tcPr>
          <w:p w14:paraId="08485743" w14:textId="4A206B12"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12 949 364</w:t>
            </w:r>
          </w:p>
        </w:tc>
        <w:tc>
          <w:tcPr>
            <w:tcW w:w="695" w:type="dxa"/>
            <w:tcBorders>
              <w:top w:val="single" w:sz="4" w:space="0" w:color="auto"/>
              <w:left w:val="single" w:sz="8" w:space="0" w:color="000000"/>
              <w:bottom w:val="single" w:sz="4" w:space="0" w:color="auto"/>
            </w:tcBorders>
            <w:shd w:val="clear" w:color="auto" w:fill="auto"/>
            <w:noWrap/>
            <w:tcMar>
              <w:top w:w="0" w:type="dxa"/>
              <w:left w:w="70" w:type="dxa"/>
              <w:bottom w:w="0" w:type="dxa"/>
              <w:right w:w="70" w:type="dxa"/>
            </w:tcMar>
          </w:tcPr>
          <w:p w14:paraId="5A48630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260B0A03" w14:textId="58B85F9D"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10 190 964</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108BD71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815 996</w:t>
            </w:r>
          </w:p>
        </w:tc>
        <w:tc>
          <w:tcPr>
            <w:tcW w:w="895" w:type="dxa"/>
            <w:vMerge/>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5FC7DB4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1133528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2CF60673" w14:textId="77777777" w:rsidTr="00FD6D0B">
        <w:trPr>
          <w:trHeight w:val="522"/>
        </w:trPr>
        <w:tc>
          <w:tcPr>
            <w:tcW w:w="1843" w:type="dxa"/>
            <w:tcBorders>
              <w:top w:val="single" w:sz="4" w:space="0" w:color="auto"/>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58A899A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8.1.2 Zwiększanie dostępu do opieki nad dziećmi do lat 3 – ZIT (projekty konkursowe)</w:t>
            </w:r>
          </w:p>
          <w:p w14:paraId="571BD32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bottom"/>
          </w:tcPr>
          <w:p w14:paraId="6180EC3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8iv</w:t>
            </w:r>
          </w:p>
        </w:tc>
        <w:tc>
          <w:tcPr>
            <w:tcW w:w="993"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bottom"/>
          </w:tcPr>
          <w:p w14:paraId="29F3D54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0A49B49A" w14:textId="3438EE37"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423 340</w:t>
            </w:r>
          </w:p>
        </w:tc>
        <w:tc>
          <w:tcPr>
            <w:tcW w:w="41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8A2271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FC1E76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1CD76304" w14:textId="07178834"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423 340</w:t>
            </w:r>
          </w:p>
        </w:tc>
        <w:tc>
          <w:tcPr>
            <w:tcW w:w="857"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0DFE48F4" w14:textId="2CD0ECA9"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74 707</w:t>
            </w:r>
          </w:p>
        </w:tc>
        <w:tc>
          <w:tcPr>
            <w:tcW w:w="786"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F416A77" w14:textId="6613EAF4"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54 053</w:t>
            </w:r>
          </w:p>
        </w:tc>
        <w:tc>
          <w:tcPr>
            <w:tcW w:w="631"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B9E4F6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3597CD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B16E3B9" w14:textId="2529917F"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54 053</w:t>
            </w:r>
          </w:p>
        </w:tc>
        <w:tc>
          <w:tcPr>
            <w:tcW w:w="695"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182B231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9ED54D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20 654</w:t>
            </w:r>
          </w:p>
        </w:tc>
        <w:tc>
          <w:tcPr>
            <w:tcW w:w="972" w:type="dxa"/>
            <w:tcBorders>
              <w:top w:val="single" w:sz="4" w:space="0" w:color="auto"/>
              <w:bottom w:val="single" w:sz="4" w:space="0" w:color="000000"/>
            </w:tcBorders>
            <w:shd w:val="clear" w:color="auto" w:fill="auto"/>
            <w:noWrap/>
            <w:tcMar>
              <w:top w:w="0" w:type="dxa"/>
              <w:left w:w="70" w:type="dxa"/>
              <w:bottom w:w="0" w:type="dxa"/>
              <w:right w:w="70" w:type="dxa"/>
            </w:tcMar>
          </w:tcPr>
          <w:p w14:paraId="30DC73C7" w14:textId="46BF7C78"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498 047</w:t>
            </w:r>
          </w:p>
        </w:tc>
        <w:tc>
          <w:tcPr>
            <w:tcW w:w="695" w:type="dxa"/>
            <w:tcBorders>
              <w:top w:val="single" w:sz="4" w:space="0" w:color="auto"/>
              <w:left w:val="single" w:sz="8" w:space="0" w:color="000000"/>
              <w:bottom w:val="single" w:sz="4" w:space="0" w:color="000000"/>
            </w:tcBorders>
            <w:shd w:val="clear" w:color="auto" w:fill="auto"/>
            <w:noWrap/>
            <w:tcMar>
              <w:top w:w="0" w:type="dxa"/>
              <w:left w:w="70" w:type="dxa"/>
              <w:bottom w:w="0" w:type="dxa"/>
              <w:right w:w="70" w:type="dxa"/>
            </w:tcMar>
          </w:tcPr>
          <w:p w14:paraId="1452719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9DB53BD" w14:textId="3B16DE70"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423 340</w:t>
            </w:r>
          </w:p>
        </w:tc>
        <w:tc>
          <w:tcPr>
            <w:tcW w:w="1052"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2E285CD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4" w:space="0" w:color="auto"/>
              <w:bottom w:val="single" w:sz="4" w:space="0" w:color="000000"/>
              <w:right w:val="single" w:sz="4" w:space="0" w:color="000000"/>
            </w:tcBorders>
            <w:shd w:val="clear" w:color="auto" w:fill="BFBFBF"/>
            <w:noWrap/>
            <w:tcMar>
              <w:top w:w="0" w:type="dxa"/>
              <w:left w:w="70" w:type="dxa"/>
              <w:bottom w:w="0" w:type="dxa"/>
              <w:right w:w="70" w:type="dxa"/>
            </w:tcMar>
            <w:vAlign w:val="bottom"/>
          </w:tcPr>
          <w:p w14:paraId="5D7F7701" w14:textId="77777777" w:rsidR="00EE5AEA" w:rsidRPr="007E2965" w:rsidRDefault="00EE5AEA" w:rsidP="00FD6D0B">
            <w:pPr>
              <w:spacing w:after="0" w:line="240" w:lineRule="auto"/>
              <w:rPr>
                <w:rFonts w:asciiTheme="minorHAnsi" w:eastAsia="Times New Roman" w:hAnsiTheme="minorHAnsi" w:cstheme="minorHAnsi"/>
                <w:i/>
                <w:sz w:val="18"/>
                <w:szCs w:val="18"/>
                <w:lang w:eastAsia="pl-PL"/>
              </w:rPr>
            </w:pPr>
          </w:p>
        </w:tc>
        <w:tc>
          <w:tcPr>
            <w:tcW w:w="463" w:type="dxa"/>
            <w:tcBorders>
              <w:top w:val="single" w:sz="4" w:space="0" w:color="auto"/>
              <w:bottom w:val="single" w:sz="4" w:space="0" w:color="000000"/>
              <w:right w:val="single" w:sz="8" w:space="0" w:color="000000"/>
            </w:tcBorders>
            <w:shd w:val="clear" w:color="auto" w:fill="BFBFBF"/>
            <w:noWrap/>
            <w:tcMar>
              <w:top w:w="0" w:type="dxa"/>
              <w:left w:w="70" w:type="dxa"/>
              <w:bottom w:w="0" w:type="dxa"/>
              <w:right w:w="70" w:type="dxa"/>
            </w:tcMar>
            <w:vAlign w:val="bottom"/>
          </w:tcPr>
          <w:p w14:paraId="7E0550B4" w14:textId="77777777" w:rsidR="00EE5AEA" w:rsidRPr="007E2965" w:rsidRDefault="00EE5AEA" w:rsidP="00FD6D0B">
            <w:pPr>
              <w:spacing w:after="0" w:line="240" w:lineRule="auto"/>
              <w:rPr>
                <w:rFonts w:asciiTheme="minorHAnsi" w:eastAsia="Times New Roman" w:hAnsiTheme="minorHAnsi" w:cstheme="minorHAnsi"/>
                <w:i/>
                <w:sz w:val="18"/>
                <w:szCs w:val="18"/>
                <w:lang w:eastAsia="pl-PL"/>
              </w:rPr>
            </w:pPr>
          </w:p>
        </w:tc>
      </w:tr>
      <w:tr w:rsidR="00CB1FF7" w:rsidRPr="007E2965" w14:paraId="12902F43" w14:textId="77777777" w:rsidTr="00FD6D0B">
        <w:trPr>
          <w:trHeight w:val="497"/>
        </w:trPr>
        <w:tc>
          <w:tcPr>
            <w:tcW w:w="1843"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562236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0F4CD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A836C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EF7467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F58540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A9C349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59A203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4D2503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35B57D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7244DBF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6B79A4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5CA65FE5"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5B9C6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307F00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408EC1F0" w14:textId="77777777" w:rsidTr="00FD6D0B">
        <w:trPr>
          <w:trHeight w:val="2002"/>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071D46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9EEAD6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47EA8B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A1BA16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10C420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E4E4E0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0D13441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72739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6E3862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19EB98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141040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643738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4B3E1B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63E774A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1744EC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5FF86D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6E45EF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21CDFF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8C7AD5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F52A4F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16DD5543"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FB2EED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E81F2C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A4C282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6ADCBF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76B47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8F6557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4D3938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3E4B2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BD53E9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ECF7F5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5463C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848D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942C5C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31A9439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59401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A113E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29DBA0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7F76AB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9C5370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DD1E3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612743F1" w14:textId="77777777" w:rsidTr="00FD6D0B">
        <w:trPr>
          <w:trHeight w:val="255"/>
        </w:trPr>
        <w:tc>
          <w:tcPr>
            <w:tcW w:w="1843"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bottom"/>
          </w:tcPr>
          <w:p w14:paraId="441CBC0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1D66972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03C1DD5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3F54CC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3340283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3F54660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auto"/>
            </w:tcBorders>
            <w:shd w:val="clear" w:color="auto" w:fill="FFC000"/>
            <w:noWrap/>
            <w:tcMar>
              <w:top w:w="0" w:type="dxa"/>
              <w:left w:w="70" w:type="dxa"/>
              <w:bottom w:w="0" w:type="dxa"/>
              <w:right w:w="70" w:type="dxa"/>
            </w:tcMar>
            <w:vAlign w:val="bottom"/>
          </w:tcPr>
          <w:p w14:paraId="23DA16E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00AD239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0D3A130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07F87A2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6272757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5C10D87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0D4C3B6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auto"/>
            </w:tcBorders>
            <w:shd w:val="clear" w:color="auto" w:fill="FFC000"/>
            <w:noWrap/>
            <w:tcMar>
              <w:top w:w="0" w:type="dxa"/>
              <w:left w:w="70" w:type="dxa"/>
              <w:bottom w:w="0" w:type="dxa"/>
              <w:right w:w="70" w:type="dxa"/>
            </w:tcMar>
            <w:vAlign w:val="bottom"/>
          </w:tcPr>
          <w:p w14:paraId="409065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auto"/>
            </w:tcBorders>
            <w:shd w:val="clear" w:color="auto" w:fill="FFC000"/>
            <w:noWrap/>
            <w:tcMar>
              <w:top w:w="0" w:type="dxa"/>
              <w:left w:w="70" w:type="dxa"/>
              <w:bottom w:w="0" w:type="dxa"/>
              <w:right w:w="70" w:type="dxa"/>
            </w:tcMar>
            <w:vAlign w:val="bottom"/>
          </w:tcPr>
          <w:p w14:paraId="7EA3A1D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auto"/>
            </w:tcBorders>
            <w:shd w:val="clear" w:color="auto" w:fill="FFC000"/>
            <w:noWrap/>
            <w:tcMar>
              <w:top w:w="0" w:type="dxa"/>
              <w:left w:w="70" w:type="dxa"/>
              <w:bottom w:w="0" w:type="dxa"/>
              <w:right w:w="70" w:type="dxa"/>
            </w:tcMar>
            <w:vAlign w:val="bottom"/>
          </w:tcPr>
          <w:p w14:paraId="6685C14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34539AF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066D43C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8CE3D2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0B0BDCE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0DEEF0E4" w14:textId="77777777" w:rsidTr="00DF2CC9">
        <w:trPr>
          <w:trHeight w:val="449"/>
        </w:trPr>
        <w:tc>
          <w:tcPr>
            <w:tcW w:w="1843" w:type="dxa"/>
            <w:tcBorders>
              <w:top w:val="single" w:sz="4" w:space="0" w:color="auto"/>
              <w:left w:val="single" w:sz="4" w:space="0" w:color="auto"/>
              <w:bottom w:val="single" w:sz="4" w:space="0" w:color="auto"/>
              <w:right w:val="single" w:sz="4" w:space="0" w:color="000000"/>
            </w:tcBorders>
            <w:shd w:val="clear" w:color="auto" w:fill="E2EFD9" w:themeFill="accent6" w:themeFillTint="33"/>
            <w:tcMar>
              <w:top w:w="0" w:type="dxa"/>
              <w:left w:w="70" w:type="dxa"/>
              <w:bottom w:w="0" w:type="dxa"/>
              <w:right w:w="70" w:type="dxa"/>
            </w:tcMar>
            <w:vAlign w:val="center"/>
          </w:tcPr>
          <w:p w14:paraId="3A66583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 xml:space="preserve">Działanie 8.2 Aktywne </w:t>
            </w:r>
            <w:r w:rsidRPr="007E2965">
              <w:rPr>
                <w:rFonts w:asciiTheme="minorHAnsi" w:eastAsia="Times New Roman" w:hAnsiTheme="minorHAnsi" w:cstheme="minorHAnsi"/>
                <w:b/>
                <w:bCs/>
                <w:sz w:val="18"/>
                <w:szCs w:val="18"/>
                <w:lang w:eastAsia="pl-PL"/>
              </w:rPr>
              <w:br/>
              <w:t>i zdrowe starzenie się</w:t>
            </w:r>
          </w:p>
        </w:tc>
        <w:tc>
          <w:tcPr>
            <w:tcW w:w="425" w:type="dxa"/>
            <w:tcBorders>
              <w:top w:val="single" w:sz="4" w:space="0" w:color="auto"/>
              <w:left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vAlign w:val="bottom"/>
          </w:tcPr>
          <w:p w14:paraId="0352B31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8vi</w:t>
            </w:r>
          </w:p>
        </w:tc>
        <w:tc>
          <w:tcPr>
            <w:tcW w:w="993"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vAlign w:val="center"/>
          </w:tcPr>
          <w:p w14:paraId="16AC1D12"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63E3EE1E" w14:textId="7760362B" w:rsidR="00EE5AEA" w:rsidRPr="007E2965" w:rsidRDefault="002848DE"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12 357 115</w:t>
            </w:r>
          </w:p>
        </w:tc>
        <w:tc>
          <w:tcPr>
            <w:tcW w:w="414"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3A32D6A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4B62ACA0"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238540AE" w14:textId="410AF466" w:rsidR="00EE5AEA" w:rsidRPr="007E2965" w:rsidRDefault="002848DE"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12 357 115</w:t>
            </w:r>
          </w:p>
        </w:tc>
        <w:tc>
          <w:tcPr>
            <w:tcW w:w="857"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4A0F22C9" w14:textId="5C4ED2BB" w:rsidR="00EE5AEA" w:rsidRPr="007E2965" w:rsidRDefault="002848DE"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2 180 668</w:t>
            </w:r>
          </w:p>
        </w:tc>
        <w:tc>
          <w:tcPr>
            <w:tcW w:w="7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41B64F1D" w14:textId="65D62266" w:rsidR="00EE5AEA" w:rsidRPr="007E2965" w:rsidRDefault="002848DE"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1 574 227</w:t>
            </w:r>
          </w:p>
        </w:tc>
        <w:tc>
          <w:tcPr>
            <w:tcW w:w="631"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0A05DA10" w14:textId="62F2861C" w:rsidR="00EE5AEA" w:rsidRPr="007E2965" w:rsidRDefault="002848DE"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780 462</w:t>
            </w:r>
          </w:p>
        </w:tc>
        <w:tc>
          <w:tcPr>
            <w:tcW w:w="556" w:type="dxa"/>
            <w:gridSpan w:val="2"/>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D8B591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05E50FC3" w14:textId="0D0FBEF6" w:rsidR="00EE5AEA" w:rsidRPr="007E2965" w:rsidRDefault="002848DE"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161 211</w:t>
            </w:r>
          </w:p>
        </w:tc>
        <w:tc>
          <w:tcPr>
            <w:tcW w:w="695"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3F9A67DC" w14:textId="115390C3" w:rsidR="00EE5AEA" w:rsidRPr="007E2965" w:rsidRDefault="003757D7"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632 554</w:t>
            </w:r>
          </w:p>
        </w:tc>
        <w:tc>
          <w:tcPr>
            <w:tcW w:w="695"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218F295B"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606 441</w:t>
            </w:r>
          </w:p>
        </w:tc>
        <w:tc>
          <w:tcPr>
            <w:tcW w:w="972"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0C325803" w14:textId="301D8E3A" w:rsidR="00EE5AEA" w:rsidRPr="007E2965" w:rsidRDefault="002848DE"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14 537 783</w:t>
            </w:r>
          </w:p>
        </w:tc>
        <w:tc>
          <w:tcPr>
            <w:tcW w:w="695" w:type="dxa"/>
            <w:tcBorders>
              <w:top w:val="single" w:sz="4" w:space="0" w:color="auto"/>
              <w:left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0267174D"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47F59EE4" w14:textId="78E61D03" w:rsidR="00EE5AEA" w:rsidRPr="007E2965" w:rsidRDefault="002848DE" w:rsidP="002848DE">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11 430 936</w:t>
            </w:r>
          </w:p>
        </w:tc>
        <w:tc>
          <w:tcPr>
            <w:tcW w:w="1052" w:type="dxa"/>
            <w:tcBorders>
              <w:top w:val="single" w:sz="4" w:space="0" w:color="auto"/>
              <w:left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34DD7A5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926 179</w:t>
            </w:r>
          </w:p>
        </w:tc>
        <w:tc>
          <w:tcPr>
            <w:tcW w:w="895" w:type="dxa"/>
            <w:vMerge w:val="restart"/>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2FAACFC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6F1779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8855FC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FB733A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2462F0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9877FA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000000"/>
              <w:bottom w:val="single" w:sz="4" w:space="0" w:color="auto"/>
              <w:right w:val="single" w:sz="4" w:space="0" w:color="auto"/>
            </w:tcBorders>
            <w:shd w:val="clear" w:color="auto" w:fill="BFBFBF"/>
            <w:noWrap/>
            <w:tcMar>
              <w:top w:w="0" w:type="dxa"/>
              <w:left w:w="70" w:type="dxa"/>
              <w:bottom w:w="0" w:type="dxa"/>
              <w:right w:w="70" w:type="dxa"/>
            </w:tcMar>
            <w:vAlign w:val="bottom"/>
          </w:tcPr>
          <w:p w14:paraId="1E390E8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149BE5B0" w14:textId="77777777" w:rsidTr="00FD6D0B">
        <w:trPr>
          <w:trHeight w:val="813"/>
        </w:trPr>
        <w:tc>
          <w:tcPr>
            <w:tcW w:w="1843" w:type="dxa"/>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29C15E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8.2.1 Przeciwdziałanie przedwczesnemu opuszczaniu rynku pracy przez osoby w wieku aktywności zawodowej (projekty konkursowe)</w:t>
            </w:r>
          </w:p>
        </w:tc>
        <w:tc>
          <w:tcPr>
            <w:tcW w:w="425"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8FFEAF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8vi</w:t>
            </w:r>
          </w:p>
        </w:tc>
        <w:tc>
          <w:tcPr>
            <w:tcW w:w="993"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CE5251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DCC179B" w14:textId="2EF3E30B" w:rsidR="00EE5AEA" w:rsidRPr="007E2965" w:rsidRDefault="002848DE" w:rsidP="00FE64F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3 874 321</w:t>
            </w:r>
          </w:p>
        </w:tc>
        <w:tc>
          <w:tcPr>
            <w:tcW w:w="414"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9B256B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9B5C0A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CAC075A" w14:textId="5D59E6A6"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3 874 321</w:t>
            </w:r>
          </w:p>
        </w:tc>
        <w:tc>
          <w:tcPr>
            <w:tcW w:w="857"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EA2F53E" w14:textId="5CF25D59"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683 705</w:t>
            </w:r>
          </w:p>
        </w:tc>
        <w:tc>
          <w:tcPr>
            <w:tcW w:w="786"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CA71493" w14:textId="58F40083"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484 024</w:t>
            </w:r>
          </w:p>
        </w:tc>
        <w:tc>
          <w:tcPr>
            <w:tcW w:w="631"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0CD4F6D" w14:textId="23C491FC" w:rsidR="00EE5AEA" w:rsidRPr="007E2965" w:rsidRDefault="002848D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281 474</w:t>
            </w:r>
          </w:p>
        </w:tc>
        <w:tc>
          <w:tcPr>
            <w:tcW w:w="556" w:type="dxa"/>
            <w:gridSpan w:val="2"/>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F6CE48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F8830BD" w14:textId="472135B5"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31 857</w:t>
            </w:r>
          </w:p>
        </w:tc>
        <w:tc>
          <w:tcPr>
            <w:tcW w:w="695"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6C29BC0" w14:textId="0BEDD730" w:rsidR="00EE5AEA" w:rsidRPr="007E2965" w:rsidRDefault="003757D7"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170 693</w:t>
            </w:r>
          </w:p>
        </w:tc>
        <w:tc>
          <w:tcPr>
            <w:tcW w:w="695"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2DDED7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199 681</w:t>
            </w:r>
          </w:p>
        </w:tc>
        <w:tc>
          <w:tcPr>
            <w:tcW w:w="972"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6EBCA77" w14:textId="60162D54"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4 558 026</w:t>
            </w:r>
          </w:p>
        </w:tc>
        <w:tc>
          <w:tcPr>
            <w:tcW w:w="695"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EC3281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FE529A9" w14:textId="4DD5E1C8"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3 373 306</w:t>
            </w:r>
          </w:p>
        </w:tc>
        <w:tc>
          <w:tcPr>
            <w:tcW w:w="1052"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57BFA2F" w14:textId="77777777" w:rsidR="00EE5AEA" w:rsidRPr="007E2965" w:rsidRDefault="00FE64F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501 015</w:t>
            </w:r>
          </w:p>
        </w:tc>
        <w:tc>
          <w:tcPr>
            <w:tcW w:w="895" w:type="dxa"/>
            <w:vMerge/>
            <w:tcBorders>
              <w:top w:val="single" w:sz="4" w:space="0" w:color="auto"/>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039A2F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E2E631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14D25D0E" w14:textId="77777777" w:rsidTr="00FD6D0B">
        <w:trPr>
          <w:trHeight w:val="595"/>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BC7569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8.2.2 Wsparcie profilaktyki zdrowotnej w regionie (projekty konkursowe)</w:t>
            </w:r>
          </w:p>
          <w:p w14:paraId="6952E8C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B8098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8vi</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5282F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7763DE8" w14:textId="21438F93"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6 404 994</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E31A56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1A33C2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E46A46B" w14:textId="37E7ACAE"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6 404 994</w:t>
            </w:r>
          </w:p>
        </w:tc>
        <w:tc>
          <w:tcPr>
            <w:tcW w:w="857"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71E5BF5" w14:textId="4DD8647B"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1 130 293</w:t>
            </w:r>
          </w:p>
        </w:tc>
        <w:tc>
          <w:tcPr>
            <w:tcW w:w="78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2BAC3F6" w14:textId="0193914A"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827 062</w:t>
            </w:r>
          </w:p>
        </w:tc>
        <w:tc>
          <w:tcPr>
            <w:tcW w:w="63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1FC74CF" w14:textId="153965C1"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376 764</w:t>
            </w:r>
          </w:p>
        </w:tc>
        <w:tc>
          <w:tcPr>
            <w:tcW w:w="5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D19E4C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56A1C8E" w14:textId="5601547C"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91 966</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2D6360D" w14:textId="1B229817" w:rsidR="00EE5AEA" w:rsidRPr="007E2965" w:rsidRDefault="005B0317"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358 332</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EE4489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303 231</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6C2C291" w14:textId="0C13074F"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7 535 287</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8AF277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289E48F" w14:textId="510C0CDB"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5 979 830</w:t>
            </w:r>
          </w:p>
        </w:tc>
        <w:tc>
          <w:tcPr>
            <w:tcW w:w="10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F12241C" w14:textId="77777777" w:rsidR="00EE5AEA" w:rsidRPr="007E2965" w:rsidRDefault="001A1776"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425 164</w:t>
            </w:r>
          </w:p>
        </w:tc>
        <w:tc>
          <w:tcPr>
            <w:tcW w:w="895"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5FFF7B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07CE6A5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08A3266D" w14:textId="77777777" w:rsidTr="00FD6D0B">
        <w:trPr>
          <w:trHeight w:val="1022"/>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548A69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8.2.3 Wsparcie profilaktyki zdrowotnej – ZIT (projekty konkursowe)</w:t>
            </w:r>
          </w:p>
          <w:p w14:paraId="2F2B09A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11D301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8vi</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7CBC57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F625205" w14:textId="56561F60"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2 077 800</w:t>
            </w:r>
          </w:p>
        </w:tc>
        <w:tc>
          <w:tcPr>
            <w:tcW w:w="41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9F17F3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AAC61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27F0B8B" w14:textId="40FE7C58"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2 077 800</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EEAB87F" w14:textId="7DF506F8"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366 670</w:t>
            </w:r>
          </w:p>
        </w:tc>
        <w:tc>
          <w:tcPr>
            <w:tcW w:w="7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DB4DAA5" w14:textId="3C19517A"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263 141</w:t>
            </w:r>
          </w:p>
        </w:tc>
        <w:tc>
          <w:tcPr>
            <w:tcW w:w="63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E34C52E" w14:textId="3257990D"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122 224</w:t>
            </w:r>
          </w:p>
        </w:tc>
        <w:tc>
          <w:tcPr>
            <w:tcW w:w="5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97D5C5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94D2FC8" w14:textId="6597587E"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37 388</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12ED6E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103 529</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CF6840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103 529</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833D7E9" w14:textId="7A2AD2A1"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2 444 470</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7EED7B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0D5772A" w14:textId="57DF6A2A" w:rsidR="00EE5AEA" w:rsidRPr="007E2965" w:rsidRDefault="002719B7"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2 077 800</w:t>
            </w:r>
          </w:p>
        </w:tc>
        <w:tc>
          <w:tcPr>
            <w:tcW w:w="10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8498C9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8A3E40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26F086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4F2E31A4" w14:textId="77777777" w:rsidTr="00FD6D0B">
        <w:trPr>
          <w:trHeight w:val="497"/>
        </w:trPr>
        <w:tc>
          <w:tcPr>
            <w:tcW w:w="1843"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605DB7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9C25D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09AD96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1F93A2C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DD996D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F7DC14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66C99B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F528C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CD4996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230D0E6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6EE826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70D5BFF"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68F106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97596F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5F010197" w14:textId="77777777" w:rsidTr="00FD6D0B">
        <w:trPr>
          <w:trHeight w:val="183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A33303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8CDFE2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19B28C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8775C1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615A2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71612C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34DB97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7571FA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465B53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CE5C24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55A88E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D4252A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46A3AA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1A5996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9E21C7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26A502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391C30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9F4D6A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0DC04D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3B3423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07DCA824"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4A6E49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19D72F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0513BD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771581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4DFC1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CC067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222111D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9B5892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5BB9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E2B6E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902DB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F367EF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8B1166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0CB55D5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4CB7A8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D273F7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5B99BB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97376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367E8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A00B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748FBE43" w14:textId="77777777" w:rsidTr="00FD6D0B">
        <w:trPr>
          <w:trHeight w:val="25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72B134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A8FF02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EFCBBB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0BA5A7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2E1C5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011E0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11E9BA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4EAF1BA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EC52B8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2329D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09E4F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A2B8B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C95398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73CC72A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557CB5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41F70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34D0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38A07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713C8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42C5A4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2484B096" w14:textId="77777777" w:rsidTr="00DF2CC9">
        <w:trPr>
          <w:trHeight w:val="813"/>
        </w:trPr>
        <w:tc>
          <w:tcPr>
            <w:tcW w:w="1843" w:type="dxa"/>
            <w:tcBorders>
              <w:top w:val="single" w:sz="4" w:space="0" w:color="000000"/>
              <w:left w:val="single" w:sz="8"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center"/>
          </w:tcPr>
          <w:p w14:paraId="49830F3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 xml:space="preserve">Działanie 8.3 Zwiększenie dostępu do wysokiej jakości edukacji przedszkolnej oraz kształcenia podstawowego, gimnazjalnego </w:t>
            </w:r>
            <w:r w:rsidRPr="007E2965">
              <w:rPr>
                <w:rFonts w:asciiTheme="minorHAnsi" w:eastAsia="Times New Roman" w:hAnsiTheme="minorHAnsi" w:cstheme="minorHAnsi"/>
                <w:b/>
                <w:bCs/>
                <w:sz w:val="18"/>
                <w:szCs w:val="18"/>
                <w:lang w:eastAsia="pl-PL"/>
              </w:rPr>
              <w:br/>
              <w:t>i ponadgimnazjalnego</w:t>
            </w:r>
          </w:p>
        </w:tc>
        <w:tc>
          <w:tcPr>
            <w:tcW w:w="425" w:type="dxa"/>
            <w:tcBorders>
              <w:top w:val="single" w:sz="4" w:space="0" w:color="000000"/>
              <w:bottom w:val="single" w:sz="4" w:space="0" w:color="000000"/>
              <w:right w:val="single" w:sz="8" w:space="0" w:color="000000"/>
            </w:tcBorders>
            <w:shd w:val="clear" w:color="auto" w:fill="E2EFD9" w:themeFill="accent6" w:themeFillTint="33"/>
            <w:noWrap/>
            <w:tcMar>
              <w:top w:w="0" w:type="dxa"/>
              <w:left w:w="70" w:type="dxa"/>
              <w:bottom w:w="0" w:type="dxa"/>
              <w:right w:w="70" w:type="dxa"/>
            </w:tcMar>
            <w:vAlign w:val="bottom"/>
          </w:tcPr>
          <w:p w14:paraId="43EAB89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w:t>
            </w:r>
          </w:p>
        </w:tc>
        <w:tc>
          <w:tcPr>
            <w:tcW w:w="993" w:type="dxa"/>
            <w:tcBorders>
              <w:top w:val="single" w:sz="4"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center"/>
          </w:tcPr>
          <w:p w14:paraId="1EB796D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tcPr>
          <w:p w14:paraId="0422EC8F" w14:textId="30F8BAE1" w:rsidR="00EE5AEA" w:rsidRPr="007E2965" w:rsidRDefault="00B6296D"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29 123 600</w:t>
            </w:r>
          </w:p>
        </w:tc>
        <w:tc>
          <w:tcPr>
            <w:tcW w:w="414" w:type="dxa"/>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4AD9E8BD"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24C27CB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tcPr>
          <w:p w14:paraId="543855F2" w14:textId="5126199C" w:rsidR="00EE5AEA" w:rsidRPr="007E2965" w:rsidRDefault="00B6296D"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29 123 600</w:t>
            </w:r>
          </w:p>
        </w:tc>
        <w:tc>
          <w:tcPr>
            <w:tcW w:w="857" w:type="dxa"/>
            <w:tcBorders>
              <w:top w:val="single" w:sz="4" w:space="0" w:color="000000"/>
              <w:bottom w:val="single" w:sz="8" w:space="0" w:color="000000"/>
              <w:right w:val="dashed" w:sz="8" w:space="0" w:color="000000"/>
            </w:tcBorders>
            <w:shd w:val="clear" w:color="auto" w:fill="E2EFD9" w:themeFill="accent6" w:themeFillTint="33"/>
            <w:tcMar>
              <w:top w:w="0" w:type="dxa"/>
              <w:left w:w="70" w:type="dxa"/>
              <w:bottom w:w="0" w:type="dxa"/>
              <w:right w:w="70" w:type="dxa"/>
            </w:tcMar>
          </w:tcPr>
          <w:p w14:paraId="1046055A" w14:textId="3DB167A3" w:rsidR="00EE5AEA" w:rsidRPr="007E2965" w:rsidRDefault="00D62B40"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5 139 459</w:t>
            </w:r>
          </w:p>
        </w:tc>
        <w:tc>
          <w:tcPr>
            <w:tcW w:w="786" w:type="dxa"/>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6947F867" w14:textId="59E1BC9E" w:rsidR="00EE5AEA" w:rsidRPr="007E2965" w:rsidRDefault="00144FEA" w:rsidP="00144FEA">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4 474 261</w:t>
            </w:r>
          </w:p>
        </w:tc>
        <w:tc>
          <w:tcPr>
            <w:tcW w:w="631" w:type="dxa"/>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091175CB" w14:textId="440DE286" w:rsidR="00EE5AEA" w:rsidRPr="007E2965" w:rsidRDefault="00D62B40"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929 393</w:t>
            </w:r>
          </w:p>
        </w:tc>
        <w:tc>
          <w:tcPr>
            <w:tcW w:w="556" w:type="dxa"/>
            <w:gridSpan w:val="2"/>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7DE08F36"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160 383</w:t>
            </w:r>
          </w:p>
        </w:tc>
        <w:tc>
          <w:tcPr>
            <w:tcW w:w="834" w:type="dxa"/>
            <w:gridSpan w:val="2"/>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2AE2F9BD" w14:textId="63B80273" w:rsidR="00EE5AEA" w:rsidRPr="007E2965" w:rsidRDefault="00144FEA" w:rsidP="00144FEA">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3 384 485</w:t>
            </w:r>
          </w:p>
        </w:tc>
        <w:tc>
          <w:tcPr>
            <w:tcW w:w="695" w:type="dxa"/>
            <w:tcBorders>
              <w:top w:val="single" w:sz="4" w:space="0" w:color="000000"/>
              <w:bottom w:val="single" w:sz="8" w:space="0" w:color="000000"/>
              <w:right w:val="dashed" w:sz="8" w:space="0" w:color="000000"/>
            </w:tcBorders>
            <w:shd w:val="clear" w:color="auto" w:fill="E2EFD9" w:themeFill="accent6" w:themeFillTint="33"/>
            <w:tcMar>
              <w:top w:w="0" w:type="dxa"/>
              <w:left w:w="70" w:type="dxa"/>
              <w:bottom w:w="0" w:type="dxa"/>
              <w:right w:w="70" w:type="dxa"/>
            </w:tcMar>
          </w:tcPr>
          <w:p w14:paraId="6093898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170FA68F" w14:textId="2542D277" w:rsidR="00EE5AEA" w:rsidRPr="007E2965" w:rsidRDefault="00144FEA"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665 198</w:t>
            </w:r>
          </w:p>
        </w:tc>
        <w:tc>
          <w:tcPr>
            <w:tcW w:w="972" w:type="dxa"/>
            <w:tcBorders>
              <w:top w:val="single" w:sz="4" w:space="0" w:color="000000"/>
              <w:bottom w:val="single" w:sz="8" w:space="0" w:color="000000"/>
            </w:tcBorders>
            <w:shd w:val="clear" w:color="auto" w:fill="E2EFD9" w:themeFill="accent6" w:themeFillTint="33"/>
            <w:tcMar>
              <w:top w:w="0" w:type="dxa"/>
              <w:left w:w="70" w:type="dxa"/>
              <w:bottom w:w="0" w:type="dxa"/>
              <w:right w:w="70" w:type="dxa"/>
            </w:tcMar>
          </w:tcPr>
          <w:p w14:paraId="4E757D5C" w14:textId="0F90ED29" w:rsidR="00EE5AEA" w:rsidRPr="007E2965" w:rsidRDefault="00D62B40"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34 263 059</w:t>
            </w:r>
          </w:p>
        </w:tc>
        <w:tc>
          <w:tcPr>
            <w:tcW w:w="695" w:type="dxa"/>
            <w:tcBorders>
              <w:top w:val="single" w:sz="4" w:space="0" w:color="000000"/>
              <w:left w:val="single" w:sz="8" w:space="0" w:color="000000"/>
              <w:bottom w:val="single" w:sz="8" w:space="0" w:color="000000"/>
            </w:tcBorders>
            <w:shd w:val="clear" w:color="auto" w:fill="E2EFD9" w:themeFill="accent6" w:themeFillTint="33"/>
            <w:noWrap/>
            <w:tcMar>
              <w:top w:w="0" w:type="dxa"/>
              <w:left w:w="70" w:type="dxa"/>
              <w:bottom w:w="0" w:type="dxa"/>
              <w:right w:w="70" w:type="dxa"/>
            </w:tcMar>
          </w:tcPr>
          <w:p w14:paraId="0C57223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4" w:space="0" w:color="000000"/>
              <w:left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05C87220" w14:textId="45E6EDC6" w:rsidR="00EE5AEA" w:rsidRPr="007E2965" w:rsidRDefault="00D62B40"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27 015 609</w:t>
            </w:r>
          </w:p>
        </w:tc>
        <w:tc>
          <w:tcPr>
            <w:tcW w:w="1052" w:type="dxa"/>
            <w:tcBorders>
              <w:top w:val="single" w:sz="4"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75CED67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2 107 991</w:t>
            </w:r>
          </w:p>
        </w:tc>
        <w:tc>
          <w:tcPr>
            <w:tcW w:w="895" w:type="dxa"/>
            <w:vMerge w:val="restart"/>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B059C5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14AC59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C8AF67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A1F01F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29A16A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C63BC9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945CD7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15E8F17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036CA3CD" w14:textId="77777777" w:rsidTr="00FD6D0B">
        <w:trPr>
          <w:trHeight w:val="570"/>
        </w:trPr>
        <w:tc>
          <w:tcPr>
            <w:tcW w:w="1843" w:type="dxa"/>
            <w:tcBorders>
              <w:left w:val="single" w:sz="8" w:space="0" w:color="000000"/>
              <w:bottom w:val="single" w:sz="4" w:space="0" w:color="000000"/>
            </w:tcBorders>
            <w:shd w:val="clear" w:color="auto" w:fill="auto"/>
            <w:tcMar>
              <w:top w:w="0" w:type="dxa"/>
              <w:left w:w="70" w:type="dxa"/>
              <w:bottom w:w="0" w:type="dxa"/>
              <w:right w:w="70" w:type="dxa"/>
            </w:tcMar>
          </w:tcPr>
          <w:p w14:paraId="1177271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8.3.1 Upowszechnianie i wzrost jakości edukacji przedszkolnej (projekty konkursowe)</w:t>
            </w:r>
          </w:p>
        </w:tc>
        <w:tc>
          <w:tcPr>
            <w:tcW w:w="425"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232434F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w:t>
            </w:r>
          </w:p>
        </w:tc>
        <w:tc>
          <w:tcPr>
            <w:tcW w:w="993"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F11A34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22B0CA2F" w14:textId="791FC890" w:rsidR="00EE5AEA" w:rsidRPr="007E2965" w:rsidRDefault="00A5235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10 124 256</w:t>
            </w:r>
          </w:p>
        </w:tc>
        <w:tc>
          <w:tcPr>
            <w:tcW w:w="414" w:type="dxa"/>
            <w:tcBorders>
              <w:bottom w:val="single" w:sz="4" w:space="0" w:color="000000"/>
              <w:right w:val="single" w:sz="4" w:space="0" w:color="000000"/>
            </w:tcBorders>
            <w:shd w:val="clear" w:color="auto" w:fill="auto"/>
            <w:noWrap/>
            <w:tcMar>
              <w:top w:w="0" w:type="dxa"/>
              <w:left w:w="70" w:type="dxa"/>
              <w:bottom w:w="0" w:type="dxa"/>
              <w:right w:w="70" w:type="dxa"/>
            </w:tcMar>
          </w:tcPr>
          <w:p w14:paraId="7349312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9F0B62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bottom w:val="single" w:sz="4" w:space="0" w:color="000000"/>
              <w:right w:val="single" w:sz="8" w:space="0" w:color="000000"/>
            </w:tcBorders>
            <w:shd w:val="clear" w:color="auto" w:fill="auto"/>
            <w:noWrap/>
            <w:tcMar>
              <w:top w:w="0" w:type="dxa"/>
              <w:left w:w="70" w:type="dxa"/>
              <w:bottom w:w="0" w:type="dxa"/>
              <w:right w:w="70" w:type="dxa"/>
            </w:tcMar>
          </w:tcPr>
          <w:p w14:paraId="028A0850" w14:textId="535E364B" w:rsidR="00EE5AEA" w:rsidRPr="007E2965" w:rsidRDefault="00A5235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10 124 256</w:t>
            </w:r>
          </w:p>
        </w:tc>
        <w:tc>
          <w:tcPr>
            <w:tcW w:w="857" w:type="dxa"/>
            <w:tcBorders>
              <w:bottom w:val="single" w:sz="4" w:space="0" w:color="000000"/>
              <w:right w:val="dashed" w:sz="8" w:space="0" w:color="000000"/>
            </w:tcBorders>
            <w:shd w:val="clear" w:color="auto" w:fill="auto"/>
            <w:noWrap/>
            <w:tcMar>
              <w:top w:w="0" w:type="dxa"/>
              <w:left w:w="70" w:type="dxa"/>
              <w:bottom w:w="0" w:type="dxa"/>
              <w:right w:w="70" w:type="dxa"/>
            </w:tcMar>
          </w:tcPr>
          <w:p w14:paraId="7C8CDC74" w14:textId="6055D05B" w:rsidR="00EE5AEA" w:rsidRPr="007E2965" w:rsidRDefault="00A52356"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1 786 632</w:t>
            </w:r>
          </w:p>
          <w:p w14:paraId="046D935F" w14:textId="387506A6" w:rsidR="00181A70" w:rsidRPr="007E2965" w:rsidRDefault="00181A70" w:rsidP="00FD6D0B">
            <w:pPr>
              <w:spacing w:after="0" w:line="240" w:lineRule="auto"/>
              <w:rPr>
                <w:rFonts w:asciiTheme="minorHAnsi" w:eastAsia="Times New Roman" w:hAnsiTheme="minorHAnsi" w:cstheme="minorHAnsi"/>
                <w:sz w:val="18"/>
                <w:szCs w:val="18"/>
                <w:lang w:eastAsia="pl-PL"/>
              </w:rPr>
            </w:pPr>
          </w:p>
        </w:tc>
        <w:tc>
          <w:tcPr>
            <w:tcW w:w="786" w:type="dxa"/>
            <w:tcBorders>
              <w:bottom w:val="single" w:sz="4" w:space="0" w:color="000000"/>
              <w:right w:val="single" w:sz="4" w:space="0" w:color="000000"/>
            </w:tcBorders>
            <w:shd w:val="clear" w:color="auto" w:fill="auto"/>
            <w:noWrap/>
            <w:tcMar>
              <w:top w:w="0" w:type="dxa"/>
              <w:left w:w="70" w:type="dxa"/>
              <w:bottom w:w="0" w:type="dxa"/>
              <w:right w:w="70" w:type="dxa"/>
            </w:tcMar>
          </w:tcPr>
          <w:p w14:paraId="570FEA49" w14:textId="57272F97" w:rsidR="00EE5AEA" w:rsidRPr="007E2965" w:rsidRDefault="00A52356"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1 503 132</w:t>
            </w:r>
          </w:p>
          <w:p w14:paraId="7ABB60BA" w14:textId="57FE6FB2" w:rsidR="00181A70" w:rsidRPr="007E2965" w:rsidRDefault="00181A70" w:rsidP="00FD6D0B">
            <w:pPr>
              <w:spacing w:after="0" w:line="240" w:lineRule="auto"/>
              <w:rPr>
                <w:rFonts w:asciiTheme="minorHAnsi" w:eastAsia="Times New Roman" w:hAnsiTheme="minorHAnsi" w:cstheme="minorHAnsi"/>
                <w:sz w:val="18"/>
                <w:szCs w:val="18"/>
                <w:lang w:eastAsia="pl-PL"/>
              </w:rPr>
            </w:pPr>
          </w:p>
        </w:tc>
        <w:tc>
          <w:tcPr>
            <w:tcW w:w="631" w:type="dxa"/>
            <w:tcBorders>
              <w:bottom w:val="single" w:sz="4" w:space="0" w:color="000000"/>
              <w:right w:val="single" w:sz="4" w:space="0" w:color="000000"/>
            </w:tcBorders>
            <w:shd w:val="clear" w:color="auto" w:fill="auto"/>
            <w:noWrap/>
            <w:tcMar>
              <w:top w:w="0" w:type="dxa"/>
              <w:left w:w="70" w:type="dxa"/>
              <w:bottom w:w="0" w:type="dxa"/>
              <w:right w:w="70" w:type="dxa"/>
            </w:tcMar>
          </w:tcPr>
          <w:p w14:paraId="017ABFC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55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D1B84A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03BD4C06" w14:textId="1559895A" w:rsidR="00EE5AEA" w:rsidRPr="007E2965" w:rsidRDefault="00A5235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1 503 132</w:t>
            </w:r>
          </w:p>
        </w:tc>
        <w:tc>
          <w:tcPr>
            <w:tcW w:w="695" w:type="dxa"/>
            <w:tcBorders>
              <w:bottom w:val="single" w:sz="4" w:space="0" w:color="000000"/>
              <w:right w:val="dashed" w:sz="8" w:space="0" w:color="000000"/>
            </w:tcBorders>
            <w:shd w:val="clear" w:color="auto" w:fill="auto"/>
            <w:noWrap/>
            <w:tcMar>
              <w:top w:w="0" w:type="dxa"/>
              <w:left w:w="70" w:type="dxa"/>
              <w:bottom w:w="0" w:type="dxa"/>
              <w:right w:w="70" w:type="dxa"/>
            </w:tcMar>
          </w:tcPr>
          <w:p w14:paraId="101A2E1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bottom w:val="single" w:sz="4" w:space="0" w:color="000000"/>
              <w:right w:val="single" w:sz="4" w:space="0" w:color="000000"/>
            </w:tcBorders>
            <w:shd w:val="clear" w:color="auto" w:fill="auto"/>
            <w:noWrap/>
            <w:tcMar>
              <w:top w:w="0" w:type="dxa"/>
              <w:left w:w="70" w:type="dxa"/>
              <w:bottom w:w="0" w:type="dxa"/>
              <w:right w:w="70" w:type="dxa"/>
            </w:tcMar>
          </w:tcPr>
          <w:p w14:paraId="5766ECC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283 500</w:t>
            </w:r>
          </w:p>
        </w:tc>
        <w:tc>
          <w:tcPr>
            <w:tcW w:w="972" w:type="dxa"/>
            <w:tcBorders>
              <w:bottom w:val="single" w:sz="4" w:space="0" w:color="000000"/>
              <w:right w:val="single" w:sz="8" w:space="0" w:color="000000"/>
            </w:tcBorders>
            <w:shd w:val="clear" w:color="auto" w:fill="auto"/>
            <w:noWrap/>
            <w:tcMar>
              <w:top w:w="0" w:type="dxa"/>
              <w:left w:w="70" w:type="dxa"/>
              <w:bottom w:w="0" w:type="dxa"/>
              <w:right w:w="70" w:type="dxa"/>
            </w:tcMar>
          </w:tcPr>
          <w:p w14:paraId="2295EED3" w14:textId="26F6FED7" w:rsidR="00EE5AEA" w:rsidRPr="007E2965" w:rsidRDefault="00A5235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11 910 888</w:t>
            </w:r>
          </w:p>
        </w:tc>
        <w:tc>
          <w:tcPr>
            <w:tcW w:w="695" w:type="dxa"/>
            <w:tcBorders>
              <w:bottom w:val="single" w:sz="4" w:space="0" w:color="000000"/>
            </w:tcBorders>
            <w:shd w:val="clear" w:color="auto" w:fill="auto"/>
            <w:noWrap/>
            <w:tcMar>
              <w:top w:w="0" w:type="dxa"/>
              <w:left w:w="70" w:type="dxa"/>
              <w:bottom w:w="0" w:type="dxa"/>
              <w:right w:w="70" w:type="dxa"/>
            </w:tcMar>
          </w:tcPr>
          <w:p w14:paraId="6CF7E36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CDBBC95" w14:textId="6C9B39F9" w:rsidR="00EE5AEA" w:rsidRPr="007E2965" w:rsidRDefault="00A5235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8 662 262</w:t>
            </w:r>
          </w:p>
        </w:tc>
        <w:tc>
          <w:tcPr>
            <w:tcW w:w="105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14DE9C2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1 461 994</w:t>
            </w:r>
          </w:p>
        </w:tc>
        <w:tc>
          <w:tcPr>
            <w:tcW w:w="895"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B18B5D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E05E69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777647EB" w14:textId="77777777" w:rsidTr="00FD6D0B">
        <w:trPr>
          <w:trHeight w:val="789"/>
        </w:trPr>
        <w:tc>
          <w:tcPr>
            <w:tcW w:w="1843" w:type="dxa"/>
            <w:tcBorders>
              <w:left w:val="single" w:sz="8" w:space="0" w:color="000000"/>
              <w:bottom w:val="single" w:sz="4" w:space="0" w:color="auto"/>
            </w:tcBorders>
            <w:shd w:val="clear" w:color="auto" w:fill="auto"/>
            <w:tcMar>
              <w:top w:w="0" w:type="dxa"/>
              <w:left w:w="70" w:type="dxa"/>
              <w:bottom w:w="0" w:type="dxa"/>
              <w:right w:w="70" w:type="dxa"/>
            </w:tcMar>
          </w:tcPr>
          <w:p w14:paraId="79D49AA1"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8.3.2 Wsparcie kształcenia podstawowego w zakresie kompetencji kluczowych (projekty konkursowe)</w:t>
            </w:r>
          </w:p>
        </w:tc>
        <w:tc>
          <w:tcPr>
            <w:tcW w:w="425" w:type="dxa"/>
            <w:tcBorders>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6C3D044D"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w:t>
            </w:r>
          </w:p>
        </w:tc>
        <w:tc>
          <w:tcPr>
            <w:tcW w:w="993"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7BDAFAE0"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bottom w:val="single" w:sz="4" w:space="0" w:color="auto"/>
              <w:right w:val="single" w:sz="8" w:space="0" w:color="000000"/>
            </w:tcBorders>
            <w:shd w:val="clear" w:color="auto" w:fill="auto"/>
            <w:noWrap/>
            <w:tcMar>
              <w:top w:w="0" w:type="dxa"/>
              <w:left w:w="70" w:type="dxa"/>
              <w:bottom w:w="0" w:type="dxa"/>
              <w:right w:w="70" w:type="dxa"/>
            </w:tcMar>
          </w:tcPr>
          <w:p w14:paraId="1AD75BCA" w14:textId="1A0BE452"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6 508 478</w:t>
            </w:r>
          </w:p>
        </w:tc>
        <w:tc>
          <w:tcPr>
            <w:tcW w:w="414" w:type="dxa"/>
            <w:tcBorders>
              <w:bottom w:val="single" w:sz="4" w:space="0" w:color="auto"/>
              <w:right w:val="single" w:sz="4" w:space="0" w:color="000000"/>
            </w:tcBorders>
            <w:shd w:val="clear" w:color="auto" w:fill="auto"/>
            <w:noWrap/>
            <w:tcMar>
              <w:top w:w="0" w:type="dxa"/>
              <w:left w:w="70" w:type="dxa"/>
              <w:bottom w:w="0" w:type="dxa"/>
              <w:right w:w="70" w:type="dxa"/>
            </w:tcMar>
          </w:tcPr>
          <w:p w14:paraId="52E903F6"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5049DB51"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bottom w:val="single" w:sz="4" w:space="0" w:color="auto"/>
              <w:right w:val="single" w:sz="8" w:space="0" w:color="000000"/>
            </w:tcBorders>
            <w:shd w:val="clear" w:color="auto" w:fill="auto"/>
            <w:noWrap/>
            <w:tcMar>
              <w:top w:w="0" w:type="dxa"/>
              <w:left w:w="70" w:type="dxa"/>
              <w:bottom w:w="0" w:type="dxa"/>
              <w:right w:w="70" w:type="dxa"/>
            </w:tcMar>
          </w:tcPr>
          <w:p w14:paraId="3C6FA24B" w14:textId="5542CFC4"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6 508 478</w:t>
            </w:r>
          </w:p>
        </w:tc>
        <w:tc>
          <w:tcPr>
            <w:tcW w:w="857" w:type="dxa"/>
            <w:tcBorders>
              <w:bottom w:val="single" w:sz="4" w:space="0" w:color="auto"/>
              <w:right w:val="dashed" w:sz="8" w:space="0" w:color="000000"/>
            </w:tcBorders>
            <w:shd w:val="clear" w:color="auto" w:fill="auto"/>
            <w:noWrap/>
            <w:tcMar>
              <w:top w:w="0" w:type="dxa"/>
              <w:left w:w="70" w:type="dxa"/>
              <w:bottom w:w="0" w:type="dxa"/>
              <w:right w:w="70" w:type="dxa"/>
            </w:tcMar>
          </w:tcPr>
          <w:p w14:paraId="21B1F85B" w14:textId="7F2971F5"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1 148 557</w:t>
            </w:r>
          </w:p>
        </w:tc>
        <w:tc>
          <w:tcPr>
            <w:tcW w:w="786" w:type="dxa"/>
            <w:tcBorders>
              <w:bottom w:val="single" w:sz="4" w:space="0" w:color="auto"/>
              <w:right w:val="single" w:sz="4" w:space="0" w:color="000000"/>
            </w:tcBorders>
            <w:shd w:val="clear" w:color="auto" w:fill="auto"/>
            <w:noWrap/>
            <w:tcMar>
              <w:top w:w="0" w:type="dxa"/>
              <w:left w:w="70" w:type="dxa"/>
              <w:bottom w:w="0" w:type="dxa"/>
              <w:right w:w="70" w:type="dxa"/>
            </w:tcMar>
          </w:tcPr>
          <w:p w14:paraId="43917E1F" w14:textId="7405C973"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1 039 663</w:t>
            </w:r>
          </w:p>
        </w:tc>
        <w:tc>
          <w:tcPr>
            <w:tcW w:w="631" w:type="dxa"/>
            <w:tcBorders>
              <w:bottom w:val="single" w:sz="4" w:space="0" w:color="auto"/>
              <w:right w:val="single" w:sz="4" w:space="0" w:color="000000"/>
            </w:tcBorders>
            <w:shd w:val="clear" w:color="auto" w:fill="auto"/>
            <w:noWrap/>
            <w:tcMar>
              <w:top w:w="0" w:type="dxa"/>
              <w:left w:w="70" w:type="dxa"/>
              <w:bottom w:w="0" w:type="dxa"/>
              <w:right w:w="70" w:type="dxa"/>
            </w:tcMar>
          </w:tcPr>
          <w:p w14:paraId="3FA0348B" w14:textId="1D0E2DF3"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382 852</w:t>
            </w:r>
          </w:p>
        </w:tc>
        <w:tc>
          <w:tcPr>
            <w:tcW w:w="556"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000C84B4"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bottom w:val="single" w:sz="4" w:space="0" w:color="auto"/>
              <w:right w:val="single" w:sz="4" w:space="0" w:color="000000"/>
            </w:tcBorders>
            <w:shd w:val="clear" w:color="auto" w:fill="auto"/>
            <w:noWrap/>
            <w:tcMar>
              <w:top w:w="0" w:type="dxa"/>
              <w:left w:w="70" w:type="dxa"/>
              <w:bottom w:w="0" w:type="dxa"/>
              <w:right w:w="70" w:type="dxa"/>
            </w:tcMar>
          </w:tcPr>
          <w:p w14:paraId="7B4B9673" w14:textId="44058FC7"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656 811</w:t>
            </w:r>
          </w:p>
        </w:tc>
        <w:tc>
          <w:tcPr>
            <w:tcW w:w="695" w:type="dxa"/>
            <w:tcBorders>
              <w:bottom w:val="single" w:sz="4" w:space="0" w:color="auto"/>
              <w:right w:val="dashed" w:sz="8" w:space="0" w:color="000000"/>
            </w:tcBorders>
            <w:shd w:val="clear" w:color="auto" w:fill="auto"/>
            <w:noWrap/>
            <w:tcMar>
              <w:top w:w="0" w:type="dxa"/>
              <w:left w:w="70" w:type="dxa"/>
              <w:bottom w:w="0" w:type="dxa"/>
              <w:right w:w="70" w:type="dxa"/>
            </w:tcMar>
          </w:tcPr>
          <w:p w14:paraId="1DD7A84D"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bottom w:val="single" w:sz="4" w:space="0" w:color="auto"/>
              <w:right w:val="single" w:sz="4" w:space="0" w:color="000000"/>
            </w:tcBorders>
            <w:shd w:val="clear" w:color="auto" w:fill="auto"/>
            <w:noWrap/>
            <w:tcMar>
              <w:top w:w="0" w:type="dxa"/>
              <w:left w:w="70" w:type="dxa"/>
              <w:bottom w:w="0" w:type="dxa"/>
              <w:right w:w="70" w:type="dxa"/>
            </w:tcMar>
          </w:tcPr>
          <w:p w14:paraId="75605016"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108 894</w:t>
            </w:r>
          </w:p>
        </w:tc>
        <w:tc>
          <w:tcPr>
            <w:tcW w:w="972" w:type="dxa"/>
            <w:tcBorders>
              <w:bottom w:val="single" w:sz="4" w:space="0" w:color="auto"/>
              <w:right w:val="single" w:sz="8" w:space="0" w:color="000000"/>
            </w:tcBorders>
            <w:shd w:val="clear" w:color="auto" w:fill="auto"/>
            <w:noWrap/>
            <w:tcMar>
              <w:top w:w="0" w:type="dxa"/>
              <w:left w:w="70" w:type="dxa"/>
              <w:bottom w:w="0" w:type="dxa"/>
              <w:right w:w="70" w:type="dxa"/>
            </w:tcMar>
          </w:tcPr>
          <w:p w14:paraId="0AED4C17" w14:textId="2469B098"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7 657 035</w:t>
            </w:r>
          </w:p>
        </w:tc>
        <w:tc>
          <w:tcPr>
            <w:tcW w:w="695" w:type="dxa"/>
            <w:tcBorders>
              <w:bottom w:val="single" w:sz="4" w:space="0" w:color="auto"/>
            </w:tcBorders>
            <w:shd w:val="clear" w:color="auto" w:fill="auto"/>
            <w:noWrap/>
            <w:tcMar>
              <w:top w:w="0" w:type="dxa"/>
              <w:left w:w="70" w:type="dxa"/>
              <w:bottom w:w="0" w:type="dxa"/>
              <w:right w:w="70" w:type="dxa"/>
            </w:tcMar>
          </w:tcPr>
          <w:p w14:paraId="4C8CB7A4"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4D6DEBA3" w14:textId="05A86EE5" w:rsidR="008225CA" w:rsidRPr="007E2965" w:rsidRDefault="00A52356" w:rsidP="008225C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6 508 478</w:t>
            </w:r>
          </w:p>
        </w:tc>
        <w:tc>
          <w:tcPr>
            <w:tcW w:w="1052" w:type="dxa"/>
            <w:tcBorders>
              <w:bottom w:val="single" w:sz="4" w:space="0" w:color="auto"/>
              <w:right w:val="single" w:sz="4" w:space="0" w:color="000000"/>
            </w:tcBorders>
            <w:shd w:val="clear" w:color="auto" w:fill="FFFFFF"/>
            <w:noWrap/>
            <w:tcMar>
              <w:top w:w="0" w:type="dxa"/>
              <w:left w:w="70" w:type="dxa"/>
              <w:bottom w:w="0" w:type="dxa"/>
              <w:right w:w="70" w:type="dxa"/>
            </w:tcMar>
          </w:tcPr>
          <w:p w14:paraId="0CF5BCFC"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A5FD12F"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auto"/>
              <w:right w:val="single" w:sz="8" w:space="0" w:color="000000"/>
            </w:tcBorders>
            <w:shd w:val="clear" w:color="auto" w:fill="BFBFBF"/>
            <w:noWrap/>
            <w:tcMar>
              <w:top w:w="0" w:type="dxa"/>
              <w:left w:w="70" w:type="dxa"/>
              <w:bottom w:w="0" w:type="dxa"/>
              <w:right w:w="70" w:type="dxa"/>
            </w:tcMar>
            <w:vAlign w:val="bottom"/>
          </w:tcPr>
          <w:p w14:paraId="58E8D668" w14:textId="77777777" w:rsidR="008225CA" w:rsidRPr="007E2965" w:rsidRDefault="008225CA" w:rsidP="008225CA">
            <w:pPr>
              <w:spacing w:after="0" w:line="240" w:lineRule="auto"/>
              <w:rPr>
                <w:rFonts w:asciiTheme="minorHAnsi" w:eastAsia="Times New Roman" w:hAnsiTheme="minorHAnsi" w:cstheme="minorHAnsi"/>
                <w:sz w:val="18"/>
                <w:szCs w:val="18"/>
                <w:lang w:eastAsia="pl-PL"/>
              </w:rPr>
            </w:pPr>
          </w:p>
        </w:tc>
      </w:tr>
      <w:tr w:rsidR="00CB1FF7" w:rsidRPr="007E2965" w14:paraId="0495F55D" w14:textId="77777777" w:rsidTr="00FD6D0B">
        <w:trPr>
          <w:trHeight w:val="324"/>
        </w:trPr>
        <w:tc>
          <w:tcPr>
            <w:tcW w:w="1843" w:type="dxa"/>
            <w:tcBorders>
              <w:top w:val="single" w:sz="4" w:space="0" w:color="auto"/>
              <w:left w:val="single" w:sz="4" w:space="0" w:color="auto"/>
              <w:bottom w:val="single" w:sz="4" w:space="0" w:color="auto"/>
            </w:tcBorders>
            <w:shd w:val="clear" w:color="auto" w:fill="auto"/>
            <w:tcMar>
              <w:top w:w="0" w:type="dxa"/>
              <w:left w:w="70" w:type="dxa"/>
              <w:bottom w:w="0" w:type="dxa"/>
              <w:right w:w="70" w:type="dxa"/>
            </w:tcMar>
            <w:vAlign w:val="center"/>
          </w:tcPr>
          <w:p w14:paraId="0FB1F10B"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8.3.3 Rozwój edukacji kształcenia ogólnego w zakresie stosowania TIK </w:t>
            </w:r>
          </w:p>
          <w:p w14:paraId="3878F16A"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p w14:paraId="12D22EC0"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(projekty konkursowe)</w:t>
            </w:r>
          </w:p>
        </w:tc>
        <w:tc>
          <w:tcPr>
            <w:tcW w:w="42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24583AEB"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67D90191"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0B1DFA5C" w14:textId="473CA164" w:rsidR="00346B7B" w:rsidRPr="007E2965" w:rsidRDefault="00D62B40" w:rsidP="00346B7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5 985 182</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81A575E"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596709D"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376B0B1B" w14:textId="7C0858B5" w:rsidR="00346B7B" w:rsidRPr="007E2965" w:rsidRDefault="00D62B40" w:rsidP="00346B7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5 985 182</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2095DD02" w14:textId="674020B9" w:rsidR="00346B7B" w:rsidRPr="007E2965" w:rsidRDefault="00D62B40" w:rsidP="00346B7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1 056 207</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04C532B" w14:textId="2234348C" w:rsidR="00346B7B" w:rsidRPr="007E2965" w:rsidRDefault="00144FEA" w:rsidP="00346B7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930 460</w:t>
            </w:r>
          </w:p>
        </w:tc>
        <w:tc>
          <w:tcPr>
            <w:tcW w:w="63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7B1F705C" w14:textId="47D0A272" w:rsidR="00346B7B" w:rsidRPr="007E2965" w:rsidRDefault="00D62B40" w:rsidP="00346B7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249 110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0266E2A"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D5CF4BB" w14:textId="29F4C31C" w:rsidR="00346B7B" w:rsidRPr="007E2965" w:rsidRDefault="00A326F2" w:rsidP="00A326F2">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681 350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5225A1F8"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8C38EE0" w14:textId="2DEDDEE4" w:rsidR="00346B7B" w:rsidRPr="007E2965" w:rsidRDefault="00A326F2" w:rsidP="00346B7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125 747</w:t>
            </w:r>
          </w:p>
        </w:tc>
        <w:tc>
          <w:tcPr>
            <w:tcW w:w="972"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514CCA71" w14:textId="198CA2E1" w:rsidR="00346B7B" w:rsidRPr="007E2965" w:rsidRDefault="00D62B40" w:rsidP="00346B7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7 041 389</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09FF2B31"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1D28BDFC" w14:textId="4351413E" w:rsidR="00346B7B" w:rsidRPr="007E2965" w:rsidRDefault="00144FEA" w:rsidP="00144FEA">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7 768 557</w:t>
            </w:r>
          </w:p>
        </w:tc>
        <w:tc>
          <w:tcPr>
            <w:tcW w:w="1052" w:type="dxa"/>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3F0D3574"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553 296</w:t>
            </w:r>
          </w:p>
        </w:tc>
        <w:tc>
          <w:tcPr>
            <w:tcW w:w="895" w:type="dxa"/>
            <w:vMerge/>
            <w:tcBorders>
              <w:top w:val="single" w:sz="4" w:space="0" w:color="000000"/>
              <w:left w:val="single" w:sz="4" w:space="0" w:color="auto"/>
              <w:bottom w:val="single" w:sz="4" w:space="0" w:color="000000"/>
              <w:right w:val="single" w:sz="4" w:space="0" w:color="auto"/>
            </w:tcBorders>
            <w:shd w:val="clear" w:color="auto" w:fill="BFBFBF"/>
            <w:noWrap/>
            <w:tcMar>
              <w:top w:w="0" w:type="dxa"/>
              <w:left w:w="70" w:type="dxa"/>
              <w:bottom w:w="0" w:type="dxa"/>
              <w:right w:w="70" w:type="dxa"/>
            </w:tcMar>
            <w:vAlign w:val="bottom"/>
          </w:tcPr>
          <w:p w14:paraId="78C872DC"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3CEB6C51"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p w14:paraId="2EA725C9"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p w14:paraId="5D615900"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p w14:paraId="7AA02BB0"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p w14:paraId="6DB90535"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p w14:paraId="6E09AF46" w14:textId="77777777" w:rsidR="00346B7B" w:rsidRPr="007E2965" w:rsidRDefault="00346B7B" w:rsidP="00346B7B">
            <w:pPr>
              <w:spacing w:after="0" w:line="240" w:lineRule="auto"/>
              <w:rPr>
                <w:rFonts w:asciiTheme="minorHAnsi" w:eastAsia="Times New Roman" w:hAnsiTheme="minorHAnsi" w:cstheme="minorHAnsi"/>
                <w:sz w:val="18"/>
                <w:szCs w:val="18"/>
                <w:lang w:eastAsia="pl-PL"/>
              </w:rPr>
            </w:pPr>
          </w:p>
        </w:tc>
      </w:tr>
      <w:tr w:rsidR="00CB1FF7" w:rsidRPr="007E2965" w14:paraId="6C19CF69" w14:textId="77777777" w:rsidTr="00FD6D0B">
        <w:trPr>
          <w:trHeight w:val="497"/>
        </w:trPr>
        <w:tc>
          <w:tcPr>
            <w:tcW w:w="1843" w:type="dxa"/>
            <w:vMerge w:val="restart"/>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7F297A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0B185B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5647E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vAlign w:val="center"/>
          </w:tcPr>
          <w:p w14:paraId="6B6326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55D613D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10C51EF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7541B21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45AC7D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9B1840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0A23FE2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1D9FB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8" w:space="0" w:color="000000"/>
              <w:right w:val="single" w:sz="8" w:space="0" w:color="000000"/>
            </w:tcBorders>
            <w:shd w:val="clear" w:color="auto" w:fill="FFC000"/>
            <w:tcMar>
              <w:top w:w="0" w:type="dxa"/>
              <w:left w:w="70" w:type="dxa"/>
              <w:bottom w:w="0" w:type="dxa"/>
              <w:right w:w="70" w:type="dxa"/>
            </w:tcMar>
            <w:vAlign w:val="center"/>
          </w:tcPr>
          <w:p w14:paraId="42991010"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50A051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4" w:space="0" w:color="auto"/>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C71FD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4319E83F" w14:textId="77777777" w:rsidTr="00FD6D0B">
        <w:trPr>
          <w:trHeight w:val="2002"/>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536D54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3A0A81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55D1CA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021D3A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CC211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C18CA5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3E16C51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A93F5A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942AEA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E33FB7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43BFA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11D44D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AE5A7D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5765D4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8905F5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5A6032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CD4409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BED4F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4FE02F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FC3BC4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36001014"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3EFA29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2B3E1FD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957C3B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6FCD43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6648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B02CB5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65409D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AD9D06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1E286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D01282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6F0C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F4464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DDE4D1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5440979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D0552A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040AAB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E2AE8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4DA49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B110B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EDC56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49FDC5DF" w14:textId="77777777" w:rsidTr="00FD6D0B">
        <w:trPr>
          <w:trHeight w:val="25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B758F6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280B4ED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4DC619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982B9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CCAB2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BCFB21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09F006E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845B0F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A401C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2E3F7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A606C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25FE16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35815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35406F5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3FCF6C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A94591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2B43B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ED1945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3433F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2BAF96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0DDF6F97" w14:textId="77777777" w:rsidTr="00FD6D0B">
        <w:trPr>
          <w:trHeight w:val="789"/>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9CC85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8.3.4 Rozwój szkolnictwa ponadpodstawowego w budowaniu kompetencji kluczowych (projekty konkursowe)</w:t>
            </w:r>
          </w:p>
          <w:p w14:paraId="44BF752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FDF2B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C55545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0922D42" w14:textId="05EED837" w:rsidR="00EE5AEA" w:rsidRPr="007E2965" w:rsidRDefault="00A5235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2 767 111</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2DEFCA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F8FEEB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C673A2" w14:textId="36E97C30" w:rsidR="00EE5AEA" w:rsidRPr="007E2965" w:rsidRDefault="00CC63A9"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2 767 111</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B4EC419" w14:textId="364E1ED8" w:rsidR="00EE5AEA" w:rsidRPr="007E2965" w:rsidRDefault="00CC63A9"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488 314</w:t>
            </w:r>
          </w:p>
        </w:tc>
        <w:tc>
          <w:tcPr>
            <w:tcW w:w="7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7C5E067" w14:textId="6E022367" w:rsidR="00EE5AEA" w:rsidRPr="007E2965" w:rsidRDefault="00CC63A9"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433 376</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3EA9C7" w14:textId="63150593" w:rsidR="00EE5AEA" w:rsidRPr="007E2965" w:rsidRDefault="00CC63A9"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162 772</w:t>
            </w:r>
          </w:p>
        </w:tc>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80439B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5281100" w14:textId="3883CC9E" w:rsidR="00EE5AEA" w:rsidRPr="007E2965" w:rsidRDefault="00854B28"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270 604</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D212B2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C82590F" w14:textId="77777777" w:rsidR="00EE5AEA" w:rsidRPr="007E2965" w:rsidRDefault="00780FC0"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54 938</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F9F43A7" w14:textId="334D98AC" w:rsidR="00EE5AEA" w:rsidRPr="007E2965" w:rsidRDefault="00854B28"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3 255 425</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BF3482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F236B30" w14:textId="42E6DF11" w:rsidR="00EE5AEA" w:rsidRPr="007E2965" w:rsidRDefault="0094296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2 767 111</w:t>
            </w:r>
          </w:p>
        </w:tc>
        <w:tc>
          <w:tcPr>
            <w:tcW w:w="10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CD3EFA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val="restart"/>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699E6E2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DF4B1E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F59955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AC28A2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43B2E2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D6626D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2EC16E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637D39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6BC433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F6C1B4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160564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7D9CA1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929A87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E30E99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57D680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70D5E5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6E8079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E79091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45ECF9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44F711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6B3060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CFC1A7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E90C0E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244CD5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48716C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D82317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6B0027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95B421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D03EC7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A933ED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41F0AFA4" w14:textId="77777777" w:rsidTr="00FD6D0B">
        <w:trPr>
          <w:trHeight w:val="849"/>
        </w:trPr>
        <w:tc>
          <w:tcPr>
            <w:tcW w:w="1843" w:type="dxa"/>
            <w:tcBorders>
              <w:top w:val="single" w:sz="4" w:space="0" w:color="000000"/>
              <w:left w:val="single" w:sz="8" w:space="0" w:color="000000"/>
              <w:bottom w:val="single" w:sz="4" w:space="0" w:color="auto"/>
            </w:tcBorders>
            <w:shd w:val="clear" w:color="auto" w:fill="auto"/>
            <w:tcMar>
              <w:top w:w="0" w:type="dxa"/>
              <w:left w:w="70" w:type="dxa"/>
              <w:bottom w:w="0" w:type="dxa"/>
              <w:right w:w="70" w:type="dxa"/>
            </w:tcMar>
          </w:tcPr>
          <w:p w14:paraId="4FC8BC6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8.3.5 Realizacja programu stypendialnego skierowanego do uczniów szkół ponadpodstawowych (projekt pozakonkursowy)</w:t>
            </w:r>
          </w:p>
          <w:p w14:paraId="62EFF53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000000"/>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2A9EEAE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w:t>
            </w:r>
          </w:p>
        </w:tc>
        <w:tc>
          <w:tcPr>
            <w:tcW w:w="993"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2DA5F13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tcPr>
          <w:p w14:paraId="522484C8" w14:textId="2E086E30" w:rsidR="00EE5AEA" w:rsidRPr="007E2965" w:rsidRDefault="00A5235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1 338 573</w:t>
            </w:r>
          </w:p>
        </w:tc>
        <w:tc>
          <w:tcPr>
            <w:tcW w:w="414"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5E06BB6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3505AF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tcPr>
          <w:p w14:paraId="7CBDF1C4" w14:textId="56ED7F78" w:rsidR="00EE5AEA" w:rsidRPr="007E2965" w:rsidRDefault="00CC63A9"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1 338 573</w:t>
            </w:r>
          </w:p>
        </w:tc>
        <w:tc>
          <w:tcPr>
            <w:tcW w:w="857" w:type="dxa"/>
            <w:tcBorders>
              <w:top w:val="single" w:sz="4" w:space="0" w:color="000000"/>
              <w:bottom w:val="single" w:sz="4" w:space="0" w:color="auto"/>
              <w:right w:val="dashed" w:sz="8" w:space="0" w:color="000000"/>
            </w:tcBorders>
            <w:shd w:val="clear" w:color="auto" w:fill="auto"/>
            <w:noWrap/>
            <w:tcMar>
              <w:top w:w="0" w:type="dxa"/>
              <w:left w:w="70" w:type="dxa"/>
              <w:bottom w:w="0" w:type="dxa"/>
              <w:right w:w="70" w:type="dxa"/>
            </w:tcMar>
          </w:tcPr>
          <w:p w14:paraId="1DF0F613" w14:textId="704006AB" w:rsidR="00EE5AEA" w:rsidRPr="007E2965" w:rsidRDefault="00CC63A9"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236 219</w:t>
            </w:r>
          </w:p>
        </w:tc>
        <w:tc>
          <w:tcPr>
            <w:tcW w:w="786"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01CF2C5" w14:textId="634CB36C" w:rsidR="00EE5AEA" w:rsidRPr="007E2965" w:rsidRDefault="00CC63A9"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236 219</w:t>
            </w:r>
          </w:p>
        </w:tc>
        <w:tc>
          <w:tcPr>
            <w:tcW w:w="631"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319A4E6D" w14:textId="108C2641" w:rsidR="00EE5AEA" w:rsidRPr="007E2965" w:rsidRDefault="00854B28"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75 836</w:t>
            </w:r>
          </w:p>
        </w:tc>
        <w:tc>
          <w:tcPr>
            <w:tcW w:w="556"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07BF83C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160 383</w:t>
            </w:r>
          </w:p>
        </w:tc>
        <w:tc>
          <w:tcPr>
            <w:tcW w:w="834" w:type="dxa"/>
            <w:gridSpan w:val="2"/>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592FAE3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4" w:space="0" w:color="auto"/>
              <w:right w:val="dashed" w:sz="8" w:space="0" w:color="000000"/>
            </w:tcBorders>
            <w:shd w:val="clear" w:color="auto" w:fill="auto"/>
            <w:noWrap/>
            <w:tcMar>
              <w:top w:w="0" w:type="dxa"/>
              <w:left w:w="70" w:type="dxa"/>
              <w:bottom w:w="0" w:type="dxa"/>
              <w:right w:w="70" w:type="dxa"/>
            </w:tcMar>
          </w:tcPr>
          <w:p w14:paraId="153AE83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0FEB725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972"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tcPr>
          <w:p w14:paraId="568DCD04" w14:textId="6BA4544B" w:rsidR="00EE5AEA" w:rsidRPr="007E2965" w:rsidRDefault="00854B28"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1 574 792</w:t>
            </w:r>
          </w:p>
        </w:tc>
        <w:tc>
          <w:tcPr>
            <w:tcW w:w="695" w:type="dxa"/>
            <w:tcBorders>
              <w:top w:val="single" w:sz="4" w:space="0" w:color="000000"/>
              <w:bottom w:val="single" w:sz="4" w:space="0" w:color="auto"/>
            </w:tcBorders>
            <w:shd w:val="clear" w:color="auto" w:fill="auto"/>
            <w:noWrap/>
            <w:tcMar>
              <w:top w:w="0" w:type="dxa"/>
              <w:left w:w="70" w:type="dxa"/>
              <w:bottom w:w="0" w:type="dxa"/>
              <w:right w:w="70" w:type="dxa"/>
            </w:tcMar>
          </w:tcPr>
          <w:p w14:paraId="18FEFDC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000000"/>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09598CCA" w14:textId="1A42A26E" w:rsidR="00EE5AEA" w:rsidRPr="007E2965" w:rsidRDefault="0094296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1 245 872</w:t>
            </w:r>
          </w:p>
        </w:tc>
        <w:tc>
          <w:tcPr>
            <w:tcW w:w="1052" w:type="dxa"/>
            <w:tcBorders>
              <w:top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4B7AD34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92 701</w:t>
            </w:r>
          </w:p>
        </w:tc>
        <w:tc>
          <w:tcPr>
            <w:tcW w:w="895" w:type="dxa"/>
            <w:vMerge/>
            <w:tcBorders>
              <w:top w:val="single" w:sz="4" w:space="0" w:color="000000"/>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4208704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000000"/>
              <w:bottom w:val="single" w:sz="4" w:space="0" w:color="auto"/>
              <w:right w:val="single" w:sz="8" w:space="0" w:color="000000"/>
            </w:tcBorders>
            <w:shd w:val="clear" w:color="auto" w:fill="BFBFBF"/>
            <w:noWrap/>
            <w:tcMar>
              <w:top w:w="0" w:type="dxa"/>
              <w:left w:w="70" w:type="dxa"/>
              <w:bottom w:w="0" w:type="dxa"/>
              <w:right w:w="70" w:type="dxa"/>
            </w:tcMar>
            <w:vAlign w:val="bottom"/>
          </w:tcPr>
          <w:p w14:paraId="58C969E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7418D38A" w14:textId="77777777" w:rsidTr="00FD6D0B">
        <w:trPr>
          <w:trHeight w:val="558"/>
        </w:trPr>
        <w:tc>
          <w:tcPr>
            <w:tcW w:w="1843" w:type="dxa"/>
            <w:tcBorders>
              <w:top w:val="single" w:sz="4" w:space="0" w:color="auto"/>
              <w:left w:val="single" w:sz="4" w:space="0" w:color="auto"/>
              <w:bottom w:val="single" w:sz="4" w:space="0" w:color="auto"/>
            </w:tcBorders>
            <w:shd w:val="clear" w:color="auto" w:fill="auto"/>
            <w:tcMar>
              <w:top w:w="0" w:type="dxa"/>
              <w:left w:w="70" w:type="dxa"/>
              <w:bottom w:w="0" w:type="dxa"/>
              <w:right w:w="70" w:type="dxa"/>
            </w:tcMar>
          </w:tcPr>
          <w:p w14:paraId="498EEF8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8.3.6 Wzrost jakości edukacji ogólnej – ZIT </w:t>
            </w:r>
            <w:r w:rsidRPr="007E2965">
              <w:rPr>
                <w:rFonts w:asciiTheme="minorHAnsi" w:eastAsia="Times New Roman" w:hAnsiTheme="minorHAnsi" w:cstheme="minorHAnsi"/>
                <w:sz w:val="18"/>
                <w:szCs w:val="18"/>
                <w:lang w:eastAsia="pl-PL"/>
              </w:rPr>
              <w:br/>
              <w:t>(projekty konkursowe)</w:t>
            </w:r>
          </w:p>
          <w:p w14:paraId="0B8917A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auto"/>
              <w:left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255CCE7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746A581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EC1690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2 400 000</w:t>
            </w:r>
          </w:p>
        </w:tc>
        <w:tc>
          <w:tcPr>
            <w:tcW w:w="414" w:type="dxa"/>
            <w:tcBorders>
              <w:top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4CE71E4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5980DFAF"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0</w:t>
            </w:r>
          </w:p>
          <w:p w14:paraId="40121344" w14:textId="77777777" w:rsidR="00EE5AEA" w:rsidRPr="007E2965" w:rsidRDefault="00EE5AEA" w:rsidP="00FD6D0B">
            <w:pPr>
              <w:spacing w:after="0" w:line="240" w:lineRule="auto"/>
              <w:rPr>
                <w:rFonts w:asciiTheme="minorHAnsi" w:hAnsiTheme="minorHAnsi" w:cstheme="minorHAnsi"/>
                <w:sz w:val="18"/>
                <w:szCs w:val="18"/>
              </w:rPr>
            </w:pPr>
          </w:p>
          <w:p w14:paraId="1079F79D" w14:textId="77777777" w:rsidR="00EE5AEA" w:rsidRPr="007E2965" w:rsidRDefault="00EE5AEA" w:rsidP="00FD6D0B">
            <w:pPr>
              <w:spacing w:after="0" w:line="240" w:lineRule="auto"/>
              <w:rPr>
                <w:rFonts w:asciiTheme="minorHAnsi" w:hAnsiTheme="minorHAnsi" w:cstheme="minorHAnsi"/>
                <w:sz w:val="18"/>
                <w:szCs w:val="18"/>
              </w:rPr>
            </w:pPr>
          </w:p>
          <w:p w14:paraId="321D08B2" w14:textId="77777777" w:rsidR="00EE5AEA" w:rsidRPr="007E2965" w:rsidRDefault="00EE5AEA" w:rsidP="00FD6D0B">
            <w:pPr>
              <w:spacing w:after="0" w:line="240" w:lineRule="auto"/>
              <w:rPr>
                <w:rFonts w:asciiTheme="minorHAnsi" w:hAnsiTheme="minorHAnsi" w:cstheme="minorHAnsi"/>
                <w:sz w:val="18"/>
                <w:szCs w:val="18"/>
              </w:rPr>
            </w:pPr>
          </w:p>
          <w:p w14:paraId="1EE35328" w14:textId="77777777" w:rsidR="00EE5AEA" w:rsidRPr="007E2965" w:rsidRDefault="00EE5AEA" w:rsidP="00FD6D0B">
            <w:pPr>
              <w:spacing w:after="0" w:line="240" w:lineRule="auto"/>
              <w:rPr>
                <w:rFonts w:asciiTheme="minorHAnsi" w:hAnsiTheme="minorHAnsi" w:cstheme="minorHAnsi"/>
                <w:sz w:val="18"/>
                <w:szCs w:val="18"/>
              </w:rPr>
            </w:pPr>
          </w:p>
          <w:p w14:paraId="11F9EBBE" w14:textId="77777777" w:rsidR="00EE5AEA" w:rsidRPr="007E2965" w:rsidRDefault="00EE5AEA" w:rsidP="00FD6D0B">
            <w:pPr>
              <w:spacing w:after="0" w:line="240" w:lineRule="auto"/>
              <w:rPr>
                <w:rFonts w:asciiTheme="minorHAnsi" w:hAnsiTheme="minorHAnsi" w:cstheme="minorHAnsi"/>
                <w:sz w:val="18"/>
                <w:szCs w:val="18"/>
              </w:rPr>
            </w:pPr>
          </w:p>
          <w:p w14:paraId="3BD5931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14" w:type="dxa"/>
            <w:tcBorders>
              <w:top w:val="single" w:sz="4" w:space="0" w:color="auto"/>
              <w:left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0B77D21D"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2 400 000</w:t>
            </w:r>
          </w:p>
          <w:p w14:paraId="0EC45B5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1DF0999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423 530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240AA7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331 411</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5D8800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58 823</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DB5775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5B0584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272 588</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5937E93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0FBF1F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92 119</w:t>
            </w:r>
          </w:p>
        </w:tc>
        <w:tc>
          <w:tcPr>
            <w:tcW w:w="972"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6C7EC05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2 823 530</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55A680A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6FA1A06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2 400 000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2692F87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6F53BD6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7A9725F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3992CA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653097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A9EEB4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DB5D77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060C0967" w14:textId="77777777" w:rsidTr="00DF2CC9">
        <w:trPr>
          <w:trHeight w:val="558"/>
        </w:trPr>
        <w:tc>
          <w:tcPr>
            <w:tcW w:w="1843" w:type="dxa"/>
            <w:tcBorders>
              <w:top w:val="single" w:sz="4" w:space="0" w:color="auto"/>
              <w:left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bottom"/>
          </w:tcPr>
          <w:p w14:paraId="77783C2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Działanie 8.4 Kształcenie ustawiczne osób dorosłych</w:t>
            </w:r>
          </w:p>
        </w:tc>
        <w:tc>
          <w:tcPr>
            <w:tcW w:w="425" w:type="dxa"/>
            <w:tcBorders>
              <w:top w:val="single" w:sz="4" w:space="0" w:color="auto"/>
              <w:bottom w:val="single" w:sz="4" w:space="0" w:color="auto"/>
              <w:right w:val="single" w:sz="8" w:space="0" w:color="000000"/>
            </w:tcBorders>
            <w:shd w:val="clear" w:color="auto" w:fill="E2EFD9" w:themeFill="accent6" w:themeFillTint="33"/>
            <w:noWrap/>
            <w:tcMar>
              <w:top w:w="0" w:type="dxa"/>
              <w:left w:w="70" w:type="dxa"/>
              <w:bottom w:w="0" w:type="dxa"/>
              <w:right w:w="70" w:type="dxa"/>
            </w:tcMar>
            <w:vAlign w:val="bottom"/>
          </w:tcPr>
          <w:p w14:paraId="5AA8C17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10iii</w:t>
            </w:r>
          </w:p>
        </w:tc>
        <w:tc>
          <w:tcPr>
            <w:tcW w:w="993" w:type="dxa"/>
            <w:tcBorders>
              <w:top w:val="single" w:sz="4" w:space="0" w:color="auto"/>
              <w:bottom w:val="single" w:sz="4" w:space="0" w:color="auto"/>
              <w:right w:val="single" w:sz="8" w:space="0" w:color="000000"/>
            </w:tcBorders>
            <w:shd w:val="clear" w:color="auto" w:fill="E2EFD9" w:themeFill="accent6" w:themeFillTint="33"/>
            <w:tcMar>
              <w:top w:w="0" w:type="dxa"/>
              <w:left w:w="70" w:type="dxa"/>
              <w:bottom w:w="0" w:type="dxa"/>
              <w:right w:w="70" w:type="dxa"/>
            </w:tcMar>
            <w:vAlign w:val="bottom"/>
          </w:tcPr>
          <w:p w14:paraId="1711F01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26341BEA" w14:textId="1F40C782" w:rsidR="00EE5AEA" w:rsidRPr="007E2965" w:rsidRDefault="00D62B40"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5 279 542</w:t>
            </w:r>
          </w:p>
        </w:tc>
        <w:tc>
          <w:tcPr>
            <w:tcW w:w="414" w:type="dxa"/>
            <w:tcBorders>
              <w:top w:val="single" w:sz="4" w:space="0" w:color="auto"/>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381FA20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309774A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tcBorders>
            <w:shd w:val="clear" w:color="auto" w:fill="E2EFD9" w:themeFill="accent6" w:themeFillTint="33"/>
            <w:tcMar>
              <w:top w:w="0" w:type="dxa"/>
              <w:left w:w="70" w:type="dxa"/>
              <w:bottom w:w="0" w:type="dxa"/>
              <w:right w:w="70" w:type="dxa"/>
            </w:tcMar>
          </w:tcPr>
          <w:p w14:paraId="3D622406" w14:textId="133293DB" w:rsidR="00EE5AEA" w:rsidRPr="007E2965" w:rsidRDefault="00D62B40"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5 279 542</w:t>
            </w:r>
          </w:p>
        </w:tc>
        <w:tc>
          <w:tcPr>
            <w:tcW w:w="857" w:type="dxa"/>
            <w:tcBorders>
              <w:top w:val="single" w:sz="4" w:space="0" w:color="auto"/>
              <w:left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790CC45B" w14:textId="165EF2EE" w:rsidR="00EE5AEA" w:rsidRPr="007E2965" w:rsidRDefault="00D62B40"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931 684</w:t>
            </w:r>
          </w:p>
        </w:tc>
        <w:tc>
          <w:tcPr>
            <w:tcW w:w="786" w:type="dxa"/>
            <w:tcBorders>
              <w:top w:val="single" w:sz="4" w:space="0" w:color="auto"/>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9D5D084" w14:textId="539A5B0B" w:rsidR="00EE5AEA" w:rsidRPr="007E2965" w:rsidRDefault="00A326F2" w:rsidP="00A326F2">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310 561</w:t>
            </w:r>
          </w:p>
        </w:tc>
        <w:tc>
          <w:tcPr>
            <w:tcW w:w="631" w:type="dxa"/>
            <w:tcBorders>
              <w:top w:val="single" w:sz="4" w:space="0" w:color="auto"/>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AAD42BB" w14:textId="63A392E1" w:rsidR="00EE5AEA" w:rsidRPr="007E2965" w:rsidRDefault="00A326F2"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310 561</w:t>
            </w:r>
          </w:p>
        </w:tc>
        <w:tc>
          <w:tcPr>
            <w:tcW w:w="556" w:type="dxa"/>
            <w:gridSpan w:val="2"/>
            <w:tcBorders>
              <w:top w:val="single" w:sz="4" w:space="0" w:color="auto"/>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03E5AD4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D34DF6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106C044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tcBorders>
            <w:shd w:val="clear" w:color="auto" w:fill="E2EFD9" w:themeFill="accent6" w:themeFillTint="33"/>
            <w:tcMar>
              <w:top w:w="0" w:type="dxa"/>
              <w:left w:w="70" w:type="dxa"/>
              <w:bottom w:w="0" w:type="dxa"/>
              <w:right w:w="70" w:type="dxa"/>
            </w:tcMar>
          </w:tcPr>
          <w:p w14:paraId="1AED1407" w14:textId="1546B26F" w:rsidR="00EE5AEA" w:rsidRPr="007E2965" w:rsidRDefault="00A326F2"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621 123</w:t>
            </w:r>
          </w:p>
        </w:tc>
        <w:tc>
          <w:tcPr>
            <w:tcW w:w="972" w:type="dxa"/>
            <w:tcBorders>
              <w:top w:val="single" w:sz="4" w:space="0" w:color="auto"/>
              <w:left w:val="single" w:sz="8" w:space="0" w:color="000000"/>
              <w:bottom w:val="single" w:sz="4" w:space="0" w:color="auto"/>
            </w:tcBorders>
            <w:shd w:val="clear" w:color="auto" w:fill="E2EFD9" w:themeFill="accent6" w:themeFillTint="33"/>
            <w:tcMar>
              <w:top w:w="0" w:type="dxa"/>
              <w:left w:w="70" w:type="dxa"/>
              <w:bottom w:w="0" w:type="dxa"/>
              <w:right w:w="70" w:type="dxa"/>
            </w:tcMar>
          </w:tcPr>
          <w:p w14:paraId="14260A2A" w14:textId="543806FE" w:rsidR="00EE5AEA" w:rsidRPr="007E2965" w:rsidRDefault="00A326F2"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6 211 226</w:t>
            </w:r>
          </w:p>
        </w:tc>
        <w:tc>
          <w:tcPr>
            <w:tcW w:w="695" w:type="dxa"/>
            <w:tcBorders>
              <w:top w:val="single" w:sz="4" w:space="0" w:color="auto"/>
              <w:left w:val="single" w:sz="8" w:space="0" w:color="000000"/>
              <w:bottom w:val="single" w:sz="4" w:space="0" w:color="auto"/>
            </w:tcBorders>
            <w:shd w:val="clear" w:color="auto" w:fill="E2EFD9" w:themeFill="accent6" w:themeFillTint="33"/>
            <w:noWrap/>
            <w:tcMar>
              <w:top w:w="0" w:type="dxa"/>
              <w:left w:w="70" w:type="dxa"/>
              <w:bottom w:w="0" w:type="dxa"/>
              <w:right w:w="70" w:type="dxa"/>
            </w:tcMar>
          </w:tcPr>
          <w:p w14:paraId="1260BAE3"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23EE50D6"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5 070 960</w:t>
            </w:r>
          </w:p>
        </w:tc>
        <w:tc>
          <w:tcPr>
            <w:tcW w:w="1052" w:type="dxa"/>
            <w:tcBorders>
              <w:top w:val="single" w:sz="4" w:space="0" w:color="auto"/>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089FE85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369 982</w:t>
            </w:r>
          </w:p>
        </w:tc>
        <w:tc>
          <w:tcPr>
            <w:tcW w:w="895" w:type="dxa"/>
            <w:vMerge/>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79A0960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8" w:space="0" w:color="000000"/>
            </w:tcBorders>
            <w:shd w:val="clear" w:color="auto" w:fill="BFBFBF"/>
            <w:noWrap/>
            <w:tcMar>
              <w:top w:w="0" w:type="dxa"/>
              <w:left w:w="70" w:type="dxa"/>
              <w:bottom w:w="0" w:type="dxa"/>
              <w:right w:w="70" w:type="dxa"/>
            </w:tcMar>
            <w:vAlign w:val="bottom"/>
          </w:tcPr>
          <w:p w14:paraId="20A8C7F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585D51B9" w14:textId="77777777" w:rsidTr="00FD6D0B">
        <w:trPr>
          <w:trHeight w:val="497"/>
        </w:trPr>
        <w:tc>
          <w:tcPr>
            <w:tcW w:w="1843" w:type="dxa"/>
            <w:vMerge w:val="restart"/>
            <w:tcBorders>
              <w:top w:val="single" w:sz="4" w:space="0" w:color="auto"/>
              <w:left w:val="single" w:sz="4" w:space="0" w:color="auto"/>
              <w:bottom w:val="single" w:sz="4" w:space="0" w:color="000000"/>
              <w:right w:val="single" w:sz="8" w:space="0" w:color="000000"/>
            </w:tcBorders>
            <w:shd w:val="clear" w:color="auto" w:fill="FFC000"/>
            <w:tcMar>
              <w:top w:w="0" w:type="dxa"/>
              <w:left w:w="70" w:type="dxa"/>
              <w:bottom w:w="0" w:type="dxa"/>
              <w:right w:w="70" w:type="dxa"/>
            </w:tcMar>
            <w:vAlign w:val="bottom"/>
          </w:tcPr>
          <w:p w14:paraId="16D1708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p w14:paraId="7BD61EF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606FC21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3A76326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6378031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0E1B5E4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AFB8F5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2FB80C5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2BE8E3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2361E22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7D2E427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72B8CDE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val="restart"/>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6C129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B67F82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vAlign w:val="center"/>
          </w:tcPr>
          <w:p w14:paraId="4EA8067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F0D380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592B70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727C914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2FDDF31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0C45A8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37D0DED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3014E7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8" w:space="0" w:color="000000"/>
              <w:right w:val="single" w:sz="8" w:space="0" w:color="000000"/>
            </w:tcBorders>
            <w:shd w:val="clear" w:color="auto" w:fill="FFC000"/>
            <w:tcMar>
              <w:top w:w="0" w:type="dxa"/>
              <w:left w:w="70" w:type="dxa"/>
              <w:bottom w:w="0" w:type="dxa"/>
              <w:right w:w="70" w:type="dxa"/>
            </w:tcMar>
            <w:vAlign w:val="center"/>
          </w:tcPr>
          <w:p w14:paraId="442B46AD"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4" w:space="0" w:color="auto"/>
              <w:bottom w:val="single" w:sz="8" w:space="0" w:color="000000"/>
              <w:right w:val="single" w:sz="4" w:space="0" w:color="000000"/>
            </w:tcBorders>
            <w:shd w:val="clear" w:color="auto" w:fill="FFC000"/>
            <w:tcMar>
              <w:top w:w="0" w:type="dxa"/>
              <w:left w:w="70" w:type="dxa"/>
              <w:bottom w:w="0" w:type="dxa"/>
              <w:right w:w="70" w:type="dxa"/>
            </w:tcMar>
            <w:vAlign w:val="center"/>
          </w:tcPr>
          <w:p w14:paraId="4B433DD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4" w:space="0" w:color="auto"/>
              <w:left w:val="single" w:sz="4" w:space="0" w:color="000000"/>
              <w:bottom w:val="single" w:sz="8" w:space="0" w:color="000000"/>
              <w:right w:val="single" w:sz="4" w:space="0" w:color="auto"/>
            </w:tcBorders>
            <w:shd w:val="clear" w:color="auto" w:fill="FFC000"/>
            <w:noWrap/>
            <w:tcMar>
              <w:top w:w="0" w:type="dxa"/>
              <w:left w:w="70" w:type="dxa"/>
              <w:bottom w:w="0" w:type="dxa"/>
              <w:right w:w="70" w:type="dxa"/>
            </w:tcMar>
            <w:textDirection w:val="btLr"/>
            <w:vAlign w:val="center"/>
          </w:tcPr>
          <w:p w14:paraId="6DA7C5D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0BD07F14" w14:textId="77777777" w:rsidTr="00FD6D0B">
        <w:trPr>
          <w:trHeight w:val="1835"/>
        </w:trPr>
        <w:tc>
          <w:tcPr>
            <w:tcW w:w="1843" w:type="dxa"/>
            <w:vMerge/>
            <w:tcBorders>
              <w:top w:val="single" w:sz="8" w:space="0" w:color="000000"/>
              <w:left w:val="single" w:sz="4" w:space="0" w:color="auto"/>
              <w:bottom w:val="single" w:sz="4" w:space="0" w:color="auto"/>
              <w:right w:val="single" w:sz="8" w:space="0" w:color="000000"/>
            </w:tcBorders>
            <w:shd w:val="clear" w:color="auto" w:fill="FFC000"/>
            <w:tcMar>
              <w:top w:w="0" w:type="dxa"/>
              <w:left w:w="70" w:type="dxa"/>
              <w:bottom w:w="0" w:type="dxa"/>
              <w:right w:w="70" w:type="dxa"/>
            </w:tcMar>
            <w:vAlign w:val="bottom"/>
          </w:tcPr>
          <w:p w14:paraId="0F14FBD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330EA54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53E7486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6AD2107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17CF0FD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7D9F2D6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4" w:space="0" w:color="auto"/>
            </w:tcBorders>
            <w:shd w:val="clear" w:color="auto" w:fill="FFC000"/>
            <w:noWrap/>
            <w:tcMar>
              <w:top w:w="0" w:type="dxa"/>
              <w:left w:w="70" w:type="dxa"/>
              <w:bottom w:w="0" w:type="dxa"/>
              <w:right w:w="70" w:type="dxa"/>
            </w:tcMar>
            <w:textDirection w:val="btLr"/>
            <w:vAlign w:val="center"/>
          </w:tcPr>
          <w:p w14:paraId="5E9EA0A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068578B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4975B73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44036B1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22F1EB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74BA9E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365452E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4" w:space="0" w:color="auto"/>
            </w:tcBorders>
            <w:shd w:val="clear" w:color="auto" w:fill="FFC000"/>
            <w:noWrap/>
            <w:tcMar>
              <w:top w:w="0" w:type="dxa"/>
              <w:left w:w="70" w:type="dxa"/>
              <w:bottom w:w="0" w:type="dxa"/>
              <w:right w:w="70" w:type="dxa"/>
            </w:tcMar>
            <w:textDirection w:val="btLr"/>
            <w:vAlign w:val="center"/>
          </w:tcPr>
          <w:p w14:paraId="5BFC9D3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05281D2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6EF3104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7DC5171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0D1495C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69C25F2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textDirection w:val="btLr"/>
            <w:vAlign w:val="center"/>
          </w:tcPr>
          <w:p w14:paraId="60C8A0D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3175C3E6" w14:textId="77777777" w:rsidTr="00FD6D0B">
        <w:trPr>
          <w:trHeight w:val="243"/>
        </w:trPr>
        <w:tc>
          <w:tcPr>
            <w:tcW w:w="1843"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8A7E39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BD373C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4" w:space="0" w:color="auto"/>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3A0D2AD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left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2630CDD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954E41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08BEB79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top w:val="single" w:sz="4" w:space="0" w:color="auto"/>
              <w:bottom w:val="single" w:sz="4" w:space="0" w:color="auto"/>
            </w:tcBorders>
            <w:shd w:val="clear" w:color="auto" w:fill="FFC000"/>
            <w:noWrap/>
            <w:tcMar>
              <w:top w:w="0" w:type="dxa"/>
              <w:left w:w="70" w:type="dxa"/>
              <w:bottom w:w="0" w:type="dxa"/>
              <w:right w:w="70" w:type="dxa"/>
            </w:tcMar>
            <w:vAlign w:val="bottom"/>
          </w:tcPr>
          <w:p w14:paraId="1796246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top w:val="single" w:sz="4" w:space="0" w:color="auto"/>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75FE4E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820918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547B466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1848A1E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577F5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561246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top w:val="single" w:sz="4" w:space="0" w:color="auto"/>
              <w:bottom w:val="single" w:sz="4" w:space="0" w:color="auto"/>
            </w:tcBorders>
            <w:shd w:val="clear" w:color="auto" w:fill="FFC000"/>
            <w:noWrap/>
            <w:tcMar>
              <w:top w:w="0" w:type="dxa"/>
              <w:left w:w="70" w:type="dxa"/>
              <w:bottom w:w="0" w:type="dxa"/>
              <w:right w:w="70" w:type="dxa"/>
            </w:tcMar>
            <w:vAlign w:val="bottom"/>
          </w:tcPr>
          <w:p w14:paraId="1635161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vAlign w:val="bottom"/>
          </w:tcPr>
          <w:p w14:paraId="0D9DB56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vAlign w:val="bottom"/>
          </w:tcPr>
          <w:p w14:paraId="764598C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top w:val="single" w:sz="4" w:space="0" w:color="auto"/>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6702A1A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6B0110B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22EBE08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top w:val="single" w:sz="4" w:space="0" w:color="auto"/>
              <w:bottom w:val="single" w:sz="4" w:space="0" w:color="auto"/>
              <w:right w:val="single" w:sz="4" w:space="0" w:color="auto"/>
            </w:tcBorders>
            <w:shd w:val="clear" w:color="auto" w:fill="FFC000"/>
            <w:noWrap/>
            <w:tcMar>
              <w:top w:w="0" w:type="dxa"/>
              <w:left w:w="70" w:type="dxa"/>
              <w:bottom w:w="0" w:type="dxa"/>
              <w:right w:w="70" w:type="dxa"/>
            </w:tcMar>
            <w:vAlign w:val="bottom"/>
          </w:tcPr>
          <w:p w14:paraId="4E125C8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41647B90" w14:textId="77777777" w:rsidTr="00FD6D0B">
        <w:trPr>
          <w:trHeight w:val="417"/>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DE9224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3D3C6F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E84EA2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4" w:space="0" w:color="000000"/>
              <w:right w:val="single" w:sz="8" w:space="0" w:color="000000"/>
            </w:tcBorders>
            <w:shd w:val="clear" w:color="auto" w:fill="FFC000"/>
            <w:noWrap/>
            <w:tcMar>
              <w:top w:w="0" w:type="dxa"/>
              <w:left w:w="70" w:type="dxa"/>
              <w:bottom w:w="0" w:type="dxa"/>
              <w:right w:w="70" w:type="dxa"/>
            </w:tcMar>
            <w:vAlign w:val="bottom"/>
          </w:tcPr>
          <w:p w14:paraId="3C173CF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6289EFE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C5182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auto"/>
              <w:bottom w:val="single" w:sz="4" w:space="0" w:color="000000"/>
            </w:tcBorders>
            <w:shd w:val="clear" w:color="auto" w:fill="FFC000"/>
            <w:noWrap/>
            <w:tcMar>
              <w:top w:w="0" w:type="dxa"/>
              <w:left w:w="70" w:type="dxa"/>
              <w:bottom w:w="0" w:type="dxa"/>
              <w:right w:w="70" w:type="dxa"/>
            </w:tcMar>
            <w:vAlign w:val="bottom"/>
          </w:tcPr>
          <w:p w14:paraId="043D7D7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top w:val="single" w:sz="4" w:space="0" w:color="auto"/>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460244F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1DC88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71A2870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2238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E84D0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auto"/>
              <w:bottom w:val="single" w:sz="4" w:space="0" w:color="000000"/>
              <w:right w:val="single" w:sz="8" w:space="0" w:color="000000"/>
            </w:tcBorders>
            <w:shd w:val="clear" w:color="auto" w:fill="FFC000"/>
            <w:noWrap/>
            <w:tcMar>
              <w:top w:w="0" w:type="dxa"/>
              <w:left w:w="70" w:type="dxa"/>
              <w:bottom w:w="0" w:type="dxa"/>
              <w:right w:w="70" w:type="dxa"/>
            </w:tcMar>
            <w:vAlign w:val="bottom"/>
          </w:tcPr>
          <w:p w14:paraId="34DF1A1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auto"/>
              <w:bottom w:val="single" w:sz="4" w:space="0" w:color="000000"/>
            </w:tcBorders>
            <w:shd w:val="clear" w:color="auto" w:fill="FFC000"/>
            <w:noWrap/>
            <w:tcMar>
              <w:top w:w="0" w:type="dxa"/>
              <w:left w:w="70" w:type="dxa"/>
              <w:bottom w:w="0" w:type="dxa"/>
              <w:right w:w="70" w:type="dxa"/>
            </w:tcMar>
            <w:vAlign w:val="bottom"/>
          </w:tcPr>
          <w:p w14:paraId="6DF90FC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auto"/>
              <w:left w:val="single" w:sz="8" w:space="0" w:color="000000"/>
              <w:bottom w:val="single" w:sz="4" w:space="0" w:color="000000"/>
            </w:tcBorders>
            <w:shd w:val="clear" w:color="auto" w:fill="FFC000"/>
            <w:noWrap/>
            <w:tcMar>
              <w:top w:w="0" w:type="dxa"/>
              <w:left w:w="70" w:type="dxa"/>
              <w:bottom w:w="0" w:type="dxa"/>
              <w:right w:w="70" w:type="dxa"/>
            </w:tcMar>
            <w:vAlign w:val="bottom"/>
          </w:tcPr>
          <w:p w14:paraId="06DFA90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top w:val="single" w:sz="4" w:space="0" w:color="auto"/>
              <w:left w:val="single" w:sz="8" w:space="0" w:color="000000"/>
              <w:bottom w:val="single" w:sz="4" w:space="0" w:color="000000"/>
            </w:tcBorders>
            <w:shd w:val="clear" w:color="auto" w:fill="FFC000"/>
            <w:noWrap/>
            <w:tcMar>
              <w:top w:w="0" w:type="dxa"/>
              <w:left w:w="70" w:type="dxa"/>
              <w:bottom w:w="0" w:type="dxa"/>
              <w:right w:w="70" w:type="dxa"/>
            </w:tcMar>
            <w:vAlign w:val="bottom"/>
          </w:tcPr>
          <w:p w14:paraId="4D633F2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top w:val="single" w:sz="4" w:space="0" w:color="auto"/>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7A0F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A8463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9BAEA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top w:val="single" w:sz="4" w:space="0" w:color="auto"/>
              <w:bottom w:val="single" w:sz="4" w:space="0" w:color="000000"/>
              <w:right w:val="single" w:sz="8" w:space="0" w:color="000000"/>
            </w:tcBorders>
            <w:shd w:val="clear" w:color="auto" w:fill="FFC000"/>
            <w:noWrap/>
            <w:tcMar>
              <w:top w:w="0" w:type="dxa"/>
              <w:left w:w="70" w:type="dxa"/>
              <w:bottom w:w="0" w:type="dxa"/>
              <w:right w:w="70" w:type="dxa"/>
            </w:tcMar>
            <w:vAlign w:val="bottom"/>
          </w:tcPr>
          <w:p w14:paraId="45895A9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6C077C1E" w14:textId="77777777" w:rsidTr="00FD6D0B">
        <w:trPr>
          <w:trHeight w:val="728"/>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6E52C1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8.4.1 Podnoszenie umiejętności lub kwalifikacji osób dorosłych w obszarze ICT </w:t>
            </w:r>
            <w:r w:rsidRPr="007E2965">
              <w:rPr>
                <w:rFonts w:asciiTheme="minorHAnsi" w:eastAsia="Times New Roman" w:hAnsiTheme="minorHAnsi" w:cstheme="minorHAnsi"/>
                <w:sz w:val="18"/>
                <w:szCs w:val="18"/>
                <w:lang w:eastAsia="pl-PL"/>
              </w:rPr>
              <w:br/>
              <w:t>i języków obcych – Operator PSF (projekty konkursowe)</w:t>
            </w:r>
            <w:r w:rsidRPr="007E2965">
              <w:rPr>
                <w:rStyle w:val="Odwoanieprzypisudolnego"/>
                <w:rFonts w:asciiTheme="minorHAnsi" w:eastAsia="Times New Roman" w:hAnsiTheme="minorHAnsi" w:cstheme="minorHAnsi"/>
                <w:sz w:val="18"/>
                <w:szCs w:val="18"/>
                <w:lang w:eastAsia="pl-PL"/>
              </w:rPr>
              <w:footnoteReference w:id="305"/>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0D8391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10iii</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2138BB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2E49DB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78336F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FE0987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646EFC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A6A064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80A3B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215AB5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45A750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49752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61F31B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5C2A19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6BD86C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FE85C3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1111"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7027187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1052"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26E2E06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val="restart"/>
            <w:tcBorders>
              <w:top w:val="single" w:sz="4" w:space="0" w:color="000000"/>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68C6BDF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B7330B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D215B0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3AD5D3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CDD68F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50F78E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D9D4AB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6476B4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CEB49C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979251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791A59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98BA7B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DAEFBD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D003C7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D1BDD5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107637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37EC43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13B180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314888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5C746D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8F47F3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6C233A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3448E7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81A74A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9F9E31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289BA9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8C795B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BC727B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24B144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555091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A4A540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087665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left w:val="single" w:sz="4" w:space="0" w:color="000000"/>
              <w:bottom w:val="single" w:sz="4" w:space="0" w:color="auto"/>
              <w:right w:val="single" w:sz="8" w:space="0" w:color="000000"/>
            </w:tcBorders>
            <w:shd w:val="clear" w:color="auto" w:fill="BFBFBF"/>
            <w:noWrap/>
            <w:tcMar>
              <w:top w:w="0" w:type="dxa"/>
              <w:left w:w="70" w:type="dxa"/>
              <w:bottom w:w="0" w:type="dxa"/>
              <w:right w:w="70" w:type="dxa"/>
            </w:tcMar>
            <w:vAlign w:val="bottom"/>
          </w:tcPr>
          <w:p w14:paraId="656EF05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7F305697" w14:textId="77777777" w:rsidTr="00FD6D0B">
        <w:trPr>
          <w:trHeight w:val="97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63184E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8.4.2 Podnoszenie umiejętności lub kwalifikacji osób dorosłych w obszarze ICT </w:t>
            </w:r>
            <w:r w:rsidRPr="007E2965">
              <w:rPr>
                <w:rFonts w:asciiTheme="minorHAnsi" w:eastAsia="Times New Roman" w:hAnsiTheme="minorHAnsi" w:cstheme="minorHAnsi"/>
                <w:sz w:val="18"/>
                <w:szCs w:val="18"/>
                <w:lang w:eastAsia="pl-PL"/>
              </w:rPr>
              <w:br/>
              <w:t>i języków obcych –poprzez realziację oddolnych inicjatyw edukacyjnych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4C3A0D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10iii</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FFEA17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6842227" w14:textId="047120BC"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3 779 542</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61EEB3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B31730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3174856" w14:textId="03017357"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3 779 542</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F3ECED3" w14:textId="69B27611"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666 978</w:t>
            </w:r>
          </w:p>
        </w:tc>
        <w:tc>
          <w:tcPr>
            <w:tcW w:w="7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7916EB6" w14:textId="7E68637C"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222 326</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15111EA" w14:textId="05BD7FD1"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222 326</w:t>
            </w:r>
          </w:p>
        </w:tc>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E28F0A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3A5552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8C0268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E9240AA" w14:textId="51DD1A77"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444 652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BC781C4" w14:textId="2A4D2125"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4 446 520</w:t>
            </w:r>
          </w:p>
        </w:tc>
        <w:tc>
          <w:tcPr>
            <w:tcW w:w="695" w:type="dxa"/>
            <w:tcBorders>
              <w:top w:val="single" w:sz="4" w:space="0" w:color="000000"/>
              <w:left w:val="single" w:sz="4" w:space="0" w:color="000000"/>
              <w:bottom w:val="single" w:sz="4" w:space="0" w:color="000000"/>
              <w:right w:val="single" w:sz="4" w:space="0" w:color="auto"/>
            </w:tcBorders>
            <w:shd w:val="clear" w:color="auto" w:fill="auto"/>
            <w:noWrap/>
            <w:tcMar>
              <w:top w:w="0" w:type="dxa"/>
              <w:left w:w="70" w:type="dxa"/>
              <w:bottom w:w="0" w:type="dxa"/>
              <w:right w:w="70" w:type="dxa"/>
            </w:tcMar>
          </w:tcPr>
          <w:p w14:paraId="6FCA050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342FF307" w14:textId="6BFD6114" w:rsidR="00EE5AEA" w:rsidRPr="007E2965" w:rsidRDefault="00A326F2"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3 409 560</w:t>
            </w:r>
          </w:p>
        </w:tc>
        <w:tc>
          <w:tcPr>
            <w:tcW w:w="1052"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2E8B156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369 982</w:t>
            </w:r>
          </w:p>
        </w:tc>
        <w:tc>
          <w:tcPr>
            <w:tcW w:w="895" w:type="dxa"/>
            <w:vMerge/>
            <w:tcBorders>
              <w:top w:val="single" w:sz="4" w:space="0" w:color="auto"/>
              <w:left w:val="single" w:sz="4" w:space="0" w:color="000000"/>
              <w:bottom w:val="single" w:sz="4" w:space="0" w:color="auto"/>
              <w:right w:val="single" w:sz="4" w:space="0" w:color="auto"/>
            </w:tcBorders>
            <w:shd w:val="clear" w:color="auto" w:fill="BFBFBF"/>
            <w:noWrap/>
            <w:tcMar>
              <w:top w:w="0" w:type="dxa"/>
              <w:left w:w="70" w:type="dxa"/>
              <w:bottom w:w="0" w:type="dxa"/>
              <w:right w:w="70" w:type="dxa"/>
            </w:tcMar>
            <w:vAlign w:val="bottom"/>
          </w:tcPr>
          <w:p w14:paraId="28C103A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0FB62BC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ABB6DA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36993A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4514EA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E43E56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DC3FD0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2CFBFC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6FC156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FCDAC1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04EE2F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D66E37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5E876F62" w14:textId="77777777" w:rsidTr="00FD6D0B">
        <w:trPr>
          <w:trHeight w:val="209"/>
        </w:trPr>
        <w:tc>
          <w:tcPr>
            <w:tcW w:w="184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7C76D85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8.4.3 Podnoszenie umiejętności lub kwalifikacji osób dorosłych w obszarze ICT </w:t>
            </w:r>
            <w:r w:rsidRPr="007E2965">
              <w:rPr>
                <w:rFonts w:asciiTheme="minorHAnsi" w:eastAsia="Times New Roman" w:hAnsiTheme="minorHAnsi" w:cstheme="minorHAnsi"/>
                <w:sz w:val="18"/>
                <w:szCs w:val="18"/>
                <w:lang w:eastAsia="pl-PL"/>
              </w:rPr>
              <w:br/>
              <w:t>i języków obcych poprzez realizację oddolnych inicjatyw edukacyjnych – ZIT (projekty konkursowe)</w:t>
            </w:r>
          </w:p>
        </w:tc>
        <w:tc>
          <w:tcPr>
            <w:tcW w:w="42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76555FD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10iii</w:t>
            </w:r>
          </w:p>
        </w:tc>
        <w:tc>
          <w:tcPr>
            <w:tcW w:w="993"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444A687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7595667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1 500 000</w:t>
            </w:r>
          </w:p>
        </w:tc>
        <w:tc>
          <w:tcPr>
            <w:tcW w:w="4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7F8955B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52A985C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C7DDD5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1 500 000</w:t>
            </w:r>
          </w:p>
        </w:tc>
        <w:tc>
          <w:tcPr>
            <w:tcW w:w="857"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13A209D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264 706</w:t>
            </w:r>
          </w:p>
        </w:tc>
        <w:tc>
          <w:tcPr>
            <w:tcW w:w="786"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A6104E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88 235</w:t>
            </w:r>
          </w:p>
        </w:tc>
        <w:tc>
          <w:tcPr>
            <w:tcW w:w="631"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0706E74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88 235</w:t>
            </w:r>
          </w:p>
        </w:tc>
        <w:tc>
          <w:tcPr>
            <w:tcW w:w="556"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2EE3F10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79A1752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2181F1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326D07E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176 471</w:t>
            </w:r>
          </w:p>
        </w:tc>
        <w:tc>
          <w:tcPr>
            <w:tcW w:w="972"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1BD3EC6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1 764 706</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2C20DE9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0408496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1 500 000</w:t>
            </w:r>
          </w:p>
        </w:tc>
        <w:tc>
          <w:tcPr>
            <w:tcW w:w="1052"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4CF3F81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4" w:space="0" w:color="auto"/>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46823D4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000000"/>
              <w:bottom w:val="single" w:sz="4" w:space="0" w:color="auto"/>
              <w:right w:val="single" w:sz="8" w:space="0" w:color="000000"/>
            </w:tcBorders>
            <w:shd w:val="clear" w:color="auto" w:fill="BFBFBF"/>
            <w:noWrap/>
            <w:tcMar>
              <w:top w:w="0" w:type="dxa"/>
              <w:left w:w="70" w:type="dxa"/>
              <w:bottom w:w="0" w:type="dxa"/>
              <w:right w:w="70" w:type="dxa"/>
            </w:tcMar>
            <w:vAlign w:val="bottom"/>
          </w:tcPr>
          <w:p w14:paraId="0D750D2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26958AA0" w14:textId="77777777" w:rsidTr="00FD6D0B">
        <w:trPr>
          <w:trHeight w:val="497"/>
        </w:trPr>
        <w:tc>
          <w:tcPr>
            <w:tcW w:w="1843" w:type="dxa"/>
            <w:vMerge w:val="restart"/>
            <w:tcBorders>
              <w:top w:val="single" w:sz="4" w:space="0" w:color="auto"/>
              <w:left w:val="single" w:sz="4" w:space="0" w:color="auto"/>
              <w:bottom w:val="single" w:sz="4" w:space="0" w:color="auto"/>
              <w:right w:val="single" w:sz="8" w:space="0" w:color="000000"/>
            </w:tcBorders>
            <w:shd w:val="clear" w:color="auto" w:fill="FFC000"/>
            <w:tcMar>
              <w:top w:w="0" w:type="dxa"/>
              <w:left w:w="70" w:type="dxa"/>
              <w:bottom w:w="0" w:type="dxa"/>
              <w:right w:w="70" w:type="dxa"/>
            </w:tcMar>
            <w:vAlign w:val="bottom"/>
          </w:tcPr>
          <w:p w14:paraId="0CC8DBF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p w14:paraId="10AC6D8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1F1934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6BAAF09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17DCB1B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val="restart"/>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089B74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Priorytet inwesty</w:t>
            </w:r>
          </w:p>
          <w:p w14:paraId="4EC7BE3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5FD97E0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35C4ACE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552A1C5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4B8F250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4D8D5AE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42E65C4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1A6F581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3C92BEE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64B249E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26CA26A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343947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1486741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051FDC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3263FE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4121854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3E03ED8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37BC5F5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50A2336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799B6D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5AB776D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4B56F1B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6184E5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426489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p w14:paraId="25F2803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cyjny </w:t>
            </w:r>
          </w:p>
        </w:tc>
        <w:tc>
          <w:tcPr>
            <w:tcW w:w="993" w:type="dxa"/>
            <w:vMerge w:val="restart"/>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632CC21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center"/>
          </w:tcPr>
          <w:p w14:paraId="472015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center"/>
          </w:tcPr>
          <w:p w14:paraId="34F11A9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2095C06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2C0366C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198A594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6B8EC33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5EE4F6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10E2581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vAlign w:val="center"/>
          </w:tcPr>
          <w:p w14:paraId="565A2A58"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4" w:space="0" w:color="auto"/>
              <w:bottom w:val="single" w:sz="4" w:space="0" w:color="auto"/>
              <w:right w:val="single" w:sz="4" w:space="0" w:color="000000"/>
            </w:tcBorders>
            <w:shd w:val="clear" w:color="auto" w:fill="FFC000"/>
            <w:tcMar>
              <w:top w:w="0" w:type="dxa"/>
              <w:left w:w="70" w:type="dxa"/>
              <w:bottom w:w="0" w:type="dxa"/>
              <w:right w:w="70" w:type="dxa"/>
            </w:tcMar>
            <w:vAlign w:val="center"/>
          </w:tcPr>
          <w:p w14:paraId="5C17507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4" w:space="0" w:color="auto"/>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textDirection w:val="btLr"/>
            <w:vAlign w:val="center"/>
          </w:tcPr>
          <w:p w14:paraId="05764D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11A6B256" w14:textId="77777777" w:rsidTr="00FD6D0B">
        <w:trPr>
          <w:trHeight w:val="1835"/>
        </w:trPr>
        <w:tc>
          <w:tcPr>
            <w:tcW w:w="1843"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1F3DB3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32DA49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90F5BD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D43290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48A279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31EC11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5DE1C63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top w:val="single" w:sz="4" w:space="0" w:color="auto"/>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97E6E1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25366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4A0F09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D3982F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2619EC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6155E4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4CCDF0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395247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BA5744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top w:val="single" w:sz="4" w:space="0" w:color="auto"/>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56A89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3243F6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4" w:space="0" w:color="auto"/>
              <w:bottom w:val="single" w:sz="8" w:space="0" w:color="000000"/>
              <w:right w:val="single" w:sz="4" w:space="0" w:color="000000"/>
            </w:tcBorders>
            <w:shd w:val="clear" w:color="auto" w:fill="FFC000"/>
            <w:tcMar>
              <w:top w:w="0" w:type="dxa"/>
              <w:left w:w="70" w:type="dxa"/>
              <w:bottom w:w="0" w:type="dxa"/>
              <w:right w:w="70" w:type="dxa"/>
            </w:tcMar>
            <w:vAlign w:val="center"/>
          </w:tcPr>
          <w:p w14:paraId="70A20AA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4" w:space="0" w:color="auto"/>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37F31D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7E04547D"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314427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B45C18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E1EB8D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BA573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55A86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E3023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7BD81D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CFACDB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B35D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8196D5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83E75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4EB48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B7029D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1901C73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444661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F0E5E4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43611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4F0C27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60320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C6C33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77AA5999" w14:textId="77777777" w:rsidTr="00FD6D0B">
        <w:trPr>
          <w:trHeight w:val="25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72A2C6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7F75CE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7B3640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81057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051A5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CD0E87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15728A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6325A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4D4A4A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CBD88B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E338DF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DAAF6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288A8F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0FC6C05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6CD43F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BB602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9812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5115A8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C9D0A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A5706B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3CD74F3D" w14:textId="77777777" w:rsidTr="00DF2CC9">
        <w:trPr>
          <w:trHeight w:val="534"/>
        </w:trPr>
        <w:tc>
          <w:tcPr>
            <w:tcW w:w="1843" w:type="dxa"/>
            <w:tcBorders>
              <w:top w:val="single" w:sz="4" w:space="0" w:color="000000"/>
              <w:left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center"/>
          </w:tcPr>
          <w:p w14:paraId="5D3C33C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Działanie 8.5 Rozwój i wysoka jakość szkolnictwa zawodowego oraz kształcenia ustawicznego</w:t>
            </w:r>
          </w:p>
        </w:tc>
        <w:tc>
          <w:tcPr>
            <w:tcW w:w="425" w:type="dxa"/>
            <w:tcBorders>
              <w:top w:val="single" w:sz="4" w:space="0" w:color="000000"/>
              <w:bottom w:val="single" w:sz="4" w:space="0" w:color="auto"/>
              <w:right w:val="single" w:sz="8" w:space="0" w:color="000000"/>
            </w:tcBorders>
            <w:shd w:val="clear" w:color="auto" w:fill="E2EFD9" w:themeFill="accent6" w:themeFillTint="33"/>
            <w:noWrap/>
            <w:tcMar>
              <w:top w:w="0" w:type="dxa"/>
              <w:left w:w="70" w:type="dxa"/>
              <w:bottom w:w="0" w:type="dxa"/>
              <w:right w:w="70" w:type="dxa"/>
            </w:tcMar>
            <w:vAlign w:val="bottom"/>
          </w:tcPr>
          <w:p w14:paraId="699C04A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10iv</w:t>
            </w:r>
          </w:p>
        </w:tc>
        <w:tc>
          <w:tcPr>
            <w:tcW w:w="993" w:type="dxa"/>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bottom"/>
          </w:tcPr>
          <w:p w14:paraId="216A876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0EDA52DE" w14:textId="16103F02" w:rsidR="00EE5AEA" w:rsidRPr="007E2965" w:rsidRDefault="003757D7"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37 930 654</w:t>
            </w:r>
          </w:p>
        </w:tc>
        <w:tc>
          <w:tcPr>
            <w:tcW w:w="414" w:type="dxa"/>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68A9C232"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538BF72B"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3B9601E4" w14:textId="084DE89A" w:rsidR="00EE5AEA" w:rsidRPr="007E2965" w:rsidRDefault="003757D7"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37 930 654</w:t>
            </w:r>
          </w:p>
        </w:tc>
        <w:tc>
          <w:tcPr>
            <w:tcW w:w="857" w:type="dxa"/>
            <w:tcBorders>
              <w:top w:val="single" w:sz="4" w:space="0" w:color="000000"/>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04D3566F" w14:textId="095E2012" w:rsidR="00EE5AEA" w:rsidRPr="007E2965" w:rsidRDefault="009063D3"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6 993 646</w:t>
            </w:r>
          </w:p>
        </w:tc>
        <w:tc>
          <w:tcPr>
            <w:tcW w:w="786" w:type="dxa"/>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34D1B904" w14:textId="7B00F84D" w:rsidR="00EE5AEA" w:rsidRPr="007E2965" w:rsidRDefault="009063D3"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6 732 796</w:t>
            </w:r>
          </w:p>
          <w:p w14:paraId="3AA78231" w14:textId="39D17DBE" w:rsidR="00650634" w:rsidRPr="007E2965" w:rsidRDefault="00650634" w:rsidP="00FD6D0B">
            <w:pPr>
              <w:spacing w:after="0" w:line="240" w:lineRule="auto"/>
              <w:rPr>
                <w:rFonts w:asciiTheme="minorHAnsi" w:eastAsia="Times New Roman" w:hAnsiTheme="minorHAnsi" w:cstheme="minorHAnsi"/>
                <w:b/>
                <w:bCs/>
                <w:sz w:val="18"/>
                <w:szCs w:val="18"/>
                <w:lang w:eastAsia="pl-PL"/>
              </w:rPr>
            </w:pPr>
          </w:p>
        </w:tc>
        <w:tc>
          <w:tcPr>
            <w:tcW w:w="631" w:type="dxa"/>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4FB90449" w14:textId="0DCE72A3" w:rsidR="00EE5AEA" w:rsidRPr="007E2965" w:rsidRDefault="00650634"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3 771 422</w:t>
            </w:r>
          </w:p>
          <w:p w14:paraId="473A6F89" w14:textId="424E44FA" w:rsidR="00650634" w:rsidRPr="007E2965" w:rsidRDefault="00650634" w:rsidP="00FD6D0B">
            <w:pPr>
              <w:spacing w:after="0" w:line="240" w:lineRule="auto"/>
              <w:rPr>
                <w:rFonts w:asciiTheme="minorHAnsi" w:eastAsia="Times New Roman" w:hAnsiTheme="minorHAnsi" w:cstheme="minorHAnsi"/>
                <w:b/>
                <w:bCs/>
                <w:sz w:val="18"/>
                <w:szCs w:val="18"/>
                <w:lang w:eastAsia="pl-PL"/>
              </w:rPr>
            </w:pPr>
          </w:p>
        </w:tc>
        <w:tc>
          <w:tcPr>
            <w:tcW w:w="556" w:type="dxa"/>
            <w:gridSpan w:val="2"/>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27D5BD8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192 400</w:t>
            </w:r>
          </w:p>
        </w:tc>
        <w:tc>
          <w:tcPr>
            <w:tcW w:w="834" w:type="dxa"/>
            <w:gridSpan w:val="2"/>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4DD4A6F4" w14:textId="6F4290CA" w:rsidR="00EE5AEA" w:rsidRPr="007E2965" w:rsidRDefault="009063D3"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2 768 974</w:t>
            </w:r>
          </w:p>
        </w:tc>
        <w:tc>
          <w:tcPr>
            <w:tcW w:w="695" w:type="dxa"/>
            <w:tcBorders>
              <w:top w:val="single" w:sz="4" w:space="0" w:color="000000"/>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7215C05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4780EAC7" w14:textId="7C114AB7" w:rsidR="00EE5AEA" w:rsidRPr="007E2965" w:rsidRDefault="00B91BC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260 850</w:t>
            </w:r>
          </w:p>
        </w:tc>
        <w:tc>
          <w:tcPr>
            <w:tcW w:w="972" w:type="dxa"/>
            <w:tcBorders>
              <w:top w:val="single" w:sz="4" w:space="0" w:color="000000"/>
              <w:bottom w:val="single" w:sz="4" w:space="0" w:color="auto"/>
            </w:tcBorders>
            <w:shd w:val="clear" w:color="auto" w:fill="E2EFD9" w:themeFill="accent6" w:themeFillTint="33"/>
            <w:tcMar>
              <w:top w:w="0" w:type="dxa"/>
              <w:left w:w="70" w:type="dxa"/>
              <w:bottom w:w="0" w:type="dxa"/>
              <w:right w:w="70" w:type="dxa"/>
            </w:tcMar>
          </w:tcPr>
          <w:p w14:paraId="37BBA30B" w14:textId="3E6C4D7C" w:rsidR="00EE5AEA" w:rsidRPr="007E2965" w:rsidRDefault="00B91BC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44 624 300</w:t>
            </w:r>
          </w:p>
        </w:tc>
        <w:tc>
          <w:tcPr>
            <w:tcW w:w="695" w:type="dxa"/>
            <w:tcBorders>
              <w:top w:val="single" w:sz="4" w:space="0" w:color="000000"/>
              <w:left w:val="single" w:sz="8" w:space="0" w:color="000000"/>
              <w:bottom w:val="single" w:sz="4" w:space="0" w:color="auto"/>
            </w:tcBorders>
            <w:shd w:val="clear" w:color="auto" w:fill="E2EFD9" w:themeFill="accent6" w:themeFillTint="33"/>
            <w:noWrap/>
            <w:tcMar>
              <w:top w:w="0" w:type="dxa"/>
              <w:left w:w="70" w:type="dxa"/>
              <w:bottom w:w="0" w:type="dxa"/>
              <w:right w:w="70" w:type="dxa"/>
            </w:tcMar>
          </w:tcPr>
          <w:p w14:paraId="346AB32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4" w:space="0" w:color="000000"/>
              <w:left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7C6827BF" w14:textId="5BE56364" w:rsidR="00EE5AEA" w:rsidRPr="007E2965" w:rsidRDefault="00B91BC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34 726 234</w:t>
            </w:r>
          </w:p>
        </w:tc>
        <w:tc>
          <w:tcPr>
            <w:tcW w:w="1052" w:type="dxa"/>
            <w:tcBorders>
              <w:top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42C9D44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3 204 420</w:t>
            </w:r>
          </w:p>
        </w:tc>
        <w:tc>
          <w:tcPr>
            <w:tcW w:w="895" w:type="dxa"/>
            <w:vMerge w:val="restart"/>
            <w:tcBorders>
              <w:top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53E0A3D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BFA745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24D92B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501FBA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81FFD9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E50D5E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E2A303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3899F0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auto"/>
              <w:right w:val="single" w:sz="8" w:space="0" w:color="000000"/>
            </w:tcBorders>
            <w:shd w:val="clear" w:color="auto" w:fill="BFBFBF"/>
            <w:noWrap/>
            <w:tcMar>
              <w:top w:w="0" w:type="dxa"/>
              <w:left w:w="70" w:type="dxa"/>
              <w:bottom w:w="0" w:type="dxa"/>
              <w:right w:w="70" w:type="dxa"/>
            </w:tcMar>
            <w:vAlign w:val="bottom"/>
          </w:tcPr>
          <w:p w14:paraId="31A5B32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4E729511" w14:textId="77777777" w:rsidTr="00FD6D0B">
        <w:trPr>
          <w:trHeight w:val="789"/>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tcPr>
          <w:p w14:paraId="2B07B01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8.5.1 Podniesienie jakości kształcenia zawodowego oraz wsparcie na rzecz tworzenia </w:t>
            </w:r>
            <w:r w:rsidRPr="007E2965">
              <w:rPr>
                <w:rFonts w:asciiTheme="minorHAnsi" w:eastAsia="Times New Roman" w:hAnsiTheme="minorHAnsi" w:cstheme="minorHAnsi"/>
                <w:sz w:val="18"/>
                <w:szCs w:val="18"/>
                <w:lang w:eastAsia="pl-PL"/>
              </w:rPr>
              <w:br/>
              <w:t>i rozwoju CKZiU (projekty konkursowe)</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60FBA03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10iv</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303E8F3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6B07EE2A" w14:textId="54C256D8"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23 775 100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2A48B74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2ABAF3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4F6D2F43" w14:textId="3E8A825F"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23 775 100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2ABB0139" w14:textId="62B8518C"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4 195 607</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32AA00D" w14:textId="541D5C4C"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4 041 087</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54B0356" w14:textId="056AB3CB"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3 209 825</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59CBFAA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15C58DA" w14:textId="6980209A"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831 262</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4EC957C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D39F438" w14:textId="63A438A4" w:rsidR="00EE5AEA" w:rsidRPr="007E2965" w:rsidRDefault="0068694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154 520</w:t>
            </w:r>
          </w:p>
        </w:tc>
        <w:tc>
          <w:tcPr>
            <w:tcW w:w="972"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535AD5BE" w14:textId="736F9413"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27 970 707</w:t>
            </w:r>
          </w:p>
        </w:tc>
        <w:tc>
          <w:tcPr>
            <w:tcW w:w="695" w:type="dxa"/>
            <w:tcBorders>
              <w:top w:val="single" w:sz="4" w:space="0" w:color="auto"/>
              <w:bottom w:val="single" w:sz="4" w:space="0" w:color="auto"/>
            </w:tcBorders>
            <w:shd w:val="clear" w:color="auto" w:fill="auto"/>
            <w:noWrap/>
            <w:tcMar>
              <w:top w:w="0" w:type="dxa"/>
              <w:left w:w="70" w:type="dxa"/>
              <w:bottom w:w="0" w:type="dxa"/>
              <w:right w:w="70" w:type="dxa"/>
            </w:tcMar>
          </w:tcPr>
          <w:p w14:paraId="5EC6CC3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0B952CEE" w14:textId="1A909ED5"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21 399 129</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74E95CD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2 165 887</w:t>
            </w:r>
          </w:p>
        </w:tc>
        <w:tc>
          <w:tcPr>
            <w:tcW w:w="895" w:type="dxa"/>
            <w:vMerge/>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379C38D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7F3C7C1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10D95328" w14:textId="77777777" w:rsidTr="00FD6D0B">
        <w:trPr>
          <w:trHeight w:val="861"/>
        </w:trPr>
        <w:tc>
          <w:tcPr>
            <w:tcW w:w="1843" w:type="dxa"/>
            <w:tcBorders>
              <w:top w:val="single" w:sz="4" w:space="0" w:color="auto"/>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1CCD84E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8.5.2 Realizacja programu stypendialnego skierowanego do uczniów zdolnych szkół kształcenia zawodowego (projekt pozakonkursowy)</w:t>
            </w:r>
          </w:p>
        </w:tc>
        <w:tc>
          <w:tcPr>
            <w:tcW w:w="425"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bottom"/>
          </w:tcPr>
          <w:p w14:paraId="1370F9C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10iv</w:t>
            </w:r>
          </w:p>
        </w:tc>
        <w:tc>
          <w:tcPr>
            <w:tcW w:w="993"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bottom"/>
          </w:tcPr>
          <w:p w14:paraId="7029EE1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139F3901" w14:textId="14DC8114" w:rsidR="00EE5AEA" w:rsidRPr="007E2965" w:rsidRDefault="009063D3"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1 569 561</w:t>
            </w:r>
          </w:p>
        </w:tc>
        <w:tc>
          <w:tcPr>
            <w:tcW w:w="41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E5A96A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451925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5867734F" w14:textId="6A508F24" w:rsidR="00EE5AEA" w:rsidRPr="007E2965" w:rsidRDefault="009063D3"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1 569 561</w:t>
            </w:r>
          </w:p>
        </w:tc>
        <w:tc>
          <w:tcPr>
            <w:tcW w:w="857"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13BF92E4" w14:textId="2F903EBB" w:rsidR="00EE5AEA" w:rsidRPr="007E2965" w:rsidRDefault="009063D3"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276 981</w:t>
            </w:r>
          </w:p>
        </w:tc>
        <w:tc>
          <w:tcPr>
            <w:tcW w:w="786"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772EB9A" w14:textId="4BC35FEE" w:rsidR="00EE5AEA" w:rsidRPr="007E2965" w:rsidRDefault="009063D3"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276 981</w:t>
            </w:r>
          </w:p>
        </w:tc>
        <w:tc>
          <w:tcPr>
            <w:tcW w:w="631"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EC54451" w14:textId="2143F8B1" w:rsidR="00EE5AEA" w:rsidRPr="007E2965" w:rsidRDefault="009063D3"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84 581</w:t>
            </w:r>
          </w:p>
        </w:tc>
        <w:tc>
          <w:tcPr>
            <w:tcW w:w="556"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0DABB4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192 400</w:t>
            </w:r>
          </w:p>
        </w:tc>
        <w:tc>
          <w:tcPr>
            <w:tcW w:w="834" w:type="dxa"/>
            <w:gridSpan w:val="2"/>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2507E0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000000"/>
              <w:right w:val="dashed" w:sz="8" w:space="0" w:color="000000"/>
            </w:tcBorders>
            <w:shd w:val="clear" w:color="auto" w:fill="auto"/>
            <w:noWrap/>
            <w:tcMar>
              <w:top w:w="0" w:type="dxa"/>
              <w:left w:w="70" w:type="dxa"/>
              <w:bottom w:w="0" w:type="dxa"/>
              <w:right w:w="70" w:type="dxa"/>
            </w:tcMar>
          </w:tcPr>
          <w:p w14:paraId="45005C9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9EDD89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972"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tcPr>
          <w:p w14:paraId="7499EADE" w14:textId="47A85FDD" w:rsidR="00EE5AEA" w:rsidRPr="007E2965" w:rsidRDefault="000B375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1 846 542</w:t>
            </w:r>
          </w:p>
        </w:tc>
        <w:tc>
          <w:tcPr>
            <w:tcW w:w="695" w:type="dxa"/>
            <w:tcBorders>
              <w:top w:val="single" w:sz="4" w:space="0" w:color="auto"/>
              <w:bottom w:val="single" w:sz="4" w:space="0" w:color="000000"/>
            </w:tcBorders>
            <w:shd w:val="clear" w:color="auto" w:fill="auto"/>
            <w:noWrap/>
            <w:tcMar>
              <w:top w:w="0" w:type="dxa"/>
              <w:left w:w="70" w:type="dxa"/>
              <w:bottom w:w="0" w:type="dxa"/>
              <w:right w:w="70" w:type="dxa"/>
            </w:tcMar>
          </w:tcPr>
          <w:p w14:paraId="4FD44FB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F021BA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1 524 193</w:t>
            </w:r>
          </w:p>
        </w:tc>
        <w:tc>
          <w:tcPr>
            <w:tcW w:w="1052" w:type="dxa"/>
            <w:tcBorders>
              <w:top w:val="single" w:sz="4" w:space="0" w:color="auto"/>
              <w:bottom w:val="single" w:sz="4" w:space="0" w:color="000000"/>
              <w:right w:val="single" w:sz="4" w:space="0" w:color="000000"/>
            </w:tcBorders>
            <w:shd w:val="clear" w:color="auto" w:fill="FFFFFF"/>
            <w:noWrap/>
            <w:tcMar>
              <w:top w:w="0" w:type="dxa"/>
              <w:left w:w="70" w:type="dxa"/>
              <w:bottom w:w="0" w:type="dxa"/>
              <w:right w:w="70" w:type="dxa"/>
            </w:tcMar>
          </w:tcPr>
          <w:p w14:paraId="2EECCF0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111 207</w:t>
            </w:r>
          </w:p>
        </w:tc>
        <w:tc>
          <w:tcPr>
            <w:tcW w:w="895" w:type="dxa"/>
            <w:vMerge/>
            <w:tcBorders>
              <w:top w:val="single" w:sz="4" w:space="0" w:color="auto"/>
              <w:bottom w:val="single" w:sz="8" w:space="0" w:color="000000"/>
              <w:right w:val="single" w:sz="4" w:space="0" w:color="000000"/>
            </w:tcBorders>
            <w:shd w:val="clear" w:color="auto" w:fill="BFBFBF"/>
            <w:noWrap/>
            <w:tcMar>
              <w:top w:w="0" w:type="dxa"/>
              <w:left w:w="70" w:type="dxa"/>
              <w:bottom w:w="0" w:type="dxa"/>
              <w:right w:w="70" w:type="dxa"/>
            </w:tcMar>
            <w:vAlign w:val="bottom"/>
          </w:tcPr>
          <w:p w14:paraId="4DCE4FA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000000"/>
              <w:right w:val="single" w:sz="8" w:space="0" w:color="000000"/>
            </w:tcBorders>
            <w:shd w:val="clear" w:color="auto" w:fill="BFBFBF"/>
            <w:noWrap/>
            <w:tcMar>
              <w:top w:w="0" w:type="dxa"/>
              <w:left w:w="70" w:type="dxa"/>
              <w:bottom w:w="0" w:type="dxa"/>
              <w:right w:w="70" w:type="dxa"/>
            </w:tcMar>
            <w:vAlign w:val="bottom"/>
          </w:tcPr>
          <w:p w14:paraId="7ED3726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7DBAA9C2" w14:textId="77777777" w:rsidTr="00FD6D0B">
        <w:trPr>
          <w:trHeight w:val="607"/>
        </w:trPr>
        <w:tc>
          <w:tcPr>
            <w:tcW w:w="184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7C57E8B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8.5.3 Edukacja  formalna </w:t>
            </w:r>
            <w:r w:rsidRPr="007E2965">
              <w:rPr>
                <w:rFonts w:asciiTheme="minorHAnsi" w:eastAsia="Times New Roman" w:hAnsiTheme="minorHAnsi" w:cstheme="minorHAnsi"/>
                <w:sz w:val="18"/>
                <w:szCs w:val="18"/>
                <w:lang w:eastAsia="pl-PL"/>
              </w:rPr>
              <w:br/>
              <w:t>i pozaformalną osób dorosłych (projekty konkursowe)</w:t>
            </w:r>
          </w:p>
        </w:tc>
        <w:tc>
          <w:tcPr>
            <w:tcW w:w="42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5388983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10iv</w:t>
            </w:r>
          </w:p>
        </w:tc>
        <w:tc>
          <w:tcPr>
            <w:tcW w:w="993"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3A45467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0EADD339" w14:textId="392A03A8"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11 025 993</w:t>
            </w:r>
          </w:p>
        </w:tc>
        <w:tc>
          <w:tcPr>
            <w:tcW w:w="4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3D8CF2D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634C363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7DC879E0" w14:textId="1BDB194D"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11 025 993</w:t>
            </w:r>
          </w:p>
        </w:tc>
        <w:tc>
          <w:tcPr>
            <w:tcW w:w="857"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0EF8726D" w14:textId="3F666D93"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2 245 764</w:t>
            </w:r>
          </w:p>
        </w:tc>
        <w:tc>
          <w:tcPr>
            <w:tcW w:w="786"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6C4A7060" w14:textId="578668A2"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2 171 551</w:t>
            </w:r>
          </w:p>
        </w:tc>
        <w:tc>
          <w:tcPr>
            <w:tcW w:w="631"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7EC5F63A" w14:textId="5A68EC96"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317 957</w:t>
            </w:r>
          </w:p>
        </w:tc>
        <w:tc>
          <w:tcPr>
            <w:tcW w:w="556"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0B8409E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637BCB7C" w14:textId="06491940"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1 853 594</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1F3A509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1B321343" w14:textId="44883AE2" w:rsidR="00EE5AEA" w:rsidRPr="007E2965" w:rsidRDefault="007B2F0B"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74 213</w:t>
            </w:r>
          </w:p>
        </w:tc>
        <w:tc>
          <w:tcPr>
            <w:tcW w:w="972"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6B19AE7B" w14:textId="3D5A6F29" w:rsidR="00EE5AEA" w:rsidRPr="007E2965" w:rsidRDefault="007C72F5"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12 971 757</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534786E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771DD7F1" w14:textId="5167599A" w:rsidR="00EE5AEA" w:rsidRPr="007E2965" w:rsidRDefault="007C72F5"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10 098 667</w:t>
            </w:r>
          </w:p>
          <w:p w14:paraId="7A0F9DF0" w14:textId="494BAC4D" w:rsidR="00690825" w:rsidRPr="007E2965" w:rsidRDefault="00690825" w:rsidP="00FD6D0B">
            <w:pPr>
              <w:spacing w:after="0" w:line="240" w:lineRule="auto"/>
              <w:rPr>
                <w:rFonts w:asciiTheme="minorHAnsi" w:eastAsia="Times New Roman" w:hAnsiTheme="minorHAnsi" w:cstheme="minorHAnsi"/>
                <w:sz w:val="18"/>
                <w:szCs w:val="18"/>
                <w:lang w:eastAsia="pl-PL"/>
              </w:rPr>
            </w:pPr>
          </w:p>
        </w:tc>
        <w:tc>
          <w:tcPr>
            <w:tcW w:w="1052" w:type="dxa"/>
            <w:tcBorders>
              <w:bottom w:val="single" w:sz="4" w:space="0" w:color="auto"/>
              <w:right w:val="single" w:sz="4" w:space="0" w:color="000000"/>
            </w:tcBorders>
            <w:shd w:val="clear" w:color="auto" w:fill="FFFFFF"/>
            <w:noWrap/>
            <w:tcMar>
              <w:top w:w="0" w:type="dxa"/>
              <w:left w:w="70" w:type="dxa"/>
              <w:bottom w:w="0" w:type="dxa"/>
              <w:right w:w="70" w:type="dxa"/>
            </w:tcMar>
          </w:tcPr>
          <w:p w14:paraId="442B05B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927 326</w:t>
            </w:r>
          </w:p>
        </w:tc>
        <w:tc>
          <w:tcPr>
            <w:tcW w:w="895" w:type="dxa"/>
            <w:vMerge/>
            <w:tcBorders>
              <w:top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4186E4F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F0ACD5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C756FB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104C380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70DDE8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A1F8CA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764D7A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32B2502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6088D38C" w14:textId="77777777" w:rsidTr="00FD6D0B">
        <w:trPr>
          <w:trHeight w:val="497"/>
        </w:trPr>
        <w:tc>
          <w:tcPr>
            <w:tcW w:w="1843" w:type="dxa"/>
            <w:vMerge w:val="restart"/>
            <w:tcBorders>
              <w:top w:val="single" w:sz="4" w:space="0" w:color="auto"/>
              <w:left w:val="single" w:sz="4" w:space="0" w:color="auto"/>
              <w:bottom w:val="single" w:sz="4" w:space="0" w:color="auto"/>
              <w:right w:val="single" w:sz="8" w:space="0" w:color="000000"/>
            </w:tcBorders>
            <w:shd w:val="clear" w:color="auto" w:fill="FFC000"/>
            <w:tcMar>
              <w:top w:w="0" w:type="dxa"/>
              <w:left w:w="70" w:type="dxa"/>
              <w:bottom w:w="0" w:type="dxa"/>
              <w:right w:w="70" w:type="dxa"/>
            </w:tcMar>
            <w:vAlign w:val="bottom"/>
          </w:tcPr>
          <w:p w14:paraId="7D0F686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p w14:paraId="5324BA5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30D78B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val="restart"/>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76DDE26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394320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center"/>
          </w:tcPr>
          <w:p w14:paraId="5F455FD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center"/>
          </w:tcPr>
          <w:p w14:paraId="0379F2E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7867515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2EA7776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699B8DE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0F9F52E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6E3B163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6BCF463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vAlign w:val="center"/>
          </w:tcPr>
          <w:p w14:paraId="09C4B154"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4" w:space="0" w:color="auto"/>
              <w:bottom w:val="single" w:sz="4" w:space="0" w:color="auto"/>
              <w:right w:val="single" w:sz="4" w:space="0" w:color="auto"/>
            </w:tcBorders>
            <w:shd w:val="clear" w:color="auto" w:fill="FFC000"/>
            <w:tcMar>
              <w:top w:w="0" w:type="dxa"/>
              <w:left w:w="70" w:type="dxa"/>
              <w:bottom w:w="0" w:type="dxa"/>
              <w:right w:w="70" w:type="dxa"/>
            </w:tcMar>
            <w:vAlign w:val="center"/>
          </w:tcPr>
          <w:p w14:paraId="59D389C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35A76B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5B13FEFB" w14:textId="77777777" w:rsidTr="00FD6D0B">
        <w:trPr>
          <w:trHeight w:val="1783"/>
        </w:trPr>
        <w:tc>
          <w:tcPr>
            <w:tcW w:w="1843"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C287AD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7FEB51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17746B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7DFEB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46379A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73F5DF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5504226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top w:val="single" w:sz="4" w:space="0" w:color="auto"/>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AA864E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34583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2A50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A65533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C3532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E21EF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30CA195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43AAF8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A6D1CE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top w:val="single" w:sz="4" w:space="0" w:color="auto"/>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6FB50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256508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4" w:space="0" w:color="auto"/>
              <w:bottom w:val="single" w:sz="8" w:space="0" w:color="000000"/>
              <w:right w:val="single" w:sz="4" w:space="0" w:color="000000"/>
            </w:tcBorders>
            <w:shd w:val="clear" w:color="auto" w:fill="FFC000"/>
            <w:tcMar>
              <w:top w:w="0" w:type="dxa"/>
              <w:left w:w="70" w:type="dxa"/>
              <w:bottom w:w="0" w:type="dxa"/>
              <w:right w:w="70" w:type="dxa"/>
            </w:tcMar>
            <w:vAlign w:val="center"/>
          </w:tcPr>
          <w:p w14:paraId="645C6FC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93A427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0F42CB77"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929CEC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3EEA23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4D16CA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142DCC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1C6D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904C6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08CF427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2349FA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DE734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F97D4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47EAC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B05BF9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692BB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263B5BB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E39ACA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5A17F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FA7FC5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89BD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42391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495BB6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1860FD29" w14:textId="77777777" w:rsidTr="00FD6D0B">
        <w:trPr>
          <w:trHeight w:val="255"/>
        </w:trPr>
        <w:tc>
          <w:tcPr>
            <w:tcW w:w="1843"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bottom"/>
          </w:tcPr>
          <w:p w14:paraId="1084496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3E01D97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67FFFE7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62D23E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36C005F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FB1466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4EE75C7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CD3737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7023A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8F2EF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0A824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1353D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28C0C2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41BB537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A7DDC8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auto"/>
            </w:tcBorders>
            <w:shd w:val="clear" w:color="auto" w:fill="FFC000"/>
            <w:noWrap/>
            <w:tcMar>
              <w:top w:w="0" w:type="dxa"/>
              <w:left w:w="70" w:type="dxa"/>
              <w:bottom w:w="0" w:type="dxa"/>
              <w:right w:w="70" w:type="dxa"/>
            </w:tcMar>
            <w:vAlign w:val="bottom"/>
          </w:tcPr>
          <w:p w14:paraId="5981771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6C27D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7E596B6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4779AB2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21A6D5B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33BE70A9" w14:textId="77777777" w:rsidTr="00FD6D0B">
        <w:trPr>
          <w:trHeight w:val="546"/>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vAlign w:val="bottom"/>
          </w:tcPr>
          <w:p w14:paraId="5BDCCC2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8.5.4 Kształcenie ustawiczne – ZIT (projekty konkursowe)</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4091189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10iv</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196813B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8C957A7" w14:textId="05FD38C2" w:rsidR="00EE5AEA" w:rsidRPr="007E2965" w:rsidRDefault="00B34CC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1 560 000</w:t>
            </w:r>
          </w:p>
        </w:tc>
        <w:tc>
          <w:tcPr>
            <w:tcW w:w="414" w:type="dxa"/>
            <w:tcBorders>
              <w:top w:val="single" w:sz="4" w:space="0" w:color="auto"/>
              <w:left w:val="single" w:sz="4" w:space="0" w:color="000000"/>
              <w:bottom w:val="single" w:sz="4" w:space="0" w:color="auto"/>
              <w:right w:val="single" w:sz="4" w:space="0" w:color="auto"/>
            </w:tcBorders>
            <w:shd w:val="clear" w:color="auto" w:fill="auto"/>
            <w:noWrap/>
            <w:tcMar>
              <w:top w:w="0" w:type="dxa"/>
              <w:left w:w="70" w:type="dxa"/>
              <w:bottom w:w="0" w:type="dxa"/>
              <w:right w:w="70" w:type="dxa"/>
            </w:tcMar>
          </w:tcPr>
          <w:p w14:paraId="6F348B6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DD4607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78630EA" w14:textId="5E771662" w:rsidR="00EE5AEA" w:rsidRPr="007E2965" w:rsidRDefault="00B34CC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1 560 000</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20F5FDF" w14:textId="19A29861" w:rsidR="00EE5AEA" w:rsidRPr="007E2965" w:rsidRDefault="00B34CC6"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275 294</w:t>
            </w:r>
          </w:p>
        </w:tc>
        <w:tc>
          <w:tcPr>
            <w:tcW w:w="7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2DD9FD7" w14:textId="0DBC6E80" w:rsidR="00EE5AEA" w:rsidRPr="007E2965" w:rsidRDefault="00B23D1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243 177</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B49CCED" w14:textId="10E7CCE4" w:rsidR="00EE5AEA" w:rsidRPr="007E2965" w:rsidRDefault="00B23D1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159 059</w:t>
            </w:r>
          </w:p>
        </w:tc>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947876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8232694" w14:textId="27ABF6A2" w:rsidR="00EE5AEA" w:rsidRPr="007E2965" w:rsidRDefault="00B23D1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84 118</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78BEEA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E4E81D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32 117</w:t>
            </w:r>
          </w:p>
        </w:tc>
        <w:tc>
          <w:tcPr>
            <w:tcW w:w="972" w:type="dxa"/>
            <w:tcBorders>
              <w:top w:val="single" w:sz="4" w:space="0" w:color="000000"/>
              <w:left w:val="single" w:sz="4" w:space="0" w:color="000000"/>
              <w:bottom w:val="single" w:sz="4" w:space="0" w:color="000000"/>
              <w:right w:val="single" w:sz="4" w:space="0" w:color="auto"/>
            </w:tcBorders>
            <w:shd w:val="clear" w:color="auto" w:fill="auto"/>
            <w:noWrap/>
            <w:tcMar>
              <w:top w:w="0" w:type="dxa"/>
              <w:left w:w="70" w:type="dxa"/>
              <w:bottom w:w="0" w:type="dxa"/>
              <w:right w:w="70" w:type="dxa"/>
            </w:tcMar>
          </w:tcPr>
          <w:p w14:paraId="34D8BA00" w14:textId="0B217A59" w:rsidR="00EE5AEA" w:rsidRPr="007E2965" w:rsidRDefault="00B23D1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1 835 294</w:t>
            </w:r>
          </w:p>
        </w:tc>
        <w:tc>
          <w:tcPr>
            <w:tcW w:w="695" w:type="dxa"/>
            <w:tcBorders>
              <w:top w:val="single" w:sz="4" w:space="0" w:color="auto"/>
              <w:left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9646D1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1CBAC695" w14:textId="1E5F657A" w:rsidR="00EE5AEA" w:rsidRPr="007E2965" w:rsidRDefault="00B23D1E"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1 560 000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4460FBE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tcBorders>
              <w:top w:val="single" w:sz="4" w:space="0" w:color="auto"/>
              <w:left w:val="single" w:sz="4" w:space="0" w:color="000000"/>
              <w:bottom w:val="single" w:sz="4" w:space="0" w:color="auto"/>
              <w:right w:val="single" w:sz="4" w:space="0" w:color="auto"/>
            </w:tcBorders>
            <w:shd w:val="clear" w:color="auto" w:fill="BFBFBF"/>
            <w:noWrap/>
            <w:tcMar>
              <w:top w:w="0" w:type="dxa"/>
              <w:left w:w="70" w:type="dxa"/>
              <w:bottom w:w="0" w:type="dxa"/>
              <w:right w:w="70" w:type="dxa"/>
            </w:tcMar>
            <w:vAlign w:val="bottom"/>
          </w:tcPr>
          <w:p w14:paraId="57AC821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1008916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69BD709C" w14:textId="77777777" w:rsidTr="00F91786">
        <w:trPr>
          <w:trHeight w:val="546"/>
        </w:trPr>
        <w:tc>
          <w:tcPr>
            <w:tcW w:w="1843" w:type="dxa"/>
            <w:tcBorders>
              <w:top w:val="single" w:sz="4" w:space="0" w:color="auto"/>
              <w:left w:val="single" w:sz="8" w:space="0" w:color="000000"/>
              <w:bottom w:val="single" w:sz="8" w:space="0" w:color="000000"/>
              <w:right w:val="single" w:sz="8" w:space="0" w:color="000000"/>
            </w:tcBorders>
            <w:shd w:val="clear" w:color="auto" w:fill="A8D08D" w:themeFill="accent6" w:themeFillTint="99"/>
            <w:tcMar>
              <w:top w:w="0" w:type="dxa"/>
              <w:left w:w="70" w:type="dxa"/>
              <w:bottom w:w="0" w:type="dxa"/>
              <w:right w:w="70" w:type="dxa"/>
            </w:tcMar>
            <w:vAlign w:val="bottom"/>
          </w:tcPr>
          <w:p w14:paraId="2BF4DA3D" w14:textId="77777777" w:rsidR="00D35468" w:rsidRPr="007E2965" w:rsidRDefault="00D35468"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 xml:space="preserve">Oś priorytetowa 9. </w:t>
            </w:r>
            <w:r w:rsidRPr="007E2965">
              <w:rPr>
                <w:rFonts w:asciiTheme="minorHAnsi" w:eastAsia="Times New Roman" w:hAnsiTheme="minorHAnsi" w:cstheme="minorHAnsi"/>
                <w:b/>
                <w:bCs/>
                <w:sz w:val="18"/>
                <w:szCs w:val="18"/>
                <w:lang w:eastAsia="pl-PL"/>
              </w:rPr>
              <w:t>Włączenie społeczne i walka z ubóstwem</w:t>
            </w:r>
          </w:p>
        </w:tc>
        <w:tc>
          <w:tcPr>
            <w:tcW w:w="425" w:type="dxa"/>
            <w:tcBorders>
              <w:top w:val="single" w:sz="4" w:space="0" w:color="auto"/>
              <w:bottom w:val="single" w:sz="8"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6B651DA4"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p>
        </w:tc>
        <w:tc>
          <w:tcPr>
            <w:tcW w:w="993" w:type="dxa"/>
            <w:tcBorders>
              <w:top w:val="single" w:sz="4" w:space="0" w:color="auto"/>
              <w:bottom w:val="single" w:sz="8"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212F015C"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auto"/>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2353E5BD" w14:textId="6C7BEC36" w:rsidR="00D35468" w:rsidRPr="007E2965" w:rsidRDefault="00854AA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98 329 181</w:t>
            </w:r>
          </w:p>
        </w:tc>
        <w:tc>
          <w:tcPr>
            <w:tcW w:w="414" w:type="dxa"/>
            <w:tcBorders>
              <w:top w:val="single" w:sz="4" w:space="0" w:color="auto"/>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64A149CB"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0</w:t>
            </w:r>
          </w:p>
        </w:tc>
        <w:tc>
          <w:tcPr>
            <w:tcW w:w="649" w:type="dxa"/>
            <w:gridSpan w:val="2"/>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1A98CB30"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0</w:t>
            </w:r>
          </w:p>
        </w:tc>
        <w:tc>
          <w:tcPr>
            <w:tcW w:w="414" w:type="dxa"/>
            <w:tcBorders>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72B7AD20" w14:textId="6921CFFF" w:rsidR="00D35468" w:rsidRPr="007E2965" w:rsidRDefault="00854AA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98 329 181</w:t>
            </w:r>
          </w:p>
        </w:tc>
        <w:tc>
          <w:tcPr>
            <w:tcW w:w="857" w:type="dxa"/>
            <w:tcBorders>
              <w:top w:val="single" w:sz="8" w:space="0" w:color="000000"/>
              <w:bottom w:val="single" w:sz="8" w:space="0" w:color="000000"/>
              <w:right w:val="dashed" w:sz="8" w:space="0" w:color="000000"/>
            </w:tcBorders>
            <w:shd w:val="clear" w:color="auto" w:fill="A8D08D" w:themeFill="accent6" w:themeFillTint="99"/>
            <w:noWrap/>
            <w:tcMar>
              <w:top w:w="0" w:type="dxa"/>
              <w:left w:w="70" w:type="dxa"/>
              <w:bottom w:w="0" w:type="dxa"/>
              <w:right w:w="70" w:type="dxa"/>
            </w:tcMar>
          </w:tcPr>
          <w:p w14:paraId="0B79A9C7" w14:textId="77777777" w:rsidR="00D35468" w:rsidRPr="007E2965" w:rsidRDefault="00D35468" w:rsidP="00DD0D70">
            <w:pPr>
              <w:spacing w:after="0" w:line="240" w:lineRule="auto"/>
              <w:rPr>
                <w:rFonts w:asciiTheme="minorHAnsi" w:hAnsiTheme="minorHAnsi" w:cstheme="minorHAnsi"/>
                <w:b/>
                <w:bCs/>
                <w:sz w:val="18"/>
                <w:szCs w:val="18"/>
              </w:rPr>
            </w:pPr>
          </w:p>
          <w:p w14:paraId="5572E23A" w14:textId="066CCE56" w:rsidR="00D35468" w:rsidRPr="007E2965" w:rsidRDefault="00854AA1" w:rsidP="00FD6D0B">
            <w:pPr>
              <w:spacing w:after="0" w:line="240" w:lineRule="auto"/>
              <w:rPr>
                <w:rFonts w:asciiTheme="minorHAnsi" w:hAnsiTheme="minorHAnsi" w:cstheme="minorHAnsi"/>
                <w:b/>
                <w:bCs/>
                <w:sz w:val="18"/>
                <w:szCs w:val="18"/>
              </w:rPr>
            </w:pPr>
            <w:r w:rsidRPr="007E2965">
              <w:rPr>
                <w:rFonts w:asciiTheme="minorHAnsi" w:hAnsiTheme="minorHAnsi" w:cstheme="minorHAnsi"/>
                <w:b/>
                <w:bCs/>
                <w:sz w:val="18"/>
                <w:szCs w:val="18"/>
              </w:rPr>
              <w:t>17 352 209</w:t>
            </w:r>
          </w:p>
          <w:p w14:paraId="335DA7FC"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p>
        </w:tc>
        <w:tc>
          <w:tcPr>
            <w:tcW w:w="786" w:type="dxa"/>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2B022B04" w14:textId="5260D353" w:rsidR="00D35468" w:rsidRPr="007E2965" w:rsidRDefault="00854AA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16 484 598</w:t>
            </w:r>
          </w:p>
        </w:tc>
        <w:tc>
          <w:tcPr>
            <w:tcW w:w="631" w:type="dxa"/>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0D390256" w14:textId="52E78810" w:rsidR="00D35468" w:rsidRPr="00EF184F" w:rsidRDefault="000A38A2" w:rsidP="00FD6D0B">
            <w:pPr>
              <w:spacing w:after="0" w:line="240" w:lineRule="auto"/>
              <w:rPr>
                <w:rFonts w:asciiTheme="minorHAnsi" w:eastAsia="Times New Roman" w:hAnsiTheme="minorHAnsi" w:cstheme="minorHAnsi"/>
                <w:b/>
                <w:bCs/>
                <w:color w:val="000000" w:themeColor="text1"/>
                <w:sz w:val="18"/>
                <w:szCs w:val="18"/>
                <w:lang w:eastAsia="pl-PL"/>
              </w:rPr>
            </w:pPr>
            <w:r w:rsidRPr="00EF184F">
              <w:rPr>
                <w:rFonts w:asciiTheme="minorHAnsi" w:hAnsiTheme="minorHAnsi" w:cstheme="minorHAnsi"/>
                <w:b/>
                <w:bCs/>
                <w:color w:val="000000" w:themeColor="text1"/>
                <w:sz w:val="18"/>
                <w:szCs w:val="18"/>
              </w:rPr>
              <w:t>8 374 095</w:t>
            </w:r>
          </w:p>
        </w:tc>
        <w:tc>
          <w:tcPr>
            <w:tcW w:w="556" w:type="dxa"/>
            <w:gridSpan w:val="2"/>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5F1B5476" w14:textId="77777777" w:rsidR="00D35468" w:rsidRPr="00EF184F" w:rsidRDefault="00D35468" w:rsidP="00FD6D0B">
            <w:pPr>
              <w:spacing w:after="0" w:line="240" w:lineRule="auto"/>
              <w:rPr>
                <w:rFonts w:asciiTheme="minorHAnsi" w:eastAsia="Times New Roman" w:hAnsiTheme="minorHAnsi" w:cstheme="minorHAnsi"/>
                <w:b/>
                <w:bCs/>
                <w:color w:val="000000" w:themeColor="text1"/>
                <w:sz w:val="18"/>
                <w:szCs w:val="18"/>
                <w:lang w:eastAsia="pl-PL"/>
              </w:rPr>
            </w:pPr>
            <w:r w:rsidRPr="00EF184F">
              <w:rPr>
                <w:rFonts w:asciiTheme="minorHAnsi" w:hAnsiTheme="minorHAnsi" w:cstheme="minorHAnsi"/>
                <w:b/>
                <w:bCs/>
                <w:color w:val="000000" w:themeColor="text1"/>
                <w:sz w:val="18"/>
                <w:szCs w:val="18"/>
              </w:rPr>
              <w:t>183 188</w:t>
            </w:r>
          </w:p>
        </w:tc>
        <w:tc>
          <w:tcPr>
            <w:tcW w:w="834" w:type="dxa"/>
            <w:gridSpan w:val="2"/>
            <w:tcBorders>
              <w:top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6842E0D" w14:textId="7AE72B90" w:rsidR="00D35468" w:rsidRPr="00EF184F" w:rsidRDefault="000A38A2" w:rsidP="00FD6D0B">
            <w:pPr>
              <w:spacing w:after="0" w:line="240" w:lineRule="auto"/>
              <w:rPr>
                <w:rFonts w:asciiTheme="minorHAnsi" w:eastAsia="Times New Roman" w:hAnsiTheme="minorHAnsi" w:cstheme="minorHAnsi"/>
                <w:b/>
                <w:bCs/>
                <w:color w:val="000000" w:themeColor="text1"/>
                <w:sz w:val="18"/>
                <w:szCs w:val="18"/>
                <w:lang w:eastAsia="pl-PL"/>
              </w:rPr>
            </w:pPr>
            <w:r w:rsidRPr="00EF184F">
              <w:rPr>
                <w:rFonts w:asciiTheme="minorHAnsi" w:hAnsiTheme="minorHAnsi" w:cstheme="minorHAnsi"/>
                <w:b/>
                <w:bCs/>
                <w:color w:val="000000" w:themeColor="text1"/>
                <w:sz w:val="18"/>
                <w:szCs w:val="18"/>
              </w:rPr>
              <w:t>7 415 910</w:t>
            </w:r>
          </w:p>
        </w:tc>
        <w:tc>
          <w:tcPr>
            <w:tcW w:w="695" w:type="dxa"/>
            <w:tcBorders>
              <w:top w:val="single" w:sz="8" w:space="0" w:color="000000"/>
              <w:bottom w:val="single" w:sz="8" w:space="0" w:color="000000"/>
            </w:tcBorders>
            <w:shd w:val="clear" w:color="auto" w:fill="A8D08D" w:themeFill="accent6" w:themeFillTint="99"/>
            <w:noWrap/>
            <w:tcMar>
              <w:top w:w="0" w:type="dxa"/>
              <w:left w:w="70" w:type="dxa"/>
              <w:bottom w:w="0" w:type="dxa"/>
              <w:right w:w="70" w:type="dxa"/>
            </w:tcMar>
          </w:tcPr>
          <w:p w14:paraId="07E773E1"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511 405</w:t>
            </w:r>
          </w:p>
        </w:tc>
        <w:tc>
          <w:tcPr>
            <w:tcW w:w="695"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55553955" w14:textId="00F4E88F" w:rsidR="00D35468" w:rsidRPr="007E2965" w:rsidRDefault="00854AA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867 611</w:t>
            </w:r>
          </w:p>
        </w:tc>
        <w:tc>
          <w:tcPr>
            <w:tcW w:w="972" w:type="dxa"/>
            <w:tcBorders>
              <w:top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41854D5E" w14:textId="4E8A63CE" w:rsidR="00D35468" w:rsidRPr="007E2965" w:rsidRDefault="00854AA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115 681 390</w:t>
            </w:r>
          </w:p>
        </w:tc>
        <w:tc>
          <w:tcPr>
            <w:tcW w:w="695" w:type="dxa"/>
            <w:tcBorders>
              <w:top w:val="single" w:sz="4" w:space="0" w:color="auto"/>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31F5E0AC"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10,00%</w:t>
            </w:r>
          </w:p>
        </w:tc>
        <w:tc>
          <w:tcPr>
            <w:tcW w:w="1111"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40B8F1F0" w14:textId="2E23B5F9" w:rsidR="00D35468" w:rsidRPr="007E2965" w:rsidRDefault="00854AA1"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91 376 802</w:t>
            </w:r>
          </w:p>
        </w:tc>
        <w:tc>
          <w:tcPr>
            <w:tcW w:w="1052"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12265AA8"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6 952 379</w:t>
            </w:r>
          </w:p>
        </w:tc>
        <w:tc>
          <w:tcPr>
            <w:tcW w:w="895"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vAlign w:val="bottom"/>
          </w:tcPr>
          <w:p w14:paraId="6470AA08" w14:textId="2B08D21F" w:rsidR="00D35468" w:rsidRPr="007E2965" w:rsidRDefault="001B25C4"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7,07</w:t>
            </w:r>
            <w:r w:rsidR="00D35468" w:rsidRPr="007E2965">
              <w:rPr>
                <w:rFonts w:asciiTheme="minorHAnsi" w:eastAsia="Times New Roman" w:hAnsiTheme="minorHAnsi" w:cstheme="minorHAnsi"/>
                <w:b/>
                <w:bCs/>
                <w:sz w:val="18"/>
                <w:szCs w:val="18"/>
                <w:lang w:eastAsia="pl-PL"/>
              </w:rPr>
              <w:t>%</w:t>
            </w:r>
          </w:p>
        </w:tc>
        <w:tc>
          <w:tcPr>
            <w:tcW w:w="463"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vAlign w:val="bottom"/>
          </w:tcPr>
          <w:p w14:paraId="5137EE4A" w14:textId="77777777" w:rsidR="00D35468" w:rsidRPr="007E2965" w:rsidRDefault="00D35468"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0,00</w:t>
            </w:r>
          </w:p>
        </w:tc>
      </w:tr>
      <w:tr w:rsidR="00CB1FF7" w:rsidRPr="007E2965" w14:paraId="60C31A89" w14:textId="77777777" w:rsidTr="00DF2CC9">
        <w:trPr>
          <w:trHeight w:val="546"/>
        </w:trPr>
        <w:tc>
          <w:tcPr>
            <w:tcW w:w="1843" w:type="dxa"/>
            <w:tcBorders>
              <w:left w:val="single" w:sz="8"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bottom"/>
          </w:tcPr>
          <w:p w14:paraId="239607CF"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Działanie 9.1 Aktywna integracja zwiększająca szanse na zatrudnienie (projekty konkursowe i pozakonkursowe)</w:t>
            </w:r>
          </w:p>
        </w:tc>
        <w:tc>
          <w:tcPr>
            <w:tcW w:w="425" w:type="dxa"/>
            <w:tcBorders>
              <w:right w:val="single" w:sz="8" w:space="0" w:color="000000"/>
            </w:tcBorders>
            <w:shd w:val="clear" w:color="auto" w:fill="E2EFD9" w:themeFill="accent6" w:themeFillTint="33"/>
            <w:noWrap/>
            <w:tcMar>
              <w:top w:w="0" w:type="dxa"/>
              <w:left w:w="70" w:type="dxa"/>
              <w:bottom w:w="0" w:type="dxa"/>
              <w:right w:w="70" w:type="dxa"/>
            </w:tcMar>
            <w:vAlign w:val="bottom"/>
          </w:tcPr>
          <w:p w14:paraId="4DB662B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9i</w:t>
            </w:r>
          </w:p>
        </w:tc>
        <w:tc>
          <w:tcPr>
            <w:tcW w:w="993" w:type="dxa"/>
            <w:tcBorders>
              <w:right w:val="single" w:sz="8" w:space="0" w:color="000000"/>
            </w:tcBorders>
            <w:shd w:val="clear" w:color="auto" w:fill="E2EFD9" w:themeFill="accent6" w:themeFillTint="33"/>
            <w:noWrap/>
            <w:tcMar>
              <w:top w:w="0" w:type="dxa"/>
              <w:left w:w="70" w:type="dxa"/>
              <w:bottom w:w="0" w:type="dxa"/>
              <w:right w:w="70" w:type="dxa"/>
            </w:tcMar>
            <w:vAlign w:val="bottom"/>
          </w:tcPr>
          <w:p w14:paraId="68F51FF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right w:val="single" w:sz="8" w:space="0" w:color="000000"/>
            </w:tcBorders>
            <w:shd w:val="clear" w:color="auto" w:fill="E2EFD9" w:themeFill="accent6" w:themeFillTint="33"/>
            <w:noWrap/>
            <w:tcMar>
              <w:top w:w="0" w:type="dxa"/>
              <w:left w:w="70" w:type="dxa"/>
              <w:bottom w:w="0" w:type="dxa"/>
              <w:right w:w="70" w:type="dxa"/>
            </w:tcMar>
          </w:tcPr>
          <w:p w14:paraId="1ED8A771" w14:textId="5376606A" w:rsidR="00EE5AEA"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17 254 537</w:t>
            </w:r>
          </w:p>
        </w:tc>
        <w:tc>
          <w:tcPr>
            <w:tcW w:w="414" w:type="dxa"/>
            <w:tcBorders>
              <w:right w:val="single" w:sz="4" w:space="0" w:color="000000"/>
            </w:tcBorders>
            <w:shd w:val="clear" w:color="auto" w:fill="E2EFD9" w:themeFill="accent6" w:themeFillTint="33"/>
            <w:noWrap/>
            <w:tcMar>
              <w:top w:w="0" w:type="dxa"/>
              <w:left w:w="70" w:type="dxa"/>
              <w:bottom w:w="0" w:type="dxa"/>
              <w:right w:w="70" w:type="dxa"/>
            </w:tcMar>
          </w:tcPr>
          <w:p w14:paraId="789C69E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right w:val="single" w:sz="4" w:space="0" w:color="000000"/>
            </w:tcBorders>
            <w:shd w:val="clear" w:color="auto" w:fill="E2EFD9" w:themeFill="accent6" w:themeFillTint="33"/>
            <w:noWrap/>
            <w:tcMar>
              <w:top w:w="0" w:type="dxa"/>
              <w:left w:w="70" w:type="dxa"/>
              <w:bottom w:w="0" w:type="dxa"/>
              <w:right w:w="70" w:type="dxa"/>
            </w:tcMar>
          </w:tcPr>
          <w:p w14:paraId="239874B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right w:val="single" w:sz="8" w:space="0" w:color="000000"/>
            </w:tcBorders>
            <w:shd w:val="clear" w:color="auto" w:fill="E2EFD9" w:themeFill="accent6" w:themeFillTint="33"/>
            <w:noWrap/>
            <w:tcMar>
              <w:top w:w="0" w:type="dxa"/>
              <w:left w:w="70" w:type="dxa"/>
              <w:bottom w:w="0" w:type="dxa"/>
              <w:right w:w="70" w:type="dxa"/>
            </w:tcMar>
          </w:tcPr>
          <w:p w14:paraId="2AC1DB82" w14:textId="7F5D9CB8" w:rsidR="00EE5AEA" w:rsidRPr="007E2965" w:rsidRDefault="00F4112F" w:rsidP="001B542C">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17 254 537</w:t>
            </w:r>
          </w:p>
        </w:tc>
        <w:tc>
          <w:tcPr>
            <w:tcW w:w="857" w:type="dxa"/>
            <w:tcBorders>
              <w:bottom w:val="single" w:sz="8" w:space="0" w:color="000000"/>
              <w:right w:val="dashed" w:sz="8" w:space="0" w:color="000000"/>
            </w:tcBorders>
            <w:shd w:val="clear" w:color="auto" w:fill="E2EFD9" w:themeFill="accent6" w:themeFillTint="33"/>
            <w:noWrap/>
            <w:tcMar>
              <w:top w:w="0" w:type="dxa"/>
              <w:left w:w="70" w:type="dxa"/>
              <w:bottom w:w="0" w:type="dxa"/>
              <w:right w:w="70" w:type="dxa"/>
            </w:tcMar>
          </w:tcPr>
          <w:p w14:paraId="6A0ED3F4" w14:textId="4552335B" w:rsidR="00EE5AEA"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3 044 916</w:t>
            </w:r>
          </w:p>
        </w:tc>
        <w:tc>
          <w:tcPr>
            <w:tcW w:w="786" w:type="dxa"/>
            <w:tcBorders>
              <w:bottom w:val="single" w:sz="8" w:space="0" w:color="000000"/>
            </w:tcBorders>
            <w:shd w:val="clear" w:color="auto" w:fill="E2EFD9" w:themeFill="accent6" w:themeFillTint="33"/>
            <w:noWrap/>
            <w:tcMar>
              <w:top w:w="0" w:type="dxa"/>
              <w:left w:w="70" w:type="dxa"/>
              <w:bottom w:w="0" w:type="dxa"/>
              <w:right w:w="70" w:type="dxa"/>
            </w:tcMar>
          </w:tcPr>
          <w:p w14:paraId="55E62DA7" w14:textId="7D891547" w:rsidR="00EE5AEA"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2 805 380</w:t>
            </w:r>
          </w:p>
        </w:tc>
        <w:tc>
          <w:tcPr>
            <w:tcW w:w="631" w:type="dxa"/>
            <w:tcBorders>
              <w:left w:val="single" w:sz="4"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7A723CBA" w14:textId="0F02423A" w:rsidR="00EE5AEA"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1 056 218</w:t>
            </w:r>
          </w:p>
        </w:tc>
        <w:tc>
          <w:tcPr>
            <w:tcW w:w="556" w:type="dxa"/>
            <w:gridSpan w:val="2"/>
            <w:tcBorders>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0B909C5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45CA7751" w14:textId="64B3613E" w:rsidR="00EE5AEA"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1 749 162</w:t>
            </w:r>
          </w:p>
        </w:tc>
        <w:tc>
          <w:tcPr>
            <w:tcW w:w="695" w:type="dxa"/>
            <w:tcBorders>
              <w:bottom w:val="single" w:sz="8" w:space="0" w:color="000000"/>
              <w:right w:val="dashed" w:sz="8" w:space="0" w:color="000000"/>
            </w:tcBorders>
            <w:shd w:val="clear" w:color="auto" w:fill="E2EFD9" w:themeFill="accent6" w:themeFillTint="33"/>
            <w:noWrap/>
            <w:tcMar>
              <w:top w:w="0" w:type="dxa"/>
              <w:left w:w="70" w:type="dxa"/>
              <w:bottom w:w="0" w:type="dxa"/>
              <w:right w:w="70" w:type="dxa"/>
            </w:tcMar>
          </w:tcPr>
          <w:p w14:paraId="035043B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39432697" w14:textId="2E25F4EA" w:rsidR="00EE5AEA" w:rsidRPr="007E2965" w:rsidRDefault="001B542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239 536</w:t>
            </w:r>
          </w:p>
        </w:tc>
        <w:tc>
          <w:tcPr>
            <w:tcW w:w="972" w:type="dxa"/>
            <w:tcBorders>
              <w:bottom w:val="single" w:sz="8" w:space="0" w:color="000000"/>
              <w:right w:val="single" w:sz="8" w:space="0" w:color="000000"/>
            </w:tcBorders>
            <w:shd w:val="clear" w:color="auto" w:fill="E2EFD9" w:themeFill="accent6" w:themeFillTint="33"/>
            <w:noWrap/>
            <w:tcMar>
              <w:top w:w="0" w:type="dxa"/>
              <w:left w:w="70" w:type="dxa"/>
              <w:bottom w:w="0" w:type="dxa"/>
              <w:right w:w="70" w:type="dxa"/>
            </w:tcMar>
          </w:tcPr>
          <w:p w14:paraId="602C3789" w14:textId="50A66DE0" w:rsidR="00EE5AEA"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20 299 453</w:t>
            </w:r>
          </w:p>
        </w:tc>
        <w:tc>
          <w:tcPr>
            <w:tcW w:w="695" w:type="dxa"/>
            <w:tcBorders>
              <w:bottom w:val="single" w:sz="8" w:space="0" w:color="000000"/>
            </w:tcBorders>
            <w:shd w:val="clear" w:color="auto" w:fill="E2EFD9" w:themeFill="accent6" w:themeFillTint="33"/>
            <w:noWrap/>
            <w:tcMar>
              <w:top w:w="0" w:type="dxa"/>
              <w:left w:w="70" w:type="dxa"/>
              <w:bottom w:w="0" w:type="dxa"/>
              <w:right w:w="70" w:type="dxa"/>
            </w:tcMar>
          </w:tcPr>
          <w:p w14:paraId="1B5B7AF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1F88C9F8" w14:textId="1BD208DD" w:rsidR="00EE5AEA"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14 932 799</w:t>
            </w:r>
          </w:p>
        </w:tc>
        <w:tc>
          <w:tcPr>
            <w:tcW w:w="1052" w:type="dxa"/>
            <w:tcBorders>
              <w:top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5DB8F513"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2 321 738</w:t>
            </w:r>
          </w:p>
        </w:tc>
        <w:tc>
          <w:tcPr>
            <w:tcW w:w="895"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B9ECCC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622668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65773294" w14:textId="77777777" w:rsidTr="00DF2CC9">
        <w:trPr>
          <w:trHeight w:val="546"/>
        </w:trPr>
        <w:tc>
          <w:tcPr>
            <w:tcW w:w="1843" w:type="dxa"/>
            <w:tcBorders>
              <w:left w:val="single" w:sz="8" w:space="0" w:color="000000"/>
              <w:bottom w:val="single" w:sz="8" w:space="0" w:color="000000"/>
            </w:tcBorders>
            <w:shd w:val="clear" w:color="auto" w:fill="E2EFD9" w:themeFill="accent6" w:themeFillTint="33"/>
            <w:tcMar>
              <w:top w:w="0" w:type="dxa"/>
              <w:left w:w="70" w:type="dxa"/>
              <w:bottom w:w="0" w:type="dxa"/>
              <w:right w:w="70" w:type="dxa"/>
            </w:tcMar>
            <w:vAlign w:val="center"/>
          </w:tcPr>
          <w:p w14:paraId="37DDD209"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Działanie 9.2 Ułatwienie dostępu do wysokiej jakości usług społecznych i zdrowotnych</w:t>
            </w:r>
          </w:p>
        </w:tc>
        <w:tc>
          <w:tcPr>
            <w:tcW w:w="42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noWrap/>
            <w:tcMar>
              <w:top w:w="0" w:type="dxa"/>
              <w:left w:w="70" w:type="dxa"/>
              <w:bottom w:w="0" w:type="dxa"/>
              <w:right w:w="70" w:type="dxa"/>
            </w:tcMar>
            <w:vAlign w:val="bottom"/>
          </w:tcPr>
          <w:p w14:paraId="53CF7C0F"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9iv</w:t>
            </w:r>
          </w:p>
        </w:tc>
        <w:tc>
          <w:tcPr>
            <w:tcW w:w="993" w:type="dxa"/>
            <w:tcBorders>
              <w:top w:val="single" w:sz="8" w:space="0" w:color="000000"/>
              <w:right w:val="single" w:sz="8" w:space="0" w:color="000000"/>
            </w:tcBorders>
            <w:shd w:val="clear" w:color="auto" w:fill="E2EFD9" w:themeFill="accent6" w:themeFillTint="33"/>
            <w:noWrap/>
            <w:tcMar>
              <w:top w:w="0" w:type="dxa"/>
              <w:left w:w="70" w:type="dxa"/>
              <w:bottom w:w="0" w:type="dxa"/>
              <w:right w:w="70" w:type="dxa"/>
            </w:tcMar>
            <w:vAlign w:val="bottom"/>
          </w:tcPr>
          <w:p w14:paraId="59D72EA7"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8"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tcPr>
          <w:p w14:paraId="2F25A964" w14:textId="63AABBA2" w:rsidR="0050048C"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72 976 943</w:t>
            </w:r>
          </w:p>
        </w:tc>
        <w:tc>
          <w:tcPr>
            <w:tcW w:w="414" w:type="dxa"/>
            <w:tcBorders>
              <w:top w:val="single" w:sz="8"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52E02A4F"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8"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7CC3EF63"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8"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tcPr>
          <w:p w14:paraId="03C3AF3E" w14:textId="27ED1C48" w:rsidR="0050048C"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72 976 943</w:t>
            </w:r>
          </w:p>
        </w:tc>
        <w:tc>
          <w:tcPr>
            <w:tcW w:w="857" w:type="dxa"/>
            <w:tcBorders>
              <w:bottom w:val="single" w:sz="8" w:space="0" w:color="000000"/>
              <w:right w:val="dashed" w:sz="8" w:space="0" w:color="000000"/>
            </w:tcBorders>
            <w:shd w:val="clear" w:color="auto" w:fill="E2EFD9" w:themeFill="accent6" w:themeFillTint="33"/>
            <w:tcMar>
              <w:top w:w="0" w:type="dxa"/>
              <w:left w:w="70" w:type="dxa"/>
              <w:bottom w:w="0" w:type="dxa"/>
              <w:right w:w="70" w:type="dxa"/>
            </w:tcMar>
          </w:tcPr>
          <w:p w14:paraId="05267DD2" w14:textId="4E62B53F" w:rsidR="0050048C"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12 878 287</w:t>
            </w:r>
          </w:p>
        </w:tc>
        <w:tc>
          <w:tcPr>
            <w:tcW w:w="786" w:type="dxa"/>
            <w:tcBorders>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30B59FC8" w14:textId="3708741F" w:rsidR="0050048C"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12 462 010</w:t>
            </w:r>
          </w:p>
        </w:tc>
        <w:tc>
          <w:tcPr>
            <w:tcW w:w="631" w:type="dxa"/>
            <w:tcBorders>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42BF81DD" w14:textId="5A5BAB31" w:rsidR="0050048C" w:rsidRPr="007E2965" w:rsidRDefault="00F4112F" w:rsidP="00FD6D0B">
            <w:pPr>
              <w:spacing w:after="0" w:line="240" w:lineRule="auto"/>
              <w:rPr>
                <w:rFonts w:asciiTheme="minorHAnsi" w:eastAsia="Times New Roman" w:hAnsiTheme="minorHAnsi" w:cstheme="minorHAnsi"/>
                <w:bCs/>
                <w:sz w:val="18"/>
                <w:szCs w:val="18"/>
                <w:lang w:eastAsia="pl-PL"/>
              </w:rPr>
            </w:pPr>
            <w:r>
              <w:rPr>
                <w:rFonts w:asciiTheme="minorHAnsi" w:hAnsiTheme="minorHAnsi" w:cstheme="minorHAnsi"/>
                <w:sz w:val="18"/>
                <w:szCs w:val="18"/>
              </w:rPr>
              <w:t>6 471 270</w:t>
            </w:r>
          </w:p>
        </w:tc>
        <w:tc>
          <w:tcPr>
            <w:tcW w:w="556" w:type="dxa"/>
            <w:gridSpan w:val="2"/>
            <w:tcBorders>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47E5DCB1" w14:textId="77777777" w:rsidR="0050048C" w:rsidRPr="007E2965" w:rsidRDefault="0050048C"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0</w:t>
            </w:r>
          </w:p>
        </w:tc>
        <w:tc>
          <w:tcPr>
            <w:tcW w:w="834" w:type="dxa"/>
            <w:gridSpan w:val="2"/>
            <w:tcBorders>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5850513C" w14:textId="09C36027" w:rsidR="0050048C" w:rsidRPr="007E2965" w:rsidRDefault="00F4112F" w:rsidP="00FD6D0B">
            <w:pPr>
              <w:spacing w:after="0" w:line="240" w:lineRule="auto"/>
              <w:rPr>
                <w:rFonts w:asciiTheme="minorHAnsi" w:eastAsia="Times New Roman" w:hAnsiTheme="minorHAnsi" w:cstheme="minorHAnsi"/>
                <w:bCs/>
                <w:sz w:val="18"/>
                <w:szCs w:val="18"/>
                <w:lang w:eastAsia="pl-PL"/>
              </w:rPr>
            </w:pPr>
            <w:r>
              <w:rPr>
                <w:rFonts w:asciiTheme="minorHAnsi" w:hAnsiTheme="minorHAnsi" w:cstheme="minorHAnsi"/>
                <w:sz w:val="18"/>
                <w:szCs w:val="18"/>
              </w:rPr>
              <w:t>5 479 335</w:t>
            </w:r>
          </w:p>
        </w:tc>
        <w:tc>
          <w:tcPr>
            <w:tcW w:w="695" w:type="dxa"/>
            <w:tcBorders>
              <w:bottom w:val="single" w:sz="8" w:space="0" w:color="000000"/>
              <w:right w:val="dashed" w:sz="8" w:space="0" w:color="000000"/>
            </w:tcBorders>
            <w:shd w:val="clear" w:color="auto" w:fill="E2EFD9" w:themeFill="accent6" w:themeFillTint="33"/>
            <w:tcMar>
              <w:top w:w="0" w:type="dxa"/>
              <w:left w:w="70" w:type="dxa"/>
              <w:bottom w:w="0" w:type="dxa"/>
              <w:right w:w="70" w:type="dxa"/>
            </w:tcMar>
          </w:tcPr>
          <w:p w14:paraId="1C4949F5" w14:textId="77777777" w:rsidR="0050048C" w:rsidRPr="007E2965" w:rsidRDefault="0050048C"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511 405</w:t>
            </w:r>
          </w:p>
        </w:tc>
        <w:tc>
          <w:tcPr>
            <w:tcW w:w="695" w:type="dxa"/>
            <w:tcBorders>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42A709B4" w14:textId="77777777" w:rsidR="0050048C" w:rsidRPr="007E2965" w:rsidRDefault="0050048C"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416 277</w:t>
            </w:r>
          </w:p>
        </w:tc>
        <w:tc>
          <w:tcPr>
            <w:tcW w:w="972" w:type="dxa"/>
            <w:tcBorders>
              <w:bottom w:val="single" w:sz="8" w:space="0" w:color="000000"/>
              <w:right w:val="single" w:sz="8" w:space="0" w:color="000000"/>
            </w:tcBorders>
            <w:shd w:val="clear" w:color="auto" w:fill="E2EFD9" w:themeFill="accent6" w:themeFillTint="33"/>
            <w:tcMar>
              <w:top w:w="0" w:type="dxa"/>
              <w:left w:w="70" w:type="dxa"/>
              <w:bottom w:w="0" w:type="dxa"/>
              <w:right w:w="70" w:type="dxa"/>
            </w:tcMar>
          </w:tcPr>
          <w:p w14:paraId="1D2C2618" w14:textId="274C7A7B" w:rsidR="0050048C" w:rsidRPr="007E2965" w:rsidRDefault="00F4112F" w:rsidP="00FD6D0B">
            <w:pPr>
              <w:spacing w:after="0" w:line="240" w:lineRule="auto"/>
              <w:rPr>
                <w:rFonts w:asciiTheme="minorHAnsi" w:eastAsia="Times New Roman" w:hAnsiTheme="minorHAnsi" w:cstheme="minorHAnsi"/>
                <w:bCs/>
                <w:sz w:val="18"/>
                <w:szCs w:val="18"/>
                <w:lang w:eastAsia="pl-PL"/>
              </w:rPr>
            </w:pPr>
            <w:r>
              <w:rPr>
                <w:rFonts w:asciiTheme="minorHAnsi" w:hAnsiTheme="minorHAnsi" w:cstheme="minorHAnsi"/>
                <w:sz w:val="18"/>
                <w:szCs w:val="18"/>
              </w:rPr>
              <w:t>85 855 230</w:t>
            </w:r>
          </w:p>
        </w:tc>
        <w:tc>
          <w:tcPr>
            <w:tcW w:w="695" w:type="dxa"/>
            <w:tcBorders>
              <w:bottom w:val="single" w:sz="8" w:space="0" w:color="000000"/>
            </w:tcBorders>
            <w:shd w:val="clear" w:color="auto" w:fill="E2EFD9" w:themeFill="accent6" w:themeFillTint="33"/>
            <w:noWrap/>
            <w:tcMar>
              <w:top w:w="0" w:type="dxa"/>
              <w:left w:w="70" w:type="dxa"/>
              <w:bottom w:w="0" w:type="dxa"/>
              <w:right w:w="70" w:type="dxa"/>
            </w:tcMar>
          </w:tcPr>
          <w:p w14:paraId="41BE292E"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left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373EA7F9" w14:textId="3C039102" w:rsidR="0050048C" w:rsidRPr="007E2965" w:rsidRDefault="00F4112F" w:rsidP="00FD6D0B">
            <w:pPr>
              <w:spacing w:after="0" w:line="240" w:lineRule="auto"/>
              <w:rPr>
                <w:rFonts w:asciiTheme="minorHAnsi" w:eastAsia="Times New Roman" w:hAnsiTheme="minorHAnsi" w:cstheme="minorHAnsi"/>
                <w:b/>
                <w:bCs/>
                <w:sz w:val="18"/>
                <w:szCs w:val="18"/>
                <w:lang w:eastAsia="pl-PL"/>
              </w:rPr>
            </w:pPr>
            <w:r>
              <w:rPr>
                <w:rFonts w:asciiTheme="minorHAnsi" w:hAnsiTheme="minorHAnsi" w:cstheme="minorHAnsi"/>
                <w:sz w:val="18"/>
                <w:szCs w:val="18"/>
              </w:rPr>
              <w:t>68 346 302</w:t>
            </w:r>
          </w:p>
        </w:tc>
        <w:tc>
          <w:tcPr>
            <w:tcW w:w="1052" w:type="dxa"/>
            <w:tcBorders>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79BEC243"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 xml:space="preserve">4 630 641 </w:t>
            </w:r>
          </w:p>
        </w:tc>
        <w:tc>
          <w:tcPr>
            <w:tcW w:w="895"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62F7722"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5FA1152"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p>
        </w:tc>
      </w:tr>
      <w:tr w:rsidR="00CB1FF7" w:rsidRPr="007E2965" w14:paraId="58703112" w14:textId="77777777" w:rsidTr="00FD6D0B">
        <w:trPr>
          <w:trHeight w:val="546"/>
        </w:trPr>
        <w:tc>
          <w:tcPr>
            <w:tcW w:w="1843" w:type="dxa"/>
            <w:tcBorders>
              <w:left w:val="single" w:sz="8" w:space="0" w:color="000000"/>
              <w:bottom w:val="single" w:sz="4" w:space="0" w:color="auto"/>
              <w:right w:val="single" w:sz="8" w:space="0" w:color="000000"/>
            </w:tcBorders>
            <w:shd w:val="clear" w:color="auto" w:fill="FFFFFF"/>
            <w:tcMar>
              <w:top w:w="0" w:type="dxa"/>
              <w:left w:w="70" w:type="dxa"/>
              <w:bottom w:w="0" w:type="dxa"/>
              <w:right w:w="70" w:type="dxa"/>
            </w:tcMar>
          </w:tcPr>
          <w:p w14:paraId="28DC5606"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9.2.1 Rozwój wysokiej jakości usług społecznych (projekty konkursowe i pozakonkursowe)</w:t>
            </w:r>
          </w:p>
        </w:tc>
        <w:tc>
          <w:tcPr>
            <w:tcW w:w="425"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27DCDA21"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9iv</w:t>
            </w:r>
          </w:p>
        </w:tc>
        <w:tc>
          <w:tcPr>
            <w:tcW w:w="993" w:type="dxa"/>
            <w:tcBorders>
              <w:top w:val="single" w:sz="8" w:space="0" w:color="000000"/>
              <w:bottom w:val="single" w:sz="4" w:space="0" w:color="auto"/>
              <w:right w:val="single" w:sz="8" w:space="0" w:color="000000"/>
            </w:tcBorders>
            <w:shd w:val="clear" w:color="auto" w:fill="auto"/>
            <w:noWrap/>
            <w:tcMar>
              <w:top w:w="0" w:type="dxa"/>
              <w:left w:w="70" w:type="dxa"/>
              <w:bottom w:w="0" w:type="dxa"/>
              <w:right w:w="70" w:type="dxa"/>
            </w:tcMar>
            <w:vAlign w:val="bottom"/>
          </w:tcPr>
          <w:p w14:paraId="5EA8F56F"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bottom w:val="single" w:sz="4" w:space="0" w:color="auto"/>
              <w:right w:val="single" w:sz="8" w:space="0" w:color="000000"/>
            </w:tcBorders>
            <w:shd w:val="clear" w:color="auto" w:fill="auto"/>
            <w:noWrap/>
            <w:tcMar>
              <w:top w:w="0" w:type="dxa"/>
              <w:left w:w="70" w:type="dxa"/>
              <w:bottom w:w="0" w:type="dxa"/>
              <w:right w:w="70" w:type="dxa"/>
            </w:tcMar>
          </w:tcPr>
          <w:p w14:paraId="12DC8E2D" w14:textId="014FFFA0" w:rsidR="0050048C" w:rsidRPr="007E2965" w:rsidRDefault="004C015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44</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954</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882</w:t>
            </w:r>
          </w:p>
        </w:tc>
        <w:tc>
          <w:tcPr>
            <w:tcW w:w="414" w:type="dxa"/>
            <w:tcBorders>
              <w:bottom w:val="single" w:sz="4" w:space="0" w:color="auto"/>
              <w:right w:val="single" w:sz="4" w:space="0" w:color="000000"/>
            </w:tcBorders>
            <w:shd w:val="clear" w:color="auto" w:fill="FFFFFF"/>
            <w:noWrap/>
            <w:tcMar>
              <w:top w:w="0" w:type="dxa"/>
              <w:left w:w="70" w:type="dxa"/>
              <w:bottom w:w="0" w:type="dxa"/>
              <w:right w:w="70" w:type="dxa"/>
            </w:tcMar>
          </w:tcPr>
          <w:p w14:paraId="32470893"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bottom w:val="single" w:sz="4" w:space="0" w:color="auto"/>
              <w:right w:val="single" w:sz="4" w:space="0" w:color="000000"/>
            </w:tcBorders>
            <w:shd w:val="clear" w:color="auto" w:fill="FFFFFF"/>
            <w:noWrap/>
            <w:tcMar>
              <w:top w:w="0" w:type="dxa"/>
              <w:left w:w="70" w:type="dxa"/>
              <w:bottom w:w="0" w:type="dxa"/>
              <w:right w:w="70" w:type="dxa"/>
            </w:tcMar>
          </w:tcPr>
          <w:p w14:paraId="6A20BA07"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bottom w:val="single" w:sz="4" w:space="0" w:color="auto"/>
              <w:right w:val="single" w:sz="8" w:space="0" w:color="000000"/>
            </w:tcBorders>
            <w:shd w:val="clear" w:color="auto" w:fill="FFFFFF"/>
            <w:noWrap/>
            <w:tcMar>
              <w:top w:w="0" w:type="dxa"/>
              <w:left w:w="70" w:type="dxa"/>
              <w:bottom w:w="0" w:type="dxa"/>
              <w:right w:w="70" w:type="dxa"/>
            </w:tcMar>
          </w:tcPr>
          <w:p w14:paraId="048D9B74" w14:textId="750E4F79" w:rsidR="0050048C" w:rsidRPr="007E2965" w:rsidRDefault="004C015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44</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954</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882</w:t>
            </w:r>
          </w:p>
        </w:tc>
        <w:tc>
          <w:tcPr>
            <w:tcW w:w="857" w:type="dxa"/>
            <w:tcBorders>
              <w:bottom w:val="single" w:sz="4" w:space="0" w:color="auto"/>
              <w:right w:val="dashed" w:sz="8" w:space="0" w:color="000000"/>
            </w:tcBorders>
            <w:shd w:val="clear" w:color="auto" w:fill="FFFFFF"/>
            <w:noWrap/>
            <w:tcMar>
              <w:top w:w="0" w:type="dxa"/>
              <w:left w:w="70" w:type="dxa"/>
              <w:bottom w:w="0" w:type="dxa"/>
              <w:right w:w="70" w:type="dxa"/>
            </w:tcMar>
          </w:tcPr>
          <w:p w14:paraId="47915CC0" w14:textId="410BD78F" w:rsidR="0050048C" w:rsidRPr="007E2965" w:rsidRDefault="004C015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7</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933</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216</w:t>
            </w:r>
          </w:p>
        </w:tc>
        <w:tc>
          <w:tcPr>
            <w:tcW w:w="786" w:type="dxa"/>
            <w:tcBorders>
              <w:bottom w:val="single" w:sz="4" w:space="0" w:color="auto"/>
              <w:right w:val="single" w:sz="4" w:space="0" w:color="000000"/>
            </w:tcBorders>
            <w:shd w:val="clear" w:color="auto" w:fill="FFFFFF"/>
            <w:noWrap/>
            <w:tcMar>
              <w:top w:w="0" w:type="dxa"/>
              <w:left w:w="70" w:type="dxa"/>
              <w:bottom w:w="0" w:type="dxa"/>
              <w:right w:w="70" w:type="dxa"/>
            </w:tcMar>
          </w:tcPr>
          <w:p w14:paraId="6BA4355D" w14:textId="7E595F0A" w:rsidR="0050048C" w:rsidRPr="007E2965" w:rsidRDefault="004C015C"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7</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658</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773</w:t>
            </w:r>
          </w:p>
          <w:p w14:paraId="2EA000A7" w14:textId="32F7E8A1"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631" w:type="dxa"/>
            <w:tcBorders>
              <w:bottom w:val="single" w:sz="4" w:space="0" w:color="auto"/>
              <w:right w:val="single" w:sz="4" w:space="0" w:color="000000"/>
            </w:tcBorders>
            <w:shd w:val="clear" w:color="auto" w:fill="FFFFFF"/>
            <w:noWrap/>
            <w:tcMar>
              <w:top w:w="0" w:type="dxa"/>
              <w:left w:w="70" w:type="dxa"/>
              <w:bottom w:w="0" w:type="dxa"/>
              <w:right w:w="70" w:type="dxa"/>
            </w:tcMar>
          </w:tcPr>
          <w:p w14:paraId="4B45C469"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4 008 530</w:t>
            </w:r>
          </w:p>
        </w:tc>
        <w:tc>
          <w:tcPr>
            <w:tcW w:w="556" w:type="dxa"/>
            <w:gridSpan w:val="2"/>
            <w:tcBorders>
              <w:bottom w:val="single" w:sz="4" w:space="0" w:color="auto"/>
              <w:right w:val="single" w:sz="4" w:space="0" w:color="000000"/>
            </w:tcBorders>
            <w:shd w:val="clear" w:color="auto" w:fill="FFFFFF"/>
            <w:noWrap/>
            <w:tcMar>
              <w:top w:w="0" w:type="dxa"/>
              <w:left w:w="70" w:type="dxa"/>
              <w:bottom w:w="0" w:type="dxa"/>
              <w:right w:w="70" w:type="dxa"/>
            </w:tcMar>
          </w:tcPr>
          <w:p w14:paraId="4E8CBD65"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bottom w:val="single" w:sz="4" w:space="0" w:color="auto"/>
              <w:right w:val="single" w:sz="4" w:space="0" w:color="000000"/>
            </w:tcBorders>
            <w:shd w:val="clear" w:color="auto" w:fill="FFFFFF"/>
            <w:noWrap/>
            <w:tcMar>
              <w:top w:w="0" w:type="dxa"/>
              <w:left w:w="70" w:type="dxa"/>
              <w:bottom w:w="0" w:type="dxa"/>
              <w:right w:w="70" w:type="dxa"/>
            </w:tcMar>
          </w:tcPr>
          <w:p w14:paraId="5EBB4B2E" w14:textId="459FF785" w:rsidR="0050048C" w:rsidRPr="007E2965" w:rsidRDefault="004C015C"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3</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453</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977</w:t>
            </w:r>
          </w:p>
          <w:p w14:paraId="084AAFF3" w14:textId="0D2EFD62"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695" w:type="dxa"/>
            <w:tcBorders>
              <w:bottom w:val="single" w:sz="4" w:space="0" w:color="auto"/>
              <w:right w:val="dashed" w:sz="8" w:space="0" w:color="000000"/>
            </w:tcBorders>
            <w:shd w:val="clear" w:color="auto" w:fill="FFFFFF"/>
            <w:noWrap/>
            <w:tcMar>
              <w:top w:w="0" w:type="dxa"/>
              <w:left w:w="70" w:type="dxa"/>
              <w:bottom w:w="0" w:type="dxa"/>
              <w:right w:w="70" w:type="dxa"/>
            </w:tcMar>
          </w:tcPr>
          <w:p w14:paraId="344CB21A"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196 266</w:t>
            </w:r>
          </w:p>
        </w:tc>
        <w:tc>
          <w:tcPr>
            <w:tcW w:w="695" w:type="dxa"/>
            <w:tcBorders>
              <w:bottom w:val="single" w:sz="4" w:space="0" w:color="auto"/>
              <w:right w:val="single" w:sz="4" w:space="0" w:color="000000"/>
            </w:tcBorders>
            <w:shd w:val="clear" w:color="auto" w:fill="FFFFFF"/>
            <w:noWrap/>
            <w:tcMar>
              <w:top w:w="0" w:type="dxa"/>
              <w:left w:w="70" w:type="dxa"/>
              <w:bottom w:w="0" w:type="dxa"/>
              <w:right w:w="70" w:type="dxa"/>
            </w:tcMar>
          </w:tcPr>
          <w:p w14:paraId="7D596B74"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274 443</w:t>
            </w:r>
          </w:p>
        </w:tc>
        <w:tc>
          <w:tcPr>
            <w:tcW w:w="972" w:type="dxa"/>
            <w:tcBorders>
              <w:bottom w:val="single" w:sz="4" w:space="0" w:color="auto"/>
              <w:right w:val="single" w:sz="8" w:space="0" w:color="000000"/>
            </w:tcBorders>
            <w:shd w:val="clear" w:color="auto" w:fill="FFFFFF"/>
            <w:noWrap/>
            <w:tcMar>
              <w:top w:w="0" w:type="dxa"/>
              <w:left w:w="70" w:type="dxa"/>
              <w:bottom w:w="0" w:type="dxa"/>
              <w:right w:w="70" w:type="dxa"/>
            </w:tcMar>
          </w:tcPr>
          <w:p w14:paraId="712E695F" w14:textId="24E790F2" w:rsidR="0050048C" w:rsidRPr="007E2965" w:rsidRDefault="004C015C"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52</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888</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098</w:t>
            </w:r>
          </w:p>
          <w:p w14:paraId="6A7C4370" w14:textId="5E9765EF"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695" w:type="dxa"/>
            <w:tcBorders>
              <w:bottom w:val="single" w:sz="4" w:space="0" w:color="auto"/>
            </w:tcBorders>
            <w:shd w:val="clear" w:color="auto" w:fill="FFFFFF"/>
            <w:noWrap/>
            <w:tcMar>
              <w:top w:w="0" w:type="dxa"/>
              <w:left w:w="70" w:type="dxa"/>
              <w:bottom w:w="0" w:type="dxa"/>
              <w:right w:w="70" w:type="dxa"/>
            </w:tcMar>
          </w:tcPr>
          <w:p w14:paraId="3C341B18"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30F1CDBA" w14:textId="20E32B2A" w:rsidR="0050048C" w:rsidRPr="007E2965" w:rsidRDefault="004C015C"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41</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127</w:t>
            </w:r>
            <w:r w:rsidR="00A14109" w:rsidRPr="007E2965">
              <w:rPr>
                <w:rFonts w:asciiTheme="minorHAnsi" w:hAnsiTheme="minorHAnsi" w:cstheme="minorHAnsi"/>
                <w:sz w:val="18"/>
                <w:szCs w:val="18"/>
              </w:rPr>
              <w:t xml:space="preserve"> </w:t>
            </w:r>
            <w:r w:rsidRPr="007E2965">
              <w:rPr>
                <w:rFonts w:asciiTheme="minorHAnsi" w:hAnsiTheme="minorHAnsi" w:cstheme="minorHAnsi"/>
                <w:sz w:val="18"/>
                <w:szCs w:val="18"/>
              </w:rPr>
              <w:t>458</w:t>
            </w:r>
          </w:p>
          <w:p w14:paraId="360047C7" w14:textId="5CE74FEB"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1052" w:type="dxa"/>
            <w:tcBorders>
              <w:bottom w:val="single" w:sz="4" w:space="0" w:color="auto"/>
              <w:right w:val="single" w:sz="4" w:space="0" w:color="000000"/>
            </w:tcBorders>
            <w:shd w:val="clear" w:color="auto" w:fill="FFFFFF"/>
            <w:noWrap/>
            <w:tcMar>
              <w:top w:w="0" w:type="dxa"/>
              <w:left w:w="70" w:type="dxa"/>
              <w:bottom w:w="0" w:type="dxa"/>
              <w:right w:w="70" w:type="dxa"/>
            </w:tcMar>
          </w:tcPr>
          <w:p w14:paraId="43CE71E3"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3 827  424</w:t>
            </w:r>
          </w:p>
        </w:tc>
        <w:tc>
          <w:tcPr>
            <w:tcW w:w="895"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1F3EE13"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auto"/>
              <w:right w:val="single" w:sz="8" w:space="0" w:color="000000"/>
            </w:tcBorders>
            <w:shd w:val="clear" w:color="auto" w:fill="BFBFBF"/>
            <w:noWrap/>
            <w:tcMar>
              <w:top w:w="0" w:type="dxa"/>
              <w:left w:w="70" w:type="dxa"/>
              <w:bottom w:w="0" w:type="dxa"/>
              <w:right w:w="70" w:type="dxa"/>
            </w:tcMar>
            <w:vAlign w:val="bottom"/>
          </w:tcPr>
          <w:p w14:paraId="66013C39"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p>
        </w:tc>
      </w:tr>
      <w:tr w:rsidR="00CB1FF7" w:rsidRPr="007E2965" w14:paraId="0868904D" w14:textId="77777777" w:rsidTr="00FD6D0B">
        <w:trPr>
          <w:trHeight w:val="546"/>
        </w:trPr>
        <w:tc>
          <w:tcPr>
            <w:tcW w:w="1843" w:type="dxa"/>
            <w:tcBorders>
              <w:top w:val="single" w:sz="4" w:space="0" w:color="auto"/>
              <w:left w:val="single" w:sz="4" w:space="0" w:color="auto"/>
              <w:bottom w:val="single" w:sz="4" w:space="0" w:color="auto"/>
              <w:right w:val="single" w:sz="4" w:space="0" w:color="000000"/>
            </w:tcBorders>
            <w:shd w:val="clear" w:color="auto" w:fill="FFFFFF"/>
            <w:tcMar>
              <w:top w:w="0" w:type="dxa"/>
              <w:left w:w="70" w:type="dxa"/>
              <w:bottom w:w="0" w:type="dxa"/>
              <w:right w:w="70" w:type="dxa"/>
            </w:tcMar>
          </w:tcPr>
          <w:p w14:paraId="63175BA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Poddziałanie 9.2.2 Rozwój wysokiej jakości usług społecznych i zdrowotnych – ZIT </w:t>
            </w:r>
            <w:r w:rsidRPr="007E2965">
              <w:rPr>
                <w:rFonts w:asciiTheme="minorHAnsi" w:eastAsia="Times New Roman" w:hAnsiTheme="minorHAnsi" w:cstheme="minorHAnsi"/>
                <w:sz w:val="18"/>
                <w:szCs w:val="18"/>
                <w:lang w:eastAsia="pl-PL"/>
              </w:rPr>
              <w:br/>
              <w:t>(projekty konkursowe)</w:t>
            </w:r>
          </w:p>
        </w:tc>
        <w:tc>
          <w:tcPr>
            <w:tcW w:w="425" w:type="dxa"/>
            <w:tcBorders>
              <w:top w:val="single" w:sz="4" w:space="0" w:color="auto"/>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1222EC0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9iv</w:t>
            </w:r>
          </w:p>
        </w:tc>
        <w:tc>
          <w:tcPr>
            <w:tcW w:w="993" w:type="dxa"/>
            <w:tcBorders>
              <w:top w:val="single" w:sz="4" w:space="0" w:color="auto"/>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60C5BFC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1D5A289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970 000</w:t>
            </w:r>
          </w:p>
        </w:tc>
        <w:tc>
          <w:tcPr>
            <w:tcW w:w="414"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26D38AF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1C86C70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798D175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970 000</w:t>
            </w:r>
          </w:p>
        </w:tc>
        <w:tc>
          <w:tcPr>
            <w:tcW w:w="857"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34C5B50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171 176</w:t>
            </w:r>
          </w:p>
        </w:tc>
        <w:tc>
          <w:tcPr>
            <w:tcW w:w="786"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1FBFC08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132 353</w:t>
            </w:r>
          </w:p>
        </w:tc>
        <w:tc>
          <w:tcPr>
            <w:tcW w:w="631"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1A49470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85 588</w:t>
            </w:r>
          </w:p>
        </w:tc>
        <w:tc>
          <w:tcPr>
            <w:tcW w:w="556" w:type="dxa"/>
            <w:gridSpan w:val="2"/>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0837489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4BE8894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17 647</w:t>
            </w:r>
          </w:p>
        </w:tc>
        <w:tc>
          <w:tcPr>
            <w:tcW w:w="695"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32E7E42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29 118</w:t>
            </w:r>
          </w:p>
        </w:tc>
        <w:tc>
          <w:tcPr>
            <w:tcW w:w="695"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05297BB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38 823</w:t>
            </w:r>
          </w:p>
        </w:tc>
        <w:tc>
          <w:tcPr>
            <w:tcW w:w="972"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237B445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1 141 176</w:t>
            </w:r>
          </w:p>
        </w:tc>
        <w:tc>
          <w:tcPr>
            <w:tcW w:w="695"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4AF98DE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tcPr>
          <w:p w14:paraId="62C6B28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970 000</w:t>
            </w:r>
          </w:p>
        </w:tc>
        <w:tc>
          <w:tcPr>
            <w:tcW w:w="1052" w:type="dxa"/>
            <w:tcBorders>
              <w:top w:val="single" w:sz="4" w:space="0" w:color="auto"/>
              <w:left w:val="single" w:sz="4" w:space="0" w:color="000000"/>
              <w:bottom w:val="single" w:sz="4" w:space="0" w:color="auto"/>
              <w:right w:val="single" w:sz="4" w:space="0" w:color="auto"/>
            </w:tcBorders>
            <w:shd w:val="clear" w:color="auto" w:fill="FFFFFF"/>
            <w:noWrap/>
            <w:tcMar>
              <w:top w:w="0" w:type="dxa"/>
              <w:left w:w="70" w:type="dxa"/>
              <w:bottom w:w="0" w:type="dxa"/>
              <w:right w:w="70" w:type="dxa"/>
            </w:tcMar>
          </w:tcPr>
          <w:p w14:paraId="7BBB174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8" w:space="0" w:color="000000"/>
              <w:left w:val="single" w:sz="4" w:space="0" w:color="auto"/>
              <w:bottom w:val="single" w:sz="4" w:space="0" w:color="000000"/>
              <w:right w:val="single" w:sz="4" w:space="0" w:color="auto"/>
            </w:tcBorders>
            <w:shd w:val="clear" w:color="auto" w:fill="BFBFBF"/>
            <w:noWrap/>
            <w:tcMar>
              <w:top w:w="0" w:type="dxa"/>
              <w:left w:w="70" w:type="dxa"/>
              <w:bottom w:w="0" w:type="dxa"/>
              <w:right w:w="70" w:type="dxa"/>
            </w:tcMar>
            <w:vAlign w:val="bottom"/>
          </w:tcPr>
          <w:p w14:paraId="5378771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4F7CF8F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1426B241" w14:textId="77777777" w:rsidTr="00FD6D0B">
        <w:trPr>
          <w:trHeight w:val="497"/>
        </w:trPr>
        <w:tc>
          <w:tcPr>
            <w:tcW w:w="1843" w:type="dxa"/>
            <w:vMerge w:val="restart"/>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E7488A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7AB4EB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1F80A2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vAlign w:val="center"/>
          </w:tcPr>
          <w:p w14:paraId="73AAC9D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A0F36F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34BCA28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43B41E8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004538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10508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692EB7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03131D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8" w:space="0" w:color="000000"/>
              <w:right w:val="single" w:sz="8" w:space="0" w:color="000000"/>
            </w:tcBorders>
            <w:shd w:val="clear" w:color="auto" w:fill="FFC000"/>
            <w:tcMar>
              <w:top w:w="0" w:type="dxa"/>
              <w:left w:w="70" w:type="dxa"/>
              <w:bottom w:w="0" w:type="dxa"/>
              <w:right w:w="70" w:type="dxa"/>
            </w:tcMar>
            <w:vAlign w:val="center"/>
          </w:tcPr>
          <w:p w14:paraId="3A51967D"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70718A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4" w:space="0" w:color="auto"/>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649469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7113DEE3" w14:textId="77777777" w:rsidTr="00FD6D0B">
        <w:trPr>
          <w:trHeight w:val="178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B912A7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B16588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34E988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93DF4C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E3E3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9A954E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8" w:space="0" w:color="000000"/>
            </w:tcBorders>
            <w:shd w:val="clear" w:color="auto" w:fill="FFC000"/>
            <w:noWrap/>
            <w:tcMar>
              <w:top w:w="0" w:type="dxa"/>
              <w:left w:w="70" w:type="dxa"/>
              <w:bottom w:w="0" w:type="dxa"/>
              <w:right w:w="70" w:type="dxa"/>
            </w:tcMar>
            <w:textDirection w:val="btLr"/>
            <w:vAlign w:val="center"/>
          </w:tcPr>
          <w:p w14:paraId="502ADDA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785872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9E2A2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6C3C4E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F64B3E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562EF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654540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8" w:space="0" w:color="000000"/>
            </w:tcBorders>
            <w:shd w:val="clear" w:color="auto" w:fill="FFC000"/>
            <w:noWrap/>
            <w:tcMar>
              <w:top w:w="0" w:type="dxa"/>
              <w:left w:w="70" w:type="dxa"/>
              <w:bottom w:w="0" w:type="dxa"/>
              <w:right w:w="70" w:type="dxa"/>
            </w:tcMar>
            <w:textDirection w:val="btLr"/>
            <w:vAlign w:val="center"/>
          </w:tcPr>
          <w:p w14:paraId="4C28876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9DE713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5AA818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9371DF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2862A9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01C6E6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DC3F17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46A0F52B"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25A973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866D57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C19206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1AFE1E1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1D605A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AA34CE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auto"/>
            </w:tcBorders>
            <w:shd w:val="clear" w:color="auto" w:fill="FFC000"/>
            <w:noWrap/>
            <w:tcMar>
              <w:top w:w="0" w:type="dxa"/>
              <w:left w:w="70" w:type="dxa"/>
              <w:bottom w:w="0" w:type="dxa"/>
              <w:right w:w="70" w:type="dxa"/>
            </w:tcMar>
            <w:vAlign w:val="bottom"/>
          </w:tcPr>
          <w:p w14:paraId="55C9279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210062C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6DA82D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7D9AF4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6525C30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74B6EE8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28E8AF5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auto"/>
            </w:tcBorders>
            <w:shd w:val="clear" w:color="auto" w:fill="FFC000"/>
            <w:noWrap/>
            <w:tcMar>
              <w:top w:w="0" w:type="dxa"/>
              <w:left w:w="70" w:type="dxa"/>
              <w:bottom w:w="0" w:type="dxa"/>
              <w:right w:w="70" w:type="dxa"/>
            </w:tcMar>
            <w:vAlign w:val="bottom"/>
          </w:tcPr>
          <w:p w14:paraId="019B8C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auto"/>
            </w:tcBorders>
            <w:shd w:val="clear" w:color="auto" w:fill="FFC000"/>
            <w:noWrap/>
            <w:tcMar>
              <w:top w:w="0" w:type="dxa"/>
              <w:left w:w="70" w:type="dxa"/>
              <w:bottom w:w="0" w:type="dxa"/>
              <w:right w:w="70" w:type="dxa"/>
            </w:tcMar>
            <w:vAlign w:val="bottom"/>
          </w:tcPr>
          <w:p w14:paraId="47745E8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auto"/>
            </w:tcBorders>
            <w:shd w:val="clear" w:color="auto" w:fill="FFC000"/>
            <w:noWrap/>
            <w:tcMar>
              <w:top w:w="0" w:type="dxa"/>
              <w:left w:w="70" w:type="dxa"/>
              <w:bottom w:w="0" w:type="dxa"/>
              <w:right w:w="70" w:type="dxa"/>
            </w:tcMar>
            <w:vAlign w:val="bottom"/>
          </w:tcPr>
          <w:p w14:paraId="565BF9C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18B03B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6D1A5F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auto"/>
              <w:right w:val="single" w:sz="4" w:space="0" w:color="000000"/>
            </w:tcBorders>
            <w:shd w:val="clear" w:color="auto" w:fill="FFC000"/>
            <w:noWrap/>
            <w:tcMar>
              <w:top w:w="0" w:type="dxa"/>
              <w:left w:w="70" w:type="dxa"/>
              <w:bottom w:w="0" w:type="dxa"/>
              <w:right w:w="70" w:type="dxa"/>
            </w:tcMar>
            <w:vAlign w:val="bottom"/>
          </w:tcPr>
          <w:p w14:paraId="27DF7FF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auto"/>
              <w:right w:val="single" w:sz="8" w:space="0" w:color="000000"/>
            </w:tcBorders>
            <w:shd w:val="clear" w:color="auto" w:fill="FFC000"/>
            <w:noWrap/>
            <w:tcMar>
              <w:top w:w="0" w:type="dxa"/>
              <w:left w:w="70" w:type="dxa"/>
              <w:bottom w:w="0" w:type="dxa"/>
              <w:right w:w="70" w:type="dxa"/>
            </w:tcMar>
            <w:vAlign w:val="bottom"/>
          </w:tcPr>
          <w:p w14:paraId="443BD68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7BAF992D" w14:textId="77777777" w:rsidTr="00FD6D0B">
        <w:trPr>
          <w:trHeight w:val="25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7EA587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45007D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6D49E20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left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46710A5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79A6D0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0F89374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auto"/>
              <w:bottom w:val="single" w:sz="4" w:space="0" w:color="auto"/>
            </w:tcBorders>
            <w:shd w:val="clear" w:color="auto" w:fill="FFC000"/>
            <w:noWrap/>
            <w:tcMar>
              <w:top w:w="0" w:type="dxa"/>
              <w:left w:w="70" w:type="dxa"/>
              <w:bottom w:w="0" w:type="dxa"/>
              <w:right w:w="70" w:type="dxa"/>
            </w:tcMar>
            <w:vAlign w:val="bottom"/>
          </w:tcPr>
          <w:p w14:paraId="1E1A78A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top w:val="single" w:sz="4" w:space="0" w:color="auto"/>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7892B08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2E8ADE1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207626D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6FBCD8D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3AD704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65E2C05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auto"/>
              <w:bottom w:val="single" w:sz="4" w:space="0" w:color="auto"/>
            </w:tcBorders>
            <w:shd w:val="clear" w:color="auto" w:fill="FFC000"/>
            <w:noWrap/>
            <w:tcMar>
              <w:top w:w="0" w:type="dxa"/>
              <w:left w:w="70" w:type="dxa"/>
              <w:bottom w:w="0" w:type="dxa"/>
              <w:right w:w="70" w:type="dxa"/>
            </w:tcMar>
            <w:vAlign w:val="bottom"/>
          </w:tcPr>
          <w:p w14:paraId="46F9C7E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vAlign w:val="bottom"/>
          </w:tcPr>
          <w:p w14:paraId="7777FF1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vAlign w:val="bottom"/>
          </w:tcPr>
          <w:p w14:paraId="51827C2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top w:val="single" w:sz="4" w:space="0" w:color="auto"/>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5E10F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761F517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bottom"/>
          </w:tcPr>
          <w:p w14:paraId="2A8544F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top w:val="single" w:sz="4" w:space="0" w:color="auto"/>
              <w:bottom w:val="single" w:sz="4" w:space="0" w:color="auto"/>
              <w:right w:val="single" w:sz="4" w:space="0" w:color="auto"/>
            </w:tcBorders>
            <w:shd w:val="clear" w:color="auto" w:fill="FFC000"/>
            <w:noWrap/>
            <w:tcMar>
              <w:top w:w="0" w:type="dxa"/>
              <w:left w:w="70" w:type="dxa"/>
              <w:bottom w:w="0" w:type="dxa"/>
              <w:right w:w="70" w:type="dxa"/>
            </w:tcMar>
            <w:vAlign w:val="bottom"/>
          </w:tcPr>
          <w:p w14:paraId="55B429A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053EAC43" w14:textId="77777777" w:rsidTr="00FD6D0B">
        <w:trPr>
          <w:trHeight w:val="546"/>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A94508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9.2.3 Rozwój wysokiej jakości usług zdrowotnych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E31F2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9iv</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2E93D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E8DF688" w14:textId="11120DBA" w:rsidR="00EE5AEA" w:rsidRPr="007E2965" w:rsidRDefault="00F4112F"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27 052 061</w:t>
            </w:r>
          </w:p>
          <w:p w14:paraId="1FE9E723" w14:textId="47BCBC3B"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414"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B54E94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3853DA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B0873AD" w14:textId="19A4C71B" w:rsidR="00EE5AEA" w:rsidRPr="007E2965" w:rsidRDefault="00F4112F"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27 052 061</w:t>
            </w:r>
          </w:p>
          <w:p w14:paraId="199AFDD2" w14:textId="5FCF33F0"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857"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AE8AFD2" w14:textId="6C4BEFA3" w:rsidR="00EE5AEA" w:rsidRPr="007E2965" w:rsidRDefault="00C61354"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4 773 895</w:t>
            </w:r>
          </w:p>
          <w:p w14:paraId="6A082612" w14:textId="27FDB3D5"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786"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033707A" w14:textId="06B49C67" w:rsidR="00EE5AEA" w:rsidRPr="007E2965" w:rsidRDefault="00A14109"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  </w:t>
            </w:r>
            <w:r w:rsidR="00C61354">
              <w:rPr>
                <w:rFonts w:asciiTheme="minorHAnsi" w:hAnsiTheme="minorHAnsi" w:cstheme="minorHAnsi"/>
                <w:sz w:val="18"/>
                <w:szCs w:val="18"/>
              </w:rPr>
              <w:t>4 670 884</w:t>
            </w:r>
          </w:p>
          <w:p w14:paraId="55A97700" w14:textId="4D0B93D7"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631"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D935267" w14:textId="0C88A0B1" w:rsidR="00EE5AEA" w:rsidRPr="007E2965" w:rsidRDefault="00C61354"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2 377 152</w:t>
            </w:r>
          </w:p>
          <w:p w14:paraId="61471B82" w14:textId="5CF0D11E"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556" w:type="dxa"/>
            <w:gridSpan w:val="2"/>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FF7224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D5B0E66" w14:textId="3417A062" w:rsidR="00EE5AEA" w:rsidRPr="007E2965" w:rsidRDefault="00C61354"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2 007 711</w:t>
            </w:r>
          </w:p>
          <w:p w14:paraId="46EA74F4" w14:textId="1E68964F" w:rsidR="004C015C" w:rsidRPr="007E2965" w:rsidRDefault="004C015C" w:rsidP="00FD6D0B">
            <w:pPr>
              <w:spacing w:after="0" w:line="240" w:lineRule="auto"/>
              <w:rPr>
                <w:rFonts w:asciiTheme="minorHAnsi" w:eastAsia="Times New Roman" w:hAnsiTheme="minorHAnsi" w:cstheme="minorHAnsi"/>
                <w:sz w:val="18"/>
                <w:szCs w:val="18"/>
                <w:lang w:eastAsia="pl-PL"/>
              </w:rPr>
            </w:pPr>
          </w:p>
        </w:tc>
        <w:tc>
          <w:tcPr>
            <w:tcW w:w="695"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B957DF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286 021</w:t>
            </w:r>
          </w:p>
        </w:tc>
        <w:tc>
          <w:tcPr>
            <w:tcW w:w="695"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10F72C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103 011</w:t>
            </w:r>
          </w:p>
        </w:tc>
        <w:tc>
          <w:tcPr>
            <w:tcW w:w="972"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8B43A80" w14:textId="5B11D1EA" w:rsidR="00EE5AEA" w:rsidRPr="007E2965" w:rsidRDefault="00C61354" w:rsidP="00FD6D0B">
            <w:pPr>
              <w:spacing w:after="0" w:line="240" w:lineRule="auto"/>
              <w:rPr>
                <w:rFonts w:asciiTheme="minorHAnsi" w:eastAsia="Times New Roman" w:hAnsiTheme="minorHAnsi" w:cstheme="minorHAnsi"/>
                <w:sz w:val="18"/>
                <w:szCs w:val="18"/>
                <w:lang w:eastAsia="pl-PL"/>
              </w:rPr>
            </w:pPr>
            <w:r>
              <w:rPr>
                <w:rFonts w:asciiTheme="minorHAnsi" w:hAnsiTheme="minorHAnsi" w:cstheme="minorHAnsi"/>
                <w:sz w:val="18"/>
                <w:szCs w:val="18"/>
              </w:rPr>
              <w:t>31 825 956</w:t>
            </w:r>
          </w:p>
        </w:tc>
        <w:tc>
          <w:tcPr>
            <w:tcW w:w="695"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5352F6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95517A3" w14:textId="55AEDD17" w:rsidR="00EE5AEA" w:rsidRPr="007E2965" w:rsidRDefault="00C61354" w:rsidP="00FD6D0B">
            <w:pPr>
              <w:spacing w:after="0" w:line="240" w:lineRule="auto"/>
              <w:rPr>
                <w:rFonts w:asciiTheme="minorHAnsi" w:hAnsiTheme="minorHAnsi" w:cstheme="minorHAnsi"/>
                <w:sz w:val="18"/>
                <w:szCs w:val="18"/>
              </w:rPr>
            </w:pPr>
            <w:r>
              <w:rPr>
                <w:rFonts w:asciiTheme="minorHAnsi" w:hAnsiTheme="minorHAnsi" w:cstheme="minorHAnsi"/>
                <w:sz w:val="18"/>
                <w:szCs w:val="18"/>
              </w:rPr>
              <w:t>26 248 844</w:t>
            </w:r>
          </w:p>
          <w:p w14:paraId="446808F0" w14:textId="0CC915C6" w:rsidR="00A14109" w:rsidRPr="007E2965" w:rsidRDefault="00A14109" w:rsidP="00FD6D0B">
            <w:pPr>
              <w:spacing w:after="0" w:line="240" w:lineRule="auto"/>
              <w:rPr>
                <w:rFonts w:asciiTheme="minorHAnsi" w:eastAsia="Times New Roman" w:hAnsiTheme="minorHAnsi" w:cstheme="minorHAnsi"/>
                <w:sz w:val="18"/>
                <w:szCs w:val="18"/>
                <w:lang w:eastAsia="pl-PL"/>
              </w:rPr>
            </w:pPr>
          </w:p>
        </w:tc>
        <w:tc>
          <w:tcPr>
            <w:tcW w:w="1052"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62BB17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803 217</w:t>
            </w:r>
          </w:p>
        </w:tc>
        <w:tc>
          <w:tcPr>
            <w:tcW w:w="895" w:type="dxa"/>
            <w:vMerge w:val="restart"/>
            <w:tcBorders>
              <w:top w:val="single" w:sz="4" w:space="0" w:color="auto"/>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543C04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334376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78FC590E" w14:textId="77777777" w:rsidTr="00DF2CC9">
        <w:trPr>
          <w:trHeight w:val="546"/>
        </w:trPr>
        <w:tc>
          <w:tcPr>
            <w:tcW w:w="1843" w:type="dxa"/>
            <w:tcBorders>
              <w:top w:val="single" w:sz="4" w:space="0" w:color="000000"/>
              <w:left w:val="single" w:sz="8"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center"/>
          </w:tcPr>
          <w:p w14:paraId="50633625"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9.3 Wspieranie ekonomii i przedsiębiorczości społecznej w celu ułatwienia dostępu do zatrudnienia</w:t>
            </w:r>
          </w:p>
        </w:tc>
        <w:tc>
          <w:tcPr>
            <w:tcW w:w="425" w:type="dxa"/>
            <w:tcBorders>
              <w:top w:val="single" w:sz="4" w:space="0" w:color="000000"/>
              <w:bottom w:val="single" w:sz="8" w:space="0" w:color="000000"/>
              <w:right w:val="single" w:sz="8" w:space="0" w:color="000000"/>
            </w:tcBorders>
            <w:shd w:val="clear" w:color="auto" w:fill="E2EFD9" w:themeFill="accent6" w:themeFillTint="33"/>
            <w:noWrap/>
            <w:tcMar>
              <w:top w:w="0" w:type="dxa"/>
              <w:left w:w="70" w:type="dxa"/>
              <w:bottom w:w="0" w:type="dxa"/>
              <w:right w:w="70" w:type="dxa"/>
            </w:tcMar>
            <w:vAlign w:val="bottom"/>
          </w:tcPr>
          <w:p w14:paraId="092115EF"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9v</w:t>
            </w:r>
          </w:p>
        </w:tc>
        <w:tc>
          <w:tcPr>
            <w:tcW w:w="993" w:type="dxa"/>
            <w:tcBorders>
              <w:top w:val="single" w:sz="4"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bottom"/>
          </w:tcPr>
          <w:p w14:paraId="5553169D"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tcPr>
          <w:p w14:paraId="6F9765FD" w14:textId="378807FB" w:rsidR="0050048C" w:rsidRPr="007E2965" w:rsidRDefault="00A14109"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8 097 701</w:t>
            </w:r>
          </w:p>
        </w:tc>
        <w:tc>
          <w:tcPr>
            <w:tcW w:w="414" w:type="dxa"/>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1E309CC3"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49FAB670"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tcPr>
          <w:p w14:paraId="3235B91C" w14:textId="78A6FF79" w:rsidR="0050048C" w:rsidRPr="007E2965" w:rsidRDefault="00A14109"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8 097 701</w:t>
            </w:r>
          </w:p>
        </w:tc>
        <w:tc>
          <w:tcPr>
            <w:tcW w:w="857" w:type="dxa"/>
            <w:tcBorders>
              <w:top w:val="single" w:sz="4" w:space="0" w:color="000000"/>
              <w:bottom w:val="single" w:sz="8" w:space="0" w:color="000000"/>
              <w:right w:val="dashed" w:sz="8" w:space="0" w:color="000000"/>
            </w:tcBorders>
            <w:shd w:val="clear" w:color="auto" w:fill="E2EFD9" w:themeFill="accent6" w:themeFillTint="33"/>
            <w:tcMar>
              <w:top w:w="0" w:type="dxa"/>
              <w:left w:w="70" w:type="dxa"/>
              <w:bottom w:w="0" w:type="dxa"/>
              <w:right w:w="70" w:type="dxa"/>
            </w:tcMar>
          </w:tcPr>
          <w:p w14:paraId="520B3984" w14:textId="39A3B640" w:rsidR="0050048C" w:rsidRPr="007E2965" w:rsidRDefault="00A14109" w:rsidP="00FD6D0B">
            <w:pPr>
              <w:spacing w:after="0" w:line="240" w:lineRule="auto"/>
              <w:rPr>
                <w:rFonts w:asciiTheme="minorHAnsi" w:eastAsia="Times New Roman" w:hAnsiTheme="minorHAnsi" w:cstheme="minorHAnsi"/>
                <w:bCs/>
                <w:strike/>
                <w:sz w:val="18"/>
                <w:szCs w:val="18"/>
                <w:lang w:eastAsia="pl-PL"/>
              </w:rPr>
            </w:pPr>
            <w:r w:rsidRPr="007E2965">
              <w:rPr>
                <w:rFonts w:asciiTheme="minorHAnsi" w:hAnsiTheme="minorHAnsi" w:cstheme="minorHAnsi"/>
                <w:sz w:val="18"/>
                <w:szCs w:val="18"/>
              </w:rPr>
              <w:t>1 429 006</w:t>
            </w:r>
          </w:p>
        </w:tc>
        <w:tc>
          <w:tcPr>
            <w:tcW w:w="786" w:type="dxa"/>
            <w:tcBorders>
              <w:top w:val="single" w:sz="4" w:space="0" w:color="000000"/>
              <w:bottom w:val="single" w:sz="8" w:space="0" w:color="000000"/>
            </w:tcBorders>
            <w:shd w:val="clear" w:color="auto" w:fill="E2EFD9" w:themeFill="accent6" w:themeFillTint="33"/>
            <w:tcMar>
              <w:top w:w="0" w:type="dxa"/>
              <w:left w:w="70" w:type="dxa"/>
              <w:bottom w:w="0" w:type="dxa"/>
              <w:right w:w="70" w:type="dxa"/>
            </w:tcMar>
          </w:tcPr>
          <w:p w14:paraId="13AA6EB3" w14:textId="5893814D" w:rsidR="0050048C" w:rsidRPr="007E2965" w:rsidRDefault="00A14109"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1 217 208</w:t>
            </w:r>
          </w:p>
        </w:tc>
        <w:tc>
          <w:tcPr>
            <w:tcW w:w="631" w:type="dxa"/>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0C65722B" w14:textId="2DD44ED3" w:rsidR="0050048C" w:rsidRPr="007E2965" w:rsidRDefault="00A14109"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846 607</w:t>
            </w:r>
          </w:p>
        </w:tc>
        <w:tc>
          <w:tcPr>
            <w:tcW w:w="556" w:type="dxa"/>
            <w:gridSpan w:val="2"/>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2AD98462" w14:textId="77777777" w:rsidR="0050048C" w:rsidRPr="007E2965" w:rsidRDefault="0050048C"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183 188</w:t>
            </w:r>
          </w:p>
        </w:tc>
        <w:tc>
          <w:tcPr>
            <w:tcW w:w="834" w:type="dxa"/>
            <w:gridSpan w:val="2"/>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75B8763F" w14:textId="44E0C50D" w:rsidR="0050048C" w:rsidRPr="007E2965" w:rsidRDefault="00A14109"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187 413</w:t>
            </w:r>
          </w:p>
        </w:tc>
        <w:tc>
          <w:tcPr>
            <w:tcW w:w="695" w:type="dxa"/>
            <w:tcBorders>
              <w:top w:val="single" w:sz="4" w:space="0" w:color="000000"/>
              <w:bottom w:val="single" w:sz="8" w:space="0" w:color="000000"/>
              <w:right w:val="dashed" w:sz="8" w:space="0" w:color="000000"/>
            </w:tcBorders>
            <w:shd w:val="clear" w:color="auto" w:fill="E2EFD9" w:themeFill="accent6" w:themeFillTint="33"/>
            <w:tcMar>
              <w:top w:w="0" w:type="dxa"/>
              <w:left w:w="70" w:type="dxa"/>
              <w:bottom w:w="0" w:type="dxa"/>
              <w:right w:w="70" w:type="dxa"/>
            </w:tcMar>
          </w:tcPr>
          <w:p w14:paraId="409D3623" w14:textId="77777777" w:rsidR="0050048C" w:rsidRPr="007E2965" w:rsidRDefault="0050048C"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8" w:space="0" w:color="000000"/>
              <w:right w:val="single" w:sz="4" w:space="0" w:color="000000"/>
            </w:tcBorders>
            <w:shd w:val="clear" w:color="auto" w:fill="E2EFD9" w:themeFill="accent6" w:themeFillTint="33"/>
            <w:tcMar>
              <w:top w:w="0" w:type="dxa"/>
              <w:left w:w="70" w:type="dxa"/>
              <w:bottom w:w="0" w:type="dxa"/>
              <w:right w:w="70" w:type="dxa"/>
            </w:tcMar>
          </w:tcPr>
          <w:p w14:paraId="6A32C23E" w14:textId="77777777" w:rsidR="0050048C" w:rsidRPr="007E2965" w:rsidRDefault="0050048C" w:rsidP="00FD6D0B">
            <w:pPr>
              <w:spacing w:after="0" w:line="240" w:lineRule="auto"/>
              <w:rPr>
                <w:rFonts w:asciiTheme="minorHAnsi" w:eastAsia="Times New Roman" w:hAnsiTheme="minorHAnsi" w:cstheme="minorHAnsi"/>
                <w:bCs/>
                <w:sz w:val="18"/>
                <w:szCs w:val="18"/>
                <w:lang w:eastAsia="pl-PL"/>
              </w:rPr>
            </w:pPr>
            <w:r w:rsidRPr="007E2965">
              <w:rPr>
                <w:rFonts w:asciiTheme="minorHAnsi" w:hAnsiTheme="minorHAnsi" w:cstheme="minorHAnsi"/>
                <w:sz w:val="18"/>
                <w:szCs w:val="18"/>
              </w:rPr>
              <w:t>211798</w:t>
            </w:r>
          </w:p>
        </w:tc>
        <w:tc>
          <w:tcPr>
            <w:tcW w:w="972" w:type="dxa"/>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7F804797" w14:textId="22239595" w:rsidR="0050048C" w:rsidRPr="007E2965" w:rsidRDefault="00A14109"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9 526 707</w:t>
            </w:r>
          </w:p>
          <w:p w14:paraId="3852A315" w14:textId="23794CB3" w:rsidR="00A14109" w:rsidRPr="007E2965" w:rsidRDefault="00A14109" w:rsidP="00FD6D0B">
            <w:pPr>
              <w:spacing w:after="0" w:line="240" w:lineRule="auto"/>
              <w:rPr>
                <w:rFonts w:asciiTheme="minorHAnsi" w:eastAsia="Times New Roman" w:hAnsiTheme="minorHAnsi" w:cstheme="minorHAnsi"/>
                <w:bCs/>
                <w:sz w:val="18"/>
                <w:szCs w:val="18"/>
                <w:lang w:eastAsia="pl-PL"/>
              </w:rPr>
            </w:pPr>
          </w:p>
        </w:tc>
        <w:tc>
          <w:tcPr>
            <w:tcW w:w="695" w:type="dxa"/>
            <w:tcBorders>
              <w:top w:val="single" w:sz="4" w:space="0" w:color="000000"/>
              <w:bottom w:val="single" w:sz="4" w:space="0" w:color="auto"/>
            </w:tcBorders>
            <w:shd w:val="clear" w:color="auto" w:fill="E2EFD9" w:themeFill="accent6" w:themeFillTint="33"/>
            <w:noWrap/>
            <w:tcMar>
              <w:top w:w="0" w:type="dxa"/>
              <w:left w:w="70" w:type="dxa"/>
              <w:bottom w:w="0" w:type="dxa"/>
              <w:right w:w="70" w:type="dxa"/>
            </w:tcMar>
          </w:tcPr>
          <w:p w14:paraId="55473F4F"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4" w:space="0" w:color="000000"/>
              <w:left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29549C02" w14:textId="4A2E3A96" w:rsidR="0050048C" w:rsidRPr="007E2965" w:rsidRDefault="00447024"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8 097 701</w:t>
            </w:r>
          </w:p>
        </w:tc>
        <w:tc>
          <w:tcPr>
            <w:tcW w:w="1052" w:type="dxa"/>
            <w:tcBorders>
              <w:top w:val="single" w:sz="4"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2DF1B831" w14:textId="77777777" w:rsidR="0050048C" w:rsidRPr="007E2965" w:rsidRDefault="005004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95"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D3403DF"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F855435" w14:textId="77777777" w:rsidR="0050048C" w:rsidRPr="007E2965" w:rsidRDefault="0050048C" w:rsidP="00FD6D0B">
            <w:pPr>
              <w:spacing w:after="0" w:line="240" w:lineRule="auto"/>
              <w:rPr>
                <w:rFonts w:asciiTheme="minorHAnsi" w:eastAsia="Times New Roman" w:hAnsiTheme="minorHAnsi" w:cstheme="minorHAnsi"/>
                <w:sz w:val="18"/>
                <w:szCs w:val="18"/>
                <w:lang w:eastAsia="pl-PL"/>
              </w:rPr>
            </w:pPr>
          </w:p>
        </w:tc>
      </w:tr>
      <w:tr w:rsidR="00CB1FF7" w:rsidRPr="007E2965" w14:paraId="31D63E58" w14:textId="77777777" w:rsidTr="00FD6D0B">
        <w:trPr>
          <w:trHeight w:val="546"/>
        </w:trPr>
        <w:tc>
          <w:tcPr>
            <w:tcW w:w="1843" w:type="dxa"/>
            <w:tcBorders>
              <w:left w:val="single" w:sz="8" w:space="0" w:color="000000"/>
              <w:bottom w:val="single" w:sz="4" w:space="0" w:color="auto"/>
              <w:right w:val="single" w:sz="8" w:space="0" w:color="000000"/>
            </w:tcBorders>
            <w:shd w:val="clear" w:color="auto" w:fill="FFFFFF"/>
            <w:tcMar>
              <w:top w:w="0" w:type="dxa"/>
              <w:left w:w="70" w:type="dxa"/>
              <w:bottom w:w="0" w:type="dxa"/>
              <w:right w:w="70" w:type="dxa"/>
            </w:tcMar>
          </w:tcPr>
          <w:p w14:paraId="03F16C32"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9.3.1 Wsparcie sektora ekonomii społecznej (projekty konkursowe)</w:t>
            </w:r>
          </w:p>
        </w:tc>
        <w:tc>
          <w:tcPr>
            <w:tcW w:w="425"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5FD06240"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9v</w:t>
            </w:r>
          </w:p>
        </w:tc>
        <w:tc>
          <w:tcPr>
            <w:tcW w:w="993" w:type="dxa"/>
            <w:tcBorders>
              <w:bottom w:val="single" w:sz="4" w:space="0" w:color="auto"/>
              <w:right w:val="single" w:sz="8" w:space="0" w:color="000000"/>
            </w:tcBorders>
            <w:shd w:val="clear" w:color="auto" w:fill="auto"/>
            <w:noWrap/>
            <w:tcMar>
              <w:top w:w="0" w:type="dxa"/>
              <w:left w:w="70" w:type="dxa"/>
              <w:bottom w:w="0" w:type="dxa"/>
              <w:right w:w="70" w:type="dxa"/>
            </w:tcMar>
            <w:vAlign w:val="bottom"/>
          </w:tcPr>
          <w:p w14:paraId="585611E8"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bottom w:val="single" w:sz="4" w:space="0" w:color="auto"/>
              <w:right w:val="single" w:sz="8" w:space="0" w:color="000000"/>
            </w:tcBorders>
            <w:shd w:val="clear" w:color="auto" w:fill="auto"/>
            <w:noWrap/>
            <w:tcMar>
              <w:top w:w="0" w:type="dxa"/>
              <w:left w:w="70" w:type="dxa"/>
              <w:bottom w:w="0" w:type="dxa"/>
              <w:right w:w="70" w:type="dxa"/>
            </w:tcMar>
          </w:tcPr>
          <w:p w14:paraId="78F9D741" w14:textId="6A8A74F1" w:rsidR="0001186D" w:rsidRPr="007E2965" w:rsidRDefault="00A14109"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7 059 637</w:t>
            </w:r>
          </w:p>
        </w:tc>
        <w:tc>
          <w:tcPr>
            <w:tcW w:w="414" w:type="dxa"/>
            <w:tcBorders>
              <w:bottom w:val="single" w:sz="4" w:space="0" w:color="auto"/>
              <w:right w:val="single" w:sz="4" w:space="0" w:color="000000"/>
            </w:tcBorders>
            <w:shd w:val="clear" w:color="auto" w:fill="FFFFFF"/>
            <w:noWrap/>
            <w:tcMar>
              <w:top w:w="0" w:type="dxa"/>
              <w:left w:w="70" w:type="dxa"/>
              <w:bottom w:w="0" w:type="dxa"/>
              <w:right w:w="70" w:type="dxa"/>
            </w:tcMar>
          </w:tcPr>
          <w:p w14:paraId="23C3E0FC"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bottom w:val="single" w:sz="4" w:space="0" w:color="auto"/>
              <w:right w:val="single" w:sz="4" w:space="0" w:color="000000"/>
            </w:tcBorders>
            <w:shd w:val="clear" w:color="auto" w:fill="FFFFFF"/>
            <w:noWrap/>
            <w:tcMar>
              <w:top w:w="0" w:type="dxa"/>
              <w:left w:w="70" w:type="dxa"/>
              <w:bottom w:w="0" w:type="dxa"/>
              <w:right w:w="70" w:type="dxa"/>
            </w:tcMar>
          </w:tcPr>
          <w:p w14:paraId="2C9AED81"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bottom w:val="single" w:sz="4" w:space="0" w:color="auto"/>
              <w:right w:val="single" w:sz="8" w:space="0" w:color="000000"/>
            </w:tcBorders>
            <w:shd w:val="clear" w:color="auto" w:fill="FFFFFF"/>
            <w:noWrap/>
            <w:tcMar>
              <w:top w:w="0" w:type="dxa"/>
              <w:left w:w="70" w:type="dxa"/>
              <w:bottom w:w="0" w:type="dxa"/>
              <w:right w:w="70" w:type="dxa"/>
            </w:tcMar>
          </w:tcPr>
          <w:p w14:paraId="4E962C0E" w14:textId="5CB52355" w:rsidR="0001186D" w:rsidRPr="007E2965" w:rsidRDefault="00A14109" w:rsidP="00FD6D0B">
            <w:pPr>
              <w:spacing w:after="0" w:line="240" w:lineRule="auto"/>
              <w:rPr>
                <w:rFonts w:asciiTheme="minorHAnsi" w:eastAsia="Times New Roman" w:hAnsiTheme="minorHAnsi" w:cstheme="minorHAnsi"/>
                <w:strike/>
                <w:sz w:val="18"/>
                <w:szCs w:val="18"/>
                <w:lang w:eastAsia="pl-PL"/>
              </w:rPr>
            </w:pPr>
            <w:r w:rsidRPr="007E2965">
              <w:rPr>
                <w:rFonts w:asciiTheme="minorHAnsi" w:hAnsiTheme="minorHAnsi" w:cstheme="minorHAnsi"/>
                <w:sz w:val="18"/>
                <w:szCs w:val="18"/>
              </w:rPr>
              <w:t>7 059 637</w:t>
            </w:r>
          </w:p>
        </w:tc>
        <w:tc>
          <w:tcPr>
            <w:tcW w:w="857" w:type="dxa"/>
            <w:tcBorders>
              <w:bottom w:val="single" w:sz="4" w:space="0" w:color="auto"/>
              <w:right w:val="dashed" w:sz="8" w:space="0" w:color="000000"/>
            </w:tcBorders>
            <w:shd w:val="clear" w:color="auto" w:fill="FFFFFF"/>
            <w:noWrap/>
            <w:tcMar>
              <w:top w:w="0" w:type="dxa"/>
              <w:left w:w="70" w:type="dxa"/>
              <w:bottom w:w="0" w:type="dxa"/>
              <w:right w:w="70" w:type="dxa"/>
            </w:tcMar>
          </w:tcPr>
          <w:p w14:paraId="7224E5C8" w14:textId="6203BACC" w:rsidR="0001186D" w:rsidRPr="007E2965" w:rsidRDefault="00A14109"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1 245 818</w:t>
            </w:r>
          </w:p>
        </w:tc>
        <w:tc>
          <w:tcPr>
            <w:tcW w:w="786" w:type="dxa"/>
            <w:tcBorders>
              <w:bottom w:val="single" w:sz="4" w:space="0" w:color="auto"/>
              <w:right w:val="single" w:sz="4" w:space="0" w:color="000000"/>
            </w:tcBorders>
            <w:shd w:val="clear" w:color="auto" w:fill="FFFFFF"/>
            <w:noWrap/>
            <w:tcMar>
              <w:top w:w="0" w:type="dxa"/>
              <w:left w:w="70" w:type="dxa"/>
              <w:bottom w:w="0" w:type="dxa"/>
              <w:right w:w="70" w:type="dxa"/>
            </w:tcMar>
          </w:tcPr>
          <w:p w14:paraId="0C901B8D" w14:textId="44221A0C" w:rsidR="0001186D" w:rsidRPr="007E2965" w:rsidRDefault="00A14109"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1 034 020</w:t>
            </w:r>
          </w:p>
        </w:tc>
        <w:tc>
          <w:tcPr>
            <w:tcW w:w="631" w:type="dxa"/>
            <w:tcBorders>
              <w:bottom w:val="single" w:sz="4" w:space="0" w:color="auto"/>
              <w:right w:val="single" w:sz="4" w:space="0" w:color="000000"/>
            </w:tcBorders>
            <w:shd w:val="clear" w:color="auto" w:fill="FFFFFF"/>
            <w:noWrap/>
            <w:tcMar>
              <w:top w:w="0" w:type="dxa"/>
              <w:left w:w="70" w:type="dxa"/>
              <w:bottom w:w="0" w:type="dxa"/>
              <w:right w:w="70" w:type="dxa"/>
            </w:tcMar>
          </w:tcPr>
          <w:p w14:paraId="0F7DA74C" w14:textId="6B4E1473" w:rsidR="0001186D" w:rsidRPr="007E2965" w:rsidRDefault="00A14109" w:rsidP="00FD6D0B">
            <w:pPr>
              <w:spacing w:after="0" w:line="240" w:lineRule="auto"/>
              <w:rPr>
                <w:rFonts w:asciiTheme="minorHAnsi" w:eastAsia="Times New Roman" w:hAnsiTheme="minorHAnsi" w:cstheme="minorHAnsi"/>
                <w:strike/>
                <w:sz w:val="18"/>
                <w:szCs w:val="18"/>
                <w:lang w:eastAsia="pl-PL"/>
              </w:rPr>
            </w:pPr>
            <w:r w:rsidRPr="007E2965">
              <w:rPr>
                <w:rFonts w:asciiTheme="minorHAnsi" w:hAnsiTheme="minorHAnsi" w:cstheme="minorHAnsi"/>
                <w:sz w:val="18"/>
                <w:szCs w:val="18"/>
              </w:rPr>
              <w:t>84</w:t>
            </w:r>
            <w:r w:rsidR="00447024" w:rsidRPr="007E2965">
              <w:rPr>
                <w:rFonts w:asciiTheme="minorHAnsi" w:hAnsiTheme="minorHAnsi" w:cstheme="minorHAnsi"/>
                <w:sz w:val="18"/>
                <w:szCs w:val="18"/>
              </w:rPr>
              <w:t>6 607</w:t>
            </w:r>
          </w:p>
        </w:tc>
        <w:tc>
          <w:tcPr>
            <w:tcW w:w="556" w:type="dxa"/>
            <w:gridSpan w:val="2"/>
            <w:tcBorders>
              <w:bottom w:val="single" w:sz="4" w:space="0" w:color="auto"/>
              <w:right w:val="single" w:sz="4" w:space="0" w:color="000000"/>
            </w:tcBorders>
            <w:shd w:val="clear" w:color="auto" w:fill="FFFFFF"/>
            <w:noWrap/>
            <w:tcMar>
              <w:top w:w="0" w:type="dxa"/>
              <w:left w:w="70" w:type="dxa"/>
              <w:bottom w:w="0" w:type="dxa"/>
              <w:right w:w="70" w:type="dxa"/>
            </w:tcMar>
          </w:tcPr>
          <w:p w14:paraId="6287D57D"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bottom w:val="single" w:sz="4" w:space="0" w:color="auto"/>
              <w:right w:val="single" w:sz="4" w:space="0" w:color="000000"/>
            </w:tcBorders>
            <w:shd w:val="clear" w:color="auto" w:fill="FFFFFF"/>
            <w:noWrap/>
            <w:tcMar>
              <w:top w:w="0" w:type="dxa"/>
              <w:left w:w="70" w:type="dxa"/>
              <w:bottom w:w="0" w:type="dxa"/>
              <w:right w:w="70" w:type="dxa"/>
            </w:tcMar>
          </w:tcPr>
          <w:p w14:paraId="1016162C" w14:textId="414F8562" w:rsidR="0001186D" w:rsidRPr="007E2965" w:rsidRDefault="00447024" w:rsidP="00A13B82">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187 413</w:t>
            </w:r>
          </w:p>
        </w:tc>
        <w:tc>
          <w:tcPr>
            <w:tcW w:w="695" w:type="dxa"/>
            <w:tcBorders>
              <w:bottom w:val="single" w:sz="4" w:space="0" w:color="auto"/>
              <w:right w:val="dashed" w:sz="8" w:space="0" w:color="000000"/>
            </w:tcBorders>
            <w:shd w:val="clear" w:color="auto" w:fill="FFFFFF"/>
            <w:noWrap/>
            <w:tcMar>
              <w:top w:w="0" w:type="dxa"/>
              <w:left w:w="70" w:type="dxa"/>
              <w:bottom w:w="0" w:type="dxa"/>
              <w:right w:w="70" w:type="dxa"/>
            </w:tcMar>
          </w:tcPr>
          <w:p w14:paraId="3A5D4FD4"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bottom w:val="single" w:sz="4" w:space="0" w:color="auto"/>
              <w:right w:val="single" w:sz="4" w:space="0" w:color="auto"/>
            </w:tcBorders>
            <w:shd w:val="clear" w:color="auto" w:fill="FFFFFF"/>
            <w:noWrap/>
            <w:tcMar>
              <w:top w:w="0" w:type="dxa"/>
              <w:left w:w="70" w:type="dxa"/>
              <w:bottom w:w="0" w:type="dxa"/>
              <w:right w:w="70" w:type="dxa"/>
            </w:tcMar>
          </w:tcPr>
          <w:p w14:paraId="28CC5A8C"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211 798</w:t>
            </w:r>
          </w:p>
        </w:tc>
        <w:tc>
          <w:tcPr>
            <w:tcW w:w="972" w:type="dxa"/>
            <w:tcBorders>
              <w:top w:val="single" w:sz="4" w:space="0" w:color="auto"/>
              <w:left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42BA813B" w14:textId="434884E3" w:rsidR="0001186D" w:rsidRPr="007E2965" w:rsidRDefault="00447024"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8 305 455</w:t>
            </w:r>
          </w:p>
        </w:tc>
        <w:tc>
          <w:tcPr>
            <w:tcW w:w="695" w:type="dxa"/>
            <w:tcBorders>
              <w:top w:val="single" w:sz="4" w:space="0" w:color="auto"/>
              <w:bottom w:val="single" w:sz="4" w:space="0" w:color="auto"/>
            </w:tcBorders>
            <w:shd w:val="clear" w:color="auto" w:fill="FFFFFF"/>
            <w:noWrap/>
            <w:tcMar>
              <w:top w:w="0" w:type="dxa"/>
              <w:left w:w="70" w:type="dxa"/>
              <w:bottom w:w="0" w:type="dxa"/>
              <w:right w:w="70" w:type="dxa"/>
            </w:tcMar>
          </w:tcPr>
          <w:p w14:paraId="07FC7C25"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auto"/>
            </w:tcBorders>
            <w:shd w:val="clear" w:color="auto" w:fill="FFFFFF"/>
            <w:noWrap/>
            <w:tcMar>
              <w:top w:w="0" w:type="dxa"/>
              <w:left w:w="70" w:type="dxa"/>
              <w:bottom w:w="0" w:type="dxa"/>
              <w:right w:w="70" w:type="dxa"/>
            </w:tcMar>
          </w:tcPr>
          <w:p w14:paraId="7C334465" w14:textId="468E4D81" w:rsidR="0001186D" w:rsidRPr="007E2965" w:rsidRDefault="00447024"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7 059 637</w:t>
            </w:r>
          </w:p>
        </w:tc>
        <w:tc>
          <w:tcPr>
            <w:tcW w:w="1052" w:type="dxa"/>
            <w:tcBorders>
              <w:left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55D3D64B"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AD0E1F9"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auto"/>
              <w:right w:val="single" w:sz="8" w:space="0" w:color="000000"/>
            </w:tcBorders>
            <w:shd w:val="clear" w:color="auto" w:fill="BFBFBF"/>
            <w:noWrap/>
            <w:tcMar>
              <w:top w:w="0" w:type="dxa"/>
              <w:left w:w="70" w:type="dxa"/>
              <w:bottom w:w="0" w:type="dxa"/>
              <w:right w:w="70" w:type="dxa"/>
            </w:tcMar>
            <w:vAlign w:val="bottom"/>
          </w:tcPr>
          <w:p w14:paraId="7A79E86B" w14:textId="77777777" w:rsidR="0001186D" w:rsidRPr="007E2965" w:rsidRDefault="0001186D" w:rsidP="00FD6D0B">
            <w:pPr>
              <w:spacing w:after="0" w:line="240" w:lineRule="auto"/>
              <w:rPr>
                <w:rFonts w:asciiTheme="minorHAnsi" w:eastAsia="Times New Roman" w:hAnsiTheme="minorHAnsi" w:cstheme="minorHAnsi"/>
                <w:sz w:val="18"/>
                <w:szCs w:val="18"/>
                <w:lang w:eastAsia="pl-PL"/>
              </w:rPr>
            </w:pPr>
          </w:p>
        </w:tc>
      </w:tr>
      <w:tr w:rsidR="00CB1FF7" w:rsidRPr="007E2965" w14:paraId="6C2D24AF" w14:textId="77777777" w:rsidTr="00FD6D0B">
        <w:trPr>
          <w:trHeight w:val="546"/>
        </w:trPr>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032277F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Poddziałanie 9.3.2 Koordynacja działań na rzecz ekonomii społecznej (projekt pozakonkursowy)</w:t>
            </w:r>
          </w:p>
          <w:p w14:paraId="5C61B2F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tcBorders>
              <w:top w:val="single" w:sz="4" w:space="0" w:color="auto"/>
              <w:left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2B1CC02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905392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9v</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286EF0A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4312FBD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1 038 064</w:t>
            </w:r>
          </w:p>
        </w:tc>
        <w:tc>
          <w:tcPr>
            <w:tcW w:w="414"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4A53C09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0A10532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2F51A62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1 038 064</w:t>
            </w:r>
          </w:p>
        </w:tc>
        <w:tc>
          <w:tcPr>
            <w:tcW w:w="857" w:type="dxa"/>
            <w:tcBorders>
              <w:top w:val="single" w:sz="4" w:space="0" w:color="auto"/>
              <w:left w:val="single" w:sz="4" w:space="0" w:color="auto"/>
              <w:bottom w:val="single" w:sz="4" w:space="0" w:color="auto"/>
              <w:right w:val="dashed" w:sz="8" w:space="0" w:color="000000"/>
            </w:tcBorders>
            <w:shd w:val="clear" w:color="auto" w:fill="FFFFFF"/>
            <w:noWrap/>
            <w:tcMar>
              <w:top w:w="0" w:type="dxa"/>
              <w:left w:w="70" w:type="dxa"/>
              <w:bottom w:w="0" w:type="dxa"/>
              <w:right w:w="70" w:type="dxa"/>
            </w:tcMar>
          </w:tcPr>
          <w:p w14:paraId="6A60E4F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183 188</w:t>
            </w:r>
          </w:p>
        </w:tc>
        <w:tc>
          <w:tcPr>
            <w:tcW w:w="786"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223D932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183 188</w:t>
            </w:r>
          </w:p>
        </w:tc>
        <w:tc>
          <w:tcPr>
            <w:tcW w:w="631"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2F441A5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2B2374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183 188</w:t>
            </w:r>
          </w:p>
        </w:tc>
        <w:tc>
          <w:tcPr>
            <w:tcW w:w="834" w:type="dxa"/>
            <w:gridSpan w:val="2"/>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A0015F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205820F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left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6FF4807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97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11F1109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1 221 252</w:t>
            </w:r>
          </w:p>
        </w:tc>
        <w:tc>
          <w:tcPr>
            <w:tcW w:w="695" w:type="dxa"/>
            <w:tcBorders>
              <w:top w:val="single" w:sz="4" w:space="0" w:color="auto"/>
              <w:bottom w:val="single" w:sz="4" w:space="0" w:color="auto"/>
            </w:tcBorders>
            <w:shd w:val="clear" w:color="auto" w:fill="FFFFFF"/>
            <w:noWrap/>
            <w:tcMar>
              <w:top w:w="0" w:type="dxa"/>
              <w:left w:w="70" w:type="dxa"/>
              <w:bottom w:w="0" w:type="dxa"/>
              <w:right w:w="70" w:type="dxa"/>
            </w:tcMar>
          </w:tcPr>
          <w:p w14:paraId="6815ABD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226E728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1 038 064</w:t>
            </w:r>
          </w:p>
        </w:tc>
        <w:tc>
          <w:tcPr>
            <w:tcW w:w="1052" w:type="dxa"/>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tcPr>
          <w:p w14:paraId="022BB46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vMerge/>
            <w:tcBorders>
              <w:top w:val="single" w:sz="8" w:space="0" w:color="000000"/>
              <w:left w:val="single" w:sz="4" w:space="0" w:color="auto"/>
              <w:bottom w:val="single" w:sz="4" w:space="0" w:color="000000"/>
              <w:right w:val="single" w:sz="4" w:space="0" w:color="auto"/>
            </w:tcBorders>
            <w:shd w:val="clear" w:color="auto" w:fill="BFBFBF"/>
            <w:noWrap/>
            <w:tcMar>
              <w:top w:w="0" w:type="dxa"/>
              <w:left w:w="70" w:type="dxa"/>
              <w:bottom w:w="0" w:type="dxa"/>
              <w:right w:w="70" w:type="dxa"/>
            </w:tcMar>
            <w:vAlign w:val="bottom"/>
          </w:tcPr>
          <w:p w14:paraId="61B5933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0DDD61C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0FBD92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8C6247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472337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481FEB96" w14:textId="77777777" w:rsidTr="00FD6D0B">
        <w:trPr>
          <w:trHeight w:val="49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1AE5403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p w14:paraId="67DD548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31006AA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7808579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731439C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69F97AE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22ECFA9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785714D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3FC6E0E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BAF00A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13B9788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val="restart"/>
            <w:tcBorders>
              <w:top w:val="single" w:sz="8" w:space="0" w:color="000000"/>
              <w:left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D52067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ED0111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6F2CD98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6A2DE8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13F8E8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E4B8E5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3A0430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3638F9F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42DAC4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DBB379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2518CE0"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D965D7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C8C943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4BF03191" w14:textId="77777777" w:rsidTr="00FD6D0B">
        <w:trPr>
          <w:trHeight w:val="1783"/>
        </w:trPr>
        <w:tc>
          <w:tcPr>
            <w:tcW w:w="1843" w:type="dxa"/>
            <w:vMerge/>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0B9DA3E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9A5703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ACDE62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68029A7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46ED9C1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24898FF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4" w:space="0" w:color="auto"/>
            </w:tcBorders>
            <w:shd w:val="clear" w:color="auto" w:fill="FFC000"/>
            <w:noWrap/>
            <w:tcMar>
              <w:top w:w="0" w:type="dxa"/>
              <w:left w:w="70" w:type="dxa"/>
              <w:bottom w:w="0" w:type="dxa"/>
              <w:right w:w="70" w:type="dxa"/>
            </w:tcMar>
            <w:textDirection w:val="btLr"/>
            <w:vAlign w:val="center"/>
          </w:tcPr>
          <w:p w14:paraId="4C64FBB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5919F83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4545A8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4321D33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03B1E87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B2ECE4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2DAC5F7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4" w:space="0" w:color="auto"/>
            </w:tcBorders>
            <w:shd w:val="clear" w:color="auto" w:fill="FFC000"/>
            <w:noWrap/>
            <w:tcMar>
              <w:top w:w="0" w:type="dxa"/>
              <w:left w:w="70" w:type="dxa"/>
              <w:bottom w:w="0" w:type="dxa"/>
              <w:right w:w="70" w:type="dxa"/>
            </w:tcMar>
            <w:textDirection w:val="btLr"/>
            <w:vAlign w:val="center"/>
          </w:tcPr>
          <w:p w14:paraId="48D76B1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0B342BC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6B80EDC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4C2FB0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C89A54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27964B5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4BD52B6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059DF021" w14:textId="77777777" w:rsidTr="00FD6D0B">
        <w:trPr>
          <w:trHeight w:val="335"/>
        </w:trPr>
        <w:tc>
          <w:tcPr>
            <w:tcW w:w="1843" w:type="dxa"/>
            <w:vMerge/>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58AA654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BFB902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1CD6400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left w:val="single" w:sz="4" w:space="0" w:color="auto"/>
              <w:bottom w:val="single" w:sz="4" w:space="0" w:color="000000"/>
              <w:right w:val="single" w:sz="8" w:space="0" w:color="000000"/>
            </w:tcBorders>
            <w:shd w:val="clear" w:color="auto" w:fill="FFC000"/>
            <w:noWrap/>
            <w:tcMar>
              <w:top w:w="0" w:type="dxa"/>
              <w:left w:w="70" w:type="dxa"/>
              <w:bottom w:w="0" w:type="dxa"/>
              <w:right w:w="70" w:type="dxa"/>
            </w:tcMar>
            <w:vAlign w:val="bottom"/>
          </w:tcPr>
          <w:p w14:paraId="6263ED5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2E9417E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663D8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top w:val="single" w:sz="4" w:space="0" w:color="auto"/>
              <w:bottom w:val="single" w:sz="4" w:space="0" w:color="000000"/>
            </w:tcBorders>
            <w:shd w:val="clear" w:color="auto" w:fill="FFC000"/>
            <w:noWrap/>
            <w:tcMar>
              <w:top w:w="0" w:type="dxa"/>
              <w:left w:w="70" w:type="dxa"/>
              <w:bottom w:w="0" w:type="dxa"/>
              <w:right w:w="70" w:type="dxa"/>
            </w:tcMar>
            <w:vAlign w:val="bottom"/>
          </w:tcPr>
          <w:p w14:paraId="275355D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top w:val="single" w:sz="4" w:space="0" w:color="auto"/>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4311AF6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82715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42BA3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1DEDF4B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D2078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top w:val="single" w:sz="4" w:space="0" w:color="auto"/>
              <w:bottom w:val="single" w:sz="4" w:space="0" w:color="000000"/>
              <w:right w:val="single" w:sz="8" w:space="0" w:color="000000"/>
            </w:tcBorders>
            <w:shd w:val="clear" w:color="auto" w:fill="FFC000"/>
            <w:noWrap/>
            <w:tcMar>
              <w:top w:w="0" w:type="dxa"/>
              <w:left w:w="70" w:type="dxa"/>
              <w:bottom w:w="0" w:type="dxa"/>
              <w:right w:w="70" w:type="dxa"/>
            </w:tcMar>
            <w:vAlign w:val="bottom"/>
          </w:tcPr>
          <w:p w14:paraId="30782B0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top w:val="single" w:sz="4" w:space="0" w:color="auto"/>
              <w:bottom w:val="single" w:sz="4" w:space="0" w:color="000000"/>
            </w:tcBorders>
            <w:shd w:val="clear" w:color="auto" w:fill="FFC000"/>
            <w:noWrap/>
            <w:tcMar>
              <w:top w:w="0" w:type="dxa"/>
              <w:left w:w="70" w:type="dxa"/>
              <w:bottom w:w="0" w:type="dxa"/>
              <w:right w:w="70" w:type="dxa"/>
            </w:tcMar>
            <w:vAlign w:val="bottom"/>
          </w:tcPr>
          <w:p w14:paraId="0D17629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top w:val="single" w:sz="4" w:space="0" w:color="auto"/>
              <w:left w:val="single" w:sz="8" w:space="0" w:color="000000"/>
              <w:bottom w:val="single" w:sz="4" w:space="0" w:color="000000"/>
            </w:tcBorders>
            <w:shd w:val="clear" w:color="auto" w:fill="FFC000"/>
            <w:noWrap/>
            <w:tcMar>
              <w:top w:w="0" w:type="dxa"/>
              <w:left w:w="70" w:type="dxa"/>
              <w:bottom w:w="0" w:type="dxa"/>
              <w:right w:w="70" w:type="dxa"/>
            </w:tcMar>
            <w:vAlign w:val="bottom"/>
          </w:tcPr>
          <w:p w14:paraId="552F0E4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top w:val="single" w:sz="4" w:space="0" w:color="auto"/>
              <w:left w:val="single" w:sz="8" w:space="0" w:color="000000"/>
              <w:bottom w:val="single" w:sz="4" w:space="0" w:color="000000"/>
            </w:tcBorders>
            <w:shd w:val="clear" w:color="auto" w:fill="FFC000"/>
            <w:noWrap/>
            <w:tcMar>
              <w:top w:w="0" w:type="dxa"/>
              <w:left w:w="70" w:type="dxa"/>
              <w:bottom w:w="0" w:type="dxa"/>
              <w:right w:w="70" w:type="dxa"/>
            </w:tcMar>
            <w:vAlign w:val="bottom"/>
          </w:tcPr>
          <w:p w14:paraId="0943B38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top w:val="single" w:sz="4" w:space="0" w:color="auto"/>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4C086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EC467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1359242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top w:val="single" w:sz="4" w:space="0" w:color="auto"/>
              <w:bottom w:val="single" w:sz="4" w:space="0" w:color="000000"/>
              <w:right w:val="single" w:sz="4" w:space="0" w:color="auto"/>
            </w:tcBorders>
            <w:shd w:val="clear" w:color="auto" w:fill="FFC000"/>
            <w:noWrap/>
            <w:tcMar>
              <w:top w:w="0" w:type="dxa"/>
              <w:left w:w="70" w:type="dxa"/>
              <w:bottom w:w="0" w:type="dxa"/>
              <w:right w:w="70" w:type="dxa"/>
            </w:tcMar>
            <w:vAlign w:val="bottom"/>
          </w:tcPr>
          <w:p w14:paraId="5DCC672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48439EEE" w14:textId="77777777" w:rsidTr="00FD6D0B">
        <w:trPr>
          <w:trHeight w:val="255"/>
        </w:trPr>
        <w:tc>
          <w:tcPr>
            <w:tcW w:w="1843" w:type="dxa"/>
            <w:vMerge/>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1711D4D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222008F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4203B32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000000"/>
              <w:left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22FDDD4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001FBAE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C51E0E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000000"/>
              <w:bottom w:val="single" w:sz="4" w:space="0" w:color="auto"/>
            </w:tcBorders>
            <w:shd w:val="clear" w:color="auto" w:fill="FFC000"/>
            <w:noWrap/>
            <w:tcMar>
              <w:top w:w="0" w:type="dxa"/>
              <w:left w:w="70" w:type="dxa"/>
              <w:bottom w:w="0" w:type="dxa"/>
              <w:right w:w="70" w:type="dxa"/>
            </w:tcMar>
            <w:vAlign w:val="bottom"/>
          </w:tcPr>
          <w:p w14:paraId="4C2E8FA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top w:val="single" w:sz="4" w:space="0" w:color="000000"/>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3149102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AFE250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62E03EF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4FDD2C8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3020ED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3100E34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bottom w:val="single" w:sz="4" w:space="0" w:color="auto"/>
            </w:tcBorders>
            <w:shd w:val="clear" w:color="auto" w:fill="FFC000"/>
            <w:noWrap/>
            <w:tcMar>
              <w:top w:w="0" w:type="dxa"/>
              <w:left w:w="70" w:type="dxa"/>
              <w:bottom w:w="0" w:type="dxa"/>
              <w:right w:w="70" w:type="dxa"/>
            </w:tcMar>
            <w:vAlign w:val="bottom"/>
          </w:tcPr>
          <w:p w14:paraId="0A1B7D5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000000"/>
              <w:left w:val="single" w:sz="8" w:space="0" w:color="000000"/>
              <w:bottom w:val="single" w:sz="4" w:space="0" w:color="auto"/>
            </w:tcBorders>
            <w:shd w:val="clear" w:color="auto" w:fill="FFC000"/>
            <w:noWrap/>
            <w:tcMar>
              <w:top w:w="0" w:type="dxa"/>
              <w:left w:w="70" w:type="dxa"/>
              <w:bottom w:w="0" w:type="dxa"/>
              <w:right w:w="70" w:type="dxa"/>
            </w:tcMar>
            <w:vAlign w:val="bottom"/>
          </w:tcPr>
          <w:p w14:paraId="5BA48A6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top w:val="single" w:sz="4" w:space="0" w:color="000000"/>
              <w:left w:val="single" w:sz="8" w:space="0" w:color="000000"/>
              <w:bottom w:val="single" w:sz="4" w:space="0" w:color="auto"/>
            </w:tcBorders>
            <w:shd w:val="clear" w:color="auto" w:fill="FFC000"/>
            <w:noWrap/>
            <w:tcMar>
              <w:top w:w="0" w:type="dxa"/>
              <w:left w:w="70" w:type="dxa"/>
              <w:bottom w:w="0" w:type="dxa"/>
              <w:right w:w="70" w:type="dxa"/>
            </w:tcMar>
            <w:vAlign w:val="bottom"/>
          </w:tcPr>
          <w:p w14:paraId="525EB82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top w:val="single" w:sz="4" w:space="0" w:color="000000"/>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6CACFF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D98E18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6D1053E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top w:val="single" w:sz="4" w:space="0" w:color="000000"/>
              <w:bottom w:val="single" w:sz="4" w:space="0" w:color="auto"/>
              <w:right w:val="single" w:sz="4" w:space="0" w:color="auto"/>
            </w:tcBorders>
            <w:shd w:val="clear" w:color="auto" w:fill="FFC000"/>
            <w:noWrap/>
            <w:tcMar>
              <w:top w:w="0" w:type="dxa"/>
              <w:left w:w="70" w:type="dxa"/>
              <w:bottom w:w="0" w:type="dxa"/>
              <w:right w:w="70" w:type="dxa"/>
            </w:tcMar>
            <w:vAlign w:val="bottom"/>
          </w:tcPr>
          <w:p w14:paraId="2670965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7FD945F6" w14:textId="77777777" w:rsidTr="00F91786">
        <w:trPr>
          <w:trHeight w:val="388"/>
        </w:trPr>
        <w:tc>
          <w:tcPr>
            <w:tcW w:w="1843" w:type="dxa"/>
            <w:tcBorders>
              <w:top w:val="single" w:sz="4" w:space="0" w:color="auto"/>
              <w:left w:val="single" w:sz="4" w:space="0" w:color="000000"/>
              <w:bottom w:val="single" w:sz="4" w:space="0" w:color="000000"/>
              <w:right w:val="single" w:sz="4" w:space="0" w:color="000000"/>
            </w:tcBorders>
            <w:shd w:val="clear" w:color="auto" w:fill="A8D08D" w:themeFill="accent6" w:themeFillTint="99"/>
            <w:tcMar>
              <w:top w:w="0" w:type="dxa"/>
              <w:left w:w="70" w:type="dxa"/>
              <w:bottom w:w="0" w:type="dxa"/>
              <w:right w:w="70" w:type="dxa"/>
            </w:tcMar>
            <w:vAlign w:val="bottom"/>
          </w:tcPr>
          <w:p w14:paraId="6534F3D0"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 xml:space="preserve">Oś priorytetowa 10. </w:t>
            </w:r>
            <w:r w:rsidRPr="007E2965">
              <w:rPr>
                <w:rFonts w:asciiTheme="minorHAnsi" w:eastAsia="Times New Roman" w:hAnsiTheme="minorHAnsi" w:cstheme="minorHAnsi"/>
                <w:b/>
                <w:bCs/>
                <w:sz w:val="18"/>
                <w:szCs w:val="18"/>
                <w:lang w:eastAsia="pl-PL"/>
              </w:rPr>
              <w:t>Otwarty rynek pracy</w:t>
            </w:r>
          </w:p>
        </w:tc>
        <w:tc>
          <w:tcPr>
            <w:tcW w:w="42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3B7A6D3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p>
        </w:tc>
        <w:tc>
          <w:tcPr>
            <w:tcW w:w="99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62BCE47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0394C0DC" w14:textId="61C2711F" w:rsidR="00EE5AEA" w:rsidRPr="007E2965" w:rsidRDefault="002B1C4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132 347 527</w:t>
            </w:r>
          </w:p>
        </w:tc>
        <w:tc>
          <w:tcPr>
            <w:tcW w:w="414" w:type="dxa"/>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7CB76A6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0</w:t>
            </w:r>
          </w:p>
        </w:tc>
        <w:tc>
          <w:tcPr>
            <w:tcW w:w="649" w:type="dxa"/>
            <w:gridSpan w:val="2"/>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237A9B6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0</w:t>
            </w:r>
          </w:p>
        </w:tc>
        <w:tc>
          <w:tcPr>
            <w:tcW w:w="414" w:type="dxa"/>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31A8CD75" w14:textId="7B7AA07A" w:rsidR="00EE5AEA" w:rsidRPr="007E2965" w:rsidRDefault="002B1C4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132 347 527</w:t>
            </w:r>
          </w:p>
        </w:tc>
        <w:tc>
          <w:tcPr>
            <w:tcW w:w="857" w:type="dxa"/>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33DED1D4" w14:textId="2A6B6FF1" w:rsidR="00EE5AEA" w:rsidRPr="007E2965" w:rsidRDefault="002B1C4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23 355 446</w:t>
            </w:r>
          </w:p>
        </w:tc>
        <w:tc>
          <w:tcPr>
            <w:tcW w:w="786" w:type="dxa"/>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06248112" w14:textId="76B241B2" w:rsidR="00EE5AEA" w:rsidRPr="007E2965" w:rsidRDefault="002B1C4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16 276 490</w:t>
            </w:r>
          </w:p>
        </w:tc>
        <w:tc>
          <w:tcPr>
            <w:tcW w:w="631" w:type="dxa"/>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417834DB"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6 920 874</w:t>
            </w:r>
          </w:p>
        </w:tc>
        <w:tc>
          <w:tcPr>
            <w:tcW w:w="556" w:type="dxa"/>
            <w:gridSpan w:val="2"/>
            <w:tcBorders>
              <w:top w:val="single" w:sz="4" w:space="0" w:color="auto"/>
              <w:left w:val="single" w:sz="4" w:space="0" w:color="000000"/>
              <w:bottom w:val="single" w:sz="4" w:space="0" w:color="000000"/>
              <w:right w:val="single" w:sz="4" w:space="0" w:color="000000"/>
            </w:tcBorders>
            <w:shd w:val="clear" w:color="auto" w:fill="A8D08D" w:themeFill="accent6" w:themeFillTint="99"/>
            <w:noWrap/>
            <w:tcMar>
              <w:top w:w="0" w:type="dxa"/>
              <w:left w:w="70" w:type="dxa"/>
              <w:bottom w:w="0" w:type="dxa"/>
              <w:right w:w="70" w:type="dxa"/>
            </w:tcMar>
          </w:tcPr>
          <w:p w14:paraId="3B907A9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0</w:t>
            </w:r>
          </w:p>
        </w:tc>
        <w:tc>
          <w:tcPr>
            <w:tcW w:w="834" w:type="dxa"/>
            <w:gridSpan w:val="2"/>
            <w:tcBorders>
              <w:top w:val="single" w:sz="4" w:space="0" w:color="auto"/>
              <w:left w:val="single" w:sz="4" w:space="0" w:color="000000"/>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30BAF1A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47 738</w:t>
            </w:r>
          </w:p>
        </w:tc>
        <w:tc>
          <w:tcPr>
            <w:tcW w:w="695" w:type="dxa"/>
            <w:tcBorders>
              <w:top w:val="single" w:sz="4" w:space="0" w:color="auto"/>
              <w:bottom w:val="single" w:sz="8" w:space="0" w:color="000000"/>
              <w:right w:val="dashed" w:sz="8" w:space="0" w:color="000000"/>
            </w:tcBorders>
            <w:shd w:val="clear" w:color="auto" w:fill="A8D08D" w:themeFill="accent6" w:themeFillTint="99"/>
            <w:noWrap/>
            <w:tcMar>
              <w:top w:w="0" w:type="dxa"/>
              <w:left w:w="70" w:type="dxa"/>
              <w:bottom w:w="0" w:type="dxa"/>
              <w:right w:w="70" w:type="dxa"/>
            </w:tcMar>
          </w:tcPr>
          <w:p w14:paraId="0ED6745C" w14:textId="075DE0C0" w:rsidR="00EE5AEA" w:rsidRPr="007E2965" w:rsidRDefault="000A38A2" w:rsidP="00FD6D0B">
            <w:pPr>
              <w:spacing w:after="0" w:line="240" w:lineRule="auto"/>
              <w:rPr>
                <w:rFonts w:asciiTheme="minorHAnsi" w:eastAsia="Times New Roman" w:hAnsiTheme="minorHAnsi" w:cstheme="minorHAnsi"/>
                <w:b/>
                <w:bCs/>
                <w:sz w:val="18"/>
                <w:szCs w:val="18"/>
                <w:lang w:eastAsia="pl-PL"/>
              </w:rPr>
            </w:pPr>
            <w:r w:rsidRPr="00EF184F">
              <w:rPr>
                <w:rFonts w:asciiTheme="minorHAnsi" w:hAnsiTheme="minorHAnsi" w:cstheme="minorHAnsi"/>
                <w:b/>
                <w:bCs/>
                <w:color w:val="000000" w:themeColor="text1"/>
                <w:sz w:val="18"/>
                <w:szCs w:val="18"/>
              </w:rPr>
              <w:t>9 307 878</w:t>
            </w:r>
          </w:p>
        </w:tc>
        <w:tc>
          <w:tcPr>
            <w:tcW w:w="695" w:type="dxa"/>
            <w:tcBorders>
              <w:top w:val="single" w:sz="4" w:space="0" w:color="auto"/>
              <w:bottom w:val="single" w:sz="8" w:space="0" w:color="000000"/>
              <w:right w:val="single" w:sz="4" w:space="0" w:color="000000"/>
            </w:tcBorders>
            <w:shd w:val="clear" w:color="auto" w:fill="A8D08D" w:themeFill="accent6" w:themeFillTint="99"/>
            <w:noWrap/>
            <w:tcMar>
              <w:top w:w="0" w:type="dxa"/>
              <w:left w:w="70" w:type="dxa"/>
              <w:bottom w:w="0" w:type="dxa"/>
              <w:right w:w="70" w:type="dxa"/>
            </w:tcMar>
          </w:tcPr>
          <w:p w14:paraId="543AA039" w14:textId="23846C98" w:rsidR="00EE5AEA" w:rsidRPr="007E2965" w:rsidRDefault="006A742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7 078 956</w:t>
            </w:r>
          </w:p>
        </w:tc>
        <w:tc>
          <w:tcPr>
            <w:tcW w:w="972" w:type="dxa"/>
            <w:tcBorders>
              <w:top w:val="single" w:sz="4" w:space="0" w:color="auto"/>
              <w:bottom w:val="single" w:sz="8" w:space="0" w:color="000000"/>
            </w:tcBorders>
            <w:shd w:val="clear" w:color="auto" w:fill="A8D08D" w:themeFill="accent6" w:themeFillTint="99"/>
            <w:noWrap/>
            <w:tcMar>
              <w:top w:w="0" w:type="dxa"/>
              <w:left w:w="70" w:type="dxa"/>
              <w:bottom w:w="0" w:type="dxa"/>
              <w:right w:w="70" w:type="dxa"/>
            </w:tcMar>
          </w:tcPr>
          <w:p w14:paraId="68218A63" w14:textId="2570CE39" w:rsidR="00EE5AEA" w:rsidRPr="007E2965" w:rsidRDefault="002B1C4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155 702 973</w:t>
            </w:r>
          </w:p>
        </w:tc>
        <w:tc>
          <w:tcPr>
            <w:tcW w:w="695" w:type="dxa"/>
            <w:tcBorders>
              <w:top w:val="single" w:sz="4" w:space="0" w:color="auto"/>
              <w:left w:val="single" w:sz="8" w:space="0" w:color="000000"/>
              <w:bottom w:val="single" w:sz="8" w:space="0" w:color="000000"/>
              <w:right w:val="single" w:sz="8" w:space="0" w:color="000000"/>
            </w:tcBorders>
            <w:shd w:val="clear" w:color="auto" w:fill="A8D08D" w:themeFill="accent6" w:themeFillTint="99"/>
            <w:noWrap/>
            <w:tcMar>
              <w:top w:w="0" w:type="dxa"/>
              <w:left w:w="70" w:type="dxa"/>
              <w:bottom w:w="0" w:type="dxa"/>
              <w:right w:w="70" w:type="dxa"/>
            </w:tcMar>
          </w:tcPr>
          <w:p w14:paraId="69C6F67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10,00%</w:t>
            </w:r>
          </w:p>
        </w:tc>
        <w:tc>
          <w:tcPr>
            <w:tcW w:w="1111"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10E93E45" w14:textId="73A437C5" w:rsidR="00EE5AEA" w:rsidRPr="007E2965" w:rsidRDefault="002B1C4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123 694 102</w:t>
            </w:r>
          </w:p>
        </w:tc>
        <w:tc>
          <w:tcPr>
            <w:tcW w:w="1052"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tcPr>
          <w:p w14:paraId="5F06A226"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b/>
                <w:bCs/>
                <w:sz w:val="18"/>
                <w:szCs w:val="18"/>
              </w:rPr>
              <w:t>8 653 425</w:t>
            </w:r>
          </w:p>
        </w:tc>
        <w:tc>
          <w:tcPr>
            <w:tcW w:w="895"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vAlign w:val="bottom"/>
          </w:tcPr>
          <w:p w14:paraId="1C8777C7" w14:textId="7DFC8350" w:rsidR="00EE5AEA" w:rsidRPr="007E2965" w:rsidRDefault="002B1C4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6,54</w:t>
            </w:r>
            <w:r w:rsidR="00EE5AEA" w:rsidRPr="007E2965">
              <w:rPr>
                <w:rFonts w:asciiTheme="minorHAnsi" w:eastAsia="Times New Roman" w:hAnsiTheme="minorHAnsi" w:cstheme="minorHAnsi"/>
                <w:b/>
                <w:bCs/>
                <w:sz w:val="18"/>
                <w:szCs w:val="18"/>
                <w:lang w:eastAsia="pl-PL"/>
              </w:rPr>
              <w:t>%</w:t>
            </w:r>
          </w:p>
        </w:tc>
        <w:tc>
          <w:tcPr>
            <w:tcW w:w="463" w:type="dxa"/>
            <w:tcBorders>
              <w:top w:val="single" w:sz="4" w:space="0" w:color="auto"/>
              <w:right w:val="single" w:sz="4" w:space="0" w:color="000000"/>
            </w:tcBorders>
            <w:shd w:val="clear" w:color="auto" w:fill="A8D08D" w:themeFill="accent6" w:themeFillTint="99"/>
            <w:noWrap/>
            <w:tcMar>
              <w:top w:w="0" w:type="dxa"/>
              <w:left w:w="70" w:type="dxa"/>
              <w:bottom w:w="0" w:type="dxa"/>
              <w:right w:w="70" w:type="dxa"/>
            </w:tcMar>
            <w:vAlign w:val="bottom"/>
          </w:tcPr>
          <w:p w14:paraId="140ADD52"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0,00</w:t>
            </w:r>
          </w:p>
        </w:tc>
      </w:tr>
      <w:tr w:rsidR="00CB1FF7" w:rsidRPr="007E2965" w14:paraId="57195996" w14:textId="77777777" w:rsidTr="00DF2CC9">
        <w:trPr>
          <w:trHeight w:val="983"/>
        </w:trPr>
        <w:tc>
          <w:tcPr>
            <w:tcW w:w="1843" w:type="dxa"/>
            <w:tcBorders>
              <w:top w:val="single" w:sz="4" w:space="0" w:color="000000"/>
              <w:left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center"/>
          </w:tcPr>
          <w:p w14:paraId="4D5DF0E4" w14:textId="5A5E9780"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bCs/>
                <w:sz w:val="18"/>
                <w:szCs w:val="18"/>
                <w:lang w:eastAsia="pl-PL"/>
              </w:rPr>
              <w:t>Działanie 10.1</w:t>
            </w:r>
            <w:r w:rsidR="0023051A">
              <w:rPr>
                <w:rFonts w:asciiTheme="minorHAnsi" w:eastAsia="Times New Roman" w:hAnsiTheme="minorHAnsi" w:cstheme="minorHAnsi"/>
                <w:b/>
                <w:bCs/>
                <w:sz w:val="18"/>
                <w:szCs w:val="18"/>
                <w:lang w:eastAsia="pl-PL"/>
              </w:rPr>
              <w:t xml:space="preserve"> </w:t>
            </w:r>
            <w:r w:rsidRPr="007E2965">
              <w:rPr>
                <w:rFonts w:asciiTheme="minorHAnsi" w:eastAsia="Times New Roman" w:hAnsiTheme="minorHAnsi" w:cstheme="minorHAnsi"/>
                <w:b/>
                <w:bCs/>
                <w:sz w:val="18"/>
                <w:szCs w:val="18"/>
                <w:lang w:eastAsia="pl-PL"/>
              </w:rPr>
              <w:t>Działania publicznych służb zatrudnienia na rzecz podniesienia aktywności zawodowej osób powyżej 29 roku życia (projekty pozakonkursowe)</w:t>
            </w:r>
          </w:p>
        </w:tc>
        <w:tc>
          <w:tcPr>
            <w:tcW w:w="425" w:type="dxa"/>
            <w:tcBorders>
              <w:top w:val="single" w:sz="4" w:space="0" w:color="000000"/>
              <w:bottom w:val="single" w:sz="4" w:space="0" w:color="auto"/>
              <w:right w:val="single" w:sz="8" w:space="0" w:color="000000"/>
            </w:tcBorders>
            <w:shd w:val="clear" w:color="auto" w:fill="E2EFD9" w:themeFill="accent6" w:themeFillTint="33"/>
            <w:noWrap/>
            <w:tcMar>
              <w:top w:w="0" w:type="dxa"/>
              <w:left w:w="70" w:type="dxa"/>
              <w:bottom w:w="0" w:type="dxa"/>
              <w:right w:w="70" w:type="dxa"/>
            </w:tcMar>
            <w:vAlign w:val="bottom"/>
          </w:tcPr>
          <w:p w14:paraId="27EF44D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8i</w:t>
            </w:r>
          </w:p>
        </w:tc>
        <w:tc>
          <w:tcPr>
            <w:tcW w:w="993" w:type="dxa"/>
            <w:tcBorders>
              <w:top w:val="single" w:sz="4" w:space="0" w:color="000000"/>
              <w:bottom w:val="single" w:sz="4" w:space="0" w:color="auto"/>
              <w:right w:val="single" w:sz="8" w:space="0" w:color="000000"/>
            </w:tcBorders>
            <w:shd w:val="clear" w:color="auto" w:fill="E2EFD9" w:themeFill="accent6" w:themeFillTint="33"/>
            <w:noWrap/>
            <w:tcMar>
              <w:top w:w="0" w:type="dxa"/>
              <w:left w:w="70" w:type="dxa"/>
              <w:bottom w:w="0" w:type="dxa"/>
              <w:right w:w="70" w:type="dxa"/>
            </w:tcMar>
            <w:vAlign w:val="bottom"/>
          </w:tcPr>
          <w:p w14:paraId="213139D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000000"/>
              <w:bottom w:val="single" w:sz="4" w:space="0" w:color="auto"/>
              <w:right w:val="single" w:sz="8" w:space="0" w:color="000000"/>
            </w:tcBorders>
            <w:shd w:val="clear" w:color="auto" w:fill="E2EFD9" w:themeFill="accent6" w:themeFillTint="33"/>
            <w:noWrap/>
            <w:tcMar>
              <w:top w:w="0" w:type="dxa"/>
              <w:left w:w="70" w:type="dxa"/>
              <w:bottom w:w="0" w:type="dxa"/>
              <w:right w:w="70" w:type="dxa"/>
            </w:tcMar>
          </w:tcPr>
          <w:p w14:paraId="78857E84" w14:textId="3B4E8E1A" w:rsidR="00EE5AEA" w:rsidRPr="007E2965" w:rsidRDefault="0082694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56 191 736</w:t>
            </w:r>
          </w:p>
        </w:tc>
        <w:tc>
          <w:tcPr>
            <w:tcW w:w="414" w:type="dxa"/>
            <w:tcBorders>
              <w:top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345386BD"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0364D303"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bottom w:val="single" w:sz="4" w:space="0" w:color="auto"/>
              <w:right w:val="single" w:sz="8" w:space="0" w:color="000000"/>
            </w:tcBorders>
            <w:shd w:val="clear" w:color="auto" w:fill="E2EFD9" w:themeFill="accent6" w:themeFillTint="33"/>
            <w:noWrap/>
            <w:tcMar>
              <w:top w:w="0" w:type="dxa"/>
              <w:left w:w="70" w:type="dxa"/>
              <w:bottom w:w="0" w:type="dxa"/>
              <w:right w:w="70" w:type="dxa"/>
            </w:tcMar>
          </w:tcPr>
          <w:p w14:paraId="4DFFBF1B" w14:textId="4FAE482C" w:rsidR="00EE5AEA" w:rsidRPr="007E2965" w:rsidRDefault="0082694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56 191 736</w:t>
            </w:r>
          </w:p>
        </w:tc>
        <w:tc>
          <w:tcPr>
            <w:tcW w:w="857" w:type="dxa"/>
            <w:tcBorders>
              <w:top w:val="single" w:sz="4" w:space="0" w:color="000000"/>
              <w:right w:val="dashed" w:sz="8" w:space="0" w:color="000000"/>
            </w:tcBorders>
            <w:shd w:val="clear" w:color="auto" w:fill="E2EFD9" w:themeFill="accent6" w:themeFillTint="33"/>
            <w:noWrap/>
            <w:tcMar>
              <w:top w:w="0" w:type="dxa"/>
              <w:left w:w="70" w:type="dxa"/>
              <w:bottom w:w="0" w:type="dxa"/>
              <w:right w:w="70" w:type="dxa"/>
            </w:tcMar>
          </w:tcPr>
          <w:p w14:paraId="67533E4E" w14:textId="6C1399D2" w:rsidR="00EE5AEA" w:rsidRPr="007E2965" w:rsidRDefault="0082694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9 916 187</w:t>
            </w:r>
          </w:p>
        </w:tc>
        <w:tc>
          <w:tcPr>
            <w:tcW w:w="786" w:type="dxa"/>
            <w:tcBorders>
              <w:top w:val="single" w:sz="4" w:space="0" w:color="000000"/>
              <w:right w:val="single" w:sz="4" w:space="0" w:color="000000"/>
            </w:tcBorders>
            <w:shd w:val="clear" w:color="auto" w:fill="E2EFD9" w:themeFill="accent6" w:themeFillTint="33"/>
            <w:noWrap/>
            <w:tcMar>
              <w:top w:w="0" w:type="dxa"/>
              <w:left w:w="70" w:type="dxa"/>
              <w:bottom w:w="0" w:type="dxa"/>
              <w:right w:w="70" w:type="dxa"/>
            </w:tcMar>
          </w:tcPr>
          <w:p w14:paraId="7F8A2BD2" w14:textId="47010553" w:rsidR="00EE5AEA" w:rsidRPr="007E2965" w:rsidRDefault="0082694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9 246 555</w:t>
            </w:r>
          </w:p>
        </w:tc>
        <w:tc>
          <w:tcPr>
            <w:tcW w:w="631" w:type="dxa"/>
            <w:tcBorders>
              <w:top w:val="single" w:sz="4" w:space="0" w:color="000000"/>
              <w:right w:val="single" w:sz="4" w:space="0" w:color="000000"/>
            </w:tcBorders>
            <w:shd w:val="clear" w:color="auto" w:fill="E2EFD9" w:themeFill="accent6" w:themeFillTint="33"/>
            <w:noWrap/>
            <w:tcMar>
              <w:top w:w="0" w:type="dxa"/>
              <w:left w:w="70" w:type="dxa"/>
              <w:bottom w:w="0" w:type="dxa"/>
              <w:right w:w="70" w:type="dxa"/>
            </w:tcMar>
          </w:tcPr>
          <w:p w14:paraId="72C0104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000000"/>
              <w:right w:val="single" w:sz="4" w:space="0" w:color="000000"/>
            </w:tcBorders>
            <w:shd w:val="clear" w:color="auto" w:fill="E2EFD9" w:themeFill="accent6" w:themeFillTint="33"/>
            <w:noWrap/>
            <w:tcMar>
              <w:top w:w="0" w:type="dxa"/>
              <w:left w:w="70" w:type="dxa"/>
              <w:bottom w:w="0" w:type="dxa"/>
              <w:right w:w="70" w:type="dxa"/>
            </w:tcMar>
          </w:tcPr>
          <w:p w14:paraId="4D3E1AEF"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right w:val="single" w:sz="4" w:space="0" w:color="000000"/>
            </w:tcBorders>
            <w:shd w:val="clear" w:color="auto" w:fill="E2EFD9" w:themeFill="accent6" w:themeFillTint="33"/>
            <w:noWrap/>
            <w:tcMar>
              <w:top w:w="0" w:type="dxa"/>
              <w:left w:w="70" w:type="dxa"/>
              <w:bottom w:w="0" w:type="dxa"/>
              <w:right w:w="70" w:type="dxa"/>
            </w:tcMar>
          </w:tcPr>
          <w:p w14:paraId="629C2F3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right w:val="dashed" w:sz="8" w:space="0" w:color="000000"/>
            </w:tcBorders>
            <w:shd w:val="clear" w:color="auto" w:fill="E2EFD9" w:themeFill="accent6" w:themeFillTint="33"/>
            <w:noWrap/>
            <w:tcMar>
              <w:top w:w="0" w:type="dxa"/>
              <w:left w:w="70" w:type="dxa"/>
              <w:bottom w:w="0" w:type="dxa"/>
              <w:right w:w="70" w:type="dxa"/>
            </w:tcMar>
          </w:tcPr>
          <w:p w14:paraId="1CCD575C" w14:textId="0D361AB2" w:rsidR="00EE5AEA" w:rsidRPr="007E2965" w:rsidRDefault="0082694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9 246 555</w:t>
            </w:r>
          </w:p>
        </w:tc>
        <w:tc>
          <w:tcPr>
            <w:tcW w:w="695" w:type="dxa"/>
            <w:tcBorders>
              <w:right w:val="single" w:sz="4" w:space="0" w:color="000000"/>
            </w:tcBorders>
            <w:shd w:val="clear" w:color="auto" w:fill="E2EFD9" w:themeFill="accent6" w:themeFillTint="33"/>
            <w:noWrap/>
            <w:tcMar>
              <w:top w:w="0" w:type="dxa"/>
              <w:left w:w="70" w:type="dxa"/>
              <w:bottom w:w="0" w:type="dxa"/>
              <w:right w:w="70" w:type="dxa"/>
            </w:tcMar>
          </w:tcPr>
          <w:p w14:paraId="0C9D253D" w14:textId="75E905B6" w:rsidR="00EE5AEA" w:rsidRPr="007E2965" w:rsidRDefault="006A742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669 632</w:t>
            </w:r>
          </w:p>
        </w:tc>
        <w:tc>
          <w:tcPr>
            <w:tcW w:w="972" w:type="dxa"/>
            <w:tcBorders>
              <w:right w:val="single" w:sz="8" w:space="0" w:color="000000"/>
            </w:tcBorders>
            <w:shd w:val="clear" w:color="auto" w:fill="E2EFD9" w:themeFill="accent6" w:themeFillTint="33"/>
            <w:noWrap/>
            <w:tcMar>
              <w:top w:w="0" w:type="dxa"/>
              <w:left w:w="70" w:type="dxa"/>
              <w:bottom w:w="0" w:type="dxa"/>
              <w:right w:w="70" w:type="dxa"/>
            </w:tcMar>
          </w:tcPr>
          <w:p w14:paraId="03AA4D36" w14:textId="6FAAD476" w:rsidR="00EE5AEA" w:rsidRPr="007E2965" w:rsidRDefault="0082694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66 107 923</w:t>
            </w:r>
          </w:p>
        </w:tc>
        <w:tc>
          <w:tcPr>
            <w:tcW w:w="695" w:type="dxa"/>
            <w:tcBorders>
              <w:bottom w:val="single" w:sz="4" w:space="0" w:color="auto"/>
            </w:tcBorders>
            <w:shd w:val="clear" w:color="auto" w:fill="E2EFD9" w:themeFill="accent6" w:themeFillTint="33"/>
            <w:noWrap/>
            <w:tcMar>
              <w:top w:w="0" w:type="dxa"/>
              <w:left w:w="70" w:type="dxa"/>
              <w:bottom w:w="0" w:type="dxa"/>
              <w:right w:w="70" w:type="dxa"/>
            </w:tcMar>
          </w:tcPr>
          <w:p w14:paraId="3760BF00"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0,00%</w:t>
            </w:r>
          </w:p>
        </w:tc>
        <w:tc>
          <w:tcPr>
            <w:tcW w:w="1111" w:type="dxa"/>
            <w:tcBorders>
              <w:top w:val="single" w:sz="8" w:space="0" w:color="000000"/>
              <w:left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158C2730" w14:textId="07A59CBF" w:rsidR="00EE5AEA" w:rsidRPr="007E2965" w:rsidRDefault="0082694D"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52 890 337</w:t>
            </w:r>
          </w:p>
        </w:tc>
        <w:tc>
          <w:tcPr>
            <w:tcW w:w="1052" w:type="dxa"/>
            <w:tcBorders>
              <w:top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3CC81B2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3 301 399</w:t>
            </w:r>
          </w:p>
        </w:tc>
        <w:tc>
          <w:tcPr>
            <w:tcW w:w="895" w:type="dxa"/>
            <w:tcBorders>
              <w:top w:val="single" w:sz="8"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63C6824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8" w:space="0" w:color="000000"/>
              <w:bottom w:val="single" w:sz="4" w:space="0" w:color="auto"/>
              <w:right w:val="single" w:sz="8" w:space="0" w:color="000000"/>
            </w:tcBorders>
            <w:shd w:val="clear" w:color="auto" w:fill="BFBFBF"/>
            <w:noWrap/>
            <w:tcMar>
              <w:top w:w="0" w:type="dxa"/>
              <w:left w:w="70" w:type="dxa"/>
              <w:bottom w:w="0" w:type="dxa"/>
              <w:right w:w="70" w:type="dxa"/>
            </w:tcMar>
            <w:vAlign w:val="bottom"/>
          </w:tcPr>
          <w:p w14:paraId="5180D93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1DF21A81" w14:textId="77777777" w:rsidTr="00DF2CC9">
        <w:trPr>
          <w:trHeight w:val="595"/>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vAlign w:val="center"/>
          </w:tcPr>
          <w:p w14:paraId="028EA417"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Działanie 10.2 Działania na rzecz podniesienia aktywności zawodowej osób powyżej 29 roku życia</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vAlign w:val="bottom"/>
          </w:tcPr>
          <w:p w14:paraId="3539BC9B"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8i</w:t>
            </w:r>
          </w:p>
          <w:p w14:paraId="03054D46"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p w14:paraId="7D721B11"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p w14:paraId="1D855490"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vAlign w:val="bottom"/>
          </w:tcPr>
          <w:p w14:paraId="1F09ECC2"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p w14:paraId="5ACC9D26"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p w14:paraId="76B5B05D"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75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tcPr>
          <w:p w14:paraId="333BDFC4" w14:textId="7796D86A" w:rsidR="00291293" w:rsidRPr="007E2965" w:rsidRDefault="00291293" w:rsidP="00DD0D70">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23 855 752</w:t>
            </w:r>
          </w:p>
          <w:p w14:paraId="1B041EF9" w14:textId="77777777" w:rsidR="00291293" w:rsidRPr="007E2965" w:rsidRDefault="00291293" w:rsidP="00DD0D70">
            <w:pPr>
              <w:spacing w:after="0" w:line="240" w:lineRule="auto"/>
              <w:rPr>
                <w:rFonts w:asciiTheme="minorHAnsi" w:hAnsiTheme="minorHAnsi" w:cstheme="minorHAnsi"/>
                <w:sz w:val="18"/>
                <w:szCs w:val="18"/>
              </w:rPr>
            </w:pPr>
          </w:p>
          <w:p w14:paraId="0824F5DA"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414"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tcPr>
          <w:p w14:paraId="0CF852F0" w14:textId="77777777" w:rsidR="00291293" w:rsidRPr="007E2965" w:rsidRDefault="00291293" w:rsidP="00DD0D70">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0</w:t>
            </w:r>
          </w:p>
          <w:p w14:paraId="2D927125" w14:textId="77777777" w:rsidR="00291293" w:rsidRPr="007E2965" w:rsidRDefault="00291293" w:rsidP="00DD0D70">
            <w:pPr>
              <w:spacing w:after="0" w:line="240" w:lineRule="auto"/>
              <w:rPr>
                <w:rFonts w:asciiTheme="minorHAnsi" w:hAnsiTheme="minorHAnsi" w:cstheme="minorHAnsi"/>
                <w:sz w:val="18"/>
                <w:szCs w:val="18"/>
              </w:rPr>
            </w:pPr>
          </w:p>
          <w:p w14:paraId="660B5582" w14:textId="77777777" w:rsidR="00291293" w:rsidRPr="007E2965" w:rsidRDefault="00291293" w:rsidP="00DD0D70">
            <w:pPr>
              <w:spacing w:after="0" w:line="240" w:lineRule="auto"/>
              <w:rPr>
                <w:rFonts w:asciiTheme="minorHAnsi" w:hAnsiTheme="minorHAnsi" w:cstheme="minorHAnsi"/>
                <w:sz w:val="18"/>
                <w:szCs w:val="18"/>
              </w:rPr>
            </w:pPr>
          </w:p>
          <w:p w14:paraId="5BDC377D"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64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tcPr>
          <w:p w14:paraId="2A499964" w14:textId="77777777" w:rsidR="00291293" w:rsidRPr="007E2965" w:rsidRDefault="00291293" w:rsidP="00DD0D70">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0</w:t>
            </w:r>
          </w:p>
          <w:p w14:paraId="648E6924" w14:textId="77777777" w:rsidR="00291293" w:rsidRPr="007E2965" w:rsidRDefault="00291293" w:rsidP="00DD0D70">
            <w:pPr>
              <w:spacing w:after="0" w:line="240" w:lineRule="auto"/>
              <w:rPr>
                <w:rFonts w:asciiTheme="minorHAnsi" w:hAnsiTheme="minorHAnsi" w:cstheme="minorHAnsi"/>
                <w:sz w:val="18"/>
                <w:szCs w:val="18"/>
              </w:rPr>
            </w:pPr>
          </w:p>
          <w:p w14:paraId="466485C9" w14:textId="77777777" w:rsidR="00291293" w:rsidRPr="007E2965" w:rsidRDefault="00291293" w:rsidP="00DD0D70">
            <w:pPr>
              <w:spacing w:after="0" w:line="240" w:lineRule="auto"/>
              <w:rPr>
                <w:rFonts w:asciiTheme="minorHAnsi" w:hAnsiTheme="minorHAnsi" w:cstheme="minorHAnsi"/>
                <w:sz w:val="18"/>
                <w:szCs w:val="18"/>
              </w:rPr>
            </w:pPr>
          </w:p>
          <w:p w14:paraId="196D4597"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414"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tcPr>
          <w:p w14:paraId="101375F8" w14:textId="70F95AA2" w:rsidR="00291293" w:rsidRPr="007E2965" w:rsidRDefault="00291293" w:rsidP="00DD0D70">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23 855 752</w:t>
            </w:r>
          </w:p>
          <w:p w14:paraId="55A162D7" w14:textId="77777777" w:rsidR="00291293" w:rsidRPr="007E2965" w:rsidRDefault="00291293" w:rsidP="00DD0D70">
            <w:pPr>
              <w:spacing w:after="0" w:line="240" w:lineRule="auto"/>
              <w:rPr>
                <w:rFonts w:asciiTheme="minorHAnsi" w:hAnsiTheme="minorHAnsi" w:cstheme="minorHAnsi"/>
                <w:sz w:val="18"/>
                <w:szCs w:val="18"/>
              </w:rPr>
            </w:pPr>
          </w:p>
          <w:p w14:paraId="2B59B157"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857" w:type="dxa"/>
            <w:tcBorders>
              <w:top w:val="single" w:sz="8" w:space="0" w:color="000000"/>
              <w:left w:val="single" w:sz="4" w:space="0" w:color="auto"/>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2AF52B47" w14:textId="2916EA12"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4 209 839</w:t>
            </w:r>
          </w:p>
        </w:tc>
        <w:tc>
          <w:tcPr>
            <w:tcW w:w="786" w:type="dxa"/>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A8A0003" w14:textId="6F1E79B2"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2 895 369</w:t>
            </w:r>
          </w:p>
        </w:tc>
        <w:tc>
          <w:tcPr>
            <w:tcW w:w="631" w:type="dxa"/>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3B2F35ED"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2 806 559</w:t>
            </w:r>
          </w:p>
        </w:tc>
        <w:tc>
          <w:tcPr>
            <w:tcW w:w="556" w:type="dxa"/>
            <w:gridSpan w:val="2"/>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D349FD7"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06E4AD50"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27 487</w:t>
            </w:r>
          </w:p>
        </w:tc>
        <w:tc>
          <w:tcPr>
            <w:tcW w:w="695" w:type="dxa"/>
            <w:tcBorders>
              <w:top w:val="single" w:sz="8" w:space="0" w:color="000000"/>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0DD97E01" w14:textId="7F2F949A"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61 323</w:t>
            </w:r>
          </w:p>
        </w:tc>
        <w:tc>
          <w:tcPr>
            <w:tcW w:w="695" w:type="dxa"/>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6BC398B8"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1 314 470</w:t>
            </w:r>
          </w:p>
        </w:tc>
        <w:tc>
          <w:tcPr>
            <w:tcW w:w="972" w:type="dxa"/>
            <w:tcBorders>
              <w:top w:val="single" w:sz="8" w:space="0" w:color="000000"/>
              <w:bottom w:val="single" w:sz="4" w:space="0" w:color="auto"/>
              <w:right w:val="single" w:sz="4" w:space="0" w:color="auto"/>
            </w:tcBorders>
            <w:shd w:val="clear" w:color="auto" w:fill="E2EFD9" w:themeFill="accent6" w:themeFillTint="33"/>
            <w:tcMar>
              <w:top w:w="0" w:type="dxa"/>
              <w:left w:w="70" w:type="dxa"/>
              <w:bottom w:w="0" w:type="dxa"/>
              <w:right w:w="70" w:type="dxa"/>
            </w:tcMar>
          </w:tcPr>
          <w:p w14:paraId="49C6B910" w14:textId="5F64CA5C" w:rsidR="00291293" w:rsidRPr="007E2965" w:rsidRDefault="00291293"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28 065 591</w:t>
            </w:r>
          </w:p>
        </w:tc>
        <w:tc>
          <w:tcPr>
            <w:tcW w:w="69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top w:w="0" w:type="dxa"/>
              <w:left w:w="70" w:type="dxa"/>
              <w:bottom w:w="0" w:type="dxa"/>
              <w:right w:w="70" w:type="dxa"/>
            </w:tcMar>
          </w:tcPr>
          <w:p w14:paraId="67B67C24" w14:textId="77777777" w:rsidR="00291293" w:rsidRPr="007E2965" w:rsidRDefault="00291293" w:rsidP="00DD0D70">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10,00%</w:t>
            </w:r>
          </w:p>
          <w:p w14:paraId="5EC56F68" w14:textId="77777777" w:rsidR="00291293" w:rsidRPr="007E2965" w:rsidRDefault="00291293" w:rsidP="00DD0D70">
            <w:pPr>
              <w:spacing w:after="0" w:line="240" w:lineRule="auto"/>
              <w:rPr>
                <w:rFonts w:asciiTheme="minorHAnsi" w:hAnsiTheme="minorHAnsi" w:cstheme="minorHAnsi"/>
                <w:sz w:val="18"/>
                <w:szCs w:val="18"/>
              </w:rPr>
            </w:pPr>
          </w:p>
          <w:p w14:paraId="574FCC0F" w14:textId="77777777" w:rsidR="00291293" w:rsidRPr="007E2965" w:rsidRDefault="00291293" w:rsidP="00DD0D70">
            <w:pPr>
              <w:spacing w:after="0" w:line="240" w:lineRule="auto"/>
              <w:rPr>
                <w:rFonts w:asciiTheme="minorHAnsi" w:hAnsiTheme="minorHAnsi" w:cstheme="minorHAnsi"/>
                <w:sz w:val="18"/>
                <w:szCs w:val="18"/>
              </w:rPr>
            </w:pPr>
          </w:p>
          <w:p w14:paraId="2B544F24" w14:textId="77777777" w:rsidR="00291293" w:rsidRPr="007E2965" w:rsidRDefault="00291293" w:rsidP="00DD0D70">
            <w:pPr>
              <w:spacing w:after="0" w:line="240" w:lineRule="auto"/>
              <w:rPr>
                <w:rFonts w:asciiTheme="minorHAnsi" w:hAnsiTheme="minorHAnsi" w:cstheme="minorHAnsi"/>
                <w:sz w:val="18"/>
                <w:szCs w:val="18"/>
              </w:rPr>
            </w:pPr>
          </w:p>
          <w:p w14:paraId="5C6CDCF0"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111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top w:w="0" w:type="dxa"/>
              <w:left w:w="70" w:type="dxa"/>
              <w:bottom w:w="0" w:type="dxa"/>
              <w:right w:w="70" w:type="dxa"/>
            </w:tcMar>
          </w:tcPr>
          <w:p w14:paraId="5764BA41" w14:textId="38B41359" w:rsidR="00291293" w:rsidRPr="007E2965" w:rsidRDefault="00291293" w:rsidP="00DD0D70">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20 236 330</w:t>
            </w:r>
          </w:p>
          <w:p w14:paraId="4E4A2C00" w14:textId="77777777" w:rsidR="00291293" w:rsidRPr="007E2965" w:rsidRDefault="00291293" w:rsidP="00DD0D70">
            <w:pPr>
              <w:spacing w:after="0" w:line="240" w:lineRule="auto"/>
              <w:rPr>
                <w:rFonts w:asciiTheme="minorHAnsi" w:hAnsiTheme="minorHAnsi" w:cstheme="minorHAnsi"/>
                <w:sz w:val="18"/>
                <w:szCs w:val="18"/>
              </w:rPr>
            </w:pPr>
          </w:p>
          <w:p w14:paraId="0E86D46B" w14:textId="77777777" w:rsidR="00291293" w:rsidRPr="007E2965" w:rsidRDefault="00291293" w:rsidP="00DD0D70">
            <w:pPr>
              <w:spacing w:after="0" w:line="240" w:lineRule="auto"/>
              <w:rPr>
                <w:rFonts w:asciiTheme="minorHAnsi" w:hAnsiTheme="minorHAnsi" w:cstheme="minorHAnsi"/>
                <w:sz w:val="18"/>
                <w:szCs w:val="18"/>
              </w:rPr>
            </w:pPr>
          </w:p>
          <w:p w14:paraId="658FCD3C"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105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top w:w="0" w:type="dxa"/>
              <w:left w:w="70" w:type="dxa"/>
              <w:bottom w:w="0" w:type="dxa"/>
              <w:right w:w="70" w:type="dxa"/>
            </w:tcMar>
          </w:tcPr>
          <w:p w14:paraId="58C151C2" w14:textId="77777777" w:rsidR="00291293" w:rsidRPr="007E2965" w:rsidRDefault="00291293" w:rsidP="00DD0D70">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3 619 422</w:t>
            </w:r>
          </w:p>
          <w:p w14:paraId="0B6A6CF3" w14:textId="77777777" w:rsidR="00291293" w:rsidRPr="007E2965" w:rsidRDefault="00291293" w:rsidP="00DD0D70">
            <w:pPr>
              <w:spacing w:after="0" w:line="240" w:lineRule="auto"/>
              <w:rPr>
                <w:rFonts w:asciiTheme="minorHAnsi" w:hAnsiTheme="minorHAnsi" w:cstheme="minorHAnsi"/>
                <w:sz w:val="18"/>
                <w:szCs w:val="18"/>
              </w:rPr>
            </w:pPr>
          </w:p>
          <w:p w14:paraId="0CE26838" w14:textId="77777777" w:rsidR="00291293" w:rsidRPr="007E2965" w:rsidRDefault="00291293" w:rsidP="00DD0D70">
            <w:pPr>
              <w:spacing w:after="0" w:line="240" w:lineRule="auto"/>
              <w:rPr>
                <w:rFonts w:asciiTheme="minorHAnsi" w:hAnsiTheme="minorHAnsi" w:cstheme="minorHAnsi"/>
                <w:sz w:val="18"/>
                <w:szCs w:val="18"/>
              </w:rPr>
            </w:pPr>
          </w:p>
          <w:p w14:paraId="64C4D9D3" w14:textId="77777777" w:rsidR="00291293" w:rsidRPr="007E2965" w:rsidRDefault="00291293" w:rsidP="00DD0D70">
            <w:pPr>
              <w:spacing w:after="0" w:line="240" w:lineRule="auto"/>
              <w:rPr>
                <w:rFonts w:asciiTheme="minorHAnsi" w:hAnsiTheme="minorHAnsi" w:cstheme="minorHAnsi"/>
                <w:sz w:val="18"/>
                <w:szCs w:val="18"/>
              </w:rPr>
            </w:pPr>
          </w:p>
          <w:p w14:paraId="6EE5574E" w14:textId="77777777" w:rsidR="00291293" w:rsidRPr="007E2965" w:rsidRDefault="00291293" w:rsidP="00FD6D0B">
            <w:pPr>
              <w:spacing w:after="0" w:line="240" w:lineRule="auto"/>
              <w:rPr>
                <w:rFonts w:asciiTheme="minorHAnsi" w:eastAsia="Times New Roman" w:hAnsiTheme="minorHAnsi" w:cstheme="minorHAnsi"/>
                <w:b/>
                <w:bCs/>
                <w:sz w:val="18"/>
                <w:szCs w:val="18"/>
                <w:lang w:eastAsia="pl-PL"/>
              </w:rPr>
            </w:pPr>
          </w:p>
        </w:tc>
        <w:tc>
          <w:tcPr>
            <w:tcW w:w="895" w:type="dxa"/>
            <w:tcBorders>
              <w:top w:val="single" w:sz="4" w:space="0" w:color="auto"/>
              <w:left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6F533B80"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p w14:paraId="671E9A8E"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p w14:paraId="1C1C1992"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p w14:paraId="7D0DC3A9"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1418317E"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p w14:paraId="7F2F756D"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p w14:paraId="5AB8E1D0"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p w14:paraId="01BBD54A"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tc>
      </w:tr>
      <w:tr w:rsidR="00CB1FF7" w:rsidRPr="007E2965" w14:paraId="4552E692" w14:textId="77777777" w:rsidTr="00FD6D0B">
        <w:trPr>
          <w:trHeight w:val="874"/>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vAlign w:val="center"/>
          </w:tcPr>
          <w:p w14:paraId="6BEF7731" w14:textId="77777777" w:rsidR="00291293" w:rsidRPr="007E2965" w:rsidRDefault="00291293"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sz w:val="18"/>
                <w:szCs w:val="18"/>
                <w:lang w:eastAsia="pl-PL"/>
              </w:rPr>
              <w:t>Poddziałanie 10.2.1Wsparcie aktywności zawodowej osób powyżej 29 roku życia pozostających bez zatrudnienia (projekty konkursowe)</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5CBC89B6"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47FBEF25"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7124B17" w14:textId="6F5714B2"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21 528 710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3D7735F"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B71B7F5"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54AB37E6" w14:textId="7AC1E8EC"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21 528 710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478C632C" w14:textId="7C11941A"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3 799 185</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FC5690C" w14:textId="496B98B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2 621 599</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35BD7F1"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2 541 319</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577DF49"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2BDF034"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18 957</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1BB4B7F6" w14:textId="3FCE7448"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61 323</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F020D43"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1 177 586</w:t>
            </w:r>
          </w:p>
        </w:tc>
        <w:tc>
          <w:tcPr>
            <w:tcW w:w="972"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0CC3CCB0" w14:textId="6E4FB2CA"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25 327 895</w:t>
            </w:r>
          </w:p>
        </w:tc>
        <w:tc>
          <w:tcPr>
            <w:tcW w:w="695" w:type="dxa"/>
            <w:tcBorders>
              <w:top w:val="single" w:sz="4" w:space="0" w:color="auto"/>
              <w:bottom w:val="single" w:sz="4" w:space="0" w:color="auto"/>
            </w:tcBorders>
            <w:shd w:val="clear" w:color="auto" w:fill="FFFFFF"/>
            <w:noWrap/>
            <w:tcMar>
              <w:top w:w="0" w:type="dxa"/>
              <w:left w:w="70" w:type="dxa"/>
              <w:bottom w:w="0" w:type="dxa"/>
              <w:right w:w="70" w:type="dxa"/>
            </w:tcMar>
          </w:tcPr>
          <w:p w14:paraId="4E902D77"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0C2D0A8C" w14:textId="028AD7E9"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17 909 288</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36FA47F2"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3 619 422</w:t>
            </w:r>
          </w:p>
        </w:tc>
        <w:tc>
          <w:tcPr>
            <w:tcW w:w="895"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3AA6D366"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auto"/>
              <w:bottom w:val="single" w:sz="4" w:space="0" w:color="000000"/>
              <w:right w:val="single" w:sz="8" w:space="0" w:color="000000"/>
            </w:tcBorders>
            <w:shd w:val="clear" w:color="auto" w:fill="BFBFBF"/>
            <w:noWrap/>
            <w:tcMar>
              <w:top w:w="0" w:type="dxa"/>
              <w:left w:w="70" w:type="dxa"/>
              <w:bottom w:w="0" w:type="dxa"/>
              <w:right w:w="70" w:type="dxa"/>
            </w:tcMar>
            <w:vAlign w:val="bottom"/>
          </w:tcPr>
          <w:p w14:paraId="2D08CAA5"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tc>
      </w:tr>
      <w:tr w:rsidR="00CB1FF7" w:rsidRPr="007E2965" w14:paraId="22CBAEBD" w14:textId="77777777" w:rsidTr="00FD6D0B">
        <w:trPr>
          <w:trHeight w:val="497"/>
        </w:trPr>
        <w:tc>
          <w:tcPr>
            <w:tcW w:w="1843" w:type="dxa"/>
            <w:vMerge w:val="restart"/>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864459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25" w:type="dxa"/>
            <w:vMerge w:val="restart"/>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9CE371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724AF5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vAlign w:val="center"/>
          </w:tcPr>
          <w:p w14:paraId="3567A71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481512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5013296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vAlign w:val="center"/>
          </w:tcPr>
          <w:p w14:paraId="0A28EF6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F75DE3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7DBF2D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5BFF5D9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EB775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8" w:space="0" w:color="000000"/>
              <w:right w:val="single" w:sz="8" w:space="0" w:color="000000"/>
            </w:tcBorders>
            <w:shd w:val="clear" w:color="auto" w:fill="FFC000"/>
            <w:tcMar>
              <w:top w:w="0" w:type="dxa"/>
              <w:left w:w="70" w:type="dxa"/>
              <w:bottom w:w="0" w:type="dxa"/>
              <w:right w:w="70" w:type="dxa"/>
            </w:tcMar>
            <w:vAlign w:val="center"/>
          </w:tcPr>
          <w:p w14:paraId="0F3104EA" w14:textId="77777777" w:rsidR="00EE5AEA" w:rsidRPr="007E2965" w:rsidRDefault="00EE5AEA" w:rsidP="00FD6D0B">
            <w:pPr>
              <w:spacing w:after="0" w:line="240" w:lineRule="auto"/>
              <w:ind w:left="-70"/>
              <w:jc w:val="center"/>
              <w:rPr>
                <w:rFonts w:asciiTheme="minorHAnsi" w:hAnsiTheme="minorHAnsi" w:cstheme="minorHAnsi"/>
                <w:sz w:val="18"/>
                <w:szCs w:val="18"/>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4" w:space="0" w:color="auto"/>
              <w:bottom w:val="single" w:sz="8" w:space="0" w:color="000000"/>
              <w:right w:val="single" w:sz="4" w:space="0" w:color="000000"/>
            </w:tcBorders>
            <w:shd w:val="clear" w:color="auto" w:fill="FFC000"/>
            <w:tcMar>
              <w:top w:w="0" w:type="dxa"/>
              <w:left w:w="70" w:type="dxa"/>
              <w:bottom w:w="0" w:type="dxa"/>
              <w:right w:w="70" w:type="dxa"/>
            </w:tcMar>
            <w:vAlign w:val="center"/>
          </w:tcPr>
          <w:p w14:paraId="66963AE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C5DBA9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70A7840E" w14:textId="77777777" w:rsidTr="00FD6D0B">
        <w:trPr>
          <w:trHeight w:val="178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AFB3C8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34D3BB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4F9ACE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496A312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09ED1B0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6831F42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bottom w:val="single" w:sz="4" w:space="0" w:color="auto"/>
            </w:tcBorders>
            <w:shd w:val="clear" w:color="auto" w:fill="FFC000"/>
            <w:noWrap/>
            <w:tcMar>
              <w:top w:w="0" w:type="dxa"/>
              <w:left w:w="70" w:type="dxa"/>
              <w:bottom w:w="0" w:type="dxa"/>
              <w:right w:w="70" w:type="dxa"/>
            </w:tcMar>
            <w:textDirection w:val="btLr"/>
            <w:vAlign w:val="center"/>
          </w:tcPr>
          <w:p w14:paraId="5F6FEFC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644F8C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AD95B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F9B251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5DE9D10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6E04907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40273BC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bottom w:val="single" w:sz="4" w:space="0" w:color="auto"/>
            </w:tcBorders>
            <w:shd w:val="clear" w:color="auto" w:fill="FFC000"/>
            <w:noWrap/>
            <w:tcMar>
              <w:top w:w="0" w:type="dxa"/>
              <w:left w:w="70" w:type="dxa"/>
              <w:bottom w:w="0" w:type="dxa"/>
              <w:right w:w="70" w:type="dxa"/>
            </w:tcMar>
            <w:textDirection w:val="btLr"/>
            <w:vAlign w:val="center"/>
          </w:tcPr>
          <w:p w14:paraId="3C2C7E8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8" w:space="0" w:color="000000"/>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11FF075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8" w:space="0" w:color="000000"/>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7FC8751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48408B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bottom w:val="single" w:sz="4" w:space="0" w:color="auto"/>
              <w:right w:val="single" w:sz="4" w:space="0" w:color="000000"/>
            </w:tcBorders>
            <w:shd w:val="clear" w:color="auto" w:fill="FFC000"/>
            <w:noWrap/>
            <w:tcMar>
              <w:top w:w="0" w:type="dxa"/>
              <w:left w:w="70" w:type="dxa"/>
              <w:bottom w:w="0" w:type="dxa"/>
              <w:right w:w="70" w:type="dxa"/>
            </w:tcMar>
            <w:textDirection w:val="btLr"/>
            <w:vAlign w:val="center"/>
          </w:tcPr>
          <w:p w14:paraId="6F33DA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334E90C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8" w:space="0" w:color="000000"/>
              <w:left w:val="single" w:sz="4" w:space="0" w:color="000000"/>
              <w:bottom w:val="single" w:sz="4" w:space="0" w:color="auto"/>
              <w:right w:val="single" w:sz="8" w:space="0" w:color="000000"/>
            </w:tcBorders>
            <w:shd w:val="clear" w:color="auto" w:fill="FFC000"/>
            <w:noWrap/>
            <w:tcMar>
              <w:top w:w="0" w:type="dxa"/>
              <w:left w:w="70" w:type="dxa"/>
              <w:bottom w:w="0" w:type="dxa"/>
              <w:right w:w="70" w:type="dxa"/>
            </w:tcMar>
            <w:textDirection w:val="btLr"/>
            <w:vAlign w:val="center"/>
          </w:tcPr>
          <w:p w14:paraId="68145FA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57B7FF0A"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581F1D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52890F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404E19D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left w:val="single" w:sz="4" w:space="0" w:color="auto"/>
              <w:bottom w:val="single" w:sz="4" w:space="0" w:color="000000"/>
              <w:right w:val="single" w:sz="8" w:space="0" w:color="000000"/>
            </w:tcBorders>
            <w:shd w:val="clear" w:color="auto" w:fill="FFC000"/>
            <w:noWrap/>
            <w:tcMar>
              <w:top w:w="0" w:type="dxa"/>
              <w:left w:w="70" w:type="dxa"/>
              <w:bottom w:w="0" w:type="dxa"/>
              <w:right w:w="70" w:type="dxa"/>
            </w:tcMar>
            <w:vAlign w:val="bottom"/>
          </w:tcPr>
          <w:p w14:paraId="0F430DB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72554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3DCA2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top w:val="single" w:sz="4" w:space="0" w:color="auto"/>
              <w:bottom w:val="single" w:sz="4" w:space="0" w:color="000000"/>
            </w:tcBorders>
            <w:shd w:val="clear" w:color="auto" w:fill="FFC000"/>
            <w:noWrap/>
            <w:tcMar>
              <w:top w:w="0" w:type="dxa"/>
              <w:left w:w="70" w:type="dxa"/>
              <w:bottom w:w="0" w:type="dxa"/>
              <w:right w:w="70" w:type="dxa"/>
            </w:tcMar>
            <w:vAlign w:val="bottom"/>
          </w:tcPr>
          <w:p w14:paraId="707FFE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top w:val="single" w:sz="4" w:space="0" w:color="auto"/>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960A0C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04B2F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52318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43D22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3EE2EE0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top w:val="single" w:sz="4" w:space="0" w:color="auto"/>
              <w:bottom w:val="single" w:sz="4" w:space="0" w:color="000000"/>
              <w:right w:val="single" w:sz="8" w:space="0" w:color="000000"/>
            </w:tcBorders>
            <w:shd w:val="clear" w:color="auto" w:fill="FFC000"/>
            <w:noWrap/>
            <w:tcMar>
              <w:top w:w="0" w:type="dxa"/>
              <w:left w:w="70" w:type="dxa"/>
              <w:bottom w:w="0" w:type="dxa"/>
              <w:right w:w="70" w:type="dxa"/>
            </w:tcMar>
            <w:vAlign w:val="bottom"/>
          </w:tcPr>
          <w:p w14:paraId="22D248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top w:val="single" w:sz="4" w:space="0" w:color="auto"/>
              <w:bottom w:val="single" w:sz="4" w:space="0" w:color="000000"/>
            </w:tcBorders>
            <w:shd w:val="clear" w:color="auto" w:fill="FFC000"/>
            <w:noWrap/>
            <w:tcMar>
              <w:top w:w="0" w:type="dxa"/>
              <w:left w:w="70" w:type="dxa"/>
              <w:bottom w:w="0" w:type="dxa"/>
              <w:right w:w="70" w:type="dxa"/>
            </w:tcMar>
            <w:vAlign w:val="bottom"/>
          </w:tcPr>
          <w:p w14:paraId="783AEF4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top w:val="single" w:sz="4" w:space="0" w:color="auto"/>
              <w:left w:val="single" w:sz="8" w:space="0" w:color="000000"/>
              <w:bottom w:val="single" w:sz="4" w:space="0" w:color="000000"/>
            </w:tcBorders>
            <w:shd w:val="clear" w:color="auto" w:fill="FFC000"/>
            <w:noWrap/>
            <w:tcMar>
              <w:top w:w="0" w:type="dxa"/>
              <w:left w:w="70" w:type="dxa"/>
              <w:bottom w:w="0" w:type="dxa"/>
              <w:right w:w="70" w:type="dxa"/>
            </w:tcMar>
            <w:vAlign w:val="bottom"/>
          </w:tcPr>
          <w:p w14:paraId="07FAA6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top w:val="single" w:sz="4" w:space="0" w:color="auto"/>
              <w:left w:val="single" w:sz="8" w:space="0" w:color="000000"/>
              <w:bottom w:val="single" w:sz="4" w:space="0" w:color="000000"/>
            </w:tcBorders>
            <w:shd w:val="clear" w:color="auto" w:fill="FFC000"/>
            <w:noWrap/>
            <w:tcMar>
              <w:top w:w="0" w:type="dxa"/>
              <w:left w:w="70" w:type="dxa"/>
              <w:bottom w:w="0" w:type="dxa"/>
              <w:right w:w="70" w:type="dxa"/>
            </w:tcMar>
            <w:vAlign w:val="bottom"/>
          </w:tcPr>
          <w:p w14:paraId="35D5345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top w:val="single" w:sz="4" w:space="0" w:color="auto"/>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F45A6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3E0D8B1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289EE59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top w:val="single" w:sz="4" w:space="0" w:color="auto"/>
              <w:bottom w:val="single" w:sz="4" w:space="0" w:color="000000"/>
              <w:right w:val="single" w:sz="4" w:space="0" w:color="auto"/>
            </w:tcBorders>
            <w:shd w:val="clear" w:color="auto" w:fill="FFC000"/>
            <w:noWrap/>
            <w:tcMar>
              <w:top w:w="0" w:type="dxa"/>
              <w:left w:w="70" w:type="dxa"/>
              <w:bottom w:w="0" w:type="dxa"/>
              <w:right w:w="70" w:type="dxa"/>
            </w:tcMar>
            <w:vAlign w:val="bottom"/>
          </w:tcPr>
          <w:p w14:paraId="72DB07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59CF0F7B" w14:textId="77777777" w:rsidTr="00FD6D0B">
        <w:trPr>
          <w:trHeight w:val="25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8C00FF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B30DE0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4" w:space="0" w:color="auto"/>
            </w:tcBorders>
            <w:shd w:val="clear" w:color="auto" w:fill="FFC000"/>
            <w:tcMar>
              <w:top w:w="0" w:type="dxa"/>
              <w:left w:w="70" w:type="dxa"/>
              <w:bottom w:w="0" w:type="dxa"/>
              <w:right w:w="70" w:type="dxa"/>
            </w:tcMar>
            <w:textDirection w:val="btLr"/>
            <w:vAlign w:val="center"/>
          </w:tcPr>
          <w:p w14:paraId="6CC1A87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000000"/>
              <w:left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bottom"/>
          </w:tcPr>
          <w:p w14:paraId="5C6826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2A0D86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0F9B80B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top w:val="single" w:sz="4" w:space="0" w:color="000000"/>
              <w:bottom w:val="single" w:sz="4" w:space="0" w:color="auto"/>
            </w:tcBorders>
            <w:shd w:val="clear" w:color="auto" w:fill="FFC000"/>
            <w:noWrap/>
            <w:tcMar>
              <w:top w:w="0" w:type="dxa"/>
              <w:left w:w="70" w:type="dxa"/>
              <w:bottom w:w="0" w:type="dxa"/>
              <w:right w:w="70" w:type="dxa"/>
            </w:tcMar>
            <w:vAlign w:val="bottom"/>
          </w:tcPr>
          <w:p w14:paraId="5BA5283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top w:val="single" w:sz="4" w:space="0" w:color="000000"/>
              <w:left w:val="single" w:sz="8"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6A04DA5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73907F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41F31F5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707191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659525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bottom w:val="single" w:sz="4" w:space="0" w:color="auto"/>
              <w:right w:val="single" w:sz="8" w:space="0" w:color="000000"/>
            </w:tcBorders>
            <w:shd w:val="clear" w:color="auto" w:fill="FFC000"/>
            <w:noWrap/>
            <w:tcMar>
              <w:top w:w="0" w:type="dxa"/>
              <w:left w:w="70" w:type="dxa"/>
              <w:bottom w:w="0" w:type="dxa"/>
              <w:right w:w="70" w:type="dxa"/>
            </w:tcMar>
            <w:vAlign w:val="bottom"/>
          </w:tcPr>
          <w:p w14:paraId="3BB8405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top w:val="single" w:sz="4" w:space="0" w:color="000000"/>
              <w:bottom w:val="single" w:sz="4" w:space="0" w:color="auto"/>
            </w:tcBorders>
            <w:shd w:val="clear" w:color="auto" w:fill="FFC000"/>
            <w:noWrap/>
            <w:tcMar>
              <w:top w:w="0" w:type="dxa"/>
              <w:left w:w="70" w:type="dxa"/>
              <w:bottom w:w="0" w:type="dxa"/>
              <w:right w:w="70" w:type="dxa"/>
            </w:tcMar>
            <w:vAlign w:val="bottom"/>
          </w:tcPr>
          <w:p w14:paraId="26897C6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top w:val="single" w:sz="4" w:space="0" w:color="000000"/>
              <w:left w:val="single" w:sz="8" w:space="0" w:color="000000"/>
              <w:bottom w:val="single" w:sz="4" w:space="0" w:color="auto"/>
            </w:tcBorders>
            <w:shd w:val="clear" w:color="auto" w:fill="FFC000"/>
            <w:noWrap/>
            <w:tcMar>
              <w:top w:w="0" w:type="dxa"/>
              <w:left w:w="70" w:type="dxa"/>
              <w:bottom w:w="0" w:type="dxa"/>
              <w:right w:w="70" w:type="dxa"/>
            </w:tcMar>
            <w:vAlign w:val="bottom"/>
          </w:tcPr>
          <w:p w14:paraId="0375A49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top w:val="single" w:sz="4" w:space="0" w:color="000000"/>
              <w:left w:val="single" w:sz="8" w:space="0" w:color="000000"/>
              <w:bottom w:val="single" w:sz="4" w:space="0" w:color="auto"/>
            </w:tcBorders>
            <w:shd w:val="clear" w:color="auto" w:fill="FFC000"/>
            <w:noWrap/>
            <w:tcMar>
              <w:top w:w="0" w:type="dxa"/>
              <w:left w:w="70" w:type="dxa"/>
              <w:bottom w:w="0" w:type="dxa"/>
              <w:right w:w="70" w:type="dxa"/>
            </w:tcMar>
            <w:vAlign w:val="bottom"/>
          </w:tcPr>
          <w:p w14:paraId="5337879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top w:val="single" w:sz="4" w:space="0" w:color="000000"/>
              <w:left w:val="single" w:sz="8"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1459DD8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693B7C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7BFDB77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top w:val="single" w:sz="4" w:space="0" w:color="000000"/>
              <w:bottom w:val="single" w:sz="4" w:space="0" w:color="auto"/>
              <w:right w:val="single" w:sz="4" w:space="0" w:color="auto"/>
            </w:tcBorders>
            <w:shd w:val="clear" w:color="auto" w:fill="FFC000"/>
            <w:noWrap/>
            <w:tcMar>
              <w:top w:w="0" w:type="dxa"/>
              <w:left w:w="70" w:type="dxa"/>
              <w:bottom w:w="0" w:type="dxa"/>
              <w:right w:w="70" w:type="dxa"/>
            </w:tcMar>
            <w:vAlign w:val="bottom"/>
          </w:tcPr>
          <w:p w14:paraId="4F7515B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5A5D03F3" w14:textId="77777777" w:rsidTr="00FD6D0B">
        <w:trPr>
          <w:trHeight w:val="86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91C124" w14:textId="77777777" w:rsidR="00291293" w:rsidRPr="007E2965" w:rsidRDefault="00291293"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sz w:val="18"/>
                <w:szCs w:val="18"/>
                <w:lang w:eastAsia="pl-PL"/>
              </w:rPr>
              <w:t>Poddziałanie 10.2.2Wsparcie aktywności zawodowej osób powyżej 29 roku życia pozostających bez zatrudnienia – ZIT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DAB6BA7"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44DBCF6"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556F44B"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2 327 042</w:t>
            </w:r>
          </w:p>
        </w:tc>
        <w:tc>
          <w:tcPr>
            <w:tcW w:w="414"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3E6D3AA"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952E23F"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BBE5B4A"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2 327 042</w:t>
            </w:r>
          </w:p>
        </w:tc>
        <w:tc>
          <w:tcPr>
            <w:tcW w:w="857"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C0D58A"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410 654</w:t>
            </w:r>
          </w:p>
        </w:tc>
        <w:tc>
          <w:tcPr>
            <w:tcW w:w="786"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CCD6B1"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273 770</w:t>
            </w:r>
          </w:p>
        </w:tc>
        <w:tc>
          <w:tcPr>
            <w:tcW w:w="631"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5509AF"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265 240</w:t>
            </w:r>
          </w:p>
        </w:tc>
        <w:tc>
          <w:tcPr>
            <w:tcW w:w="556" w:type="dxa"/>
            <w:gridSpan w:val="2"/>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261600E"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CAEDF11"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8 530</w:t>
            </w:r>
          </w:p>
        </w:tc>
        <w:tc>
          <w:tcPr>
            <w:tcW w:w="695"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BB04AE4"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536041D"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136 884</w:t>
            </w:r>
          </w:p>
        </w:tc>
        <w:tc>
          <w:tcPr>
            <w:tcW w:w="972"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448ACF7"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2 737 696</w:t>
            </w:r>
          </w:p>
        </w:tc>
        <w:tc>
          <w:tcPr>
            <w:tcW w:w="695"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320772B"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F8874C7"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2 327 042</w:t>
            </w:r>
          </w:p>
        </w:tc>
        <w:tc>
          <w:tcPr>
            <w:tcW w:w="1052"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F4CD10"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tcBorders>
              <w:top w:val="single" w:sz="4" w:space="0" w:color="auto"/>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A6B9F53"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DCC1C0D" w14:textId="77777777" w:rsidR="00291293" w:rsidRPr="007E2965" w:rsidRDefault="00291293" w:rsidP="00FD6D0B">
            <w:pPr>
              <w:spacing w:after="0" w:line="240" w:lineRule="auto"/>
              <w:rPr>
                <w:rFonts w:asciiTheme="minorHAnsi" w:eastAsia="Times New Roman" w:hAnsiTheme="minorHAnsi" w:cstheme="minorHAnsi"/>
                <w:sz w:val="18"/>
                <w:szCs w:val="18"/>
                <w:lang w:eastAsia="pl-PL"/>
              </w:rPr>
            </w:pPr>
          </w:p>
        </w:tc>
      </w:tr>
      <w:tr w:rsidR="00CB1FF7" w:rsidRPr="007E2965" w14:paraId="4CDFFD82" w14:textId="77777777" w:rsidTr="00DF2CC9">
        <w:trPr>
          <w:trHeight w:val="1056"/>
        </w:trPr>
        <w:tc>
          <w:tcPr>
            <w:tcW w:w="1843" w:type="dxa"/>
            <w:tcBorders>
              <w:top w:val="single" w:sz="4" w:space="0" w:color="000000"/>
              <w:left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center"/>
          </w:tcPr>
          <w:p w14:paraId="3D6D6A5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 xml:space="preserve">Działanie 10.3 Mobilność zawodowa geograficzna </w:t>
            </w:r>
            <w:r w:rsidRPr="007E2965">
              <w:rPr>
                <w:rFonts w:asciiTheme="minorHAnsi" w:eastAsia="Times New Roman" w:hAnsiTheme="minorHAnsi" w:cstheme="minorHAnsi"/>
                <w:b/>
                <w:bCs/>
                <w:sz w:val="18"/>
                <w:szCs w:val="18"/>
                <w:lang w:eastAsia="pl-PL"/>
              </w:rPr>
              <w:br/>
              <w:t>w ramach sieci Eures wspierana przez publiczne służby zatrudnienia, WK OHP oraz podmioty akredytowane przez MPiPS</w:t>
            </w:r>
          </w:p>
        </w:tc>
        <w:tc>
          <w:tcPr>
            <w:tcW w:w="425" w:type="dxa"/>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bottom"/>
          </w:tcPr>
          <w:p w14:paraId="2994E552"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8i</w:t>
            </w:r>
          </w:p>
        </w:tc>
        <w:tc>
          <w:tcPr>
            <w:tcW w:w="993" w:type="dxa"/>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bottom"/>
          </w:tcPr>
          <w:p w14:paraId="502E353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4" w:space="0" w:color="000000"/>
              <w:bottom w:val="single" w:sz="4" w:space="0" w:color="auto"/>
            </w:tcBorders>
            <w:shd w:val="clear" w:color="auto" w:fill="E2EFD9" w:themeFill="accent6" w:themeFillTint="33"/>
            <w:tcMar>
              <w:top w:w="0" w:type="dxa"/>
              <w:left w:w="70" w:type="dxa"/>
              <w:bottom w:w="0" w:type="dxa"/>
              <w:right w:w="70" w:type="dxa"/>
            </w:tcMar>
          </w:tcPr>
          <w:p w14:paraId="17BD0C5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left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4A8F8C1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FFE65C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5D93AD8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57" w:type="dxa"/>
            <w:tcBorders>
              <w:top w:val="single" w:sz="4" w:space="0" w:color="000000"/>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05750843"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786" w:type="dxa"/>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5CA9B3F"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31" w:type="dxa"/>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8B2C6D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D82B876"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AEB740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55CF7022"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20DB3A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972" w:type="dxa"/>
            <w:tcBorders>
              <w:top w:val="single" w:sz="4"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32B1C55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4" w:space="0" w:color="000000"/>
              <w:bottom w:val="single" w:sz="4" w:space="0" w:color="auto"/>
            </w:tcBorders>
            <w:shd w:val="clear" w:color="auto" w:fill="E2EFD9" w:themeFill="accent6" w:themeFillTint="33"/>
            <w:noWrap/>
            <w:tcMar>
              <w:top w:w="0" w:type="dxa"/>
              <w:left w:w="70" w:type="dxa"/>
              <w:bottom w:w="0" w:type="dxa"/>
              <w:right w:w="70" w:type="dxa"/>
            </w:tcMar>
          </w:tcPr>
          <w:p w14:paraId="68EC72D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1111" w:type="dxa"/>
            <w:tcBorders>
              <w:top w:val="single" w:sz="4" w:space="0" w:color="000000"/>
              <w:left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51FFADCD"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1052" w:type="dxa"/>
            <w:tcBorders>
              <w:top w:val="single" w:sz="4"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58BB74AD"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95" w:type="dxa"/>
            <w:tcBorders>
              <w:top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2A77FD9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000000"/>
              <w:bottom w:val="single" w:sz="4" w:space="0" w:color="auto"/>
              <w:right w:val="single" w:sz="8" w:space="0" w:color="000000"/>
            </w:tcBorders>
            <w:shd w:val="clear" w:color="auto" w:fill="BFBFBF"/>
            <w:noWrap/>
            <w:tcMar>
              <w:top w:w="0" w:type="dxa"/>
              <w:left w:w="70" w:type="dxa"/>
              <w:bottom w:w="0" w:type="dxa"/>
              <w:right w:w="70" w:type="dxa"/>
            </w:tcMar>
            <w:vAlign w:val="bottom"/>
          </w:tcPr>
          <w:p w14:paraId="5847930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4FCB8361" w14:textId="77777777" w:rsidTr="00FD6D0B">
        <w:trPr>
          <w:trHeight w:val="789"/>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tcPr>
          <w:p w14:paraId="480D4422"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sz w:val="18"/>
                <w:szCs w:val="18"/>
                <w:lang w:eastAsia="pl-PL"/>
              </w:rPr>
              <w:t xml:space="preserve">Poddziałanie 10.3.1Mobilność zawodowa </w:t>
            </w:r>
            <w:r w:rsidRPr="007E2965">
              <w:rPr>
                <w:rFonts w:asciiTheme="minorHAnsi" w:eastAsia="Times New Roman" w:hAnsiTheme="minorHAnsi" w:cstheme="minorHAnsi"/>
                <w:sz w:val="18"/>
                <w:szCs w:val="18"/>
                <w:lang w:eastAsia="pl-PL"/>
              </w:rPr>
              <w:br/>
              <w:t>i geograficzna w ramach sieci Eures, wspierana przez publiczne służby zatrudnienia (projekty pozakonkursowe)</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3FFBB95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3703565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16151A5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2A0F67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41C122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33F1B46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5AA33A9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30ADAB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2766D7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4530C4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10BF98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236FBCA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0A5370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972"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2D3BB6C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tcBorders>
            <w:shd w:val="clear" w:color="auto" w:fill="FFFFFF"/>
            <w:noWrap/>
            <w:tcMar>
              <w:top w:w="0" w:type="dxa"/>
              <w:left w:w="70" w:type="dxa"/>
              <w:bottom w:w="0" w:type="dxa"/>
              <w:right w:w="70" w:type="dxa"/>
            </w:tcMar>
          </w:tcPr>
          <w:p w14:paraId="66E061A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490E868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4D4BBA7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6D3E384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0701169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38B40BEE" w14:textId="77777777" w:rsidTr="00FD6D0B">
        <w:trPr>
          <w:trHeight w:val="1489"/>
        </w:trPr>
        <w:tc>
          <w:tcPr>
            <w:tcW w:w="1843"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4D7BFDC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p w14:paraId="28C27C9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832EF3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651017E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3572BE1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0DF3F7F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637B7BC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val="restart"/>
            <w:tcBorders>
              <w:top w:val="single" w:sz="4" w:space="0" w:color="auto"/>
              <w:left w:val="single" w:sz="4" w:space="0" w:color="auto"/>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1347F64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4ABFE71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center"/>
          </w:tcPr>
          <w:p w14:paraId="3F1173B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center"/>
          </w:tcPr>
          <w:p w14:paraId="1B91E25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46A504C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43B5836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257F3EA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1D93F2B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4FD288E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5ADBEC6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vAlign w:val="center"/>
          </w:tcPr>
          <w:p w14:paraId="4207F784"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4" w:space="0" w:color="auto"/>
              <w:bottom w:val="single" w:sz="4" w:space="0" w:color="auto"/>
              <w:right w:val="single" w:sz="4" w:space="0" w:color="000000"/>
            </w:tcBorders>
            <w:shd w:val="clear" w:color="auto" w:fill="FFC000"/>
            <w:tcMar>
              <w:top w:w="0" w:type="dxa"/>
              <w:left w:w="70" w:type="dxa"/>
              <w:bottom w:w="0" w:type="dxa"/>
              <w:right w:w="70" w:type="dxa"/>
            </w:tcMar>
            <w:vAlign w:val="center"/>
          </w:tcPr>
          <w:p w14:paraId="46AF583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4" w:space="0" w:color="auto"/>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textDirection w:val="btLr"/>
            <w:vAlign w:val="center"/>
          </w:tcPr>
          <w:p w14:paraId="4FD8514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45BDC2F3" w14:textId="77777777" w:rsidTr="00FD6D0B">
        <w:trPr>
          <w:trHeight w:val="1783"/>
        </w:trPr>
        <w:tc>
          <w:tcPr>
            <w:tcW w:w="1843" w:type="dxa"/>
            <w:vMerge/>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6E3A873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4" w:space="0" w:color="auto"/>
              <w:left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6616BE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275FFC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E2FE6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6460EA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8AE06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773EF55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top w:val="single" w:sz="4" w:space="0" w:color="auto"/>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555FBF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EAF2C6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14691A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B4E9CA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1DC2BD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68B0FB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1FE741F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5DB649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CAE10D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top w:val="single" w:sz="4" w:space="0" w:color="auto"/>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CC85C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D8019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4" w:space="0" w:color="auto"/>
              <w:bottom w:val="single" w:sz="8" w:space="0" w:color="000000"/>
              <w:right w:val="single" w:sz="4" w:space="0" w:color="000000"/>
            </w:tcBorders>
            <w:shd w:val="clear" w:color="auto" w:fill="FFC000"/>
            <w:tcMar>
              <w:top w:w="0" w:type="dxa"/>
              <w:left w:w="70" w:type="dxa"/>
              <w:bottom w:w="0" w:type="dxa"/>
              <w:right w:w="70" w:type="dxa"/>
            </w:tcMar>
            <w:vAlign w:val="center"/>
          </w:tcPr>
          <w:p w14:paraId="7666734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4" w:space="0" w:color="auto"/>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360DAF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29EB8382" w14:textId="77777777" w:rsidTr="00FD6D0B">
        <w:trPr>
          <w:trHeight w:val="243"/>
        </w:trPr>
        <w:tc>
          <w:tcPr>
            <w:tcW w:w="1843" w:type="dxa"/>
            <w:vMerge/>
            <w:tcBorders>
              <w:top w:val="single" w:sz="8" w:space="0" w:color="000000"/>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1BECB01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22CCEC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C049ED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84FCC4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85C454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6D9FF2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741E062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EE0077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8AA09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8409F1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2234EE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F97CEA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E101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2C0AAF5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0F5F78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726864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F967F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A17693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2B688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F56A45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647F586F" w14:textId="77777777" w:rsidTr="00FD6D0B">
        <w:trPr>
          <w:trHeight w:val="255"/>
        </w:trPr>
        <w:tc>
          <w:tcPr>
            <w:tcW w:w="1843" w:type="dxa"/>
            <w:vMerge/>
            <w:tcBorders>
              <w:top w:val="single" w:sz="8" w:space="0" w:color="000000"/>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bottom"/>
          </w:tcPr>
          <w:p w14:paraId="4B20ED4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93B17C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B0C1178"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907232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1DD557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3252B3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23F8E86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EF798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BA4EFE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193789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85D0E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5AC39E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B3578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7D61971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3EF69F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2C1CDC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000DF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2522F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BBFE5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B19B69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3F1D91BC" w14:textId="77777777" w:rsidTr="00754524">
        <w:trPr>
          <w:trHeight w:val="2641"/>
        </w:trPr>
        <w:tc>
          <w:tcPr>
            <w:tcW w:w="1843" w:type="dxa"/>
            <w:tcBorders>
              <w:top w:val="single" w:sz="4" w:space="0" w:color="auto"/>
              <w:left w:val="single" w:sz="8" w:space="0" w:color="000000"/>
              <w:right w:val="single" w:sz="8" w:space="0" w:color="000000"/>
            </w:tcBorders>
            <w:shd w:val="clear" w:color="auto" w:fill="auto"/>
            <w:tcMar>
              <w:top w:w="0" w:type="dxa"/>
              <w:left w:w="70" w:type="dxa"/>
              <w:bottom w:w="0" w:type="dxa"/>
              <w:right w:w="70" w:type="dxa"/>
            </w:tcMar>
          </w:tcPr>
          <w:p w14:paraId="04708B65"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sz w:val="18"/>
                <w:szCs w:val="18"/>
                <w:lang w:eastAsia="pl-PL"/>
              </w:rPr>
              <w:t xml:space="preserve">Poddziałanie 10.3.2Mobilność zawodowa </w:t>
            </w:r>
            <w:r w:rsidRPr="007E2965">
              <w:rPr>
                <w:rFonts w:asciiTheme="minorHAnsi" w:eastAsia="Times New Roman" w:hAnsiTheme="minorHAnsi" w:cstheme="minorHAnsi"/>
                <w:sz w:val="18"/>
                <w:szCs w:val="18"/>
                <w:lang w:eastAsia="pl-PL"/>
              </w:rPr>
              <w:br/>
              <w:t>i geograficzna w ramach sieci Eures, wspierana przez WK OHP oraz podmioty akredytowane przez MPiPS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6CA058D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w:t>
            </w:r>
          </w:p>
        </w:tc>
        <w:tc>
          <w:tcPr>
            <w:tcW w:w="993" w:type="dxa"/>
            <w:tcBorders>
              <w:right w:val="single" w:sz="8" w:space="0" w:color="000000"/>
            </w:tcBorders>
            <w:shd w:val="clear" w:color="auto" w:fill="auto"/>
            <w:noWrap/>
            <w:tcMar>
              <w:top w:w="0" w:type="dxa"/>
              <w:left w:w="70" w:type="dxa"/>
              <w:bottom w:w="0" w:type="dxa"/>
              <w:right w:w="70" w:type="dxa"/>
            </w:tcMar>
            <w:vAlign w:val="bottom"/>
          </w:tcPr>
          <w:p w14:paraId="5E7CFDF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right w:val="single" w:sz="8" w:space="0" w:color="000000"/>
            </w:tcBorders>
            <w:shd w:val="clear" w:color="auto" w:fill="auto"/>
            <w:noWrap/>
            <w:tcMar>
              <w:top w:w="0" w:type="dxa"/>
              <w:left w:w="70" w:type="dxa"/>
              <w:bottom w:w="0" w:type="dxa"/>
              <w:right w:w="70" w:type="dxa"/>
            </w:tcMar>
          </w:tcPr>
          <w:p w14:paraId="7C276F5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right w:val="single" w:sz="4" w:space="0" w:color="000000"/>
            </w:tcBorders>
            <w:shd w:val="clear" w:color="auto" w:fill="auto"/>
            <w:noWrap/>
            <w:tcMar>
              <w:top w:w="0" w:type="dxa"/>
              <w:left w:w="70" w:type="dxa"/>
              <w:bottom w:w="0" w:type="dxa"/>
              <w:right w:w="70" w:type="dxa"/>
            </w:tcMar>
          </w:tcPr>
          <w:p w14:paraId="0FE7B74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right w:val="single" w:sz="4" w:space="0" w:color="000000"/>
            </w:tcBorders>
            <w:shd w:val="clear" w:color="auto" w:fill="auto"/>
            <w:noWrap/>
            <w:tcMar>
              <w:top w:w="0" w:type="dxa"/>
              <w:left w:w="70" w:type="dxa"/>
              <w:bottom w:w="0" w:type="dxa"/>
              <w:right w:w="70" w:type="dxa"/>
            </w:tcMar>
          </w:tcPr>
          <w:p w14:paraId="476DC6E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right w:val="single" w:sz="8" w:space="0" w:color="000000"/>
            </w:tcBorders>
            <w:shd w:val="clear" w:color="auto" w:fill="auto"/>
            <w:noWrap/>
            <w:tcMar>
              <w:top w:w="0" w:type="dxa"/>
              <w:left w:w="70" w:type="dxa"/>
              <w:bottom w:w="0" w:type="dxa"/>
              <w:right w:w="70" w:type="dxa"/>
            </w:tcMar>
          </w:tcPr>
          <w:p w14:paraId="5975402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57" w:type="dxa"/>
            <w:tcBorders>
              <w:right w:val="dashed" w:sz="8" w:space="0" w:color="000000"/>
            </w:tcBorders>
            <w:shd w:val="clear" w:color="auto" w:fill="auto"/>
            <w:noWrap/>
            <w:tcMar>
              <w:top w:w="0" w:type="dxa"/>
              <w:left w:w="70" w:type="dxa"/>
              <w:bottom w:w="0" w:type="dxa"/>
              <w:right w:w="70" w:type="dxa"/>
            </w:tcMar>
          </w:tcPr>
          <w:p w14:paraId="022BBC2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786" w:type="dxa"/>
            <w:tcBorders>
              <w:right w:val="single" w:sz="4" w:space="0" w:color="000000"/>
            </w:tcBorders>
            <w:shd w:val="clear" w:color="auto" w:fill="auto"/>
            <w:noWrap/>
            <w:tcMar>
              <w:top w:w="0" w:type="dxa"/>
              <w:left w:w="70" w:type="dxa"/>
              <w:bottom w:w="0" w:type="dxa"/>
              <w:right w:w="70" w:type="dxa"/>
            </w:tcMar>
          </w:tcPr>
          <w:p w14:paraId="62DE6B7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31" w:type="dxa"/>
            <w:tcBorders>
              <w:right w:val="single" w:sz="4" w:space="0" w:color="000000"/>
            </w:tcBorders>
            <w:shd w:val="clear" w:color="auto" w:fill="auto"/>
            <w:noWrap/>
            <w:tcMar>
              <w:top w:w="0" w:type="dxa"/>
              <w:left w:w="70" w:type="dxa"/>
              <w:bottom w:w="0" w:type="dxa"/>
              <w:right w:w="70" w:type="dxa"/>
            </w:tcMar>
          </w:tcPr>
          <w:p w14:paraId="09CE077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556" w:type="dxa"/>
            <w:gridSpan w:val="2"/>
            <w:tcBorders>
              <w:right w:val="single" w:sz="4" w:space="0" w:color="000000"/>
            </w:tcBorders>
            <w:shd w:val="clear" w:color="auto" w:fill="auto"/>
            <w:noWrap/>
            <w:tcMar>
              <w:top w:w="0" w:type="dxa"/>
              <w:left w:w="70" w:type="dxa"/>
              <w:bottom w:w="0" w:type="dxa"/>
              <w:right w:w="70" w:type="dxa"/>
            </w:tcMar>
          </w:tcPr>
          <w:p w14:paraId="4000DFB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right w:val="single" w:sz="4" w:space="0" w:color="000000"/>
            </w:tcBorders>
            <w:shd w:val="clear" w:color="auto" w:fill="auto"/>
            <w:noWrap/>
            <w:tcMar>
              <w:top w:w="0" w:type="dxa"/>
              <w:left w:w="70" w:type="dxa"/>
              <w:bottom w:w="0" w:type="dxa"/>
              <w:right w:w="70" w:type="dxa"/>
            </w:tcMar>
          </w:tcPr>
          <w:p w14:paraId="7C92F22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right w:val="dashed" w:sz="8" w:space="0" w:color="000000"/>
            </w:tcBorders>
            <w:shd w:val="clear" w:color="auto" w:fill="auto"/>
            <w:noWrap/>
            <w:tcMar>
              <w:top w:w="0" w:type="dxa"/>
              <w:left w:w="70" w:type="dxa"/>
              <w:bottom w:w="0" w:type="dxa"/>
              <w:right w:w="70" w:type="dxa"/>
            </w:tcMar>
          </w:tcPr>
          <w:p w14:paraId="2C6196D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right w:val="single" w:sz="4" w:space="0" w:color="000000"/>
            </w:tcBorders>
            <w:shd w:val="clear" w:color="auto" w:fill="auto"/>
            <w:noWrap/>
            <w:tcMar>
              <w:top w:w="0" w:type="dxa"/>
              <w:left w:w="70" w:type="dxa"/>
              <w:bottom w:w="0" w:type="dxa"/>
              <w:right w:w="70" w:type="dxa"/>
            </w:tcMar>
          </w:tcPr>
          <w:p w14:paraId="36E5997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972" w:type="dxa"/>
            <w:tcBorders>
              <w:right w:val="single" w:sz="8" w:space="0" w:color="000000"/>
            </w:tcBorders>
            <w:shd w:val="clear" w:color="auto" w:fill="auto"/>
            <w:noWrap/>
            <w:tcMar>
              <w:top w:w="0" w:type="dxa"/>
              <w:left w:w="70" w:type="dxa"/>
              <w:bottom w:w="0" w:type="dxa"/>
              <w:right w:w="70" w:type="dxa"/>
            </w:tcMar>
          </w:tcPr>
          <w:p w14:paraId="213E3E4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8" w:space="0" w:color="000000"/>
              <w:bottom w:val="single" w:sz="4" w:space="0" w:color="000000"/>
            </w:tcBorders>
            <w:shd w:val="clear" w:color="auto" w:fill="FFFFFF"/>
            <w:noWrap/>
            <w:tcMar>
              <w:top w:w="0" w:type="dxa"/>
              <w:left w:w="70" w:type="dxa"/>
              <w:bottom w:w="0" w:type="dxa"/>
              <w:right w:w="70" w:type="dxa"/>
            </w:tcMar>
          </w:tcPr>
          <w:p w14:paraId="6BE7286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1111" w:type="dxa"/>
            <w:tcBorders>
              <w:left w:val="single" w:sz="8" w:space="0" w:color="000000"/>
              <w:right w:val="single" w:sz="4" w:space="0" w:color="000000"/>
            </w:tcBorders>
            <w:shd w:val="clear" w:color="auto" w:fill="FFFFFF"/>
            <w:noWrap/>
            <w:tcMar>
              <w:top w:w="0" w:type="dxa"/>
              <w:left w:w="70" w:type="dxa"/>
              <w:bottom w:w="0" w:type="dxa"/>
              <w:right w:w="70" w:type="dxa"/>
            </w:tcMar>
          </w:tcPr>
          <w:p w14:paraId="1E0569E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1052" w:type="dxa"/>
            <w:tcBorders>
              <w:right w:val="single" w:sz="4" w:space="0" w:color="000000"/>
            </w:tcBorders>
            <w:shd w:val="clear" w:color="auto" w:fill="FFFFFF"/>
            <w:noWrap/>
            <w:tcMar>
              <w:top w:w="0" w:type="dxa"/>
              <w:left w:w="70" w:type="dxa"/>
              <w:bottom w:w="0" w:type="dxa"/>
              <w:right w:w="70" w:type="dxa"/>
            </w:tcMar>
          </w:tcPr>
          <w:p w14:paraId="50BDB4F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18D52C7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517DA4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2F176EF7" w14:textId="77777777" w:rsidTr="00DF2CC9">
        <w:trPr>
          <w:trHeight w:val="582"/>
        </w:trPr>
        <w:tc>
          <w:tcPr>
            <w:tcW w:w="1843" w:type="dxa"/>
            <w:tcBorders>
              <w:top w:val="single" w:sz="8" w:space="0" w:color="000000"/>
              <w:left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center"/>
          </w:tcPr>
          <w:p w14:paraId="6C6CBF1F"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 xml:space="preserve">Działanie 10.4 Rozwój przedsiębiorczości </w:t>
            </w:r>
            <w:r w:rsidRPr="007E2965">
              <w:rPr>
                <w:rFonts w:asciiTheme="minorHAnsi" w:eastAsia="Times New Roman" w:hAnsiTheme="minorHAnsi" w:cstheme="minorHAnsi"/>
                <w:b/>
                <w:bCs/>
                <w:sz w:val="18"/>
                <w:szCs w:val="18"/>
                <w:lang w:eastAsia="pl-PL"/>
              </w:rPr>
              <w:br/>
              <w:t>i tworzenie nowych miejsc pracy</w:t>
            </w:r>
          </w:p>
          <w:p w14:paraId="22ED02B2"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p>
        </w:tc>
        <w:tc>
          <w:tcPr>
            <w:tcW w:w="425" w:type="dxa"/>
            <w:tcBorders>
              <w:top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bottom"/>
          </w:tcPr>
          <w:p w14:paraId="798D3902"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8iii</w:t>
            </w:r>
          </w:p>
        </w:tc>
        <w:tc>
          <w:tcPr>
            <w:tcW w:w="993" w:type="dxa"/>
            <w:tcBorders>
              <w:top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vAlign w:val="bottom"/>
          </w:tcPr>
          <w:p w14:paraId="39D0F378"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8" w:space="0" w:color="000000"/>
              <w:bottom w:val="single" w:sz="4" w:space="0" w:color="auto"/>
              <w:right w:val="single" w:sz="8" w:space="0" w:color="000000"/>
            </w:tcBorders>
            <w:shd w:val="clear" w:color="auto" w:fill="E2EFD9" w:themeFill="accent6" w:themeFillTint="33"/>
            <w:tcMar>
              <w:top w:w="0" w:type="dxa"/>
              <w:left w:w="70" w:type="dxa"/>
              <w:bottom w:w="0" w:type="dxa"/>
              <w:right w:w="70" w:type="dxa"/>
            </w:tcMar>
          </w:tcPr>
          <w:p w14:paraId="2019123F"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38 504 550</w:t>
            </w:r>
          </w:p>
        </w:tc>
        <w:tc>
          <w:tcPr>
            <w:tcW w:w="414" w:type="dxa"/>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CDDB195"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5FF291E5"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8" w:space="0" w:color="000000"/>
              <w:bottom w:val="single" w:sz="4" w:space="0" w:color="auto"/>
            </w:tcBorders>
            <w:shd w:val="clear" w:color="auto" w:fill="E2EFD9" w:themeFill="accent6" w:themeFillTint="33"/>
            <w:tcMar>
              <w:top w:w="0" w:type="dxa"/>
              <w:left w:w="70" w:type="dxa"/>
              <w:bottom w:w="0" w:type="dxa"/>
              <w:right w:w="70" w:type="dxa"/>
            </w:tcMar>
          </w:tcPr>
          <w:p w14:paraId="77D3E644"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38 504 550</w:t>
            </w:r>
          </w:p>
        </w:tc>
        <w:tc>
          <w:tcPr>
            <w:tcW w:w="857" w:type="dxa"/>
            <w:tcBorders>
              <w:top w:val="single" w:sz="8" w:space="0" w:color="000000"/>
              <w:left w:val="single" w:sz="8" w:space="0" w:color="000000"/>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1735A402"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6 794 921</w:t>
            </w:r>
          </w:p>
        </w:tc>
        <w:tc>
          <w:tcPr>
            <w:tcW w:w="786" w:type="dxa"/>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FE1AA61"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4 134 566</w:t>
            </w:r>
          </w:p>
        </w:tc>
        <w:tc>
          <w:tcPr>
            <w:tcW w:w="631" w:type="dxa"/>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0F523A49"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4 114 315</w:t>
            </w:r>
          </w:p>
        </w:tc>
        <w:tc>
          <w:tcPr>
            <w:tcW w:w="556" w:type="dxa"/>
            <w:gridSpan w:val="2"/>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6092BD7D"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787C3C5F"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20 251</w:t>
            </w:r>
          </w:p>
        </w:tc>
        <w:tc>
          <w:tcPr>
            <w:tcW w:w="695" w:type="dxa"/>
            <w:tcBorders>
              <w:top w:val="single" w:sz="8" w:space="0" w:color="000000"/>
              <w:bottom w:val="single" w:sz="4" w:space="0" w:color="auto"/>
              <w:right w:val="dashed" w:sz="8" w:space="0" w:color="000000"/>
            </w:tcBorders>
            <w:shd w:val="clear" w:color="auto" w:fill="E2EFD9" w:themeFill="accent6" w:themeFillTint="33"/>
            <w:tcMar>
              <w:top w:w="0" w:type="dxa"/>
              <w:left w:w="70" w:type="dxa"/>
              <w:bottom w:w="0" w:type="dxa"/>
              <w:right w:w="70" w:type="dxa"/>
            </w:tcMar>
          </w:tcPr>
          <w:p w14:paraId="51251227"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8" w:space="0" w:color="000000"/>
              <w:bottom w:val="single" w:sz="4" w:space="0" w:color="auto"/>
              <w:right w:val="single" w:sz="4" w:space="0" w:color="000000"/>
            </w:tcBorders>
            <w:shd w:val="clear" w:color="auto" w:fill="E2EFD9" w:themeFill="accent6" w:themeFillTint="33"/>
            <w:tcMar>
              <w:top w:w="0" w:type="dxa"/>
              <w:left w:w="70" w:type="dxa"/>
              <w:bottom w:w="0" w:type="dxa"/>
              <w:right w:w="70" w:type="dxa"/>
            </w:tcMar>
          </w:tcPr>
          <w:p w14:paraId="163655EF"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2 660 355</w:t>
            </w:r>
          </w:p>
        </w:tc>
        <w:tc>
          <w:tcPr>
            <w:tcW w:w="972" w:type="dxa"/>
            <w:tcBorders>
              <w:top w:val="single" w:sz="8" w:space="0" w:color="000000"/>
              <w:bottom w:val="single" w:sz="4" w:space="0" w:color="auto"/>
            </w:tcBorders>
            <w:shd w:val="clear" w:color="auto" w:fill="E2EFD9" w:themeFill="accent6" w:themeFillTint="33"/>
            <w:tcMar>
              <w:top w:w="0" w:type="dxa"/>
              <w:left w:w="70" w:type="dxa"/>
              <w:bottom w:w="0" w:type="dxa"/>
              <w:right w:w="70" w:type="dxa"/>
            </w:tcMar>
          </w:tcPr>
          <w:p w14:paraId="3D8B7DA7"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45 299 471</w:t>
            </w:r>
          </w:p>
        </w:tc>
        <w:tc>
          <w:tcPr>
            <w:tcW w:w="695" w:type="dxa"/>
            <w:tcBorders>
              <w:top w:val="single" w:sz="8" w:space="0" w:color="000000"/>
              <w:left w:val="single" w:sz="8" w:space="0" w:color="000000"/>
              <w:bottom w:val="single" w:sz="4" w:space="0" w:color="auto"/>
            </w:tcBorders>
            <w:shd w:val="clear" w:color="auto" w:fill="E2EFD9" w:themeFill="accent6" w:themeFillTint="33"/>
            <w:noWrap/>
            <w:tcMar>
              <w:top w:w="0" w:type="dxa"/>
              <w:left w:w="70" w:type="dxa"/>
              <w:bottom w:w="0" w:type="dxa"/>
              <w:right w:w="70" w:type="dxa"/>
            </w:tcMar>
          </w:tcPr>
          <w:p w14:paraId="2B60429D"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8" w:space="0" w:color="000000"/>
              <w:left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26E85DCC"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37 809 693</w:t>
            </w:r>
          </w:p>
        </w:tc>
        <w:tc>
          <w:tcPr>
            <w:tcW w:w="1052" w:type="dxa"/>
            <w:tcBorders>
              <w:top w:val="single" w:sz="8" w:space="0" w:color="000000"/>
              <w:bottom w:val="single" w:sz="4" w:space="0" w:color="auto"/>
              <w:right w:val="single" w:sz="4" w:space="0" w:color="000000"/>
            </w:tcBorders>
            <w:shd w:val="clear" w:color="auto" w:fill="E2EFD9" w:themeFill="accent6" w:themeFillTint="33"/>
            <w:noWrap/>
            <w:tcMar>
              <w:top w:w="0" w:type="dxa"/>
              <w:left w:w="70" w:type="dxa"/>
              <w:bottom w:w="0" w:type="dxa"/>
              <w:right w:w="70" w:type="dxa"/>
            </w:tcMar>
          </w:tcPr>
          <w:p w14:paraId="3B633001" w14:textId="77777777" w:rsidR="008059AB" w:rsidRPr="007E2965" w:rsidRDefault="008059AB"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694 857</w:t>
            </w:r>
          </w:p>
        </w:tc>
        <w:tc>
          <w:tcPr>
            <w:tcW w:w="895" w:type="dxa"/>
            <w:tcBorders>
              <w:bottom w:val="single" w:sz="4" w:space="0" w:color="auto"/>
              <w:right w:val="single" w:sz="4" w:space="0" w:color="000000"/>
            </w:tcBorders>
            <w:shd w:val="clear" w:color="auto" w:fill="BFBFBF"/>
            <w:noWrap/>
            <w:tcMar>
              <w:top w:w="0" w:type="dxa"/>
              <w:left w:w="70" w:type="dxa"/>
              <w:bottom w:w="0" w:type="dxa"/>
              <w:right w:w="70" w:type="dxa"/>
            </w:tcMar>
            <w:vAlign w:val="bottom"/>
          </w:tcPr>
          <w:p w14:paraId="6735687C" w14:textId="77777777" w:rsidR="008059AB" w:rsidRPr="007E2965" w:rsidRDefault="008059AB"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auto"/>
              <w:right w:val="single" w:sz="8" w:space="0" w:color="000000"/>
            </w:tcBorders>
            <w:shd w:val="clear" w:color="auto" w:fill="BFBFBF"/>
            <w:noWrap/>
            <w:tcMar>
              <w:top w:w="0" w:type="dxa"/>
              <w:left w:w="70" w:type="dxa"/>
              <w:bottom w:w="0" w:type="dxa"/>
              <w:right w:w="70" w:type="dxa"/>
            </w:tcMar>
            <w:vAlign w:val="bottom"/>
          </w:tcPr>
          <w:p w14:paraId="06F639E3" w14:textId="77777777" w:rsidR="008059AB" w:rsidRPr="007E2965" w:rsidRDefault="008059AB" w:rsidP="00FD6D0B">
            <w:pPr>
              <w:spacing w:after="0" w:line="240" w:lineRule="auto"/>
              <w:rPr>
                <w:rFonts w:asciiTheme="minorHAnsi" w:eastAsia="Times New Roman" w:hAnsiTheme="minorHAnsi" w:cstheme="minorHAnsi"/>
                <w:sz w:val="18"/>
                <w:szCs w:val="18"/>
                <w:lang w:eastAsia="pl-PL"/>
              </w:rPr>
            </w:pPr>
          </w:p>
        </w:tc>
      </w:tr>
      <w:tr w:rsidR="00CB1FF7" w:rsidRPr="007E2965" w14:paraId="23E13CEA" w14:textId="77777777" w:rsidTr="00FD6D0B">
        <w:trPr>
          <w:trHeight w:val="1043"/>
        </w:trPr>
        <w:tc>
          <w:tcPr>
            <w:tcW w:w="1843" w:type="dxa"/>
            <w:tcBorders>
              <w:top w:val="single" w:sz="4" w:space="0" w:color="auto"/>
              <w:left w:val="single" w:sz="4" w:space="0" w:color="auto"/>
              <w:bottom w:val="single" w:sz="4" w:space="0" w:color="auto"/>
              <w:right w:val="single" w:sz="8" w:space="0" w:color="000000"/>
            </w:tcBorders>
            <w:shd w:val="clear" w:color="auto" w:fill="auto"/>
            <w:tcMar>
              <w:top w:w="0" w:type="dxa"/>
              <w:left w:w="70" w:type="dxa"/>
              <w:bottom w:w="0" w:type="dxa"/>
              <w:right w:w="70" w:type="dxa"/>
            </w:tcMar>
          </w:tcPr>
          <w:p w14:paraId="3108C7BB" w14:textId="77777777" w:rsidR="00645605" w:rsidRPr="007E2965" w:rsidRDefault="00645605"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sz w:val="18"/>
                <w:szCs w:val="18"/>
                <w:lang w:eastAsia="pl-PL"/>
              </w:rPr>
              <w:t xml:space="preserve">Poddziałanie 10.4.1Wsparcie rozwoju przedsiębiorczości poprzez zastosowanie instrumentów zwrotnych </w:t>
            </w:r>
            <w:r w:rsidRPr="007E2965">
              <w:rPr>
                <w:rFonts w:asciiTheme="minorHAnsi" w:eastAsia="Times New Roman" w:hAnsiTheme="minorHAnsi" w:cstheme="minorHAnsi"/>
                <w:sz w:val="18"/>
                <w:szCs w:val="18"/>
                <w:lang w:eastAsia="pl-PL"/>
              </w:rPr>
              <w:br/>
              <w:t>i bezzwrotnych (projekty konkursowe)</w:t>
            </w:r>
          </w:p>
        </w:tc>
        <w:tc>
          <w:tcPr>
            <w:tcW w:w="425"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38E32E25"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8iii</w:t>
            </w:r>
          </w:p>
        </w:tc>
        <w:tc>
          <w:tcPr>
            <w:tcW w:w="993"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bottom"/>
          </w:tcPr>
          <w:p w14:paraId="7E6E19C7"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60DFED6A"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35 991 344</w:t>
            </w:r>
          </w:p>
        </w:tc>
        <w:tc>
          <w:tcPr>
            <w:tcW w:w="4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9A3DABF"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6E0B7FB1"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tcPr>
          <w:p w14:paraId="4A2E8CE1"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35 991 344</w:t>
            </w:r>
          </w:p>
        </w:tc>
        <w:tc>
          <w:tcPr>
            <w:tcW w:w="857"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76DF7D02"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6 351 414</w:t>
            </w:r>
          </w:p>
        </w:tc>
        <w:tc>
          <w:tcPr>
            <w:tcW w:w="786"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76CBBDCB"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3 791 780</w:t>
            </w:r>
          </w:p>
        </w:tc>
        <w:tc>
          <w:tcPr>
            <w:tcW w:w="631"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013D0F8F"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3 777 225</w:t>
            </w:r>
          </w:p>
        </w:tc>
        <w:tc>
          <w:tcPr>
            <w:tcW w:w="556"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1E8A8957"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43C37E69"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14 555</w:t>
            </w:r>
          </w:p>
        </w:tc>
        <w:tc>
          <w:tcPr>
            <w:tcW w:w="695" w:type="dxa"/>
            <w:tcBorders>
              <w:top w:val="single" w:sz="4" w:space="0" w:color="auto"/>
              <w:bottom w:val="single" w:sz="4" w:space="0" w:color="auto"/>
              <w:right w:val="dashed" w:sz="8" w:space="0" w:color="000000"/>
            </w:tcBorders>
            <w:shd w:val="clear" w:color="auto" w:fill="auto"/>
            <w:noWrap/>
            <w:tcMar>
              <w:top w:w="0" w:type="dxa"/>
              <w:left w:w="70" w:type="dxa"/>
              <w:bottom w:w="0" w:type="dxa"/>
              <w:right w:w="70" w:type="dxa"/>
            </w:tcMar>
          </w:tcPr>
          <w:p w14:paraId="3DD56324"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tcPr>
          <w:p w14:paraId="3E4927E8"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2 559 634</w:t>
            </w:r>
          </w:p>
        </w:tc>
        <w:tc>
          <w:tcPr>
            <w:tcW w:w="972" w:type="dxa"/>
            <w:tcBorders>
              <w:top w:val="single" w:sz="4" w:space="0" w:color="auto"/>
              <w:bottom w:val="single" w:sz="4" w:space="0" w:color="auto"/>
            </w:tcBorders>
            <w:shd w:val="clear" w:color="auto" w:fill="auto"/>
            <w:noWrap/>
            <w:tcMar>
              <w:top w:w="0" w:type="dxa"/>
              <w:left w:w="70" w:type="dxa"/>
              <w:bottom w:w="0" w:type="dxa"/>
              <w:right w:w="70" w:type="dxa"/>
            </w:tcMar>
          </w:tcPr>
          <w:p w14:paraId="178CC23B"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42 342 758</w:t>
            </w:r>
          </w:p>
        </w:tc>
        <w:tc>
          <w:tcPr>
            <w:tcW w:w="695" w:type="dxa"/>
            <w:tcBorders>
              <w:top w:val="single" w:sz="4" w:space="0" w:color="auto"/>
              <w:left w:val="single" w:sz="8" w:space="0" w:color="000000"/>
              <w:bottom w:val="single" w:sz="4" w:space="0" w:color="auto"/>
            </w:tcBorders>
            <w:shd w:val="clear" w:color="auto" w:fill="FFFFFF"/>
            <w:noWrap/>
            <w:tcMar>
              <w:top w:w="0" w:type="dxa"/>
              <w:left w:w="70" w:type="dxa"/>
              <w:bottom w:w="0" w:type="dxa"/>
              <w:right w:w="70" w:type="dxa"/>
            </w:tcMar>
          </w:tcPr>
          <w:p w14:paraId="0E0407D6"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top w:val="single" w:sz="4" w:space="0" w:color="auto"/>
              <w:left w:val="single" w:sz="8" w:space="0" w:color="000000"/>
              <w:bottom w:val="single" w:sz="4" w:space="0" w:color="auto"/>
              <w:right w:val="single" w:sz="4" w:space="0" w:color="000000"/>
            </w:tcBorders>
            <w:shd w:val="clear" w:color="auto" w:fill="FFFFFF"/>
            <w:noWrap/>
            <w:tcMar>
              <w:top w:w="0" w:type="dxa"/>
              <w:left w:w="70" w:type="dxa"/>
              <w:bottom w:w="0" w:type="dxa"/>
              <w:right w:w="70" w:type="dxa"/>
            </w:tcMar>
          </w:tcPr>
          <w:p w14:paraId="4BAD4B46"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35 296 487</w:t>
            </w:r>
          </w:p>
        </w:tc>
        <w:tc>
          <w:tcPr>
            <w:tcW w:w="1052" w:type="dxa"/>
            <w:tcBorders>
              <w:top w:val="single" w:sz="4" w:space="0" w:color="auto"/>
              <w:bottom w:val="single" w:sz="4" w:space="0" w:color="auto"/>
              <w:right w:val="single" w:sz="4" w:space="0" w:color="000000"/>
            </w:tcBorders>
            <w:shd w:val="clear" w:color="auto" w:fill="FFFFFF"/>
            <w:noWrap/>
            <w:tcMar>
              <w:top w:w="0" w:type="dxa"/>
              <w:left w:w="70" w:type="dxa"/>
              <w:bottom w:w="0" w:type="dxa"/>
              <w:right w:w="70" w:type="dxa"/>
            </w:tcMar>
          </w:tcPr>
          <w:p w14:paraId="522D8E8D"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694 857</w:t>
            </w:r>
          </w:p>
        </w:tc>
        <w:tc>
          <w:tcPr>
            <w:tcW w:w="895" w:type="dxa"/>
            <w:tcBorders>
              <w:top w:val="single" w:sz="4" w:space="0" w:color="auto"/>
              <w:bottom w:val="single" w:sz="4" w:space="0" w:color="auto"/>
              <w:right w:val="single" w:sz="4" w:space="0" w:color="000000"/>
            </w:tcBorders>
            <w:shd w:val="clear" w:color="auto" w:fill="BFBFBF"/>
            <w:noWrap/>
            <w:tcMar>
              <w:top w:w="0" w:type="dxa"/>
              <w:left w:w="70" w:type="dxa"/>
              <w:bottom w:w="0" w:type="dxa"/>
              <w:right w:w="70" w:type="dxa"/>
            </w:tcMar>
            <w:vAlign w:val="bottom"/>
          </w:tcPr>
          <w:p w14:paraId="38C2940F"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4" w:space="0" w:color="auto"/>
              <w:bottom w:val="single" w:sz="4" w:space="0" w:color="auto"/>
              <w:right w:val="single" w:sz="4" w:space="0" w:color="auto"/>
            </w:tcBorders>
            <w:shd w:val="clear" w:color="auto" w:fill="BFBFBF"/>
            <w:noWrap/>
            <w:tcMar>
              <w:top w:w="0" w:type="dxa"/>
              <w:left w:w="70" w:type="dxa"/>
              <w:bottom w:w="0" w:type="dxa"/>
              <w:right w:w="70" w:type="dxa"/>
            </w:tcMar>
            <w:vAlign w:val="bottom"/>
          </w:tcPr>
          <w:p w14:paraId="1BB6DF50"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p w14:paraId="51A1CE10"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p w14:paraId="476B1906"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p w14:paraId="72ABD384"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p w14:paraId="44DE7513"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p w14:paraId="253E3923"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p w14:paraId="5F22C862"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p w14:paraId="546E3B2E" w14:textId="77777777" w:rsidR="00645605" w:rsidRPr="007E2965" w:rsidRDefault="00645605" w:rsidP="00FD6D0B">
            <w:pPr>
              <w:spacing w:after="0" w:line="240" w:lineRule="auto"/>
              <w:rPr>
                <w:rFonts w:asciiTheme="minorHAnsi" w:eastAsia="Times New Roman" w:hAnsiTheme="minorHAnsi" w:cstheme="minorHAnsi"/>
                <w:sz w:val="18"/>
                <w:szCs w:val="18"/>
                <w:lang w:eastAsia="pl-PL"/>
              </w:rPr>
            </w:pPr>
          </w:p>
        </w:tc>
      </w:tr>
      <w:tr w:rsidR="00CB1FF7" w:rsidRPr="007E2965" w14:paraId="466ABA3F" w14:textId="77777777" w:rsidTr="00FD6D0B">
        <w:trPr>
          <w:trHeight w:val="497"/>
        </w:trPr>
        <w:tc>
          <w:tcPr>
            <w:tcW w:w="1843" w:type="dxa"/>
            <w:vMerge w:val="restart"/>
            <w:tcBorders>
              <w:top w:val="single" w:sz="4" w:space="0" w:color="auto"/>
              <w:left w:val="single" w:sz="4" w:space="0" w:color="auto"/>
              <w:bottom w:val="single" w:sz="4" w:space="0" w:color="auto"/>
              <w:right w:val="single" w:sz="8" w:space="0" w:color="000000"/>
            </w:tcBorders>
            <w:shd w:val="clear" w:color="auto" w:fill="FFC000"/>
            <w:tcMar>
              <w:top w:w="0" w:type="dxa"/>
              <w:left w:w="70" w:type="dxa"/>
              <w:bottom w:w="0" w:type="dxa"/>
              <w:right w:w="70" w:type="dxa"/>
            </w:tcMar>
            <w:vAlign w:val="bottom"/>
          </w:tcPr>
          <w:p w14:paraId="12EA916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p w14:paraId="4BD8352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07C80E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036AB07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2F00405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val="restart"/>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37B1EA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3F84E6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center"/>
          </w:tcPr>
          <w:p w14:paraId="688066A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center"/>
          </w:tcPr>
          <w:p w14:paraId="20EF07F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0D1216E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0A066DC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33ADF91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34395E4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17E3178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7E0B277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vAlign w:val="center"/>
          </w:tcPr>
          <w:p w14:paraId="0CF585EE"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4" w:space="0" w:color="auto"/>
              <w:bottom w:val="single" w:sz="4" w:space="0" w:color="auto"/>
              <w:right w:val="single" w:sz="4" w:space="0" w:color="000000"/>
            </w:tcBorders>
            <w:shd w:val="clear" w:color="auto" w:fill="FFC000"/>
            <w:tcMar>
              <w:top w:w="0" w:type="dxa"/>
              <w:left w:w="70" w:type="dxa"/>
              <w:bottom w:w="0" w:type="dxa"/>
              <w:right w:w="70" w:type="dxa"/>
            </w:tcMar>
            <w:vAlign w:val="center"/>
          </w:tcPr>
          <w:p w14:paraId="421FA77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4" w:space="0" w:color="auto"/>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textDirection w:val="btLr"/>
            <w:vAlign w:val="center"/>
          </w:tcPr>
          <w:p w14:paraId="53678BC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217D1350" w14:textId="77777777" w:rsidTr="00FD6D0B">
        <w:trPr>
          <w:trHeight w:val="1783"/>
        </w:trPr>
        <w:tc>
          <w:tcPr>
            <w:tcW w:w="1843"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777D20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AC08FB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857068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A30E3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660AC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CB8859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6DE9605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top w:val="single" w:sz="4" w:space="0" w:color="auto"/>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D2116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96F286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86D336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059132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4400C1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81BC6A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7CA11D1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BE67B3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4129253"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top w:val="single" w:sz="4" w:space="0" w:color="auto"/>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78458B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4C20C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4" w:space="0" w:color="auto"/>
              <w:bottom w:val="single" w:sz="8" w:space="0" w:color="000000"/>
              <w:right w:val="single" w:sz="4" w:space="0" w:color="000000"/>
            </w:tcBorders>
            <w:shd w:val="clear" w:color="auto" w:fill="FFC000"/>
            <w:tcMar>
              <w:top w:w="0" w:type="dxa"/>
              <w:left w:w="70" w:type="dxa"/>
              <w:bottom w:w="0" w:type="dxa"/>
              <w:right w:w="70" w:type="dxa"/>
            </w:tcMar>
            <w:vAlign w:val="center"/>
          </w:tcPr>
          <w:p w14:paraId="6293146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4" w:space="0" w:color="auto"/>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F830C5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525B168E"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65AB642"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10EE5C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392016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34C748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71E598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5D297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0B0BC3F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D6ACF5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A16EA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1E2CD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AC2FB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AE7AA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9A370D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2E2BE5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504EF9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967EBF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D51FF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538963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E747B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1B831C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0F85B01E" w14:textId="77777777" w:rsidTr="00FD6D0B">
        <w:trPr>
          <w:trHeight w:val="25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B7D2F50"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C8CCED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0E8634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E356BB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722BE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10B811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1163CAA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C6198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12CD1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753B9A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2075AD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F34FC7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EC54B1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31DDF17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A84583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238F97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C8238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F06BF5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0E73E4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24D035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475834A8" w14:textId="77777777" w:rsidTr="00FD6D0B">
        <w:trPr>
          <w:trHeight w:val="983"/>
        </w:trPr>
        <w:tc>
          <w:tcPr>
            <w:tcW w:w="1843" w:type="dxa"/>
            <w:tcBorders>
              <w:left w:val="single" w:sz="8" w:space="0" w:color="000000"/>
              <w:right w:val="single" w:sz="8" w:space="0" w:color="000000"/>
            </w:tcBorders>
            <w:shd w:val="clear" w:color="auto" w:fill="auto"/>
            <w:tcMar>
              <w:top w:w="0" w:type="dxa"/>
              <w:left w:w="70" w:type="dxa"/>
              <w:bottom w:w="0" w:type="dxa"/>
              <w:right w:w="70" w:type="dxa"/>
            </w:tcMar>
            <w:vAlign w:val="bottom"/>
          </w:tcPr>
          <w:p w14:paraId="16C23974" w14:textId="77777777" w:rsidR="00434D4E" w:rsidRPr="007E2965" w:rsidRDefault="00434D4E"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sz w:val="18"/>
                <w:szCs w:val="18"/>
                <w:lang w:eastAsia="pl-PL"/>
              </w:rPr>
              <w:t>Poddziałanie 10.4.2Wsparcie rozwoju przedsiębiorczości poprzez zastosowanie instrumentów bezzwrotnych - ZIT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3422E6B7"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8iii</w:t>
            </w:r>
          </w:p>
        </w:tc>
        <w:tc>
          <w:tcPr>
            <w:tcW w:w="993" w:type="dxa"/>
            <w:tcBorders>
              <w:right w:val="single" w:sz="8" w:space="0" w:color="000000"/>
            </w:tcBorders>
            <w:shd w:val="clear" w:color="auto" w:fill="auto"/>
            <w:noWrap/>
            <w:tcMar>
              <w:top w:w="0" w:type="dxa"/>
              <w:left w:w="70" w:type="dxa"/>
              <w:bottom w:w="0" w:type="dxa"/>
              <w:right w:w="70" w:type="dxa"/>
            </w:tcMar>
            <w:vAlign w:val="bottom"/>
          </w:tcPr>
          <w:p w14:paraId="39F9D093"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right w:val="single" w:sz="8" w:space="0" w:color="000000"/>
            </w:tcBorders>
            <w:shd w:val="clear" w:color="auto" w:fill="auto"/>
            <w:noWrap/>
            <w:tcMar>
              <w:top w:w="0" w:type="dxa"/>
              <w:left w:w="70" w:type="dxa"/>
              <w:bottom w:w="0" w:type="dxa"/>
              <w:right w:w="70" w:type="dxa"/>
            </w:tcMar>
          </w:tcPr>
          <w:p w14:paraId="3FC365ED"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2 513 206</w:t>
            </w:r>
          </w:p>
        </w:tc>
        <w:tc>
          <w:tcPr>
            <w:tcW w:w="414" w:type="dxa"/>
            <w:tcBorders>
              <w:right w:val="single" w:sz="4" w:space="0" w:color="000000"/>
            </w:tcBorders>
            <w:shd w:val="clear" w:color="auto" w:fill="auto"/>
            <w:noWrap/>
            <w:tcMar>
              <w:top w:w="0" w:type="dxa"/>
              <w:left w:w="70" w:type="dxa"/>
              <w:bottom w:w="0" w:type="dxa"/>
              <w:right w:w="70" w:type="dxa"/>
            </w:tcMar>
          </w:tcPr>
          <w:p w14:paraId="462A1CB9"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49" w:type="dxa"/>
            <w:gridSpan w:val="2"/>
            <w:tcBorders>
              <w:right w:val="single" w:sz="4" w:space="0" w:color="000000"/>
            </w:tcBorders>
            <w:shd w:val="clear" w:color="auto" w:fill="auto"/>
            <w:noWrap/>
            <w:tcMar>
              <w:top w:w="0" w:type="dxa"/>
              <w:left w:w="70" w:type="dxa"/>
              <w:bottom w:w="0" w:type="dxa"/>
              <w:right w:w="70" w:type="dxa"/>
            </w:tcMar>
          </w:tcPr>
          <w:p w14:paraId="589CC710"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414" w:type="dxa"/>
            <w:tcBorders>
              <w:right w:val="single" w:sz="8" w:space="0" w:color="000000"/>
            </w:tcBorders>
            <w:shd w:val="clear" w:color="auto" w:fill="auto"/>
            <w:noWrap/>
            <w:tcMar>
              <w:top w:w="0" w:type="dxa"/>
              <w:left w:w="70" w:type="dxa"/>
              <w:bottom w:w="0" w:type="dxa"/>
              <w:right w:w="70" w:type="dxa"/>
            </w:tcMar>
          </w:tcPr>
          <w:p w14:paraId="118D9332"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2 513 206</w:t>
            </w:r>
          </w:p>
        </w:tc>
        <w:tc>
          <w:tcPr>
            <w:tcW w:w="857" w:type="dxa"/>
            <w:tcBorders>
              <w:right w:val="dashed" w:sz="8" w:space="0" w:color="000000"/>
            </w:tcBorders>
            <w:shd w:val="clear" w:color="auto" w:fill="auto"/>
            <w:noWrap/>
            <w:tcMar>
              <w:top w:w="0" w:type="dxa"/>
              <w:left w:w="70" w:type="dxa"/>
              <w:bottom w:w="0" w:type="dxa"/>
              <w:right w:w="70" w:type="dxa"/>
            </w:tcMar>
          </w:tcPr>
          <w:p w14:paraId="7F54AB98"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443 507</w:t>
            </w:r>
          </w:p>
        </w:tc>
        <w:tc>
          <w:tcPr>
            <w:tcW w:w="786" w:type="dxa"/>
            <w:tcBorders>
              <w:right w:val="single" w:sz="4" w:space="0" w:color="000000"/>
            </w:tcBorders>
            <w:shd w:val="clear" w:color="auto" w:fill="auto"/>
            <w:noWrap/>
            <w:tcMar>
              <w:top w:w="0" w:type="dxa"/>
              <w:left w:w="70" w:type="dxa"/>
              <w:bottom w:w="0" w:type="dxa"/>
              <w:right w:w="70" w:type="dxa"/>
            </w:tcMar>
          </w:tcPr>
          <w:p w14:paraId="6E47DC87"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342 786</w:t>
            </w:r>
          </w:p>
        </w:tc>
        <w:tc>
          <w:tcPr>
            <w:tcW w:w="631" w:type="dxa"/>
            <w:tcBorders>
              <w:right w:val="single" w:sz="4" w:space="0" w:color="000000"/>
            </w:tcBorders>
            <w:shd w:val="clear" w:color="auto" w:fill="auto"/>
            <w:noWrap/>
            <w:tcMar>
              <w:top w:w="0" w:type="dxa"/>
              <w:left w:w="70" w:type="dxa"/>
              <w:bottom w:w="0" w:type="dxa"/>
              <w:right w:w="70" w:type="dxa"/>
            </w:tcMar>
          </w:tcPr>
          <w:p w14:paraId="55E4200D"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337 090</w:t>
            </w:r>
          </w:p>
        </w:tc>
        <w:tc>
          <w:tcPr>
            <w:tcW w:w="556" w:type="dxa"/>
            <w:gridSpan w:val="2"/>
            <w:tcBorders>
              <w:right w:val="single" w:sz="4" w:space="0" w:color="000000"/>
            </w:tcBorders>
            <w:shd w:val="clear" w:color="auto" w:fill="auto"/>
            <w:noWrap/>
            <w:tcMar>
              <w:top w:w="0" w:type="dxa"/>
              <w:left w:w="70" w:type="dxa"/>
              <w:bottom w:w="0" w:type="dxa"/>
              <w:right w:w="70" w:type="dxa"/>
            </w:tcMar>
          </w:tcPr>
          <w:p w14:paraId="2BAE7A0D"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34" w:type="dxa"/>
            <w:gridSpan w:val="2"/>
            <w:tcBorders>
              <w:right w:val="single" w:sz="4" w:space="0" w:color="000000"/>
            </w:tcBorders>
            <w:shd w:val="clear" w:color="auto" w:fill="auto"/>
            <w:noWrap/>
            <w:tcMar>
              <w:top w:w="0" w:type="dxa"/>
              <w:left w:w="70" w:type="dxa"/>
              <w:bottom w:w="0" w:type="dxa"/>
              <w:right w:w="70" w:type="dxa"/>
            </w:tcMar>
          </w:tcPr>
          <w:p w14:paraId="5F8D0AB4"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5 696</w:t>
            </w:r>
          </w:p>
        </w:tc>
        <w:tc>
          <w:tcPr>
            <w:tcW w:w="695" w:type="dxa"/>
            <w:tcBorders>
              <w:right w:val="dashed" w:sz="8" w:space="0" w:color="000000"/>
            </w:tcBorders>
            <w:shd w:val="clear" w:color="auto" w:fill="auto"/>
            <w:noWrap/>
            <w:tcMar>
              <w:top w:w="0" w:type="dxa"/>
              <w:left w:w="70" w:type="dxa"/>
              <w:bottom w:w="0" w:type="dxa"/>
              <w:right w:w="70" w:type="dxa"/>
            </w:tcMar>
          </w:tcPr>
          <w:p w14:paraId="40E08E42"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695" w:type="dxa"/>
            <w:tcBorders>
              <w:right w:val="single" w:sz="4" w:space="0" w:color="000000"/>
            </w:tcBorders>
            <w:shd w:val="clear" w:color="auto" w:fill="auto"/>
            <w:noWrap/>
            <w:tcMar>
              <w:top w:w="0" w:type="dxa"/>
              <w:left w:w="70" w:type="dxa"/>
              <w:bottom w:w="0" w:type="dxa"/>
              <w:right w:w="70" w:type="dxa"/>
            </w:tcMar>
          </w:tcPr>
          <w:p w14:paraId="01BE3EEA"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100 721</w:t>
            </w:r>
          </w:p>
        </w:tc>
        <w:tc>
          <w:tcPr>
            <w:tcW w:w="972" w:type="dxa"/>
            <w:shd w:val="clear" w:color="auto" w:fill="auto"/>
            <w:noWrap/>
            <w:tcMar>
              <w:top w:w="0" w:type="dxa"/>
              <w:left w:w="70" w:type="dxa"/>
              <w:bottom w:w="0" w:type="dxa"/>
              <w:right w:w="70" w:type="dxa"/>
            </w:tcMar>
          </w:tcPr>
          <w:p w14:paraId="7A804EAD"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2 956 713</w:t>
            </w:r>
          </w:p>
        </w:tc>
        <w:tc>
          <w:tcPr>
            <w:tcW w:w="695" w:type="dxa"/>
            <w:tcBorders>
              <w:top w:val="single" w:sz="8" w:space="0" w:color="000000"/>
              <w:left w:val="single" w:sz="8" w:space="0" w:color="000000"/>
              <w:bottom w:val="single" w:sz="4" w:space="0" w:color="000000"/>
            </w:tcBorders>
            <w:shd w:val="clear" w:color="auto" w:fill="FFFFFF"/>
            <w:noWrap/>
            <w:tcMar>
              <w:top w:w="0" w:type="dxa"/>
              <w:left w:w="70" w:type="dxa"/>
              <w:bottom w:w="0" w:type="dxa"/>
              <w:right w:w="70" w:type="dxa"/>
            </w:tcMar>
          </w:tcPr>
          <w:p w14:paraId="2757417B"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10,00%</w:t>
            </w:r>
          </w:p>
        </w:tc>
        <w:tc>
          <w:tcPr>
            <w:tcW w:w="1111" w:type="dxa"/>
            <w:tcBorders>
              <w:left w:val="single" w:sz="8" w:space="0" w:color="000000"/>
              <w:right w:val="single" w:sz="4" w:space="0" w:color="000000"/>
            </w:tcBorders>
            <w:shd w:val="clear" w:color="auto" w:fill="FFFFFF"/>
            <w:noWrap/>
            <w:tcMar>
              <w:top w:w="0" w:type="dxa"/>
              <w:left w:w="70" w:type="dxa"/>
              <w:bottom w:w="0" w:type="dxa"/>
              <w:right w:w="70" w:type="dxa"/>
            </w:tcMar>
          </w:tcPr>
          <w:p w14:paraId="5977D530"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2 513 206</w:t>
            </w:r>
          </w:p>
        </w:tc>
        <w:tc>
          <w:tcPr>
            <w:tcW w:w="1052" w:type="dxa"/>
            <w:tcBorders>
              <w:right w:val="single" w:sz="4" w:space="0" w:color="000000"/>
            </w:tcBorders>
            <w:shd w:val="clear" w:color="auto" w:fill="FFFFFF"/>
            <w:noWrap/>
            <w:tcMar>
              <w:top w:w="0" w:type="dxa"/>
              <w:left w:w="70" w:type="dxa"/>
              <w:bottom w:w="0" w:type="dxa"/>
              <w:right w:w="70" w:type="dxa"/>
            </w:tcMar>
          </w:tcPr>
          <w:p w14:paraId="653A738B"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r w:rsidRPr="007E2965">
              <w:rPr>
                <w:rFonts w:asciiTheme="minorHAnsi" w:hAnsiTheme="minorHAnsi" w:cstheme="minorHAnsi"/>
                <w:sz w:val="18"/>
                <w:szCs w:val="18"/>
              </w:rPr>
              <w:t>0</w:t>
            </w:r>
          </w:p>
        </w:tc>
        <w:tc>
          <w:tcPr>
            <w:tcW w:w="895"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0E6F84EC"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74B1B03" w14:textId="77777777" w:rsidR="00434D4E" w:rsidRPr="007E2965" w:rsidRDefault="00434D4E" w:rsidP="00FD6D0B">
            <w:pPr>
              <w:spacing w:after="0" w:line="240" w:lineRule="auto"/>
              <w:rPr>
                <w:rFonts w:asciiTheme="minorHAnsi" w:eastAsia="Times New Roman" w:hAnsiTheme="minorHAnsi" w:cstheme="minorHAnsi"/>
                <w:sz w:val="18"/>
                <w:szCs w:val="18"/>
                <w:lang w:eastAsia="pl-PL"/>
              </w:rPr>
            </w:pPr>
          </w:p>
        </w:tc>
      </w:tr>
      <w:tr w:rsidR="00CB1FF7" w:rsidRPr="007E2965" w14:paraId="102840A7" w14:textId="77777777" w:rsidTr="00DF2CC9">
        <w:trPr>
          <w:trHeight w:val="740"/>
        </w:trPr>
        <w:tc>
          <w:tcPr>
            <w:tcW w:w="184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bottom"/>
          </w:tcPr>
          <w:p w14:paraId="1DE8E075" w14:textId="477C11C5"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b/>
                <w:bCs/>
                <w:sz w:val="18"/>
                <w:szCs w:val="18"/>
                <w:lang w:eastAsia="pl-PL"/>
              </w:rPr>
              <w:t>Działanie 10.5</w:t>
            </w:r>
            <w:r w:rsidR="00397F0F" w:rsidRPr="007E2965">
              <w:rPr>
                <w:rFonts w:asciiTheme="minorHAnsi" w:eastAsia="Times New Roman" w:hAnsiTheme="minorHAnsi" w:cstheme="minorHAnsi"/>
                <w:b/>
                <w:bCs/>
                <w:sz w:val="18"/>
                <w:szCs w:val="18"/>
                <w:lang w:eastAsia="pl-PL"/>
              </w:rPr>
              <w:t xml:space="preserve"> </w:t>
            </w:r>
            <w:r w:rsidRPr="007E2965">
              <w:rPr>
                <w:rFonts w:asciiTheme="minorHAnsi" w:eastAsia="Times New Roman" w:hAnsiTheme="minorHAnsi" w:cstheme="minorHAnsi"/>
                <w:b/>
                <w:bCs/>
                <w:sz w:val="18"/>
                <w:szCs w:val="18"/>
                <w:lang w:eastAsia="pl-PL"/>
              </w:rPr>
              <w:t xml:space="preserve">Przystosowanie pracowników, przedsiębiorstw </w:t>
            </w:r>
            <w:r w:rsidRPr="007E2965">
              <w:rPr>
                <w:rFonts w:asciiTheme="minorHAnsi" w:eastAsia="Times New Roman" w:hAnsiTheme="minorHAnsi" w:cstheme="minorHAnsi"/>
                <w:b/>
                <w:bCs/>
                <w:sz w:val="18"/>
                <w:szCs w:val="18"/>
                <w:lang w:eastAsia="pl-PL"/>
              </w:rPr>
              <w:br/>
              <w:t>i przedsiębiorców do zmian (projekty konkursowe)</w:t>
            </w:r>
          </w:p>
        </w:tc>
        <w:tc>
          <w:tcPr>
            <w:tcW w:w="425" w:type="dxa"/>
            <w:tcBorders>
              <w:top w:val="single" w:sz="8" w:space="0" w:color="000000"/>
              <w:bottom w:val="single" w:sz="8" w:space="0" w:color="000000"/>
              <w:right w:val="single" w:sz="8" w:space="0" w:color="000000"/>
            </w:tcBorders>
            <w:shd w:val="clear" w:color="auto" w:fill="E2EFD9" w:themeFill="accent6" w:themeFillTint="33"/>
            <w:noWrap/>
            <w:tcMar>
              <w:top w:w="0" w:type="dxa"/>
              <w:left w:w="70" w:type="dxa"/>
              <w:bottom w:w="0" w:type="dxa"/>
              <w:right w:w="70" w:type="dxa"/>
            </w:tcMar>
            <w:vAlign w:val="bottom"/>
          </w:tcPr>
          <w:p w14:paraId="09F7B0A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8v</w:t>
            </w:r>
          </w:p>
        </w:tc>
        <w:tc>
          <w:tcPr>
            <w:tcW w:w="993" w:type="dxa"/>
            <w:tcBorders>
              <w:top w:val="single" w:sz="8" w:space="0" w:color="000000"/>
              <w:bottom w:val="single" w:sz="8" w:space="0" w:color="000000"/>
              <w:right w:val="single" w:sz="8" w:space="0" w:color="000000"/>
            </w:tcBorders>
            <w:shd w:val="clear" w:color="auto" w:fill="E2EFD9" w:themeFill="accent6" w:themeFillTint="33"/>
            <w:noWrap/>
            <w:tcMar>
              <w:top w:w="0" w:type="dxa"/>
              <w:left w:w="70" w:type="dxa"/>
              <w:bottom w:w="0" w:type="dxa"/>
              <w:right w:w="70" w:type="dxa"/>
            </w:tcMar>
            <w:vAlign w:val="bottom"/>
          </w:tcPr>
          <w:p w14:paraId="7E411A2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top w:val="single" w:sz="8" w:space="0" w:color="000000"/>
              <w:bottom w:val="single" w:sz="8" w:space="0" w:color="000000"/>
              <w:right w:val="single" w:sz="8" w:space="0" w:color="000000"/>
            </w:tcBorders>
            <w:shd w:val="clear" w:color="auto" w:fill="E2EFD9" w:themeFill="accent6" w:themeFillTint="33"/>
            <w:noWrap/>
            <w:tcMar>
              <w:top w:w="0" w:type="dxa"/>
              <w:left w:w="70" w:type="dxa"/>
              <w:bottom w:w="0" w:type="dxa"/>
              <w:right w:w="70" w:type="dxa"/>
            </w:tcMar>
          </w:tcPr>
          <w:p w14:paraId="22957DC6" w14:textId="7A284D26" w:rsidR="00EE5AEA" w:rsidRPr="007E2965" w:rsidRDefault="006A742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13 795 489</w:t>
            </w:r>
          </w:p>
        </w:tc>
        <w:tc>
          <w:tcPr>
            <w:tcW w:w="414" w:type="dxa"/>
            <w:tcBorders>
              <w:top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5C06D78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49" w:type="dxa"/>
            <w:gridSpan w:val="2"/>
            <w:tcBorders>
              <w:top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0D87B55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414" w:type="dxa"/>
            <w:tcBorders>
              <w:top w:val="single" w:sz="8" w:space="0" w:color="000000"/>
              <w:right w:val="single" w:sz="8" w:space="0" w:color="000000"/>
            </w:tcBorders>
            <w:shd w:val="clear" w:color="auto" w:fill="E2EFD9" w:themeFill="accent6" w:themeFillTint="33"/>
            <w:noWrap/>
            <w:tcMar>
              <w:top w:w="0" w:type="dxa"/>
              <w:left w:w="70" w:type="dxa"/>
              <w:bottom w:w="0" w:type="dxa"/>
              <w:right w:w="70" w:type="dxa"/>
            </w:tcMar>
          </w:tcPr>
          <w:p w14:paraId="2A443C72" w14:textId="7724A6CF" w:rsidR="00EE5AEA" w:rsidRPr="007E2965" w:rsidRDefault="006A7422"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13 795 489</w:t>
            </w:r>
          </w:p>
        </w:tc>
        <w:tc>
          <w:tcPr>
            <w:tcW w:w="857" w:type="dxa"/>
            <w:tcBorders>
              <w:top w:val="single" w:sz="8" w:space="0" w:color="000000"/>
              <w:bottom w:val="single" w:sz="8" w:space="0" w:color="000000"/>
              <w:right w:val="dashed" w:sz="8" w:space="0" w:color="000000"/>
            </w:tcBorders>
            <w:shd w:val="clear" w:color="auto" w:fill="E2EFD9" w:themeFill="accent6" w:themeFillTint="33"/>
            <w:noWrap/>
            <w:tcMar>
              <w:top w:w="0" w:type="dxa"/>
              <w:left w:w="70" w:type="dxa"/>
              <w:bottom w:w="0" w:type="dxa"/>
              <w:right w:w="70" w:type="dxa"/>
            </w:tcMar>
          </w:tcPr>
          <w:p w14:paraId="16CFAE98" w14:textId="542044B7" w:rsidR="00EE5AEA" w:rsidRPr="007E2965" w:rsidRDefault="00BC05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2 434 499</w:t>
            </w:r>
          </w:p>
        </w:tc>
        <w:tc>
          <w:tcPr>
            <w:tcW w:w="786" w:type="dxa"/>
            <w:tcBorders>
              <w:top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3869B42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31" w:type="dxa"/>
            <w:tcBorders>
              <w:top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4A30A863"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556" w:type="dxa"/>
            <w:gridSpan w:val="2"/>
            <w:tcBorders>
              <w:top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47B8B99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834" w:type="dxa"/>
            <w:gridSpan w:val="2"/>
            <w:tcBorders>
              <w:top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14B5286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8" w:space="0" w:color="000000"/>
              <w:bottom w:val="single" w:sz="8" w:space="0" w:color="000000"/>
              <w:right w:val="dashed" w:sz="8" w:space="0" w:color="000000"/>
            </w:tcBorders>
            <w:shd w:val="clear" w:color="auto" w:fill="E2EFD9" w:themeFill="accent6" w:themeFillTint="33"/>
            <w:noWrap/>
            <w:tcMar>
              <w:top w:w="0" w:type="dxa"/>
              <w:left w:w="70" w:type="dxa"/>
              <w:bottom w:w="0" w:type="dxa"/>
              <w:right w:w="70" w:type="dxa"/>
            </w:tcMar>
          </w:tcPr>
          <w:p w14:paraId="04DBE0FF"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0</w:t>
            </w:r>
          </w:p>
        </w:tc>
        <w:tc>
          <w:tcPr>
            <w:tcW w:w="695" w:type="dxa"/>
            <w:tcBorders>
              <w:top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0253477E" w14:textId="74F90182" w:rsidR="00EE5AEA" w:rsidRPr="007E2965" w:rsidRDefault="00BC05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2 434 499</w:t>
            </w:r>
          </w:p>
        </w:tc>
        <w:tc>
          <w:tcPr>
            <w:tcW w:w="972" w:type="dxa"/>
            <w:tcBorders>
              <w:top w:val="single" w:sz="8" w:space="0" w:color="000000"/>
              <w:bottom w:val="single" w:sz="8" w:space="0" w:color="000000"/>
            </w:tcBorders>
            <w:shd w:val="clear" w:color="auto" w:fill="E2EFD9" w:themeFill="accent6" w:themeFillTint="33"/>
            <w:noWrap/>
            <w:tcMar>
              <w:top w:w="0" w:type="dxa"/>
              <w:left w:w="70" w:type="dxa"/>
              <w:bottom w:w="0" w:type="dxa"/>
              <w:right w:w="70" w:type="dxa"/>
            </w:tcMar>
          </w:tcPr>
          <w:p w14:paraId="4FEA70BC" w14:textId="5ABC4C34" w:rsidR="00EE5AEA" w:rsidRPr="007E2965" w:rsidRDefault="00BC058C"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w:t>
            </w:r>
            <w:r w:rsidR="00FA6BB0" w:rsidRPr="007E2965">
              <w:rPr>
                <w:rFonts w:asciiTheme="minorHAnsi" w:hAnsiTheme="minorHAnsi" w:cstheme="minorHAnsi"/>
                <w:sz w:val="18"/>
                <w:szCs w:val="18"/>
              </w:rPr>
              <w:t>6 229 988</w:t>
            </w:r>
          </w:p>
        </w:tc>
        <w:tc>
          <w:tcPr>
            <w:tcW w:w="695" w:type="dxa"/>
            <w:tcBorders>
              <w:top w:val="single" w:sz="8" w:space="0" w:color="000000"/>
              <w:left w:val="single" w:sz="8" w:space="0" w:color="000000"/>
              <w:bottom w:val="single" w:sz="8" w:space="0" w:color="000000"/>
            </w:tcBorders>
            <w:shd w:val="clear" w:color="auto" w:fill="E2EFD9" w:themeFill="accent6" w:themeFillTint="33"/>
            <w:noWrap/>
            <w:tcMar>
              <w:top w:w="0" w:type="dxa"/>
              <w:left w:w="70" w:type="dxa"/>
              <w:bottom w:w="0" w:type="dxa"/>
              <w:right w:w="70" w:type="dxa"/>
            </w:tcMar>
          </w:tcPr>
          <w:p w14:paraId="6FF3AC7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10,00%</w:t>
            </w:r>
          </w:p>
        </w:tc>
        <w:tc>
          <w:tcPr>
            <w:tcW w:w="1111"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082E1D9D" w14:textId="35B556E9" w:rsidR="00EE5AEA" w:rsidRPr="007E2965" w:rsidRDefault="00BC058C" w:rsidP="00FD6D0B">
            <w:pPr>
              <w:spacing w:after="0" w:line="240" w:lineRule="auto"/>
              <w:rPr>
                <w:rFonts w:asciiTheme="minorHAnsi" w:hAnsiTheme="minorHAnsi" w:cstheme="minorHAnsi"/>
                <w:sz w:val="18"/>
                <w:szCs w:val="18"/>
              </w:rPr>
            </w:pPr>
            <w:r w:rsidRPr="007E2965">
              <w:rPr>
                <w:rFonts w:asciiTheme="minorHAnsi" w:hAnsiTheme="minorHAnsi" w:cstheme="minorHAnsi"/>
                <w:sz w:val="18"/>
                <w:szCs w:val="18"/>
              </w:rPr>
              <w:t>12 757 742</w:t>
            </w:r>
          </w:p>
          <w:p w14:paraId="722C7612" w14:textId="64AE277F" w:rsidR="00BC058C" w:rsidRPr="007E2965" w:rsidRDefault="00BC058C" w:rsidP="00FD6D0B">
            <w:pPr>
              <w:spacing w:after="0" w:line="240" w:lineRule="auto"/>
              <w:rPr>
                <w:rFonts w:asciiTheme="minorHAnsi" w:eastAsia="Times New Roman" w:hAnsiTheme="minorHAnsi" w:cstheme="minorHAnsi"/>
                <w:b/>
                <w:bCs/>
                <w:sz w:val="18"/>
                <w:szCs w:val="18"/>
                <w:lang w:eastAsia="pl-PL"/>
              </w:rPr>
            </w:pPr>
          </w:p>
        </w:tc>
        <w:tc>
          <w:tcPr>
            <w:tcW w:w="1052" w:type="dxa"/>
            <w:tcBorders>
              <w:top w:val="single" w:sz="8" w:space="0" w:color="000000"/>
              <w:bottom w:val="single" w:sz="8" w:space="0" w:color="000000"/>
              <w:right w:val="single" w:sz="4" w:space="0" w:color="000000"/>
            </w:tcBorders>
            <w:shd w:val="clear" w:color="auto" w:fill="E2EFD9" w:themeFill="accent6" w:themeFillTint="33"/>
            <w:noWrap/>
            <w:tcMar>
              <w:top w:w="0" w:type="dxa"/>
              <w:left w:w="70" w:type="dxa"/>
              <w:bottom w:w="0" w:type="dxa"/>
              <w:right w:w="70" w:type="dxa"/>
            </w:tcMar>
          </w:tcPr>
          <w:p w14:paraId="2EBA81C2"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hAnsiTheme="minorHAnsi" w:cstheme="minorHAnsi"/>
                <w:sz w:val="18"/>
                <w:szCs w:val="18"/>
              </w:rPr>
              <w:t>1 037 747</w:t>
            </w:r>
          </w:p>
        </w:tc>
        <w:tc>
          <w:tcPr>
            <w:tcW w:w="895"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4410B4A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4FEE9DC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6EB1F9BD" w14:textId="77777777" w:rsidTr="00F91786">
        <w:trPr>
          <w:trHeight w:val="376"/>
        </w:trPr>
        <w:tc>
          <w:tcPr>
            <w:tcW w:w="1843" w:type="dxa"/>
            <w:tcBorders>
              <w:left w:val="single" w:sz="8" w:space="0" w:color="000000"/>
              <w:bottom w:val="single" w:sz="4" w:space="0" w:color="000000"/>
              <w:right w:val="single" w:sz="8" w:space="0" w:color="000000"/>
            </w:tcBorders>
            <w:shd w:val="clear" w:color="auto" w:fill="A8D08D" w:themeFill="accent6" w:themeFillTint="99"/>
            <w:tcMar>
              <w:top w:w="0" w:type="dxa"/>
              <w:left w:w="70" w:type="dxa"/>
              <w:bottom w:w="0" w:type="dxa"/>
              <w:right w:w="70" w:type="dxa"/>
            </w:tcMar>
            <w:vAlign w:val="center"/>
          </w:tcPr>
          <w:p w14:paraId="7344FA37"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Oś priorytetowa 11. Pomoc Techniczna</w:t>
            </w:r>
          </w:p>
          <w:p w14:paraId="38400EFC"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p>
        </w:tc>
        <w:tc>
          <w:tcPr>
            <w:tcW w:w="425" w:type="dxa"/>
            <w:tcBorders>
              <w:bottom w:val="single" w:sz="4"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0C8BAEE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tcBorders>
              <w:bottom w:val="single" w:sz="4"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65C13665"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Słabiej rozwinięty</w:t>
            </w:r>
          </w:p>
        </w:tc>
        <w:tc>
          <w:tcPr>
            <w:tcW w:w="755" w:type="dxa"/>
            <w:gridSpan w:val="2"/>
            <w:tcBorders>
              <w:bottom w:val="single" w:sz="4" w:space="0" w:color="000000"/>
            </w:tcBorders>
            <w:shd w:val="clear" w:color="auto" w:fill="A8D08D" w:themeFill="accent6" w:themeFillTint="99"/>
            <w:noWrap/>
            <w:tcMar>
              <w:top w:w="0" w:type="dxa"/>
              <w:left w:w="70" w:type="dxa"/>
              <w:bottom w:w="0" w:type="dxa"/>
              <w:right w:w="70" w:type="dxa"/>
            </w:tcMar>
            <w:vAlign w:val="bottom"/>
          </w:tcPr>
          <w:p w14:paraId="4050AB2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50 000 000</w:t>
            </w:r>
          </w:p>
        </w:tc>
        <w:tc>
          <w:tcPr>
            <w:tcW w:w="414" w:type="dxa"/>
            <w:tcBorders>
              <w:top w:val="single" w:sz="8" w:space="0" w:color="000000"/>
              <w:left w:val="single" w:sz="8" w:space="0" w:color="000000"/>
              <w:bottom w:val="single" w:sz="4"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71C3485D"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w:t>
            </w:r>
          </w:p>
        </w:tc>
        <w:tc>
          <w:tcPr>
            <w:tcW w:w="649" w:type="dxa"/>
            <w:gridSpan w:val="2"/>
            <w:tcBorders>
              <w:top w:val="single" w:sz="8" w:space="0" w:color="000000"/>
              <w:bottom w:val="single" w:sz="4" w:space="0" w:color="000000"/>
            </w:tcBorders>
            <w:shd w:val="clear" w:color="auto" w:fill="A8D08D" w:themeFill="accent6" w:themeFillTint="99"/>
            <w:noWrap/>
            <w:tcMar>
              <w:top w:w="0" w:type="dxa"/>
              <w:left w:w="70" w:type="dxa"/>
              <w:bottom w:w="0" w:type="dxa"/>
              <w:right w:w="70" w:type="dxa"/>
            </w:tcMar>
            <w:vAlign w:val="bottom"/>
          </w:tcPr>
          <w:p w14:paraId="6BBC1D61"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w:t>
            </w:r>
          </w:p>
        </w:tc>
        <w:tc>
          <w:tcPr>
            <w:tcW w:w="414" w:type="dxa"/>
            <w:tcBorders>
              <w:top w:val="single" w:sz="8" w:space="0" w:color="000000"/>
              <w:left w:val="single" w:sz="8" w:space="0" w:color="000000"/>
              <w:bottom w:val="single" w:sz="4"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2AC00D5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50 000 000</w:t>
            </w:r>
          </w:p>
        </w:tc>
        <w:tc>
          <w:tcPr>
            <w:tcW w:w="857" w:type="dxa"/>
            <w:tcBorders>
              <w:bottom w:val="single" w:sz="4" w:space="0" w:color="000000"/>
              <w:right w:val="dashed" w:sz="8" w:space="0" w:color="000000"/>
            </w:tcBorders>
            <w:shd w:val="clear" w:color="auto" w:fill="A8D08D" w:themeFill="accent6" w:themeFillTint="99"/>
            <w:noWrap/>
            <w:tcMar>
              <w:top w:w="0" w:type="dxa"/>
              <w:left w:w="70" w:type="dxa"/>
              <w:bottom w:w="0" w:type="dxa"/>
              <w:right w:w="70" w:type="dxa"/>
            </w:tcMar>
            <w:vAlign w:val="bottom"/>
          </w:tcPr>
          <w:p w14:paraId="24CCD398"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8 823 530</w:t>
            </w:r>
          </w:p>
        </w:tc>
        <w:tc>
          <w:tcPr>
            <w:tcW w:w="786" w:type="dxa"/>
            <w:tcBorders>
              <w:bottom w:val="single" w:sz="4"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60DE33E6"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8 823 530</w:t>
            </w:r>
          </w:p>
        </w:tc>
        <w:tc>
          <w:tcPr>
            <w:tcW w:w="631" w:type="dxa"/>
            <w:tcBorders>
              <w:bottom w:val="single" w:sz="4"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4779FBE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w:t>
            </w:r>
          </w:p>
        </w:tc>
        <w:tc>
          <w:tcPr>
            <w:tcW w:w="556" w:type="dxa"/>
            <w:gridSpan w:val="2"/>
            <w:tcBorders>
              <w:bottom w:val="single" w:sz="4"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2DC1EF10"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8 823 530</w:t>
            </w:r>
          </w:p>
        </w:tc>
        <w:tc>
          <w:tcPr>
            <w:tcW w:w="834" w:type="dxa"/>
            <w:gridSpan w:val="2"/>
            <w:tcBorders>
              <w:bottom w:val="single" w:sz="4"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03FD155A"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w:t>
            </w:r>
          </w:p>
        </w:tc>
        <w:tc>
          <w:tcPr>
            <w:tcW w:w="695" w:type="dxa"/>
            <w:tcBorders>
              <w:bottom w:val="single" w:sz="4"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1F28DDB0"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w:t>
            </w:r>
          </w:p>
        </w:tc>
        <w:tc>
          <w:tcPr>
            <w:tcW w:w="695" w:type="dxa"/>
            <w:tcBorders>
              <w:bottom w:val="single" w:sz="4" w:space="0" w:color="000000"/>
              <w:right w:val="single" w:sz="4" w:space="0" w:color="000000"/>
            </w:tcBorders>
            <w:shd w:val="clear" w:color="auto" w:fill="A8D08D" w:themeFill="accent6" w:themeFillTint="99"/>
            <w:tcMar>
              <w:top w:w="0" w:type="dxa"/>
              <w:left w:w="70" w:type="dxa"/>
              <w:bottom w:w="0" w:type="dxa"/>
              <w:right w:w="70" w:type="dxa"/>
            </w:tcMar>
            <w:vAlign w:val="bottom"/>
          </w:tcPr>
          <w:p w14:paraId="7DCD610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w:t>
            </w:r>
          </w:p>
        </w:tc>
        <w:tc>
          <w:tcPr>
            <w:tcW w:w="972" w:type="dxa"/>
            <w:tcBorders>
              <w:bottom w:val="single" w:sz="4" w:space="0" w:color="000000"/>
            </w:tcBorders>
            <w:shd w:val="clear" w:color="auto" w:fill="A8D08D" w:themeFill="accent6" w:themeFillTint="99"/>
            <w:noWrap/>
            <w:tcMar>
              <w:top w:w="0" w:type="dxa"/>
              <w:left w:w="70" w:type="dxa"/>
              <w:bottom w:w="0" w:type="dxa"/>
              <w:right w:w="70" w:type="dxa"/>
            </w:tcMar>
            <w:vAlign w:val="bottom"/>
          </w:tcPr>
          <w:p w14:paraId="4B115829"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58 823 530</w:t>
            </w:r>
          </w:p>
        </w:tc>
        <w:tc>
          <w:tcPr>
            <w:tcW w:w="695" w:type="dxa"/>
            <w:tcBorders>
              <w:left w:val="single" w:sz="8" w:space="0" w:color="000000"/>
              <w:bottom w:val="single" w:sz="4" w:space="0" w:color="000000"/>
              <w:right w:val="single" w:sz="8" w:space="0" w:color="000000"/>
            </w:tcBorders>
            <w:shd w:val="clear" w:color="auto" w:fill="A8D08D" w:themeFill="accent6" w:themeFillTint="99"/>
            <w:noWrap/>
            <w:tcMar>
              <w:top w:w="0" w:type="dxa"/>
              <w:left w:w="70" w:type="dxa"/>
              <w:bottom w:w="0" w:type="dxa"/>
              <w:right w:w="70" w:type="dxa"/>
            </w:tcMar>
            <w:vAlign w:val="bottom"/>
          </w:tcPr>
          <w:p w14:paraId="7370035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tcBorders>
              <w:bottom w:val="single" w:sz="4"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2B3C463E"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50 000 000</w:t>
            </w:r>
          </w:p>
        </w:tc>
        <w:tc>
          <w:tcPr>
            <w:tcW w:w="1052" w:type="dxa"/>
            <w:tcBorders>
              <w:bottom w:val="single" w:sz="4" w:space="0" w:color="000000"/>
              <w:right w:val="single" w:sz="4" w:space="0" w:color="000000"/>
            </w:tcBorders>
            <w:shd w:val="clear" w:color="auto" w:fill="A8D08D" w:themeFill="accent6" w:themeFillTint="99"/>
            <w:tcMar>
              <w:top w:w="0" w:type="dxa"/>
              <w:left w:w="70" w:type="dxa"/>
              <w:bottom w:w="0" w:type="dxa"/>
              <w:right w:w="70" w:type="dxa"/>
            </w:tcMar>
            <w:vAlign w:val="bottom"/>
          </w:tcPr>
          <w:p w14:paraId="425F904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w:t>
            </w:r>
          </w:p>
        </w:tc>
        <w:tc>
          <w:tcPr>
            <w:tcW w:w="895" w:type="dxa"/>
            <w:tcBorders>
              <w:bottom w:val="single" w:sz="8" w:space="0" w:color="000000"/>
              <w:right w:val="single" w:sz="4" w:space="0" w:color="000000"/>
            </w:tcBorders>
            <w:shd w:val="clear" w:color="auto" w:fill="A8D08D" w:themeFill="accent6" w:themeFillTint="99"/>
            <w:noWrap/>
            <w:tcMar>
              <w:top w:w="0" w:type="dxa"/>
              <w:left w:w="70" w:type="dxa"/>
              <w:bottom w:w="0" w:type="dxa"/>
              <w:right w:w="70" w:type="dxa"/>
            </w:tcMar>
            <w:vAlign w:val="bottom"/>
          </w:tcPr>
          <w:p w14:paraId="672E4F1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n/d</w:t>
            </w:r>
          </w:p>
        </w:tc>
        <w:tc>
          <w:tcPr>
            <w:tcW w:w="463" w:type="dxa"/>
            <w:tcBorders>
              <w:right w:val="single" w:sz="8" w:space="0" w:color="000000"/>
            </w:tcBorders>
            <w:shd w:val="clear" w:color="auto" w:fill="A8D08D" w:themeFill="accent6" w:themeFillTint="99"/>
            <w:noWrap/>
            <w:tcMar>
              <w:top w:w="0" w:type="dxa"/>
              <w:left w:w="70" w:type="dxa"/>
              <w:bottom w:w="0" w:type="dxa"/>
              <w:right w:w="70" w:type="dxa"/>
            </w:tcMar>
            <w:vAlign w:val="bottom"/>
          </w:tcPr>
          <w:p w14:paraId="769C8BF4" w14:textId="77777777" w:rsidR="00EE5AEA" w:rsidRPr="007E2965" w:rsidRDefault="00EE5AEA" w:rsidP="00FD6D0B">
            <w:pPr>
              <w:spacing w:after="0" w:line="240" w:lineRule="auto"/>
              <w:rPr>
                <w:rFonts w:asciiTheme="minorHAnsi" w:eastAsia="Times New Roman" w:hAnsiTheme="minorHAnsi" w:cstheme="minorHAnsi"/>
                <w:b/>
                <w:bCs/>
                <w:sz w:val="18"/>
                <w:szCs w:val="18"/>
                <w:lang w:eastAsia="pl-PL"/>
              </w:rPr>
            </w:pPr>
            <w:r w:rsidRPr="007E2965">
              <w:rPr>
                <w:rFonts w:asciiTheme="minorHAnsi" w:eastAsia="Times New Roman" w:hAnsiTheme="minorHAnsi" w:cstheme="minorHAnsi"/>
                <w:b/>
                <w:bCs/>
                <w:sz w:val="18"/>
                <w:szCs w:val="18"/>
                <w:lang w:eastAsia="pl-PL"/>
              </w:rPr>
              <w:t>0,00</w:t>
            </w:r>
          </w:p>
        </w:tc>
      </w:tr>
      <w:tr w:rsidR="00CB1FF7" w:rsidRPr="007E2965" w14:paraId="05CC4D01" w14:textId="77777777" w:rsidTr="00FD6D0B">
        <w:trPr>
          <w:trHeight w:val="461"/>
        </w:trPr>
        <w:tc>
          <w:tcPr>
            <w:tcW w:w="184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bottom"/>
          </w:tcPr>
          <w:p w14:paraId="3CC6A94B" w14:textId="77777777" w:rsidR="00EE5AEA" w:rsidRPr="007E2965" w:rsidRDefault="00EE5AEA" w:rsidP="00FD6D0B">
            <w:pPr>
              <w:spacing w:after="0" w:line="240" w:lineRule="auto"/>
              <w:rPr>
                <w:rFonts w:asciiTheme="minorHAnsi" w:hAnsiTheme="minorHAnsi" w:cstheme="minorHAnsi"/>
                <w:sz w:val="18"/>
                <w:szCs w:val="18"/>
              </w:rPr>
            </w:pPr>
            <w:r w:rsidRPr="007E2965">
              <w:rPr>
                <w:rFonts w:asciiTheme="minorHAnsi" w:eastAsia="Times New Roman" w:hAnsiTheme="minorHAnsi" w:cstheme="minorHAnsi"/>
                <w:sz w:val="18"/>
                <w:szCs w:val="18"/>
                <w:lang w:eastAsia="pl-PL"/>
              </w:rPr>
              <w:t xml:space="preserve">Działanie 11.1 Skuteczny </w:t>
            </w:r>
            <w:r w:rsidRPr="007E2965">
              <w:rPr>
                <w:rFonts w:asciiTheme="minorHAnsi" w:eastAsia="Times New Roman" w:hAnsiTheme="minorHAnsi" w:cstheme="minorHAnsi"/>
                <w:sz w:val="18"/>
                <w:szCs w:val="18"/>
                <w:lang w:eastAsia="pl-PL"/>
              </w:rPr>
              <w:br/>
              <w:t>i efektywny system wdrażania RPOWŚ 2014-2020</w:t>
            </w:r>
          </w:p>
        </w:tc>
        <w:tc>
          <w:tcPr>
            <w:tcW w:w="42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2C596FC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N/D</w:t>
            </w:r>
          </w:p>
        </w:tc>
        <w:tc>
          <w:tcPr>
            <w:tcW w:w="993"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7E22BED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1601621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2 023 809</w:t>
            </w:r>
          </w:p>
        </w:tc>
        <w:tc>
          <w:tcPr>
            <w:tcW w:w="4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4E1C76D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49"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35085E0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4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1D0B8A9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2 023 809</w:t>
            </w:r>
          </w:p>
        </w:tc>
        <w:tc>
          <w:tcPr>
            <w:tcW w:w="857"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5ED13D4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357 143</w:t>
            </w:r>
          </w:p>
        </w:tc>
        <w:tc>
          <w:tcPr>
            <w:tcW w:w="786"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1C28353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357 143</w:t>
            </w:r>
          </w:p>
        </w:tc>
        <w:tc>
          <w:tcPr>
            <w:tcW w:w="631"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4D8D6A5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556"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4534BD9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357 143</w:t>
            </w:r>
          </w:p>
        </w:tc>
        <w:tc>
          <w:tcPr>
            <w:tcW w:w="834" w:type="dxa"/>
            <w:gridSpan w:val="2"/>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135AB9C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1A95D24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00B180A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972"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34A0843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2 380 952</w:t>
            </w:r>
          </w:p>
        </w:tc>
        <w:tc>
          <w:tcPr>
            <w:tcW w:w="695"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0CFD291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0,00</w:t>
            </w:r>
          </w:p>
        </w:tc>
        <w:tc>
          <w:tcPr>
            <w:tcW w:w="1111"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671F41E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2 023 809</w:t>
            </w:r>
          </w:p>
        </w:tc>
        <w:tc>
          <w:tcPr>
            <w:tcW w:w="1052"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352FD62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895" w:type="dxa"/>
            <w:tcBorders>
              <w:left w:val="single" w:sz="4" w:space="0" w:color="000000"/>
              <w:bottom w:val="single" w:sz="4" w:space="0" w:color="auto"/>
              <w:right w:val="single" w:sz="4" w:space="0" w:color="000000"/>
            </w:tcBorders>
            <w:shd w:val="clear" w:color="auto" w:fill="BFBFBF"/>
            <w:noWrap/>
            <w:tcMar>
              <w:top w:w="0" w:type="dxa"/>
              <w:left w:w="70" w:type="dxa"/>
              <w:bottom w:w="0" w:type="dxa"/>
              <w:right w:w="70" w:type="dxa"/>
            </w:tcMar>
            <w:vAlign w:val="bottom"/>
          </w:tcPr>
          <w:p w14:paraId="0737842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top w:val="single" w:sz="8" w:space="0" w:color="000000"/>
              <w:bottom w:val="single" w:sz="4" w:space="0" w:color="auto"/>
              <w:right w:val="single" w:sz="8" w:space="0" w:color="000000"/>
            </w:tcBorders>
            <w:shd w:val="clear" w:color="auto" w:fill="BFBFBF"/>
            <w:noWrap/>
            <w:tcMar>
              <w:top w:w="0" w:type="dxa"/>
              <w:left w:w="70" w:type="dxa"/>
              <w:bottom w:w="0" w:type="dxa"/>
              <w:right w:w="70" w:type="dxa"/>
            </w:tcMar>
            <w:vAlign w:val="bottom"/>
          </w:tcPr>
          <w:p w14:paraId="77D60B9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69883D0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2A9A425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7AEF9C5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554D407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0FAF227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p w14:paraId="4CCA3E7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5681339D" w14:textId="77777777" w:rsidTr="00FD6D0B">
        <w:trPr>
          <w:trHeight w:val="497"/>
        </w:trPr>
        <w:tc>
          <w:tcPr>
            <w:tcW w:w="1843" w:type="dxa"/>
            <w:vMerge w:val="restart"/>
            <w:tcBorders>
              <w:top w:val="single" w:sz="4" w:space="0" w:color="auto"/>
              <w:left w:val="single" w:sz="4" w:space="0" w:color="auto"/>
              <w:bottom w:val="single" w:sz="4" w:space="0" w:color="auto"/>
              <w:right w:val="single" w:sz="8" w:space="0" w:color="000000"/>
            </w:tcBorders>
            <w:shd w:val="clear" w:color="auto" w:fill="FFC000"/>
            <w:tcMar>
              <w:top w:w="0" w:type="dxa"/>
              <w:left w:w="70" w:type="dxa"/>
              <w:bottom w:w="0" w:type="dxa"/>
              <w:right w:w="70" w:type="dxa"/>
            </w:tcMar>
            <w:vAlign w:val="bottom"/>
          </w:tcPr>
          <w:p w14:paraId="09B2E20E"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p w14:paraId="2E96D98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6C23CA7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341BEAF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2E11B93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78FAF7EC"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4F06187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37E641B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p w14:paraId="1773B5D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val="restart"/>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4D13C0F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Priorytet inwestycyjny </w:t>
            </w:r>
          </w:p>
        </w:tc>
        <w:tc>
          <w:tcPr>
            <w:tcW w:w="993" w:type="dxa"/>
            <w:vMerge w:val="restart"/>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09DE7E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Kategoria regionu</w:t>
            </w:r>
          </w:p>
        </w:tc>
        <w:tc>
          <w:tcPr>
            <w:tcW w:w="2232" w:type="dxa"/>
            <w:gridSpan w:val="6"/>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center"/>
          </w:tcPr>
          <w:p w14:paraId="37AC912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57" w:type="dxa"/>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center"/>
          </w:tcPr>
          <w:p w14:paraId="724839A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krajowy</w:t>
            </w:r>
          </w:p>
        </w:tc>
        <w:tc>
          <w:tcPr>
            <w:tcW w:w="3502" w:type="dxa"/>
            <w:gridSpan w:val="7"/>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57D8FBB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Krajowe środki publiczne </w:t>
            </w: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3A3D3D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vMerge w:val="restart"/>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5A6FFC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Finansowanie ogółem</w:t>
            </w:r>
          </w:p>
        </w:tc>
        <w:tc>
          <w:tcPr>
            <w:tcW w:w="695" w:type="dxa"/>
            <w:vMerge w:val="restart"/>
            <w:tcBorders>
              <w:top w:val="single" w:sz="4" w:space="0" w:color="auto"/>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153D759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xml:space="preserve">Szacowany poziom </w:t>
            </w:r>
          </w:p>
          <w:p w14:paraId="71D57F5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cross-financingu (%)</w:t>
            </w:r>
          </w:p>
        </w:tc>
        <w:tc>
          <w:tcPr>
            <w:tcW w:w="1111" w:type="dxa"/>
            <w:tcBorders>
              <w:top w:val="single" w:sz="4" w:space="0" w:color="auto"/>
              <w:left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26832A1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Główna alokacja (**)</w:t>
            </w:r>
          </w:p>
        </w:tc>
        <w:tc>
          <w:tcPr>
            <w:tcW w:w="1052" w:type="dxa"/>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vAlign w:val="center"/>
          </w:tcPr>
          <w:p w14:paraId="10F3579B"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Rezerwa wykonania</w:t>
            </w:r>
          </w:p>
        </w:tc>
        <w:tc>
          <w:tcPr>
            <w:tcW w:w="895" w:type="dxa"/>
            <w:vMerge w:val="restart"/>
            <w:tcBorders>
              <w:top w:val="single" w:sz="4" w:space="0" w:color="auto"/>
              <w:bottom w:val="single" w:sz="4" w:space="0" w:color="auto"/>
              <w:right w:val="single" w:sz="4" w:space="0" w:color="000000"/>
            </w:tcBorders>
            <w:shd w:val="clear" w:color="auto" w:fill="FFC000"/>
            <w:tcMar>
              <w:top w:w="0" w:type="dxa"/>
              <w:left w:w="70" w:type="dxa"/>
              <w:bottom w:w="0" w:type="dxa"/>
              <w:right w:w="70" w:type="dxa"/>
            </w:tcMar>
            <w:vAlign w:val="center"/>
          </w:tcPr>
          <w:p w14:paraId="62748A3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Udział rezerwy wykonania w stos. do kwoty wsparcia UE</w:t>
            </w:r>
          </w:p>
        </w:tc>
        <w:tc>
          <w:tcPr>
            <w:tcW w:w="463" w:type="dxa"/>
            <w:vMerge w:val="restart"/>
            <w:tcBorders>
              <w:top w:val="single" w:sz="4" w:space="0" w:color="auto"/>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textDirection w:val="btLr"/>
            <w:vAlign w:val="center"/>
          </w:tcPr>
          <w:p w14:paraId="2BE6F63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Wkład EBI</w:t>
            </w:r>
          </w:p>
        </w:tc>
      </w:tr>
      <w:tr w:rsidR="00CB1FF7" w:rsidRPr="007E2965" w14:paraId="7E9C94C9" w14:textId="77777777" w:rsidTr="00FD6D0B">
        <w:trPr>
          <w:trHeight w:val="497"/>
        </w:trPr>
        <w:tc>
          <w:tcPr>
            <w:tcW w:w="1843" w:type="dxa"/>
            <w:vMerge/>
            <w:tcBorders>
              <w:top w:val="single" w:sz="4" w:space="0" w:color="auto"/>
              <w:left w:val="single" w:sz="4" w:space="0" w:color="auto"/>
              <w:bottom w:val="single" w:sz="4" w:space="0" w:color="auto"/>
              <w:right w:val="single" w:sz="8" w:space="0" w:color="000000"/>
            </w:tcBorders>
            <w:shd w:val="clear" w:color="auto" w:fill="FFC000"/>
            <w:tcMar>
              <w:top w:w="0" w:type="dxa"/>
              <w:left w:w="70" w:type="dxa"/>
              <w:bottom w:w="0" w:type="dxa"/>
              <w:right w:w="70" w:type="dxa"/>
            </w:tcMar>
            <w:vAlign w:val="bottom"/>
          </w:tcPr>
          <w:p w14:paraId="35A5E36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textDirection w:val="btLr"/>
            <w:vAlign w:val="bottom"/>
          </w:tcPr>
          <w:p w14:paraId="3810D5C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993" w:type="dxa"/>
            <w:vMerge/>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textDirection w:val="btLr"/>
            <w:vAlign w:val="center"/>
          </w:tcPr>
          <w:p w14:paraId="78E72A4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2232" w:type="dxa"/>
            <w:gridSpan w:val="6"/>
            <w:tcBorders>
              <w:top w:val="single" w:sz="4" w:space="0" w:color="auto"/>
              <w:bottom w:val="single" w:sz="4" w:space="0" w:color="auto"/>
              <w:right w:val="single" w:sz="4" w:space="0" w:color="000000"/>
            </w:tcBorders>
            <w:shd w:val="clear" w:color="auto" w:fill="FFC000"/>
            <w:noWrap/>
            <w:tcMar>
              <w:top w:w="0" w:type="dxa"/>
              <w:left w:w="70" w:type="dxa"/>
              <w:bottom w:w="0" w:type="dxa"/>
              <w:right w:w="70" w:type="dxa"/>
            </w:tcMar>
            <w:vAlign w:val="center"/>
          </w:tcPr>
          <w:p w14:paraId="574EF6C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857" w:type="dxa"/>
            <w:tcBorders>
              <w:top w:val="single" w:sz="4" w:space="0" w:color="auto"/>
              <w:left w:val="single" w:sz="8" w:space="0" w:color="000000"/>
              <w:bottom w:val="single" w:sz="4" w:space="0" w:color="auto"/>
              <w:right w:val="single" w:sz="8" w:space="0" w:color="000000"/>
            </w:tcBorders>
            <w:shd w:val="clear" w:color="auto" w:fill="FFC000"/>
            <w:tcMar>
              <w:top w:w="0" w:type="dxa"/>
              <w:left w:w="70" w:type="dxa"/>
              <w:bottom w:w="0" w:type="dxa"/>
              <w:right w:w="70" w:type="dxa"/>
            </w:tcMar>
            <w:vAlign w:val="center"/>
          </w:tcPr>
          <w:p w14:paraId="0B5F427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3502" w:type="dxa"/>
            <w:gridSpan w:val="7"/>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608470F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695" w:type="dxa"/>
            <w:tcBorders>
              <w:top w:val="single" w:sz="4" w:space="0" w:color="auto"/>
              <w:bottom w:val="single" w:sz="4" w:space="0" w:color="auto"/>
              <w:right w:val="single" w:sz="8" w:space="0" w:color="000000"/>
            </w:tcBorders>
            <w:shd w:val="clear" w:color="auto" w:fill="FFC000"/>
            <w:noWrap/>
            <w:tcMar>
              <w:top w:w="0" w:type="dxa"/>
              <w:left w:w="70" w:type="dxa"/>
              <w:bottom w:w="0" w:type="dxa"/>
              <w:right w:w="70" w:type="dxa"/>
            </w:tcMar>
            <w:vAlign w:val="center"/>
          </w:tcPr>
          <w:p w14:paraId="53EFA3D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972" w:type="dxa"/>
            <w:vMerge/>
            <w:tcBorders>
              <w:top w:val="single" w:sz="4" w:space="0" w:color="auto"/>
              <w:left w:val="single" w:sz="8" w:space="0" w:color="000000"/>
              <w:bottom w:val="single" w:sz="4" w:space="0" w:color="auto"/>
            </w:tcBorders>
            <w:shd w:val="clear" w:color="auto" w:fill="FFC000"/>
            <w:noWrap/>
            <w:tcMar>
              <w:top w:w="0" w:type="dxa"/>
              <w:left w:w="70" w:type="dxa"/>
              <w:bottom w:w="0" w:type="dxa"/>
              <w:right w:w="70" w:type="dxa"/>
            </w:tcMar>
            <w:textDirection w:val="btLr"/>
            <w:vAlign w:val="center"/>
          </w:tcPr>
          <w:p w14:paraId="2B6DCB6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695" w:type="dxa"/>
            <w:vMerge/>
            <w:tcBorders>
              <w:top w:val="single" w:sz="4" w:space="0" w:color="auto"/>
              <w:left w:val="single" w:sz="8" w:space="0" w:color="000000"/>
              <w:bottom w:val="single" w:sz="4" w:space="0" w:color="auto"/>
            </w:tcBorders>
            <w:shd w:val="clear" w:color="auto" w:fill="FFC000"/>
            <w:tcMar>
              <w:top w:w="0" w:type="dxa"/>
              <w:left w:w="70" w:type="dxa"/>
              <w:bottom w:w="0" w:type="dxa"/>
              <w:right w:w="70" w:type="dxa"/>
            </w:tcMar>
            <w:textDirection w:val="btLr"/>
            <w:vAlign w:val="center"/>
          </w:tcPr>
          <w:p w14:paraId="2E20BC6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1111" w:type="dxa"/>
            <w:tcBorders>
              <w:top w:val="single" w:sz="4" w:space="0" w:color="auto"/>
              <w:left w:val="single" w:sz="8" w:space="0" w:color="000000"/>
              <w:bottom w:val="single" w:sz="4" w:space="0" w:color="auto"/>
              <w:right w:val="single" w:sz="4" w:space="0" w:color="000000"/>
            </w:tcBorders>
            <w:shd w:val="clear" w:color="auto" w:fill="FFC000"/>
            <w:tcMar>
              <w:top w:w="0" w:type="dxa"/>
              <w:left w:w="70" w:type="dxa"/>
              <w:bottom w:w="0" w:type="dxa"/>
              <w:right w:w="70" w:type="dxa"/>
            </w:tcMar>
            <w:vAlign w:val="center"/>
          </w:tcPr>
          <w:p w14:paraId="38E9A08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1052" w:type="dxa"/>
            <w:tcBorders>
              <w:top w:val="single" w:sz="4" w:space="0" w:color="auto"/>
              <w:bottom w:val="single" w:sz="4" w:space="0" w:color="auto"/>
              <w:right w:val="single" w:sz="8" w:space="0" w:color="000000"/>
            </w:tcBorders>
            <w:shd w:val="clear" w:color="auto" w:fill="FFC000"/>
            <w:tcMar>
              <w:top w:w="0" w:type="dxa"/>
              <w:left w:w="70" w:type="dxa"/>
              <w:bottom w:w="0" w:type="dxa"/>
              <w:right w:w="70" w:type="dxa"/>
            </w:tcMar>
            <w:vAlign w:val="center"/>
          </w:tcPr>
          <w:p w14:paraId="75C02957" w14:textId="77777777" w:rsidR="00EE5AEA" w:rsidRPr="007E2965" w:rsidRDefault="00EE5AEA" w:rsidP="00FD6D0B">
            <w:pPr>
              <w:spacing w:after="0" w:line="240" w:lineRule="auto"/>
              <w:ind w:left="-70"/>
              <w:jc w:val="center"/>
              <w:rPr>
                <w:rFonts w:asciiTheme="minorHAnsi" w:eastAsia="Times New Roman" w:hAnsiTheme="minorHAnsi" w:cstheme="minorHAnsi"/>
                <w:b/>
                <w:sz w:val="18"/>
                <w:szCs w:val="18"/>
                <w:lang w:eastAsia="pl-PL"/>
              </w:rPr>
            </w:pPr>
          </w:p>
        </w:tc>
        <w:tc>
          <w:tcPr>
            <w:tcW w:w="895" w:type="dxa"/>
            <w:vMerge/>
            <w:tcBorders>
              <w:top w:val="single" w:sz="4" w:space="0" w:color="auto"/>
              <w:bottom w:val="single" w:sz="4" w:space="0" w:color="auto"/>
              <w:right w:val="single" w:sz="4" w:space="0" w:color="000000"/>
            </w:tcBorders>
            <w:shd w:val="clear" w:color="auto" w:fill="FFC000"/>
            <w:tcMar>
              <w:top w:w="0" w:type="dxa"/>
              <w:left w:w="70" w:type="dxa"/>
              <w:bottom w:w="0" w:type="dxa"/>
              <w:right w:w="70" w:type="dxa"/>
            </w:tcMar>
            <w:vAlign w:val="center"/>
          </w:tcPr>
          <w:p w14:paraId="67FEE7B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c>
          <w:tcPr>
            <w:tcW w:w="463" w:type="dxa"/>
            <w:vMerge/>
            <w:tcBorders>
              <w:top w:val="single" w:sz="4" w:space="0" w:color="auto"/>
              <w:left w:val="single" w:sz="4" w:space="0" w:color="000000"/>
              <w:bottom w:val="single" w:sz="4" w:space="0" w:color="auto"/>
              <w:right w:val="single" w:sz="4" w:space="0" w:color="auto"/>
            </w:tcBorders>
            <w:shd w:val="clear" w:color="auto" w:fill="FFC000"/>
            <w:noWrap/>
            <w:tcMar>
              <w:top w:w="0" w:type="dxa"/>
              <w:left w:w="70" w:type="dxa"/>
              <w:bottom w:w="0" w:type="dxa"/>
              <w:right w:w="70" w:type="dxa"/>
            </w:tcMar>
            <w:textDirection w:val="btLr"/>
            <w:vAlign w:val="center"/>
          </w:tcPr>
          <w:p w14:paraId="390B392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p>
        </w:tc>
      </w:tr>
      <w:tr w:rsidR="00CB1FF7" w:rsidRPr="007E2965" w14:paraId="5DFD4840" w14:textId="77777777" w:rsidTr="00FD6D0B">
        <w:trPr>
          <w:trHeight w:val="1783"/>
        </w:trPr>
        <w:tc>
          <w:tcPr>
            <w:tcW w:w="1843"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804DA6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4" w:space="0" w:color="auto"/>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D3AA2B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4" w:space="0" w:color="auto"/>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D811A66"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CDEA5A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414"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486C9E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FS</w:t>
            </w:r>
          </w:p>
        </w:tc>
        <w:tc>
          <w:tcPr>
            <w:tcW w:w="649"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1FC2D3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EFRR</w:t>
            </w:r>
          </w:p>
        </w:tc>
        <w:tc>
          <w:tcPr>
            <w:tcW w:w="414"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425E397E"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EFS</w:t>
            </w:r>
          </w:p>
        </w:tc>
        <w:tc>
          <w:tcPr>
            <w:tcW w:w="857" w:type="dxa"/>
            <w:tcBorders>
              <w:top w:val="single" w:sz="4" w:space="0" w:color="auto"/>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D0735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786"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EE49B0D"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ogółem</w:t>
            </w:r>
          </w:p>
        </w:tc>
        <w:tc>
          <w:tcPr>
            <w:tcW w:w="631"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31D3D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państwa</w:t>
            </w:r>
          </w:p>
        </w:tc>
        <w:tc>
          <w:tcPr>
            <w:tcW w:w="556"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3CD5A67"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województwa</w:t>
            </w:r>
          </w:p>
        </w:tc>
        <w:tc>
          <w:tcPr>
            <w:tcW w:w="834" w:type="dxa"/>
            <w:gridSpan w:val="2"/>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811E169"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budżet pozostałych jst</w:t>
            </w:r>
          </w:p>
        </w:tc>
        <w:tc>
          <w:tcPr>
            <w:tcW w:w="695" w:type="dxa"/>
            <w:tcBorders>
              <w:top w:val="single" w:sz="4" w:space="0" w:color="auto"/>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101484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inne</w:t>
            </w:r>
          </w:p>
        </w:tc>
        <w:tc>
          <w:tcPr>
            <w:tcW w:w="695" w:type="dxa"/>
            <w:tcBorders>
              <w:top w:val="single" w:sz="4" w:space="0" w:color="auto"/>
              <w:bottom w:val="single" w:sz="8" w:space="0" w:color="000000"/>
            </w:tcBorders>
            <w:shd w:val="clear" w:color="auto" w:fill="FFC000"/>
            <w:noWrap/>
            <w:tcMar>
              <w:top w:w="0" w:type="dxa"/>
              <w:left w:w="70" w:type="dxa"/>
              <w:bottom w:w="0" w:type="dxa"/>
              <w:right w:w="70" w:type="dxa"/>
            </w:tcMar>
            <w:textDirection w:val="btLr"/>
            <w:vAlign w:val="center"/>
          </w:tcPr>
          <w:p w14:paraId="593E51B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Krajowe środki prywatne</w:t>
            </w:r>
          </w:p>
        </w:tc>
        <w:tc>
          <w:tcPr>
            <w:tcW w:w="972" w:type="dxa"/>
            <w:vMerge/>
            <w:tcBorders>
              <w:top w:val="single" w:sz="4" w:space="0" w:color="auto"/>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6D19A7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695" w:type="dxa"/>
            <w:vMerge/>
            <w:tcBorders>
              <w:top w:val="single" w:sz="4" w:space="0" w:color="auto"/>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21ECD6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1111" w:type="dxa"/>
            <w:tcBorders>
              <w:top w:val="single" w:sz="4" w:space="0" w:color="auto"/>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2BA8E8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1052" w:type="dxa"/>
            <w:tcBorders>
              <w:top w:val="single" w:sz="4" w:space="0" w:color="auto"/>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9FBC8F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Wsparcie UE</w:t>
            </w:r>
          </w:p>
        </w:tc>
        <w:tc>
          <w:tcPr>
            <w:tcW w:w="895" w:type="dxa"/>
            <w:vMerge/>
            <w:tcBorders>
              <w:top w:val="single" w:sz="4" w:space="0" w:color="auto"/>
              <w:bottom w:val="single" w:sz="8" w:space="0" w:color="000000"/>
              <w:right w:val="single" w:sz="4" w:space="0" w:color="000000"/>
            </w:tcBorders>
            <w:shd w:val="clear" w:color="auto" w:fill="FFC000"/>
            <w:tcMar>
              <w:top w:w="0" w:type="dxa"/>
              <w:left w:w="70" w:type="dxa"/>
              <w:bottom w:w="0" w:type="dxa"/>
              <w:right w:w="70" w:type="dxa"/>
            </w:tcMar>
            <w:vAlign w:val="center"/>
          </w:tcPr>
          <w:p w14:paraId="7B594401"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63" w:type="dxa"/>
            <w:vMerge/>
            <w:tcBorders>
              <w:top w:val="single" w:sz="4" w:space="0" w:color="auto"/>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A92D4DF"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r>
      <w:tr w:rsidR="00CB1FF7" w:rsidRPr="007E2965" w14:paraId="1F3B6EBB" w14:textId="77777777" w:rsidTr="00FD6D0B">
        <w:trPr>
          <w:trHeight w:val="243"/>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8C9A5E7"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AEE62EA"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655763D"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7A5C3B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5267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5C444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c</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37B505F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d</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6B3370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e</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4525D3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6CEA26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3935B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h</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DCD8CD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i</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1A0B6C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j</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3D918DC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k</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3F89A8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l</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34C1BD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m</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D49378"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n</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2A3B4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E3221F0"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p</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44CBEAA"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q</w:t>
            </w:r>
          </w:p>
        </w:tc>
      </w:tr>
      <w:tr w:rsidR="00CB1FF7" w:rsidRPr="007E2965" w14:paraId="010626F9" w14:textId="77777777" w:rsidTr="00FD6D0B">
        <w:trPr>
          <w:trHeight w:val="255"/>
        </w:trPr>
        <w:tc>
          <w:tcPr>
            <w:tcW w:w="1843"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613AFC9"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C4B802B"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993"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780DCC4"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p>
        </w:tc>
        <w:tc>
          <w:tcPr>
            <w:tcW w:w="755"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A241D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b+c+d</w:t>
            </w:r>
          </w:p>
        </w:tc>
        <w:tc>
          <w:tcPr>
            <w:tcW w:w="4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CC3B71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4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B53776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414" w:type="dxa"/>
            <w:tcBorders>
              <w:bottom w:val="single" w:sz="4" w:space="0" w:color="000000"/>
            </w:tcBorders>
            <w:shd w:val="clear" w:color="auto" w:fill="FFC000"/>
            <w:noWrap/>
            <w:tcMar>
              <w:top w:w="0" w:type="dxa"/>
              <w:left w:w="70" w:type="dxa"/>
              <w:bottom w:w="0" w:type="dxa"/>
              <w:right w:w="70" w:type="dxa"/>
            </w:tcMar>
            <w:vAlign w:val="bottom"/>
          </w:tcPr>
          <w:p w14:paraId="2C184492"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57"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A0B5793"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f+k</w:t>
            </w:r>
          </w:p>
        </w:tc>
        <w:tc>
          <w:tcPr>
            <w:tcW w:w="78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2B87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g+h+i+j</w:t>
            </w:r>
          </w:p>
        </w:tc>
        <w:tc>
          <w:tcPr>
            <w:tcW w:w="631"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FF148B"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55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C3BEE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80B7A1"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9119ADF"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695" w:type="dxa"/>
            <w:tcBorders>
              <w:bottom w:val="single" w:sz="4" w:space="0" w:color="000000"/>
            </w:tcBorders>
            <w:shd w:val="clear" w:color="auto" w:fill="FFC000"/>
            <w:noWrap/>
            <w:tcMar>
              <w:top w:w="0" w:type="dxa"/>
              <w:left w:w="70" w:type="dxa"/>
              <w:bottom w:w="0" w:type="dxa"/>
              <w:right w:w="70" w:type="dxa"/>
            </w:tcMar>
            <w:vAlign w:val="bottom"/>
          </w:tcPr>
          <w:p w14:paraId="036F086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97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5A1EB0C"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a+e</w:t>
            </w:r>
          </w:p>
        </w:tc>
        <w:tc>
          <w:tcPr>
            <w:tcW w:w="695"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FC31BD4"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1111"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B0F6025"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a-o</w:t>
            </w:r>
          </w:p>
        </w:tc>
        <w:tc>
          <w:tcPr>
            <w:tcW w:w="10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7E833E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c>
          <w:tcPr>
            <w:tcW w:w="89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1BCAD6" w14:textId="77777777" w:rsidR="00EE5AEA" w:rsidRPr="007E2965" w:rsidRDefault="00EE5AEA" w:rsidP="00FD6D0B">
            <w:pPr>
              <w:spacing w:after="0" w:line="240" w:lineRule="auto"/>
              <w:jc w:val="center"/>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o/a*100%</w:t>
            </w:r>
          </w:p>
        </w:tc>
        <w:tc>
          <w:tcPr>
            <w:tcW w:w="463"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F4123C5" w14:textId="77777777" w:rsidR="00EE5AEA" w:rsidRPr="007E2965" w:rsidRDefault="00EE5AEA" w:rsidP="00FD6D0B">
            <w:pPr>
              <w:spacing w:after="0" w:line="240" w:lineRule="auto"/>
              <w:rPr>
                <w:rFonts w:asciiTheme="minorHAnsi" w:eastAsia="Times New Roman" w:hAnsiTheme="minorHAnsi" w:cstheme="minorHAnsi"/>
                <w:b/>
                <w:sz w:val="18"/>
                <w:szCs w:val="18"/>
                <w:lang w:eastAsia="pl-PL"/>
              </w:rPr>
            </w:pPr>
            <w:r w:rsidRPr="007E2965">
              <w:rPr>
                <w:rFonts w:asciiTheme="minorHAnsi" w:eastAsia="Times New Roman" w:hAnsiTheme="minorHAnsi" w:cstheme="minorHAnsi"/>
                <w:b/>
                <w:sz w:val="18"/>
                <w:szCs w:val="18"/>
                <w:lang w:eastAsia="pl-PL"/>
              </w:rPr>
              <w:t> </w:t>
            </w:r>
          </w:p>
        </w:tc>
      </w:tr>
      <w:tr w:rsidR="00CB1FF7" w:rsidRPr="007E2965" w14:paraId="234C8A02" w14:textId="77777777" w:rsidTr="00FD6D0B">
        <w:trPr>
          <w:trHeight w:val="740"/>
        </w:trPr>
        <w:tc>
          <w:tcPr>
            <w:tcW w:w="1843" w:type="dxa"/>
            <w:tcBorders>
              <w:top w:val="single" w:sz="4" w:space="0" w:color="000000"/>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6411BFF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Działanie 11.2 Wsparcie procesu wdrażania RPOWŚ 2014-2020 poprzez wzmocnienie potencjału administracyjnego</w:t>
            </w:r>
          </w:p>
        </w:tc>
        <w:tc>
          <w:tcPr>
            <w:tcW w:w="425"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7FDAE8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N/D</w:t>
            </w:r>
          </w:p>
        </w:tc>
        <w:tc>
          <w:tcPr>
            <w:tcW w:w="993"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7A1D9A3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5CB2A8D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44 900 000</w:t>
            </w:r>
          </w:p>
        </w:tc>
        <w:tc>
          <w:tcPr>
            <w:tcW w:w="414"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033C9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49"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038E89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414"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240B4D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44 900 000</w:t>
            </w:r>
          </w:p>
        </w:tc>
        <w:tc>
          <w:tcPr>
            <w:tcW w:w="857"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3767565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7 923 530</w:t>
            </w:r>
          </w:p>
        </w:tc>
        <w:tc>
          <w:tcPr>
            <w:tcW w:w="786"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68B36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7 923 530</w:t>
            </w:r>
          </w:p>
        </w:tc>
        <w:tc>
          <w:tcPr>
            <w:tcW w:w="631" w:type="dxa"/>
            <w:tcBorders>
              <w:top w:val="single" w:sz="4" w:space="0" w:color="000000"/>
              <w:left w:val="dashed"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B7682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55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823BC6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7 923 530</w:t>
            </w:r>
          </w:p>
        </w:tc>
        <w:tc>
          <w:tcPr>
            <w:tcW w:w="834"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DFF3DD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9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13F34D9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9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7F3C14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972"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5D4B1942" w14:textId="77777777" w:rsidR="00EE5AEA" w:rsidRPr="007E2965" w:rsidRDefault="00EE5AEA" w:rsidP="00FD6D0B">
            <w:pPr>
              <w:spacing w:after="0" w:line="240" w:lineRule="auto"/>
              <w:jc w:val="center"/>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52 823 530</w:t>
            </w:r>
          </w:p>
        </w:tc>
        <w:tc>
          <w:tcPr>
            <w:tcW w:w="695"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2514F00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0,00</w:t>
            </w:r>
          </w:p>
        </w:tc>
        <w:tc>
          <w:tcPr>
            <w:tcW w:w="1111"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F497B2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44 900 000</w:t>
            </w:r>
          </w:p>
        </w:tc>
        <w:tc>
          <w:tcPr>
            <w:tcW w:w="105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06B15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895"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68CDD0C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ACE9C3C"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5CF16ED8" w14:textId="77777777" w:rsidTr="00FD6D0B">
        <w:trPr>
          <w:trHeight w:val="558"/>
        </w:trPr>
        <w:tc>
          <w:tcPr>
            <w:tcW w:w="184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4A572AE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 xml:space="preserve">Działanie 11.3 Informacja </w:t>
            </w:r>
            <w:r w:rsidRPr="007E2965">
              <w:rPr>
                <w:rFonts w:asciiTheme="minorHAnsi" w:eastAsia="Times New Roman" w:hAnsiTheme="minorHAnsi" w:cstheme="minorHAnsi"/>
                <w:sz w:val="18"/>
                <w:szCs w:val="18"/>
                <w:lang w:eastAsia="pl-PL"/>
              </w:rPr>
              <w:br/>
              <w:t>i promocja RPOWŚ 2014-2020</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0D15679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N/D</w:t>
            </w:r>
          </w:p>
        </w:tc>
        <w:tc>
          <w:tcPr>
            <w:tcW w:w="993"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0932C706"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Słabiej rozwinięty</w:t>
            </w:r>
          </w:p>
        </w:tc>
        <w:tc>
          <w:tcPr>
            <w:tcW w:w="755" w:type="dxa"/>
            <w:gridSpan w:val="2"/>
            <w:tcBorders>
              <w:bottom w:val="single" w:sz="8" w:space="0" w:color="000000"/>
            </w:tcBorders>
            <w:shd w:val="clear" w:color="auto" w:fill="auto"/>
            <w:noWrap/>
            <w:tcMar>
              <w:top w:w="0" w:type="dxa"/>
              <w:left w:w="70" w:type="dxa"/>
              <w:bottom w:w="0" w:type="dxa"/>
              <w:right w:w="70" w:type="dxa"/>
            </w:tcMar>
            <w:vAlign w:val="bottom"/>
          </w:tcPr>
          <w:p w14:paraId="7C09DE22"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3 076 191</w:t>
            </w:r>
          </w:p>
        </w:tc>
        <w:tc>
          <w:tcPr>
            <w:tcW w:w="414"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219BBDF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49"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6ED3205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414"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48D911D"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3 076 191</w:t>
            </w:r>
          </w:p>
        </w:tc>
        <w:tc>
          <w:tcPr>
            <w:tcW w:w="857"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3604CCC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542 857</w:t>
            </w:r>
          </w:p>
        </w:tc>
        <w:tc>
          <w:tcPr>
            <w:tcW w:w="786"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7131579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542 857</w:t>
            </w:r>
          </w:p>
        </w:tc>
        <w:tc>
          <w:tcPr>
            <w:tcW w:w="631" w:type="dxa"/>
            <w:tcBorders>
              <w:left w:val="dashed"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0CFB3A5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556"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1CFAE64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542 857</w:t>
            </w:r>
          </w:p>
        </w:tc>
        <w:tc>
          <w:tcPr>
            <w:tcW w:w="834"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6060886E"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9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725ED9F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695" w:type="dxa"/>
            <w:tcBorders>
              <w:bottom w:val="single" w:sz="8" w:space="0" w:color="000000"/>
            </w:tcBorders>
            <w:shd w:val="clear" w:color="auto" w:fill="auto"/>
            <w:noWrap/>
            <w:tcMar>
              <w:top w:w="0" w:type="dxa"/>
              <w:left w:w="70" w:type="dxa"/>
              <w:bottom w:w="0" w:type="dxa"/>
              <w:right w:w="70" w:type="dxa"/>
            </w:tcMar>
            <w:vAlign w:val="bottom"/>
          </w:tcPr>
          <w:p w14:paraId="3BDD028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97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8B672DF"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3 619 048</w:t>
            </w:r>
          </w:p>
        </w:tc>
        <w:tc>
          <w:tcPr>
            <w:tcW w:w="695" w:type="dxa"/>
            <w:tcBorders>
              <w:bottom w:val="single" w:sz="8" w:space="0" w:color="000000"/>
            </w:tcBorders>
            <w:shd w:val="clear" w:color="auto" w:fill="auto"/>
            <w:noWrap/>
            <w:tcMar>
              <w:top w:w="0" w:type="dxa"/>
              <w:left w:w="70" w:type="dxa"/>
              <w:bottom w:w="0" w:type="dxa"/>
              <w:right w:w="70" w:type="dxa"/>
            </w:tcMar>
            <w:vAlign w:val="bottom"/>
          </w:tcPr>
          <w:p w14:paraId="7A61A49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0,00</w:t>
            </w:r>
          </w:p>
        </w:tc>
        <w:tc>
          <w:tcPr>
            <w:tcW w:w="1111"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0EF3E497"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3 076 191</w:t>
            </w:r>
          </w:p>
        </w:tc>
        <w:tc>
          <w:tcPr>
            <w:tcW w:w="105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3D951D1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r w:rsidRPr="007E2965">
              <w:rPr>
                <w:rFonts w:asciiTheme="minorHAnsi" w:eastAsia="Times New Roman" w:hAnsiTheme="minorHAnsi" w:cstheme="minorHAnsi"/>
                <w:sz w:val="18"/>
                <w:szCs w:val="18"/>
                <w:lang w:eastAsia="pl-PL"/>
              </w:rPr>
              <w:t>0</w:t>
            </w:r>
          </w:p>
        </w:tc>
        <w:tc>
          <w:tcPr>
            <w:tcW w:w="895"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1C89E9F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71E0ED0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r w:rsidR="00CB1FF7" w:rsidRPr="007E2965" w14:paraId="3AD9763E" w14:textId="77777777" w:rsidTr="00FD6D0B">
        <w:trPr>
          <w:trHeight w:val="243"/>
        </w:trPr>
        <w:tc>
          <w:tcPr>
            <w:tcW w:w="1843" w:type="dxa"/>
            <w:shd w:val="clear" w:color="auto" w:fill="auto"/>
            <w:tcMar>
              <w:top w:w="0" w:type="dxa"/>
              <w:left w:w="70" w:type="dxa"/>
              <w:bottom w:w="0" w:type="dxa"/>
              <w:right w:w="70" w:type="dxa"/>
            </w:tcMar>
            <w:vAlign w:val="bottom"/>
          </w:tcPr>
          <w:p w14:paraId="35363DE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25" w:type="dxa"/>
            <w:shd w:val="clear" w:color="auto" w:fill="auto"/>
            <w:noWrap/>
            <w:tcMar>
              <w:top w:w="0" w:type="dxa"/>
              <w:left w:w="70" w:type="dxa"/>
              <w:bottom w:w="0" w:type="dxa"/>
              <w:right w:w="70" w:type="dxa"/>
            </w:tcMar>
            <w:vAlign w:val="bottom"/>
          </w:tcPr>
          <w:p w14:paraId="7CF14378"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93" w:type="dxa"/>
            <w:shd w:val="clear" w:color="auto" w:fill="auto"/>
            <w:noWrap/>
            <w:tcMar>
              <w:top w:w="0" w:type="dxa"/>
              <w:left w:w="70" w:type="dxa"/>
              <w:bottom w:w="0" w:type="dxa"/>
              <w:right w:w="70" w:type="dxa"/>
            </w:tcMar>
            <w:vAlign w:val="bottom"/>
          </w:tcPr>
          <w:p w14:paraId="4EB6452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55" w:type="dxa"/>
            <w:gridSpan w:val="2"/>
            <w:shd w:val="clear" w:color="auto" w:fill="auto"/>
            <w:noWrap/>
            <w:tcMar>
              <w:top w:w="0" w:type="dxa"/>
              <w:left w:w="70" w:type="dxa"/>
              <w:bottom w:w="0" w:type="dxa"/>
              <w:right w:w="70" w:type="dxa"/>
            </w:tcMar>
            <w:vAlign w:val="bottom"/>
          </w:tcPr>
          <w:p w14:paraId="4188056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14" w:type="dxa"/>
            <w:shd w:val="clear" w:color="auto" w:fill="auto"/>
            <w:noWrap/>
            <w:tcMar>
              <w:top w:w="0" w:type="dxa"/>
              <w:left w:w="70" w:type="dxa"/>
              <w:bottom w:w="0" w:type="dxa"/>
              <w:right w:w="70" w:type="dxa"/>
            </w:tcMar>
            <w:vAlign w:val="bottom"/>
          </w:tcPr>
          <w:p w14:paraId="1A43C2D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49" w:type="dxa"/>
            <w:gridSpan w:val="2"/>
            <w:shd w:val="clear" w:color="auto" w:fill="auto"/>
            <w:noWrap/>
            <w:tcMar>
              <w:top w:w="0" w:type="dxa"/>
              <w:left w:w="70" w:type="dxa"/>
              <w:bottom w:w="0" w:type="dxa"/>
              <w:right w:w="70" w:type="dxa"/>
            </w:tcMar>
            <w:vAlign w:val="bottom"/>
          </w:tcPr>
          <w:p w14:paraId="34959E9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14" w:type="dxa"/>
            <w:shd w:val="clear" w:color="auto" w:fill="auto"/>
            <w:noWrap/>
            <w:tcMar>
              <w:top w:w="0" w:type="dxa"/>
              <w:left w:w="70" w:type="dxa"/>
              <w:bottom w:w="0" w:type="dxa"/>
              <w:right w:w="70" w:type="dxa"/>
            </w:tcMar>
            <w:vAlign w:val="bottom"/>
          </w:tcPr>
          <w:p w14:paraId="6AF12E4A"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57" w:type="dxa"/>
            <w:shd w:val="clear" w:color="auto" w:fill="auto"/>
            <w:noWrap/>
            <w:tcMar>
              <w:top w:w="0" w:type="dxa"/>
              <w:left w:w="70" w:type="dxa"/>
              <w:bottom w:w="0" w:type="dxa"/>
              <w:right w:w="70" w:type="dxa"/>
            </w:tcMar>
            <w:vAlign w:val="bottom"/>
          </w:tcPr>
          <w:p w14:paraId="4189B24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786" w:type="dxa"/>
            <w:shd w:val="clear" w:color="auto" w:fill="auto"/>
            <w:noWrap/>
            <w:tcMar>
              <w:top w:w="0" w:type="dxa"/>
              <w:left w:w="70" w:type="dxa"/>
              <w:bottom w:w="0" w:type="dxa"/>
              <w:right w:w="70" w:type="dxa"/>
            </w:tcMar>
            <w:vAlign w:val="bottom"/>
          </w:tcPr>
          <w:p w14:paraId="5A88850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31" w:type="dxa"/>
            <w:shd w:val="clear" w:color="auto" w:fill="auto"/>
            <w:noWrap/>
            <w:tcMar>
              <w:top w:w="0" w:type="dxa"/>
              <w:left w:w="70" w:type="dxa"/>
              <w:bottom w:w="0" w:type="dxa"/>
              <w:right w:w="70" w:type="dxa"/>
            </w:tcMar>
            <w:vAlign w:val="bottom"/>
          </w:tcPr>
          <w:p w14:paraId="42649C29"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556" w:type="dxa"/>
            <w:gridSpan w:val="2"/>
            <w:shd w:val="clear" w:color="auto" w:fill="auto"/>
            <w:noWrap/>
            <w:tcMar>
              <w:top w:w="0" w:type="dxa"/>
              <w:left w:w="70" w:type="dxa"/>
              <w:bottom w:w="0" w:type="dxa"/>
              <w:right w:w="70" w:type="dxa"/>
            </w:tcMar>
            <w:vAlign w:val="bottom"/>
          </w:tcPr>
          <w:p w14:paraId="28C7AE5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34" w:type="dxa"/>
            <w:gridSpan w:val="2"/>
            <w:shd w:val="clear" w:color="auto" w:fill="auto"/>
            <w:noWrap/>
            <w:tcMar>
              <w:top w:w="0" w:type="dxa"/>
              <w:left w:w="70" w:type="dxa"/>
              <w:bottom w:w="0" w:type="dxa"/>
              <w:right w:w="70" w:type="dxa"/>
            </w:tcMar>
            <w:vAlign w:val="bottom"/>
          </w:tcPr>
          <w:p w14:paraId="0F77B9C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7F1E413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46B97B01"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972" w:type="dxa"/>
            <w:shd w:val="clear" w:color="auto" w:fill="auto"/>
            <w:noWrap/>
            <w:tcMar>
              <w:top w:w="0" w:type="dxa"/>
              <w:left w:w="70" w:type="dxa"/>
              <w:bottom w:w="0" w:type="dxa"/>
              <w:right w:w="70" w:type="dxa"/>
            </w:tcMar>
            <w:vAlign w:val="bottom"/>
          </w:tcPr>
          <w:p w14:paraId="54B0B7E5"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695" w:type="dxa"/>
            <w:shd w:val="clear" w:color="auto" w:fill="auto"/>
            <w:noWrap/>
            <w:tcMar>
              <w:top w:w="0" w:type="dxa"/>
              <w:left w:w="70" w:type="dxa"/>
              <w:bottom w:w="0" w:type="dxa"/>
              <w:right w:w="70" w:type="dxa"/>
            </w:tcMar>
            <w:vAlign w:val="bottom"/>
          </w:tcPr>
          <w:p w14:paraId="1A8BA090"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111" w:type="dxa"/>
            <w:shd w:val="clear" w:color="auto" w:fill="auto"/>
            <w:noWrap/>
            <w:tcMar>
              <w:top w:w="0" w:type="dxa"/>
              <w:left w:w="70" w:type="dxa"/>
              <w:bottom w:w="0" w:type="dxa"/>
              <w:right w:w="70" w:type="dxa"/>
            </w:tcMar>
            <w:vAlign w:val="bottom"/>
          </w:tcPr>
          <w:p w14:paraId="799B7C0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1052" w:type="dxa"/>
            <w:shd w:val="clear" w:color="auto" w:fill="auto"/>
            <w:noWrap/>
            <w:tcMar>
              <w:top w:w="0" w:type="dxa"/>
              <w:left w:w="70" w:type="dxa"/>
              <w:bottom w:w="0" w:type="dxa"/>
              <w:right w:w="70" w:type="dxa"/>
            </w:tcMar>
            <w:vAlign w:val="bottom"/>
          </w:tcPr>
          <w:p w14:paraId="5CF19F23"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895" w:type="dxa"/>
            <w:shd w:val="clear" w:color="auto" w:fill="auto"/>
            <w:noWrap/>
            <w:tcMar>
              <w:top w:w="0" w:type="dxa"/>
              <w:left w:w="70" w:type="dxa"/>
              <w:bottom w:w="0" w:type="dxa"/>
              <w:right w:w="70" w:type="dxa"/>
            </w:tcMar>
            <w:vAlign w:val="bottom"/>
          </w:tcPr>
          <w:p w14:paraId="3C72DAF4"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c>
          <w:tcPr>
            <w:tcW w:w="463" w:type="dxa"/>
            <w:shd w:val="clear" w:color="auto" w:fill="auto"/>
            <w:noWrap/>
            <w:tcMar>
              <w:top w:w="0" w:type="dxa"/>
              <w:left w:w="70" w:type="dxa"/>
              <w:bottom w:w="0" w:type="dxa"/>
              <w:right w:w="70" w:type="dxa"/>
            </w:tcMar>
            <w:vAlign w:val="bottom"/>
          </w:tcPr>
          <w:p w14:paraId="1D46A94B" w14:textId="77777777" w:rsidR="00EE5AEA" w:rsidRPr="007E2965" w:rsidRDefault="00EE5AEA" w:rsidP="00FD6D0B">
            <w:pPr>
              <w:spacing w:after="0" w:line="240" w:lineRule="auto"/>
              <w:rPr>
                <w:rFonts w:asciiTheme="minorHAnsi" w:eastAsia="Times New Roman" w:hAnsiTheme="minorHAnsi" w:cstheme="minorHAnsi"/>
                <w:sz w:val="18"/>
                <w:szCs w:val="18"/>
                <w:lang w:eastAsia="pl-PL"/>
              </w:rPr>
            </w:pPr>
          </w:p>
        </w:tc>
      </w:tr>
    </w:tbl>
    <w:p w14:paraId="4399F3C0" w14:textId="77777777" w:rsidR="005C23EF" w:rsidRPr="00CB1FF7" w:rsidRDefault="005C23EF" w:rsidP="002A5852">
      <w:pPr>
        <w:pStyle w:val="Default"/>
        <w:rPr>
          <w:rFonts w:cs="Arial"/>
          <w:b/>
          <w:color w:val="auto"/>
        </w:rPr>
      </w:pPr>
    </w:p>
    <w:p w14:paraId="0428F4AE" w14:textId="77777777" w:rsidR="004A0C7E" w:rsidRPr="00CB1FF7" w:rsidRDefault="004A0C7E" w:rsidP="002A5852">
      <w:pPr>
        <w:pStyle w:val="Default"/>
        <w:rPr>
          <w:rFonts w:cs="Arial"/>
          <w:b/>
          <w:color w:val="auto"/>
        </w:rPr>
      </w:pPr>
    </w:p>
    <w:p w14:paraId="323F6837" w14:textId="77777777" w:rsidR="004A0C7E" w:rsidRPr="00CB1FF7" w:rsidRDefault="004A0C7E" w:rsidP="002A5852">
      <w:pPr>
        <w:pStyle w:val="Default"/>
        <w:rPr>
          <w:rFonts w:cs="Arial"/>
          <w:b/>
          <w:color w:val="auto"/>
        </w:rPr>
      </w:pPr>
    </w:p>
    <w:p w14:paraId="458DD7E1" w14:textId="77777777" w:rsidR="004A0C7E" w:rsidRPr="00CB1FF7" w:rsidRDefault="004A0C7E" w:rsidP="002F0321">
      <w:pPr>
        <w:pStyle w:val="Nagwek1"/>
        <w:numPr>
          <w:ilvl w:val="0"/>
          <w:numId w:val="0"/>
        </w:numPr>
        <w:jc w:val="both"/>
        <w:rPr>
          <w:color w:val="auto"/>
        </w:rPr>
        <w:sectPr w:rsidR="004A0C7E" w:rsidRPr="00CB1FF7" w:rsidSect="005F30D1">
          <w:pgSz w:w="16838" w:h="11906" w:orient="landscape"/>
          <w:pgMar w:top="1418" w:right="992" w:bottom="1276" w:left="1418" w:header="709" w:footer="709" w:gutter="0"/>
          <w:cols w:space="708"/>
          <w:docGrid w:linePitch="360"/>
        </w:sectPr>
      </w:pPr>
    </w:p>
    <w:p w14:paraId="6D9F9AAB" w14:textId="77777777" w:rsidR="005C23EF" w:rsidRPr="00CB1FF7" w:rsidRDefault="005C23EF" w:rsidP="00E07A31">
      <w:pPr>
        <w:pStyle w:val="Nagwek1"/>
        <w:jc w:val="both"/>
        <w:rPr>
          <w:color w:val="auto"/>
        </w:rPr>
      </w:pPr>
      <w:bookmarkStart w:id="108" w:name="_Toc39139998"/>
      <w:r w:rsidRPr="00CB1FF7">
        <w:rPr>
          <w:color w:val="auto"/>
        </w:rPr>
        <w:t>WYMIAR TERYTORIALNY PROWADZONEJ INTERWENCJI</w:t>
      </w:r>
      <w:bookmarkEnd w:id="108"/>
    </w:p>
    <w:p w14:paraId="1EFD7A59" w14:textId="77777777" w:rsidR="001D495E" w:rsidRPr="00CB1FF7" w:rsidRDefault="001D495E" w:rsidP="001D495E">
      <w:pPr>
        <w:rPr>
          <w:b/>
          <w:u w:val="single"/>
        </w:rPr>
      </w:pPr>
    </w:p>
    <w:p w14:paraId="7D4B7548" w14:textId="77777777" w:rsidR="000B5B67" w:rsidRPr="00CB1FF7" w:rsidRDefault="000B5B67" w:rsidP="000B5B67">
      <w:pPr>
        <w:rPr>
          <w:u w:val="single"/>
        </w:rPr>
      </w:pPr>
      <w:r w:rsidRPr="00CB1FF7">
        <w:rPr>
          <w:b/>
          <w:u w:val="single"/>
        </w:rPr>
        <w:t>A.</w:t>
      </w:r>
      <w:r w:rsidRPr="00CB1FF7">
        <w:rPr>
          <w:u w:val="single"/>
        </w:rPr>
        <w:t xml:space="preserve"> Wymiar terytorialny - formy obligatoryjne</w:t>
      </w:r>
    </w:p>
    <w:p w14:paraId="52DF39E6" w14:textId="77777777" w:rsidR="000B5B67" w:rsidRPr="00CB1FF7" w:rsidRDefault="000B5B67" w:rsidP="000B5B67">
      <w:pPr>
        <w:pStyle w:val="Tekstprzypisudolnego"/>
        <w:jc w:val="both"/>
        <w:rPr>
          <w:rFonts w:cs="Arial"/>
          <w:sz w:val="18"/>
          <w:szCs w:val="18"/>
        </w:rPr>
      </w:pPr>
      <w:r w:rsidRPr="00CB1FF7">
        <w:rPr>
          <w:b/>
          <w:sz w:val="22"/>
          <w:szCs w:val="22"/>
        </w:rPr>
        <w:t>A.1</w:t>
      </w:r>
      <w:r w:rsidRPr="00CB1FF7">
        <w:rPr>
          <w:sz w:val="22"/>
          <w:szCs w:val="22"/>
        </w:rPr>
        <w:t xml:space="preserve"> Planowane wsparcie rewitalizacji w ramach PO </w:t>
      </w:r>
      <w:r w:rsidRPr="00CB1FF7">
        <w:rPr>
          <w:i/>
          <w:sz w:val="18"/>
          <w:szCs w:val="18"/>
        </w:rPr>
        <w:t>(</w:t>
      </w:r>
      <w:r w:rsidRPr="00CB1FF7">
        <w:rPr>
          <w:rFonts w:cs="Arial"/>
          <w:i/>
          <w:sz w:val="18"/>
          <w:szCs w:val="18"/>
        </w:rPr>
        <w:t>W rozumieniu wytycznych Ministra Infrastruktury i Rozwoju w zakresie rewitalizacji w programach operacyjnych na lata 2014-2020).</w:t>
      </w:r>
    </w:p>
    <w:p w14:paraId="58BD1860" w14:textId="77777777" w:rsidR="000B5B67" w:rsidRPr="00CB1FF7" w:rsidRDefault="000B5B67" w:rsidP="000B5B67"/>
    <w:p w14:paraId="695D0353" w14:textId="77777777" w:rsidR="000B5B67" w:rsidRPr="00CB1FF7" w:rsidRDefault="000B5B67" w:rsidP="000B5B67">
      <w:r w:rsidRPr="00CB1FF7">
        <w:rPr>
          <w:b/>
        </w:rPr>
        <w:t>A.1.1</w:t>
      </w:r>
      <w:r w:rsidRPr="00CB1FF7">
        <w:t xml:space="preserve"> Krótki opis zakresu i zasad funkcjonowania instrumentu terytorialnego</w:t>
      </w:r>
    </w:p>
    <w:tbl>
      <w:tblPr>
        <w:tblW w:w="9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Wymiar terytorialny"/>
      </w:tblPr>
      <w:tblGrid>
        <w:gridCol w:w="9800"/>
      </w:tblGrid>
      <w:tr w:rsidR="00CB1FF7" w:rsidRPr="00CB1FF7" w14:paraId="57A7743C" w14:textId="77777777" w:rsidTr="00FD6D0B">
        <w:trPr>
          <w:trHeight w:val="73"/>
        </w:trPr>
        <w:tc>
          <w:tcPr>
            <w:tcW w:w="9800" w:type="dxa"/>
          </w:tcPr>
          <w:p w14:paraId="305568EF" w14:textId="77777777" w:rsidR="000B5B67" w:rsidRPr="00CB1FF7" w:rsidRDefault="000B5B67" w:rsidP="00FD6D0B">
            <w:pPr>
              <w:spacing w:line="240" w:lineRule="auto"/>
              <w:jc w:val="both"/>
              <w:rPr>
                <w:rFonts w:cs="Arial"/>
              </w:rPr>
            </w:pPr>
            <w:r w:rsidRPr="00CB1FF7">
              <w:rPr>
                <w:rFonts w:cs="Arial"/>
              </w:rPr>
              <w:t xml:space="preserve">Instrumentem terytorialnym w ramach którego realizowane będą kompleksowe działania na rzecz wsparcia zdegradowanych obszarów miejskich i wiejskich jest rewitalizacja. Działania rewitalizacyjne powinny wynikać z krajowych, regionalnych i lokalnych programów/planów lub dokumentów im równoważnych, uwzględniających krajowe ramy przygotowane przez ministra właściwego ds. rozwoju regionalnego.  Obszary rewitalizowane będą wyznaczane z uwzględnieniem kryteriów przestrzennych, ekonomicznych oraz społecznych, ze szczególnym uwzględnieniem stopnia nasilenia problemów społecznych na danym obszarze, głównie związanych z deprywacją materialną i społeczną mieszkańców danego obszaru, wynikającą m.in. ze znacznego oddalenia od rynku pracy czy niewystarczającego dostępu do dobrej jakości niedrogich usług publicznych. Poprzez realizację projektów wynikających z Lokalnych Programów Rewitalizacji obszar poddany działaniom rewitalizacyjnym zostanie wyprowadzony ze stanu kryzysowego </w:t>
            </w:r>
            <w:r w:rsidRPr="00CB1FF7">
              <w:rPr>
                <w:rFonts w:cs="Arial"/>
              </w:rPr>
              <w:br/>
              <w:t>(w miastach i na wsi) poprzez przedsięwzięcia całościowe, obejmujące różne sfery życia. Mają to być kompleksowe przedsięwzięcia, które nie ograniczą się tylko do renowacji budynków, chodników czy ulic, ale obejmą również wsparcie przedsiębiorczości, samozatrudnienia oraz zapobieganie bezrobociu. Przedsięwzięcia infrastrukturalne finansowane z EFRR powinny być powiązane z realizacją celów w zakresie włączenia społecznego i walki z ubóstwem rozumianym w sposób zdefiniowany w UP. Wsparcie na rzecz włączenia społecznego i przeciwdziałania ubóstwu w ramach CT 9 kwalifikują się do wsparcia osoby wykluczone społecznie lub zagrożone wykluczeniem społecznym oraz te zdefiniowane jako oddalone od rynku pracy. Interwencje w ramach CT 9, PI 9b uzupełniają działania realizowane w ramach innych CT (CT4, CT6, CT7, CT8, CT9, CT10). Komplementarna interwencja w ramach różnych PI pozwala na kompleksowe rozwiązywanie problemów społecznych na rewitalizowanvm obszarze.</w:t>
            </w:r>
          </w:p>
        </w:tc>
      </w:tr>
    </w:tbl>
    <w:p w14:paraId="4E2312B7" w14:textId="77777777" w:rsidR="000B5B67" w:rsidRPr="00CB1FF7" w:rsidRDefault="000B5B67" w:rsidP="000B5B67">
      <w:pPr>
        <w:spacing w:before="120"/>
        <w:rPr>
          <w:sz w:val="18"/>
          <w:szCs w:val="18"/>
        </w:rPr>
      </w:pPr>
      <w:r w:rsidRPr="00CB1FF7">
        <w:rPr>
          <w:b/>
          <w:sz w:val="18"/>
          <w:szCs w:val="18"/>
        </w:rPr>
        <w:t>A.1.2</w:t>
      </w:r>
      <w:r w:rsidRPr="00CB1FF7">
        <w:rPr>
          <w:sz w:val="18"/>
          <w:szCs w:val="18"/>
        </w:rPr>
        <w:t xml:space="preserve"> Indykatywna alokacja UE planowana na projekty rewitalizacyjne</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Indykatywna alokacja planowana na projekty rewitalizacyjne"/>
      </w:tblPr>
      <w:tblGrid>
        <w:gridCol w:w="2593"/>
        <w:gridCol w:w="2631"/>
        <w:gridCol w:w="985"/>
        <w:gridCol w:w="1641"/>
        <w:gridCol w:w="1660"/>
      </w:tblGrid>
      <w:tr w:rsidR="00CB1FF7" w:rsidRPr="00CB1FF7" w14:paraId="6E583ABC" w14:textId="77777777" w:rsidTr="00FD6D0B">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291C60E" w14:textId="77777777" w:rsidR="000B5B67" w:rsidRPr="00CB1FF7" w:rsidRDefault="000B5B67"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Oś priorytetowa</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14:paraId="1D67DD2E" w14:textId="77777777" w:rsidR="000B5B67" w:rsidRPr="00CB1FF7" w:rsidRDefault="000B5B67"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349CFC3D" w14:textId="77777777" w:rsidR="000B5B67" w:rsidRPr="00CB1FF7" w:rsidRDefault="000B5B67"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Fundusz</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0585716D" w14:textId="77777777" w:rsidR="000B5B67" w:rsidRPr="00CB1FF7" w:rsidRDefault="000B5B67" w:rsidP="00FD6D0B">
            <w:pPr>
              <w:autoSpaceDE w:val="0"/>
              <w:autoSpaceDN w:val="0"/>
              <w:adjustRightInd w:val="0"/>
              <w:spacing w:line="240" w:lineRule="auto"/>
              <w:jc w:val="center"/>
              <w:rPr>
                <w:rFonts w:cs="Arial"/>
                <w:iCs/>
                <w:spacing w:val="4"/>
                <w:sz w:val="18"/>
                <w:szCs w:val="18"/>
              </w:rPr>
            </w:pPr>
            <w:r w:rsidRPr="00CB1FF7">
              <w:rPr>
                <w:rFonts w:cs="Arial"/>
                <w:iCs/>
                <w:spacing w:val="4"/>
                <w:sz w:val="20"/>
                <w:szCs w:val="20"/>
              </w:rPr>
              <w:t>Indykatywna alokacja UE(EUR)</w:t>
            </w:r>
            <w:r w:rsidRPr="00CB1FF7">
              <w:rPr>
                <w:rFonts w:cs="Arial"/>
                <w:iCs/>
                <w:spacing w:val="4"/>
                <w:sz w:val="20"/>
                <w:szCs w:val="20"/>
              </w:rPr>
              <w:br/>
            </w:r>
            <w:r w:rsidRPr="00CB1FF7">
              <w:rPr>
                <w:rFonts w:cs="Arial"/>
                <w:sz w:val="15"/>
                <w:szCs w:val="15"/>
              </w:rPr>
              <w:br/>
            </w:r>
            <w:r w:rsidRPr="00CB1FF7">
              <w:rPr>
                <w:rFonts w:cs="Arial"/>
                <w:sz w:val="12"/>
                <w:szCs w:val="12"/>
              </w:rPr>
              <w:t>(</w:t>
            </w:r>
            <w:r w:rsidRPr="00CB1FF7">
              <w:rPr>
                <w:rFonts w:cs="Arial"/>
                <w:i/>
                <w:sz w:val="12"/>
                <w:szCs w:val="12"/>
              </w:rPr>
              <w:t>W rozumieniu wytycznych Ministra Infrastruktury i Rozwoju w zakresie rewitalizacji w programach operacyjnych na lata 2014-2020).</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6B5D1E17" w14:textId="77777777" w:rsidR="000B5B67" w:rsidRPr="00CB1FF7" w:rsidRDefault="000B5B67" w:rsidP="00FD6D0B">
            <w:pPr>
              <w:autoSpaceDE w:val="0"/>
              <w:autoSpaceDN w:val="0"/>
              <w:adjustRightInd w:val="0"/>
              <w:spacing w:before="30" w:after="30" w:line="240" w:lineRule="auto"/>
              <w:jc w:val="center"/>
              <w:rPr>
                <w:rFonts w:cs="Arial"/>
                <w:iCs/>
                <w:spacing w:val="4"/>
                <w:sz w:val="18"/>
                <w:szCs w:val="18"/>
              </w:rPr>
            </w:pPr>
            <w:r w:rsidRPr="00CB1FF7">
              <w:rPr>
                <w:rFonts w:cs="Arial"/>
                <w:iCs/>
                <w:spacing w:val="4"/>
                <w:sz w:val="20"/>
                <w:szCs w:val="20"/>
              </w:rPr>
              <w:t xml:space="preserve">Metoda preferencji </w:t>
            </w:r>
            <w:r w:rsidRPr="00CB1FF7">
              <w:rPr>
                <w:rFonts w:cs="Arial"/>
                <w:iCs/>
                <w:spacing w:val="4"/>
                <w:sz w:val="18"/>
                <w:szCs w:val="18"/>
              </w:rPr>
              <w:br/>
            </w:r>
            <w:r w:rsidRPr="00CB1FF7">
              <w:rPr>
                <w:rFonts w:cs="Arial"/>
                <w:iCs/>
                <w:spacing w:val="4"/>
                <w:sz w:val="12"/>
                <w:szCs w:val="12"/>
              </w:rPr>
              <w:br/>
              <w:t>(</w:t>
            </w:r>
            <w:r w:rsidRPr="00CB1FF7">
              <w:rPr>
                <w:rFonts w:cs="Arial"/>
                <w:i/>
                <w:sz w:val="12"/>
                <w:szCs w:val="12"/>
              </w:rPr>
              <w:t xml:space="preserve">Zgodnie z wytycznymi Ministra Infrastruktury </w:t>
            </w:r>
            <w:r w:rsidRPr="00CB1FF7">
              <w:rPr>
                <w:rFonts w:cs="Arial"/>
                <w:i/>
                <w:sz w:val="12"/>
                <w:szCs w:val="12"/>
              </w:rPr>
              <w:br/>
              <w:t>i Rozwoju w zakresie rewitalizacji wprogramach operacyjnych na lata 2014-2020).</w:t>
            </w:r>
          </w:p>
        </w:tc>
      </w:tr>
      <w:tr w:rsidR="00CB1FF7" w:rsidRPr="00CB1FF7" w14:paraId="2C745669" w14:textId="77777777" w:rsidTr="00FD6D0B">
        <w:tc>
          <w:tcPr>
            <w:tcW w:w="1363" w:type="pct"/>
            <w:vMerge w:val="restart"/>
            <w:tcBorders>
              <w:top w:val="single" w:sz="4" w:space="0" w:color="auto"/>
              <w:left w:val="single" w:sz="4" w:space="0" w:color="auto"/>
              <w:right w:val="single" w:sz="4" w:space="0" w:color="auto"/>
            </w:tcBorders>
          </w:tcPr>
          <w:p w14:paraId="49D22B2B"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1ECEE79D"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02984775"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26FA09AE"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Oś priorytetowa 3. Efektywna i zielona energia</w:t>
            </w:r>
          </w:p>
        </w:tc>
        <w:tc>
          <w:tcPr>
            <w:tcW w:w="1383" w:type="pct"/>
            <w:tcBorders>
              <w:top w:val="single" w:sz="4" w:space="0" w:color="auto"/>
              <w:left w:val="single" w:sz="4" w:space="0" w:color="auto"/>
              <w:bottom w:val="single" w:sz="4" w:space="0" w:color="auto"/>
              <w:right w:val="single" w:sz="4" w:space="0" w:color="auto"/>
            </w:tcBorders>
          </w:tcPr>
          <w:p w14:paraId="61521833"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3.3 Poprawa efektywności energetycznej w sektorze publicznym </w:t>
            </w:r>
            <w:r w:rsidRPr="00CB1FF7">
              <w:rPr>
                <w:rFonts w:cs="Arial"/>
                <w:iCs/>
                <w:spacing w:val="4"/>
                <w:sz w:val="20"/>
                <w:szCs w:val="20"/>
              </w:rPr>
              <w:br/>
              <w:t>i mieszkaniowym.</w:t>
            </w:r>
          </w:p>
        </w:tc>
        <w:tc>
          <w:tcPr>
            <w:tcW w:w="518" w:type="pct"/>
            <w:tcBorders>
              <w:top w:val="single" w:sz="4" w:space="0" w:color="auto"/>
              <w:left w:val="single" w:sz="4" w:space="0" w:color="auto"/>
              <w:bottom w:val="single" w:sz="4" w:space="0" w:color="auto"/>
              <w:right w:val="single" w:sz="4" w:space="0" w:color="auto"/>
            </w:tcBorders>
          </w:tcPr>
          <w:p w14:paraId="25775204"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6D923619" w14:textId="77777777" w:rsidR="000B5B67" w:rsidRPr="00CB1FF7" w:rsidRDefault="007A1D69"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21 387 533</w:t>
            </w:r>
          </w:p>
        </w:tc>
        <w:tc>
          <w:tcPr>
            <w:tcW w:w="873" w:type="pct"/>
            <w:tcBorders>
              <w:top w:val="single" w:sz="4" w:space="0" w:color="auto"/>
              <w:left w:val="single" w:sz="4" w:space="0" w:color="auto"/>
              <w:bottom w:val="single" w:sz="4" w:space="0" w:color="auto"/>
              <w:right w:val="single" w:sz="4" w:space="0" w:color="auto"/>
            </w:tcBorders>
          </w:tcPr>
          <w:p w14:paraId="1D324456" w14:textId="77777777" w:rsidR="000B5B67" w:rsidRPr="00CB1FF7" w:rsidRDefault="000B5B67" w:rsidP="00FD6D0B">
            <w:pPr>
              <w:autoSpaceDE w:val="0"/>
              <w:autoSpaceDN w:val="0"/>
              <w:adjustRightInd w:val="0"/>
              <w:spacing w:before="30" w:after="30" w:line="240" w:lineRule="auto"/>
              <w:rPr>
                <w:rFonts w:cs="Arial"/>
                <w:iCs/>
                <w:spacing w:val="4"/>
                <w:sz w:val="20"/>
                <w:szCs w:val="20"/>
              </w:rPr>
            </w:pPr>
          </w:p>
        </w:tc>
      </w:tr>
      <w:tr w:rsidR="00CB1FF7" w:rsidRPr="00CB1FF7" w14:paraId="7220EC4F" w14:textId="77777777" w:rsidTr="00FD6D0B">
        <w:tc>
          <w:tcPr>
            <w:tcW w:w="1363" w:type="pct"/>
            <w:vMerge/>
            <w:tcBorders>
              <w:left w:val="single" w:sz="4" w:space="0" w:color="auto"/>
              <w:bottom w:val="single" w:sz="4" w:space="0" w:color="auto"/>
              <w:right w:val="single" w:sz="4" w:space="0" w:color="auto"/>
            </w:tcBorders>
          </w:tcPr>
          <w:p w14:paraId="0623B258"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227D964A"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Działanie 3.4 Strategia niskoemisyjna, wsparcie zrównoważonej multimodalnej mobilności miejskiej</w:t>
            </w:r>
          </w:p>
        </w:tc>
        <w:tc>
          <w:tcPr>
            <w:tcW w:w="518" w:type="pct"/>
            <w:tcBorders>
              <w:top w:val="single" w:sz="4" w:space="0" w:color="auto"/>
              <w:left w:val="single" w:sz="4" w:space="0" w:color="auto"/>
              <w:bottom w:val="single" w:sz="4" w:space="0" w:color="auto"/>
              <w:right w:val="single" w:sz="4" w:space="0" w:color="auto"/>
            </w:tcBorders>
          </w:tcPr>
          <w:p w14:paraId="46FB50D3"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3258947B" w14:textId="77777777" w:rsidR="000B5B67" w:rsidRPr="00CB1FF7" w:rsidRDefault="007A1D69"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6 800 000</w:t>
            </w:r>
          </w:p>
        </w:tc>
        <w:tc>
          <w:tcPr>
            <w:tcW w:w="873" w:type="pct"/>
            <w:tcBorders>
              <w:top w:val="single" w:sz="4" w:space="0" w:color="auto"/>
              <w:left w:val="single" w:sz="4" w:space="0" w:color="auto"/>
              <w:bottom w:val="single" w:sz="4" w:space="0" w:color="auto"/>
              <w:right w:val="single" w:sz="4" w:space="0" w:color="auto"/>
            </w:tcBorders>
          </w:tcPr>
          <w:p w14:paraId="0B4506C2" w14:textId="77777777" w:rsidR="000B5B67" w:rsidRPr="00CB1FF7" w:rsidRDefault="000B5B67" w:rsidP="00FD6D0B">
            <w:pPr>
              <w:autoSpaceDE w:val="0"/>
              <w:autoSpaceDN w:val="0"/>
              <w:adjustRightInd w:val="0"/>
              <w:spacing w:before="30" w:after="30" w:line="240" w:lineRule="auto"/>
              <w:rPr>
                <w:rFonts w:cs="Arial"/>
                <w:iCs/>
                <w:spacing w:val="4"/>
                <w:sz w:val="20"/>
                <w:szCs w:val="20"/>
              </w:rPr>
            </w:pPr>
          </w:p>
        </w:tc>
      </w:tr>
      <w:tr w:rsidR="00CB1FF7" w:rsidRPr="00CB1FF7" w14:paraId="59E60DAD" w14:textId="77777777" w:rsidTr="00FD6D0B">
        <w:tc>
          <w:tcPr>
            <w:tcW w:w="1363" w:type="pct"/>
            <w:vMerge w:val="restart"/>
            <w:tcBorders>
              <w:top w:val="single" w:sz="4" w:space="0" w:color="auto"/>
              <w:left w:val="single" w:sz="4" w:space="0" w:color="auto"/>
              <w:right w:val="single" w:sz="4" w:space="0" w:color="auto"/>
            </w:tcBorders>
          </w:tcPr>
          <w:p w14:paraId="74167680"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1CCD0A9B"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011CAAC3"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 xml:space="preserve">Oś priorytetowa 4. Dziedzictwo naturalne </w:t>
            </w:r>
            <w:r w:rsidRPr="00CB1FF7">
              <w:rPr>
                <w:rFonts w:cs="Arial"/>
                <w:iCs/>
                <w:spacing w:val="4"/>
                <w:sz w:val="20"/>
                <w:szCs w:val="20"/>
              </w:rPr>
              <w:br/>
              <w:t>i kulturowe</w:t>
            </w:r>
          </w:p>
        </w:tc>
        <w:tc>
          <w:tcPr>
            <w:tcW w:w="1383" w:type="pct"/>
            <w:tcBorders>
              <w:top w:val="single" w:sz="4" w:space="0" w:color="auto"/>
              <w:left w:val="single" w:sz="4" w:space="0" w:color="auto"/>
              <w:bottom w:val="single" w:sz="4" w:space="0" w:color="auto"/>
              <w:right w:val="single" w:sz="4" w:space="0" w:color="auto"/>
            </w:tcBorders>
          </w:tcPr>
          <w:p w14:paraId="43CFB522"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4.4 Zachowanie dziedzictwa kulturowego </w:t>
            </w:r>
            <w:r w:rsidRPr="00CB1FF7">
              <w:rPr>
                <w:rFonts w:cs="Arial"/>
                <w:iCs/>
                <w:spacing w:val="4"/>
                <w:sz w:val="20"/>
                <w:szCs w:val="20"/>
              </w:rPr>
              <w:br/>
              <w:t>i naturalnego</w:t>
            </w:r>
          </w:p>
        </w:tc>
        <w:tc>
          <w:tcPr>
            <w:tcW w:w="518" w:type="pct"/>
            <w:tcBorders>
              <w:top w:val="single" w:sz="4" w:space="0" w:color="auto"/>
              <w:left w:val="single" w:sz="4" w:space="0" w:color="auto"/>
              <w:bottom w:val="single" w:sz="4" w:space="0" w:color="auto"/>
              <w:right w:val="single" w:sz="4" w:space="0" w:color="auto"/>
            </w:tcBorders>
          </w:tcPr>
          <w:p w14:paraId="1264BF55"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3E0CE6FC"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14 964 884</w:t>
            </w:r>
          </w:p>
        </w:tc>
        <w:tc>
          <w:tcPr>
            <w:tcW w:w="873" w:type="pct"/>
            <w:tcBorders>
              <w:top w:val="single" w:sz="4" w:space="0" w:color="auto"/>
              <w:left w:val="single" w:sz="4" w:space="0" w:color="auto"/>
              <w:bottom w:val="single" w:sz="4" w:space="0" w:color="auto"/>
              <w:right w:val="single" w:sz="4" w:space="0" w:color="auto"/>
            </w:tcBorders>
          </w:tcPr>
          <w:p w14:paraId="100639DA" w14:textId="77777777" w:rsidR="000B5B67" w:rsidRPr="00CB1FF7" w:rsidRDefault="000B5B67" w:rsidP="00FD6D0B">
            <w:pPr>
              <w:autoSpaceDE w:val="0"/>
              <w:autoSpaceDN w:val="0"/>
              <w:adjustRightInd w:val="0"/>
              <w:spacing w:before="30" w:after="30" w:line="240" w:lineRule="auto"/>
              <w:rPr>
                <w:rFonts w:cs="Arial"/>
                <w:iCs/>
                <w:spacing w:val="4"/>
                <w:sz w:val="20"/>
                <w:szCs w:val="20"/>
              </w:rPr>
            </w:pPr>
          </w:p>
        </w:tc>
      </w:tr>
      <w:tr w:rsidR="00CB1FF7" w:rsidRPr="00CB1FF7" w14:paraId="3526A7D6" w14:textId="77777777" w:rsidTr="00FD6D0B">
        <w:tc>
          <w:tcPr>
            <w:tcW w:w="1363" w:type="pct"/>
            <w:vMerge/>
            <w:tcBorders>
              <w:left w:val="single" w:sz="4" w:space="0" w:color="auto"/>
              <w:bottom w:val="single" w:sz="4" w:space="0" w:color="auto"/>
              <w:right w:val="single" w:sz="4" w:space="0" w:color="auto"/>
            </w:tcBorders>
          </w:tcPr>
          <w:p w14:paraId="69A78980"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5B52E3AB"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4.5 Ochrona </w:t>
            </w:r>
            <w:r w:rsidRPr="00CB1FF7">
              <w:rPr>
                <w:rFonts w:cs="Arial"/>
                <w:iCs/>
                <w:spacing w:val="4"/>
                <w:sz w:val="20"/>
                <w:szCs w:val="20"/>
              </w:rPr>
              <w:br/>
              <w:t>i wykorzystanie obszarów cennych przyrodniczo</w:t>
            </w:r>
          </w:p>
        </w:tc>
        <w:tc>
          <w:tcPr>
            <w:tcW w:w="518" w:type="pct"/>
            <w:tcBorders>
              <w:top w:val="single" w:sz="4" w:space="0" w:color="auto"/>
              <w:left w:val="single" w:sz="4" w:space="0" w:color="auto"/>
              <w:bottom w:val="single" w:sz="4" w:space="0" w:color="auto"/>
              <w:right w:val="single" w:sz="4" w:space="0" w:color="auto"/>
            </w:tcBorders>
          </w:tcPr>
          <w:p w14:paraId="15F4EDBE"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70514499"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3 069 694</w:t>
            </w:r>
          </w:p>
        </w:tc>
        <w:tc>
          <w:tcPr>
            <w:tcW w:w="873" w:type="pct"/>
            <w:tcBorders>
              <w:top w:val="single" w:sz="4" w:space="0" w:color="auto"/>
              <w:left w:val="single" w:sz="4" w:space="0" w:color="auto"/>
              <w:bottom w:val="single" w:sz="4" w:space="0" w:color="auto"/>
              <w:right w:val="single" w:sz="4" w:space="0" w:color="auto"/>
            </w:tcBorders>
          </w:tcPr>
          <w:p w14:paraId="78C192B8"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6B43950C" w14:textId="77777777" w:rsidTr="00FD6D0B">
        <w:tc>
          <w:tcPr>
            <w:tcW w:w="1363" w:type="pct"/>
            <w:vMerge w:val="restart"/>
            <w:tcBorders>
              <w:top w:val="single" w:sz="4" w:space="0" w:color="auto"/>
              <w:left w:val="single" w:sz="4" w:space="0" w:color="auto"/>
              <w:right w:val="single" w:sz="4" w:space="0" w:color="auto"/>
            </w:tcBorders>
          </w:tcPr>
          <w:p w14:paraId="2701947C" w14:textId="77777777" w:rsidR="000B5B67" w:rsidRPr="00CB1FF7" w:rsidRDefault="000B5B67" w:rsidP="00FD6D0B">
            <w:pPr>
              <w:autoSpaceDE w:val="0"/>
              <w:autoSpaceDN w:val="0"/>
              <w:adjustRightInd w:val="0"/>
              <w:spacing w:line="240" w:lineRule="auto"/>
              <w:rPr>
                <w:rFonts w:cs="Arial"/>
                <w:iCs/>
                <w:spacing w:val="4"/>
                <w:sz w:val="20"/>
                <w:szCs w:val="20"/>
              </w:rPr>
            </w:pPr>
          </w:p>
          <w:p w14:paraId="02AA276D" w14:textId="77777777" w:rsidR="000B5B67" w:rsidRPr="00CB1FF7" w:rsidRDefault="000B5B67" w:rsidP="00FD6D0B">
            <w:pPr>
              <w:autoSpaceDE w:val="0"/>
              <w:autoSpaceDN w:val="0"/>
              <w:adjustRightInd w:val="0"/>
              <w:spacing w:line="240" w:lineRule="auto"/>
              <w:rPr>
                <w:rFonts w:cs="Arial"/>
                <w:iCs/>
                <w:spacing w:val="4"/>
                <w:sz w:val="20"/>
                <w:szCs w:val="20"/>
              </w:rPr>
            </w:pPr>
          </w:p>
          <w:p w14:paraId="54B733EC" w14:textId="77777777" w:rsidR="000B5B67" w:rsidRPr="00CB1FF7" w:rsidRDefault="000B5B67" w:rsidP="00FD6D0B">
            <w:pPr>
              <w:autoSpaceDE w:val="0"/>
              <w:autoSpaceDN w:val="0"/>
              <w:adjustRightInd w:val="0"/>
              <w:spacing w:line="240" w:lineRule="auto"/>
              <w:rPr>
                <w:rFonts w:cs="Arial"/>
                <w:iCs/>
                <w:spacing w:val="4"/>
                <w:sz w:val="20"/>
                <w:szCs w:val="20"/>
              </w:rPr>
            </w:pPr>
          </w:p>
          <w:p w14:paraId="134FCED7" w14:textId="77777777" w:rsidR="000B5B67" w:rsidRPr="00CB1FF7" w:rsidRDefault="000B5B67" w:rsidP="00FD6D0B">
            <w:pPr>
              <w:autoSpaceDE w:val="0"/>
              <w:autoSpaceDN w:val="0"/>
              <w:adjustRightInd w:val="0"/>
              <w:spacing w:line="240" w:lineRule="auto"/>
              <w:rPr>
                <w:rFonts w:cs="Arial"/>
                <w:iCs/>
                <w:spacing w:val="4"/>
                <w:sz w:val="20"/>
                <w:szCs w:val="20"/>
              </w:rPr>
            </w:pPr>
          </w:p>
          <w:p w14:paraId="77BEBA03" w14:textId="77777777" w:rsidR="000B5B67" w:rsidRPr="00CB1FF7" w:rsidRDefault="000B5B67" w:rsidP="00FD6D0B">
            <w:pPr>
              <w:autoSpaceDE w:val="0"/>
              <w:autoSpaceDN w:val="0"/>
              <w:adjustRightInd w:val="0"/>
              <w:spacing w:line="240" w:lineRule="auto"/>
              <w:rPr>
                <w:rFonts w:cs="Arial"/>
                <w:iCs/>
                <w:spacing w:val="4"/>
                <w:sz w:val="20"/>
                <w:szCs w:val="20"/>
              </w:rPr>
            </w:pPr>
          </w:p>
          <w:p w14:paraId="6AF2EFDC" w14:textId="77777777" w:rsidR="000B5B67" w:rsidRPr="00CB1FF7" w:rsidRDefault="000B5B67" w:rsidP="00FD6D0B">
            <w:pPr>
              <w:autoSpaceDE w:val="0"/>
              <w:autoSpaceDN w:val="0"/>
              <w:adjustRightInd w:val="0"/>
              <w:spacing w:line="240" w:lineRule="auto"/>
              <w:rPr>
                <w:rFonts w:cs="Arial"/>
                <w:iCs/>
                <w:spacing w:val="4"/>
                <w:sz w:val="20"/>
                <w:szCs w:val="20"/>
              </w:rPr>
            </w:pPr>
          </w:p>
          <w:p w14:paraId="04E8C4FC" w14:textId="77777777" w:rsidR="000B5B67" w:rsidRPr="00CB1FF7" w:rsidRDefault="000B5B67" w:rsidP="00FD6D0B">
            <w:pPr>
              <w:autoSpaceDE w:val="0"/>
              <w:autoSpaceDN w:val="0"/>
              <w:adjustRightInd w:val="0"/>
              <w:spacing w:line="240" w:lineRule="auto"/>
              <w:rPr>
                <w:rFonts w:cs="Arial"/>
                <w:iCs/>
                <w:spacing w:val="4"/>
                <w:sz w:val="20"/>
                <w:szCs w:val="20"/>
              </w:rPr>
            </w:pPr>
          </w:p>
          <w:p w14:paraId="70D9A6F9"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68E79DD5"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Oś priorytetowa 6. Rozwój miast</w:t>
            </w:r>
          </w:p>
        </w:tc>
        <w:tc>
          <w:tcPr>
            <w:tcW w:w="1383" w:type="pct"/>
            <w:tcBorders>
              <w:top w:val="single" w:sz="4" w:space="0" w:color="auto"/>
              <w:left w:val="single" w:sz="4" w:space="0" w:color="auto"/>
              <w:bottom w:val="single" w:sz="4" w:space="0" w:color="auto"/>
              <w:right w:val="single" w:sz="4" w:space="0" w:color="auto"/>
            </w:tcBorders>
          </w:tcPr>
          <w:p w14:paraId="189EEC7E"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Działanie 6.1 Efektywność energetyczna w sektorze publicznym</w:t>
            </w:r>
          </w:p>
          <w:p w14:paraId="23E357C5"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ZIT KOF</w:t>
            </w:r>
          </w:p>
        </w:tc>
        <w:tc>
          <w:tcPr>
            <w:tcW w:w="518" w:type="pct"/>
            <w:tcBorders>
              <w:top w:val="single" w:sz="4" w:space="0" w:color="auto"/>
              <w:left w:val="single" w:sz="4" w:space="0" w:color="auto"/>
              <w:bottom w:val="single" w:sz="4" w:space="0" w:color="auto"/>
              <w:right w:val="single" w:sz="4" w:space="0" w:color="auto"/>
            </w:tcBorders>
          </w:tcPr>
          <w:p w14:paraId="63AAEAAB"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2EF9949D"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3 409 427</w:t>
            </w:r>
          </w:p>
        </w:tc>
        <w:tc>
          <w:tcPr>
            <w:tcW w:w="873" w:type="pct"/>
            <w:tcBorders>
              <w:top w:val="single" w:sz="4" w:space="0" w:color="auto"/>
              <w:left w:val="single" w:sz="4" w:space="0" w:color="auto"/>
              <w:bottom w:val="single" w:sz="4" w:space="0" w:color="auto"/>
              <w:right w:val="single" w:sz="4" w:space="0" w:color="auto"/>
            </w:tcBorders>
          </w:tcPr>
          <w:p w14:paraId="37C7137E"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321374FE" w14:textId="77777777" w:rsidTr="00FD6D0B">
        <w:tc>
          <w:tcPr>
            <w:tcW w:w="1363" w:type="pct"/>
            <w:vMerge/>
            <w:tcBorders>
              <w:left w:val="single" w:sz="4" w:space="0" w:color="auto"/>
              <w:right w:val="single" w:sz="4" w:space="0" w:color="auto"/>
            </w:tcBorders>
          </w:tcPr>
          <w:p w14:paraId="1AB9EA1E" w14:textId="77777777" w:rsidR="000B5B67" w:rsidRPr="00CB1FF7" w:rsidRDefault="000B5B67" w:rsidP="00FD6D0B">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69574502"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Działanie 6.2 Promowanie strategii niskoemisyjnych oraz zrównoważona mobilność miejska – ZIT KOF</w:t>
            </w:r>
          </w:p>
        </w:tc>
        <w:tc>
          <w:tcPr>
            <w:tcW w:w="518" w:type="pct"/>
            <w:tcBorders>
              <w:top w:val="single" w:sz="4" w:space="0" w:color="auto"/>
              <w:left w:val="single" w:sz="4" w:space="0" w:color="auto"/>
              <w:bottom w:val="single" w:sz="4" w:space="0" w:color="auto"/>
              <w:right w:val="single" w:sz="4" w:space="0" w:color="auto"/>
            </w:tcBorders>
          </w:tcPr>
          <w:p w14:paraId="53FF3BD6"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01A75FFB"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2 898 215</w:t>
            </w:r>
          </w:p>
        </w:tc>
        <w:tc>
          <w:tcPr>
            <w:tcW w:w="873" w:type="pct"/>
            <w:tcBorders>
              <w:top w:val="single" w:sz="4" w:space="0" w:color="auto"/>
              <w:left w:val="single" w:sz="4" w:space="0" w:color="auto"/>
              <w:bottom w:val="single" w:sz="4" w:space="0" w:color="auto"/>
              <w:right w:val="single" w:sz="4" w:space="0" w:color="auto"/>
            </w:tcBorders>
          </w:tcPr>
          <w:p w14:paraId="0D19CE7E"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41D3FED8" w14:textId="77777777" w:rsidTr="00FD6D0B">
        <w:tc>
          <w:tcPr>
            <w:tcW w:w="1363" w:type="pct"/>
            <w:vMerge/>
            <w:tcBorders>
              <w:left w:val="single" w:sz="4" w:space="0" w:color="auto"/>
              <w:right w:val="single" w:sz="4" w:space="0" w:color="auto"/>
            </w:tcBorders>
          </w:tcPr>
          <w:p w14:paraId="2F7C029D" w14:textId="77777777" w:rsidR="000B5B67" w:rsidRPr="00CB1FF7" w:rsidRDefault="000B5B67" w:rsidP="00FD6D0B">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437D040F"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6.3 Ochrona </w:t>
            </w:r>
            <w:r w:rsidRPr="00CB1FF7">
              <w:rPr>
                <w:rFonts w:cs="Arial"/>
                <w:iCs/>
                <w:spacing w:val="4"/>
                <w:sz w:val="20"/>
                <w:szCs w:val="20"/>
              </w:rPr>
              <w:br/>
              <w:t>i wykorzystanie obszarów cennych przyrodniczo - ZIT KOF</w:t>
            </w:r>
          </w:p>
        </w:tc>
        <w:tc>
          <w:tcPr>
            <w:tcW w:w="518" w:type="pct"/>
            <w:tcBorders>
              <w:top w:val="single" w:sz="4" w:space="0" w:color="auto"/>
              <w:left w:val="single" w:sz="4" w:space="0" w:color="auto"/>
              <w:bottom w:val="single" w:sz="4" w:space="0" w:color="auto"/>
              <w:right w:val="single" w:sz="4" w:space="0" w:color="auto"/>
            </w:tcBorders>
          </w:tcPr>
          <w:p w14:paraId="2E118C6E"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tc>
        <w:tc>
          <w:tcPr>
            <w:tcW w:w="863" w:type="pct"/>
            <w:tcBorders>
              <w:top w:val="single" w:sz="4" w:space="0" w:color="auto"/>
              <w:left w:val="single" w:sz="4" w:space="0" w:color="auto"/>
              <w:bottom w:val="single" w:sz="4" w:space="0" w:color="auto"/>
              <w:right w:val="single" w:sz="4" w:space="0" w:color="auto"/>
            </w:tcBorders>
          </w:tcPr>
          <w:p w14:paraId="72451300"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4 603 332</w:t>
            </w:r>
          </w:p>
        </w:tc>
        <w:tc>
          <w:tcPr>
            <w:tcW w:w="873" w:type="pct"/>
            <w:tcBorders>
              <w:top w:val="single" w:sz="4" w:space="0" w:color="auto"/>
              <w:left w:val="single" w:sz="4" w:space="0" w:color="auto"/>
              <w:bottom w:val="single" w:sz="4" w:space="0" w:color="auto"/>
              <w:right w:val="single" w:sz="4" w:space="0" w:color="auto"/>
            </w:tcBorders>
          </w:tcPr>
          <w:p w14:paraId="5EF6EC4C"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32152FCD" w14:textId="77777777" w:rsidTr="00FD6D0B">
        <w:tc>
          <w:tcPr>
            <w:tcW w:w="1363" w:type="pct"/>
            <w:vMerge/>
            <w:tcBorders>
              <w:left w:val="single" w:sz="4" w:space="0" w:color="auto"/>
              <w:right w:val="single" w:sz="4" w:space="0" w:color="auto"/>
            </w:tcBorders>
          </w:tcPr>
          <w:p w14:paraId="7CE47922" w14:textId="77777777" w:rsidR="000B5B67" w:rsidRPr="00CB1FF7" w:rsidRDefault="000B5B67" w:rsidP="00FD6D0B">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6408174B"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nr 6.5 Rewitalizacja obszarów miejskich </w:t>
            </w:r>
            <w:r w:rsidRPr="00CB1FF7">
              <w:rPr>
                <w:rFonts w:cs="Arial"/>
                <w:iCs/>
                <w:spacing w:val="4"/>
                <w:sz w:val="20"/>
                <w:szCs w:val="20"/>
              </w:rPr>
              <w:br/>
              <w:t>i wiejskich</w:t>
            </w:r>
          </w:p>
        </w:tc>
        <w:tc>
          <w:tcPr>
            <w:tcW w:w="518" w:type="pct"/>
            <w:tcBorders>
              <w:top w:val="single" w:sz="4" w:space="0" w:color="auto"/>
              <w:left w:val="single" w:sz="4" w:space="0" w:color="auto"/>
              <w:bottom w:val="single" w:sz="4" w:space="0" w:color="auto"/>
              <w:right w:val="single" w:sz="4" w:space="0" w:color="auto"/>
            </w:tcBorders>
          </w:tcPr>
          <w:p w14:paraId="25728186"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34DFAD06" w14:textId="77777777" w:rsidR="000B5B67" w:rsidRPr="00CB1FF7" w:rsidRDefault="00FE1690"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61 412 976</w:t>
            </w:r>
          </w:p>
        </w:tc>
        <w:tc>
          <w:tcPr>
            <w:tcW w:w="873" w:type="pct"/>
            <w:tcBorders>
              <w:top w:val="single" w:sz="4" w:space="0" w:color="auto"/>
              <w:left w:val="single" w:sz="4" w:space="0" w:color="auto"/>
              <w:bottom w:val="single" w:sz="4" w:space="0" w:color="auto"/>
              <w:right w:val="single" w:sz="4" w:space="0" w:color="auto"/>
            </w:tcBorders>
          </w:tcPr>
          <w:p w14:paraId="03FD93A1"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11540D3F" w14:textId="77777777" w:rsidTr="00FD6D0B">
        <w:tc>
          <w:tcPr>
            <w:tcW w:w="1363" w:type="pct"/>
            <w:vMerge/>
            <w:tcBorders>
              <w:left w:val="single" w:sz="4" w:space="0" w:color="auto"/>
              <w:bottom w:val="single" w:sz="4" w:space="0" w:color="auto"/>
              <w:right w:val="single" w:sz="4" w:space="0" w:color="auto"/>
            </w:tcBorders>
          </w:tcPr>
          <w:p w14:paraId="71D79AAB" w14:textId="77777777" w:rsidR="000B5B67" w:rsidRPr="00CB1FF7" w:rsidRDefault="000B5B67" w:rsidP="00FD6D0B">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77559218"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6.6 Infrastruktura edukacyjna i szkoleniowa </w:t>
            </w:r>
            <w:r w:rsidRPr="00CB1FF7">
              <w:rPr>
                <w:rFonts w:cs="Arial"/>
                <w:iCs/>
                <w:spacing w:val="4"/>
                <w:sz w:val="20"/>
                <w:szCs w:val="20"/>
              </w:rPr>
              <w:br/>
              <w:t>– ZIT KOF</w:t>
            </w:r>
          </w:p>
        </w:tc>
        <w:tc>
          <w:tcPr>
            <w:tcW w:w="518" w:type="pct"/>
            <w:tcBorders>
              <w:top w:val="single" w:sz="4" w:space="0" w:color="auto"/>
              <w:left w:val="single" w:sz="4" w:space="0" w:color="auto"/>
              <w:bottom w:val="single" w:sz="4" w:space="0" w:color="auto"/>
              <w:right w:val="single" w:sz="4" w:space="0" w:color="auto"/>
            </w:tcBorders>
          </w:tcPr>
          <w:p w14:paraId="28D2AC37"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35257972"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2 530 6780</w:t>
            </w:r>
          </w:p>
        </w:tc>
        <w:tc>
          <w:tcPr>
            <w:tcW w:w="873" w:type="pct"/>
            <w:tcBorders>
              <w:top w:val="single" w:sz="4" w:space="0" w:color="auto"/>
              <w:left w:val="single" w:sz="4" w:space="0" w:color="auto"/>
              <w:bottom w:val="single" w:sz="4" w:space="0" w:color="auto"/>
              <w:right w:val="single" w:sz="4" w:space="0" w:color="auto"/>
            </w:tcBorders>
          </w:tcPr>
          <w:p w14:paraId="79B0DE7B"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7A5DBCD2" w14:textId="77777777" w:rsidTr="00FD6D0B">
        <w:tc>
          <w:tcPr>
            <w:tcW w:w="1363" w:type="pct"/>
            <w:vMerge w:val="restart"/>
            <w:tcBorders>
              <w:top w:val="single" w:sz="4" w:space="0" w:color="auto"/>
              <w:left w:val="single" w:sz="4" w:space="0" w:color="auto"/>
              <w:right w:val="single" w:sz="4" w:space="0" w:color="auto"/>
            </w:tcBorders>
          </w:tcPr>
          <w:p w14:paraId="608CE767"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18963921"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561A713E" w14:textId="77777777" w:rsidR="000B5B67" w:rsidRPr="00CB1FF7" w:rsidRDefault="000B5B67" w:rsidP="00FD6D0B">
            <w:pPr>
              <w:autoSpaceDE w:val="0"/>
              <w:autoSpaceDN w:val="0"/>
              <w:adjustRightInd w:val="0"/>
              <w:spacing w:line="240" w:lineRule="auto"/>
              <w:jc w:val="center"/>
              <w:rPr>
                <w:rFonts w:cs="Arial"/>
                <w:iCs/>
                <w:spacing w:val="4"/>
                <w:sz w:val="20"/>
                <w:szCs w:val="20"/>
              </w:rPr>
            </w:pPr>
          </w:p>
          <w:p w14:paraId="4F773196"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Oś 7. Sprawne usługi publiczne</w:t>
            </w:r>
          </w:p>
        </w:tc>
        <w:tc>
          <w:tcPr>
            <w:tcW w:w="1383" w:type="pct"/>
            <w:tcBorders>
              <w:top w:val="single" w:sz="4" w:space="0" w:color="auto"/>
              <w:left w:val="single" w:sz="4" w:space="0" w:color="auto"/>
              <w:bottom w:val="single" w:sz="4" w:space="0" w:color="auto"/>
              <w:right w:val="single" w:sz="4" w:space="0" w:color="auto"/>
            </w:tcBorders>
            <w:vAlign w:val="center"/>
          </w:tcPr>
          <w:p w14:paraId="2AB62E12"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Działanie 7.2 Rozwój potencjału endogenicznego jako element strategii terytorialnej dla określonych obszarów</w:t>
            </w:r>
          </w:p>
        </w:tc>
        <w:tc>
          <w:tcPr>
            <w:tcW w:w="518" w:type="pct"/>
            <w:tcBorders>
              <w:top w:val="single" w:sz="4" w:space="0" w:color="auto"/>
              <w:left w:val="single" w:sz="4" w:space="0" w:color="auto"/>
              <w:bottom w:val="single" w:sz="4" w:space="0" w:color="auto"/>
              <w:right w:val="single" w:sz="4" w:space="0" w:color="auto"/>
            </w:tcBorders>
            <w:vAlign w:val="center"/>
          </w:tcPr>
          <w:p w14:paraId="2A123591"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179DCB07"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6 818 855</w:t>
            </w:r>
          </w:p>
        </w:tc>
        <w:tc>
          <w:tcPr>
            <w:tcW w:w="873" w:type="pct"/>
            <w:tcBorders>
              <w:top w:val="single" w:sz="4" w:space="0" w:color="auto"/>
              <w:left w:val="single" w:sz="4" w:space="0" w:color="auto"/>
              <w:bottom w:val="single" w:sz="4" w:space="0" w:color="auto"/>
              <w:right w:val="single" w:sz="4" w:space="0" w:color="auto"/>
            </w:tcBorders>
          </w:tcPr>
          <w:p w14:paraId="1B828CBC"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5BD810F2" w14:textId="77777777" w:rsidTr="00FD6D0B">
        <w:tc>
          <w:tcPr>
            <w:tcW w:w="1363" w:type="pct"/>
            <w:vMerge/>
            <w:tcBorders>
              <w:left w:val="single" w:sz="4" w:space="0" w:color="auto"/>
              <w:right w:val="single" w:sz="4" w:space="0" w:color="auto"/>
            </w:tcBorders>
          </w:tcPr>
          <w:p w14:paraId="7921AACA" w14:textId="77777777" w:rsidR="000B5B67" w:rsidRPr="00CB1FF7" w:rsidRDefault="000B5B67" w:rsidP="00FD6D0B">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vAlign w:val="center"/>
          </w:tcPr>
          <w:p w14:paraId="1BA1F3CE"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Działanie 7.3 Infrastruktura zdrowotna i społeczna</w:t>
            </w:r>
          </w:p>
        </w:tc>
        <w:tc>
          <w:tcPr>
            <w:tcW w:w="518" w:type="pct"/>
            <w:tcBorders>
              <w:top w:val="single" w:sz="4" w:space="0" w:color="auto"/>
              <w:left w:val="single" w:sz="4" w:space="0" w:color="auto"/>
              <w:bottom w:val="single" w:sz="4" w:space="0" w:color="auto"/>
              <w:right w:val="single" w:sz="4" w:space="0" w:color="auto"/>
            </w:tcBorders>
            <w:vAlign w:val="center"/>
          </w:tcPr>
          <w:p w14:paraId="2F12F962"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05F5EC63"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8 998414</w:t>
            </w:r>
          </w:p>
        </w:tc>
        <w:tc>
          <w:tcPr>
            <w:tcW w:w="873" w:type="pct"/>
            <w:tcBorders>
              <w:top w:val="single" w:sz="4" w:space="0" w:color="auto"/>
              <w:left w:val="single" w:sz="4" w:space="0" w:color="auto"/>
              <w:bottom w:val="single" w:sz="4" w:space="0" w:color="auto"/>
              <w:right w:val="single" w:sz="4" w:space="0" w:color="auto"/>
            </w:tcBorders>
          </w:tcPr>
          <w:p w14:paraId="467A45E4" w14:textId="77777777" w:rsidR="000B5B67" w:rsidRPr="00CB1FF7" w:rsidRDefault="000B5B67" w:rsidP="00FD6D0B">
            <w:pPr>
              <w:autoSpaceDE w:val="0"/>
              <w:autoSpaceDN w:val="0"/>
              <w:adjustRightInd w:val="0"/>
              <w:spacing w:line="240" w:lineRule="auto"/>
              <w:rPr>
                <w:rFonts w:cs="Arial"/>
                <w:iCs/>
                <w:spacing w:val="4"/>
                <w:sz w:val="20"/>
                <w:szCs w:val="20"/>
              </w:rPr>
            </w:pPr>
          </w:p>
        </w:tc>
      </w:tr>
      <w:tr w:rsidR="00CB1FF7" w:rsidRPr="00CB1FF7" w14:paraId="7143E337" w14:textId="77777777" w:rsidTr="00FD6D0B">
        <w:tc>
          <w:tcPr>
            <w:tcW w:w="1363" w:type="pct"/>
            <w:vMerge/>
            <w:tcBorders>
              <w:left w:val="single" w:sz="4" w:space="0" w:color="auto"/>
              <w:bottom w:val="single" w:sz="4" w:space="0" w:color="auto"/>
              <w:right w:val="single" w:sz="4" w:space="0" w:color="auto"/>
            </w:tcBorders>
          </w:tcPr>
          <w:p w14:paraId="0B0EFAF2" w14:textId="77777777" w:rsidR="000B5B67" w:rsidRPr="00CB1FF7" w:rsidRDefault="000B5B67" w:rsidP="00FD6D0B">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vAlign w:val="center"/>
          </w:tcPr>
          <w:p w14:paraId="58BDC006"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7.4 Rozwój infrastruktury edukacyjnej </w:t>
            </w:r>
            <w:r w:rsidRPr="00CB1FF7">
              <w:rPr>
                <w:rFonts w:cs="Arial"/>
                <w:iCs/>
                <w:spacing w:val="4"/>
                <w:sz w:val="20"/>
                <w:szCs w:val="20"/>
              </w:rPr>
              <w:br/>
              <w:t>i szkoleniowej</w:t>
            </w:r>
          </w:p>
        </w:tc>
        <w:tc>
          <w:tcPr>
            <w:tcW w:w="518" w:type="pct"/>
            <w:tcBorders>
              <w:top w:val="single" w:sz="4" w:space="0" w:color="auto"/>
              <w:left w:val="single" w:sz="4" w:space="0" w:color="auto"/>
              <w:bottom w:val="single" w:sz="4" w:space="0" w:color="auto"/>
              <w:right w:val="single" w:sz="4" w:space="0" w:color="auto"/>
            </w:tcBorders>
            <w:vAlign w:val="center"/>
          </w:tcPr>
          <w:p w14:paraId="027C832B"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7DC0CC0E" w14:textId="77777777" w:rsidR="000B5B67" w:rsidRPr="00CB1FF7" w:rsidRDefault="000B5B67" w:rsidP="00FD6D0B">
            <w:pPr>
              <w:autoSpaceDE w:val="0"/>
              <w:autoSpaceDN w:val="0"/>
              <w:adjustRightInd w:val="0"/>
              <w:spacing w:line="240" w:lineRule="auto"/>
              <w:jc w:val="center"/>
              <w:rPr>
                <w:rFonts w:cs="Arial"/>
                <w:iCs/>
                <w:spacing w:val="4"/>
                <w:sz w:val="20"/>
                <w:szCs w:val="20"/>
              </w:rPr>
            </w:pPr>
            <w:r w:rsidRPr="00CB1FF7">
              <w:rPr>
                <w:rFonts w:cs="Arial"/>
                <w:iCs/>
                <w:spacing w:val="4"/>
                <w:sz w:val="20"/>
                <w:szCs w:val="20"/>
              </w:rPr>
              <w:t>13 497 676</w:t>
            </w:r>
          </w:p>
        </w:tc>
        <w:tc>
          <w:tcPr>
            <w:tcW w:w="873" w:type="pct"/>
            <w:tcBorders>
              <w:top w:val="single" w:sz="4" w:space="0" w:color="auto"/>
              <w:left w:val="single" w:sz="4" w:space="0" w:color="auto"/>
              <w:bottom w:val="single" w:sz="4" w:space="0" w:color="auto"/>
              <w:right w:val="single" w:sz="4" w:space="0" w:color="auto"/>
            </w:tcBorders>
          </w:tcPr>
          <w:p w14:paraId="68612135" w14:textId="77777777" w:rsidR="000B5B67" w:rsidRPr="00CB1FF7" w:rsidRDefault="000B5B67" w:rsidP="00FD6D0B">
            <w:pPr>
              <w:autoSpaceDE w:val="0"/>
              <w:autoSpaceDN w:val="0"/>
              <w:adjustRightInd w:val="0"/>
              <w:spacing w:line="240" w:lineRule="auto"/>
              <w:rPr>
                <w:rFonts w:cs="Arial"/>
                <w:iCs/>
                <w:spacing w:val="4"/>
                <w:sz w:val="20"/>
                <w:szCs w:val="20"/>
              </w:rPr>
            </w:pPr>
          </w:p>
        </w:tc>
      </w:tr>
    </w:tbl>
    <w:p w14:paraId="5470A393" w14:textId="77777777" w:rsidR="000B5B67" w:rsidRPr="00CB1FF7" w:rsidRDefault="000B5B67" w:rsidP="000B5B67">
      <w:pPr>
        <w:pStyle w:val="Tekstprzypisudolnego"/>
        <w:jc w:val="both"/>
        <w:rPr>
          <w:rFonts w:cs="Arial"/>
          <w:i/>
          <w:sz w:val="12"/>
          <w:szCs w:val="12"/>
        </w:rPr>
      </w:pPr>
      <w:r w:rsidRPr="00CB1FF7">
        <w:rPr>
          <w:b/>
        </w:rPr>
        <w:t>A.2</w:t>
      </w:r>
      <w:r w:rsidRPr="00CB1FF7">
        <w:t xml:space="preserve"> Wsparcie przedsięwzięć z zakresu zrównoważonego rozwoju obszarów funkcjonalnych miast wojewódzkich w ramach ZIT</w:t>
      </w:r>
      <w:r w:rsidRPr="00CB1FF7">
        <w:rPr>
          <w:i/>
          <w:sz w:val="12"/>
          <w:szCs w:val="12"/>
        </w:rPr>
        <w:t>(</w:t>
      </w:r>
      <w:r w:rsidRPr="00CB1FF7">
        <w:rPr>
          <w:rFonts w:cs="Arial"/>
          <w:i/>
          <w:sz w:val="12"/>
          <w:szCs w:val="12"/>
        </w:rPr>
        <w:t>Dotyczy tylko regionalnych PO).</w:t>
      </w:r>
    </w:p>
    <w:p w14:paraId="00401C24" w14:textId="77777777" w:rsidR="000B5B67" w:rsidRPr="00CB1FF7" w:rsidRDefault="000B5B67" w:rsidP="000B5B67">
      <w:pPr>
        <w:pStyle w:val="Tekstprzypisudolnego"/>
        <w:jc w:val="both"/>
        <w:rPr>
          <w:rFonts w:ascii="Arial" w:hAnsi="Arial" w:cs="Arial"/>
          <w:sz w:val="15"/>
          <w:szCs w:val="15"/>
        </w:rPr>
      </w:pPr>
    </w:p>
    <w:p w14:paraId="36844D79" w14:textId="77777777" w:rsidR="000B5B67" w:rsidRPr="00CB1FF7" w:rsidRDefault="000B5B67" w:rsidP="000B5B67">
      <w:r w:rsidRPr="00CB1FF7">
        <w:rPr>
          <w:b/>
        </w:rPr>
        <w:t>A.2.1</w:t>
      </w:r>
      <w:r w:rsidRPr="00CB1FF7">
        <w:t xml:space="preserve"> Krótki opis zakresu i zasad funkcjonowania instrumentu terytorialnego</w:t>
      </w:r>
    </w:p>
    <w:tbl>
      <w:tblPr>
        <w:tblW w:w="9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ZIT"/>
      </w:tblPr>
      <w:tblGrid>
        <w:gridCol w:w="9800"/>
      </w:tblGrid>
      <w:tr w:rsidR="00CB1FF7" w:rsidRPr="00CB1FF7" w14:paraId="6FFCB1AB" w14:textId="77777777" w:rsidTr="00FD6D0B">
        <w:trPr>
          <w:trHeight w:val="73"/>
        </w:trPr>
        <w:tc>
          <w:tcPr>
            <w:tcW w:w="9800" w:type="dxa"/>
          </w:tcPr>
          <w:p w14:paraId="0C9CDDDF" w14:textId="77777777" w:rsidR="000B5B67" w:rsidRPr="00CB1FF7" w:rsidRDefault="000B5B67" w:rsidP="00FD6D0B">
            <w:pPr>
              <w:autoSpaceDE w:val="0"/>
              <w:autoSpaceDN w:val="0"/>
              <w:adjustRightInd w:val="0"/>
              <w:spacing w:line="240" w:lineRule="auto"/>
            </w:pPr>
            <w:r w:rsidRPr="00CB1FF7">
              <w:rPr>
                <w:rStyle w:val="Pogrubienie"/>
              </w:rPr>
              <w:t>Zintegrowane Inwestycje Terytorialne</w:t>
            </w:r>
            <w:r w:rsidRPr="00CB1FF7">
              <w:t xml:space="preserve"> to instrument polityki miejskiej przyczyniający się do realizacji strategii rozwoju miast i ich obszarów funkcjonalnych, poprzez realizację zintegrowanych projektów współfinansowanych z funduszy UE w ramach perspektywy finansowej na lata 2014-2020. Zintegrowane Inwestycje Terytorialne umożliwiają realizowanie wspólnych przedsięwzięć, łączących działania finansowane z Europejskiego Funduszu Rozwoju Regionalnego i Europejskiego Funduszu Społecznego. </w:t>
            </w:r>
            <w:r w:rsidRPr="00CB1FF7">
              <w:rPr>
                <w:rStyle w:val="Pogrubienie"/>
              </w:rPr>
              <w:t xml:space="preserve">Instrument ten pozwala na wyjście poza sztywne granice administracyjne jednostek samorządu terytorialnego, dając tym samym możliwości większego oddziaływania realizowanym projektom unijnym. </w:t>
            </w:r>
            <w:r w:rsidRPr="00CB1FF7">
              <w:t xml:space="preserve">Ma za zadanie nie tyle dostarczyć środków finansowych na realizację przedsięwzięć inwestycyjnych, ale przede wszystkim pozwolić na wypracowanie mechanizmu koordynacji terytorialnej w zakresie programowania i realizacji działań. Za pomocą instrumentu </w:t>
            </w:r>
            <w:r w:rsidRPr="00CB1FF7">
              <w:rPr>
                <w:b/>
              </w:rPr>
              <w:t xml:space="preserve">Zintegrowanych Inwestycji Terytorialnych </w:t>
            </w:r>
            <w:r w:rsidRPr="00CB1FF7">
              <w:rPr>
                <w:b/>
              </w:rPr>
              <w:br/>
            </w:r>
            <w:r w:rsidRPr="00CB1FF7">
              <w:t>w ramach RPOWŚ wparcie realizowane będzie na terenie Miasta Kielce i gmin: Chęciny, Daleszyce, Górno, Masłów, Miedziana Góra, Morawica, Piekoszów, Sitkówka Nowiny, Zagnańsk, Strawczyn i Chmielnik.</w:t>
            </w:r>
          </w:p>
          <w:p w14:paraId="78F87DBD" w14:textId="77777777" w:rsidR="000B5B67" w:rsidRPr="00CB1FF7" w:rsidRDefault="000B5B67" w:rsidP="00FD6D0B">
            <w:pPr>
              <w:autoSpaceDE w:val="0"/>
              <w:autoSpaceDN w:val="0"/>
              <w:adjustRightInd w:val="0"/>
              <w:spacing w:line="240" w:lineRule="auto"/>
              <w:rPr>
                <w:rFonts w:cs="Arial"/>
                <w:iCs/>
                <w:spacing w:val="4"/>
              </w:rPr>
            </w:pPr>
            <w:r w:rsidRPr="00CB1FF7">
              <w:t xml:space="preserve">Podstawowym warunkiem realizacji ZIT jest opracowanie </w:t>
            </w:r>
            <w:r w:rsidRPr="00CB1FF7">
              <w:rPr>
                <w:i/>
              </w:rPr>
              <w:t>Strategii ZIT</w:t>
            </w:r>
            <w:r w:rsidRPr="00CB1FF7">
              <w:t xml:space="preserve">, dokumentu określającego m.in. cele, kierunki rozwoju, zasady współpracy oraz najważniejsze działania i przedsięwzięcia przewidziane do realizacji. Zakres powierzenia władzom miejskim zadań związanych z realizacją programu w ramach ZIT określa pisemne porozumienie pomiędzy władzami miejskimi i IZ RPO. Zgodnie z art. 123 ust. </w:t>
            </w:r>
            <w:r w:rsidRPr="00CB1FF7">
              <w:br/>
              <w:t xml:space="preserve">6 rozporządzenia 1303/2013 władze miejskie realizują zadania związane przynajmniej z wyborem projektów do dofinansowania. Minimalny zakres powierzenia zadań oznacza, że władze miejskie przedkładają IZ RPO listy projektów wyłonionych w konkursie bądź -w przypadku trybu pozakonkursowego - zidentyfikowanych w Strategii ZIT. IZ RPO dokonuje ostatecznego sprawdzenia kwalifikowalności projektów do dofinansowania, zgodnie z art. 7 ust 5 rozporządzenia ramowego, chyba że porozumienie przewiduje inaczej. Techniczna organizacja naboru i pełna ocena projektów pod względem formalnym i merytorycznym może być dokonywana przez władze miejskie lub IZ RPO, z udziałem w stosownych przypadkach ekspertów zewnętrznych, zgodnie z postanowieniami porozumienia. Strategia ZIT powinna ponadto wskazywać obszary interwencji, w ramach których planowana jest realizacja projektów komplementarnych do przedsięwzięć przewidzianych do realizacji w formule ZIT, o sfinansowanie których Związek ZIT będzie się ubiegał z innych źródeł (poza formułą ZIT) np. z krajowego programu operacyjnego. Projekty wynikające ze Strategii ZIT wojewódzkiego, o charakterze komplementarnym do tych wspieranych przez </w:t>
            </w:r>
            <w:r w:rsidRPr="00CB1FF7">
              <w:rPr>
                <w:i/>
              </w:rPr>
              <w:t>RPO</w:t>
            </w:r>
            <w:r w:rsidRPr="00CB1FF7">
              <w:t xml:space="preserve"> w formule ZIT, będą mogły uzyskać wsparcie z programów krajowych.</w:t>
            </w:r>
          </w:p>
        </w:tc>
      </w:tr>
    </w:tbl>
    <w:p w14:paraId="4C38F09F" w14:textId="77777777" w:rsidR="000B5B67" w:rsidRPr="00CB1FF7" w:rsidRDefault="000B5B67" w:rsidP="000B5B67">
      <w:pPr>
        <w:spacing w:before="120"/>
      </w:pPr>
      <w:r w:rsidRPr="00CB1FF7">
        <w:rPr>
          <w:b/>
        </w:rPr>
        <w:t>A.2.2</w:t>
      </w:r>
      <w:r w:rsidRPr="00CB1FF7">
        <w:t xml:space="preserve"> Alokacja UE przeznaczona na ZIT wojewódzki</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lokacja na ZIT"/>
      </w:tblPr>
      <w:tblGrid>
        <w:gridCol w:w="1767"/>
        <w:gridCol w:w="3201"/>
        <w:gridCol w:w="925"/>
        <w:gridCol w:w="1505"/>
        <w:gridCol w:w="2112"/>
      </w:tblGrid>
      <w:tr w:rsidR="00CB1FF7" w:rsidRPr="00CB1FF7" w14:paraId="021EBAFD" w14:textId="77777777" w:rsidTr="00FD6D0B">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F73D536"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b/>
                <w:iCs/>
                <w:spacing w:val="4"/>
                <w:sz w:val="20"/>
                <w:szCs w:val="20"/>
              </w:rPr>
              <w:t>Oś priorytetowa</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59C73D1A"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b/>
                <w:iCs/>
                <w:spacing w:val="4"/>
                <w:sz w:val="20"/>
                <w:szCs w:val="20"/>
              </w:rPr>
              <w:t>Działanie/</w:t>
            </w:r>
            <w:r w:rsidRPr="00CB1FF7">
              <w:rPr>
                <w:rFonts w:cs="Arial"/>
                <w:b/>
                <w:iCs/>
                <w:spacing w:val="4"/>
                <w:sz w:val="20"/>
                <w:szCs w:val="20"/>
              </w:rPr>
              <w:br/>
              <w:t>poddziałanie</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B7FE909"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b/>
                <w:iCs/>
                <w:spacing w:val="4"/>
                <w:sz w:val="20"/>
                <w:szCs w:val="20"/>
              </w:rPr>
              <w:t>Fundusz</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051BC8E7"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b/>
                <w:iCs/>
                <w:spacing w:val="4"/>
                <w:sz w:val="20"/>
                <w:szCs w:val="20"/>
              </w:rPr>
              <w:t xml:space="preserve">Alokacja UE przeznaczona </w:t>
            </w:r>
            <w:r w:rsidRPr="00CB1FF7">
              <w:rPr>
                <w:rFonts w:cs="Arial"/>
                <w:b/>
                <w:iCs/>
                <w:spacing w:val="4"/>
                <w:sz w:val="20"/>
                <w:szCs w:val="20"/>
              </w:rPr>
              <w:br/>
              <w:t xml:space="preserve">na ZIT </w:t>
            </w:r>
            <w:r w:rsidRPr="00CB1FF7">
              <w:rPr>
                <w:rFonts w:cs="Arial"/>
                <w:b/>
                <w:iCs/>
                <w:spacing w:val="4"/>
                <w:sz w:val="20"/>
                <w:szCs w:val="20"/>
              </w:rPr>
              <w:br/>
              <w:t>(EUR)</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5F6F61A"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b/>
                <w:iCs/>
                <w:spacing w:val="4"/>
                <w:sz w:val="20"/>
                <w:szCs w:val="20"/>
              </w:rPr>
              <w:t>Finansowanie ogółem</w:t>
            </w:r>
          </w:p>
          <w:p w14:paraId="3E4BEF0E"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b/>
                <w:iCs/>
                <w:spacing w:val="4"/>
                <w:sz w:val="20"/>
                <w:szCs w:val="20"/>
              </w:rPr>
              <w:t>(EUR)</w:t>
            </w:r>
          </w:p>
        </w:tc>
      </w:tr>
      <w:tr w:rsidR="00CB1FF7" w:rsidRPr="00CB1FF7" w14:paraId="14FC345C" w14:textId="77777777" w:rsidTr="00C44492">
        <w:tc>
          <w:tcPr>
            <w:tcW w:w="932" w:type="pct"/>
            <w:vMerge w:val="restart"/>
            <w:tcBorders>
              <w:top w:val="single" w:sz="4" w:space="0" w:color="auto"/>
              <w:left w:val="single" w:sz="4" w:space="0" w:color="auto"/>
              <w:right w:val="single" w:sz="4" w:space="0" w:color="auto"/>
            </w:tcBorders>
            <w:vAlign w:val="center"/>
          </w:tcPr>
          <w:p w14:paraId="6FF839A6" w14:textId="77777777" w:rsidR="00C90EA8" w:rsidRPr="00CB1FF7" w:rsidRDefault="00C90EA8"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priorytetowa 6. Rozwój miast</w:t>
            </w:r>
          </w:p>
          <w:p w14:paraId="20C888EC" w14:textId="77777777" w:rsidR="00C90EA8" w:rsidRPr="00CB1FF7" w:rsidRDefault="00C90EA8" w:rsidP="00FD6D0B">
            <w:pPr>
              <w:autoSpaceDE w:val="0"/>
              <w:autoSpaceDN w:val="0"/>
              <w:adjustRightInd w:val="0"/>
              <w:spacing w:after="0" w:line="240" w:lineRule="auto"/>
              <w:rPr>
                <w:rFonts w:cs="Arial"/>
                <w:b/>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48399AA1" w14:textId="77777777" w:rsidR="00C90EA8" w:rsidRPr="00CB1FF7" w:rsidRDefault="00C90EA8" w:rsidP="00FD6D0B">
            <w:pPr>
              <w:autoSpaceDE w:val="0"/>
              <w:autoSpaceDN w:val="0"/>
              <w:adjustRightInd w:val="0"/>
              <w:spacing w:after="0" w:line="240" w:lineRule="auto"/>
              <w:rPr>
                <w:rFonts w:cs="Arial"/>
                <w:iCs/>
                <w:spacing w:val="4"/>
                <w:sz w:val="20"/>
                <w:szCs w:val="20"/>
              </w:rPr>
            </w:pPr>
            <w:r w:rsidRPr="00CB1FF7">
              <w:rPr>
                <w:rFonts w:cs="Arial"/>
                <w:sz w:val="20"/>
                <w:szCs w:val="20"/>
              </w:rPr>
              <w:t xml:space="preserve">Działanie 6.1Efektywność energetyczna w sektorze publicznym </w:t>
            </w:r>
            <w:r w:rsidRPr="00CB1FF7">
              <w:rPr>
                <w:rFonts w:cs="Arial"/>
                <w:sz w:val="20"/>
                <w:szCs w:val="20"/>
              </w:rPr>
              <w:br/>
              <w:t>– ZIT KOF</w:t>
            </w:r>
          </w:p>
        </w:tc>
        <w:tc>
          <w:tcPr>
            <w:tcW w:w="475" w:type="pct"/>
            <w:tcBorders>
              <w:top w:val="single" w:sz="4" w:space="0" w:color="auto"/>
              <w:left w:val="single" w:sz="4" w:space="0" w:color="auto"/>
              <w:bottom w:val="single" w:sz="4" w:space="0" w:color="auto"/>
              <w:right w:val="single" w:sz="4" w:space="0" w:color="auto"/>
            </w:tcBorders>
            <w:vAlign w:val="center"/>
          </w:tcPr>
          <w:p w14:paraId="64EDE49C"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bottom"/>
          </w:tcPr>
          <w:p w14:paraId="15681183"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t>13 893 421,</w:t>
            </w:r>
          </w:p>
        </w:tc>
        <w:tc>
          <w:tcPr>
            <w:tcW w:w="1113" w:type="pct"/>
            <w:tcBorders>
              <w:top w:val="single" w:sz="4" w:space="0" w:color="auto"/>
              <w:left w:val="single" w:sz="4" w:space="0" w:color="auto"/>
              <w:bottom w:val="single" w:sz="4" w:space="0" w:color="auto"/>
              <w:right w:val="single" w:sz="4" w:space="0" w:color="auto"/>
            </w:tcBorders>
            <w:vAlign w:val="bottom"/>
          </w:tcPr>
          <w:p w14:paraId="54748416"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t>16 345</w:t>
            </w:r>
            <w:r w:rsidR="00FE1690" w:rsidRPr="00CB1FF7">
              <w:t> </w:t>
            </w:r>
            <w:r w:rsidRPr="00CB1FF7">
              <w:t>20</w:t>
            </w:r>
            <w:r w:rsidR="00FE1690" w:rsidRPr="00CB1FF7">
              <w:t>1</w:t>
            </w:r>
          </w:p>
        </w:tc>
      </w:tr>
      <w:tr w:rsidR="00CB1FF7" w:rsidRPr="00CB1FF7" w14:paraId="67C954B9" w14:textId="77777777" w:rsidTr="00C44492">
        <w:tc>
          <w:tcPr>
            <w:tcW w:w="932" w:type="pct"/>
            <w:vMerge/>
            <w:tcBorders>
              <w:left w:val="single" w:sz="4" w:space="0" w:color="auto"/>
              <w:right w:val="single" w:sz="4" w:space="0" w:color="auto"/>
            </w:tcBorders>
            <w:vAlign w:val="center"/>
          </w:tcPr>
          <w:p w14:paraId="2A716445" w14:textId="77777777" w:rsidR="00C90EA8" w:rsidRPr="00CB1FF7" w:rsidRDefault="00C90EA8" w:rsidP="00FD6D0B">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5B208368" w14:textId="77777777" w:rsidR="00C90EA8" w:rsidRPr="00CB1FF7" w:rsidRDefault="00C90EA8" w:rsidP="00FD6D0B">
            <w:pPr>
              <w:autoSpaceDE w:val="0"/>
              <w:autoSpaceDN w:val="0"/>
              <w:adjustRightInd w:val="0"/>
              <w:spacing w:after="0" w:line="240" w:lineRule="auto"/>
              <w:rPr>
                <w:rFonts w:cs="Arial"/>
                <w:iCs/>
                <w:spacing w:val="4"/>
                <w:sz w:val="20"/>
                <w:szCs w:val="20"/>
              </w:rPr>
            </w:pPr>
            <w:r w:rsidRPr="00CB1FF7">
              <w:rPr>
                <w:rFonts w:cs="Arial"/>
                <w:sz w:val="20"/>
                <w:szCs w:val="20"/>
              </w:rPr>
              <w:t>Działanie 6.2 Promowanie strategii niskoemisyjnych oraz zrównoważona mobilność miejska – ZIT KOF</w:t>
            </w:r>
          </w:p>
        </w:tc>
        <w:tc>
          <w:tcPr>
            <w:tcW w:w="475" w:type="pct"/>
            <w:tcBorders>
              <w:top w:val="single" w:sz="4" w:space="0" w:color="auto"/>
              <w:left w:val="single" w:sz="4" w:space="0" w:color="auto"/>
              <w:bottom w:val="single" w:sz="4" w:space="0" w:color="auto"/>
              <w:right w:val="single" w:sz="4" w:space="0" w:color="auto"/>
            </w:tcBorders>
            <w:vAlign w:val="center"/>
          </w:tcPr>
          <w:p w14:paraId="095E0C8B"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bottom"/>
          </w:tcPr>
          <w:p w14:paraId="7813E937"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rPr>
                <w:rFonts w:cs="Arial"/>
                <w:iCs/>
                <w:spacing w:val="4"/>
              </w:rPr>
              <w:t>11 814 275</w:t>
            </w:r>
          </w:p>
        </w:tc>
        <w:tc>
          <w:tcPr>
            <w:tcW w:w="1113" w:type="pct"/>
            <w:tcBorders>
              <w:top w:val="single" w:sz="4" w:space="0" w:color="auto"/>
              <w:left w:val="single" w:sz="4" w:space="0" w:color="auto"/>
              <w:bottom w:val="single" w:sz="4" w:space="0" w:color="auto"/>
              <w:right w:val="single" w:sz="4" w:space="0" w:color="auto"/>
            </w:tcBorders>
            <w:vAlign w:val="bottom"/>
          </w:tcPr>
          <w:p w14:paraId="2EE6D014"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t>13</w:t>
            </w:r>
            <w:r w:rsidR="00FE1690" w:rsidRPr="00CB1FF7">
              <w:t> 931 883</w:t>
            </w:r>
          </w:p>
        </w:tc>
      </w:tr>
      <w:tr w:rsidR="00CB1FF7" w:rsidRPr="00CB1FF7" w14:paraId="4CDF11DF" w14:textId="77777777" w:rsidTr="00C44492">
        <w:tc>
          <w:tcPr>
            <w:tcW w:w="932" w:type="pct"/>
            <w:vMerge/>
            <w:tcBorders>
              <w:left w:val="single" w:sz="4" w:space="0" w:color="auto"/>
              <w:right w:val="single" w:sz="4" w:space="0" w:color="auto"/>
            </w:tcBorders>
            <w:vAlign w:val="center"/>
          </w:tcPr>
          <w:p w14:paraId="31C425A9" w14:textId="77777777" w:rsidR="00C90EA8" w:rsidRPr="00CB1FF7" w:rsidRDefault="00C90EA8" w:rsidP="00FD6D0B">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4CE57FD0" w14:textId="77777777" w:rsidR="00C90EA8" w:rsidRPr="00CB1FF7" w:rsidRDefault="00C90EA8" w:rsidP="00FD6D0B">
            <w:pPr>
              <w:autoSpaceDE w:val="0"/>
              <w:autoSpaceDN w:val="0"/>
              <w:adjustRightInd w:val="0"/>
              <w:spacing w:after="0" w:line="240" w:lineRule="auto"/>
              <w:rPr>
                <w:rFonts w:cs="Arial"/>
                <w:sz w:val="20"/>
                <w:szCs w:val="20"/>
              </w:rPr>
            </w:pPr>
            <w:r w:rsidRPr="00CB1FF7">
              <w:rPr>
                <w:rFonts w:cs="Arial"/>
                <w:sz w:val="20"/>
                <w:szCs w:val="20"/>
              </w:rPr>
              <w:t xml:space="preserve">Działanie 6.3 Ochrona </w:t>
            </w:r>
            <w:r w:rsidRPr="00CB1FF7">
              <w:rPr>
                <w:rFonts w:cs="Arial"/>
                <w:sz w:val="20"/>
                <w:szCs w:val="20"/>
              </w:rPr>
              <w:br/>
              <w:t>i wykorzystanie obszarów cennych przyrodniczo  - ZIT KOF</w:t>
            </w:r>
          </w:p>
        </w:tc>
        <w:tc>
          <w:tcPr>
            <w:tcW w:w="475" w:type="pct"/>
            <w:tcBorders>
              <w:top w:val="single" w:sz="4" w:space="0" w:color="auto"/>
              <w:left w:val="single" w:sz="4" w:space="0" w:color="auto"/>
              <w:bottom w:val="single" w:sz="4" w:space="0" w:color="auto"/>
              <w:right w:val="single" w:sz="4" w:space="0" w:color="auto"/>
            </w:tcBorders>
            <w:vAlign w:val="center"/>
          </w:tcPr>
          <w:p w14:paraId="1B6529FA"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bottom"/>
          </w:tcPr>
          <w:p w14:paraId="13082661"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rPr>
                <w:rFonts w:cs="Arial"/>
                <w:iCs/>
                <w:spacing w:val="4"/>
              </w:rPr>
              <w:t>9 752 497</w:t>
            </w:r>
          </w:p>
        </w:tc>
        <w:tc>
          <w:tcPr>
            <w:tcW w:w="1113" w:type="pct"/>
            <w:tcBorders>
              <w:top w:val="single" w:sz="4" w:space="0" w:color="auto"/>
              <w:left w:val="single" w:sz="4" w:space="0" w:color="auto"/>
              <w:bottom w:val="single" w:sz="4" w:space="0" w:color="auto"/>
              <w:right w:val="single" w:sz="4" w:space="0" w:color="auto"/>
            </w:tcBorders>
            <w:vAlign w:val="bottom"/>
          </w:tcPr>
          <w:p w14:paraId="3AB50073" w14:textId="77777777" w:rsidR="00C90EA8" w:rsidRPr="00CB1FF7" w:rsidRDefault="00C90EA8" w:rsidP="00FD6D0B">
            <w:pPr>
              <w:autoSpaceDE w:val="0"/>
              <w:autoSpaceDN w:val="0"/>
              <w:adjustRightInd w:val="0"/>
              <w:spacing w:after="0" w:line="240" w:lineRule="auto"/>
              <w:jc w:val="center"/>
              <w:rPr>
                <w:rFonts w:cs="Arial"/>
                <w:iCs/>
                <w:spacing w:val="4"/>
                <w:sz w:val="20"/>
                <w:szCs w:val="20"/>
              </w:rPr>
            </w:pPr>
            <w:r w:rsidRPr="00CB1FF7">
              <w:t>11</w:t>
            </w:r>
            <w:r w:rsidR="00FE1690" w:rsidRPr="00CB1FF7">
              <w:t> 506 262</w:t>
            </w:r>
          </w:p>
        </w:tc>
      </w:tr>
      <w:tr w:rsidR="00CB1FF7" w:rsidRPr="00CB1FF7" w14:paraId="0834FCF5" w14:textId="77777777" w:rsidTr="00C44492">
        <w:tc>
          <w:tcPr>
            <w:tcW w:w="932" w:type="pct"/>
            <w:vMerge/>
            <w:tcBorders>
              <w:left w:val="single" w:sz="4" w:space="0" w:color="auto"/>
              <w:right w:val="single" w:sz="4" w:space="0" w:color="auto"/>
            </w:tcBorders>
            <w:vAlign w:val="center"/>
          </w:tcPr>
          <w:p w14:paraId="24BD668A" w14:textId="77777777" w:rsidR="00B915E3" w:rsidRPr="00CB1FF7" w:rsidRDefault="00B915E3" w:rsidP="00FD6D0B">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11137D66" w14:textId="77777777" w:rsidR="00B915E3" w:rsidRPr="00CB1FF7" w:rsidRDefault="00B915E3" w:rsidP="00FD6D0B">
            <w:pPr>
              <w:autoSpaceDE w:val="0"/>
              <w:autoSpaceDN w:val="0"/>
              <w:adjustRightInd w:val="0"/>
              <w:spacing w:after="0" w:line="240" w:lineRule="auto"/>
              <w:rPr>
                <w:rFonts w:cs="Arial"/>
                <w:sz w:val="20"/>
                <w:szCs w:val="20"/>
              </w:rPr>
            </w:pPr>
            <w:r w:rsidRPr="00CB1FF7">
              <w:rPr>
                <w:rFonts w:cs="Arial"/>
                <w:sz w:val="20"/>
                <w:szCs w:val="20"/>
              </w:rPr>
              <w:t>Działanie 6.4 Infrastruktura drogowa – ZIT KOF</w:t>
            </w:r>
          </w:p>
        </w:tc>
        <w:tc>
          <w:tcPr>
            <w:tcW w:w="475" w:type="pct"/>
            <w:tcBorders>
              <w:top w:val="single" w:sz="4" w:space="0" w:color="auto"/>
              <w:left w:val="single" w:sz="4" w:space="0" w:color="auto"/>
              <w:bottom w:val="single" w:sz="4" w:space="0" w:color="auto"/>
              <w:right w:val="single" w:sz="4" w:space="0" w:color="auto"/>
            </w:tcBorders>
            <w:vAlign w:val="center"/>
          </w:tcPr>
          <w:p w14:paraId="33BE6D8D" w14:textId="77777777" w:rsidR="00B915E3" w:rsidRPr="00CB1FF7" w:rsidRDefault="00B915E3"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bottom"/>
          </w:tcPr>
          <w:p w14:paraId="2B7D763E" w14:textId="77777777" w:rsidR="00B915E3" w:rsidRPr="00CB1FF7" w:rsidRDefault="00B915E3" w:rsidP="00FD6D0B">
            <w:pPr>
              <w:autoSpaceDE w:val="0"/>
              <w:autoSpaceDN w:val="0"/>
              <w:adjustRightInd w:val="0"/>
              <w:spacing w:after="0" w:line="240" w:lineRule="auto"/>
              <w:jc w:val="center"/>
              <w:rPr>
                <w:rFonts w:cs="Arial"/>
                <w:iCs/>
                <w:spacing w:val="4"/>
                <w:sz w:val="20"/>
                <w:szCs w:val="20"/>
              </w:rPr>
            </w:pPr>
            <w:r w:rsidRPr="00CB1FF7">
              <w:t>25 906 807</w:t>
            </w:r>
          </w:p>
        </w:tc>
        <w:tc>
          <w:tcPr>
            <w:tcW w:w="1113" w:type="pct"/>
            <w:tcBorders>
              <w:top w:val="single" w:sz="4" w:space="0" w:color="auto"/>
              <w:left w:val="single" w:sz="4" w:space="0" w:color="auto"/>
              <w:bottom w:val="single" w:sz="4" w:space="0" w:color="auto"/>
              <w:right w:val="single" w:sz="4" w:space="0" w:color="auto"/>
            </w:tcBorders>
            <w:vAlign w:val="bottom"/>
          </w:tcPr>
          <w:p w14:paraId="072DEEF6" w14:textId="77777777" w:rsidR="00B915E3" w:rsidRPr="00CB1FF7" w:rsidRDefault="00B915E3" w:rsidP="00FD6D0B">
            <w:pPr>
              <w:autoSpaceDE w:val="0"/>
              <w:autoSpaceDN w:val="0"/>
              <w:adjustRightInd w:val="0"/>
              <w:spacing w:after="0" w:line="240" w:lineRule="auto"/>
              <w:jc w:val="center"/>
              <w:rPr>
                <w:rFonts w:cs="Arial"/>
                <w:iCs/>
                <w:spacing w:val="4"/>
                <w:sz w:val="20"/>
                <w:szCs w:val="20"/>
              </w:rPr>
            </w:pPr>
            <w:r w:rsidRPr="00CB1FF7">
              <w:t>30 478 596</w:t>
            </w:r>
          </w:p>
        </w:tc>
      </w:tr>
      <w:tr w:rsidR="00CB1FF7" w:rsidRPr="00CB1FF7" w14:paraId="49616F27" w14:textId="77777777" w:rsidTr="00C44492">
        <w:tc>
          <w:tcPr>
            <w:tcW w:w="932" w:type="pct"/>
            <w:vMerge/>
            <w:tcBorders>
              <w:left w:val="single" w:sz="4" w:space="0" w:color="auto"/>
              <w:bottom w:val="single" w:sz="4" w:space="0" w:color="auto"/>
              <w:right w:val="single" w:sz="4" w:space="0" w:color="auto"/>
            </w:tcBorders>
            <w:vAlign w:val="center"/>
          </w:tcPr>
          <w:p w14:paraId="73D8EF35" w14:textId="77777777" w:rsidR="00B915E3" w:rsidRPr="00CB1FF7" w:rsidRDefault="00B915E3" w:rsidP="00FD6D0B">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645DCAE6" w14:textId="77777777" w:rsidR="00B915E3" w:rsidRPr="00CB1FF7" w:rsidRDefault="00B915E3" w:rsidP="00FD6D0B">
            <w:pPr>
              <w:autoSpaceDE w:val="0"/>
              <w:autoSpaceDN w:val="0"/>
              <w:adjustRightInd w:val="0"/>
              <w:spacing w:after="0" w:line="240" w:lineRule="auto"/>
              <w:rPr>
                <w:rFonts w:cs="Arial"/>
                <w:sz w:val="20"/>
                <w:szCs w:val="20"/>
              </w:rPr>
            </w:pPr>
            <w:r w:rsidRPr="00CB1FF7">
              <w:rPr>
                <w:rFonts w:cs="Arial"/>
                <w:sz w:val="20"/>
                <w:szCs w:val="20"/>
              </w:rPr>
              <w:t xml:space="preserve">6.6 Infrastruktura edukacyjna </w:t>
            </w:r>
            <w:r w:rsidRPr="00CB1FF7">
              <w:rPr>
                <w:rFonts w:cs="Arial"/>
                <w:sz w:val="20"/>
                <w:szCs w:val="20"/>
              </w:rPr>
              <w:br/>
              <w:t>i szkoleniowa – ZIT KO</w:t>
            </w:r>
          </w:p>
        </w:tc>
        <w:tc>
          <w:tcPr>
            <w:tcW w:w="475" w:type="pct"/>
            <w:tcBorders>
              <w:top w:val="single" w:sz="4" w:space="0" w:color="auto"/>
              <w:left w:val="single" w:sz="4" w:space="0" w:color="auto"/>
              <w:bottom w:val="single" w:sz="4" w:space="0" w:color="auto"/>
              <w:right w:val="single" w:sz="4" w:space="0" w:color="auto"/>
            </w:tcBorders>
            <w:vAlign w:val="center"/>
          </w:tcPr>
          <w:p w14:paraId="7D3DC320" w14:textId="77777777" w:rsidR="00B915E3" w:rsidRPr="00CB1FF7" w:rsidRDefault="00B915E3"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bottom"/>
          </w:tcPr>
          <w:p w14:paraId="4573A034" w14:textId="77777777" w:rsidR="00B915E3" w:rsidRPr="00CB1FF7" w:rsidRDefault="00B915E3" w:rsidP="00FD6D0B">
            <w:pPr>
              <w:autoSpaceDE w:val="0"/>
              <w:autoSpaceDN w:val="0"/>
              <w:adjustRightInd w:val="0"/>
              <w:spacing w:after="0" w:line="240" w:lineRule="auto"/>
              <w:jc w:val="center"/>
              <w:rPr>
                <w:rFonts w:cs="Arial"/>
                <w:iCs/>
                <w:spacing w:val="4"/>
                <w:sz w:val="20"/>
                <w:szCs w:val="20"/>
              </w:rPr>
            </w:pPr>
            <w:r w:rsidRPr="00CB1FF7">
              <w:t>7</w:t>
            </w:r>
            <w:r w:rsidR="00C234F2" w:rsidRPr="00CB1FF7">
              <w:t> </w:t>
            </w:r>
            <w:r w:rsidRPr="00CB1FF7">
              <w:t>230</w:t>
            </w:r>
            <w:r w:rsidR="00C234F2" w:rsidRPr="00CB1FF7">
              <w:t xml:space="preserve"> </w:t>
            </w:r>
            <w:r w:rsidRPr="00CB1FF7">
              <w:t>513</w:t>
            </w:r>
          </w:p>
        </w:tc>
        <w:tc>
          <w:tcPr>
            <w:tcW w:w="1113" w:type="pct"/>
            <w:tcBorders>
              <w:top w:val="single" w:sz="4" w:space="0" w:color="auto"/>
              <w:left w:val="single" w:sz="4" w:space="0" w:color="auto"/>
              <w:bottom w:val="single" w:sz="4" w:space="0" w:color="auto"/>
              <w:right w:val="single" w:sz="4" w:space="0" w:color="auto"/>
            </w:tcBorders>
            <w:vAlign w:val="bottom"/>
          </w:tcPr>
          <w:p w14:paraId="7FD5D536" w14:textId="77777777" w:rsidR="00B915E3" w:rsidRPr="00CB1FF7" w:rsidRDefault="00106F30"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8 441 018,</w:t>
            </w:r>
          </w:p>
        </w:tc>
      </w:tr>
      <w:tr w:rsidR="00CB1FF7" w:rsidRPr="00CB1FF7" w14:paraId="0BA71154" w14:textId="77777777" w:rsidTr="00FD6D0B">
        <w:tc>
          <w:tcPr>
            <w:tcW w:w="932" w:type="pct"/>
            <w:vMerge w:val="restart"/>
            <w:tcBorders>
              <w:left w:val="single" w:sz="4" w:space="0" w:color="auto"/>
              <w:right w:val="single" w:sz="4" w:space="0" w:color="auto"/>
            </w:tcBorders>
            <w:vAlign w:val="center"/>
          </w:tcPr>
          <w:p w14:paraId="39F212CB"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 xml:space="preserve">Oś priorytetowa 8. Rozwój edukacji </w:t>
            </w:r>
            <w:r w:rsidRPr="00CB1FF7">
              <w:rPr>
                <w:rFonts w:cs="Arial"/>
                <w:b/>
                <w:sz w:val="20"/>
                <w:szCs w:val="20"/>
              </w:rPr>
              <w:br/>
              <w:t>i aktywne społeczeństwo</w:t>
            </w:r>
          </w:p>
        </w:tc>
        <w:tc>
          <w:tcPr>
            <w:tcW w:w="4068" w:type="pct"/>
            <w:gridSpan w:val="4"/>
            <w:tcBorders>
              <w:top w:val="single" w:sz="4" w:space="0" w:color="auto"/>
              <w:left w:val="single" w:sz="4" w:space="0" w:color="auto"/>
              <w:bottom w:val="single" w:sz="4" w:space="0" w:color="auto"/>
              <w:right w:val="single" w:sz="4" w:space="0" w:color="auto"/>
            </w:tcBorders>
          </w:tcPr>
          <w:p w14:paraId="16C7D79B"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Działanie 8.1 Równość mężczyzn i kobiet we wszystkich dziedzinach, w tym dostęp do zatrudnienia, rozwój kariery, godzenie życia zawodowego i prywatnego</w:t>
            </w:r>
          </w:p>
        </w:tc>
      </w:tr>
      <w:tr w:rsidR="00CB1FF7" w:rsidRPr="00CB1FF7" w14:paraId="11F0C57C" w14:textId="77777777" w:rsidTr="00FD6D0B">
        <w:trPr>
          <w:trHeight w:val="498"/>
        </w:trPr>
        <w:tc>
          <w:tcPr>
            <w:tcW w:w="932" w:type="pct"/>
            <w:vMerge/>
            <w:tcBorders>
              <w:left w:val="single" w:sz="4" w:space="0" w:color="auto"/>
              <w:right w:val="single" w:sz="4" w:space="0" w:color="auto"/>
            </w:tcBorders>
            <w:vAlign w:val="center"/>
          </w:tcPr>
          <w:p w14:paraId="235089F3"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right w:val="single" w:sz="4" w:space="0" w:color="auto"/>
            </w:tcBorders>
          </w:tcPr>
          <w:p w14:paraId="63C8FF39" w14:textId="77777777" w:rsidR="000B5B67" w:rsidRPr="00CB1FF7" w:rsidRDefault="000B5B67" w:rsidP="00FD6D0B">
            <w:pPr>
              <w:autoSpaceDE w:val="0"/>
              <w:autoSpaceDN w:val="0"/>
              <w:adjustRightInd w:val="0"/>
              <w:spacing w:after="0" w:line="240" w:lineRule="auto"/>
              <w:rPr>
                <w:rFonts w:cs="Arial"/>
                <w:sz w:val="20"/>
                <w:szCs w:val="20"/>
              </w:rPr>
            </w:pPr>
            <w:r w:rsidRPr="00CB1FF7">
              <w:rPr>
                <w:rFonts w:cs="Arial"/>
                <w:sz w:val="20"/>
                <w:szCs w:val="20"/>
              </w:rPr>
              <w:t>Poddziałanie 8.1.2 Zwiększanie dostępu do opieki nad dziećmi do lat 3 – ZIT (projekty konkursowe)</w:t>
            </w:r>
          </w:p>
        </w:tc>
        <w:tc>
          <w:tcPr>
            <w:tcW w:w="475" w:type="pct"/>
            <w:tcBorders>
              <w:top w:val="single" w:sz="4" w:space="0" w:color="auto"/>
              <w:left w:val="single" w:sz="4" w:space="0" w:color="auto"/>
              <w:right w:val="single" w:sz="4" w:space="0" w:color="auto"/>
            </w:tcBorders>
            <w:vAlign w:val="center"/>
          </w:tcPr>
          <w:p w14:paraId="30F426A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217B41DD" w14:textId="728237E5" w:rsidR="000B5B67" w:rsidRPr="00CB1FF7" w:rsidRDefault="00CC63B4" w:rsidP="00FD6D0B">
            <w:pPr>
              <w:autoSpaceDE w:val="0"/>
              <w:autoSpaceDN w:val="0"/>
              <w:adjustRightInd w:val="0"/>
              <w:spacing w:after="0" w:line="240" w:lineRule="auto"/>
              <w:jc w:val="center"/>
              <w:rPr>
                <w:rFonts w:cs="Arial"/>
                <w:iCs/>
                <w:spacing w:val="4"/>
                <w:sz w:val="20"/>
                <w:szCs w:val="20"/>
              </w:rPr>
            </w:pPr>
            <w:r>
              <w:rPr>
                <w:rFonts w:cs="Arial"/>
                <w:iCs/>
                <w:spacing w:val="4"/>
                <w:sz w:val="20"/>
                <w:szCs w:val="20"/>
              </w:rPr>
              <w:t>423 340</w:t>
            </w:r>
            <w:r w:rsidR="00414D04">
              <w:rPr>
                <w:rFonts w:cs="Arial"/>
                <w:iCs/>
                <w:spacing w:val="4"/>
                <w:sz w:val="20"/>
                <w:szCs w:val="20"/>
              </w:rPr>
              <w:t xml:space="preserve"> </w:t>
            </w:r>
          </w:p>
        </w:tc>
        <w:tc>
          <w:tcPr>
            <w:tcW w:w="1113" w:type="pct"/>
            <w:tcBorders>
              <w:top w:val="single" w:sz="4" w:space="0" w:color="auto"/>
              <w:left w:val="single" w:sz="4" w:space="0" w:color="auto"/>
              <w:right w:val="single" w:sz="4" w:space="0" w:color="auto"/>
            </w:tcBorders>
            <w:vAlign w:val="center"/>
          </w:tcPr>
          <w:p w14:paraId="109A7E6D" w14:textId="08A7414F" w:rsidR="000B5B67" w:rsidRPr="00CB1FF7" w:rsidRDefault="00CC63B4" w:rsidP="00FD6D0B">
            <w:pPr>
              <w:autoSpaceDE w:val="0"/>
              <w:autoSpaceDN w:val="0"/>
              <w:adjustRightInd w:val="0"/>
              <w:spacing w:after="0" w:line="240" w:lineRule="auto"/>
              <w:jc w:val="center"/>
              <w:rPr>
                <w:rFonts w:cs="Arial"/>
                <w:iCs/>
                <w:spacing w:val="4"/>
                <w:sz w:val="20"/>
                <w:szCs w:val="20"/>
              </w:rPr>
            </w:pPr>
            <w:r>
              <w:rPr>
                <w:rFonts w:cs="Arial"/>
                <w:iCs/>
                <w:spacing w:val="4"/>
                <w:sz w:val="20"/>
                <w:szCs w:val="20"/>
              </w:rPr>
              <w:t>498 047</w:t>
            </w:r>
            <w:r w:rsidR="00414D04">
              <w:rPr>
                <w:rFonts w:cs="Arial"/>
                <w:iCs/>
                <w:spacing w:val="4"/>
                <w:sz w:val="20"/>
                <w:szCs w:val="20"/>
              </w:rPr>
              <w:t xml:space="preserve"> </w:t>
            </w:r>
          </w:p>
        </w:tc>
      </w:tr>
      <w:tr w:rsidR="00CB1FF7" w:rsidRPr="00CB1FF7" w14:paraId="3C290505" w14:textId="77777777" w:rsidTr="00FD6D0B">
        <w:trPr>
          <w:trHeight w:val="352"/>
        </w:trPr>
        <w:tc>
          <w:tcPr>
            <w:tcW w:w="932" w:type="pct"/>
            <w:vMerge/>
            <w:tcBorders>
              <w:left w:val="single" w:sz="4" w:space="0" w:color="auto"/>
              <w:right w:val="single" w:sz="4" w:space="0" w:color="auto"/>
            </w:tcBorders>
            <w:vAlign w:val="center"/>
          </w:tcPr>
          <w:p w14:paraId="5CD4EE20"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4068" w:type="pct"/>
            <w:gridSpan w:val="4"/>
            <w:tcBorders>
              <w:top w:val="single" w:sz="4" w:space="0" w:color="auto"/>
              <w:left w:val="single" w:sz="4" w:space="0" w:color="auto"/>
              <w:right w:val="single" w:sz="4" w:space="0" w:color="auto"/>
            </w:tcBorders>
          </w:tcPr>
          <w:p w14:paraId="6FC037C9"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Działanie 8.2 Aktywne i zdrowe starzenie się</w:t>
            </w:r>
          </w:p>
        </w:tc>
      </w:tr>
      <w:tr w:rsidR="00CB1FF7" w:rsidRPr="00CB1FF7" w14:paraId="6CD17C19" w14:textId="77777777" w:rsidTr="00FD6D0B">
        <w:trPr>
          <w:trHeight w:val="481"/>
        </w:trPr>
        <w:tc>
          <w:tcPr>
            <w:tcW w:w="932" w:type="pct"/>
            <w:vMerge/>
            <w:tcBorders>
              <w:left w:val="single" w:sz="4" w:space="0" w:color="auto"/>
              <w:right w:val="single" w:sz="4" w:space="0" w:color="auto"/>
            </w:tcBorders>
            <w:vAlign w:val="center"/>
          </w:tcPr>
          <w:p w14:paraId="0CB252FB" w14:textId="77777777" w:rsidR="000B5B67" w:rsidRPr="00CB1FF7" w:rsidRDefault="000B5B67" w:rsidP="00FD6D0B">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30262992" w14:textId="77777777" w:rsidR="000B5B67" w:rsidRPr="00CB1FF7" w:rsidRDefault="000B5B67" w:rsidP="00FD6D0B">
            <w:pPr>
              <w:autoSpaceDE w:val="0"/>
              <w:autoSpaceDN w:val="0"/>
              <w:adjustRightInd w:val="0"/>
              <w:spacing w:after="0" w:line="240" w:lineRule="auto"/>
              <w:rPr>
                <w:rFonts w:cs="Arial"/>
                <w:sz w:val="20"/>
                <w:szCs w:val="20"/>
              </w:rPr>
            </w:pPr>
            <w:r w:rsidRPr="00CB1FF7">
              <w:rPr>
                <w:rFonts w:cs="Arial"/>
                <w:sz w:val="20"/>
                <w:szCs w:val="20"/>
              </w:rPr>
              <w:t>Poddziałanie 8.2.3 Wsparcie profilaktyki zdrowotnej – ZIT (projekty konkursowe)</w:t>
            </w:r>
          </w:p>
        </w:tc>
        <w:tc>
          <w:tcPr>
            <w:tcW w:w="475" w:type="pct"/>
            <w:tcBorders>
              <w:top w:val="single" w:sz="4" w:space="0" w:color="auto"/>
              <w:left w:val="single" w:sz="4" w:space="0" w:color="auto"/>
              <w:right w:val="single" w:sz="4" w:space="0" w:color="auto"/>
            </w:tcBorders>
            <w:vAlign w:val="center"/>
          </w:tcPr>
          <w:p w14:paraId="43159D55"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2F4190CF" w14:textId="5C3EC13A" w:rsidR="000B5B67" w:rsidRPr="00CB1FF7" w:rsidRDefault="00CC63B4" w:rsidP="00FD6D0B">
            <w:pPr>
              <w:autoSpaceDE w:val="0"/>
              <w:autoSpaceDN w:val="0"/>
              <w:adjustRightInd w:val="0"/>
              <w:spacing w:after="0" w:line="240" w:lineRule="auto"/>
              <w:jc w:val="center"/>
              <w:rPr>
                <w:rFonts w:cs="Arial"/>
                <w:iCs/>
                <w:spacing w:val="4"/>
                <w:sz w:val="20"/>
                <w:szCs w:val="20"/>
              </w:rPr>
            </w:pPr>
            <w:r>
              <w:rPr>
                <w:rFonts w:cs="Arial"/>
                <w:iCs/>
                <w:spacing w:val="4"/>
                <w:sz w:val="20"/>
                <w:szCs w:val="20"/>
              </w:rPr>
              <w:t>2 077 800</w:t>
            </w:r>
          </w:p>
        </w:tc>
        <w:tc>
          <w:tcPr>
            <w:tcW w:w="1113" w:type="pct"/>
            <w:tcBorders>
              <w:top w:val="single" w:sz="4" w:space="0" w:color="auto"/>
              <w:left w:val="single" w:sz="4" w:space="0" w:color="auto"/>
              <w:right w:val="single" w:sz="4" w:space="0" w:color="auto"/>
            </w:tcBorders>
            <w:vAlign w:val="center"/>
          </w:tcPr>
          <w:p w14:paraId="015D2141" w14:textId="6E87AD74" w:rsidR="000B5B67" w:rsidRPr="00CB1FF7" w:rsidRDefault="00CC63B4" w:rsidP="00FD6D0B">
            <w:pPr>
              <w:autoSpaceDE w:val="0"/>
              <w:autoSpaceDN w:val="0"/>
              <w:adjustRightInd w:val="0"/>
              <w:spacing w:after="0" w:line="240" w:lineRule="auto"/>
              <w:jc w:val="center"/>
              <w:rPr>
                <w:rFonts w:cs="Arial"/>
                <w:iCs/>
                <w:spacing w:val="4"/>
                <w:sz w:val="20"/>
                <w:szCs w:val="20"/>
              </w:rPr>
            </w:pPr>
            <w:r>
              <w:rPr>
                <w:rFonts w:cs="Arial"/>
                <w:iCs/>
                <w:spacing w:val="4"/>
                <w:sz w:val="20"/>
                <w:szCs w:val="20"/>
              </w:rPr>
              <w:t>2 444 470</w:t>
            </w:r>
          </w:p>
        </w:tc>
      </w:tr>
      <w:tr w:rsidR="00CB1FF7" w:rsidRPr="00CB1FF7" w14:paraId="4FB77BEC" w14:textId="77777777" w:rsidTr="00FD6D0B">
        <w:trPr>
          <w:trHeight w:val="481"/>
        </w:trPr>
        <w:tc>
          <w:tcPr>
            <w:tcW w:w="932" w:type="pct"/>
            <w:vMerge/>
            <w:tcBorders>
              <w:left w:val="single" w:sz="4" w:space="0" w:color="auto"/>
              <w:right w:val="single" w:sz="4" w:space="0" w:color="auto"/>
            </w:tcBorders>
            <w:vAlign w:val="center"/>
          </w:tcPr>
          <w:p w14:paraId="3B92C1D8" w14:textId="77777777" w:rsidR="000B5B67" w:rsidRPr="00CB1FF7" w:rsidRDefault="000B5B67" w:rsidP="00FD6D0B">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08235D1B"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Działanie 8.3 Zwiększenie dostępu do wysokiej jakości edukacji przedszkolnej  oraz kształcenia podstawowego, gimnazjalnego i ponadgimnazjalnego</w:t>
            </w:r>
          </w:p>
        </w:tc>
      </w:tr>
      <w:tr w:rsidR="00CB1FF7" w:rsidRPr="00CB1FF7" w14:paraId="274E37C8" w14:textId="77777777" w:rsidTr="00FD6D0B">
        <w:trPr>
          <w:trHeight w:val="458"/>
        </w:trPr>
        <w:tc>
          <w:tcPr>
            <w:tcW w:w="932" w:type="pct"/>
            <w:vMerge/>
            <w:tcBorders>
              <w:left w:val="single" w:sz="4" w:space="0" w:color="auto"/>
              <w:right w:val="single" w:sz="4" w:space="0" w:color="auto"/>
            </w:tcBorders>
            <w:vAlign w:val="center"/>
          </w:tcPr>
          <w:p w14:paraId="4D19DF88" w14:textId="77777777" w:rsidR="000B5B67" w:rsidRPr="00CB1FF7" w:rsidRDefault="000B5B67" w:rsidP="00FD6D0B">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74A1333A" w14:textId="77777777" w:rsidR="000B5B67" w:rsidRPr="00CB1FF7" w:rsidRDefault="000B5B67" w:rsidP="00FD6D0B">
            <w:pPr>
              <w:autoSpaceDE w:val="0"/>
              <w:autoSpaceDN w:val="0"/>
              <w:adjustRightInd w:val="0"/>
              <w:spacing w:after="0" w:line="240" w:lineRule="auto"/>
              <w:rPr>
                <w:rFonts w:cs="Arial"/>
                <w:sz w:val="20"/>
                <w:szCs w:val="20"/>
              </w:rPr>
            </w:pPr>
            <w:r w:rsidRPr="00CB1FF7">
              <w:rPr>
                <w:rFonts w:cs="Arial"/>
                <w:sz w:val="20"/>
                <w:szCs w:val="20"/>
              </w:rPr>
              <w:t>Poddziałanie 8.3.6 Wzrost jakości edukacji ogólnej – ZIT (projekty konkursowe)</w:t>
            </w:r>
          </w:p>
        </w:tc>
        <w:tc>
          <w:tcPr>
            <w:tcW w:w="475" w:type="pct"/>
            <w:tcBorders>
              <w:top w:val="single" w:sz="4" w:space="0" w:color="auto"/>
              <w:left w:val="single" w:sz="4" w:space="0" w:color="auto"/>
              <w:right w:val="single" w:sz="4" w:space="0" w:color="auto"/>
            </w:tcBorders>
            <w:vAlign w:val="center"/>
          </w:tcPr>
          <w:p w14:paraId="67373B9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4CF5217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2 400 000</w:t>
            </w:r>
          </w:p>
        </w:tc>
        <w:tc>
          <w:tcPr>
            <w:tcW w:w="1113" w:type="pct"/>
            <w:tcBorders>
              <w:top w:val="single" w:sz="4" w:space="0" w:color="auto"/>
              <w:left w:val="single" w:sz="4" w:space="0" w:color="auto"/>
              <w:right w:val="single" w:sz="4" w:space="0" w:color="auto"/>
            </w:tcBorders>
            <w:vAlign w:val="center"/>
          </w:tcPr>
          <w:p w14:paraId="73127CE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2 823 529</w:t>
            </w:r>
          </w:p>
        </w:tc>
      </w:tr>
      <w:tr w:rsidR="00CB1FF7" w:rsidRPr="00CB1FF7" w14:paraId="008C1AAE" w14:textId="77777777" w:rsidTr="00FD6D0B">
        <w:trPr>
          <w:trHeight w:val="458"/>
        </w:trPr>
        <w:tc>
          <w:tcPr>
            <w:tcW w:w="932" w:type="pct"/>
            <w:vMerge/>
            <w:tcBorders>
              <w:left w:val="single" w:sz="4" w:space="0" w:color="auto"/>
              <w:right w:val="single" w:sz="4" w:space="0" w:color="auto"/>
            </w:tcBorders>
            <w:vAlign w:val="center"/>
          </w:tcPr>
          <w:p w14:paraId="7EBEBE5B" w14:textId="77777777" w:rsidR="000B5B67" w:rsidRPr="00CB1FF7" w:rsidRDefault="000B5B67" w:rsidP="00FD6D0B">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7699ACEE"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Działanie 8.4 Kształcenie ustawiczne osób dorosłych</w:t>
            </w:r>
          </w:p>
        </w:tc>
      </w:tr>
      <w:tr w:rsidR="00CB1FF7" w:rsidRPr="00CB1FF7" w14:paraId="6258CF00" w14:textId="77777777" w:rsidTr="00FD6D0B">
        <w:trPr>
          <w:trHeight w:val="992"/>
        </w:trPr>
        <w:tc>
          <w:tcPr>
            <w:tcW w:w="932" w:type="pct"/>
            <w:vMerge/>
            <w:tcBorders>
              <w:left w:val="single" w:sz="4" w:space="0" w:color="auto"/>
              <w:right w:val="single" w:sz="4" w:space="0" w:color="auto"/>
            </w:tcBorders>
            <w:vAlign w:val="center"/>
          </w:tcPr>
          <w:p w14:paraId="19E82E33" w14:textId="77777777" w:rsidR="000B5B67" w:rsidRPr="00CB1FF7" w:rsidRDefault="000B5B67" w:rsidP="00FD6D0B">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7B411BB6" w14:textId="77777777" w:rsidR="000B5B67" w:rsidRPr="00CB1FF7" w:rsidRDefault="000B5B67" w:rsidP="00FD6D0B">
            <w:pPr>
              <w:tabs>
                <w:tab w:val="center" w:pos="1543"/>
              </w:tabs>
              <w:autoSpaceDE w:val="0"/>
              <w:autoSpaceDN w:val="0"/>
              <w:adjustRightInd w:val="0"/>
              <w:spacing w:after="0" w:line="240" w:lineRule="auto"/>
              <w:rPr>
                <w:rFonts w:cs="Arial"/>
                <w:sz w:val="20"/>
                <w:szCs w:val="20"/>
              </w:rPr>
            </w:pPr>
            <w:r w:rsidRPr="00CB1FF7">
              <w:rPr>
                <w:rFonts w:cs="Arial"/>
                <w:sz w:val="20"/>
                <w:szCs w:val="20"/>
              </w:rPr>
              <w:t>Poddziałanie 8.4.3 Podnoszenie umiejętności lub kwalifikacji osób dorosłych w obszarze ICT i języków obcych  poprzez realizację oddolnych inicjatyw edukacyjnych – ZIT (projekty konkursowe)</w:t>
            </w:r>
          </w:p>
        </w:tc>
        <w:tc>
          <w:tcPr>
            <w:tcW w:w="475" w:type="pct"/>
            <w:tcBorders>
              <w:top w:val="single" w:sz="4" w:space="0" w:color="auto"/>
              <w:left w:val="single" w:sz="4" w:space="0" w:color="auto"/>
              <w:right w:val="single" w:sz="4" w:space="0" w:color="auto"/>
            </w:tcBorders>
            <w:vAlign w:val="center"/>
          </w:tcPr>
          <w:p w14:paraId="0BD121E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710D36E9"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1 500 000</w:t>
            </w:r>
          </w:p>
        </w:tc>
        <w:tc>
          <w:tcPr>
            <w:tcW w:w="1113" w:type="pct"/>
            <w:tcBorders>
              <w:top w:val="single" w:sz="4" w:space="0" w:color="auto"/>
              <w:left w:val="single" w:sz="4" w:space="0" w:color="auto"/>
              <w:right w:val="single" w:sz="4" w:space="0" w:color="auto"/>
            </w:tcBorders>
            <w:vAlign w:val="center"/>
          </w:tcPr>
          <w:p w14:paraId="23006CC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1 764 706</w:t>
            </w:r>
          </w:p>
        </w:tc>
      </w:tr>
      <w:tr w:rsidR="00CB1FF7" w:rsidRPr="00CB1FF7" w14:paraId="14D7DB7D" w14:textId="77777777" w:rsidTr="00FD6D0B">
        <w:trPr>
          <w:trHeight w:val="374"/>
        </w:trPr>
        <w:tc>
          <w:tcPr>
            <w:tcW w:w="932" w:type="pct"/>
            <w:vMerge/>
            <w:tcBorders>
              <w:left w:val="single" w:sz="4" w:space="0" w:color="auto"/>
              <w:right w:val="single" w:sz="4" w:space="0" w:color="auto"/>
            </w:tcBorders>
            <w:vAlign w:val="center"/>
          </w:tcPr>
          <w:p w14:paraId="040A1742" w14:textId="77777777" w:rsidR="000B5B67" w:rsidRPr="00CB1FF7" w:rsidRDefault="000B5B67" w:rsidP="00FD6D0B">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bottom w:val="single" w:sz="4" w:space="0" w:color="auto"/>
              <w:right w:val="single" w:sz="4" w:space="0" w:color="auto"/>
            </w:tcBorders>
          </w:tcPr>
          <w:p w14:paraId="122AF3CE"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Działanie 8.5 Rozwój i wysoka jakość szkolnictwa zawodowego i kształcenia ustawicznego</w:t>
            </w:r>
          </w:p>
        </w:tc>
      </w:tr>
      <w:tr w:rsidR="00CB1FF7" w:rsidRPr="00CB1FF7" w14:paraId="2D62058A" w14:textId="77777777" w:rsidTr="00FD6D0B">
        <w:trPr>
          <w:trHeight w:val="600"/>
        </w:trPr>
        <w:tc>
          <w:tcPr>
            <w:tcW w:w="932" w:type="pct"/>
            <w:vMerge/>
            <w:tcBorders>
              <w:left w:val="single" w:sz="4" w:space="0" w:color="auto"/>
              <w:right w:val="single" w:sz="4" w:space="0" w:color="auto"/>
            </w:tcBorders>
            <w:vAlign w:val="center"/>
          </w:tcPr>
          <w:p w14:paraId="380BFFFC" w14:textId="77777777" w:rsidR="000B5B67" w:rsidRPr="00CB1FF7" w:rsidRDefault="000B5B67" w:rsidP="00FD6D0B">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3F683B84" w14:textId="77777777" w:rsidR="000B5B67" w:rsidRPr="00CB1FF7" w:rsidRDefault="000B5B67" w:rsidP="00FD6D0B">
            <w:pPr>
              <w:autoSpaceDE w:val="0"/>
              <w:autoSpaceDN w:val="0"/>
              <w:adjustRightInd w:val="0"/>
              <w:spacing w:after="0" w:line="240" w:lineRule="auto"/>
              <w:rPr>
                <w:rFonts w:cs="Arial"/>
                <w:sz w:val="20"/>
                <w:szCs w:val="20"/>
              </w:rPr>
            </w:pPr>
            <w:r w:rsidRPr="00CB1FF7">
              <w:rPr>
                <w:rFonts w:cs="Arial"/>
                <w:sz w:val="20"/>
                <w:szCs w:val="20"/>
              </w:rPr>
              <w:t>Poddziałanie 8.5.4 Kształcenie ustawiczne – ZIT (projekty konkursowe)</w:t>
            </w:r>
          </w:p>
        </w:tc>
        <w:tc>
          <w:tcPr>
            <w:tcW w:w="475" w:type="pct"/>
            <w:tcBorders>
              <w:top w:val="single" w:sz="4" w:space="0" w:color="auto"/>
              <w:left w:val="single" w:sz="4" w:space="0" w:color="auto"/>
              <w:right w:val="single" w:sz="4" w:space="0" w:color="auto"/>
            </w:tcBorders>
            <w:vAlign w:val="center"/>
          </w:tcPr>
          <w:p w14:paraId="1CC0100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0F344EB7" w14:textId="6A8B124B" w:rsidR="000B5B67" w:rsidRPr="00CB1FF7" w:rsidRDefault="00414D04" w:rsidP="00FD6D0B">
            <w:pPr>
              <w:autoSpaceDE w:val="0"/>
              <w:autoSpaceDN w:val="0"/>
              <w:adjustRightInd w:val="0"/>
              <w:spacing w:after="0" w:line="240" w:lineRule="auto"/>
              <w:jc w:val="center"/>
              <w:rPr>
                <w:rFonts w:cs="Arial"/>
                <w:iCs/>
                <w:spacing w:val="4"/>
                <w:sz w:val="20"/>
                <w:szCs w:val="20"/>
              </w:rPr>
            </w:pPr>
            <w:r>
              <w:rPr>
                <w:rFonts w:cs="Arial"/>
                <w:iCs/>
                <w:spacing w:val="4"/>
                <w:sz w:val="20"/>
                <w:szCs w:val="20"/>
              </w:rPr>
              <w:t xml:space="preserve">1 560 000 </w:t>
            </w:r>
          </w:p>
        </w:tc>
        <w:tc>
          <w:tcPr>
            <w:tcW w:w="1113" w:type="pct"/>
            <w:tcBorders>
              <w:top w:val="single" w:sz="4" w:space="0" w:color="auto"/>
              <w:left w:val="single" w:sz="4" w:space="0" w:color="auto"/>
              <w:right w:val="single" w:sz="4" w:space="0" w:color="auto"/>
            </w:tcBorders>
            <w:vAlign w:val="center"/>
          </w:tcPr>
          <w:p w14:paraId="64BC785A" w14:textId="7449AE92" w:rsidR="000B5B67" w:rsidRPr="00CB1FF7" w:rsidRDefault="00414D04" w:rsidP="00FD6D0B">
            <w:pPr>
              <w:autoSpaceDE w:val="0"/>
              <w:autoSpaceDN w:val="0"/>
              <w:adjustRightInd w:val="0"/>
              <w:spacing w:after="0" w:line="240" w:lineRule="auto"/>
              <w:jc w:val="center"/>
              <w:rPr>
                <w:rFonts w:cs="Arial"/>
                <w:iCs/>
                <w:spacing w:val="4"/>
                <w:sz w:val="20"/>
                <w:szCs w:val="20"/>
              </w:rPr>
            </w:pPr>
            <w:r>
              <w:rPr>
                <w:rFonts w:cs="Arial"/>
                <w:iCs/>
                <w:spacing w:val="4"/>
                <w:sz w:val="20"/>
                <w:szCs w:val="20"/>
              </w:rPr>
              <w:t xml:space="preserve">1 835 294 </w:t>
            </w:r>
          </w:p>
        </w:tc>
      </w:tr>
      <w:tr w:rsidR="00CB1FF7" w:rsidRPr="00CB1FF7" w14:paraId="36E11A87" w14:textId="77777777" w:rsidTr="00FD6D0B">
        <w:trPr>
          <w:trHeight w:val="410"/>
        </w:trPr>
        <w:tc>
          <w:tcPr>
            <w:tcW w:w="932" w:type="pct"/>
            <w:vMerge w:val="restart"/>
            <w:tcBorders>
              <w:top w:val="single" w:sz="4" w:space="0" w:color="auto"/>
              <w:left w:val="single" w:sz="4" w:space="0" w:color="auto"/>
              <w:right w:val="single" w:sz="4" w:space="0" w:color="auto"/>
            </w:tcBorders>
            <w:vAlign w:val="center"/>
          </w:tcPr>
          <w:p w14:paraId="247B47BE" w14:textId="77777777" w:rsidR="000B5B67" w:rsidRPr="00CB1FF7" w:rsidRDefault="000B5B67" w:rsidP="00FD6D0B">
            <w:pPr>
              <w:autoSpaceDE w:val="0"/>
              <w:autoSpaceDN w:val="0"/>
              <w:adjustRightInd w:val="0"/>
              <w:spacing w:after="0" w:line="240" w:lineRule="auto"/>
              <w:rPr>
                <w:rFonts w:cs="Arial"/>
                <w:b/>
                <w:sz w:val="20"/>
                <w:szCs w:val="20"/>
              </w:rPr>
            </w:pPr>
            <w:r w:rsidRPr="00CB1FF7">
              <w:rPr>
                <w:rFonts w:cs="Arial"/>
                <w:b/>
                <w:sz w:val="20"/>
                <w:szCs w:val="20"/>
              </w:rPr>
              <w:t xml:space="preserve">Oś priorytetowa 9. Włączenie społeczne </w:t>
            </w:r>
            <w:r w:rsidRPr="00CB1FF7">
              <w:rPr>
                <w:rFonts w:cs="Arial"/>
                <w:b/>
                <w:sz w:val="20"/>
                <w:szCs w:val="20"/>
              </w:rPr>
              <w:br/>
              <w:t>i walka z ubóstwem</w:t>
            </w:r>
          </w:p>
        </w:tc>
        <w:tc>
          <w:tcPr>
            <w:tcW w:w="4068" w:type="pct"/>
            <w:gridSpan w:val="4"/>
            <w:tcBorders>
              <w:top w:val="single" w:sz="4" w:space="0" w:color="auto"/>
              <w:left w:val="single" w:sz="4" w:space="0" w:color="auto"/>
              <w:bottom w:val="single" w:sz="4" w:space="0" w:color="auto"/>
              <w:right w:val="single" w:sz="4" w:space="0" w:color="auto"/>
            </w:tcBorders>
          </w:tcPr>
          <w:p w14:paraId="287BF7E0"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Działanie 9.2 Ułatwienie dostępu do wysokiej jakości usług społecznych i zdrowotnych</w:t>
            </w:r>
          </w:p>
        </w:tc>
      </w:tr>
      <w:tr w:rsidR="00CB1FF7" w:rsidRPr="00CB1FF7" w14:paraId="2816ABBA" w14:textId="77777777" w:rsidTr="00FD6D0B">
        <w:trPr>
          <w:trHeight w:val="715"/>
        </w:trPr>
        <w:tc>
          <w:tcPr>
            <w:tcW w:w="932" w:type="pct"/>
            <w:vMerge/>
            <w:tcBorders>
              <w:left w:val="single" w:sz="4" w:space="0" w:color="auto"/>
              <w:right w:val="single" w:sz="4" w:space="0" w:color="auto"/>
            </w:tcBorders>
            <w:vAlign w:val="center"/>
          </w:tcPr>
          <w:p w14:paraId="74C371D3" w14:textId="77777777" w:rsidR="000B5B67" w:rsidRPr="00CB1FF7" w:rsidRDefault="000B5B67" w:rsidP="00FD6D0B">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08F2A21E" w14:textId="77777777" w:rsidR="000B5B67" w:rsidRPr="00CB1FF7" w:rsidRDefault="000B5B67" w:rsidP="00FD6D0B">
            <w:pPr>
              <w:autoSpaceDE w:val="0"/>
              <w:autoSpaceDN w:val="0"/>
              <w:adjustRightInd w:val="0"/>
              <w:spacing w:after="0" w:line="240" w:lineRule="auto"/>
              <w:rPr>
                <w:rFonts w:cs="Arial"/>
                <w:sz w:val="20"/>
                <w:szCs w:val="20"/>
              </w:rPr>
            </w:pPr>
            <w:r w:rsidRPr="00CB1FF7">
              <w:rPr>
                <w:rFonts w:cs="Arial"/>
                <w:sz w:val="20"/>
                <w:szCs w:val="20"/>
              </w:rPr>
              <w:t>Poddziałanie 9.2.2 Rozwój wysokiej jakości usług społecznych i zdrowotnych – ZIT (projekty konkursowe)</w:t>
            </w:r>
          </w:p>
        </w:tc>
        <w:tc>
          <w:tcPr>
            <w:tcW w:w="475" w:type="pct"/>
            <w:tcBorders>
              <w:top w:val="single" w:sz="4" w:space="0" w:color="auto"/>
              <w:left w:val="single" w:sz="4" w:space="0" w:color="auto"/>
              <w:right w:val="single" w:sz="4" w:space="0" w:color="auto"/>
            </w:tcBorders>
            <w:vAlign w:val="center"/>
          </w:tcPr>
          <w:p w14:paraId="5F42131E"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04E444E9"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970 000</w:t>
            </w:r>
          </w:p>
        </w:tc>
        <w:tc>
          <w:tcPr>
            <w:tcW w:w="1113" w:type="pct"/>
            <w:tcBorders>
              <w:top w:val="single" w:sz="4" w:space="0" w:color="auto"/>
              <w:left w:val="single" w:sz="4" w:space="0" w:color="auto"/>
              <w:right w:val="single" w:sz="4" w:space="0" w:color="auto"/>
            </w:tcBorders>
            <w:vAlign w:val="center"/>
          </w:tcPr>
          <w:p w14:paraId="44345E69"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1 141 176</w:t>
            </w:r>
          </w:p>
        </w:tc>
      </w:tr>
      <w:tr w:rsidR="00CB1FF7" w:rsidRPr="00CB1FF7" w14:paraId="567FCB85" w14:textId="77777777" w:rsidTr="00FD6D0B">
        <w:trPr>
          <w:trHeight w:val="384"/>
        </w:trPr>
        <w:tc>
          <w:tcPr>
            <w:tcW w:w="932" w:type="pct"/>
            <w:vMerge w:val="restart"/>
            <w:tcBorders>
              <w:left w:val="single" w:sz="4" w:space="0" w:color="auto"/>
              <w:right w:val="single" w:sz="4" w:space="0" w:color="auto"/>
            </w:tcBorders>
            <w:vAlign w:val="center"/>
          </w:tcPr>
          <w:p w14:paraId="08C6C049" w14:textId="77777777" w:rsidR="000B5B67" w:rsidRPr="00CB1FF7" w:rsidRDefault="000B5B67" w:rsidP="00FD6D0B">
            <w:pPr>
              <w:autoSpaceDE w:val="0"/>
              <w:autoSpaceDN w:val="0"/>
              <w:adjustRightInd w:val="0"/>
              <w:spacing w:after="0" w:line="240" w:lineRule="auto"/>
              <w:rPr>
                <w:rFonts w:cs="Arial"/>
                <w:sz w:val="20"/>
                <w:szCs w:val="20"/>
              </w:rPr>
            </w:pPr>
            <w:r w:rsidRPr="00CB1FF7">
              <w:rPr>
                <w:rFonts w:cs="Arial"/>
                <w:b/>
                <w:sz w:val="20"/>
                <w:szCs w:val="20"/>
              </w:rPr>
              <w:t>Oś priorytetowa 10. Otwarty rynek pracy</w:t>
            </w:r>
          </w:p>
        </w:tc>
        <w:tc>
          <w:tcPr>
            <w:tcW w:w="4068" w:type="pct"/>
            <w:gridSpan w:val="4"/>
            <w:tcBorders>
              <w:top w:val="single" w:sz="4" w:space="0" w:color="auto"/>
              <w:left w:val="single" w:sz="4" w:space="0" w:color="auto"/>
              <w:right w:val="single" w:sz="4" w:space="0" w:color="auto"/>
            </w:tcBorders>
          </w:tcPr>
          <w:p w14:paraId="4BCB6F75"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Działanie 10.2 Działania na rzecz podniesienia aktywności zawodowej osób powyżej 29 roku życia.</w:t>
            </w:r>
          </w:p>
        </w:tc>
      </w:tr>
      <w:tr w:rsidR="00CB1FF7" w:rsidRPr="00CB1FF7" w14:paraId="0BA5BBC4" w14:textId="77777777" w:rsidTr="00FD6D0B">
        <w:trPr>
          <w:trHeight w:val="701"/>
        </w:trPr>
        <w:tc>
          <w:tcPr>
            <w:tcW w:w="932" w:type="pct"/>
            <w:vMerge/>
            <w:tcBorders>
              <w:left w:val="single" w:sz="4" w:space="0" w:color="auto"/>
              <w:right w:val="single" w:sz="4" w:space="0" w:color="auto"/>
            </w:tcBorders>
            <w:vAlign w:val="center"/>
          </w:tcPr>
          <w:p w14:paraId="7FAF9C5B" w14:textId="77777777" w:rsidR="003423EC" w:rsidRPr="00CB1FF7" w:rsidRDefault="003423EC" w:rsidP="00FD6D0B">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0F0E569B" w14:textId="77777777" w:rsidR="003423EC" w:rsidRPr="00CB1FF7" w:rsidRDefault="003423EC" w:rsidP="00FD6D0B">
            <w:pPr>
              <w:autoSpaceDE w:val="0"/>
              <w:autoSpaceDN w:val="0"/>
              <w:adjustRightInd w:val="0"/>
              <w:spacing w:after="0" w:line="240" w:lineRule="auto"/>
              <w:rPr>
                <w:rFonts w:cs="Arial"/>
                <w:sz w:val="20"/>
                <w:szCs w:val="20"/>
              </w:rPr>
            </w:pPr>
            <w:r w:rsidRPr="00CB1FF7">
              <w:rPr>
                <w:rFonts w:cs="Arial"/>
                <w:sz w:val="20"/>
                <w:szCs w:val="20"/>
              </w:rPr>
              <w:t>Poddziałanie 10.2.2 Wsparcie aktywności zawodowej osób pozostających bez zatrudnienia – ZIT (projekty konkursowe)</w:t>
            </w:r>
          </w:p>
        </w:tc>
        <w:tc>
          <w:tcPr>
            <w:tcW w:w="475" w:type="pct"/>
            <w:tcBorders>
              <w:top w:val="single" w:sz="4" w:space="0" w:color="auto"/>
              <w:left w:val="single" w:sz="4" w:space="0" w:color="auto"/>
              <w:right w:val="single" w:sz="4" w:space="0" w:color="auto"/>
            </w:tcBorders>
            <w:vAlign w:val="center"/>
          </w:tcPr>
          <w:p w14:paraId="341D426A" w14:textId="77777777" w:rsidR="003423EC"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6189A8A2" w14:textId="77777777" w:rsidR="003423EC"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2 327 042</w:t>
            </w:r>
          </w:p>
        </w:tc>
        <w:tc>
          <w:tcPr>
            <w:tcW w:w="1113" w:type="pct"/>
            <w:tcBorders>
              <w:top w:val="single" w:sz="4" w:space="0" w:color="auto"/>
              <w:left w:val="single" w:sz="4" w:space="0" w:color="auto"/>
              <w:right w:val="single" w:sz="4" w:space="0" w:color="auto"/>
            </w:tcBorders>
            <w:vAlign w:val="center"/>
          </w:tcPr>
          <w:p w14:paraId="79173DAB" w14:textId="77777777" w:rsidR="003423EC"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2 737 696</w:t>
            </w:r>
          </w:p>
        </w:tc>
      </w:tr>
      <w:tr w:rsidR="00CB1FF7" w:rsidRPr="00CB1FF7" w14:paraId="70B42173" w14:textId="77777777" w:rsidTr="00FD6D0B">
        <w:trPr>
          <w:trHeight w:val="413"/>
        </w:trPr>
        <w:tc>
          <w:tcPr>
            <w:tcW w:w="932" w:type="pct"/>
            <w:vMerge/>
            <w:tcBorders>
              <w:left w:val="single" w:sz="4" w:space="0" w:color="auto"/>
              <w:right w:val="single" w:sz="4" w:space="0" w:color="auto"/>
            </w:tcBorders>
            <w:vAlign w:val="center"/>
          </w:tcPr>
          <w:p w14:paraId="7020FE61" w14:textId="77777777" w:rsidR="000B5B67" w:rsidRPr="00CB1FF7" w:rsidRDefault="000B5B67" w:rsidP="00FD6D0B">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3CCBC793"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sz w:val="20"/>
                <w:szCs w:val="20"/>
              </w:rPr>
              <w:t xml:space="preserve">Działanie 10.4 Rozwój przedsiębiorczości i tworzenia nowych miejsc pracy  </w:t>
            </w:r>
          </w:p>
        </w:tc>
      </w:tr>
      <w:tr w:rsidR="00CB1FF7" w:rsidRPr="00CB1FF7" w14:paraId="175A3161" w14:textId="77777777" w:rsidTr="00FD6D0B">
        <w:trPr>
          <w:trHeight w:val="1128"/>
        </w:trPr>
        <w:tc>
          <w:tcPr>
            <w:tcW w:w="932" w:type="pct"/>
            <w:vMerge/>
            <w:tcBorders>
              <w:left w:val="single" w:sz="4" w:space="0" w:color="auto"/>
              <w:right w:val="single" w:sz="4" w:space="0" w:color="auto"/>
            </w:tcBorders>
          </w:tcPr>
          <w:p w14:paraId="49742AD1" w14:textId="77777777" w:rsidR="003423EC" w:rsidRPr="00CB1FF7" w:rsidRDefault="003423EC" w:rsidP="00FD6D0B">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089B7F74" w14:textId="77777777" w:rsidR="003423EC" w:rsidRPr="00CB1FF7" w:rsidRDefault="003423EC" w:rsidP="00FD6D0B">
            <w:pPr>
              <w:spacing w:after="0" w:line="240" w:lineRule="auto"/>
              <w:rPr>
                <w:rFonts w:cs="Arial"/>
                <w:sz w:val="20"/>
                <w:szCs w:val="20"/>
              </w:rPr>
            </w:pPr>
            <w:r w:rsidRPr="00CB1FF7">
              <w:rPr>
                <w:rFonts w:cs="Arial"/>
                <w:sz w:val="20"/>
                <w:szCs w:val="20"/>
              </w:rPr>
              <w:t>Poddziałanie 10.4.2 Wsparcie rozwoju przedsiębiorstw poprzez zastosowanie instrumentów zwrotnych – ZIT (projekty konkursowe)</w:t>
            </w:r>
          </w:p>
          <w:p w14:paraId="50752B5A" w14:textId="77777777" w:rsidR="003423EC" w:rsidRPr="00CB1FF7" w:rsidRDefault="003423EC" w:rsidP="00FD6D0B">
            <w:pPr>
              <w:autoSpaceDE w:val="0"/>
              <w:autoSpaceDN w:val="0"/>
              <w:adjustRightInd w:val="0"/>
              <w:spacing w:after="0" w:line="240" w:lineRule="auto"/>
              <w:rPr>
                <w:rFonts w:cs="Arial"/>
                <w:sz w:val="20"/>
                <w:szCs w:val="20"/>
              </w:rPr>
            </w:pPr>
          </w:p>
        </w:tc>
        <w:tc>
          <w:tcPr>
            <w:tcW w:w="475" w:type="pct"/>
            <w:tcBorders>
              <w:top w:val="single" w:sz="4" w:space="0" w:color="auto"/>
              <w:left w:val="single" w:sz="4" w:space="0" w:color="auto"/>
              <w:right w:val="single" w:sz="4" w:space="0" w:color="auto"/>
            </w:tcBorders>
            <w:vAlign w:val="center"/>
          </w:tcPr>
          <w:p w14:paraId="3A0D0DF6" w14:textId="77777777" w:rsidR="003423EC"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21DD7049" w14:textId="77777777" w:rsidR="003423EC"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2 513 206</w:t>
            </w:r>
          </w:p>
        </w:tc>
        <w:tc>
          <w:tcPr>
            <w:tcW w:w="1113" w:type="pct"/>
            <w:tcBorders>
              <w:top w:val="single" w:sz="4" w:space="0" w:color="auto"/>
              <w:left w:val="single" w:sz="4" w:space="0" w:color="auto"/>
              <w:right w:val="single" w:sz="4" w:space="0" w:color="auto"/>
            </w:tcBorders>
            <w:vAlign w:val="center"/>
          </w:tcPr>
          <w:p w14:paraId="472952CC" w14:textId="77777777" w:rsidR="003423EC"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2 956 712</w:t>
            </w:r>
          </w:p>
        </w:tc>
      </w:tr>
    </w:tbl>
    <w:p w14:paraId="7A2524D6" w14:textId="77777777" w:rsidR="000B5B67" w:rsidRPr="00CB1FF7" w:rsidRDefault="000B5B67" w:rsidP="000B5B67">
      <w:pPr>
        <w:spacing w:before="120"/>
      </w:pPr>
      <w:r w:rsidRPr="00CB1FF7">
        <w:rPr>
          <w:b/>
        </w:rPr>
        <w:t>A.3.</w:t>
      </w:r>
      <w:r w:rsidRPr="00CB1FF7">
        <w:t xml:space="preserve"> Obszary wiejskie</w:t>
      </w:r>
    </w:p>
    <w:p w14:paraId="7E031455" w14:textId="77777777" w:rsidR="000B5B67" w:rsidRPr="00CB1FF7" w:rsidRDefault="000B5B67" w:rsidP="000B5B67">
      <w:r w:rsidRPr="00CB1FF7">
        <w:rPr>
          <w:b/>
        </w:rPr>
        <w:t>A.3.1</w:t>
      </w:r>
      <w:r w:rsidRPr="00CB1FF7">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B946BA" w:rsidRPr="00CB1FF7" w14:paraId="683BCDA6" w14:textId="77777777" w:rsidTr="00FD6D0B">
        <w:trPr>
          <w:trHeight w:val="73"/>
        </w:trPr>
        <w:tc>
          <w:tcPr>
            <w:tcW w:w="9620" w:type="dxa"/>
          </w:tcPr>
          <w:p w14:paraId="573004FA" w14:textId="77777777" w:rsidR="000B5B67" w:rsidRPr="00CB1FF7" w:rsidRDefault="000B5B67" w:rsidP="00FD6D0B">
            <w:pPr>
              <w:spacing w:line="240" w:lineRule="auto"/>
              <w:rPr>
                <w:iCs/>
              </w:rPr>
            </w:pPr>
            <w:r w:rsidRPr="00CB1FF7">
              <w:t xml:space="preserve">Wyrazem terytorialnego podejścia do programowania funduszy UE jest alokowanie środków na wsparcie obszarów wiejskich w RPOWŚ 2014-2020 w wysokości ok. 23,12 % alokacji Programu. </w:t>
            </w:r>
            <w:r w:rsidRPr="00CB1FF7">
              <w:rPr>
                <w:iCs/>
              </w:rPr>
              <w:t xml:space="preserve">Wydatki na obszary wiejskie będą monitorowane i sprawozdawane w raportach rocznych z uwzględnieniem – zgodnie </w:t>
            </w:r>
            <w:r w:rsidRPr="00CB1FF7">
              <w:rPr>
                <w:iCs/>
              </w:rPr>
              <w:br/>
              <w:t>z zakresem i logiką interwencji programu – takich obszarów jak: 1) rozwój przedsiębiorczości i lepsze wykorzystanie kapitału ludzkiego, w tym reorientacji zawodowej rolników 2) rewitalizacja społeczna i infrastrukturalna 3) infrastruktura wodno-kanalizacyjna i przeciwpowodziowa.</w:t>
            </w:r>
          </w:p>
        </w:tc>
      </w:tr>
    </w:tbl>
    <w:p w14:paraId="594D498C" w14:textId="77777777" w:rsidR="000B5B67" w:rsidRPr="00CB1FF7" w:rsidRDefault="000B5B67" w:rsidP="000B5B67">
      <w:pPr>
        <w:pStyle w:val="Tekstprzypisudolnego"/>
        <w:jc w:val="both"/>
        <w:rPr>
          <w:b/>
          <w:sz w:val="22"/>
          <w:szCs w:val="22"/>
        </w:rPr>
      </w:pPr>
    </w:p>
    <w:p w14:paraId="050B5D73" w14:textId="77777777" w:rsidR="000B5B67" w:rsidRPr="00CB1FF7" w:rsidRDefault="000B5B67" w:rsidP="000B5B67">
      <w:pPr>
        <w:pStyle w:val="Tekstprzypisudolnego"/>
        <w:jc w:val="both"/>
        <w:rPr>
          <w:rFonts w:cs="Arial"/>
          <w:i/>
          <w:sz w:val="18"/>
          <w:szCs w:val="18"/>
        </w:rPr>
      </w:pPr>
      <w:r w:rsidRPr="00CB1FF7">
        <w:rPr>
          <w:b/>
          <w:sz w:val="22"/>
          <w:szCs w:val="22"/>
        </w:rPr>
        <w:t>A.3.2</w:t>
      </w:r>
      <w:r w:rsidRPr="00CB1FF7">
        <w:rPr>
          <w:sz w:val="22"/>
          <w:szCs w:val="22"/>
        </w:rPr>
        <w:t xml:space="preserve"> Indykatywna alokacja UE planowana na projekty realizowane na obszarach wiejskich lub projekty, których ostatecznymi odbiorcami są podmioty/osoby z obszarów wiejskich lub realizowana infrastruktura obejmuje obszary wiejskie </w:t>
      </w:r>
      <w:r w:rsidRPr="00CB1FF7">
        <w:rPr>
          <w:i/>
          <w:sz w:val="18"/>
          <w:szCs w:val="18"/>
        </w:rPr>
        <w:t>(</w:t>
      </w:r>
      <w:r w:rsidRPr="00CB1FF7">
        <w:rPr>
          <w:rFonts w:cs="Arial"/>
          <w:i/>
          <w:sz w:val="18"/>
          <w:szCs w:val="18"/>
        </w:rPr>
        <w:t xml:space="preserve">W tabeli należy wskazać działania, dla których przewidziano metody preferencji projektów z obszarów wiejskich). </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lokacja  UE planowana na obszary wiejskie"/>
      </w:tblPr>
      <w:tblGrid>
        <w:gridCol w:w="2680"/>
        <w:gridCol w:w="2682"/>
        <w:gridCol w:w="967"/>
        <w:gridCol w:w="52"/>
        <w:gridCol w:w="1329"/>
        <w:gridCol w:w="28"/>
        <w:gridCol w:w="1634"/>
      </w:tblGrid>
      <w:tr w:rsidR="00CB1FF7" w:rsidRPr="00CB1FF7" w14:paraId="721C8C51" w14:textId="77777777" w:rsidTr="00FD6D0B">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14:paraId="200CB33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Oś priorytetowa</w:t>
            </w:r>
          </w:p>
        </w:tc>
        <w:tc>
          <w:tcPr>
            <w:tcW w:w="1431" w:type="pct"/>
            <w:tcBorders>
              <w:top w:val="single" w:sz="4" w:space="0" w:color="auto"/>
              <w:left w:val="single" w:sz="4" w:space="0" w:color="auto"/>
              <w:bottom w:val="single" w:sz="4" w:space="0" w:color="auto"/>
              <w:right w:val="single" w:sz="4" w:space="0" w:color="auto"/>
            </w:tcBorders>
            <w:shd w:val="clear" w:color="auto" w:fill="auto"/>
            <w:vAlign w:val="center"/>
          </w:tcPr>
          <w:p w14:paraId="2244CFF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A7E3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Fundusz</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F99F4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Indykatywna alokacja </w:t>
            </w:r>
            <w:r w:rsidRPr="00CB1FF7">
              <w:rPr>
                <w:rFonts w:cs="Arial"/>
                <w:iCs/>
                <w:spacing w:val="4"/>
                <w:sz w:val="20"/>
                <w:szCs w:val="20"/>
              </w:rPr>
              <w:br/>
              <w:t>UE</w:t>
            </w:r>
          </w:p>
          <w:p w14:paraId="6D60850A"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(EUR)</w:t>
            </w:r>
          </w:p>
        </w:tc>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14:paraId="2ADCC27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Metoda preferencji projektów </w:t>
            </w:r>
            <w:r w:rsidRPr="00CB1FF7">
              <w:rPr>
                <w:rFonts w:cs="Arial"/>
                <w:iCs/>
                <w:spacing w:val="4"/>
                <w:sz w:val="20"/>
                <w:szCs w:val="20"/>
              </w:rPr>
              <w:br/>
              <w:t>z obszarów wiejskich</w:t>
            </w:r>
          </w:p>
        </w:tc>
      </w:tr>
      <w:tr w:rsidR="00CB1FF7" w:rsidRPr="00CB1FF7" w14:paraId="7014169D" w14:textId="77777777" w:rsidTr="00FD6D0B">
        <w:tc>
          <w:tcPr>
            <w:tcW w:w="1429" w:type="pct"/>
            <w:vMerge w:val="restart"/>
            <w:tcBorders>
              <w:top w:val="single" w:sz="4" w:space="0" w:color="auto"/>
              <w:left w:val="single" w:sz="4" w:space="0" w:color="auto"/>
              <w:right w:val="single" w:sz="4" w:space="0" w:color="auto"/>
            </w:tcBorders>
            <w:vAlign w:val="center"/>
          </w:tcPr>
          <w:p w14:paraId="4C3FF7C3"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1. Innowacje i nauka</w:t>
            </w:r>
          </w:p>
        </w:tc>
        <w:tc>
          <w:tcPr>
            <w:tcW w:w="1431" w:type="pct"/>
            <w:tcBorders>
              <w:top w:val="single" w:sz="4" w:space="0" w:color="auto"/>
              <w:left w:val="single" w:sz="4" w:space="0" w:color="auto"/>
              <w:bottom w:val="single" w:sz="4" w:space="0" w:color="auto"/>
              <w:right w:val="single" w:sz="4" w:space="0" w:color="auto"/>
            </w:tcBorders>
          </w:tcPr>
          <w:p w14:paraId="4D10C2E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1.1                           </w:t>
            </w:r>
            <w:r w:rsidRPr="00CB1FF7">
              <w:rPr>
                <w:rFonts w:cs="Arial"/>
                <w:sz w:val="20"/>
                <w:szCs w:val="20"/>
              </w:rPr>
              <w:t>Wsparcie infrastruktury B+R</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7117082"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315F03D" w14:textId="77777777" w:rsidR="000B5B67" w:rsidRPr="00CB1FF7" w:rsidRDefault="00FF49CE"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0</w:t>
            </w:r>
          </w:p>
        </w:tc>
        <w:tc>
          <w:tcPr>
            <w:tcW w:w="872" w:type="pct"/>
            <w:tcBorders>
              <w:top w:val="single" w:sz="4" w:space="0" w:color="auto"/>
              <w:left w:val="single" w:sz="4" w:space="0" w:color="auto"/>
              <w:bottom w:val="single" w:sz="4" w:space="0" w:color="auto"/>
              <w:right w:val="single" w:sz="4" w:space="0" w:color="auto"/>
            </w:tcBorders>
          </w:tcPr>
          <w:p w14:paraId="4BAE12C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6D736F0E" w14:textId="77777777" w:rsidTr="00FD6D0B">
        <w:tc>
          <w:tcPr>
            <w:tcW w:w="1429" w:type="pct"/>
            <w:vMerge/>
            <w:tcBorders>
              <w:left w:val="single" w:sz="4" w:space="0" w:color="auto"/>
              <w:right w:val="single" w:sz="4" w:space="0" w:color="auto"/>
            </w:tcBorders>
          </w:tcPr>
          <w:p w14:paraId="4DB48490"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214E6826"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1.2                  </w:t>
            </w:r>
            <w:r w:rsidRPr="00CB1FF7">
              <w:rPr>
                <w:rFonts w:cs="Arial"/>
                <w:sz w:val="20"/>
                <w:szCs w:val="20"/>
              </w:rPr>
              <w:t>Badania i rozwój w sektorze świętokrzyskiej przedsiębiorczości</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7FE397E"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EF07FBF" w14:textId="77777777" w:rsidR="009C6403" w:rsidRPr="00CB1FF7" w:rsidRDefault="00FF49CE">
            <w:pPr>
              <w:autoSpaceDE w:val="0"/>
              <w:autoSpaceDN w:val="0"/>
              <w:adjustRightInd w:val="0"/>
              <w:spacing w:after="0" w:line="240" w:lineRule="auto"/>
              <w:rPr>
                <w:rFonts w:cs="Arial"/>
                <w:iCs/>
                <w:spacing w:val="4"/>
                <w:sz w:val="20"/>
                <w:szCs w:val="20"/>
              </w:rPr>
            </w:pPr>
            <w:r w:rsidRPr="00CB1FF7">
              <w:rPr>
                <w:rFonts w:cs="Arial"/>
                <w:iCs/>
                <w:spacing w:val="4"/>
                <w:sz w:val="20"/>
                <w:szCs w:val="20"/>
              </w:rPr>
              <w:t>11 370 272,</w:t>
            </w:r>
          </w:p>
        </w:tc>
        <w:tc>
          <w:tcPr>
            <w:tcW w:w="872" w:type="pct"/>
            <w:tcBorders>
              <w:top w:val="single" w:sz="4" w:space="0" w:color="auto"/>
              <w:left w:val="single" w:sz="4" w:space="0" w:color="auto"/>
              <w:bottom w:val="single" w:sz="4" w:space="0" w:color="auto"/>
              <w:right w:val="single" w:sz="4" w:space="0" w:color="auto"/>
            </w:tcBorders>
          </w:tcPr>
          <w:p w14:paraId="7B61AE9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436C4A9F" w14:textId="77777777" w:rsidTr="00FD6D0B">
        <w:tc>
          <w:tcPr>
            <w:tcW w:w="1429" w:type="pct"/>
            <w:vMerge w:val="restart"/>
            <w:tcBorders>
              <w:top w:val="single" w:sz="4" w:space="0" w:color="auto"/>
              <w:left w:val="single" w:sz="4" w:space="0" w:color="auto"/>
              <w:right w:val="single" w:sz="4" w:space="0" w:color="auto"/>
            </w:tcBorders>
            <w:vAlign w:val="center"/>
          </w:tcPr>
          <w:p w14:paraId="00785FB4"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2. Konkurencyjna gospodarka</w:t>
            </w:r>
          </w:p>
        </w:tc>
        <w:tc>
          <w:tcPr>
            <w:tcW w:w="1431" w:type="pct"/>
            <w:tcBorders>
              <w:top w:val="single" w:sz="4" w:space="0" w:color="auto"/>
              <w:left w:val="single" w:sz="4" w:space="0" w:color="auto"/>
              <w:bottom w:val="single" w:sz="4" w:space="0" w:color="auto"/>
              <w:right w:val="single" w:sz="4" w:space="0" w:color="auto"/>
            </w:tcBorders>
          </w:tcPr>
          <w:p w14:paraId="24FC3A5C"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2.1</w:t>
            </w:r>
            <w:r w:rsidRPr="00CB1FF7">
              <w:rPr>
                <w:sz w:val="20"/>
                <w:szCs w:val="20"/>
              </w:rPr>
              <w:t xml:space="preserve">                            Wsparcie świętokrzyskich IOB                 w celu zwiększenia poziomu przedsiębiorczości w regionie</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B579736"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A50FC5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3 000 000</w:t>
            </w:r>
          </w:p>
        </w:tc>
        <w:tc>
          <w:tcPr>
            <w:tcW w:w="872" w:type="pct"/>
            <w:tcBorders>
              <w:top w:val="single" w:sz="4" w:space="0" w:color="auto"/>
              <w:left w:val="single" w:sz="4" w:space="0" w:color="auto"/>
              <w:bottom w:val="single" w:sz="4" w:space="0" w:color="auto"/>
              <w:right w:val="single" w:sz="4" w:space="0" w:color="auto"/>
            </w:tcBorders>
          </w:tcPr>
          <w:p w14:paraId="3FEEB39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43B2A11A" w14:textId="77777777" w:rsidTr="00FD6D0B">
        <w:tc>
          <w:tcPr>
            <w:tcW w:w="1429" w:type="pct"/>
            <w:vMerge/>
            <w:tcBorders>
              <w:left w:val="single" w:sz="4" w:space="0" w:color="auto"/>
              <w:right w:val="single" w:sz="4" w:space="0" w:color="auto"/>
            </w:tcBorders>
          </w:tcPr>
          <w:p w14:paraId="2C779A64"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036AC600"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2.2                           </w:t>
            </w:r>
            <w:r w:rsidRPr="00CB1FF7">
              <w:rPr>
                <w:rFonts w:cs="Arial"/>
                <w:sz w:val="20"/>
                <w:szCs w:val="20"/>
              </w:rPr>
              <w:t>Tworzenie nowych terenów inwestycyjnych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323A8F0B"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0B8E76C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3 000  000</w:t>
            </w:r>
          </w:p>
        </w:tc>
        <w:tc>
          <w:tcPr>
            <w:tcW w:w="872" w:type="pct"/>
            <w:tcBorders>
              <w:top w:val="single" w:sz="4" w:space="0" w:color="auto"/>
              <w:left w:val="single" w:sz="4" w:space="0" w:color="auto"/>
              <w:bottom w:val="single" w:sz="4" w:space="0" w:color="auto"/>
              <w:right w:val="single" w:sz="4" w:space="0" w:color="auto"/>
            </w:tcBorders>
          </w:tcPr>
          <w:p w14:paraId="7370A68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55F3A61B" w14:textId="77777777" w:rsidTr="00FD6D0B">
        <w:tc>
          <w:tcPr>
            <w:tcW w:w="1429" w:type="pct"/>
            <w:vMerge/>
            <w:tcBorders>
              <w:left w:val="single" w:sz="4" w:space="0" w:color="auto"/>
              <w:right w:val="single" w:sz="4" w:space="0" w:color="auto"/>
            </w:tcBorders>
          </w:tcPr>
          <w:p w14:paraId="36DB44AD"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4E67FB6"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2.4                           </w:t>
            </w:r>
            <w:r w:rsidRPr="00CB1FF7">
              <w:rPr>
                <w:sz w:val="20"/>
                <w:szCs w:val="20"/>
              </w:rPr>
              <w:t>Promocja gospodarcza kluczowych branż gospodarki regionu</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69BE1AF1"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D1C87B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1 000 000</w:t>
            </w:r>
          </w:p>
        </w:tc>
        <w:tc>
          <w:tcPr>
            <w:tcW w:w="872" w:type="pct"/>
            <w:tcBorders>
              <w:top w:val="single" w:sz="4" w:space="0" w:color="auto"/>
              <w:left w:val="single" w:sz="4" w:space="0" w:color="auto"/>
              <w:bottom w:val="single" w:sz="4" w:space="0" w:color="auto"/>
              <w:right w:val="single" w:sz="4" w:space="0" w:color="auto"/>
            </w:tcBorders>
          </w:tcPr>
          <w:p w14:paraId="0A901EA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090F870" w14:textId="77777777" w:rsidTr="00FD6D0B">
        <w:tc>
          <w:tcPr>
            <w:tcW w:w="1429" w:type="pct"/>
            <w:vMerge/>
            <w:tcBorders>
              <w:left w:val="single" w:sz="4" w:space="0" w:color="auto"/>
              <w:right w:val="single" w:sz="4" w:space="0" w:color="auto"/>
            </w:tcBorders>
          </w:tcPr>
          <w:p w14:paraId="7F384CAC"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2DE24DC8"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2.5                           </w:t>
            </w:r>
            <w:r w:rsidRPr="00CB1FF7">
              <w:rPr>
                <w:sz w:val="20"/>
                <w:szCs w:val="20"/>
              </w:rPr>
              <w:t>Wsparcie inwestycyjne sektora MŚP</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DCECFB1"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2029191" w14:textId="77777777" w:rsidR="009C6403" w:rsidRPr="00CB1FF7" w:rsidRDefault="00FF49CE">
            <w:pPr>
              <w:autoSpaceDE w:val="0"/>
              <w:autoSpaceDN w:val="0"/>
              <w:adjustRightInd w:val="0"/>
              <w:spacing w:after="0" w:line="240" w:lineRule="auto"/>
              <w:rPr>
                <w:rFonts w:cs="Arial"/>
                <w:iCs/>
                <w:spacing w:val="4"/>
                <w:sz w:val="20"/>
                <w:szCs w:val="20"/>
              </w:rPr>
            </w:pPr>
            <w:r w:rsidRPr="00CB1FF7">
              <w:rPr>
                <w:rFonts w:cs="Arial"/>
                <w:iCs/>
                <w:spacing w:val="4"/>
                <w:sz w:val="20"/>
                <w:szCs w:val="20"/>
              </w:rPr>
              <w:t>26 133 624,</w:t>
            </w:r>
          </w:p>
        </w:tc>
        <w:tc>
          <w:tcPr>
            <w:tcW w:w="872" w:type="pct"/>
            <w:tcBorders>
              <w:top w:val="single" w:sz="4" w:space="0" w:color="auto"/>
              <w:left w:val="single" w:sz="4" w:space="0" w:color="auto"/>
              <w:bottom w:val="single" w:sz="4" w:space="0" w:color="auto"/>
              <w:right w:val="single" w:sz="4" w:space="0" w:color="auto"/>
            </w:tcBorders>
          </w:tcPr>
          <w:p w14:paraId="1797407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3693DE9C" w14:textId="77777777" w:rsidTr="00FD6D0B">
        <w:tc>
          <w:tcPr>
            <w:tcW w:w="1429" w:type="pct"/>
            <w:vMerge/>
            <w:tcBorders>
              <w:left w:val="single" w:sz="4" w:space="0" w:color="auto"/>
              <w:bottom w:val="single" w:sz="4" w:space="0" w:color="auto"/>
              <w:right w:val="single" w:sz="4" w:space="0" w:color="auto"/>
            </w:tcBorders>
          </w:tcPr>
          <w:p w14:paraId="7497A70B"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8F04056"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2.6               </w:t>
            </w:r>
            <w:r w:rsidRPr="00CB1FF7">
              <w:rPr>
                <w:sz w:val="20"/>
                <w:szCs w:val="20"/>
              </w:rPr>
              <w:t>Dokapitalizowanie Instrumentów Finansowych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33E12073"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EA6A355"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10 000 000</w:t>
            </w:r>
          </w:p>
        </w:tc>
        <w:tc>
          <w:tcPr>
            <w:tcW w:w="872" w:type="pct"/>
            <w:tcBorders>
              <w:top w:val="single" w:sz="4" w:space="0" w:color="auto"/>
              <w:left w:val="single" w:sz="4" w:space="0" w:color="auto"/>
              <w:bottom w:val="single" w:sz="4" w:space="0" w:color="auto"/>
              <w:right w:val="single" w:sz="4" w:space="0" w:color="auto"/>
            </w:tcBorders>
          </w:tcPr>
          <w:p w14:paraId="39D4DFA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50024FD" w14:textId="77777777" w:rsidTr="00FD6D0B">
        <w:tc>
          <w:tcPr>
            <w:tcW w:w="1429" w:type="pct"/>
            <w:vMerge w:val="restart"/>
            <w:tcBorders>
              <w:top w:val="single" w:sz="4" w:space="0" w:color="auto"/>
              <w:left w:val="single" w:sz="4" w:space="0" w:color="auto"/>
              <w:right w:val="single" w:sz="4" w:space="0" w:color="auto"/>
            </w:tcBorders>
          </w:tcPr>
          <w:p w14:paraId="61CFC636" w14:textId="77777777" w:rsidR="000B5B67" w:rsidRPr="00CB1FF7" w:rsidRDefault="000B5B67" w:rsidP="00FD6D0B">
            <w:pPr>
              <w:autoSpaceDE w:val="0"/>
              <w:autoSpaceDN w:val="0"/>
              <w:adjustRightInd w:val="0"/>
              <w:spacing w:after="0" w:line="240" w:lineRule="auto"/>
              <w:rPr>
                <w:rFonts w:cs="Arial"/>
                <w:iCs/>
                <w:spacing w:val="4"/>
                <w:sz w:val="20"/>
                <w:szCs w:val="20"/>
              </w:rPr>
            </w:pPr>
          </w:p>
          <w:p w14:paraId="7AF3E0A7" w14:textId="77777777" w:rsidR="000B5B67" w:rsidRPr="00CB1FF7" w:rsidRDefault="000B5B67" w:rsidP="00FD6D0B">
            <w:pPr>
              <w:autoSpaceDE w:val="0"/>
              <w:autoSpaceDN w:val="0"/>
              <w:adjustRightInd w:val="0"/>
              <w:spacing w:after="0" w:line="240" w:lineRule="auto"/>
              <w:rPr>
                <w:rFonts w:cs="Arial"/>
                <w:iCs/>
                <w:spacing w:val="4"/>
                <w:sz w:val="20"/>
                <w:szCs w:val="20"/>
              </w:rPr>
            </w:pPr>
          </w:p>
          <w:p w14:paraId="78FE5B1A"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3. Efektywna i zielona energia</w:t>
            </w:r>
          </w:p>
        </w:tc>
        <w:tc>
          <w:tcPr>
            <w:tcW w:w="1431" w:type="pct"/>
            <w:tcBorders>
              <w:top w:val="single" w:sz="4" w:space="0" w:color="auto"/>
              <w:left w:val="single" w:sz="4" w:space="0" w:color="auto"/>
              <w:bottom w:val="single" w:sz="4" w:space="0" w:color="auto"/>
              <w:right w:val="single" w:sz="4" w:space="0" w:color="auto"/>
            </w:tcBorders>
          </w:tcPr>
          <w:p w14:paraId="50F9FF23"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3.1</w:t>
            </w:r>
            <w:r w:rsidRPr="00CB1FF7">
              <w:rPr>
                <w:sz w:val="20"/>
                <w:szCs w:val="20"/>
              </w:rPr>
              <w:br/>
            </w:r>
            <w:r w:rsidRPr="00CB1FF7">
              <w:rPr>
                <w:rFonts w:cs="Arial"/>
                <w:iCs/>
                <w:spacing w:val="4"/>
                <w:sz w:val="20"/>
                <w:szCs w:val="20"/>
              </w:rPr>
              <w:t>Wytwarzanie i dystrybucja energii pochodzącej ze źródeł odnawialnych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1BDC3F3" w14:textId="77777777" w:rsidR="000B5B67" w:rsidRPr="00CB1FF7" w:rsidRDefault="000B5B67" w:rsidP="00FD6D0B">
            <w:pPr>
              <w:spacing w:after="0" w:line="240" w:lineRule="auto"/>
              <w:jc w:val="center"/>
              <w:rPr>
                <w:rFonts w:cs="Arial"/>
                <w:iCs/>
                <w:spacing w:val="4"/>
                <w:sz w:val="20"/>
                <w:szCs w:val="20"/>
              </w:rPr>
            </w:pPr>
          </w:p>
          <w:p w14:paraId="0812F9C7"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B04F91E" w14:textId="77777777" w:rsidR="000B5B67" w:rsidRPr="00CB1FF7" w:rsidRDefault="000B5B67" w:rsidP="00FD6D0B">
            <w:pPr>
              <w:spacing w:after="0" w:line="240" w:lineRule="auto"/>
              <w:jc w:val="center"/>
              <w:rPr>
                <w:rFonts w:cs="Arial"/>
                <w:iCs/>
                <w:spacing w:val="4"/>
                <w:sz w:val="20"/>
                <w:szCs w:val="20"/>
              </w:rPr>
            </w:pPr>
          </w:p>
          <w:p w14:paraId="68D5EC15"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20 000 000</w:t>
            </w:r>
          </w:p>
        </w:tc>
        <w:tc>
          <w:tcPr>
            <w:tcW w:w="872" w:type="pct"/>
            <w:tcBorders>
              <w:top w:val="single" w:sz="4" w:space="0" w:color="auto"/>
              <w:left w:val="single" w:sz="4" w:space="0" w:color="auto"/>
              <w:bottom w:val="single" w:sz="4" w:space="0" w:color="auto"/>
              <w:right w:val="single" w:sz="4" w:space="0" w:color="auto"/>
            </w:tcBorders>
          </w:tcPr>
          <w:p w14:paraId="71CEC8F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C323DB1" w14:textId="77777777" w:rsidTr="00FD6D0B">
        <w:tc>
          <w:tcPr>
            <w:tcW w:w="1429" w:type="pct"/>
            <w:vMerge/>
            <w:tcBorders>
              <w:left w:val="single" w:sz="4" w:space="0" w:color="auto"/>
              <w:right w:val="single" w:sz="4" w:space="0" w:color="auto"/>
            </w:tcBorders>
          </w:tcPr>
          <w:p w14:paraId="1197CA91"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0742C930"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3.2 </w:t>
            </w:r>
            <w:r w:rsidRPr="00CB1FF7">
              <w:rPr>
                <w:rFonts w:cs="Arial"/>
                <w:iCs/>
                <w:spacing w:val="4"/>
                <w:sz w:val="20"/>
                <w:szCs w:val="20"/>
              </w:rPr>
              <w:br/>
              <w:t xml:space="preserve">Efektywność energetyczna </w:t>
            </w:r>
            <w:r w:rsidRPr="00CB1FF7">
              <w:rPr>
                <w:rFonts w:cs="Arial"/>
                <w:iCs/>
                <w:spacing w:val="4"/>
                <w:sz w:val="20"/>
                <w:szCs w:val="20"/>
              </w:rPr>
              <w:br/>
              <w:t xml:space="preserve">i odnawialne źródła energii </w:t>
            </w:r>
            <w:r w:rsidRPr="00CB1FF7">
              <w:rPr>
                <w:rFonts w:cs="Arial"/>
                <w:iCs/>
                <w:spacing w:val="4"/>
                <w:sz w:val="20"/>
                <w:szCs w:val="20"/>
              </w:rPr>
              <w:br/>
              <w:t>w przedsiębiorstwach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82CE5DE" w14:textId="77777777" w:rsidR="000B5B67" w:rsidRPr="00CB1FF7" w:rsidRDefault="000B5B67" w:rsidP="00FD6D0B">
            <w:pPr>
              <w:spacing w:after="0" w:line="240" w:lineRule="auto"/>
              <w:jc w:val="center"/>
              <w:rPr>
                <w:rFonts w:cs="Arial"/>
                <w:iCs/>
                <w:spacing w:val="4"/>
                <w:sz w:val="20"/>
                <w:szCs w:val="20"/>
              </w:rPr>
            </w:pPr>
          </w:p>
          <w:p w14:paraId="5D7B4EA9"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E85A181" w14:textId="77777777" w:rsidR="000B5B67" w:rsidRPr="00CB1FF7" w:rsidRDefault="000B5B67" w:rsidP="00FD6D0B">
            <w:pPr>
              <w:spacing w:after="0" w:line="240" w:lineRule="auto"/>
              <w:jc w:val="center"/>
              <w:rPr>
                <w:rFonts w:cs="Arial"/>
                <w:iCs/>
                <w:spacing w:val="4"/>
                <w:sz w:val="20"/>
                <w:szCs w:val="20"/>
              </w:rPr>
            </w:pPr>
          </w:p>
          <w:p w14:paraId="4791B239"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9 000 000</w:t>
            </w:r>
          </w:p>
        </w:tc>
        <w:tc>
          <w:tcPr>
            <w:tcW w:w="872" w:type="pct"/>
            <w:tcBorders>
              <w:top w:val="single" w:sz="4" w:space="0" w:color="auto"/>
              <w:left w:val="single" w:sz="4" w:space="0" w:color="auto"/>
              <w:bottom w:val="single" w:sz="4" w:space="0" w:color="auto"/>
              <w:right w:val="single" w:sz="4" w:space="0" w:color="auto"/>
            </w:tcBorders>
          </w:tcPr>
          <w:p w14:paraId="3B6EFED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5CF83D17" w14:textId="77777777" w:rsidTr="00FD6D0B">
        <w:tc>
          <w:tcPr>
            <w:tcW w:w="1429" w:type="pct"/>
            <w:vMerge/>
            <w:tcBorders>
              <w:left w:val="single" w:sz="4" w:space="0" w:color="auto"/>
              <w:right w:val="single" w:sz="4" w:space="0" w:color="auto"/>
            </w:tcBorders>
          </w:tcPr>
          <w:p w14:paraId="1E7577C2"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B8019C2"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3.3</w:t>
            </w:r>
            <w:r w:rsidRPr="00CB1FF7">
              <w:rPr>
                <w:rFonts w:cs="Arial"/>
                <w:iCs/>
                <w:spacing w:val="4"/>
                <w:sz w:val="20"/>
                <w:szCs w:val="20"/>
              </w:rPr>
              <w:br/>
              <w:t xml:space="preserve"> Poprawa efektywności energetycznej w sektorze publicznym i mieszkaniowym</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C68D782" w14:textId="77777777" w:rsidR="000B5B67" w:rsidRPr="00CB1FF7" w:rsidRDefault="000B5B67" w:rsidP="00FD6D0B">
            <w:pPr>
              <w:spacing w:after="0" w:line="240" w:lineRule="auto"/>
              <w:jc w:val="center"/>
              <w:rPr>
                <w:rFonts w:cs="Arial"/>
                <w:iCs/>
                <w:spacing w:val="4"/>
                <w:sz w:val="20"/>
                <w:szCs w:val="20"/>
              </w:rPr>
            </w:pPr>
          </w:p>
          <w:p w14:paraId="7D205A42"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D33937B" w14:textId="77777777" w:rsidR="000B5B67" w:rsidRPr="00CB1FF7" w:rsidRDefault="000B5B67" w:rsidP="00FD6D0B">
            <w:pPr>
              <w:spacing w:after="0" w:line="240" w:lineRule="auto"/>
              <w:jc w:val="center"/>
              <w:rPr>
                <w:rFonts w:cs="Arial"/>
                <w:iCs/>
                <w:spacing w:val="4"/>
                <w:sz w:val="20"/>
                <w:szCs w:val="20"/>
              </w:rPr>
            </w:pPr>
          </w:p>
          <w:p w14:paraId="1EADB91E"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16 000 000</w:t>
            </w:r>
          </w:p>
        </w:tc>
        <w:tc>
          <w:tcPr>
            <w:tcW w:w="872" w:type="pct"/>
            <w:tcBorders>
              <w:top w:val="single" w:sz="4" w:space="0" w:color="auto"/>
              <w:left w:val="single" w:sz="4" w:space="0" w:color="auto"/>
              <w:bottom w:val="single" w:sz="4" w:space="0" w:color="auto"/>
              <w:right w:val="single" w:sz="4" w:space="0" w:color="auto"/>
            </w:tcBorders>
          </w:tcPr>
          <w:p w14:paraId="09A368C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55986C54" w14:textId="77777777" w:rsidTr="00FD6D0B">
        <w:tc>
          <w:tcPr>
            <w:tcW w:w="1429" w:type="pct"/>
            <w:vMerge/>
            <w:tcBorders>
              <w:left w:val="single" w:sz="4" w:space="0" w:color="auto"/>
              <w:bottom w:val="single" w:sz="4" w:space="0" w:color="auto"/>
              <w:right w:val="single" w:sz="4" w:space="0" w:color="auto"/>
            </w:tcBorders>
          </w:tcPr>
          <w:p w14:paraId="3A4C732C"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21EB345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3.4</w:t>
            </w:r>
          </w:p>
          <w:p w14:paraId="57435015"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Strategia niskoemisyjna, wsparcie zrównoważonej multimodalnej mobilności miejskiej</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C64201A" w14:textId="77777777" w:rsidR="000B5B67" w:rsidRPr="00CB1FF7" w:rsidRDefault="000B5B67" w:rsidP="00FD6D0B">
            <w:pPr>
              <w:spacing w:after="0" w:line="240" w:lineRule="auto"/>
              <w:jc w:val="center"/>
              <w:rPr>
                <w:rFonts w:cs="Arial"/>
                <w:iCs/>
                <w:spacing w:val="4"/>
                <w:sz w:val="20"/>
                <w:szCs w:val="20"/>
              </w:rPr>
            </w:pPr>
          </w:p>
          <w:p w14:paraId="3830638E"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3681DD2" w14:textId="77777777" w:rsidR="000B5B67" w:rsidRPr="00CB1FF7" w:rsidRDefault="000B5B67" w:rsidP="00FD6D0B">
            <w:pPr>
              <w:spacing w:after="0" w:line="240" w:lineRule="auto"/>
              <w:jc w:val="center"/>
              <w:rPr>
                <w:rFonts w:cs="Arial"/>
                <w:iCs/>
                <w:spacing w:val="4"/>
                <w:sz w:val="20"/>
                <w:szCs w:val="20"/>
              </w:rPr>
            </w:pPr>
          </w:p>
          <w:p w14:paraId="3C4CD5F5" w14:textId="77777777" w:rsidR="000B5B67" w:rsidRPr="00CB1FF7" w:rsidRDefault="00244B47" w:rsidP="00FD6D0B">
            <w:pPr>
              <w:spacing w:after="0" w:line="240" w:lineRule="auto"/>
              <w:jc w:val="center"/>
              <w:rPr>
                <w:rFonts w:cs="Arial"/>
                <w:iCs/>
                <w:spacing w:val="4"/>
                <w:sz w:val="20"/>
                <w:szCs w:val="20"/>
              </w:rPr>
            </w:pPr>
            <w:r w:rsidRPr="00CB1FF7">
              <w:rPr>
                <w:rFonts w:cs="Arial"/>
                <w:iCs/>
                <w:spacing w:val="4"/>
                <w:sz w:val="20"/>
                <w:szCs w:val="20"/>
              </w:rPr>
              <w:t xml:space="preserve">9 622 625 </w:t>
            </w:r>
          </w:p>
        </w:tc>
        <w:tc>
          <w:tcPr>
            <w:tcW w:w="872" w:type="pct"/>
            <w:tcBorders>
              <w:top w:val="single" w:sz="4" w:space="0" w:color="auto"/>
              <w:left w:val="single" w:sz="4" w:space="0" w:color="auto"/>
              <w:bottom w:val="single" w:sz="4" w:space="0" w:color="auto"/>
              <w:right w:val="single" w:sz="4" w:space="0" w:color="auto"/>
            </w:tcBorders>
          </w:tcPr>
          <w:p w14:paraId="6AB8FB95"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1BAE076F" w14:textId="77777777" w:rsidTr="00FD6D0B">
        <w:tc>
          <w:tcPr>
            <w:tcW w:w="1429" w:type="pct"/>
            <w:vMerge w:val="restart"/>
            <w:tcBorders>
              <w:top w:val="single" w:sz="4" w:space="0" w:color="auto"/>
              <w:left w:val="single" w:sz="4" w:space="0" w:color="auto"/>
              <w:right w:val="single" w:sz="4" w:space="0" w:color="auto"/>
            </w:tcBorders>
          </w:tcPr>
          <w:p w14:paraId="5380AD41"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0A836F2F"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6F4D0602"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 xml:space="preserve">Oś 4. Dziedzictwo naturalne </w:t>
            </w:r>
            <w:r w:rsidRPr="00CB1FF7">
              <w:rPr>
                <w:rFonts w:cs="Arial"/>
                <w:b/>
                <w:iCs/>
                <w:spacing w:val="4"/>
                <w:sz w:val="20"/>
                <w:szCs w:val="20"/>
              </w:rPr>
              <w:br/>
              <w:t>i kulturowe</w:t>
            </w:r>
          </w:p>
        </w:tc>
        <w:tc>
          <w:tcPr>
            <w:tcW w:w="1431" w:type="pct"/>
            <w:tcBorders>
              <w:top w:val="single" w:sz="4" w:space="0" w:color="auto"/>
              <w:left w:val="single" w:sz="4" w:space="0" w:color="auto"/>
              <w:bottom w:val="single" w:sz="4" w:space="0" w:color="auto"/>
              <w:right w:val="single" w:sz="4" w:space="0" w:color="auto"/>
            </w:tcBorders>
          </w:tcPr>
          <w:p w14:paraId="78EC73CF"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4.1 </w:t>
            </w:r>
            <w:r w:rsidRPr="00CB1FF7">
              <w:rPr>
                <w:rFonts w:cs="Arial"/>
                <w:iCs/>
                <w:spacing w:val="4"/>
                <w:sz w:val="20"/>
                <w:szCs w:val="20"/>
              </w:rPr>
              <w:br/>
              <w:t xml:space="preserve">Przeciwdziałanie skutkom klęsk żywiołowych </w:t>
            </w:r>
          </w:p>
          <w:p w14:paraId="2223BA6C"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oraz usuwanie ich skutków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FB37C34"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3B0AEDC" w14:textId="77777777" w:rsidR="000B5B67" w:rsidRPr="00CB1FF7" w:rsidRDefault="00C2776B"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7 812 093</w:t>
            </w:r>
          </w:p>
        </w:tc>
        <w:tc>
          <w:tcPr>
            <w:tcW w:w="872" w:type="pct"/>
            <w:tcBorders>
              <w:top w:val="single" w:sz="4" w:space="0" w:color="auto"/>
              <w:left w:val="single" w:sz="4" w:space="0" w:color="auto"/>
              <w:bottom w:val="single" w:sz="4" w:space="0" w:color="auto"/>
              <w:right w:val="single" w:sz="4" w:space="0" w:color="auto"/>
            </w:tcBorders>
          </w:tcPr>
          <w:p w14:paraId="1C30EAD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40D0F87E" w14:textId="77777777" w:rsidTr="00FD6D0B">
        <w:tc>
          <w:tcPr>
            <w:tcW w:w="1429" w:type="pct"/>
            <w:vMerge/>
            <w:tcBorders>
              <w:left w:val="single" w:sz="4" w:space="0" w:color="auto"/>
              <w:right w:val="single" w:sz="4" w:space="0" w:color="auto"/>
            </w:tcBorders>
          </w:tcPr>
          <w:p w14:paraId="7E5FF22E"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1DACC2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4.2 </w:t>
            </w:r>
            <w:r w:rsidRPr="00CB1FF7">
              <w:rPr>
                <w:rFonts w:cs="Arial"/>
                <w:iCs/>
                <w:spacing w:val="4"/>
                <w:sz w:val="20"/>
                <w:szCs w:val="20"/>
              </w:rPr>
              <w:br/>
              <w:t>Gospodarka odpadami</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1D65D9E"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7D23664" w14:textId="77777777" w:rsidR="000B5B67" w:rsidRPr="00CB1FF7" w:rsidRDefault="00616C21"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7 501 428</w:t>
            </w:r>
          </w:p>
        </w:tc>
        <w:tc>
          <w:tcPr>
            <w:tcW w:w="872" w:type="pct"/>
            <w:tcBorders>
              <w:top w:val="single" w:sz="4" w:space="0" w:color="auto"/>
              <w:left w:val="single" w:sz="4" w:space="0" w:color="auto"/>
              <w:bottom w:val="single" w:sz="4" w:space="0" w:color="auto"/>
              <w:right w:val="single" w:sz="4" w:space="0" w:color="auto"/>
            </w:tcBorders>
          </w:tcPr>
          <w:p w14:paraId="767D527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324EB4DD" w14:textId="77777777" w:rsidTr="00FD6D0B">
        <w:tc>
          <w:tcPr>
            <w:tcW w:w="1429" w:type="pct"/>
            <w:vMerge/>
            <w:tcBorders>
              <w:left w:val="single" w:sz="4" w:space="0" w:color="auto"/>
              <w:right w:val="single" w:sz="4" w:space="0" w:color="auto"/>
            </w:tcBorders>
          </w:tcPr>
          <w:p w14:paraId="2BD9D736"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F21F97F"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4.3 </w:t>
            </w:r>
            <w:r w:rsidRPr="00CB1FF7">
              <w:rPr>
                <w:rFonts w:cs="Arial"/>
                <w:iCs/>
                <w:spacing w:val="4"/>
                <w:sz w:val="20"/>
                <w:szCs w:val="20"/>
              </w:rPr>
              <w:br/>
              <w:t>Gospodarka wodno-ściekowa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356D76E5"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3770F6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44 492 804</w:t>
            </w:r>
          </w:p>
        </w:tc>
        <w:tc>
          <w:tcPr>
            <w:tcW w:w="872" w:type="pct"/>
            <w:tcBorders>
              <w:top w:val="single" w:sz="4" w:space="0" w:color="auto"/>
              <w:left w:val="single" w:sz="4" w:space="0" w:color="auto"/>
              <w:bottom w:val="single" w:sz="4" w:space="0" w:color="auto"/>
              <w:right w:val="single" w:sz="4" w:space="0" w:color="auto"/>
            </w:tcBorders>
          </w:tcPr>
          <w:p w14:paraId="49969E9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56DC51F" w14:textId="77777777" w:rsidTr="00FD6D0B">
        <w:tc>
          <w:tcPr>
            <w:tcW w:w="1429" w:type="pct"/>
            <w:vMerge/>
            <w:tcBorders>
              <w:left w:val="single" w:sz="4" w:space="0" w:color="auto"/>
              <w:right w:val="single" w:sz="4" w:space="0" w:color="auto"/>
            </w:tcBorders>
          </w:tcPr>
          <w:p w14:paraId="107D49FF"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318C6898"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4.4</w:t>
            </w:r>
            <w:r w:rsidRPr="00CB1FF7">
              <w:rPr>
                <w:sz w:val="20"/>
                <w:szCs w:val="20"/>
              </w:rPr>
              <w:br/>
            </w:r>
            <w:r w:rsidRPr="00CB1FF7">
              <w:rPr>
                <w:rFonts w:cs="Arial"/>
                <w:iCs/>
                <w:spacing w:val="4"/>
                <w:sz w:val="20"/>
                <w:szCs w:val="20"/>
              </w:rPr>
              <w:t>Zachowanie dziedzictwa kulturowego i naturalnego</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2956875" w14:textId="77777777" w:rsidR="000B5B67" w:rsidRPr="00CB1FF7" w:rsidRDefault="000B5B67" w:rsidP="00FD6D0B">
            <w:pPr>
              <w:spacing w:after="0" w:line="240" w:lineRule="auto"/>
              <w:jc w:val="center"/>
              <w:rPr>
                <w:sz w:val="20"/>
                <w:szCs w:val="20"/>
              </w:rPr>
            </w:pPr>
          </w:p>
          <w:p w14:paraId="68D53727"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6B1CDAD" w14:textId="77777777" w:rsidR="000B5B67" w:rsidRPr="00CB1FF7" w:rsidRDefault="000B5B67" w:rsidP="00FD6D0B">
            <w:pPr>
              <w:spacing w:after="0" w:line="240" w:lineRule="auto"/>
              <w:jc w:val="center"/>
              <w:rPr>
                <w:rFonts w:cs="Arial"/>
                <w:iCs/>
                <w:spacing w:val="4"/>
                <w:sz w:val="20"/>
                <w:szCs w:val="20"/>
              </w:rPr>
            </w:pPr>
          </w:p>
          <w:p w14:paraId="7E2C3F02"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15 706 105</w:t>
            </w:r>
          </w:p>
        </w:tc>
        <w:tc>
          <w:tcPr>
            <w:tcW w:w="872" w:type="pct"/>
            <w:tcBorders>
              <w:top w:val="single" w:sz="4" w:space="0" w:color="auto"/>
              <w:left w:val="single" w:sz="4" w:space="0" w:color="auto"/>
              <w:bottom w:val="single" w:sz="4" w:space="0" w:color="auto"/>
              <w:right w:val="single" w:sz="4" w:space="0" w:color="auto"/>
            </w:tcBorders>
          </w:tcPr>
          <w:p w14:paraId="027A35C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69C0B5E" w14:textId="77777777" w:rsidTr="00FD6D0B">
        <w:tc>
          <w:tcPr>
            <w:tcW w:w="1429" w:type="pct"/>
            <w:vMerge/>
            <w:tcBorders>
              <w:left w:val="single" w:sz="4" w:space="0" w:color="auto"/>
              <w:bottom w:val="single" w:sz="4" w:space="0" w:color="auto"/>
              <w:right w:val="single" w:sz="4" w:space="0" w:color="auto"/>
            </w:tcBorders>
          </w:tcPr>
          <w:p w14:paraId="7F300815"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0B30BF5"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4.5 </w:t>
            </w:r>
            <w:r w:rsidRPr="00CB1FF7">
              <w:rPr>
                <w:rFonts w:cs="Arial"/>
                <w:iCs/>
                <w:spacing w:val="4"/>
                <w:sz w:val="20"/>
                <w:szCs w:val="20"/>
              </w:rPr>
              <w:br/>
              <w:t>Ochrona i wykorzystanie obszarów cennych przyrodniczo</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FDE9970" w14:textId="77777777" w:rsidR="000B5B67" w:rsidRPr="00CB1FF7" w:rsidRDefault="000B5B67" w:rsidP="00FD6D0B">
            <w:pPr>
              <w:spacing w:after="0" w:line="240" w:lineRule="auto"/>
              <w:jc w:val="center"/>
              <w:rPr>
                <w:sz w:val="20"/>
                <w:szCs w:val="20"/>
              </w:rPr>
            </w:pPr>
          </w:p>
          <w:p w14:paraId="39B112AA"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925C758" w14:textId="77777777" w:rsidR="000B5B67" w:rsidRPr="00CB1FF7" w:rsidRDefault="000B5B67" w:rsidP="00FD6D0B">
            <w:pPr>
              <w:spacing w:after="0" w:line="240" w:lineRule="auto"/>
              <w:jc w:val="center"/>
              <w:rPr>
                <w:rFonts w:cs="Arial"/>
                <w:iCs/>
                <w:spacing w:val="4"/>
                <w:sz w:val="20"/>
                <w:szCs w:val="20"/>
              </w:rPr>
            </w:pPr>
          </w:p>
          <w:p w14:paraId="195D4EAB"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5 200 000</w:t>
            </w:r>
          </w:p>
        </w:tc>
        <w:tc>
          <w:tcPr>
            <w:tcW w:w="872" w:type="pct"/>
            <w:tcBorders>
              <w:top w:val="single" w:sz="4" w:space="0" w:color="auto"/>
              <w:left w:val="single" w:sz="4" w:space="0" w:color="auto"/>
              <w:bottom w:val="single" w:sz="4" w:space="0" w:color="auto"/>
              <w:right w:val="single" w:sz="4" w:space="0" w:color="auto"/>
            </w:tcBorders>
          </w:tcPr>
          <w:p w14:paraId="2B9FA57A"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0E10E3D" w14:textId="77777777" w:rsidTr="00FD6D0B">
        <w:tc>
          <w:tcPr>
            <w:tcW w:w="1429" w:type="pct"/>
            <w:vMerge w:val="restart"/>
            <w:tcBorders>
              <w:left w:val="single" w:sz="4" w:space="0" w:color="auto"/>
              <w:right w:val="single" w:sz="4" w:space="0" w:color="auto"/>
            </w:tcBorders>
          </w:tcPr>
          <w:p w14:paraId="4B6CEB04"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2C80D870"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priorytetowa 5. Nowoczesna komunikacja</w:t>
            </w:r>
          </w:p>
        </w:tc>
        <w:tc>
          <w:tcPr>
            <w:tcW w:w="1431" w:type="pct"/>
            <w:tcBorders>
              <w:top w:val="single" w:sz="4" w:space="0" w:color="auto"/>
              <w:left w:val="single" w:sz="4" w:space="0" w:color="auto"/>
              <w:bottom w:val="single" w:sz="4" w:space="0" w:color="auto"/>
              <w:right w:val="single" w:sz="4" w:space="0" w:color="auto"/>
            </w:tcBorders>
          </w:tcPr>
          <w:p w14:paraId="65FC0E50"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5.1 </w:t>
            </w:r>
          </w:p>
          <w:p w14:paraId="11BDF3CC"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infrastruktura drogowa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3F3E9FB1"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081272F"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54 397 518</w:t>
            </w:r>
          </w:p>
        </w:tc>
        <w:tc>
          <w:tcPr>
            <w:tcW w:w="872" w:type="pct"/>
            <w:tcBorders>
              <w:top w:val="single" w:sz="4" w:space="0" w:color="auto"/>
              <w:left w:val="single" w:sz="4" w:space="0" w:color="auto"/>
              <w:bottom w:val="single" w:sz="4" w:space="0" w:color="auto"/>
              <w:right w:val="single" w:sz="4" w:space="0" w:color="auto"/>
            </w:tcBorders>
          </w:tcPr>
          <w:p w14:paraId="55C926C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7296B62A" w14:textId="77777777" w:rsidTr="00FD6D0B">
        <w:tc>
          <w:tcPr>
            <w:tcW w:w="1429" w:type="pct"/>
            <w:vMerge/>
            <w:tcBorders>
              <w:left w:val="single" w:sz="4" w:space="0" w:color="auto"/>
              <w:bottom w:val="single" w:sz="4" w:space="0" w:color="auto"/>
              <w:right w:val="single" w:sz="4" w:space="0" w:color="auto"/>
            </w:tcBorders>
          </w:tcPr>
          <w:p w14:paraId="74EBF640"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B52E904" w14:textId="77777777" w:rsidR="000B5B67" w:rsidRPr="00CB1FF7" w:rsidRDefault="000B5B67" w:rsidP="00FD6D0B">
            <w:pPr>
              <w:autoSpaceDE w:val="0"/>
              <w:autoSpaceDN w:val="0"/>
              <w:adjustRightInd w:val="0"/>
              <w:spacing w:line="240" w:lineRule="auto"/>
              <w:rPr>
                <w:rFonts w:cs="Arial"/>
                <w:iCs/>
                <w:spacing w:val="4"/>
                <w:sz w:val="20"/>
                <w:szCs w:val="20"/>
              </w:rPr>
            </w:pPr>
            <w:r w:rsidRPr="00CB1FF7">
              <w:rPr>
                <w:rFonts w:cs="Arial"/>
                <w:iCs/>
                <w:spacing w:val="4"/>
                <w:sz w:val="20"/>
                <w:szCs w:val="20"/>
              </w:rPr>
              <w:t xml:space="preserve">Działanie 5.2 </w:t>
            </w:r>
          </w:p>
          <w:p w14:paraId="56C20A5B"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infrastruktura kolejowa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6D141EF8"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7F50F19"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23 313 222</w:t>
            </w:r>
          </w:p>
        </w:tc>
        <w:tc>
          <w:tcPr>
            <w:tcW w:w="872" w:type="pct"/>
            <w:tcBorders>
              <w:top w:val="single" w:sz="4" w:space="0" w:color="auto"/>
              <w:left w:val="single" w:sz="4" w:space="0" w:color="auto"/>
              <w:bottom w:val="single" w:sz="4" w:space="0" w:color="auto"/>
              <w:right w:val="single" w:sz="4" w:space="0" w:color="auto"/>
            </w:tcBorders>
          </w:tcPr>
          <w:p w14:paraId="4F51076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3511E719" w14:textId="77777777" w:rsidTr="00FD6D0B">
        <w:tc>
          <w:tcPr>
            <w:tcW w:w="1429" w:type="pct"/>
            <w:vMerge w:val="restart"/>
            <w:tcBorders>
              <w:left w:val="single" w:sz="4" w:space="0" w:color="auto"/>
              <w:right w:val="single" w:sz="4" w:space="0" w:color="auto"/>
            </w:tcBorders>
          </w:tcPr>
          <w:p w14:paraId="1AD753BC"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51B40B1E"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031B641B"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4CDC09FE"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3078393B"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0F3862C1"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0131432F"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priorytetowa 6. Rozwój miast</w:t>
            </w:r>
          </w:p>
        </w:tc>
        <w:tc>
          <w:tcPr>
            <w:tcW w:w="1431" w:type="pct"/>
            <w:tcBorders>
              <w:top w:val="single" w:sz="4" w:space="0" w:color="auto"/>
              <w:left w:val="single" w:sz="4" w:space="0" w:color="auto"/>
              <w:bottom w:val="single" w:sz="4" w:space="0" w:color="auto"/>
              <w:right w:val="single" w:sz="4" w:space="0" w:color="auto"/>
            </w:tcBorders>
          </w:tcPr>
          <w:p w14:paraId="59EB16F9"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6.1 Efektywność energetyczna w sektorze publicznym–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ADD3171"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02BE78F9"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60338F6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45332721" w14:textId="77777777" w:rsidTr="00FD6D0B">
        <w:tc>
          <w:tcPr>
            <w:tcW w:w="1429" w:type="pct"/>
            <w:vMerge/>
            <w:tcBorders>
              <w:left w:val="single" w:sz="4" w:space="0" w:color="auto"/>
              <w:right w:val="single" w:sz="4" w:space="0" w:color="auto"/>
            </w:tcBorders>
          </w:tcPr>
          <w:p w14:paraId="0ADB71CB"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FA925B5"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nr 6.2 Promowanie strategii niskoemisyjnych oraz zrównoważona mobilność miejska –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371843A2"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8E75E24"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1F135F1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1C6549AF" w14:textId="77777777" w:rsidTr="00FD6D0B">
        <w:tc>
          <w:tcPr>
            <w:tcW w:w="1429" w:type="pct"/>
            <w:vMerge/>
            <w:tcBorders>
              <w:left w:val="single" w:sz="4" w:space="0" w:color="auto"/>
              <w:right w:val="single" w:sz="4" w:space="0" w:color="auto"/>
            </w:tcBorders>
          </w:tcPr>
          <w:p w14:paraId="567104EA"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8D65C60"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6.3 Ochrona i wykorzystanie obszarów cennych przyrodniczo  -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62A2A0C5"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3FE93DD"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287B472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1AD77362" w14:textId="77777777" w:rsidTr="00FD6D0B">
        <w:tc>
          <w:tcPr>
            <w:tcW w:w="1429" w:type="pct"/>
            <w:vMerge/>
            <w:tcBorders>
              <w:left w:val="single" w:sz="4" w:space="0" w:color="auto"/>
              <w:right w:val="single" w:sz="4" w:space="0" w:color="auto"/>
            </w:tcBorders>
          </w:tcPr>
          <w:p w14:paraId="74C87FFC"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AE2D657"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nr 6.5 Rewitalizacja obszarów miejskich </w:t>
            </w:r>
            <w:r w:rsidRPr="00CB1FF7">
              <w:rPr>
                <w:rFonts w:cs="Arial"/>
                <w:iCs/>
                <w:spacing w:val="4"/>
                <w:sz w:val="20"/>
                <w:szCs w:val="20"/>
              </w:rPr>
              <w:br/>
              <w:t>i wiejskich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B45A1BE" w14:textId="77777777" w:rsidR="000B5B67" w:rsidRPr="00CB1FF7" w:rsidRDefault="000B5B67" w:rsidP="00FD6D0B">
            <w:pPr>
              <w:spacing w:after="0" w:line="240" w:lineRule="auto"/>
              <w:jc w:val="center"/>
              <w:rPr>
                <w:sz w:val="20"/>
                <w:szCs w:val="20"/>
              </w:rPr>
            </w:pPr>
            <w:r w:rsidRPr="00CB1FF7">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95AE392"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13 049 827</w:t>
            </w:r>
          </w:p>
        </w:tc>
        <w:tc>
          <w:tcPr>
            <w:tcW w:w="872" w:type="pct"/>
            <w:tcBorders>
              <w:top w:val="single" w:sz="4" w:space="0" w:color="auto"/>
              <w:left w:val="single" w:sz="4" w:space="0" w:color="auto"/>
              <w:bottom w:val="single" w:sz="4" w:space="0" w:color="auto"/>
              <w:right w:val="single" w:sz="4" w:space="0" w:color="auto"/>
            </w:tcBorders>
          </w:tcPr>
          <w:p w14:paraId="6ED9211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6A18E44" w14:textId="77777777" w:rsidTr="00FD6D0B">
        <w:tc>
          <w:tcPr>
            <w:tcW w:w="1429" w:type="pct"/>
            <w:vMerge w:val="restart"/>
            <w:tcBorders>
              <w:top w:val="single" w:sz="4" w:space="0" w:color="auto"/>
              <w:left w:val="single" w:sz="4" w:space="0" w:color="auto"/>
              <w:right w:val="single" w:sz="4" w:space="0" w:color="auto"/>
            </w:tcBorders>
          </w:tcPr>
          <w:p w14:paraId="56722C2D"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75158F50" w14:textId="77777777" w:rsidR="000B5B67" w:rsidRPr="00CB1FF7" w:rsidRDefault="000B5B67" w:rsidP="00FD6D0B">
            <w:pPr>
              <w:autoSpaceDE w:val="0"/>
              <w:autoSpaceDN w:val="0"/>
              <w:adjustRightInd w:val="0"/>
              <w:spacing w:after="0" w:line="240" w:lineRule="auto"/>
              <w:rPr>
                <w:rFonts w:cs="Arial"/>
                <w:b/>
                <w:iCs/>
                <w:spacing w:val="4"/>
                <w:sz w:val="20"/>
                <w:szCs w:val="20"/>
              </w:rPr>
            </w:pPr>
          </w:p>
          <w:p w14:paraId="5727EF84"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7. Sprawne usługi publiczne</w:t>
            </w:r>
          </w:p>
        </w:tc>
        <w:tc>
          <w:tcPr>
            <w:tcW w:w="1431" w:type="pct"/>
            <w:tcBorders>
              <w:top w:val="single" w:sz="4" w:space="0" w:color="auto"/>
              <w:left w:val="single" w:sz="4" w:space="0" w:color="auto"/>
              <w:bottom w:val="single" w:sz="4" w:space="0" w:color="auto"/>
              <w:right w:val="single" w:sz="4" w:space="0" w:color="auto"/>
            </w:tcBorders>
          </w:tcPr>
          <w:p w14:paraId="321C73BF"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7.1 </w:t>
            </w:r>
            <w:r w:rsidRPr="00CB1FF7">
              <w:rPr>
                <w:rFonts w:cs="Arial"/>
                <w:iCs/>
                <w:spacing w:val="4"/>
                <w:sz w:val="20"/>
                <w:szCs w:val="20"/>
              </w:rPr>
              <w:br/>
              <w:t>Rozwój e-społeczeństwa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891233B"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30154C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9 966 836</w:t>
            </w:r>
          </w:p>
        </w:tc>
        <w:tc>
          <w:tcPr>
            <w:tcW w:w="872" w:type="pct"/>
            <w:tcBorders>
              <w:top w:val="single" w:sz="4" w:space="0" w:color="auto"/>
              <w:left w:val="single" w:sz="4" w:space="0" w:color="auto"/>
              <w:bottom w:val="single" w:sz="4" w:space="0" w:color="auto"/>
              <w:right w:val="single" w:sz="4" w:space="0" w:color="auto"/>
            </w:tcBorders>
          </w:tcPr>
          <w:p w14:paraId="251EB8BA"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3DE50503" w14:textId="77777777" w:rsidTr="00FD6D0B">
        <w:tc>
          <w:tcPr>
            <w:tcW w:w="1429" w:type="pct"/>
            <w:vMerge/>
            <w:tcBorders>
              <w:left w:val="single" w:sz="4" w:space="0" w:color="auto"/>
              <w:right w:val="single" w:sz="4" w:space="0" w:color="auto"/>
            </w:tcBorders>
          </w:tcPr>
          <w:p w14:paraId="1EDB8040"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65D3DDE8"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7.2 </w:t>
            </w:r>
            <w:r w:rsidRPr="00CB1FF7">
              <w:rPr>
                <w:rFonts w:cs="Arial"/>
                <w:iCs/>
                <w:spacing w:val="4"/>
                <w:sz w:val="20"/>
                <w:szCs w:val="20"/>
              </w:rPr>
              <w:br/>
              <w:t>Rozwój potencjału endogenicznego jako element strategii terytorialnej dla określonych obszarów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BF4F223"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EF9EEE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9 966 836</w:t>
            </w:r>
          </w:p>
        </w:tc>
        <w:tc>
          <w:tcPr>
            <w:tcW w:w="872" w:type="pct"/>
            <w:tcBorders>
              <w:top w:val="single" w:sz="4" w:space="0" w:color="auto"/>
              <w:left w:val="single" w:sz="4" w:space="0" w:color="auto"/>
              <w:bottom w:val="single" w:sz="4" w:space="0" w:color="auto"/>
              <w:right w:val="single" w:sz="4" w:space="0" w:color="auto"/>
            </w:tcBorders>
          </w:tcPr>
          <w:p w14:paraId="654FB52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31B900B3" w14:textId="77777777" w:rsidTr="00FD6D0B">
        <w:tc>
          <w:tcPr>
            <w:tcW w:w="1429" w:type="pct"/>
            <w:vMerge/>
            <w:tcBorders>
              <w:left w:val="single" w:sz="4" w:space="0" w:color="auto"/>
              <w:right w:val="single" w:sz="4" w:space="0" w:color="auto"/>
            </w:tcBorders>
          </w:tcPr>
          <w:p w14:paraId="15FE2340"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19B1BF3"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7.3 </w:t>
            </w:r>
            <w:r w:rsidRPr="00CB1FF7">
              <w:rPr>
                <w:rFonts w:cs="Arial"/>
                <w:iCs/>
                <w:spacing w:val="4"/>
                <w:sz w:val="20"/>
                <w:szCs w:val="20"/>
              </w:rPr>
              <w:br/>
              <w:t xml:space="preserve">Infrastruktura zdrowotna </w:t>
            </w:r>
            <w:r w:rsidRPr="00CB1FF7">
              <w:rPr>
                <w:rFonts w:cs="Arial"/>
                <w:iCs/>
                <w:spacing w:val="4"/>
                <w:sz w:val="20"/>
                <w:szCs w:val="20"/>
              </w:rPr>
              <w:br/>
              <w:t>i społeczna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68C20FA"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08D9FFA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14 950 255</w:t>
            </w:r>
          </w:p>
        </w:tc>
        <w:tc>
          <w:tcPr>
            <w:tcW w:w="872" w:type="pct"/>
            <w:tcBorders>
              <w:top w:val="single" w:sz="4" w:space="0" w:color="auto"/>
              <w:left w:val="single" w:sz="4" w:space="0" w:color="auto"/>
              <w:bottom w:val="single" w:sz="4" w:space="0" w:color="auto"/>
              <w:right w:val="single" w:sz="4" w:space="0" w:color="auto"/>
            </w:tcBorders>
          </w:tcPr>
          <w:p w14:paraId="2E313B3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690B1234" w14:textId="77777777" w:rsidTr="00FD6D0B">
        <w:tc>
          <w:tcPr>
            <w:tcW w:w="1429" w:type="pct"/>
            <w:vMerge/>
            <w:tcBorders>
              <w:left w:val="single" w:sz="4" w:space="0" w:color="auto"/>
              <w:bottom w:val="single" w:sz="4" w:space="0" w:color="auto"/>
              <w:right w:val="single" w:sz="4" w:space="0" w:color="auto"/>
            </w:tcBorders>
          </w:tcPr>
          <w:p w14:paraId="215C9F75"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95E0977"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Działanie 7.4 </w:t>
            </w:r>
            <w:r w:rsidRPr="00CB1FF7">
              <w:rPr>
                <w:rFonts w:cs="Arial"/>
                <w:iCs/>
                <w:spacing w:val="4"/>
                <w:sz w:val="20"/>
                <w:szCs w:val="20"/>
              </w:rPr>
              <w:br/>
              <w:t>Rozwój infrastruktury edukacyjnej i szkoleniowej</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79E22C0"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78A7F7CA"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14 950 255</w:t>
            </w:r>
          </w:p>
        </w:tc>
        <w:tc>
          <w:tcPr>
            <w:tcW w:w="872" w:type="pct"/>
            <w:tcBorders>
              <w:top w:val="single" w:sz="4" w:space="0" w:color="auto"/>
              <w:left w:val="single" w:sz="4" w:space="0" w:color="auto"/>
              <w:bottom w:val="single" w:sz="4" w:space="0" w:color="auto"/>
              <w:right w:val="single" w:sz="4" w:space="0" w:color="auto"/>
            </w:tcBorders>
          </w:tcPr>
          <w:p w14:paraId="5ED9EAA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24CD4473" w14:textId="77777777" w:rsidTr="00FD6D0B">
        <w:tc>
          <w:tcPr>
            <w:tcW w:w="1429" w:type="pct"/>
            <w:vMerge w:val="restart"/>
            <w:tcBorders>
              <w:top w:val="single" w:sz="4" w:space="0" w:color="auto"/>
              <w:left w:val="single" w:sz="4" w:space="0" w:color="auto"/>
              <w:right w:val="single" w:sz="4" w:space="0" w:color="auto"/>
            </w:tcBorders>
          </w:tcPr>
          <w:p w14:paraId="68C64E6C"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8. Rozwój edukacji i aktywne społeczeństwo</w:t>
            </w:r>
          </w:p>
        </w:tc>
        <w:tc>
          <w:tcPr>
            <w:tcW w:w="3571" w:type="pct"/>
            <w:gridSpan w:val="6"/>
            <w:tcBorders>
              <w:top w:val="single" w:sz="4" w:space="0" w:color="auto"/>
              <w:left w:val="single" w:sz="4" w:space="0" w:color="auto"/>
              <w:bottom w:val="single" w:sz="4" w:space="0" w:color="auto"/>
              <w:right w:val="single" w:sz="4" w:space="0" w:color="auto"/>
            </w:tcBorders>
            <w:vAlign w:val="center"/>
          </w:tcPr>
          <w:p w14:paraId="1ABB76E7"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 xml:space="preserve">Działanie 8.1 Równość mężczyzn i kobiet we wszystkich dziedzinach, </w:t>
            </w:r>
            <w:r w:rsidRPr="00CB1FF7">
              <w:rPr>
                <w:rFonts w:cs="Arial"/>
                <w:b/>
                <w:iCs/>
                <w:spacing w:val="4"/>
                <w:sz w:val="20"/>
                <w:szCs w:val="20"/>
              </w:rPr>
              <w:br/>
              <w:t>w tym dostęp do zatrudnienia, rozwój kariery, godzenie życia zawodowego i prywatnego</w:t>
            </w:r>
          </w:p>
        </w:tc>
      </w:tr>
      <w:tr w:rsidR="00CB1FF7" w:rsidRPr="00CB1FF7" w14:paraId="363744EB" w14:textId="77777777" w:rsidTr="00FD6D0B">
        <w:trPr>
          <w:trHeight w:val="1040"/>
        </w:trPr>
        <w:tc>
          <w:tcPr>
            <w:tcW w:w="1429" w:type="pct"/>
            <w:vMerge/>
            <w:tcBorders>
              <w:left w:val="single" w:sz="4" w:space="0" w:color="auto"/>
              <w:right w:val="single" w:sz="4" w:space="0" w:color="auto"/>
            </w:tcBorders>
          </w:tcPr>
          <w:p w14:paraId="71C7C305"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vAlign w:val="center"/>
          </w:tcPr>
          <w:p w14:paraId="17918F7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8.1.1 Zwiększanie dostępu do opieki nad dziećmi do lat (projekty konkursowe)</w:t>
            </w:r>
          </w:p>
        </w:tc>
        <w:tc>
          <w:tcPr>
            <w:tcW w:w="544" w:type="pct"/>
            <w:gridSpan w:val="2"/>
            <w:tcBorders>
              <w:top w:val="single" w:sz="4" w:space="0" w:color="auto"/>
              <w:left w:val="single" w:sz="4" w:space="0" w:color="auto"/>
              <w:right w:val="single" w:sz="4" w:space="0" w:color="auto"/>
            </w:tcBorders>
            <w:vAlign w:val="center"/>
          </w:tcPr>
          <w:p w14:paraId="463919B3" w14:textId="77777777" w:rsidR="000B5B67" w:rsidRPr="00CB1FF7" w:rsidRDefault="000B5B67" w:rsidP="00FD6D0B">
            <w:pPr>
              <w:spacing w:after="0" w:line="240" w:lineRule="auto"/>
              <w:jc w:val="center"/>
              <w:rPr>
                <w:rFonts w:cs="Arial"/>
                <w:sz w:val="20"/>
                <w:szCs w:val="20"/>
              </w:rPr>
            </w:pPr>
            <w:r w:rsidRPr="00CB1FF7">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179BC996" w14:textId="77777777" w:rsidR="000B5B67"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150 000</w:t>
            </w:r>
          </w:p>
        </w:tc>
        <w:tc>
          <w:tcPr>
            <w:tcW w:w="872" w:type="pct"/>
            <w:tcBorders>
              <w:top w:val="single" w:sz="4" w:space="0" w:color="auto"/>
              <w:left w:val="single" w:sz="4" w:space="0" w:color="auto"/>
              <w:right w:val="single" w:sz="4" w:space="0" w:color="auto"/>
            </w:tcBorders>
          </w:tcPr>
          <w:p w14:paraId="4E914600"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5EF662E4" w14:textId="77777777" w:rsidTr="00FD6D0B">
        <w:trPr>
          <w:trHeight w:val="488"/>
        </w:trPr>
        <w:tc>
          <w:tcPr>
            <w:tcW w:w="1429" w:type="pct"/>
            <w:vMerge/>
            <w:tcBorders>
              <w:left w:val="single" w:sz="4" w:space="0" w:color="auto"/>
              <w:right w:val="single" w:sz="4" w:space="0" w:color="auto"/>
            </w:tcBorders>
          </w:tcPr>
          <w:p w14:paraId="015BB9D3"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3571" w:type="pct"/>
            <w:gridSpan w:val="6"/>
            <w:tcBorders>
              <w:top w:val="single" w:sz="4" w:space="0" w:color="auto"/>
              <w:left w:val="single" w:sz="4" w:space="0" w:color="auto"/>
              <w:right w:val="single" w:sz="4" w:space="0" w:color="auto"/>
            </w:tcBorders>
            <w:vAlign w:val="center"/>
          </w:tcPr>
          <w:p w14:paraId="36F48DF3"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Działanie 8.2 Aktywne i zdrowe starzenie się</w:t>
            </w:r>
          </w:p>
        </w:tc>
      </w:tr>
      <w:tr w:rsidR="00CB1FF7" w:rsidRPr="00CB1FF7" w14:paraId="1EE2E6CE" w14:textId="77777777" w:rsidTr="00FD6D0B">
        <w:trPr>
          <w:trHeight w:val="1040"/>
        </w:trPr>
        <w:tc>
          <w:tcPr>
            <w:tcW w:w="1429" w:type="pct"/>
            <w:vMerge/>
            <w:tcBorders>
              <w:left w:val="single" w:sz="4" w:space="0" w:color="auto"/>
              <w:right w:val="single" w:sz="4" w:space="0" w:color="auto"/>
            </w:tcBorders>
          </w:tcPr>
          <w:p w14:paraId="2D3CB24D"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vAlign w:val="center"/>
          </w:tcPr>
          <w:p w14:paraId="0C90F5EA"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8.2.1 Przeciwdziałanie przedwczesnemu opuszczaniu rynku pracy przez osoby w wieku aktywności zawodowej</w:t>
            </w:r>
          </w:p>
        </w:tc>
        <w:tc>
          <w:tcPr>
            <w:tcW w:w="544" w:type="pct"/>
            <w:gridSpan w:val="2"/>
            <w:tcBorders>
              <w:top w:val="single" w:sz="4" w:space="0" w:color="auto"/>
              <w:left w:val="single" w:sz="4" w:space="0" w:color="auto"/>
              <w:right w:val="single" w:sz="4" w:space="0" w:color="auto"/>
            </w:tcBorders>
            <w:vAlign w:val="center"/>
          </w:tcPr>
          <w:p w14:paraId="3036BF7E"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3F5D0211" w14:textId="77777777" w:rsidR="000B5B67" w:rsidRPr="00CB1FF7" w:rsidRDefault="003423EC" w:rsidP="003423EC">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1 200 000</w:t>
            </w:r>
          </w:p>
        </w:tc>
        <w:tc>
          <w:tcPr>
            <w:tcW w:w="872" w:type="pct"/>
            <w:tcBorders>
              <w:top w:val="single" w:sz="4" w:space="0" w:color="auto"/>
              <w:left w:val="single" w:sz="4" w:space="0" w:color="auto"/>
              <w:right w:val="single" w:sz="4" w:space="0" w:color="auto"/>
            </w:tcBorders>
          </w:tcPr>
          <w:p w14:paraId="6E250FFA"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54910500" w14:textId="77777777" w:rsidTr="00FD6D0B">
        <w:trPr>
          <w:trHeight w:val="496"/>
        </w:trPr>
        <w:tc>
          <w:tcPr>
            <w:tcW w:w="1429" w:type="pct"/>
            <w:vMerge/>
            <w:tcBorders>
              <w:left w:val="single" w:sz="4" w:space="0" w:color="auto"/>
              <w:right w:val="single" w:sz="4" w:space="0" w:color="auto"/>
            </w:tcBorders>
          </w:tcPr>
          <w:p w14:paraId="01BD1F6B"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3571" w:type="pct"/>
            <w:gridSpan w:val="6"/>
            <w:tcBorders>
              <w:top w:val="single" w:sz="4" w:space="0" w:color="auto"/>
              <w:left w:val="single" w:sz="4" w:space="0" w:color="auto"/>
              <w:right w:val="single" w:sz="4" w:space="0" w:color="auto"/>
            </w:tcBorders>
            <w:vAlign w:val="center"/>
          </w:tcPr>
          <w:p w14:paraId="4F6AF049"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Działanie 8.3 Zwiększenie dostępu do wysokiej jakości edukacji przedszkolnej oraz kształcenia podstawowego, gimnazjalnego i ponadgimnazjalnego</w:t>
            </w:r>
          </w:p>
        </w:tc>
      </w:tr>
      <w:tr w:rsidR="00CB1FF7" w:rsidRPr="00CB1FF7" w14:paraId="33570D71" w14:textId="77777777" w:rsidTr="00FD6D0B">
        <w:trPr>
          <w:trHeight w:val="496"/>
        </w:trPr>
        <w:tc>
          <w:tcPr>
            <w:tcW w:w="1429" w:type="pct"/>
            <w:vMerge/>
            <w:tcBorders>
              <w:left w:val="single" w:sz="4" w:space="0" w:color="auto"/>
              <w:right w:val="single" w:sz="4" w:space="0" w:color="auto"/>
            </w:tcBorders>
          </w:tcPr>
          <w:p w14:paraId="5A79B1BB"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vAlign w:val="center"/>
          </w:tcPr>
          <w:p w14:paraId="09A43FE2"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8.3.1 Upowszechnianie i wzrost jakości edukacji przedszkolnej (projekty konkursowe)</w:t>
            </w:r>
          </w:p>
        </w:tc>
        <w:tc>
          <w:tcPr>
            <w:tcW w:w="516" w:type="pct"/>
            <w:tcBorders>
              <w:top w:val="single" w:sz="4" w:space="0" w:color="auto"/>
              <w:left w:val="single" w:sz="4" w:space="0" w:color="auto"/>
              <w:right w:val="single" w:sz="4" w:space="0" w:color="auto"/>
            </w:tcBorders>
            <w:vAlign w:val="center"/>
          </w:tcPr>
          <w:p w14:paraId="7D33789F"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iCs/>
                <w:spacing w:val="4"/>
                <w:sz w:val="20"/>
                <w:szCs w:val="20"/>
              </w:rPr>
              <w:t>EFS</w:t>
            </w:r>
          </w:p>
        </w:tc>
        <w:tc>
          <w:tcPr>
            <w:tcW w:w="737" w:type="pct"/>
            <w:gridSpan w:val="2"/>
            <w:tcBorders>
              <w:top w:val="single" w:sz="4" w:space="0" w:color="auto"/>
              <w:left w:val="single" w:sz="4" w:space="0" w:color="auto"/>
              <w:right w:val="single" w:sz="4" w:space="0" w:color="auto"/>
            </w:tcBorders>
            <w:vAlign w:val="center"/>
          </w:tcPr>
          <w:p w14:paraId="3AA75C74" w14:textId="77777777" w:rsidR="009C6403" w:rsidRPr="00CB1FF7" w:rsidRDefault="003423EC">
            <w:pPr>
              <w:autoSpaceDE w:val="0"/>
              <w:autoSpaceDN w:val="0"/>
              <w:adjustRightInd w:val="0"/>
              <w:spacing w:after="0" w:line="240" w:lineRule="auto"/>
              <w:jc w:val="center"/>
              <w:rPr>
                <w:rFonts w:cs="Arial"/>
                <w:b/>
                <w:iCs/>
                <w:spacing w:val="4"/>
                <w:sz w:val="20"/>
                <w:szCs w:val="20"/>
              </w:rPr>
            </w:pPr>
            <w:r w:rsidRPr="00CB1FF7">
              <w:rPr>
                <w:rFonts w:cs="Arial"/>
                <w:iCs/>
                <w:spacing w:val="4"/>
                <w:sz w:val="20"/>
                <w:szCs w:val="20"/>
              </w:rPr>
              <w:t>3 300 000</w:t>
            </w:r>
          </w:p>
        </w:tc>
        <w:tc>
          <w:tcPr>
            <w:tcW w:w="887" w:type="pct"/>
            <w:gridSpan w:val="2"/>
            <w:tcBorders>
              <w:top w:val="single" w:sz="4" w:space="0" w:color="auto"/>
              <w:left w:val="single" w:sz="4" w:space="0" w:color="auto"/>
              <w:right w:val="single" w:sz="4" w:space="0" w:color="auto"/>
            </w:tcBorders>
          </w:tcPr>
          <w:p w14:paraId="4192AF2C"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532F429D" w14:textId="77777777" w:rsidTr="00FD6D0B">
        <w:trPr>
          <w:trHeight w:val="496"/>
        </w:trPr>
        <w:tc>
          <w:tcPr>
            <w:tcW w:w="1429" w:type="pct"/>
            <w:vMerge/>
            <w:tcBorders>
              <w:left w:val="single" w:sz="4" w:space="0" w:color="auto"/>
              <w:right w:val="single" w:sz="4" w:space="0" w:color="auto"/>
            </w:tcBorders>
          </w:tcPr>
          <w:p w14:paraId="2DAB7574"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tcPr>
          <w:p w14:paraId="25C5AEF8" w14:textId="77777777" w:rsidR="000B5B67" w:rsidRPr="00CB1FF7" w:rsidRDefault="000B5B67" w:rsidP="00FD6D0B">
            <w:pPr>
              <w:spacing w:after="0" w:line="240" w:lineRule="auto"/>
              <w:rPr>
                <w:rFonts w:cs="Arial"/>
                <w:iCs/>
                <w:spacing w:val="4"/>
                <w:sz w:val="20"/>
                <w:szCs w:val="20"/>
              </w:rPr>
            </w:pPr>
            <w:r w:rsidRPr="00CB1FF7">
              <w:rPr>
                <w:rFonts w:cs="Arial"/>
                <w:iCs/>
                <w:spacing w:val="4"/>
                <w:sz w:val="20"/>
                <w:szCs w:val="20"/>
              </w:rPr>
              <w:t xml:space="preserve">Poddziałanie 8.3.2 Wsparcie kształcenia podstawowego </w:t>
            </w:r>
            <w:r w:rsidRPr="00CB1FF7">
              <w:rPr>
                <w:rFonts w:cs="Arial"/>
                <w:iCs/>
                <w:spacing w:val="4"/>
                <w:sz w:val="20"/>
                <w:szCs w:val="20"/>
              </w:rPr>
              <w:br/>
              <w:t xml:space="preserve">w zakresie kompetencji kluczowych </w:t>
            </w:r>
            <w:r w:rsidRPr="00CB1FF7">
              <w:rPr>
                <w:rFonts w:cs="Arial"/>
                <w:iCs/>
                <w:spacing w:val="-4"/>
                <w:sz w:val="20"/>
                <w:szCs w:val="20"/>
              </w:rPr>
              <w:t>(projekty konkursowe)</w:t>
            </w:r>
          </w:p>
        </w:tc>
        <w:tc>
          <w:tcPr>
            <w:tcW w:w="516" w:type="pct"/>
            <w:tcBorders>
              <w:top w:val="single" w:sz="4" w:space="0" w:color="auto"/>
              <w:left w:val="single" w:sz="4" w:space="0" w:color="auto"/>
              <w:right w:val="single" w:sz="4" w:space="0" w:color="auto"/>
            </w:tcBorders>
            <w:vAlign w:val="center"/>
          </w:tcPr>
          <w:p w14:paraId="2BD6330A" w14:textId="77777777" w:rsidR="000B5B67" w:rsidRPr="00CB1FF7" w:rsidRDefault="000B5B67" w:rsidP="00FD6D0B">
            <w:pPr>
              <w:autoSpaceDE w:val="0"/>
              <w:autoSpaceDN w:val="0"/>
              <w:adjustRightInd w:val="0"/>
              <w:spacing w:after="0" w:line="240" w:lineRule="auto"/>
              <w:jc w:val="center"/>
              <w:rPr>
                <w:rFonts w:cs="Arial"/>
                <w:b/>
                <w:iCs/>
                <w:spacing w:val="4"/>
                <w:sz w:val="20"/>
                <w:szCs w:val="20"/>
              </w:rPr>
            </w:pPr>
            <w:r w:rsidRPr="00CB1FF7">
              <w:rPr>
                <w:rFonts w:cs="Arial"/>
                <w:iCs/>
                <w:spacing w:val="4"/>
                <w:sz w:val="20"/>
                <w:szCs w:val="20"/>
              </w:rPr>
              <w:t>EFS</w:t>
            </w:r>
          </w:p>
        </w:tc>
        <w:tc>
          <w:tcPr>
            <w:tcW w:w="737" w:type="pct"/>
            <w:gridSpan w:val="2"/>
            <w:tcBorders>
              <w:top w:val="single" w:sz="4" w:space="0" w:color="auto"/>
              <w:left w:val="single" w:sz="4" w:space="0" w:color="auto"/>
              <w:right w:val="single" w:sz="4" w:space="0" w:color="auto"/>
            </w:tcBorders>
            <w:vAlign w:val="center"/>
          </w:tcPr>
          <w:p w14:paraId="5370E365" w14:textId="77777777" w:rsidR="009C6403" w:rsidRPr="00CB1FF7" w:rsidRDefault="003423EC">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3 300 000</w:t>
            </w:r>
          </w:p>
        </w:tc>
        <w:tc>
          <w:tcPr>
            <w:tcW w:w="887" w:type="pct"/>
            <w:gridSpan w:val="2"/>
            <w:tcBorders>
              <w:top w:val="single" w:sz="4" w:space="0" w:color="auto"/>
              <w:left w:val="single" w:sz="4" w:space="0" w:color="auto"/>
              <w:right w:val="single" w:sz="4" w:space="0" w:color="auto"/>
            </w:tcBorders>
          </w:tcPr>
          <w:p w14:paraId="2CD06E96"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5486D260" w14:textId="77777777" w:rsidTr="00FD6D0B">
        <w:trPr>
          <w:trHeight w:val="496"/>
        </w:trPr>
        <w:tc>
          <w:tcPr>
            <w:tcW w:w="1429" w:type="pct"/>
            <w:vMerge/>
            <w:tcBorders>
              <w:left w:val="single" w:sz="4" w:space="0" w:color="auto"/>
              <w:right w:val="single" w:sz="4" w:space="0" w:color="auto"/>
            </w:tcBorders>
          </w:tcPr>
          <w:p w14:paraId="571B5DDF"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3571" w:type="pct"/>
            <w:gridSpan w:val="6"/>
            <w:tcBorders>
              <w:top w:val="single" w:sz="4" w:space="0" w:color="auto"/>
              <w:left w:val="single" w:sz="4" w:space="0" w:color="auto"/>
              <w:right w:val="single" w:sz="4" w:space="0" w:color="auto"/>
            </w:tcBorders>
            <w:vAlign w:val="center"/>
          </w:tcPr>
          <w:p w14:paraId="4FED0FE0"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Działanie 8.4 Kształcenie ustawiczne osób dorosłych</w:t>
            </w:r>
          </w:p>
        </w:tc>
      </w:tr>
      <w:tr w:rsidR="00CB1FF7" w:rsidRPr="00CB1FF7" w14:paraId="514FD336" w14:textId="77777777" w:rsidTr="00FD6D0B">
        <w:trPr>
          <w:trHeight w:val="1430"/>
        </w:trPr>
        <w:tc>
          <w:tcPr>
            <w:tcW w:w="1429" w:type="pct"/>
            <w:vMerge/>
            <w:tcBorders>
              <w:left w:val="single" w:sz="4" w:space="0" w:color="auto"/>
              <w:right w:val="single" w:sz="4" w:space="0" w:color="auto"/>
            </w:tcBorders>
          </w:tcPr>
          <w:p w14:paraId="53418A16"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vAlign w:val="center"/>
          </w:tcPr>
          <w:p w14:paraId="145B4656"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8.4.2 Podnoszenie umiejętności lub kwalifikacji osób dorosłych w obszarze ICT i języków obcych (projekty konkursowe)</w:t>
            </w:r>
          </w:p>
        </w:tc>
        <w:tc>
          <w:tcPr>
            <w:tcW w:w="544" w:type="pct"/>
            <w:gridSpan w:val="2"/>
            <w:tcBorders>
              <w:top w:val="single" w:sz="4" w:space="0" w:color="auto"/>
              <w:left w:val="single" w:sz="4" w:space="0" w:color="auto"/>
              <w:right w:val="single" w:sz="4" w:space="0" w:color="auto"/>
            </w:tcBorders>
            <w:vAlign w:val="center"/>
          </w:tcPr>
          <w:p w14:paraId="0CA60AA4"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58F2EE4C" w14:textId="77777777" w:rsidR="000B5B67" w:rsidRPr="00CB1FF7" w:rsidRDefault="003423EC" w:rsidP="003423EC">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2 450 000</w:t>
            </w:r>
          </w:p>
        </w:tc>
        <w:tc>
          <w:tcPr>
            <w:tcW w:w="872" w:type="pct"/>
            <w:tcBorders>
              <w:top w:val="single" w:sz="4" w:space="0" w:color="auto"/>
              <w:left w:val="single" w:sz="4" w:space="0" w:color="auto"/>
              <w:right w:val="single" w:sz="4" w:space="0" w:color="auto"/>
            </w:tcBorders>
          </w:tcPr>
          <w:p w14:paraId="7AACC6B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03B6DF65" w14:textId="77777777" w:rsidTr="00FD6D0B">
        <w:tc>
          <w:tcPr>
            <w:tcW w:w="1429" w:type="pct"/>
            <w:vMerge w:val="restart"/>
            <w:tcBorders>
              <w:left w:val="single" w:sz="4" w:space="0" w:color="auto"/>
              <w:right w:val="single" w:sz="4" w:space="0" w:color="auto"/>
            </w:tcBorders>
          </w:tcPr>
          <w:p w14:paraId="7E66A723"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 xml:space="preserve">Oś 9. Włączenie społeczne </w:t>
            </w:r>
            <w:r w:rsidRPr="00CB1FF7">
              <w:rPr>
                <w:rFonts w:cs="Arial"/>
                <w:b/>
                <w:iCs/>
                <w:spacing w:val="4"/>
                <w:sz w:val="20"/>
                <w:szCs w:val="20"/>
              </w:rPr>
              <w:br/>
              <w:t>i walka z ubóstwem</w:t>
            </w:r>
          </w:p>
        </w:tc>
        <w:tc>
          <w:tcPr>
            <w:tcW w:w="1431" w:type="pct"/>
            <w:tcBorders>
              <w:top w:val="single" w:sz="4" w:space="0" w:color="auto"/>
              <w:left w:val="single" w:sz="4" w:space="0" w:color="auto"/>
              <w:bottom w:val="single" w:sz="4" w:space="0" w:color="auto"/>
              <w:right w:val="single" w:sz="4" w:space="0" w:color="auto"/>
            </w:tcBorders>
          </w:tcPr>
          <w:p w14:paraId="4326F8D4"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Działanie 9.1 Aktywna integracja zwiększająca szanse na zatrudnienie (projekty konkursowe i pozakonkursowe)</w:t>
            </w:r>
          </w:p>
        </w:tc>
        <w:tc>
          <w:tcPr>
            <w:tcW w:w="544" w:type="pct"/>
            <w:gridSpan w:val="2"/>
            <w:tcBorders>
              <w:left w:val="single" w:sz="4" w:space="0" w:color="auto"/>
              <w:bottom w:val="single" w:sz="4" w:space="0" w:color="auto"/>
              <w:right w:val="single" w:sz="4" w:space="0" w:color="auto"/>
            </w:tcBorders>
            <w:vAlign w:val="center"/>
          </w:tcPr>
          <w:p w14:paraId="4924B475"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EFS</w:t>
            </w:r>
          </w:p>
        </w:tc>
        <w:tc>
          <w:tcPr>
            <w:tcW w:w="724" w:type="pct"/>
            <w:gridSpan w:val="2"/>
            <w:tcBorders>
              <w:left w:val="single" w:sz="4" w:space="0" w:color="auto"/>
              <w:bottom w:val="single" w:sz="4" w:space="0" w:color="auto"/>
              <w:right w:val="single" w:sz="4" w:space="0" w:color="auto"/>
            </w:tcBorders>
            <w:vAlign w:val="center"/>
          </w:tcPr>
          <w:p w14:paraId="202BC55F" w14:textId="77777777" w:rsidR="000B5B67"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3 600 000</w:t>
            </w:r>
          </w:p>
        </w:tc>
        <w:tc>
          <w:tcPr>
            <w:tcW w:w="872" w:type="pct"/>
            <w:tcBorders>
              <w:left w:val="single" w:sz="4" w:space="0" w:color="auto"/>
              <w:bottom w:val="single" w:sz="4" w:space="0" w:color="auto"/>
              <w:right w:val="single" w:sz="4" w:space="0" w:color="auto"/>
            </w:tcBorders>
          </w:tcPr>
          <w:p w14:paraId="4A3F9152"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4629CEB1" w14:textId="77777777" w:rsidTr="00FD6D0B">
        <w:tc>
          <w:tcPr>
            <w:tcW w:w="1429" w:type="pct"/>
            <w:vMerge/>
            <w:tcBorders>
              <w:left w:val="single" w:sz="4" w:space="0" w:color="auto"/>
              <w:right w:val="single" w:sz="4" w:space="0" w:color="auto"/>
            </w:tcBorders>
          </w:tcPr>
          <w:p w14:paraId="19A4C8B0"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3571" w:type="pct"/>
            <w:gridSpan w:val="6"/>
            <w:tcBorders>
              <w:top w:val="single" w:sz="4" w:space="0" w:color="auto"/>
              <w:left w:val="single" w:sz="4" w:space="0" w:color="auto"/>
              <w:bottom w:val="single" w:sz="4" w:space="0" w:color="auto"/>
              <w:right w:val="single" w:sz="4" w:space="0" w:color="auto"/>
            </w:tcBorders>
          </w:tcPr>
          <w:p w14:paraId="61B3B4BE"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 xml:space="preserve">Działanie 9.2 Ułatwienie dostępu do wysokiej jakości usług społecznych </w:t>
            </w:r>
            <w:r w:rsidRPr="00CB1FF7">
              <w:rPr>
                <w:rFonts w:cs="Arial"/>
                <w:b/>
                <w:iCs/>
                <w:spacing w:val="4"/>
                <w:sz w:val="20"/>
                <w:szCs w:val="20"/>
              </w:rPr>
              <w:br/>
              <w:t>i zdrowotnych</w:t>
            </w:r>
          </w:p>
        </w:tc>
      </w:tr>
      <w:tr w:rsidR="00CB1FF7" w:rsidRPr="00CB1FF7" w14:paraId="47A0D8AC" w14:textId="77777777" w:rsidTr="00FD6D0B">
        <w:trPr>
          <w:trHeight w:val="856"/>
        </w:trPr>
        <w:tc>
          <w:tcPr>
            <w:tcW w:w="1429" w:type="pct"/>
            <w:vMerge/>
            <w:tcBorders>
              <w:left w:val="single" w:sz="4" w:space="0" w:color="auto"/>
              <w:right w:val="single" w:sz="4" w:space="0" w:color="auto"/>
            </w:tcBorders>
          </w:tcPr>
          <w:p w14:paraId="4CEB24D5"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right w:val="single" w:sz="4" w:space="0" w:color="auto"/>
            </w:tcBorders>
            <w:vAlign w:val="center"/>
          </w:tcPr>
          <w:p w14:paraId="73F0D29F"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9.2.1 Rozwój wysokiej jakości usług społecznych (projekty konkursowe)</w:t>
            </w:r>
          </w:p>
        </w:tc>
        <w:tc>
          <w:tcPr>
            <w:tcW w:w="544" w:type="pct"/>
            <w:gridSpan w:val="2"/>
            <w:tcBorders>
              <w:left w:val="single" w:sz="4" w:space="0" w:color="auto"/>
              <w:right w:val="single" w:sz="4" w:space="0" w:color="auto"/>
            </w:tcBorders>
            <w:vAlign w:val="center"/>
          </w:tcPr>
          <w:p w14:paraId="78CD1665"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EFS</w:t>
            </w:r>
          </w:p>
        </w:tc>
        <w:tc>
          <w:tcPr>
            <w:tcW w:w="724" w:type="pct"/>
            <w:gridSpan w:val="2"/>
            <w:tcBorders>
              <w:left w:val="single" w:sz="4" w:space="0" w:color="auto"/>
              <w:right w:val="single" w:sz="4" w:space="0" w:color="auto"/>
            </w:tcBorders>
            <w:vAlign w:val="center"/>
          </w:tcPr>
          <w:p w14:paraId="6EE10B9D" w14:textId="77777777" w:rsidR="000B5B67"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8 600 000</w:t>
            </w:r>
          </w:p>
        </w:tc>
        <w:tc>
          <w:tcPr>
            <w:tcW w:w="872" w:type="pct"/>
            <w:tcBorders>
              <w:left w:val="single" w:sz="4" w:space="0" w:color="auto"/>
              <w:right w:val="single" w:sz="4" w:space="0" w:color="auto"/>
            </w:tcBorders>
          </w:tcPr>
          <w:p w14:paraId="4A8767AB"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6F297435" w14:textId="77777777" w:rsidTr="00FD6D0B">
        <w:tc>
          <w:tcPr>
            <w:tcW w:w="1429" w:type="pct"/>
            <w:vMerge/>
            <w:tcBorders>
              <w:left w:val="single" w:sz="4" w:space="0" w:color="auto"/>
              <w:bottom w:val="single" w:sz="4" w:space="0" w:color="auto"/>
              <w:right w:val="single" w:sz="4" w:space="0" w:color="auto"/>
            </w:tcBorders>
          </w:tcPr>
          <w:p w14:paraId="00A51841" w14:textId="77777777" w:rsidR="000B5B67" w:rsidRPr="00CB1FF7" w:rsidRDefault="000B5B67" w:rsidP="00FD6D0B">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vAlign w:val="center"/>
          </w:tcPr>
          <w:p w14:paraId="58A019F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9.2.3 Rozwój wysokiej jakości usług zdrowotnych (projekty konkursowe)</w:t>
            </w:r>
          </w:p>
        </w:tc>
        <w:tc>
          <w:tcPr>
            <w:tcW w:w="544" w:type="pct"/>
            <w:gridSpan w:val="2"/>
            <w:tcBorders>
              <w:left w:val="single" w:sz="4" w:space="0" w:color="auto"/>
              <w:bottom w:val="single" w:sz="4" w:space="0" w:color="auto"/>
              <w:right w:val="single" w:sz="4" w:space="0" w:color="auto"/>
            </w:tcBorders>
            <w:vAlign w:val="center"/>
          </w:tcPr>
          <w:p w14:paraId="11108328"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EFS</w:t>
            </w:r>
          </w:p>
        </w:tc>
        <w:tc>
          <w:tcPr>
            <w:tcW w:w="724" w:type="pct"/>
            <w:gridSpan w:val="2"/>
            <w:tcBorders>
              <w:left w:val="single" w:sz="4" w:space="0" w:color="auto"/>
              <w:bottom w:val="single" w:sz="4" w:space="0" w:color="auto"/>
              <w:right w:val="single" w:sz="4" w:space="0" w:color="auto"/>
            </w:tcBorders>
            <w:vAlign w:val="center"/>
          </w:tcPr>
          <w:p w14:paraId="4184487C" w14:textId="77777777" w:rsidR="000B5B67"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400 000</w:t>
            </w:r>
          </w:p>
        </w:tc>
        <w:tc>
          <w:tcPr>
            <w:tcW w:w="872" w:type="pct"/>
            <w:tcBorders>
              <w:left w:val="single" w:sz="4" w:space="0" w:color="auto"/>
              <w:bottom w:val="single" w:sz="4" w:space="0" w:color="auto"/>
              <w:right w:val="single" w:sz="4" w:space="0" w:color="auto"/>
            </w:tcBorders>
          </w:tcPr>
          <w:p w14:paraId="0ADD844F"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r w:rsidR="00CB1FF7" w:rsidRPr="00CB1FF7" w14:paraId="51040F62" w14:textId="77777777" w:rsidTr="00FD6D0B">
        <w:tc>
          <w:tcPr>
            <w:tcW w:w="1429" w:type="pct"/>
            <w:vMerge w:val="restart"/>
            <w:tcBorders>
              <w:left w:val="single" w:sz="4" w:space="0" w:color="auto"/>
              <w:right w:val="single" w:sz="4" w:space="0" w:color="auto"/>
            </w:tcBorders>
          </w:tcPr>
          <w:p w14:paraId="245C0739"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Oś 10. Otwarty rynek pracy</w:t>
            </w:r>
          </w:p>
        </w:tc>
        <w:tc>
          <w:tcPr>
            <w:tcW w:w="3571" w:type="pct"/>
            <w:gridSpan w:val="6"/>
            <w:tcBorders>
              <w:top w:val="single" w:sz="4" w:space="0" w:color="auto"/>
              <w:left w:val="single" w:sz="4" w:space="0" w:color="auto"/>
              <w:bottom w:val="single" w:sz="4" w:space="0" w:color="auto"/>
              <w:right w:val="single" w:sz="4" w:space="0" w:color="auto"/>
            </w:tcBorders>
            <w:vAlign w:val="center"/>
          </w:tcPr>
          <w:p w14:paraId="798DD3D2" w14:textId="77777777" w:rsidR="000B5B67" w:rsidRPr="00CB1FF7" w:rsidRDefault="000B5B67" w:rsidP="00FD6D0B">
            <w:pPr>
              <w:autoSpaceDE w:val="0"/>
              <w:autoSpaceDN w:val="0"/>
              <w:adjustRightInd w:val="0"/>
              <w:spacing w:after="0" w:line="240" w:lineRule="auto"/>
              <w:rPr>
                <w:rFonts w:cs="Arial"/>
                <w:b/>
                <w:iCs/>
                <w:spacing w:val="4"/>
                <w:sz w:val="20"/>
                <w:szCs w:val="20"/>
              </w:rPr>
            </w:pPr>
            <w:r w:rsidRPr="00CB1FF7">
              <w:rPr>
                <w:rFonts w:cs="Arial"/>
                <w:b/>
                <w:iCs/>
                <w:spacing w:val="4"/>
                <w:sz w:val="20"/>
                <w:szCs w:val="20"/>
              </w:rPr>
              <w:t>Działanie 10.4 Rozwój przedsiębiorczości i tworzenie nowych miejsc pracy</w:t>
            </w:r>
          </w:p>
        </w:tc>
      </w:tr>
      <w:tr w:rsidR="000B5B67" w:rsidRPr="00CB1FF7" w14:paraId="54D91A57" w14:textId="77777777" w:rsidTr="00FD6D0B">
        <w:trPr>
          <w:trHeight w:val="1538"/>
        </w:trPr>
        <w:tc>
          <w:tcPr>
            <w:tcW w:w="1429" w:type="pct"/>
            <w:vMerge/>
            <w:tcBorders>
              <w:left w:val="single" w:sz="4" w:space="0" w:color="auto"/>
              <w:right w:val="single" w:sz="4" w:space="0" w:color="auto"/>
            </w:tcBorders>
          </w:tcPr>
          <w:p w14:paraId="23CEF241" w14:textId="77777777" w:rsidR="000B5B67" w:rsidRPr="00CB1FF7" w:rsidRDefault="000B5B67" w:rsidP="00FD6D0B">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vAlign w:val="center"/>
          </w:tcPr>
          <w:p w14:paraId="55305E4F"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10.4.1 Wsparcie rozwoju przedsiębiorczości poprzez zastosowanie instrumentów zwrotnych i bezzwrotnych (projekty konkursowe i pozakonkursowe)</w:t>
            </w:r>
          </w:p>
        </w:tc>
        <w:tc>
          <w:tcPr>
            <w:tcW w:w="544" w:type="pct"/>
            <w:gridSpan w:val="2"/>
            <w:tcBorders>
              <w:top w:val="single" w:sz="4" w:space="0" w:color="auto"/>
              <w:left w:val="single" w:sz="4" w:space="0" w:color="auto"/>
              <w:right w:val="single" w:sz="4" w:space="0" w:color="auto"/>
            </w:tcBorders>
            <w:vAlign w:val="center"/>
          </w:tcPr>
          <w:p w14:paraId="3B9EED78" w14:textId="77777777" w:rsidR="000B5B67" w:rsidRPr="00CB1FF7" w:rsidRDefault="000B5B67" w:rsidP="00FD6D0B">
            <w:pPr>
              <w:spacing w:after="0" w:line="240" w:lineRule="auto"/>
              <w:jc w:val="center"/>
              <w:rPr>
                <w:rFonts w:cs="Arial"/>
                <w:iCs/>
                <w:spacing w:val="4"/>
                <w:sz w:val="20"/>
                <w:szCs w:val="20"/>
              </w:rPr>
            </w:pPr>
            <w:r w:rsidRPr="00CB1FF7">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5B08D63B" w14:textId="77777777" w:rsidR="000B5B67" w:rsidRPr="00CB1FF7" w:rsidRDefault="003423EC"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9 662 606</w:t>
            </w:r>
          </w:p>
        </w:tc>
        <w:tc>
          <w:tcPr>
            <w:tcW w:w="872" w:type="pct"/>
            <w:tcBorders>
              <w:top w:val="single" w:sz="4" w:space="0" w:color="auto"/>
              <w:left w:val="single" w:sz="4" w:space="0" w:color="auto"/>
              <w:right w:val="single" w:sz="4" w:space="0" w:color="auto"/>
            </w:tcBorders>
          </w:tcPr>
          <w:p w14:paraId="7D0F73C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Wsparcie realizowane będzie poprzez dedykowane nabory</w:t>
            </w:r>
          </w:p>
        </w:tc>
      </w:tr>
    </w:tbl>
    <w:p w14:paraId="27D46A6D" w14:textId="77777777" w:rsidR="000B5B67" w:rsidRPr="00CB1FF7" w:rsidRDefault="000B5B67" w:rsidP="000B5B67">
      <w:pPr>
        <w:rPr>
          <w:b/>
          <w:sz w:val="18"/>
          <w:szCs w:val="18"/>
          <w:u w:val="single"/>
        </w:rPr>
      </w:pPr>
    </w:p>
    <w:p w14:paraId="1B03A3E1" w14:textId="77777777" w:rsidR="000B5B67" w:rsidRPr="00CB1FF7" w:rsidRDefault="000B5B67" w:rsidP="000B5B67">
      <w:pPr>
        <w:spacing w:after="0"/>
        <w:rPr>
          <w:u w:val="single"/>
        </w:rPr>
      </w:pPr>
      <w:r w:rsidRPr="00CB1FF7">
        <w:rPr>
          <w:b/>
          <w:u w:val="single"/>
        </w:rPr>
        <w:t>B.</w:t>
      </w:r>
      <w:r w:rsidRPr="00CB1FF7">
        <w:rPr>
          <w:u w:val="single"/>
        </w:rPr>
        <w:t xml:space="preserve"> Wymiar terytorialny - formy fakultatywne</w:t>
      </w:r>
    </w:p>
    <w:p w14:paraId="75B29EC4" w14:textId="77777777" w:rsidR="000B5B67" w:rsidRPr="00CB1FF7" w:rsidRDefault="000B5B67" w:rsidP="000B5B67">
      <w:pPr>
        <w:spacing w:after="0"/>
        <w:jc w:val="both"/>
      </w:pPr>
      <w:r w:rsidRPr="00CB1FF7">
        <w:rPr>
          <w:b/>
        </w:rPr>
        <w:t>B.1</w:t>
      </w:r>
      <w:r w:rsidRPr="00CB1FF7">
        <w:t xml:space="preserve"> RLKS</w:t>
      </w:r>
      <w:r w:rsidRPr="00CB1FF7">
        <w:tab/>
      </w:r>
      <w:r w:rsidRPr="00CB1FF7">
        <w:br/>
        <w:t xml:space="preserve">W ramach Regionalnego Programu Operacyjnego Województwa Świętokrzyskiego na lata 2014-2020 realizacja RLKS odbywać się będzie w formule pośredniej, w ramach której Lokalne Grupy Działania aplikować będą o środki na realizację projektów w ramach poszczególnych Osi priorytetowych, na zasadach wspólnych dla wszystkich potencjalnych wnioskodawców. W ramach RPOWŚ 20147 - 2020 planuje się wsparcie Lokalnych Grup Działania (LGD) jako potencjalnych beneficjentów. LGD mogą być wspierane tylko w zakresie projektów komplementarnych do Lokalnych Strategii Rozwoju zatwierdzonych w ramach PROW lub PO Ryby. Koszty przygotowawcze, bieżące oraz koszty animacji LGD nie będą wspierane środkami EFS w ramach RPOWŚ 2014-2020. </w:t>
      </w:r>
    </w:p>
    <w:p w14:paraId="6081AF9A" w14:textId="77777777" w:rsidR="000B5B67" w:rsidRPr="00CB1FF7" w:rsidRDefault="000B5B67" w:rsidP="000B5B67">
      <w:pPr>
        <w:spacing w:after="0"/>
        <w:jc w:val="both"/>
      </w:pPr>
      <w:r w:rsidRPr="00CB1FF7">
        <w:rPr>
          <w:b/>
        </w:rPr>
        <w:t>B.2</w:t>
      </w:r>
      <w:r w:rsidRPr="00CB1FF7">
        <w:t xml:space="preserve"> Wsparcie przedsięwzięć z zakresu zrównoważonego rozwoju innych obszarów miejskich niż obszary funkcjonalne miast wojewódzkich (w tym ZIT, instrumenty spełniające kryteria art. 36 rozporządzenia 1303/2013 oraz art. 7 rozporządzenia Parlamentu Europejskiego i Rady (UE) </w:t>
      </w:r>
      <w:r w:rsidRPr="00CB1FF7">
        <w:br/>
        <w:t xml:space="preserve">nr 1301/2013 z dnia 17 grudnia 2013 r. w sprawie Europejskiego Funduszu Rozwoju Regionalnego </w:t>
      </w:r>
      <w:r w:rsidRPr="00CB1FF7">
        <w:br/>
        <w:t>i przepisów szczególnych dotyczących celu „Inwestycje na rzecz wzrostu i zatrudnienia” oraz w sprawie uchylenia rozporządzenia (WE) nr 1080/2006 (Dz. Urz. UE L 347 z 20.12.2013, str. 289), zwanego dalej „rozporządzeniem 1301/2013”)</w:t>
      </w:r>
    </w:p>
    <w:p w14:paraId="6A3A7E16" w14:textId="77777777" w:rsidR="000B5B67" w:rsidRPr="00CB1FF7" w:rsidRDefault="000B5B67" w:rsidP="000B5B67">
      <w:pPr>
        <w:spacing w:before="120"/>
      </w:pPr>
      <w:r w:rsidRPr="00CB1FF7">
        <w:rPr>
          <w:b/>
        </w:rPr>
        <w:t>B.2.1</w:t>
      </w:r>
      <w:r w:rsidRPr="00CB1FF7">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CB1FF7" w:rsidRPr="00CB1FF7" w14:paraId="6FE82BA0" w14:textId="77777777" w:rsidTr="00FD6D0B">
        <w:trPr>
          <w:trHeight w:val="223"/>
        </w:trPr>
        <w:tc>
          <w:tcPr>
            <w:tcW w:w="9620" w:type="dxa"/>
          </w:tcPr>
          <w:p w14:paraId="6103F558" w14:textId="77777777" w:rsidR="000B5B67" w:rsidRPr="00CB1FF7" w:rsidRDefault="000B5B67" w:rsidP="00FD6D0B">
            <w:pPr>
              <w:spacing w:before="30" w:after="30" w:line="240" w:lineRule="auto"/>
              <w:rPr>
                <w:rFonts w:cs="Arial"/>
                <w:iCs/>
                <w:spacing w:val="4"/>
                <w:sz w:val="18"/>
                <w:szCs w:val="18"/>
              </w:rPr>
            </w:pPr>
          </w:p>
        </w:tc>
      </w:tr>
    </w:tbl>
    <w:p w14:paraId="38DE803A" w14:textId="77777777" w:rsidR="000B5B67" w:rsidRPr="00CB1FF7" w:rsidRDefault="000B5B67" w:rsidP="000B5B67">
      <w:pPr>
        <w:spacing w:before="120"/>
      </w:pPr>
      <w:r w:rsidRPr="00CB1FF7">
        <w:rPr>
          <w:b/>
        </w:rPr>
        <w:t>B.2.2</w:t>
      </w:r>
      <w:r w:rsidRPr="00CB1FF7">
        <w:t xml:space="preserve"> Alokacja i wkład krajowy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603"/>
        <w:gridCol w:w="1357"/>
        <w:gridCol w:w="1358"/>
        <w:gridCol w:w="1019"/>
        <w:gridCol w:w="1015"/>
        <w:gridCol w:w="1381"/>
      </w:tblGrid>
      <w:tr w:rsidR="00CB1FF7" w:rsidRPr="00CB1FF7" w14:paraId="7AD47F6D" w14:textId="77777777" w:rsidTr="00FD6D0B">
        <w:trPr>
          <w:trHeight w:val="495"/>
        </w:trPr>
        <w:tc>
          <w:tcPr>
            <w:tcW w:w="704" w:type="pct"/>
            <w:vMerge w:val="restart"/>
            <w:tcBorders>
              <w:top w:val="single" w:sz="4" w:space="0" w:color="auto"/>
              <w:left w:val="single" w:sz="4" w:space="0" w:color="auto"/>
              <w:right w:val="single" w:sz="4" w:space="0" w:color="auto"/>
            </w:tcBorders>
            <w:shd w:val="clear" w:color="auto" w:fill="auto"/>
            <w:vAlign w:val="center"/>
          </w:tcPr>
          <w:p w14:paraId="4AEA0883"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Oś priorytetowa</w:t>
            </w:r>
          </w:p>
        </w:tc>
        <w:tc>
          <w:tcPr>
            <w:tcW w:w="981" w:type="pct"/>
            <w:vMerge w:val="restart"/>
            <w:tcBorders>
              <w:top w:val="single" w:sz="4" w:space="0" w:color="auto"/>
              <w:left w:val="single" w:sz="4" w:space="0" w:color="auto"/>
              <w:right w:val="single" w:sz="4" w:space="0" w:color="auto"/>
            </w:tcBorders>
            <w:shd w:val="clear" w:color="auto" w:fill="auto"/>
            <w:vAlign w:val="center"/>
          </w:tcPr>
          <w:p w14:paraId="0F556275"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845" w:type="pct"/>
            <w:vMerge w:val="restart"/>
            <w:tcBorders>
              <w:top w:val="single" w:sz="4" w:space="0" w:color="auto"/>
              <w:left w:val="single" w:sz="4" w:space="0" w:color="auto"/>
              <w:right w:val="single" w:sz="4" w:space="0" w:color="auto"/>
            </w:tcBorders>
            <w:shd w:val="clear" w:color="auto" w:fill="auto"/>
            <w:vAlign w:val="center"/>
          </w:tcPr>
          <w:p w14:paraId="59AEE650"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Fundusz</w:t>
            </w:r>
          </w:p>
        </w:tc>
        <w:tc>
          <w:tcPr>
            <w:tcW w:w="845" w:type="pct"/>
            <w:vMerge w:val="restart"/>
            <w:tcBorders>
              <w:top w:val="single" w:sz="4" w:space="0" w:color="auto"/>
              <w:left w:val="single" w:sz="4" w:space="0" w:color="auto"/>
              <w:right w:val="single" w:sz="4" w:space="0" w:color="auto"/>
            </w:tcBorders>
            <w:vAlign w:val="center"/>
          </w:tcPr>
          <w:p w14:paraId="25C673AA"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Alokacja UE</w:t>
            </w:r>
          </w:p>
          <w:p w14:paraId="49500A1D"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(EUR)</w:t>
            </w:r>
          </w:p>
        </w:tc>
        <w:tc>
          <w:tcPr>
            <w:tcW w:w="846"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1EA0CDB5"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Szacunkowy wkład krajowy (EUR)</w:t>
            </w:r>
          </w:p>
        </w:tc>
        <w:tc>
          <w:tcPr>
            <w:tcW w:w="779" w:type="pct"/>
            <w:vMerge w:val="restart"/>
            <w:tcBorders>
              <w:top w:val="single" w:sz="4" w:space="0" w:color="auto"/>
              <w:left w:val="single" w:sz="4" w:space="0" w:color="auto"/>
              <w:right w:val="single" w:sz="4" w:space="0" w:color="auto"/>
            </w:tcBorders>
            <w:shd w:val="clear" w:color="auto" w:fill="auto"/>
            <w:vAlign w:val="center"/>
          </w:tcPr>
          <w:p w14:paraId="1A00640F"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Finansowanie ogółem</w:t>
            </w:r>
          </w:p>
          <w:p w14:paraId="1C0B5BFB"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(EUR)</w:t>
            </w:r>
          </w:p>
        </w:tc>
      </w:tr>
      <w:tr w:rsidR="00CB1FF7" w:rsidRPr="00CB1FF7" w14:paraId="6718A072" w14:textId="77777777" w:rsidTr="00FD6D0B">
        <w:trPr>
          <w:trHeight w:val="270"/>
        </w:trPr>
        <w:tc>
          <w:tcPr>
            <w:tcW w:w="704" w:type="pct"/>
            <w:vMerge/>
            <w:tcBorders>
              <w:left w:val="single" w:sz="4" w:space="0" w:color="auto"/>
              <w:bottom w:val="single" w:sz="4" w:space="0" w:color="auto"/>
              <w:right w:val="single" w:sz="4" w:space="0" w:color="auto"/>
            </w:tcBorders>
            <w:shd w:val="clear" w:color="auto" w:fill="auto"/>
          </w:tcPr>
          <w:p w14:paraId="4529713B"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981" w:type="pct"/>
            <w:vMerge/>
            <w:tcBorders>
              <w:left w:val="single" w:sz="4" w:space="0" w:color="auto"/>
              <w:bottom w:val="single" w:sz="4" w:space="0" w:color="auto"/>
              <w:right w:val="single" w:sz="4" w:space="0" w:color="auto"/>
            </w:tcBorders>
            <w:shd w:val="clear" w:color="auto" w:fill="auto"/>
          </w:tcPr>
          <w:p w14:paraId="61E9CF5B"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845" w:type="pct"/>
            <w:vMerge/>
            <w:tcBorders>
              <w:left w:val="single" w:sz="4" w:space="0" w:color="auto"/>
              <w:bottom w:val="single" w:sz="4" w:space="0" w:color="auto"/>
              <w:right w:val="single" w:sz="4" w:space="0" w:color="auto"/>
            </w:tcBorders>
            <w:shd w:val="clear" w:color="auto" w:fill="auto"/>
          </w:tcPr>
          <w:p w14:paraId="61C4B79D"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845" w:type="pct"/>
            <w:vMerge/>
            <w:tcBorders>
              <w:left w:val="single" w:sz="4" w:space="0" w:color="auto"/>
              <w:bottom w:val="single" w:sz="4" w:space="0" w:color="auto"/>
              <w:right w:val="single" w:sz="4" w:space="0" w:color="auto"/>
            </w:tcBorders>
          </w:tcPr>
          <w:p w14:paraId="52C4EEE8"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421" w:type="pct"/>
            <w:tcBorders>
              <w:top w:val="dotted" w:sz="4" w:space="0" w:color="auto"/>
              <w:left w:val="single" w:sz="4" w:space="0" w:color="auto"/>
              <w:bottom w:val="single" w:sz="4" w:space="0" w:color="auto"/>
              <w:right w:val="dotted" w:sz="4" w:space="0" w:color="auto"/>
            </w:tcBorders>
            <w:shd w:val="clear" w:color="auto" w:fill="auto"/>
            <w:vAlign w:val="center"/>
          </w:tcPr>
          <w:p w14:paraId="680E1132"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publiczny</w:t>
            </w:r>
          </w:p>
        </w:tc>
        <w:tc>
          <w:tcPr>
            <w:tcW w:w="425" w:type="pct"/>
            <w:tcBorders>
              <w:top w:val="dotted" w:sz="4" w:space="0" w:color="auto"/>
              <w:left w:val="dotted" w:sz="4" w:space="0" w:color="auto"/>
              <w:bottom w:val="single" w:sz="4" w:space="0" w:color="auto"/>
              <w:right w:val="single" w:sz="4" w:space="0" w:color="auto"/>
            </w:tcBorders>
            <w:shd w:val="clear" w:color="auto" w:fill="auto"/>
            <w:vAlign w:val="center"/>
          </w:tcPr>
          <w:p w14:paraId="7EB69FF9"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prywatny</w:t>
            </w:r>
          </w:p>
        </w:tc>
        <w:tc>
          <w:tcPr>
            <w:tcW w:w="779" w:type="pct"/>
            <w:vMerge/>
            <w:tcBorders>
              <w:left w:val="single" w:sz="4" w:space="0" w:color="auto"/>
              <w:bottom w:val="single" w:sz="4" w:space="0" w:color="auto"/>
              <w:right w:val="single" w:sz="4" w:space="0" w:color="auto"/>
            </w:tcBorders>
            <w:shd w:val="clear" w:color="auto" w:fill="auto"/>
          </w:tcPr>
          <w:p w14:paraId="3F241A7A"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r>
      <w:tr w:rsidR="00CB1FF7" w:rsidRPr="00CB1FF7" w14:paraId="1646C10E" w14:textId="77777777" w:rsidTr="00FD6D0B">
        <w:tc>
          <w:tcPr>
            <w:tcW w:w="704" w:type="pct"/>
            <w:tcBorders>
              <w:top w:val="single" w:sz="4" w:space="0" w:color="auto"/>
              <w:left w:val="single" w:sz="4" w:space="0" w:color="auto"/>
              <w:bottom w:val="single" w:sz="4" w:space="0" w:color="auto"/>
              <w:right w:val="single" w:sz="4" w:space="0" w:color="auto"/>
            </w:tcBorders>
          </w:tcPr>
          <w:p w14:paraId="36D0255C"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981" w:type="pct"/>
            <w:tcBorders>
              <w:top w:val="single" w:sz="4" w:space="0" w:color="auto"/>
              <w:left w:val="single" w:sz="4" w:space="0" w:color="auto"/>
              <w:bottom w:val="single" w:sz="4" w:space="0" w:color="auto"/>
              <w:right w:val="single" w:sz="4" w:space="0" w:color="auto"/>
            </w:tcBorders>
          </w:tcPr>
          <w:p w14:paraId="6A35FC22"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341689A8"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5FABBBAF"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421" w:type="pct"/>
            <w:tcBorders>
              <w:top w:val="single" w:sz="4" w:space="0" w:color="auto"/>
              <w:left w:val="single" w:sz="4" w:space="0" w:color="auto"/>
              <w:bottom w:val="single" w:sz="4" w:space="0" w:color="auto"/>
              <w:right w:val="dotted" w:sz="4" w:space="0" w:color="auto"/>
            </w:tcBorders>
          </w:tcPr>
          <w:p w14:paraId="5A4C179E"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425" w:type="pct"/>
            <w:tcBorders>
              <w:top w:val="single" w:sz="4" w:space="0" w:color="auto"/>
              <w:left w:val="dotted" w:sz="4" w:space="0" w:color="auto"/>
              <w:bottom w:val="single" w:sz="4" w:space="0" w:color="auto"/>
              <w:right w:val="single" w:sz="4" w:space="0" w:color="auto"/>
            </w:tcBorders>
          </w:tcPr>
          <w:p w14:paraId="3432E995"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779" w:type="pct"/>
            <w:tcBorders>
              <w:top w:val="single" w:sz="4" w:space="0" w:color="auto"/>
              <w:left w:val="single" w:sz="4" w:space="0" w:color="auto"/>
              <w:bottom w:val="single" w:sz="4" w:space="0" w:color="auto"/>
              <w:right w:val="single" w:sz="4" w:space="0" w:color="auto"/>
            </w:tcBorders>
          </w:tcPr>
          <w:p w14:paraId="2037C329"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r>
      <w:tr w:rsidR="00CB1FF7" w:rsidRPr="00CB1FF7" w14:paraId="0324EF55" w14:textId="77777777" w:rsidTr="00FD6D0B">
        <w:tc>
          <w:tcPr>
            <w:tcW w:w="704" w:type="pct"/>
            <w:tcBorders>
              <w:top w:val="single" w:sz="4" w:space="0" w:color="auto"/>
              <w:left w:val="single" w:sz="4" w:space="0" w:color="auto"/>
              <w:bottom w:val="single" w:sz="4" w:space="0" w:color="auto"/>
              <w:right w:val="single" w:sz="4" w:space="0" w:color="auto"/>
            </w:tcBorders>
          </w:tcPr>
          <w:p w14:paraId="336902AA"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981" w:type="pct"/>
            <w:tcBorders>
              <w:top w:val="single" w:sz="4" w:space="0" w:color="auto"/>
              <w:left w:val="single" w:sz="4" w:space="0" w:color="auto"/>
              <w:bottom w:val="single" w:sz="4" w:space="0" w:color="auto"/>
              <w:right w:val="single" w:sz="4" w:space="0" w:color="auto"/>
            </w:tcBorders>
          </w:tcPr>
          <w:p w14:paraId="5E97FFA9"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0837D050"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603F3F56"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421" w:type="pct"/>
            <w:tcBorders>
              <w:top w:val="single" w:sz="4" w:space="0" w:color="auto"/>
              <w:left w:val="single" w:sz="4" w:space="0" w:color="auto"/>
              <w:bottom w:val="single" w:sz="4" w:space="0" w:color="auto"/>
              <w:right w:val="dotted" w:sz="4" w:space="0" w:color="auto"/>
            </w:tcBorders>
          </w:tcPr>
          <w:p w14:paraId="756DC1DF"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425" w:type="pct"/>
            <w:tcBorders>
              <w:top w:val="single" w:sz="4" w:space="0" w:color="auto"/>
              <w:left w:val="dotted" w:sz="4" w:space="0" w:color="auto"/>
              <w:bottom w:val="single" w:sz="4" w:space="0" w:color="auto"/>
              <w:right w:val="single" w:sz="4" w:space="0" w:color="auto"/>
            </w:tcBorders>
          </w:tcPr>
          <w:p w14:paraId="0EB37CFA"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779" w:type="pct"/>
            <w:tcBorders>
              <w:top w:val="single" w:sz="4" w:space="0" w:color="auto"/>
              <w:left w:val="single" w:sz="4" w:space="0" w:color="auto"/>
              <w:bottom w:val="single" w:sz="4" w:space="0" w:color="auto"/>
              <w:right w:val="single" w:sz="4" w:space="0" w:color="auto"/>
            </w:tcBorders>
          </w:tcPr>
          <w:p w14:paraId="16CE4B21"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r>
    </w:tbl>
    <w:p w14:paraId="3AFE4827" w14:textId="77777777" w:rsidR="000B5B67" w:rsidRPr="00CB1FF7" w:rsidRDefault="000B5B67" w:rsidP="000B5B67">
      <w:r w:rsidRPr="00CB1FF7">
        <w:rPr>
          <w:b/>
        </w:rPr>
        <w:t>B.3</w:t>
      </w:r>
      <w:r w:rsidRPr="00CB1FF7">
        <w:t xml:space="preserve"> Wsparcie ZIT poza zintegrowanymi przedsięwzięciami z zakresu zrównoważonego rozwoju obszarów miejskich (instrumenty spełniające kryteria art. 36 rozporządzenia 1303/2013 inne niż obszary miejskie)</w:t>
      </w:r>
    </w:p>
    <w:p w14:paraId="4822C375" w14:textId="77777777" w:rsidR="000B5B67" w:rsidRPr="00CB1FF7" w:rsidRDefault="000B5B67" w:rsidP="000B5B67">
      <w:r w:rsidRPr="00CB1FF7">
        <w:rPr>
          <w:b/>
        </w:rPr>
        <w:t>B.3.1</w:t>
      </w:r>
      <w:r w:rsidRPr="00CB1FF7">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CB1FF7" w:rsidRPr="00CB1FF7" w14:paraId="404B29A7" w14:textId="77777777" w:rsidTr="00FD6D0B">
        <w:trPr>
          <w:trHeight w:val="355"/>
        </w:trPr>
        <w:tc>
          <w:tcPr>
            <w:tcW w:w="9620" w:type="dxa"/>
          </w:tcPr>
          <w:p w14:paraId="78B12E53" w14:textId="77777777" w:rsidR="000B5B67" w:rsidRPr="00CB1FF7" w:rsidRDefault="000B5B67" w:rsidP="00FD6D0B">
            <w:pPr>
              <w:spacing w:before="30" w:after="30" w:line="240" w:lineRule="auto"/>
              <w:rPr>
                <w:rFonts w:cs="Arial"/>
                <w:iCs/>
                <w:spacing w:val="4"/>
                <w:sz w:val="18"/>
                <w:szCs w:val="18"/>
              </w:rPr>
            </w:pPr>
            <w:r w:rsidRPr="00CB1FF7">
              <w:rPr>
                <w:rFonts w:cs="Arial"/>
                <w:iCs/>
                <w:spacing w:val="4"/>
                <w:sz w:val="18"/>
                <w:szCs w:val="18"/>
              </w:rPr>
              <w:t>nd</w:t>
            </w:r>
          </w:p>
        </w:tc>
      </w:tr>
    </w:tbl>
    <w:p w14:paraId="1E89BD1E" w14:textId="77777777" w:rsidR="000B5B67" w:rsidRPr="00CB1FF7" w:rsidRDefault="000B5B67" w:rsidP="000B5B67">
      <w:pPr>
        <w:spacing w:before="120"/>
      </w:pPr>
      <w:r w:rsidRPr="00CB1FF7">
        <w:rPr>
          <w:b/>
        </w:rPr>
        <w:t>B.3.2</w:t>
      </w:r>
      <w:r w:rsidRPr="00CB1FF7">
        <w:t xml:space="preserve"> Alokacja i wkład krajowy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560"/>
        <w:gridCol w:w="1314"/>
        <w:gridCol w:w="1317"/>
        <w:gridCol w:w="1059"/>
        <w:gridCol w:w="1023"/>
        <w:gridCol w:w="1460"/>
      </w:tblGrid>
      <w:tr w:rsidR="00CB1FF7" w:rsidRPr="00CB1FF7" w14:paraId="391C8E07" w14:textId="77777777" w:rsidTr="00FD6D0B">
        <w:trPr>
          <w:trHeight w:val="420"/>
        </w:trPr>
        <w:tc>
          <w:tcPr>
            <w:tcW w:w="729" w:type="pct"/>
            <w:vMerge w:val="restart"/>
            <w:tcBorders>
              <w:top w:val="single" w:sz="4" w:space="0" w:color="auto"/>
              <w:left w:val="single" w:sz="4" w:space="0" w:color="auto"/>
              <w:right w:val="single" w:sz="4" w:space="0" w:color="auto"/>
            </w:tcBorders>
            <w:shd w:val="clear" w:color="auto" w:fill="auto"/>
            <w:vAlign w:val="center"/>
          </w:tcPr>
          <w:p w14:paraId="2528EC63"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Oś priorytetowa</w:t>
            </w:r>
          </w:p>
        </w:tc>
        <w:tc>
          <w:tcPr>
            <w:tcW w:w="862" w:type="pct"/>
            <w:vMerge w:val="restart"/>
            <w:tcBorders>
              <w:top w:val="single" w:sz="4" w:space="0" w:color="auto"/>
              <w:left w:val="single" w:sz="4" w:space="0" w:color="auto"/>
              <w:right w:val="single" w:sz="4" w:space="0" w:color="auto"/>
            </w:tcBorders>
            <w:shd w:val="clear" w:color="auto" w:fill="auto"/>
            <w:vAlign w:val="center"/>
          </w:tcPr>
          <w:p w14:paraId="2E014631"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726" w:type="pct"/>
            <w:vMerge w:val="restart"/>
            <w:tcBorders>
              <w:top w:val="single" w:sz="4" w:space="0" w:color="auto"/>
              <w:left w:val="single" w:sz="4" w:space="0" w:color="auto"/>
              <w:right w:val="single" w:sz="4" w:space="0" w:color="auto"/>
            </w:tcBorders>
            <w:shd w:val="clear" w:color="auto" w:fill="auto"/>
            <w:vAlign w:val="center"/>
          </w:tcPr>
          <w:p w14:paraId="01EE906F"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Fundusz</w:t>
            </w:r>
          </w:p>
        </w:tc>
        <w:tc>
          <w:tcPr>
            <w:tcW w:w="727" w:type="pct"/>
            <w:vMerge w:val="restart"/>
            <w:tcBorders>
              <w:top w:val="single" w:sz="4" w:space="0" w:color="auto"/>
              <w:left w:val="single" w:sz="4" w:space="0" w:color="auto"/>
              <w:right w:val="single" w:sz="4" w:space="0" w:color="auto"/>
            </w:tcBorders>
            <w:vAlign w:val="center"/>
          </w:tcPr>
          <w:p w14:paraId="3827A281"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Alokacja UE</w:t>
            </w:r>
          </w:p>
          <w:p w14:paraId="639200D6"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(EUR)</w:t>
            </w:r>
          </w:p>
        </w:tc>
        <w:tc>
          <w:tcPr>
            <w:tcW w:w="1149"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7336F7A4"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Szacunkowy wkład krajowy (EUR)</w:t>
            </w:r>
          </w:p>
        </w:tc>
        <w:tc>
          <w:tcPr>
            <w:tcW w:w="807" w:type="pct"/>
            <w:vMerge w:val="restart"/>
            <w:tcBorders>
              <w:top w:val="single" w:sz="4" w:space="0" w:color="auto"/>
              <w:left w:val="single" w:sz="4" w:space="0" w:color="auto"/>
              <w:right w:val="single" w:sz="4" w:space="0" w:color="auto"/>
            </w:tcBorders>
            <w:shd w:val="clear" w:color="auto" w:fill="auto"/>
            <w:vAlign w:val="center"/>
          </w:tcPr>
          <w:p w14:paraId="1EC74FFB"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Finansowanie ogółem</w:t>
            </w:r>
          </w:p>
          <w:p w14:paraId="5F541E55"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(EUR)</w:t>
            </w:r>
          </w:p>
        </w:tc>
      </w:tr>
      <w:tr w:rsidR="00CB1FF7" w:rsidRPr="00CB1FF7" w14:paraId="01FBCF72" w14:textId="77777777" w:rsidTr="00FD6D0B">
        <w:trPr>
          <w:trHeight w:val="360"/>
        </w:trPr>
        <w:tc>
          <w:tcPr>
            <w:tcW w:w="729" w:type="pct"/>
            <w:vMerge/>
            <w:tcBorders>
              <w:left w:val="single" w:sz="4" w:space="0" w:color="auto"/>
              <w:bottom w:val="single" w:sz="4" w:space="0" w:color="auto"/>
              <w:right w:val="single" w:sz="4" w:space="0" w:color="auto"/>
            </w:tcBorders>
            <w:shd w:val="clear" w:color="auto" w:fill="auto"/>
            <w:vAlign w:val="center"/>
          </w:tcPr>
          <w:p w14:paraId="178172A5"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862" w:type="pct"/>
            <w:vMerge/>
            <w:tcBorders>
              <w:left w:val="single" w:sz="4" w:space="0" w:color="auto"/>
              <w:bottom w:val="single" w:sz="4" w:space="0" w:color="auto"/>
              <w:right w:val="single" w:sz="4" w:space="0" w:color="auto"/>
            </w:tcBorders>
            <w:shd w:val="clear" w:color="auto" w:fill="auto"/>
            <w:vAlign w:val="center"/>
          </w:tcPr>
          <w:p w14:paraId="5C17DE16"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726" w:type="pct"/>
            <w:vMerge/>
            <w:tcBorders>
              <w:left w:val="single" w:sz="4" w:space="0" w:color="auto"/>
              <w:bottom w:val="single" w:sz="4" w:space="0" w:color="auto"/>
              <w:right w:val="single" w:sz="4" w:space="0" w:color="auto"/>
            </w:tcBorders>
            <w:shd w:val="clear" w:color="auto" w:fill="auto"/>
            <w:vAlign w:val="center"/>
          </w:tcPr>
          <w:p w14:paraId="1AAFCA09"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727" w:type="pct"/>
            <w:vMerge/>
            <w:tcBorders>
              <w:left w:val="single" w:sz="4" w:space="0" w:color="auto"/>
              <w:bottom w:val="single" w:sz="4" w:space="0" w:color="auto"/>
              <w:right w:val="single" w:sz="4" w:space="0" w:color="auto"/>
            </w:tcBorders>
            <w:vAlign w:val="center"/>
          </w:tcPr>
          <w:p w14:paraId="64E67F27"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585" w:type="pct"/>
            <w:tcBorders>
              <w:top w:val="dotted" w:sz="4" w:space="0" w:color="auto"/>
              <w:left w:val="single" w:sz="4" w:space="0" w:color="auto"/>
              <w:bottom w:val="single" w:sz="4" w:space="0" w:color="auto"/>
              <w:right w:val="dotted" w:sz="4" w:space="0" w:color="auto"/>
            </w:tcBorders>
            <w:shd w:val="clear" w:color="auto" w:fill="auto"/>
            <w:vAlign w:val="center"/>
          </w:tcPr>
          <w:p w14:paraId="79A8EABC"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publiczny</w:t>
            </w:r>
          </w:p>
        </w:tc>
        <w:tc>
          <w:tcPr>
            <w:tcW w:w="565" w:type="pct"/>
            <w:tcBorders>
              <w:top w:val="dotted" w:sz="4" w:space="0" w:color="auto"/>
              <w:left w:val="dotted" w:sz="4" w:space="0" w:color="auto"/>
              <w:bottom w:val="single" w:sz="4" w:space="0" w:color="auto"/>
              <w:right w:val="single" w:sz="4" w:space="0" w:color="auto"/>
            </w:tcBorders>
            <w:shd w:val="clear" w:color="auto" w:fill="auto"/>
            <w:vAlign w:val="center"/>
          </w:tcPr>
          <w:p w14:paraId="604219E4"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prywatny</w:t>
            </w:r>
          </w:p>
        </w:tc>
        <w:tc>
          <w:tcPr>
            <w:tcW w:w="807" w:type="pct"/>
            <w:vMerge/>
            <w:tcBorders>
              <w:left w:val="single" w:sz="4" w:space="0" w:color="auto"/>
              <w:bottom w:val="single" w:sz="4" w:space="0" w:color="auto"/>
              <w:right w:val="single" w:sz="4" w:space="0" w:color="auto"/>
            </w:tcBorders>
            <w:shd w:val="clear" w:color="auto" w:fill="auto"/>
            <w:vAlign w:val="center"/>
          </w:tcPr>
          <w:p w14:paraId="62E839BC"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r>
      <w:tr w:rsidR="00CB1FF7" w:rsidRPr="00CB1FF7" w14:paraId="7C657CEC" w14:textId="77777777" w:rsidTr="00FD6D0B">
        <w:tc>
          <w:tcPr>
            <w:tcW w:w="729" w:type="pct"/>
            <w:tcBorders>
              <w:top w:val="single" w:sz="4" w:space="0" w:color="auto"/>
              <w:left w:val="single" w:sz="4" w:space="0" w:color="auto"/>
              <w:bottom w:val="single" w:sz="4" w:space="0" w:color="auto"/>
              <w:right w:val="single" w:sz="4" w:space="0" w:color="auto"/>
            </w:tcBorders>
            <w:vAlign w:val="center"/>
          </w:tcPr>
          <w:p w14:paraId="3451FC57"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84A6ABA"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69ED393C"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4CB9A091"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585" w:type="pct"/>
            <w:tcBorders>
              <w:top w:val="single" w:sz="4" w:space="0" w:color="auto"/>
              <w:left w:val="single" w:sz="4" w:space="0" w:color="auto"/>
              <w:bottom w:val="single" w:sz="4" w:space="0" w:color="auto"/>
              <w:right w:val="dotted" w:sz="4" w:space="0" w:color="auto"/>
            </w:tcBorders>
            <w:vAlign w:val="center"/>
          </w:tcPr>
          <w:p w14:paraId="0851B87D"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565" w:type="pct"/>
            <w:tcBorders>
              <w:top w:val="single" w:sz="4" w:space="0" w:color="auto"/>
              <w:left w:val="dotted" w:sz="4" w:space="0" w:color="auto"/>
              <w:bottom w:val="single" w:sz="4" w:space="0" w:color="auto"/>
              <w:right w:val="single" w:sz="4" w:space="0" w:color="auto"/>
            </w:tcBorders>
            <w:vAlign w:val="center"/>
          </w:tcPr>
          <w:p w14:paraId="421F56C5"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07" w:type="pct"/>
            <w:tcBorders>
              <w:top w:val="single" w:sz="4" w:space="0" w:color="auto"/>
              <w:left w:val="single" w:sz="4" w:space="0" w:color="auto"/>
              <w:bottom w:val="single" w:sz="4" w:space="0" w:color="auto"/>
              <w:right w:val="single" w:sz="4" w:space="0" w:color="auto"/>
            </w:tcBorders>
            <w:vAlign w:val="center"/>
          </w:tcPr>
          <w:p w14:paraId="4750A8B8"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r>
      <w:tr w:rsidR="00CB1FF7" w:rsidRPr="00CB1FF7" w14:paraId="7E0E8C3E" w14:textId="77777777" w:rsidTr="00FD6D0B">
        <w:tc>
          <w:tcPr>
            <w:tcW w:w="729" w:type="pct"/>
            <w:tcBorders>
              <w:top w:val="single" w:sz="4" w:space="0" w:color="auto"/>
              <w:left w:val="single" w:sz="4" w:space="0" w:color="auto"/>
              <w:bottom w:val="single" w:sz="4" w:space="0" w:color="auto"/>
              <w:right w:val="single" w:sz="4" w:space="0" w:color="auto"/>
            </w:tcBorders>
            <w:vAlign w:val="center"/>
          </w:tcPr>
          <w:p w14:paraId="5C766105"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474DD40"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5258B152"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2F978529"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585" w:type="pct"/>
            <w:tcBorders>
              <w:top w:val="single" w:sz="4" w:space="0" w:color="auto"/>
              <w:left w:val="single" w:sz="4" w:space="0" w:color="auto"/>
              <w:bottom w:val="single" w:sz="4" w:space="0" w:color="auto"/>
              <w:right w:val="dotted" w:sz="4" w:space="0" w:color="auto"/>
            </w:tcBorders>
            <w:vAlign w:val="center"/>
          </w:tcPr>
          <w:p w14:paraId="62DC3EB9"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565" w:type="pct"/>
            <w:tcBorders>
              <w:top w:val="single" w:sz="4" w:space="0" w:color="auto"/>
              <w:left w:val="dotted" w:sz="4" w:space="0" w:color="auto"/>
              <w:bottom w:val="single" w:sz="4" w:space="0" w:color="auto"/>
              <w:right w:val="single" w:sz="4" w:space="0" w:color="auto"/>
            </w:tcBorders>
            <w:vAlign w:val="center"/>
          </w:tcPr>
          <w:p w14:paraId="365F2E54"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c>
          <w:tcPr>
            <w:tcW w:w="807" w:type="pct"/>
            <w:tcBorders>
              <w:top w:val="single" w:sz="4" w:space="0" w:color="auto"/>
              <w:left w:val="single" w:sz="4" w:space="0" w:color="auto"/>
              <w:bottom w:val="single" w:sz="4" w:space="0" w:color="auto"/>
              <w:right w:val="single" w:sz="4" w:space="0" w:color="auto"/>
            </w:tcBorders>
            <w:vAlign w:val="center"/>
          </w:tcPr>
          <w:p w14:paraId="7C810E4D"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p>
        </w:tc>
      </w:tr>
    </w:tbl>
    <w:p w14:paraId="0F271280" w14:textId="77777777" w:rsidR="000B5B67" w:rsidRPr="00CB1FF7" w:rsidRDefault="000B5B67" w:rsidP="000B5B67">
      <w:pPr>
        <w:spacing w:before="120"/>
      </w:pPr>
      <w:r w:rsidRPr="00CB1FF7">
        <w:rPr>
          <w:b/>
        </w:rPr>
        <w:t>B.4</w:t>
      </w:r>
      <w:r w:rsidRPr="00CB1FF7">
        <w:t xml:space="preserve"> Inne instrumenty terytorialne </w:t>
      </w:r>
    </w:p>
    <w:p w14:paraId="68FD623C" w14:textId="77777777" w:rsidR="000B5B67" w:rsidRPr="00CB1FF7" w:rsidRDefault="000B5B67" w:rsidP="000B5B67">
      <w:r w:rsidRPr="00CB1FF7">
        <w:rPr>
          <w:b/>
        </w:rPr>
        <w:t>B.4.1</w:t>
      </w:r>
      <w:r w:rsidRPr="00CB1FF7">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OSI obszary wiejskie"/>
      </w:tblPr>
      <w:tblGrid>
        <w:gridCol w:w="9620"/>
      </w:tblGrid>
      <w:tr w:rsidR="00CB1FF7" w:rsidRPr="00CB1FF7" w14:paraId="69C8ED1F" w14:textId="77777777" w:rsidTr="00FD6D0B">
        <w:trPr>
          <w:trHeight w:val="355"/>
        </w:trPr>
        <w:tc>
          <w:tcPr>
            <w:tcW w:w="9620" w:type="dxa"/>
          </w:tcPr>
          <w:p w14:paraId="5BAE784E" w14:textId="77777777" w:rsidR="000B5B67" w:rsidRPr="00CB1FF7" w:rsidRDefault="000B5B67" w:rsidP="00FD6D0B">
            <w:pPr>
              <w:autoSpaceDN w:val="0"/>
              <w:spacing w:line="240" w:lineRule="auto"/>
              <w:textAlignment w:val="baseline"/>
            </w:pPr>
            <w:r w:rsidRPr="00CB1FF7">
              <w:rPr>
                <w:rFonts w:cs="Arial"/>
                <w:b/>
                <w:iCs/>
                <w:spacing w:val="4"/>
              </w:rPr>
              <w:t>OSI: Obszary wiejskie o najgorszym dostępie do usług publicznych</w:t>
            </w:r>
          </w:p>
          <w:p w14:paraId="4F4A2060" w14:textId="77777777" w:rsidR="000B5B67" w:rsidRPr="00CB1FF7" w:rsidRDefault="000B5B67" w:rsidP="00FD6D0B">
            <w:pPr>
              <w:autoSpaceDN w:val="0"/>
              <w:spacing w:line="240" w:lineRule="auto"/>
              <w:textAlignment w:val="baseline"/>
              <w:rPr>
                <w:rFonts w:cs="Arial"/>
                <w:iCs/>
                <w:spacing w:val="4"/>
              </w:rPr>
            </w:pPr>
            <w:r w:rsidRPr="00CB1FF7">
              <w:t xml:space="preserve">Ten typ OSI będzie wspierany w zakresie infrastruktury usług publicznych (EFRR) oraz  w obszarze edukacji, włączenia społecznego i rynku pracy (EFS) na obszarach wiejskich o najgorszym dostępie do usług edukacyjnych i szkoleniowych, kulturalnych, medycznych, komunikacyjnych, komunalnych </w:t>
            </w:r>
            <w:r w:rsidRPr="00CB1FF7">
              <w:br/>
              <w:t xml:space="preserve">i związanych z ochroną środowiska. Niewystarczający dostęp do ww. kategorii usług i towarzyszącej im infrastruktury stanowi istotną barierę w rozwoju tych terenów, zarówno w kwestii zdrowotnej (niższy poziom zdrowotności, a co za tym idzie konkurencyjności osób pracujących),edukacyjnej i kulturalnej (słabszy poziom wychowania i edukacji, już od przedszkola, obniża perspektywy edukacyjne dzieci </w:t>
            </w:r>
            <w:r w:rsidRPr="00CB1FF7">
              <w:br/>
              <w:t xml:space="preserve">i młodzieży), jak i pozostałej infrastruktury (gorsze warunki życia i prowadzenia działalności gospodarczej wpływają na marginalizację gospodarczą i społeczną tych terenów). </w:t>
            </w:r>
            <w:r w:rsidRPr="00CB1FF7">
              <w:rPr>
                <w:spacing w:val="-6"/>
              </w:rPr>
              <w:t xml:space="preserve">Ten typ OSI zostanie wsparty w ramach RPOWŚ 2014-2020  </w:t>
            </w:r>
            <w:r w:rsidRPr="00CB1FF7">
              <w:t>poprzez dedykowane nabory wniosków.</w:t>
            </w:r>
          </w:p>
        </w:tc>
      </w:tr>
    </w:tbl>
    <w:p w14:paraId="5C3DADD4" w14:textId="77777777" w:rsidR="000B5B67" w:rsidRPr="00CB1FF7" w:rsidRDefault="000B5B67" w:rsidP="000B5B67">
      <w:pPr>
        <w:spacing w:before="120"/>
      </w:pPr>
      <w:r w:rsidRPr="00CB1FF7">
        <w:rPr>
          <w:b/>
        </w:rPr>
        <w:t>B.4.2</w:t>
      </w:r>
      <w:r w:rsidRPr="00CB1FF7">
        <w:t xml:space="preserve"> Alokacja i wkład krajowy</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lokacja i wkład krajowy"/>
      </w:tblPr>
      <w:tblGrid>
        <w:gridCol w:w="1555"/>
        <w:gridCol w:w="1869"/>
        <w:gridCol w:w="973"/>
        <w:gridCol w:w="1241"/>
        <w:gridCol w:w="1080"/>
        <w:gridCol w:w="1076"/>
        <w:gridCol w:w="1578"/>
      </w:tblGrid>
      <w:tr w:rsidR="00CB1FF7" w:rsidRPr="00CB1FF7" w14:paraId="3E631522" w14:textId="77777777" w:rsidTr="00FD6D0B">
        <w:trPr>
          <w:trHeight w:val="570"/>
        </w:trPr>
        <w:tc>
          <w:tcPr>
            <w:tcW w:w="830" w:type="pct"/>
            <w:vMerge w:val="restart"/>
            <w:tcBorders>
              <w:top w:val="single" w:sz="4" w:space="0" w:color="auto"/>
              <w:left w:val="single" w:sz="4" w:space="0" w:color="auto"/>
              <w:right w:val="single" w:sz="4" w:space="0" w:color="auto"/>
            </w:tcBorders>
            <w:shd w:val="clear" w:color="auto" w:fill="auto"/>
            <w:vAlign w:val="center"/>
          </w:tcPr>
          <w:p w14:paraId="4542899D"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Oś priorytetowa</w:t>
            </w:r>
          </w:p>
        </w:tc>
        <w:tc>
          <w:tcPr>
            <w:tcW w:w="997" w:type="pct"/>
            <w:vMerge w:val="restart"/>
            <w:tcBorders>
              <w:top w:val="single" w:sz="4" w:space="0" w:color="auto"/>
              <w:left w:val="single" w:sz="4" w:space="0" w:color="auto"/>
              <w:right w:val="single" w:sz="4" w:space="0" w:color="auto"/>
            </w:tcBorders>
            <w:shd w:val="clear" w:color="auto" w:fill="auto"/>
            <w:vAlign w:val="center"/>
          </w:tcPr>
          <w:p w14:paraId="24A61F95"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519" w:type="pct"/>
            <w:vMerge w:val="restart"/>
            <w:tcBorders>
              <w:top w:val="single" w:sz="4" w:space="0" w:color="auto"/>
              <w:left w:val="single" w:sz="4" w:space="0" w:color="auto"/>
              <w:right w:val="single" w:sz="4" w:space="0" w:color="auto"/>
            </w:tcBorders>
            <w:shd w:val="clear" w:color="auto" w:fill="auto"/>
            <w:vAlign w:val="center"/>
          </w:tcPr>
          <w:p w14:paraId="14165EEA"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Fundusz</w:t>
            </w:r>
          </w:p>
        </w:tc>
        <w:tc>
          <w:tcPr>
            <w:tcW w:w="662" w:type="pct"/>
            <w:vMerge w:val="restart"/>
            <w:tcBorders>
              <w:top w:val="single" w:sz="4" w:space="0" w:color="auto"/>
              <w:left w:val="single" w:sz="4" w:space="0" w:color="auto"/>
              <w:right w:val="single" w:sz="4" w:space="0" w:color="auto"/>
            </w:tcBorders>
            <w:vAlign w:val="center"/>
          </w:tcPr>
          <w:p w14:paraId="3943EAEF"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Alokacja UE</w:t>
            </w:r>
          </w:p>
          <w:p w14:paraId="7D98A7F0"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(EUR)</w:t>
            </w:r>
          </w:p>
        </w:tc>
        <w:tc>
          <w:tcPr>
            <w:tcW w:w="1150"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646FAF93"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Szacunkowy wkład krajowy (EUR)</w:t>
            </w:r>
          </w:p>
        </w:tc>
        <w:tc>
          <w:tcPr>
            <w:tcW w:w="842" w:type="pct"/>
            <w:vMerge w:val="restart"/>
            <w:tcBorders>
              <w:top w:val="single" w:sz="4" w:space="0" w:color="auto"/>
              <w:left w:val="single" w:sz="4" w:space="0" w:color="auto"/>
              <w:right w:val="single" w:sz="4" w:space="0" w:color="auto"/>
            </w:tcBorders>
            <w:shd w:val="clear" w:color="auto" w:fill="auto"/>
            <w:vAlign w:val="center"/>
          </w:tcPr>
          <w:p w14:paraId="2BAF9151"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Finansowanie ogółem</w:t>
            </w:r>
          </w:p>
          <w:p w14:paraId="09668E05"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(EUR)</w:t>
            </w:r>
          </w:p>
        </w:tc>
      </w:tr>
      <w:tr w:rsidR="00CB1FF7" w:rsidRPr="00CB1FF7" w14:paraId="5BF9FB8E" w14:textId="77777777" w:rsidTr="00FD6D0B">
        <w:trPr>
          <w:trHeight w:val="210"/>
        </w:trPr>
        <w:tc>
          <w:tcPr>
            <w:tcW w:w="830" w:type="pct"/>
            <w:vMerge/>
            <w:tcBorders>
              <w:left w:val="single" w:sz="4" w:space="0" w:color="auto"/>
              <w:bottom w:val="single" w:sz="4" w:space="0" w:color="auto"/>
              <w:right w:val="single" w:sz="4" w:space="0" w:color="auto"/>
            </w:tcBorders>
            <w:shd w:val="clear" w:color="auto" w:fill="auto"/>
            <w:vAlign w:val="center"/>
          </w:tcPr>
          <w:p w14:paraId="7A2E7F7B"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997" w:type="pct"/>
            <w:vMerge/>
            <w:tcBorders>
              <w:left w:val="single" w:sz="4" w:space="0" w:color="auto"/>
              <w:bottom w:val="single" w:sz="4" w:space="0" w:color="auto"/>
              <w:right w:val="single" w:sz="4" w:space="0" w:color="auto"/>
            </w:tcBorders>
            <w:shd w:val="clear" w:color="auto" w:fill="auto"/>
            <w:vAlign w:val="center"/>
          </w:tcPr>
          <w:p w14:paraId="64DD927C"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519" w:type="pct"/>
            <w:vMerge/>
            <w:tcBorders>
              <w:left w:val="single" w:sz="4" w:space="0" w:color="auto"/>
              <w:bottom w:val="single" w:sz="4" w:space="0" w:color="auto"/>
              <w:right w:val="single" w:sz="4" w:space="0" w:color="auto"/>
            </w:tcBorders>
            <w:shd w:val="clear" w:color="auto" w:fill="auto"/>
            <w:vAlign w:val="center"/>
          </w:tcPr>
          <w:p w14:paraId="2349822E"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662" w:type="pct"/>
            <w:vMerge/>
            <w:tcBorders>
              <w:left w:val="single" w:sz="4" w:space="0" w:color="auto"/>
              <w:bottom w:val="single" w:sz="4" w:space="0" w:color="auto"/>
              <w:right w:val="single" w:sz="4" w:space="0" w:color="auto"/>
            </w:tcBorders>
            <w:vAlign w:val="center"/>
          </w:tcPr>
          <w:p w14:paraId="5613DE19"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c>
          <w:tcPr>
            <w:tcW w:w="576" w:type="pct"/>
            <w:tcBorders>
              <w:top w:val="dotted" w:sz="4" w:space="0" w:color="auto"/>
              <w:left w:val="single" w:sz="4" w:space="0" w:color="auto"/>
              <w:bottom w:val="single" w:sz="4" w:space="0" w:color="auto"/>
              <w:right w:val="dotted" w:sz="4" w:space="0" w:color="auto"/>
            </w:tcBorders>
            <w:shd w:val="clear" w:color="auto" w:fill="auto"/>
            <w:vAlign w:val="center"/>
          </w:tcPr>
          <w:p w14:paraId="533C588C"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publiczny</w:t>
            </w:r>
          </w:p>
        </w:tc>
        <w:tc>
          <w:tcPr>
            <w:tcW w:w="574" w:type="pct"/>
            <w:tcBorders>
              <w:top w:val="dotted" w:sz="4" w:space="0" w:color="auto"/>
              <w:left w:val="dotted" w:sz="4" w:space="0" w:color="auto"/>
              <w:bottom w:val="single" w:sz="4" w:space="0" w:color="auto"/>
              <w:right w:val="single" w:sz="4" w:space="0" w:color="auto"/>
            </w:tcBorders>
            <w:shd w:val="clear" w:color="auto" w:fill="auto"/>
            <w:vAlign w:val="center"/>
          </w:tcPr>
          <w:p w14:paraId="4D1DC92D"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prywatny</w:t>
            </w:r>
          </w:p>
        </w:tc>
        <w:tc>
          <w:tcPr>
            <w:tcW w:w="842" w:type="pct"/>
            <w:vMerge/>
            <w:tcBorders>
              <w:left w:val="single" w:sz="4" w:space="0" w:color="auto"/>
              <w:bottom w:val="single" w:sz="4" w:space="0" w:color="auto"/>
              <w:right w:val="single" w:sz="4" w:space="0" w:color="auto"/>
            </w:tcBorders>
            <w:shd w:val="clear" w:color="auto" w:fill="auto"/>
            <w:vAlign w:val="center"/>
          </w:tcPr>
          <w:p w14:paraId="0ABBA6C8"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p>
        </w:tc>
      </w:tr>
      <w:tr w:rsidR="00CB1FF7" w:rsidRPr="00CB1FF7" w14:paraId="1A9D7273" w14:textId="77777777" w:rsidTr="00FD6D0B">
        <w:tc>
          <w:tcPr>
            <w:tcW w:w="830" w:type="pct"/>
            <w:vMerge w:val="restart"/>
            <w:tcBorders>
              <w:top w:val="single" w:sz="4" w:space="0" w:color="auto"/>
              <w:left w:val="single" w:sz="4" w:space="0" w:color="auto"/>
              <w:right w:val="single" w:sz="4" w:space="0" w:color="auto"/>
            </w:tcBorders>
            <w:vAlign w:val="center"/>
          </w:tcPr>
          <w:p w14:paraId="20345992" w14:textId="77777777" w:rsidR="000B5B67" w:rsidRPr="00CB1FF7" w:rsidRDefault="000B5B67" w:rsidP="00FD6D0B">
            <w:pPr>
              <w:autoSpaceDE w:val="0"/>
              <w:autoSpaceDN w:val="0"/>
              <w:adjustRightInd w:val="0"/>
              <w:spacing w:before="30" w:after="30" w:line="240" w:lineRule="auto"/>
              <w:rPr>
                <w:rFonts w:cs="Arial"/>
                <w:iCs/>
                <w:spacing w:val="4"/>
                <w:sz w:val="20"/>
                <w:szCs w:val="20"/>
              </w:rPr>
            </w:pPr>
            <w:r w:rsidRPr="00CB1FF7">
              <w:rPr>
                <w:rFonts w:cs="Arial"/>
                <w:iCs/>
                <w:spacing w:val="4"/>
                <w:sz w:val="20"/>
                <w:szCs w:val="20"/>
              </w:rPr>
              <w:t>Oś 7. Sprawne usługi publiczne</w:t>
            </w:r>
          </w:p>
        </w:tc>
        <w:tc>
          <w:tcPr>
            <w:tcW w:w="997" w:type="pct"/>
            <w:tcBorders>
              <w:top w:val="single" w:sz="4" w:space="0" w:color="auto"/>
              <w:left w:val="single" w:sz="4" w:space="0" w:color="auto"/>
              <w:bottom w:val="single" w:sz="4" w:space="0" w:color="auto"/>
              <w:right w:val="single" w:sz="4" w:space="0" w:color="auto"/>
            </w:tcBorders>
          </w:tcPr>
          <w:p w14:paraId="135CE77F" w14:textId="77777777" w:rsidR="000B5B67" w:rsidRPr="00CB1FF7" w:rsidRDefault="000B5B67" w:rsidP="00FD6D0B">
            <w:pPr>
              <w:autoSpaceDE w:val="0"/>
              <w:autoSpaceDN w:val="0"/>
              <w:adjustRightInd w:val="0"/>
              <w:spacing w:before="60" w:after="60" w:line="240" w:lineRule="auto"/>
              <w:rPr>
                <w:rFonts w:cs="Arial"/>
                <w:iCs/>
                <w:sz w:val="20"/>
                <w:szCs w:val="20"/>
              </w:rPr>
            </w:pPr>
            <w:r w:rsidRPr="00CB1FF7">
              <w:rPr>
                <w:rFonts w:cs="Arial"/>
                <w:iCs/>
                <w:sz w:val="20"/>
                <w:szCs w:val="20"/>
              </w:rPr>
              <w:t>Działanie 7.3 Infrastruktura zdrowotna i społeczna</w:t>
            </w:r>
          </w:p>
        </w:tc>
        <w:tc>
          <w:tcPr>
            <w:tcW w:w="519" w:type="pct"/>
            <w:tcBorders>
              <w:top w:val="single" w:sz="4" w:space="0" w:color="auto"/>
              <w:left w:val="single" w:sz="4" w:space="0" w:color="auto"/>
              <w:bottom w:val="single" w:sz="4" w:space="0" w:color="auto"/>
              <w:right w:val="single" w:sz="4" w:space="0" w:color="auto"/>
            </w:tcBorders>
            <w:vAlign w:val="center"/>
          </w:tcPr>
          <w:p w14:paraId="6E29A21D" w14:textId="77777777" w:rsidR="000B5B67" w:rsidRPr="00CB1FF7" w:rsidRDefault="000B5B67"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EFRR</w:t>
            </w:r>
          </w:p>
        </w:tc>
        <w:tc>
          <w:tcPr>
            <w:tcW w:w="662" w:type="pct"/>
            <w:tcBorders>
              <w:top w:val="single" w:sz="4" w:space="0" w:color="auto"/>
              <w:left w:val="single" w:sz="4" w:space="0" w:color="auto"/>
              <w:bottom w:val="single" w:sz="4" w:space="0" w:color="auto"/>
              <w:right w:val="single" w:sz="4" w:space="0" w:color="auto"/>
            </w:tcBorders>
            <w:vAlign w:val="center"/>
          </w:tcPr>
          <w:p w14:paraId="4E3D2E77"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10 000 000</w:t>
            </w:r>
          </w:p>
        </w:tc>
        <w:tc>
          <w:tcPr>
            <w:tcW w:w="576" w:type="pct"/>
            <w:tcBorders>
              <w:top w:val="single" w:sz="4" w:space="0" w:color="auto"/>
              <w:left w:val="single" w:sz="4" w:space="0" w:color="auto"/>
              <w:bottom w:val="single" w:sz="4" w:space="0" w:color="auto"/>
              <w:right w:val="dotted" w:sz="4" w:space="0" w:color="auto"/>
            </w:tcBorders>
            <w:vAlign w:val="center"/>
          </w:tcPr>
          <w:p w14:paraId="1C2C75DB"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1 411 765</w:t>
            </w:r>
          </w:p>
        </w:tc>
        <w:tc>
          <w:tcPr>
            <w:tcW w:w="574" w:type="pct"/>
            <w:tcBorders>
              <w:top w:val="single" w:sz="4" w:space="0" w:color="auto"/>
              <w:left w:val="dotted" w:sz="4" w:space="0" w:color="auto"/>
              <w:bottom w:val="single" w:sz="4" w:space="0" w:color="auto"/>
              <w:right w:val="single" w:sz="4" w:space="0" w:color="auto"/>
            </w:tcBorders>
            <w:vAlign w:val="center"/>
          </w:tcPr>
          <w:p w14:paraId="70B2183D"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2 000 000</w:t>
            </w:r>
          </w:p>
        </w:tc>
        <w:tc>
          <w:tcPr>
            <w:tcW w:w="842" w:type="pct"/>
            <w:tcBorders>
              <w:top w:val="single" w:sz="4" w:space="0" w:color="auto"/>
              <w:left w:val="single" w:sz="4" w:space="0" w:color="auto"/>
              <w:bottom w:val="single" w:sz="4" w:space="0" w:color="auto"/>
              <w:right w:val="single" w:sz="4" w:space="0" w:color="auto"/>
            </w:tcBorders>
            <w:vAlign w:val="center"/>
          </w:tcPr>
          <w:p w14:paraId="7B58D983"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13 411 765</w:t>
            </w:r>
          </w:p>
        </w:tc>
      </w:tr>
      <w:tr w:rsidR="00CB1FF7" w:rsidRPr="00CB1FF7" w14:paraId="23C3690A" w14:textId="77777777" w:rsidTr="00FD6D0B">
        <w:tc>
          <w:tcPr>
            <w:tcW w:w="830" w:type="pct"/>
            <w:vMerge/>
            <w:tcBorders>
              <w:left w:val="single" w:sz="4" w:space="0" w:color="auto"/>
              <w:right w:val="single" w:sz="4" w:space="0" w:color="auto"/>
            </w:tcBorders>
            <w:vAlign w:val="center"/>
          </w:tcPr>
          <w:p w14:paraId="253C62FF" w14:textId="77777777" w:rsidR="000B5B67" w:rsidRPr="00CB1FF7" w:rsidRDefault="000B5B67" w:rsidP="00FD6D0B">
            <w:pPr>
              <w:autoSpaceDE w:val="0"/>
              <w:autoSpaceDN w:val="0"/>
              <w:adjustRightInd w:val="0"/>
              <w:spacing w:before="30" w:after="30" w:line="240" w:lineRule="auto"/>
              <w:rPr>
                <w:rFonts w:cs="Arial"/>
                <w:iCs/>
                <w:spacing w:val="4"/>
                <w:sz w:val="20"/>
                <w:szCs w:val="20"/>
              </w:rPr>
            </w:pPr>
          </w:p>
        </w:tc>
        <w:tc>
          <w:tcPr>
            <w:tcW w:w="997" w:type="pct"/>
            <w:tcBorders>
              <w:top w:val="single" w:sz="4" w:space="0" w:color="auto"/>
              <w:left w:val="single" w:sz="4" w:space="0" w:color="auto"/>
              <w:bottom w:val="single" w:sz="4" w:space="0" w:color="auto"/>
              <w:right w:val="single" w:sz="4" w:space="0" w:color="auto"/>
            </w:tcBorders>
          </w:tcPr>
          <w:p w14:paraId="18AE937A" w14:textId="77777777" w:rsidR="000B5B67" w:rsidRPr="00CB1FF7" w:rsidRDefault="000B5B67" w:rsidP="00FD6D0B">
            <w:pPr>
              <w:autoSpaceDE w:val="0"/>
              <w:autoSpaceDN w:val="0"/>
              <w:adjustRightInd w:val="0"/>
              <w:spacing w:before="60" w:after="60" w:line="240" w:lineRule="auto"/>
              <w:rPr>
                <w:rFonts w:cs="Arial"/>
                <w:i/>
                <w:iCs/>
                <w:sz w:val="20"/>
                <w:szCs w:val="20"/>
              </w:rPr>
            </w:pPr>
            <w:r w:rsidRPr="00CB1FF7">
              <w:rPr>
                <w:rFonts w:cs="Arial"/>
                <w:i/>
                <w:iCs/>
                <w:sz w:val="20"/>
                <w:szCs w:val="20"/>
              </w:rPr>
              <w:t xml:space="preserve">Działanie 7.4 </w:t>
            </w:r>
            <w:r w:rsidRPr="00CB1FF7">
              <w:rPr>
                <w:rFonts w:cs="Arial"/>
                <w:iCs/>
                <w:sz w:val="20"/>
                <w:szCs w:val="20"/>
              </w:rPr>
              <w:t>Rozwój infrastruktury edukacyjnej i szkoleniowej</w:t>
            </w:r>
          </w:p>
        </w:tc>
        <w:tc>
          <w:tcPr>
            <w:tcW w:w="519" w:type="pct"/>
            <w:tcBorders>
              <w:top w:val="single" w:sz="4" w:space="0" w:color="auto"/>
              <w:left w:val="single" w:sz="4" w:space="0" w:color="auto"/>
              <w:bottom w:val="single" w:sz="4" w:space="0" w:color="auto"/>
              <w:right w:val="single" w:sz="4" w:space="0" w:color="auto"/>
            </w:tcBorders>
            <w:vAlign w:val="center"/>
          </w:tcPr>
          <w:p w14:paraId="7C5C63B1" w14:textId="77777777" w:rsidR="000B5B67" w:rsidRPr="00CB1FF7" w:rsidRDefault="000B5B67"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EFRR</w:t>
            </w:r>
          </w:p>
        </w:tc>
        <w:tc>
          <w:tcPr>
            <w:tcW w:w="662" w:type="pct"/>
            <w:tcBorders>
              <w:top w:val="single" w:sz="4" w:space="0" w:color="auto"/>
              <w:left w:val="single" w:sz="4" w:space="0" w:color="auto"/>
              <w:bottom w:val="single" w:sz="4" w:space="0" w:color="auto"/>
              <w:right w:val="single" w:sz="4" w:space="0" w:color="auto"/>
            </w:tcBorders>
            <w:vAlign w:val="center"/>
          </w:tcPr>
          <w:p w14:paraId="7F697C3A"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8 000 000</w:t>
            </w:r>
          </w:p>
        </w:tc>
        <w:tc>
          <w:tcPr>
            <w:tcW w:w="576" w:type="pct"/>
            <w:tcBorders>
              <w:top w:val="single" w:sz="4" w:space="0" w:color="auto"/>
              <w:left w:val="single" w:sz="4" w:space="0" w:color="auto"/>
              <w:bottom w:val="single" w:sz="4" w:space="0" w:color="auto"/>
              <w:right w:val="dotted" w:sz="4" w:space="0" w:color="auto"/>
            </w:tcBorders>
            <w:vAlign w:val="center"/>
          </w:tcPr>
          <w:p w14:paraId="0CCFB1E3"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1 235 294</w:t>
            </w:r>
          </w:p>
        </w:tc>
        <w:tc>
          <w:tcPr>
            <w:tcW w:w="574" w:type="pct"/>
            <w:tcBorders>
              <w:top w:val="single" w:sz="4" w:space="0" w:color="auto"/>
              <w:left w:val="dotted" w:sz="4" w:space="0" w:color="auto"/>
              <w:bottom w:val="single" w:sz="4" w:space="0" w:color="auto"/>
              <w:right w:val="single" w:sz="4" w:space="0" w:color="auto"/>
            </w:tcBorders>
            <w:vAlign w:val="center"/>
          </w:tcPr>
          <w:p w14:paraId="16E80BD6" w14:textId="77777777" w:rsidR="000B5B67" w:rsidRPr="00CB1FF7" w:rsidRDefault="000B5B67"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1 000 000</w:t>
            </w:r>
          </w:p>
        </w:tc>
        <w:tc>
          <w:tcPr>
            <w:tcW w:w="842" w:type="pct"/>
            <w:tcBorders>
              <w:top w:val="single" w:sz="4" w:space="0" w:color="auto"/>
              <w:left w:val="single" w:sz="4" w:space="0" w:color="auto"/>
              <w:bottom w:val="single" w:sz="4" w:space="0" w:color="auto"/>
              <w:right w:val="single" w:sz="4" w:space="0" w:color="auto"/>
            </w:tcBorders>
            <w:vAlign w:val="center"/>
          </w:tcPr>
          <w:p w14:paraId="5F1AD753" w14:textId="77777777" w:rsidR="000B5B67" w:rsidRPr="00CB1FF7" w:rsidRDefault="000B5B67"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10 235 294</w:t>
            </w:r>
          </w:p>
        </w:tc>
      </w:tr>
      <w:tr w:rsidR="00CB1FF7" w:rsidRPr="00CB1FF7" w14:paraId="4B0A1140" w14:textId="77777777" w:rsidTr="00FD6D0B">
        <w:trPr>
          <w:trHeight w:val="879"/>
        </w:trPr>
        <w:tc>
          <w:tcPr>
            <w:tcW w:w="830" w:type="pct"/>
            <w:vMerge w:val="restart"/>
            <w:tcBorders>
              <w:left w:val="single" w:sz="4" w:space="0" w:color="auto"/>
              <w:right w:val="single" w:sz="4" w:space="0" w:color="auto"/>
            </w:tcBorders>
            <w:vAlign w:val="center"/>
          </w:tcPr>
          <w:p w14:paraId="1AA16EF7" w14:textId="77777777" w:rsidR="001A7CEE" w:rsidRPr="00CB1FF7" w:rsidRDefault="001A7CEE" w:rsidP="00FD6D0B">
            <w:pPr>
              <w:autoSpaceDE w:val="0"/>
              <w:autoSpaceDN w:val="0"/>
              <w:adjustRightInd w:val="0"/>
              <w:spacing w:before="30" w:after="30" w:line="240" w:lineRule="auto"/>
              <w:rPr>
                <w:rFonts w:cs="Arial"/>
                <w:iCs/>
                <w:spacing w:val="4"/>
                <w:sz w:val="20"/>
                <w:szCs w:val="20"/>
              </w:rPr>
            </w:pPr>
            <w:r w:rsidRPr="00CB1FF7">
              <w:rPr>
                <w:rFonts w:cs="Arial"/>
                <w:iCs/>
                <w:spacing w:val="4"/>
                <w:sz w:val="20"/>
                <w:szCs w:val="20"/>
              </w:rPr>
              <w:t xml:space="preserve">Oś 8. Rozwój edukacji </w:t>
            </w:r>
            <w:r w:rsidRPr="00CB1FF7">
              <w:rPr>
                <w:rFonts w:cs="Arial"/>
                <w:iCs/>
                <w:spacing w:val="4"/>
                <w:sz w:val="20"/>
                <w:szCs w:val="20"/>
              </w:rPr>
              <w:br/>
              <w:t>i aktywne społeczeństwo</w:t>
            </w:r>
          </w:p>
        </w:tc>
        <w:tc>
          <w:tcPr>
            <w:tcW w:w="997" w:type="pct"/>
            <w:tcBorders>
              <w:top w:val="single" w:sz="4" w:space="0" w:color="auto"/>
              <w:left w:val="single" w:sz="4" w:space="0" w:color="auto"/>
              <w:right w:val="single" w:sz="4" w:space="0" w:color="auto"/>
            </w:tcBorders>
          </w:tcPr>
          <w:p w14:paraId="3E2AB466" w14:textId="77777777" w:rsidR="001A7CEE" w:rsidRPr="00CB1FF7" w:rsidRDefault="001A7CEE" w:rsidP="00FD6D0B">
            <w:pPr>
              <w:autoSpaceDE w:val="0"/>
              <w:autoSpaceDN w:val="0"/>
              <w:adjustRightInd w:val="0"/>
              <w:spacing w:before="60" w:after="60" w:line="240" w:lineRule="auto"/>
              <w:rPr>
                <w:rFonts w:cs="Arial"/>
                <w:iCs/>
                <w:sz w:val="20"/>
                <w:szCs w:val="20"/>
              </w:rPr>
            </w:pPr>
            <w:r w:rsidRPr="00CB1FF7">
              <w:rPr>
                <w:rFonts w:cs="Arial"/>
                <w:iCs/>
                <w:sz w:val="20"/>
                <w:szCs w:val="20"/>
              </w:rPr>
              <w:t>Poddziałanie 8.1.1 Zwiększanie dostępu do opieki nad dziećmi do lat 3 (projekty konkursowe)</w:t>
            </w:r>
          </w:p>
        </w:tc>
        <w:tc>
          <w:tcPr>
            <w:tcW w:w="519" w:type="pct"/>
            <w:tcBorders>
              <w:top w:val="single" w:sz="4" w:space="0" w:color="auto"/>
              <w:left w:val="single" w:sz="4" w:space="0" w:color="auto"/>
              <w:right w:val="single" w:sz="4" w:space="0" w:color="auto"/>
            </w:tcBorders>
            <w:vAlign w:val="center"/>
          </w:tcPr>
          <w:p w14:paraId="07578F84" w14:textId="77777777" w:rsidR="001A7CEE" w:rsidRPr="00CB1FF7" w:rsidRDefault="001A7CEE"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452961FE"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 xml:space="preserve">   150 000</w:t>
            </w:r>
          </w:p>
        </w:tc>
        <w:tc>
          <w:tcPr>
            <w:tcW w:w="576" w:type="pct"/>
            <w:tcBorders>
              <w:top w:val="single" w:sz="4" w:space="0" w:color="auto"/>
              <w:left w:val="single" w:sz="4" w:space="0" w:color="auto"/>
              <w:right w:val="dotted" w:sz="4" w:space="0" w:color="auto"/>
            </w:tcBorders>
            <w:vAlign w:val="center"/>
          </w:tcPr>
          <w:p w14:paraId="5FA11919"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17 201</w:t>
            </w:r>
          </w:p>
        </w:tc>
        <w:tc>
          <w:tcPr>
            <w:tcW w:w="574" w:type="pct"/>
            <w:tcBorders>
              <w:top w:val="single" w:sz="4" w:space="0" w:color="auto"/>
              <w:left w:val="dotted" w:sz="4" w:space="0" w:color="auto"/>
              <w:right w:val="single" w:sz="4" w:space="0" w:color="auto"/>
            </w:tcBorders>
            <w:vAlign w:val="center"/>
          </w:tcPr>
          <w:p w14:paraId="424CCD64" w14:textId="77777777" w:rsidR="001A7CEE" w:rsidRPr="00CB1FF7" w:rsidRDefault="001A7CEE"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9 270</w:t>
            </w:r>
          </w:p>
        </w:tc>
        <w:tc>
          <w:tcPr>
            <w:tcW w:w="842" w:type="pct"/>
            <w:tcBorders>
              <w:top w:val="single" w:sz="4" w:space="0" w:color="auto"/>
              <w:left w:val="single" w:sz="4" w:space="0" w:color="auto"/>
              <w:right w:val="single" w:sz="4" w:space="0" w:color="auto"/>
            </w:tcBorders>
            <w:vAlign w:val="center"/>
          </w:tcPr>
          <w:p w14:paraId="17705218"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176 471</w:t>
            </w:r>
          </w:p>
        </w:tc>
      </w:tr>
      <w:tr w:rsidR="00CB1FF7" w:rsidRPr="00CB1FF7" w14:paraId="22D7FB6B" w14:textId="77777777" w:rsidTr="00FD6D0B">
        <w:trPr>
          <w:trHeight w:val="835"/>
        </w:trPr>
        <w:tc>
          <w:tcPr>
            <w:tcW w:w="830" w:type="pct"/>
            <w:vMerge/>
            <w:tcBorders>
              <w:left w:val="single" w:sz="4" w:space="0" w:color="auto"/>
              <w:right w:val="single" w:sz="4" w:space="0" w:color="auto"/>
            </w:tcBorders>
            <w:vAlign w:val="center"/>
          </w:tcPr>
          <w:p w14:paraId="5C44965F" w14:textId="77777777" w:rsidR="001A7CEE" w:rsidRPr="00CB1FF7" w:rsidRDefault="001A7CEE" w:rsidP="00FD6D0B">
            <w:pPr>
              <w:autoSpaceDE w:val="0"/>
              <w:autoSpaceDN w:val="0"/>
              <w:adjustRightInd w:val="0"/>
              <w:spacing w:before="30" w:after="30" w:line="240" w:lineRule="auto"/>
              <w:rPr>
                <w:rFonts w:cs="Arial"/>
                <w:iCs/>
                <w:spacing w:val="4"/>
                <w:sz w:val="20"/>
                <w:szCs w:val="20"/>
              </w:rPr>
            </w:pPr>
          </w:p>
        </w:tc>
        <w:tc>
          <w:tcPr>
            <w:tcW w:w="997" w:type="pct"/>
            <w:tcBorders>
              <w:top w:val="single" w:sz="4" w:space="0" w:color="auto"/>
              <w:left w:val="single" w:sz="4" w:space="0" w:color="auto"/>
              <w:right w:val="single" w:sz="4" w:space="0" w:color="auto"/>
            </w:tcBorders>
          </w:tcPr>
          <w:p w14:paraId="4E499759" w14:textId="77777777" w:rsidR="001A7CEE" w:rsidRPr="00CB1FF7" w:rsidRDefault="001A7CEE" w:rsidP="00FD6D0B">
            <w:pPr>
              <w:autoSpaceDE w:val="0"/>
              <w:autoSpaceDN w:val="0"/>
              <w:adjustRightInd w:val="0"/>
              <w:spacing w:after="60" w:line="240" w:lineRule="auto"/>
              <w:rPr>
                <w:rFonts w:cs="Arial"/>
                <w:iCs/>
                <w:sz w:val="20"/>
                <w:szCs w:val="20"/>
              </w:rPr>
            </w:pPr>
            <w:r w:rsidRPr="00CB1FF7">
              <w:rPr>
                <w:rFonts w:cs="Arial"/>
                <w:iCs/>
                <w:sz w:val="20"/>
                <w:szCs w:val="20"/>
              </w:rPr>
              <w:t xml:space="preserve">Poddziałanie 8.2.1 Przeciwdziałanie przedwczesnemu opuszczaniu rynku pracy przez osoby </w:t>
            </w:r>
            <w:r w:rsidRPr="00CB1FF7">
              <w:rPr>
                <w:rFonts w:cs="Arial"/>
                <w:iCs/>
                <w:sz w:val="20"/>
                <w:szCs w:val="20"/>
              </w:rPr>
              <w:br/>
              <w:t>w wieku aktywności zawodowej(projekty konkursowe)</w:t>
            </w:r>
          </w:p>
        </w:tc>
        <w:tc>
          <w:tcPr>
            <w:tcW w:w="519" w:type="pct"/>
            <w:tcBorders>
              <w:top w:val="single" w:sz="4" w:space="0" w:color="auto"/>
              <w:left w:val="single" w:sz="4" w:space="0" w:color="auto"/>
              <w:right w:val="single" w:sz="4" w:space="0" w:color="auto"/>
            </w:tcBorders>
            <w:vAlign w:val="center"/>
          </w:tcPr>
          <w:p w14:paraId="78400D31" w14:textId="77777777" w:rsidR="001A7CEE" w:rsidRPr="00CB1FF7" w:rsidRDefault="001A7CEE"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4C47052A"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1 200 000</w:t>
            </w:r>
          </w:p>
        </w:tc>
        <w:tc>
          <w:tcPr>
            <w:tcW w:w="576" w:type="pct"/>
            <w:tcBorders>
              <w:top w:val="single" w:sz="4" w:space="0" w:color="auto"/>
              <w:left w:val="single" w:sz="4" w:space="0" w:color="auto"/>
              <w:right w:val="dotted" w:sz="4" w:space="0" w:color="auto"/>
            </w:tcBorders>
            <w:vAlign w:val="center"/>
          </w:tcPr>
          <w:p w14:paraId="5B9DF98B"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z w:val="20"/>
                <w:szCs w:val="20"/>
              </w:rPr>
              <w:t>169 405</w:t>
            </w:r>
          </w:p>
        </w:tc>
        <w:tc>
          <w:tcPr>
            <w:tcW w:w="574" w:type="pct"/>
            <w:tcBorders>
              <w:top w:val="single" w:sz="4" w:space="0" w:color="auto"/>
              <w:left w:val="dotted" w:sz="4" w:space="0" w:color="auto"/>
              <w:right w:val="single" w:sz="4" w:space="0" w:color="auto"/>
            </w:tcBorders>
            <w:vAlign w:val="center"/>
          </w:tcPr>
          <w:p w14:paraId="567B28CE" w14:textId="77777777" w:rsidR="001A7CEE" w:rsidRPr="00CB1FF7" w:rsidRDefault="001A7CEE"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42 360</w:t>
            </w:r>
          </w:p>
        </w:tc>
        <w:tc>
          <w:tcPr>
            <w:tcW w:w="842" w:type="pct"/>
            <w:tcBorders>
              <w:top w:val="single" w:sz="4" w:space="0" w:color="auto"/>
              <w:left w:val="single" w:sz="4" w:space="0" w:color="auto"/>
              <w:right w:val="single" w:sz="4" w:space="0" w:color="auto"/>
            </w:tcBorders>
            <w:vAlign w:val="center"/>
          </w:tcPr>
          <w:p w14:paraId="4DD94279"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1 411 765</w:t>
            </w:r>
          </w:p>
        </w:tc>
      </w:tr>
      <w:tr w:rsidR="00CB1FF7" w:rsidRPr="00CB1FF7" w14:paraId="41AB60F1" w14:textId="77777777" w:rsidTr="00FD6D0B">
        <w:trPr>
          <w:trHeight w:val="989"/>
        </w:trPr>
        <w:tc>
          <w:tcPr>
            <w:tcW w:w="830" w:type="pct"/>
            <w:vMerge/>
            <w:tcBorders>
              <w:left w:val="single" w:sz="4" w:space="0" w:color="auto"/>
              <w:right w:val="single" w:sz="4" w:space="0" w:color="auto"/>
            </w:tcBorders>
            <w:vAlign w:val="center"/>
          </w:tcPr>
          <w:p w14:paraId="52D4FB15" w14:textId="77777777" w:rsidR="001A7CEE" w:rsidRPr="00CB1FF7" w:rsidRDefault="001A7CEE" w:rsidP="00FD6D0B">
            <w:pPr>
              <w:autoSpaceDE w:val="0"/>
              <w:autoSpaceDN w:val="0"/>
              <w:adjustRightInd w:val="0"/>
              <w:spacing w:before="30" w:after="30" w:line="240" w:lineRule="auto"/>
              <w:rPr>
                <w:rFonts w:cs="Arial"/>
                <w:iCs/>
                <w:spacing w:val="4"/>
                <w:sz w:val="20"/>
                <w:szCs w:val="20"/>
              </w:rPr>
            </w:pPr>
          </w:p>
        </w:tc>
        <w:tc>
          <w:tcPr>
            <w:tcW w:w="997" w:type="pct"/>
            <w:tcBorders>
              <w:top w:val="single" w:sz="4" w:space="0" w:color="auto"/>
              <w:left w:val="single" w:sz="4" w:space="0" w:color="auto"/>
              <w:right w:val="single" w:sz="4" w:space="0" w:color="auto"/>
            </w:tcBorders>
            <w:shd w:val="clear" w:color="auto" w:fill="auto"/>
          </w:tcPr>
          <w:p w14:paraId="4FB12BD8" w14:textId="77777777" w:rsidR="001A7CEE" w:rsidRPr="00CB1FF7" w:rsidRDefault="001A7CEE" w:rsidP="00FD6D0B">
            <w:pPr>
              <w:autoSpaceDE w:val="0"/>
              <w:autoSpaceDN w:val="0"/>
              <w:adjustRightInd w:val="0"/>
              <w:spacing w:before="60" w:after="60" w:line="240" w:lineRule="auto"/>
              <w:rPr>
                <w:rFonts w:cs="Arial"/>
                <w:iCs/>
                <w:sz w:val="20"/>
                <w:szCs w:val="20"/>
              </w:rPr>
            </w:pPr>
            <w:r w:rsidRPr="00CB1FF7">
              <w:rPr>
                <w:rFonts w:cs="Arial"/>
                <w:iCs/>
                <w:sz w:val="20"/>
                <w:szCs w:val="20"/>
              </w:rPr>
              <w:t xml:space="preserve">Poddziałanie 8.3.1 Upowszechnianie </w:t>
            </w:r>
            <w:r w:rsidRPr="00CB1FF7">
              <w:rPr>
                <w:rFonts w:cs="Arial"/>
                <w:iCs/>
                <w:sz w:val="20"/>
                <w:szCs w:val="20"/>
              </w:rPr>
              <w:br/>
              <w:t>i wzrost jakości edukacji przedszkolnej</w:t>
            </w:r>
          </w:p>
          <w:p w14:paraId="5AEBE7CA" w14:textId="77777777" w:rsidR="001A7CEE" w:rsidRPr="00CB1FF7" w:rsidRDefault="001A7CEE" w:rsidP="00FD6D0B">
            <w:pPr>
              <w:autoSpaceDE w:val="0"/>
              <w:autoSpaceDN w:val="0"/>
              <w:adjustRightInd w:val="0"/>
              <w:spacing w:after="60" w:line="240" w:lineRule="auto"/>
              <w:rPr>
                <w:rFonts w:cs="Arial"/>
                <w:iCs/>
                <w:sz w:val="20"/>
                <w:szCs w:val="20"/>
              </w:rPr>
            </w:pPr>
            <w:r w:rsidRPr="00CB1FF7">
              <w:rPr>
                <w:rFonts w:cs="Arial"/>
                <w:iCs/>
                <w:sz w:val="20"/>
                <w:szCs w:val="20"/>
              </w:rPr>
              <w:t>(projekty konkursowe)</w:t>
            </w:r>
          </w:p>
        </w:tc>
        <w:tc>
          <w:tcPr>
            <w:tcW w:w="519" w:type="pct"/>
            <w:tcBorders>
              <w:top w:val="single" w:sz="4" w:space="0" w:color="auto"/>
              <w:left w:val="single" w:sz="4" w:space="0" w:color="auto"/>
              <w:right w:val="single" w:sz="4" w:space="0" w:color="auto"/>
            </w:tcBorders>
            <w:shd w:val="clear" w:color="auto" w:fill="auto"/>
            <w:vAlign w:val="center"/>
          </w:tcPr>
          <w:p w14:paraId="272826EC" w14:textId="77777777" w:rsidR="001A7CEE" w:rsidRPr="00CB1FF7" w:rsidRDefault="001A7CEE"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shd w:val="clear" w:color="auto" w:fill="auto"/>
            <w:vAlign w:val="center"/>
          </w:tcPr>
          <w:p w14:paraId="4A69ECD9"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3 300 000</w:t>
            </w:r>
          </w:p>
        </w:tc>
        <w:tc>
          <w:tcPr>
            <w:tcW w:w="576" w:type="pct"/>
            <w:tcBorders>
              <w:top w:val="single" w:sz="4" w:space="0" w:color="auto"/>
              <w:left w:val="single" w:sz="4" w:space="0" w:color="auto"/>
              <w:right w:val="dotted" w:sz="4" w:space="0" w:color="auto"/>
            </w:tcBorders>
            <w:shd w:val="clear" w:color="auto" w:fill="auto"/>
            <w:vAlign w:val="center"/>
          </w:tcPr>
          <w:p w14:paraId="5CB014C0"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510 529</w:t>
            </w:r>
          </w:p>
        </w:tc>
        <w:tc>
          <w:tcPr>
            <w:tcW w:w="574" w:type="pct"/>
            <w:tcBorders>
              <w:top w:val="single" w:sz="4" w:space="0" w:color="auto"/>
              <w:left w:val="dotted" w:sz="4" w:space="0" w:color="auto"/>
              <w:right w:val="single" w:sz="4" w:space="0" w:color="auto"/>
            </w:tcBorders>
            <w:shd w:val="clear" w:color="auto" w:fill="auto"/>
            <w:vAlign w:val="center"/>
          </w:tcPr>
          <w:p w14:paraId="6A18F45F" w14:textId="77777777" w:rsidR="001A7CEE" w:rsidRPr="00CB1FF7" w:rsidRDefault="001A7CEE"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71 823</w:t>
            </w:r>
          </w:p>
        </w:tc>
        <w:tc>
          <w:tcPr>
            <w:tcW w:w="842" w:type="pct"/>
            <w:tcBorders>
              <w:top w:val="single" w:sz="4" w:space="0" w:color="auto"/>
              <w:left w:val="single" w:sz="4" w:space="0" w:color="auto"/>
              <w:right w:val="single" w:sz="4" w:space="0" w:color="auto"/>
            </w:tcBorders>
            <w:shd w:val="clear" w:color="auto" w:fill="auto"/>
            <w:vAlign w:val="center"/>
          </w:tcPr>
          <w:p w14:paraId="5A63CC8F"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3 882 353</w:t>
            </w:r>
          </w:p>
        </w:tc>
      </w:tr>
      <w:tr w:rsidR="00CB1FF7" w:rsidRPr="00CB1FF7" w14:paraId="5B682A0E" w14:textId="77777777" w:rsidTr="00FD6D0B">
        <w:trPr>
          <w:trHeight w:val="989"/>
        </w:trPr>
        <w:tc>
          <w:tcPr>
            <w:tcW w:w="830" w:type="pct"/>
            <w:vMerge/>
            <w:tcBorders>
              <w:left w:val="single" w:sz="4" w:space="0" w:color="auto"/>
              <w:right w:val="single" w:sz="4" w:space="0" w:color="auto"/>
            </w:tcBorders>
            <w:vAlign w:val="center"/>
          </w:tcPr>
          <w:p w14:paraId="66B2D2F8" w14:textId="77777777" w:rsidR="001A7CEE" w:rsidRPr="00CB1FF7" w:rsidRDefault="001A7CEE" w:rsidP="00FD6D0B">
            <w:pPr>
              <w:autoSpaceDE w:val="0"/>
              <w:autoSpaceDN w:val="0"/>
              <w:adjustRightInd w:val="0"/>
              <w:spacing w:before="30" w:after="30" w:line="240" w:lineRule="auto"/>
              <w:rPr>
                <w:rFonts w:cs="Arial"/>
                <w:iCs/>
                <w:spacing w:val="4"/>
                <w:sz w:val="20"/>
                <w:szCs w:val="20"/>
              </w:rPr>
            </w:pPr>
          </w:p>
        </w:tc>
        <w:tc>
          <w:tcPr>
            <w:tcW w:w="997" w:type="pct"/>
            <w:tcBorders>
              <w:top w:val="single" w:sz="4" w:space="0" w:color="auto"/>
              <w:left w:val="single" w:sz="4" w:space="0" w:color="auto"/>
              <w:right w:val="single" w:sz="4" w:space="0" w:color="auto"/>
            </w:tcBorders>
            <w:shd w:val="clear" w:color="auto" w:fill="auto"/>
          </w:tcPr>
          <w:p w14:paraId="755450A1" w14:textId="77777777" w:rsidR="001A7CEE" w:rsidRPr="00CB1FF7" w:rsidRDefault="001A7CEE" w:rsidP="00FD6D0B">
            <w:pPr>
              <w:autoSpaceDE w:val="0"/>
              <w:autoSpaceDN w:val="0"/>
              <w:adjustRightInd w:val="0"/>
              <w:spacing w:before="60" w:after="60" w:line="240" w:lineRule="auto"/>
              <w:rPr>
                <w:rFonts w:cs="Arial"/>
                <w:iCs/>
                <w:sz w:val="20"/>
                <w:szCs w:val="20"/>
              </w:rPr>
            </w:pPr>
            <w:r w:rsidRPr="00CB1FF7">
              <w:rPr>
                <w:rFonts w:cs="Arial"/>
                <w:iCs/>
                <w:sz w:val="20"/>
                <w:szCs w:val="20"/>
              </w:rPr>
              <w:t>Poddziałanie 8.3.2</w:t>
            </w:r>
          </w:p>
          <w:p w14:paraId="3EA616D7" w14:textId="77777777" w:rsidR="001A7CEE" w:rsidRPr="00CB1FF7" w:rsidRDefault="001A7CEE" w:rsidP="00FD6D0B">
            <w:pPr>
              <w:autoSpaceDE w:val="0"/>
              <w:autoSpaceDN w:val="0"/>
              <w:adjustRightInd w:val="0"/>
              <w:spacing w:before="60" w:after="60" w:line="240" w:lineRule="auto"/>
              <w:rPr>
                <w:rFonts w:cs="Arial"/>
                <w:iCs/>
                <w:sz w:val="20"/>
                <w:szCs w:val="20"/>
              </w:rPr>
            </w:pPr>
            <w:r w:rsidRPr="00CB1FF7">
              <w:rPr>
                <w:rFonts w:cs="Arial"/>
                <w:iCs/>
                <w:sz w:val="20"/>
                <w:szCs w:val="20"/>
              </w:rPr>
              <w:t>Wsparcie kształcenia podstawowego w zakresie kompetencji kluczowych (projekty konkursowe)</w:t>
            </w:r>
          </w:p>
        </w:tc>
        <w:tc>
          <w:tcPr>
            <w:tcW w:w="519" w:type="pct"/>
            <w:tcBorders>
              <w:top w:val="single" w:sz="4" w:space="0" w:color="auto"/>
              <w:left w:val="single" w:sz="4" w:space="0" w:color="auto"/>
              <w:right w:val="single" w:sz="4" w:space="0" w:color="auto"/>
            </w:tcBorders>
            <w:shd w:val="clear" w:color="auto" w:fill="auto"/>
            <w:vAlign w:val="center"/>
          </w:tcPr>
          <w:p w14:paraId="04C714BE" w14:textId="77777777" w:rsidR="001A7CEE" w:rsidRPr="00CB1FF7" w:rsidRDefault="001A7CEE" w:rsidP="00FD6D0B">
            <w:pPr>
              <w:autoSpaceDE w:val="0"/>
              <w:autoSpaceDN w:val="0"/>
              <w:adjustRightInd w:val="0"/>
              <w:spacing w:before="30" w:after="30" w:line="240" w:lineRule="auto"/>
              <w:jc w:val="center"/>
              <w:rPr>
                <w:rFonts w:cs="Arial"/>
                <w:iCs/>
                <w:spacing w:val="4"/>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shd w:val="clear" w:color="auto" w:fill="auto"/>
            <w:vAlign w:val="center"/>
          </w:tcPr>
          <w:p w14:paraId="6473804F"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3 300 000</w:t>
            </w:r>
          </w:p>
        </w:tc>
        <w:tc>
          <w:tcPr>
            <w:tcW w:w="576" w:type="pct"/>
            <w:tcBorders>
              <w:top w:val="single" w:sz="4" w:space="0" w:color="auto"/>
              <w:left w:val="single" w:sz="4" w:space="0" w:color="auto"/>
              <w:right w:val="dotted" w:sz="4" w:space="0" w:color="auto"/>
            </w:tcBorders>
            <w:shd w:val="clear" w:color="auto" w:fill="auto"/>
            <w:vAlign w:val="center"/>
          </w:tcPr>
          <w:p w14:paraId="3E0E34E2"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528 000</w:t>
            </w:r>
          </w:p>
        </w:tc>
        <w:tc>
          <w:tcPr>
            <w:tcW w:w="574" w:type="pct"/>
            <w:tcBorders>
              <w:top w:val="single" w:sz="4" w:space="0" w:color="auto"/>
              <w:left w:val="dotted" w:sz="4" w:space="0" w:color="auto"/>
              <w:right w:val="single" w:sz="4" w:space="0" w:color="auto"/>
            </w:tcBorders>
            <w:shd w:val="clear" w:color="auto" w:fill="auto"/>
            <w:vAlign w:val="center"/>
          </w:tcPr>
          <w:p w14:paraId="420FA84E" w14:textId="77777777" w:rsidR="001A7CEE" w:rsidRPr="00CB1FF7" w:rsidRDefault="001A7CEE"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54 353</w:t>
            </w:r>
          </w:p>
        </w:tc>
        <w:tc>
          <w:tcPr>
            <w:tcW w:w="842" w:type="pct"/>
            <w:tcBorders>
              <w:top w:val="single" w:sz="4" w:space="0" w:color="auto"/>
              <w:left w:val="single" w:sz="4" w:space="0" w:color="auto"/>
              <w:right w:val="single" w:sz="4" w:space="0" w:color="auto"/>
            </w:tcBorders>
            <w:shd w:val="clear" w:color="auto" w:fill="auto"/>
            <w:vAlign w:val="center"/>
          </w:tcPr>
          <w:p w14:paraId="6DB888E2" w14:textId="77777777" w:rsidR="001A7CEE" w:rsidRPr="00CB1FF7" w:rsidRDefault="001A7CEE"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3 882 353</w:t>
            </w:r>
          </w:p>
        </w:tc>
      </w:tr>
      <w:tr w:rsidR="00CB1FF7" w:rsidRPr="00CB1FF7" w14:paraId="7E5FBB8A" w14:textId="77777777" w:rsidTr="00FD6D0B">
        <w:trPr>
          <w:trHeight w:val="1386"/>
        </w:trPr>
        <w:tc>
          <w:tcPr>
            <w:tcW w:w="830" w:type="pct"/>
            <w:vMerge/>
            <w:tcBorders>
              <w:left w:val="single" w:sz="4" w:space="0" w:color="auto"/>
              <w:right w:val="single" w:sz="4" w:space="0" w:color="auto"/>
            </w:tcBorders>
            <w:vAlign w:val="center"/>
          </w:tcPr>
          <w:p w14:paraId="462240EA" w14:textId="77777777" w:rsidR="00E81FA3" w:rsidRPr="00CB1FF7" w:rsidRDefault="00E81FA3" w:rsidP="00FD6D0B">
            <w:pPr>
              <w:autoSpaceDE w:val="0"/>
              <w:autoSpaceDN w:val="0"/>
              <w:adjustRightInd w:val="0"/>
              <w:spacing w:before="30" w:after="30" w:line="240" w:lineRule="auto"/>
              <w:rPr>
                <w:rFonts w:cs="Arial"/>
                <w:iCs/>
                <w:spacing w:val="4"/>
                <w:sz w:val="20"/>
                <w:szCs w:val="20"/>
              </w:rPr>
            </w:pPr>
          </w:p>
        </w:tc>
        <w:tc>
          <w:tcPr>
            <w:tcW w:w="997" w:type="pct"/>
            <w:tcBorders>
              <w:top w:val="single" w:sz="4" w:space="0" w:color="auto"/>
              <w:left w:val="single" w:sz="4" w:space="0" w:color="auto"/>
              <w:right w:val="single" w:sz="4" w:space="0" w:color="auto"/>
            </w:tcBorders>
          </w:tcPr>
          <w:p w14:paraId="2B212514" w14:textId="77777777" w:rsidR="00E81FA3" w:rsidRPr="00CB1FF7" w:rsidRDefault="00E81FA3" w:rsidP="00FD6D0B">
            <w:pPr>
              <w:autoSpaceDE w:val="0"/>
              <w:autoSpaceDN w:val="0"/>
              <w:adjustRightInd w:val="0"/>
              <w:spacing w:before="60" w:after="60" w:line="240" w:lineRule="auto"/>
              <w:rPr>
                <w:rFonts w:cs="Arial"/>
                <w:iCs/>
                <w:sz w:val="20"/>
                <w:szCs w:val="20"/>
              </w:rPr>
            </w:pPr>
            <w:r w:rsidRPr="00CB1FF7">
              <w:rPr>
                <w:rFonts w:cs="Arial"/>
                <w:iCs/>
                <w:sz w:val="20"/>
                <w:szCs w:val="20"/>
              </w:rPr>
              <w:t xml:space="preserve">Poddziałanie 8.4.2 Podnoszenie umiejętności lub kwalifikacji osób dorosłych w obszarze ICT </w:t>
            </w:r>
            <w:r w:rsidRPr="00CB1FF7">
              <w:rPr>
                <w:rFonts w:cs="Arial"/>
                <w:iCs/>
                <w:sz w:val="20"/>
                <w:szCs w:val="20"/>
              </w:rPr>
              <w:br/>
              <w:t>i języków obcych (projekty konkursowe)</w:t>
            </w:r>
          </w:p>
        </w:tc>
        <w:tc>
          <w:tcPr>
            <w:tcW w:w="519" w:type="pct"/>
            <w:tcBorders>
              <w:top w:val="single" w:sz="4" w:space="0" w:color="auto"/>
              <w:left w:val="single" w:sz="4" w:space="0" w:color="auto"/>
              <w:right w:val="single" w:sz="4" w:space="0" w:color="auto"/>
            </w:tcBorders>
            <w:vAlign w:val="center"/>
          </w:tcPr>
          <w:p w14:paraId="31984277" w14:textId="77777777" w:rsidR="00E81FA3" w:rsidRPr="00CB1FF7" w:rsidRDefault="00E81FA3" w:rsidP="00FD6D0B">
            <w:pPr>
              <w:autoSpaceDE w:val="0"/>
              <w:autoSpaceDN w:val="0"/>
              <w:adjustRightInd w:val="0"/>
              <w:spacing w:before="30" w:after="30" w:line="240" w:lineRule="auto"/>
              <w:jc w:val="center"/>
              <w:rPr>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393A8CAC"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2 450 000</w:t>
            </w:r>
          </w:p>
        </w:tc>
        <w:tc>
          <w:tcPr>
            <w:tcW w:w="576" w:type="pct"/>
            <w:tcBorders>
              <w:top w:val="single" w:sz="4" w:space="0" w:color="auto"/>
              <w:left w:val="single" w:sz="4" w:space="0" w:color="auto"/>
              <w:right w:val="dotted" w:sz="4" w:space="0" w:color="auto"/>
            </w:tcBorders>
            <w:vAlign w:val="center"/>
          </w:tcPr>
          <w:p w14:paraId="16337A3A"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144 233</w:t>
            </w:r>
          </w:p>
        </w:tc>
        <w:tc>
          <w:tcPr>
            <w:tcW w:w="574" w:type="pct"/>
            <w:tcBorders>
              <w:top w:val="single" w:sz="4" w:space="0" w:color="auto"/>
              <w:left w:val="dotted" w:sz="4" w:space="0" w:color="auto"/>
              <w:right w:val="single" w:sz="4" w:space="0" w:color="auto"/>
            </w:tcBorders>
            <w:vAlign w:val="center"/>
          </w:tcPr>
          <w:p w14:paraId="4FE4D172" w14:textId="77777777" w:rsidR="00E81FA3" w:rsidRPr="00CB1FF7" w:rsidRDefault="00E81FA3" w:rsidP="00FD6D0B">
            <w:pPr>
              <w:autoSpaceDE w:val="0"/>
              <w:autoSpaceDN w:val="0"/>
              <w:adjustRightInd w:val="0"/>
              <w:spacing w:before="60" w:after="60" w:line="240" w:lineRule="auto"/>
              <w:rPr>
                <w:rFonts w:cs="Arial"/>
                <w:iCs/>
                <w:spacing w:val="4"/>
                <w:sz w:val="20"/>
                <w:szCs w:val="20"/>
              </w:rPr>
            </w:pPr>
            <w:r w:rsidRPr="00CB1FF7">
              <w:rPr>
                <w:rFonts w:cs="Arial"/>
                <w:iCs/>
                <w:spacing w:val="4"/>
                <w:sz w:val="20"/>
                <w:szCs w:val="20"/>
              </w:rPr>
              <w:t>288 120</w:t>
            </w:r>
          </w:p>
        </w:tc>
        <w:tc>
          <w:tcPr>
            <w:tcW w:w="842" w:type="pct"/>
            <w:tcBorders>
              <w:top w:val="single" w:sz="4" w:space="0" w:color="auto"/>
              <w:left w:val="single" w:sz="4" w:space="0" w:color="auto"/>
              <w:right w:val="single" w:sz="4" w:space="0" w:color="auto"/>
            </w:tcBorders>
            <w:vAlign w:val="center"/>
          </w:tcPr>
          <w:p w14:paraId="1843DC1B"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2 882 353</w:t>
            </w:r>
          </w:p>
        </w:tc>
      </w:tr>
      <w:tr w:rsidR="00CB1FF7" w:rsidRPr="00CB1FF7" w14:paraId="293BEFD2" w14:textId="77777777" w:rsidTr="00FD6D0B">
        <w:tc>
          <w:tcPr>
            <w:tcW w:w="830" w:type="pct"/>
            <w:vMerge w:val="restart"/>
            <w:tcBorders>
              <w:left w:val="single" w:sz="4" w:space="0" w:color="auto"/>
              <w:right w:val="single" w:sz="4" w:space="0" w:color="auto"/>
            </w:tcBorders>
            <w:vAlign w:val="center"/>
          </w:tcPr>
          <w:p w14:paraId="39AAA521" w14:textId="77777777" w:rsidR="00E81FA3" w:rsidRPr="00CB1FF7" w:rsidRDefault="00E81FA3" w:rsidP="00FD6D0B">
            <w:pPr>
              <w:autoSpaceDE w:val="0"/>
              <w:autoSpaceDN w:val="0"/>
              <w:adjustRightInd w:val="0"/>
              <w:spacing w:before="30" w:after="30" w:line="240" w:lineRule="auto"/>
              <w:rPr>
                <w:rFonts w:cs="Arial"/>
                <w:iCs/>
                <w:spacing w:val="4"/>
                <w:sz w:val="20"/>
                <w:szCs w:val="20"/>
              </w:rPr>
            </w:pPr>
            <w:r w:rsidRPr="00CB1FF7">
              <w:rPr>
                <w:rFonts w:cs="Arial"/>
                <w:iCs/>
                <w:spacing w:val="4"/>
                <w:sz w:val="20"/>
                <w:szCs w:val="20"/>
              </w:rPr>
              <w:t xml:space="preserve">Oś 9. Włączenie społeczne </w:t>
            </w:r>
            <w:r w:rsidRPr="00CB1FF7">
              <w:rPr>
                <w:rFonts w:cs="Arial"/>
                <w:iCs/>
                <w:spacing w:val="4"/>
                <w:sz w:val="20"/>
                <w:szCs w:val="20"/>
              </w:rPr>
              <w:br/>
              <w:t xml:space="preserve">i walka </w:t>
            </w:r>
            <w:r w:rsidRPr="00CB1FF7">
              <w:rPr>
                <w:rFonts w:cs="Arial"/>
                <w:iCs/>
                <w:spacing w:val="4"/>
                <w:sz w:val="20"/>
                <w:szCs w:val="20"/>
              </w:rPr>
              <w:br/>
              <w:t>z ubóstwem</w:t>
            </w:r>
          </w:p>
        </w:tc>
        <w:tc>
          <w:tcPr>
            <w:tcW w:w="997" w:type="pct"/>
            <w:tcBorders>
              <w:top w:val="single" w:sz="4" w:space="0" w:color="auto"/>
              <w:left w:val="single" w:sz="4" w:space="0" w:color="auto"/>
              <w:bottom w:val="single" w:sz="4" w:space="0" w:color="auto"/>
              <w:right w:val="single" w:sz="4" w:space="0" w:color="auto"/>
            </w:tcBorders>
          </w:tcPr>
          <w:p w14:paraId="628DB08A" w14:textId="77777777" w:rsidR="00E81FA3" w:rsidRPr="00CB1FF7" w:rsidRDefault="00E81FA3" w:rsidP="00FD6D0B">
            <w:pPr>
              <w:autoSpaceDE w:val="0"/>
              <w:autoSpaceDN w:val="0"/>
              <w:adjustRightInd w:val="0"/>
              <w:spacing w:before="60" w:after="60" w:line="240" w:lineRule="auto"/>
              <w:rPr>
                <w:rFonts w:cs="Arial"/>
                <w:iCs/>
                <w:sz w:val="20"/>
                <w:szCs w:val="20"/>
              </w:rPr>
            </w:pPr>
            <w:r w:rsidRPr="00CB1FF7">
              <w:rPr>
                <w:rFonts w:cs="Arial"/>
                <w:iCs/>
                <w:sz w:val="20"/>
                <w:szCs w:val="20"/>
              </w:rPr>
              <w:t>Działanie 9.1 Aktywna integracja zwiększająca szanse na zatrudnienie (projekty konkursowe i pozakonkursowe)</w:t>
            </w:r>
          </w:p>
        </w:tc>
        <w:tc>
          <w:tcPr>
            <w:tcW w:w="519" w:type="pct"/>
            <w:tcBorders>
              <w:top w:val="single" w:sz="4" w:space="0" w:color="auto"/>
              <w:left w:val="single" w:sz="4" w:space="0" w:color="auto"/>
              <w:bottom w:val="single" w:sz="4" w:space="0" w:color="auto"/>
              <w:right w:val="single" w:sz="4" w:space="0" w:color="auto"/>
            </w:tcBorders>
            <w:vAlign w:val="center"/>
          </w:tcPr>
          <w:p w14:paraId="70BA77E5" w14:textId="77777777" w:rsidR="00E81FA3" w:rsidRPr="00CB1FF7" w:rsidRDefault="00E81FA3" w:rsidP="00FD6D0B">
            <w:pPr>
              <w:jc w:val="center"/>
              <w:rPr>
                <w:sz w:val="20"/>
                <w:szCs w:val="20"/>
              </w:rPr>
            </w:pPr>
            <w:r w:rsidRPr="00CB1FF7">
              <w:rPr>
                <w:rFonts w:cs="Arial"/>
                <w:iCs/>
                <w:spacing w:val="4"/>
                <w:sz w:val="20"/>
                <w:szCs w:val="20"/>
              </w:rPr>
              <w:t>EFS</w:t>
            </w:r>
          </w:p>
        </w:tc>
        <w:tc>
          <w:tcPr>
            <w:tcW w:w="662" w:type="pct"/>
            <w:tcBorders>
              <w:top w:val="single" w:sz="4" w:space="0" w:color="auto"/>
              <w:left w:val="single" w:sz="4" w:space="0" w:color="auto"/>
              <w:bottom w:val="single" w:sz="4" w:space="0" w:color="auto"/>
              <w:right w:val="single" w:sz="4" w:space="0" w:color="auto"/>
            </w:tcBorders>
            <w:vAlign w:val="center"/>
          </w:tcPr>
          <w:p w14:paraId="3C967D42"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3 600 000</w:t>
            </w:r>
          </w:p>
        </w:tc>
        <w:tc>
          <w:tcPr>
            <w:tcW w:w="576" w:type="pct"/>
            <w:tcBorders>
              <w:top w:val="single" w:sz="4" w:space="0" w:color="auto"/>
              <w:left w:val="single" w:sz="4" w:space="0" w:color="auto"/>
              <w:bottom w:val="single" w:sz="4" w:space="0" w:color="auto"/>
              <w:right w:val="dotted" w:sz="4" w:space="0" w:color="auto"/>
            </w:tcBorders>
            <w:vAlign w:val="center"/>
          </w:tcPr>
          <w:p w14:paraId="74502A8F"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571 934</w:t>
            </w:r>
          </w:p>
        </w:tc>
        <w:tc>
          <w:tcPr>
            <w:tcW w:w="574" w:type="pct"/>
            <w:tcBorders>
              <w:top w:val="single" w:sz="4" w:space="0" w:color="auto"/>
              <w:left w:val="dotted" w:sz="4" w:space="0" w:color="auto"/>
              <w:bottom w:val="single" w:sz="4" w:space="0" w:color="auto"/>
              <w:right w:val="single" w:sz="4" w:space="0" w:color="auto"/>
            </w:tcBorders>
            <w:vAlign w:val="center"/>
          </w:tcPr>
          <w:p w14:paraId="427DAB22"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63 360</w:t>
            </w:r>
          </w:p>
        </w:tc>
        <w:tc>
          <w:tcPr>
            <w:tcW w:w="842" w:type="pct"/>
            <w:tcBorders>
              <w:top w:val="single" w:sz="4" w:space="0" w:color="auto"/>
              <w:left w:val="single" w:sz="4" w:space="0" w:color="auto"/>
              <w:bottom w:val="single" w:sz="4" w:space="0" w:color="auto"/>
              <w:right w:val="single" w:sz="4" w:space="0" w:color="auto"/>
            </w:tcBorders>
            <w:vAlign w:val="center"/>
          </w:tcPr>
          <w:p w14:paraId="6A1B0281"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4 235 294</w:t>
            </w:r>
          </w:p>
        </w:tc>
      </w:tr>
      <w:tr w:rsidR="00CB1FF7" w:rsidRPr="00CB1FF7" w14:paraId="2CBE1BCB" w14:textId="77777777" w:rsidTr="00FD6D0B">
        <w:trPr>
          <w:trHeight w:val="925"/>
        </w:trPr>
        <w:tc>
          <w:tcPr>
            <w:tcW w:w="830" w:type="pct"/>
            <w:vMerge/>
            <w:tcBorders>
              <w:left w:val="single" w:sz="4" w:space="0" w:color="auto"/>
              <w:right w:val="single" w:sz="4" w:space="0" w:color="auto"/>
            </w:tcBorders>
            <w:vAlign w:val="center"/>
          </w:tcPr>
          <w:p w14:paraId="7B6C26C6" w14:textId="77777777" w:rsidR="00E81FA3" w:rsidRPr="00CB1FF7" w:rsidRDefault="00E81FA3" w:rsidP="00FD6D0B">
            <w:pPr>
              <w:autoSpaceDE w:val="0"/>
              <w:autoSpaceDN w:val="0"/>
              <w:adjustRightInd w:val="0"/>
              <w:spacing w:before="30" w:after="30" w:line="240" w:lineRule="auto"/>
              <w:rPr>
                <w:rFonts w:cs="Arial"/>
                <w:iCs/>
                <w:spacing w:val="4"/>
                <w:sz w:val="20"/>
                <w:szCs w:val="20"/>
              </w:rPr>
            </w:pPr>
          </w:p>
        </w:tc>
        <w:tc>
          <w:tcPr>
            <w:tcW w:w="997" w:type="pct"/>
            <w:tcBorders>
              <w:top w:val="single" w:sz="4" w:space="0" w:color="auto"/>
              <w:left w:val="single" w:sz="4" w:space="0" w:color="auto"/>
              <w:right w:val="single" w:sz="4" w:space="0" w:color="auto"/>
            </w:tcBorders>
          </w:tcPr>
          <w:p w14:paraId="7F1871D0" w14:textId="77777777" w:rsidR="00E81FA3" w:rsidRPr="00CB1FF7" w:rsidRDefault="00E81FA3" w:rsidP="00FD6D0B">
            <w:pPr>
              <w:autoSpaceDE w:val="0"/>
              <w:autoSpaceDN w:val="0"/>
              <w:adjustRightInd w:val="0"/>
              <w:spacing w:before="60" w:after="60" w:line="240" w:lineRule="auto"/>
              <w:rPr>
                <w:rFonts w:cs="Arial"/>
                <w:iCs/>
                <w:sz w:val="20"/>
                <w:szCs w:val="20"/>
              </w:rPr>
            </w:pPr>
            <w:r w:rsidRPr="00CB1FF7">
              <w:rPr>
                <w:rFonts w:cs="Arial"/>
                <w:iCs/>
                <w:sz w:val="20"/>
                <w:szCs w:val="20"/>
              </w:rPr>
              <w:t>Poddziałanie 9.2.1 Rozwój wysokiej jakości usług społecznych (projekty konkursowe)</w:t>
            </w:r>
          </w:p>
        </w:tc>
        <w:tc>
          <w:tcPr>
            <w:tcW w:w="519" w:type="pct"/>
            <w:tcBorders>
              <w:top w:val="single" w:sz="4" w:space="0" w:color="auto"/>
              <w:left w:val="single" w:sz="4" w:space="0" w:color="auto"/>
              <w:right w:val="single" w:sz="4" w:space="0" w:color="auto"/>
            </w:tcBorders>
            <w:vAlign w:val="center"/>
          </w:tcPr>
          <w:p w14:paraId="67D32A60" w14:textId="77777777" w:rsidR="00E81FA3" w:rsidRPr="00CB1FF7" w:rsidRDefault="00E81FA3" w:rsidP="00FD6D0B">
            <w:pPr>
              <w:jc w:val="center"/>
              <w:rPr>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2B0DA1C8"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8 600 000</w:t>
            </w:r>
          </w:p>
        </w:tc>
        <w:tc>
          <w:tcPr>
            <w:tcW w:w="576" w:type="pct"/>
            <w:tcBorders>
              <w:top w:val="single" w:sz="4" w:space="0" w:color="auto"/>
              <w:left w:val="single" w:sz="4" w:space="0" w:color="auto"/>
              <w:right w:val="dotted" w:sz="4" w:space="0" w:color="auto"/>
            </w:tcBorders>
            <w:vAlign w:val="center"/>
          </w:tcPr>
          <w:p w14:paraId="450447A1"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1 021 392</w:t>
            </w:r>
          </w:p>
        </w:tc>
        <w:tc>
          <w:tcPr>
            <w:tcW w:w="574" w:type="pct"/>
            <w:tcBorders>
              <w:top w:val="single" w:sz="4" w:space="0" w:color="auto"/>
              <w:left w:val="dotted" w:sz="4" w:space="0" w:color="auto"/>
              <w:right w:val="single" w:sz="4" w:space="0" w:color="auto"/>
            </w:tcBorders>
            <w:vAlign w:val="center"/>
          </w:tcPr>
          <w:p w14:paraId="503CBA63"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492 968</w:t>
            </w:r>
          </w:p>
        </w:tc>
        <w:tc>
          <w:tcPr>
            <w:tcW w:w="842" w:type="pct"/>
            <w:tcBorders>
              <w:top w:val="single" w:sz="4" w:space="0" w:color="auto"/>
              <w:left w:val="single" w:sz="4" w:space="0" w:color="auto"/>
              <w:right w:val="single" w:sz="4" w:space="0" w:color="auto"/>
            </w:tcBorders>
            <w:vAlign w:val="center"/>
          </w:tcPr>
          <w:p w14:paraId="44C74C12"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10 117 647</w:t>
            </w:r>
          </w:p>
        </w:tc>
      </w:tr>
      <w:tr w:rsidR="00CB1FF7" w:rsidRPr="00CB1FF7" w14:paraId="43FA61A4" w14:textId="77777777" w:rsidTr="00FD6D0B">
        <w:trPr>
          <w:trHeight w:val="969"/>
        </w:trPr>
        <w:tc>
          <w:tcPr>
            <w:tcW w:w="830" w:type="pct"/>
            <w:vMerge/>
            <w:tcBorders>
              <w:left w:val="single" w:sz="4" w:space="0" w:color="auto"/>
              <w:right w:val="single" w:sz="4" w:space="0" w:color="auto"/>
            </w:tcBorders>
            <w:vAlign w:val="center"/>
          </w:tcPr>
          <w:p w14:paraId="143CF8A4" w14:textId="77777777" w:rsidR="00E81FA3" w:rsidRPr="00CB1FF7" w:rsidRDefault="00E81FA3" w:rsidP="00FD6D0B">
            <w:pPr>
              <w:autoSpaceDE w:val="0"/>
              <w:autoSpaceDN w:val="0"/>
              <w:adjustRightInd w:val="0"/>
              <w:spacing w:before="30" w:after="30" w:line="240" w:lineRule="auto"/>
              <w:rPr>
                <w:rFonts w:cs="Arial"/>
                <w:iCs/>
                <w:spacing w:val="4"/>
                <w:sz w:val="20"/>
                <w:szCs w:val="20"/>
              </w:rPr>
            </w:pPr>
          </w:p>
        </w:tc>
        <w:tc>
          <w:tcPr>
            <w:tcW w:w="997" w:type="pct"/>
            <w:tcBorders>
              <w:top w:val="single" w:sz="4" w:space="0" w:color="auto"/>
              <w:left w:val="single" w:sz="4" w:space="0" w:color="auto"/>
              <w:right w:val="single" w:sz="4" w:space="0" w:color="auto"/>
            </w:tcBorders>
          </w:tcPr>
          <w:p w14:paraId="021B6068" w14:textId="77777777" w:rsidR="00E81FA3" w:rsidRPr="00CB1FF7" w:rsidRDefault="00E81FA3" w:rsidP="00FD6D0B">
            <w:pPr>
              <w:autoSpaceDE w:val="0"/>
              <w:autoSpaceDN w:val="0"/>
              <w:adjustRightInd w:val="0"/>
              <w:spacing w:before="60" w:after="60" w:line="240" w:lineRule="auto"/>
              <w:rPr>
                <w:rFonts w:cs="Arial"/>
                <w:iCs/>
                <w:sz w:val="20"/>
                <w:szCs w:val="20"/>
              </w:rPr>
            </w:pPr>
            <w:r w:rsidRPr="00CB1FF7">
              <w:rPr>
                <w:rFonts w:cs="Arial"/>
                <w:iCs/>
                <w:sz w:val="20"/>
                <w:szCs w:val="20"/>
              </w:rPr>
              <w:t>Poddziałanie 9.2.3 Rozwój wysokiej jakości usług zdrowotnych (projekty konkursowe)</w:t>
            </w:r>
          </w:p>
        </w:tc>
        <w:tc>
          <w:tcPr>
            <w:tcW w:w="519" w:type="pct"/>
            <w:tcBorders>
              <w:top w:val="single" w:sz="4" w:space="0" w:color="auto"/>
              <w:left w:val="single" w:sz="4" w:space="0" w:color="auto"/>
              <w:right w:val="single" w:sz="4" w:space="0" w:color="auto"/>
            </w:tcBorders>
            <w:vAlign w:val="center"/>
          </w:tcPr>
          <w:p w14:paraId="6F4E2B6D" w14:textId="77777777" w:rsidR="00E81FA3" w:rsidRPr="00CB1FF7" w:rsidRDefault="00E81FA3" w:rsidP="00FD6D0B">
            <w:pPr>
              <w:jc w:val="center"/>
              <w:rPr>
                <w:rFonts w:cs="Arial"/>
                <w:iCs/>
                <w:spacing w:val="4"/>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24E4F6E7"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100 000</w:t>
            </w:r>
          </w:p>
        </w:tc>
        <w:tc>
          <w:tcPr>
            <w:tcW w:w="576" w:type="pct"/>
            <w:tcBorders>
              <w:top w:val="single" w:sz="4" w:space="0" w:color="auto"/>
              <w:left w:val="single" w:sz="4" w:space="0" w:color="auto"/>
              <w:right w:val="dotted" w:sz="4" w:space="0" w:color="auto"/>
            </w:tcBorders>
            <w:vAlign w:val="center"/>
          </w:tcPr>
          <w:p w14:paraId="7EE0C186"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79 435</w:t>
            </w:r>
          </w:p>
        </w:tc>
        <w:tc>
          <w:tcPr>
            <w:tcW w:w="574" w:type="pct"/>
            <w:tcBorders>
              <w:top w:val="single" w:sz="4" w:space="0" w:color="auto"/>
              <w:left w:val="dotted" w:sz="4" w:space="0" w:color="auto"/>
              <w:right w:val="single" w:sz="4" w:space="0" w:color="auto"/>
            </w:tcBorders>
            <w:vAlign w:val="center"/>
          </w:tcPr>
          <w:p w14:paraId="0F6D2812"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1 760</w:t>
            </w:r>
          </w:p>
        </w:tc>
        <w:tc>
          <w:tcPr>
            <w:tcW w:w="842" w:type="pct"/>
            <w:tcBorders>
              <w:top w:val="single" w:sz="4" w:space="0" w:color="auto"/>
              <w:left w:val="single" w:sz="4" w:space="0" w:color="auto"/>
              <w:right w:val="single" w:sz="4" w:space="0" w:color="auto"/>
            </w:tcBorders>
            <w:vAlign w:val="center"/>
          </w:tcPr>
          <w:p w14:paraId="69A6EDB6"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117 647</w:t>
            </w:r>
          </w:p>
        </w:tc>
      </w:tr>
      <w:tr w:rsidR="00E81FA3" w:rsidRPr="00CB1FF7" w14:paraId="61F6249E" w14:textId="77777777" w:rsidTr="00FD6D0B">
        <w:trPr>
          <w:trHeight w:val="1417"/>
        </w:trPr>
        <w:tc>
          <w:tcPr>
            <w:tcW w:w="830" w:type="pct"/>
            <w:tcBorders>
              <w:left w:val="single" w:sz="4" w:space="0" w:color="auto"/>
              <w:right w:val="single" w:sz="4" w:space="0" w:color="auto"/>
            </w:tcBorders>
            <w:vAlign w:val="center"/>
          </w:tcPr>
          <w:p w14:paraId="7780BA73" w14:textId="77777777" w:rsidR="00E81FA3" w:rsidRPr="00CB1FF7" w:rsidRDefault="00E81FA3" w:rsidP="00FD6D0B">
            <w:pPr>
              <w:autoSpaceDE w:val="0"/>
              <w:autoSpaceDN w:val="0"/>
              <w:adjustRightInd w:val="0"/>
              <w:spacing w:before="30" w:after="30" w:line="240" w:lineRule="auto"/>
              <w:rPr>
                <w:rFonts w:cs="Arial"/>
                <w:iCs/>
                <w:spacing w:val="4"/>
                <w:sz w:val="20"/>
                <w:szCs w:val="20"/>
              </w:rPr>
            </w:pPr>
            <w:r w:rsidRPr="00CB1FF7">
              <w:rPr>
                <w:rFonts w:cs="Arial"/>
                <w:iCs/>
                <w:spacing w:val="4"/>
                <w:sz w:val="20"/>
                <w:szCs w:val="20"/>
              </w:rPr>
              <w:t>Oś 10. Otwarty rynek pracy</w:t>
            </w:r>
          </w:p>
        </w:tc>
        <w:tc>
          <w:tcPr>
            <w:tcW w:w="997" w:type="pct"/>
            <w:tcBorders>
              <w:top w:val="single" w:sz="4" w:space="0" w:color="auto"/>
              <w:left w:val="single" w:sz="4" w:space="0" w:color="auto"/>
              <w:right w:val="single" w:sz="4" w:space="0" w:color="auto"/>
            </w:tcBorders>
          </w:tcPr>
          <w:p w14:paraId="207DC0DF" w14:textId="77777777" w:rsidR="00E81FA3" w:rsidRPr="00CB1FF7" w:rsidRDefault="00E81FA3" w:rsidP="00FD6D0B">
            <w:pPr>
              <w:autoSpaceDE w:val="0"/>
              <w:autoSpaceDN w:val="0"/>
              <w:adjustRightInd w:val="0"/>
              <w:spacing w:before="60" w:after="60" w:line="240" w:lineRule="auto"/>
              <w:rPr>
                <w:rFonts w:cs="Arial"/>
                <w:iCs/>
                <w:sz w:val="20"/>
                <w:szCs w:val="20"/>
              </w:rPr>
            </w:pPr>
            <w:r w:rsidRPr="00CB1FF7">
              <w:rPr>
                <w:rFonts w:cs="Arial"/>
                <w:iCs/>
                <w:sz w:val="20"/>
                <w:szCs w:val="20"/>
              </w:rPr>
              <w:t>Poddziałanie 10.4.1 Wsparcie rozwoju przedsiębiorczości poprzez zastosowanie instrumentów zwrotnych i bezzwrotnych (projekty konkursowe i pozakonkursowe)</w:t>
            </w:r>
          </w:p>
        </w:tc>
        <w:tc>
          <w:tcPr>
            <w:tcW w:w="519" w:type="pct"/>
            <w:tcBorders>
              <w:top w:val="single" w:sz="4" w:space="0" w:color="auto"/>
              <w:left w:val="single" w:sz="4" w:space="0" w:color="auto"/>
              <w:right w:val="single" w:sz="4" w:space="0" w:color="auto"/>
            </w:tcBorders>
            <w:vAlign w:val="center"/>
          </w:tcPr>
          <w:p w14:paraId="135CDE7E" w14:textId="77777777" w:rsidR="00E81FA3" w:rsidRPr="00CB1FF7" w:rsidRDefault="00E81FA3" w:rsidP="00FD6D0B">
            <w:pPr>
              <w:jc w:val="center"/>
              <w:rPr>
                <w:rFonts w:cs="Arial"/>
                <w:iCs/>
                <w:spacing w:val="4"/>
                <w:sz w:val="20"/>
                <w:szCs w:val="20"/>
              </w:rPr>
            </w:pPr>
            <w:r w:rsidRPr="00CB1FF7">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6CD03314"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9 662 606</w:t>
            </w:r>
          </w:p>
        </w:tc>
        <w:tc>
          <w:tcPr>
            <w:tcW w:w="576" w:type="pct"/>
            <w:tcBorders>
              <w:top w:val="single" w:sz="4" w:space="0" w:color="auto"/>
              <w:left w:val="single" w:sz="4" w:space="0" w:color="auto"/>
              <w:right w:val="dotted" w:sz="4" w:space="0" w:color="auto"/>
            </w:tcBorders>
            <w:vAlign w:val="center"/>
          </w:tcPr>
          <w:p w14:paraId="0A448606"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1 053 906</w:t>
            </w:r>
          </w:p>
        </w:tc>
        <w:tc>
          <w:tcPr>
            <w:tcW w:w="574" w:type="pct"/>
            <w:tcBorders>
              <w:top w:val="single" w:sz="4" w:space="0" w:color="auto"/>
              <w:left w:val="dotted" w:sz="4" w:space="0" w:color="auto"/>
              <w:right w:val="single" w:sz="4" w:space="0" w:color="auto"/>
            </w:tcBorders>
            <w:vAlign w:val="center"/>
          </w:tcPr>
          <w:p w14:paraId="01D63C1F"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651 260</w:t>
            </w:r>
          </w:p>
        </w:tc>
        <w:tc>
          <w:tcPr>
            <w:tcW w:w="842" w:type="pct"/>
            <w:tcBorders>
              <w:top w:val="single" w:sz="4" w:space="0" w:color="auto"/>
              <w:left w:val="single" w:sz="4" w:space="0" w:color="auto"/>
              <w:right w:val="single" w:sz="4" w:space="0" w:color="auto"/>
            </w:tcBorders>
            <w:vAlign w:val="center"/>
          </w:tcPr>
          <w:p w14:paraId="12CD1D9F" w14:textId="77777777" w:rsidR="00E81FA3" w:rsidRPr="00CB1FF7" w:rsidRDefault="00E81FA3" w:rsidP="00FD6D0B">
            <w:pPr>
              <w:autoSpaceDE w:val="0"/>
              <w:autoSpaceDN w:val="0"/>
              <w:adjustRightInd w:val="0"/>
              <w:spacing w:before="60" w:after="60" w:line="240" w:lineRule="auto"/>
              <w:jc w:val="center"/>
              <w:rPr>
                <w:rFonts w:cs="Arial"/>
                <w:iCs/>
                <w:spacing w:val="4"/>
                <w:sz w:val="20"/>
                <w:szCs w:val="20"/>
              </w:rPr>
            </w:pPr>
            <w:r w:rsidRPr="00CB1FF7">
              <w:rPr>
                <w:rFonts w:cs="Arial"/>
                <w:iCs/>
                <w:spacing w:val="4"/>
                <w:sz w:val="20"/>
                <w:szCs w:val="20"/>
              </w:rPr>
              <w:t>11 367 772</w:t>
            </w:r>
          </w:p>
        </w:tc>
      </w:tr>
    </w:tbl>
    <w:p w14:paraId="3AE7B9A9" w14:textId="77777777" w:rsidR="000B5B67" w:rsidRPr="00CB1FF7" w:rsidRDefault="000B5B67" w:rsidP="000B5B67">
      <w:pPr>
        <w:rPr>
          <w:sz w:val="18"/>
          <w:szCs w:val="18"/>
        </w:rPr>
      </w:pPr>
    </w:p>
    <w:p w14:paraId="66CA5053" w14:textId="77777777" w:rsidR="000B5B67" w:rsidRPr="00CB1FF7" w:rsidRDefault="000B5B67" w:rsidP="000B5B67">
      <w:r w:rsidRPr="00CB1FF7">
        <w:rPr>
          <w:b/>
        </w:rPr>
        <w:t>B.4.1</w:t>
      </w:r>
      <w:r w:rsidRPr="00CB1FF7">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OSI-miasta tracące funkcje społeczno-gospodarcze"/>
      </w:tblPr>
      <w:tblGrid>
        <w:gridCol w:w="9620"/>
      </w:tblGrid>
      <w:tr w:rsidR="00CB1FF7" w:rsidRPr="00CB1FF7" w14:paraId="28152676" w14:textId="77777777" w:rsidTr="00FD6D0B">
        <w:trPr>
          <w:trHeight w:val="355"/>
        </w:trPr>
        <w:tc>
          <w:tcPr>
            <w:tcW w:w="9620" w:type="dxa"/>
          </w:tcPr>
          <w:p w14:paraId="7A786860" w14:textId="77777777" w:rsidR="000B5B67" w:rsidRPr="00CB1FF7" w:rsidRDefault="000B5B67" w:rsidP="00FD6D0B">
            <w:pPr>
              <w:spacing w:before="30" w:after="30" w:line="240" w:lineRule="auto"/>
              <w:rPr>
                <w:b/>
                <w:iCs/>
              </w:rPr>
            </w:pPr>
            <w:r w:rsidRPr="00CB1FF7">
              <w:rPr>
                <w:rFonts w:cs="Arial"/>
                <w:b/>
                <w:iCs/>
                <w:spacing w:val="4"/>
              </w:rPr>
              <w:t>OSI:</w:t>
            </w:r>
            <w:r w:rsidRPr="00CB1FF7">
              <w:rPr>
                <w:b/>
                <w:iCs/>
              </w:rPr>
              <w:t>Obszary funkcjonalne miast tracących funkcje społeczno-gospodarcze (Starachowice, Ostrowiec Świętokrzyski, Skarżysko – Kamienna)</w:t>
            </w:r>
          </w:p>
          <w:p w14:paraId="78491E1D" w14:textId="77777777" w:rsidR="000B5B67" w:rsidRPr="00CB1FF7" w:rsidRDefault="000B5B67" w:rsidP="00FD6D0B">
            <w:pPr>
              <w:autoSpaceDN w:val="0"/>
              <w:spacing w:line="240" w:lineRule="auto"/>
              <w:textAlignment w:val="baseline"/>
            </w:pPr>
            <w:r w:rsidRPr="00CB1FF7">
              <w:t>Obszar strategicznej interwencji, dotyczący miast tracących funkcje społeczno – gospodarcze i ich obszarów funkcjonalnych, które wymagają restrukturyzacji i rewitalizacji : Starachowice, Ostrowiec Świętokrzyski, Skarżysko-Kamienna. Wsparcie w ramach RPOWŚ 2014-2020 dotyczyć ma odbudowy funkcji społeczno-gospodarczych tych obszarów, bądź nadania im nowych funkcji. Służyć mają temu m.in. następujące przedsięwzięcia: kompleksowa rewitalizacja społeczno-gospodarcza, rekultywacja obszarów zdegradowanych, inwestycje w infrastrukturę edukacyjną i szkoleniową, poprawa jakości kapitału ludzkiego, w kontekście rynku pracy oraz aktywizacji społecznej i przeciwdziałaniu wykluczeniu.W RPOWŚ 2014-2020 wsparcie realizowane będzie poprzez dedykowane nabory wniosków w obszarach związanych z efektywnością energetyczną, rewitalizacją, infrastrukturą usług publicznych a także edukacji, rynku pracy, włączenia społecznego.</w:t>
            </w:r>
          </w:p>
        </w:tc>
      </w:tr>
    </w:tbl>
    <w:p w14:paraId="4E71544F" w14:textId="77777777" w:rsidR="000B5B67" w:rsidRPr="00CB1FF7" w:rsidRDefault="000B5B67" w:rsidP="000B5B67">
      <w:pPr>
        <w:spacing w:before="120"/>
      </w:pPr>
      <w:r w:rsidRPr="00CB1FF7">
        <w:rPr>
          <w:b/>
        </w:rPr>
        <w:t>B.4.2</w:t>
      </w:r>
      <w:r w:rsidRPr="00CB1FF7">
        <w:t xml:space="preserve"> Alokacja i wkład krajowy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lokacja i wkład krajowy"/>
      </w:tblPr>
      <w:tblGrid>
        <w:gridCol w:w="1555"/>
        <w:gridCol w:w="1530"/>
        <w:gridCol w:w="922"/>
        <w:gridCol w:w="1397"/>
        <w:gridCol w:w="1367"/>
        <w:gridCol w:w="1417"/>
        <w:gridCol w:w="1418"/>
      </w:tblGrid>
      <w:tr w:rsidR="00CB1FF7" w:rsidRPr="00CB1FF7" w14:paraId="31A027C7" w14:textId="77777777" w:rsidTr="00FD6D0B">
        <w:trPr>
          <w:trHeight w:val="570"/>
        </w:trPr>
        <w:tc>
          <w:tcPr>
            <w:tcW w:w="1555" w:type="dxa"/>
            <w:vMerge w:val="restart"/>
            <w:tcBorders>
              <w:top w:val="single" w:sz="4" w:space="0" w:color="auto"/>
              <w:left w:val="single" w:sz="4" w:space="0" w:color="auto"/>
              <w:right w:val="single" w:sz="4" w:space="0" w:color="auto"/>
            </w:tcBorders>
            <w:shd w:val="clear" w:color="auto" w:fill="auto"/>
            <w:vAlign w:val="center"/>
          </w:tcPr>
          <w:p w14:paraId="6CBC339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Oś priorytetowa</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0B13057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922" w:type="dxa"/>
            <w:vMerge w:val="restart"/>
            <w:tcBorders>
              <w:top w:val="single" w:sz="4" w:space="0" w:color="auto"/>
              <w:left w:val="single" w:sz="4" w:space="0" w:color="auto"/>
              <w:right w:val="single" w:sz="4" w:space="0" w:color="auto"/>
            </w:tcBorders>
            <w:shd w:val="clear" w:color="auto" w:fill="auto"/>
            <w:vAlign w:val="center"/>
          </w:tcPr>
          <w:p w14:paraId="73C64EB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Fundusz</w:t>
            </w:r>
          </w:p>
        </w:tc>
        <w:tc>
          <w:tcPr>
            <w:tcW w:w="1397" w:type="dxa"/>
            <w:vMerge w:val="restart"/>
            <w:tcBorders>
              <w:top w:val="single" w:sz="4" w:space="0" w:color="auto"/>
              <w:left w:val="single" w:sz="4" w:space="0" w:color="auto"/>
              <w:right w:val="single" w:sz="4" w:space="0" w:color="auto"/>
            </w:tcBorders>
            <w:vAlign w:val="center"/>
          </w:tcPr>
          <w:p w14:paraId="19C6DF8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Alokacja UE</w:t>
            </w:r>
          </w:p>
          <w:p w14:paraId="7D7A337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(EUR)</w:t>
            </w:r>
          </w:p>
        </w:tc>
        <w:tc>
          <w:tcPr>
            <w:tcW w:w="2784"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414DB2E"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Szacunkowy wkład krajowy (EUR)</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3F295F3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Finansowanie ogółem</w:t>
            </w:r>
          </w:p>
          <w:p w14:paraId="31374D6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(EUR)</w:t>
            </w:r>
          </w:p>
        </w:tc>
      </w:tr>
      <w:tr w:rsidR="00CB1FF7" w:rsidRPr="00CB1FF7" w14:paraId="79FDC6C4" w14:textId="77777777" w:rsidTr="00FD6D0B">
        <w:trPr>
          <w:trHeight w:val="210"/>
        </w:trPr>
        <w:tc>
          <w:tcPr>
            <w:tcW w:w="1555" w:type="dxa"/>
            <w:vMerge/>
            <w:tcBorders>
              <w:left w:val="single" w:sz="4" w:space="0" w:color="auto"/>
              <w:bottom w:val="single" w:sz="4" w:space="0" w:color="auto"/>
              <w:right w:val="single" w:sz="4" w:space="0" w:color="auto"/>
            </w:tcBorders>
            <w:shd w:val="clear" w:color="auto" w:fill="auto"/>
            <w:vAlign w:val="center"/>
          </w:tcPr>
          <w:p w14:paraId="6822D73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1530" w:type="dxa"/>
            <w:vMerge/>
            <w:tcBorders>
              <w:left w:val="single" w:sz="4" w:space="0" w:color="auto"/>
              <w:bottom w:val="single" w:sz="4" w:space="0" w:color="auto"/>
              <w:right w:val="single" w:sz="4" w:space="0" w:color="auto"/>
            </w:tcBorders>
            <w:shd w:val="clear" w:color="auto" w:fill="auto"/>
            <w:vAlign w:val="center"/>
          </w:tcPr>
          <w:p w14:paraId="1BA6E4E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922" w:type="dxa"/>
            <w:vMerge/>
            <w:tcBorders>
              <w:left w:val="single" w:sz="4" w:space="0" w:color="auto"/>
              <w:bottom w:val="single" w:sz="4" w:space="0" w:color="auto"/>
              <w:right w:val="single" w:sz="4" w:space="0" w:color="auto"/>
            </w:tcBorders>
            <w:shd w:val="clear" w:color="auto" w:fill="auto"/>
            <w:vAlign w:val="center"/>
          </w:tcPr>
          <w:p w14:paraId="6CA7FA75"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1397" w:type="dxa"/>
            <w:vMerge/>
            <w:tcBorders>
              <w:left w:val="single" w:sz="4" w:space="0" w:color="auto"/>
              <w:bottom w:val="single" w:sz="4" w:space="0" w:color="auto"/>
              <w:right w:val="single" w:sz="4" w:space="0" w:color="auto"/>
            </w:tcBorders>
            <w:vAlign w:val="center"/>
          </w:tcPr>
          <w:p w14:paraId="03404F79"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1367" w:type="dxa"/>
            <w:tcBorders>
              <w:top w:val="dotted" w:sz="4" w:space="0" w:color="auto"/>
              <w:left w:val="single" w:sz="4" w:space="0" w:color="auto"/>
              <w:bottom w:val="single" w:sz="4" w:space="0" w:color="auto"/>
              <w:right w:val="dotted" w:sz="4" w:space="0" w:color="auto"/>
            </w:tcBorders>
            <w:shd w:val="clear" w:color="auto" w:fill="auto"/>
            <w:vAlign w:val="center"/>
          </w:tcPr>
          <w:p w14:paraId="553576E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publiczny</w:t>
            </w:r>
          </w:p>
        </w:tc>
        <w:tc>
          <w:tcPr>
            <w:tcW w:w="1417" w:type="dxa"/>
            <w:tcBorders>
              <w:top w:val="dotted" w:sz="4" w:space="0" w:color="auto"/>
              <w:left w:val="dotted" w:sz="4" w:space="0" w:color="auto"/>
              <w:bottom w:val="single" w:sz="4" w:space="0" w:color="auto"/>
              <w:right w:val="single" w:sz="4" w:space="0" w:color="auto"/>
            </w:tcBorders>
            <w:shd w:val="clear" w:color="auto" w:fill="auto"/>
            <w:vAlign w:val="center"/>
          </w:tcPr>
          <w:p w14:paraId="7F1F3A42"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prywatny</w:t>
            </w:r>
          </w:p>
        </w:tc>
        <w:tc>
          <w:tcPr>
            <w:tcW w:w="1418" w:type="dxa"/>
            <w:vMerge/>
            <w:tcBorders>
              <w:left w:val="single" w:sz="4" w:space="0" w:color="auto"/>
              <w:bottom w:val="single" w:sz="4" w:space="0" w:color="auto"/>
              <w:right w:val="single" w:sz="4" w:space="0" w:color="auto"/>
            </w:tcBorders>
            <w:shd w:val="clear" w:color="auto" w:fill="auto"/>
            <w:vAlign w:val="center"/>
          </w:tcPr>
          <w:p w14:paraId="6C0AEB9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141806A5" w14:textId="77777777" w:rsidTr="00FD6D0B">
        <w:tc>
          <w:tcPr>
            <w:tcW w:w="1555" w:type="dxa"/>
            <w:vMerge w:val="restart"/>
            <w:tcBorders>
              <w:top w:val="single" w:sz="4" w:space="0" w:color="auto"/>
              <w:left w:val="single" w:sz="4" w:space="0" w:color="auto"/>
              <w:right w:val="single" w:sz="4" w:space="0" w:color="auto"/>
            </w:tcBorders>
            <w:vAlign w:val="center"/>
          </w:tcPr>
          <w:p w14:paraId="17BF3A3A"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Oś 3. Efektywna </w:t>
            </w:r>
            <w:r w:rsidRPr="00CB1FF7">
              <w:rPr>
                <w:rFonts w:cs="Arial"/>
                <w:iCs/>
                <w:spacing w:val="4"/>
                <w:sz w:val="20"/>
                <w:szCs w:val="20"/>
              </w:rPr>
              <w:br/>
              <w:t>i zielona energia</w:t>
            </w:r>
          </w:p>
        </w:tc>
        <w:tc>
          <w:tcPr>
            <w:tcW w:w="1530" w:type="dxa"/>
            <w:tcBorders>
              <w:top w:val="single" w:sz="4" w:space="0" w:color="auto"/>
              <w:left w:val="single" w:sz="4" w:space="0" w:color="auto"/>
              <w:bottom w:val="single" w:sz="4" w:space="0" w:color="auto"/>
              <w:right w:val="single" w:sz="4" w:space="0" w:color="auto"/>
            </w:tcBorders>
            <w:vAlign w:val="center"/>
          </w:tcPr>
          <w:p w14:paraId="1E2981A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Działanie 3.3 Poprawa efektywności energetycznej </w:t>
            </w:r>
            <w:r w:rsidRPr="00CB1FF7">
              <w:rPr>
                <w:rFonts w:cs="Arial"/>
                <w:iCs/>
                <w:spacing w:val="4"/>
                <w:sz w:val="20"/>
                <w:szCs w:val="20"/>
              </w:rPr>
              <w:br/>
              <w:t>w sektorze publicznym i mieszkaniowym</w:t>
            </w:r>
          </w:p>
        </w:tc>
        <w:tc>
          <w:tcPr>
            <w:tcW w:w="922" w:type="dxa"/>
            <w:tcBorders>
              <w:top w:val="single" w:sz="4" w:space="0" w:color="auto"/>
              <w:left w:val="single" w:sz="4" w:space="0" w:color="auto"/>
              <w:bottom w:val="single" w:sz="4" w:space="0" w:color="auto"/>
              <w:right w:val="single" w:sz="4" w:space="0" w:color="auto"/>
            </w:tcBorders>
            <w:vAlign w:val="center"/>
          </w:tcPr>
          <w:p w14:paraId="395F176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1011349E"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10 000 000</w:t>
            </w:r>
          </w:p>
        </w:tc>
        <w:tc>
          <w:tcPr>
            <w:tcW w:w="1367" w:type="dxa"/>
            <w:tcBorders>
              <w:top w:val="single" w:sz="4" w:space="0" w:color="auto"/>
              <w:left w:val="single" w:sz="4" w:space="0" w:color="auto"/>
              <w:bottom w:val="single" w:sz="4" w:space="0" w:color="auto"/>
              <w:right w:val="dotted" w:sz="4" w:space="0" w:color="auto"/>
            </w:tcBorders>
            <w:vAlign w:val="center"/>
          </w:tcPr>
          <w:p w14:paraId="7F1C4A5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p w14:paraId="7B5CED9A" w14:textId="77777777" w:rsidR="000B5B67" w:rsidRPr="00CB1FF7" w:rsidRDefault="00244B47" w:rsidP="00244B47">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3 900 000</w:t>
            </w:r>
          </w:p>
        </w:tc>
        <w:tc>
          <w:tcPr>
            <w:tcW w:w="1417" w:type="dxa"/>
            <w:tcBorders>
              <w:top w:val="single" w:sz="4" w:space="0" w:color="auto"/>
              <w:left w:val="dotted" w:sz="4" w:space="0" w:color="auto"/>
              <w:bottom w:val="single" w:sz="4" w:space="0" w:color="auto"/>
              <w:right w:val="single" w:sz="4" w:space="0" w:color="auto"/>
            </w:tcBorders>
            <w:vAlign w:val="center"/>
          </w:tcPr>
          <w:p w14:paraId="371432D8" w14:textId="77777777" w:rsidR="00244B47" w:rsidRPr="00CB1FF7" w:rsidRDefault="00244B47" w:rsidP="00244B47">
            <w:pPr>
              <w:autoSpaceDE w:val="0"/>
              <w:autoSpaceDN w:val="0"/>
              <w:adjustRightInd w:val="0"/>
              <w:spacing w:after="0" w:line="240" w:lineRule="auto"/>
              <w:jc w:val="center"/>
              <w:rPr>
                <w:rFonts w:cs="Arial"/>
                <w:iCs/>
                <w:spacing w:val="4"/>
                <w:sz w:val="20"/>
                <w:szCs w:val="20"/>
              </w:rPr>
            </w:pPr>
          </w:p>
          <w:p w14:paraId="1CEF52BA" w14:textId="77777777" w:rsidR="000B5B67" w:rsidRPr="00CB1FF7" w:rsidRDefault="00244B47" w:rsidP="00244B47">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100 000</w:t>
            </w:r>
          </w:p>
        </w:tc>
        <w:tc>
          <w:tcPr>
            <w:tcW w:w="1418" w:type="dxa"/>
            <w:tcBorders>
              <w:top w:val="single" w:sz="4" w:space="0" w:color="auto"/>
              <w:left w:val="single" w:sz="4" w:space="0" w:color="auto"/>
              <w:bottom w:val="single" w:sz="4" w:space="0" w:color="auto"/>
              <w:right w:val="single" w:sz="4" w:space="0" w:color="auto"/>
            </w:tcBorders>
            <w:vAlign w:val="center"/>
          </w:tcPr>
          <w:p w14:paraId="24455D4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14 000 000</w:t>
            </w:r>
          </w:p>
        </w:tc>
      </w:tr>
      <w:tr w:rsidR="00CB1FF7" w:rsidRPr="00CB1FF7" w14:paraId="540E896D" w14:textId="77777777" w:rsidTr="00FD6D0B">
        <w:tc>
          <w:tcPr>
            <w:tcW w:w="1555" w:type="dxa"/>
            <w:vMerge/>
            <w:tcBorders>
              <w:left w:val="single" w:sz="4" w:space="0" w:color="auto"/>
              <w:bottom w:val="single" w:sz="4" w:space="0" w:color="auto"/>
              <w:right w:val="single" w:sz="4" w:space="0" w:color="auto"/>
            </w:tcBorders>
            <w:vAlign w:val="center"/>
          </w:tcPr>
          <w:p w14:paraId="78C3B4F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14:paraId="07025D72"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 3.4 Strategia niskoemisyjna, wsparcie zrównoważonej multimodalnej mobilności miejskiej</w:t>
            </w:r>
          </w:p>
        </w:tc>
        <w:tc>
          <w:tcPr>
            <w:tcW w:w="922" w:type="dxa"/>
            <w:tcBorders>
              <w:top w:val="single" w:sz="4" w:space="0" w:color="auto"/>
              <w:left w:val="single" w:sz="4" w:space="0" w:color="auto"/>
              <w:bottom w:val="single" w:sz="4" w:space="0" w:color="auto"/>
              <w:right w:val="single" w:sz="4" w:space="0" w:color="auto"/>
            </w:tcBorders>
            <w:vAlign w:val="center"/>
          </w:tcPr>
          <w:p w14:paraId="00C79FAE"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054591B5"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8 180 000</w:t>
            </w:r>
          </w:p>
        </w:tc>
        <w:tc>
          <w:tcPr>
            <w:tcW w:w="1367" w:type="dxa"/>
            <w:tcBorders>
              <w:top w:val="single" w:sz="4" w:space="0" w:color="auto"/>
              <w:left w:val="single" w:sz="4" w:space="0" w:color="auto"/>
              <w:bottom w:val="single" w:sz="4" w:space="0" w:color="auto"/>
              <w:right w:val="dotted" w:sz="4" w:space="0" w:color="auto"/>
            </w:tcBorders>
            <w:vAlign w:val="center"/>
          </w:tcPr>
          <w:p w14:paraId="58F388C5" w14:textId="77777777" w:rsidR="000B5B67" w:rsidRPr="00CB1FF7" w:rsidRDefault="00244B4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3 704 449</w:t>
            </w:r>
          </w:p>
        </w:tc>
        <w:tc>
          <w:tcPr>
            <w:tcW w:w="1417" w:type="dxa"/>
            <w:tcBorders>
              <w:top w:val="single" w:sz="4" w:space="0" w:color="auto"/>
              <w:left w:val="dotted" w:sz="4" w:space="0" w:color="auto"/>
              <w:bottom w:val="single" w:sz="4" w:space="0" w:color="auto"/>
              <w:right w:val="single" w:sz="4" w:space="0" w:color="auto"/>
            </w:tcBorders>
            <w:vAlign w:val="center"/>
          </w:tcPr>
          <w:p w14:paraId="11D2E5DD" w14:textId="77777777" w:rsidR="000B5B67" w:rsidRPr="00CB1FF7" w:rsidRDefault="00244B4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tcPr>
          <w:p w14:paraId="62C8FFE9"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11 884 449</w:t>
            </w:r>
          </w:p>
        </w:tc>
      </w:tr>
      <w:tr w:rsidR="00CB1FF7" w:rsidRPr="00CB1FF7" w14:paraId="0CE91BE7" w14:textId="77777777" w:rsidTr="00FD6D0B">
        <w:tc>
          <w:tcPr>
            <w:tcW w:w="1555" w:type="dxa"/>
            <w:tcBorders>
              <w:top w:val="single" w:sz="4" w:space="0" w:color="auto"/>
              <w:left w:val="single" w:sz="4" w:space="0" w:color="auto"/>
              <w:bottom w:val="single" w:sz="4" w:space="0" w:color="auto"/>
              <w:right w:val="single" w:sz="4" w:space="0" w:color="auto"/>
            </w:tcBorders>
            <w:vAlign w:val="center"/>
          </w:tcPr>
          <w:p w14:paraId="4CBAF722"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Oś 7. Sprawne usługi publiczne</w:t>
            </w:r>
          </w:p>
        </w:tc>
        <w:tc>
          <w:tcPr>
            <w:tcW w:w="1530" w:type="dxa"/>
            <w:tcBorders>
              <w:top w:val="single" w:sz="4" w:space="0" w:color="auto"/>
              <w:left w:val="single" w:sz="4" w:space="0" w:color="auto"/>
              <w:bottom w:val="single" w:sz="4" w:space="0" w:color="auto"/>
              <w:right w:val="single" w:sz="4" w:space="0" w:color="auto"/>
            </w:tcBorders>
            <w:vAlign w:val="center"/>
          </w:tcPr>
          <w:p w14:paraId="3BA7B9B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Działanie 7.4 Rozwój infrastruktury edukacyjnej </w:t>
            </w:r>
            <w:r w:rsidRPr="00CB1FF7">
              <w:rPr>
                <w:rFonts w:cs="Arial"/>
                <w:iCs/>
                <w:spacing w:val="4"/>
                <w:sz w:val="20"/>
                <w:szCs w:val="20"/>
              </w:rPr>
              <w:br/>
              <w:t>i szkoleniowej</w:t>
            </w:r>
          </w:p>
        </w:tc>
        <w:tc>
          <w:tcPr>
            <w:tcW w:w="922" w:type="dxa"/>
            <w:tcBorders>
              <w:top w:val="single" w:sz="4" w:space="0" w:color="auto"/>
              <w:left w:val="single" w:sz="4" w:space="0" w:color="auto"/>
              <w:bottom w:val="single" w:sz="4" w:space="0" w:color="auto"/>
              <w:right w:val="single" w:sz="4" w:space="0" w:color="auto"/>
            </w:tcBorders>
            <w:vAlign w:val="center"/>
          </w:tcPr>
          <w:p w14:paraId="2C8C0CE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13D6C91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7 000 000</w:t>
            </w:r>
          </w:p>
        </w:tc>
        <w:tc>
          <w:tcPr>
            <w:tcW w:w="1367" w:type="dxa"/>
            <w:tcBorders>
              <w:top w:val="single" w:sz="4" w:space="0" w:color="auto"/>
              <w:left w:val="single" w:sz="4" w:space="0" w:color="auto"/>
              <w:bottom w:val="single" w:sz="4" w:space="0" w:color="auto"/>
              <w:right w:val="dotted" w:sz="4" w:space="0" w:color="auto"/>
            </w:tcBorders>
            <w:vAlign w:val="center"/>
          </w:tcPr>
          <w:p w14:paraId="31ED376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1 235 294</w:t>
            </w:r>
          </w:p>
        </w:tc>
        <w:tc>
          <w:tcPr>
            <w:tcW w:w="1417" w:type="dxa"/>
            <w:tcBorders>
              <w:top w:val="single" w:sz="4" w:space="0" w:color="auto"/>
              <w:left w:val="dotted" w:sz="4" w:space="0" w:color="auto"/>
              <w:bottom w:val="single" w:sz="4" w:space="0" w:color="auto"/>
              <w:right w:val="single" w:sz="4" w:space="0" w:color="auto"/>
            </w:tcBorders>
            <w:vAlign w:val="center"/>
          </w:tcPr>
          <w:p w14:paraId="7473E952"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1DCAECB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8 235 294</w:t>
            </w:r>
          </w:p>
        </w:tc>
      </w:tr>
      <w:tr w:rsidR="00CB1FF7" w:rsidRPr="00CB1FF7" w14:paraId="5474A98C" w14:textId="77777777" w:rsidTr="00FD6D0B">
        <w:trPr>
          <w:trHeight w:val="1628"/>
        </w:trPr>
        <w:tc>
          <w:tcPr>
            <w:tcW w:w="1555" w:type="dxa"/>
            <w:vMerge w:val="restart"/>
            <w:tcBorders>
              <w:top w:val="single" w:sz="4" w:space="0" w:color="auto"/>
              <w:left w:val="single" w:sz="4" w:space="0" w:color="auto"/>
              <w:right w:val="single" w:sz="4" w:space="0" w:color="auto"/>
            </w:tcBorders>
            <w:vAlign w:val="center"/>
          </w:tcPr>
          <w:p w14:paraId="65E02F7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Oś 8. </w:t>
            </w:r>
          </w:p>
          <w:p w14:paraId="64895A5E"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Rozwój edukacji </w:t>
            </w:r>
            <w:r w:rsidRPr="00CB1FF7">
              <w:rPr>
                <w:rFonts w:cs="Arial"/>
                <w:iCs/>
                <w:spacing w:val="4"/>
                <w:sz w:val="20"/>
                <w:szCs w:val="20"/>
              </w:rPr>
              <w:br/>
              <w:t>i aktywne społeczeństwo</w:t>
            </w:r>
          </w:p>
        </w:tc>
        <w:tc>
          <w:tcPr>
            <w:tcW w:w="1530" w:type="dxa"/>
            <w:tcBorders>
              <w:top w:val="single" w:sz="4" w:space="0" w:color="auto"/>
              <w:left w:val="single" w:sz="4" w:space="0" w:color="auto"/>
              <w:right w:val="single" w:sz="4" w:space="0" w:color="auto"/>
            </w:tcBorders>
            <w:vAlign w:val="center"/>
          </w:tcPr>
          <w:p w14:paraId="045CB134"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8.1.1 Zwiększanie dostępu do opieki nad dziećmi</w:t>
            </w:r>
          </w:p>
          <w:p w14:paraId="7306BE53" w14:textId="77777777" w:rsidR="000B5B67" w:rsidRPr="00CB1FF7" w:rsidRDefault="000B5B67"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do lat 3</w:t>
            </w:r>
          </w:p>
        </w:tc>
        <w:tc>
          <w:tcPr>
            <w:tcW w:w="922" w:type="dxa"/>
            <w:tcBorders>
              <w:top w:val="single" w:sz="4" w:space="0" w:color="auto"/>
              <w:left w:val="single" w:sz="4" w:space="0" w:color="auto"/>
              <w:right w:val="single" w:sz="4" w:space="0" w:color="auto"/>
            </w:tcBorders>
            <w:vAlign w:val="center"/>
          </w:tcPr>
          <w:p w14:paraId="64C07D52"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4794A6B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   300 000</w:t>
            </w:r>
          </w:p>
        </w:tc>
        <w:tc>
          <w:tcPr>
            <w:tcW w:w="1367" w:type="dxa"/>
            <w:tcBorders>
              <w:top w:val="single" w:sz="4" w:space="0" w:color="auto"/>
              <w:left w:val="single" w:sz="4" w:space="0" w:color="auto"/>
              <w:right w:val="dotted" w:sz="4" w:space="0" w:color="auto"/>
            </w:tcBorders>
            <w:vAlign w:val="center"/>
          </w:tcPr>
          <w:p w14:paraId="2CCC212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34 401</w:t>
            </w:r>
          </w:p>
        </w:tc>
        <w:tc>
          <w:tcPr>
            <w:tcW w:w="1417" w:type="dxa"/>
            <w:tcBorders>
              <w:top w:val="single" w:sz="4" w:space="0" w:color="auto"/>
              <w:left w:val="dotted" w:sz="4" w:space="0" w:color="auto"/>
              <w:right w:val="single" w:sz="4" w:space="0" w:color="auto"/>
            </w:tcBorders>
            <w:vAlign w:val="center"/>
          </w:tcPr>
          <w:p w14:paraId="2E20C63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18 540</w:t>
            </w:r>
          </w:p>
        </w:tc>
        <w:tc>
          <w:tcPr>
            <w:tcW w:w="1418" w:type="dxa"/>
            <w:tcBorders>
              <w:top w:val="single" w:sz="4" w:space="0" w:color="auto"/>
              <w:left w:val="single" w:sz="4" w:space="0" w:color="auto"/>
              <w:right w:val="single" w:sz="4" w:space="0" w:color="auto"/>
            </w:tcBorders>
            <w:vAlign w:val="center"/>
          </w:tcPr>
          <w:p w14:paraId="3A61C94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352 941</w:t>
            </w:r>
          </w:p>
        </w:tc>
      </w:tr>
      <w:tr w:rsidR="00CB1FF7" w:rsidRPr="00CB1FF7" w14:paraId="1D8AA06F" w14:textId="77777777" w:rsidTr="00FD6D0B">
        <w:trPr>
          <w:trHeight w:val="2126"/>
        </w:trPr>
        <w:tc>
          <w:tcPr>
            <w:tcW w:w="1555" w:type="dxa"/>
            <w:vMerge/>
            <w:tcBorders>
              <w:left w:val="single" w:sz="4" w:space="0" w:color="auto"/>
              <w:right w:val="single" w:sz="4" w:space="0" w:color="auto"/>
            </w:tcBorders>
            <w:vAlign w:val="center"/>
          </w:tcPr>
          <w:p w14:paraId="1A995580" w14:textId="77777777" w:rsidR="00BC719A" w:rsidRPr="00CB1FF7" w:rsidRDefault="00BC719A" w:rsidP="00FD6D0B">
            <w:pPr>
              <w:autoSpaceDE w:val="0"/>
              <w:autoSpaceDN w:val="0"/>
              <w:adjustRightInd w:val="0"/>
              <w:spacing w:after="0" w:line="240" w:lineRule="auto"/>
              <w:rPr>
                <w:rFonts w:cs="Arial"/>
                <w:iCs/>
                <w:spacing w:val="4"/>
                <w:sz w:val="20"/>
                <w:szCs w:val="20"/>
              </w:rPr>
            </w:pPr>
          </w:p>
        </w:tc>
        <w:tc>
          <w:tcPr>
            <w:tcW w:w="1530" w:type="dxa"/>
            <w:tcBorders>
              <w:top w:val="single" w:sz="4" w:space="0" w:color="auto"/>
              <w:left w:val="single" w:sz="4" w:space="0" w:color="auto"/>
              <w:right w:val="single" w:sz="4" w:space="0" w:color="auto"/>
            </w:tcBorders>
            <w:vAlign w:val="center"/>
          </w:tcPr>
          <w:p w14:paraId="0771C9B9"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Poddziałanie 8.5.1 Podniesienie jakości kształcenia zawodowego oraz wsparcie na rzecz tworzenia </w:t>
            </w:r>
            <w:r w:rsidRPr="00CB1FF7">
              <w:rPr>
                <w:rFonts w:cs="Arial"/>
                <w:iCs/>
                <w:spacing w:val="4"/>
                <w:sz w:val="20"/>
                <w:szCs w:val="20"/>
              </w:rPr>
              <w:br/>
              <w:t>i rozwoju CKZiU (projekty konkursowe)</w:t>
            </w:r>
          </w:p>
        </w:tc>
        <w:tc>
          <w:tcPr>
            <w:tcW w:w="922" w:type="dxa"/>
            <w:tcBorders>
              <w:top w:val="single" w:sz="4" w:space="0" w:color="auto"/>
              <w:left w:val="single" w:sz="4" w:space="0" w:color="auto"/>
              <w:right w:val="single" w:sz="4" w:space="0" w:color="auto"/>
            </w:tcBorders>
            <w:vAlign w:val="center"/>
          </w:tcPr>
          <w:p w14:paraId="335476DB"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4A606F52"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2 350 000</w:t>
            </w:r>
          </w:p>
        </w:tc>
        <w:tc>
          <w:tcPr>
            <w:tcW w:w="1367" w:type="dxa"/>
            <w:tcBorders>
              <w:top w:val="single" w:sz="4" w:space="0" w:color="auto"/>
              <w:left w:val="single" w:sz="4" w:space="0" w:color="auto"/>
              <w:right w:val="dotted" w:sz="4" w:space="0" w:color="auto"/>
            </w:tcBorders>
            <w:vAlign w:val="center"/>
          </w:tcPr>
          <w:p w14:paraId="709B8CBB"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331 751</w:t>
            </w:r>
          </w:p>
        </w:tc>
        <w:tc>
          <w:tcPr>
            <w:tcW w:w="1417" w:type="dxa"/>
            <w:tcBorders>
              <w:top w:val="single" w:sz="4" w:space="0" w:color="auto"/>
              <w:left w:val="dotted" w:sz="4" w:space="0" w:color="auto"/>
              <w:right w:val="single" w:sz="4" w:space="0" w:color="auto"/>
            </w:tcBorders>
            <w:vAlign w:val="center"/>
          </w:tcPr>
          <w:p w14:paraId="1A72CA03"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82 955</w:t>
            </w:r>
          </w:p>
        </w:tc>
        <w:tc>
          <w:tcPr>
            <w:tcW w:w="1418" w:type="dxa"/>
            <w:tcBorders>
              <w:top w:val="single" w:sz="4" w:space="0" w:color="auto"/>
              <w:left w:val="single" w:sz="4" w:space="0" w:color="auto"/>
              <w:right w:val="single" w:sz="4" w:space="0" w:color="auto"/>
            </w:tcBorders>
            <w:vAlign w:val="center"/>
          </w:tcPr>
          <w:p w14:paraId="40BC941B"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2 764 706</w:t>
            </w:r>
          </w:p>
        </w:tc>
      </w:tr>
      <w:tr w:rsidR="00CB1FF7" w:rsidRPr="00CB1FF7" w14:paraId="4FBD8695" w14:textId="77777777" w:rsidTr="00FD6D0B">
        <w:trPr>
          <w:trHeight w:val="1532"/>
        </w:trPr>
        <w:tc>
          <w:tcPr>
            <w:tcW w:w="1555" w:type="dxa"/>
            <w:vMerge/>
            <w:tcBorders>
              <w:left w:val="single" w:sz="4" w:space="0" w:color="auto"/>
              <w:right w:val="single" w:sz="4" w:space="0" w:color="auto"/>
            </w:tcBorders>
            <w:vAlign w:val="center"/>
          </w:tcPr>
          <w:p w14:paraId="6A3986E2" w14:textId="77777777" w:rsidR="00BC719A" w:rsidRPr="00CB1FF7" w:rsidRDefault="00BC719A" w:rsidP="00FD6D0B">
            <w:pPr>
              <w:autoSpaceDE w:val="0"/>
              <w:autoSpaceDN w:val="0"/>
              <w:adjustRightInd w:val="0"/>
              <w:spacing w:after="0" w:line="240" w:lineRule="auto"/>
              <w:rPr>
                <w:rFonts w:cs="Arial"/>
                <w:iCs/>
                <w:spacing w:val="4"/>
                <w:sz w:val="20"/>
                <w:szCs w:val="20"/>
              </w:rPr>
            </w:pPr>
          </w:p>
        </w:tc>
        <w:tc>
          <w:tcPr>
            <w:tcW w:w="1530" w:type="dxa"/>
            <w:tcBorders>
              <w:top w:val="single" w:sz="4" w:space="0" w:color="auto"/>
              <w:left w:val="single" w:sz="4" w:space="0" w:color="auto"/>
              <w:right w:val="single" w:sz="4" w:space="0" w:color="auto"/>
            </w:tcBorders>
            <w:vAlign w:val="center"/>
          </w:tcPr>
          <w:p w14:paraId="3BF86DA9"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Poddziałanie 8.5.3 Edukacja formalna </w:t>
            </w:r>
            <w:r w:rsidRPr="00CB1FF7">
              <w:rPr>
                <w:rFonts w:cs="Arial"/>
                <w:iCs/>
                <w:spacing w:val="4"/>
                <w:sz w:val="20"/>
                <w:szCs w:val="20"/>
              </w:rPr>
              <w:br/>
              <w:t>i pozaformalna osób dorosłych (projekty konkursowe)</w:t>
            </w:r>
          </w:p>
        </w:tc>
        <w:tc>
          <w:tcPr>
            <w:tcW w:w="922" w:type="dxa"/>
            <w:tcBorders>
              <w:top w:val="single" w:sz="4" w:space="0" w:color="auto"/>
              <w:left w:val="single" w:sz="4" w:space="0" w:color="auto"/>
              <w:right w:val="single" w:sz="4" w:space="0" w:color="auto"/>
            </w:tcBorders>
            <w:vAlign w:val="center"/>
          </w:tcPr>
          <w:p w14:paraId="4493B2E7"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71431ED5"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750 000</w:t>
            </w:r>
          </w:p>
        </w:tc>
        <w:tc>
          <w:tcPr>
            <w:tcW w:w="1367" w:type="dxa"/>
            <w:tcBorders>
              <w:top w:val="single" w:sz="4" w:space="0" w:color="auto"/>
              <w:left w:val="single" w:sz="4" w:space="0" w:color="auto"/>
              <w:right w:val="dotted" w:sz="4" w:space="0" w:color="auto"/>
            </w:tcBorders>
            <w:vAlign w:val="center"/>
          </w:tcPr>
          <w:p w14:paraId="3702C631"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101 978</w:t>
            </w:r>
          </w:p>
        </w:tc>
        <w:tc>
          <w:tcPr>
            <w:tcW w:w="1417" w:type="dxa"/>
            <w:tcBorders>
              <w:top w:val="single" w:sz="4" w:space="0" w:color="auto"/>
              <w:left w:val="dotted" w:sz="4" w:space="0" w:color="auto"/>
              <w:right w:val="single" w:sz="4" w:space="0" w:color="auto"/>
            </w:tcBorders>
            <w:vAlign w:val="center"/>
          </w:tcPr>
          <w:p w14:paraId="007A268A"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30 375</w:t>
            </w:r>
          </w:p>
        </w:tc>
        <w:tc>
          <w:tcPr>
            <w:tcW w:w="1418" w:type="dxa"/>
            <w:tcBorders>
              <w:top w:val="single" w:sz="4" w:space="0" w:color="auto"/>
              <w:left w:val="single" w:sz="4" w:space="0" w:color="auto"/>
              <w:right w:val="single" w:sz="4" w:space="0" w:color="auto"/>
            </w:tcBorders>
            <w:vAlign w:val="center"/>
          </w:tcPr>
          <w:p w14:paraId="69251C5A"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882 353</w:t>
            </w:r>
          </w:p>
        </w:tc>
      </w:tr>
      <w:tr w:rsidR="00CB1FF7" w:rsidRPr="00CB1FF7" w14:paraId="72F546E6" w14:textId="77777777" w:rsidTr="00FD6D0B">
        <w:tc>
          <w:tcPr>
            <w:tcW w:w="1555" w:type="dxa"/>
            <w:vMerge w:val="restart"/>
            <w:tcBorders>
              <w:left w:val="single" w:sz="4" w:space="0" w:color="auto"/>
              <w:right w:val="single" w:sz="4" w:space="0" w:color="auto"/>
            </w:tcBorders>
            <w:vAlign w:val="center"/>
          </w:tcPr>
          <w:p w14:paraId="34E0D7EC"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Oś 9. Włączenie społeczne </w:t>
            </w:r>
            <w:r w:rsidRPr="00CB1FF7">
              <w:rPr>
                <w:rFonts w:cs="Arial"/>
                <w:iCs/>
                <w:spacing w:val="4"/>
                <w:sz w:val="20"/>
                <w:szCs w:val="20"/>
              </w:rPr>
              <w:br/>
              <w:t xml:space="preserve">i walka </w:t>
            </w:r>
            <w:r w:rsidRPr="00CB1FF7">
              <w:rPr>
                <w:rFonts w:cs="Arial"/>
                <w:iCs/>
                <w:spacing w:val="4"/>
                <w:sz w:val="20"/>
                <w:szCs w:val="20"/>
              </w:rPr>
              <w:br/>
              <w:t>z ubóstwem</w:t>
            </w:r>
          </w:p>
        </w:tc>
        <w:tc>
          <w:tcPr>
            <w:tcW w:w="1530" w:type="dxa"/>
            <w:tcBorders>
              <w:top w:val="single" w:sz="4" w:space="0" w:color="auto"/>
              <w:left w:val="single" w:sz="4" w:space="0" w:color="auto"/>
              <w:bottom w:val="single" w:sz="4" w:space="0" w:color="auto"/>
              <w:right w:val="single" w:sz="4" w:space="0" w:color="auto"/>
            </w:tcBorders>
            <w:vAlign w:val="center"/>
          </w:tcPr>
          <w:p w14:paraId="30C851C0"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9.1 Aktywna integracja zwiększająca szanse na zatrudnienie (projekty konkursowe i pozakonkursowe)</w:t>
            </w:r>
          </w:p>
        </w:tc>
        <w:tc>
          <w:tcPr>
            <w:tcW w:w="922" w:type="dxa"/>
            <w:tcBorders>
              <w:top w:val="single" w:sz="4" w:space="0" w:color="auto"/>
              <w:left w:val="single" w:sz="4" w:space="0" w:color="auto"/>
              <w:bottom w:val="single" w:sz="4" w:space="0" w:color="auto"/>
              <w:right w:val="single" w:sz="4" w:space="0" w:color="auto"/>
            </w:tcBorders>
            <w:vAlign w:val="center"/>
          </w:tcPr>
          <w:p w14:paraId="0FF50480" w14:textId="77777777" w:rsidR="00BC719A" w:rsidRPr="00CB1FF7" w:rsidRDefault="00BC719A" w:rsidP="00FD6D0B">
            <w:pPr>
              <w:spacing w:after="0" w:line="240" w:lineRule="auto"/>
              <w:jc w:val="center"/>
              <w:rPr>
                <w:sz w:val="20"/>
                <w:szCs w:val="20"/>
              </w:rPr>
            </w:pPr>
            <w:r w:rsidRPr="00CB1FF7">
              <w:rPr>
                <w:rFonts w:cs="Arial"/>
                <w:iCs/>
                <w:spacing w:val="4"/>
                <w:sz w:val="20"/>
                <w:szCs w:val="20"/>
              </w:rPr>
              <w:t>EFS</w:t>
            </w:r>
          </w:p>
        </w:tc>
        <w:tc>
          <w:tcPr>
            <w:tcW w:w="1397" w:type="dxa"/>
            <w:tcBorders>
              <w:top w:val="single" w:sz="4" w:space="0" w:color="auto"/>
              <w:left w:val="single" w:sz="4" w:space="0" w:color="auto"/>
              <w:bottom w:val="single" w:sz="4" w:space="0" w:color="auto"/>
              <w:right w:val="single" w:sz="4" w:space="0" w:color="auto"/>
            </w:tcBorders>
            <w:vAlign w:val="center"/>
          </w:tcPr>
          <w:p w14:paraId="45BA5C7F"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3 000 000</w:t>
            </w:r>
          </w:p>
        </w:tc>
        <w:tc>
          <w:tcPr>
            <w:tcW w:w="1367" w:type="dxa"/>
            <w:tcBorders>
              <w:top w:val="single" w:sz="4" w:space="0" w:color="auto"/>
              <w:left w:val="single" w:sz="4" w:space="0" w:color="auto"/>
              <w:bottom w:val="single" w:sz="4" w:space="0" w:color="auto"/>
              <w:right w:val="dotted" w:sz="4" w:space="0" w:color="auto"/>
            </w:tcBorders>
            <w:vAlign w:val="center"/>
          </w:tcPr>
          <w:p w14:paraId="197B3E3E"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476 612</w:t>
            </w:r>
          </w:p>
        </w:tc>
        <w:tc>
          <w:tcPr>
            <w:tcW w:w="1417" w:type="dxa"/>
            <w:tcBorders>
              <w:top w:val="single" w:sz="4" w:space="0" w:color="auto"/>
              <w:left w:val="dotted" w:sz="4" w:space="0" w:color="auto"/>
              <w:bottom w:val="single" w:sz="4" w:space="0" w:color="auto"/>
              <w:right w:val="single" w:sz="4" w:space="0" w:color="auto"/>
            </w:tcBorders>
            <w:vAlign w:val="center"/>
          </w:tcPr>
          <w:p w14:paraId="280F9CA7"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52 800</w:t>
            </w:r>
          </w:p>
        </w:tc>
        <w:tc>
          <w:tcPr>
            <w:tcW w:w="1418" w:type="dxa"/>
            <w:tcBorders>
              <w:top w:val="single" w:sz="4" w:space="0" w:color="auto"/>
              <w:left w:val="single" w:sz="4" w:space="0" w:color="auto"/>
              <w:bottom w:val="single" w:sz="4" w:space="0" w:color="auto"/>
              <w:right w:val="single" w:sz="4" w:space="0" w:color="auto"/>
            </w:tcBorders>
            <w:vAlign w:val="center"/>
          </w:tcPr>
          <w:p w14:paraId="79F97B1F"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3 529 412</w:t>
            </w:r>
          </w:p>
        </w:tc>
      </w:tr>
      <w:tr w:rsidR="00CB1FF7" w:rsidRPr="00CB1FF7" w14:paraId="5ACA3C10" w14:textId="77777777" w:rsidTr="00FD6D0B">
        <w:trPr>
          <w:trHeight w:val="1585"/>
        </w:trPr>
        <w:tc>
          <w:tcPr>
            <w:tcW w:w="1555" w:type="dxa"/>
            <w:vMerge/>
            <w:tcBorders>
              <w:left w:val="single" w:sz="4" w:space="0" w:color="auto"/>
              <w:right w:val="single" w:sz="4" w:space="0" w:color="auto"/>
            </w:tcBorders>
            <w:vAlign w:val="center"/>
          </w:tcPr>
          <w:p w14:paraId="46ADE276" w14:textId="77777777" w:rsidR="00BC719A" w:rsidRPr="00CB1FF7" w:rsidRDefault="00BC719A" w:rsidP="00FD6D0B">
            <w:pPr>
              <w:autoSpaceDE w:val="0"/>
              <w:autoSpaceDN w:val="0"/>
              <w:adjustRightInd w:val="0"/>
              <w:spacing w:after="0" w:line="240" w:lineRule="auto"/>
              <w:rPr>
                <w:rFonts w:cs="Arial"/>
                <w:iCs/>
                <w:spacing w:val="4"/>
                <w:sz w:val="20"/>
                <w:szCs w:val="20"/>
              </w:rPr>
            </w:pPr>
          </w:p>
        </w:tc>
        <w:tc>
          <w:tcPr>
            <w:tcW w:w="1530" w:type="dxa"/>
            <w:tcBorders>
              <w:top w:val="single" w:sz="4" w:space="0" w:color="auto"/>
              <w:left w:val="single" w:sz="4" w:space="0" w:color="auto"/>
              <w:right w:val="single" w:sz="4" w:space="0" w:color="auto"/>
            </w:tcBorders>
            <w:vAlign w:val="center"/>
          </w:tcPr>
          <w:p w14:paraId="17D59AEB"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9.2.1 Rozwój wysokiej jakości usług społecznych (projekty konkursowe)</w:t>
            </w:r>
          </w:p>
        </w:tc>
        <w:tc>
          <w:tcPr>
            <w:tcW w:w="922" w:type="dxa"/>
            <w:tcBorders>
              <w:top w:val="single" w:sz="4" w:space="0" w:color="auto"/>
              <w:left w:val="single" w:sz="4" w:space="0" w:color="auto"/>
              <w:right w:val="single" w:sz="4" w:space="0" w:color="auto"/>
            </w:tcBorders>
            <w:vAlign w:val="center"/>
          </w:tcPr>
          <w:p w14:paraId="78A4D8DF" w14:textId="77777777" w:rsidR="00BC719A" w:rsidRPr="00CB1FF7" w:rsidRDefault="00BC719A" w:rsidP="00FD6D0B">
            <w:pPr>
              <w:spacing w:after="0" w:line="240" w:lineRule="auto"/>
              <w:jc w:val="center"/>
              <w:rPr>
                <w:sz w:val="20"/>
                <w:szCs w:val="20"/>
              </w:rPr>
            </w:pPr>
            <w:r w:rsidRPr="00CB1FF7">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6720E95B"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1 400 000</w:t>
            </w:r>
          </w:p>
        </w:tc>
        <w:tc>
          <w:tcPr>
            <w:tcW w:w="1367" w:type="dxa"/>
            <w:tcBorders>
              <w:top w:val="single" w:sz="4" w:space="0" w:color="auto"/>
              <w:left w:val="single" w:sz="4" w:space="0" w:color="auto"/>
              <w:right w:val="dotted" w:sz="4" w:space="0" w:color="auto"/>
            </w:tcBorders>
            <w:vAlign w:val="center"/>
          </w:tcPr>
          <w:p w14:paraId="74A53C1F"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166 839</w:t>
            </w:r>
          </w:p>
        </w:tc>
        <w:tc>
          <w:tcPr>
            <w:tcW w:w="1417" w:type="dxa"/>
            <w:tcBorders>
              <w:top w:val="single" w:sz="4" w:space="0" w:color="auto"/>
              <w:left w:val="dotted" w:sz="4" w:space="0" w:color="auto"/>
              <w:right w:val="single" w:sz="4" w:space="0" w:color="auto"/>
            </w:tcBorders>
            <w:vAlign w:val="center"/>
          </w:tcPr>
          <w:p w14:paraId="020058F7"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80 220</w:t>
            </w:r>
          </w:p>
        </w:tc>
        <w:tc>
          <w:tcPr>
            <w:tcW w:w="1418" w:type="dxa"/>
            <w:tcBorders>
              <w:top w:val="single" w:sz="4" w:space="0" w:color="auto"/>
              <w:left w:val="single" w:sz="4" w:space="0" w:color="auto"/>
              <w:right w:val="single" w:sz="4" w:space="0" w:color="auto"/>
            </w:tcBorders>
            <w:vAlign w:val="center"/>
          </w:tcPr>
          <w:p w14:paraId="6261BE31"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1 647 059</w:t>
            </w:r>
          </w:p>
        </w:tc>
      </w:tr>
      <w:tr w:rsidR="00CB1FF7" w:rsidRPr="00CB1FF7" w14:paraId="7B637807" w14:textId="77777777" w:rsidTr="00FD6D0B">
        <w:trPr>
          <w:trHeight w:val="1538"/>
        </w:trPr>
        <w:tc>
          <w:tcPr>
            <w:tcW w:w="1555" w:type="dxa"/>
            <w:vMerge/>
            <w:tcBorders>
              <w:left w:val="single" w:sz="4" w:space="0" w:color="auto"/>
              <w:right w:val="single" w:sz="4" w:space="0" w:color="auto"/>
            </w:tcBorders>
            <w:vAlign w:val="center"/>
          </w:tcPr>
          <w:p w14:paraId="1B6F0FA0" w14:textId="77777777" w:rsidR="00BC719A" w:rsidRPr="00CB1FF7" w:rsidRDefault="00BC719A" w:rsidP="00FD6D0B">
            <w:pPr>
              <w:autoSpaceDE w:val="0"/>
              <w:autoSpaceDN w:val="0"/>
              <w:adjustRightInd w:val="0"/>
              <w:spacing w:after="0" w:line="240" w:lineRule="auto"/>
              <w:rPr>
                <w:rFonts w:cs="Arial"/>
                <w:iCs/>
                <w:spacing w:val="4"/>
                <w:sz w:val="20"/>
                <w:szCs w:val="20"/>
              </w:rPr>
            </w:pPr>
          </w:p>
        </w:tc>
        <w:tc>
          <w:tcPr>
            <w:tcW w:w="1530" w:type="dxa"/>
            <w:tcBorders>
              <w:top w:val="single" w:sz="4" w:space="0" w:color="auto"/>
              <w:left w:val="single" w:sz="4" w:space="0" w:color="auto"/>
              <w:right w:val="single" w:sz="4" w:space="0" w:color="auto"/>
            </w:tcBorders>
            <w:vAlign w:val="center"/>
          </w:tcPr>
          <w:p w14:paraId="0EB7307D"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Poddziałanie 9.2.3 Rozwój wysokiej jakości usług zdrowotnych (projekty konkursowe)</w:t>
            </w:r>
          </w:p>
        </w:tc>
        <w:tc>
          <w:tcPr>
            <w:tcW w:w="922" w:type="dxa"/>
            <w:tcBorders>
              <w:top w:val="single" w:sz="4" w:space="0" w:color="auto"/>
              <w:left w:val="single" w:sz="4" w:space="0" w:color="auto"/>
              <w:right w:val="single" w:sz="4" w:space="0" w:color="auto"/>
            </w:tcBorders>
            <w:vAlign w:val="center"/>
          </w:tcPr>
          <w:p w14:paraId="24CBEA34" w14:textId="77777777" w:rsidR="00BC719A" w:rsidRPr="00CB1FF7" w:rsidRDefault="00BC719A" w:rsidP="00FD6D0B">
            <w:pPr>
              <w:spacing w:after="0" w:line="240" w:lineRule="auto"/>
              <w:jc w:val="center"/>
              <w:rPr>
                <w:sz w:val="20"/>
                <w:szCs w:val="20"/>
              </w:rPr>
            </w:pPr>
            <w:r w:rsidRPr="00CB1FF7">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3DE4889C"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100 000</w:t>
            </w:r>
          </w:p>
        </w:tc>
        <w:tc>
          <w:tcPr>
            <w:tcW w:w="1367" w:type="dxa"/>
            <w:tcBorders>
              <w:top w:val="single" w:sz="4" w:space="0" w:color="auto"/>
              <w:left w:val="single" w:sz="4" w:space="0" w:color="auto"/>
              <w:right w:val="dotted" w:sz="4" w:space="0" w:color="auto"/>
            </w:tcBorders>
            <w:vAlign w:val="center"/>
          </w:tcPr>
          <w:p w14:paraId="03599999"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15 887</w:t>
            </w:r>
          </w:p>
        </w:tc>
        <w:tc>
          <w:tcPr>
            <w:tcW w:w="1417" w:type="dxa"/>
            <w:tcBorders>
              <w:top w:val="single" w:sz="4" w:space="0" w:color="auto"/>
              <w:left w:val="dotted" w:sz="4" w:space="0" w:color="auto"/>
              <w:right w:val="single" w:sz="4" w:space="0" w:color="auto"/>
            </w:tcBorders>
            <w:vAlign w:val="center"/>
          </w:tcPr>
          <w:p w14:paraId="1F663CA7"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1 760</w:t>
            </w:r>
          </w:p>
        </w:tc>
        <w:tc>
          <w:tcPr>
            <w:tcW w:w="1418" w:type="dxa"/>
            <w:tcBorders>
              <w:top w:val="single" w:sz="4" w:space="0" w:color="auto"/>
              <w:left w:val="single" w:sz="4" w:space="0" w:color="auto"/>
              <w:right w:val="single" w:sz="4" w:space="0" w:color="auto"/>
            </w:tcBorders>
            <w:vAlign w:val="center"/>
          </w:tcPr>
          <w:p w14:paraId="3031A3BE"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117 647</w:t>
            </w:r>
          </w:p>
        </w:tc>
      </w:tr>
      <w:tr w:rsidR="00BC719A" w:rsidRPr="00CB1FF7" w14:paraId="3F1B9BCF" w14:textId="77777777" w:rsidTr="00FD6D0B">
        <w:tc>
          <w:tcPr>
            <w:tcW w:w="1555" w:type="dxa"/>
            <w:tcBorders>
              <w:left w:val="single" w:sz="4" w:space="0" w:color="auto"/>
              <w:bottom w:val="single" w:sz="4" w:space="0" w:color="auto"/>
              <w:right w:val="single" w:sz="4" w:space="0" w:color="auto"/>
            </w:tcBorders>
            <w:vAlign w:val="center"/>
          </w:tcPr>
          <w:p w14:paraId="320093BD"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 xml:space="preserve">Oś 10. </w:t>
            </w:r>
          </w:p>
          <w:p w14:paraId="5B30826A"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Otwarty rynek pracy</w:t>
            </w:r>
          </w:p>
        </w:tc>
        <w:tc>
          <w:tcPr>
            <w:tcW w:w="1530" w:type="dxa"/>
            <w:tcBorders>
              <w:top w:val="single" w:sz="4" w:space="0" w:color="auto"/>
              <w:left w:val="single" w:sz="4" w:space="0" w:color="auto"/>
              <w:bottom w:val="single" w:sz="4" w:space="0" w:color="auto"/>
              <w:right w:val="single" w:sz="4" w:space="0" w:color="auto"/>
            </w:tcBorders>
            <w:vAlign w:val="center"/>
          </w:tcPr>
          <w:p w14:paraId="6F0804A8" w14:textId="77777777" w:rsidR="00BC719A" w:rsidRPr="00CB1FF7" w:rsidRDefault="00BC719A" w:rsidP="00FD6D0B">
            <w:pPr>
              <w:autoSpaceDE w:val="0"/>
              <w:autoSpaceDN w:val="0"/>
              <w:adjustRightInd w:val="0"/>
              <w:spacing w:after="0" w:line="240" w:lineRule="auto"/>
              <w:rPr>
                <w:rFonts w:cs="Arial"/>
                <w:iCs/>
                <w:spacing w:val="4"/>
                <w:sz w:val="20"/>
                <w:szCs w:val="20"/>
              </w:rPr>
            </w:pPr>
            <w:r w:rsidRPr="00CB1FF7">
              <w:rPr>
                <w:rFonts w:cs="Arial"/>
                <w:iCs/>
                <w:spacing w:val="4"/>
                <w:sz w:val="20"/>
                <w:szCs w:val="20"/>
              </w:rPr>
              <w:t>Działanie 10.5 Przystosowanie pracowników, przedsiębiorstw i przedsiębiorców do zmian (projekty konkursowe)</w:t>
            </w:r>
          </w:p>
        </w:tc>
        <w:tc>
          <w:tcPr>
            <w:tcW w:w="922" w:type="dxa"/>
            <w:tcBorders>
              <w:top w:val="single" w:sz="4" w:space="0" w:color="auto"/>
              <w:left w:val="single" w:sz="4" w:space="0" w:color="auto"/>
              <w:bottom w:val="single" w:sz="4" w:space="0" w:color="auto"/>
              <w:right w:val="single" w:sz="4" w:space="0" w:color="auto"/>
            </w:tcBorders>
            <w:vAlign w:val="center"/>
          </w:tcPr>
          <w:p w14:paraId="21A78D4E" w14:textId="77777777" w:rsidR="00BC719A" w:rsidRPr="00CB1FF7" w:rsidRDefault="00BC719A" w:rsidP="00FD6D0B">
            <w:pPr>
              <w:spacing w:after="0" w:line="240" w:lineRule="auto"/>
              <w:jc w:val="center"/>
              <w:rPr>
                <w:rFonts w:cs="Arial"/>
                <w:iCs/>
                <w:spacing w:val="4"/>
                <w:sz w:val="20"/>
                <w:szCs w:val="20"/>
              </w:rPr>
            </w:pPr>
            <w:r w:rsidRPr="00CB1FF7">
              <w:rPr>
                <w:rFonts w:cs="Arial"/>
                <w:iCs/>
                <w:spacing w:val="4"/>
                <w:sz w:val="20"/>
                <w:szCs w:val="20"/>
              </w:rPr>
              <w:t>EFS</w:t>
            </w:r>
          </w:p>
        </w:tc>
        <w:tc>
          <w:tcPr>
            <w:tcW w:w="1397" w:type="dxa"/>
            <w:tcBorders>
              <w:top w:val="single" w:sz="4" w:space="0" w:color="auto"/>
              <w:left w:val="single" w:sz="4" w:space="0" w:color="auto"/>
              <w:bottom w:val="single" w:sz="4" w:space="0" w:color="auto"/>
              <w:right w:val="single" w:sz="4" w:space="0" w:color="auto"/>
            </w:tcBorders>
            <w:vAlign w:val="center"/>
          </w:tcPr>
          <w:p w14:paraId="33E4AEF2"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2 751 000</w:t>
            </w:r>
          </w:p>
        </w:tc>
        <w:tc>
          <w:tcPr>
            <w:tcW w:w="1367" w:type="dxa"/>
            <w:tcBorders>
              <w:top w:val="single" w:sz="4" w:space="0" w:color="auto"/>
              <w:left w:val="single" w:sz="4" w:space="0" w:color="auto"/>
              <w:bottom w:val="single" w:sz="4" w:space="0" w:color="auto"/>
              <w:right w:val="dotted" w:sz="4" w:space="0" w:color="auto"/>
            </w:tcBorders>
            <w:vAlign w:val="center"/>
          </w:tcPr>
          <w:p w14:paraId="671849EF"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w:t>
            </w:r>
          </w:p>
        </w:tc>
        <w:tc>
          <w:tcPr>
            <w:tcW w:w="1417" w:type="dxa"/>
            <w:tcBorders>
              <w:top w:val="single" w:sz="4" w:space="0" w:color="auto"/>
              <w:left w:val="dotted" w:sz="4" w:space="0" w:color="auto"/>
              <w:bottom w:val="single" w:sz="4" w:space="0" w:color="auto"/>
              <w:right w:val="single" w:sz="4" w:space="0" w:color="auto"/>
            </w:tcBorders>
            <w:vAlign w:val="center"/>
          </w:tcPr>
          <w:p w14:paraId="29D955BA"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485 471</w:t>
            </w:r>
          </w:p>
        </w:tc>
        <w:tc>
          <w:tcPr>
            <w:tcW w:w="1418" w:type="dxa"/>
            <w:tcBorders>
              <w:top w:val="single" w:sz="4" w:space="0" w:color="auto"/>
              <w:left w:val="single" w:sz="4" w:space="0" w:color="auto"/>
              <w:bottom w:val="single" w:sz="4" w:space="0" w:color="auto"/>
              <w:right w:val="single" w:sz="4" w:space="0" w:color="auto"/>
            </w:tcBorders>
            <w:vAlign w:val="center"/>
          </w:tcPr>
          <w:p w14:paraId="11BA9CBC" w14:textId="77777777" w:rsidR="00BC719A" w:rsidRPr="00CB1FF7" w:rsidRDefault="00BC719A"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3 236 471</w:t>
            </w:r>
          </w:p>
        </w:tc>
      </w:tr>
    </w:tbl>
    <w:p w14:paraId="213520EE" w14:textId="77777777" w:rsidR="000B5B67" w:rsidRPr="00CB1FF7" w:rsidRDefault="000B5B67" w:rsidP="000B5B67">
      <w:pPr>
        <w:rPr>
          <w:sz w:val="18"/>
          <w:szCs w:val="18"/>
        </w:rPr>
      </w:pPr>
    </w:p>
    <w:p w14:paraId="0E3CFDF1" w14:textId="77777777" w:rsidR="000B5B67" w:rsidRPr="00CB1FF7" w:rsidRDefault="000B5B67" w:rsidP="000B5B67">
      <w:r w:rsidRPr="00CB1FF7">
        <w:rPr>
          <w:b/>
        </w:rPr>
        <w:t>B.4.1</w:t>
      </w:r>
      <w:r w:rsidRPr="00CB1FF7">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osi - obszar uzdrowiskowy"/>
      </w:tblPr>
      <w:tblGrid>
        <w:gridCol w:w="9620"/>
      </w:tblGrid>
      <w:tr w:rsidR="00CB1FF7" w:rsidRPr="00CB1FF7" w14:paraId="5091B149" w14:textId="77777777" w:rsidTr="00FD6D0B">
        <w:trPr>
          <w:trHeight w:val="355"/>
        </w:trPr>
        <w:tc>
          <w:tcPr>
            <w:tcW w:w="9620" w:type="dxa"/>
          </w:tcPr>
          <w:p w14:paraId="54E6B1DC" w14:textId="77777777" w:rsidR="000B5B67" w:rsidRPr="00CB1FF7" w:rsidRDefault="000B5B67" w:rsidP="00FD6D0B">
            <w:pPr>
              <w:spacing w:line="240" w:lineRule="auto"/>
              <w:rPr>
                <w:b/>
                <w:iCs/>
              </w:rPr>
            </w:pPr>
            <w:r w:rsidRPr="00CB1FF7">
              <w:rPr>
                <w:rFonts w:cs="Arial"/>
                <w:b/>
                <w:iCs/>
                <w:spacing w:val="4"/>
              </w:rPr>
              <w:t>OSI: Obszar uzdrowiskowy</w:t>
            </w:r>
          </w:p>
          <w:p w14:paraId="31421E50" w14:textId="77777777" w:rsidR="000B5B67" w:rsidRPr="00CB1FF7" w:rsidRDefault="000B5B67" w:rsidP="00FD6D0B">
            <w:pPr>
              <w:spacing w:line="240" w:lineRule="auto"/>
            </w:pPr>
            <w:r w:rsidRPr="00CB1FF7">
              <w:t xml:space="preserve">Obszar ten dysponuje znacznym potencjałem, lecznictwa uzdrowiskowego i turystyki prozdrowotnej, </w:t>
            </w:r>
            <w:r w:rsidRPr="00CB1FF7">
              <w:br/>
              <w:t xml:space="preserve">o czym świadczy fakt, iż w powiecie buskim już obecnie wskaźnik liczby miejsc noclegowych w stosunku do liczby mieszkańców jest najwyższy spośród wszystkich powiatów w regionie. W Busku-Zdroju i Solcu-Zdroju funkcjonują renomowane sanatoria i szpitale uzdrowiskowe ukierunkowane na leczenie, m.in. schorzeń reumatycznych, </w:t>
            </w:r>
            <w:r w:rsidRPr="00CB1FF7">
              <w:rPr>
                <w:spacing w:val="-4"/>
              </w:rPr>
              <w:t xml:space="preserve">neurologicznych, ortopedycznych, pourazowych, kardiologicznych </w:t>
            </w:r>
            <w:r w:rsidRPr="00CB1FF7">
              <w:rPr>
                <w:spacing w:val="-4"/>
              </w:rPr>
              <w:br/>
              <w:t>i dermatologicznych.</w:t>
            </w:r>
            <w:r w:rsidRPr="00CB1FF7">
              <w:t xml:space="preserve"> Z</w:t>
            </w:r>
            <w:r w:rsidRPr="00CB1FF7">
              <w:rPr>
                <w:spacing w:val="-4"/>
              </w:rPr>
              <w:t>achowaniu      i rozwojowi potencjału tego obszaru służyć będą dedykowane nabory wniosków w obszarach związanych z dziedzictwem naturalnym i kulturowym oraz infrastrukturą usług publicznych.</w:t>
            </w:r>
          </w:p>
        </w:tc>
      </w:tr>
    </w:tbl>
    <w:p w14:paraId="004B2FA4" w14:textId="77777777" w:rsidR="000B5B67" w:rsidRPr="00CB1FF7" w:rsidRDefault="000B5B67" w:rsidP="000B5B67">
      <w:pPr>
        <w:spacing w:before="120"/>
      </w:pPr>
      <w:r w:rsidRPr="00CB1FF7">
        <w:rPr>
          <w:b/>
        </w:rPr>
        <w:t>B.4.2</w:t>
      </w:r>
      <w:r w:rsidRPr="00CB1FF7">
        <w:t xml:space="preserve"> Alokacja i wkład krajowy</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lokacja i wkład krajowy"/>
      </w:tblPr>
      <w:tblGrid>
        <w:gridCol w:w="1329"/>
        <w:gridCol w:w="1558"/>
        <w:gridCol w:w="1315"/>
        <w:gridCol w:w="1315"/>
        <w:gridCol w:w="1229"/>
        <w:gridCol w:w="1244"/>
        <w:gridCol w:w="1382"/>
      </w:tblGrid>
      <w:tr w:rsidR="00CB1FF7" w:rsidRPr="00CB1FF7" w14:paraId="1C5A445D" w14:textId="77777777" w:rsidTr="00FD6D0B">
        <w:trPr>
          <w:trHeight w:val="570"/>
        </w:trPr>
        <w:tc>
          <w:tcPr>
            <w:tcW w:w="706" w:type="pct"/>
            <w:vMerge w:val="restart"/>
            <w:tcBorders>
              <w:top w:val="single" w:sz="4" w:space="0" w:color="auto"/>
              <w:left w:val="single" w:sz="4" w:space="0" w:color="auto"/>
              <w:right w:val="single" w:sz="4" w:space="0" w:color="auto"/>
            </w:tcBorders>
            <w:shd w:val="clear" w:color="auto" w:fill="auto"/>
            <w:vAlign w:val="center"/>
          </w:tcPr>
          <w:p w14:paraId="5F6F4C3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Oś priorytetowa</w:t>
            </w:r>
          </w:p>
        </w:tc>
        <w:tc>
          <w:tcPr>
            <w:tcW w:w="832" w:type="pct"/>
            <w:vMerge w:val="restart"/>
            <w:tcBorders>
              <w:top w:val="single" w:sz="4" w:space="0" w:color="auto"/>
              <w:left w:val="single" w:sz="4" w:space="0" w:color="auto"/>
              <w:right w:val="single" w:sz="4" w:space="0" w:color="auto"/>
            </w:tcBorders>
            <w:shd w:val="clear" w:color="auto" w:fill="auto"/>
            <w:vAlign w:val="center"/>
          </w:tcPr>
          <w:p w14:paraId="4BCAD4A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702" w:type="pct"/>
            <w:vMerge w:val="restart"/>
            <w:tcBorders>
              <w:top w:val="single" w:sz="4" w:space="0" w:color="auto"/>
              <w:left w:val="single" w:sz="4" w:space="0" w:color="auto"/>
              <w:right w:val="single" w:sz="4" w:space="0" w:color="auto"/>
            </w:tcBorders>
            <w:shd w:val="clear" w:color="auto" w:fill="auto"/>
            <w:vAlign w:val="center"/>
          </w:tcPr>
          <w:p w14:paraId="3F4E207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Fundusz</w:t>
            </w:r>
          </w:p>
        </w:tc>
        <w:tc>
          <w:tcPr>
            <w:tcW w:w="702" w:type="pct"/>
            <w:vMerge w:val="restart"/>
            <w:tcBorders>
              <w:top w:val="single" w:sz="4" w:space="0" w:color="auto"/>
              <w:left w:val="single" w:sz="4" w:space="0" w:color="auto"/>
              <w:right w:val="single" w:sz="4" w:space="0" w:color="auto"/>
            </w:tcBorders>
            <w:vAlign w:val="center"/>
          </w:tcPr>
          <w:p w14:paraId="3340DF8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Alokacja UE</w:t>
            </w:r>
          </w:p>
          <w:p w14:paraId="5ACC3DD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(EUR)</w:t>
            </w:r>
          </w:p>
        </w:tc>
        <w:tc>
          <w:tcPr>
            <w:tcW w:w="1320"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686E693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Szacunkowy wkład krajowy (EUR)</w:t>
            </w:r>
          </w:p>
        </w:tc>
        <w:tc>
          <w:tcPr>
            <w:tcW w:w="738" w:type="pct"/>
            <w:vMerge w:val="restart"/>
            <w:tcBorders>
              <w:top w:val="single" w:sz="4" w:space="0" w:color="auto"/>
              <w:left w:val="single" w:sz="4" w:space="0" w:color="auto"/>
              <w:right w:val="single" w:sz="4" w:space="0" w:color="auto"/>
            </w:tcBorders>
            <w:shd w:val="clear" w:color="auto" w:fill="auto"/>
            <w:vAlign w:val="center"/>
          </w:tcPr>
          <w:p w14:paraId="6EC6DDE2"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Finansowanie ogółem</w:t>
            </w:r>
          </w:p>
          <w:p w14:paraId="5E3B19D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(EUR)</w:t>
            </w:r>
          </w:p>
        </w:tc>
      </w:tr>
      <w:tr w:rsidR="00CB1FF7" w:rsidRPr="00CB1FF7" w14:paraId="3B01F5FC" w14:textId="77777777" w:rsidTr="00FD6D0B">
        <w:trPr>
          <w:trHeight w:val="210"/>
        </w:trPr>
        <w:tc>
          <w:tcPr>
            <w:tcW w:w="706" w:type="pct"/>
            <w:vMerge/>
            <w:tcBorders>
              <w:left w:val="single" w:sz="4" w:space="0" w:color="auto"/>
              <w:bottom w:val="single" w:sz="4" w:space="0" w:color="auto"/>
              <w:right w:val="single" w:sz="4" w:space="0" w:color="auto"/>
            </w:tcBorders>
            <w:shd w:val="clear" w:color="auto" w:fill="auto"/>
            <w:vAlign w:val="center"/>
          </w:tcPr>
          <w:p w14:paraId="4DFD6AA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832" w:type="pct"/>
            <w:vMerge/>
            <w:tcBorders>
              <w:left w:val="single" w:sz="4" w:space="0" w:color="auto"/>
              <w:bottom w:val="single" w:sz="4" w:space="0" w:color="auto"/>
              <w:right w:val="single" w:sz="4" w:space="0" w:color="auto"/>
            </w:tcBorders>
            <w:shd w:val="clear" w:color="auto" w:fill="auto"/>
            <w:vAlign w:val="center"/>
          </w:tcPr>
          <w:p w14:paraId="0DF1F585"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702" w:type="pct"/>
            <w:vMerge/>
            <w:tcBorders>
              <w:left w:val="single" w:sz="4" w:space="0" w:color="auto"/>
              <w:bottom w:val="single" w:sz="4" w:space="0" w:color="auto"/>
              <w:right w:val="single" w:sz="4" w:space="0" w:color="auto"/>
            </w:tcBorders>
            <w:shd w:val="clear" w:color="auto" w:fill="auto"/>
            <w:vAlign w:val="center"/>
          </w:tcPr>
          <w:p w14:paraId="1664A92A"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702" w:type="pct"/>
            <w:vMerge/>
            <w:tcBorders>
              <w:left w:val="single" w:sz="4" w:space="0" w:color="auto"/>
              <w:bottom w:val="single" w:sz="4" w:space="0" w:color="auto"/>
              <w:right w:val="single" w:sz="4" w:space="0" w:color="auto"/>
            </w:tcBorders>
            <w:vAlign w:val="center"/>
          </w:tcPr>
          <w:p w14:paraId="2EBA6C6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656" w:type="pct"/>
            <w:tcBorders>
              <w:top w:val="dotted" w:sz="4" w:space="0" w:color="auto"/>
              <w:left w:val="single" w:sz="4" w:space="0" w:color="auto"/>
              <w:bottom w:val="single" w:sz="4" w:space="0" w:color="auto"/>
              <w:right w:val="dotted" w:sz="4" w:space="0" w:color="auto"/>
            </w:tcBorders>
            <w:shd w:val="clear" w:color="auto" w:fill="auto"/>
            <w:vAlign w:val="center"/>
          </w:tcPr>
          <w:p w14:paraId="40DE65F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publiczny</w:t>
            </w:r>
          </w:p>
        </w:tc>
        <w:tc>
          <w:tcPr>
            <w:tcW w:w="664" w:type="pct"/>
            <w:tcBorders>
              <w:top w:val="dotted" w:sz="4" w:space="0" w:color="auto"/>
              <w:left w:val="dotted" w:sz="4" w:space="0" w:color="auto"/>
              <w:bottom w:val="single" w:sz="4" w:space="0" w:color="auto"/>
              <w:right w:val="single" w:sz="4" w:space="0" w:color="auto"/>
            </w:tcBorders>
            <w:shd w:val="clear" w:color="auto" w:fill="auto"/>
            <w:vAlign w:val="center"/>
          </w:tcPr>
          <w:p w14:paraId="2EFAA2C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prywatny</w:t>
            </w:r>
          </w:p>
        </w:tc>
        <w:tc>
          <w:tcPr>
            <w:tcW w:w="738" w:type="pct"/>
            <w:vMerge/>
            <w:tcBorders>
              <w:left w:val="single" w:sz="4" w:space="0" w:color="auto"/>
              <w:bottom w:val="single" w:sz="4" w:space="0" w:color="auto"/>
              <w:right w:val="single" w:sz="4" w:space="0" w:color="auto"/>
            </w:tcBorders>
            <w:shd w:val="clear" w:color="auto" w:fill="auto"/>
            <w:vAlign w:val="center"/>
          </w:tcPr>
          <w:p w14:paraId="604465C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53943A60" w14:textId="77777777" w:rsidTr="00FD6D0B">
        <w:trPr>
          <w:trHeight w:val="527"/>
        </w:trPr>
        <w:tc>
          <w:tcPr>
            <w:tcW w:w="706" w:type="pct"/>
            <w:vMerge w:val="restart"/>
            <w:tcBorders>
              <w:top w:val="single" w:sz="4" w:space="0" w:color="auto"/>
              <w:left w:val="single" w:sz="4" w:space="0" w:color="auto"/>
              <w:right w:val="single" w:sz="4" w:space="0" w:color="auto"/>
            </w:tcBorders>
            <w:vAlign w:val="center"/>
          </w:tcPr>
          <w:p w14:paraId="5546AB3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Oś 4. Dziedzictwo naturalne </w:t>
            </w:r>
            <w:r w:rsidRPr="00CB1FF7">
              <w:rPr>
                <w:rFonts w:cs="Arial"/>
                <w:iCs/>
                <w:spacing w:val="4"/>
                <w:sz w:val="20"/>
                <w:szCs w:val="20"/>
              </w:rPr>
              <w:br/>
              <w:t>i kulturowe</w:t>
            </w:r>
          </w:p>
        </w:tc>
        <w:tc>
          <w:tcPr>
            <w:tcW w:w="832" w:type="pct"/>
            <w:tcBorders>
              <w:top w:val="single" w:sz="4" w:space="0" w:color="auto"/>
              <w:left w:val="single" w:sz="4" w:space="0" w:color="auto"/>
              <w:bottom w:val="single" w:sz="4" w:space="0" w:color="auto"/>
              <w:right w:val="single" w:sz="4" w:space="0" w:color="auto"/>
            </w:tcBorders>
            <w:vAlign w:val="center"/>
          </w:tcPr>
          <w:p w14:paraId="1322978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Działanie 4.4 Zachowanie dziedzictwa kulturowego </w:t>
            </w:r>
            <w:r w:rsidRPr="00CB1FF7">
              <w:rPr>
                <w:rFonts w:cs="Arial"/>
                <w:iCs/>
                <w:spacing w:val="4"/>
                <w:sz w:val="20"/>
                <w:szCs w:val="20"/>
              </w:rPr>
              <w:br/>
              <w:t>i naturalnego</w:t>
            </w:r>
          </w:p>
        </w:tc>
        <w:tc>
          <w:tcPr>
            <w:tcW w:w="702" w:type="pct"/>
            <w:tcBorders>
              <w:top w:val="single" w:sz="4" w:space="0" w:color="auto"/>
              <w:left w:val="single" w:sz="4" w:space="0" w:color="auto"/>
              <w:bottom w:val="single" w:sz="4" w:space="0" w:color="auto"/>
              <w:right w:val="single" w:sz="4" w:space="0" w:color="auto"/>
            </w:tcBorders>
            <w:vAlign w:val="center"/>
          </w:tcPr>
          <w:p w14:paraId="311BBAE9"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vAlign w:val="center"/>
          </w:tcPr>
          <w:p w14:paraId="0FDE3E3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5 000 000</w:t>
            </w:r>
          </w:p>
        </w:tc>
        <w:tc>
          <w:tcPr>
            <w:tcW w:w="656" w:type="pct"/>
            <w:tcBorders>
              <w:top w:val="single" w:sz="4" w:space="0" w:color="auto"/>
              <w:left w:val="single" w:sz="4" w:space="0" w:color="auto"/>
              <w:bottom w:val="single" w:sz="4" w:space="0" w:color="auto"/>
              <w:right w:val="dotted" w:sz="4" w:space="0" w:color="auto"/>
            </w:tcBorders>
            <w:vAlign w:val="center"/>
          </w:tcPr>
          <w:p w14:paraId="5C054E9E"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1 083 000</w:t>
            </w:r>
          </w:p>
        </w:tc>
        <w:tc>
          <w:tcPr>
            <w:tcW w:w="664" w:type="pct"/>
            <w:tcBorders>
              <w:top w:val="single" w:sz="4" w:space="0" w:color="auto"/>
              <w:left w:val="dotted" w:sz="4" w:space="0" w:color="auto"/>
              <w:bottom w:val="single" w:sz="4" w:space="0" w:color="auto"/>
              <w:right w:val="single" w:sz="4" w:space="0" w:color="auto"/>
            </w:tcBorders>
            <w:vAlign w:val="center"/>
          </w:tcPr>
          <w:p w14:paraId="52A5FBA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668 000</w:t>
            </w:r>
          </w:p>
        </w:tc>
        <w:tc>
          <w:tcPr>
            <w:tcW w:w="738" w:type="pct"/>
            <w:tcBorders>
              <w:top w:val="single" w:sz="4" w:space="0" w:color="auto"/>
              <w:left w:val="single" w:sz="4" w:space="0" w:color="auto"/>
              <w:bottom w:val="single" w:sz="4" w:space="0" w:color="auto"/>
              <w:right w:val="single" w:sz="4" w:space="0" w:color="auto"/>
            </w:tcBorders>
            <w:vAlign w:val="center"/>
          </w:tcPr>
          <w:p w14:paraId="44B44A5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6 751 000</w:t>
            </w:r>
          </w:p>
        </w:tc>
      </w:tr>
      <w:tr w:rsidR="00CB1FF7" w:rsidRPr="00CB1FF7" w14:paraId="20CDCF71" w14:textId="77777777" w:rsidTr="00FD6D0B">
        <w:tc>
          <w:tcPr>
            <w:tcW w:w="706" w:type="pct"/>
            <w:vMerge/>
            <w:tcBorders>
              <w:left w:val="single" w:sz="4" w:space="0" w:color="auto"/>
              <w:bottom w:val="single" w:sz="4" w:space="0" w:color="auto"/>
              <w:right w:val="single" w:sz="4" w:space="0" w:color="auto"/>
            </w:tcBorders>
            <w:vAlign w:val="center"/>
          </w:tcPr>
          <w:p w14:paraId="7890681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832" w:type="pct"/>
            <w:tcBorders>
              <w:top w:val="single" w:sz="4" w:space="0" w:color="auto"/>
              <w:left w:val="single" w:sz="4" w:space="0" w:color="auto"/>
              <w:bottom w:val="single" w:sz="4" w:space="0" w:color="auto"/>
              <w:right w:val="single" w:sz="4" w:space="0" w:color="auto"/>
            </w:tcBorders>
            <w:vAlign w:val="center"/>
          </w:tcPr>
          <w:p w14:paraId="56F7084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 4.5 Ochrona i wykorzystanie obszarów cennych przyrodniczo</w:t>
            </w:r>
          </w:p>
        </w:tc>
        <w:tc>
          <w:tcPr>
            <w:tcW w:w="702" w:type="pct"/>
            <w:tcBorders>
              <w:top w:val="single" w:sz="4" w:space="0" w:color="auto"/>
              <w:left w:val="single" w:sz="4" w:space="0" w:color="auto"/>
              <w:bottom w:val="single" w:sz="4" w:space="0" w:color="auto"/>
              <w:right w:val="single" w:sz="4" w:space="0" w:color="auto"/>
            </w:tcBorders>
            <w:vAlign w:val="center"/>
          </w:tcPr>
          <w:p w14:paraId="5E06AE9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tcPr>
          <w:p w14:paraId="4163D1C8" w14:textId="77777777" w:rsidR="000B5B67" w:rsidRPr="00CB1FF7" w:rsidRDefault="000B5B67" w:rsidP="00FD6D0B">
            <w:pPr>
              <w:spacing w:after="0" w:line="240" w:lineRule="auto"/>
              <w:jc w:val="center"/>
              <w:rPr>
                <w:sz w:val="20"/>
                <w:szCs w:val="20"/>
              </w:rPr>
            </w:pPr>
          </w:p>
          <w:p w14:paraId="2D73CF15" w14:textId="77777777" w:rsidR="000B5B67" w:rsidRPr="00CB1FF7" w:rsidRDefault="000B5B67" w:rsidP="00FD6D0B">
            <w:pPr>
              <w:spacing w:after="0" w:line="240" w:lineRule="auto"/>
              <w:jc w:val="center"/>
              <w:rPr>
                <w:sz w:val="20"/>
                <w:szCs w:val="20"/>
              </w:rPr>
            </w:pPr>
          </w:p>
          <w:p w14:paraId="4EDC21E8" w14:textId="77777777" w:rsidR="000B5B67" w:rsidRPr="00CB1FF7" w:rsidRDefault="000B5B67" w:rsidP="00FD6D0B">
            <w:pPr>
              <w:spacing w:after="0" w:line="240" w:lineRule="auto"/>
              <w:jc w:val="center"/>
              <w:rPr>
                <w:sz w:val="20"/>
                <w:szCs w:val="20"/>
              </w:rPr>
            </w:pPr>
            <w:r w:rsidRPr="00CB1FF7">
              <w:rPr>
                <w:sz w:val="20"/>
                <w:szCs w:val="20"/>
              </w:rPr>
              <w:t>1 000 000</w:t>
            </w:r>
          </w:p>
        </w:tc>
        <w:tc>
          <w:tcPr>
            <w:tcW w:w="656" w:type="pct"/>
            <w:tcBorders>
              <w:top w:val="single" w:sz="4" w:space="0" w:color="auto"/>
              <w:left w:val="single" w:sz="4" w:space="0" w:color="auto"/>
              <w:bottom w:val="single" w:sz="4" w:space="0" w:color="auto"/>
              <w:right w:val="dotted" w:sz="4" w:space="0" w:color="auto"/>
            </w:tcBorders>
          </w:tcPr>
          <w:p w14:paraId="6E0DB3D8" w14:textId="77777777" w:rsidR="000B5B67" w:rsidRPr="00CB1FF7" w:rsidRDefault="000B5B67" w:rsidP="00FD6D0B">
            <w:pPr>
              <w:spacing w:after="0" w:line="240" w:lineRule="auto"/>
              <w:jc w:val="center"/>
              <w:rPr>
                <w:sz w:val="20"/>
                <w:szCs w:val="20"/>
              </w:rPr>
            </w:pPr>
          </w:p>
          <w:p w14:paraId="1EB95B42" w14:textId="77777777" w:rsidR="000B5B67" w:rsidRPr="00CB1FF7" w:rsidRDefault="000B5B67" w:rsidP="00FD6D0B">
            <w:pPr>
              <w:spacing w:after="0" w:line="240" w:lineRule="auto"/>
              <w:jc w:val="center"/>
              <w:rPr>
                <w:sz w:val="20"/>
                <w:szCs w:val="20"/>
              </w:rPr>
            </w:pPr>
          </w:p>
          <w:p w14:paraId="47EEBB22" w14:textId="77777777" w:rsidR="000B5B67" w:rsidRPr="00CB1FF7" w:rsidRDefault="000B5B67" w:rsidP="00FD6D0B">
            <w:pPr>
              <w:spacing w:after="0" w:line="240" w:lineRule="auto"/>
              <w:jc w:val="center"/>
              <w:rPr>
                <w:sz w:val="20"/>
                <w:szCs w:val="20"/>
              </w:rPr>
            </w:pPr>
            <w:r w:rsidRPr="00CB1FF7">
              <w:rPr>
                <w:sz w:val="20"/>
                <w:szCs w:val="20"/>
              </w:rPr>
              <w:t>213 350</w:t>
            </w:r>
          </w:p>
        </w:tc>
        <w:tc>
          <w:tcPr>
            <w:tcW w:w="664" w:type="pct"/>
            <w:tcBorders>
              <w:top w:val="single" w:sz="4" w:space="0" w:color="auto"/>
              <w:left w:val="dotted" w:sz="4" w:space="0" w:color="auto"/>
              <w:bottom w:val="single" w:sz="4" w:space="0" w:color="auto"/>
              <w:right w:val="single" w:sz="4" w:space="0" w:color="auto"/>
            </w:tcBorders>
          </w:tcPr>
          <w:p w14:paraId="2C8DDE1F" w14:textId="77777777" w:rsidR="000B5B67" w:rsidRPr="00CB1FF7" w:rsidRDefault="000B5B67" w:rsidP="00FD6D0B">
            <w:pPr>
              <w:spacing w:after="0" w:line="240" w:lineRule="auto"/>
              <w:jc w:val="center"/>
              <w:rPr>
                <w:sz w:val="20"/>
                <w:szCs w:val="20"/>
              </w:rPr>
            </w:pPr>
          </w:p>
          <w:p w14:paraId="598F0BC6" w14:textId="77777777" w:rsidR="000B5B67" w:rsidRPr="00CB1FF7" w:rsidRDefault="000B5B67" w:rsidP="00FD6D0B">
            <w:pPr>
              <w:spacing w:after="0" w:line="240" w:lineRule="auto"/>
              <w:jc w:val="center"/>
              <w:rPr>
                <w:sz w:val="20"/>
                <w:szCs w:val="20"/>
              </w:rPr>
            </w:pPr>
          </w:p>
          <w:p w14:paraId="5FC393D4" w14:textId="77777777" w:rsidR="000B5B67" w:rsidRPr="00CB1FF7" w:rsidRDefault="000B5B67" w:rsidP="00FD6D0B">
            <w:pPr>
              <w:spacing w:after="0" w:line="240" w:lineRule="auto"/>
              <w:jc w:val="center"/>
              <w:rPr>
                <w:sz w:val="20"/>
                <w:szCs w:val="20"/>
              </w:rPr>
            </w:pPr>
            <w:r w:rsidRPr="00CB1FF7">
              <w:rPr>
                <w:sz w:val="20"/>
                <w:szCs w:val="20"/>
              </w:rPr>
              <w:t>146 600</w:t>
            </w:r>
          </w:p>
        </w:tc>
        <w:tc>
          <w:tcPr>
            <w:tcW w:w="738" w:type="pct"/>
            <w:tcBorders>
              <w:top w:val="single" w:sz="4" w:space="0" w:color="auto"/>
              <w:left w:val="single" w:sz="4" w:space="0" w:color="auto"/>
              <w:bottom w:val="single" w:sz="4" w:space="0" w:color="auto"/>
              <w:right w:val="single" w:sz="4" w:space="0" w:color="auto"/>
            </w:tcBorders>
          </w:tcPr>
          <w:p w14:paraId="6D0B113E" w14:textId="77777777" w:rsidR="000B5B67" w:rsidRPr="00CB1FF7" w:rsidRDefault="000B5B67" w:rsidP="00FD6D0B">
            <w:pPr>
              <w:spacing w:after="0" w:line="240" w:lineRule="auto"/>
              <w:jc w:val="center"/>
              <w:rPr>
                <w:sz w:val="20"/>
                <w:szCs w:val="20"/>
              </w:rPr>
            </w:pPr>
          </w:p>
          <w:p w14:paraId="5CA16092" w14:textId="77777777" w:rsidR="000B5B67" w:rsidRPr="00CB1FF7" w:rsidRDefault="000B5B67" w:rsidP="00FD6D0B">
            <w:pPr>
              <w:spacing w:after="0" w:line="240" w:lineRule="auto"/>
              <w:jc w:val="center"/>
              <w:rPr>
                <w:sz w:val="20"/>
                <w:szCs w:val="20"/>
              </w:rPr>
            </w:pPr>
          </w:p>
          <w:p w14:paraId="3602B45B" w14:textId="77777777" w:rsidR="000B5B67" w:rsidRPr="00CB1FF7" w:rsidRDefault="000B5B67" w:rsidP="00FD6D0B">
            <w:pPr>
              <w:spacing w:after="0" w:line="240" w:lineRule="auto"/>
              <w:jc w:val="center"/>
              <w:rPr>
                <w:sz w:val="20"/>
                <w:szCs w:val="20"/>
              </w:rPr>
            </w:pPr>
            <w:r w:rsidRPr="00CB1FF7">
              <w:rPr>
                <w:sz w:val="20"/>
                <w:szCs w:val="20"/>
              </w:rPr>
              <w:t>1 359 950</w:t>
            </w:r>
          </w:p>
        </w:tc>
      </w:tr>
      <w:tr w:rsidR="000B5B67" w:rsidRPr="00CB1FF7" w14:paraId="1A809CA2" w14:textId="77777777" w:rsidTr="00FD6D0B">
        <w:tc>
          <w:tcPr>
            <w:tcW w:w="706" w:type="pct"/>
            <w:tcBorders>
              <w:left w:val="single" w:sz="4" w:space="0" w:color="auto"/>
              <w:bottom w:val="single" w:sz="4" w:space="0" w:color="auto"/>
              <w:right w:val="single" w:sz="4" w:space="0" w:color="auto"/>
            </w:tcBorders>
            <w:vAlign w:val="center"/>
          </w:tcPr>
          <w:p w14:paraId="129BE75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Oś priorytetowa 7 sprawne usługi publiczne</w:t>
            </w:r>
          </w:p>
        </w:tc>
        <w:tc>
          <w:tcPr>
            <w:tcW w:w="832" w:type="pct"/>
            <w:tcBorders>
              <w:top w:val="single" w:sz="4" w:space="0" w:color="auto"/>
              <w:left w:val="single" w:sz="4" w:space="0" w:color="auto"/>
              <w:bottom w:val="single" w:sz="4" w:space="0" w:color="auto"/>
              <w:right w:val="single" w:sz="4" w:space="0" w:color="auto"/>
            </w:tcBorders>
            <w:vAlign w:val="center"/>
          </w:tcPr>
          <w:p w14:paraId="02078EF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Działanie 7.3 Infrastruktura zdrowotna </w:t>
            </w:r>
            <w:r w:rsidRPr="00CB1FF7">
              <w:rPr>
                <w:rFonts w:cs="Arial"/>
                <w:iCs/>
                <w:spacing w:val="4"/>
                <w:sz w:val="20"/>
                <w:szCs w:val="20"/>
              </w:rPr>
              <w:br/>
              <w:t>i społeczna</w:t>
            </w:r>
          </w:p>
        </w:tc>
        <w:tc>
          <w:tcPr>
            <w:tcW w:w="702" w:type="pct"/>
            <w:tcBorders>
              <w:top w:val="single" w:sz="4" w:space="0" w:color="auto"/>
              <w:left w:val="single" w:sz="4" w:space="0" w:color="auto"/>
              <w:bottom w:val="single" w:sz="4" w:space="0" w:color="auto"/>
              <w:right w:val="single" w:sz="4" w:space="0" w:color="auto"/>
            </w:tcBorders>
            <w:vAlign w:val="center"/>
          </w:tcPr>
          <w:p w14:paraId="770350D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vAlign w:val="center"/>
          </w:tcPr>
          <w:p w14:paraId="55416F7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5 000 000</w:t>
            </w:r>
          </w:p>
        </w:tc>
        <w:tc>
          <w:tcPr>
            <w:tcW w:w="656" w:type="pct"/>
            <w:tcBorders>
              <w:top w:val="single" w:sz="4" w:space="0" w:color="auto"/>
              <w:left w:val="single" w:sz="4" w:space="0" w:color="auto"/>
              <w:bottom w:val="single" w:sz="4" w:space="0" w:color="auto"/>
              <w:right w:val="dotted" w:sz="4" w:space="0" w:color="auto"/>
            </w:tcBorders>
            <w:vAlign w:val="center"/>
          </w:tcPr>
          <w:p w14:paraId="4A5F43D0"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882 352</w:t>
            </w:r>
          </w:p>
        </w:tc>
        <w:tc>
          <w:tcPr>
            <w:tcW w:w="664" w:type="pct"/>
            <w:tcBorders>
              <w:top w:val="single" w:sz="4" w:space="0" w:color="auto"/>
              <w:left w:val="dotted" w:sz="4" w:space="0" w:color="auto"/>
              <w:bottom w:val="single" w:sz="4" w:space="0" w:color="auto"/>
              <w:right w:val="single" w:sz="4" w:space="0" w:color="auto"/>
            </w:tcBorders>
            <w:vAlign w:val="center"/>
          </w:tcPr>
          <w:p w14:paraId="43B952E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w:t>
            </w:r>
          </w:p>
        </w:tc>
        <w:tc>
          <w:tcPr>
            <w:tcW w:w="738" w:type="pct"/>
            <w:tcBorders>
              <w:top w:val="single" w:sz="4" w:space="0" w:color="auto"/>
              <w:left w:val="single" w:sz="4" w:space="0" w:color="auto"/>
              <w:bottom w:val="single" w:sz="4" w:space="0" w:color="auto"/>
              <w:right w:val="single" w:sz="4" w:space="0" w:color="auto"/>
            </w:tcBorders>
            <w:vAlign w:val="center"/>
          </w:tcPr>
          <w:p w14:paraId="37AD9D8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5 882 352</w:t>
            </w:r>
          </w:p>
        </w:tc>
      </w:tr>
    </w:tbl>
    <w:p w14:paraId="5305B7DC" w14:textId="77777777" w:rsidR="000B5B67" w:rsidRPr="00CB1FF7" w:rsidRDefault="000B5B67" w:rsidP="000B5B67">
      <w:pPr>
        <w:rPr>
          <w:sz w:val="18"/>
          <w:szCs w:val="18"/>
        </w:rPr>
      </w:pPr>
    </w:p>
    <w:p w14:paraId="1D6B57ED" w14:textId="77777777" w:rsidR="000B5B67" w:rsidRPr="00CB1FF7" w:rsidRDefault="000B5B67" w:rsidP="000B5B67">
      <w:r w:rsidRPr="00CB1FF7">
        <w:rPr>
          <w:b/>
        </w:rPr>
        <w:t>B.4.1</w:t>
      </w:r>
      <w:r w:rsidRPr="00CB1FF7">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OSI - obszar gór święrtokrzyskich"/>
      </w:tblPr>
      <w:tblGrid>
        <w:gridCol w:w="9620"/>
      </w:tblGrid>
      <w:tr w:rsidR="00CB1FF7" w:rsidRPr="00CB1FF7" w14:paraId="1161C1A0" w14:textId="77777777" w:rsidTr="00FD6D0B">
        <w:trPr>
          <w:trHeight w:val="355"/>
        </w:trPr>
        <w:tc>
          <w:tcPr>
            <w:tcW w:w="9620" w:type="dxa"/>
          </w:tcPr>
          <w:p w14:paraId="3A18F33E" w14:textId="77777777" w:rsidR="000B5B67" w:rsidRPr="00CB1FF7" w:rsidRDefault="000B5B67" w:rsidP="00FD6D0B">
            <w:pPr>
              <w:spacing w:line="240" w:lineRule="auto"/>
              <w:rPr>
                <w:b/>
                <w:iCs/>
              </w:rPr>
            </w:pPr>
            <w:r w:rsidRPr="00CB1FF7">
              <w:rPr>
                <w:rFonts w:cs="Arial"/>
                <w:b/>
                <w:iCs/>
                <w:spacing w:val="4"/>
              </w:rPr>
              <w:t>OSI: Obszar Gór Świętokrzyskich</w:t>
            </w:r>
          </w:p>
          <w:p w14:paraId="6A386AB0" w14:textId="77777777" w:rsidR="000B5B67" w:rsidRPr="00CB1FF7" w:rsidRDefault="000B5B67" w:rsidP="00FD6D0B">
            <w:pPr>
              <w:autoSpaceDN w:val="0"/>
              <w:spacing w:line="240" w:lineRule="auto"/>
              <w:textAlignment w:val="baseline"/>
            </w:pPr>
            <w:r w:rsidRPr="00CB1FF7">
              <w:t xml:space="preserve">Obszar Gór Świętokrzyskich to obszar o dużym potencjale turystycznym, charakteryzujący się wysokimi walorami środowiska naturalnego oraz znacznym nagromadzeniem obiektów dziedzictwa kulturowego. Podobnie, jak w przypadku obszaru uzdrowiskowego, w ramach priorytetów inwestycyjnych </w:t>
            </w:r>
            <w:r w:rsidRPr="00CB1FF7">
              <w:rPr>
                <w:i/>
              </w:rPr>
              <w:t>RPOWŚ 2014-2020</w:t>
            </w:r>
            <w:r w:rsidRPr="00CB1FF7">
              <w:t>, poświęconych zachowaniu dziedzictwa kulturowego, ochronie środowiska, jak również ochrony bioróżnorodności, wsparcie realizowane będzie poprzez dedykowane nabory wniosków dla obszaru Gór Świętokrzyskich.</w:t>
            </w:r>
          </w:p>
        </w:tc>
      </w:tr>
    </w:tbl>
    <w:p w14:paraId="6E4DC8E0" w14:textId="77777777" w:rsidR="000B5B67" w:rsidRPr="00CB1FF7" w:rsidRDefault="000B5B67" w:rsidP="000B5B67">
      <w:pPr>
        <w:spacing w:before="120"/>
      </w:pPr>
      <w:r w:rsidRPr="00CB1FF7">
        <w:rPr>
          <w:b/>
        </w:rPr>
        <w:t>B.4.2</w:t>
      </w:r>
      <w:r w:rsidRPr="00CB1FF7">
        <w:t xml:space="preserve"> Alokacja i wkład krajowy</w:t>
      </w: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lokacja i wkłąd krajowy"/>
      </w:tblPr>
      <w:tblGrid>
        <w:gridCol w:w="1489"/>
        <w:gridCol w:w="1560"/>
        <w:gridCol w:w="1317"/>
        <w:gridCol w:w="1317"/>
        <w:gridCol w:w="1229"/>
        <w:gridCol w:w="1140"/>
        <w:gridCol w:w="1461"/>
      </w:tblGrid>
      <w:tr w:rsidR="00CB1FF7" w:rsidRPr="00CB1FF7" w14:paraId="2D1A69C0" w14:textId="77777777" w:rsidTr="00FD6D0B">
        <w:trPr>
          <w:trHeight w:val="570"/>
        </w:trPr>
        <w:tc>
          <w:tcPr>
            <w:tcW w:w="782" w:type="pct"/>
            <w:vMerge w:val="restart"/>
            <w:tcBorders>
              <w:top w:val="single" w:sz="4" w:space="0" w:color="auto"/>
              <w:left w:val="single" w:sz="4" w:space="0" w:color="auto"/>
              <w:right w:val="single" w:sz="4" w:space="0" w:color="auto"/>
            </w:tcBorders>
            <w:shd w:val="clear" w:color="auto" w:fill="auto"/>
            <w:vAlign w:val="center"/>
          </w:tcPr>
          <w:p w14:paraId="39202A9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Oś priorytetowa</w:t>
            </w:r>
          </w:p>
        </w:tc>
        <w:tc>
          <w:tcPr>
            <w:tcW w:w="820" w:type="pct"/>
            <w:vMerge w:val="restart"/>
            <w:tcBorders>
              <w:top w:val="single" w:sz="4" w:space="0" w:color="auto"/>
              <w:left w:val="single" w:sz="4" w:space="0" w:color="auto"/>
              <w:right w:val="single" w:sz="4" w:space="0" w:color="auto"/>
            </w:tcBorders>
            <w:shd w:val="clear" w:color="auto" w:fill="auto"/>
            <w:vAlign w:val="center"/>
          </w:tcPr>
          <w:p w14:paraId="220ECE6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w:t>
            </w:r>
            <w:r w:rsidRPr="00CB1FF7">
              <w:rPr>
                <w:rFonts w:cs="Arial"/>
                <w:iCs/>
                <w:spacing w:val="4"/>
                <w:sz w:val="20"/>
                <w:szCs w:val="20"/>
              </w:rPr>
              <w:br/>
              <w:t>poddziałanie</w:t>
            </w:r>
          </w:p>
        </w:tc>
        <w:tc>
          <w:tcPr>
            <w:tcW w:w="692" w:type="pct"/>
            <w:vMerge w:val="restart"/>
            <w:tcBorders>
              <w:top w:val="single" w:sz="4" w:space="0" w:color="auto"/>
              <w:left w:val="single" w:sz="4" w:space="0" w:color="auto"/>
              <w:right w:val="single" w:sz="4" w:space="0" w:color="auto"/>
            </w:tcBorders>
            <w:shd w:val="clear" w:color="auto" w:fill="auto"/>
            <w:vAlign w:val="center"/>
          </w:tcPr>
          <w:p w14:paraId="2D102BD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Fundusz</w:t>
            </w:r>
          </w:p>
        </w:tc>
        <w:tc>
          <w:tcPr>
            <w:tcW w:w="692" w:type="pct"/>
            <w:vMerge w:val="restart"/>
            <w:tcBorders>
              <w:top w:val="single" w:sz="4" w:space="0" w:color="auto"/>
              <w:left w:val="single" w:sz="4" w:space="0" w:color="auto"/>
              <w:right w:val="single" w:sz="4" w:space="0" w:color="auto"/>
            </w:tcBorders>
            <w:vAlign w:val="center"/>
          </w:tcPr>
          <w:p w14:paraId="606DBCD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Alokacja UE</w:t>
            </w:r>
          </w:p>
          <w:p w14:paraId="6CF1EAE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(EUR)</w:t>
            </w:r>
          </w:p>
        </w:tc>
        <w:tc>
          <w:tcPr>
            <w:tcW w:w="1245"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17CE851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Szacunkowy wkład krajowy (EUR)</w:t>
            </w:r>
          </w:p>
        </w:tc>
        <w:tc>
          <w:tcPr>
            <w:tcW w:w="768" w:type="pct"/>
            <w:vMerge w:val="restart"/>
            <w:tcBorders>
              <w:top w:val="single" w:sz="4" w:space="0" w:color="auto"/>
              <w:left w:val="single" w:sz="4" w:space="0" w:color="auto"/>
              <w:right w:val="single" w:sz="4" w:space="0" w:color="auto"/>
            </w:tcBorders>
            <w:shd w:val="clear" w:color="auto" w:fill="auto"/>
            <w:vAlign w:val="center"/>
          </w:tcPr>
          <w:p w14:paraId="68D50BC9"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Finansowanie ogółem</w:t>
            </w:r>
          </w:p>
          <w:p w14:paraId="503219F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(EUR)</w:t>
            </w:r>
          </w:p>
        </w:tc>
      </w:tr>
      <w:tr w:rsidR="00CB1FF7" w:rsidRPr="00CB1FF7" w14:paraId="44CE475B" w14:textId="77777777" w:rsidTr="00FD6D0B">
        <w:trPr>
          <w:trHeight w:val="210"/>
        </w:trPr>
        <w:tc>
          <w:tcPr>
            <w:tcW w:w="782" w:type="pct"/>
            <w:vMerge/>
            <w:tcBorders>
              <w:left w:val="single" w:sz="4" w:space="0" w:color="auto"/>
              <w:bottom w:val="single" w:sz="4" w:space="0" w:color="auto"/>
              <w:right w:val="single" w:sz="4" w:space="0" w:color="auto"/>
            </w:tcBorders>
            <w:shd w:val="clear" w:color="auto" w:fill="auto"/>
            <w:vAlign w:val="center"/>
          </w:tcPr>
          <w:p w14:paraId="6957C8DC"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820" w:type="pct"/>
            <w:vMerge/>
            <w:tcBorders>
              <w:left w:val="single" w:sz="4" w:space="0" w:color="auto"/>
              <w:bottom w:val="single" w:sz="4" w:space="0" w:color="auto"/>
              <w:right w:val="single" w:sz="4" w:space="0" w:color="auto"/>
            </w:tcBorders>
            <w:shd w:val="clear" w:color="auto" w:fill="auto"/>
            <w:vAlign w:val="center"/>
          </w:tcPr>
          <w:p w14:paraId="67C17F2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692" w:type="pct"/>
            <w:vMerge/>
            <w:tcBorders>
              <w:left w:val="single" w:sz="4" w:space="0" w:color="auto"/>
              <w:bottom w:val="single" w:sz="4" w:space="0" w:color="auto"/>
              <w:right w:val="single" w:sz="4" w:space="0" w:color="auto"/>
            </w:tcBorders>
            <w:shd w:val="clear" w:color="auto" w:fill="auto"/>
            <w:vAlign w:val="center"/>
          </w:tcPr>
          <w:p w14:paraId="0537F63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692" w:type="pct"/>
            <w:vMerge/>
            <w:tcBorders>
              <w:left w:val="single" w:sz="4" w:space="0" w:color="auto"/>
              <w:bottom w:val="single" w:sz="4" w:space="0" w:color="auto"/>
              <w:right w:val="single" w:sz="4" w:space="0" w:color="auto"/>
            </w:tcBorders>
            <w:vAlign w:val="center"/>
          </w:tcPr>
          <w:p w14:paraId="4EECE61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646" w:type="pct"/>
            <w:tcBorders>
              <w:top w:val="dotted" w:sz="4" w:space="0" w:color="auto"/>
              <w:left w:val="single" w:sz="4" w:space="0" w:color="auto"/>
              <w:bottom w:val="single" w:sz="4" w:space="0" w:color="auto"/>
              <w:right w:val="dotted" w:sz="4" w:space="0" w:color="auto"/>
            </w:tcBorders>
            <w:shd w:val="clear" w:color="auto" w:fill="auto"/>
            <w:vAlign w:val="center"/>
          </w:tcPr>
          <w:p w14:paraId="7144830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publiczny</w:t>
            </w:r>
          </w:p>
        </w:tc>
        <w:tc>
          <w:tcPr>
            <w:tcW w:w="599" w:type="pct"/>
            <w:tcBorders>
              <w:top w:val="dotted" w:sz="4" w:space="0" w:color="auto"/>
              <w:left w:val="dotted" w:sz="4" w:space="0" w:color="auto"/>
              <w:bottom w:val="single" w:sz="4" w:space="0" w:color="auto"/>
              <w:right w:val="single" w:sz="4" w:space="0" w:color="auto"/>
            </w:tcBorders>
            <w:shd w:val="clear" w:color="auto" w:fill="auto"/>
            <w:vAlign w:val="center"/>
          </w:tcPr>
          <w:p w14:paraId="6C62BE7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prywatny</w:t>
            </w:r>
          </w:p>
        </w:tc>
        <w:tc>
          <w:tcPr>
            <w:tcW w:w="768" w:type="pct"/>
            <w:vMerge/>
            <w:tcBorders>
              <w:left w:val="single" w:sz="4" w:space="0" w:color="auto"/>
              <w:bottom w:val="single" w:sz="4" w:space="0" w:color="auto"/>
              <w:right w:val="single" w:sz="4" w:space="0" w:color="auto"/>
            </w:tcBorders>
            <w:shd w:val="clear" w:color="auto" w:fill="auto"/>
            <w:vAlign w:val="center"/>
          </w:tcPr>
          <w:p w14:paraId="2331B3DF"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r>
      <w:tr w:rsidR="00CB1FF7" w:rsidRPr="00CB1FF7" w14:paraId="56F9155B" w14:textId="77777777" w:rsidTr="00FD6D0B">
        <w:trPr>
          <w:trHeight w:val="527"/>
        </w:trPr>
        <w:tc>
          <w:tcPr>
            <w:tcW w:w="782" w:type="pct"/>
            <w:vMerge w:val="restart"/>
            <w:tcBorders>
              <w:top w:val="single" w:sz="4" w:space="0" w:color="auto"/>
              <w:left w:val="single" w:sz="4" w:space="0" w:color="auto"/>
              <w:right w:val="single" w:sz="4" w:space="0" w:color="auto"/>
            </w:tcBorders>
            <w:vAlign w:val="center"/>
          </w:tcPr>
          <w:p w14:paraId="389443A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 xml:space="preserve">Oś 4. Dziedzictwo naturalne </w:t>
            </w:r>
            <w:r w:rsidRPr="00CB1FF7">
              <w:rPr>
                <w:rFonts w:cs="Arial"/>
                <w:iCs/>
                <w:spacing w:val="4"/>
                <w:sz w:val="20"/>
                <w:szCs w:val="20"/>
              </w:rPr>
              <w:br/>
              <w:t>i kulturowe</w:t>
            </w:r>
          </w:p>
        </w:tc>
        <w:tc>
          <w:tcPr>
            <w:tcW w:w="820" w:type="pct"/>
            <w:tcBorders>
              <w:top w:val="single" w:sz="4" w:space="0" w:color="auto"/>
              <w:left w:val="single" w:sz="4" w:space="0" w:color="auto"/>
              <w:bottom w:val="single" w:sz="4" w:space="0" w:color="auto"/>
              <w:right w:val="single" w:sz="4" w:space="0" w:color="auto"/>
            </w:tcBorders>
            <w:vAlign w:val="center"/>
          </w:tcPr>
          <w:p w14:paraId="2AF33B9A"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 4.4 Zachowanie dziedzictwa kulturowego i naturalnego</w:t>
            </w:r>
          </w:p>
        </w:tc>
        <w:tc>
          <w:tcPr>
            <w:tcW w:w="692" w:type="pct"/>
            <w:tcBorders>
              <w:top w:val="single" w:sz="4" w:space="0" w:color="auto"/>
              <w:left w:val="single" w:sz="4" w:space="0" w:color="auto"/>
              <w:bottom w:val="single" w:sz="4" w:space="0" w:color="auto"/>
              <w:right w:val="single" w:sz="4" w:space="0" w:color="auto"/>
            </w:tcBorders>
            <w:vAlign w:val="center"/>
          </w:tcPr>
          <w:p w14:paraId="50423AB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692" w:type="pct"/>
            <w:tcBorders>
              <w:top w:val="single" w:sz="4" w:space="0" w:color="auto"/>
              <w:left w:val="single" w:sz="4" w:space="0" w:color="auto"/>
              <w:bottom w:val="single" w:sz="4" w:space="0" w:color="auto"/>
              <w:right w:val="single" w:sz="4" w:space="0" w:color="auto"/>
            </w:tcBorders>
            <w:vAlign w:val="center"/>
          </w:tcPr>
          <w:p w14:paraId="17D2778A"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p w14:paraId="0040977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5 000 000</w:t>
            </w:r>
          </w:p>
        </w:tc>
        <w:tc>
          <w:tcPr>
            <w:tcW w:w="646" w:type="pct"/>
            <w:tcBorders>
              <w:top w:val="single" w:sz="4" w:space="0" w:color="auto"/>
              <w:left w:val="single" w:sz="4" w:space="0" w:color="auto"/>
              <w:bottom w:val="single" w:sz="4" w:space="0" w:color="auto"/>
              <w:right w:val="dotted" w:sz="4" w:space="0" w:color="auto"/>
            </w:tcBorders>
            <w:vAlign w:val="center"/>
          </w:tcPr>
          <w:p w14:paraId="48FE874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p w14:paraId="679824E7"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1 083 000</w:t>
            </w:r>
          </w:p>
        </w:tc>
        <w:tc>
          <w:tcPr>
            <w:tcW w:w="599" w:type="pct"/>
            <w:tcBorders>
              <w:top w:val="single" w:sz="4" w:space="0" w:color="auto"/>
              <w:left w:val="dotted" w:sz="4" w:space="0" w:color="auto"/>
              <w:bottom w:val="single" w:sz="4" w:space="0" w:color="auto"/>
              <w:right w:val="single" w:sz="4" w:space="0" w:color="auto"/>
            </w:tcBorders>
            <w:vAlign w:val="center"/>
          </w:tcPr>
          <w:p w14:paraId="52CC9B0B"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p w14:paraId="0E64C8C5"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668 000</w:t>
            </w:r>
          </w:p>
        </w:tc>
        <w:tc>
          <w:tcPr>
            <w:tcW w:w="768" w:type="pct"/>
            <w:tcBorders>
              <w:top w:val="single" w:sz="4" w:space="0" w:color="auto"/>
              <w:left w:val="single" w:sz="4" w:space="0" w:color="auto"/>
              <w:bottom w:val="single" w:sz="4" w:space="0" w:color="auto"/>
              <w:right w:val="single" w:sz="4" w:space="0" w:color="auto"/>
            </w:tcBorders>
            <w:vAlign w:val="center"/>
          </w:tcPr>
          <w:p w14:paraId="4B76E3E4"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p w14:paraId="2B116FC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6 751 000</w:t>
            </w:r>
          </w:p>
        </w:tc>
      </w:tr>
      <w:tr w:rsidR="000B5B67" w:rsidRPr="00CB1FF7" w14:paraId="752A3F94" w14:textId="77777777" w:rsidTr="00FD6D0B">
        <w:tc>
          <w:tcPr>
            <w:tcW w:w="782" w:type="pct"/>
            <w:vMerge/>
            <w:tcBorders>
              <w:left w:val="single" w:sz="4" w:space="0" w:color="auto"/>
              <w:bottom w:val="single" w:sz="4" w:space="0" w:color="auto"/>
              <w:right w:val="single" w:sz="4" w:space="0" w:color="auto"/>
            </w:tcBorders>
            <w:vAlign w:val="center"/>
          </w:tcPr>
          <w:p w14:paraId="2CB52086"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14:paraId="3BAD6DB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Działanie 4.5 Ochrona i wykorzystanie obszarów cennych przyrodniczo</w:t>
            </w:r>
          </w:p>
        </w:tc>
        <w:tc>
          <w:tcPr>
            <w:tcW w:w="692" w:type="pct"/>
            <w:tcBorders>
              <w:top w:val="single" w:sz="4" w:space="0" w:color="auto"/>
              <w:left w:val="single" w:sz="4" w:space="0" w:color="auto"/>
              <w:bottom w:val="single" w:sz="4" w:space="0" w:color="auto"/>
              <w:right w:val="single" w:sz="4" w:space="0" w:color="auto"/>
            </w:tcBorders>
            <w:vAlign w:val="center"/>
          </w:tcPr>
          <w:p w14:paraId="07564EA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EFRR</w:t>
            </w:r>
          </w:p>
        </w:tc>
        <w:tc>
          <w:tcPr>
            <w:tcW w:w="692" w:type="pct"/>
            <w:tcBorders>
              <w:top w:val="single" w:sz="4" w:space="0" w:color="auto"/>
              <w:left w:val="single" w:sz="4" w:space="0" w:color="auto"/>
              <w:bottom w:val="single" w:sz="4" w:space="0" w:color="auto"/>
              <w:right w:val="single" w:sz="4" w:space="0" w:color="auto"/>
            </w:tcBorders>
            <w:vAlign w:val="center"/>
          </w:tcPr>
          <w:p w14:paraId="15137831"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1 000 000</w:t>
            </w:r>
          </w:p>
        </w:tc>
        <w:tc>
          <w:tcPr>
            <w:tcW w:w="646" w:type="pct"/>
            <w:tcBorders>
              <w:top w:val="single" w:sz="4" w:space="0" w:color="auto"/>
              <w:left w:val="single" w:sz="4" w:space="0" w:color="auto"/>
              <w:bottom w:val="single" w:sz="4" w:space="0" w:color="auto"/>
              <w:right w:val="dotted" w:sz="4" w:space="0" w:color="auto"/>
            </w:tcBorders>
            <w:vAlign w:val="center"/>
          </w:tcPr>
          <w:p w14:paraId="26F6B363"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213 350</w:t>
            </w:r>
          </w:p>
        </w:tc>
        <w:tc>
          <w:tcPr>
            <w:tcW w:w="599" w:type="pct"/>
            <w:tcBorders>
              <w:top w:val="single" w:sz="4" w:space="0" w:color="auto"/>
              <w:left w:val="dotted" w:sz="4" w:space="0" w:color="auto"/>
              <w:bottom w:val="single" w:sz="4" w:space="0" w:color="auto"/>
              <w:right w:val="single" w:sz="4" w:space="0" w:color="auto"/>
            </w:tcBorders>
            <w:vAlign w:val="center"/>
          </w:tcPr>
          <w:p w14:paraId="614CB0A8"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146 600</w:t>
            </w:r>
          </w:p>
        </w:tc>
        <w:tc>
          <w:tcPr>
            <w:tcW w:w="768" w:type="pct"/>
            <w:tcBorders>
              <w:top w:val="single" w:sz="4" w:space="0" w:color="auto"/>
              <w:left w:val="single" w:sz="4" w:space="0" w:color="auto"/>
              <w:bottom w:val="single" w:sz="4" w:space="0" w:color="auto"/>
              <w:right w:val="single" w:sz="4" w:space="0" w:color="auto"/>
            </w:tcBorders>
            <w:vAlign w:val="center"/>
          </w:tcPr>
          <w:p w14:paraId="5622191D" w14:textId="77777777" w:rsidR="000B5B67" w:rsidRPr="00CB1FF7" w:rsidRDefault="000B5B67" w:rsidP="00FD6D0B">
            <w:pPr>
              <w:autoSpaceDE w:val="0"/>
              <w:autoSpaceDN w:val="0"/>
              <w:adjustRightInd w:val="0"/>
              <w:spacing w:after="0" w:line="240" w:lineRule="auto"/>
              <w:jc w:val="center"/>
              <w:rPr>
                <w:rFonts w:cs="Arial"/>
                <w:iCs/>
                <w:spacing w:val="4"/>
                <w:sz w:val="20"/>
                <w:szCs w:val="20"/>
              </w:rPr>
            </w:pPr>
            <w:r w:rsidRPr="00CB1FF7">
              <w:rPr>
                <w:rFonts w:cs="Arial"/>
                <w:iCs/>
                <w:spacing w:val="4"/>
                <w:sz w:val="20"/>
                <w:szCs w:val="20"/>
              </w:rPr>
              <w:t>1 359 950</w:t>
            </w:r>
          </w:p>
        </w:tc>
      </w:tr>
    </w:tbl>
    <w:p w14:paraId="70D60CFE" w14:textId="77777777" w:rsidR="000B5B67" w:rsidRPr="00CB1FF7" w:rsidRDefault="000B5B67" w:rsidP="000B5B67">
      <w:pPr>
        <w:pStyle w:val="Default"/>
        <w:rPr>
          <w:rFonts w:cs="Arial"/>
          <w:b/>
          <w:color w:val="auto"/>
        </w:rPr>
      </w:pPr>
    </w:p>
    <w:p w14:paraId="5EBD72C5" w14:textId="77777777" w:rsidR="000B5B67" w:rsidRPr="00CB1FF7" w:rsidRDefault="000B5B67" w:rsidP="000B5B67">
      <w:pPr>
        <w:pStyle w:val="Nagwek1"/>
        <w:ind w:left="567" w:hanging="207"/>
        <w:jc w:val="both"/>
        <w:rPr>
          <w:color w:val="auto"/>
        </w:rPr>
      </w:pPr>
      <w:bookmarkStart w:id="109" w:name="_Toc39139999"/>
      <w:r w:rsidRPr="00CB1FF7">
        <w:rPr>
          <w:color w:val="auto"/>
        </w:rPr>
        <w:t>WYKAZ NAJWAŻNIEJSZYCH DOKUMENTÓW SŁUŻĄCYCH REALIZACJI RPOWŚ 2014 – 2020</w:t>
      </w:r>
      <w:bookmarkEnd w:id="109"/>
    </w:p>
    <w:p w14:paraId="24E8CB35" w14:textId="77777777" w:rsidR="000B5B67" w:rsidRPr="00CB1FF7" w:rsidRDefault="000B5B67" w:rsidP="000B5B67">
      <w:pPr>
        <w:rPr>
          <w:b/>
          <w:lang w:eastAsia="pl-PL"/>
        </w:rPr>
      </w:pPr>
    </w:p>
    <w:p w14:paraId="11C8695A" w14:textId="77777777" w:rsidR="000B5B67" w:rsidRPr="00CB1FF7" w:rsidRDefault="000B5B67" w:rsidP="000B5B67">
      <w:pPr>
        <w:rPr>
          <w:b/>
          <w:lang w:eastAsia="pl-PL"/>
        </w:rPr>
      </w:pPr>
      <w:r w:rsidRPr="00CB1FF7">
        <w:rPr>
          <w:b/>
          <w:lang w:eastAsia="pl-PL"/>
        </w:rPr>
        <w:t>Dokumenty UE</w:t>
      </w:r>
    </w:p>
    <w:p w14:paraId="507E64E8" w14:textId="77777777" w:rsidR="000B5B67" w:rsidRPr="00CB1FF7" w:rsidRDefault="000B5B67" w:rsidP="009A0B3E">
      <w:pPr>
        <w:pStyle w:val="Default"/>
        <w:widowControl w:val="0"/>
        <w:numPr>
          <w:ilvl w:val="0"/>
          <w:numId w:val="671"/>
        </w:numPr>
        <w:spacing w:before="80" w:after="80"/>
        <w:ind w:left="426" w:hanging="426"/>
        <w:jc w:val="both"/>
        <w:rPr>
          <w:rFonts w:cs="Arial"/>
          <w:color w:val="auto"/>
          <w:sz w:val="22"/>
          <w:szCs w:val="22"/>
        </w:rPr>
      </w:pPr>
      <w:r w:rsidRPr="00CB1FF7">
        <w:rPr>
          <w:rFonts w:cs="Arial"/>
          <w:color w:val="auto"/>
          <w:sz w:val="22"/>
          <w:szCs w:val="22"/>
        </w:rPr>
        <w:t>Traktat o funkcjonowaniu Unii Europejskiej (DZ. URZ. C 326 Z 26.10.2012).</w:t>
      </w:r>
    </w:p>
    <w:p w14:paraId="1BF1EF80" w14:textId="77777777" w:rsidR="000B5B67" w:rsidRPr="00CB1FF7" w:rsidRDefault="000B5B67" w:rsidP="009A0B3E">
      <w:pPr>
        <w:pStyle w:val="Default"/>
        <w:widowControl w:val="0"/>
        <w:numPr>
          <w:ilvl w:val="0"/>
          <w:numId w:val="671"/>
        </w:numPr>
        <w:spacing w:before="80" w:after="80"/>
        <w:ind w:left="426" w:hanging="426"/>
        <w:jc w:val="both"/>
        <w:rPr>
          <w:rFonts w:cs="Arial"/>
          <w:color w:val="auto"/>
          <w:sz w:val="22"/>
          <w:szCs w:val="22"/>
        </w:rPr>
      </w:pPr>
      <w:r w:rsidRPr="00CB1FF7">
        <w:rPr>
          <w:rFonts w:cs="Arial"/>
          <w:color w:val="auto"/>
          <w:sz w:val="22"/>
          <w:szCs w:val="22"/>
        </w:rPr>
        <w:t xml:space="preserve">Rozporządzenie Parlamentu Europejskiego i Rady (UE) nr 1303/2013 z dnia 17.12.2013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CB1FF7">
        <w:rPr>
          <w:rFonts w:cs="Arial"/>
          <w:color w:val="auto"/>
          <w:sz w:val="22"/>
          <w:szCs w:val="22"/>
        </w:rPr>
        <w:br/>
        <w:t xml:space="preserve">i Rybackiego oraz uchylające rozporządzenie Rady (WE) nr 1083/2006 (Dz. Urz. UE L 347 </w:t>
      </w:r>
      <w:r w:rsidRPr="00CB1FF7">
        <w:rPr>
          <w:rFonts w:cs="Arial"/>
          <w:color w:val="auto"/>
          <w:sz w:val="22"/>
          <w:szCs w:val="22"/>
        </w:rPr>
        <w:br/>
        <w:t>z 20.12.2013, str. 320)</w:t>
      </w:r>
    </w:p>
    <w:p w14:paraId="2B7DC576" w14:textId="77777777" w:rsidR="000B5B67" w:rsidRPr="00CB1FF7" w:rsidRDefault="000B5B67" w:rsidP="009A0B3E">
      <w:pPr>
        <w:pStyle w:val="Default"/>
        <w:widowControl w:val="0"/>
        <w:numPr>
          <w:ilvl w:val="0"/>
          <w:numId w:val="671"/>
        </w:numPr>
        <w:spacing w:before="80" w:after="80"/>
        <w:ind w:left="426" w:hanging="426"/>
        <w:jc w:val="both"/>
        <w:rPr>
          <w:rFonts w:cs="Arial"/>
          <w:color w:val="auto"/>
          <w:sz w:val="22"/>
          <w:szCs w:val="22"/>
        </w:rPr>
      </w:pPr>
      <w:r w:rsidRPr="00CB1FF7">
        <w:rPr>
          <w:rFonts w:cs="Arial"/>
          <w:color w:val="auto"/>
          <w:sz w:val="22"/>
          <w:szCs w:val="22"/>
        </w:rPr>
        <w:t xml:space="preserve">Rozporządzenie Parlamentu Europejskiego i Rady (UE) nr 1301/2013 z dnia 17 grudnia 2013 r. </w:t>
      </w:r>
      <w:r w:rsidRPr="00CB1FF7">
        <w:rPr>
          <w:rFonts w:cs="Arial"/>
          <w:color w:val="auto"/>
          <w:sz w:val="22"/>
          <w:szCs w:val="22"/>
        </w:rPr>
        <w:br/>
        <w:t>w  sprawie  Europejskiego  Funduszu  Rozwoju  Regionalnego  i  przepisów  szczególnych dotyczących celu „Inwestycje na rzecz wzrostu i zatrudnienia” oraz w sprawie uchylenia rozporządzenia (WE) nr 1080/2006</w:t>
      </w:r>
    </w:p>
    <w:p w14:paraId="130D100B" w14:textId="77777777" w:rsidR="000B5B67" w:rsidRPr="00CB1FF7" w:rsidRDefault="000B5B67" w:rsidP="009A0B3E">
      <w:pPr>
        <w:pStyle w:val="Default"/>
        <w:widowControl w:val="0"/>
        <w:numPr>
          <w:ilvl w:val="0"/>
          <w:numId w:val="671"/>
        </w:numPr>
        <w:spacing w:before="80" w:after="80"/>
        <w:ind w:left="426" w:hanging="426"/>
        <w:jc w:val="both"/>
        <w:rPr>
          <w:rFonts w:cs="Arial"/>
          <w:color w:val="auto"/>
          <w:sz w:val="22"/>
          <w:szCs w:val="22"/>
        </w:rPr>
      </w:pPr>
      <w:r w:rsidRPr="00CB1FF7">
        <w:rPr>
          <w:rFonts w:cs="Arial"/>
          <w:color w:val="auto"/>
          <w:sz w:val="22"/>
          <w:szCs w:val="22"/>
        </w:rPr>
        <w:t xml:space="preserve">Rozporządzenie Parlamentu Europejskiego i Rady (UE) nr 1304/2013 z dnia 17.12.2013 r. </w:t>
      </w:r>
      <w:r w:rsidRPr="00CB1FF7">
        <w:rPr>
          <w:rFonts w:cs="Arial"/>
          <w:color w:val="auto"/>
          <w:sz w:val="22"/>
          <w:szCs w:val="22"/>
        </w:rPr>
        <w:br/>
        <w:t>w sprawie Europejskiego Funduszu Społecznego i uchylające rozporządzenie Rady (WE) nr 1081/2006  (Dz. Urz. UE L 347z 20.12.2013)</w:t>
      </w:r>
    </w:p>
    <w:p w14:paraId="772D371B" w14:textId="77777777" w:rsidR="000B5B67" w:rsidRPr="00CB1FF7" w:rsidRDefault="000B5B67" w:rsidP="009A0B3E">
      <w:pPr>
        <w:pStyle w:val="Default"/>
        <w:widowControl w:val="0"/>
        <w:numPr>
          <w:ilvl w:val="0"/>
          <w:numId w:val="671"/>
        </w:numPr>
        <w:spacing w:before="80" w:after="80"/>
        <w:ind w:left="426" w:hanging="426"/>
        <w:jc w:val="both"/>
        <w:rPr>
          <w:rFonts w:cs="Arial"/>
          <w:color w:val="auto"/>
          <w:sz w:val="22"/>
          <w:szCs w:val="22"/>
        </w:rPr>
      </w:pPr>
      <w:r w:rsidRPr="00CB1FF7">
        <w:rPr>
          <w:rFonts w:cs="Arial"/>
          <w:color w:val="auto"/>
          <w:sz w:val="22"/>
          <w:szCs w:val="22"/>
        </w:rPr>
        <w:t xml:space="preserve">Rozporządzenie Komisji (UE) nr 1407/2013 z dnia 18.12.2013 r. w sprawie stosowania  art. 107 </w:t>
      </w:r>
      <w:r w:rsidRPr="00CB1FF7">
        <w:rPr>
          <w:rFonts w:cs="Arial"/>
          <w:color w:val="auto"/>
          <w:sz w:val="22"/>
          <w:szCs w:val="22"/>
        </w:rPr>
        <w:br/>
        <w:t xml:space="preserve">i 108 Traktatu o funkcjonowaniu Unii Europejskiej do pomocy de minimis (Dz. Urz. UE L 352  </w:t>
      </w:r>
      <w:r w:rsidRPr="00CB1FF7">
        <w:rPr>
          <w:rFonts w:cs="Arial"/>
          <w:color w:val="auto"/>
          <w:sz w:val="22"/>
          <w:szCs w:val="22"/>
        </w:rPr>
        <w:br/>
        <w:t>z 24.12.2013)</w:t>
      </w:r>
    </w:p>
    <w:p w14:paraId="1CA80118" w14:textId="77777777" w:rsidR="000B5B67" w:rsidRPr="00CB1FF7" w:rsidRDefault="000B5B67" w:rsidP="009A0B3E">
      <w:pPr>
        <w:pStyle w:val="Default"/>
        <w:widowControl w:val="0"/>
        <w:numPr>
          <w:ilvl w:val="0"/>
          <w:numId w:val="671"/>
        </w:numPr>
        <w:spacing w:before="80" w:after="80"/>
        <w:ind w:left="426" w:hanging="426"/>
        <w:jc w:val="both"/>
        <w:rPr>
          <w:rFonts w:cs="Arial"/>
          <w:color w:val="auto"/>
          <w:sz w:val="22"/>
          <w:szCs w:val="22"/>
        </w:rPr>
      </w:pPr>
      <w:r w:rsidRPr="00CB1FF7">
        <w:rPr>
          <w:rFonts w:cs="Arial"/>
          <w:color w:val="auto"/>
          <w:sz w:val="22"/>
          <w:szCs w:val="22"/>
        </w:rPr>
        <w:t>Rozporządzenie Komisji (UE) nr 651/2014 z dnia 17.06.2014 r. uznające niektóre rodzaje pomocy  za zgodne z rynkiem wewnętrznym w zastosowaniu art. 107 i 108 Traktatu (Dz. Urz. UE L 187 26.06.2014)</w:t>
      </w:r>
    </w:p>
    <w:p w14:paraId="743EB9FA" w14:textId="77777777" w:rsidR="000B5B67" w:rsidRPr="00CB1FF7" w:rsidRDefault="000B5B67" w:rsidP="009A0B3E">
      <w:pPr>
        <w:pStyle w:val="Default"/>
        <w:widowControl w:val="0"/>
        <w:numPr>
          <w:ilvl w:val="0"/>
          <w:numId w:val="671"/>
        </w:numPr>
        <w:spacing w:before="80" w:after="80"/>
        <w:ind w:left="426" w:hanging="426"/>
        <w:jc w:val="both"/>
        <w:rPr>
          <w:rFonts w:cs="Arial"/>
          <w:color w:val="auto"/>
          <w:sz w:val="22"/>
          <w:szCs w:val="22"/>
        </w:rPr>
      </w:pPr>
      <w:r w:rsidRPr="00CB1FF7">
        <w:rPr>
          <w:rFonts w:cs="Arial"/>
          <w:color w:val="auto"/>
          <w:sz w:val="22"/>
          <w:szCs w:val="22"/>
        </w:rPr>
        <w:t>Rozporządzenie Parlamentu Europejskiego i Rady (UE,EURATOM) NR 966/2012 z dnia 25 października  2012  r.  w  sprawie  zasad  finansowych  mających  zastosowanie  do  budżetu ogólnego Unii oraz uchylające rozporządzenie Rady (WE, Euratom) nr 1605/2002</w:t>
      </w:r>
    </w:p>
    <w:p w14:paraId="257197DE" w14:textId="77777777" w:rsidR="000B5B67" w:rsidRPr="00CB1FF7" w:rsidRDefault="000B5B67" w:rsidP="000B5B67">
      <w:pPr>
        <w:pStyle w:val="Default"/>
        <w:widowControl w:val="0"/>
        <w:spacing w:before="80" w:after="80"/>
        <w:jc w:val="both"/>
        <w:rPr>
          <w:rFonts w:cs="Arial"/>
          <w:i/>
          <w:color w:val="auto"/>
          <w:sz w:val="22"/>
          <w:szCs w:val="22"/>
        </w:rPr>
      </w:pPr>
    </w:p>
    <w:p w14:paraId="11DBF6CB" w14:textId="77777777" w:rsidR="000B5B67" w:rsidRPr="00CB1FF7" w:rsidRDefault="000B5B67" w:rsidP="000B5B67">
      <w:pPr>
        <w:pStyle w:val="Default"/>
        <w:widowControl w:val="0"/>
        <w:spacing w:before="80" w:after="80"/>
        <w:jc w:val="both"/>
        <w:rPr>
          <w:rFonts w:cs="Arial"/>
          <w:b/>
          <w:color w:val="auto"/>
          <w:sz w:val="22"/>
          <w:szCs w:val="22"/>
        </w:rPr>
      </w:pPr>
      <w:r w:rsidRPr="00CB1FF7">
        <w:rPr>
          <w:rFonts w:cs="Arial"/>
          <w:b/>
          <w:color w:val="auto"/>
          <w:sz w:val="22"/>
          <w:szCs w:val="22"/>
        </w:rPr>
        <w:t>Rozporządzenia delegowane</w:t>
      </w:r>
    </w:p>
    <w:p w14:paraId="3E9786BD" w14:textId="77777777" w:rsidR="000B5B67" w:rsidRPr="00CB1FF7" w:rsidRDefault="000B5B67" w:rsidP="000B5B67">
      <w:pPr>
        <w:pStyle w:val="Default"/>
        <w:widowControl w:val="0"/>
        <w:spacing w:before="80" w:after="80"/>
        <w:jc w:val="both"/>
        <w:rPr>
          <w:rFonts w:cs="Arial"/>
          <w:b/>
          <w:color w:val="auto"/>
          <w:sz w:val="22"/>
          <w:szCs w:val="22"/>
        </w:rPr>
      </w:pPr>
    </w:p>
    <w:p w14:paraId="5618D4F4" w14:textId="77777777" w:rsidR="000B5B67" w:rsidRPr="00CB1FF7" w:rsidRDefault="000B5B67" w:rsidP="009A0B3E">
      <w:pPr>
        <w:pStyle w:val="Default"/>
        <w:widowControl w:val="0"/>
        <w:numPr>
          <w:ilvl w:val="0"/>
          <w:numId w:val="672"/>
        </w:numPr>
        <w:spacing w:before="80" w:after="80"/>
        <w:ind w:left="426" w:hanging="426"/>
        <w:jc w:val="both"/>
        <w:rPr>
          <w:rFonts w:cs="Arial"/>
          <w:color w:val="auto"/>
          <w:sz w:val="22"/>
          <w:szCs w:val="22"/>
        </w:rPr>
      </w:pPr>
      <w:r w:rsidRPr="00CB1FF7">
        <w:rPr>
          <w:rFonts w:cs="Arial"/>
          <w:color w:val="auto"/>
          <w:sz w:val="22"/>
          <w:szCs w:val="22"/>
        </w:rPr>
        <w:t xml:space="preserve">Rozporządzenie  delegowane  KE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CB1FF7">
        <w:rPr>
          <w:rFonts w:cs="Arial"/>
          <w:color w:val="auto"/>
          <w:sz w:val="22"/>
          <w:szCs w:val="22"/>
        </w:rPr>
        <w:br/>
        <w:t>i Rybackiego</w:t>
      </w:r>
    </w:p>
    <w:p w14:paraId="11AE7BBF" w14:textId="77777777" w:rsidR="000B5B67" w:rsidRPr="00CB1FF7" w:rsidRDefault="000B5B67" w:rsidP="009A0B3E">
      <w:pPr>
        <w:pStyle w:val="Default"/>
        <w:widowControl w:val="0"/>
        <w:numPr>
          <w:ilvl w:val="0"/>
          <w:numId w:val="672"/>
        </w:numPr>
        <w:spacing w:before="80" w:after="80"/>
        <w:ind w:left="426" w:hanging="426"/>
        <w:jc w:val="both"/>
        <w:rPr>
          <w:rFonts w:cs="Arial"/>
          <w:color w:val="auto"/>
          <w:sz w:val="22"/>
          <w:szCs w:val="22"/>
        </w:rPr>
      </w:pPr>
      <w:r w:rsidRPr="00CB1FF7">
        <w:rPr>
          <w:rFonts w:cs="Arial"/>
          <w:color w:val="auto"/>
          <w:sz w:val="22"/>
          <w:szCs w:val="22"/>
        </w:rPr>
        <w:t xml:space="preserve">Rozporządzenie  delegowane  KE  (UE)  nr  240/2014  z  dnia  7  stycznia  2014  r.  w  sprawie europejskiego  kodeksu  postępowania  w  zakresie  partnerstwa  w  ramach  europejskich funduszy strukturalnych i inwestycyjnych </w:t>
      </w:r>
    </w:p>
    <w:p w14:paraId="6DCDFF76" w14:textId="77777777" w:rsidR="000B5B67" w:rsidRPr="00CB1FF7" w:rsidRDefault="000B5B67" w:rsidP="000B5B67">
      <w:pPr>
        <w:spacing w:after="0" w:line="240" w:lineRule="auto"/>
        <w:rPr>
          <w:rFonts w:eastAsia="Times New Roman" w:cs="Arial"/>
          <w:lang w:eastAsia="pl-PL"/>
        </w:rPr>
      </w:pPr>
    </w:p>
    <w:p w14:paraId="12CE5119" w14:textId="77777777" w:rsidR="000B5B67" w:rsidRPr="00CB1FF7" w:rsidRDefault="000B5B67" w:rsidP="000B5B67">
      <w:pPr>
        <w:spacing w:after="0" w:line="240" w:lineRule="auto"/>
        <w:rPr>
          <w:rFonts w:eastAsia="Times New Roman" w:cs="Arial"/>
          <w:b/>
          <w:lang w:eastAsia="pl-PL"/>
        </w:rPr>
      </w:pPr>
      <w:r w:rsidRPr="00CB1FF7">
        <w:rPr>
          <w:rFonts w:eastAsia="Times New Roman" w:cs="Arial"/>
          <w:b/>
          <w:lang w:eastAsia="pl-PL"/>
        </w:rPr>
        <w:t>Rozporządzenia wykonawcze</w:t>
      </w:r>
      <w:r w:rsidRPr="00CB1FF7">
        <w:rPr>
          <w:rFonts w:eastAsia="Times New Roman" w:cs="Arial"/>
          <w:b/>
          <w:lang w:eastAsia="pl-PL"/>
        </w:rPr>
        <w:br/>
      </w:r>
    </w:p>
    <w:p w14:paraId="1009F00C" w14:textId="77777777" w:rsidR="000B5B67" w:rsidRPr="00CB1FF7" w:rsidRDefault="000B5B67" w:rsidP="009A0B3E">
      <w:pPr>
        <w:numPr>
          <w:ilvl w:val="0"/>
          <w:numId w:val="673"/>
        </w:numPr>
        <w:spacing w:after="0" w:line="240" w:lineRule="auto"/>
        <w:ind w:left="426" w:hanging="426"/>
        <w:jc w:val="both"/>
        <w:rPr>
          <w:rFonts w:eastAsia="Times New Roman" w:cs="Arial"/>
          <w:b/>
          <w:lang w:eastAsia="pl-PL"/>
        </w:rPr>
      </w:pPr>
      <w:r w:rsidRPr="00CB1FF7">
        <w:rPr>
          <w:rFonts w:eastAsia="Times New Roman" w:cs="Arial"/>
          <w:lang w:eastAsia="pl-PL"/>
        </w:rPr>
        <w:t xml:space="preserve">Rozporządzenie wykonawcze KE nr 184/2014 z dnia 25 lutego 2014 ustanawiające, zgodnie </w:t>
      </w:r>
      <w:r w:rsidRPr="00CB1FF7">
        <w:rPr>
          <w:rFonts w:eastAsia="Times New Roman" w:cs="Arial"/>
          <w:lang w:eastAsia="pl-PL"/>
        </w:rPr>
        <w:br/>
        <w:t xml:space="preserve">z rozporządzeniem Parlamentu Europejskiego i Rady (UE) nr 1303/2013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zastosowaniedo systemu elektronicznej wymiany danych między państwami członkowskimi a Komisją oraz przyjmujące, zgodnie z rozporządzeniem Parlamentu Europejskiego i Rady (UE) nr 1299/2013 w sprawie przepisów szczegółowych dotyczących wsparcia </w:t>
      </w:r>
      <w:r w:rsidRPr="00CB1FF7">
        <w:rPr>
          <w:rFonts w:eastAsia="Times New Roman" w:cs="Arial"/>
          <w:lang w:eastAsia="pl-PL"/>
        </w:rPr>
        <w:br/>
        <w:t>z Europejskiego Funduszu Rozwoju Regionalnego w ramach celu „Europejska współpraca terytorialna”, klasyfikację kategorii interwencji dla wsparcia z Europejskiego Funduszu Rozwoju Regionalnego w ramach celu „Europejska współpraca terytorialna”</w:t>
      </w:r>
      <w:r w:rsidRPr="00CB1FF7">
        <w:rPr>
          <w:rFonts w:eastAsia="Times New Roman" w:cs="Arial"/>
          <w:lang w:eastAsia="pl-PL"/>
        </w:rPr>
        <w:br/>
      </w:r>
    </w:p>
    <w:p w14:paraId="684AA62B" w14:textId="77777777" w:rsidR="000B5B67" w:rsidRPr="00CB1FF7" w:rsidRDefault="000B5B67" w:rsidP="009A0B3E">
      <w:pPr>
        <w:numPr>
          <w:ilvl w:val="0"/>
          <w:numId w:val="673"/>
        </w:numPr>
        <w:spacing w:after="120" w:line="240" w:lineRule="auto"/>
        <w:ind w:left="425" w:hanging="425"/>
        <w:jc w:val="both"/>
        <w:rPr>
          <w:rFonts w:eastAsia="Times New Roman" w:cs="Arial"/>
          <w:b/>
          <w:lang w:eastAsia="pl-PL"/>
        </w:rPr>
      </w:pPr>
      <w:r w:rsidRPr="00CB1FF7">
        <w:rPr>
          <w:rFonts w:eastAsia="Times New Roman" w:cs="Arial"/>
          <w:lang w:eastAsia="pl-PL"/>
        </w:rPr>
        <w:t xml:space="preserve">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CB1FF7">
        <w:rPr>
          <w:rFonts w:eastAsia="Times New Roman" w:cs="Arial"/>
          <w:lang w:eastAsia="pl-PL"/>
        </w:rPr>
        <w:br/>
        <w:t xml:space="preserve">i Rybackiego w zakresie metod wsparcia w odniesieniu do zmian klimatu, określania celów pośrednich i końcowych na potrzeby ram wykonania oraz klasyfikacji kategorii interwencji </w:t>
      </w:r>
      <w:r w:rsidRPr="00CB1FF7">
        <w:rPr>
          <w:rFonts w:eastAsia="Times New Roman" w:cs="Arial"/>
          <w:lang w:eastAsia="pl-PL"/>
        </w:rPr>
        <w:br/>
        <w:t>w odniesieniu do europejskich funduszy strukturalnych i inwestycyjnych.</w:t>
      </w:r>
    </w:p>
    <w:p w14:paraId="12D5A71A" w14:textId="77777777" w:rsidR="000B5B67" w:rsidRPr="00CB1FF7" w:rsidRDefault="000B5B67" w:rsidP="009A0B3E">
      <w:pPr>
        <w:numPr>
          <w:ilvl w:val="0"/>
          <w:numId w:val="673"/>
        </w:numPr>
        <w:spacing w:after="120" w:line="240" w:lineRule="auto"/>
        <w:ind w:left="425" w:hanging="425"/>
        <w:jc w:val="both"/>
        <w:rPr>
          <w:rFonts w:eastAsia="Times New Roman" w:cs="Arial"/>
          <w:b/>
          <w:lang w:eastAsia="pl-PL"/>
        </w:rPr>
      </w:pPr>
      <w:r w:rsidRPr="00CB1FF7">
        <w:rPr>
          <w:rFonts w:eastAsia="Times New Roman" w:cs="Arial"/>
          <w:lang w:eastAsia="pl-PL"/>
        </w:rPr>
        <w:t xml:space="preserve">Rozporządzenie wykonawcze Komisji (UE) NR 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w:t>
      </w:r>
      <w:r w:rsidRPr="00CB1FF7">
        <w:rPr>
          <w:rFonts w:eastAsia="Times New Roman" w:cs="Arial"/>
          <w:lang w:eastAsia="pl-PL"/>
        </w:rPr>
        <w:br/>
        <w:t xml:space="preserve">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t>
      </w:r>
      <w:r w:rsidRPr="00CB1FF7">
        <w:rPr>
          <w:rFonts w:eastAsia="Times New Roman" w:cs="Arial"/>
          <w:lang w:eastAsia="pl-PL"/>
        </w:rPr>
        <w:br/>
        <w:t>w odniesieniu do wzoru dla programów EWT w ramach celu „Europejska współpraca terytorialna”</w:t>
      </w:r>
    </w:p>
    <w:p w14:paraId="29783E01" w14:textId="02A144D1" w:rsidR="000B5B67" w:rsidRPr="00CB1FF7" w:rsidRDefault="000B5B67" w:rsidP="009A0B3E">
      <w:pPr>
        <w:numPr>
          <w:ilvl w:val="0"/>
          <w:numId w:val="673"/>
        </w:numPr>
        <w:spacing w:after="120" w:line="240" w:lineRule="auto"/>
        <w:ind w:left="425" w:hanging="425"/>
        <w:jc w:val="both"/>
        <w:rPr>
          <w:rFonts w:eastAsia="Times New Roman" w:cs="Arial"/>
          <w:b/>
          <w:lang w:eastAsia="pl-PL"/>
        </w:rPr>
      </w:pPr>
      <w:r w:rsidRPr="00CB1FF7">
        <w:rPr>
          <w:rFonts w:eastAsia="Times New Roman" w:cs="Arial"/>
          <w:lang w:eastAsia="pl-PL"/>
        </w:rPr>
        <w:t>Rozporządzenie wykonawcze KE nr 1011/2014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04EF70A0" w14:textId="77777777" w:rsidR="000B5B67" w:rsidRPr="00CB1FF7" w:rsidRDefault="000B5B67" w:rsidP="009A0B3E">
      <w:pPr>
        <w:numPr>
          <w:ilvl w:val="0"/>
          <w:numId w:val="673"/>
        </w:numPr>
        <w:spacing w:after="120" w:line="240" w:lineRule="auto"/>
        <w:ind w:left="425" w:hanging="425"/>
        <w:jc w:val="both"/>
        <w:rPr>
          <w:rFonts w:eastAsia="Times New Roman" w:cs="Arial"/>
          <w:b/>
          <w:lang w:eastAsia="pl-PL"/>
        </w:rPr>
      </w:pPr>
      <w:r w:rsidRPr="00CB1FF7">
        <w:rPr>
          <w:rFonts w:eastAsia="Times New Roman" w:cs="Arial"/>
          <w:lang w:eastAsia="pl-PL"/>
        </w:rPr>
        <w:t>Wzór sprawozdania z postępów, metodyka analizy kosztów i korzyści oraz informacje niezbędne do zatwierdzenia dużego projektu, joint action plan, sprawozdania z wdrażania dla celu Inwestycje we Wzrost i Zatrudnienie, wzór deklaracji zarządczej, wzór strategii audytu, opinii audytowej oraz sprawozdania z kontroli, a także metodyka analizy kosztów i korzyści oraz wzór sprawozdań z wdrażania dla celu EWT – w przygotowaniu</w:t>
      </w:r>
    </w:p>
    <w:p w14:paraId="70C06FCE" w14:textId="7FD9C2FD" w:rsidR="000B5B67" w:rsidRPr="00CB1FF7" w:rsidRDefault="000B5B67" w:rsidP="009A0B3E">
      <w:pPr>
        <w:numPr>
          <w:ilvl w:val="0"/>
          <w:numId w:val="673"/>
        </w:numPr>
        <w:spacing w:after="0" w:line="240" w:lineRule="auto"/>
        <w:ind w:left="426" w:hanging="426"/>
        <w:jc w:val="both"/>
        <w:rPr>
          <w:rFonts w:eastAsia="Times New Roman" w:cs="Arial"/>
          <w:b/>
          <w:lang w:eastAsia="pl-PL"/>
        </w:rPr>
      </w:pPr>
      <w:r w:rsidRPr="00CB1FF7">
        <w:rPr>
          <w:rFonts w:eastAsia="Times New Roman" w:cs="Arial"/>
          <w:lang w:eastAsia="pl-PL"/>
        </w:rPr>
        <w:t>Decyzja wykonawcza KE z 18 lutego 2014 nr 2014/99/EU ustanawiająca wykaz regionów kwalifikujących się do finansowania z Europejskiego</w:t>
      </w:r>
      <w:r w:rsidR="000A42C4">
        <w:rPr>
          <w:rFonts w:eastAsia="Times New Roman" w:cs="Arial"/>
          <w:lang w:eastAsia="pl-PL"/>
        </w:rPr>
        <w:t xml:space="preserve"> </w:t>
      </w:r>
      <w:r w:rsidRPr="00CB1FF7">
        <w:rPr>
          <w:rFonts w:eastAsia="Times New Roman" w:cs="Arial"/>
          <w:lang w:eastAsia="pl-PL"/>
        </w:rPr>
        <w:t xml:space="preserve">Funduszu Rozwoju Regionalnego </w:t>
      </w:r>
      <w:r w:rsidRPr="00CB1FF7">
        <w:rPr>
          <w:rFonts w:eastAsia="Times New Roman" w:cs="Arial"/>
          <w:lang w:eastAsia="pl-PL"/>
        </w:rPr>
        <w:br/>
        <w:t>i Europejskiego Funduszu Społecznego oraz państw członkowskich kwalifikujących się do finansowania z Funduszu Spójności</w:t>
      </w:r>
    </w:p>
    <w:p w14:paraId="218E2F31" w14:textId="77777777" w:rsidR="000B5B67" w:rsidRPr="00CB1FF7" w:rsidRDefault="000B5B67" w:rsidP="009A0B3E">
      <w:pPr>
        <w:numPr>
          <w:ilvl w:val="0"/>
          <w:numId w:val="673"/>
        </w:numPr>
        <w:spacing w:after="0" w:line="240" w:lineRule="auto"/>
        <w:ind w:left="426" w:hanging="426"/>
        <w:jc w:val="both"/>
        <w:rPr>
          <w:rFonts w:eastAsia="Times New Roman" w:cs="Arial"/>
          <w:b/>
          <w:lang w:eastAsia="pl-PL"/>
        </w:rPr>
      </w:pPr>
      <w:r w:rsidRPr="00CB1FF7">
        <w:rPr>
          <w:rFonts w:eastAsia="Times New Roman" w:cs="Arial"/>
          <w:lang w:eastAsia="pl-PL"/>
        </w:rPr>
        <w:t>Decyzja wykonawcza Komisji 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 „Europejska współpraca terytorialna”, a także rocznego podziału między państwa członkowskiezasobów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(notyfikowana jako dokument nr C(2014) 2082)(2014/190/U</w:t>
      </w:r>
    </w:p>
    <w:p w14:paraId="66B5404B" w14:textId="77777777" w:rsidR="000B5B67" w:rsidRPr="00CB1FF7" w:rsidRDefault="000B5B67" w:rsidP="000B5B67">
      <w:pPr>
        <w:pStyle w:val="Default"/>
        <w:widowControl w:val="0"/>
        <w:spacing w:before="80" w:after="80"/>
        <w:jc w:val="both"/>
        <w:rPr>
          <w:rFonts w:cs="Arial"/>
          <w:color w:val="auto"/>
          <w:sz w:val="22"/>
          <w:szCs w:val="22"/>
        </w:rPr>
      </w:pPr>
    </w:p>
    <w:p w14:paraId="527060C0" w14:textId="77777777" w:rsidR="000B5B67" w:rsidRPr="00CB1FF7" w:rsidRDefault="000B5B67" w:rsidP="000B5B67">
      <w:pPr>
        <w:pStyle w:val="Default"/>
        <w:widowControl w:val="0"/>
        <w:spacing w:before="80" w:after="80"/>
        <w:jc w:val="both"/>
        <w:rPr>
          <w:rFonts w:cs="Arial"/>
          <w:color w:val="auto"/>
          <w:sz w:val="22"/>
          <w:szCs w:val="22"/>
        </w:rPr>
      </w:pPr>
    </w:p>
    <w:p w14:paraId="3C3C87FB" w14:textId="77777777" w:rsidR="000B5B67" w:rsidRPr="00CB1FF7" w:rsidRDefault="000B5B67" w:rsidP="000B5B67">
      <w:pPr>
        <w:rPr>
          <w:b/>
          <w:lang w:eastAsia="pl-PL"/>
        </w:rPr>
      </w:pPr>
      <w:r w:rsidRPr="00CB1FF7">
        <w:rPr>
          <w:b/>
          <w:lang w:eastAsia="pl-PL"/>
        </w:rPr>
        <w:t>Dokumenty krajowe – ustawy i rozporządzenia, wytyczne i inne</w:t>
      </w:r>
    </w:p>
    <w:p w14:paraId="7939870A" w14:textId="77777777" w:rsidR="000B5B67" w:rsidRPr="00CB1FF7" w:rsidRDefault="000B5B67" w:rsidP="009A0B3E">
      <w:pPr>
        <w:numPr>
          <w:ilvl w:val="0"/>
          <w:numId w:val="670"/>
        </w:numPr>
        <w:spacing w:after="120" w:line="240" w:lineRule="auto"/>
        <w:ind w:left="357" w:hanging="357"/>
        <w:rPr>
          <w:lang w:eastAsia="pl-PL"/>
        </w:rPr>
      </w:pPr>
      <w:r w:rsidRPr="00CB1FF7">
        <w:rPr>
          <w:lang w:eastAsia="pl-PL"/>
        </w:rPr>
        <w:t xml:space="preserve">Programowanie perspektywy finansowej 2014-2020. Umowa Partnerstwa. </w:t>
      </w:r>
    </w:p>
    <w:p w14:paraId="2EFE8930" w14:textId="77777777" w:rsidR="000B5B67" w:rsidRPr="00CB1FF7" w:rsidRDefault="000B5B67" w:rsidP="009A0B3E">
      <w:pPr>
        <w:numPr>
          <w:ilvl w:val="0"/>
          <w:numId w:val="670"/>
        </w:numPr>
        <w:spacing w:after="120" w:line="240" w:lineRule="auto"/>
        <w:ind w:left="357" w:hanging="357"/>
        <w:rPr>
          <w:lang w:eastAsia="pl-PL"/>
        </w:rPr>
      </w:pPr>
      <w:r w:rsidRPr="00CB1FF7">
        <w:rPr>
          <w:lang w:eastAsia="pl-PL"/>
        </w:rPr>
        <w:t>Krajowe ramy strategiczne – Policy Paper dla ochrony zdrowia na lata 2014-2020.</w:t>
      </w:r>
    </w:p>
    <w:p w14:paraId="75E1C855"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cs="Arial"/>
          <w:color w:val="auto"/>
          <w:sz w:val="22"/>
          <w:szCs w:val="22"/>
          <w:lang w:eastAsia="pl-PL"/>
        </w:rPr>
        <w:t>Ustawa z dnia 11 lipca 2014 r. o zasadach realizacji programów w zakr</w:t>
      </w:r>
      <w:r w:rsidRPr="00CB1FF7">
        <w:rPr>
          <w:rFonts w:cs="Arial"/>
          <w:color w:val="auto"/>
          <w:sz w:val="22"/>
          <w:szCs w:val="22"/>
        </w:rPr>
        <w:t>esie polityki spójności finansowanych w perspektywie finansowej 2014–2020 (t.j. Dz. U z 2018 r. poz. 1431, z późn. zm.), zwana dalej ustawą wdrożeniową.</w:t>
      </w:r>
    </w:p>
    <w:p w14:paraId="71CF532C"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 xml:space="preserve">Wytyczne w zakresie kwalifikowalności wydatków w ramach Europejskiego Funduszu Rozwoju Regionalnego, Europejskiego Funduszu Społecznego oraz Funduszu Spójności na lata 2014-2020. </w:t>
      </w:r>
    </w:p>
    <w:p w14:paraId="39B6A736"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 xml:space="preserve">Wytyczne w zakresie trybów wyboru projektów na lata 2014-2020. </w:t>
      </w:r>
    </w:p>
    <w:p w14:paraId="2F398F92"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bookmarkStart w:id="110" w:name="_Hlk57630362"/>
      <w:r w:rsidRPr="00CB1FF7">
        <w:rPr>
          <w:rFonts w:eastAsia="Times New Roman" w:cs="Arial"/>
          <w:color w:val="auto"/>
          <w:sz w:val="22"/>
          <w:szCs w:val="22"/>
          <w:lang w:eastAsia="pl-PL"/>
        </w:rPr>
        <w:t xml:space="preserve">Wytyczne w zakresie realizacji zasady równości szans i niedyskryminacji, w tym dostępności dla osób z niepełnosprawnościami oraz zasady równości szans kobiet i mężczyzn w ramach funduszy unijnych na lata 2014-2020. </w:t>
      </w:r>
    </w:p>
    <w:bookmarkEnd w:id="110"/>
    <w:p w14:paraId="4E459C6B"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 xml:space="preserve">Wytyczne w zakresie informacji i promocji programów operacyjnych polityki spójności na lata 2014-2020. </w:t>
      </w:r>
    </w:p>
    <w:p w14:paraId="5F8EA08B"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 xml:space="preserve">Wytyczne w zakresie monitorowanie postępu rzeczowego realizacji programów operacyjnych na lata 2014-2020. </w:t>
      </w:r>
    </w:p>
    <w:p w14:paraId="7DB1CF02"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 xml:space="preserve">Wytyczne w zakresie realizacji przedsięwzięć w obszarze włączenia społecznego i zwalczania ubóstwa z wykorzystaniem środków Europejskiego Funduszu Społecznego i Europejskiego Funduszu Rozwoju Regionalnego na lata 2014-2020. </w:t>
      </w:r>
    </w:p>
    <w:p w14:paraId="295F69C0"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realizacji przedsięwzięć z udziałem środków Europejskiego Funduszu Społecznego w obszarze edukacji na lata 2014-2020.</w:t>
      </w:r>
    </w:p>
    <w:p w14:paraId="4C68C57D"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zagadnień związanych z przygotowaniem projektów inwestycyjnych w tym projektów generujących dochód i projektów hybrydowych na lata 2014 – 2020.</w:t>
      </w:r>
    </w:p>
    <w:p w14:paraId="6A6D24F9"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rewitalizacji w programach operacyjnych na lata 2014-2020.</w:t>
      </w:r>
    </w:p>
    <w:p w14:paraId="7830591E"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realizacji przedsięwzięć z udziałem środków Europejskiego Funduszu Społecznego w obszarze zdrowia na lata 2014-2020.</w:t>
      </w:r>
    </w:p>
    <w:p w14:paraId="71D7CCFB"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realizacji projektów finansowanych ze środków Funduszu Pracy w ramach programów operacyjnych współfinansowanych z Europejskiego Funduszu Społecznego na lata 2014-2020.</w:t>
      </w:r>
    </w:p>
    <w:p w14:paraId="7EDFA766"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realizacji przedsięwzięć z udziałem środków Europejskiego Funduszu Społecznego w obszarze rynku pracy na lata 2014-2020.</w:t>
      </w:r>
    </w:p>
    <w:p w14:paraId="6525FBBF"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realizacji przedsięwzięć z udziałem środków Europejskiego Funduszu Społecznego w obszarze przystosowania przedsiębiorców i pracowników do zmian na lata 2014 – 2020.</w:t>
      </w:r>
    </w:p>
    <w:p w14:paraId="7D37CCCA"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bookmarkStart w:id="111" w:name="_Hlk57630407"/>
      <w:r w:rsidRPr="00CB1FF7">
        <w:rPr>
          <w:rFonts w:eastAsia="Times New Roman" w:cs="Arial"/>
          <w:color w:val="auto"/>
          <w:sz w:val="22"/>
          <w:szCs w:val="22"/>
          <w:lang w:eastAsia="pl-PL"/>
        </w:rPr>
        <w:t>Wytyczne w zakresie realizacji zasady partnerstwa na lata 2014-2020.</w:t>
      </w:r>
    </w:p>
    <w:bookmarkEnd w:id="111"/>
    <w:p w14:paraId="60B84BA1"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sprawozdawczości na lata 2014-2020</w:t>
      </w:r>
    </w:p>
    <w:p w14:paraId="193A4F36"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ewaluacji polityki spójności na lata 2014-2020.</w:t>
      </w:r>
    </w:p>
    <w:p w14:paraId="6CFD776C"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 xml:space="preserve">Wytyczne w zakresie sposobu korygowania i odzyskiwania nieprawidłowych wydatków oraz raportowania nieprawidłowości w ramach programów operacyjnych polityki spójności na lata 2014 – 2020 </w:t>
      </w:r>
    </w:p>
    <w:p w14:paraId="52DB5BE6"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kontroli realizacji programów operacyjnych na lata 2014-2020.</w:t>
      </w:r>
    </w:p>
    <w:p w14:paraId="44617586"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dokumentowania postępowania w sprawie oceny oddziaływania na środowisko dla przedsięwzięć współfinansowanych z krajowych lub regionalnych programów operacyjnych.</w:t>
      </w:r>
    </w:p>
    <w:p w14:paraId="69E66FE4"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reguł dofinansowania z programów operacyjnych podmiotów realizujących obowiązek świadczenia usług w ogólnym interesie gospodarczym w ramach zadań własnych samorządu gminy w gospodarce odpadami komunalnymi.</w:t>
      </w:r>
    </w:p>
    <w:p w14:paraId="485F7257"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dofinansowania z programów operacyjnych podmiotów realizujących obowiązek świadczenia usług publicznych w transporcie zbiorowym.</w:t>
      </w:r>
    </w:p>
    <w:p w14:paraId="10B25EC2"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warunków certyfikacji oraz przygotowania prognoz wniosków o płatność do Komisji Europejskiej w ramach programów operacyjnych na lata 2014-2020.</w:t>
      </w:r>
    </w:p>
    <w:p w14:paraId="25E9E237"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warunków gromadzenia i przekazywania danych w postaci elektronicznej na lata 2014 – 2020.</w:t>
      </w:r>
    </w:p>
    <w:p w14:paraId="18981221"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wykorzystania środków pomocy technicznej na lata 2014-2020.</w:t>
      </w:r>
    </w:p>
    <w:p w14:paraId="1CFC2DAB"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komitetów monitorujących na lata 2014-2020.</w:t>
      </w:r>
    </w:p>
    <w:p w14:paraId="1170BD02"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szczegółowego opisu osi priorytetowych krajowych i regionalnych programów operacyjnych na lata 2014-2020.</w:t>
      </w:r>
    </w:p>
    <w:p w14:paraId="2D0FBEEF"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procesu desygnacji na lata 2014-2020.</w:t>
      </w:r>
    </w:p>
    <w:p w14:paraId="501C9C0F"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realizacji przedsięwzięć w obszarze włączenia społecznego i zwalczania ubóstwa z wykorzystaniem środków Europejskiego Funduszu Społecznego i Europejskiego Funduszu Rozwoju Regionalnego na lata 2014-2020</w:t>
      </w:r>
    </w:p>
    <w:p w14:paraId="749BBEFE"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zasad realizacji przedsięwzięć z udziałem środków EFS w obszarze edukacji na lata 2014-2020</w:t>
      </w:r>
    </w:p>
    <w:p w14:paraId="15FB046C"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realizacji przedsięwzięć z udziałem środków Europejskiego Funduszu Społecznego w obszarze rynku pracy na lata 2014-2020</w:t>
      </w:r>
    </w:p>
    <w:p w14:paraId="59E5574F" w14:textId="77777777" w:rsidR="000B5B67" w:rsidRPr="00CB1FF7" w:rsidRDefault="000B5B67" w:rsidP="009A0B3E">
      <w:pPr>
        <w:pStyle w:val="Default"/>
        <w:widowControl w:val="0"/>
        <w:numPr>
          <w:ilvl w:val="0"/>
          <w:numId w:val="670"/>
        </w:numPr>
        <w:spacing w:before="80" w:after="120"/>
        <w:ind w:left="357" w:hanging="357"/>
        <w:jc w:val="both"/>
        <w:rPr>
          <w:rFonts w:cs="Arial"/>
          <w:color w:val="auto"/>
          <w:sz w:val="22"/>
          <w:szCs w:val="22"/>
        </w:rPr>
      </w:pPr>
      <w:r w:rsidRPr="00CB1FF7">
        <w:rPr>
          <w:rFonts w:eastAsia="Times New Roman" w:cs="Arial"/>
          <w:color w:val="auto"/>
          <w:sz w:val="22"/>
          <w:szCs w:val="22"/>
          <w:lang w:eastAsia="pl-PL"/>
        </w:rPr>
        <w:t>Wytyczne w zakresie korzystania z usług ekspertów w ramach programów operacyjnych na lata 2014-2020.</w:t>
      </w:r>
    </w:p>
    <w:p w14:paraId="4E5354C1" w14:textId="77777777" w:rsidR="004D1263" w:rsidRPr="00CB1FF7" w:rsidRDefault="004D1263" w:rsidP="004D1263">
      <w:pPr>
        <w:pStyle w:val="Default"/>
        <w:widowControl w:val="0"/>
        <w:spacing w:before="80" w:after="120"/>
        <w:ind w:left="357"/>
        <w:jc w:val="both"/>
        <w:rPr>
          <w:rFonts w:cs="Arial"/>
          <w:color w:val="auto"/>
          <w:sz w:val="22"/>
          <w:szCs w:val="22"/>
        </w:rPr>
      </w:pPr>
    </w:p>
    <w:p w14:paraId="6DE74EE5" w14:textId="77777777" w:rsidR="000B5B67" w:rsidRPr="00CB1FF7" w:rsidRDefault="000B5B67" w:rsidP="000B5B67">
      <w:pPr>
        <w:spacing w:line="240" w:lineRule="auto"/>
        <w:ind w:left="833" w:right="284"/>
      </w:pPr>
      <w:r w:rsidRPr="00CB1FF7">
        <w:rPr>
          <w:b/>
          <w:kern w:val="32"/>
          <w:sz w:val="24"/>
        </w:rPr>
        <w:t>ZAŁĄCZNIKI</w:t>
      </w:r>
    </w:p>
    <w:p w14:paraId="5DCA9EC7" w14:textId="77777777" w:rsidR="000B5B67" w:rsidRPr="00CB1FF7" w:rsidRDefault="000B5B67" w:rsidP="000B5B67">
      <w:pPr>
        <w:pStyle w:val="Nagwek2"/>
        <w:spacing w:before="0" w:after="0" w:line="276" w:lineRule="auto"/>
        <w:rPr>
          <w:color w:val="auto"/>
        </w:rPr>
      </w:pPr>
      <w:r w:rsidRPr="00CB1FF7">
        <w:rPr>
          <w:color w:val="auto"/>
        </w:rPr>
        <w:br/>
      </w:r>
      <w:bookmarkStart w:id="112" w:name="_Toc39140000"/>
      <w:r w:rsidRPr="00CB1FF7">
        <w:rPr>
          <w:color w:val="auto"/>
        </w:rPr>
        <w:t>Załącznik nr 1</w:t>
      </w:r>
      <w:bookmarkEnd w:id="112"/>
    </w:p>
    <w:p w14:paraId="413A0E3C" w14:textId="77777777" w:rsidR="000B5B67" w:rsidRPr="00CB1FF7" w:rsidRDefault="000B5B67" w:rsidP="000B5B67">
      <w:pPr>
        <w:pStyle w:val="Nagwek2"/>
        <w:spacing w:before="0" w:after="0" w:line="276" w:lineRule="auto"/>
        <w:rPr>
          <w:b w:val="0"/>
          <w:color w:val="auto"/>
        </w:rPr>
      </w:pPr>
      <w:bookmarkStart w:id="113" w:name="_Toc39140001"/>
      <w:r w:rsidRPr="00CB1FF7">
        <w:rPr>
          <w:b w:val="0"/>
          <w:color w:val="auto"/>
        </w:rPr>
        <w:t>Tabela transpozycji PI na działania/poddziałania w poszczególnych osiach priorytetowych</w:t>
      </w:r>
      <w:bookmarkEnd w:id="113"/>
    </w:p>
    <w:p w14:paraId="6B40FABF" w14:textId="77777777" w:rsidR="000B5B67" w:rsidRPr="00CB1FF7" w:rsidRDefault="000B5B67" w:rsidP="000B5B67">
      <w:pPr>
        <w:pStyle w:val="Nagwek2"/>
        <w:spacing w:before="0" w:after="0" w:line="276" w:lineRule="auto"/>
        <w:rPr>
          <w:color w:val="auto"/>
        </w:rPr>
      </w:pPr>
      <w:bookmarkStart w:id="114" w:name="_Toc39140002"/>
      <w:r w:rsidRPr="00CB1FF7">
        <w:rPr>
          <w:color w:val="auto"/>
        </w:rPr>
        <w:t>Załącznik nr 2</w:t>
      </w:r>
      <w:bookmarkEnd w:id="114"/>
    </w:p>
    <w:p w14:paraId="36E06141" w14:textId="77777777" w:rsidR="000B5B67" w:rsidRPr="00CB1FF7" w:rsidRDefault="000B5B67" w:rsidP="000B5B67">
      <w:pPr>
        <w:pStyle w:val="Nagwek2"/>
        <w:spacing w:before="0" w:after="0" w:line="276" w:lineRule="auto"/>
        <w:rPr>
          <w:b w:val="0"/>
          <w:color w:val="auto"/>
        </w:rPr>
      </w:pPr>
      <w:bookmarkStart w:id="115" w:name="_Toc39140003"/>
      <w:r w:rsidRPr="00CB1FF7">
        <w:rPr>
          <w:b w:val="0"/>
          <w:color w:val="auto"/>
        </w:rPr>
        <w:t>Tabela wskaźników rezultatu bezpośredniego i produktu dla działań i poddziałań</w:t>
      </w:r>
      <w:bookmarkEnd w:id="115"/>
    </w:p>
    <w:p w14:paraId="58FFDBCB" w14:textId="77777777" w:rsidR="000B5B67" w:rsidRPr="00CB1FF7" w:rsidRDefault="000B5B67" w:rsidP="000B5B67">
      <w:pPr>
        <w:pStyle w:val="Nagwek2"/>
        <w:spacing w:before="0" w:after="0" w:line="276" w:lineRule="auto"/>
        <w:rPr>
          <w:color w:val="auto"/>
        </w:rPr>
      </w:pPr>
      <w:bookmarkStart w:id="116" w:name="_Toc39140004"/>
      <w:r w:rsidRPr="00CB1FF7">
        <w:rPr>
          <w:color w:val="auto"/>
        </w:rPr>
        <w:t>Załącznik nr 3</w:t>
      </w:r>
      <w:bookmarkEnd w:id="116"/>
    </w:p>
    <w:p w14:paraId="6A9FEB23" w14:textId="77777777" w:rsidR="000B5B67" w:rsidRPr="00CB1FF7" w:rsidRDefault="000B5B67" w:rsidP="000B5B67">
      <w:pPr>
        <w:pStyle w:val="Nagwek2"/>
        <w:spacing w:before="0" w:after="0" w:line="276" w:lineRule="auto"/>
        <w:rPr>
          <w:b w:val="0"/>
          <w:color w:val="auto"/>
        </w:rPr>
      </w:pPr>
      <w:bookmarkStart w:id="117" w:name="_Toc39140005"/>
      <w:r w:rsidRPr="00CB1FF7">
        <w:rPr>
          <w:b w:val="0"/>
          <w:color w:val="auto"/>
        </w:rPr>
        <w:t>Kryteria wyboru projektów dla poszczególnych osi priorytetowych, działań i poddziałań</w:t>
      </w:r>
      <w:bookmarkEnd w:id="117"/>
    </w:p>
    <w:p w14:paraId="140C893D" w14:textId="77777777" w:rsidR="000B5B67" w:rsidRPr="00CB1FF7" w:rsidRDefault="000B5B67" w:rsidP="000B5B67">
      <w:pPr>
        <w:pStyle w:val="Nagwek2"/>
        <w:spacing w:before="0" w:after="0" w:line="276" w:lineRule="auto"/>
        <w:rPr>
          <w:b w:val="0"/>
          <w:color w:val="auto"/>
        </w:rPr>
      </w:pPr>
      <w:bookmarkStart w:id="118" w:name="_Toc39140006"/>
      <w:r w:rsidRPr="00CB1FF7">
        <w:rPr>
          <w:color w:val="auto"/>
        </w:rPr>
        <w:t>Załącznik nr 4</w:t>
      </w:r>
      <w:bookmarkEnd w:id="118"/>
    </w:p>
    <w:p w14:paraId="3FF9B5BD" w14:textId="77777777" w:rsidR="000B5B67" w:rsidRPr="00CB1FF7" w:rsidRDefault="000B5B67" w:rsidP="000B5B67">
      <w:pPr>
        <w:pStyle w:val="Nagwek2"/>
        <w:spacing w:before="0" w:after="0" w:line="276" w:lineRule="auto"/>
        <w:rPr>
          <w:b w:val="0"/>
          <w:color w:val="auto"/>
        </w:rPr>
      </w:pPr>
      <w:bookmarkStart w:id="119" w:name="_Toc39140007"/>
      <w:r w:rsidRPr="00CB1FF7">
        <w:rPr>
          <w:b w:val="0"/>
          <w:color w:val="auto"/>
        </w:rPr>
        <w:t>Ramowe Plan/y Działań w części dotyczącej kryteriów wyboru projektów</w:t>
      </w:r>
      <w:bookmarkEnd w:id="119"/>
    </w:p>
    <w:p w14:paraId="69BDDF8F" w14:textId="77777777" w:rsidR="000B5B67" w:rsidRPr="00CB1FF7" w:rsidRDefault="000B5B67" w:rsidP="000B5B67">
      <w:pPr>
        <w:pStyle w:val="Nagwek2"/>
        <w:spacing w:before="0" w:after="0" w:line="276" w:lineRule="auto"/>
        <w:rPr>
          <w:b w:val="0"/>
          <w:color w:val="auto"/>
        </w:rPr>
      </w:pPr>
      <w:bookmarkStart w:id="120" w:name="_Toc39140008"/>
      <w:r w:rsidRPr="00CB1FF7">
        <w:rPr>
          <w:color w:val="auto"/>
        </w:rPr>
        <w:t>Załącznik nr 5</w:t>
      </w:r>
      <w:bookmarkEnd w:id="120"/>
    </w:p>
    <w:p w14:paraId="3436713A" w14:textId="77777777" w:rsidR="000B5B67" w:rsidRPr="00CB1FF7" w:rsidRDefault="000B5B67" w:rsidP="000B5B67">
      <w:pPr>
        <w:pStyle w:val="Nagwek2"/>
        <w:spacing w:before="0" w:after="0" w:line="276" w:lineRule="auto"/>
        <w:rPr>
          <w:b w:val="0"/>
          <w:color w:val="auto"/>
        </w:rPr>
      </w:pPr>
      <w:bookmarkStart w:id="121" w:name="_Toc39140009"/>
      <w:r w:rsidRPr="00CB1FF7">
        <w:rPr>
          <w:b w:val="0"/>
          <w:color w:val="auto"/>
        </w:rPr>
        <w:t>Wykaz projektów zidentyfikowanych w ramach trybu pozakonkursowego</w:t>
      </w:r>
      <w:bookmarkEnd w:id="121"/>
    </w:p>
    <w:p w14:paraId="27A296B6" w14:textId="77777777" w:rsidR="000B5B67" w:rsidRPr="00CB1FF7" w:rsidRDefault="000B5B67" w:rsidP="000B5B67"/>
    <w:p w14:paraId="237C9963" w14:textId="77777777" w:rsidR="000B5B67" w:rsidRPr="00CB1FF7" w:rsidRDefault="000B5B67" w:rsidP="000B5B67">
      <w:pPr>
        <w:spacing w:after="0"/>
      </w:pPr>
    </w:p>
    <w:p w14:paraId="7E153990" w14:textId="77777777" w:rsidR="000B5B67" w:rsidRPr="00CB1FF7" w:rsidRDefault="000B5B67" w:rsidP="000B5B67">
      <w:pPr>
        <w:spacing w:line="240" w:lineRule="auto"/>
        <w:ind w:left="833" w:right="284"/>
      </w:pPr>
      <w:r w:rsidRPr="00CB1FF7">
        <w:rPr>
          <w:b/>
          <w:kern w:val="32"/>
          <w:sz w:val="24"/>
        </w:rPr>
        <w:t>SŁOWNIK TERMINOLOGICZNY</w:t>
      </w:r>
    </w:p>
    <w:tbl>
      <w:tblPr>
        <w:tblW w:w="0" w:type="auto"/>
        <w:tblInd w:w="108" w:type="dxa"/>
        <w:tblLook w:val="04A0" w:firstRow="1" w:lastRow="0" w:firstColumn="1" w:lastColumn="0" w:noHBand="0" w:noVBand="1"/>
        <w:tblDescription w:val="słownik terminologiczny"/>
      </w:tblPr>
      <w:tblGrid>
        <w:gridCol w:w="8964"/>
      </w:tblGrid>
      <w:tr w:rsidR="00CB1FF7" w:rsidRPr="00CB1FF7" w14:paraId="46C39D04" w14:textId="77777777" w:rsidTr="00BD5D64">
        <w:tc>
          <w:tcPr>
            <w:tcW w:w="9180" w:type="dxa"/>
            <w:shd w:val="clear" w:color="auto" w:fill="D9D9D9"/>
          </w:tcPr>
          <w:p w14:paraId="0F4E37E9" w14:textId="77777777" w:rsidR="000B5B67" w:rsidRPr="00CB1FF7" w:rsidRDefault="000B5B67" w:rsidP="00FD6D0B">
            <w:pPr>
              <w:spacing w:before="60" w:after="60"/>
              <w:jc w:val="both"/>
              <w:rPr>
                <w:rFonts w:eastAsia="Times New Roman" w:cs="Arial"/>
                <w:b/>
                <w:bCs/>
                <w:strike/>
              </w:rPr>
            </w:pPr>
            <w:r w:rsidRPr="00CB1FF7">
              <w:rPr>
                <w:rFonts w:eastAsia="Times New Roman" w:cs="Arial"/>
                <w:b/>
                <w:bCs/>
              </w:rPr>
              <w:t xml:space="preserve">Akredytacja </w:t>
            </w:r>
          </w:p>
        </w:tc>
      </w:tr>
      <w:tr w:rsidR="00CB1FF7" w:rsidRPr="00CB1FF7" w14:paraId="0CE22B88" w14:textId="77777777" w:rsidTr="00BD5D64">
        <w:trPr>
          <w:trHeight w:val="1745"/>
        </w:trPr>
        <w:tc>
          <w:tcPr>
            <w:tcW w:w="9180" w:type="dxa"/>
            <w:shd w:val="clear" w:color="auto" w:fill="auto"/>
          </w:tcPr>
          <w:p w14:paraId="596B8535" w14:textId="77777777" w:rsidR="000B5B67" w:rsidRPr="00CB1FF7" w:rsidRDefault="000B5B67" w:rsidP="00FD6D0B">
            <w:pPr>
              <w:spacing w:before="120" w:after="60"/>
              <w:jc w:val="both"/>
              <w:rPr>
                <w:rFonts w:eastAsia="Times New Roman" w:cs="Calibri"/>
                <w:b/>
                <w:szCs w:val="24"/>
                <w:lang w:eastAsia="pl-PL"/>
              </w:rPr>
            </w:pPr>
            <w:r w:rsidRPr="00CB1FF7">
              <w:rPr>
                <w:rFonts w:eastAsia="Times New Roman" w:cs="Arial"/>
              </w:rPr>
              <w:t xml:space="preserve">Akredytacja przyznawana przez ministra właściwego do spraw zabezpieczenia społecznego, </w:t>
            </w:r>
            <w:r w:rsidRPr="00CB1FF7">
              <w:rPr>
                <w:rFonts w:cs="Calibri"/>
              </w:rPr>
              <w:t>dla podmiotów lub partnerstw świadczących łącznie wszystkie typy usług wsparcia ekonomii społecznej wskazanych w KPRES w związku ze spełnieniem przez nie Standardów Ośrodków Wsparcia Ekonomii Społecznej w ramach AKSES.</w:t>
            </w:r>
          </w:p>
        </w:tc>
      </w:tr>
      <w:tr w:rsidR="00CB1FF7" w:rsidRPr="00CB1FF7" w14:paraId="0CAB8933" w14:textId="77777777" w:rsidTr="00BD5D64">
        <w:trPr>
          <w:trHeight w:val="407"/>
        </w:trPr>
        <w:tc>
          <w:tcPr>
            <w:tcW w:w="9180" w:type="dxa"/>
            <w:shd w:val="clear" w:color="auto" w:fill="D9D9D9" w:themeFill="background1" w:themeFillShade="D9"/>
          </w:tcPr>
          <w:p w14:paraId="5BACBBC0" w14:textId="77777777" w:rsidR="000B5B67" w:rsidRPr="00CB1FF7" w:rsidRDefault="000B5B67" w:rsidP="00FD6D0B">
            <w:pPr>
              <w:spacing w:before="60" w:after="60"/>
              <w:jc w:val="both"/>
              <w:rPr>
                <w:rFonts w:eastAsia="Times New Roman" w:cs="Arial"/>
                <w:b/>
                <w:bCs/>
              </w:rPr>
            </w:pPr>
            <w:r w:rsidRPr="00CB1FF7">
              <w:rPr>
                <w:rFonts w:eastAsia="Times New Roman" w:cs="Arial"/>
                <w:b/>
                <w:bCs/>
              </w:rPr>
              <w:t>Asystent</w:t>
            </w:r>
            <w:r w:rsidR="00585488" w:rsidRPr="00CB1FF7">
              <w:rPr>
                <w:rFonts w:eastAsia="Times New Roman" w:cs="Arial"/>
                <w:b/>
                <w:bCs/>
              </w:rPr>
              <w:t xml:space="preserve"> </w:t>
            </w:r>
            <w:r w:rsidRPr="00CB1FF7">
              <w:rPr>
                <w:rFonts w:eastAsia="Times New Roman" w:cs="Arial"/>
                <w:b/>
                <w:bCs/>
              </w:rPr>
              <w:t>osoby niepełnosprawnej (AON)</w:t>
            </w:r>
          </w:p>
        </w:tc>
      </w:tr>
      <w:tr w:rsidR="00CB1FF7" w:rsidRPr="00CB1FF7" w14:paraId="42A8344E" w14:textId="77777777" w:rsidTr="00BD5D64">
        <w:trPr>
          <w:trHeight w:val="1745"/>
        </w:trPr>
        <w:tc>
          <w:tcPr>
            <w:tcW w:w="9180" w:type="dxa"/>
            <w:shd w:val="clear" w:color="auto" w:fill="auto"/>
          </w:tcPr>
          <w:p w14:paraId="2BBB11D7" w14:textId="77777777" w:rsidR="003745CE" w:rsidRPr="00CB1FF7" w:rsidRDefault="000B5B67" w:rsidP="003745CE">
            <w:pPr>
              <w:spacing w:before="120" w:after="60"/>
              <w:ind w:left="-142" w:firstLine="142"/>
              <w:jc w:val="both"/>
              <w:rPr>
                <w:rFonts w:eastAsia="Times New Roman" w:cs="Arial"/>
              </w:rPr>
            </w:pPr>
            <w:r w:rsidRPr="00CB1FF7">
              <w:rPr>
                <w:rFonts w:eastAsia="Times New Roman" w:cs="Arial"/>
              </w:rPr>
              <w:t xml:space="preserve">Osoba wspierająca osoby z niepełnosprawnościami, która ma ukończone kształcenie w zawodzie asystenta osoby niepełnosprawnej zgodnie z rozporządzeniem Ministra Edukacji Narodowej z dnia 7 lutego 2012 r. </w:t>
            </w:r>
            <w:r w:rsidRPr="00CB1FF7">
              <w:rPr>
                <w:rFonts w:eastAsia="Times New Roman" w:cs="Arial"/>
                <w:i/>
              </w:rPr>
              <w:t>w sprawie podstawy programowej kształcenia w zawodach</w:t>
            </w:r>
            <w:r w:rsidRPr="00CB1FF7">
              <w:rPr>
                <w:rFonts w:eastAsia="Times New Roman" w:cs="Arial"/>
              </w:rPr>
              <w:t>.</w:t>
            </w:r>
          </w:p>
        </w:tc>
      </w:tr>
      <w:tr w:rsidR="00CB1FF7" w:rsidRPr="00CB1FF7" w14:paraId="67E5E668" w14:textId="77777777" w:rsidTr="00BD5D64">
        <w:trPr>
          <w:trHeight w:val="422"/>
        </w:trPr>
        <w:tc>
          <w:tcPr>
            <w:tcW w:w="9180" w:type="dxa"/>
            <w:shd w:val="clear" w:color="auto" w:fill="D9D9D9"/>
          </w:tcPr>
          <w:p w14:paraId="49EB6DF3" w14:textId="77777777" w:rsidR="000B5B67" w:rsidRPr="00CB1FF7" w:rsidRDefault="000B5B67" w:rsidP="00FD6D0B">
            <w:pPr>
              <w:spacing w:before="120" w:after="60"/>
              <w:jc w:val="both"/>
              <w:rPr>
                <w:rFonts w:eastAsia="Times New Roman" w:cs="Arial"/>
              </w:rPr>
            </w:pPr>
            <w:r w:rsidRPr="00CB1FF7">
              <w:rPr>
                <w:rFonts w:eastAsia="Times New Roman" w:cs="Arial"/>
                <w:b/>
                <w:bCs/>
              </w:rPr>
              <w:t>Baza</w:t>
            </w:r>
            <w:r w:rsidRPr="00CB1FF7">
              <w:rPr>
                <w:rFonts w:eastAsia="Times New Roman" w:cs="Calibri"/>
                <w:b/>
                <w:szCs w:val="24"/>
                <w:lang w:eastAsia="pl-PL"/>
              </w:rPr>
              <w:t xml:space="preserve"> Usług Rozwojowych (BUR)</w:t>
            </w:r>
          </w:p>
        </w:tc>
      </w:tr>
      <w:tr w:rsidR="00CB1FF7" w:rsidRPr="00CB1FF7" w14:paraId="0E402CB4" w14:textId="77777777" w:rsidTr="00BD5D64">
        <w:trPr>
          <w:trHeight w:val="2160"/>
        </w:trPr>
        <w:tc>
          <w:tcPr>
            <w:tcW w:w="9180" w:type="dxa"/>
            <w:shd w:val="clear" w:color="auto" w:fill="auto"/>
          </w:tcPr>
          <w:p w14:paraId="79C50988" w14:textId="77777777" w:rsidR="000B5B67" w:rsidRPr="00CB1FF7" w:rsidRDefault="000B5B67" w:rsidP="00FD6D0B">
            <w:pPr>
              <w:spacing w:after="0"/>
              <w:jc w:val="both"/>
              <w:rPr>
                <w:rFonts w:eastAsia="Times New Roman" w:cs="Calibri"/>
                <w:szCs w:val="24"/>
                <w:lang w:eastAsia="pl-PL"/>
              </w:rPr>
            </w:pPr>
            <w:r w:rsidRPr="00CB1FF7">
              <w:rPr>
                <w:rFonts w:eastAsia="Times New Roman" w:cs="Calibri"/>
                <w:szCs w:val="24"/>
                <w:lang w:eastAsia="pl-PL"/>
              </w:rPr>
              <w:t>Internetowa baza usług rozwojowych, obejmująca rejestr podmiotów zapewniających świadczenie usług rozwojowych należytej jakości wspłfinansowanych ze środków publicznych, prowadzona w formie systemu teleinformatycznego przez Administratora BUR. BUR umożliwia w szczególności obsługę następujących procesów:</w:t>
            </w:r>
          </w:p>
          <w:p w14:paraId="170B99E0" w14:textId="77777777" w:rsidR="000B5B67" w:rsidRPr="00CB1FF7" w:rsidRDefault="000B5B67" w:rsidP="009A0B3E">
            <w:pPr>
              <w:pStyle w:val="Akapitzlist"/>
              <w:numPr>
                <w:ilvl w:val="0"/>
                <w:numId w:val="500"/>
              </w:numPr>
              <w:spacing w:after="0"/>
              <w:ind w:left="714" w:hanging="357"/>
              <w:contextualSpacing w:val="0"/>
              <w:jc w:val="both"/>
              <w:rPr>
                <w:rFonts w:eastAsia="Times New Roman" w:cs="Calibri"/>
                <w:szCs w:val="24"/>
                <w:lang w:eastAsia="pl-PL"/>
              </w:rPr>
            </w:pPr>
            <w:r w:rsidRPr="00CB1FF7">
              <w:rPr>
                <w:rFonts w:eastAsia="Times New Roman" w:cs="Calibri"/>
                <w:szCs w:val="24"/>
                <w:lang w:eastAsia="pl-PL"/>
              </w:rPr>
              <w:t xml:space="preserve">publikację ofert usług rozwojowych przez podmioty świadczące usługi rozwojowe wraz </w:t>
            </w:r>
            <w:r w:rsidRPr="00CB1FF7">
              <w:rPr>
                <w:rFonts w:eastAsia="Times New Roman" w:cs="Calibri"/>
                <w:szCs w:val="24"/>
                <w:lang w:eastAsia="pl-PL"/>
              </w:rPr>
              <w:br/>
              <w:t>z danymi identyfikującymi te podmioty,</w:t>
            </w:r>
          </w:p>
          <w:p w14:paraId="331AD668" w14:textId="77777777" w:rsidR="000B5B67" w:rsidRPr="00CB1FF7" w:rsidRDefault="000B5B67" w:rsidP="009A0B3E">
            <w:pPr>
              <w:pStyle w:val="Akapitzlist"/>
              <w:numPr>
                <w:ilvl w:val="0"/>
                <w:numId w:val="500"/>
              </w:numPr>
              <w:spacing w:after="0"/>
              <w:ind w:left="714" w:hanging="357"/>
              <w:contextualSpacing w:val="0"/>
              <w:jc w:val="both"/>
              <w:rPr>
                <w:rFonts w:eastAsia="Times New Roman" w:cs="Calibri"/>
                <w:szCs w:val="24"/>
                <w:lang w:eastAsia="pl-PL"/>
              </w:rPr>
            </w:pPr>
            <w:r w:rsidRPr="00CB1FF7">
              <w:rPr>
                <w:rFonts w:eastAsia="Times New Roman" w:cs="Calibri"/>
                <w:szCs w:val="24"/>
                <w:lang w:eastAsia="pl-PL"/>
              </w:rPr>
              <w:t>dokonywanie zapisów na poszczególne usługi rozwojowe,</w:t>
            </w:r>
          </w:p>
          <w:p w14:paraId="27A017D1" w14:textId="77777777" w:rsidR="000B5B67" w:rsidRPr="00CB1FF7" w:rsidRDefault="000B5B67" w:rsidP="009A0B3E">
            <w:pPr>
              <w:pStyle w:val="Akapitzlist"/>
              <w:numPr>
                <w:ilvl w:val="0"/>
                <w:numId w:val="500"/>
              </w:numPr>
              <w:spacing w:after="0"/>
              <w:ind w:left="714" w:hanging="357"/>
              <w:contextualSpacing w:val="0"/>
              <w:jc w:val="both"/>
              <w:rPr>
                <w:rFonts w:eastAsia="Times New Roman" w:cs="Calibri"/>
                <w:szCs w:val="24"/>
                <w:lang w:eastAsia="pl-PL"/>
              </w:rPr>
            </w:pPr>
            <w:r w:rsidRPr="00CB1FF7">
              <w:rPr>
                <w:rFonts w:eastAsia="Times New Roman" w:cs="Calibri"/>
                <w:szCs w:val="24"/>
                <w:lang w:eastAsia="pl-PL"/>
              </w:rPr>
              <w:t>zamieszczanie ogłoszeń o zapotrzebowaniu na usługi rozwojowe,</w:t>
            </w:r>
          </w:p>
          <w:p w14:paraId="43BE8411" w14:textId="77777777" w:rsidR="000B5B67" w:rsidRPr="00CB1FF7" w:rsidRDefault="000B5B67" w:rsidP="009A0B3E">
            <w:pPr>
              <w:pStyle w:val="Akapitzlist"/>
              <w:numPr>
                <w:ilvl w:val="0"/>
                <w:numId w:val="500"/>
              </w:numPr>
              <w:spacing w:after="0"/>
              <w:ind w:left="714" w:hanging="357"/>
              <w:contextualSpacing w:val="0"/>
              <w:jc w:val="both"/>
              <w:rPr>
                <w:rFonts w:eastAsia="Times New Roman" w:cs="Calibri"/>
                <w:szCs w:val="24"/>
                <w:lang w:eastAsia="pl-PL"/>
              </w:rPr>
            </w:pPr>
            <w:r w:rsidRPr="00CB1FF7">
              <w:rPr>
                <w:rFonts w:eastAsia="Times New Roman" w:cs="Calibri"/>
                <w:szCs w:val="24"/>
                <w:lang w:eastAsia="pl-PL"/>
              </w:rPr>
              <w:t>dokonywanie oceny usług rozwojowych zgodnie z Systemem Oceny Usług Rozwojowych,</w:t>
            </w:r>
          </w:p>
          <w:p w14:paraId="7EDD6387" w14:textId="77777777" w:rsidR="003745CE" w:rsidRPr="00CB1FF7" w:rsidRDefault="000B5B67" w:rsidP="009A0B3E">
            <w:pPr>
              <w:pStyle w:val="Akapitzlist"/>
              <w:numPr>
                <w:ilvl w:val="0"/>
                <w:numId w:val="500"/>
              </w:numPr>
              <w:spacing w:after="0"/>
              <w:ind w:left="714" w:hanging="357"/>
              <w:contextualSpacing w:val="0"/>
              <w:jc w:val="both"/>
              <w:rPr>
                <w:rFonts w:eastAsia="Times New Roman" w:cs="Calibri"/>
                <w:szCs w:val="24"/>
                <w:lang w:eastAsia="pl-PL"/>
              </w:rPr>
            </w:pPr>
            <w:r w:rsidRPr="00CB1FF7">
              <w:rPr>
                <w:rFonts w:eastAsia="Times New Roman" w:cs="Calibri"/>
                <w:szCs w:val="24"/>
                <w:lang w:eastAsia="pl-PL"/>
              </w:rPr>
              <w:t>zapoznani</w:t>
            </w:r>
            <w:r w:rsidR="00E27F1C" w:rsidRPr="00CB1FF7">
              <w:rPr>
                <w:rFonts w:eastAsia="Times New Roman" w:cs="Calibri"/>
                <w:szCs w:val="24"/>
                <w:lang w:eastAsia="pl-PL"/>
              </w:rPr>
              <w:t>e</w:t>
            </w:r>
            <w:r w:rsidRPr="00CB1FF7">
              <w:rPr>
                <w:rFonts w:eastAsia="Times New Roman" w:cs="Calibri"/>
                <w:szCs w:val="24"/>
                <w:lang w:eastAsia="pl-PL"/>
              </w:rPr>
              <w:t xml:space="preserve"> się z wynikiem ocen usług rozwojowych dokonanych przez </w:t>
            </w:r>
            <w:r w:rsidR="00E27F1C" w:rsidRPr="00CB1FF7">
              <w:rPr>
                <w:rFonts w:eastAsia="Times New Roman" w:cs="Calibri"/>
                <w:szCs w:val="24"/>
                <w:lang w:eastAsia="pl-PL"/>
              </w:rPr>
              <w:t xml:space="preserve">pozostałych </w:t>
            </w:r>
            <w:r w:rsidRPr="00CB1FF7">
              <w:rPr>
                <w:rFonts w:eastAsia="Times New Roman" w:cs="Calibri"/>
                <w:szCs w:val="24"/>
                <w:lang w:eastAsia="pl-PL"/>
              </w:rPr>
              <w:t>uczestników usług.</w:t>
            </w:r>
          </w:p>
        </w:tc>
      </w:tr>
      <w:tr w:rsidR="00CB1FF7" w:rsidRPr="00CB1FF7" w14:paraId="42FDC74D" w14:textId="77777777" w:rsidTr="00BD5D64">
        <w:tc>
          <w:tcPr>
            <w:tcW w:w="9180" w:type="dxa"/>
            <w:shd w:val="clear" w:color="auto" w:fill="D9D9D9"/>
          </w:tcPr>
          <w:p w14:paraId="4EFFB634" w14:textId="77777777" w:rsidR="000B5B67" w:rsidRPr="00CB1FF7" w:rsidRDefault="000B5B67" w:rsidP="00FD6D0B">
            <w:pPr>
              <w:spacing w:before="60" w:after="60"/>
              <w:jc w:val="both"/>
              <w:rPr>
                <w:rFonts w:eastAsia="Times New Roman"/>
                <w:b/>
                <w:lang w:eastAsia="pl-PL"/>
              </w:rPr>
            </w:pPr>
            <w:r w:rsidRPr="00CB1FF7">
              <w:rPr>
                <w:rFonts w:eastAsia="Times New Roman"/>
                <w:b/>
                <w:lang w:eastAsia="pl-PL"/>
              </w:rPr>
              <w:t>Beneficjent</w:t>
            </w:r>
          </w:p>
        </w:tc>
      </w:tr>
      <w:tr w:rsidR="00CB1FF7" w:rsidRPr="00CB1FF7" w14:paraId="7F22BC06" w14:textId="77777777" w:rsidTr="00BD5D64">
        <w:tc>
          <w:tcPr>
            <w:tcW w:w="9180" w:type="dxa"/>
            <w:shd w:val="clear" w:color="auto" w:fill="auto"/>
          </w:tcPr>
          <w:p w14:paraId="1CD3A9B8"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Podmiot, o którym mowa w art. 2 pkt.10 oraz w art. 63 rozporządzenia ogólnego.</w:t>
            </w:r>
          </w:p>
        </w:tc>
      </w:tr>
      <w:tr w:rsidR="00CB1FF7" w:rsidRPr="00CB1FF7" w14:paraId="3C0CD7F3" w14:textId="77777777" w:rsidTr="00BD5D64">
        <w:tc>
          <w:tcPr>
            <w:tcW w:w="9180" w:type="dxa"/>
            <w:shd w:val="clear" w:color="auto" w:fill="D9D9D9"/>
          </w:tcPr>
          <w:p w14:paraId="72943D9E" w14:textId="77777777" w:rsidR="000B5B67" w:rsidRPr="00CB1FF7" w:rsidRDefault="000B5B67" w:rsidP="00FD6D0B">
            <w:pPr>
              <w:spacing w:before="60" w:after="60"/>
              <w:jc w:val="both"/>
              <w:rPr>
                <w:rFonts w:eastAsia="Times New Roman" w:cs="Arial"/>
              </w:rPr>
            </w:pPr>
            <w:r w:rsidRPr="00CB1FF7">
              <w:rPr>
                <w:rFonts w:eastAsia="Times New Roman"/>
                <w:b/>
                <w:lang w:eastAsia="pl-PL"/>
              </w:rPr>
              <w:t>Centrum integracji społecznej (CIS)</w:t>
            </w:r>
          </w:p>
        </w:tc>
      </w:tr>
      <w:tr w:rsidR="00CB1FF7" w:rsidRPr="00CB1FF7" w14:paraId="56350FB1" w14:textId="77777777" w:rsidTr="00BD5D64">
        <w:tc>
          <w:tcPr>
            <w:tcW w:w="9180" w:type="dxa"/>
            <w:shd w:val="clear" w:color="auto" w:fill="auto"/>
          </w:tcPr>
          <w:p w14:paraId="53C5615D" w14:textId="77777777" w:rsidR="000B5B67" w:rsidRPr="00CB1FF7" w:rsidRDefault="000B5B67" w:rsidP="00FD6D0B">
            <w:pPr>
              <w:spacing w:before="120" w:after="60"/>
              <w:jc w:val="both"/>
              <w:rPr>
                <w:rFonts w:ascii="Arial" w:eastAsia="Times New Roman" w:hAnsi="Arial"/>
                <w:szCs w:val="24"/>
                <w:lang w:eastAsia="pl-PL"/>
              </w:rPr>
            </w:pPr>
            <w:r w:rsidRPr="00CB1FF7">
              <w:rPr>
                <w:rFonts w:eastAsia="Times New Roman"/>
                <w:lang w:eastAsia="pl-PL"/>
              </w:rPr>
              <w:t xml:space="preserve">Podmiot reintegracji społecznej i zawodowej utworzony na podstawie przepisów ustawy z dnia </w:t>
            </w:r>
            <w:r w:rsidRPr="00CB1FF7">
              <w:rPr>
                <w:rFonts w:eastAsia="Times New Roman"/>
                <w:lang w:eastAsia="pl-PL"/>
              </w:rPr>
              <w:br/>
              <w:t>13 czerwca 2003 r. o zatrudnieniu socjalnym,</w:t>
            </w:r>
            <w:r w:rsidRPr="00CB1FF7">
              <w:rPr>
                <w:rFonts w:eastAsia="Times New Roman" w:cs="Calibri"/>
                <w:bCs/>
                <w:lang w:eastAsia="pl-PL"/>
              </w:rPr>
              <w:t>posiadający aktualny wpis do rejestru CIS prowadzonego przez właściwego wojewodę</w:t>
            </w:r>
            <w:r w:rsidRPr="00CB1FF7">
              <w:rPr>
                <w:rFonts w:eastAsia="Times New Roman" w:cs="Calibri"/>
                <w:szCs w:val="24"/>
                <w:lang w:eastAsia="pl-PL"/>
              </w:rPr>
              <w:t>.</w:t>
            </w:r>
          </w:p>
        </w:tc>
      </w:tr>
      <w:tr w:rsidR="00CB1FF7" w:rsidRPr="00CB1FF7" w14:paraId="5C02ED45" w14:textId="77777777" w:rsidTr="00BD5D64">
        <w:tc>
          <w:tcPr>
            <w:tcW w:w="9180" w:type="dxa"/>
            <w:shd w:val="clear" w:color="auto" w:fill="D9D9D9"/>
          </w:tcPr>
          <w:p w14:paraId="4CA7CA26"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Centrum Kształcenia Zawodowego i Ustawicznego (CKZiU)</w:t>
            </w:r>
          </w:p>
        </w:tc>
      </w:tr>
      <w:tr w:rsidR="00CB1FF7" w:rsidRPr="00CB1FF7" w14:paraId="33BDD461" w14:textId="77777777" w:rsidTr="00BD5D64">
        <w:tc>
          <w:tcPr>
            <w:tcW w:w="9180" w:type="dxa"/>
            <w:shd w:val="clear" w:color="auto" w:fill="FFFFFF"/>
          </w:tcPr>
          <w:p w14:paraId="77554542"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Zespół szkół lub placówek systemu oświaty, o którym mowa w art. 93 Prawa oświatowgo oraz art. 310 ustawy wprowadzającej Prawo oświatowe</w:t>
            </w:r>
          </w:p>
          <w:tbl>
            <w:tblPr>
              <w:tblW w:w="9214" w:type="dxa"/>
              <w:tblLook w:val="04A0" w:firstRow="1" w:lastRow="0" w:firstColumn="1" w:lastColumn="0" w:noHBand="0" w:noVBand="1"/>
            </w:tblPr>
            <w:tblGrid>
              <w:gridCol w:w="9214"/>
            </w:tblGrid>
            <w:tr w:rsidR="00CB1FF7" w:rsidRPr="00CB1FF7" w14:paraId="766636CE" w14:textId="77777777" w:rsidTr="00D31FD5">
              <w:tc>
                <w:tcPr>
                  <w:tcW w:w="9214" w:type="dxa"/>
                  <w:shd w:val="clear" w:color="auto" w:fill="D9D9D9"/>
                </w:tcPr>
                <w:p w14:paraId="1D4EE2F9" w14:textId="77777777" w:rsidR="004F3331" w:rsidRPr="00CB1FF7" w:rsidRDefault="004F3331" w:rsidP="004F3331">
                  <w:pPr>
                    <w:spacing w:before="60" w:after="60"/>
                    <w:jc w:val="both"/>
                    <w:rPr>
                      <w:rFonts w:eastAsia="Times New Roman"/>
                      <w:lang w:eastAsia="pl-PL"/>
                    </w:rPr>
                  </w:pPr>
                  <w:r w:rsidRPr="00CB1FF7">
                    <w:rPr>
                      <w:rFonts w:eastAsia="Times New Roman"/>
                      <w:b/>
                      <w:lang w:eastAsia="pl-PL"/>
                    </w:rPr>
                    <w:t>Centrum Kształcenia Zawodowego (CKZ)</w:t>
                  </w:r>
                </w:p>
              </w:tc>
            </w:tr>
          </w:tbl>
          <w:p w14:paraId="4A51808F" w14:textId="77777777" w:rsidR="004F3331" w:rsidRPr="00CB1FF7" w:rsidRDefault="004F3331" w:rsidP="00FD6D0B">
            <w:pPr>
              <w:spacing w:before="60" w:after="60"/>
              <w:jc w:val="both"/>
              <w:rPr>
                <w:rFonts w:eastAsia="Times New Roman"/>
                <w:lang w:eastAsia="pl-PL"/>
              </w:rPr>
            </w:pPr>
            <w:r w:rsidRPr="00CB1FF7">
              <w:rPr>
                <w:rFonts w:eastAsia="Times New Roman"/>
                <w:lang w:eastAsia="pl-PL"/>
              </w:rPr>
              <w:t>Placówka o której mowa w art. 2 pkt. 4 Prawa oświatowego, powstała w miejsce dotychczasowej placówki kształcenia praktycznego oraz ośrodka doskonalenia zawodowego;</w:t>
            </w:r>
          </w:p>
        </w:tc>
      </w:tr>
      <w:tr w:rsidR="00CB1FF7" w:rsidRPr="00CB1FF7" w14:paraId="72420A1B" w14:textId="77777777" w:rsidTr="00BD5D64">
        <w:tc>
          <w:tcPr>
            <w:tcW w:w="9180" w:type="dxa"/>
            <w:shd w:val="clear" w:color="auto" w:fill="D9D9D9"/>
          </w:tcPr>
          <w:p w14:paraId="14894C55"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Certyfikacja</w:t>
            </w:r>
          </w:p>
        </w:tc>
      </w:tr>
      <w:tr w:rsidR="00CB1FF7" w:rsidRPr="00CB1FF7" w14:paraId="6174069A" w14:textId="77777777" w:rsidTr="00BD5D64">
        <w:trPr>
          <w:trHeight w:val="940"/>
        </w:trPr>
        <w:tc>
          <w:tcPr>
            <w:tcW w:w="9180" w:type="dxa"/>
            <w:shd w:val="clear" w:color="auto" w:fill="FFFFFF"/>
          </w:tcPr>
          <w:p w14:paraId="6A8A949C" w14:textId="77777777" w:rsidR="000B5B67" w:rsidRPr="00CB1FF7" w:rsidRDefault="00E27F1C" w:rsidP="00FD6D0B">
            <w:pPr>
              <w:spacing w:before="60" w:after="60"/>
              <w:jc w:val="both"/>
              <w:rPr>
                <w:rFonts w:ascii="Arial" w:eastAsia="Times New Roman" w:hAnsi="Arial"/>
                <w:szCs w:val="24"/>
                <w:lang w:eastAsia="pl-PL"/>
              </w:rPr>
            </w:pPr>
            <w:r w:rsidRPr="00CB1FF7">
              <w:rPr>
                <w:rFonts w:asciiTheme="minorHAnsi" w:hAnsiTheme="minorHAnsi" w:cstheme="minorHAnsi"/>
                <w:lang w:eastAsia="pl-PL"/>
              </w:rPr>
              <w:t>Proces, w wyniku którego osoba ubiegająca się o nadanie określonej kwalifikacji, po uzyskaniu pozytywnego wyniku walidacji, otrzymuje od uprawnionego podmiotu certyfikującego dokument potwierdzający nadanie określonej kwalifikacji.</w:t>
            </w:r>
          </w:p>
        </w:tc>
      </w:tr>
      <w:tr w:rsidR="00CB1FF7" w:rsidRPr="00CB1FF7" w14:paraId="753FC4EB" w14:textId="77777777" w:rsidTr="00BD5D64">
        <w:trPr>
          <w:trHeight w:val="80"/>
        </w:trPr>
        <w:tc>
          <w:tcPr>
            <w:tcW w:w="9180" w:type="dxa"/>
            <w:shd w:val="pct10" w:color="auto" w:fill="FFFFFF"/>
          </w:tcPr>
          <w:p w14:paraId="3B2E2B4C" w14:textId="77777777" w:rsidR="000B5B67" w:rsidRPr="00CB1FF7" w:rsidRDefault="000B5B67" w:rsidP="00FD6D0B">
            <w:pPr>
              <w:spacing w:before="60" w:after="60"/>
              <w:jc w:val="both"/>
              <w:rPr>
                <w:rFonts w:eastAsia="Times New Roman" w:cs="Arial"/>
              </w:rPr>
            </w:pPr>
            <w:r w:rsidRPr="00CB1FF7">
              <w:rPr>
                <w:rFonts w:eastAsia="Times New Roman"/>
                <w:b/>
                <w:lang w:eastAsia="pl-PL"/>
              </w:rPr>
              <w:t>Cross-financing</w:t>
            </w:r>
          </w:p>
        </w:tc>
      </w:tr>
      <w:tr w:rsidR="00CB1FF7" w:rsidRPr="00CB1FF7" w14:paraId="0128A881" w14:textId="77777777" w:rsidTr="00BD5D64">
        <w:trPr>
          <w:trHeight w:val="80"/>
        </w:trPr>
        <w:tc>
          <w:tcPr>
            <w:tcW w:w="9180" w:type="dxa"/>
            <w:shd w:val="clear" w:color="auto" w:fill="FFFFFF"/>
          </w:tcPr>
          <w:p w14:paraId="2A72620F" w14:textId="77777777" w:rsidR="000B5B67" w:rsidRPr="00CB1FF7" w:rsidRDefault="000B5B67" w:rsidP="00FD6D0B">
            <w:pPr>
              <w:spacing w:before="60" w:after="60"/>
              <w:jc w:val="both"/>
              <w:rPr>
                <w:rFonts w:eastAsia="Times New Roman" w:cs="Arial"/>
              </w:rPr>
            </w:pPr>
            <w:r w:rsidRPr="00CB1FF7">
              <w:rPr>
                <w:rFonts w:eastAsia="Times New Roman" w:cs="Calibri"/>
                <w:szCs w:val="24"/>
                <w:lang w:eastAsia="pl-PL"/>
              </w:rPr>
              <w:t>Zasada elastyczności, o której mowa w art. 98 ust. 2 rozporządzenia ogólnego, polegającą na możliwości finansowania działań w sposób komplementarny ze środków EFRR i EFS w przypadku, gdy dane działanie z jednego funduszu objęte jest zakresem pomocy drugiego funduszu</w:t>
            </w:r>
            <w:r w:rsidRPr="00CB1FF7">
              <w:rPr>
                <w:rFonts w:ascii="Arial" w:eastAsia="Times New Roman" w:hAnsi="Arial"/>
                <w:szCs w:val="24"/>
                <w:lang w:eastAsia="pl-PL"/>
              </w:rPr>
              <w:t>.</w:t>
            </w:r>
          </w:p>
        </w:tc>
      </w:tr>
      <w:tr w:rsidR="00CB1FF7" w:rsidRPr="00CB1FF7" w14:paraId="79C163B8" w14:textId="77777777" w:rsidTr="00BD5D64">
        <w:tc>
          <w:tcPr>
            <w:tcW w:w="9180" w:type="dxa"/>
            <w:shd w:val="clear" w:color="auto" w:fill="D9D9D9"/>
          </w:tcPr>
          <w:p w14:paraId="0FD5022E"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Deinstytucjonalizacja usług</w:t>
            </w:r>
          </w:p>
        </w:tc>
      </w:tr>
      <w:tr w:rsidR="00CB1FF7" w:rsidRPr="00CB1FF7" w14:paraId="2DA3E04D" w14:textId="77777777" w:rsidTr="00BD5D64">
        <w:trPr>
          <w:trHeight w:val="709"/>
        </w:trPr>
        <w:tc>
          <w:tcPr>
            <w:tcW w:w="9180" w:type="dxa"/>
            <w:shd w:val="clear" w:color="auto" w:fill="FFFFFF"/>
          </w:tcPr>
          <w:p w14:paraId="0B1B7A5A" w14:textId="77777777" w:rsidR="000B5B67" w:rsidRPr="00CB1FF7" w:rsidRDefault="000B5B67" w:rsidP="00FD6D0B">
            <w:pPr>
              <w:spacing w:before="120" w:after="0"/>
              <w:jc w:val="both"/>
              <w:rPr>
                <w:rFonts w:eastAsia="Times New Roman" w:cs="Calibri"/>
                <w:szCs w:val="24"/>
                <w:lang w:eastAsia="pl-PL"/>
              </w:rPr>
            </w:pPr>
            <w:r w:rsidRPr="00CB1FF7">
              <w:rPr>
                <w:rFonts w:eastAsia="Times New Roman"/>
                <w:lang w:eastAsia="pl-PL"/>
              </w:rPr>
              <w:t xml:space="preserve">Proces przejścia od opieki instytucjonalnej do usług świadczonych </w:t>
            </w:r>
            <w:r w:rsidRPr="00CB1FF7">
              <w:rPr>
                <w:rFonts w:eastAsia="Times New Roman" w:cs="Calibri"/>
                <w:szCs w:val="24"/>
                <w:lang w:eastAsia="pl-PL"/>
              </w:rPr>
              <w:t>w społeczności lokalnej, realizowany w oparciu o „Ogólnoeuropejskie wytyczne dotyczące przejścia od opieki instytucjonalnej do opieki świadczonej na poziomie lokalnych społeczności” i wymagający z jednej strony rozwoju usług świadczonych w społeczności lokalnej, z drugiej – stopniowego ograniczenia usług w ramach opieki instytucjonalnej. Integralnym elementem deinstytucjonalizacji usług jest profilaktyka, mająca zapobiegać umieszczaniu osób w opiece instytucjonalnej, a w przypadku dzieci – rozdzieleniu dziecka z rodziną i umieszczeniu w pieczy zastępczej.</w:t>
            </w:r>
          </w:p>
          <w:p w14:paraId="38318B2A" w14:textId="77777777" w:rsidR="000B5B67" w:rsidRPr="00CB1FF7" w:rsidRDefault="000B5B67" w:rsidP="00FD6D0B">
            <w:pPr>
              <w:shd w:val="pct12" w:color="auto" w:fill="auto"/>
              <w:spacing w:before="60" w:after="60"/>
              <w:jc w:val="both"/>
              <w:rPr>
                <w:b/>
              </w:rPr>
            </w:pPr>
            <w:r w:rsidRPr="00CB1FF7">
              <w:rPr>
                <w:b/>
              </w:rPr>
              <w:t>Deinstytucjonalizacja opieki medycznej</w:t>
            </w:r>
          </w:p>
          <w:p w14:paraId="5FB49423" w14:textId="77777777" w:rsidR="000B5B67" w:rsidRPr="00CB1FF7" w:rsidRDefault="000B5B67" w:rsidP="00FD6D0B">
            <w:pPr>
              <w:spacing w:before="120" w:after="0"/>
              <w:jc w:val="both"/>
              <w:rPr>
                <w:rFonts w:eastAsia="Times New Roman" w:cs="Calibri"/>
                <w:szCs w:val="24"/>
                <w:lang w:eastAsia="pl-PL"/>
              </w:rPr>
            </w:pPr>
            <w:r w:rsidRPr="00CB1FF7">
              <w:t>Proces przejścia od usług świadczonych w formach instytucjonalnych do usług świadczonych na poziomie lokalnych społeczności, realizowanych zgodnie z „Ogólnoeuropejskimi wytycznymi dotyczącymi przejścia od opieki instytucjonalnej do opieki świadczonej na poziomie lokalnych społeczności” i wymagający z jednej strony rozwoju usług świadczonych na poziomie lokalnych społeczności, z drugiej – stopniowego ograniczenia usług w ramach opieki instytucjonalnej.</w:t>
            </w:r>
          </w:p>
        </w:tc>
      </w:tr>
      <w:tr w:rsidR="00CB1FF7" w:rsidRPr="00CB1FF7" w14:paraId="03043CE7" w14:textId="77777777" w:rsidTr="00BD5D64">
        <w:trPr>
          <w:trHeight w:val="437"/>
        </w:trPr>
        <w:tc>
          <w:tcPr>
            <w:tcW w:w="9180" w:type="dxa"/>
            <w:shd w:val="pct10" w:color="auto" w:fill="FFFFFF"/>
          </w:tcPr>
          <w:p w14:paraId="02E0BECC" w14:textId="77777777" w:rsidR="000B5B67" w:rsidRPr="00CB1FF7" w:rsidRDefault="000B5B67" w:rsidP="00FD6D0B">
            <w:pPr>
              <w:spacing w:before="120" w:after="0"/>
              <w:jc w:val="both"/>
              <w:rPr>
                <w:rFonts w:eastAsia="Times New Roman"/>
                <w:lang w:eastAsia="pl-PL"/>
              </w:rPr>
            </w:pPr>
            <w:r w:rsidRPr="00CB1FF7">
              <w:rPr>
                <w:rFonts w:eastAsia="Times New Roman"/>
                <w:b/>
                <w:lang w:eastAsia="pl-PL"/>
              </w:rPr>
              <w:t>Działalność bieżąca przedszkola</w:t>
            </w:r>
          </w:p>
        </w:tc>
      </w:tr>
      <w:tr w:rsidR="00CB1FF7" w:rsidRPr="00CB1FF7" w14:paraId="4502A813" w14:textId="77777777" w:rsidTr="00BD5D64">
        <w:trPr>
          <w:trHeight w:val="684"/>
        </w:trPr>
        <w:tc>
          <w:tcPr>
            <w:tcW w:w="9180" w:type="dxa"/>
            <w:shd w:val="clear" w:color="auto" w:fill="FFFFFF"/>
          </w:tcPr>
          <w:p w14:paraId="54A12483" w14:textId="77777777" w:rsidR="000B5B67" w:rsidRPr="00CB1FF7" w:rsidRDefault="000B5B67" w:rsidP="00FD6D0B">
            <w:pPr>
              <w:spacing w:before="120" w:after="0"/>
              <w:jc w:val="both"/>
              <w:rPr>
                <w:rFonts w:eastAsia="Times New Roman"/>
                <w:lang w:eastAsia="pl-PL"/>
              </w:rPr>
            </w:pPr>
            <w:r w:rsidRPr="00CB1FF7">
              <w:rPr>
                <w:rFonts w:eastAsia="Times New Roman"/>
                <w:lang w:eastAsia="pl-PL"/>
              </w:rPr>
              <w:t>Działalność polegająca na realizacji zadań statutowych przedszkola, na którą ponoszone są wydatki bieżące.</w:t>
            </w:r>
          </w:p>
        </w:tc>
      </w:tr>
      <w:tr w:rsidR="00CB1FF7" w:rsidRPr="00CB1FF7" w14:paraId="436685AD" w14:textId="77777777" w:rsidTr="00BD5D64">
        <w:tc>
          <w:tcPr>
            <w:tcW w:w="9180" w:type="dxa"/>
            <w:shd w:val="clear" w:color="auto" w:fill="D9D9D9"/>
          </w:tcPr>
          <w:p w14:paraId="11F6C815" w14:textId="77777777" w:rsidR="000B5B67" w:rsidRPr="00CB1FF7" w:rsidRDefault="000B5B67" w:rsidP="00FD6D0B">
            <w:pPr>
              <w:tabs>
                <w:tab w:val="left" w:pos="2190"/>
              </w:tabs>
              <w:spacing w:before="60" w:after="60"/>
              <w:jc w:val="both"/>
              <w:rPr>
                <w:rFonts w:eastAsia="Times New Roman"/>
                <w:lang w:eastAsia="pl-PL"/>
              </w:rPr>
            </w:pPr>
            <w:r w:rsidRPr="00CB1FF7">
              <w:rPr>
                <w:rFonts w:eastAsia="Times New Roman"/>
                <w:b/>
                <w:lang w:eastAsia="pl-PL"/>
              </w:rPr>
              <w:t>Edukacja formalna</w:t>
            </w:r>
            <w:r w:rsidRPr="00CB1FF7">
              <w:rPr>
                <w:rFonts w:eastAsia="Times New Roman"/>
                <w:b/>
                <w:lang w:eastAsia="pl-PL"/>
              </w:rPr>
              <w:tab/>
            </w:r>
          </w:p>
        </w:tc>
      </w:tr>
      <w:tr w:rsidR="00CB1FF7" w:rsidRPr="00CB1FF7" w14:paraId="0F8D1568" w14:textId="77777777" w:rsidTr="00BD5D64">
        <w:trPr>
          <w:trHeight w:val="528"/>
        </w:trPr>
        <w:tc>
          <w:tcPr>
            <w:tcW w:w="9180" w:type="dxa"/>
            <w:shd w:val="clear" w:color="auto" w:fill="FFFFFF"/>
          </w:tcPr>
          <w:p w14:paraId="4F231297"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 xml:space="preserve">Kształcenie, o którym mowa w art. 2 pkt. 2 ustawy o Zintegrowanym Systemie Kwalifikacji. </w:t>
            </w:r>
          </w:p>
        </w:tc>
      </w:tr>
      <w:tr w:rsidR="00CB1FF7" w:rsidRPr="00CB1FF7" w14:paraId="3228E440" w14:textId="77777777" w:rsidTr="00BD5D64">
        <w:tc>
          <w:tcPr>
            <w:tcW w:w="9180" w:type="dxa"/>
            <w:shd w:val="clear" w:color="auto" w:fill="D9D9D9"/>
          </w:tcPr>
          <w:p w14:paraId="327AF57F"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Edukacja pozaformalna</w:t>
            </w:r>
          </w:p>
        </w:tc>
      </w:tr>
      <w:tr w:rsidR="00CB1FF7" w:rsidRPr="00CB1FF7" w14:paraId="74B45D4D" w14:textId="77777777" w:rsidTr="00BD5D64">
        <w:tc>
          <w:tcPr>
            <w:tcW w:w="9180" w:type="dxa"/>
            <w:shd w:val="clear" w:color="auto" w:fill="auto"/>
          </w:tcPr>
          <w:p w14:paraId="65C9404B"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Kształcenie i szkolenie, o którym mowa w art. 2 pkt. 3 ustawy o Zintegrowanym Systemie Kwalifikacji.</w:t>
            </w:r>
          </w:p>
        </w:tc>
      </w:tr>
      <w:tr w:rsidR="00CB1FF7" w:rsidRPr="00CB1FF7" w14:paraId="43F68026" w14:textId="77777777" w:rsidTr="00BD5D64">
        <w:tc>
          <w:tcPr>
            <w:tcW w:w="9180" w:type="dxa"/>
            <w:shd w:val="clear" w:color="auto" w:fill="D9D9D9" w:themeFill="background1" w:themeFillShade="D9"/>
          </w:tcPr>
          <w:p w14:paraId="466C4DEE" w14:textId="77777777" w:rsidR="000B5B67" w:rsidRPr="00CB1FF7" w:rsidRDefault="000B5B67" w:rsidP="00FD6D0B">
            <w:pPr>
              <w:spacing w:before="60" w:after="60"/>
              <w:jc w:val="both"/>
              <w:rPr>
                <w:rFonts w:eastAsia="Times New Roman"/>
                <w:b/>
                <w:lang w:eastAsia="pl-PL"/>
              </w:rPr>
            </w:pPr>
            <w:r w:rsidRPr="00CB1FF7">
              <w:rPr>
                <w:rFonts w:eastAsia="Times New Roman"/>
                <w:b/>
                <w:lang w:eastAsia="pl-PL"/>
              </w:rPr>
              <w:t>Edukacja włączająca</w:t>
            </w:r>
          </w:p>
        </w:tc>
      </w:tr>
      <w:tr w:rsidR="00CB1FF7" w:rsidRPr="00CB1FF7" w14:paraId="08C57F2E" w14:textId="77777777" w:rsidTr="00BD5D64">
        <w:tc>
          <w:tcPr>
            <w:tcW w:w="9180" w:type="dxa"/>
            <w:shd w:val="clear" w:color="auto" w:fill="auto"/>
          </w:tcPr>
          <w:p w14:paraId="629EFFBA" w14:textId="77777777" w:rsidR="000B5B67" w:rsidRPr="00CB1FF7" w:rsidRDefault="00BA0858" w:rsidP="00FD6D0B">
            <w:pPr>
              <w:spacing w:before="60" w:after="60"/>
              <w:jc w:val="both"/>
              <w:rPr>
                <w:rFonts w:eastAsia="Times New Roman"/>
                <w:b/>
                <w:lang w:eastAsia="pl-PL"/>
              </w:rPr>
            </w:pPr>
            <w:r w:rsidRPr="00CB1FF7">
              <w:rPr>
                <w:rFonts w:eastAsia="Times New Roman"/>
                <w:lang w:eastAsia="pl-PL"/>
              </w:rPr>
              <w:t>R</w:t>
            </w:r>
            <w:r w:rsidR="004F3331" w:rsidRPr="00CB1FF7">
              <w:rPr>
                <w:rFonts w:eastAsia="Times New Roman"/>
                <w:lang w:eastAsia="pl-PL"/>
              </w:rPr>
              <w:t>ealizacja</w:t>
            </w:r>
            <w:r w:rsidR="000B5B67" w:rsidRPr="00CB1FF7">
              <w:rPr>
                <w:rFonts w:eastAsia="Times New Roman"/>
                <w:lang w:eastAsia="pl-PL"/>
              </w:rPr>
              <w:t xml:space="preserve"> idei pełnego udziału dzieci/uczniów z</w:t>
            </w:r>
            <w:r w:rsidR="004F3331" w:rsidRPr="00CB1FF7">
              <w:rPr>
                <w:rFonts w:eastAsia="Times New Roman"/>
                <w:lang w:eastAsia="pl-PL"/>
              </w:rPr>
              <w:t xml:space="preserve">e specjalnymi potrzebami edukacyjnymi, w tym z </w:t>
            </w:r>
            <w:r w:rsidR="000B5B67" w:rsidRPr="00CB1FF7">
              <w:rPr>
                <w:rFonts w:eastAsia="Times New Roman"/>
                <w:lang w:eastAsia="pl-PL"/>
              </w:rPr>
              <w:t>niepełnosprawnością w sferze edukacji. Dotyczy to możliwości korzystania z formkształcenia ogólnodostępnego i specjalistycznego, rehabilitacji odpowiedniej do rodzajupotrzeb oraz wsparcia pedagogicznego i terapeutycznego.</w:t>
            </w:r>
          </w:p>
        </w:tc>
      </w:tr>
      <w:tr w:rsidR="00CB1FF7" w:rsidRPr="00CB1FF7" w14:paraId="7803FCA6" w14:textId="77777777" w:rsidTr="00BD5D64">
        <w:tc>
          <w:tcPr>
            <w:tcW w:w="9180" w:type="dxa"/>
            <w:shd w:val="clear" w:color="auto" w:fill="FFFFFF"/>
          </w:tcPr>
          <w:p w14:paraId="1BACBDD0" w14:textId="77777777" w:rsidR="000B5B67" w:rsidRPr="00CB1FF7" w:rsidRDefault="000B5B67" w:rsidP="00FD6D0B">
            <w:pPr>
              <w:shd w:val="clear" w:color="auto" w:fill="D9D9D9" w:themeFill="background1" w:themeFillShade="D9"/>
              <w:spacing w:before="120" w:after="120"/>
              <w:jc w:val="both"/>
              <w:rPr>
                <w:rFonts w:eastAsia="Times New Roman"/>
                <w:b/>
                <w:lang w:eastAsia="pl-PL"/>
              </w:rPr>
            </w:pPr>
            <w:r w:rsidRPr="00CB1FF7">
              <w:rPr>
                <w:rFonts w:eastAsia="Times New Roman"/>
                <w:b/>
                <w:lang w:eastAsia="pl-PL"/>
              </w:rPr>
              <w:t>Gospodarstwo domowe</w:t>
            </w:r>
          </w:p>
          <w:p w14:paraId="4CFA8D95"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Jednostka (ekonomiczna, społeczna) spełniająca łącznie poniższe warunki:</w:t>
            </w:r>
          </w:p>
          <w:p w14:paraId="43166FBC" w14:textId="77777777" w:rsidR="000B5B67" w:rsidRPr="00CB1FF7" w:rsidRDefault="000B5B67" w:rsidP="00FD6D0B">
            <w:pPr>
              <w:tabs>
                <w:tab w:val="left" w:pos="284"/>
              </w:tabs>
              <w:spacing w:before="60" w:after="60"/>
              <w:jc w:val="both"/>
              <w:rPr>
                <w:rFonts w:eastAsia="Times New Roman"/>
                <w:lang w:eastAsia="pl-PL"/>
              </w:rPr>
            </w:pPr>
            <w:r w:rsidRPr="00CB1FF7">
              <w:rPr>
                <w:rFonts w:eastAsia="Times New Roman"/>
                <w:lang w:eastAsia="pl-PL"/>
              </w:rPr>
              <w:t>a)</w:t>
            </w:r>
            <w:r w:rsidRPr="00CB1FF7">
              <w:rPr>
                <w:rFonts w:eastAsia="Times New Roman"/>
                <w:lang w:eastAsia="pl-PL"/>
              </w:rPr>
              <w:tab/>
              <w:t>posiadająca wspólne zobowiązania;</w:t>
            </w:r>
          </w:p>
          <w:p w14:paraId="4EC95AA2" w14:textId="77777777" w:rsidR="000B5B67" w:rsidRPr="00CB1FF7" w:rsidRDefault="000B5B67" w:rsidP="00FD6D0B">
            <w:pPr>
              <w:tabs>
                <w:tab w:val="left" w:pos="284"/>
              </w:tabs>
              <w:spacing w:before="60" w:after="60"/>
              <w:jc w:val="both"/>
              <w:rPr>
                <w:rFonts w:eastAsia="Times New Roman"/>
                <w:lang w:eastAsia="pl-PL"/>
              </w:rPr>
            </w:pPr>
            <w:r w:rsidRPr="00CB1FF7">
              <w:rPr>
                <w:rFonts w:eastAsia="Times New Roman"/>
                <w:lang w:eastAsia="pl-PL"/>
              </w:rPr>
              <w:t>b)</w:t>
            </w:r>
            <w:r w:rsidRPr="00CB1FF7">
              <w:rPr>
                <w:rFonts w:eastAsia="Times New Roman"/>
                <w:lang w:eastAsia="pl-PL"/>
              </w:rPr>
              <w:tab/>
              <w:t>dzieląca wydatki domowe lub codzienne potrzeby;</w:t>
            </w:r>
          </w:p>
          <w:p w14:paraId="1DA6E2CD" w14:textId="77777777" w:rsidR="000B5B67" w:rsidRPr="00CB1FF7" w:rsidRDefault="000B5B67" w:rsidP="00FD6D0B">
            <w:pPr>
              <w:tabs>
                <w:tab w:val="left" w:pos="284"/>
              </w:tabs>
              <w:spacing w:before="60" w:after="60"/>
              <w:jc w:val="both"/>
              <w:rPr>
                <w:rFonts w:eastAsia="Times New Roman"/>
                <w:lang w:eastAsia="pl-PL"/>
              </w:rPr>
            </w:pPr>
            <w:r w:rsidRPr="00CB1FF7">
              <w:rPr>
                <w:rFonts w:eastAsia="Times New Roman"/>
                <w:lang w:eastAsia="pl-PL"/>
              </w:rPr>
              <w:t>c)</w:t>
            </w:r>
            <w:r w:rsidRPr="00CB1FF7">
              <w:rPr>
                <w:rFonts w:eastAsia="Times New Roman"/>
                <w:lang w:eastAsia="pl-PL"/>
              </w:rPr>
              <w:tab/>
              <w:t>wspólnie zamieszkująca.</w:t>
            </w:r>
          </w:p>
          <w:p w14:paraId="2657A62B"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Gospodarstwo domowe to zarówno osoba zamieszkująca samotnie, jak również grupa ludzi (niekoniecznie spokrewniona) mieszkająca pod tym samym adresem wspólnie prowadząca dom, np. mająca przynajmniej jeden wspólny posiłek dziennie lub wspólny pokój dzienny.</w:t>
            </w:r>
          </w:p>
          <w:p w14:paraId="0B8E9558"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 xml:space="preserve">Gospodarstwem domowym nie jest gospodarstwo zbiorowe lub gospodarstwo instytucjonalne (jako przeciwieństwo prywatnego), </w:t>
            </w:r>
            <w:r w:rsidR="00A12468" w:rsidRPr="00CB1FF7">
              <w:rPr>
                <w:rFonts w:eastAsia="Times New Roman"/>
                <w:lang w:eastAsia="pl-PL"/>
              </w:rPr>
              <w:t xml:space="preserve">takie jak </w:t>
            </w:r>
            <w:r w:rsidRPr="00CB1FF7">
              <w:rPr>
                <w:rFonts w:eastAsia="Times New Roman"/>
                <w:lang w:eastAsia="pl-PL"/>
              </w:rPr>
              <w:t xml:space="preserve"> szpital, dom opieki dla osób starszych, więzienie, koszary wojskowe, instytucja religijna, szkoła z internatem, pensjonat, hotel robotniczy itp.</w:t>
            </w:r>
          </w:p>
        </w:tc>
      </w:tr>
      <w:tr w:rsidR="00CB1FF7" w:rsidRPr="00CB1FF7" w14:paraId="46B72FE7" w14:textId="77777777" w:rsidTr="00BD5D64">
        <w:tc>
          <w:tcPr>
            <w:tcW w:w="9180" w:type="dxa"/>
            <w:shd w:val="clear" w:color="auto" w:fill="D9D9D9"/>
          </w:tcPr>
          <w:p w14:paraId="4C006889"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Inne zespoły realizujące zadania CKZiU</w:t>
            </w:r>
          </w:p>
        </w:tc>
      </w:tr>
      <w:tr w:rsidR="00CB1FF7" w:rsidRPr="00CB1FF7" w14:paraId="5BDB232C" w14:textId="77777777" w:rsidTr="00BD5D64">
        <w:tc>
          <w:tcPr>
            <w:tcW w:w="9180" w:type="dxa"/>
            <w:shd w:val="clear" w:color="auto" w:fill="FFFFFF"/>
          </w:tcPr>
          <w:p w14:paraId="7CB58C7A"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Podmioty realizujące zadania z zakresu współpracy z pracodawcami i organizacjami pracodawców oraz prowadzące kwalifikacyjne kursy zawodowe, a także podejmujące działania w zakresie poradnictwa zawodowego i informacji zawodowej, w tym również dla osób dorosłych, które są tworzone w inny sposób, niż określony w art. 93 Prawa oświatowego oraz w art. 310 ustawy wprowadzającej Prawo oświatowe.</w:t>
            </w:r>
          </w:p>
        </w:tc>
      </w:tr>
      <w:tr w:rsidR="00CB1FF7" w:rsidRPr="00CB1FF7" w14:paraId="5BE495EC" w14:textId="77777777" w:rsidTr="00BD5D64">
        <w:tc>
          <w:tcPr>
            <w:tcW w:w="9180" w:type="dxa"/>
            <w:shd w:val="clear" w:color="auto" w:fill="D9D9D9"/>
          </w:tcPr>
          <w:p w14:paraId="00E13CC2"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Instytucje pomocy i integracji społecznej</w:t>
            </w:r>
          </w:p>
        </w:tc>
      </w:tr>
      <w:tr w:rsidR="00CB1FF7" w:rsidRPr="00CB1FF7" w14:paraId="39AC411F" w14:textId="77777777" w:rsidTr="00BD5D64">
        <w:tc>
          <w:tcPr>
            <w:tcW w:w="9180" w:type="dxa"/>
            <w:shd w:val="clear" w:color="auto" w:fill="FFFFFF"/>
          </w:tcPr>
          <w:p w14:paraId="6B586875"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 xml:space="preserve">Jednostki organizacyjne pomocy społecznej określone w ustawie z dnia 12 marca 2004 r. </w:t>
            </w:r>
            <w:r w:rsidRPr="00CB1FF7">
              <w:rPr>
                <w:rFonts w:eastAsia="Times New Roman"/>
                <w:lang w:eastAsia="pl-PL"/>
              </w:rPr>
              <w:br/>
              <w:t>o pomocy społecznej, jednostki organizacyjne wspierania rodziny i systemu pieczy zastępczej określone w ustawie o wspieraniu rodziny i systemie pieczy zastępczej oraz jednostki zatrudnienia socjalnego, organizacje pozarządowe, działające w sferze pomocy i integracji społecznej, zakłady aktywności zawodowej, podmioty wymienione w art. 3 ust. 3 pkt 1 ustawy o pożytku publicznym i wolontariacie, warsztaty terapii zajęciowej i inne podmioty prowadzące działalność w sferze pomocy i integracji społecznej (których głównym celem nie jest prowadzenie działalności gospodarczej).</w:t>
            </w:r>
          </w:p>
        </w:tc>
      </w:tr>
      <w:tr w:rsidR="00CB1FF7" w:rsidRPr="00CB1FF7" w14:paraId="7C8D6299" w14:textId="77777777" w:rsidTr="00BD5D64">
        <w:tc>
          <w:tcPr>
            <w:tcW w:w="9180" w:type="dxa"/>
            <w:shd w:val="clear" w:color="auto" w:fill="D9D9D9"/>
          </w:tcPr>
          <w:p w14:paraId="204B1C67"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Instruktor praktycznej nauki zawodu</w:t>
            </w:r>
          </w:p>
        </w:tc>
      </w:tr>
      <w:tr w:rsidR="00CB1FF7" w:rsidRPr="00CB1FF7" w14:paraId="143858FF" w14:textId="77777777" w:rsidTr="00BD5D64">
        <w:tc>
          <w:tcPr>
            <w:tcW w:w="9180" w:type="dxa"/>
            <w:shd w:val="clear" w:color="auto" w:fill="FFFFFF"/>
          </w:tcPr>
          <w:p w14:paraId="570C76D9" w14:textId="77777777" w:rsidR="002004AF" w:rsidRPr="00CB1FF7" w:rsidRDefault="000B5B67">
            <w:pPr>
              <w:spacing w:before="60" w:after="60"/>
              <w:jc w:val="both"/>
              <w:rPr>
                <w:rFonts w:eastAsia="Times New Roman"/>
                <w:lang w:eastAsia="pl-PL"/>
              </w:rPr>
            </w:pPr>
            <w:r w:rsidRPr="00CB1FF7">
              <w:rPr>
                <w:rFonts w:eastAsia="Times New Roman"/>
                <w:lang w:eastAsia="pl-PL"/>
              </w:rPr>
              <w:t xml:space="preserve">Instruktor praktycznej nauki zawodu, o którym mowa w § 10 ust. 2 rozporządzenia Ministra Edukacji Narodowej z dnia </w:t>
            </w:r>
            <w:r w:rsidR="004F3331" w:rsidRPr="00CB1FF7">
              <w:rPr>
                <w:rFonts w:eastAsia="Times New Roman"/>
                <w:lang w:eastAsia="pl-PL"/>
              </w:rPr>
              <w:t>22</w:t>
            </w:r>
            <w:r w:rsidRPr="00CB1FF7">
              <w:rPr>
                <w:rFonts w:eastAsia="Times New Roman"/>
                <w:lang w:eastAsia="pl-PL"/>
              </w:rPr>
              <w:t xml:space="preserve"> </w:t>
            </w:r>
            <w:r w:rsidR="004F3331" w:rsidRPr="00CB1FF7">
              <w:rPr>
                <w:rFonts w:eastAsia="Times New Roman"/>
                <w:lang w:eastAsia="pl-PL"/>
              </w:rPr>
              <w:t>lutego</w:t>
            </w:r>
            <w:r w:rsidRPr="00CB1FF7">
              <w:rPr>
                <w:rFonts w:eastAsia="Times New Roman"/>
                <w:lang w:eastAsia="pl-PL"/>
              </w:rPr>
              <w:t xml:space="preserve"> 201</w:t>
            </w:r>
            <w:r w:rsidR="004F3331" w:rsidRPr="00CB1FF7">
              <w:rPr>
                <w:rFonts w:eastAsia="Times New Roman"/>
                <w:lang w:eastAsia="pl-PL"/>
              </w:rPr>
              <w:t>9</w:t>
            </w:r>
            <w:r w:rsidRPr="00CB1FF7">
              <w:rPr>
                <w:rFonts w:eastAsia="Times New Roman"/>
                <w:lang w:eastAsia="pl-PL"/>
              </w:rPr>
              <w:t xml:space="preserve"> r. </w:t>
            </w:r>
            <w:r w:rsidRPr="00CB1FF7">
              <w:rPr>
                <w:rFonts w:eastAsia="Times New Roman"/>
                <w:i/>
                <w:lang w:eastAsia="pl-PL"/>
              </w:rPr>
              <w:t>w sprawie praktycznej nauki zawodu</w:t>
            </w:r>
            <w:r w:rsidR="004F3331" w:rsidRPr="00CB1FF7">
              <w:rPr>
                <w:rFonts w:eastAsia="Times New Roman"/>
                <w:i/>
                <w:lang w:eastAsia="pl-PL"/>
              </w:rPr>
              <w:t xml:space="preserve">; </w:t>
            </w:r>
          </w:p>
        </w:tc>
      </w:tr>
      <w:tr w:rsidR="00CB1FF7" w:rsidRPr="00CB1FF7" w14:paraId="2F138698" w14:textId="77777777" w:rsidTr="00BD5D64">
        <w:tc>
          <w:tcPr>
            <w:tcW w:w="9180" w:type="dxa"/>
            <w:shd w:val="clear" w:color="auto" w:fill="D9D9D9"/>
          </w:tcPr>
          <w:p w14:paraId="50BAF345"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Inteligentne specjalizacje</w:t>
            </w:r>
          </w:p>
        </w:tc>
      </w:tr>
      <w:tr w:rsidR="00CB1FF7" w:rsidRPr="00CB1FF7" w14:paraId="146B9074" w14:textId="77777777" w:rsidTr="00BD5D64">
        <w:trPr>
          <w:trHeight w:val="1408"/>
        </w:trPr>
        <w:tc>
          <w:tcPr>
            <w:tcW w:w="9180" w:type="dxa"/>
            <w:shd w:val="clear" w:color="auto" w:fill="FFFFFF"/>
          </w:tcPr>
          <w:p w14:paraId="1B1F379C"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Obszary, w których regiony będą specjalizować się w gospodarce i współpracującej z nią nauce, stanowiące element strategii rozwoju województwa, o których mowa w pkt 4.3 ppkt 2 załącznika nr I do rozporządzenia ogólnego.</w:t>
            </w:r>
          </w:p>
          <w:p w14:paraId="17A50C9A" w14:textId="77777777" w:rsidR="000B5B67" w:rsidRPr="00CB1FF7" w:rsidRDefault="000B5B67" w:rsidP="00FD6D0B">
            <w:pPr>
              <w:spacing w:before="60" w:after="60"/>
              <w:jc w:val="both"/>
              <w:rPr>
                <w:rFonts w:eastAsia="Times New Roman"/>
                <w:lang w:eastAsia="pl-PL"/>
              </w:rPr>
            </w:pPr>
            <w:r w:rsidRPr="00CB1FF7">
              <w:rPr>
                <w:rFonts w:eastAsia="Times New Roman"/>
                <w:iCs/>
                <w:lang w:eastAsia="pl-PL"/>
              </w:rPr>
              <w:t>Inteligentne specjalizacje województwa świętokrzyskiego zostały określone</w:t>
            </w:r>
            <w:r w:rsidRPr="00CB1FF7">
              <w:rPr>
                <w:rFonts w:eastAsia="Times New Roman"/>
                <w:i/>
                <w:iCs/>
                <w:lang w:eastAsia="pl-PL"/>
              </w:rPr>
              <w:t xml:space="preserve"> w „Strategii Badań </w:t>
            </w:r>
            <w:r w:rsidRPr="00CB1FF7">
              <w:rPr>
                <w:rFonts w:eastAsia="Times New Roman"/>
                <w:i/>
                <w:iCs/>
                <w:lang w:eastAsia="pl-PL"/>
              </w:rPr>
              <w:br/>
              <w:t>i Innowacyjności (RIS3). Od absorpcji do rezultatów – jak pobudzić potencjał województwa świętokrzyskiego 2014-2020+”.</w:t>
            </w:r>
            <w:r w:rsidRPr="00CB1FF7">
              <w:rPr>
                <w:rFonts w:eastAsia="Times New Roman"/>
                <w:lang w:eastAsia="pl-PL"/>
              </w:rPr>
              <w:t xml:space="preserve"> Województwo Świętokrzyskie posiada cztery główne inteligentne specjalizacje oraz trzy horyzontalne, które wspomogą osiągnięcie celu strategicznego RIS3. Inteligentne specjalizacje (wertykalne) mają duży potencjał innowacyjny oraz istotny wpływ na gospodarkę województwa. Specjalizacje horyzontalne pełnią rolę wspomagającą i będą wzmacniać wzrost głównych specjalizacji. </w:t>
            </w:r>
          </w:p>
          <w:p w14:paraId="31E13AE0" w14:textId="77777777" w:rsidR="000B5B67" w:rsidRPr="00CB1FF7" w:rsidRDefault="000B5B67" w:rsidP="00FD6D0B">
            <w:pPr>
              <w:shd w:val="pct12" w:color="auto" w:fill="auto"/>
              <w:spacing w:before="60" w:after="60"/>
              <w:jc w:val="both"/>
              <w:rPr>
                <w:rFonts w:eastAsia="Times New Roman"/>
                <w:b/>
                <w:lang w:eastAsia="pl-PL"/>
              </w:rPr>
            </w:pPr>
            <w:r w:rsidRPr="00CB1FF7">
              <w:rPr>
                <w:b/>
              </w:rPr>
              <w:t>Instytucja Zarządzająca (IZ)</w:t>
            </w:r>
          </w:p>
          <w:p w14:paraId="289C6F6E"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Instytucja, o której mowa w art. 125 rozporządzenia ogólnego.</w:t>
            </w:r>
          </w:p>
        </w:tc>
      </w:tr>
      <w:tr w:rsidR="00CB1FF7" w:rsidRPr="00CB1FF7" w14:paraId="4C8A005D" w14:textId="77777777" w:rsidTr="00BD5D64">
        <w:trPr>
          <w:trHeight w:val="385"/>
        </w:trPr>
        <w:tc>
          <w:tcPr>
            <w:tcW w:w="9180" w:type="dxa"/>
            <w:shd w:val="pct10" w:color="auto" w:fill="FFFFFF"/>
          </w:tcPr>
          <w:p w14:paraId="7D915C2C"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Kielecki Obszar Funkcjonalny</w:t>
            </w:r>
          </w:p>
        </w:tc>
      </w:tr>
      <w:tr w:rsidR="00CB1FF7" w:rsidRPr="00CB1FF7" w14:paraId="6B122E23" w14:textId="77777777" w:rsidTr="00BD5D64">
        <w:trPr>
          <w:trHeight w:val="1674"/>
        </w:trPr>
        <w:tc>
          <w:tcPr>
            <w:tcW w:w="9180" w:type="dxa"/>
            <w:shd w:val="clear" w:color="auto" w:fill="FFFFFF"/>
          </w:tcPr>
          <w:p w14:paraId="653CDDB4"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Obszar zidentyfikowany na potrzeby realizacji Zintegrowanych Inwestycji Terytorialnych (ZIT) wskazany w Strategii Zintegrowanych Inwestycji Terytorialnych Kieleckiego Obszaru Funkcjonalnego. W skład KOF wchodzą: Miasto Kielce, Miasto i Gmina Chęciny, Miasto i Gmina Chmielnik, Miasto i Gmina Daleszyce, Gmina Górno, Gmina Masłów, Gmina Miedziana Góra, Miasto i Gmina Morawica, Gmina Piekoszów, Gmina Sitkówka - Nowiny, Gmina Strawczyn oraz Gmina Zagnańsk.</w:t>
            </w:r>
          </w:p>
        </w:tc>
      </w:tr>
      <w:tr w:rsidR="00CB1FF7" w:rsidRPr="00CB1FF7" w14:paraId="70A62224" w14:textId="77777777" w:rsidTr="00BD5D64">
        <w:tc>
          <w:tcPr>
            <w:tcW w:w="9180" w:type="dxa"/>
            <w:shd w:val="clear" w:color="auto" w:fill="D9D9D9"/>
          </w:tcPr>
          <w:p w14:paraId="3380D633"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Klub integracji społecznej (KIS)</w:t>
            </w:r>
          </w:p>
        </w:tc>
      </w:tr>
      <w:tr w:rsidR="00CB1FF7" w:rsidRPr="00CB1FF7" w14:paraId="1EC892F3" w14:textId="77777777" w:rsidTr="00BD5D64">
        <w:tc>
          <w:tcPr>
            <w:tcW w:w="9180" w:type="dxa"/>
            <w:shd w:val="clear" w:color="auto" w:fill="FFFFFF"/>
          </w:tcPr>
          <w:p w14:paraId="3078A116" w14:textId="77777777" w:rsidR="000B5B67" w:rsidRPr="00CB1FF7" w:rsidRDefault="000B5B67" w:rsidP="00FD6D0B">
            <w:pPr>
              <w:spacing w:before="120" w:after="0"/>
              <w:jc w:val="both"/>
              <w:rPr>
                <w:rFonts w:eastAsia="Times New Roman" w:cs="Calibri"/>
                <w:szCs w:val="24"/>
                <w:lang w:eastAsia="pl-PL"/>
              </w:rPr>
            </w:pPr>
            <w:r w:rsidRPr="00CB1FF7">
              <w:rPr>
                <w:rFonts w:eastAsia="Times New Roman" w:cs="Calibri"/>
                <w:lang w:eastAsia="pl-PL"/>
              </w:rPr>
              <w:t xml:space="preserve">Podmiot reintegracji społecznej i zawodowej utworzony na podstawie przepisów ustawy z dnia 13 czerwca 2003 r. o zatrudnieniu socjalnym </w:t>
            </w:r>
            <w:r w:rsidRPr="00CB1FF7">
              <w:rPr>
                <w:rFonts w:eastAsia="Times New Roman" w:cs="Calibri"/>
                <w:bCs/>
                <w:lang w:eastAsia="pl-PL"/>
              </w:rPr>
              <w:t>posiadający aktualny wpis do rejestru KIS prowadzonego przez właściwego wojewodę</w:t>
            </w:r>
            <w:r w:rsidRPr="00CB1FF7">
              <w:rPr>
                <w:rFonts w:eastAsia="Times New Roman" w:cs="Calibri"/>
                <w:szCs w:val="24"/>
                <w:lang w:eastAsia="pl-PL"/>
              </w:rPr>
              <w:t>.</w:t>
            </w:r>
          </w:p>
        </w:tc>
      </w:tr>
      <w:tr w:rsidR="00CB1FF7" w:rsidRPr="00CB1FF7" w14:paraId="752EF64A" w14:textId="77777777" w:rsidTr="00BD5D64">
        <w:tc>
          <w:tcPr>
            <w:tcW w:w="9180" w:type="dxa"/>
            <w:shd w:val="clear" w:color="auto" w:fill="D9D9D9"/>
          </w:tcPr>
          <w:p w14:paraId="0FBA3279" w14:textId="77777777" w:rsidR="000B5B67" w:rsidRPr="00CB1FF7" w:rsidRDefault="000B5B67" w:rsidP="00FD6D0B">
            <w:pPr>
              <w:spacing w:before="60" w:after="60"/>
              <w:jc w:val="both"/>
              <w:rPr>
                <w:rFonts w:eastAsia="Times New Roman"/>
                <w:lang w:eastAsia="pl-PL"/>
              </w:rPr>
            </w:pPr>
            <w:r w:rsidRPr="00CB1FF7">
              <w:rPr>
                <w:rFonts w:eastAsia="Times New Roman" w:cs="Calibri"/>
                <w:b/>
                <w:szCs w:val="24"/>
                <w:lang w:eastAsia="pl-PL"/>
              </w:rPr>
              <w:t>Komitet Sterujący</w:t>
            </w:r>
          </w:p>
        </w:tc>
      </w:tr>
      <w:tr w:rsidR="00CB1FF7" w:rsidRPr="00CB1FF7" w14:paraId="3B92975E" w14:textId="77777777" w:rsidTr="00BD5D64">
        <w:tc>
          <w:tcPr>
            <w:tcW w:w="9180" w:type="dxa"/>
            <w:shd w:val="clear" w:color="auto" w:fill="FFFFFF"/>
          </w:tcPr>
          <w:p w14:paraId="25AB66C7" w14:textId="77777777" w:rsidR="000B5B67" w:rsidRPr="00CB1FF7" w:rsidRDefault="000B5B67" w:rsidP="00FD6D0B">
            <w:pPr>
              <w:spacing w:before="60" w:after="60"/>
              <w:jc w:val="both"/>
              <w:rPr>
                <w:rFonts w:eastAsia="Times New Roman"/>
                <w:lang w:eastAsia="pl-PL"/>
              </w:rPr>
            </w:pPr>
            <w:r w:rsidRPr="00CB1FF7">
              <w:rPr>
                <w:rFonts w:eastAsia="Times New Roman" w:cs="Calibri"/>
                <w:szCs w:val="24"/>
                <w:lang w:eastAsia="pl-PL"/>
              </w:rPr>
              <w:t>Komitet Sterujący do spraw koordynacji interwencji EFSI w sektorze zdrowia, działający po</w:t>
            </w:r>
            <w:r w:rsidRPr="00CB1FF7">
              <w:t>d</w:t>
            </w:r>
            <w:r w:rsidRPr="00CB1FF7">
              <w:rPr>
                <w:rFonts w:eastAsia="Times New Roman" w:cs="Calibri"/>
                <w:szCs w:val="24"/>
                <w:lang w:eastAsia="pl-PL"/>
              </w:rPr>
              <w:t xml:space="preserve"> przewodnictwem ministra właściwego do spraw zdrowia.</w:t>
            </w:r>
          </w:p>
        </w:tc>
      </w:tr>
      <w:tr w:rsidR="00CB1FF7" w:rsidRPr="00CB1FF7" w14:paraId="1931DE4E" w14:textId="77777777" w:rsidTr="00BD5D64">
        <w:tc>
          <w:tcPr>
            <w:tcW w:w="9180" w:type="dxa"/>
            <w:shd w:val="clear" w:color="auto" w:fill="D9D9D9"/>
          </w:tcPr>
          <w:p w14:paraId="01C5B809"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Kompetencja</w:t>
            </w:r>
          </w:p>
        </w:tc>
      </w:tr>
      <w:tr w:rsidR="00CB1FF7" w:rsidRPr="00CB1FF7" w14:paraId="4DBBAE3E" w14:textId="77777777" w:rsidTr="00BD5D64">
        <w:tc>
          <w:tcPr>
            <w:tcW w:w="9180" w:type="dxa"/>
            <w:shd w:val="clear" w:color="auto" w:fill="FFFFFF"/>
          </w:tcPr>
          <w:p w14:paraId="292A102F"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Wyodrębniony zestaw efektów uczenia się/ kształcenia. Opis kompetencji zawiera jasno określone warunki, które powinien spełniać uczestnik projektu ubiegający się o nabycie kompetencji, tj. wyczerpującą informację o efektach uczenia się dla danej kompetencji oraz kryteria i metody ich weryfikacji.</w:t>
            </w:r>
          </w:p>
        </w:tc>
      </w:tr>
      <w:tr w:rsidR="00CB1FF7" w:rsidRPr="00CB1FF7" w14:paraId="28E18A55" w14:textId="77777777" w:rsidTr="00BD5D64">
        <w:tc>
          <w:tcPr>
            <w:tcW w:w="9180" w:type="dxa"/>
            <w:shd w:val="clear" w:color="auto" w:fill="D9D9D9"/>
          </w:tcPr>
          <w:p w14:paraId="34187231"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Kompetencje cyfrowe (kompetencje w zakresie TIK)</w:t>
            </w:r>
          </w:p>
        </w:tc>
      </w:tr>
      <w:tr w:rsidR="00CB1FF7" w:rsidRPr="00CB1FF7" w14:paraId="7A839AF7" w14:textId="77777777" w:rsidTr="00BD5D64">
        <w:tc>
          <w:tcPr>
            <w:tcW w:w="9180" w:type="dxa"/>
            <w:shd w:val="clear" w:color="auto" w:fill="FFFFFF"/>
          </w:tcPr>
          <w:p w14:paraId="6F84B21F" w14:textId="77777777" w:rsidR="000B5B67" w:rsidRPr="00CB1FF7" w:rsidRDefault="000B5B67" w:rsidP="00FD6D0B">
            <w:pPr>
              <w:spacing w:before="60" w:after="0"/>
              <w:jc w:val="both"/>
              <w:rPr>
                <w:rFonts w:eastAsia="Times New Roman"/>
                <w:lang w:eastAsia="pl-PL"/>
              </w:rPr>
            </w:pPr>
            <w:r w:rsidRPr="00CB1FF7">
              <w:rPr>
                <w:rFonts w:eastAsia="Times New Roman"/>
                <w:lang w:eastAsia="pl-PL"/>
              </w:rPr>
              <w:t xml:space="preserve">Definiowane jako zdolność do: </w:t>
            </w:r>
          </w:p>
          <w:p w14:paraId="50B247E5" w14:textId="77777777" w:rsidR="000B5B67" w:rsidRPr="00CB1FF7" w:rsidRDefault="000B5B67" w:rsidP="009A0B3E">
            <w:pPr>
              <w:numPr>
                <w:ilvl w:val="0"/>
                <w:numId w:val="440"/>
              </w:numPr>
              <w:spacing w:before="60" w:after="0"/>
              <w:ind w:left="714" w:hanging="357"/>
              <w:jc w:val="both"/>
              <w:rPr>
                <w:rFonts w:eastAsia="Times New Roman"/>
                <w:lang w:eastAsia="pl-PL"/>
              </w:rPr>
            </w:pPr>
            <w:r w:rsidRPr="00CB1FF7">
              <w:rPr>
                <w:rFonts w:eastAsia="Times New Roman"/>
                <w:lang w:eastAsia="pl-PL"/>
              </w:rPr>
              <w:t xml:space="preserve">przetwarzania (wyszukiwania, oceny, przechowywania) informacji; </w:t>
            </w:r>
          </w:p>
          <w:p w14:paraId="627D071D" w14:textId="77777777" w:rsidR="000B5B67" w:rsidRPr="00CB1FF7" w:rsidRDefault="000B5B67" w:rsidP="009A0B3E">
            <w:pPr>
              <w:numPr>
                <w:ilvl w:val="0"/>
                <w:numId w:val="440"/>
              </w:numPr>
              <w:spacing w:before="60" w:after="0"/>
              <w:ind w:left="714" w:hanging="357"/>
              <w:jc w:val="both"/>
              <w:rPr>
                <w:rFonts w:eastAsia="Times New Roman"/>
                <w:lang w:eastAsia="pl-PL"/>
              </w:rPr>
            </w:pPr>
            <w:r w:rsidRPr="00CB1FF7">
              <w:rPr>
                <w:rFonts w:eastAsia="Times New Roman"/>
                <w:lang w:eastAsia="pl-PL"/>
              </w:rPr>
              <w:t xml:space="preserve">komunikacji (wchodzenia w cyfrowe interakcje, dzielenia się informacjami, znajomość netykiety i umiejętność zarządzania cyfrową tożsamością); </w:t>
            </w:r>
          </w:p>
          <w:p w14:paraId="7186C517" w14:textId="77777777" w:rsidR="000B5B67" w:rsidRPr="00CB1FF7" w:rsidRDefault="000B5B67" w:rsidP="009A0B3E">
            <w:pPr>
              <w:numPr>
                <w:ilvl w:val="0"/>
                <w:numId w:val="440"/>
              </w:numPr>
              <w:spacing w:before="60" w:after="0"/>
              <w:ind w:left="714" w:hanging="357"/>
              <w:jc w:val="both"/>
              <w:rPr>
                <w:rFonts w:eastAsia="Times New Roman"/>
                <w:lang w:eastAsia="pl-PL"/>
              </w:rPr>
            </w:pPr>
            <w:r w:rsidRPr="00CB1FF7">
              <w:rPr>
                <w:rFonts w:eastAsia="Times New Roman"/>
                <w:lang w:eastAsia="pl-PL"/>
              </w:rPr>
              <w:t xml:space="preserve">tworzenia cyfrowej informacji (w tym również umiejętność programowania i znajomość zagadnień praw autorskich); </w:t>
            </w:r>
          </w:p>
          <w:p w14:paraId="5A43F03A" w14:textId="77777777" w:rsidR="000B5B67" w:rsidRPr="00CB1FF7" w:rsidRDefault="000B5B67" w:rsidP="009A0B3E">
            <w:pPr>
              <w:numPr>
                <w:ilvl w:val="0"/>
                <w:numId w:val="440"/>
              </w:numPr>
              <w:spacing w:before="60" w:after="0"/>
              <w:ind w:left="714" w:hanging="357"/>
              <w:jc w:val="both"/>
              <w:rPr>
                <w:rFonts w:eastAsia="Times New Roman"/>
                <w:lang w:eastAsia="pl-PL"/>
              </w:rPr>
            </w:pPr>
            <w:r w:rsidRPr="00CB1FF7">
              <w:rPr>
                <w:rFonts w:eastAsia="Times New Roman"/>
                <w:lang w:eastAsia="pl-PL"/>
              </w:rPr>
              <w:t xml:space="preserve">zachowania bezpieczeństwa (ochrony cyfrowych urządzeń, danych, własnej tożsamości, zdrowia i środowiska); </w:t>
            </w:r>
          </w:p>
          <w:p w14:paraId="7B63B80F" w14:textId="77777777" w:rsidR="000B5B67" w:rsidRPr="00CB1FF7" w:rsidRDefault="000B5B67" w:rsidP="009A0B3E">
            <w:pPr>
              <w:numPr>
                <w:ilvl w:val="0"/>
                <w:numId w:val="440"/>
              </w:numPr>
              <w:spacing w:before="60" w:after="0"/>
              <w:ind w:left="714" w:hanging="357"/>
              <w:jc w:val="both"/>
              <w:rPr>
                <w:rFonts w:eastAsia="Times New Roman"/>
                <w:lang w:eastAsia="pl-PL"/>
              </w:rPr>
            </w:pPr>
            <w:r w:rsidRPr="00CB1FF7">
              <w:rPr>
                <w:rFonts w:eastAsia="Times New Roman"/>
                <w:lang w:eastAsia="pl-PL"/>
              </w:rPr>
              <w:t>rozwiązywania problemów (technicznych, identyfikowania sytuacji, w których technologia może pomóc, bycia kreatywnym z użyciem technologii, identyfikowania luk w zakresie kompetencji);</w:t>
            </w:r>
          </w:p>
          <w:p w14:paraId="3B99133B" w14:textId="77777777" w:rsidR="000B5B67" w:rsidRPr="00CB1FF7" w:rsidRDefault="000B5B67" w:rsidP="009A0B3E">
            <w:pPr>
              <w:numPr>
                <w:ilvl w:val="0"/>
                <w:numId w:val="440"/>
              </w:numPr>
              <w:spacing w:before="60" w:after="0"/>
              <w:ind w:left="714" w:hanging="357"/>
              <w:jc w:val="both"/>
              <w:rPr>
                <w:rFonts w:eastAsia="Times New Roman"/>
                <w:lang w:eastAsia="pl-PL"/>
              </w:rPr>
            </w:pPr>
            <w:r w:rsidRPr="00CB1FF7">
              <w:rPr>
                <w:rFonts w:eastAsia="Times New Roman"/>
                <w:lang w:eastAsia="pl-PL"/>
              </w:rPr>
              <w:t>obsługi komputera i programów komunikacji cyfrowej.</w:t>
            </w:r>
          </w:p>
        </w:tc>
      </w:tr>
      <w:tr w:rsidR="00CB1FF7" w:rsidRPr="00CB1FF7" w14:paraId="2AB3AE0D" w14:textId="77777777" w:rsidTr="00BD5D64">
        <w:tc>
          <w:tcPr>
            <w:tcW w:w="9180" w:type="dxa"/>
            <w:shd w:val="clear" w:color="auto" w:fill="D9D9D9"/>
          </w:tcPr>
          <w:p w14:paraId="25DD0273" w14:textId="77777777" w:rsidR="000B5B67" w:rsidRPr="00CB1FF7" w:rsidRDefault="000B5B67" w:rsidP="00FD6D0B">
            <w:pPr>
              <w:spacing w:before="60" w:after="60"/>
              <w:jc w:val="both"/>
              <w:rPr>
                <w:rFonts w:eastAsia="Times New Roman"/>
                <w:lang w:eastAsia="pl-PL"/>
              </w:rPr>
            </w:pPr>
            <w:r w:rsidRPr="00CB1FF7">
              <w:rPr>
                <w:rFonts w:eastAsia="Times New Roman" w:cs="Arial"/>
                <w:b/>
                <w:bCs/>
              </w:rPr>
              <w:t>Kompetencje kluczowe i umiejętności uniwersalne niezbędne na rynku pracy</w:t>
            </w:r>
          </w:p>
        </w:tc>
      </w:tr>
      <w:tr w:rsidR="00CB1FF7" w:rsidRPr="00CB1FF7" w14:paraId="1EF2E6EA" w14:textId="77777777" w:rsidTr="00BD5D64">
        <w:tc>
          <w:tcPr>
            <w:tcW w:w="9180" w:type="dxa"/>
            <w:shd w:val="clear" w:color="auto" w:fill="FFFFFF"/>
          </w:tcPr>
          <w:p w14:paraId="4A28EC02" w14:textId="77777777" w:rsidR="000B5B67" w:rsidRPr="00CB1FF7" w:rsidRDefault="000B5B67" w:rsidP="00FD6D0B">
            <w:pPr>
              <w:spacing w:before="60" w:after="60"/>
              <w:jc w:val="both"/>
              <w:rPr>
                <w:rFonts w:eastAsia="Times New Roman"/>
                <w:lang w:eastAsia="pl-PL"/>
              </w:rPr>
            </w:pPr>
            <w:r w:rsidRPr="00CB1FF7">
              <w:rPr>
                <w:rFonts w:eastAsia="Times New Roman" w:cs="Arial"/>
              </w:rPr>
              <w:t xml:space="preserve">umiejętności matematyczno-przyrodnicze, umiejętności posługiwania się językami obcymi(w tym język polski dla cudzoziemców i osób powracających do Polski i ich rodzin), TIK,umiejętności rozumienia (ang. </w:t>
            </w:r>
            <w:r w:rsidRPr="00CB1FF7">
              <w:rPr>
                <w:rFonts w:eastAsia="Times New Roman" w:cs="Arial"/>
                <w:i/>
                <w:iCs/>
              </w:rPr>
              <w:t>literacy</w:t>
            </w:r>
            <w:r w:rsidRPr="00CB1FF7">
              <w:rPr>
                <w:rFonts w:eastAsia="Times New Roman" w:cs="Arial"/>
              </w:rPr>
              <w:t>), kreatywność, innowacyjność, przedsiębiorczość,krytyczne myślenie, rozwiązywanie problemów, umiejętność uczenia się, umiejętność pracyzespołowej w kontekście środowiska pracy.</w:t>
            </w:r>
          </w:p>
        </w:tc>
      </w:tr>
      <w:tr w:rsidR="00CB1FF7" w:rsidRPr="00CB1FF7" w14:paraId="4EF07B61" w14:textId="77777777" w:rsidTr="00BD5D64">
        <w:tc>
          <w:tcPr>
            <w:tcW w:w="9180" w:type="dxa"/>
            <w:shd w:val="clear" w:color="auto" w:fill="D9D9D9"/>
          </w:tcPr>
          <w:p w14:paraId="67915ED8" w14:textId="77777777" w:rsidR="000B5B67" w:rsidRPr="00CB1FF7" w:rsidRDefault="000B5B67" w:rsidP="00FD6D0B">
            <w:pPr>
              <w:spacing w:before="60" w:after="60"/>
              <w:jc w:val="both"/>
              <w:rPr>
                <w:rFonts w:eastAsia="Times New Roman"/>
                <w:lang w:eastAsia="pl-PL"/>
              </w:rPr>
            </w:pPr>
            <w:r w:rsidRPr="00CB1FF7">
              <w:rPr>
                <w:rFonts w:eastAsia="Times New Roman" w:cs="Arial"/>
                <w:b/>
                <w:bCs/>
              </w:rPr>
              <w:t>Kompetencje emocjonalno społeczne</w:t>
            </w:r>
          </w:p>
        </w:tc>
      </w:tr>
      <w:tr w:rsidR="00CB1FF7" w:rsidRPr="00CB1FF7" w14:paraId="50D8697A" w14:textId="77777777" w:rsidTr="00BD5D64">
        <w:tc>
          <w:tcPr>
            <w:tcW w:w="9180" w:type="dxa"/>
            <w:shd w:val="clear" w:color="auto" w:fill="FFFFFF"/>
          </w:tcPr>
          <w:p w14:paraId="7ABA1C30" w14:textId="77777777" w:rsidR="000B5B67" w:rsidRPr="00CB1FF7" w:rsidRDefault="000B5B67" w:rsidP="00FD6D0B">
            <w:pPr>
              <w:spacing w:before="60" w:after="60"/>
              <w:jc w:val="both"/>
              <w:rPr>
                <w:rFonts w:eastAsia="Times New Roman"/>
                <w:lang w:eastAsia="pl-PL"/>
              </w:rPr>
            </w:pPr>
            <w:r w:rsidRPr="00CB1FF7">
              <w:rPr>
                <w:rFonts w:eastAsia="Times New Roman" w:cs="Arial"/>
              </w:rPr>
              <w:t>umiejętności komunikacyjne, rozpoznawania i kierowania swoimi emocjami, budowania dobrych relacji z innymi, ustalania i osiągania pozytywnych celów, a także ograniczania destrukcyjnych czy agresywnych zachowań</w:t>
            </w:r>
            <w:r w:rsidRPr="00CB1FF7">
              <w:rPr>
                <w:rFonts w:eastAsia="Times New Roman" w:cs="Arial"/>
                <w:vertAlign w:val="superscript"/>
              </w:rPr>
              <w:footnoteReference w:id="306"/>
            </w:r>
          </w:p>
        </w:tc>
      </w:tr>
      <w:tr w:rsidR="00CB1FF7" w:rsidRPr="00CB1FF7" w14:paraId="2DAC613D" w14:textId="77777777" w:rsidTr="00BD5D64">
        <w:tc>
          <w:tcPr>
            <w:tcW w:w="9180" w:type="dxa"/>
            <w:shd w:val="clear" w:color="auto" w:fill="D9D9D9"/>
          </w:tcPr>
          <w:p w14:paraId="195359E5"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Koncepcja uniwersalnego projektowania</w:t>
            </w:r>
          </w:p>
        </w:tc>
      </w:tr>
      <w:tr w:rsidR="00CB1FF7" w:rsidRPr="00CB1FF7" w14:paraId="52E811A3" w14:textId="77777777" w:rsidTr="00BD5D64">
        <w:tc>
          <w:tcPr>
            <w:tcW w:w="9180" w:type="dxa"/>
            <w:shd w:val="clear" w:color="auto" w:fill="FFFFFF"/>
          </w:tcPr>
          <w:p w14:paraId="491B19BB"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 xml:space="preserve">projektowanie produktów, środowiska, programów i usług w taki sposób, by były użyteczne dla wszystkich, w możliwie największym stopniu, bez potrzeby adaptacji lub specjalistycznego projektowania. </w:t>
            </w:r>
          </w:p>
          <w:p w14:paraId="2FB6FA18"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 xml:space="preserve">Koncepcja jest oparta na ośmiu regułach: </w:t>
            </w:r>
          </w:p>
          <w:p w14:paraId="19A5386C"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 xml:space="preserve">równe szanse dla wszystkich – równy dostęp do wszystkich elementów środowiska naprzykład przestrzeni, przedmiotów, budynków itd., </w:t>
            </w:r>
          </w:p>
          <w:p w14:paraId="72724892"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elastyczność w użytkowaniu – różnorodny sposób użycia przedmiotów ze względu na możliwości i potrzeby użytkowników,</w:t>
            </w:r>
          </w:p>
          <w:p w14:paraId="2556F1DE"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 xml:space="preserve">prostota i intuicyjność w użyciu – projektowanie przestrzeni i przedmiotów, aby ich funkcje były zrozumiałe dla każdego użytkowania, bez względu na jego doświadczenie, wiedzę, umiejętności językowe czy poziom koncentracji, </w:t>
            </w:r>
          </w:p>
          <w:p w14:paraId="1389899F"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 xml:space="preserve">postrzegalność informacji – przekazywana za pośrednictwem przedmiotów </w:t>
            </w:r>
            <w:r w:rsidRPr="00CB1FF7">
              <w:rPr>
                <w:rFonts w:eastAsia="Times New Roman"/>
                <w:lang w:eastAsia="pl-PL"/>
              </w:rPr>
              <w:br/>
              <w:t xml:space="preserve">i struktur przestrzeni informacja ma być dostępna zarówno w trybie dostępności wzrokowej, słuchowej, jak i dotykowej, </w:t>
            </w:r>
          </w:p>
          <w:p w14:paraId="1E71668A"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 xml:space="preserve">tolerancja na błędy – minimalizacja ryzyka błędnego użycia przedmiotów oraz ograniczania niekorzystnych konsekwencji przypadkowegoi niezamierzonego użycia danego przedmiotu, </w:t>
            </w:r>
          </w:p>
          <w:p w14:paraId="7F77846F"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 xml:space="preserve">niewielki wysiłek fizyczny podczas użytkowania – takie projektowanie przestrzeni </w:t>
            </w:r>
            <w:r w:rsidRPr="00CB1FF7">
              <w:rPr>
                <w:rFonts w:eastAsia="Times New Roman"/>
                <w:lang w:eastAsia="pl-PL"/>
              </w:rPr>
              <w:br/>
              <w:t xml:space="preserve">i przedmiotów, aby korzystanie z nich było wygodne, łatwe i nie wiązało się z wysiłkiem fizycznym, </w:t>
            </w:r>
          </w:p>
          <w:p w14:paraId="2720A165"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 xml:space="preserve">rozmiar i przestrzeń wystarczające do użytkowania – odpowiednie dopasowanie przestrzeni do potrzeb jej użytkowników, </w:t>
            </w:r>
          </w:p>
          <w:p w14:paraId="29DC57F7" w14:textId="77777777" w:rsidR="000B5B67" w:rsidRPr="00CB1FF7" w:rsidRDefault="000B5B67" w:rsidP="009A0B3E">
            <w:pPr>
              <w:numPr>
                <w:ilvl w:val="0"/>
                <w:numId w:val="781"/>
              </w:numPr>
              <w:spacing w:before="60" w:after="60"/>
              <w:jc w:val="both"/>
              <w:rPr>
                <w:rFonts w:eastAsia="Times New Roman"/>
                <w:lang w:eastAsia="pl-PL"/>
              </w:rPr>
            </w:pPr>
            <w:r w:rsidRPr="00CB1FF7">
              <w:rPr>
                <w:rFonts w:eastAsia="Times New Roman"/>
                <w:lang w:eastAsia="pl-PL"/>
              </w:rPr>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05276205"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 xml:space="preserve">Uniwersalne projektowanie nie wyklucza możliwości zapewniania dodatkowych udogodnień dla szczególnych potrzeb osób z niepełnosprawnościami, jeżeli jest to potrzebne. W przypadku projektów realizowanych w polityce spójności, koncepcja uniwersalnego projektowania jest realizowana przez zastosowanie co najmniej standardów dostępności dla polityki spójności 2014-2020. </w:t>
            </w:r>
          </w:p>
        </w:tc>
      </w:tr>
      <w:tr w:rsidR="00CB1FF7" w:rsidRPr="00CB1FF7" w14:paraId="1DC0596C" w14:textId="77777777" w:rsidTr="00BD5D64">
        <w:tc>
          <w:tcPr>
            <w:tcW w:w="9180" w:type="dxa"/>
            <w:shd w:val="clear" w:color="auto" w:fill="D9D9D9"/>
          </w:tcPr>
          <w:p w14:paraId="2BF9806B"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Kontrakt socjalny</w:t>
            </w:r>
          </w:p>
        </w:tc>
      </w:tr>
      <w:tr w:rsidR="00CB1FF7" w:rsidRPr="00CB1FF7" w14:paraId="04712156" w14:textId="77777777" w:rsidTr="00BD5D64">
        <w:trPr>
          <w:trHeight w:val="416"/>
        </w:trPr>
        <w:tc>
          <w:tcPr>
            <w:tcW w:w="9180" w:type="dxa"/>
            <w:shd w:val="clear" w:color="auto" w:fill="FFFFFF"/>
          </w:tcPr>
          <w:p w14:paraId="773341D3" w14:textId="77777777" w:rsidR="000B5B67" w:rsidRPr="00CB1FF7" w:rsidRDefault="000B5B67" w:rsidP="00FD6D0B">
            <w:pPr>
              <w:spacing w:before="60" w:after="0"/>
              <w:jc w:val="both"/>
              <w:rPr>
                <w:rFonts w:eastAsia="Times New Roman"/>
                <w:lang w:eastAsia="pl-PL"/>
              </w:rPr>
            </w:pPr>
            <w:r w:rsidRPr="00CB1FF7">
              <w:rPr>
                <w:rFonts w:eastAsia="Times New Roman"/>
                <w:lang w:eastAsia="pl-PL"/>
              </w:rPr>
              <w:t>Kontrakt socjalny w rozumieniu art. 6 pkt 6 ustawy z dnia 12 marca 2004 r. o pomocy społecznej.</w:t>
            </w:r>
          </w:p>
        </w:tc>
      </w:tr>
      <w:tr w:rsidR="00CB1FF7" w:rsidRPr="00CB1FF7" w14:paraId="5DF6AD66" w14:textId="77777777" w:rsidTr="00BD5D64">
        <w:trPr>
          <w:trHeight w:val="430"/>
        </w:trPr>
        <w:tc>
          <w:tcPr>
            <w:tcW w:w="9180" w:type="dxa"/>
            <w:shd w:val="pct10" w:color="auto" w:fill="FFFFFF"/>
          </w:tcPr>
          <w:p w14:paraId="03188017" w14:textId="77777777" w:rsidR="000B5B67" w:rsidRPr="00CB1FF7" w:rsidRDefault="000B5B67" w:rsidP="00585488">
            <w:pPr>
              <w:spacing w:before="60" w:after="60"/>
              <w:jc w:val="both"/>
              <w:rPr>
                <w:rFonts w:eastAsia="Times New Roman"/>
                <w:lang w:eastAsia="pl-PL"/>
              </w:rPr>
            </w:pPr>
            <w:r w:rsidRPr="00CB1FF7">
              <w:rPr>
                <w:rFonts w:eastAsia="Times New Roman" w:cs="Calibri"/>
                <w:b/>
                <w:szCs w:val="24"/>
                <w:lang w:eastAsia="pl-PL"/>
              </w:rPr>
              <w:t>Krajowy Program Rozwoju Ekonomii Społecznej (KPRES)</w:t>
            </w:r>
          </w:p>
        </w:tc>
      </w:tr>
      <w:tr w:rsidR="00CB1FF7" w:rsidRPr="00CB1FF7" w14:paraId="199DE013" w14:textId="77777777" w:rsidTr="00BD5D64">
        <w:trPr>
          <w:trHeight w:val="860"/>
        </w:trPr>
        <w:tc>
          <w:tcPr>
            <w:tcW w:w="9180" w:type="dxa"/>
            <w:shd w:val="clear" w:color="auto" w:fill="FFFFFF"/>
          </w:tcPr>
          <w:p w14:paraId="5B6700FD" w14:textId="77777777" w:rsidR="000B5B67" w:rsidRPr="00CB1FF7" w:rsidRDefault="000B5B67" w:rsidP="00FD6D0B">
            <w:pPr>
              <w:spacing w:before="60" w:after="60"/>
              <w:jc w:val="both"/>
              <w:rPr>
                <w:rFonts w:eastAsia="Times New Roman"/>
                <w:lang w:eastAsia="pl-PL"/>
              </w:rPr>
            </w:pPr>
            <w:r w:rsidRPr="00CB1FF7">
              <w:rPr>
                <w:rFonts w:eastAsia="Times New Roman" w:cs="Calibri"/>
                <w:szCs w:val="24"/>
                <w:lang w:eastAsia="pl-PL"/>
              </w:rPr>
              <w:t>Program rozwoju przyjęty uchwałą  nr 164 Rady Ministrów z dnia 12 sierpnia 2014 r. w sprawie przyjęcia programu pod nazwą „Krajowy Program Rozwoju Ekonomii Społecznej</w:t>
            </w:r>
            <w:r w:rsidR="00585488" w:rsidRPr="00CB1FF7">
              <w:rPr>
                <w:rFonts w:eastAsia="Times New Roman" w:cs="Calibri"/>
                <w:szCs w:val="24"/>
                <w:lang w:eastAsia="pl-PL"/>
              </w:rPr>
              <w:t xml:space="preserve"> </w:t>
            </w:r>
            <w:r w:rsidR="003745CE" w:rsidRPr="00CB1FF7">
              <w:rPr>
                <w:rFonts w:eastAsia="Times New Roman" w:cs="Calibri"/>
                <w:szCs w:val="24"/>
                <w:lang w:eastAsia="pl-PL"/>
              </w:rPr>
              <w:t>do 2023 r. Ekonomia Solidarności Społecznej</w:t>
            </w:r>
            <w:r w:rsidR="00585488" w:rsidRPr="00CB1FF7">
              <w:rPr>
                <w:rFonts w:eastAsia="Times New Roman" w:cs="Calibri"/>
                <w:szCs w:val="24"/>
                <w:lang w:eastAsia="pl-PL"/>
              </w:rPr>
              <w:t>)</w:t>
            </w:r>
            <w:r w:rsidRPr="00CB1FF7">
              <w:rPr>
                <w:rFonts w:eastAsia="Times New Roman" w:cs="Calibri"/>
                <w:szCs w:val="24"/>
                <w:lang w:eastAsia="pl-PL"/>
              </w:rPr>
              <w:t xml:space="preserve"> (M.P. poz. 811</w:t>
            </w:r>
            <w:r w:rsidR="00585488" w:rsidRPr="00CB1FF7">
              <w:rPr>
                <w:rFonts w:eastAsia="Times New Roman" w:cs="Calibri"/>
                <w:szCs w:val="24"/>
                <w:lang w:eastAsia="pl-PL"/>
              </w:rPr>
              <w:t xml:space="preserve"> z poźn. zm.</w:t>
            </w:r>
            <w:r w:rsidRPr="00CB1FF7">
              <w:rPr>
                <w:rFonts w:eastAsia="Times New Roman" w:cs="Calibri"/>
                <w:szCs w:val="24"/>
                <w:lang w:eastAsia="pl-PL"/>
              </w:rPr>
              <w:t>), określający cele i kierunki polityki publicznej w obszarze włączenia społecznego oraz wspierania rozwoju ekonomii społecznej w latach 2014-202</w:t>
            </w:r>
            <w:r w:rsidR="00585488" w:rsidRPr="00CB1FF7">
              <w:rPr>
                <w:rFonts w:eastAsia="Times New Roman" w:cs="Calibri"/>
                <w:szCs w:val="24"/>
                <w:lang w:eastAsia="pl-PL"/>
              </w:rPr>
              <w:t>3</w:t>
            </w:r>
            <w:r w:rsidRPr="00CB1FF7">
              <w:rPr>
                <w:rFonts w:eastAsia="Times New Roman" w:cs="Calibri"/>
                <w:szCs w:val="24"/>
                <w:lang w:eastAsia="pl-PL"/>
              </w:rPr>
              <w:t>.</w:t>
            </w:r>
          </w:p>
        </w:tc>
      </w:tr>
      <w:tr w:rsidR="00CB1FF7" w:rsidRPr="00CB1FF7" w14:paraId="0C70594C" w14:textId="77777777" w:rsidTr="00BD5D64">
        <w:tc>
          <w:tcPr>
            <w:tcW w:w="9180" w:type="dxa"/>
            <w:shd w:val="clear" w:color="auto" w:fill="D9D9D9"/>
          </w:tcPr>
          <w:p w14:paraId="58A9FD89"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Krajowy program zdrowotny</w:t>
            </w:r>
          </w:p>
        </w:tc>
      </w:tr>
      <w:tr w:rsidR="00CB1FF7" w:rsidRPr="00CB1FF7" w14:paraId="186ED117" w14:textId="77777777" w:rsidTr="00BD5D64">
        <w:tc>
          <w:tcPr>
            <w:tcW w:w="9180" w:type="dxa"/>
            <w:shd w:val="clear" w:color="auto" w:fill="FFFFFF"/>
          </w:tcPr>
          <w:p w14:paraId="4D1E7AFF" w14:textId="77777777" w:rsidR="004F3331" w:rsidRPr="00CB1FF7" w:rsidRDefault="000B5B67" w:rsidP="00FD6D0B">
            <w:pPr>
              <w:spacing w:before="60" w:after="60"/>
              <w:jc w:val="both"/>
            </w:pPr>
            <w:r w:rsidRPr="00CB1FF7">
              <w:rPr>
                <w:rFonts w:eastAsia="Times New Roman"/>
                <w:bCs/>
                <w:lang w:eastAsia="pl-PL"/>
              </w:rPr>
              <w:t>Program zdrowotny lub program polityki zdrowotnej realizowany w ramach PO WER lub realizowany z innych środków publicznych mający charakter ogólnokrajowy</w:t>
            </w:r>
            <w:r w:rsidRPr="00CB1FF7">
              <w:t>.</w:t>
            </w:r>
          </w:p>
          <w:tbl>
            <w:tblPr>
              <w:tblStyle w:val="Tabela-Siatk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214"/>
            </w:tblGrid>
            <w:tr w:rsidR="00CB1FF7" w:rsidRPr="00CB1FF7" w14:paraId="23A9F864" w14:textId="77777777" w:rsidTr="00BD5D64">
              <w:tc>
                <w:tcPr>
                  <w:tcW w:w="9214" w:type="dxa"/>
                  <w:shd w:val="clear" w:color="auto" w:fill="D0CECE" w:themeFill="background2" w:themeFillShade="E6"/>
                </w:tcPr>
                <w:p w14:paraId="25615FEE" w14:textId="77777777" w:rsidR="00D31FD5" w:rsidRPr="00CB1FF7" w:rsidRDefault="003745CE" w:rsidP="00FD6D0B">
                  <w:pPr>
                    <w:spacing w:before="60" w:after="60"/>
                    <w:jc w:val="left"/>
                    <w:rPr>
                      <w:rFonts w:asciiTheme="minorHAnsi" w:hAnsiTheme="minorHAnsi" w:cstheme="minorHAnsi"/>
                      <w:b/>
                      <w:bCs/>
                      <w:lang w:eastAsia="pl-PL"/>
                    </w:rPr>
                  </w:pPr>
                  <w:r w:rsidRPr="00CB1FF7">
                    <w:rPr>
                      <w:rFonts w:asciiTheme="minorHAnsi" w:hAnsiTheme="minorHAnsi" w:cstheme="minorHAnsi"/>
                      <w:b/>
                      <w:bCs/>
                      <w:lang w:eastAsia="pl-PL"/>
                    </w:rPr>
                    <w:t>Kształcenie ustawiczne</w:t>
                  </w:r>
                </w:p>
              </w:tc>
            </w:tr>
          </w:tbl>
          <w:p w14:paraId="4AAAE061" w14:textId="77777777" w:rsidR="00B33555" w:rsidRPr="00CB1FF7" w:rsidRDefault="00BD5D64">
            <w:pPr>
              <w:spacing w:before="60" w:after="60"/>
              <w:jc w:val="both"/>
              <w:rPr>
                <w:rFonts w:eastAsia="Times New Roman"/>
                <w:b/>
                <w:bCs/>
                <w:lang w:eastAsia="pl-PL"/>
              </w:rPr>
            </w:pPr>
            <w:r w:rsidRPr="00CB1FF7">
              <w:t>Kształcenie w szkołach dla dorosłych, branżowych szkołach II stopnia i szkołach policealnych, a także uzyskiwanie i uzupełnianie wiedzy, umiejętności i kwalifikacji zawodowych w formach pozaszkolnych.</w:t>
            </w:r>
          </w:p>
        </w:tc>
      </w:tr>
      <w:tr w:rsidR="00CB1FF7" w:rsidRPr="00CB1FF7" w14:paraId="482CD521" w14:textId="77777777" w:rsidTr="00BD5D64">
        <w:trPr>
          <w:trHeight w:val="80"/>
        </w:trPr>
        <w:tc>
          <w:tcPr>
            <w:tcW w:w="9180" w:type="dxa"/>
            <w:shd w:val="clear" w:color="auto" w:fill="D9D9D9"/>
          </w:tcPr>
          <w:p w14:paraId="6E582FC0" w14:textId="77777777" w:rsidR="000B5B67" w:rsidRPr="00CB1FF7" w:rsidRDefault="000B5B67" w:rsidP="00FD6D0B">
            <w:pPr>
              <w:spacing w:before="60" w:after="60"/>
              <w:jc w:val="both"/>
              <w:rPr>
                <w:rFonts w:eastAsia="Times New Roman"/>
                <w:b/>
                <w:bCs/>
                <w:lang w:eastAsia="pl-PL"/>
              </w:rPr>
            </w:pPr>
            <w:r w:rsidRPr="00CB1FF7">
              <w:rPr>
                <w:rFonts w:eastAsia="Times New Roman"/>
                <w:b/>
                <w:lang w:eastAsia="pl-PL"/>
              </w:rPr>
              <w:t>Kwalifikacja</w:t>
            </w:r>
          </w:p>
        </w:tc>
      </w:tr>
      <w:tr w:rsidR="00CB1FF7" w:rsidRPr="00CB1FF7" w14:paraId="473BF007" w14:textId="77777777" w:rsidTr="00BD5D64">
        <w:trPr>
          <w:trHeight w:val="426"/>
        </w:trPr>
        <w:tc>
          <w:tcPr>
            <w:tcW w:w="9180" w:type="dxa"/>
            <w:shd w:val="clear" w:color="auto" w:fill="FFFFFF"/>
          </w:tcPr>
          <w:p w14:paraId="7AF940E8" w14:textId="77777777" w:rsidR="003745CE" w:rsidRPr="00CB1FF7" w:rsidRDefault="00E27F1C" w:rsidP="003745CE">
            <w:pPr>
              <w:autoSpaceDE w:val="0"/>
              <w:autoSpaceDN w:val="0"/>
              <w:adjustRightInd w:val="0"/>
              <w:spacing w:after="0"/>
              <w:jc w:val="both"/>
              <w:rPr>
                <w:rFonts w:eastAsia="Times New Roman"/>
                <w:b/>
                <w:bCs/>
                <w:lang w:eastAsia="pl-PL"/>
              </w:rPr>
            </w:pPr>
            <w:r w:rsidRPr="00CB1FF7">
              <w:rPr>
                <w:rFonts w:asciiTheme="minorHAnsi" w:hAnsiTheme="minorHAnsi" w:cstheme="minorHAnsi"/>
                <w:lang w:eastAsia="pl-PL"/>
              </w:rPr>
              <w:t>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uprawniony podmiot certyfikujący.</w:t>
            </w:r>
          </w:p>
        </w:tc>
      </w:tr>
      <w:tr w:rsidR="00CB1FF7" w:rsidRPr="00CB1FF7" w14:paraId="3EB671D3" w14:textId="77777777" w:rsidTr="00BD5D64">
        <w:trPr>
          <w:trHeight w:val="416"/>
        </w:trPr>
        <w:tc>
          <w:tcPr>
            <w:tcW w:w="9180" w:type="dxa"/>
            <w:shd w:val="pct10" w:color="auto" w:fill="FFFFFF"/>
          </w:tcPr>
          <w:p w14:paraId="61741E2C"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Mechanizm racjonalnych usprawnień</w:t>
            </w:r>
          </w:p>
        </w:tc>
      </w:tr>
      <w:tr w:rsidR="00CB1FF7" w:rsidRPr="00CB1FF7" w14:paraId="4B8BA7AC" w14:textId="77777777" w:rsidTr="00BD5D64">
        <w:trPr>
          <w:trHeight w:val="1167"/>
        </w:trPr>
        <w:tc>
          <w:tcPr>
            <w:tcW w:w="9180" w:type="dxa"/>
            <w:shd w:val="clear" w:color="auto" w:fill="FFFFFF"/>
          </w:tcPr>
          <w:p w14:paraId="78397E72" w14:textId="77777777" w:rsidR="00CF6423" w:rsidRPr="00CB1FF7" w:rsidRDefault="000B5B67">
            <w:pPr>
              <w:spacing w:before="60" w:after="60"/>
              <w:jc w:val="both"/>
              <w:rPr>
                <w:rFonts w:eastAsia="Times New Roman"/>
                <w:lang w:eastAsia="pl-PL"/>
              </w:rPr>
            </w:pPr>
            <w:r w:rsidRPr="00CB1FF7">
              <w:rPr>
                <w:rFonts w:eastAsia="Times New Roman"/>
                <w:lang w:eastAsia="pl-PL"/>
              </w:rPr>
              <w:t xml:space="preserve">konieczne i odpowiednie zmiany oraz dostosowania, nienakładające nieproporcjonalnego lub nadmiernego obciążenia, rozpatrywane osobno dla każdego konkretnego przypadku, w celu zapewnienia osobom z niepełnosprawnościami możliwości korzystania z wszelkich praw człowieka </w:t>
            </w:r>
            <w:r w:rsidRPr="00CB1FF7">
              <w:rPr>
                <w:rFonts w:eastAsia="Times New Roman"/>
                <w:lang w:eastAsia="pl-PL"/>
              </w:rPr>
              <w:br/>
              <w:t xml:space="preserve">i podstawowych wolności oraz ich wykonywania na zasadzie równości z innymi osobami. MRU oznacza także możliwość sfinansowania specyficznych działań dostosowawczych, uruchamianych wraz z pojawieniem sięw projektach realizowanych z polityki spójności (w charakterze uczestnika lub personelu projektu) osoby z niepełnosprawnością. Każde zastosowanie MRU wynika </w:t>
            </w:r>
            <w:r w:rsidR="00BD5D64" w:rsidRPr="00CB1FF7">
              <w:rPr>
                <w:rFonts w:eastAsia="Times New Roman"/>
                <w:lang w:eastAsia="pl-PL"/>
              </w:rPr>
              <w:br/>
            </w:r>
            <w:r w:rsidRPr="00CB1FF7">
              <w:rPr>
                <w:rFonts w:eastAsia="Times New Roman"/>
                <w:lang w:eastAsia="pl-PL"/>
              </w:rPr>
              <w:t xml:space="preserve">z występowania przynajmniej trzech czynników w projekcie: </w:t>
            </w:r>
          </w:p>
          <w:p w14:paraId="50B4D09A" w14:textId="77777777" w:rsidR="000B5B67" w:rsidRPr="00CB1FF7" w:rsidRDefault="000B5B67" w:rsidP="009A0B3E">
            <w:pPr>
              <w:numPr>
                <w:ilvl w:val="0"/>
                <w:numId w:val="780"/>
              </w:numPr>
              <w:spacing w:before="60" w:after="60"/>
              <w:jc w:val="both"/>
              <w:rPr>
                <w:rFonts w:eastAsia="Times New Roman"/>
                <w:lang w:eastAsia="pl-PL"/>
              </w:rPr>
            </w:pPr>
            <w:r w:rsidRPr="00CB1FF7">
              <w:rPr>
                <w:rFonts w:eastAsia="Times New Roman"/>
                <w:lang w:eastAsia="pl-PL"/>
              </w:rPr>
              <w:t>język łatwy – sposób prezentowania specjalnej potrzeby uczestnika projektu/ użytkownika produktów projektu lub personelu projektu;</w:t>
            </w:r>
          </w:p>
          <w:p w14:paraId="43B38115" w14:textId="77777777" w:rsidR="000B5B67" w:rsidRPr="00CB1FF7" w:rsidRDefault="000B5B67" w:rsidP="009A0B3E">
            <w:pPr>
              <w:numPr>
                <w:ilvl w:val="0"/>
                <w:numId w:val="780"/>
              </w:numPr>
              <w:spacing w:before="60" w:after="60"/>
              <w:jc w:val="both"/>
              <w:rPr>
                <w:rFonts w:eastAsia="Times New Roman"/>
                <w:lang w:eastAsia="pl-PL"/>
              </w:rPr>
            </w:pPr>
            <w:r w:rsidRPr="00CB1FF7">
              <w:rPr>
                <w:rFonts w:eastAsia="Times New Roman"/>
                <w:lang w:eastAsia="pl-PL"/>
              </w:rPr>
              <w:t>barier otoczenia;</w:t>
            </w:r>
          </w:p>
          <w:p w14:paraId="586BD400" w14:textId="77777777" w:rsidR="000B5B67" w:rsidRPr="00CB1FF7" w:rsidRDefault="000B5B67" w:rsidP="009A0B3E">
            <w:pPr>
              <w:numPr>
                <w:ilvl w:val="0"/>
                <w:numId w:val="780"/>
              </w:numPr>
              <w:spacing w:before="60" w:after="60"/>
              <w:jc w:val="both"/>
              <w:rPr>
                <w:rFonts w:eastAsia="Times New Roman"/>
                <w:lang w:eastAsia="pl-PL"/>
              </w:rPr>
            </w:pPr>
            <w:r w:rsidRPr="00CB1FF7">
              <w:rPr>
                <w:rFonts w:eastAsia="Times New Roman"/>
                <w:lang w:eastAsia="pl-PL"/>
              </w:rPr>
              <w:t>charakteru interwencji.</w:t>
            </w:r>
          </w:p>
          <w:p w14:paraId="3BB0E7E1" w14:textId="77777777" w:rsidR="000B5B67" w:rsidRPr="00CB1FF7" w:rsidRDefault="000B5B67" w:rsidP="00FD6D0B">
            <w:pPr>
              <w:shd w:val="clear" w:color="auto" w:fill="D9D9D9" w:themeFill="background1" w:themeFillShade="D9"/>
              <w:spacing w:before="60" w:after="60"/>
              <w:jc w:val="both"/>
              <w:rPr>
                <w:rFonts w:eastAsia="Times New Roman"/>
                <w:b/>
                <w:bCs/>
                <w:lang w:eastAsia="pl-PL"/>
              </w:rPr>
            </w:pPr>
            <w:r w:rsidRPr="00CB1FF7">
              <w:rPr>
                <w:rFonts w:eastAsia="Times New Roman"/>
                <w:b/>
                <w:bCs/>
                <w:lang w:eastAsia="pl-PL"/>
              </w:rPr>
              <w:t>Miasto średnie</w:t>
            </w:r>
          </w:p>
          <w:p w14:paraId="0CBC8173"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Miasto powyżej 20 tys. mieszkańców, z wyłączeniem miast</w:t>
            </w:r>
            <w:r w:rsidR="00467174" w:rsidRPr="00CB1FF7">
              <w:rPr>
                <w:rFonts w:eastAsia="Times New Roman"/>
                <w:lang w:eastAsia="pl-PL"/>
              </w:rPr>
              <w:t xml:space="preserve"> </w:t>
            </w:r>
            <w:r w:rsidRPr="00CB1FF7">
              <w:rPr>
                <w:rFonts w:eastAsia="Times New Roman"/>
                <w:lang w:eastAsia="pl-PL"/>
              </w:rPr>
              <w:t>wojewódzkich lub mniejsze, z liczbą ludności 15-20 tys. mieszkańców będące</w:t>
            </w:r>
            <w:r w:rsidR="00467174" w:rsidRPr="00CB1FF7">
              <w:rPr>
                <w:rFonts w:eastAsia="Times New Roman"/>
                <w:lang w:eastAsia="pl-PL"/>
              </w:rPr>
              <w:t xml:space="preserve"> </w:t>
            </w:r>
            <w:r w:rsidRPr="00CB1FF7">
              <w:rPr>
                <w:rFonts w:eastAsia="Times New Roman"/>
                <w:lang w:eastAsia="pl-PL"/>
              </w:rPr>
              <w:t xml:space="preserve">stolicą powiatu. Lista miast średnich wskazana jest </w:t>
            </w:r>
            <w:r w:rsidR="00BD5D64" w:rsidRPr="00CB1FF7">
              <w:rPr>
                <w:rFonts w:eastAsia="Times New Roman"/>
                <w:lang w:eastAsia="pl-PL"/>
              </w:rPr>
              <w:br/>
            </w:r>
            <w:r w:rsidRPr="00CB1FF7">
              <w:rPr>
                <w:rFonts w:eastAsia="Times New Roman"/>
                <w:lang w:eastAsia="pl-PL"/>
              </w:rPr>
              <w:t>w załączniku nr 1</w:t>
            </w:r>
            <w:r w:rsidR="00467174" w:rsidRPr="00CB1FF7">
              <w:rPr>
                <w:rFonts w:eastAsia="Times New Roman"/>
                <w:lang w:eastAsia="pl-PL"/>
              </w:rPr>
              <w:t xml:space="preserve"> i 2</w:t>
            </w:r>
            <w:r w:rsidRPr="00CB1FF7">
              <w:rPr>
                <w:rFonts w:eastAsia="Times New Roman"/>
                <w:lang w:eastAsia="pl-PL"/>
              </w:rPr>
              <w:t xml:space="preserve"> do</w:t>
            </w:r>
            <w:r w:rsidR="00467174" w:rsidRPr="00CB1FF7">
              <w:rPr>
                <w:rFonts w:eastAsia="Times New Roman"/>
                <w:lang w:eastAsia="pl-PL"/>
              </w:rPr>
              <w:t xml:space="preserve"> dokumentu </w:t>
            </w:r>
            <w:r w:rsidRPr="00CB1FF7">
              <w:rPr>
                <w:rFonts w:eastAsia="Times New Roman"/>
                <w:lang w:eastAsia="pl-PL"/>
              </w:rPr>
              <w:t>„Delimitacji miast średnich tracących funkcje społeczno-gospodarcze” opracowanejna potrzeby Strategii na rzecz Odpowiedzialnego Rozwoju.</w:t>
            </w:r>
          </w:p>
          <w:p w14:paraId="36BEE308" w14:textId="77777777" w:rsidR="000B5B67" w:rsidRPr="00CB1FF7" w:rsidRDefault="000B5B67" w:rsidP="00FD6D0B">
            <w:pPr>
              <w:shd w:val="clear" w:color="auto" w:fill="D9D9D9"/>
              <w:spacing w:before="120" w:after="120"/>
              <w:jc w:val="both"/>
              <w:rPr>
                <w:rFonts w:eastAsia="Times New Roman"/>
                <w:b/>
                <w:lang w:eastAsia="pl-PL"/>
              </w:rPr>
            </w:pPr>
            <w:r w:rsidRPr="00CB1FF7">
              <w:rPr>
                <w:rFonts w:eastAsia="Times New Roman"/>
                <w:b/>
                <w:lang w:eastAsia="pl-PL"/>
              </w:rPr>
              <w:t>Miasto średnie tracące funkcje społeczno-gospodarcze</w:t>
            </w:r>
          </w:p>
          <w:p w14:paraId="541883F8"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Miasto zidentyfikowane jako jedno z miast średnich w największym stopniu tracące funkcjespołeczno-gospodarcze. Lista miast średnich tracących funkcje społeczno gospodarcze wskazana jest w załączniku nr 2 do „Delimitacji miast średnich tracących funkcje społeczno-gospodarcze” opracowanej na potrzeby Strategii na rzecz Odpowiedzialnego Rozwoju.</w:t>
            </w:r>
          </w:p>
        </w:tc>
      </w:tr>
      <w:tr w:rsidR="00CB1FF7" w:rsidRPr="00CB1FF7" w14:paraId="35E6F6F1" w14:textId="77777777" w:rsidTr="00BD5D64">
        <w:trPr>
          <w:trHeight w:val="455"/>
        </w:trPr>
        <w:tc>
          <w:tcPr>
            <w:tcW w:w="9180" w:type="dxa"/>
            <w:shd w:val="pct10" w:color="auto" w:fill="FFFFFF"/>
          </w:tcPr>
          <w:p w14:paraId="47AC3E83" w14:textId="77777777" w:rsidR="000B5B67" w:rsidRPr="00CB1FF7" w:rsidRDefault="000B5B67" w:rsidP="00FD6D0B">
            <w:pPr>
              <w:spacing w:before="60" w:after="60"/>
              <w:jc w:val="both"/>
              <w:rPr>
                <w:rFonts w:eastAsia="Times New Roman"/>
                <w:lang w:eastAsia="pl-PL"/>
              </w:rPr>
            </w:pPr>
            <w:r w:rsidRPr="00CB1FF7">
              <w:rPr>
                <w:rFonts w:eastAsia="Times New Roman" w:cs="Calibri"/>
                <w:b/>
                <w:szCs w:val="24"/>
                <w:lang w:eastAsia="pl-PL"/>
              </w:rPr>
              <w:t>Mieszkanie chronione</w:t>
            </w:r>
          </w:p>
        </w:tc>
      </w:tr>
      <w:tr w:rsidR="00CB1FF7" w:rsidRPr="00CB1FF7" w14:paraId="1CD2F98D" w14:textId="77777777" w:rsidTr="00BD5D64">
        <w:trPr>
          <w:trHeight w:val="1167"/>
        </w:trPr>
        <w:tc>
          <w:tcPr>
            <w:tcW w:w="9180" w:type="dxa"/>
            <w:shd w:val="clear" w:color="auto" w:fill="FFFFFF"/>
          </w:tcPr>
          <w:p w14:paraId="789C3CBC" w14:textId="77777777" w:rsidR="000B5B67" w:rsidRPr="00CB1FF7" w:rsidRDefault="000B5B67" w:rsidP="00FD6D0B">
            <w:pPr>
              <w:spacing w:before="60" w:after="60"/>
              <w:jc w:val="both"/>
              <w:rPr>
                <w:rFonts w:eastAsia="Times New Roman"/>
                <w:lang w:eastAsia="pl-PL"/>
              </w:rPr>
            </w:pPr>
            <w:r w:rsidRPr="00CB1FF7">
              <w:rPr>
                <w:rFonts w:eastAsia="Times New Roman" w:cs="Calibri"/>
                <w:szCs w:val="24"/>
                <w:lang w:eastAsia="pl-PL"/>
              </w:rPr>
              <w:t>Mieszkanie chronione, o którym mowa w art. 53 ustawy z dnia 12 marca 2004 r. o pomocy społecznej. Rodzaj i zakres wsparcia świadczonego w mieszkaniu chronionym oraz standard lokalu przeznaczonego na mieszkanie chronione określają akty wykonawcze wydane na podstawie tej ustawy.</w:t>
            </w:r>
          </w:p>
        </w:tc>
      </w:tr>
      <w:tr w:rsidR="00CB1FF7" w:rsidRPr="00CB1FF7" w14:paraId="284CD3B7" w14:textId="77777777" w:rsidTr="00BD5D64">
        <w:tc>
          <w:tcPr>
            <w:tcW w:w="9180" w:type="dxa"/>
            <w:shd w:val="clear" w:color="auto" w:fill="D9D9D9"/>
          </w:tcPr>
          <w:p w14:paraId="64BC566F" w14:textId="77777777" w:rsidR="000B5B67" w:rsidRPr="00CB1FF7" w:rsidRDefault="000B5B67" w:rsidP="00FD6D0B">
            <w:pPr>
              <w:spacing w:before="60" w:after="60"/>
              <w:jc w:val="both"/>
              <w:rPr>
                <w:rFonts w:eastAsia="Times New Roman"/>
                <w:b/>
                <w:bCs/>
                <w:lang w:eastAsia="pl-PL"/>
              </w:rPr>
            </w:pPr>
            <w:r w:rsidRPr="00CB1FF7">
              <w:rPr>
                <w:rFonts w:eastAsia="Times New Roman"/>
                <w:b/>
                <w:lang w:eastAsia="pl-PL"/>
              </w:rPr>
              <w:t>Mieszkanie wspomagane</w:t>
            </w:r>
          </w:p>
        </w:tc>
      </w:tr>
      <w:tr w:rsidR="00CB1FF7" w:rsidRPr="00CB1FF7" w14:paraId="27DE44FC" w14:textId="77777777" w:rsidTr="00BD5D64">
        <w:tc>
          <w:tcPr>
            <w:tcW w:w="9180" w:type="dxa"/>
            <w:shd w:val="clear" w:color="auto" w:fill="FFFFFF"/>
          </w:tcPr>
          <w:p w14:paraId="2662E2D5" w14:textId="77777777" w:rsidR="000B5B67" w:rsidRPr="00CB1FF7" w:rsidRDefault="000B5B67" w:rsidP="00FD6D0B">
            <w:pPr>
              <w:spacing w:before="120" w:after="0"/>
              <w:jc w:val="both"/>
              <w:rPr>
                <w:rFonts w:eastAsia="Times New Roman" w:cs="Calibri"/>
                <w:szCs w:val="24"/>
                <w:lang w:eastAsia="pl-PL"/>
              </w:rPr>
            </w:pPr>
            <w:r w:rsidRPr="00CB1FF7">
              <w:rPr>
                <w:rFonts w:eastAsia="Times New Roman" w:cs="Calibri"/>
                <w:szCs w:val="24"/>
                <w:lang w:eastAsia="pl-PL"/>
              </w:rPr>
              <w:t>Usługa społeczna świadczona w społeczności lokalnej w postaci mieszkania lub domu, przygotowującego osoby w nim przebywające, pod opieką specjalistów, do prowadzenia samodzielnego życia lub zapewniającego pomoc w prowadzeniu samodzielnego życia. Mieszkanie lub dom może być prowadzone w formie mieszkania:</w:t>
            </w:r>
          </w:p>
          <w:p w14:paraId="3AA4C691" w14:textId="77777777" w:rsidR="000B5B67" w:rsidRPr="00CB1FF7" w:rsidRDefault="000B5B67" w:rsidP="009A0B3E">
            <w:pPr>
              <w:pStyle w:val="Akapitzlist"/>
              <w:numPr>
                <w:ilvl w:val="0"/>
                <w:numId w:val="501"/>
              </w:numPr>
              <w:spacing w:after="0"/>
              <w:jc w:val="both"/>
              <w:rPr>
                <w:rFonts w:eastAsia="Times New Roman" w:cs="Calibri"/>
                <w:szCs w:val="24"/>
                <w:lang w:eastAsia="pl-PL"/>
              </w:rPr>
            </w:pPr>
            <w:r w:rsidRPr="00CB1FF7">
              <w:rPr>
                <w:rFonts w:eastAsia="Times New Roman" w:cs="Calibri"/>
                <w:szCs w:val="24"/>
                <w:lang w:eastAsia="pl-PL"/>
              </w:rPr>
              <w:t>treningowego, przygotowującego osoby w nim przebywające do prowadzenia samodzielnego życia. Usługa ma charakter okresowy i służy określonym kategoriom osóbw osiągnięciu częściowej lub całkowitej samodzielności m.in. poprzez trening samodzielności, poradnictwo, pracę socjalną lub inne usługi aktywnej integracji;</w:t>
            </w:r>
          </w:p>
          <w:p w14:paraId="5E628390" w14:textId="77777777" w:rsidR="0099255E" w:rsidRPr="00CB1FF7" w:rsidRDefault="0099255E" w:rsidP="009A0B3E">
            <w:pPr>
              <w:pStyle w:val="Akapitzlist"/>
              <w:numPr>
                <w:ilvl w:val="0"/>
                <w:numId w:val="501"/>
              </w:numPr>
              <w:spacing w:after="0"/>
              <w:jc w:val="both"/>
              <w:rPr>
                <w:rFonts w:eastAsia="Times New Roman" w:cs="Calibri"/>
                <w:szCs w:val="24"/>
                <w:lang w:eastAsia="pl-PL"/>
              </w:rPr>
            </w:pPr>
          </w:p>
          <w:p w14:paraId="045E11D2" w14:textId="77777777" w:rsidR="000B5B67" w:rsidRPr="00CB1FF7" w:rsidRDefault="000B5B67" w:rsidP="00FD6D0B">
            <w:pPr>
              <w:spacing w:after="0"/>
              <w:jc w:val="both"/>
              <w:rPr>
                <w:rFonts w:eastAsia="Times New Roman"/>
                <w:b/>
                <w:bCs/>
                <w:lang w:eastAsia="pl-PL"/>
              </w:rPr>
            </w:pPr>
            <w:r w:rsidRPr="00CB1FF7">
              <w:rPr>
                <w:rFonts w:eastAsia="Times New Roman" w:cs="Calibri"/>
                <w:szCs w:val="24"/>
                <w:lang w:eastAsia="pl-PL"/>
              </w:rPr>
              <w:t xml:space="preserve">wspieranego, stanowiącego alternatywę dla pobytu w placówce zapewniającej całodobową opiekę. Usługa ma charakter pobytu stałego lub okresowego (w przypadku potrzeby opieki </w:t>
            </w:r>
            <w:r w:rsidRPr="00CB1FF7">
              <w:rPr>
                <w:rFonts w:eastAsia="Times New Roman" w:cs="Calibri"/>
                <w:szCs w:val="24"/>
                <w:lang w:eastAsia="pl-PL"/>
              </w:rPr>
              <w:br/>
              <w:t>w zastępstwie za opiekunów faktycznych</w:t>
            </w:r>
            <w:r w:rsidR="0099255E" w:rsidRPr="00CB1FF7">
              <w:rPr>
                <w:rFonts w:eastAsia="Times New Roman" w:cs="Calibri"/>
                <w:szCs w:val="24"/>
                <w:lang w:eastAsia="pl-PL"/>
              </w:rPr>
              <w:t xml:space="preserve"> i służ</w:t>
            </w:r>
            <w:r w:rsidR="00585488" w:rsidRPr="00CB1FF7">
              <w:rPr>
                <w:rFonts w:eastAsia="Times New Roman" w:cs="Calibri"/>
                <w:szCs w:val="24"/>
                <w:lang w:eastAsia="pl-PL"/>
              </w:rPr>
              <w:t xml:space="preserve">y osobom potrzebującym wsparcia w codziennym funkcjonowaniu lub </w:t>
            </w:r>
            <w:r w:rsidR="00B27ED7" w:rsidRPr="00CB1FF7">
              <w:rPr>
                <w:rFonts w:eastAsia="Times New Roman" w:cs="Calibri"/>
                <w:szCs w:val="24"/>
                <w:lang w:eastAsia="pl-PL"/>
              </w:rPr>
              <w:t>osobom z niepełnosprawnościami</w:t>
            </w:r>
            <w:r w:rsidRPr="00CB1FF7">
              <w:rPr>
                <w:rFonts w:eastAsia="Times New Roman" w:cs="Calibri"/>
                <w:szCs w:val="24"/>
                <w:lang w:eastAsia="pl-PL"/>
              </w:rPr>
              <w:t>. Formą mieszkania wspomaganego nie jest mieszkanie socjalne.</w:t>
            </w:r>
          </w:p>
        </w:tc>
      </w:tr>
      <w:tr w:rsidR="00CB1FF7" w:rsidRPr="00CB1FF7" w14:paraId="208FBFA2" w14:textId="77777777" w:rsidTr="00BD5D64">
        <w:tc>
          <w:tcPr>
            <w:tcW w:w="9180" w:type="dxa"/>
            <w:shd w:val="clear" w:color="auto" w:fill="D9D9D9"/>
          </w:tcPr>
          <w:p w14:paraId="15094B05" w14:textId="77777777" w:rsidR="000B5B67" w:rsidRPr="00CB1FF7" w:rsidRDefault="000B5B67" w:rsidP="00FD6D0B">
            <w:pPr>
              <w:spacing w:before="60" w:after="60"/>
              <w:jc w:val="both"/>
              <w:rPr>
                <w:rFonts w:eastAsia="Times New Roman"/>
                <w:lang w:eastAsia="pl-PL"/>
              </w:rPr>
            </w:pPr>
            <w:r w:rsidRPr="00CB1FF7">
              <w:rPr>
                <w:rFonts w:eastAsia="Times New Roman"/>
                <w:b/>
                <w:iCs/>
                <w:lang w:eastAsia="pl-PL"/>
              </w:rPr>
              <w:t>MŚP</w:t>
            </w:r>
            <w:r w:rsidRPr="00CB1FF7">
              <w:rPr>
                <w:rStyle w:val="Odwoanieprzypisudolnego"/>
                <w:rFonts w:eastAsia="Times New Roman"/>
                <w:b/>
                <w:iCs/>
                <w:lang w:eastAsia="pl-PL"/>
              </w:rPr>
              <w:footnoteReference w:id="307"/>
            </w:r>
          </w:p>
        </w:tc>
      </w:tr>
      <w:tr w:rsidR="00CB1FF7" w:rsidRPr="00CB1FF7" w14:paraId="2733894D" w14:textId="77777777" w:rsidTr="00BD5D64">
        <w:tc>
          <w:tcPr>
            <w:tcW w:w="9180" w:type="dxa"/>
            <w:shd w:val="clear" w:color="auto" w:fill="FFFFFF"/>
          </w:tcPr>
          <w:p w14:paraId="45B761E6" w14:textId="77777777" w:rsidR="000B5B67" w:rsidRPr="00CB1FF7" w:rsidRDefault="000B5B67" w:rsidP="00FD6D0B">
            <w:pPr>
              <w:spacing w:before="120" w:after="60"/>
              <w:jc w:val="both"/>
              <w:rPr>
                <w:rFonts w:eastAsia="Times New Roman"/>
                <w:lang w:eastAsia="pl-PL"/>
              </w:rPr>
            </w:pPr>
            <w:r w:rsidRPr="00CB1FF7">
              <w:rPr>
                <w:rFonts w:eastAsia="Times New Roman" w:cs="Calibri"/>
                <w:iCs/>
                <w:szCs w:val="24"/>
                <w:lang w:eastAsia="pl-PL"/>
              </w:rPr>
              <w:t>Za przedsiębiorstwo uważa się podmiot prowadzący działalność gospodarczą bez względu na jego formę prawną.</w:t>
            </w:r>
            <w:r w:rsidRPr="00CB1FF7">
              <w:t>Obejmuje to w szczególności osoby prowadzące działalność na własny rachunek oraz firmy rodzinne prowadzące działalność rzemieślniczą lub inne rodzaje działalności, oraz spółki cywilne lub stowarzyszenia regularnie prowadzące działalność gospodarczą.</w:t>
            </w:r>
            <w:r w:rsidRPr="00CB1FF7">
              <w:rPr>
                <w:rFonts w:eastAsia="Times New Roman" w:cs="Calibri"/>
                <w:iCs/>
                <w:szCs w:val="24"/>
                <w:lang w:eastAsia="pl-PL"/>
              </w:rPr>
              <w:t xml:space="preserve"> Na kategorię mikroprzedsiębiorstw oraz małych i średnich przedsiębiorstw (MŚP) składają się przedsiębiorstwa, które zatrudniają mniej niż 250 pracowników, których roczny obrót nie przekracza 50 milionów EUR i/lub roczna suma bilansowa nie przekracza 43 milionów EUR.</w:t>
            </w:r>
            <w:r w:rsidRPr="00CB1FF7">
              <w:t xml:space="preserve"> W kategorii MŚP, małe przedsiębiorstwo jest zdefiniowane jako przedsiębiorstwo zatrudniające mniej niż 50 osób, i którego obroty roczne i/lub roczna suma bilansowa nie przekracza 10 mln EUR, natomiast mikroprzedsiębiorstwo jest zdefiniowane jako przedsiębiorstwo zatrudniające mniej niż 10 osób, </w:t>
            </w:r>
            <w:r w:rsidRPr="00CB1FF7">
              <w:rPr>
                <w:rFonts w:eastAsia="Times New Roman" w:cs="Calibri"/>
                <w:iCs/>
                <w:szCs w:val="24"/>
                <w:lang w:eastAsia="pl-PL"/>
              </w:rPr>
              <w:br/>
            </w:r>
            <w:r w:rsidRPr="00CB1FF7">
              <w:t>i którego obroty roczne i/lub roczna suma bilansowa nie przekracza 2 mln EUR.</w:t>
            </w:r>
          </w:p>
        </w:tc>
      </w:tr>
      <w:tr w:rsidR="00CB1FF7" w:rsidRPr="00CB1FF7" w14:paraId="1916CA9D" w14:textId="77777777" w:rsidTr="00BD5D64">
        <w:tc>
          <w:tcPr>
            <w:tcW w:w="9180" w:type="dxa"/>
            <w:shd w:val="clear" w:color="auto" w:fill="D9D9D9"/>
          </w:tcPr>
          <w:p w14:paraId="7F271327" w14:textId="77777777" w:rsidR="000B5B67" w:rsidRPr="00CB1FF7" w:rsidRDefault="000B5B67" w:rsidP="00FD6D0B">
            <w:pPr>
              <w:spacing w:before="60" w:after="60"/>
              <w:jc w:val="both"/>
            </w:pPr>
            <w:r w:rsidRPr="00CB1FF7">
              <w:rPr>
                <w:rFonts w:eastAsia="Times New Roman"/>
                <w:b/>
                <w:lang w:eastAsia="pl-PL"/>
              </w:rPr>
              <w:t>Nauczyciel</w:t>
            </w:r>
          </w:p>
        </w:tc>
      </w:tr>
      <w:tr w:rsidR="00CB1FF7" w:rsidRPr="00CB1FF7" w14:paraId="141FDCF0" w14:textId="77777777" w:rsidTr="00BD5D64">
        <w:tc>
          <w:tcPr>
            <w:tcW w:w="9180" w:type="dxa"/>
            <w:shd w:val="clear" w:color="auto" w:fill="FFFFFF"/>
          </w:tcPr>
          <w:p w14:paraId="1A679DDD" w14:textId="77777777" w:rsidR="000B5B67" w:rsidRPr="00CB1FF7" w:rsidRDefault="000B5B67" w:rsidP="00FD6D0B">
            <w:pPr>
              <w:spacing w:before="60" w:after="60"/>
              <w:jc w:val="both"/>
            </w:pPr>
            <w:r w:rsidRPr="00CB1FF7">
              <w:rPr>
                <w:rFonts w:eastAsia="Times New Roman"/>
                <w:lang w:eastAsia="pl-PL"/>
              </w:rPr>
              <w:t>Należy przez to rozumieć także wychowawcę</w:t>
            </w:r>
            <w:r w:rsidR="00C25D89" w:rsidRPr="00CB1FF7">
              <w:rPr>
                <w:rFonts w:eastAsia="Times New Roman"/>
                <w:lang w:eastAsia="pl-PL"/>
              </w:rPr>
              <w:t>,</w:t>
            </w:r>
            <w:r w:rsidRPr="00CB1FF7">
              <w:rPr>
                <w:rFonts w:eastAsia="Times New Roman"/>
                <w:lang w:eastAsia="pl-PL"/>
              </w:rPr>
              <w:t xml:space="preserve"> innego pracownika pedagogicznego zatrudnionego </w:t>
            </w:r>
            <w:r w:rsidRPr="00CB1FF7">
              <w:rPr>
                <w:rFonts w:eastAsia="Times New Roman"/>
                <w:lang w:eastAsia="pl-PL"/>
              </w:rPr>
              <w:br/>
              <w:t>w ośrodku wychowania przedszkolnego, szkole lub placówce systemu oświaty</w:t>
            </w:r>
            <w:r w:rsidR="00C25D89" w:rsidRPr="00CB1FF7">
              <w:rPr>
                <w:rFonts w:eastAsia="Times New Roman"/>
                <w:lang w:eastAsia="pl-PL"/>
              </w:rPr>
              <w:t xml:space="preserve"> a także osobę niebędącą nauczycielem zatrudnioną na podstawie art. 15 Prawa oświatowego</w:t>
            </w:r>
            <w:r w:rsidRPr="00CB1FF7">
              <w:rPr>
                <w:rFonts w:eastAsia="Times New Roman"/>
                <w:lang w:eastAsia="pl-PL"/>
              </w:rPr>
              <w:t>.</w:t>
            </w:r>
          </w:p>
        </w:tc>
      </w:tr>
      <w:tr w:rsidR="00CB1FF7" w:rsidRPr="00CB1FF7" w14:paraId="2BD045CF" w14:textId="77777777" w:rsidTr="00BD5D64">
        <w:tc>
          <w:tcPr>
            <w:tcW w:w="9180" w:type="dxa"/>
            <w:shd w:val="clear" w:color="auto" w:fill="D9D9D9"/>
          </w:tcPr>
          <w:p w14:paraId="256B98C3" w14:textId="77777777" w:rsidR="000B5B67" w:rsidRPr="00CB1FF7" w:rsidRDefault="000B5B67" w:rsidP="00FD6D0B">
            <w:pPr>
              <w:spacing w:before="60" w:after="60"/>
              <w:jc w:val="both"/>
            </w:pPr>
            <w:r w:rsidRPr="00CB1FF7">
              <w:rPr>
                <w:rFonts w:eastAsia="Times New Roman"/>
                <w:b/>
                <w:lang w:eastAsia="pl-PL"/>
              </w:rPr>
              <w:t>Nauczyciel kształcenia zawodowego</w:t>
            </w:r>
          </w:p>
        </w:tc>
      </w:tr>
      <w:tr w:rsidR="00CB1FF7" w:rsidRPr="00CB1FF7" w14:paraId="2172C29A" w14:textId="77777777" w:rsidTr="00BD5D64">
        <w:tc>
          <w:tcPr>
            <w:tcW w:w="9180" w:type="dxa"/>
            <w:shd w:val="clear" w:color="auto" w:fill="FFFFFF"/>
          </w:tcPr>
          <w:p w14:paraId="7012EF49" w14:textId="77777777" w:rsidR="000B5B67" w:rsidRPr="00CB1FF7" w:rsidRDefault="000B5B67" w:rsidP="00FD6D0B">
            <w:pPr>
              <w:spacing w:before="60" w:after="60"/>
              <w:jc w:val="both"/>
            </w:pPr>
            <w:r w:rsidRPr="00CB1FF7">
              <w:rPr>
                <w:rFonts w:eastAsia="Times New Roman"/>
                <w:lang w:eastAsia="pl-PL"/>
              </w:rPr>
              <w:t>Nauczyciel teoretycznych przedmiotów zawodowych, w tym nauczyciel języka obcego zawodowego oraz nauczyciel praktycznej nauki zawodu</w:t>
            </w:r>
            <w:r w:rsidR="00C25D89" w:rsidRPr="00CB1FF7">
              <w:rPr>
                <w:rFonts w:eastAsia="Times New Roman"/>
                <w:lang w:eastAsia="pl-PL"/>
              </w:rPr>
              <w:t xml:space="preserve"> a także osobę niebędącą nauczycielem zatrudnioną na podstawie art. 15 Prawa oświatowego.</w:t>
            </w:r>
            <w:r w:rsidRPr="00CB1FF7">
              <w:rPr>
                <w:rFonts w:eastAsia="Times New Roman"/>
                <w:lang w:eastAsia="pl-PL"/>
              </w:rPr>
              <w:t>.</w:t>
            </w:r>
          </w:p>
        </w:tc>
      </w:tr>
      <w:tr w:rsidR="00CB1FF7" w:rsidRPr="00CB1FF7" w14:paraId="015699C6" w14:textId="77777777" w:rsidTr="00BD5D64">
        <w:tc>
          <w:tcPr>
            <w:tcW w:w="9180" w:type="dxa"/>
            <w:shd w:val="clear" w:color="auto" w:fill="D9D9D9" w:themeFill="background1" w:themeFillShade="D9"/>
          </w:tcPr>
          <w:p w14:paraId="4AA043D2" w14:textId="77777777" w:rsidR="000B5B67" w:rsidRPr="00CB1FF7" w:rsidRDefault="000B5B67" w:rsidP="00FD6D0B">
            <w:pPr>
              <w:spacing w:before="60" w:after="60"/>
              <w:jc w:val="both"/>
              <w:rPr>
                <w:rFonts w:eastAsia="Times New Roman" w:cs="Arial"/>
                <w:b/>
                <w:bCs/>
                <w:lang w:eastAsia="pl-PL"/>
              </w:rPr>
            </w:pPr>
            <w:r w:rsidRPr="00CB1FF7">
              <w:rPr>
                <w:rFonts w:eastAsia="Times New Roman" w:cs="Arial"/>
                <w:b/>
                <w:bCs/>
                <w:lang w:eastAsia="pl-PL"/>
              </w:rPr>
              <w:t>Ogólnopolska Sieć Edukacyjna</w:t>
            </w:r>
            <w:r w:rsidR="00C25D89" w:rsidRPr="00CB1FF7">
              <w:rPr>
                <w:rFonts w:eastAsia="Times New Roman" w:cs="Arial"/>
                <w:b/>
                <w:bCs/>
                <w:lang w:eastAsia="pl-PL"/>
              </w:rPr>
              <w:t xml:space="preserve"> (OSE)</w:t>
            </w:r>
          </w:p>
        </w:tc>
      </w:tr>
      <w:tr w:rsidR="00CB1FF7" w:rsidRPr="00CB1FF7" w14:paraId="63F8E933" w14:textId="77777777" w:rsidTr="00BD5D64">
        <w:tc>
          <w:tcPr>
            <w:tcW w:w="9180" w:type="dxa"/>
            <w:shd w:val="clear" w:color="auto" w:fill="FFFFFF"/>
          </w:tcPr>
          <w:p w14:paraId="7255E32B" w14:textId="77777777" w:rsidR="000B5B67" w:rsidRPr="00CB1FF7" w:rsidRDefault="000B5B67" w:rsidP="00FD6D0B">
            <w:pPr>
              <w:spacing w:before="60" w:after="60"/>
              <w:jc w:val="both"/>
              <w:rPr>
                <w:rFonts w:eastAsia="Times New Roman" w:cs="Arial"/>
                <w:bCs/>
                <w:lang w:eastAsia="pl-PL"/>
              </w:rPr>
            </w:pPr>
            <w:r w:rsidRPr="00CB1FF7">
              <w:rPr>
                <w:rFonts w:eastAsia="Times New Roman" w:cs="Arial"/>
                <w:bCs/>
                <w:lang w:eastAsia="pl-PL"/>
              </w:rPr>
              <w:t>Sieć edukacyjna, o której mowa w ustawie z 27 października 2017 r. o Ogólnopolskiej Sieci Edukacyjnej.</w:t>
            </w:r>
          </w:p>
        </w:tc>
      </w:tr>
      <w:tr w:rsidR="00CB1FF7" w:rsidRPr="00CB1FF7" w14:paraId="15AEDF15" w14:textId="77777777" w:rsidTr="00BD5D64">
        <w:tc>
          <w:tcPr>
            <w:tcW w:w="9180" w:type="dxa"/>
            <w:shd w:val="clear" w:color="auto" w:fill="D9D9D9"/>
          </w:tcPr>
          <w:p w14:paraId="5F172337" w14:textId="77777777" w:rsidR="000B5B67" w:rsidRPr="00CB1FF7" w:rsidRDefault="000B5B67" w:rsidP="00FD6D0B">
            <w:pPr>
              <w:spacing w:before="60" w:after="60"/>
              <w:jc w:val="both"/>
              <w:rPr>
                <w:rFonts w:eastAsia="Times New Roman"/>
                <w:lang w:eastAsia="pl-PL"/>
              </w:rPr>
            </w:pPr>
            <w:r w:rsidRPr="00CB1FF7">
              <w:rPr>
                <w:rFonts w:eastAsia="Times New Roman" w:cs="Arial"/>
                <w:b/>
                <w:bCs/>
                <w:lang w:eastAsia="pl-PL"/>
              </w:rPr>
              <w:t>Operator</w:t>
            </w:r>
          </w:p>
        </w:tc>
      </w:tr>
      <w:tr w:rsidR="00CB1FF7" w:rsidRPr="00CB1FF7" w14:paraId="6EF151D9" w14:textId="77777777" w:rsidTr="00BD5D64">
        <w:tc>
          <w:tcPr>
            <w:tcW w:w="9180" w:type="dxa"/>
            <w:shd w:val="clear" w:color="auto" w:fill="FFFFFF"/>
          </w:tcPr>
          <w:p w14:paraId="70B0E3E5" w14:textId="77777777" w:rsidR="000B5B67" w:rsidRPr="00CB1FF7" w:rsidRDefault="000B5B67" w:rsidP="00FD6D0B">
            <w:pPr>
              <w:spacing w:before="60" w:after="60"/>
              <w:jc w:val="both"/>
              <w:rPr>
                <w:rFonts w:eastAsia="Times New Roman" w:cs="Arial"/>
                <w:bCs/>
                <w:lang w:eastAsia="pl-PL"/>
              </w:rPr>
            </w:pPr>
            <w:r w:rsidRPr="00CB1FF7">
              <w:rPr>
                <w:rFonts w:eastAsia="Times New Roman" w:cs="Arial"/>
                <w:bCs/>
                <w:lang w:eastAsia="pl-PL"/>
              </w:rPr>
              <w:t>Beneficjent projektu wybrany w procedurze konkursowej, udzielający środków finansowych</w:t>
            </w:r>
          </w:p>
          <w:p w14:paraId="4D23BC08" w14:textId="77777777" w:rsidR="000B5B67" w:rsidRPr="00CB1FF7" w:rsidRDefault="000B5B67" w:rsidP="00FD6D0B">
            <w:pPr>
              <w:spacing w:before="60" w:after="60"/>
              <w:jc w:val="both"/>
              <w:rPr>
                <w:rFonts w:eastAsia="Times New Roman"/>
                <w:lang w:eastAsia="pl-PL"/>
              </w:rPr>
            </w:pPr>
            <w:r w:rsidRPr="00CB1FF7">
              <w:rPr>
                <w:rFonts w:eastAsia="Times New Roman" w:cs="Arial"/>
                <w:bCs/>
                <w:lang w:eastAsia="pl-PL"/>
              </w:rPr>
              <w:t xml:space="preserve"> (dotacji) bezpośrednio uczestnikom projektu w formule systemu popytowego. </w:t>
            </w:r>
          </w:p>
        </w:tc>
      </w:tr>
      <w:tr w:rsidR="00CB1FF7" w:rsidRPr="00CB1FF7" w14:paraId="700B300B" w14:textId="77777777" w:rsidTr="00BD5D64">
        <w:tc>
          <w:tcPr>
            <w:tcW w:w="9180" w:type="dxa"/>
            <w:shd w:val="clear" w:color="auto" w:fill="D9D9D9"/>
          </w:tcPr>
          <w:p w14:paraId="3ADDF4F5" w14:textId="77777777" w:rsidR="000B5B67" w:rsidRPr="00CB1FF7" w:rsidRDefault="000B5B67" w:rsidP="00FD6D0B">
            <w:pPr>
              <w:spacing w:before="60" w:after="60"/>
              <w:jc w:val="both"/>
              <w:rPr>
                <w:rFonts w:eastAsia="Times New Roman" w:cs="Arial"/>
                <w:bCs/>
                <w:lang w:eastAsia="pl-PL"/>
              </w:rPr>
            </w:pPr>
            <w:r w:rsidRPr="00CB1FF7">
              <w:rPr>
                <w:rFonts w:eastAsia="Times New Roman"/>
                <w:b/>
                <w:bCs/>
                <w:lang w:eastAsia="pl-PL"/>
              </w:rPr>
              <w:t>Operator projektu PSF (beneficjent)</w:t>
            </w:r>
          </w:p>
        </w:tc>
      </w:tr>
      <w:tr w:rsidR="00CB1FF7" w:rsidRPr="00CB1FF7" w14:paraId="2832099E" w14:textId="77777777" w:rsidTr="00BD5D64">
        <w:tc>
          <w:tcPr>
            <w:tcW w:w="9180" w:type="dxa"/>
            <w:shd w:val="clear" w:color="auto" w:fill="FFFFFF"/>
          </w:tcPr>
          <w:p w14:paraId="783F1C6A" w14:textId="77777777" w:rsidR="003745CE" w:rsidRPr="00CB1FF7" w:rsidRDefault="00E27F1C" w:rsidP="003745CE">
            <w:pPr>
              <w:spacing w:after="0"/>
              <w:ind w:left="34"/>
              <w:jc w:val="both"/>
              <w:rPr>
                <w:rFonts w:eastAsia="Times New Roman"/>
                <w:b/>
                <w:bCs/>
                <w:iCs/>
              </w:rPr>
            </w:pPr>
            <w:r w:rsidRPr="00CB1FF7">
              <w:rPr>
                <w:rFonts w:eastAsia="Times New Roman"/>
                <w:lang w:eastAsia="pl-PL"/>
              </w:rPr>
              <w:t xml:space="preserve">Podmiot odpowiedzialny za realizację projektu Podmiotowego Systemu Finansowania i dystrybucję wsparcia na rzecz przedsiębiorców i pracowników, w tym w szczególności za rekrutację przedsiębiorców do projektu, pomoc w wyborze odpowiedniej usługi rozwojowej oraz za zawieranie i rozliczanie umów wsparcia zawartych z przedsiębiorcami. </w:t>
            </w:r>
          </w:p>
        </w:tc>
      </w:tr>
      <w:tr w:rsidR="00CB1FF7" w:rsidRPr="00CB1FF7" w14:paraId="17173715" w14:textId="77777777" w:rsidTr="00BD5D64">
        <w:tc>
          <w:tcPr>
            <w:tcW w:w="9180" w:type="dxa"/>
            <w:shd w:val="clear" w:color="auto" w:fill="D9D9D9"/>
          </w:tcPr>
          <w:p w14:paraId="22A7B6A9" w14:textId="77777777" w:rsidR="000B5B67" w:rsidRPr="00CB1FF7" w:rsidRDefault="000B5B67" w:rsidP="00FD6D0B">
            <w:pPr>
              <w:spacing w:before="60" w:after="60"/>
              <w:jc w:val="both"/>
              <w:rPr>
                <w:rFonts w:eastAsia="Times New Roman" w:cs="Arial"/>
                <w:bCs/>
                <w:lang w:eastAsia="pl-PL"/>
              </w:rPr>
            </w:pPr>
            <w:r w:rsidRPr="00CB1FF7">
              <w:rPr>
                <w:rFonts w:eastAsia="Times New Roman"/>
                <w:b/>
                <w:lang w:eastAsia="pl-PL"/>
              </w:rPr>
              <w:t>Opieka instytucjonalna</w:t>
            </w:r>
          </w:p>
        </w:tc>
      </w:tr>
      <w:tr w:rsidR="00CB1FF7" w:rsidRPr="00CB1FF7" w14:paraId="3E8CFDD6" w14:textId="77777777" w:rsidTr="00BD5D64">
        <w:tc>
          <w:tcPr>
            <w:tcW w:w="9180" w:type="dxa"/>
            <w:shd w:val="clear" w:color="auto" w:fill="FFFFFF"/>
          </w:tcPr>
          <w:p w14:paraId="70A8D141"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Usługi świadczone:</w:t>
            </w:r>
          </w:p>
          <w:p w14:paraId="1770A666" w14:textId="77777777" w:rsidR="000B5B67" w:rsidRPr="00CB1FF7" w:rsidRDefault="000B5B67" w:rsidP="009A0B3E">
            <w:pPr>
              <w:numPr>
                <w:ilvl w:val="0"/>
                <w:numId w:val="437"/>
              </w:numPr>
              <w:spacing w:before="60" w:after="60"/>
              <w:ind w:left="714" w:hanging="357"/>
              <w:jc w:val="both"/>
              <w:rPr>
                <w:rFonts w:eastAsia="Times New Roman"/>
                <w:lang w:eastAsia="pl-PL"/>
              </w:rPr>
            </w:pPr>
            <w:r w:rsidRPr="00CB1FF7">
              <w:rPr>
                <w:rFonts w:eastAsia="Times New Roman"/>
                <w:lang w:eastAsia="pl-PL"/>
              </w:rPr>
              <w:t xml:space="preserve">w placówce opiekuńczo-pobytowej, czyli placówce wieloosobowego całodobowego pobytu </w:t>
            </w:r>
            <w:r w:rsidRPr="00CB1FF7">
              <w:rPr>
                <w:rFonts w:eastAsia="Times New Roman"/>
                <w:lang w:eastAsia="pl-PL"/>
              </w:rPr>
              <w:br/>
              <w:t>i opieki, w której liczba mieszkańców jest większa niż 30 osób, lub w której spełniona jest co najmniej jedna z poniższych przesłanek:</w:t>
            </w:r>
          </w:p>
          <w:p w14:paraId="57AC4D3A" w14:textId="77777777" w:rsidR="000B5B67" w:rsidRPr="00CB1FF7" w:rsidRDefault="000B5B67" w:rsidP="009A0B3E">
            <w:pPr>
              <w:numPr>
                <w:ilvl w:val="0"/>
                <w:numId w:val="438"/>
              </w:numPr>
              <w:spacing w:before="60" w:after="60"/>
              <w:ind w:left="993" w:hanging="142"/>
              <w:jc w:val="both"/>
              <w:rPr>
                <w:rFonts w:eastAsia="Times New Roman"/>
                <w:lang w:eastAsia="pl-PL"/>
              </w:rPr>
            </w:pPr>
            <w:r w:rsidRPr="00CB1FF7">
              <w:rPr>
                <w:rFonts w:eastAsia="Times New Roman"/>
                <w:lang w:eastAsia="pl-PL"/>
              </w:rPr>
              <w:t xml:space="preserve">usługi nie są świadczone w sposób zindywidualizowany (dostosowany do potrzeb </w:t>
            </w:r>
            <w:r w:rsidRPr="00CB1FF7">
              <w:rPr>
                <w:rFonts w:eastAsia="Times New Roman"/>
                <w:lang w:eastAsia="pl-PL"/>
              </w:rPr>
              <w:br/>
              <w:t xml:space="preserve">i możliwości danej osoby); </w:t>
            </w:r>
          </w:p>
          <w:p w14:paraId="081B906D" w14:textId="77777777" w:rsidR="000B5B67" w:rsidRPr="00CB1FF7" w:rsidRDefault="000B5B67" w:rsidP="009A0B3E">
            <w:pPr>
              <w:numPr>
                <w:ilvl w:val="0"/>
                <w:numId w:val="438"/>
              </w:numPr>
              <w:spacing w:before="60" w:after="60"/>
              <w:ind w:left="993" w:hanging="142"/>
              <w:jc w:val="both"/>
              <w:rPr>
                <w:rFonts w:eastAsia="Times New Roman"/>
                <w:lang w:eastAsia="pl-PL"/>
              </w:rPr>
            </w:pPr>
            <w:r w:rsidRPr="00CB1FF7">
              <w:rPr>
                <w:rFonts w:eastAsia="Times New Roman"/>
                <w:lang w:eastAsia="pl-PL"/>
              </w:rPr>
              <w:t>wymagania organizacyjne mają pierwszeństwo przed indywidualnymi potrzebami mieszkańców;</w:t>
            </w:r>
          </w:p>
          <w:p w14:paraId="24805DB9" w14:textId="77777777" w:rsidR="000B5B67" w:rsidRPr="00CB1FF7" w:rsidRDefault="000B5B67" w:rsidP="009A0B3E">
            <w:pPr>
              <w:numPr>
                <w:ilvl w:val="0"/>
                <w:numId w:val="438"/>
              </w:numPr>
              <w:spacing w:before="60" w:after="60"/>
              <w:ind w:left="993" w:hanging="142"/>
              <w:jc w:val="both"/>
              <w:rPr>
                <w:rFonts w:eastAsia="Times New Roman"/>
                <w:lang w:eastAsia="pl-PL"/>
              </w:rPr>
            </w:pPr>
            <w:r w:rsidRPr="00CB1FF7">
              <w:rPr>
                <w:rFonts w:eastAsia="Times New Roman"/>
                <w:lang w:eastAsia="pl-PL"/>
              </w:rPr>
              <w:t>mieszkańcy nie mają wystarczającej kontroli nad swoim życiem i nad decyzjami, które ich dotyczą w zakresie funkcjonowania w ramach placówki;</w:t>
            </w:r>
          </w:p>
          <w:p w14:paraId="6B98378E" w14:textId="77777777" w:rsidR="000B5B67" w:rsidRPr="00CB1FF7" w:rsidRDefault="000B5B67" w:rsidP="009A0B3E">
            <w:pPr>
              <w:numPr>
                <w:ilvl w:val="0"/>
                <w:numId w:val="438"/>
              </w:numPr>
              <w:spacing w:before="60" w:after="60"/>
              <w:ind w:left="993" w:hanging="142"/>
              <w:jc w:val="both"/>
              <w:rPr>
                <w:rFonts w:eastAsia="Times New Roman"/>
                <w:lang w:eastAsia="pl-PL"/>
              </w:rPr>
            </w:pPr>
            <w:r w:rsidRPr="00CB1FF7">
              <w:rPr>
                <w:rFonts w:eastAsia="Times New Roman"/>
                <w:lang w:eastAsia="pl-PL"/>
              </w:rPr>
              <w:t>mieszkańcy są odizolowani od ogółu społeczności lub zmuszeni do mieszkania razem;</w:t>
            </w:r>
          </w:p>
          <w:p w14:paraId="49982903" w14:textId="77777777" w:rsidR="000B5B67" w:rsidRPr="00CB1FF7" w:rsidRDefault="000B5B67" w:rsidP="009A0B3E">
            <w:pPr>
              <w:numPr>
                <w:ilvl w:val="0"/>
                <w:numId w:val="437"/>
              </w:numPr>
              <w:spacing w:before="60" w:after="60"/>
              <w:ind w:left="714" w:hanging="357"/>
              <w:jc w:val="both"/>
              <w:rPr>
                <w:rFonts w:eastAsia="Times New Roman" w:cs="Arial"/>
                <w:bCs/>
                <w:lang w:eastAsia="pl-PL"/>
              </w:rPr>
            </w:pPr>
            <w:r w:rsidRPr="00CB1FF7">
              <w:rPr>
                <w:rFonts w:eastAsia="Times New Roman"/>
                <w:lang w:eastAsia="pl-PL"/>
              </w:rPr>
              <w:t xml:space="preserve">w placówce opiekuńczo-wychowawczej w rozumieniu ustawy z dnia 9 czerwca 2011 r. </w:t>
            </w:r>
            <w:r w:rsidRPr="00CB1FF7">
              <w:rPr>
                <w:rFonts w:eastAsia="Times New Roman"/>
                <w:lang w:eastAsia="pl-PL"/>
              </w:rPr>
              <w:br/>
              <w:t>o wspieraniu rodziny i systemie pieczy zastępczej, w której przebywa powyżej 14 osób.</w:t>
            </w:r>
          </w:p>
          <w:p w14:paraId="6D6A3D9D" w14:textId="77777777" w:rsidR="000B5B67" w:rsidRPr="00CB1FF7" w:rsidRDefault="000B5B67" w:rsidP="00FD6D0B">
            <w:pPr>
              <w:shd w:val="clear" w:color="auto" w:fill="D0CECE" w:themeFill="background2" w:themeFillShade="E6"/>
              <w:spacing w:before="120" w:after="120"/>
              <w:jc w:val="both"/>
              <w:rPr>
                <w:rFonts w:eastAsia="Times New Roman" w:cs="Arial"/>
                <w:b/>
                <w:bCs/>
                <w:lang w:eastAsia="pl-PL"/>
              </w:rPr>
            </w:pPr>
            <w:r w:rsidRPr="00CB1FF7">
              <w:rPr>
                <w:rFonts w:eastAsia="Times New Roman" w:cs="Arial"/>
                <w:b/>
                <w:bCs/>
                <w:lang w:eastAsia="pl-PL"/>
              </w:rPr>
              <w:t xml:space="preserve">Opieka wytchnieniowa </w:t>
            </w:r>
          </w:p>
          <w:p w14:paraId="1FCAB4F6" w14:textId="77777777" w:rsidR="000B5B67" w:rsidRPr="00CB1FF7" w:rsidRDefault="000B5B67" w:rsidP="00434284">
            <w:pPr>
              <w:spacing w:before="60" w:after="60"/>
              <w:jc w:val="both"/>
              <w:rPr>
                <w:rFonts w:eastAsia="Times New Roman" w:cs="Arial"/>
                <w:bCs/>
                <w:lang w:eastAsia="pl-PL"/>
              </w:rPr>
            </w:pPr>
            <w:r w:rsidRPr="00CB1FF7">
              <w:rPr>
                <w:rFonts w:eastAsia="Times New Roman" w:cs="Arial"/>
                <w:bCs/>
                <w:lang w:eastAsia="pl-PL"/>
              </w:rPr>
              <w:t xml:space="preserve">Opieka nad osobą </w:t>
            </w:r>
            <w:r w:rsidR="003745CE" w:rsidRPr="00CB1FF7">
              <w:rPr>
                <w:rFonts w:cs="Arial"/>
              </w:rPr>
              <w:t>potrzebującą wsparcia w codziennym funkcjonowaniu</w:t>
            </w:r>
            <w:r w:rsidR="00434284" w:rsidRPr="00CB1FF7" w:rsidDel="00434284">
              <w:rPr>
                <w:rFonts w:eastAsia="Times New Roman" w:cs="Arial"/>
                <w:bCs/>
                <w:lang w:eastAsia="pl-PL"/>
              </w:rPr>
              <w:t xml:space="preserve"> </w:t>
            </w:r>
            <w:r w:rsidR="003745CE" w:rsidRPr="00CB1FF7">
              <w:rPr>
                <w:rFonts w:eastAsia="Times New Roman" w:cs="Arial"/>
                <w:bCs/>
                <w:lang w:eastAsia="pl-PL"/>
              </w:rPr>
              <w:t>w zastępstwie</w:t>
            </w:r>
            <w:r w:rsidRPr="00CB1FF7">
              <w:rPr>
                <w:rFonts w:eastAsia="Times New Roman" w:cs="Arial"/>
                <w:bCs/>
                <w:lang w:eastAsia="pl-PL"/>
              </w:rPr>
              <w:t xml:space="preserve"> za opiekuna faktycznego w związku ze zdarzeniem  losowym, potrzebą załatwienia codziennych spraw lub odpoczynku opiekuna faktycznego.</w:t>
            </w:r>
          </w:p>
        </w:tc>
      </w:tr>
      <w:tr w:rsidR="00CB1FF7" w:rsidRPr="00CB1FF7" w14:paraId="196DE55A" w14:textId="77777777" w:rsidTr="00BD5D64">
        <w:tc>
          <w:tcPr>
            <w:tcW w:w="9180" w:type="dxa"/>
            <w:shd w:val="clear" w:color="auto" w:fill="D9D9D9"/>
          </w:tcPr>
          <w:p w14:paraId="41F2C49F" w14:textId="77777777" w:rsidR="000B5B67" w:rsidRPr="00CB1FF7" w:rsidRDefault="000B5B67" w:rsidP="00FD6D0B">
            <w:pPr>
              <w:spacing w:before="60" w:after="60"/>
              <w:jc w:val="both"/>
              <w:rPr>
                <w:rFonts w:eastAsia="Times New Roman" w:cs="Arial"/>
                <w:bCs/>
                <w:lang w:eastAsia="pl-PL"/>
              </w:rPr>
            </w:pPr>
            <w:r w:rsidRPr="00CB1FF7">
              <w:rPr>
                <w:rFonts w:eastAsia="Times New Roman"/>
                <w:b/>
                <w:lang w:eastAsia="pl-PL"/>
              </w:rPr>
              <w:t>Opiekun faktyczny (nieformalny)</w:t>
            </w:r>
          </w:p>
        </w:tc>
      </w:tr>
      <w:tr w:rsidR="00CB1FF7" w:rsidRPr="00CB1FF7" w14:paraId="4A500F52" w14:textId="77777777" w:rsidTr="00BD5D64">
        <w:tc>
          <w:tcPr>
            <w:tcW w:w="9180" w:type="dxa"/>
            <w:shd w:val="clear" w:color="auto" w:fill="FFFFFF"/>
          </w:tcPr>
          <w:p w14:paraId="28045C27" w14:textId="77777777" w:rsidR="00B33555" w:rsidRPr="00CB1FF7" w:rsidRDefault="000B5B67">
            <w:pPr>
              <w:spacing w:before="60" w:after="60"/>
              <w:jc w:val="both"/>
              <w:rPr>
                <w:rFonts w:eastAsia="Times New Roman" w:cs="Arial"/>
                <w:bCs/>
                <w:lang w:eastAsia="pl-PL"/>
              </w:rPr>
            </w:pPr>
            <w:r w:rsidRPr="00CB1FF7">
              <w:rPr>
                <w:rFonts w:eastAsia="Times New Roman"/>
                <w:lang w:eastAsia="pl-PL"/>
              </w:rPr>
              <w:t xml:space="preserve">Osoba pełnoletnia opiekująca się osobą </w:t>
            </w:r>
            <w:r w:rsidR="000B42AD" w:rsidRPr="00CB1FF7">
              <w:rPr>
                <w:rFonts w:eastAsia="Times New Roman"/>
                <w:lang w:eastAsia="pl-PL"/>
              </w:rPr>
              <w:t>potrzebującą wsparcia w codziennym funkcjonowaniu</w:t>
            </w:r>
            <w:r w:rsidRPr="00CB1FF7">
              <w:rPr>
                <w:rFonts w:eastAsia="Times New Roman"/>
                <w:lang w:eastAsia="pl-PL"/>
              </w:rPr>
              <w:t>, niebędąca opiekunem zawodowym</w:t>
            </w:r>
            <w:r w:rsidR="00BD5D64" w:rsidRPr="00CB1FF7">
              <w:rPr>
                <w:rFonts w:eastAsia="Times New Roman"/>
                <w:lang w:eastAsia="pl-PL"/>
              </w:rPr>
              <w:t xml:space="preserve"> </w:t>
            </w:r>
            <w:r w:rsidRPr="00CB1FF7">
              <w:rPr>
                <w:rFonts w:eastAsia="Times New Roman"/>
                <w:lang w:eastAsia="pl-PL"/>
              </w:rPr>
              <w:t xml:space="preserve">i niepobierająca wynagrodzenia z tytułu </w:t>
            </w:r>
            <w:r w:rsidR="000B42AD" w:rsidRPr="00CB1FF7">
              <w:rPr>
                <w:rFonts w:eastAsia="Times New Roman"/>
                <w:lang w:eastAsia="pl-PL"/>
              </w:rPr>
              <w:t xml:space="preserve">sprawowania takiej </w:t>
            </w:r>
            <w:r w:rsidRPr="00CB1FF7">
              <w:rPr>
                <w:rFonts w:eastAsia="Times New Roman"/>
                <w:lang w:eastAsia="pl-PL"/>
              </w:rPr>
              <w:t>opieki, najczęściej członek rodziny.</w:t>
            </w:r>
          </w:p>
        </w:tc>
      </w:tr>
      <w:tr w:rsidR="00CB1FF7" w:rsidRPr="00CB1FF7" w14:paraId="547883E0" w14:textId="77777777" w:rsidTr="00BD5D64">
        <w:tc>
          <w:tcPr>
            <w:tcW w:w="9180" w:type="dxa"/>
            <w:shd w:val="clear" w:color="auto" w:fill="D9D9D9"/>
          </w:tcPr>
          <w:p w14:paraId="7C689DBE" w14:textId="77777777" w:rsidR="000B5B67" w:rsidRPr="00CB1FF7" w:rsidRDefault="000B5B67" w:rsidP="00FD6D0B">
            <w:pPr>
              <w:spacing w:before="60" w:after="60"/>
              <w:jc w:val="both"/>
              <w:rPr>
                <w:rFonts w:eastAsia="Times New Roman" w:cs="Arial"/>
                <w:bCs/>
                <w:lang w:eastAsia="pl-PL"/>
              </w:rPr>
            </w:pPr>
            <w:r w:rsidRPr="00CB1FF7">
              <w:rPr>
                <w:rFonts w:eastAsia="Times New Roman" w:cs="Arial"/>
                <w:b/>
                <w:bCs/>
                <w:lang w:eastAsia="pl-PL"/>
              </w:rPr>
              <w:t>Organ dotujący</w:t>
            </w:r>
          </w:p>
        </w:tc>
      </w:tr>
      <w:tr w:rsidR="00CB1FF7" w:rsidRPr="00CB1FF7" w14:paraId="65ED97E0" w14:textId="77777777" w:rsidTr="00BD5D64">
        <w:tc>
          <w:tcPr>
            <w:tcW w:w="9180" w:type="dxa"/>
            <w:shd w:val="clear" w:color="auto" w:fill="FFFFFF"/>
          </w:tcPr>
          <w:p w14:paraId="2E67F9F9" w14:textId="77777777" w:rsidR="000B5B67" w:rsidRPr="00CB1FF7" w:rsidRDefault="000B5B67" w:rsidP="00FD6D0B">
            <w:pPr>
              <w:spacing w:before="60" w:after="60"/>
              <w:jc w:val="both"/>
              <w:rPr>
                <w:rFonts w:eastAsia="Times New Roman" w:cs="Arial"/>
                <w:bCs/>
                <w:lang w:eastAsia="pl-PL"/>
              </w:rPr>
            </w:pPr>
            <w:r w:rsidRPr="00CB1FF7">
              <w:rPr>
                <w:rFonts w:eastAsia="Times New Roman" w:cs="Arial"/>
                <w:bCs/>
                <w:lang w:eastAsia="pl-PL"/>
              </w:rPr>
              <w:t>Organ przyznający dotację na podstawie przepisów ustawy o finansowaniu zadań oświatowych.</w:t>
            </w:r>
          </w:p>
        </w:tc>
      </w:tr>
      <w:tr w:rsidR="00CB1FF7" w:rsidRPr="00CB1FF7" w14:paraId="7C7AC85E" w14:textId="77777777" w:rsidTr="00BD5D64">
        <w:tc>
          <w:tcPr>
            <w:tcW w:w="9180" w:type="dxa"/>
            <w:shd w:val="clear" w:color="auto" w:fill="D9D9D9"/>
          </w:tcPr>
          <w:p w14:paraId="66E86515" w14:textId="77777777" w:rsidR="000B5B67" w:rsidRPr="00CB1FF7" w:rsidRDefault="000B5B67" w:rsidP="00FD6D0B">
            <w:pPr>
              <w:spacing w:before="60" w:after="60"/>
              <w:jc w:val="both"/>
              <w:rPr>
                <w:rFonts w:eastAsia="Times New Roman" w:cs="Arial"/>
                <w:bCs/>
                <w:lang w:eastAsia="pl-PL"/>
              </w:rPr>
            </w:pPr>
            <w:r w:rsidRPr="00CB1FF7">
              <w:rPr>
                <w:rFonts w:eastAsia="Times New Roman" w:cs="Arial"/>
                <w:b/>
                <w:bCs/>
                <w:lang w:eastAsia="pl-PL"/>
              </w:rPr>
              <w:t>Organ prowadzący</w:t>
            </w:r>
          </w:p>
        </w:tc>
      </w:tr>
      <w:tr w:rsidR="00CB1FF7" w:rsidRPr="00CB1FF7" w14:paraId="37040C9B" w14:textId="77777777" w:rsidTr="00BD5D64">
        <w:trPr>
          <w:trHeight w:val="426"/>
        </w:trPr>
        <w:tc>
          <w:tcPr>
            <w:tcW w:w="9180" w:type="dxa"/>
            <w:shd w:val="clear" w:color="auto" w:fill="FFFFFF"/>
          </w:tcPr>
          <w:p w14:paraId="0D65B404" w14:textId="77777777" w:rsidR="000B5B67" w:rsidRPr="00CB1FF7" w:rsidRDefault="000B5B67" w:rsidP="00FD6D0B">
            <w:pPr>
              <w:spacing w:before="60" w:after="60"/>
              <w:jc w:val="both"/>
              <w:rPr>
                <w:rFonts w:eastAsia="Times New Roman" w:cs="Arial"/>
                <w:bCs/>
                <w:lang w:eastAsia="pl-PL"/>
              </w:rPr>
            </w:pPr>
            <w:r w:rsidRPr="00CB1FF7">
              <w:rPr>
                <w:rFonts w:eastAsia="Times New Roman" w:cs="Arial"/>
                <w:bCs/>
                <w:lang w:eastAsia="pl-PL"/>
              </w:rPr>
              <w:t>Minister właściwy, jednostka samorządu terytorialnego, osoba prawna niebędąca jednostka samorządu terytorialnego oraz osoba fizyczna, odpowiedzialna za działalność ośrodka wychowania przedszkolnego, szkoły lub placówki systemu oświaty.</w:t>
            </w:r>
          </w:p>
          <w:p w14:paraId="11B7A64B" w14:textId="77777777" w:rsidR="000B5B67" w:rsidRPr="00CB1FF7" w:rsidRDefault="000B5B67" w:rsidP="00FD6D0B">
            <w:pPr>
              <w:shd w:val="clear" w:color="auto" w:fill="D9D9D9"/>
              <w:spacing w:before="120" w:after="120"/>
              <w:jc w:val="both"/>
              <w:rPr>
                <w:rFonts w:eastAsia="Times New Roman" w:cs="Arial"/>
                <w:b/>
                <w:bCs/>
                <w:lang w:eastAsia="pl-PL"/>
              </w:rPr>
            </w:pPr>
            <w:r w:rsidRPr="00CB1FF7">
              <w:rPr>
                <w:rFonts w:eastAsia="Times New Roman" w:cs="Arial"/>
                <w:b/>
                <w:bCs/>
                <w:lang w:eastAsia="pl-PL"/>
              </w:rPr>
              <w:t>Osoby odchodzące z rolnictwa i ich rodziny</w:t>
            </w:r>
          </w:p>
          <w:p w14:paraId="4D733E7F" w14:textId="77777777" w:rsidR="000B5B67" w:rsidRPr="00CB1FF7" w:rsidRDefault="000B5B67" w:rsidP="00FD6D0B">
            <w:pPr>
              <w:spacing w:before="60" w:after="60"/>
              <w:jc w:val="both"/>
              <w:rPr>
                <w:rFonts w:eastAsia="Times New Roman" w:cs="Arial"/>
                <w:bCs/>
                <w:lang w:eastAsia="pl-PL"/>
              </w:rPr>
            </w:pPr>
            <w:r w:rsidRPr="00CB1FF7">
              <w:rPr>
                <w:rFonts w:eastAsia="Times New Roman" w:cs="Arial"/>
                <w:bCs/>
                <w:lang w:eastAsia="pl-PL"/>
              </w:rPr>
              <w:t xml:space="preserve">Osoby podlegające ubezpieczeniu emerytalno-rentowemu na podstawie ustawy z dnia 20 grudnia 1990 r. </w:t>
            </w:r>
            <w:r w:rsidRPr="00CB1FF7">
              <w:rPr>
                <w:rFonts w:eastAsia="Times New Roman" w:cs="Arial"/>
                <w:bCs/>
                <w:i/>
                <w:lang w:eastAsia="pl-PL"/>
              </w:rPr>
              <w:t>o ubezpieczeniu społecznym rolników</w:t>
            </w:r>
            <w:r w:rsidRPr="00CB1FF7">
              <w:rPr>
                <w:rFonts w:eastAsia="Times New Roman" w:cs="Arial"/>
                <w:bCs/>
                <w:lang w:eastAsia="pl-PL"/>
              </w:rPr>
              <w:t xml:space="preserve"> (KRUS), zamierzający podjąć zatrudnienie lub inną działalność pozarolniczą, objętą obowiązkiem ubezpieczenia społecznego na podstawie ustawy </w:t>
            </w:r>
            <w:r w:rsidR="00BD5D64" w:rsidRPr="00CB1FF7">
              <w:rPr>
                <w:rFonts w:eastAsia="Times New Roman" w:cs="Arial"/>
                <w:bCs/>
                <w:lang w:eastAsia="pl-PL"/>
              </w:rPr>
              <w:br/>
            </w:r>
            <w:r w:rsidRPr="00CB1FF7">
              <w:rPr>
                <w:rFonts w:eastAsia="Times New Roman" w:cs="Arial"/>
                <w:bCs/>
                <w:lang w:eastAsia="pl-PL"/>
              </w:rPr>
              <w:t xml:space="preserve">z dnia 13 października 1998 r. </w:t>
            </w:r>
            <w:r w:rsidRPr="00CB1FF7">
              <w:rPr>
                <w:rFonts w:eastAsia="Times New Roman" w:cs="Arial"/>
                <w:bCs/>
                <w:i/>
                <w:lang w:eastAsia="pl-PL"/>
              </w:rPr>
              <w:t>o systemie ubezpieczeń społecznych</w:t>
            </w:r>
            <w:r w:rsidRPr="00CB1FF7">
              <w:rPr>
                <w:rFonts w:eastAsia="Times New Roman" w:cs="Arial"/>
                <w:bCs/>
                <w:lang w:eastAsia="pl-PL"/>
              </w:rPr>
              <w:t xml:space="preserve"> (ZUS);</w:t>
            </w:r>
          </w:p>
          <w:p w14:paraId="59317144" w14:textId="77777777" w:rsidR="000B5B67" w:rsidRPr="00CB1FF7" w:rsidRDefault="000B5B67" w:rsidP="00FD6D0B">
            <w:pPr>
              <w:shd w:val="clear" w:color="auto" w:fill="D9D9D9"/>
              <w:spacing w:before="60" w:after="60"/>
              <w:jc w:val="both"/>
              <w:rPr>
                <w:rFonts w:eastAsia="Times New Roman" w:cs="Arial"/>
                <w:bCs/>
                <w:lang w:eastAsia="pl-PL"/>
              </w:rPr>
            </w:pPr>
            <w:r w:rsidRPr="00CB1FF7">
              <w:rPr>
                <w:rFonts w:eastAsia="Times New Roman" w:cs="Arial"/>
                <w:b/>
                <w:bCs/>
                <w:lang w:eastAsia="pl-PL"/>
              </w:rPr>
              <w:t>Osob</w:t>
            </w:r>
            <w:r w:rsidR="00467174" w:rsidRPr="00CB1FF7">
              <w:rPr>
                <w:rFonts w:eastAsia="Times New Roman" w:cs="Arial"/>
                <w:b/>
                <w:bCs/>
                <w:lang w:eastAsia="pl-PL"/>
              </w:rPr>
              <w:t>a</w:t>
            </w:r>
            <w:r w:rsidRPr="00CB1FF7">
              <w:rPr>
                <w:rFonts w:eastAsia="Times New Roman" w:cs="Arial"/>
                <w:b/>
                <w:bCs/>
                <w:lang w:eastAsia="pl-PL"/>
              </w:rPr>
              <w:t xml:space="preserve"> pracując</w:t>
            </w:r>
            <w:r w:rsidR="00467174" w:rsidRPr="00CB1FF7">
              <w:rPr>
                <w:rFonts w:eastAsia="Times New Roman" w:cs="Arial"/>
                <w:b/>
                <w:bCs/>
                <w:lang w:eastAsia="pl-PL"/>
              </w:rPr>
              <w:t>a</w:t>
            </w:r>
            <w:r w:rsidRPr="00CB1FF7">
              <w:rPr>
                <w:rFonts w:eastAsia="Times New Roman" w:cs="Arial"/>
                <w:b/>
                <w:bCs/>
                <w:lang w:eastAsia="pl-PL"/>
              </w:rPr>
              <w:t xml:space="preserve"> </w:t>
            </w:r>
          </w:p>
          <w:p w14:paraId="58D32374" w14:textId="77777777" w:rsidR="00CF6423" w:rsidRPr="00CB1FF7" w:rsidRDefault="000B5B67">
            <w:pPr>
              <w:spacing w:before="60" w:after="60"/>
              <w:jc w:val="both"/>
              <w:rPr>
                <w:rFonts w:eastAsia="Times New Roman" w:cs="Arial"/>
                <w:bCs/>
                <w:lang w:eastAsia="pl-PL"/>
              </w:rPr>
            </w:pPr>
            <w:r w:rsidRPr="00CB1FF7">
              <w:rPr>
                <w:rFonts w:eastAsia="Times New Roman" w:cs="Arial"/>
                <w:bCs/>
                <w:lang w:eastAsia="pl-PL"/>
              </w:rPr>
              <w:t>Osob</w:t>
            </w:r>
            <w:r w:rsidR="00467174" w:rsidRPr="00CB1FF7">
              <w:rPr>
                <w:rFonts w:eastAsia="Times New Roman" w:cs="Arial"/>
                <w:bCs/>
                <w:lang w:eastAsia="pl-PL"/>
              </w:rPr>
              <w:t>a</w:t>
            </w:r>
            <w:r w:rsidRPr="00CB1FF7">
              <w:rPr>
                <w:rFonts w:eastAsia="Times New Roman" w:cs="Arial"/>
                <w:bCs/>
                <w:lang w:eastAsia="pl-PL"/>
              </w:rPr>
              <w:t xml:space="preserve"> w wieku 15 lat i więcej, któr</w:t>
            </w:r>
            <w:r w:rsidR="00467174" w:rsidRPr="00CB1FF7">
              <w:rPr>
                <w:rFonts w:eastAsia="Times New Roman" w:cs="Arial"/>
                <w:bCs/>
                <w:lang w:eastAsia="pl-PL"/>
              </w:rPr>
              <w:t>a</w:t>
            </w:r>
            <w:r w:rsidRPr="00CB1FF7">
              <w:rPr>
                <w:rFonts w:eastAsia="Times New Roman" w:cs="Arial"/>
                <w:bCs/>
                <w:lang w:eastAsia="pl-PL"/>
              </w:rPr>
              <w:t xml:space="preserve"> wykonuj</w:t>
            </w:r>
            <w:r w:rsidR="00467174" w:rsidRPr="00CB1FF7">
              <w:rPr>
                <w:rFonts w:eastAsia="Times New Roman" w:cs="Arial"/>
                <w:bCs/>
                <w:lang w:eastAsia="pl-PL"/>
              </w:rPr>
              <w:t>e</w:t>
            </w:r>
            <w:r w:rsidRPr="00CB1FF7">
              <w:rPr>
                <w:rFonts w:eastAsia="Times New Roman" w:cs="Arial"/>
                <w:bCs/>
                <w:lang w:eastAsia="pl-PL"/>
              </w:rPr>
              <w:t xml:space="preserve"> pracę, za którą otrzymuj</w:t>
            </w:r>
            <w:r w:rsidR="00467174" w:rsidRPr="00CB1FF7">
              <w:rPr>
                <w:rFonts w:eastAsia="Times New Roman" w:cs="Arial"/>
                <w:bCs/>
                <w:lang w:eastAsia="pl-PL"/>
              </w:rPr>
              <w:t>e</w:t>
            </w:r>
            <w:r w:rsidRPr="00CB1FF7">
              <w:rPr>
                <w:rFonts w:eastAsia="Times New Roman" w:cs="Arial"/>
                <w:bCs/>
                <w:lang w:eastAsia="pl-PL"/>
              </w:rPr>
              <w:t xml:space="preserve"> wynagrodzenie, z której czerpi</w:t>
            </w:r>
            <w:r w:rsidR="00467174" w:rsidRPr="00CB1FF7">
              <w:rPr>
                <w:rFonts w:eastAsia="Times New Roman" w:cs="Arial"/>
                <w:bCs/>
                <w:lang w:eastAsia="pl-PL"/>
              </w:rPr>
              <w:t>e</w:t>
            </w:r>
            <w:r w:rsidRPr="00CB1FF7">
              <w:rPr>
                <w:rFonts w:eastAsia="Times New Roman" w:cs="Arial"/>
                <w:bCs/>
                <w:lang w:eastAsia="pl-PL"/>
              </w:rPr>
              <w:t xml:space="preserve"> zyski lub korzyści rodzinne lub osob</w:t>
            </w:r>
            <w:r w:rsidR="00467174" w:rsidRPr="00CB1FF7">
              <w:rPr>
                <w:rFonts w:eastAsia="Times New Roman" w:cs="Arial"/>
                <w:bCs/>
                <w:lang w:eastAsia="pl-PL"/>
              </w:rPr>
              <w:t>a zatrudniona</w:t>
            </w:r>
            <w:r w:rsidRPr="00CB1FF7">
              <w:rPr>
                <w:rFonts w:eastAsia="Times New Roman" w:cs="Arial"/>
                <w:bCs/>
                <w:lang w:eastAsia="pl-PL"/>
              </w:rPr>
              <w:t xml:space="preserve"> lub prowadząc</w:t>
            </w:r>
            <w:r w:rsidR="00467174" w:rsidRPr="00CB1FF7">
              <w:rPr>
                <w:rFonts w:eastAsia="Times New Roman" w:cs="Arial"/>
                <w:bCs/>
                <w:lang w:eastAsia="pl-PL"/>
              </w:rPr>
              <w:t>a</w:t>
            </w:r>
            <w:r w:rsidRPr="00CB1FF7">
              <w:rPr>
                <w:rFonts w:eastAsia="Times New Roman" w:cs="Arial"/>
                <w:bCs/>
                <w:lang w:eastAsia="pl-PL"/>
              </w:rPr>
              <w:t xml:space="preserve"> działalność na własny rachunek, </w:t>
            </w:r>
            <w:r w:rsidR="00467174" w:rsidRPr="00CB1FF7">
              <w:rPr>
                <w:rFonts w:eastAsia="Times New Roman" w:cs="Arial"/>
                <w:bCs/>
                <w:lang w:eastAsia="pl-PL"/>
              </w:rPr>
              <w:t xml:space="preserve">w tym osoba która </w:t>
            </w:r>
            <w:r w:rsidRPr="00CB1FF7">
              <w:rPr>
                <w:rFonts w:eastAsia="Times New Roman" w:cs="Arial"/>
                <w:bCs/>
                <w:lang w:eastAsia="pl-PL"/>
              </w:rPr>
              <w:t>chwilowo nie pracował</w:t>
            </w:r>
            <w:r w:rsidR="00467174" w:rsidRPr="00CB1FF7">
              <w:rPr>
                <w:rFonts w:eastAsia="Times New Roman" w:cs="Arial"/>
                <w:bCs/>
                <w:lang w:eastAsia="pl-PL"/>
              </w:rPr>
              <w:t>a</w:t>
            </w:r>
            <w:r w:rsidRPr="00CB1FF7">
              <w:rPr>
                <w:rFonts w:eastAsia="Times New Roman" w:cs="Arial"/>
                <w:bCs/>
                <w:lang w:eastAsia="pl-PL"/>
              </w:rPr>
              <w:t xml:space="preserve"> ze względu na np. chorobę, urlop, spór pracowniczy czy kształcenie się lub szkolenie</w:t>
            </w:r>
            <w:r w:rsidRPr="00CB1FF7">
              <w:rPr>
                <w:rFonts w:eastAsia="Times New Roman" w:cs="Arial"/>
                <w:bCs/>
                <w:vertAlign w:val="superscript"/>
                <w:lang w:eastAsia="pl-PL"/>
              </w:rPr>
              <w:footnoteReference w:id="308"/>
            </w:r>
            <w:r w:rsidRPr="00CB1FF7">
              <w:rPr>
                <w:rFonts w:eastAsia="Times New Roman" w:cs="Arial"/>
                <w:bCs/>
                <w:lang w:eastAsia="pl-PL"/>
              </w:rPr>
              <w:t>.</w:t>
            </w:r>
          </w:p>
        </w:tc>
      </w:tr>
      <w:tr w:rsidR="00CB1FF7" w:rsidRPr="00CB1FF7" w14:paraId="74A8198D" w14:textId="77777777" w:rsidTr="00BD5D64">
        <w:trPr>
          <w:trHeight w:val="371"/>
        </w:trPr>
        <w:tc>
          <w:tcPr>
            <w:tcW w:w="9180" w:type="dxa"/>
            <w:shd w:val="pct10" w:color="auto" w:fill="FFFFFF"/>
          </w:tcPr>
          <w:p w14:paraId="31646CA1" w14:textId="77777777" w:rsidR="000B5B67" w:rsidRPr="00CB1FF7" w:rsidRDefault="000B5B67" w:rsidP="00FD6D0B">
            <w:pPr>
              <w:spacing w:before="120" w:after="60"/>
              <w:jc w:val="both"/>
              <w:rPr>
                <w:rFonts w:eastAsia="Times New Roman" w:cs="Arial"/>
                <w:bCs/>
                <w:lang w:eastAsia="pl-PL"/>
              </w:rPr>
            </w:pPr>
            <w:r w:rsidRPr="00CB1FF7">
              <w:rPr>
                <w:rFonts w:eastAsia="Times New Roman" w:cs="Calibri"/>
                <w:b/>
                <w:szCs w:val="24"/>
                <w:lang w:eastAsia="pl-PL"/>
              </w:rPr>
              <w:t xml:space="preserve">Osoba uboga pracująca </w:t>
            </w:r>
          </w:p>
        </w:tc>
      </w:tr>
      <w:tr w:rsidR="00CB1FF7" w:rsidRPr="00CB1FF7" w14:paraId="4CB15D32" w14:textId="77777777" w:rsidTr="00BD5D64">
        <w:trPr>
          <w:trHeight w:val="568"/>
        </w:trPr>
        <w:tc>
          <w:tcPr>
            <w:tcW w:w="9180" w:type="dxa"/>
            <w:shd w:val="clear" w:color="auto" w:fill="FFFFFF"/>
          </w:tcPr>
          <w:p w14:paraId="6FE937D9" w14:textId="77777777" w:rsidR="000B5B67" w:rsidRPr="00CB1FF7" w:rsidRDefault="000B5B67" w:rsidP="00FD6D0B">
            <w:pPr>
              <w:spacing w:before="120" w:after="60"/>
              <w:jc w:val="both"/>
              <w:rPr>
                <w:rFonts w:eastAsia="Times New Roman" w:cs="Calibri"/>
                <w:szCs w:val="24"/>
                <w:lang w:eastAsia="pl-PL"/>
              </w:rPr>
            </w:pPr>
            <w:r w:rsidRPr="00CB1FF7">
              <w:rPr>
                <w:rFonts w:eastAsia="Times New Roman" w:cs="Calibri"/>
                <w:szCs w:val="24"/>
                <w:lang w:eastAsia="pl-PL"/>
              </w:rPr>
              <w:t>Osoba wykonująca pracę, za którą otrzymuje wynagrodzenie i która jest uprawniona do korzystania z pomocy społecznej na podstawie przesłanki ubóstwo, tj. której dochody nie przekraczają kryteriów dochodowych ustalonych w oparciu o próg interwencji socjalnej.</w:t>
            </w:r>
            <w:r w:rsidRPr="00CB1FF7">
              <w:rPr>
                <w:rStyle w:val="Odwoanieprzypisudolnego"/>
                <w:rFonts w:eastAsia="Times New Roman" w:cs="Calibri"/>
                <w:szCs w:val="24"/>
                <w:lang w:eastAsia="pl-PL"/>
              </w:rPr>
              <w:footnoteReference w:id="309"/>
            </w:r>
          </w:p>
          <w:p w14:paraId="611062F6" w14:textId="77777777" w:rsidR="000B5B67" w:rsidRPr="00CB1FF7" w:rsidRDefault="000B5B67" w:rsidP="00FD6D0B">
            <w:pPr>
              <w:spacing w:before="120" w:after="60"/>
              <w:jc w:val="both"/>
              <w:rPr>
                <w:rFonts w:eastAsia="Times New Roman" w:cs="Calibri"/>
                <w:b/>
                <w:szCs w:val="24"/>
                <w:lang w:eastAsia="pl-PL"/>
              </w:rPr>
            </w:pPr>
            <w:r w:rsidRPr="00CB1FF7">
              <w:rPr>
                <w:rFonts w:eastAsia="Times New Roman" w:cs="Calibri"/>
                <w:szCs w:val="24"/>
                <w:lang w:eastAsia="pl-PL"/>
              </w:rPr>
              <w:t xml:space="preserve">Osoba, której zarobki nie przekraczają płacy minimalnej (ustalanej na podstawie przepisów </w:t>
            </w:r>
            <w:r w:rsidRPr="00CB1FF7">
              <w:rPr>
                <w:rFonts w:eastAsia="Times New Roman" w:cs="Calibri"/>
                <w:szCs w:val="24"/>
                <w:lang w:eastAsia="pl-PL"/>
              </w:rPr>
              <w:br/>
              <w:t xml:space="preserve">o minimalnym wynagrodzeniu za pracę) lub osobę zamieszkującą w gospodarstwie domowym, </w:t>
            </w:r>
            <w:r w:rsidRPr="00CB1FF7">
              <w:rPr>
                <w:rFonts w:eastAsia="Times New Roman" w:cs="Calibri"/>
                <w:szCs w:val="24"/>
                <w:lang w:eastAsia="pl-PL"/>
              </w:rPr>
              <w:br/>
              <w:t>w którym dochody (z wyłączeniem transferów socjalnych</w:t>
            </w:r>
            <w:r w:rsidRPr="00CB1FF7">
              <w:rPr>
                <w:rFonts w:eastAsia="Times New Roman" w:cs="Calibri"/>
                <w:szCs w:val="24"/>
                <w:vertAlign w:val="superscript"/>
                <w:lang w:eastAsia="pl-PL"/>
              </w:rPr>
              <w:footnoteReference w:id="310"/>
            </w:r>
            <w:r w:rsidRPr="00CB1FF7">
              <w:rPr>
                <w:rFonts w:eastAsia="Times New Roman" w:cs="Calibri"/>
                <w:szCs w:val="24"/>
                <w:lang w:eastAsia="pl-PL"/>
              </w:rPr>
              <w:t>), przypadające na jedną osobę, nie przekraczają kryteriów dochodowych ustalonych w oparciu o próg interwencji socjalnej w miesiącu poprzedzającym przystąpienie do projektu.</w:t>
            </w:r>
          </w:p>
        </w:tc>
      </w:tr>
      <w:tr w:rsidR="00CB1FF7" w:rsidRPr="00CB1FF7" w14:paraId="018E9EFF" w14:textId="77777777" w:rsidTr="00BD5D64">
        <w:trPr>
          <w:trHeight w:val="393"/>
        </w:trPr>
        <w:tc>
          <w:tcPr>
            <w:tcW w:w="9180" w:type="dxa"/>
            <w:shd w:val="pct10" w:color="auto" w:fill="FFFFFF"/>
          </w:tcPr>
          <w:p w14:paraId="4B511B3C" w14:textId="77777777" w:rsidR="000B5B67" w:rsidRPr="00CB1FF7" w:rsidRDefault="000B5B67" w:rsidP="00FD6D0B">
            <w:pPr>
              <w:spacing w:before="60" w:after="60"/>
              <w:jc w:val="both"/>
              <w:rPr>
                <w:rFonts w:eastAsia="Times New Roman" w:cs="Calibri"/>
                <w:szCs w:val="24"/>
                <w:lang w:eastAsia="pl-PL"/>
              </w:rPr>
            </w:pPr>
            <w:r w:rsidRPr="00CB1FF7">
              <w:rPr>
                <w:rFonts w:eastAsia="Times New Roman" w:cs="Calibri"/>
                <w:b/>
                <w:bCs/>
                <w:lang w:eastAsia="pl-PL"/>
              </w:rPr>
              <w:t>Osoba w wieku aktywności zawodowej</w:t>
            </w:r>
          </w:p>
        </w:tc>
      </w:tr>
      <w:tr w:rsidR="00CB1FF7" w:rsidRPr="00CB1FF7" w14:paraId="726A8901" w14:textId="77777777" w:rsidTr="00BD5D64">
        <w:trPr>
          <w:trHeight w:val="1095"/>
        </w:trPr>
        <w:tc>
          <w:tcPr>
            <w:tcW w:w="9180" w:type="dxa"/>
            <w:shd w:val="clear" w:color="auto" w:fill="FFFFFF"/>
          </w:tcPr>
          <w:p w14:paraId="57765A14" w14:textId="77777777" w:rsidR="000B5B67" w:rsidRPr="00CB1FF7" w:rsidRDefault="000B5B67" w:rsidP="00FD6D0B">
            <w:pPr>
              <w:spacing w:before="120" w:after="60"/>
              <w:jc w:val="both"/>
              <w:rPr>
                <w:rFonts w:eastAsia="Times New Roman" w:cs="Calibri"/>
                <w:szCs w:val="24"/>
                <w:lang w:eastAsia="pl-PL"/>
              </w:rPr>
            </w:pPr>
            <w:r w:rsidRPr="00CB1FF7">
              <w:rPr>
                <w:rFonts w:eastAsia="Times New Roman" w:cs="Calibri"/>
                <w:bCs/>
                <w:lang w:eastAsia="pl-PL"/>
              </w:rPr>
              <w:t xml:space="preserve">Osoba w wieku 15 lat i więcej. O przynależności danej osoby do grupy osób w wieku aktywności zawodowej powinien – w przypadku górnej granicy – decydować nie określony w sposób sztywny wiek, ale aktywność zawodowa tej osoby </w:t>
            </w:r>
            <w:r w:rsidRPr="00CB1FF7">
              <w:t>lub gotowość do podjęcia zatrudnienia</w:t>
            </w:r>
            <w:r w:rsidRPr="00CB1FF7">
              <w:rPr>
                <w:rFonts w:eastAsia="Times New Roman" w:cs="Calibri"/>
                <w:bCs/>
                <w:lang w:eastAsia="pl-PL"/>
              </w:rPr>
              <w:t xml:space="preserve">. Przynależność do tej grupy powinna być ustalana indywidualnie dla każdej osoby w oparciu o przesłankę, czy jest ona aktywna </w:t>
            </w:r>
            <w:r w:rsidRPr="00CB1FF7">
              <w:t>zawodowo</w:t>
            </w:r>
            <w:r w:rsidRPr="00CB1FF7">
              <w:rPr>
                <w:rFonts w:eastAsia="Times New Roman" w:cs="Calibri"/>
                <w:bCs/>
                <w:lang w:eastAsia="pl-PL"/>
              </w:rPr>
              <w:t xml:space="preserve"> lub w oparciu o deklarację gotowości podjęcia zatrudnienia (niezależnie od statystycznego faktu bycia danej osoby w wieku produkcyjnym, czy poprodukcyjnym).</w:t>
            </w:r>
          </w:p>
        </w:tc>
      </w:tr>
      <w:tr w:rsidR="00CB1FF7" w:rsidRPr="00CB1FF7" w14:paraId="1657EB6D" w14:textId="77777777" w:rsidTr="00BD5D64">
        <w:tc>
          <w:tcPr>
            <w:tcW w:w="9180" w:type="dxa"/>
            <w:shd w:val="clear" w:color="auto" w:fill="D9D9D9"/>
          </w:tcPr>
          <w:p w14:paraId="7C16EB90" w14:textId="77777777" w:rsidR="000B5B67" w:rsidRPr="00CB1FF7" w:rsidRDefault="000B5B67" w:rsidP="00FD6D0B">
            <w:pPr>
              <w:spacing w:before="60" w:after="60"/>
              <w:jc w:val="both"/>
              <w:rPr>
                <w:rFonts w:eastAsia="Times New Roman" w:cs="Arial"/>
                <w:bCs/>
                <w:lang w:eastAsia="pl-PL"/>
              </w:rPr>
            </w:pPr>
            <w:r w:rsidRPr="00CB1FF7">
              <w:rPr>
                <w:rFonts w:eastAsia="Times New Roman"/>
                <w:b/>
                <w:bCs/>
                <w:lang w:eastAsia="pl-PL"/>
              </w:rPr>
              <w:t>Osoby bezrobotne</w:t>
            </w:r>
          </w:p>
        </w:tc>
      </w:tr>
      <w:tr w:rsidR="00CB1FF7" w:rsidRPr="00CB1FF7" w14:paraId="0B0DADD1" w14:textId="77777777" w:rsidTr="00BD5D64">
        <w:tc>
          <w:tcPr>
            <w:tcW w:w="9180" w:type="dxa"/>
            <w:shd w:val="clear" w:color="auto" w:fill="FFFFFF"/>
          </w:tcPr>
          <w:p w14:paraId="45EF6EAB" w14:textId="77777777" w:rsidR="00A12468" w:rsidRPr="00CB1FF7" w:rsidRDefault="000B5B67" w:rsidP="00FD6D0B">
            <w:pPr>
              <w:spacing w:before="60" w:after="60"/>
              <w:jc w:val="both"/>
              <w:rPr>
                <w:rFonts w:eastAsia="Times New Roman"/>
                <w:lang w:eastAsia="pl-PL"/>
              </w:rPr>
            </w:pPr>
            <w:r w:rsidRPr="00CB1FF7">
              <w:rPr>
                <w:rFonts w:eastAsia="Times New Roman"/>
                <w:lang w:eastAsia="pl-PL"/>
              </w:rPr>
              <w:t xml:space="preserve">Osoby pozostające bez pracy, gotowe do podjęcia pracy i aktywnie poszukujące zatrudnienia. Niezależnie od spełnienia powyższych przesłanek, </w:t>
            </w:r>
            <w:r w:rsidR="00A12468" w:rsidRPr="00CB1FF7">
              <w:rPr>
                <w:rFonts w:eastAsia="Times New Roman"/>
                <w:lang w:eastAsia="pl-PL"/>
              </w:rPr>
              <w:t>osoba zarejestrowana</w:t>
            </w:r>
            <w:r w:rsidRPr="00CB1FF7">
              <w:rPr>
                <w:rFonts w:eastAsia="Times New Roman"/>
                <w:lang w:eastAsia="pl-PL"/>
              </w:rPr>
              <w:t xml:space="preserve"> </w:t>
            </w:r>
            <w:r w:rsidR="00A12468" w:rsidRPr="00CB1FF7">
              <w:rPr>
                <w:rFonts w:eastAsia="Times New Roman"/>
                <w:lang w:eastAsia="pl-PL"/>
              </w:rPr>
              <w:t xml:space="preserve">jako </w:t>
            </w:r>
          </w:p>
          <w:p w14:paraId="0D756732"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bezrobotn</w:t>
            </w:r>
            <w:r w:rsidR="00A12468" w:rsidRPr="00CB1FF7">
              <w:rPr>
                <w:rFonts w:eastAsia="Times New Roman"/>
                <w:lang w:eastAsia="pl-PL"/>
              </w:rPr>
              <w:t>a</w:t>
            </w:r>
            <w:r w:rsidRPr="00CB1FF7">
              <w:rPr>
                <w:rFonts w:eastAsia="Times New Roman"/>
                <w:lang w:eastAsia="pl-PL"/>
              </w:rPr>
              <w:t xml:space="preserve"> </w:t>
            </w:r>
            <w:r w:rsidR="00A12468" w:rsidRPr="00CB1FF7">
              <w:rPr>
                <w:rFonts w:eastAsia="Times New Roman"/>
                <w:lang w:eastAsia="pl-PL"/>
              </w:rPr>
              <w:t xml:space="preserve">jest </w:t>
            </w:r>
            <w:r w:rsidRPr="00CB1FF7">
              <w:rPr>
                <w:rFonts w:eastAsia="Times New Roman"/>
                <w:lang w:eastAsia="pl-PL"/>
              </w:rPr>
              <w:t xml:space="preserve"> zaliczan</w:t>
            </w:r>
            <w:r w:rsidR="00A12468" w:rsidRPr="00CB1FF7">
              <w:rPr>
                <w:rFonts w:eastAsia="Times New Roman"/>
                <w:lang w:eastAsia="pl-PL"/>
              </w:rPr>
              <w:t>a</w:t>
            </w:r>
            <w:r w:rsidRPr="00CB1FF7">
              <w:rPr>
                <w:rFonts w:eastAsia="Times New Roman"/>
                <w:lang w:eastAsia="pl-PL"/>
              </w:rPr>
              <w:t xml:space="preserve"> do osób bezrobotnych. Osobami bezrobotnymi są zarówno osoby bezrobotne w rozumieniu Badania Aktywności Ekonomicznej Ludności, jak i osoby zarejestrowane jako bezrobotne. Definicja nie uwzględnia studentów studiów stacjonarnych, nawet jeśli spełniają powyższe kryteria.</w:t>
            </w:r>
          </w:p>
          <w:p w14:paraId="6C04B12B" w14:textId="77777777" w:rsidR="000B5B67" w:rsidRPr="00CB1FF7" w:rsidRDefault="000B5B67" w:rsidP="00FD6D0B">
            <w:pPr>
              <w:spacing w:before="60" w:after="60"/>
              <w:jc w:val="both"/>
              <w:rPr>
                <w:rFonts w:eastAsia="Times New Roman" w:cs="Arial"/>
                <w:bCs/>
                <w:lang w:eastAsia="pl-PL"/>
              </w:rPr>
            </w:pPr>
            <w:r w:rsidRPr="00CB1FF7">
              <w:rPr>
                <w:rFonts w:eastAsia="Times New Roman"/>
                <w:lang w:eastAsia="pl-PL"/>
              </w:rPr>
              <w:t>Osob</w:t>
            </w:r>
            <w:r w:rsidR="00A12468" w:rsidRPr="00CB1FF7">
              <w:rPr>
                <w:rFonts w:eastAsia="Times New Roman"/>
                <w:lang w:eastAsia="pl-PL"/>
              </w:rPr>
              <w:t>a</w:t>
            </w:r>
            <w:r w:rsidRPr="00CB1FF7">
              <w:rPr>
                <w:rFonts w:eastAsia="Times New Roman"/>
                <w:lang w:eastAsia="pl-PL"/>
              </w:rPr>
              <w:t xml:space="preserve"> kwalifikując</w:t>
            </w:r>
            <w:r w:rsidR="00A12468" w:rsidRPr="00CB1FF7">
              <w:rPr>
                <w:rFonts w:eastAsia="Times New Roman"/>
                <w:lang w:eastAsia="pl-PL"/>
              </w:rPr>
              <w:t>a</w:t>
            </w:r>
            <w:r w:rsidRPr="00CB1FF7">
              <w:rPr>
                <w:rFonts w:eastAsia="Times New Roman"/>
                <w:lang w:eastAsia="pl-PL"/>
              </w:rPr>
              <w:t xml:space="preserve"> się do urlopu macierzyńskiego lub rodzicielskiego, które </w:t>
            </w:r>
            <w:r w:rsidR="00A12468" w:rsidRPr="00CB1FF7">
              <w:rPr>
                <w:rFonts w:eastAsia="Times New Roman"/>
                <w:lang w:eastAsia="pl-PL"/>
              </w:rPr>
              <w:t>jest</w:t>
            </w:r>
            <w:r w:rsidRPr="00CB1FF7">
              <w:rPr>
                <w:rFonts w:eastAsia="Times New Roman"/>
                <w:lang w:eastAsia="pl-PL"/>
              </w:rPr>
              <w:t xml:space="preserve"> bezrobotn</w:t>
            </w:r>
            <w:r w:rsidR="00A12468" w:rsidRPr="00CB1FF7">
              <w:rPr>
                <w:rFonts w:eastAsia="Times New Roman"/>
                <w:lang w:eastAsia="pl-PL"/>
              </w:rPr>
              <w:t>a</w:t>
            </w:r>
            <w:r w:rsidRPr="00CB1FF7">
              <w:rPr>
                <w:rFonts w:eastAsia="Times New Roman"/>
                <w:lang w:eastAsia="pl-PL"/>
              </w:rPr>
              <w:t xml:space="preserve"> </w:t>
            </w:r>
            <w:r w:rsidRPr="00CB1FF7">
              <w:rPr>
                <w:rFonts w:eastAsia="Times New Roman"/>
                <w:lang w:eastAsia="pl-PL"/>
              </w:rPr>
              <w:br/>
              <w:t xml:space="preserve">w rozumieniu niniejszej definicji (nie pobiera świadczeń z tytułu urlopu), </w:t>
            </w:r>
            <w:r w:rsidR="00A12468" w:rsidRPr="00CB1FF7">
              <w:rPr>
                <w:rFonts w:eastAsia="Times New Roman"/>
                <w:lang w:eastAsia="pl-PL"/>
              </w:rPr>
              <w:t>jest</w:t>
            </w:r>
            <w:r w:rsidRPr="00CB1FF7">
              <w:rPr>
                <w:rFonts w:eastAsia="Times New Roman"/>
                <w:lang w:eastAsia="pl-PL"/>
              </w:rPr>
              <w:t xml:space="preserve"> również osobam</w:t>
            </w:r>
            <w:r w:rsidR="00A12468" w:rsidRPr="00CB1FF7">
              <w:rPr>
                <w:rFonts w:eastAsia="Times New Roman"/>
                <w:lang w:eastAsia="pl-PL"/>
              </w:rPr>
              <w:t>ą</w:t>
            </w:r>
            <w:r w:rsidRPr="00CB1FF7">
              <w:rPr>
                <w:rFonts w:eastAsia="Times New Roman"/>
                <w:lang w:eastAsia="pl-PL"/>
              </w:rPr>
              <w:t xml:space="preserve"> bezrobotn</w:t>
            </w:r>
            <w:r w:rsidR="00A12468" w:rsidRPr="00CB1FF7">
              <w:rPr>
                <w:rFonts w:eastAsia="Times New Roman"/>
                <w:lang w:eastAsia="pl-PL"/>
              </w:rPr>
              <w:t>ą</w:t>
            </w:r>
            <w:r w:rsidRPr="00CB1FF7">
              <w:rPr>
                <w:rFonts w:eastAsia="Times New Roman"/>
                <w:vertAlign w:val="superscript"/>
                <w:lang w:eastAsia="pl-PL"/>
              </w:rPr>
              <w:footnoteReference w:id="311"/>
            </w:r>
            <w:r w:rsidRPr="00CB1FF7">
              <w:rPr>
                <w:rFonts w:eastAsia="Times New Roman"/>
                <w:lang w:eastAsia="pl-PL"/>
              </w:rPr>
              <w:t>.</w:t>
            </w:r>
          </w:p>
        </w:tc>
      </w:tr>
      <w:tr w:rsidR="00CB1FF7" w:rsidRPr="00CB1FF7" w14:paraId="5F7E425C" w14:textId="77777777" w:rsidTr="00BD5D64">
        <w:tc>
          <w:tcPr>
            <w:tcW w:w="9180" w:type="dxa"/>
            <w:shd w:val="clear" w:color="auto" w:fill="D9D9D9"/>
          </w:tcPr>
          <w:p w14:paraId="26D1F3AF" w14:textId="77777777" w:rsidR="000B5B67" w:rsidRPr="00CB1FF7" w:rsidRDefault="000B5B67" w:rsidP="00FD6D0B">
            <w:pPr>
              <w:spacing w:before="60" w:after="60"/>
              <w:jc w:val="both"/>
              <w:rPr>
                <w:rFonts w:eastAsia="Times New Roman" w:cs="Arial"/>
                <w:bCs/>
                <w:lang w:eastAsia="pl-PL"/>
              </w:rPr>
            </w:pPr>
            <w:r w:rsidRPr="00CB1FF7">
              <w:rPr>
                <w:rFonts w:eastAsia="Times New Roman"/>
                <w:b/>
                <w:lang w:eastAsia="pl-PL"/>
              </w:rPr>
              <w:t>Osoby bierne zawodowo</w:t>
            </w:r>
          </w:p>
        </w:tc>
      </w:tr>
      <w:tr w:rsidR="00CB1FF7" w:rsidRPr="00CB1FF7" w14:paraId="59950532" w14:textId="77777777" w:rsidTr="00BD5D64">
        <w:tc>
          <w:tcPr>
            <w:tcW w:w="9180" w:type="dxa"/>
            <w:shd w:val="clear" w:color="auto" w:fill="FFFFFF"/>
          </w:tcPr>
          <w:p w14:paraId="09C4AFB2"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Osoby, które w danej chwili nie tworzą zasobów siły roboczej (tzn. nie pracują</w:t>
            </w:r>
            <w:r w:rsidRPr="00CB1FF7">
              <w:rPr>
                <w:rFonts w:eastAsia="Times New Roman"/>
                <w:vertAlign w:val="superscript"/>
                <w:lang w:eastAsia="pl-PL"/>
              </w:rPr>
              <w:footnoteReference w:id="312"/>
            </w:r>
            <w:r w:rsidRPr="00CB1FF7">
              <w:rPr>
                <w:rFonts w:eastAsia="Times New Roman"/>
                <w:lang w:eastAsia="pl-PL"/>
              </w:rPr>
              <w:t xml:space="preserve"> i nie są bezrobotne).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sidRPr="00CB1FF7">
              <w:rPr>
                <w:rFonts w:eastAsia="Times New Roman"/>
                <w:vertAlign w:val="superscript"/>
                <w:lang w:eastAsia="pl-PL"/>
              </w:rPr>
              <w:footnoteReference w:id="313"/>
            </w:r>
            <w:r w:rsidRPr="00CB1FF7">
              <w:rPr>
                <w:rFonts w:eastAsia="Times New Roman"/>
                <w:lang w:eastAsia="pl-PL"/>
              </w:rPr>
              <w:t xml:space="preserve">. </w:t>
            </w:r>
          </w:p>
        </w:tc>
      </w:tr>
      <w:tr w:rsidR="00CB1FF7" w:rsidRPr="00CB1FF7" w14:paraId="0F6EB7CB" w14:textId="77777777" w:rsidTr="00BD5D64">
        <w:tc>
          <w:tcPr>
            <w:tcW w:w="9180" w:type="dxa"/>
            <w:shd w:val="clear" w:color="auto" w:fill="D9D9D9"/>
          </w:tcPr>
          <w:p w14:paraId="44F53E95"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Osoby długotrwale bezrobotne</w:t>
            </w:r>
          </w:p>
        </w:tc>
      </w:tr>
      <w:tr w:rsidR="00CB1FF7" w:rsidRPr="00CB1FF7" w14:paraId="423E5A19" w14:textId="77777777" w:rsidTr="00BD5D64">
        <w:tc>
          <w:tcPr>
            <w:tcW w:w="9180" w:type="dxa"/>
            <w:shd w:val="clear" w:color="auto" w:fill="FFFFFF"/>
          </w:tcPr>
          <w:p w14:paraId="258D9C2C"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Definicja pojęcia „długotrwale bezrobotny” różni się w zależności od wieku:</w:t>
            </w:r>
          </w:p>
          <w:p w14:paraId="44AD0B04" w14:textId="77777777" w:rsidR="000B5B67" w:rsidRPr="00CB1FF7" w:rsidRDefault="000B5B67" w:rsidP="009A0B3E">
            <w:pPr>
              <w:numPr>
                <w:ilvl w:val="0"/>
                <w:numId w:val="198"/>
              </w:numPr>
              <w:spacing w:after="0"/>
              <w:ind w:left="601" w:hanging="357"/>
              <w:jc w:val="both"/>
              <w:rPr>
                <w:rFonts w:eastAsia="Times New Roman"/>
                <w:lang w:eastAsia="pl-PL"/>
              </w:rPr>
            </w:pPr>
            <w:r w:rsidRPr="00CB1FF7">
              <w:rPr>
                <w:rFonts w:eastAsia="Times New Roman"/>
                <w:lang w:eastAsia="pl-PL"/>
              </w:rPr>
              <w:t xml:space="preserve">młodzież (poniżej 25 lat) – osoby bezrobotne nieprzerwanie przez okres </w:t>
            </w:r>
            <w:r w:rsidR="00B33555" w:rsidRPr="00CB1FF7">
              <w:rPr>
                <w:rFonts w:eastAsia="Times New Roman"/>
                <w:lang w:eastAsia="pl-PL"/>
              </w:rPr>
              <w:t xml:space="preserve">ponad </w:t>
            </w:r>
            <w:r w:rsidRPr="00CB1FF7">
              <w:rPr>
                <w:rFonts w:eastAsia="Times New Roman"/>
                <w:lang w:eastAsia="pl-PL"/>
              </w:rPr>
              <w:t>6 miesięcy,</w:t>
            </w:r>
          </w:p>
          <w:p w14:paraId="3D8C79C9" w14:textId="77777777" w:rsidR="000B5B67" w:rsidRPr="00CB1FF7" w:rsidRDefault="000B5B67" w:rsidP="009A0B3E">
            <w:pPr>
              <w:numPr>
                <w:ilvl w:val="0"/>
                <w:numId w:val="198"/>
              </w:numPr>
              <w:spacing w:after="0"/>
              <w:ind w:left="601" w:hanging="357"/>
              <w:jc w:val="both"/>
              <w:rPr>
                <w:rFonts w:eastAsia="Times New Roman"/>
                <w:lang w:eastAsia="pl-PL"/>
              </w:rPr>
            </w:pPr>
            <w:r w:rsidRPr="00CB1FF7">
              <w:rPr>
                <w:rFonts w:eastAsia="Times New Roman"/>
                <w:lang w:eastAsia="pl-PL"/>
              </w:rPr>
              <w:t xml:space="preserve">dorośli (25 lat lub więcej) </w:t>
            </w:r>
            <w:r w:rsidR="00B33555" w:rsidRPr="00CB1FF7">
              <w:rPr>
                <w:rFonts w:eastAsia="Times New Roman"/>
                <w:lang w:eastAsia="pl-PL"/>
              </w:rPr>
              <w:t>–</w:t>
            </w:r>
            <w:r w:rsidRPr="00CB1FF7">
              <w:rPr>
                <w:rFonts w:eastAsia="Times New Roman"/>
                <w:lang w:eastAsia="pl-PL"/>
              </w:rPr>
              <w:t xml:space="preserve"> osoby bezrobotne nieprzerwanie przez okres ponad 12 miesięcy.</w:t>
            </w:r>
          </w:p>
          <w:p w14:paraId="5128EBFC"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Wiek uczestników projektu jest określony na podstawie daty urodzenia i ustalany w dniu rozpoczęcia udziału w projekcie.</w:t>
            </w:r>
          </w:p>
          <w:tbl>
            <w:tblPr>
              <w:tblW w:w="0" w:type="auto"/>
              <w:tblLook w:val="04A0" w:firstRow="1" w:lastRow="0" w:firstColumn="1" w:lastColumn="0" w:noHBand="0" w:noVBand="1"/>
            </w:tblPr>
            <w:tblGrid>
              <w:gridCol w:w="8748"/>
            </w:tblGrid>
            <w:tr w:rsidR="00CB1FF7" w:rsidRPr="00CB1FF7" w14:paraId="44D66357" w14:textId="77777777" w:rsidTr="00FD6D0B">
              <w:tc>
                <w:tcPr>
                  <w:tcW w:w="9072" w:type="dxa"/>
                  <w:shd w:val="clear" w:color="auto" w:fill="D9D9D9"/>
                </w:tcPr>
                <w:p w14:paraId="29F205D4" w14:textId="77777777" w:rsidR="000B5B67" w:rsidRPr="00CB1FF7" w:rsidRDefault="000B5B67" w:rsidP="00434284">
                  <w:pPr>
                    <w:spacing w:before="60" w:after="60"/>
                    <w:jc w:val="both"/>
                    <w:rPr>
                      <w:rFonts w:eastAsia="Times New Roman" w:cs="Arial"/>
                      <w:bCs/>
                      <w:lang w:eastAsia="pl-PL"/>
                    </w:rPr>
                  </w:pPr>
                  <w:r w:rsidRPr="00CB1FF7">
                    <w:rPr>
                      <w:rFonts w:eastAsia="Times New Roman" w:cs="Arial"/>
                      <w:b/>
                      <w:bCs/>
                      <w:lang w:eastAsia="pl-PL"/>
                    </w:rPr>
                    <w:t xml:space="preserve">Osoby </w:t>
                  </w:r>
                  <w:r w:rsidR="00434284" w:rsidRPr="00CB1FF7">
                    <w:rPr>
                      <w:rFonts w:eastAsia="Times New Roman" w:cs="Arial"/>
                      <w:b/>
                      <w:bCs/>
                      <w:lang w:eastAsia="pl-PL"/>
                    </w:rPr>
                    <w:t xml:space="preserve">potrzebujące wsparcia w codziennym funkcjonowaniou </w:t>
                  </w:r>
                  <w:r w:rsidRPr="00CB1FF7">
                    <w:rPr>
                      <w:rFonts w:eastAsia="Times New Roman" w:cs="Arial"/>
                      <w:b/>
                      <w:bCs/>
                      <w:lang w:eastAsia="pl-PL"/>
                    </w:rPr>
                    <w:t>(usługi społeczne)</w:t>
                  </w:r>
                </w:p>
              </w:tc>
            </w:tr>
            <w:tr w:rsidR="00CB1FF7" w:rsidRPr="00CB1FF7" w14:paraId="7E3CFB14" w14:textId="77777777" w:rsidTr="00FD6D0B">
              <w:tc>
                <w:tcPr>
                  <w:tcW w:w="9072" w:type="dxa"/>
                  <w:shd w:val="clear" w:color="auto" w:fill="FFFFFF"/>
                </w:tcPr>
                <w:p w14:paraId="6FADEBD3" w14:textId="77777777" w:rsidR="003745CE" w:rsidRPr="00CB1FF7" w:rsidRDefault="000B5B67" w:rsidP="003745CE">
                  <w:pPr>
                    <w:spacing w:before="60" w:after="60"/>
                    <w:ind w:left="-74"/>
                    <w:jc w:val="both"/>
                    <w:rPr>
                      <w:rFonts w:eastAsia="Times New Roman" w:cs="Arial"/>
                      <w:b/>
                      <w:bCs/>
                      <w:lang w:eastAsia="pl-PL"/>
                    </w:rPr>
                  </w:pPr>
                  <w:r w:rsidRPr="00CB1FF7">
                    <w:rPr>
                      <w:rFonts w:eastAsia="Times New Roman"/>
                      <w:bCs/>
                      <w:lang w:eastAsia="pl-PL"/>
                    </w:rPr>
                    <w:t xml:space="preserve">Osoby, które ze względu na stan zdrowia lub niepełnosprawność wymagają opieki lub wsparcia </w:t>
                  </w:r>
                  <w:r w:rsidRPr="00CB1FF7">
                    <w:rPr>
                      <w:rFonts w:eastAsia="Times New Roman"/>
                      <w:bCs/>
                      <w:lang w:eastAsia="pl-PL"/>
                    </w:rPr>
                    <w:br/>
                    <w:t>w związku z niemożnością samodzielnego wykonywania co najmniej jednej z podstawowych czynności dnia codziennego.</w:t>
                  </w:r>
                </w:p>
              </w:tc>
            </w:tr>
            <w:tr w:rsidR="00CB1FF7" w:rsidRPr="00CB1FF7" w14:paraId="385FFEB0" w14:textId="77777777" w:rsidTr="00FD6D0B">
              <w:tc>
                <w:tcPr>
                  <w:tcW w:w="9288" w:type="dxa"/>
                  <w:shd w:val="clear" w:color="auto" w:fill="D9D9D9"/>
                </w:tcPr>
                <w:p w14:paraId="0479312B" w14:textId="77777777" w:rsidR="000B5B67" w:rsidRPr="00CB1FF7" w:rsidRDefault="000B5B67" w:rsidP="00434284">
                  <w:pPr>
                    <w:spacing w:before="60" w:after="60"/>
                    <w:jc w:val="both"/>
                    <w:rPr>
                      <w:rFonts w:eastAsia="Times New Roman" w:cs="Arial"/>
                      <w:bCs/>
                      <w:lang w:eastAsia="pl-PL"/>
                    </w:rPr>
                  </w:pPr>
                  <w:r w:rsidRPr="00CB1FF7">
                    <w:rPr>
                      <w:rFonts w:eastAsia="Times New Roman" w:cs="Arial"/>
                      <w:b/>
                      <w:bCs/>
                      <w:lang w:eastAsia="pl-PL"/>
                    </w:rPr>
                    <w:t xml:space="preserve">Osoby </w:t>
                  </w:r>
                  <w:r w:rsidR="00C55D96" w:rsidRPr="00CB1FF7">
                    <w:rPr>
                      <w:rFonts w:eastAsia="Times New Roman" w:cs="Arial"/>
                      <w:b/>
                      <w:bCs/>
                      <w:lang w:eastAsia="pl-PL"/>
                    </w:rPr>
                    <w:t>potrzebujące wsparcia w codziennym funkcjonowaniu</w:t>
                  </w:r>
                  <w:r w:rsidR="00434284" w:rsidRPr="00CB1FF7">
                    <w:rPr>
                      <w:rFonts w:eastAsia="Times New Roman" w:cs="Arial"/>
                      <w:b/>
                      <w:bCs/>
                      <w:lang w:eastAsia="pl-PL"/>
                    </w:rPr>
                    <w:t xml:space="preserve"> (usługi zdrowotne)</w:t>
                  </w:r>
                </w:p>
              </w:tc>
            </w:tr>
            <w:tr w:rsidR="00B946BA" w:rsidRPr="00CB1FF7" w14:paraId="6AC29522" w14:textId="77777777" w:rsidTr="00FD6D0B">
              <w:tc>
                <w:tcPr>
                  <w:tcW w:w="9288" w:type="dxa"/>
                  <w:shd w:val="clear" w:color="auto" w:fill="FFFFFF"/>
                </w:tcPr>
                <w:p w14:paraId="55BA6507" w14:textId="77777777" w:rsidR="000B5B67" w:rsidRPr="00CB1FF7" w:rsidRDefault="000B5B67" w:rsidP="00434284">
                  <w:pPr>
                    <w:spacing w:before="60" w:after="60"/>
                    <w:jc w:val="both"/>
                    <w:rPr>
                      <w:rFonts w:eastAsia="Times New Roman" w:cs="Arial"/>
                      <w:b/>
                      <w:bCs/>
                      <w:lang w:eastAsia="pl-PL"/>
                    </w:rPr>
                  </w:pPr>
                  <w:r w:rsidRPr="00CB1FF7">
                    <w:t xml:space="preserve">Osoby, które ze względu na wiek, stan zdrowia lub niepełnosprawność wymagają opieki lub wsparcia w związku z niemożnością samodzielnego wykonywania co najmniej jednej </w:t>
                  </w:r>
                  <w:r w:rsidRPr="00CB1FF7">
                    <w:br/>
                    <w:t xml:space="preserve">z podstawowych czynności dnia codziennego. Do oceny stopnia niesamodzielności stosowana jest skala Barthel. Za osobę </w:t>
                  </w:r>
                  <w:r w:rsidR="00434284" w:rsidRPr="00CB1FF7">
                    <w:t xml:space="preserve">potrzebującą wsparcia w codziennym funkcjonowaniu </w:t>
                  </w:r>
                  <w:r w:rsidRPr="00CB1FF7">
                    <w:t>uznaje się również dzieci, nad którymi opiekę sprawuje uczestnik projektu.</w:t>
                  </w:r>
                </w:p>
              </w:tc>
            </w:tr>
          </w:tbl>
          <w:p w14:paraId="45E02027" w14:textId="77777777" w:rsidR="000B5B67" w:rsidRPr="00CB1FF7" w:rsidRDefault="000B5B67" w:rsidP="00FD6D0B">
            <w:pPr>
              <w:spacing w:before="60" w:after="60"/>
              <w:jc w:val="both"/>
              <w:rPr>
                <w:rFonts w:eastAsia="Times New Roman"/>
                <w:lang w:eastAsia="pl-PL"/>
              </w:rPr>
            </w:pPr>
          </w:p>
        </w:tc>
      </w:tr>
      <w:tr w:rsidR="00CB1FF7" w:rsidRPr="00CB1FF7" w14:paraId="1A8116A3" w14:textId="77777777" w:rsidTr="00BD5D64">
        <w:tc>
          <w:tcPr>
            <w:tcW w:w="9180" w:type="dxa"/>
            <w:shd w:val="clear" w:color="auto" w:fill="D9D9D9"/>
          </w:tcPr>
          <w:p w14:paraId="6D135A6E"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Osoby o niskich kwalifikacjach</w:t>
            </w:r>
          </w:p>
        </w:tc>
      </w:tr>
      <w:tr w:rsidR="00CB1FF7" w:rsidRPr="00CB1FF7" w14:paraId="0551CC0F" w14:textId="77777777" w:rsidTr="00BD5D64">
        <w:trPr>
          <w:trHeight w:val="1351"/>
        </w:trPr>
        <w:tc>
          <w:tcPr>
            <w:tcW w:w="9180" w:type="dxa"/>
            <w:shd w:val="clear" w:color="auto" w:fill="FFFFFF"/>
          </w:tcPr>
          <w:p w14:paraId="654E3B9C" w14:textId="77777777" w:rsidR="00CF6423" w:rsidRPr="00CB1FF7" w:rsidRDefault="000B5B67">
            <w:pPr>
              <w:spacing w:before="60" w:after="0"/>
              <w:jc w:val="both"/>
              <w:rPr>
                <w:rFonts w:eastAsia="Times New Roman"/>
                <w:lang w:eastAsia="pl-PL"/>
              </w:rPr>
            </w:pPr>
            <w:r w:rsidRPr="00CB1FF7">
              <w:rPr>
                <w:rFonts w:eastAsia="Times New Roman"/>
                <w:bCs/>
                <w:lang w:eastAsia="pl-PL"/>
              </w:rPr>
              <w:t xml:space="preserve">Osoby posiadające wykształcenie na poziomie do ISCED 3 włącznie zgodnie z Międzynarodową Standardową Klasyfikacją Kształcenia (ISCED 2011) zaaprobowana przez Konferencję Ogólną UNESCO. Definicja poziomów wykształcenia (ISCED) została zawarta w </w:t>
            </w:r>
            <w:r w:rsidRPr="00CB1FF7">
              <w:rPr>
                <w:rFonts w:eastAsia="Times New Roman"/>
                <w:bCs/>
                <w:i/>
                <w:lang w:eastAsia="pl-PL"/>
              </w:rPr>
              <w:t>Wytycznych w zakresie monitorowania postępu rzeczowego realizacji programów operacyjnych na lata 2014-2020.</w:t>
            </w:r>
          </w:p>
        </w:tc>
      </w:tr>
      <w:tr w:rsidR="00CB1FF7" w:rsidRPr="00CB1FF7" w14:paraId="69A20B53" w14:textId="77777777" w:rsidTr="00BD5D64">
        <w:trPr>
          <w:trHeight w:val="403"/>
        </w:trPr>
        <w:tc>
          <w:tcPr>
            <w:tcW w:w="9180" w:type="dxa"/>
            <w:shd w:val="clear" w:color="auto" w:fill="D9D9D9"/>
          </w:tcPr>
          <w:p w14:paraId="2E0DFCA5"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Osoby zagrożone ubóstwem lub wykluczeniem społecznym</w:t>
            </w:r>
          </w:p>
        </w:tc>
      </w:tr>
      <w:tr w:rsidR="00CB1FF7" w:rsidRPr="00CB1FF7" w14:paraId="0850E051" w14:textId="77777777" w:rsidTr="00BD5D64">
        <w:trPr>
          <w:trHeight w:val="403"/>
        </w:trPr>
        <w:tc>
          <w:tcPr>
            <w:tcW w:w="9180" w:type="dxa"/>
            <w:shd w:val="clear" w:color="auto" w:fill="FFFFFF"/>
          </w:tcPr>
          <w:p w14:paraId="089950A3"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a)</w:t>
            </w:r>
            <w:r w:rsidRPr="00CB1FF7">
              <w:rPr>
                <w:rFonts w:eastAsia="Times New Roman"/>
                <w:bCs/>
                <w:lang w:eastAsia="pl-PL"/>
              </w:rPr>
              <w:tab/>
              <w:t>osoby lub rodziny korzystające ze świadczeń z pomocy społecznej zgodnie z ustawą z dnia 12 marca 2004 r. o pomocy społecznej lub kwalifikujące się do objęcia wsparciem pomocy społecznej, tj. spełniające co najmniej jedną z przesłanek określonych w  art. 7 ustawy z dnia 12 marca 2004 r.o pomocy społecznej;</w:t>
            </w:r>
          </w:p>
          <w:p w14:paraId="7CB73CC0"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b)</w:t>
            </w:r>
            <w:r w:rsidRPr="00CB1FF7">
              <w:rPr>
                <w:rFonts w:eastAsia="Times New Roman"/>
                <w:bCs/>
                <w:lang w:eastAsia="pl-PL"/>
              </w:rPr>
              <w:tab/>
              <w:t>osoby, o których mowa w art. 1 ust. 2 ustawy z dnia 13 czerwca 2003 r. o zatrudnieniu socjalnym;</w:t>
            </w:r>
          </w:p>
          <w:p w14:paraId="1CA29327"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c)</w:t>
            </w:r>
            <w:r w:rsidRPr="00CB1FF7">
              <w:rPr>
                <w:rFonts w:eastAsia="Times New Roman"/>
                <w:bCs/>
                <w:lang w:eastAsia="pl-PL"/>
              </w:rPr>
              <w:tab/>
              <w:t>osoby przebywające w pieczy zastępczej</w:t>
            </w:r>
            <w:r w:rsidRPr="00CB1FF7">
              <w:rPr>
                <w:rStyle w:val="Odwoanieprzypisudolnego"/>
                <w:rFonts w:eastAsia="Times New Roman"/>
                <w:bCs/>
                <w:lang w:eastAsia="pl-PL"/>
              </w:rPr>
              <w:footnoteReference w:id="314"/>
            </w:r>
            <w:r w:rsidRPr="00CB1FF7">
              <w:rPr>
                <w:rFonts w:eastAsia="Times New Roman"/>
                <w:bCs/>
                <w:lang w:eastAsia="pl-PL"/>
              </w:rPr>
              <w:t xml:space="preserve"> lub opuszczające pieczę zastępczą oraz rodziny przeżywające trudności w pełnieniu funkcji opiekuńczo-wychowawczych, o których mowa </w:t>
            </w:r>
            <w:r w:rsidR="00B33555" w:rsidRPr="00CB1FF7">
              <w:rPr>
                <w:rFonts w:eastAsia="Times New Roman"/>
                <w:bCs/>
                <w:lang w:eastAsia="pl-PL"/>
              </w:rPr>
              <w:br/>
            </w:r>
            <w:r w:rsidRPr="00CB1FF7">
              <w:rPr>
                <w:rFonts w:eastAsia="Times New Roman"/>
                <w:bCs/>
                <w:lang w:eastAsia="pl-PL"/>
              </w:rPr>
              <w:t>w</w:t>
            </w:r>
            <w:r w:rsidR="00B33555" w:rsidRPr="00CB1FF7">
              <w:rPr>
                <w:rFonts w:eastAsia="Times New Roman"/>
                <w:bCs/>
                <w:lang w:eastAsia="pl-PL"/>
              </w:rPr>
              <w:t xml:space="preserve"> </w:t>
            </w:r>
            <w:r w:rsidRPr="00CB1FF7">
              <w:rPr>
                <w:rFonts w:eastAsia="Times New Roman"/>
                <w:bCs/>
                <w:lang w:eastAsia="pl-PL"/>
              </w:rPr>
              <w:t>ustawie z dnia 9 czerwca 2011 r. o wspieraniu rodziny i systemie pieczy zastępczej;</w:t>
            </w:r>
          </w:p>
          <w:p w14:paraId="23F40D52"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d)</w:t>
            </w:r>
            <w:r w:rsidRPr="00CB1FF7">
              <w:rPr>
                <w:rFonts w:eastAsia="Times New Roman"/>
                <w:bCs/>
                <w:lang w:eastAsia="pl-PL"/>
              </w:rPr>
              <w:tab/>
              <w:t xml:space="preserve">osoby nieletnie, wobec których zastosowano środki zapobiegania i zwalczania demoralizacji </w:t>
            </w:r>
            <w:r w:rsidRPr="00CB1FF7">
              <w:rPr>
                <w:rFonts w:eastAsia="Times New Roman"/>
                <w:bCs/>
                <w:lang w:eastAsia="pl-PL"/>
              </w:rPr>
              <w:br/>
              <w:t>i przestępczości zgodnie z ustawą z dnia 26 października 1982 r. o postępowaniu w sprawach nieletnich;</w:t>
            </w:r>
          </w:p>
          <w:p w14:paraId="64AFC792"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e)</w:t>
            </w:r>
            <w:r w:rsidRPr="00CB1FF7">
              <w:rPr>
                <w:rFonts w:eastAsia="Times New Roman"/>
                <w:bCs/>
                <w:lang w:eastAsia="pl-PL"/>
              </w:rPr>
              <w:tab/>
              <w:t>osoby przebywające w młodzieżowych ośrodkach wychowawczych i młodzieżowych ośrodkach socjoterapii, o których mowa w ustawie z dnia 7 września 1991 r. o systemie oświaty;</w:t>
            </w:r>
          </w:p>
          <w:p w14:paraId="46882280" w14:textId="77777777" w:rsidR="000B5B67" w:rsidRPr="00CB1FF7" w:rsidRDefault="000B5B67" w:rsidP="00FD6D0B">
            <w:pPr>
              <w:spacing w:before="60" w:after="60"/>
              <w:ind w:left="284" w:hanging="284"/>
              <w:jc w:val="both"/>
            </w:pPr>
            <w:r w:rsidRPr="00CB1FF7">
              <w:rPr>
                <w:rFonts w:eastAsia="Times New Roman"/>
                <w:bCs/>
                <w:lang w:eastAsia="pl-PL"/>
              </w:rPr>
              <w:t>f)</w:t>
            </w:r>
            <w:r w:rsidRPr="00CB1FF7">
              <w:rPr>
                <w:rFonts w:eastAsia="Times New Roman"/>
                <w:bCs/>
                <w:lang w:eastAsia="pl-PL"/>
              </w:rPr>
              <w:tab/>
              <w:t xml:space="preserve">osoby z niepełnosprawnością – osoby </w:t>
            </w:r>
            <w:r w:rsidRPr="00CB1FF7">
              <w:t xml:space="preserve">z niepełnosprawnością w rozumieniu </w:t>
            </w:r>
            <w:r w:rsidRPr="00CB1FF7">
              <w:rPr>
                <w:i/>
              </w:rPr>
              <w:t xml:space="preserve">Wytycznych </w:t>
            </w:r>
            <w:r w:rsidRPr="00CB1FF7">
              <w:rPr>
                <w:rFonts w:eastAsia="Times New Roman"/>
                <w:bCs/>
                <w:i/>
                <w:lang w:eastAsia="pl-PL"/>
              </w:rPr>
              <w:br/>
            </w:r>
            <w:r w:rsidRPr="00CB1FF7">
              <w:rPr>
                <w:i/>
              </w:rPr>
              <w:t xml:space="preserve">w zakresie realizacji zasady równości szans i nie dyskryminacji, w tym dostępności dla osób </w:t>
            </w:r>
            <w:r w:rsidRPr="00CB1FF7">
              <w:rPr>
                <w:rFonts w:eastAsia="Times New Roman"/>
                <w:bCs/>
                <w:i/>
                <w:lang w:eastAsia="pl-PL"/>
              </w:rPr>
              <w:br/>
            </w:r>
            <w:r w:rsidRPr="00CB1FF7">
              <w:rPr>
                <w:i/>
              </w:rPr>
              <w:t>z niepełnosprawnością oraz zasady równości szans kobiet i mężczyzn w ramach funduszy unijnych na lata 2014-2020</w:t>
            </w:r>
            <w:r w:rsidRPr="00CB1FF7">
              <w:t xml:space="preserve"> lub uczniowie/dzieci z niepełnosprawnościami w rozumieniu </w:t>
            </w:r>
            <w:r w:rsidRPr="00CB1FF7">
              <w:rPr>
                <w:i/>
              </w:rPr>
              <w:t xml:space="preserve">Wytycznych </w:t>
            </w:r>
            <w:r w:rsidRPr="00CB1FF7">
              <w:rPr>
                <w:i/>
              </w:rPr>
              <w:br/>
              <w:t>w zakresie realizacji przedsięwzięć z udziałem środków EFS w obszarze edukacji na lata 2014-2020</w:t>
            </w:r>
            <w:r w:rsidRPr="00CB1FF7">
              <w:t>;</w:t>
            </w:r>
          </w:p>
          <w:p w14:paraId="6FA06901"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g)</w:t>
            </w:r>
            <w:r w:rsidRPr="00CB1FF7">
              <w:rPr>
                <w:rFonts w:eastAsia="Times New Roman"/>
                <w:bCs/>
                <w:lang w:eastAsia="pl-PL"/>
              </w:rPr>
              <w:tab/>
              <w:t>członkowie gospodarstw domowych sprawujący opiekę nad osobą z niepełnosprawnością, o ile co najmniej jeden z nich nie pracuje ze względu na konieczność sprawowania opieki nad osobą</w:t>
            </w:r>
            <w:r w:rsidRPr="00CB1FF7">
              <w:rPr>
                <w:rFonts w:eastAsia="Times New Roman"/>
                <w:bCs/>
                <w:lang w:eastAsia="pl-PL"/>
              </w:rPr>
              <w:br/>
              <w:t>z niepełnosprawnością;</w:t>
            </w:r>
          </w:p>
          <w:p w14:paraId="77E949C4"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h)</w:t>
            </w:r>
            <w:r w:rsidRPr="00CB1FF7">
              <w:rPr>
                <w:rFonts w:eastAsia="Times New Roman"/>
                <w:bCs/>
                <w:lang w:eastAsia="pl-PL"/>
              </w:rPr>
              <w:tab/>
              <w:t xml:space="preserve">osoby </w:t>
            </w:r>
            <w:r w:rsidR="00FA7955" w:rsidRPr="00CB1FF7">
              <w:rPr>
                <w:rFonts w:eastAsia="Times New Roman"/>
                <w:bCs/>
                <w:lang w:eastAsia="pl-PL"/>
              </w:rPr>
              <w:t>potrzebujące wsparcia w codziennym funkcjonowaniu</w:t>
            </w:r>
            <w:r w:rsidRPr="00CB1FF7">
              <w:rPr>
                <w:rFonts w:eastAsia="Times New Roman"/>
                <w:bCs/>
                <w:lang w:eastAsia="pl-PL"/>
              </w:rPr>
              <w:t>;</w:t>
            </w:r>
          </w:p>
          <w:p w14:paraId="4BBFCE87"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i)</w:t>
            </w:r>
            <w:r w:rsidRPr="00CB1FF7">
              <w:rPr>
                <w:rFonts w:eastAsia="Times New Roman"/>
                <w:bCs/>
                <w:lang w:eastAsia="pl-PL"/>
              </w:rPr>
              <w:tab/>
              <w:t xml:space="preserve">osoby bezdomne lub dotknięte wykluczeniem z dostępu do mieszkań w rozumieniu </w:t>
            </w:r>
            <w:r w:rsidRPr="00CB1FF7">
              <w:rPr>
                <w:rFonts w:eastAsia="Times New Roman"/>
                <w:bCs/>
                <w:i/>
                <w:lang w:eastAsia="pl-PL"/>
              </w:rPr>
              <w:t xml:space="preserve">Wytycznych </w:t>
            </w:r>
            <w:r w:rsidRPr="00CB1FF7">
              <w:rPr>
                <w:rFonts w:eastAsia="Times New Roman"/>
                <w:bCs/>
                <w:i/>
                <w:lang w:eastAsia="pl-PL"/>
              </w:rPr>
              <w:br/>
              <w:t>w zakresie monitorowania postępu rzeczowego i realizacji programów operacyjnych na lata 2014-2020</w:t>
            </w:r>
            <w:r w:rsidRPr="00CB1FF7">
              <w:rPr>
                <w:rFonts w:eastAsia="Times New Roman"/>
                <w:bCs/>
                <w:lang w:eastAsia="pl-PL"/>
              </w:rPr>
              <w:t>;</w:t>
            </w:r>
          </w:p>
          <w:p w14:paraId="1862E14B"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j)</w:t>
            </w:r>
            <w:r w:rsidRPr="00CB1FF7">
              <w:rPr>
                <w:rFonts w:eastAsia="Times New Roman"/>
                <w:bCs/>
                <w:lang w:eastAsia="pl-PL"/>
              </w:rPr>
              <w:tab/>
              <w:t>osoby odbywające kary pozbawienia wolności objęte dozorem elektronicznym;</w:t>
            </w:r>
          </w:p>
          <w:p w14:paraId="2469C254" w14:textId="77777777" w:rsidR="000B5B67" w:rsidRPr="00CB1FF7" w:rsidRDefault="000B5B67" w:rsidP="00FD6D0B">
            <w:pPr>
              <w:spacing w:before="60" w:after="60"/>
              <w:ind w:left="284" w:hanging="284"/>
              <w:jc w:val="both"/>
              <w:rPr>
                <w:rFonts w:eastAsia="Times New Roman"/>
                <w:bCs/>
                <w:lang w:eastAsia="pl-PL"/>
              </w:rPr>
            </w:pPr>
            <w:r w:rsidRPr="00CB1FF7">
              <w:rPr>
                <w:rFonts w:eastAsia="Times New Roman"/>
                <w:bCs/>
                <w:lang w:eastAsia="pl-PL"/>
              </w:rPr>
              <w:t>k)</w:t>
            </w:r>
            <w:r w:rsidRPr="00CB1FF7">
              <w:rPr>
                <w:rFonts w:eastAsia="Times New Roman"/>
                <w:bCs/>
                <w:lang w:eastAsia="pl-PL"/>
              </w:rPr>
              <w:tab/>
              <w:t>osoby korzystające z PO PŻ.</w:t>
            </w:r>
          </w:p>
        </w:tc>
      </w:tr>
      <w:tr w:rsidR="00CB1FF7" w:rsidRPr="00CB1FF7" w14:paraId="026B4FFA" w14:textId="77777777" w:rsidTr="00BD5D64">
        <w:trPr>
          <w:trHeight w:val="403"/>
        </w:trPr>
        <w:tc>
          <w:tcPr>
            <w:tcW w:w="9180" w:type="dxa"/>
            <w:shd w:val="clear" w:color="auto" w:fill="D9D9D9"/>
          </w:tcPr>
          <w:p w14:paraId="21BA4810"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Osoby z niepełnosprawnościami</w:t>
            </w:r>
          </w:p>
        </w:tc>
      </w:tr>
      <w:tr w:rsidR="00CB1FF7" w:rsidRPr="00CB1FF7" w14:paraId="015D848D" w14:textId="77777777" w:rsidTr="00BD5D64">
        <w:trPr>
          <w:trHeight w:val="403"/>
        </w:trPr>
        <w:tc>
          <w:tcPr>
            <w:tcW w:w="9180" w:type="dxa"/>
            <w:shd w:val="clear" w:color="auto" w:fill="FFFFFF"/>
          </w:tcPr>
          <w:p w14:paraId="69E7EC34"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 xml:space="preserve">Osoby </w:t>
            </w:r>
            <w:r w:rsidRPr="00CB1FF7">
              <w:t>z niepełnosprawnością</w:t>
            </w:r>
            <w:r w:rsidR="00C55D96" w:rsidRPr="00CB1FF7">
              <w:t xml:space="preserve"> </w:t>
            </w:r>
            <w:r w:rsidRPr="00CB1FF7">
              <w:t xml:space="preserve">w rozumieniu Wytycznych w zakresie realizacji zasady równości szans </w:t>
            </w:r>
            <w:r w:rsidRPr="00CB1FF7">
              <w:rPr>
                <w:rFonts w:eastAsia="Times New Roman"/>
                <w:bCs/>
                <w:lang w:eastAsia="pl-PL"/>
              </w:rPr>
              <w:br/>
            </w:r>
            <w:r w:rsidRPr="00CB1FF7">
              <w:t>i nie dyskryminacji, w tym dostępności dla osób z niepełnosprawnością oraz zasady równości szans kobiet i mężczyzn w ramach funduszy unijnych na lata 2014-2020.</w:t>
            </w:r>
          </w:p>
        </w:tc>
      </w:tr>
      <w:tr w:rsidR="00CB1FF7" w:rsidRPr="00CB1FF7" w14:paraId="1600BEBC" w14:textId="77777777" w:rsidTr="00BD5D64">
        <w:trPr>
          <w:trHeight w:val="403"/>
        </w:trPr>
        <w:tc>
          <w:tcPr>
            <w:tcW w:w="9180" w:type="dxa"/>
            <w:shd w:val="clear" w:color="auto" w:fill="D9D9D9"/>
          </w:tcPr>
          <w:p w14:paraId="7BB2D0CA"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Osoby z niepełnosprawnością sprzężoną</w:t>
            </w:r>
          </w:p>
        </w:tc>
      </w:tr>
      <w:tr w:rsidR="00CB1FF7" w:rsidRPr="00CB1FF7" w14:paraId="22EC8115" w14:textId="77777777" w:rsidTr="00BD5D64">
        <w:trPr>
          <w:trHeight w:val="403"/>
        </w:trPr>
        <w:tc>
          <w:tcPr>
            <w:tcW w:w="9180" w:type="dxa"/>
            <w:shd w:val="clear" w:color="auto" w:fill="FFFFFF"/>
          </w:tcPr>
          <w:p w14:paraId="35A20026"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Osoby, u których stwierdzono występowanie dwóch lub więcej niepełnosprawności</w:t>
            </w:r>
            <w:r w:rsidRPr="00CB1FF7">
              <w:t>.</w:t>
            </w:r>
          </w:p>
        </w:tc>
      </w:tr>
      <w:tr w:rsidR="00CB1FF7" w:rsidRPr="00CB1FF7" w14:paraId="10F9AFD8" w14:textId="77777777" w:rsidTr="00BD5D64">
        <w:trPr>
          <w:trHeight w:val="403"/>
        </w:trPr>
        <w:tc>
          <w:tcPr>
            <w:tcW w:w="9180" w:type="dxa"/>
            <w:shd w:val="clear" w:color="auto" w:fill="D9D9D9"/>
          </w:tcPr>
          <w:p w14:paraId="6620BCD9"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Ośrodek wsparcia ekonomii społecznej (OWES)</w:t>
            </w:r>
          </w:p>
        </w:tc>
      </w:tr>
      <w:tr w:rsidR="00CB1FF7" w:rsidRPr="00CB1FF7" w14:paraId="682B1460" w14:textId="77777777" w:rsidTr="00BD5D64">
        <w:trPr>
          <w:trHeight w:val="701"/>
        </w:trPr>
        <w:tc>
          <w:tcPr>
            <w:tcW w:w="9180" w:type="dxa"/>
            <w:shd w:val="clear" w:color="auto" w:fill="FFFFFF"/>
          </w:tcPr>
          <w:p w14:paraId="55DBB13B" w14:textId="77777777" w:rsidR="000B5B67" w:rsidRPr="00CB1FF7" w:rsidRDefault="000B5B67" w:rsidP="00FD6D0B">
            <w:pPr>
              <w:spacing w:before="120" w:after="60"/>
              <w:jc w:val="both"/>
              <w:rPr>
                <w:rFonts w:eastAsia="Times New Roman"/>
                <w:lang w:eastAsia="pl-PL"/>
              </w:rPr>
            </w:pPr>
            <w:r w:rsidRPr="00CB1FF7">
              <w:rPr>
                <w:rFonts w:eastAsia="Times New Roman"/>
                <w:lang w:eastAsia="pl-PL"/>
              </w:rPr>
              <w:t xml:space="preserve">Podmiot lub partnerstwo posiadający akredytację, </w:t>
            </w:r>
            <w:r w:rsidRPr="00CB1FF7">
              <w:rPr>
                <w:rFonts w:eastAsia="Times New Roman" w:cs="Calibri"/>
                <w:szCs w:val="24"/>
                <w:lang w:eastAsia="pl-PL"/>
              </w:rPr>
              <w:t>świadczący komplementarnie pakiet usług wsparcia ekonomii społecznej wskazanych w KPRES.</w:t>
            </w:r>
          </w:p>
        </w:tc>
      </w:tr>
      <w:tr w:rsidR="00CB1FF7" w:rsidRPr="00CB1FF7" w14:paraId="04ADE596" w14:textId="77777777" w:rsidTr="00BD5D64">
        <w:trPr>
          <w:trHeight w:val="403"/>
        </w:trPr>
        <w:tc>
          <w:tcPr>
            <w:tcW w:w="9180" w:type="dxa"/>
            <w:shd w:val="clear" w:color="auto" w:fill="D9D9D9"/>
          </w:tcPr>
          <w:p w14:paraId="57B98EF3"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Ośrodek wychowania przedszkolnego</w:t>
            </w:r>
          </w:p>
        </w:tc>
      </w:tr>
      <w:tr w:rsidR="00CB1FF7" w:rsidRPr="00CB1FF7" w14:paraId="16D43DB4" w14:textId="77777777" w:rsidTr="00BD5D64">
        <w:trPr>
          <w:trHeight w:val="403"/>
        </w:trPr>
        <w:tc>
          <w:tcPr>
            <w:tcW w:w="9180" w:type="dxa"/>
            <w:shd w:val="clear" w:color="auto" w:fill="FFFFFF"/>
          </w:tcPr>
          <w:p w14:paraId="1E4D4EC9" w14:textId="77777777" w:rsidR="000B5B67" w:rsidRPr="00CB1FF7" w:rsidRDefault="000B5B67" w:rsidP="00FD6D0B">
            <w:pPr>
              <w:spacing w:before="120" w:after="60"/>
              <w:jc w:val="both"/>
              <w:rPr>
                <w:rFonts w:eastAsia="Times New Roman"/>
                <w:lang w:eastAsia="pl-PL"/>
              </w:rPr>
            </w:pPr>
            <w:r w:rsidRPr="00CB1FF7">
              <w:rPr>
                <w:rFonts w:eastAsia="Times New Roman"/>
                <w:bCs/>
                <w:lang w:eastAsia="pl-PL"/>
              </w:rPr>
              <w:t>publiczny lub niepubliczny podmiot, októrym mowa w art. 31 ust. 1 Prawa oświatowego;</w:t>
            </w:r>
          </w:p>
        </w:tc>
      </w:tr>
      <w:tr w:rsidR="00CB1FF7" w:rsidRPr="00CB1FF7" w14:paraId="7DE62AA5" w14:textId="77777777" w:rsidTr="00BD5D64">
        <w:trPr>
          <w:trHeight w:val="403"/>
        </w:trPr>
        <w:tc>
          <w:tcPr>
            <w:tcW w:w="9180" w:type="dxa"/>
            <w:shd w:val="clear" w:color="auto" w:fill="D9D9D9"/>
          </w:tcPr>
          <w:p w14:paraId="674FDD35"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Otoczenie osób zagrożonych ubóstwem lub wykluczeniem społecznym</w:t>
            </w:r>
          </w:p>
        </w:tc>
      </w:tr>
      <w:tr w:rsidR="00CB1FF7" w:rsidRPr="00CB1FF7" w14:paraId="105BFE63" w14:textId="77777777" w:rsidTr="00BD5D64">
        <w:trPr>
          <w:trHeight w:val="403"/>
        </w:trPr>
        <w:tc>
          <w:tcPr>
            <w:tcW w:w="9180" w:type="dxa"/>
            <w:shd w:val="clear" w:color="auto" w:fill="FFFFFF"/>
          </w:tcPr>
          <w:p w14:paraId="01FEE778"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Osoby spokrewnione lub niespokrewnione z osobami zagrożonymi ubóstwem lub wykluczeniem społecznym wspólnie zamieszkujące 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Do otoczenia osób zagrożonych ubóstwem lub wykluczeniem społecznym mogą należeć m. in. osoby sprawujące rodzinną pieczę zastępczą lub kandydaci do sprawowania rodzinnej pieczy zastępczej, osoby prowadzące rodzinne domy dziecka i dyrektorzy placówek opiekuńczo-wychowawczych typu rodzinnego.</w:t>
            </w:r>
          </w:p>
          <w:tbl>
            <w:tblPr>
              <w:tblW w:w="0" w:type="auto"/>
              <w:tblLook w:val="04A0" w:firstRow="1" w:lastRow="0" w:firstColumn="1" w:lastColumn="0" w:noHBand="0" w:noVBand="1"/>
            </w:tblPr>
            <w:tblGrid>
              <w:gridCol w:w="8748"/>
            </w:tblGrid>
            <w:tr w:rsidR="00CB1FF7" w:rsidRPr="00CB1FF7" w14:paraId="1BE38CFA" w14:textId="77777777" w:rsidTr="002004AF">
              <w:trPr>
                <w:trHeight w:val="403"/>
              </w:trPr>
              <w:tc>
                <w:tcPr>
                  <w:tcW w:w="9288" w:type="dxa"/>
                  <w:shd w:val="clear" w:color="auto" w:fill="D9D9D9"/>
                </w:tcPr>
                <w:p w14:paraId="2B028CE2" w14:textId="77777777" w:rsidR="00733586" w:rsidRPr="00CB1FF7" w:rsidRDefault="00733586" w:rsidP="00733586">
                  <w:pPr>
                    <w:spacing w:before="60" w:after="60"/>
                    <w:jc w:val="both"/>
                    <w:rPr>
                      <w:rFonts w:eastAsia="Times New Roman"/>
                      <w:lang w:eastAsia="pl-PL"/>
                    </w:rPr>
                  </w:pPr>
                  <w:r w:rsidRPr="00CB1FF7">
                    <w:rPr>
                      <w:rFonts w:eastAsia="Times New Roman"/>
                      <w:b/>
                      <w:bCs/>
                      <w:lang w:eastAsia="pl-PL"/>
                    </w:rPr>
                    <w:t>Otoczenie społeczno-gospodarcze szkół lub placówek systemu oświaty prowadzących kształcenie zawodowe</w:t>
                  </w:r>
                </w:p>
              </w:tc>
            </w:tr>
            <w:tr w:rsidR="00B946BA" w:rsidRPr="00CB1FF7" w14:paraId="4969A290" w14:textId="77777777" w:rsidTr="002004AF">
              <w:trPr>
                <w:trHeight w:val="701"/>
              </w:trPr>
              <w:tc>
                <w:tcPr>
                  <w:tcW w:w="9288" w:type="dxa"/>
                  <w:shd w:val="clear" w:color="auto" w:fill="FFFFFF"/>
                </w:tcPr>
                <w:p w14:paraId="03A41942" w14:textId="77777777" w:rsidR="00733586" w:rsidRPr="00CB1FF7" w:rsidRDefault="00733586" w:rsidP="00733586">
                  <w:pPr>
                    <w:spacing w:before="120" w:after="60"/>
                    <w:jc w:val="both"/>
                    <w:rPr>
                      <w:rFonts w:eastAsia="Times New Roman"/>
                      <w:lang w:eastAsia="pl-PL"/>
                    </w:rPr>
                  </w:pPr>
                  <w:r w:rsidRPr="00CB1FF7">
                    <w:rPr>
                      <w:rFonts w:eastAsia="Times New Roman"/>
                      <w:lang w:eastAsia="pl-PL"/>
                    </w:rPr>
                    <w:t>Pracodawcy, organizacje pracodawców, przedsiębiorcy, organizacje przedsiębiorców, instytucje rynku pracy, szkoły wyższe, organizacje pozarządowe, partnerzy społeczni, inni interesariusze zidentyfikowani w przeprowadzonej przez beneficjenta diagnozie, a także podmioty wymienione w art. 3 ust. 1a Prawa oswiatowego</w:t>
                  </w:r>
                </w:p>
              </w:tc>
            </w:tr>
          </w:tbl>
          <w:p w14:paraId="748E40E1" w14:textId="77777777" w:rsidR="00733586" w:rsidRPr="00CB1FF7" w:rsidRDefault="00733586" w:rsidP="00FD6D0B">
            <w:pPr>
              <w:spacing w:before="60" w:after="60"/>
              <w:jc w:val="both"/>
              <w:rPr>
                <w:rFonts w:eastAsia="Times New Roman"/>
                <w:bCs/>
                <w:lang w:eastAsia="pl-PL"/>
              </w:rPr>
            </w:pPr>
          </w:p>
        </w:tc>
      </w:tr>
      <w:tr w:rsidR="00CB1FF7" w:rsidRPr="00CB1FF7" w14:paraId="51909890" w14:textId="77777777" w:rsidTr="00BD5D64">
        <w:trPr>
          <w:trHeight w:val="403"/>
        </w:trPr>
        <w:tc>
          <w:tcPr>
            <w:tcW w:w="9180" w:type="dxa"/>
            <w:shd w:val="clear" w:color="auto" w:fill="D9D9D9"/>
          </w:tcPr>
          <w:p w14:paraId="343ADF2D"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Partnerzy społeczni i gospodarczy</w:t>
            </w:r>
          </w:p>
        </w:tc>
      </w:tr>
      <w:tr w:rsidR="00CB1FF7" w:rsidRPr="00CB1FF7" w14:paraId="48205B63" w14:textId="77777777" w:rsidTr="00BD5D64">
        <w:trPr>
          <w:trHeight w:val="403"/>
        </w:trPr>
        <w:tc>
          <w:tcPr>
            <w:tcW w:w="9180" w:type="dxa"/>
            <w:shd w:val="clear" w:color="auto" w:fill="FFFFFF"/>
          </w:tcPr>
          <w:p w14:paraId="3339B6A3" w14:textId="77777777" w:rsidR="00CF6423" w:rsidRPr="00CB1FF7" w:rsidRDefault="000B5B67">
            <w:pPr>
              <w:spacing w:before="60" w:after="60"/>
              <w:jc w:val="both"/>
              <w:rPr>
                <w:rFonts w:eastAsia="Times New Roman"/>
                <w:bCs/>
                <w:lang w:eastAsia="pl-PL"/>
              </w:rPr>
            </w:pPr>
            <w:r w:rsidRPr="00CB1FF7">
              <w:rPr>
                <w:rFonts w:eastAsia="Times New Roman"/>
                <w:bCs/>
                <w:lang w:eastAsia="pl-PL"/>
              </w:rPr>
              <w:t xml:space="preserve">organizacje pracodawców i organizacje związkowe reprezentatywne w rozumieniu ustawy z dnia 6 lipca 2001 r. o Trójstronnej Komisji do Spraw Społeczno-Gospodarczych i wojewódzkich komisjach dialogu społecznego (Dz. U. Nr 100, poz. 1080, z późn. zm.), samorządy zawodowe, izby gospodarcze, organizacje pozarządowe oraz jednostki naukowe w rozumieniu art. 2 pkt. 9 ustawy </w:t>
            </w:r>
            <w:r w:rsidR="00B33555" w:rsidRPr="00CB1FF7">
              <w:rPr>
                <w:rFonts w:eastAsia="Times New Roman"/>
                <w:bCs/>
                <w:lang w:eastAsia="pl-PL"/>
              </w:rPr>
              <w:br/>
            </w:r>
            <w:r w:rsidRPr="00CB1FF7">
              <w:rPr>
                <w:rFonts w:eastAsia="Times New Roman"/>
                <w:bCs/>
                <w:lang w:eastAsia="pl-PL"/>
              </w:rPr>
              <w:t>z dnia 30 kwietnia 2010 r. o zasadach finansowania nauki (Dz. U. Nr 96, poz. 615, z późn. zm.), a także Rada Działalności Pożytku Publicznego.</w:t>
            </w:r>
          </w:p>
        </w:tc>
      </w:tr>
      <w:tr w:rsidR="00CB1FF7" w:rsidRPr="00CB1FF7" w14:paraId="7BD5DEF8" w14:textId="77777777" w:rsidTr="00BD5D64">
        <w:trPr>
          <w:trHeight w:val="403"/>
        </w:trPr>
        <w:tc>
          <w:tcPr>
            <w:tcW w:w="9180" w:type="dxa"/>
            <w:shd w:val="clear" w:color="auto" w:fill="D9D9D9"/>
          </w:tcPr>
          <w:p w14:paraId="1C5ECC71"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Placówka systemu oświaty</w:t>
            </w:r>
          </w:p>
        </w:tc>
      </w:tr>
      <w:tr w:rsidR="00CB1FF7" w:rsidRPr="00CB1FF7" w14:paraId="2D22EA9A" w14:textId="77777777" w:rsidTr="00BD5D64">
        <w:trPr>
          <w:trHeight w:val="403"/>
        </w:trPr>
        <w:tc>
          <w:tcPr>
            <w:tcW w:w="9180" w:type="dxa"/>
            <w:shd w:val="clear" w:color="auto" w:fill="FFFFFF"/>
          </w:tcPr>
          <w:p w14:paraId="56D7BAB7"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Placówka systemu oświaty prowadząca kształcenie ogólne lub placówka systemu oświaty prowadząca kształcenie zawodowe.</w:t>
            </w:r>
          </w:p>
        </w:tc>
      </w:tr>
      <w:tr w:rsidR="00CB1FF7" w:rsidRPr="00CB1FF7" w14:paraId="1A2FDC95" w14:textId="77777777" w:rsidTr="00BD5D64">
        <w:trPr>
          <w:trHeight w:val="403"/>
        </w:trPr>
        <w:tc>
          <w:tcPr>
            <w:tcW w:w="9180" w:type="dxa"/>
            <w:shd w:val="clear" w:color="auto" w:fill="D9D9D9"/>
          </w:tcPr>
          <w:p w14:paraId="2F8EF3E8"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Placówka systemu oświaty prowadząca kształcenie ogólne</w:t>
            </w:r>
          </w:p>
        </w:tc>
      </w:tr>
      <w:tr w:rsidR="00CB1FF7" w:rsidRPr="00CB1FF7" w14:paraId="335D2DAE" w14:textId="77777777" w:rsidTr="00BD5D64">
        <w:trPr>
          <w:trHeight w:val="403"/>
        </w:trPr>
        <w:tc>
          <w:tcPr>
            <w:tcW w:w="9180" w:type="dxa"/>
            <w:shd w:val="clear" w:color="auto" w:fill="FFFFFF"/>
          </w:tcPr>
          <w:p w14:paraId="392DF6AD"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Placówka w rozumieniu art. 2 pkt, 7 i 8</w:t>
            </w:r>
            <w:r w:rsidRPr="00CB1FF7">
              <w:rPr>
                <w:rFonts w:eastAsia="Times New Roman"/>
                <w:lang w:eastAsia="pl-PL"/>
              </w:rPr>
              <w:t xml:space="preserve"> Prawa oświatowego.</w:t>
            </w:r>
          </w:p>
        </w:tc>
      </w:tr>
      <w:tr w:rsidR="00CB1FF7" w:rsidRPr="00CB1FF7" w14:paraId="6E5DEDF0" w14:textId="77777777" w:rsidTr="00BD5D64">
        <w:trPr>
          <w:trHeight w:val="403"/>
        </w:trPr>
        <w:tc>
          <w:tcPr>
            <w:tcW w:w="9180" w:type="dxa"/>
            <w:shd w:val="clear" w:color="auto" w:fill="D9D9D9"/>
          </w:tcPr>
          <w:p w14:paraId="18AE3618"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Placówka systemu oświaty prowadząca kształcenie zawodowe</w:t>
            </w:r>
          </w:p>
        </w:tc>
      </w:tr>
      <w:tr w:rsidR="00CB1FF7" w:rsidRPr="00CB1FF7" w14:paraId="128706AB" w14:textId="77777777" w:rsidTr="00BD5D64">
        <w:trPr>
          <w:trHeight w:val="403"/>
        </w:trPr>
        <w:tc>
          <w:tcPr>
            <w:tcW w:w="9180" w:type="dxa"/>
            <w:shd w:val="clear" w:color="auto" w:fill="FFFFFF"/>
          </w:tcPr>
          <w:p w14:paraId="247E0B5F"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Placówka w rozumieniu art. 2 pkt. 4</w:t>
            </w:r>
            <w:r w:rsidR="00B33555" w:rsidRPr="00CB1FF7">
              <w:rPr>
                <w:rFonts w:eastAsia="Times New Roman"/>
                <w:bCs/>
                <w:lang w:eastAsia="pl-PL"/>
              </w:rPr>
              <w:t xml:space="preserve"> </w:t>
            </w:r>
            <w:r w:rsidRPr="00CB1FF7">
              <w:rPr>
                <w:rFonts w:eastAsia="Times New Roman" w:cs="Arial"/>
              </w:rPr>
              <w:t>Prawa oświatowego.</w:t>
            </w:r>
          </w:p>
        </w:tc>
      </w:tr>
      <w:tr w:rsidR="00CB1FF7" w:rsidRPr="00CB1FF7" w14:paraId="5EE4AFF7" w14:textId="77777777" w:rsidTr="00BD5D64">
        <w:trPr>
          <w:trHeight w:val="403"/>
        </w:trPr>
        <w:tc>
          <w:tcPr>
            <w:tcW w:w="9180" w:type="dxa"/>
            <w:shd w:val="clear" w:color="auto" w:fill="D9D9D9"/>
          </w:tcPr>
          <w:p w14:paraId="611788B7"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Podejście popytowe (EFS)</w:t>
            </w:r>
          </w:p>
        </w:tc>
      </w:tr>
      <w:tr w:rsidR="00CB1FF7" w:rsidRPr="00CB1FF7" w14:paraId="4F4F0EDA" w14:textId="77777777" w:rsidTr="00BD5D64">
        <w:trPr>
          <w:trHeight w:val="426"/>
        </w:trPr>
        <w:tc>
          <w:tcPr>
            <w:tcW w:w="9180" w:type="dxa"/>
            <w:shd w:val="clear" w:color="auto" w:fill="auto"/>
          </w:tcPr>
          <w:p w14:paraId="063F8E9F" w14:textId="77777777" w:rsidR="003745CE" w:rsidRPr="00CB1FF7" w:rsidRDefault="00E27F1C" w:rsidP="003745CE">
            <w:pPr>
              <w:autoSpaceDE w:val="0"/>
              <w:autoSpaceDN w:val="0"/>
              <w:adjustRightInd w:val="0"/>
              <w:spacing w:after="0"/>
              <w:jc w:val="both"/>
              <w:rPr>
                <w:rFonts w:eastAsia="Times New Roman"/>
                <w:bCs/>
                <w:lang w:eastAsia="pl-PL"/>
              </w:rPr>
            </w:pPr>
            <w:r w:rsidRPr="00CB1FF7">
              <w:rPr>
                <w:rFonts w:asciiTheme="minorHAnsi" w:hAnsiTheme="minorHAnsi" w:cstheme="minorHAnsi"/>
                <w:lang w:eastAsia="pl-PL"/>
              </w:rPr>
              <w:t xml:space="preserve">Mechanizm dystrybucji środków EFS dający możliwość dokonania samodzielnego wyboru usług rozwojowych przez przedsiębiorcę oraz odpowiadający na indywidualne potrzeby rozwojowe przedsiębiorcy. </w:t>
            </w:r>
          </w:p>
        </w:tc>
      </w:tr>
      <w:tr w:rsidR="00CB1FF7" w:rsidRPr="00CB1FF7" w14:paraId="503C1FC3" w14:textId="77777777" w:rsidTr="00BD5D64">
        <w:trPr>
          <w:trHeight w:val="423"/>
        </w:trPr>
        <w:tc>
          <w:tcPr>
            <w:tcW w:w="9180" w:type="dxa"/>
            <w:shd w:val="pct10" w:color="auto" w:fill="auto"/>
          </w:tcPr>
          <w:p w14:paraId="26F997AA"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Podmiot ekonomii społecznej (PES)</w:t>
            </w:r>
          </w:p>
        </w:tc>
      </w:tr>
      <w:tr w:rsidR="00CB1FF7" w:rsidRPr="00CB1FF7" w14:paraId="66150E47" w14:textId="77777777" w:rsidTr="00BD5D64">
        <w:trPr>
          <w:trHeight w:val="709"/>
        </w:trPr>
        <w:tc>
          <w:tcPr>
            <w:tcW w:w="9180" w:type="dxa"/>
            <w:shd w:val="clear" w:color="auto" w:fill="auto"/>
          </w:tcPr>
          <w:p w14:paraId="2D9B4EDD" w14:textId="77777777" w:rsidR="003745CE" w:rsidRPr="00CB1FF7" w:rsidRDefault="003745CE" w:rsidP="009A0B3E">
            <w:pPr>
              <w:pStyle w:val="Akapitzlist"/>
              <w:numPr>
                <w:ilvl w:val="0"/>
                <w:numId w:val="833"/>
              </w:numPr>
              <w:spacing w:after="60"/>
              <w:jc w:val="both"/>
              <w:rPr>
                <w:rFonts w:eastAsia="Times New Roman"/>
                <w:bCs/>
                <w:lang w:eastAsia="pl-PL"/>
              </w:rPr>
            </w:pPr>
            <w:r w:rsidRPr="00CB1FF7">
              <w:rPr>
                <w:rFonts w:eastAsia="Times New Roman"/>
                <w:bCs/>
                <w:lang w:eastAsia="pl-PL"/>
              </w:rPr>
              <w:t>spółdzielnia socjalna, o której mowa w ustawie z dnia 27 kwietnia 2006 r.</w:t>
            </w:r>
            <w:r w:rsidR="00B33555" w:rsidRPr="00CB1FF7">
              <w:rPr>
                <w:rFonts w:eastAsia="Times New Roman"/>
                <w:bCs/>
                <w:lang w:eastAsia="pl-PL"/>
              </w:rPr>
              <w:t xml:space="preserve"> </w:t>
            </w:r>
            <w:r w:rsidRPr="00CB1FF7">
              <w:rPr>
                <w:rFonts w:eastAsia="Times New Roman"/>
                <w:bCs/>
                <w:lang w:eastAsia="pl-PL"/>
              </w:rPr>
              <w:t>o spółdzielniach socjalnych;</w:t>
            </w:r>
          </w:p>
          <w:p w14:paraId="3A2D31A7" w14:textId="77777777" w:rsidR="003745CE" w:rsidRPr="00CB1FF7" w:rsidRDefault="00274DEE" w:rsidP="009A0B3E">
            <w:pPr>
              <w:pStyle w:val="Akapitzlist"/>
              <w:numPr>
                <w:ilvl w:val="0"/>
                <w:numId w:val="833"/>
              </w:numPr>
              <w:spacing w:after="60"/>
              <w:jc w:val="both"/>
              <w:rPr>
                <w:rFonts w:eastAsia="Times New Roman"/>
                <w:bCs/>
                <w:lang w:eastAsia="pl-PL"/>
              </w:rPr>
            </w:pPr>
            <w:r w:rsidRPr="00CB1FF7">
              <w:rPr>
                <w:rFonts w:eastAsia="Times New Roman"/>
                <w:bCs/>
                <w:lang w:eastAsia="pl-PL"/>
              </w:rPr>
              <w:t xml:space="preserve">jednostka reintegracyjna </w:t>
            </w:r>
            <w:r w:rsidR="000B5B67" w:rsidRPr="00CB1FF7">
              <w:rPr>
                <w:rFonts w:eastAsia="Times New Roman"/>
                <w:bCs/>
                <w:lang w:eastAsia="pl-PL"/>
              </w:rPr>
              <w:t>realizując</w:t>
            </w:r>
            <w:r w:rsidRPr="00CB1FF7">
              <w:rPr>
                <w:rFonts w:eastAsia="Times New Roman"/>
                <w:bCs/>
                <w:lang w:eastAsia="pl-PL"/>
              </w:rPr>
              <w:t>a</w:t>
            </w:r>
            <w:r w:rsidR="000B5B67" w:rsidRPr="00CB1FF7">
              <w:rPr>
                <w:rFonts w:eastAsia="Times New Roman"/>
                <w:bCs/>
                <w:lang w:eastAsia="pl-PL"/>
              </w:rPr>
              <w:t xml:space="preserve"> usługi reintegracji społecznej i zawodowej osób zagrożonych ubóstwem lub wykluczeniem społecznym:</w:t>
            </w:r>
          </w:p>
          <w:p w14:paraId="72D6A470" w14:textId="77777777" w:rsidR="003745CE" w:rsidRPr="00CB1FF7" w:rsidRDefault="000B5B67" w:rsidP="003745CE">
            <w:pPr>
              <w:spacing w:after="60"/>
              <w:ind w:left="851" w:hanging="425"/>
              <w:jc w:val="both"/>
              <w:rPr>
                <w:rFonts w:eastAsia="Times New Roman"/>
                <w:bCs/>
                <w:lang w:eastAsia="pl-PL"/>
              </w:rPr>
            </w:pPr>
            <w:r w:rsidRPr="00CB1FF7">
              <w:rPr>
                <w:rFonts w:eastAsia="Times New Roman"/>
                <w:bCs/>
                <w:lang w:eastAsia="pl-PL"/>
              </w:rPr>
              <w:t>i)</w:t>
            </w:r>
            <w:r w:rsidRPr="00CB1FF7">
              <w:rPr>
                <w:rFonts w:eastAsia="Times New Roman"/>
                <w:bCs/>
                <w:lang w:eastAsia="pl-PL"/>
              </w:rPr>
              <w:tab/>
              <w:t xml:space="preserve">CIS i KIS, o których mowa w ustawie z dnia 13 czerwca 2003 r. o zatrudnieniu socjalnym; </w:t>
            </w:r>
          </w:p>
          <w:p w14:paraId="2F6F558C" w14:textId="77777777" w:rsidR="003745CE" w:rsidRPr="00CB1FF7" w:rsidRDefault="000B5B67" w:rsidP="003745CE">
            <w:pPr>
              <w:spacing w:after="60"/>
              <w:ind w:left="851" w:hanging="425"/>
              <w:jc w:val="both"/>
              <w:rPr>
                <w:rFonts w:eastAsia="Times New Roman"/>
                <w:bCs/>
                <w:lang w:eastAsia="pl-PL"/>
              </w:rPr>
            </w:pPr>
            <w:r w:rsidRPr="00CB1FF7">
              <w:rPr>
                <w:rFonts w:eastAsia="Times New Roman"/>
                <w:bCs/>
                <w:lang w:eastAsia="pl-PL"/>
              </w:rPr>
              <w:t>ii)</w:t>
            </w:r>
            <w:r w:rsidRPr="00CB1FF7">
              <w:rPr>
                <w:rFonts w:eastAsia="Times New Roman"/>
                <w:bCs/>
                <w:lang w:eastAsia="pl-PL"/>
              </w:rPr>
              <w:tab/>
              <w:t xml:space="preserve">ZAZ i WTZ, o których mowa w ustawie z dnia 27 sierpnia 1997 r. o rehabilitacji zawodowej </w:t>
            </w:r>
            <w:r w:rsidRPr="00CB1FF7">
              <w:rPr>
                <w:rFonts w:eastAsia="Times New Roman"/>
                <w:bCs/>
                <w:lang w:eastAsia="pl-PL"/>
              </w:rPr>
              <w:br/>
              <w:t xml:space="preserve">i społecznej oraz zatrudnianiu osób niepełnosprawnych; </w:t>
            </w:r>
          </w:p>
          <w:p w14:paraId="5D31B53F" w14:textId="77777777" w:rsidR="003745CE" w:rsidRPr="00CB1FF7" w:rsidRDefault="003745CE" w:rsidP="009A0B3E">
            <w:pPr>
              <w:pStyle w:val="Akapitzlist"/>
              <w:numPr>
                <w:ilvl w:val="0"/>
                <w:numId w:val="833"/>
              </w:numPr>
              <w:spacing w:after="60"/>
              <w:jc w:val="both"/>
              <w:rPr>
                <w:rFonts w:eastAsia="Times New Roman"/>
                <w:bCs/>
                <w:lang w:eastAsia="pl-PL"/>
              </w:rPr>
            </w:pPr>
            <w:r w:rsidRPr="00CB1FF7">
              <w:rPr>
                <w:rFonts w:eastAsia="Times New Roman"/>
                <w:bCs/>
                <w:lang w:eastAsia="pl-PL"/>
              </w:rPr>
              <w:t xml:space="preserve">organizacja pozarządowa lub podmiot, o którym mowa w art. 3 ust. 3  ustawy z dnia </w:t>
            </w:r>
            <w:r w:rsidRPr="00CB1FF7">
              <w:rPr>
                <w:rFonts w:eastAsia="Times New Roman"/>
                <w:bCs/>
                <w:lang w:eastAsia="pl-PL"/>
              </w:rPr>
              <w:br/>
              <w:t>24 kwietnia 2003 r. o działalności pożytku publicznego i o wolontariacie,</w:t>
            </w:r>
          </w:p>
          <w:p w14:paraId="57032679" w14:textId="77777777" w:rsidR="003745CE" w:rsidRPr="00CB1FF7" w:rsidRDefault="000B5B67" w:rsidP="009A0B3E">
            <w:pPr>
              <w:pStyle w:val="Akapitzlist"/>
              <w:numPr>
                <w:ilvl w:val="0"/>
                <w:numId w:val="833"/>
              </w:numPr>
              <w:rPr>
                <w:lang w:eastAsia="pl-PL"/>
              </w:rPr>
            </w:pPr>
            <w:r w:rsidRPr="00CB1FF7">
              <w:rPr>
                <w:lang w:eastAsia="pl-PL"/>
              </w:rPr>
              <w:t xml:space="preserve">spółdzielnia, której celem jest zatrudnienie tj. spółdzielnia pracy lub spółdzielnia inwalidów </w:t>
            </w:r>
            <w:r w:rsidRPr="00CB1FF7">
              <w:rPr>
                <w:lang w:eastAsia="pl-PL"/>
              </w:rPr>
              <w:br/>
              <w:t>i niewidomych, działające w oparciu o ustawę z dnia 16 września 1982 r. – Prawo spółdzielcze</w:t>
            </w:r>
            <w:r w:rsidR="00274DEE" w:rsidRPr="00CB1FF7">
              <w:rPr>
                <w:lang w:eastAsia="pl-PL"/>
              </w:rPr>
              <w:t>,</w:t>
            </w:r>
          </w:p>
          <w:p w14:paraId="2EE7E213" w14:textId="77777777" w:rsidR="003745CE" w:rsidRPr="00CB1FF7" w:rsidRDefault="00274DEE" w:rsidP="009A0B3E">
            <w:pPr>
              <w:pStyle w:val="Akapitzlist"/>
              <w:numPr>
                <w:ilvl w:val="0"/>
                <w:numId w:val="833"/>
              </w:numPr>
              <w:spacing w:after="60"/>
              <w:jc w:val="both"/>
              <w:rPr>
                <w:rFonts w:eastAsia="Times New Roman"/>
                <w:bCs/>
                <w:lang w:eastAsia="pl-PL"/>
              </w:rPr>
            </w:pPr>
            <w:r w:rsidRPr="00CB1FF7">
              <w:rPr>
                <w:rFonts w:eastAsia="Times New Roman"/>
                <w:bCs/>
                <w:lang w:eastAsia="pl-PL"/>
              </w:rPr>
              <w:t>koło gospodyń wiejskich, o którym mowa w ustawie z dnia 9 listopada 2018 r. o kołach gospodyń wiejskich;</w:t>
            </w:r>
          </w:p>
          <w:p w14:paraId="10D8BEE2" w14:textId="77777777" w:rsidR="003745CE" w:rsidRPr="00CB1FF7" w:rsidRDefault="00173B84" w:rsidP="009A0B3E">
            <w:pPr>
              <w:pStyle w:val="Akapitzlist"/>
              <w:numPr>
                <w:ilvl w:val="0"/>
                <w:numId w:val="833"/>
              </w:numPr>
              <w:spacing w:after="60"/>
              <w:jc w:val="both"/>
              <w:rPr>
                <w:rFonts w:eastAsia="Times New Roman"/>
                <w:bCs/>
                <w:lang w:eastAsia="pl-PL"/>
              </w:rPr>
            </w:pPr>
            <w:r w:rsidRPr="00CB1FF7">
              <w:rPr>
                <w:rFonts w:eastAsia="Times New Roman"/>
                <w:bCs/>
                <w:lang w:eastAsia="pl-PL"/>
              </w:rPr>
              <w:t>zakład pracy chronionej, o którym mowa w ustawie z dnia 27 sierpnia 1997 r. o rehabilitacji zawodowej i społecznej  oraz zatrudnieniuy osób niepełnosprawnych.</w:t>
            </w:r>
          </w:p>
          <w:p w14:paraId="661F9E9E" w14:textId="77777777" w:rsidR="003745CE" w:rsidRPr="00CB1FF7" w:rsidRDefault="003745CE" w:rsidP="003745CE">
            <w:pPr>
              <w:spacing w:after="60"/>
              <w:ind w:left="426" w:hanging="426"/>
              <w:jc w:val="both"/>
              <w:rPr>
                <w:rFonts w:eastAsia="Times New Roman"/>
                <w:bCs/>
                <w:lang w:eastAsia="pl-PL"/>
              </w:rPr>
            </w:pPr>
          </w:p>
        </w:tc>
      </w:tr>
      <w:tr w:rsidR="00CB1FF7" w:rsidRPr="00CB1FF7" w14:paraId="1838448E" w14:textId="77777777" w:rsidTr="00BD5D64">
        <w:trPr>
          <w:trHeight w:val="403"/>
        </w:trPr>
        <w:tc>
          <w:tcPr>
            <w:tcW w:w="9180" w:type="dxa"/>
            <w:shd w:val="clear" w:color="auto" w:fill="D9D9D9"/>
          </w:tcPr>
          <w:p w14:paraId="50D1B5CC" w14:textId="77777777" w:rsidR="000B5B67" w:rsidRPr="00CB1FF7" w:rsidRDefault="000B5B67" w:rsidP="00FD6D0B">
            <w:pPr>
              <w:spacing w:before="60" w:after="60"/>
              <w:jc w:val="both"/>
            </w:pPr>
            <w:r w:rsidRPr="00CB1FF7">
              <w:rPr>
                <w:rFonts w:eastAsia="Times New Roman"/>
                <w:b/>
                <w:bCs/>
                <w:lang w:eastAsia="pl-PL"/>
              </w:rPr>
              <w:t>Podmiot świadczący usługi rozwojowe</w:t>
            </w:r>
          </w:p>
        </w:tc>
      </w:tr>
      <w:tr w:rsidR="00CB1FF7" w:rsidRPr="00CB1FF7" w14:paraId="4C108A3A" w14:textId="77777777" w:rsidTr="00BD5D64">
        <w:trPr>
          <w:trHeight w:val="403"/>
        </w:trPr>
        <w:tc>
          <w:tcPr>
            <w:tcW w:w="9180" w:type="dxa"/>
            <w:shd w:val="clear" w:color="auto" w:fill="FFFFFF"/>
          </w:tcPr>
          <w:p w14:paraId="41AAAF36"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Przedsiębiorca lub instytucja, którzy świadczą usługi rozwojowe i dokonują rejestracji w BUR za pomocą Karty Podmiotu w trybie określonym w regulaminie BUR.</w:t>
            </w:r>
          </w:p>
        </w:tc>
      </w:tr>
      <w:tr w:rsidR="00CB1FF7" w:rsidRPr="00CB1FF7" w14:paraId="080FC752" w14:textId="77777777" w:rsidTr="00BD5D64">
        <w:trPr>
          <w:trHeight w:val="403"/>
        </w:trPr>
        <w:tc>
          <w:tcPr>
            <w:tcW w:w="9180" w:type="dxa"/>
            <w:shd w:val="clear" w:color="auto" w:fill="D9D9D9" w:themeFill="background1" w:themeFillShade="D9"/>
          </w:tcPr>
          <w:p w14:paraId="3193A438"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Podmiot leczniczy</w:t>
            </w:r>
          </w:p>
        </w:tc>
      </w:tr>
      <w:tr w:rsidR="00CB1FF7" w:rsidRPr="00CB1FF7" w14:paraId="1E9C4CA2" w14:textId="77777777" w:rsidTr="00BD5D64">
        <w:trPr>
          <w:trHeight w:val="403"/>
        </w:trPr>
        <w:tc>
          <w:tcPr>
            <w:tcW w:w="9180" w:type="dxa"/>
            <w:shd w:val="clear" w:color="auto" w:fill="FFFFFF"/>
          </w:tcPr>
          <w:p w14:paraId="605E597F"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 xml:space="preserve">Podmiot rozumiany zgodnie z definicją zawartą w art. 4 ustawy z dnia 15 kwietnia 2011 r. </w:t>
            </w:r>
            <w:r w:rsidRPr="00CB1FF7">
              <w:rPr>
                <w:rFonts w:eastAsia="Times New Roman"/>
                <w:bCs/>
                <w:lang w:eastAsia="pl-PL"/>
              </w:rPr>
              <w:br/>
            </w:r>
            <w:r w:rsidRPr="00CB1FF7">
              <w:rPr>
                <w:rFonts w:eastAsia="Times New Roman"/>
                <w:bCs/>
                <w:i/>
                <w:lang w:eastAsia="pl-PL"/>
              </w:rPr>
              <w:t>o działalności leczniczej.</w:t>
            </w:r>
          </w:p>
        </w:tc>
      </w:tr>
      <w:tr w:rsidR="00CB1FF7" w:rsidRPr="00CB1FF7" w14:paraId="1715D391" w14:textId="77777777" w:rsidTr="00BD5D64">
        <w:trPr>
          <w:trHeight w:val="403"/>
        </w:trPr>
        <w:tc>
          <w:tcPr>
            <w:tcW w:w="9180" w:type="dxa"/>
            <w:shd w:val="clear" w:color="auto" w:fill="D9D9D9" w:themeFill="background1" w:themeFillShade="D9"/>
          </w:tcPr>
          <w:p w14:paraId="6D34A11D"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Podmiot wykonujący działalność leczniczą</w:t>
            </w:r>
          </w:p>
        </w:tc>
      </w:tr>
      <w:tr w:rsidR="00CB1FF7" w:rsidRPr="00CB1FF7" w14:paraId="3FD4A82E" w14:textId="77777777" w:rsidTr="00BD5D64">
        <w:trPr>
          <w:trHeight w:val="403"/>
        </w:trPr>
        <w:tc>
          <w:tcPr>
            <w:tcW w:w="9180" w:type="dxa"/>
            <w:shd w:val="clear" w:color="auto" w:fill="FFFFFF"/>
          </w:tcPr>
          <w:p w14:paraId="3B62293C" w14:textId="77777777" w:rsidR="00B33555" w:rsidRPr="00CB1FF7" w:rsidRDefault="000B5B67">
            <w:pPr>
              <w:spacing w:before="60" w:after="60"/>
              <w:jc w:val="both"/>
              <w:rPr>
                <w:rFonts w:eastAsia="Times New Roman"/>
                <w:bCs/>
                <w:lang w:eastAsia="pl-PL"/>
              </w:rPr>
            </w:pPr>
            <w:r w:rsidRPr="00CB1FF7">
              <w:rPr>
                <w:rFonts w:eastAsia="Times New Roman"/>
                <w:bCs/>
                <w:lang w:eastAsia="pl-PL"/>
              </w:rPr>
              <w:t xml:space="preserve">Podmiot rozumiany zgodnie z definicją zawartą w art. 2 ust. 1 pkt 5 ustawy z dnia 15 kwietnia 2011 r. </w:t>
            </w:r>
            <w:r w:rsidRPr="00CB1FF7">
              <w:rPr>
                <w:rFonts w:eastAsia="Times New Roman"/>
                <w:bCs/>
                <w:i/>
                <w:lang w:eastAsia="pl-PL"/>
              </w:rPr>
              <w:t>o działalności leczniczej.</w:t>
            </w:r>
          </w:p>
        </w:tc>
      </w:tr>
      <w:tr w:rsidR="00CB1FF7" w:rsidRPr="00CB1FF7" w14:paraId="56A713B4" w14:textId="77777777" w:rsidTr="00BD5D64">
        <w:trPr>
          <w:trHeight w:val="403"/>
        </w:trPr>
        <w:tc>
          <w:tcPr>
            <w:tcW w:w="9180" w:type="dxa"/>
            <w:shd w:val="clear" w:color="auto" w:fill="D9D9D9"/>
          </w:tcPr>
          <w:p w14:paraId="5C44CE31" w14:textId="77777777" w:rsidR="000B5B67" w:rsidRPr="00CB1FF7" w:rsidRDefault="000B5B67" w:rsidP="00FD6D0B">
            <w:pPr>
              <w:spacing w:before="60" w:after="60"/>
              <w:jc w:val="both"/>
            </w:pPr>
            <w:r w:rsidRPr="00CB1FF7">
              <w:rPr>
                <w:rFonts w:eastAsia="Times New Roman"/>
                <w:b/>
                <w:bCs/>
                <w:lang w:eastAsia="pl-PL"/>
              </w:rPr>
              <w:t>Podmiotowy System Finansowania (PSF)</w:t>
            </w:r>
          </w:p>
        </w:tc>
      </w:tr>
      <w:tr w:rsidR="00CB1FF7" w:rsidRPr="00CB1FF7" w14:paraId="71423909" w14:textId="77777777" w:rsidTr="00BD5D64">
        <w:trPr>
          <w:trHeight w:val="403"/>
        </w:trPr>
        <w:tc>
          <w:tcPr>
            <w:tcW w:w="9180" w:type="dxa"/>
            <w:shd w:val="clear" w:color="auto" w:fill="FFFFFF"/>
          </w:tcPr>
          <w:p w14:paraId="62ABBB6D" w14:textId="77777777" w:rsidR="00CF6423" w:rsidRPr="00CB1FF7" w:rsidRDefault="000B5B67">
            <w:pPr>
              <w:spacing w:before="60" w:after="60"/>
              <w:jc w:val="both"/>
              <w:rPr>
                <w:rFonts w:eastAsia="Times New Roman"/>
                <w:bCs/>
                <w:lang w:eastAsia="pl-PL"/>
              </w:rPr>
            </w:pPr>
            <w:r w:rsidRPr="00CB1FF7">
              <w:rPr>
                <w:rFonts w:eastAsia="Times New Roman"/>
                <w:bCs/>
                <w:lang w:eastAsia="pl-PL"/>
              </w:rPr>
              <w:t>System dystrybucji środków przeznaczonych na wspieranie rozwoju przedsiębiorców</w:t>
            </w:r>
            <w:r w:rsidR="00E27F1C" w:rsidRPr="00CB1FF7">
              <w:rPr>
                <w:rFonts w:eastAsia="Times New Roman"/>
                <w:bCs/>
                <w:lang w:eastAsia="pl-PL"/>
              </w:rPr>
              <w:t xml:space="preserve"> </w:t>
            </w:r>
            <w:r w:rsidRPr="00CB1FF7">
              <w:rPr>
                <w:rFonts w:eastAsia="Times New Roman"/>
                <w:bCs/>
                <w:lang w:eastAsia="pl-PL"/>
              </w:rPr>
              <w:t xml:space="preserve">i pracowników, oparty na podejściu popytowym, wdrażany w ramach Regionalnych Programów Operacyjnych </w:t>
            </w:r>
            <w:r w:rsidR="00B33555" w:rsidRPr="00CB1FF7">
              <w:rPr>
                <w:rFonts w:eastAsia="Times New Roman"/>
                <w:bCs/>
                <w:lang w:eastAsia="pl-PL"/>
              </w:rPr>
              <w:br/>
            </w:r>
            <w:r w:rsidRPr="00CB1FF7">
              <w:rPr>
                <w:rFonts w:eastAsia="Times New Roman"/>
                <w:bCs/>
                <w:lang w:eastAsia="pl-PL"/>
              </w:rPr>
              <w:t xml:space="preserve">z wykorzystaniem Bazy Usług Rozwojowych. W RPOWŚ 2014 – 2020 PSF realizowany jest </w:t>
            </w:r>
            <w:r w:rsidR="00B33555" w:rsidRPr="00CB1FF7">
              <w:rPr>
                <w:rFonts w:eastAsia="Times New Roman"/>
                <w:bCs/>
                <w:lang w:eastAsia="pl-PL"/>
              </w:rPr>
              <w:br/>
            </w:r>
            <w:r w:rsidRPr="00CB1FF7">
              <w:rPr>
                <w:rFonts w:eastAsia="Times New Roman"/>
                <w:bCs/>
                <w:lang w:eastAsia="pl-PL"/>
              </w:rPr>
              <w:t xml:space="preserve">w Działaniu 10.5. </w:t>
            </w:r>
            <w:r w:rsidRPr="00CB1FF7">
              <w:t>w zakresie wsparcia MŚP.</w:t>
            </w:r>
          </w:p>
        </w:tc>
      </w:tr>
      <w:tr w:rsidR="00CB1FF7" w:rsidRPr="00CB1FF7" w14:paraId="646BFA12" w14:textId="77777777" w:rsidTr="00BD5D64">
        <w:trPr>
          <w:trHeight w:val="403"/>
        </w:trPr>
        <w:tc>
          <w:tcPr>
            <w:tcW w:w="9180" w:type="dxa"/>
            <w:shd w:val="clear" w:color="auto" w:fill="D9D9D9"/>
          </w:tcPr>
          <w:p w14:paraId="1492F274" w14:textId="77777777" w:rsidR="000B5B67" w:rsidRPr="00CB1FF7" w:rsidRDefault="000B5B67" w:rsidP="00FD6D0B">
            <w:pPr>
              <w:spacing w:before="60" w:after="60"/>
              <w:jc w:val="both"/>
            </w:pPr>
            <w:r w:rsidRPr="00CB1FF7">
              <w:rPr>
                <w:rFonts w:eastAsia="Times New Roman"/>
                <w:b/>
                <w:bCs/>
                <w:lang w:eastAsia="pl-PL"/>
              </w:rPr>
              <w:t>Pośrednik finansowy</w:t>
            </w:r>
          </w:p>
        </w:tc>
      </w:tr>
      <w:tr w:rsidR="00CB1FF7" w:rsidRPr="00CB1FF7" w14:paraId="56DF4A05" w14:textId="77777777" w:rsidTr="00BD5D64">
        <w:trPr>
          <w:trHeight w:val="403"/>
        </w:trPr>
        <w:tc>
          <w:tcPr>
            <w:tcW w:w="9180" w:type="dxa"/>
            <w:shd w:val="clear" w:color="auto" w:fill="FFFFFF"/>
          </w:tcPr>
          <w:p w14:paraId="1D656BA5" w14:textId="77777777" w:rsidR="000B5B67" w:rsidRPr="00CB1FF7" w:rsidRDefault="000B5B67" w:rsidP="00FD6D0B">
            <w:pPr>
              <w:spacing w:before="60" w:after="60"/>
              <w:jc w:val="both"/>
            </w:pPr>
            <w:r w:rsidRPr="00CB1FF7">
              <w:rPr>
                <w:rFonts w:eastAsia="Times New Roman"/>
                <w:bCs/>
                <w:lang w:eastAsia="pl-PL"/>
              </w:rPr>
              <w:t xml:space="preserve">Podmiot wybrany przez podmiot zarządzający funduszem funduszy, o którym mowa </w:t>
            </w:r>
            <w:r w:rsidRPr="00CB1FF7">
              <w:rPr>
                <w:rFonts w:eastAsia="Times New Roman"/>
                <w:bCs/>
                <w:lang w:eastAsia="pl-PL"/>
              </w:rPr>
              <w:br/>
              <w:t xml:space="preserve">w rozporządzeniu Parlamentu Europejskiego i Rady (UE) nr 1303/2013 z dnia 17 grudnia 2013 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w:t>
            </w:r>
            <w:r w:rsidRPr="00CB1FF7">
              <w:rPr>
                <w:rFonts w:eastAsia="Times New Roman"/>
                <w:bCs/>
                <w:lang w:eastAsia="pl-PL"/>
              </w:rPr>
              <w:br/>
              <w:t>i Rybackiego oraz uchylającym rozporządzenie Rady (WE) nr 1083/2006 i oferujący instrumenty finansowe  bezpośrednio PES.</w:t>
            </w:r>
          </w:p>
        </w:tc>
      </w:tr>
      <w:tr w:rsidR="00CB1FF7" w:rsidRPr="00CB1FF7" w14:paraId="389A4F63" w14:textId="77777777" w:rsidTr="00BD5D64">
        <w:trPr>
          <w:trHeight w:val="403"/>
        </w:trPr>
        <w:tc>
          <w:tcPr>
            <w:tcW w:w="9180" w:type="dxa"/>
            <w:shd w:val="clear" w:color="auto" w:fill="D9D9D9"/>
          </w:tcPr>
          <w:p w14:paraId="4F277AAE" w14:textId="77777777" w:rsidR="000B5B67" w:rsidRPr="00CB1FF7" w:rsidRDefault="000B5B67" w:rsidP="00FD6D0B">
            <w:pPr>
              <w:spacing w:before="60" w:after="60"/>
              <w:ind w:left="425" w:hanging="425"/>
              <w:jc w:val="both"/>
              <w:rPr>
                <w:rFonts w:eastAsia="Times New Roman"/>
                <w:bCs/>
                <w:lang w:eastAsia="pl-PL"/>
              </w:rPr>
            </w:pPr>
            <w:r w:rsidRPr="00CB1FF7">
              <w:rPr>
                <w:rFonts w:eastAsia="Times New Roman"/>
                <w:b/>
                <w:bCs/>
                <w:lang w:eastAsia="pl-PL"/>
              </w:rPr>
              <w:t>Praca socjalna</w:t>
            </w:r>
          </w:p>
        </w:tc>
      </w:tr>
      <w:tr w:rsidR="00CB1FF7" w:rsidRPr="00CB1FF7" w14:paraId="5B25D33E" w14:textId="77777777" w:rsidTr="00BD5D64">
        <w:trPr>
          <w:trHeight w:val="403"/>
        </w:trPr>
        <w:tc>
          <w:tcPr>
            <w:tcW w:w="9180" w:type="dxa"/>
            <w:shd w:val="clear" w:color="auto" w:fill="FFFFFF"/>
          </w:tcPr>
          <w:p w14:paraId="12E44B34" w14:textId="77777777" w:rsidR="000B5B67" w:rsidRPr="00CB1FF7" w:rsidRDefault="000B5B67" w:rsidP="00FD6D0B">
            <w:pPr>
              <w:spacing w:before="60" w:after="60"/>
              <w:ind w:left="425" w:hanging="425"/>
              <w:jc w:val="both"/>
              <w:rPr>
                <w:rFonts w:eastAsia="Times New Roman"/>
                <w:bCs/>
                <w:lang w:eastAsia="pl-PL"/>
              </w:rPr>
            </w:pPr>
            <w:r w:rsidRPr="00CB1FF7">
              <w:rPr>
                <w:rFonts w:eastAsia="Times New Roman"/>
                <w:bCs/>
                <w:lang w:eastAsia="pl-PL"/>
              </w:rPr>
              <w:t>Praca socjalna, o której mowa w ustawie z dnia 12 marca 2004 r. o pomocy społecznej.</w:t>
            </w:r>
          </w:p>
        </w:tc>
      </w:tr>
      <w:tr w:rsidR="00CB1FF7" w:rsidRPr="00CB1FF7" w14:paraId="2AB769C1" w14:textId="77777777" w:rsidTr="00BD5D64">
        <w:trPr>
          <w:trHeight w:val="403"/>
        </w:trPr>
        <w:tc>
          <w:tcPr>
            <w:tcW w:w="9180" w:type="dxa"/>
            <w:shd w:val="clear" w:color="auto" w:fill="D9D9D9"/>
          </w:tcPr>
          <w:p w14:paraId="5525EB0E" w14:textId="77777777" w:rsidR="000B5B67" w:rsidRPr="00CB1FF7" w:rsidRDefault="000B5B67" w:rsidP="00FD6D0B">
            <w:pPr>
              <w:spacing w:before="60" w:after="60"/>
              <w:ind w:left="425" w:hanging="425"/>
              <w:jc w:val="both"/>
              <w:rPr>
                <w:rFonts w:eastAsia="Times New Roman"/>
                <w:bCs/>
                <w:lang w:eastAsia="pl-PL"/>
              </w:rPr>
            </w:pPr>
            <w:r w:rsidRPr="00CB1FF7">
              <w:rPr>
                <w:rFonts w:eastAsia="Times New Roman"/>
                <w:b/>
                <w:bCs/>
                <w:lang w:eastAsia="pl-PL"/>
              </w:rPr>
              <w:t>Pracownik</w:t>
            </w:r>
          </w:p>
        </w:tc>
      </w:tr>
      <w:tr w:rsidR="00CB1FF7" w:rsidRPr="00CB1FF7" w14:paraId="738A622F" w14:textId="77777777" w:rsidTr="00BD5D64">
        <w:trPr>
          <w:trHeight w:val="958"/>
        </w:trPr>
        <w:tc>
          <w:tcPr>
            <w:tcW w:w="9180" w:type="dxa"/>
            <w:shd w:val="clear" w:color="auto" w:fill="FFFFFF"/>
          </w:tcPr>
          <w:p w14:paraId="5960D9A5" w14:textId="77777777" w:rsidR="000B5B67" w:rsidRPr="00CB1FF7" w:rsidRDefault="000B5B67" w:rsidP="00FD6D0B">
            <w:pPr>
              <w:spacing w:after="0"/>
              <w:jc w:val="both"/>
              <w:rPr>
                <w:rFonts w:ascii="Arial" w:eastAsia="Times New Roman" w:hAnsi="Arial"/>
                <w:bCs/>
                <w:szCs w:val="24"/>
                <w:lang w:eastAsia="pl-PL"/>
              </w:rPr>
            </w:pPr>
            <w:r w:rsidRPr="00CB1FF7">
              <w:rPr>
                <w:rFonts w:eastAsia="Times New Roman"/>
                <w:bCs/>
                <w:lang w:eastAsia="pl-PL"/>
              </w:rPr>
              <w:t xml:space="preserve">Personel w rozumieniu art. 5 załącznika I do rozporządzenia Komisji (UE) nr 651/2014 z dnia </w:t>
            </w:r>
            <w:r w:rsidRPr="00CB1FF7">
              <w:rPr>
                <w:rFonts w:eastAsia="Times New Roman"/>
                <w:bCs/>
                <w:lang w:eastAsia="pl-PL"/>
              </w:rPr>
              <w:br/>
              <w:t xml:space="preserve">17 czerwca 2014 r. uznającego niektóre rodzaje pomocy za zgodne z rynkiem wewnętrznym </w:t>
            </w:r>
            <w:r w:rsidRPr="00CB1FF7">
              <w:rPr>
                <w:rFonts w:eastAsia="Times New Roman"/>
                <w:bCs/>
                <w:lang w:eastAsia="pl-PL"/>
              </w:rPr>
              <w:br/>
              <w:t>z zastosowaniem art. 107 i 108 Traktatu (Dz. Urz. UE  L 187 z 26.06.2014, str. 1).</w:t>
            </w:r>
          </w:p>
        </w:tc>
      </w:tr>
      <w:tr w:rsidR="00CB1FF7" w:rsidRPr="00CB1FF7" w14:paraId="69E013AD" w14:textId="77777777" w:rsidTr="00BD5D64">
        <w:trPr>
          <w:trHeight w:val="355"/>
        </w:trPr>
        <w:tc>
          <w:tcPr>
            <w:tcW w:w="9180" w:type="dxa"/>
            <w:shd w:val="pct10" w:color="auto" w:fill="FFFFFF"/>
          </w:tcPr>
          <w:p w14:paraId="1EE59DB6" w14:textId="77777777" w:rsidR="000B5B67" w:rsidRPr="00CB1FF7" w:rsidRDefault="000B5B67" w:rsidP="00FD6D0B">
            <w:pPr>
              <w:keepLines/>
              <w:spacing w:before="60" w:after="60"/>
              <w:jc w:val="both"/>
              <w:rPr>
                <w:rFonts w:eastAsia="Times New Roman"/>
                <w:bCs/>
                <w:lang w:eastAsia="pl-PL"/>
              </w:rPr>
            </w:pPr>
            <w:r w:rsidRPr="00CB1FF7">
              <w:rPr>
                <w:rFonts w:eastAsia="Times New Roman" w:cs="Calibri"/>
                <w:b/>
                <w:bCs/>
                <w:szCs w:val="24"/>
                <w:lang w:eastAsia="pl-PL"/>
              </w:rPr>
              <w:t xml:space="preserve">Program aktywności lokalnej </w:t>
            </w:r>
          </w:p>
        </w:tc>
      </w:tr>
      <w:tr w:rsidR="00CB1FF7" w:rsidRPr="00CB1FF7" w14:paraId="76BF1D49" w14:textId="77777777" w:rsidTr="00BD5D64">
        <w:trPr>
          <w:trHeight w:val="1150"/>
        </w:trPr>
        <w:tc>
          <w:tcPr>
            <w:tcW w:w="9180" w:type="dxa"/>
            <w:shd w:val="clear" w:color="auto" w:fill="FFFFFF"/>
          </w:tcPr>
          <w:p w14:paraId="545FB567" w14:textId="77777777" w:rsidR="000B5B67" w:rsidRPr="00CB1FF7" w:rsidRDefault="000B5B67" w:rsidP="00FD6D0B">
            <w:pPr>
              <w:spacing w:before="60" w:after="60"/>
              <w:jc w:val="both"/>
              <w:rPr>
                <w:rFonts w:eastAsia="Times New Roman"/>
                <w:bCs/>
                <w:lang w:eastAsia="pl-PL"/>
              </w:rPr>
            </w:pPr>
            <w:r w:rsidRPr="00CB1FF7">
              <w:rPr>
                <w:rFonts w:eastAsia="Times New Roman" w:cs="Calibri"/>
                <w:bCs/>
                <w:szCs w:val="24"/>
                <w:lang w:eastAsia="pl-PL"/>
              </w:rPr>
              <w:t>Partnerstwo lokalne zainicjowane przez OPS, inną jednostkę organizacyjną samorządu terytorialnego lub organizację pozarządową w celu realizacji działań na rzecz aktywizacji społecznej i rozwiązywania problemów społeczności lokalnej oraz w celu zapewnienia współpracyi koordynacji działań instytucji i organizacji istotnych dla zaspokajania potrzeb członków społeczności lokalnej. Program aktywności lokalnej skierowany jest do osób w ramach konkretnego środowiska lub członków danej społeczności.</w:t>
            </w:r>
          </w:p>
        </w:tc>
      </w:tr>
      <w:tr w:rsidR="00CB1FF7" w:rsidRPr="00CB1FF7" w14:paraId="778164EB" w14:textId="77777777" w:rsidTr="00BD5D64">
        <w:trPr>
          <w:trHeight w:val="403"/>
        </w:trPr>
        <w:tc>
          <w:tcPr>
            <w:tcW w:w="9180" w:type="dxa"/>
            <w:shd w:val="clear" w:color="auto" w:fill="D9D9D9"/>
          </w:tcPr>
          <w:p w14:paraId="1CD376CD"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Program polityki zdrowotnej</w:t>
            </w:r>
          </w:p>
        </w:tc>
      </w:tr>
      <w:tr w:rsidR="00CB1FF7" w:rsidRPr="00CB1FF7" w14:paraId="1C41EC75" w14:textId="77777777" w:rsidTr="00BD5D64">
        <w:trPr>
          <w:trHeight w:val="403"/>
        </w:trPr>
        <w:tc>
          <w:tcPr>
            <w:tcW w:w="9180" w:type="dxa"/>
            <w:shd w:val="clear" w:color="auto" w:fill="FFFFFF"/>
          </w:tcPr>
          <w:p w14:paraId="3A099264" w14:textId="00DF649A" w:rsidR="000B5B67" w:rsidRPr="00CB1FF7" w:rsidRDefault="000B5B67" w:rsidP="00FD6D0B">
            <w:pPr>
              <w:spacing w:before="60" w:after="60"/>
              <w:jc w:val="both"/>
              <w:rPr>
                <w:rFonts w:eastAsia="Times New Roman"/>
                <w:b/>
                <w:bCs/>
                <w:lang w:eastAsia="pl-PL"/>
              </w:rPr>
            </w:pPr>
            <w:r w:rsidRPr="00CB1FF7">
              <w:rPr>
                <w:rFonts w:eastAsia="Times New Roman"/>
                <w:bCs/>
                <w:lang w:eastAsia="pl-PL"/>
              </w:rPr>
              <w:t xml:space="preserve">Program polityki zdrowotnej, o którym mowa w </w:t>
            </w:r>
            <w:r w:rsidRPr="00CB1FF7">
              <w:rPr>
                <w:rFonts w:eastAsia="Times New Roman" w:cs="Arial"/>
                <w:bCs/>
                <w:lang w:eastAsia="pl-PL"/>
              </w:rPr>
              <w:t xml:space="preserve">art. 5 pkt 29a ustawy z dnia 27 sierpnia 2004 r. </w:t>
            </w:r>
            <w:r w:rsidRPr="00CB1FF7">
              <w:rPr>
                <w:rFonts w:eastAsia="Times New Roman" w:cs="Arial"/>
                <w:bCs/>
                <w:lang w:eastAsia="pl-PL"/>
              </w:rPr>
              <w:br/>
              <w:t xml:space="preserve">o świadczeniach opieki zdrowotnej finansowanych ze środków publicznych. W przypadku programów polityki zdrowotnej finansowanych ze środków EFS, wybór realizatora programu polityki zdrowotnej następuje z zastosowaniem przepisów rozdziału 13 ustawy z dnia 11 lipca 2014 r. </w:t>
            </w:r>
            <w:r w:rsidRPr="00CB1FF7">
              <w:rPr>
                <w:rFonts w:eastAsia="Times New Roman" w:cs="Arial"/>
                <w:bCs/>
                <w:i/>
                <w:lang w:eastAsia="pl-PL"/>
              </w:rPr>
              <w:t>o zasadach realizacji programów w zakresie polityki spójności finansowanych w perspektywie finansowej 2014-2020.</w:t>
            </w:r>
          </w:p>
        </w:tc>
      </w:tr>
      <w:tr w:rsidR="00CB1FF7" w:rsidRPr="00CB1FF7" w14:paraId="643E23B4" w14:textId="77777777" w:rsidTr="00BD5D64">
        <w:trPr>
          <w:trHeight w:val="403"/>
        </w:trPr>
        <w:tc>
          <w:tcPr>
            <w:tcW w:w="9180" w:type="dxa"/>
            <w:shd w:val="clear" w:color="auto" w:fill="D9D9D9"/>
          </w:tcPr>
          <w:p w14:paraId="28190E16" w14:textId="77777777" w:rsidR="000B5B67" w:rsidRPr="00CB1FF7" w:rsidRDefault="000B5B67" w:rsidP="00FD6D0B">
            <w:pPr>
              <w:spacing w:before="60" w:after="60"/>
              <w:jc w:val="both"/>
              <w:rPr>
                <w:rFonts w:eastAsia="Times New Roman"/>
                <w:b/>
                <w:bCs/>
                <w:lang w:eastAsia="pl-PL"/>
              </w:rPr>
            </w:pPr>
            <w:r w:rsidRPr="00CB1FF7">
              <w:rPr>
                <w:rFonts w:eastAsia="Times New Roman"/>
                <w:b/>
                <w:bCs/>
                <w:lang w:eastAsia="pl-PL"/>
              </w:rPr>
              <w:t>Program zdrowotny</w:t>
            </w:r>
          </w:p>
        </w:tc>
      </w:tr>
      <w:tr w:rsidR="00CB1FF7" w:rsidRPr="00CB1FF7" w14:paraId="15379752" w14:textId="77777777" w:rsidTr="00BD5D64">
        <w:trPr>
          <w:trHeight w:val="403"/>
        </w:trPr>
        <w:tc>
          <w:tcPr>
            <w:tcW w:w="9180" w:type="dxa"/>
            <w:shd w:val="clear" w:color="auto" w:fill="FFFFFF"/>
          </w:tcPr>
          <w:p w14:paraId="3EEC95B2" w14:textId="77777777" w:rsidR="000B5B67" w:rsidRPr="00CB1FF7" w:rsidRDefault="000B5B67" w:rsidP="00FD6D0B">
            <w:pPr>
              <w:spacing w:before="60" w:after="60"/>
              <w:jc w:val="both"/>
              <w:rPr>
                <w:rFonts w:eastAsia="Times New Roman"/>
                <w:b/>
                <w:bCs/>
                <w:lang w:eastAsia="pl-PL"/>
              </w:rPr>
            </w:pPr>
            <w:r w:rsidRPr="00CB1FF7">
              <w:rPr>
                <w:rFonts w:eastAsia="Times New Roman"/>
                <w:bCs/>
                <w:iCs/>
                <w:lang w:eastAsia="pl-PL"/>
              </w:rPr>
              <w:t>Zespół zaplanowanych i zamierzonych działań z zakresu opieki zdrowotnej ocenianych jako skuteczne, bezpieczne i uzasadnione, umożliwiających w określonym terminie osiągnięcie założonych celów, polegających na wykrywaniu i zrealizowaniu określonych potrzeb zdrowotnych oraz poprawy stanu zdrowia konkretnej grupy świadczeniobiorców.</w:t>
            </w:r>
          </w:p>
        </w:tc>
      </w:tr>
      <w:tr w:rsidR="00CB1FF7" w:rsidRPr="00CB1FF7" w14:paraId="0806F5C8" w14:textId="77777777" w:rsidTr="00BD5D64">
        <w:trPr>
          <w:trHeight w:val="403"/>
        </w:trPr>
        <w:tc>
          <w:tcPr>
            <w:tcW w:w="9180" w:type="dxa"/>
            <w:shd w:val="clear" w:color="auto" w:fill="D9D9D9"/>
          </w:tcPr>
          <w:p w14:paraId="10B4ED79" w14:textId="77777777" w:rsidR="000B5B67" w:rsidRPr="00CB1FF7" w:rsidRDefault="000B5B67" w:rsidP="00FD6D0B">
            <w:pPr>
              <w:spacing w:before="60" w:after="60"/>
              <w:jc w:val="both"/>
              <w:rPr>
                <w:rFonts w:eastAsia="Times New Roman"/>
                <w:bCs/>
                <w:lang w:eastAsia="pl-PL"/>
              </w:rPr>
            </w:pPr>
            <w:r w:rsidRPr="00CB1FF7">
              <w:rPr>
                <w:rFonts w:eastAsia="Times New Roman"/>
                <w:b/>
                <w:bCs/>
                <w:lang w:eastAsia="pl-PL"/>
              </w:rPr>
              <w:t>Projekt</w:t>
            </w:r>
          </w:p>
        </w:tc>
      </w:tr>
      <w:tr w:rsidR="00CB1FF7" w:rsidRPr="00CB1FF7" w14:paraId="08133E51" w14:textId="77777777" w:rsidTr="00BD5D64">
        <w:trPr>
          <w:trHeight w:val="403"/>
        </w:trPr>
        <w:tc>
          <w:tcPr>
            <w:tcW w:w="9180" w:type="dxa"/>
            <w:shd w:val="clear" w:color="auto" w:fill="FFFFFF"/>
          </w:tcPr>
          <w:p w14:paraId="0E0F9D53" w14:textId="77777777" w:rsidR="000B5B67" w:rsidRPr="00CB1FF7" w:rsidRDefault="000B5B67" w:rsidP="00FD6D0B">
            <w:pPr>
              <w:spacing w:before="60" w:after="60"/>
              <w:jc w:val="both"/>
              <w:rPr>
                <w:rFonts w:eastAsia="Times New Roman"/>
                <w:b/>
                <w:bCs/>
                <w:lang w:eastAsia="pl-PL"/>
              </w:rPr>
            </w:pPr>
            <w:r w:rsidRPr="00CB1FF7">
              <w:rPr>
                <w:rFonts w:eastAsia="Times New Roman"/>
                <w:iCs/>
                <w:lang w:eastAsia="pl-PL"/>
              </w:rPr>
              <w:t>Przedsięwzięcie zmierzające do osiągnięcia założonego celu określonego wskaźnikami, z określonym początkiem i końcem realizacji, zgłoszone do objęcia albo objęte współfinansowaniem UE jednego z funduszy strukturalnych albo Funduszu Spójności w ramach programu operacyjnego.</w:t>
            </w:r>
          </w:p>
        </w:tc>
      </w:tr>
      <w:tr w:rsidR="00CB1FF7" w:rsidRPr="00CB1FF7" w14:paraId="6EDE127A" w14:textId="77777777" w:rsidTr="00BD5D64">
        <w:trPr>
          <w:trHeight w:val="403"/>
        </w:trPr>
        <w:tc>
          <w:tcPr>
            <w:tcW w:w="9180" w:type="dxa"/>
            <w:shd w:val="clear" w:color="auto" w:fill="D9D9D9"/>
          </w:tcPr>
          <w:p w14:paraId="654A4FA3"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Projekt edukacyjny</w:t>
            </w:r>
          </w:p>
        </w:tc>
      </w:tr>
      <w:tr w:rsidR="00CB1FF7" w:rsidRPr="00CB1FF7" w14:paraId="7702B0AA" w14:textId="77777777" w:rsidTr="00BD5D64">
        <w:trPr>
          <w:trHeight w:val="403"/>
        </w:trPr>
        <w:tc>
          <w:tcPr>
            <w:tcW w:w="9180" w:type="dxa"/>
            <w:shd w:val="clear" w:color="auto" w:fill="FFFFFF"/>
          </w:tcPr>
          <w:p w14:paraId="5877D299" w14:textId="77777777" w:rsidR="00B33555" w:rsidRPr="00CB1FF7" w:rsidRDefault="000B5B67">
            <w:pPr>
              <w:pStyle w:val="CM21"/>
              <w:spacing w:after="40" w:line="276" w:lineRule="auto"/>
              <w:jc w:val="both"/>
              <w:rPr>
                <w:rFonts w:ascii="Calibri" w:hAnsi="Calibri" w:cs="Calibri"/>
                <w:bCs/>
                <w:sz w:val="22"/>
                <w:szCs w:val="22"/>
              </w:rPr>
            </w:pPr>
            <w:r w:rsidRPr="00CB1FF7">
              <w:rPr>
                <w:rFonts w:ascii="Calibri" w:hAnsi="Calibri"/>
                <w:bCs/>
                <w:sz w:val="22"/>
                <w:szCs w:val="22"/>
              </w:rPr>
              <w:t xml:space="preserve">Indywidualne lub zespołowe, planowe działanie </w:t>
            </w:r>
            <w:r w:rsidRPr="00CB1FF7">
              <w:rPr>
                <w:rFonts w:ascii="Calibri" w:hAnsi="Calibri" w:cs="Calibri"/>
                <w:bCs/>
                <w:sz w:val="22"/>
                <w:szCs w:val="22"/>
              </w:rPr>
              <w:t xml:space="preserve">dzieci w wieku przedszkolnym, uczniów albo słuchaczy, mające na celu rozwiązanie konkretnego problemu, z zastosowaniem różnorodnych metod. Projekt edukacyjny jest realizowany pod opieką nauczyciela i obejmuje następujące działania (dostosowane do możliwości osób z nich korzystających): </w:t>
            </w:r>
          </w:p>
          <w:p w14:paraId="07D7103A" w14:textId="77777777" w:rsidR="00B33555" w:rsidRPr="00CB1FF7" w:rsidRDefault="000B5B67" w:rsidP="009A0B3E">
            <w:pPr>
              <w:pStyle w:val="CM21"/>
              <w:numPr>
                <w:ilvl w:val="0"/>
                <w:numId w:val="442"/>
              </w:numPr>
              <w:spacing w:after="40" w:line="276" w:lineRule="auto"/>
              <w:ind w:hanging="436"/>
              <w:jc w:val="both"/>
              <w:rPr>
                <w:rFonts w:ascii="Calibri" w:hAnsi="Calibri" w:cs="Calibri"/>
                <w:bCs/>
                <w:sz w:val="22"/>
                <w:szCs w:val="22"/>
              </w:rPr>
            </w:pPr>
            <w:r w:rsidRPr="00CB1FF7">
              <w:rPr>
                <w:rFonts w:ascii="Calibri" w:hAnsi="Calibri" w:cs="Calibri"/>
                <w:bCs/>
                <w:sz w:val="22"/>
                <w:szCs w:val="22"/>
              </w:rPr>
              <w:t xml:space="preserve">wybranie tematu projektu edukacyjnego; </w:t>
            </w:r>
          </w:p>
          <w:p w14:paraId="60962FF9" w14:textId="77777777" w:rsidR="00B33555" w:rsidRPr="00CB1FF7" w:rsidRDefault="000B5B67" w:rsidP="009A0B3E">
            <w:pPr>
              <w:pStyle w:val="CM21"/>
              <w:numPr>
                <w:ilvl w:val="0"/>
                <w:numId w:val="442"/>
              </w:numPr>
              <w:spacing w:after="40" w:line="276" w:lineRule="auto"/>
              <w:ind w:hanging="436"/>
              <w:jc w:val="both"/>
              <w:rPr>
                <w:rFonts w:ascii="Calibri" w:hAnsi="Calibri" w:cs="Calibri"/>
                <w:bCs/>
                <w:sz w:val="22"/>
                <w:szCs w:val="22"/>
              </w:rPr>
            </w:pPr>
            <w:r w:rsidRPr="00CB1FF7">
              <w:rPr>
                <w:rFonts w:ascii="Calibri" w:hAnsi="Calibri" w:cs="Calibri"/>
                <w:bCs/>
                <w:sz w:val="22"/>
                <w:szCs w:val="22"/>
              </w:rPr>
              <w:t xml:space="preserve">określenie celów projektu edukacyjnego i zaplanowanie etapów jego realizacji; </w:t>
            </w:r>
          </w:p>
          <w:p w14:paraId="7CBB586B" w14:textId="77777777" w:rsidR="00B33555" w:rsidRPr="00CB1FF7" w:rsidRDefault="000B5B67" w:rsidP="009A0B3E">
            <w:pPr>
              <w:pStyle w:val="CM21"/>
              <w:numPr>
                <w:ilvl w:val="0"/>
                <w:numId w:val="442"/>
              </w:numPr>
              <w:spacing w:after="40" w:line="276" w:lineRule="auto"/>
              <w:ind w:hanging="436"/>
              <w:jc w:val="both"/>
              <w:rPr>
                <w:rFonts w:ascii="Calibri" w:hAnsi="Calibri" w:cs="Calibri"/>
                <w:bCs/>
                <w:sz w:val="22"/>
                <w:szCs w:val="22"/>
              </w:rPr>
            </w:pPr>
            <w:r w:rsidRPr="00CB1FF7">
              <w:rPr>
                <w:rFonts w:ascii="Calibri" w:hAnsi="Calibri" w:cs="Calibri"/>
                <w:bCs/>
                <w:sz w:val="22"/>
                <w:szCs w:val="22"/>
              </w:rPr>
              <w:t xml:space="preserve">wykonanie zaplanowanych działań; </w:t>
            </w:r>
          </w:p>
          <w:p w14:paraId="3A3BEF77" w14:textId="77777777" w:rsidR="00B33555" w:rsidRPr="00CB1FF7" w:rsidRDefault="000B5B67" w:rsidP="009A0B3E">
            <w:pPr>
              <w:pStyle w:val="CM21"/>
              <w:numPr>
                <w:ilvl w:val="0"/>
                <w:numId w:val="442"/>
              </w:numPr>
              <w:spacing w:after="40" w:line="276" w:lineRule="auto"/>
              <w:ind w:hanging="436"/>
              <w:jc w:val="both"/>
              <w:rPr>
                <w:rFonts w:ascii="Calibri" w:hAnsi="Calibri" w:cs="Calibri"/>
                <w:bCs/>
                <w:sz w:val="22"/>
                <w:szCs w:val="22"/>
              </w:rPr>
            </w:pPr>
            <w:r w:rsidRPr="00CB1FF7">
              <w:rPr>
                <w:rFonts w:ascii="Calibri" w:hAnsi="Calibri" w:cs="Calibri"/>
                <w:bCs/>
                <w:sz w:val="22"/>
                <w:szCs w:val="22"/>
              </w:rPr>
              <w:t>przedstawienie rezultatów projektu edukacyjnego.</w:t>
            </w:r>
          </w:p>
          <w:tbl>
            <w:tblPr>
              <w:tblW w:w="0" w:type="auto"/>
              <w:tblLook w:val="04A0" w:firstRow="1" w:lastRow="0" w:firstColumn="1" w:lastColumn="0" w:noHBand="0" w:noVBand="1"/>
            </w:tblPr>
            <w:tblGrid>
              <w:gridCol w:w="8748"/>
            </w:tblGrid>
            <w:tr w:rsidR="00CB1FF7" w:rsidRPr="00CB1FF7" w14:paraId="4D46377C" w14:textId="77777777" w:rsidTr="00FD6D0B">
              <w:trPr>
                <w:trHeight w:val="403"/>
              </w:trPr>
              <w:tc>
                <w:tcPr>
                  <w:tcW w:w="9072" w:type="dxa"/>
                  <w:shd w:val="clear" w:color="auto" w:fill="D9D9D9"/>
                </w:tcPr>
                <w:p w14:paraId="285E85F8"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Projekt partnerski</w:t>
                  </w:r>
                </w:p>
              </w:tc>
            </w:tr>
            <w:tr w:rsidR="00CB1FF7" w:rsidRPr="00CB1FF7" w14:paraId="2DFA207F" w14:textId="77777777" w:rsidTr="00FD6D0B">
              <w:trPr>
                <w:trHeight w:val="655"/>
              </w:trPr>
              <w:tc>
                <w:tcPr>
                  <w:tcW w:w="9072" w:type="dxa"/>
                  <w:shd w:val="clear" w:color="auto" w:fill="FFFFFF"/>
                </w:tcPr>
                <w:p w14:paraId="19CB7953" w14:textId="77777777" w:rsidR="000B5B67" w:rsidRPr="00CB1FF7" w:rsidRDefault="000B5B67" w:rsidP="00FD6D0B">
                  <w:pPr>
                    <w:spacing w:before="60" w:after="60"/>
                    <w:jc w:val="both"/>
                    <w:rPr>
                      <w:rFonts w:cs="Calibri"/>
                      <w:bCs/>
                    </w:rPr>
                  </w:pPr>
                  <w:r w:rsidRPr="00CB1FF7">
                    <w:rPr>
                      <w:rFonts w:eastAsia="Times New Roman"/>
                      <w:lang w:eastAsia="pl-PL"/>
                    </w:rPr>
                    <w:t>Projekt partnerski, o którym mowa w art. 33 ustawy z dnia 11 lipca 2014 r. o zasadach realizacji programów w zakresie polityki spójności finansowanych w perspektywie finansowej 2014-2020.</w:t>
                  </w:r>
                </w:p>
              </w:tc>
            </w:tr>
            <w:tr w:rsidR="00CB1FF7" w:rsidRPr="00CB1FF7" w14:paraId="53612ECE" w14:textId="77777777" w:rsidTr="00FD6D0B">
              <w:trPr>
                <w:trHeight w:val="436"/>
              </w:trPr>
              <w:tc>
                <w:tcPr>
                  <w:tcW w:w="9072" w:type="dxa"/>
                  <w:shd w:val="clear" w:color="auto" w:fill="D9D9D9"/>
                </w:tcPr>
                <w:p w14:paraId="6FBD7C94" w14:textId="77777777" w:rsidR="000B5B67" w:rsidRPr="00CB1FF7" w:rsidRDefault="000B5B67" w:rsidP="00FD6D0B">
                  <w:pPr>
                    <w:widowControl w:val="0"/>
                    <w:spacing w:before="60" w:after="60"/>
                    <w:jc w:val="both"/>
                    <w:rPr>
                      <w:rFonts w:eastAsia="Times New Roman"/>
                      <w:lang w:eastAsia="pl-PL"/>
                    </w:rPr>
                  </w:pPr>
                  <w:r w:rsidRPr="00CB1FF7">
                    <w:rPr>
                      <w:rFonts w:eastAsia="Times New Roman" w:cs="Calibri"/>
                      <w:b/>
                      <w:bCs/>
                      <w:lang w:eastAsia="pl-PL"/>
                    </w:rPr>
                    <w:t xml:space="preserve">Projekt socjalny </w:t>
                  </w:r>
                </w:p>
              </w:tc>
            </w:tr>
            <w:tr w:rsidR="00B946BA" w:rsidRPr="00CB1FF7" w14:paraId="7E09469F" w14:textId="77777777" w:rsidTr="00FD6D0B">
              <w:trPr>
                <w:trHeight w:val="655"/>
              </w:trPr>
              <w:tc>
                <w:tcPr>
                  <w:tcW w:w="9072" w:type="dxa"/>
                  <w:shd w:val="clear" w:color="auto" w:fill="FFFFFF"/>
                </w:tcPr>
                <w:p w14:paraId="524D642F" w14:textId="77777777" w:rsidR="00B33555" w:rsidRPr="00CB1FF7" w:rsidRDefault="000B5B67">
                  <w:pPr>
                    <w:spacing w:before="60" w:after="60"/>
                    <w:jc w:val="both"/>
                    <w:rPr>
                      <w:rFonts w:eastAsia="Times New Roman" w:cs="Calibri"/>
                      <w:bCs/>
                      <w:lang w:eastAsia="pl-PL"/>
                    </w:rPr>
                  </w:pPr>
                  <w:r w:rsidRPr="00CB1FF7">
                    <w:rPr>
                      <w:rFonts w:eastAsia="Times New Roman" w:cs="Calibri"/>
                      <w:bCs/>
                      <w:lang w:eastAsia="pl-PL"/>
                    </w:rPr>
                    <w:t>Projekt socjalny, o którym mowa w art. 6 pkt 18 ustawy z dnia 12 marca 2004 r. o pomocy społecznej.</w:t>
                  </w:r>
                </w:p>
              </w:tc>
            </w:tr>
          </w:tbl>
          <w:p w14:paraId="44E74303" w14:textId="77777777" w:rsidR="000B5B67" w:rsidRPr="00CB1FF7" w:rsidRDefault="000B5B67" w:rsidP="00FD6D0B">
            <w:pPr>
              <w:pStyle w:val="Default"/>
              <w:rPr>
                <w:color w:val="auto"/>
                <w:lang w:eastAsia="pl-PL"/>
              </w:rPr>
            </w:pPr>
          </w:p>
        </w:tc>
      </w:tr>
      <w:tr w:rsidR="00CB1FF7" w:rsidRPr="00CB1FF7" w14:paraId="69424A27" w14:textId="77777777" w:rsidTr="00BD5D64">
        <w:trPr>
          <w:trHeight w:val="403"/>
        </w:trPr>
        <w:tc>
          <w:tcPr>
            <w:tcW w:w="9180" w:type="dxa"/>
            <w:shd w:val="clear" w:color="auto" w:fill="D9D9D9"/>
          </w:tcPr>
          <w:p w14:paraId="3D405D26"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Przedmioty przyrodnicze</w:t>
            </w:r>
          </w:p>
        </w:tc>
      </w:tr>
      <w:tr w:rsidR="00CB1FF7" w:rsidRPr="00CB1FF7" w14:paraId="5B26E6DB" w14:textId="77777777" w:rsidTr="00BD5D64">
        <w:trPr>
          <w:trHeight w:val="403"/>
        </w:trPr>
        <w:tc>
          <w:tcPr>
            <w:tcW w:w="9180" w:type="dxa"/>
            <w:shd w:val="clear" w:color="auto" w:fill="FFFFFF"/>
          </w:tcPr>
          <w:p w14:paraId="2F23A1B8" w14:textId="77777777" w:rsidR="000B5B67" w:rsidRPr="00CB1FF7" w:rsidRDefault="000B5B67" w:rsidP="00FD6D0B">
            <w:pPr>
              <w:pStyle w:val="CM9"/>
              <w:spacing w:before="60" w:after="60" w:line="276" w:lineRule="auto"/>
              <w:ind w:left="352" w:hanging="352"/>
              <w:jc w:val="both"/>
              <w:rPr>
                <w:rFonts w:ascii="Calibri" w:hAnsi="Calibri"/>
                <w:sz w:val="22"/>
                <w:szCs w:val="22"/>
              </w:rPr>
            </w:pPr>
            <w:r w:rsidRPr="00CB1FF7">
              <w:rPr>
                <w:rFonts w:ascii="Calibri" w:hAnsi="Calibri"/>
                <w:sz w:val="22"/>
                <w:szCs w:val="22"/>
              </w:rPr>
              <w:t xml:space="preserve">Przedmioty, do których zalicza się w szczególności: </w:t>
            </w:r>
          </w:p>
          <w:p w14:paraId="04FFEABC" w14:textId="77777777" w:rsidR="000B5B67" w:rsidRPr="00CB1FF7" w:rsidRDefault="000B5B67" w:rsidP="009A0B3E">
            <w:pPr>
              <w:pStyle w:val="CM9"/>
              <w:numPr>
                <w:ilvl w:val="0"/>
                <w:numId w:val="443"/>
              </w:numPr>
              <w:tabs>
                <w:tab w:val="left" w:pos="284"/>
              </w:tabs>
              <w:spacing w:before="60" w:after="60" w:line="276" w:lineRule="auto"/>
              <w:ind w:left="567" w:hanging="425"/>
              <w:jc w:val="both"/>
              <w:rPr>
                <w:rFonts w:ascii="Calibri" w:hAnsi="Calibri" w:cs="Times New Roman"/>
                <w:sz w:val="22"/>
                <w:szCs w:val="22"/>
              </w:rPr>
            </w:pPr>
            <w:r w:rsidRPr="00CB1FF7">
              <w:rPr>
                <w:rFonts w:ascii="Calibri" w:hAnsi="Calibri" w:cs="Times New Roman"/>
                <w:sz w:val="22"/>
                <w:szCs w:val="22"/>
              </w:rPr>
              <w:t>przyrodę, biologię, chemię, geografię, fizykę w szkołach podstawowych;</w:t>
            </w:r>
          </w:p>
          <w:p w14:paraId="68DCEE6F" w14:textId="77777777" w:rsidR="000B5B67" w:rsidRPr="00CB1FF7" w:rsidRDefault="000B5B67" w:rsidP="009A0B3E">
            <w:pPr>
              <w:pStyle w:val="CM9"/>
              <w:numPr>
                <w:ilvl w:val="0"/>
                <w:numId w:val="443"/>
              </w:numPr>
              <w:tabs>
                <w:tab w:val="left" w:pos="284"/>
              </w:tabs>
              <w:spacing w:before="60" w:after="60" w:line="276" w:lineRule="auto"/>
              <w:ind w:left="567" w:hanging="425"/>
              <w:jc w:val="both"/>
              <w:rPr>
                <w:rFonts w:ascii="Calibri" w:hAnsi="Calibri" w:cs="Times New Roman"/>
                <w:sz w:val="22"/>
                <w:szCs w:val="22"/>
              </w:rPr>
            </w:pPr>
            <w:r w:rsidRPr="00CB1FF7">
              <w:rPr>
                <w:rFonts w:ascii="Calibri" w:hAnsi="Calibri" w:cs="Times New Roman"/>
                <w:sz w:val="22"/>
                <w:szCs w:val="22"/>
              </w:rPr>
              <w:t xml:space="preserve">biologię, chemię, geografię, fizykę (zarówno w zakresie podstawowym, jaki rozszerzonym) </w:t>
            </w:r>
            <w:r w:rsidRPr="00CB1FF7">
              <w:rPr>
                <w:rFonts w:ascii="Calibri" w:hAnsi="Calibri" w:cs="Times New Roman"/>
                <w:sz w:val="22"/>
                <w:szCs w:val="22"/>
              </w:rPr>
              <w:br/>
              <w:t>w szkołach ponadgimnazjalnych/ponadpodstawowych oraz przedmiot uzupełniający przyroda w szkołach ponadgimnazjalnych;</w:t>
            </w:r>
          </w:p>
          <w:p w14:paraId="7EB404BE" w14:textId="77777777" w:rsidR="000B5B67" w:rsidRPr="00CB1FF7" w:rsidRDefault="000B5B67" w:rsidP="009A0B3E">
            <w:pPr>
              <w:pStyle w:val="CM9"/>
              <w:numPr>
                <w:ilvl w:val="0"/>
                <w:numId w:val="443"/>
              </w:numPr>
              <w:spacing w:before="60" w:after="60" w:line="276" w:lineRule="auto"/>
              <w:ind w:left="567" w:hanging="425"/>
              <w:jc w:val="both"/>
              <w:rPr>
                <w:rFonts w:ascii="Calibri" w:hAnsi="Calibri" w:cs="Times New Roman"/>
                <w:sz w:val="22"/>
                <w:szCs w:val="22"/>
              </w:rPr>
            </w:pPr>
            <w:r w:rsidRPr="00CB1FF7">
              <w:rPr>
                <w:rFonts w:ascii="Calibri" w:hAnsi="Calibri" w:cs="Times New Roman"/>
                <w:sz w:val="22"/>
                <w:szCs w:val="22"/>
              </w:rPr>
              <w:t>biologię, chemię, geografię, fizykę w szkołach/oddziałach/klasach gimnazjalnych.</w:t>
            </w:r>
          </w:p>
        </w:tc>
      </w:tr>
      <w:tr w:rsidR="00CB1FF7" w:rsidRPr="00CB1FF7" w14:paraId="27733873" w14:textId="77777777" w:rsidTr="00BD5D64">
        <w:trPr>
          <w:trHeight w:val="403"/>
        </w:trPr>
        <w:tc>
          <w:tcPr>
            <w:tcW w:w="9180" w:type="dxa"/>
            <w:shd w:val="clear" w:color="auto" w:fill="D9D9D9"/>
          </w:tcPr>
          <w:p w14:paraId="7E7346E2" w14:textId="77777777" w:rsidR="000B5B67" w:rsidRPr="00CB1FF7" w:rsidRDefault="000B5B67" w:rsidP="00FD6D0B">
            <w:pPr>
              <w:spacing w:before="60" w:after="60"/>
              <w:jc w:val="both"/>
              <w:rPr>
                <w:rFonts w:eastAsia="Times New Roman"/>
                <w:lang w:eastAsia="pl-PL"/>
              </w:rPr>
            </w:pPr>
            <w:r w:rsidRPr="00CB1FF7">
              <w:rPr>
                <w:rFonts w:eastAsia="Times New Roman" w:cs="Arial"/>
                <w:b/>
                <w:bCs/>
              </w:rPr>
              <w:t>Przedsiębiorstwo społeczne (PS)</w:t>
            </w:r>
          </w:p>
        </w:tc>
      </w:tr>
      <w:tr w:rsidR="00CB1FF7" w:rsidRPr="00CB1FF7" w14:paraId="1F4B2B5E" w14:textId="77777777" w:rsidTr="00BD5D64">
        <w:trPr>
          <w:trHeight w:val="403"/>
        </w:trPr>
        <w:tc>
          <w:tcPr>
            <w:tcW w:w="9180" w:type="dxa"/>
            <w:shd w:val="clear" w:color="auto" w:fill="FFFFFF"/>
          </w:tcPr>
          <w:p w14:paraId="0A49606F" w14:textId="77777777" w:rsidR="003745CE" w:rsidRPr="00CB1FF7" w:rsidRDefault="001306FA" w:rsidP="009A0B3E">
            <w:pPr>
              <w:numPr>
                <w:ilvl w:val="0"/>
                <w:numId w:val="821"/>
              </w:numPr>
              <w:spacing w:after="40"/>
              <w:jc w:val="both"/>
              <w:rPr>
                <w:rFonts w:cs="Arial"/>
              </w:rPr>
            </w:pPr>
            <w:r w:rsidRPr="00CB1FF7">
              <w:rPr>
                <w:rFonts w:cs="Arial"/>
              </w:rPr>
              <w:t>Przedsiębiorstwo społeczne (PS) – podmiot ekonomii społecznej, który spełnia łącznie poniższe warunki:</w:t>
            </w:r>
          </w:p>
          <w:p w14:paraId="3C052ED5" w14:textId="77777777" w:rsidR="003745CE" w:rsidRPr="00CB1FF7" w:rsidRDefault="001306FA" w:rsidP="009A0B3E">
            <w:pPr>
              <w:numPr>
                <w:ilvl w:val="0"/>
                <w:numId w:val="502"/>
              </w:numPr>
              <w:spacing w:after="40"/>
              <w:ind w:left="426" w:hanging="426"/>
              <w:jc w:val="both"/>
              <w:rPr>
                <w:rFonts w:cs="Arial"/>
              </w:rPr>
            </w:pPr>
            <w:r w:rsidRPr="00CB1FF7">
              <w:rPr>
                <w:rFonts w:cs="Arial"/>
              </w:rPr>
              <w:t xml:space="preserve">posiada osobowość prawną i prowadzi: </w:t>
            </w:r>
          </w:p>
          <w:p w14:paraId="2DE2772C" w14:textId="77777777" w:rsidR="003745CE" w:rsidRPr="00CB1FF7" w:rsidRDefault="001306FA" w:rsidP="009A0B3E">
            <w:pPr>
              <w:numPr>
                <w:ilvl w:val="4"/>
                <w:numId w:val="822"/>
              </w:numPr>
              <w:tabs>
                <w:tab w:val="clear" w:pos="1800"/>
                <w:tab w:val="num" w:pos="1560"/>
              </w:tabs>
              <w:spacing w:after="40"/>
              <w:ind w:left="709" w:hanging="142"/>
              <w:jc w:val="both"/>
              <w:rPr>
                <w:rFonts w:cs="Arial"/>
              </w:rPr>
            </w:pPr>
            <w:r w:rsidRPr="00CB1FF7">
              <w:rPr>
                <w:rFonts w:cs="Arial"/>
              </w:rPr>
              <w:t xml:space="preserve">działalność gospodarczą zarejestrowaną w Krajowym Rejestrze Sądowym lub </w:t>
            </w:r>
          </w:p>
          <w:p w14:paraId="6402ABFF" w14:textId="77777777" w:rsidR="003745CE" w:rsidRPr="00CB1FF7" w:rsidRDefault="001306FA" w:rsidP="009A0B3E">
            <w:pPr>
              <w:numPr>
                <w:ilvl w:val="4"/>
                <w:numId w:val="822"/>
              </w:numPr>
              <w:tabs>
                <w:tab w:val="clear" w:pos="1800"/>
                <w:tab w:val="num" w:pos="1560"/>
              </w:tabs>
              <w:spacing w:after="40"/>
              <w:ind w:left="709" w:hanging="142"/>
              <w:jc w:val="both"/>
              <w:rPr>
                <w:rFonts w:cs="Arial"/>
              </w:rPr>
            </w:pPr>
            <w:r w:rsidRPr="00CB1FF7">
              <w:rPr>
                <w:rFonts w:cs="Arial"/>
              </w:rPr>
              <w:t xml:space="preserve">działalność odpłatną pożytku publicznego w rozumieniu art. 8 ustawy z dnia 24 kwietnia 2004 r. o działalności pożytku publicznego i o wolontariacie, lub </w:t>
            </w:r>
          </w:p>
          <w:p w14:paraId="558D4DBF" w14:textId="77777777" w:rsidR="003745CE" w:rsidRPr="00CB1FF7" w:rsidRDefault="001306FA" w:rsidP="009A0B3E">
            <w:pPr>
              <w:numPr>
                <w:ilvl w:val="4"/>
                <w:numId w:val="822"/>
              </w:numPr>
              <w:tabs>
                <w:tab w:val="clear" w:pos="1800"/>
                <w:tab w:val="num" w:pos="1560"/>
              </w:tabs>
              <w:spacing w:after="40"/>
              <w:ind w:left="709" w:hanging="142"/>
              <w:jc w:val="both"/>
              <w:rPr>
                <w:rFonts w:cs="Arial"/>
              </w:rPr>
            </w:pPr>
            <w:r w:rsidRPr="00CB1FF7">
              <w:rPr>
                <w:rFonts w:cs="Arial"/>
              </w:rPr>
              <w:t xml:space="preserve">działalność oświatową w rozumieniu art. 170 ust. 1 ustawy z dnia 14 grudnia 2016 r. - Prawo oświatowe (Dz. U. z 2019 r. poz. 1148), lub </w:t>
            </w:r>
          </w:p>
          <w:p w14:paraId="28EC78BF" w14:textId="77777777" w:rsidR="003745CE" w:rsidRPr="00CB1FF7" w:rsidRDefault="001306FA" w:rsidP="009A0B3E">
            <w:pPr>
              <w:numPr>
                <w:ilvl w:val="4"/>
                <w:numId w:val="822"/>
              </w:numPr>
              <w:tabs>
                <w:tab w:val="clear" w:pos="1800"/>
                <w:tab w:val="num" w:pos="1560"/>
              </w:tabs>
              <w:spacing w:after="40"/>
              <w:ind w:left="709" w:hanging="142"/>
              <w:jc w:val="both"/>
              <w:rPr>
                <w:rFonts w:cs="Arial"/>
              </w:rPr>
            </w:pPr>
            <w:r w:rsidRPr="00CB1FF7">
              <w:rPr>
                <w:rFonts w:cs="Arial"/>
              </w:rPr>
              <w:t xml:space="preserve">działalność kulturalną w rozumieniu art. 1 ust. 1 ustawy z dnia 25 października 1991 r. </w:t>
            </w:r>
            <w:r w:rsidR="00B33555" w:rsidRPr="00CB1FF7">
              <w:rPr>
                <w:rFonts w:cs="Arial"/>
              </w:rPr>
              <w:br/>
            </w:r>
            <w:r w:rsidRPr="00CB1FF7">
              <w:rPr>
                <w:rFonts w:cs="Arial"/>
              </w:rPr>
              <w:t xml:space="preserve">o organizowaniu i prowadzeniu działalności kulturalnej (Dz. U. z 2018 r. poz. 1983, z późn. zm.), </w:t>
            </w:r>
          </w:p>
          <w:p w14:paraId="12E1017E" w14:textId="77777777" w:rsidR="003745CE" w:rsidRPr="00CB1FF7" w:rsidRDefault="001306FA" w:rsidP="009A0B3E">
            <w:pPr>
              <w:numPr>
                <w:ilvl w:val="0"/>
                <w:numId w:val="502"/>
              </w:numPr>
              <w:spacing w:after="40"/>
              <w:ind w:left="426" w:hanging="284"/>
              <w:jc w:val="both"/>
              <w:rPr>
                <w:rFonts w:cs="Arial"/>
              </w:rPr>
            </w:pPr>
            <w:r w:rsidRPr="00CB1FF7">
              <w:rPr>
                <w:rFonts w:cs="Arial"/>
              </w:rPr>
              <w:t>zatrudnia co najmniej 30% osób, które należą do minimum jednej z poniższych grup:</w:t>
            </w:r>
          </w:p>
          <w:p w14:paraId="5D030AE6"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bezrobotne w rozumieniu przepisów ustawy z dnia 20 kwietnia 2004 r. o promocji zatrudnienia i instytucjach rynku pracy (Dz. U. z 2018 r. poz. 1265, z późn. zm.);</w:t>
            </w:r>
          </w:p>
          <w:p w14:paraId="58C6085F"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403C1727"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poszukujące pracy niepozostające w zatrudnieniu lub niewykonujące innej pracy zarobkowej w rozumieniu przepisów ustawy z dnia 20 kwietnia 2004 r. o promocji zatrudnienia i instytucjach rynku pracy;</w:t>
            </w:r>
          </w:p>
          <w:p w14:paraId="5C51098F"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 xml:space="preserve">osoby niepełnosprawne w rozumieniu przepisów ustawy z dnia 27 sierpnia 1997 r. </w:t>
            </w:r>
            <w:r w:rsidR="00B33555" w:rsidRPr="00CB1FF7">
              <w:rPr>
                <w:rFonts w:cs="Arial"/>
              </w:rPr>
              <w:br/>
            </w:r>
            <w:r w:rsidRPr="00CB1FF7">
              <w:rPr>
                <w:rFonts w:cs="Arial"/>
              </w:rPr>
              <w:t>o rehabilitacji zawodowej i społecznej oraz zatrudnianiu osób niepełnosprawnych;</w:t>
            </w:r>
          </w:p>
          <w:p w14:paraId="2BE89D59"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z zaburzeniami psychicznymi w rozumieniu przepisów ustawy z dnia 19 sierpnia 1994 r. o ochronie zdrowia psychicznego (Dz. U. z 2018 r. poz. 1878, z późn. zm.);</w:t>
            </w:r>
          </w:p>
          <w:p w14:paraId="15E9367A"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 xml:space="preserve">osoby, o których mowa w art. 1 ust. 2 pkt 1–3 i 5–7 ustawy z dnia 13 czerwca 2003 r. </w:t>
            </w:r>
            <w:r w:rsidR="00B33555" w:rsidRPr="00CB1FF7">
              <w:rPr>
                <w:rFonts w:cs="Arial"/>
              </w:rPr>
              <w:br/>
            </w:r>
            <w:r w:rsidRPr="00CB1FF7">
              <w:rPr>
                <w:rFonts w:cs="Arial"/>
              </w:rPr>
              <w:t>o zatrudnieniu socjalnym (Dz. U. z 2019 r. poz. 217, z późn. zm.);</w:t>
            </w:r>
          </w:p>
          <w:p w14:paraId="2EDBA350"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wynosi nie więcej niż dochód z 6 hektarów przeliczeniowych;</w:t>
            </w:r>
          </w:p>
          <w:p w14:paraId="3B15085C"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spełniające kryteria, o których mowa w art. 8 ust. 1 pkt 1 i 2 ustawy z dnia 12 marca 2004 r. o pomocy społecznej;</w:t>
            </w:r>
          </w:p>
          <w:p w14:paraId="30EE7229"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o których mowa w art. 49 pkt 7 ustawy z dnia 20 kwietnia 2004 r. o promocji zatrudnienia i instytucjach rynku pracy;</w:t>
            </w:r>
          </w:p>
          <w:p w14:paraId="469E6656"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usamodzielniane, o których mowa w art. 140 ust. 1 i 2 ustawy z dnia 9 czerwca 2011 r. o wspieraniu rodziny i systemie pieczy zastępczej;</w:t>
            </w:r>
          </w:p>
          <w:p w14:paraId="45C8CA1B" w14:textId="77777777" w:rsidR="003745CE" w:rsidRPr="00CB1FF7" w:rsidRDefault="001306FA" w:rsidP="009A0B3E">
            <w:pPr>
              <w:numPr>
                <w:ilvl w:val="4"/>
                <w:numId w:val="823"/>
              </w:numPr>
              <w:tabs>
                <w:tab w:val="clear" w:pos="1800"/>
              </w:tabs>
              <w:spacing w:after="40"/>
              <w:ind w:left="709" w:hanging="142"/>
              <w:jc w:val="both"/>
              <w:rPr>
                <w:rFonts w:cs="Arial"/>
              </w:rPr>
            </w:pPr>
            <w:r w:rsidRPr="00CB1FF7">
              <w:rPr>
                <w:rFonts w:cs="Arial"/>
              </w:rPr>
              <w:t>osoby ubogie pracujące, o których mowa w pkt 17;</w:t>
            </w:r>
          </w:p>
          <w:p w14:paraId="42FE57FB" w14:textId="77777777" w:rsidR="003745CE" w:rsidRPr="00CB1FF7" w:rsidRDefault="001306FA" w:rsidP="009A0B3E">
            <w:pPr>
              <w:numPr>
                <w:ilvl w:val="0"/>
                <w:numId w:val="502"/>
              </w:numPr>
              <w:spacing w:after="40"/>
              <w:ind w:left="426" w:hanging="284"/>
              <w:jc w:val="both"/>
              <w:rPr>
                <w:rFonts w:cs="Arial"/>
              </w:rPr>
            </w:pPr>
            <w:r w:rsidRPr="00CB1FF7">
              <w:rPr>
                <w:rFonts w:cs="Arial"/>
              </w:rPr>
              <w:t xml:space="preserve"> jest podmiotem, który nie dystrybuuje zysku lub nadwyżki bilansowej pomiędzy udziałowców, akcjonariuszy lub pracowników, ale przeznacza go na wzmocnienie potencjału przedsiębiorstwa jako kapitał niepodzielny oraz w określonej części na reintegrację zawodową </w:t>
            </w:r>
            <w:r w:rsidR="00B33555" w:rsidRPr="00CB1FF7">
              <w:rPr>
                <w:rFonts w:cs="Arial"/>
              </w:rPr>
              <w:br/>
            </w:r>
            <w:r w:rsidRPr="00CB1FF7">
              <w:rPr>
                <w:rFonts w:cs="Arial"/>
              </w:rPr>
              <w:t>i społeczną;</w:t>
            </w:r>
          </w:p>
          <w:p w14:paraId="328220C9" w14:textId="77777777" w:rsidR="003745CE" w:rsidRPr="00CB1FF7" w:rsidRDefault="001306FA" w:rsidP="009A0B3E">
            <w:pPr>
              <w:numPr>
                <w:ilvl w:val="0"/>
                <w:numId w:val="502"/>
              </w:numPr>
              <w:spacing w:after="40"/>
              <w:ind w:left="459" w:hanging="317"/>
              <w:jc w:val="both"/>
              <w:rPr>
                <w:rFonts w:cs="Arial"/>
              </w:rPr>
            </w:pPr>
            <w:r w:rsidRPr="00CB1FF7">
              <w:rPr>
                <w:rFonts w:cs="Arial"/>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45308860" w14:textId="77777777" w:rsidR="003745CE" w:rsidRPr="00CB1FF7" w:rsidRDefault="001306FA" w:rsidP="009A0B3E">
            <w:pPr>
              <w:numPr>
                <w:ilvl w:val="0"/>
                <w:numId w:val="502"/>
              </w:numPr>
              <w:spacing w:after="40"/>
              <w:ind w:left="459" w:hanging="317"/>
              <w:jc w:val="both"/>
              <w:rPr>
                <w:rFonts w:cs="Arial"/>
              </w:rPr>
            </w:pPr>
            <w:r w:rsidRPr="00CB1FF7">
              <w:rPr>
                <w:rFonts w:cs="Arial"/>
              </w:rPr>
              <w:t xml:space="preserve"> wynagrodzenia wszystkich pracowników, w tym kadry zarządzającej są ograniczone limitami, tj. nie przekraczają wartości, o której mowa w art. 9 ust. 1 pkt 2 ustawy z dnia 24 kwietnia 2003 r. o działalności pożytku publicznego i o wolontariacie;</w:t>
            </w:r>
          </w:p>
          <w:p w14:paraId="71EC9E0B" w14:textId="15231A73" w:rsidR="003745CE" w:rsidRPr="00CB1FF7" w:rsidRDefault="001306FA" w:rsidP="009A0B3E">
            <w:pPr>
              <w:numPr>
                <w:ilvl w:val="0"/>
                <w:numId w:val="502"/>
              </w:numPr>
              <w:spacing w:after="40"/>
              <w:ind w:left="459" w:hanging="317"/>
              <w:jc w:val="both"/>
              <w:rPr>
                <w:rFonts w:cs="Arial"/>
              </w:rPr>
            </w:pPr>
            <w:r w:rsidRPr="00CB1FF7">
              <w:rPr>
                <w:bCs/>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w:t>
            </w:r>
            <w:r w:rsidRPr="00CB1FF7">
              <w:t xml:space="preserve"> </w:t>
            </w:r>
            <w:r w:rsidRPr="00CB1FF7">
              <w:rPr>
                <w:bCs/>
              </w:rPr>
              <w:t>a w przypadku  umów cywilnoprawnych na okres nie krótszy niż 3 miesiące i obejmujący nie mniej niż 120 godzin pracy łącznie przez wszystkie miesiące, przy zachowaniu proporcji zatrudnienia określonych w lit. b</w:t>
            </w:r>
            <w:r w:rsidRPr="00CB1FF7">
              <w:rPr>
                <w:rFonts w:cs="Arial"/>
              </w:rPr>
              <w:t>;</w:t>
            </w:r>
          </w:p>
          <w:p w14:paraId="1D77FDAA" w14:textId="77777777" w:rsidR="003745CE" w:rsidRPr="00CB1FF7" w:rsidRDefault="001306FA" w:rsidP="009A0B3E">
            <w:pPr>
              <w:numPr>
                <w:ilvl w:val="0"/>
                <w:numId w:val="502"/>
              </w:numPr>
              <w:spacing w:after="0"/>
              <w:ind w:left="459"/>
              <w:jc w:val="both"/>
              <w:rPr>
                <w:rFonts w:eastAsia="Times New Roman" w:cs="Arial"/>
              </w:rPr>
            </w:pPr>
            <w:r w:rsidRPr="00CB1FF7">
              <w:t xml:space="preserve">prowadzi wobec zatrudnionych osób, o których mowa w lit. b, uzgodniony z tymi osobami </w:t>
            </w:r>
            <w:r w:rsidR="00B33555" w:rsidRPr="00CB1FF7">
              <w:br/>
            </w:r>
            <w:r w:rsidRPr="00CB1FF7">
              <w:t>i określony w czasie proces reintegracyjny, mający na celu zdobycie lub odzyskanie kwalifikacji zawodowych lub kompetencji kluczowych.</w:t>
            </w:r>
          </w:p>
        </w:tc>
      </w:tr>
      <w:tr w:rsidR="00CB1FF7" w:rsidRPr="00CB1FF7" w14:paraId="1387F327" w14:textId="77777777" w:rsidTr="00BD5D64">
        <w:trPr>
          <w:trHeight w:val="403"/>
        </w:trPr>
        <w:tc>
          <w:tcPr>
            <w:tcW w:w="9180" w:type="dxa"/>
            <w:shd w:val="clear" w:color="auto" w:fill="D9D9D9"/>
          </w:tcPr>
          <w:p w14:paraId="21CB6900" w14:textId="77777777" w:rsidR="000B5B67" w:rsidRPr="00CB1FF7" w:rsidRDefault="000B5B67" w:rsidP="00FD6D0B">
            <w:pPr>
              <w:autoSpaceDE w:val="0"/>
              <w:autoSpaceDN w:val="0"/>
              <w:adjustRightInd w:val="0"/>
              <w:spacing w:before="60" w:after="60"/>
              <w:jc w:val="both"/>
              <w:rPr>
                <w:rFonts w:eastAsia="Times New Roman" w:cs="Arial"/>
              </w:rPr>
            </w:pPr>
            <w:bookmarkStart w:id="122" w:name="_Hlk523225643"/>
            <w:r w:rsidRPr="00CB1FF7">
              <w:rPr>
                <w:rFonts w:eastAsia="Times New Roman"/>
                <w:b/>
                <w:bCs/>
                <w:lang w:eastAsia="pl-PL"/>
              </w:rPr>
              <w:t>Regionalny program zdrowotny (RPZ)</w:t>
            </w:r>
          </w:p>
        </w:tc>
      </w:tr>
      <w:bookmarkEnd w:id="122"/>
      <w:tr w:rsidR="00CB1FF7" w:rsidRPr="00CB1FF7" w14:paraId="4C378325" w14:textId="77777777" w:rsidTr="00BD5D64">
        <w:trPr>
          <w:trHeight w:val="403"/>
        </w:trPr>
        <w:tc>
          <w:tcPr>
            <w:tcW w:w="9180" w:type="dxa"/>
            <w:shd w:val="clear" w:color="auto" w:fill="FFFFFF"/>
          </w:tcPr>
          <w:p w14:paraId="6187E3F3" w14:textId="77777777" w:rsidR="000B5B67" w:rsidRPr="00CB1FF7" w:rsidRDefault="000B5B67" w:rsidP="00FD6D0B">
            <w:pPr>
              <w:keepLines/>
              <w:spacing w:before="60" w:after="60"/>
              <w:jc w:val="both"/>
              <w:rPr>
                <w:rFonts w:eastAsia="Times New Roman"/>
                <w:b/>
                <w:bCs/>
                <w:lang w:eastAsia="pl-PL"/>
              </w:rPr>
            </w:pPr>
            <w:r w:rsidRPr="00CB1FF7">
              <w:rPr>
                <w:rFonts w:eastAsia="Times New Roman"/>
                <w:bCs/>
                <w:lang w:eastAsia="pl-PL"/>
              </w:rPr>
              <w:t>Program polityki zdrowotnej realizowany w ramach RPO, mogący dotyczyć następujących przykładowych działań:</w:t>
            </w:r>
          </w:p>
          <w:p w14:paraId="3540D7BD" w14:textId="77777777" w:rsidR="000B5B67" w:rsidRPr="00CB1FF7" w:rsidRDefault="000B5B67" w:rsidP="009A0B3E">
            <w:pPr>
              <w:numPr>
                <w:ilvl w:val="0"/>
                <w:numId w:val="439"/>
              </w:numPr>
              <w:spacing w:before="60" w:after="60"/>
              <w:jc w:val="both"/>
              <w:rPr>
                <w:rFonts w:eastAsia="Times New Roman"/>
                <w:lang w:eastAsia="pl-PL"/>
              </w:rPr>
            </w:pPr>
            <w:r w:rsidRPr="00CB1FF7">
              <w:rPr>
                <w:rFonts w:eastAsia="Times New Roman"/>
                <w:lang w:eastAsia="pl-PL"/>
              </w:rPr>
              <w:t>wdrożenie programów profilaktycznych dotyczących chorób będących istotnym problemem zdrowotnym regionu;</w:t>
            </w:r>
          </w:p>
          <w:p w14:paraId="13A14E2C" w14:textId="77777777" w:rsidR="000B5B67" w:rsidRPr="00CB1FF7" w:rsidRDefault="000B5B67" w:rsidP="009A0B3E">
            <w:pPr>
              <w:numPr>
                <w:ilvl w:val="0"/>
                <w:numId w:val="439"/>
              </w:numPr>
              <w:spacing w:before="60" w:after="60"/>
              <w:jc w:val="both"/>
              <w:rPr>
                <w:rFonts w:eastAsia="Times New Roman"/>
                <w:lang w:eastAsia="pl-PL"/>
              </w:rPr>
            </w:pPr>
            <w:r w:rsidRPr="00CB1FF7">
              <w:rPr>
                <w:rFonts w:eastAsia="Times New Roman"/>
                <w:lang w:eastAsia="pl-PL"/>
              </w:rPr>
              <w:t>wdrożenie programów rehabilitacji medycznej ułatwiających powroty do pracy;</w:t>
            </w:r>
          </w:p>
          <w:p w14:paraId="2E409FAA" w14:textId="77777777" w:rsidR="000B5B67" w:rsidRPr="00CB1FF7" w:rsidRDefault="000B5B67" w:rsidP="009A0B3E">
            <w:pPr>
              <w:numPr>
                <w:ilvl w:val="0"/>
                <w:numId w:val="439"/>
              </w:numPr>
              <w:spacing w:before="60" w:after="60"/>
              <w:jc w:val="both"/>
              <w:rPr>
                <w:rFonts w:eastAsia="Times New Roman"/>
                <w:lang w:eastAsia="pl-PL"/>
              </w:rPr>
            </w:pPr>
            <w:r w:rsidRPr="00CB1FF7">
              <w:rPr>
                <w:rFonts w:eastAsia="Times New Roman"/>
                <w:lang w:eastAsia="pl-PL"/>
              </w:rPr>
              <w:t xml:space="preserve">wdrożenie programów ukierunkowanych na eliminowanie zdrowotnych czynników ryzyka </w:t>
            </w:r>
            <w:r w:rsidRPr="00CB1FF7">
              <w:rPr>
                <w:rFonts w:eastAsia="Times New Roman"/>
                <w:lang w:eastAsia="pl-PL"/>
              </w:rPr>
              <w:br/>
              <w:t>w miejscu pracy;</w:t>
            </w:r>
          </w:p>
          <w:p w14:paraId="003A00A6" w14:textId="77777777" w:rsidR="000B5B67" w:rsidRPr="00CB1FF7" w:rsidRDefault="000B5B67" w:rsidP="009A0B3E">
            <w:pPr>
              <w:numPr>
                <w:ilvl w:val="0"/>
                <w:numId w:val="439"/>
              </w:numPr>
              <w:spacing w:before="60" w:after="60"/>
              <w:jc w:val="both"/>
              <w:rPr>
                <w:rFonts w:eastAsia="Times New Roman"/>
                <w:b/>
                <w:bCs/>
                <w:lang w:eastAsia="pl-PL"/>
              </w:rPr>
            </w:pPr>
            <w:r w:rsidRPr="00CB1FF7">
              <w:rPr>
                <w:rFonts w:eastAsia="Times New Roman"/>
                <w:lang w:eastAsia="pl-PL"/>
              </w:rPr>
              <w:t>wdrożenie programów wczesnego wykrywania wad rozwojowych i rehabilitacji dzieci zagrożonych niepełnosprawnością i z niepełnosprawnościami.</w:t>
            </w:r>
          </w:p>
        </w:tc>
      </w:tr>
      <w:tr w:rsidR="00CB1FF7" w:rsidRPr="00CB1FF7" w14:paraId="3EBA7791" w14:textId="77777777" w:rsidTr="00BD5D64">
        <w:trPr>
          <w:trHeight w:val="403"/>
        </w:trPr>
        <w:tc>
          <w:tcPr>
            <w:tcW w:w="9180" w:type="dxa"/>
            <w:shd w:val="clear" w:color="auto" w:fill="D9D9D9" w:themeFill="background1" w:themeFillShade="D9"/>
          </w:tcPr>
          <w:p w14:paraId="08AF0E0B" w14:textId="77777777" w:rsidR="000B5B67" w:rsidRPr="00CB1FF7" w:rsidRDefault="000B5B67" w:rsidP="00FD6D0B">
            <w:pPr>
              <w:keepLines/>
              <w:spacing w:before="60" w:after="60"/>
              <w:jc w:val="both"/>
              <w:rPr>
                <w:rFonts w:eastAsia="Times New Roman"/>
                <w:b/>
                <w:lang w:eastAsia="pl-PL"/>
              </w:rPr>
            </w:pPr>
            <w:r w:rsidRPr="00CB1FF7">
              <w:rPr>
                <w:rFonts w:eastAsia="Times New Roman"/>
                <w:b/>
                <w:lang w:eastAsia="pl-PL"/>
              </w:rPr>
              <w:t>Reemigranci</w:t>
            </w:r>
          </w:p>
        </w:tc>
      </w:tr>
      <w:tr w:rsidR="00CB1FF7" w:rsidRPr="00CB1FF7" w14:paraId="487E1412" w14:textId="77777777" w:rsidTr="00BD5D64">
        <w:trPr>
          <w:trHeight w:val="403"/>
        </w:trPr>
        <w:tc>
          <w:tcPr>
            <w:tcW w:w="9180" w:type="dxa"/>
            <w:shd w:val="clear" w:color="auto" w:fill="auto"/>
          </w:tcPr>
          <w:p w14:paraId="1289B8AA" w14:textId="77777777" w:rsidR="000B5B67" w:rsidRPr="00CB1FF7" w:rsidRDefault="000B5B67" w:rsidP="00FD6D0B">
            <w:pPr>
              <w:keepLines/>
              <w:spacing w:before="60" w:after="60"/>
              <w:jc w:val="both"/>
              <w:rPr>
                <w:rFonts w:eastAsia="Times New Roman"/>
                <w:lang w:eastAsia="pl-PL"/>
              </w:rPr>
            </w:pPr>
            <w:r w:rsidRPr="00CB1FF7">
              <w:rPr>
                <w:rFonts w:eastAsia="Times New Roman"/>
                <w:lang w:eastAsia="pl-PL"/>
              </w:rPr>
              <w:t xml:space="preserve">Obywatele polscy, którzy przebywali za granicą Polski przeznieprzerwany okres co najmniej 6 miesięcy, którzy zamierzają powrócić do Polski lubktórzy przebywają na terenie Polski nie dłużej niż 6 miesięcy przed przystąpieniem doprojektu i deklarują chęć podjęcia zatrudnienia lub innej pracy zarobkowej </w:t>
            </w:r>
            <w:r w:rsidR="0080687B" w:rsidRPr="00CB1FF7">
              <w:rPr>
                <w:rFonts w:eastAsia="Times New Roman"/>
                <w:lang w:eastAsia="pl-PL"/>
              </w:rPr>
              <w:t xml:space="preserve">( w tym działalności gospodarczej) </w:t>
            </w:r>
            <w:r w:rsidRPr="00CB1FF7">
              <w:rPr>
                <w:rFonts w:eastAsia="Times New Roman"/>
                <w:lang w:eastAsia="pl-PL"/>
              </w:rPr>
              <w:t>na</w:t>
            </w:r>
            <w:r w:rsidR="0080687B" w:rsidRPr="00CB1FF7">
              <w:rPr>
                <w:rFonts w:eastAsia="Times New Roman"/>
                <w:lang w:eastAsia="pl-PL"/>
              </w:rPr>
              <w:t xml:space="preserve"> </w:t>
            </w:r>
            <w:r w:rsidRPr="00CB1FF7">
              <w:rPr>
                <w:rFonts w:eastAsia="Times New Roman"/>
                <w:lang w:eastAsia="pl-PL"/>
              </w:rPr>
              <w:t>terytorium Polski. Do tej grupy zaliczani są również repatrianci.</w:t>
            </w:r>
          </w:p>
        </w:tc>
      </w:tr>
      <w:tr w:rsidR="00CB1FF7" w:rsidRPr="00CB1FF7" w14:paraId="28DDDB56" w14:textId="77777777" w:rsidTr="00BD5D64">
        <w:trPr>
          <w:trHeight w:val="403"/>
        </w:trPr>
        <w:tc>
          <w:tcPr>
            <w:tcW w:w="9180" w:type="dxa"/>
            <w:shd w:val="clear" w:color="auto" w:fill="D9D9D9"/>
          </w:tcPr>
          <w:p w14:paraId="27D4C6DD" w14:textId="77777777" w:rsidR="000B5B67" w:rsidRPr="00CB1FF7" w:rsidRDefault="000B5B67" w:rsidP="00FD6D0B">
            <w:pPr>
              <w:keepLines/>
              <w:spacing w:before="60" w:after="60"/>
              <w:jc w:val="both"/>
            </w:pPr>
            <w:r w:rsidRPr="00CB1FF7">
              <w:rPr>
                <w:rFonts w:eastAsia="Times New Roman"/>
                <w:b/>
                <w:lang w:eastAsia="pl-PL"/>
              </w:rPr>
              <w:t>Rozporządzenie ogólne</w:t>
            </w:r>
          </w:p>
        </w:tc>
      </w:tr>
      <w:tr w:rsidR="00CB1FF7" w:rsidRPr="00CB1FF7" w14:paraId="09384BBF" w14:textId="77777777" w:rsidTr="00BD5D64">
        <w:trPr>
          <w:trHeight w:val="403"/>
        </w:trPr>
        <w:tc>
          <w:tcPr>
            <w:tcW w:w="9180" w:type="dxa"/>
            <w:shd w:val="clear" w:color="auto" w:fill="FFFFFF"/>
          </w:tcPr>
          <w:p w14:paraId="62343DEB" w14:textId="77777777" w:rsidR="000B5B67" w:rsidRPr="00CB1FF7" w:rsidRDefault="000B5B67" w:rsidP="00FD6D0B">
            <w:pPr>
              <w:keepLines/>
              <w:spacing w:before="60" w:after="60"/>
              <w:jc w:val="both"/>
            </w:pPr>
            <w:r w:rsidRPr="00CB1FF7">
              <w:rPr>
                <w:rFonts w:eastAsia="Times New Roman" w:cs="Arial"/>
                <w:lang w:eastAsia="pl-PL"/>
              </w:rPr>
              <w:t xml:space="preserve">Rozporządzenie Parlamentu Europejskiego i Rady (UE) nr 1303/2013 z dnia 17.12.2013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CB1FF7">
              <w:rPr>
                <w:rFonts w:eastAsia="Times New Roman" w:cs="Arial"/>
                <w:lang w:eastAsia="pl-PL"/>
              </w:rPr>
              <w:br/>
              <w:t xml:space="preserve">i Rybackiego oraz uchylające rozporządzenie Rady (WE) nr 1083/2006 (Dz. Urz. UE L 347 </w:t>
            </w:r>
            <w:r w:rsidRPr="00CB1FF7">
              <w:rPr>
                <w:rFonts w:eastAsia="Times New Roman" w:cs="Arial"/>
                <w:lang w:eastAsia="pl-PL"/>
              </w:rPr>
              <w:br/>
              <w:t>z 20.12.2013, str. 320, z późn. zm.).</w:t>
            </w:r>
          </w:p>
        </w:tc>
      </w:tr>
      <w:tr w:rsidR="00CB1FF7" w:rsidRPr="00CB1FF7" w14:paraId="5E9AE9B0" w14:textId="77777777" w:rsidTr="00BD5D64">
        <w:trPr>
          <w:trHeight w:val="403"/>
        </w:trPr>
        <w:tc>
          <w:tcPr>
            <w:tcW w:w="9180" w:type="dxa"/>
            <w:shd w:val="clear" w:color="auto" w:fill="D9D9D9"/>
          </w:tcPr>
          <w:p w14:paraId="4FBE9D07" w14:textId="77777777" w:rsidR="000B5B67" w:rsidRPr="00CB1FF7" w:rsidRDefault="000B5B67" w:rsidP="00FD6D0B">
            <w:pPr>
              <w:keepLines/>
              <w:spacing w:before="60" w:after="60"/>
              <w:jc w:val="both"/>
              <w:rPr>
                <w:rFonts w:eastAsia="Times New Roman" w:cs="Arial"/>
                <w:lang w:eastAsia="pl-PL"/>
              </w:rPr>
            </w:pPr>
            <w:r w:rsidRPr="00CB1FF7">
              <w:rPr>
                <w:rFonts w:eastAsia="Times New Roman" w:cs="Arial"/>
                <w:b/>
                <w:lang w:eastAsia="pl-PL"/>
              </w:rPr>
              <w:t>Sieci współpracy i samokształcenia</w:t>
            </w:r>
          </w:p>
        </w:tc>
      </w:tr>
      <w:tr w:rsidR="00CB1FF7" w:rsidRPr="00CB1FF7" w14:paraId="476C6B21" w14:textId="77777777" w:rsidTr="00BD5D64">
        <w:trPr>
          <w:trHeight w:val="403"/>
        </w:trPr>
        <w:tc>
          <w:tcPr>
            <w:tcW w:w="9180" w:type="dxa"/>
            <w:shd w:val="clear" w:color="auto" w:fill="FFFFFF"/>
          </w:tcPr>
          <w:p w14:paraId="7803DE19" w14:textId="77777777" w:rsidR="000B5B67" w:rsidRPr="00CB1FF7" w:rsidRDefault="000B5B67" w:rsidP="00FD6D0B">
            <w:pPr>
              <w:keepLines/>
              <w:spacing w:before="60" w:after="60"/>
              <w:jc w:val="both"/>
              <w:rPr>
                <w:rFonts w:eastAsia="Times New Roman" w:cs="Arial"/>
                <w:b/>
                <w:lang w:eastAsia="pl-PL"/>
              </w:rPr>
            </w:pPr>
            <w:r w:rsidRPr="00CB1FF7">
              <w:rPr>
                <w:rFonts w:eastAsia="Times New Roman" w:cs="Arial"/>
                <w:lang w:eastAsia="pl-PL"/>
              </w:rPr>
              <w:t>Lokalne lub regionalne zespoły nauczycieli z różnych OWP, szkół lub placówek systemu oświaty, którzy w zorganizowany sposób współpracują ze sobą, szczególnie w zakresie rozwiązywania problemów i dzielenia się doświadczeniem.</w:t>
            </w:r>
          </w:p>
        </w:tc>
      </w:tr>
      <w:tr w:rsidR="00CB1FF7" w:rsidRPr="00CB1FF7" w14:paraId="08A51B89" w14:textId="77777777" w:rsidTr="00BD5D64">
        <w:trPr>
          <w:trHeight w:val="403"/>
        </w:trPr>
        <w:tc>
          <w:tcPr>
            <w:tcW w:w="9180" w:type="dxa"/>
            <w:shd w:val="clear" w:color="auto" w:fill="D9D9D9"/>
          </w:tcPr>
          <w:p w14:paraId="2556A92E" w14:textId="77777777" w:rsidR="000B5B67" w:rsidRPr="00CB1FF7" w:rsidRDefault="000B5B67" w:rsidP="00FD6D0B">
            <w:pPr>
              <w:keepLines/>
              <w:spacing w:before="60" w:after="60"/>
              <w:jc w:val="both"/>
              <w:rPr>
                <w:rFonts w:eastAsia="Times New Roman" w:cs="Arial"/>
                <w:lang w:eastAsia="pl-PL"/>
              </w:rPr>
            </w:pPr>
            <w:r w:rsidRPr="00CB1FF7">
              <w:rPr>
                <w:rFonts w:eastAsia="Times New Roman" w:cs="Calibri"/>
                <w:b/>
              </w:rPr>
              <w:t>Sieć przedszkolna</w:t>
            </w:r>
          </w:p>
        </w:tc>
      </w:tr>
      <w:tr w:rsidR="00CB1FF7" w:rsidRPr="00CB1FF7" w14:paraId="3A814D48" w14:textId="77777777" w:rsidTr="00BD5D64">
        <w:trPr>
          <w:trHeight w:val="403"/>
        </w:trPr>
        <w:tc>
          <w:tcPr>
            <w:tcW w:w="9180" w:type="dxa"/>
            <w:shd w:val="clear" w:color="auto" w:fill="FFFFFF"/>
          </w:tcPr>
          <w:p w14:paraId="411E17BC" w14:textId="77777777" w:rsidR="000B5B67" w:rsidRPr="00CB1FF7" w:rsidRDefault="000B5B67" w:rsidP="00FD6D0B">
            <w:pPr>
              <w:pStyle w:val="CM9"/>
              <w:spacing w:before="60" w:after="60" w:line="276" w:lineRule="auto"/>
              <w:jc w:val="both"/>
              <w:rPr>
                <w:rFonts w:ascii="Calibri" w:hAnsi="Calibri"/>
                <w:sz w:val="22"/>
                <w:szCs w:val="22"/>
              </w:rPr>
            </w:pPr>
            <w:r w:rsidRPr="00CB1FF7">
              <w:rPr>
                <w:rFonts w:ascii="Calibri" w:hAnsi="Calibri" w:cs="Calibri"/>
                <w:sz w:val="22"/>
                <w:szCs w:val="22"/>
              </w:rPr>
              <w:t>Sieć, o której mowa w art. 32 Prawa oświatowego.</w:t>
            </w:r>
          </w:p>
        </w:tc>
      </w:tr>
      <w:tr w:rsidR="00CB1FF7" w:rsidRPr="00CB1FF7" w14:paraId="4B5A0B54" w14:textId="77777777" w:rsidTr="00BD5D64">
        <w:trPr>
          <w:trHeight w:val="403"/>
        </w:trPr>
        <w:tc>
          <w:tcPr>
            <w:tcW w:w="9180" w:type="dxa"/>
            <w:shd w:val="clear" w:color="auto" w:fill="D9D9D9"/>
          </w:tcPr>
          <w:p w14:paraId="0D7E8FA9" w14:textId="77777777" w:rsidR="000B5B67" w:rsidRPr="00CB1FF7" w:rsidRDefault="000B5B67" w:rsidP="00FD6D0B">
            <w:pPr>
              <w:keepLines/>
              <w:spacing w:before="60" w:after="60"/>
              <w:jc w:val="both"/>
              <w:rPr>
                <w:rFonts w:eastAsia="Times New Roman" w:cs="Arial"/>
                <w:b/>
                <w:lang w:eastAsia="pl-PL"/>
              </w:rPr>
            </w:pPr>
            <w:r w:rsidRPr="00CB1FF7">
              <w:rPr>
                <w:rFonts w:eastAsia="Times New Roman" w:cs="Arial"/>
                <w:b/>
                <w:lang w:eastAsia="pl-PL"/>
              </w:rPr>
              <w:t>Specjalne potrzeby rozwojowe i edukacyjne</w:t>
            </w:r>
          </w:p>
        </w:tc>
      </w:tr>
      <w:tr w:rsidR="00CB1FF7" w:rsidRPr="00CB1FF7" w14:paraId="136AC07E" w14:textId="77777777" w:rsidTr="00BD5D64">
        <w:trPr>
          <w:trHeight w:val="403"/>
        </w:trPr>
        <w:tc>
          <w:tcPr>
            <w:tcW w:w="9180" w:type="dxa"/>
            <w:shd w:val="clear" w:color="auto" w:fill="FFFFFF"/>
          </w:tcPr>
          <w:p w14:paraId="5871738D" w14:textId="77777777" w:rsidR="00B33555" w:rsidRPr="00CB1FF7" w:rsidRDefault="000B5B67" w:rsidP="009A02C8">
            <w:pPr>
              <w:pStyle w:val="CM9"/>
              <w:spacing w:after="200" w:line="276" w:lineRule="auto"/>
              <w:contextualSpacing/>
              <w:jc w:val="both"/>
              <w:rPr>
                <w:rFonts w:ascii="Calibri" w:hAnsi="Calibri" w:cs="Calibri"/>
                <w:sz w:val="22"/>
                <w:szCs w:val="22"/>
              </w:rPr>
            </w:pPr>
            <w:r w:rsidRPr="00CB1FF7">
              <w:rPr>
                <w:rFonts w:ascii="Calibri" w:hAnsi="Calibri"/>
                <w:sz w:val="22"/>
                <w:szCs w:val="22"/>
              </w:rPr>
              <w:t xml:space="preserve">Indywidualne potrzeby rozwojowei edukacyjne dzieci w wieku przedszkolnym oraz uczniów, </w:t>
            </w:r>
            <w:r w:rsidRPr="00CB1FF7">
              <w:rPr>
                <w:rFonts w:ascii="Calibri" w:hAnsi="Calibri"/>
                <w:sz w:val="22"/>
                <w:szCs w:val="22"/>
              </w:rPr>
              <w:br/>
              <w:t xml:space="preserve">o których mowa </w:t>
            </w:r>
            <w:r w:rsidR="005A0360" w:rsidRPr="00CB1FF7">
              <w:rPr>
                <w:rFonts w:ascii="Calibri" w:hAnsi="Calibri"/>
                <w:sz w:val="22"/>
                <w:szCs w:val="22"/>
              </w:rPr>
              <w:t xml:space="preserve">w </w:t>
            </w:r>
            <w:r w:rsidRPr="00CB1FF7">
              <w:rPr>
                <w:rFonts w:ascii="Calibri" w:hAnsi="Calibri"/>
                <w:sz w:val="22"/>
                <w:szCs w:val="22"/>
              </w:rPr>
              <w:t>rozporządzeniu</w:t>
            </w:r>
            <w:r w:rsidR="005A0360" w:rsidRPr="00CB1FF7">
              <w:rPr>
                <w:rFonts w:ascii="Calibri" w:hAnsi="Calibri"/>
                <w:sz w:val="22"/>
                <w:szCs w:val="22"/>
              </w:rPr>
              <w:t xml:space="preserve"> </w:t>
            </w:r>
            <w:r w:rsidRPr="00CB1FF7">
              <w:rPr>
                <w:rFonts w:ascii="Calibri" w:hAnsi="Calibri"/>
                <w:sz w:val="22"/>
                <w:szCs w:val="22"/>
              </w:rPr>
              <w:t xml:space="preserve">Ministra Edukacji Narodowej z dnia 30 kwietnia 2013 r. </w:t>
            </w:r>
            <w:r w:rsidR="00173B84" w:rsidRPr="00CB1FF7">
              <w:rPr>
                <w:rFonts w:ascii="Calibri" w:hAnsi="Calibri"/>
                <w:sz w:val="22"/>
                <w:szCs w:val="22"/>
              </w:rPr>
              <w:br/>
            </w:r>
            <w:r w:rsidRPr="00CB1FF7">
              <w:rPr>
                <w:rFonts w:ascii="Calibri" w:hAnsi="Calibri"/>
                <w:i/>
                <w:sz w:val="22"/>
                <w:szCs w:val="22"/>
              </w:rPr>
              <w:t>w sprawie zasad udzielaniai organizacji pomocy psychologiczno-pedagogicznej w publicznych</w:t>
            </w:r>
            <w:r w:rsidR="009A02C8" w:rsidRPr="00CB1FF7">
              <w:rPr>
                <w:rFonts w:ascii="Calibri" w:hAnsi="Calibri"/>
                <w:i/>
                <w:sz w:val="22"/>
                <w:szCs w:val="22"/>
              </w:rPr>
              <w:t xml:space="preserve"> </w:t>
            </w:r>
            <w:r w:rsidRPr="00CB1FF7">
              <w:rPr>
                <w:rFonts w:ascii="Calibri" w:hAnsi="Calibri"/>
                <w:i/>
                <w:sz w:val="22"/>
                <w:szCs w:val="22"/>
              </w:rPr>
              <w:t>szkołach</w:t>
            </w:r>
            <w:r w:rsidR="009A02C8" w:rsidRPr="00CB1FF7">
              <w:rPr>
                <w:rFonts w:ascii="Calibri" w:hAnsi="Calibri"/>
                <w:i/>
                <w:sz w:val="22"/>
                <w:szCs w:val="22"/>
              </w:rPr>
              <w:t xml:space="preserve"> </w:t>
            </w:r>
            <w:r w:rsidRPr="00CB1FF7">
              <w:rPr>
                <w:rFonts w:ascii="Calibri" w:hAnsi="Calibri"/>
                <w:i/>
                <w:sz w:val="22"/>
                <w:szCs w:val="22"/>
              </w:rPr>
              <w:t>i placówkach</w:t>
            </w:r>
            <w:r w:rsidRPr="00CB1FF7">
              <w:rPr>
                <w:rFonts w:ascii="Calibri" w:hAnsi="Calibri"/>
                <w:sz w:val="22"/>
                <w:szCs w:val="22"/>
              </w:rPr>
              <w:t xml:space="preserve"> </w:t>
            </w:r>
            <w:r w:rsidR="005A0360" w:rsidRPr="00CB1FF7">
              <w:rPr>
                <w:rFonts w:ascii="Calibri" w:hAnsi="Calibri"/>
                <w:sz w:val="22"/>
                <w:szCs w:val="22"/>
              </w:rPr>
              <w:t xml:space="preserve">(Dz. U. poz. 532 z późn. zm.) </w:t>
            </w:r>
            <w:r w:rsidRPr="00CB1FF7">
              <w:rPr>
                <w:rFonts w:ascii="Calibri" w:hAnsi="Calibri"/>
                <w:sz w:val="22"/>
                <w:szCs w:val="22"/>
              </w:rPr>
              <w:t>oraz rozporządzeniu Ministra</w:t>
            </w:r>
            <w:r w:rsidR="005A0360" w:rsidRPr="00CB1FF7">
              <w:rPr>
                <w:rFonts w:ascii="Calibri" w:hAnsi="Calibri"/>
                <w:sz w:val="22"/>
                <w:szCs w:val="22"/>
              </w:rPr>
              <w:t xml:space="preserve"> </w:t>
            </w:r>
            <w:r w:rsidRPr="00CB1FF7">
              <w:rPr>
                <w:rFonts w:ascii="Calibri" w:hAnsi="Calibri"/>
                <w:sz w:val="22"/>
                <w:szCs w:val="22"/>
              </w:rPr>
              <w:t>Edukacji Narodowej</w:t>
            </w:r>
            <w:r w:rsidR="00173B84" w:rsidRPr="00CB1FF7">
              <w:rPr>
                <w:rFonts w:ascii="Calibri" w:hAnsi="Calibri"/>
                <w:sz w:val="22"/>
                <w:szCs w:val="22"/>
              </w:rPr>
              <w:t xml:space="preserve"> </w:t>
            </w:r>
            <w:r w:rsidRPr="00CB1FF7">
              <w:rPr>
                <w:rFonts w:ascii="Calibri" w:hAnsi="Calibri"/>
                <w:sz w:val="22"/>
                <w:szCs w:val="22"/>
              </w:rPr>
              <w:t>z dnia 9 sierpnia 2017 r.</w:t>
            </w:r>
            <w:r w:rsidR="005A0360" w:rsidRPr="00CB1FF7">
              <w:rPr>
                <w:rFonts w:ascii="Calibri" w:hAnsi="Calibri"/>
                <w:i/>
                <w:sz w:val="22"/>
                <w:szCs w:val="22"/>
              </w:rPr>
              <w:t xml:space="preserve"> </w:t>
            </w:r>
            <w:r w:rsidRPr="00CB1FF7">
              <w:rPr>
                <w:rFonts w:ascii="Calibri" w:hAnsi="Calibri"/>
                <w:i/>
                <w:sz w:val="22"/>
                <w:szCs w:val="22"/>
              </w:rPr>
              <w:t>w sprawie zasad organizacji i udzielania pomocy psychologiczno-pedagogicznej w publicznych przedszkolach, szkołach i placówkach</w:t>
            </w:r>
            <w:r w:rsidR="005A0360" w:rsidRPr="00CB1FF7">
              <w:rPr>
                <w:rFonts w:ascii="Calibri" w:hAnsi="Calibri"/>
                <w:i/>
                <w:sz w:val="22"/>
                <w:szCs w:val="22"/>
              </w:rPr>
              <w:t xml:space="preserve"> </w:t>
            </w:r>
            <w:r w:rsidR="005A0360" w:rsidRPr="00CB1FF7">
              <w:rPr>
                <w:rFonts w:ascii="Calibri" w:hAnsi="Calibri"/>
                <w:sz w:val="22"/>
                <w:szCs w:val="22"/>
              </w:rPr>
              <w:t>(Dz. U. poz. 1591 z późn. zm.).</w:t>
            </w:r>
          </w:p>
        </w:tc>
      </w:tr>
      <w:tr w:rsidR="00CB1FF7" w:rsidRPr="00CB1FF7" w14:paraId="74160BBB" w14:textId="77777777" w:rsidTr="00BD5D64">
        <w:trPr>
          <w:trHeight w:val="403"/>
        </w:trPr>
        <w:tc>
          <w:tcPr>
            <w:tcW w:w="9180" w:type="dxa"/>
            <w:shd w:val="clear" w:color="auto" w:fill="D9D9D9" w:themeFill="background1" w:themeFillShade="D9"/>
            <w:vAlign w:val="center"/>
          </w:tcPr>
          <w:p w14:paraId="01675434" w14:textId="77777777" w:rsidR="000B5B67" w:rsidRPr="00CB1FF7" w:rsidRDefault="000B5B67" w:rsidP="00FD6D0B">
            <w:pPr>
              <w:pStyle w:val="CM9"/>
              <w:spacing w:after="200" w:line="276" w:lineRule="auto"/>
              <w:contextualSpacing/>
              <w:rPr>
                <w:rFonts w:ascii="Calibri" w:hAnsi="Calibri"/>
                <w:sz w:val="22"/>
                <w:szCs w:val="22"/>
              </w:rPr>
            </w:pPr>
            <w:r w:rsidRPr="00CB1FF7">
              <w:rPr>
                <w:rFonts w:ascii="Calibri" w:hAnsi="Calibri"/>
                <w:b/>
                <w:sz w:val="22"/>
                <w:szCs w:val="22"/>
              </w:rPr>
              <w:t>Standardy dostępności dla polityki spójności 2014-2020</w:t>
            </w:r>
          </w:p>
        </w:tc>
      </w:tr>
      <w:tr w:rsidR="00CB1FF7" w:rsidRPr="00CB1FF7" w14:paraId="2D5F8EA0" w14:textId="77777777" w:rsidTr="00BD5D64">
        <w:trPr>
          <w:trHeight w:val="403"/>
        </w:trPr>
        <w:tc>
          <w:tcPr>
            <w:tcW w:w="9180" w:type="dxa"/>
            <w:shd w:val="clear" w:color="auto" w:fill="FFFFFF"/>
          </w:tcPr>
          <w:p w14:paraId="0CCCF1A9" w14:textId="77777777" w:rsidR="000B5B67" w:rsidRPr="00CB1FF7" w:rsidRDefault="000B5B67" w:rsidP="00FD6D0B">
            <w:pPr>
              <w:pStyle w:val="CM9"/>
              <w:spacing w:after="200" w:line="276" w:lineRule="auto"/>
              <w:contextualSpacing/>
              <w:jc w:val="both"/>
              <w:rPr>
                <w:rFonts w:ascii="Calibri" w:hAnsi="Calibri"/>
                <w:sz w:val="22"/>
                <w:szCs w:val="22"/>
              </w:rPr>
            </w:pPr>
            <w:r w:rsidRPr="00CB1FF7">
              <w:rPr>
                <w:rFonts w:ascii="Calibri" w:hAnsi="Calibri"/>
                <w:sz w:val="22"/>
                <w:szCs w:val="22"/>
              </w:rPr>
              <w:t>Zestaw jakościowychi technicznych wymagań w stosunku do wsparcia finansowanego ze środków funduszy polityki spójności, w celu zapewnienia osobom z niepełnosprawnościami możliwości skorzystania z udziału w projektach, jak i z efektów ich realizacji. Opracowano sześć standardów: szkoleniowy, edukacyjny, informacyjno-promocyjny, cyfrowy, architektoniczny oraz transportowy. Niniejsze standardy stanowią załącznik nr 2 do Wytycznych w zakresie realizacji zasady równości szans i niedyskryminacji, w tym dostępności dla osób z niepełnosprawnościami oraz zasady równości szans kobiet i mężczyzn w ramach funduszy unijnych na lata 2014-2020.</w:t>
            </w:r>
          </w:p>
        </w:tc>
      </w:tr>
      <w:tr w:rsidR="00CB1FF7" w:rsidRPr="00CB1FF7" w14:paraId="0D2B559F" w14:textId="77777777" w:rsidTr="00BD5D64">
        <w:trPr>
          <w:trHeight w:val="403"/>
        </w:trPr>
        <w:tc>
          <w:tcPr>
            <w:tcW w:w="9180" w:type="dxa"/>
            <w:shd w:val="clear" w:color="auto" w:fill="D9D9D9" w:themeFill="background1" w:themeFillShade="D9"/>
          </w:tcPr>
          <w:p w14:paraId="45EF6CBD" w14:textId="77777777" w:rsidR="000B5B67" w:rsidRPr="00CB1FF7" w:rsidRDefault="000B5B67" w:rsidP="00FD6D0B">
            <w:pPr>
              <w:pStyle w:val="CM9"/>
              <w:spacing w:after="200" w:line="276" w:lineRule="auto"/>
              <w:contextualSpacing/>
              <w:jc w:val="both"/>
              <w:rPr>
                <w:rFonts w:ascii="Calibri" w:hAnsi="Calibri"/>
                <w:sz w:val="22"/>
                <w:szCs w:val="22"/>
              </w:rPr>
            </w:pPr>
            <w:r w:rsidRPr="00CB1FF7">
              <w:rPr>
                <w:rFonts w:ascii="Calibri" w:hAnsi="Calibri"/>
                <w:b/>
                <w:sz w:val="22"/>
                <w:szCs w:val="22"/>
              </w:rPr>
              <w:t>Standard minimum</w:t>
            </w:r>
          </w:p>
        </w:tc>
      </w:tr>
      <w:tr w:rsidR="00CB1FF7" w:rsidRPr="00CB1FF7" w14:paraId="233FDCEE" w14:textId="77777777" w:rsidTr="00BD5D64">
        <w:trPr>
          <w:trHeight w:val="403"/>
        </w:trPr>
        <w:tc>
          <w:tcPr>
            <w:tcW w:w="9180" w:type="dxa"/>
            <w:shd w:val="clear" w:color="auto" w:fill="FFFFFF"/>
          </w:tcPr>
          <w:p w14:paraId="528068C3" w14:textId="7EBA7196" w:rsidR="000B5B67" w:rsidRPr="00CB1FF7" w:rsidRDefault="000B5B67" w:rsidP="00FD6D0B">
            <w:pPr>
              <w:pStyle w:val="CM9"/>
              <w:spacing w:after="200" w:line="276" w:lineRule="auto"/>
              <w:contextualSpacing/>
              <w:jc w:val="both"/>
              <w:rPr>
                <w:rFonts w:ascii="Calibri" w:hAnsi="Calibri"/>
                <w:sz w:val="22"/>
                <w:szCs w:val="22"/>
              </w:rPr>
            </w:pPr>
            <w:r w:rsidRPr="00CB1FF7">
              <w:rPr>
                <w:rFonts w:ascii="Calibri" w:hAnsi="Calibri"/>
                <w:sz w:val="22"/>
                <w:szCs w:val="22"/>
              </w:rPr>
              <w:t>narzędzie używane do oceny realizacji zasady równości szans kobiet i mężczyzn w ramach projektów współfinansowanych z EFS (załącznik nr 1 do Wytycznych w zakresie realizacji zasady równości szans i niedyskryminacji, w tym dostępności dla osób z niepełnosprawnościami oraz zasady równości szans kobiet i mężczyzn w ramach funduszy unijnych na lata 2014-2020). Narzędzie to obejmuje zestaw pięciu zagadnień i ocenia, czy Wnioskodawca uwzględnił kwestie równościowe w ramach analizy problematyki projektu, zaplanowanych działań, wskaźników i opisu wpływu realizacji projektu na sytuację kobiet i mężczyzn,a także w ramach działań na rzecz zespołu projektowego.</w:t>
            </w:r>
          </w:p>
        </w:tc>
      </w:tr>
      <w:tr w:rsidR="00CB1FF7" w:rsidRPr="00CB1FF7" w14:paraId="217C1E37" w14:textId="77777777" w:rsidTr="00BD5D64">
        <w:trPr>
          <w:trHeight w:val="419"/>
        </w:trPr>
        <w:tc>
          <w:tcPr>
            <w:tcW w:w="9180" w:type="dxa"/>
            <w:shd w:val="clear" w:color="auto" w:fill="D9D9D9"/>
          </w:tcPr>
          <w:p w14:paraId="640B5300" w14:textId="77777777" w:rsidR="000B5B67" w:rsidRPr="00CB1FF7" w:rsidRDefault="000B5B67" w:rsidP="00FD6D0B">
            <w:pPr>
              <w:spacing w:before="60" w:after="60"/>
              <w:jc w:val="both"/>
              <w:rPr>
                <w:rFonts w:eastAsia="Times New Roman"/>
                <w:b/>
                <w:bCs/>
                <w:lang w:eastAsia="pl-PL"/>
              </w:rPr>
            </w:pPr>
            <w:r w:rsidRPr="00CB1FF7">
              <w:rPr>
                <w:rFonts w:eastAsia="Times New Roman"/>
                <w:b/>
                <w:lang w:eastAsia="pl-PL"/>
              </w:rPr>
              <w:t>Staż</w:t>
            </w:r>
          </w:p>
        </w:tc>
      </w:tr>
      <w:tr w:rsidR="00CB1FF7" w:rsidRPr="00CB1FF7" w14:paraId="5C0B15D2" w14:textId="77777777" w:rsidTr="00BD5D64">
        <w:trPr>
          <w:trHeight w:val="419"/>
        </w:trPr>
        <w:tc>
          <w:tcPr>
            <w:tcW w:w="9180" w:type="dxa"/>
            <w:shd w:val="clear" w:color="auto" w:fill="auto"/>
          </w:tcPr>
          <w:p w14:paraId="319FD715" w14:textId="77777777" w:rsidR="000B5B67" w:rsidRPr="00CB1FF7" w:rsidRDefault="000B5B67" w:rsidP="00FD6D0B">
            <w:pPr>
              <w:spacing w:before="60" w:after="60"/>
              <w:jc w:val="both"/>
              <w:rPr>
                <w:rFonts w:eastAsia="Times New Roman"/>
                <w:b/>
                <w:bCs/>
                <w:lang w:eastAsia="pl-PL"/>
              </w:rPr>
            </w:pPr>
            <w:r w:rsidRPr="00CB1FF7">
              <w:rPr>
                <w:rFonts w:eastAsia="Times New Roman"/>
                <w:lang w:eastAsia="pl-PL"/>
              </w:rPr>
              <w:t xml:space="preserve">Nabywanie umiejętności praktycznych istotnych dla wykonywania pracy o określonej specyfice bez nawiązania stosunku pracy z pracodawcą, mające za zadanie przygotować osobę wchodzącą, powracającą na rynek pracy, planującą zmianęmiejsca zatrudnienia lub podnoszącą swoje kwalifikacje do podjęcia, zmiany lub poprawy warunków zatrudnienia. </w:t>
            </w:r>
          </w:p>
        </w:tc>
      </w:tr>
      <w:tr w:rsidR="00CB1FF7" w:rsidRPr="00CB1FF7" w14:paraId="2F9147DF" w14:textId="77777777" w:rsidTr="00BD5D64">
        <w:trPr>
          <w:trHeight w:val="419"/>
        </w:trPr>
        <w:tc>
          <w:tcPr>
            <w:tcW w:w="9180" w:type="dxa"/>
            <w:shd w:val="clear" w:color="auto" w:fill="D9D9D9"/>
          </w:tcPr>
          <w:p w14:paraId="30510749" w14:textId="77777777" w:rsidR="000B5B67" w:rsidRPr="00CB1FF7" w:rsidRDefault="000B5B67" w:rsidP="00FD6D0B">
            <w:pPr>
              <w:spacing w:before="60" w:after="60"/>
              <w:jc w:val="both"/>
              <w:rPr>
                <w:rFonts w:eastAsia="Times New Roman"/>
                <w:b/>
                <w:bCs/>
                <w:lang w:eastAsia="pl-PL"/>
              </w:rPr>
            </w:pPr>
            <w:r w:rsidRPr="00CB1FF7">
              <w:rPr>
                <w:rFonts w:eastAsia="Times New Roman"/>
                <w:b/>
                <w:lang w:eastAsia="pl-PL"/>
              </w:rPr>
              <w:t>System Oceny Usług Rozwojowych</w:t>
            </w:r>
          </w:p>
        </w:tc>
      </w:tr>
      <w:tr w:rsidR="00CB1FF7" w:rsidRPr="00CB1FF7" w14:paraId="6D1709C9" w14:textId="77777777" w:rsidTr="00BD5D64">
        <w:trPr>
          <w:trHeight w:val="419"/>
        </w:trPr>
        <w:tc>
          <w:tcPr>
            <w:tcW w:w="9180" w:type="dxa"/>
            <w:shd w:val="clear" w:color="auto" w:fill="auto"/>
          </w:tcPr>
          <w:p w14:paraId="737F135F" w14:textId="77777777" w:rsidR="00CF6423" w:rsidRPr="00CB1FF7" w:rsidRDefault="00E27F1C">
            <w:pPr>
              <w:spacing w:before="60" w:after="60"/>
              <w:jc w:val="both"/>
              <w:rPr>
                <w:rFonts w:eastAsia="Times New Roman"/>
                <w:b/>
                <w:bCs/>
                <w:lang w:eastAsia="pl-PL"/>
              </w:rPr>
            </w:pPr>
            <w:r w:rsidRPr="00CB1FF7">
              <w:rPr>
                <w:rFonts w:eastAsia="Times New Roman"/>
                <w:lang w:eastAsia="pl-PL"/>
              </w:rPr>
              <w:t>Dokument, który stanowi załącznik do regulaminu BUR, określający zasady dokonywania oceny usług rozwojowych przez przedsiębiorcę, pracowników oraz podmioty świadczące usługi rozwojowe, zatwierdzony przez ministra właściwego do spraw rozwoju regionalnego oraz dostępny na stronie www.uslugirozwojowe.parp.gov.pl.</w:t>
            </w:r>
          </w:p>
        </w:tc>
      </w:tr>
      <w:tr w:rsidR="00CB1FF7" w:rsidRPr="00CB1FF7" w14:paraId="3FBE7455" w14:textId="77777777" w:rsidTr="00BD5D64">
        <w:trPr>
          <w:trHeight w:val="419"/>
        </w:trPr>
        <w:tc>
          <w:tcPr>
            <w:tcW w:w="9180" w:type="dxa"/>
            <w:shd w:val="clear" w:color="auto" w:fill="D9D9D9" w:themeFill="background1" w:themeFillShade="D9"/>
          </w:tcPr>
          <w:p w14:paraId="27DF61FA"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Świadczenie opieki zdrowotnej</w:t>
            </w:r>
          </w:p>
        </w:tc>
      </w:tr>
      <w:tr w:rsidR="00CB1FF7" w:rsidRPr="00CB1FF7" w14:paraId="6BAC9FD3" w14:textId="77777777" w:rsidTr="00BD5D64">
        <w:trPr>
          <w:trHeight w:val="419"/>
        </w:trPr>
        <w:tc>
          <w:tcPr>
            <w:tcW w:w="9180" w:type="dxa"/>
            <w:shd w:val="clear" w:color="auto" w:fill="auto"/>
          </w:tcPr>
          <w:p w14:paraId="0881C9C8" w14:textId="77777777" w:rsidR="000B5B67" w:rsidRPr="00CB1FF7" w:rsidRDefault="000B5B67" w:rsidP="00FD6D0B">
            <w:pPr>
              <w:spacing w:before="60" w:after="60"/>
              <w:jc w:val="both"/>
              <w:rPr>
                <w:rFonts w:eastAsia="Times New Roman"/>
                <w:b/>
                <w:lang w:eastAsia="pl-PL"/>
              </w:rPr>
            </w:pPr>
            <w:r w:rsidRPr="00CB1FF7">
              <w:rPr>
                <w:rFonts w:eastAsia="Times New Roman"/>
                <w:lang w:eastAsia="pl-PL"/>
              </w:rPr>
              <w:t>Świadczenie zdrowotne, świadczenie zdrowotne rzeczowe i świadczenie towarzyszące:</w:t>
            </w:r>
          </w:p>
          <w:p w14:paraId="7626BC85" w14:textId="77777777" w:rsidR="000B5B67" w:rsidRPr="00CB1FF7" w:rsidRDefault="000B5B67" w:rsidP="009A0B3E">
            <w:pPr>
              <w:numPr>
                <w:ilvl w:val="0"/>
                <w:numId w:val="782"/>
              </w:numPr>
              <w:spacing w:before="60" w:after="60"/>
              <w:jc w:val="both"/>
              <w:rPr>
                <w:rFonts w:eastAsia="Times New Roman"/>
                <w:lang w:eastAsia="pl-PL"/>
              </w:rPr>
            </w:pPr>
            <w:r w:rsidRPr="00CB1FF7">
              <w:rPr>
                <w:rFonts w:eastAsia="Times New Roman"/>
                <w:b/>
                <w:lang w:eastAsia="pl-PL"/>
              </w:rPr>
              <w:t>świadczenie zdrowotne</w:t>
            </w:r>
            <w:r w:rsidRPr="00CB1FF7">
              <w:rPr>
                <w:rFonts w:eastAsia="Times New Roman"/>
                <w:lang w:eastAsia="pl-PL"/>
              </w:rPr>
              <w:t xml:space="preserve"> – działanie służące profilaktyce, zachowaniu, ratowaniu, przywracaniu lub poprawie zdrowia oraz inne działanie medyczne wynikające z procesu leczenia lub przepisów odrębnych regulujących zasady ich udzielania;</w:t>
            </w:r>
          </w:p>
          <w:p w14:paraId="471B235E" w14:textId="77777777" w:rsidR="000B5B67" w:rsidRPr="00CB1FF7" w:rsidRDefault="000B5B67" w:rsidP="009A0B3E">
            <w:pPr>
              <w:numPr>
                <w:ilvl w:val="0"/>
                <w:numId w:val="782"/>
              </w:numPr>
              <w:spacing w:before="60" w:after="60"/>
              <w:jc w:val="both"/>
              <w:rPr>
                <w:rFonts w:eastAsia="Times New Roman"/>
                <w:lang w:eastAsia="pl-PL"/>
              </w:rPr>
            </w:pPr>
            <w:r w:rsidRPr="00CB1FF7">
              <w:rPr>
                <w:rFonts w:eastAsia="Times New Roman"/>
                <w:b/>
                <w:lang w:eastAsia="pl-PL"/>
              </w:rPr>
              <w:t>świadczenie zdrowotne rzeczowe</w:t>
            </w:r>
            <w:r w:rsidRPr="00CB1FF7">
              <w:rPr>
                <w:rFonts w:eastAsia="Times New Roman"/>
                <w:lang w:eastAsia="pl-PL"/>
              </w:rPr>
              <w:t xml:space="preserve"> – związane z procesem leczenia leki, wyroby medyczne, w tym wyroby medyczne będące przedmiotami ortopedycznymi, i środki pomocnicze;</w:t>
            </w:r>
          </w:p>
          <w:p w14:paraId="77289A19" w14:textId="77777777" w:rsidR="000B5B67" w:rsidRPr="00CB1FF7" w:rsidRDefault="000B5B67" w:rsidP="009A0B3E">
            <w:pPr>
              <w:numPr>
                <w:ilvl w:val="0"/>
                <w:numId w:val="782"/>
              </w:numPr>
              <w:spacing w:before="60" w:after="60"/>
              <w:jc w:val="both"/>
              <w:rPr>
                <w:rFonts w:eastAsia="Times New Roman"/>
                <w:lang w:eastAsia="pl-PL"/>
              </w:rPr>
            </w:pPr>
            <w:r w:rsidRPr="00CB1FF7">
              <w:rPr>
                <w:rFonts w:eastAsia="Times New Roman"/>
                <w:b/>
                <w:lang w:eastAsia="pl-PL"/>
              </w:rPr>
              <w:t xml:space="preserve">świadczenie towarzyszące </w:t>
            </w:r>
            <w:r w:rsidRPr="00CB1FF7">
              <w:rPr>
                <w:rFonts w:eastAsia="Times New Roman"/>
                <w:lang w:eastAsia="pl-PL"/>
              </w:rPr>
              <w:t>– zakwaterowanie i wyżywienie w zakładzie opieki zdrowotnej całodobowej lub całodziennej oraz usługi transportu sanitarnego.</w:t>
            </w:r>
          </w:p>
        </w:tc>
      </w:tr>
      <w:tr w:rsidR="00CB1FF7" w:rsidRPr="00CB1FF7" w14:paraId="33B5037C" w14:textId="77777777" w:rsidTr="00BD5D64">
        <w:trPr>
          <w:trHeight w:val="419"/>
        </w:trPr>
        <w:tc>
          <w:tcPr>
            <w:tcW w:w="9180" w:type="dxa"/>
            <w:shd w:val="clear" w:color="auto" w:fill="D9D9D9"/>
          </w:tcPr>
          <w:p w14:paraId="587C4D79" w14:textId="77777777" w:rsidR="000B5B67" w:rsidRPr="00CB1FF7" w:rsidRDefault="000B5B67" w:rsidP="00FD6D0B">
            <w:pPr>
              <w:spacing w:before="60" w:after="60"/>
              <w:jc w:val="both"/>
              <w:rPr>
                <w:rFonts w:eastAsia="Times New Roman"/>
                <w:b/>
                <w:bCs/>
                <w:lang w:eastAsia="pl-PL"/>
              </w:rPr>
            </w:pPr>
            <w:r w:rsidRPr="00CB1FF7">
              <w:rPr>
                <w:rFonts w:eastAsia="Times New Roman"/>
                <w:b/>
                <w:lang w:eastAsia="pl-PL"/>
              </w:rPr>
              <w:t>Szkolenie otwarte</w:t>
            </w:r>
          </w:p>
        </w:tc>
      </w:tr>
      <w:tr w:rsidR="00CB1FF7" w:rsidRPr="00CB1FF7" w14:paraId="15C06F9E" w14:textId="77777777" w:rsidTr="00BD5D64">
        <w:trPr>
          <w:trHeight w:val="419"/>
        </w:trPr>
        <w:tc>
          <w:tcPr>
            <w:tcW w:w="9180" w:type="dxa"/>
            <w:shd w:val="clear" w:color="auto" w:fill="auto"/>
          </w:tcPr>
          <w:p w14:paraId="42536E6F" w14:textId="77777777" w:rsidR="00B33555" w:rsidRPr="00CB1FF7" w:rsidRDefault="000B5B67">
            <w:pPr>
              <w:spacing w:before="60" w:after="60"/>
              <w:jc w:val="both"/>
              <w:rPr>
                <w:rFonts w:eastAsia="Times New Roman"/>
                <w:b/>
                <w:bCs/>
                <w:lang w:eastAsia="pl-PL"/>
              </w:rPr>
            </w:pPr>
            <w:r w:rsidRPr="00CB1FF7">
              <w:rPr>
                <w:rFonts w:eastAsia="Times New Roman"/>
                <w:lang w:eastAsia="pl-PL"/>
              </w:rPr>
              <w:t xml:space="preserve">Szkolenia o ustalonej z góry dacie, miejscu, programie lub ramach merytorycznych, grupie docelowej, celach szkoleniowych i cenie. Jest to szkolenia, na które jest prowadzony otwarty nabór uczestników i jest organizowane niezależnie i bez bezpośredniego związku ze wsparciem przewidzianym w konkretnym projekcie. </w:t>
            </w:r>
          </w:p>
        </w:tc>
      </w:tr>
      <w:tr w:rsidR="00CB1FF7" w:rsidRPr="00CB1FF7" w14:paraId="58332191" w14:textId="77777777" w:rsidTr="00BD5D64">
        <w:trPr>
          <w:trHeight w:val="419"/>
        </w:trPr>
        <w:tc>
          <w:tcPr>
            <w:tcW w:w="9180" w:type="dxa"/>
            <w:shd w:val="clear" w:color="auto" w:fill="D9D9D9"/>
          </w:tcPr>
          <w:p w14:paraId="1286CB54" w14:textId="77777777" w:rsidR="000B5B67" w:rsidRPr="00CB1FF7" w:rsidRDefault="000B5B67" w:rsidP="00FD6D0B">
            <w:pPr>
              <w:spacing w:before="60" w:after="60"/>
              <w:jc w:val="both"/>
              <w:rPr>
                <w:rFonts w:eastAsia="Times New Roman"/>
                <w:b/>
                <w:bCs/>
                <w:lang w:eastAsia="pl-PL"/>
              </w:rPr>
            </w:pPr>
            <w:r w:rsidRPr="00CB1FF7">
              <w:rPr>
                <w:rFonts w:eastAsia="Times New Roman"/>
                <w:b/>
                <w:lang w:eastAsia="pl-PL"/>
              </w:rPr>
              <w:t>Szkolenie zamknięte</w:t>
            </w:r>
          </w:p>
        </w:tc>
      </w:tr>
      <w:tr w:rsidR="00CB1FF7" w:rsidRPr="00CB1FF7" w14:paraId="3943CE71" w14:textId="77777777" w:rsidTr="00BD5D64">
        <w:trPr>
          <w:trHeight w:val="419"/>
        </w:trPr>
        <w:tc>
          <w:tcPr>
            <w:tcW w:w="9180" w:type="dxa"/>
            <w:shd w:val="clear" w:color="auto" w:fill="auto"/>
          </w:tcPr>
          <w:p w14:paraId="3C9B9F87" w14:textId="77777777" w:rsidR="000B5B67" w:rsidRPr="00CB1FF7" w:rsidRDefault="000B5B67" w:rsidP="00FD6D0B">
            <w:pPr>
              <w:spacing w:before="60" w:after="60"/>
              <w:jc w:val="both"/>
              <w:rPr>
                <w:rFonts w:eastAsia="Times New Roman"/>
                <w:b/>
                <w:bCs/>
                <w:lang w:eastAsia="pl-PL"/>
              </w:rPr>
            </w:pPr>
            <w:r w:rsidRPr="00CB1FF7">
              <w:rPr>
                <w:rFonts w:eastAsia="Times New Roman"/>
                <w:lang w:eastAsia="pl-PL"/>
              </w:rPr>
              <w:t xml:space="preserve">Szkolenia </w:t>
            </w:r>
            <w:r w:rsidRPr="00CB1FF7">
              <w:t>organizowane na potrzeby konkretnego projektu, którego zakres tematyka i grupa docelowa wynikają z działań projektowych.</w:t>
            </w:r>
          </w:p>
        </w:tc>
      </w:tr>
      <w:tr w:rsidR="00CB1FF7" w:rsidRPr="00CB1FF7" w14:paraId="1770C919" w14:textId="77777777" w:rsidTr="00BD5D64">
        <w:trPr>
          <w:trHeight w:val="419"/>
        </w:trPr>
        <w:tc>
          <w:tcPr>
            <w:tcW w:w="9180" w:type="dxa"/>
            <w:shd w:val="clear" w:color="auto" w:fill="D9D9D9"/>
          </w:tcPr>
          <w:p w14:paraId="79539B11" w14:textId="77777777" w:rsidR="000B5B67" w:rsidRPr="00CB1FF7" w:rsidRDefault="000B5B67" w:rsidP="00FD6D0B">
            <w:pPr>
              <w:spacing w:before="60" w:after="60"/>
              <w:jc w:val="both"/>
              <w:rPr>
                <w:rFonts w:eastAsia="Times New Roman"/>
                <w:b/>
                <w:bCs/>
                <w:lang w:eastAsia="pl-PL"/>
              </w:rPr>
            </w:pPr>
            <w:r w:rsidRPr="00CB1FF7">
              <w:rPr>
                <w:rFonts w:eastAsia="Times New Roman"/>
                <w:b/>
                <w:bCs/>
                <w:lang w:eastAsia="pl-PL"/>
              </w:rPr>
              <w:t>Szkoła</w:t>
            </w:r>
          </w:p>
        </w:tc>
      </w:tr>
      <w:tr w:rsidR="00CB1FF7" w:rsidRPr="00CB1FF7" w14:paraId="06AC5B96" w14:textId="77777777" w:rsidTr="00BD5D64">
        <w:trPr>
          <w:trHeight w:val="403"/>
        </w:trPr>
        <w:tc>
          <w:tcPr>
            <w:tcW w:w="9180" w:type="dxa"/>
            <w:shd w:val="clear" w:color="auto" w:fill="FFFFFF"/>
          </w:tcPr>
          <w:p w14:paraId="5CDF898A" w14:textId="77777777" w:rsidR="000B5B67" w:rsidRPr="00CB1FF7" w:rsidRDefault="000B5B67" w:rsidP="00FD6D0B">
            <w:pPr>
              <w:pStyle w:val="CM9"/>
              <w:spacing w:before="60" w:after="60" w:line="276" w:lineRule="auto"/>
              <w:jc w:val="both"/>
              <w:rPr>
                <w:rFonts w:ascii="Calibri" w:hAnsi="Calibri"/>
                <w:sz w:val="22"/>
                <w:szCs w:val="22"/>
              </w:rPr>
            </w:pPr>
            <w:r w:rsidRPr="00CB1FF7">
              <w:rPr>
                <w:rFonts w:ascii="Calibri" w:hAnsi="Calibri"/>
                <w:sz w:val="22"/>
                <w:szCs w:val="22"/>
              </w:rPr>
              <w:t>Podmiot, o którym mowa w art. 2 pkt. 2 oraz art. 18 ust. 1 i 2 Prawa oświatowego.</w:t>
            </w:r>
          </w:p>
        </w:tc>
      </w:tr>
      <w:tr w:rsidR="00CB1FF7" w:rsidRPr="00CB1FF7" w14:paraId="125A7A0F" w14:textId="77777777" w:rsidTr="00BD5D64">
        <w:trPr>
          <w:trHeight w:val="419"/>
        </w:trPr>
        <w:tc>
          <w:tcPr>
            <w:tcW w:w="9180" w:type="dxa"/>
            <w:shd w:val="clear" w:color="auto" w:fill="D9D9D9"/>
          </w:tcPr>
          <w:p w14:paraId="1D4244EA" w14:textId="77777777" w:rsidR="00AA2928" w:rsidRPr="00CB1FF7" w:rsidRDefault="00AA2928" w:rsidP="002004AF">
            <w:pPr>
              <w:spacing w:before="60" w:after="60"/>
              <w:jc w:val="both"/>
              <w:rPr>
                <w:rFonts w:eastAsia="Times New Roman"/>
                <w:b/>
                <w:bCs/>
                <w:lang w:eastAsia="pl-PL"/>
              </w:rPr>
            </w:pPr>
            <w:r w:rsidRPr="00CB1FF7">
              <w:rPr>
                <w:rFonts w:eastAsia="Times New Roman"/>
                <w:b/>
                <w:bCs/>
                <w:lang w:eastAsia="pl-PL"/>
              </w:rPr>
              <w:t>Szkoła branżowa I stopnia</w:t>
            </w:r>
          </w:p>
        </w:tc>
      </w:tr>
      <w:tr w:rsidR="00CB1FF7" w:rsidRPr="00CB1FF7" w14:paraId="661B61EF" w14:textId="77777777" w:rsidTr="00BD5D64">
        <w:trPr>
          <w:trHeight w:val="403"/>
        </w:trPr>
        <w:tc>
          <w:tcPr>
            <w:tcW w:w="9180" w:type="dxa"/>
            <w:shd w:val="clear" w:color="auto" w:fill="FFFFFF"/>
          </w:tcPr>
          <w:p w14:paraId="34095C01" w14:textId="77777777" w:rsidR="00B33555" w:rsidRPr="00CB1FF7" w:rsidRDefault="00AA2928">
            <w:pPr>
              <w:pStyle w:val="CM9"/>
              <w:spacing w:before="60" w:after="60" w:line="276" w:lineRule="auto"/>
              <w:jc w:val="both"/>
              <w:rPr>
                <w:rFonts w:ascii="Calibri" w:hAnsi="Calibri"/>
              </w:rPr>
            </w:pPr>
            <w:r w:rsidRPr="00CB1FF7">
              <w:rPr>
                <w:rFonts w:ascii="Calibri" w:hAnsi="Calibri"/>
                <w:sz w:val="22"/>
                <w:szCs w:val="22"/>
              </w:rPr>
              <w:t>Szkoła , o której mowa w art. 18 pkt. 2 lit. c Prawa oświatowego.</w:t>
            </w:r>
          </w:p>
        </w:tc>
      </w:tr>
      <w:tr w:rsidR="00CB1FF7" w:rsidRPr="00CB1FF7" w14:paraId="7B5C3AAE" w14:textId="77777777" w:rsidTr="00BD5D64">
        <w:trPr>
          <w:trHeight w:val="419"/>
        </w:trPr>
        <w:tc>
          <w:tcPr>
            <w:tcW w:w="9180" w:type="dxa"/>
            <w:shd w:val="clear" w:color="auto" w:fill="D9D9D9"/>
          </w:tcPr>
          <w:p w14:paraId="43890A48" w14:textId="77777777" w:rsidR="00AA2928" w:rsidRPr="00CB1FF7" w:rsidRDefault="00AA2928" w:rsidP="002004AF">
            <w:pPr>
              <w:spacing w:before="60" w:after="60"/>
              <w:jc w:val="both"/>
              <w:rPr>
                <w:rFonts w:eastAsia="Times New Roman"/>
                <w:b/>
                <w:bCs/>
                <w:lang w:eastAsia="pl-PL"/>
              </w:rPr>
            </w:pPr>
            <w:r w:rsidRPr="00CB1FF7">
              <w:rPr>
                <w:rFonts w:eastAsia="Times New Roman"/>
                <w:b/>
                <w:bCs/>
                <w:lang w:eastAsia="pl-PL"/>
              </w:rPr>
              <w:t>Szkoła branżowa II stopnia</w:t>
            </w:r>
          </w:p>
        </w:tc>
      </w:tr>
      <w:tr w:rsidR="00CB1FF7" w:rsidRPr="00CB1FF7" w14:paraId="79AD4FAC" w14:textId="77777777" w:rsidTr="00BD5D64">
        <w:trPr>
          <w:trHeight w:val="403"/>
        </w:trPr>
        <w:tc>
          <w:tcPr>
            <w:tcW w:w="9180" w:type="dxa"/>
            <w:shd w:val="clear" w:color="auto" w:fill="FFFFFF"/>
          </w:tcPr>
          <w:p w14:paraId="1C440CD7" w14:textId="77777777" w:rsidR="00AA2928" w:rsidRPr="00CB1FF7" w:rsidRDefault="00AA2928" w:rsidP="002004AF">
            <w:pPr>
              <w:pStyle w:val="CM9"/>
              <w:spacing w:before="60" w:after="60" w:line="276" w:lineRule="auto"/>
              <w:jc w:val="both"/>
              <w:rPr>
                <w:rFonts w:ascii="Calibri" w:hAnsi="Calibri"/>
                <w:sz w:val="22"/>
                <w:szCs w:val="22"/>
              </w:rPr>
            </w:pPr>
            <w:r w:rsidRPr="00CB1FF7">
              <w:rPr>
                <w:rFonts w:ascii="Calibri" w:hAnsi="Calibri"/>
                <w:sz w:val="22"/>
                <w:szCs w:val="22"/>
              </w:rPr>
              <w:t>Szkoła , o której mowa w art. 18 pkt. 2 lit. e Prawa oświatowego.</w:t>
            </w:r>
          </w:p>
        </w:tc>
      </w:tr>
      <w:tr w:rsidR="00CB1FF7" w:rsidRPr="00CB1FF7" w14:paraId="239A6E35" w14:textId="77777777" w:rsidTr="00BD5D64">
        <w:trPr>
          <w:trHeight w:val="403"/>
        </w:trPr>
        <w:tc>
          <w:tcPr>
            <w:tcW w:w="9180" w:type="dxa"/>
            <w:shd w:val="clear" w:color="auto" w:fill="D9D9D9"/>
          </w:tcPr>
          <w:p w14:paraId="08D662D6" w14:textId="77777777" w:rsidR="000B5B67" w:rsidRPr="00CB1FF7" w:rsidRDefault="000B5B67" w:rsidP="00FD6D0B">
            <w:pPr>
              <w:keepLines/>
              <w:spacing w:before="60" w:after="60"/>
              <w:jc w:val="both"/>
              <w:rPr>
                <w:rFonts w:eastAsia="Times New Roman"/>
              </w:rPr>
            </w:pPr>
            <w:r w:rsidRPr="00CB1FF7">
              <w:rPr>
                <w:rFonts w:eastAsia="Times New Roman" w:cs="Arial"/>
                <w:b/>
                <w:lang w:eastAsia="pl-PL"/>
              </w:rPr>
              <w:t>Szkoła dla dorosłych</w:t>
            </w:r>
          </w:p>
        </w:tc>
      </w:tr>
      <w:tr w:rsidR="00CB1FF7" w:rsidRPr="00CB1FF7" w14:paraId="0C2061FB" w14:textId="77777777" w:rsidTr="00BD5D64">
        <w:trPr>
          <w:trHeight w:val="403"/>
        </w:trPr>
        <w:tc>
          <w:tcPr>
            <w:tcW w:w="9180" w:type="dxa"/>
            <w:shd w:val="clear" w:color="auto" w:fill="FFFFFF"/>
          </w:tcPr>
          <w:p w14:paraId="76829F26" w14:textId="77777777" w:rsidR="000B5B67" w:rsidRPr="00CB1FF7" w:rsidRDefault="000B5B67" w:rsidP="00FD6D0B">
            <w:pPr>
              <w:pStyle w:val="CM9"/>
              <w:spacing w:before="60" w:after="60" w:line="276" w:lineRule="auto"/>
              <w:jc w:val="both"/>
              <w:rPr>
                <w:rFonts w:ascii="Calibri" w:hAnsi="Calibri"/>
                <w:sz w:val="22"/>
                <w:szCs w:val="22"/>
              </w:rPr>
            </w:pPr>
            <w:r w:rsidRPr="00CB1FF7">
              <w:rPr>
                <w:rFonts w:ascii="Calibri" w:hAnsi="Calibri"/>
                <w:sz w:val="22"/>
                <w:szCs w:val="22"/>
              </w:rPr>
              <w:t>Szkoła, o której mowa w art. 4  pkt 29,  Prawa oświatowego.</w:t>
            </w:r>
          </w:p>
        </w:tc>
      </w:tr>
      <w:tr w:rsidR="00CB1FF7" w:rsidRPr="00CB1FF7" w14:paraId="3E56B516" w14:textId="77777777" w:rsidTr="00BD5D64">
        <w:trPr>
          <w:trHeight w:val="403"/>
        </w:trPr>
        <w:tc>
          <w:tcPr>
            <w:tcW w:w="9180" w:type="dxa"/>
            <w:shd w:val="clear" w:color="auto" w:fill="D9D9D9"/>
          </w:tcPr>
          <w:p w14:paraId="515B8052" w14:textId="77777777" w:rsidR="000B5B67" w:rsidRPr="00CB1FF7" w:rsidRDefault="000B5B67" w:rsidP="00FD6D0B">
            <w:pPr>
              <w:keepLines/>
              <w:spacing w:before="60" w:after="60"/>
              <w:jc w:val="both"/>
              <w:rPr>
                <w:rFonts w:eastAsia="Times New Roman"/>
              </w:rPr>
            </w:pPr>
            <w:r w:rsidRPr="00CB1FF7">
              <w:rPr>
                <w:rFonts w:eastAsia="Times New Roman" w:cs="Arial"/>
                <w:b/>
                <w:lang w:eastAsia="pl-PL"/>
              </w:rPr>
              <w:t>Szkoła policealna</w:t>
            </w:r>
          </w:p>
        </w:tc>
      </w:tr>
      <w:tr w:rsidR="00CB1FF7" w:rsidRPr="00CB1FF7" w14:paraId="56DE43CF" w14:textId="77777777" w:rsidTr="00BD5D64">
        <w:trPr>
          <w:trHeight w:val="403"/>
        </w:trPr>
        <w:tc>
          <w:tcPr>
            <w:tcW w:w="9180" w:type="dxa"/>
            <w:shd w:val="clear" w:color="auto" w:fill="FFFFFF"/>
          </w:tcPr>
          <w:p w14:paraId="1F6DEB08" w14:textId="77777777" w:rsidR="000B5B67" w:rsidRPr="00CB1FF7" w:rsidRDefault="000B5B67" w:rsidP="00FD6D0B">
            <w:pPr>
              <w:pStyle w:val="CM9"/>
              <w:spacing w:before="60" w:after="60" w:line="276" w:lineRule="auto"/>
              <w:jc w:val="both"/>
            </w:pPr>
            <w:r w:rsidRPr="00CB1FF7">
              <w:rPr>
                <w:rFonts w:ascii="Calibri" w:hAnsi="Calibri"/>
                <w:sz w:val="22"/>
                <w:szCs w:val="22"/>
              </w:rPr>
              <w:t>Szkoła, o której mowa w art. 18 ust. 1 pkt. 2 lit. f Prawa oświatowego.</w:t>
            </w:r>
          </w:p>
        </w:tc>
      </w:tr>
      <w:tr w:rsidR="00CB1FF7" w:rsidRPr="00CB1FF7" w14:paraId="45E9B11D" w14:textId="77777777" w:rsidTr="00BD5D64">
        <w:trPr>
          <w:trHeight w:val="403"/>
        </w:trPr>
        <w:tc>
          <w:tcPr>
            <w:tcW w:w="9180" w:type="dxa"/>
            <w:shd w:val="pct10" w:color="auto" w:fill="FFFFFF"/>
          </w:tcPr>
          <w:p w14:paraId="27DC34FE" w14:textId="77777777" w:rsidR="000B5B67" w:rsidRPr="00CB1FF7" w:rsidRDefault="000B5B67" w:rsidP="00FD6D0B">
            <w:pPr>
              <w:keepLines/>
              <w:spacing w:before="60" w:after="60"/>
              <w:jc w:val="both"/>
            </w:pPr>
            <w:r w:rsidRPr="00CB1FF7">
              <w:rPr>
                <w:rFonts w:eastAsia="Times New Roman" w:cs="Arial"/>
                <w:b/>
                <w:lang w:eastAsia="pl-PL"/>
              </w:rPr>
              <w:t>Szkoła specjalna</w:t>
            </w:r>
          </w:p>
        </w:tc>
      </w:tr>
      <w:tr w:rsidR="00CB1FF7" w:rsidRPr="00CB1FF7" w14:paraId="7BC3B6F4" w14:textId="77777777" w:rsidTr="00BD5D64">
        <w:trPr>
          <w:trHeight w:val="403"/>
        </w:trPr>
        <w:tc>
          <w:tcPr>
            <w:tcW w:w="9180" w:type="dxa"/>
            <w:shd w:val="clear" w:color="auto" w:fill="FFFFFF"/>
          </w:tcPr>
          <w:p w14:paraId="313C9242" w14:textId="77777777" w:rsidR="003745CE" w:rsidRPr="00CB1FF7" w:rsidRDefault="000B5B67" w:rsidP="003745CE">
            <w:pPr>
              <w:pStyle w:val="CM9"/>
            </w:pPr>
            <w:r w:rsidRPr="00CB1FF7">
              <w:rPr>
                <w:rFonts w:ascii="Calibri" w:hAnsi="Calibri" w:cs="Calibri"/>
                <w:sz w:val="22"/>
                <w:szCs w:val="22"/>
              </w:rPr>
              <w:t>Szkoła, o której mowa w art. 4 pkt 2 Prawa oświatowego.</w:t>
            </w:r>
          </w:p>
        </w:tc>
      </w:tr>
      <w:tr w:rsidR="00CB1FF7" w:rsidRPr="00CB1FF7" w14:paraId="4B1DABA6" w14:textId="77777777" w:rsidTr="00BD5D64">
        <w:trPr>
          <w:trHeight w:val="403"/>
        </w:trPr>
        <w:tc>
          <w:tcPr>
            <w:tcW w:w="9180" w:type="dxa"/>
            <w:shd w:val="clear" w:color="auto" w:fill="FFFFFF"/>
          </w:tcPr>
          <w:p w14:paraId="1E4EABB3" w14:textId="77777777" w:rsidR="009A02C8" w:rsidRPr="00CB1FF7" w:rsidRDefault="00DB3F1F" w:rsidP="003745CE">
            <w:pPr>
              <w:pStyle w:val="CM9"/>
              <w:rPr>
                <w:rFonts w:ascii="Calibri" w:hAnsi="Calibri" w:cs="Calibri"/>
                <w:sz w:val="22"/>
                <w:szCs w:val="22"/>
              </w:rPr>
            </w:pPr>
            <w:r w:rsidRPr="00CB1FF7">
              <w:rPr>
                <w:rFonts w:ascii="Calibri" w:hAnsi="Calibri"/>
                <w:b/>
                <w:sz w:val="22"/>
                <w:szCs w:val="22"/>
              </w:rPr>
              <w:t>Szkoła prowadząca kształcenie ogólne</w:t>
            </w:r>
          </w:p>
        </w:tc>
      </w:tr>
      <w:tr w:rsidR="00CB1FF7" w:rsidRPr="00CB1FF7" w14:paraId="0618A732" w14:textId="77777777" w:rsidTr="00BD5D64">
        <w:trPr>
          <w:trHeight w:val="403"/>
        </w:trPr>
        <w:tc>
          <w:tcPr>
            <w:tcW w:w="9180" w:type="dxa"/>
            <w:shd w:val="clear" w:color="auto" w:fill="FFFFFF"/>
          </w:tcPr>
          <w:p w14:paraId="4C4ECCEE" w14:textId="77777777" w:rsidR="009A02C8" w:rsidRPr="00CB1FF7" w:rsidRDefault="00DB3F1F" w:rsidP="003745CE">
            <w:pPr>
              <w:pStyle w:val="CM9"/>
              <w:rPr>
                <w:rFonts w:ascii="Calibri" w:hAnsi="Calibri" w:cs="Calibri"/>
                <w:sz w:val="22"/>
                <w:szCs w:val="22"/>
              </w:rPr>
            </w:pPr>
            <w:r w:rsidRPr="00CB1FF7">
              <w:rPr>
                <w:rFonts w:ascii="Calibri" w:hAnsi="Calibri" w:cs="Calibri"/>
                <w:sz w:val="22"/>
                <w:szCs w:val="22"/>
              </w:rPr>
              <w:t>Szkoła prowadząca kształcenie w oparciu o podstawę programową kształcenia ogólnego</w:t>
            </w:r>
            <w:r w:rsidR="001769F4" w:rsidRPr="00CB1FF7">
              <w:rPr>
                <w:rFonts w:ascii="Calibri" w:hAnsi="Calibri" w:cs="Calibri"/>
                <w:sz w:val="22"/>
                <w:szCs w:val="22"/>
              </w:rPr>
              <w:t>.</w:t>
            </w:r>
          </w:p>
        </w:tc>
      </w:tr>
      <w:tr w:rsidR="00CB1FF7" w:rsidRPr="00CB1FF7" w14:paraId="09445047" w14:textId="77777777" w:rsidTr="00BD5D64">
        <w:trPr>
          <w:trHeight w:val="403"/>
        </w:trPr>
        <w:tc>
          <w:tcPr>
            <w:tcW w:w="9180" w:type="dxa"/>
            <w:shd w:val="pct10" w:color="auto" w:fill="FFFFFF"/>
          </w:tcPr>
          <w:p w14:paraId="7AD2EFBE" w14:textId="77777777" w:rsidR="00AA2928" w:rsidRPr="00CB1FF7" w:rsidRDefault="00AA2928" w:rsidP="002004AF">
            <w:pPr>
              <w:keepLines/>
              <w:spacing w:before="60" w:after="60"/>
              <w:jc w:val="both"/>
            </w:pPr>
            <w:r w:rsidRPr="00CB1FF7">
              <w:rPr>
                <w:rFonts w:eastAsia="Times New Roman" w:cs="Arial"/>
                <w:b/>
                <w:lang w:eastAsia="pl-PL"/>
              </w:rPr>
              <w:t>Szkoła prowadząca kształcenie zawodowe</w:t>
            </w:r>
          </w:p>
        </w:tc>
      </w:tr>
      <w:tr w:rsidR="00CB1FF7" w:rsidRPr="00CB1FF7" w14:paraId="4CDE6E61" w14:textId="77777777" w:rsidTr="00BD5D64">
        <w:trPr>
          <w:trHeight w:val="403"/>
        </w:trPr>
        <w:tc>
          <w:tcPr>
            <w:tcW w:w="9180" w:type="dxa"/>
            <w:shd w:val="clear" w:color="auto" w:fill="FFFFFF"/>
          </w:tcPr>
          <w:p w14:paraId="1CC857D6" w14:textId="77777777" w:rsidR="00AA2928" w:rsidRPr="00CB1FF7" w:rsidRDefault="00AA2928" w:rsidP="002004AF">
            <w:pPr>
              <w:pStyle w:val="CM9"/>
              <w:rPr>
                <w:sz w:val="22"/>
              </w:rPr>
            </w:pPr>
            <w:r w:rsidRPr="00CB1FF7">
              <w:rPr>
                <w:rFonts w:ascii="Calibri" w:hAnsi="Calibri" w:cs="Calibri"/>
                <w:sz w:val="22"/>
                <w:szCs w:val="22"/>
              </w:rPr>
              <w:t>Szkoła, o której mowa w art. 4 pkt 28a Prawa oświatowego.</w:t>
            </w:r>
          </w:p>
        </w:tc>
      </w:tr>
      <w:tr w:rsidR="00CB1FF7" w:rsidRPr="00CB1FF7" w14:paraId="293B9E2E" w14:textId="77777777" w:rsidTr="00BD5D64">
        <w:trPr>
          <w:trHeight w:val="403"/>
        </w:trPr>
        <w:tc>
          <w:tcPr>
            <w:tcW w:w="9180" w:type="dxa"/>
            <w:shd w:val="clear" w:color="auto" w:fill="D9D9D9"/>
          </w:tcPr>
          <w:p w14:paraId="0C3D5D94" w14:textId="77777777" w:rsidR="000B5B67" w:rsidRPr="00CB1FF7" w:rsidRDefault="000B5B67" w:rsidP="00FD6D0B">
            <w:pPr>
              <w:keepLines/>
              <w:spacing w:before="60" w:after="60"/>
              <w:jc w:val="both"/>
              <w:rPr>
                <w:rFonts w:eastAsia="Times New Roman" w:cs="Arial"/>
                <w:b/>
                <w:lang w:eastAsia="pl-PL"/>
              </w:rPr>
            </w:pPr>
            <w:r w:rsidRPr="00CB1FF7">
              <w:rPr>
                <w:rFonts w:eastAsia="Times New Roman"/>
                <w:b/>
                <w:lang w:eastAsia="pl-PL"/>
              </w:rPr>
              <w:t>Ścieżka reintegracji</w:t>
            </w:r>
          </w:p>
        </w:tc>
      </w:tr>
      <w:tr w:rsidR="00CB1FF7" w:rsidRPr="00CB1FF7" w14:paraId="22566529" w14:textId="77777777" w:rsidTr="00BD5D64">
        <w:trPr>
          <w:trHeight w:val="403"/>
        </w:trPr>
        <w:tc>
          <w:tcPr>
            <w:tcW w:w="9180" w:type="dxa"/>
            <w:shd w:val="clear" w:color="auto" w:fill="auto"/>
          </w:tcPr>
          <w:p w14:paraId="6F301304" w14:textId="77777777" w:rsidR="000B5B67" w:rsidRPr="00CB1FF7" w:rsidRDefault="000B5B67" w:rsidP="00FD6D0B">
            <w:pPr>
              <w:keepLines/>
              <w:spacing w:before="60" w:after="60"/>
              <w:jc w:val="both"/>
              <w:rPr>
                <w:rFonts w:eastAsia="Times New Roman" w:cs="Arial"/>
                <w:b/>
                <w:lang w:eastAsia="pl-PL"/>
              </w:rPr>
            </w:pPr>
            <w:r w:rsidRPr="00CB1FF7">
              <w:rPr>
                <w:rFonts w:eastAsia="Times New Roman"/>
                <w:lang w:eastAsia="pl-PL"/>
              </w:rPr>
              <w:t xml:space="preserve">Zestaw kompleksowych i zindywidualizowanych form wsparcia, mających na celu wyprowadzenie osób, rodzin lub środowiska z ubóstwa lub wykluczenia społecznego. Ścieżka reintegracji może być realizowana w ramach jednego projektu (ścieżka udziału w projekcie) lub – ze względu na złożoność problemów i potrzeb danej osoby, rodziny lub środowiska – wykraczać poza ramy jednego projektu </w:t>
            </w:r>
            <w:r w:rsidRPr="00CB1FF7">
              <w:rPr>
                <w:rFonts w:eastAsia="Times New Roman"/>
                <w:lang w:eastAsia="pl-PL"/>
              </w:rPr>
              <w:br/>
              <w:t>i być kontynuowana w innym projekcie lub pozaprojektowo. Wsparcie w ramach ścieżki reintegracji może być realizowane przez jedną lub przez kilka instytucji zazwyczaj w sposób sekwencyjny.</w:t>
            </w:r>
          </w:p>
        </w:tc>
      </w:tr>
      <w:tr w:rsidR="00CB1FF7" w:rsidRPr="00CB1FF7" w14:paraId="5721CAE8" w14:textId="77777777" w:rsidTr="00BD5D64">
        <w:trPr>
          <w:trHeight w:val="403"/>
        </w:trPr>
        <w:tc>
          <w:tcPr>
            <w:tcW w:w="9180" w:type="dxa"/>
            <w:shd w:val="clear" w:color="auto" w:fill="D9D9D9"/>
          </w:tcPr>
          <w:p w14:paraId="67738E2A" w14:textId="77777777" w:rsidR="000B5B67" w:rsidRPr="00CB1FF7" w:rsidRDefault="000B5B67" w:rsidP="00FD6D0B">
            <w:pPr>
              <w:keepLines/>
              <w:spacing w:before="60" w:after="60"/>
              <w:jc w:val="both"/>
              <w:rPr>
                <w:rFonts w:eastAsia="Times New Roman" w:cs="Arial"/>
                <w:b/>
                <w:lang w:eastAsia="pl-PL"/>
              </w:rPr>
            </w:pPr>
            <w:r w:rsidRPr="00CB1FF7">
              <w:rPr>
                <w:rFonts w:eastAsia="Times New Roman"/>
                <w:b/>
                <w:lang w:eastAsia="pl-PL"/>
              </w:rPr>
              <w:t>Środowisko zagrożone ubóstwem lub wykluczeniem społecznym</w:t>
            </w:r>
          </w:p>
        </w:tc>
      </w:tr>
      <w:tr w:rsidR="00CB1FF7" w:rsidRPr="00CB1FF7" w14:paraId="13569FF8" w14:textId="77777777" w:rsidTr="00BD5D64">
        <w:trPr>
          <w:trHeight w:val="403"/>
        </w:trPr>
        <w:tc>
          <w:tcPr>
            <w:tcW w:w="9180" w:type="dxa"/>
            <w:shd w:val="clear" w:color="auto" w:fill="auto"/>
          </w:tcPr>
          <w:p w14:paraId="46720477" w14:textId="77777777" w:rsidR="000B5B67" w:rsidRPr="00CB1FF7" w:rsidRDefault="000B5B67" w:rsidP="009A0B3E">
            <w:pPr>
              <w:pStyle w:val="Akapitzlist"/>
              <w:numPr>
                <w:ilvl w:val="0"/>
                <w:numId w:val="805"/>
              </w:numPr>
              <w:spacing w:after="0"/>
              <w:jc w:val="both"/>
              <w:rPr>
                <w:rFonts w:eastAsia="Times New Roman"/>
                <w:lang w:eastAsia="pl-PL"/>
              </w:rPr>
            </w:pPr>
            <w:r w:rsidRPr="00CB1FF7">
              <w:rPr>
                <w:rFonts w:eastAsia="Times New Roman"/>
                <w:lang w:eastAsia="pl-PL"/>
              </w:rPr>
              <w:t>osoby lub rodziny zagrożone ubóstwem lub wykluczeniem społecznym oraz otoczenie tych osób;</w:t>
            </w:r>
          </w:p>
          <w:p w14:paraId="1F222F6F" w14:textId="77777777" w:rsidR="000B5B67" w:rsidRPr="00CB1FF7" w:rsidRDefault="000B5B67" w:rsidP="009A0B3E">
            <w:pPr>
              <w:pStyle w:val="Akapitzlist"/>
              <w:numPr>
                <w:ilvl w:val="0"/>
                <w:numId w:val="805"/>
              </w:numPr>
              <w:spacing w:after="0"/>
              <w:jc w:val="both"/>
              <w:rPr>
                <w:rFonts w:eastAsia="Times New Roman"/>
                <w:lang w:eastAsia="pl-PL"/>
              </w:rPr>
            </w:pPr>
            <w:r w:rsidRPr="00CB1FF7">
              <w:rPr>
                <w:rFonts w:eastAsia="Times New Roman"/>
                <w:lang w:eastAsia="pl-PL"/>
              </w:rPr>
              <w:t xml:space="preserve">społeczność lokalna zidentyfikowana na podstawie cech lub wskaźników odnoszących się do zagrożenia ubóstwem lub wykluczeniem społecznym, określonych przez IZ RPO, o których mowa </w:t>
            </w:r>
            <w:r w:rsidRPr="00CB1FF7">
              <w:rPr>
                <w:rFonts w:eastAsia="Times New Roman" w:cs="Calibri"/>
                <w:szCs w:val="24"/>
                <w:lang w:eastAsia="pl-PL"/>
              </w:rPr>
              <w:t>w definicji osób lub rodzin zagrożonych ubóstwem lub wykluczeniem społecznym;</w:t>
            </w:r>
          </w:p>
          <w:p w14:paraId="7D8285DE" w14:textId="77777777" w:rsidR="000B5B67" w:rsidRPr="00CB1FF7" w:rsidRDefault="000B5B67" w:rsidP="009A0B3E">
            <w:pPr>
              <w:pStyle w:val="Akapitzlist"/>
              <w:numPr>
                <w:ilvl w:val="0"/>
                <w:numId w:val="805"/>
              </w:numPr>
              <w:spacing w:after="0"/>
              <w:jc w:val="both"/>
              <w:rPr>
                <w:rFonts w:eastAsia="Times New Roman" w:cs="Arial"/>
                <w:b/>
                <w:lang w:eastAsia="pl-PL"/>
              </w:rPr>
            </w:pPr>
            <w:r w:rsidRPr="00CB1FF7">
              <w:rPr>
                <w:rFonts w:eastAsia="Times New Roman"/>
                <w:lang w:eastAsia="pl-PL"/>
              </w:rPr>
              <w:t xml:space="preserve">społeczność lokalna, która zamieszkuje obszary zdegradowane w rozumieniu </w:t>
            </w:r>
            <w:r w:rsidRPr="00CB1FF7">
              <w:rPr>
                <w:rFonts w:eastAsia="Times New Roman"/>
                <w:i/>
                <w:lang w:eastAsia="pl-PL"/>
              </w:rPr>
              <w:t xml:space="preserve">Wytycznych </w:t>
            </w:r>
            <w:r w:rsidRPr="00CB1FF7">
              <w:rPr>
                <w:rFonts w:eastAsia="Times New Roman"/>
                <w:i/>
                <w:lang w:eastAsia="pl-PL"/>
              </w:rPr>
              <w:br/>
              <w:t>w zakresie rewitalizacji w programach operacyjnych na lata 2014-2020</w:t>
            </w:r>
            <w:r w:rsidRPr="00CB1FF7">
              <w:rPr>
                <w:rFonts w:eastAsia="Times New Roman"/>
                <w:lang w:eastAsia="pl-PL"/>
              </w:rPr>
              <w:t xml:space="preserve"> lub jej udział jest niezbędny w rewitalizacji, o której mowa w ww. Wytycznych.</w:t>
            </w:r>
          </w:p>
        </w:tc>
      </w:tr>
      <w:tr w:rsidR="00CB1FF7" w:rsidRPr="00CB1FF7" w14:paraId="283FBE05" w14:textId="77777777" w:rsidTr="00BD5D64">
        <w:trPr>
          <w:trHeight w:val="403"/>
        </w:trPr>
        <w:tc>
          <w:tcPr>
            <w:tcW w:w="9180" w:type="dxa"/>
            <w:shd w:val="clear" w:color="auto" w:fill="D9D9D9"/>
          </w:tcPr>
          <w:p w14:paraId="7D43AC8E" w14:textId="77777777" w:rsidR="000B5B67" w:rsidRPr="00CB1FF7" w:rsidRDefault="000B5B67" w:rsidP="00FD6D0B">
            <w:pPr>
              <w:keepLines/>
              <w:spacing w:before="60" w:after="60"/>
              <w:jc w:val="both"/>
              <w:rPr>
                <w:rFonts w:eastAsia="Times New Roman" w:cs="Arial"/>
                <w:b/>
                <w:lang w:eastAsia="pl-PL"/>
              </w:rPr>
            </w:pPr>
            <w:r w:rsidRPr="00CB1FF7">
              <w:rPr>
                <w:rFonts w:eastAsia="Times New Roman" w:cs="Arial"/>
                <w:b/>
                <w:lang w:eastAsia="pl-PL"/>
              </w:rPr>
              <w:t>Teleopieka medyczna</w:t>
            </w:r>
          </w:p>
        </w:tc>
      </w:tr>
      <w:tr w:rsidR="00CB1FF7" w:rsidRPr="00CB1FF7" w14:paraId="5DFF4EA2" w14:textId="77777777" w:rsidTr="00BD5D64">
        <w:trPr>
          <w:trHeight w:val="403"/>
        </w:trPr>
        <w:tc>
          <w:tcPr>
            <w:tcW w:w="9180" w:type="dxa"/>
            <w:shd w:val="clear" w:color="auto" w:fill="auto"/>
          </w:tcPr>
          <w:p w14:paraId="3069982A" w14:textId="77777777" w:rsidR="000B5B67" w:rsidRPr="00CB1FF7" w:rsidRDefault="000B5B67" w:rsidP="00434284">
            <w:pPr>
              <w:keepLines/>
              <w:spacing w:before="60" w:after="60"/>
              <w:jc w:val="both"/>
              <w:rPr>
                <w:rFonts w:eastAsia="Times New Roman" w:cs="Arial"/>
                <w:b/>
                <w:lang w:eastAsia="pl-PL"/>
              </w:rPr>
            </w:pPr>
            <w:r w:rsidRPr="00CB1FF7">
              <w:t xml:space="preserve">Usługa opiekuńcza o charakterze medycznym, wykorzystująca nowoczesne technologie. Usługa jest w szczególności kierowana do osób </w:t>
            </w:r>
            <w:r w:rsidR="00434284" w:rsidRPr="00CB1FF7">
              <w:t xml:space="preserve">potrzebujących wsparcia w codziennym funkcjonowaniu </w:t>
            </w:r>
            <w:r w:rsidRPr="00CB1FF7">
              <w:t>i ma na celu zwiększenie ich bezpieczeństwa</w:t>
            </w:r>
            <w:r w:rsidR="00434284" w:rsidRPr="00CB1FF7">
              <w:t xml:space="preserve"> </w:t>
            </w:r>
            <w:r w:rsidRPr="00CB1FF7">
              <w:t>w okresie przebywania samotnie w domu.</w:t>
            </w:r>
          </w:p>
        </w:tc>
      </w:tr>
      <w:tr w:rsidR="00CB1FF7" w:rsidRPr="00CB1FF7" w14:paraId="7AA1459A" w14:textId="77777777" w:rsidTr="00BD5D64">
        <w:trPr>
          <w:trHeight w:val="403"/>
        </w:trPr>
        <w:tc>
          <w:tcPr>
            <w:tcW w:w="9180" w:type="dxa"/>
            <w:shd w:val="clear" w:color="auto" w:fill="D9D9D9"/>
          </w:tcPr>
          <w:p w14:paraId="267892B7" w14:textId="77777777" w:rsidR="000B5B67" w:rsidRPr="00CB1FF7" w:rsidRDefault="000B5B67" w:rsidP="00FD6D0B">
            <w:pPr>
              <w:keepLines/>
              <w:spacing w:before="60" w:after="60"/>
              <w:jc w:val="both"/>
              <w:rPr>
                <w:rFonts w:eastAsia="Times New Roman"/>
              </w:rPr>
            </w:pPr>
            <w:r w:rsidRPr="00CB1FF7">
              <w:rPr>
                <w:rFonts w:eastAsia="Times New Roman" w:cs="Arial"/>
                <w:b/>
                <w:lang w:eastAsia="pl-PL"/>
              </w:rPr>
              <w:t>Uczenie się nieformalne</w:t>
            </w:r>
          </w:p>
        </w:tc>
      </w:tr>
      <w:tr w:rsidR="00CB1FF7" w:rsidRPr="00CB1FF7" w14:paraId="24A200F8" w14:textId="77777777" w:rsidTr="00BD5D64">
        <w:trPr>
          <w:trHeight w:val="403"/>
        </w:trPr>
        <w:tc>
          <w:tcPr>
            <w:tcW w:w="9180" w:type="dxa"/>
            <w:shd w:val="clear" w:color="auto" w:fill="FFFFFF"/>
          </w:tcPr>
          <w:p w14:paraId="17F81DF5" w14:textId="77777777" w:rsidR="000B5B67" w:rsidRPr="00CB1FF7" w:rsidRDefault="000B5B67" w:rsidP="00FD6D0B">
            <w:pPr>
              <w:spacing w:before="60" w:after="60"/>
              <w:jc w:val="both"/>
              <w:rPr>
                <w:rFonts w:eastAsia="Times New Roman"/>
              </w:rPr>
            </w:pPr>
            <w:r w:rsidRPr="00CB1FF7">
              <w:rPr>
                <w:rFonts w:eastAsia="Times New Roman" w:cs="Arial"/>
                <w:lang w:eastAsia="pl-PL"/>
              </w:rPr>
              <w:t>Uczenie się wynikające z codziennych działań związanych z pracą, rodziną lub czasem wolnym, które nie jest zorganizowane ani ustrukturyzowane pod względem celów, czasu uczenia się ani środków wspierających uczenie się; z perspektywy uczącego się może być ono niezamierzone.</w:t>
            </w:r>
          </w:p>
        </w:tc>
      </w:tr>
      <w:tr w:rsidR="00CB1FF7" w:rsidRPr="00CB1FF7" w14:paraId="4305FBC4" w14:textId="77777777" w:rsidTr="00BD5D64">
        <w:trPr>
          <w:trHeight w:val="403"/>
        </w:trPr>
        <w:tc>
          <w:tcPr>
            <w:tcW w:w="9180" w:type="dxa"/>
            <w:shd w:val="clear" w:color="auto" w:fill="D9D9D9"/>
          </w:tcPr>
          <w:p w14:paraId="760BF013" w14:textId="77777777" w:rsidR="000B5B67" w:rsidRPr="00CB1FF7" w:rsidRDefault="000B5B67" w:rsidP="00FD6D0B">
            <w:pPr>
              <w:spacing w:before="60" w:after="60"/>
              <w:jc w:val="both"/>
              <w:rPr>
                <w:rFonts w:eastAsia="Times New Roman" w:cs="Arial"/>
                <w:b/>
                <w:lang w:eastAsia="pl-PL"/>
              </w:rPr>
            </w:pPr>
            <w:r w:rsidRPr="00CB1FF7">
              <w:rPr>
                <w:rFonts w:eastAsia="Times New Roman" w:cs="Arial"/>
                <w:b/>
                <w:lang w:eastAsia="pl-PL"/>
              </w:rPr>
              <w:t>Uczenie się pozaformalne</w:t>
            </w:r>
          </w:p>
        </w:tc>
      </w:tr>
      <w:tr w:rsidR="00CB1FF7" w:rsidRPr="00CB1FF7" w14:paraId="0F7CE169" w14:textId="77777777" w:rsidTr="00BD5D64">
        <w:trPr>
          <w:trHeight w:val="403"/>
        </w:trPr>
        <w:tc>
          <w:tcPr>
            <w:tcW w:w="9180" w:type="dxa"/>
            <w:shd w:val="clear" w:color="auto" w:fill="FFFFFF"/>
          </w:tcPr>
          <w:p w14:paraId="57987993" w14:textId="77777777" w:rsidR="000B5B67" w:rsidRPr="00CB1FF7" w:rsidRDefault="000B5B67" w:rsidP="00FD6D0B">
            <w:pPr>
              <w:spacing w:before="60" w:after="60"/>
              <w:jc w:val="both"/>
              <w:rPr>
                <w:rFonts w:eastAsia="Times New Roman"/>
                <w:bCs/>
                <w:lang w:eastAsia="pl-PL"/>
              </w:rPr>
            </w:pPr>
            <w:r w:rsidRPr="00CB1FF7">
              <w:rPr>
                <w:rFonts w:eastAsia="Times New Roman"/>
                <w:bCs/>
                <w:lang w:eastAsia="pl-PL"/>
              </w:rPr>
              <w:t>Uczenie się, które odbywa się poprzez zaplanowane działania (pod względem celów i czasu przeznaczonego na naukę), w którym obecna jest pewna forma wsparcia, ale które nie jest częścią formalnego systemu kształcenia i szkolenia.</w:t>
            </w:r>
          </w:p>
        </w:tc>
      </w:tr>
      <w:tr w:rsidR="00CB1FF7" w:rsidRPr="00CB1FF7" w14:paraId="66422B43" w14:textId="77777777" w:rsidTr="00BD5D64">
        <w:trPr>
          <w:trHeight w:val="403"/>
        </w:trPr>
        <w:tc>
          <w:tcPr>
            <w:tcW w:w="9180" w:type="dxa"/>
            <w:shd w:val="clear" w:color="auto" w:fill="D9D9D9"/>
          </w:tcPr>
          <w:p w14:paraId="44E026ED" w14:textId="77777777" w:rsidR="000B5B67" w:rsidRPr="00CB1FF7" w:rsidRDefault="000B5B67" w:rsidP="00FD6D0B">
            <w:pPr>
              <w:spacing w:before="60" w:after="60"/>
              <w:jc w:val="both"/>
              <w:rPr>
                <w:rFonts w:eastAsia="Times New Roman" w:cs="Arial"/>
                <w:b/>
                <w:lang w:eastAsia="pl-PL"/>
              </w:rPr>
            </w:pPr>
            <w:r w:rsidRPr="00CB1FF7">
              <w:rPr>
                <w:rFonts w:eastAsia="Times New Roman" w:cs="Arial"/>
                <w:b/>
                <w:lang w:eastAsia="pl-PL"/>
              </w:rPr>
              <w:t>Uczeń młodszy</w:t>
            </w:r>
          </w:p>
        </w:tc>
      </w:tr>
      <w:tr w:rsidR="00CB1FF7" w:rsidRPr="00CB1FF7" w14:paraId="76602B50" w14:textId="77777777" w:rsidTr="00BD5D64">
        <w:trPr>
          <w:trHeight w:val="403"/>
        </w:trPr>
        <w:tc>
          <w:tcPr>
            <w:tcW w:w="9180" w:type="dxa"/>
            <w:shd w:val="clear" w:color="auto" w:fill="FFFFFF"/>
          </w:tcPr>
          <w:p w14:paraId="13828907" w14:textId="77777777" w:rsidR="00CF6423" w:rsidRPr="00CB1FF7" w:rsidRDefault="000B5B67">
            <w:pPr>
              <w:spacing w:before="60" w:after="60"/>
              <w:jc w:val="both"/>
              <w:rPr>
                <w:rFonts w:eastAsia="Times New Roman" w:cs="Arial"/>
                <w:lang w:eastAsia="pl-PL"/>
              </w:rPr>
            </w:pPr>
            <w:r w:rsidRPr="00CB1FF7">
              <w:rPr>
                <w:rFonts w:eastAsia="Times New Roman" w:cs="Arial"/>
                <w:lang w:eastAsia="pl-PL"/>
              </w:rPr>
              <w:t>Każdy uczeń (w tym szczególnie uczeń, który rozpoczął naukę jakosześciolatek) przekraczający kolejny próg edukacyjny, a tym samym rozpoczynającykolejny/nowy etap edukacyjny:</w:t>
            </w:r>
          </w:p>
          <w:p w14:paraId="11CF834C" w14:textId="77777777" w:rsidR="00CF6423" w:rsidRPr="00CB1FF7" w:rsidRDefault="000B5B67">
            <w:pPr>
              <w:spacing w:before="60" w:after="60"/>
              <w:jc w:val="both"/>
              <w:rPr>
                <w:rFonts w:eastAsia="Times New Roman" w:cs="Arial"/>
                <w:lang w:eastAsia="pl-PL"/>
              </w:rPr>
            </w:pPr>
            <w:r w:rsidRPr="00CB1FF7">
              <w:rPr>
                <w:rFonts w:eastAsia="Times New Roman" w:cs="Arial"/>
                <w:lang w:eastAsia="pl-PL"/>
              </w:rPr>
              <w:t>a) I etap edukacyjny - obejmuje uczniów klasy I szkoły podstawowej;</w:t>
            </w:r>
          </w:p>
          <w:p w14:paraId="60ECC576" w14:textId="77777777" w:rsidR="00CF6423" w:rsidRPr="00CB1FF7" w:rsidRDefault="000B5B67">
            <w:pPr>
              <w:spacing w:before="60" w:after="60"/>
              <w:jc w:val="both"/>
              <w:rPr>
                <w:rFonts w:eastAsia="Times New Roman" w:cs="Arial"/>
                <w:b/>
                <w:lang w:eastAsia="pl-PL"/>
              </w:rPr>
            </w:pPr>
            <w:r w:rsidRPr="00CB1FF7">
              <w:rPr>
                <w:rFonts w:eastAsia="Times New Roman" w:cs="Arial"/>
                <w:lang w:eastAsia="pl-PL"/>
              </w:rPr>
              <w:t>b) II etap edukacyjny - obejmuje uczniów klasy IV szkoły podstawowej.</w:t>
            </w:r>
          </w:p>
        </w:tc>
      </w:tr>
      <w:tr w:rsidR="00CB1FF7" w:rsidRPr="00CB1FF7" w14:paraId="2BF1915F" w14:textId="77777777" w:rsidTr="00BD5D64">
        <w:trPr>
          <w:trHeight w:val="403"/>
        </w:trPr>
        <w:tc>
          <w:tcPr>
            <w:tcW w:w="9180" w:type="dxa"/>
            <w:shd w:val="clear" w:color="auto" w:fill="D9D9D9"/>
          </w:tcPr>
          <w:p w14:paraId="626A8808" w14:textId="77777777" w:rsidR="000B5B67" w:rsidRPr="00CB1FF7" w:rsidRDefault="000B5B67" w:rsidP="00FD6D0B">
            <w:pPr>
              <w:spacing w:before="60" w:after="60"/>
              <w:jc w:val="both"/>
              <w:rPr>
                <w:rFonts w:eastAsia="Times New Roman" w:cs="Arial"/>
                <w:lang w:eastAsia="pl-PL"/>
              </w:rPr>
            </w:pPr>
            <w:r w:rsidRPr="00CB1FF7">
              <w:rPr>
                <w:rFonts w:eastAsia="Times New Roman" w:cs="Arial"/>
                <w:b/>
                <w:lang w:eastAsia="pl-PL"/>
              </w:rPr>
              <w:t>Uczeń/dziecko z niepełnosprawnością</w:t>
            </w:r>
          </w:p>
        </w:tc>
      </w:tr>
      <w:tr w:rsidR="00CB1FF7" w:rsidRPr="00CB1FF7" w14:paraId="7C2D3C12" w14:textId="77777777" w:rsidTr="00BD5D64">
        <w:trPr>
          <w:trHeight w:val="403"/>
        </w:trPr>
        <w:tc>
          <w:tcPr>
            <w:tcW w:w="9180" w:type="dxa"/>
            <w:shd w:val="clear" w:color="auto" w:fill="FFFFFF"/>
          </w:tcPr>
          <w:p w14:paraId="6D62A3A7" w14:textId="77777777" w:rsidR="000B5B67" w:rsidRPr="00CB1FF7" w:rsidRDefault="000B5B67" w:rsidP="00FD6D0B">
            <w:pPr>
              <w:spacing w:before="60" w:after="60"/>
              <w:jc w:val="both"/>
              <w:rPr>
                <w:rFonts w:eastAsia="Times New Roman" w:cs="Arial"/>
                <w:lang w:eastAsia="pl-PL"/>
              </w:rPr>
            </w:pPr>
            <w:r w:rsidRPr="00CB1FF7">
              <w:rPr>
                <w:rFonts w:eastAsia="Times New Roman" w:cs="Arial"/>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CB1FF7" w:rsidRPr="00CB1FF7" w14:paraId="69D1B688" w14:textId="77777777" w:rsidTr="00BD5D64">
        <w:trPr>
          <w:trHeight w:val="403"/>
        </w:trPr>
        <w:tc>
          <w:tcPr>
            <w:tcW w:w="9180" w:type="dxa"/>
            <w:shd w:val="clear" w:color="auto" w:fill="D9D9D9"/>
          </w:tcPr>
          <w:p w14:paraId="6E6668DC" w14:textId="77777777" w:rsidR="000B5B67" w:rsidRPr="00CB1FF7" w:rsidRDefault="000B5B67" w:rsidP="00FD6D0B">
            <w:pPr>
              <w:spacing w:before="60" w:after="60"/>
              <w:jc w:val="both"/>
              <w:rPr>
                <w:rFonts w:eastAsia="Times New Roman" w:cs="Arial"/>
                <w:lang w:eastAsia="pl-PL"/>
              </w:rPr>
            </w:pPr>
            <w:r w:rsidRPr="00CB1FF7">
              <w:rPr>
                <w:rFonts w:eastAsia="Times New Roman"/>
                <w:b/>
                <w:bCs/>
                <w:lang w:eastAsia="pl-PL"/>
              </w:rPr>
              <w:t>Umiejętności</w:t>
            </w:r>
          </w:p>
        </w:tc>
      </w:tr>
      <w:tr w:rsidR="00CB1FF7" w:rsidRPr="00CB1FF7" w14:paraId="1B09F3DE" w14:textId="77777777" w:rsidTr="00BD5D64">
        <w:trPr>
          <w:trHeight w:val="403"/>
        </w:trPr>
        <w:tc>
          <w:tcPr>
            <w:tcW w:w="9180" w:type="dxa"/>
            <w:shd w:val="clear" w:color="auto" w:fill="FFFFFF"/>
          </w:tcPr>
          <w:p w14:paraId="2D546DED" w14:textId="77777777" w:rsidR="000B5B67" w:rsidRPr="00CB1FF7" w:rsidRDefault="000B5B67" w:rsidP="00FD6D0B">
            <w:pPr>
              <w:spacing w:before="60" w:after="60"/>
              <w:jc w:val="both"/>
              <w:rPr>
                <w:rFonts w:eastAsia="Times New Roman" w:cs="Arial"/>
                <w:lang w:eastAsia="pl-PL"/>
              </w:rPr>
            </w:pPr>
            <w:r w:rsidRPr="00CB1FF7">
              <w:rPr>
                <w:rFonts w:eastAsia="Times New Roman" w:cs="Arial"/>
                <w:lang w:eastAsia="pl-PL"/>
              </w:rPr>
              <w:t>Przyswojona w procesie uczenia się zdolność do wykonywania zadań i rozwiązywania problemów właściwych dla dziedziny uczenia się lub działalności zawodowej.</w:t>
            </w:r>
          </w:p>
        </w:tc>
      </w:tr>
      <w:tr w:rsidR="00CB1FF7" w:rsidRPr="00CB1FF7" w14:paraId="2FBFA9CC" w14:textId="77777777" w:rsidTr="00BD5D64">
        <w:trPr>
          <w:trHeight w:val="80"/>
        </w:trPr>
        <w:tc>
          <w:tcPr>
            <w:tcW w:w="9180" w:type="dxa"/>
            <w:shd w:val="clear" w:color="auto" w:fill="D9D9D9"/>
          </w:tcPr>
          <w:p w14:paraId="67DD4C29"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Umowa Partnerstwa</w:t>
            </w:r>
          </w:p>
        </w:tc>
      </w:tr>
      <w:tr w:rsidR="00CB1FF7" w:rsidRPr="00CB1FF7" w14:paraId="7C0EFA81" w14:textId="77777777" w:rsidTr="00BD5D64">
        <w:trPr>
          <w:trHeight w:val="403"/>
        </w:trPr>
        <w:tc>
          <w:tcPr>
            <w:tcW w:w="9180" w:type="dxa"/>
            <w:shd w:val="clear" w:color="auto" w:fill="FFFFFF"/>
          </w:tcPr>
          <w:p w14:paraId="66E1B5F9" w14:textId="50760601" w:rsidR="000B5B67" w:rsidRPr="00D63E84" w:rsidRDefault="000B5B67" w:rsidP="00FD6D0B">
            <w:pPr>
              <w:spacing w:before="60" w:after="60"/>
              <w:jc w:val="both"/>
              <w:rPr>
                <w:rFonts w:eastAsia="Times New Roman"/>
                <w:bCs/>
                <w:lang w:eastAsia="pl-PL"/>
              </w:rPr>
            </w:pPr>
            <w:r w:rsidRPr="00CB1FF7">
              <w:rPr>
                <w:rFonts w:eastAsia="Times New Roman"/>
                <w:bCs/>
                <w:lang w:eastAsia="pl-PL"/>
              </w:rPr>
              <w:t>Jest dokumentem określającym strategię interwencji funduszy europejskich w ramach trzech polityk unijnych: polityki spójności, wspólnej polityki rolnej i wspólnej polityki rybołówstwa</w:t>
            </w:r>
            <w:r w:rsidR="00D63E84">
              <w:rPr>
                <w:rFonts w:eastAsia="Times New Roman"/>
                <w:bCs/>
                <w:lang w:eastAsia="pl-PL"/>
              </w:rPr>
              <w:br/>
            </w:r>
            <w:r w:rsidRPr="00CB1FF7">
              <w:rPr>
                <w:rFonts w:eastAsia="Times New Roman"/>
                <w:bCs/>
                <w:lang w:eastAsia="pl-PL"/>
              </w:rPr>
              <w:t>w Polsce w latach 2014‐2020. Instrumentami realizacji UP są krajowe programy operacyjne (KPO)</w:t>
            </w:r>
            <w:r w:rsidR="00D63E84">
              <w:rPr>
                <w:rFonts w:eastAsia="Times New Roman"/>
                <w:bCs/>
                <w:lang w:eastAsia="pl-PL"/>
              </w:rPr>
              <w:br/>
            </w:r>
            <w:r w:rsidRPr="00CB1FF7">
              <w:rPr>
                <w:rFonts w:eastAsia="Times New Roman"/>
                <w:bCs/>
                <w:lang w:eastAsia="pl-PL"/>
              </w:rPr>
              <w:t>i regionalne programy operacyjne (RPO). Dokumenty te wraz z UP tworzą spójny system dokumentów strategicznych i programowych na nową perspektywę finansową. UP określa z jednej strony kontekst strategiczny w wymiarze tematycznymi terytorialnym, z drugiej zaś wskazuje oczekiwane rezultaty oraz obowiązujące ramy finansowe i wdrożeniowe. UP stanowi punkt odniesienia do określania szczegółowej zawartości programów operacyjnych. Programy operacyjne precyzują specyficzne obszary wsparcia i instrumenty realizacji, z poszanowaniem zapisów UP. Wynegocjowana z Komisją Europejską (KE) UP oraz programy operacyjne stanowią podstawę do realizacji perspektywy finansowej 2014-2020 w Polsce.</w:t>
            </w:r>
          </w:p>
        </w:tc>
      </w:tr>
      <w:tr w:rsidR="00CB1FF7" w:rsidRPr="00CB1FF7" w14:paraId="3CCC5F6D" w14:textId="77777777" w:rsidTr="00BD5D64">
        <w:trPr>
          <w:trHeight w:val="403"/>
        </w:trPr>
        <w:tc>
          <w:tcPr>
            <w:tcW w:w="9180" w:type="dxa"/>
            <w:shd w:val="clear" w:color="auto" w:fill="D9D9D9"/>
          </w:tcPr>
          <w:p w14:paraId="65AD1A07"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Usługi aktywnej integracji</w:t>
            </w:r>
          </w:p>
        </w:tc>
      </w:tr>
      <w:tr w:rsidR="00CB1FF7" w:rsidRPr="00CB1FF7" w14:paraId="31633F9C" w14:textId="77777777" w:rsidTr="00BD5D64">
        <w:trPr>
          <w:trHeight w:val="403"/>
        </w:trPr>
        <w:tc>
          <w:tcPr>
            <w:tcW w:w="9180" w:type="dxa"/>
            <w:shd w:val="clear" w:color="auto" w:fill="FFFFFF"/>
          </w:tcPr>
          <w:p w14:paraId="0775AD1F" w14:textId="77777777" w:rsidR="00B33555" w:rsidRPr="00CB1FF7" w:rsidRDefault="000B5B67">
            <w:pPr>
              <w:spacing w:after="0"/>
              <w:jc w:val="both"/>
              <w:rPr>
                <w:rFonts w:eastAsia="Times New Roman"/>
                <w:lang w:eastAsia="pl-PL"/>
              </w:rPr>
            </w:pPr>
            <w:r w:rsidRPr="00CB1FF7">
              <w:rPr>
                <w:rFonts w:eastAsia="Times New Roman"/>
                <w:lang w:eastAsia="pl-PL"/>
              </w:rPr>
              <w:t>Usługi, których celem jest:</w:t>
            </w:r>
          </w:p>
          <w:p w14:paraId="487F2D8B" w14:textId="77777777" w:rsidR="003745CE" w:rsidRPr="00CB1FF7" w:rsidRDefault="000B5B67" w:rsidP="009A0B3E">
            <w:pPr>
              <w:pStyle w:val="Akapitzlist"/>
              <w:numPr>
                <w:ilvl w:val="0"/>
                <w:numId w:val="444"/>
              </w:numPr>
              <w:spacing w:after="0"/>
              <w:ind w:left="425" w:hanging="425"/>
              <w:jc w:val="both"/>
              <w:rPr>
                <w:rFonts w:eastAsia="Times New Roman"/>
                <w:lang w:eastAsia="pl-PL"/>
              </w:rPr>
            </w:pPr>
            <w:r w:rsidRPr="00CB1FF7">
              <w:rPr>
                <w:rFonts w:eastAsia="Times New Roman"/>
                <w:lang w:eastAsia="pl-PL"/>
              </w:rPr>
              <w:t xml:space="preserve">odbudowa i podtrzymanie umiejętności uczestniczenia w życiu społeczności lokalnej </w:t>
            </w:r>
            <w:r w:rsidRPr="00CB1FF7">
              <w:rPr>
                <w:rFonts w:eastAsia="Times New Roman"/>
                <w:lang w:eastAsia="pl-PL"/>
              </w:rPr>
              <w:br/>
              <w:t>i pełnienia ról społecznych w miejscu pracy, zamieszkania lub pobytu (reintegracja społeczna) lub</w:t>
            </w:r>
          </w:p>
          <w:p w14:paraId="5202F893" w14:textId="77777777" w:rsidR="003745CE" w:rsidRPr="00CB1FF7" w:rsidRDefault="000B5B67" w:rsidP="009A0B3E">
            <w:pPr>
              <w:pStyle w:val="Akapitzlist"/>
              <w:numPr>
                <w:ilvl w:val="0"/>
                <w:numId w:val="444"/>
              </w:numPr>
              <w:spacing w:after="0"/>
              <w:ind w:left="425" w:hanging="425"/>
              <w:jc w:val="both"/>
              <w:rPr>
                <w:rFonts w:eastAsia="Times New Roman"/>
                <w:lang w:eastAsia="pl-PL"/>
              </w:rPr>
            </w:pPr>
            <w:r w:rsidRPr="00CB1FF7">
              <w:rPr>
                <w:rFonts w:eastAsia="Times New Roman"/>
                <w:lang w:eastAsia="pl-PL"/>
              </w:rPr>
              <w:t>odbudowa i podtrzymanie zdolności do samodzielnego świadczenia pracy na rynku pracy (reintegracja zawodowa) lub</w:t>
            </w:r>
          </w:p>
          <w:p w14:paraId="5706F964" w14:textId="77777777" w:rsidR="003745CE" w:rsidRPr="00CB1FF7" w:rsidRDefault="000B5B67" w:rsidP="009A0B3E">
            <w:pPr>
              <w:pStyle w:val="Akapitzlist"/>
              <w:numPr>
                <w:ilvl w:val="0"/>
                <w:numId w:val="444"/>
              </w:numPr>
              <w:spacing w:after="0"/>
              <w:ind w:left="425" w:hanging="425"/>
              <w:jc w:val="both"/>
              <w:rPr>
                <w:rFonts w:eastAsia="Times New Roman"/>
                <w:lang w:eastAsia="pl-PL"/>
              </w:rPr>
            </w:pPr>
            <w:r w:rsidRPr="00CB1FF7">
              <w:rPr>
                <w:rFonts w:eastAsia="Times New Roman"/>
                <w:lang w:eastAsia="pl-PL"/>
              </w:rPr>
              <w:t xml:space="preserve">zapobieganie procesom ubóstwa, marginalizacji i wykluczenia społecznego. </w:t>
            </w:r>
          </w:p>
          <w:p w14:paraId="419A50F0" w14:textId="77777777" w:rsidR="003745CE" w:rsidRPr="00CB1FF7" w:rsidRDefault="000B5B67" w:rsidP="003745CE">
            <w:pPr>
              <w:spacing w:before="60" w:after="60"/>
              <w:jc w:val="both"/>
              <w:rPr>
                <w:rFonts w:eastAsia="Times New Roman"/>
                <w:lang w:eastAsia="pl-PL"/>
              </w:rPr>
            </w:pPr>
            <w:r w:rsidRPr="00CB1FF7">
              <w:rPr>
                <w:rFonts w:eastAsia="Times New Roman"/>
                <w:lang w:eastAsia="pl-PL"/>
              </w:rPr>
              <w:t>Do usług aktywnej integracji należą usługi o charakterze:</w:t>
            </w:r>
          </w:p>
          <w:p w14:paraId="581FD855" w14:textId="25313AB6" w:rsidR="003745CE" w:rsidRPr="00CB1FF7" w:rsidRDefault="000B5B67" w:rsidP="003745CE">
            <w:pPr>
              <w:spacing w:after="0"/>
              <w:ind w:left="851" w:hanging="284"/>
              <w:jc w:val="both"/>
              <w:rPr>
                <w:rFonts w:eastAsia="Times New Roman"/>
                <w:lang w:eastAsia="pl-PL"/>
              </w:rPr>
            </w:pPr>
            <w:r w:rsidRPr="00CB1FF7">
              <w:rPr>
                <w:rFonts w:eastAsia="Times New Roman"/>
                <w:lang w:eastAsia="pl-PL"/>
              </w:rPr>
              <w:t>i)</w:t>
            </w:r>
            <w:r w:rsidRPr="00CB1FF7">
              <w:rPr>
                <w:rFonts w:eastAsia="Times New Roman"/>
                <w:lang w:eastAsia="pl-PL"/>
              </w:rPr>
              <w:tab/>
            </w:r>
            <w:r w:rsidRPr="00CB1FF7">
              <w:rPr>
                <w:rFonts w:eastAsia="Times New Roman"/>
                <w:b/>
                <w:lang w:eastAsia="pl-PL"/>
              </w:rPr>
              <w:t>społecznym</w:t>
            </w:r>
            <w:r w:rsidRPr="00CB1FF7">
              <w:rPr>
                <w:rFonts w:eastAsia="Times New Roman"/>
                <w:lang w:eastAsia="pl-PL"/>
              </w:rPr>
              <w:t>, których celem jest nabycie, przywrócenie lub wzmocnienie kompetencji społecznych, zaradności, samodzielności i aktywności społecznej</w:t>
            </w:r>
            <w:r w:rsidR="004F3331" w:rsidRPr="00CB1FF7">
              <w:rPr>
                <w:rFonts w:eastAsia="Times New Roman"/>
                <w:lang w:eastAsia="pl-PL"/>
              </w:rPr>
              <w:t xml:space="preserve"> (</w:t>
            </w:r>
            <w:r w:rsidR="004F3331" w:rsidRPr="00CB1FF7">
              <w:t>poprzez m.in. udział</w:t>
            </w:r>
            <w:r w:rsidR="00D63E84">
              <w:br/>
            </w:r>
            <w:r w:rsidR="004F3331" w:rsidRPr="00CB1FF7">
              <w:t>w zajęciach w CIS, KIS lub WTZ);</w:t>
            </w:r>
            <w:r w:rsidRPr="00CB1FF7">
              <w:rPr>
                <w:rFonts w:eastAsia="Times New Roman"/>
                <w:lang w:eastAsia="pl-PL"/>
              </w:rPr>
              <w:t xml:space="preserve">  </w:t>
            </w:r>
          </w:p>
          <w:p w14:paraId="58BB2A37" w14:textId="3D7005D8" w:rsidR="003745CE" w:rsidRPr="00CB1FF7" w:rsidRDefault="000B5B67" w:rsidP="003745CE">
            <w:pPr>
              <w:spacing w:after="0"/>
              <w:ind w:left="851" w:hanging="284"/>
              <w:jc w:val="both"/>
              <w:rPr>
                <w:rFonts w:eastAsia="Times New Roman"/>
                <w:lang w:eastAsia="pl-PL"/>
              </w:rPr>
            </w:pPr>
            <w:r w:rsidRPr="00CB1FF7">
              <w:rPr>
                <w:rFonts w:eastAsia="Times New Roman"/>
                <w:lang w:eastAsia="pl-PL"/>
              </w:rPr>
              <w:t>ii)</w:t>
            </w:r>
            <w:r w:rsidRPr="00CB1FF7">
              <w:rPr>
                <w:rFonts w:eastAsia="Times New Roman"/>
                <w:lang w:eastAsia="pl-PL"/>
              </w:rPr>
              <w:tab/>
            </w:r>
            <w:r w:rsidRPr="00CB1FF7">
              <w:rPr>
                <w:rFonts w:eastAsia="Times New Roman"/>
                <w:b/>
                <w:lang w:eastAsia="pl-PL"/>
              </w:rPr>
              <w:t>zawodowym</w:t>
            </w:r>
            <w:r w:rsidRPr="00CB1FF7">
              <w:rPr>
                <w:rFonts w:eastAsia="Times New Roman"/>
                <w:lang w:eastAsia="pl-PL"/>
              </w:rPr>
              <w:t>, których celem jest pomoc w podjęciu decyzji dotyczącej wyboru lub zmiany zawodu, wyposażenie w kompetencje i kwalifikacje zawodowe oraz umiejętności pożądane na rynku pracy (</w:t>
            </w:r>
            <w:r w:rsidRPr="00CB1FF7">
              <w:t>poprzez m.in. udział w zajęciach w CIS, KIS lub WTZ, kursy</w:t>
            </w:r>
            <w:r w:rsidR="00D63E84">
              <w:br/>
            </w:r>
            <w:r w:rsidRPr="00CB1FF7">
              <w:t>i szkolenia zawodowe</w:t>
            </w:r>
            <w:r w:rsidRPr="00CB1FF7">
              <w:rPr>
                <w:rFonts w:eastAsia="Times New Roman"/>
                <w:lang w:eastAsia="pl-PL"/>
              </w:rPr>
              <w:t>), pomocw utrzymaniu zatrudnienia;</w:t>
            </w:r>
          </w:p>
          <w:p w14:paraId="1F4F6B0E" w14:textId="77777777" w:rsidR="003745CE" w:rsidRPr="00CB1FF7" w:rsidRDefault="000B5B67" w:rsidP="003745CE">
            <w:pPr>
              <w:spacing w:after="0"/>
              <w:ind w:left="851" w:hanging="284"/>
              <w:jc w:val="both"/>
              <w:rPr>
                <w:rFonts w:eastAsia="Times New Roman"/>
                <w:lang w:eastAsia="pl-PL"/>
              </w:rPr>
            </w:pPr>
            <w:r w:rsidRPr="00CB1FF7">
              <w:rPr>
                <w:rFonts w:eastAsia="Times New Roman"/>
                <w:lang w:eastAsia="pl-PL"/>
              </w:rPr>
              <w:t>iii)</w:t>
            </w:r>
            <w:r w:rsidRPr="00CB1FF7">
              <w:rPr>
                <w:rFonts w:eastAsia="Times New Roman"/>
                <w:lang w:eastAsia="pl-PL"/>
              </w:rPr>
              <w:tab/>
            </w:r>
            <w:r w:rsidRPr="00CB1FF7">
              <w:rPr>
                <w:rFonts w:eastAsia="Times New Roman"/>
                <w:b/>
                <w:lang w:eastAsia="pl-PL"/>
              </w:rPr>
              <w:t>edukacyjnym</w:t>
            </w:r>
            <w:r w:rsidRPr="00CB1FF7">
              <w:rPr>
                <w:rFonts w:eastAsia="Times New Roman"/>
                <w:lang w:eastAsia="pl-PL"/>
              </w:rPr>
              <w:t xml:space="preserve">, których celem jest wzrost poziomu wykształcenia, dostosowanie wykształcenia do potrzeb rynku pracy </w:t>
            </w:r>
            <w:r w:rsidRPr="00CB1FF7">
              <w:t>(m.in. edukacja formalna);</w:t>
            </w:r>
          </w:p>
          <w:p w14:paraId="44CAC137" w14:textId="77777777" w:rsidR="00B33555" w:rsidRPr="00CB1FF7" w:rsidRDefault="000B5B67">
            <w:pPr>
              <w:spacing w:after="120"/>
              <w:ind w:left="851" w:hanging="284"/>
              <w:jc w:val="both"/>
              <w:rPr>
                <w:rFonts w:cs="Calibri"/>
              </w:rPr>
            </w:pPr>
            <w:r w:rsidRPr="00CB1FF7">
              <w:t>iv)</w:t>
            </w:r>
            <w:r w:rsidRPr="00CB1FF7">
              <w:rPr>
                <w:b/>
              </w:rPr>
              <w:t xml:space="preserve"> zdrowotnym</w:t>
            </w:r>
            <w:r w:rsidRPr="00CB1FF7">
              <w:t>, których celem jest wyeliminowanie lub złagodzenie barier zdrowotnych utrudniających funkcjonowanie w społeczeństwie lub powodujących oddalenie od rynku pracy.</w:t>
            </w:r>
          </w:p>
        </w:tc>
      </w:tr>
      <w:tr w:rsidR="00CB1FF7" w:rsidRPr="00CB1FF7" w14:paraId="6501A003" w14:textId="77777777" w:rsidTr="00BD5D64">
        <w:trPr>
          <w:trHeight w:val="403"/>
        </w:trPr>
        <w:tc>
          <w:tcPr>
            <w:tcW w:w="9180" w:type="dxa"/>
            <w:shd w:val="clear" w:color="auto" w:fill="D9D9D9"/>
          </w:tcPr>
          <w:p w14:paraId="478C1B56"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Usługa rozwojowa</w:t>
            </w:r>
          </w:p>
        </w:tc>
      </w:tr>
      <w:tr w:rsidR="00CB1FF7" w:rsidRPr="00CB1FF7" w14:paraId="4A4C1147" w14:textId="77777777" w:rsidTr="00BD5D64">
        <w:trPr>
          <w:trHeight w:val="403"/>
        </w:trPr>
        <w:tc>
          <w:tcPr>
            <w:tcW w:w="9180" w:type="dxa"/>
            <w:shd w:val="clear" w:color="auto" w:fill="FFFFFF"/>
          </w:tcPr>
          <w:p w14:paraId="0A6470E7" w14:textId="77777777" w:rsidR="00CF6423" w:rsidRPr="00CB1FF7" w:rsidRDefault="00E27F1C">
            <w:pPr>
              <w:spacing w:before="60" w:after="60"/>
              <w:jc w:val="both"/>
              <w:rPr>
                <w:rFonts w:eastAsia="Times New Roman"/>
                <w:b/>
                <w:bCs/>
                <w:strike/>
                <w:lang w:eastAsia="pl-PL"/>
              </w:rPr>
            </w:pPr>
            <w:r w:rsidRPr="00CB1FF7">
              <w:t xml:space="preserve">Usługa mająca na celu nabycie, potwierdzenie lub wzrost wiedzy, umiejętności lub kompetencji społecznych przedsiębiorców lub ich pracowników, w tym przygotowująca do uzyskania kwalifikacji, lub pozwalająca na ich rozwój. </w:t>
            </w:r>
          </w:p>
        </w:tc>
      </w:tr>
      <w:tr w:rsidR="00CB1FF7" w:rsidRPr="00CB1FF7" w14:paraId="1E33E6FF" w14:textId="77777777" w:rsidTr="00BD5D64">
        <w:trPr>
          <w:trHeight w:val="403"/>
        </w:trPr>
        <w:tc>
          <w:tcPr>
            <w:tcW w:w="9180" w:type="dxa"/>
            <w:shd w:val="clear" w:color="auto" w:fill="D9D9D9"/>
          </w:tcPr>
          <w:p w14:paraId="633FB5F2" w14:textId="77777777" w:rsidR="000B5B67" w:rsidRPr="00CB1FF7" w:rsidRDefault="000B5B67" w:rsidP="00FD6D0B">
            <w:pPr>
              <w:spacing w:before="60" w:after="60"/>
              <w:jc w:val="both"/>
              <w:rPr>
                <w:rFonts w:eastAsia="Times New Roman"/>
                <w:b/>
                <w:strike/>
                <w:lang w:eastAsia="pl-PL"/>
              </w:rPr>
            </w:pPr>
            <w:r w:rsidRPr="00CB1FF7">
              <w:rPr>
                <w:b/>
              </w:rPr>
              <w:t>Usługi społeczne świadczone w społeczności lokalnej</w:t>
            </w:r>
          </w:p>
        </w:tc>
      </w:tr>
      <w:tr w:rsidR="00CB1FF7" w:rsidRPr="00CB1FF7" w14:paraId="6575B3DB" w14:textId="77777777" w:rsidTr="00BD5D64">
        <w:trPr>
          <w:trHeight w:val="403"/>
        </w:trPr>
        <w:tc>
          <w:tcPr>
            <w:tcW w:w="9180" w:type="dxa"/>
            <w:shd w:val="clear" w:color="auto" w:fill="FFFFFF"/>
          </w:tcPr>
          <w:p w14:paraId="4831958F" w14:textId="77777777" w:rsidR="000B5B67" w:rsidRPr="00CB1FF7" w:rsidRDefault="000B5B67" w:rsidP="00FD6D0B">
            <w:pPr>
              <w:spacing w:before="120" w:after="0"/>
              <w:jc w:val="both"/>
              <w:rPr>
                <w:rFonts w:eastAsia="Times New Roman" w:cs="Calibri"/>
                <w:szCs w:val="24"/>
                <w:lang w:eastAsia="pl-PL"/>
              </w:rPr>
            </w:pPr>
            <w:r w:rsidRPr="00CB1FF7">
              <w:rPr>
                <w:rFonts w:eastAsia="Times New Roman" w:cs="Calibri"/>
                <w:szCs w:val="24"/>
                <w:lang w:eastAsia="pl-PL"/>
              </w:rPr>
              <w:t xml:space="preserve">Usługi świadczone w interesie ogólnym, umożliwiające osobom niezależne życie w środowisku lokalnym. Usługi te zapobiegają odizolowaniu osób od rodziny </w:t>
            </w:r>
            <w:r w:rsidR="004F3331" w:rsidRPr="00CB1FF7">
              <w:rPr>
                <w:rFonts w:eastAsia="Times New Roman" w:cs="Calibri"/>
                <w:szCs w:val="24"/>
                <w:lang w:eastAsia="pl-PL"/>
              </w:rPr>
              <w:t>lub</w:t>
            </w:r>
            <w:r w:rsidRPr="00CB1FF7">
              <w:rPr>
                <w:rFonts w:eastAsia="Times New Roman" w:cs="Calibri"/>
                <w:szCs w:val="24"/>
                <w:lang w:eastAsia="pl-PL"/>
              </w:rPr>
              <w:t xml:space="preserve"> </w:t>
            </w:r>
            <w:r w:rsidRPr="00CB1FF7">
              <w:t>społeczności lokalnej,</w:t>
            </w:r>
            <w:r w:rsidRPr="00CB1FF7">
              <w:rPr>
                <w:rFonts w:eastAsia="Times New Roman" w:cs="Calibri"/>
                <w:szCs w:val="24"/>
                <w:lang w:eastAsia="pl-PL"/>
              </w:rPr>
              <w:t xml:space="preserve"> a gdy to nie jest możliwe, gwarantują tym osobom warunki życia jak najbardziej zbliżone do warunków domowych i rodzinnych oraz umożliwiają podtrzymywanie więzi rodzinnych i sąsiedzkich. Są to usługi świadczone w sposób:</w:t>
            </w:r>
          </w:p>
          <w:p w14:paraId="31436F62" w14:textId="77777777" w:rsidR="003745CE" w:rsidRPr="00CB1FF7" w:rsidRDefault="003745CE" w:rsidP="009A0B3E">
            <w:pPr>
              <w:pStyle w:val="Akapitzlist"/>
              <w:numPr>
                <w:ilvl w:val="1"/>
                <w:numId w:val="821"/>
              </w:numPr>
              <w:spacing w:after="0"/>
              <w:jc w:val="both"/>
              <w:rPr>
                <w:rFonts w:eastAsia="Times New Roman" w:cs="Calibri"/>
                <w:szCs w:val="24"/>
                <w:lang w:eastAsia="pl-PL"/>
              </w:rPr>
            </w:pPr>
            <w:r w:rsidRPr="00CB1FF7">
              <w:rPr>
                <w:rFonts w:eastAsia="Times New Roman" w:cs="Calibri"/>
                <w:szCs w:val="24"/>
                <w:lang w:eastAsia="pl-PL"/>
              </w:rPr>
              <w:t xml:space="preserve">zindywidualizowany (dostosowany do potrzeb i możliwości danej osoby); </w:t>
            </w:r>
          </w:p>
          <w:p w14:paraId="0314D3AE" w14:textId="77777777" w:rsidR="003745CE" w:rsidRPr="00CB1FF7" w:rsidRDefault="000B5B67" w:rsidP="009A0B3E">
            <w:pPr>
              <w:pStyle w:val="Akapitzlist"/>
              <w:numPr>
                <w:ilvl w:val="1"/>
                <w:numId w:val="821"/>
              </w:numPr>
              <w:rPr>
                <w:lang w:eastAsia="pl-PL"/>
              </w:rPr>
            </w:pPr>
            <w:r w:rsidRPr="00CB1FF7">
              <w:rPr>
                <w:lang w:eastAsia="pl-PL"/>
              </w:rPr>
              <w:t>umożliwiający odbiorcom tych usług kontrolę nad swoim życiem i nad decyzjami, które ich dotyczą;</w:t>
            </w:r>
          </w:p>
          <w:p w14:paraId="51095BDA" w14:textId="77777777" w:rsidR="003745CE" w:rsidRPr="00CB1FF7" w:rsidRDefault="00173B84" w:rsidP="009A0B3E">
            <w:pPr>
              <w:pStyle w:val="Akapitzlist"/>
              <w:numPr>
                <w:ilvl w:val="1"/>
                <w:numId w:val="821"/>
              </w:numPr>
              <w:rPr>
                <w:lang w:eastAsia="pl-PL"/>
              </w:rPr>
            </w:pPr>
            <w:r w:rsidRPr="00CB1FF7">
              <w:rPr>
                <w:rFonts w:eastAsia="Times New Roman" w:cs="Calibri"/>
                <w:szCs w:val="24"/>
                <w:lang w:eastAsia="pl-PL"/>
              </w:rPr>
              <w:t>zapewniający, że odbiorcy usług nie są odizolowani od ogółu społeczności lub nie są zmuszeni do mieszkania razem;</w:t>
            </w:r>
          </w:p>
          <w:p w14:paraId="6F15A964" w14:textId="77777777" w:rsidR="003745CE" w:rsidRPr="00CB1FF7" w:rsidRDefault="00173B84" w:rsidP="009A0B3E">
            <w:pPr>
              <w:pStyle w:val="Akapitzlist"/>
              <w:numPr>
                <w:ilvl w:val="1"/>
                <w:numId w:val="821"/>
              </w:numPr>
              <w:rPr>
                <w:lang w:eastAsia="pl-PL"/>
              </w:rPr>
            </w:pPr>
            <w:r w:rsidRPr="00CB1FF7">
              <w:rPr>
                <w:rFonts w:eastAsia="Times New Roman" w:cs="Calibri"/>
                <w:szCs w:val="24"/>
                <w:lang w:eastAsia="pl-PL"/>
              </w:rPr>
              <w:t xml:space="preserve">gwarantujący, że wymagania organizacyjne </w:t>
            </w:r>
            <w:r w:rsidRPr="00CB1FF7">
              <w:t>związane ze świadczeniem danej usługi</w:t>
            </w:r>
            <w:r w:rsidRPr="00CB1FF7">
              <w:rPr>
                <w:rFonts w:eastAsia="Times New Roman" w:cs="Calibri"/>
                <w:szCs w:val="24"/>
                <w:lang w:eastAsia="pl-PL"/>
              </w:rPr>
              <w:t xml:space="preserve"> nie mają pierwszeństwa przed indywidualnymi potrzebami mieszkańców</w:t>
            </w:r>
          </w:p>
          <w:p w14:paraId="2D104117" w14:textId="77777777" w:rsidR="003745CE" w:rsidRPr="00CB1FF7" w:rsidRDefault="000B5B67" w:rsidP="003745CE">
            <w:pPr>
              <w:spacing w:after="0"/>
              <w:ind w:left="426" w:hanging="284"/>
              <w:jc w:val="both"/>
              <w:rPr>
                <w:rFonts w:eastAsia="Times New Roman"/>
                <w:lang w:eastAsia="pl-PL"/>
              </w:rPr>
            </w:pPr>
            <w:r w:rsidRPr="00CB1FF7">
              <w:rPr>
                <w:rFonts w:eastAsia="Times New Roman"/>
                <w:lang w:eastAsia="pl-PL"/>
              </w:rPr>
              <w:t>Warunki, o których mowa w lit. a – d, muszą być spełnione łącznie.</w:t>
            </w:r>
          </w:p>
          <w:p w14:paraId="639DC839" w14:textId="77777777" w:rsidR="000B5B67" w:rsidRPr="00CB1FF7" w:rsidRDefault="000B5B67" w:rsidP="00FD6D0B">
            <w:pPr>
              <w:spacing w:after="120"/>
              <w:ind w:left="426" w:hanging="284"/>
              <w:jc w:val="both"/>
              <w:rPr>
                <w:rFonts w:eastAsia="Times New Roman"/>
                <w:lang w:eastAsia="pl-PL"/>
              </w:rPr>
            </w:pPr>
            <w:r w:rsidRPr="00CB1FF7">
              <w:rPr>
                <w:rFonts w:eastAsia="Times New Roman"/>
                <w:lang w:eastAsia="pl-PL"/>
              </w:rPr>
              <w:t>Do usług społecznych świadczonych w społeczności lokalnej należą w szczególności:</w:t>
            </w:r>
          </w:p>
          <w:p w14:paraId="37172DBD" w14:textId="77777777" w:rsidR="003745CE" w:rsidRPr="00CB1FF7" w:rsidRDefault="000B5B67" w:rsidP="003745CE">
            <w:pPr>
              <w:spacing w:after="40"/>
              <w:ind w:left="709" w:hanging="284"/>
              <w:jc w:val="both"/>
              <w:rPr>
                <w:rFonts w:eastAsia="Times New Roman"/>
                <w:lang w:eastAsia="pl-PL"/>
              </w:rPr>
            </w:pPr>
            <w:r w:rsidRPr="00CB1FF7">
              <w:rPr>
                <w:rFonts w:eastAsia="Times New Roman"/>
                <w:lang w:eastAsia="pl-PL"/>
              </w:rPr>
              <w:t>i)</w:t>
            </w:r>
            <w:r w:rsidRPr="00CB1FF7">
              <w:rPr>
                <w:rFonts w:eastAsia="Times New Roman"/>
                <w:lang w:eastAsia="pl-PL"/>
              </w:rPr>
              <w:tab/>
              <w:t xml:space="preserve">usługi opiekuńcze, obejmujące pomoc w zaspokajaniu codziennych potrzeb życiowych, opiekę higieniczną, zaleconą przez lekarza pielęgnację oraz, w miarę możliwości, zapewnienie kontaktów z otoczeniem, świadczone przez opiekunów faktycznych lub </w:t>
            </w:r>
            <w:r w:rsidR="00B33555" w:rsidRPr="00CB1FF7">
              <w:rPr>
                <w:rFonts w:eastAsia="Times New Roman"/>
                <w:lang w:eastAsia="pl-PL"/>
              </w:rPr>
              <w:br/>
            </w:r>
            <w:r w:rsidRPr="00CB1FF7">
              <w:rPr>
                <w:rFonts w:eastAsia="Times New Roman"/>
                <w:lang w:eastAsia="pl-PL"/>
              </w:rPr>
              <w:t xml:space="preserve">w postaci: sąsiedzkich usług opiekuńczych, usług opiekuńczych w miejscu zamieszkania, specjalistycznych usług opiekuńczych w miejscu zamieszkania lub dziennych form usług opiekuńczych; do usług opiekuńczych należą także usługi krótkookresowego całodobowego </w:t>
            </w:r>
            <w:r w:rsidR="00B33555" w:rsidRPr="00CB1FF7">
              <w:rPr>
                <w:rFonts w:eastAsia="Times New Roman"/>
                <w:lang w:eastAsia="pl-PL"/>
              </w:rPr>
              <w:br/>
            </w:r>
            <w:r w:rsidRPr="00CB1FF7">
              <w:rPr>
                <w:rFonts w:eastAsia="Times New Roman"/>
                <w:lang w:eastAsia="pl-PL"/>
              </w:rPr>
              <w:t xml:space="preserve">i krótkookresowego dziennego pobytu, których celem jest zapewnienie opieki dla osób </w:t>
            </w:r>
            <w:r w:rsidR="00434284" w:rsidRPr="00CB1FF7">
              <w:rPr>
                <w:rFonts w:eastAsia="Times New Roman"/>
                <w:lang w:eastAsia="pl-PL"/>
              </w:rPr>
              <w:t>potrzebujących wsparcia w codziennym funkcjonowaniu</w:t>
            </w:r>
            <w:r w:rsidRPr="00CB1FF7">
              <w:rPr>
                <w:rFonts w:eastAsia="Times New Roman"/>
                <w:lang w:eastAsia="pl-PL"/>
              </w:rPr>
              <w:t>, w tym w zastępstwie za opiekunów faktycznych;</w:t>
            </w:r>
          </w:p>
          <w:p w14:paraId="0F428F3E" w14:textId="77777777" w:rsidR="003745CE" w:rsidRPr="00CB1FF7" w:rsidRDefault="000B5B67" w:rsidP="003745CE">
            <w:pPr>
              <w:spacing w:after="40"/>
              <w:ind w:left="709" w:hanging="284"/>
              <w:jc w:val="both"/>
              <w:rPr>
                <w:rFonts w:eastAsia="Times New Roman"/>
                <w:lang w:eastAsia="pl-PL"/>
              </w:rPr>
            </w:pPr>
            <w:r w:rsidRPr="00CB1FF7">
              <w:rPr>
                <w:rFonts w:eastAsia="Times New Roman"/>
                <w:lang w:eastAsia="pl-PL"/>
              </w:rPr>
              <w:t>ii)</w:t>
            </w:r>
            <w:r w:rsidRPr="00CB1FF7">
              <w:rPr>
                <w:rFonts w:eastAsia="Times New Roman"/>
                <w:lang w:eastAsia="pl-PL"/>
              </w:rPr>
              <w:tab/>
              <w:t xml:space="preserve">usługi w rodzinnym domu pomocy, o którym mowa w ustawie z dnia 12 marca 2004 r. </w:t>
            </w:r>
            <w:r w:rsidRPr="00CB1FF7">
              <w:rPr>
                <w:rFonts w:eastAsia="Times New Roman"/>
                <w:lang w:eastAsia="pl-PL"/>
              </w:rPr>
              <w:br/>
              <w:t>o pomocy społecznej;</w:t>
            </w:r>
          </w:p>
          <w:p w14:paraId="077E005D" w14:textId="77777777" w:rsidR="003745CE" w:rsidRPr="00CB1FF7" w:rsidRDefault="000B5B67" w:rsidP="003745CE">
            <w:pPr>
              <w:spacing w:after="40"/>
              <w:ind w:left="709" w:hanging="284"/>
              <w:jc w:val="both"/>
              <w:rPr>
                <w:rFonts w:eastAsia="Times New Roman"/>
                <w:lang w:eastAsia="pl-PL"/>
              </w:rPr>
            </w:pPr>
            <w:r w:rsidRPr="00CB1FF7">
              <w:rPr>
                <w:rFonts w:eastAsia="Times New Roman"/>
                <w:lang w:eastAsia="pl-PL"/>
              </w:rPr>
              <w:t>iii)</w:t>
            </w:r>
            <w:r w:rsidRPr="00CB1FF7">
              <w:rPr>
                <w:rFonts w:eastAsia="Times New Roman"/>
                <w:lang w:eastAsia="pl-PL"/>
              </w:rPr>
              <w:tab/>
              <w:t>usługi w ośrodkach wsparcia, o których mowa w ustawie z dnia 12 marca 2004 r. o pomocy społecznej, o ile liczba miejsc całodobowego pobytu w tych ośrodkach jest nie większa niż 30;</w:t>
            </w:r>
          </w:p>
          <w:p w14:paraId="07E0A42A" w14:textId="77777777" w:rsidR="003745CE" w:rsidRPr="00CB1FF7" w:rsidRDefault="000B5B67" w:rsidP="003745CE">
            <w:pPr>
              <w:spacing w:after="40"/>
              <w:ind w:left="709" w:hanging="284"/>
              <w:jc w:val="both"/>
              <w:rPr>
                <w:rFonts w:eastAsia="Times New Roman"/>
                <w:lang w:eastAsia="pl-PL"/>
              </w:rPr>
            </w:pPr>
            <w:r w:rsidRPr="00CB1FF7">
              <w:rPr>
                <w:rFonts w:eastAsia="Times New Roman"/>
                <w:lang w:eastAsia="pl-PL"/>
              </w:rPr>
              <w:t>iv)</w:t>
            </w:r>
            <w:r w:rsidRPr="00CB1FF7">
              <w:rPr>
                <w:rFonts w:eastAsia="Times New Roman"/>
                <w:lang w:eastAsia="pl-PL"/>
              </w:rPr>
              <w:tab/>
              <w:t>usługi w domu pomocy społecznej o liczbie miejsc nie większej niż 30;</w:t>
            </w:r>
          </w:p>
          <w:p w14:paraId="50069176" w14:textId="77777777" w:rsidR="003745CE" w:rsidRPr="00CB1FF7" w:rsidRDefault="000B5B67" w:rsidP="003745CE">
            <w:pPr>
              <w:spacing w:after="40"/>
              <w:ind w:left="709" w:hanging="284"/>
              <w:jc w:val="both"/>
              <w:rPr>
                <w:rFonts w:eastAsia="Times New Roman"/>
                <w:lang w:eastAsia="pl-PL"/>
              </w:rPr>
            </w:pPr>
            <w:r w:rsidRPr="00CB1FF7">
              <w:rPr>
                <w:rFonts w:eastAsia="Times New Roman"/>
                <w:lang w:eastAsia="pl-PL"/>
              </w:rPr>
              <w:t>v)</w:t>
            </w:r>
            <w:r w:rsidRPr="00CB1FF7">
              <w:rPr>
                <w:rFonts w:eastAsia="Times New Roman"/>
                <w:lang w:eastAsia="pl-PL"/>
              </w:rPr>
              <w:tab/>
              <w:t>usługi asystenckie, świadczone przez asystentów na rzecz osób z niepełnosprawnościami, umożliwiające stałe lub okresowe wsparcie tych osób w wykonywaniu podstawowych czynności dnia codziennego, niezbędnych do ich aktywnego funkcjonowania społecznego, zawodowego lub edukacyjnego;</w:t>
            </w:r>
          </w:p>
          <w:p w14:paraId="27072A2B" w14:textId="77777777" w:rsidR="003745CE" w:rsidRPr="00CB1FF7" w:rsidRDefault="000B5B67" w:rsidP="003745CE">
            <w:pPr>
              <w:spacing w:after="40"/>
              <w:ind w:left="709" w:hanging="284"/>
              <w:jc w:val="both"/>
              <w:rPr>
                <w:rFonts w:eastAsia="Times New Roman"/>
                <w:lang w:eastAsia="pl-PL"/>
              </w:rPr>
            </w:pPr>
            <w:r w:rsidRPr="00CB1FF7">
              <w:rPr>
                <w:rFonts w:eastAsia="Times New Roman"/>
                <w:lang w:eastAsia="pl-PL"/>
              </w:rPr>
              <w:t>vi)</w:t>
            </w:r>
            <w:r w:rsidRPr="00CB1FF7">
              <w:rPr>
                <w:rFonts w:eastAsia="Times New Roman"/>
                <w:lang w:eastAsia="pl-PL"/>
              </w:rPr>
              <w:tab/>
              <w:t xml:space="preserve">usługi wspierania rodziny zgodnie z ustawą z dnia 9 czerwca 2011 r. o wspieraniu rodziny </w:t>
            </w:r>
            <w:r w:rsidRPr="00CB1FF7">
              <w:rPr>
                <w:rFonts w:eastAsia="Times New Roman"/>
                <w:lang w:eastAsia="pl-PL"/>
              </w:rPr>
              <w:br/>
              <w:t>i systemie pieczy zastępczej, w tym:</w:t>
            </w:r>
          </w:p>
          <w:p w14:paraId="58E98657" w14:textId="14F9EB7D" w:rsidR="003745CE" w:rsidRPr="00CB1FF7" w:rsidRDefault="000B5B67" w:rsidP="009A0B3E">
            <w:pPr>
              <w:pStyle w:val="Akapitzlist"/>
              <w:numPr>
                <w:ilvl w:val="0"/>
                <w:numId w:val="768"/>
              </w:numPr>
              <w:spacing w:after="40"/>
              <w:jc w:val="both"/>
              <w:rPr>
                <w:rFonts w:eastAsia="Times New Roman"/>
                <w:lang w:eastAsia="pl-PL"/>
              </w:rPr>
            </w:pPr>
            <w:r w:rsidRPr="00CB1FF7">
              <w:rPr>
                <w:rFonts w:eastAsia="Times New Roman"/>
                <w:lang w:eastAsia="pl-PL"/>
              </w:rPr>
              <w:t>praca z rodziną, w tym w szczególności asystentura rodzinna, konsultacje</w:t>
            </w:r>
            <w:r w:rsidR="00D63E84">
              <w:rPr>
                <w:rFonts w:eastAsia="Times New Roman"/>
                <w:lang w:eastAsia="pl-PL"/>
              </w:rPr>
              <w:br/>
            </w:r>
            <w:r w:rsidRPr="00CB1FF7">
              <w:rPr>
                <w:rFonts w:eastAsia="Times New Roman"/>
                <w:lang w:eastAsia="pl-PL"/>
              </w:rPr>
              <w:t>i poradnictwo specjalistyczne,  terapia i mediacja; usługi dla rodzin z dziećmi, w tym usługi opiekuńcze i specjalistyczne, pomoc prawna, szczególnie w zakresie prawa rodzinnego; organizowanie dla rodzin spotkań, mających na celu wymianę ich doświadczeń oraz zapobieganie izolacji, zwanych „grupami wsparcia” lub „grupami samopomocowymi”;</w:t>
            </w:r>
          </w:p>
          <w:p w14:paraId="11D3A5D4" w14:textId="77777777" w:rsidR="003745CE" w:rsidRPr="00CB1FF7" w:rsidRDefault="000B5B67" w:rsidP="009A0B3E">
            <w:pPr>
              <w:pStyle w:val="Akapitzlist"/>
              <w:numPr>
                <w:ilvl w:val="0"/>
                <w:numId w:val="768"/>
              </w:numPr>
              <w:spacing w:after="40"/>
              <w:jc w:val="both"/>
              <w:rPr>
                <w:rFonts w:eastAsia="Times New Roman"/>
                <w:lang w:eastAsia="pl-PL"/>
              </w:rPr>
            </w:pPr>
            <w:r w:rsidRPr="00CB1FF7">
              <w:rPr>
                <w:rFonts w:eastAsia="Times New Roman"/>
                <w:lang w:eastAsia="pl-PL"/>
              </w:rPr>
              <w:t xml:space="preserve">pomoc w opiece i wychowaniu dziecka poprzez usługi placówek wsparcia dziennego </w:t>
            </w:r>
            <w:r w:rsidRPr="00CB1FF7">
              <w:rPr>
                <w:rFonts w:eastAsia="Times New Roman"/>
                <w:lang w:eastAsia="pl-PL"/>
              </w:rPr>
              <w:br/>
              <w:t>w formie opiekuńczej i specjalistycznej oraz w formie pracy podwórkowej;</w:t>
            </w:r>
          </w:p>
          <w:p w14:paraId="7F8D70E8" w14:textId="77777777" w:rsidR="003745CE" w:rsidRPr="00CB1FF7" w:rsidRDefault="000B5B67" w:rsidP="009A0B3E">
            <w:pPr>
              <w:pStyle w:val="Akapitzlist"/>
              <w:numPr>
                <w:ilvl w:val="0"/>
                <w:numId w:val="768"/>
              </w:numPr>
              <w:spacing w:after="40"/>
              <w:jc w:val="both"/>
              <w:rPr>
                <w:rFonts w:eastAsia="Times New Roman"/>
                <w:lang w:eastAsia="pl-PL"/>
              </w:rPr>
            </w:pPr>
            <w:r w:rsidRPr="00CB1FF7">
              <w:rPr>
                <w:rFonts w:eastAsia="Times New Roman"/>
                <w:lang w:eastAsia="pl-PL"/>
              </w:rPr>
              <w:t>pomoc rodzinie w opiece i wychowaniu poprzez wsparcie rodzin wspierających;</w:t>
            </w:r>
          </w:p>
          <w:p w14:paraId="70316BA4" w14:textId="6E6CFD3B" w:rsidR="003745CE" w:rsidRPr="00CB1FF7" w:rsidRDefault="000B5B67" w:rsidP="003745CE">
            <w:pPr>
              <w:spacing w:after="40"/>
              <w:ind w:left="709" w:hanging="284"/>
              <w:jc w:val="both"/>
              <w:rPr>
                <w:rFonts w:eastAsia="Times New Roman"/>
                <w:lang w:eastAsia="pl-PL"/>
              </w:rPr>
            </w:pPr>
            <w:r w:rsidRPr="00CB1FF7">
              <w:rPr>
                <w:rFonts w:eastAsia="Times New Roman"/>
                <w:lang w:eastAsia="pl-PL"/>
              </w:rPr>
              <w:t xml:space="preserve">vii)rodzinna piecza zastępcza oraz placówki opiekuńczo-wychowawcze typu rodzinnego do </w:t>
            </w:r>
            <w:r w:rsidRPr="00CB1FF7">
              <w:rPr>
                <w:rFonts w:eastAsia="Times New Roman"/>
                <w:lang w:eastAsia="pl-PL"/>
              </w:rPr>
              <w:br/>
              <w:t>8 dzieci, a także placówki opiekuńczo-wychowawcze typu socjalizacyjnego, interwencyjnego lub specjalistyczno-</w:t>
            </w:r>
            <w:r w:rsidR="0045778C" w:rsidRPr="00CB1FF7">
              <w:rPr>
                <w:rFonts w:eastAsia="Times New Roman"/>
                <w:lang w:eastAsia="pl-PL"/>
              </w:rPr>
              <w:t>terapeutycznego</w:t>
            </w:r>
            <w:r w:rsidRPr="00CB1FF7">
              <w:rPr>
                <w:rFonts w:eastAsia="Times New Roman"/>
                <w:lang w:eastAsia="pl-PL"/>
              </w:rPr>
              <w:t xml:space="preserve"> do 14 osób, o których mowa</w:t>
            </w:r>
            <w:r w:rsidR="00D63E84">
              <w:rPr>
                <w:rFonts w:eastAsia="Times New Roman"/>
                <w:lang w:eastAsia="pl-PL"/>
              </w:rPr>
              <w:br/>
            </w:r>
            <w:r w:rsidRPr="00CB1FF7">
              <w:rPr>
                <w:rFonts w:eastAsia="Times New Roman"/>
                <w:lang w:eastAsia="pl-PL"/>
              </w:rPr>
              <w:t>w ustawie z dnia 9 czerwca 2011 r. o wspieraniu rodziny i systemie pieczy zastępczej;</w:t>
            </w:r>
          </w:p>
          <w:p w14:paraId="32FB5A0E" w14:textId="77777777" w:rsidR="003745CE" w:rsidRPr="00CB1FF7" w:rsidRDefault="000B5B67" w:rsidP="003745CE">
            <w:pPr>
              <w:spacing w:after="40"/>
              <w:ind w:left="851" w:hanging="425"/>
              <w:jc w:val="both"/>
              <w:rPr>
                <w:rFonts w:eastAsia="Times New Roman"/>
                <w:lang w:eastAsia="pl-PL"/>
              </w:rPr>
            </w:pPr>
            <w:r w:rsidRPr="00CB1FF7">
              <w:rPr>
                <w:rFonts w:eastAsia="Times New Roman"/>
                <w:lang w:eastAsia="pl-PL"/>
              </w:rPr>
              <w:t>viii)</w:t>
            </w:r>
            <w:r w:rsidRPr="00CB1FF7">
              <w:rPr>
                <w:rFonts w:eastAsia="Times New Roman"/>
                <w:lang w:eastAsia="pl-PL"/>
              </w:rPr>
              <w:tab/>
              <w:t>usługi w postaci mieszkań chronionych, o których mowa w ustawie z dnia 12 marca 2004 r. o pomocy społecznej;</w:t>
            </w:r>
          </w:p>
          <w:p w14:paraId="6FBA9F14" w14:textId="77777777" w:rsidR="003745CE" w:rsidRPr="00CB1FF7" w:rsidRDefault="000B5B67" w:rsidP="003745CE">
            <w:pPr>
              <w:spacing w:after="40"/>
              <w:ind w:left="851" w:hanging="425"/>
              <w:jc w:val="both"/>
              <w:rPr>
                <w:rFonts w:eastAsia="Times New Roman"/>
                <w:lang w:eastAsia="pl-PL"/>
              </w:rPr>
            </w:pPr>
            <w:r w:rsidRPr="00CB1FF7">
              <w:rPr>
                <w:rFonts w:eastAsia="Times New Roman"/>
                <w:lang w:eastAsia="pl-PL"/>
              </w:rPr>
              <w:t>ix)</w:t>
            </w:r>
            <w:r w:rsidRPr="00CB1FF7">
              <w:rPr>
                <w:rFonts w:eastAsia="Times New Roman"/>
                <w:lang w:eastAsia="pl-PL"/>
              </w:rPr>
              <w:tab/>
              <w:t xml:space="preserve">usługi w postaci mieszkań wspomaganych, o ile liczba miejsc w mieszkaniu jest nie większa niż </w:t>
            </w:r>
            <w:r w:rsidR="0045778C" w:rsidRPr="00CB1FF7">
              <w:rPr>
                <w:rFonts w:eastAsia="Times New Roman"/>
                <w:lang w:eastAsia="pl-PL"/>
              </w:rPr>
              <w:t>7</w:t>
            </w:r>
            <w:r w:rsidRPr="00CB1FF7">
              <w:rPr>
                <w:rFonts w:eastAsia="Times New Roman"/>
                <w:lang w:eastAsia="pl-PL"/>
              </w:rPr>
              <w:t>.</w:t>
            </w:r>
          </w:p>
        </w:tc>
      </w:tr>
      <w:tr w:rsidR="00CB1FF7" w:rsidRPr="00CB1FF7" w14:paraId="5FC22C69" w14:textId="77777777" w:rsidTr="00BD5D64">
        <w:trPr>
          <w:trHeight w:val="403"/>
        </w:trPr>
        <w:tc>
          <w:tcPr>
            <w:tcW w:w="9180" w:type="dxa"/>
            <w:shd w:val="clear" w:color="auto" w:fill="D9D9D9" w:themeFill="background1" w:themeFillShade="D9"/>
          </w:tcPr>
          <w:p w14:paraId="6F81C07B" w14:textId="77777777" w:rsidR="000B5B67" w:rsidRPr="00CB1FF7" w:rsidRDefault="000B5B67" w:rsidP="00FD6D0B">
            <w:pPr>
              <w:spacing w:before="120" w:after="0"/>
              <w:rPr>
                <w:rFonts w:eastAsia="Times New Roman" w:cs="Calibri"/>
                <w:szCs w:val="24"/>
                <w:lang w:eastAsia="pl-PL"/>
              </w:rPr>
            </w:pPr>
            <w:r w:rsidRPr="00CB1FF7">
              <w:rPr>
                <w:rFonts w:eastAsia="Times New Roman" w:cs="Calibri"/>
                <w:b/>
                <w:szCs w:val="24"/>
                <w:lang w:eastAsia="pl-PL"/>
              </w:rPr>
              <w:t>Usługa zdrowotna</w:t>
            </w:r>
          </w:p>
        </w:tc>
      </w:tr>
      <w:tr w:rsidR="00CB1FF7" w:rsidRPr="00CB1FF7" w14:paraId="15380D75" w14:textId="77777777" w:rsidTr="00BD5D64">
        <w:trPr>
          <w:trHeight w:val="403"/>
        </w:trPr>
        <w:tc>
          <w:tcPr>
            <w:tcW w:w="9180" w:type="dxa"/>
            <w:shd w:val="clear" w:color="auto" w:fill="FFFFFF"/>
          </w:tcPr>
          <w:p w14:paraId="372EB08E" w14:textId="77777777" w:rsidR="000B5B67" w:rsidRPr="00CB1FF7" w:rsidRDefault="000B5B67" w:rsidP="00FD6D0B">
            <w:pPr>
              <w:spacing w:before="120" w:after="0"/>
              <w:jc w:val="both"/>
              <w:rPr>
                <w:rFonts w:eastAsia="Times New Roman" w:cs="Calibri"/>
                <w:szCs w:val="24"/>
                <w:lang w:eastAsia="pl-PL"/>
              </w:rPr>
            </w:pPr>
            <w:r w:rsidRPr="00CB1FF7">
              <w:rPr>
                <w:rFonts w:eastAsia="Times New Roman" w:cs="Calibri"/>
                <w:szCs w:val="24"/>
                <w:lang w:eastAsia="pl-PL"/>
              </w:rPr>
              <w:t xml:space="preserve">Każde świadczenie opieki zdrowotnej, o której mowaw ustawie z dnia 27 sierpnia 2004 r. </w:t>
            </w:r>
            <w:r w:rsidRPr="00CB1FF7">
              <w:rPr>
                <w:rFonts w:eastAsia="Times New Roman" w:cs="Calibri"/>
                <w:szCs w:val="24"/>
                <w:lang w:eastAsia="pl-PL"/>
              </w:rPr>
              <w:br/>
            </w:r>
            <w:r w:rsidRPr="00CB1FF7">
              <w:rPr>
                <w:rFonts w:eastAsia="Times New Roman" w:cs="Calibri"/>
                <w:i/>
                <w:szCs w:val="24"/>
                <w:lang w:eastAsia="pl-PL"/>
              </w:rPr>
              <w:t>o świadczeniach opieki zdrowotnej finansowanych ze środków publicznych</w:t>
            </w:r>
            <w:r w:rsidRPr="00CB1FF7">
              <w:rPr>
                <w:rFonts w:eastAsia="Times New Roman" w:cs="Calibri"/>
                <w:szCs w:val="24"/>
                <w:lang w:eastAsia="pl-PL"/>
              </w:rPr>
              <w:t>.</w:t>
            </w:r>
          </w:p>
        </w:tc>
      </w:tr>
      <w:tr w:rsidR="00CB1FF7" w:rsidRPr="00CB1FF7" w14:paraId="3076C841" w14:textId="77777777" w:rsidTr="00BD5D64">
        <w:trPr>
          <w:trHeight w:val="403"/>
        </w:trPr>
        <w:tc>
          <w:tcPr>
            <w:tcW w:w="9180" w:type="dxa"/>
            <w:shd w:val="clear" w:color="auto" w:fill="D9D9D9" w:themeFill="background1" w:themeFillShade="D9"/>
          </w:tcPr>
          <w:p w14:paraId="2268FB20" w14:textId="77777777" w:rsidR="000B5B67" w:rsidRPr="00CB1FF7" w:rsidRDefault="000B5B67" w:rsidP="00FD6D0B">
            <w:pPr>
              <w:spacing w:before="120" w:after="0"/>
              <w:rPr>
                <w:rFonts w:eastAsia="Times New Roman" w:cs="Calibri"/>
                <w:szCs w:val="24"/>
                <w:lang w:eastAsia="pl-PL"/>
              </w:rPr>
            </w:pPr>
            <w:r w:rsidRPr="00CB1FF7">
              <w:rPr>
                <w:rFonts w:eastAsia="Times New Roman" w:cs="Calibri"/>
                <w:b/>
                <w:szCs w:val="24"/>
                <w:lang w:eastAsia="pl-PL"/>
              </w:rPr>
              <w:t>Usługi</w:t>
            </w:r>
            <w:r w:rsidR="0045778C" w:rsidRPr="00CB1FF7">
              <w:rPr>
                <w:rFonts w:eastAsia="Times New Roman" w:cs="Calibri"/>
                <w:b/>
                <w:szCs w:val="24"/>
                <w:lang w:eastAsia="pl-PL"/>
              </w:rPr>
              <w:t xml:space="preserve"> </w:t>
            </w:r>
            <w:r w:rsidRPr="00CB1FF7">
              <w:rPr>
                <w:rFonts w:eastAsia="Times New Roman" w:cs="Calibri"/>
                <w:b/>
                <w:szCs w:val="24"/>
                <w:lang w:eastAsia="pl-PL"/>
              </w:rPr>
              <w:t xml:space="preserve">wsparcia ekonomii społecznej </w:t>
            </w:r>
          </w:p>
        </w:tc>
      </w:tr>
      <w:tr w:rsidR="00CB1FF7" w:rsidRPr="00CB1FF7" w14:paraId="3EF0CD21" w14:textId="77777777" w:rsidTr="00BD5D64">
        <w:trPr>
          <w:trHeight w:val="403"/>
        </w:trPr>
        <w:tc>
          <w:tcPr>
            <w:tcW w:w="9180" w:type="dxa"/>
            <w:shd w:val="clear" w:color="auto" w:fill="FFFFFF"/>
          </w:tcPr>
          <w:p w14:paraId="57ED1FFB" w14:textId="77777777" w:rsidR="000B5B67" w:rsidRPr="00CB1FF7" w:rsidRDefault="000B5B67" w:rsidP="00FD6D0B">
            <w:pPr>
              <w:spacing w:before="120" w:after="0"/>
              <w:jc w:val="both"/>
              <w:rPr>
                <w:rFonts w:eastAsia="Times New Roman" w:cs="Calibri"/>
                <w:szCs w:val="24"/>
                <w:lang w:eastAsia="pl-PL"/>
              </w:rPr>
            </w:pPr>
            <w:r w:rsidRPr="00CB1FF7">
              <w:rPr>
                <w:rFonts w:eastAsia="Times New Roman" w:cs="Calibri"/>
                <w:szCs w:val="24"/>
                <w:lang w:eastAsia="pl-PL"/>
              </w:rPr>
              <w:t>Pakiet usług rozumianych zgodnie z KPRES, świadczonych komplementarnie, obejmujący: usługi animacji lokalnej (usługi animacyjne), rozwoju ekonomii społecznej (usługi inkubacyjne)</w:t>
            </w:r>
            <w:r w:rsidR="0045778C" w:rsidRPr="00CB1FF7">
              <w:rPr>
                <w:rFonts w:eastAsia="Times New Roman" w:cs="Calibri"/>
                <w:szCs w:val="24"/>
                <w:lang w:eastAsia="pl-PL"/>
              </w:rPr>
              <w:t>)</w:t>
            </w:r>
            <w:r w:rsidRPr="00CB1FF7">
              <w:rPr>
                <w:rFonts w:eastAsia="Times New Roman" w:cs="Calibri"/>
                <w:szCs w:val="24"/>
                <w:lang w:eastAsia="pl-PL"/>
              </w:rPr>
              <w:t>, usługi wsparcia istniejących PS (usługi biznesowe).</w:t>
            </w:r>
          </w:p>
        </w:tc>
      </w:tr>
      <w:tr w:rsidR="00CB1FF7" w:rsidRPr="00CB1FF7" w14:paraId="3ACA83B4" w14:textId="77777777" w:rsidTr="00BD5D64">
        <w:trPr>
          <w:trHeight w:val="403"/>
        </w:trPr>
        <w:tc>
          <w:tcPr>
            <w:tcW w:w="9180" w:type="dxa"/>
            <w:shd w:val="clear" w:color="auto" w:fill="D9D9D9" w:themeFill="background1" w:themeFillShade="D9"/>
          </w:tcPr>
          <w:p w14:paraId="36FA48E0" w14:textId="77777777" w:rsidR="000B5B67" w:rsidRPr="00CB1FF7" w:rsidRDefault="000B5B67" w:rsidP="00FD6D0B">
            <w:pPr>
              <w:spacing w:before="120" w:after="0"/>
              <w:jc w:val="both"/>
              <w:rPr>
                <w:rFonts w:eastAsia="Times New Roman" w:cs="Calibri"/>
                <w:szCs w:val="24"/>
                <w:lang w:eastAsia="pl-PL"/>
              </w:rPr>
            </w:pPr>
            <w:r w:rsidRPr="00CB1FF7">
              <w:rPr>
                <w:rFonts w:eastAsia="Times New Roman" w:cs="Calibri"/>
                <w:b/>
                <w:bCs/>
                <w:szCs w:val="24"/>
                <w:lang w:eastAsia="pl-PL"/>
              </w:rPr>
              <w:t>Usługi zdrowotne świadczone na poziomie lokalnych społeczności</w:t>
            </w:r>
          </w:p>
        </w:tc>
      </w:tr>
      <w:tr w:rsidR="00CB1FF7" w:rsidRPr="00CB1FF7" w14:paraId="4B03B8B8" w14:textId="77777777" w:rsidTr="00BD5D64">
        <w:trPr>
          <w:trHeight w:val="403"/>
        </w:trPr>
        <w:tc>
          <w:tcPr>
            <w:tcW w:w="9180" w:type="dxa"/>
            <w:shd w:val="clear" w:color="auto" w:fill="FFFFFF"/>
          </w:tcPr>
          <w:p w14:paraId="062B716D" w14:textId="77777777" w:rsidR="000B5B67" w:rsidRPr="00CB1FF7" w:rsidRDefault="000B5B67" w:rsidP="00FD6D0B">
            <w:pPr>
              <w:spacing w:before="120" w:after="0"/>
              <w:jc w:val="both"/>
              <w:rPr>
                <w:rFonts w:eastAsia="Times New Roman" w:cs="Calibri"/>
                <w:bCs/>
                <w:szCs w:val="24"/>
                <w:lang w:eastAsia="pl-PL"/>
              </w:rPr>
            </w:pPr>
            <w:r w:rsidRPr="00CB1FF7">
              <w:rPr>
                <w:rFonts w:eastAsia="Times New Roman" w:cs="Calibri"/>
                <w:bCs/>
                <w:szCs w:val="24"/>
                <w:lang w:eastAsia="pl-PL"/>
              </w:rPr>
              <w:t>Usługi umożliwiające osobom niezależne życie w środowisku lokalnym. Usługi te zapobiegają odizolowaniu osób od rodziny i środowiska lokalnego, a gdy to nie jest możliwe, gwarantują tym osobom warunki życia jak najbardziej zbliżone do warunków domowych i rodzinnych oraz umożliwiają podtrzymywanie więzi rodzinnych i sąsiedzkich. Są to usługi świadczone w sposób:</w:t>
            </w:r>
          </w:p>
          <w:p w14:paraId="4BAB1EB1" w14:textId="77777777" w:rsidR="000B5B67" w:rsidRPr="00CB1FF7" w:rsidRDefault="000B5B67" w:rsidP="009A0B3E">
            <w:pPr>
              <w:numPr>
                <w:ilvl w:val="2"/>
                <w:numId w:val="783"/>
              </w:numPr>
              <w:tabs>
                <w:tab w:val="clear" w:pos="1080"/>
              </w:tabs>
              <w:spacing w:before="120" w:after="0"/>
              <w:ind w:left="567" w:hanging="283"/>
              <w:jc w:val="both"/>
              <w:rPr>
                <w:rFonts w:eastAsia="Times New Roman" w:cs="Calibri"/>
                <w:bCs/>
                <w:szCs w:val="24"/>
                <w:lang w:eastAsia="pl-PL"/>
              </w:rPr>
            </w:pPr>
            <w:r w:rsidRPr="00CB1FF7">
              <w:rPr>
                <w:rFonts w:eastAsia="Times New Roman" w:cs="Calibri"/>
                <w:bCs/>
                <w:szCs w:val="24"/>
                <w:lang w:eastAsia="pl-PL"/>
              </w:rPr>
              <w:t>zindywidualizowany (dostosowany do potrzeb i możliwości danej osoby) oraz jak najbardziej zbliżony do warunków odpowiadających życiu w środowisku domowym i rodzinnym;</w:t>
            </w:r>
          </w:p>
          <w:p w14:paraId="7EC539B3" w14:textId="77777777" w:rsidR="000B5B67" w:rsidRPr="00CB1FF7" w:rsidRDefault="000B5B67" w:rsidP="009A0B3E">
            <w:pPr>
              <w:numPr>
                <w:ilvl w:val="2"/>
                <w:numId w:val="783"/>
              </w:numPr>
              <w:tabs>
                <w:tab w:val="clear" w:pos="1080"/>
              </w:tabs>
              <w:spacing w:before="120" w:after="0"/>
              <w:ind w:left="567" w:hanging="283"/>
              <w:jc w:val="both"/>
              <w:rPr>
                <w:rFonts w:eastAsia="Times New Roman" w:cs="Calibri"/>
                <w:bCs/>
                <w:szCs w:val="24"/>
                <w:lang w:eastAsia="pl-PL"/>
              </w:rPr>
            </w:pPr>
            <w:r w:rsidRPr="00CB1FF7">
              <w:rPr>
                <w:rFonts w:eastAsia="Times New Roman" w:cs="Calibri"/>
                <w:bCs/>
                <w:szCs w:val="24"/>
                <w:lang w:eastAsia="pl-PL"/>
              </w:rPr>
              <w:t>umożliwiający odbiorcom tych usług kontrolę nad swoim życiem i nad decyzjami, które ich dotyczą;</w:t>
            </w:r>
          </w:p>
          <w:p w14:paraId="6F437A37" w14:textId="77777777" w:rsidR="000B5B67" w:rsidRPr="00CB1FF7" w:rsidRDefault="000B5B67" w:rsidP="009A0B3E">
            <w:pPr>
              <w:numPr>
                <w:ilvl w:val="2"/>
                <w:numId w:val="783"/>
              </w:numPr>
              <w:tabs>
                <w:tab w:val="clear" w:pos="1080"/>
              </w:tabs>
              <w:spacing w:before="120" w:after="0"/>
              <w:ind w:left="567" w:hanging="283"/>
              <w:jc w:val="both"/>
              <w:rPr>
                <w:rFonts w:eastAsia="Times New Roman" w:cs="Calibri"/>
                <w:bCs/>
                <w:szCs w:val="24"/>
                <w:lang w:eastAsia="pl-PL"/>
              </w:rPr>
            </w:pPr>
            <w:r w:rsidRPr="00CB1FF7">
              <w:rPr>
                <w:rFonts w:eastAsia="Times New Roman" w:cs="Calibri"/>
                <w:bCs/>
                <w:szCs w:val="24"/>
                <w:lang w:eastAsia="pl-PL"/>
              </w:rPr>
              <w:t>zapewniający, że odbiorcy usług nie są odizolowani od ogółu społeczności lub nie są zmuszeni do mieszkania razem;</w:t>
            </w:r>
          </w:p>
          <w:p w14:paraId="0AB4894B" w14:textId="77777777" w:rsidR="000B5B67" w:rsidRPr="00CB1FF7" w:rsidRDefault="000B5B67" w:rsidP="009A0B3E">
            <w:pPr>
              <w:numPr>
                <w:ilvl w:val="2"/>
                <w:numId w:val="783"/>
              </w:numPr>
              <w:tabs>
                <w:tab w:val="clear" w:pos="1080"/>
              </w:tabs>
              <w:spacing w:before="120" w:after="0"/>
              <w:ind w:left="567" w:hanging="283"/>
              <w:jc w:val="both"/>
              <w:rPr>
                <w:rFonts w:eastAsia="Times New Roman" w:cs="Calibri"/>
                <w:szCs w:val="24"/>
                <w:lang w:eastAsia="pl-PL"/>
              </w:rPr>
            </w:pPr>
            <w:r w:rsidRPr="00CB1FF7">
              <w:rPr>
                <w:rFonts w:eastAsia="Times New Roman" w:cs="Calibri"/>
                <w:bCs/>
                <w:szCs w:val="24"/>
                <w:lang w:eastAsia="pl-PL"/>
              </w:rPr>
              <w:t>gwarantujący, że wymagania organizacyjne związane ze świadczeniem danej usługi nie mają pierwszeństwa przed indywidualnymi potrzebami osoby z niej korzystającej.</w:t>
            </w:r>
          </w:p>
        </w:tc>
      </w:tr>
      <w:tr w:rsidR="00CB1FF7" w:rsidRPr="00CB1FF7" w14:paraId="65EF5BC1" w14:textId="77777777" w:rsidTr="00BD5D64">
        <w:trPr>
          <w:trHeight w:val="403"/>
        </w:trPr>
        <w:tc>
          <w:tcPr>
            <w:tcW w:w="9180" w:type="dxa"/>
            <w:shd w:val="clear" w:color="auto" w:fill="D9D9D9"/>
          </w:tcPr>
          <w:p w14:paraId="68D246B4" w14:textId="77777777" w:rsidR="000B5B67" w:rsidRPr="00CB1FF7" w:rsidRDefault="000B5B67" w:rsidP="00FD6D0B">
            <w:pPr>
              <w:spacing w:before="60" w:after="60"/>
              <w:jc w:val="both"/>
              <w:rPr>
                <w:rFonts w:eastAsia="Times New Roman" w:cs="Arial"/>
              </w:rPr>
            </w:pPr>
            <w:r w:rsidRPr="00CB1FF7">
              <w:rPr>
                <w:rFonts w:eastAsia="Times New Roman"/>
                <w:b/>
                <w:lang w:eastAsia="pl-PL"/>
              </w:rPr>
              <w:t>Ustawa wdrożeniowa</w:t>
            </w:r>
          </w:p>
        </w:tc>
      </w:tr>
      <w:tr w:rsidR="00CB1FF7" w:rsidRPr="00CB1FF7" w14:paraId="513AC07E" w14:textId="77777777" w:rsidTr="00BD5D64">
        <w:trPr>
          <w:trHeight w:val="403"/>
        </w:trPr>
        <w:tc>
          <w:tcPr>
            <w:tcW w:w="9180" w:type="dxa"/>
            <w:shd w:val="clear" w:color="auto" w:fill="FFFFFF"/>
          </w:tcPr>
          <w:p w14:paraId="2A9FD853" w14:textId="77777777" w:rsidR="000B5B67" w:rsidRPr="00CB1FF7" w:rsidRDefault="000B5B67" w:rsidP="003F681D">
            <w:pPr>
              <w:spacing w:before="60" w:after="60"/>
              <w:jc w:val="both"/>
              <w:rPr>
                <w:rFonts w:eastAsia="Times New Roman" w:cs="Arial"/>
              </w:rPr>
            </w:pPr>
            <w:r w:rsidRPr="00CB1FF7">
              <w:rPr>
                <w:rFonts w:eastAsia="Times New Roman"/>
                <w:lang w:eastAsia="pl-PL"/>
              </w:rPr>
              <w:t>Ustawa z dnia 11 lipca 2014 r. o zasadach realizacji programów w zakresie polityki spójności finansowanych w perspektywie finansowej 2014-2020</w:t>
            </w:r>
            <w:r w:rsidR="003F681D" w:rsidRPr="00CB1FF7">
              <w:t xml:space="preserve"> (</w:t>
            </w:r>
            <w:r w:rsidR="0083470F" w:rsidRPr="00CB1FF7">
              <w:t xml:space="preserve"> Dz. U.  z 2018 r. poz. 1431</w:t>
            </w:r>
            <w:r w:rsidR="003F681D" w:rsidRPr="00CB1FF7">
              <w:t xml:space="preserve"> z późn.zm.)</w:t>
            </w:r>
            <w:r w:rsidR="003F681D" w:rsidRPr="00CB1FF7" w:rsidDel="003F681D">
              <w:rPr>
                <w:rFonts w:eastAsia="Times New Roman"/>
                <w:lang w:eastAsia="pl-PL"/>
              </w:rPr>
              <w:t xml:space="preserve"> </w:t>
            </w:r>
          </w:p>
        </w:tc>
      </w:tr>
      <w:tr w:rsidR="00CB1FF7" w:rsidRPr="00CB1FF7" w14:paraId="13311D7E" w14:textId="77777777" w:rsidTr="00BD5D64">
        <w:trPr>
          <w:trHeight w:val="403"/>
        </w:trPr>
        <w:tc>
          <w:tcPr>
            <w:tcW w:w="9180" w:type="dxa"/>
            <w:shd w:val="clear" w:color="auto" w:fill="D9D9D9"/>
          </w:tcPr>
          <w:p w14:paraId="55F78188" w14:textId="77777777" w:rsidR="000B5B67" w:rsidRPr="00CB1FF7" w:rsidRDefault="000B5B67" w:rsidP="00FD6D0B">
            <w:pPr>
              <w:spacing w:before="60" w:after="60"/>
              <w:jc w:val="both"/>
              <w:rPr>
                <w:rFonts w:eastAsia="Times New Roman"/>
                <w:lang w:eastAsia="pl-PL"/>
              </w:rPr>
            </w:pPr>
            <w:r w:rsidRPr="00CB1FF7">
              <w:rPr>
                <w:rFonts w:eastAsia="Times New Roman"/>
                <w:b/>
                <w:bCs/>
                <w:lang w:eastAsia="pl-PL"/>
              </w:rPr>
              <w:t>Walidacja</w:t>
            </w:r>
          </w:p>
        </w:tc>
      </w:tr>
      <w:tr w:rsidR="00CB1FF7" w:rsidRPr="00CB1FF7" w14:paraId="1F890DB0" w14:textId="77777777" w:rsidTr="00BD5D64">
        <w:trPr>
          <w:trHeight w:val="403"/>
        </w:trPr>
        <w:tc>
          <w:tcPr>
            <w:tcW w:w="9180" w:type="dxa"/>
            <w:shd w:val="clear" w:color="auto" w:fill="FFFFFF"/>
          </w:tcPr>
          <w:p w14:paraId="5E453181" w14:textId="77777777" w:rsidR="00CF6423" w:rsidRPr="00CB1FF7" w:rsidRDefault="00E27F1C">
            <w:pPr>
              <w:spacing w:before="60" w:after="60"/>
              <w:jc w:val="both"/>
              <w:rPr>
                <w:rFonts w:eastAsia="Times New Roman"/>
                <w:b/>
                <w:bCs/>
                <w:lang w:eastAsia="pl-PL"/>
              </w:rPr>
            </w:pPr>
            <w:r w:rsidRPr="00CB1FF7">
              <w:rPr>
                <w:rFonts w:eastAsia="Times New Roman"/>
                <w:bCs/>
                <w:lang w:eastAsia="pl-PL"/>
              </w:rPr>
              <w:t xml:space="preserve">Sprawdzenie, czy osoba ubiegająca się o nadanie określonej kwalifikacji, niezależnie od sposobu uczenia się tej osoby, osiągnęła wyodrębnioną część lub całość efektów uczenia się wymaganych dla tej kwalifikacji (definicja walidacji zgodna z art. 2 pkt 22 ustawy z dnia 22 grudnia 2015 r. </w:t>
            </w:r>
            <w:r w:rsidRPr="00CB1FF7">
              <w:rPr>
                <w:rFonts w:eastAsia="Times New Roman"/>
                <w:bCs/>
                <w:lang w:eastAsia="pl-PL"/>
              </w:rPr>
              <w:br/>
              <w:t xml:space="preserve">o Zintegrowanym Systemie Kwalifikacji (Dz.U. z 2018 r. poz. 2153, z późn. zm.).  </w:t>
            </w:r>
          </w:p>
        </w:tc>
      </w:tr>
      <w:tr w:rsidR="00CB1FF7" w:rsidRPr="00CB1FF7" w14:paraId="6B8556F5" w14:textId="77777777" w:rsidTr="00BD5D64">
        <w:trPr>
          <w:trHeight w:val="403"/>
        </w:trPr>
        <w:tc>
          <w:tcPr>
            <w:tcW w:w="9180" w:type="dxa"/>
            <w:shd w:val="clear" w:color="auto" w:fill="D9D9D9"/>
          </w:tcPr>
          <w:p w14:paraId="67DEDB06" w14:textId="77777777" w:rsidR="000B5B67" w:rsidRPr="00CB1FF7" w:rsidRDefault="000B5B67" w:rsidP="00FD6D0B">
            <w:pPr>
              <w:spacing w:before="60" w:after="60"/>
              <w:jc w:val="both"/>
              <w:rPr>
                <w:rFonts w:eastAsia="Times New Roman"/>
                <w:bCs/>
                <w:lang w:eastAsia="pl-PL"/>
              </w:rPr>
            </w:pPr>
            <w:r w:rsidRPr="00CB1FF7">
              <w:rPr>
                <w:rFonts w:eastAsia="Times New Roman"/>
                <w:b/>
                <w:lang w:eastAsia="pl-PL"/>
              </w:rPr>
              <w:t>Wskaźnik Edukacyjnej Wartości Dodanej (Wskaźnik EWD)</w:t>
            </w:r>
          </w:p>
        </w:tc>
      </w:tr>
      <w:tr w:rsidR="00CB1FF7" w:rsidRPr="00CB1FF7" w14:paraId="63B92135" w14:textId="77777777" w:rsidTr="00BD5D64">
        <w:trPr>
          <w:trHeight w:val="403"/>
        </w:trPr>
        <w:tc>
          <w:tcPr>
            <w:tcW w:w="9180" w:type="dxa"/>
            <w:shd w:val="clear" w:color="auto" w:fill="FFFFFF"/>
          </w:tcPr>
          <w:p w14:paraId="7565F6C7" w14:textId="77777777" w:rsidR="000B5B67" w:rsidRPr="00CB1FF7" w:rsidRDefault="000B5B67" w:rsidP="00FD6D0B">
            <w:pPr>
              <w:spacing w:before="60" w:after="60"/>
              <w:jc w:val="both"/>
              <w:rPr>
                <w:rFonts w:eastAsia="Times New Roman"/>
                <w:bCs/>
                <w:lang w:eastAsia="pl-PL"/>
              </w:rPr>
            </w:pPr>
            <w:r w:rsidRPr="00CB1FF7">
              <w:rPr>
                <w:rFonts w:eastAsia="Times New Roman"/>
                <w:lang w:eastAsia="pl-PL"/>
              </w:rPr>
              <w:t xml:space="preserve">Wskaźnik będący jedną z miar efektywności nauczania w danej szkole w zakresie sprawdzanym egzaminami zewnętrznymi, opisujący wkład szkoły w końcowy wynik egzaminacyjny. </w:t>
            </w:r>
            <w:r w:rsidRPr="00CB1FF7">
              <w:rPr>
                <w:rFonts w:eastAsia="Times New Roman"/>
                <w:lang w:eastAsia="pl-PL"/>
              </w:rPr>
              <w:br/>
              <w:t>Ma zastosowanie do szkół gimnazjalnych i ponadgimnazjalnych.</w:t>
            </w:r>
          </w:p>
        </w:tc>
      </w:tr>
      <w:tr w:rsidR="00CB1FF7" w:rsidRPr="00CB1FF7" w14:paraId="24B0E1C4" w14:textId="77777777" w:rsidTr="00BD5D64">
        <w:trPr>
          <w:trHeight w:val="403"/>
        </w:trPr>
        <w:tc>
          <w:tcPr>
            <w:tcW w:w="9180" w:type="dxa"/>
            <w:shd w:val="clear" w:color="auto" w:fill="D9D9D9"/>
          </w:tcPr>
          <w:p w14:paraId="503BE444"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Zatrudnienie subsydiowane</w:t>
            </w:r>
          </w:p>
        </w:tc>
      </w:tr>
      <w:tr w:rsidR="00CB1FF7" w:rsidRPr="00CB1FF7" w14:paraId="7F88B04E" w14:textId="77777777" w:rsidTr="00BD5D64">
        <w:trPr>
          <w:trHeight w:val="403"/>
        </w:trPr>
        <w:tc>
          <w:tcPr>
            <w:tcW w:w="9180" w:type="dxa"/>
            <w:shd w:val="clear" w:color="auto" w:fill="FFFFFF"/>
          </w:tcPr>
          <w:p w14:paraId="30D1E69C"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 xml:space="preserve">Forma pomocy finansowej dla pracodawcy stanowiąca zachętę do zatrudnienia, zakładająca redukcję kosztów ponoszonych przez niego na zatrudnienie pracowników zgodnie z art. 32 i 33 rozporządzenia Komisji Europejskiej (UE) nr 651/2014 z dnia 17 czerwca 2014 r. uznającego niektóre rodzaje pomocy za zgodne z rynkiem wewnętrznym w zastosowaniu art. 107 i 108 Traktatu (Dz. Urz. UE L 187 z 26.06.2014, str. 1) oraz zgodnie z rozporządzeniem Komisji (UE) nr 1407/2013 z dnia 18 grudnia 2013 r. w sprawie stosowania art. 107 i 108 Traktatu </w:t>
            </w:r>
            <w:r w:rsidRPr="00CB1FF7">
              <w:rPr>
                <w:rFonts w:eastAsia="Times New Roman"/>
                <w:spacing w:val="-4"/>
                <w:lang w:eastAsia="pl-PL"/>
              </w:rPr>
              <w:t>o funkcjonowaniu Unii Europejskiej do pomocy de minimis (Dz. Urz. UE L 352 z 24.12.2013, str. 1).</w:t>
            </w:r>
          </w:p>
        </w:tc>
      </w:tr>
      <w:tr w:rsidR="00CB1FF7" w:rsidRPr="00CB1FF7" w14:paraId="7A28181E" w14:textId="77777777" w:rsidTr="00BD5D64">
        <w:trPr>
          <w:trHeight w:val="403"/>
        </w:trPr>
        <w:tc>
          <w:tcPr>
            <w:tcW w:w="9180" w:type="dxa"/>
            <w:shd w:val="clear" w:color="auto" w:fill="D9D9D9"/>
          </w:tcPr>
          <w:p w14:paraId="39E0A509" w14:textId="77777777" w:rsidR="000B5B67" w:rsidRPr="00CB1FF7" w:rsidRDefault="000B5B67" w:rsidP="00FD6D0B">
            <w:pPr>
              <w:spacing w:before="60" w:after="60"/>
              <w:jc w:val="both"/>
              <w:rPr>
                <w:rFonts w:eastAsia="Times New Roman"/>
                <w:lang w:eastAsia="pl-PL"/>
              </w:rPr>
            </w:pPr>
            <w:r w:rsidRPr="00CB1FF7">
              <w:rPr>
                <w:rFonts w:eastAsia="Times New Roman"/>
                <w:b/>
                <w:lang w:eastAsia="pl-PL"/>
              </w:rPr>
              <w:t>Zatrudnienie wspomagane</w:t>
            </w:r>
          </w:p>
        </w:tc>
      </w:tr>
      <w:tr w:rsidR="00B946BA" w:rsidRPr="00CB1FF7" w14:paraId="72E36480" w14:textId="77777777" w:rsidTr="00BD5D64">
        <w:trPr>
          <w:trHeight w:val="403"/>
        </w:trPr>
        <w:tc>
          <w:tcPr>
            <w:tcW w:w="9180" w:type="dxa"/>
            <w:shd w:val="clear" w:color="auto" w:fill="FFFFFF"/>
          </w:tcPr>
          <w:p w14:paraId="6F322C89" w14:textId="77777777" w:rsidR="000B5B67" w:rsidRPr="00CB1FF7" w:rsidRDefault="000B5B67" w:rsidP="00FD6D0B">
            <w:pPr>
              <w:spacing w:before="60" w:after="60"/>
              <w:jc w:val="both"/>
              <w:rPr>
                <w:rFonts w:eastAsia="Times New Roman"/>
                <w:lang w:eastAsia="pl-PL"/>
              </w:rPr>
            </w:pPr>
            <w:r w:rsidRPr="00CB1FF7">
              <w:rPr>
                <w:rFonts w:eastAsia="Times New Roman"/>
                <w:lang w:eastAsia="pl-PL"/>
              </w:rPr>
              <w:t>Forma zintegrowanego, zindywidualizowanego wsparcia osób z niepełnosprawnościami, mająca na celu uzyskanie oraz utrzymanie zatrudnienia poprzez wsparcie trenera pracy, obejmująca działania motywacyjne, pomoc w określeniu rozwoju zawodowego, umiejętności miękkie, pośrednictwo pracy, oraz wsparcie w miejscu pracy i poza pracą.</w:t>
            </w:r>
          </w:p>
        </w:tc>
      </w:tr>
    </w:tbl>
    <w:p w14:paraId="18936F86" w14:textId="77777777" w:rsidR="000B5B67" w:rsidRPr="00CB1FF7" w:rsidRDefault="000B5B67" w:rsidP="000B5B67">
      <w:pPr>
        <w:rPr>
          <w:lang w:eastAsia="pl-PL"/>
        </w:rPr>
      </w:pPr>
    </w:p>
    <w:p w14:paraId="6B2A263E" w14:textId="77777777" w:rsidR="000B5B67" w:rsidRPr="00CB1FF7" w:rsidRDefault="000B5B67" w:rsidP="000B5B67">
      <w:pPr>
        <w:rPr>
          <w:lang w:eastAsia="pl-PL"/>
        </w:rPr>
      </w:pPr>
    </w:p>
    <w:p w14:paraId="4B0A0C10" w14:textId="77777777" w:rsidR="000B5B67" w:rsidRPr="00CB1FF7" w:rsidRDefault="000B5B67" w:rsidP="000B5B67">
      <w:pPr>
        <w:pStyle w:val="Nagwek1"/>
        <w:rPr>
          <w:color w:val="auto"/>
        </w:rPr>
      </w:pPr>
      <w:bookmarkStart w:id="123" w:name="_Toc39140010"/>
      <w:r w:rsidRPr="00CB1FF7">
        <w:rPr>
          <w:color w:val="auto"/>
        </w:rPr>
        <w:t>SPIS SKRÓTÓW</w:t>
      </w:r>
      <w:bookmarkEnd w:id="123"/>
    </w:p>
    <w:p w14:paraId="5B7D9F3F" w14:textId="77777777" w:rsidR="000B5B67" w:rsidRPr="00CB1FF7" w:rsidRDefault="000B5B67" w:rsidP="000B5B67">
      <w:r w:rsidRPr="00CB1FF7">
        <w:t xml:space="preserve">Wykaz skrótów stosowanych przez IZ RPO WŚ </w:t>
      </w:r>
    </w:p>
    <w:p w14:paraId="7D532121" w14:textId="77777777" w:rsidR="000B5B67" w:rsidRPr="00CB1FF7" w:rsidRDefault="000B5B67" w:rsidP="000B5B67">
      <w:pPr>
        <w:spacing w:after="0"/>
      </w:pPr>
      <w:r w:rsidRPr="00CB1FF7">
        <w:rPr>
          <w:rFonts w:cs="Calibri"/>
        </w:rPr>
        <w:t>AKSES – system akredytacji i standardów działania instytucji wsparcia ekonomii społecznej</w:t>
      </w:r>
      <w:r w:rsidRPr="00CB1FF7">
        <w:t>AOS – Ambulatoryjna Opieka Specjalistyczna</w:t>
      </w:r>
    </w:p>
    <w:p w14:paraId="792AE8BE" w14:textId="77777777" w:rsidR="000B5B67" w:rsidRPr="00CB1FF7" w:rsidRDefault="000B5B67" w:rsidP="000B5B67">
      <w:pPr>
        <w:spacing w:after="0"/>
      </w:pPr>
      <w:r w:rsidRPr="00CB1FF7">
        <w:t xml:space="preserve">B + R - Badania i Rozwój </w:t>
      </w:r>
    </w:p>
    <w:p w14:paraId="7E2FC7AB" w14:textId="77777777" w:rsidR="000B5B67" w:rsidRPr="00CB1FF7" w:rsidRDefault="000B5B67" w:rsidP="000B5B67">
      <w:pPr>
        <w:spacing w:after="0"/>
      </w:pPr>
      <w:r w:rsidRPr="00CB1FF7">
        <w:t>B+R+I -  Badania i Rozwój oraz Innowacje</w:t>
      </w:r>
    </w:p>
    <w:p w14:paraId="0A0BD4B3" w14:textId="77777777" w:rsidR="000B5B67" w:rsidRPr="00CB1FF7" w:rsidRDefault="000B5B67" w:rsidP="000B5B67">
      <w:pPr>
        <w:spacing w:after="0"/>
      </w:pPr>
      <w:r w:rsidRPr="00CB1FF7">
        <w:t>CI - Common Indicators – Wspólne Wskaźniki</w:t>
      </w:r>
    </w:p>
    <w:p w14:paraId="02EB87F6" w14:textId="77777777" w:rsidR="000B5B67" w:rsidRPr="00CB1FF7" w:rsidRDefault="000B5B67" w:rsidP="000B5B67">
      <w:pPr>
        <w:spacing w:after="0"/>
      </w:pPr>
      <w:r w:rsidRPr="00CB1FF7">
        <w:t xml:space="preserve">CIS - Centrum Integracji Społecznej </w:t>
      </w:r>
    </w:p>
    <w:p w14:paraId="20CB8CEF" w14:textId="77777777" w:rsidR="000B5B67" w:rsidRPr="00CB1FF7" w:rsidRDefault="000B5B67" w:rsidP="000B5B67">
      <w:pPr>
        <w:spacing w:after="0"/>
      </w:pPr>
      <w:r w:rsidRPr="00CB1FF7">
        <w:t>CKZiU - Centrum Kształcenia Zawodowego i Ustawicznego</w:t>
      </w:r>
    </w:p>
    <w:p w14:paraId="3BEA78E1" w14:textId="77777777" w:rsidR="000B5B67" w:rsidRPr="00CB1FF7" w:rsidRDefault="000B5B67" w:rsidP="000B5B67">
      <w:pPr>
        <w:spacing w:after="0"/>
      </w:pPr>
      <w:r w:rsidRPr="00CB1FF7">
        <w:t>CT - Cel Tematyczny</w:t>
      </w:r>
    </w:p>
    <w:p w14:paraId="2D2C283B" w14:textId="77777777" w:rsidR="000B5B67" w:rsidRPr="00CB1FF7" w:rsidRDefault="000B5B67" w:rsidP="000B5B67">
      <w:pPr>
        <w:spacing w:after="0"/>
      </w:pPr>
      <w:r w:rsidRPr="00CB1FF7">
        <w:t xml:space="preserve">EFRR - Europejski Fundusz Rozwoju Regionalnego </w:t>
      </w:r>
    </w:p>
    <w:p w14:paraId="121026C5" w14:textId="77777777" w:rsidR="000B5B67" w:rsidRPr="00CB1FF7" w:rsidRDefault="000B5B67" w:rsidP="000B5B67">
      <w:pPr>
        <w:spacing w:after="0"/>
      </w:pPr>
      <w:r w:rsidRPr="00CB1FF7">
        <w:t>EFRROW - Europejski Fundusz Rolny Rozwoju Obszarów Wiejskich</w:t>
      </w:r>
      <w:r w:rsidRPr="00CB1FF7">
        <w:br/>
        <w:t xml:space="preserve">EFS - Europejski Fundusz Społeczny </w:t>
      </w:r>
    </w:p>
    <w:p w14:paraId="10AC040C" w14:textId="77777777" w:rsidR="000B5B67" w:rsidRPr="00CB1FF7" w:rsidRDefault="000B5B67" w:rsidP="000B5B67">
      <w:pPr>
        <w:spacing w:after="0"/>
      </w:pPr>
      <w:r w:rsidRPr="00CB1FF7">
        <w:t>EPC - Ekwiwalent pełnego czasu pracy</w:t>
      </w:r>
    </w:p>
    <w:p w14:paraId="322407D8" w14:textId="77777777" w:rsidR="000B5B67" w:rsidRPr="00CB1FF7" w:rsidRDefault="000B5B67" w:rsidP="000B5B67">
      <w:pPr>
        <w:spacing w:after="0"/>
      </w:pPr>
      <w:r w:rsidRPr="00CB1FF7">
        <w:t>ePUAP - elektroniczna Platforma Usług Administracji Publicznej</w:t>
      </w:r>
    </w:p>
    <w:p w14:paraId="2B4DA7E3" w14:textId="77777777" w:rsidR="000B5B67" w:rsidRPr="00CB1FF7" w:rsidRDefault="000B5B67" w:rsidP="000B5B67">
      <w:pPr>
        <w:spacing w:after="0"/>
      </w:pPr>
      <w:r w:rsidRPr="00CB1FF7">
        <w:t xml:space="preserve">EUR - Euro </w:t>
      </w:r>
    </w:p>
    <w:p w14:paraId="5D2E6EB4" w14:textId="77777777" w:rsidR="000B5B67" w:rsidRPr="00CB1FF7" w:rsidRDefault="000B5B67" w:rsidP="000B5B67">
      <w:pPr>
        <w:spacing w:after="0"/>
      </w:pPr>
      <w:r w:rsidRPr="00CB1FF7">
        <w:t xml:space="preserve">EURES - European Employment Services – Europejskie Służby Zatrudnienia </w:t>
      </w:r>
    </w:p>
    <w:p w14:paraId="5959D4EB" w14:textId="77777777" w:rsidR="000B5B67" w:rsidRPr="00CB1FF7" w:rsidRDefault="000B5B67" w:rsidP="000B5B67">
      <w:pPr>
        <w:spacing w:after="0"/>
      </w:pPr>
      <w:r w:rsidRPr="00CB1FF7">
        <w:t xml:space="preserve">EWG - Europejska Współpraca Gospodarcza </w:t>
      </w:r>
    </w:p>
    <w:p w14:paraId="664A19EE" w14:textId="77777777" w:rsidR="000B5B67" w:rsidRPr="00CB1FF7" w:rsidRDefault="000B5B67" w:rsidP="000B5B67">
      <w:pPr>
        <w:spacing w:after="0"/>
      </w:pPr>
      <w:r w:rsidRPr="00CB1FF7">
        <w:t xml:space="preserve">IOB -  Instytucje Otoczenia Biznesu </w:t>
      </w:r>
    </w:p>
    <w:p w14:paraId="43D1A224" w14:textId="77777777" w:rsidR="000B5B67" w:rsidRPr="00CB1FF7" w:rsidRDefault="000B5B67" w:rsidP="000B5B67">
      <w:pPr>
        <w:spacing w:after="0"/>
      </w:pPr>
      <w:r w:rsidRPr="00CB1FF7">
        <w:t>IP - Instytucja Pośrednicząca</w:t>
      </w:r>
    </w:p>
    <w:p w14:paraId="5C462162" w14:textId="77777777" w:rsidR="000B5B67" w:rsidRPr="00CB1FF7" w:rsidRDefault="000B5B67" w:rsidP="000B5B67">
      <w:pPr>
        <w:spacing w:after="0"/>
      </w:pPr>
      <w:r w:rsidRPr="00CB1FF7">
        <w:t>ITS - Inteligentne systemy transportowe</w:t>
      </w:r>
    </w:p>
    <w:p w14:paraId="097B926F" w14:textId="77777777" w:rsidR="000B5B67" w:rsidRPr="00CB1FF7" w:rsidRDefault="000B5B67" w:rsidP="000B5B67">
      <w:pPr>
        <w:spacing w:after="0"/>
      </w:pPr>
      <w:r w:rsidRPr="00CB1FF7">
        <w:t>IZ - Instytucja Zarządzająca</w:t>
      </w:r>
    </w:p>
    <w:p w14:paraId="64AD5A07" w14:textId="77777777" w:rsidR="000B5B67" w:rsidRPr="00CB1FF7" w:rsidRDefault="000B5B67" w:rsidP="000B5B67">
      <w:pPr>
        <w:spacing w:after="0"/>
      </w:pPr>
      <w:r w:rsidRPr="00CB1FF7">
        <w:t xml:space="preserve">IZ RPO - Instytucja Zarządzająca Regionalnym Programem Operacyjnym </w:t>
      </w:r>
    </w:p>
    <w:p w14:paraId="6963B71A" w14:textId="77777777" w:rsidR="000B5B67" w:rsidRPr="00CB1FF7" w:rsidRDefault="000B5B67" w:rsidP="000B5B67">
      <w:pPr>
        <w:spacing w:after="0"/>
      </w:pPr>
      <w:r w:rsidRPr="00CB1FF7">
        <w:t xml:space="preserve">JST -  Jednostki Samorządu Terytorialnego </w:t>
      </w:r>
    </w:p>
    <w:p w14:paraId="31744440" w14:textId="77777777" w:rsidR="000B5B67" w:rsidRPr="00CB1FF7" w:rsidRDefault="000B5B67" w:rsidP="000B5B67">
      <w:pPr>
        <w:spacing w:after="0"/>
      </w:pPr>
      <w:r w:rsidRPr="00CB1FF7">
        <w:t xml:space="preserve">KE  - Komisja Europejska </w:t>
      </w:r>
    </w:p>
    <w:p w14:paraId="546B22FD" w14:textId="77777777" w:rsidR="000B5B67" w:rsidRPr="00CB1FF7" w:rsidRDefault="000B5B67" w:rsidP="000B5B67">
      <w:pPr>
        <w:spacing w:after="0"/>
      </w:pPr>
      <w:r w:rsidRPr="00CB1FF7">
        <w:t>KIS – Klub Integracji Społecznej</w:t>
      </w:r>
    </w:p>
    <w:p w14:paraId="2D2A38A6" w14:textId="77777777" w:rsidR="000B5B67" w:rsidRPr="00CB1FF7" w:rsidRDefault="000B5B67" w:rsidP="000B5B67">
      <w:pPr>
        <w:spacing w:after="0"/>
      </w:pPr>
      <w:r w:rsidRPr="00CB1FF7">
        <w:t>KPR - Krajowy Program Reform na rzecz realizacji strategii „Europa 2020”</w:t>
      </w:r>
    </w:p>
    <w:p w14:paraId="47CC11FE" w14:textId="77777777" w:rsidR="000B5B67" w:rsidRPr="00CB1FF7" w:rsidRDefault="000B5B67" w:rsidP="000B5B67">
      <w:pPr>
        <w:spacing w:after="0"/>
      </w:pPr>
      <w:r w:rsidRPr="00CB1FF7">
        <w:t xml:space="preserve">KSRR - Krajowa Strategia Rozwoju Regionalnego 2010-2020 </w:t>
      </w:r>
    </w:p>
    <w:p w14:paraId="7ADB275E" w14:textId="77777777" w:rsidR="000B5B67" w:rsidRPr="00CB1FF7" w:rsidRDefault="000B5B67" w:rsidP="000B5B67">
      <w:pPr>
        <w:spacing w:after="0"/>
      </w:pPr>
      <w:r w:rsidRPr="00CB1FF7">
        <w:t>KT - Kontrakt Terytorialny</w:t>
      </w:r>
    </w:p>
    <w:p w14:paraId="44824925" w14:textId="77777777" w:rsidR="000B5B67" w:rsidRPr="00CB1FF7" w:rsidRDefault="000B5B67" w:rsidP="000B5B67">
      <w:pPr>
        <w:spacing w:after="0"/>
      </w:pPr>
      <w:r w:rsidRPr="00CB1FF7">
        <w:t xml:space="preserve">LPR - Lokalny Program Rewitalizacji  </w:t>
      </w:r>
    </w:p>
    <w:p w14:paraId="553CDDFE" w14:textId="77777777" w:rsidR="000B5B67" w:rsidRPr="00CB1FF7" w:rsidRDefault="000B5B67" w:rsidP="000B5B67">
      <w:pPr>
        <w:spacing w:after="0"/>
      </w:pPr>
      <w:r w:rsidRPr="00CB1FF7">
        <w:t xml:space="preserve">MEN - Ministerstwo Edukacji Narodowej </w:t>
      </w:r>
    </w:p>
    <w:p w14:paraId="1B1D330A" w14:textId="77777777" w:rsidR="000B5B67" w:rsidRPr="00CB1FF7" w:rsidRDefault="000B5B67" w:rsidP="000B5B67">
      <w:pPr>
        <w:spacing w:after="0"/>
      </w:pPr>
      <w:r w:rsidRPr="00CB1FF7">
        <w:t xml:space="preserve">MIiR - Ministerstwo Inwestycji i Rozwoju </w:t>
      </w:r>
    </w:p>
    <w:p w14:paraId="4A3BD156" w14:textId="77777777" w:rsidR="000B5B67" w:rsidRPr="00CB1FF7" w:rsidRDefault="000B5B67" w:rsidP="000B5B67">
      <w:pPr>
        <w:spacing w:after="0"/>
      </w:pPr>
      <w:r w:rsidRPr="00CB1FF7">
        <w:t xml:space="preserve">MŚP - Małe i Średnie Przedsiębiorstwa </w:t>
      </w:r>
    </w:p>
    <w:p w14:paraId="73DAADC0" w14:textId="77777777" w:rsidR="000B5B67" w:rsidRPr="00CB1FF7" w:rsidRDefault="000B5B67" w:rsidP="000B5B67">
      <w:pPr>
        <w:tabs>
          <w:tab w:val="left" w:pos="709"/>
        </w:tabs>
        <w:spacing w:after="0"/>
      </w:pPr>
      <w:r w:rsidRPr="00CB1FF7">
        <w:t>MW - Megawat</w:t>
      </w:r>
    </w:p>
    <w:p w14:paraId="274892F7" w14:textId="77777777" w:rsidR="000B5B67" w:rsidRPr="00CB1FF7" w:rsidRDefault="000B5B67" w:rsidP="000B5B67">
      <w:pPr>
        <w:tabs>
          <w:tab w:val="left" w:pos="709"/>
        </w:tabs>
        <w:spacing w:after="0"/>
      </w:pPr>
      <w:r w:rsidRPr="00CB1FF7">
        <w:t xml:space="preserve">MZ -  Ministerstwo Zdrowia </w:t>
      </w:r>
    </w:p>
    <w:p w14:paraId="263ADD15" w14:textId="77777777" w:rsidR="000B5B67" w:rsidRPr="00CB1FF7" w:rsidRDefault="000B5B67" w:rsidP="000B5B67">
      <w:pPr>
        <w:spacing w:after="0"/>
      </w:pPr>
      <w:r w:rsidRPr="00CB1FF7">
        <w:t xml:space="preserve">NFZ  - Narodowy Fundusz Zdrowia </w:t>
      </w:r>
    </w:p>
    <w:p w14:paraId="3B402FD1" w14:textId="77777777" w:rsidR="000B5B67" w:rsidRPr="00CB1FF7" w:rsidRDefault="000B5B67" w:rsidP="000B5B67">
      <w:pPr>
        <w:spacing w:after="0"/>
      </w:pPr>
      <w:r w:rsidRPr="00CB1FF7">
        <w:t xml:space="preserve">NGO - Non-Govermental Organizations – Organizacje Pozarządowe </w:t>
      </w:r>
    </w:p>
    <w:p w14:paraId="28773FD1" w14:textId="77777777" w:rsidR="003745CE" w:rsidRPr="00CB1FF7" w:rsidRDefault="000B5B67" w:rsidP="003745CE">
      <w:pPr>
        <w:tabs>
          <w:tab w:val="left" w:pos="709"/>
        </w:tabs>
        <w:spacing w:after="0"/>
      </w:pPr>
      <w:r w:rsidRPr="00CB1FF7">
        <w:t>OSI-Obszar Strategicznej Interwencji</w:t>
      </w:r>
    </w:p>
    <w:p w14:paraId="01D7F512" w14:textId="77777777" w:rsidR="003745CE" w:rsidRPr="00CB1FF7" w:rsidRDefault="003745CE" w:rsidP="003745CE">
      <w:pPr>
        <w:tabs>
          <w:tab w:val="left" w:pos="709"/>
        </w:tabs>
        <w:spacing w:after="0"/>
      </w:pPr>
      <w:r w:rsidRPr="00CB1FF7">
        <w:t>OSE – Ogólnopolska Sieć Edukacyjna</w:t>
      </w:r>
    </w:p>
    <w:p w14:paraId="54E1533C" w14:textId="77777777" w:rsidR="003745CE" w:rsidRPr="00CB1FF7" w:rsidRDefault="000B5B67" w:rsidP="003745CE">
      <w:pPr>
        <w:tabs>
          <w:tab w:val="left" w:pos="709"/>
        </w:tabs>
        <w:spacing w:after="0"/>
      </w:pPr>
      <w:r w:rsidRPr="00CB1FF7">
        <w:t>OWES – ośrodek wsparcia ekonomii społecznej</w:t>
      </w:r>
    </w:p>
    <w:p w14:paraId="6342F844" w14:textId="77777777" w:rsidR="003745CE" w:rsidRPr="00CB1FF7" w:rsidRDefault="003745CE" w:rsidP="003745CE">
      <w:pPr>
        <w:tabs>
          <w:tab w:val="left" w:pos="709"/>
        </w:tabs>
        <w:spacing w:after="0"/>
      </w:pPr>
      <w:r w:rsidRPr="00CB1FF7">
        <w:t>ORE - Ośrodek Rozwoju Edukacji</w:t>
      </w:r>
    </w:p>
    <w:p w14:paraId="1B3B46E3" w14:textId="77777777" w:rsidR="003745CE" w:rsidRPr="00CB1FF7" w:rsidRDefault="003745CE" w:rsidP="003745CE">
      <w:pPr>
        <w:tabs>
          <w:tab w:val="left" w:pos="709"/>
        </w:tabs>
        <w:spacing w:after="0"/>
      </w:pPr>
      <w:r w:rsidRPr="00CB1FF7">
        <w:t>OWP – ośrodek wychowania przedszkolnego</w:t>
      </w:r>
    </w:p>
    <w:p w14:paraId="4C1B2172" w14:textId="77777777" w:rsidR="003745CE" w:rsidRPr="00CB1FF7" w:rsidRDefault="000B5B67" w:rsidP="003745CE">
      <w:pPr>
        <w:tabs>
          <w:tab w:val="left" w:pos="709"/>
        </w:tabs>
        <w:spacing w:after="0"/>
      </w:pPr>
      <w:r w:rsidRPr="00CB1FF7">
        <w:t xml:space="preserve">OZE - Odnawialne Źródła Energii </w:t>
      </w:r>
    </w:p>
    <w:p w14:paraId="47DEE7FB" w14:textId="77777777" w:rsidR="000B5B67" w:rsidRPr="00CB1FF7" w:rsidRDefault="000B5B67" w:rsidP="000B5B67">
      <w:pPr>
        <w:spacing w:after="0"/>
      </w:pPr>
      <w:r w:rsidRPr="00CB1FF7">
        <w:t>PARP - Polska Agencja Rozwoju Przedsiębiorczości</w:t>
      </w:r>
    </w:p>
    <w:p w14:paraId="4D7672A8" w14:textId="77777777" w:rsidR="000B5B67" w:rsidRPr="00CB1FF7" w:rsidRDefault="000B5B67" w:rsidP="000B5B67">
      <w:pPr>
        <w:spacing w:after="0"/>
      </w:pPr>
      <w:r w:rsidRPr="00CB1FF7">
        <w:t>PFRON - Państwowy Fundusz Rehabilitacji Osób Niepełnosprawnych</w:t>
      </w:r>
    </w:p>
    <w:p w14:paraId="54197524" w14:textId="77777777" w:rsidR="000B5B67" w:rsidRPr="00CB1FF7" w:rsidRDefault="000B5B67" w:rsidP="000B5B67">
      <w:pPr>
        <w:spacing w:after="0"/>
      </w:pPr>
      <w:r w:rsidRPr="00CB1FF7">
        <w:t xml:space="preserve">PES - podmiot ekonomii społecznej </w:t>
      </w:r>
    </w:p>
    <w:p w14:paraId="6FAFC54F" w14:textId="77777777" w:rsidR="000B5B67" w:rsidRPr="00CB1FF7" w:rsidRDefault="000B5B67" w:rsidP="000B5B67">
      <w:pPr>
        <w:spacing w:after="0"/>
      </w:pPr>
      <w:r w:rsidRPr="00CB1FF7">
        <w:t>PS – przedsiębiorstwo społeczne</w:t>
      </w:r>
    </w:p>
    <w:p w14:paraId="453162BB" w14:textId="77777777" w:rsidR="000B5B67" w:rsidRPr="00CB1FF7" w:rsidRDefault="000B5B67" w:rsidP="000B5B67">
      <w:pPr>
        <w:spacing w:after="0"/>
      </w:pPr>
      <w:r w:rsidRPr="00CB1FF7">
        <w:t xml:space="preserve">PI - Priority Investment – Priorytet Inwestycyjny </w:t>
      </w:r>
    </w:p>
    <w:p w14:paraId="12A583AB" w14:textId="77777777" w:rsidR="000B5B67" w:rsidRPr="00CB1FF7" w:rsidRDefault="000B5B67" w:rsidP="000B5B67">
      <w:pPr>
        <w:spacing w:after="0"/>
      </w:pPr>
      <w:r w:rsidRPr="00CB1FF7">
        <w:t xml:space="preserve">PKD - Produkt Krajowy Brutto </w:t>
      </w:r>
    </w:p>
    <w:p w14:paraId="72B8E187" w14:textId="77777777" w:rsidR="000B5B67" w:rsidRPr="00CB1FF7" w:rsidRDefault="000B5B67" w:rsidP="000B5B67">
      <w:pPr>
        <w:spacing w:after="0"/>
      </w:pPr>
      <w:r w:rsidRPr="00CB1FF7">
        <w:t xml:space="preserve">POZ - Podstawowa Opieka Zdrowotna </w:t>
      </w:r>
    </w:p>
    <w:p w14:paraId="39B0F0E7" w14:textId="77777777" w:rsidR="000B5B67" w:rsidRPr="00CB1FF7" w:rsidRDefault="000B5B67" w:rsidP="000B5B67">
      <w:pPr>
        <w:spacing w:after="0"/>
      </w:pPr>
      <w:r w:rsidRPr="00CB1FF7">
        <w:t xml:space="preserve">PKP PLK - PKP Polskie Linie Kolejowe </w:t>
      </w:r>
    </w:p>
    <w:p w14:paraId="5416A74E" w14:textId="77777777" w:rsidR="000B5B67" w:rsidRPr="00CB1FF7" w:rsidRDefault="000B5B67" w:rsidP="000B5B67">
      <w:pPr>
        <w:spacing w:after="0"/>
      </w:pPr>
      <w:r w:rsidRPr="00CB1FF7">
        <w:t xml:space="preserve">PLN - Polski Złoty </w:t>
      </w:r>
    </w:p>
    <w:p w14:paraId="041D4FEE" w14:textId="77777777" w:rsidR="000B5B67" w:rsidRPr="00CB1FF7" w:rsidRDefault="000B5B67" w:rsidP="000B5B67">
      <w:pPr>
        <w:spacing w:after="0"/>
      </w:pPr>
      <w:r w:rsidRPr="00CB1FF7">
        <w:t xml:space="preserve">PO WER - Program Operacyjny Wiedza Edukacja Rozwój </w:t>
      </w:r>
    </w:p>
    <w:p w14:paraId="739002D9" w14:textId="77777777" w:rsidR="000B5B67" w:rsidRPr="00CB1FF7" w:rsidRDefault="000B5B67" w:rsidP="000B5B67">
      <w:pPr>
        <w:spacing w:after="0"/>
      </w:pPr>
      <w:r w:rsidRPr="00CB1FF7">
        <w:t xml:space="preserve">PO - Program Operacyjny </w:t>
      </w:r>
    </w:p>
    <w:p w14:paraId="76CA312B" w14:textId="77777777" w:rsidR="000B5B67" w:rsidRPr="00CB1FF7" w:rsidRDefault="000B5B67" w:rsidP="000B5B67">
      <w:pPr>
        <w:spacing w:after="0"/>
      </w:pPr>
      <w:r w:rsidRPr="00CB1FF7">
        <w:t xml:space="preserve">PUP   Powiatowy Urząd Pracy </w:t>
      </w:r>
    </w:p>
    <w:p w14:paraId="45CD4604" w14:textId="77777777" w:rsidR="000B5B67" w:rsidRPr="00CB1FF7" w:rsidRDefault="000B5B67" w:rsidP="000B5B67">
      <w:pPr>
        <w:spacing w:after="0"/>
      </w:pPr>
      <w:r w:rsidRPr="00CB1FF7">
        <w:t xml:space="preserve">RLM - Równoważna Liczba Mieszkańców </w:t>
      </w:r>
    </w:p>
    <w:p w14:paraId="6F03E9FB" w14:textId="77777777" w:rsidR="000B5B67" w:rsidRPr="00CB1FF7" w:rsidRDefault="000B5B67" w:rsidP="000B5B67">
      <w:pPr>
        <w:spacing w:after="0"/>
      </w:pPr>
      <w:r w:rsidRPr="00CB1FF7">
        <w:t xml:space="preserve">RPO - Regionalny Program Operacyjny </w:t>
      </w:r>
    </w:p>
    <w:p w14:paraId="04343CEC" w14:textId="77777777" w:rsidR="000B5B67" w:rsidRPr="00CB1FF7" w:rsidRDefault="000B5B67" w:rsidP="000B5B67">
      <w:pPr>
        <w:spacing w:after="0"/>
      </w:pPr>
      <w:r w:rsidRPr="00CB1FF7">
        <w:t xml:space="preserve">SSE - Specjalna Strefa Ekonomiczna </w:t>
      </w:r>
    </w:p>
    <w:p w14:paraId="6311CB3A" w14:textId="77777777" w:rsidR="000B5B67" w:rsidRPr="00CB1FF7" w:rsidRDefault="000B5B67" w:rsidP="000B5B67">
      <w:pPr>
        <w:spacing w:after="0"/>
      </w:pPr>
      <w:r w:rsidRPr="00CB1FF7">
        <w:t xml:space="preserve">TEN-T -  Transeuropejska Sieć Transportowa </w:t>
      </w:r>
    </w:p>
    <w:p w14:paraId="3CAE5154" w14:textId="77777777" w:rsidR="000B5B67" w:rsidRPr="00CB1FF7" w:rsidRDefault="000B5B67" w:rsidP="000B5B67">
      <w:pPr>
        <w:spacing w:after="0"/>
      </w:pPr>
      <w:r w:rsidRPr="00CB1FF7">
        <w:t xml:space="preserve">TIK - Technologie Informacyjno-Komunikacyjne </w:t>
      </w:r>
    </w:p>
    <w:p w14:paraId="0672D484" w14:textId="77777777" w:rsidR="000B5B67" w:rsidRPr="00CB1FF7" w:rsidRDefault="000B5B67" w:rsidP="000B5B67">
      <w:pPr>
        <w:spacing w:after="0"/>
      </w:pPr>
      <w:r w:rsidRPr="00CB1FF7">
        <w:t xml:space="preserve">UE -   Unia Europejska </w:t>
      </w:r>
    </w:p>
    <w:p w14:paraId="7E4F8CFD" w14:textId="77777777" w:rsidR="000B5B67" w:rsidRPr="00CB1FF7" w:rsidRDefault="000B5B67" w:rsidP="000B5B67">
      <w:pPr>
        <w:spacing w:after="0"/>
      </w:pPr>
      <w:r w:rsidRPr="00CB1FF7">
        <w:t xml:space="preserve">WE -  Wspólnota Europejska </w:t>
      </w:r>
    </w:p>
    <w:p w14:paraId="4CE0B939" w14:textId="77777777" w:rsidR="000B5B67" w:rsidRPr="00CB1FF7" w:rsidRDefault="000B5B67" w:rsidP="000B5B67">
      <w:pPr>
        <w:spacing w:after="0"/>
      </w:pPr>
      <w:r w:rsidRPr="00CB1FF7">
        <w:t>WUP - Wojewódzki Urząd Pracy w Kielcach</w:t>
      </w:r>
    </w:p>
    <w:p w14:paraId="642EAE86" w14:textId="77777777" w:rsidR="000B5B67" w:rsidRPr="00CB1FF7" w:rsidRDefault="000B5B67" w:rsidP="000B5B67">
      <w:pPr>
        <w:spacing w:after="0"/>
      </w:pPr>
      <w:r w:rsidRPr="00CB1FF7">
        <w:t>WŚ - Województwo Świętokrzyskie</w:t>
      </w:r>
    </w:p>
    <w:p w14:paraId="6DEA3D51" w14:textId="77777777" w:rsidR="000B5B67" w:rsidRPr="00CB1FF7" w:rsidRDefault="000B5B67" w:rsidP="000B5B67">
      <w:pPr>
        <w:spacing w:after="0"/>
      </w:pPr>
      <w:r w:rsidRPr="00CB1FF7">
        <w:t>ZIT - Zintegrowane Inwestycje Terytorialne</w:t>
      </w:r>
    </w:p>
    <w:p w14:paraId="4E3F492E" w14:textId="77777777" w:rsidR="007A5177" w:rsidRPr="00CB1FF7" w:rsidRDefault="007A5177" w:rsidP="001920B4">
      <w:pPr>
        <w:spacing w:after="0"/>
      </w:pPr>
    </w:p>
    <w:sectPr w:rsidR="007A5177" w:rsidRPr="00CB1FF7" w:rsidSect="00205841">
      <w:footerReference w:type="even" r:id="rId14"/>
      <w:footerReference w:type="default" r:id="rId15"/>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0F338" w14:textId="77777777" w:rsidR="00A90C86" w:rsidRDefault="00A90C86" w:rsidP="007B4AB3">
      <w:pPr>
        <w:spacing w:after="0" w:line="240" w:lineRule="auto"/>
      </w:pPr>
      <w:r>
        <w:separator/>
      </w:r>
    </w:p>
  </w:endnote>
  <w:endnote w:type="continuationSeparator" w:id="0">
    <w:p w14:paraId="31D50863" w14:textId="77777777" w:rsidR="00A90C86" w:rsidRDefault="00A90C86" w:rsidP="007B4AB3">
      <w:pPr>
        <w:spacing w:after="0" w:line="240" w:lineRule="auto"/>
      </w:pPr>
      <w:r>
        <w:continuationSeparator/>
      </w:r>
    </w:p>
  </w:endnote>
  <w:endnote w:type="continuationNotice" w:id="1">
    <w:p w14:paraId="700C03BF" w14:textId="77777777" w:rsidR="00A90C86" w:rsidRDefault="00A90C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plified Arabic Fixed">
    <w:altName w:val="Courier New"/>
    <w:charset w:val="B2"/>
    <w:family w:val="modern"/>
    <w:pitch w:val="fixed"/>
    <w:sig w:usb0="00002003" w:usb1="00000000" w:usb2="00000008" w:usb3="00000000" w:csb0="0000004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E1F0" w14:textId="77777777" w:rsidR="008C1FB4" w:rsidRDefault="008C1FB4" w:rsidP="003548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387B6D5C" w14:textId="77777777" w:rsidR="008C1FB4" w:rsidRDefault="008C1FB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E30B" w14:textId="77777777" w:rsidR="008C1FB4" w:rsidRPr="00E07AB1" w:rsidRDefault="008C1FB4" w:rsidP="00354838">
    <w:pPr>
      <w:pStyle w:val="Stopka"/>
      <w:framePr w:wrap="around" w:vAnchor="text" w:hAnchor="margin" w:xAlign="center" w:y="1"/>
      <w:spacing w:line="240" w:lineRule="auto"/>
      <w:rPr>
        <w:rStyle w:val="Numerstrony"/>
        <w:sz w:val="18"/>
      </w:rPr>
    </w:pPr>
    <w:r w:rsidRPr="00E07AB1">
      <w:rPr>
        <w:rStyle w:val="Numerstrony"/>
        <w:sz w:val="18"/>
      </w:rPr>
      <w:fldChar w:fldCharType="begin"/>
    </w:r>
    <w:r w:rsidRPr="00E07AB1">
      <w:rPr>
        <w:rStyle w:val="Numerstrony"/>
        <w:sz w:val="18"/>
      </w:rPr>
      <w:instrText xml:space="preserve">PAGE  </w:instrText>
    </w:r>
    <w:r w:rsidRPr="00E07AB1">
      <w:rPr>
        <w:rStyle w:val="Numerstrony"/>
        <w:sz w:val="18"/>
      </w:rPr>
      <w:fldChar w:fldCharType="separate"/>
    </w:r>
    <w:r w:rsidR="00CC63B4">
      <w:rPr>
        <w:rStyle w:val="Numerstrony"/>
        <w:noProof/>
        <w:sz w:val="18"/>
      </w:rPr>
      <w:t>22</w:t>
    </w:r>
    <w:r w:rsidRPr="00E07AB1">
      <w:rPr>
        <w:rStyle w:val="Numerstrony"/>
        <w:sz w:val="18"/>
      </w:rPr>
      <w:fldChar w:fldCharType="end"/>
    </w:r>
  </w:p>
  <w:p w14:paraId="3D58E168" w14:textId="77777777" w:rsidR="008C1FB4" w:rsidRPr="00E07AB1" w:rsidRDefault="008C1FB4" w:rsidP="00354838">
    <w:pPr>
      <w:pStyle w:val="Stopka"/>
      <w:tabs>
        <w:tab w:val="clear" w:pos="4536"/>
        <w:tab w:val="clear" w:pos="9072"/>
        <w:tab w:val="left" w:pos="5409"/>
      </w:tabs>
      <w:spacing w:line="240" w:lineRule="auto"/>
      <w:rPr>
        <w:sz w:val="18"/>
      </w:rPr>
    </w:pPr>
    <w:r w:rsidRPr="00E07AB1">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0C2B" w14:textId="77777777" w:rsidR="008C1FB4" w:rsidRDefault="008C1FB4" w:rsidP="003548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54E1A3CA" w14:textId="77777777" w:rsidR="008C1FB4" w:rsidRDefault="008C1FB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E1E1" w14:textId="77777777" w:rsidR="008C1FB4" w:rsidRPr="00E07AB1" w:rsidRDefault="008C1FB4" w:rsidP="00354838">
    <w:pPr>
      <w:pStyle w:val="Stopka"/>
      <w:framePr w:wrap="around" w:vAnchor="text" w:hAnchor="margin" w:xAlign="center" w:y="1"/>
      <w:spacing w:line="240" w:lineRule="auto"/>
      <w:rPr>
        <w:rStyle w:val="Numerstrony"/>
        <w:sz w:val="18"/>
      </w:rPr>
    </w:pPr>
    <w:r w:rsidRPr="00E07AB1">
      <w:rPr>
        <w:rStyle w:val="Numerstrony"/>
        <w:sz w:val="18"/>
      </w:rPr>
      <w:fldChar w:fldCharType="begin"/>
    </w:r>
    <w:r w:rsidRPr="00E07AB1">
      <w:rPr>
        <w:rStyle w:val="Numerstrony"/>
        <w:sz w:val="18"/>
      </w:rPr>
      <w:instrText xml:space="preserve">PAGE  </w:instrText>
    </w:r>
    <w:r w:rsidRPr="00E07AB1">
      <w:rPr>
        <w:rStyle w:val="Numerstrony"/>
        <w:sz w:val="18"/>
      </w:rPr>
      <w:fldChar w:fldCharType="separate"/>
    </w:r>
    <w:r w:rsidR="00CC63B4">
      <w:rPr>
        <w:rStyle w:val="Numerstrony"/>
        <w:noProof/>
        <w:sz w:val="18"/>
      </w:rPr>
      <w:t>458</w:t>
    </w:r>
    <w:r w:rsidRPr="00E07AB1">
      <w:rPr>
        <w:rStyle w:val="Numerstrony"/>
        <w:sz w:val="18"/>
      </w:rPr>
      <w:fldChar w:fldCharType="end"/>
    </w:r>
  </w:p>
  <w:p w14:paraId="361056F8" w14:textId="77777777" w:rsidR="008C1FB4" w:rsidRPr="00366302" w:rsidRDefault="008C1FB4" w:rsidP="00366302">
    <w:pPr>
      <w:pStyle w:val="Stopka"/>
      <w:tabs>
        <w:tab w:val="clear" w:pos="4536"/>
        <w:tab w:val="clear" w:pos="9072"/>
        <w:tab w:val="left" w:pos="5409"/>
      </w:tabs>
      <w:spacing w:line="240" w:lineRule="auto"/>
      <w:rPr>
        <w:sz w:val="18"/>
      </w:rPr>
    </w:pPr>
    <w:r w:rsidRPr="00E07AB1">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BD6E2" w14:textId="77777777" w:rsidR="00A90C86" w:rsidRDefault="00A90C86" w:rsidP="007B4AB3">
      <w:pPr>
        <w:spacing w:after="0" w:line="240" w:lineRule="auto"/>
      </w:pPr>
      <w:r>
        <w:separator/>
      </w:r>
    </w:p>
  </w:footnote>
  <w:footnote w:type="continuationSeparator" w:id="0">
    <w:p w14:paraId="73498C19" w14:textId="77777777" w:rsidR="00A90C86" w:rsidRDefault="00A90C86" w:rsidP="007B4AB3">
      <w:pPr>
        <w:spacing w:after="0" w:line="240" w:lineRule="auto"/>
      </w:pPr>
      <w:r>
        <w:continuationSeparator/>
      </w:r>
    </w:p>
  </w:footnote>
  <w:footnote w:type="continuationNotice" w:id="1">
    <w:p w14:paraId="300CC394" w14:textId="77777777" w:rsidR="00A90C86" w:rsidRDefault="00A90C86">
      <w:pPr>
        <w:spacing w:after="0" w:line="240" w:lineRule="auto"/>
      </w:pPr>
    </w:p>
  </w:footnote>
  <w:footnote w:id="2">
    <w:p w14:paraId="47417B33" w14:textId="77777777" w:rsidR="008C1FB4" w:rsidRPr="00AC0268" w:rsidRDefault="008C1FB4" w:rsidP="009A06FA">
      <w:pPr>
        <w:pStyle w:val="Tekstprzypisudolnego"/>
        <w:ind w:left="142" w:hanging="142"/>
        <w:jc w:val="both"/>
        <w:rPr>
          <w:sz w:val="18"/>
          <w:szCs w:val="18"/>
        </w:rPr>
      </w:pPr>
      <w:r>
        <w:rPr>
          <w:rStyle w:val="Odwoanieprzypisudolnego"/>
        </w:rPr>
        <w:footnoteRef/>
      </w:r>
      <w:r w:rsidRPr="00AC0268">
        <w:rPr>
          <w:sz w:val="18"/>
          <w:szCs w:val="18"/>
        </w:rPr>
        <w:t>Decyzja wykonawcza Komisji z dnia 12.2.2015 r. przyjmująca niektóre elementy programu operacyjnego „Regionalny Program Operacyjny Województwa Świętokrzyskiego na lata 2014-2020” do wsparcia z Europejskiego Funduszu Rozwoju Regionalnego i Europejskiego Funduszu Społecznego w ramach celu „Inwestycje na rzecz wzrostu i zatrudnienia” dla regionu świętokrzyskiego w Polsce</w:t>
      </w:r>
    </w:p>
  </w:footnote>
  <w:footnote w:id="3">
    <w:p w14:paraId="36203ADB" w14:textId="77777777" w:rsidR="008C1FB4" w:rsidRPr="00AC0268" w:rsidRDefault="008C1FB4" w:rsidP="009A06FA">
      <w:pPr>
        <w:pStyle w:val="Tekstprzypisudolnego"/>
        <w:ind w:left="142" w:hanging="142"/>
        <w:jc w:val="both"/>
        <w:rPr>
          <w:sz w:val="18"/>
          <w:szCs w:val="18"/>
        </w:rPr>
      </w:pPr>
      <w:r w:rsidRPr="00AC0268">
        <w:rPr>
          <w:rStyle w:val="Odwoanieprzypisudolnego"/>
          <w:sz w:val="18"/>
          <w:szCs w:val="18"/>
        </w:rPr>
        <w:footnoteRef/>
      </w:r>
      <w:r w:rsidRPr="00AC0268">
        <w:rPr>
          <w:sz w:val="18"/>
          <w:szCs w:val="18"/>
        </w:rPr>
        <w:t xml:space="preserve"> Decyzja wykonawcza Komisji zmieniająca decyzję wykonawczą C(2015) 906 zatwierdzającą niektóre elementy programu operacyjnego „Regionalny Program Operacyjny Województwa Świętokrzyskiego na lata 2014-2020” do wsparcia </w:t>
      </w:r>
      <w:r w:rsidRPr="00AC0268">
        <w:rPr>
          <w:sz w:val="18"/>
          <w:szCs w:val="18"/>
        </w:rPr>
        <w:br/>
        <w:t xml:space="preserve">z Europejskiego Funduszu Rozwoju Regionalnego i Europejskiego Funduszu Społecznego w ramach celu „Inwestycje na rzecz wzrostu i zatrudnienia” dla regionu świętokrzyskiego w Polsce  </w:t>
      </w:r>
    </w:p>
  </w:footnote>
  <w:footnote w:id="4">
    <w:p w14:paraId="0D7EA98C" w14:textId="77777777" w:rsidR="008C1FB4" w:rsidRPr="00AC0268" w:rsidRDefault="008C1FB4" w:rsidP="009A06FA">
      <w:pPr>
        <w:pStyle w:val="Tekstprzypisudolnego"/>
        <w:ind w:left="284" w:hanging="284"/>
        <w:jc w:val="both"/>
        <w:rPr>
          <w:sz w:val="18"/>
          <w:szCs w:val="18"/>
        </w:rPr>
      </w:pPr>
      <w:r>
        <w:rPr>
          <w:rStyle w:val="Odwoanieprzypisudolnego"/>
        </w:rPr>
        <w:footnoteRef/>
      </w:r>
      <w:r w:rsidRPr="00AC0268">
        <w:rPr>
          <w:sz w:val="18"/>
          <w:szCs w:val="18"/>
        </w:rPr>
        <w:t>Zgodnie z wytycznymi w zakresie szczegółowego opisu osi priorytetowych krajowych i regionalnych programów operacyjnych na lata 2014-2020</w:t>
      </w:r>
    </w:p>
  </w:footnote>
  <w:footnote w:id="5">
    <w:p w14:paraId="4F3B05FF" w14:textId="77777777" w:rsidR="008C1FB4" w:rsidRPr="00AC0268" w:rsidRDefault="008C1FB4" w:rsidP="005E3989">
      <w:pPr>
        <w:pStyle w:val="Tekstprzypisudolnego"/>
        <w:jc w:val="both"/>
        <w:rPr>
          <w:sz w:val="18"/>
          <w:szCs w:val="18"/>
        </w:rPr>
      </w:pPr>
      <w:r w:rsidRPr="00177DBC">
        <w:rPr>
          <w:rStyle w:val="Odwoanieprzypisudolnego"/>
          <w:rFonts w:ascii="Times New Roman" w:hAnsi="Times New Roman"/>
          <w:sz w:val="18"/>
          <w:szCs w:val="18"/>
        </w:rPr>
        <w:footnoteRef/>
      </w:r>
      <w:r w:rsidRPr="00AC0268">
        <w:rPr>
          <w:sz w:val="18"/>
          <w:szCs w:val="18"/>
        </w:rPr>
        <w:t xml:space="preserve">W przypadku projektów objętych pomocą publiczną faktyczny poziom dofinansowania wynikać będzie </w:t>
      </w:r>
      <w:r w:rsidRPr="00AC0268">
        <w:rPr>
          <w:sz w:val="18"/>
          <w:szCs w:val="18"/>
        </w:rPr>
        <w:br/>
        <w:t>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6">
    <w:p w14:paraId="2661F2F0"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w:t>
      </w:r>
      <w:r w:rsidRPr="00C22715">
        <w:rPr>
          <w:sz w:val="18"/>
          <w:szCs w:val="18"/>
        </w:rPr>
        <w:b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7">
    <w:p w14:paraId="16B198DD"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8">
    <w:p w14:paraId="36420830" w14:textId="77777777" w:rsidR="008C1FB4" w:rsidRPr="00AC0268" w:rsidRDefault="008C1FB4" w:rsidP="002D2A97">
      <w:pPr>
        <w:pStyle w:val="Tekstprzypisudolnego"/>
        <w:jc w:val="both"/>
        <w:rPr>
          <w:sz w:val="18"/>
          <w:szCs w:val="18"/>
        </w:rPr>
      </w:pPr>
      <w:r w:rsidRPr="00E929D1">
        <w:rPr>
          <w:rStyle w:val="Odwoanieprzypisudolnego"/>
          <w:rFonts w:ascii="Times New Roman" w:hAnsi="Times New Roman"/>
          <w:sz w:val="18"/>
          <w:szCs w:val="18"/>
        </w:rPr>
        <w:footnoteRef/>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9">
    <w:p w14:paraId="06947FA4" w14:textId="77777777" w:rsidR="008C1FB4" w:rsidRPr="00C22715" w:rsidRDefault="008C1FB4" w:rsidP="00FE04FA">
      <w:pPr>
        <w:pStyle w:val="Tekstprzypisudolnego"/>
        <w:jc w:val="both"/>
        <w:rPr>
          <w:sz w:val="18"/>
          <w:szCs w:val="18"/>
        </w:rPr>
      </w:pPr>
      <w:r w:rsidRPr="00C22715">
        <w:rPr>
          <w:rStyle w:val="Odwoanieprzypisudolnego"/>
          <w:sz w:val="18"/>
          <w:szCs w:val="18"/>
        </w:rPr>
        <w:footnoteRef/>
      </w:r>
      <w:r w:rsidRPr="00C22715">
        <w:rPr>
          <w:sz w:val="18"/>
          <w:szCs w:val="18"/>
        </w:rPr>
        <w:t xml:space="preserve"> Wskaźnik rezultatu </w:t>
      </w:r>
      <w:r w:rsidRPr="00C22715">
        <w:rPr>
          <w:i/>
          <w:iCs/>
          <w:sz w:val="18"/>
          <w:szCs w:val="18"/>
        </w:rPr>
        <w:t xml:space="preserve">Wzrost zatrudnienia we wspieranych przedsiębiorstwach O/K/M [CI 8] </w:t>
      </w:r>
      <w:r w:rsidRPr="00C22715">
        <w:rPr>
          <w:sz w:val="18"/>
          <w:szCs w:val="18"/>
        </w:rPr>
        <w:t xml:space="preserve">jest tożsamy ze wskaźnikiem produktu </w:t>
      </w:r>
      <w:r w:rsidRPr="00C22715">
        <w:rPr>
          <w:i/>
          <w:iCs/>
          <w:sz w:val="18"/>
          <w:szCs w:val="18"/>
        </w:rPr>
        <w:t xml:space="preserve">Wzrost zatrudnienia we wspieranych przedsiębiorstwach O/K/M [CI] </w:t>
      </w:r>
      <w:r w:rsidRPr="00C22715">
        <w:rPr>
          <w:sz w:val="18"/>
          <w:szCs w:val="18"/>
        </w:rPr>
        <w:t xml:space="preserve">ujętym w Regionalnym programie Operacyjnym Województwa Świętokrzyskiego na lata 2014-2020.  </w:t>
      </w:r>
    </w:p>
  </w:footnote>
  <w:footnote w:id="10">
    <w:p w14:paraId="4003DA0A" w14:textId="77777777" w:rsidR="008C1FB4" w:rsidRPr="0007506C" w:rsidRDefault="008C1FB4" w:rsidP="002E71A1">
      <w:pPr>
        <w:pStyle w:val="Tekstprzypisudolnego"/>
        <w:jc w:val="both"/>
        <w:rPr>
          <w:strike/>
        </w:rPr>
      </w:pPr>
      <w:r w:rsidRPr="004848A3">
        <w:rPr>
          <w:rStyle w:val="Odwoanieprzypisudolnego"/>
        </w:rPr>
        <w:footnoteRef/>
      </w:r>
      <w:r w:rsidRPr="004848A3">
        <w:t xml:space="preserve"> </w:t>
      </w:r>
      <w:r w:rsidRPr="00B6313E">
        <w:t>Zgodnie</w:t>
      </w:r>
      <w:r w:rsidRPr="0090026B">
        <w:t xml:space="preserve"> z rozporządzeniem Parlamentu Europejskiego I Rady (UE) 2020/460 z dnia 30 marca 2020 r. (Inicjatywa inwestycyjna w odpowiedzi na koronawirusa). W rozporządzeniu (UE) nr 1301/2013 wprowadza się następujące zmiany: 1) w art. 3 ust. 1 dodaje się akapit w brzmieniu: „Ponadto EFRR może wspierać finansowanie kapitału obrotowego w MŚP w razie konieczności jako środek tymczasowy w celu zapewnienia skutecznej reakcji na kryzys w dziedzinie zdrowia publicznego”</w:t>
      </w:r>
    </w:p>
  </w:footnote>
  <w:footnote w:id="11">
    <w:p w14:paraId="6ED0754A" w14:textId="77777777" w:rsidR="008C1FB4" w:rsidRPr="009037BA" w:rsidRDefault="008C1FB4" w:rsidP="002E71A1">
      <w:pPr>
        <w:spacing w:after="0"/>
        <w:rPr>
          <w:rFonts w:cs="Arial"/>
          <w:sz w:val="20"/>
        </w:rPr>
      </w:pPr>
      <w:r w:rsidRPr="009037BA">
        <w:rPr>
          <w:rStyle w:val="Odwoanieprzypisudolnego"/>
          <w:sz w:val="20"/>
        </w:rPr>
        <w:footnoteRef/>
      </w:r>
      <w:r w:rsidRPr="009037BA">
        <w:rPr>
          <w:sz w:val="20"/>
        </w:rPr>
        <w:t xml:space="preserve"> We wniosku o dofinansowanie </w:t>
      </w:r>
      <w:r w:rsidRPr="009037BA">
        <w:rPr>
          <w:rFonts w:cs="Arial"/>
          <w:sz w:val="20"/>
        </w:rPr>
        <w:t>przedsiębiorca przedstawia informacje finansowe z dokumentów księgowych prowadzonych zgodnie z przepisami właściwymi dotyczącymi rachunkowości tego podmiotu, to jest odpowiednio:</w:t>
      </w:r>
    </w:p>
    <w:p w14:paraId="4E3098E9" w14:textId="77777777" w:rsidR="008C1FB4" w:rsidRPr="009037BA" w:rsidRDefault="008C1FB4" w:rsidP="002E71A1">
      <w:pPr>
        <w:spacing w:after="0"/>
        <w:rPr>
          <w:rFonts w:cs="Arial"/>
          <w:sz w:val="20"/>
        </w:rPr>
      </w:pPr>
      <w:r w:rsidRPr="009037BA">
        <w:rPr>
          <w:rFonts w:cs="Arial"/>
          <w:sz w:val="20"/>
        </w:rPr>
        <w:t xml:space="preserve">- informacje sporządzone na podstawie danych z ewidencji dla celów podatkowych oraz dokumenty potwierdzające spadek obrotów ( księgi rachunkowe, księga przychodów i rozchodów, ewidencja przychodów pod ryczałt ewidencjonowany), lub </w:t>
      </w:r>
    </w:p>
    <w:p w14:paraId="3966F464" w14:textId="77777777" w:rsidR="008C1FB4" w:rsidRPr="00CD5158" w:rsidRDefault="008C1FB4" w:rsidP="002E71A1">
      <w:pPr>
        <w:spacing w:after="0"/>
        <w:rPr>
          <w:rFonts w:cs="Arial"/>
          <w:color w:val="FF0000"/>
          <w:sz w:val="20"/>
        </w:rPr>
      </w:pPr>
      <w:r w:rsidRPr="009037BA">
        <w:rPr>
          <w:rFonts w:cs="Arial"/>
          <w:sz w:val="20"/>
        </w:rPr>
        <w:t xml:space="preserve">- dla podmiotów rozliczających się w oparciu o kartę podatkową - rachunki i faktury, dowody zakupu towarów i usług wykazane na podstawie kas rejestrujących (paragony fiskalne),oraz oświadcza, że w przypadku konieczności weryfikacji tych danych ich kopie będą dostarczone. </w:t>
      </w:r>
    </w:p>
  </w:footnote>
  <w:footnote w:id="12">
    <w:p w14:paraId="0E58E2EF" w14:textId="77777777" w:rsidR="008C1FB4" w:rsidRPr="00C22715" w:rsidRDefault="008C1FB4" w:rsidP="00FE04FA">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3">
    <w:p w14:paraId="0306978F" w14:textId="77777777" w:rsidR="008C1FB4" w:rsidRPr="007A0404" w:rsidRDefault="008C1FB4" w:rsidP="00FE04FA">
      <w:pPr>
        <w:pStyle w:val="Tekstprzypisudolnego"/>
        <w:rPr>
          <w:sz w:val="18"/>
          <w:szCs w:val="18"/>
        </w:rPr>
      </w:pPr>
      <w:r w:rsidRPr="007A0404">
        <w:rPr>
          <w:rStyle w:val="Odwoanieprzypisudolnego"/>
          <w:sz w:val="18"/>
          <w:szCs w:val="18"/>
        </w:rPr>
        <w:footnoteRef/>
      </w:r>
      <w:r w:rsidRPr="007A0404">
        <w:rPr>
          <w:sz w:val="18"/>
          <w:szCs w:val="18"/>
        </w:rPr>
        <w:t xml:space="preserve"> </w:t>
      </w:r>
      <w:r w:rsidRPr="007A0404">
        <w:rPr>
          <w:rFonts w:asciiTheme="minorHAnsi" w:hAnsiTheme="minorHAnsi"/>
          <w:sz w:val="18"/>
          <w:szCs w:val="18"/>
        </w:rPr>
        <w:t>Przez jedno przedsiębiorstwo należy rozumieć</w:t>
      </w:r>
      <w:r w:rsidRPr="007A0404">
        <w:rPr>
          <w:sz w:val="18"/>
          <w:szCs w:val="18"/>
        </w:rPr>
        <w:t xml:space="preserve"> p</w:t>
      </w:r>
      <w:r w:rsidRPr="007A0404">
        <w:rPr>
          <w:rFonts w:asciiTheme="minorHAnsi" w:hAnsiTheme="minorHAnsi"/>
          <w:sz w:val="18"/>
          <w:szCs w:val="18"/>
        </w:rPr>
        <w:t xml:space="preserve">rzedsiębiorstwo powiązane w rozumieniu art. 3 zał. nr I do Rozporządzenia Komisji (UE) nr 651/2014 </w:t>
      </w:r>
    </w:p>
  </w:footnote>
  <w:footnote w:id="14">
    <w:p w14:paraId="2EF10D49" w14:textId="77777777" w:rsidR="008C1FB4" w:rsidRDefault="008C1FB4" w:rsidP="00FE04FA">
      <w:pPr>
        <w:pStyle w:val="Tekstprzypisudolnego"/>
      </w:pPr>
      <w:r w:rsidRPr="001F0522">
        <w:rPr>
          <w:rStyle w:val="Odwoanieprzypisudolnego"/>
        </w:rPr>
        <w:footnoteRef/>
      </w:r>
      <w:r w:rsidRPr="001F0522">
        <w:t xml:space="preserve"> Zgodnie z opracowaniem MFiPR Metodologia wyliczenia stawek jednostkowych w projektach w zakresie wsparcia utrzymania działalności w sytuacji nagłego niedoboru lub braku płynności mikro, małych i średnich przedsiębiorstw w ramach programów operacyjnych na lata 2014-2020.</w:t>
      </w:r>
    </w:p>
  </w:footnote>
  <w:footnote w:id="15">
    <w:p w14:paraId="678E3026"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6">
    <w:p w14:paraId="54DA1126" w14:textId="77777777" w:rsidR="008C1FB4" w:rsidRPr="00AC0268" w:rsidRDefault="008C1FB4"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dochóddofinansowanie UE jest ustalane na podstawie art. 61 albo 65 rozporządzenia ogólnego. Obniżeniu podlega nie poziom dofinansowania w ujęciu procentowym, a kwota wydatków kwalifikowalnych.</w:t>
      </w:r>
    </w:p>
  </w:footnote>
  <w:footnote w:id="17">
    <w:p w14:paraId="4CD0B57F"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8">
    <w:p w14:paraId="7DCFA90B"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9">
    <w:p w14:paraId="2294F805" w14:textId="77777777" w:rsidR="008C1FB4" w:rsidRPr="00384799" w:rsidRDefault="008C1FB4" w:rsidP="002D2A97">
      <w:pPr>
        <w:pStyle w:val="Tekstprzypisudolnego"/>
        <w:jc w:val="both"/>
        <w:rPr>
          <w:sz w:val="18"/>
          <w:szCs w:val="18"/>
        </w:rPr>
      </w:pPr>
      <w:r w:rsidRPr="00384799">
        <w:rPr>
          <w:rStyle w:val="Odwoanieprzypisudolnego"/>
          <w:sz w:val="18"/>
          <w:szCs w:val="18"/>
        </w:rPr>
        <w:footnoteRef/>
      </w:r>
      <w:r w:rsidRPr="00384799">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0">
    <w:p w14:paraId="47FB9662" w14:textId="77777777" w:rsidR="008C1FB4" w:rsidRPr="00AC0268" w:rsidRDefault="008C1FB4" w:rsidP="002D2A97">
      <w:pPr>
        <w:pStyle w:val="Tekstprzypisudolnego"/>
        <w:jc w:val="both"/>
        <w:rPr>
          <w:sz w:val="18"/>
          <w:szCs w:val="18"/>
        </w:rPr>
      </w:pPr>
      <w:r w:rsidRPr="00410C61">
        <w:rPr>
          <w:rStyle w:val="Odwoanieprzypisudolnego"/>
          <w:rFonts w:ascii="Times New Roman" w:hAnsi="Times New Roman"/>
          <w:sz w:val="18"/>
          <w:szCs w:val="18"/>
        </w:rPr>
        <w:footnoteRef/>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1">
    <w:p w14:paraId="19C4FAC8" w14:textId="77777777" w:rsidR="008C1FB4" w:rsidRPr="00AC0268" w:rsidRDefault="008C1FB4"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2">
    <w:p w14:paraId="34D58194" w14:textId="77777777" w:rsidR="008C1FB4" w:rsidRPr="00AC0268" w:rsidRDefault="008C1FB4"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projektówgenerujących dochóddofinansowanie UE jest ustalane na podstawie art. 61 albo 65 rozporządzenia ogólnego. Obniżeniu podlega nie poziom dofinansowania w ujęciu procentowym, a kwota wydatków kwalifikowalnych.</w:t>
      </w:r>
    </w:p>
  </w:footnote>
  <w:footnote w:id="23">
    <w:p w14:paraId="7DD8EA12" w14:textId="77777777" w:rsidR="008C1FB4" w:rsidRPr="00AC0268" w:rsidRDefault="008C1FB4"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4">
    <w:p w14:paraId="0598B68B" w14:textId="77777777" w:rsidR="008C1FB4" w:rsidRPr="00F159FB" w:rsidRDefault="008C1FB4" w:rsidP="002D2A97">
      <w:pPr>
        <w:pStyle w:val="Tekstprzypisudolnego"/>
        <w:jc w:val="both"/>
        <w:rPr>
          <w:sz w:val="18"/>
          <w:szCs w:val="18"/>
        </w:rPr>
      </w:pPr>
      <w:r w:rsidRPr="00F159FB">
        <w:rPr>
          <w:rStyle w:val="Odwoanieprzypisudolnego"/>
          <w:sz w:val="18"/>
          <w:szCs w:val="18"/>
        </w:rPr>
        <w:footnoteRef/>
      </w:r>
      <w:r w:rsidRPr="00F159FB">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5">
    <w:p w14:paraId="4E9FABAA" w14:textId="77777777" w:rsidR="008C1FB4" w:rsidRPr="007B70DD" w:rsidRDefault="008C1FB4" w:rsidP="002D2A97">
      <w:pPr>
        <w:pStyle w:val="Tekstprzypisudolnego"/>
        <w:jc w:val="both"/>
        <w:rPr>
          <w:sz w:val="18"/>
          <w:szCs w:val="18"/>
        </w:rPr>
      </w:pPr>
      <w:r w:rsidRPr="007B70DD">
        <w:rPr>
          <w:rStyle w:val="Odwoanieprzypisudolnego"/>
          <w:sz w:val="18"/>
          <w:szCs w:val="18"/>
        </w:rPr>
        <w:footnoteRef/>
      </w:r>
      <w:r w:rsidRPr="007B70DD">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6">
    <w:p w14:paraId="5E89894C"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dochóddofinansowanie UE jest ustalane na podstawie art. 61 albo 65 rozporządzenia ogólnego. Obniżeniu podlega nie poziom dofinansowania w ujęciu procentowym, a kwota wydatków kwalifikowalnych.</w:t>
      </w:r>
    </w:p>
  </w:footnote>
  <w:footnote w:id="27">
    <w:p w14:paraId="5D652211"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8">
    <w:p w14:paraId="0BD8D0E1"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9">
    <w:p w14:paraId="17D1EE08"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0">
    <w:p w14:paraId="6BA55569"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1">
    <w:p w14:paraId="40CA994D" w14:textId="77777777" w:rsidR="008C1FB4" w:rsidRPr="00C22715" w:rsidRDefault="008C1FB4" w:rsidP="002D2A97">
      <w:pPr>
        <w:pStyle w:val="Tekstprzypisudolnego"/>
        <w:jc w:val="both"/>
        <w:rPr>
          <w:sz w:val="18"/>
          <w:szCs w:val="18"/>
        </w:rPr>
      </w:pPr>
      <w:r w:rsidRPr="00C22715">
        <w:rPr>
          <w:rStyle w:val="Odwoanieprzypisudolnego"/>
        </w:rPr>
        <w:footnoteRef/>
      </w:r>
      <w:r w:rsidRPr="00C22715">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2">
    <w:p w14:paraId="3767F810"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3">
    <w:p w14:paraId="2AA45687"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4">
    <w:p w14:paraId="7D985547" w14:textId="77777777" w:rsidR="008C1FB4" w:rsidRPr="00C22715" w:rsidRDefault="008C1FB4"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5">
    <w:p w14:paraId="3792F466" w14:textId="77777777" w:rsidR="008C1FB4" w:rsidRPr="00C22715" w:rsidRDefault="008C1FB4" w:rsidP="00485516">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6">
    <w:p w14:paraId="7109B6F8" w14:textId="77777777" w:rsidR="008C1FB4" w:rsidRPr="00BC391F" w:rsidRDefault="008C1FB4" w:rsidP="00BC391F">
      <w:pPr>
        <w:pStyle w:val="Tekstprzypisudolnego"/>
        <w:jc w:val="both"/>
        <w:rPr>
          <w:sz w:val="18"/>
          <w:szCs w:val="18"/>
        </w:rPr>
      </w:pPr>
      <w:r w:rsidRPr="00BC391F">
        <w:rPr>
          <w:rStyle w:val="Odwoanieprzypisudolnego"/>
          <w:sz w:val="18"/>
          <w:szCs w:val="18"/>
        </w:rPr>
        <w:footnoteRef/>
      </w:r>
      <w:r w:rsidRPr="00BC391F">
        <w:rPr>
          <w:rFonts w:cs="Arial"/>
          <w:sz w:val="18"/>
          <w:szCs w:val="18"/>
        </w:rPr>
        <w:t xml:space="preserve">W przypadku projektów objętych pomocą publiczną faktyczny poziom dofinansowania wynikać będzie </w:t>
      </w:r>
      <w:r w:rsidRPr="00BC391F">
        <w:rPr>
          <w:rFonts w:cs="Arial"/>
          <w:sz w:val="18"/>
          <w:szCs w:val="18"/>
        </w:rPr>
        <w:b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7">
    <w:p w14:paraId="1CBD303F" w14:textId="77777777" w:rsidR="008C1FB4" w:rsidRPr="003F1C6D" w:rsidRDefault="008C1FB4" w:rsidP="003F1C6D">
      <w:pPr>
        <w:pStyle w:val="Tekstprzypisudolnego"/>
        <w:jc w:val="both"/>
        <w:rPr>
          <w:sz w:val="18"/>
          <w:szCs w:val="18"/>
        </w:rPr>
      </w:pPr>
      <w:r>
        <w:rPr>
          <w:rStyle w:val="Odwoanieprzypisudolnego"/>
        </w:rPr>
        <w:footnoteRef/>
      </w:r>
      <w:r w:rsidRPr="003F1C6D">
        <w:rPr>
          <w:sz w:val="18"/>
          <w:szCs w:val="18"/>
        </w:rPr>
        <w:t xml:space="preserve">Wsparcie w zakresie tworzenia nowych miejsc opieki nad dziećmi do lat 3 w formie żłobków, klubów dziecięcych </w:t>
      </w:r>
      <w:r>
        <w:rPr>
          <w:sz w:val="18"/>
          <w:szCs w:val="18"/>
        </w:rPr>
        <w:br/>
      </w:r>
      <w:r w:rsidRPr="003F1C6D">
        <w:rPr>
          <w:sz w:val="18"/>
          <w:szCs w:val="18"/>
        </w:rPr>
        <w:t>i w ramach instytucji dziennego opiekuna musi gwarantować zwiększenie liczby miejsc opieki nadzorowanych przez wójtów, burmistrzów lub prezydentów miast.</w:t>
      </w:r>
    </w:p>
  </w:footnote>
  <w:footnote w:id="38">
    <w:p w14:paraId="20F0A6F2" w14:textId="77777777" w:rsidR="008C1FB4" w:rsidRPr="003F1C6D" w:rsidRDefault="008C1FB4" w:rsidP="00136A5E">
      <w:pPr>
        <w:pStyle w:val="Tekstprzypisudolnego"/>
        <w:jc w:val="both"/>
        <w:rPr>
          <w:sz w:val="18"/>
          <w:szCs w:val="18"/>
        </w:rPr>
      </w:pPr>
      <w:r>
        <w:rPr>
          <w:rStyle w:val="Odwoanieprzypisudolnego"/>
        </w:rPr>
        <w:footnoteRef/>
      </w:r>
      <w:r w:rsidRPr="003F1C6D">
        <w:rPr>
          <w:sz w:val="18"/>
          <w:szCs w:val="18"/>
        </w:rPr>
        <w:t xml:space="preserve">Z pomniejszeniem  kosztu racjonalnych usprawnień, o których mowa w </w:t>
      </w:r>
      <w:r w:rsidRPr="003745CE">
        <w:rPr>
          <w:i/>
          <w:sz w:val="18"/>
          <w:szCs w:val="18"/>
        </w:rPr>
        <w:t xml:space="preserve">Wytycznych w zakresie realizacji zasady równości szans i niedyskryminacji, w tym dostępności dla osób z niepełnosprawnościami oraz zasady równości szans kobiet </w:t>
      </w:r>
      <w:r w:rsidRPr="003745CE">
        <w:rPr>
          <w:i/>
          <w:sz w:val="18"/>
          <w:szCs w:val="18"/>
        </w:rPr>
        <w:br/>
        <w:t>i mężczyzn w ramach funduszy unijnych na lata 2014-2020</w:t>
      </w:r>
      <w:r w:rsidRPr="003F1C6D">
        <w:rPr>
          <w:sz w:val="18"/>
          <w:szCs w:val="18"/>
        </w:rPr>
        <w:t>.</w:t>
      </w:r>
    </w:p>
  </w:footnote>
  <w:footnote w:id="39">
    <w:p w14:paraId="4B416562" w14:textId="77777777" w:rsidR="008C1FB4" w:rsidRPr="003F1C6D" w:rsidRDefault="008C1FB4"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0">
    <w:p w14:paraId="26DB47C8" w14:textId="77777777" w:rsidR="008C1FB4" w:rsidRPr="003F1C6D" w:rsidRDefault="008C1FB4"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1">
    <w:p w14:paraId="455D7BB4" w14:textId="77777777" w:rsidR="008C1FB4" w:rsidRPr="003F1C6D" w:rsidRDefault="008C1FB4"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2">
    <w:p w14:paraId="2E5F7D23" w14:textId="77777777" w:rsidR="008C1FB4" w:rsidRPr="00F24E7E" w:rsidRDefault="008C1FB4" w:rsidP="002D2A97">
      <w:pPr>
        <w:pStyle w:val="Tekstprzypisudolnego"/>
        <w:jc w:val="both"/>
        <w:rPr>
          <w:sz w:val="18"/>
          <w:szCs w:val="18"/>
        </w:rPr>
      </w:pPr>
      <w:r w:rsidRPr="00F24E7E">
        <w:rPr>
          <w:rStyle w:val="Odwoanieprzypisudolnego"/>
          <w:sz w:val="18"/>
          <w:szCs w:val="18"/>
        </w:rPr>
        <w:footnoteRef/>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43">
    <w:p w14:paraId="20506BE7" w14:textId="77777777" w:rsidR="008C1FB4" w:rsidRPr="00F24E7E" w:rsidRDefault="008C1FB4"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Kwota wkładu własnego musi być wyliczona z dokładnością do dwóch miejsc po przecinku i zaokrąglona zgodnie </w:t>
      </w:r>
      <w:r>
        <w:rPr>
          <w:sz w:val="18"/>
          <w:szCs w:val="18"/>
        </w:rPr>
        <w:br/>
      </w:r>
      <w:r w:rsidRPr="00F24E7E">
        <w:rPr>
          <w:sz w:val="18"/>
          <w:szCs w:val="18"/>
        </w:rPr>
        <w:t>z zasadami matematycznymi.</w:t>
      </w:r>
    </w:p>
    <w:p w14:paraId="48483BA2" w14:textId="77777777" w:rsidR="008C1FB4" w:rsidRPr="00DD1543" w:rsidRDefault="008C1FB4" w:rsidP="002D2A97">
      <w:pPr>
        <w:pStyle w:val="Tekstprzypisudolnego"/>
        <w:rPr>
          <w:sz w:val="18"/>
          <w:szCs w:val="18"/>
        </w:rPr>
      </w:pPr>
    </w:p>
  </w:footnote>
  <w:footnote w:id="44">
    <w:p w14:paraId="162490F8" w14:textId="77777777" w:rsidR="008C1FB4" w:rsidRPr="007218FC" w:rsidRDefault="008C1FB4" w:rsidP="007218FC">
      <w:pPr>
        <w:pStyle w:val="Tekstprzypisudolnego"/>
        <w:jc w:val="both"/>
        <w:rPr>
          <w:sz w:val="18"/>
          <w:szCs w:val="18"/>
        </w:rPr>
      </w:pPr>
      <w:r w:rsidRPr="003F1C6D">
        <w:rPr>
          <w:rStyle w:val="Odwoanieprzypisudolnego"/>
          <w:sz w:val="18"/>
          <w:szCs w:val="18"/>
        </w:rPr>
        <w:footnoteRef/>
      </w:r>
      <w:r w:rsidRPr="007218FC">
        <w:rPr>
          <w:sz w:val="18"/>
          <w:szCs w:val="18"/>
        </w:rPr>
        <w:t xml:space="preserve">Wsparcie w zakresie tworzenia nowych miejsc opieki nad dziećmi do lat 3 w formie żłobków, klubów dziecięcych </w:t>
      </w:r>
      <w:r>
        <w:rPr>
          <w:sz w:val="18"/>
          <w:szCs w:val="18"/>
        </w:rPr>
        <w:br/>
      </w:r>
      <w:r w:rsidRPr="007218FC">
        <w:rPr>
          <w:sz w:val="18"/>
          <w:szCs w:val="18"/>
        </w:rPr>
        <w:t>i w ramach instytucji dziennego opiekuna musi gwarantować zwiększenie liczby miejsc opieki nadzorowanych przez wójtów, burmistrzów lub prezydentów miast.</w:t>
      </w:r>
    </w:p>
  </w:footnote>
  <w:footnote w:id="45">
    <w:p w14:paraId="13DA28C7" w14:textId="77777777" w:rsidR="008C1FB4" w:rsidRPr="00983870" w:rsidRDefault="008C1FB4" w:rsidP="003245A4">
      <w:pPr>
        <w:pStyle w:val="Tekstprzypisudolnego"/>
        <w:tabs>
          <w:tab w:val="left" w:pos="8505"/>
        </w:tabs>
        <w:jc w:val="both"/>
        <w:rPr>
          <w:i/>
          <w:sz w:val="18"/>
          <w:szCs w:val="18"/>
        </w:rPr>
      </w:pPr>
      <w:r>
        <w:rPr>
          <w:rStyle w:val="Odwoanieprzypisudolnego"/>
        </w:rPr>
        <w:footnoteRef/>
      </w:r>
      <w:r w:rsidRPr="003F1C6D">
        <w:rPr>
          <w:sz w:val="18"/>
          <w:szCs w:val="18"/>
        </w:rPr>
        <w:t xml:space="preserve">Z pomniejszeniem kosztu racjonalnych usprawnień, o których mowa w </w:t>
      </w:r>
      <w:r w:rsidRPr="00983870">
        <w:rPr>
          <w:i/>
          <w:sz w:val="18"/>
          <w:szCs w:val="18"/>
        </w:rPr>
        <w:t>Wytycznych w zakresie realizacji zasady równości szans i niedyskryminacji, w tym dostępności dla osób z niepełnosprawnościami oraz zasady równości szans kobiet i mężczyzn w ramach funduszy unijnych na lata 2014-2020.</w:t>
      </w:r>
    </w:p>
  </w:footnote>
  <w:footnote w:id="46">
    <w:p w14:paraId="335B13FD" w14:textId="77777777" w:rsidR="008C1FB4" w:rsidRPr="003F1C6D" w:rsidRDefault="008C1FB4" w:rsidP="008B3B77">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7">
    <w:p w14:paraId="481AA581" w14:textId="77777777" w:rsidR="008C1FB4" w:rsidRDefault="008C1FB4" w:rsidP="008B3B77">
      <w:pPr>
        <w:pStyle w:val="Tekstprzypisudolnego"/>
      </w:pPr>
      <w:r>
        <w:rPr>
          <w:rStyle w:val="Odwoanieprzypisudolnego"/>
        </w:rPr>
        <w:footnoteRef/>
      </w:r>
      <w:r w:rsidRPr="005F30D1">
        <w:rPr>
          <w:sz w:val="18"/>
          <w:szCs w:val="18"/>
        </w:rPr>
        <w:t>j. w.</w:t>
      </w:r>
    </w:p>
  </w:footnote>
  <w:footnote w:id="48">
    <w:p w14:paraId="414C227A" w14:textId="77777777" w:rsidR="008C1FB4" w:rsidRDefault="008C1FB4" w:rsidP="008B3B77">
      <w:pPr>
        <w:pStyle w:val="Tekstprzypisudolnego"/>
      </w:pPr>
      <w:r>
        <w:rPr>
          <w:rStyle w:val="Odwoanieprzypisudolnego"/>
        </w:rPr>
        <w:footnoteRef/>
      </w:r>
      <w:r w:rsidRPr="005F30D1">
        <w:rPr>
          <w:sz w:val="18"/>
          <w:szCs w:val="18"/>
        </w:rPr>
        <w:t>j. w.</w:t>
      </w:r>
    </w:p>
  </w:footnote>
  <w:footnote w:id="49">
    <w:p w14:paraId="20D36948" w14:textId="77777777" w:rsidR="008C1FB4" w:rsidRPr="00F24E7E" w:rsidRDefault="008C1FB4" w:rsidP="002D2A97">
      <w:pPr>
        <w:pStyle w:val="Tekstprzypisudolnego"/>
        <w:jc w:val="both"/>
        <w:rPr>
          <w:sz w:val="18"/>
          <w:szCs w:val="18"/>
        </w:rPr>
      </w:pPr>
      <w:r w:rsidRPr="00F24E7E">
        <w:rPr>
          <w:rStyle w:val="Odwoanieprzypisudolnego"/>
          <w:sz w:val="18"/>
          <w:szCs w:val="18"/>
        </w:rPr>
        <w:footnoteRef/>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50">
    <w:p w14:paraId="697AA327" w14:textId="77777777" w:rsidR="008C1FB4" w:rsidRPr="00F24E7E" w:rsidRDefault="008C1FB4"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Kwota wkładu własnego musi być wyliczona z dokładnością do dwóch miejsc po przecinku i zaokrąglona zgodnie </w:t>
      </w:r>
      <w:r>
        <w:rPr>
          <w:sz w:val="18"/>
          <w:szCs w:val="18"/>
        </w:rPr>
        <w:br/>
      </w:r>
      <w:r w:rsidRPr="00F24E7E">
        <w:rPr>
          <w:sz w:val="18"/>
          <w:szCs w:val="18"/>
        </w:rPr>
        <w:t>z zasadami matematycznymi.</w:t>
      </w:r>
    </w:p>
    <w:p w14:paraId="20D2119F" w14:textId="77777777" w:rsidR="008C1FB4" w:rsidRPr="00F24E7E" w:rsidRDefault="008C1FB4" w:rsidP="002D2A97">
      <w:pPr>
        <w:pStyle w:val="Tekstprzypisudolnego"/>
        <w:jc w:val="both"/>
        <w:rPr>
          <w:sz w:val="18"/>
          <w:szCs w:val="18"/>
        </w:rPr>
      </w:pPr>
    </w:p>
  </w:footnote>
  <w:footnote w:id="51">
    <w:p w14:paraId="35FABD4E" w14:textId="77777777" w:rsidR="008C1FB4" w:rsidRPr="00104A0F" w:rsidRDefault="008C1FB4" w:rsidP="00FB49F5">
      <w:pPr>
        <w:pStyle w:val="Tekstprzypisudolnego"/>
        <w:jc w:val="both"/>
        <w:rPr>
          <w:sz w:val="18"/>
          <w:szCs w:val="18"/>
        </w:rPr>
      </w:pPr>
      <w:r w:rsidRPr="00104A0F">
        <w:rPr>
          <w:rStyle w:val="Odwoanieprzypisudolnego"/>
          <w:sz w:val="18"/>
          <w:szCs w:val="18"/>
        </w:rPr>
        <w:footnoteRef/>
      </w:r>
      <w:r w:rsidRPr="00104A0F">
        <w:rPr>
          <w:sz w:val="18"/>
          <w:szCs w:val="18"/>
        </w:rPr>
        <w:t xml:space="preserve"> Działania realizowane w projektach nie mogą zastępować obowiązkowych działań z zakresu medycyny pracy, do których realizacji jest zobowiązany pracodawca na podstawie przepisów rozdziału VI ustawy z dnia 2</w:t>
      </w:r>
      <w:r>
        <w:rPr>
          <w:sz w:val="18"/>
          <w:szCs w:val="18"/>
        </w:rPr>
        <w:t>6</w:t>
      </w:r>
      <w:r w:rsidRPr="00104A0F">
        <w:rPr>
          <w:sz w:val="18"/>
          <w:szCs w:val="18"/>
        </w:rPr>
        <w:t xml:space="preserve"> czerwca </w:t>
      </w:r>
      <w:r>
        <w:rPr>
          <w:sz w:val="18"/>
          <w:szCs w:val="18"/>
        </w:rPr>
        <w:t xml:space="preserve">1974 r. </w:t>
      </w:r>
      <w:r w:rsidRPr="005F30D1">
        <w:rPr>
          <w:i/>
          <w:sz w:val="18"/>
          <w:szCs w:val="18"/>
        </w:rPr>
        <w:t>Kodeks pracy</w:t>
      </w:r>
      <w:r>
        <w:rPr>
          <w:sz w:val="18"/>
          <w:szCs w:val="18"/>
        </w:rPr>
        <w:t xml:space="preserve"> oraz ustawy z dnia 27 czerwca </w:t>
      </w:r>
      <w:r w:rsidRPr="00104A0F">
        <w:rPr>
          <w:sz w:val="18"/>
          <w:szCs w:val="18"/>
        </w:rPr>
        <w:t xml:space="preserve">1997 r. </w:t>
      </w:r>
      <w:r w:rsidRPr="00104A0F">
        <w:rPr>
          <w:i/>
          <w:sz w:val="18"/>
          <w:szCs w:val="18"/>
        </w:rPr>
        <w:t>o służbie medycyny pracy</w:t>
      </w:r>
      <w:r>
        <w:rPr>
          <w:i/>
          <w:sz w:val="18"/>
          <w:szCs w:val="18"/>
        </w:rPr>
        <w:t>.</w:t>
      </w:r>
    </w:p>
  </w:footnote>
  <w:footnote w:id="52">
    <w:p w14:paraId="6F3D2A2E" w14:textId="77777777" w:rsidR="008C1FB4" w:rsidRPr="005F30D1" w:rsidRDefault="008C1FB4" w:rsidP="00366302">
      <w:pPr>
        <w:keepLines/>
        <w:spacing w:after="0" w:line="240" w:lineRule="auto"/>
        <w:jc w:val="both"/>
        <w:rPr>
          <w:rFonts w:asciiTheme="minorHAnsi" w:hAnsiTheme="minorHAnsi"/>
          <w:sz w:val="18"/>
          <w:szCs w:val="18"/>
        </w:rPr>
      </w:pPr>
      <w:r w:rsidRPr="00104A0F">
        <w:rPr>
          <w:rStyle w:val="Odwoanieprzypisudolnego"/>
          <w:sz w:val="18"/>
          <w:szCs w:val="18"/>
        </w:rPr>
        <w:footnoteRef/>
      </w:r>
      <w:r w:rsidRPr="005F30D1">
        <w:rPr>
          <w:rFonts w:asciiTheme="minorHAnsi" w:hAnsiTheme="minorHAnsi"/>
          <w:sz w:val="18"/>
          <w:szCs w:val="18"/>
        </w:rPr>
        <w:t xml:space="preserve">Projekty w ramach typu operacji nr 3 będą polegać na wdrożeniu opracowanych Regionalnych Programów Zdrowotnych, stanowiących załącznik do regulaminu konkursu, w szczególności poprzez realizację następujących działań:  </w:t>
      </w:r>
    </w:p>
    <w:p w14:paraId="1888268B" w14:textId="77777777" w:rsidR="008C1FB4" w:rsidRPr="005F30D1" w:rsidRDefault="008C1FB4" w:rsidP="00001264">
      <w:pPr>
        <w:pStyle w:val="Akapit"/>
        <w:keepNext w:val="0"/>
        <w:keepLines/>
        <w:numPr>
          <w:ilvl w:val="1"/>
          <w:numId w:val="2"/>
        </w:numPr>
        <w:tabs>
          <w:tab w:val="clear" w:pos="720"/>
        </w:tabs>
        <w:spacing w:line="240" w:lineRule="auto"/>
        <w:ind w:left="426" w:hanging="284"/>
        <w:rPr>
          <w:rFonts w:asciiTheme="minorHAnsi" w:hAnsiTheme="minorHAnsi"/>
          <w:sz w:val="18"/>
          <w:szCs w:val="18"/>
        </w:rPr>
      </w:pPr>
      <w:r w:rsidRPr="005F30D1">
        <w:rPr>
          <w:rFonts w:asciiTheme="minorHAnsi" w:hAnsiTheme="minorHAnsi"/>
          <w:sz w:val="18"/>
          <w:szCs w:val="18"/>
        </w:rPr>
        <w:t xml:space="preserve">usług zdrowotnych niezbędnych do realizacji RPZ. Usługi te mogą zostać sfinansowane pod warunkiem, że są one niezbędne do realizacji celów RPZ oraz: </w:t>
      </w:r>
    </w:p>
    <w:p w14:paraId="3A3B517A" w14:textId="77777777" w:rsidR="008C1FB4" w:rsidRPr="005F30D1" w:rsidRDefault="008C1FB4" w:rsidP="009A0B3E">
      <w:pPr>
        <w:pStyle w:val="Akapit"/>
        <w:numPr>
          <w:ilvl w:val="0"/>
          <w:numId w:val="546"/>
        </w:numPr>
        <w:spacing w:line="240" w:lineRule="auto"/>
        <w:ind w:left="709" w:hanging="283"/>
        <w:rPr>
          <w:rFonts w:asciiTheme="minorHAnsi" w:hAnsiTheme="minorHAnsi"/>
          <w:sz w:val="18"/>
          <w:szCs w:val="18"/>
        </w:rPr>
      </w:pPr>
      <w:r w:rsidRPr="005F30D1">
        <w:rPr>
          <w:rFonts w:asciiTheme="minorHAnsi" w:hAnsiTheme="minorHAnsi"/>
          <w:sz w:val="18"/>
          <w:szCs w:val="18"/>
        </w:rPr>
        <w:t xml:space="preserve">nie mogą zostać sfinansowane ze środków publicznych (wykraczają poza gwarantowane świadczenia opieki zdrowotnej) albo </w:t>
      </w:r>
    </w:p>
    <w:p w14:paraId="10B18AE4" w14:textId="77777777" w:rsidR="008C1FB4" w:rsidRPr="005F30D1" w:rsidRDefault="008C1FB4" w:rsidP="009A0B3E">
      <w:pPr>
        <w:pStyle w:val="Akapit"/>
        <w:keepLines/>
        <w:numPr>
          <w:ilvl w:val="0"/>
          <w:numId w:val="546"/>
        </w:numPr>
        <w:tabs>
          <w:tab w:val="left" w:pos="709"/>
        </w:tabs>
        <w:spacing w:line="240" w:lineRule="auto"/>
        <w:ind w:left="709" w:hanging="283"/>
        <w:rPr>
          <w:rFonts w:asciiTheme="minorHAnsi" w:hAnsiTheme="minorHAnsi"/>
          <w:sz w:val="18"/>
          <w:szCs w:val="18"/>
        </w:rPr>
      </w:pPr>
      <w:r w:rsidRPr="005F30D1">
        <w:rPr>
          <w:rFonts w:asciiTheme="minorHAnsi" w:hAnsiTheme="minorHAnsi"/>
          <w:sz w:val="18"/>
          <w:szCs w:val="18"/>
        </w:rPr>
        <w:t>po wykazaniu (na podstawie dokumentu potwierdzającego możliwość podjęcia przez daną osobęzatrudnienia – np. porozumienia uczestnika projektu z przyszłym pracodawcą), że gwarantowana usługa zdrowotna nie mogłaby zostać sfinansowana ze środków publicznych przed podjęciem zatrudnienia przez daną osobę,mimo żew okresie trwania RPZ lub danego projektu służącego realizacji RPZ finansowanie usługi byłoby możliwealbo</w:t>
      </w:r>
    </w:p>
    <w:p w14:paraId="062A10F1" w14:textId="77777777" w:rsidR="008C1FB4" w:rsidRPr="005F30D1" w:rsidRDefault="008C1FB4" w:rsidP="009A0B3E">
      <w:pPr>
        <w:pStyle w:val="Akapit"/>
        <w:keepNext w:val="0"/>
        <w:keepLines/>
        <w:numPr>
          <w:ilvl w:val="0"/>
          <w:numId w:val="546"/>
        </w:numPr>
        <w:spacing w:line="240" w:lineRule="auto"/>
        <w:ind w:left="709" w:hanging="283"/>
        <w:rPr>
          <w:rFonts w:asciiTheme="minorHAnsi" w:hAnsiTheme="minorHAnsi"/>
          <w:sz w:val="18"/>
          <w:szCs w:val="18"/>
        </w:rPr>
      </w:pPr>
      <w:r w:rsidRPr="005F30D1">
        <w:rPr>
          <w:rFonts w:asciiTheme="minorHAnsi" w:hAnsiTheme="minorHAnsi"/>
          <w:sz w:val="18"/>
          <w:szCs w:val="18"/>
        </w:rPr>
        <w:t>w przypadku, gdy RPZ przewiduje zarówno usługi zdrowotne wymienione w katalogu świadczeń gwarantowanych jako podstawowe i jednocześnie niezbędne dla realizacji tego programu, jak i usługi zdrowotne ponadstandardowe;</w:t>
      </w:r>
    </w:p>
    <w:p w14:paraId="16D8A54D" w14:textId="77777777" w:rsidR="008C1FB4" w:rsidRPr="005F30D1" w:rsidRDefault="008C1FB4" w:rsidP="00001264">
      <w:pPr>
        <w:pStyle w:val="Akapit"/>
        <w:keepNext w:val="0"/>
        <w:keepLines/>
        <w:numPr>
          <w:ilvl w:val="1"/>
          <w:numId w:val="2"/>
        </w:numPr>
        <w:tabs>
          <w:tab w:val="clear" w:pos="720"/>
        </w:tabs>
        <w:spacing w:line="240" w:lineRule="auto"/>
        <w:ind w:left="426" w:hanging="284"/>
        <w:rPr>
          <w:rFonts w:asciiTheme="minorHAnsi" w:hAnsiTheme="minorHAnsi"/>
          <w:sz w:val="18"/>
          <w:szCs w:val="18"/>
        </w:rPr>
      </w:pPr>
      <w:r w:rsidRPr="005F30D1">
        <w:rPr>
          <w:rFonts w:asciiTheme="minorHAnsi" w:hAnsiTheme="minorHAnsi"/>
          <w:sz w:val="18"/>
          <w:szCs w:val="18"/>
        </w:rPr>
        <w:t>turnusów rehabilitacyjnych dla uczestników projektu;</w:t>
      </w:r>
    </w:p>
    <w:p w14:paraId="104A33D9" w14:textId="77777777" w:rsidR="008C1FB4" w:rsidRPr="005F30D1" w:rsidRDefault="008C1FB4" w:rsidP="00001264">
      <w:pPr>
        <w:pStyle w:val="Akapit"/>
        <w:keepNext w:val="0"/>
        <w:keepLines/>
        <w:numPr>
          <w:ilvl w:val="1"/>
          <w:numId w:val="2"/>
        </w:numPr>
        <w:tabs>
          <w:tab w:val="clear" w:pos="720"/>
        </w:tabs>
        <w:spacing w:line="240" w:lineRule="auto"/>
        <w:ind w:left="426" w:hanging="284"/>
        <w:rPr>
          <w:rFonts w:asciiTheme="minorHAnsi" w:hAnsiTheme="minorHAnsi"/>
          <w:sz w:val="18"/>
          <w:szCs w:val="18"/>
        </w:rPr>
      </w:pPr>
      <w:r w:rsidRPr="005F30D1">
        <w:rPr>
          <w:rFonts w:asciiTheme="minorHAnsi" w:hAnsiTheme="minorHAnsi"/>
          <w:sz w:val="18"/>
          <w:szCs w:val="18"/>
        </w:rPr>
        <w:t>zapewnianie dojazdu niezbędnego dla realizacji usługi zdrowotnej dla danej osoby z miejsca zamieszkania do miejsca realizacji usługi zdrowotnej i z powrotem;</w:t>
      </w:r>
    </w:p>
    <w:p w14:paraId="09B3BA24" w14:textId="77777777" w:rsidR="008C1FB4" w:rsidRPr="008B154D" w:rsidRDefault="008C1FB4" w:rsidP="00001264">
      <w:pPr>
        <w:pStyle w:val="Akapit"/>
        <w:keepLines/>
        <w:numPr>
          <w:ilvl w:val="1"/>
          <w:numId w:val="2"/>
        </w:numPr>
        <w:tabs>
          <w:tab w:val="clear" w:pos="720"/>
        </w:tabs>
        <w:spacing w:line="240" w:lineRule="auto"/>
        <w:ind w:left="426" w:hanging="284"/>
        <w:rPr>
          <w:rFonts w:asciiTheme="minorHAnsi" w:hAnsiTheme="minorHAnsi"/>
          <w:sz w:val="18"/>
          <w:szCs w:val="18"/>
        </w:rPr>
      </w:pPr>
      <w:r w:rsidRPr="005F30D1">
        <w:rPr>
          <w:rFonts w:asciiTheme="minorHAnsi" w:hAnsiTheme="minorHAnsi"/>
          <w:sz w:val="18"/>
          <w:szCs w:val="18"/>
        </w:rPr>
        <w:t xml:space="preserve">zapewnienie opieki nad osobą </w:t>
      </w:r>
      <w:r>
        <w:rPr>
          <w:rFonts w:asciiTheme="minorHAnsi" w:hAnsiTheme="minorHAnsi"/>
          <w:sz w:val="18"/>
          <w:szCs w:val="18"/>
        </w:rPr>
        <w:t>potrzebującą wsparcia w codziennym funkcjonowaniu</w:t>
      </w:r>
      <w:r w:rsidRPr="005F30D1">
        <w:rPr>
          <w:rFonts w:asciiTheme="minorHAnsi" w:hAnsiTheme="minorHAnsi"/>
          <w:sz w:val="18"/>
          <w:szCs w:val="18"/>
        </w:rPr>
        <w:t>, którą opiekuje się osoba korzystająca z usługi zdrowotnej w ramach projektu, w czasie korzystania ze wsparcia;</w:t>
      </w:r>
    </w:p>
    <w:p w14:paraId="4EF8B44B" w14:textId="08D4026A" w:rsidR="008C1FB4" w:rsidRPr="008B154D" w:rsidRDefault="008C1FB4" w:rsidP="00001264">
      <w:pPr>
        <w:pStyle w:val="Akapit"/>
        <w:keepLines/>
        <w:numPr>
          <w:ilvl w:val="1"/>
          <w:numId w:val="2"/>
        </w:numPr>
        <w:tabs>
          <w:tab w:val="clear" w:pos="720"/>
        </w:tabs>
        <w:spacing w:line="240" w:lineRule="auto"/>
        <w:ind w:left="426" w:hanging="284"/>
        <w:rPr>
          <w:rFonts w:asciiTheme="minorHAnsi" w:hAnsiTheme="minorHAnsi"/>
          <w:sz w:val="18"/>
          <w:szCs w:val="18"/>
        </w:rPr>
      </w:pPr>
      <w:r w:rsidRPr="008B154D">
        <w:rPr>
          <w:rFonts w:asciiTheme="minorHAnsi" w:hAnsiTheme="minorHAnsi"/>
          <w:sz w:val="18"/>
          <w:szCs w:val="18"/>
        </w:rPr>
        <w:t>działań informacyjno-edukacyjnych, dotyczących tematyki RPZ, w tym edukacji prozdrowotnej, skierowanej do osób objętych wsparciem oraz osób z ich otoczenia, prowadzonych przez osoby uprawnione do udzielania świadczeń oraz osoby legitymujące się nabyciem fachowych kwalifikacji do udzielania świadczeń w określonym zakresie lub określonej dziedzinie medycyny</w:t>
      </w:r>
      <w:r>
        <w:rPr>
          <w:rFonts w:asciiTheme="minorHAnsi" w:hAnsiTheme="minorHAnsi"/>
          <w:sz w:val="18"/>
          <w:szCs w:val="18"/>
        </w:rPr>
        <w:t xml:space="preserve">. Wymóg ten nie dotyczy działań informacyjno-edukacyjnych, które nie obejmują udzielania porad zdrowotnych oraz nie stanowią edukacji zdrowotnej, a jedynie służą przekazaniu informacji o programie zdrowotnym/programie polityki zdrowotnej/RPZ i udzieleniu odpowiedzi na podstawowe pytania związane </w:t>
      </w:r>
      <w:r>
        <w:rPr>
          <w:rFonts w:asciiTheme="minorHAnsi" w:hAnsiTheme="minorHAnsi"/>
          <w:sz w:val="18"/>
          <w:szCs w:val="18"/>
        </w:rPr>
        <w:br/>
        <w:t>z programem;</w:t>
      </w:r>
    </w:p>
    <w:p w14:paraId="36298A72" w14:textId="77777777" w:rsidR="008C1FB4" w:rsidRPr="008B154D" w:rsidRDefault="008C1FB4" w:rsidP="00001264">
      <w:pPr>
        <w:pStyle w:val="Akapit"/>
        <w:keepLines/>
        <w:numPr>
          <w:ilvl w:val="1"/>
          <w:numId w:val="2"/>
        </w:numPr>
        <w:tabs>
          <w:tab w:val="clear" w:pos="720"/>
        </w:tabs>
        <w:spacing w:line="240" w:lineRule="auto"/>
        <w:ind w:left="426" w:hanging="284"/>
        <w:rPr>
          <w:rFonts w:asciiTheme="minorHAnsi" w:hAnsiTheme="minorHAnsi"/>
          <w:sz w:val="18"/>
          <w:szCs w:val="18"/>
        </w:rPr>
      </w:pPr>
      <w:r w:rsidRPr="008B154D">
        <w:rPr>
          <w:rFonts w:asciiTheme="minorHAnsi" w:hAnsiTheme="minorHAnsi"/>
          <w:sz w:val="18"/>
          <w:szCs w:val="18"/>
        </w:rPr>
        <w:t>działań informacyjno-szkoleniowych związanych z wdrażaniem RPZ skierowanych w szczególności do podmiotów świadczących usługi rehabilitacyjne, kadr POZ oraz lub lekarzy orzeczników ZUS, prowadzonych przez osoby legitymujące się nabyciem fachowych kwalifikacji do udzielania świadczeń w określonym zakresie lub określonej dziedzinie medycyny</w:t>
      </w:r>
      <w:r>
        <w:rPr>
          <w:rFonts w:asciiTheme="minorHAnsi" w:hAnsiTheme="minorHAnsi"/>
          <w:sz w:val="18"/>
          <w:szCs w:val="18"/>
        </w:rPr>
        <w:t xml:space="preserve">; </w:t>
      </w:r>
    </w:p>
    <w:p w14:paraId="72B11226" w14:textId="77777777" w:rsidR="008C1FB4" w:rsidRPr="008B154D" w:rsidRDefault="008C1FB4" w:rsidP="00001264">
      <w:pPr>
        <w:pStyle w:val="Akapit"/>
        <w:keepLines/>
        <w:numPr>
          <w:ilvl w:val="1"/>
          <w:numId w:val="2"/>
        </w:numPr>
        <w:tabs>
          <w:tab w:val="clear" w:pos="720"/>
        </w:tabs>
        <w:spacing w:line="240" w:lineRule="auto"/>
        <w:ind w:left="426" w:hanging="284"/>
        <w:rPr>
          <w:rFonts w:asciiTheme="minorHAnsi" w:hAnsiTheme="minorHAnsi"/>
          <w:sz w:val="18"/>
          <w:szCs w:val="18"/>
        </w:rPr>
      </w:pPr>
      <w:r w:rsidRPr="008B154D">
        <w:rPr>
          <w:rFonts w:asciiTheme="minorHAnsi" w:hAnsiTheme="minorHAnsi"/>
          <w:sz w:val="18"/>
          <w:szCs w:val="18"/>
        </w:rPr>
        <w:t xml:space="preserve">monitoringu jakości i celowości podejmowanych działań. </w:t>
      </w:r>
    </w:p>
    <w:p w14:paraId="0E123ABD" w14:textId="77777777" w:rsidR="008C1FB4" w:rsidRPr="00104A0F" w:rsidRDefault="008C1FB4" w:rsidP="00675C9F">
      <w:pPr>
        <w:pStyle w:val="Akapit"/>
        <w:keepNext w:val="0"/>
        <w:keepLines/>
        <w:numPr>
          <w:ilvl w:val="0"/>
          <w:numId w:val="0"/>
        </w:numPr>
        <w:spacing w:line="240" w:lineRule="auto"/>
        <w:ind w:left="142"/>
        <w:rPr>
          <w:rFonts w:ascii="Calibri" w:hAnsi="Calibri"/>
          <w:sz w:val="18"/>
          <w:szCs w:val="18"/>
        </w:rPr>
      </w:pPr>
    </w:p>
    <w:p w14:paraId="6C640CBF" w14:textId="77777777" w:rsidR="008C1FB4" w:rsidRDefault="008C1FB4" w:rsidP="00675C9F">
      <w:pPr>
        <w:pStyle w:val="Tekstprzypisudolnego"/>
      </w:pPr>
    </w:p>
  </w:footnote>
  <w:footnote w:id="53">
    <w:p w14:paraId="5549DC0B" w14:textId="77777777" w:rsidR="008C1FB4" w:rsidRPr="005F30D1" w:rsidRDefault="008C1FB4" w:rsidP="008B3B77">
      <w:pPr>
        <w:pStyle w:val="Tekstprzypisudolnego"/>
        <w:jc w:val="both"/>
        <w:rPr>
          <w:sz w:val="18"/>
          <w:szCs w:val="18"/>
        </w:rPr>
      </w:pPr>
      <w:r>
        <w:rPr>
          <w:rStyle w:val="Odwoanieprzypisudolnego"/>
        </w:rPr>
        <w:footnoteRef/>
      </w:r>
      <w:r w:rsidRPr="005F30D1">
        <w:rPr>
          <w:sz w:val="18"/>
          <w:szCs w:val="18"/>
        </w:rPr>
        <w:t xml:space="preserve">Z pomniejszeniem  kosztu racjonalnych usprawnień, o których mowa w Wytycznych w zakresie realizacji zasady równości szans i niedyskryminacji, w tym dostępności dla osób z niepełnosprawnościami oraz zasady równości szans kobiet </w:t>
      </w:r>
      <w:r>
        <w:rPr>
          <w:sz w:val="18"/>
          <w:szCs w:val="18"/>
        </w:rPr>
        <w:br/>
      </w:r>
      <w:r w:rsidRPr="005F30D1">
        <w:rPr>
          <w:sz w:val="18"/>
          <w:szCs w:val="18"/>
        </w:rPr>
        <w:t>i mężczyzn w ramach funduszy unijnych na lata 2014-2020.</w:t>
      </w:r>
    </w:p>
  </w:footnote>
  <w:footnote w:id="54">
    <w:p w14:paraId="0D8B7820" w14:textId="77777777" w:rsidR="008C1FB4" w:rsidRDefault="008C1FB4" w:rsidP="008B3B77">
      <w:pPr>
        <w:pStyle w:val="Tekstprzypisudolnego"/>
      </w:pPr>
      <w:r>
        <w:rPr>
          <w:rStyle w:val="Odwoanieprzypisudolnego"/>
        </w:rPr>
        <w:footnoteRef/>
      </w:r>
      <w:r w:rsidRPr="005F30D1">
        <w:rPr>
          <w:sz w:val="18"/>
          <w:szCs w:val="18"/>
        </w:rPr>
        <w:t>j. w.</w:t>
      </w:r>
    </w:p>
  </w:footnote>
  <w:footnote w:id="55">
    <w:p w14:paraId="3A8C2D35" w14:textId="77777777" w:rsidR="008C1FB4" w:rsidRDefault="008C1FB4" w:rsidP="008B3B77">
      <w:pPr>
        <w:pStyle w:val="Tekstprzypisudolnego"/>
      </w:pPr>
      <w:r>
        <w:rPr>
          <w:rStyle w:val="Odwoanieprzypisudolnego"/>
        </w:rPr>
        <w:footnoteRef/>
      </w:r>
      <w:r w:rsidRPr="005F30D1">
        <w:rPr>
          <w:sz w:val="18"/>
          <w:szCs w:val="18"/>
        </w:rPr>
        <w:t>j. w.</w:t>
      </w:r>
    </w:p>
  </w:footnote>
  <w:footnote w:id="56">
    <w:p w14:paraId="2EAF0BF8" w14:textId="77777777" w:rsidR="008C1FB4" w:rsidRPr="005F30D1" w:rsidRDefault="008C1FB4" w:rsidP="008B3B77">
      <w:pPr>
        <w:pStyle w:val="Tekstprzypisudolnego"/>
        <w:rPr>
          <w:sz w:val="18"/>
          <w:szCs w:val="18"/>
        </w:rPr>
      </w:pPr>
      <w:r w:rsidRPr="005F30D1">
        <w:rPr>
          <w:rStyle w:val="Odwoanieprzypisudolnego"/>
          <w:sz w:val="18"/>
          <w:szCs w:val="18"/>
        </w:rPr>
        <w:footnoteRef/>
      </w:r>
      <w:r w:rsidRPr="005F30D1">
        <w:rPr>
          <w:sz w:val="18"/>
          <w:szCs w:val="18"/>
        </w:rPr>
        <w:t xml:space="preserve"> j. w.</w:t>
      </w:r>
    </w:p>
  </w:footnote>
  <w:footnote w:id="57">
    <w:p w14:paraId="0C6AE809" w14:textId="77777777" w:rsidR="008C1FB4" w:rsidRPr="002707B4" w:rsidRDefault="008C1FB4" w:rsidP="00CB7730">
      <w:pPr>
        <w:pStyle w:val="Tekstprzypisudolnego"/>
        <w:jc w:val="both"/>
        <w:rPr>
          <w:sz w:val="18"/>
          <w:szCs w:val="18"/>
        </w:rPr>
      </w:pPr>
      <w:r w:rsidRPr="002707B4">
        <w:rPr>
          <w:rStyle w:val="Odwoanieprzypisudolnego"/>
          <w:sz w:val="18"/>
          <w:szCs w:val="18"/>
        </w:rPr>
        <w:footnoteRef/>
      </w:r>
      <w:r w:rsidRPr="002707B4">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58">
    <w:p w14:paraId="7C546AEC" w14:textId="77777777" w:rsidR="008C1FB4" w:rsidRPr="002707B4" w:rsidRDefault="008C1FB4" w:rsidP="00CB7730">
      <w:pPr>
        <w:pStyle w:val="Tekstprzypisudolnego"/>
        <w:jc w:val="both"/>
        <w:rPr>
          <w:sz w:val="18"/>
          <w:szCs w:val="18"/>
        </w:rPr>
      </w:pPr>
      <w:r w:rsidRPr="002707B4">
        <w:rPr>
          <w:rStyle w:val="Odwoanieprzypisudolnego"/>
          <w:sz w:val="18"/>
          <w:szCs w:val="18"/>
        </w:rPr>
        <w:footnoteRef/>
      </w:r>
      <w:r w:rsidRPr="002707B4">
        <w:rPr>
          <w:sz w:val="18"/>
          <w:szCs w:val="18"/>
        </w:rPr>
        <w:t xml:space="preserve"> Kwota wkładu własnego musi być wyliczona z dokładnością do dwóch miejsc po przecinku i zaokrąglona zgodnie </w:t>
      </w:r>
      <w:r>
        <w:rPr>
          <w:sz w:val="18"/>
          <w:szCs w:val="18"/>
        </w:rPr>
        <w:br/>
      </w:r>
      <w:r w:rsidRPr="002707B4">
        <w:rPr>
          <w:sz w:val="18"/>
          <w:szCs w:val="18"/>
        </w:rPr>
        <w:t>z zasadami matematycznymi.</w:t>
      </w:r>
    </w:p>
    <w:p w14:paraId="4D96CEC7" w14:textId="77777777" w:rsidR="008C1FB4" w:rsidRDefault="008C1FB4" w:rsidP="00CB7730">
      <w:pPr>
        <w:pStyle w:val="Tekstprzypisudolnego"/>
      </w:pPr>
    </w:p>
  </w:footnote>
  <w:footnote w:id="59">
    <w:p w14:paraId="2D8789A0" w14:textId="77777777" w:rsidR="008C1FB4" w:rsidRPr="005F30D1" w:rsidRDefault="008C1FB4" w:rsidP="00366302">
      <w:pPr>
        <w:keepLines/>
        <w:spacing w:after="0" w:line="240" w:lineRule="auto"/>
        <w:jc w:val="both"/>
        <w:rPr>
          <w:rFonts w:asciiTheme="minorHAnsi" w:eastAsia="Times New Roman" w:hAnsiTheme="minorHAnsi" w:cs="Arial"/>
          <w:sz w:val="18"/>
          <w:szCs w:val="18"/>
          <w:lang w:eastAsia="pl-PL"/>
        </w:rPr>
      </w:pPr>
      <w:r w:rsidRPr="005F30D1">
        <w:rPr>
          <w:rStyle w:val="Odwoanieprzypisudolnego"/>
          <w:rFonts w:asciiTheme="minorHAnsi" w:hAnsiTheme="minorHAnsi"/>
          <w:sz w:val="18"/>
          <w:szCs w:val="18"/>
        </w:rPr>
        <w:footnoteRef/>
      </w:r>
      <w:r w:rsidRPr="005F30D1">
        <w:rPr>
          <w:rFonts w:asciiTheme="minorHAnsi" w:eastAsia="Times New Roman" w:hAnsiTheme="minorHAnsi"/>
          <w:sz w:val="18"/>
          <w:szCs w:val="18"/>
          <w:lang w:eastAsia="pl-PL"/>
        </w:rPr>
        <w:t xml:space="preserve">Projekty w ramach typu operacji nr II będą polegać na wdrożeniu opracowanych Regionalnych Programów Zdrowotnych, stanowiących załącznik do regulaminu konkursu, w szczególności poprzez realizację następujących działań: </w:t>
      </w:r>
    </w:p>
    <w:p w14:paraId="43B79717" w14:textId="77777777" w:rsidR="008C1FB4" w:rsidRPr="005F30D1" w:rsidRDefault="008C1FB4" w:rsidP="009A0B3E">
      <w:pPr>
        <w:keepLines/>
        <w:numPr>
          <w:ilvl w:val="1"/>
          <w:numId w:val="456"/>
        </w:numPr>
        <w:tabs>
          <w:tab w:val="clear" w:pos="720"/>
        </w:tabs>
        <w:spacing w:after="0" w:line="240" w:lineRule="auto"/>
        <w:ind w:left="426" w:hanging="284"/>
        <w:jc w:val="both"/>
        <w:rPr>
          <w:rFonts w:asciiTheme="minorHAnsi" w:eastAsia="Times New Roman" w:hAnsiTheme="minorHAnsi" w:cs="Arial"/>
          <w:sz w:val="18"/>
          <w:szCs w:val="18"/>
          <w:lang w:eastAsia="pl-PL"/>
        </w:rPr>
      </w:pPr>
      <w:r w:rsidRPr="005F30D1">
        <w:rPr>
          <w:rFonts w:asciiTheme="minorHAnsi" w:eastAsia="Times New Roman" w:hAnsiTheme="minorHAnsi" w:cs="Arial"/>
          <w:sz w:val="18"/>
          <w:szCs w:val="18"/>
          <w:lang w:eastAsia="pl-PL"/>
        </w:rPr>
        <w:t xml:space="preserve">usług zdrowotnych niezbędnych do realizacji RPZ. Usługi te mogą zostać sfinansowane pod warunkiem, że są one niezbędne do realizacji celów RPZ oraz: </w:t>
      </w:r>
    </w:p>
    <w:p w14:paraId="752C30A2" w14:textId="77777777" w:rsidR="008C1FB4" w:rsidRPr="005F30D1" w:rsidRDefault="008C1FB4" w:rsidP="009A0B3E">
      <w:pPr>
        <w:pStyle w:val="Akapit"/>
        <w:numPr>
          <w:ilvl w:val="0"/>
          <w:numId w:val="546"/>
        </w:numPr>
        <w:spacing w:line="240" w:lineRule="auto"/>
        <w:ind w:left="709" w:hanging="283"/>
        <w:rPr>
          <w:rFonts w:asciiTheme="minorHAnsi" w:hAnsiTheme="minorHAnsi"/>
          <w:sz w:val="18"/>
          <w:szCs w:val="18"/>
        </w:rPr>
      </w:pPr>
      <w:r w:rsidRPr="005F30D1">
        <w:rPr>
          <w:rFonts w:asciiTheme="minorHAnsi" w:hAnsiTheme="minorHAnsi"/>
          <w:sz w:val="18"/>
          <w:szCs w:val="18"/>
        </w:rPr>
        <w:t xml:space="preserve">nie mogą zostać sfinansowane ze środków publicznych (wykraczają poza gwarantowane świadczenia opieki zdrowotnej) albo </w:t>
      </w:r>
    </w:p>
    <w:p w14:paraId="3B52AA8B" w14:textId="77777777" w:rsidR="008C1FB4" w:rsidRPr="005F30D1" w:rsidRDefault="008C1FB4" w:rsidP="009A0B3E">
      <w:pPr>
        <w:pStyle w:val="Akapit"/>
        <w:keepLines/>
        <w:numPr>
          <w:ilvl w:val="0"/>
          <w:numId w:val="546"/>
        </w:numPr>
        <w:tabs>
          <w:tab w:val="left" w:pos="709"/>
        </w:tabs>
        <w:spacing w:line="240" w:lineRule="auto"/>
        <w:ind w:left="709" w:hanging="283"/>
        <w:rPr>
          <w:rFonts w:asciiTheme="minorHAnsi" w:hAnsiTheme="minorHAnsi"/>
          <w:sz w:val="18"/>
          <w:szCs w:val="18"/>
        </w:rPr>
      </w:pPr>
      <w:r w:rsidRPr="005F30D1">
        <w:rPr>
          <w:rFonts w:asciiTheme="minorHAnsi" w:hAnsiTheme="minorHAnsi"/>
          <w:sz w:val="18"/>
          <w:szCs w:val="18"/>
        </w:rPr>
        <w:t>po wykazaniu, że gwarantowana usługa zdrowotna nie mogłaby zostać sfinansowana danej osobie ze środków publicznych w okresie trwania RPZ lub danego projektu służącego realizacji RPZ albo</w:t>
      </w:r>
    </w:p>
    <w:p w14:paraId="6D655B5A" w14:textId="77777777" w:rsidR="008C1FB4" w:rsidRPr="005F30D1" w:rsidRDefault="008C1FB4" w:rsidP="009A0B3E">
      <w:pPr>
        <w:pStyle w:val="Akapit"/>
        <w:keepNext w:val="0"/>
        <w:keepLines/>
        <w:numPr>
          <w:ilvl w:val="0"/>
          <w:numId w:val="546"/>
        </w:numPr>
        <w:spacing w:line="240" w:lineRule="auto"/>
        <w:ind w:left="709" w:hanging="283"/>
        <w:rPr>
          <w:rFonts w:asciiTheme="minorHAnsi" w:hAnsiTheme="minorHAnsi"/>
          <w:sz w:val="18"/>
          <w:szCs w:val="18"/>
        </w:rPr>
      </w:pPr>
      <w:r w:rsidRPr="005F30D1">
        <w:rPr>
          <w:rFonts w:asciiTheme="minorHAnsi" w:hAnsiTheme="minorHAnsi"/>
          <w:sz w:val="18"/>
          <w:szCs w:val="18"/>
        </w:rPr>
        <w:t>w przypadku, gdy RPZ przewiduje zarówno usługi zdrowotne wymienione w katalogu świadczeń gwarantowanych jako podstawowe, jak i jednocześnie niezbędne dla realizacji tego programu, ale obejmujące także usługi zdrowotne ponadstandardowe;</w:t>
      </w:r>
    </w:p>
    <w:p w14:paraId="646E8920" w14:textId="77777777" w:rsidR="008C1FB4" w:rsidRPr="005F30D1" w:rsidRDefault="008C1FB4" w:rsidP="009A0B3E">
      <w:pPr>
        <w:keepLines/>
        <w:numPr>
          <w:ilvl w:val="1"/>
          <w:numId w:val="456"/>
        </w:numPr>
        <w:tabs>
          <w:tab w:val="clear" w:pos="720"/>
        </w:tabs>
        <w:spacing w:after="0" w:line="240" w:lineRule="auto"/>
        <w:ind w:left="426" w:hanging="284"/>
        <w:jc w:val="both"/>
        <w:rPr>
          <w:rFonts w:asciiTheme="minorHAnsi" w:eastAsia="Times New Roman" w:hAnsiTheme="minorHAnsi" w:cs="Arial"/>
          <w:sz w:val="18"/>
          <w:szCs w:val="18"/>
          <w:lang w:eastAsia="pl-PL"/>
        </w:rPr>
      </w:pPr>
      <w:r w:rsidRPr="005F30D1">
        <w:rPr>
          <w:rFonts w:asciiTheme="minorHAnsi" w:eastAsia="Times New Roman" w:hAnsiTheme="minorHAnsi" w:cs="Arial"/>
          <w:sz w:val="18"/>
          <w:szCs w:val="18"/>
          <w:lang w:eastAsia="pl-PL"/>
        </w:rPr>
        <w:t>zapewnianie dojazdu niezbędnego dla realizacji usługi zdrowotnej dla danej osoby z miejsca zamieszkania do miejsca wykonywania badania i z powrotem;</w:t>
      </w:r>
    </w:p>
    <w:p w14:paraId="7F8F6D28" w14:textId="77777777" w:rsidR="008C1FB4" w:rsidRPr="005F30D1" w:rsidRDefault="008C1FB4" w:rsidP="009A0B3E">
      <w:pPr>
        <w:keepLines/>
        <w:numPr>
          <w:ilvl w:val="1"/>
          <w:numId w:val="456"/>
        </w:numPr>
        <w:tabs>
          <w:tab w:val="clear" w:pos="720"/>
        </w:tabs>
        <w:spacing w:after="0" w:line="240" w:lineRule="auto"/>
        <w:ind w:left="426" w:hanging="284"/>
        <w:jc w:val="both"/>
        <w:rPr>
          <w:rFonts w:asciiTheme="minorHAnsi" w:eastAsia="Times New Roman" w:hAnsiTheme="minorHAnsi" w:cs="Arial"/>
          <w:sz w:val="18"/>
          <w:szCs w:val="18"/>
          <w:lang w:eastAsia="pl-PL"/>
        </w:rPr>
      </w:pPr>
      <w:r w:rsidRPr="005F30D1">
        <w:rPr>
          <w:rFonts w:asciiTheme="minorHAnsi" w:eastAsia="Times New Roman" w:hAnsiTheme="minorHAnsi" w:cs="Arial"/>
          <w:sz w:val="18"/>
          <w:szCs w:val="18"/>
          <w:lang w:eastAsia="pl-PL"/>
        </w:rPr>
        <w:t xml:space="preserve">zapewnienie opieki nad osobą </w:t>
      </w:r>
      <w:r>
        <w:rPr>
          <w:rFonts w:asciiTheme="minorHAnsi" w:eastAsia="Times New Roman" w:hAnsiTheme="minorHAnsi" w:cs="Arial"/>
          <w:sz w:val="18"/>
          <w:szCs w:val="18"/>
          <w:lang w:eastAsia="pl-PL"/>
        </w:rPr>
        <w:t>potrzebującą wsparcia w codziennym funkcjonowaniu</w:t>
      </w:r>
      <w:r w:rsidRPr="005F30D1">
        <w:rPr>
          <w:rFonts w:asciiTheme="minorHAnsi" w:eastAsia="Times New Roman" w:hAnsiTheme="minorHAnsi" w:cs="Arial"/>
          <w:sz w:val="18"/>
          <w:szCs w:val="18"/>
          <w:lang w:eastAsia="pl-PL"/>
        </w:rPr>
        <w:t xml:space="preserve">, którą opiekuje się osoba korzystająca z usługi zdrowotnej w ramach projektu, w czasie korzystania ze wsparcia; </w:t>
      </w:r>
    </w:p>
    <w:p w14:paraId="3C5BA43F" w14:textId="77777777" w:rsidR="008C1FB4" w:rsidRPr="008B154D" w:rsidRDefault="008C1FB4" w:rsidP="00C210F3">
      <w:pPr>
        <w:pStyle w:val="Akapit"/>
        <w:keepLines/>
        <w:numPr>
          <w:ilvl w:val="1"/>
          <w:numId w:val="2"/>
        </w:numPr>
        <w:tabs>
          <w:tab w:val="clear" w:pos="720"/>
        </w:tabs>
        <w:spacing w:line="240" w:lineRule="auto"/>
        <w:ind w:left="426" w:hanging="284"/>
        <w:rPr>
          <w:rFonts w:asciiTheme="minorHAnsi" w:hAnsiTheme="minorHAnsi"/>
          <w:sz w:val="18"/>
          <w:szCs w:val="18"/>
        </w:rPr>
      </w:pPr>
      <w:r w:rsidRPr="005F30D1">
        <w:rPr>
          <w:rFonts w:asciiTheme="minorHAnsi" w:hAnsiTheme="minorHAnsi"/>
          <w:sz w:val="18"/>
          <w:szCs w:val="18"/>
        </w:rPr>
        <w:t>działań informacyjno-edukacyjnych, dotyczących tematyki RPZ, w tym edukacji prozdrowotnej, skierowanej do odbiorców RPZ, prowadzonych przez osoby uprawnione do udzielania świadczeń oraz osoby legitymujące się nabyciem fachowych kwalifikacji do udzielania świadczeń w określonym zakresie lub w określonej dziedzinie medycyny</w:t>
      </w:r>
      <w:r>
        <w:rPr>
          <w:rFonts w:asciiTheme="minorHAnsi" w:hAnsiTheme="minorHAnsi"/>
          <w:sz w:val="18"/>
          <w:szCs w:val="18"/>
        </w:rPr>
        <w:t xml:space="preserve">. Wymóg ten nie dotyczy działań informacyjno-edukacyjnych, które nie obejmują udzielania porad zdrowotnych oraz nie stanowią edukacji zdrowotnej, a jedynie służą przekazaniu informacji o programie zdrowotnym/programie polityki zdrowotnej/RPZ i udzieleniu odpowiedzi na podstawowe pytania związane </w:t>
      </w:r>
      <w:r>
        <w:rPr>
          <w:rFonts w:asciiTheme="minorHAnsi" w:hAnsiTheme="minorHAnsi"/>
          <w:sz w:val="18"/>
          <w:szCs w:val="18"/>
        </w:rPr>
        <w:br/>
        <w:t>z programem;</w:t>
      </w:r>
    </w:p>
    <w:p w14:paraId="22B8E386" w14:textId="77777777" w:rsidR="008C1FB4" w:rsidRPr="00C210F3" w:rsidRDefault="008C1FB4" w:rsidP="009A0B3E">
      <w:pPr>
        <w:keepLines/>
        <w:numPr>
          <w:ilvl w:val="1"/>
          <w:numId w:val="456"/>
        </w:numPr>
        <w:tabs>
          <w:tab w:val="clear" w:pos="720"/>
        </w:tabs>
        <w:spacing w:after="0" w:line="240" w:lineRule="auto"/>
        <w:ind w:left="426" w:hanging="284"/>
        <w:jc w:val="both"/>
        <w:rPr>
          <w:rFonts w:asciiTheme="minorHAnsi" w:eastAsia="Times New Roman" w:hAnsiTheme="minorHAnsi"/>
          <w:sz w:val="18"/>
          <w:szCs w:val="18"/>
          <w:lang w:eastAsia="pl-PL"/>
        </w:rPr>
      </w:pPr>
      <w:r w:rsidRPr="00C210F3">
        <w:rPr>
          <w:rFonts w:asciiTheme="minorHAnsi" w:eastAsia="Times New Roman" w:hAnsiTheme="minorHAnsi"/>
          <w:sz w:val="18"/>
          <w:szCs w:val="18"/>
          <w:lang w:eastAsia="pl-PL"/>
        </w:rPr>
        <w:t xml:space="preserve">działań informacyjno-szkoleniowych, związanych z wdrażaniem RPZ, skierowanych do lekarzy i pielęgniarek POZ prowadzonych przez osoby uprawnione do udzielania świadczeń oraz osoby legitymujące się nabyciem fachowych kwalifikacji do udzielania świadczeń  w określonym </w:t>
      </w:r>
      <w:r>
        <w:rPr>
          <w:rFonts w:asciiTheme="minorHAnsi" w:eastAsia="Times New Roman" w:hAnsiTheme="minorHAnsi"/>
          <w:sz w:val="18"/>
          <w:szCs w:val="18"/>
          <w:lang w:eastAsia="pl-PL"/>
        </w:rPr>
        <w:t>zakresie lub w określonej dziedzinie medycyny;</w:t>
      </w:r>
    </w:p>
    <w:p w14:paraId="29FD4EF8" w14:textId="77777777" w:rsidR="008C1FB4" w:rsidRPr="005F30D1" w:rsidRDefault="008C1FB4" w:rsidP="009A0B3E">
      <w:pPr>
        <w:keepLines/>
        <w:numPr>
          <w:ilvl w:val="1"/>
          <w:numId w:val="456"/>
        </w:numPr>
        <w:tabs>
          <w:tab w:val="clear" w:pos="720"/>
        </w:tabs>
        <w:spacing w:after="0" w:line="240" w:lineRule="auto"/>
        <w:ind w:left="426" w:hanging="284"/>
        <w:jc w:val="both"/>
        <w:rPr>
          <w:rFonts w:asciiTheme="minorHAnsi" w:eastAsia="Times New Roman" w:hAnsiTheme="minorHAnsi"/>
          <w:sz w:val="18"/>
          <w:szCs w:val="18"/>
          <w:lang w:eastAsia="pl-PL"/>
        </w:rPr>
      </w:pPr>
      <w:r>
        <w:rPr>
          <w:rFonts w:asciiTheme="minorHAnsi" w:eastAsia="Times New Roman" w:hAnsiTheme="minorHAnsi"/>
          <w:sz w:val="18"/>
          <w:szCs w:val="18"/>
          <w:lang w:eastAsia="pl-PL"/>
        </w:rPr>
        <w:t>m</w:t>
      </w:r>
      <w:r w:rsidRPr="005F30D1">
        <w:rPr>
          <w:rFonts w:asciiTheme="minorHAnsi" w:eastAsia="Times New Roman" w:hAnsiTheme="minorHAnsi"/>
          <w:sz w:val="18"/>
          <w:szCs w:val="18"/>
          <w:lang w:eastAsia="pl-PL"/>
        </w:rPr>
        <w:t>onitoringu jakości i celowości podejmowanych działań.</w:t>
      </w:r>
    </w:p>
  </w:footnote>
  <w:footnote w:id="60">
    <w:p w14:paraId="75CB37EA" w14:textId="77777777" w:rsidR="008C1FB4" w:rsidRPr="005F30D1" w:rsidRDefault="008C1FB4" w:rsidP="008A1F28">
      <w:pPr>
        <w:pStyle w:val="Tekstprzypisudolnego"/>
        <w:jc w:val="both"/>
        <w:rPr>
          <w:sz w:val="18"/>
          <w:szCs w:val="18"/>
        </w:rPr>
      </w:pPr>
      <w:r>
        <w:rPr>
          <w:rStyle w:val="Odwoanieprzypisudolnego"/>
        </w:rPr>
        <w:footnoteRef/>
      </w:r>
      <w:r w:rsidRPr="005F30D1">
        <w:rPr>
          <w:sz w:val="18"/>
          <w:szCs w:val="18"/>
        </w:rPr>
        <w:t xml:space="preserve">Z pomniejszeniem kosztu racjonalnych usprawnień, o których mowa w </w:t>
      </w:r>
      <w:r w:rsidRPr="003745CE">
        <w:rPr>
          <w:i/>
          <w:sz w:val="18"/>
          <w:szCs w:val="18"/>
        </w:rPr>
        <w:t xml:space="preserve">Wytycznych w zakresie realizacji zasady równości szans i niedyskryminacji, w tym dostępności dla osób z niepełnosprawnościami oraz zasady równości szans kobiet </w:t>
      </w:r>
      <w:r w:rsidRPr="003745CE">
        <w:rPr>
          <w:i/>
          <w:sz w:val="18"/>
          <w:szCs w:val="18"/>
        </w:rPr>
        <w:br/>
        <w:t>i mężczyzn w ramach funduszy unijnych na lata 2014-2020</w:t>
      </w:r>
      <w:r w:rsidRPr="005F30D1">
        <w:rPr>
          <w:sz w:val="18"/>
          <w:szCs w:val="18"/>
        </w:rPr>
        <w:t>.</w:t>
      </w:r>
    </w:p>
  </w:footnote>
  <w:footnote w:id="61">
    <w:p w14:paraId="102CF237" w14:textId="77777777" w:rsidR="008C1FB4" w:rsidRDefault="008C1FB4" w:rsidP="008A1F28">
      <w:pPr>
        <w:pStyle w:val="Tekstprzypisudolnego"/>
      </w:pPr>
      <w:r>
        <w:rPr>
          <w:rStyle w:val="Odwoanieprzypisudolnego"/>
        </w:rPr>
        <w:footnoteRef/>
      </w:r>
      <w:r w:rsidRPr="005F30D1">
        <w:rPr>
          <w:sz w:val="18"/>
          <w:szCs w:val="18"/>
        </w:rPr>
        <w:t>j. w.</w:t>
      </w:r>
    </w:p>
  </w:footnote>
  <w:footnote w:id="62">
    <w:p w14:paraId="2754D22B" w14:textId="77777777" w:rsidR="008C1FB4" w:rsidRDefault="008C1FB4" w:rsidP="008A1F28">
      <w:pPr>
        <w:pStyle w:val="Tekstprzypisudolnego"/>
      </w:pPr>
      <w:r>
        <w:rPr>
          <w:rStyle w:val="Odwoanieprzypisudolnego"/>
        </w:rPr>
        <w:footnoteRef/>
      </w:r>
      <w:r w:rsidRPr="005F30D1">
        <w:rPr>
          <w:sz w:val="18"/>
          <w:szCs w:val="18"/>
        </w:rPr>
        <w:t>j. w.</w:t>
      </w:r>
    </w:p>
  </w:footnote>
  <w:footnote w:id="63">
    <w:p w14:paraId="7C0F7935" w14:textId="77777777" w:rsidR="008C1FB4" w:rsidRDefault="008C1FB4" w:rsidP="008A1F28">
      <w:pPr>
        <w:pStyle w:val="Tekstprzypisudolnego"/>
      </w:pPr>
      <w:r>
        <w:rPr>
          <w:rStyle w:val="Odwoanieprzypisudolnego"/>
        </w:rPr>
        <w:footnoteRef/>
      </w:r>
      <w:r w:rsidRPr="005F30D1">
        <w:rPr>
          <w:sz w:val="18"/>
          <w:szCs w:val="18"/>
        </w:rPr>
        <w:t>j. w.</w:t>
      </w:r>
    </w:p>
  </w:footnote>
  <w:footnote w:id="64">
    <w:p w14:paraId="78A9F24B" w14:textId="77777777" w:rsidR="008C1FB4" w:rsidRPr="00BC4036" w:rsidRDefault="008C1FB4" w:rsidP="00951110">
      <w:pPr>
        <w:pStyle w:val="Tekstprzypisudolnego"/>
        <w:jc w:val="both"/>
        <w:rPr>
          <w:sz w:val="18"/>
          <w:szCs w:val="18"/>
        </w:rPr>
      </w:pPr>
      <w:r w:rsidRPr="002707B4">
        <w:rPr>
          <w:rStyle w:val="Odwoanieprzypisudolnego"/>
          <w:sz w:val="18"/>
          <w:szCs w:val="18"/>
        </w:rPr>
        <w:footnoteRef/>
      </w:r>
      <w:r w:rsidRPr="00BC4036">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65">
    <w:p w14:paraId="2AC113D2" w14:textId="77777777" w:rsidR="008C1FB4" w:rsidRPr="003F1C6D" w:rsidRDefault="008C1FB4" w:rsidP="00586A46">
      <w:pPr>
        <w:pStyle w:val="Tekstprzypisudolnego"/>
        <w:jc w:val="both"/>
        <w:rPr>
          <w:sz w:val="18"/>
          <w:szCs w:val="18"/>
        </w:rPr>
      </w:pPr>
      <w:r w:rsidRPr="003F1C6D">
        <w:rPr>
          <w:rStyle w:val="Odwoanieprzypisudolnego"/>
          <w:sz w:val="18"/>
          <w:szCs w:val="18"/>
        </w:rPr>
        <w:footnoteRef/>
      </w:r>
      <w:r w:rsidRPr="003F1C6D">
        <w:rPr>
          <w:sz w:val="18"/>
          <w:szCs w:val="18"/>
        </w:rPr>
        <w:t xml:space="preserve"> Kwota wkładu własnego musi być wyliczona z dokładnością do dwóch miejsc po przecinku i zaokrąglona zgodnie </w:t>
      </w:r>
      <w:r>
        <w:rPr>
          <w:sz w:val="18"/>
          <w:szCs w:val="18"/>
        </w:rPr>
        <w:br/>
      </w:r>
      <w:r w:rsidRPr="003F1C6D">
        <w:rPr>
          <w:sz w:val="18"/>
          <w:szCs w:val="18"/>
        </w:rPr>
        <w:t>z zasadami matematycznymi.</w:t>
      </w:r>
    </w:p>
    <w:p w14:paraId="4C221A68" w14:textId="77777777" w:rsidR="008C1FB4" w:rsidRPr="003F1C6D" w:rsidRDefault="008C1FB4" w:rsidP="00586A46">
      <w:pPr>
        <w:pStyle w:val="Tekstprzypisudolnego"/>
        <w:rPr>
          <w:sz w:val="18"/>
          <w:szCs w:val="18"/>
        </w:rPr>
      </w:pPr>
    </w:p>
  </w:footnote>
  <w:footnote w:id="66">
    <w:p w14:paraId="535BEDAF" w14:textId="77777777" w:rsidR="008C1FB4" w:rsidRPr="00104A0F" w:rsidRDefault="008C1FB4" w:rsidP="006F762F">
      <w:pPr>
        <w:pStyle w:val="Tekstprzypisudolnego"/>
        <w:ind w:right="-567"/>
        <w:jc w:val="both"/>
        <w:rPr>
          <w:sz w:val="18"/>
          <w:szCs w:val="18"/>
        </w:rPr>
      </w:pPr>
      <w:r w:rsidRPr="00104A0F">
        <w:rPr>
          <w:rStyle w:val="Odwoanieprzypisudolnego"/>
          <w:sz w:val="18"/>
          <w:szCs w:val="18"/>
        </w:rPr>
        <w:footnoteRef/>
      </w:r>
      <w:r w:rsidRPr="00104A0F">
        <w:rPr>
          <w:sz w:val="18"/>
          <w:szCs w:val="18"/>
        </w:rPr>
        <w:t xml:space="preserve"> Działania realizowane w projektach nie mogą zastępować obowiązkowych działań z zakresu medycyny pracy, do których realizacji jest zobowiązany pracodawca na podstawie przepisów rozdziału VI ustawy z dnia 2</w:t>
      </w:r>
      <w:r>
        <w:rPr>
          <w:sz w:val="18"/>
          <w:szCs w:val="18"/>
        </w:rPr>
        <w:t>6</w:t>
      </w:r>
      <w:r w:rsidRPr="00104A0F">
        <w:rPr>
          <w:sz w:val="18"/>
          <w:szCs w:val="18"/>
        </w:rPr>
        <w:t xml:space="preserve"> czerwca </w:t>
      </w:r>
      <w:r>
        <w:rPr>
          <w:sz w:val="18"/>
          <w:szCs w:val="18"/>
        </w:rPr>
        <w:t xml:space="preserve">1974 r. </w:t>
      </w:r>
      <w:r w:rsidRPr="007126C7">
        <w:rPr>
          <w:i/>
          <w:sz w:val="18"/>
          <w:szCs w:val="18"/>
        </w:rPr>
        <w:t>Kodeks pracy</w:t>
      </w:r>
      <w:r>
        <w:rPr>
          <w:sz w:val="18"/>
          <w:szCs w:val="18"/>
        </w:rPr>
        <w:t xml:space="preserve"> oraz ustawy </w:t>
      </w:r>
      <w:r>
        <w:rPr>
          <w:sz w:val="18"/>
          <w:szCs w:val="18"/>
        </w:rPr>
        <w:br/>
        <w:t xml:space="preserve">z dnia 27 czerwa </w:t>
      </w:r>
      <w:r w:rsidRPr="00104A0F">
        <w:rPr>
          <w:sz w:val="18"/>
          <w:szCs w:val="18"/>
        </w:rPr>
        <w:t xml:space="preserve">1997 r. </w:t>
      </w:r>
      <w:r w:rsidRPr="00104A0F">
        <w:rPr>
          <w:i/>
          <w:sz w:val="18"/>
          <w:szCs w:val="18"/>
        </w:rPr>
        <w:t>o służbie medycyny pracy</w:t>
      </w:r>
      <w:r>
        <w:rPr>
          <w:i/>
          <w:sz w:val="18"/>
          <w:szCs w:val="18"/>
        </w:rPr>
        <w:t>.</w:t>
      </w:r>
    </w:p>
  </w:footnote>
  <w:footnote w:id="67">
    <w:p w14:paraId="08BA2D9E" w14:textId="77777777" w:rsidR="008C1FB4" w:rsidRPr="004E51AE" w:rsidRDefault="008C1FB4" w:rsidP="006F762F">
      <w:pPr>
        <w:pStyle w:val="Tekstprzypisudolnego"/>
        <w:ind w:right="-567"/>
        <w:jc w:val="both"/>
        <w:rPr>
          <w:i/>
          <w:sz w:val="18"/>
          <w:szCs w:val="18"/>
        </w:rPr>
      </w:pPr>
      <w:r>
        <w:rPr>
          <w:rStyle w:val="Odwoanieprzypisudolnego"/>
        </w:rPr>
        <w:footnoteRef/>
      </w:r>
      <w:r w:rsidRPr="005F30D1">
        <w:rPr>
          <w:sz w:val="18"/>
          <w:szCs w:val="18"/>
        </w:rPr>
        <w:t xml:space="preserve">Z pomniejszeniem  kosztu racjonalnych usprawnień, o których mowa w </w:t>
      </w:r>
      <w:r w:rsidRPr="003745CE">
        <w:rPr>
          <w:i/>
          <w:sz w:val="18"/>
          <w:szCs w:val="18"/>
        </w:rPr>
        <w:t xml:space="preserve">Wytycznych w zakresie realizacji zasady równości szans </w:t>
      </w:r>
      <w:r w:rsidRPr="003745CE">
        <w:rPr>
          <w:i/>
          <w:sz w:val="18"/>
          <w:szCs w:val="18"/>
        </w:rPr>
        <w:br/>
        <w:t>i niedyskryminacji, w tym dostępności dla osób z niepełnosprawnościami oraz zasady równości szans kobiet i mężczyzn w ramach funduszy unijnych na lata 2014-2020.</w:t>
      </w:r>
    </w:p>
  </w:footnote>
  <w:footnote w:id="68">
    <w:p w14:paraId="6974AE1C" w14:textId="77777777" w:rsidR="008C1FB4" w:rsidRDefault="008C1FB4" w:rsidP="006F762F">
      <w:pPr>
        <w:pStyle w:val="Tekstprzypisudolnego"/>
      </w:pPr>
      <w:r>
        <w:rPr>
          <w:rStyle w:val="Odwoanieprzypisudolnego"/>
        </w:rPr>
        <w:footnoteRef/>
      </w:r>
      <w:r w:rsidRPr="005F30D1">
        <w:rPr>
          <w:sz w:val="18"/>
          <w:szCs w:val="18"/>
        </w:rPr>
        <w:t>j. w.</w:t>
      </w:r>
    </w:p>
  </w:footnote>
  <w:footnote w:id="69">
    <w:p w14:paraId="3C484C5A" w14:textId="77777777" w:rsidR="008C1FB4" w:rsidRDefault="008C1FB4" w:rsidP="006F762F">
      <w:pPr>
        <w:pStyle w:val="Tekstprzypisudolnego"/>
      </w:pPr>
      <w:r>
        <w:rPr>
          <w:rStyle w:val="Odwoanieprzypisudolnego"/>
        </w:rPr>
        <w:footnoteRef/>
      </w:r>
      <w:r w:rsidRPr="005F30D1">
        <w:rPr>
          <w:sz w:val="18"/>
          <w:szCs w:val="18"/>
        </w:rPr>
        <w:t>j. w.</w:t>
      </w:r>
    </w:p>
  </w:footnote>
  <w:footnote w:id="70">
    <w:p w14:paraId="3CA5ECEA" w14:textId="77777777" w:rsidR="008C1FB4" w:rsidRDefault="008C1FB4" w:rsidP="006F762F">
      <w:pPr>
        <w:pStyle w:val="Tekstprzypisudolnego"/>
      </w:pPr>
      <w:r>
        <w:rPr>
          <w:rStyle w:val="Odwoanieprzypisudolnego"/>
        </w:rPr>
        <w:footnoteRef/>
      </w:r>
      <w:r w:rsidRPr="004839C6">
        <w:rPr>
          <w:sz w:val="18"/>
          <w:szCs w:val="18"/>
        </w:rPr>
        <w:t>j. w.</w:t>
      </w:r>
    </w:p>
  </w:footnote>
  <w:footnote w:id="71">
    <w:p w14:paraId="447EAD24" w14:textId="77777777" w:rsidR="008C1FB4" w:rsidRPr="00660C20" w:rsidRDefault="008C1FB4" w:rsidP="006F762F">
      <w:pPr>
        <w:pStyle w:val="Tekstprzypisudolnego"/>
        <w:ind w:right="-567"/>
        <w:jc w:val="both"/>
        <w:rPr>
          <w:sz w:val="18"/>
          <w:szCs w:val="18"/>
        </w:rPr>
      </w:pPr>
      <w:r w:rsidRPr="00660C20">
        <w:rPr>
          <w:rStyle w:val="Odwoanieprzypisudolnego"/>
          <w:sz w:val="18"/>
          <w:szCs w:val="18"/>
        </w:rPr>
        <w:footnoteRef/>
      </w:r>
      <w:r w:rsidRPr="00660C20">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72">
    <w:p w14:paraId="4AC519A4" w14:textId="77777777" w:rsidR="008C1FB4" w:rsidRPr="00B05F7D" w:rsidRDefault="008C1FB4" w:rsidP="006F762F">
      <w:pPr>
        <w:pStyle w:val="Tekstprzypisudolnego"/>
        <w:ind w:right="-567"/>
        <w:jc w:val="both"/>
        <w:rPr>
          <w:sz w:val="18"/>
          <w:szCs w:val="18"/>
        </w:rPr>
      </w:pPr>
      <w:r w:rsidRPr="00B05F7D">
        <w:rPr>
          <w:rStyle w:val="Odwoanieprzypisudolnego"/>
          <w:sz w:val="18"/>
          <w:szCs w:val="18"/>
        </w:rPr>
        <w:footnoteRef/>
      </w:r>
      <w:r w:rsidRPr="00B05F7D">
        <w:rPr>
          <w:sz w:val="18"/>
          <w:szCs w:val="18"/>
        </w:rPr>
        <w:t xml:space="preserve"> Kwota wkładu własnego musi być wyliczona z dokładnością do dwóch miejsc po przecinku i zaokrąglona zgodniez zasadami matematycznymi.</w:t>
      </w:r>
    </w:p>
  </w:footnote>
  <w:footnote w:id="73">
    <w:p w14:paraId="06758113" w14:textId="77777777" w:rsidR="008C1FB4" w:rsidRPr="00AA1BA1" w:rsidRDefault="008C1FB4" w:rsidP="006F762F">
      <w:pPr>
        <w:pStyle w:val="Tekstprzypisudolnego"/>
        <w:spacing w:after="60"/>
        <w:ind w:left="284" w:hanging="142"/>
        <w:jc w:val="both"/>
        <w:rPr>
          <w:sz w:val="18"/>
          <w:szCs w:val="18"/>
        </w:rPr>
      </w:pPr>
      <w:r w:rsidRPr="008107CC">
        <w:rPr>
          <w:sz w:val="22"/>
          <w:szCs w:val="22"/>
          <w:vertAlign w:val="superscript"/>
        </w:rPr>
        <w:footnoteRef/>
      </w:r>
      <w:r w:rsidRPr="008107CC">
        <w:rPr>
          <w:sz w:val="18"/>
          <w:szCs w:val="18"/>
        </w:rPr>
        <w:t xml:space="preserve">Ośrodek wychowania przedszkolnego </w:t>
      </w:r>
      <w:r>
        <w:rPr>
          <w:sz w:val="18"/>
          <w:szCs w:val="18"/>
        </w:rPr>
        <w:t>– publiczny lub niepubliczny podmiot, o którym mowa w art. 31 Prawa oświatowego;</w:t>
      </w:r>
      <w:r w:rsidRPr="001C6966">
        <w:rPr>
          <w:sz w:val="18"/>
          <w:szCs w:val="18"/>
        </w:rPr>
        <w:t>.</w:t>
      </w:r>
    </w:p>
  </w:footnote>
  <w:footnote w:id="74">
    <w:p w14:paraId="64E556DE" w14:textId="77777777" w:rsidR="008C1FB4" w:rsidRPr="0032181D" w:rsidRDefault="008C1FB4" w:rsidP="006F762F">
      <w:pPr>
        <w:pStyle w:val="Tekstprzypisudolnego"/>
        <w:jc w:val="both"/>
        <w:rPr>
          <w:i/>
          <w:sz w:val="18"/>
          <w:szCs w:val="18"/>
        </w:rPr>
      </w:pPr>
      <w:r w:rsidRPr="003F1C6D">
        <w:rPr>
          <w:rStyle w:val="Odwoanieprzypisudolnego"/>
          <w:sz w:val="18"/>
          <w:szCs w:val="18"/>
        </w:rPr>
        <w:footnoteRef/>
      </w:r>
      <w:r w:rsidRPr="003F1C6D">
        <w:rPr>
          <w:sz w:val="18"/>
          <w:szCs w:val="18"/>
        </w:rPr>
        <w:t xml:space="preserve"> Z pomniejszeniem  kosztu racjonalnych usprawnień, o których mowa w </w:t>
      </w:r>
      <w:r w:rsidRPr="007847A6">
        <w:rPr>
          <w:i/>
          <w:sz w:val="18"/>
          <w:szCs w:val="18"/>
        </w:rPr>
        <w:t xml:space="preserve">Wytycznych w zakresie realizacji zasady równości szans i niedyskryminacji, w tym dostępności dla osób z niepełnosprawnościami oraz zasady równości szans kobiet </w:t>
      </w:r>
      <w:r w:rsidRPr="007847A6">
        <w:rPr>
          <w:i/>
          <w:sz w:val="18"/>
          <w:szCs w:val="18"/>
        </w:rPr>
        <w:br/>
        <w:t>i mężczyzn w ramach funduszy unijnych na lata 2014-2020.</w:t>
      </w:r>
    </w:p>
  </w:footnote>
  <w:footnote w:id="75">
    <w:p w14:paraId="4D427FDA" w14:textId="77777777" w:rsidR="008C1FB4" w:rsidRPr="003F1C6D" w:rsidRDefault="008C1FB4" w:rsidP="006F762F">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76">
    <w:p w14:paraId="0B2FBC0B" w14:textId="77777777" w:rsidR="008C1FB4" w:rsidRPr="003F1C6D" w:rsidRDefault="008C1FB4" w:rsidP="006F762F">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77">
    <w:p w14:paraId="414DB069" w14:textId="77777777" w:rsidR="008C1FB4" w:rsidRPr="003F1C6D" w:rsidRDefault="008C1FB4" w:rsidP="006F762F">
      <w:pPr>
        <w:pStyle w:val="Tekstprzypisudolnego"/>
        <w:rPr>
          <w:sz w:val="16"/>
          <w:szCs w:val="16"/>
        </w:rPr>
      </w:pPr>
      <w:r w:rsidRPr="003F1C6D">
        <w:rPr>
          <w:rStyle w:val="Odwoanieprzypisudolnego"/>
          <w:sz w:val="18"/>
          <w:szCs w:val="18"/>
        </w:rPr>
        <w:footnoteRef/>
      </w:r>
      <w:r w:rsidRPr="003F1C6D">
        <w:rPr>
          <w:sz w:val="18"/>
          <w:szCs w:val="18"/>
        </w:rPr>
        <w:t xml:space="preserve"> j. w.</w:t>
      </w:r>
    </w:p>
  </w:footnote>
  <w:footnote w:id="78">
    <w:p w14:paraId="5C7591BF" w14:textId="77777777" w:rsidR="008C1FB4" w:rsidRPr="003F1C6D" w:rsidRDefault="008C1FB4" w:rsidP="006F762F">
      <w:pPr>
        <w:pStyle w:val="Tekstprzypisudolnego"/>
        <w:jc w:val="both"/>
        <w:rPr>
          <w:sz w:val="18"/>
          <w:szCs w:val="18"/>
        </w:rPr>
      </w:pPr>
      <w:r w:rsidRPr="003F1C6D">
        <w:rPr>
          <w:rStyle w:val="Odwoanieprzypisudolnego"/>
          <w:sz w:val="18"/>
          <w:szCs w:val="18"/>
        </w:rPr>
        <w:footnoteRef/>
      </w:r>
      <w:r w:rsidRPr="003F1C6D">
        <w:rPr>
          <w:sz w:val="18"/>
          <w:szCs w:val="18"/>
        </w:rPr>
        <w:t xml:space="preserve"> Trwałość to instytucjonalna gotowość OWP do świadczenia usług przedszkolnych w ramach utworzonych w  projekcie miejsc wychowania przedszkolnego</w:t>
      </w:r>
      <w:r>
        <w:rPr>
          <w:sz w:val="18"/>
          <w:szCs w:val="18"/>
        </w:rPr>
        <w:t xml:space="preserve"> finansowana ze środków innych niż europejskie.</w:t>
      </w:r>
    </w:p>
  </w:footnote>
  <w:footnote w:id="79">
    <w:p w14:paraId="256531EB" w14:textId="77777777" w:rsidR="008C1FB4" w:rsidRPr="00090A13" w:rsidRDefault="008C1FB4" w:rsidP="006F762F">
      <w:pPr>
        <w:pStyle w:val="Tekstprzypisudolnego"/>
        <w:jc w:val="both"/>
        <w:rPr>
          <w:sz w:val="18"/>
          <w:szCs w:val="18"/>
        </w:rPr>
      </w:pPr>
      <w:r w:rsidRPr="00090A13">
        <w:rPr>
          <w:rStyle w:val="Odwoanieprzypisudolnego"/>
          <w:sz w:val="18"/>
          <w:szCs w:val="18"/>
        </w:rPr>
        <w:footnoteRef/>
      </w:r>
      <w:r w:rsidRPr="00090A13">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80">
    <w:p w14:paraId="3638BC91" w14:textId="77777777" w:rsidR="008C1FB4" w:rsidRPr="00090A13" w:rsidRDefault="008C1FB4" w:rsidP="006F762F">
      <w:pPr>
        <w:pStyle w:val="Tekstprzypisudolnego"/>
        <w:jc w:val="both"/>
        <w:rPr>
          <w:sz w:val="18"/>
          <w:szCs w:val="18"/>
        </w:rPr>
      </w:pPr>
      <w:r w:rsidRPr="00090A13">
        <w:rPr>
          <w:rStyle w:val="Odwoanieprzypisudolnego"/>
          <w:sz w:val="18"/>
          <w:szCs w:val="18"/>
        </w:rPr>
        <w:footnoteRef/>
      </w:r>
      <w:r w:rsidRPr="00090A13">
        <w:rPr>
          <w:sz w:val="18"/>
          <w:szCs w:val="18"/>
        </w:rPr>
        <w:t xml:space="preserve"> Kwota wkładu własnego musi być wyliczona z dokładnością do dwóch miejsc po przecinku i zaokrąglona zgodnie </w:t>
      </w:r>
      <w:r>
        <w:rPr>
          <w:sz w:val="18"/>
          <w:szCs w:val="18"/>
        </w:rPr>
        <w:br/>
      </w:r>
      <w:r w:rsidRPr="00090A13">
        <w:rPr>
          <w:sz w:val="18"/>
          <w:szCs w:val="18"/>
        </w:rPr>
        <w:t>z zasadami matematycznymi.</w:t>
      </w:r>
    </w:p>
  </w:footnote>
  <w:footnote w:id="81">
    <w:p w14:paraId="39A6E95B" w14:textId="77777777" w:rsidR="008C1FB4" w:rsidRPr="003348C3" w:rsidRDefault="008C1FB4" w:rsidP="006F762F">
      <w:pPr>
        <w:pStyle w:val="Tekstprzypisudolnego"/>
        <w:jc w:val="both"/>
        <w:rPr>
          <w:i/>
          <w:sz w:val="18"/>
          <w:szCs w:val="18"/>
        </w:rPr>
      </w:pPr>
      <w:r>
        <w:rPr>
          <w:rStyle w:val="Odwoanieprzypisudolnego"/>
        </w:rPr>
        <w:footnoteRef/>
      </w:r>
      <w:r w:rsidRPr="0016455E">
        <w:rPr>
          <w:sz w:val="18"/>
          <w:szCs w:val="18"/>
        </w:rPr>
        <w:t xml:space="preserve">Z pomniejszeniem  kosztu racjonalnych usprawnień, o których mowa w </w:t>
      </w:r>
      <w:r w:rsidRPr="007847A6">
        <w:rPr>
          <w:i/>
          <w:sz w:val="18"/>
          <w:szCs w:val="18"/>
        </w:rPr>
        <w:t>Wytycznych w zakresie realizacji zasady równości szans i niedyskryminacji, w tym dostępności dla osób z niepełnosprawnościami oraz zasady równości szans kobiet i mężczyzn w ramach funduszy unijnych na lata 2014-2020.</w:t>
      </w:r>
    </w:p>
  </w:footnote>
  <w:footnote w:id="82">
    <w:p w14:paraId="53532A5D" w14:textId="77777777" w:rsidR="008C1FB4" w:rsidRDefault="008C1FB4" w:rsidP="006F762F">
      <w:pPr>
        <w:pStyle w:val="Tekstprzypisudolnego"/>
        <w:tabs>
          <w:tab w:val="left" w:pos="6372"/>
        </w:tabs>
        <w:jc w:val="both"/>
      </w:pPr>
      <w:r w:rsidRPr="0016455E">
        <w:rPr>
          <w:rStyle w:val="Odwoanieprzypisudolnego"/>
          <w:sz w:val="18"/>
          <w:szCs w:val="18"/>
        </w:rPr>
        <w:footnoteRef/>
      </w:r>
      <w:r w:rsidRPr="0016455E">
        <w:rPr>
          <w:sz w:val="18"/>
          <w:szCs w:val="18"/>
        </w:rPr>
        <w:t xml:space="preserve"> j. w.</w:t>
      </w:r>
      <w:r w:rsidRPr="0016455E">
        <w:rPr>
          <w:sz w:val="18"/>
          <w:szCs w:val="18"/>
        </w:rPr>
        <w:tab/>
      </w:r>
    </w:p>
  </w:footnote>
  <w:footnote w:id="83">
    <w:p w14:paraId="388D179D" w14:textId="77777777" w:rsidR="008C1FB4" w:rsidRDefault="008C1FB4" w:rsidP="006F762F">
      <w:pPr>
        <w:pStyle w:val="Tekstprzypisudolnego"/>
      </w:pPr>
      <w:r>
        <w:rPr>
          <w:rStyle w:val="Odwoanieprzypisudolnego"/>
        </w:rPr>
        <w:footnoteRef/>
      </w:r>
      <w:r>
        <w:t xml:space="preserve"> j. w.</w:t>
      </w:r>
    </w:p>
  </w:footnote>
  <w:footnote w:id="84">
    <w:p w14:paraId="17CFB61C" w14:textId="77777777" w:rsidR="008C1FB4" w:rsidRDefault="008C1FB4" w:rsidP="006F762F">
      <w:pPr>
        <w:pStyle w:val="Tekstprzypisudolnego"/>
      </w:pPr>
      <w:r>
        <w:rPr>
          <w:rStyle w:val="Odwoanieprzypisudolnego"/>
        </w:rPr>
        <w:footnoteRef/>
      </w:r>
      <w:r>
        <w:t xml:space="preserve"> j. w.</w:t>
      </w:r>
    </w:p>
  </w:footnote>
  <w:footnote w:id="85">
    <w:p w14:paraId="1689FC02" w14:textId="77777777" w:rsidR="008C1FB4" w:rsidRPr="008C7A0E" w:rsidRDefault="008C1FB4" w:rsidP="006F762F">
      <w:pPr>
        <w:pStyle w:val="Tekstprzypisudolnego"/>
        <w:jc w:val="both"/>
        <w:rPr>
          <w:sz w:val="18"/>
          <w:szCs w:val="18"/>
        </w:rPr>
      </w:pPr>
      <w:r>
        <w:rPr>
          <w:rStyle w:val="Odwoanieprzypisudolnego"/>
        </w:rPr>
        <w:footnoteRef/>
      </w:r>
      <w:r w:rsidRPr="008C7A0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86">
    <w:p w14:paraId="4695962B" w14:textId="77777777" w:rsidR="008C1FB4" w:rsidRPr="00660C20" w:rsidRDefault="008C1FB4" w:rsidP="006F762F">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p w14:paraId="73AEC75C" w14:textId="77777777" w:rsidR="008C1FB4" w:rsidRPr="00660C20" w:rsidRDefault="008C1FB4" w:rsidP="006F762F">
      <w:pPr>
        <w:pStyle w:val="Tekstprzypisudolnego"/>
        <w:jc w:val="both"/>
        <w:rPr>
          <w:sz w:val="18"/>
          <w:szCs w:val="18"/>
        </w:rPr>
      </w:pPr>
    </w:p>
  </w:footnote>
  <w:footnote w:id="87">
    <w:p w14:paraId="1323092A" w14:textId="77777777" w:rsidR="008C1FB4" w:rsidRPr="0029644F" w:rsidRDefault="008C1FB4" w:rsidP="006F762F">
      <w:pPr>
        <w:pStyle w:val="Tekstprzypisudolnego"/>
        <w:jc w:val="both"/>
        <w:rPr>
          <w:i/>
          <w:sz w:val="18"/>
          <w:szCs w:val="18"/>
        </w:rPr>
      </w:pPr>
      <w:r>
        <w:rPr>
          <w:rStyle w:val="Odwoanieprzypisudolnego"/>
        </w:rPr>
        <w:footnoteRef/>
      </w:r>
      <w:r w:rsidRPr="003F1C6D">
        <w:rPr>
          <w:sz w:val="18"/>
          <w:szCs w:val="18"/>
        </w:rPr>
        <w:t xml:space="preserve">Z pomniejszeniem  kosztu racjonalnych usprawnień, o których mowa w </w:t>
      </w:r>
      <w:r w:rsidRPr="007847A6">
        <w:rPr>
          <w:i/>
          <w:sz w:val="18"/>
          <w:szCs w:val="18"/>
        </w:rPr>
        <w:t>Wytycznych w zakresie realizacji zasady równości szans i niedyskryminacji, w tym dostępności dla osób z niepełnosprawnościami oraz zasady równości szans kobiet i mężczyzn w ramach funduszy unijnych na lata 2014-2020.</w:t>
      </w:r>
    </w:p>
  </w:footnote>
  <w:footnote w:id="88">
    <w:p w14:paraId="422343BC" w14:textId="77777777" w:rsidR="008C1FB4" w:rsidRDefault="008C1FB4" w:rsidP="006F762F">
      <w:pPr>
        <w:pStyle w:val="Tekstprzypisudolnego"/>
        <w:tabs>
          <w:tab w:val="left" w:pos="6372"/>
        </w:tabs>
      </w:pPr>
      <w:r>
        <w:rPr>
          <w:rStyle w:val="Odwoanieprzypisudolnego"/>
        </w:rPr>
        <w:footnoteRef/>
      </w:r>
      <w:r>
        <w:t xml:space="preserve"> j. w.</w:t>
      </w:r>
      <w:r>
        <w:tab/>
      </w:r>
    </w:p>
  </w:footnote>
  <w:footnote w:id="89">
    <w:p w14:paraId="5DEA54F8" w14:textId="77777777" w:rsidR="008C1FB4" w:rsidRDefault="008C1FB4" w:rsidP="006F762F">
      <w:pPr>
        <w:pStyle w:val="Tekstprzypisudolnego"/>
      </w:pPr>
      <w:r>
        <w:rPr>
          <w:rStyle w:val="Odwoanieprzypisudolnego"/>
        </w:rPr>
        <w:footnoteRef/>
      </w:r>
      <w:r>
        <w:t xml:space="preserve"> j. w.</w:t>
      </w:r>
    </w:p>
  </w:footnote>
  <w:footnote w:id="90">
    <w:p w14:paraId="01CA877D" w14:textId="77777777" w:rsidR="008C1FB4" w:rsidRDefault="008C1FB4" w:rsidP="006F762F">
      <w:pPr>
        <w:pStyle w:val="Tekstprzypisudolnego"/>
      </w:pPr>
      <w:r>
        <w:rPr>
          <w:rStyle w:val="Odwoanieprzypisudolnego"/>
        </w:rPr>
        <w:footnoteRef/>
      </w:r>
      <w:r>
        <w:t xml:space="preserve"> j. w.</w:t>
      </w:r>
    </w:p>
  </w:footnote>
  <w:footnote w:id="91">
    <w:p w14:paraId="51BC6E45" w14:textId="77777777" w:rsidR="008C1FB4" w:rsidRPr="008C7A0E" w:rsidRDefault="008C1FB4" w:rsidP="006F762F">
      <w:pPr>
        <w:pStyle w:val="Tekstprzypisudolnego"/>
        <w:jc w:val="both"/>
        <w:rPr>
          <w:sz w:val="18"/>
          <w:szCs w:val="18"/>
        </w:rPr>
      </w:pPr>
      <w:r>
        <w:rPr>
          <w:rStyle w:val="Odwoanieprzypisudolnego"/>
        </w:rPr>
        <w:footnoteRef/>
      </w:r>
      <w:r w:rsidRPr="008C7A0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92">
    <w:p w14:paraId="44DF3F2F" w14:textId="77777777" w:rsidR="008C1FB4" w:rsidRPr="00660C20" w:rsidRDefault="008C1FB4" w:rsidP="006F762F">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p w14:paraId="4387D10E" w14:textId="77777777" w:rsidR="008C1FB4" w:rsidRDefault="008C1FB4" w:rsidP="006F762F">
      <w:pPr>
        <w:pStyle w:val="Tekstprzypisudolnego"/>
        <w:jc w:val="both"/>
      </w:pPr>
    </w:p>
  </w:footnote>
  <w:footnote w:id="93">
    <w:p w14:paraId="4C6BDDE7" w14:textId="77777777" w:rsidR="008C1FB4" w:rsidRPr="00DB30FD" w:rsidRDefault="008C1FB4" w:rsidP="006F762F">
      <w:pPr>
        <w:pStyle w:val="Tekstprzypisudolnego"/>
        <w:jc w:val="both"/>
        <w:rPr>
          <w:i/>
        </w:rPr>
      </w:pPr>
      <w:r>
        <w:rPr>
          <w:rStyle w:val="Odwoanieprzypisudolnego"/>
        </w:rPr>
        <w:footnoteRef/>
      </w:r>
      <w:r w:rsidRPr="003F1C6D">
        <w:rPr>
          <w:sz w:val="18"/>
          <w:szCs w:val="18"/>
        </w:rPr>
        <w:t xml:space="preserve">Z pomniejszeniem  kosztu racjonalnych usprawnień, o których mowa w </w:t>
      </w:r>
      <w:r w:rsidRPr="007847A6">
        <w:rPr>
          <w:i/>
          <w:sz w:val="18"/>
          <w:szCs w:val="18"/>
        </w:rPr>
        <w:t>Wytycznych w zakresie realizacji zasady równości szans i niedyskryminacji, w tym dostępności dla osób z niepełnosprawnościami oraz zasady równości szans kobiet i mężczyzn w ramach funduszy unijnych na lata 2014-2020.</w:t>
      </w:r>
    </w:p>
  </w:footnote>
  <w:footnote w:id="94">
    <w:p w14:paraId="612CBC42" w14:textId="77777777" w:rsidR="008C1FB4" w:rsidRDefault="008C1FB4" w:rsidP="006F762F">
      <w:pPr>
        <w:pStyle w:val="Tekstprzypisudolnego"/>
        <w:tabs>
          <w:tab w:val="left" w:pos="6372"/>
        </w:tabs>
      </w:pPr>
      <w:r>
        <w:rPr>
          <w:rStyle w:val="Odwoanieprzypisudolnego"/>
        </w:rPr>
        <w:footnoteRef/>
      </w:r>
      <w:r>
        <w:t xml:space="preserve"> j. w.</w:t>
      </w:r>
      <w:r>
        <w:tab/>
      </w:r>
    </w:p>
  </w:footnote>
  <w:footnote w:id="95">
    <w:p w14:paraId="0C3F2BE9" w14:textId="77777777" w:rsidR="008C1FB4" w:rsidRDefault="008C1FB4" w:rsidP="006F762F">
      <w:pPr>
        <w:pStyle w:val="Tekstprzypisudolnego"/>
      </w:pPr>
      <w:r>
        <w:rPr>
          <w:rStyle w:val="Odwoanieprzypisudolnego"/>
        </w:rPr>
        <w:footnoteRef/>
      </w:r>
      <w:r>
        <w:t xml:space="preserve"> j. w.</w:t>
      </w:r>
    </w:p>
  </w:footnote>
  <w:footnote w:id="96">
    <w:p w14:paraId="6E844DC0" w14:textId="77777777" w:rsidR="008C1FB4" w:rsidRDefault="008C1FB4" w:rsidP="006F762F">
      <w:pPr>
        <w:pStyle w:val="Tekstprzypisudolnego"/>
      </w:pPr>
      <w:r>
        <w:rPr>
          <w:rStyle w:val="Odwoanieprzypisudolnego"/>
        </w:rPr>
        <w:footnoteRef/>
      </w:r>
      <w:r>
        <w:t xml:space="preserve"> j. w.</w:t>
      </w:r>
    </w:p>
  </w:footnote>
  <w:footnote w:id="97">
    <w:p w14:paraId="64A7C339" w14:textId="77777777" w:rsidR="008C1FB4" w:rsidRPr="00660C20" w:rsidRDefault="008C1FB4" w:rsidP="006F762F">
      <w:pPr>
        <w:pStyle w:val="Tekstprzypisudolnego"/>
        <w:jc w:val="both"/>
        <w:rPr>
          <w:sz w:val="18"/>
          <w:szCs w:val="18"/>
        </w:rPr>
      </w:pPr>
      <w:r w:rsidRPr="00660C20">
        <w:rPr>
          <w:rStyle w:val="Odwoanieprzypisudolnego"/>
          <w:sz w:val="18"/>
          <w:szCs w:val="18"/>
        </w:rPr>
        <w:footnoteRef/>
      </w:r>
      <w:r w:rsidRPr="00660C20">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98">
    <w:p w14:paraId="12F940F2" w14:textId="77777777" w:rsidR="008C1FB4" w:rsidRPr="00660C20" w:rsidRDefault="008C1FB4" w:rsidP="006F762F">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w:t>
      </w:r>
      <w:r w:rsidRPr="00660C20">
        <w:rPr>
          <w:sz w:val="18"/>
          <w:szCs w:val="18"/>
        </w:rPr>
        <w:br/>
        <w:t>z zasadami matematycznymi.</w:t>
      </w:r>
    </w:p>
    <w:p w14:paraId="7F3D3237" w14:textId="77777777" w:rsidR="008C1FB4" w:rsidRPr="00A16C3B" w:rsidRDefault="008C1FB4" w:rsidP="006F762F">
      <w:pPr>
        <w:pStyle w:val="Tekstprzypisudolnego"/>
        <w:jc w:val="both"/>
        <w:rPr>
          <w:sz w:val="16"/>
          <w:szCs w:val="16"/>
        </w:rPr>
      </w:pPr>
    </w:p>
  </w:footnote>
  <w:footnote w:id="99">
    <w:p w14:paraId="69BC71EC" w14:textId="77777777" w:rsidR="008C1FB4" w:rsidRPr="00DB30FD" w:rsidRDefault="008C1FB4" w:rsidP="006F762F">
      <w:pPr>
        <w:pStyle w:val="Tekstprzypisudolnego"/>
        <w:jc w:val="both"/>
        <w:rPr>
          <w:i/>
        </w:rPr>
      </w:pPr>
      <w:r>
        <w:rPr>
          <w:rStyle w:val="Odwoanieprzypisudolnego"/>
        </w:rPr>
        <w:footnoteRef/>
      </w:r>
      <w:r>
        <w:t xml:space="preserve"> Z pomniejszeniem  kosztu racjonalnych usprawnień, o których mowa w </w:t>
      </w:r>
      <w:r w:rsidRPr="007847A6">
        <w:rPr>
          <w:i/>
        </w:rPr>
        <w:t>Wytycznych w zakresie realizacji zasady równości szans i niedyskryminacji, w tym dostępności dla osób z niepełnosprawnościami oraz zasady równości szans kobiet i mężczyzn w ramach funduszy unijnych na lata 2014-2020.</w:t>
      </w:r>
    </w:p>
  </w:footnote>
  <w:footnote w:id="100">
    <w:p w14:paraId="7D6B5401" w14:textId="77777777" w:rsidR="008C1FB4" w:rsidRDefault="008C1FB4" w:rsidP="006F762F">
      <w:pPr>
        <w:pStyle w:val="Tekstprzypisudolnego"/>
        <w:tabs>
          <w:tab w:val="left" w:pos="6372"/>
        </w:tabs>
      </w:pPr>
      <w:r>
        <w:rPr>
          <w:rStyle w:val="Odwoanieprzypisudolnego"/>
        </w:rPr>
        <w:footnoteRef/>
      </w:r>
      <w:r>
        <w:t xml:space="preserve"> j. w.</w:t>
      </w:r>
      <w:r>
        <w:tab/>
      </w:r>
    </w:p>
  </w:footnote>
  <w:footnote w:id="101">
    <w:p w14:paraId="1982B270" w14:textId="77777777" w:rsidR="008C1FB4" w:rsidRDefault="008C1FB4" w:rsidP="006F762F">
      <w:pPr>
        <w:pStyle w:val="Tekstprzypisudolnego"/>
      </w:pPr>
      <w:r>
        <w:rPr>
          <w:rStyle w:val="Odwoanieprzypisudolnego"/>
        </w:rPr>
        <w:footnoteRef/>
      </w:r>
      <w:r>
        <w:t xml:space="preserve"> j. w.</w:t>
      </w:r>
    </w:p>
  </w:footnote>
  <w:footnote w:id="102">
    <w:p w14:paraId="460420C5" w14:textId="77777777" w:rsidR="008C1FB4" w:rsidRDefault="008C1FB4" w:rsidP="006F762F">
      <w:pPr>
        <w:pStyle w:val="Tekstprzypisudolnego"/>
      </w:pPr>
      <w:r>
        <w:rPr>
          <w:rStyle w:val="Odwoanieprzypisudolnego"/>
        </w:rPr>
        <w:footnoteRef/>
      </w:r>
      <w:r>
        <w:t xml:space="preserve"> j. w.</w:t>
      </w:r>
    </w:p>
  </w:footnote>
  <w:footnote w:id="103">
    <w:p w14:paraId="26CBBDB9" w14:textId="486D40D9" w:rsidR="008C1FB4" w:rsidRPr="00660C20" w:rsidRDefault="008C1FB4" w:rsidP="00CD71BA">
      <w:pPr>
        <w:pStyle w:val="Tekstprzypisudolnego"/>
        <w:jc w:val="both"/>
        <w:rPr>
          <w:rFonts w:cs="Tahoma"/>
          <w:sz w:val="18"/>
          <w:szCs w:val="18"/>
        </w:rPr>
      </w:pPr>
      <w:r w:rsidRPr="00660C20">
        <w:rPr>
          <w:rStyle w:val="Odwoanieprzypisudolnego"/>
          <w:sz w:val="18"/>
          <w:szCs w:val="18"/>
        </w:rPr>
        <w:footnoteRef/>
      </w:r>
      <w:r w:rsidRPr="00660C20">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04">
    <w:p w14:paraId="713A3BD2" w14:textId="77777777" w:rsidR="008C1FB4" w:rsidRPr="00660C20" w:rsidRDefault="008C1FB4" w:rsidP="006F762F">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w:t>
      </w:r>
      <w:r>
        <w:rPr>
          <w:sz w:val="18"/>
          <w:szCs w:val="18"/>
        </w:rPr>
        <w:br/>
      </w:r>
      <w:r w:rsidRPr="00660C20">
        <w:rPr>
          <w:sz w:val="18"/>
          <w:szCs w:val="18"/>
        </w:rPr>
        <w:t>z zasadami matematycznymi.</w:t>
      </w:r>
    </w:p>
  </w:footnote>
  <w:footnote w:id="105">
    <w:p w14:paraId="6215CA6B" w14:textId="77777777" w:rsidR="008C1FB4" w:rsidRPr="00DB30FD" w:rsidRDefault="008C1FB4" w:rsidP="006F762F">
      <w:pPr>
        <w:pStyle w:val="Tekstprzypisudolnego"/>
        <w:jc w:val="both"/>
        <w:rPr>
          <w:i/>
          <w:sz w:val="18"/>
          <w:szCs w:val="18"/>
        </w:rPr>
      </w:pPr>
      <w:r>
        <w:rPr>
          <w:rStyle w:val="Odwoanieprzypisudolnego"/>
        </w:rPr>
        <w:footnoteRef/>
      </w:r>
      <w:r w:rsidRPr="003F1C6D">
        <w:rPr>
          <w:sz w:val="18"/>
          <w:szCs w:val="18"/>
        </w:rPr>
        <w:t xml:space="preserve">Z pomniejszeniem  kosztu racjonalnych usprawnień, o których mowa w </w:t>
      </w:r>
      <w:r w:rsidRPr="007847A6">
        <w:rPr>
          <w:i/>
          <w:sz w:val="18"/>
          <w:szCs w:val="18"/>
        </w:rPr>
        <w:t>Wytycznych w zakresie realizacji zasady równości szans i niedyskryminacji, w tym dostępności dla osób z niepełnosprawnościami oraz zasady równości szans kobiet i mężczyzn w ramach funduszy unijnych na lata 2014-2020.</w:t>
      </w:r>
    </w:p>
  </w:footnote>
  <w:footnote w:id="106">
    <w:p w14:paraId="790350B2" w14:textId="77777777" w:rsidR="008C1FB4" w:rsidRDefault="008C1FB4" w:rsidP="006F762F">
      <w:pPr>
        <w:pStyle w:val="Tekstprzypisudolnego"/>
        <w:tabs>
          <w:tab w:val="left" w:pos="6372"/>
        </w:tabs>
      </w:pPr>
      <w:r>
        <w:rPr>
          <w:rStyle w:val="Odwoanieprzypisudolnego"/>
        </w:rPr>
        <w:footnoteRef/>
      </w:r>
      <w:r>
        <w:t xml:space="preserve"> j. w.</w:t>
      </w:r>
      <w:r>
        <w:tab/>
      </w:r>
    </w:p>
  </w:footnote>
  <w:footnote w:id="107">
    <w:p w14:paraId="0F3BB71A" w14:textId="77777777" w:rsidR="008C1FB4" w:rsidRDefault="008C1FB4" w:rsidP="006F762F">
      <w:pPr>
        <w:pStyle w:val="Tekstprzypisudolnego"/>
      </w:pPr>
      <w:r>
        <w:rPr>
          <w:rStyle w:val="Odwoanieprzypisudolnego"/>
        </w:rPr>
        <w:footnoteRef/>
      </w:r>
      <w:r>
        <w:t xml:space="preserve"> j. w.</w:t>
      </w:r>
    </w:p>
  </w:footnote>
  <w:footnote w:id="108">
    <w:p w14:paraId="00EC0C6F" w14:textId="77777777" w:rsidR="008C1FB4" w:rsidRDefault="008C1FB4" w:rsidP="006F762F">
      <w:pPr>
        <w:pStyle w:val="Tekstprzypisudolnego"/>
      </w:pPr>
      <w:r>
        <w:rPr>
          <w:rStyle w:val="Odwoanieprzypisudolnego"/>
        </w:rPr>
        <w:footnoteRef/>
      </w:r>
      <w:r>
        <w:t xml:space="preserve"> j. w.</w:t>
      </w:r>
    </w:p>
  </w:footnote>
  <w:footnote w:id="109">
    <w:p w14:paraId="7AA5A356" w14:textId="77777777" w:rsidR="008C1FB4" w:rsidRPr="003F1C6D" w:rsidRDefault="008C1FB4" w:rsidP="006F762F">
      <w:pPr>
        <w:pStyle w:val="Tekstprzypisudolnego"/>
        <w:jc w:val="both"/>
      </w:pPr>
      <w:r>
        <w:rPr>
          <w:rStyle w:val="Odwoanieprzypisudolnego"/>
        </w:rPr>
        <w:footnoteRef/>
      </w:r>
      <w:r w:rsidRPr="00B017C4">
        <w:rPr>
          <w:sz w:val="18"/>
          <w:szCs w:val="18"/>
        </w:rPr>
        <w:t>Trwałość to instytucjonalna gotowość OWP do świadczenia usług przedszkolnych w ramach utworzonych w  projekcie miejsc wychowania przedszkolnego</w:t>
      </w:r>
      <w:r>
        <w:rPr>
          <w:sz w:val="18"/>
          <w:szCs w:val="18"/>
        </w:rPr>
        <w:t xml:space="preserve"> finansowana ze środków innych niż europejskie.</w:t>
      </w:r>
    </w:p>
  </w:footnote>
  <w:footnote w:id="110">
    <w:p w14:paraId="3F78101B" w14:textId="77777777" w:rsidR="008C1FB4" w:rsidRPr="00F24E7E" w:rsidRDefault="008C1FB4" w:rsidP="006F762F">
      <w:pPr>
        <w:pStyle w:val="Tekstprzypisudolnego"/>
        <w:jc w:val="both"/>
        <w:rPr>
          <w:sz w:val="18"/>
          <w:szCs w:val="18"/>
        </w:rPr>
      </w:pPr>
      <w:r w:rsidRPr="00F24E7E">
        <w:rPr>
          <w:rStyle w:val="Odwoanieprzypisudolnego"/>
          <w:sz w:val="18"/>
          <w:szCs w:val="18"/>
        </w:rPr>
        <w:footnoteRef/>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11">
    <w:p w14:paraId="7C0EB68B" w14:textId="77777777" w:rsidR="008C1FB4" w:rsidRPr="00A349AC" w:rsidRDefault="008C1FB4" w:rsidP="006F762F">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rPr>
        <w:br/>
        <w:t>z zasadami matematycznymi.</w:t>
      </w:r>
    </w:p>
    <w:p w14:paraId="5B7DF16C" w14:textId="77777777" w:rsidR="008C1FB4" w:rsidRPr="00A349AC" w:rsidRDefault="008C1FB4" w:rsidP="006F762F">
      <w:pPr>
        <w:pStyle w:val="Tekstprzypisudolnego"/>
        <w:rPr>
          <w:sz w:val="18"/>
          <w:szCs w:val="18"/>
        </w:rPr>
      </w:pPr>
    </w:p>
  </w:footnote>
  <w:footnote w:id="112">
    <w:p w14:paraId="09A3B10D" w14:textId="77777777" w:rsidR="008C1FB4" w:rsidRPr="003F1C6D" w:rsidRDefault="008C1FB4" w:rsidP="006F762F">
      <w:pPr>
        <w:pStyle w:val="Tekstprzypisudolnego"/>
        <w:jc w:val="both"/>
        <w:rPr>
          <w:highlight w:val="yellow"/>
        </w:rPr>
      </w:pPr>
      <w:r>
        <w:rPr>
          <w:rStyle w:val="Odwoanieprzypisudolnego"/>
        </w:rPr>
        <w:footnoteRef/>
      </w:r>
      <w:r w:rsidRPr="005F30D1">
        <w:rPr>
          <w:sz w:val="18"/>
        </w:rPr>
        <w:t xml:space="preserve">W przypadku kwalifikacji,szkolenia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w:t>
      </w:r>
      <w:r>
        <w:rPr>
          <w:sz w:val="18"/>
        </w:rPr>
        <w:t xml:space="preserve">etapami </w:t>
      </w:r>
      <w:r w:rsidRPr="005F30D1">
        <w:rPr>
          <w:sz w:val="18"/>
        </w:rPr>
        <w:t xml:space="preserve">zaplanowanymi we wniosku o dofinansowanie projektu, o których mowa w Wytycznych Ministra </w:t>
      </w:r>
      <w:r>
        <w:rPr>
          <w:sz w:val="18"/>
        </w:rPr>
        <w:t>Inwestycji</w:t>
      </w:r>
      <w:r w:rsidRPr="005F30D1">
        <w:rPr>
          <w:sz w:val="18"/>
        </w:rPr>
        <w:t xml:space="preserve"> i Rozwoju w zakresie monitorowania postępu rzeczowego realizacji programów operacyjnych na lata 2014-2020.</w:t>
      </w:r>
    </w:p>
  </w:footnote>
  <w:footnote w:id="113">
    <w:p w14:paraId="67CBFA04" w14:textId="77777777" w:rsidR="008C1FB4" w:rsidRPr="005F30D1" w:rsidRDefault="008C1FB4" w:rsidP="006F762F">
      <w:pPr>
        <w:pStyle w:val="Tekstprzypisudolnego"/>
        <w:rPr>
          <w:sz w:val="18"/>
        </w:rPr>
      </w:pPr>
      <w:r>
        <w:rPr>
          <w:rStyle w:val="Odwoanieprzypisudolnego"/>
        </w:rPr>
        <w:footnoteRef/>
      </w:r>
      <w:r w:rsidRPr="005F30D1">
        <w:rPr>
          <w:sz w:val="18"/>
        </w:rPr>
        <w:t>Szkolenia prowadzące do uzyskania kwalifikacji językowych realizowane są zgodnie z Europejskim Systemem Opisu Kształcenia Językowego.</w:t>
      </w:r>
    </w:p>
  </w:footnote>
  <w:footnote w:id="114">
    <w:p w14:paraId="1743516F" w14:textId="77777777" w:rsidR="008C1FB4" w:rsidRPr="00FB2A72" w:rsidRDefault="008C1FB4" w:rsidP="006F762F">
      <w:pPr>
        <w:pStyle w:val="Tekstprzypisudolnego"/>
        <w:jc w:val="both"/>
        <w:rPr>
          <w:i/>
          <w:sz w:val="18"/>
        </w:rPr>
      </w:pPr>
      <w:r>
        <w:rPr>
          <w:rStyle w:val="Odwoanieprzypisudolnego"/>
        </w:rPr>
        <w:footnoteRef/>
      </w:r>
      <w:r w:rsidRPr="005F30D1">
        <w:rPr>
          <w:sz w:val="18"/>
        </w:rPr>
        <w:t xml:space="preserve">Z pomniejszeniem  kosztu racjonalnych usprawnień, o których mowa w </w:t>
      </w:r>
      <w:r w:rsidRPr="007847A6">
        <w:rPr>
          <w:i/>
          <w:sz w:val="18"/>
        </w:rPr>
        <w:t>Wytycznych w zakresie realizacji zasady równości szans i niedyskryminacji, w tym dostępności dla osób z niepełnosprawnościami oraz zasady równości szans kobiet i mężczyzn w ramach funduszy unijnych na lata 2014-2020.</w:t>
      </w:r>
    </w:p>
  </w:footnote>
  <w:footnote w:id="115">
    <w:p w14:paraId="0C97CAF8" w14:textId="77777777" w:rsidR="008C1FB4" w:rsidRDefault="008C1FB4" w:rsidP="006F762F">
      <w:pPr>
        <w:pStyle w:val="Tekstprzypisudolnego"/>
        <w:tabs>
          <w:tab w:val="left" w:pos="6372"/>
        </w:tabs>
      </w:pPr>
      <w:r>
        <w:rPr>
          <w:rStyle w:val="Odwoanieprzypisudolnego"/>
        </w:rPr>
        <w:footnoteRef/>
      </w:r>
      <w:r w:rsidRPr="005F30D1">
        <w:rPr>
          <w:sz w:val="18"/>
        </w:rPr>
        <w:t>j. w.</w:t>
      </w:r>
      <w:r>
        <w:tab/>
      </w:r>
    </w:p>
  </w:footnote>
  <w:footnote w:id="116">
    <w:p w14:paraId="3652560D" w14:textId="77777777" w:rsidR="008C1FB4" w:rsidRDefault="008C1FB4" w:rsidP="006F762F">
      <w:pPr>
        <w:pStyle w:val="Tekstprzypisudolnego"/>
      </w:pPr>
      <w:r>
        <w:rPr>
          <w:rStyle w:val="Odwoanieprzypisudolnego"/>
        </w:rPr>
        <w:footnoteRef/>
      </w:r>
      <w:r w:rsidRPr="005F30D1">
        <w:rPr>
          <w:sz w:val="18"/>
        </w:rPr>
        <w:t>j. w.</w:t>
      </w:r>
    </w:p>
  </w:footnote>
  <w:footnote w:id="117">
    <w:p w14:paraId="0FBBEEEB" w14:textId="77777777" w:rsidR="008C1FB4" w:rsidRDefault="008C1FB4" w:rsidP="006F762F">
      <w:pPr>
        <w:pStyle w:val="Tekstprzypisudolnego"/>
      </w:pPr>
      <w:r>
        <w:rPr>
          <w:rStyle w:val="Odwoanieprzypisudolnego"/>
        </w:rPr>
        <w:footnoteRef/>
      </w:r>
      <w:r w:rsidRPr="005F30D1">
        <w:rPr>
          <w:sz w:val="18"/>
        </w:rPr>
        <w:t>j. w.</w:t>
      </w:r>
    </w:p>
  </w:footnote>
  <w:footnote w:id="118">
    <w:p w14:paraId="37C957B5" w14:textId="77777777" w:rsidR="008C1FB4" w:rsidRPr="002E253F" w:rsidRDefault="008C1FB4" w:rsidP="006F762F">
      <w:pPr>
        <w:pStyle w:val="Tekstprzypisudolnego"/>
        <w:jc w:val="both"/>
        <w:rPr>
          <w:sz w:val="18"/>
          <w:szCs w:val="18"/>
        </w:rPr>
      </w:pPr>
      <w:r w:rsidRPr="002E253F">
        <w:rPr>
          <w:rStyle w:val="Odwoanieprzypisudolnego"/>
          <w:sz w:val="18"/>
          <w:szCs w:val="18"/>
        </w:rPr>
        <w:footnoteRef/>
      </w:r>
      <w:r w:rsidRPr="002E253F">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19">
    <w:p w14:paraId="42368648" w14:textId="77777777" w:rsidR="008C1FB4" w:rsidRPr="002E253F" w:rsidRDefault="008C1FB4" w:rsidP="006F762F">
      <w:pPr>
        <w:pStyle w:val="Tekstprzypisudolnego"/>
        <w:jc w:val="both"/>
        <w:rPr>
          <w:sz w:val="18"/>
          <w:szCs w:val="18"/>
        </w:rPr>
      </w:pPr>
      <w:r w:rsidRPr="002E253F">
        <w:rPr>
          <w:rStyle w:val="Odwoanieprzypisudolnego"/>
          <w:sz w:val="18"/>
          <w:szCs w:val="18"/>
        </w:rPr>
        <w:footnoteRef/>
      </w:r>
      <w:r w:rsidRPr="002E253F">
        <w:rPr>
          <w:sz w:val="18"/>
          <w:szCs w:val="18"/>
        </w:rPr>
        <w:t xml:space="preserve"> Kwota wkładu własnego musi być wyliczona z dokładnością do dwóch miejsc po przecinku i zaokrąglona zgodnie </w:t>
      </w:r>
      <w:r>
        <w:rPr>
          <w:sz w:val="18"/>
          <w:szCs w:val="18"/>
        </w:rPr>
        <w:br/>
      </w:r>
      <w:r w:rsidRPr="002E253F">
        <w:rPr>
          <w:sz w:val="18"/>
          <w:szCs w:val="18"/>
        </w:rPr>
        <w:t>z zasadami matematycznymi.</w:t>
      </w:r>
    </w:p>
    <w:p w14:paraId="40CA5598" w14:textId="77777777" w:rsidR="008C1FB4" w:rsidRPr="002E253F" w:rsidRDefault="008C1FB4" w:rsidP="006F762F">
      <w:pPr>
        <w:pStyle w:val="Tekstprzypisudolnego"/>
        <w:rPr>
          <w:sz w:val="18"/>
          <w:szCs w:val="18"/>
        </w:rPr>
      </w:pPr>
    </w:p>
  </w:footnote>
  <w:footnote w:id="120">
    <w:p w14:paraId="2D426F1A" w14:textId="77777777" w:rsidR="008C1FB4" w:rsidRDefault="008C1FB4" w:rsidP="006F762F">
      <w:pPr>
        <w:pStyle w:val="Tekstprzypisudolnego"/>
        <w:jc w:val="both"/>
      </w:pPr>
      <w:r w:rsidRPr="005F30D1">
        <w:rPr>
          <w:rStyle w:val="Odwoanieprzypisudolnego"/>
          <w:sz w:val="18"/>
        </w:rPr>
        <w:footnoteRef/>
      </w:r>
      <w:r w:rsidRPr="005F30D1">
        <w:rPr>
          <w:sz w:val="18"/>
        </w:rPr>
        <w:t xml:space="preserve"> </w:t>
      </w:r>
      <w:r w:rsidRPr="00FB2A72">
        <w:rPr>
          <w:sz w:val="18"/>
        </w:rPr>
        <w:t>W przypadku kwalifikacji,szkolenia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etapami zaplanowanymi we wniosku o dofinansowanie projektu, o których mowa w Wytycznych Ministra Inwestycji i Rozwoju w zakresie monitorowania postępu rzeczowego realizacji programów operacyjnych na lata 2014-2020.</w:t>
      </w:r>
    </w:p>
  </w:footnote>
  <w:footnote w:id="121">
    <w:p w14:paraId="68AD0BD7" w14:textId="77777777" w:rsidR="008C1FB4" w:rsidRPr="00FB2A72" w:rsidRDefault="008C1FB4" w:rsidP="006F762F">
      <w:pPr>
        <w:pStyle w:val="Tekstprzypisudolnego"/>
        <w:jc w:val="both"/>
        <w:rPr>
          <w:sz w:val="18"/>
        </w:rPr>
      </w:pPr>
      <w:r w:rsidRPr="00FB2A72">
        <w:rPr>
          <w:rStyle w:val="Odwoanieprzypisudolnego"/>
        </w:rPr>
        <w:footnoteRef/>
      </w:r>
      <w:r w:rsidRPr="00FB2A72">
        <w:rPr>
          <w:sz w:val="18"/>
        </w:rPr>
        <w:t>Szkolenia prowadzące do uzyskania kwalifikacji językowych realizowane są zgodnie z Europejskim Systemem Opisu Kształcenia Językowego.</w:t>
      </w:r>
    </w:p>
  </w:footnote>
  <w:footnote w:id="122">
    <w:p w14:paraId="51AC1750" w14:textId="77777777" w:rsidR="008C1FB4" w:rsidRPr="00FB2A72" w:rsidRDefault="008C1FB4" w:rsidP="006F762F">
      <w:pPr>
        <w:pStyle w:val="Tekstprzypisudolnego"/>
        <w:jc w:val="both"/>
        <w:rPr>
          <w:i/>
          <w:sz w:val="18"/>
        </w:rPr>
      </w:pPr>
      <w:r>
        <w:rPr>
          <w:rStyle w:val="Odwoanieprzypisudolnego"/>
        </w:rPr>
        <w:footnoteRef/>
      </w:r>
      <w:r w:rsidRPr="005F30D1">
        <w:rPr>
          <w:sz w:val="18"/>
        </w:rPr>
        <w:t xml:space="preserve">Z pomniejszeniem  kosztu racjonalnych usprawnień, o których mowa w </w:t>
      </w:r>
      <w:r w:rsidRPr="007847A6">
        <w:rPr>
          <w:i/>
          <w:sz w:val="18"/>
        </w:rPr>
        <w:t>Wytycznych w zakresie realizacji zasady równości szans i niedyskryminacji, w tym dostępności dla osób z niepełnosprawnościami oraz zasady równości szans kobiet i mężczyzn w ramach funduszy unijnych na lata 2014-2020.</w:t>
      </w:r>
    </w:p>
  </w:footnote>
  <w:footnote w:id="123">
    <w:p w14:paraId="52073A98" w14:textId="77777777" w:rsidR="008C1FB4" w:rsidRDefault="008C1FB4" w:rsidP="006F762F">
      <w:pPr>
        <w:pStyle w:val="Tekstprzypisudolnego"/>
        <w:tabs>
          <w:tab w:val="left" w:pos="6372"/>
        </w:tabs>
      </w:pPr>
      <w:r>
        <w:rPr>
          <w:rStyle w:val="Odwoanieprzypisudolnego"/>
        </w:rPr>
        <w:footnoteRef/>
      </w:r>
      <w:r w:rsidRPr="005F30D1">
        <w:rPr>
          <w:sz w:val="18"/>
        </w:rPr>
        <w:t>j. w.</w:t>
      </w:r>
      <w:r>
        <w:tab/>
      </w:r>
    </w:p>
  </w:footnote>
  <w:footnote w:id="124">
    <w:p w14:paraId="7A5FAD96" w14:textId="77777777" w:rsidR="008C1FB4" w:rsidRDefault="008C1FB4" w:rsidP="006F762F">
      <w:pPr>
        <w:pStyle w:val="Tekstprzypisudolnego"/>
      </w:pPr>
      <w:r>
        <w:rPr>
          <w:rStyle w:val="Odwoanieprzypisudolnego"/>
        </w:rPr>
        <w:footnoteRef/>
      </w:r>
      <w:r w:rsidRPr="005F30D1">
        <w:rPr>
          <w:sz w:val="18"/>
        </w:rPr>
        <w:t>j. w.</w:t>
      </w:r>
    </w:p>
  </w:footnote>
  <w:footnote w:id="125">
    <w:p w14:paraId="43934190" w14:textId="77777777" w:rsidR="008C1FB4" w:rsidRPr="005F30D1" w:rsidRDefault="008C1FB4" w:rsidP="006F762F">
      <w:pPr>
        <w:pStyle w:val="Tekstprzypisudolnego"/>
        <w:rPr>
          <w:sz w:val="18"/>
        </w:rPr>
      </w:pPr>
      <w:r>
        <w:rPr>
          <w:rStyle w:val="Odwoanieprzypisudolnego"/>
        </w:rPr>
        <w:footnoteRef/>
      </w:r>
      <w:r w:rsidRPr="005F30D1">
        <w:rPr>
          <w:sz w:val="18"/>
        </w:rPr>
        <w:t>j. w.</w:t>
      </w:r>
    </w:p>
  </w:footnote>
  <w:footnote w:id="126">
    <w:p w14:paraId="034704B6" w14:textId="77777777" w:rsidR="008C1FB4" w:rsidRPr="00A349AC" w:rsidRDefault="008C1FB4" w:rsidP="006F762F">
      <w:pPr>
        <w:pStyle w:val="Tekstprzypisudolnego"/>
        <w:jc w:val="both"/>
        <w:rPr>
          <w:sz w:val="18"/>
          <w:szCs w:val="18"/>
        </w:rPr>
      </w:pPr>
      <w:r w:rsidRPr="00A349AC">
        <w:rPr>
          <w:rStyle w:val="Odwoanieprzypisudolnego"/>
          <w:sz w:val="18"/>
          <w:szCs w:val="18"/>
        </w:rPr>
        <w:footnoteRef/>
      </w:r>
      <w:r w:rsidRPr="00A349AC">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27">
    <w:p w14:paraId="568C73F6" w14:textId="77777777" w:rsidR="008C1FB4" w:rsidRPr="00A349AC" w:rsidRDefault="008C1FB4" w:rsidP="006F762F">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z zasadami matematycznymi.</w:t>
      </w:r>
    </w:p>
    <w:p w14:paraId="654986E6" w14:textId="77777777" w:rsidR="008C1FB4" w:rsidRPr="00054D30" w:rsidRDefault="008C1FB4" w:rsidP="006F762F">
      <w:pPr>
        <w:pStyle w:val="Tekstprzypisudolnego"/>
        <w:rPr>
          <w:sz w:val="18"/>
          <w:szCs w:val="18"/>
        </w:rPr>
      </w:pPr>
    </w:p>
  </w:footnote>
  <w:footnote w:id="128">
    <w:p w14:paraId="50C910ED" w14:textId="77777777" w:rsidR="008C1FB4" w:rsidRDefault="008C1FB4" w:rsidP="006F762F">
      <w:pPr>
        <w:pStyle w:val="Tekstprzypisudolnego"/>
        <w:jc w:val="both"/>
        <w:rPr>
          <w:sz w:val="18"/>
          <w:szCs w:val="18"/>
        </w:rPr>
      </w:pPr>
      <w:r w:rsidRPr="003F1C6D">
        <w:rPr>
          <w:rStyle w:val="Odwoanieprzypisudolnego"/>
          <w:sz w:val="18"/>
          <w:szCs w:val="18"/>
        </w:rPr>
        <w:footnoteRef/>
      </w:r>
      <w:r w:rsidRPr="003F1C6D">
        <w:rPr>
          <w:sz w:val="18"/>
          <w:szCs w:val="18"/>
        </w:rPr>
        <w:t xml:space="preserve"> Realizacja staży i praktyk musi być zgodna z warunkami określonymi w Wytycznych w zakresie realizacji przedsięwzięć </w:t>
      </w:r>
      <w:r>
        <w:rPr>
          <w:sz w:val="18"/>
          <w:szCs w:val="18"/>
        </w:rPr>
        <w:br/>
      </w:r>
      <w:r w:rsidRPr="003F1C6D">
        <w:rPr>
          <w:sz w:val="18"/>
          <w:szCs w:val="18"/>
        </w:rPr>
        <w:t>z udziałem środków Europejskiego Funduszu Społecznego w obszarze edukacji na lata 2014-2020</w:t>
      </w:r>
    </w:p>
  </w:footnote>
  <w:footnote w:id="129">
    <w:p w14:paraId="4C9B391A" w14:textId="77777777" w:rsidR="008C1FB4" w:rsidRPr="003F1C6D" w:rsidRDefault="008C1FB4" w:rsidP="006F762F">
      <w:pPr>
        <w:pStyle w:val="Tekstprzypisudolnego"/>
        <w:jc w:val="both"/>
        <w:rPr>
          <w:sz w:val="18"/>
          <w:szCs w:val="18"/>
        </w:rPr>
      </w:pPr>
      <w:r w:rsidRPr="003F1C6D">
        <w:rPr>
          <w:rStyle w:val="Odwoanieprzypisudolnego"/>
          <w:sz w:val="18"/>
          <w:szCs w:val="18"/>
        </w:rPr>
        <w:footnoteRef/>
      </w:r>
      <w:r w:rsidRPr="003F1C6D">
        <w:rPr>
          <w:sz w:val="18"/>
          <w:szCs w:val="18"/>
        </w:rPr>
        <w:t xml:space="preserve"> Zakres wsparcia obejmuj</w:t>
      </w:r>
      <w:r>
        <w:rPr>
          <w:sz w:val="18"/>
          <w:szCs w:val="18"/>
        </w:rPr>
        <w:t>ący</w:t>
      </w:r>
      <w:r w:rsidRPr="003F1C6D">
        <w:rPr>
          <w:sz w:val="18"/>
          <w:szCs w:val="18"/>
        </w:rPr>
        <w:t xml:space="preserve"> wyposażenie pracowni lub warsztatów szkolnych dla zawodów szkolnictwa </w:t>
      </w:r>
      <w:r>
        <w:rPr>
          <w:sz w:val="18"/>
          <w:szCs w:val="18"/>
        </w:rPr>
        <w:t>branżowego</w:t>
      </w:r>
      <w:r w:rsidRPr="003F1C6D">
        <w:rPr>
          <w:sz w:val="18"/>
          <w:szCs w:val="18"/>
        </w:rPr>
        <w:t xml:space="preserve"> </w:t>
      </w:r>
      <w:r>
        <w:rPr>
          <w:sz w:val="18"/>
          <w:szCs w:val="18"/>
        </w:rPr>
        <w:t xml:space="preserve">musi być </w:t>
      </w:r>
      <w:r w:rsidRPr="003F1C6D">
        <w:rPr>
          <w:sz w:val="18"/>
          <w:szCs w:val="18"/>
        </w:rPr>
        <w:t>zgodn</w:t>
      </w:r>
      <w:r>
        <w:rPr>
          <w:sz w:val="18"/>
          <w:szCs w:val="18"/>
        </w:rPr>
        <w:t>y</w:t>
      </w:r>
      <w:r w:rsidRPr="003F1C6D">
        <w:rPr>
          <w:sz w:val="18"/>
          <w:szCs w:val="18"/>
        </w:rPr>
        <w:t xml:space="preserve"> z warunkami określonymi w Wytycznych w zakresie realizacji przedsięwzięć z udziałem środków Europejskiego Funduszu Społecznego w obszarze edukacji na lata 2014-2020. </w:t>
      </w:r>
      <w:r>
        <w:rPr>
          <w:sz w:val="18"/>
          <w:szCs w:val="18"/>
        </w:rPr>
        <w:t>Przykładowy</w:t>
      </w:r>
      <w:r w:rsidRPr="003F1C6D">
        <w:rPr>
          <w:sz w:val="18"/>
          <w:szCs w:val="18"/>
        </w:rPr>
        <w:t xml:space="preserve"> katalog wyposażenia pracowni lub warsztatów szkolnych opracowany przez MEN jest udostępniony za pośrednictwem strony internetowej</w:t>
      </w:r>
      <w:r>
        <w:rPr>
          <w:sz w:val="18"/>
          <w:szCs w:val="18"/>
        </w:rPr>
        <w:t xml:space="preserve"> </w:t>
      </w:r>
      <w:r w:rsidRPr="003F1C6D">
        <w:rPr>
          <w:sz w:val="18"/>
          <w:szCs w:val="18"/>
        </w:rPr>
        <w:t xml:space="preserve">administrowanej przez MEN. </w:t>
      </w:r>
    </w:p>
  </w:footnote>
  <w:footnote w:id="130">
    <w:p w14:paraId="79EA6E96" w14:textId="77777777" w:rsidR="008C1FB4" w:rsidRDefault="008C1FB4" w:rsidP="006F762F">
      <w:pPr>
        <w:pStyle w:val="Tekstprzypisudolnego"/>
      </w:pPr>
      <w:r>
        <w:rPr>
          <w:rStyle w:val="Odwoanieprzypisudolnego"/>
        </w:rPr>
        <w:footnoteRef/>
      </w:r>
      <w:r w:rsidRPr="004839C6">
        <w:rPr>
          <w:sz w:val="18"/>
          <w:szCs w:val="18"/>
        </w:rPr>
        <w:t>W związku z trwającą reformą edukacji, a co za tym idzie zmianami dotyczącymi szkół prowadzących kształcenie zawodowe (np.: ZSZ), w przypadku nowych projektów finansowanych w ramach PI 10iv skierowanych do szkół prowadzących kształcenie zawodowe, wsparcie będzie kierowane jedynie do uczniów tych szkół.</w:t>
      </w:r>
    </w:p>
  </w:footnote>
  <w:footnote w:id="131">
    <w:p w14:paraId="31A17005" w14:textId="77777777" w:rsidR="008C1FB4" w:rsidRPr="003F1C6D" w:rsidRDefault="008C1FB4" w:rsidP="006F762F">
      <w:pPr>
        <w:pStyle w:val="Tekstprzypisudolnego"/>
      </w:pPr>
      <w:r>
        <w:rPr>
          <w:rStyle w:val="Odwoanieprzypisudolnego"/>
        </w:rPr>
        <w:footnoteRef/>
      </w:r>
      <w:r w:rsidRPr="003F1C6D">
        <w:rPr>
          <w:sz w:val="18"/>
          <w:szCs w:val="18"/>
        </w:rPr>
        <w:t>W tym szkoły specjalne przysposabiające do pracy jeżeli cel interwencji odpowia</w:t>
      </w:r>
      <w:r w:rsidRPr="00947B35">
        <w:rPr>
          <w:sz w:val="18"/>
          <w:szCs w:val="18"/>
        </w:rPr>
        <w:t xml:space="preserve">da zakresowi określonemu </w:t>
      </w:r>
      <w:r>
        <w:rPr>
          <w:sz w:val="18"/>
          <w:szCs w:val="18"/>
        </w:rPr>
        <w:br/>
      </w:r>
      <w:r w:rsidRPr="00947B35">
        <w:rPr>
          <w:sz w:val="18"/>
          <w:szCs w:val="18"/>
        </w:rPr>
        <w:t xml:space="preserve">w </w:t>
      </w:r>
      <w:r w:rsidRPr="003F1C6D">
        <w:rPr>
          <w:sz w:val="18"/>
          <w:szCs w:val="18"/>
        </w:rPr>
        <w:t>Wytycznych ds. edukacji</w:t>
      </w:r>
    </w:p>
  </w:footnote>
  <w:footnote w:id="132">
    <w:p w14:paraId="19534FA7" w14:textId="77777777" w:rsidR="008C1FB4" w:rsidRPr="00370439" w:rsidRDefault="008C1FB4" w:rsidP="006F762F">
      <w:pPr>
        <w:pStyle w:val="Tekstprzypisudolnego"/>
        <w:jc w:val="both"/>
        <w:rPr>
          <w:i/>
          <w:sz w:val="18"/>
        </w:rPr>
      </w:pPr>
      <w:r>
        <w:rPr>
          <w:rStyle w:val="Odwoanieprzypisudolnego"/>
        </w:rPr>
        <w:footnoteRef/>
      </w:r>
      <w:r w:rsidRPr="005F30D1">
        <w:rPr>
          <w:sz w:val="18"/>
        </w:rPr>
        <w:t xml:space="preserve">Z pomniejszeniem  kosztu racjonalnych usprawnień, o których mowa </w:t>
      </w:r>
      <w:r w:rsidRPr="007847A6">
        <w:rPr>
          <w:i/>
          <w:sz w:val="18"/>
        </w:rPr>
        <w:t>w Wytycznych w zakresie realizacji zasady równości szans i niedyskryminacji, w tym dostępności dla osób z niepełnosprawnościami oraz zasady równości szans kobiet i mężczyzn w ramach funduszy unijnych na lata 2014-2020.</w:t>
      </w:r>
    </w:p>
  </w:footnote>
  <w:footnote w:id="133">
    <w:p w14:paraId="2C23795C" w14:textId="77777777" w:rsidR="008C1FB4" w:rsidRDefault="008C1FB4" w:rsidP="006F762F">
      <w:pPr>
        <w:pStyle w:val="Tekstprzypisudolnego"/>
        <w:tabs>
          <w:tab w:val="left" w:pos="6372"/>
        </w:tabs>
      </w:pPr>
      <w:r>
        <w:rPr>
          <w:rStyle w:val="Odwoanieprzypisudolnego"/>
        </w:rPr>
        <w:footnoteRef/>
      </w:r>
      <w:r w:rsidRPr="005F30D1">
        <w:rPr>
          <w:sz w:val="18"/>
        </w:rPr>
        <w:t>j. w.</w:t>
      </w:r>
      <w:r>
        <w:tab/>
      </w:r>
    </w:p>
  </w:footnote>
  <w:footnote w:id="134">
    <w:p w14:paraId="67F38108" w14:textId="77777777" w:rsidR="008C1FB4" w:rsidRDefault="008C1FB4" w:rsidP="006F762F">
      <w:pPr>
        <w:pStyle w:val="Tekstprzypisudolnego"/>
      </w:pPr>
      <w:r>
        <w:rPr>
          <w:rStyle w:val="Odwoanieprzypisudolnego"/>
        </w:rPr>
        <w:footnoteRef/>
      </w:r>
      <w:r w:rsidRPr="005F30D1">
        <w:rPr>
          <w:sz w:val="18"/>
        </w:rPr>
        <w:t>j. w.</w:t>
      </w:r>
    </w:p>
  </w:footnote>
  <w:footnote w:id="135">
    <w:p w14:paraId="03A9FC1B" w14:textId="77777777" w:rsidR="008C1FB4" w:rsidRDefault="008C1FB4" w:rsidP="006F762F">
      <w:pPr>
        <w:pStyle w:val="Tekstprzypisudolnego"/>
      </w:pPr>
      <w:r>
        <w:rPr>
          <w:rStyle w:val="Odwoanieprzypisudolnego"/>
        </w:rPr>
        <w:footnoteRef/>
      </w:r>
      <w:r w:rsidRPr="005F30D1">
        <w:rPr>
          <w:sz w:val="18"/>
        </w:rPr>
        <w:t>j. w.</w:t>
      </w:r>
    </w:p>
  </w:footnote>
  <w:footnote w:id="136">
    <w:p w14:paraId="2B395660" w14:textId="77777777" w:rsidR="008C1FB4" w:rsidRPr="00A349AC" w:rsidRDefault="008C1FB4" w:rsidP="006F762F">
      <w:pPr>
        <w:pStyle w:val="Tekstprzypisudolnego"/>
        <w:jc w:val="both"/>
        <w:rPr>
          <w:sz w:val="18"/>
          <w:szCs w:val="18"/>
        </w:rPr>
      </w:pPr>
      <w:r w:rsidRPr="00A349AC">
        <w:rPr>
          <w:rStyle w:val="Odwoanieprzypisudolnego"/>
          <w:sz w:val="18"/>
          <w:szCs w:val="18"/>
        </w:rPr>
        <w:footnoteRef/>
      </w:r>
      <w:r w:rsidRPr="00CA4ABD">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37">
    <w:p w14:paraId="51B36E0D" w14:textId="77777777" w:rsidR="008C1FB4" w:rsidRPr="00A349AC" w:rsidRDefault="008C1FB4" w:rsidP="006F762F">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rPr>
        <w:br/>
        <w:t>z zasadami matematycznymi.</w:t>
      </w:r>
    </w:p>
    <w:p w14:paraId="6B91C602" w14:textId="77777777" w:rsidR="008C1FB4" w:rsidRPr="00054D30" w:rsidRDefault="008C1FB4" w:rsidP="006F762F">
      <w:pPr>
        <w:pStyle w:val="Tekstprzypisudolnego"/>
        <w:rPr>
          <w:sz w:val="18"/>
          <w:szCs w:val="18"/>
        </w:rPr>
      </w:pPr>
    </w:p>
  </w:footnote>
  <w:footnote w:id="138">
    <w:p w14:paraId="52661A09" w14:textId="77777777" w:rsidR="008C1FB4" w:rsidRPr="00370439" w:rsidRDefault="008C1FB4" w:rsidP="006F762F">
      <w:pPr>
        <w:pStyle w:val="Tekstprzypisudolnego"/>
        <w:jc w:val="both"/>
        <w:rPr>
          <w:i/>
          <w:sz w:val="18"/>
        </w:rPr>
      </w:pPr>
      <w:r>
        <w:rPr>
          <w:rStyle w:val="Odwoanieprzypisudolnego"/>
        </w:rPr>
        <w:footnoteRef/>
      </w:r>
      <w:r w:rsidRPr="005F30D1">
        <w:rPr>
          <w:sz w:val="18"/>
        </w:rPr>
        <w:t xml:space="preserve">Z pomniejszeniem  kosztu racjonalnych usprawnień, o których mowa w </w:t>
      </w:r>
      <w:r w:rsidRPr="007847A6">
        <w:rPr>
          <w:i/>
          <w:sz w:val="18"/>
        </w:rPr>
        <w:t>Wytycznych w zakresie realizacji zasady równości szans i niedyskryminacji, w tym dostępności dla osób z niepełnosprawnościami oraz zasady równości szans kobiet i mężczyzn w ramach funduszy unijnych na lata 2014-2020.</w:t>
      </w:r>
    </w:p>
  </w:footnote>
  <w:footnote w:id="139">
    <w:p w14:paraId="3201A6E8" w14:textId="77777777" w:rsidR="008C1FB4" w:rsidRDefault="008C1FB4" w:rsidP="006F762F">
      <w:pPr>
        <w:pStyle w:val="Tekstprzypisudolnego"/>
        <w:tabs>
          <w:tab w:val="left" w:pos="6372"/>
        </w:tabs>
      </w:pPr>
      <w:r>
        <w:rPr>
          <w:rStyle w:val="Odwoanieprzypisudolnego"/>
        </w:rPr>
        <w:footnoteRef/>
      </w:r>
      <w:r w:rsidRPr="005F30D1">
        <w:rPr>
          <w:sz w:val="18"/>
        </w:rPr>
        <w:t>j. w.</w:t>
      </w:r>
      <w:r>
        <w:tab/>
      </w:r>
    </w:p>
  </w:footnote>
  <w:footnote w:id="140">
    <w:p w14:paraId="046CF1BE" w14:textId="77777777" w:rsidR="008C1FB4" w:rsidRDefault="008C1FB4" w:rsidP="006F762F">
      <w:pPr>
        <w:pStyle w:val="Tekstprzypisudolnego"/>
      </w:pPr>
      <w:r>
        <w:rPr>
          <w:rStyle w:val="Odwoanieprzypisudolnego"/>
        </w:rPr>
        <w:footnoteRef/>
      </w:r>
      <w:r w:rsidRPr="005F30D1">
        <w:rPr>
          <w:sz w:val="18"/>
        </w:rPr>
        <w:t>j. w.</w:t>
      </w:r>
    </w:p>
  </w:footnote>
  <w:footnote w:id="141">
    <w:p w14:paraId="6282C93B" w14:textId="77777777" w:rsidR="008C1FB4" w:rsidRDefault="008C1FB4" w:rsidP="006F762F">
      <w:pPr>
        <w:pStyle w:val="Tekstprzypisudolnego"/>
      </w:pPr>
      <w:r>
        <w:rPr>
          <w:rStyle w:val="Odwoanieprzypisudolnego"/>
        </w:rPr>
        <w:footnoteRef/>
      </w:r>
      <w:r w:rsidRPr="005F30D1">
        <w:rPr>
          <w:sz w:val="18"/>
        </w:rPr>
        <w:t>j. w.</w:t>
      </w:r>
    </w:p>
  </w:footnote>
  <w:footnote w:id="142">
    <w:p w14:paraId="4E6EDA03" w14:textId="77777777" w:rsidR="008C1FB4" w:rsidRPr="00A349AC" w:rsidRDefault="008C1FB4" w:rsidP="006F762F">
      <w:pPr>
        <w:pStyle w:val="Tekstprzypisudolnego"/>
        <w:jc w:val="both"/>
        <w:rPr>
          <w:rFonts w:cs="Tahoma"/>
          <w:sz w:val="18"/>
          <w:szCs w:val="18"/>
        </w:rPr>
      </w:pPr>
      <w:r w:rsidRPr="002463B5">
        <w:rPr>
          <w:rStyle w:val="Odwoanieprzypisudolnego"/>
          <w:sz w:val="18"/>
          <w:szCs w:val="18"/>
        </w:rPr>
        <w:footnoteRef/>
      </w:r>
      <w:r w:rsidRPr="002463B5">
        <w:rPr>
          <w:rFonts w:cs="Arial"/>
          <w:sz w:val="18"/>
          <w:szCs w:val="18"/>
        </w:rPr>
        <w:t>W przypadku projektów objętych pomocą publiczną faktyczny poziom dofinansowania wynikać będzie z odrębnych</w:t>
      </w:r>
      <w:r w:rsidRPr="00A349AC">
        <w:rPr>
          <w:rFonts w:cs="Arial"/>
          <w:sz w:val="18"/>
          <w:szCs w:val="18"/>
        </w:rPr>
        <w:t xml:space="preserve">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43">
    <w:p w14:paraId="0DAE8F6B" w14:textId="77777777" w:rsidR="008C1FB4" w:rsidRPr="003F1C6D" w:rsidRDefault="008C1FB4" w:rsidP="006F762F">
      <w:pPr>
        <w:pStyle w:val="Tekstprzypisudolnego"/>
        <w:jc w:val="both"/>
      </w:pPr>
      <w:r>
        <w:rPr>
          <w:rStyle w:val="Odwoanieprzypisudolnego"/>
        </w:rPr>
        <w:footnoteRef/>
      </w:r>
      <w:r w:rsidRPr="003F1C6D">
        <w:rPr>
          <w:sz w:val="18"/>
          <w:szCs w:val="18"/>
        </w:rPr>
        <w:t xml:space="preserve">Kwota wkładu własnego musi być wyliczona z dokładnością do dwóch miejsc po przecinku i zaokrąglona zgodnie </w:t>
      </w:r>
      <w:r>
        <w:rPr>
          <w:sz w:val="18"/>
          <w:szCs w:val="18"/>
        </w:rPr>
        <w:br/>
      </w:r>
      <w:r w:rsidRPr="003F1C6D">
        <w:rPr>
          <w:sz w:val="18"/>
          <w:szCs w:val="18"/>
        </w:rPr>
        <w:t>z zasadami matematycznymi.</w:t>
      </w:r>
    </w:p>
  </w:footnote>
  <w:footnote w:id="144">
    <w:p w14:paraId="7CC0A5AD" w14:textId="77777777" w:rsidR="008C1FB4" w:rsidRPr="00F37CC1" w:rsidRDefault="008C1FB4" w:rsidP="006F762F">
      <w:pPr>
        <w:pStyle w:val="Tekstprzypisudolnego"/>
        <w:jc w:val="both"/>
        <w:rPr>
          <w:i/>
          <w:sz w:val="18"/>
          <w:szCs w:val="18"/>
        </w:rPr>
      </w:pPr>
      <w:r>
        <w:rPr>
          <w:rStyle w:val="Odwoanieprzypisudolnego"/>
        </w:rPr>
        <w:footnoteRef/>
      </w:r>
      <w:r w:rsidRPr="005F30D1">
        <w:rPr>
          <w:sz w:val="18"/>
          <w:szCs w:val="18"/>
        </w:rPr>
        <w:t xml:space="preserve">Z pomniejszeniem  kosztu racjonalnych usprawnień, o których mowa w </w:t>
      </w:r>
      <w:r w:rsidRPr="007847A6">
        <w:rPr>
          <w:i/>
          <w:sz w:val="18"/>
          <w:szCs w:val="18"/>
        </w:rPr>
        <w:t>Wytycznych w zakresie realizacji zasady równości szans i niedyskryminacji, w tym dostępności dla osób z niepełnosprawnościami oraz zasady równości szans kobiet i mężczyzn w ramach funduszy unijnych na lata 2014-2020.</w:t>
      </w:r>
    </w:p>
  </w:footnote>
  <w:footnote w:id="145">
    <w:p w14:paraId="05A0EBB1" w14:textId="77777777" w:rsidR="008C1FB4" w:rsidRDefault="008C1FB4" w:rsidP="006F762F">
      <w:pPr>
        <w:pStyle w:val="Tekstprzypisudolnego"/>
        <w:tabs>
          <w:tab w:val="left" w:pos="6372"/>
        </w:tabs>
      </w:pPr>
      <w:r>
        <w:rPr>
          <w:rStyle w:val="Odwoanieprzypisudolnego"/>
        </w:rPr>
        <w:footnoteRef/>
      </w:r>
      <w:r w:rsidRPr="005F30D1">
        <w:rPr>
          <w:sz w:val="18"/>
        </w:rPr>
        <w:t>j. w</w:t>
      </w:r>
      <w:r>
        <w:t>.</w:t>
      </w:r>
      <w:r>
        <w:tab/>
      </w:r>
    </w:p>
  </w:footnote>
  <w:footnote w:id="146">
    <w:p w14:paraId="097E92F0" w14:textId="77777777" w:rsidR="008C1FB4" w:rsidRDefault="008C1FB4" w:rsidP="006F762F">
      <w:pPr>
        <w:pStyle w:val="Tekstprzypisudolnego"/>
      </w:pPr>
      <w:r>
        <w:rPr>
          <w:rStyle w:val="Odwoanieprzypisudolnego"/>
        </w:rPr>
        <w:footnoteRef/>
      </w:r>
      <w:r w:rsidRPr="005F30D1">
        <w:rPr>
          <w:sz w:val="18"/>
        </w:rPr>
        <w:t>j. w.</w:t>
      </w:r>
    </w:p>
  </w:footnote>
  <w:footnote w:id="147">
    <w:p w14:paraId="57D7A60D" w14:textId="77777777" w:rsidR="008C1FB4" w:rsidRDefault="008C1FB4" w:rsidP="006F762F">
      <w:pPr>
        <w:pStyle w:val="Tekstprzypisudolnego"/>
      </w:pPr>
      <w:r>
        <w:rPr>
          <w:rStyle w:val="Odwoanieprzypisudolnego"/>
        </w:rPr>
        <w:footnoteRef/>
      </w:r>
      <w:r w:rsidRPr="005F30D1">
        <w:rPr>
          <w:sz w:val="18"/>
        </w:rPr>
        <w:t>j. w.</w:t>
      </w:r>
    </w:p>
  </w:footnote>
  <w:footnote w:id="148">
    <w:p w14:paraId="070A28A7" w14:textId="77777777" w:rsidR="008C1FB4" w:rsidRPr="00A349AC" w:rsidRDefault="008C1FB4" w:rsidP="006F762F">
      <w:pPr>
        <w:pStyle w:val="Tekstprzypisudolnego"/>
        <w:jc w:val="both"/>
        <w:rPr>
          <w:rFonts w:cs="Arial"/>
          <w:sz w:val="18"/>
          <w:szCs w:val="18"/>
        </w:rPr>
      </w:pPr>
      <w:r w:rsidRPr="00A349AC">
        <w:rPr>
          <w:rStyle w:val="Odwoanieprzypisudolnego"/>
          <w:sz w:val="18"/>
          <w:szCs w:val="18"/>
        </w:rPr>
        <w:footnoteRef/>
      </w:r>
      <w:r w:rsidRPr="00A349AC">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49">
    <w:p w14:paraId="2BC63FAC" w14:textId="77777777" w:rsidR="008C1FB4" w:rsidRPr="00A349AC" w:rsidRDefault="008C1FB4" w:rsidP="006F762F">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Pr>
          <w:sz w:val="18"/>
          <w:szCs w:val="18"/>
        </w:rPr>
        <w:br/>
      </w:r>
      <w:r w:rsidRPr="00A349AC">
        <w:rPr>
          <w:sz w:val="18"/>
          <w:szCs w:val="18"/>
        </w:rPr>
        <w:t>zzasadami matematycznymi.</w:t>
      </w:r>
    </w:p>
    <w:p w14:paraId="6F857B61" w14:textId="77777777" w:rsidR="008C1FB4" w:rsidRPr="00352E5A" w:rsidRDefault="008C1FB4" w:rsidP="006F762F">
      <w:pPr>
        <w:pStyle w:val="Tekstprzypisudolnego"/>
        <w:rPr>
          <w:sz w:val="16"/>
          <w:szCs w:val="16"/>
        </w:rPr>
      </w:pPr>
    </w:p>
  </w:footnote>
  <w:footnote w:id="150">
    <w:p w14:paraId="6EDB2688" w14:textId="77777777" w:rsidR="008C1FB4" w:rsidRPr="00DD1398" w:rsidRDefault="008C1FB4" w:rsidP="006F762F">
      <w:pPr>
        <w:pStyle w:val="Tekstprzypisudolnego"/>
        <w:jc w:val="both"/>
        <w:rPr>
          <w:sz w:val="18"/>
          <w:szCs w:val="18"/>
        </w:rPr>
      </w:pPr>
      <w:r w:rsidRPr="00DD1398">
        <w:rPr>
          <w:rStyle w:val="Odwoanieprzypisudolnego"/>
          <w:sz w:val="18"/>
          <w:szCs w:val="18"/>
        </w:rPr>
        <w:footnoteRef/>
      </w:r>
      <w:r w:rsidRPr="00DD1398">
        <w:rPr>
          <w:sz w:val="18"/>
          <w:szCs w:val="18"/>
        </w:rPr>
        <w:t xml:space="preserve"> Realizacja staży i praktyk musi być zgodna z warunkami określonymi w Wytycznych w zakresie realizacji przedsięwzięć </w:t>
      </w:r>
      <w:r>
        <w:rPr>
          <w:sz w:val="18"/>
          <w:szCs w:val="18"/>
        </w:rPr>
        <w:br/>
      </w:r>
      <w:r w:rsidRPr="00DD1398">
        <w:rPr>
          <w:sz w:val="18"/>
          <w:szCs w:val="18"/>
        </w:rPr>
        <w:t>z udziałem środków Europejskiego Funduszu Społecznego w obszarze edukacji na lata 2014-2020</w:t>
      </w:r>
    </w:p>
  </w:footnote>
  <w:footnote w:id="151">
    <w:p w14:paraId="686217A1" w14:textId="77777777" w:rsidR="008C1FB4" w:rsidRPr="00DD1398" w:rsidRDefault="008C1FB4" w:rsidP="006F762F">
      <w:pPr>
        <w:pStyle w:val="Tekstprzypisudolnego"/>
        <w:jc w:val="both"/>
        <w:rPr>
          <w:sz w:val="18"/>
          <w:szCs w:val="18"/>
        </w:rPr>
      </w:pPr>
      <w:r w:rsidRPr="00DD1398">
        <w:rPr>
          <w:rStyle w:val="Odwoanieprzypisudolnego"/>
          <w:sz w:val="18"/>
          <w:szCs w:val="18"/>
        </w:rPr>
        <w:footnoteRef/>
      </w:r>
      <w:r w:rsidRPr="00DD1398">
        <w:rPr>
          <w:sz w:val="18"/>
          <w:szCs w:val="18"/>
        </w:rPr>
        <w:t xml:space="preserve"> Zakres wsparcia obejmuje wyposażenie pracowni lub warsztatów szkolnych dla zawodów szkolnictwa </w:t>
      </w:r>
      <w:r>
        <w:rPr>
          <w:sz w:val="18"/>
          <w:szCs w:val="18"/>
        </w:rPr>
        <w:t>branżowego</w:t>
      </w:r>
      <w:r w:rsidRPr="00DD1398">
        <w:rPr>
          <w:sz w:val="18"/>
          <w:szCs w:val="18"/>
        </w:rPr>
        <w:t xml:space="preserve"> zgodnie z warunkami określonymi w Wytycznych w zakresie realizacji przedsięwzięć z udziałem środków Europejskiego Funduszu Społecznego w obszarze edukacji na lata 2014-2020. </w:t>
      </w:r>
      <w:r>
        <w:rPr>
          <w:sz w:val="18"/>
          <w:szCs w:val="18"/>
        </w:rPr>
        <w:t>Przykładowy</w:t>
      </w:r>
      <w:r w:rsidRPr="00DD1398">
        <w:rPr>
          <w:sz w:val="18"/>
          <w:szCs w:val="18"/>
        </w:rPr>
        <w:t xml:space="preserve"> katalog wyposażenia pracowni lub warsztatów szkolnych został opracowany przez MEN i jest udostępniony za pośrednictwem strony internetowej administrowanej przez MEN. </w:t>
      </w:r>
    </w:p>
  </w:footnote>
  <w:footnote w:id="152">
    <w:p w14:paraId="16316ECE" w14:textId="77777777" w:rsidR="008C1FB4" w:rsidRDefault="008C1FB4" w:rsidP="00CD71BA">
      <w:pPr>
        <w:pStyle w:val="Tekstprzypisudolnego"/>
        <w:jc w:val="both"/>
      </w:pPr>
      <w:r>
        <w:rPr>
          <w:rStyle w:val="Odwoanieprzypisudolnego"/>
        </w:rPr>
        <w:footnoteRef/>
      </w:r>
      <w:r w:rsidRPr="00E906E9">
        <w:rPr>
          <w:sz w:val="18"/>
          <w:szCs w:val="18"/>
        </w:rPr>
        <w:t>W związku z trwającą reformą edukacji, a co za tym idzie zmianami dotyczącymi szkół prowadzących kształcenie zawodowe (np.: ZSZ), w przypadku nowych projektów finansowanych w ramach PI 10iv skierowanych do szkół prowadzących kształcenie zawodowe, wsparcie będzie kierowane jedynie do uczniów tych szkół.</w:t>
      </w:r>
    </w:p>
  </w:footnote>
  <w:footnote w:id="153">
    <w:p w14:paraId="01749D39" w14:textId="77777777" w:rsidR="008C1FB4" w:rsidRPr="00DD1398" w:rsidRDefault="008C1FB4">
      <w:pPr>
        <w:pStyle w:val="Tekstprzypisudolnego"/>
        <w:jc w:val="both"/>
      </w:pPr>
      <w:r>
        <w:rPr>
          <w:rStyle w:val="Odwoanieprzypisudolnego"/>
        </w:rPr>
        <w:footnoteRef/>
      </w:r>
      <w:r w:rsidRPr="00DD1398">
        <w:rPr>
          <w:sz w:val="18"/>
          <w:szCs w:val="18"/>
        </w:rPr>
        <w:t>W tym szkoły specjalne przysposabiające do pracy jeżeli cel interwencji odpowia</w:t>
      </w:r>
      <w:r w:rsidRPr="00947B35">
        <w:rPr>
          <w:sz w:val="18"/>
          <w:szCs w:val="18"/>
        </w:rPr>
        <w:t xml:space="preserve">da zakresowi określonemu </w:t>
      </w:r>
      <w:r>
        <w:rPr>
          <w:sz w:val="18"/>
          <w:szCs w:val="18"/>
        </w:rPr>
        <w:br/>
      </w:r>
      <w:r w:rsidRPr="00947B35">
        <w:rPr>
          <w:sz w:val="18"/>
          <w:szCs w:val="18"/>
        </w:rPr>
        <w:t xml:space="preserve">w </w:t>
      </w:r>
      <w:r w:rsidRPr="00DD1398">
        <w:rPr>
          <w:sz w:val="18"/>
          <w:szCs w:val="18"/>
        </w:rPr>
        <w:t>Wytycznych ds. edukacji</w:t>
      </w:r>
    </w:p>
  </w:footnote>
  <w:footnote w:id="154">
    <w:p w14:paraId="71C032A6" w14:textId="77777777" w:rsidR="008C1FB4" w:rsidRPr="0041089C" w:rsidRDefault="008C1FB4" w:rsidP="006F762F">
      <w:pPr>
        <w:pStyle w:val="Tekstprzypisudolnego"/>
        <w:jc w:val="both"/>
        <w:rPr>
          <w:i/>
        </w:rPr>
      </w:pPr>
      <w:r>
        <w:rPr>
          <w:rStyle w:val="Odwoanieprzypisudolnego"/>
        </w:rPr>
        <w:footnoteRef/>
      </w:r>
      <w:r w:rsidRPr="005F30D1">
        <w:rPr>
          <w:sz w:val="18"/>
        </w:rPr>
        <w:t xml:space="preserve">Z pomniejszeniem  kosztu racjonalnych usprawnień, o których mowa w </w:t>
      </w:r>
      <w:r w:rsidRPr="007847A6">
        <w:rPr>
          <w:i/>
          <w:sz w:val="18"/>
        </w:rPr>
        <w:t>Wytycznych w zakresie realizacji zasady równości szans i niedyskryminacji, w tym dostępności dla osób z niepełnosprawnościami oraz zasady równości szans kobiet i mężczyzn w ramach funduszy unijnych na lata 2014-2020.</w:t>
      </w:r>
    </w:p>
  </w:footnote>
  <w:footnote w:id="155">
    <w:p w14:paraId="75640B2E" w14:textId="77777777" w:rsidR="008C1FB4" w:rsidRDefault="008C1FB4" w:rsidP="006F762F">
      <w:pPr>
        <w:pStyle w:val="Tekstprzypisudolnego"/>
        <w:tabs>
          <w:tab w:val="left" w:pos="6372"/>
        </w:tabs>
      </w:pPr>
      <w:r>
        <w:rPr>
          <w:rStyle w:val="Odwoanieprzypisudolnego"/>
        </w:rPr>
        <w:footnoteRef/>
      </w:r>
      <w:r w:rsidRPr="005F30D1">
        <w:rPr>
          <w:sz w:val="18"/>
        </w:rPr>
        <w:t>j. w.</w:t>
      </w:r>
      <w:r>
        <w:tab/>
      </w:r>
    </w:p>
  </w:footnote>
  <w:footnote w:id="156">
    <w:p w14:paraId="1A0DD947" w14:textId="77777777" w:rsidR="008C1FB4" w:rsidRDefault="008C1FB4" w:rsidP="006F762F">
      <w:pPr>
        <w:pStyle w:val="Tekstprzypisudolnego"/>
      </w:pPr>
      <w:r>
        <w:rPr>
          <w:rStyle w:val="Odwoanieprzypisudolnego"/>
        </w:rPr>
        <w:footnoteRef/>
      </w:r>
      <w:r w:rsidRPr="005F30D1">
        <w:rPr>
          <w:sz w:val="18"/>
        </w:rPr>
        <w:t>j. w.</w:t>
      </w:r>
    </w:p>
  </w:footnote>
  <w:footnote w:id="157">
    <w:p w14:paraId="20552C1F" w14:textId="77777777" w:rsidR="008C1FB4" w:rsidRDefault="008C1FB4" w:rsidP="006F762F">
      <w:pPr>
        <w:pStyle w:val="Tekstprzypisudolnego"/>
      </w:pPr>
      <w:r>
        <w:rPr>
          <w:rStyle w:val="Odwoanieprzypisudolnego"/>
        </w:rPr>
        <w:footnoteRef/>
      </w:r>
      <w:r w:rsidRPr="005F30D1">
        <w:rPr>
          <w:sz w:val="18"/>
        </w:rPr>
        <w:t>j. w.</w:t>
      </w:r>
    </w:p>
  </w:footnote>
  <w:footnote w:id="158">
    <w:p w14:paraId="7E8A64FE" w14:textId="77777777" w:rsidR="008C1FB4" w:rsidRPr="00A349AC" w:rsidRDefault="008C1FB4" w:rsidP="006F762F">
      <w:pPr>
        <w:pStyle w:val="Tekstprzypisudolnego"/>
        <w:jc w:val="both"/>
        <w:rPr>
          <w:rFonts w:cs="Arial"/>
          <w:sz w:val="18"/>
          <w:szCs w:val="18"/>
        </w:rPr>
      </w:pPr>
      <w:r w:rsidRPr="00A349AC">
        <w:rPr>
          <w:rStyle w:val="Odwoanieprzypisudolnego"/>
          <w:sz w:val="18"/>
          <w:szCs w:val="18"/>
        </w:rPr>
        <w:footnoteRef/>
      </w:r>
      <w:r w:rsidRPr="00A349AC">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p w14:paraId="1E516C45" w14:textId="77777777" w:rsidR="008C1FB4" w:rsidRPr="00A349AC" w:rsidRDefault="008C1FB4" w:rsidP="006F762F">
      <w:pPr>
        <w:pStyle w:val="Tekstprzypisudolnego"/>
        <w:rPr>
          <w:rFonts w:cs="Tahoma"/>
          <w:sz w:val="18"/>
          <w:szCs w:val="18"/>
        </w:rPr>
      </w:pPr>
    </w:p>
  </w:footnote>
  <w:footnote w:id="159">
    <w:p w14:paraId="34B3609E" w14:textId="77777777" w:rsidR="008C1FB4" w:rsidRPr="0041089C" w:rsidRDefault="008C1FB4" w:rsidP="00D61CB2">
      <w:pPr>
        <w:pStyle w:val="Tekstprzypisudolnego"/>
        <w:jc w:val="both"/>
        <w:rPr>
          <w:i/>
          <w:sz w:val="18"/>
          <w:szCs w:val="18"/>
        </w:rPr>
      </w:pPr>
      <w:r w:rsidRPr="00A349AC">
        <w:rPr>
          <w:rStyle w:val="Odwoanieprzypisudolnego"/>
          <w:sz w:val="18"/>
          <w:szCs w:val="18"/>
        </w:rPr>
        <w:footnoteRef/>
      </w:r>
      <w:r>
        <w:rPr>
          <w:sz w:val="18"/>
          <w:szCs w:val="18"/>
        </w:rPr>
        <w:t xml:space="preserve">Wsparcie realizowane zgodnie z </w:t>
      </w:r>
      <w:r w:rsidRPr="007847A6">
        <w:rPr>
          <w:i/>
          <w:sz w:val="18"/>
          <w:szCs w:val="18"/>
        </w:rPr>
        <w:t xml:space="preserve">Wytycznymi w zakresie realizacji przedsięwzięć w obszarze włączenia społecznego i zwalczania ubóstwa z wykorzystaniem środków Europejskiego Funduszu Społecznego i Europejskiego Funduszu Rozwoju regionalnego na lata 2014-2020 </w:t>
      </w:r>
    </w:p>
  </w:footnote>
  <w:footnote w:id="160">
    <w:p w14:paraId="608E6729" w14:textId="77777777" w:rsidR="008C1FB4" w:rsidRPr="00A349AC" w:rsidRDefault="008C1FB4" w:rsidP="00D61CB2">
      <w:pPr>
        <w:pStyle w:val="Tekstprzypisudolnego"/>
        <w:rPr>
          <w:sz w:val="18"/>
          <w:szCs w:val="18"/>
        </w:rPr>
      </w:pPr>
      <w:r w:rsidRPr="00A349AC">
        <w:rPr>
          <w:rStyle w:val="Odwoanieprzypisudolnego"/>
          <w:sz w:val="18"/>
          <w:szCs w:val="18"/>
        </w:rPr>
        <w:footnoteRef/>
      </w:r>
      <w:r>
        <w:rPr>
          <w:sz w:val="18"/>
          <w:szCs w:val="18"/>
        </w:rPr>
        <w:t xml:space="preserve"> J.w.</w:t>
      </w:r>
    </w:p>
  </w:footnote>
  <w:footnote w:id="161">
    <w:p w14:paraId="521880F6" w14:textId="77777777" w:rsidR="008C1FB4" w:rsidRPr="00A349AC" w:rsidRDefault="008C1FB4" w:rsidP="00D61CB2">
      <w:pPr>
        <w:pStyle w:val="Tekstprzypisudolnego"/>
        <w:jc w:val="both"/>
        <w:rPr>
          <w:sz w:val="18"/>
          <w:szCs w:val="18"/>
        </w:rPr>
      </w:pPr>
      <w:r w:rsidRPr="00A349AC">
        <w:rPr>
          <w:rStyle w:val="Odwoanieprzypisudolnego"/>
          <w:sz w:val="18"/>
          <w:szCs w:val="18"/>
        </w:rPr>
        <w:footnoteRef/>
      </w:r>
      <w:r w:rsidRPr="00A349AC">
        <w:rPr>
          <w:sz w:val="18"/>
          <w:szCs w:val="18"/>
        </w:rPr>
        <w:t xml:space="preserve"> Projekty obejmujące wyłącznie pracę socjalną nie będą wybierane do dofinansowania. </w:t>
      </w:r>
    </w:p>
  </w:footnote>
  <w:footnote w:id="162">
    <w:p w14:paraId="11183AE2" w14:textId="77777777" w:rsidR="008C1FB4" w:rsidRPr="0041089C" w:rsidRDefault="008C1FB4" w:rsidP="00D61CB2">
      <w:pPr>
        <w:pStyle w:val="Tekstprzypisudolnego"/>
        <w:jc w:val="both"/>
        <w:rPr>
          <w:i/>
          <w:sz w:val="18"/>
          <w:szCs w:val="18"/>
        </w:rPr>
      </w:pPr>
      <w:r w:rsidRPr="00A349AC">
        <w:rPr>
          <w:rStyle w:val="Odwoanieprzypisudolnego"/>
          <w:sz w:val="18"/>
          <w:szCs w:val="18"/>
        </w:rPr>
        <w:footnoteRef/>
      </w:r>
      <w:r w:rsidRPr="006509BD">
        <w:rPr>
          <w:sz w:val="18"/>
          <w:szCs w:val="18"/>
        </w:rPr>
        <w:t xml:space="preserve">Wsparcie realizowane zgodnie </w:t>
      </w:r>
      <w:r w:rsidRPr="007847A6">
        <w:rPr>
          <w:i/>
          <w:sz w:val="18"/>
          <w:szCs w:val="18"/>
        </w:rPr>
        <w:t>z Wytycznymi w zakresie realizacji przedsięwzięć w obszarze włączenia społecznego i zwalczania ubóstwa z wykorzystaniem środków Europejskiego Funduszu Społecznego i Europejskiego Funduszu Rozwoju regionalnego na lata 2014-2020.</w:t>
      </w:r>
    </w:p>
  </w:footnote>
  <w:footnote w:id="163">
    <w:p w14:paraId="69979796" w14:textId="77777777" w:rsidR="008C1FB4" w:rsidRPr="0041089C" w:rsidRDefault="008C1FB4" w:rsidP="00D61CB2">
      <w:pPr>
        <w:pStyle w:val="Tekstprzypisudolnego"/>
        <w:jc w:val="both"/>
        <w:rPr>
          <w:i/>
          <w:sz w:val="18"/>
          <w:szCs w:val="18"/>
        </w:rPr>
      </w:pPr>
      <w:r w:rsidRPr="00A349AC">
        <w:rPr>
          <w:rStyle w:val="Odwoanieprzypisudolnego"/>
          <w:sz w:val="18"/>
          <w:szCs w:val="18"/>
        </w:rPr>
        <w:footnoteRef/>
      </w:r>
      <w:r w:rsidRPr="00192FAB">
        <w:rPr>
          <w:spacing w:val="-2"/>
          <w:sz w:val="18"/>
          <w:szCs w:val="18"/>
        </w:rPr>
        <w:t xml:space="preserve">W rozumieniu </w:t>
      </w:r>
      <w:r w:rsidRPr="007847A6">
        <w:rPr>
          <w:i/>
          <w:spacing w:val="-2"/>
          <w:sz w:val="18"/>
          <w:szCs w:val="18"/>
        </w:rPr>
        <w:t xml:space="preserve">Wytycznych w zakresie realizacji zasady równości szans i niedyskryminacji, w tym dostępności dla osób </w:t>
      </w:r>
      <w:r w:rsidRPr="007847A6">
        <w:rPr>
          <w:i/>
          <w:spacing w:val="-2"/>
          <w:sz w:val="18"/>
          <w:szCs w:val="18"/>
        </w:rPr>
        <w:br/>
        <w:t>z niepełnosprawnościami oraz zasady równości szans kobiet i mężczyzn w ramach funduszy unijnych na lata 2014-2020</w:t>
      </w:r>
    </w:p>
  </w:footnote>
  <w:footnote w:id="164">
    <w:p w14:paraId="779F4B20" w14:textId="77777777" w:rsidR="008C1FB4" w:rsidRPr="0041089C" w:rsidRDefault="008C1FB4" w:rsidP="00D61CB2">
      <w:pPr>
        <w:pStyle w:val="Tekstprzypisudolnego"/>
        <w:jc w:val="both"/>
        <w:rPr>
          <w:i/>
          <w:sz w:val="18"/>
          <w:szCs w:val="18"/>
        </w:rPr>
      </w:pPr>
      <w:r w:rsidRPr="0041089C">
        <w:rPr>
          <w:rStyle w:val="Odwoanieprzypisudolnego"/>
          <w:sz w:val="18"/>
          <w:szCs w:val="18"/>
        </w:rPr>
        <w:footnoteRef/>
      </w:r>
      <w:r w:rsidRPr="0041089C">
        <w:rPr>
          <w:sz w:val="18"/>
          <w:szCs w:val="18"/>
        </w:rPr>
        <w:t xml:space="preserve">Wsparcie realizowane zgodnie z </w:t>
      </w:r>
      <w:r w:rsidRPr="007847A6">
        <w:rPr>
          <w:i/>
          <w:sz w:val="18"/>
          <w:szCs w:val="18"/>
        </w:rPr>
        <w:t>Wytycznymi w zakresie realizacji przedsięwzięć w obszarze włączenia społecznego i zwalczania ubóstwa z wykorzystaniem środków Europejskiego Funduszu Społecznego i Europejskiego Funduszu Rozwoju regionalnego na lata 2014-2020.</w:t>
      </w:r>
    </w:p>
  </w:footnote>
  <w:footnote w:id="165">
    <w:p w14:paraId="35121192" w14:textId="77777777" w:rsidR="008C1FB4" w:rsidRPr="0041089C" w:rsidRDefault="008C1FB4" w:rsidP="00D61CB2">
      <w:pPr>
        <w:pStyle w:val="Tekstprzypisudolnego"/>
        <w:jc w:val="both"/>
        <w:rPr>
          <w:i/>
          <w:sz w:val="18"/>
          <w:szCs w:val="18"/>
        </w:rPr>
      </w:pPr>
      <w:r w:rsidRPr="00A349AC">
        <w:rPr>
          <w:rStyle w:val="Odwoanieprzypisudolnego"/>
          <w:sz w:val="18"/>
          <w:szCs w:val="18"/>
        </w:rPr>
        <w:footnoteRef/>
      </w:r>
      <w:r>
        <w:rPr>
          <w:sz w:val="18"/>
          <w:szCs w:val="18"/>
        </w:rPr>
        <w:t>J.w.</w:t>
      </w:r>
      <w:r w:rsidRPr="007847A6">
        <w:rPr>
          <w:i/>
          <w:sz w:val="18"/>
          <w:szCs w:val="18"/>
        </w:rPr>
        <w:t xml:space="preserve"> </w:t>
      </w:r>
    </w:p>
  </w:footnote>
  <w:footnote w:id="166">
    <w:p w14:paraId="1138ED20" w14:textId="77777777" w:rsidR="008C1FB4" w:rsidRPr="0041089C" w:rsidRDefault="008C1FB4" w:rsidP="00D61CB2">
      <w:pPr>
        <w:pStyle w:val="Tekstprzypisudolnego"/>
        <w:jc w:val="both"/>
        <w:rPr>
          <w:i/>
          <w:sz w:val="18"/>
          <w:szCs w:val="18"/>
        </w:rPr>
      </w:pPr>
      <w:r w:rsidRPr="00A349AC">
        <w:rPr>
          <w:rStyle w:val="Odwoanieprzypisudolnego"/>
          <w:sz w:val="18"/>
          <w:szCs w:val="18"/>
        </w:rPr>
        <w:footnoteRef/>
      </w:r>
      <w:r>
        <w:rPr>
          <w:sz w:val="18"/>
          <w:szCs w:val="18"/>
        </w:rPr>
        <w:t>J.w.</w:t>
      </w:r>
    </w:p>
  </w:footnote>
  <w:footnote w:id="167">
    <w:p w14:paraId="4FEDAB5B" w14:textId="77777777" w:rsidR="008C1FB4" w:rsidRPr="00A349AC" w:rsidRDefault="008C1FB4" w:rsidP="00D61CB2">
      <w:pPr>
        <w:pStyle w:val="Tekstprzypisudolnego"/>
        <w:jc w:val="both"/>
        <w:rPr>
          <w:sz w:val="18"/>
          <w:szCs w:val="18"/>
        </w:rPr>
      </w:pPr>
      <w:r w:rsidRPr="00A349AC">
        <w:rPr>
          <w:rStyle w:val="Odwoanieprzypisudolnego"/>
          <w:sz w:val="18"/>
          <w:szCs w:val="18"/>
        </w:rPr>
        <w:footnoteRef/>
      </w:r>
      <w:r w:rsidRPr="006509BD">
        <w:rPr>
          <w:sz w:val="18"/>
          <w:szCs w:val="18"/>
        </w:rPr>
        <w:t xml:space="preserve">Wsparcie realizowane zgodnie z </w:t>
      </w:r>
      <w:r w:rsidRPr="007847A6">
        <w:rPr>
          <w:i/>
          <w:sz w:val="18"/>
          <w:szCs w:val="18"/>
        </w:rPr>
        <w:t xml:space="preserve">Wytycznymi w zakresie realizacji przedsięwzięć w obszarze włączenia społecznego i zwalczania ubóstwa z wykorzystaniem środków Europejskiego Funduszu Społecznego i Europejskiego Funduszu Rozwoju regionalnego na lata 2014-2020 </w:t>
      </w:r>
      <w:r>
        <w:rPr>
          <w:sz w:val="18"/>
          <w:szCs w:val="18"/>
        </w:rPr>
        <w:t xml:space="preserve">zgodnie z podrozdziałem 5.2  </w:t>
      </w:r>
    </w:p>
  </w:footnote>
  <w:footnote w:id="168">
    <w:p w14:paraId="6BD3ADE1" w14:textId="77777777" w:rsidR="008C1FB4" w:rsidRPr="00A349AC" w:rsidRDefault="008C1FB4" w:rsidP="00D61CB2">
      <w:pPr>
        <w:pStyle w:val="Tekstprzypisudolnego"/>
        <w:rPr>
          <w:sz w:val="18"/>
          <w:szCs w:val="18"/>
        </w:rPr>
      </w:pPr>
      <w:r w:rsidRPr="00A349AC">
        <w:rPr>
          <w:rStyle w:val="Odwoanieprzypisudolnego"/>
          <w:sz w:val="18"/>
          <w:szCs w:val="18"/>
        </w:rPr>
        <w:footnoteRef/>
      </w:r>
      <w:r>
        <w:rPr>
          <w:sz w:val="18"/>
          <w:szCs w:val="18"/>
        </w:rPr>
        <w:t>J.w.</w:t>
      </w:r>
      <w:r w:rsidRPr="006509BD">
        <w:rPr>
          <w:sz w:val="18"/>
          <w:szCs w:val="18"/>
        </w:rPr>
        <w:t xml:space="preserve"> </w:t>
      </w:r>
    </w:p>
  </w:footnote>
  <w:footnote w:id="169">
    <w:p w14:paraId="32C27931" w14:textId="77777777" w:rsidR="008C1FB4" w:rsidRPr="00A349AC" w:rsidRDefault="008C1FB4" w:rsidP="00D61CB2">
      <w:pPr>
        <w:pStyle w:val="Tekstprzypisudolnego"/>
        <w:jc w:val="both"/>
        <w:rPr>
          <w:sz w:val="18"/>
          <w:szCs w:val="18"/>
        </w:rPr>
      </w:pPr>
      <w:r w:rsidRPr="00A349AC">
        <w:rPr>
          <w:rStyle w:val="Odwoanieprzypisudolnego"/>
          <w:sz w:val="18"/>
          <w:szCs w:val="18"/>
        </w:rPr>
        <w:footnoteRef/>
      </w:r>
      <w:r w:rsidRPr="006509BD">
        <w:rPr>
          <w:sz w:val="18"/>
          <w:szCs w:val="18"/>
        </w:rPr>
        <w:t xml:space="preserve">Wsparcie realizowane zgodnie z </w:t>
      </w:r>
      <w:r w:rsidRPr="007847A6">
        <w:rPr>
          <w:i/>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6509BD">
        <w:rPr>
          <w:sz w:val="18"/>
          <w:szCs w:val="18"/>
        </w:rPr>
        <w:t xml:space="preserve"> zgodnie z pod</w:t>
      </w:r>
      <w:r>
        <w:rPr>
          <w:sz w:val="18"/>
          <w:szCs w:val="18"/>
        </w:rPr>
        <w:t>rozdziałem 5.1</w:t>
      </w:r>
    </w:p>
  </w:footnote>
  <w:footnote w:id="170">
    <w:p w14:paraId="69B0085E" w14:textId="77777777" w:rsidR="008C1FB4" w:rsidRPr="0041089C" w:rsidRDefault="008C1FB4" w:rsidP="00D61CB2">
      <w:pPr>
        <w:pStyle w:val="Tekstprzypisudolnego"/>
        <w:jc w:val="both"/>
        <w:rPr>
          <w:i/>
          <w:sz w:val="18"/>
          <w:szCs w:val="18"/>
        </w:rPr>
      </w:pPr>
      <w:r w:rsidRPr="00A349AC">
        <w:rPr>
          <w:rStyle w:val="Odwoanieprzypisudolnego"/>
          <w:sz w:val="18"/>
          <w:szCs w:val="18"/>
        </w:rPr>
        <w:footnoteRef/>
      </w:r>
      <w:r>
        <w:rPr>
          <w:sz w:val="18"/>
          <w:szCs w:val="18"/>
        </w:rPr>
        <w:t xml:space="preserve">Wsparcie realizowane zgodnie z </w:t>
      </w:r>
      <w:r w:rsidRPr="007847A6">
        <w:rPr>
          <w:i/>
          <w:sz w:val="18"/>
          <w:szCs w:val="18"/>
        </w:rPr>
        <w:t xml:space="preserve">Wytycznymi w zakresie realizacji przedsięwzięć w obszarze włączenia społecznego </w:t>
      </w:r>
      <w:r w:rsidRPr="007847A6">
        <w:rPr>
          <w:i/>
          <w:sz w:val="18"/>
          <w:szCs w:val="18"/>
        </w:rPr>
        <w:br/>
        <w:t xml:space="preserve">i zwalczania ubóstwa z wykorzystaniem środków Europejskiego Funduszu Społecznego i Europejskiego Funduszu Rozwoju regionalnego na lata 2014-2020. </w:t>
      </w:r>
    </w:p>
  </w:footnote>
  <w:footnote w:id="171">
    <w:p w14:paraId="213DE780" w14:textId="77777777" w:rsidR="008C1FB4" w:rsidRPr="00A349AC" w:rsidRDefault="008C1FB4" w:rsidP="00D61CB2">
      <w:pPr>
        <w:pStyle w:val="Tekstprzypisudolnego"/>
        <w:jc w:val="both"/>
        <w:rPr>
          <w:sz w:val="18"/>
          <w:szCs w:val="18"/>
        </w:rPr>
      </w:pPr>
      <w:r w:rsidRPr="00A349AC">
        <w:rPr>
          <w:rStyle w:val="Odwoanieprzypisudolnego"/>
          <w:sz w:val="18"/>
          <w:szCs w:val="18"/>
        </w:rPr>
        <w:footnoteRef/>
      </w:r>
      <w:r>
        <w:rPr>
          <w:sz w:val="18"/>
          <w:szCs w:val="18"/>
        </w:rPr>
        <w:t>J.w.</w:t>
      </w:r>
    </w:p>
  </w:footnote>
  <w:footnote w:id="172">
    <w:p w14:paraId="5EE6DBCF" w14:textId="77777777" w:rsidR="008C1FB4" w:rsidRPr="00A349AC" w:rsidRDefault="008C1FB4" w:rsidP="00D61CB2">
      <w:pPr>
        <w:pStyle w:val="Tekstprzypisudolnego"/>
        <w:jc w:val="both"/>
        <w:rPr>
          <w:sz w:val="18"/>
          <w:szCs w:val="18"/>
        </w:rPr>
      </w:pPr>
      <w:r w:rsidRPr="00A349AC">
        <w:rPr>
          <w:rStyle w:val="Odwoanieprzypisudolnego"/>
          <w:sz w:val="18"/>
          <w:szCs w:val="18"/>
        </w:rPr>
        <w:footnoteRef/>
      </w:r>
      <w:r w:rsidRPr="00A349AC">
        <w:rPr>
          <w:sz w:val="18"/>
          <w:szCs w:val="18"/>
        </w:rPr>
        <w:t xml:space="preserve"> Projekty obejmujące wyłącznie pracę socjalną nie będą wybierane do dofinansowania. </w:t>
      </w:r>
    </w:p>
  </w:footnote>
  <w:footnote w:id="173">
    <w:p w14:paraId="598B8AE2" w14:textId="77777777" w:rsidR="008C1FB4" w:rsidRPr="0041089C" w:rsidRDefault="008C1FB4" w:rsidP="00D61CB2">
      <w:pPr>
        <w:pStyle w:val="Tekstprzypisudolnego"/>
        <w:jc w:val="both"/>
        <w:rPr>
          <w:i/>
          <w:sz w:val="18"/>
          <w:szCs w:val="18"/>
        </w:rPr>
      </w:pPr>
      <w:r w:rsidRPr="00A349AC">
        <w:rPr>
          <w:rStyle w:val="Odwoanieprzypisudolnego"/>
          <w:sz w:val="18"/>
          <w:szCs w:val="18"/>
        </w:rPr>
        <w:footnoteRef/>
      </w:r>
      <w:r w:rsidRPr="006509BD">
        <w:rPr>
          <w:sz w:val="18"/>
          <w:szCs w:val="18"/>
        </w:rPr>
        <w:t xml:space="preserve">Wsparcie realizowane zgodnie z </w:t>
      </w:r>
      <w:r w:rsidRPr="007847A6">
        <w:rPr>
          <w:i/>
          <w:sz w:val="18"/>
          <w:szCs w:val="18"/>
        </w:rPr>
        <w:t xml:space="preserve">Wytycznymi w zakresie realizacji przedsięwzięć w obszarze włączenia społecznego </w:t>
      </w:r>
      <w:r w:rsidRPr="007847A6">
        <w:rPr>
          <w:i/>
          <w:sz w:val="18"/>
          <w:szCs w:val="18"/>
        </w:rPr>
        <w:br/>
        <w:t>i zwalczania ubóstwa z wykorzystaniem środków Europejskiego Funduszu Społecznego i Europejskiego Funduszu Rozwoju regionalnego na lata 2014-2020.</w:t>
      </w:r>
    </w:p>
  </w:footnote>
  <w:footnote w:id="174">
    <w:p w14:paraId="595BF583" w14:textId="056F4D64" w:rsidR="008C1FB4" w:rsidRPr="00EE0487" w:rsidRDefault="008C1FB4" w:rsidP="00D61CB2">
      <w:pPr>
        <w:pStyle w:val="Tekstprzypisudolnego"/>
        <w:jc w:val="both"/>
        <w:rPr>
          <w:i/>
          <w:sz w:val="18"/>
          <w:szCs w:val="18"/>
        </w:rPr>
      </w:pPr>
      <w:r w:rsidRPr="00A349AC">
        <w:rPr>
          <w:rStyle w:val="Odwoanieprzypisudolnego"/>
          <w:sz w:val="18"/>
          <w:szCs w:val="18"/>
        </w:rPr>
        <w:footnoteRef/>
      </w:r>
      <w:r w:rsidRPr="00192FAB">
        <w:rPr>
          <w:spacing w:val="-2"/>
          <w:sz w:val="18"/>
          <w:szCs w:val="18"/>
        </w:rPr>
        <w:t xml:space="preserve">W rozumieniu </w:t>
      </w:r>
      <w:r w:rsidRPr="007847A6">
        <w:rPr>
          <w:i/>
          <w:spacing w:val="-2"/>
          <w:sz w:val="18"/>
          <w:szCs w:val="18"/>
        </w:rPr>
        <w:t xml:space="preserve">Wytycznych w zakresie realizacji zasady równości szans i niedyskryminacji, w tym dostępności dla osób </w:t>
      </w:r>
      <w:r w:rsidRPr="007847A6">
        <w:rPr>
          <w:i/>
          <w:spacing w:val="-2"/>
          <w:sz w:val="18"/>
          <w:szCs w:val="18"/>
        </w:rPr>
        <w:br/>
        <w:t>z niepełnosprawnościami oraz zasady równości szans kobiet i mężczyzn w ramach funduszy unijnych na lata 2014-2020</w:t>
      </w:r>
      <w:r>
        <w:rPr>
          <w:i/>
          <w:spacing w:val="-2"/>
          <w:sz w:val="18"/>
          <w:szCs w:val="18"/>
        </w:rPr>
        <w:t>.</w:t>
      </w:r>
    </w:p>
  </w:footnote>
  <w:footnote w:id="175">
    <w:p w14:paraId="37E694A2" w14:textId="77777777" w:rsidR="008C1FB4" w:rsidRPr="00CD71BA" w:rsidRDefault="008C1FB4" w:rsidP="00D61CB2">
      <w:pPr>
        <w:pStyle w:val="Tekstprzypisudolnego"/>
        <w:jc w:val="both"/>
        <w:rPr>
          <w:i/>
          <w:iCs/>
          <w:sz w:val="18"/>
          <w:szCs w:val="18"/>
        </w:rPr>
      </w:pPr>
      <w:r w:rsidRPr="00EE0487">
        <w:rPr>
          <w:rStyle w:val="Odwoanieprzypisudolnego"/>
          <w:sz w:val="18"/>
          <w:szCs w:val="18"/>
        </w:rPr>
        <w:footnoteRef/>
      </w:r>
      <w:r w:rsidRPr="00EE0487">
        <w:rPr>
          <w:sz w:val="18"/>
          <w:szCs w:val="18"/>
        </w:rPr>
        <w:t xml:space="preserve">Wsparcie realizowane zgodnie z </w:t>
      </w:r>
      <w:r w:rsidRPr="00CD71BA">
        <w:rPr>
          <w:i/>
          <w:iCs/>
          <w:sz w:val="18"/>
          <w:szCs w:val="18"/>
        </w:rPr>
        <w:t>Wytycznymi w zakresie realizacji przedsięwzięć w obszarze włączenia społecznego i zwalczania ubóstwa z wykorzystaniem środków Europejskiego Funduszu Społecznego i Europejskiego Funduszu Rozwoju regionalnego na lata 2014-2020.</w:t>
      </w:r>
    </w:p>
  </w:footnote>
  <w:footnote w:id="176">
    <w:p w14:paraId="23E0CFDD" w14:textId="77777777" w:rsidR="008C1FB4" w:rsidRPr="00EE0487" w:rsidRDefault="008C1FB4" w:rsidP="00D61CB2">
      <w:pPr>
        <w:pStyle w:val="Tekstprzypisudolnego"/>
        <w:jc w:val="both"/>
        <w:rPr>
          <w:i/>
          <w:sz w:val="18"/>
          <w:szCs w:val="18"/>
        </w:rPr>
      </w:pPr>
      <w:r w:rsidRPr="00A349AC">
        <w:rPr>
          <w:rStyle w:val="Odwoanieprzypisudolnego"/>
          <w:sz w:val="18"/>
          <w:szCs w:val="18"/>
        </w:rPr>
        <w:footnoteRef/>
      </w:r>
      <w:r>
        <w:rPr>
          <w:sz w:val="18"/>
          <w:szCs w:val="18"/>
        </w:rPr>
        <w:t>J.w.</w:t>
      </w:r>
      <w:r w:rsidRPr="007847A6">
        <w:rPr>
          <w:i/>
          <w:sz w:val="18"/>
          <w:szCs w:val="18"/>
        </w:rPr>
        <w:t xml:space="preserve"> </w:t>
      </w:r>
    </w:p>
  </w:footnote>
  <w:footnote w:id="177">
    <w:p w14:paraId="02930FEE" w14:textId="77777777" w:rsidR="008C1FB4" w:rsidRPr="00A349AC" w:rsidRDefault="008C1FB4" w:rsidP="00D61CB2">
      <w:pPr>
        <w:pStyle w:val="Tekstprzypisudolnego"/>
        <w:jc w:val="both"/>
        <w:rPr>
          <w:sz w:val="18"/>
          <w:szCs w:val="18"/>
        </w:rPr>
      </w:pPr>
      <w:r w:rsidRPr="00A349AC">
        <w:rPr>
          <w:rStyle w:val="Odwoanieprzypisudolnego"/>
          <w:sz w:val="18"/>
          <w:szCs w:val="18"/>
        </w:rPr>
        <w:footnoteRef/>
      </w:r>
      <w:r>
        <w:rPr>
          <w:sz w:val="18"/>
          <w:szCs w:val="18"/>
        </w:rPr>
        <w:t xml:space="preserve">J.w. </w:t>
      </w:r>
    </w:p>
  </w:footnote>
  <w:footnote w:id="178">
    <w:p w14:paraId="5ED6CB3E" w14:textId="08DF9BF9" w:rsidR="008C1FB4" w:rsidRPr="00EE0487" w:rsidRDefault="008C1FB4" w:rsidP="00CD71BA">
      <w:pPr>
        <w:pStyle w:val="Tekstprzypisudolnego"/>
        <w:jc w:val="both"/>
        <w:rPr>
          <w:i/>
          <w:sz w:val="18"/>
          <w:szCs w:val="18"/>
        </w:rPr>
      </w:pPr>
      <w:r w:rsidRPr="00A349AC">
        <w:rPr>
          <w:rStyle w:val="Odwoanieprzypisudolnego"/>
          <w:sz w:val="18"/>
          <w:szCs w:val="18"/>
        </w:rPr>
        <w:footnoteRef/>
      </w:r>
      <w:r w:rsidRPr="006509BD">
        <w:rPr>
          <w:sz w:val="18"/>
          <w:szCs w:val="18"/>
        </w:rPr>
        <w:t xml:space="preserve">Wsparcie realizowane zgodnie z </w:t>
      </w:r>
      <w:r w:rsidRPr="007847A6">
        <w:rPr>
          <w:i/>
          <w:sz w:val="18"/>
          <w:szCs w:val="18"/>
        </w:rPr>
        <w:t>Wytycznymi w zakresie realizacji przedsięwzięć w obszarze włączenia społecznego i zwalczania ubóstwa z wykorzystaniem środków Europejskiego Funduszu Społecznego i Europejskiego Funduszu Rozwoju regionalnego na lata 2014-2020 zgodnie z podrozdziałem 4.6</w:t>
      </w:r>
      <w:r>
        <w:rPr>
          <w:i/>
          <w:sz w:val="18"/>
          <w:szCs w:val="18"/>
        </w:rPr>
        <w:t>.</w:t>
      </w:r>
    </w:p>
  </w:footnote>
  <w:footnote w:id="179">
    <w:p w14:paraId="713FE2B0" w14:textId="77777777" w:rsidR="008C1FB4" w:rsidRPr="00A349AC" w:rsidRDefault="008C1FB4" w:rsidP="00D61CB2">
      <w:pPr>
        <w:pStyle w:val="Tekstprzypisudolnego"/>
        <w:ind w:left="284" w:hanging="284"/>
        <w:jc w:val="both"/>
        <w:rPr>
          <w:sz w:val="18"/>
          <w:szCs w:val="18"/>
        </w:rPr>
      </w:pPr>
      <w:r w:rsidRPr="00A349AC">
        <w:rPr>
          <w:rStyle w:val="Odwoanieprzypisudolnego"/>
          <w:sz w:val="18"/>
          <w:szCs w:val="18"/>
        </w:rPr>
        <w:footnoteRef/>
      </w:r>
      <w:r w:rsidRPr="00A349AC">
        <w:rPr>
          <w:sz w:val="18"/>
          <w:szCs w:val="18"/>
        </w:rPr>
        <w:t xml:space="preserve">  Definicja osób zagrożonych ubóstwem </w:t>
      </w:r>
      <w:r>
        <w:rPr>
          <w:sz w:val="18"/>
          <w:szCs w:val="18"/>
        </w:rPr>
        <w:t>lub</w:t>
      </w:r>
      <w:r w:rsidRPr="00A349AC">
        <w:rPr>
          <w:sz w:val="18"/>
          <w:szCs w:val="18"/>
        </w:rPr>
        <w:t xml:space="preserve"> wykluczeniem społecznym znajduje się w słowniku terminologicznym SZOOP. </w:t>
      </w:r>
    </w:p>
    <w:p w14:paraId="3AE870A0" w14:textId="77777777" w:rsidR="008C1FB4" w:rsidRDefault="008C1FB4" w:rsidP="00D61CB2">
      <w:pPr>
        <w:pStyle w:val="Tekstprzypisudolnego"/>
        <w:ind w:left="284"/>
        <w:jc w:val="both"/>
        <w:rPr>
          <w:sz w:val="18"/>
          <w:szCs w:val="18"/>
        </w:rPr>
      </w:pPr>
    </w:p>
    <w:p w14:paraId="0235792E" w14:textId="77777777" w:rsidR="008C1FB4" w:rsidRDefault="008C1FB4" w:rsidP="00D61CB2">
      <w:pPr>
        <w:pStyle w:val="Tekstprzypisudolnego"/>
        <w:jc w:val="both"/>
        <w:rPr>
          <w:sz w:val="18"/>
          <w:szCs w:val="18"/>
        </w:rPr>
      </w:pPr>
    </w:p>
  </w:footnote>
  <w:footnote w:id="180">
    <w:p w14:paraId="58767F06" w14:textId="77777777" w:rsidR="008C1FB4" w:rsidRPr="00FD3A44" w:rsidRDefault="008C1FB4" w:rsidP="00D61CB2">
      <w:pPr>
        <w:pStyle w:val="Tekstprzypisudolnego"/>
        <w:jc w:val="both"/>
        <w:rPr>
          <w:i/>
        </w:rPr>
      </w:pPr>
      <w:r>
        <w:rPr>
          <w:rStyle w:val="Odwoanieprzypisudolnego"/>
        </w:rPr>
        <w:footnoteRef/>
      </w:r>
      <w:r>
        <w:t xml:space="preserve"> Z pomniejszeniem  kosztu racjonalnych usprawnień, o których mowa w </w:t>
      </w:r>
      <w:r w:rsidRPr="007847A6">
        <w:rPr>
          <w:i/>
        </w:rPr>
        <w:t>Wytycznych w zakresie realizacji zasady równości szans i niedyskryminacji, w tym dostępności dla osób z niepełnosprawnościami oraz zasady równości szans kobiet i mężczyzn w ramach funduszy unijnych na lata 2014-2020.</w:t>
      </w:r>
    </w:p>
  </w:footnote>
  <w:footnote w:id="181">
    <w:p w14:paraId="54F3F48E" w14:textId="77777777" w:rsidR="008C1FB4" w:rsidRDefault="008C1FB4" w:rsidP="00D61CB2">
      <w:pPr>
        <w:pStyle w:val="Tekstprzypisudolnego"/>
        <w:tabs>
          <w:tab w:val="left" w:pos="6372"/>
        </w:tabs>
      </w:pPr>
      <w:r>
        <w:rPr>
          <w:rStyle w:val="Odwoanieprzypisudolnego"/>
        </w:rPr>
        <w:footnoteRef/>
      </w:r>
      <w:r>
        <w:t xml:space="preserve"> j. w.</w:t>
      </w:r>
      <w:r>
        <w:tab/>
      </w:r>
    </w:p>
  </w:footnote>
  <w:footnote w:id="182">
    <w:p w14:paraId="2DF9C13B" w14:textId="77777777" w:rsidR="008C1FB4" w:rsidRDefault="008C1FB4" w:rsidP="00D61CB2">
      <w:pPr>
        <w:pStyle w:val="Tekstprzypisudolnego"/>
      </w:pPr>
      <w:r>
        <w:rPr>
          <w:rStyle w:val="Odwoanieprzypisudolnego"/>
        </w:rPr>
        <w:footnoteRef/>
      </w:r>
      <w:r>
        <w:t xml:space="preserve"> j. w.</w:t>
      </w:r>
    </w:p>
  </w:footnote>
  <w:footnote w:id="183">
    <w:p w14:paraId="6176BF83" w14:textId="77777777" w:rsidR="008C1FB4" w:rsidRDefault="008C1FB4" w:rsidP="00D61CB2">
      <w:pPr>
        <w:pStyle w:val="Tekstprzypisudolnego"/>
      </w:pPr>
      <w:r>
        <w:rPr>
          <w:rStyle w:val="Odwoanieprzypisudolnego"/>
        </w:rPr>
        <w:footnoteRef/>
      </w:r>
      <w:r>
        <w:t xml:space="preserve"> j. w.</w:t>
      </w:r>
    </w:p>
  </w:footnote>
  <w:footnote w:id="184">
    <w:p w14:paraId="239DDE95" w14:textId="77777777" w:rsidR="008C1FB4" w:rsidRDefault="008C1FB4" w:rsidP="00D61CB2">
      <w:pPr>
        <w:pStyle w:val="Tekstprzypisudolnego"/>
      </w:pPr>
      <w:r>
        <w:rPr>
          <w:rStyle w:val="Odwoanieprzypisudolnego"/>
        </w:rPr>
        <w:footnoteRef/>
      </w:r>
      <w:r>
        <w:t xml:space="preserve"> Dotyczy trybu konkursowego</w:t>
      </w:r>
    </w:p>
  </w:footnote>
  <w:footnote w:id="185">
    <w:p w14:paraId="7A70B35F" w14:textId="77777777" w:rsidR="008C1FB4" w:rsidRPr="00A349AC" w:rsidRDefault="008C1FB4" w:rsidP="00D61CB2">
      <w:pPr>
        <w:pStyle w:val="Tekstprzypisudolnego"/>
        <w:jc w:val="both"/>
        <w:rPr>
          <w:rFonts w:cs="Arial"/>
          <w:sz w:val="18"/>
          <w:szCs w:val="18"/>
        </w:rPr>
      </w:pPr>
      <w:r w:rsidRPr="00A349AC">
        <w:rPr>
          <w:rStyle w:val="Odwoanieprzypisudolnego"/>
          <w:rFonts w:cs="Arial"/>
          <w:sz w:val="18"/>
          <w:szCs w:val="18"/>
        </w:rPr>
        <w:footnoteRef/>
      </w:r>
      <w:r w:rsidRPr="00A349AC">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186">
    <w:p w14:paraId="509E3B06" w14:textId="77777777" w:rsidR="008C1FB4" w:rsidRPr="00A349AC" w:rsidRDefault="008C1FB4" w:rsidP="00D61CB2">
      <w:pPr>
        <w:pStyle w:val="Tekstprzypisudolnego"/>
        <w:jc w:val="both"/>
        <w:rPr>
          <w:rFonts w:cs="Tahoma"/>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Pr>
          <w:sz w:val="18"/>
          <w:szCs w:val="18"/>
        </w:rPr>
        <w:br/>
      </w:r>
      <w:r w:rsidRPr="00A349AC">
        <w:rPr>
          <w:sz w:val="18"/>
          <w:szCs w:val="18"/>
        </w:rPr>
        <w:t>z zasadami matematycznymi.</w:t>
      </w:r>
    </w:p>
  </w:footnote>
  <w:footnote w:id="187">
    <w:p w14:paraId="614B243A" w14:textId="77777777" w:rsidR="008C1FB4" w:rsidRPr="00A349AC" w:rsidRDefault="008C1FB4" w:rsidP="00D61CB2">
      <w:pPr>
        <w:pStyle w:val="Tekstprzypisudolnego"/>
        <w:jc w:val="both"/>
        <w:rPr>
          <w:sz w:val="18"/>
          <w:szCs w:val="18"/>
        </w:rPr>
      </w:pPr>
      <w:r w:rsidRPr="00A349AC">
        <w:rPr>
          <w:rStyle w:val="Odwoanieprzypisudolnego"/>
          <w:sz w:val="18"/>
          <w:szCs w:val="18"/>
        </w:rPr>
        <w:footnoteRef/>
      </w:r>
      <w:r w:rsidRPr="00A349AC">
        <w:rPr>
          <w:sz w:val="18"/>
          <w:szCs w:val="18"/>
        </w:rPr>
        <w:t xml:space="preserve"> j.w.</w:t>
      </w:r>
    </w:p>
  </w:footnote>
  <w:footnote w:id="188">
    <w:p w14:paraId="1AB9B71D" w14:textId="77777777" w:rsidR="008C1FB4" w:rsidRDefault="008C1FB4" w:rsidP="00D61CB2">
      <w:pPr>
        <w:pStyle w:val="Tekstprzypisudolnego"/>
      </w:pPr>
      <w:r>
        <w:rPr>
          <w:rStyle w:val="Odwoanieprzypisudolnego"/>
        </w:rPr>
        <w:footnoteRef/>
      </w:r>
      <w:r>
        <w:t xml:space="preserve"> J.w.</w:t>
      </w:r>
    </w:p>
  </w:footnote>
  <w:footnote w:id="189">
    <w:p w14:paraId="61B2988B" w14:textId="77777777" w:rsidR="008C1FB4" w:rsidRDefault="008C1FB4" w:rsidP="00D61CB2">
      <w:pPr>
        <w:suppressAutoHyphens/>
        <w:spacing w:after="0" w:line="240" w:lineRule="auto"/>
        <w:ind w:right="-567"/>
        <w:jc w:val="both"/>
        <w:rPr>
          <w:sz w:val="18"/>
          <w:szCs w:val="18"/>
        </w:rPr>
      </w:pPr>
      <w:r w:rsidRPr="00692786">
        <w:rPr>
          <w:rStyle w:val="Odwoanieprzypisudolnego"/>
          <w:sz w:val="18"/>
          <w:szCs w:val="18"/>
        </w:rPr>
        <w:footnoteRef/>
      </w:r>
      <w:r>
        <w:rPr>
          <w:rFonts w:eastAsia="Times New Roman" w:cs="Tahoma"/>
          <w:sz w:val="18"/>
          <w:szCs w:val="18"/>
        </w:rPr>
        <w:t xml:space="preserve">Wsparcie zgodne z Podrozdziałem 6.3 </w:t>
      </w:r>
      <w:r w:rsidRPr="005F30D1">
        <w:rPr>
          <w:rFonts w:eastAsia="Times New Roman" w:cs="Tahoma"/>
          <w:i/>
          <w:sz w:val="18"/>
          <w:szCs w:val="18"/>
        </w:rPr>
        <w:t xml:space="preserve">Wytycznych w zakresie realizacji przedsięwzięć w obszarze włączenia społecznego </w:t>
      </w:r>
      <w:r w:rsidRPr="005F30D1">
        <w:rPr>
          <w:rFonts w:eastAsia="Times New Roman" w:cs="Tahoma"/>
          <w:i/>
          <w:sz w:val="18"/>
          <w:szCs w:val="18"/>
        </w:rPr>
        <w:br/>
        <w:t>i zwalczania ubóstwa z wykorzystaniem EFS i EFRR na lata 2014-2020</w:t>
      </w:r>
      <w:r>
        <w:rPr>
          <w:rFonts w:eastAsia="Times New Roman" w:cs="Tahoma"/>
          <w:sz w:val="18"/>
          <w:szCs w:val="18"/>
        </w:rPr>
        <w:t xml:space="preserve">. </w:t>
      </w:r>
    </w:p>
  </w:footnote>
  <w:footnote w:id="190">
    <w:p w14:paraId="1B92F181" w14:textId="77777777" w:rsidR="008C1FB4" w:rsidRDefault="008C1FB4" w:rsidP="00D61CB2">
      <w:pPr>
        <w:suppressAutoHyphens/>
        <w:spacing w:after="0" w:line="240" w:lineRule="auto"/>
        <w:ind w:right="-567"/>
        <w:jc w:val="both"/>
        <w:rPr>
          <w:sz w:val="18"/>
          <w:szCs w:val="18"/>
        </w:rPr>
      </w:pPr>
      <w:r w:rsidRPr="00692786">
        <w:rPr>
          <w:rStyle w:val="Odwoanieprzypisudolnego"/>
          <w:sz w:val="18"/>
          <w:szCs w:val="18"/>
        </w:rPr>
        <w:footnoteRef/>
      </w:r>
      <w:r w:rsidRPr="003F1C6D">
        <w:rPr>
          <w:rFonts w:eastAsia="Times New Roman" w:cs="Tahoma"/>
          <w:sz w:val="18"/>
          <w:szCs w:val="18"/>
        </w:rPr>
        <w:t xml:space="preserve">Wsparcie dla mieszkań wspomaganych i mieszkań chronionych </w:t>
      </w:r>
      <w:r>
        <w:rPr>
          <w:rFonts w:eastAsia="Times New Roman" w:cs="Tahoma"/>
          <w:sz w:val="18"/>
          <w:szCs w:val="18"/>
        </w:rPr>
        <w:t xml:space="preserve">musi być zgodne z Podrozdziałem 6.4 </w:t>
      </w:r>
      <w:r w:rsidRPr="005F30D1">
        <w:rPr>
          <w:rFonts w:eastAsia="Times New Roman" w:cs="Tahoma"/>
          <w:i/>
          <w:sz w:val="18"/>
          <w:szCs w:val="18"/>
        </w:rPr>
        <w:t>Wytycznych w zakresie realizacji przedsięwzięć w obszarze włączenia społecznego i zwalczania ubóstwa z wykorzystaniem EFS i EFRR na lata 2014-2020</w:t>
      </w:r>
      <w:r w:rsidRPr="005F30D1">
        <w:rPr>
          <w:rFonts w:eastAsia="Times New Roman" w:cs="Tahoma"/>
          <w:sz w:val="18"/>
          <w:szCs w:val="18"/>
        </w:rPr>
        <w:t>oraz spełniać minimalne wymagania świadczenia usług określone w załączniku nr 1 do niniejszych</w:t>
      </w:r>
      <w:r w:rsidRPr="00986450">
        <w:rPr>
          <w:rFonts w:eastAsia="Times New Roman" w:cs="Tahoma"/>
          <w:i/>
          <w:sz w:val="18"/>
          <w:szCs w:val="18"/>
        </w:rPr>
        <w:t xml:space="preserve"> Wytycznych</w:t>
      </w:r>
      <w:r>
        <w:rPr>
          <w:rFonts w:eastAsia="Times New Roman" w:cs="Tahoma"/>
          <w:sz w:val="18"/>
          <w:szCs w:val="18"/>
        </w:rPr>
        <w:t xml:space="preserve">. </w:t>
      </w:r>
    </w:p>
  </w:footnote>
  <w:footnote w:id="191">
    <w:p w14:paraId="6F478FA4" w14:textId="77777777" w:rsidR="008C1FB4" w:rsidRDefault="008C1FB4" w:rsidP="00D61CB2">
      <w:pPr>
        <w:suppressAutoHyphens/>
        <w:spacing w:after="0" w:line="240" w:lineRule="auto"/>
        <w:ind w:right="-567"/>
        <w:jc w:val="both"/>
        <w:rPr>
          <w:sz w:val="18"/>
          <w:szCs w:val="18"/>
        </w:rPr>
      </w:pPr>
      <w:r w:rsidRPr="00692786">
        <w:rPr>
          <w:rStyle w:val="Odwoanieprzypisudolnego"/>
          <w:sz w:val="18"/>
          <w:szCs w:val="18"/>
        </w:rPr>
        <w:footnoteRef/>
      </w:r>
      <w:r>
        <w:rPr>
          <w:rFonts w:eastAsia="Times New Roman" w:cs="Tahoma"/>
          <w:sz w:val="18"/>
          <w:szCs w:val="18"/>
        </w:rPr>
        <w:t xml:space="preserve">Wspieranie systemu pieczy zastępczej musi być zgodne z Podrozdziałem 6.3 </w:t>
      </w:r>
      <w:r w:rsidRPr="005F30D1">
        <w:rPr>
          <w:rFonts w:eastAsia="Times New Roman" w:cs="Tahoma"/>
          <w:i/>
          <w:sz w:val="18"/>
          <w:szCs w:val="18"/>
        </w:rPr>
        <w:t xml:space="preserve">Wytycznych w zakresie realizacji przedsięwzięć </w:t>
      </w:r>
      <w:r w:rsidRPr="005F30D1">
        <w:rPr>
          <w:rFonts w:eastAsia="Times New Roman" w:cs="Tahoma"/>
          <w:i/>
          <w:sz w:val="18"/>
          <w:szCs w:val="18"/>
        </w:rPr>
        <w:br/>
        <w:t>w obszarze włączenia społecznego i zwalczania ubóstwa z wykorzystaniem EFS i EFRR na lata 2014-2020</w:t>
      </w:r>
      <w:r>
        <w:rPr>
          <w:rFonts w:eastAsia="Times New Roman" w:cs="Tahoma"/>
          <w:sz w:val="18"/>
          <w:szCs w:val="18"/>
        </w:rPr>
        <w:t xml:space="preserve">. </w:t>
      </w:r>
    </w:p>
  </w:footnote>
  <w:footnote w:id="192">
    <w:p w14:paraId="704B99A4" w14:textId="225DA258" w:rsidR="008C1FB4" w:rsidRDefault="008C1FB4">
      <w:pPr>
        <w:pStyle w:val="Tekstprzypisudolnego"/>
      </w:pPr>
      <w:r>
        <w:rPr>
          <w:rStyle w:val="Odwoanieprzypisudolnego"/>
        </w:rPr>
        <w:footnoteRef/>
      </w:r>
      <w:r>
        <w:t xml:space="preserve"> </w:t>
      </w:r>
      <w:r w:rsidRPr="007847A6">
        <w:rPr>
          <w:sz w:val="18"/>
          <w:szCs w:val="18"/>
        </w:rPr>
        <w:t>IZ RPO preferuje tworzenie rodzin zastępczych  zawodowych i zastepczych zawodowych specjalistycznych dla dzieci z niepełnosprawnościami.</w:t>
      </w:r>
    </w:p>
  </w:footnote>
  <w:footnote w:id="193">
    <w:p w14:paraId="1F520EA2" w14:textId="77777777" w:rsidR="008C1FB4" w:rsidRPr="0044230B" w:rsidRDefault="008C1FB4" w:rsidP="00D61CB2">
      <w:pPr>
        <w:pStyle w:val="Tekstprzypisudolnego"/>
        <w:ind w:right="-567"/>
        <w:jc w:val="both"/>
        <w:rPr>
          <w:sz w:val="18"/>
          <w:szCs w:val="18"/>
        </w:rPr>
      </w:pPr>
      <w:r w:rsidRPr="003F1C6D">
        <w:rPr>
          <w:rStyle w:val="Odwoanieprzypisudolnego"/>
          <w:sz w:val="18"/>
          <w:szCs w:val="18"/>
        </w:rPr>
        <w:footnoteRef/>
      </w:r>
      <w:r w:rsidRPr="0044230B">
        <w:rPr>
          <w:rFonts w:eastAsia="Times New Roman" w:cs="Tahoma"/>
          <w:sz w:val="18"/>
          <w:szCs w:val="18"/>
        </w:rPr>
        <w:t xml:space="preserve">Interwencja w ramach tego typu operacji musi być zgodna z Podrozdziałem 6.2 </w:t>
      </w:r>
      <w:r w:rsidRPr="0044230B">
        <w:rPr>
          <w:rFonts w:eastAsia="Times New Roman" w:cs="Tahoma"/>
          <w:i/>
          <w:sz w:val="18"/>
          <w:szCs w:val="18"/>
        </w:rPr>
        <w:t xml:space="preserve">Wytycznychw zakresie realizacji przedsięwzięć </w:t>
      </w:r>
      <w:r w:rsidRPr="0044230B">
        <w:rPr>
          <w:rFonts w:eastAsia="Times New Roman" w:cs="Tahoma"/>
          <w:i/>
          <w:sz w:val="18"/>
          <w:szCs w:val="18"/>
        </w:rPr>
        <w:br/>
        <w:t xml:space="preserve">w obszarze włączenia społecznego i zwalczania ubóstwa z wykorzystaniem środków EFS i EFRR na lata 2014-2020 </w:t>
      </w:r>
      <w:r w:rsidRPr="0044230B">
        <w:rPr>
          <w:rFonts w:eastAsia="Times New Roman" w:cs="Tahoma"/>
          <w:sz w:val="18"/>
          <w:szCs w:val="18"/>
        </w:rPr>
        <w:t xml:space="preserve">oraz spełniać minimalne wymagania świadczenia usług opiekuńczych i asystenckich określone w załączniku nr 1 do niniejszych </w:t>
      </w:r>
      <w:r w:rsidRPr="0044230B">
        <w:rPr>
          <w:rFonts w:eastAsia="Times New Roman" w:cs="Tahoma"/>
          <w:i/>
          <w:sz w:val="18"/>
          <w:szCs w:val="18"/>
        </w:rPr>
        <w:t>Wytycznych</w:t>
      </w:r>
      <w:r w:rsidRPr="0044230B">
        <w:rPr>
          <w:rFonts w:eastAsia="Times New Roman" w:cs="Tahoma"/>
          <w:sz w:val="18"/>
          <w:szCs w:val="18"/>
        </w:rPr>
        <w:t xml:space="preserve">.  </w:t>
      </w:r>
    </w:p>
  </w:footnote>
  <w:footnote w:id="194">
    <w:p w14:paraId="2A081F9D" w14:textId="77777777" w:rsidR="008C1FB4" w:rsidRPr="0044230B" w:rsidRDefault="008C1FB4" w:rsidP="00D61CB2">
      <w:pPr>
        <w:pStyle w:val="Tekstprzypisudolnego"/>
        <w:ind w:right="-567"/>
        <w:jc w:val="both"/>
        <w:rPr>
          <w:sz w:val="18"/>
          <w:szCs w:val="18"/>
        </w:rPr>
      </w:pPr>
      <w:r w:rsidRPr="0044230B">
        <w:rPr>
          <w:rStyle w:val="Odwoanieprzypisudolnego"/>
          <w:sz w:val="18"/>
          <w:szCs w:val="18"/>
        </w:rPr>
        <w:footnoteRef/>
      </w:r>
      <w:r w:rsidRPr="0044230B">
        <w:rPr>
          <w:sz w:val="18"/>
          <w:szCs w:val="18"/>
        </w:rPr>
        <w:t xml:space="preserve">Wsparcie dla mieszkań wspomaganych i mieszkań chronionych musi być zgodne z Podrozdziałem 6.4 </w:t>
      </w:r>
      <w:r w:rsidRPr="0044230B">
        <w:rPr>
          <w:i/>
          <w:sz w:val="18"/>
          <w:szCs w:val="18"/>
        </w:rPr>
        <w:t>Wytycznych w zakresie realizacji przedsięwzięć w obszarze włączenia społecznego i zwalczania ubóstwa z wykorzystaniem EFS i EFRR na lata 2014-2020</w:t>
      </w:r>
      <w:r w:rsidRPr="0044230B">
        <w:rPr>
          <w:sz w:val="18"/>
          <w:szCs w:val="18"/>
        </w:rPr>
        <w:t xml:space="preserve"> oraz spełniać minimalne wymagania świadczenia usług określone w załączniku nr 1 do niniejszych </w:t>
      </w:r>
      <w:r w:rsidRPr="0044230B">
        <w:rPr>
          <w:i/>
          <w:sz w:val="18"/>
          <w:szCs w:val="18"/>
        </w:rPr>
        <w:t>Wytycznych</w:t>
      </w:r>
      <w:r w:rsidRPr="0044230B">
        <w:rPr>
          <w:sz w:val="18"/>
          <w:szCs w:val="18"/>
        </w:rPr>
        <w:t xml:space="preserve">. </w:t>
      </w:r>
    </w:p>
  </w:footnote>
  <w:footnote w:id="195">
    <w:p w14:paraId="14B19DCF" w14:textId="77777777" w:rsidR="008C1FB4" w:rsidRPr="0044230B" w:rsidRDefault="008C1FB4" w:rsidP="00D61CB2">
      <w:pPr>
        <w:suppressAutoHyphens/>
        <w:spacing w:after="0" w:line="240" w:lineRule="auto"/>
        <w:ind w:right="-567"/>
        <w:jc w:val="both"/>
        <w:rPr>
          <w:sz w:val="18"/>
          <w:szCs w:val="18"/>
        </w:rPr>
      </w:pPr>
      <w:r w:rsidRPr="0044230B">
        <w:rPr>
          <w:rStyle w:val="Odwoanieprzypisudolnego"/>
          <w:sz w:val="18"/>
          <w:szCs w:val="18"/>
        </w:rPr>
        <w:footnoteRef/>
      </w:r>
      <w:r w:rsidRPr="0044230B">
        <w:rPr>
          <w:rFonts w:eastAsia="Times New Roman" w:cs="Tahoma"/>
          <w:sz w:val="18"/>
          <w:szCs w:val="18"/>
        </w:rPr>
        <w:t xml:space="preserve">Wsparcie zgodne z Podrozdziałem 6.3 </w:t>
      </w:r>
      <w:r w:rsidRPr="0044230B">
        <w:rPr>
          <w:rFonts w:eastAsia="Times New Roman" w:cs="Tahoma"/>
          <w:i/>
          <w:sz w:val="18"/>
          <w:szCs w:val="18"/>
        </w:rPr>
        <w:t xml:space="preserve">Wytycznych w zakresie realizacji przedsięwzięć w obszarze włączenia społecznego </w:t>
      </w:r>
      <w:r w:rsidRPr="0044230B">
        <w:rPr>
          <w:rFonts w:eastAsia="Times New Roman" w:cs="Tahoma"/>
          <w:i/>
          <w:sz w:val="18"/>
          <w:szCs w:val="18"/>
        </w:rPr>
        <w:br/>
        <w:t>i zwalczania ubóstwa z wykorzystaniem EFS i EFRR na lata 2014-2020</w:t>
      </w:r>
      <w:r w:rsidRPr="0044230B">
        <w:rPr>
          <w:rFonts w:eastAsia="Times New Roman" w:cs="Tahoma"/>
          <w:sz w:val="18"/>
          <w:szCs w:val="18"/>
        </w:rPr>
        <w:t xml:space="preserve">. </w:t>
      </w:r>
    </w:p>
  </w:footnote>
  <w:footnote w:id="196">
    <w:p w14:paraId="7CFFC485" w14:textId="77777777" w:rsidR="008C1FB4" w:rsidRDefault="008C1FB4" w:rsidP="00D61CB2">
      <w:pPr>
        <w:suppressAutoHyphens/>
        <w:spacing w:after="0" w:line="240" w:lineRule="auto"/>
        <w:ind w:right="-567"/>
        <w:jc w:val="both"/>
        <w:rPr>
          <w:sz w:val="18"/>
          <w:szCs w:val="18"/>
        </w:rPr>
      </w:pPr>
      <w:r w:rsidRPr="00692786">
        <w:rPr>
          <w:rStyle w:val="Odwoanieprzypisudolnego"/>
          <w:sz w:val="18"/>
          <w:szCs w:val="18"/>
        </w:rPr>
        <w:footnoteRef/>
      </w:r>
      <w:r w:rsidRPr="003F1C6D">
        <w:rPr>
          <w:rFonts w:eastAsia="Times New Roman" w:cs="Tahoma"/>
          <w:sz w:val="18"/>
          <w:szCs w:val="18"/>
        </w:rPr>
        <w:t xml:space="preserve">Wsparcie dla mieszkań wspomaganych i mieszkań chronionych </w:t>
      </w:r>
      <w:r>
        <w:rPr>
          <w:rFonts w:eastAsia="Times New Roman" w:cs="Tahoma"/>
          <w:sz w:val="18"/>
          <w:szCs w:val="18"/>
        </w:rPr>
        <w:t xml:space="preserve">musi być zgodne z Podrozdziałem 6.4 </w:t>
      </w:r>
      <w:r w:rsidRPr="005F30D1">
        <w:rPr>
          <w:rFonts w:eastAsia="Times New Roman" w:cs="Tahoma"/>
          <w:i/>
          <w:sz w:val="18"/>
          <w:szCs w:val="18"/>
        </w:rPr>
        <w:t>Wytycznych w zakresie realizacji przedsięwzięć w obszarze włączenia społecznego i zwalczania ubóstwa z wykorzystaniem EFS i EFRR na lata 2014-2020</w:t>
      </w:r>
      <w:r w:rsidRPr="005F30D1">
        <w:rPr>
          <w:rFonts w:eastAsia="Times New Roman" w:cs="Tahoma"/>
          <w:sz w:val="18"/>
          <w:szCs w:val="18"/>
        </w:rPr>
        <w:t>oraz spełniać minimalne wymagania świadczenia usług określone w załączniku nr 1 do niniejszych</w:t>
      </w:r>
      <w:r w:rsidRPr="00986450">
        <w:rPr>
          <w:rFonts w:eastAsia="Times New Roman" w:cs="Tahoma"/>
          <w:i/>
          <w:sz w:val="18"/>
          <w:szCs w:val="18"/>
        </w:rPr>
        <w:t xml:space="preserve"> Wytycznych</w:t>
      </w:r>
      <w:r>
        <w:rPr>
          <w:rFonts w:eastAsia="Times New Roman" w:cs="Tahoma"/>
          <w:sz w:val="18"/>
          <w:szCs w:val="18"/>
        </w:rPr>
        <w:t xml:space="preserve">. </w:t>
      </w:r>
    </w:p>
  </w:footnote>
  <w:footnote w:id="197">
    <w:p w14:paraId="7B23169A" w14:textId="77777777" w:rsidR="008C1FB4" w:rsidRDefault="008C1FB4" w:rsidP="00D61CB2">
      <w:pPr>
        <w:suppressAutoHyphens/>
        <w:spacing w:after="0" w:line="240" w:lineRule="auto"/>
        <w:ind w:right="-567"/>
        <w:jc w:val="both"/>
        <w:rPr>
          <w:sz w:val="18"/>
          <w:szCs w:val="18"/>
        </w:rPr>
      </w:pPr>
      <w:r w:rsidRPr="00692786">
        <w:rPr>
          <w:rStyle w:val="Odwoanieprzypisudolnego"/>
          <w:sz w:val="18"/>
          <w:szCs w:val="18"/>
        </w:rPr>
        <w:footnoteRef/>
      </w:r>
      <w:r>
        <w:rPr>
          <w:rFonts w:eastAsia="Times New Roman" w:cs="Tahoma"/>
          <w:sz w:val="18"/>
          <w:szCs w:val="18"/>
        </w:rPr>
        <w:t xml:space="preserve">Wspieranie systemu pieczy zastępczej musi być zgodne z Podrozdziałem 6.3 </w:t>
      </w:r>
      <w:r w:rsidRPr="005F30D1">
        <w:rPr>
          <w:rFonts w:eastAsia="Times New Roman" w:cs="Tahoma"/>
          <w:i/>
          <w:sz w:val="18"/>
          <w:szCs w:val="18"/>
        </w:rPr>
        <w:t xml:space="preserve">Wytycznych w zakresie realizacji przedsięwzięć </w:t>
      </w:r>
      <w:r w:rsidRPr="005F30D1">
        <w:rPr>
          <w:rFonts w:eastAsia="Times New Roman" w:cs="Tahoma"/>
          <w:i/>
          <w:sz w:val="18"/>
          <w:szCs w:val="18"/>
        </w:rPr>
        <w:br/>
        <w:t>w obszarze włączenia społecznego i zwalczania ubóstwa z wykorzystaniem EFS i EFRR na lata 2014-2020</w:t>
      </w:r>
      <w:r>
        <w:rPr>
          <w:rFonts w:eastAsia="Times New Roman" w:cs="Tahoma"/>
          <w:sz w:val="18"/>
          <w:szCs w:val="18"/>
        </w:rPr>
        <w:t xml:space="preserve">. </w:t>
      </w:r>
    </w:p>
  </w:footnote>
  <w:footnote w:id="198">
    <w:p w14:paraId="0C270E8E" w14:textId="77777777" w:rsidR="008C1FB4" w:rsidRPr="002B3C76" w:rsidRDefault="008C1FB4" w:rsidP="00215D23">
      <w:pPr>
        <w:pStyle w:val="Tekstprzypisudolnego"/>
        <w:rPr>
          <w:sz w:val="16"/>
          <w:szCs w:val="16"/>
        </w:rPr>
      </w:pPr>
      <w:r>
        <w:rPr>
          <w:rStyle w:val="Odwoanieprzypisudolnego"/>
        </w:rPr>
        <w:footnoteRef/>
      </w:r>
      <w:r>
        <w:t xml:space="preserve"> </w:t>
      </w:r>
      <w:r w:rsidRPr="007847A6">
        <w:rPr>
          <w:sz w:val="18"/>
          <w:szCs w:val="18"/>
        </w:rPr>
        <w:t>IZ RPO preferuje tworzenie rodzin zastępczych  zawodowych i zastepczych zawodowych specjalistycznych dla dzieci z niepełnosprawnościami.</w:t>
      </w:r>
    </w:p>
    <w:p w14:paraId="516613C2" w14:textId="77777777" w:rsidR="008C1FB4" w:rsidRDefault="008C1FB4">
      <w:pPr>
        <w:pStyle w:val="Tekstprzypisudolnego"/>
      </w:pPr>
    </w:p>
  </w:footnote>
  <w:footnote w:id="199">
    <w:p w14:paraId="5410DFD4" w14:textId="77777777" w:rsidR="008C1FB4" w:rsidRDefault="008C1FB4" w:rsidP="00D61CB2">
      <w:pPr>
        <w:pStyle w:val="Tekstprzypisudolnego"/>
        <w:ind w:right="-567"/>
        <w:jc w:val="both"/>
        <w:rPr>
          <w:sz w:val="18"/>
          <w:szCs w:val="18"/>
        </w:rPr>
      </w:pPr>
      <w:r w:rsidRPr="003F1C6D">
        <w:rPr>
          <w:rStyle w:val="Odwoanieprzypisudolnego"/>
          <w:sz w:val="18"/>
          <w:szCs w:val="18"/>
        </w:rPr>
        <w:footnoteRef/>
      </w:r>
      <w:r w:rsidRPr="00986450">
        <w:rPr>
          <w:sz w:val="18"/>
          <w:szCs w:val="18"/>
        </w:rPr>
        <w:t xml:space="preserve">Wsparcie dla mieszkań wspomaganych i mieszkań chronionych musi być zgodne z Podrozdziałem 6.4 </w:t>
      </w:r>
      <w:r w:rsidRPr="005F30D1">
        <w:rPr>
          <w:i/>
          <w:sz w:val="18"/>
          <w:szCs w:val="18"/>
        </w:rPr>
        <w:t>Wytycznych w zakresie realizacji przedsięwzięć w obszarze włączenia społecznego i zwalczania ubóstwa z wykorzystaniem EFS i EFRR na lata 2014-2020</w:t>
      </w:r>
      <w:r w:rsidRPr="00986450">
        <w:rPr>
          <w:sz w:val="18"/>
          <w:szCs w:val="18"/>
        </w:rPr>
        <w:t xml:space="preserve"> oraz spełniać minimalne wymagania świadczenia usług określone w załączniku nr 1 do niniejszych </w:t>
      </w:r>
      <w:r w:rsidRPr="005F30D1">
        <w:rPr>
          <w:i/>
          <w:sz w:val="18"/>
          <w:szCs w:val="18"/>
        </w:rPr>
        <w:t>Wytycznych</w:t>
      </w:r>
      <w:r w:rsidRPr="00986450">
        <w:rPr>
          <w:sz w:val="18"/>
          <w:szCs w:val="18"/>
        </w:rPr>
        <w:t xml:space="preserve">. </w:t>
      </w:r>
    </w:p>
  </w:footnote>
  <w:footnote w:id="200">
    <w:p w14:paraId="2667A681" w14:textId="77777777" w:rsidR="008C1FB4" w:rsidRPr="003F1C6D" w:rsidRDefault="008C1FB4" w:rsidP="00D61CB2">
      <w:pPr>
        <w:pStyle w:val="Tekstprzypisudolnego"/>
        <w:ind w:right="-567"/>
        <w:jc w:val="both"/>
        <w:rPr>
          <w:sz w:val="18"/>
          <w:szCs w:val="18"/>
        </w:rPr>
      </w:pPr>
      <w:r w:rsidRPr="003F1C6D">
        <w:rPr>
          <w:rStyle w:val="Odwoanieprzypisudolnego"/>
          <w:sz w:val="18"/>
          <w:szCs w:val="18"/>
        </w:rPr>
        <w:footnoteRef/>
      </w:r>
      <w:r w:rsidRPr="003F1C6D">
        <w:rPr>
          <w:sz w:val="18"/>
          <w:szCs w:val="18"/>
        </w:rPr>
        <w:t xml:space="preserve"> W ramach Poddziałania osoby ze społeczności romskiej mogą uzyskać wsparcie, o ile są osobami zagrożonymi ubóstwem lub wykluczeniem społecznym, z zastrzeżeniu, że wsparcie nie może mieć charakteru </w:t>
      </w:r>
      <w:r>
        <w:rPr>
          <w:sz w:val="18"/>
          <w:szCs w:val="18"/>
        </w:rPr>
        <w:t>wsparcia przeznaczonego wyłącznie dla</w:t>
      </w:r>
      <w:r w:rsidRPr="003F1C6D">
        <w:rPr>
          <w:sz w:val="18"/>
          <w:szCs w:val="18"/>
        </w:rPr>
        <w:t xml:space="preserve"> tej społeczności. </w:t>
      </w:r>
    </w:p>
    <w:p w14:paraId="716B5836" w14:textId="77777777" w:rsidR="008C1FB4" w:rsidRPr="003F1C6D" w:rsidRDefault="008C1FB4" w:rsidP="00D61CB2">
      <w:pPr>
        <w:pStyle w:val="Tekstprzypisudolnego"/>
        <w:ind w:right="-567"/>
        <w:jc w:val="both"/>
      </w:pPr>
      <w:r w:rsidRPr="003F1C6D">
        <w:rPr>
          <w:sz w:val="18"/>
          <w:szCs w:val="18"/>
        </w:rPr>
        <w:t>Z możliwości uzyskania wsparcia w ramach Poddziałania wyklucza się osoby odbywające karę pozbawienia wolności</w:t>
      </w:r>
      <w:r>
        <w:rPr>
          <w:sz w:val="18"/>
          <w:szCs w:val="18"/>
        </w:rPr>
        <w:t>, z wyjątkiem osób objętych dozorem elektronicznym</w:t>
      </w:r>
      <w:r w:rsidRPr="003F1C6D">
        <w:rPr>
          <w:sz w:val="18"/>
          <w:szCs w:val="18"/>
        </w:rPr>
        <w:t>.</w:t>
      </w:r>
    </w:p>
  </w:footnote>
  <w:footnote w:id="201">
    <w:p w14:paraId="3E23F60B" w14:textId="77777777" w:rsidR="008C1FB4" w:rsidRPr="00A349AC" w:rsidRDefault="008C1FB4" w:rsidP="00D61CB2">
      <w:pPr>
        <w:pStyle w:val="Tekstprzypisudolnego"/>
        <w:ind w:right="-567"/>
        <w:jc w:val="both"/>
        <w:rPr>
          <w:sz w:val="18"/>
          <w:szCs w:val="18"/>
        </w:rPr>
      </w:pPr>
      <w:r w:rsidRPr="00A349AC">
        <w:rPr>
          <w:rStyle w:val="Odwoanieprzypisudolnego"/>
          <w:sz w:val="18"/>
          <w:szCs w:val="18"/>
        </w:rPr>
        <w:footnoteRef/>
      </w:r>
      <w:r w:rsidRPr="00ED293A">
        <w:rPr>
          <w:sz w:val="18"/>
          <w:szCs w:val="18"/>
        </w:rPr>
        <w:t xml:space="preserve">Definicja osób zagrożonych ubóstwem </w:t>
      </w:r>
      <w:r>
        <w:rPr>
          <w:sz w:val="18"/>
          <w:szCs w:val="18"/>
        </w:rPr>
        <w:t>lub</w:t>
      </w:r>
      <w:r w:rsidRPr="00ED293A">
        <w:rPr>
          <w:sz w:val="18"/>
          <w:szCs w:val="18"/>
        </w:rPr>
        <w:t xml:space="preserve"> wykluczeniem społecznym oraz otoczenia znajduje się w słowniku terminologicznym SZOOP.</w:t>
      </w:r>
    </w:p>
  </w:footnote>
  <w:footnote w:id="202">
    <w:p w14:paraId="04A2E987" w14:textId="77777777" w:rsidR="008C1FB4" w:rsidRPr="00A349AC" w:rsidRDefault="008C1FB4" w:rsidP="00D61CB2">
      <w:pPr>
        <w:pStyle w:val="Tekstprzypisudolnego"/>
        <w:ind w:right="-567"/>
        <w:jc w:val="both"/>
        <w:rPr>
          <w:sz w:val="18"/>
          <w:szCs w:val="18"/>
        </w:rPr>
      </w:pPr>
      <w:r w:rsidRPr="00A349AC">
        <w:rPr>
          <w:rStyle w:val="Odwoanieprzypisudolnego"/>
          <w:sz w:val="18"/>
          <w:szCs w:val="18"/>
        </w:rPr>
        <w:footnoteRef/>
      </w:r>
      <w:r w:rsidRPr="00A349AC">
        <w:rPr>
          <w:rFonts w:cs="Arial"/>
          <w:sz w:val="18"/>
          <w:szCs w:val="18"/>
        </w:rPr>
        <w:t xml:space="preserve">Zgodnie z ustawą </w:t>
      </w:r>
      <w:r w:rsidRPr="00A349AC">
        <w:rPr>
          <w:sz w:val="18"/>
          <w:szCs w:val="18"/>
        </w:rPr>
        <w:t xml:space="preserve">z dnia 9 marca 2011 r. </w:t>
      </w:r>
      <w:r w:rsidRPr="00A349AC">
        <w:rPr>
          <w:i/>
          <w:sz w:val="18"/>
          <w:szCs w:val="18"/>
        </w:rPr>
        <w:t>o wspieraniu rodziny i systemie pieczy zastępczej.</w:t>
      </w:r>
    </w:p>
  </w:footnote>
  <w:footnote w:id="203">
    <w:p w14:paraId="78E5983C" w14:textId="77777777" w:rsidR="008C1FB4" w:rsidRPr="00D044E3" w:rsidRDefault="008C1FB4" w:rsidP="00D61CB2">
      <w:pPr>
        <w:pStyle w:val="Tekstprzypisudolnego"/>
        <w:ind w:right="-567"/>
        <w:jc w:val="both"/>
        <w:rPr>
          <w:i/>
          <w:sz w:val="18"/>
        </w:rPr>
      </w:pPr>
      <w:r w:rsidRPr="00366302">
        <w:rPr>
          <w:rStyle w:val="Odwoanieprzypisudolnego"/>
          <w:sz w:val="18"/>
        </w:rPr>
        <w:footnoteRef/>
      </w:r>
      <w:r w:rsidRPr="00366302">
        <w:rPr>
          <w:sz w:val="18"/>
        </w:rPr>
        <w:t xml:space="preserve"> Z pomniejszeniem  kosztu racjonalnych usprawnień, o których mowa w </w:t>
      </w:r>
      <w:r w:rsidRPr="007847A6">
        <w:rPr>
          <w:i/>
          <w:sz w:val="18"/>
        </w:rPr>
        <w:t xml:space="preserve">Wytycznych w zakresie realizacji zasady równości szans </w:t>
      </w:r>
      <w:r w:rsidRPr="007847A6">
        <w:rPr>
          <w:i/>
          <w:sz w:val="18"/>
          <w:szCs w:val="18"/>
        </w:rPr>
        <w:br/>
      </w:r>
      <w:r w:rsidRPr="007847A6">
        <w:rPr>
          <w:i/>
          <w:sz w:val="18"/>
        </w:rPr>
        <w:t>i niedyskryminacji, w tym dostępności dla osób z niepełnosprawnościami oraz zasady równości szans kobiet i mężczyzn w ramach funduszy unijnych na lata 2014-2020.</w:t>
      </w:r>
    </w:p>
  </w:footnote>
  <w:footnote w:id="204">
    <w:p w14:paraId="1B0E3ED8" w14:textId="77777777" w:rsidR="008C1FB4" w:rsidRPr="00366302" w:rsidRDefault="008C1FB4" w:rsidP="00D61CB2">
      <w:pPr>
        <w:pStyle w:val="Tekstprzypisudolnego"/>
        <w:tabs>
          <w:tab w:val="left" w:pos="6372"/>
        </w:tabs>
        <w:rPr>
          <w:sz w:val="18"/>
        </w:rPr>
      </w:pPr>
      <w:r w:rsidRPr="00366302">
        <w:rPr>
          <w:rStyle w:val="Odwoanieprzypisudolnego"/>
          <w:sz w:val="18"/>
        </w:rPr>
        <w:footnoteRef/>
      </w:r>
      <w:r w:rsidRPr="00366302">
        <w:rPr>
          <w:sz w:val="18"/>
        </w:rPr>
        <w:t xml:space="preserve"> j. w.</w:t>
      </w:r>
      <w:r w:rsidRPr="00366302">
        <w:rPr>
          <w:sz w:val="18"/>
        </w:rPr>
        <w:tab/>
      </w:r>
    </w:p>
  </w:footnote>
  <w:footnote w:id="205">
    <w:p w14:paraId="0C8DA07D" w14:textId="77777777" w:rsidR="008C1FB4" w:rsidRPr="00366302" w:rsidRDefault="008C1FB4" w:rsidP="00D61CB2">
      <w:pPr>
        <w:pStyle w:val="Tekstprzypisudolnego"/>
        <w:rPr>
          <w:sz w:val="18"/>
        </w:rPr>
      </w:pPr>
      <w:r w:rsidRPr="00366302">
        <w:rPr>
          <w:rStyle w:val="Odwoanieprzypisudolnego"/>
          <w:sz w:val="18"/>
        </w:rPr>
        <w:footnoteRef/>
      </w:r>
      <w:r w:rsidRPr="00366302">
        <w:rPr>
          <w:sz w:val="18"/>
        </w:rPr>
        <w:t xml:space="preserve"> j. w.</w:t>
      </w:r>
    </w:p>
  </w:footnote>
  <w:footnote w:id="206">
    <w:p w14:paraId="3052A1D8" w14:textId="77777777" w:rsidR="008C1FB4" w:rsidRDefault="008C1FB4" w:rsidP="00D61CB2">
      <w:pPr>
        <w:pStyle w:val="Tekstprzypisudolnego"/>
      </w:pPr>
      <w:r w:rsidRPr="00366302">
        <w:rPr>
          <w:rStyle w:val="Odwoanieprzypisudolnego"/>
          <w:sz w:val="18"/>
        </w:rPr>
        <w:footnoteRef/>
      </w:r>
      <w:r w:rsidRPr="00366302">
        <w:rPr>
          <w:sz w:val="18"/>
        </w:rPr>
        <w:t xml:space="preserve"> j. w.</w:t>
      </w:r>
    </w:p>
  </w:footnote>
  <w:footnote w:id="207">
    <w:p w14:paraId="6D17AB6A" w14:textId="77777777" w:rsidR="008C1FB4" w:rsidRPr="00A349AC" w:rsidRDefault="008C1FB4" w:rsidP="00D61CB2">
      <w:pPr>
        <w:pStyle w:val="Tekstprzypisudolnego"/>
        <w:ind w:right="-567"/>
        <w:jc w:val="both"/>
        <w:rPr>
          <w:rFonts w:cs="Arial"/>
          <w:sz w:val="18"/>
          <w:szCs w:val="18"/>
        </w:rPr>
      </w:pPr>
      <w:r w:rsidRPr="00A349AC">
        <w:rPr>
          <w:rStyle w:val="Odwoanieprzypisudolnego"/>
          <w:rFonts w:cs="Arial"/>
          <w:sz w:val="18"/>
          <w:szCs w:val="18"/>
        </w:rPr>
        <w:footnoteRef/>
      </w:r>
      <w:r w:rsidRPr="00A349AC">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w:t>
      </w:r>
      <w:r>
        <w:rPr>
          <w:rFonts w:cs="Arial"/>
          <w:sz w:val="18"/>
          <w:szCs w:val="18"/>
        </w:rPr>
        <w:t>1303/2013</w:t>
      </w:r>
      <w:r w:rsidRPr="00A349AC">
        <w:rPr>
          <w:rFonts w:cs="Arial"/>
          <w:sz w:val="18"/>
          <w:szCs w:val="18"/>
        </w:rPr>
        <w:t xml:space="preserve">. Obniżeniu podlega nie poziom dofinansowania w ujęciu procentowym, a kwota wydatków kwalifikowalnych. </w:t>
      </w:r>
    </w:p>
  </w:footnote>
  <w:footnote w:id="208">
    <w:p w14:paraId="4017FA71" w14:textId="77777777" w:rsidR="008C1FB4" w:rsidRPr="00A349AC" w:rsidRDefault="008C1FB4" w:rsidP="00D61CB2">
      <w:pPr>
        <w:pStyle w:val="Tekstprzypisudolnego"/>
        <w:ind w:right="-567"/>
        <w:jc w:val="both"/>
        <w:rPr>
          <w:rFonts w:cs="Tahoma"/>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z zasadami matematycznymi.</w:t>
      </w:r>
    </w:p>
  </w:footnote>
  <w:footnote w:id="209">
    <w:p w14:paraId="72EFA17B" w14:textId="77777777" w:rsidR="008C1FB4" w:rsidRPr="00A349AC" w:rsidRDefault="008C1FB4" w:rsidP="00D61CB2">
      <w:pPr>
        <w:pStyle w:val="Tekstprzypisudolnego"/>
        <w:ind w:right="-567"/>
        <w:jc w:val="both"/>
        <w:rPr>
          <w:sz w:val="18"/>
          <w:szCs w:val="18"/>
        </w:rPr>
      </w:pPr>
      <w:r w:rsidRPr="00A349AC">
        <w:rPr>
          <w:rStyle w:val="Odwoanieprzypisudolnego"/>
          <w:sz w:val="18"/>
          <w:szCs w:val="18"/>
        </w:rPr>
        <w:footnoteRef/>
      </w:r>
      <w:r w:rsidRPr="00B54BA4">
        <w:rPr>
          <w:sz w:val="18"/>
          <w:szCs w:val="18"/>
        </w:rPr>
        <w:t xml:space="preserve">Wsparcie zgodne z Podrozdziałem 6.3 </w:t>
      </w:r>
      <w:r w:rsidRPr="005F30D1">
        <w:rPr>
          <w:i/>
          <w:sz w:val="18"/>
          <w:szCs w:val="18"/>
        </w:rPr>
        <w:t xml:space="preserve">Wytycznych w zakresie realizacji przedsięwzięć w obszarze włączenia społecznego </w:t>
      </w:r>
      <w:r>
        <w:rPr>
          <w:i/>
          <w:sz w:val="18"/>
          <w:szCs w:val="18"/>
        </w:rPr>
        <w:br/>
      </w:r>
      <w:r w:rsidRPr="005F30D1">
        <w:rPr>
          <w:i/>
          <w:sz w:val="18"/>
          <w:szCs w:val="18"/>
        </w:rPr>
        <w:t>i zwalczania ubóstwa z wykorzystaniem EFS i EFRR na lata 2014-2020</w:t>
      </w:r>
      <w:r w:rsidRPr="00B54BA4">
        <w:rPr>
          <w:sz w:val="18"/>
          <w:szCs w:val="18"/>
        </w:rPr>
        <w:t xml:space="preserve">. </w:t>
      </w:r>
    </w:p>
  </w:footnote>
  <w:footnote w:id="210">
    <w:p w14:paraId="6E12E31E" w14:textId="77777777" w:rsidR="008C1FB4" w:rsidRPr="00A349AC" w:rsidRDefault="008C1FB4" w:rsidP="00D61CB2">
      <w:pPr>
        <w:pStyle w:val="Tekstprzypisudolnego"/>
        <w:ind w:right="-567"/>
        <w:jc w:val="both"/>
        <w:rPr>
          <w:sz w:val="18"/>
          <w:szCs w:val="18"/>
        </w:rPr>
      </w:pPr>
      <w:r w:rsidRPr="00A349AC">
        <w:rPr>
          <w:rStyle w:val="Odwoanieprzypisudolnego"/>
          <w:sz w:val="18"/>
          <w:szCs w:val="18"/>
        </w:rPr>
        <w:footnoteRef/>
      </w:r>
      <w:r w:rsidRPr="003F1C6D">
        <w:rPr>
          <w:rFonts w:eastAsia="Times New Roman" w:cs="Tahoma"/>
          <w:sz w:val="18"/>
          <w:szCs w:val="18"/>
        </w:rPr>
        <w:t xml:space="preserve">Wsparcie dla mieszkań wspomaganych i mieszkań chronionych </w:t>
      </w:r>
      <w:r>
        <w:rPr>
          <w:rFonts w:eastAsia="Times New Roman" w:cs="Tahoma"/>
          <w:sz w:val="18"/>
          <w:szCs w:val="18"/>
        </w:rPr>
        <w:t xml:space="preserve">musi być zgodne z Podrozdziałem 6.4 </w:t>
      </w:r>
      <w:r w:rsidRPr="00570407">
        <w:rPr>
          <w:rFonts w:eastAsia="Times New Roman" w:cs="Tahoma"/>
          <w:i/>
          <w:sz w:val="18"/>
          <w:szCs w:val="18"/>
        </w:rPr>
        <w:t xml:space="preserve">Wytycznych </w:t>
      </w:r>
      <w:r>
        <w:rPr>
          <w:rFonts w:eastAsia="Times New Roman" w:cs="Tahoma"/>
          <w:i/>
          <w:sz w:val="18"/>
          <w:szCs w:val="18"/>
        </w:rPr>
        <w:br/>
      </w:r>
      <w:r w:rsidRPr="00570407">
        <w:rPr>
          <w:rFonts w:eastAsia="Times New Roman" w:cs="Tahoma"/>
          <w:i/>
          <w:sz w:val="18"/>
          <w:szCs w:val="18"/>
        </w:rPr>
        <w:t>w zakresie realizacji przedsięwzięć w obszarze włączenia społecznego i zwalczania ubóstwa z wykorzystaniem EFS i EFRR na lata 2014-2020</w:t>
      </w:r>
      <w:r>
        <w:rPr>
          <w:rFonts w:eastAsia="Times New Roman" w:cs="Tahoma"/>
          <w:i/>
          <w:sz w:val="18"/>
          <w:szCs w:val="18"/>
        </w:rPr>
        <w:t xml:space="preserve"> </w:t>
      </w:r>
      <w:r w:rsidRPr="00570407">
        <w:rPr>
          <w:rFonts w:eastAsia="Times New Roman" w:cs="Tahoma"/>
          <w:sz w:val="18"/>
          <w:szCs w:val="18"/>
        </w:rPr>
        <w:t>oraz spełniać minimalne wymagania świadczenia usług określone w załączniku nr 1 do niniejszych</w:t>
      </w:r>
      <w:r w:rsidRPr="00986450">
        <w:rPr>
          <w:rFonts w:eastAsia="Times New Roman" w:cs="Tahoma"/>
          <w:i/>
          <w:sz w:val="18"/>
          <w:szCs w:val="18"/>
        </w:rPr>
        <w:t xml:space="preserve"> Wytycznych</w:t>
      </w:r>
      <w:r>
        <w:rPr>
          <w:rFonts w:eastAsia="Times New Roman" w:cs="Tahoma"/>
          <w:sz w:val="18"/>
          <w:szCs w:val="18"/>
        </w:rPr>
        <w:t xml:space="preserve">. </w:t>
      </w:r>
    </w:p>
  </w:footnote>
  <w:footnote w:id="211">
    <w:p w14:paraId="659FE46A" w14:textId="77777777" w:rsidR="008C1FB4" w:rsidRPr="00A349AC" w:rsidRDefault="008C1FB4" w:rsidP="00D61CB2">
      <w:pPr>
        <w:pStyle w:val="Tekstprzypisudolnego"/>
        <w:ind w:right="-567"/>
        <w:jc w:val="both"/>
        <w:rPr>
          <w:sz w:val="18"/>
          <w:szCs w:val="18"/>
        </w:rPr>
      </w:pPr>
      <w:r w:rsidRPr="00A349AC">
        <w:rPr>
          <w:rStyle w:val="Odwoanieprzypisudolnego"/>
          <w:sz w:val="18"/>
          <w:szCs w:val="18"/>
        </w:rPr>
        <w:footnoteRef/>
      </w:r>
      <w:r w:rsidRPr="003F1C6D">
        <w:rPr>
          <w:rFonts w:eastAsia="Times New Roman" w:cs="Tahoma"/>
          <w:sz w:val="18"/>
          <w:szCs w:val="18"/>
        </w:rPr>
        <w:t xml:space="preserve">Interwencja w ramach </w:t>
      </w:r>
      <w:r>
        <w:rPr>
          <w:rFonts w:eastAsia="Times New Roman" w:cs="Tahoma"/>
          <w:sz w:val="18"/>
          <w:szCs w:val="18"/>
        </w:rPr>
        <w:t>tego</w:t>
      </w:r>
      <w:r w:rsidRPr="003F1C6D">
        <w:rPr>
          <w:rFonts w:eastAsia="Times New Roman" w:cs="Tahoma"/>
          <w:sz w:val="18"/>
          <w:szCs w:val="18"/>
        </w:rPr>
        <w:t xml:space="preserve"> typ</w:t>
      </w:r>
      <w:r>
        <w:rPr>
          <w:rFonts w:eastAsia="Times New Roman" w:cs="Tahoma"/>
          <w:sz w:val="18"/>
          <w:szCs w:val="18"/>
        </w:rPr>
        <w:t>u operacji</w:t>
      </w:r>
      <w:r w:rsidRPr="003F1C6D">
        <w:rPr>
          <w:rFonts w:eastAsia="Times New Roman" w:cs="Tahoma"/>
          <w:sz w:val="18"/>
          <w:szCs w:val="18"/>
        </w:rPr>
        <w:t xml:space="preserve"> musi </w:t>
      </w:r>
      <w:r>
        <w:rPr>
          <w:rFonts w:eastAsia="Times New Roman" w:cs="Tahoma"/>
          <w:sz w:val="18"/>
          <w:szCs w:val="18"/>
        </w:rPr>
        <w:t xml:space="preserve">być zgodna z Podrozdziałem 6.2 </w:t>
      </w:r>
      <w:r w:rsidRPr="00570407">
        <w:rPr>
          <w:rFonts w:eastAsia="Times New Roman" w:cs="Tahoma"/>
          <w:i/>
          <w:sz w:val="18"/>
          <w:szCs w:val="18"/>
        </w:rPr>
        <w:t>Wytycznych</w:t>
      </w:r>
      <w:r w:rsidRPr="003F1C6D">
        <w:rPr>
          <w:rFonts w:eastAsia="Times New Roman" w:cs="Tahoma"/>
          <w:i/>
          <w:sz w:val="18"/>
          <w:szCs w:val="18"/>
        </w:rPr>
        <w:t xml:space="preserve">w zakresie realizacji przedsięwzięć </w:t>
      </w:r>
      <w:r>
        <w:rPr>
          <w:rFonts w:eastAsia="Times New Roman" w:cs="Tahoma"/>
          <w:i/>
          <w:sz w:val="18"/>
          <w:szCs w:val="18"/>
        </w:rPr>
        <w:br/>
      </w:r>
      <w:r w:rsidRPr="003F1C6D">
        <w:rPr>
          <w:rFonts w:eastAsia="Times New Roman" w:cs="Tahoma"/>
          <w:i/>
          <w:sz w:val="18"/>
          <w:szCs w:val="18"/>
        </w:rPr>
        <w:t xml:space="preserve">w </w:t>
      </w:r>
      <w:r>
        <w:rPr>
          <w:rFonts w:eastAsia="Times New Roman" w:cs="Tahoma"/>
          <w:i/>
          <w:sz w:val="18"/>
          <w:szCs w:val="18"/>
        </w:rPr>
        <w:t>o</w:t>
      </w:r>
      <w:r w:rsidRPr="003F1C6D">
        <w:rPr>
          <w:rFonts w:eastAsia="Times New Roman" w:cs="Tahoma"/>
          <w:i/>
          <w:sz w:val="18"/>
          <w:szCs w:val="18"/>
        </w:rPr>
        <w:t>bszarze włączenia społecznego i zwalczania ubóstwa z wykorzystaniem środków EFS i EFRR na lata 2014-2020</w:t>
      </w:r>
      <w:r>
        <w:rPr>
          <w:rFonts w:eastAsia="Times New Roman" w:cs="Tahoma"/>
          <w:i/>
          <w:sz w:val="18"/>
          <w:szCs w:val="18"/>
        </w:rPr>
        <w:t xml:space="preserve"> </w:t>
      </w:r>
      <w:r w:rsidRPr="00570407">
        <w:rPr>
          <w:rFonts w:eastAsia="Times New Roman" w:cs="Tahoma"/>
          <w:sz w:val="18"/>
          <w:szCs w:val="18"/>
        </w:rPr>
        <w:t>oraz</w:t>
      </w:r>
      <w:r>
        <w:rPr>
          <w:rFonts w:eastAsia="Times New Roman" w:cs="Tahoma"/>
          <w:sz w:val="18"/>
          <w:szCs w:val="18"/>
        </w:rPr>
        <w:t xml:space="preserve"> </w:t>
      </w:r>
      <w:r w:rsidRPr="003F1C6D">
        <w:rPr>
          <w:rFonts w:eastAsia="Times New Roman" w:cs="Tahoma"/>
          <w:sz w:val="18"/>
          <w:szCs w:val="18"/>
        </w:rPr>
        <w:t>spełniać minimalne wymagania świadczenia usług</w:t>
      </w:r>
      <w:r>
        <w:rPr>
          <w:rFonts w:eastAsia="Times New Roman" w:cs="Tahoma"/>
          <w:sz w:val="18"/>
          <w:szCs w:val="18"/>
        </w:rPr>
        <w:t xml:space="preserve"> opiekuńczych i asystenckich</w:t>
      </w:r>
      <w:r w:rsidRPr="003F1C6D">
        <w:rPr>
          <w:rFonts w:eastAsia="Times New Roman" w:cs="Tahoma"/>
          <w:sz w:val="18"/>
          <w:szCs w:val="18"/>
        </w:rPr>
        <w:t xml:space="preserve"> określon</w:t>
      </w:r>
      <w:r>
        <w:rPr>
          <w:rFonts w:eastAsia="Times New Roman" w:cs="Tahoma"/>
          <w:sz w:val="18"/>
          <w:szCs w:val="18"/>
        </w:rPr>
        <w:t xml:space="preserve">e </w:t>
      </w:r>
      <w:r w:rsidRPr="003F1C6D">
        <w:rPr>
          <w:rFonts w:eastAsia="Times New Roman" w:cs="Tahoma"/>
          <w:sz w:val="18"/>
          <w:szCs w:val="18"/>
        </w:rPr>
        <w:t xml:space="preserve">w załączniku nr 1 do </w:t>
      </w:r>
      <w:r>
        <w:rPr>
          <w:rFonts w:eastAsia="Times New Roman" w:cs="Tahoma"/>
          <w:sz w:val="18"/>
          <w:szCs w:val="18"/>
        </w:rPr>
        <w:t xml:space="preserve">niniejszych </w:t>
      </w:r>
      <w:r w:rsidRPr="003F1C6D">
        <w:rPr>
          <w:rFonts w:eastAsia="Times New Roman" w:cs="Tahoma"/>
          <w:i/>
          <w:sz w:val="18"/>
          <w:szCs w:val="18"/>
        </w:rPr>
        <w:t>Wytycznych</w:t>
      </w:r>
      <w:r w:rsidRPr="003F1C6D">
        <w:rPr>
          <w:rFonts w:eastAsia="Times New Roman" w:cs="Tahoma"/>
          <w:sz w:val="18"/>
          <w:szCs w:val="18"/>
        </w:rPr>
        <w:t xml:space="preserve">.  </w:t>
      </w:r>
    </w:p>
  </w:footnote>
  <w:footnote w:id="212">
    <w:p w14:paraId="420AB3B7" w14:textId="77777777" w:rsidR="008C1FB4" w:rsidRDefault="008C1FB4" w:rsidP="00D61CB2">
      <w:pPr>
        <w:pStyle w:val="Tekstprzypisudolnego"/>
        <w:ind w:right="-567"/>
        <w:jc w:val="both"/>
      </w:pPr>
      <w:r w:rsidRPr="003F1C6D">
        <w:rPr>
          <w:rStyle w:val="Odwoanieprzypisudolnego"/>
          <w:sz w:val="18"/>
          <w:szCs w:val="18"/>
        </w:rPr>
        <w:footnoteRef/>
      </w:r>
      <w:r w:rsidRPr="00986450">
        <w:rPr>
          <w:sz w:val="18"/>
          <w:szCs w:val="18"/>
        </w:rPr>
        <w:t xml:space="preserve">Wsparcie dla mieszkań wspomaganych i mieszkań chronionych musi być zgodne z Podrozdziałem 6.4 </w:t>
      </w:r>
      <w:r w:rsidRPr="00570407">
        <w:rPr>
          <w:i/>
          <w:sz w:val="18"/>
          <w:szCs w:val="18"/>
        </w:rPr>
        <w:t xml:space="preserve">Wytycznych </w:t>
      </w:r>
      <w:r>
        <w:rPr>
          <w:i/>
          <w:sz w:val="18"/>
          <w:szCs w:val="18"/>
        </w:rPr>
        <w:br/>
      </w:r>
      <w:r w:rsidRPr="00570407">
        <w:rPr>
          <w:i/>
          <w:sz w:val="18"/>
          <w:szCs w:val="18"/>
        </w:rPr>
        <w:t>w zakresie realizacji przedsięwzięć w obszarze włączenia społecznego i zwalczania ubóstwa z wykorzystaniem EFS i EFRR na lata 2014-2020</w:t>
      </w:r>
      <w:r w:rsidRPr="00986450">
        <w:rPr>
          <w:sz w:val="18"/>
          <w:szCs w:val="18"/>
        </w:rPr>
        <w:t xml:space="preserve"> oraz spełniać minimalne wymagania świadczenia usług określone w załączniku nr 1 do niniejszych </w:t>
      </w:r>
      <w:r w:rsidRPr="00570407">
        <w:rPr>
          <w:i/>
          <w:sz w:val="18"/>
          <w:szCs w:val="18"/>
        </w:rPr>
        <w:t>Wytycznych</w:t>
      </w:r>
      <w:r w:rsidRPr="00986450">
        <w:rPr>
          <w:sz w:val="18"/>
          <w:szCs w:val="18"/>
        </w:rPr>
        <w:t xml:space="preserve">. </w:t>
      </w:r>
    </w:p>
  </w:footnote>
  <w:footnote w:id="213">
    <w:p w14:paraId="2F9D3AF7" w14:textId="77777777" w:rsidR="008C1FB4" w:rsidRDefault="008C1FB4" w:rsidP="007040CE">
      <w:pPr>
        <w:pStyle w:val="Tekstprzypisudolnego"/>
        <w:ind w:right="-567"/>
        <w:jc w:val="both"/>
        <w:rPr>
          <w:sz w:val="18"/>
          <w:szCs w:val="18"/>
        </w:rPr>
      </w:pPr>
      <w:r w:rsidRPr="000E38D4">
        <w:rPr>
          <w:rStyle w:val="Odwoanieprzypisudolnego"/>
          <w:sz w:val="18"/>
          <w:szCs w:val="18"/>
        </w:rPr>
        <w:footnoteRef/>
      </w:r>
      <w:r w:rsidRPr="000E38D4">
        <w:rPr>
          <w:sz w:val="18"/>
          <w:szCs w:val="18"/>
        </w:rPr>
        <w:t xml:space="preserve"> 1) Wsparcie realizowane w ramach typu nr </w:t>
      </w:r>
      <w:r>
        <w:rPr>
          <w:sz w:val="18"/>
          <w:szCs w:val="18"/>
        </w:rPr>
        <w:t>1</w:t>
      </w:r>
      <w:r w:rsidRPr="000E38D4">
        <w:rPr>
          <w:sz w:val="18"/>
          <w:szCs w:val="18"/>
        </w:rPr>
        <w:t xml:space="preserve"> musi przyczyniać się do  rozwoju zdeinstytucjon</w:t>
      </w:r>
      <w:r w:rsidRPr="003F1C6D">
        <w:rPr>
          <w:sz w:val="18"/>
          <w:szCs w:val="18"/>
        </w:rPr>
        <w:t xml:space="preserve">alizowanych form opieki medycznej zapobiegających umieszczaniu osób </w:t>
      </w:r>
      <w:r>
        <w:rPr>
          <w:sz w:val="18"/>
          <w:szCs w:val="18"/>
        </w:rPr>
        <w:t>potrzebujących wsparcia w codziennym funkcjonowaniu</w:t>
      </w:r>
      <w:r w:rsidRPr="003F1C6D">
        <w:rPr>
          <w:sz w:val="18"/>
          <w:szCs w:val="18"/>
        </w:rPr>
        <w:t xml:space="preserve"> w zakładach stacjonarnych, w szczególności na oddziałach szpitalnych. </w:t>
      </w:r>
    </w:p>
    <w:p w14:paraId="3DEBD425" w14:textId="77777777" w:rsidR="008C1FB4" w:rsidRDefault="008C1FB4" w:rsidP="007040CE">
      <w:pPr>
        <w:pStyle w:val="Tekstprzypisudolnego"/>
        <w:ind w:right="-567"/>
        <w:jc w:val="both"/>
        <w:rPr>
          <w:sz w:val="18"/>
          <w:szCs w:val="18"/>
        </w:rPr>
      </w:pPr>
      <w:r w:rsidRPr="003F1C6D">
        <w:rPr>
          <w:sz w:val="18"/>
          <w:szCs w:val="18"/>
        </w:rPr>
        <w:t>2) Wsparci</w:t>
      </w:r>
      <w:r>
        <w:rPr>
          <w:sz w:val="18"/>
          <w:szCs w:val="18"/>
        </w:rPr>
        <w:t>e realizowane w ramach typu nr 1</w:t>
      </w:r>
      <w:r w:rsidRPr="003F1C6D">
        <w:rPr>
          <w:sz w:val="18"/>
          <w:szCs w:val="18"/>
        </w:rPr>
        <w:t xml:space="preserve"> musi służyć rozwojowi różnorodnych, zintegrowanych usług, pozwalających </w:t>
      </w:r>
      <w:r>
        <w:rPr>
          <w:sz w:val="18"/>
          <w:szCs w:val="18"/>
        </w:rPr>
        <w:t>wspieranym osobom</w:t>
      </w:r>
      <w:r w:rsidRPr="003F1C6D">
        <w:rPr>
          <w:sz w:val="18"/>
          <w:szCs w:val="18"/>
        </w:rPr>
        <w:t xml:space="preserve"> opuścić zakłady stacjonarne i żyć w społeczeństwie z zapewnieniem odpowiedniego wsparcia, zapobiegać objęciu kolejnych osób opieką instytucjonalną, a także podnosić kompetencje i kwalifikacje osób zaangażowanych w opiekę medyczną nad osobami </w:t>
      </w:r>
      <w:r>
        <w:rPr>
          <w:sz w:val="18"/>
          <w:szCs w:val="18"/>
        </w:rPr>
        <w:t>potrzebującymi wsparcia w codziennym funkcjonowaniu</w:t>
      </w:r>
      <w:r w:rsidRPr="003F1C6D">
        <w:rPr>
          <w:sz w:val="18"/>
          <w:szCs w:val="18"/>
        </w:rPr>
        <w:t>.</w:t>
      </w:r>
    </w:p>
  </w:footnote>
  <w:footnote w:id="214">
    <w:p w14:paraId="1B36750C" w14:textId="77777777" w:rsidR="008C1FB4" w:rsidRPr="00C5561B" w:rsidRDefault="008C1FB4" w:rsidP="007040CE">
      <w:pPr>
        <w:pStyle w:val="Tekstprzypisudolnego"/>
        <w:ind w:right="-567"/>
        <w:jc w:val="both"/>
        <w:rPr>
          <w:sz w:val="18"/>
          <w:szCs w:val="18"/>
        </w:rPr>
      </w:pPr>
      <w:r>
        <w:rPr>
          <w:rStyle w:val="Odwoanieprzypisudolnego"/>
        </w:rPr>
        <w:footnoteRef/>
      </w:r>
      <w:r w:rsidRPr="00C5561B">
        <w:rPr>
          <w:sz w:val="18"/>
          <w:szCs w:val="18"/>
        </w:rPr>
        <w:t>Usługi pielęgnacyjne/opiekuńcze musz</w:t>
      </w:r>
      <w:r>
        <w:rPr>
          <w:sz w:val="18"/>
          <w:szCs w:val="18"/>
        </w:rPr>
        <w:t>ą</w:t>
      </w:r>
      <w:r w:rsidRPr="00C5561B">
        <w:rPr>
          <w:sz w:val="18"/>
          <w:szCs w:val="18"/>
        </w:rPr>
        <w:t xml:space="preserve"> być realizowane zgodnie z Rozporządzeniem Ministra Zdrowia z dnia 22 listopada </w:t>
      </w:r>
      <w:r>
        <w:rPr>
          <w:sz w:val="18"/>
          <w:szCs w:val="18"/>
        </w:rPr>
        <w:br/>
      </w:r>
      <w:r w:rsidRPr="00C5561B">
        <w:rPr>
          <w:sz w:val="18"/>
          <w:szCs w:val="18"/>
        </w:rPr>
        <w:t>2013 r. w sprawie świadczeń gwarantowanych z zakresu świadczeń pielęgnacyjnych i opiekuńczych w ramach opieki długoterminowej.</w:t>
      </w:r>
    </w:p>
  </w:footnote>
  <w:footnote w:id="215">
    <w:p w14:paraId="13350C87" w14:textId="77777777" w:rsidR="008C1FB4" w:rsidRPr="003F1C6D" w:rsidRDefault="008C1FB4" w:rsidP="00D61CB2">
      <w:pPr>
        <w:pStyle w:val="Tekstprzypisudolnego"/>
        <w:ind w:right="-567"/>
        <w:jc w:val="both"/>
      </w:pPr>
      <w:r w:rsidRPr="003F1C6D">
        <w:rPr>
          <w:rStyle w:val="Odwoanieprzypisudolnego"/>
          <w:sz w:val="18"/>
          <w:szCs w:val="18"/>
        </w:rPr>
        <w:footnoteRef/>
      </w:r>
      <w:r w:rsidRPr="003F1C6D">
        <w:rPr>
          <w:sz w:val="18"/>
          <w:szCs w:val="18"/>
        </w:rPr>
        <w:t xml:space="preserve"> W ramach Poddziałania osoby ze społeczności romskiej mogą uzyskać wsparcie, o ile są osobami zagrożonymi ubóstwem lub wykluczeniem społecznym, z zastrzeżeniu, że wsparcie nie może mieć charakteru </w:t>
      </w:r>
      <w:r>
        <w:rPr>
          <w:sz w:val="18"/>
          <w:szCs w:val="18"/>
        </w:rPr>
        <w:t>wsparcia przeznaczonego wyłącznie dla</w:t>
      </w:r>
      <w:r w:rsidRPr="003F1C6D">
        <w:rPr>
          <w:sz w:val="18"/>
          <w:szCs w:val="18"/>
        </w:rPr>
        <w:t>tej społeczności. Z możliwości uzyskania wsparcia w ramach Poddziałania wyklucza się osoby odbywające karę pozbawienia wolności</w:t>
      </w:r>
      <w:r w:rsidRPr="00542C64">
        <w:rPr>
          <w:sz w:val="18"/>
          <w:szCs w:val="18"/>
        </w:rPr>
        <w:t xml:space="preserve">, </w:t>
      </w:r>
      <w:r>
        <w:rPr>
          <w:sz w:val="18"/>
          <w:szCs w:val="18"/>
        </w:rPr>
        <w:br/>
      </w:r>
      <w:r w:rsidRPr="00542C64">
        <w:rPr>
          <w:sz w:val="18"/>
          <w:szCs w:val="18"/>
        </w:rPr>
        <w:t>z wyjątkiem osób objętych dozorem elektronicznym</w:t>
      </w:r>
      <w:r w:rsidRPr="003F1C6D">
        <w:rPr>
          <w:sz w:val="18"/>
          <w:szCs w:val="18"/>
        </w:rPr>
        <w:t>.</w:t>
      </w:r>
    </w:p>
  </w:footnote>
  <w:footnote w:id="216">
    <w:p w14:paraId="752E4F3C" w14:textId="77777777" w:rsidR="008C1FB4" w:rsidRPr="00643849" w:rsidRDefault="008C1FB4" w:rsidP="00D61CB2">
      <w:pPr>
        <w:pStyle w:val="Tekstprzypisudolnego"/>
        <w:ind w:right="-567"/>
        <w:jc w:val="both"/>
        <w:rPr>
          <w:sz w:val="18"/>
          <w:szCs w:val="18"/>
        </w:rPr>
      </w:pPr>
      <w:r w:rsidRPr="00643849">
        <w:rPr>
          <w:rStyle w:val="Odwoanieprzypisudolnego"/>
          <w:sz w:val="18"/>
          <w:szCs w:val="18"/>
        </w:rPr>
        <w:footnoteRef/>
      </w:r>
      <w:r w:rsidRPr="00840161">
        <w:rPr>
          <w:sz w:val="18"/>
          <w:szCs w:val="18"/>
        </w:rPr>
        <w:t xml:space="preserve">Definicja osób zagrożonych ubóstwem </w:t>
      </w:r>
      <w:r>
        <w:rPr>
          <w:sz w:val="18"/>
          <w:szCs w:val="18"/>
        </w:rPr>
        <w:t>lub</w:t>
      </w:r>
      <w:r w:rsidRPr="00840161">
        <w:rPr>
          <w:sz w:val="18"/>
          <w:szCs w:val="18"/>
        </w:rPr>
        <w:t xml:space="preserve"> wykluczeniem społecznym oraz otoczenia znajduje się w słowniku terminologicznym SZOOP.</w:t>
      </w:r>
    </w:p>
  </w:footnote>
  <w:footnote w:id="217">
    <w:p w14:paraId="0CA2B9D8" w14:textId="77777777" w:rsidR="008C1FB4" w:rsidRPr="00C636D0" w:rsidRDefault="008C1FB4" w:rsidP="00D61CB2">
      <w:pPr>
        <w:pStyle w:val="Tekstprzypisudolnego"/>
        <w:ind w:right="-567"/>
        <w:jc w:val="both"/>
        <w:rPr>
          <w:i/>
          <w:sz w:val="18"/>
        </w:rPr>
      </w:pPr>
      <w:r w:rsidRPr="00366302">
        <w:rPr>
          <w:rStyle w:val="Odwoanieprzypisudolnego"/>
          <w:sz w:val="18"/>
        </w:rPr>
        <w:footnoteRef/>
      </w:r>
      <w:r w:rsidRPr="00366302">
        <w:rPr>
          <w:sz w:val="18"/>
        </w:rPr>
        <w:t xml:space="preserve"> Z pomniejszeniem  kosztu racjonalnych usprawnień, o których mowa w </w:t>
      </w:r>
      <w:r w:rsidRPr="003745CE">
        <w:rPr>
          <w:i/>
          <w:sz w:val="18"/>
        </w:rPr>
        <w:t xml:space="preserve">Wytycznych w zakresie realizacji zasady równości szans </w:t>
      </w:r>
      <w:r w:rsidRPr="003745CE">
        <w:rPr>
          <w:i/>
          <w:sz w:val="18"/>
        </w:rPr>
        <w:br/>
        <w:t>i niedyskryminacji, w tym dostępności dla osób z niepełnosprawnościami oraz zasady równości szans kobiet i mężczyzn w ramach funduszy unijnych na lata 2014-2020.</w:t>
      </w:r>
    </w:p>
  </w:footnote>
  <w:footnote w:id="218">
    <w:p w14:paraId="59C04F7C" w14:textId="77777777" w:rsidR="008C1FB4" w:rsidRPr="00366302" w:rsidRDefault="008C1FB4" w:rsidP="00D61CB2">
      <w:pPr>
        <w:pStyle w:val="Tekstprzypisudolnego"/>
        <w:tabs>
          <w:tab w:val="left" w:pos="6372"/>
        </w:tabs>
        <w:rPr>
          <w:sz w:val="18"/>
        </w:rPr>
      </w:pPr>
      <w:r w:rsidRPr="00366302">
        <w:rPr>
          <w:rStyle w:val="Odwoanieprzypisudolnego"/>
          <w:sz w:val="18"/>
        </w:rPr>
        <w:footnoteRef/>
      </w:r>
      <w:r w:rsidRPr="00366302">
        <w:rPr>
          <w:sz w:val="18"/>
        </w:rPr>
        <w:t xml:space="preserve"> j. w.</w:t>
      </w:r>
      <w:r w:rsidRPr="00366302">
        <w:rPr>
          <w:sz w:val="18"/>
        </w:rPr>
        <w:tab/>
      </w:r>
    </w:p>
  </w:footnote>
  <w:footnote w:id="219">
    <w:p w14:paraId="41B634D8" w14:textId="77777777" w:rsidR="008C1FB4" w:rsidRPr="00366302" w:rsidRDefault="008C1FB4" w:rsidP="00D61CB2">
      <w:pPr>
        <w:pStyle w:val="Tekstprzypisudolnego"/>
        <w:rPr>
          <w:sz w:val="18"/>
        </w:rPr>
      </w:pPr>
      <w:r w:rsidRPr="00366302">
        <w:rPr>
          <w:rStyle w:val="Odwoanieprzypisudolnego"/>
          <w:sz w:val="18"/>
        </w:rPr>
        <w:footnoteRef/>
      </w:r>
      <w:r w:rsidRPr="00366302">
        <w:rPr>
          <w:sz w:val="18"/>
        </w:rPr>
        <w:t xml:space="preserve"> j. w.</w:t>
      </w:r>
    </w:p>
  </w:footnote>
  <w:footnote w:id="220">
    <w:p w14:paraId="0616126C" w14:textId="77777777" w:rsidR="008C1FB4" w:rsidRDefault="008C1FB4" w:rsidP="00D61CB2">
      <w:pPr>
        <w:pStyle w:val="Tekstprzypisudolnego"/>
      </w:pPr>
      <w:r w:rsidRPr="00366302">
        <w:rPr>
          <w:rStyle w:val="Odwoanieprzypisudolnego"/>
          <w:sz w:val="18"/>
        </w:rPr>
        <w:footnoteRef/>
      </w:r>
      <w:r w:rsidRPr="00366302">
        <w:rPr>
          <w:sz w:val="18"/>
        </w:rPr>
        <w:t xml:space="preserve"> j. w.</w:t>
      </w:r>
    </w:p>
  </w:footnote>
  <w:footnote w:id="221">
    <w:p w14:paraId="17CD6572" w14:textId="77777777" w:rsidR="008C1FB4" w:rsidRPr="005F30D1" w:rsidRDefault="008C1FB4" w:rsidP="00D61CB2">
      <w:pPr>
        <w:pStyle w:val="Tekstprzypisudolnego"/>
        <w:ind w:right="-567"/>
        <w:jc w:val="both"/>
        <w:rPr>
          <w:rFonts w:asciiTheme="minorHAnsi" w:hAnsiTheme="minorHAnsi" w:cs="Arial"/>
          <w:sz w:val="18"/>
          <w:szCs w:val="18"/>
        </w:rPr>
      </w:pPr>
      <w:r w:rsidRPr="005F30D1">
        <w:rPr>
          <w:rStyle w:val="Odwoanieprzypisudolnego"/>
          <w:rFonts w:asciiTheme="minorHAnsi" w:hAnsiTheme="minorHAnsi"/>
          <w:sz w:val="18"/>
          <w:szCs w:val="18"/>
        </w:rPr>
        <w:footnoteRef/>
      </w:r>
      <w:r w:rsidRPr="005F30D1">
        <w:rPr>
          <w:rFonts w:asciiTheme="minorHAnsi" w:hAnsiTheme="minorHAnsi" w:cs="Arial"/>
          <w:sz w:val="18"/>
          <w:szCs w:val="18"/>
        </w:rPr>
        <w:t xml:space="preserve">Programy zdrowotne lub programy polityki zdrowotnej, które przewidują usługi zdrowotne wymienione w katalogu świadczeń gwarantowanych jako podstawowe i jednocześnie niezbędne dla realizacji tego programu, ale obejmujące także usługi zdrowotne ponadstandardowe, stanowiące wartość dodaną do funkcjonującego systemu opieki zdrowotnej, opracowane w logiczną całość oraz skierowane do zdefiniowanej grupy docelowej, mogą być uznane za wykraczające poza zakres świadczeń gwarantowanych </w:t>
      </w:r>
      <w:r>
        <w:rPr>
          <w:rFonts w:asciiTheme="minorHAnsi" w:hAnsiTheme="minorHAnsi" w:cs="Arial"/>
          <w:sz w:val="18"/>
          <w:szCs w:val="18"/>
        </w:rPr>
        <w:br/>
      </w:r>
      <w:r w:rsidRPr="005F30D1">
        <w:rPr>
          <w:rFonts w:asciiTheme="minorHAnsi" w:hAnsiTheme="minorHAnsi" w:cs="Arial"/>
          <w:sz w:val="18"/>
          <w:szCs w:val="18"/>
        </w:rPr>
        <w:t xml:space="preserve">i niezastępujące świadczeń opieki zdrowotnej finansowanych ze środków publicznych. Taki program musi wnosić wartość dodaną np. poprzez wprowadzanie nowych rozwiązań systemowych zwiększających skuteczność usług zdrowotnych (pomimo faktu, </w:t>
      </w:r>
      <w:r>
        <w:rPr>
          <w:rFonts w:asciiTheme="minorHAnsi" w:hAnsiTheme="minorHAnsi" w:cs="Arial"/>
          <w:sz w:val="18"/>
          <w:szCs w:val="18"/>
        </w:rPr>
        <w:br/>
      </w:r>
      <w:r w:rsidRPr="005F30D1">
        <w:rPr>
          <w:rFonts w:asciiTheme="minorHAnsi" w:hAnsiTheme="minorHAnsi" w:cs="Arial"/>
          <w:sz w:val="18"/>
          <w:szCs w:val="18"/>
        </w:rPr>
        <w:t>iż analogiczne usługi zdrowotne są finansowane ze środków publicznych) i powinien gwarantować funkcjonowanie wypracowanych rezultatów (przynajmniej w zakresie</w:t>
      </w:r>
      <w:r w:rsidRPr="00FC423C">
        <w:rPr>
          <w:rFonts w:asciiTheme="minorHAnsi" w:hAnsiTheme="minorHAnsi" w:cs="Arial"/>
          <w:sz w:val="18"/>
          <w:szCs w:val="18"/>
        </w:rPr>
        <w:t>rozwiązań funkcjonalnych, czyli np. koordynacji procesu badań i leczenia) pozakończeniu ich finansowania ze środków EFS.</w:t>
      </w:r>
    </w:p>
  </w:footnote>
  <w:footnote w:id="222">
    <w:p w14:paraId="3DB98056" w14:textId="77777777" w:rsidR="008C1FB4" w:rsidRPr="004705F0" w:rsidRDefault="008C1FB4" w:rsidP="00D61CB2">
      <w:pPr>
        <w:pStyle w:val="Tekstprzypisudolnego"/>
        <w:ind w:right="-567"/>
        <w:jc w:val="both"/>
        <w:rPr>
          <w:rFonts w:cs="Arial"/>
          <w:sz w:val="18"/>
          <w:szCs w:val="18"/>
        </w:rPr>
      </w:pPr>
      <w:r w:rsidRPr="004705F0">
        <w:rPr>
          <w:rStyle w:val="Odwoanieprzypisudolnego"/>
          <w:rFonts w:cs="Arial"/>
          <w:sz w:val="18"/>
          <w:szCs w:val="18"/>
        </w:rPr>
        <w:footnoteRef/>
      </w:r>
      <w:r w:rsidRPr="004705F0">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w:t>
      </w:r>
      <w:r>
        <w:rPr>
          <w:rFonts w:cs="Arial"/>
          <w:sz w:val="18"/>
          <w:szCs w:val="18"/>
        </w:rPr>
        <w:t xml:space="preserve"> </w:t>
      </w:r>
      <w:r w:rsidRPr="00660C20">
        <w:rPr>
          <w:rFonts w:cs="Arial"/>
          <w:sz w:val="18"/>
          <w:szCs w:val="18"/>
        </w:rPr>
        <w:t>1303/2013</w:t>
      </w:r>
      <w:r w:rsidRPr="004705F0">
        <w:rPr>
          <w:rFonts w:cs="Arial"/>
          <w:sz w:val="18"/>
          <w:szCs w:val="18"/>
        </w:rPr>
        <w:t xml:space="preserve">. Obniżeniu podlega nie poziom dofinansowania w ujęciu procentowym, a kwota wydatków kwalifikowalnych. </w:t>
      </w:r>
    </w:p>
  </w:footnote>
  <w:footnote w:id="223">
    <w:p w14:paraId="107D2662" w14:textId="77777777" w:rsidR="008C1FB4" w:rsidRPr="004705F0" w:rsidRDefault="008C1FB4" w:rsidP="00D61CB2">
      <w:pPr>
        <w:pStyle w:val="Tekstprzypisudolnego"/>
        <w:ind w:right="-567"/>
        <w:jc w:val="both"/>
        <w:rPr>
          <w:rFonts w:cs="Tahoma"/>
          <w:sz w:val="18"/>
          <w:szCs w:val="18"/>
        </w:rPr>
      </w:pPr>
      <w:r w:rsidRPr="004705F0">
        <w:rPr>
          <w:rStyle w:val="Odwoanieprzypisudolnego"/>
          <w:sz w:val="18"/>
          <w:szCs w:val="18"/>
        </w:rPr>
        <w:footnoteRef/>
      </w:r>
      <w:r w:rsidRPr="004705F0">
        <w:rPr>
          <w:sz w:val="18"/>
          <w:szCs w:val="18"/>
        </w:rPr>
        <w:t xml:space="preserve"> Kwota wkładu własnego musi być wyliczona z dokładnością do dwóch miejsc po przecinku i zaokrąglona zgodnie z</w:t>
      </w:r>
      <w:r>
        <w:rPr>
          <w:sz w:val="18"/>
          <w:szCs w:val="18"/>
        </w:rPr>
        <w:t xml:space="preserve"> z</w:t>
      </w:r>
      <w:r w:rsidRPr="004705F0">
        <w:rPr>
          <w:sz w:val="18"/>
          <w:szCs w:val="18"/>
        </w:rPr>
        <w:t>asadami matematycznymi.</w:t>
      </w:r>
    </w:p>
  </w:footnote>
  <w:footnote w:id="224">
    <w:p w14:paraId="2C36277D" w14:textId="77777777" w:rsidR="008C1FB4" w:rsidRDefault="008C1FB4" w:rsidP="00D61CB2">
      <w:pPr>
        <w:pStyle w:val="Tekstprzypisudolnego"/>
        <w:ind w:right="-567"/>
        <w:jc w:val="both"/>
        <w:rPr>
          <w:sz w:val="18"/>
          <w:szCs w:val="18"/>
        </w:rPr>
      </w:pPr>
      <w:r>
        <w:rPr>
          <w:rStyle w:val="Odwoanieprzypisudolnego"/>
        </w:rPr>
        <w:footnoteRef/>
      </w:r>
      <w:r w:rsidRPr="00300A1C">
        <w:rPr>
          <w:sz w:val="18"/>
          <w:szCs w:val="18"/>
        </w:rPr>
        <w:t xml:space="preserve">Projekty w ramach typu operacji nr 1 będą polegać na wdrożeniu opracowanych Regionalnych </w:t>
      </w:r>
      <w:r w:rsidRPr="00300A1C">
        <w:rPr>
          <w:sz w:val="18"/>
        </w:rPr>
        <w:t xml:space="preserve">Programów </w:t>
      </w:r>
      <w:r w:rsidRPr="00300A1C">
        <w:rPr>
          <w:sz w:val="18"/>
          <w:szCs w:val="18"/>
        </w:rPr>
        <w:t xml:space="preserve">Zdrowotnych, stanowiących załącznik do regulaminu konkursu, w szczególności poprzez realizację następujących działań:   </w:t>
      </w:r>
    </w:p>
    <w:p w14:paraId="3495AE7E" w14:textId="77777777" w:rsidR="008C1FB4" w:rsidRDefault="008C1FB4" w:rsidP="009A0B3E">
      <w:pPr>
        <w:pStyle w:val="Tekstprzypisudolnego"/>
        <w:numPr>
          <w:ilvl w:val="0"/>
          <w:numId w:val="468"/>
        </w:numPr>
        <w:suppressAutoHyphens/>
        <w:ind w:left="284" w:right="-567" w:hanging="284"/>
        <w:jc w:val="both"/>
        <w:rPr>
          <w:sz w:val="18"/>
          <w:szCs w:val="18"/>
        </w:rPr>
      </w:pPr>
      <w:r w:rsidRPr="00300A1C">
        <w:rPr>
          <w:sz w:val="18"/>
          <w:szCs w:val="18"/>
        </w:rPr>
        <w:t xml:space="preserve">usług zdrowotnych niezbędnych do realizacji celów RPZ. Usługi te mogą zostać sfinansowane pod warunkiem, że są one niezbędne do realizacji celów RPZ oraz: </w:t>
      </w:r>
    </w:p>
    <w:p w14:paraId="6D53E792" w14:textId="77777777" w:rsidR="008C1FB4" w:rsidRDefault="008C1FB4" w:rsidP="009A0B3E">
      <w:pPr>
        <w:pStyle w:val="Tekstprzypisudolnego"/>
        <w:numPr>
          <w:ilvl w:val="0"/>
          <w:numId w:val="549"/>
        </w:numPr>
        <w:tabs>
          <w:tab w:val="left" w:pos="567"/>
        </w:tabs>
        <w:suppressAutoHyphens/>
        <w:ind w:left="567" w:right="-567" w:hanging="283"/>
        <w:jc w:val="both"/>
        <w:rPr>
          <w:sz w:val="18"/>
          <w:szCs w:val="18"/>
        </w:rPr>
      </w:pPr>
      <w:r w:rsidRPr="00300A1C">
        <w:rPr>
          <w:sz w:val="18"/>
          <w:szCs w:val="18"/>
        </w:rPr>
        <w:t xml:space="preserve">nie mogą zostać sfinansowane ze środków publicznych (wykraczają poza gwarantowane świadczenia opieki zdrowotnej) albo </w:t>
      </w:r>
    </w:p>
    <w:p w14:paraId="46E7B709" w14:textId="77777777" w:rsidR="008C1FB4" w:rsidRDefault="008C1FB4" w:rsidP="009A0B3E">
      <w:pPr>
        <w:pStyle w:val="Tekstprzypisudolnego"/>
        <w:numPr>
          <w:ilvl w:val="0"/>
          <w:numId w:val="547"/>
        </w:numPr>
        <w:tabs>
          <w:tab w:val="left" w:pos="567"/>
          <w:tab w:val="left" w:pos="851"/>
        </w:tabs>
        <w:suppressAutoHyphens/>
        <w:ind w:left="567" w:right="-567" w:hanging="283"/>
        <w:jc w:val="both"/>
        <w:rPr>
          <w:sz w:val="18"/>
          <w:szCs w:val="18"/>
        </w:rPr>
      </w:pPr>
      <w:r w:rsidRPr="00300A1C">
        <w:rPr>
          <w:sz w:val="18"/>
          <w:szCs w:val="18"/>
        </w:rPr>
        <w:t xml:space="preserve">po wykazaniu, że gwarantowana usługa zdrowotna nie mogłaby zostać sfinansowana danej osobie ze środków publicznych </w:t>
      </w:r>
      <w:r>
        <w:rPr>
          <w:sz w:val="18"/>
          <w:szCs w:val="18"/>
        </w:rPr>
        <w:br/>
      </w:r>
      <w:r w:rsidRPr="00300A1C">
        <w:rPr>
          <w:sz w:val="18"/>
          <w:szCs w:val="18"/>
        </w:rPr>
        <w:t>w okresie trwania RPZ lub danego projektu służącego realizacji RPZ albo</w:t>
      </w:r>
    </w:p>
    <w:p w14:paraId="4265BCCB" w14:textId="77777777" w:rsidR="008C1FB4" w:rsidRDefault="008C1FB4" w:rsidP="009A0B3E">
      <w:pPr>
        <w:pStyle w:val="Tekstprzypisudolnego"/>
        <w:numPr>
          <w:ilvl w:val="0"/>
          <w:numId w:val="547"/>
        </w:numPr>
        <w:tabs>
          <w:tab w:val="left" w:pos="567"/>
          <w:tab w:val="left" w:pos="851"/>
        </w:tabs>
        <w:suppressAutoHyphens/>
        <w:ind w:left="567" w:right="-567" w:hanging="283"/>
        <w:jc w:val="both"/>
        <w:rPr>
          <w:sz w:val="18"/>
          <w:szCs w:val="18"/>
        </w:rPr>
      </w:pPr>
      <w:r w:rsidRPr="00300A1C">
        <w:rPr>
          <w:sz w:val="18"/>
          <w:szCs w:val="18"/>
        </w:rPr>
        <w:t>w przypadku, gdy RPZ przewiduje zarówno usługi zdrowotne wymienione w katalogu świadczeń gwarantowanych jako podstawowe i jednocześnie niezbędne dla realizacji tego programu, jak i usługi zdrowotne ponadstandardowe;</w:t>
      </w:r>
    </w:p>
    <w:p w14:paraId="5408A07F" w14:textId="77777777" w:rsidR="008C1FB4" w:rsidRDefault="008C1FB4" w:rsidP="009A0B3E">
      <w:pPr>
        <w:pStyle w:val="Tekstprzypisudolnego"/>
        <w:numPr>
          <w:ilvl w:val="0"/>
          <w:numId w:val="468"/>
        </w:numPr>
        <w:suppressAutoHyphens/>
        <w:ind w:left="284" w:right="-567" w:hanging="284"/>
        <w:jc w:val="both"/>
        <w:rPr>
          <w:sz w:val="18"/>
          <w:szCs w:val="18"/>
        </w:rPr>
      </w:pPr>
      <w:r w:rsidRPr="00300A1C">
        <w:rPr>
          <w:sz w:val="18"/>
          <w:szCs w:val="18"/>
        </w:rPr>
        <w:t>zapewnianie dojazdu niezbędnego dla realizacji usługi zdrowotnej dla danej osoby oraz jej opiekuna z miejsca zamieszkania do miejsca wykonywania usługi zdrowotnej i z powrotem,</w:t>
      </w:r>
    </w:p>
    <w:p w14:paraId="6A01FF6D" w14:textId="77777777" w:rsidR="008C1FB4" w:rsidRDefault="008C1FB4" w:rsidP="009A0B3E">
      <w:pPr>
        <w:pStyle w:val="Tekstprzypisudolnego"/>
        <w:numPr>
          <w:ilvl w:val="0"/>
          <w:numId w:val="468"/>
        </w:numPr>
        <w:suppressAutoHyphens/>
        <w:ind w:left="284" w:right="-567" w:hanging="284"/>
        <w:jc w:val="both"/>
        <w:rPr>
          <w:sz w:val="18"/>
          <w:szCs w:val="18"/>
        </w:rPr>
      </w:pPr>
      <w:r w:rsidRPr="00300A1C">
        <w:rPr>
          <w:sz w:val="18"/>
          <w:szCs w:val="18"/>
        </w:rPr>
        <w:t xml:space="preserve">w przypadku gdy opiekun osoby biorącej udział w projekcie, poza uczestnikiem projektu, ma dodatkowo pod opieką inną osobę </w:t>
      </w:r>
      <w:r>
        <w:rPr>
          <w:sz w:val="18"/>
          <w:szCs w:val="18"/>
        </w:rPr>
        <w:t>potrzebującą wsparcia w codziennym funkcjonowaniu</w:t>
      </w:r>
      <w:r w:rsidRPr="00300A1C">
        <w:rPr>
          <w:sz w:val="18"/>
          <w:szCs w:val="18"/>
        </w:rPr>
        <w:t xml:space="preserve">, w ramach projektu możliwe jest zapewnienie opieki nad tą osobą </w:t>
      </w:r>
      <w:r>
        <w:rPr>
          <w:sz w:val="18"/>
          <w:szCs w:val="18"/>
        </w:rPr>
        <w:t>potrzebującą wsparcia w codziennym funkcjonowaniu</w:t>
      </w:r>
      <w:r w:rsidRPr="00300A1C">
        <w:rPr>
          <w:sz w:val="18"/>
          <w:szCs w:val="18"/>
        </w:rPr>
        <w:t xml:space="preserve"> w czasie korzystania ze wsparcia przez uczestnika projektu;</w:t>
      </w:r>
    </w:p>
    <w:p w14:paraId="69B0E9E3" w14:textId="77777777" w:rsidR="008C1FB4" w:rsidRDefault="008C1FB4" w:rsidP="009A0B3E">
      <w:pPr>
        <w:pStyle w:val="Tekstprzypisudolnego"/>
        <w:numPr>
          <w:ilvl w:val="0"/>
          <w:numId w:val="468"/>
        </w:numPr>
        <w:suppressAutoHyphens/>
        <w:ind w:left="284" w:right="-567" w:hanging="284"/>
        <w:jc w:val="both"/>
        <w:rPr>
          <w:sz w:val="18"/>
          <w:szCs w:val="18"/>
        </w:rPr>
      </w:pPr>
      <w:r w:rsidRPr="00300A1C">
        <w:rPr>
          <w:sz w:val="18"/>
          <w:szCs w:val="18"/>
        </w:rPr>
        <w:t xml:space="preserve">działań informacyjno-edukacyjnych dotyczących tematyki RPZ skierowanych w szczególności do </w:t>
      </w:r>
      <w:r>
        <w:rPr>
          <w:sz w:val="18"/>
          <w:szCs w:val="18"/>
        </w:rPr>
        <w:t>otoczenia osób potrzebujących wsparcia w codziennym funkcjonowaniu</w:t>
      </w:r>
      <w:r w:rsidRPr="00300A1C">
        <w:rPr>
          <w:sz w:val="18"/>
          <w:szCs w:val="18"/>
        </w:rPr>
        <w:t>, prowadzonych przez osoby uprawnione do udzielania świadczeń oraz osoby legitymujące się nabyciem fachowych kwalifikacji do udzielania świadczeń w określonym zakresie lub w określonej dziedzinie medycyny</w:t>
      </w:r>
      <w:r>
        <w:rPr>
          <w:sz w:val="18"/>
          <w:szCs w:val="18"/>
        </w:rPr>
        <w:t>. Wymóg ten nie dotyczy działań informacyjno-edukacyjnych, które nie obejmują udzielania porad zdrowotnych oraz nie stanowią edukacji zdrowotnej, a jedynie służą przekazaniu informacji o programie zdrowotnym/programie polityki zdrowotnej/RPZ i udzieleniu odpowiedzi na podstawowe pytania związane z programem</w:t>
      </w:r>
      <w:r w:rsidRPr="00300A1C">
        <w:rPr>
          <w:sz w:val="18"/>
          <w:szCs w:val="18"/>
        </w:rPr>
        <w:t>;</w:t>
      </w:r>
    </w:p>
    <w:p w14:paraId="43099BE1" w14:textId="77777777" w:rsidR="008C1FB4" w:rsidRDefault="008C1FB4" w:rsidP="009A0B3E">
      <w:pPr>
        <w:pStyle w:val="Tekstprzypisudolnego"/>
        <w:numPr>
          <w:ilvl w:val="0"/>
          <w:numId w:val="468"/>
        </w:numPr>
        <w:suppressAutoHyphens/>
        <w:ind w:left="284" w:right="-567" w:hanging="284"/>
        <w:jc w:val="both"/>
        <w:rPr>
          <w:sz w:val="18"/>
          <w:szCs w:val="18"/>
        </w:rPr>
      </w:pPr>
      <w:r w:rsidRPr="00300A1C">
        <w:rPr>
          <w:sz w:val="18"/>
          <w:szCs w:val="18"/>
        </w:rPr>
        <w:t xml:space="preserve">działań informacyjno-szkoleniowych związanych z wdrażaniem RPZ skierowanych w szczególności do lekarzy i pielęgniarek POZ, lekarzy orzeczników ZUS, położnych, pielęgniarek środowiskowych, pielęgniarek i higienistek </w:t>
      </w:r>
      <w:r>
        <w:rPr>
          <w:sz w:val="18"/>
          <w:szCs w:val="18"/>
        </w:rPr>
        <w:t>s</w:t>
      </w:r>
      <w:r w:rsidRPr="00300A1C">
        <w:rPr>
          <w:sz w:val="18"/>
          <w:szCs w:val="18"/>
        </w:rPr>
        <w:t>zkolnych, pedagogów, psychologów, fizjoterapeutów, prowadzonych przez osoby uprawnione do udzielania świadczeń oraz osoby legitymujące się nabyciem fachowych kwalifikacji do udzielania świadczeń w określonym zakresie lub w określonej dziedzinie medycyny</w:t>
      </w:r>
      <w:r>
        <w:rPr>
          <w:sz w:val="18"/>
          <w:szCs w:val="18"/>
        </w:rPr>
        <w:t>;</w:t>
      </w:r>
    </w:p>
    <w:p w14:paraId="62ADEE96" w14:textId="77777777" w:rsidR="008C1FB4" w:rsidRPr="00300A1C" w:rsidRDefault="008C1FB4" w:rsidP="009A0B3E">
      <w:pPr>
        <w:pStyle w:val="Tekstprzypisudolnego"/>
        <w:numPr>
          <w:ilvl w:val="0"/>
          <w:numId w:val="468"/>
        </w:numPr>
        <w:suppressAutoHyphens/>
        <w:ind w:left="284" w:hanging="284"/>
        <w:jc w:val="both"/>
        <w:rPr>
          <w:sz w:val="18"/>
          <w:szCs w:val="18"/>
        </w:rPr>
      </w:pPr>
      <w:r w:rsidRPr="005F30D1">
        <w:rPr>
          <w:sz w:val="18"/>
          <w:szCs w:val="18"/>
        </w:rPr>
        <w:t xml:space="preserve">monitoringu </w:t>
      </w:r>
      <w:r>
        <w:rPr>
          <w:sz w:val="18"/>
          <w:szCs w:val="18"/>
        </w:rPr>
        <w:t xml:space="preserve">jakości </w:t>
      </w:r>
      <w:r w:rsidRPr="005F30D1">
        <w:rPr>
          <w:sz w:val="18"/>
          <w:szCs w:val="18"/>
        </w:rPr>
        <w:t>i celowości podejmowanych działań.</w:t>
      </w:r>
    </w:p>
  </w:footnote>
  <w:footnote w:id="225">
    <w:p w14:paraId="45A6E741" w14:textId="77777777" w:rsidR="008C1FB4" w:rsidRDefault="008C1FB4" w:rsidP="00D61CB2">
      <w:pPr>
        <w:pStyle w:val="Tekstprzypisudolnego"/>
        <w:ind w:right="-567"/>
        <w:jc w:val="both"/>
        <w:rPr>
          <w:sz w:val="18"/>
          <w:szCs w:val="18"/>
        </w:rPr>
      </w:pPr>
      <w:r w:rsidRPr="000E38D4">
        <w:rPr>
          <w:rStyle w:val="Odwoanieprzypisudolnego"/>
          <w:sz w:val="18"/>
          <w:szCs w:val="18"/>
        </w:rPr>
        <w:footnoteRef/>
      </w:r>
      <w:r w:rsidRPr="000E38D4">
        <w:rPr>
          <w:sz w:val="18"/>
          <w:szCs w:val="18"/>
        </w:rPr>
        <w:t xml:space="preserve"> 1) Wsparcie realizowane w ramach typu nr 2 musi przyczyniać się do  rozwoju zdeinstytucjon</w:t>
      </w:r>
      <w:r w:rsidRPr="003F1C6D">
        <w:rPr>
          <w:sz w:val="18"/>
          <w:szCs w:val="18"/>
        </w:rPr>
        <w:t xml:space="preserve">alizowanych form opieki medycznej zapobiegających umieszczaniu osób </w:t>
      </w:r>
      <w:r>
        <w:rPr>
          <w:sz w:val="18"/>
          <w:szCs w:val="18"/>
        </w:rPr>
        <w:t>potrzebujących wsparcia w codziennym funkcjonowaniu</w:t>
      </w:r>
      <w:r w:rsidRPr="003F1C6D">
        <w:rPr>
          <w:sz w:val="18"/>
          <w:szCs w:val="18"/>
        </w:rPr>
        <w:t xml:space="preserve"> w zakładach stacjonarnych, </w:t>
      </w:r>
      <w:r>
        <w:rPr>
          <w:sz w:val="18"/>
          <w:szCs w:val="18"/>
        </w:rPr>
        <w:br/>
      </w:r>
      <w:r w:rsidRPr="003F1C6D">
        <w:rPr>
          <w:sz w:val="18"/>
          <w:szCs w:val="18"/>
        </w:rPr>
        <w:t xml:space="preserve">w szczególności na oddziałach szpitalnych. </w:t>
      </w:r>
    </w:p>
    <w:p w14:paraId="2F027EA2" w14:textId="77777777" w:rsidR="008C1FB4" w:rsidRDefault="008C1FB4" w:rsidP="00D61CB2">
      <w:pPr>
        <w:pStyle w:val="Tekstprzypisudolnego"/>
        <w:ind w:right="-567"/>
        <w:jc w:val="both"/>
        <w:rPr>
          <w:sz w:val="18"/>
          <w:szCs w:val="18"/>
        </w:rPr>
      </w:pPr>
      <w:r w:rsidRPr="003F1C6D">
        <w:rPr>
          <w:sz w:val="18"/>
          <w:szCs w:val="18"/>
        </w:rPr>
        <w:t xml:space="preserve">2) Wsparcie realizowane w ramach typu nr 2 musi służyć rozwojowi różnorodnych, zintegrowanych usług, pozwalających </w:t>
      </w:r>
      <w:r>
        <w:rPr>
          <w:sz w:val="18"/>
          <w:szCs w:val="18"/>
        </w:rPr>
        <w:t>wspieranym osobom</w:t>
      </w:r>
      <w:r w:rsidRPr="003F1C6D">
        <w:rPr>
          <w:sz w:val="18"/>
          <w:szCs w:val="18"/>
        </w:rPr>
        <w:t xml:space="preserve"> opuścić zakłady stacjonarne i żyć w społeczeństwie z zapewnieniem odpowiedniego wsparcia, zapobiegać objęciu kolejnych osób opieką instytucjonalną, a także podnosić kompetencje i kwalifikacje osób zaangażowanych w opiekę medyczną nad osobami </w:t>
      </w:r>
      <w:r>
        <w:rPr>
          <w:sz w:val="18"/>
          <w:szCs w:val="18"/>
        </w:rPr>
        <w:t>potrzebującymi wsparcia w codziennym funkcjonowaniu</w:t>
      </w:r>
      <w:r w:rsidRPr="003F1C6D">
        <w:rPr>
          <w:sz w:val="18"/>
          <w:szCs w:val="18"/>
        </w:rPr>
        <w:t>.</w:t>
      </w:r>
    </w:p>
  </w:footnote>
  <w:footnote w:id="226">
    <w:p w14:paraId="0DC0D469" w14:textId="77777777" w:rsidR="008C1FB4" w:rsidRDefault="008C1FB4" w:rsidP="00D61CB2">
      <w:pPr>
        <w:pStyle w:val="Tekstprzypisudolnego"/>
        <w:ind w:right="-567"/>
        <w:jc w:val="both"/>
      </w:pPr>
      <w:r>
        <w:rPr>
          <w:rStyle w:val="Odwoanieprzypisudolnego"/>
        </w:rPr>
        <w:footnoteRef/>
      </w:r>
      <w:r w:rsidRPr="005F30D1">
        <w:rPr>
          <w:sz w:val="18"/>
          <w:szCs w:val="18"/>
        </w:rPr>
        <w:t>Zgodnie ze standardem DDOM przyjętym w formie uchwały przez Komitet Sterujący w proponowanych kryteriach wyboru projektów IZ RPO w pierwszej kolejności zobowi</w:t>
      </w:r>
      <w:r>
        <w:rPr>
          <w:sz w:val="18"/>
          <w:szCs w:val="18"/>
        </w:rPr>
        <w:t>ą</w:t>
      </w:r>
      <w:r w:rsidRPr="005F30D1">
        <w:rPr>
          <w:sz w:val="18"/>
          <w:szCs w:val="18"/>
        </w:rPr>
        <w:t>z</w:t>
      </w:r>
      <w:r>
        <w:rPr>
          <w:sz w:val="18"/>
          <w:szCs w:val="18"/>
        </w:rPr>
        <w:t xml:space="preserve">uje Wnioskodawcę </w:t>
      </w:r>
      <w:r w:rsidRPr="005F30D1">
        <w:rPr>
          <w:sz w:val="18"/>
          <w:szCs w:val="18"/>
        </w:rPr>
        <w:t xml:space="preserve">do zaangażowania w świadczenie </w:t>
      </w:r>
      <w:r>
        <w:rPr>
          <w:sz w:val="18"/>
          <w:szCs w:val="18"/>
        </w:rPr>
        <w:t>l</w:t>
      </w:r>
      <w:r w:rsidRPr="005F30D1">
        <w:rPr>
          <w:sz w:val="18"/>
          <w:szCs w:val="18"/>
        </w:rPr>
        <w:t>ekarza geriatry. Mając jednak na uwadze małą</w:t>
      </w:r>
      <w:r>
        <w:rPr>
          <w:sz w:val="18"/>
          <w:szCs w:val="18"/>
        </w:rPr>
        <w:t xml:space="preserve"> </w:t>
      </w:r>
      <w:r w:rsidRPr="005F30D1">
        <w:rPr>
          <w:sz w:val="18"/>
          <w:szCs w:val="18"/>
        </w:rPr>
        <w:t>liczbę</w:t>
      </w:r>
      <w:r>
        <w:rPr>
          <w:sz w:val="18"/>
          <w:szCs w:val="18"/>
        </w:rPr>
        <w:t xml:space="preserve"> </w:t>
      </w:r>
      <w:r w:rsidRPr="005F30D1">
        <w:rPr>
          <w:sz w:val="18"/>
          <w:szCs w:val="18"/>
        </w:rPr>
        <w:t>praktykuj</w:t>
      </w:r>
      <w:r>
        <w:rPr>
          <w:sz w:val="18"/>
          <w:szCs w:val="18"/>
        </w:rPr>
        <w:t>ą</w:t>
      </w:r>
      <w:r w:rsidRPr="005F30D1">
        <w:rPr>
          <w:sz w:val="18"/>
          <w:szCs w:val="18"/>
        </w:rPr>
        <w:t>cych</w:t>
      </w:r>
      <w:r>
        <w:rPr>
          <w:sz w:val="18"/>
          <w:szCs w:val="18"/>
        </w:rPr>
        <w:t xml:space="preserve"> w Polsce lekarzy geriatrów, je</w:t>
      </w:r>
      <w:r w:rsidRPr="005F30D1">
        <w:rPr>
          <w:sz w:val="18"/>
          <w:szCs w:val="18"/>
        </w:rPr>
        <w:t>żeli nie ma mo</w:t>
      </w:r>
      <w:r>
        <w:rPr>
          <w:sz w:val="18"/>
          <w:szCs w:val="18"/>
        </w:rPr>
        <w:t>ż</w:t>
      </w:r>
      <w:r w:rsidRPr="005F30D1">
        <w:rPr>
          <w:sz w:val="18"/>
          <w:szCs w:val="18"/>
        </w:rPr>
        <w:t xml:space="preserve">liwości zatrudnienia lekarza specjalisty </w:t>
      </w:r>
      <w:r>
        <w:rPr>
          <w:sz w:val="18"/>
          <w:szCs w:val="18"/>
        </w:rPr>
        <w:br/>
      </w:r>
      <w:r w:rsidRPr="005F30D1">
        <w:rPr>
          <w:sz w:val="18"/>
          <w:szCs w:val="18"/>
        </w:rPr>
        <w:t>w tej dziedzinie, zgodnie z wymogami określonymi w standardzie DDOM, i zostanie wykonana</w:t>
      </w:r>
      <w:r>
        <w:rPr>
          <w:sz w:val="18"/>
          <w:szCs w:val="18"/>
        </w:rPr>
        <w:t xml:space="preserve"> </w:t>
      </w:r>
      <w:r w:rsidRPr="005F30D1">
        <w:rPr>
          <w:sz w:val="18"/>
          <w:szCs w:val="18"/>
        </w:rPr>
        <w:t>odpowiednia analiza, potwierdzająca taki fakt, wówczas możliwe jest dopuszczenie świadczenia usług w ramach DDOM przez zespół medyczny, w którym zamiast geriatry mógłby zostać</w:t>
      </w:r>
      <w:r>
        <w:rPr>
          <w:sz w:val="18"/>
          <w:szCs w:val="18"/>
        </w:rPr>
        <w:t xml:space="preserve"> za</w:t>
      </w:r>
      <w:r w:rsidRPr="005F30D1">
        <w:rPr>
          <w:sz w:val="18"/>
          <w:szCs w:val="18"/>
        </w:rPr>
        <w:t xml:space="preserve">angażowany lekarz innej specjalności – z zakresu </w:t>
      </w:r>
      <w:r>
        <w:rPr>
          <w:sz w:val="18"/>
          <w:szCs w:val="18"/>
        </w:rPr>
        <w:t xml:space="preserve">medycyny </w:t>
      </w:r>
      <w:r w:rsidRPr="005F30D1">
        <w:rPr>
          <w:sz w:val="18"/>
          <w:szCs w:val="18"/>
        </w:rPr>
        <w:t>rodzinnej lub chorób wewnętrznych</w:t>
      </w:r>
      <w:r>
        <w:rPr>
          <w:sz w:val="18"/>
          <w:szCs w:val="18"/>
        </w:rPr>
        <w:t>.</w:t>
      </w:r>
    </w:p>
  </w:footnote>
  <w:footnote w:id="227">
    <w:p w14:paraId="39A18587" w14:textId="77777777" w:rsidR="008C1FB4" w:rsidRDefault="008C1FB4">
      <w:pPr>
        <w:pStyle w:val="Tekstprzypisudolnego"/>
        <w:ind w:right="-567"/>
        <w:jc w:val="both"/>
        <w:rPr>
          <w:sz w:val="18"/>
          <w:szCs w:val="18"/>
        </w:rPr>
      </w:pPr>
      <w:r>
        <w:rPr>
          <w:rStyle w:val="Odwoanieprzypisudolnego"/>
        </w:rPr>
        <w:footnoteRef/>
      </w:r>
      <w:r w:rsidRPr="00F04278">
        <w:rPr>
          <w:sz w:val="18"/>
          <w:szCs w:val="18"/>
        </w:rPr>
        <w:t>Usługi pielęgnacyjne/opiekuńcze musz</w:t>
      </w:r>
      <w:r>
        <w:rPr>
          <w:sz w:val="18"/>
          <w:szCs w:val="18"/>
        </w:rPr>
        <w:t>ą</w:t>
      </w:r>
      <w:r w:rsidRPr="00F04278">
        <w:rPr>
          <w:sz w:val="18"/>
          <w:szCs w:val="18"/>
        </w:rPr>
        <w:t xml:space="preserve"> być realizowane zgodnie z Rozporządzeniem Ministra Zdrowia z dnia 22 listopada </w:t>
      </w:r>
      <w:r>
        <w:rPr>
          <w:sz w:val="18"/>
          <w:szCs w:val="18"/>
        </w:rPr>
        <w:br/>
      </w:r>
      <w:r w:rsidRPr="00F04278">
        <w:rPr>
          <w:sz w:val="18"/>
          <w:szCs w:val="18"/>
        </w:rPr>
        <w:t>2013 r. w sprawie świadczeń gwarantowanych z zakresu świadczeń pielęgnacyjnych i opiekuńczych w ramach</w:t>
      </w:r>
      <w:r>
        <w:rPr>
          <w:sz w:val="18"/>
          <w:szCs w:val="18"/>
        </w:rPr>
        <w:t xml:space="preserve"> </w:t>
      </w:r>
      <w:r w:rsidRPr="00F04278">
        <w:rPr>
          <w:sz w:val="18"/>
          <w:szCs w:val="18"/>
        </w:rPr>
        <w:t>opieki długoterminowej.</w:t>
      </w:r>
    </w:p>
  </w:footnote>
  <w:footnote w:id="228">
    <w:p w14:paraId="048C6D87" w14:textId="77777777" w:rsidR="008C1FB4" w:rsidRPr="001F3C30" w:rsidRDefault="008C1FB4" w:rsidP="00D61CB2">
      <w:pPr>
        <w:pStyle w:val="Tekstprzypisudolnego"/>
        <w:ind w:right="-567"/>
        <w:jc w:val="both"/>
        <w:rPr>
          <w:sz w:val="18"/>
          <w:szCs w:val="18"/>
        </w:rPr>
      </w:pPr>
      <w:r w:rsidRPr="003745CE">
        <w:rPr>
          <w:rStyle w:val="Odwoanieprzypisudolnego"/>
          <w:sz w:val="18"/>
          <w:szCs w:val="18"/>
        </w:rPr>
        <w:footnoteRef/>
      </w:r>
      <w:r w:rsidRPr="001F3C30">
        <w:rPr>
          <w:sz w:val="18"/>
          <w:szCs w:val="18"/>
        </w:rPr>
        <w:t>1) Definicja osób zagrożonych ubóstwem lub wykluczeniem społecznym oraz otoczenia znajduje się w słowniku terminologicznym SZOOP.</w:t>
      </w:r>
    </w:p>
    <w:p w14:paraId="1A529396" w14:textId="77777777" w:rsidR="008C1FB4" w:rsidRPr="001F3C30" w:rsidRDefault="008C1FB4" w:rsidP="00D61CB2">
      <w:pPr>
        <w:pStyle w:val="Tekstprzypisudolnego"/>
        <w:ind w:right="-567"/>
        <w:jc w:val="both"/>
        <w:rPr>
          <w:sz w:val="18"/>
          <w:szCs w:val="18"/>
        </w:rPr>
      </w:pPr>
      <w:r w:rsidRPr="001F3C30">
        <w:rPr>
          <w:sz w:val="18"/>
          <w:szCs w:val="18"/>
        </w:rPr>
        <w:t xml:space="preserve">2) W ramach Poddziałania osoby ze społeczności romskiej mogą uzyskać wsparcie, o ile są osobami zagrożonymi ubóstwem lub wykluczeniem społecznym, z zastrzeżeniu, że wsparcie nie może mieć charakteru wsparcia przeznaczonego wyłącznie dla tej społeczności. </w:t>
      </w:r>
      <w:r w:rsidRPr="001F3C30">
        <w:rPr>
          <w:sz w:val="18"/>
          <w:szCs w:val="18"/>
        </w:rPr>
        <w:br/>
        <w:t xml:space="preserve">Z możliwości uzyskania wsparcia w ramach Poddziałania wyklucza się osoby odbywające karę pozbawienia wolności, </w:t>
      </w:r>
      <w:r w:rsidRPr="001F3C30">
        <w:rPr>
          <w:sz w:val="18"/>
          <w:szCs w:val="18"/>
        </w:rPr>
        <w:br/>
        <w:t>z wyjątkiem osób objętych dozorem elektronicznym.</w:t>
      </w:r>
    </w:p>
  </w:footnote>
  <w:footnote w:id="229">
    <w:p w14:paraId="6CF4962A" w14:textId="77777777" w:rsidR="008C1FB4" w:rsidRPr="0045558C" w:rsidRDefault="008C1FB4" w:rsidP="00D61CB2">
      <w:pPr>
        <w:pStyle w:val="Tekstprzypisudolnego"/>
        <w:ind w:right="-567"/>
        <w:jc w:val="both"/>
        <w:rPr>
          <w:i/>
          <w:sz w:val="18"/>
          <w:szCs w:val="18"/>
        </w:rPr>
      </w:pPr>
      <w:r>
        <w:rPr>
          <w:rStyle w:val="Odwoanieprzypisudolnego"/>
        </w:rPr>
        <w:footnoteRef/>
      </w:r>
      <w:r w:rsidRPr="003F1C6D">
        <w:rPr>
          <w:sz w:val="18"/>
          <w:szCs w:val="18"/>
        </w:rPr>
        <w:t xml:space="preserve">Z pomniejszeniem kosztu racjonalnych usprawnień, o których mowa w </w:t>
      </w:r>
      <w:r w:rsidRPr="003745CE">
        <w:rPr>
          <w:i/>
          <w:sz w:val="18"/>
          <w:szCs w:val="18"/>
        </w:rPr>
        <w:t xml:space="preserve">Wytycznych w zakresie realizacji zasady równości szans </w:t>
      </w:r>
      <w:r w:rsidRPr="003745CE">
        <w:rPr>
          <w:i/>
          <w:sz w:val="18"/>
          <w:szCs w:val="18"/>
        </w:rPr>
        <w:br/>
        <w:t>i niedyskryminacji, w tym dostępności dla osób z niepełnosprawnościami oraz zasady równości szans kobiet i mężczyzn w ramach funduszy unijnych na lata 2014-2020.</w:t>
      </w:r>
    </w:p>
  </w:footnote>
  <w:footnote w:id="230">
    <w:p w14:paraId="7E31BDB1" w14:textId="77777777" w:rsidR="008C1FB4" w:rsidRDefault="008C1FB4" w:rsidP="00D61CB2">
      <w:pPr>
        <w:pStyle w:val="Tekstprzypisudolnego"/>
        <w:ind w:right="-567"/>
      </w:pPr>
      <w:r>
        <w:rPr>
          <w:rStyle w:val="Odwoanieprzypisudolnego"/>
        </w:rPr>
        <w:footnoteRef/>
      </w:r>
      <w:r w:rsidRPr="003F1C6D">
        <w:rPr>
          <w:sz w:val="18"/>
          <w:szCs w:val="18"/>
        </w:rPr>
        <w:t>j. w.</w:t>
      </w:r>
    </w:p>
  </w:footnote>
  <w:footnote w:id="231">
    <w:p w14:paraId="554739FE" w14:textId="77777777" w:rsidR="008C1FB4" w:rsidRDefault="008C1FB4" w:rsidP="00D61CB2">
      <w:pPr>
        <w:pStyle w:val="Tekstprzypisudolnego"/>
      </w:pPr>
      <w:r>
        <w:rPr>
          <w:rStyle w:val="Odwoanieprzypisudolnego"/>
        </w:rPr>
        <w:footnoteRef/>
      </w:r>
      <w:r w:rsidRPr="003F1C6D">
        <w:rPr>
          <w:sz w:val="18"/>
          <w:szCs w:val="18"/>
        </w:rPr>
        <w:t>j. w.</w:t>
      </w:r>
    </w:p>
  </w:footnote>
  <w:footnote w:id="232">
    <w:p w14:paraId="2888A782" w14:textId="77777777" w:rsidR="008C1FB4" w:rsidRDefault="008C1FB4" w:rsidP="00D61CB2">
      <w:pPr>
        <w:pStyle w:val="Tekstprzypisudolnego"/>
      </w:pPr>
      <w:r>
        <w:rPr>
          <w:rStyle w:val="Odwoanieprzypisudolnego"/>
        </w:rPr>
        <w:footnoteRef/>
      </w:r>
      <w:r w:rsidRPr="003F1C6D">
        <w:rPr>
          <w:sz w:val="18"/>
          <w:szCs w:val="18"/>
        </w:rPr>
        <w:t>j. w.</w:t>
      </w:r>
    </w:p>
  </w:footnote>
  <w:footnote w:id="233">
    <w:p w14:paraId="1D8EDEBA" w14:textId="77777777" w:rsidR="008C1FB4" w:rsidRDefault="008C1FB4" w:rsidP="00D61CB2">
      <w:pPr>
        <w:pStyle w:val="Tekstprzypisudolnego"/>
        <w:ind w:right="-567"/>
        <w:jc w:val="both"/>
        <w:rPr>
          <w:rFonts w:asciiTheme="minorHAnsi" w:hAnsiTheme="minorHAnsi" w:cs="Arial"/>
          <w:sz w:val="18"/>
          <w:szCs w:val="18"/>
        </w:rPr>
      </w:pPr>
      <w:r w:rsidRPr="00FC423C">
        <w:rPr>
          <w:rStyle w:val="Odwoanieprzypisudolnego"/>
          <w:rFonts w:asciiTheme="minorHAnsi" w:hAnsiTheme="minorHAnsi"/>
          <w:sz w:val="18"/>
          <w:szCs w:val="18"/>
        </w:rPr>
        <w:footnoteRef/>
      </w:r>
      <w:r w:rsidRPr="00FC423C">
        <w:rPr>
          <w:rFonts w:asciiTheme="minorHAnsi" w:hAnsiTheme="minorHAnsi" w:cs="Arial"/>
          <w:sz w:val="18"/>
          <w:szCs w:val="18"/>
        </w:rPr>
        <w:t xml:space="preserve">Programy zdrowotne lub programy polityki zdrowotnej, które przewidują usługi zdrowotne wymienione w katalogu świadczeń gwarantowanych jako podstawowe i jednocześnie niezbędne dla realizacji tego programu, ale obejmujące także usługi zdrowotne ponadstandardowe, stanowiące wartość dodaną do funkcjonującego systemu opieki zdrowotnej, opracowane w logiczną całość oraz skierowane do zdefiniowanej grupy docelowej, mogą być uznane za wykraczające poza zakres świadczeń gwarantowanych </w:t>
      </w:r>
      <w:r>
        <w:rPr>
          <w:rFonts w:asciiTheme="minorHAnsi" w:hAnsiTheme="minorHAnsi" w:cs="Arial"/>
          <w:sz w:val="18"/>
          <w:szCs w:val="18"/>
        </w:rPr>
        <w:br/>
      </w:r>
      <w:r w:rsidRPr="00FC423C">
        <w:rPr>
          <w:rFonts w:asciiTheme="minorHAnsi" w:hAnsiTheme="minorHAnsi" w:cs="Arial"/>
          <w:sz w:val="18"/>
          <w:szCs w:val="18"/>
        </w:rPr>
        <w:t xml:space="preserve">i niezastępujące świadczeń opieki zdrowotnej finansowanych ze środków publicznych. Taki program musi wnosić wartość dodaną np. poprzez wprowadzanie nowych rozwiązań systemowych zwiększających skuteczność usług zdrowotnych (pomimo faktu, </w:t>
      </w:r>
      <w:r>
        <w:rPr>
          <w:rFonts w:asciiTheme="minorHAnsi" w:hAnsiTheme="minorHAnsi" w:cs="Arial"/>
          <w:sz w:val="18"/>
          <w:szCs w:val="18"/>
        </w:rPr>
        <w:br/>
      </w:r>
      <w:r w:rsidRPr="00FC423C">
        <w:rPr>
          <w:rFonts w:asciiTheme="minorHAnsi" w:hAnsiTheme="minorHAnsi" w:cs="Arial"/>
          <w:sz w:val="18"/>
          <w:szCs w:val="18"/>
        </w:rPr>
        <w:t>iż analogiczne usługi zdrowotne są finansowane ze środków publicznych) i powinien gwarantować funkcjonowanie wypracowanych rezultatów (przynajmniej w zakresie</w:t>
      </w:r>
      <w:r>
        <w:rPr>
          <w:rFonts w:asciiTheme="minorHAnsi" w:hAnsiTheme="minorHAnsi" w:cs="Arial"/>
          <w:sz w:val="18"/>
          <w:szCs w:val="18"/>
        </w:rPr>
        <w:t xml:space="preserve"> </w:t>
      </w:r>
      <w:r w:rsidRPr="00FC423C">
        <w:rPr>
          <w:rFonts w:asciiTheme="minorHAnsi" w:hAnsiTheme="minorHAnsi" w:cs="Arial"/>
          <w:sz w:val="18"/>
          <w:szCs w:val="18"/>
        </w:rPr>
        <w:t>rozwiązań funkcjonalnych, czyli np. koordynacji procesu badań i leczenia) po</w:t>
      </w:r>
      <w:r>
        <w:rPr>
          <w:rFonts w:asciiTheme="minorHAnsi" w:hAnsiTheme="minorHAnsi" w:cs="Arial"/>
          <w:sz w:val="18"/>
          <w:szCs w:val="18"/>
        </w:rPr>
        <w:t xml:space="preserve"> </w:t>
      </w:r>
      <w:r w:rsidRPr="00FC423C">
        <w:rPr>
          <w:rFonts w:asciiTheme="minorHAnsi" w:hAnsiTheme="minorHAnsi" w:cs="Arial"/>
          <w:sz w:val="18"/>
          <w:szCs w:val="18"/>
        </w:rPr>
        <w:t>zakończeniu ich finansowania ze środków EFS.</w:t>
      </w:r>
    </w:p>
  </w:footnote>
  <w:footnote w:id="234">
    <w:p w14:paraId="0D033767" w14:textId="77777777" w:rsidR="008C1FB4" w:rsidRDefault="008C1FB4" w:rsidP="00D61CB2">
      <w:pPr>
        <w:pStyle w:val="Tekstprzypisudolnego"/>
        <w:ind w:right="-567"/>
        <w:jc w:val="both"/>
        <w:rPr>
          <w:rFonts w:cs="Arial"/>
          <w:sz w:val="18"/>
          <w:szCs w:val="18"/>
        </w:rPr>
      </w:pPr>
      <w:r w:rsidRPr="00086D03">
        <w:rPr>
          <w:rStyle w:val="Odwoanieprzypisudolnego"/>
          <w:rFonts w:cs="Arial"/>
          <w:sz w:val="18"/>
          <w:szCs w:val="18"/>
        </w:rPr>
        <w:footnoteRef/>
      </w:r>
      <w:r w:rsidRPr="00086D03">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w:t>
      </w:r>
      <w:r w:rsidRPr="007C457B">
        <w:rPr>
          <w:rFonts w:cs="Arial"/>
          <w:sz w:val="18"/>
          <w:szCs w:val="18"/>
        </w:rPr>
        <w:t xml:space="preserve">ustalane na podstawie art. 61 albo 65 rozporządzenia </w:t>
      </w:r>
      <w:r w:rsidRPr="00660C20">
        <w:rPr>
          <w:rFonts w:cs="Arial"/>
          <w:sz w:val="18"/>
          <w:szCs w:val="18"/>
        </w:rPr>
        <w:t>1303/2013</w:t>
      </w:r>
      <w:r w:rsidRPr="007C457B">
        <w:rPr>
          <w:rFonts w:cs="Arial"/>
          <w:sz w:val="18"/>
          <w:szCs w:val="18"/>
        </w:rPr>
        <w:t xml:space="preserve">. Obniżeniu podlega nie poziom dofinansowania w ujęciu procentowym, a kwota wydatków kwalifikowalnych. </w:t>
      </w:r>
    </w:p>
  </w:footnote>
  <w:footnote w:id="235">
    <w:p w14:paraId="7F322952" w14:textId="77777777" w:rsidR="008C1FB4" w:rsidRPr="001D00C7" w:rsidRDefault="008C1FB4" w:rsidP="00BD4F16">
      <w:pPr>
        <w:pStyle w:val="Tekstprzypisudolnego"/>
        <w:jc w:val="both"/>
        <w:rPr>
          <w:sz w:val="18"/>
          <w:szCs w:val="18"/>
        </w:rPr>
      </w:pPr>
      <w:r w:rsidRPr="001D00C7">
        <w:rPr>
          <w:rStyle w:val="Odwoanieprzypisudolnego"/>
          <w:sz w:val="18"/>
          <w:szCs w:val="18"/>
        </w:rPr>
        <w:footnoteRef/>
      </w:r>
      <w:r w:rsidRPr="001D00C7">
        <w:rPr>
          <w:sz w:val="18"/>
          <w:szCs w:val="18"/>
        </w:rPr>
        <w:t xml:space="preserve"> Kwota wkładu własnego musi być wyliczona z dokładnością do dwóch miejsc po przecinku i zaokrąglona zgodnie </w:t>
      </w:r>
      <w:r w:rsidRPr="001D00C7">
        <w:rPr>
          <w:sz w:val="18"/>
          <w:szCs w:val="18"/>
        </w:rPr>
        <w:br/>
        <w:t>z zasadami matematycznymi.</w:t>
      </w:r>
    </w:p>
  </w:footnote>
  <w:footnote w:id="236">
    <w:p w14:paraId="426824A7" w14:textId="77777777" w:rsidR="008C1FB4" w:rsidRPr="001D00C7" w:rsidRDefault="008C1FB4" w:rsidP="00BD4F16">
      <w:pPr>
        <w:pStyle w:val="Tekstprzypisudolnego"/>
      </w:pPr>
      <w:r w:rsidRPr="001D00C7">
        <w:rPr>
          <w:rStyle w:val="Odwoanieprzypisudolnego"/>
          <w:sz w:val="18"/>
          <w:szCs w:val="18"/>
        </w:rPr>
        <w:footnoteRef/>
      </w:r>
      <w:r w:rsidRPr="001D00C7">
        <w:rPr>
          <w:sz w:val="18"/>
          <w:szCs w:val="18"/>
        </w:rPr>
        <w:t xml:space="preserve"> Jak wyżej.</w:t>
      </w:r>
    </w:p>
  </w:footnote>
  <w:footnote w:id="237">
    <w:p w14:paraId="3052E9DE" w14:textId="77777777" w:rsidR="008C1FB4" w:rsidRPr="00CD71BA" w:rsidRDefault="008C1FB4" w:rsidP="00BD4F16">
      <w:pPr>
        <w:pStyle w:val="Tekstprzypisudolnego"/>
        <w:rPr>
          <w:highlight w:val="yellow"/>
        </w:rPr>
      </w:pPr>
      <w:r w:rsidRPr="001D00C7">
        <w:rPr>
          <w:rStyle w:val="Odwoanieprzypisudolnego"/>
          <w:sz w:val="18"/>
          <w:szCs w:val="18"/>
        </w:rPr>
        <w:footnoteRef/>
      </w:r>
      <w:r w:rsidRPr="001D00C7">
        <w:t xml:space="preserve"> </w:t>
      </w:r>
      <w:r w:rsidRPr="001D00C7">
        <w:rPr>
          <w:sz w:val="18"/>
          <w:szCs w:val="18"/>
        </w:rPr>
        <w:t>Jak wyżej.</w:t>
      </w:r>
    </w:p>
  </w:footnote>
  <w:footnote w:id="238">
    <w:p w14:paraId="406119B4" w14:textId="77777777" w:rsidR="008C1FB4" w:rsidRPr="00215D23" w:rsidRDefault="008C1FB4" w:rsidP="00D61CB2">
      <w:pPr>
        <w:pStyle w:val="Tekstprzypisudolnego"/>
        <w:jc w:val="both"/>
        <w:rPr>
          <w:sz w:val="18"/>
          <w:szCs w:val="18"/>
        </w:rPr>
      </w:pPr>
      <w:r>
        <w:rPr>
          <w:rStyle w:val="Odwoanieprzypisudolnego"/>
        </w:rPr>
        <w:footnoteRef/>
      </w:r>
      <w:r w:rsidRPr="003F1C6D">
        <w:rPr>
          <w:sz w:val="18"/>
          <w:szCs w:val="18"/>
        </w:rPr>
        <w:t xml:space="preserve">Usługi wsparcia ekonomii społecznej realizowane przez OWES są </w:t>
      </w:r>
      <w:r>
        <w:rPr>
          <w:sz w:val="18"/>
          <w:szCs w:val="18"/>
        </w:rPr>
        <w:t xml:space="preserve">zgodne z zapisami Rozdziału 7 </w:t>
      </w:r>
      <w:r w:rsidRPr="001D6D4E">
        <w:rPr>
          <w:i/>
          <w:sz w:val="18"/>
          <w:szCs w:val="18"/>
        </w:rPr>
        <w:t xml:space="preserve">Wytycznych w zakresie realizacji przedsięwzięć w obszarze włączenia </w:t>
      </w:r>
      <w:r>
        <w:rPr>
          <w:i/>
          <w:sz w:val="18"/>
          <w:szCs w:val="18"/>
        </w:rPr>
        <w:t>s</w:t>
      </w:r>
      <w:r w:rsidRPr="001D6D4E">
        <w:rPr>
          <w:i/>
          <w:sz w:val="18"/>
          <w:szCs w:val="18"/>
        </w:rPr>
        <w:t xml:space="preserve">połecznego i zwalczania ubóstwa z wykorzystaniem środków Europejskiego </w:t>
      </w:r>
      <w:r w:rsidRPr="00215D23">
        <w:rPr>
          <w:i/>
          <w:sz w:val="18"/>
          <w:szCs w:val="18"/>
        </w:rPr>
        <w:t xml:space="preserve">Funduszu Społecznego i Europejskiego Funduszu Rozwoju Regionalnego na lata 2014-2020 </w:t>
      </w:r>
      <w:r w:rsidRPr="00215D23">
        <w:rPr>
          <w:sz w:val="18"/>
          <w:szCs w:val="18"/>
        </w:rPr>
        <w:t>oraz załącznikiem nr 2 i 3 do niniejszych Wytycznych.</w:t>
      </w:r>
    </w:p>
  </w:footnote>
  <w:footnote w:id="239">
    <w:p w14:paraId="6823D45F" w14:textId="77777777" w:rsidR="008C1FB4" w:rsidRPr="00215D23" w:rsidRDefault="008C1FB4" w:rsidP="00D61CB2">
      <w:pPr>
        <w:pStyle w:val="Tekstprzypisudolnego"/>
        <w:jc w:val="both"/>
        <w:rPr>
          <w:sz w:val="18"/>
          <w:szCs w:val="18"/>
        </w:rPr>
      </w:pPr>
      <w:r w:rsidRPr="003745CE">
        <w:rPr>
          <w:rStyle w:val="Odwoanieprzypisudolnego"/>
          <w:sz w:val="18"/>
          <w:szCs w:val="18"/>
        </w:rPr>
        <w:footnoteRef/>
      </w:r>
      <w:r w:rsidRPr="003745CE">
        <w:rPr>
          <w:sz w:val="18"/>
          <w:szCs w:val="18"/>
        </w:rPr>
        <w:t xml:space="preserve"> Usługi animacyjne (animacji lokalnej), inkubacyjne (rozwoju ekonomii społecznej) oraz biznesowe (wsparcia istniejących przedsiębiorstw społecznych) szczegółowo opisane zostały w </w:t>
      </w:r>
      <w:r w:rsidRPr="003745CE">
        <w:rPr>
          <w:i/>
          <w:sz w:val="18"/>
          <w:szCs w:val="18"/>
        </w:rPr>
        <w:t>Krajowym Programie Rozwoju Ekonomii Społecznej</w:t>
      </w:r>
      <w:r w:rsidRPr="001F3C30">
        <w:rPr>
          <w:i/>
          <w:sz w:val="18"/>
          <w:szCs w:val="18"/>
        </w:rPr>
        <w:t xml:space="preserve"> </w:t>
      </w:r>
      <w:r>
        <w:rPr>
          <w:i/>
          <w:sz w:val="18"/>
          <w:szCs w:val="18"/>
        </w:rPr>
        <w:t>do 2023 roku. Ekonomia Solidarności Społecznej</w:t>
      </w:r>
      <w:r w:rsidRPr="003745CE">
        <w:rPr>
          <w:sz w:val="18"/>
          <w:szCs w:val="18"/>
        </w:rPr>
        <w:t xml:space="preserve">, a standardy ich realizacji określone w dokumencie </w:t>
      </w:r>
      <w:r w:rsidRPr="003745CE">
        <w:rPr>
          <w:i/>
          <w:sz w:val="18"/>
          <w:szCs w:val="18"/>
        </w:rPr>
        <w:t>Standardy Ośrodków Wsparcia Ekonomii Społecznej</w:t>
      </w:r>
      <w:r w:rsidRPr="003745CE">
        <w:rPr>
          <w:sz w:val="18"/>
          <w:szCs w:val="18"/>
        </w:rPr>
        <w:t xml:space="preserve"> (stanowiącym załącznik do Uchwały Komitetu Akredytacyjnego).</w:t>
      </w:r>
    </w:p>
  </w:footnote>
  <w:footnote w:id="240">
    <w:p w14:paraId="41973361" w14:textId="77777777" w:rsidR="008C1FB4" w:rsidRPr="00215D23" w:rsidRDefault="008C1FB4" w:rsidP="00D61CB2">
      <w:pPr>
        <w:pStyle w:val="Tekstprzypisudolnego"/>
        <w:jc w:val="both"/>
        <w:rPr>
          <w:sz w:val="18"/>
          <w:szCs w:val="18"/>
        </w:rPr>
      </w:pPr>
      <w:r w:rsidRPr="00215D23">
        <w:rPr>
          <w:rStyle w:val="Odwoanieprzypisudolnego"/>
          <w:sz w:val="18"/>
          <w:szCs w:val="18"/>
        </w:rPr>
        <w:footnoteRef/>
      </w:r>
      <w:r w:rsidRPr="00215D23">
        <w:rPr>
          <w:sz w:val="18"/>
          <w:szCs w:val="18"/>
        </w:rPr>
        <w:t>Definicja OWES znajduje się w słowniku terminologicznym SZOOP.</w:t>
      </w:r>
    </w:p>
  </w:footnote>
  <w:footnote w:id="241">
    <w:p w14:paraId="609AD52C" w14:textId="77777777" w:rsidR="008C1FB4" w:rsidRDefault="008C1FB4" w:rsidP="00D61CB2">
      <w:pPr>
        <w:pStyle w:val="Tekstprzypisudolnego"/>
        <w:jc w:val="both"/>
      </w:pPr>
      <w:r w:rsidRPr="003745CE">
        <w:rPr>
          <w:rStyle w:val="Odwoanieprzypisudolnego"/>
          <w:sz w:val="18"/>
          <w:szCs w:val="18"/>
        </w:rPr>
        <w:footnoteRef/>
      </w:r>
      <w:r w:rsidRPr="00215D23">
        <w:rPr>
          <w:sz w:val="18"/>
          <w:szCs w:val="18"/>
        </w:rPr>
        <w:t>Szczegółowe warunki dotyczące wymogu posiadania akredytacji</w:t>
      </w:r>
      <w:r w:rsidRPr="005F30D1">
        <w:rPr>
          <w:sz w:val="18"/>
          <w:szCs w:val="18"/>
        </w:rPr>
        <w:t xml:space="preserve"> przez OWES wskazane zostały w Rozdziale 7 </w:t>
      </w:r>
      <w:r w:rsidRPr="005F30D1">
        <w:rPr>
          <w:i/>
          <w:sz w:val="18"/>
          <w:szCs w:val="18"/>
        </w:rPr>
        <w:t>W</w:t>
      </w:r>
      <w:r w:rsidRPr="00351C75">
        <w:rPr>
          <w:i/>
          <w:sz w:val="18"/>
          <w:szCs w:val="18"/>
        </w:rPr>
        <w:t>ytycznych w zakresie realizacji przedsięwzięć w obszarze włączenia społecznego i zwalczania</w:t>
      </w:r>
      <w:r w:rsidRPr="001D6D4E">
        <w:rPr>
          <w:i/>
          <w:sz w:val="18"/>
          <w:szCs w:val="18"/>
        </w:rPr>
        <w:t xml:space="preserve"> ubóstwa z wykorzystaniem środków Europejskiego Funduszu Społecznego i Europejskiego Funduszu Rozwoju Regionalnego na lata 2014-2020</w:t>
      </w:r>
      <w:r>
        <w:rPr>
          <w:i/>
          <w:sz w:val="18"/>
          <w:szCs w:val="18"/>
        </w:rPr>
        <w:t>.</w:t>
      </w:r>
    </w:p>
  </w:footnote>
  <w:footnote w:id="242">
    <w:p w14:paraId="2EF0D705" w14:textId="77777777" w:rsidR="008C1FB4" w:rsidRPr="0094621B" w:rsidRDefault="008C1FB4" w:rsidP="00D61CB2">
      <w:pPr>
        <w:pStyle w:val="Tekstprzypisudolnego"/>
        <w:rPr>
          <w:sz w:val="18"/>
          <w:szCs w:val="18"/>
        </w:rPr>
      </w:pPr>
      <w:r w:rsidRPr="0094621B">
        <w:rPr>
          <w:rStyle w:val="Odwoanieprzypisudolnego"/>
          <w:sz w:val="18"/>
          <w:szCs w:val="18"/>
        </w:rPr>
        <w:footnoteRef/>
      </w:r>
      <w:r w:rsidRPr="0094621B">
        <w:rPr>
          <w:sz w:val="18"/>
          <w:szCs w:val="18"/>
        </w:rPr>
        <w:t xml:space="preserve"> Definicja podmiotów ekonomii społecznej </w:t>
      </w:r>
      <w:r>
        <w:rPr>
          <w:sz w:val="18"/>
          <w:szCs w:val="18"/>
        </w:rPr>
        <w:t xml:space="preserve">(PES) </w:t>
      </w:r>
      <w:r w:rsidRPr="0094621B">
        <w:rPr>
          <w:rFonts w:cs="Arial"/>
          <w:sz w:val="18"/>
          <w:szCs w:val="18"/>
        </w:rPr>
        <w:t>znajduje się w słowniku terminologicznym SZOOP.</w:t>
      </w:r>
    </w:p>
  </w:footnote>
  <w:footnote w:id="243">
    <w:p w14:paraId="6875B314" w14:textId="77777777" w:rsidR="008C1FB4" w:rsidRDefault="008C1FB4" w:rsidP="00D61CB2">
      <w:pPr>
        <w:pStyle w:val="Tekstprzypisudolnego"/>
        <w:jc w:val="both"/>
        <w:rPr>
          <w:sz w:val="18"/>
          <w:szCs w:val="18"/>
        </w:rPr>
      </w:pPr>
      <w:r w:rsidRPr="0094621B">
        <w:rPr>
          <w:rStyle w:val="Odwoanieprzypisudolnego"/>
          <w:sz w:val="18"/>
          <w:szCs w:val="18"/>
        </w:rPr>
        <w:footnoteRef/>
      </w:r>
      <w:r w:rsidRPr="0094621B">
        <w:rPr>
          <w:sz w:val="18"/>
          <w:szCs w:val="18"/>
        </w:rPr>
        <w:t xml:space="preserve"> Definicja </w:t>
      </w:r>
      <w:r w:rsidRPr="0094621B">
        <w:rPr>
          <w:rFonts w:cs="Arial"/>
          <w:sz w:val="18"/>
          <w:szCs w:val="18"/>
        </w:rPr>
        <w:t>osób zagrożonych ubóstwem lub wykluczeniem społecznym znajduje się w słowniku terminologicznym SZOOP.</w:t>
      </w:r>
    </w:p>
  </w:footnote>
  <w:footnote w:id="244">
    <w:p w14:paraId="0664056C" w14:textId="77777777" w:rsidR="008C1FB4" w:rsidRPr="00A61E07" w:rsidRDefault="008C1FB4" w:rsidP="00D61CB2">
      <w:pPr>
        <w:pStyle w:val="Tekstprzypisudolnego"/>
        <w:jc w:val="both"/>
        <w:rPr>
          <w:i/>
        </w:rPr>
      </w:pPr>
      <w:r>
        <w:rPr>
          <w:rStyle w:val="Odwoanieprzypisudolnego"/>
        </w:rPr>
        <w:footnoteRef/>
      </w:r>
      <w:r w:rsidRPr="005F30D1">
        <w:rPr>
          <w:sz w:val="18"/>
          <w:szCs w:val="18"/>
        </w:rPr>
        <w:t xml:space="preserve">Z pomniejszeniem kosztu racjonalnych usprawnień, o których mowa w </w:t>
      </w:r>
      <w:r w:rsidRPr="003745CE">
        <w:rPr>
          <w:i/>
          <w:sz w:val="18"/>
          <w:szCs w:val="18"/>
        </w:rPr>
        <w:t xml:space="preserve">Wytycznych w zakresie realizacji zasady równości szans i niedyskryminacji, w tym dostępności dla osób z niepełnosprawnościami oraz zasady równości szans kobiet </w:t>
      </w:r>
      <w:r w:rsidRPr="003745CE">
        <w:rPr>
          <w:i/>
          <w:sz w:val="18"/>
          <w:szCs w:val="18"/>
        </w:rPr>
        <w:br/>
        <w:t>i mężczyzn w ramach funduszy unijnych na lata 2014-2020.</w:t>
      </w:r>
    </w:p>
  </w:footnote>
  <w:footnote w:id="245">
    <w:p w14:paraId="4630BD13" w14:textId="77777777" w:rsidR="008C1FB4" w:rsidRPr="003F1C6D" w:rsidRDefault="008C1FB4" w:rsidP="00D61CB2">
      <w:pPr>
        <w:pStyle w:val="Tekstprzypisudolnego"/>
      </w:pPr>
      <w:r>
        <w:rPr>
          <w:rStyle w:val="Odwoanieprzypisudolnego"/>
        </w:rPr>
        <w:footnoteRef/>
      </w:r>
      <w:r w:rsidRPr="005F30D1">
        <w:rPr>
          <w:sz w:val="18"/>
          <w:szCs w:val="18"/>
        </w:rPr>
        <w:t xml:space="preserve"> j.w.</w:t>
      </w:r>
    </w:p>
  </w:footnote>
  <w:footnote w:id="246">
    <w:p w14:paraId="56D26E9F" w14:textId="77777777" w:rsidR="008C1FB4" w:rsidRPr="003F1C6D" w:rsidRDefault="008C1FB4" w:rsidP="00D61CB2">
      <w:pPr>
        <w:pStyle w:val="Tekstprzypisudolnego"/>
      </w:pPr>
      <w:r>
        <w:rPr>
          <w:rStyle w:val="Odwoanieprzypisudolnego"/>
        </w:rPr>
        <w:footnoteRef/>
      </w:r>
      <w:r w:rsidRPr="005F30D1">
        <w:rPr>
          <w:sz w:val="18"/>
          <w:szCs w:val="18"/>
        </w:rPr>
        <w:t>j.w.</w:t>
      </w:r>
    </w:p>
  </w:footnote>
  <w:footnote w:id="247">
    <w:p w14:paraId="61EAB91A" w14:textId="77777777" w:rsidR="008C1FB4" w:rsidRPr="003F1C6D" w:rsidRDefault="008C1FB4" w:rsidP="00D61CB2">
      <w:pPr>
        <w:pStyle w:val="Tekstprzypisudolnego"/>
      </w:pPr>
      <w:r>
        <w:rPr>
          <w:rStyle w:val="Odwoanieprzypisudolnego"/>
        </w:rPr>
        <w:footnoteRef/>
      </w:r>
      <w:r w:rsidRPr="005F30D1">
        <w:rPr>
          <w:sz w:val="18"/>
          <w:szCs w:val="18"/>
        </w:rPr>
        <w:t>j.w.</w:t>
      </w:r>
    </w:p>
  </w:footnote>
  <w:footnote w:id="248">
    <w:p w14:paraId="04CC1781" w14:textId="77777777" w:rsidR="008C1FB4" w:rsidRPr="003712E3" w:rsidRDefault="008C1FB4" w:rsidP="00D61CB2">
      <w:pPr>
        <w:pStyle w:val="Tekstprzypisudolnego"/>
        <w:jc w:val="both"/>
        <w:rPr>
          <w:rFonts w:cs="Arial"/>
          <w:sz w:val="18"/>
          <w:szCs w:val="18"/>
        </w:rPr>
      </w:pPr>
      <w:r w:rsidRPr="003712E3">
        <w:rPr>
          <w:rStyle w:val="Odwoanieprzypisudolnego"/>
          <w:rFonts w:cs="Arial"/>
          <w:sz w:val="18"/>
          <w:szCs w:val="18"/>
        </w:rPr>
        <w:footnoteRef/>
      </w:r>
      <w:r w:rsidRPr="003712E3">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249">
    <w:p w14:paraId="24AE6969" w14:textId="77777777" w:rsidR="008C1FB4" w:rsidRPr="00C0303D" w:rsidRDefault="008C1FB4" w:rsidP="00D61CB2">
      <w:pPr>
        <w:pStyle w:val="Tekstprzypisudolnego"/>
        <w:jc w:val="both"/>
        <w:rPr>
          <w:rFonts w:cs="Tahoma"/>
          <w:sz w:val="18"/>
          <w:szCs w:val="18"/>
        </w:rPr>
      </w:pPr>
      <w:r w:rsidRPr="00C0303D">
        <w:rPr>
          <w:rStyle w:val="Odwoanieprzypisudolnego"/>
          <w:sz w:val="18"/>
          <w:szCs w:val="18"/>
        </w:rPr>
        <w:footnoteRef/>
      </w:r>
      <w:r w:rsidRPr="00C0303D">
        <w:rPr>
          <w:rFonts w:cs="Arial"/>
          <w:sz w:val="18"/>
          <w:szCs w:val="18"/>
        </w:rPr>
        <w:t xml:space="preserve">Wnioskodawca do wyliczenia wysokości wkładu własnego przyjmuje wartość projektu pomniejszoną </w:t>
      </w:r>
      <w:r w:rsidRPr="00C0303D">
        <w:rPr>
          <w:rFonts w:cs="Arial"/>
          <w:sz w:val="18"/>
          <w:szCs w:val="18"/>
        </w:rPr>
        <w:br/>
        <w:t>o wartość środków finansowych przekazywanych przez Beneficjenta na tworzenie miejsc pracy w</w:t>
      </w:r>
      <w:r>
        <w:rPr>
          <w:rFonts w:cs="Arial"/>
          <w:sz w:val="18"/>
          <w:szCs w:val="18"/>
        </w:rPr>
        <w:t xml:space="preserve"> PS</w:t>
      </w:r>
      <w:r w:rsidRPr="00C0303D">
        <w:rPr>
          <w:rFonts w:cs="Arial"/>
          <w:sz w:val="18"/>
          <w:szCs w:val="18"/>
        </w:rPr>
        <w:t xml:space="preserve">, tj. </w:t>
      </w:r>
      <w:r>
        <w:rPr>
          <w:rFonts w:cs="Arial"/>
          <w:sz w:val="18"/>
          <w:szCs w:val="18"/>
        </w:rPr>
        <w:t>wsparie finansowe</w:t>
      </w:r>
      <w:r w:rsidRPr="00C0303D">
        <w:rPr>
          <w:rFonts w:cs="Arial"/>
          <w:sz w:val="18"/>
          <w:szCs w:val="18"/>
        </w:rPr>
        <w:t xml:space="preserve"> i wsparcie pomostowe</w:t>
      </w:r>
      <w:r>
        <w:rPr>
          <w:rFonts w:cs="Arial"/>
          <w:sz w:val="18"/>
          <w:szCs w:val="18"/>
        </w:rPr>
        <w:t>.</w:t>
      </w:r>
    </w:p>
  </w:footnote>
  <w:footnote w:id="250">
    <w:p w14:paraId="520EA7CD" w14:textId="77777777" w:rsidR="008C1FB4" w:rsidRPr="004705F0" w:rsidRDefault="008C1FB4" w:rsidP="00D61CB2">
      <w:pPr>
        <w:pStyle w:val="Tekstprzypisudolnego"/>
        <w:jc w:val="both"/>
        <w:rPr>
          <w:rFonts w:cs="Tahoma"/>
          <w:sz w:val="18"/>
          <w:szCs w:val="18"/>
        </w:rPr>
      </w:pPr>
      <w:r>
        <w:rPr>
          <w:rStyle w:val="Odwoanieprzypisudolnego"/>
        </w:rPr>
        <w:footnoteRef/>
      </w:r>
      <w:r w:rsidRPr="004705F0">
        <w:rPr>
          <w:sz w:val="18"/>
          <w:szCs w:val="18"/>
        </w:rPr>
        <w:t xml:space="preserve">Kwota wkładu własnego musi być wyliczona z dokładnością do dwóch miejsc po przecinku i zaokrąglona zgodnie </w:t>
      </w:r>
      <w:r>
        <w:rPr>
          <w:sz w:val="18"/>
          <w:szCs w:val="18"/>
        </w:rPr>
        <w:br/>
      </w:r>
      <w:r w:rsidRPr="004705F0">
        <w:rPr>
          <w:sz w:val="18"/>
          <w:szCs w:val="18"/>
        </w:rPr>
        <w:t>z zasadami matematycznymi.</w:t>
      </w:r>
    </w:p>
    <w:p w14:paraId="17484854" w14:textId="77777777" w:rsidR="008C1FB4" w:rsidRPr="00C0303D" w:rsidRDefault="008C1FB4" w:rsidP="00D61CB2">
      <w:pPr>
        <w:pStyle w:val="Tekstprzypisudolnego"/>
      </w:pPr>
    </w:p>
  </w:footnote>
  <w:footnote w:id="251">
    <w:p w14:paraId="4B0B84B9" w14:textId="77777777" w:rsidR="008C1FB4" w:rsidRDefault="008C1FB4" w:rsidP="00D61CB2">
      <w:pPr>
        <w:pStyle w:val="Tekstprzypisudolnego"/>
        <w:jc w:val="both"/>
        <w:rPr>
          <w:sz w:val="18"/>
          <w:szCs w:val="18"/>
        </w:rPr>
      </w:pPr>
    </w:p>
    <w:p w14:paraId="13EF8E9E" w14:textId="77777777" w:rsidR="008C1FB4" w:rsidRPr="003712E3" w:rsidRDefault="008C1FB4" w:rsidP="00D61CB2">
      <w:pPr>
        <w:pStyle w:val="Tekstprzypisudolnego"/>
        <w:jc w:val="both"/>
        <w:rPr>
          <w:sz w:val="18"/>
          <w:szCs w:val="18"/>
        </w:rPr>
      </w:pPr>
      <w:r w:rsidRPr="003712E3">
        <w:rPr>
          <w:rStyle w:val="Odwoanieprzypisudolnego"/>
          <w:sz w:val="18"/>
          <w:szCs w:val="18"/>
        </w:rPr>
        <w:footnoteRef/>
      </w:r>
      <w:r w:rsidRPr="003712E3">
        <w:rPr>
          <w:sz w:val="18"/>
          <w:szCs w:val="18"/>
        </w:rPr>
        <w:t xml:space="preserve"> CIS i KIS to podmioty reintegracyjne </w:t>
      </w:r>
      <w:r w:rsidRPr="003712E3">
        <w:rPr>
          <w:bCs/>
          <w:sz w:val="18"/>
          <w:szCs w:val="18"/>
        </w:rPr>
        <w:t xml:space="preserve">o których mowa w ustawie z dnia 13 czerwca 2003 o zatrudnieniu socjalnym. ZAZ </w:t>
      </w:r>
      <w:r>
        <w:rPr>
          <w:bCs/>
          <w:sz w:val="18"/>
          <w:szCs w:val="18"/>
        </w:rPr>
        <w:br/>
      </w:r>
      <w:r w:rsidRPr="003712E3">
        <w:rPr>
          <w:bCs/>
          <w:sz w:val="18"/>
          <w:szCs w:val="18"/>
        </w:rPr>
        <w:t>i WTZ to podmioty o których mowa w ustawie z dnia 27 sierpnia 1997 r. o rehabilitacji zawodowej i społecznej oraz zatrudnianiu osób niepełnosprawnych</w:t>
      </w:r>
      <w:r>
        <w:rPr>
          <w:bCs/>
          <w:sz w:val="18"/>
          <w:szCs w:val="18"/>
        </w:rPr>
        <w:t>.</w:t>
      </w:r>
    </w:p>
  </w:footnote>
  <w:footnote w:id="252">
    <w:p w14:paraId="683EFBF8" w14:textId="77777777" w:rsidR="008C1FB4" w:rsidRPr="003712E3" w:rsidRDefault="008C1FB4" w:rsidP="00D61CB2">
      <w:pPr>
        <w:pStyle w:val="Tekstprzypisudolnego"/>
        <w:jc w:val="both"/>
        <w:rPr>
          <w:sz w:val="18"/>
          <w:szCs w:val="18"/>
        </w:rPr>
      </w:pPr>
      <w:r w:rsidRPr="003712E3">
        <w:rPr>
          <w:rStyle w:val="Odwoanieprzypisudolnego"/>
          <w:sz w:val="18"/>
          <w:szCs w:val="18"/>
        </w:rPr>
        <w:footnoteRef/>
      </w:r>
      <w:r w:rsidRPr="003712E3">
        <w:rPr>
          <w:sz w:val="18"/>
          <w:szCs w:val="18"/>
        </w:rPr>
        <w:t xml:space="preserve"> ROPS zobowiązany jest do nawiązania współpracy z Ośrodkami Wsparcia Ekonomii Społecznej (OWES) posiadającymi akredytację ministra właściwego do spraw zabezpieczeń społecznych na teren województwa świętokrzyskiego w celu ustalenia planu i zasad współpracy oraz realizacji wspólnych inicjatyw. ROPS wspólnie z OWES określają podział zadań </w:t>
      </w:r>
      <w:r>
        <w:rPr>
          <w:sz w:val="18"/>
          <w:szCs w:val="18"/>
        </w:rPr>
        <w:br/>
      </w:r>
      <w:r w:rsidRPr="003712E3">
        <w:rPr>
          <w:sz w:val="18"/>
          <w:szCs w:val="18"/>
        </w:rPr>
        <w:t>i obszarów kompetencji w szczególności w zakresie działań animacyjnych</w:t>
      </w:r>
      <w:r>
        <w:rPr>
          <w:sz w:val="18"/>
          <w:szCs w:val="18"/>
        </w:rPr>
        <w:t xml:space="preserve"> adresowanych do sektora publicznego. Podział ról powinien wynikać z </w:t>
      </w:r>
      <w:r w:rsidRPr="003712E3">
        <w:rPr>
          <w:sz w:val="18"/>
          <w:szCs w:val="18"/>
        </w:rPr>
        <w:t>regionaln</w:t>
      </w:r>
      <w:r>
        <w:rPr>
          <w:sz w:val="18"/>
          <w:szCs w:val="18"/>
        </w:rPr>
        <w:t>ego</w:t>
      </w:r>
      <w:r w:rsidRPr="003712E3">
        <w:rPr>
          <w:sz w:val="18"/>
          <w:szCs w:val="18"/>
        </w:rPr>
        <w:t xml:space="preserve"> program</w:t>
      </w:r>
      <w:r>
        <w:rPr>
          <w:sz w:val="18"/>
          <w:szCs w:val="18"/>
        </w:rPr>
        <w:t>u</w:t>
      </w:r>
      <w:r w:rsidRPr="003712E3">
        <w:rPr>
          <w:sz w:val="18"/>
          <w:szCs w:val="18"/>
        </w:rPr>
        <w:t xml:space="preserve"> rozwoju ekonomii społecznej</w:t>
      </w:r>
      <w:r>
        <w:rPr>
          <w:sz w:val="18"/>
          <w:szCs w:val="18"/>
        </w:rPr>
        <w:t xml:space="preserve"> lub innego dokumentu zawierającego uzgodnienia ROPS i OWES, a w przypadku braku stosownego zapisu powiniej być uzgodniony przez Regionalny Komitet Rozwoju Ekonomii Społecznej</w:t>
      </w:r>
      <w:r w:rsidRPr="003712E3">
        <w:rPr>
          <w:sz w:val="18"/>
          <w:szCs w:val="18"/>
        </w:rPr>
        <w:t>.</w:t>
      </w:r>
    </w:p>
  </w:footnote>
  <w:footnote w:id="253">
    <w:p w14:paraId="53553840" w14:textId="77777777" w:rsidR="008C1FB4" w:rsidRDefault="008C1FB4" w:rsidP="00D61CB2">
      <w:pPr>
        <w:pStyle w:val="Tekstprzypisudolnego"/>
        <w:jc w:val="both"/>
        <w:rPr>
          <w:sz w:val="18"/>
          <w:szCs w:val="18"/>
        </w:rPr>
      </w:pPr>
    </w:p>
    <w:p w14:paraId="075BE351" w14:textId="77777777" w:rsidR="008C1FB4" w:rsidRPr="003712E3" w:rsidRDefault="008C1FB4" w:rsidP="00D61CB2">
      <w:pPr>
        <w:pStyle w:val="Tekstprzypisudolnego"/>
        <w:jc w:val="both"/>
        <w:rPr>
          <w:sz w:val="18"/>
          <w:szCs w:val="18"/>
        </w:rPr>
      </w:pPr>
      <w:r w:rsidRPr="003712E3">
        <w:rPr>
          <w:rStyle w:val="Odwoanieprzypisudolnego"/>
          <w:sz w:val="18"/>
          <w:szCs w:val="18"/>
        </w:rPr>
        <w:footnoteRef/>
      </w:r>
      <w:r w:rsidRPr="0094621B">
        <w:rPr>
          <w:sz w:val="18"/>
          <w:szCs w:val="18"/>
        </w:rPr>
        <w:t xml:space="preserve">Definicja podmiotów ekonomii społecznej </w:t>
      </w:r>
      <w:r>
        <w:rPr>
          <w:sz w:val="18"/>
          <w:szCs w:val="18"/>
        </w:rPr>
        <w:t xml:space="preserve">(PES) </w:t>
      </w:r>
      <w:r w:rsidRPr="0094621B">
        <w:rPr>
          <w:rFonts w:cs="Arial"/>
          <w:sz w:val="18"/>
          <w:szCs w:val="18"/>
        </w:rPr>
        <w:t>znajduje się w słowniku terminologicznym SZOOP.</w:t>
      </w:r>
    </w:p>
    <w:p w14:paraId="6B2C5BC3" w14:textId="77777777" w:rsidR="008C1FB4" w:rsidRPr="003712E3" w:rsidRDefault="008C1FB4" w:rsidP="00D61CB2">
      <w:pPr>
        <w:pStyle w:val="Tekstprzypisudolnego"/>
        <w:jc w:val="both"/>
        <w:rPr>
          <w:sz w:val="18"/>
          <w:szCs w:val="18"/>
        </w:rPr>
      </w:pPr>
    </w:p>
  </w:footnote>
  <w:footnote w:id="254">
    <w:p w14:paraId="1FC930AB" w14:textId="77777777" w:rsidR="008C1FB4" w:rsidRPr="005F30D1" w:rsidRDefault="008C1FB4" w:rsidP="00D61CB2">
      <w:pPr>
        <w:pStyle w:val="Tekstprzypisudolnego"/>
        <w:jc w:val="both"/>
        <w:rPr>
          <w:i/>
          <w:sz w:val="18"/>
          <w:szCs w:val="18"/>
        </w:rPr>
      </w:pPr>
      <w:r w:rsidRPr="003712E3">
        <w:rPr>
          <w:rStyle w:val="Odwoanieprzypisudolnego"/>
          <w:sz w:val="18"/>
          <w:szCs w:val="18"/>
        </w:rPr>
        <w:footnoteRef/>
      </w:r>
      <w:r w:rsidRPr="00C80EEC">
        <w:rPr>
          <w:sz w:val="18"/>
          <w:szCs w:val="18"/>
        </w:rPr>
        <w:t xml:space="preserve">Z pomniejszeniem kosztu racjonalnych usprawnień, o których mowa w </w:t>
      </w:r>
      <w:r w:rsidRPr="005F30D1">
        <w:rPr>
          <w:i/>
          <w:sz w:val="18"/>
          <w:szCs w:val="18"/>
        </w:rPr>
        <w:t>Wytycznych w zakresie realizacji zasady równości szans i niedyskryminacji, w tym dostępności dla osób z niepełnosprawnościami oraz zasady równości szans kobiet i mężczyzn w ramach funduszy unijnych na lata 2014-2020.</w:t>
      </w:r>
    </w:p>
  </w:footnote>
  <w:footnote w:id="255">
    <w:p w14:paraId="045CC819" w14:textId="77777777" w:rsidR="008C1FB4" w:rsidRDefault="008C1FB4" w:rsidP="00D61CB2">
      <w:pPr>
        <w:pStyle w:val="Tekstprzypisudolnego"/>
      </w:pPr>
      <w:r>
        <w:rPr>
          <w:rStyle w:val="Odwoanieprzypisudolnego"/>
        </w:rPr>
        <w:footnoteRef/>
      </w:r>
      <w:r>
        <w:t xml:space="preserve"> j.w.</w:t>
      </w:r>
    </w:p>
  </w:footnote>
  <w:footnote w:id="256">
    <w:p w14:paraId="76750E7E" w14:textId="77777777" w:rsidR="008C1FB4" w:rsidRDefault="008C1FB4" w:rsidP="00D61CB2">
      <w:pPr>
        <w:pStyle w:val="Tekstprzypisudolnego"/>
      </w:pPr>
      <w:r>
        <w:rPr>
          <w:rStyle w:val="Odwoanieprzypisudolnego"/>
        </w:rPr>
        <w:footnoteRef/>
      </w:r>
      <w:r>
        <w:t xml:space="preserve"> j.w.</w:t>
      </w:r>
    </w:p>
  </w:footnote>
  <w:footnote w:id="257">
    <w:p w14:paraId="03B9E672" w14:textId="77777777" w:rsidR="008C1FB4" w:rsidRDefault="008C1FB4" w:rsidP="00D61CB2">
      <w:pPr>
        <w:pStyle w:val="Tekstprzypisudolnego"/>
      </w:pPr>
      <w:r>
        <w:rPr>
          <w:rStyle w:val="Odwoanieprzypisudolnego"/>
        </w:rPr>
        <w:footnoteRef/>
      </w:r>
      <w:r>
        <w:t xml:space="preserve"> j.w.</w:t>
      </w:r>
    </w:p>
  </w:footnote>
  <w:footnote w:id="258">
    <w:p w14:paraId="0DCA61D5" w14:textId="77777777" w:rsidR="008C1FB4" w:rsidRDefault="008C1FB4" w:rsidP="00D61CB2">
      <w:pPr>
        <w:pStyle w:val="Tekstprzypisudolnego"/>
        <w:jc w:val="both"/>
      </w:pPr>
      <w:r>
        <w:rPr>
          <w:rStyle w:val="Odwoanieprzypisudolnego"/>
        </w:rPr>
        <w:footnoteRef/>
      </w:r>
      <w:r w:rsidRPr="003712E3">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259">
    <w:p w14:paraId="2817E79F" w14:textId="77777777" w:rsidR="008C1FB4" w:rsidRDefault="008C1FB4" w:rsidP="00D61CB2">
      <w:pPr>
        <w:pStyle w:val="Tekstprzypisudolnego"/>
        <w:jc w:val="both"/>
      </w:pPr>
      <w:r>
        <w:rPr>
          <w:rStyle w:val="Odwoanieprzypisudolnego"/>
        </w:rPr>
        <w:footnoteRef/>
      </w:r>
      <w:r w:rsidRPr="004705F0">
        <w:rPr>
          <w:sz w:val="18"/>
          <w:szCs w:val="18"/>
        </w:rPr>
        <w:t xml:space="preserve">Kwota wkładu własnego musi być wyliczona z dokładnością do dwóch miejsc po przecinku i zaokrąglona zgodnie </w:t>
      </w:r>
      <w:r>
        <w:rPr>
          <w:sz w:val="18"/>
          <w:szCs w:val="18"/>
        </w:rPr>
        <w:br/>
      </w:r>
      <w:r w:rsidRPr="004705F0">
        <w:rPr>
          <w:sz w:val="18"/>
          <w:szCs w:val="18"/>
        </w:rPr>
        <w:t>z zasadami matematycznymi.</w:t>
      </w:r>
    </w:p>
  </w:footnote>
  <w:footnote w:id="260">
    <w:p w14:paraId="381D7DED" w14:textId="77777777" w:rsidR="008C1FB4" w:rsidRDefault="008C1FB4" w:rsidP="004E5F63">
      <w:pPr>
        <w:pStyle w:val="Tekstprzypisudolnego"/>
        <w:jc w:val="both"/>
        <w:rPr>
          <w:sz w:val="18"/>
        </w:rPr>
      </w:pPr>
      <w:r>
        <w:rPr>
          <w:rStyle w:val="Odwoanieprzypisudolnego"/>
        </w:rPr>
        <w:footnoteRef/>
      </w:r>
      <w:r w:rsidRPr="00AE6C71">
        <w:rPr>
          <w:sz w:val="18"/>
          <w:szCs w:val="18"/>
        </w:rPr>
        <w:t>Wiek uczestnika ustala się na podstawie daty urodzenia w dniu rozpoczęcia udziału w projekcie.</w:t>
      </w:r>
    </w:p>
  </w:footnote>
  <w:footnote w:id="261">
    <w:p w14:paraId="5E74CBA8" w14:textId="77777777" w:rsidR="008C1FB4" w:rsidRPr="00366302" w:rsidRDefault="008C1FB4" w:rsidP="004E5F63">
      <w:pPr>
        <w:pStyle w:val="Tekstprzypisudolnego"/>
        <w:jc w:val="both"/>
      </w:pPr>
      <w:r w:rsidRPr="00A04677">
        <w:rPr>
          <w:rStyle w:val="Odwoanieprzypisudolnego"/>
          <w:sz w:val="18"/>
          <w:szCs w:val="18"/>
        </w:rPr>
        <w:footnoteRef/>
      </w:r>
      <w:r w:rsidRPr="00A04677">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262">
    <w:p w14:paraId="41B5CEB6" w14:textId="77777777" w:rsidR="008C1FB4" w:rsidRPr="006F0690" w:rsidRDefault="008C1FB4" w:rsidP="004E5F63">
      <w:pPr>
        <w:pStyle w:val="Tekstprzypisudolnego"/>
        <w:rPr>
          <w:sz w:val="18"/>
          <w:szCs w:val="18"/>
        </w:rPr>
      </w:pPr>
      <w:r w:rsidRPr="00F24E7E">
        <w:rPr>
          <w:rStyle w:val="Odwoanieprzypisudolnego"/>
          <w:sz w:val="18"/>
          <w:szCs w:val="18"/>
        </w:rPr>
        <w:footnoteRef/>
      </w:r>
      <w:r w:rsidRPr="006F0690">
        <w:rPr>
          <w:sz w:val="18"/>
          <w:szCs w:val="18"/>
        </w:rPr>
        <w:t>Dotyczy wyłącznie projektów realizowanych przez MUP/PUP.</w:t>
      </w:r>
    </w:p>
  </w:footnote>
  <w:footnote w:id="263">
    <w:p w14:paraId="76C7FE6C" w14:textId="77777777" w:rsidR="008C1FB4" w:rsidRPr="00BC391F" w:rsidRDefault="008C1FB4" w:rsidP="004E5F63">
      <w:pPr>
        <w:autoSpaceDE w:val="0"/>
        <w:autoSpaceDN w:val="0"/>
        <w:adjustRightInd w:val="0"/>
        <w:spacing w:after="0" w:line="240" w:lineRule="auto"/>
        <w:jc w:val="both"/>
        <w:rPr>
          <w:rFonts w:cs="Arial"/>
          <w:i/>
          <w:iCs/>
          <w:sz w:val="18"/>
          <w:szCs w:val="18"/>
        </w:rPr>
      </w:pPr>
      <w:r w:rsidRPr="00BC391F">
        <w:rPr>
          <w:rStyle w:val="Odwoanieprzypisudolnego"/>
          <w:sz w:val="18"/>
          <w:szCs w:val="18"/>
        </w:rPr>
        <w:footnoteRef/>
      </w:r>
      <w:r w:rsidRPr="00BC391F">
        <w:rPr>
          <w:rFonts w:cs="Arial"/>
          <w:sz w:val="18"/>
          <w:szCs w:val="18"/>
        </w:rPr>
        <w:t xml:space="preserve">PUP/MUP w zakresie zgodnym z przepisami ustawy z dnia 20 kwietnia 2004 r. </w:t>
      </w:r>
      <w:r w:rsidRPr="00BC391F">
        <w:rPr>
          <w:rFonts w:cs="Arial"/>
          <w:i/>
          <w:iCs/>
          <w:sz w:val="18"/>
          <w:szCs w:val="18"/>
        </w:rPr>
        <w:t xml:space="preserve">o promocji zatrudnienia i instytucjach rynku pracy </w:t>
      </w:r>
      <w:r w:rsidRPr="00BC391F">
        <w:rPr>
          <w:rFonts w:cs="Arial"/>
          <w:sz w:val="18"/>
          <w:szCs w:val="18"/>
        </w:rPr>
        <w:t>– w odniesieniudo kwot, stawek, form wsparcia (usługi i instrumenty rynku pracy z wyłączeniem robót publicznych) oraz grupy docelowej (osoby bezrobotne zarejestrowane we właściwym dla miejsca zameldowania stałego lub czasowego powiatowym urzędzie pracy).</w:t>
      </w:r>
    </w:p>
  </w:footnote>
  <w:footnote w:id="264">
    <w:p w14:paraId="71785B0F" w14:textId="77777777" w:rsidR="008C1FB4" w:rsidRPr="00BC391F" w:rsidRDefault="008C1FB4" w:rsidP="004E5F63">
      <w:pPr>
        <w:pStyle w:val="Tekstprzypisudolnego"/>
        <w:jc w:val="both"/>
        <w:rPr>
          <w:sz w:val="18"/>
          <w:szCs w:val="18"/>
        </w:rPr>
      </w:pPr>
      <w:r w:rsidRPr="00BC391F">
        <w:rPr>
          <w:rStyle w:val="Odwoanieprzypisudolnego"/>
          <w:sz w:val="18"/>
          <w:szCs w:val="18"/>
        </w:rPr>
        <w:footnoteRef/>
      </w:r>
      <w:r w:rsidRPr="00BC391F">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265">
    <w:p w14:paraId="314A48F5" w14:textId="77777777" w:rsidR="008C1FB4" w:rsidRPr="00F24DDB" w:rsidRDefault="008C1FB4" w:rsidP="004E5F63">
      <w:pPr>
        <w:pStyle w:val="Tekstprzypisudolnego"/>
        <w:rPr>
          <w:sz w:val="18"/>
          <w:szCs w:val="18"/>
        </w:rPr>
      </w:pPr>
      <w:r>
        <w:rPr>
          <w:rStyle w:val="Odwoanieprzypisudolnego"/>
        </w:rPr>
        <w:footnoteRef/>
      </w:r>
      <w:r w:rsidRPr="00F24DDB">
        <w:rPr>
          <w:sz w:val="18"/>
          <w:szCs w:val="18"/>
        </w:rPr>
        <w:t xml:space="preserve">Grupę docelową </w:t>
      </w:r>
      <w:r>
        <w:rPr>
          <w:sz w:val="18"/>
          <w:szCs w:val="18"/>
        </w:rPr>
        <w:t>stanowić mogą jedynie osoby w wieku 30 lat i więcej (od dnia 30 urodzin). Wiek uczestnika ustala się na podstawie daty urodzenia w dniu rozpoczęcia udziału bw projekcie.</w:t>
      </w:r>
    </w:p>
  </w:footnote>
  <w:footnote w:id="266">
    <w:p w14:paraId="09DDB83F" w14:textId="77777777" w:rsidR="008C1FB4" w:rsidRPr="00366302" w:rsidRDefault="008C1FB4" w:rsidP="004E5F63">
      <w:pPr>
        <w:pStyle w:val="Tekstprzypisudolnego"/>
        <w:jc w:val="both"/>
        <w:rPr>
          <w:sz w:val="18"/>
        </w:rPr>
      </w:pPr>
      <w:r>
        <w:rPr>
          <w:rStyle w:val="Odwoanieprzypisudolnego"/>
        </w:rPr>
        <w:footnoteRef/>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67">
    <w:p w14:paraId="19F2092E" w14:textId="77777777" w:rsidR="008C1FB4" w:rsidRPr="00366302" w:rsidRDefault="008C1FB4" w:rsidP="004E5F63">
      <w:pPr>
        <w:pStyle w:val="Tekstprzypisudolnego"/>
        <w:tabs>
          <w:tab w:val="left" w:pos="6372"/>
        </w:tabs>
        <w:rPr>
          <w:sz w:val="18"/>
        </w:rPr>
      </w:pPr>
      <w:r w:rsidRPr="00366302">
        <w:rPr>
          <w:rStyle w:val="Odwoanieprzypisudolnego"/>
          <w:sz w:val="18"/>
        </w:rPr>
        <w:footnoteRef/>
      </w:r>
      <w:r w:rsidRPr="00366302">
        <w:rPr>
          <w:sz w:val="18"/>
        </w:rPr>
        <w:t xml:space="preserve"> j. w.</w:t>
      </w:r>
      <w:r w:rsidRPr="00366302">
        <w:rPr>
          <w:sz w:val="18"/>
        </w:rPr>
        <w:tab/>
      </w:r>
    </w:p>
  </w:footnote>
  <w:footnote w:id="268">
    <w:p w14:paraId="7556D757"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69">
    <w:p w14:paraId="1F901633"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70">
    <w:p w14:paraId="75B06416" w14:textId="77777777" w:rsidR="008C1FB4" w:rsidRPr="003C2FE3" w:rsidRDefault="008C1FB4" w:rsidP="004E5F63">
      <w:pPr>
        <w:pStyle w:val="Tekstprzypisudolnego"/>
        <w:jc w:val="both"/>
        <w:rPr>
          <w:sz w:val="18"/>
          <w:szCs w:val="18"/>
        </w:rPr>
      </w:pPr>
      <w:r w:rsidRPr="003C2FE3">
        <w:rPr>
          <w:rStyle w:val="Odwoanieprzypisudolnego"/>
          <w:sz w:val="18"/>
          <w:szCs w:val="18"/>
        </w:rPr>
        <w:footnoteRef/>
      </w:r>
      <w:r w:rsidRPr="003C2FE3">
        <w:rPr>
          <w:sz w:val="18"/>
          <w:szCs w:val="18"/>
        </w:rPr>
        <w:t xml:space="preserve"> Kwota wkładu własnego musi być wyliczona z dokładnością do dwóch miejsc po przecinku i zaokrąglona zgodnie </w:t>
      </w:r>
      <w:r>
        <w:rPr>
          <w:sz w:val="18"/>
          <w:szCs w:val="18"/>
        </w:rPr>
        <w:br/>
      </w:r>
      <w:r w:rsidRPr="003C2FE3">
        <w:rPr>
          <w:sz w:val="18"/>
          <w:szCs w:val="18"/>
        </w:rPr>
        <w:t>z zasadami matematycznymi.</w:t>
      </w:r>
    </w:p>
    <w:p w14:paraId="0AFC9DBA" w14:textId="77777777" w:rsidR="008C1FB4" w:rsidRPr="003C2FE3" w:rsidRDefault="008C1FB4" w:rsidP="004E5F63">
      <w:pPr>
        <w:pStyle w:val="Tekstprzypisudolnego"/>
        <w:rPr>
          <w:sz w:val="18"/>
          <w:szCs w:val="18"/>
        </w:rPr>
      </w:pPr>
    </w:p>
  </w:footnote>
  <w:footnote w:id="271">
    <w:p w14:paraId="183B9442" w14:textId="77777777" w:rsidR="008C1FB4" w:rsidRPr="00ED6420" w:rsidRDefault="008C1FB4" w:rsidP="004E5F63">
      <w:pPr>
        <w:pStyle w:val="Tekstprzypisudolnego"/>
        <w:jc w:val="both"/>
        <w:rPr>
          <w:sz w:val="18"/>
          <w:szCs w:val="18"/>
        </w:rPr>
      </w:pPr>
      <w:r w:rsidRPr="00ED6420">
        <w:rPr>
          <w:rStyle w:val="Odwoanieprzypisudolnego"/>
          <w:sz w:val="18"/>
          <w:szCs w:val="18"/>
        </w:rPr>
        <w:footnoteRef/>
      </w:r>
      <w:r w:rsidRPr="00ED6420">
        <w:rPr>
          <w:sz w:val="18"/>
          <w:szCs w:val="18"/>
        </w:rPr>
        <w:t xml:space="preserve"> Dotyczy wyłącznie projektów realizowanych przez MUP/PUP.</w:t>
      </w:r>
    </w:p>
  </w:footnote>
  <w:footnote w:id="272">
    <w:p w14:paraId="40B3577B" w14:textId="77777777" w:rsidR="008C1FB4" w:rsidRDefault="008C1FB4" w:rsidP="004E5F63">
      <w:pPr>
        <w:pStyle w:val="Tekstprzypisudolnego"/>
        <w:jc w:val="both"/>
      </w:pPr>
      <w:r>
        <w:rPr>
          <w:rStyle w:val="Odwoanieprzypisudolnego"/>
        </w:rPr>
        <w:footnoteRef/>
      </w:r>
      <w:r w:rsidRPr="004839C6">
        <w:rPr>
          <w:sz w:val="18"/>
          <w:szCs w:val="18"/>
        </w:rPr>
        <w:t xml:space="preserve">Wyłącznie w projektach realizowanych przez MUP/PUP. Maksymalna kwota wsparcia bezzwrotnego jest nie wyższa niż 6-krotna wysokość przeciętnego wynagrodzenia w rozumieniu art. 2,  ust. 1, pkt. 28 ustawy z dnia 20 kwietnia 2004 r. </w:t>
      </w:r>
      <w:r>
        <w:rPr>
          <w:sz w:val="18"/>
          <w:szCs w:val="18"/>
        </w:rPr>
        <w:br/>
      </w:r>
      <w:r w:rsidRPr="004839C6">
        <w:rPr>
          <w:sz w:val="18"/>
          <w:szCs w:val="18"/>
        </w:rPr>
        <w:t>o promocji zatrudnienia i instytucjach rynku pracy. Działalność gospodarcza rozpoczęta w ramach projektu musi być prowadzona przez okres co najmniej 12 miesięcy, zgodnie z zapisami ustawy o promocji zatrudnienia i instytucjach rynku pracy.</w:t>
      </w:r>
    </w:p>
  </w:footnote>
  <w:footnote w:id="273">
    <w:p w14:paraId="3B2FE9AB" w14:textId="77777777" w:rsidR="008C1FB4" w:rsidRPr="00F57685" w:rsidRDefault="008C1FB4" w:rsidP="004E5F63">
      <w:pPr>
        <w:autoSpaceDE w:val="0"/>
        <w:autoSpaceDN w:val="0"/>
        <w:adjustRightInd w:val="0"/>
        <w:spacing w:after="0" w:line="240" w:lineRule="auto"/>
        <w:jc w:val="both"/>
        <w:rPr>
          <w:rFonts w:cs="Arial"/>
          <w:i/>
          <w:iCs/>
          <w:sz w:val="18"/>
          <w:szCs w:val="18"/>
        </w:rPr>
      </w:pPr>
      <w:r w:rsidRPr="00B56E80">
        <w:rPr>
          <w:rStyle w:val="Odwoanieprzypisudolnego"/>
          <w:sz w:val="18"/>
          <w:szCs w:val="18"/>
        </w:rPr>
        <w:footnoteRef/>
      </w:r>
      <w:r w:rsidRPr="00A04677">
        <w:rPr>
          <w:rFonts w:cs="Arial"/>
          <w:sz w:val="18"/>
          <w:szCs w:val="18"/>
        </w:rPr>
        <w:t xml:space="preserve">PUP/MUP w zakresie zgodnym z przepisami ustawy z dnia 20 kwietnia 2004 r. </w:t>
      </w:r>
      <w:r w:rsidRPr="00A04677">
        <w:rPr>
          <w:rFonts w:cs="Arial"/>
          <w:i/>
          <w:iCs/>
          <w:sz w:val="18"/>
          <w:szCs w:val="18"/>
        </w:rPr>
        <w:t xml:space="preserve">o promocji zatrudnienia i </w:t>
      </w:r>
      <w:r w:rsidRPr="009650DF">
        <w:rPr>
          <w:rFonts w:cs="Arial"/>
          <w:i/>
          <w:iCs/>
          <w:sz w:val="18"/>
          <w:szCs w:val="18"/>
        </w:rPr>
        <w:t xml:space="preserve">instytucjach rynku pracy </w:t>
      </w:r>
      <w:r w:rsidRPr="00AE6C71">
        <w:rPr>
          <w:rFonts w:cs="Arial"/>
          <w:iCs/>
          <w:sz w:val="18"/>
          <w:szCs w:val="18"/>
        </w:rPr>
        <w:t>(</w:t>
      </w:r>
      <w:r w:rsidRPr="00A04677">
        <w:rPr>
          <w:sz w:val="18"/>
          <w:szCs w:val="18"/>
        </w:rPr>
        <w:t>Dz. U. z 2016 r. poz. 645 z późn. zm.)</w:t>
      </w:r>
      <w:r>
        <w:rPr>
          <w:sz w:val="18"/>
          <w:szCs w:val="18"/>
        </w:rPr>
        <w:t xml:space="preserve"> </w:t>
      </w:r>
      <w:r w:rsidRPr="00397226">
        <w:rPr>
          <w:rFonts w:cs="Arial"/>
          <w:sz w:val="18"/>
          <w:szCs w:val="18"/>
        </w:rPr>
        <w:t>– w odniesieniu</w:t>
      </w:r>
      <w:r w:rsidRPr="000F003F">
        <w:rPr>
          <w:rFonts w:cs="Arial"/>
          <w:sz w:val="18"/>
          <w:szCs w:val="18"/>
        </w:rPr>
        <w:t>do kwot, stawek, form wsparcia (usługi i instrumenty rynku pracy z wyłączeniem robót publicznych) oraz grupy docelowej (osoby bezrobotne zarejestrowane we właściwym dla miejsca zameldowania stałego lub czasowego powiatowym urzędzie pracy).</w:t>
      </w:r>
    </w:p>
  </w:footnote>
  <w:footnote w:id="274">
    <w:p w14:paraId="382412BF" w14:textId="77777777" w:rsidR="008C1FB4" w:rsidRPr="00B56E80" w:rsidRDefault="008C1FB4" w:rsidP="004E5F63">
      <w:pPr>
        <w:pStyle w:val="Tekstprzypisudolnego"/>
        <w:jc w:val="both"/>
        <w:rPr>
          <w:sz w:val="18"/>
          <w:szCs w:val="18"/>
        </w:rPr>
      </w:pPr>
      <w:r w:rsidRPr="00A04677">
        <w:rPr>
          <w:rStyle w:val="Odwoanieprzypisudolnego"/>
          <w:sz w:val="18"/>
          <w:szCs w:val="18"/>
        </w:rPr>
        <w:footnoteRef/>
      </w:r>
      <w:r w:rsidRPr="00A04677">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275">
    <w:p w14:paraId="5AF00A1E" w14:textId="77777777" w:rsidR="008C1FB4" w:rsidRDefault="008C1FB4" w:rsidP="004E5F63">
      <w:pPr>
        <w:pStyle w:val="Tekstprzypisudolnego"/>
        <w:jc w:val="both"/>
        <w:rPr>
          <w:sz w:val="18"/>
          <w:szCs w:val="18"/>
        </w:rPr>
      </w:pPr>
      <w:r>
        <w:rPr>
          <w:rStyle w:val="Odwoanieprzypisudolnego"/>
        </w:rPr>
        <w:footnoteRef/>
      </w:r>
      <w:r w:rsidRPr="00B13B98">
        <w:rPr>
          <w:sz w:val="18"/>
          <w:szCs w:val="18"/>
        </w:rPr>
        <w:t xml:space="preserve">Grupę docelową </w:t>
      </w:r>
      <w:r>
        <w:rPr>
          <w:sz w:val="18"/>
          <w:szCs w:val="18"/>
        </w:rPr>
        <w:t>stanowić mogą jedynie osoby w wieku 30 lat i więcej (od dnia 30 urodzin). Wiek uczestnika ustala się na podstawie daty urodzenia w dniu rozpoczęcia udziału bw projekcie.</w:t>
      </w:r>
    </w:p>
    <w:p w14:paraId="45C10DD8" w14:textId="77777777" w:rsidR="008C1FB4" w:rsidRDefault="008C1FB4" w:rsidP="004E5F63">
      <w:pPr>
        <w:pStyle w:val="Tekstprzypisudolnego"/>
        <w:jc w:val="both"/>
      </w:pPr>
    </w:p>
  </w:footnote>
  <w:footnote w:id="276">
    <w:p w14:paraId="1A3CF55B" w14:textId="77777777" w:rsidR="008C1FB4" w:rsidRPr="00366302" w:rsidRDefault="008C1FB4" w:rsidP="004E5F63">
      <w:pPr>
        <w:pStyle w:val="Tekstprzypisudolnego"/>
        <w:jc w:val="both"/>
        <w:rPr>
          <w:sz w:val="18"/>
        </w:rPr>
      </w:pPr>
      <w:r>
        <w:rPr>
          <w:rStyle w:val="Odwoanieprzypisudolnego"/>
        </w:rPr>
        <w:footnoteRef/>
      </w:r>
      <w:r w:rsidRPr="00366302">
        <w:rPr>
          <w:sz w:val="18"/>
        </w:rPr>
        <w:t xml:space="preserve">Z pomniejszeniem  kosztu racjonalnych usprawnień, o których mowa w </w:t>
      </w:r>
      <w:r w:rsidRPr="003745CE">
        <w:rPr>
          <w:i/>
          <w:sz w:val="18"/>
        </w:rPr>
        <w:t>Wytycznych w zakresie realizacji zasady równości szans i niedyskryminacji, w tym dostępności dla osób z niepełnosprawnościami oraz zasady równości szans kobiet i mężczyzn w ramach funduszy unijnych na lata 2014-2020.</w:t>
      </w:r>
    </w:p>
  </w:footnote>
  <w:footnote w:id="277">
    <w:p w14:paraId="2F9D6E64"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78">
    <w:p w14:paraId="45A0ACFF"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79">
    <w:p w14:paraId="40199518"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80">
    <w:p w14:paraId="3079871F" w14:textId="77777777" w:rsidR="008C1FB4" w:rsidRPr="007B62B8" w:rsidRDefault="008C1FB4" w:rsidP="004E5F63">
      <w:pPr>
        <w:pStyle w:val="Tekstprzypisudolnego"/>
        <w:jc w:val="both"/>
        <w:rPr>
          <w:sz w:val="18"/>
          <w:szCs w:val="18"/>
        </w:rPr>
      </w:pPr>
      <w:r w:rsidRPr="007B62B8">
        <w:rPr>
          <w:sz w:val="18"/>
          <w:szCs w:val="18"/>
          <w:vertAlign w:val="superscript"/>
        </w:rPr>
        <w:footnoteRef/>
      </w:r>
      <w:r w:rsidRPr="007B62B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81">
    <w:p w14:paraId="41417C17" w14:textId="77777777" w:rsidR="008C1FB4" w:rsidRPr="007B62B8" w:rsidRDefault="008C1FB4" w:rsidP="004E5F63">
      <w:pPr>
        <w:pStyle w:val="Tekstprzypisudolnego"/>
        <w:jc w:val="both"/>
        <w:rPr>
          <w:sz w:val="18"/>
          <w:szCs w:val="18"/>
        </w:rPr>
      </w:pPr>
      <w:r w:rsidRPr="007B62B8">
        <w:rPr>
          <w:rStyle w:val="Odwoanieprzypisudolnego"/>
          <w:sz w:val="18"/>
          <w:szCs w:val="18"/>
        </w:rPr>
        <w:footnoteRef/>
      </w:r>
      <w:r w:rsidRPr="007B62B8">
        <w:rPr>
          <w:sz w:val="18"/>
          <w:szCs w:val="18"/>
        </w:rPr>
        <w:t xml:space="preserve"> Kwota wkładu własnego musi być wyliczona z dokładnością do dwóch miejsc po przecinku i zaokrąglona zgodnie </w:t>
      </w:r>
      <w:r>
        <w:rPr>
          <w:sz w:val="18"/>
          <w:szCs w:val="18"/>
        </w:rPr>
        <w:br/>
      </w:r>
      <w:r w:rsidRPr="007B62B8">
        <w:rPr>
          <w:sz w:val="18"/>
          <w:szCs w:val="18"/>
        </w:rPr>
        <w:t>z zasadami matematycznymi.</w:t>
      </w:r>
    </w:p>
    <w:p w14:paraId="0842514E" w14:textId="77777777" w:rsidR="008C1FB4" w:rsidRDefault="008C1FB4" w:rsidP="004E5F63">
      <w:pPr>
        <w:pStyle w:val="Tekstprzypisudolnego"/>
        <w:rPr>
          <w:sz w:val="16"/>
        </w:rPr>
      </w:pPr>
    </w:p>
  </w:footnote>
  <w:footnote w:id="282">
    <w:p w14:paraId="7335D3BB" w14:textId="77777777" w:rsidR="008C1FB4" w:rsidRPr="000B612C" w:rsidRDefault="008C1FB4" w:rsidP="00FA32F4">
      <w:pPr>
        <w:pStyle w:val="Tekstprzypisudolnego"/>
        <w:ind w:right="-567"/>
        <w:jc w:val="both"/>
        <w:rPr>
          <w:rFonts w:cs="Tahoma"/>
          <w:bCs/>
          <w:sz w:val="18"/>
          <w:szCs w:val="18"/>
        </w:rPr>
      </w:pPr>
      <w:r w:rsidRPr="000B612C">
        <w:rPr>
          <w:rStyle w:val="Odwoanieprzypisudolnego"/>
          <w:sz w:val="18"/>
          <w:szCs w:val="18"/>
        </w:rPr>
        <w:footnoteRef/>
      </w:r>
      <w:r>
        <w:rPr>
          <w:sz w:val="18"/>
          <w:szCs w:val="18"/>
        </w:rPr>
        <w:t>K</w:t>
      </w:r>
      <w:r w:rsidRPr="000B612C">
        <w:rPr>
          <w:bCs/>
          <w:sz w:val="18"/>
          <w:szCs w:val="18"/>
        </w:rPr>
        <w:t xml:space="preserve">wota </w:t>
      </w:r>
      <w:r>
        <w:rPr>
          <w:bCs/>
          <w:sz w:val="18"/>
          <w:szCs w:val="18"/>
        </w:rPr>
        <w:t>wsparcia finansowego bezzwrotnego</w:t>
      </w:r>
      <w:r w:rsidRPr="000B612C">
        <w:rPr>
          <w:bCs/>
          <w:sz w:val="18"/>
          <w:szCs w:val="18"/>
        </w:rPr>
        <w:t xml:space="preserve"> </w:t>
      </w:r>
      <w:r>
        <w:rPr>
          <w:bCs/>
          <w:sz w:val="18"/>
          <w:szCs w:val="18"/>
        </w:rPr>
        <w:t xml:space="preserve">stanowi stawkę jednostkową na samozatrudnienie wskazywaną każdorazowo w regulaminie konkursu. </w:t>
      </w:r>
      <w:r w:rsidRPr="000B612C">
        <w:rPr>
          <w:bCs/>
          <w:sz w:val="18"/>
          <w:szCs w:val="18"/>
        </w:rPr>
        <w:t xml:space="preserve">Działalność gospodarcza rozpoczęta w ramach projektu musi być prowadzona przez okres co najmniej </w:t>
      </w:r>
      <w:r>
        <w:rPr>
          <w:bCs/>
          <w:sz w:val="18"/>
          <w:szCs w:val="18"/>
        </w:rPr>
        <w:t>18</w:t>
      </w:r>
      <w:r w:rsidRPr="000B612C">
        <w:rPr>
          <w:bCs/>
          <w:sz w:val="18"/>
          <w:szCs w:val="18"/>
        </w:rPr>
        <w:t xml:space="preserve"> miesi</w:t>
      </w:r>
      <w:r>
        <w:rPr>
          <w:bCs/>
          <w:sz w:val="18"/>
          <w:szCs w:val="18"/>
        </w:rPr>
        <w:t>ęcy</w:t>
      </w:r>
      <w:r w:rsidRPr="000B612C">
        <w:rPr>
          <w:bCs/>
          <w:sz w:val="18"/>
          <w:szCs w:val="18"/>
        </w:rPr>
        <w:t xml:space="preserve"> od dnia faktycznego rozpoczęcia działalności gospodarczej (zgodnie z aktualnym wpisem do CEIDG lub KRS.</w:t>
      </w:r>
    </w:p>
  </w:footnote>
  <w:footnote w:id="283">
    <w:p w14:paraId="7308A830" w14:textId="77777777" w:rsidR="008C1FB4" w:rsidRDefault="008C1FB4" w:rsidP="00FA32F4">
      <w:pPr>
        <w:pStyle w:val="Tekstprzypisudolnego"/>
        <w:ind w:right="-567"/>
        <w:jc w:val="both"/>
      </w:pPr>
      <w:r>
        <w:rPr>
          <w:rStyle w:val="Odwoanieprzypisudolnego"/>
        </w:rPr>
        <w:footnoteRef/>
      </w:r>
      <w:r w:rsidRPr="004839C6">
        <w:rPr>
          <w:bCs/>
          <w:sz w:val="18"/>
        </w:rPr>
        <w:t>Kwota mikropożyczki może wynieść maksymalnie do 100 tys. zł na osobę. Kwota mikropożyczki wynika z luki finansowej określonej na podstawie badania ewaluacyjnego pt. „Ocena ex-ante instrumentów finansowych Regionalnego Programu Operacyjnego Województwa Świętokrzyskiego na lata 2014-2020”. Działalność gospodarcza rozpoczęta w ramach projektu musi być prowadzona przez okres co najmniej 12 miesięcy od dnia uzyskania wpisu do CEIDG lub KRS.</w:t>
      </w:r>
    </w:p>
  </w:footnote>
  <w:footnote w:id="284">
    <w:p w14:paraId="2E293200" w14:textId="77777777" w:rsidR="008C1FB4" w:rsidRPr="002C5124" w:rsidRDefault="008C1FB4" w:rsidP="004E5F63">
      <w:pPr>
        <w:pStyle w:val="Tekstprzypisudolnego"/>
        <w:jc w:val="both"/>
        <w:rPr>
          <w:bCs/>
          <w:sz w:val="18"/>
          <w:szCs w:val="18"/>
        </w:rPr>
      </w:pPr>
      <w:r w:rsidRPr="009650DF">
        <w:rPr>
          <w:rStyle w:val="Odwoanieprzypisudolnego"/>
          <w:sz w:val="18"/>
          <w:szCs w:val="18"/>
        </w:rPr>
        <w:footnoteRef/>
      </w:r>
      <w:r w:rsidRPr="009650DF">
        <w:rPr>
          <w:bCs/>
          <w:sz w:val="18"/>
          <w:szCs w:val="18"/>
        </w:rPr>
        <w:t>Grupę docelową stanowić mogą jedynie</w:t>
      </w:r>
      <w:r w:rsidRPr="00366302">
        <w:rPr>
          <w:color w:val="000000"/>
          <w:sz w:val="18"/>
        </w:rPr>
        <w:t xml:space="preserve">osoby </w:t>
      </w:r>
      <w:r w:rsidRPr="002C5124">
        <w:rPr>
          <w:rFonts w:cs="Calibri"/>
          <w:color w:val="000000"/>
          <w:sz w:val="18"/>
          <w:szCs w:val="18"/>
          <w:lang w:eastAsia="pl-PL"/>
        </w:rPr>
        <w:t>w wieku 30 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p>
  </w:footnote>
  <w:footnote w:id="285">
    <w:p w14:paraId="7D6FE783" w14:textId="77777777" w:rsidR="008C1FB4" w:rsidRPr="004427C5" w:rsidRDefault="008C1FB4" w:rsidP="004E5F63">
      <w:pPr>
        <w:pStyle w:val="Tekstprzypisudolnego"/>
        <w:jc w:val="both"/>
        <w:rPr>
          <w:bCs/>
          <w:sz w:val="18"/>
          <w:szCs w:val="18"/>
          <w:highlight w:val="yellow"/>
        </w:rPr>
      </w:pPr>
      <w:r w:rsidRPr="004427C5">
        <w:rPr>
          <w:rStyle w:val="Odwoanieprzypisudolnego"/>
          <w:sz w:val="18"/>
          <w:szCs w:val="18"/>
        </w:rPr>
        <w:footnoteRef/>
      </w:r>
      <w:r w:rsidRPr="004427C5">
        <w:rPr>
          <w:sz w:val="18"/>
          <w:szCs w:val="18"/>
        </w:rPr>
        <w:t xml:space="preserve"> Obszary wiejskie o najgorszym dostępie do usług publicznych – obszary </w:t>
      </w:r>
      <w:r w:rsidRPr="004427C5">
        <w:rPr>
          <w:bCs/>
          <w:sz w:val="18"/>
          <w:szCs w:val="18"/>
        </w:rPr>
        <w:t xml:space="preserve">zgodne z aktualnym Planem zagospodarowania przestrzennego województwa świętokrzyskiego. </w:t>
      </w:r>
    </w:p>
  </w:footnote>
  <w:footnote w:id="286">
    <w:p w14:paraId="491191AA" w14:textId="77777777" w:rsidR="008C1FB4" w:rsidRPr="00366302" w:rsidRDefault="008C1FB4" w:rsidP="004E5F63">
      <w:pPr>
        <w:pStyle w:val="Tekstprzypisudolnego"/>
        <w:jc w:val="both"/>
        <w:rPr>
          <w:sz w:val="18"/>
        </w:rPr>
      </w:pPr>
      <w:r>
        <w:rPr>
          <w:rStyle w:val="Odwoanieprzypisudolnego"/>
        </w:rPr>
        <w:footnoteRef/>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87">
    <w:p w14:paraId="420DF103"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88">
    <w:p w14:paraId="2BE3DA28"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89">
    <w:p w14:paraId="5F34F0BE" w14:textId="77777777" w:rsidR="008C1FB4" w:rsidRDefault="008C1FB4" w:rsidP="004E5F63">
      <w:pPr>
        <w:pStyle w:val="Tekstprzypisudolnego"/>
      </w:pPr>
      <w:r w:rsidRPr="00366302">
        <w:rPr>
          <w:rStyle w:val="Odwoanieprzypisudolnego"/>
          <w:sz w:val="18"/>
        </w:rPr>
        <w:footnoteRef/>
      </w:r>
      <w:r w:rsidRPr="00366302">
        <w:rPr>
          <w:sz w:val="18"/>
        </w:rPr>
        <w:t xml:space="preserve"> j. w.</w:t>
      </w:r>
    </w:p>
  </w:footnote>
  <w:footnote w:id="290">
    <w:p w14:paraId="0D049C6B" w14:textId="77777777" w:rsidR="008C1FB4" w:rsidRPr="000B612C" w:rsidRDefault="008C1FB4" w:rsidP="004E5F63">
      <w:pPr>
        <w:pStyle w:val="Tekstprzypisudolnego"/>
        <w:jc w:val="both"/>
        <w:rPr>
          <w:sz w:val="18"/>
          <w:szCs w:val="18"/>
        </w:rPr>
      </w:pPr>
      <w:r w:rsidRPr="000B612C">
        <w:rPr>
          <w:rStyle w:val="Odwoanieprzypisudolnego"/>
          <w:sz w:val="18"/>
          <w:szCs w:val="18"/>
        </w:rPr>
        <w:footnoteRef/>
      </w:r>
      <w:r w:rsidRPr="000B612C">
        <w:rPr>
          <w:bCs/>
          <w:sz w:val="18"/>
          <w:szCs w:val="18"/>
        </w:rPr>
        <w:t xml:space="preserve">Kwota wkładu własnego musi być wyliczona z dokładnością do dwóch miejsc po przecinku i zaokrąglona zgodnie </w:t>
      </w:r>
      <w:r>
        <w:rPr>
          <w:bCs/>
          <w:sz w:val="18"/>
          <w:szCs w:val="18"/>
        </w:rPr>
        <w:br/>
      </w:r>
      <w:r w:rsidRPr="000B612C">
        <w:rPr>
          <w:bCs/>
          <w:sz w:val="18"/>
          <w:szCs w:val="18"/>
        </w:rPr>
        <w:t>z zasadami matematycznymi.</w:t>
      </w:r>
    </w:p>
  </w:footnote>
  <w:footnote w:id="291">
    <w:p w14:paraId="04F15DDC" w14:textId="77777777" w:rsidR="008C1FB4" w:rsidRPr="000B612C" w:rsidRDefault="008C1FB4" w:rsidP="004E5F63">
      <w:pPr>
        <w:pStyle w:val="Tekstprzypisudolnego"/>
        <w:jc w:val="both"/>
        <w:rPr>
          <w:sz w:val="18"/>
          <w:szCs w:val="18"/>
        </w:rPr>
      </w:pPr>
      <w:r w:rsidRPr="000B612C">
        <w:rPr>
          <w:rStyle w:val="Odwoanieprzypisudolnego"/>
          <w:sz w:val="18"/>
          <w:szCs w:val="18"/>
        </w:rPr>
        <w:footnoteRef/>
      </w:r>
      <w:r w:rsidRPr="009650DF">
        <w:rPr>
          <w:bCs/>
          <w:sz w:val="18"/>
          <w:szCs w:val="18"/>
        </w:rPr>
        <w:t xml:space="preserve">Grupę docelową stanowić mogą jedynie osoby </w:t>
      </w:r>
      <w:r w:rsidRPr="009650DF">
        <w:rPr>
          <w:rFonts w:cs="Calibri"/>
          <w:color w:val="000000"/>
          <w:sz w:val="18"/>
          <w:szCs w:val="18"/>
          <w:lang w:eastAsia="pl-PL"/>
        </w:rPr>
        <w:t>w wieku</w:t>
      </w:r>
      <w:r w:rsidRPr="00366302">
        <w:rPr>
          <w:color w:val="000000"/>
          <w:sz w:val="18"/>
        </w:rPr>
        <w:t xml:space="preserve"> 30 </w:t>
      </w:r>
      <w:r w:rsidRPr="009650DF">
        <w:rPr>
          <w:rFonts w:cs="Calibri"/>
          <w:color w:val="000000"/>
          <w:sz w:val="18"/>
          <w:szCs w:val="18"/>
          <w:lang w:eastAsia="pl-PL"/>
        </w:rPr>
        <w:t>lat i więcej (od dnia 30 urodzin)</w:t>
      </w:r>
      <w:r w:rsidRPr="002C5124">
        <w:rPr>
          <w:rFonts w:cs="Calibri"/>
          <w:sz w:val="18"/>
          <w:szCs w:val="18"/>
          <w:lang w:eastAsia="pl-PL"/>
        </w:rPr>
        <w:t xml:space="preserve">. </w:t>
      </w:r>
      <w:r w:rsidRPr="00AE6C71">
        <w:rPr>
          <w:sz w:val="18"/>
          <w:szCs w:val="18"/>
        </w:rPr>
        <w:t>Wiek uczestnika ustala się na podstawie daty urodzenia w dniu rozpoczęcia udziału w projekcie</w:t>
      </w:r>
      <w:r w:rsidRPr="002C5124">
        <w:rPr>
          <w:sz w:val="18"/>
          <w:szCs w:val="18"/>
        </w:rPr>
        <w:t>.</w:t>
      </w:r>
    </w:p>
  </w:footnote>
  <w:footnote w:id="292">
    <w:p w14:paraId="3AAA821C" w14:textId="77777777" w:rsidR="008C1FB4" w:rsidRPr="00BE3159" w:rsidRDefault="008C1FB4" w:rsidP="00BE3159">
      <w:pPr>
        <w:pStyle w:val="Tekstprzypisudolnego"/>
        <w:jc w:val="both"/>
        <w:rPr>
          <w:bCs/>
          <w:sz w:val="18"/>
          <w:szCs w:val="18"/>
        </w:rPr>
      </w:pPr>
      <w:r w:rsidRPr="000B612C">
        <w:rPr>
          <w:rStyle w:val="Odwoanieprzypisudolnego"/>
          <w:sz w:val="18"/>
          <w:szCs w:val="18"/>
        </w:rPr>
        <w:footnoteRef/>
      </w:r>
      <w:r w:rsidRPr="000B612C">
        <w:rPr>
          <w:sz w:val="18"/>
          <w:szCs w:val="18"/>
        </w:rPr>
        <w:t xml:space="preserve"> </w:t>
      </w:r>
      <w:r w:rsidRPr="00BE3159">
        <w:rPr>
          <w:sz w:val="18"/>
          <w:szCs w:val="18"/>
        </w:rPr>
        <w:t>K</w:t>
      </w:r>
      <w:r w:rsidRPr="00BE3159">
        <w:rPr>
          <w:bCs/>
          <w:sz w:val="18"/>
          <w:szCs w:val="18"/>
        </w:rPr>
        <w:t xml:space="preserve">wota </w:t>
      </w:r>
      <w:r>
        <w:rPr>
          <w:bCs/>
          <w:sz w:val="18"/>
          <w:szCs w:val="18"/>
        </w:rPr>
        <w:t xml:space="preserve">wsparcia finansowego bezzwrotnego </w:t>
      </w:r>
      <w:r w:rsidRPr="00BE3159">
        <w:rPr>
          <w:bCs/>
          <w:sz w:val="18"/>
          <w:szCs w:val="18"/>
        </w:rPr>
        <w:t>stanowi stawkę jednostkową na samozatrudnienie wskazywaną każdorazowo w regulaminie konkursu.. Działalność gospodarcza rozpoczęta w ramach projektu musi być prowadzona przez okres co najmniej 12 miesięcy od dnia faktycznego rozpoczęcia działalności gospodarczej (zgodnie z aktualnym wpisem do CEIDG lub KRS.</w:t>
      </w:r>
    </w:p>
    <w:p w14:paraId="3A4E4710" w14:textId="77777777" w:rsidR="008C1FB4" w:rsidRPr="000B612C" w:rsidRDefault="008C1FB4" w:rsidP="004E5F63">
      <w:pPr>
        <w:pStyle w:val="Tekstprzypisudolnego"/>
        <w:jc w:val="both"/>
        <w:rPr>
          <w:bCs/>
          <w:sz w:val="18"/>
          <w:szCs w:val="18"/>
        </w:rPr>
      </w:pPr>
    </w:p>
  </w:footnote>
  <w:footnote w:id="293">
    <w:p w14:paraId="6808F0F3" w14:textId="77777777" w:rsidR="008C1FB4" w:rsidRPr="002C5124" w:rsidRDefault="008C1FB4" w:rsidP="004E5F63">
      <w:pPr>
        <w:pStyle w:val="Tekstprzypisudolnego"/>
        <w:jc w:val="both"/>
        <w:rPr>
          <w:bCs/>
          <w:sz w:val="18"/>
          <w:szCs w:val="18"/>
        </w:rPr>
      </w:pPr>
      <w:r w:rsidRPr="002C5124">
        <w:rPr>
          <w:rStyle w:val="Odwoanieprzypisudolnego"/>
          <w:sz w:val="18"/>
          <w:szCs w:val="18"/>
        </w:rPr>
        <w:footnoteRef/>
      </w:r>
      <w:r w:rsidRPr="002C5124">
        <w:rPr>
          <w:bCs/>
          <w:sz w:val="18"/>
          <w:szCs w:val="18"/>
        </w:rPr>
        <w:t>Grupę docelową stanowić mogą jedynie</w:t>
      </w:r>
      <w:r w:rsidRPr="00366302">
        <w:rPr>
          <w:color w:val="000000"/>
          <w:sz w:val="18"/>
        </w:rPr>
        <w:t xml:space="preserve">osoby </w:t>
      </w:r>
      <w:r w:rsidRPr="00397226">
        <w:rPr>
          <w:rFonts w:cs="Calibri"/>
          <w:color w:val="000000"/>
          <w:sz w:val="18"/>
          <w:szCs w:val="18"/>
          <w:lang w:eastAsia="pl-PL"/>
        </w:rPr>
        <w:t>w wieku</w:t>
      </w:r>
      <w:r w:rsidRPr="00366302">
        <w:rPr>
          <w:color w:val="000000"/>
          <w:sz w:val="18"/>
        </w:rPr>
        <w:t xml:space="preserve"> 30 </w:t>
      </w:r>
      <w:r w:rsidRPr="00397226">
        <w:rPr>
          <w:rFonts w:cs="Calibri"/>
          <w:color w:val="000000"/>
          <w:sz w:val="18"/>
          <w:szCs w:val="18"/>
          <w:lang w:eastAsia="pl-PL"/>
        </w:rPr>
        <w:t>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r w:rsidRPr="002C5124">
        <w:rPr>
          <w:bCs/>
          <w:sz w:val="18"/>
          <w:szCs w:val="18"/>
        </w:rPr>
        <w:t>.</w:t>
      </w:r>
    </w:p>
  </w:footnote>
  <w:footnote w:id="294">
    <w:p w14:paraId="3A1086B3" w14:textId="77777777" w:rsidR="008C1FB4" w:rsidRPr="00366302" w:rsidRDefault="008C1FB4" w:rsidP="004E5F63">
      <w:pPr>
        <w:pStyle w:val="Tekstprzypisudolnego"/>
        <w:jc w:val="both"/>
        <w:rPr>
          <w:sz w:val="18"/>
        </w:rPr>
      </w:pPr>
      <w:r>
        <w:rPr>
          <w:rStyle w:val="Odwoanieprzypisudolnego"/>
        </w:rPr>
        <w:footnoteRef/>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95">
    <w:p w14:paraId="270C5480"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96">
    <w:p w14:paraId="1F127351"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97">
    <w:p w14:paraId="21DEA279" w14:textId="77777777" w:rsidR="008C1FB4" w:rsidRPr="00366302" w:rsidRDefault="008C1FB4" w:rsidP="004E5F63">
      <w:pPr>
        <w:pStyle w:val="Tekstprzypisudolnego"/>
        <w:rPr>
          <w:sz w:val="18"/>
        </w:rPr>
      </w:pPr>
      <w:r w:rsidRPr="00366302">
        <w:rPr>
          <w:rStyle w:val="Odwoanieprzypisudolnego"/>
          <w:sz w:val="18"/>
        </w:rPr>
        <w:footnoteRef/>
      </w:r>
      <w:r w:rsidRPr="00366302">
        <w:rPr>
          <w:sz w:val="18"/>
        </w:rPr>
        <w:t xml:space="preserve"> j. w.</w:t>
      </w:r>
    </w:p>
  </w:footnote>
  <w:footnote w:id="298">
    <w:p w14:paraId="750BD0B3" w14:textId="77777777" w:rsidR="008C1FB4" w:rsidRPr="006F129E" w:rsidRDefault="008C1FB4" w:rsidP="004E5F63">
      <w:pPr>
        <w:pStyle w:val="Tekstprzypisudolnego"/>
        <w:jc w:val="both"/>
        <w:rPr>
          <w:sz w:val="18"/>
          <w:szCs w:val="18"/>
        </w:rPr>
      </w:pPr>
      <w:r w:rsidRPr="006F129E">
        <w:rPr>
          <w:rStyle w:val="Odwoanieprzypisudolnego"/>
          <w:sz w:val="18"/>
          <w:szCs w:val="18"/>
        </w:rPr>
        <w:footnoteRef/>
      </w:r>
      <w:r w:rsidRPr="006F129E">
        <w:rPr>
          <w:bCs/>
          <w:sz w:val="18"/>
          <w:szCs w:val="18"/>
        </w:rPr>
        <w:t xml:space="preserve">W przypadku projektów objętych pomocą publiczną faktyczny poziom dofinansowania wynikać będzie </w:t>
      </w:r>
      <w:r w:rsidRPr="006F129E">
        <w:rPr>
          <w:bCs/>
          <w:sz w:val="18"/>
          <w:szCs w:val="18"/>
        </w:rPr>
        <w:b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99">
    <w:p w14:paraId="61524D93" w14:textId="77777777" w:rsidR="008C1FB4" w:rsidRPr="006F129E" w:rsidRDefault="008C1FB4" w:rsidP="004E5F63">
      <w:pPr>
        <w:pStyle w:val="Tekstprzypisudolnego"/>
        <w:jc w:val="both"/>
        <w:rPr>
          <w:sz w:val="18"/>
          <w:szCs w:val="18"/>
        </w:rPr>
      </w:pPr>
      <w:r w:rsidRPr="006F129E">
        <w:rPr>
          <w:rStyle w:val="Odwoanieprzypisudolnego"/>
          <w:sz w:val="18"/>
          <w:szCs w:val="18"/>
        </w:rPr>
        <w:footnoteRef/>
      </w:r>
      <w:r w:rsidRPr="006F129E">
        <w:rPr>
          <w:bCs/>
          <w:sz w:val="18"/>
          <w:szCs w:val="18"/>
        </w:rPr>
        <w:t xml:space="preserve">Kwota wkładu własnego musi być wyliczona z dokładnością do dwóch miejsc po przecinku i zaokrąglona zgodnie </w:t>
      </w:r>
      <w:r>
        <w:rPr>
          <w:bCs/>
          <w:sz w:val="18"/>
          <w:szCs w:val="18"/>
        </w:rPr>
        <w:br/>
      </w:r>
      <w:r w:rsidRPr="006F129E">
        <w:rPr>
          <w:bCs/>
          <w:sz w:val="18"/>
          <w:szCs w:val="18"/>
        </w:rPr>
        <w:t>z zasadami matematycznymi.</w:t>
      </w:r>
    </w:p>
  </w:footnote>
  <w:footnote w:id="300">
    <w:p w14:paraId="2D76E5A2" w14:textId="77777777" w:rsidR="008C1FB4" w:rsidRPr="006F129E" w:rsidRDefault="008C1FB4" w:rsidP="004E5F63">
      <w:pPr>
        <w:pStyle w:val="Tekstprzypisudolnego"/>
        <w:jc w:val="both"/>
        <w:rPr>
          <w:sz w:val="18"/>
          <w:szCs w:val="18"/>
        </w:rPr>
      </w:pPr>
      <w:r w:rsidRPr="006F129E">
        <w:rPr>
          <w:rStyle w:val="Odwoanieprzypisudolnego"/>
          <w:sz w:val="18"/>
          <w:szCs w:val="18"/>
        </w:rPr>
        <w:footnoteRef/>
      </w:r>
      <w:r w:rsidRPr="006F129E">
        <w:rPr>
          <w:sz w:val="18"/>
          <w:szCs w:val="18"/>
        </w:rPr>
        <w:t xml:space="preserve"> Podmiot, o którym mowa w art. 4 ustawy z dnia </w:t>
      </w:r>
      <w:r w:rsidRPr="003E0F84">
        <w:rPr>
          <w:sz w:val="18"/>
          <w:szCs w:val="18"/>
        </w:rPr>
        <w:t>6 marca 2018 r. Prawo przedsiębiorców.</w:t>
      </w:r>
    </w:p>
  </w:footnote>
  <w:footnote w:id="301">
    <w:p w14:paraId="45543A8A" w14:textId="77777777" w:rsidR="008C1FB4" w:rsidRPr="007D4E56" w:rsidRDefault="008C1FB4" w:rsidP="004E5F63">
      <w:pPr>
        <w:pStyle w:val="Tekstprzypisudolnego"/>
        <w:spacing w:after="120"/>
        <w:jc w:val="both"/>
        <w:rPr>
          <w:sz w:val="18"/>
          <w:szCs w:val="18"/>
        </w:rPr>
      </w:pPr>
      <w:r w:rsidRPr="007D4E56">
        <w:rPr>
          <w:rStyle w:val="Odwoanieprzypisudolnego"/>
          <w:sz w:val="18"/>
          <w:szCs w:val="18"/>
        </w:rPr>
        <w:footnoteRef/>
      </w:r>
      <w:r w:rsidRPr="007D4E56">
        <w:rPr>
          <w:rFonts w:cs="Arial"/>
          <w:sz w:val="18"/>
          <w:szCs w:val="18"/>
        </w:rPr>
        <w:t xml:space="preserve">Obszary funkcjonalne miast tracących funkcje społeczno-gospodarcze -  Starachowice, Ostrowiec Świętokrzyski, Skarżysko-Kamienna. Obszary wskazane w RPOWŚ na lata 2014-2020, w których wsparcie realizowane </w:t>
      </w:r>
      <w:r>
        <w:rPr>
          <w:rFonts w:cs="Arial"/>
          <w:sz w:val="18"/>
          <w:szCs w:val="18"/>
        </w:rPr>
        <w:t xml:space="preserve">będzie  w obszarach związanych </w:t>
      </w:r>
      <w:r w:rsidRPr="007D4E56">
        <w:rPr>
          <w:rFonts w:cs="Arial"/>
          <w:sz w:val="18"/>
          <w:szCs w:val="18"/>
        </w:rPr>
        <w:t xml:space="preserve">z efektywnością energetyczna, rewitalizacją, infrastrukturą usług publicznych, a także w edukacji, rynku pracy </w:t>
      </w:r>
      <w:r>
        <w:rPr>
          <w:rFonts w:cs="Arial"/>
          <w:sz w:val="18"/>
          <w:szCs w:val="18"/>
        </w:rPr>
        <w:br/>
      </w:r>
      <w:r w:rsidRPr="007D4E56">
        <w:rPr>
          <w:rFonts w:cs="Arial"/>
          <w:sz w:val="18"/>
          <w:szCs w:val="18"/>
        </w:rPr>
        <w:t>i włączeniu społecznym.</w:t>
      </w:r>
    </w:p>
  </w:footnote>
  <w:footnote w:id="302">
    <w:p w14:paraId="4B568CEF" w14:textId="77777777" w:rsidR="008C1FB4" w:rsidRPr="002A5852" w:rsidRDefault="008C1FB4" w:rsidP="00EE4F3E">
      <w:pPr>
        <w:pStyle w:val="Tekstprzypisudolnego"/>
        <w:jc w:val="both"/>
        <w:rPr>
          <w:sz w:val="18"/>
          <w:szCs w:val="18"/>
        </w:rPr>
      </w:pPr>
      <w:r w:rsidRPr="002A5852">
        <w:rPr>
          <w:rStyle w:val="Odwoanieprzypisudolnego"/>
          <w:sz w:val="18"/>
          <w:szCs w:val="18"/>
        </w:rPr>
        <w:footnoteRef/>
      </w:r>
      <w:r w:rsidRPr="002A5852">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03">
    <w:p w14:paraId="52698DA1" w14:textId="77777777" w:rsidR="008C1FB4" w:rsidRPr="002A5852" w:rsidRDefault="008C1FB4" w:rsidP="009A2596">
      <w:pPr>
        <w:pStyle w:val="Tekstprzypisudolnego"/>
        <w:jc w:val="both"/>
        <w:rPr>
          <w:sz w:val="18"/>
          <w:szCs w:val="18"/>
        </w:rPr>
      </w:pPr>
      <w:r w:rsidRPr="002A5852">
        <w:rPr>
          <w:rStyle w:val="Odwoanieprzypisudolnego"/>
          <w:sz w:val="18"/>
          <w:szCs w:val="18"/>
        </w:rPr>
        <w:footnoteRef/>
      </w:r>
      <w:r w:rsidRPr="002A5852">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04">
    <w:p w14:paraId="366B4D67" w14:textId="77777777" w:rsidR="008C1FB4" w:rsidRPr="00384799" w:rsidRDefault="008C1FB4" w:rsidP="007954DA">
      <w:pPr>
        <w:pStyle w:val="Tekstprzypisudolnego"/>
        <w:jc w:val="both"/>
        <w:rPr>
          <w:sz w:val="18"/>
          <w:szCs w:val="18"/>
        </w:rPr>
      </w:pPr>
      <w:r w:rsidRPr="00384799">
        <w:rPr>
          <w:rStyle w:val="Odwoanieprzypisudolnego"/>
          <w:sz w:val="18"/>
          <w:szCs w:val="18"/>
        </w:rPr>
        <w:footnoteRef/>
      </w:r>
      <w:r w:rsidRPr="00384799">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05">
    <w:p w14:paraId="4D85422E" w14:textId="77777777" w:rsidR="008C1FB4" w:rsidRDefault="008C1FB4" w:rsidP="00EE5AEA">
      <w:pPr>
        <w:pStyle w:val="Tekstprzypisudolnego"/>
      </w:pPr>
      <w:r>
        <w:rPr>
          <w:rStyle w:val="Odwoanieprzypisudolnego"/>
        </w:rPr>
        <w:footnoteRef/>
      </w:r>
      <w:r>
        <w:t xml:space="preserve"> Decyzja KE w ramach PI 10iii nie będzie wdrażany Podmiotowy System Finansowania usług rozwojowych, w związku z tym Poddziałanie 8.4.1 nie będzie realizowane.</w:t>
      </w:r>
    </w:p>
  </w:footnote>
  <w:footnote w:id="306">
    <w:p w14:paraId="0C48CFC8" w14:textId="77777777" w:rsidR="008C1FB4" w:rsidRDefault="008C1FB4" w:rsidP="000B5B67">
      <w:pPr>
        <w:spacing w:line="240" w:lineRule="auto"/>
        <w:jc w:val="both"/>
      </w:pPr>
      <w:r>
        <w:rPr>
          <w:rStyle w:val="Odwoanieprzypisudolnego"/>
        </w:rPr>
        <w:footnoteRef/>
      </w:r>
      <w:r w:rsidRPr="00B04796">
        <w:rPr>
          <w:sz w:val="15"/>
          <w:szCs w:val="15"/>
        </w:rPr>
        <w:t xml:space="preserve">Wzmacnianie kompetencji społeczno-emocjonalnych małych dzieci i współpraca z rodzicami w codziennej pracy przedszkola. Bliżej przedszkola. 7. forum wychowania przedszkolnego Elżbieta Nerwińska, www.blizejprzedszkola.pl/upload/files/Wzmacnianie_kompetencji.pdf. </w:t>
      </w:r>
    </w:p>
  </w:footnote>
  <w:footnote w:id="307">
    <w:p w14:paraId="6057E2CD" w14:textId="77777777" w:rsidR="008C1FB4" w:rsidRPr="00D607EE" w:rsidRDefault="008C1FB4" w:rsidP="000B5B67">
      <w:pPr>
        <w:pStyle w:val="Tekstprzypisudolnego"/>
        <w:ind w:left="142" w:hanging="142"/>
        <w:jc w:val="both"/>
        <w:rPr>
          <w:sz w:val="18"/>
          <w:szCs w:val="18"/>
        </w:rPr>
      </w:pPr>
      <w:r w:rsidRPr="00D607EE">
        <w:rPr>
          <w:rStyle w:val="Odwoanieprzypisudolnego"/>
          <w:sz w:val="18"/>
          <w:szCs w:val="18"/>
        </w:rPr>
        <w:footnoteRef/>
      </w:r>
      <w:r w:rsidRPr="00D607EE">
        <w:rPr>
          <w:rFonts w:eastAsia="Times New Roman"/>
          <w:iCs/>
          <w:sz w:val="18"/>
          <w:szCs w:val="18"/>
          <w:lang w:eastAsia="pl-PL"/>
        </w:rPr>
        <w:t>na podstawie Zalecenia KE 2003/361/WE z dnia 6 maja 2003 r. dotyczącego definicji małych i średnich przedsiębiorstw (Załącznik I do Rozporządzenia Komisji (UE) NR 651/2014 z dnia 17 czerwca 2014 r. uznające</w:t>
      </w:r>
      <w:r>
        <w:rPr>
          <w:rFonts w:eastAsia="Times New Roman"/>
          <w:iCs/>
          <w:sz w:val="18"/>
          <w:szCs w:val="18"/>
          <w:lang w:eastAsia="pl-PL"/>
        </w:rPr>
        <w:t>go</w:t>
      </w:r>
      <w:r w:rsidRPr="00D607EE">
        <w:rPr>
          <w:rFonts w:eastAsia="Times New Roman"/>
          <w:iCs/>
          <w:sz w:val="18"/>
          <w:szCs w:val="18"/>
          <w:lang w:eastAsia="pl-PL"/>
        </w:rPr>
        <w:t xml:space="preserve"> niektóre rodzaje pomocy za zgodne z rynkiem wewnętrznym w zastosowaniu art. 107 i 108 Traktatu).</w:t>
      </w:r>
    </w:p>
  </w:footnote>
  <w:footnote w:id="308">
    <w:p w14:paraId="26A4C6B0" w14:textId="77777777" w:rsidR="008C1FB4" w:rsidRPr="00270E23" w:rsidRDefault="008C1FB4" w:rsidP="000B5B67">
      <w:pPr>
        <w:pStyle w:val="Tekstprzypisudolnego"/>
        <w:rPr>
          <w:rFonts w:ascii="Arial" w:hAnsi="Arial" w:cs="Arial"/>
          <w:iCs/>
          <w:sz w:val="15"/>
          <w:szCs w:val="15"/>
        </w:rPr>
      </w:pPr>
      <w:r>
        <w:rPr>
          <w:rStyle w:val="Odwoanieprzypisudolnego"/>
        </w:rPr>
        <w:footnoteRef/>
      </w:r>
      <w:r w:rsidRPr="00270E23">
        <w:rPr>
          <w:rFonts w:ascii="Arial" w:hAnsi="Arial" w:cs="Arial"/>
          <w:iCs/>
          <w:sz w:val="15"/>
          <w:szCs w:val="15"/>
        </w:rPr>
        <w:t>Osoby prowadzące działalność na własny rachunek – osoby prowadzące działalność gospodarczą, gospodarstwo rolne lubpraktykę zawodową - są również uznawane za pracujących, o ile spełniony jest jeden z poniższych warunków:</w:t>
      </w:r>
    </w:p>
    <w:p w14:paraId="1A671D37" w14:textId="77777777" w:rsidR="008C1FB4" w:rsidRPr="00270E23" w:rsidRDefault="008C1FB4" w:rsidP="009A0B3E">
      <w:pPr>
        <w:pStyle w:val="Tekstprzypisudolnego"/>
        <w:numPr>
          <w:ilvl w:val="0"/>
          <w:numId w:val="770"/>
        </w:numPr>
        <w:ind w:left="284" w:hanging="142"/>
        <w:jc w:val="both"/>
        <w:rPr>
          <w:rFonts w:ascii="Arial" w:hAnsi="Arial" w:cs="Arial"/>
          <w:iCs/>
          <w:sz w:val="15"/>
          <w:szCs w:val="15"/>
        </w:rPr>
      </w:pPr>
      <w:r w:rsidRPr="00270E23">
        <w:rPr>
          <w:rFonts w:ascii="Arial" w:hAnsi="Arial" w:cs="Arial"/>
          <w:iCs/>
          <w:sz w:val="15"/>
          <w:szCs w:val="15"/>
        </w:rPr>
        <w:t xml:space="preserve">osoba pracuje w swojej działalności, praktyce zawodowej lub gospodarstwie rolnym w celu uzyskania dochodu, nawet jeżeli </w:t>
      </w:r>
      <w:r>
        <w:rPr>
          <w:rFonts w:ascii="Arial" w:hAnsi="Arial" w:cs="Arial"/>
          <w:iCs/>
          <w:sz w:val="15"/>
          <w:szCs w:val="15"/>
        </w:rPr>
        <w:t>p</w:t>
      </w:r>
      <w:r w:rsidRPr="00270E23">
        <w:rPr>
          <w:rFonts w:ascii="Arial" w:hAnsi="Arial" w:cs="Arial"/>
          <w:iCs/>
          <w:sz w:val="15"/>
          <w:szCs w:val="15"/>
        </w:rPr>
        <w:t>rzedsiębiorstwo nie osiąga zysków;</w:t>
      </w:r>
    </w:p>
    <w:p w14:paraId="00D88134" w14:textId="77777777" w:rsidR="008C1FB4" w:rsidRPr="00270E23" w:rsidRDefault="008C1FB4" w:rsidP="009A0B3E">
      <w:pPr>
        <w:pStyle w:val="Tekstprzypisudolnego"/>
        <w:numPr>
          <w:ilvl w:val="0"/>
          <w:numId w:val="770"/>
        </w:numPr>
        <w:ind w:left="284" w:hanging="142"/>
        <w:jc w:val="both"/>
        <w:rPr>
          <w:rFonts w:ascii="Arial" w:hAnsi="Arial" w:cs="Arial"/>
          <w:iCs/>
          <w:sz w:val="15"/>
          <w:szCs w:val="15"/>
        </w:rPr>
      </w:pPr>
      <w:r w:rsidRPr="00270E23">
        <w:rPr>
          <w:rFonts w:ascii="Arial" w:hAnsi="Arial" w:cs="Arial"/>
          <w:iCs/>
          <w:sz w:val="15"/>
          <w:szCs w:val="15"/>
        </w:rPr>
        <w:t>osoba poświęca czas na prowadzenie działalności gospodarczej, praktyki zawodowej czy gospodarstwa rolnego, nawet jeżeli nie zrealizowano żadnej sprzedaży lub usług i nic nie wyprodukowano (np: rolnik wykonujący prace w celu utrzymania swojego gospodarstwa; architekt spędzający czas w oczekiwaniu na klientów w swoim biurze; rybak naprawiający łódkę czy siatki rybackie, aby móc dalej pracować; osoby uczestniczące w konwencjach lub seminariach);</w:t>
      </w:r>
    </w:p>
    <w:p w14:paraId="0CE1608A" w14:textId="77777777" w:rsidR="008C1FB4" w:rsidRPr="00532B45" w:rsidRDefault="008C1FB4" w:rsidP="009A0B3E">
      <w:pPr>
        <w:pStyle w:val="Tekstprzypisudolnego"/>
        <w:numPr>
          <w:ilvl w:val="0"/>
          <w:numId w:val="770"/>
        </w:numPr>
        <w:ind w:left="284" w:hanging="142"/>
        <w:jc w:val="both"/>
        <w:rPr>
          <w:rFonts w:ascii="Arial" w:hAnsi="Arial" w:cs="Arial"/>
          <w:iCs/>
          <w:sz w:val="15"/>
          <w:szCs w:val="15"/>
        </w:rPr>
      </w:pPr>
      <w:r w:rsidRPr="00270E23">
        <w:rPr>
          <w:rFonts w:ascii="Arial" w:hAnsi="Arial" w:cs="Arial"/>
          <w:iCs/>
          <w:sz w:val="15"/>
          <w:szCs w:val="15"/>
        </w:rPr>
        <w:t>osoba jest w trakcie zakładania działalności gospodarczej, gospodarstwa rolnego lub praktyki zawodowej; zalicza się do tego zakup lub instalację sprzętu, zamawianie towarów w ramach przygotowań do uruchomienia działalności.</w:t>
      </w:r>
    </w:p>
    <w:p w14:paraId="3D414DE6" w14:textId="77777777" w:rsidR="008C1FB4" w:rsidRPr="00532B45" w:rsidRDefault="008C1FB4" w:rsidP="000B5B67">
      <w:pPr>
        <w:autoSpaceDE w:val="0"/>
        <w:autoSpaceDN w:val="0"/>
        <w:adjustRightInd w:val="0"/>
        <w:spacing w:after="0" w:line="240" w:lineRule="auto"/>
        <w:jc w:val="both"/>
        <w:rPr>
          <w:rFonts w:ascii="Arial" w:hAnsi="Arial" w:cs="Arial"/>
          <w:iCs/>
          <w:color w:val="000000"/>
          <w:sz w:val="15"/>
          <w:szCs w:val="15"/>
          <w:lang w:eastAsia="pl-PL"/>
        </w:rPr>
      </w:pPr>
      <w:r w:rsidRPr="00532B45">
        <w:rPr>
          <w:rFonts w:ascii="Arial" w:hAnsi="Arial" w:cs="Arial"/>
          <w:iCs/>
          <w:color w:val="000000"/>
          <w:sz w:val="15"/>
          <w:szCs w:val="15"/>
          <w:lang w:eastAsia="pl-PL"/>
        </w:rPr>
        <w:t>Bezpłatnie pomagający członek rodziny uznawany jest za osobę pracującą, jeżeli wykonywaną przez siebie pracąwnosi bezpośredni wkład w działalność gospodarczą, gospodarstwo rolne lub praktykę zawodową będącą wposiadaniu lub prowadzoną przez spokrewnionego członka tego samego gospodarstwa domowego.</w:t>
      </w:r>
    </w:p>
    <w:p w14:paraId="0D5645A4" w14:textId="77777777" w:rsidR="008C1FB4" w:rsidRPr="00D07A23" w:rsidRDefault="008C1FB4" w:rsidP="000B5B67">
      <w:pPr>
        <w:autoSpaceDE w:val="0"/>
        <w:autoSpaceDN w:val="0"/>
        <w:adjustRightInd w:val="0"/>
        <w:spacing w:after="0" w:line="240" w:lineRule="auto"/>
        <w:jc w:val="both"/>
        <w:rPr>
          <w:rFonts w:ascii="Arial" w:hAnsi="Arial" w:cs="Arial"/>
          <w:color w:val="000000"/>
          <w:sz w:val="15"/>
          <w:szCs w:val="15"/>
          <w:lang w:eastAsia="pl-PL"/>
        </w:rPr>
      </w:pPr>
      <w:r>
        <w:rPr>
          <w:rFonts w:ascii="Arial" w:hAnsi="Arial" w:cs="Arial"/>
          <w:color w:val="000000"/>
          <w:sz w:val="15"/>
          <w:szCs w:val="15"/>
          <w:lang w:eastAsia="pl-PL"/>
        </w:rPr>
        <w:t>Sformułowania zapisane powyżej kursywą są identyczne z definicją badania aktywności ekonomicznej ludności (BAEL).</w:t>
      </w:r>
    </w:p>
    <w:p w14:paraId="41BA4E8A" w14:textId="77777777" w:rsidR="008C1FB4" w:rsidRPr="00D07A23" w:rsidRDefault="008C1FB4" w:rsidP="000B5B67">
      <w:pPr>
        <w:autoSpaceDE w:val="0"/>
        <w:autoSpaceDN w:val="0"/>
        <w:adjustRightInd w:val="0"/>
        <w:spacing w:after="0" w:line="240" w:lineRule="auto"/>
        <w:jc w:val="both"/>
        <w:rPr>
          <w:rFonts w:ascii="Arial" w:hAnsi="Arial" w:cs="Arial"/>
          <w:color w:val="000000"/>
          <w:sz w:val="15"/>
          <w:szCs w:val="15"/>
          <w:lang w:eastAsia="pl-PL"/>
        </w:rPr>
      </w:pPr>
      <w:r>
        <w:rPr>
          <w:rFonts w:ascii="Arial" w:hAnsi="Arial" w:cs="Arial"/>
          <w:color w:val="000000"/>
          <w:sz w:val="15"/>
          <w:szCs w:val="15"/>
          <w:lang w:eastAsia="pl-PL"/>
        </w:rPr>
        <w:t>Bezpłatnie pomagający osobie prowadzącej działalność członek rodziny uznawany jest za „osobę prowadzącą działalność na własny rachunek”.</w:t>
      </w:r>
    </w:p>
    <w:p w14:paraId="2363D32F" w14:textId="77777777" w:rsidR="008C1FB4" w:rsidRPr="00D07A23" w:rsidRDefault="008C1FB4" w:rsidP="000B5B67">
      <w:pPr>
        <w:autoSpaceDE w:val="0"/>
        <w:autoSpaceDN w:val="0"/>
        <w:adjustRightInd w:val="0"/>
        <w:spacing w:after="0" w:line="240" w:lineRule="auto"/>
        <w:jc w:val="both"/>
        <w:rPr>
          <w:rFonts w:ascii="Arial" w:hAnsi="Arial" w:cs="Arial"/>
          <w:color w:val="000000"/>
          <w:sz w:val="15"/>
          <w:szCs w:val="15"/>
          <w:lang w:eastAsia="pl-PL"/>
        </w:rPr>
      </w:pPr>
      <w:r>
        <w:rPr>
          <w:rFonts w:ascii="Arial" w:hAnsi="Arial" w:cs="Arial"/>
          <w:color w:val="000000"/>
          <w:sz w:val="15"/>
          <w:szCs w:val="15"/>
          <w:lang w:eastAsia="pl-PL"/>
        </w:rPr>
        <w:t>Żołnierze poborowi, którzy wykonują określoną pracę, za którą otrzymują wynagrodzenie lub innego rodzaju zysk nie są uznawani za "osoby pracujące".</w:t>
      </w:r>
    </w:p>
    <w:p w14:paraId="47A97DC0" w14:textId="77777777" w:rsidR="008C1FB4" w:rsidRPr="00D07A23" w:rsidRDefault="008C1FB4" w:rsidP="000B5B67">
      <w:pPr>
        <w:autoSpaceDE w:val="0"/>
        <w:autoSpaceDN w:val="0"/>
        <w:adjustRightInd w:val="0"/>
        <w:spacing w:after="0" w:line="240" w:lineRule="auto"/>
        <w:jc w:val="both"/>
        <w:rPr>
          <w:rFonts w:ascii="Arial" w:hAnsi="Arial" w:cs="Arial"/>
          <w:color w:val="000000"/>
          <w:sz w:val="15"/>
          <w:szCs w:val="15"/>
          <w:lang w:eastAsia="pl-PL"/>
        </w:rPr>
      </w:pPr>
      <w:r>
        <w:rPr>
          <w:rFonts w:ascii="Arial" w:hAnsi="Arial" w:cs="Arial"/>
          <w:color w:val="000000"/>
          <w:sz w:val="15"/>
          <w:szCs w:val="15"/>
          <w:lang w:eastAsia="pl-PL"/>
        </w:rPr>
        <w:t>Osoby przebywające na urlopie macierzyńskim/ rodzicielskim (rozumianym jako świadczenie pracownicze, który zapewnia płatny lub bezpłatny czas wolny od pracy do momentu porodu i obejmuje późniejszą krótkoterminową opiekę nad dzieckiem) są uznawane za „osoby pracujące”.</w:t>
      </w:r>
    </w:p>
    <w:p w14:paraId="4C4A1A1F" w14:textId="77777777" w:rsidR="008C1FB4" w:rsidRPr="00D07A23" w:rsidRDefault="008C1FB4" w:rsidP="000B5B67">
      <w:pPr>
        <w:autoSpaceDE w:val="0"/>
        <w:autoSpaceDN w:val="0"/>
        <w:adjustRightInd w:val="0"/>
        <w:spacing w:after="0" w:line="240" w:lineRule="auto"/>
        <w:jc w:val="both"/>
        <w:rPr>
          <w:rFonts w:ascii="Arial" w:hAnsi="Arial" w:cs="Arial"/>
          <w:color w:val="000000"/>
          <w:sz w:val="15"/>
          <w:szCs w:val="15"/>
          <w:lang w:eastAsia="pl-PL"/>
        </w:rPr>
      </w:pPr>
      <w:r>
        <w:rPr>
          <w:rFonts w:ascii="Arial" w:hAnsi="Arial" w:cs="Arial"/>
          <w:color w:val="000000"/>
          <w:sz w:val="15"/>
          <w:szCs w:val="15"/>
          <w:lang w:eastAsia="pl-PL"/>
        </w:rPr>
        <w:t>Osoby przebywające na urlopie wychowawczym należy uznawać za bierne zawodowo zgodnie z definicją osoby biernej zawodowo.</w:t>
      </w:r>
    </w:p>
    <w:p w14:paraId="51D8FC44" w14:textId="77777777" w:rsidR="008C1FB4" w:rsidRPr="005F30D1" w:rsidRDefault="008C1FB4" w:rsidP="000B5B67">
      <w:pPr>
        <w:autoSpaceDE w:val="0"/>
        <w:autoSpaceDN w:val="0"/>
        <w:adjustRightInd w:val="0"/>
        <w:spacing w:after="0" w:line="240" w:lineRule="auto"/>
        <w:jc w:val="both"/>
        <w:rPr>
          <w:rFonts w:ascii="Arial" w:hAnsi="Arial" w:cs="Arial"/>
          <w:iCs/>
          <w:color w:val="000000"/>
          <w:sz w:val="15"/>
          <w:szCs w:val="15"/>
          <w:lang w:eastAsia="pl-PL"/>
        </w:rPr>
      </w:pPr>
      <w:r>
        <w:rPr>
          <w:rFonts w:ascii="Arial" w:hAnsi="Arial" w:cs="Arial"/>
          <w:color w:val="000000"/>
          <w:sz w:val="15"/>
          <w:szCs w:val="15"/>
          <w:lang w:eastAsia="pl-PL"/>
        </w:rPr>
        <w:t xml:space="preserve">„Zatrudnienie subsydiowane” jest uznawane za "zatrudnienie”. Należy je rozumieć jako zachętę do zatrudnienia zgodnie z definicjami Polityki Rynku Pracy (LMP): </w:t>
      </w:r>
      <w:r w:rsidRPr="005F30D1">
        <w:rPr>
          <w:rFonts w:ascii="Arial" w:hAnsi="Arial" w:cs="Arial"/>
          <w:iCs/>
          <w:color w:val="000000"/>
          <w:sz w:val="15"/>
          <w:szCs w:val="15"/>
          <w:lang w:eastAsia="pl-PL"/>
        </w:rPr>
        <w:t>Zachęty do zatrudnienia obejmują środki, które ułatwiają rekrutację osób bezrobotnych i innych grup docelowych lub pomagają zapewnić ciągłość zatrudnienia osób narażonych na przymusowe zwolnienie z pracy.</w:t>
      </w:r>
    </w:p>
    <w:p w14:paraId="0C5290DA" w14:textId="77777777" w:rsidR="008C1FB4" w:rsidRPr="00D07A23" w:rsidRDefault="008C1FB4" w:rsidP="000B5B67">
      <w:pPr>
        <w:autoSpaceDE w:val="0"/>
        <w:autoSpaceDN w:val="0"/>
        <w:adjustRightInd w:val="0"/>
        <w:spacing w:after="0" w:line="240" w:lineRule="auto"/>
        <w:jc w:val="both"/>
        <w:rPr>
          <w:rFonts w:ascii="Arial" w:hAnsi="Arial" w:cs="Arial"/>
          <w:iCs/>
          <w:color w:val="000000"/>
          <w:sz w:val="15"/>
          <w:szCs w:val="15"/>
          <w:lang w:eastAsia="pl-PL"/>
        </w:rPr>
      </w:pPr>
      <w:r>
        <w:rPr>
          <w:rFonts w:ascii="Arial" w:hAnsi="Arial" w:cs="Arial"/>
          <w:iCs/>
          <w:color w:val="000000"/>
          <w:sz w:val="15"/>
          <w:szCs w:val="15"/>
          <w:lang w:eastAsia="pl-PL"/>
        </w:rPr>
        <w:t>Zachęty do zatrudnienia odnoszą się do subsydiowania miejsc pracy na otwartym rynku prac, które mogą istnieć lub zostać stworzone bez wsparcia finansowego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pokrywane są przez określony czas ze środków publicznych.</w:t>
      </w:r>
    </w:p>
    <w:p w14:paraId="568BADFF" w14:textId="77777777" w:rsidR="008C1FB4" w:rsidRPr="00D07A23" w:rsidRDefault="008C1FB4" w:rsidP="000B5B67">
      <w:pPr>
        <w:autoSpaceDE w:val="0"/>
        <w:autoSpaceDN w:val="0"/>
        <w:adjustRightInd w:val="0"/>
        <w:spacing w:after="0" w:line="240" w:lineRule="auto"/>
        <w:rPr>
          <w:rFonts w:ascii="Arial" w:hAnsi="Arial" w:cs="Arial"/>
          <w:iCs/>
          <w:color w:val="0000FF"/>
          <w:sz w:val="15"/>
          <w:szCs w:val="15"/>
          <w:lang w:eastAsia="pl-PL"/>
        </w:rPr>
      </w:pPr>
      <w:r>
        <w:rPr>
          <w:rFonts w:ascii="Arial" w:hAnsi="Arial" w:cs="Arial"/>
          <w:iCs/>
          <w:color w:val="0000FF"/>
          <w:sz w:val="15"/>
          <w:szCs w:val="15"/>
          <w:lang w:eastAsia="pl-PL"/>
        </w:rPr>
        <w:t>http://eur-lex.europa.eu/LexUriServ/LexUriServ.do?uri=CELEX:32003H0361:EN:HTML</w:t>
      </w:r>
    </w:p>
    <w:p w14:paraId="479EEF52" w14:textId="77777777" w:rsidR="008C1FB4" w:rsidRPr="00D07A23" w:rsidRDefault="008C1FB4" w:rsidP="000B5B67">
      <w:pPr>
        <w:autoSpaceDE w:val="0"/>
        <w:autoSpaceDN w:val="0"/>
        <w:adjustRightInd w:val="0"/>
        <w:spacing w:after="0" w:line="240" w:lineRule="auto"/>
        <w:rPr>
          <w:rFonts w:ascii="Arial" w:hAnsi="Arial" w:cs="Arial"/>
          <w:sz w:val="15"/>
          <w:szCs w:val="15"/>
          <w:lang w:eastAsia="pl-PL"/>
        </w:rPr>
      </w:pPr>
      <w:r>
        <w:rPr>
          <w:rFonts w:ascii="Arial" w:hAnsi="Arial" w:cs="Arial"/>
          <w:sz w:val="15"/>
          <w:szCs w:val="15"/>
          <w:lang w:eastAsia="pl-PL"/>
        </w:rPr>
        <w:t>Informacje dodatkowe:</w:t>
      </w:r>
    </w:p>
    <w:p w14:paraId="374FF4E8" w14:textId="77777777" w:rsidR="008C1FB4" w:rsidRPr="00D07A23" w:rsidRDefault="008C1FB4" w:rsidP="000B5B67">
      <w:pPr>
        <w:autoSpaceDE w:val="0"/>
        <w:autoSpaceDN w:val="0"/>
        <w:adjustRightInd w:val="0"/>
        <w:spacing w:after="0" w:line="240" w:lineRule="auto"/>
        <w:jc w:val="both"/>
        <w:rPr>
          <w:rFonts w:ascii="Arial" w:hAnsi="Arial" w:cs="Arial"/>
          <w:iCs/>
          <w:sz w:val="15"/>
          <w:szCs w:val="15"/>
        </w:rPr>
      </w:pPr>
      <w:r>
        <w:rPr>
          <w:rFonts w:ascii="Arial" w:hAnsi="Arial" w:cs="Arial"/>
          <w:sz w:val="15"/>
          <w:szCs w:val="15"/>
          <w:lang w:eastAsia="pl-PL"/>
        </w:rPr>
        <w:t>Czerpanie korzyści rodzinnych z pracy odnosi się do sytuacji, w której członek rodziny pomaga w prowadzeniu np. rodzinnej działalności gospodarczej czy rodzinnego gospodarstwa rolnego. W tym przypadku należy to rozumieć jako pracę związaną z udziałem w rozwoju rodzinnego kapitału.</w:t>
      </w:r>
    </w:p>
  </w:footnote>
  <w:footnote w:id="309">
    <w:p w14:paraId="11733323" w14:textId="77777777" w:rsidR="008C1FB4" w:rsidRPr="00AA7A14" w:rsidRDefault="008C1FB4" w:rsidP="000B5B67">
      <w:pPr>
        <w:pStyle w:val="Tekstprzypisudolnego"/>
        <w:rPr>
          <w:rFonts w:ascii="Arial" w:hAnsi="Arial" w:cs="Arial"/>
          <w:sz w:val="15"/>
          <w:szCs w:val="15"/>
        </w:rPr>
      </w:pPr>
      <w:r w:rsidRPr="004839C6">
        <w:rPr>
          <w:rStyle w:val="Odwoanieprzypisudolnego"/>
          <w:rFonts w:ascii="Arial" w:hAnsi="Arial" w:cs="Arial"/>
          <w:sz w:val="15"/>
          <w:szCs w:val="15"/>
        </w:rPr>
        <w:footnoteRef/>
      </w:r>
      <w:r w:rsidRPr="004839C6">
        <w:rPr>
          <w:rFonts w:ascii="Arial" w:hAnsi="Arial" w:cs="Arial"/>
          <w:sz w:val="15"/>
          <w:szCs w:val="15"/>
        </w:rPr>
        <w:t xml:space="preserve"> Dla osi 9</w:t>
      </w:r>
    </w:p>
  </w:footnote>
  <w:footnote w:id="310">
    <w:p w14:paraId="0B7D8ACD" w14:textId="77777777" w:rsidR="008C1FB4" w:rsidRPr="00D07A23" w:rsidRDefault="008C1FB4" w:rsidP="000B5B67">
      <w:pPr>
        <w:pStyle w:val="Tekstprzypisudolnego"/>
        <w:jc w:val="both"/>
        <w:rPr>
          <w:rFonts w:ascii="Arial" w:hAnsi="Arial" w:cs="Arial"/>
          <w:sz w:val="15"/>
          <w:szCs w:val="15"/>
        </w:rPr>
      </w:pPr>
    </w:p>
  </w:footnote>
  <w:footnote w:id="311">
    <w:p w14:paraId="6A42A014" w14:textId="75A240D3" w:rsidR="008C1FB4" w:rsidRPr="00CA18F7" w:rsidRDefault="008C1FB4" w:rsidP="000B5B67">
      <w:pPr>
        <w:pStyle w:val="Tekstprzypisudolnego"/>
        <w:spacing w:line="276" w:lineRule="auto"/>
        <w:jc w:val="both"/>
        <w:rPr>
          <w:rFonts w:ascii="Arial" w:hAnsi="Arial" w:cs="Arial"/>
          <w:sz w:val="15"/>
          <w:szCs w:val="15"/>
        </w:rPr>
      </w:pPr>
      <w:r w:rsidRPr="00CA18F7">
        <w:rPr>
          <w:rStyle w:val="Odwoanieprzypisudolnego"/>
          <w:sz w:val="15"/>
          <w:szCs w:val="15"/>
        </w:rPr>
        <w:footnoteRef/>
      </w:r>
      <w:r w:rsidRPr="00CA18F7">
        <w:rPr>
          <w:rFonts w:ascii="Arial" w:hAnsi="Arial" w:cs="Arial"/>
          <w:sz w:val="15"/>
          <w:szCs w:val="15"/>
        </w:rPr>
        <w:t>Taka sytuacja ma miejsce w momencie gdy np. osoba bezrobotna urodziła dziecko, niemniej w związku z tym, iż jest niezatrudniona nie pobiera od pracodawcy świadczeń z tytułu urlopu macierzyńskiego lub rodzicielskiego. W związku z tym,</w:t>
      </w:r>
    </w:p>
    <w:p w14:paraId="190415A8" w14:textId="77777777" w:rsidR="008C1FB4" w:rsidRPr="00FB2AB4" w:rsidRDefault="008C1FB4" w:rsidP="000B5B67">
      <w:pPr>
        <w:pStyle w:val="Tekstprzypisudolnego"/>
        <w:spacing w:line="276" w:lineRule="auto"/>
        <w:rPr>
          <w:rFonts w:ascii="Arial" w:hAnsi="Arial" w:cs="Arial"/>
          <w:sz w:val="16"/>
          <w:szCs w:val="16"/>
        </w:rPr>
      </w:pPr>
      <w:r w:rsidRPr="00CA18F7">
        <w:rPr>
          <w:rFonts w:ascii="Arial" w:hAnsi="Arial" w:cs="Arial"/>
          <w:sz w:val="15"/>
          <w:szCs w:val="15"/>
        </w:rPr>
        <w:t>należy ją traktować jako osobę bezrobotną.</w:t>
      </w:r>
    </w:p>
  </w:footnote>
  <w:footnote w:id="312">
    <w:p w14:paraId="4CBF8135" w14:textId="77777777" w:rsidR="008C1FB4" w:rsidRPr="0074631F" w:rsidRDefault="008C1FB4" w:rsidP="000B5B67">
      <w:pPr>
        <w:pStyle w:val="Default"/>
        <w:jc w:val="both"/>
        <w:rPr>
          <w:rFonts w:ascii="Arial" w:eastAsia="Times New Roman" w:hAnsi="Arial" w:cs="Times New Roman"/>
          <w:color w:val="auto"/>
          <w:sz w:val="15"/>
          <w:szCs w:val="15"/>
        </w:rPr>
      </w:pPr>
      <w:r w:rsidRPr="0074631F">
        <w:rPr>
          <w:rStyle w:val="Odwoanieprzypisudolnego"/>
          <w:sz w:val="15"/>
          <w:szCs w:val="15"/>
        </w:rPr>
        <w:footnoteRef/>
      </w:r>
      <w:r w:rsidRPr="0074631F">
        <w:rPr>
          <w:rFonts w:ascii="Arial" w:eastAsia="Times New Roman" w:hAnsi="Arial" w:cs="Times New Roman"/>
          <w:color w:val="auto"/>
          <w:sz w:val="15"/>
          <w:szCs w:val="15"/>
        </w:rPr>
        <w:t xml:space="preserve">Osoby pracujące 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 Osoby prowadzące działalność na własny rachunek – prowadzące działalność gospodarczą, gospodarstwo rolne lub praktykę zawodową </w:t>
      </w:r>
      <w:r>
        <w:rPr>
          <w:rFonts w:ascii="Arial" w:eastAsia="Times New Roman" w:hAnsi="Arial" w:cs="Times New Roman"/>
          <w:color w:val="auto"/>
          <w:sz w:val="15"/>
          <w:szCs w:val="15"/>
        </w:rPr>
        <w:t xml:space="preserve">– </w:t>
      </w:r>
      <w:r w:rsidRPr="0074631F">
        <w:rPr>
          <w:rFonts w:ascii="Arial" w:eastAsia="Times New Roman" w:hAnsi="Arial" w:cs="Times New Roman"/>
          <w:color w:val="auto"/>
          <w:sz w:val="15"/>
          <w:szCs w:val="15"/>
        </w:rPr>
        <w:t xml:space="preserve">są również uznawane za pracujących, o ile spełniony jest jeden z poniższych warunków: </w:t>
      </w:r>
    </w:p>
    <w:p w14:paraId="69CCAA6A" w14:textId="77777777" w:rsidR="008C1FB4" w:rsidRPr="0074631F" w:rsidRDefault="008C1FB4" w:rsidP="009A0B3E">
      <w:pPr>
        <w:pStyle w:val="Default"/>
        <w:numPr>
          <w:ilvl w:val="0"/>
          <w:numId w:val="441"/>
        </w:numPr>
        <w:ind w:left="284" w:hanging="284"/>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pracuje w swojej działalności, praktyce zawodowej lub gospodarstwie rolnym w celu uzyskania dochodu, nawet jeżeli przedsiębiorstwo nie osiąga zysków; </w:t>
      </w:r>
    </w:p>
    <w:p w14:paraId="6BB28E61" w14:textId="77777777" w:rsidR="008C1FB4" w:rsidRPr="0074631F" w:rsidRDefault="008C1FB4" w:rsidP="009A0B3E">
      <w:pPr>
        <w:pStyle w:val="Default"/>
        <w:numPr>
          <w:ilvl w:val="0"/>
          <w:numId w:val="441"/>
        </w:numPr>
        <w:ind w:left="284" w:hanging="284"/>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poświęca czas na prowadzenie działalności gospodarczej,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łódkę czy siatki rybackie, aby móc dalej pracować; osoby uczestniczące w konwencjach lub seminariach); </w:t>
      </w:r>
    </w:p>
    <w:p w14:paraId="3C0D1254" w14:textId="77777777" w:rsidR="008C1FB4" w:rsidRPr="0074631F" w:rsidRDefault="008C1FB4" w:rsidP="009A0B3E">
      <w:pPr>
        <w:pStyle w:val="Default"/>
        <w:numPr>
          <w:ilvl w:val="0"/>
          <w:numId w:val="441"/>
        </w:numPr>
        <w:ind w:left="284" w:hanging="284"/>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w:t>
      </w:r>
    </w:p>
    <w:p w14:paraId="5C84FA5A" w14:textId="77777777" w:rsidR="008C1FB4" w:rsidRPr="0074631F" w:rsidRDefault="008C1FB4" w:rsidP="000B5B67">
      <w:pPr>
        <w:pStyle w:val="Default"/>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u w:val="single"/>
        </w:rPr>
        <w:t>Bezpłatnie pomagający osobie prowadzącej działalność członek rodziny</w:t>
      </w:r>
      <w:r w:rsidRPr="0074631F">
        <w:rPr>
          <w:rFonts w:ascii="Arial" w:eastAsia="Times New Roman" w:hAnsi="Arial" w:cs="Times New Roman"/>
          <w:color w:val="auto"/>
          <w:sz w:val="15"/>
          <w:szCs w:val="15"/>
        </w:rPr>
        <w:t xml:space="preserve"> uznawany jest za „osobę prowadzącą działalność na własny rachunek”. </w:t>
      </w:r>
    </w:p>
    <w:p w14:paraId="748546BA" w14:textId="77777777" w:rsidR="008C1FB4" w:rsidRPr="00D91FAE" w:rsidRDefault="008C1FB4" w:rsidP="000B5B67">
      <w:pPr>
        <w:pStyle w:val="Default"/>
        <w:jc w:val="both"/>
        <w:rPr>
          <w:rFonts w:ascii="Arial" w:eastAsia="Times New Roman" w:hAnsi="Arial" w:cs="Arial"/>
          <w:color w:val="auto"/>
          <w:sz w:val="15"/>
          <w:szCs w:val="15"/>
        </w:rPr>
      </w:pPr>
      <w:r w:rsidRPr="007836AD">
        <w:rPr>
          <w:rFonts w:ascii="Arial" w:eastAsia="Times New Roman" w:hAnsi="Arial" w:cs="Arial"/>
          <w:color w:val="auto"/>
          <w:sz w:val="15"/>
          <w:szCs w:val="15"/>
          <w:u w:val="single"/>
        </w:rPr>
        <w:t>Żołnierze poborowi</w:t>
      </w:r>
      <w:r w:rsidRPr="007836AD">
        <w:rPr>
          <w:rFonts w:ascii="Arial" w:eastAsia="Times New Roman" w:hAnsi="Arial" w:cs="Arial"/>
          <w:color w:val="auto"/>
          <w:sz w:val="15"/>
          <w:szCs w:val="15"/>
        </w:rPr>
        <w:t xml:space="preserve">, którzy wykonywali określoną pracę, za którą otrzymywali wynagrodzenie lub innego rodzaju zysk w czasie tygodnia odniesienia nie są uznawani za "osoby pracujące" – o ile obowiązkowy pobór i powołanie do wojska dotyczy państwa członkowskiego. </w:t>
      </w:r>
    </w:p>
    <w:p w14:paraId="37F74D53" w14:textId="77777777" w:rsidR="008C1FB4" w:rsidRPr="00D07A23" w:rsidRDefault="008C1FB4" w:rsidP="000B5B67">
      <w:pPr>
        <w:pStyle w:val="Default"/>
        <w:jc w:val="both"/>
        <w:rPr>
          <w:rFonts w:ascii="Arial" w:eastAsia="Times New Roman" w:hAnsi="Arial" w:cs="Arial"/>
          <w:color w:val="auto"/>
          <w:sz w:val="15"/>
          <w:szCs w:val="15"/>
        </w:rPr>
      </w:pPr>
      <w:r w:rsidRPr="00AF629B">
        <w:rPr>
          <w:rFonts w:ascii="Arial" w:eastAsia="Times New Roman" w:hAnsi="Arial" w:cs="Arial"/>
          <w:color w:val="auto"/>
          <w:sz w:val="15"/>
          <w:szCs w:val="15"/>
          <w:u w:val="single"/>
        </w:rPr>
        <w:t>Osoby przebywające na urlopie macierzyńskim/rodzicielskim</w:t>
      </w:r>
      <w:r w:rsidRPr="00C979F2">
        <w:rPr>
          <w:rFonts w:ascii="Arial" w:eastAsia="Times New Roman" w:hAnsi="Arial" w:cs="Arial"/>
          <w:color w:val="auto"/>
          <w:sz w:val="15"/>
          <w:szCs w:val="15"/>
        </w:rPr>
        <w:t xml:space="preserve"> (rozumianym jako świadczenie pracownicze, </w:t>
      </w:r>
      <w:r w:rsidRPr="00AD3726">
        <w:rPr>
          <w:rFonts w:ascii="Arial" w:hAnsi="Arial" w:cs="Arial"/>
          <w:color w:val="auto"/>
          <w:sz w:val="15"/>
        </w:rPr>
        <w:t>gdzie pracodawca</w:t>
      </w:r>
      <w:r w:rsidRPr="005B61B4">
        <w:rPr>
          <w:rFonts w:ascii="Arial" w:eastAsia="Times New Roman" w:hAnsi="Arial" w:cs="Arial"/>
          <w:color w:val="auto"/>
          <w:sz w:val="15"/>
          <w:szCs w:val="15"/>
        </w:rPr>
        <w:t xml:space="preserve"> zapewnia płatny lub bezpłatny czas wolny od pracy do momentu porodu i </w:t>
      </w:r>
      <w:r w:rsidRPr="005B61B4">
        <w:rPr>
          <w:rFonts w:ascii="Arial" w:hAnsi="Arial" w:cs="Arial"/>
          <w:color w:val="auto"/>
          <w:sz w:val="15"/>
        </w:rPr>
        <w:t>okres ten</w:t>
      </w:r>
      <w:r w:rsidRPr="00923643">
        <w:rPr>
          <w:rFonts w:ascii="Arial" w:eastAsia="Times New Roman" w:hAnsi="Arial" w:cs="Arial"/>
          <w:color w:val="auto"/>
          <w:sz w:val="15"/>
          <w:szCs w:val="15"/>
        </w:rPr>
        <w:t xml:space="preserve"> obejmuje późniejszą krótkoterminową opiekę nad dzieckiem) są uznawane za „osoby pracujące”.</w:t>
      </w:r>
    </w:p>
    <w:p w14:paraId="255E3774" w14:textId="77777777" w:rsidR="008C1FB4" w:rsidRPr="005F30D1" w:rsidRDefault="008C1FB4" w:rsidP="000B5B67">
      <w:pPr>
        <w:pStyle w:val="Default"/>
        <w:jc w:val="both"/>
        <w:rPr>
          <w:rFonts w:ascii="Arial" w:hAnsi="Arial" w:cs="Arial"/>
        </w:rPr>
      </w:pPr>
      <w:r w:rsidRPr="00923643">
        <w:rPr>
          <w:rFonts w:ascii="Arial" w:eastAsia="Times New Roman" w:hAnsi="Arial" w:cs="Arial"/>
          <w:color w:val="auto"/>
          <w:sz w:val="15"/>
          <w:szCs w:val="15"/>
        </w:rPr>
        <w:t xml:space="preserve"> „Zatrudnienie subsydiowane” jest uznawane za "zatrudnienie”. Należy je rozumieć jako zachętę do zatrudnienia zgodnie </w:t>
      </w:r>
      <w:r w:rsidRPr="00923643">
        <w:rPr>
          <w:rFonts w:ascii="Arial" w:eastAsia="Times New Roman" w:hAnsi="Arial" w:cs="Arial"/>
          <w:color w:val="auto"/>
          <w:sz w:val="15"/>
          <w:szCs w:val="15"/>
        </w:rPr>
        <w:br/>
        <w:t xml:space="preserve">z definicjami Polityki Rynku Pracy (LMP): Zachęty do zatrudnienia obejmują środki, które ułatwiają rekrutację osób bezrobotnych </w:t>
      </w:r>
      <w:r w:rsidRPr="00923643">
        <w:rPr>
          <w:rFonts w:ascii="Arial" w:eastAsia="Times New Roman" w:hAnsi="Arial" w:cs="Arial"/>
          <w:color w:val="auto"/>
          <w:sz w:val="15"/>
          <w:szCs w:val="15"/>
        </w:rPr>
        <w:br/>
        <w:t xml:space="preserve">i innych grup docelowych lub pomagają zapewnić ciągłość zatrudnienia osób narażonych na przymusowe zwolnienie z pracy. Zachęty </w:t>
      </w:r>
      <w:r w:rsidRPr="00923643">
        <w:rPr>
          <w:rFonts w:ascii="Arial" w:eastAsia="Times New Roman" w:hAnsi="Arial" w:cs="Arial"/>
          <w:color w:val="auto"/>
          <w:sz w:val="15"/>
          <w:szCs w:val="15"/>
        </w:rPr>
        <w:br/>
        <w:t>do zatrudnienia odnoszą się do subsydiowania miejsc pracy na otwartym rynku prac</w:t>
      </w:r>
      <w:r w:rsidRPr="00923643">
        <w:rPr>
          <w:rFonts w:ascii="Arial" w:hAnsi="Arial" w:cs="Arial"/>
          <w:color w:val="auto"/>
          <w:sz w:val="15"/>
        </w:rPr>
        <w:t>y</w:t>
      </w:r>
      <w:r w:rsidRPr="00923643">
        <w:rPr>
          <w:rFonts w:ascii="Arial" w:eastAsia="Times New Roman" w:hAnsi="Arial" w:cs="Arial"/>
          <w:color w:val="auto"/>
          <w:sz w:val="15"/>
          <w:szCs w:val="15"/>
        </w:rPr>
        <w:t xml:space="preserve">, które mogą istnieć lub zostać stworzone bez </w:t>
      </w:r>
      <w:r>
        <w:rPr>
          <w:rFonts w:ascii="Arial" w:eastAsia="Times New Roman" w:hAnsi="Arial" w:cs="Arial"/>
          <w:color w:val="auto"/>
          <w:sz w:val="15"/>
          <w:szCs w:val="15"/>
        </w:rPr>
        <w:t>wsparcia finansowego</w:t>
      </w:r>
      <w:r w:rsidRPr="00923643">
        <w:rPr>
          <w:rFonts w:ascii="Arial" w:eastAsia="Times New Roman" w:hAnsi="Arial" w:cs="Arial"/>
          <w:color w:val="auto"/>
          <w:sz w:val="15"/>
          <w:szCs w:val="15"/>
        </w:rPr>
        <w:t xml:space="preserve"> i które, jak n</w:t>
      </w:r>
      <w:r w:rsidRPr="00C132F8">
        <w:rPr>
          <w:rFonts w:ascii="Arial" w:eastAsia="Times New Roman" w:hAnsi="Arial" w:cs="Arial"/>
          <w:color w:val="auto"/>
          <w:sz w:val="15"/>
          <w:szCs w:val="15"/>
        </w:rPr>
        <w:t>ależy mieć nadzieję, utrzymają się po okresie subsydiowania. Miejsca pracy, które mogą być subsydiowane, dotyczą zwykle sektora prywatnego, ale do uzyskania wsparcia kwalifikują się również miejsca pracy z sektora publicznego i instytucji niekomercyjnych,</w:t>
      </w:r>
      <w:r w:rsidRPr="00DA6374">
        <w:rPr>
          <w:rFonts w:ascii="Arial" w:eastAsia="Times New Roman" w:hAnsi="Arial" w:cs="Arial"/>
          <w:color w:val="auto"/>
          <w:sz w:val="15"/>
          <w:szCs w:val="15"/>
        </w:rPr>
        <w:t xml:space="preserve"> przy czym rozróżnienie nie jest wymagane. Środki publiczne w postaci zachęt w zakresie zatrudnienia mają swój udział w kosztach zatrudnienia, przy czym większość tych kosztów nadal ponosi pracodawca. Nie wyklucza to jednak przypadków, kiedy wszystkie koszty pracy są pokrywane przez określony czas ze środków publicznych.</w:t>
      </w:r>
    </w:p>
  </w:footnote>
  <w:footnote w:id="313">
    <w:p w14:paraId="2A822FDD" w14:textId="77777777" w:rsidR="008C1FB4" w:rsidRPr="00D07A23" w:rsidRDefault="008C1FB4" w:rsidP="000B5B67">
      <w:pPr>
        <w:pStyle w:val="Tekstprzypisudolnego"/>
        <w:jc w:val="both"/>
        <w:rPr>
          <w:rFonts w:ascii="Arial" w:eastAsia="Times New Roman" w:hAnsi="Arial" w:cs="Arial"/>
          <w:sz w:val="15"/>
          <w:szCs w:val="15"/>
        </w:rPr>
      </w:pPr>
      <w:r w:rsidRPr="005F30D1">
        <w:rPr>
          <w:rStyle w:val="Odwoanieprzypisudolnego"/>
          <w:rFonts w:ascii="Arial" w:hAnsi="Arial" w:cs="Arial"/>
          <w:color w:val="000000"/>
          <w:sz w:val="15"/>
        </w:rPr>
        <w:footnoteRef/>
      </w:r>
      <w:r w:rsidRPr="005F30D1">
        <w:rPr>
          <w:rFonts w:ascii="Arial" w:hAnsi="Arial" w:cs="Arial"/>
          <w:sz w:val="15"/>
        </w:rPr>
        <w:t>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bezrobotna, wówczas zgodnie z definicją należy wykazać ją jako osobę bezrobotną.</w:t>
      </w:r>
    </w:p>
  </w:footnote>
  <w:footnote w:id="314">
    <w:p w14:paraId="5F72F924" w14:textId="77777777" w:rsidR="008C1FB4" w:rsidRDefault="008C1FB4" w:rsidP="000B5B67">
      <w:pPr>
        <w:pStyle w:val="Tekstprzypisudolnego"/>
        <w:jc w:val="both"/>
      </w:pPr>
      <w:r>
        <w:rPr>
          <w:rStyle w:val="Odwoanieprzypisudolnego"/>
        </w:rPr>
        <w:footnoteRef/>
      </w:r>
      <w:r>
        <w:t xml:space="preserve"> W tym również osoby przebywające w pieczy zastępczej na warunkach określonych w art. 37 ust. 2 ustawy </w:t>
      </w:r>
      <w:r>
        <w:br/>
        <w:t>z dnia 9 czerwca 2011 r. o wspieraniu rodziny i systemie pieczy zastępczej.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6CF"/>
    <w:multiLevelType w:val="hybridMultilevel"/>
    <w:tmpl w:val="B86A5E1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01C530F"/>
    <w:multiLevelType w:val="hybridMultilevel"/>
    <w:tmpl w:val="95E4BDA8"/>
    <w:lvl w:ilvl="0" w:tplc="87AEC56A">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15:restartNumberingAfterBreak="0">
    <w:nsid w:val="002941AB"/>
    <w:multiLevelType w:val="hybridMultilevel"/>
    <w:tmpl w:val="9BCEAA10"/>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4161B7"/>
    <w:multiLevelType w:val="hybridMultilevel"/>
    <w:tmpl w:val="1A3A9FA6"/>
    <w:lvl w:ilvl="0" w:tplc="6A14FE4C">
      <w:start w:val="1"/>
      <w:numFmt w:val="decimal"/>
      <w:lvlText w:val="%1."/>
      <w:lvlJc w:val="left"/>
      <w:pPr>
        <w:ind w:left="414" w:hanging="360"/>
      </w:pPr>
      <w:rPr>
        <w:b w:val="0"/>
      </w:rPr>
    </w:lvl>
    <w:lvl w:ilvl="1" w:tplc="04150003">
      <w:start w:val="1"/>
      <w:numFmt w:val="bullet"/>
      <w:lvlText w:val="o"/>
      <w:lvlJc w:val="left"/>
      <w:pPr>
        <w:ind w:left="1134" w:hanging="360"/>
      </w:pPr>
      <w:rPr>
        <w:rFonts w:ascii="Courier New" w:hAnsi="Courier New" w:cs="Courier New" w:hint="default"/>
      </w:rPr>
    </w:lvl>
    <w:lvl w:ilvl="2" w:tplc="04150005">
      <w:start w:val="1"/>
      <w:numFmt w:val="bullet"/>
      <w:lvlText w:val=""/>
      <w:lvlJc w:val="left"/>
      <w:pPr>
        <w:ind w:left="1854" w:hanging="360"/>
      </w:pPr>
      <w:rPr>
        <w:rFonts w:ascii="Wingdings" w:hAnsi="Wingdings" w:hint="default"/>
      </w:rPr>
    </w:lvl>
    <w:lvl w:ilvl="3" w:tplc="04150001">
      <w:start w:val="1"/>
      <w:numFmt w:val="bullet"/>
      <w:lvlText w:val=""/>
      <w:lvlJc w:val="left"/>
      <w:pPr>
        <w:ind w:left="2574" w:hanging="360"/>
      </w:pPr>
      <w:rPr>
        <w:rFonts w:ascii="Symbol" w:hAnsi="Symbol" w:hint="default"/>
      </w:rPr>
    </w:lvl>
    <w:lvl w:ilvl="4" w:tplc="04150003">
      <w:start w:val="1"/>
      <w:numFmt w:val="bullet"/>
      <w:lvlText w:val="o"/>
      <w:lvlJc w:val="left"/>
      <w:pPr>
        <w:ind w:left="3294" w:hanging="360"/>
      </w:pPr>
      <w:rPr>
        <w:rFonts w:ascii="Courier New" w:hAnsi="Courier New" w:cs="Courier New" w:hint="default"/>
      </w:rPr>
    </w:lvl>
    <w:lvl w:ilvl="5" w:tplc="04150005">
      <w:start w:val="1"/>
      <w:numFmt w:val="bullet"/>
      <w:lvlText w:val=""/>
      <w:lvlJc w:val="left"/>
      <w:pPr>
        <w:ind w:left="4014" w:hanging="360"/>
      </w:pPr>
      <w:rPr>
        <w:rFonts w:ascii="Wingdings" w:hAnsi="Wingdings" w:hint="default"/>
      </w:rPr>
    </w:lvl>
    <w:lvl w:ilvl="6" w:tplc="04150001">
      <w:start w:val="1"/>
      <w:numFmt w:val="bullet"/>
      <w:lvlText w:val=""/>
      <w:lvlJc w:val="left"/>
      <w:pPr>
        <w:ind w:left="4734" w:hanging="360"/>
      </w:pPr>
      <w:rPr>
        <w:rFonts w:ascii="Symbol" w:hAnsi="Symbol" w:hint="default"/>
      </w:rPr>
    </w:lvl>
    <w:lvl w:ilvl="7" w:tplc="04150003">
      <w:start w:val="1"/>
      <w:numFmt w:val="bullet"/>
      <w:lvlText w:val="o"/>
      <w:lvlJc w:val="left"/>
      <w:pPr>
        <w:ind w:left="5454" w:hanging="360"/>
      </w:pPr>
      <w:rPr>
        <w:rFonts w:ascii="Courier New" w:hAnsi="Courier New" w:cs="Courier New" w:hint="default"/>
      </w:rPr>
    </w:lvl>
    <w:lvl w:ilvl="8" w:tplc="04150005">
      <w:start w:val="1"/>
      <w:numFmt w:val="bullet"/>
      <w:lvlText w:val=""/>
      <w:lvlJc w:val="left"/>
      <w:pPr>
        <w:ind w:left="6174" w:hanging="360"/>
      </w:pPr>
      <w:rPr>
        <w:rFonts w:ascii="Wingdings" w:hAnsi="Wingdings" w:hint="default"/>
      </w:rPr>
    </w:lvl>
  </w:abstractNum>
  <w:abstractNum w:abstractNumId="4" w15:restartNumberingAfterBreak="0">
    <w:nsid w:val="00584D30"/>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626134"/>
    <w:multiLevelType w:val="hybridMultilevel"/>
    <w:tmpl w:val="B66CF91A"/>
    <w:lvl w:ilvl="0" w:tplc="82044638">
      <w:numFmt w:val="bullet"/>
      <w:lvlText w:val="-"/>
      <w:lvlJc w:val="left"/>
      <w:pPr>
        <w:ind w:left="833" w:hanging="360"/>
      </w:p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 w15:restartNumberingAfterBreak="0">
    <w:nsid w:val="00AE42B1"/>
    <w:multiLevelType w:val="hybridMultilevel"/>
    <w:tmpl w:val="DD78FD6A"/>
    <w:lvl w:ilvl="0" w:tplc="4E603494">
      <w:start w:val="1"/>
      <w:numFmt w:val="decimal"/>
      <w:lvlText w:val="%1."/>
      <w:lvlJc w:val="left"/>
      <w:pPr>
        <w:ind w:left="720" w:hanging="360"/>
      </w:pPr>
      <w:rPr>
        <w:rFonts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B24A10"/>
    <w:multiLevelType w:val="hybridMultilevel"/>
    <w:tmpl w:val="C2C8F6E8"/>
    <w:lvl w:ilvl="0" w:tplc="AAB68B4A">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0C069F0"/>
    <w:multiLevelType w:val="hybridMultilevel"/>
    <w:tmpl w:val="0EAEA86C"/>
    <w:lvl w:ilvl="0" w:tplc="E55A3442">
      <w:start w:val="1"/>
      <w:numFmt w:val="lowerLetter"/>
      <w:lvlText w:val="%1)"/>
      <w:lvlJc w:val="left"/>
      <w:pPr>
        <w:ind w:left="1296" w:hanging="360"/>
      </w:pPr>
      <w:rPr>
        <w:i w:val="0"/>
        <w:sz w:val="20"/>
        <w:szCs w:val="20"/>
      </w:rPr>
    </w:lvl>
    <w:lvl w:ilvl="1" w:tplc="04150019">
      <w:start w:val="1"/>
      <w:numFmt w:val="lowerLetter"/>
      <w:lvlText w:val="%2."/>
      <w:lvlJc w:val="left"/>
      <w:pPr>
        <w:ind w:left="2016" w:hanging="360"/>
      </w:pPr>
    </w:lvl>
    <w:lvl w:ilvl="2" w:tplc="0415001B">
      <w:start w:val="1"/>
      <w:numFmt w:val="lowerRoman"/>
      <w:lvlText w:val="%3."/>
      <w:lvlJc w:val="right"/>
      <w:pPr>
        <w:ind w:left="2736" w:hanging="180"/>
      </w:pPr>
    </w:lvl>
    <w:lvl w:ilvl="3" w:tplc="0415000F">
      <w:start w:val="1"/>
      <w:numFmt w:val="decimal"/>
      <w:lvlText w:val="%4."/>
      <w:lvlJc w:val="left"/>
      <w:pPr>
        <w:ind w:left="3456" w:hanging="360"/>
      </w:pPr>
    </w:lvl>
    <w:lvl w:ilvl="4" w:tplc="04150019">
      <w:start w:val="1"/>
      <w:numFmt w:val="lowerLetter"/>
      <w:lvlText w:val="%5."/>
      <w:lvlJc w:val="left"/>
      <w:pPr>
        <w:ind w:left="4176" w:hanging="360"/>
      </w:pPr>
    </w:lvl>
    <w:lvl w:ilvl="5" w:tplc="0415001B">
      <w:start w:val="1"/>
      <w:numFmt w:val="lowerRoman"/>
      <w:lvlText w:val="%6."/>
      <w:lvlJc w:val="right"/>
      <w:pPr>
        <w:ind w:left="4896" w:hanging="180"/>
      </w:pPr>
    </w:lvl>
    <w:lvl w:ilvl="6" w:tplc="0415000F">
      <w:start w:val="1"/>
      <w:numFmt w:val="decimal"/>
      <w:lvlText w:val="%7."/>
      <w:lvlJc w:val="left"/>
      <w:pPr>
        <w:ind w:left="5616" w:hanging="360"/>
      </w:pPr>
    </w:lvl>
    <w:lvl w:ilvl="7" w:tplc="04150019">
      <w:start w:val="1"/>
      <w:numFmt w:val="lowerLetter"/>
      <w:lvlText w:val="%8."/>
      <w:lvlJc w:val="left"/>
      <w:pPr>
        <w:ind w:left="6336" w:hanging="360"/>
      </w:pPr>
    </w:lvl>
    <w:lvl w:ilvl="8" w:tplc="0415001B">
      <w:start w:val="1"/>
      <w:numFmt w:val="lowerRoman"/>
      <w:lvlText w:val="%9."/>
      <w:lvlJc w:val="right"/>
      <w:pPr>
        <w:ind w:left="7056" w:hanging="180"/>
      </w:pPr>
    </w:lvl>
  </w:abstractNum>
  <w:abstractNum w:abstractNumId="9" w15:restartNumberingAfterBreak="0">
    <w:nsid w:val="011D61FB"/>
    <w:multiLevelType w:val="hybridMultilevel"/>
    <w:tmpl w:val="5CD834F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3C7D98"/>
    <w:multiLevelType w:val="hybridMultilevel"/>
    <w:tmpl w:val="90707BCE"/>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11" w15:restartNumberingAfterBreak="0">
    <w:nsid w:val="014F6812"/>
    <w:multiLevelType w:val="hybridMultilevel"/>
    <w:tmpl w:val="C266541E"/>
    <w:lvl w:ilvl="0" w:tplc="533228C0">
      <w:start w:val="1"/>
      <w:numFmt w:val="decimal"/>
      <w:lvlText w:val="%1."/>
      <w:lvlJc w:val="left"/>
      <w:pPr>
        <w:ind w:left="720" w:hanging="360"/>
      </w:pPr>
      <w:rPr>
        <w:rFonts w:ascii="Calibri"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1944590"/>
    <w:multiLevelType w:val="hybridMultilevel"/>
    <w:tmpl w:val="E9726ABC"/>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3" w15:restartNumberingAfterBreak="0">
    <w:nsid w:val="01D4579B"/>
    <w:multiLevelType w:val="hybridMultilevel"/>
    <w:tmpl w:val="5B9854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1DF65A0"/>
    <w:multiLevelType w:val="hybridMultilevel"/>
    <w:tmpl w:val="EC26FF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02034D03"/>
    <w:multiLevelType w:val="hybridMultilevel"/>
    <w:tmpl w:val="7B26C4C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 w15:restartNumberingAfterBreak="0">
    <w:nsid w:val="02227C2D"/>
    <w:multiLevelType w:val="hybridMultilevel"/>
    <w:tmpl w:val="2A1A977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02634A47"/>
    <w:multiLevelType w:val="hybridMultilevel"/>
    <w:tmpl w:val="9AF2D2C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2952E98"/>
    <w:multiLevelType w:val="hybridMultilevel"/>
    <w:tmpl w:val="8A64C6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02AE7DC2"/>
    <w:multiLevelType w:val="hybridMultilevel"/>
    <w:tmpl w:val="9054679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0" w15:restartNumberingAfterBreak="0">
    <w:nsid w:val="02D37EA4"/>
    <w:multiLevelType w:val="hybridMultilevel"/>
    <w:tmpl w:val="53322398"/>
    <w:lvl w:ilvl="0" w:tplc="6F847E9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2F5310F"/>
    <w:multiLevelType w:val="hybridMultilevel"/>
    <w:tmpl w:val="6DB41A76"/>
    <w:lvl w:ilvl="0" w:tplc="38DCB36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31746D1"/>
    <w:multiLevelType w:val="hybridMultilevel"/>
    <w:tmpl w:val="C7B29746"/>
    <w:lvl w:ilvl="0" w:tplc="FAECBAD0">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04902606"/>
    <w:multiLevelType w:val="hybridMultilevel"/>
    <w:tmpl w:val="D1C2B9F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4" w15:restartNumberingAfterBreak="0">
    <w:nsid w:val="052D4447"/>
    <w:multiLevelType w:val="hybridMultilevel"/>
    <w:tmpl w:val="382EA4CE"/>
    <w:lvl w:ilvl="0" w:tplc="A55E92E0">
      <w:start w:val="5"/>
      <w:numFmt w:val="decimal"/>
      <w:lvlText w:val="%1."/>
      <w:lvlJc w:val="left"/>
      <w:pPr>
        <w:ind w:left="720" w:hanging="360"/>
      </w:pPr>
      <w:rPr>
        <w:rFonts w:ascii="Calibri" w:hAnsi="Calibri" w:hint="default"/>
        <w:i w:val="0"/>
        <w:strike w:val="0"/>
      </w:rPr>
    </w:lvl>
    <w:lvl w:ilvl="1" w:tplc="20744426">
      <w:start w:val="1"/>
      <w:numFmt w:val="bullet"/>
      <w:lvlText w:val=""/>
      <w:lvlJc w:val="left"/>
      <w:pPr>
        <w:ind w:left="1440" w:hanging="360"/>
      </w:pPr>
      <w:rPr>
        <w:rFonts w:ascii="Symbol" w:hAnsi="Symbol" w:hint="default"/>
        <w:strike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8C0992"/>
    <w:multiLevelType w:val="hybridMultilevel"/>
    <w:tmpl w:val="F0D6EA5C"/>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15:restartNumberingAfterBreak="0">
    <w:nsid w:val="059027B1"/>
    <w:multiLevelType w:val="hybridMultilevel"/>
    <w:tmpl w:val="0B2AAF5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05954B75"/>
    <w:multiLevelType w:val="hybridMultilevel"/>
    <w:tmpl w:val="84ECE98E"/>
    <w:lvl w:ilvl="0" w:tplc="A63277A4">
      <w:start w:val="13"/>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5955FA3"/>
    <w:multiLevelType w:val="hybridMultilevel"/>
    <w:tmpl w:val="23C0E3A4"/>
    <w:lvl w:ilvl="0" w:tplc="BAC80F6A">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59850DB"/>
    <w:multiLevelType w:val="hybridMultilevel"/>
    <w:tmpl w:val="4C7462AE"/>
    <w:lvl w:ilvl="0" w:tplc="3222C6F8">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05AC4170"/>
    <w:multiLevelType w:val="hybridMultilevel"/>
    <w:tmpl w:val="0D5A7D3C"/>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05B21B12"/>
    <w:multiLevelType w:val="hybridMultilevel"/>
    <w:tmpl w:val="77D803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C92A39"/>
    <w:multiLevelType w:val="hybridMultilevel"/>
    <w:tmpl w:val="F53CC7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6080A9E"/>
    <w:multiLevelType w:val="hybridMultilevel"/>
    <w:tmpl w:val="FD52E8D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4" w15:restartNumberingAfterBreak="0">
    <w:nsid w:val="06261EB4"/>
    <w:multiLevelType w:val="hybridMultilevel"/>
    <w:tmpl w:val="1E805B4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669211B"/>
    <w:multiLevelType w:val="hybridMultilevel"/>
    <w:tmpl w:val="70A26CB2"/>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66C02D5"/>
    <w:multiLevelType w:val="hybridMultilevel"/>
    <w:tmpl w:val="C504C3B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6B03110"/>
    <w:multiLevelType w:val="hybridMultilevel"/>
    <w:tmpl w:val="D20253CC"/>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6F049FF"/>
    <w:multiLevelType w:val="hybridMultilevel"/>
    <w:tmpl w:val="F0E4086E"/>
    <w:lvl w:ilvl="0" w:tplc="60761D92">
      <w:start w:val="1"/>
      <w:numFmt w:val="bullet"/>
      <w:lvlText w:val=""/>
      <w:lvlJc w:val="left"/>
      <w:pPr>
        <w:ind w:left="751" w:hanging="360"/>
      </w:pPr>
      <w:rPr>
        <w:rFonts w:ascii="Symbol" w:hAnsi="Symbol" w:hint="default"/>
        <w:b/>
        <w:sz w:val="20"/>
        <w:szCs w:val="20"/>
      </w:rPr>
    </w:lvl>
    <w:lvl w:ilvl="1" w:tplc="04150003" w:tentative="1">
      <w:start w:val="1"/>
      <w:numFmt w:val="bullet"/>
      <w:lvlText w:val="o"/>
      <w:lvlJc w:val="left"/>
      <w:pPr>
        <w:ind w:left="1471" w:hanging="360"/>
      </w:pPr>
      <w:rPr>
        <w:rFonts w:ascii="Courier New" w:hAnsi="Courier New" w:cs="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cs="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cs="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39" w15:restartNumberingAfterBreak="0">
    <w:nsid w:val="07027583"/>
    <w:multiLevelType w:val="hybridMultilevel"/>
    <w:tmpl w:val="E31E7A1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15:restartNumberingAfterBreak="0">
    <w:nsid w:val="07224332"/>
    <w:multiLevelType w:val="hybridMultilevel"/>
    <w:tmpl w:val="5FE68FAE"/>
    <w:lvl w:ilvl="0" w:tplc="25B4D696">
      <w:start w:val="1"/>
      <w:numFmt w:val="decimal"/>
      <w:lvlText w:val="%1."/>
      <w:lvlJc w:val="left"/>
      <w:pPr>
        <w:tabs>
          <w:tab w:val="num" w:pos="502"/>
        </w:tabs>
        <w:ind w:left="502"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76A2B50"/>
    <w:multiLevelType w:val="hybridMultilevel"/>
    <w:tmpl w:val="05D2C23A"/>
    <w:lvl w:ilvl="0" w:tplc="0415000F">
      <w:start w:val="1"/>
      <w:numFmt w:val="decimal"/>
      <w:lvlText w:val="%1."/>
      <w:lvlJc w:val="left"/>
      <w:pPr>
        <w:ind w:left="502"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07877F93"/>
    <w:multiLevelType w:val="hybridMultilevel"/>
    <w:tmpl w:val="BBB49680"/>
    <w:lvl w:ilvl="0" w:tplc="2FE485F6">
      <w:start w:val="1"/>
      <w:numFmt w:val="lowerLetter"/>
      <w:lvlText w:val="%1)"/>
      <w:lvlJc w:val="left"/>
      <w:pPr>
        <w:ind w:left="751" w:hanging="360"/>
      </w:pPr>
      <w:rPr>
        <w:strike w:val="0"/>
      </w:rPr>
    </w:lvl>
    <w:lvl w:ilvl="1" w:tplc="04150019">
      <w:start w:val="1"/>
      <w:numFmt w:val="lowerLetter"/>
      <w:lvlText w:val="%2."/>
      <w:lvlJc w:val="left"/>
      <w:pPr>
        <w:ind w:left="1471" w:hanging="360"/>
      </w:pPr>
    </w:lvl>
    <w:lvl w:ilvl="2" w:tplc="0415001B">
      <w:start w:val="1"/>
      <w:numFmt w:val="lowerRoman"/>
      <w:lvlText w:val="%3."/>
      <w:lvlJc w:val="right"/>
      <w:pPr>
        <w:ind w:left="2191" w:hanging="180"/>
      </w:pPr>
    </w:lvl>
    <w:lvl w:ilvl="3" w:tplc="0415000F">
      <w:start w:val="1"/>
      <w:numFmt w:val="decimal"/>
      <w:lvlText w:val="%4."/>
      <w:lvlJc w:val="left"/>
      <w:pPr>
        <w:ind w:left="2911" w:hanging="360"/>
      </w:pPr>
    </w:lvl>
    <w:lvl w:ilvl="4" w:tplc="04150019">
      <w:start w:val="1"/>
      <w:numFmt w:val="lowerLetter"/>
      <w:lvlText w:val="%5."/>
      <w:lvlJc w:val="left"/>
      <w:pPr>
        <w:ind w:left="3631" w:hanging="360"/>
      </w:pPr>
    </w:lvl>
    <w:lvl w:ilvl="5" w:tplc="0415001B">
      <w:start w:val="1"/>
      <w:numFmt w:val="lowerRoman"/>
      <w:lvlText w:val="%6."/>
      <w:lvlJc w:val="right"/>
      <w:pPr>
        <w:ind w:left="4351" w:hanging="180"/>
      </w:pPr>
    </w:lvl>
    <w:lvl w:ilvl="6" w:tplc="0415000F">
      <w:start w:val="1"/>
      <w:numFmt w:val="decimal"/>
      <w:lvlText w:val="%7."/>
      <w:lvlJc w:val="left"/>
      <w:pPr>
        <w:ind w:left="5071" w:hanging="360"/>
      </w:pPr>
    </w:lvl>
    <w:lvl w:ilvl="7" w:tplc="04150019">
      <w:start w:val="1"/>
      <w:numFmt w:val="lowerLetter"/>
      <w:lvlText w:val="%8."/>
      <w:lvlJc w:val="left"/>
      <w:pPr>
        <w:ind w:left="5791" w:hanging="360"/>
      </w:pPr>
    </w:lvl>
    <w:lvl w:ilvl="8" w:tplc="0415001B">
      <w:start w:val="1"/>
      <w:numFmt w:val="lowerRoman"/>
      <w:lvlText w:val="%9."/>
      <w:lvlJc w:val="right"/>
      <w:pPr>
        <w:ind w:left="6511" w:hanging="180"/>
      </w:pPr>
    </w:lvl>
  </w:abstractNum>
  <w:abstractNum w:abstractNumId="43" w15:restartNumberingAfterBreak="0">
    <w:nsid w:val="0788236B"/>
    <w:multiLevelType w:val="hybridMultilevel"/>
    <w:tmpl w:val="F588EF3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79170E0"/>
    <w:multiLevelType w:val="hybridMultilevel"/>
    <w:tmpl w:val="2A5C91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79B7F54"/>
    <w:multiLevelType w:val="hybridMultilevel"/>
    <w:tmpl w:val="970065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A043F7"/>
    <w:multiLevelType w:val="hybridMultilevel"/>
    <w:tmpl w:val="64125FF2"/>
    <w:lvl w:ilvl="0" w:tplc="36B89084">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7B30227"/>
    <w:multiLevelType w:val="hybridMultilevel"/>
    <w:tmpl w:val="B6B618DC"/>
    <w:lvl w:ilvl="0" w:tplc="019E8252">
      <w:start w:val="19"/>
      <w:numFmt w:val="decimal"/>
      <w:lvlText w:val="%1."/>
      <w:lvlJc w:val="left"/>
      <w:pPr>
        <w:ind w:left="720" w:hanging="360"/>
      </w:pPr>
      <w:rPr>
        <w:rFonts w:ascii="Calibri" w:hAnsi="Calibri"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08420208"/>
    <w:multiLevelType w:val="hybridMultilevel"/>
    <w:tmpl w:val="B9F6A0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847400E"/>
    <w:multiLevelType w:val="hybridMultilevel"/>
    <w:tmpl w:val="507E4D2A"/>
    <w:lvl w:ilvl="0" w:tplc="ABE025A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876477C"/>
    <w:multiLevelType w:val="hybridMultilevel"/>
    <w:tmpl w:val="4BCAE0E8"/>
    <w:lvl w:ilvl="0" w:tplc="A7C4876C">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1" w15:restartNumberingAfterBreak="0">
    <w:nsid w:val="087C36F1"/>
    <w:multiLevelType w:val="hybridMultilevel"/>
    <w:tmpl w:val="D39A5402"/>
    <w:lvl w:ilvl="0" w:tplc="04150017">
      <w:start w:val="1"/>
      <w:numFmt w:val="lowerLetter"/>
      <w:lvlText w:val="%1)"/>
      <w:lvlJc w:val="left"/>
      <w:pPr>
        <w:ind w:left="1037" w:hanging="360"/>
      </w:pPr>
      <w:rPr>
        <w:rFonts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52" w15:restartNumberingAfterBreak="0">
    <w:nsid w:val="08B124C2"/>
    <w:multiLevelType w:val="hybridMultilevel"/>
    <w:tmpl w:val="ADBA53E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091C1555"/>
    <w:multiLevelType w:val="hybridMultilevel"/>
    <w:tmpl w:val="72A48770"/>
    <w:lvl w:ilvl="0" w:tplc="37841AB0">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94B301E"/>
    <w:multiLevelType w:val="hybridMultilevel"/>
    <w:tmpl w:val="31EC97D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5" w15:restartNumberingAfterBreak="0">
    <w:nsid w:val="09813E8C"/>
    <w:multiLevelType w:val="hybridMultilevel"/>
    <w:tmpl w:val="37203276"/>
    <w:lvl w:ilvl="0" w:tplc="3AA2AA8C">
      <w:start w:val="1"/>
      <w:numFmt w:val="bullet"/>
      <w:lvlText w:val=""/>
      <w:lvlJc w:val="left"/>
      <w:pPr>
        <w:ind w:left="785" w:hanging="360"/>
      </w:pPr>
      <w:rPr>
        <w:rFonts w:ascii="Wingdings" w:hAnsi="Wingdings" w:hint="default"/>
        <w:strike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9EA06DB"/>
    <w:multiLevelType w:val="hybridMultilevel"/>
    <w:tmpl w:val="66D0B806"/>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0A6D39CE"/>
    <w:multiLevelType w:val="hybridMultilevel"/>
    <w:tmpl w:val="B5528E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A7F56F0"/>
    <w:multiLevelType w:val="hybridMultilevel"/>
    <w:tmpl w:val="D5525D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0B2E07FB"/>
    <w:multiLevelType w:val="hybridMultilevel"/>
    <w:tmpl w:val="C08E99C8"/>
    <w:lvl w:ilvl="0" w:tplc="0415000F">
      <w:start w:val="1"/>
      <w:numFmt w:val="decimal"/>
      <w:lvlText w:val="%1."/>
      <w:lvlJc w:val="left"/>
      <w:pPr>
        <w:ind w:left="765" w:hanging="360"/>
      </w:pPr>
    </w:lvl>
    <w:lvl w:ilvl="1" w:tplc="B6BCC2E2">
      <w:start w:val="2"/>
      <w:numFmt w:val="bullet"/>
      <w:lvlText w:val="•"/>
      <w:lvlJc w:val="left"/>
      <w:pPr>
        <w:ind w:left="1485" w:hanging="360"/>
      </w:pPr>
      <w:rPr>
        <w:rFonts w:ascii="Calibri" w:eastAsia="Times New Roman" w:hAnsi="Calibri" w:cs="Times New Roman" w:hint="default"/>
      </w:rPr>
    </w:lvl>
    <w:lvl w:ilvl="2" w:tplc="04150017">
      <w:start w:val="1"/>
      <w:numFmt w:val="lowerLetter"/>
      <w:lvlText w:val="%3)"/>
      <w:lvlJc w:val="left"/>
      <w:pPr>
        <w:ind w:left="2385" w:hanging="360"/>
      </w:pPr>
      <w:rPr>
        <w:rFonts w:hint="default"/>
      </w:r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60" w15:restartNumberingAfterBreak="0">
    <w:nsid w:val="0B3362D8"/>
    <w:multiLevelType w:val="hybridMultilevel"/>
    <w:tmpl w:val="F3F21CAE"/>
    <w:lvl w:ilvl="0" w:tplc="AB0A2566">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B37695F"/>
    <w:multiLevelType w:val="hybridMultilevel"/>
    <w:tmpl w:val="85D47EA4"/>
    <w:lvl w:ilvl="0" w:tplc="F9444D06">
      <w:start w:val="1"/>
      <w:numFmt w:val="decimal"/>
      <w:lvlText w:val="%1."/>
      <w:lvlJc w:val="left"/>
      <w:pPr>
        <w:ind w:left="720" w:hanging="360"/>
      </w:pPr>
      <w:rPr>
        <w:rFonts w:ascii="Calibri" w:hAnsi="Calibri" w:hint="default"/>
        <w:sz w:val="20"/>
        <w:szCs w:val="2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0B5B626C"/>
    <w:multiLevelType w:val="hybridMultilevel"/>
    <w:tmpl w:val="350ED170"/>
    <w:lvl w:ilvl="0" w:tplc="52CE249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B987090"/>
    <w:multiLevelType w:val="hybridMultilevel"/>
    <w:tmpl w:val="482408B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C6D5DF4"/>
    <w:multiLevelType w:val="hybridMultilevel"/>
    <w:tmpl w:val="6146546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CAF35CF"/>
    <w:multiLevelType w:val="hybridMultilevel"/>
    <w:tmpl w:val="E35CF7E4"/>
    <w:lvl w:ilvl="0" w:tplc="893C2A98">
      <w:start w:val="1"/>
      <w:numFmt w:val="bullet"/>
      <w:lvlText w:val="-"/>
      <w:lvlJc w:val="left"/>
      <w:pPr>
        <w:ind w:left="1080" w:hanging="360"/>
      </w:pPr>
      <w:rPr>
        <w:rFonts w:ascii="Simplified Arabic Fixed" w:hAnsi="Simplified Arabic Fixed" w:hint="default"/>
        <w:strike w:val="0"/>
        <w:sz w:val="20"/>
        <w:szCs w:val="20"/>
      </w:r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6" w15:restartNumberingAfterBreak="0">
    <w:nsid w:val="0CC5141F"/>
    <w:multiLevelType w:val="hybridMultilevel"/>
    <w:tmpl w:val="4440D5AC"/>
    <w:lvl w:ilvl="0" w:tplc="D4D8FFDE">
      <w:start w:val="1"/>
      <w:numFmt w:val="bullet"/>
      <w:lvlText w:val="-"/>
      <w:lvlJc w:val="left"/>
      <w:pPr>
        <w:ind w:left="1050" w:hanging="360"/>
      </w:pPr>
      <w:rPr>
        <w:rFonts w:ascii="Simplified Arabic Fixed" w:hAnsi="Simplified Arabic Fixed"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67" w15:restartNumberingAfterBreak="0">
    <w:nsid w:val="0CEB5881"/>
    <w:multiLevelType w:val="hybridMultilevel"/>
    <w:tmpl w:val="3F5E789A"/>
    <w:lvl w:ilvl="0" w:tplc="60761D92">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0CF36EF5"/>
    <w:multiLevelType w:val="hybridMultilevel"/>
    <w:tmpl w:val="0D5A79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D04775F"/>
    <w:multiLevelType w:val="hybridMultilevel"/>
    <w:tmpl w:val="D49E36D2"/>
    <w:lvl w:ilvl="0" w:tplc="039A82A2">
      <w:start w:val="1"/>
      <w:numFmt w:val="bullet"/>
      <w:lvlText w:val="-"/>
      <w:lvlJc w:val="left"/>
      <w:pPr>
        <w:ind w:left="754" w:hanging="360"/>
      </w:pPr>
      <w:rPr>
        <w:rFonts w:ascii="Times New Roman" w:hAnsi="Times New Roman"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70" w15:restartNumberingAfterBreak="0">
    <w:nsid w:val="0D3A20C1"/>
    <w:multiLevelType w:val="hybridMultilevel"/>
    <w:tmpl w:val="1D2C9896"/>
    <w:lvl w:ilvl="0" w:tplc="26609ED8">
      <w:start w:val="7"/>
      <w:numFmt w:val="decimal"/>
      <w:lvlText w:val="%1."/>
      <w:lvlJc w:val="left"/>
      <w:pPr>
        <w:ind w:left="780" w:hanging="72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0E26035F"/>
    <w:multiLevelType w:val="hybridMultilevel"/>
    <w:tmpl w:val="0A56DAD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0E383455"/>
    <w:multiLevelType w:val="hybridMultilevel"/>
    <w:tmpl w:val="484622E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0E894CC5"/>
    <w:multiLevelType w:val="hybridMultilevel"/>
    <w:tmpl w:val="E91EDB7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4" w15:restartNumberingAfterBreak="0">
    <w:nsid w:val="0E946342"/>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0EA87543"/>
    <w:multiLevelType w:val="hybridMultilevel"/>
    <w:tmpl w:val="CC6CDC4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0EBD2334"/>
    <w:multiLevelType w:val="hybridMultilevel"/>
    <w:tmpl w:val="7FAEB0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15:restartNumberingAfterBreak="0">
    <w:nsid w:val="0EF45C1D"/>
    <w:multiLevelType w:val="hybridMultilevel"/>
    <w:tmpl w:val="3B94EB9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15:restartNumberingAfterBreak="0">
    <w:nsid w:val="0F1D05EA"/>
    <w:multiLevelType w:val="hybridMultilevel"/>
    <w:tmpl w:val="3DE84E3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9" w15:restartNumberingAfterBreak="0">
    <w:nsid w:val="0F864D08"/>
    <w:multiLevelType w:val="hybridMultilevel"/>
    <w:tmpl w:val="DEDADCBC"/>
    <w:lvl w:ilvl="0" w:tplc="90521A80">
      <w:start w:val="10"/>
      <w:numFmt w:val="decimal"/>
      <w:lvlText w:val="%1."/>
      <w:lvlJc w:val="left"/>
      <w:pPr>
        <w:ind w:left="36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0FAE450D"/>
    <w:multiLevelType w:val="hybridMultilevel"/>
    <w:tmpl w:val="AA701E52"/>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1" w15:restartNumberingAfterBreak="0">
    <w:nsid w:val="0FB848FD"/>
    <w:multiLevelType w:val="hybridMultilevel"/>
    <w:tmpl w:val="CB3A0976"/>
    <w:lvl w:ilvl="0" w:tplc="B51EBDD2">
      <w:start w:val="6"/>
      <w:numFmt w:val="decimal"/>
      <w:lvlText w:val="%1."/>
      <w:lvlJc w:val="left"/>
      <w:pPr>
        <w:tabs>
          <w:tab w:val="num" w:pos="392"/>
        </w:tabs>
        <w:ind w:left="392" w:hanging="360"/>
      </w:pPr>
      <w:rPr>
        <w:rFonts w:ascii="Calibri" w:hAnsi="Calibri" w:hint="default"/>
        <w:b/>
        <w:sz w:val="20"/>
        <w:szCs w:val="20"/>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82" w15:restartNumberingAfterBreak="0">
    <w:nsid w:val="1014785A"/>
    <w:multiLevelType w:val="hybridMultilevel"/>
    <w:tmpl w:val="1D9C4206"/>
    <w:lvl w:ilvl="0" w:tplc="31AAD1E2">
      <w:start w:val="13"/>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0571138"/>
    <w:multiLevelType w:val="hybridMultilevel"/>
    <w:tmpl w:val="75B658FE"/>
    <w:lvl w:ilvl="0" w:tplc="D3866196">
      <w:start w:val="6"/>
      <w:numFmt w:val="decimal"/>
      <w:lvlText w:val="%1."/>
      <w:lvlJc w:val="left"/>
      <w:pPr>
        <w:ind w:left="1919" w:hanging="360"/>
      </w:pPr>
      <w:rPr>
        <w:rFonts w:ascii="Calibri" w:hAnsi="Calibri" w:hint="default"/>
        <w:strike w:val="0"/>
      </w:rPr>
    </w:lvl>
    <w:lvl w:ilvl="1" w:tplc="2CE2646A">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05825EB"/>
    <w:multiLevelType w:val="hybridMultilevel"/>
    <w:tmpl w:val="B7F6001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 w15:restartNumberingAfterBreak="0">
    <w:nsid w:val="1062335E"/>
    <w:multiLevelType w:val="hybridMultilevel"/>
    <w:tmpl w:val="9F10A714"/>
    <w:lvl w:ilvl="0" w:tplc="BA3E6BBA">
      <w:start w:val="1"/>
      <w:numFmt w:val="bullet"/>
      <w:pStyle w:val="Nagwek4"/>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07916BE"/>
    <w:multiLevelType w:val="hybridMultilevel"/>
    <w:tmpl w:val="635AD0F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7" w15:restartNumberingAfterBreak="0">
    <w:nsid w:val="109D7C58"/>
    <w:multiLevelType w:val="hybridMultilevel"/>
    <w:tmpl w:val="A4582F4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8" w15:restartNumberingAfterBreak="0">
    <w:nsid w:val="10BC3049"/>
    <w:multiLevelType w:val="hybridMultilevel"/>
    <w:tmpl w:val="4EF2ED6E"/>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1104093C"/>
    <w:multiLevelType w:val="hybridMultilevel"/>
    <w:tmpl w:val="0CA2FEA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12868FF"/>
    <w:multiLevelType w:val="hybridMultilevel"/>
    <w:tmpl w:val="36DC1708"/>
    <w:lvl w:ilvl="0" w:tplc="79DA2302">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13006B5"/>
    <w:multiLevelType w:val="hybridMultilevel"/>
    <w:tmpl w:val="B3E4D4DA"/>
    <w:lvl w:ilvl="0" w:tplc="50E6E348">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11496236"/>
    <w:multiLevelType w:val="hybridMultilevel"/>
    <w:tmpl w:val="01380DC2"/>
    <w:lvl w:ilvl="0" w:tplc="D4D8FFDE">
      <w:start w:val="1"/>
      <w:numFmt w:val="bullet"/>
      <w:lvlText w:val="-"/>
      <w:lvlJc w:val="left"/>
      <w:pPr>
        <w:ind w:left="786" w:hanging="360"/>
      </w:pPr>
      <w:rPr>
        <w:rFonts w:ascii="Simplified Arabic Fixed" w:hAnsi="Simplified Arabic Fixed"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4" w15:restartNumberingAfterBreak="0">
    <w:nsid w:val="11644F23"/>
    <w:multiLevelType w:val="hybridMultilevel"/>
    <w:tmpl w:val="9ED6172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11756830"/>
    <w:multiLevelType w:val="hybridMultilevel"/>
    <w:tmpl w:val="6EF63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19370AC"/>
    <w:multiLevelType w:val="hybridMultilevel"/>
    <w:tmpl w:val="97CCFFEE"/>
    <w:lvl w:ilvl="0" w:tplc="D43C9C70">
      <w:start w:val="1"/>
      <w:numFmt w:val="decimal"/>
      <w:lvlText w:val="%1."/>
      <w:lvlJc w:val="left"/>
      <w:pPr>
        <w:ind w:left="720"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15:restartNumberingAfterBreak="0">
    <w:nsid w:val="1219052F"/>
    <w:multiLevelType w:val="hybridMultilevel"/>
    <w:tmpl w:val="2926247A"/>
    <w:lvl w:ilvl="0" w:tplc="EFB6D97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12712832"/>
    <w:multiLevelType w:val="hybridMultilevel"/>
    <w:tmpl w:val="8BD8656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2A32E0B"/>
    <w:multiLevelType w:val="hybridMultilevel"/>
    <w:tmpl w:val="333E404C"/>
    <w:lvl w:ilvl="0" w:tplc="187EE93A">
      <w:start w:val="1"/>
      <w:numFmt w:val="lowerLetter"/>
      <w:lvlText w:val="%1)"/>
      <w:lvlJc w:val="left"/>
      <w:pPr>
        <w:ind w:left="643" w:hanging="360"/>
      </w:pPr>
      <w:rPr>
        <w:rFonts w:ascii="Calibri" w:hAnsi="Calibri" w:cs="Arial" w:hint="default"/>
        <w:b w:val="0"/>
      </w:rPr>
    </w:lvl>
    <w:lvl w:ilvl="1" w:tplc="04150019">
      <w:start w:val="1"/>
      <w:numFmt w:val="lowerLetter"/>
      <w:lvlText w:val="%2."/>
      <w:lvlJc w:val="left"/>
      <w:pPr>
        <w:ind w:left="1723" w:hanging="360"/>
      </w:pPr>
    </w:lvl>
    <w:lvl w:ilvl="2" w:tplc="0415001B">
      <w:start w:val="1"/>
      <w:numFmt w:val="lowerRoman"/>
      <w:lvlText w:val="%3."/>
      <w:lvlJc w:val="right"/>
      <w:pPr>
        <w:ind w:left="2443" w:hanging="180"/>
      </w:pPr>
    </w:lvl>
    <w:lvl w:ilvl="3" w:tplc="0415000F">
      <w:start w:val="1"/>
      <w:numFmt w:val="decimal"/>
      <w:lvlText w:val="%4."/>
      <w:lvlJc w:val="left"/>
      <w:pPr>
        <w:ind w:left="3163" w:hanging="360"/>
      </w:pPr>
    </w:lvl>
    <w:lvl w:ilvl="4" w:tplc="04150019">
      <w:start w:val="1"/>
      <w:numFmt w:val="lowerLetter"/>
      <w:lvlText w:val="%5."/>
      <w:lvlJc w:val="left"/>
      <w:pPr>
        <w:ind w:left="3883" w:hanging="360"/>
      </w:pPr>
    </w:lvl>
    <w:lvl w:ilvl="5" w:tplc="0415001B">
      <w:start w:val="1"/>
      <w:numFmt w:val="lowerRoman"/>
      <w:lvlText w:val="%6."/>
      <w:lvlJc w:val="right"/>
      <w:pPr>
        <w:ind w:left="4603" w:hanging="180"/>
      </w:pPr>
    </w:lvl>
    <w:lvl w:ilvl="6" w:tplc="0415000F">
      <w:start w:val="1"/>
      <w:numFmt w:val="decimal"/>
      <w:lvlText w:val="%7."/>
      <w:lvlJc w:val="left"/>
      <w:pPr>
        <w:ind w:left="5323" w:hanging="360"/>
      </w:pPr>
    </w:lvl>
    <w:lvl w:ilvl="7" w:tplc="04150019">
      <w:start w:val="1"/>
      <w:numFmt w:val="lowerLetter"/>
      <w:lvlText w:val="%8."/>
      <w:lvlJc w:val="left"/>
      <w:pPr>
        <w:ind w:left="6043" w:hanging="360"/>
      </w:pPr>
    </w:lvl>
    <w:lvl w:ilvl="8" w:tplc="0415001B">
      <w:start w:val="1"/>
      <w:numFmt w:val="lowerRoman"/>
      <w:lvlText w:val="%9."/>
      <w:lvlJc w:val="right"/>
      <w:pPr>
        <w:ind w:left="6763" w:hanging="180"/>
      </w:pPr>
    </w:lvl>
  </w:abstractNum>
  <w:abstractNum w:abstractNumId="100" w15:restartNumberingAfterBreak="0">
    <w:nsid w:val="12B72F59"/>
    <w:multiLevelType w:val="hybridMultilevel"/>
    <w:tmpl w:val="115E9258"/>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101" w15:restartNumberingAfterBreak="0">
    <w:nsid w:val="13457E17"/>
    <w:multiLevelType w:val="hybridMultilevel"/>
    <w:tmpl w:val="3754E97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2" w15:restartNumberingAfterBreak="0">
    <w:nsid w:val="13636ABC"/>
    <w:multiLevelType w:val="hybridMultilevel"/>
    <w:tmpl w:val="A9DA85D4"/>
    <w:lvl w:ilvl="0" w:tplc="B78E643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3891ECE"/>
    <w:multiLevelType w:val="hybridMultilevel"/>
    <w:tmpl w:val="50C06D26"/>
    <w:lvl w:ilvl="0" w:tplc="DEFE354E">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138F1120"/>
    <w:multiLevelType w:val="hybridMultilevel"/>
    <w:tmpl w:val="4C54B11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4077471"/>
    <w:multiLevelType w:val="hybridMultilevel"/>
    <w:tmpl w:val="9A60CD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144B3480"/>
    <w:multiLevelType w:val="hybridMultilevel"/>
    <w:tmpl w:val="EF48345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14506F38"/>
    <w:multiLevelType w:val="hybridMultilevel"/>
    <w:tmpl w:val="26A285E6"/>
    <w:lvl w:ilvl="0" w:tplc="2BAE12E8">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49D0F4B"/>
    <w:multiLevelType w:val="hybridMultilevel"/>
    <w:tmpl w:val="D1AEAA14"/>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4BE6C40"/>
    <w:multiLevelType w:val="hybridMultilevel"/>
    <w:tmpl w:val="98E61A56"/>
    <w:lvl w:ilvl="0" w:tplc="CA84CDC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4C332EE"/>
    <w:multiLevelType w:val="hybridMultilevel"/>
    <w:tmpl w:val="7F4C09A2"/>
    <w:lvl w:ilvl="0" w:tplc="DFC2AEBA">
      <w:start w:val="12"/>
      <w:numFmt w:val="decimal"/>
      <w:lvlText w:val="%1."/>
      <w:lvlJc w:val="left"/>
      <w:pPr>
        <w:ind w:left="502" w:hanging="360"/>
      </w:pPr>
      <w:rPr>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14DD1D21"/>
    <w:multiLevelType w:val="hybridMultilevel"/>
    <w:tmpl w:val="84646A3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4F81F03"/>
    <w:multiLevelType w:val="hybridMultilevel"/>
    <w:tmpl w:val="E30E4574"/>
    <w:lvl w:ilvl="0" w:tplc="D4D8FFDE">
      <w:start w:val="1"/>
      <w:numFmt w:val="bullet"/>
      <w:lvlText w:val="-"/>
      <w:lvlJc w:val="left"/>
      <w:pPr>
        <w:ind w:left="833" w:hanging="360"/>
      </w:pPr>
      <w:rPr>
        <w:rFonts w:ascii="Simplified Arabic Fixed" w:hAnsi="Simplified Arabic Fixed"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13" w15:restartNumberingAfterBreak="0">
    <w:nsid w:val="14FF3627"/>
    <w:multiLevelType w:val="hybridMultilevel"/>
    <w:tmpl w:val="CBA28138"/>
    <w:lvl w:ilvl="0" w:tplc="E154DAF6">
      <w:start w:val="1"/>
      <w:numFmt w:val="lowerLetter"/>
      <w:lvlText w:val="%1)"/>
      <w:lvlJc w:val="left"/>
      <w:pPr>
        <w:ind w:left="833" w:hanging="360"/>
      </w:pPr>
      <w:rPr>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114" w15:restartNumberingAfterBreak="0">
    <w:nsid w:val="15982046"/>
    <w:multiLevelType w:val="hybridMultilevel"/>
    <w:tmpl w:val="C24A4508"/>
    <w:lvl w:ilvl="0" w:tplc="60761D92">
      <w:start w:val="1"/>
      <w:numFmt w:val="bullet"/>
      <w:lvlText w:val=""/>
      <w:lvlJc w:val="left"/>
      <w:pPr>
        <w:ind w:left="955" w:hanging="360"/>
      </w:pPr>
      <w:rPr>
        <w:rFonts w:ascii="Symbol" w:hAnsi="Symbol" w:hint="default"/>
      </w:rPr>
    </w:lvl>
    <w:lvl w:ilvl="1" w:tplc="04150003" w:tentative="1">
      <w:start w:val="1"/>
      <w:numFmt w:val="bullet"/>
      <w:lvlText w:val="o"/>
      <w:lvlJc w:val="left"/>
      <w:pPr>
        <w:ind w:left="1675" w:hanging="360"/>
      </w:pPr>
      <w:rPr>
        <w:rFonts w:ascii="Courier New" w:hAnsi="Courier New" w:cs="Courier New" w:hint="default"/>
      </w:rPr>
    </w:lvl>
    <w:lvl w:ilvl="2" w:tplc="04150005" w:tentative="1">
      <w:start w:val="1"/>
      <w:numFmt w:val="bullet"/>
      <w:lvlText w:val=""/>
      <w:lvlJc w:val="left"/>
      <w:pPr>
        <w:ind w:left="2395" w:hanging="360"/>
      </w:pPr>
      <w:rPr>
        <w:rFonts w:ascii="Wingdings" w:hAnsi="Wingdings" w:hint="default"/>
      </w:rPr>
    </w:lvl>
    <w:lvl w:ilvl="3" w:tplc="04150001" w:tentative="1">
      <w:start w:val="1"/>
      <w:numFmt w:val="bullet"/>
      <w:lvlText w:val=""/>
      <w:lvlJc w:val="left"/>
      <w:pPr>
        <w:ind w:left="3115" w:hanging="360"/>
      </w:pPr>
      <w:rPr>
        <w:rFonts w:ascii="Symbol" w:hAnsi="Symbol" w:hint="default"/>
      </w:rPr>
    </w:lvl>
    <w:lvl w:ilvl="4" w:tplc="04150003" w:tentative="1">
      <w:start w:val="1"/>
      <w:numFmt w:val="bullet"/>
      <w:lvlText w:val="o"/>
      <w:lvlJc w:val="left"/>
      <w:pPr>
        <w:ind w:left="3835" w:hanging="360"/>
      </w:pPr>
      <w:rPr>
        <w:rFonts w:ascii="Courier New" w:hAnsi="Courier New" w:cs="Courier New" w:hint="default"/>
      </w:rPr>
    </w:lvl>
    <w:lvl w:ilvl="5" w:tplc="04150005" w:tentative="1">
      <w:start w:val="1"/>
      <w:numFmt w:val="bullet"/>
      <w:lvlText w:val=""/>
      <w:lvlJc w:val="left"/>
      <w:pPr>
        <w:ind w:left="4555" w:hanging="360"/>
      </w:pPr>
      <w:rPr>
        <w:rFonts w:ascii="Wingdings" w:hAnsi="Wingdings" w:hint="default"/>
      </w:rPr>
    </w:lvl>
    <w:lvl w:ilvl="6" w:tplc="04150001" w:tentative="1">
      <w:start w:val="1"/>
      <w:numFmt w:val="bullet"/>
      <w:lvlText w:val=""/>
      <w:lvlJc w:val="left"/>
      <w:pPr>
        <w:ind w:left="5275" w:hanging="360"/>
      </w:pPr>
      <w:rPr>
        <w:rFonts w:ascii="Symbol" w:hAnsi="Symbol" w:hint="default"/>
      </w:rPr>
    </w:lvl>
    <w:lvl w:ilvl="7" w:tplc="04150003" w:tentative="1">
      <w:start w:val="1"/>
      <w:numFmt w:val="bullet"/>
      <w:lvlText w:val="o"/>
      <w:lvlJc w:val="left"/>
      <w:pPr>
        <w:ind w:left="5995" w:hanging="360"/>
      </w:pPr>
      <w:rPr>
        <w:rFonts w:ascii="Courier New" w:hAnsi="Courier New" w:cs="Courier New" w:hint="default"/>
      </w:rPr>
    </w:lvl>
    <w:lvl w:ilvl="8" w:tplc="04150005" w:tentative="1">
      <w:start w:val="1"/>
      <w:numFmt w:val="bullet"/>
      <w:lvlText w:val=""/>
      <w:lvlJc w:val="left"/>
      <w:pPr>
        <w:ind w:left="6715" w:hanging="360"/>
      </w:pPr>
      <w:rPr>
        <w:rFonts w:ascii="Wingdings" w:hAnsi="Wingdings" w:hint="default"/>
      </w:rPr>
    </w:lvl>
  </w:abstractNum>
  <w:abstractNum w:abstractNumId="115" w15:restartNumberingAfterBreak="0">
    <w:nsid w:val="15C72789"/>
    <w:multiLevelType w:val="hybridMultilevel"/>
    <w:tmpl w:val="F94C868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6" w15:restartNumberingAfterBreak="0">
    <w:nsid w:val="15E35B87"/>
    <w:multiLevelType w:val="hybridMultilevel"/>
    <w:tmpl w:val="424A924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15F17C8B"/>
    <w:multiLevelType w:val="hybridMultilevel"/>
    <w:tmpl w:val="7CDA3FD2"/>
    <w:lvl w:ilvl="0" w:tplc="039A82A2">
      <w:start w:val="1"/>
      <w:numFmt w:val="bullet"/>
      <w:lvlText w:val="-"/>
      <w:lvlJc w:val="left"/>
      <w:pPr>
        <w:ind w:left="502" w:hanging="360"/>
      </w:pPr>
      <w:rPr>
        <w:rFonts w:ascii="Times New Roman" w:hAnsi="Times New Roman"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18" w15:restartNumberingAfterBreak="0">
    <w:nsid w:val="15FB61EB"/>
    <w:multiLevelType w:val="hybridMultilevel"/>
    <w:tmpl w:val="57CA7B0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63642D3"/>
    <w:multiLevelType w:val="hybridMultilevel"/>
    <w:tmpl w:val="95E4BDA8"/>
    <w:lvl w:ilvl="0" w:tplc="87AEC56A">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0" w15:restartNumberingAfterBreak="0">
    <w:nsid w:val="16852BF6"/>
    <w:multiLevelType w:val="hybridMultilevel"/>
    <w:tmpl w:val="63146AC6"/>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21" w15:restartNumberingAfterBreak="0">
    <w:nsid w:val="16A84F2E"/>
    <w:multiLevelType w:val="hybridMultilevel"/>
    <w:tmpl w:val="D430F41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22" w15:restartNumberingAfterBreak="0">
    <w:nsid w:val="16AB4CF8"/>
    <w:multiLevelType w:val="hybridMultilevel"/>
    <w:tmpl w:val="09BCBC6E"/>
    <w:lvl w:ilvl="0" w:tplc="0415000F">
      <w:start w:val="1"/>
      <w:numFmt w:val="decimal"/>
      <w:lvlText w:val="%1."/>
      <w:lvlJc w:val="left"/>
      <w:pPr>
        <w:ind w:left="720" w:hanging="360"/>
      </w:pPr>
    </w:lvl>
    <w:lvl w:ilvl="1" w:tplc="4DBE037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7013485"/>
    <w:multiLevelType w:val="hybridMultilevel"/>
    <w:tmpl w:val="40DC9E54"/>
    <w:lvl w:ilvl="0" w:tplc="04150017">
      <w:start w:val="1"/>
      <w:numFmt w:val="lowerLetter"/>
      <w:lvlText w:val="%1)"/>
      <w:lvlJc w:val="left"/>
      <w:pPr>
        <w:ind w:left="751" w:hanging="360"/>
      </w:pPr>
    </w:lvl>
    <w:lvl w:ilvl="1" w:tplc="04150019">
      <w:start w:val="1"/>
      <w:numFmt w:val="lowerLetter"/>
      <w:lvlText w:val="%2."/>
      <w:lvlJc w:val="left"/>
      <w:pPr>
        <w:ind w:left="1471" w:hanging="360"/>
      </w:pPr>
    </w:lvl>
    <w:lvl w:ilvl="2" w:tplc="0415001B">
      <w:start w:val="1"/>
      <w:numFmt w:val="lowerRoman"/>
      <w:lvlText w:val="%3."/>
      <w:lvlJc w:val="right"/>
      <w:pPr>
        <w:ind w:left="2191" w:hanging="180"/>
      </w:pPr>
    </w:lvl>
    <w:lvl w:ilvl="3" w:tplc="0415000F">
      <w:start w:val="1"/>
      <w:numFmt w:val="decimal"/>
      <w:lvlText w:val="%4."/>
      <w:lvlJc w:val="left"/>
      <w:pPr>
        <w:ind w:left="2911" w:hanging="360"/>
      </w:pPr>
    </w:lvl>
    <w:lvl w:ilvl="4" w:tplc="04150019">
      <w:start w:val="1"/>
      <w:numFmt w:val="lowerLetter"/>
      <w:lvlText w:val="%5."/>
      <w:lvlJc w:val="left"/>
      <w:pPr>
        <w:ind w:left="3631" w:hanging="360"/>
      </w:pPr>
    </w:lvl>
    <w:lvl w:ilvl="5" w:tplc="0415001B">
      <w:start w:val="1"/>
      <w:numFmt w:val="lowerRoman"/>
      <w:lvlText w:val="%6."/>
      <w:lvlJc w:val="right"/>
      <w:pPr>
        <w:ind w:left="4351" w:hanging="180"/>
      </w:pPr>
    </w:lvl>
    <w:lvl w:ilvl="6" w:tplc="0415000F">
      <w:start w:val="1"/>
      <w:numFmt w:val="decimal"/>
      <w:lvlText w:val="%7."/>
      <w:lvlJc w:val="left"/>
      <w:pPr>
        <w:ind w:left="5071" w:hanging="360"/>
      </w:pPr>
    </w:lvl>
    <w:lvl w:ilvl="7" w:tplc="04150019">
      <w:start w:val="1"/>
      <w:numFmt w:val="lowerLetter"/>
      <w:lvlText w:val="%8."/>
      <w:lvlJc w:val="left"/>
      <w:pPr>
        <w:ind w:left="5791" w:hanging="360"/>
      </w:pPr>
    </w:lvl>
    <w:lvl w:ilvl="8" w:tplc="0415001B">
      <w:start w:val="1"/>
      <w:numFmt w:val="lowerRoman"/>
      <w:lvlText w:val="%9."/>
      <w:lvlJc w:val="right"/>
      <w:pPr>
        <w:ind w:left="6511" w:hanging="180"/>
      </w:pPr>
    </w:lvl>
  </w:abstractNum>
  <w:abstractNum w:abstractNumId="124" w15:restartNumberingAfterBreak="0">
    <w:nsid w:val="173B764B"/>
    <w:multiLevelType w:val="hybridMultilevel"/>
    <w:tmpl w:val="5A62D5FE"/>
    <w:lvl w:ilvl="0" w:tplc="0026F1E2">
      <w:start w:val="1"/>
      <w:numFmt w:val="decimal"/>
      <w:lvlText w:val="%1."/>
      <w:lvlJc w:val="left"/>
      <w:pPr>
        <w:ind w:left="720"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17FB2047"/>
    <w:multiLevelType w:val="hybridMultilevel"/>
    <w:tmpl w:val="EF10D10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6" w15:restartNumberingAfterBreak="0">
    <w:nsid w:val="18077476"/>
    <w:multiLevelType w:val="hybridMultilevel"/>
    <w:tmpl w:val="5F048406"/>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82E413C"/>
    <w:multiLevelType w:val="hybridMultilevel"/>
    <w:tmpl w:val="8CC61B02"/>
    <w:lvl w:ilvl="0" w:tplc="828EF9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18413D74"/>
    <w:multiLevelType w:val="hybridMultilevel"/>
    <w:tmpl w:val="9B1AC820"/>
    <w:lvl w:ilvl="0" w:tplc="EAB478C6">
      <w:start w:val="1"/>
      <w:numFmt w:val="decimal"/>
      <w:lvlText w:val="%1."/>
      <w:lvlJc w:val="left"/>
      <w:pPr>
        <w:ind w:left="36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8467ACC"/>
    <w:multiLevelType w:val="hybridMultilevel"/>
    <w:tmpl w:val="5E462604"/>
    <w:lvl w:ilvl="0" w:tplc="1A302B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86E76F8"/>
    <w:multiLevelType w:val="hybridMultilevel"/>
    <w:tmpl w:val="CB82B908"/>
    <w:lvl w:ilvl="0" w:tplc="DB306CFA">
      <w:start w:val="1"/>
      <w:numFmt w:val="lowerLetter"/>
      <w:lvlText w:val="%1)"/>
      <w:lvlJc w:val="left"/>
      <w:pPr>
        <w:ind w:left="1037" w:hanging="360"/>
      </w:pPr>
      <w:rPr>
        <w:rFonts w:hint="default"/>
        <w:i w:val="0"/>
        <w:strike w:val="0"/>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31" w15:restartNumberingAfterBreak="0">
    <w:nsid w:val="187D27C6"/>
    <w:multiLevelType w:val="hybridMultilevel"/>
    <w:tmpl w:val="E4D44EDE"/>
    <w:lvl w:ilvl="0" w:tplc="79BCB7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18BE5876"/>
    <w:multiLevelType w:val="hybridMultilevel"/>
    <w:tmpl w:val="F5D6C8BC"/>
    <w:lvl w:ilvl="0" w:tplc="039A82A2">
      <w:start w:val="1"/>
      <w:numFmt w:val="bullet"/>
      <w:lvlText w:val="-"/>
      <w:lvlJc w:val="left"/>
      <w:pPr>
        <w:ind w:left="996" w:hanging="360"/>
      </w:pPr>
      <w:rPr>
        <w:rFonts w:ascii="Times New Roman" w:hAnsi="Times New Roman" w:cs="Times New Roman" w:hint="default"/>
      </w:rPr>
    </w:lvl>
    <w:lvl w:ilvl="1" w:tplc="04150003">
      <w:start w:val="1"/>
      <w:numFmt w:val="bullet"/>
      <w:lvlText w:val="o"/>
      <w:lvlJc w:val="left"/>
      <w:pPr>
        <w:ind w:left="1716" w:hanging="360"/>
      </w:pPr>
      <w:rPr>
        <w:rFonts w:ascii="Courier New" w:hAnsi="Courier New" w:cs="Courier New" w:hint="default"/>
      </w:rPr>
    </w:lvl>
    <w:lvl w:ilvl="2" w:tplc="04150005">
      <w:start w:val="1"/>
      <w:numFmt w:val="bullet"/>
      <w:lvlText w:val=""/>
      <w:lvlJc w:val="left"/>
      <w:pPr>
        <w:ind w:left="2436" w:hanging="360"/>
      </w:pPr>
      <w:rPr>
        <w:rFonts w:ascii="Wingdings" w:hAnsi="Wingdings" w:hint="default"/>
      </w:rPr>
    </w:lvl>
    <w:lvl w:ilvl="3" w:tplc="04150001">
      <w:start w:val="1"/>
      <w:numFmt w:val="bullet"/>
      <w:lvlText w:val=""/>
      <w:lvlJc w:val="left"/>
      <w:pPr>
        <w:ind w:left="3156" w:hanging="360"/>
      </w:pPr>
      <w:rPr>
        <w:rFonts w:ascii="Symbol" w:hAnsi="Symbol" w:hint="default"/>
      </w:rPr>
    </w:lvl>
    <w:lvl w:ilvl="4" w:tplc="04150003">
      <w:start w:val="1"/>
      <w:numFmt w:val="bullet"/>
      <w:lvlText w:val="o"/>
      <w:lvlJc w:val="left"/>
      <w:pPr>
        <w:ind w:left="3876" w:hanging="360"/>
      </w:pPr>
      <w:rPr>
        <w:rFonts w:ascii="Courier New" w:hAnsi="Courier New" w:cs="Courier New" w:hint="default"/>
      </w:rPr>
    </w:lvl>
    <w:lvl w:ilvl="5" w:tplc="04150005">
      <w:start w:val="1"/>
      <w:numFmt w:val="bullet"/>
      <w:lvlText w:val=""/>
      <w:lvlJc w:val="left"/>
      <w:pPr>
        <w:ind w:left="4596" w:hanging="360"/>
      </w:pPr>
      <w:rPr>
        <w:rFonts w:ascii="Wingdings" w:hAnsi="Wingdings" w:hint="default"/>
      </w:rPr>
    </w:lvl>
    <w:lvl w:ilvl="6" w:tplc="04150001">
      <w:start w:val="1"/>
      <w:numFmt w:val="bullet"/>
      <w:lvlText w:val=""/>
      <w:lvlJc w:val="left"/>
      <w:pPr>
        <w:ind w:left="5316" w:hanging="360"/>
      </w:pPr>
      <w:rPr>
        <w:rFonts w:ascii="Symbol" w:hAnsi="Symbol" w:hint="default"/>
      </w:rPr>
    </w:lvl>
    <w:lvl w:ilvl="7" w:tplc="04150003">
      <w:start w:val="1"/>
      <w:numFmt w:val="bullet"/>
      <w:lvlText w:val="o"/>
      <w:lvlJc w:val="left"/>
      <w:pPr>
        <w:ind w:left="6036" w:hanging="360"/>
      </w:pPr>
      <w:rPr>
        <w:rFonts w:ascii="Courier New" w:hAnsi="Courier New" w:cs="Courier New" w:hint="default"/>
      </w:rPr>
    </w:lvl>
    <w:lvl w:ilvl="8" w:tplc="04150005">
      <w:start w:val="1"/>
      <w:numFmt w:val="bullet"/>
      <w:lvlText w:val=""/>
      <w:lvlJc w:val="left"/>
      <w:pPr>
        <w:ind w:left="6756" w:hanging="360"/>
      </w:pPr>
      <w:rPr>
        <w:rFonts w:ascii="Wingdings" w:hAnsi="Wingdings" w:hint="default"/>
      </w:rPr>
    </w:lvl>
  </w:abstractNum>
  <w:abstractNum w:abstractNumId="133" w15:restartNumberingAfterBreak="0">
    <w:nsid w:val="18EA7292"/>
    <w:multiLevelType w:val="hybridMultilevel"/>
    <w:tmpl w:val="A92C7A46"/>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4" w15:restartNumberingAfterBreak="0">
    <w:nsid w:val="1938253D"/>
    <w:multiLevelType w:val="hybridMultilevel"/>
    <w:tmpl w:val="A47A82D0"/>
    <w:lvl w:ilvl="0" w:tplc="2D4620DE">
      <w:start w:val="6"/>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9520C45"/>
    <w:multiLevelType w:val="hybridMultilevel"/>
    <w:tmpl w:val="ECF63C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19756237"/>
    <w:multiLevelType w:val="hybridMultilevel"/>
    <w:tmpl w:val="5172EEC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9811DBA"/>
    <w:multiLevelType w:val="hybridMultilevel"/>
    <w:tmpl w:val="5CF6B24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38" w15:restartNumberingAfterBreak="0">
    <w:nsid w:val="19C14577"/>
    <w:multiLevelType w:val="hybridMultilevel"/>
    <w:tmpl w:val="E768046A"/>
    <w:lvl w:ilvl="0" w:tplc="6AC81C3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19D36DAF"/>
    <w:multiLevelType w:val="hybridMultilevel"/>
    <w:tmpl w:val="97FAE494"/>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140" w15:restartNumberingAfterBreak="0">
    <w:nsid w:val="19FE6C63"/>
    <w:multiLevelType w:val="hybridMultilevel"/>
    <w:tmpl w:val="9C04E70C"/>
    <w:lvl w:ilvl="0" w:tplc="5A9C9206">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1A2C329A"/>
    <w:multiLevelType w:val="hybridMultilevel"/>
    <w:tmpl w:val="3692F542"/>
    <w:lvl w:ilvl="0" w:tplc="83C8F6C4">
      <w:start w:val="1"/>
      <w:numFmt w:val="decimal"/>
      <w:lvlText w:val="%1."/>
      <w:lvlJc w:val="left"/>
      <w:pPr>
        <w:ind w:left="1142" w:hanging="360"/>
      </w:pPr>
      <w:rPr>
        <w:rFonts w:ascii="Calibri" w:hAnsi="Calibri" w:cs="Arial" w:hint="default"/>
      </w:rPr>
    </w:lvl>
    <w:lvl w:ilvl="1" w:tplc="04150019">
      <w:start w:val="1"/>
      <w:numFmt w:val="lowerLetter"/>
      <w:lvlText w:val="%2."/>
      <w:lvlJc w:val="left"/>
      <w:pPr>
        <w:ind w:left="1862" w:hanging="360"/>
      </w:pPr>
    </w:lvl>
    <w:lvl w:ilvl="2" w:tplc="0415001B">
      <w:start w:val="1"/>
      <w:numFmt w:val="lowerRoman"/>
      <w:lvlText w:val="%3."/>
      <w:lvlJc w:val="right"/>
      <w:pPr>
        <w:ind w:left="2582" w:hanging="180"/>
      </w:pPr>
    </w:lvl>
    <w:lvl w:ilvl="3" w:tplc="0415000F">
      <w:start w:val="1"/>
      <w:numFmt w:val="decimal"/>
      <w:lvlText w:val="%4."/>
      <w:lvlJc w:val="left"/>
      <w:pPr>
        <w:ind w:left="3302" w:hanging="360"/>
      </w:pPr>
    </w:lvl>
    <w:lvl w:ilvl="4" w:tplc="04150019">
      <w:start w:val="1"/>
      <w:numFmt w:val="lowerLetter"/>
      <w:lvlText w:val="%5."/>
      <w:lvlJc w:val="left"/>
      <w:pPr>
        <w:ind w:left="4022" w:hanging="360"/>
      </w:pPr>
    </w:lvl>
    <w:lvl w:ilvl="5" w:tplc="0415001B">
      <w:start w:val="1"/>
      <w:numFmt w:val="lowerRoman"/>
      <w:lvlText w:val="%6."/>
      <w:lvlJc w:val="right"/>
      <w:pPr>
        <w:ind w:left="4742" w:hanging="180"/>
      </w:pPr>
    </w:lvl>
    <w:lvl w:ilvl="6" w:tplc="0415000F">
      <w:start w:val="1"/>
      <w:numFmt w:val="decimal"/>
      <w:lvlText w:val="%7."/>
      <w:lvlJc w:val="left"/>
      <w:pPr>
        <w:ind w:left="5462" w:hanging="360"/>
      </w:pPr>
    </w:lvl>
    <w:lvl w:ilvl="7" w:tplc="04150019">
      <w:start w:val="1"/>
      <w:numFmt w:val="lowerLetter"/>
      <w:lvlText w:val="%8."/>
      <w:lvlJc w:val="left"/>
      <w:pPr>
        <w:ind w:left="6182" w:hanging="360"/>
      </w:pPr>
    </w:lvl>
    <w:lvl w:ilvl="8" w:tplc="0415001B">
      <w:start w:val="1"/>
      <w:numFmt w:val="lowerRoman"/>
      <w:lvlText w:val="%9."/>
      <w:lvlJc w:val="right"/>
      <w:pPr>
        <w:ind w:left="6902" w:hanging="180"/>
      </w:pPr>
    </w:lvl>
  </w:abstractNum>
  <w:abstractNum w:abstractNumId="142" w15:restartNumberingAfterBreak="0">
    <w:nsid w:val="1AA30979"/>
    <w:multiLevelType w:val="hybridMultilevel"/>
    <w:tmpl w:val="5158EBE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3" w15:restartNumberingAfterBreak="0">
    <w:nsid w:val="1AA6783B"/>
    <w:multiLevelType w:val="hybridMultilevel"/>
    <w:tmpl w:val="A5B48FA6"/>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15:restartNumberingAfterBreak="0">
    <w:nsid w:val="1AF5642F"/>
    <w:multiLevelType w:val="hybridMultilevel"/>
    <w:tmpl w:val="5BC4CD36"/>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15:restartNumberingAfterBreak="0">
    <w:nsid w:val="1B123DD9"/>
    <w:multiLevelType w:val="hybridMultilevel"/>
    <w:tmpl w:val="FC726E34"/>
    <w:lvl w:ilvl="0" w:tplc="40846B1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1B2A44E3"/>
    <w:multiLevelType w:val="hybridMultilevel"/>
    <w:tmpl w:val="06CC04BA"/>
    <w:lvl w:ilvl="0" w:tplc="A5CE3DE8">
      <w:start w:val="2"/>
      <w:numFmt w:val="decimal"/>
      <w:lvlText w:val="%1."/>
      <w:lvlJc w:val="left"/>
      <w:pPr>
        <w:ind w:left="77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7" w15:restartNumberingAfterBreak="0">
    <w:nsid w:val="1BA13534"/>
    <w:multiLevelType w:val="hybridMultilevel"/>
    <w:tmpl w:val="A4C6DC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1BB17CA6"/>
    <w:multiLevelType w:val="hybridMultilevel"/>
    <w:tmpl w:val="9EB07426"/>
    <w:lvl w:ilvl="0" w:tplc="04150017">
      <w:start w:val="1"/>
      <w:numFmt w:val="lowerLetter"/>
      <w:lvlText w:val="%1)"/>
      <w:lvlJc w:val="left"/>
      <w:pPr>
        <w:ind w:left="720" w:hanging="360"/>
      </w:pPr>
      <w:rPr>
        <w:strike w:val="0"/>
        <w:dstrike w:val="0"/>
        <w:u w:val="none"/>
        <w:effect w:val="none"/>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149" w15:restartNumberingAfterBreak="0">
    <w:nsid w:val="1BD15E5F"/>
    <w:multiLevelType w:val="hybridMultilevel"/>
    <w:tmpl w:val="1FE8679C"/>
    <w:lvl w:ilvl="0" w:tplc="039A82A2">
      <w:start w:val="1"/>
      <w:numFmt w:val="bullet"/>
      <w:lvlText w:val="-"/>
      <w:lvlJc w:val="left"/>
      <w:pPr>
        <w:ind w:left="1050" w:hanging="360"/>
      </w:pPr>
      <w:rPr>
        <w:rFonts w:ascii="Times New Roman" w:hAnsi="Times New Roman" w:cs="Times New Roman"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150" w15:restartNumberingAfterBreak="0">
    <w:nsid w:val="1C010B0A"/>
    <w:multiLevelType w:val="hybridMultilevel"/>
    <w:tmpl w:val="73BC7D1E"/>
    <w:lvl w:ilvl="0" w:tplc="B8529936">
      <w:start w:val="2"/>
      <w:numFmt w:val="decimal"/>
      <w:lvlText w:val="%1."/>
      <w:lvlJc w:val="left"/>
      <w:pPr>
        <w:ind w:left="7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1C146272"/>
    <w:multiLevelType w:val="hybridMultilevel"/>
    <w:tmpl w:val="F6BC0EAE"/>
    <w:lvl w:ilvl="0" w:tplc="0415000B">
      <w:start w:val="1"/>
      <w:numFmt w:val="bullet"/>
      <w:lvlText w:val=""/>
      <w:lvlJc w:val="left"/>
      <w:pPr>
        <w:ind w:left="1063" w:hanging="360"/>
      </w:pPr>
      <w:rPr>
        <w:rFonts w:ascii="Wingdings" w:hAnsi="Wingdings" w:hint="default"/>
      </w:rPr>
    </w:lvl>
    <w:lvl w:ilvl="1" w:tplc="04150003">
      <w:start w:val="1"/>
      <w:numFmt w:val="bullet"/>
      <w:lvlText w:val="o"/>
      <w:lvlJc w:val="left"/>
      <w:pPr>
        <w:ind w:left="1783" w:hanging="360"/>
      </w:pPr>
      <w:rPr>
        <w:rFonts w:ascii="Courier New" w:hAnsi="Courier New" w:cs="Courier New" w:hint="default"/>
      </w:rPr>
    </w:lvl>
    <w:lvl w:ilvl="2" w:tplc="04150005">
      <w:start w:val="1"/>
      <w:numFmt w:val="bullet"/>
      <w:lvlText w:val=""/>
      <w:lvlJc w:val="left"/>
      <w:pPr>
        <w:ind w:left="2503" w:hanging="360"/>
      </w:pPr>
      <w:rPr>
        <w:rFonts w:ascii="Wingdings" w:hAnsi="Wingdings" w:hint="default"/>
      </w:rPr>
    </w:lvl>
    <w:lvl w:ilvl="3" w:tplc="04150001">
      <w:start w:val="1"/>
      <w:numFmt w:val="bullet"/>
      <w:lvlText w:val=""/>
      <w:lvlJc w:val="left"/>
      <w:pPr>
        <w:ind w:left="3223" w:hanging="360"/>
      </w:pPr>
      <w:rPr>
        <w:rFonts w:ascii="Symbol" w:hAnsi="Symbol" w:hint="default"/>
      </w:rPr>
    </w:lvl>
    <w:lvl w:ilvl="4" w:tplc="04150003">
      <w:start w:val="1"/>
      <w:numFmt w:val="bullet"/>
      <w:lvlText w:val="o"/>
      <w:lvlJc w:val="left"/>
      <w:pPr>
        <w:ind w:left="3943" w:hanging="360"/>
      </w:pPr>
      <w:rPr>
        <w:rFonts w:ascii="Courier New" w:hAnsi="Courier New" w:cs="Courier New" w:hint="default"/>
      </w:rPr>
    </w:lvl>
    <w:lvl w:ilvl="5" w:tplc="04150005">
      <w:start w:val="1"/>
      <w:numFmt w:val="bullet"/>
      <w:lvlText w:val=""/>
      <w:lvlJc w:val="left"/>
      <w:pPr>
        <w:ind w:left="4663" w:hanging="360"/>
      </w:pPr>
      <w:rPr>
        <w:rFonts w:ascii="Wingdings" w:hAnsi="Wingdings" w:hint="default"/>
      </w:rPr>
    </w:lvl>
    <w:lvl w:ilvl="6" w:tplc="04150001">
      <w:start w:val="1"/>
      <w:numFmt w:val="bullet"/>
      <w:lvlText w:val=""/>
      <w:lvlJc w:val="left"/>
      <w:pPr>
        <w:ind w:left="5383" w:hanging="360"/>
      </w:pPr>
      <w:rPr>
        <w:rFonts w:ascii="Symbol" w:hAnsi="Symbol" w:hint="default"/>
      </w:rPr>
    </w:lvl>
    <w:lvl w:ilvl="7" w:tplc="04150003">
      <w:start w:val="1"/>
      <w:numFmt w:val="bullet"/>
      <w:lvlText w:val="o"/>
      <w:lvlJc w:val="left"/>
      <w:pPr>
        <w:ind w:left="6103" w:hanging="360"/>
      </w:pPr>
      <w:rPr>
        <w:rFonts w:ascii="Courier New" w:hAnsi="Courier New" w:cs="Courier New" w:hint="default"/>
      </w:rPr>
    </w:lvl>
    <w:lvl w:ilvl="8" w:tplc="04150005">
      <w:start w:val="1"/>
      <w:numFmt w:val="bullet"/>
      <w:lvlText w:val=""/>
      <w:lvlJc w:val="left"/>
      <w:pPr>
        <w:ind w:left="6823" w:hanging="360"/>
      </w:pPr>
      <w:rPr>
        <w:rFonts w:ascii="Wingdings" w:hAnsi="Wingdings" w:hint="default"/>
      </w:rPr>
    </w:lvl>
  </w:abstractNum>
  <w:abstractNum w:abstractNumId="152" w15:restartNumberingAfterBreak="0">
    <w:nsid w:val="1C342FBE"/>
    <w:multiLevelType w:val="hybridMultilevel"/>
    <w:tmpl w:val="815050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1C7C66D2"/>
    <w:multiLevelType w:val="hybridMultilevel"/>
    <w:tmpl w:val="B83A146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54" w15:restartNumberingAfterBreak="0">
    <w:nsid w:val="1C7F7D77"/>
    <w:multiLevelType w:val="hybridMultilevel"/>
    <w:tmpl w:val="20A014EA"/>
    <w:lvl w:ilvl="0" w:tplc="039A82A2">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55" w15:restartNumberingAfterBreak="0">
    <w:nsid w:val="1CC034DB"/>
    <w:multiLevelType w:val="hybridMultilevel"/>
    <w:tmpl w:val="F128473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156" w15:restartNumberingAfterBreak="0">
    <w:nsid w:val="1CC31628"/>
    <w:multiLevelType w:val="hybridMultilevel"/>
    <w:tmpl w:val="380EBA34"/>
    <w:lvl w:ilvl="0" w:tplc="0415000B">
      <w:start w:val="1"/>
      <w:numFmt w:val="bullet"/>
      <w:lvlText w:val=""/>
      <w:lvlJc w:val="left"/>
      <w:pPr>
        <w:ind w:left="833" w:hanging="360"/>
      </w:pPr>
      <w:rPr>
        <w:rFonts w:ascii="Wingdings" w:hAnsi="Wingdings"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57" w15:restartNumberingAfterBreak="0">
    <w:nsid w:val="1CE53F4B"/>
    <w:multiLevelType w:val="hybridMultilevel"/>
    <w:tmpl w:val="C6FA19D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58" w15:restartNumberingAfterBreak="0">
    <w:nsid w:val="1CF2328C"/>
    <w:multiLevelType w:val="hybridMultilevel"/>
    <w:tmpl w:val="86E46CF0"/>
    <w:lvl w:ilvl="0" w:tplc="9AF8B944">
      <w:start w:val="1"/>
      <w:numFmt w:val="decimal"/>
      <w:lvlText w:val="%1."/>
      <w:lvlJc w:val="left"/>
      <w:pPr>
        <w:ind w:left="644" w:hanging="360"/>
      </w:pPr>
      <w:rPr>
        <w:rFonts w:ascii="Calibri" w:hAnsi="Calibri" w:hint="default"/>
        <w:b/>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9" w15:restartNumberingAfterBreak="0">
    <w:nsid w:val="1D2663D7"/>
    <w:multiLevelType w:val="hybridMultilevel"/>
    <w:tmpl w:val="EBA6C8A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1D3C42C3"/>
    <w:multiLevelType w:val="hybridMultilevel"/>
    <w:tmpl w:val="F1C260F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1" w15:restartNumberingAfterBreak="0">
    <w:nsid w:val="1D493E94"/>
    <w:multiLevelType w:val="hybridMultilevel"/>
    <w:tmpl w:val="F79260E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162" w15:restartNumberingAfterBreak="0">
    <w:nsid w:val="1DC677BE"/>
    <w:multiLevelType w:val="hybridMultilevel"/>
    <w:tmpl w:val="13585C0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3" w15:restartNumberingAfterBreak="0">
    <w:nsid w:val="1E2A714B"/>
    <w:multiLevelType w:val="hybridMultilevel"/>
    <w:tmpl w:val="D1B0F6CE"/>
    <w:lvl w:ilvl="0" w:tplc="C29A08E0">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1EB95346"/>
    <w:multiLevelType w:val="hybridMultilevel"/>
    <w:tmpl w:val="013E1D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1EE43762"/>
    <w:multiLevelType w:val="hybridMultilevel"/>
    <w:tmpl w:val="AE3A7F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1F2D327C"/>
    <w:multiLevelType w:val="hybridMultilevel"/>
    <w:tmpl w:val="18FCDD3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7" w15:restartNumberingAfterBreak="0">
    <w:nsid w:val="1F426145"/>
    <w:multiLevelType w:val="hybridMultilevel"/>
    <w:tmpl w:val="E2D0DB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1F5358A8"/>
    <w:multiLevelType w:val="hybridMultilevel"/>
    <w:tmpl w:val="D892183C"/>
    <w:lvl w:ilvl="0" w:tplc="27FC4AA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1F7866F1"/>
    <w:multiLevelType w:val="hybridMultilevel"/>
    <w:tmpl w:val="DD3269DE"/>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0" w15:restartNumberingAfterBreak="0">
    <w:nsid w:val="1F9B4594"/>
    <w:multiLevelType w:val="hybridMultilevel"/>
    <w:tmpl w:val="EF16DD88"/>
    <w:lvl w:ilvl="0" w:tplc="BE6E26F8">
      <w:start w:val="1"/>
      <w:numFmt w:val="bullet"/>
      <w:lvlText w:val=""/>
      <w:lvlJc w:val="left"/>
      <w:pPr>
        <w:ind w:left="979" w:hanging="360"/>
      </w:pPr>
      <w:rPr>
        <w:rFonts w:ascii="Symbol" w:hAnsi="Symbol" w:hint="default"/>
        <w:b w:val="0"/>
        <w:strike w:val="0"/>
        <w:dstrike w:val="0"/>
        <w:u w:val="none"/>
        <w:effect w:val="none"/>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171" w15:restartNumberingAfterBreak="0">
    <w:nsid w:val="1F9C5B0A"/>
    <w:multiLevelType w:val="hybridMultilevel"/>
    <w:tmpl w:val="B7D4EC8A"/>
    <w:lvl w:ilvl="0" w:tplc="0FB87304">
      <w:start w:val="11"/>
      <w:numFmt w:val="decimal"/>
      <w:lvlText w:val="%1."/>
      <w:lvlJc w:val="left"/>
      <w:pPr>
        <w:ind w:left="72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2" w15:restartNumberingAfterBreak="0">
    <w:nsid w:val="1FB22844"/>
    <w:multiLevelType w:val="hybridMultilevel"/>
    <w:tmpl w:val="0194F530"/>
    <w:lvl w:ilvl="0" w:tplc="BF74427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15:restartNumberingAfterBreak="0">
    <w:nsid w:val="1FD67FA3"/>
    <w:multiLevelType w:val="hybridMultilevel"/>
    <w:tmpl w:val="0C06893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03830A5"/>
    <w:multiLevelType w:val="hybridMultilevel"/>
    <w:tmpl w:val="5CEE9A3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20406D96"/>
    <w:multiLevelType w:val="hybridMultilevel"/>
    <w:tmpl w:val="DDCEBEF8"/>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76" w15:restartNumberingAfterBreak="0">
    <w:nsid w:val="20685F72"/>
    <w:multiLevelType w:val="hybridMultilevel"/>
    <w:tmpl w:val="6F905B6C"/>
    <w:lvl w:ilvl="0" w:tplc="039A82A2">
      <w:start w:val="1"/>
      <w:numFmt w:val="bullet"/>
      <w:lvlText w:val="-"/>
      <w:lvlJc w:val="left"/>
      <w:pPr>
        <w:ind w:left="720" w:hanging="360"/>
      </w:pPr>
      <w:rPr>
        <w:rFonts w:ascii="Times New Roman" w:hAnsi="Times New Roman" w:cs="Times New Roman" w:hint="default"/>
      </w:rPr>
    </w:lvl>
    <w:lvl w:ilvl="1" w:tplc="1A302BB2">
      <w:numFmt w:val="bullet"/>
      <w:lvlText w:val="•"/>
      <w:lvlJc w:val="left"/>
      <w:pPr>
        <w:ind w:left="1665" w:hanging="585"/>
      </w:pPr>
      <w:rPr>
        <w:rFonts w:ascii="Arial" w:eastAsia="Times New Roman" w:hAnsi="Arial" w:cs="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0D83BAE"/>
    <w:multiLevelType w:val="hybridMultilevel"/>
    <w:tmpl w:val="53545944"/>
    <w:lvl w:ilvl="0" w:tplc="0180CA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0FB6799"/>
    <w:multiLevelType w:val="hybridMultilevel"/>
    <w:tmpl w:val="A6B8944C"/>
    <w:lvl w:ilvl="0" w:tplc="0BE6F292">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10208DF"/>
    <w:multiLevelType w:val="hybridMultilevel"/>
    <w:tmpl w:val="EE34D79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10F78B0"/>
    <w:multiLevelType w:val="hybridMultilevel"/>
    <w:tmpl w:val="9EEC60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1" w15:restartNumberingAfterBreak="0">
    <w:nsid w:val="212B2926"/>
    <w:multiLevelType w:val="hybridMultilevel"/>
    <w:tmpl w:val="A71ECB7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13F33A3"/>
    <w:multiLevelType w:val="hybridMultilevel"/>
    <w:tmpl w:val="5A56F49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16A0CA6"/>
    <w:multiLevelType w:val="hybridMultilevel"/>
    <w:tmpl w:val="FCEEC4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4" w15:restartNumberingAfterBreak="0">
    <w:nsid w:val="21824112"/>
    <w:multiLevelType w:val="hybridMultilevel"/>
    <w:tmpl w:val="4B74F888"/>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1C41841"/>
    <w:multiLevelType w:val="hybridMultilevel"/>
    <w:tmpl w:val="75F6CE0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86" w15:restartNumberingAfterBreak="0">
    <w:nsid w:val="21D94866"/>
    <w:multiLevelType w:val="hybridMultilevel"/>
    <w:tmpl w:val="06CC04BA"/>
    <w:lvl w:ilvl="0" w:tplc="A5CE3DE8">
      <w:start w:val="2"/>
      <w:numFmt w:val="decimal"/>
      <w:lvlText w:val="%1."/>
      <w:lvlJc w:val="left"/>
      <w:pPr>
        <w:ind w:left="360" w:hanging="360"/>
      </w:pPr>
      <w:rPr>
        <w:rFonts w:hint="default"/>
      </w:rPr>
    </w:lvl>
    <w:lvl w:ilvl="1" w:tplc="04150019" w:tentative="1">
      <w:start w:val="1"/>
      <w:numFmt w:val="lowerLetter"/>
      <w:lvlText w:val="%2."/>
      <w:lvlJc w:val="left"/>
      <w:pPr>
        <w:ind w:left="1030" w:hanging="360"/>
      </w:pPr>
    </w:lvl>
    <w:lvl w:ilvl="2" w:tplc="0415001B" w:tentative="1">
      <w:start w:val="1"/>
      <w:numFmt w:val="lowerRoman"/>
      <w:lvlText w:val="%3."/>
      <w:lvlJc w:val="right"/>
      <w:pPr>
        <w:ind w:left="1750" w:hanging="180"/>
      </w:pPr>
    </w:lvl>
    <w:lvl w:ilvl="3" w:tplc="0415000F" w:tentative="1">
      <w:start w:val="1"/>
      <w:numFmt w:val="decimal"/>
      <w:lvlText w:val="%4."/>
      <w:lvlJc w:val="left"/>
      <w:pPr>
        <w:ind w:left="2470" w:hanging="360"/>
      </w:pPr>
    </w:lvl>
    <w:lvl w:ilvl="4" w:tplc="04150019" w:tentative="1">
      <w:start w:val="1"/>
      <w:numFmt w:val="lowerLetter"/>
      <w:lvlText w:val="%5."/>
      <w:lvlJc w:val="left"/>
      <w:pPr>
        <w:ind w:left="3190" w:hanging="360"/>
      </w:pPr>
    </w:lvl>
    <w:lvl w:ilvl="5" w:tplc="0415001B" w:tentative="1">
      <w:start w:val="1"/>
      <w:numFmt w:val="lowerRoman"/>
      <w:lvlText w:val="%6."/>
      <w:lvlJc w:val="right"/>
      <w:pPr>
        <w:ind w:left="3910" w:hanging="180"/>
      </w:pPr>
    </w:lvl>
    <w:lvl w:ilvl="6" w:tplc="0415000F" w:tentative="1">
      <w:start w:val="1"/>
      <w:numFmt w:val="decimal"/>
      <w:lvlText w:val="%7."/>
      <w:lvlJc w:val="left"/>
      <w:pPr>
        <w:ind w:left="4630" w:hanging="360"/>
      </w:pPr>
    </w:lvl>
    <w:lvl w:ilvl="7" w:tplc="04150019" w:tentative="1">
      <w:start w:val="1"/>
      <w:numFmt w:val="lowerLetter"/>
      <w:lvlText w:val="%8."/>
      <w:lvlJc w:val="left"/>
      <w:pPr>
        <w:ind w:left="5350" w:hanging="360"/>
      </w:pPr>
    </w:lvl>
    <w:lvl w:ilvl="8" w:tplc="0415001B" w:tentative="1">
      <w:start w:val="1"/>
      <w:numFmt w:val="lowerRoman"/>
      <w:lvlText w:val="%9."/>
      <w:lvlJc w:val="right"/>
      <w:pPr>
        <w:ind w:left="6070" w:hanging="180"/>
      </w:pPr>
    </w:lvl>
  </w:abstractNum>
  <w:abstractNum w:abstractNumId="187" w15:restartNumberingAfterBreak="0">
    <w:nsid w:val="21DB7F96"/>
    <w:multiLevelType w:val="hybridMultilevel"/>
    <w:tmpl w:val="C3E0157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2001B37"/>
    <w:multiLevelType w:val="hybridMultilevel"/>
    <w:tmpl w:val="7152D132"/>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21707D6"/>
    <w:multiLevelType w:val="hybridMultilevel"/>
    <w:tmpl w:val="CDF828B2"/>
    <w:lvl w:ilvl="0" w:tplc="BE6E26F8">
      <w:start w:val="1"/>
      <w:numFmt w:val="bullet"/>
      <w:lvlText w:val=""/>
      <w:lvlJc w:val="left"/>
      <w:pPr>
        <w:ind w:left="964" w:hanging="360"/>
      </w:pPr>
      <w:rPr>
        <w:rFonts w:ascii="Symbol" w:hAnsi="Symbol" w:hint="default"/>
        <w:b w:val="0"/>
        <w:strike w:val="0"/>
        <w:dstrike w:val="0"/>
        <w:u w:val="none"/>
        <w:effect w:val="none"/>
      </w:rPr>
    </w:lvl>
    <w:lvl w:ilvl="1" w:tplc="04150003">
      <w:start w:val="1"/>
      <w:numFmt w:val="bullet"/>
      <w:lvlText w:val="o"/>
      <w:lvlJc w:val="left"/>
      <w:pPr>
        <w:ind w:left="1684" w:hanging="360"/>
      </w:pPr>
      <w:rPr>
        <w:rFonts w:ascii="Courier New" w:hAnsi="Courier New" w:cs="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cs="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cs="Courier New" w:hint="default"/>
      </w:rPr>
    </w:lvl>
    <w:lvl w:ilvl="8" w:tplc="04150005">
      <w:start w:val="1"/>
      <w:numFmt w:val="bullet"/>
      <w:lvlText w:val=""/>
      <w:lvlJc w:val="left"/>
      <w:pPr>
        <w:ind w:left="6724" w:hanging="360"/>
      </w:pPr>
      <w:rPr>
        <w:rFonts w:ascii="Wingdings" w:hAnsi="Wingdings" w:hint="default"/>
      </w:rPr>
    </w:lvl>
  </w:abstractNum>
  <w:abstractNum w:abstractNumId="190" w15:restartNumberingAfterBreak="0">
    <w:nsid w:val="2219537D"/>
    <w:multiLevelType w:val="hybridMultilevel"/>
    <w:tmpl w:val="63D426F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222759D0"/>
    <w:multiLevelType w:val="hybridMultilevel"/>
    <w:tmpl w:val="84B24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22815F85"/>
    <w:multiLevelType w:val="hybridMultilevel"/>
    <w:tmpl w:val="DA56A8C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3" w15:restartNumberingAfterBreak="0">
    <w:nsid w:val="228D276D"/>
    <w:multiLevelType w:val="hybridMultilevel"/>
    <w:tmpl w:val="484622E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2E14AFC"/>
    <w:multiLevelType w:val="hybridMultilevel"/>
    <w:tmpl w:val="2A566FF0"/>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195" w15:restartNumberingAfterBreak="0">
    <w:nsid w:val="231D359A"/>
    <w:multiLevelType w:val="hybridMultilevel"/>
    <w:tmpl w:val="0FB4BDE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6" w15:restartNumberingAfterBreak="0">
    <w:nsid w:val="235402B3"/>
    <w:multiLevelType w:val="hybridMultilevel"/>
    <w:tmpl w:val="9278A24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97" w15:restartNumberingAfterBreak="0">
    <w:nsid w:val="23552451"/>
    <w:multiLevelType w:val="hybridMultilevel"/>
    <w:tmpl w:val="EF90FC28"/>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364784A"/>
    <w:multiLevelType w:val="hybridMultilevel"/>
    <w:tmpl w:val="276A6112"/>
    <w:lvl w:ilvl="0" w:tplc="4AAAC0A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9" w15:restartNumberingAfterBreak="0">
    <w:nsid w:val="236D4CB8"/>
    <w:multiLevelType w:val="hybridMultilevel"/>
    <w:tmpl w:val="F4389498"/>
    <w:lvl w:ilvl="0" w:tplc="04150017">
      <w:start w:val="1"/>
      <w:numFmt w:val="lowerLetter"/>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200" w15:restartNumberingAfterBreak="0">
    <w:nsid w:val="2410300F"/>
    <w:multiLevelType w:val="hybridMultilevel"/>
    <w:tmpl w:val="B6740B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1" w15:restartNumberingAfterBreak="0">
    <w:nsid w:val="242A0D41"/>
    <w:multiLevelType w:val="hybridMultilevel"/>
    <w:tmpl w:val="B60ED25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2" w15:restartNumberingAfterBreak="0">
    <w:nsid w:val="242B50FF"/>
    <w:multiLevelType w:val="hybridMultilevel"/>
    <w:tmpl w:val="C750F20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42C6C76"/>
    <w:multiLevelType w:val="hybridMultilevel"/>
    <w:tmpl w:val="638A283C"/>
    <w:lvl w:ilvl="0" w:tplc="D6668D9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4" w15:restartNumberingAfterBreak="0">
    <w:nsid w:val="243B1BA6"/>
    <w:multiLevelType w:val="hybridMultilevel"/>
    <w:tmpl w:val="91A26580"/>
    <w:lvl w:ilvl="0" w:tplc="217E5F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5" w15:restartNumberingAfterBreak="0">
    <w:nsid w:val="2446450B"/>
    <w:multiLevelType w:val="hybridMultilevel"/>
    <w:tmpl w:val="28ACB92C"/>
    <w:lvl w:ilvl="0" w:tplc="6986A06A">
      <w:start w:val="2"/>
      <w:numFmt w:val="decimal"/>
      <w:lvlText w:val="%1."/>
      <w:lvlJc w:val="left"/>
      <w:pPr>
        <w:ind w:left="720" w:hanging="360"/>
      </w:pPr>
      <w:rPr>
        <w:rFonts w:ascii="Calibri" w:hAnsi="Calibri" w:cs="Arial"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6" w15:restartNumberingAfterBreak="0">
    <w:nsid w:val="25641E86"/>
    <w:multiLevelType w:val="hybridMultilevel"/>
    <w:tmpl w:val="E6C01628"/>
    <w:lvl w:ilvl="0" w:tplc="5DF28EE0">
      <w:start w:val="17"/>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7" w15:restartNumberingAfterBreak="0">
    <w:nsid w:val="25D100C5"/>
    <w:multiLevelType w:val="hybridMultilevel"/>
    <w:tmpl w:val="78749D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8" w15:restartNumberingAfterBreak="0">
    <w:nsid w:val="26037C0C"/>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260D0952"/>
    <w:multiLevelType w:val="hybridMultilevel"/>
    <w:tmpl w:val="96F4853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6245AC8"/>
    <w:multiLevelType w:val="hybridMultilevel"/>
    <w:tmpl w:val="C47EC40C"/>
    <w:lvl w:ilvl="0" w:tplc="B7500A8E">
      <w:start w:val="1"/>
      <w:numFmt w:val="upperRoman"/>
      <w:lvlText w:val="%1."/>
      <w:lvlJc w:val="left"/>
      <w:pPr>
        <w:ind w:left="1142" w:hanging="720"/>
      </w:pPr>
      <w:rPr>
        <w:rFonts w:hint="default"/>
        <w:b w:val="0"/>
        <w:bCs w:val="0"/>
      </w:r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211" w15:restartNumberingAfterBreak="0">
    <w:nsid w:val="262B6B84"/>
    <w:multiLevelType w:val="hybridMultilevel"/>
    <w:tmpl w:val="E3EC72CE"/>
    <w:lvl w:ilvl="0" w:tplc="266EC584">
      <w:start w:val="1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26570198"/>
    <w:multiLevelType w:val="hybridMultilevel"/>
    <w:tmpl w:val="0308B9D0"/>
    <w:lvl w:ilvl="0" w:tplc="F02414E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268A37AB"/>
    <w:multiLevelType w:val="hybridMultilevel"/>
    <w:tmpl w:val="AB36E298"/>
    <w:lvl w:ilvl="0" w:tplc="9D9E4E44">
      <w:start w:val="1"/>
      <w:numFmt w:val="decimal"/>
      <w:lvlText w:val="%1."/>
      <w:lvlJc w:val="left"/>
      <w:pPr>
        <w:tabs>
          <w:tab w:val="num" w:pos="360"/>
        </w:tabs>
        <w:ind w:left="36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26CE66B1"/>
    <w:multiLevelType w:val="hybridMultilevel"/>
    <w:tmpl w:val="1EC6EA52"/>
    <w:lvl w:ilvl="0" w:tplc="049AF036">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15:restartNumberingAfterBreak="0">
    <w:nsid w:val="26CE6C60"/>
    <w:multiLevelType w:val="hybridMultilevel"/>
    <w:tmpl w:val="9ED6172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6" w15:restartNumberingAfterBreak="0">
    <w:nsid w:val="26E42F69"/>
    <w:multiLevelType w:val="hybridMultilevel"/>
    <w:tmpl w:val="16F61EEA"/>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27145DDC"/>
    <w:multiLevelType w:val="hybridMultilevel"/>
    <w:tmpl w:val="2AC8821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18" w15:restartNumberingAfterBreak="0">
    <w:nsid w:val="271C1910"/>
    <w:multiLevelType w:val="hybridMultilevel"/>
    <w:tmpl w:val="7FE04C7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27385673"/>
    <w:multiLevelType w:val="hybridMultilevel"/>
    <w:tmpl w:val="6D0E0DF2"/>
    <w:lvl w:ilvl="0" w:tplc="82184730">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0" w15:restartNumberingAfterBreak="0">
    <w:nsid w:val="273A23E8"/>
    <w:multiLevelType w:val="hybridMultilevel"/>
    <w:tmpl w:val="7A38191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1" w15:restartNumberingAfterBreak="0">
    <w:nsid w:val="273C6FC1"/>
    <w:multiLevelType w:val="hybridMultilevel"/>
    <w:tmpl w:val="D30AC8F4"/>
    <w:lvl w:ilvl="0" w:tplc="04150017">
      <w:start w:val="1"/>
      <w:numFmt w:val="lowerLetter"/>
      <w:lvlText w:val="%1)"/>
      <w:lvlJc w:val="left"/>
      <w:pPr>
        <w:ind w:left="755" w:hanging="360"/>
      </w:pPr>
    </w:lvl>
    <w:lvl w:ilvl="1" w:tplc="04150019">
      <w:start w:val="1"/>
      <w:numFmt w:val="lowerLetter"/>
      <w:lvlText w:val="%2."/>
      <w:lvlJc w:val="left"/>
      <w:pPr>
        <w:ind w:left="1475" w:hanging="360"/>
      </w:pPr>
    </w:lvl>
    <w:lvl w:ilvl="2" w:tplc="0415001B">
      <w:start w:val="1"/>
      <w:numFmt w:val="lowerRoman"/>
      <w:lvlText w:val="%3."/>
      <w:lvlJc w:val="right"/>
      <w:pPr>
        <w:ind w:left="2195" w:hanging="180"/>
      </w:pPr>
    </w:lvl>
    <w:lvl w:ilvl="3" w:tplc="0415000F">
      <w:start w:val="1"/>
      <w:numFmt w:val="decimal"/>
      <w:lvlText w:val="%4."/>
      <w:lvlJc w:val="left"/>
      <w:pPr>
        <w:ind w:left="2915" w:hanging="360"/>
      </w:pPr>
    </w:lvl>
    <w:lvl w:ilvl="4" w:tplc="04150019">
      <w:start w:val="1"/>
      <w:numFmt w:val="lowerLetter"/>
      <w:lvlText w:val="%5."/>
      <w:lvlJc w:val="left"/>
      <w:pPr>
        <w:ind w:left="3635" w:hanging="360"/>
      </w:pPr>
    </w:lvl>
    <w:lvl w:ilvl="5" w:tplc="0415001B">
      <w:start w:val="1"/>
      <w:numFmt w:val="lowerRoman"/>
      <w:lvlText w:val="%6."/>
      <w:lvlJc w:val="right"/>
      <w:pPr>
        <w:ind w:left="4355" w:hanging="180"/>
      </w:pPr>
    </w:lvl>
    <w:lvl w:ilvl="6" w:tplc="0415000F">
      <w:start w:val="1"/>
      <w:numFmt w:val="decimal"/>
      <w:lvlText w:val="%7."/>
      <w:lvlJc w:val="left"/>
      <w:pPr>
        <w:ind w:left="5075" w:hanging="360"/>
      </w:pPr>
    </w:lvl>
    <w:lvl w:ilvl="7" w:tplc="04150019">
      <w:start w:val="1"/>
      <w:numFmt w:val="lowerLetter"/>
      <w:lvlText w:val="%8."/>
      <w:lvlJc w:val="left"/>
      <w:pPr>
        <w:ind w:left="5795" w:hanging="360"/>
      </w:pPr>
    </w:lvl>
    <w:lvl w:ilvl="8" w:tplc="0415001B">
      <w:start w:val="1"/>
      <w:numFmt w:val="lowerRoman"/>
      <w:lvlText w:val="%9."/>
      <w:lvlJc w:val="right"/>
      <w:pPr>
        <w:ind w:left="6515" w:hanging="180"/>
      </w:pPr>
    </w:lvl>
  </w:abstractNum>
  <w:abstractNum w:abstractNumId="222" w15:restartNumberingAfterBreak="0">
    <w:nsid w:val="276C0666"/>
    <w:multiLevelType w:val="hybridMultilevel"/>
    <w:tmpl w:val="024A40F0"/>
    <w:lvl w:ilvl="0" w:tplc="FC469D7A">
      <w:start w:val="1"/>
      <w:numFmt w:val="decimalZero"/>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27826322"/>
    <w:multiLevelType w:val="hybridMultilevel"/>
    <w:tmpl w:val="F97C90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27C7250B"/>
    <w:multiLevelType w:val="hybridMultilevel"/>
    <w:tmpl w:val="A2B8DBF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5" w15:restartNumberingAfterBreak="0">
    <w:nsid w:val="27DE2DBB"/>
    <w:multiLevelType w:val="hybridMultilevel"/>
    <w:tmpl w:val="F36AC9E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6" w15:restartNumberingAfterBreak="0">
    <w:nsid w:val="27FE7A79"/>
    <w:multiLevelType w:val="hybridMultilevel"/>
    <w:tmpl w:val="6C6E304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7" w15:restartNumberingAfterBreak="0">
    <w:nsid w:val="28132CA3"/>
    <w:multiLevelType w:val="hybridMultilevel"/>
    <w:tmpl w:val="C9BE373E"/>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8" w15:restartNumberingAfterBreak="0">
    <w:nsid w:val="28266C70"/>
    <w:multiLevelType w:val="hybridMultilevel"/>
    <w:tmpl w:val="6D7811C6"/>
    <w:lvl w:ilvl="0" w:tplc="3492113C">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9" w15:restartNumberingAfterBreak="0">
    <w:nsid w:val="282707E7"/>
    <w:multiLevelType w:val="hybridMultilevel"/>
    <w:tmpl w:val="F7C27372"/>
    <w:lvl w:ilvl="0" w:tplc="04150017">
      <w:start w:val="1"/>
      <w:numFmt w:val="lowerLetter"/>
      <w:lvlText w:val="%1)"/>
      <w:lvlJc w:val="left"/>
      <w:pPr>
        <w:ind w:left="974" w:hanging="360"/>
      </w:pPr>
    </w:lvl>
    <w:lvl w:ilvl="1" w:tplc="04150019">
      <w:start w:val="1"/>
      <w:numFmt w:val="lowerLetter"/>
      <w:lvlText w:val="%2."/>
      <w:lvlJc w:val="left"/>
      <w:pPr>
        <w:ind w:left="2054" w:hanging="360"/>
      </w:pPr>
    </w:lvl>
    <w:lvl w:ilvl="2" w:tplc="0415001B">
      <w:start w:val="1"/>
      <w:numFmt w:val="lowerRoman"/>
      <w:lvlText w:val="%3."/>
      <w:lvlJc w:val="right"/>
      <w:pPr>
        <w:ind w:left="2774" w:hanging="180"/>
      </w:pPr>
    </w:lvl>
    <w:lvl w:ilvl="3" w:tplc="0415000F">
      <w:start w:val="1"/>
      <w:numFmt w:val="decimal"/>
      <w:lvlText w:val="%4."/>
      <w:lvlJc w:val="left"/>
      <w:pPr>
        <w:ind w:left="3494" w:hanging="360"/>
      </w:pPr>
    </w:lvl>
    <w:lvl w:ilvl="4" w:tplc="04150019">
      <w:start w:val="1"/>
      <w:numFmt w:val="lowerLetter"/>
      <w:lvlText w:val="%5."/>
      <w:lvlJc w:val="left"/>
      <w:pPr>
        <w:ind w:left="4214" w:hanging="360"/>
      </w:pPr>
    </w:lvl>
    <w:lvl w:ilvl="5" w:tplc="0415001B">
      <w:start w:val="1"/>
      <w:numFmt w:val="lowerRoman"/>
      <w:lvlText w:val="%6."/>
      <w:lvlJc w:val="right"/>
      <w:pPr>
        <w:ind w:left="4934" w:hanging="180"/>
      </w:pPr>
    </w:lvl>
    <w:lvl w:ilvl="6" w:tplc="0415000F">
      <w:start w:val="1"/>
      <w:numFmt w:val="decimal"/>
      <w:lvlText w:val="%7."/>
      <w:lvlJc w:val="left"/>
      <w:pPr>
        <w:ind w:left="5654" w:hanging="360"/>
      </w:pPr>
    </w:lvl>
    <w:lvl w:ilvl="7" w:tplc="04150019">
      <w:start w:val="1"/>
      <w:numFmt w:val="lowerLetter"/>
      <w:lvlText w:val="%8."/>
      <w:lvlJc w:val="left"/>
      <w:pPr>
        <w:ind w:left="6374" w:hanging="360"/>
      </w:pPr>
    </w:lvl>
    <w:lvl w:ilvl="8" w:tplc="0415001B">
      <w:start w:val="1"/>
      <w:numFmt w:val="lowerRoman"/>
      <w:lvlText w:val="%9."/>
      <w:lvlJc w:val="right"/>
      <w:pPr>
        <w:ind w:left="7094" w:hanging="180"/>
      </w:pPr>
    </w:lvl>
  </w:abstractNum>
  <w:abstractNum w:abstractNumId="230" w15:restartNumberingAfterBreak="0">
    <w:nsid w:val="282A0C88"/>
    <w:multiLevelType w:val="hybridMultilevel"/>
    <w:tmpl w:val="0A06EEFC"/>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282A16F5"/>
    <w:multiLevelType w:val="hybridMultilevel"/>
    <w:tmpl w:val="AC4C66AE"/>
    <w:lvl w:ilvl="0" w:tplc="04150001">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32" w15:restartNumberingAfterBreak="0">
    <w:nsid w:val="284D4182"/>
    <w:multiLevelType w:val="hybridMultilevel"/>
    <w:tmpl w:val="D4A41BB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3" w15:restartNumberingAfterBreak="0">
    <w:nsid w:val="286F5525"/>
    <w:multiLevelType w:val="hybridMultilevel"/>
    <w:tmpl w:val="71DC64DE"/>
    <w:lvl w:ilvl="0" w:tplc="BE6E26F8">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234" w15:restartNumberingAfterBreak="0">
    <w:nsid w:val="2897593B"/>
    <w:multiLevelType w:val="hybridMultilevel"/>
    <w:tmpl w:val="D0B41362"/>
    <w:lvl w:ilvl="0" w:tplc="039A82A2">
      <w:start w:val="1"/>
      <w:numFmt w:val="bullet"/>
      <w:lvlText w:val="-"/>
      <w:lvlJc w:val="left"/>
      <w:pPr>
        <w:ind w:left="800" w:hanging="360"/>
      </w:pPr>
      <w:rPr>
        <w:rFonts w:ascii="Times New Roman" w:hAnsi="Times New Roman" w:cs="Times New Roman" w:hint="default"/>
      </w:rPr>
    </w:lvl>
    <w:lvl w:ilvl="1" w:tplc="04150003">
      <w:start w:val="1"/>
      <w:numFmt w:val="bullet"/>
      <w:lvlText w:val="o"/>
      <w:lvlJc w:val="left"/>
      <w:pPr>
        <w:ind w:left="1520" w:hanging="360"/>
      </w:pPr>
      <w:rPr>
        <w:rFonts w:ascii="Courier New" w:hAnsi="Courier New" w:cs="Courier New" w:hint="default"/>
      </w:rPr>
    </w:lvl>
    <w:lvl w:ilvl="2" w:tplc="04150005">
      <w:start w:val="1"/>
      <w:numFmt w:val="bullet"/>
      <w:lvlText w:val=""/>
      <w:lvlJc w:val="left"/>
      <w:pPr>
        <w:ind w:left="2240" w:hanging="360"/>
      </w:pPr>
      <w:rPr>
        <w:rFonts w:ascii="Wingdings" w:hAnsi="Wingdings" w:hint="default"/>
      </w:rPr>
    </w:lvl>
    <w:lvl w:ilvl="3" w:tplc="04150001">
      <w:start w:val="1"/>
      <w:numFmt w:val="bullet"/>
      <w:lvlText w:val=""/>
      <w:lvlJc w:val="left"/>
      <w:pPr>
        <w:ind w:left="2960" w:hanging="360"/>
      </w:pPr>
      <w:rPr>
        <w:rFonts w:ascii="Symbol" w:hAnsi="Symbol" w:hint="default"/>
      </w:rPr>
    </w:lvl>
    <w:lvl w:ilvl="4" w:tplc="04150003">
      <w:start w:val="1"/>
      <w:numFmt w:val="bullet"/>
      <w:lvlText w:val="o"/>
      <w:lvlJc w:val="left"/>
      <w:pPr>
        <w:ind w:left="3680" w:hanging="360"/>
      </w:pPr>
      <w:rPr>
        <w:rFonts w:ascii="Courier New" w:hAnsi="Courier New" w:cs="Courier New" w:hint="default"/>
      </w:rPr>
    </w:lvl>
    <w:lvl w:ilvl="5" w:tplc="04150005">
      <w:start w:val="1"/>
      <w:numFmt w:val="bullet"/>
      <w:lvlText w:val=""/>
      <w:lvlJc w:val="left"/>
      <w:pPr>
        <w:ind w:left="4400" w:hanging="360"/>
      </w:pPr>
      <w:rPr>
        <w:rFonts w:ascii="Wingdings" w:hAnsi="Wingdings" w:hint="default"/>
      </w:rPr>
    </w:lvl>
    <w:lvl w:ilvl="6" w:tplc="04150001">
      <w:start w:val="1"/>
      <w:numFmt w:val="bullet"/>
      <w:lvlText w:val=""/>
      <w:lvlJc w:val="left"/>
      <w:pPr>
        <w:ind w:left="5120" w:hanging="360"/>
      </w:pPr>
      <w:rPr>
        <w:rFonts w:ascii="Symbol" w:hAnsi="Symbol" w:hint="default"/>
      </w:rPr>
    </w:lvl>
    <w:lvl w:ilvl="7" w:tplc="04150003">
      <w:start w:val="1"/>
      <w:numFmt w:val="bullet"/>
      <w:lvlText w:val="o"/>
      <w:lvlJc w:val="left"/>
      <w:pPr>
        <w:ind w:left="5840" w:hanging="360"/>
      </w:pPr>
      <w:rPr>
        <w:rFonts w:ascii="Courier New" w:hAnsi="Courier New" w:cs="Courier New" w:hint="default"/>
      </w:rPr>
    </w:lvl>
    <w:lvl w:ilvl="8" w:tplc="04150005">
      <w:start w:val="1"/>
      <w:numFmt w:val="bullet"/>
      <w:lvlText w:val=""/>
      <w:lvlJc w:val="left"/>
      <w:pPr>
        <w:ind w:left="6560" w:hanging="360"/>
      </w:pPr>
      <w:rPr>
        <w:rFonts w:ascii="Wingdings" w:hAnsi="Wingdings" w:hint="default"/>
      </w:rPr>
    </w:lvl>
  </w:abstractNum>
  <w:abstractNum w:abstractNumId="235" w15:restartNumberingAfterBreak="0">
    <w:nsid w:val="290A300F"/>
    <w:multiLevelType w:val="hybridMultilevel"/>
    <w:tmpl w:val="269E0634"/>
    <w:lvl w:ilvl="0" w:tplc="598472E4">
      <w:start w:val="1"/>
      <w:numFmt w:val="lowerLetter"/>
      <w:lvlText w:val="%1)"/>
      <w:lvlJc w:val="left"/>
      <w:pPr>
        <w:ind w:left="502" w:hanging="360"/>
      </w:pPr>
      <w:rPr>
        <w:rFonts w:ascii="Calibri" w:hAnsi="Calibri" w:cs="Arial" w:hint="default"/>
        <w:b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36" w15:restartNumberingAfterBreak="0">
    <w:nsid w:val="295562A6"/>
    <w:multiLevelType w:val="hybridMultilevel"/>
    <w:tmpl w:val="71AAE780"/>
    <w:lvl w:ilvl="0" w:tplc="D4D8FFDE">
      <w:start w:val="1"/>
      <w:numFmt w:val="bullet"/>
      <w:lvlText w:val="-"/>
      <w:lvlJc w:val="left"/>
      <w:pPr>
        <w:ind w:left="720" w:hanging="360"/>
      </w:pPr>
      <w:rPr>
        <w:rFonts w:ascii="Simplified Arabic Fixed" w:hAnsi="Simplified Arabic Fixed"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7" w15:restartNumberingAfterBreak="0">
    <w:nsid w:val="29DC1B37"/>
    <w:multiLevelType w:val="hybridMultilevel"/>
    <w:tmpl w:val="A286777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2A071485"/>
    <w:multiLevelType w:val="hybridMultilevel"/>
    <w:tmpl w:val="7C8CAD8A"/>
    <w:lvl w:ilvl="0" w:tplc="034A8612">
      <w:start w:val="1"/>
      <w:numFmt w:val="lowerLetter"/>
      <w:lvlText w:val="%1)"/>
      <w:lvlJc w:val="left"/>
      <w:pPr>
        <w:ind w:left="786" w:hanging="360"/>
      </w:pPr>
      <w:rPr>
        <w:rFonts w:ascii="Calibri" w:hAnsi="Calibri" w:cs="Calibri" w:hint="default"/>
        <w:sz w:val="20"/>
        <w:szCs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9" w15:restartNumberingAfterBreak="0">
    <w:nsid w:val="2A6D5726"/>
    <w:multiLevelType w:val="hybridMultilevel"/>
    <w:tmpl w:val="4FD63390"/>
    <w:lvl w:ilvl="0" w:tplc="676611D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2ABE017F"/>
    <w:multiLevelType w:val="hybridMultilevel"/>
    <w:tmpl w:val="8DF21A6A"/>
    <w:lvl w:ilvl="0" w:tplc="AE602FA8">
      <w:start w:val="2"/>
      <w:numFmt w:val="decimal"/>
      <w:lvlText w:val="%1."/>
      <w:lvlJc w:val="left"/>
      <w:pPr>
        <w:ind w:left="770" w:hanging="360"/>
      </w:pPr>
      <w:rPr>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1" w15:restartNumberingAfterBreak="0">
    <w:nsid w:val="2AE66AD9"/>
    <w:multiLevelType w:val="hybridMultilevel"/>
    <w:tmpl w:val="160A0518"/>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2" w15:restartNumberingAfterBreak="0">
    <w:nsid w:val="2AF231EF"/>
    <w:multiLevelType w:val="hybridMultilevel"/>
    <w:tmpl w:val="B9C2B898"/>
    <w:lvl w:ilvl="0" w:tplc="1EAC2F7C">
      <w:start w:val="1"/>
      <w:numFmt w:val="lowerLetter"/>
      <w:lvlText w:val="%1)"/>
      <w:lvlJc w:val="left"/>
      <w:pPr>
        <w:ind w:left="720" w:hanging="360"/>
      </w:pPr>
      <w:rPr>
        <w:rFonts w:ascii="Calibri" w:hAnsi="Calibri" w:cs="Arial" w:hint="default"/>
        <w:i w:val="0"/>
        <w:sz w:val="20"/>
        <w:szCs w:val="20"/>
      </w:rPr>
    </w:lvl>
    <w:lvl w:ilvl="1" w:tplc="039A82A2">
      <w:start w:val="1"/>
      <w:numFmt w:val="bullet"/>
      <w:lvlText w:val="-"/>
      <w:lvlJc w:val="left"/>
      <w:pPr>
        <w:ind w:left="1440" w:hanging="360"/>
      </w:pPr>
      <w:rPr>
        <w:rFonts w:ascii="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2B162012"/>
    <w:multiLevelType w:val="hybridMultilevel"/>
    <w:tmpl w:val="F558CE0C"/>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244" w15:restartNumberingAfterBreak="0">
    <w:nsid w:val="2B4826A3"/>
    <w:multiLevelType w:val="hybridMultilevel"/>
    <w:tmpl w:val="D7AA3B9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2B7305B9"/>
    <w:multiLevelType w:val="hybridMultilevel"/>
    <w:tmpl w:val="FF76F8A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2B767CE8"/>
    <w:multiLevelType w:val="hybridMultilevel"/>
    <w:tmpl w:val="76ECA4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2B77211D"/>
    <w:multiLevelType w:val="hybridMultilevel"/>
    <w:tmpl w:val="160C389E"/>
    <w:lvl w:ilvl="0" w:tplc="4F667246">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2B8E30C8"/>
    <w:multiLevelType w:val="hybridMultilevel"/>
    <w:tmpl w:val="330C9A3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49" w15:restartNumberingAfterBreak="0">
    <w:nsid w:val="2BAD4609"/>
    <w:multiLevelType w:val="hybridMultilevel"/>
    <w:tmpl w:val="1332D9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2BCC7F57"/>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2BEA5E33"/>
    <w:multiLevelType w:val="hybridMultilevel"/>
    <w:tmpl w:val="2ECA7DC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2" w15:restartNumberingAfterBreak="0">
    <w:nsid w:val="2BF331EC"/>
    <w:multiLevelType w:val="hybridMultilevel"/>
    <w:tmpl w:val="E3C22C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2BF75534"/>
    <w:multiLevelType w:val="hybridMultilevel"/>
    <w:tmpl w:val="BC3CDE10"/>
    <w:lvl w:ilvl="0" w:tplc="C2BC2C72">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2BFA5876"/>
    <w:multiLevelType w:val="hybridMultilevel"/>
    <w:tmpl w:val="015A3ED8"/>
    <w:lvl w:ilvl="0" w:tplc="57F84138">
      <w:start w:val="1"/>
      <w:numFmt w:val="lowerLetter"/>
      <w:lvlText w:val="%1)"/>
      <w:lvlJc w:val="left"/>
      <w:pPr>
        <w:ind w:left="1064" w:hanging="360"/>
      </w:pPr>
      <w:rPr>
        <w:strike w:val="0"/>
        <w:dstrike w:val="0"/>
        <w:u w:val="none"/>
        <w:effect w:val="none"/>
      </w:rPr>
    </w:lvl>
    <w:lvl w:ilvl="1" w:tplc="04150019">
      <w:start w:val="1"/>
      <w:numFmt w:val="lowerLetter"/>
      <w:lvlText w:val="%2."/>
      <w:lvlJc w:val="left"/>
      <w:pPr>
        <w:ind w:left="1784" w:hanging="360"/>
      </w:pPr>
    </w:lvl>
    <w:lvl w:ilvl="2" w:tplc="0415001B">
      <w:start w:val="1"/>
      <w:numFmt w:val="lowerRoman"/>
      <w:lvlText w:val="%3."/>
      <w:lvlJc w:val="right"/>
      <w:pPr>
        <w:ind w:left="2504" w:hanging="180"/>
      </w:pPr>
    </w:lvl>
    <w:lvl w:ilvl="3" w:tplc="0415000F">
      <w:start w:val="1"/>
      <w:numFmt w:val="decimal"/>
      <w:lvlText w:val="%4."/>
      <w:lvlJc w:val="left"/>
      <w:pPr>
        <w:ind w:left="3224" w:hanging="360"/>
      </w:pPr>
    </w:lvl>
    <w:lvl w:ilvl="4" w:tplc="04150019">
      <w:start w:val="1"/>
      <w:numFmt w:val="lowerLetter"/>
      <w:lvlText w:val="%5."/>
      <w:lvlJc w:val="left"/>
      <w:pPr>
        <w:ind w:left="3944" w:hanging="360"/>
      </w:pPr>
    </w:lvl>
    <w:lvl w:ilvl="5" w:tplc="0415001B">
      <w:start w:val="1"/>
      <w:numFmt w:val="lowerRoman"/>
      <w:lvlText w:val="%6."/>
      <w:lvlJc w:val="right"/>
      <w:pPr>
        <w:ind w:left="4664" w:hanging="180"/>
      </w:pPr>
    </w:lvl>
    <w:lvl w:ilvl="6" w:tplc="0415000F">
      <w:start w:val="1"/>
      <w:numFmt w:val="decimal"/>
      <w:lvlText w:val="%7."/>
      <w:lvlJc w:val="left"/>
      <w:pPr>
        <w:ind w:left="5384" w:hanging="360"/>
      </w:pPr>
    </w:lvl>
    <w:lvl w:ilvl="7" w:tplc="04150019">
      <w:start w:val="1"/>
      <w:numFmt w:val="lowerLetter"/>
      <w:lvlText w:val="%8."/>
      <w:lvlJc w:val="left"/>
      <w:pPr>
        <w:ind w:left="6104" w:hanging="360"/>
      </w:pPr>
    </w:lvl>
    <w:lvl w:ilvl="8" w:tplc="0415001B">
      <w:start w:val="1"/>
      <w:numFmt w:val="lowerRoman"/>
      <w:lvlText w:val="%9."/>
      <w:lvlJc w:val="right"/>
      <w:pPr>
        <w:ind w:left="6824" w:hanging="180"/>
      </w:pPr>
    </w:lvl>
  </w:abstractNum>
  <w:abstractNum w:abstractNumId="255" w15:restartNumberingAfterBreak="0">
    <w:nsid w:val="2C514F59"/>
    <w:multiLevelType w:val="hybridMultilevel"/>
    <w:tmpl w:val="F2F8BD42"/>
    <w:lvl w:ilvl="0" w:tplc="091CECD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2C76656A"/>
    <w:multiLevelType w:val="hybridMultilevel"/>
    <w:tmpl w:val="C51088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7" w15:restartNumberingAfterBreak="0">
    <w:nsid w:val="2C916A5B"/>
    <w:multiLevelType w:val="hybridMultilevel"/>
    <w:tmpl w:val="9E02450A"/>
    <w:lvl w:ilvl="0" w:tplc="F4D2D138">
      <w:start w:val="1"/>
      <w:numFmt w:val="lowerLetter"/>
      <w:lvlText w:val="%1)"/>
      <w:lvlJc w:val="left"/>
      <w:pPr>
        <w:ind w:left="1080" w:hanging="360"/>
      </w:pPr>
      <w:rPr>
        <w:i w:val="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15:restartNumberingAfterBreak="0">
    <w:nsid w:val="2CC52BAC"/>
    <w:multiLevelType w:val="hybridMultilevel"/>
    <w:tmpl w:val="6C766818"/>
    <w:lvl w:ilvl="0" w:tplc="E99CB1D6">
      <w:start w:val="1"/>
      <w:numFmt w:val="decimal"/>
      <w:lvlText w:val="%1."/>
      <w:lvlJc w:val="left"/>
      <w:pPr>
        <w:tabs>
          <w:tab w:val="num" w:pos="502"/>
        </w:tabs>
        <w:ind w:left="502" w:hanging="360"/>
      </w:pPr>
      <w:rPr>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9" w15:restartNumberingAfterBreak="0">
    <w:nsid w:val="2CE869AE"/>
    <w:multiLevelType w:val="hybridMultilevel"/>
    <w:tmpl w:val="22D838FC"/>
    <w:lvl w:ilvl="0" w:tplc="812AD028">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260" w15:restartNumberingAfterBreak="0">
    <w:nsid w:val="2D025C0A"/>
    <w:multiLevelType w:val="hybridMultilevel"/>
    <w:tmpl w:val="7E6EA5F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61" w15:restartNumberingAfterBreak="0">
    <w:nsid w:val="2D303BED"/>
    <w:multiLevelType w:val="hybridMultilevel"/>
    <w:tmpl w:val="B1D27686"/>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2" w15:restartNumberingAfterBreak="0">
    <w:nsid w:val="2D497553"/>
    <w:multiLevelType w:val="hybridMultilevel"/>
    <w:tmpl w:val="3092B1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2D9150C8"/>
    <w:multiLevelType w:val="hybridMultilevel"/>
    <w:tmpl w:val="AC92E84C"/>
    <w:lvl w:ilvl="0" w:tplc="039A82A2">
      <w:start w:val="1"/>
      <w:numFmt w:val="bullet"/>
      <w:lvlText w:val="-"/>
      <w:lvlJc w:val="left"/>
      <w:pPr>
        <w:ind w:left="967" w:hanging="360"/>
      </w:pPr>
      <w:rPr>
        <w:rFonts w:ascii="Times New Roman" w:hAnsi="Times New Roman" w:cs="Times New Roman" w:hint="default"/>
      </w:rPr>
    </w:lvl>
    <w:lvl w:ilvl="1" w:tplc="04150003" w:tentative="1">
      <w:start w:val="1"/>
      <w:numFmt w:val="bullet"/>
      <w:lvlText w:val="o"/>
      <w:lvlJc w:val="left"/>
      <w:pPr>
        <w:ind w:left="1687" w:hanging="360"/>
      </w:pPr>
      <w:rPr>
        <w:rFonts w:ascii="Courier New" w:hAnsi="Courier New" w:cs="Courier New" w:hint="default"/>
      </w:rPr>
    </w:lvl>
    <w:lvl w:ilvl="2" w:tplc="04150005" w:tentative="1">
      <w:start w:val="1"/>
      <w:numFmt w:val="bullet"/>
      <w:lvlText w:val=""/>
      <w:lvlJc w:val="left"/>
      <w:pPr>
        <w:ind w:left="2407" w:hanging="360"/>
      </w:pPr>
      <w:rPr>
        <w:rFonts w:ascii="Wingdings" w:hAnsi="Wingdings" w:hint="default"/>
      </w:rPr>
    </w:lvl>
    <w:lvl w:ilvl="3" w:tplc="04150001" w:tentative="1">
      <w:start w:val="1"/>
      <w:numFmt w:val="bullet"/>
      <w:lvlText w:val=""/>
      <w:lvlJc w:val="left"/>
      <w:pPr>
        <w:ind w:left="3127" w:hanging="360"/>
      </w:pPr>
      <w:rPr>
        <w:rFonts w:ascii="Symbol" w:hAnsi="Symbol" w:hint="default"/>
      </w:rPr>
    </w:lvl>
    <w:lvl w:ilvl="4" w:tplc="04150003" w:tentative="1">
      <w:start w:val="1"/>
      <w:numFmt w:val="bullet"/>
      <w:lvlText w:val="o"/>
      <w:lvlJc w:val="left"/>
      <w:pPr>
        <w:ind w:left="3847" w:hanging="360"/>
      </w:pPr>
      <w:rPr>
        <w:rFonts w:ascii="Courier New" w:hAnsi="Courier New" w:cs="Courier New" w:hint="default"/>
      </w:rPr>
    </w:lvl>
    <w:lvl w:ilvl="5" w:tplc="04150005" w:tentative="1">
      <w:start w:val="1"/>
      <w:numFmt w:val="bullet"/>
      <w:lvlText w:val=""/>
      <w:lvlJc w:val="left"/>
      <w:pPr>
        <w:ind w:left="4567" w:hanging="360"/>
      </w:pPr>
      <w:rPr>
        <w:rFonts w:ascii="Wingdings" w:hAnsi="Wingdings" w:hint="default"/>
      </w:rPr>
    </w:lvl>
    <w:lvl w:ilvl="6" w:tplc="04150001" w:tentative="1">
      <w:start w:val="1"/>
      <w:numFmt w:val="bullet"/>
      <w:lvlText w:val=""/>
      <w:lvlJc w:val="left"/>
      <w:pPr>
        <w:ind w:left="5287" w:hanging="360"/>
      </w:pPr>
      <w:rPr>
        <w:rFonts w:ascii="Symbol" w:hAnsi="Symbol" w:hint="default"/>
      </w:rPr>
    </w:lvl>
    <w:lvl w:ilvl="7" w:tplc="04150003" w:tentative="1">
      <w:start w:val="1"/>
      <w:numFmt w:val="bullet"/>
      <w:lvlText w:val="o"/>
      <w:lvlJc w:val="left"/>
      <w:pPr>
        <w:ind w:left="6007" w:hanging="360"/>
      </w:pPr>
      <w:rPr>
        <w:rFonts w:ascii="Courier New" w:hAnsi="Courier New" w:cs="Courier New" w:hint="default"/>
      </w:rPr>
    </w:lvl>
    <w:lvl w:ilvl="8" w:tplc="04150005" w:tentative="1">
      <w:start w:val="1"/>
      <w:numFmt w:val="bullet"/>
      <w:lvlText w:val=""/>
      <w:lvlJc w:val="left"/>
      <w:pPr>
        <w:ind w:left="6727" w:hanging="360"/>
      </w:pPr>
      <w:rPr>
        <w:rFonts w:ascii="Wingdings" w:hAnsi="Wingdings" w:hint="default"/>
      </w:rPr>
    </w:lvl>
  </w:abstractNum>
  <w:abstractNum w:abstractNumId="264" w15:restartNumberingAfterBreak="0">
    <w:nsid w:val="2DA13D81"/>
    <w:multiLevelType w:val="hybridMultilevel"/>
    <w:tmpl w:val="9C8C1F2C"/>
    <w:lvl w:ilvl="0" w:tplc="7EC0F3C2">
      <w:start w:val="1"/>
      <w:numFmt w:val="lowerLetter"/>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5" w15:restartNumberingAfterBreak="0">
    <w:nsid w:val="2DA7186A"/>
    <w:multiLevelType w:val="hybridMultilevel"/>
    <w:tmpl w:val="ABB0298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2DC10500"/>
    <w:multiLevelType w:val="hybridMultilevel"/>
    <w:tmpl w:val="B634653C"/>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2DC76664"/>
    <w:multiLevelType w:val="hybridMultilevel"/>
    <w:tmpl w:val="25384FB4"/>
    <w:lvl w:ilvl="0" w:tplc="0388DC6A">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2DE43144"/>
    <w:multiLevelType w:val="hybridMultilevel"/>
    <w:tmpl w:val="998C18D2"/>
    <w:lvl w:ilvl="0" w:tplc="7FEC20DE">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9" w15:restartNumberingAfterBreak="0">
    <w:nsid w:val="2E356F34"/>
    <w:multiLevelType w:val="hybridMultilevel"/>
    <w:tmpl w:val="6A84D212"/>
    <w:lvl w:ilvl="0" w:tplc="867257C8">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2E785C17"/>
    <w:multiLevelType w:val="hybridMultilevel"/>
    <w:tmpl w:val="6D862BB4"/>
    <w:lvl w:ilvl="0" w:tplc="19EAAAFE">
      <w:start w:val="1"/>
      <w:numFmt w:val="lowerLetter"/>
      <w:lvlText w:val="%1)"/>
      <w:lvlJc w:val="left"/>
      <w:pPr>
        <w:ind w:left="720" w:hanging="360"/>
      </w:pPr>
      <w:rPr>
        <w:rFonts w:ascii="Calibri" w:eastAsia="Calibri" w:hAnsi="Calibri" w:cs="Arial"/>
        <w:i w:val="0"/>
        <w:strike w:val="0"/>
        <w:dstrike w:val="0"/>
        <w:sz w:val="20"/>
        <w:szCs w:val="2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1" w15:restartNumberingAfterBreak="0">
    <w:nsid w:val="2E872737"/>
    <w:multiLevelType w:val="hybridMultilevel"/>
    <w:tmpl w:val="9A622E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2ED01F38"/>
    <w:multiLevelType w:val="hybridMultilevel"/>
    <w:tmpl w:val="1E32DE1C"/>
    <w:lvl w:ilvl="0" w:tplc="79DA2302">
      <w:start w:val="1"/>
      <w:numFmt w:val="decimal"/>
      <w:lvlText w:val="%1."/>
      <w:lvlJc w:val="left"/>
      <w:pPr>
        <w:tabs>
          <w:tab w:val="num" w:pos="502"/>
        </w:tabs>
        <w:ind w:left="502" w:hanging="360"/>
      </w:pPr>
      <w:rPr>
        <w:b/>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73" w15:restartNumberingAfterBreak="0">
    <w:nsid w:val="2ED85C2A"/>
    <w:multiLevelType w:val="hybridMultilevel"/>
    <w:tmpl w:val="E4FAD8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2F35428F"/>
    <w:multiLevelType w:val="hybridMultilevel"/>
    <w:tmpl w:val="58EA968E"/>
    <w:lvl w:ilvl="0" w:tplc="039A82A2">
      <w:start w:val="1"/>
      <w:numFmt w:val="bullet"/>
      <w:lvlText w:val="-"/>
      <w:lvlJc w:val="left"/>
      <w:pPr>
        <w:ind w:left="1259" w:hanging="360"/>
      </w:pPr>
      <w:rPr>
        <w:rFonts w:ascii="Times New Roman" w:hAnsi="Times New Roman" w:cs="Times New Roman"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275" w15:restartNumberingAfterBreak="0">
    <w:nsid w:val="2F4E03AF"/>
    <w:multiLevelType w:val="hybridMultilevel"/>
    <w:tmpl w:val="F8824AB2"/>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2F840994"/>
    <w:multiLevelType w:val="hybridMultilevel"/>
    <w:tmpl w:val="4ED6DAB4"/>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2F8822ED"/>
    <w:multiLevelType w:val="hybridMultilevel"/>
    <w:tmpl w:val="AA5647D2"/>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8" w15:restartNumberingAfterBreak="0">
    <w:nsid w:val="2F9A5126"/>
    <w:multiLevelType w:val="hybridMultilevel"/>
    <w:tmpl w:val="D2A21534"/>
    <w:lvl w:ilvl="0" w:tplc="F4E81E1C">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79" w15:restartNumberingAfterBreak="0">
    <w:nsid w:val="2FA055B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0" w15:restartNumberingAfterBreak="0">
    <w:nsid w:val="2FBE5307"/>
    <w:multiLevelType w:val="multilevel"/>
    <w:tmpl w:val="1EBA3E66"/>
    <w:lvl w:ilvl="0">
      <w:start w:val="1"/>
      <w:numFmt w:val="upperRoman"/>
      <w:lvlText w:val="%1."/>
      <w:lvlJc w:val="left"/>
      <w:pPr>
        <w:ind w:left="720" w:hanging="360"/>
      </w:pPr>
      <w:rPr>
        <w:rFonts w:ascii="Calibri" w:eastAsia="Calibri" w:hAnsi="Calibri" w:cs="Times New Roman"/>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1" w15:restartNumberingAfterBreak="0">
    <w:nsid w:val="2FCB2A37"/>
    <w:multiLevelType w:val="hybridMultilevel"/>
    <w:tmpl w:val="9B988398"/>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282" w15:restartNumberingAfterBreak="0">
    <w:nsid w:val="2FE365D8"/>
    <w:multiLevelType w:val="hybridMultilevel"/>
    <w:tmpl w:val="E15AB94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3" w15:restartNumberingAfterBreak="0">
    <w:nsid w:val="30074B93"/>
    <w:multiLevelType w:val="hybridMultilevel"/>
    <w:tmpl w:val="237CBB5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0160ADC"/>
    <w:multiLevelType w:val="hybridMultilevel"/>
    <w:tmpl w:val="BA44570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85" w15:restartNumberingAfterBreak="0">
    <w:nsid w:val="30557BBB"/>
    <w:multiLevelType w:val="hybridMultilevel"/>
    <w:tmpl w:val="4F32B120"/>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86" w15:restartNumberingAfterBreak="0">
    <w:nsid w:val="30FE3DC1"/>
    <w:multiLevelType w:val="hybridMultilevel"/>
    <w:tmpl w:val="F0D6EA5C"/>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87" w15:restartNumberingAfterBreak="0">
    <w:nsid w:val="311D6082"/>
    <w:multiLevelType w:val="hybridMultilevel"/>
    <w:tmpl w:val="4978E1F4"/>
    <w:lvl w:ilvl="0" w:tplc="039A82A2">
      <w:start w:val="1"/>
      <w:numFmt w:val="bullet"/>
      <w:lvlText w:val="-"/>
      <w:lvlJc w:val="left"/>
      <w:pPr>
        <w:ind w:left="785" w:hanging="360"/>
      </w:pPr>
      <w:rPr>
        <w:rFonts w:ascii="Times New Roman" w:hAnsi="Times New Roman" w:cs="Times New Roman" w:hint="default"/>
      </w:rPr>
    </w:lvl>
    <w:lvl w:ilvl="1" w:tplc="04150003">
      <w:start w:val="1"/>
      <w:numFmt w:val="bullet"/>
      <w:lvlText w:val="o"/>
      <w:lvlJc w:val="left"/>
      <w:pPr>
        <w:ind w:left="1298" w:hanging="360"/>
      </w:pPr>
      <w:rPr>
        <w:rFonts w:ascii="Courier New" w:hAnsi="Courier New" w:cs="Courier New" w:hint="default"/>
      </w:rPr>
    </w:lvl>
    <w:lvl w:ilvl="2" w:tplc="04150005">
      <w:start w:val="1"/>
      <w:numFmt w:val="bullet"/>
      <w:lvlText w:val=""/>
      <w:lvlJc w:val="left"/>
      <w:pPr>
        <w:ind w:left="2018" w:hanging="360"/>
      </w:pPr>
      <w:rPr>
        <w:rFonts w:ascii="Wingdings" w:hAnsi="Wingdings" w:hint="default"/>
      </w:rPr>
    </w:lvl>
    <w:lvl w:ilvl="3" w:tplc="04150001">
      <w:start w:val="1"/>
      <w:numFmt w:val="bullet"/>
      <w:lvlText w:val=""/>
      <w:lvlJc w:val="left"/>
      <w:pPr>
        <w:ind w:left="2738" w:hanging="360"/>
      </w:pPr>
      <w:rPr>
        <w:rFonts w:ascii="Symbol" w:hAnsi="Symbol" w:hint="default"/>
      </w:rPr>
    </w:lvl>
    <w:lvl w:ilvl="4" w:tplc="04150003">
      <w:start w:val="1"/>
      <w:numFmt w:val="bullet"/>
      <w:lvlText w:val="o"/>
      <w:lvlJc w:val="left"/>
      <w:pPr>
        <w:ind w:left="3458" w:hanging="360"/>
      </w:pPr>
      <w:rPr>
        <w:rFonts w:ascii="Courier New" w:hAnsi="Courier New" w:cs="Courier New" w:hint="default"/>
      </w:rPr>
    </w:lvl>
    <w:lvl w:ilvl="5" w:tplc="04150005">
      <w:start w:val="1"/>
      <w:numFmt w:val="bullet"/>
      <w:lvlText w:val=""/>
      <w:lvlJc w:val="left"/>
      <w:pPr>
        <w:ind w:left="4178" w:hanging="360"/>
      </w:pPr>
      <w:rPr>
        <w:rFonts w:ascii="Wingdings" w:hAnsi="Wingdings" w:hint="default"/>
      </w:rPr>
    </w:lvl>
    <w:lvl w:ilvl="6" w:tplc="04150001">
      <w:start w:val="1"/>
      <w:numFmt w:val="bullet"/>
      <w:lvlText w:val=""/>
      <w:lvlJc w:val="left"/>
      <w:pPr>
        <w:ind w:left="4898" w:hanging="360"/>
      </w:pPr>
      <w:rPr>
        <w:rFonts w:ascii="Symbol" w:hAnsi="Symbol" w:hint="default"/>
      </w:rPr>
    </w:lvl>
    <w:lvl w:ilvl="7" w:tplc="04150003">
      <w:start w:val="1"/>
      <w:numFmt w:val="bullet"/>
      <w:lvlText w:val="o"/>
      <w:lvlJc w:val="left"/>
      <w:pPr>
        <w:ind w:left="5618" w:hanging="360"/>
      </w:pPr>
      <w:rPr>
        <w:rFonts w:ascii="Courier New" w:hAnsi="Courier New" w:cs="Courier New" w:hint="default"/>
      </w:rPr>
    </w:lvl>
    <w:lvl w:ilvl="8" w:tplc="04150005">
      <w:start w:val="1"/>
      <w:numFmt w:val="bullet"/>
      <w:lvlText w:val=""/>
      <w:lvlJc w:val="left"/>
      <w:pPr>
        <w:ind w:left="6338" w:hanging="360"/>
      </w:pPr>
      <w:rPr>
        <w:rFonts w:ascii="Wingdings" w:hAnsi="Wingdings" w:hint="default"/>
      </w:rPr>
    </w:lvl>
  </w:abstractNum>
  <w:abstractNum w:abstractNumId="288" w15:restartNumberingAfterBreak="0">
    <w:nsid w:val="311D6DF2"/>
    <w:multiLevelType w:val="hybridMultilevel"/>
    <w:tmpl w:val="651C53C4"/>
    <w:lvl w:ilvl="0" w:tplc="04150017">
      <w:start w:val="1"/>
      <w:numFmt w:val="lowerLetter"/>
      <w:lvlText w:val="%1)"/>
      <w:lvlJc w:val="left"/>
      <w:pPr>
        <w:ind w:left="502" w:hanging="360"/>
      </w:pPr>
      <w:rPr>
        <w:rFonts w:hint="default"/>
        <w:b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89" w15:restartNumberingAfterBreak="0">
    <w:nsid w:val="31943FBF"/>
    <w:multiLevelType w:val="hybridMultilevel"/>
    <w:tmpl w:val="673AA10A"/>
    <w:lvl w:ilvl="0" w:tplc="90C8BE00">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0" w15:restartNumberingAfterBreak="0">
    <w:nsid w:val="31AD794B"/>
    <w:multiLevelType w:val="hybridMultilevel"/>
    <w:tmpl w:val="3D4009A4"/>
    <w:lvl w:ilvl="0" w:tplc="4A4E0E90">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1" w15:restartNumberingAfterBreak="0">
    <w:nsid w:val="31C459CE"/>
    <w:multiLevelType w:val="hybridMultilevel"/>
    <w:tmpl w:val="0B1EE5E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1DC74BD"/>
    <w:multiLevelType w:val="hybridMultilevel"/>
    <w:tmpl w:val="C1AEC506"/>
    <w:lvl w:ilvl="0" w:tplc="04150017">
      <w:start w:val="1"/>
      <w:numFmt w:val="lowerLetter"/>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93" w15:restartNumberingAfterBreak="0">
    <w:nsid w:val="31F11ADC"/>
    <w:multiLevelType w:val="hybridMultilevel"/>
    <w:tmpl w:val="2E723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32453E6D"/>
    <w:multiLevelType w:val="hybridMultilevel"/>
    <w:tmpl w:val="A52E6E0A"/>
    <w:lvl w:ilvl="0" w:tplc="175A5ABA">
      <w:start w:val="1"/>
      <w:numFmt w:val="bullet"/>
      <w:lvlText w:val=""/>
      <w:lvlJc w:val="left"/>
      <w:pPr>
        <w:ind w:left="720" w:hanging="360"/>
      </w:pPr>
      <w:rPr>
        <w:rFonts w:ascii="Symbol" w:hAnsi="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5" w15:restartNumberingAfterBreak="0">
    <w:nsid w:val="324E1E91"/>
    <w:multiLevelType w:val="hybridMultilevel"/>
    <w:tmpl w:val="BE2EA4AA"/>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17">
      <w:start w:val="1"/>
      <w:numFmt w:val="lowerLetter"/>
      <w:lvlText w:val="%4)"/>
      <w:lvlJc w:val="left"/>
      <w:pPr>
        <w:ind w:left="2880" w:hanging="360"/>
      </w:pPr>
      <w:rPr>
        <w:rFonts w:hint="default"/>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6" w15:restartNumberingAfterBreak="0">
    <w:nsid w:val="328E4147"/>
    <w:multiLevelType w:val="hybridMultilevel"/>
    <w:tmpl w:val="4DAE5FC4"/>
    <w:lvl w:ilvl="0" w:tplc="5DE6C6D0">
      <w:start w:val="1"/>
      <w:numFmt w:val="lowerLetter"/>
      <w:lvlText w:val="%1)"/>
      <w:lvlJc w:val="left"/>
      <w:pPr>
        <w:ind w:left="720" w:hanging="360"/>
      </w:pPr>
      <w:rPr>
        <w:rFonts w:asciiTheme="minorHAnsi" w:hAnsiTheme="minorHAnsi" w:cs="Arial" w:hint="default"/>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32912C50"/>
    <w:multiLevelType w:val="hybridMultilevel"/>
    <w:tmpl w:val="744AABC2"/>
    <w:lvl w:ilvl="0" w:tplc="7FEC20DE">
      <w:start w:val="1"/>
      <w:numFmt w:val="decimal"/>
      <w:lvlText w:val="%1."/>
      <w:lvlJc w:val="left"/>
      <w:pPr>
        <w:ind w:left="720" w:hanging="360"/>
      </w:pPr>
      <w:rPr>
        <w:rFonts w:ascii="Calibri" w:hAnsi="Calibri"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8" w15:restartNumberingAfterBreak="0">
    <w:nsid w:val="32CC0429"/>
    <w:multiLevelType w:val="hybridMultilevel"/>
    <w:tmpl w:val="7BCCACD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99" w15:restartNumberingAfterBreak="0">
    <w:nsid w:val="32CF5F9D"/>
    <w:multiLevelType w:val="hybridMultilevel"/>
    <w:tmpl w:val="AA9483E6"/>
    <w:lvl w:ilvl="0" w:tplc="29260A5A">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300" w15:restartNumberingAfterBreak="0">
    <w:nsid w:val="32FB0C8C"/>
    <w:multiLevelType w:val="hybridMultilevel"/>
    <w:tmpl w:val="605E7ECC"/>
    <w:lvl w:ilvl="0" w:tplc="DC40055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336F6491"/>
    <w:multiLevelType w:val="hybridMultilevel"/>
    <w:tmpl w:val="902EBD28"/>
    <w:lvl w:ilvl="0" w:tplc="4BAA3D42">
      <w:start w:val="2"/>
      <w:numFmt w:val="decimal"/>
      <w:lvlText w:val="%1."/>
      <w:lvlJc w:val="left"/>
      <w:pPr>
        <w:ind w:left="720" w:hanging="360"/>
      </w:pPr>
      <w:rPr>
        <w:rFonts w:ascii="Calibri" w:hAnsi="Calibri" w:cs="Arial"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2" w15:restartNumberingAfterBreak="0">
    <w:nsid w:val="338E1CFF"/>
    <w:multiLevelType w:val="hybridMultilevel"/>
    <w:tmpl w:val="24680A56"/>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33A61BC0"/>
    <w:multiLevelType w:val="hybridMultilevel"/>
    <w:tmpl w:val="B0C608F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33A7455E"/>
    <w:multiLevelType w:val="hybridMultilevel"/>
    <w:tmpl w:val="D6647BF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5" w15:restartNumberingAfterBreak="0">
    <w:nsid w:val="33EA61B6"/>
    <w:multiLevelType w:val="hybridMultilevel"/>
    <w:tmpl w:val="948E937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06" w15:restartNumberingAfterBreak="0">
    <w:nsid w:val="33EC263F"/>
    <w:multiLevelType w:val="hybridMultilevel"/>
    <w:tmpl w:val="78BA139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34611839"/>
    <w:multiLevelType w:val="hybridMultilevel"/>
    <w:tmpl w:val="EC1EFBD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8" w15:restartNumberingAfterBreak="0">
    <w:nsid w:val="346E0F08"/>
    <w:multiLevelType w:val="hybridMultilevel"/>
    <w:tmpl w:val="A2EA7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347350E2"/>
    <w:multiLevelType w:val="hybridMultilevel"/>
    <w:tmpl w:val="68DAD52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0" w15:restartNumberingAfterBreak="0">
    <w:nsid w:val="34AC7392"/>
    <w:multiLevelType w:val="hybridMultilevel"/>
    <w:tmpl w:val="92B8008E"/>
    <w:lvl w:ilvl="0" w:tplc="CA5816EA">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1" w15:restartNumberingAfterBreak="0">
    <w:nsid w:val="34B24B1E"/>
    <w:multiLevelType w:val="hybridMultilevel"/>
    <w:tmpl w:val="EF985630"/>
    <w:lvl w:ilvl="0" w:tplc="E0ACD790">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34EE59EC"/>
    <w:multiLevelType w:val="hybridMultilevel"/>
    <w:tmpl w:val="88549AC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3" w15:restartNumberingAfterBreak="0">
    <w:nsid w:val="353166CA"/>
    <w:multiLevelType w:val="hybridMultilevel"/>
    <w:tmpl w:val="30EC3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354F434E"/>
    <w:multiLevelType w:val="hybridMultilevel"/>
    <w:tmpl w:val="68E6D1AC"/>
    <w:lvl w:ilvl="0" w:tplc="50E60202">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5" w15:restartNumberingAfterBreak="0">
    <w:nsid w:val="357B6F65"/>
    <w:multiLevelType w:val="hybridMultilevel"/>
    <w:tmpl w:val="B5480AB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6" w15:restartNumberingAfterBreak="0">
    <w:nsid w:val="35900CA2"/>
    <w:multiLevelType w:val="hybridMultilevel"/>
    <w:tmpl w:val="CD0AB58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17" w15:restartNumberingAfterBreak="0">
    <w:nsid w:val="3590244B"/>
    <w:multiLevelType w:val="hybridMultilevel"/>
    <w:tmpl w:val="AA12062E"/>
    <w:lvl w:ilvl="0" w:tplc="04150017">
      <w:start w:val="1"/>
      <w:numFmt w:val="lowerLetter"/>
      <w:lvlText w:val="%1)"/>
      <w:lvlJc w:val="left"/>
      <w:pPr>
        <w:ind w:left="774" w:hanging="360"/>
      </w:pPr>
    </w:lvl>
    <w:lvl w:ilvl="1" w:tplc="04150019">
      <w:start w:val="1"/>
      <w:numFmt w:val="lowerLetter"/>
      <w:lvlText w:val="%2."/>
      <w:lvlJc w:val="left"/>
      <w:pPr>
        <w:ind w:left="1494" w:hanging="360"/>
      </w:pPr>
    </w:lvl>
    <w:lvl w:ilvl="2" w:tplc="0415001B">
      <w:start w:val="1"/>
      <w:numFmt w:val="lowerRoman"/>
      <w:lvlText w:val="%3."/>
      <w:lvlJc w:val="right"/>
      <w:pPr>
        <w:ind w:left="2214" w:hanging="180"/>
      </w:pPr>
    </w:lvl>
    <w:lvl w:ilvl="3" w:tplc="0415000F">
      <w:start w:val="1"/>
      <w:numFmt w:val="decimal"/>
      <w:lvlText w:val="%4."/>
      <w:lvlJc w:val="left"/>
      <w:pPr>
        <w:ind w:left="2934" w:hanging="360"/>
      </w:pPr>
    </w:lvl>
    <w:lvl w:ilvl="4" w:tplc="04150019">
      <w:start w:val="1"/>
      <w:numFmt w:val="lowerLetter"/>
      <w:lvlText w:val="%5."/>
      <w:lvlJc w:val="left"/>
      <w:pPr>
        <w:ind w:left="3654" w:hanging="360"/>
      </w:pPr>
    </w:lvl>
    <w:lvl w:ilvl="5" w:tplc="0415001B">
      <w:start w:val="1"/>
      <w:numFmt w:val="lowerRoman"/>
      <w:lvlText w:val="%6."/>
      <w:lvlJc w:val="right"/>
      <w:pPr>
        <w:ind w:left="4374" w:hanging="180"/>
      </w:pPr>
    </w:lvl>
    <w:lvl w:ilvl="6" w:tplc="0415000F">
      <w:start w:val="1"/>
      <w:numFmt w:val="decimal"/>
      <w:lvlText w:val="%7."/>
      <w:lvlJc w:val="left"/>
      <w:pPr>
        <w:ind w:left="5094" w:hanging="360"/>
      </w:pPr>
    </w:lvl>
    <w:lvl w:ilvl="7" w:tplc="04150019">
      <w:start w:val="1"/>
      <w:numFmt w:val="lowerLetter"/>
      <w:lvlText w:val="%8."/>
      <w:lvlJc w:val="left"/>
      <w:pPr>
        <w:ind w:left="5814" w:hanging="360"/>
      </w:pPr>
    </w:lvl>
    <w:lvl w:ilvl="8" w:tplc="0415001B">
      <w:start w:val="1"/>
      <w:numFmt w:val="lowerRoman"/>
      <w:lvlText w:val="%9."/>
      <w:lvlJc w:val="right"/>
      <w:pPr>
        <w:ind w:left="6534" w:hanging="180"/>
      </w:pPr>
    </w:lvl>
  </w:abstractNum>
  <w:abstractNum w:abstractNumId="318" w15:restartNumberingAfterBreak="0">
    <w:nsid w:val="35BD5260"/>
    <w:multiLevelType w:val="hybridMultilevel"/>
    <w:tmpl w:val="F5B81F0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9" w15:restartNumberingAfterBreak="0">
    <w:nsid w:val="360F1242"/>
    <w:multiLevelType w:val="hybridMultilevel"/>
    <w:tmpl w:val="2F4A85B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362F7290"/>
    <w:multiLevelType w:val="hybridMultilevel"/>
    <w:tmpl w:val="8E783460"/>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3637124A"/>
    <w:multiLevelType w:val="hybridMultilevel"/>
    <w:tmpl w:val="D882966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36656D5B"/>
    <w:multiLevelType w:val="hybridMultilevel"/>
    <w:tmpl w:val="0C9C1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3665709F"/>
    <w:multiLevelType w:val="hybridMultilevel"/>
    <w:tmpl w:val="B49C639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4" w15:restartNumberingAfterBreak="0">
    <w:nsid w:val="367C7376"/>
    <w:multiLevelType w:val="hybridMultilevel"/>
    <w:tmpl w:val="EEB0766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3697040E"/>
    <w:multiLevelType w:val="hybridMultilevel"/>
    <w:tmpl w:val="92AC36E4"/>
    <w:lvl w:ilvl="0" w:tplc="0802804A">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26" w15:restartNumberingAfterBreak="0">
    <w:nsid w:val="36977D45"/>
    <w:multiLevelType w:val="hybridMultilevel"/>
    <w:tmpl w:val="92AA2000"/>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327" w15:restartNumberingAfterBreak="0">
    <w:nsid w:val="36A751EE"/>
    <w:multiLevelType w:val="hybridMultilevel"/>
    <w:tmpl w:val="B4E41964"/>
    <w:lvl w:ilvl="0" w:tplc="039A82A2">
      <w:start w:val="1"/>
      <w:numFmt w:val="bullet"/>
      <w:lvlText w:val="-"/>
      <w:lvlJc w:val="left"/>
      <w:pPr>
        <w:ind w:left="1440" w:hanging="360"/>
      </w:pPr>
      <w:rPr>
        <w:rFonts w:ascii="Times New Roman" w:hAnsi="Times New Roman" w:cs="Times New Roman"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hint="default"/>
      </w:rPr>
    </w:lvl>
    <w:lvl w:ilvl="3" w:tplc="0415000F">
      <w:start w:val="1"/>
      <w:numFmt w:val="bullet"/>
      <w:lvlText w:val=""/>
      <w:lvlJc w:val="left"/>
      <w:pPr>
        <w:ind w:left="3600" w:hanging="360"/>
      </w:pPr>
      <w:rPr>
        <w:rFonts w:ascii="Symbol" w:hAnsi="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hint="default"/>
      </w:rPr>
    </w:lvl>
    <w:lvl w:ilvl="6" w:tplc="0415000F">
      <w:start w:val="1"/>
      <w:numFmt w:val="bullet"/>
      <w:lvlText w:val=""/>
      <w:lvlJc w:val="left"/>
      <w:pPr>
        <w:ind w:left="5760" w:hanging="360"/>
      </w:pPr>
      <w:rPr>
        <w:rFonts w:ascii="Symbol" w:hAnsi="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hint="default"/>
      </w:rPr>
    </w:lvl>
  </w:abstractNum>
  <w:abstractNum w:abstractNumId="328" w15:restartNumberingAfterBreak="0">
    <w:nsid w:val="36A763A6"/>
    <w:multiLevelType w:val="hybridMultilevel"/>
    <w:tmpl w:val="53D6B48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36D82E8E"/>
    <w:multiLevelType w:val="hybridMultilevel"/>
    <w:tmpl w:val="7B18AE5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0" w15:restartNumberingAfterBreak="0">
    <w:nsid w:val="36DE13A4"/>
    <w:multiLevelType w:val="hybridMultilevel"/>
    <w:tmpl w:val="4E86CA1C"/>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31" w15:restartNumberingAfterBreak="0">
    <w:nsid w:val="36E81C74"/>
    <w:multiLevelType w:val="hybridMultilevel"/>
    <w:tmpl w:val="B39CDF0C"/>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32" w15:restartNumberingAfterBreak="0">
    <w:nsid w:val="36FA5070"/>
    <w:multiLevelType w:val="hybridMultilevel"/>
    <w:tmpl w:val="29D8B2DE"/>
    <w:lvl w:ilvl="0" w:tplc="A61C2742">
      <w:start w:val="6"/>
      <w:numFmt w:val="lowerLetter"/>
      <w:lvlText w:val="%1)"/>
      <w:lvlJc w:val="left"/>
      <w:pPr>
        <w:ind w:left="833"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37464787"/>
    <w:multiLevelType w:val="hybridMultilevel"/>
    <w:tmpl w:val="A8EA89D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379634B1"/>
    <w:multiLevelType w:val="hybridMultilevel"/>
    <w:tmpl w:val="606A4B00"/>
    <w:lvl w:ilvl="0" w:tplc="2A32429A">
      <w:start w:val="11"/>
      <w:numFmt w:val="decimal"/>
      <w:lvlText w:val="%1."/>
      <w:lvlJc w:val="left"/>
      <w:pPr>
        <w:ind w:left="780" w:hanging="72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37AF01E7"/>
    <w:multiLevelType w:val="hybridMultilevel"/>
    <w:tmpl w:val="469AEFD6"/>
    <w:lvl w:ilvl="0" w:tplc="66066634">
      <w:start w:val="5"/>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37CF3D14"/>
    <w:multiLevelType w:val="hybridMultilevel"/>
    <w:tmpl w:val="E196B30E"/>
    <w:lvl w:ilvl="0" w:tplc="C1EC3650">
      <w:start w:val="12"/>
      <w:numFmt w:val="decimal"/>
      <w:lvlText w:val="%1."/>
      <w:lvlJc w:val="left"/>
      <w:pPr>
        <w:ind w:left="720" w:hanging="360"/>
      </w:pPr>
      <w:rPr>
        <w:rFonts w:ascii="Calibri" w:hAnsi="Calibri" w:hint="default"/>
        <w:b/>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37FD110B"/>
    <w:multiLevelType w:val="hybridMultilevel"/>
    <w:tmpl w:val="B588B182"/>
    <w:lvl w:ilvl="0" w:tplc="5D76EC08">
      <w:start w:val="1"/>
      <w:numFmt w:val="decimal"/>
      <w:lvlText w:val="%1."/>
      <w:lvlJc w:val="left"/>
      <w:pPr>
        <w:ind w:left="720" w:hanging="360"/>
      </w:pPr>
      <w:rPr>
        <w:rFonts w:ascii="Calibri" w:hAnsi="Calibri" w:hint="default"/>
        <w:i w:val="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38" w15:restartNumberingAfterBreak="0">
    <w:nsid w:val="37FD314E"/>
    <w:multiLevelType w:val="hybridMultilevel"/>
    <w:tmpl w:val="5C2EB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386068BA"/>
    <w:multiLevelType w:val="hybridMultilevel"/>
    <w:tmpl w:val="04EABD0C"/>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340" w15:restartNumberingAfterBreak="0">
    <w:nsid w:val="386250BF"/>
    <w:multiLevelType w:val="hybridMultilevel"/>
    <w:tmpl w:val="C62C1318"/>
    <w:lvl w:ilvl="0" w:tplc="D36A3F10">
      <w:start w:val="1"/>
      <w:numFmt w:val="bullet"/>
      <w:lvlText w:val=""/>
      <w:lvlJc w:val="left"/>
      <w:pPr>
        <w:ind w:left="833" w:hanging="360"/>
      </w:pPr>
      <w:rPr>
        <w:rFonts w:ascii="Symbol" w:hAnsi="Symbol" w:hint="default"/>
        <w:color w:val="auto"/>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1" w15:restartNumberingAfterBreak="0">
    <w:nsid w:val="3876362C"/>
    <w:multiLevelType w:val="hybridMultilevel"/>
    <w:tmpl w:val="A9D26F1A"/>
    <w:lvl w:ilvl="0" w:tplc="13AC26D2">
      <w:start w:val="1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38880235"/>
    <w:multiLevelType w:val="hybridMultilevel"/>
    <w:tmpl w:val="A04E57F4"/>
    <w:lvl w:ilvl="0" w:tplc="04150001">
      <w:start w:val="1"/>
      <w:numFmt w:val="bullet"/>
      <w:lvlText w:val=""/>
      <w:lvlJc w:val="left"/>
      <w:pPr>
        <w:ind w:left="1787" w:hanging="360"/>
      </w:pPr>
      <w:rPr>
        <w:rFonts w:ascii="Symbol" w:hAnsi="Symbol" w:hint="default"/>
      </w:rPr>
    </w:lvl>
    <w:lvl w:ilvl="1" w:tplc="04150003" w:tentative="1">
      <w:start w:val="1"/>
      <w:numFmt w:val="bullet"/>
      <w:lvlText w:val="o"/>
      <w:lvlJc w:val="left"/>
      <w:pPr>
        <w:ind w:left="2507" w:hanging="360"/>
      </w:pPr>
      <w:rPr>
        <w:rFonts w:ascii="Courier New" w:hAnsi="Courier New" w:cs="Courier New" w:hint="default"/>
      </w:rPr>
    </w:lvl>
    <w:lvl w:ilvl="2" w:tplc="04150005" w:tentative="1">
      <w:start w:val="1"/>
      <w:numFmt w:val="bullet"/>
      <w:lvlText w:val=""/>
      <w:lvlJc w:val="left"/>
      <w:pPr>
        <w:ind w:left="3227" w:hanging="360"/>
      </w:pPr>
      <w:rPr>
        <w:rFonts w:ascii="Wingdings" w:hAnsi="Wingdings" w:hint="default"/>
      </w:rPr>
    </w:lvl>
    <w:lvl w:ilvl="3" w:tplc="04150001" w:tentative="1">
      <w:start w:val="1"/>
      <w:numFmt w:val="bullet"/>
      <w:lvlText w:val=""/>
      <w:lvlJc w:val="left"/>
      <w:pPr>
        <w:ind w:left="3947" w:hanging="360"/>
      </w:pPr>
      <w:rPr>
        <w:rFonts w:ascii="Symbol" w:hAnsi="Symbol" w:hint="default"/>
      </w:rPr>
    </w:lvl>
    <w:lvl w:ilvl="4" w:tplc="04150003" w:tentative="1">
      <w:start w:val="1"/>
      <w:numFmt w:val="bullet"/>
      <w:lvlText w:val="o"/>
      <w:lvlJc w:val="left"/>
      <w:pPr>
        <w:ind w:left="4667" w:hanging="360"/>
      </w:pPr>
      <w:rPr>
        <w:rFonts w:ascii="Courier New" w:hAnsi="Courier New" w:cs="Courier New" w:hint="default"/>
      </w:rPr>
    </w:lvl>
    <w:lvl w:ilvl="5" w:tplc="04150005" w:tentative="1">
      <w:start w:val="1"/>
      <w:numFmt w:val="bullet"/>
      <w:lvlText w:val=""/>
      <w:lvlJc w:val="left"/>
      <w:pPr>
        <w:ind w:left="5387" w:hanging="360"/>
      </w:pPr>
      <w:rPr>
        <w:rFonts w:ascii="Wingdings" w:hAnsi="Wingdings" w:hint="default"/>
      </w:rPr>
    </w:lvl>
    <w:lvl w:ilvl="6" w:tplc="04150001" w:tentative="1">
      <w:start w:val="1"/>
      <w:numFmt w:val="bullet"/>
      <w:lvlText w:val=""/>
      <w:lvlJc w:val="left"/>
      <w:pPr>
        <w:ind w:left="6107" w:hanging="360"/>
      </w:pPr>
      <w:rPr>
        <w:rFonts w:ascii="Symbol" w:hAnsi="Symbol" w:hint="default"/>
      </w:rPr>
    </w:lvl>
    <w:lvl w:ilvl="7" w:tplc="04150003" w:tentative="1">
      <w:start w:val="1"/>
      <w:numFmt w:val="bullet"/>
      <w:lvlText w:val="o"/>
      <w:lvlJc w:val="left"/>
      <w:pPr>
        <w:ind w:left="6827" w:hanging="360"/>
      </w:pPr>
      <w:rPr>
        <w:rFonts w:ascii="Courier New" w:hAnsi="Courier New" w:cs="Courier New" w:hint="default"/>
      </w:rPr>
    </w:lvl>
    <w:lvl w:ilvl="8" w:tplc="04150005" w:tentative="1">
      <w:start w:val="1"/>
      <w:numFmt w:val="bullet"/>
      <w:lvlText w:val=""/>
      <w:lvlJc w:val="left"/>
      <w:pPr>
        <w:ind w:left="7547" w:hanging="360"/>
      </w:pPr>
      <w:rPr>
        <w:rFonts w:ascii="Wingdings" w:hAnsi="Wingdings" w:hint="default"/>
      </w:rPr>
    </w:lvl>
  </w:abstractNum>
  <w:abstractNum w:abstractNumId="343" w15:restartNumberingAfterBreak="0">
    <w:nsid w:val="38914EE8"/>
    <w:multiLevelType w:val="hybridMultilevel"/>
    <w:tmpl w:val="9CB2EF46"/>
    <w:lvl w:ilvl="0" w:tplc="BE6E26F8">
      <w:start w:val="1"/>
      <w:numFmt w:val="bullet"/>
      <w:lvlText w:val=""/>
      <w:lvlJc w:val="left"/>
      <w:pPr>
        <w:ind w:left="695" w:hanging="360"/>
      </w:pPr>
      <w:rPr>
        <w:rFonts w:ascii="Symbol" w:hAnsi="Symbol" w:hint="default"/>
        <w:b w:val="0"/>
        <w:strike w:val="0"/>
        <w:dstrike w:val="0"/>
        <w:u w:val="none"/>
        <w:effect w:val="none"/>
      </w:rPr>
    </w:lvl>
    <w:lvl w:ilvl="1" w:tplc="04150003" w:tentative="1">
      <w:start w:val="1"/>
      <w:numFmt w:val="bullet"/>
      <w:lvlText w:val="o"/>
      <w:lvlJc w:val="left"/>
      <w:pPr>
        <w:ind w:left="1415" w:hanging="360"/>
      </w:pPr>
      <w:rPr>
        <w:rFonts w:ascii="Courier New" w:hAnsi="Courier New" w:cs="Courier New" w:hint="default"/>
      </w:rPr>
    </w:lvl>
    <w:lvl w:ilvl="2" w:tplc="04150005" w:tentative="1">
      <w:start w:val="1"/>
      <w:numFmt w:val="bullet"/>
      <w:lvlText w:val=""/>
      <w:lvlJc w:val="left"/>
      <w:pPr>
        <w:ind w:left="2135" w:hanging="360"/>
      </w:pPr>
      <w:rPr>
        <w:rFonts w:ascii="Wingdings" w:hAnsi="Wingdings" w:hint="default"/>
      </w:rPr>
    </w:lvl>
    <w:lvl w:ilvl="3" w:tplc="04150001" w:tentative="1">
      <w:start w:val="1"/>
      <w:numFmt w:val="bullet"/>
      <w:lvlText w:val=""/>
      <w:lvlJc w:val="left"/>
      <w:pPr>
        <w:ind w:left="2855" w:hanging="360"/>
      </w:pPr>
      <w:rPr>
        <w:rFonts w:ascii="Symbol" w:hAnsi="Symbol" w:hint="default"/>
      </w:rPr>
    </w:lvl>
    <w:lvl w:ilvl="4" w:tplc="04150003" w:tentative="1">
      <w:start w:val="1"/>
      <w:numFmt w:val="bullet"/>
      <w:lvlText w:val="o"/>
      <w:lvlJc w:val="left"/>
      <w:pPr>
        <w:ind w:left="3575" w:hanging="360"/>
      </w:pPr>
      <w:rPr>
        <w:rFonts w:ascii="Courier New" w:hAnsi="Courier New" w:cs="Courier New" w:hint="default"/>
      </w:rPr>
    </w:lvl>
    <w:lvl w:ilvl="5" w:tplc="04150005" w:tentative="1">
      <w:start w:val="1"/>
      <w:numFmt w:val="bullet"/>
      <w:lvlText w:val=""/>
      <w:lvlJc w:val="left"/>
      <w:pPr>
        <w:ind w:left="4295" w:hanging="360"/>
      </w:pPr>
      <w:rPr>
        <w:rFonts w:ascii="Wingdings" w:hAnsi="Wingdings" w:hint="default"/>
      </w:rPr>
    </w:lvl>
    <w:lvl w:ilvl="6" w:tplc="04150001" w:tentative="1">
      <w:start w:val="1"/>
      <w:numFmt w:val="bullet"/>
      <w:lvlText w:val=""/>
      <w:lvlJc w:val="left"/>
      <w:pPr>
        <w:ind w:left="5015" w:hanging="360"/>
      </w:pPr>
      <w:rPr>
        <w:rFonts w:ascii="Symbol" w:hAnsi="Symbol" w:hint="default"/>
      </w:rPr>
    </w:lvl>
    <w:lvl w:ilvl="7" w:tplc="04150003" w:tentative="1">
      <w:start w:val="1"/>
      <w:numFmt w:val="bullet"/>
      <w:lvlText w:val="o"/>
      <w:lvlJc w:val="left"/>
      <w:pPr>
        <w:ind w:left="5735" w:hanging="360"/>
      </w:pPr>
      <w:rPr>
        <w:rFonts w:ascii="Courier New" w:hAnsi="Courier New" w:cs="Courier New" w:hint="default"/>
      </w:rPr>
    </w:lvl>
    <w:lvl w:ilvl="8" w:tplc="04150005" w:tentative="1">
      <w:start w:val="1"/>
      <w:numFmt w:val="bullet"/>
      <w:lvlText w:val=""/>
      <w:lvlJc w:val="left"/>
      <w:pPr>
        <w:ind w:left="6455" w:hanging="360"/>
      </w:pPr>
      <w:rPr>
        <w:rFonts w:ascii="Wingdings" w:hAnsi="Wingdings" w:hint="default"/>
      </w:rPr>
    </w:lvl>
  </w:abstractNum>
  <w:abstractNum w:abstractNumId="344" w15:restartNumberingAfterBreak="0">
    <w:nsid w:val="38A423C2"/>
    <w:multiLevelType w:val="hybridMultilevel"/>
    <w:tmpl w:val="F8103EA2"/>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45" w15:restartNumberingAfterBreak="0">
    <w:nsid w:val="38A43D95"/>
    <w:multiLevelType w:val="hybridMultilevel"/>
    <w:tmpl w:val="BF3CFA80"/>
    <w:lvl w:ilvl="0" w:tplc="0802804A">
      <w:start w:val="1"/>
      <w:numFmt w:val="lowerLetter"/>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46" w15:restartNumberingAfterBreak="0">
    <w:nsid w:val="38B9432B"/>
    <w:multiLevelType w:val="hybridMultilevel"/>
    <w:tmpl w:val="1BEEB8F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47" w15:restartNumberingAfterBreak="0">
    <w:nsid w:val="38E55621"/>
    <w:multiLevelType w:val="hybridMultilevel"/>
    <w:tmpl w:val="FDC4ED5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38EB4FC1"/>
    <w:multiLevelType w:val="hybridMultilevel"/>
    <w:tmpl w:val="3D4009A4"/>
    <w:lvl w:ilvl="0" w:tplc="4A4E0E90">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9" w15:restartNumberingAfterBreak="0">
    <w:nsid w:val="39054693"/>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393D1265"/>
    <w:multiLevelType w:val="multilevel"/>
    <w:tmpl w:val="B7D61798"/>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b w:val="0"/>
        <w:sz w:val="18"/>
        <w:szCs w:val="18"/>
      </w:rPr>
    </w:lvl>
    <w:lvl w:ilvl="2">
      <w:start w:val="1"/>
      <w:numFmt w:val="bullet"/>
      <w:lvlText w:val="-"/>
      <w:lvlJc w:val="left"/>
      <w:pPr>
        <w:tabs>
          <w:tab w:val="num" w:pos="644"/>
        </w:tabs>
        <w:ind w:left="644"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1" w15:restartNumberingAfterBreak="0">
    <w:nsid w:val="39470BCB"/>
    <w:multiLevelType w:val="hybridMultilevel"/>
    <w:tmpl w:val="EECCCE9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395F25A6"/>
    <w:multiLevelType w:val="hybridMultilevel"/>
    <w:tmpl w:val="03E0FF12"/>
    <w:lvl w:ilvl="0" w:tplc="BE6E26F8">
      <w:start w:val="1"/>
      <w:numFmt w:val="bullet"/>
      <w:lvlText w:val=""/>
      <w:lvlJc w:val="left"/>
      <w:pPr>
        <w:ind w:left="720" w:hanging="360"/>
      </w:pPr>
      <w:rPr>
        <w:rFonts w:ascii="Symbol" w:hAnsi="Symbol"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396342E8"/>
    <w:multiLevelType w:val="hybridMultilevel"/>
    <w:tmpl w:val="218E8B8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39B22056"/>
    <w:multiLevelType w:val="hybridMultilevel"/>
    <w:tmpl w:val="8D8A5BC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55" w15:restartNumberingAfterBreak="0">
    <w:nsid w:val="3A080801"/>
    <w:multiLevelType w:val="hybridMultilevel"/>
    <w:tmpl w:val="8F1226B8"/>
    <w:lvl w:ilvl="0" w:tplc="04150001">
      <w:start w:val="1"/>
      <w:numFmt w:val="bullet"/>
      <w:lvlText w:val=""/>
      <w:lvlJc w:val="left"/>
      <w:pPr>
        <w:ind w:left="1121" w:hanging="360"/>
      </w:pPr>
      <w:rPr>
        <w:rFonts w:ascii="Symbol" w:hAnsi="Symbol" w:hint="default"/>
      </w:rPr>
    </w:lvl>
    <w:lvl w:ilvl="1" w:tplc="04150003" w:tentative="1">
      <w:start w:val="1"/>
      <w:numFmt w:val="bullet"/>
      <w:lvlText w:val="o"/>
      <w:lvlJc w:val="left"/>
      <w:pPr>
        <w:ind w:left="1841" w:hanging="360"/>
      </w:pPr>
      <w:rPr>
        <w:rFonts w:ascii="Courier New" w:hAnsi="Courier New" w:cs="Courier New" w:hint="default"/>
      </w:rPr>
    </w:lvl>
    <w:lvl w:ilvl="2" w:tplc="04150005" w:tentative="1">
      <w:start w:val="1"/>
      <w:numFmt w:val="bullet"/>
      <w:lvlText w:val=""/>
      <w:lvlJc w:val="left"/>
      <w:pPr>
        <w:ind w:left="2561" w:hanging="360"/>
      </w:pPr>
      <w:rPr>
        <w:rFonts w:ascii="Wingdings" w:hAnsi="Wingdings" w:hint="default"/>
      </w:rPr>
    </w:lvl>
    <w:lvl w:ilvl="3" w:tplc="04150001" w:tentative="1">
      <w:start w:val="1"/>
      <w:numFmt w:val="bullet"/>
      <w:lvlText w:val=""/>
      <w:lvlJc w:val="left"/>
      <w:pPr>
        <w:ind w:left="3281" w:hanging="360"/>
      </w:pPr>
      <w:rPr>
        <w:rFonts w:ascii="Symbol" w:hAnsi="Symbol" w:hint="default"/>
      </w:rPr>
    </w:lvl>
    <w:lvl w:ilvl="4" w:tplc="04150003" w:tentative="1">
      <w:start w:val="1"/>
      <w:numFmt w:val="bullet"/>
      <w:lvlText w:val="o"/>
      <w:lvlJc w:val="left"/>
      <w:pPr>
        <w:ind w:left="4001" w:hanging="360"/>
      </w:pPr>
      <w:rPr>
        <w:rFonts w:ascii="Courier New" w:hAnsi="Courier New" w:cs="Courier New" w:hint="default"/>
      </w:rPr>
    </w:lvl>
    <w:lvl w:ilvl="5" w:tplc="04150005" w:tentative="1">
      <w:start w:val="1"/>
      <w:numFmt w:val="bullet"/>
      <w:lvlText w:val=""/>
      <w:lvlJc w:val="left"/>
      <w:pPr>
        <w:ind w:left="4721" w:hanging="360"/>
      </w:pPr>
      <w:rPr>
        <w:rFonts w:ascii="Wingdings" w:hAnsi="Wingdings" w:hint="default"/>
      </w:rPr>
    </w:lvl>
    <w:lvl w:ilvl="6" w:tplc="04150001" w:tentative="1">
      <w:start w:val="1"/>
      <w:numFmt w:val="bullet"/>
      <w:lvlText w:val=""/>
      <w:lvlJc w:val="left"/>
      <w:pPr>
        <w:ind w:left="5441" w:hanging="360"/>
      </w:pPr>
      <w:rPr>
        <w:rFonts w:ascii="Symbol" w:hAnsi="Symbol" w:hint="default"/>
      </w:rPr>
    </w:lvl>
    <w:lvl w:ilvl="7" w:tplc="04150003" w:tentative="1">
      <w:start w:val="1"/>
      <w:numFmt w:val="bullet"/>
      <w:lvlText w:val="o"/>
      <w:lvlJc w:val="left"/>
      <w:pPr>
        <w:ind w:left="6161" w:hanging="360"/>
      </w:pPr>
      <w:rPr>
        <w:rFonts w:ascii="Courier New" w:hAnsi="Courier New" w:cs="Courier New" w:hint="default"/>
      </w:rPr>
    </w:lvl>
    <w:lvl w:ilvl="8" w:tplc="04150005" w:tentative="1">
      <w:start w:val="1"/>
      <w:numFmt w:val="bullet"/>
      <w:lvlText w:val=""/>
      <w:lvlJc w:val="left"/>
      <w:pPr>
        <w:ind w:left="6881" w:hanging="360"/>
      </w:pPr>
      <w:rPr>
        <w:rFonts w:ascii="Wingdings" w:hAnsi="Wingdings" w:hint="default"/>
      </w:rPr>
    </w:lvl>
  </w:abstractNum>
  <w:abstractNum w:abstractNumId="356" w15:restartNumberingAfterBreak="0">
    <w:nsid w:val="3A0A4CBB"/>
    <w:multiLevelType w:val="hybridMultilevel"/>
    <w:tmpl w:val="B1BAD90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3A10332D"/>
    <w:multiLevelType w:val="hybridMultilevel"/>
    <w:tmpl w:val="36140D5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8" w15:restartNumberingAfterBreak="0">
    <w:nsid w:val="3A132055"/>
    <w:multiLevelType w:val="hybridMultilevel"/>
    <w:tmpl w:val="AD7618DE"/>
    <w:lvl w:ilvl="0" w:tplc="025A78A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9" w15:restartNumberingAfterBreak="0">
    <w:nsid w:val="3A2E4164"/>
    <w:multiLevelType w:val="hybridMultilevel"/>
    <w:tmpl w:val="08D4E7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3A3677DB"/>
    <w:multiLevelType w:val="hybridMultilevel"/>
    <w:tmpl w:val="EBE8C554"/>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361" w15:restartNumberingAfterBreak="0">
    <w:nsid w:val="3A575017"/>
    <w:multiLevelType w:val="hybridMultilevel"/>
    <w:tmpl w:val="951A762C"/>
    <w:lvl w:ilvl="0" w:tplc="039A82A2">
      <w:start w:val="1"/>
      <w:numFmt w:val="bullet"/>
      <w:lvlText w:val="-"/>
      <w:lvlJc w:val="left"/>
      <w:pPr>
        <w:ind w:left="1440" w:hanging="360"/>
      </w:pPr>
      <w:rPr>
        <w:rFonts w:ascii="Times New Roman" w:hAnsi="Times New Roman" w:cs="Times New Roman"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hint="default"/>
      </w:rPr>
    </w:lvl>
    <w:lvl w:ilvl="3" w:tplc="0415000F">
      <w:start w:val="1"/>
      <w:numFmt w:val="bullet"/>
      <w:lvlText w:val=""/>
      <w:lvlJc w:val="left"/>
      <w:pPr>
        <w:ind w:left="3600" w:hanging="360"/>
      </w:pPr>
      <w:rPr>
        <w:rFonts w:ascii="Symbol" w:hAnsi="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hint="default"/>
      </w:rPr>
    </w:lvl>
    <w:lvl w:ilvl="6" w:tplc="0415000F">
      <w:start w:val="1"/>
      <w:numFmt w:val="bullet"/>
      <w:lvlText w:val=""/>
      <w:lvlJc w:val="left"/>
      <w:pPr>
        <w:ind w:left="5760" w:hanging="360"/>
      </w:pPr>
      <w:rPr>
        <w:rFonts w:ascii="Symbol" w:hAnsi="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hint="default"/>
      </w:rPr>
    </w:lvl>
  </w:abstractNum>
  <w:abstractNum w:abstractNumId="362" w15:restartNumberingAfterBreak="0">
    <w:nsid w:val="3A591E87"/>
    <w:multiLevelType w:val="hybridMultilevel"/>
    <w:tmpl w:val="DE46E2F4"/>
    <w:lvl w:ilvl="0" w:tplc="1A302BB2">
      <w:numFmt w:val="bullet"/>
      <w:lvlText w:val="•"/>
      <w:lvlJc w:val="left"/>
      <w:pPr>
        <w:ind w:left="720" w:hanging="360"/>
      </w:pPr>
      <w:rPr>
        <w:rFonts w:ascii="Arial" w:eastAsia="Times New Roman" w:hAnsi="Arial" w:cs="Arial" w:hint="default"/>
      </w:rPr>
    </w:lvl>
    <w:lvl w:ilvl="1" w:tplc="1A302BB2">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3A8D6CBF"/>
    <w:multiLevelType w:val="hybridMultilevel"/>
    <w:tmpl w:val="7A22CC3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64" w15:restartNumberingAfterBreak="0">
    <w:nsid w:val="3A9B14E1"/>
    <w:multiLevelType w:val="hybridMultilevel"/>
    <w:tmpl w:val="5C9E7840"/>
    <w:lvl w:ilvl="0" w:tplc="D4D8FFDE">
      <w:start w:val="1"/>
      <w:numFmt w:val="bullet"/>
      <w:lvlText w:val="-"/>
      <w:lvlJc w:val="left"/>
      <w:pPr>
        <w:ind w:left="833" w:hanging="360"/>
      </w:pPr>
      <w:rPr>
        <w:rFonts w:ascii="Simplified Arabic Fixed" w:hAnsi="Simplified Arabic Fixed"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65" w15:restartNumberingAfterBreak="0">
    <w:nsid w:val="3AAA3898"/>
    <w:multiLevelType w:val="hybridMultilevel"/>
    <w:tmpl w:val="E6D61C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3AD0026B"/>
    <w:multiLevelType w:val="hybridMultilevel"/>
    <w:tmpl w:val="5F82610E"/>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3ADD5FE9"/>
    <w:multiLevelType w:val="hybridMultilevel"/>
    <w:tmpl w:val="1AC44618"/>
    <w:lvl w:ilvl="0" w:tplc="0415000F">
      <w:start w:val="1"/>
      <w:numFmt w:val="decimal"/>
      <w:lvlText w:val="%1."/>
      <w:lvlJc w:val="left"/>
      <w:pPr>
        <w:ind w:left="720" w:hanging="360"/>
      </w:pPr>
    </w:lvl>
    <w:lvl w:ilvl="1" w:tplc="72AEFC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3AFC26D8"/>
    <w:multiLevelType w:val="hybridMultilevel"/>
    <w:tmpl w:val="CACA4B64"/>
    <w:lvl w:ilvl="0" w:tplc="8F38F81E">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3AFF0D1B"/>
    <w:multiLevelType w:val="hybridMultilevel"/>
    <w:tmpl w:val="3B242AC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70" w15:restartNumberingAfterBreak="0">
    <w:nsid w:val="3B125BAD"/>
    <w:multiLevelType w:val="hybridMultilevel"/>
    <w:tmpl w:val="7220D3AC"/>
    <w:lvl w:ilvl="0" w:tplc="45122EFA">
      <w:start w:val="2"/>
      <w:numFmt w:val="lowerLetter"/>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3B1F5DA4"/>
    <w:multiLevelType w:val="hybridMultilevel"/>
    <w:tmpl w:val="45B6E3B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72" w15:restartNumberingAfterBreak="0">
    <w:nsid w:val="3B3F1044"/>
    <w:multiLevelType w:val="hybridMultilevel"/>
    <w:tmpl w:val="F7C27372"/>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3" w15:restartNumberingAfterBreak="0">
    <w:nsid w:val="3BB5601F"/>
    <w:multiLevelType w:val="hybridMultilevel"/>
    <w:tmpl w:val="944A770A"/>
    <w:lvl w:ilvl="0" w:tplc="9F3EB510">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4" w15:restartNumberingAfterBreak="0">
    <w:nsid w:val="3C56711C"/>
    <w:multiLevelType w:val="hybridMultilevel"/>
    <w:tmpl w:val="F8A2231C"/>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75" w15:restartNumberingAfterBreak="0">
    <w:nsid w:val="3C6B26F7"/>
    <w:multiLevelType w:val="hybridMultilevel"/>
    <w:tmpl w:val="37BEFFF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3C6F38CB"/>
    <w:multiLevelType w:val="hybridMultilevel"/>
    <w:tmpl w:val="10C6C5F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77" w15:restartNumberingAfterBreak="0">
    <w:nsid w:val="3C7346BF"/>
    <w:multiLevelType w:val="hybridMultilevel"/>
    <w:tmpl w:val="818070F0"/>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3C762DE9"/>
    <w:multiLevelType w:val="hybridMultilevel"/>
    <w:tmpl w:val="2788FB8A"/>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15:restartNumberingAfterBreak="0">
    <w:nsid w:val="3C860E36"/>
    <w:multiLevelType w:val="hybridMultilevel"/>
    <w:tmpl w:val="0A6AF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3CA6653F"/>
    <w:multiLevelType w:val="hybridMultilevel"/>
    <w:tmpl w:val="B8C4B0F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3CC76709"/>
    <w:multiLevelType w:val="hybridMultilevel"/>
    <w:tmpl w:val="FA0EA8D2"/>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82" w15:restartNumberingAfterBreak="0">
    <w:nsid w:val="3CD31CB4"/>
    <w:multiLevelType w:val="hybridMultilevel"/>
    <w:tmpl w:val="E4E82A06"/>
    <w:lvl w:ilvl="0" w:tplc="04150017">
      <w:start w:val="1"/>
      <w:numFmt w:val="lowerLetter"/>
      <w:lvlText w:val="%1)"/>
      <w:lvlJc w:val="left"/>
      <w:pPr>
        <w:ind w:left="755" w:hanging="360"/>
      </w:pPr>
    </w:lvl>
    <w:lvl w:ilvl="1" w:tplc="04150019">
      <w:start w:val="1"/>
      <w:numFmt w:val="lowerLetter"/>
      <w:lvlText w:val="%2."/>
      <w:lvlJc w:val="left"/>
      <w:pPr>
        <w:ind w:left="1475" w:hanging="360"/>
      </w:pPr>
    </w:lvl>
    <w:lvl w:ilvl="2" w:tplc="0415001B">
      <w:start w:val="1"/>
      <w:numFmt w:val="lowerRoman"/>
      <w:lvlText w:val="%3."/>
      <w:lvlJc w:val="right"/>
      <w:pPr>
        <w:ind w:left="2195" w:hanging="180"/>
      </w:pPr>
    </w:lvl>
    <w:lvl w:ilvl="3" w:tplc="0415000F">
      <w:start w:val="1"/>
      <w:numFmt w:val="decimal"/>
      <w:lvlText w:val="%4."/>
      <w:lvlJc w:val="left"/>
      <w:pPr>
        <w:ind w:left="2915" w:hanging="360"/>
      </w:pPr>
    </w:lvl>
    <w:lvl w:ilvl="4" w:tplc="04150019">
      <w:start w:val="1"/>
      <w:numFmt w:val="lowerLetter"/>
      <w:lvlText w:val="%5."/>
      <w:lvlJc w:val="left"/>
      <w:pPr>
        <w:ind w:left="3635" w:hanging="360"/>
      </w:pPr>
    </w:lvl>
    <w:lvl w:ilvl="5" w:tplc="0415001B">
      <w:start w:val="1"/>
      <w:numFmt w:val="lowerRoman"/>
      <w:lvlText w:val="%6."/>
      <w:lvlJc w:val="right"/>
      <w:pPr>
        <w:ind w:left="4355" w:hanging="180"/>
      </w:pPr>
    </w:lvl>
    <w:lvl w:ilvl="6" w:tplc="0415000F">
      <w:start w:val="1"/>
      <w:numFmt w:val="decimal"/>
      <w:lvlText w:val="%7."/>
      <w:lvlJc w:val="left"/>
      <w:pPr>
        <w:ind w:left="5075" w:hanging="360"/>
      </w:pPr>
    </w:lvl>
    <w:lvl w:ilvl="7" w:tplc="04150019">
      <w:start w:val="1"/>
      <w:numFmt w:val="lowerLetter"/>
      <w:lvlText w:val="%8."/>
      <w:lvlJc w:val="left"/>
      <w:pPr>
        <w:ind w:left="5795" w:hanging="360"/>
      </w:pPr>
    </w:lvl>
    <w:lvl w:ilvl="8" w:tplc="0415001B">
      <w:start w:val="1"/>
      <w:numFmt w:val="lowerRoman"/>
      <w:lvlText w:val="%9."/>
      <w:lvlJc w:val="right"/>
      <w:pPr>
        <w:ind w:left="6515" w:hanging="180"/>
      </w:pPr>
    </w:lvl>
  </w:abstractNum>
  <w:abstractNum w:abstractNumId="383" w15:restartNumberingAfterBreak="0">
    <w:nsid w:val="3CD44C80"/>
    <w:multiLevelType w:val="hybridMultilevel"/>
    <w:tmpl w:val="5CEAD8F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3D400958"/>
    <w:multiLevelType w:val="hybridMultilevel"/>
    <w:tmpl w:val="8494C81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5" w15:restartNumberingAfterBreak="0">
    <w:nsid w:val="3D471125"/>
    <w:multiLevelType w:val="hybridMultilevel"/>
    <w:tmpl w:val="F59E66E8"/>
    <w:lvl w:ilvl="0" w:tplc="6A8C19D6">
      <w:start w:val="1"/>
      <w:numFmt w:val="lowerLetter"/>
      <w:lvlText w:val="%1)"/>
      <w:lvlJc w:val="left"/>
      <w:pPr>
        <w:ind w:left="720" w:hanging="360"/>
      </w:pPr>
      <w:rPr>
        <w:rFonts w:ascii="Calibri" w:hAnsi="Calibri" w:cs="Calibri"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6" w15:restartNumberingAfterBreak="0">
    <w:nsid w:val="3D4C4FD6"/>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3D7C7477"/>
    <w:multiLevelType w:val="hybridMultilevel"/>
    <w:tmpl w:val="4A60B7D0"/>
    <w:lvl w:ilvl="0" w:tplc="039A82A2">
      <w:start w:val="1"/>
      <w:numFmt w:val="bullet"/>
      <w:lvlText w:val="-"/>
      <w:lvlJc w:val="left"/>
      <w:pPr>
        <w:ind w:left="690" w:hanging="360"/>
      </w:pPr>
      <w:rPr>
        <w:rFonts w:ascii="Times New Roman" w:hAnsi="Times New Roman" w:cs="Times New Roman" w:hint="default"/>
      </w:rPr>
    </w:lvl>
    <w:lvl w:ilvl="1" w:tplc="04150003">
      <w:start w:val="1"/>
      <w:numFmt w:val="bullet"/>
      <w:lvlText w:val="o"/>
      <w:lvlJc w:val="left"/>
      <w:pPr>
        <w:ind w:left="1410" w:hanging="360"/>
      </w:pPr>
      <w:rPr>
        <w:rFonts w:ascii="Courier New" w:hAnsi="Courier New" w:cs="Courier New" w:hint="default"/>
      </w:rPr>
    </w:lvl>
    <w:lvl w:ilvl="2" w:tplc="04150005">
      <w:start w:val="1"/>
      <w:numFmt w:val="bullet"/>
      <w:lvlText w:val=""/>
      <w:lvlJc w:val="left"/>
      <w:pPr>
        <w:ind w:left="2130" w:hanging="360"/>
      </w:pPr>
      <w:rPr>
        <w:rFonts w:ascii="Wingdings" w:hAnsi="Wingdings" w:hint="default"/>
      </w:rPr>
    </w:lvl>
    <w:lvl w:ilvl="3" w:tplc="04150001">
      <w:start w:val="1"/>
      <w:numFmt w:val="bullet"/>
      <w:lvlText w:val=""/>
      <w:lvlJc w:val="left"/>
      <w:pPr>
        <w:ind w:left="2850" w:hanging="360"/>
      </w:pPr>
      <w:rPr>
        <w:rFonts w:ascii="Symbol" w:hAnsi="Symbol" w:hint="default"/>
      </w:rPr>
    </w:lvl>
    <w:lvl w:ilvl="4" w:tplc="04150003">
      <w:start w:val="1"/>
      <w:numFmt w:val="bullet"/>
      <w:lvlText w:val="o"/>
      <w:lvlJc w:val="left"/>
      <w:pPr>
        <w:ind w:left="3570" w:hanging="360"/>
      </w:pPr>
      <w:rPr>
        <w:rFonts w:ascii="Courier New" w:hAnsi="Courier New" w:cs="Courier New" w:hint="default"/>
      </w:rPr>
    </w:lvl>
    <w:lvl w:ilvl="5" w:tplc="04150005">
      <w:start w:val="1"/>
      <w:numFmt w:val="bullet"/>
      <w:lvlText w:val=""/>
      <w:lvlJc w:val="left"/>
      <w:pPr>
        <w:ind w:left="4290" w:hanging="360"/>
      </w:pPr>
      <w:rPr>
        <w:rFonts w:ascii="Wingdings" w:hAnsi="Wingdings" w:hint="default"/>
      </w:rPr>
    </w:lvl>
    <w:lvl w:ilvl="6" w:tplc="04150001">
      <w:start w:val="1"/>
      <w:numFmt w:val="bullet"/>
      <w:lvlText w:val=""/>
      <w:lvlJc w:val="left"/>
      <w:pPr>
        <w:ind w:left="5010" w:hanging="360"/>
      </w:pPr>
      <w:rPr>
        <w:rFonts w:ascii="Symbol" w:hAnsi="Symbol" w:hint="default"/>
      </w:rPr>
    </w:lvl>
    <w:lvl w:ilvl="7" w:tplc="04150003">
      <w:start w:val="1"/>
      <w:numFmt w:val="bullet"/>
      <w:lvlText w:val="o"/>
      <w:lvlJc w:val="left"/>
      <w:pPr>
        <w:ind w:left="5730" w:hanging="360"/>
      </w:pPr>
      <w:rPr>
        <w:rFonts w:ascii="Courier New" w:hAnsi="Courier New" w:cs="Courier New" w:hint="default"/>
      </w:rPr>
    </w:lvl>
    <w:lvl w:ilvl="8" w:tplc="04150005">
      <w:start w:val="1"/>
      <w:numFmt w:val="bullet"/>
      <w:lvlText w:val=""/>
      <w:lvlJc w:val="left"/>
      <w:pPr>
        <w:ind w:left="6450" w:hanging="360"/>
      </w:pPr>
      <w:rPr>
        <w:rFonts w:ascii="Wingdings" w:hAnsi="Wingdings" w:hint="default"/>
      </w:rPr>
    </w:lvl>
  </w:abstractNum>
  <w:abstractNum w:abstractNumId="388" w15:restartNumberingAfterBreak="0">
    <w:nsid w:val="3DC26E0D"/>
    <w:multiLevelType w:val="hybridMultilevel"/>
    <w:tmpl w:val="D1D6B8E4"/>
    <w:lvl w:ilvl="0" w:tplc="BA06E9F4">
      <w:start w:val="1"/>
      <w:numFmt w:val="bullet"/>
      <w:lvlText w:val=""/>
      <w:lvlJc w:val="left"/>
      <w:pPr>
        <w:ind w:left="1439" w:hanging="360"/>
      </w:pPr>
      <w:rPr>
        <w:rFonts w:ascii="Symbol" w:hAnsi="Symbol" w:hint="default"/>
      </w:rPr>
    </w:lvl>
    <w:lvl w:ilvl="1" w:tplc="04150003" w:tentative="1">
      <w:start w:val="1"/>
      <w:numFmt w:val="bullet"/>
      <w:lvlText w:val="o"/>
      <w:lvlJc w:val="left"/>
      <w:pPr>
        <w:ind w:left="2159" w:hanging="360"/>
      </w:pPr>
      <w:rPr>
        <w:rFonts w:ascii="Courier New" w:hAnsi="Courier New" w:cs="Courier New" w:hint="default"/>
      </w:rPr>
    </w:lvl>
    <w:lvl w:ilvl="2" w:tplc="04150005" w:tentative="1">
      <w:start w:val="1"/>
      <w:numFmt w:val="bullet"/>
      <w:lvlText w:val=""/>
      <w:lvlJc w:val="left"/>
      <w:pPr>
        <w:ind w:left="2879" w:hanging="360"/>
      </w:pPr>
      <w:rPr>
        <w:rFonts w:ascii="Wingdings" w:hAnsi="Wingdings" w:hint="default"/>
      </w:rPr>
    </w:lvl>
    <w:lvl w:ilvl="3" w:tplc="04150001" w:tentative="1">
      <w:start w:val="1"/>
      <w:numFmt w:val="bullet"/>
      <w:lvlText w:val=""/>
      <w:lvlJc w:val="left"/>
      <w:pPr>
        <w:ind w:left="3599" w:hanging="360"/>
      </w:pPr>
      <w:rPr>
        <w:rFonts w:ascii="Symbol" w:hAnsi="Symbol" w:hint="default"/>
      </w:rPr>
    </w:lvl>
    <w:lvl w:ilvl="4" w:tplc="04150003" w:tentative="1">
      <w:start w:val="1"/>
      <w:numFmt w:val="bullet"/>
      <w:lvlText w:val="o"/>
      <w:lvlJc w:val="left"/>
      <w:pPr>
        <w:ind w:left="4319" w:hanging="360"/>
      </w:pPr>
      <w:rPr>
        <w:rFonts w:ascii="Courier New" w:hAnsi="Courier New" w:cs="Courier New" w:hint="default"/>
      </w:rPr>
    </w:lvl>
    <w:lvl w:ilvl="5" w:tplc="04150005" w:tentative="1">
      <w:start w:val="1"/>
      <w:numFmt w:val="bullet"/>
      <w:lvlText w:val=""/>
      <w:lvlJc w:val="left"/>
      <w:pPr>
        <w:ind w:left="5039" w:hanging="360"/>
      </w:pPr>
      <w:rPr>
        <w:rFonts w:ascii="Wingdings" w:hAnsi="Wingdings" w:hint="default"/>
      </w:rPr>
    </w:lvl>
    <w:lvl w:ilvl="6" w:tplc="04150001" w:tentative="1">
      <w:start w:val="1"/>
      <w:numFmt w:val="bullet"/>
      <w:lvlText w:val=""/>
      <w:lvlJc w:val="left"/>
      <w:pPr>
        <w:ind w:left="5759" w:hanging="360"/>
      </w:pPr>
      <w:rPr>
        <w:rFonts w:ascii="Symbol" w:hAnsi="Symbol" w:hint="default"/>
      </w:rPr>
    </w:lvl>
    <w:lvl w:ilvl="7" w:tplc="04150003" w:tentative="1">
      <w:start w:val="1"/>
      <w:numFmt w:val="bullet"/>
      <w:lvlText w:val="o"/>
      <w:lvlJc w:val="left"/>
      <w:pPr>
        <w:ind w:left="6479" w:hanging="360"/>
      </w:pPr>
      <w:rPr>
        <w:rFonts w:ascii="Courier New" w:hAnsi="Courier New" w:cs="Courier New" w:hint="default"/>
      </w:rPr>
    </w:lvl>
    <w:lvl w:ilvl="8" w:tplc="04150005" w:tentative="1">
      <w:start w:val="1"/>
      <w:numFmt w:val="bullet"/>
      <w:lvlText w:val=""/>
      <w:lvlJc w:val="left"/>
      <w:pPr>
        <w:ind w:left="7199" w:hanging="360"/>
      </w:pPr>
      <w:rPr>
        <w:rFonts w:ascii="Wingdings" w:hAnsi="Wingdings" w:hint="default"/>
      </w:rPr>
    </w:lvl>
  </w:abstractNum>
  <w:abstractNum w:abstractNumId="389" w15:restartNumberingAfterBreak="0">
    <w:nsid w:val="3DFC32DE"/>
    <w:multiLevelType w:val="hybridMultilevel"/>
    <w:tmpl w:val="4BF2FE3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0" w15:restartNumberingAfterBreak="0">
    <w:nsid w:val="3E003EF4"/>
    <w:multiLevelType w:val="hybridMultilevel"/>
    <w:tmpl w:val="C03C42E8"/>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3EB42D65"/>
    <w:multiLevelType w:val="hybridMultilevel"/>
    <w:tmpl w:val="2D160842"/>
    <w:lvl w:ilvl="0" w:tplc="3C3C526A">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392" w15:restartNumberingAfterBreak="0">
    <w:nsid w:val="3EED5438"/>
    <w:multiLevelType w:val="hybridMultilevel"/>
    <w:tmpl w:val="737CFE10"/>
    <w:lvl w:ilvl="0" w:tplc="3D6CC854">
      <w:start w:val="1"/>
      <w:numFmt w:val="bullet"/>
      <w:lvlText w:val=""/>
      <w:lvlJc w:val="left"/>
      <w:pPr>
        <w:ind w:left="1078" w:hanging="360"/>
      </w:pPr>
      <w:rPr>
        <w:rFonts w:ascii="Symbol" w:hAnsi="Symbol" w:hint="default"/>
        <w:color w:val="auto"/>
      </w:rPr>
    </w:lvl>
    <w:lvl w:ilvl="1" w:tplc="04150003" w:tentative="1">
      <w:start w:val="1"/>
      <w:numFmt w:val="bullet"/>
      <w:lvlText w:val="o"/>
      <w:lvlJc w:val="left"/>
      <w:pPr>
        <w:ind w:left="1798" w:hanging="360"/>
      </w:pPr>
      <w:rPr>
        <w:rFonts w:ascii="Courier New" w:hAnsi="Courier New" w:cs="Courier New" w:hint="default"/>
      </w:rPr>
    </w:lvl>
    <w:lvl w:ilvl="2" w:tplc="04150005" w:tentative="1">
      <w:start w:val="1"/>
      <w:numFmt w:val="bullet"/>
      <w:lvlText w:val=""/>
      <w:lvlJc w:val="left"/>
      <w:pPr>
        <w:ind w:left="2518" w:hanging="360"/>
      </w:pPr>
      <w:rPr>
        <w:rFonts w:ascii="Wingdings" w:hAnsi="Wingdings" w:hint="default"/>
      </w:rPr>
    </w:lvl>
    <w:lvl w:ilvl="3" w:tplc="04150001" w:tentative="1">
      <w:start w:val="1"/>
      <w:numFmt w:val="bullet"/>
      <w:lvlText w:val=""/>
      <w:lvlJc w:val="left"/>
      <w:pPr>
        <w:ind w:left="3238" w:hanging="360"/>
      </w:pPr>
      <w:rPr>
        <w:rFonts w:ascii="Symbol" w:hAnsi="Symbol" w:hint="default"/>
      </w:rPr>
    </w:lvl>
    <w:lvl w:ilvl="4" w:tplc="04150003" w:tentative="1">
      <w:start w:val="1"/>
      <w:numFmt w:val="bullet"/>
      <w:lvlText w:val="o"/>
      <w:lvlJc w:val="left"/>
      <w:pPr>
        <w:ind w:left="3958" w:hanging="360"/>
      </w:pPr>
      <w:rPr>
        <w:rFonts w:ascii="Courier New" w:hAnsi="Courier New" w:cs="Courier New" w:hint="default"/>
      </w:rPr>
    </w:lvl>
    <w:lvl w:ilvl="5" w:tplc="04150005" w:tentative="1">
      <w:start w:val="1"/>
      <w:numFmt w:val="bullet"/>
      <w:lvlText w:val=""/>
      <w:lvlJc w:val="left"/>
      <w:pPr>
        <w:ind w:left="4678" w:hanging="360"/>
      </w:pPr>
      <w:rPr>
        <w:rFonts w:ascii="Wingdings" w:hAnsi="Wingdings" w:hint="default"/>
      </w:rPr>
    </w:lvl>
    <w:lvl w:ilvl="6" w:tplc="04150001" w:tentative="1">
      <w:start w:val="1"/>
      <w:numFmt w:val="bullet"/>
      <w:lvlText w:val=""/>
      <w:lvlJc w:val="left"/>
      <w:pPr>
        <w:ind w:left="5398" w:hanging="360"/>
      </w:pPr>
      <w:rPr>
        <w:rFonts w:ascii="Symbol" w:hAnsi="Symbol" w:hint="default"/>
      </w:rPr>
    </w:lvl>
    <w:lvl w:ilvl="7" w:tplc="04150003" w:tentative="1">
      <w:start w:val="1"/>
      <w:numFmt w:val="bullet"/>
      <w:lvlText w:val="o"/>
      <w:lvlJc w:val="left"/>
      <w:pPr>
        <w:ind w:left="6118" w:hanging="360"/>
      </w:pPr>
      <w:rPr>
        <w:rFonts w:ascii="Courier New" w:hAnsi="Courier New" w:cs="Courier New" w:hint="default"/>
      </w:rPr>
    </w:lvl>
    <w:lvl w:ilvl="8" w:tplc="04150005" w:tentative="1">
      <w:start w:val="1"/>
      <w:numFmt w:val="bullet"/>
      <w:lvlText w:val=""/>
      <w:lvlJc w:val="left"/>
      <w:pPr>
        <w:ind w:left="6838" w:hanging="360"/>
      </w:pPr>
      <w:rPr>
        <w:rFonts w:ascii="Wingdings" w:hAnsi="Wingdings" w:hint="default"/>
      </w:rPr>
    </w:lvl>
  </w:abstractNum>
  <w:abstractNum w:abstractNumId="393" w15:restartNumberingAfterBreak="0">
    <w:nsid w:val="3F0B5A71"/>
    <w:multiLevelType w:val="hybridMultilevel"/>
    <w:tmpl w:val="C8FE3628"/>
    <w:lvl w:ilvl="0" w:tplc="039A82A2">
      <w:start w:val="1"/>
      <w:numFmt w:val="bullet"/>
      <w:lvlText w:val="-"/>
      <w:lvlJc w:val="left"/>
      <w:pPr>
        <w:ind w:left="765" w:hanging="360"/>
      </w:pPr>
      <w:rPr>
        <w:rFonts w:ascii="Times New Roman" w:hAnsi="Times New Roman" w:cs="Times New Roman"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4" w15:restartNumberingAfterBreak="0">
    <w:nsid w:val="3F0C622E"/>
    <w:multiLevelType w:val="hybridMultilevel"/>
    <w:tmpl w:val="64B84E6A"/>
    <w:lvl w:ilvl="0" w:tplc="0415000F">
      <w:start w:val="1"/>
      <w:numFmt w:val="decimal"/>
      <w:lvlText w:val="%1."/>
      <w:lvlJc w:val="left"/>
      <w:pPr>
        <w:ind w:left="1142" w:hanging="360"/>
      </w:pPr>
    </w:lvl>
    <w:lvl w:ilvl="1" w:tplc="04150019" w:tentative="1">
      <w:start w:val="1"/>
      <w:numFmt w:val="lowerLetter"/>
      <w:lvlText w:val="%2."/>
      <w:lvlJc w:val="left"/>
      <w:pPr>
        <w:ind w:left="1862" w:hanging="360"/>
      </w:pPr>
    </w:lvl>
    <w:lvl w:ilvl="2" w:tplc="0415001B" w:tentative="1">
      <w:start w:val="1"/>
      <w:numFmt w:val="lowerRoman"/>
      <w:lvlText w:val="%3."/>
      <w:lvlJc w:val="right"/>
      <w:pPr>
        <w:ind w:left="2582" w:hanging="180"/>
      </w:pPr>
    </w:lvl>
    <w:lvl w:ilvl="3" w:tplc="0415000F" w:tentative="1">
      <w:start w:val="1"/>
      <w:numFmt w:val="decimal"/>
      <w:lvlText w:val="%4."/>
      <w:lvlJc w:val="left"/>
      <w:pPr>
        <w:ind w:left="3302" w:hanging="360"/>
      </w:pPr>
    </w:lvl>
    <w:lvl w:ilvl="4" w:tplc="04150019" w:tentative="1">
      <w:start w:val="1"/>
      <w:numFmt w:val="lowerLetter"/>
      <w:lvlText w:val="%5."/>
      <w:lvlJc w:val="left"/>
      <w:pPr>
        <w:ind w:left="4022" w:hanging="360"/>
      </w:pPr>
    </w:lvl>
    <w:lvl w:ilvl="5" w:tplc="0415001B" w:tentative="1">
      <w:start w:val="1"/>
      <w:numFmt w:val="lowerRoman"/>
      <w:lvlText w:val="%6."/>
      <w:lvlJc w:val="right"/>
      <w:pPr>
        <w:ind w:left="4742" w:hanging="180"/>
      </w:pPr>
    </w:lvl>
    <w:lvl w:ilvl="6" w:tplc="0415000F" w:tentative="1">
      <w:start w:val="1"/>
      <w:numFmt w:val="decimal"/>
      <w:lvlText w:val="%7."/>
      <w:lvlJc w:val="left"/>
      <w:pPr>
        <w:ind w:left="5462" w:hanging="360"/>
      </w:pPr>
    </w:lvl>
    <w:lvl w:ilvl="7" w:tplc="04150019" w:tentative="1">
      <w:start w:val="1"/>
      <w:numFmt w:val="lowerLetter"/>
      <w:lvlText w:val="%8."/>
      <w:lvlJc w:val="left"/>
      <w:pPr>
        <w:ind w:left="6182" w:hanging="360"/>
      </w:pPr>
    </w:lvl>
    <w:lvl w:ilvl="8" w:tplc="0415001B" w:tentative="1">
      <w:start w:val="1"/>
      <w:numFmt w:val="lowerRoman"/>
      <w:lvlText w:val="%9."/>
      <w:lvlJc w:val="right"/>
      <w:pPr>
        <w:ind w:left="6902" w:hanging="180"/>
      </w:pPr>
    </w:lvl>
  </w:abstractNum>
  <w:abstractNum w:abstractNumId="395" w15:restartNumberingAfterBreak="0">
    <w:nsid w:val="3F611E0E"/>
    <w:multiLevelType w:val="hybridMultilevel"/>
    <w:tmpl w:val="E61672F2"/>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3FC82E14"/>
    <w:multiLevelType w:val="hybridMultilevel"/>
    <w:tmpl w:val="11C61752"/>
    <w:lvl w:ilvl="0" w:tplc="203878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7" w15:restartNumberingAfterBreak="0">
    <w:nsid w:val="3FFB33A1"/>
    <w:multiLevelType w:val="hybridMultilevel"/>
    <w:tmpl w:val="52F29EB4"/>
    <w:lvl w:ilvl="0" w:tplc="09069D84">
      <w:start w:val="1"/>
      <w:numFmt w:val="decimal"/>
      <w:lvlText w:val="%1."/>
      <w:lvlJc w:val="left"/>
      <w:pPr>
        <w:ind w:left="360" w:hanging="360"/>
      </w:pPr>
      <w:rPr>
        <w:rFonts w:asciiTheme="minorHAnsi" w:hAnsiTheme="minorHAnsi" w:cstheme="minorHAnsi"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98" w15:restartNumberingAfterBreak="0">
    <w:nsid w:val="401C2C98"/>
    <w:multiLevelType w:val="hybridMultilevel"/>
    <w:tmpl w:val="ECF4DD4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40827EC0"/>
    <w:multiLevelType w:val="hybridMultilevel"/>
    <w:tmpl w:val="EDF8EAA4"/>
    <w:lvl w:ilvl="0" w:tplc="28EA18F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40E55C29"/>
    <w:multiLevelType w:val="hybridMultilevel"/>
    <w:tmpl w:val="A404B92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1" w15:restartNumberingAfterBreak="0">
    <w:nsid w:val="40F23DF4"/>
    <w:multiLevelType w:val="hybridMultilevel"/>
    <w:tmpl w:val="E8B4E0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41040802"/>
    <w:multiLevelType w:val="hybridMultilevel"/>
    <w:tmpl w:val="805A644C"/>
    <w:lvl w:ilvl="0" w:tplc="3EEE96D8">
      <w:start w:val="1"/>
      <w:numFmt w:val="decimal"/>
      <w:lvlText w:val="%1."/>
      <w:lvlJc w:val="left"/>
      <w:pPr>
        <w:ind w:left="360" w:hanging="360"/>
      </w:pPr>
      <w:rPr>
        <w:b w:val="0"/>
        <w:strike w:val="0"/>
        <w:dstrike w:val="0"/>
        <w:sz w:val="20"/>
        <w:szCs w:val="20"/>
        <w:u w:val="none"/>
        <w:effect w:val="none"/>
      </w:r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abstractNum w:abstractNumId="403" w15:restartNumberingAfterBreak="0">
    <w:nsid w:val="416D22F9"/>
    <w:multiLevelType w:val="hybridMultilevel"/>
    <w:tmpl w:val="E2FA344A"/>
    <w:lvl w:ilvl="0" w:tplc="039A82A2">
      <w:start w:val="1"/>
      <w:numFmt w:val="bullet"/>
      <w:lvlText w:val="-"/>
      <w:lvlJc w:val="left"/>
      <w:pPr>
        <w:ind w:left="753" w:hanging="360"/>
      </w:pPr>
      <w:rPr>
        <w:rFonts w:ascii="Times New Roman" w:hAnsi="Times New Roman" w:cs="Times New Roman" w:hint="default"/>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4" w15:restartNumberingAfterBreak="0">
    <w:nsid w:val="416F7D9C"/>
    <w:multiLevelType w:val="hybridMultilevel"/>
    <w:tmpl w:val="30D25C80"/>
    <w:lvl w:ilvl="0" w:tplc="2CE2646A">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05" w15:restartNumberingAfterBreak="0">
    <w:nsid w:val="418D013C"/>
    <w:multiLevelType w:val="hybridMultilevel"/>
    <w:tmpl w:val="CB180A66"/>
    <w:lvl w:ilvl="0" w:tplc="5F302D5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41AC14CD"/>
    <w:multiLevelType w:val="hybridMultilevel"/>
    <w:tmpl w:val="674AEBB6"/>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41C011E2"/>
    <w:multiLevelType w:val="hybridMultilevel"/>
    <w:tmpl w:val="68AAD8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41C73416"/>
    <w:multiLevelType w:val="hybridMultilevel"/>
    <w:tmpl w:val="FB4ADF82"/>
    <w:lvl w:ilvl="0" w:tplc="1ABA9950">
      <w:start w:val="9"/>
      <w:numFmt w:val="decimal"/>
      <w:lvlText w:val="%1."/>
      <w:lvlJc w:val="left"/>
      <w:pPr>
        <w:ind w:left="92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41C84707"/>
    <w:multiLevelType w:val="hybridMultilevel"/>
    <w:tmpl w:val="EC2E4420"/>
    <w:lvl w:ilvl="0" w:tplc="BE6E26F8">
      <w:start w:val="1"/>
      <w:numFmt w:val="bullet"/>
      <w:lvlText w:val=""/>
      <w:lvlJc w:val="left"/>
      <w:pPr>
        <w:ind w:left="720" w:hanging="360"/>
      </w:pPr>
      <w:rPr>
        <w:rFonts w:ascii="Symbol" w:hAnsi="Symbol"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41DF45AA"/>
    <w:multiLevelType w:val="hybridMultilevel"/>
    <w:tmpl w:val="CFAA680A"/>
    <w:lvl w:ilvl="0" w:tplc="BE6E26F8">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11" w15:restartNumberingAfterBreak="0">
    <w:nsid w:val="4227106E"/>
    <w:multiLevelType w:val="hybridMultilevel"/>
    <w:tmpl w:val="16003D7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422713F2"/>
    <w:multiLevelType w:val="hybridMultilevel"/>
    <w:tmpl w:val="68E6D1AC"/>
    <w:lvl w:ilvl="0" w:tplc="50E60202">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3" w15:restartNumberingAfterBreak="0">
    <w:nsid w:val="422B3A28"/>
    <w:multiLevelType w:val="hybridMultilevel"/>
    <w:tmpl w:val="B136E50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4" w15:restartNumberingAfterBreak="0">
    <w:nsid w:val="424634E7"/>
    <w:multiLevelType w:val="hybridMultilevel"/>
    <w:tmpl w:val="6D0E0DF2"/>
    <w:lvl w:ilvl="0" w:tplc="82184730">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42477047"/>
    <w:multiLevelType w:val="hybridMultilevel"/>
    <w:tmpl w:val="34700DE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6" w15:restartNumberingAfterBreak="0">
    <w:nsid w:val="425449FE"/>
    <w:multiLevelType w:val="hybridMultilevel"/>
    <w:tmpl w:val="8F3EA6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7" w15:restartNumberingAfterBreak="0">
    <w:nsid w:val="42C54D25"/>
    <w:multiLevelType w:val="hybridMultilevel"/>
    <w:tmpl w:val="1282569C"/>
    <w:lvl w:ilvl="0" w:tplc="30940396">
      <w:start w:val="11"/>
      <w:numFmt w:val="decimal"/>
      <w:lvlText w:val="%1."/>
      <w:lvlJc w:val="left"/>
      <w:pPr>
        <w:tabs>
          <w:tab w:val="num" w:pos="360"/>
        </w:tabs>
        <w:ind w:left="360" w:hanging="360"/>
      </w:pPr>
      <w:rPr>
        <w:rFonts w:ascii="Calibri" w:hAnsi="Calibri" w:hint="default"/>
        <w:b/>
        <w:sz w:val="20"/>
        <w:szCs w:val="2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418" w15:restartNumberingAfterBreak="0">
    <w:nsid w:val="42E0548A"/>
    <w:multiLevelType w:val="hybridMultilevel"/>
    <w:tmpl w:val="1568AA72"/>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42F32DE3"/>
    <w:multiLevelType w:val="hybridMultilevel"/>
    <w:tmpl w:val="2E06F6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43263DF0"/>
    <w:multiLevelType w:val="hybridMultilevel"/>
    <w:tmpl w:val="CEE24C4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435318B0"/>
    <w:multiLevelType w:val="hybridMultilevel"/>
    <w:tmpl w:val="4F5621C2"/>
    <w:lvl w:ilvl="0" w:tplc="6C0093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437B0105"/>
    <w:multiLevelType w:val="hybridMultilevel"/>
    <w:tmpl w:val="3F90E52E"/>
    <w:lvl w:ilvl="0" w:tplc="04150017">
      <w:start w:val="1"/>
      <w:numFmt w:val="lowerLetter"/>
      <w:lvlText w:val="%1)"/>
      <w:lvlJc w:val="left"/>
      <w:pPr>
        <w:ind w:left="927"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3" w15:restartNumberingAfterBreak="0">
    <w:nsid w:val="43C65485"/>
    <w:multiLevelType w:val="hybridMultilevel"/>
    <w:tmpl w:val="CC1E5A18"/>
    <w:lvl w:ilvl="0" w:tplc="BBBC9FC6">
      <w:start w:val="1"/>
      <w:numFmt w:val="lowerLetter"/>
      <w:lvlText w:val="%1)"/>
      <w:lvlJc w:val="left"/>
      <w:pPr>
        <w:ind w:left="720" w:hanging="360"/>
      </w:pPr>
      <w:rPr>
        <w:rFonts w:asciiTheme="minorHAnsi" w:hAnsiTheme="minorHAnsi" w:cstheme="minorHAnsi"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4" w15:restartNumberingAfterBreak="0">
    <w:nsid w:val="44495D7C"/>
    <w:multiLevelType w:val="hybridMultilevel"/>
    <w:tmpl w:val="42F2D3D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25" w15:restartNumberingAfterBreak="0">
    <w:nsid w:val="446461C8"/>
    <w:multiLevelType w:val="hybridMultilevel"/>
    <w:tmpl w:val="1862A5A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26" w15:restartNumberingAfterBreak="0">
    <w:nsid w:val="448E3C8B"/>
    <w:multiLevelType w:val="hybridMultilevel"/>
    <w:tmpl w:val="D53E4FD0"/>
    <w:lvl w:ilvl="0" w:tplc="8DD6D742">
      <w:start w:val="1"/>
      <w:numFmt w:val="bullet"/>
      <w:pStyle w:val="Nagwek3"/>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44954FFB"/>
    <w:multiLevelType w:val="hybridMultilevel"/>
    <w:tmpl w:val="B7DAA698"/>
    <w:lvl w:ilvl="0" w:tplc="C7F48268">
      <w:start w:val="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45C4310F"/>
    <w:multiLevelType w:val="hybridMultilevel"/>
    <w:tmpl w:val="EB76B6B0"/>
    <w:lvl w:ilvl="0" w:tplc="0415000B">
      <w:start w:val="1"/>
      <w:numFmt w:val="bullet"/>
      <w:lvlText w:val=""/>
      <w:lvlJc w:val="left"/>
      <w:pPr>
        <w:ind w:left="825" w:hanging="360"/>
      </w:pPr>
      <w:rPr>
        <w:rFonts w:ascii="Wingdings" w:hAnsi="Wingdings" w:hint="default"/>
      </w:rPr>
    </w:lvl>
    <w:lvl w:ilvl="1" w:tplc="04150003">
      <w:start w:val="1"/>
      <w:numFmt w:val="bullet"/>
      <w:lvlText w:val="o"/>
      <w:lvlJc w:val="left"/>
      <w:pPr>
        <w:ind w:left="1545" w:hanging="360"/>
      </w:pPr>
      <w:rPr>
        <w:rFonts w:ascii="Courier New" w:hAnsi="Courier New" w:cs="Courier New" w:hint="default"/>
      </w:rPr>
    </w:lvl>
    <w:lvl w:ilvl="2" w:tplc="04150005">
      <w:start w:val="1"/>
      <w:numFmt w:val="bullet"/>
      <w:lvlText w:val=""/>
      <w:lvlJc w:val="left"/>
      <w:pPr>
        <w:ind w:left="2265" w:hanging="360"/>
      </w:pPr>
      <w:rPr>
        <w:rFonts w:ascii="Wingdings" w:hAnsi="Wingdings" w:hint="default"/>
      </w:rPr>
    </w:lvl>
    <w:lvl w:ilvl="3" w:tplc="04150001">
      <w:start w:val="1"/>
      <w:numFmt w:val="bullet"/>
      <w:lvlText w:val=""/>
      <w:lvlJc w:val="left"/>
      <w:pPr>
        <w:ind w:left="2985" w:hanging="360"/>
      </w:pPr>
      <w:rPr>
        <w:rFonts w:ascii="Symbol" w:hAnsi="Symbol" w:hint="default"/>
      </w:rPr>
    </w:lvl>
    <w:lvl w:ilvl="4" w:tplc="04150003">
      <w:start w:val="1"/>
      <w:numFmt w:val="bullet"/>
      <w:lvlText w:val="o"/>
      <w:lvlJc w:val="left"/>
      <w:pPr>
        <w:ind w:left="3705" w:hanging="360"/>
      </w:pPr>
      <w:rPr>
        <w:rFonts w:ascii="Courier New" w:hAnsi="Courier New" w:cs="Courier New" w:hint="default"/>
      </w:rPr>
    </w:lvl>
    <w:lvl w:ilvl="5" w:tplc="04150005">
      <w:start w:val="1"/>
      <w:numFmt w:val="bullet"/>
      <w:lvlText w:val=""/>
      <w:lvlJc w:val="left"/>
      <w:pPr>
        <w:ind w:left="4425" w:hanging="360"/>
      </w:pPr>
      <w:rPr>
        <w:rFonts w:ascii="Wingdings" w:hAnsi="Wingdings" w:hint="default"/>
      </w:rPr>
    </w:lvl>
    <w:lvl w:ilvl="6" w:tplc="04150001">
      <w:start w:val="1"/>
      <w:numFmt w:val="bullet"/>
      <w:lvlText w:val=""/>
      <w:lvlJc w:val="left"/>
      <w:pPr>
        <w:ind w:left="5145" w:hanging="360"/>
      </w:pPr>
      <w:rPr>
        <w:rFonts w:ascii="Symbol" w:hAnsi="Symbol" w:hint="default"/>
      </w:rPr>
    </w:lvl>
    <w:lvl w:ilvl="7" w:tplc="04150003">
      <w:start w:val="1"/>
      <w:numFmt w:val="bullet"/>
      <w:lvlText w:val="o"/>
      <w:lvlJc w:val="left"/>
      <w:pPr>
        <w:ind w:left="5865" w:hanging="360"/>
      </w:pPr>
      <w:rPr>
        <w:rFonts w:ascii="Courier New" w:hAnsi="Courier New" w:cs="Courier New" w:hint="default"/>
      </w:rPr>
    </w:lvl>
    <w:lvl w:ilvl="8" w:tplc="04150005">
      <w:start w:val="1"/>
      <w:numFmt w:val="bullet"/>
      <w:lvlText w:val=""/>
      <w:lvlJc w:val="left"/>
      <w:pPr>
        <w:ind w:left="6585" w:hanging="360"/>
      </w:pPr>
      <w:rPr>
        <w:rFonts w:ascii="Wingdings" w:hAnsi="Wingdings" w:hint="default"/>
      </w:rPr>
    </w:lvl>
  </w:abstractNum>
  <w:abstractNum w:abstractNumId="429" w15:restartNumberingAfterBreak="0">
    <w:nsid w:val="45D70C72"/>
    <w:multiLevelType w:val="hybridMultilevel"/>
    <w:tmpl w:val="2794E49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30" w15:restartNumberingAfterBreak="0">
    <w:nsid w:val="46125DD6"/>
    <w:multiLevelType w:val="hybridMultilevel"/>
    <w:tmpl w:val="2F645B6A"/>
    <w:lvl w:ilvl="0" w:tplc="04150017">
      <w:start w:val="1"/>
      <w:numFmt w:val="lowerLetter"/>
      <w:lvlText w:val="%1)"/>
      <w:lvlJc w:val="left"/>
      <w:pPr>
        <w:ind w:left="1319" w:hanging="360"/>
      </w:pPr>
    </w:lvl>
    <w:lvl w:ilvl="1" w:tplc="04150019" w:tentative="1">
      <w:start w:val="1"/>
      <w:numFmt w:val="lowerLetter"/>
      <w:lvlText w:val="%2."/>
      <w:lvlJc w:val="left"/>
      <w:pPr>
        <w:ind w:left="2039" w:hanging="360"/>
      </w:pPr>
    </w:lvl>
    <w:lvl w:ilvl="2" w:tplc="0415001B" w:tentative="1">
      <w:start w:val="1"/>
      <w:numFmt w:val="lowerRoman"/>
      <w:lvlText w:val="%3."/>
      <w:lvlJc w:val="right"/>
      <w:pPr>
        <w:ind w:left="2759" w:hanging="180"/>
      </w:pPr>
    </w:lvl>
    <w:lvl w:ilvl="3" w:tplc="0415000F" w:tentative="1">
      <w:start w:val="1"/>
      <w:numFmt w:val="decimal"/>
      <w:lvlText w:val="%4."/>
      <w:lvlJc w:val="left"/>
      <w:pPr>
        <w:ind w:left="3479" w:hanging="360"/>
      </w:pPr>
    </w:lvl>
    <w:lvl w:ilvl="4" w:tplc="04150019" w:tentative="1">
      <w:start w:val="1"/>
      <w:numFmt w:val="lowerLetter"/>
      <w:lvlText w:val="%5."/>
      <w:lvlJc w:val="left"/>
      <w:pPr>
        <w:ind w:left="4199" w:hanging="360"/>
      </w:pPr>
    </w:lvl>
    <w:lvl w:ilvl="5" w:tplc="0415001B" w:tentative="1">
      <w:start w:val="1"/>
      <w:numFmt w:val="lowerRoman"/>
      <w:lvlText w:val="%6."/>
      <w:lvlJc w:val="right"/>
      <w:pPr>
        <w:ind w:left="4919" w:hanging="180"/>
      </w:pPr>
    </w:lvl>
    <w:lvl w:ilvl="6" w:tplc="0415000F" w:tentative="1">
      <w:start w:val="1"/>
      <w:numFmt w:val="decimal"/>
      <w:lvlText w:val="%7."/>
      <w:lvlJc w:val="left"/>
      <w:pPr>
        <w:ind w:left="5639" w:hanging="360"/>
      </w:pPr>
    </w:lvl>
    <w:lvl w:ilvl="7" w:tplc="04150019" w:tentative="1">
      <w:start w:val="1"/>
      <w:numFmt w:val="lowerLetter"/>
      <w:lvlText w:val="%8."/>
      <w:lvlJc w:val="left"/>
      <w:pPr>
        <w:ind w:left="6359" w:hanging="360"/>
      </w:pPr>
    </w:lvl>
    <w:lvl w:ilvl="8" w:tplc="0415001B" w:tentative="1">
      <w:start w:val="1"/>
      <w:numFmt w:val="lowerRoman"/>
      <w:lvlText w:val="%9."/>
      <w:lvlJc w:val="right"/>
      <w:pPr>
        <w:ind w:left="7079" w:hanging="180"/>
      </w:pPr>
    </w:lvl>
  </w:abstractNum>
  <w:abstractNum w:abstractNumId="431" w15:restartNumberingAfterBreak="0">
    <w:nsid w:val="462F3533"/>
    <w:multiLevelType w:val="hybridMultilevel"/>
    <w:tmpl w:val="335A851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32" w15:restartNumberingAfterBreak="0">
    <w:nsid w:val="463F1514"/>
    <w:multiLevelType w:val="hybridMultilevel"/>
    <w:tmpl w:val="349A6868"/>
    <w:lvl w:ilvl="0" w:tplc="0415000F">
      <w:start w:val="1"/>
      <w:numFmt w:val="decimal"/>
      <w:lvlText w:val="%1."/>
      <w:lvlJc w:val="left"/>
      <w:pPr>
        <w:ind w:left="502"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3" w15:restartNumberingAfterBreak="0">
    <w:nsid w:val="464912B7"/>
    <w:multiLevelType w:val="hybridMultilevel"/>
    <w:tmpl w:val="072698F2"/>
    <w:lvl w:ilvl="0" w:tplc="79DA2302">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46BC575B"/>
    <w:multiLevelType w:val="hybridMultilevel"/>
    <w:tmpl w:val="231C2D5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35" w15:restartNumberingAfterBreak="0">
    <w:nsid w:val="46E2136D"/>
    <w:multiLevelType w:val="hybridMultilevel"/>
    <w:tmpl w:val="CB8087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6" w15:restartNumberingAfterBreak="0">
    <w:nsid w:val="46EC1E52"/>
    <w:multiLevelType w:val="hybridMultilevel"/>
    <w:tmpl w:val="E5BE3376"/>
    <w:lvl w:ilvl="0" w:tplc="555E5A8E">
      <w:start w:val="2"/>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47002128"/>
    <w:multiLevelType w:val="hybridMultilevel"/>
    <w:tmpl w:val="42A62AD4"/>
    <w:lvl w:ilvl="0" w:tplc="039A82A2">
      <w:start w:val="1"/>
      <w:numFmt w:val="bullet"/>
      <w:lvlText w:val="-"/>
      <w:lvlJc w:val="left"/>
      <w:pPr>
        <w:ind w:left="1288" w:hanging="360"/>
      </w:pPr>
      <w:rPr>
        <w:rFonts w:ascii="Times New Roman" w:hAnsi="Times New Roman" w:cs="Times New Roman"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438" w15:restartNumberingAfterBreak="0">
    <w:nsid w:val="4738736C"/>
    <w:multiLevelType w:val="hybridMultilevel"/>
    <w:tmpl w:val="A2145B5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475D0272"/>
    <w:multiLevelType w:val="hybridMultilevel"/>
    <w:tmpl w:val="09984DD8"/>
    <w:lvl w:ilvl="0" w:tplc="E348DE2C">
      <w:start w:val="1"/>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0" w15:restartNumberingAfterBreak="0">
    <w:nsid w:val="478D42E0"/>
    <w:multiLevelType w:val="hybridMultilevel"/>
    <w:tmpl w:val="81287740"/>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1" w15:restartNumberingAfterBreak="0">
    <w:nsid w:val="47DB5FB2"/>
    <w:multiLevelType w:val="hybridMultilevel"/>
    <w:tmpl w:val="35707E5C"/>
    <w:lvl w:ilvl="0" w:tplc="0CF8C67C">
      <w:start w:val="1"/>
      <w:numFmt w:val="bullet"/>
      <w:lvlText w:val=""/>
      <w:lvlJc w:val="left"/>
      <w:pPr>
        <w:ind w:left="360" w:hanging="360"/>
      </w:pPr>
      <w:rPr>
        <w:rFonts w:ascii="Symbol" w:hAnsi="Symbol" w:hint="default"/>
        <w:strike w:val="0"/>
        <w:dstrike w:val="0"/>
        <w:u w:val="none"/>
        <w:effect w:val="none"/>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2" w15:restartNumberingAfterBreak="0">
    <w:nsid w:val="48565569"/>
    <w:multiLevelType w:val="hybridMultilevel"/>
    <w:tmpl w:val="DC10DEE4"/>
    <w:lvl w:ilvl="0" w:tplc="75D041A6">
      <w:start w:val="1"/>
      <w:numFmt w:val="lowerRoman"/>
      <w:lvlText w:val="%1."/>
      <w:lvlJc w:val="righ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48C0355F"/>
    <w:multiLevelType w:val="hybridMultilevel"/>
    <w:tmpl w:val="8C7839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48C16872"/>
    <w:multiLevelType w:val="multilevel"/>
    <w:tmpl w:val="291697F2"/>
    <w:lvl w:ilvl="0">
      <w:start w:val="1"/>
      <w:numFmt w:val="decimal"/>
      <w:lvlText w:val="%1)"/>
      <w:lvlJc w:val="left"/>
      <w:pPr>
        <w:tabs>
          <w:tab w:val="num" w:pos="360"/>
        </w:tabs>
        <w:ind w:left="360" w:hanging="360"/>
      </w:pPr>
      <w:rPr>
        <w:rFonts w:asciiTheme="minorHAnsi" w:hAnsiTheme="minorHAnsi" w:cstheme="minorHAnsi" w:hint="default"/>
        <w:i w:val="0"/>
        <w:color w:val="auto"/>
        <w:sz w:val="22"/>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445" w15:restartNumberingAfterBreak="0">
    <w:nsid w:val="48CA34D5"/>
    <w:multiLevelType w:val="hybridMultilevel"/>
    <w:tmpl w:val="7DA0C0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4904579B"/>
    <w:multiLevelType w:val="hybridMultilevel"/>
    <w:tmpl w:val="90F8E974"/>
    <w:lvl w:ilvl="0" w:tplc="C97653C2">
      <w:start w:val="1"/>
      <w:numFmt w:val="decimal"/>
      <w:lvlText w:val="%1."/>
      <w:lvlJc w:val="left"/>
      <w:pPr>
        <w:ind w:left="833"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491614CF"/>
    <w:multiLevelType w:val="hybridMultilevel"/>
    <w:tmpl w:val="05304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4968623D"/>
    <w:multiLevelType w:val="hybridMultilevel"/>
    <w:tmpl w:val="C9E27FFA"/>
    <w:lvl w:ilvl="0" w:tplc="176CF30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499235FA"/>
    <w:multiLevelType w:val="hybridMultilevel"/>
    <w:tmpl w:val="D6F891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0" w15:restartNumberingAfterBreak="0">
    <w:nsid w:val="499945D9"/>
    <w:multiLevelType w:val="hybridMultilevel"/>
    <w:tmpl w:val="FABEFC28"/>
    <w:lvl w:ilvl="0" w:tplc="44DC3B58">
      <w:start w:val="6"/>
      <w:numFmt w:val="decimal"/>
      <w:lvlText w:val="%1."/>
      <w:lvlJc w:val="left"/>
      <w:pPr>
        <w:tabs>
          <w:tab w:val="num" w:pos="502"/>
        </w:tabs>
        <w:ind w:left="502" w:hanging="360"/>
      </w:pPr>
      <w:rPr>
        <w:rFonts w:ascii="Times New Roman" w:hAnsi="Times New Roman" w:cs="Times New Roman"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1" w15:restartNumberingAfterBreak="0">
    <w:nsid w:val="49DE1323"/>
    <w:multiLevelType w:val="hybridMultilevel"/>
    <w:tmpl w:val="A0D23054"/>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52" w15:restartNumberingAfterBreak="0">
    <w:nsid w:val="49EE6752"/>
    <w:multiLevelType w:val="hybridMultilevel"/>
    <w:tmpl w:val="FD6244CC"/>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453" w15:restartNumberingAfterBreak="0">
    <w:nsid w:val="4A573D17"/>
    <w:multiLevelType w:val="hybridMultilevel"/>
    <w:tmpl w:val="3092B1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4A667818"/>
    <w:multiLevelType w:val="hybridMultilevel"/>
    <w:tmpl w:val="3C8656C0"/>
    <w:lvl w:ilvl="0" w:tplc="7B6C3F8A">
      <w:start w:val="1"/>
      <w:numFmt w:val="decimal"/>
      <w:lvlText w:val="%1."/>
      <w:lvlJc w:val="left"/>
      <w:pPr>
        <w:ind w:left="720" w:hanging="360"/>
      </w:pPr>
      <w:rPr>
        <w:rFonts w:ascii="Calibri" w:hAnsi="Calibri"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4A863352"/>
    <w:multiLevelType w:val="hybridMultilevel"/>
    <w:tmpl w:val="C34486B4"/>
    <w:lvl w:ilvl="0" w:tplc="0C3230D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4A916BED"/>
    <w:multiLevelType w:val="hybridMultilevel"/>
    <w:tmpl w:val="5900B572"/>
    <w:lvl w:ilvl="0" w:tplc="D286037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457" w15:restartNumberingAfterBreak="0">
    <w:nsid w:val="4ABF4C3E"/>
    <w:multiLevelType w:val="hybridMultilevel"/>
    <w:tmpl w:val="687CB344"/>
    <w:lvl w:ilvl="0" w:tplc="DC7C3CEC">
      <w:start w:val="1"/>
      <w:numFmt w:val="decimal"/>
      <w:lvlText w:val="%1."/>
      <w:lvlJc w:val="left"/>
      <w:pPr>
        <w:ind w:left="780" w:hanging="720"/>
      </w:pPr>
      <w:rPr>
        <w:rFonts w:ascii="Calibri" w:hAnsi="Calibri" w:hint="default"/>
        <w:sz w:val="18"/>
        <w:szCs w:val="18"/>
      </w:r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458" w15:restartNumberingAfterBreak="0">
    <w:nsid w:val="4AD102AC"/>
    <w:multiLevelType w:val="hybridMultilevel"/>
    <w:tmpl w:val="29561366"/>
    <w:lvl w:ilvl="0" w:tplc="AD6C7D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4B4E2C3E"/>
    <w:multiLevelType w:val="hybridMultilevel"/>
    <w:tmpl w:val="F196C33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60" w15:restartNumberingAfterBreak="0">
    <w:nsid w:val="4B6058C4"/>
    <w:multiLevelType w:val="hybridMultilevel"/>
    <w:tmpl w:val="1B4CA632"/>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4B692EB3"/>
    <w:multiLevelType w:val="hybridMultilevel"/>
    <w:tmpl w:val="9FE6EB0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2" w15:restartNumberingAfterBreak="0">
    <w:nsid w:val="4B7F12F5"/>
    <w:multiLevelType w:val="hybridMultilevel"/>
    <w:tmpl w:val="F822C35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4B8E52B8"/>
    <w:multiLevelType w:val="hybridMultilevel"/>
    <w:tmpl w:val="60808D30"/>
    <w:lvl w:ilvl="0" w:tplc="BA06E9F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4" w15:restartNumberingAfterBreak="0">
    <w:nsid w:val="4BC50E31"/>
    <w:multiLevelType w:val="hybridMultilevel"/>
    <w:tmpl w:val="6FFC9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5" w15:restartNumberingAfterBreak="0">
    <w:nsid w:val="4BD56D2F"/>
    <w:multiLevelType w:val="hybridMultilevel"/>
    <w:tmpl w:val="F5EAC9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6" w15:restartNumberingAfterBreak="0">
    <w:nsid w:val="4C1B68A4"/>
    <w:multiLevelType w:val="hybridMultilevel"/>
    <w:tmpl w:val="485073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7" w15:restartNumberingAfterBreak="0">
    <w:nsid w:val="4C2A2F5A"/>
    <w:multiLevelType w:val="hybridMultilevel"/>
    <w:tmpl w:val="5C94323E"/>
    <w:lvl w:ilvl="0" w:tplc="039A82A2">
      <w:start w:val="1"/>
      <w:numFmt w:val="bullet"/>
      <w:lvlText w:val="-"/>
      <w:lvlJc w:val="left"/>
      <w:pPr>
        <w:ind w:left="727"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7" w:hanging="360"/>
      </w:pPr>
      <w:rPr>
        <w:rFonts w:ascii="Courier New" w:hAnsi="Courier New" w:cs="Courier New" w:hint="default"/>
      </w:rPr>
    </w:lvl>
    <w:lvl w:ilvl="2" w:tplc="04150005">
      <w:start w:val="1"/>
      <w:numFmt w:val="bullet"/>
      <w:lvlText w:val=""/>
      <w:lvlJc w:val="left"/>
      <w:pPr>
        <w:ind w:left="2167" w:hanging="360"/>
      </w:pPr>
      <w:rPr>
        <w:rFonts w:ascii="Wingdings" w:hAnsi="Wingdings" w:hint="default"/>
      </w:rPr>
    </w:lvl>
    <w:lvl w:ilvl="3" w:tplc="04150001">
      <w:start w:val="1"/>
      <w:numFmt w:val="bullet"/>
      <w:lvlText w:val=""/>
      <w:lvlJc w:val="left"/>
      <w:pPr>
        <w:ind w:left="2887" w:hanging="360"/>
      </w:pPr>
      <w:rPr>
        <w:rFonts w:ascii="Symbol" w:hAnsi="Symbol" w:hint="default"/>
      </w:rPr>
    </w:lvl>
    <w:lvl w:ilvl="4" w:tplc="04150003">
      <w:start w:val="1"/>
      <w:numFmt w:val="bullet"/>
      <w:lvlText w:val="o"/>
      <w:lvlJc w:val="left"/>
      <w:pPr>
        <w:ind w:left="3607" w:hanging="360"/>
      </w:pPr>
      <w:rPr>
        <w:rFonts w:ascii="Courier New" w:hAnsi="Courier New" w:cs="Courier New" w:hint="default"/>
      </w:rPr>
    </w:lvl>
    <w:lvl w:ilvl="5" w:tplc="04150005">
      <w:start w:val="1"/>
      <w:numFmt w:val="bullet"/>
      <w:lvlText w:val=""/>
      <w:lvlJc w:val="left"/>
      <w:pPr>
        <w:ind w:left="4327" w:hanging="360"/>
      </w:pPr>
      <w:rPr>
        <w:rFonts w:ascii="Wingdings" w:hAnsi="Wingdings" w:hint="default"/>
      </w:rPr>
    </w:lvl>
    <w:lvl w:ilvl="6" w:tplc="04150001">
      <w:start w:val="1"/>
      <w:numFmt w:val="bullet"/>
      <w:lvlText w:val=""/>
      <w:lvlJc w:val="left"/>
      <w:pPr>
        <w:ind w:left="5047" w:hanging="360"/>
      </w:pPr>
      <w:rPr>
        <w:rFonts w:ascii="Symbol" w:hAnsi="Symbol" w:hint="default"/>
      </w:rPr>
    </w:lvl>
    <w:lvl w:ilvl="7" w:tplc="04150003">
      <w:start w:val="1"/>
      <w:numFmt w:val="bullet"/>
      <w:lvlText w:val="o"/>
      <w:lvlJc w:val="left"/>
      <w:pPr>
        <w:ind w:left="5767" w:hanging="360"/>
      </w:pPr>
      <w:rPr>
        <w:rFonts w:ascii="Courier New" w:hAnsi="Courier New" w:cs="Courier New" w:hint="default"/>
      </w:rPr>
    </w:lvl>
    <w:lvl w:ilvl="8" w:tplc="04150005">
      <w:start w:val="1"/>
      <w:numFmt w:val="bullet"/>
      <w:lvlText w:val=""/>
      <w:lvlJc w:val="left"/>
      <w:pPr>
        <w:ind w:left="6487" w:hanging="360"/>
      </w:pPr>
      <w:rPr>
        <w:rFonts w:ascii="Wingdings" w:hAnsi="Wingdings" w:hint="default"/>
      </w:rPr>
    </w:lvl>
  </w:abstractNum>
  <w:abstractNum w:abstractNumId="468" w15:restartNumberingAfterBreak="0">
    <w:nsid w:val="4C465216"/>
    <w:multiLevelType w:val="hybridMultilevel"/>
    <w:tmpl w:val="C11CC13C"/>
    <w:lvl w:ilvl="0" w:tplc="04150017">
      <w:start w:val="1"/>
      <w:numFmt w:val="lowerLetter"/>
      <w:lvlText w:val="%1)"/>
      <w:lvlJc w:val="left"/>
      <w:pPr>
        <w:ind w:left="1037" w:hanging="360"/>
      </w:pPr>
    </w:lvl>
    <w:lvl w:ilvl="1" w:tplc="04150019" w:tentative="1">
      <w:start w:val="1"/>
      <w:numFmt w:val="lowerLetter"/>
      <w:lvlText w:val="%2."/>
      <w:lvlJc w:val="left"/>
      <w:pPr>
        <w:ind w:left="1757" w:hanging="360"/>
      </w:pPr>
    </w:lvl>
    <w:lvl w:ilvl="2" w:tplc="0415001B" w:tentative="1">
      <w:start w:val="1"/>
      <w:numFmt w:val="lowerRoman"/>
      <w:lvlText w:val="%3."/>
      <w:lvlJc w:val="right"/>
      <w:pPr>
        <w:ind w:left="2477" w:hanging="180"/>
      </w:pPr>
    </w:lvl>
    <w:lvl w:ilvl="3" w:tplc="0415000F" w:tentative="1">
      <w:start w:val="1"/>
      <w:numFmt w:val="decimal"/>
      <w:lvlText w:val="%4."/>
      <w:lvlJc w:val="left"/>
      <w:pPr>
        <w:ind w:left="3197" w:hanging="360"/>
      </w:pPr>
    </w:lvl>
    <w:lvl w:ilvl="4" w:tplc="04150019" w:tentative="1">
      <w:start w:val="1"/>
      <w:numFmt w:val="lowerLetter"/>
      <w:lvlText w:val="%5."/>
      <w:lvlJc w:val="left"/>
      <w:pPr>
        <w:ind w:left="3917" w:hanging="360"/>
      </w:pPr>
    </w:lvl>
    <w:lvl w:ilvl="5" w:tplc="0415001B" w:tentative="1">
      <w:start w:val="1"/>
      <w:numFmt w:val="lowerRoman"/>
      <w:lvlText w:val="%6."/>
      <w:lvlJc w:val="right"/>
      <w:pPr>
        <w:ind w:left="4637" w:hanging="180"/>
      </w:pPr>
    </w:lvl>
    <w:lvl w:ilvl="6" w:tplc="0415000F" w:tentative="1">
      <w:start w:val="1"/>
      <w:numFmt w:val="decimal"/>
      <w:lvlText w:val="%7."/>
      <w:lvlJc w:val="left"/>
      <w:pPr>
        <w:ind w:left="5357" w:hanging="360"/>
      </w:pPr>
    </w:lvl>
    <w:lvl w:ilvl="7" w:tplc="04150019" w:tentative="1">
      <w:start w:val="1"/>
      <w:numFmt w:val="lowerLetter"/>
      <w:lvlText w:val="%8."/>
      <w:lvlJc w:val="left"/>
      <w:pPr>
        <w:ind w:left="6077" w:hanging="360"/>
      </w:pPr>
    </w:lvl>
    <w:lvl w:ilvl="8" w:tplc="0415001B" w:tentative="1">
      <w:start w:val="1"/>
      <w:numFmt w:val="lowerRoman"/>
      <w:lvlText w:val="%9."/>
      <w:lvlJc w:val="right"/>
      <w:pPr>
        <w:ind w:left="6797" w:hanging="180"/>
      </w:pPr>
    </w:lvl>
  </w:abstractNum>
  <w:abstractNum w:abstractNumId="469" w15:restartNumberingAfterBreak="0">
    <w:nsid w:val="4C85500B"/>
    <w:multiLevelType w:val="hybridMultilevel"/>
    <w:tmpl w:val="04B27EB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70" w15:restartNumberingAfterBreak="0">
    <w:nsid w:val="4CAC2C55"/>
    <w:multiLevelType w:val="hybridMultilevel"/>
    <w:tmpl w:val="0E5C4618"/>
    <w:lvl w:ilvl="0" w:tplc="039A82A2">
      <w:start w:val="1"/>
      <w:numFmt w:val="bullet"/>
      <w:lvlText w:val="-"/>
      <w:lvlJc w:val="left"/>
      <w:pPr>
        <w:ind w:left="502" w:hanging="360"/>
      </w:pPr>
      <w:rPr>
        <w:rFonts w:ascii="Times New Roman" w:hAnsi="Times New Roman"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471" w15:restartNumberingAfterBreak="0">
    <w:nsid w:val="4CAF0E81"/>
    <w:multiLevelType w:val="hybridMultilevel"/>
    <w:tmpl w:val="5CD602A8"/>
    <w:lvl w:ilvl="0" w:tplc="4014BC9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2" w15:restartNumberingAfterBreak="0">
    <w:nsid w:val="4CB866EF"/>
    <w:multiLevelType w:val="hybridMultilevel"/>
    <w:tmpl w:val="96D29FBE"/>
    <w:lvl w:ilvl="0" w:tplc="2D38242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3" w15:restartNumberingAfterBreak="0">
    <w:nsid w:val="4CD71DAB"/>
    <w:multiLevelType w:val="hybridMultilevel"/>
    <w:tmpl w:val="87486AE2"/>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4CF05F82"/>
    <w:multiLevelType w:val="hybridMultilevel"/>
    <w:tmpl w:val="9F063ADE"/>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5" w15:restartNumberingAfterBreak="0">
    <w:nsid w:val="4D0B5442"/>
    <w:multiLevelType w:val="hybridMultilevel"/>
    <w:tmpl w:val="0284EB60"/>
    <w:lvl w:ilvl="0" w:tplc="BE6E26F8">
      <w:start w:val="1"/>
      <w:numFmt w:val="bullet"/>
      <w:lvlText w:val=""/>
      <w:lvlJc w:val="left"/>
      <w:pPr>
        <w:ind w:left="720" w:hanging="360"/>
      </w:pPr>
      <w:rPr>
        <w:rFonts w:ascii="Symbol" w:hAnsi="Symbol" w:hint="default"/>
        <w:b w:val="0"/>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4D270549"/>
    <w:multiLevelType w:val="hybridMultilevel"/>
    <w:tmpl w:val="36E8B114"/>
    <w:lvl w:ilvl="0" w:tplc="F4E81E1C">
      <w:start w:val="1"/>
      <w:numFmt w:val="decimal"/>
      <w:lvlText w:val="%1."/>
      <w:lvlJc w:val="left"/>
      <w:pPr>
        <w:tabs>
          <w:tab w:val="num" w:pos="1180"/>
        </w:tabs>
        <w:ind w:left="1180" w:hanging="360"/>
      </w:pPr>
      <w:rPr>
        <w:b w:val="0"/>
        <w:sz w:val="20"/>
        <w:szCs w:val="20"/>
      </w:rPr>
    </w:lvl>
    <w:lvl w:ilvl="1" w:tplc="04150019">
      <w:start w:val="1"/>
      <w:numFmt w:val="lowerLetter"/>
      <w:lvlText w:val="%2."/>
      <w:lvlJc w:val="left"/>
      <w:pPr>
        <w:ind w:left="1900" w:hanging="360"/>
      </w:pPr>
    </w:lvl>
    <w:lvl w:ilvl="2" w:tplc="0415001B">
      <w:start w:val="1"/>
      <w:numFmt w:val="lowerRoman"/>
      <w:lvlText w:val="%3."/>
      <w:lvlJc w:val="right"/>
      <w:pPr>
        <w:ind w:left="2620" w:hanging="180"/>
      </w:pPr>
    </w:lvl>
    <w:lvl w:ilvl="3" w:tplc="0415000F">
      <w:start w:val="1"/>
      <w:numFmt w:val="decimal"/>
      <w:lvlText w:val="%4."/>
      <w:lvlJc w:val="left"/>
      <w:pPr>
        <w:ind w:left="3340" w:hanging="360"/>
      </w:pPr>
    </w:lvl>
    <w:lvl w:ilvl="4" w:tplc="04150019">
      <w:start w:val="1"/>
      <w:numFmt w:val="lowerLetter"/>
      <w:lvlText w:val="%5."/>
      <w:lvlJc w:val="left"/>
      <w:pPr>
        <w:ind w:left="4060" w:hanging="360"/>
      </w:pPr>
    </w:lvl>
    <w:lvl w:ilvl="5" w:tplc="0415001B">
      <w:start w:val="1"/>
      <w:numFmt w:val="lowerRoman"/>
      <w:lvlText w:val="%6."/>
      <w:lvlJc w:val="right"/>
      <w:pPr>
        <w:ind w:left="4780" w:hanging="180"/>
      </w:pPr>
    </w:lvl>
    <w:lvl w:ilvl="6" w:tplc="0415000F">
      <w:start w:val="1"/>
      <w:numFmt w:val="decimal"/>
      <w:lvlText w:val="%7."/>
      <w:lvlJc w:val="left"/>
      <w:pPr>
        <w:ind w:left="5500" w:hanging="360"/>
      </w:pPr>
    </w:lvl>
    <w:lvl w:ilvl="7" w:tplc="04150019">
      <w:start w:val="1"/>
      <w:numFmt w:val="lowerLetter"/>
      <w:lvlText w:val="%8."/>
      <w:lvlJc w:val="left"/>
      <w:pPr>
        <w:ind w:left="6220" w:hanging="360"/>
      </w:pPr>
    </w:lvl>
    <w:lvl w:ilvl="8" w:tplc="0415001B">
      <w:start w:val="1"/>
      <w:numFmt w:val="lowerRoman"/>
      <w:lvlText w:val="%9."/>
      <w:lvlJc w:val="right"/>
      <w:pPr>
        <w:ind w:left="6940" w:hanging="180"/>
      </w:pPr>
    </w:lvl>
  </w:abstractNum>
  <w:abstractNum w:abstractNumId="477" w15:restartNumberingAfterBreak="0">
    <w:nsid w:val="4D3369A7"/>
    <w:multiLevelType w:val="hybridMultilevel"/>
    <w:tmpl w:val="FF564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4D44635E"/>
    <w:multiLevelType w:val="hybridMultilevel"/>
    <w:tmpl w:val="0E58CC0E"/>
    <w:lvl w:ilvl="0" w:tplc="D5688B7E">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9" w15:restartNumberingAfterBreak="0">
    <w:nsid w:val="4DBA1454"/>
    <w:multiLevelType w:val="hybridMultilevel"/>
    <w:tmpl w:val="2B34D586"/>
    <w:lvl w:ilvl="0" w:tplc="34E6D56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4DEF1C26"/>
    <w:multiLevelType w:val="hybridMultilevel"/>
    <w:tmpl w:val="29AABCC8"/>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4E1E090B"/>
    <w:multiLevelType w:val="hybridMultilevel"/>
    <w:tmpl w:val="596C0B4C"/>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82" w15:restartNumberingAfterBreak="0">
    <w:nsid w:val="4E5276FD"/>
    <w:multiLevelType w:val="multilevel"/>
    <w:tmpl w:val="2CA87C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0"/>
        </w:tabs>
        <w:ind w:left="0" w:firstLine="0"/>
      </w:pPr>
    </w:lvl>
    <w:lvl w:ilvl="3">
      <w:start w:val="1"/>
      <w:numFmt w:val="decimal"/>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483" w15:restartNumberingAfterBreak="0">
    <w:nsid w:val="4E6F2F66"/>
    <w:multiLevelType w:val="hybridMultilevel"/>
    <w:tmpl w:val="28B039BC"/>
    <w:lvl w:ilvl="0" w:tplc="6F2A0CC0">
      <w:start w:val="1"/>
      <w:numFmt w:val="bullet"/>
      <w:lvlText w:val=""/>
      <w:lvlJc w:val="left"/>
      <w:pPr>
        <w:ind w:left="1474" w:hanging="360"/>
      </w:pPr>
      <w:rPr>
        <w:rFonts w:ascii="Wingdings" w:hAnsi="Wingdings" w:hint="default"/>
        <w:color w:val="auto"/>
      </w:rPr>
    </w:lvl>
    <w:lvl w:ilvl="1" w:tplc="04150003" w:tentative="1">
      <w:start w:val="1"/>
      <w:numFmt w:val="bullet"/>
      <w:lvlText w:val="o"/>
      <w:lvlJc w:val="left"/>
      <w:pPr>
        <w:ind w:left="2194" w:hanging="360"/>
      </w:pPr>
      <w:rPr>
        <w:rFonts w:ascii="Courier New" w:hAnsi="Courier New" w:cs="Courier New" w:hint="default"/>
      </w:rPr>
    </w:lvl>
    <w:lvl w:ilvl="2" w:tplc="04150005" w:tentative="1">
      <w:start w:val="1"/>
      <w:numFmt w:val="bullet"/>
      <w:lvlText w:val=""/>
      <w:lvlJc w:val="left"/>
      <w:pPr>
        <w:ind w:left="2914" w:hanging="360"/>
      </w:pPr>
      <w:rPr>
        <w:rFonts w:ascii="Wingdings" w:hAnsi="Wingdings" w:hint="default"/>
      </w:rPr>
    </w:lvl>
    <w:lvl w:ilvl="3" w:tplc="04150001" w:tentative="1">
      <w:start w:val="1"/>
      <w:numFmt w:val="bullet"/>
      <w:lvlText w:val=""/>
      <w:lvlJc w:val="left"/>
      <w:pPr>
        <w:ind w:left="3634" w:hanging="360"/>
      </w:pPr>
      <w:rPr>
        <w:rFonts w:ascii="Symbol" w:hAnsi="Symbol" w:hint="default"/>
      </w:rPr>
    </w:lvl>
    <w:lvl w:ilvl="4" w:tplc="04150003" w:tentative="1">
      <w:start w:val="1"/>
      <w:numFmt w:val="bullet"/>
      <w:lvlText w:val="o"/>
      <w:lvlJc w:val="left"/>
      <w:pPr>
        <w:ind w:left="4354" w:hanging="360"/>
      </w:pPr>
      <w:rPr>
        <w:rFonts w:ascii="Courier New" w:hAnsi="Courier New" w:cs="Courier New" w:hint="default"/>
      </w:rPr>
    </w:lvl>
    <w:lvl w:ilvl="5" w:tplc="04150005" w:tentative="1">
      <w:start w:val="1"/>
      <w:numFmt w:val="bullet"/>
      <w:lvlText w:val=""/>
      <w:lvlJc w:val="left"/>
      <w:pPr>
        <w:ind w:left="5074" w:hanging="360"/>
      </w:pPr>
      <w:rPr>
        <w:rFonts w:ascii="Wingdings" w:hAnsi="Wingdings" w:hint="default"/>
      </w:rPr>
    </w:lvl>
    <w:lvl w:ilvl="6" w:tplc="04150001" w:tentative="1">
      <w:start w:val="1"/>
      <w:numFmt w:val="bullet"/>
      <w:lvlText w:val=""/>
      <w:lvlJc w:val="left"/>
      <w:pPr>
        <w:ind w:left="5794" w:hanging="360"/>
      </w:pPr>
      <w:rPr>
        <w:rFonts w:ascii="Symbol" w:hAnsi="Symbol" w:hint="default"/>
      </w:rPr>
    </w:lvl>
    <w:lvl w:ilvl="7" w:tplc="04150003" w:tentative="1">
      <w:start w:val="1"/>
      <w:numFmt w:val="bullet"/>
      <w:lvlText w:val="o"/>
      <w:lvlJc w:val="left"/>
      <w:pPr>
        <w:ind w:left="6514" w:hanging="360"/>
      </w:pPr>
      <w:rPr>
        <w:rFonts w:ascii="Courier New" w:hAnsi="Courier New" w:cs="Courier New" w:hint="default"/>
      </w:rPr>
    </w:lvl>
    <w:lvl w:ilvl="8" w:tplc="04150005" w:tentative="1">
      <w:start w:val="1"/>
      <w:numFmt w:val="bullet"/>
      <w:lvlText w:val=""/>
      <w:lvlJc w:val="left"/>
      <w:pPr>
        <w:ind w:left="7234" w:hanging="360"/>
      </w:pPr>
      <w:rPr>
        <w:rFonts w:ascii="Wingdings" w:hAnsi="Wingdings" w:hint="default"/>
      </w:rPr>
    </w:lvl>
  </w:abstractNum>
  <w:abstractNum w:abstractNumId="484" w15:restartNumberingAfterBreak="0">
    <w:nsid w:val="4E7B7BE6"/>
    <w:multiLevelType w:val="hybridMultilevel"/>
    <w:tmpl w:val="E0B28C4E"/>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4E99063A"/>
    <w:multiLevelType w:val="hybridMultilevel"/>
    <w:tmpl w:val="2D10478E"/>
    <w:lvl w:ilvl="0" w:tplc="BE6E26F8">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86" w15:restartNumberingAfterBreak="0">
    <w:nsid w:val="4EA97469"/>
    <w:multiLevelType w:val="hybridMultilevel"/>
    <w:tmpl w:val="5732974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87" w15:restartNumberingAfterBreak="0">
    <w:nsid w:val="4EB00800"/>
    <w:multiLevelType w:val="hybridMultilevel"/>
    <w:tmpl w:val="314ED5D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8" w15:restartNumberingAfterBreak="0">
    <w:nsid w:val="4EB36A2F"/>
    <w:multiLevelType w:val="hybridMultilevel"/>
    <w:tmpl w:val="0194F530"/>
    <w:lvl w:ilvl="0" w:tplc="BF74427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9" w15:restartNumberingAfterBreak="0">
    <w:nsid w:val="4ED04B02"/>
    <w:multiLevelType w:val="hybridMultilevel"/>
    <w:tmpl w:val="A802F8A6"/>
    <w:lvl w:ilvl="0" w:tplc="04150017">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490" w15:restartNumberingAfterBreak="0">
    <w:nsid w:val="4EE854BB"/>
    <w:multiLevelType w:val="hybridMultilevel"/>
    <w:tmpl w:val="FF3C66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4EE9117E"/>
    <w:multiLevelType w:val="hybridMultilevel"/>
    <w:tmpl w:val="08BA42FC"/>
    <w:lvl w:ilvl="0" w:tplc="04150005">
      <w:start w:val="1"/>
      <w:numFmt w:val="bullet"/>
      <w:lvlText w:val=""/>
      <w:lvlJc w:val="left"/>
      <w:pPr>
        <w:ind w:left="720" w:hanging="360"/>
      </w:pPr>
      <w:rPr>
        <w:rFonts w:ascii="Wingdings" w:hAnsi="Wingdings"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4EED3096"/>
    <w:multiLevelType w:val="hybridMultilevel"/>
    <w:tmpl w:val="75AA7FCC"/>
    <w:lvl w:ilvl="0" w:tplc="D4D8FFDE">
      <w:start w:val="1"/>
      <w:numFmt w:val="bullet"/>
      <w:lvlText w:val="-"/>
      <w:lvlJc w:val="left"/>
      <w:pPr>
        <w:ind w:left="720" w:hanging="360"/>
      </w:pPr>
      <w:rPr>
        <w:rFonts w:ascii="Simplified Arabic Fixed" w:hAnsi="Simplified Arabic Fixed"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3" w15:restartNumberingAfterBreak="0">
    <w:nsid w:val="4F24560F"/>
    <w:multiLevelType w:val="hybridMultilevel"/>
    <w:tmpl w:val="8476315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94" w15:restartNumberingAfterBreak="0">
    <w:nsid w:val="4F4547DF"/>
    <w:multiLevelType w:val="hybridMultilevel"/>
    <w:tmpl w:val="8880238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4F6F16C5"/>
    <w:multiLevelType w:val="multilevel"/>
    <w:tmpl w:val="584243EC"/>
    <w:lvl w:ilvl="0">
      <w:start w:val="1"/>
      <w:numFmt w:val="decimal"/>
      <w:lvlText w:val="%1)"/>
      <w:lvlJc w:val="center"/>
      <w:pPr>
        <w:tabs>
          <w:tab w:val="num" w:pos="360"/>
        </w:tabs>
        <w:ind w:left="360" w:hanging="360"/>
      </w:pPr>
      <w:rPr>
        <w:rFonts w:hint="default"/>
        <w:i w:val="0"/>
      </w:rPr>
    </w:lvl>
    <w:lvl w:ilvl="1">
      <w:start w:val="1"/>
      <w:numFmt w:val="lowerLetter"/>
      <w:lvlText w:val="%2)"/>
      <w:lvlJc w:val="left"/>
      <w:pPr>
        <w:tabs>
          <w:tab w:val="num" w:pos="720"/>
        </w:tabs>
        <w:ind w:left="720" w:hanging="360"/>
      </w:pPr>
      <w:rPr>
        <w:rFonts w:hint="default"/>
        <w:b w:val="0"/>
        <w:i w:val="0"/>
      </w:rPr>
    </w:lvl>
    <w:lvl w:ilvl="2">
      <w:start w:val="1"/>
      <w:numFmt w:val="bullet"/>
      <w:lvlText w:val="-"/>
      <w:lvlJc w:val="left"/>
      <w:pPr>
        <w:tabs>
          <w:tab w:val="num" w:pos="1080"/>
        </w:tabs>
        <w:ind w:left="1080" w:hanging="360"/>
      </w:pPr>
      <w:rPr>
        <w:rFonts w:ascii="Simplified Arabic Fixed" w:hAnsi="Simplified Arabic Fixed"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6" w15:restartNumberingAfterBreak="0">
    <w:nsid w:val="4F8324B0"/>
    <w:multiLevelType w:val="hybridMultilevel"/>
    <w:tmpl w:val="FB5A645E"/>
    <w:lvl w:ilvl="0" w:tplc="BA06E9F4">
      <w:start w:val="1"/>
      <w:numFmt w:val="bullet"/>
      <w:lvlText w:val=""/>
      <w:lvlJc w:val="left"/>
      <w:pPr>
        <w:ind w:left="720" w:hanging="360"/>
      </w:pPr>
      <w:rPr>
        <w:rFonts w:ascii="Symbol" w:hAnsi="Symbol" w:hint="default"/>
        <w:strike w:val="0"/>
        <w:dstrike w:val="0"/>
        <w:u w:val="none"/>
        <w:effect w:val="none"/>
      </w:rPr>
    </w:lvl>
    <w:lvl w:ilvl="1" w:tplc="CFB83DF0">
      <w:start w:val="1"/>
      <w:numFmt w:val="lowerLetter"/>
      <w:lvlText w:val="%2)"/>
      <w:lvlJc w:val="left"/>
      <w:pPr>
        <w:ind w:left="785" w:hanging="360"/>
      </w:pPr>
      <w:rPr>
        <w:rFonts w:ascii="Calibri" w:hAnsi="Calibri" w:hint="default"/>
        <w:i w:val="0"/>
        <w:sz w:val="20"/>
        <w:szCs w:val="20"/>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7" w15:restartNumberingAfterBreak="0">
    <w:nsid w:val="4FB2263B"/>
    <w:multiLevelType w:val="hybridMultilevel"/>
    <w:tmpl w:val="214A6F12"/>
    <w:lvl w:ilvl="0" w:tplc="9CF00930">
      <w:start w:val="1"/>
      <w:numFmt w:val="lowerLetter"/>
      <w:lvlText w:val="%1)"/>
      <w:lvlJc w:val="left"/>
      <w:pPr>
        <w:ind w:left="720" w:hanging="360"/>
      </w:pPr>
      <w:rPr>
        <w:rFonts w:ascii="Arial" w:hAnsi="Arial" w:cs="Arial" w:hint="default"/>
        <w:i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8" w15:restartNumberingAfterBreak="0">
    <w:nsid w:val="4FB92E3D"/>
    <w:multiLevelType w:val="hybridMultilevel"/>
    <w:tmpl w:val="B004375A"/>
    <w:lvl w:ilvl="0" w:tplc="F45E58D2">
      <w:start w:val="1"/>
      <w:numFmt w:val="lowerLetter"/>
      <w:lvlText w:val="%1)"/>
      <w:lvlJc w:val="left"/>
      <w:pPr>
        <w:ind w:left="720" w:hanging="360"/>
      </w:pPr>
      <w:rPr>
        <w:rFonts w:hint="default"/>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4FD3256F"/>
    <w:multiLevelType w:val="hybridMultilevel"/>
    <w:tmpl w:val="8F1837C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0" w15:restartNumberingAfterBreak="0">
    <w:nsid w:val="4FD97BC5"/>
    <w:multiLevelType w:val="hybridMultilevel"/>
    <w:tmpl w:val="21202E2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4FDE5071"/>
    <w:multiLevelType w:val="hybridMultilevel"/>
    <w:tmpl w:val="20C804FA"/>
    <w:lvl w:ilvl="0" w:tplc="6EEA7C7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500C1805"/>
    <w:multiLevelType w:val="hybridMultilevel"/>
    <w:tmpl w:val="49081AE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3" w15:restartNumberingAfterBreak="0">
    <w:nsid w:val="50B73252"/>
    <w:multiLevelType w:val="hybridMultilevel"/>
    <w:tmpl w:val="4E489138"/>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4" w15:restartNumberingAfterBreak="0">
    <w:nsid w:val="50BC7FE6"/>
    <w:multiLevelType w:val="hybridMultilevel"/>
    <w:tmpl w:val="D1B48F8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5" w15:restartNumberingAfterBreak="0">
    <w:nsid w:val="50E938BA"/>
    <w:multiLevelType w:val="hybridMultilevel"/>
    <w:tmpl w:val="92AA2000"/>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506" w15:restartNumberingAfterBreak="0">
    <w:nsid w:val="510E50C4"/>
    <w:multiLevelType w:val="hybridMultilevel"/>
    <w:tmpl w:val="C9BE373E"/>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507" w15:restartNumberingAfterBreak="0">
    <w:nsid w:val="51711408"/>
    <w:multiLevelType w:val="hybridMultilevel"/>
    <w:tmpl w:val="59267FCC"/>
    <w:lvl w:ilvl="0" w:tplc="2A3C8704">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51823F0F"/>
    <w:multiLevelType w:val="hybridMultilevel"/>
    <w:tmpl w:val="92AA2000"/>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509" w15:restartNumberingAfterBreak="0">
    <w:nsid w:val="51915FB4"/>
    <w:multiLevelType w:val="hybridMultilevel"/>
    <w:tmpl w:val="8FCAD542"/>
    <w:lvl w:ilvl="0" w:tplc="E79AB7B2">
      <w:start w:val="1"/>
      <w:numFmt w:val="decimal"/>
      <w:lvlText w:val="%1."/>
      <w:lvlJc w:val="left"/>
      <w:pPr>
        <w:ind w:left="360" w:hanging="360"/>
      </w:pPr>
      <w:rPr>
        <w:rFonts w:ascii="Calibri" w:hAnsi="Calibri" w:cs="Calibr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15:restartNumberingAfterBreak="0">
    <w:nsid w:val="52182082"/>
    <w:multiLevelType w:val="hybridMultilevel"/>
    <w:tmpl w:val="5C385640"/>
    <w:lvl w:ilvl="0" w:tplc="503EF21E">
      <w:start w:val="1"/>
      <w:numFmt w:val="lowerLetter"/>
      <w:lvlText w:val="%1)"/>
      <w:lvlJc w:val="left"/>
      <w:pPr>
        <w:ind w:left="720" w:hanging="360"/>
      </w:pPr>
      <w:rPr>
        <w:rFonts w:ascii="Calibri" w:eastAsia="Calibri" w:hAnsi="Calibr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1" w15:restartNumberingAfterBreak="0">
    <w:nsid w:val="524033D3"/>
    <w:multiLevelType w:val="hybridMultilevel"/>
    <w:tmpl w:val="E076C59E"/>
    <w:lvl w:ilvl="0" w:tplc="2CE264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52415489"/>
    <w:multiLevelType w:val="hybridMultilevel"/>
    <w:tmpl w:val="C0BA182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3" w15:restartNumberingAfterBreak="0">
    <w:nsid w:val="526A745C"/>
    <w:multiLevelType w:val="hybridMultilevel"/>
    <w:tmpl w:val="8F264A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526B1EE8"/>
    <w:multiLevelType w:val="hybridMultilevel"/>
    <w:tmpl w:val="C54A490C"/>
    <w:lvl w:ilvl="0" w:tplc="5000983E">
      <w:start w:val="3"/>
      <w:numFmt w:val="lowerLetter"/>
      <w:lvlText w:val="%1)"/>
      <w:lvlJc w:val="left"/>
      <w:pPr>
        <w:ind w:left="786"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5" w15:restartNumberingAfterBreak="0">
    <w:nsid w:val="528171AF"/>
    <w:multiLevelType w:val="hybridMultilevel"/>
    <w:tmpl w:val="A4A26056"/>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16" w15:restartNumberingAfterBreak="0">
    <w:nsid w:val="52DD3330"/>
    <w:multiLevelType w:val="hybridMultilevel"/>
    <w:tmpl w:val="F5543004"/>
    <w:lvl w:ilvl="0" w:tplc="04150001">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517" w15:restartNumberingAfterBreak="0">
    <w:nsid w:val="52F71C4C"/>
    <w:multiLevelType w:val="hybridMultilevel"/>
    <w:tmpl w:val="796E09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531A5723"/>
    <w:multiLevelType w:val="hybridMultilevel"/>
    <w:tmpl w:val="9D50A582"/>
    <w:lvl w:ilvl="0" w:tplc="D4C0457C">
      <w:start w:val="6"/>
      <w:numFmt w:val="decimal"/>
      <w:lvlText w:val="%1."/>
      <w:lvlJc w:val="left"/>
      <w:pPr>
        <w:ind w:left="92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532F6DDF"/>
    <w:multiLevelType w:val="hybridMultilevel"/>
    <w:tmpl w:val="A80C4A9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53326BF0"/>
    <w:multiLevelType w:val="hybridMultilevel"/>
    <w:tmpl w:val="ABFC6CC2"/>
    <w:lvl w:ilvl="0" w:tplc="04150017">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21" w15:restartNumberingAfterBreak="0">
    <w:nsid w:val="5364611A"/>
    <w:multiLevelType w:val="hybridMultilevel"/>
    <w:tmpl w:val="C552664A"/>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538549D3"/>
    <w:multiLevelType w:val="hybridMultilevel"/>
    <w:tmpl w:val="E890904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3" w15:restartNumberingAfterBreak="0">
    <w:nsid w:val="53EC5977"/>
    <w:multiLevelType w:val="hybridMultilevel"/>
    <w:tmpl w:val="81B6C552"/>
    <w:lvl w:ilvl="0" w:tplc="7A50C02A">
      <w:start w:val="1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4" w15:restartNumberingAfterBreak="0">
    <w:nsid w:val="53ED7E47"/>
    <w:multiLevelType w:val="hybridMultilevel"/>
    <w:tmpl w:val="6F4E7C94"/>
    <w:lvl w:ilvl="0" w:tplc="60761D92">
      <w:start w:val="1"/>
      <w:numFmt w:val="bullet"/>
      <w:lvlText w:val=""/>
      <w:lvlJc w:val="left"/>
      <w:pPr>
        <w:ind w:left="1020" w:hanging="360"/>
      </w:pPr>
      <w:rPr>
        <w:rFonts w:ascii="Symbol" w:hAnsi="Symbol" w:hint="default"/>
      </w:rPr>
    </w:lvl>
    <w:lvl w:ilvl="1" w:tplc="04150019" w:tentative="1">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525" w15:restartNumberingAfterBreak="0">
    <w:nsid w:val="53F47D49"/>
    <w:multiLevelType w:val="hybridMultilevel"/>
    <w:tmpl w:val="5A54BD0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6" w15:restartNumberingAfterBreak="0">
    <w:nsid w:val="540D2EB6"/>
    <w:multiLevelType w:val="hybridMultilevel"/>
    <w:tmpl w:val="7C2C1880"/>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7" w15:restartNumberingAfterBreak="0">
    <w:nsid w:val="543119D0"/>
    <w:multiLevelType w:val="hybridMultilevel"/>
    <w:tmpl w:val="597409F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28" w15:restartNumberingAfterBreak="0">
    <w:nsid w:val="546C6797"/>
    <w:multiLevelType w:val="hybridMultilevel"/>
    <w:tmpl w:val="D7B4A1C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9" w15:restartNumberingAfterBreak="0">
    <w:nsid w:val="54797375"/>
    <w:multiLevelType w:val="hybridMultilevel"/>
    <w:tmpl w:val="1F70951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5486631E"/>
    <w:multiLevelType w:val="hybridMultilevel"/>
    <w:tmpl w:val="54326CC4"/>
    <w:lvl w:ilvl="0" w:tplc="0415000F">
      <w:start w:val="1"/>
      <w:numFmt w:val="decimal"/>
      <w:lvlText w:val="%1."/>
      <w:lvlJc w:val="left"/>
      <w:pPr>
        <w:ind w:left="720" w:hanging="360"/>
      </w:pPr>
    </w:lvl>
    <w:lvl w:ilvl="1" w:tplc="06F06BF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54A1660A"/>
    <w:multiLevelType w:val="hybridMultilevel"/>
    <w:tmpl w:val="A9466F3C"/>
    <w:lvl w:ilvl="0" w:tplc="0415000B">
      <w:start w:val="1"/>
      <w:numFmt w:val="bullet"/>
      <w:lvlText w:val=""/>
      <w:lvlJc w:val="left"/>
      <w:pPr>
        <w:ind w:left="833" w:hanging="360"/>
      </w:pPr>
      <w:rPr>
        <w:rFonts w:ascii="Wingdings" w:hAnsi="Wingdings" w:hint="default"/>
        <w:i w:val="0"/>
        <w:sz w:val="22"/>
        <w:szCs w:val="22"/>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32" w15:restartNumberingAfterBreak="0">
    <w:nsid w:val="54CA7F3B"/>
    <w:multiLevelType w:val="hybridMultilevel"/>
    <w:tmpl w:val="94FC1F78"/>
    <w:lvl w:ilvl="0" w:tplc="04150001">
      <w:start w:val="1"/>
      <w:numFmt w:val="bullet"/>
      <w:lvlText w:val=""/>
      <w:lvlJc w:val="left"/>
      <w:pPr>
        <w:ind w:left="1180" w:hanging="360"/>
      </w:pPr>
      <w:rPr>
        <w:rFonts w:ascii="Symbol" w:hAnsi="Symbol" w:hint="default"/>
      </w:rPr>
    </w:lvl>
    <w:lvl w:ilvl="1" w:tplc="04150003" w:tentative="1">
      <w:start w:val="1"/>
      <w:numFmt w:val="bullet"/>
      <w:lvlText w:val="o"/>
      <w:lvlJc w:val="left"/>
      <w:pPr>
        <w:ind w:left="1900" w:hanging="360"/>
      </w:pPr>
      <w:rPr>
        <w:rFonts w:ascii="Courier New" w:hAnsi="Courier New" w:cs="Courier New" w:hint="default"/>
      </w:rPr>
    </w:lvl>
    <w:lvl w:ilvl="2" w:tplc="04150005" w:tentative="1">
      <w:start w:val="1"/>
      <w:numFmt w:val="bullet"/>
      <w:lvlText w:val=""/>
      <w:lvlJc w:val="left"/>
      <w:pPr>
        <w:ind w:left="2620" w:hanging="360"/>
      </w:pPr>
      <w:rPr>
        <w:rFonts w:ascii="Wingdings" w:hAnsi="Wingdings" w:hint="default"/>
      </w:rPr>
    </w:lvl>
    <w:lvl w:ilvl="3" w:tplc="04150001" w:tentative="1">
      <w:start w:val="1"/>
      <w:numFmt w:val="bullet"/>
      <w:lvlText w:val=""/>
      <w:lvlJc w:val="left"/>
      <w:pPr>
        <w:ind w:left="3340" w:hanging="360"/>
      </w:pPr>
      <w:rPr>
        <w:rFonts w:ascii="Symbol" w:hAnsi="Symbol" w:hint="default"/>
      </w:rPr>
    </w:lvl>
    <w:lvl w:ilvl="4" w:tplc="04150003" w:tentative="1">
      <w:start w:val="1"/>
      <w:numFmt w:val="bullet"/>
      <w:lvlText w:val="o"/>
      <w:lvlJc w:val="left"/>
      <w:pPr>
        <w:ind w:left="4060" w:hanging="360"/>
      </w:pPr>
      <w:rPr>
        <w:rFonts w:ascii="Courier New" w:hAnsi="Courier New" w:cs="Courier New" w:hint="default"/>
      </w:rPr>
    </w:lvl>
    <w:lvl w:ilvl="5" w:tplc="04150005" w:tentative="1">
      <w:start w:val="1"/>
      <w:numFmt w:val="bullet"/>
      <w:lvlText w:val=""/>
      <w:lvlJc w:val="left"/>
      <w:pPr>
        <w:ind w:left="4780" w:hanging="360"/>
      </w:pPr>
      <w:rPr>
        <w:rFonts w:ascii="Wingdings" w:hAnsi="Wingdings" w:hint="default"/>
      </w:rPr>
    </w:lvl>
    <w:lvl w:ilvl="6" w:tplc="04150001" w:tentative="1">
      <w:start w:val="1"/>
      <w:numFmt w:val="bullet"/>
      <w:lvlText w:val=""/>
      <w:lvlJc w:val="left"/>
      <w:pPr>
        <w:ind w:left="5500" w:hanging="360"/>
      </w:pPr>
      <w:rPr>
        <w:rFonts w:ascii="Symbol" w:hAnsi="Symbol" w:hint="default"/>
      </w:rPr>
    </w:lvl>
    <w:lvl w:ilvl="7" w:tplc="04150003" w:tentative="1">
      <w:start w:val="1"/>
      <w:numFmt w:val="bullet"/>
      <w:lvlText w:val="o"/>
      <w:lvlJc w:val="left"/>
      <w:pPr>
        <w:ind w:left="6220" w:hanging="360"/>
      </w:pPr>
      <w:rPr>
        <w:rFonts w:ascii="Courier New" w:hAnsi="Courier New" w:cs="Courier New" w:hint="default"/>
      </w:rPr>
    </w:lvl>
    <w:lvl w:ilvl="8" w:tplc="04150005" w:tentative="1">
      <w:start w:val="1"/>
      <w:numFmt w:val="bullet"/>
      <w:lvlText w:val=""/>
      <w:lvlJc w:val="left"/>
      <w:pPr>
        <w:ind w:left="6940" w:hanging="360"/>
      </w:pPr>
      <w:rPr>
        <w:rFonts w:ascii="Wingdings" w:hAnsi="Wingdings" w:hint="default"/>
      </w:rPr>
    </w:lvl>
  </w:abstractNum>
  <w:abstractNum w:abstractNumId="533" w15:restartNumberingAfterBreak="0">
    <w:nsid w:val="54EC276A"/>
    <w:multiLevelType w:val="hybridMultilevel"/>
    <w:tmpl w:val="986A8800"/>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34" w15:restartNumberingAfterBreak="0">
    <w:nsid w:val="54FD2B21"/>
    <w:multiLevelType w:val="hybridMultilevel"/>
    <w:tmpl w:val="054818BA"/>
    <w:lvl w:ilvl="0" w:tplc="BE6E26F8">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535" w15:restartNumberingAfterBreak="0">
    <w:nsid w:val="550D20C6"/>
    <w:multiLevelType w:val="hybridMultilevel"/>
    <w:tmpl w:val="6824AE66"/>
    <w:lvl w:ilvl="0" w:tplc="23DADAA2">
      <w:start w:val="5"/>
      <w:numFmt w:val="decimal"/>
      <w:lvlText w:val="%1."/>
      <w:lvlJc w:val="left"/>
      <w:pPr>
        <w:ind w:left="502" w:hanging="360"/>
      </w:pPr>
      <w:rPr>
        <w:rFonts w:hint="default"/>
        <w:b/>
        <w:sz w:val="22"/>
        <w:szCs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6" w15:restartNumberingAfterBreak="0">
    <w:nsid w:val="55403C89"/>
    <w:multiLevelType w:val="hybridMultilevel"/>
    <w:tmpl w:val="7B54DF96"/>
    <w:lvl w:ilvl="0" w:tplc="025A78A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556B397F"/>
    <w:multiLevelType w:val="hybridMultilevel"/>
    <w:tmpl w:val="C8166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558754CB"/>
    <w:multiLevelType w:val="hybridMultilevel"/>
    <w:tmpl w:val="6B503D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9" w15:restartNumberingAfterBreak="0">
    <w:nsid w:val="55C10A63"/>
    <w:multiLevelType w:val="hybridMultilevel"/>
    <w:tmpl w:val="F58232B8"/>
    <w:lvl w:ilvl="0" w:tplc="04150017">
      <w:start w:val="1"/>
      <w:numFmt w:val="lowerLetter"/>
      <w:lvlText w:val="%1)"/>
      <w:lvlJc w:val="left"/>
      <w:pPr>
        <w:ind w:left="1853" w:hanging="360"/>
      </w:pPr>
      <w:rPr>
        <w:b w:val="0"/>
      </w:rPr>
    </w:lvl>
    <w:lvl w:ilvl="1" w:tplc="04150019">
      <w:start w:val="1"/>
      <w:numFmt w:val="lowerLetter"/>
      <w:lvlText w:val="%2."/>
      <w:lvlJc w:val="left"/>
      <w:pPr>
        <w:ind w:left="2573" w:hanging="360"/>
      </w:pPr>
    </w:lvl>
    <w:lvl w:ilvl="2" w:tplc="0415001B">
      <w:start w:val="1"/>
      <w:numFmt w:val="lowerRoman"/>
      <w:lvlText w:val="%3."/>
      <w:lvlJc w:val="right"/>
      <w:pPr>
        <w:ind w:left="3293" w:hanging="180"/>
      </w:pPr>
    </w:lvl>
    <w:lvl w:ilvl="3" w:tplc="0415000F">
      <w:start w:val="1"/>
      <w:numFmt w:val="decimal"/>
      <w:lvlText w:val="%4."/>
      <w:lvlJc w:val="left"/>
      <w:pPr>
        <w:ind w:left="4013" w:hanging="360"/>
      </w:pPr>
    </w:lvl>
    <w:lvl w:ilvl="4" w:tplc="04150019">
      <w:start w:val="1"/>
      <w:numFmt w:val="lowerLetter"/>
      <w:lvlText w:val="%5."/>
      <w:lvlJc w:val="left"/>
      <w:pPr>
        <w:ind w:left="4733" w:hanging="360"/>
      </w:pPr>
    </w:lvl>
    <w:lvl w:ilvl="5" w:tplc="0415001B">
      <w:start w:val="1"/>
      <w:numFmt w:val="lowerRoman"/>
      <w:lvlText w:val="%6."/>
      <w:lvlJc w:val="right"/>
      <w:pPr>
        <w:ind w:left="5453" w:hanging="180"/>
      </w:pPr>
    </w:lvl>
    <w:lvl w:ilvl="6" w:tplc="0415000F">
      <w:start w:val="1"/>
      <w:numFmt w:val="decimal"/>
      <w:lvlText w:val="%7."/>
      <w:lvlJc w:val="left"/>
      <w:pPr>
        <w:ind w:left="6173" w:hanging="360"/>
      </w:pPr>
    </w:lvl>
    <w:lvl w:ilvl="7" w:tplc="04150019">
      <w:start w:val="1"/>
      <w:numFmt w:val="lowerLetter"/>
      <w:lvlText w:val="%8."/>
      <w:lvlJc w:val="left"/>
      <w:pPr>
        <w:ind w:left="6893" w:hanging="360"/>
      </w:pPr>
    </w:lvl>
    <w:lvl w:ilvl="8" w:tplc="0415001B">
      <w:start w:val="1"/>
      <w:numFmt w:val="lowerRoman"/>
      <w:lvlText w:val="%9."/>
      <w:lvlJc w:val="right"/>
      <w:pPr>
        <w:ind w:left="7613" w:hanging="180"/>
      </w:pPr>
    </w:lvl>
  </w:abstractNum>
  <w:abstractNum w:abstractNumId="540" w15:restartNumberingAfterBreak="0">
    <w:nsid w:val="55C351A0"/>
    <w:multiLevelType w:val="hybridMultilevel"/>
    <w:tmpl w:val="386A9882"/>
    <w:lvl w:ilvl="0" w:tplc="D4D8FFDE">
      <w:start w:val="1"/>
      <w:numFmt w:val="bullet"/>
      <w:lvlText w:val="-"/>
      <w:lvlJc w:val="left"/>
      <w:pPr>
        <w:ind w:left="720" w:hanging="360"/>
      </w:pPr>
      <w:rPr>
        <w:rFonts w:ascii="Simplified Arabic Fixed" w:hAnsi="Simplified Arabic Fixed"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55CB185A"/>
    <w:multiLevelType w:val="hybridMultilevel"/>
    <w:tmpl w:val="E8C44DE6"/>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42" w15:restartNumberingAfterBreak="0">
    <w:nsid w:val="56000CF1"/>
    <w:multiLevelType w:val="hybridMultilevel"/>
    <w:tmpl w:val="3C14233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561B13C4"/>
    <w:multiLevelType w:val="hybridMultilevel"/>
    <w:tmpl w:val="3956E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4" w15:restartNumberingAfterBreak="0">
    <w:nsid w:val="56484AC1"/>
    <w:multiLevelType w:val="hybridMultilevel"/>
    <w:tmpl w:val="EDD0D238"/>
    <w:lvl w:ilvl="0" w:tplc="025A78A0">
      <w:start w:val="1"/>
      <w:numFmt w:val="lowerLetter"/>
      <w:lvlText w:val="%1)"/>
      <w:lvlJc w:val="left"/>
      <w:pPr>
        <w:ind w:left="1068" w:hanging="360"/>
      </w:pPr>
    </w:lvl>
    <w:lvl w:ilvl="1" w:tplc="04150003">
      <w:start w:val="1"/>
      <w:numFmt w:val="lowerLetter"/>
      <w:lvlText w:val="%2."/>
      <w:lvlJc w:val="left"/>
      <w:pPr>
        <w:ind w:left="1788" w:hanging="360"/>
      </w:pPr>
    </w:lvl>
    <w:lvl w:ilvl="2" w:tplc="04150005">
      <w:start w:val="1"/>
      <w:numFmt w:val="lowerRoman"/>
      <w:lvlText w:val="%3."/>
      <w:lvlJc w:val="right"/>
      <w:pPr>
        <w:ind w:left="2508" w:hanging="180"/>
      </w:pPr>
    </w:lvl>
    <w:lvl w:ilvl="3" w:tplc="04150001">
      <w:start w:val="1"/>
      <w:numFmt w:val="decimal"/>
      <w:lvlText w:val="%4."/>
      <w:lvlJc w:val="left"/>
      <w:pPr>
        <w:ind w:left="3228" w:hanging="360"/>
      </w:pPr>
    </w:lvl>
    <w:lvl w:ilvl="4" w:tplc="04150003">
      <w:start w:val="1"/>
      <w:numFmt w:val="lowerLetter"/>
      <w:lvlText w:val="%5."/>
      <w:lvlJc w:val="left"/>
      <w:pPr>
        <w:ind w:left="3948" w:hanging="360"/>
      </w:pPr>
    </w:lvl>
    <w:lvl w:ilvl="5" w:tplc="04150005">
      <w:start w:val="1"/>
      <w:numFmt w:val="lowerRoman"/>
      <w:lvlText w:val="%6."/>
      <w:lvlJc w:val="right"/>
      <w:pPr>
        <w:ind w:left="4668" w:hanging="180"/>
      </w:pPr>
    </w:lvl>
    <w:lvl w:ilvl="6" w:tplc="04150001">
      <w:start w:val="1"/>
      <w:numFmt w:val="decimal"/>
      <w:lvlText w:val="%7."/>
      <w:lvlJc w:val="left"/>
      <w:pPr>
        <w:ind w:left="5388" w:hanging="360"/>
      </w:pPr>
    </w:lvl>
    <w:lvl w:ilvl="7" w:tplc="04150003">
      <w:start w:val="1"/>
      <w:numFmt w:val="lowerLetter"/>
      <w:lvlText w:val="%8."/>
      <w:lvlJc w:val="left"/>
      <w:pPr>
        <w:ind w:left="6108" w:hanging="360"/>
      </w:pPr>
    </w:lvl>
    <w:lvl w:ilvl="8" w:tplc="04150005">
      <w:start w:val="1"/>
      <w:numFmt w:val="lowerRoman"/>
      <w:lvlText w:val="%9."/>
      <w:lvlJc w:val="right"/>
      <w:pPr>
        <w:ind w:left="6828" w:hanging="180"/>
      </w:pPr>
    </w:lvl>
  </w:abstractNum>
  <w:abstractNum w:abstractNumId="545" w15:restartNumberingAfterBreak="0">
    <w:nsid w:val="564C6306"/>
    <w:multiLevelType w:val="hybridMultilevel"/>
    <w:tmpl w:val="34840EB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566E01DA"/>
    <w:multiLevelType w:val="hybridMultilevel"/>
    <w:tmpl w:val="6E44848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568626F5"/>
    <w:multiLevelType w:val="hybridMultilevel"/>
    <w:tmpl w:val="0262D552"/>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48" w15:restartNumberingAfterBreak="0">
    <w:nsid w:val="56B07396"/>
    <w:multiLevelType w:val="hybridMultilevel"/>
    <w:tmpl w:val="20F8380C"/>
    <w:lvl w:ilvl="0" w:tplc="60761D92">
      <w:start w:val="1"/>
      <w:numFmt w:val="bullet"/>
      <w:lvlText w:val=""/>
      <w:lvlJc w:val="left"/>
      <w:pPr>
        <w:ind w:left="720" w:hanging="360"/>
      </w:pPr>
      <w:rPr>
        <w:rFonts w:ascii="Symbol" w:hAnsi="Symbol" w:hint="default"/>
        <w:b/>
        <w:sz w:val="20"/>
        <w:szCs w:val="20"/>
      </w:rPr>
    </w:lvl>
    <w:lvl w:ilvl="1" w:tplc="4F4A5300">
      <w:start w:val="1"/>
      <w:numFmt w:val="lowerLetter"/>
      <w:lvlText w:val="%2)"/>
      <w:lvlJc w:val="left"/>
      <w:pPr>
        <w:ind w:left="1440" w:hanging="360"/>
      </w:pPr>
      <w:rPr>
        <w:rFonts w:hint="default"/>
      </w:rPr>
    </w:lvl>
    <w:lvl w:ilvl="2" w:tplc="2C18F198">
      <w:start w:val="1"/>
      <w:numFmt w:val="decimal"/>
      <w:lvlText w:val="%3."/>
      <w:lvlJc w:val="left"/>
      <w:pPr>
        <w:ind w:left="2340" w:hanging="360"/>
      </w:pPr>
      <w:rPr>
        <w:rFonts w:hint="default"/>
      </w:rPr>
    </w:lvl>
    <w:lvl w:ilvl="3" w:tplc="9F588C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570236B2"/>
    <w:multiLevelType w:val="hybridMultilevel"/>
    <w:tmpl w:val="D9C4CC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0" w15:restartNumberingAfterBreak="0">
    <w:nsid w:val="57244B8D"/>
    <w:multiLevelType w:val="hybridMultilevel"/>
    <w:tmpl w:val="3F5868B2"/>
    <w:lvl w:ilvl="0" w:tplc="D4D8FFDE">
      <w:start w:val="1"/>
      <w:numFmt w:val="bullet"/>
      <w:lvlText w:val="-"/>
      <w:lvlJc w:val="left"/>
      <w:pPr>
        <w:ind w:left="720" w:hanging="360"/>
      </w:pPr>
      <w:rPr>
        <w:rFonts w:ascii="Simplified Arabic Fixed" w:hAnsi="Simplified Arabic Fixed"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1" w15:restartNumberingAfterBreak="0">
    <w:nsid w:val="574402EC"/>
    <w:multiLevelType w:val="hybridMultilevel"/>
    <w:tmpl w:val="F822F468"/>
    <w:lvl w:ilvl="0" w:tplc="E36C4066">
      <w:start w:val="1"/>
      <w:numFmt w:val="upperRoman"/>
      <w:pStyle w:val="Nagwek1"/>
      <w:lvlText w:val="%1."/>
      <w:lvlJc w:val="righ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578D0237"/>
    <w:multiLevelType w:val="hybridMultilevel"/>
    <w:tmpl w:val="396438DC"/>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57AA6176"/>
    <w:multiLevelType w:val="hybridMultilevel"/>
    <w:tmpl w:val="69AC550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4" w15:restartNumberingAfterBreak="0">
    <w:nsid w:val="57AD5034"/>
    <w:multiLevelType w:val="hybridMultilevel"/>
    <w:tmpl w:val="F76C7E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57AE09D1"/>
    <w:multiLevelType w:val="hybridMultilevel"/>
    <w:tmpl w:val="85FA6556"/>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56" w15:restartNumberingAfterBreak="0">
    <w:nsid w:val="57E07E6E"/>
    <w:multiLevelType w:val="hybridMultilevel"/>
    <w:tmpl w:val="71E28094"/>
    <w:lvl w:ilvl="0" w:tplc="2F38E470">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7" w15:restartNumberingAfterBreak="0">
    <w:nsid w:val="58544631"/>
    <w:multiLevelType w:val="hybridMultilevel"/>
    <w:tmpl w:val="A4A26056"/>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58" w15:restartNumberingAfterBreak="0">
    <w:nsid w:val="5876664C"/>
    <w:multiLevelType w:val="hybridMultilevel"/>
    <w:tmpl w:val="657A8BE2"/>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58783FD3"/>
    <w:multiLevelType w:val="hybridMultilevel"/>
    <w:tmpl w:val="A394099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0" w15:restartNumberingAfterBreak="0">
    <w:nsid w:val="587F57D8"/>
    <w:multiLevelType w:val="hybridMultilevel"/>
    <w:tmpl w:val="9FFE80CA"/>
    <w:lvl w:ilvl="0" w:tplc="F092CF50">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58AC0604"/>
    <w:multiLevelType w:val="hybridMultilevel"/>
    <w:tmpl w:val="D0980E7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62" w15:restartNumberingAfterBreak="0">
    <w:nsid w:val="58B8664E"/>
    <w:multiLevelType w:val="hybridMultilevel"/>
    <w:tmpl w:val="90F8E974"/>
    <w:lvl w:ilvl="0" w:tplc="C97653C2">
      <w:start w:val="1"/>
      <w:numFmt w:val="decimal"/>
      <w:lvlText w:val="%1."/>
      <w:lvlJc w:val="left"/>
      <w:pPr>
        <w:ind w:left="833"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3" w15:restartNumberingAfterBreak="0">
    <w:nsid w:val="58C25BAF"/>
    <w:multiLevelType w:val="hybridMultilevel"/>
    <w:tmpl w:val="E618B31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64" w15:restartNumberingAfterBreak="0">
    <w:nsid w:val="58DF31E5"/>
    <w:multiLevelType w:val="hybridMultilevel"/>
    <w:tmpl w:val="C06465C2"/>
    <w:lvl w:ilvl="0" w:tplc="04150017">
      <w:start w:val="1"/>
      <w:numFmt w:val="lowerLetter"/>
      <w:lvlText w:val="%1)"/>
      <w:lvlJc w:val="left"/>
      <w:pPr>
        <w:ind w:left="1470" w:hanging="360"/>
      </w:pPr>
      <w:rPr>
        <w:rFonts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565" w15:restartNumberingAfterBreak="0">
    <w:nsid w:val="58E33904"/>
    <w:multiLevelType w:val="hybridMultilevel"/>
    <w:tmpl w:val="F9E0877A"/>
    <w:lvl w:ilvl="0" w:tplc="EECA4AC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6" w15:restartNumberingAfterBreak="0">
    <w:nsid w:val="590267EA"/>
    <w:multiLevelType w:val="hybridMultilevel"/>
    <w:tmpl w:val="8B70EE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590D13F0"/>
    <w:multiLevelType w:val="hybridMultilevel"/>
    <w:tmpl w:val="0DBA080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8" w15:restartNumberingAfterBreak="0">
    <w:nsid w:val="59304439"/>
    <w:multiLevelType w:val="hybridMultilevel"/>
    <w:tmpl w:val="E0FEEC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15:restartNumberingAfterBreak="0">
    <w:nsid w:val="59392BA9"/>
    <w:multiLevelType w:val="hybridMultilevel"/>
    <w:tmpl w:val="57688E7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70" w15:restartNumberingAfterBreak="0">
    <w:nsid w:val="59AF5B8E"/>
    <w:multiLevelType w:val="hybridMultilevel"/>
    <w:tmpl w:val="2D78A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1" w15:restartNumberingAfterBreak="0">
    <w:nsid w:val="59BE27B5"/>
    <w:multiLevelType w:val="hybridMultilevel"/>
    <w:tmpl w:val="F648D4B2"/>
    <w:lvl w:ilvl="0" w:tplc="1098E1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15:restartNumberingAfterBreak="0">
    <w:nsid w:val="59DD41CA"/>
    <w:multiLevelType w:val="hybridMultilevel"/>
    <w:tmpl w:val="5A08575C"/>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59E86629"/>
    <w:multiLevelType w:val="hybridMultilevel"/>
    <w:tmpl w:val="7B109812"/>
    <w:lvl w:ilvl="0" w:tplc="EA52E610">
      <w:start w:val="2"/>
      <w:numFmt w:val="decimal"/>
      <w:lvlText w:val="%1."/>
      <w:lvlJc w:val="left"/>
      <w:pPr>
        <w:ind w:left="360" w:hanging="360"/>
      </w:pPr>
      <w:rPr>
        <w:rFonts w:hint="default"/>
        <w:b/>
      </w:rPr>
    </w:lvl>
    <w:lvl w:ilvl="1" w:tplc="9FD8B70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15:restartNumberingAfterBreak="0">
    <w:nsid w:val="5A1064B9"/>
    <w:multiLevelType w:val="hybridMultilevel"/>
    <w:tmpl w:val="A672F59C"/>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5A3C03C0"/>
    <w:multiLevelType w:val="hybridMultilevel"/>
    <w:tmpl w:val="1BB67EC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5A5C31EE"/>
    <w:multiLevelType w:val="hybridMultilevel"/>
    <w:tmpl w:val="24DA0168"/>
    <w:lvl w:ilvl="0" w:tplc="7284A48E">
      <w:start w:val="16"/>
      <w:numFmt w:val="decimal"/>
      <w:lvlText w:val="%1."/>
      <w:lvlJc w:val="left"/>
      <w:pPr>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7" w15:restartNumberingAfterBreak="0">
    <w:nsid w:val="5AB47621"/>
    <w:multiLevelType w:val="hybridMultilevel"/>
    <w:tmpl w:val="614C1290"/>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78" w15:restartNumberingAfterBreak="0">
    <w:nsid w:val="5AB51775"/>
    <w:multiLevelType w:val="hybridMultilevel"/>
    <w:tmpl w:val="46FA45C0"/>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9" w15:restartNumberingAfterBreak="0">
    <w:nsid w:val="5AC87858"/>
    <w:multiLevelType w:val="hybridMultilevel"/>
    <w:tmpl w:val="328ED54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0" w15:restartNumberingAfterBreak="0">
    <w:nsid w:val="5ADA25E4"/>
    <w:multiLevelType w:val="hybridMultilevel"/>
    <w:tmpl w:val="8B5606FA"/>
    <w:lvl w:ilvl="0" w:tplc="B562297A">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1" w15:restartNumberingAfterBreak="0">
    <w:nsid w:val="5AFC35AD"/>
    <w:multiLevelType w:val="hybridMultilevel"/>
    <w:tmpl w:val="DCD8CF5A"/>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82" w15:restartNumberingAfterBreak="0">
    <w:nsid w:val="5AFD54C0"/>
    <w:multiLevelType w:val="hybridMultilevel"/>
    <w:tmpl w:val="2D461A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3" w15:restartNumberingAfterBreak="0">
    <w:nsid w:val="5AFE0569"/>
    <w:multiLevelType w:val="hybridMultilevel"/>
    <w:tmpl w:val="8932D31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5B0B0970"/>
    <w:multiLevelType w:val="hybridMultilevel"/>
    <w:tmpl w:val="EFB20EFE"/>
    <w:lvl w:ilvl="0" w:tplc="A3A693C6">
      <w:start w:val="1"/>
      <w:numFmt w:val="decimal"/>
      <w:lvlText w:val="%1."/>
      <w:lvlJc w:val="left"/>
      <w:pPr>
        <w:ind w:left="360" w:hanging="360"/>
      </w:pPr>
      <w:rPr>
        <w:rFonts w:ascii="Calibri" w:hAnsi="Calibri" w:hint="default"/>
        <w:b/>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5" w15:restartNumberingAfterBreak="0">
    <w:nsid w:val="5B116F23"/>
    <w:multiLevelType w:val="hybridMultilevel"/>
    <w:tmpl w:val="CDCA3572"/>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86" w15:restartNumberingAfterBreak="0">
    <w:nsid w:val="5B447BC0"/>
    <w:multiLevelType w:val="hybridMultilevel"/>
    <w:tmpl w:val="93D26354"/>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87" w15:restartNumberingAfterBreak="0">
    <w:nsid w:val="5B7A1AD5"/>
    <w:multiLevelType w:val="hybridMultilevel"/>
    <w:tmpl w:val="05C0CF68"/>
    <w:lvl w:ilvl="0" w:tplc="0415000F">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588" w15:restartNumberingAfterBreak="0">
    <w:nsid w:val="5BB60EF0"/>
    <w:multiLevelType w:val="hybridMultilevel"/>
    <w:tmpl w:val="2EA24342"/>
    <w:lvl w:ilvl="0" w:tplc="94C6D87A">
      <w:start w:val="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9" w15:restartNumberingAfterBreak="0">
    <w:nsid w:val="5BD379F0"/>
    <w:multiLevelType w:val="hybridMultilevel"/>
    <w:tmpl w:val="603097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0" w15:restartNumberingAfterBreak="0">
    <w:nsid w:val="5BE1048B"/>
    <w:multiLevelType w:val="hybridMultilevel"/>
    <w:tmpl w:val="DBC0050C"/>
    <w:lvl w:ilvl="0" w:tplc="470AD5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1" w15:restartNumberingAfterBreak="0">
    <w:nsid w:val="5C5B6914"/>
    <w:multiLevelType w:val="hybridMultilevel"/>
    <w:tmpl w:val="92AA2000"/>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592" w15:restartNumberingAfterBreak="0">
    <w:nsid w:val="5C63179F"/>
    <w:multiLevelType w:val="hybridMultilevel"/>
    <w:tmpl w:val="BA9209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3" w15:restartNumberingAfterBreak="0">
    <w:nsid w:val="5C6559F6"/>
    <w:multiLevelType w:val="hybridMultilevel"/>
    <w:tmpl w:val="06286D2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4" w15:restartNumberingAfterBreak="0">
    <w:nsid w:val="5C917CD9"/>
    <w:multiLevelType w:val="hybridMultilevel"/>
    <w:tmpl w:val="CABACDD0"/>
    <w:lvl w:ilvl="0" w:tplc="26D06970">
      <w:start w:val="1"/>
      <w:numFmt w:val="lowerLetter"/>
      <w:lvlText w:val="%1)"/>
      <w:lvlJc w:val="left"/>
      <w:pPr>
        <w:ind w:left="1136" w:hanging="360"/>
      </w:pPr>
      <w:rPr>
        <w:i w:val="0"/>
      </w:rPr>
    </w:lvl>
    <w:lvl w:ilvl="1" w:tplc="04150019" w:tentative="1">
      <w:start w:val="1"/>
      <w:numFmt w:val="lowerLetter"/>
      <w:lvlText w:val="%2."/>
      <w:lvlJc w:val="left"/>
      <w:pPr>
        <w:ind w:left="1856" w:hanging="360"/>
      </w:pPr>
    </w:lvl>
    <w:lvl w:ilvl="2" w:tplc="0415001B" w:tentative="1">
      <w:start w:val="1"/>
      <w:numFmt w:val="lowerRoman"/>
      <w:lvlText w:val="%3."/>
      <w:lvlJc w:val="right"/>
      <w:pPr>
        <w:ind w:left="2576" w:hanging="180"/>
      </w:pPr>
    </w:lvl>
    <w:lvl w:ilvl="3" w:tplc="0415000F" w:tentative="1">
      <w:start w:val="1"/>
      <w:numFmt w:val="decimal"/>
      <w:lvlText w:val="%4."/>
      <w:lvlJc w:val="left"/>
      <w:pPr>
        <w:ind w:left="3296" w:hanging="360"/>
      </w:pPr>
    </w:lvl>
    <w:lvl w:ilvl="4" w:tplc="04150019" w:tentative="1">
      <w:start w:val="1"/>
      <w:numFmt w:val="lowerLetter"/>
      <w:lvlText w:val="%5."/>
      <w:lvlJc w:val="left"/>
      <w:pPr>
        <w:ind w:left="4016" w:hanging="360"/>
      </w:pPr>
    </w:lvl>
    <w:lvl w:ilvl="5" w:tplc="0415001B" w:tentative="1">
      <w:start w:val="1"/>
      <w:numFmt w:val="lowerRoman"/>
      <w:lvlText w:val="%6."/>
      <w:lvlJc w:val="right"/>
      <w:pPr>
        <w:ind w:left="4736" w:hanging="180"/>
      </w:pPr>
    </w:lvl>
    <w:lvl w:ilvl="6" w:tplc="0415000F" w:tentative="1">
      <w:start w:val="1"/>
      <w:numFmt w:val="decimal"/>
      <w:lvlText w:val="%7."/>
      <w:lvlJc w:val="left"/>
      <w:pPr>
        <w:ind w:left="5456" w:hanging="360"/>
      </w:pPr>
    </w:lvl>
    <w:lvl w:ilvl="7" w:tplc="04150019" w:tentative="1">
      <w:start w:val="1"/>
      <w:numFmt w:val="lowerLetter"/>
      <w:lvlText w:val="%8."/>
      <w:lvlJc w:val="left"/>
      <w:pPr>
        <w:ind w:left="6176" w:hanging="360"/>
      </w:pPr>
    </w:lvl>
    <w:lvl w:ilvl="8" w:tplc="0415001B" w:tentative="1">
      <w:start w:val="1"/>
      <w:numFmt w:val="lowerRoman"/>
      <w:lvlText w:val="%9."/>
      <w:lvlJc w:val="right"/>
      <w:pPr>
        <w:ind w:left="6896" w:hanging="180"/>
      </w:pPr>
    </w:lvl>
  </w:abstractNum>
  <w:abstractNum w:abstractNumId="595" w15:restartNumberingAfterBreak="0">
    <w:nsid w:val="5CAB5836"/>
    <w:multiLevelType w:val="hybridMultilevel"/>
    <w:tmpl w:val="A2763A4C"/>
    <w:lvl w:ilvl="0" w:tplc="8B6E8D14">
      <w:start w:val="2"/>
      <w:numFmt w:val="lowerLetter"/>
      <w:lvlText w:val="%1)"/>
      <w:lvlJc w:val="left"/>
      <w:pPr>
        <w:ind w:left="1080" w:hanging="360"/>
      </w:pPr>
      <w:rPr>
        <w:rFonts w:ascii="Calibri" w:hAnsi="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6" w15:restartNumberingAfterBreak="0">
    <w:nsid w:val="5CAC0BAB"/>
    <w:multiLevelType w:val="hybridMultilevel"/>
    <w:tmpl w:val="AD18139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7" w15:restartNumberingAfterBreak="0">
    <w:nsid w:val="5CCB31FB"/>
    <w:multiLevelType w:val="hybridMultilevel"/>
    <w:tmpl w:val="416A047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8" w15:restartNumberingAfterBreak="0">
    <w:nsid w:val="5D196118"/>
    <w:multiLevelType w:val="hybridMultilevel"/>
    <w:tmpl w:val="3A068BF2"/>
    <w:lvl w:ilvl="0" w:tplc="039A82A2">
      <w:start w:val="1"/>
      <w:numFmt w:val="bullet"/>
      <w:lvlText w:val="-"/>
      <w:lvlJc w:val="left"/>
      <w:pPr>
        <w:ind w:left="786"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599" w15:restartNumberingAfterBreak="0">
    <w:nsid w:val="5D27646F"/>
    <w:multiLevelType w:val="hybridMultilevel"/>
    <w:tmpl w:val="42FAF3B0"/>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600" w15:restartNumberingAfterBreak="0">
    <w:nsid w:val="5D3458DA"/>
    <w:multiLevelType w:val="hybridMultilevel"/>
    <w:tmpl w:val="EC949698"/>
    <w:lvl w:ilvl="0" w:tplc="B4D4B4EE">
      <w:start w:val="1"/>
      <w:numFmt w:val="lowerLetter"/>
      <w:lvlText w:val="%1)"/>
      <w:lvlJc w:val="left"/>
      <w:pPr>
        <w:ind w:left="551" w:hanging="360"/>
      </w:pPr>
      <w:rPr>
        <w:rFonts w:ascii="Calibri" w:hAnsi="Calibri" w:cs="Arial" w:hint="default"/>
        <w:i w:val="0"/>
        <w:sz w:val="20"/>
        <w:szCs w:val="20"/>
      </w:rPr>
    </w:lvl>
    <w:lvl w:ilvl="1" w:tplc="04150019">
      <w:start w:val="1"/>
      <w:numFmt w:val="lowerLetter"/>
      <w:lvlText w:val="%2."/>
      <w:lvlJc w:val="left"/>
      <w:pPr>
        <w:ind w:left="1631" w:hanging="360"/>
      </w:pPr>
    </w:lvl>
    <w:lvl w:ilvl="2" w:tplc="0415001B">
      <w:start w:val="1"/>
      <w:numFmt w:val="lowerRoman"/>
      <w:lvlText w:val="%3."/>
      <w:lvlJc w:val="right"/>
      <w:pPr>
        <w:ind w:left="2351" w:hanging="180"/>
      </w:pPr>
    </w:lvl>
    <w:lvl w:ilvl="3" w:tplc="0415000F">
      <w:start w:val="1"/>
      <w:numFmt w:val="decimal"/>
      <w:lvlText w:val="%4."/>
      <w:lvlJc w:val="left"/>
      <w:pPr>
        <w:ind w:left="3071" w:hanging="360"/>
      </w:pPr>
    </w:lvl>
    <w:lvl w:ilvl="4" w:tplc="04150019">
      <w:start w:val="1"/>
      <w:numFmt w:val="lowerLetter"/>
      <w:lvlText w:val="%5."/>
      <w:lvlJc w:val="left"/>
      <w:pPr>
        <w:ind w:left="3791" w:hanging="360"/>
      </w:pPr>
    </w:lvl>
    <w:lvl w:ilvl="5" w:tplc="0415001B">
      <w:start w:val="1"/>
      <w:numFmt w:val="lowerRoman"/>
      <w:lvlText w:val="%6."/>
      <w:lvlJc w:val="right"/>
      <w:pPr>
        <w:ind w:left="4511" w:hanging="180"/>
      </w:pPr>
    </w:lvl>
    <w:lvl w:ilvl="6" w:tplc="0415000F">
      <w:start w:val="1"/>
      <w:numFmt w:val="decimal"/>
      <w:lvlText w:val="%7."/>
      <w:lvlJc w:val="left"/>
      <w:pPr>
        <w:ind w:left="5231" w:hanging="360"/>
      </w:pPr>
    </w:lvl>
    <w:lvl w:ilvl="7" w:tplc="04150019">
      <w:start w:val="1"/>
      <w:numFmt w:val="lowerLetter"/>
      <w:lvlText w:val="%8."/>
      <w:lvlJc w:val="left"/>
      <w:pPr>
        <w:ind w:left="5951" w:hanging="360"/>
      </w:pPr>
    </w:lvl>
    <w:lvl w:ilvl="8" w:tplc="0415001B">
      <w:start w:val="1"/>
      <w:numFmt w:val="lowerRoman"/>
      <w:lvlText w:val="%9."/>
      <w:lvlJc w:val="right"/>
      <w:pPr>
        <w:ind w:left="6671" w:hanging="180"/>
      </w:pPr>
    </w:lvl>
  </w:abstractNum>
  <w:abstractNum w:abstractNumId="601" w15:restartNumberingAfterBreak="0">
    <w:nsid w:val="5D7B0110"/>
    <w:multiLevelType w:val="hybridMultilevel"/>
    <w:tmpl w:val="C5340C5E"/>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02" w15:restartNumberingAfterBreak="0">
    <w:nsid w:val="5D997F6B"/>
    <w:multiLevelType w:val="hybridMultilevel"/>
    <w:tmpl w:val="43C0AD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03" w15:restartNumberingAfterBreak="0">
    <w:nsid w:val="5D9B4CCC"/>
    <w:multiLevelType w:val="hybridMultilevel"/>
    <w:tmpl w:val="D7F8C14A"/>
    <w:lvl w:ilvl="0" w:tplc="BE6E26F8">
      <w:start w:val="1"/>
      <w:numFmt w:val="bullet"/>
      <w:lvlText w:val=""/>
      <w:lvlJc w:val="left"/>
      <w:pPr>
        <w:ind w:left="1440" w:hanging="360"/>
      </w:pPr>
      <w:rPr>
        <w:rFonts w:ascii="Symbol" w:hAnsi="Symbol" w:hint="default"/>
        <w:b w:val="0"/>
        <w:strike w:val="0"/>
        <w:dstrike w:val="0"/>
        <w:u w:val="none"/>
        <w:effect w:val="no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4" w15:restartNumberingAfterBreak="0">
    <w:nsid w:val="5DE4451F"/>
    <w:multiLevelType w:val="hybridMultilevel"/>
    <w:tmpl w:val="8278A3E2"/>
    <w:lvl w:ilvl="0" w:tplc="AB9ABC5A">
      <w:start w:val="1"/>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5" w15:restartNumberingAfterBreak="0">
    <w:nsid w:val="5E0E0200"/>
    <w:multiLevelType w:val="hybridMultilevel"/>
    <w:tmpl w:val="C8B44F18"/>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06" w15:restartNumberingAfterBreak="0">
    <w:nsid w:val="5E3867B4"/>
    <w:multiLevelType w:val="hybridMultilevel"/>
    <w:tmpl w:val="1AB6018A"/>
    <w:lvl w:ilvl="0" w:tplc="A88A6174">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7" w15:restartNumberingAfterBreak="0">
    <w:nsid w:val="5E5661A5"/>
    <w:multiLevelType w:val="hybridMultilevel"/>
    <w:tmpl w:val="4D24D756"/>
    <w:lvl w:ilvl="0" w:tplc="04150017">
      <w:start w:val="1"/>
      <w:numFmt w:val="lowerLetter"/>
      <w:lvlText w:val="%1)"/>
      <w:lvlJc w:val="left"/>
      <w:pPr>
        <w:ind w:left="780" w:hanging="360"/>
      </w:pPr>
    </w:lvl>
    <w:lvl w:ilvl="1" w:tplc="80CEDB60">
      <w:start w:val="1"/>
      <w:numFmt w:val="decimal"/>
      <w:lvlText w:val="%2."/>
      <w:lvlJc w:val="left"/>
      <w:pPr>
        <w:ind w:left="1500" w:hanging="360"/>
      </w:pPr>
      <w:rPr>
        <w:rFonts w:hint="default"/>
      </w:r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08" w15:restartNumberingAfterBreak="0">
    <w:nsid w:val="5E595809"/>
    <w:multiLevelType w:val="hybridMultilevel"/>
    <w:tmpl w:val="9E3E2C52"/>
    <w:lvl w:ilvl="0" w:tplc="04150017">
      <w:start w:val="1"/>
      <w:numFmt w:val="lowerLetter"/>
      <w:lvlText w:val="%1)"/>
      <w:lvlJc w:val="left"/>
      <w:pPr>
        <w:ind w:left="1111" w:hanging="360"/>
      </w:pPr>
    </w:lvl>
    <w:lvl w:ilvl="1" w:tplc="04150019" w:tentative="1">
      <w:start w:val="1"/>
      <w:numFmt w:val="lowerLetter"/>
      <w:lvlText w:val="%2."/>
      <w:lvlJc w:val="left"/>
      <w:pPr>
        <w:ind w:left="1831" w:hanging="360"/>
      </w:pPr>
    </w:lvl>
    <w:lvl w:ilvl="2" w:tplc="0415001B" w:tentative="1">
      <w:start w:val="1"/>
      <w:numFmt w:val="lowerRoman"/>
      <w:lvlText w:val="%3."/>
      <w:lvlJc w:val="right"/>
      <w:pPr>
        <w:ind w:left="2551" w:hanging="180"/>
      </w:pPr>
    </w:lvl>
    <w:lvl w:ilvl="3" w:tplc="0415000F" w:tentative="1">
      <w:start w:val="1"/>
      <w:numFmt w:val="decimal"/>
      <w:lvlText w:val="%4."/>
      <w:lvlJc w:val="left"/>
      <w:pPr>
        <w:ind w:left="3271" w:hanging="360"/>
      </w:pPr>
    </w:lvl>
    <w:lvl w:ilvl="4" w:tplc="04150019" w:tentative="1">
      <w:start w:val="1"/>
      <w:numFmt w:val="lowerLetter"/>
      <w:lvlText w:val="%5."/>
      <w:lvlJc w:val="left"/>
      <w:pPr>
        <w:ind w:left="3991" w:hanging="360"/>
      </w:pPr>
    </w:lvl>
    <w:lvl w:ilvl="5" w:tplc="0415001B" w:tentative="1">
      <w:start w:val="1"/>
      <w:numFmt w:val="lowerRoman"/>
      <w:lvlText w:val="%6."/>
      <w:lvlJc w:val="right"/>
      <w:pPr>
        <w:ind w:left="4711" w:hanging="180"/>
      </w:pPr>
    </w:lvl>
    <w:lvl w:ilvl="6" w:tplc="0415000F" w:tentative="1">
      <w:start w:val="1"/>
      <w:numFmt w:val="decimal"/>
      <w:lvlText w:val="%7."/>
      <w:lvlJc w:val="left"/>
      <w:pPr>
        <w:ind w:left="5431" w:hanging="360"/>
      </w:pPr>
    </w:lvl>
    <w:lvl w:ilvl="7" w:tplc="04150019" w:tentative="1">
      <w:start w:val="1"/>
      <w:numFmt w:val="lowerLetter"/>
      <w:lvlText w:val="%8."/>
      <w:lvlJc w:val="left"/>
      <w:pPr>
        <w:ind w:left="6151" w:hanging="360"/>
      </w:pPr>
    </w:lvl>
    <w:lvl w:ilvl="8" w:tplc="0415001B" w:tentative="1">
      <w:start w:val="1"/>
      <w:numFmt w:val="lowerRoman"/>
      <w:lvlText w:val="%9."/>
      <w:lvlJc w:val="right"/>
      <w:pPr>
        <w:ind w:left="6871" w:hanging="180"/>
      </w:pPr>
    </w:lvl>
  </w:abstractNum>
  <w:abstractNum w:abstractNumId="609" w15:restartNumberingAfterBreak="0">
    <w:nsid w:val="5E5B1F1E"/>
    <w:multiLevelType w:val="hybridMultilevel"/>
    <w:tmpl w:val="E57E92D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10" w15:restartNumberingAfterBreak="0">
    <w:nsid w:val="5E7A3237"/>
    <w:multiLevelType w:val="hybridMultilevel"/>
    <w:tmpl w:val="42CAB7D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1" w15:restartNumberingAfterBreak="0">
    <w:nsid w:val="5E7F70F0"/>
    <w:multiLevelType w:val="hybridMultilevel"/>
    <w:tmpl w:val="B1489EC0"/>
    <w:lvl w:ilvl="0" w:tplc="8992131E">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2" w15:restartNumberingAfterBreak="0">
    <w:nsid w:val="5EC91010"/>
    <w:multiLevelType w:val="hybridMultilevel"/>
    <w:tmpl w:val="8C947FA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13" w15:restartNumberingAfterBreak="0">
    <w:nsid w:val="5EF22229"/>
    <w:multiLevelType w:val="hybridMultilevel"/>
    <w:tmpl w:val="56A4409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4" w15:restartNumberingAfterBreak="0">
    <w:nsid w:val="5F1900A1"/>
    <w:multiLevelType w:val="hybridMultilevel"/>
    <w:tmpl w:val="1B4CAF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5" w15:restartNumberingAfterBreak="0">
    <w:nsid w:val="5F4244E6"/>
    <w:multiLevelType w:val="hybridMultilevel"/>
    <w:tmpl w:val="E6F8506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6" w15:restartNumberingAfterBreak="0">
    <w:nsid w:val="5F59361E"/>
    <w:multiLevelType w:val="hybridMultilevel"/>
    <w:tmpl w:val="00261650"/>
    <w:lvl w:ilvl="0" w:tplc="502AB7F6">
      <w:start w:val="6"/>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7" w15:restartNumberingAfterBreak="0">
    <w:nsid w:val="5F6276C8"/>
    <w:multiLevelType w:val="hybridMultilevel"/>
    <w:tmpl w:val="98A20840"/>
    <w:lvl w:ilvl="0" w:tplc="E672653C">
      <w:start w:val="1"/>
      <w:numFmt w:val="decimal"/>
      <w:lvlText w:val="%1."/>
      <w:lvlJc w:val="left"/>
      <w:pPr>
        <w:tabs>
          <w:tab w:val="num" w:pos="502"/>
        </w:tabs>
        <w:ind w:left="502" w:hanging="360"/>
      </w:pPr>
      <w:rPr>
        <w:rFonts w:ascii="Calibri" w:hAnsi="Calibri" w:hint="default"/>
        <w:b/>
        <w:sz w:val="20"/>
        <w:szCs w:val="2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618" w15:restartNumberingAfterBreak="0">
    <w:nsid w:val="5F7A1D83"/>
    <w:multiLevelType w:val="hybridMultilevel"/>
    <w:tmpl w:val="C8AC0AC4"/>
    <w:lvl w:ilvl="0" w:tplc="B4129056">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9" w15:restartNumberingAfterBreak="0">
    <w:nsid w:val="5F8D6FF0"/>
    <w:multiLevelType w:val="hybridMultilevel"/>
    <w:tmpl w:val="4D74BEA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0" w15:restartNumberingAfterBreak="0">
    <w:nsid w:val="5FC13B31"/>
    <w:multiLevelType w:val="hybridMultilevel"/>
    <w:tmpl w:val="C2D4C422"/>
    <w:lvl w:ilvl="0" w:tplc="1EAC2F7C">
      <w:start w:val="1"/>
      <w:numFmt w:val="lowerLetter"/>
      <w:lvlText w:val="%1)"/>
      <w:lvlJc w:val="left"/>
      <w:pPr>
        <w:ind w:left="720" w:hanging="360"/>
      </w:pPr>
      <w:rPr>
        <w:rFonts w:ascii="Calibri" w:hAnsi="Calibri" w:cs="Arial" w:hint="default"/>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1" w15:restartNumberingAfterBreak="0">
    <w:nsid w:val="5FC95D96"/>
    <w:multiLevelType w:val="hybridMultilevel"/>
    <w:tmpl w:val="7460050C"/>
    <w:lvl w:ilvl="0" w:tplc="0BE6F292">
      <w:start w:val="1"/>
      <w:numFmt w:val="lowerLetter"/>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2" w15:restartNumberingAfterBreak="0">
    <w:nsid w:val="5FDD6BE5"/>
    <w:multiLevelType w:val="hybridMultilevel"/>
    <w:tmpl w:val="0FEAEB1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3" w15:restartNumberingAfterBreak="0">
    <w:nsid w:val="6000295C"/>
    <w:multiLevelType w:val="hybridMultilevel"/>
    <w:tmpl w:val="F69690C4"/>
    <w:lvl w:ilvl="0" w:tplc="A94AEF1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4" w15:restartNumberingAfterBreak="0">
    <w:nsid w:val="60026D5C"/>
    <w:multiLevelType w:val="hybridMultilevel"/>
    <w:tmpl w:val="620E2F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5" w15:restartNumberingAfterBreak="0">
    <w:nsid w:val="603802F2"/>
    <w:multiLevelType w:val="hybridMultilevel"/>
    <w:tmpl w:val="F432B7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6" w15:restartNumberingAfterBreak="0">
    <w:nsid w:val="60794B70"/>
    <w:multiLevelType w:val="hybridMultilevel"/>
    <w:tmpl w:val="CDD036EC"/>
    <w:lvl w:ilvl="0" w:tplc="8E4A1CDA">
      <w:start w:val="1"/>
      <w:numFmt w:val="decimal"/>
      <w:lvlText w:val="%1."/>
      <w:lvlJc w:val="left"/>
      <w:pPr>
        <w:tabs>
          <w:tab w:val="num" w:pos="900"/>
        </w:tabs>
        <w:ind w:left="90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7" w15:restartNumberingAfterBreak="0">
    <w:nsid w:val="6095735B"/>
    <w:multiLevelType w:val="hybridMultilevel"/>
    <w:tmpl w:val="833ADA1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8" w15:restartNumberingAfterBreak="0">
    <w:nsid w:val="609867E4"/>
    <w:multiLevelType w:val="hybridMultilevel"/>
    <w:tmpl w:val="EAF69DE0"/>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629" w15:restartNumberingAfterBreak="0">
    <w:nsid w:val="60A60CD1"/>
    <w:multiLevelType w:val="hybridMultilevel"/>
    <w:tmpl w:val="B7129B4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0" w15:restartNumberingAfterBreak="0">
    <w:nsid w:val="60CD63D2"/>
    <w:multiLevelType w:val="hybridMultilevel"/>
    <w:tmpl w:val="E0163AE0"/>
    <w:lvl w:ilvl="0" w:tplc="37AAD3CA">
      <w:start w:val="6"/>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1" w15:restartNumberingAfterBreak="0">
    <w:nsid w:val="60EE6463"/>
    <w:multiLevelType w:val="hybridMultilevel"/>
    <w:tmpl w:val="EBB894DA"/>
    <w:lvl w:ilvl="0" w:tplc="04150001">
      <w:start w:val="1"/>
      <w:numFmt w:val="bullet"/>
      <w:lvlText w:val=""/>
      <w:lvlJc w:val="left"/>
      <w:pPr>
        <w:ind w:left="1080" w:hanging="360"/>
      </w:pPr>
      <w:rPr>
        <w:rFonts w:ascii="Symbol" w:hAnsi="Symbol" w:hint="default"/>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2" w15:restartNumberingAfterBreak="0">
    <w:nsid w:val="60F846E7"/>
    <w:multiLevelType w:val="hybridMultilevel"/>
    <w:tmpl w:val="5C5A6FC2"/>
    <w:lvl w:ilvl="0" w:tplc="DA965BE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3" w15:restartNumberingAfterBreak="0">
    <w:nsid w:val="60FF56D4"/>
    <w:multiLevelType w:val="hybridMultilevel"/>
    <w:tmpl w:val="A7587F5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4" w15:restartNumberingAfterBreak="0">
    <w:nsid w:val="61233C62"/>
    <w:multiLevelType w:val="hybridMultilevel"/>
    <w:tmpl w:val="63507BB6"/>
    <w:lvl w:ilvl="0" w:tplc="BE6E26F8">
      <w:start w:val="1"/>
      <w:numFmt w:val="bullet"/>
      <w:lvlText w:val=""/>
      <w:lvlJc w:val="left"/>
      <w:pPr>
        <w:ind w:left="979" w:hanging="360"/>
      </w:pPr>
      <w:rPr>
        <w:rFonts w:ascii="Symbol" w:hAnsi="Symbol" w:hint="default"/>
        <w:b w:val="0"/>
        <w:strike w:val="0"/>
        <w:dstrike w:val="0"/>
        <w:u w:val="none"/>
        <w:effect w:val="none"/>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635" w15:restartNumberingAfterBreak="0">
    <w:nsid w:val="61276653"/>
    <w:multiLevelType w:val="hybridMultilevel"/>
    <w:tmpl w:val="A190B8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6" w15:restartNumberingAfterBreak="0">
    <w:nsid w:val="61542418"/>
    <w:multiLevelType w:val="hybridMultilevel"/>
    <w:tmpl w:val="EB10806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637" w15:restartNumberingAfterBreak="0">
    <w:nsid w:val="616A6E7D"/>
    <w:multiLevelType w:val="hybridMultilevel"/>
    <w:tmpl w:val="0DCCB8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8" w15:restartNumberingAfterBreak="0">
    <w:nsid w:val="6173457E"/>
    <w:multiLevelType w:val="hybridMultilevel"/>
    <w:tmpl w:val="46E40F08"/>
    <w:lvl w:ilvl="0" w:tplc="04150017">
      <w:start w:val="1"/>
      <w:numFmt w:val="lowerLetter"/>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639" w15:restartNumberingAfterBreak="0">
    <w:nsid w:val="61A83458"/>
    <w:multiLevelType w:val="hybridMultilevel"/>
    <w:tmpl w:val="0C9C129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0" w15:restartNumberingAfterBreak="0">
    <w:nsid w:val="61E3115C"/>
    <w:multiLevelType w:val="hybridMultilevel"/>
    <w:tmpl w:val="6FF8FF2C"/>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1" w15:restartNumberingAfterBreak="0">
    <w:nsid w:val="62227E17"/>
    <w:multiLevelType w:val="hybridMultilevel"/>
    <w:tmpl w:val="433CCEF2"/>
    <w:lvl w:ilvl="0" w:tplc="B628A0F2">
      <w:start w:val="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2" w15:restartNumberingAfterBreak="0">
    <w:nsid w:val="622C0731"/>
    <w:multiLevelType w:val="hybridMultilevel"/>
    <w:tmpl w:val="BFEEC874"/>
    <w:lvl w:ilvl="0" w:tplc="04150017">
      <w:start w:val="1"/>
      <w:numFmt w:val="lowerLetter"/>
      <w:lvlText w:val="%1)"/>
      <w:lvlJc w:val="left"/>
      <w:pPr>
        <w:ind w:left="1038" w:hanging="360"/>
      </w:pPr>
    </w:lvl>
    <w:lvl w:ilvl="1" w:tplc="04150019" w:tentative="1">
      <w:start w:val="1"/>
      <w:numFmt w:val="lowerLetter"/>
      <w:lvlText w:val="%2."/>
      <w:lvlJc w:val="left"/>
      <w:pPr>
        <w:ind w:left="1758" w:hanging="360"/>
      </w:p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643" w15:restartNumberingAfterBreak="0">
    <w:nsid w:val="628C6087"/>
    <w:multiLevelType w:val="hybridMultilevel"/>
    <w:tmpl w:val="23302F5C"/>
    <w:lvl w:ilvl="0" w:tplc="0415000B">
      <w:start w:val="1"/>
      <w:numFmt w:val="bullet"/>
      <w:lvlText w:val=""/>
      <w:lvlJc w:val="left"/>
      <w:pPr>
        <w:ind w:left="894" w:hanging="360"/>
      </w:pPr>
      <w:rPr>
        <w:rFonts w:ascii="Wingdings" w:hAnsi="Wingding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644" w15:restartNumberingAfterBreak="0">
    <w:nsid w:val="629E230A"/>
    <w:multiLevelType w:val="hybridMultilevel"/>
    <w:tmpl w:val="D68EB8A2"/>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5" w15:restartNumberingAfterBreak="0">
    <w:nsid w:val="62A803CC"/>
    <w:multiLevelType w:val="hybridMultilevel"/>
    <w:tmpl w:val="219CB466"/>
    <w:lvl w:ilvl="0" w:tplc="82044638">
      <w:numFmt w:val="bullet"/>
      <w:lvlText w:val="-"/>
      <w:lvlJc w:val="left"/>
      <w:pPr>
        <w:ind w:left="800" w:hanging="360"/>
      </w:pPr>
    </w:lvl>
    <w:lvl w:ilvl="1" w:tplc="04150003">
      <w:start w:val="1"/>
      <w:numFmt w:val="bullet"/>
      <w:lvlText w:val="o"/>
      <w:lvlJc w:val="left"/>
      <w:pPr>
        <w:ind w:left="1520" w:hanging="360"/>
      </w:pPr>
      <w:rPr>
        <w:rFonts w:ascii="Courier New" w:hAnsi="Courier New" w:cs="Courier New" w:hint="default"/>
      </w:rPr>
    </w:lvl>
    <w:lvl w:ilvl="2" w:tplc="04150005">
      <w:start w:val="1"/>
      <w:numFmt w:val="bullet"/>
      <w:lvlText w:val=""/>
      <w:lvlJc w:val="left"/>
      <w:pPr>
        <w:ind w:left="2240" w:hanging="360"/>
      </w:pPr>
      <w:rPr>
        <w:rFonts w:ascii="Wingdings" w:hAnsi="Wingdings" w:hint="default"/>
      </w:rPr>
    </w:lvl>
    <w:lvl w:ilvl="3" w:tplc="04150001">
      <w:start w:val="1"/>
      <w:numFmt w:val="bullet"/>
      <w:lvlText w:val=""/>
      <w:lvlJc w:val="left"/>
      <w:pPr>
        <w:ind w:left="2960" w:hanging="360"/>
      </w:pPr>
      <w:rPr>
        <w:rFonts w:ascii="Symbol" w:hAnsi="Symbol" w:hint="default"/>
      </w:rPr>
    </w:lvl>
    <w:lvl w:ilvl="4" w:tplc="04150003">
      <w:start w:val="1"/>
      <w:numFmt w:val="bullet"/>
      <w:lvlText w:val="o"/>
      <w:lvlJc w:val="left"/>
      <w:pPr>
        <w:ind w:left="3680" w:hanging="360"/>
      </w:pPr>
      <w:rPr>
        <w:rFonts w:ascii="Courier New" w:hAnsi="Courier New" w:cs="Courier New" w:hint="default"/>
      </w:rPr>
    </w:lvl>
    <w:lvl w:ilvl="5" w:tplc="04150005">
      <w:start w:val="1"/>
      <w:numFmt w:val="bullet"/>
      <w:lvlText w:val=""/>
      <w:lvlJc w:val="left"/>
      <w:pPr>
        <w:ind w:left="4400" w:hanging="360"/>
      </w:pPr>
      <w:rPr>
        <w:rFonts w:ascii="Wingdings" w:hAnsi="Wingdings" w:hint="default"/>
      </w:rPr>
    </w:lvl>
    <w:lvl w:ilvl="6" w:tplc="04150001">
      <w:start w:val="1"/>
      <w:numFmt w:val="bullet"/>
      <w:lvlText w:val=""/>
      <w:lvlJc w:val="left"/>
      <w:pPr>
        <w:ind w:left="5120" w:hanging="360"/>
      </w:pPr>
      <w:rPr>
        <w:rFonts w:ascii="Symbol" w:hAnsi="Symbol" w:hint="default"/>
      </w:rPr>
    </w:lvl>
    <w:lvl w:ilvl="7" w:tplc="04150003">
      <w:start w:val="1"/>
      <w:numFmt w:val="bullet"/>
      <w:lvlText w:val="o"/>
      <w:lvlJc w:val="left"/>
      <w:pPr>
        <w:ind w:left="5840" w:hanging="360"/>
      </w:pPr>
      <w:rPr>
        <w:rFonts w:ascii="Courier New" w:hAnsi="Courier New" w:cs="Courier New" w:hint="default"/>
      </w:rPr>
    </w:lvl>
    <w:lvl w:ilvl="8" w:tplc="04150005">
      <w:start w:val="1"/>
      <w:numFmt w:val="bullet"/>
      <w:lvlText w:val=""/>
      <w:lvlJc w:val="left"/>
      <w:pPr>
        <w:ind w:left="6560" w:hanging="360"/>
      </w:pPr>
      <w:rPr>
        <w:rFonts w:ascii="Wingdings" w:hAnsi="Wingdings" w:hint="default"/>
      </w:rPr>
    </w:lvl>
  </w:abstractNum>
  <w:abstractNum w:abstractNumId="646" w15:restartNumberingAfterBreak="0">
    <w:nsid w:val="62AF1C7D"/>
    <w:multiLevelType w:val="hybridMultilevel"/>
    <w:tmpl w:val="0262D552"/>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47" w15:restartNumberingAfterBreak="0">
    <w:nsid w:val="62B63CC1"/>
    <w:multiLevelType w:val="hybridMultilevel"/>
    <w:tmpl w:val="DB8E5F52"/>
    <w:lvl w:ilvl="0" w:tplc="6C16FF10">
      <w:start w:val="1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8" w15:restartNumberingAfterBreak="0">
    <w:nsid w:val="62C31973"/>
    <w:multiLevelType w:val="hybridMultilevel"/>
    <w:tmpl w:val="27D0ADF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9" w15:restartNumberingAfterBreak="0">
    <w:nsid w:val="62C321B2"/>
    <w:multiLevelType w:val="hybridMultilevel"/>
    <w:tmpl w:val="605E7ECC"/>
    <w:lvl w:ilvl="0" w:tplc="DC40055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0" w15:restartNumberingAfterBreak="0">
    <w:nsid w:val="62C435F3"/>
    <w:multiLevelType w:val="hybridMultilevel"/>
    <w:tmpl w:val="B0C2A14C"/>
    <w:lvl w:ilvl="0" w:tplc="0802804A">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1" w15:restartNumberingAfterBreak="0">
    <w:nsid w:val="62CA22F6"/>
    <w:multiLevelType w:val="hybridMultilevel"/>
    <w:tmpl w:val="408468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2" w15:restartNumberingAfterBreak="0">
    <w:nsid w:val="630C14E9"/>
    <w:multiLevelType w:val="hybridMultilevel"/>
    <w:tmpl w:val="3940C506"/>
    <w:lvl w:ilvl="0" w:tplc="039A82A2">
      <w:start w:val="1"/>
      <w:numFmt w:val="bullet"/>
      <w:lvlText w:val="-"/>
      <w:lvlJc w:val="left"/>
      <w:pPr>
        <w:ind w:left="1390" w:hanging="360"/>
      </w:pPr>
      <w:rPr>
        <w:rFonts w:ascii="Times New Roman" w:hAnsi="Times New Roman" w:cs="Times New Roman" w:hint="default"/>
      </w:rPr>
    </w:lvl>
    <w:lvl w:ilvl="1" w:tplc="04150003" w:tentative="1">
      <w:start w:val="1"/>
      <w:numFmt w:val="bullet"/>
      <w:lvlText w:val="o"/>
      <w:lvlJc w:val="left"/>
      <w:pPr>
        <w:ind w:left="2110" w:hanging="360"/>
      </w:pPr>
      <w:rPr>
        <w:rFonts w:ascii="Courier New" w:hAnsi="Courier New" w:cs="Courier New" w:hint="default"/>
      </w:rPr>
    </w:lvl>
    <w:lvl w:ilvl="2" w:tplc="04150005" w:tentative="1">
      <w:start w:val="1"/>
      <w:numFmt w:val="bullet"/>
      <w:lvlText w:val=""/>
      <w:lvlJc w:val="left"/>
      <w:pPr>
        <w:ind w:left="2830" w:hanging="360"/>
      </w:pPr>
      <w:rPr>
        <w:rFonts w:ascii="Wingdings" w:hAnsi="Wingdings" w:hint="default"/>
      </w:rPr>
    </w:lvl>
    <w:lvl w:ilvl="3" w:tplc="04150001" w:tentative="1">
      <w:start w:val="1"/>
      <w:numFmt w:val="bullet"/>
      <w:lvlText w:val=""/>
      <w:lvlJc w:val="left"/>
      <w:pPr>
        <w:ind w:left="3550" w:hanging="360"/>
      </w:pPr>
      <w:rPr>
        <w:rFonts w:ascii="Symbol" w:hAnsi="Symbol" w:hint="default"/>
      </w:rPr>
    </w:lvl>
    <w:lvl w:ilvl="4" w:tplc="04150003" w:tentative="1">
      <w:start w:val="1"/>
      <w:numFmt w:val="bullet"/>
      <w:lvlText w:val="o"/>
      <w:lvlJc w:val="left"/>
      <w:pPr>
        <w:ind w:left="4270" w:hanging="360"/>
      </w:pPr>
      <w:rPr>
        <w:rFonts w:ascii="Courier New" w:hAnsi="Courier New" w:cs="Courier New" w:hint="default"/>
      </w:rPr>
    </w:lvl>
    <w:lvl w:ilvl="5" w:tplc="04150005" w:tentative="1">
      <w:start w:val="1"/>
      <w:numFmt w:val="bullet"/>
      <w:lvlText w:val=""/>
      <w:lvlJc w:val="left"/>
      <w:pPr>
        <w:ind w:left="4990" w:hanging="360"/>
      </w:pPr>
      <w:rPr>
        <w:rFonts w:ascii="Wingdings" w:hAnsi="Wingdings" w:hint="default"/>
      </w:rPr>
    </w:lvl>
    <w:lvl w:ilvl="6" w:tplc="04150001" w:tentative="1">
      <w:start w:val="1"/>
      <w:numFmt w:val="bullet"/>
      <w:lvlText w:val=""/>
      <w:lvlJc w:val="left"/>
      <w:pPr>
        <w:ind w:left="5710" w:hanging="360"/>
      </w:pPr>
      <w:rPr>
        <w:rFonts w:ascii="Symbol" w:hAnsi="Symbol" w:hint="default"/>
      </w:rPr>
    </w:lvl>
    <w:lvl w:ilvl="7" w:tplc="04150003" w:tentative="1">
      <w:start w:val="1"/>
      <w:numFmt w:val="bullet"/>
      <w:lvlText w:val="o"/>
      <w:lvlJc w:val="left"/>
      <w:pPr>
        <w:ind w:left="6430" w:hanging="360"/>
      </w:pPr>
      <w:rPr>
        <w:rFonts w:ascii="Courier New" w:hAnsi="Courier New" w:cs="Courier New" w:hint="default"/>
      </w:rPr>
    </w:lvl>
    <w:lvl w:ilvl="8" w:tplc="04150005" w:tentative="1">
      <w:start w:val="1"/>
      <w:numFmt w:val="bullet"/>
      <w:lvlText w:val=""/>
      <w:lvlJc w:val="left"/>
      <w:pPr>
        <w:ind w:left="7150" w:hanging="360"/>
      </w:pPr>
      <w:rPr>
        <w:rFonts w:ascii="Wingdings" w:hAnsi="Wingdings" w:hint="default"/>
      </w:rPr>
    </w:lvl>
  </w:abstractNum>
  <w:abstractNum w:abstractNumId="653" w15:restartNumberingAfterBreak="0">
    <w:nsid w:val="633822BE"/>
    <w:multiLevelType w:val="hybridMultilevel"/>
    <w:tmpl w:val="F8127E0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54" w15:restartNumberingAfterBreak="0">
    <w:nsid w:val="633835E8"/>
    <w:multiLevelType w:val="hybridMultilevel"/>
    <w:tmpl w:val="AA32C55A"/>
    <w:lvl w:ilvl="0" w:tplc="60761D92">
      <w:start w:val="1"/>
      <w:numFmt w:val="bullet"/>
      <w:lvlText w:val=""/>
      <w:lvlJc w:val="left"/>
      <w:pPr>
        <w:ind w:left="865" w:hanging="360"/>
      </w:pPr>
      <w:rPr>
        <w:rFonts w:ascii="Symbol" w:hAnsi="Symbol" w:hint="default"/>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655" w15:restartNumberingAfterBreak="0">
    <w:nsid w:val="636432C5"/>
    <w:multiLevelType w:val="hybridMultilevel"/>
    <w:tmpl w:val="F1EC8CA6"/>
    <w:lvl w:ilvl="0" w:tplc="BE6E26F8">
      <w:start w:val="1"/>
      <w:numFmt w:val="bullet"/>
      <w:lvlText w:val=""/>
      <w:lvlJc w:val="left"/>
      <w:pPr>
        <w:ind w:left="720" w:hanging="360"/>
      </w:pPr>
      <w:rPr>
        <w:rFonts w:ascii="Symbol" w:hAnsi="Symbol" w:hint="default"/>
        <w:b/>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6" w15:restartNumberingAfterBreak="0">
    <w:nsid w:val="63784D2A"/>
    <w:multiLevelType w:val="hybridMultilevel"/>
    <w:tmpl w:val="0E423C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7" w15:restartNumberingAfterBreak="0">
    <w:nsid w:val="63A74BEE"/>
    <w:multiLevelType w:val="hybridMultilevel"/>
    <w:tmpl w:val="5ACE24E0"/>
    <w:lvl w:ilvl="0" w:tplc="1C925FE8">
      <w:start w:val="4"/>
      <w:numFmt w:val="decimal"/>
      <w:lvlText w:val="%1."/>
      <w:lvlJc w:val="left"/>
      <w:pPr>
        <w:ind w:left="502"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8" w15:restartNumberingAfterBreak="0">
    <w:nsid w:val="640443E7"/>
    <w:multiLevelType w:val="hybridMultilevel"/>
    <w:tmpl w:val="C98EF3A8"/>
    <w:lvl w:ilvl="0" w:tplc="0E3C5248">
      <w:start w:val="1"/>
      <w:numFmt w:val="decimal"/>
      <w:lvlText w:val="%1."/>
      <w:lvlJc w:val="left"/>
      <w:pPr>
        <w:ind w:left="360" w:hanging="360"/>
      </w:pPr>
      <w:rPr>
        <w:rFonts w:ascii="Calibri" w:hAnsi="Calibri"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59" w15:restartNumberingAfterBreak="0">
    <w:nsid w:val="64293445"/>
    <w:multiLevelType w:val="hybridMultilevel"/>
    <w:tmpl w:val="0534DB9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660" w15:restartNumberingAfterBreak="0">
    <w:nsid w:val="64387544"/>
    <w:multiLevelType w:val="hybridMultilevel"/>
    <w:tmpl w:val="5CA24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1" w15:restartNumberingAfterBreak="0">
    <w:nsid w:val="643A642F"/>
    <w:multiLevelType w:val="hybridMultilevel"/>
    <w:tmpl w:val="05D2C23A"/>
    <w:lvl w:ilvl="0" w:tplc="0415000F">
      <w:start w:val="1"/>
      <w:numFmt w:val="decimal"/>
      <w:lvlText w:val="%1."/>
      <w:lvlJc w:val="left"/>
      <w:pPr>
        <w:ind w:left="502"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2" w15:restartNumberingAfterBreak="0">
    <w:nsid w:val="6459054F"/>
    <w:multiLevelType w:val="hybridMultilevel"/>
    <w:tmpl w:val="88525C92"/>
    <w:lvl w:ilvl="0" w:tplc="FAECBAD0">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63" w15:restartNumberingAfterBreak="0">
    <w:nsid w:val="64597E9E"/>
    <w:multiLevelType w:val="hybridMultilevel"/>
    <w:tmpl w:val="73D421E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664" w15:restartNumberingAfterBreak="0">
    <w:nsid w:val="646965F0"/>
    <w:multiLevelType w:val="hybridMultilevel"/>
    <w:tmpl w:val="C1B25C84"/>
    <w:lvl w:ilvl="0" w:tplc="A49A19D6">
      <w:start w:val="1"/>
      <w:numFmt w:val="decimal"/>
      <w:lvlText w:val="%1."/>
      <w:lvlJc w:val="left"/>
      <w:pPr>
        <w:ind w:left="720" w:hanging="360"/>
      </w:pPr>
      <w:rPr>
        <w:rFonts w:ascii="Calibri" w:hAnsi="Calibri" w:cs="Times New Roman"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5" w15:restartNumberingAfterBreak="0">
    <w:nsid w:val="647651F0"/>
    <w:multiLevelType w:val="hybridMultilevel"/>
    <w:tmpl w:val="54E2C5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6" w15:restartNumberingAfterBreak="0">
    <w:nsid w:val="649A42B2"/>
    <w:multiLevelType w:val="hybridMultilevel"/>
    <w:tmpl w:val="C098FC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7" w15:restartNumberingAfterBreak="0">
    <w:nsid w:val="64AA1FD9"/>
    <w:multiLevelType w:val="hybridMultilevel"/>
    <w:tmpl w:val="E7D6BEA4"/>
    <w:lvl w:ilvl="0" w:tplc="BE6E26F8">
      <w:start w:val="1"/>
      <w:numFmt w:val="bullet"/>
      <w:lvlText w:val=""/>
      <w:lvlJc w:val="left"/>
      <w:pPr>
        <w:ind w:left="969" w:hanging="360"/>
      </w:pPr>
      <w:rPr>
        <w:rFonts w:ascii="Symbol" w:hAnsi="Symbol" w:hint="default"/>
        <w:b w:val="0"/>
        <w:strike w:val="0"/>
        <w:dstrike w:val="0"/>
        <w:u w:val="none"/>
        <w:effect w:val="none"/>
      </w:rPr>
    </w:lvl>
    <w:lvl w:ilvl="1" w:tplc="04150003" w:tentative="1">
      <w:start w:val="1"/>
      <w:numFmt w:val="bullet"/>
      <w:lvlText w:val="o"/>
      <w:lvlJc w:val="left"/>
      <w:pPr>
        <w:ind w:left="1689" w:hanging="360"/>
      </w:pPr>
      <w:rPr>
        <w:rFonts w:ascii="Courier New" w:hAnsi="Courier New" w:cs="Courier New" w:hint="default"/>
      </w:rPr>
    </w:lvl>
    <w:lvl w:ilvl="2" w:tplc="04150005" w:tentative="1">
      <w:start w:val="1"/>
      <w:numFmt w:val="bullet"/>
      <w:lvlText w:val=""/>
      <w:lvlJc w:val="left"/>
      <w:pPr>
        <w:ind w:left="2409" w:hanging="360"/>
      </w:pPr>
      <w:rPr>
        <w:rFonts w:ascii="Wingdings" w:hAnsi="Wingdings" w:hint="default"/>
      </w:rPr>
    </w:lvl>
    <w:lvl w:ilvl="3" w:tplc="04150001" w:tentative="1">
      <w:start w:val="1"/>
      <w:numFmt w:val="bullet"/>
      <w:lvlText w:val=""/>
      <w:lvlJc w:val="left"/>
      <w:pPr>
        <w:ind w:left="3129" w:hanging="360"/>
      </w:pPr>
      <w:rPr>
        <w:rFonts w:ascii="Symbol" w:hAnsi="Symbol" w:hint="default"/>
      </w:rPr>
    </w:lvl>
    <w:lvl w:ilvl="4" w:tplc="04150003" w:tentative="1">
      <w:start w:val="1"/>
      <w:numFmt w:val="bullet"/>
      <w:lvlText w:val="o"/>
      <w:lvlJc w:val="left"/>
      <w:pPr>
        <w:ind w:left="3849" w:hanging="360"/>
      </w:pPr>
      <w:rPr>
        <w:rFonts w:ascii="Courier New" w:hAnsi="Courier New" w:cs="Courier New" w:hint="default"/>
      </w:rPr>
    </w:lvl>
    <w:lvl w:ilvl="5" w:tplc="04150005" w:tentative="1">
      <w:start w:val="1"/>
      <w:numFmt w:val="bullet"/>
      <w:lvlText w:val=""/>
      <w:lvlJc w:val="left"/>
      <w:pPr>
        <w:ind w:left="4569" w:hanging="360"/>
      </w:pPr>
      <w:rPr>
        <w:rFonts w:ascii="Wingdings" w:hAnsi="Wingdings" w:hint="default"/>
      </w:rPr>
    </w:lvl>
    <w:lvl w:ilvl="6" w:tplc="04150001" w:tentative="1">
      <w:start w:val="1"/>
      <w:numFmt w:val="bullet"/>
      <w:lvlText w:val=""/>
      <w:lvlJc w:val="left"/>
      <w:pPr>
        <w:ind w:left="5289" w:hanging="360"/>
      </w:pPr>
      <w:rPr>
        <w:rFonts w:ascii="Symbol" w:hAnsi="Symbol" w:hint="default"/>
      </w:rPr>
    </w:lvl>
    <w:lvl w:ilvl="7" w:tplc="04150003" w:tentative="1">
      <w:start w:val="1"/>
      <w:numFmt w:val="bullet"/>
      <w:lvlText w:val="o"/>
      <w:lvlJc w:val="left"/>
      <w:pPr>
        <w:ind w:left="6009" w:hanging="360"/>
      </w:pPr>
      <w:rPr>
        <w:rFonts w:ascii="Courier New" w:hAnsi="Courier New" w:cs="Courier New" w:hint="default"/>
      </w:rPr>
    </w:lvl>
    <w:lvl w:ilvl="8" w:tplc="04150005" w:tentative="1">
      <w:start w:val="1"/>
      <w:numFmt w:val="bullet"/>
      <w:lvlText w:val=""/>
      <w:lvlJc w:val="left"/>
      <w:pPr>
        <w:ind w:left="6729" w:hanging="360"/>
      </w:pPr>
      <w:rPr>
        <w:rFonts w:ascii="Wingdings" w:hAnsi="Wingdings" w:hint="default"/>
      </w:rPr>
    </w:lvl>
  </w:abstractNum>
  <w:abstractNum w:abstractNumId="668" w15:restartNumberingAfterBreak="0">
    <w:nsid w:val="64B7184C"/>
    <w:multiLevelType w:val="hybridMultilevel"/>
    <w:tmpl w:val="B73CF16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9" w15:restartNumberingAfterBreak="0">
    <w:nsid w:val="64D45326"/>
    <w:multiLevelType w:val="hybridMultilevel"/>
    <w:tmpl w:val="EC78673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70" w15:restartNumberingAfterBreak="0">
    <w:nsid w:val="64DF13A6"/>
    <w:multiLevelType w:val="hybridMultilevel"/>
    <w:tmpl w:val="E574163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1" w15:restartNumberingAfterBreak="0">
    <w:nsid w:val="65257B34"/>
    <w:multiLevelType w:val="hybridMultilevel"/>
    <w:tmpl w:val="B2B67B6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2" w15:restartNumberingAfterBreak="0">
    <w:nsid w:val="653626A5"/>
    <w:multiLevelType w:val="hybridMultilevel"/>
    <w:tmpl w:val="96D29FBE"/>
    <w:lvl w:ilvl="0" w:tplc="2D38242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3" w15:restartNumberingAfterBreak="0">
    <w:nsid w:val="653C7425"/>
    <w:multiLevelType w:val="hybridMultilevel"/>
    <w:tmpl w:val="85FA6556"/>
    <w:lvl w:ilvl="0" w:tplc="683ACF7A">
      <w:start w:val="1"/>
      <w:numFmt w:val="lowerLetter"/>
      <w:lvlText w:val="%1)"/>
      <w:lvlJc w:val="left"/>
      <w:pPr>
        <w:ind w:left="1080" w:hanging="360"/>
      </w:pPr>
      <w:rPr>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4" w15:restartNumberingAfterBreak="0">
    <w:nsid w:val="658576F3"/>
    <w:multiLevelType w:val="hybridMultilevel"/>
    <w:tmpl w:val="041C06E8"/>
    <w:lvl w:ilvl="0" w:tplc="97C4C8A2">
      <w:start w:val="1"/>
      <w:numFmt w:val="lowerLetter"/>
      <w:lvlText w:val="%1)"/>
      <w:lvlJc w:val="left"/>
      <w:pPr>
        <w:ind w:left="36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5" w15:restartNumberingAfterBreak="0">
    <w:nsid w:val="659E353C"/>
    <w:multiLevelType w:val="hybridMultilevel"/>
    <w:tmpl w:val="409CF3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6" w15:restartNumberingAfterBreak="0">
    <w:nsid w:val="65E021CD"/>
    <w:multiLevelType w:val="hybridMultilevel"/>
    <w:tmpl w:val="23D4F4F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7" w15:restartNumberingAfterBreak="0">
    <w:nsid w:val="662B5477"/>
    <w:multiLevelType w:val="hybridMultilevel"/>
    <w:tmpl w:val="3D46316A"/>
    <w:lvl w:ilvl="0" w:tplc="29C26E96">
      <w:start w:val="1"/>
      <w:numFmt w:val="lowerLetter"/>
      <w:lvlText w:val="%1)"/>
      <w:lvlJc w:val="left"/>
      <w:pPr>
        <w:ind w:left="288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79" w15:restartNumberingAfterBreak="0">
    <w:nsid w:val="66522E5E"/>
    <w:multiLevelType w:val="hybridMultilevel"/>
    <w:tmpl w:val="D6F891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0" w15:restartNumberingAfterBreak="0">
    <w:nsid w:val="665E618B"/>
    <w:multiLevelType w:val="hybridMultilevel"/>
    <w:tmpl w:val="944A770A"/>
    <w:lvl w:ilvl="0" w:tplc="9F3EB510">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1" w15:restartNumberingAfterBreak="0">
    <w:nsid w:val="66912034"/>
    <w:multiLevelType w:val="hybridMultilevel"/>
    <w:tmpl w:val="276A6112"/>
    <w:lvl w:ilvl="0" w:tplc="4AAAC0A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2" w15:restartNumberingAfterBreak="0">
    <w:nsid w:val="66923388"/>
    <w:multiLevelType w:val="hybridMultilevel"/>
    <w:tmpl w:val="5C20930E"/>
    <w:lvl w:ilvl="0" w:tplc="D4A8B784">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3" w15:restartNumberingAfterBreak="0">
    <w:nsid w:val="66CF5CE7"/>
    <w:multiLevelType w:val="hybridMultilevel"/>
    <w:tmpl w:val="7722E4DC"/>
    <w:lvl w:ilvl="0" w:tplc="59F437B6">
      <w:start w:val="2"/>
      <w:numFmt w:val="decimal"/>
      <w:lvlText w:val="%1."/>
      <w:lvlJc w:val="left"/>
      <w:pPr>
        <w:ind w:left="360" w:hanging="360"/>
      </w:pPr>
      <w:rPr>
        <w:rFonts w:ascii="Calibri" w:hAnsi="Calibri" w:cs="Calibr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4" w15:restartNumberingAfterBreak="0">
    <w:nsid w:val="66DA7B93"/>
    <w:multiLevelType w:val="hybridMultilevel"/>
    <w:tmpl w:val="236AFC8A"/>
    <w:lvl w:ilvl="0" w:tplc="DEF0407C">
      <w:start w:val="8"/>
      <w:numFmt w:val="decimal"/>
      <w:lvlText w:val="%1."/>
      <w:lvlJc w:val="left"/>
      <w:pPr>
        <w:tabs>
          <w:tab w:val="num" w:pos="928"/>
        </w:tabs>
        <w:ind w:left="928"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5" w15:restartNumberingAfterBreak="0">
    <w:nsid w:val="670E4D1B"/>
    <w:multiLevelType w:val="hybridMultilevel"/>
    <w:tmpl w:val="5204D28E"/>
    <w:lvl w:ilvl="0" w:tplc="364456AE">
      <w:start w:val="10"/>
      <w:numFmt w:val="decimal"/>
      <w:lvlText w:val="%1."/>
      <w:lvlJc w:val="left"/>
      <w:pPr>
        <w:tabs>
          <w:tab w:val="num" w:pos="900"/>
        </w:tabs>
        <w:ind w:left="90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6" w15:restartNumberingAfterBreak="0">
    <w:nsid w:val="6736508C"/>
    <w:multiLevelType w:val="hybridMultilevel"/>
    <w:tmpl w:val="BA76C65C"/>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7" w15:restartNumberingAfterBreak="0">
    <w:nsid w:val="67394A73"/>
    <w:multiLevelType w:val="hybridMultilevel"/>
    <w:tmpl w:val="EBA00A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8" w15:restartNumberingAfterBreak="0">
    <w:nsid w:val="675D2639"/>
    <w:multiLevelType w:val="hybridMultilevel"/>
    <w:tmpl w:val="85FA6556"/>
    <w:lvl w:ilvl="0" w:tplc="683ACF7A">
      <w:start w:val="1"/>
      <w:numFmt w:val="lowerLetter"/>
      <w:lvlText w:val="%1)"/>
      <w:lvlJc w:val="left"/>
      <w:pPr>
        <w:ind w:left="1080" w:hanging="360"/>
      </w:pPr>
      <w:rPr>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9" w15:restartNumberingAfterBreak="0">
    <w:nsid w:val="676859B1"/>
    <w:multiLevelType w:val="hybridMultilevel"/>
    <w:tmpl w:val="596C0B4C"/>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90" w15:restartNumberingAfterBreak="0">
    <w:nsid w:val="6779521A"/>
    <w:multiLevelType w:val="hybridMultilevel"/>
    <w:tmpl w:val="DA3A6456"/>
    <w:lvl w:ilvl="0" w:tplc="039A82A2">
      <w:start w:val="1"/>
      <w:numFmt w:val="bullet"/>
      <w:lvlText w:val="-"/>
      <w:lvlJc w:val="left"/>
      <w:pPr>
        <w:ind w:left="927"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1" w15:restartNumberingAfterBreak="0">
    <w:nsid w:val="677E2AD7"/>
    <w:multiLevelType w:val="hybridMultilevel"/>
    <w:tmpl w:val="7910EA5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92" w15:restartNumberingAfterBreak="0">
    <w:nsid w:val="678938A7"/>
    <w:multiLevelType w:val="hybridMultilevel"/>
    <w:tmpl w:val="579C6726"/>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3" w15:restartNumberingAfterBreak="0">
    <w:nsid w:val="67E927AE"/>
    <w:multiLevelType w:val="hybridMultilevel"/>
    <w:tmpl w:val="D172B274"/>
    <w:lvl w:ilvl="0" w:tplc="04150017">
      <w:start w:val="1"/>
      <w:numFmt w:val="lowerLetter"/>
      <w:lvlText w:val="%1)"/>
      <w:lvlJc w:val="left"/>
      <w:pPr>
        <w:ind w:left="720" w:hanging="360"/>
      </w:pPr>
      <w:rPr>
        <w:rFonts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4" w15:restartNumberingAfterBreak="0">
    <w:nsid w:val="67F02F01"/>
    <w:multiLevelType w:val="hybridMultilevel"/>
    <w:tmpl w:val="D3EC7B2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695" w15:restartNumberingAfterBreak="0">
    <w:nsid w:val="67F571BC"/>
    <w:multiLevelType w:val="hybridMultilevel"/>
    <w:tmpl w:val="30407B54"/>
    <w:lvl w:ilvl="0" w:tplc="DE5AC7B6">
      <w:start w:val="1"/>
      <w:numFmt w:val="decimal"/>
      <w:lvlText w:val="%1."/>
      <w:lvlJc w:val="left"/>
      <w:pPr>
        <w:tabs>
          <w:tab w:val="num" w:pos="502"/>
        </w:tabs>
        <w:ind w:left="502" w:hanging="360"/>
      </w:pPr>
      <w:rPr>
        <w:rFonts w:ascii="Calibri" w:hAnsi="Calibri" w:hint="default"/>
        <w:b/>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6" w15:restartNumberingAfterBreak="0">
    <w:nsid w:val="67FA3923"/>
    <w:multiLevelType w:val="hybridMultilevel"/>
    <w:tmpl w:val="56044BC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97" w15:restartNumberingAfterBreak="0">
    <w:nsid w:val="682C1E12"/>
    <w:multiLevelType w:val="hybridMultilevel"/>
    <w:tmpl w:val="A14A4500"/>
    <w:lvl w:ilvl="0" w:tplc="039A82A2">
      <w:start w:val="1"/>
      <w:numFmt w:val="bullet"/>
      <w:lvlText w:val="-"/>
      <w:lvlJc w:val="left"/>
      <w:pPr>
        <w:ind w:left="1036" w:hanging="360"/>
      </w:pPr>
      <w:rPr>
        <w:rFonts w:ascii="Times New Roman" w:hAnsi="Times New Roman" w:cs="Times New Roman" w:hint="default"/>
      </w:rPr>
    </w:lvl>
    <w:lvl w:ilvl="1" w:tplc="04150003" w:tentative="1">
      <w:start w:val="1"/>
      <w:numFmt w:val="bullet"/>
      <w:lvlText w:val="o"/>
      <w:lvlJc w:val="left"/>
      <w:pPr>
        <w:ind w:left="1756" w:hanging="360"/>
      </w:pPr>
      <w:rPr>
        <w:rFonts w:ascii="Courier New" w:hAnsi="Courier New" w:cs="Courier New" w:hint="default"/>
      </w:rPr>
    </w:lvl>
    <w:lvl w:ilvl="2" w:tplc="04150005" w:tentative="1">
      <w:start w:val="1"/>
      <w:numFmt w:val="bullet"/>
      <w:lvlText w:val=""/>
      <w:lvlJc w:val="left"/>
      <w:pPr>
        <w:ind w:left="2476" w:hanging="360"/>
      </w:pPr>
      <w:rPr>
        <w:rFonts w:ascii="Wingdings" w:hAnsi="Wingdings" w:hint="default"/>
      </w:rPr>
    </w:lvl>
    <w:lvl w:ilvl="3" w:tplc="04150001" w:tentative="1">
      <w:start w:val="1"/>
      <w:numFmt w:val="bullet"/>
      <w:lvlText w:val=""/>
      <w:lvlJc w:val="left"/>
      <w:pPr>
        <w:ind w:left="3196" w:hanging="360"/>
      </w:pPr>
      <w:rPr>
        <w:rFonts w:ascii="Symbol" w:hAnsi="Symbol" w:hint="default"/>
      </w:rPr>
    </w:lvl>
    <w:lvl w:ilvl="4" w:tplc="04150003" w:tentative="1">
      <w:start w:val="1"/>
      <w:numFmt w:val="bullet"/>
      <w:lvlText w:val="o"/>
      <w:lvlJc w:val="left"/>
      <w:pPr>
        <w:ind w:left="3916" w:hanging="360"/>
      </w:pPr>
      <w:rPr>
        <w:rFonts w:ascii="Courier New" w:hAnsi="Courier New" w:cs="Courier New" w:hint="default"/>
      </w:rPr>
    </w:lvl>
    <w:lvl w:ilvl="5" w:tplc="04150005" w:tentative="1">
      <w:start w:val="1"/>
      <w:numFmt w:val="bullet"/>
      <w:lvlText w:val=""/>
      <w:lvlJc w:val="left"/>
      <w:pPr>
        <w:ind w:left="4636" w:hanging="360"/>
      </w:pPr>
      <w:rPr>
        <w:rFonts w:ascii="Wingdings" w:hAnsi="Wingdings" w:hint="default"/>
      </w:rPr>
    </w:lvl>
    <w:lvl w:ilvl="6" w:tplc="04150001" w:tentative="1">
      <w:start w:val="1"/>
      <w:numFmt w:val="bullet"/>
      <w:lvlText w:val=""/>
      <w:lvlJc w:val="left"/>
      <w:pPr>
        <w:ind w:left="5356" w:hanging="360"/>
      </w:pPr>
      <w:rPr>
        <w:rFonts w:ascii="Symbol" w:hAnsi="Symbol" w:hint="default"/>
      </w:rPr>
    </w:lvl>
    <w:lvl w:ilvl="7" w:tplc="04150003" w:tentative="1">
      <w:start w:val="1"/>
      <w:numFmt w:val="bullet"/>
      <w:lvlText w:val="o"/>
      <w:lvlJc w:val="left"/>
      <w:pPr>
        <w:ind w:left="6076" w:hanging="360"/>
      </w:pPr>
      <w:rPr>
        <w:rFonts w:ascii="Courier New" w:hAnsi="Courier New" w:cs="Courier New" w:hint="default"/>
      </w:rPr>
    </w:lvl>
    <w:lvl w:ilvl="8" w:tplc="04150005" w:tentative="1">
      <w:start w:val="1"/>
      <w:numFmt w:val="bullet"/>
      <w:lvlText w:val=""/>
      <w:lvlJc w:val="left"/>
      <w:pPr>
        <w:ind w:left="6796" w:hanging="360"/>
      </w:pPr>
      <w:rPr>
        <w:rFonts w:ascii="Wingdings" w:hAnsi="Wingdings" w:hint="default"/>
      </w:rPr>
    </w:lvl>
  </w:abstractNum>
  <w:abstractNum w:abstractNumId="698" w15:restartNumberingAfterBreak="0">
    <w:nsid w:val="683200F5"/>
    <w:multiLevelType w:val="hybridMultilevel"/>
    <w:tmpl w:val="AB161F22"/>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9" w15:restartNumberingAfterBreak="0">
    <w:nsid w:val="68AC66CB"/>
    <w:multiLevelType w:val="hybridMultilevel"/>
    <w:tmpl w:val="233ABEFA"/>
    <w:lvl w:ilvl="0" w:tplc="0F9E6F4C">
      <w:start w:val="1"/>
      <w:numFmt w:val="lowerLetter"/>
      <w:lvlText w:val="%1)"/>
      <w:lvlJc w:val="left"/>
      <w:pPr>
        <w:ind w:left="1296" w:hanging="360"/>
      </w:pPr>
      <w:rPr>
        <w:i w:val="0"/>
        <w:sz w:val="20"/>
        <w:szCs w:val="20"/>
      </w:rPr>
    </w:lvl>
    <w:lvl w:ilvl="1" w:tplc="04150019">
      <w:start w:val="1"/>
      <w:numFmt w:val="lowerLetter"/>
      <w:lvlText w:val="%2."/>
      <w:lvlJc w:val="left"/>
      <w:pPr>
        <w:ind w:left="2016" w:hanging="360"/>
      </w:pPr>
    </w:lvl>
    <w:lvl w:ilvl="2" w:tplc="0415001B">
      <w:start w:val="1"/>
      <w:numFmt w:val="lowerRoman"/>
      <w:lvlText w:val="%3."/>
      <w:lvlJc w:val="right"/>
      <w:pPr>
        <w:ind w:left="2736" w:hanging="180"/>
      </w:pPr>
    </w:lvl>
    <w:lvl w:ilvl="3" w:tplc="0415000F">
      <w:start w:val="1"/>
      <w:numFmt w:val="decimal"/>
      <w:lvlText w:val="%4."/>
      <w:lvlJc w:val="left"/>
      <w:pPr>
        <w:ind w:left="3456" w:hanging="360"/>
      </w:pPr>
    </w:lvl>
    <w:lvl w:ilvl="4" w:tplc="04150019">
      <w:start w:val="1"/>
      <w:numFmt w:val="lowerLetter"/>
      <w:lvlText w:val="%5."/>
      <w:lvlJc w:val="left"/>
      <w:pPr>
        <w:ind w:left="4176" w:hanging="360"/>
      </w:pPr>
    </w:lvl>
    <w:lvl w:ilvl="5" w:tplc="0415001B">
      <w:start w:val="1"/>
      <w:numFmt w:val="lowerRoman"/>
      <w:lvlText w:val="%6."/>
      <w:lvlJc w:val="right"/>
      <w:pPr>
        <w:ind w:left="4896" w:hanging="180"/>
      </w:pPr>
    </w:lvl>
    <w:lvl w:ilvl="6" w:tplc="0415000F">
      <w:start w:val="1"/>
      <w:numFmt w:val="decimal"/>
      <w:lvlText w:val="%7."/>
      <w:lvlJc w:val="left"/>
      <w:pPr>
        <w:ind w:left="5616" w:hanging="360"/>
      </w:pPr>
    </w:lvl>
    <w:lvl w:ilvl="7" w:tplc="04150019">
      <w:start w:val="1"/>
      <w:numFmt w:val="lowerLetter"/>
      <w:lvlText w:val="%8."/>
      <w:lvlJc w:val="left"/>
      <w:pPr>
        <w:ind w:left="6336" w:hanging="360"/>
      </w:pPr>
    </w:lvl>
    <w:lvl w:ilvl="8" w:tplc="0415001B">
      <w:start w:val="1"/>
      <w:numFmt w:val="lowerRoman"/>
      <w:lvlText w:val="%9."/>
      <w:lvlJc w:val="right"/>
      <w:pPr>
        <w:ind w:left="7056" w:hanging="180"/>
      </w:pPr>
    </w:lvl>
  </w:abstractNum>
  <w:abstractNum w:abstractNumId="700" w15:restartNumberingAfterBreak="0">
    <w:nsid w:val="68C51B13"/>
    <w:multiLevelType w:val="hybridMultilevel"/>
    <w:tmpl w:val="D8A020B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1" w15:restartNumberingAfterBreak="0">
    <w:nsid w:val="69052F0A"/>
    <w:multiLevelType w:val="hybridMultilevel"/>
    <w:tmpl w:val="0880570E"/>
    <w:lvl w:ilvl="0" w:tplc="18B4F5A8">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2" w15:restartNumberingAfterBreak="0">
    <w:nsid w:val="69064D0F"/>
    <w:multiLevelType w:val="hybridMultilevel"/>
    <w:tmpl w:val="8EA6FFB8"/>
    <w:lvl w:ilvl="0" w:tplc="E02459EA">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3" w15:restartNumberingAfterBreak="0">
    <w:nsid w:val="691213C7"/>
    <w:multiLevelType w:val="hybridMultilevel"/>
    <w:tmpl w:val="5652DF56"/>
    <w:lvl w:ilvl="0" w:tplc="D4D8FFDE">
      <w:start w:val="1"/>
      <w:numFmt w:val="bullet"/>
      <w:lvlText w:val="-"/>
      <w:lvlJc w:val="left"/>
      <w:pPr>
        <w:ind w:left="720" w:hanging="360"/>
      </w:pPr>
      <w:rPr>
        <w:rFonts w:ascii="Simplified Arabic Fixed" w:hAnsi="Simplified Arabic Fixed"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4" w15:restartNumberingAfterBreak="0">
    <w:nsid w:val="692A4426"/>
    <w:multiLevelType w:val="hybridMultilevel"/>
    <w:tmpl w:val="3D6CA64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5" w15:restartNumberingAfterBreak="0">
    <w:nsid w:val="692C1D67"/>
    <w:multiLevelType w:val="hybridMultilevel"/>
    <w:tmpl w:val="82CE8970"/>
    <w:lvl w:ilvl="0" w:tplc="2CE2646A">
      <w:start w:val="1"/>
      <w:numFmt w:val="bullet"/>
      <w:lvlText w:val=""/>
      <w:lvlJc w:val="left"/>
      <w:pPr>
        <w:ind w:left="180" w:hanging="360"/>
      </w:pPr>
      <w:rPr>
        <w:rFonts w:ascii="Symbol" w:hAnsi="Symbol" w:hint="default"/>
      </w:rPr>
    </w:lvl>
    <w:lvl w:ilvl="1" w:tplc="04150003" w:tentative="1">
      <w:start w:val="1"/>
      <w:numFmt w:val="bullet"/>
      <w:lvlText w:val="o"/>
      <w:lvlJc w:val="left"/>
      <w:pPr>
        <w:ind w:left="900" w:hanging="360"/>
      </w:pPr>
      <w:rPr>
        <w:rFonts w:ascii="Courier New" w:hAnsi="Courier New" w:cs="Courier New" w:hint="default"/>
      </w:rPr>
    </w:lvl>
    <w:lvl w:ilvl="2" w:tplc="04150005" w:tentative="1">
      <w:start w:val="1"/>
      <w:numFmt w:val="bullet"/>
      <w:lvlText w:val=""/>
      <w:lvlJc w:val="left"/>
      <w:pPr>
        <w:ind w:left="1620" w:hanging="360"/>
      </w:pPr>
      <w:rPr>
        <w:rFonts w:ascii="Wingdings" w:hAnsi="Wingdings" w:hint="default"/>
      </w:rPr>
    </w:lvl>
    <w:lvl w:ilvl="3" w:tplc="04150001" w:tentative="1">
      <w:start w:val="1"/>
      <w:numFmt w:val="bullet"/>
      <w:lvlText w:val=""/>
      <w:lvlJc w:val="left"/>
      <w:pPr>
        <w:ind w:left="2340" w:hanging="360"/>
      </w:pPr>
      <w:rPr>
        <w:rFonts w:ascii="Symbol" w:hAnsi="Symbol" w:hint="default"/>
      </w:rPr>
    </w:lvl>
    <w:lvl w:ilvl="4" w:tplc="04150003" w:tentative="1">
      <w:start w:val="1"/>
      <w:numFmt w:val="bullet"/>
      <w:lvlText w:val="o"/>
      <w:lvlJc w:val="left"/>
      <w:pPr>
        <w:ind w:left="3060" w:hanging="360"/>
      </w:pPr>
      <w:rPr>
        <w:rFonts w:ascii="Courier New" w:hAnsi="Courier New" w:cs="Courier New" w:hint="default"/>
      </w:rPr>
    </w:lvl>
    <w:lvl w:ilvl="5" w:tplc="04150005" w:tentative="1">
      <w:start w:val="1"/>
      <w:numFmt w:val="bullet"/>
      <w:lvlText w:val=""/>
      <w:lvlJc w:val="left"/>
      <w:pPr>
        <w:ind w:left="3780" w:hanging="360"/>
      </w:pPr>
      <w:rPr>
        <w:rFonts w:ascii="Wingdings" w:hAnsi="Wingdings" w:hint="default"/>
      </w:rPr>
    </w:lvl>
    <w:lvl w:ilvl="6" w:tplc="04150001" w:tentative="1">
      <w:start w:val="1"/>
      <w:numFmt w:val="bullet"/>
      <w:lvlText w:val=""/>
      <w:lvlJc w:val="left"/>
      <w:pPr>
        <w:ind w:left="4500" w:hanging="360"/>
      </w:pPr>
      <w:rPr>
        <w:rFonts w:ascii="Symbol" w:hAnsi="Symbol" w:hint="default"/>
      </w:rPr>
    </w:lvl>
    <w:lvl w:ilvl="7" w:tplc="04150003" w:tentative="1">
      <w:start w:val="1"/>
      <w:numFmt w:val="bullet"/>
      <w:lvlText w:val="o"/>
      <w:lvlJc w:val="left"/>
      <w:pPr>
        <w:ind w:left="5220" w:hanging="360"/>
      </w:pPr>
      <w:rPr>
        <w:rFonts w:ascii="Courier New" w:hAnsi="Courier New" w:cs="Courier New" w:hint="default"/>
      </w:rPr>
    </w:lvl>
    <w:lvl w:ilvl="8" w:tplc="04150005" w:tentative="1">
      <w:start w:val="1"/>
      <w:numFmt w:val="bullet"/>
      <w:lvlText w:val=""/>
      <w:lvlJc w:val="left"/>
      <w:pPr>
        <w:ind w:left="5940" w:hanging="360"/>
      </w:pPr>
      <w:rPr>
        <w:rFonts w:ascii="Wingdings" w:hAnsi="Wingdings" w:hint="default"/>
      </w:rPr>
    </w:lvl>
  </w:abstractNum>
  <w:abstractNum w:abstractNumId="706" w15:restartNumberingAfterBreak="0">
    <w:nsid w:val="697A2C8B"/>
    <w:multiLevelType w:val="hybridMultilevel"/>
    <w:tmpl w:val="93EEA8C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7" w15:restartNumberingAfterBreak="0">
    <w:nsid w:val="699840D0"/>
    <w:multiLevelType w:val="hybridMultilevel"/>
    <w:tmpl w:val="8A648822"/>
    <w:lvl w:ilvl="0" w:tplc="0415000B">
      <w:start w:val="1"/>
      <w:numFmt w:val="bullet"/>
      <w:lvlText w:val=""/>
      <w:lvlJc w:val="left"/>
      <w:pPr>
        <w:ind w:left="833" w:hanging="360"/>
      </w:pPr>
      <w:rPr>
        <w:rFonts w:ascii="Wingdings" w:hAnsi="Wingdings" w:hint="default"/>
        <w:i w:val="0"/>
        <w:sz w:val="22"/>
        <w:szCs w:val="22"/>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08" w15:restartNumberingAfterBreak="0">
    <w:nsid w:val="69AE17B6"/>
    <w:multiLevelType w:val="hybridMultilevel"/>
    <w:tmpl w:val="D0DE7E3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9" w15:restartNumberingAfterBreak="0">
    <w:nsid w:val="69E719D1"/>
    <w:multiLevelType w:val="hybridMultilevel"/>
    <w:tmpl w:val="422289C4"/>
    <w:lvl w:ilvl="0" w:tplc="BE6E26F8">
      <w:start w:val="1"/>
      <w:numFmt w:val="bullet"/>
      <w:lvlText w:val=""/>
      <w:lvlJc w:val="left"/>
      <w:pPr>
        <w:ind w:left="502" w:hanging="360"/>
      </w:pPr>
      <w:rPr>
        <w:rFonts w:ascii="Symbol" w:hAnsi="Symbol" w:hint="default"/>
        <w:b w:val="0"/>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0" w15:restartNumberingAfterBreak="0">
    <w:nsid w:val="6A063DBC"/>
    <w:multiLevelType w:val="hybridMultilevel"/>
    <w:tmpl w:val="145210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1" w15:restartNumberingAfterBreak="0">
    <w:nsid w:val="6A3D69EC"/>
    <w:multiLevelType w:val="hybridMultilevel"/>
    <w:tmpl w:val="899A404C"/>
    <w:lvl w:ilvl="0" w:tplc="039A82A2">
      <w:start w:val="1"/>
      <w:numFmt w:val="bullet"/>
      <w:lvlText w:val="-"/>
      <w:lvlJc w:val="left"/>
      <w:pPr>
        <w:ind w:left="476" w:hanging="360"/>
      </w:pPr>
      <w:rPr>
        <w:rFonts w:ascii="Times New Roman" w:hAnsi="Times New Roman" w:cs="Times New Roman" w:hint="default"/>
      </w:rPr>
    </w:lvl>
    <w:lvl w:ilvl="1" w:tplc="04150003">
      <w:start w:val="1"/>
      <w:numFmt w:val="bullet"/>
      <w:lvlText w:val="o"/>
      <w:lvlJc w:val="left"/>
      <w:pPr>
        <w:ind w:left="1196" w:hanging="360"/>
      </w:pPr>
      <w:rPr>
        <w:rFonts w:ascii="Courier New" w:hAnsi="Courier New" w:cs="Courier New" w:hint="default"/>
      </w:rPr>
    </w:lvl>
    <w:lvl w:ilvl="2" w:tplc="04150005">
      <w:start w:val="1"/>
      <w:numFmt w:val="bullet"/>
      <w:lvlText w:val=""/>
      <w:lvlJc w:val="left"/>
      <w:pPr>
        <w:ind w:left="1916" w:hanging="360"/>
      </w:pPr>
      <w:rPr>
        <w:rFonts w:ascii="Wingdings" w:hAnsi="Wingdings" w:hint="default"/>
      </w:rPr>
    </w:lvl>
    <w:lvl w:ilvl="3" w:tplc="04150001">
      <w:start w:val="1"/>
      <w:numFmt w:val="bullet"/>
      <w:lvlText w:val=""/>
      <w:lvlJc w:val="left"/>
      <w:pPr>
        <w:ind w:left="2636" w:hanging="360"/>
      </w:pPr>
      <w:rPr>
        <w:rFonts w:ascii="Symbol" w:hAnsi="Symbol" w:hint="default"/>
      </w:rPr>
    </w:lvl>
    <w:lvl w:ilvl="4" w:tplc="04150003">
      <w:start w:val="1"/>
      <w:numFmt w:val="bullet"/>
      <w:lvlText w:val="o"/>
      <w:lvlJc w:val="left"/>
      <w:pPr>
        <w:ind w:left="3356" w:hanging="360"/>
      </w:pPr>
      <w:rPr>
        <w:rFonts w:ascii="Courier New" w:hAnsi="Courier New" w:cs="Courier New" w:hint="default"/>
      </w:rPr>
    </w:lvl>
    <w:lvl w:ilvl="5" w:tplc="04150005">
      <w:start w:val="1"/>
      <w:numFmt w:val="bullet"/>
      <w:lvlText w:val=""/>
      <w:lvlJc w:val="left"/>
      <w:pPr>
        <w:ind w:left="4076" w:hanging="360"/>
      </w:pPr>
      <w:rPr>
        <w:rFonts w:ascii="Wingdings" w:hAnsi="Wingdings" w:hint="default"/>
      </w:rPr>
    </w:lvl>
    <w:lvl w:ilvl="6" w:tplc="04150001">
      <w:start w:val="1"/>
      <w:numFmt w:val="bullet"/>
      <w:lvlText w:val=""/>
      <w:lvlJc w:val="left"/>
      <w:pPr>
        <w:ind w:left="4796" w:hanging="360"/>
      </w:pPr>
      <w:rPr>
        <w:rFonts w:ascii="Symbol" w:hAnsi="Symbol" w:hint="default"/>
      </w:rPr>
    </w:lvl>
    <w:lvl w:ilvl="7" w:tplc="04150003">
      <w:start w:val="1"/>
      <w:numFmt w:val="bullet"/>
      <w:lvlText w:val="o"/>
      <w:lvlJc w:val="left"/>
      <w:pPr>
        <w:ind w:left="5516" w:hanging="360"/>
      </w:pPr>
      <w:rPr>
        <w:rFonts w:ascii="Courier New" w:hAnsi="Courier New" w:cs="Courier New" w:hint="default"/>
      </w:rPr>
    </w:lvl>
    <w:lvl w:ilvl="8" w:tplc="04150005">
      <w:start w:val="1"/>
      <w:numFmt w:val="bullet"/>
      <w:lvlText w:val=""/>
      <w:lvlJc w:val="left"/>
      <w:pPr>
        <w:ind w:left="6236" w:hanging="360"/>
      </w:pPr>
      <w:rPr>
        <w:rFonts w:ascii="Wingdings" w:hAnsi="Wingdings" w:hint="default"/>
      </w:rPr>
    </w:lvl>
  </w:abstractNum>
  <w:abstractNum w:abstractNumId="712" w15:restartNumberingAfterBreak="0">
    <w:nsid w:val="6AD82F01"/>
    <w:multiLevelType w:val="hybridMultilevel"/>
    <w:tmpl w:val="E93AEF9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3" w15:restartNumberingAfterBreak="0">
    <w:nsid w:val="6B421EE6"/>
    <w:multiLevelType w:val="hybridMultilevel"/>
    <w:tmpl w:val="11FC6B7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14" w15:restartNumberingAfterBreak="0">
    <w:nsid w:val="6B921A35"/>
    <w:multiLevelType w:val="hybridMultilevel"/>
    <w:tmpl w:val="470871E2"/>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715" w15:restartNumberingAfterBreak="0">
    <w:nsid w:val="6B93428C"/>
    <w:multiLevelType w:val="hybridMultilevel"/>
    <w:tmpl w:val="FADA1CE8"/>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16" w15:restartNumberingAfterBreak="0">
    <w:nsid w:val="6BFF65A3"/>
    <w:multiLevelType w:val="hybridMultilevel"/>
    <w:tmpl w:val="BADAEF8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7" w15:restartNumberingAfterBreak="0">
    <w:nsid w:val="6C070B3B"/>
    <w:multiLevelType w:val="hybridMultilevel"/>
    <w:tmpl w:val="1D0475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8" w15:restartNumberingAfterBreak="0">
    <w:nsid w:val="6C0C4969"/>
    <w:multiLevelType w:val="hybridMultilevel"/>
    <w:tmpl w:val="0ABACD0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19" w15:restartNumberingAfterBreak="0">
    <w:nsid w:val="6C1A6DAE"/>
    <w:multiLevelType w:val="hybridMultilevel"/>
    <w:tmpl w:val="FF8E857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0" w15:restartNumberingAfterBreak="0">
    <w:nsid w:val="6C2A59AD"/>
    <w:multiLevelType w:val="hybridMultilevel"/>
    <w:tmpl w:val="FC501DD2"/>
    <w:lvl w:ilvl="0" w:tplc="BA06E9F4">
      <w:start w:val="1"/>
      <w:numFmt w:val="bullet"/>
      <w:lvlText w:val=""/>
      <w:lvlJc w:val="left"/>
      <w:pPr>
        <w:ind w:left="754" w:hanging="360"/>
      </w:pPr>
      <w:rPr>
        <w:rFonts w:ascii="Symbol" w:hAnsi="Symbol" w:hint="default"/>
      </w:rPr>
    </w:lvl>
    <w:lvl w:ilvl="1" w:tplc="04150003">
      <w:start w:val="1"/>
      <w:numFmt w:val="bullet"/>
      <w:lvlText w:val="o"/>
      <w:lvlJc w:val="left"/>
      <w:pPr>
        <w:ind w:left="1474" w:hanging="360"/>
      </w:pPr>
      <w:rPr>
        <w:rFonts w:ascii="Courier New" w:hAnsi="Courier New" w:cs="Courier New" w:hint="default"/>
      </w:rPr>
    </w:lvl>
    <w:lvl w:ilvl="2" w:tplc="04150005">
      <w:start w:val="1"/>
      <w:numFmt w:val="bullet"/>
      <w:lvlText w:val=""/>
      <w:lvlJc w:val="left"/>
      <w:pPr>
        <w:ind w:left="2194" w:hanging="360"/>
      </w:pPr>
      <w:rPr>
        <w:rFonts w:ascii="Wingdings" w:hAnsi="Wingdings" w:hint="default"/>
      </w:rPr>
    </w:lvl>
    <w:lvl w:ilvl="3" w:tplc="04150001">
      <w:start w:val="1"/>
      <w:numFmt w:val="bullet"/>
      <w:lvlText w:val=""/>
      <w:lvlJc w:val="left"/>
      <w:pPr>
        <w:ind w:left="2914" w:hanging="360"/>
      </w:pPr>
      <w:rPr>
        <w:rFonts w:ascii="Symbol" w:hAnsi="Symbol" w:hint="default"/>
      </w:rPr>
    </w:lvl>
    <w:lvl w:ilvl="4" w:tplc="04150003">
      <w:start w:val="1"/>
      <w:numFmt w:val="bullet"/>
      <w:lvlText w:val="o"/>
      <w:lvlJc w:val="left"/>
      <w:pPr>
        <w:ind w:left="3634" w:hanging="360"/>
      </w:pPr>
      <w:rPr>
        <w:rFonts w:ascii="Courier New" w:hAnsi="Courier New" w:cs="Courier New" w:hint="default"/>
      </w:rPr>
    </w:lvl>
    <w:lvl w:ilvl="5" w:tplc="04150005">
      <w:start w:val="1"/>
      <w:numFmt w:val="bullet"/>
      <w:lvlText w:val=""/>
      <w:lvlJc w:val="left"/>
      <w:pPr>
        <w:ind w:left="4354" w:hanging="360"/>
      </w:pPr>
      <w:rPr>
        <w:rFonts w:ascii="Wingdings" w:hAnsi="Wingdings" w:hint="default"/>
      </w:rPr>
    </w:lvl>
    <w:lvl w:ilvl="6" w:tplc="04150001">
      <w:start w:val="1"/>
      <w:numFmt w:val="bullet"/>
      <w:lvlText w:val=""/>
      <w:lvlJc w:val="left"/>
      <w:pPr>
        <w:ind w:left="5074" w:hanging="360"/>
      </w:pPr>
      <w:rPr>
        <w:rFonts w:ascii="Symbol" w:hAnsi="Symbol" w:hint="default"/>
      </w:rPr>
    </w:lvl>
    <w:lvl w:ilvl="7" w:tplc="04150003">
      <w:start w:val="1"/>
      <w:numFmt w:val="bullet"/>
      <w:lvlText w:val="o"/>
      <w:lvlJc w:val="left"/>
      <w:pPr>
        <w:ind w:left="5794" w:hanging="360"/>
      </w:pPr>
      <w:rPr>
        <w:rFonts w:ascii="Courier New" w:hAnsi="Courier New" w:cs="Courier New" w:hint="default"/>
      </w:rPr>
    </w:lvl>
    <w:lvl w:ilvl="8" w:tplc="04150005">
      <w:start w:val="1"/>
      <w:numFmt w:val="bullet"/>
      <w:lvlText w:val=""/>
      <w:lvlJc w:val="left"/>
      <w:pPr>
        <w:ind w:left="6514" w:hanging="360"/>
      </w:pPr>
      <w:rPr>
        <w:rFonts w:ascii="Wingdings" w:hAnsi="Wingdings" w:hint="default"/>
      </w:rPr>
    </w:lvl>
  </w:abstractNum>
  <w:abstractNum w:abstractNumId="721" w15:restartNumberingAfterBreak="0">
    <w:nsid w:val="6C431909"/>
    <w:multiLevelType w:val="hybridMultilevel"/>
    <w:tmpl w:val="183C22E0"/>
    <w:lvl w:ilvl="0" w:tplc="49C8ED72">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2" w15:restartNumberingAfterBreak="0">
    <w:nsid w:val="6C862391"/>
    <w:multiLevelType w:val="hybridMultilevel"/>
    <w:tmpl w:val="7A0A594E"/>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23" w15:restartNumberingAfterBreak="0">
    <w:nsid w:val="6C967341"/>
    <w:multiLevelType w:val="hybridMultilevel"/>
    <w:tmpl w:val="115E9258"/>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724" w15:restartNumberingAfterBreak="0">
    <w:nsid w:val="6CAD7A89"/>
    <w:multiLevelType w:val="hybridMultilevel"/>
    <w:tmpl w:val="50F2BFE2"/>
    <w:lvl w:ilvl="0" w:tplc="04150017">
      <w:start w:val="1"/>
      <w:numFmt w:val="lowerLetter"/>
      <w:lvlText w:val="%1)"/>
      <w:lvlJc w:val="left"/>
      <w:pPr>
        <w:ind w:left="833" w:hanging="360"/>
      </w:pPr>
      <w:rPr>
        <w:rFonts w:hint="default"/>
        <w:i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725" w15:restartNumberingAfterBreak="0">
    <w:nsid w:val="6CE30B45"/>
    <w:multiLevelType w:val="hybridMultilevel"/>
    <w:tmpl w:val="2864101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6" w15:restartNumberingAfterBreak="0">
    <w:nsid w:val="6D41343A"/>
    <w:multiLevelType w:val="hybridMultilevel"/>
    <w:tmpl w:val="3DE29794"/>
    <w:lvl w:ilvl="0" w:tplc="6E5AFDA0">
      <w:start w:val="1"/>
      <w:numFmt w:val="lowerLetter"/>
      <w:lvlText w:val="%1)"/>
      <w:lvlJc w:val="left"/>
      <w:pPr>
        <w:ind w:left="90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7" w15:restartNumberingAfterBreak="0">
    <w:nsid w:val="6D680DE7"/>
    <w:multiLevelType w:val="hybridMultilevel"/>
    <w:tmpl w:val="E5DCAAE2"/>
    <w:lvl w:ilvl="0" w:tplc="3A067764">
      <w:start w:val="1"/>
      <w:numFmt w:val="decimal"/>
      <w:lvlText w:val="%1."/>
      <w:lvlJc w:val="left"/>
      <w:pPr>
        <w:ind w:left="75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8" w15:restartNumberingAfterBreak="0">
    <w:nsid w:val="6D940F32"/>
    <w:multiLevelType w:val="hybridMultilevel"/>
    <w:tmpl w:val="26C84B9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9" w15:restartNumberingAfterBreak="0">
    <w:nsid w:val="6E046E50"/>
    <w:multiLevelType w:val="hybridMultilevel"/>
    <w:tmpl w:val="7504BED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0" w15:restartNumberingAfterBreak="0">
    <w:nsid w:val="6E515F5C"/>
    <w:multiLevelType w:val="hybridMultilevel"/>
    <w:tmpl w:val="42AAC92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31" w15:restartNumberingAfterBreak="0">
    <w:nsid w:val="6E630A4B"/>
    <w:multiLevelType w:val="hybridMultilevel"/>
    <w:tmpl w:val="D3561BEC"/>
    <w:lvl w:ilvl="0" w:tplc="0415000F">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732" w15:restartNumberingAfterBreak="0">
    <w:nsid w:val="6E784042"/>
    <w:multiLevelType w:val="hybridMultilevel"/>
    <w:tmpl w:val="D876D04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3" w15:restartNumberingAfterBreak="0">
    <w:nsid w:val="6E882AFC"/>
    <w:multiLevelType w:val="hybridMultilevel"/>
    <w:tmpl w:val="8AAA41A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4" w15:restartNumberingAfterBreak="0">
    <w:nsid w:val="6EAC0452"/>
    <w:multiLevelType w:val="hybridMultilevel"/>
    <w:tmpl w:val="B8AC1B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5" w15:restartNumberingAfterBreak="0">
    <w:nsid w:val="6EAC7FB8"/>
    <w:multiLevelType w:val="hybridMultilevel"/>
    <w:tmpl w:val="B4A6B584"/>
    <w:lvl w:ilvl="0" w:tplc="238885E4">
      <w:start w:val="1"/>
      <w:numFmt w:val="decimal"/>
      <w:lvlText w:val="%1."/>
      <w:lvlJc w:val="left"/>
      <w:pPr>
        <w:ind w:left="720" w:hanging="360"/>
      </w:pPr>
      <w:rPr>
        <w:rFonts w:ascii="Calibri"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6" w15:restartNumberingAfterBreak="0">
    <w:nsid w:val="6ECE1D03"/>
    <w:multiLevelType w:val="hybridMultilevel"/>
    <w:tmpl w:val="6FD226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7" w15:restartNumberingAfterBreak="0">
    <w:nsid w:val="6ED06E1F"/>
    <w:multiLevelType w:val="hybridMultilevel"/>
    <w:tmpl w:val="F5EAA8C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8" w15:restartNumberingAfterBreak="0">
    <w:nsid w:val="6EE17104"/>
    <w:multiLevelType w:val="hybridMultilevel"/>
    <w:tmpl w:val="C8EA4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9" w15:restartNumberingAfterBreak="0">
    <w:nsid w:val="6F3061A2"/>
    <w:multiLevelType w:val="hybridMultilevel"/>
    <w:tmpl w:val="B0EE433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40" w15:restartNumberingAfterBreak="0">
    <w:nsid w:val="6F363E57"/>
    <w:multiLevelType w:val="hybridMultilevel"/>
    <w:tmpl w:val="B9D6F87A"/>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741" w15:restartNumberingAfterBreak="0">
    <w:nsid w:val="6F560BA6"/>
    <w:multiLevelType w:val="hybridMultilevel"/>
    <w:tmpl w:val="41887E6E"/>
    <w:lvl w:ilvl="0" w:tplc="DCB6B378">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2" w15:restartNumberingAfterBreak="0">
    <w:nsid w:val="6F8C1F5C"/>
    <w:multiLevelType w:val="hybridMultilevel"/>
    <w:tmpl w:val="EADA4BC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43" w15:restartNumberingAfterBreak="0">
    <w:nsid w:val="6F9A334D"/>
    <w:multiLevelType w:val="hybridMultilevel"/>
    <w:tmpl w:val="0F48B79E"/>
    <w:lvl w:ilvl="0" w:tplc="B46C43C4">
      <w:start w:val="1"/>
      <w:numFmt w:val="decimal"/>
      <w:lvlText w:val="%1."/>
      <w:lvlJc w:val="left"/>
      <w:pPr>
        <w:ind w:left="720" w:hanging="360"/>
      </w:pPr>
      <w:rPr>
        <w:rFonts w:ascii="Calibri" w:eastAsia="Times New Roman"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4" w15:restartNumberingAfterBreak="0">
    <w:nsid w:val="6F9A3451"/>
    <w:multiLevelType w:val="hybridMultilevel"/>
    <w:tmpl w:val="279A8544"/>
    <w:lvl w:ilvl="0" w:tplc="1C74DF30">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745" w15:restartNumberingAfterBreak="0">
    <w:nsid w:val="6F9E61AF"/>
    <w:multiLevelType w:val="hybridMultilevel"/>
    <w:tmpl w:val="C98EF3A8"/>
    <w:lvl w:ilvl="0" w:tplc="0E3C5248">
      <w:start w:val="1"/>
      <w:numFmt w:val="decimal"/>
      <w:lvlText w:val="%1."/>
      <w:lvlJc w:val="left"/>
      <w:pPr>
        <w:ind w:left="360" w:hanging="360"/>
      </w:pPr>
      <w:rPr>
        <w:rFonts w:ascii="Calibri" w:hAnsi="Calibri"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46" w15:restartNumberingAfterBreak="0">
    <w:nsid w:val="6FAA0CE4"/>
    <w:multiLevelType w:val="hybridMultilevel"/>
    <w:tmpl w:val="63FE64D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7" w15:restartNumberingAfterBreak="0">
    <w:nsid w:val="6FF67849"/>
    <w:multiLevelType w:val="hybridMultilevel"/>
    <w:tmpl w:val="BE2AEB9A"/>
    <w:lvl w:ilvl="0" w:tplc="2AD6AC26">
      <w:start w:val="1"/>
      <w:numFmt w:val="lowerLetter"/>
      <w:lvlText w:val="%1)"/>
      <w:lvlJc w:val="left"/>
      <w:pPr>
        <w:ind w:left="1109" w:hanging="360"/>
      </w:pPr>
      <w:rPr>
        <w:i w:val="0"/>
      </w:rPr>
    </w:lvl>
    <w:lvl w:ilvl="1" w:tplc="04150019" w:tentative="1">
      <w:start w:val="1"/>
      <w:numFmt w:val="lowerLetter"/>
      <w:lvlText w:val="%2."/>
      <w:lvlJc w:val="left"/>
      <w:pPr>
        <w:ind w:left="1829" w:hanging="360"/>
      </w:pPr>
    </w:lvl>
    <w:lvl w:ilvl="2" w:tplc="0415001B" w:tentative="1">
      <w:start w:val="1"/>
      <w:numFmt w:val="lowerRoman"/>
      <w:lvlText w:val="%3."/>
      <w:lvlJc w:val="right"/>
      <w:pPr>
        <w:ind w:left="2549" w:hanging="180"/>
      </w:pPr>
    </w:lvl>
    <w:lvl w:ilvl="3" w:tplc="0415000F" w:tentative="1">
      <w:start w:val="1"/>
      <w:numFmt w:val="decimal"/>
      <w:lvlText w:val="%4."/>
      <w:lvlJc w:val="left"/>
      <w:pPr>
        <w:ind w:left="3269" w:hanging="360"/>
      </w:pPr>
    </w:lvl>
    <w:lvl w:ilvl="4" w:tplc="04150019" w:tentative="1">
      <w:start w:val="1"/>
      <w:numFmt w:val="lowerLetter"/>
      <w:lvlText w:val="%5."/>
      <w:lvlJc w:val="left"/>
      <w:pPr>
        <w:ind w:left="3989" w:hanging="360"/>
      </w:pPr>
    </w:lvl>
    <w:lvl w:ilvl="5" w:tplc="0415001B" w:tentative="1">
      <w:start w:val="1"/>
      <w:numFmt w:val="lowerRoman"/>
      <w:lvlText w:val="%6."/>
      <w:lvlJc w:val="right"/>
      <w:pPr>
        <w:ind w:left="4709" w:hanging="180"/>
      </w:pPr>
    </w:lvl>
    <w:lvl w:ilvl="6" w:tplc="0415000F" w:tentative="1">
      <w:start w:val="1"/>
      <w:numFmt w:val="decimal"/>
      <w:lvlText w:val="%7."/>
      <w:lvlJc w:val="left"/>
      <w:pPr>
        <w:ind w:left="5429" w:hanging="360"/>
      </w:pPr>
    </w:lvl>
    <w:lvl w:ilvl="7" w:tplc="04150019" w:tentative="1">
      <w:start w:val="1"/>
      <w:numFmt w:val="lowerLetter"/>
      <w:lvlText w:val="%8."/>
      <w:lvlJc w:val="left"/>
      <w:pPr>
        <w:ind w:left="6149" w:hanging="360"/>
      </w:pPr>
    </w:lvl>
    <w:lvl w:ilvl="8" w:tplc="0415001B" w:tentative="1">
      <w:start w:val="1"/>
      <w:numFmt w:val="lowerRoman"/>
      <w:lvlText w:val="%9."/>
      <w:lvlJc w:val="right"/>
      <w:pPr>
        <w:ind w:left="6869" w:hanging="180"/>
      </w:pPr>
    </w:lvl>
  </w:abstractNum>
  <w:abstractNum w:abstractNumId="748" w15:restartNumberingAfterBreak="0">
    <w:nsid w:val="70024B4C"/>
    <w:multiLevelType w:val="hybridMultilevel"/>
    <w:tmpl w:val="6EF63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9" w15:restartNumberingAfterBreak="0">
    <w:nsid w:val="702875A7"/>
    <w:multiLevelType w:val="hybridMultilevel"/>
    <w:tmpl w:val="B8AA01F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0" w15:restartNumberingAfterBreak="0">
    <w:nsid w:val="702A517E"/>
    <w:multiLevelType w:val="hybridMultilevel"/>
    <w:tmpl w:val="06BA896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1" w15:restartNumberingAfterBreak="0">
    <w:nsid w:val="70512F6A"/>
    <w:multiLevelType w:val="hybridMultilevel"/>
    <w:tmpl w:val="3A32E124"/>
    <w:lvl w:ilvl="0" w:tplc="AB0A1A88">
      <w:start w:val="1"/>
      <w:numFmt w:val="decimal"/>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52" w15:restartNumberingAfterBreak="0">
    <w:nsid w:val="70552A5F"/>
    <w:multiLevelType w:val="hybridMultilevel"/>
    <w:tmpl w:val="884EA28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53" w15:restartNumberingAfterBreak="0">
    <w:nsid w:val="70717CD8"/>
    <w:multiLevelType w:val="hybridMultilevel"/>
    <w:tmpl w:val="6B005E52"/>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4" w15:restartNumberingAfterBreak="0">
    <w:nsid w:val="708E385C"/>
    <w:multiLevelType w:val="hybridMultilevel"/>
    <w:tmpl w:val="C31483EA"/>
    <w:lvl w:ilvl="0" w:tplc="1B48F9F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5" w15:restartNumberingAfterBreak="0">
    <w:nsid w:val="71094431"/>
    <w:multiLevelType w:val="hybridMultilevel"/>
    <w:tmpl w:val="81A0473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6" w15:restartNumberingAfterBreak="0">
    <w:nsid w:val="710F2D90"/>
    <w:multiLevelType w:val="hybridMultilevel"/>
    <w:tmpl w:val="351490B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7" w15:restartNumberingAfterBreak="0">
    <w:nsid w:val="712F642E"/>
    <w:multiLevelType w:val="hybridMultilevel"/>
    <w:tmpl w:val="F7B20812"/>
    <w:lvl w:ilvl="0" w:tplc="1EC8602C">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8" w15:restartNumberingAfterBreak="0">
    <w:nsid w:val="713377C2"/>
    <w:multiLevelType w:val="hybridMultilevel"/>
    <w:tmpl w:val="7BD87C7E"/>
    <w:lvl w:ilvl="0" w:tplc="D09A4B9A">
      <w:start w:val="1"/>
      <w:numFmt w:val="lowerLetter"/>
      <w:lvlText w:val="%1)"/>
      <w:lvlJc w:val="left"/>
      <w:pPr>
        <w:ind w:left="765" w:hanging="360"/>
      </w:pPr>
      <w:rPr>
        <w:b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759" w15:restartNumberingAfterBreak="0">
    <w:nsid w:val="715E627B"/>
    <w:multiLevelType w:val="hybridMultilevel"/>
    <w:tmpl w:val="CE7626E0"/>
    <w:lvl w:ilvl="0" w:tplc="6F84738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0" w15:restartNumberingAfterBreak="0">
    <w:nsid w:val="71C73631"/>
    <w:multiLevelType w:val="hybridMultilevel"/>
    <w:tmpl w:val="E3CEE2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1" w15:restartNumberingAfterBreak="0">
    <w:nsid w:val="71D1308B"/>
    <w:multiLevelType w:val="hybridMultilevel"/>
    <w:tmpl w:val="C9B481EE"/>
    <w:lvl w:ilvl="0" w:tplc="BE6E26F8">
      <w:start w:val="1"/>
      <w:numFmt w:val="bullet"/>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2" w15:restartNumberingAfterBreak="0">
    <w:nsid w:val="71FF155A"/>
    <w:multiLevelType w:val="hybridMultilevel"/>
    <w:tmpl w:val="A5B488D4"/>
    <w:lvl w:ilvl="0" w:tplc="FD08E982">
      <w:start w:val="1"/>
      <w:numFmt w:val="decimal"/>
      <w:lvlText w:val="%1."/>
      <w:lvlJc w:val="left"/>
      <w:pPr>
        <w:ind w:left="1052"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3" w15:restartNumberingAfterBreak="0">
    <w:nsid w:val="72130B4C"/>
    <w:multiLevelType w:val="hybridMultilevel"/>
    <w:tmpl w:val="313054F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4" w15:restartNumberingAfterBreak="0">
    <w:nsid w:val="72171A7A"/>
    <w:multiLevelType w:val="hybridMultilevel"/>
    <w:tmpl w:val="BFD6112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5" w15:restartNumberingAfterBreak="0">
    <w:nsid w:val="72190C6C"/>
    <w:multiLevelType w:val="hybridMultilevel"/>
    <w:tmpl w:val="131093BC"/>
    <w:lvl w:ilvl="0" w:tplc="0700C3B8">
      <w:start w:val="1"/>
      <w:numFmt w:val="decimal"/>
      <w:lvlText w:val="%1."/>
      <w:lvlJc w:val="left"/>
      <w:pPr>
        <w:ind w:left="360" w:hanging="360"/>
      </w:pPr>
      <w:rPr>
        <w:rFonts w:ascii="Calibri" w:hAnsi="Calibri" w:hint="default"/>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66" w15:restartNumberingAfterBreak="0">
    <w:nsid w:val="72933879"/>
    <w:multiLevelType w:val="multilevel"/>
    <w:tmpl w:val="41A6E72C"/>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sz w:val="18"/>
        <w:szCs w:val="18"/>
      </w:rPr>
    </w:lvl>
    <w:lvl w:ilvl="2">
      <w:start w:val="1"/>
      <w:numFmt w:val="bullet"/>
      <w:lvlText w:val="-"/>
      <w:lvlJc w:val="left"/>
      <w:pPr>
        <w:tabs>
          <w:tab w:val="num" w:pos="644"/>
        </w:tabs>
        <w:ind w:left="644"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7" w15:restartNumberingAfterBreak="0">
    <w:nsid w:val="72A159EA"/>
    <w:multiLevelType w:val="hybridMultilevel"/>
    <w:tmpl w:val="156888D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8" w15:restartNumberingAfterBreak="0">
    <w:nsid w:val="72AE4B19"/>
    <w:multiLevelType w:val="hybridMultilevel"/>
    <w:tmpl w:val="0A943B5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69" w15:restartNumberingAfterBreak="0">
    <w:nsid w:val="72B9038D"/>
    <w:multiLevelType w:val="hybridMultilevel"/>
    <w:tmpl w:val="0DCCBAFE"/>
    <w:lvl w:ilvl="0" w:tplc="DC0C69C6">
      <w:start w:val="1"/>
      <w:numFmt w:val="decimal"/>
      <w:lvlText w:val="%1."/>
      <w:lvlJc w:val="left"/>
      <w:pPr>
        <w:ind w:left="360" w:hanging="360"/>
      </w:pPr>
      <w:rPr>
        <w:rFonts w:ascii="Calibri" w:hAnsi="Calibri"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0" w15:restartNumberingAfterBreak="0">
    <w:nsid w:val="72D40C32"/>
    <w:multiLevelType w:val="hybridMultilevel"/>
    <w:tmpl w:val="080C1E54"/>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1" w15:restartNumberingAfterBreak="0">
    <w:nsid w:val="73402C39"/>
    <w:multiLevelType w:val="hybridMultilevel"/>
    <w:tmpl w:val="0DD2AB8A"/>
    <w:lvl w:ilvl="0" w:tplc="04150017">
      <w:start w:val="1"/>
      <w:numFmt w:val="lowerLetter"/>
      <w:lvlText w:val="%1)"/>
      <w:lvlJc w:val="left"/>
      <w:pPr>
        <w:ind w:left="788" w:hanging="360"/>
      </w:pPr>
    </w:lvl>
    <w:lvl w:ilvl="1" w:tplc="04150019">
      <w:start w:val="1"/>
      <w:numFmt w:val="lowerLetter"/>
      <w:lvlText w:val="%2."/>
      <w:lvlJc w:val="left"/>
      <w:pPr>
        <w:ind w:left="1508" w:hanging="360"/>
      </w:pPr>
    </w:lvl>
    <w:lvl w:ilvl="2" w:tplc="0415001B">
      <w:start w:val="1"/>
      <w:numFmt w:val="lowerRoman"/>
      <w:lvlText w:val="%3."/>
      <w:lvlJc w:val="right"/>
      <w:pPr>
        <w:ind w:left="2228" w:hanging="180"/>
      </w:pPr>
    </w:lvl>
    <w:lvl w:ilvl="3" w:tplc="0415000F">
      <w:start w:val="1"/>
      <w:numFmt w:val="decimal"/>
      <w:lvlText w:val="%4."/>
      <w:lvlJc w:val="left"/>
      <w:pPr>
        <w:ind w:left="2948" w:hanging="360"/>
      </w:pPr>
    </w:lvl>
    <w:lvl w:ilvl="4" w:tplc="04150019">
      <w:start w:val="1"/>
      <w:numFmt w:val="lowerLetter"/>
      <w:lvlText w:val="%5."/>
      <w:lvlJc w:val="left"/>
      <w:pPr>
        <w:ind w:left="3668" w:hanging="360"/>
      </w:pPr>
    </w:lvl>
    <w:lvl w:ilvl="5" w:tplc="0415001B">
      <w:start w:val="1"/>
      <w:numFmt w:val="lowerRoman"/>
      <w:lvlText w:val="%6."/>
      <w:lvlJc w:val="right"/>
      <w:pPr>
        <w:ind w:left="4388" w:hanging="180"/>
      </w:pPr>
    </w:lvl>
    <w:lvl w:ilvl="6" w:tplc="0415000F">
      <w:start w:val="1"/>
      <w:numFmt w:val="decimal"/>
      <w:lvlText w:val="%7."/>
      <w:lvlJc w:val="left"/>
      <w:pPr>
        <w:ind w:left="5108" w:hanging="360"/>
      </w:pPr>
    </w:lvl>
    <w:lvl w:ilvl="7" w:tplc="04150019">
      <w:start w:val="1"/>
      <w:numFmt w:val="lowerLetter"/>
      <w:lvlText w:val="%8."/>
      <w:lvlJc w:val="left"/>
      <w:pPr>
        <w:ind w:left="5828" w:hanging="360"/>
      </w:pPr>
    </w:lvl>
    <w:lvl w:ilvl="8" w:tplc="0415001B">
      <w:start w:val="1"/>
      <w:numFmt w:val="lowerRoman"/>
      <w:lvlText w:val="%9."/>
      <w:lvlJc w:val="right"/>
      <w:pPr>
        <w:ind w:left="6548" w:hanging="180"/>
      </w:pPr>
    </w:lvl>
  </w:abstractNum>
  <w:abstractNum w:abstractNumId="772" w15:restartNumberingAfterBreak="0">
    <w:nsid w:val="73486158"/>
    <w:multiLevelType w:val="hybridMultilevel"/>
    <w:tmpl w:val="8124BBD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773" w15:restartNumberingAfterBreak="0">
    <w:nsid w:val="736E057E"/>
    <w:multiLevelType w:val="hybridMultilevel"/>
    <w:tmpl w:val="D0E20D5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74" w15:restartNumberingAfterBreak="0">
    <w:nsid w:val="737F24F8"/>
    <w:multiLevelType w:val="hybridMultilevel"/>
    <w:tmpl w:val="0B622E0C"/>
    <w:lvl w:ilvl="0" w:tplc="0415000B">
      <w:start w:val="1"/>
      <w:numFmt w:val="bullet"/>
      <w:lvlText w:val=""/>
      <w:lvlJc w:val="left"/>
      <w:pPr>
        <w:ind w:left="144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75" w15:restartNumberingAfterBreak="0">
    <w:nsid w:val="73CD4C91"/>
    <w:multiLevelType w:val="hybridMultilevel"/>
    <w:tmpl w:val="1ED674E0"/>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6" w15:restartNumberingAfterBreak="0">
    <w:nsid w:val="73FA1686"/>
    <w:multiLevelType w:val="hybridMultilevel"/>
    <w:tmpl w:val="72885D1C"/>
    <w:lvl w:ilvl="0" w:tplc="2038784A">
      <w:start w:val="1"/>
      <w:numFmt w:val="bullet"/>
      <w:lvlText w:val=""/>
      <w:lvlJc w:val="left"/>
      <w:pPr>
        <w:ind w:left="641" w:hanging="360"/>
      </w:pPr>
      <w:rPr>
        <w:rFonts w:ascii="Symbol" w:hAnsi="Symbol" w:hint="default"/>
      </w:rPr>
    </w:lvl>
    <w:lvl w:ilvl="1" w:tplc="04150003" w:tentative="1">
      <w:start w:val="1"/>
      <w:numFmt w:val="bullet"/>
      <w:lvlText w:val="o"/>
      <w:lvlJc w:val="left"/>
      <w:pPr>
        <w:ind w:left="1361" w:hanging="360"/>
      </w:pPr>
      <w:rPr>
        <w:rFonts w:ascii="Courier New" w:hAnsi="Courier New" w:cs="Courier New" w:hint="default"/>
      </w:rPr>
    </w:lvl>
    <w:lvl w:ilvl="2" w:tplc="04150005" w:tentative="1">
      <w:start w:val="1"/>
      <w:numFmt w:val="bullet"/>
      <w:lvlText w:val=""/>
      <w:lvlJc w:val="left"/>
      <w:pPr>
        <w:ind w:left="2081" w:hanging="360"/>
      </w:pPr>
      <w:rPr>
        <w:rFonts w:ascii="Wingdings" w:hAnsi="Wingdings" w:hint="default"/>
      </w:rPr>
    </w:lvl>
    <w:lvl w:ilvl="3" w:tplc="04150001" w:tentative="1">
      <w:start w:val="1"/>
      <w:numFmt w:val="bullet"/>
      <w:lvlText w:val=""/>
      <w:lvlJc w:val="left"/>
      <w:pPr>
        <w:ind w:left="2801" w:hanging="360"/>
      </w:pPr>
      <w:rPr>
        <w:rFonts w:ascii="Symbol" w:hAnsi="Symbol" w:hint="default"/>
      </w:rPr>
    </w:lvl>
    <w:lvl w:ilvl="4" w:tplc="04150003" w:tentative="1">
      <w:start w:val="1"/>
      <w:numFmt w:val="bullet"/>
      <w:lvlText w:val="o"/>
      <w:lvlJc w:val="left"/>
      <w:pPr>
        <w:ind w:left="3521" w:hanging="360"/>
      </w:pPr>
      <w:rPr>
        <w:rFonts w:ascii="Courier New" w:hAnsi="Courier New" w:cs="Courier New" w:hint="default"/>
      </w:rPr>
    </w:lvl>
    <w:lvl w:ilvl="5" w:tplc="04150005" w:tentative="1">
      <w:start w:val="1"/>
      <w:numFmt w:val="bullet"/>
      <w:lvlText w:val=""/>
      <w:lvlJc w:val="left"/>
      <w:pPr>
        <w:ind w:left="4241" w:hanging="360"/>
      </w:pPr>
      <w:rPr>
        <w:rFonts w:ascii="Wingdings" w:hAnsi="Wingdings" w:hint="default"/>
      </w:rPr>
    </w:lvl>
    <w:lvl w:ilvl="6" w:tplc="04150001" w:tentative="1">
      <w:start w:val="1"/>
      <w:numFmt w:val="bullet"/>
      <w:lvlText w:val=""/>
      <w:lvlJc w:val="left"/>
      <w:pPr>
        <w:ind w:left="4961" w:hanging="360"/>
      </w:pPr>
      <w:rPr>
        <w:rFonts w:ascii="Symbol" w:hAnsi="Symbol" w:hint="default"/>
      </w:rPr>
    </w:lvl>
    <w:lvl w:ilvl="7" w:tplc="04150003" w:tentative="1">
      <w:start w:val="1"/>
      <w:numFmt w:val="bullet"/>
      <w:lvlText w:val="o"/>
      <w:lvlJc w:val="left"/>
      <w:pPr>
        <w:ind w:left="5681" w:hanging="360"/>
      </w:pPr>
      <w:rPr>
        <w:rFonts w:ascii="Courier New" w:hAnsi="Courier New" w:cs="Courier New" w:hint="default"/>
      </w:rPr>
    </w:lvl>
    <w:lvl w:ilvl="8" w:tplc="04150005" w:tentative="1">
      <w:start w:val="1"/>
      <w:numFmt w:val="bullet"/>
      <w:lvlText w:val=""/>
      <w:lvlJc w:val="left"/>
      <w:pPr>
        <w:ind w:left="6401" w:hanging="360"/>
      </w:pPr>
      <w:rPr>
        <w:rFonts w:ascii="Wingdings" w:hAnsi="Wingdings" w:hint="default"/>
      </w:rPr>
    </w:lvl>
  </w:abstractNum>
  <w:abstractNum w:abstractNumId="777" w15:restartNumberingAfterBreak="0">
    <w:nsid w:val="747C1236"/>
    <w:multiLevelType w:val="hybridMultilevel"/>
    <w:tmpl w:val="CA8299E2"/>
    <w:lvl w:ilvl="0" w:tplc="2190114A">
      <w:start w:val="1"/>
      <w:numFmt w:val="upperRoman"/>
      <w:lvlText w:val="%1."/>
      <w:lvlJc w:val="left"/>
      <w:pPr>
        <w:ind w:left="1142" w:hanging="720"/>
      </w:pPr>
      <w:rPr>
        <w:b w:val="0"/>
      </w:rPr>
    </w:lvl>
    <w:lvl w:ilvl="1" w:tplc="04150019">
      <w:start w:val="1"/>
      <w:numFmt w:val="lowerLetter"/>
      <w:lvlText w:val="%2."/>
      <w:lvlJc w:val="left"/>
      <w:pPr>
        <w:ind w:left="1502" w:hanging="360"/>
      </w:pPr>
    </w:lvl>
    <w:lvl w:ilvl="2" w:tplc="0415001B">
      <w:start w:val="1"/>
      <w:numFmt w:val="lowerRoman"/>
      <w:lvlText w:val="%3."/>
      <w:lvlJc w:val="right"/>
      <w:pPr>
        <w:ind w:left="2222" w:hanging="180"/>
      </w:pPr>
    </w:lvl>
    <w:lvl w:ilvl="3" w:tplc="0415000F">
      <w:start w:val="1"/>
      <w:numFmt w:val="decimal"/>
      <w:lvlText w:val="%4."/>
      <w:lvlJc w:val="left"/>
      <w:pPr>
        <w:ind w:left="2942" w:hanging="360"/>
      </w:pPr>
    </w:lvl>
    <w:lvl w:ilvl="4" w:tplc="04150019">
      <w:start w:val="1"/>
      <w:numFmt w:val="lowerLetter"/>
      <w:lvlText w:val="%5."/>
      <w:lvlJc w:val="left"/>
      <w:pPr>
        <w:ind w:left="3662" w:hanging="360"/>
      </w:pPr>
    </w:lvl>
    <w:lvl w:ilvl="5" w:tplc="0415001B">
      <w:start w:val="1"/>
      <w:numFmt w:val="lowerRoman"/>
      <w:lvlText w:val="%6."/>
      <w:lvlJc w:val="right"/>
      <w:pPr>
        <w:ind w:left="4382" w:hanging="180"/>
      </w:pPr>
    </w:lvl>
    <w:lvl w:ilvl="6" w:tplc="0415000F">
      <w:start w:val="1"/>
      <w:numFmt w:val="decimal"/>
      <w:lvlText w:val="%7."/>
      <w:lvlJc w:val="left"/>
      <w:pPr>
        <w:ind w:left="5102" w:hanging="360"/>
      </w:pPr>
    </w:lvl>
    <w:lvl w:ilvl="7" w:tplc="04150019">
      <w:start w:val="1"/>
      <w:numFmt w:val="lowerLetter"/>
      <w:lvlText w:val="%8."/>
      <w:lvlJc w:val="left"/>
      <w:pPr>
        <w:ind w:left="5822" w:hanging="360"/>
      </w:pPr>
    </w:lvl>
    <w:lvl w:ilvl="8" w:tplc="0415001B">
      <w:start w:val="1"/>
      <w:numFmt w:val="lowerRoman"/>
      <w:lvlText w:val="%9."/>
      <w:lvlJc w:val="right"/>
      <w:pPr>
        <w:ind w:left="6542" w:hanging="180"/>
      </w:pPr>
    </w:lvl>
  </w:abstractNum>
  <w:abstractNum w:abstractNumId="778" w15:restartNumberingAfterBreak="0">
    <w:nsid w:val="74AF3695"/>
    <w:multiLevelType w:val="hybridMultilevel"/>
    <w:tmpl w:val="9FC6F6FE"/>
    <w:lvl w:ilvl="0" w:tplc="2D14A138">
      <w:start w:val="1"/>
      <w:numFmt w:val="lowerLetter"/>
      <w:lvlText w:val="%1)"/>
      <w:lvlJc w:val="left"/>
      <w:pPr>
        <w:ind w:left="833" w:hanging="360"/>
      </w:pPr>
      <w:rPr>
        <w:rFonts w:ascii="Calibri" w:hAnsi="Calibri" w:cs="Arial" w:hint="default"/>
        <w:i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779" w15:restartNumberingAfterBreak="0">
    <w:nsid w:val="74E835AF"/>
    <w:multiLevelType w:val="hybridMultilevel"/>
    <w:tmpl w:val="658C195A"/>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0" w15:restartNumberingAfterBreak="0">
    <w:nsid w:val="75190705"/>
    <w:multiLevelType w:val="hybridMultilevel"/>
    <w:tmpl w:val="EBD00A44"/>
    <w:lvl w:ilvl="0" w:tplc="039A82A2">
      <w:start w:val="1"/>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781" w15:restartNumberingAfterBreak="0">
    <w:nsid w:val="75656694"/>
    <w:multiLevelType w:val="hybridMultilevel"/>
    <w:tmpl w:val="1996F45C"/>
    <w:lvl w:ilvl="0" w:tplc="E71E224A">
      <w:start w:val="1"/>
      <w:numFmt w:val="lowerLetter"/>
      <w:lvlText w:val="%1)"/>
      <w:lvlJc w:val="left"/>
      <w:pPr>
        <w:ind w:left="75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2" w15:restartNumberingAfterBreak="0">
    <w:nsid w:val="758D6D82"/>
    <w:multiLevelType w:val="hybridMultilevel"/>
    <w:tmpl w:val="EFE4AB4E"/>
    <w:lvl w:ilvl="0" w:tplc="874E377C">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3" w15:restartNumberingAfterBreak="0">
    <w:nsid w:val="75B45AE2"/>
    <w:multiLevelType w:val="hybridMultilevel"/>
    <w:tmpl w:val="3960A70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4" w15:restartNumberingAfterBreak="0">
    <w:nsid w:val="75B737B7"/>
    <w:multiLevelType w:val="hybridMultilevel"/>
    <w:tmpl w:val="543E373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85" w15:restartNumberingAfterBreak="0">
    <w:nsid w:val="764E7326"/>
    <w:multiLevelType w:val="hybridMultilevel"/>
    <w:tmpl w:val="6EF8B4AE"/>
    <w:lvl w:ilvl="0" w:tplc="2A0EDD76">
      <w:start w:val="1"/>
      <w:numFmt w:val="decimal"/>
      <w:lvlText w:val="%1."/>
      <w:lvlJc w:val="left"/>
      <w:pPr>
        <w:ind w:left="443" w:hanging="360"/>
      </w:pPr>
      <w:rPr>
        <w:rFonts w:ascii="Calibri" w:hAnsi="Calibri" w:hint="default"/>
      </w:rPr>
    </w:lvl>
    <w:lvl w:ilvl="1" w:tplc="04150019">
      <w:start w:val="1"/>
      <w:numFmt w:val="lowerLetter"/>
      <w:lvlText w:val="%2."/>
      <w:lvlJc w:val="left"/>
      <w:pPr>
        <w:ind w:left="1163" w:hanging="360"/>
      </w:pPr>
    </w:lvl>
    <w:lvl w:ilvl="2" w:tplc="0415001B">
      <w:start w:val="1"/>
      <w:numFmt w:val="lowerRoman"/>
      <w:lvlText w:val="%3."/>
      <w:lvlJc w:val="right"/>
      <w:pPr>
        <w:ind w:left="1883" w:hanging="180"/>
      </w:pPr>
    </w:lvl>
    <w:lvl w:ilvl="3" w:tplc="0415000F">
      <w:start w:val="1"/>
      <w:numFmt w:val="decimal"/>
      <w:lvlText w:val="%4."/>
      <w:lvlJc w:val="left"/>
      <w:pPr>
        <w:ind w:left="2603" w:hanging="360"/>
      </w:pPr>
    </w:lvl>
    <w:lvl w:ilvl="4" w:tplc="04150019">
      <w:start w:val="1"/>
      <w:numFmt w:val="lowerLetter"/>
      <w:lvlText w:val="%5."/>
      <w:lvlJc w:val="left"/>
      <w:pPr>
        <w:ind w:left="3323" w:hanging="360"/>
      </w:pPr>
    </w:lvl>
    <w:lvl w:ilvl="5" w:tplc="0415001B">
      <w:start w:val="1"/>
      <w:numFmt w:val="lowerRoman"/>
      <w:lvlText w:val="%6."/>
      <w:lvlJc w:val="right"/>
      <w:pPr>
        <w:ind w:left="4043" w:hanging="180"/>
      </w:pPr>
    </w:lvl>
    <w:lvl w:ilvl="6" w:tplc="0415000F">
      <w:start w:val="1"/>
      <w:numFmt w:val="decimal"/>
      <w:lvlText w:val="%7."/>
      <w:lvlJc w:val="left"/>
      <w:pPr>
        <w:ind w:left="4763" w:hanging="360"/>
      </w:pPr>
    </w:lvl>
    <w:lvl w:ilvl="7" w:tplc="04150019">
      <w:start w:val="1"/>
      <w:numFmt w:val="lowerLetter"/>
      <w:lvlText w:val="%8."/>
      <w:lvlJc w:val="left"/>
      <w:pPr>
        <w:ind w:left="5483" w:hanging="360"/>
      </w:pPr>
    </w:lvl>
    <w:lvl w:ilvl="8" w:tplc="0415001B">
      <w:start w:val="1"/>
      <w:numFmt w:val="lowerRoman"/>
      <w:lvlText w:val="%9."/>
      <w:lvlJc w:val="right"/>
      <w:pPr>
        <w:ind w:left="6203" w:hanging="180"/>
      </w:pPr>
    </w:lvl>
  </w:abstractNum>
  <w:abstractNum w:abstractNumId="786" w15:restartNumberingAfterBreak="0">
    <w:nsid w:val="7680699F"/>
    <w:multiLevelType w:val="hybridMultilevel"/>
    <w:tmpl w:val="AD3209D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87" w15:restartNumberingAfterBreak="0">
    <w:nsid w:val="76BF4856"/>
    <w:multiLevelType w:val="hybridMultilevel"/>
    <w:tmpl w:val="1DD26374"/>
    <w:lvl w:ilvl="0" w:tplc="C8224A6A">
      <w:start w:val="6"/>
      <w:numFmt w:val="decimal"/>
      <w:lvlText w:val="%1."/>
      <w:lvlJc w:val="left"/>
      <w:pPr>
        <w:tabs>
          <w:tab w:val="num" w:pos="502"/>
        </w:tabs>
        <w:ind w:left="502" w:hanging="360"/>
      </w:pPr>
      <w:rPr>
        <w:rFonts w:ascii="Calibri" w:hAnsi="Calibri" w:cs="Times New Roman"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8" w15:restartNumberingAfterBreak="0">
    <w:nsid w:val="770F49ED"/>
    <w:multiLevelType w:val="hybridMultilevel"/>
    <w:tmpl w:val="AAE48242"/>
    <w:lvl w:ilvl="0" w:tplc="968C0702">
      <w:start w:val="1"/>
      <w:numFmt w:val="decimal"/>
      <w:lvlText w:val="%1."/>
      <w:lvlJc w:val="left"/>
      <w:pPr>
        <w:ind w:left="1052"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9" w15:restartNumberingAfterBreak="0">
    <w:nsid w:val="77304A2D"/>
    <w:multiLevelType w:val="hybridMultilevel"/>
    <w:tmpl w:val="A9826EEE"/>
    <w:lvl w:ilvl="0" w:tplc="039A82A2">
      <w:start w:val="1"/>
      <w:numFmt w:val="bullet"/>
      <w:lvlText w:val="-"/>
      <w:lvlJc w:val="left"/>
      <w:pPr>
        <w:ind w:left="864" w:hanging="360"/>
      </w:pPr>
      <w:rPr>
        <w:rFonts w:ascii="Times New Roman" w:hAnsi="Times New Roman" w:cs="Times New Roman" w:hint="default"/>
      </w:rPr>
    </w:lvl>
    <w:lvl w:ilvl="1" w:tplc="04150003">
      <w:start w:val="1"/>
      <w:numFmt w:val="bullet"/>
      <w:lvlText w:val="o"/>
      <w:lvlJc w:val="left"/>
      <w:pPr>
        <w:ind w:left="1584" w:hanging="360"/>
      </w:pPr>
      <w:rPr>
        <w:rFonts w:ascii="Courier New" w:hAnsi="Courier New" w:cs="Courier New" w:hint="default"/>
      </w:rPr>
    </w:lvl>
    <w:lvl w:ilvl="2" w:tplc="04150005">
      <w:start w:val="1"/>
      <w:numFmt w:val="bullet"/>
      <w:lvlText w:val=""/>
      <w:lvlJc w:val="left"/>
      <w:pPr>
        <w:ind w:left="2304" w:hanging="360"/>
      </w:pPr>
      <w:rPr>
        <w:rFonts w:ascii="Wingdings" w:hAnsi="Wingdings" w:hint="default"/>
      </w:rPr>
    </w:lvl>
    <w:lvl w:ilvl="3" w:tplc="04150001">
      <w:start w:val="1"/>
      <w:numFmt w:val="bullet"/>
      <w:lvlText w:val=""/>
      <w:lvlJc w:val="left"/>
      <w:pPr>
        <w:ind w:left="3024" w:hanging="360"/>
      </w:pPr>
      <w:rPr>
        <w:rFonts w:ascii="Symbol" w:hAnsi="Symbol" w:hint="default"/>
      </w:rPr>
    </w:lvl>
    <w:lvl w:ilvl="4" w:tplc="04150003">
      <w:start w:val="1"/>
      <w:numFmt w:val="bullet"/>
      <w:lvlText w:val="o"/>
      <w:lvlJc w:val="left"/>
      <w:pPr>
        <w:ind w:left="3744" w:hanging="360"/>
      </w:pPr>
      <w:rPr>
        <w:rFonts w:ascii="Courier New" w:hAnsi="Courier New" w:cs="Courier New" w:hint="default"/>
      </w:rPr>
    </w:lvl>
    <w:lvl w:ilvl="5" w:tplc="04150005">
      <w:start w:val="1"/>
      <w:numFmt w:val="bullet"/>
      <w:lvlText w:val=""/>
      <w:lvlJc w:val="left"/>
      <w:pPr>
        <w:ind w:left="4464" w:hanging="360"/>
      </w:pPr>
      <w:rPr>
        <w:rFonts w:ascii="Wingdings" w:hAnsi="Wingdings" w:hint="default"/>
      </w:rPr>
    </w:lvl>
    <w:lvl w:ilvl="6" w:tplc="04150001">
      <w:start w:val="1"/>
      <w:numFmt w:val="bullet"/>
      <w:lvlText w:val=""/>
      <w:lvlJc w:val="left"/>
      <w:pPr>
        <w:ind w:left="5184" w:hanging="360"/>
      </w:pPr>
      <w:rPr>
        <w:rFonts w:ascii="Symbol" w:hAnsi="Symbol" w:hint="default"/>
      </w:rPr>
    </w:lvl>
    <w:lvl w:ilvl="7" w:tplc="04150003">
      <w:start w:val="1"/>
      <w:numFmt w:val="bullet"/>
      <w:lvlText w:val="o"/>
      <w:lvlJc w:val="left"/>
      <w:pPr>
        <w:ind w:left="5904" w:hanging="360"/>
      </w:pPr>
      <w:rPr>
        <w:rFonts w:ascii="Courier New" w:hAnsi="Courier New" w:cs="Courier New" w:hint="default"/>
      </w:rPr>
    </w:lvl>
    <w:lvl w:ilvl="8" w:tplc="04150005">
      <w:start w:val="1"/>
      <w:numFmt w:val="bullet"/>
      <w:lvlText w:val=""/>
      <w:lvlJc w:val="left"/>
      <w:pPr>
        <w:ind w:left="6624" w:hanging="360"/>
      </w:pPr>
      <w:rPr>
        <w:rFonts w:ascii="Wingdings" w:hAnsi="Wingdings" w:hint="default"/>
      </w:rPr>
    </w:lvl>
  </w:abstractNum>
  <w:abstractNum w:abstractNumId="790" w15:restartNumberingAfterBreak="0">
    <w:nsid w:val="77374136"/>
    <w:multiLevelType w:val="hybridMultilevel"/>
    <w:tmpl w:val="F0BCEC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1" w15:restartNumberingAfterBreak="0">
    <w:nsid w:val="77677BFD"/>
    <w:multiLevelType w:val="hybridMultilevel"/>
    <w:tmpl w:val="5D7CCCAA"/>
    <w:lvl w:ilvl="0" w:tplc="58E0FC7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2" w15:restartNumberingAfterBreak="0">
    <w:nsid w:val="776E19A8"/>
    <w:multiLevelType w:val="hybridMultilevel"/>
    <w:tmpl w:val="A69E7044"/>
    <w:lvl w:ilvl="0" w:tplc="BAB2DCDA">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3" w15:restartNumberingAfterBreak="0">
    <w:nsid w:val="77820CBC"/>
    <w:multiLevelType w:val="hybridMultilevel"/>
    <w:tmpl w:val="598A7974"/>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4" w15:restartNumberingAfterBreak="0">
    <w:nsid w:val="77902EA7"/>
    <w:multiLevelType w:val="hybridMultilevel"/>
    <w:tmpl w:val="202A30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5" w15:restartNumberingAfterBreak="0">
    <w:nsid w:val="77C801FE"/>
    <w:multiLevelType w:val="hybridMultilevel"/>
    <w:tmpl w:val="EFB2143C"/>
    <w:lvl w:ilvl="0" w:tplc="8BD04E58">
      <w:start w:val="1"/>
      <w:numFmt w:val="decimal"/>
      <w:lvlText w:val="%1."/>
      <w:lvlJc w:val="left"/>
      <w:pPr>
        <w:ind w:left="720" w:hanging="360"/>
      </w:pPr>
      <w:rPr>
        <w:rFonts w:ascii="Calibri" w:hAnsi="Calibri" w:hint="default"/>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796" w15:restartNumberingAfterBreak="0">
    <w:nsid w:val="77F956A9"/>
    <w:multiLevelType w:val="hybridMultilevel"/>
    <w:tmpl w:val="791203FA"/>
    <w:lvl w:ilvl="0" w:tplc="ACEC43F6">
      <w:start w:val="15"/>
      <w:numFmt w:val="decimal"/>
      <w:lvlText w:val="%1."/>
      <w:lvlJc w:val="left"/>
      <w:pPr>
        <w:ind w:left="502" w:hanging="360"/>
      </w:pPr>
      <w:rPr>
        <w:rFonts w:ascii="Calibri" w:hAnsi="Calibri"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97" w15:restartNumberingAfterBreak="0">
    <w:nsid w:val="781A4628"/>
    <w:multiLevelType w:val="hybridMultilevel"/>
    <w:tmpl w:val="D4C2A3CC"/>
    <w:lvl w:ilvl="0" w:tplc="616AB6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8" w15:restartNumberingAfterBreak="0">
    <w:nsid w:val="781E798A"/>
    <w:multiLevelType w:val="hybridMultilevel"/>
    <w:tmpl w:val="F4389498"/>
    <w:lvl w:ilvl="0" w:tplc="04150017">
      <w:start w:val="1"/>
      <w:numFmt w:val="lowerLetter"/>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799" w15:restartNumberingAfterBreak="0">
    <w:nsid w:val="782C01AF"/>
    <w:multiLevelType w:val="hybridMultilevel"/>
    <w:tmpl w:val="A06863C6"/>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0" w15:restartNumberingAfterBreak="0">
    <w:nsid w:val="785B17AC"/>
    <w:multiLevelType w:val="hybridMultilevel"/>
    <w:tmpl w:val="5F0808CA"/>
    <w:lvl w:ilvl="0" w:tplc="7D861A3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1" w15:restartNumberingAfterBreak="0">
    <w:nsid w:val="787164C8"/>
    <w:multiLevelType w:val="hybridMultilevel"/>
    <w:tmpl w:val="33686F8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2" w15:restartNumberingAfterBreak="0">
    <w:nsid w:val="78797FC5"/>
    <w:multiLevelType w:val="hybridMultilevel"/>
    <w:tmpl w:val="E8FA59C6"/>
    <w:lvl w:ilvl="0" w:tplc="5630FED4">
      <w:start w:val="1"/>
      <w:numFmt w:val="bullet"/>
      <w:lvlText w:val="-"/>
      <w:lvlJc w:val="left"/>
      <w:pPr>
        <w:ind w:left="720" w:hanging="360"/>
      </w:pPr>
      <w:rPr>
        <w:rFonts w:ascii="Times New Roman" w:hAnsi="Times New Roman"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3" w15:restartNumberingAfterBreak="0">
    <w:nsid w:val="78A92B15"/>
    <w:multiLevelType w:val="hybridMultilevel"/>
    <w:tmpl w:val="8A0A21FC"/>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804" w15:restartNumberingAfterBreak="0">
    <w:nsid w:val="78C90A44"/>
    <w:multiLevelType w:val="hybridMultilevel"/>
    <w:tmpl w:val="F9FE424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5" w15:restartNumberingAfterBreak="0">
    <w:nsid w:val="78D135F8"/>
    <w:multiLevelType w:val="hybridMultilevel"/>
    <w:tmpl w:val="C9BE373E"/>
    <w:lvl w:ilvl="0" w:tplc="04150017">
      <w:start w:val="1"/>
      <w:numFmt w:val="lowerLetter"/>
      <w:lvlText w:val="%1)"/>
      <w:lvlJc w:val="left"/>
      <w:pPr>
        <w:ind w:left="1179"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806" w15:restartNumberingAfterBreak="0">
    <w:nsid w:val="78D969FF"/>
    <w:multiLevelType w:val="hybridMultilevel"/>
    <w:tmpl w:val="503EBB56"/>
    <w:lvl w:ilvl="0" w:tplc="73D4095A">
      <w:start w:val="1"/>
      <w:numFmt w:val="decimal"/>
      <w:lvlText w:val="%1."/>
      <w:lvlJc w:val="left"/>
      <w:pPr>
        <w:ind w:left="720" w:hanging="360"/>
      </w:pPr>
      <w:rPr>
        <w:rFonts w:ascii="Calibri" w:hAnsi="Calibri" w:hint="default"/>
        <w:b/>
        <w:bCs/>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7" w15:restartNumberingAfterBreak="0">
    <w:nsid w:val="790800DB"/>
    <w:multiLevelType w:val="hybridMultilevel"/>
    <w:tmpl w:val="2DE291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8" w15:restartNumberingAfterBreak="0">
    <w:nsid w:val="790C03A5"/>
    <w:multiLevelType w:val="hybridMultilevel"/>
    <w:tmpl w:val="FD567582"/>
    <w:lvl w:ilvl="0" w:tplc="BA06E9F4">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09" w15:restartNumberingAfterBreak="0">
    <w:nsid w:val="795A3D84"/>
    <w:multiLevelType w:val="multilevel"/>
    <w:tmpl w:val="65A4CC64"/>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0" w15:restartNumberingAfterBreak="0">
    <w:nsid w:val="795D34AA"/>
    <w:multiLevelType w:val="hybridMultilevel"/>
    <w:tmpl w:val="1FF45A6A"/>
    <w:lvl w:ilvl="0" w:tplc="ED544B94">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1" w15:restartNumberingAfterBreak="0">
    <w:nsid w:val="799B79B4"/>
    <w:multiLevelType w:val="hybridMultilevel"/>
    <w:tmpl w:val="D3AE7062"/>
    <w:lvl w:ilvl="0" w:tplc="DD0A8646">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2" w15:restartNumberingAfterBreak="0">
    <w:nsid w:val="79CD7F5A"/>
    <w:multiLevelType w:val="hybridMultilevel"/>
    <w:tmpl w:val="FA74F8F8"/>
    <w:lvl w:ilvl="0" w:tplc="09CE865C">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3" w15:restartNumberingAfterBreak="0">
    <w:nsid w:val="79CF5223"/>
    <w:multiLevelType w:val="hybridMultilevel"/>
    <w:tmpl w:val="7460050C"/>
    <w:lvl w:ilvl="0" w:tplc="0BE6F292">
      <w:start w:val="1"/>
      <w:numFmt w:val="lowerLetter"/>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4" w15:restartNumberingAfterBreak="0">
    <w:nsid w:val="7A6E15B3"/>
    <w:multiLevelType w:val="hybridMultilevel"/>
    <w:tmpl w:val="59B8752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5" w15:restartNumberingAfterBreak="0">
    <w:nsid w:val="7A8348E2"/>
    <w:multiLevelType w:val="hybridMultilevel"/>
    <w:tmpl w:val="97E49022"/>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6" w15:restartNumberingAfterBreak="0">
    <w:nsid w:val="7A990C86"/>
    <w:multiLevelType w:val="multilevel"/>
    <w:tmpl w:val="454AA48E"/>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817" w15:restartNumberingAfterBreak="0">
    <w:nsid w:val="7AB00D54"/>
    <w:multiLevelType w:val="hybridMultilevel"/>
    <w:tmpl w:val="73E46B32"/>
    <w:lvl w:ilvl="0" w:tplc="FD322FCE">
      <w:start w:val="10"/>
      <w:numFmt w:val="decimal"/>
      <w:lvlText w:val="%1."/>
      <w:lvlJc w:val="left"/>
      <w:pPr>
        <w:ind w:left="360" w:hanging="360"/>
      </w:pPr>
      <w:rPr>
        <w:rFonts w:ascii="Calibri" w:hAnsi="Calibri" w:hint="default"/>
        <w:b/>
      </w:rPr>
    </w:lvl>
    <w:lvl w:ilvl="1" w:tplc="04150003">
      <w:start w:val="1"/>
      <w:numFmt w:val="lowerLetter"/>
      <w:lvlText w:val="%2."/>
      <w:lvlJc w:val="left"/>
      <w:pPr>
        <w:ind w:left="748" w:hanging="360"/>
      </w:pPr>
    </w:lvl>
    <w:lvl w:ilvl="2" w:tplc="04150005">
      <w:start w:val="1"/>
      <w:numFmt w:val="lowerRoman"/>
      <w:lvlText w:val="%3."/>
      <w:lvlJc w:val="right"/>
      <w:pPr>
        <w:ind w:left="1468" w:hanging="180"/>
      </w:pPr>
    </w:lvl>
    <w:lvl w:ilvl="3" w:tplc="04150001">
      <w:start w:val="1"/>
      <w:numFmt w:val="decimal"/>
      <w:lvlText w:val="%4."/>
      <w:lvlJc w:val="left"/>
      <w:pPr>
        <w:ind w:left="2188" w:hanging="360"/>
      </w:pPr>
    </w:lvl>
    <w:lvl w:ilvl="4" w:tplc="04150003">
      <w:start w:val="1"/>
      <w:numFmt w:val="lowerLetter"/>
      <w:lvlText w:val="%5."/>
      <w:lvlJc w:val="left"/>
      <w:pPr>
        <w:ind w:left="2908" w:hanging="360"/>
      </w:pPr>
    </w:lvl>
    <w:lvl w:ilvl="5" w:tplc="04150005">
      <w:start w:val="1"/>
      <w:numFmt w:val="lowerRoman"/>
      <w:lvlText w:val="%6."/>
      <w:lvlJc w:val="right"/>
      <w:pPr>
        <w:ind w:left="3628" w:hanging="180"/>
      </w:pPr>
    </w:lvl>
    <w:lvl w:ilvl="6" w:tplc="04150001">
      <w:start w:val="1"/>
      <w:numFmt w:val="decimal"/>
      <w:lvlText w:val="%7."/>
      <w:lvlJc w:val="left"/>
      <w:pPr>
        <w:ind w:left="4348" w:hanging="360"/>
      </w:pPr>
    </w:lvl>
    <w:lvl w:ilvl="7" w:tplc="04150003">
      <w:start w:val="1"/>
      <w:numFmt w:val="lowerLetter"/>
      <w:lvlText w:val="%8."/>
      <w:lvlJc w:val="left"/>
      <w:pPr>
        <w:ind w:left="5068" w:hanging="360"/>
      </w:pPr>
    </w:lvl>
    <w:lvl w:ilvl="8" w:tplc="04150005">
      <w:start w:val="1"/>
      <w:numFmt w:val="lowerRoman"/>
      <w:lvlText w:val="%9."/>
      <w:lvlJc w:val="right"/>
      <w:pPr>
        <w:ind w:left="5788" w:hanging="180"/>
      </w:pPr>
    </w:lvl>
  </w:abstractNum>
  <w:abstractNum w:abstractNumId="818" w15:restartNumberingAfterBreak="0">
    <w:nsid w:val="7B140E62"/>
    <w:multiLevelType w:val="hybridMultilevel"/>
    <w:tmpl w:val="1AEAFD8E"/>
    <w:lvl w:ilvl="0" w:tplc="203878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19" w15:restartNumberingAfterBreak="0">
    <w:nsid w:val="7B1B044E"/>
    <w:multiLevelType w:val="hybridMultilevel"/>
    <w:tmpl w:val="02B4F0B4"/>
    <w:lvl w:ilvl="0" w:tplc="D36A3F1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0" w15:restartNumberingAfterBreak="0">
    <w:nsid w:val="7B2D4731"/>
    <w:multiLevelType w:val="hybridMultilevel"/>
    <w:tmpl w:val="5DBA28B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1" w15:restartNumberingAfterBreak="0">
    <w:nsid w:val="7B33369E"/>
    <w:multiLevelType w:val="hybridMultilevel"/>
    <w:tmpl w:val="0E3A03EA"/>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2" w15:restartNumberingAfterBreak="0">
    <w:nsid w:val="7B3B50C1"/>
    <w:multiLevelType w:val="hybridMultilevel"/>
    <w:tmpl w:val="688A0EF4"/>
    <w:lvl w:ilvl="0" w:tplc="04150017">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23" w15:restartNumberingAfterBreak="0">
    <w:nsid w:val="7B4A26A4"/>
    <w:multiLevelType w:val="hybridMultilevel"/>
    <w:tmpl w:val="2D1E38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4" w15:restartNumberingAfterBreak="0">
    <w:nsid w:val="7B4A2B00"/>
    <w:multiLevelType w:val="hybridMultilevel"/>
    <w:tmpl w:val="C9AA122E"/>
    <w:lvl w:ilvl="0" w:tplc="04150017">
      <w:start w:val="1"/>
      <w:numFmt w:val="lowerLetter"/>
      <w:lvlText w:val="%1)"/>
      <w:lvlJc w:val="left"/>
      <w:pPr>
        <w:ind w:left="720" w:hanging="360"/>
      </w:pPr>
      <w:rPr>
        <w:rFonts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825" w15:restartNumberingAfterBreak="0">
    <w:nsid w:val="7BE43FF5"/>
    <w:multiLevelType w:val="hybridMultilevel"/>
    <w:tmpl w:val="DCA2AE86"/>
    <w:lvl w:ilvl="0" w:tplc="1A302B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6" w15:restartNumberingAfterBreak="0">
    <w:nsid w:val="7C285206"/>
    <w:multiLevelType w:val="hybridMultilevel"/>
    <w:tmpl w:val="F8C2B718"/>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7" w15:restartNumberingAfterBreak="0">
    <w:nsid w:val="7C406DCA"/>
    <w:multiLevelType w:val="hybridMultilevel"/>
    <w:tmpl w:val="6B368192"/>
    <w:lvl w:ilvl="0" w:tplc="D4D8FFDE">
      <w:start w:val="1"/>
      <w:numFmt w:val="bullet"/>
      <w:lvlText w:val="-"/>
      <w:lvlJc w:val="left"/>
      <w:pPr>
        <w:ind w:left="870" w:hanging="360"/>
      </w:pPr>
      <w:rPr>
        <w:rFonts w:ascii="Simplified Arabic Fixed" w:hAnsi="Simplified Arabic Fixed"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828" w15:restartNumberingAfterBreak="0">
    <w:nsid w:val="7C4657DB"/>
    <w:multiLevelType w:val="hybridMultilevel"/>
    <w:tmpl w:val="9E1C473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9" w15:restartNumberingAfterBreak="0">
    <w:nsid w:val="7C4E18CA"/>
    <w:multiLevelType w:val="hybridMultilevel"/>
    <w:tmpl w:val="945ABEFC"/>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30"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1" w15:restartNumberingAfterBreak="0">
    <w:nsid w:val="7C9E7C3D"/>
    <w:multiLevelType w:val="hybridMultilevel"/>
    <w:tmpl w:val="2A600E78"/>
    <w:lvl w:ilvl="0" w:tplc="D4D8FFDE">
      <w:start w:val="1"/>
      <w:numFmt w:val="bullet"/>
      <w:lvlText w:val="-"/>
      <w:lvlJc w:val="left"/>
      <w:pPr>
        <w:ind w:left="1146" w:hanging="360"/>
      </w:pPr>
      <w:rPr>
        <w:rFonts w:ascii="Simplified Arabic Fixed" w:hAnsi="Simplified Arabic Fixed"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32" w15:restartNumberingAfterBreak="0">
    <w:nsid w:val="7CA51B98"/>
    <w:multiLevelType w:val="hybridMultilevel"/>
    <w:tmpl w:val="AC606716"/>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833" w15:restartNumberingAfterBreak="0">
    <w:nsid w:val="7CB27AE2"/>
    <w:multiLevelType w:val="hybridMultilevel"/>
    <w:tmpl w:val="FD30DFE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4" w15:restartNumberingAfterBreak="0">
    <w:nsid w:val="7CB452D6"/>
    <w:multiLevelType w:val="hybridMultilevel"/>
    <w:tmpl w:val="68D654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5" w15:restartNumberingAfterBreak="0">
    <w:nsid w:val="7CD377A3"/>
    <w:multiLevelType w:val="hybridMultilevel"/>
    <w:tmpl w:val="76703028"/>
    <w:lvl w:ilvl="0" w:tplc="039A82A2">
      <w:start w:val="1"/>
      <w:numFmt w:val="bullet"/>
      <w:lvlText w:val="-"/>
      <w:lvlJc w:val="left"/>
      <w:pPr>
        <w:ind w:left="720" w:hanging="360"/>
      </w:pPr>
      <w:rPr>
        <w:rFonts w:ascii="Times New Roman" w:hAnsi="Times New Roman" w:cs="Times New Roman"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6" w15:restartNumberingAfterBreak="0">
    <w:nsid w:val="7CDA1C8C"/>
    <w:multiLevelType w:val="hybridMultilevel"/>
    <w:tmpl w:val="A6B8814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7" w15:restartNumberingAfterBreak="0">
    <w:nsid w:val="7CF23129"/>
    <w:multiLevelType w:val="hybridMultilevel"/>
    <w:tmpl w:val="572234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8" w15:restartNumberingAfterBreak="0">
    <w:nsid w:val="7D213AF5"/>
    <w:multiLevelType w:val="hybridMultilevel"/>
    <w:tmpl w:val="50ECF90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9" w15:restartNumberingAfterBreak="0">
    <w:nsid w:val="7D2B3034"/>
    <w:multiLevelType w:val="hybridMultilevel"/>
    <w:tmpl w:val="07F4824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0" w15:restartNumberingAfterBreak="0">
    <w:nsid w:val="7D306810"/>
    <w:multiLevelType w:val="hybridMultilevel"/>
    <w:tmpl w:val="E0B2B5E0"/>
    <w:lvl w:ilvl="0" w:tplc="2038784A">
      <w:start w:val="1"/>
      <w:numFmt w:val="bullet"/>
      <w:lvlText w:val=""/>
      <w:lvlJc w:val="left"/>
      <w:pPr>
        <w:ind w:left="1288" w:hanging="360"/>
      </w:pPr>
      <w:rPr>
        <w:rFonts w:ascii="Symbol" w:hAnsi="Symbol"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841" w15:restartNumberingAfterBreak="0">
    <w:nsid w:val="7D370BB0"/>
    <w:multiLevelType w:val="hybridMultilevel"/>
    <w:tmpl w:val="220466FC"/>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2" w15:restartNumberingAfterBreak="0">
    <w:nsid w:val="7D404C01"/>
    <w:multiLevelType w:val="hybridMultilevel"/>
    <w:tmpl w:val="D982EA5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3" w15:restartNumberingAfterBreak="0">
    <w:nsid w:val="7DBE413F"/>
    <w:multiLevelType w:val="hybridMultilevel"/>
    <w:tmpl w:val="9C8C1F2C"/>
    <w:lvl w:ilvl="0" w:tplc="7EC0F3C2">
      <w:start w:val="1"/>
      <w:numFmt w:val="lowerLetter"/>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4" w15:restartNumberingAfterBreak="0">
    <w:nsid w:val="7DDA7ABA"/>
    <w:multiLevelType w:val="hybridMultilevel"/>
    <w:tmpl w:val="9E2A4E94"/>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5" w15:restartNumberingAfterBreak="0">
    <w:nsid w:val="7DDB0671"/>
    <w:multiLevelType w:val="hybridMultilevel"/>
    <w:tmpl w:val="AC98F31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6" w15:restartNumberingAfterBreak="0">
    <w:nsid w:val="7DDE73CB"/>
    <w:multiLevelType w:val="hybridMultilevel"/>
    <w:tmpl w:val="E612FE82"/>
    <w:lvl w:ilvl="0" w:tplc="6A9E9DE4">
      <w:start w:val="1"/>
      <w:numFmt w:val="lowerLetter"/>
      <w:lvlText w:val="%1)"/>
      <w:lvlJc w:val="left"/>
      <w:pPr>
        <w:ind w:left="1919" w:hanging="360"/>
      </w:pPr>
      <w:rPr>
        <w:rFonts w:hint="default"/>
        <w:b w:val="0"/>
        <w:sz w:val="20"/>
        <w:szCs w:val="20"/>
      </w:rPr>
    </w:lvl>
    <w:lvl w:ilvl="1" w:tplc="04150019" w:tentative="1">
      <w:start w:val="1"/>
      <w:numFmt w:val="lowerLetter"/>
      <w:lvlText w:val="%2."/>
      <w:lvlJc w:val="left"/>
      <w:pPr>
        <w:ind w:left="2459" w:hanging="360"/>
      </w:pPr>
    </w:lvl>
    <w:lvl w:ilvl="2" w:tplc="0415001B" w:tentative="1">
      <w:start w:val="1"/>
      <w:numFmt w:val="lowerRoman"/>
      <w:lvlText w:val="%3."/>
      <w:lvlJc w:val="right"/>
      <w:pPr>
        <w:ind w:left="3179" w:hanging="180"/>
      </w:pPr>
    </w:lvl>
    <w:lvl w:ilvl="3" w:tplc="0415000F" w:tentative="1">
      <w:start w:val="1"/>
      <w:numFmt w:val="decimal"/>
      <w:lvlText w:val="%4."/>
      <w:lvlJc w:val="left"/>
      <w:pPr>
        <w:ind w:left="3899" w:hanging="360"/>
      </w:pPr>
    </w:lvl>
    <w:lvl w:ilvl="4" w:tplc="04150019" w:tentative="1">
      <w:start w:val="1"/>
      <w:numFmt w:val="lowerLetter"/>
      <w:lvlText w:val="%5."/>
      <w:lvlJc w:val="left"/>
      <w:pPr>
        <w:ind w:left="4619" w:hanging="360"/>
      </w:pPr>
    </w:lvl>
    <w:lvl w:ilvl="5" w:tplc="0415001B" w:tentative="1">
      <w:start w:val="1"/>
      <w:numFmt w:val="lowerRoman"/>
      <w:lvlText w:val="%6."/>
      <w:lvlJc w:val="right"/>
      <w:pPr>
        <w:ind w:left="5339" w:hanging="180"/>
      </w:pPr>
    </w:lvl>
    <w:lvl w:ilvl="6" w:tplc="0415000F" w:tentative="1">
      <w:start w:val="1"/>
      <w:numFmt w:val="decimal"/>
      <w:lvlText w:val="%7."/>
      <w:lvlJc w:val="left"/>
      <w:pPr>
        <w:ind w:left="6059" w:hanging="360"/>
      </w:pPr>
    </w:lvl>
    <w:lvl w:ilvl="7" w:tplc="04150019" w:tentative="1">
      <w:start w:val="1"/>
      <w:numFmt w:val="lowerLetter"/>
      <w:lvlText w:val="%8."/>
      <w:lvlJc w:val="left"/>
      <w:pPr>
        <w:ind w:left="6779" w:hanging="360"/>
      </w:pPr>
    </w:lvl>
    <w:lvl w:ilvl="8" w:tplc="0415001B" w:tentative="1">
      <w:start w:val="1"/>
      <w:numFmt w:val="lowerRoman"/>
      <w:lvlText w:val="%9."/>
      <w:lvlJc w:val="right"/>
      <w:pPr>
        <w:ind w:left="7499" w:hanging="180"/>
      </w:pPr>
    </w:lvl>
  </w:abstractNum>
  <w:abstractNum w:abstractNumId="847" w15:restartNumberingAfterBreak="0">
    <w:nsid w:val="7E000936"/>
    <w:multiLevelType w:val="hybridMultilevel"/>
    <w:tmpl w:val="307C8120"/>
    <w:lvl w:ilvl="0" w:tplc="249E182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8" w15:restartNumberingAfterBreak="0">
    <w:nsid w:val="7E0F6C4F"/>
    <w:multiLevelType w:val="hybridMultilevel"/>
    <w:tmpl w:val="E5D01C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9" w15:restartNumberingAfterBreak="0">
    <w:nsid w:val="7E310236"/>
    <w:multiLevelType w:val="hybridMultilevel"/>
    <w:tmpl w:val="FD54147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0" w15:restartNumberingAfterBreak="0">
    <w:nsid w:val="7E316180"/>
    <w:multiLevelType w:val="hybridMultilevel"/>
    <w:tmpl w:val="7A2A36CC"/>
    <w:lvl w:ilvl="0" w:tplc="3BE4F3C6">
      <w:start w:val="1"/>
      <w:numFmt w:val="decimalZero"/>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1" w15:restartNumberingAfterBreak="0">
    <w:nsid w:val="7E740CAD"/>
    <w:multiLevelType w:val="hybridMultilevel"/>
    <w:tmpl w:val="11BA582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2" w15:restartNumberingAfterBreak="0">
    <w:nsid w:val="7E9445EB"/>
    <w:multiLevelType w:val="hybridMultilevel"/>
    <w:tmpl w:val="1EC6EA52"/>
    <w:lvl w:ilvl="0" w:tplc="049AF036">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3" w15:restartNumberingAfterBreak="0">
    <w:nsid w:val="7E9D31EE"/>
    <w:multiLevelType w:val="hybridMultilevel"/>
    <w:tmpl w:val="817C0D3C"/>
    <w:lvl w:ilvl="0" w:tplc="60761D92">
      <w:start w:val="1"/>
      <w:numFmt w:val="bullet"/>
      <w:lvlText w:val=""/>
      <w:lvlJc w:val="left"/>
      <w:pPr>
        <w:ind w:left="720" w:hanging="360"/>
      </w:pPr>
      <w:rPr>
        <w:rFonts w:ascii="Symbol" w:hAnsi="Symbol" w:hint="default"/>
        <w:b/>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4" w15:restartNumberingAfterBreak="0">
    <w:nsid w:val="7EB424B6"/>
    <w:multiLevelType w:val="hybridMultilevel"/>
    <w:tmpl w:val="0E74B66A"/>
    <w:lvl w:ilvl="0" w:tplc="9906FE98">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5" w15:restartNumberingAfterBreak="0">
    <w:nsid w:val="7EE26679"/>
    <w:multiLevelType w:val="hybridMultilevel"/>
    <w:tmpl w:val="EFD205A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6" w15:restartNumberingAfterBreak="0">
    <w:nsid w:val="7F01219D"/>
    <w:multiLevelType w:val="hybridMultilevel"/>
    <w:tmpl w:val="7F4AC4BE"/>
    <w:lvl w:ilvl="0" w:tplc="D4D8FFDE">
      <w:start w:val="1"/>
      <w:numFmt w:val="bullet"/>
      <w:lvlText w:val="-"/>
      <w:lvlJc w:val="left"/>
      <w:pPr>
        <w:ind w:left="1571" w:hanging="360"/>
      </w:pPr>
      <w:rPr>
        <w:rFonts w:ascii="Simplified Arabic Fixed" w:hAnsi="Simplified Arabic Fixed"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57" w15:restartNumberingAfterBreak="0">
    <w:nsid w:val="7F041BE0"/>
    <w:multiLevelType w:val="hybridMultilevel"/>
    <w:tmpl w:val="33A81254"/>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8" w15:restartNumberingAfterBreak="0">
    <w:nsid w:val="7F3E3C02"/>
    <w:multiLevelType w:val="hybridMultilevel"/>
    <w:tmpl w:val="B4D2514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59" w15:restartNumberingAfterBreak="0">
    <w:nsid w:val="7F496FB1"/>
    <w:multiLevelType w:val="hybridMultilevel"/>
    <w:tmpl w:val="4D1C93F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0" w15:restartNumberingAfterBreak="0">
    <w:nsid w:val="7F4F47BD"/>
    <w:multiLevelType w:val="hybridMultilevel"/>
    <w:tmpl w:val="DDF4799C"/>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61" w15:restartNumberingAfterBreak="0">
    <w:nsid w:val="7F9B20A9"/>
    <w:multiLevelType w:val="hybridMultilevel"/>
    <w:tmpl w:val="474EDCC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2" w15:restartNumberingAfterBreak="0">
    <w:nsid w:val="7FC915D8"/>
    <w:multiLevelType w:val="hybridMultilevel"/>
    <w:tmpl w:val="5412C6B0"/>
    <w:lvl w:ilvl="0" w:tplc="EA881402">
      <w:start w:val="3"/>
      <w:numFmt w:val="decimal"/>
      <w:lvlText w:val="%1."/>
      <w:lvlJc w:val="left"/>
      <w:pPr>
        <w:ind w:left="1052"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66"/>
  </w:num>
  <w:num w:numId="3">
    <w:abstractNumId w:val="678"/>
  </w:num>
  <w:num w:numId="4">
    <w:abstractNumId w:val="752"/>
  </w:num>
  <w:num w:numId="5">
    <w:abstractNumId w:val="307"/>
  </w:num>
  <w:num w:numId="6">
    <w:abstractNumId w:val="58"/>
  </w:num>
  <w:num w:numId="7">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9"/>
  </w:num>
  <w:num w:numId="9">
    <w:abstractNumId w:val="725"/>
  </w:num>
  <w:num w:numId="10">
    <w:abstractNumId w:val="284"/>
  </w:num>
  <w:num w:numId="11">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7"/>
  </w:num>
  <w:num w:numId="13">
    <w:abstractNumId w:val="25"/>
  </w:num>
  <w:num w:numId="14">
    <w:abstractNumId w:val="113"/>
  </w:num>
  <w:num w:numId="15">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4"/>
  </w:num>
  <w:num w:numId="17">
    <w:abstractNumId w:val="149"/>
  </w:num>
  <w:num w:numId="18">
    <w:abstractNumId w:val="718"/>
  </w:num>
  <w:num w:numId="19">
    <w:abstractNumId w:val="19"/>
  </w:num>
  <w:num w:numId="20">
    <w:abstractNumId w:val="330"/>
  </w:num>
  <w:num w:numId="21">
    <w:abstractNumId w:val="142"/>
  </w:num>
  <w:num w:numId="22">
    <w:abstractNumId w:val="756"/>
  </w:num>
  <w:num w:numId="23">
    <w:abstractNumId w:val="461"/>
  </w:num>
  <w:num w:numId="24">
    <w:abstractNumId w:val="189"/>
  </w:num>
  <w:num w:numId="25">
    <w:abstractNumId w:val="232"/>
  </w:num>
  <w:num w:numId="26">
    <w:abstractNumId w:val="354"/>
  </w:num>
  <w:num w:numId="27">
    <w:abstractNumId w:val="312"/>
  </w:num>
  <w:num w:numId="28">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9"/>
  </w:num>
  <w:num w:numId="33">
    <w:abstractNumId w:val="669"/>
  </w:num>
  <w:num w:numId="34">
    <w:abstractNumId w:val="371"/>
  </w:num>
  <w:num w:numId="35">
    <w:abstractNumId w:val="589"/>
  </w:num>
  <w:num w:numId="36">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7"/>
  </w:num>
  <w:num w:numId="38">
    <w:abstractNumId w:val="209"/>
  </w:num>
  <w:num w:numId="39">
    <w:abstractNumId w:val="295"/>
  </w:num>
  <w:num w:numId="40">
    <w:abstractNumId w:val="7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6"/>
  </w:num>
  <w:num w:numId="4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4"/>
  </w:num>
  <w:num w:numId="44">
    <w:abstractNumId w:val="437"/>
  </w:num>
  <w:num w:numId="45">
    <w:abstractNumId w:val="52"/>
  </w:num>
  <w:num w:numId="46">
    <w:abstractNumId w:val="200"/>
  </w:num>
  <w:num w:numId="47">
    <w:abstractNumId w:val="224"/>
  </w:num>
  <w:num w:numId="48">
    <w:abstractNumId w:val="155"/>
  </w:num>
  <w:num w:numId="49">
    <w:abstractNumId w:val="23"/>
  </w:num>
  <w:num w:numId="50">
    <w:abstractNumId w:val="7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1"/>
  </w:num>
  <w:num w:numId="53">
    <w:abstractNumId w:val="251"/>
  </w:num>
  <w:num w:numId="54">
    <w:abstractNumId w:val="226"/>
  </w:num>
  <w:num w:numId="55">
    <w:abstractNumId w:val="662"/>
  </w:num>
  <w:num w:numId="56">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2"/>
  </w:num>
  <w:num w:numId="60">
    <w:abstractNumId w:val="486"/>
  </w:num>
  <w:num w:numId="61">
    <w:abstractNumId w:val="768"/>
  </w:num>
  <w:num w:numId="62">
    <w:abstractNumId w:val="609"/>
  </w:num>
  <w:num w:numId="63">
    <w:abstractNumId w:val="287"/>
  </w:num>
  <w:num w:numId="64">
    <w:abstractNumId w:val="411"/>
  </w:num>
  <w:num w:numId="65">
    <w:abstractNumId w:val="41"/>
  </w:num>
  <w:num w:numId="66">
    <w:abstractNumId w:val="722"/>
  </w:num>
  <w:num w:numId="67">
    <w:abstractNumId w:val="116"/>
  </w:num>
  <w:num w:numId="68">
    <w:abstractNumId w:val="403"/>
  </w:num>
  <w:num w:numId="69">
    <w:abstractNumId w:val="329"/>
  </w:num>
  <w:num w:numId="70">
    <w:abstractNumId w:val="7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2"/>
  </w:num>
  <w:num w:numId="72">
    <w:abstractNumId w:val="201"/>
  </w:num>
  <w:num w:numId="73">
    <w:abstractNumId w:val="839"/>
  </w:num>
  <w:num w:numId="74">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num>
  <w:num w:numId="76">
    <w:abstractNumId w:val="740"/>
  </w:num>
  <w:num w:numId="77">
    <w:abstractNumId w:val="538"/>
  </w:num>
  <w:num w:numId="78">
    <w:abstractNumId w:val="169"/>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4"/>
  </w:num>
  <w:num w:numId="82">
    <w:abstractNumId w:val="620"/>
  </w:num>
  <w:num w:numId="83">
    <w:abstractNumId w:val="434"/>
  </w:num>
  <w:num w:numId="84">
    <w:abstractNumId w:val="836"/>
  </w:num>
  <w:num w:numId="85">
    <w:abstractNumId w:val="298"/>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6"/>
  </w:num>
  <w:num w:numId="88">
    <w:abstractNumId w:val="497"/>
  </w:num>
  <w:num w:numId="89">
    <w:abstractNumId w:val="270"/>
  </w:num>
  <w:num w:numId="90">
    <w:abstractNumId w:val="3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42"/>
  </w:num>
  <w:num w:numId="93">
    <w:abstractNumId w:val="637"/>
  </w:num>
  <w:num w:numId="94">
    <w:abstractNumId w:val="528"/>
  </w:num>
  <w:num w:numId="95">
    <w:abstractNumId w:val="525"/>
  </w:num>
  <w:num w:numId="96">
    <w:abstractNumId w:val="197"/>
  </w:num>
  <w:num w:numId="97">
    <w:abstractNumId w:val="275"/>
  </w:num>
  <w:num w:numId="98">
    <w:abstractNumId w:val="728"/>
  </w:num>
  <w:num w:numId="99">
    <w:abstractNumId w:val="789"/>
  </w:num>
  <w:num w:numId="100">
    <w:abstractNumId w:val="387"/>
  </w:num>
  <w:num w:numId="10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4"/>
  </w:num>
  <w:num w:numId="105">
    <w:abstractNumId w:val="628"/>
  </w:num>
  <w:num w:numId="106">
    <w:abstractNumId w:val="581"/>
  </w:num>
  <w:num w:numId="107">
    <w:abstractNumId w:val="786"/>
  </w:num>
  <w:num w:numId="108">
    <w:abstractNumId w:val="440"/>
  </w:num>
  <w:num w:numId="109">
    <w:abstractNumId w:val="183"/>
  </w:num>
  <w:num w:numId="110">
    <w:abstractNumId w:val="547"/>
  </w:num>
  <w:num w:numId="111">
    <w:abstractNumId w:val="6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1"/>
  </w:num>
  <w:num w:numId="117">
    <w:abstractNumId w:val="73"/>
  </w:num>
  <w:num w:numId="118">
    <w:abstractNumId w:val="115"/>
  </w:num>
  <w:num w:numId="119">
    <w:abstractNumId w:val="492"/>
  </w:num>
  <w:num w:numId="120">
    <w:abstractNumId w:val="696"/>
  </w:num>
  <w:num w:numId="121">
    <w:abstractNumId w:val="691"/>
  </w:num>
  <w:num w:numId="122">
    <w:abstractNumId w:val="457"/>
  </w:num>
  <w:num w:numId="123">
    <w:abstractNumId w:val="194"/>
  </w:num>
  <w:num w:numId="124">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60"/>
  </w:num>
  <w:num w:numId="126">
    <w:abstractNumId w:val="243"/>
  </w:num>
  <w:num w:numId="127">
    <w:abstractNumId w:val="597"/>
  </w:num>
  <w:num w:numId="128">
    <w:abstractNumId w:val="248"/>
  </w:num>
  <w:num w:numId="129">
    <w:abstractNumId w:val="653"/>
  </w:num>
  <w:num w:numId="130">
    <w:abstractNumId w:val="76"/>
  </w:num>
  <w:num w:numId="131">
    <w:abstractNumId w:val="835"/>
  </w:num>
  <w:num w:numId="132">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39"/>
  </w:num>
  <w:num w:numId="135">
    <w:abstractNumId w:val="598"/>
  </w:num>
  <w:num w:numId="136">
    <w:abstractNumId w:val="563"/>
  </w:num>
  <w:num w:numId="137">
    <w:abstractNumId w:val="690"/>
  </w:num>
  <w:num w:numId="138">
    <w:abstractNumId w:val="207"/>
  </w:num>
  <w:num w:numId="139">
    <w:abstractNumId w:val="829"/>
  </w:num>
  <w:num w:numId="14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03"/>
  </w:num>
  <w:num w:numId="145">
    <w:abstractNumId w:val="425"/>
  </w:num>
  <w:num w:numId="146">
    <w:abstractNumId w:val="424"/>
  </w:num>
  <w:num w:numId="147">
    <w:abstractNumId w:val="176"/>
  </w:num>
  <w:num w:numId="148">
    <w:abstractNumId w:val="285"/>
  </w:num>
  <w:num w:numId="149">
    <w:abstractNumId w:val="139"/>
  </w:num>
  <w:num w:numId="150">
    <w:abstractNumId w:val="234"/>
  </w:num>
  <w:num w:numId="151">
    <w:abstractNumId w:val="56"/>
  </w:num>
  <w:num w:numId="152">
    <w:abstractNumId w:val="522"/>
  </w:num>
  <w:num w:numId="153">
    <w:abstractNumId w:val="441"/>
  </w:num>
  <w:num w:numId="154">
    <w:abstractNumId w:val="160"/>
  </w:num>
  <w:num w:numId="155">
    <w:abstractNumId w:val="154"/>
  </w:num>
  <w:num w:numId="156">
    <w:abstractNumId w:val="106"/>
  </w:num>
  <w:num w:numId="157">
    <w:abstractNumId w:val="383"/>
  </w:num>
  <w:num w:numId="158">
    <w:abstractNumId w:val="385"/>
  </w:num>
  <w:num w:numId="159">
    <w:abstractNumId w:val="803"/>
  </w:num>
  <w:num w:numId="160">
    <w:abstractNumId w:val="369"/>
  </w:num>
  <w:num w:numId="161">
    <w:abstractNumId w:val="821"/>
  </w:num>
  <w:num w:numId="162">
    <w:abstractNumId w:val="463"/>
  </w:num>
  <w:num w:numId="163">
    <w:abstractNumId w:val="818"/>
  </w:num>
  <w:num w:numId="164">
    <w:abstractNumId w:val="645"/>
  </w:num>
  <w:num w:numId="165">
    <w:abstractNumId w:val="602"/>
  </w:num>
  <w:num w:numId="166">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40"/>
  </w:num>
  <w:num w:numId="168">
    <w:abstractNumId w:val="396"/>
  </w:num>
  <w:num w:numId="169">
    <w:abstractNumId w:val="5"/>
  </w:num>
  <w:num w:numId="170">
    <w:abstractNumId w:val="7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1"/>
  </w:num>
  <w:num w:numId="173">
    <w:abstractNumId w:val="711"/>
  </w:num>
  <w:num w:numId="174">
    <w:abstractNumId w:val="619"/>
  </w:num>
  <w:num w:numId="175">
    <w:abstractNumId w:val="772"/>
  </w:num>
  <w:num w:numId="176">
    <w:abstractNumId w:val="659"/>
  </w:num>
  <w:num w:numId="177">
    <w:abstractNumId w:val="339"/>
  </w:num>
  <w:num w:numId="178">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1"/>
  </w:num>
  <w:num w:numId="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0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50"/>
  </w:num>
  <w:num w:numId="185">
    <w:abstractNumId w:val="636"/>
  </w:num>
  <w:num w:numId="186">
    <w:abstractNumId w:val="260"/>
  </w:num>
  <w:num w:numId="187">
    <w:abstractNumId w:val="78"/>
  </w:num>
  <w:num w:numId="188">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0"/>
  </w:num>
  <w:num w:numId="190">
    <w:abstractNumId w:val="94"/>
  </w:num>
  <w:num w:numId="191">
    <w:abstractNumId w:val="374"/>
  </w:num>
  <w:num w:numId="192">
    <w:abstractNumId w:val="561"/>
  </w:num>
  <w:num w:numId="19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9"/>
  </w:num>
  <w:num w:numId="196">
    <w:abstractNumId w:val="612"/>
  </w:num>
  <w:num w:numId="197">
    <w:abstractNumId w:val="325"/>
  </w:num>
  <w:num w:numId="198">
    <w:abstractNumId w:val="26"/>
  </w:num>
  <w:num w:numId="199">
    <w:abstractNumId w:val="7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84"/>
  </w:num>
  <w:num w:numId="20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04"/>
  </w:num>
  <w:num w:numId="204">
    <w:abstractNumId w:val="77"/>
  </w:num>
  <w:num w:numId="205">
    <w:abstractNumId w:val="309"/>
  </w:num>
  <w:num w:numId="206">
    <w:abstractNumId w:val="44"/>
  </w:num>
  <w:num w:numId="207">
    <w:abstractNumId w:val="3"/>
    <w:lvlOverride w:ilvl="0">
      <w:startOverride w:val="1"/>
    </w:lvlOverride>
    <w:lvlOverride w:ilvl="1"/>
    <w:lvlOverride w:ilvl="2"/>
    <w:lvlOverride w:ilvl="3"/>
    <w:lvlOverride w:ilvl="4"/>
    <w:lvlOverride w:ilvl="5"/>
    <w:lvlOverride w:ilvl="6"/>
    <w:lvlOverride w:ilvl="7"/>
    <w:lvlOverride w:ilvl="8"/>
  </w:num>
  <w:num w:numId="208">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67"/>
  </w:num>
  <w:num w:numId="211">
    <w:abstractNumId w:val="132"/>
  </w:num>
  <w:num w:numId="212">
    <w:abstractNumId w:val="321"/>
  </w:num>
  <w:num w:numId="213">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04"/>
  </w:num>
  <w:num w:numId="215">
    <w:abstractNumId w:val="65"/>
  </w:num>
  <w:num w:numId="216">
    <w:abstractNumId w:val="629"/>
  </w:num>
  <w:num w:numId="217">
    <w:abstractNumId w:val="162"/>
  </w:num>
  <w:num w:numId="218">
    <w:abstractNumId w:val="63"/>
  </w:num>
  <w:num w:numId="219">
    <w:abstractNumId w:val="187"/>
  </w:num>
  <w:num w:numId="220">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8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89"/>
  </w:num>
  <w:num w:numId="223">
    <w:abstractNumId w:val="344"/>
  </w:num>
  <w:num w:numId="224">
    <w:abstractNumId w:val="410"/>
  </w:num>
  <w:num w:numId="225">
    <w:abstractNumId w:val="710"/>
  </w:num>
  <w:num w:numId="226">
    <w:abstractNumId w:val="266"/>
  </w:num>
  <w:num w:numId="227">
    <w:abstractNumId w:val="18"/>
  </w:num>
  <w:num w:numId="228">
    <w:abstractNumId w:val="807"/>
  </w:num>
  <w:num w:numId="229">
    <w:abstractNumId w:val="428"/>
  </w:num>
  <w:num w:numId="230">
    <w:abstractNumId w:val="143"/>
  </w:num>
  <w:num w:numId="231">
    <w:abstractNumId w:val="739"/>
  </w:num>
  <w:num w:numId="232">
    <w:abstractNumId w:val="71"/>
  </w:num>
  <w:num w:numId="233">
    <w:abstractNumId w:val="347"/>
  </w:num>
  <w:num w:numId="234">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5"/>
  </w:num>
  <w:num w:numId="2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50"/>
  </w:num>
  <w:num w:numId="240">
    <w:abstractNumId w:val="716"/>
  </w:num>
  <w:num w:numId="241">
    <w:abstractNumId w:val="111"/>
  </w:num>
  <w:num w:numId="242">
    <w:abstractNumId w:val="416"/>
  </w:num>
  <w:num w:numId="243">
    <w:abstractNumId w:val="6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596"/>
  </w:num>
  <w:num w:numId="249">
    <w:abstractNumId w:val="780"/>
  </w:num>
  <w:num w:numId="250">
    <w:abstractNumId w:val="470"/>
  </w:num>
  <w:num w:numId="251">
    <w:abstractNumId w:val="117"/>
  </w:num>
  <w:num w:numId="252">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5"/>
  </w:num>
  <w:num w:numId="254">
    <w:abstractNumId w:val="42"/>
  </w:num>
  <w:num w:numId="255">
    <w:abstractNumId w:val="174"/>
  </w:num>
  <w:num w:numId="256">
    <w:abstractNumId w:val="737"/>
  </w:num>
  <w:num w:numId="257">
    <w:abstractNumId w:val="512"/>
  </w:num>
  <w:num w:numId="258">
    <w:abstractNumId w:val="400"/>
  </w:num>
  <w:num w:numId="259">
    <w:abstractNumId w:val="34"/>
  </w:num>
  <w:num w:numId="260">
    <w:abstractNumId w:val="553"/>
  </w:num>
  <w:num w:numId="26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7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819"/>
  </w:num>
  <w:num w:numId="265">
    <w:abstractNumId w:val="793"/>
  </w:num>
  <w:num w:numId="266">
    <w:abstractNumId w:val="610"/>
  </w:num>
  <w:num w:numId="267">
    <w:abstractNumId w:val="282"/>
  </w:num>
  <w:num w:numId="268">
    <w:abstractNumId w:val="144"/>
  </w:num>
  <w:num w:numId="269">
    <w:abstractNumId w:val="133"/>
  </w:num>
  <w:num w:numId="270">
    <w:abstractNumId w:val="769"/>
  </w:num>
  <w:num w:numId="271">
    <w:abstractNumId w:val="648"/>
  </w:num>
  <w:num w:numId="272">
    <w:abstractNumId w:val="465"/>
  </w:num>
  <w:num w:numId="273">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94"/>
  </w:num>
  <w:num w:numId="275">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15"/>
  </w:num>
  <w:num w:numId="277">
    <w:abstractNumId w:val="720"/>
  </w:num>
  <w:num w:numId="278">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8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85"/>
  </w:num>
  <w:num w:numId="282">
    <w:abstractNumId w:val="4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7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58"/>
  </w:num>
  <w:num w:numId="287">
    <w:abstractNumId w:val="6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8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527"/>
  </w:num>
  <w:num w:numId="291">
    <w:abstractNumId w:val="744"/>
  </w:num>
  <w:num w:numId="292">
    <w:abstractNumId w:val="32"/>
  </w:num>
  <w:num w:numId="293">
    <w:abstractNumId w:val="536"/>
  </w:num>
  <w:num w:numId="294">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7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52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715"/>
  </w:num>
  <w:num w:numId="299">
    <w:abstractNumId w:val="6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25"/>
  </w:num>
  <w:num w:numId="306">
    <w:abstractNumId w:val="7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56"/>
  </w:num>
  <w:num w:numId="309">
    <w:abstractNumId w:val="87"/>
  </w:num>
  <w:num w:numId="310">
    <w:abstractNumId w:val="703"/>
  </w:num>
  <w:num w:numId="311">
    <w:abstractNumId w:val="809"/>
  </w:num>
  <w:num w:numId="312">
    <w:abstractNumId w:val="138"/>
  </w:num>
  <w:num w:numId="313">
    <w:abstractNumId w:val="812"/>
  </w:num>
  <w:num w:numId="314">
    <w:abstractNumId w:val="247"/>
  </w:num>
  <w:num w:numId="315">
    <w:abstractNumId w:val="341"/>
  </w:num>
  <w:num w:numId="316">
    <w:abstractNumId w:val="168"/>
  </w:num>
  <w:num w:numId="317">
    <w:abstractNumId w:val="134"/>
  </w:num>
  <w:num w:numId="318">
    <w:abstractNumId w:val="211"/>
  </w:num>
  <w:num w:numId="319">
    <w:abstractNumId w:val="584"/>
  </w:num>
  <w:num w:numId="320">
    <w:abstractNumId w:val="551"/>
  </w:num>
  <w:num w:numId="321">
    <w:abstractNumId w:val="426"/>
  </w:num>
  <w:num w:numId="322">
    <w:abstractNumId w:val="85"/>
  </w:num>
  <w:num w:numId="323">
    <w:abstractNumId w:val="651"/>
  </w:num>
  <w:num w:numId="324">
    <w:abstractNumId w:val="393"/>
  </w:num>
  <w:num w:numId="325">
    <w:abstractNumId w:val="165"/>
  </w:num>
  <w:num w:numId="326">
    <w:abstractNumId w:val="305"/>
  </w:num>
  <w:num w:numId="327">
    <w:abstractNumId w:val="213"/>
  </w:num>
  <w:num w:numId="328">
    <w:abstractNumId w:val="761"/>
  </w:num>
  <w:num w:numId="329">
    <w:abstractNumId w:val="767"/>
  </w:num>
  <w:num w:numId="330">
    <w:abstractNumId w:val="302"/>
  </w:num>
  <w:num w:numId="331">
    <w:abstractNumId w:val="125"/>
  </w:num>
  <w:num w:numId="332">
    <w:abstractNumId w:val="554"/>
  </w:num>
  <w:num w:numId="333">
    <w:abstractNumId w:val="531"/>
  </w:num>
  <w:num w:numId="334">
    <w:abstractNumId w:val="123"/>
  </w:num>
  <w:num w:numId="335">
    <w:abstractNumId w:val="454"/>
  </w:num>
  <w:num w:numId="336">
    <w:abstractNumId w:val="86"/>
  </w:num>
  <w:num w:numId="337">
    <w:abstractNumId w:val="655"/>
  </w:num>
  <w:num w:numId="338">
    <w:abstractNumId w:val="861"/>
  </w:num>
  <w:num w:numId="339">
    <w:abstractNumId w:val="593"/>
  </w:num>
  <w:num w:numId="340">
    <w:abstractNumId w:val="30"/>
  </w:num>
  <w:num w:numId="341">
    <w:abstractNumId w:val="779"/>
  </w:num>
  <w:num w:numId="342">
    <w:abstractNumId w:val="485"/>
  </w:num>
  <w:num w:numId="343">
    <w:abstractNumId w:val="736"/>
  </w:num>
  <w:num w:numId="344">
    <w:abstractNumId w:val="540"/>
  </w:num>
  <w:num w:numId="345">
    <w:abstractNumId w:val="16"/>
  </w:num>
  <w:num w:numId="346">
    <w:abstractNumId w:val="43"/>
  </w:num>
  <w:num w:numId="347">
    <w:abstractNumId w:val="412"/>
  </w:num>
  <w:num w:numId="348">
    <w:abstractNumId w:val="550"/>
  </w:num>
  <w:num w:numId="349">
    <w:abstractNumId w:val="150"/>
  </w:num>
  <w:num w:numId="350">
    <w:abstractNumId w:val="686"/>
  </w:num>
  <w:num w:numId="351">
    <w:abstractNumId w:val="180"/>
  </w:num>
  <w:num w:numId="352">
    <w:abstractNumId w:val="112"/>
  </w:num>
  <w:num w:numId="353">
    <w:abstractNumId w:val="236"/>
  </w:num>
  <w:num w:numId="354">
    <w:abstractNumId w:val="802"/>
  </w:num>
  <w:num w:numId="355">
    <w:abstractNumId w:val="635"/>
  </w:num>
  <w:num w:numId="356">
    <w:abstractNumId w:val="153"/>
  </w:num>
  <w:num w:numId="357">
    <w:abstractNumId w:val="185"/>
  </w:num>
  <w:num w:numId="358">
    <w:abstractNumId w:val="858"/>
  </w:num>
  <w:num w:numId="359">
    <w:abstractNumId w:val="763"/>
  </w:num>
  <w:num w:numId="360">
    <w:abstractNumId w:val="459"/>
  </w:num>
  <w:num w:numId="361">
    <w:abstractNumId w:val="760"/>
  </w:num>
  <w:num w:numId="362">
    <w:abstractNumId w:val="166"/>
  </w:num>
  <w:num w:numId="363">
    <w:abstractNumId w:val="708"/>
  </w:num>
  <w:num w:numId="364">
    <w:abstractNumId w:val="586"/>
  </w:num>
  <w:num w:numId="365">
    <w:abstractNumId w:val="714"/>
  </w:num>
  <w:num w:numId="366">
    <w:abstractNumId w:val="788"/>
  </w:num>
  <w:num w:numId="367">
    <w:abstractNumId w:val="156"/>
  </w:num>
  <w:num w:numId="368">
    <w:abstractNumId w:val="292"/>
  </w:num>
  <w:num w:numId="369">
    <w:abstractNumId w:val="832"/>
  </w:num>
  <w:num w:numId="370">
    <w:abstractNumId w:val="12"/>
  </w:num>
  <w:num w:numId="371">
    <w:abstractNumId w:val="98"/>
  </w:num>
  <w:num w:numId="372">
    <w:abstractNumId w:val="694"/>
  </w:num>
  <w:num w:numId="373">
    <w:abstractNumId w:val="549"/>
  </w:num>
  <w:num w:numId="374">
    <w:abstractNumId w:val="175"/>
  </w:num>
  <w:num w:numId="375">
    <w:abstractNumId w:val="833"/>
  </w:num>
  <w:num w:numId="376">
    <w:abstractNumId w:val="120"/>
  </w:num>
  <w:num w:numId="377">
    <w:abstractNumId w:val="533"/>
  </w:num>
  <w:num w:numId="378">
    <w:abstractNumId w:val="357"/>
  </w:num>
  <w:num w:numId="379">
    <w:abstractNumId w:val="713"/>
  </w:num>
  <w:num w:numId="380">
    <w:abstractNumId w:val="316"/>
  </w:num>
  <w:num w:numId="381">
    <w:abstractNumId w:val="824"/>
  </w:num>
  <w:num w:numId="382">
    <w:abstractNumId w:val="17"/>
  </w:num>
  <w:num w:numId="383">
    <w:abstractNumId w:val="195"/>
  </w:num>
  <w:num w:numId="384">
    <w:abstractNumId w:val="196"/>
  </w:num>
  <w:num w:numId="385">
    <w:abstractNumId w:val="452"/>
  </w:num>
  <w:num w:numId="386">
    <w:abstractNumId w:val="726"/>
  </w:num>
  <w:num w:numId="387">
    <w:abstractNumId w:val="274"/>
  </w:num>
  <w:num w:numId="388">
    <w:abstractNumId w:val="323"/>
  </w:num>
  <w:num w:numId="389">
    <w:abstractNumId w:val="585"/>
  </w:num>
  <w:num w:numId="390">
    <w:abstractNumId w:val="33"/>
  </w:num>
  <w:num w:numId="391">
    <w:abstractNumId w:val="361"/>
  </w:num>
  <w:num w:numId="392">
    <w:abstractNumId w:val="281"/>
  </w:num>
  <w:num w:numId="393">
    <w:abstractNumId w:val="363"/>
  </w:num>
  <w:num w:numId="394">
    <w:abstractNumId w:val="346"/>
  </w:num>
  <w:num w:numId="395">
    <w:abstractNumId w:val="15"/>
  </w:num>
  <w:num w:numId="396">
    <w:abstractNumId w:val="541"/>
  </w:num>
  <w:num w:numId="397">
    <w:abstractNumId w:val="431"/>
  </w:num>
  <w:num w:numId="398">
    <w:abstractNumId w:val="469"/>
  </w:num>
  <w:num w:numId="399">
    <w:abstractNumId w:val="217"/>
  </w:num>
  <w:num w:numId="400">
    <w:abstractNumId w:val="421"/>
  </w:num>
  <w:num w:numId="401">
    <w:abstractNumId w:val="340"/>
  </w:num>
  <w:num w:numId="402">
    <w:abstractNumId w:val="534"/>
  </w:num>
  <w:num w:numId="403">
    <w:abstractNumId w:val="582"/>
  </w:num>
  <w:num w:numId="404">
    <w:abstractNumId w:val="137"/>
  </w:num>
  <w:num w:numId="405">
    <w:abstractNumId w:val="569"/>
  </w:num>
  <w:num w:numId="406">
    <w:abstractNumId w:val="526"/>
  </w:num>
  <w:num w:numId="407">
    <w:abstractNumId w:val="54"/>
  </w:num>
  <w:num w:numId="408">
    <w:abstractNumId w:val="157"/>
  </w:num>
  <w:num w:numId="409">
    <w:abstractNumId w:val="773"/>
  </w:num>
  <w:num w:numId="410">
    <w:abstractNumId w:val="327"/>
  </w:num>
  <w:num w:numId="411">
    <w:abstractNumId w:val="625"/>
  </w:num>
  <w:num w:numId="412">
    <w:abstractNumId w:val="372"/>
  </w:num>
  <w:num w:numId="413">
    <w:abstractNumId w:val="784"/>
  </w:num>
  <w:num w:numId="414">
    <w:abstractNumId w:val="121"/>
  </w:num>
  <w:num w:numId="415">
    <w:abstractNumId w:val="764"/>
  </w:num>
  <w:num w:numId="416">
    <w:abstractNumId w:val="462"/>
  </w:num>
  <w:num w:numId="417">
    <w:abstractNumId w:val="40"/>
  </w:num>
  <w:num w:numId="418">
    <w:abstractNumId w:val="267"/>
  </w:num>
  <w:num w:numId="419">
    <w:abstractNumId w:val="81"/>
  </w:num>
  <w:num w:numId="420">
    <w:abstractNumId w:val="446"/>
  </w:num>
  <w:num w:numId="421">
    <w:abstractNumId w:val="184"/>
  </w:num>
  <w:num w:numId="422">
    <w:abstractNumId w:val="366"/>
  </w:num>
  <w:num w:numId="423">
    <w:abstractNumId w:val="663"/>
  </w:num>
  <w:num w:numId="424">
    <w:abstractNumId w:val="473"/>
  </w:num>
  <w:num w:numId="425">
    <w:abstractNumId w:val="349"/>
  </w:num>
  <w:num w:numId="426">
    <w:abstractNumId w:val="859"/>
  </w:num>
  <w:num w:numId="427">
    <w:abstractNumId w:val="608"/>
  </w:num>
  <w:num w:numId="428">
    <w:abstractNumId w:val="4"/>
  </w:num>
  <w:num w:numId="429">
    <w:abstractNumId w:val="208"/>
  </w:num>
  <w:num w:numId="430">
    <w:abstractNumId w:val="148"/>
  </w:num>
  <w:num w:numId="431">
    <w:abstractNumId w:val="435"/>
  </w:num>
  <w:num w:numId="432">
    <w:abstractNumId w:val="193"/>
  </w:num>
  <w:num w:numId="433">
    <w:abstractNumId w:val="601"/>
  </w:num>
  <w:num w:numId="434">
    <w:abstractNumId w:val="263"/>
  </w:num>
  <w:num w:numId="435">
    <w:abstractNumId w:val="80"/>
  </w:num>
  <w:num w:numId="436">
    <w:abstractNumId w:val="72"/>
  </w:num>
  <w:num w:numId="437">
    <w:abstractNumId w:val="322"/>
  </w:num>
  <w:num w:numId="438">
    <w:abstractNumId w:val="442"/>
  </w:num>
  <w:num w:numId="439">
    <w:abstractNumId w:val="399"/>
  </w:num>
  <w:num w:numId="440">
    <w:abstractNumId w:val="447"/>
  </w:num>
  <w:num w:numId="441">
    <w:abstractNumId w:val="256"/>
  </w:num>
  <w:num w:numId="442">
    <w:abstractNumId w:val="566"/>
  </w:num>
  <w:num w:numId="443">
    <w:abstractNumId w:val="407"/>
  </w:num>
  <w:num w:numId="444">
    <w:abstractNumId w:val="517"/>
  </w:num>
  <w:num w:numId="445">
    <w:abstractNumId w:val="140"/>
  </w:num>
  <w:num w:numId="446">
    <w:abstractNumId w:val="698"/>
  </w:num>
  <w:num w:numId="447">
    <w:abstractNumId w:val="552"/>
  </w:num>
  <w:num w:numId="448">
    <w:abstractNumId w:val="378"/>
  </w:num>
  <w:num w:numId="449">
    <w:abstractNumId w:val="88"/>
  </w:num>
  <w:num w:numId="450">
    <w:abstractNumId w:val="545"/>
  </w:num>
  <w:num w:numId="451">
    <w:abstractNumId w:val="583"/>
  </w:num>
  <w:num w:numId="452">
    <w:abstractNumId w:val="394"/>
  </w:num>
  <w:num w:numId="453">
    <w:abstractNumId w:val="210"/>
  </w:num>
  <w:num w:numId="454">
    <w:abstractNumId w:val="188"/>
  </w:num>
  <w:num w:numId="455">
    <w:abstractNumId w:val="501"/>
  </w:num>
  <w:num w:numId="456">
    <w:abstractNumId w:val="350"/>
  </w:num>
  <w:num w:numId="457">
    <w:abstractNumId w:val="355"/>
  </w:num>
  <w:num w:numId="458">
    <w:abstractNumId w:val="295"/>
  </w:num>
  <w:num w:numId="459">
    <w:abstractNumId w:val="673"/>
  </w:num>
  <w:num w:numId="460">
    <w:abstractNumId w:val="658"/>
  </w:num>
  <w:num w:numId="461">
    <w:abstractNumId w:val="822"/>
  </w:num>
  <w:num w:numId="462">
    <w:abstractNumId w:val="118"/>
  </w:num>
  <w:num w:numId="463">
    <w:abstractNumId w:val="45"/>
  </w:num>
  <w:num w:numId="464">
    <w:abstractNumId w:val="753"/>
  </w:num>
  <w:num w:numId="465">
    <w:abstractNumId w:val="731"/>
  </w:num>
  <w:num w:numId="466">
    <w:abstractNumId w:val="594"/>
  </w:num>
  <w:num w:numId="467">
    <w:abstractNumId w:val="813"/>
  </w:num>
  <w:num w:numId="468">
    <w:abstractNumId w:val="820"/>
  </w:num>
  <w:num w:numId="469">
    <w:abstractNumId w:val="230"/>
  </w:num>
  <w:num w:numId="470">
    <w:abstractNumId w:val="578"/>
  </w:num>
  <w:num w:numId="471">
    <w:abstractNumId w:val="131"/>
  </w:num>
  <w:num w:numId="472">
    <w:abstractNumId w:val="186"/>
  </w:num>
  <w:num w:numId="473">
    <w:abstractNumId w:val="688"/>
  </w:num>
  <w:num w:numId="474">
    <w:abstractNumId w:val="747"/>
  </w:num>
  <w:num w:numId="475">
    <w:abstractNumId w:val="14"/>
  </w:num>
  <w:num w:numId="476">
    <w:abstractNumId w:val="498"/>
  </w:num>
  <w:num w:numId="477">
    <w:abstractNumId w:val="466"/>
  </w:num>
  <w:num w:numId="478">
    <w:abstractNumId w:val="146"/>
  </w:num>
  <w:num w:numId="479">
    <w:abstractNumId w:val="652"/>
  </w:num>
  <w:num w:numId="480">
    <w:abstractNumId w:val="449"/>
  </w:num>
  <w:num w:numId="481">
    <w:abstractNumId w:val="246"/>
  </w:num>
  <w:num w:numId="482">
    <w:abstractNumId w:val="164"/>
  </w:num>
  <w:num w:numId="483">
    <w:abstractNumId w:val="643"/>
  </w:num>
  <w:num w:numId="484">
    <w:abstractNumId w:val="388"/>
  </w:num>
  <w:num w:numId="485">
    <w:abstractNumId w:val="240"/>
  </w:num>
  <w:num w:numId="486">
    <w:abstractNumId w:val="41"/>
  </w:num>
  <w:num w:numId="487">
    <w:abstractNumId w:val="235"/>
  </w:num>
  <w:num w:numId="488">
    <w:abstractNumId w:val="278"/>
  </w:num>
  <w:num w:numId="489">
    <w:abstractNumId w:val="332"/>
  </w:num>
  <w:num w:numId="490">
    <w:abstractNumId w:val="250"/>
  </w:num>
  <w:num w:numId="491">
    <w:abstractNumId w:val="257"/>
  </w:num>
  <w:num w:numId="492">
    <w:abstractNumId w:val="364"/>
  </w:num>
  <w:num w:numId="493">
    <w:abstractNumId w:val="484"/>
  </w:num>
  <w:num w:numId="494">
    <w:abstractNumId w:val="337"/>
  </w:num>
  <w:num w:numId="495">
    <w:abstractNumId w:val="846"/>
  </w:num>
  <w:num w:numId="496">
    <w:abstractNumId w:val="770"/>
  </w:num>
  <w:num w:numId="497">
    <w:abstractNumId w:val="665"/>
  </w:num>
  <w:num w:numId="498">
    <w:abstractNumId w:val="510"/>
  </w:num>
  <w:num w:numId="499">
    <w:abstractNumId w:val="277"/>
  </w:num>
  <w:num w:numId="500">
    <w:abstractNumId w:val="37"/>
  </w:num>
  <w:num w:numId="501">
    <w:abstractNumId w:val="249"/>
  </w:num>
  <w:num w:numId="502">
    <w:abstractNumId w:val="811"/>
  </w:num>
  <w:num w:numId="503">
    <w:abstractNumId w:val="432"/>
  </w:num>
  <w:num w:numId="504">
    <w:abstractNumId w:val="674"/>
  </w:num>
  <w:num w:numId="505">
    <w:abstractNumId w:val="605"/>
  </w:num>
  <w:num w:numId="506">
    <w:abstractNumId w:val="199"/>
  </w:num>
  <w:num w:numId="507">
    <w:abstractNumId w:val="430"/>
  </w:num>
  <w:num w:numId="508">
    <w:abstractNumId w:val="233"/>
  </w:num>
  <w:num w:numId="509">
    <w:abstractNumId w:val="386"/>
  </w:num>
  <w:num w:numId="510">
    <w:abstractNumId w:val="682"/>
  </w:num>
  <w:num w:numId="511">
    <w:abstractNumId w:val="74"/>
  </w:num>
  <w:num w:numId="512">
    <w:abstractNumId w:val="757"/>
  </w:num>
  <w:num w:numId="513">
    <w:abstractNumId w:val="677"/>
  </w:num>
  <w:num w:numId="514">
    <w:abstractNumId w:val="560"/>
  </w:num>
  <w:num w:numId="515">
    <w:abstractNumId w:val="557"/>
  </w:num>
  <w:num w:numId="516">
    <w:abstractNumId w:val="290"/>
  </w:num>
  <w:num w:numId="517">
    <w:abstractNumId w:val="119"/>
  </w:num>
  <w:num w:numId="518">
    <w:abstractNumId w:val="732"/>
  </w:num>
  <w:num w:numId="519">
    <w:abstractNumId w:val="420"/>
  </w:num>
  <w:num w:numId="520">
    <w:abstractNumId w:val="826"/>
  </w:num>
  <w:num w:numId="521">
    <w:abstractNumId w:val="380"/>
  </w:num>
  <w:num w:numId="522">
    <w:abstractNumId w:val="376"/>
  </w:num>
  <w:num w:numId="523">
    <w:abstractNumId w:val="814"/>
  </w:num>
  <w:num w:numId="524">
    <w:abstractNumId w:val="806"/>
  </w:num>
  <w:num w:numId="525">
    <w:abstractNumId w:val="288"/>
  </w:num>
  <w:num w:numId="526">
    <w:abstractNumId w:val="313"/>
  </w:num>
  <w:num w:numId="527">
    <w:abstractNumId w:val="328"/>
  </w:num>
  <w:num w:numId="528">
    <w:abstractNumId w:val="782"/>
  </w:num>
  <w:num w:numId="529">
    <w:abstractNumId w:val="518"/>
  </w:num>
  <w:num w:numId="530">
    <w:abstractNumId w:val="335"/>
  </w:num>
  <w:num w:numId="531">
    <w:abstractNumId w:val="70"/>
  </w:num>
  <w:num w:numId="532">
    <w:abstractNumId w:val="408"/>
  </w:num>
  <w:num w:numId="533">
    <w:abstractNumId w:val="28"/>
  </w:num>
  <w:num w:numId="534">
    <w:abstractNumId w:val="336"/>
  </w:num>
  <w:num w:numId="535">
    <w:abstractNumId w:val="796"/>
  </w:num>
  <w:num w:numId="536">
    <w:abstractNumId w:val="334"/>
  </w:num>
  <w:num w:numId="537">
    <w:abstractNumId w:val="532"/>
  </w:num>
  <w:num w:numId="538">
    <w:abstractNumId w:val="631"/>
  </w:num>
  <w:num w:numId="539">
    <w:abstractNumId w:val="242"/>
  </w:num>
  <w:num w:numId="540">
    <w:abstractNumId w:val="562"/>
  </w:num>
  <w:num w:numId="541">
    <w:abstractNumId w:val="130"/>
  </w:num>
  <w:num w:numId="542">
    <w:abstractNumId w:val="564"/>
  </w:num>
  <w:num w:numId="543">
    <w:abstractNumId w:val="51"/>
  </w:num>
  <w:num w:numId="544">
    <w:abstractNumId w:val="595"/>
  </w:num>
  <w:num w:numId="545">
    <w:abstractNumId w:val="798"/>
  </w:num>
  <w:num w:numId="546">
    <w:abstractNumId w:val="831"/>
  </w:num>
  <w:num w:numId="547">
    <w:abstractNumId w:val="93"/>
  </w:num>
  <w:num w:numId="548">
    <w:abstractNumId w:val="574"/>
  </w:num>
  <w:num w:numId="549">
    <w:abstractNumId w:val="856"/>
  </w:num>
  <w:num w:numId="550">
    <w:abstractNumId w:val="687"/>
  </w:num>
  <w:num w:numId="551">
    <w:abstractNumId w:val="827"/>
  </w:num>
  <w:num w:numId="552">
    <w:abstractNumId w:val="679"/>
  </w:num>
  <w:num w:numId="553">
    <w:abstractNumId w:val="705"/>
  </w:num>
  <w:num w:numId="554">
    <w:abstractNumId w:val="511"/>
  </w:num>
  <w:num w:numId="555">
    <w:abstractNumId w:val="474"/>
  </w:num>
  <w:num w:numId="556">
    <w:abstractNumId w:val="644"/>
  </w:num>
  <w:num w:numId="557">
    <w:abstractNumId w:val="502"/>
  </w:num>
  <w:num w:numId="558">
    <w:abstractNumId w:val="571"/>
  </w:num>
  <w:num w:numId="559">
    <w:abstractNumId w:val="280"/>
  </w:num>
  <w:num w:numId="560">
    <w:abstractNumId w:val="704"/>
  </w:num>
  <w:num w:numId="561">
    <w:abstractNumId w:val="272"/>
  </w:num>
  <w:num w:numId="562">
    <w:abstractNumId w:val="535"/>
  </w:num>
  <w:num w:numId="563">
    <w:abstractNumId w:val="616"/>
  </w:num>
  <w:num w:numId="564">
    <w:abstractNumId w:val="171"/>
  </w:num>
  <w:num w:numId="565">
    <w:abstractNumId w:val="110"/>
  </w:num>
  <w:num w:numId="566">
    <w:abstractNumId w:val="82"/>
  </w:num>
  <w:num w:numId="567">
    <w:abstractNumId w:val="576"/>
  </w:num>
  <w:num w:numId="568">
    <w:abstractNumId w:val="206"/>
  </w:num>
  <w:num w:numId="569">
    <w:abstractNumId w:val="158"/>
  </w:num>
  <w:num w:numId="570">
    <w:abstractNumId w:val="607"/>
  </w:num>
  <w:num w:numId="571">
    <w:abstractNumId w:val="279"/>
  </w:num>
  <w:num w:numId="572">
    <w:abstractNumId w:val="507"/>
  </w:num>
  <w:num w:numId="573">
    <w:abstractNumId w:val="405"/>
  </w:num>
  <w:num w:numId="574">
    <w:abstractNumId w:val="163"/>
  </w:num>
  <w:num w:numId="575">
    <w:abstractNumId w:val="102"/>
  </w:num>
  <w:num w:numId="576">
    <w:abstractNumId w:val="269"/>
  </w:num>
  <w:num w:numId="577">
    <w:abstractNumId w:val="573"/>
  </w:num>
  <w:num w:numId="578">
    <w:abstractNumId w:val="810"/>
  </w:num>
  <w:num w:numId="579">
    <w:abstractNumId w:val="128"/>
  </w:num>
  <w:num w:numId="580">
    <w:abstractNumId w:val="797"/>
  </w:num>
  <w:num w:numId="581">
    <w:abstractNumId w:val="479"/>
  </w:num>
  <w:num w:numId="582">
    <w:abstractNumId w:val="107"/>
  </w:num>
  <w:num w:numId="583">
    <w:abstractNumId w:val="754"/>
  </w:num>
  <w:num w:numId="584">
    <w:abstractNumId w:val="109"/>
  </w:num>
  <w:num w:numId="585">
    <w:abstractNumId w:val="177"/>
  </w:num>
  <w:num w:numId="586">
    <w:abstractNumId w:val="253"/>
  </w:num>
  <w:num w:numId="587">
    <w:abstractNumId w:val="727"/>
  </w:num>
  <w:num w:numId="588">
    <w:abstractNumId w:val="62"/>
  </w:num>
  <w:num w:numId="589">
    <w:abstractNumId w:val="632"/>
  </w:num>
  <w:num w:numId="590">
    <w:abstractNumId w:val="7"/>
  </w:num>
  <w:num w:numId="591">
    <w:abstractNumId w:val="368"/>
  </w:num>
  <w:num w:numId="592">
    <w:abstractNumId w:val="702"/>
  </w:num>
  <w:num w:numId="593">
    <w:abstractNumId w:val="458"/>
  </w:num>
  <w:num w:numId="594">
    <w:abstractNumId w:val="701"/>
  </w:num>
  <w:num w:numId="595">
    <w:abstractNumId w:val="455"/>
  </w:num>
  <w:num w:numId="596">
    <w:abstractNumId w:val="847"/>
  </w:num>
  <w:num w:numId="597">
    <w:abstractNumId w:val="239"/>
  </w:num>
  <w:num w:numId="598">
    <w:abstractNumId w:val="212"/>
  </w:num>
  <w:num w:numId="599">
    <w:abstractNumId w:val="406"/>
  </w:num>
  <w:num w:numId="600">
    <w:abstractNumId w:val="276"/>
  </w:num>
  <w:num w:numId="601">
    <w:abstractNumId w:val="640"/>
  </w:num>
  <w:num w:numId="602">
    <w:abstractNumId w:val="572"/>
  </w:num>
  <w:num w:numId="603">
    <w:abstractNumId w:val="776"/>
  </w:num>
  <w:num w:numId="604">
    <w:abstractNumId w:val="558"/>
  </w:num>
  <w:num w:numId="605">
    <w:abstractNumId w:val="799"/>
  </w:num>
  <w:num w:numId="606">
    <w:abstractNumId w:val="521"/>
  </w:num>
  <w:num w:numId="607">
    <w:abstractNumId w:val="320"/>
  </w:num>
  <w:num w:numId="608">
    <w:abstractNumId w:val="775"/>
  </w:num>
  <w:num w:numId="609">
    <w:abstractNumId w:val="815"/>
  </w:num>
  <w:num w:numId="610">
    <w:abstractNumId w:val="126"/>
  </w:num>
  <w:num w:numId="611">
    <w:abstractNumId w:val="857"/>
  </w:num>
  <w:num w:numId="612">
    <w:abstractNumId w:val="35"/>
  </w:num>
  <w:num w:numId="613">
    <w:abstractNumId w:val="712"/>
  </w:num>
  <w:num w:numId="614">
    <w:abstractNumId w:val="319"/>
  </w:num>
  <w:num w:numId="615">
    <w:abstractNumId w:val="353"/>
  </w:num>
  <w:num w:numId="616">
    <w:abstractNumId w:val="190"/>
  </w:num>
  <w:num w:numId="617">
    <w:abstractNumId w:val="136"/>
  </w:num>
  <w:num w:numId="618">
    <w:abstractNumId w:val="237"/>
  </w:num>
  <w:num w:numId="619">
    <w:abstractNumId w:val="460"/>
  </w:num>
  <w:num w:numId="620">
    <w:abstractNumId w:val="395"/>
  </w:num>
  <w:num w:numId="621">
    <w:abstractNumId w:val="6"/>
  </w:num>
  <w:num w:numId="622">
    <w:abstractNumId w:val="182"/>
  </w:num>
  <w:num w:numId="623">
    <w:abstractNumId w:val="542"/>
  </w:num>
  <w:num w:numId="624">
    <w:abstractNumId w:val="351"/>
  </w:num>
  <w:num w:numId="625">
    <w:abstractNumId w:val="622"/>
  </w:num>
  <w:num w:numId="626">
    <w:abstractNumId w:val="181"/>
  </w:num>
  <w:num w:numId="627">
    <w:abstractNumId w:val="438"/>
  </w:num>
  <w:num w:numId="628">
    <w:abstractNumId w:val="216"/>
  </w:num>
  <w:num w:numId="629">
    <w:abstractNumId w:val="834"/>
  </w:num>
  <w:num w:numId="630">
    <w:abstractNumId w:val="855"/>
  </w:num>
  <w:num w:numId="631">
    <w:abstractNumId w:val="480"/>
  </w:num>
  <w:num w:numId="632">
    <w:abstractNumId w:val="670"/>
  </w:num>
  <w:num w:numId="633">
    <w:abstractNumId w:val="75"/>
  </w:num>
  <w:num w:numId="634">
    <w:abstractNumId w:val="719"/>
  </w:num>
  <w:num w:numId="635">
    <w:abstractNumId w:val="756"/>
  </w:num>
  <w:num w:numId="636">
    <w:abstractNumId w:val="461"/>
  </w:num>
  <w:num w:numId="637">
    <w:abstractNumId w:val="69"/>
  </w:num>
  <w:num w:numId="638">
    <w:abstractNumId w:val="697"/>
  </w:num>
  <w:num w:numId="639">
    <w:abstractNumId w:val="450"/>
  </w:num>
  <w:num w:numId="640">
    <w:abstractNumId w:val="448"/>
  </w:num>
  <w:num w:numId="641">
    <w:abstractNumId w:val="173"/>
  </w:num>
  <w:num w:numId="642">
    <w:abstractNumId w:val="303"/>
  </w:num>
  <w:num w:numId="643">
    <w:abstractNumId w:val="660"/>
  </w:num>
  <w:num w:numId="644">
    <w:abstractNumId w:val="642"/>
  </w:num>
  <w:num w:numId="645">
    <w:abstractNumId w:val="333"/>
  </w:num>
  <w:num w:numId="646">
    <w:abstractNumId w:val="733"/>
  </w:num>
  <w:num w:numId="647">
    <w:abstractNumId w:val="445"/>
  </w:num>
  <w:num w:numId="648">
    <w:abstractNumId w:val="706"/>
  </w:num>
  <w:num w:numId="649">
    <w:abstractNumId w:val="291"/>
  </w:num>
  <w:num w:numId="650">
    <w:abstractNumId w:val="324"/>
  </w:num>
  <w:num w:numId="651">
    <w:abstractNumId w:val="850"/>
  </w:num>
  <w:num w:numId="652">
    <w:abstractNumId w:val="654"/>
  </w:num>
  <w:num w:numId="653">
    <w:abstractNumId w:val="624"/>
  </w:num>
  <w:num w:numId="654">
    <w:abstractNumId w:val="851"/>
  </w:num>
  <w:num w:numId="655">
    <w:abstractNumId w:val="548"/>
  </w:num>
  <w:num w:numId="656">
    <w:abstractNumId w:val="222"/>
  </w:num>
  <w:num w:numId="657">
    <w:abstractNumId w:val="90"/>
  </w:num>
  <w:num w:numId="658">
    <w:abstractNumId w:val="464"/>
  </w:num>
  <w:num w:numId="659">
    <w:abstractNumId w:val="774"/>
  </w:num>
  <w:num w:numId="660">
    <w:abstractNumId w:val="338"/>
  </w:num>
  <w:num w:numId="661">
    <w:abstractNumId w:val="220"/>
  </w:num>
  <w:num w:numId="662">
    <w:abstractNumId w:val="570"/>
  </w:num>
  <w:num w:numId="663">
    <w:abstractNumId w:val="308"/>
  </w:num>
  <w:num w:numId="664">
    <w:abstractNumId w:val="135"/>
  </w:num>
  <w:num w:numId="665">
    <w:abstractNumId w:val="433"/>
  </w:num>
  <w:num w:numId="666">
    <w:abstractNumId w:val="91"/>
  </w:num>
  <w:num w:numId="667">
    <w:abstractNumId w:val="787"/>
  </w:num>
  <w:num w:numId="668">
    <w:abstractNumId w:val="647"/>
  </w:num>
  <w:num w:numId="669">
    <w:abstractNumId w:val="791"/>
  </w:num>
  <w:num w:numId="670">
    <w:abstractNumId w:val="315"/>
  </w:num>
  <w:num w:numId="671">
    <w:abstractNumId w:val="606"/>
  </w:num>
  <w:num w:numId="672">
    <w:abstractNumId w:val="783"/>
  </w:num>
  <w:num w:numId="673">
    <w:abstractNumId w:val="60"/>
  </w:num>
  <w:num w:numId="674">
    <w:abstractNumId w:val="367"/>
  </w:num>
  <w:num w:numId="675">
    <w:abstractNumId w:val="122"/>
  </w:num>
  <w:num w:numId="676">
    <w:abstractNumId w:val="614"/>
  </w:num>
  <w:num w:numId="677">
    <w:abstractNumId w:val="790"/>
  </w:num>
  <w:num w:numId="678">
    <w:abstractNumId w:val="381"/>
  </w:num>
  <w:num w:numId="679">
    <w:abstractNumId w:val="792"/>
  </w:num>
  <w:num w:numId="680">
    <w:abstractNumId w:val="794"/>
  </w:num>
  <w:num w:numId="681">
    <w:abstractNumId w:val="359"/>
  </w:num>
  <w:num w:numId="682">
    <w:abstractNumId w:val="204"/>
  </w:num>
  <w:num w:numId="683">
    <w:abstractNumId w:val="59"/>
  </w:num>
  <w:num w:numId="684">
    <w:abstractNumId w:val="271"/>
  </w:num>
  <w:num w:numId="685">
    <w:abstractNumId w:val="331"/>
  </w:num>
  <w:num w:numId="686">
    <w:abstractNumId w:val="362"/>
  </w:num>
  <w:num w:numId="687">
    <w:abstractNumId w:val="390"/>
  </w:num>
  <w:num w:numId="688">
    <w:abstractNumId w:val="758"/>
  </w:num>
  <w:num w:numId="689">
    <w:abstractNumId w:val="627"/>
  </w:num>
  <w:num w:numId="690">
    <w:abstractNumId w:val="825"/>
  </w:num>
  <w:num w:numId="691">
    <w:abstractNumId w:val="129"/>
  </w:num>
  <w:num w:numId="692">
    <w:abstractNumId w:val="592"/>
  </w:num>
  <w:num w:numId="693">
    <w:abstractNumId w:val="64"/>
  </w:num>
  <w:num w:numId="694">
    <w:abstractNumId w:val="9"/>
  </w:num>
  <w:num w:numId="695">
    <w:abstractNumId w:val="568"/>
  </w:num>
  <w:num w:numId="696">
    <w:abstractNumId w:val="306"/>
  </w:num>
  <w:num w:numId="697">
    <w:abstractNumId w:val="283"/>
  </w:num>
  <w:num w:numId="698">
    <w:abstractNumId w:val="13"/>
  </w:num>
  <w:num w:numId="699">
    <w:abstractNumId w:val="127"/>
  </w:num>
  <w:num w:numId="700">
    <w:abstractNumId w:val="751"/>
  </w:num>
  <w:num w:numId="701">
    <w:abstractNumId w:val="801"/>
  </w:num>
  <w:num w:numId="702">
    <w:abstractNumId w:val="475"/>
  </w:num>
  <w:num w:numId="703">
    <w:abstractNumId w:val="2"/>
  </w:num>
  <w:num w:numId="704">
    <w:abstractNumId w:val="844"/>
  </w:num>
  <w:num w:numId="705">
    <w:abstractNumId w:val="418"/>
  </w:num>
  <w:num w:numId="706">
    <w:abstractNumId w:val="379"/>
  </w:num>
  <w:num w:numId="707">
    <w:abstractNumId w:val="845"/>
  </w:num>
  <w:num w:numId="708">
    <w:abstractNumId w:val="749"/>
  </w:num>
  <w:num w:numId="709">
    <w:abstractNumId w:val="48"/>
  </w:num>
  <w:num w:numId="710">
    <w:abstractNumId w:val="530"/>
  </w:num>
  <w:num w:numId="711">
    <w:abstractNumId w:val="730"/>
  </w:num>
  <w:num w:numId="712">
    <w:abstractNumId w:val="519"/>
  </w:num>
  <w:num w:numId="713">
    <w:abstractNumId w:val="293"/>
  </w:num>
  <w:num w:numId="714">
    <w:abstractNumId w:val="668"/>
  </w:num>
  <w:num w:numId="715">
    <w:abstractNumId w:val="494"/>
  </w:num>
  <w:num w:numId="716">
    <w:abstractNumId w:val="401"/>
  </w:num>
  <w:num w:numId="717">
    <w:abstractNumId w:val="717"/>
  </w:num>
  <w:num w:numId="718">
    <w:abstractNumId w:val="343"/>
  </w:num>
  <w:num w:numId="719">
    <w:abstractNumId w:val="671"/>
  </w:num>
  <w:num w:numId="720">
    <w:abstractNumId w:val="738"/>
  </w:num>
  <w:num w:numId="721">
    <w:abstractNumId w:val="633"/>
  </w:num>
  <w:num w:numId="722">
    <w:abstractNumId w:val="676"/>
  </w:num>
  <w:num w:numId="723">
    <w:abstractNumId w:val="409"/>
  </w:num>
  <w:num w:numId="724">
    <w:abstractNumId w:val="191"/>
  </w:num>
  <w:num w:numId="725">
    <w:abstractNumId w:val="543"/>
  </w:num>
  <w:num w:numId="726">
    <w:abstractNumId w:val="223"/>
  </w:num>
  <w:num w:numId="727">
    <w:abstractNumId w:val="666"/>
  </w:num>
  <w:num w:numId="728">
    <w:abstractNumId w:val="667"/>
  </w:num>
  <w:num w:numId="729">
    <w:abstractNumId w:val="491"/>
  </w:num>
  <w:num w:numId="730">
    <w:abstractNumId w:val="603"/>
  </w:num>
  <w:num w:numId="731">
    <w:abstractNumId w:val="634"/>
  </w:num>
  <w:num w:numId="732">
    <w:abstractNumId w:val="170"/>
  </w:num>
  <w:num w:numId="733">
    <w:abstractNumId w:val="377"/>
  </w:num>
  <w:num w:numId="734">
    <w:abstractNumId w:val="352"/>
  </w:num>
  <w:num w:numId="735">
    <w:abstractNumId w:val="114"/>
  </w:num>
  <w:num w:numId="736">
    <w:abstractNumId w:val="841"/>
  </w:num>
  <w:num w:numId="737">
    <w:abstractNumId w:val="755"/>
  </w:num>
  <w:num w:numId="738">
    <w:abstractNumId w:val="218"/>
  </w:num>
  <w:num w:numId="739">
    <w:abstractNumId w:val="849"/>
  </w:num>
  <w:num w:numId="740">
    <w:abstractNumId w:val="179"/>
  </w:num>
  <w:num w:numId="741">
    <w:abstractNumId w:val="108"/>
  </w:num>
  <w:num w:numId="742">
    <w:abstractNumId w:val="252"/>
  </w:num>
  <w:num w:numId="743">
    <w:abstractNumId w:val="68"/>
  </w:num>
  <w:num w:numId="744">
    <w:abstractNumId w:val="567"/>
  </w:num>
  <w:num w:numId="745">
    <w:abstractNumId w:val="524"/>
  </w:num>
  <w:num w:numId="746">
    <w:abstractNumId w:val="67"/>
  </w:num>
  <w:num w:numId="747">
    <w:abstractNumId w:val="823"/>
  </w:num>
  <w:num w:numId="748">
    <w:abstractNumId w:val="356"/>
  </w:num>
  <w:num w:numId="749">
    <w:abstractNumId w:val="842"/>
  </w:num>
  <w:num w:numId="750">
    <w:abstractNumId w:val="245"/>
  </w:num>
  <w:num w:numId="751">
    <w:abstractNumId w:val="537"/>
  </w:num>
  <w:num w:numId="752">
    <w:abstractNumId w:val="546"/>
  </w:num>
  <w:num w:numId="753">
    <w:abstractNumId w:val="265"/>
  </w:num>
  <w:num w:numId="754">
    <w:abstractNumId w:val="398"/>
  </w:num>
  <w:num w:numId="755">
    <w:abstractNumId w:val="57"/>
  </w:num>
  <w:num w:numId="756">
    <w:abstractNumId w:val="804"/>
  </w:num>
  <w:num w:numId="757">
    <w:abstractNumId w:val="741"/>
  </w:num>
  <w:num w:numId="758">
    <w:abstractNumId w:val="575"/>
  </w:num>
  <w:num w:numId="759">
    <w:abstractNumId w:val="746"/>
  </w:num>
  <w:num w:numId="760">
    <w:abstractNumId w:val="529"/>
  </w:num>
  <w:num w:numId="761">
    <w:abstractNumId w:val="559"/>
  </w:num>
  <w:num w:numId="762">
    <w:abstractNumId w:val="273"/>
  </w:num>
  <w:num w:numId="763">
    <w:abstractNumId w:val="838"/>
  </w:num>
  <w:num w:numId="764">
    <w:abstractNumId w:val="95"/>
  </w:num>
  <w:num w:numId="765">
    <w:abstractNumId w:val="477"/>
  </w:num>
  <w:num w:numId="766">
    <w:abstractNumId w:val="579"/>
  </w:num>
  <w:num w:numId="767">
    <w:abstractNumId w:val="39"/>
  </w:num>
  <w:num w:numId="768">
    <w:abstractNumId w:val="808"/>
  </w:num>
  <w:num w:numId="769">
    <w:abstractNumId w:val="27"/>
  </w:num>
  <w:num w:numId="770">
    <w:abstractNumId w:val="613"/>
  </w:num>
  <w:num w:numId="771">
    <w:abstractNumId w:val="342"/>
  </w:num>
  <w:num w:numId="772">
    <w:abstractNumId w:val="178"/>
  </w:num>
  <w:num w:numId="773">
    <w:abstractNumId w:val="296"/>
  </w:num>
  <w:num w:numId="774">
    <w:abstractNumId w:val="413"/>
  </w:num>
  <w:num w:numId="775">
    <w:abstractNumId w:val="96"/>
  </w:num>
  <w:num w:numId="776">
    <w:abstractNumId w:val="397"/>
  </w:num>
  <w:num w:numId="777">
    <w:abstractNumId w:val="509"/>
  </w:num>
  <w:num w:numId="778">
    <w:abstractNumId w:val="683"/>
  </w:num>
  <w:num w:numId="779">
    <w:abstractNumId w:val="623"/>
  </w:num>
  <w:num w:numId="780">
    <w:abstractNumId w:val="837"/>
  </w:num>
  <w:num w:numId="781">
    <w:abstractNumId w:val="443"/>
  </w:num>
  <w:num w:numId="782">
    <w:abstractNumId w:val="590"/>
  </w:num>
  <w:num w:numId="783">
    <w:abstractNumId w:val="495"/>
  </w:num>
  <w:num w:numId="784">
    <w:abstractNumId w:val="299"/>
  </w:num>
  <w:num w:numId="785">
    <w:abstractNumId w:val="83"/>
  </w:num>
  <w:num w:numId="786">
    <w:abstractNumId w:val="404"/>
  </w:num>
  <w:num w:numId="787">
    <w:abstractNumId w:val="587"/>
  </w:num>
  <w:num w:numId="788">
    <w:abstractNumId w:val="862"/>
  </w:num>
  <w:num w:numId="789">
    <w:abstractNumId w:val="297"/>
  </w:num>
  <w:num w:numId="790">
    <w:abstractNumId w:val="147"/>
  </w:num>
  <w:num w:numId="791">
    <w:abstractNumId w:val="46"/>
  </w:num>
  <w:num w:numId="792">
    <w:abstractNumId w:val="255"/>
  </w:num>
  <w:num w:numId="793">
    <w:abstractNumId w:val="198"/>
  </w:num>
  <w:num w:numId="794">
    <w:abstractNumId w:val="488"/>
  </w:num>
  <w:num w:numId="795">
    <w:abstractNumId w:val="472"/>
  </w:num>
  <w:num w:numId="796">
    <w:abstractNumId w:val="219"/>
  </w:num>
  <w:num w:numId="797">
    <w:abstractNumId w:val="373"/>
  </w:num>
  <w:num w:numId="798">
    <w:abstractNumId w:val="828"/>
  </w:num>
  <w:num w:numId="799">
    <w:abstractNumId w:val="800"/>
  </w:num>
  <w:num w:numId="800">
    <w:abstractNumId w:val="490"/>
  </w:num>
  <w:num w:numId="801">
    <w:abstractNumId w:val="264"/>
  </w:num>
  <w:num w:numId="802">
    <w:abstractNumId w:val="53"/>
  </w:num>
  <w:num w:numId="803">
    <w:abstractNumId w:val="24"/>
  </w:num>
  <w:num w:numId="804">
    <w:abstractNumId w:val="429"/>
  </w:num>
  <w:num w:numId="805">
    <w:abstractNumId w:val="145"/>
  </w:num>
  <w:num w:numId="806">
    <w:abstractNumId w:val="656"/>
  </w:num>
  <w:num w:numId="807">
    <w:abstractNumId w:val="499"/>
  </w:num>
  <w:num w:numId="808">
    <w:abstractNumId w:val="318"/>
  </w:num>
  <w:num w:numId="809">
    <w:abstractNumId w:val="215"/>
  </w:num>
  <w:num w:numId="810">
    <w:abstractNumId w:val="31"/>
  </w:num>
  <w:num w:numId="811">
    <w:abstractNumId w:val="721"/>
  </w:num>
  <w:num w:numId="812">
    <w:abstractNumId w:val="621"/>
  </w:num>
  <w:num w:numId="813">
    <w:abstractNumId w:val="630"/>
  </w:num>
  <w:num w:numId="814">
    <w:abstractNumId w:val="848"/>
  </w:num>
  <w:num w:numId="815">
    <w:abstractNumId w:val="504"/>
  </w:num>
  <w:num w:numId="816">
    <w:abstractNumId w:val="422"/>
  </w:num>
  <w:num w:numId="817">
    <w:abstractNumId w:val="453"/>
  </w:num>
  <w:num w:numId="818">
    <w:abstractNumId w:val="262"/>
  </w:num>
  <w:num w:numId="819">
    <w:abstractNumId w:val="508"/>
  </w:num>
  <w:num w:numId="820">
    <w:abstractNumId w:val="506"/>
  </w:num>
  <w:num w:numId="821">
    <w:abstractNumId w:val="444"/>
  </w:num>
  <w:num w:numId="822">
    <w:abstractNumId w:val="89"/>
  </w:num>
  <w:num w:numId="823">
    <w:abstractNumId w:val="830"/>
  </w:num>
  <w:num w:numId="824">
    <w:abstractNumId w:val="20"/>
  </w:num>
  <w:num w:numId="825">
    <w:abstractNumId w:val="100"/>
  </w:num>
  <w:num w:numId="826">
    <w:abstractNumId w:val="805"/>
  </w:num>
  <w:num w:numId="827">
    <w:abstractNumId w:val="286"/>
  </w:num>
  <w:num w:numId="828">
    <w:abstractNumId w:val="638"/>
  </w:num>
  <w:num w:numId="829">
    <w:abstractNumId w:val="370"/>
  </w:num>
  <w:num w:numId="830">
    <w:abstractNumId w:val="415"/>
  </w:num>
  <w:num w:numId="831">
    <w:abstractNumId w:val="661"/>
  </w:num>
  <w:num w:numId="832">
    <w:abstractNumId w:val="10"/>
  </w:num>
  <w:num w:numId="833">
    <w:abstractNumId w:val="639"/>
  </w:num>
  <w:num w:numId="834">
    <w:abstractNumId w:val="734"/>
  </w:num>
  <w:num w:numId="835">
    <w:abstractNumId w:val="49"/>
  </w:num>
  <w:num w:numId="836">
    <w:abstractNumId w:val="816"/>
  </w:num>
  <w:num w:numId="837">
    <w:abstractNumId w:val="1"/>
  </w:num>
  <w:num w:numId="838">
    <w:abstractNumId w:val="748"/>
  </w:num>
  <w:num w:numId="839">
    <w:abstractNumId w:val="21"/>
  </w:num>
  <w:num w:numId="840">
    <w:abstractNumId w:val="61"/>
  </w:num>
  <w:num w:numId="841">
    <w:abstractNumId w:val="241"/>
  </w:num>
  <w:num w:numId="842">
    <w:abstractNumId w:val="646"/>
  </w:num>
  <w:num w:numId="843">
    <w:abstractNumId w:val="662"/>
  </w:num>
  <w:num w:numId="844">
    <w:abstractNumId w:val="22"/>
  </w:num>
  <w:num w:numId="845">
    <w:abstractNumId w:val="427"/>
  </w:num>
  <w:num w:numId="846">
    <w:abstractNumId w:val="513"/>
  </w:num>
  <w:num w:numId="847">
    <w:abstractNumId w:val="657"/>
  </w:num>
  <w:num w:numId="848">
    <w:abstractNumId w:val="700"/>
  </w:num>
  <w:num w:numId="849">
    <w:abstractNumId w:val="289"/>
  </w:num>
  <w:num w:numId="850">
    <w:abstractNumId w:val="853"/>
  </w:num>
  <w:num w:numId="851">
    <w:abstractNumId w:val="152"/>
  </w:num>
  <w:num w:numId="852">
    <w:abstractNumId w:val="693"/>
  </w:num>
  <w:num w:numId="853">
    <w:abstractNumId w:val="419"/>
  </w:num>
  <w:num w:numId="854">
    <w:abstractNumId w:val="723"/>
  </w:num>
  <w:num w:numId="855">
    <w:abstractNumId w:val="436"/>
  </w:num>
  <w:num w:numId="856">
    <w:abstractNumId w:val="468"/>
  </w:num>
  <w:num w:numId="857">
    <w:abstractNumId w:val="38"/>
  </w:num>
  <w:num w:numId="858">
    <w:abstractNumId w:val="375"/>
  </w:num>
  <w:num w:numId="859">
    <w:abstractNumId w:val="483"/>
  </w:num>
  <w:num w:numId="860">
    <w:abstractNumId w:val="692"/>
  </w:num>
  <w:num w:numId="861">
    <w:abstractNumId w:val="392"/>
  </w:num>
  <w:num w:numId="862">
    <w:abstractNumId w:val="167"/>
  </w:num>
  <w:num w:numId="863">
    <w:abstractNumId w:val="365"/>
  </w:num>
  <w:num w:numId="864">
    <w:abstractNumId w:val="451"/>
  </w:num>
  <w:num w:numId="865">
    <w:abstractNumId w:val="689"/>
  </w:num>
  <w:num w:numId="866">
    <w:abstractNumId w:val="481"/>
  </w:num>
  <w:num w:numId="867">
    <w:abstractNumId w:val="227"/>
  </w:num>
  <w:num w:numId="868">
    <w:abstractNumId w:val="326"/>
  </w:num>
  <w:num w:numId="869">
    <w:abstractNumId w:val="591"/>
  </w:num>
  <w:num w:numId="870">
    <w:abstractNumId w:val="505"/>
  </w:num>
  <w:numIdMacAtCleanup w:val="8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3D3"/>
    <w:rsid w:val="00000710"/>
    <w:rsid w:val="00000750"/>
    <w:rsid w:val="00001264"/>
    <w:rsid w:val="00002E81"/>
    <w:rsid w:val="00003BC2"/>
    <w:rsid w:val="00003F05"/>
    <w:rsid w:val="000041BB"/>
    <w:rsid w:val="00004CBD"/>
    <w:rsid w:val="0000634F"/>
    <w:rsid w:val="0000639F"/>
    <w:rsid w:val="00006DA1"/>
    <w:rsid w:val="00007B41"/>
    <w:rsid w:val="0001003A"/>
    <w:rsid w:val="000105B7"/>
    <w:rsid w:val="0001088D"/>
    <w:rsid w:val="000108A4"/>
    <w:rsid w:val="000110F5"/>
    <w:rsid w:val="0001186D"/>
    <w:rsid w:val="00011D0C"/>
    <w:rsid w:val="00012B60"/>
    <w:rsid w:val="0001354D"/>
    <w:rsid w:val="00014A84"/>
    <w:rsid w:val="00015559"/>
    <w:rsid w:val="00015DAC"/>
    <w:rsid w:val="00016919"/>
    <w:rsid w:val="00016FDF"/>
    <w:rsid w:val="00017E65"/>
    <w:rsid w:val="0002003C"/>
    <w:rsid w:val="000202E0"/>
    <w:rsid w:val="00020A03"/>
    <w:rsid w:val="00020B64"/>
    <w:rsid w:val="000213A6"/>
    <w:rsid w:val="00021CAD"/>
    <w:rsid w:val="00023287"/>
    <w:rsid w:val="000236AC"/>
    <w:rsid w:val="000236F1"/>
    <w:rsid w:val="000239D5"/>
    <w:rsid w:val="000245F3"/>
    <w:rsid w:val="00024900"/>
    <w:rsid w:val="00024DF1"/>
    <w:rsid w:val="00024F66"/>
    <w:rsid w:val="000250A0"/>
    <w:rsid w:val="000257F9"/>
    <w:rsid w:val="00025CBB"/>
    <w:rsid w:val="00025E4D"/>
    <w:rsid w:val="00026D5B"/>
    <w:rsid w:val="00026F5E"/>
    <w:rsid w:val="00027286"/>
    <w:rsid w:val="00031200"/>
    <w:rsid w:val="00031EA0"/>
    <w:rsid w:val="00032164"/>
    <w:rsid w:val="00032AC6"/>
    <w:rsid w:val="00032B31"/>
    <w:rsid w:val="00034C14"/>
    <w:rsid w:val="00034D19"/>
    <w:rsid w:val="00034F4D"/>
    <w:rsid w:val="00035761"/>
    <w:rsid w:val="00036C1A"/>
    <w:rsid w:val="000404E8"/>
    <w:rsid w:val="00040639"/>
    <w:rsid w:val="00040E24"/>
    <w:rsid w:val="00041AE4"/>
    <w:rsid w:val="00042C53"/>
    <w:rsid w:val="0004329F"/>
    <w:rsid w:val="000436D5"/>
    <w:rsid w:val="000438F8"/>
    <w:rsid w:val="000440B3"/>
    <w:rsid w:val="00044441"/>
    <w:rsid w:val="00044507"/>
    <w:rsid w:val="000457A4"/>
    <w:rsid w:val="00045A7E"/>
    <w:rsid w:val="0004625F"/>
    <w:rsid w:val="00046CB0"/>
    <w:rsid w:val="00050307"/>
    <w:rsid w:val="0005047A"/>
    <w:rsid w:val="000509F6"/>
    <w:rsid w:val="00050AF2"/>
    <w:rsid w:val="000513BE"/>
    <w:rsid w:val="000522FC"/>
    <w:rsid w:val="0005292A"/>
    <w:rsid w:val="0005323B"/>
    <w:rsid w:val="0005375B"/>
    <w:rsid w:val="00054BFA"/>
    <w:rsid w:val="00054D30"/>
    <w:rsid w:val="0005548C"/>
    <w:rsid w:val="00055BF1"/>
    <w:rsid w:val="00055CB3"/>
    <w:rsid w:val="00056447"/>
    <w:rsid w:val="000564F0"/>
    <w:rsid w:val="00056DB1"/>
    <w:rsid w:val="00057092"/>
    <w:rsid w:val="0005714A"/>
    <w:rsid w:val="000572AB"/>
    <w:rsid w:val="00057697"/>
    <w:rsid w:val="00060586"/>
    <w:rsid w:val="00060AB5"/>
    <w:rsid w:val="0006148E"/>
    <w:rsid w:val="00061734"/>
    <w:rsid w:val="00061825"/>
    <w:rsid w:val="00061E48"/>
    <w:rsid w:val="00061F46"/>
    <w:rsid w:val="00061F4C"/>
    <w:rsid w:val="00061FE2"/>
    <w:rsid w:val="000626B9"/>
    <w:rsid w:val="0006343B"/>
    <w:rsid w:val="00063E77"/>
    <w:rsid w:val="000640F7"/>
    <w:rsid w:val="00064824"/>
    <w:rsid w:val="000659B0"/>
    <w:rsid w:val="00065D19"/>
    <w:rsid w:val="00065E65"/>
    <w:rsid w:val="00066DC0"/>
    <w:rsid w:val="00066F26"/>
    <w:rsid w:val="000670F5"/>
    <w:rsid w:val="00067D2E"/>
    <w:rsid w:val="00070269"/>
    <w:rsid w:val="00070817"/>
    <w:rsid w:val="000717C0"/>
    <w:rsid w:val="00071819"/>
    <w:rsid w:val="00071AE5"/>
    <w:rsid w:val="00072B39"/>
    <w:rsid w:val="00072EE6"/>
    <w:rsid w:val="00073863"/>
    <w:rsid w:val="000739F7"/>
    <w:rsid w:val="0007406A"/>
    <w:rsid w:val="0007430A"/>
    <w:rsid w:val="000743DA"/>
    <w:rsid w:val="0007472B"/>
    <w:rsid w:val="00075485"/>
    <w:rsid w:val="00075A0B"/>
    <w:rsid w:val="00076305"/>
    <w:rsid w:val="0007643F"/>
    <w:rsid w:val="00076A5A"/>
    <w:rsid w:val="00076B89"/>
    <w:rsid w:val="00076CB4"/>
    <w:rsid w:val="0007781C"/>
    <w:rsid w:val="00077B91"/>
    <w:rsid w:val="0008091D"/>
    <w:rsid w:val="000809BB"/>
    <w:rsid w:val="0008191E"/>
    <w:rsid w:val="00081F24"/>
    <w:rsid w:val="000828E7"/>
    <w:rsid w:val="00082F0E"/>
    <w:rsid w:val="00083A33"/>
    <w:rsid w:val="000847DA"/>
    <w:rsid w:val="00084F67"/>
    <w:rsid w:val="00085447"/>
    <w:rsid w:val="0008572E"/>
    <w:rsid w:val="00086773"/>
    <w:rsid w:val="000867BB"/>
    <w:rsid w:val="00086A31"/>
    <w:rsid w:val="00086D03"/>
    <w:rsid w:val="000879B8"/>
    <w:rsid w:val="00087A80"/>
    <w:rsid w:val="00087AF0"/>
    <w:rsid w:val="00090A13"/>
    <w:rsid w:val="00090A51"/>
    <w:rsid w:val="00090D0B"/>
    <w:rsid w:val="0009116C"/>
    <w:rsid w:val="00092141"/>
    <w:rsid w:val="0009278D"/>
    <w:rsid w:val="00092F1E"/>
    <w:rsid w:val="000933EC"/>
    <w:rsid w:val="00093BFC"/>
    <w:rsid w:val="000943F9"/>
    <w:rsid w:val="00095183"/>
    <w:rsid w:val="000958D4"/>
    <w:rsid w:val="00095B39"/>
    <w:rsid w:val="00095EBC"/>
    <w:rsid w:val="000962A6"/>
    <w:rsid w:val="000964B2"/>
    <w:rsid w:val="00096591"/>
    <w:rsid w:val="000967CB"/>
    <w:rsid w:val="00096AEE"/>
    <w:rsid w:val="00096BE2"/>
    <w:rsid w:val="00097225"/>
    <w:rsid w:val="00097395"/>
    <w:rsid w:val="0009785B"/>
    <w:rsid w:val="000A167F"/>
    <w:rsid w:val="000A1967"/>
    <w:rsid w:val="000A1FA3"/>
    <w:rsid w:val="000A2D28"/>
    <w:rsid w:val="000A2DCB"/>
    <w:rsid w:val="000A2FC6"/>
    <w:rsid w:val="000A307F"/>
    <w:rsid w:val="000A342B"/>
    <w:rsid w:val="000A38A2"/>
    <w:rsid w:val="000A3A19"/>
    <w:rsid w:val="000A42C4"/>
    <w:rsid w:val="000A42C6"/>
    <w:rsid w:val="000A457C"/>
    <w:rsid w:val="000A4F1A"/>
    <w:rsid w:val="000A57F1"/>
    <w:rsid w:val="000A59BA"/>
    <w:rsid w:val="000A5BCA"/>
    <w:rsid w:val="000A5CFE"/>
    <w:rsid w:val="000A63B1"/>
    <w:rsid w:val="000A6998"/>
    <w:rsid w:val="000A72DB"/>
    <w:rsid w:val="000A7DE9"/>
    <w:rsid w:val="000A7ECB"/>
    <w:rsid w:val="000B015B"/>
    <w:rsid w:val="000B01CB"/>
    <w:rsid w:val="000B022D"/>
    <w:rsid w:val="000B15CA"/>
    <w:rsid w:val="000B1C3E"/>
    <w:rsid w:val="000B1C62"/>
    <w:rsid w:val="000B1E3F"/>
    <w:rsid w:val="000B2342"/>
    <w:rsid w:val="000B2AD7"/>
    <w:rsid w:val="000B31E0"/>
    <w:rsid w:val="000B33EE"/>
    <w:rsid w:val="000B375E"/>
    <w:rsid w:val="000B409B"/>
    <w:rsid w:val="000B4205"/>
    <w:rsid w:val="000B42AD"/>
    <w:rsid w:val="000B465C"/>
    <w:rsid w:val="000B48D4"/>
    <w:rsid w:val="000B4DC8"/>
    <w:rsid w:val="000B5036"/>
    <w:rsid w:val="000B56AB"/>
    <w:rsid w:val="000B5B67"/>
    <w:rsid w:val="000B612C"/>
    <w:rsid w:val="000B69C1"/>
    <w:rsid w:val="000B740A"/>
    <w:rsid w:val="000C04CE"/>
    <w:rsid w:val="000C138A"/>
    <w:rsid w:val="000C140F"/>
    <w:rsid w:val="000C278B"/>
    <w:rsid w:val="000C2D79"/>
    <w:rsid w:val="000C2ECC"/>
    <w:rsid w:val="000C3165"/>
    <w:rsid w:val="000C3515"/>
    <w:rsid w:val="000C4383"/>
    <w:rsid w:val="000C44E2"/>
    <w:rsid w:val="000C491D"/>
    <w:rsid w:val="000C5679"/>
    <w:rsid w:val="000C58A2"/>
    <w:rsid w:val="000C5ACA"/>
    <w:rsid w:val="000C5F42"/>
    <w:rsid w:val="000C6C72"/>
    <w:rsid w:val="000C710D"/>
    <w:rsid w:val="000C77A5"/>
    <w:rsid w:val="000C7C77"/>
    <w:rsid w:val="000D096C"/>
    <w:rsid w:val="000D0BA8"/>
    <w:rsid w:val="000D2A6B"/>
    <w:rsid w:val="000D376C"/>
    <w:rsid w:val="000D42EF"/>
    <w:rsid w:val="000D452A"/>
    <w:rsid w:val="000D46B2"/>
    <w:rsid w:val="000D4AA0"/>
    <w:rsid w:val="000D4F92"/>
    <w:rsid w:val="000D4FE8"/>
    <w:rsid w:val="000D5406"/>
    <w:rsid w:val="000D633C"/>
    <w:rsid w:val="000D68F4"/>
    <w:rsid w:val="000D6C68"/>
    <w:rsid w:val="000D7705"/>
    <w:rsid w:val="000D772D"/>
    <w:rsid w:val="000E00C5"/>
    <w:rsid w:val="000E0696"/>
    <w:rsid w:val="000E13AC"/>
    <w:rsid w:val="000E17BA"/>
    <w:rsid w:val="000E263A"/>
    <w:rsid w:val="000E3812"/>
    <w:rsid w:val="000E38D4"/>
    <w:rsid w:val="000E4082"/>
    <w:rsid w:val="000E4932"/>
    <w:rsid w:val="000E4D3E"/>
    <w:rsid w:val="000E66FB"/>
    <w:rsid w:val="000E6CB9"/>
    <w:rsid w:val="000F003F"/>
    <w:rsid w:val="000F026E"/>
    <w:rsid w:val="000F1393"/>
    <w:rsid w:val="000F1BFB"/>
    <w:rsid w:val="000F21E6"/>
    <w:rsid w:val="000F233F"/>
    <w:rsid w:val="000F3CCB"/>
    <w:rsid w:val="000F3D53"/>
    <w:rsid w:val="000F4DBC"/>
    <w:rsid w:val="000F5E39"/>
    <w:rsid w:val="000F66B7"/>
    <w:rsid w:val="000F6F23"/>
    <w:rsid w:val="000F7DD5"/>
    <w:rsid w:val="00100057"/>
    <w:rsid w:val="0010006B"/>
    <w:rsid w:val="00100BE1"/>
    <w:rsid w:val="00100D0C"/>
    <w:rsid w:val="00100DB0"/>
    <w:rsid w:val="00101000"/>
    <w:rsid w:val="0010130A"/>
    <w:rsid w:val="00101B26"/>
    <w:rsid w:val="00102C57"/>
    <w:rsid w:val="00102CFC"/>
    <w:rsid w:val="00103CF0"/>
    <w:rsid w:val="00103E97"/>
    <w:rsid w:val="0010430B"/>
    <w:rsid w:val="00104A0F"/>
    <w:rsid w:val="00104AED"/>
    <w:rsid w:val="00105411"/>
    <w:rsid w:val="00106A50"/>
    <w:rsid w:val="00106AD2"/>
    <w:rsid w:val="00106F30"/>
    <w:rsid w:val="00106F5E"/>
    <w:rsid w:val="00107BBD"/>
    <w:rsid w:val="00110277"/>
    <w:rsid w:val="00110A3F"/>
    <w:rsid w:val="00110ABD"/>
    <w:rsid w:val="001118A9"/>
    <w:rsid w:val="001120AF"/>
    <w:rsid w:val="001128B0"/>
    <w:rsid w:val="00114774"/>
    <w:rsid w:val="00114B07"/>
    <w:rsid w:val="00114CA4"/>
    <w:rsid w:val="00115A56"/>
    <w:rsid w:val="00115B08"/>
    <w:rsid w:val="00115C44"/>
    <w:rsid w:val="00115EE1"/>
    <w:rsid w:val="00116399"/>
    <w:rsid w:val="001164DB"/>
    <w:rsid w:val="00116840"/>
    <w:rsid w:val="00116E70"/>
    <w:rsid w:val="0011732A"/>
    <w:rsid w:val="001176FE"/>
    <w:rsid w:val="001177D0"/>
    <w:rsid w:val="0011785D"/>
    <w:rsid w:val="00117B64"/>
    <w:rsid w:val="00120273"/>
    <w:rsid w:val="00120665"/>
    <w:rsid w:val="00120763"/>
    <w:rsid w:val="0012144A"/>
    <w:rsid w:val="00121AA7"/>
    <w:rsid w:val="00122A9D"/>
    <w:rsid w:val="00122AA5"/>
    <w:rsid w:val="00123A2B"/>
    <w:rsid w:val="00123B04"/>
    <w:rsid w:val="0012401C"/>
    <w:rsid w:val="00124526"/>
    <w:rsid w:val="00124B65"/>
    <w:rsid w:val="00125184"/>
    <w:rsid w:val="00125284"/>
    <w:rsid w:val="001255D7"/>
    <w:rsid w:val="00125731"/>
    <w:rsid w:val="0012665B"/>
    <w:rsid w:val="00126814"/>
    <w:rsid w:val="00126D88"/>
    <w:rsid w:val="001279D8"/>
    <w:rsid w:val="00127E61"/>
    <w:rsid w:val="00130105"/>
    <w:rsid w:val="00130143"/>
    <w:rsid w:val="0013022C"/>
    <w:rsid w:val="001306FA"/>
    <w:rsid w:val="0013088F"/>
    <w:rsid w:val="00130B7F"/>
    <w:rsid w:val="001316A0"/>
    <w:rsid w:val="00133FDE"/>
    <w:rsid w:val="00133FF9"/>
    <w:rsid w:val="0013460F"/>
    <w:rsid w:val="00135713"/>
    <w:rsid w:val="001369DB"/>
    <w:rsid w:val="00136A5E"/>
    <w:rsid w:val="00136BA0"/>
    <w:rsid w:val="0013794E"/>
    <w:rsid w:val="00137AAE"/>
    <w:rsid w:val="0014022B"/>
    <w:rsid w:val="0014047B"/>
    <w:rsid w:val="001405C7"/>
    <w:rsid w:val="00141142"/>
    <w:rsid w:val="00141DEB"/>
    <w:rsid w:val="00141EA9"/>
    <w:rsid w:val="00142236"/>
    <w:rsid w:val="0014235A"/>
    <w:rsid w:val="00142FB1"/>
    <w:rsid w:val="0014314F"/>
    <w:rsid w:val="001431D8"/>
    <w:rsid w:val="00143612"/>
    <w:rsid w:val="001436B8"/>
    <w:rsid w:val="00143ACF"/>
    <w:rsid w:val="0014429E"/>
    <w:rsid w:val="00144A29"/>
    <w:rsid w:val="00144CF4"/>
    <w:rsid w:val="00144FEA"/>
    <w:rsid w:val="0014524D"/>
    <w:rsid w:val="00145FF5"/>
    <w:rsid w:val="001464F3"/>
    <w:rsid w:val="001478DB"/>
    <w:rsid w:val="00147AAC"/>
    <w:rsid w:val="00147BBA"/>
    <w:rsid w:val="00147CF8"/>
    <w:rsid w:val="00150233"/>
    <w:rsid w:val="001508D9"/>
    <w:rsid w:val="00150E65"/>
    <w:rsid w:val="00151020"/>
    <w:rsid w:val="001511AF"/>
    <w:rsid w:val="00151E54"/>
    <w:rsid w:val="00152A3A"/>
    <w:rsid w:val="00152C9C"/>
    <w:rsid w:val="00153394"/>
    <w:rsid w:val="0015410B"/>
    <w:rsid w:val="00154135"/>
    <w:rsid w:val="0015501D"/>
    <w:rsid w:val="001555B5"/>
    <w:rsid w:val="00155794"/>
    <w:rsid w:val="001559AA"/>
    <w:rsid w:val="00157A66"/>
    <w:rsid w:val="0016000C"/>
    <w:rsid w:val="00160237"/>
    <w:rsid w:val="0016041D"/>
    <w:rsid w:val="00160BFC"/>
    <w:rsid w:val="001617E2"/>
    <w:rsid w:val="0016218F"/>
    <w:rsid w:val="0016253E"/>
    <w:rsid w:val="00162744"/>
    <w:rsid w:val="001639A7"/>
    <w:rsid w:val="00163BF6"/>
    <w:rsid w:val="0016437F"/>
    <w:rsid w:val="00164A73"/>
    <w:rsid w:val="0016533B"/>
    <w:rsid w:val="0016618E"/>
    <w:rsid w:val="00166A40"/>
    <w:rsid w:val="00166BF0"/>
    <w:rsid w:val="0016715B"/>
    <w:rsid w:val="00170133"/>
    <w:rsid w:val="00170718"/>
    <w:rsid w:val="00170BE3"/>
    <w:rsid w:val="00170DE3"/>
    <w:rsid w:val="0017105B"/>
    <w:rsid w:val="00171250"/>
    <w:rsid w:val="00173B84"/>
    <w:rsid w:val="00174720"/>
    <w:rsid w:val="00174909"/>
    <w:rsid w:val="00174A60"/>
    <w:rsid w:val="00175C02"/>
    <w:rsid w:val="00176019"/>
    <w:rsid w:val="00176671"/>
    <w:rsid w:val="001769F4"/>
    <w:rsid w:val="00176D2C"/>
    <w:rsid w:val="00177537"/>
    <w:rsid w:val="00177DBC"/>
    <w:rsid w:val="00181177"/>
    <w:rsid w:val="001818D5"/>
    <w:rsid w:val="00181A70"/>
    <w:rsid w:val="00183198"/>
    <w:rsid w:val="001831F2"/>
    <w:rsid w:val="001834A4"/>
    <w:rsid w:val="001837B0"/>
    <w:rsid w:val="00183A29"/>
    <w:rsid w:val="00183E54"/>
    <w:rsid w:val="00184557"/>
    <w:rsid w:val="00184DFB"/>
    <w:rsid w:val="00185049"/>
    <w:rsid w:val="00185DBB"/>
    <w:rsid w:val="00185F09"/>
    <w:rsid w:val="001867CF"/>
    <w:rsid w:val="0018694C"/>
    <w:rsid w:val="00186AEB"/>
    <w:rsid w:val="00186C9D"/>
    <w:rsid w:val="00186EF5"/>
    <w:rsid w:val="00187114"/>
    <w:rsid w:val="00187828"/>
    <w:rsid w:val="0019022E"/>
    <w:rsid w:val="0019047C"/>
    <w:rsid w:val="0019091C"/>
    <w:rsid w:val="001915ED"/>
    <w:rsid w:val="00191721"/>
    <w:rsid w:val="00191FC8"/>
    <w:rsid w:val="001920B4"/>
    <w:rsid w:val="00192A20"/>
    <w:rsid w:val="00192FAB"/>
    <w:rsid w:val="00193187"/>
    <w:rsid w:val="001932F5"/>
    <w:rsid w:val="00193357"/>
    <w:rsid w:val="00193A68"/>
    <w:rsid w:val="001949E4"/>
    <w:rsid w:val="00194DD5"/>
    <w:rsid w:val="00196E6B"/>
    <w:rsid w:val="001977A3"/>
    <w:rsid w:val="001A08D1"/>
    <w:rsid w:val="001A1776"/>
    <w:rsid w:val="001A28A7"/>
    <w:rsid w:val="001A314A"/>
    <w:rsid w:val="001A397B"/>
    <w:rsid w:val="001A4233"/>
    <w:rsid w:val="001A4F00"/>
    <w:rsid w:val="001A54FB"/>
    <w:rsid w:val="001A5A0D"/>
    <w:rsid w:val="001A5CB7"/>
    <w:rsid w:val="001A5EF0"/>
    <w:rsid w:val="001A6057"/>
    <w:rsid w:val="001A6740"/>
    <w:rsid w:val="001A7734"/>
    <w:rsid w:val="001A7A25"/>
    <w:rsid w:val="001A7CEE"/>
    <w:rsid w:val="001B056A"/>
    <w:rsid w:val="001B0C82"/>
    <w:rsid w:val="001B1433"/>
    <w:rsid w:val="001B1C2E"/>
    <w:rsid w:val="001B1F98"/>
    <w:rsid w:val="001B25C4"/>
    <w:rsid w:val="001B2803"/>
    <w:rsid w:val="001B2B46"/>
    <w:rsid w:val="001B2B5E"/>
    <w:rsid w:val="001B2E0B"/>
    <w:rsid w:val="001B3271"/>
    <w:rsid w:val="001B329E"/>
    <w:rsid w:val="001B3839"/>
    <w:rsid w:val="001B4F88"/>
    <w:rsid w:val="001B542C"/>
    <w:rsid w:val="001B584C"/>
    <w:rsid w:val="001B6003"/>
    <w:rsid w:val="001B606A"/>
    <w:rsid w:val="001B631F"/>
    <w:rsid w:val="001B6456"/>
    <w:rsid w:val="001B6EB2"/>
    <w:rsid w:val="001B771A"/>
    <w:rsid w:val="001B7BE6"/>
    <w:rsid w:val="001C005F"/>
    <w:rsid w:val="001C0286"/>
    <w:rsid w:val="001C06FA"/>
    <w:rsid w:val="001C126B"/>
    <w:rsid w:val="001C149D"/>
    <w:rsid w:val="001C1B5A"/>
    <w:rsid w:val="001C21F0"/>
    <w:rsid w:val="001C2372"/>
    <w:rsid w:val="001C2798"/>
    <w:rsid w:val="001C3813"/>
    <w:rsid w:val="001C3866"/>
    <w:rsid w:val="001C3AD7"/>
    <w:rsid w:val="001C4302"/>
    <w:rsid w:val="001C49EF"/>
    <w:rsid w:val="001C500B"/>
    <w:rsid w:val="001C5391"/>
    <w:rsid w:val="001C55ED"/>
    <w:rsid w:val="001C560C"/>
    <w:rsid w:val="001C5D62"/>
    <w:rsid w:val="001C5ECA"/>
    <w:rsid w:val="001C5F3C"/>
    <w:rsid w:val="001C641E"/>
    <w:rsid w:val="001C6966"/>
    <w:rsid w:val="001C727B"/>
    <w:rsid w:val="001C78F9"/>
    <w:rsid w:val="001D00C7"/>
    <w:rsid w:val="001D010D"/>
    <w:rsid w:val="001D1ABD"/>
    <w:rsid w:val="001D1AFE"/>
    <w:rsid w:val="001D3731"/>
    <w:rsid w:val="001D39A1"/>
    <w:rsid w:val="001D495E"/>
    <w:rsid w:val="001D4E11"/>
    <w:rsid w:val="001D5F33"/>
    <w:rsid w:val="001D797D"/>
    <w:rsid w:val="001D7FD6"/>
    <w:rsid w:val="001E0595"/>
    <w:rsid w:val="001E1453"/>
    <w:rsid w:val="001E19BD"/>
    <w:rsid w:val="001E1CC3"/>
    <w:rsid w:val="001E26CA"/>
    <w:rsid w:val="001E3368"/>
    <w:rsid w:val="001E34EB"/>
    <w:rsid w:val="001E3946"/>
    <w:rsid w:val="001E5061"/>
    <w:rsid w:val="001E57F9"/>
    <w:rsid w:val="001E5B3C"/>
    <w:rsid w:val="001E6AAA"/>
    <w:rsid w:val="001E74C0"/>
    <w:rsid w:val="001E7A96"/>
    <w:rsid w:val="001F0522"/>
    <w:rsid w:val="001F0F61"/>
    <w:rsid w:val="001F11D3"/>
    <w:rsid w:val="001F1596"/>
    <w:rsid w:val="001F1C3D"/>
    <w:rsid w:val="001F1EFD"/>
    <w:rsid w:val="001F21BE"/>
    <w:rsid w:val="001F2959"/>
    <w:rsid w:val="001F358C"/>
    <w:rsid w:val="001F38F9"/>
    <w:rsid w:val="001F39F7"/>
    <w:rsid w:val="001F3C30"/>
    <w:rsid w:val="001F418C"/>
    <w:rsid w:val="001F4A6F"/>
    <w:rsid w:val="001F52E8"/>
    <w:rsid w:val="001F5533"/>
    <w:rsid w:val="001F5A63"/>
    <w:rsid w:val="001F5C6F"/>
    <w:rsid w:val="002004AF"/>
    <w:rsid w:val="00201087"/>
    <w:rsid w:val="00201257"/>
    <w:rsid w:val="00201FE8"/>
    <w:rsid w:val="002023EC"/>
    <w:rsid w:val="00202D0A"/>
    <w:rsid w:val="002031C4"/>
    <w:rsid w:val="00203F3B"/>
    <w:rsid w:val="00204FCF"/>
    <w:rsid w:val="0020546A"/>
    <w:rsid w:val="002055B8"/>
    <w:rsid w:val="00205841"/>
    <w:rsid w:val="00206253"/>
    <w:rsid w:val="002064BC"/>
    <w:rsid w:val="00206A60"/>
    <w:rsid w:val="00206AB1"/>
    <w:rsid w:val="002073B1"/>
    <w:rsid w:val="002100BB"/>
    <w:rsid w:val="0021025A"/>
    <w:rsid w:val="00210313"/>
    <w:rsid w:val="00210A53"/>
    <w:rsid w:val="00210FF6"/>
    <w:rsid w:val="00211949"/>
    <w:rsid w:val="00212348"/>
    <w:rsid w:val="00212481"/>
    <w:rsid w:val="00212953"/>
    <w:rsid w:val="00212E67"/>
    <w:rsid w:val="00212F91"/>
    <w:rsid w:val="0021309E"/>
    <w:rsid w:val="00214055"/>
    <w:rsid w:val="00214195"/>
    <w:rsid w:val="00214696"/>
    <w:rsid w:val="002156F4"/>
    <w:rsid w:val="00215D23"/>
    <w:rsid w:val="00216DD5"/>
    <w:rsid w:val="00217DE7"/>
    <w:rsid w:val="002208C5"/>
    <w:rsid w:val="00221133"/>
    <w:rsid w:val="00221286"/>
    <w:rsid w:val="00222044"/>
    <w:rsid w:val="002240C3"/>
    <w:rsid w:val="00224752"/>
    <w:rsid w:val="00224C05"/>
    <w:rsid w:val="00225014"/>
    <w:rsid w:val="00225890"/>
    <w:rsid w:val="0022592C"/>
    <w:rsid w:val="0022594D"/>
    <w:rsid w:val="002262C5"/>
    <w:rsid w:val="0022709B"/>
    <w:rsid w:val="00227259"/>
    <w:rsid w:val="002273E4"/>
    <w:rsid w:val="00227606"/>
    <w:rsid w:val="002279BD"/>
    <w:rsid w:val="00227EA1"/>
    <w:rsid w:val="0023027B"/>
    <w:rsid w:val="0023051A"/>
    <w:rsid w:val="00230560"/>
    <w:rsid w:val="00231024"/>
    <w:rsid w:val="002314DD"/>
    <w:rsid w:val="00232578"/>
    <w:rsid w:val="00232D75"/>
    <w:rsid w:val="002331D1"/>
    <w:rsid w:val="00233883"/>
    <w:rsid w:val="00233A8B"/>
    <w:rsid w:val="00234F9A"/>
    <w:rsid w:val="00236675"/>
    <w:rsid w:val="00237064"/>
    <w:rsid w:val="0023759E"/>
    <w:rsid w:val="002375B5"/>
    <w:rsid w:val="00237779"/>
    <w:rsid w:val="00240375"/>
    <w:rsid w:val="002404B0"/>
    <w:rsid w:val="0024091D"/>
    <w:rsid w:val="00240CD2"/>
    <w:rsid w:val="00241228"/>
    <w:rsid w:val="0024129A"/>
    <w:rsid w:val="0024188A"/>
    <w:rsid w:val="00242876"/>
    <w:rsid w:val="002428A7"/>
    <w:rsid w:val="00242D90"/>
    <w:rsid w:val="0024392B"/>
    <w:rsid w:val="00243A66"/>
    <w:rsid w:val="00244B47"/>
    <w:rsid w:val="00244C90"/>
    <w:rsid w:val="00244F7A"/>
    <w:rsid w:val="002463B5"/>
    <w:rsid w:val="002466E9"/>
    <w:rsid w:val="002468F9"/>
    <w:rsid w:val="00246B8E"/>
    <w:rsid w:val="00247586"/>
    <w:rsid w:val="00250285"/>
    <w:rsid w:val="00250CE0"/>
    <w:rsid w:val="00250F25"/>
    <w:rsid w:val="00251AAD"/>
    <w:rsid w:val="00252904"/>
    <w:rsid w:val="00252BCE"/>
    <w:rsid w:val="00252DC4"/>
    <w:rsid w:val="00253A74"/>
    <w:rsid w:val="00253C55"/>
    <w:rsid w:val="00253DE2"/>
    <w:rsid w:val="00253EF4"/>
    <w:rsid w:val="00255255"/>
    <w:rsid w:val="00256C90"/>
    <w:rsid w:val="00256DB2"/>
    <w:rsid w:val="002575E1"/>
    <w:rsid w:val="00257B4F"/>
    <w:rsid w:val="00257B60"/>
    <w:rsid w:val="00257EF6"/>
    <w:rsid w:val="002603FE"/>
    <w:rsid w:val="00260E82"/>
    <w:rsid w:val="00260F4F"/>
    <w:rsid w:val="00262876"/>
    <w:rsid w:val="00263080"/>
    <w:rsid w:val="00263F1B"/>
    <w:rsid w:val="00264AB0"/>
    <w:rsid w:val="00264F1A"/>
    <w:rsid w:val="0026505E"/>
    <w:rsid w:val="00265153"/>
    <w:rsid w:val="002670AA"/>
    <w:rsid w:val="00267B9C"/>
    <w:rsid w:val="002705E8"/>
    <w:rsid w:val="002707B4"/>
    <w:rsid w:val="002712E0"/>
    <w:rsid w:val="002719B7"/>
    <w:rsid w:val="002725B9"/>
    <w:rsid w:val="0027288F"/>
    <w:rsid w:val="00272F37"/>
    <w:rsid w:val="0027351F"/>
    <w:rsid w:val="0027396C"/>
    <w:rsid w:val="00274480"/>
    <w:rsid w:val="00274C35"/>
    <w:rsid w:val="00274DEE"/>
    <w:rsid w:val="00275C7C"/>
    <w:rsid w:val="00276490"/>
    <w:rsid w:val="002766F4"/>
    <w:rsid w:val="00277560"/>
    <w:rsid w:val="00281042"/>
    <w:rsid w:val="0028188E"/>
    <w:rsid w:val="00282236"/>
    <w:rsid w:val="002822B1"/>
    <w:rsid w:val="00282538"/>
    <w:rsid w:val="002825F6"/>
    <w:rsid w:val="002826B8"/>
    <w:rsid w:val="00282729"/>
    <w:rsid w:val="00282D74"/>
    <w:rsid w:val="00282DA4"/>
    <w:rsid w:val="00282E74"/>
    <w:rsid w:val="00283D6B"/>
    <w:rsid w:val="0028465C"/>
    <w:rsid w:val="00284843"/>
    <w:rsid w:val="002848DE"/>
    <w:rsid w:val="00285817"/>
    <w:rsid w:val="00285BD4"/>
    <w:rsid w:val="00285EFD"/>
    <w:rsid w:val="00286FAF"/>
    <w:rsid w:val="0028757C"/>
    <w:rsid w:val="0028768B"/>
    <w:rsid w:val="00287A85"/>
    <w:rsid w:val="002908E6"/>
    <w:rsid w:val="00290A59"/>
    <w:rsid w:val="00290B6B"/>
    <w:rsid w:val="00290BC3"/>
    <w:rsid w:val="00290E3C"/>
    <w:rsid w:val="00291293"/>
    <w:rsid w:val="002912D2"/>
    <w:rsid w:val="00291EE3"/>
    <w:rsid w:val="002921AD"/>
    <w:rsid w:val="00292558"/>
    <w:rsid w:val="00292CEB"/>
    <w:rsid w:val="002932EA"/>
    <w:rsid w:val="00293534"/>
    <w:rsid w:val="00293ED4"/>
    <w:rsid w:val="0029412E"/>
    <w:rsid w:val="00294265"/>
    <w:rsid w:val="002942C3"/>
    <w:rsid w:val="00294431"/>
    <w:rsid w:val="002947D7"/>
    <w:rsid w:val="0029528B"/>
    <w:rsid w:val="00295C6C"/>
    <w:rsid w:val="0029644F"/>
    <w:rsid w:val="00296661"/>
    <w:rsid w:val="00296B67"/>
    <w:rsid w:val="00296D5F"/>
    <w:rsid w:val="00296EFB"/>
    <w:rsid w:val="002975CA"/>
    <w:rsid w:val="00297DE0"/>
    <w:rsid w:val="002A0002"/>
    <w:rsid w:val="002A049E"/>
    <w:rsid w:val="002A0B33"/>
    <w:rsid w:val="002A163A"/>
    <w:rsid w:val="002A2A0E"/>
    <w:rsid w:val="002A2A94"/>
    <w:rsid w:val="002A2CAE"/>
    <w:rsid w:val="002A2D98"/>
    <w:rsid w:val="002A2F78"/>
    <w:rsid w:val="002A2FE2"/>
    <w:rsid w:val="002A33E0"/>
    <w:rsid w:val="002A3944"/>
    <w:rsid w:val="002A3973"/>
    <w:rsid w:val="002A3CB6"/>
    <w:rsid w:val="002A41CB"/>
    <w:rsid w:val="002A432C"/>
    <w:rsid w:val="002A4390"/>
    <w:rsid w:val="002A48F3"/>
    <w:rsid w:val="002A5852"/>
    <w:rsid w:val="002A5B1E"/>
    <w:rsid w:val="002A6DA7"/>
    <w:rsid w:val="002A6F2E"/>
    <w:rsid w:val="002A79D6"/>
    <w:rsid w:val="002A7E1C"/>
    <w:rsid w:val="002B0039"/>
    <w:rsid w:val="002B0358"/>
    <w:rsid w:val="002B07B6"/>
    <w:rsid w:val="002B1276"/>
    <w:rsid w:val="002B12BD"/>
    <w:rsid w:val="002B12BE"/>
    <w:rsid w:val="002B1682"/>
    <w:rsid w:val="002B1885"/>
    <w:rsid w:val="002B19F6"/>
    <w:rsid w:val="002B1C42"/>
    <w:rsid w:val="002B1CA2"/>
    <w:rsid w:val="002B25EB"/>
    <w:rsid w:val="002B2842"/>
    <w:rsid w:val="002B2D41"/>
    <w:rsid w:val="002B2E2A"/>
    <w:rsid w:val="002B3DEF"/>
    <w:rsid w:val="002B41AE"/>
    <w:rsid w:val="002B48C0"/>
    <w:rsid w:val="002B498F"/>
    <w:rsid w:val="002B5A38"/>
    <w:rsid w:val="002B64BF"/>
    <w:rsid w:val="002B65B7"/>
    <w:rsid w:val="002B6AA4"/>
    <w:rsid w:val="002B6FE5"/>
    <w:rsid w:val="002B77C5"/>
    <w:rsid w:val="002B7837"/>
    <w:rsid w:val="002B78E2"/>
    <w:rsid w:val="002C1439"/>
    <w:rsid w:val="002C14C5"/>
    <w:rsid w:val="002C1EAD"/>
    <w:rsid w:val="002C4045"/>
    <w:rsid w:val="002C5038"/>
    <w:rsid w:val="002C5124"/>
    <w:rsid w:val="002C513E"/>
    <w:rsid w:val="002C5AC1"/>
    <w:rsid w:val="002C5B7B"/>
    <w:rsid w:val="002C60FD"/>
    <w:rsid w:val="002C62E7"/>
    <w:rsid w:val="002C73B8"/>
    <w:rsid w:val="002C7824"/>
    <w:rsid w:val="002D0D7D"/>
    <w:rsid w:val="002D29D1"/>
    <w:rsid w:val="002D2A97"/>
    <w:rsid w:val="002D2E21"/>
    <w:rsid w:val="002D2EDA"/>
    <w:rsid w:val="002D308F"/>
    <w:rsid w:val="002D3549"/>
    <w:rsid w:val="002D3719"/>
    <w:rsid w:val="002D41CA"/>
    <w:rsid w:val="002D4292"/>
    <w:rsid w:val="002D42BB"/>
    <w:rsid w:val="002D5849"/>
    <w:rsid w:val="002D70BD"/>
    <w:rsid w:val="002D75D0"/>
    <w:rsid w:val="002E013D"/>
    <w:rsid w:val="002E142B"/>
    <w:rsid w:val="002E18B6"/>
    <w:rsid w:val="002E1AD8"/>
    <w:rsid w:val="002E1AE2"/>
    <w:rsid w:val="002E1C0A"/>
    <w:rsid w:val="002E253F"/>
    <w:rsid w:val="002E2C0A"/>
    <w:rsid w:val="002E3217"/>
    <w:rsid w:val="002E452C"/>
    <w:rsid w:val="002E4555"/>
    <w:rsid w:val="002E47B8"/>
    <w:rsid w:val="002E529B"/>
    <w:rsid w:val="002E69C8"/>
    <w:rsid w:val="002E712C"/>
    <w:rsid w:val="002E71A1"/>
    <w:rsid w:val="002E78D9"/>
    <w:rsid w:val="002E7C8A"/>
    <w:rsid w:val="002F0321"/>
    <w:rsid w:val="002F0C26"/>
    <w:rsid w:val="002F1519"/>
    <w:rsid w:val="002F1758"/>
    <w:rsid w:val="002F1BFA"/>
    <w:rsid w:val="002F1EE5"/>
    <w:rsid w:val="002F2531"/>
    <w:rsid w:val="002F2EC5"/>
    <w:rsid w:val="002F3472"/>
    <w:rsid w:val="002F36F7"/>
    <w:rsid w:val="002F3BAB"/>
    <w:rsid w:val="002F4D3E"/>
    <w:rsid w:val="002F5612"/>
    <w:rsid w:val="002F5763"/>
    <w:rsid w:val="002F5EC8"/>
    <w:rsid w:val="002F74E9"/>
    <w:rsid w:val="002F75DD"/>
    <w:rsid w:val="00300A1C"/>
    <w:rsid w:val="003011FC"/>
    <w:rsid w:val="00301436"/>
    <w:rsid w:val="00301CA7"/>
    <w:rsid w:val="003022B1"/>
    <w:rsid w:val="00302902"/>
    <w:rsid w:val="00302E94"/>
    <w:rsid w:val="00303A4B"/>
    <w:rsid w:val="00303E30"/>
    <w:rsid w:val="0030446D"/>
    <w:rsid w:val="00305890"/>
    <w:rsid w:val="00305AAD"/>
    <w:rsid w:val="00305B5F"/>
    <w:rsid w:val="0030661E"/>
    <w:rsid w:val="0030718E"/>
    <w:rsid w:val="003075D9"/>
    <w:rsid w:val="0031095F"/>
    <w:rsid w:val="003121B0"/>
    <w:rsid w:val="00312384"/>
    <w:rsid w:val="00312DE2"/>
    <w:rsid w:val="00313D0B"/>
    <w:rsid w:val="00314262"/>
    <w:rsid w:val="0031434E"/>
    <w:rsid w:val="003155FE"/>
    <w:rsid w:val="0031569F"/>
    <w:rsid w:val="00316105"/>
    <w:rsid w:val="00316184"/>
    <w:rsid w:val="00316BFB"/>
    <w:rsid w:val="00317684"/>
    <w:rsid w:val="0031771F"/>
    <w:rsid w:val="00320A8D"/>
    <w:rsid w:val="00320D14"/>
    <w:rsid w:val="0032181D"/>
    <w:rsid w:val="00321E03"/>
    <w:rsid w:val="00322AD0"/>
    <w:rsid w:val="00323436"/>
    <w:rsid w:val="003236FD"/>
    <w:rsid w:val="003244D9"/>
    <w:rsid w:val="003245A4"/>
    <w:rsid w:val="0032506E"/>
    <w:rsid w:val="0032576A"/>
    <w:rsid w:val="003258F6"/>
    <w:rsid w:val="00325E0E"/>
    <w:rsid w:val="003261EA"/>
    <w:rsid w:val="003266A6"/>
    <w:rsid w:val="0032750C"/>
    <w:rsid w:val="00327EFC"/>
    <w:rsid w:val="0033006B"/>
    <w:rsid w:val="003300C9"/>
    <w:rsid w:val="003304CC"/>
    <w:rsid w:val="00330F6B"/>
    <w:rsid w:val="003313A2"/>
    <w:rsid w:val="0033144F"/>
    <w:rsid w:val="0033188A"/>
    <w:rsid w:val="00331B95"/>
    <w:rsid w:val="0033205F"/>
    <w:rsid w:val="00332464"/>
    <w:rsid w:val="00332599"/>
    <w:rsid w:val="00333119"/>
    <w:rsid w:val="00333A81"/>
    <w:rsid w:val="00333D62"/>
    <w:rsid w:val="00334832"/>
    <w:rsid w:val="003348C3"/>
    <w:rsid w:val="003353F5"/>
    <w:rsid w:val="0033554F"/>
    <w:rsid w:val="00335732"/>
    <w:rsid w:val="00335808"/>
    <w:rsid w:val="00336A4F"/>
    <w:rsid w:val="00336DD3"/>
    <w:rsid w:val="0033722E"/>
    <w:rsid w:val="00337E5B"/>
    <w:rsid w:val="00340819"/>
    <w:rsid w:val="00341086"/>
    <w:rsid w:val="003410E9"/>
    <w:rsid w:val="00341279"/>
    <w:rsid w:val="003412E6"/>
    <w:rsid w:val="00341483"/>
    <w:rsid w:val="00341965"/>
    <w:rsid w:val="003419B3"/>
    <w:rsid w:val="00341A33"/>
    <w:rsid w:val="003423EC"/>
    <w:rsid w:val="00342B55"/>
    <w:rsid w:val="0034343C"/>
    <w:rsid w:val="0034360F"/>
    <w:rsid w:val="003445D5"/>
    <w:rsid w:val="00344C4B"/>
    <w:rsid w:val="00345425"/>
    <w:rsid w:val="00345B01"/>
    <w:rsid w:val="00345CF1"/>
    <w:rsid w:val="00346B7B"/>
    <w:rsid w:val="00346B8B"/>
    <w:rsid w:val="00346FE6"/>
    <w:rsid w:val="0034724F"/>
    <w:rsid w:val="00347B14"/>
    <w:rsid w:val="00347C72"/>
    <w:rsid w:val="00347FCB"/>
    <w:rsid w:val="00350465"/>
    <w:rsid w:val="003508A7"/>
    <w:rsid w:val="00350996"/>
    <w:rsid w:val="003510B2"/>
    <w:rsid w:val="003514CF"/>
    <w:rsid w:val="00351C75"/>
    <w:rsid w:val="00351DD4"/>
    <w:rsid w:val="00351E06"/>
    <w:rsid w:val="00352677"/>
    <w:rsid w:val="00352799"/>
    <w:rsid w:val="00352E5A"/>
    <w:rsid w:val="00352F01"/>
    <w:rsid w:val="00352F33"/>
    <w:rsid w:val="00353BF5"/>
    <w:rsid w:val="00353E23"/>
    <w:rsid w:val="00354223"/>
    <w:rsid w:val="00354315"/>
    <w:rsid w:val="0035434A"/>
    <w:rsid w:val="00354838"/>
    <w:rsid w:val="003548B4"/>
    <w:rsid w:val="00355917"/>
    <w:rsid w:val="003568BD"/>
    <w:rsid w:val="00357D3C"/>
    <w:rsid w:val="003601B6"/>
    <w:rsid w:val="003609F6"/>
    <w:rsid w:val="00360E0D"/>
    <w:rsid w:val="0036193C"/>
    <w:rsid w:val="00361D1B"/>
    <w:rsid w:val="00361D86"/>
    <w:rsid w:val="003627CE"/>
    <w:rsid w:val="003629E8"/>
    <w:rsid w:val="003634C9"/>
    <w:rsid w:val="00363632"/>
    <w:rsid w:val="00363A29"/>
    <w:rsid w:val="00366302"/>
    <w:rsid w:val="0036703A"/>
    <w:rsid w:val="00367901"/>
    <w:rsid w:val="00370307"/>
    <w:rsid w:val="00370439"/>
    <w:rsid w:val="003709A5"/>
    <w:rsid w:val="00370DD5"/>
    <w:rsid w:val="00370F1C"/>
    <w:rsid w:val="003712E3"/>
    <w:rsid w:val="00371D1F"/>
    <w:rsid w:val="00372181"/>
    <w:rsid w:val="00372287"/>
    <w:rsid w:val="003726EF"/>
    <w:rsid w:val="00374281"/>
    <w:rsid w:val="003742BE"/>
    <w:rsid w:val="003742FF"/>
    <w:rsid w:val="003745CE"/>
    <w:rsid w:val="00374E89"/>
    <w:rsid w:val="003757D7"/>
    <w:rsid w:val="0037597D"/>
    <w:rsid w:val="00375F6F"/>
    <w:rsid w:val="00376317"/>
    <w:rsid w:val="00376A60"/>
    <w:rsid w:val="00376C5B"/>
    <w:rsid w:val="00377100"/>
    <w:rsid w:val="00377257"/>
    <w:rsid w:val="003772FE"/>
    <w:rsid w:val="00377512"/>
    <w:rsid w:val="0038027E"/>
    <w:rsid w:val="00382813"/>
    <w:rsid w:val="00382931"/>
    <w:rsid w:val="00382BEB"/>
    <w:rsid w:val="00382C69"/>
    <w:rsid w:val="00382DD1"/>
    <w:rsid w:val="0038460B"/>
    <w:rsid w:val="00384799"/>
    <w:rsid w:val="00384A65"/>
    <w:rsid w:val="003851C3"/>
    <w:rsid w:val="003852E4"/>
    <w:rsid w:val="00385F92"/>
    <w:rsid w:val="00387005"/>
    <w:rsid w:val="0038753B"/>
    <w:rsid w:val="00390506"/>
    <w:rsid w:val="00390525"/>
    <w:rsid w:val="0039069B"/>
    <w:rsid w:val="00391982"/>
    <w:rsid w:val="00391E95"/>
    <w:rsid w:val="00392B50"/>
    <w:rsid w:val="003930B8"/>
    <w:rsid w:val="003935A6"/>
    <w:rsid w:val="00393623"/>
    <w:rsid w:val="003938AA"/>
    <w:rsid w:val="00393B9A"/>
    <w:rsid w:val="00393F5B"/>
    <w:rsid w:val="00394063"/>
    <w:rsid w:val="00394342"/>
    <w:rsid w:val="003948BE"/>
    <w:rsid w:val="00394928"/>
    <w:rsid w:val="00394946"/>
    <w:rsid w:val="003956D5"/>
    <w:rsid w:val="003958C9"/>
    <w:rsid w:val="00395E7A"/>
    <w:rsid w:val="00396D74"/>
    <w:rsid w:val="00397226"/>
    <w:rsid w:val="00397F0A"/>
    <w:rsid w:val="00397F0F"/>
    <w:rsid w:val="003A0C57"/>
    <w:rsid w:val="003A0EFC"/>
    <w:rsid w:val="003A132C"/>
    <w:rsid w:val="003A225B"/>
    <w:rsid w:val="003A2D00"/>
    <w:rsid w:val="003A2DA3"/>
    <w:rsid w:val="003A337B"/>
    <w:rsid w:val="003A3586"/>
    <w:rsid w:val="003A3876"/>
    <w:rsid w:val="003A3BB3"/>
    <w:rsid w:val="003A4475"/>
    <w:rsid w:val="003A4576"/>
    <w:rsid w:val="003A474D"/>
    <w:rsid w:val="003A5085"/>
    <w:rsid w:val="003A6705"/>
    <w:rsid w:val="003A75BC"/>
    <w:rsid w:val="003A7C48"/>
    <w:rsid w:val="003B0A02"/>
    <w:rsid w:val="003B0CCE"/>
    <w:rsid w:val="003B0FC7"/>
    <w:rsid w:val="003B16B2"/>
    <w:rsid w:val="003B199C"/>
    <w:rsid w:val="003B1D7A"/>
    <w:rsid w:val="003B1E93"/>
    <w:rsid w:val="003B21FD"/>
    <w:rsid w:val="003B239D"/>
    <w:rsid w:val="003B2746"/>
    <w:rsid w:val="003B36FB"/>
    <w:rsid w:val="003B4308"/>
    <w:rsid w:val="003B592F"/>
    <w:rsid w:val="003B5F5F"/>
    <w:rsid w:val="003B6459"/>
    <w:rsid w:val="003B6A33"/>
    <w:rsid w:val="003B6D66"/>
    <w:rsid w:val="003B7989"/>
    <w:rsid w:val="003C0B28"/>
    <w:rsid w:val="003C1C27"/>
    <w:rsid w:val="003C2718"/>
    <w:rsid w:val="003C28CE"/>
    <w:rsid w:val="003C2EA7"/>
    <w:rsid w:val="003C2FE3"/>
    <w:rsid w:val="003C346F"/>
    <w:rsid w:val="003C3688"/>
    <w:rsid w:val="003C36C3"/>
    <w:rsid w:val="003C3BDD"/>
    <w:rsid w:val="003C3D35"/>
    <w:rsid w:val="003C419D"/>
    <w:rsid w:val="003C475B"/>
    <w:rsid w:val="003C522A"/>
    <w:rsid w:val="003C5C52"/>
    <w:rsid w:val="003C5EAF"/>
    <w:rsid w:val="003C6F45"/>
    <w:rsid w:val="003C74E9"/>
    <w:rsid w:val="003C7754"/>
    <w:rsid w:val="003D048D"/>
    <w:rsid w:val="003D059B"/>
    <w:rsid w:val="003D07C1"/>
    <w:rsid w:val="003D07C2"/>
    <w:rsid w:val="003D0A01"/>
    <w:rsid w:val="003D0AF3"/>
    <w:rsid w:val="003D10BA"/>
    <w:rsid w:val="003D21A2"/>
    <w:rsid w:val="003D278F"/>
    <w:rsid w:val="003D2F05"/>
    <w:rsid w:val="003D39D9"/>
    <w:rsid w:val="003D3B12"/>
    <w:rsid w:val="003D45D3"/>
    <w:rsid w:val="003D4623"/>
    <w:rsid w:val="003D4B5F"/>
    <w:rsid w:val="003D5054"/>
    <w:rsid w:val="003D6D1A"/>
    <w:rsid w:val="003D7397"/>
    <w:rsid w:val="003D75EF"/>
    <w:rsid w:val="003D78D4"/>
    <w:rsid w:val="003D7AE5"/>
    <w:rsid w:val="003E0F84"/>
    <w:rsid w:val="003E1800"/>
    <w:rsid w:val="003E1B05"/>
    <w:rsid w:val="003E1B4E"/>
    <w:rsid w:val="003E1CD8"/>
    <w:rsid w:val="003E2298"/>
    <w:rsid w:val="003E2467"/>
    <w:rsid w:val="003E2B06"/>
    <w:rsid w:val="003E41EA"/>
    <w:rsid w:val="003E5F53"/>
    <w:rsid w:val="003E63A6"/>
    <w:rsid w:val="003E7083"/>
    <w:rsid w:val="003E75B3"/>
    <w:rsid w:val="003F03B7"/>
    <w:rsid w:val="003F1435"/>
    <w:rsid w:val="003F1820"/>
    <w:rsid w:val="003F1C6D"/>
    <w:rsid w:val="003F1CFA"/>
    <w:rsid w:val="003F2503"/>
    <w:rsid w:val="003F2EE5"/>
    <w:rsid w:val="003F372E"/>
    <w:rsid w:val="003F4F48"/>
    <w:rsid w:val="003F5009"/>
    <w:rsid w:val="003F55AC"/>
    <w:rsid w:val="003F579B"/>
    <w:rsid w:val="003F59DC"/>
    <w:rsid w:val="003F681D"/>
    <w:rsid w:val="003F6A79"/>
    <w:rsid w:val="003F6C41"/>
    <w:rsid w:val="003F6CA8"/>
    <w:rsid w:val="003F6F31"/>
    <w:rsid w:val="003F7D2E"/>
    <w:rsid w:val="0040029C"/>
    <w:rsid w:val="00400A1A"/>
    <w:rsid w:val="004018E7"/>
    <w:rsid w:val="00402276"/>
    <w:rsid w:val="004027F5"/>
    <w:rsid w:val="00402B44"/>
    <w:rsid w:val="00402F51"/>
    <w:rsid w:val="00403013"/>
    <w:rsid w:val="004033C3"/>
    <w:rsid w:val="004034F3"/>
    <w:rsid w:val="0040369B"/>
    <w:rsid w:val="0040426C"/>
    <w:rsid w:val="00404C71"/>
    <w:rsid w:val="00404EF4"/>
    <w:rsid w:val="00406013"/>
    <w:rsid w:val="0040677D"/>
    <w:rsid w:val="004067E2"/>
    <w:rsid w:val="00406908"/>
    <w:rsid w:val="00407CBD"/>
    <w:rsid w:val="0041089C"/>
    <w:rsid w:val="00410BCF"/>
    <w:rsid w:val="00410C61"/>
    <w:rsid w:val="00410F76"/>
    <w:rsid w:val="00411036"/>
    <w:rsid w:val="00411FCD"/>
    <w:rsid w:val="00412399"/>
    <w:rsid w:val="00412EE9"/>
    <w:rsid w:val="00412FDC"/>
    <w:rsid w:val="0041300F"/>
    <w:rsid w:val="00413AE5"/>
    <w:rsid w:val="00413F49"/>
    <w:rsid w:val="00414304"/>
    <w:rsid w:val="00414D04"/>
    <w:rsid w:val="00415402"/>
    <w:rsid w:val="004162A4"/>
    <w:rsid w:val="00416565"/>
    <w:rsid w:val="00416B92"/>
    <w:rsid w:val="00416C8A"/>
    <w:rsid w:val="00417519"/>
    <w:rsid w:val="00417627"/>
    <w:rsid w:val="00420976"/>
    <w:rsid w:val="00420D63"/>
    <w:rsid w:val="00420F40"/>
    <w:rsid w:val="00421F66"/>
    <w:rsid w:val="00421FBF"/>
    <w:rsid w:val="00422328"/>
    <w:rsid w:val="004227B9"/>
    <w:rsid w:val="0042383A"/>
    <w:rsid w:val="00423B92"/>
    <w:rsid w:val="0042406E"/>
    <w:rsid w:val="00425501"/>
    <w:rsid w:val="00425518"/>
    <w:rsid w:val="00425DEB"/>
    <w:rsid w:val="004261AC"/>
    <w:rsid w:val="00426AEE"/>
    <w:rsid w:val="004270EB"/>
    <w:rsid w:val="0043017A"/>
    <w:rsid w:val="004303AD"/>
    <w:rsid w:val="0043047A"/>
    <w:rsid w:val="0043056E"/>
    <w:rsid w:val="004306A0"/>
    <w:rsid w:val="00430982"/>
    <w:rsid w:val="004319E2"/>
    <w:rsid w:val="00431A4B"/>
    <w:rsid w:val="00433662"/>
    <w:rsid w:val="00434284"/>
    <w:rsid w:val="00434A5F"/>
    <w:rsid w:val="00434D4E"/>
    <w:rsid w:val="00435860"/>
    <w:rsid w:val="00435AF2"/>
    <w:rsid w:val="00435B1C"/>
    <w:rsid w:val="00435C4D"/>
    <w:rsid w:val="00436197"/>
    <w:rsid w:val="004364F0"/>
    <w:rsid w:val="00436801"/>
    <w:rsid w:val="00436C5C"/>
    <w:rsid w:val="00436DEB"/>
    <w:rsid w:val="00437CBB"/>
    <w:rsid w:val="00437E96"/>
    <w:rsid w:val="0044009D"/>
    <w:rsid w:val="004402EB"/>
    <w:rsid w:val="00440988"/>
    <w:rsid w:val="00441C9C"/>
    <w:rsid w:val="00441E47"/>
    <w:rsid w:val="0044230B"/>
    <w:rsid w:val="00442350"/>
    <w:rsid w:val="00442623"/>
    <w:rsid w:val="004427C5"/>
    <w:rsid w:val="00442AF6"/>
    <w:rsid w:val="00442DEB"/>
    <w:rsid w:val="00442E42"/>
    <w:rsid w:val="00443F07"/>
    <w:rsid w:val="0044429F"/>
    <w:rsid w:val="0044449F"/>
    <w:rsid w:val="00444825"/>
    <w:rsid w:val="00444940"/>
    <w:rsid w:val="00445150"/>
    <w:rsid w:val="004452C8"/>
    <w:rsid w:val="004456BC"/>
    <w:rsid w:val="004465DC"/>
    <w:rsid w:val="004466FE"/>
    <w:rsid w:val="00446FDD"/>
    <w:rsid w:val="00447024"/>
    <w:rsid w:val="00450D65"/>
    <w:rsid w:val="004511CF"/>
    <w:rsid w:val="00451D0A"/>
    <w:rsid w:val="00452759"/>
    <w:rsid w:val="00452E84"/>
    <w:rsid w:val="0045456B"/>
    <w:rsid w:val="00454BB4"/>
    <w:rsid w:val="0045515B"/>
    <w:rsid w:val="004552C6"/>
    <w:rsid w:val="004552DE"/>
    <w:rsid w:val="0045531C"/>
    <w:rsid w:val="004553C2"/>
    <w:rsid w:val="0045558C"/>
    <w:rsid w:val="00455BE4"/>
    <w:rsid w:val="004563BE"/>
    <w:rsid w:val="004567BF"/>
    <w:rsid w:val="004572EC"/>
    <w:rsid w:val="00457536"/>
    <w:rsid w:val="0045778C"/>
    <w:rsid w:val="00457929"/>
    <w:rsid w:val="00461351"/>
    <w:rsid w:val="00461397"/>
    <w:rsid w:val="00462570"/>
    <w:rsid w:val="00462708"/>
    <w:rsid w:val="00462A55"/>
    <w:rsid w:val="00462C61"/>
    <w:rsid w:val="00463A4F"/>
    <w:rsid w:val="00463D76"/>
    <w:rsid w:val="00465CC3"/>
    <w:rsid w:val="00466202"/>
    <w:rsid w:val="0046641B"/>
    <w:rsid w:val="00466489"/>
    <w:rsid w:val="00467174"/>
    <w:rsid w:val="00467C7D"/>
    <w:rsid w:val="004705F0"/>
    <w:rsid w:val="00470975"/>
    <w:rsid w:val="00470CCE"/>
    <w:rsid w:val="004719E4"/>
    <w:rsid w:val="00471D9D"/>
    <w:rsid w:val="0047247E"/>
    <w:rsid w:val="00472907"/>
    <w:rsid w:val="004734AD"/>
    <w:rsid w:val="00473F22"/>
    <w:rsid w:val="0047519C"/>
    <w:rsid w:val="004759DB"/>
    <w:rsid w:val="00475BF0"/>
    <w:rsid w:val="00475C0C"/>
    <w:rsid w:val="00475CBD"/>
    <w:rsid w:val="00476906"/>
    <w:rsid w:val="004775BC"/>
    <w:rsid w:val="00477E15"/>
    <w:rsid w:val="004822A0"/>
    <w:rsid w:val="0048241B"/>
    <w:rsid w:val="00482568"/>
    <w:rsid w:val="00482B12"/>
    <w:rsid w:val="00482F5E"/>
    <w:rsid w:val="00482FBF"/>
    <w:rsid w:val="0048361D"/>
    <w:rsid w:val="00483C1C"/>
    <w:rsid w:val="00483FB9"/>
    <w:rsid w:val="00484ED9"/>
    <w:rsid w:val="00485514"/>
    <w:rsid w:val="00485516"/>
    <w:rsid w:val="004859F3"/>
    <w:rsid w:val="00486253"/>
    <w:rsid w:val="00486EC4"/>
    <w:rsid w:val="00487981"/>
    <w:rsid w:val="00487BA0"/>
    <w:rsid w:val="00490EB2"/>
    <w:rsid w:val="004916C5"/>
    <w:rsid w:val="004917CA"/>
    <w:rsid w:val="00491DA2"/>
    <w:rsid w:val="00492B14"/>
    <w:rsid w:val="004935B3"/>
    <w:rsid w:val="00493ADD"/>
    <w:rsid w:val="00493B09"/>
    <w:rsid w:val="00495534"/>
    <w:rsid w:val="00495586"/>
    <w:rsid w:val="004A082F"/>
    <w:rsid w:val="004A0C7E"/>
    <w:rsid w:val="004A17EA"/>
    <w:rsid w:val="004A1AFF"/>
    <w:rsid w:val="004A3888"/>
    <w:rsid w:val="004A4449"/>
    <w:rsid w:val="004A59A0"/>
    <w:rsid w:val="004A59DF"/>
    <w:rsid w:val="004A5E77"/>
    <w:rsid w:val="004A67C6"/>
    <w:rsid w:val="004A6A9E"/>
    <w:rsid w:val="004A7036"/>
    <w:rsid w:val="004A73F7"/>
    <w:rsid w:val="004B0499"/>
    <w:rsid w:val="004B0700"/>
    <w:rsid w:val="004B1037"/>
    <w:rsid w:val="004B1CE6"/>
    <w:rsid w:val="004B2AEA"/>
    <w:rsid w:val="004B2CBF"/>
    <w:rsid w:val="004B359A"/>
    <w:rsid w:val="004B3E7D"/>
    <w:rsid w:val="004B4D7B"/>
    <w:rsid w:val="004B533E"/>
    <w:rsid w:val="004B5AFE"/>
    <w:rsid w:val="004B601C"/>
    <w:rsid w:val="004B7708"/>
    <w:rsid w:val="004C0138"/>
    <w:rsid w:val="004C0146"/>
    <w:rsid w:val="004C015C"/>
    <w:rsid w:val="004C04B9"/>
    <w:rsid w:val="004C09C6"/>
    <w:rsid w:val="004C1228"/>
    <w:rsid w:val="004C122D"/>
    <w:rsid w:val="004C1F2B"/>
    <w:rsid w:val="004C214F"/>
    <w:rsid w:val="004C29AC"/>
    <w:rsid w:val="004C2A22"/>
    <w:rsid w:val="004C2ADA"/>
    <w:rsid w:val="004C2F5B"/>
    <w:rsid w:val="004C3100"/>
    <w:rsid w:val="004C314A"/>
    <w:rsid w:val="004C3155"/>
    <w:rsid w:val="004C3ACC"/>
    <w:rsid w:val="004C3FFA"/>
    <w:rsid w:val="004C44AB"/>
    <w:rsid w:val="004C4CD8"/>
    <w:rsid w:val="004C4F43"/>
    <w:rsid w:val="004C569C"/>
    <w:rsid w:val="004C5962"/>
    <w:rsid w:val="004C5F53"/>
    <w:rsid w:val="004C6A0B"/>
    <w:rsid w:val="004C6D40"/>
    <w:rsid w:val="004C6DC2"/>
    <w:rsid w:val="004C720C"/>
    <w:rsid w:val="004C76FE"/>
    <w:rsid w:val="004C7F28"/>
    <w:rsid w:val="004C7F5E"/>
    <w:rsid w:val="004C7FD5"/>
    <w:rsid w:val="004D0499"/>
    <w:rsid w:val="004D0710"/>
    <w:rsid w:val="004D1263"/>
    <w:rsid w:val="004D2992"/>
    <w:rsid w:val="004D2E4E"/>
    <w:rsid w:val="004D3DD0"/>
    <w:rsid w:val="004D4459"/>
    <w:rsid w:val="004D4D56"/>
    <w:rsid w:val="004D4E53"/>
    <w:rsid w:val="004D6136"/>
    <w:rsid w:val="004D7ED4"/>
    <w:rsid w:val="004E0006"/>
    <w:rsid w:val="004E009E"/>
    <w:rsid w:val="004E0550"/>
    <w:rsid w:val="004E0EBC"/>
    <w:rsid w:val="004E0FBF"/>
    <w:rsid w:val="004E2FB7"/>
    <w:rsid w:val="004E401F"/>
    <w:rsid w:val="004E48FB"/>
    <w:rsid w:val="004E50DB"/>
    <w:rsid w:val="004E51AE"/>
    <w:rsid w:val="004E5A4E"/>
    <w:rsid w:val="004E5AB1"/>
    <w:rsid w:val="004E5F63"/>
    <w:rsid w:val="004E5F7E"/>
    <w:rsid w:val="004E661A"/>
    <w:rsid w:val="004E6C70"/>
    <w:rsid w:val="004F0728"/>
    <w:rsid w:val="004F0B0F"/>
    <w:rsid w:val="004F18CC"/>
    <w:rsid w:val="004F2EFD"/>
    <w:rsid w:val="004F3331"/>
    <w:rsid w:val="004F3680"/>
    <w:rsid w:val="004F3940"/>
    <w:rsid w:val="004F3E83"/>
    <w:rsid w:val="004F49AA"/>
    <w:rsid w:val="004F4C7A"/>
    <w:rsid w:val="004F60C7"/>
    <w:rsid w:val="004F6C4F"/>
    <w:rsid w:val="004F7294"/>
    <w:rsid w:val="004F7354"/>
    <w:rsid w:val="004F7523"/>
    <w:rsid w:val="004F7C30"/>
    <w:rsid w:val="004F7DD0"/>
    <w:rsid w:val="0050048C"/>
    <w:rsid w:val="005005D0"/>
    <w:rsid w:val="00501175"/>
    <w:rsid w:val="0050180D"/>
    <w:rsid w:val="00501B63"/>
    <w:rsid w:val="00502CB0"/>
    <w:rsid w:val="00503142"/>
    <w:rsid w:val="005034C3"/>
    <w:rsid w:val="00503A4B"/>
    <w:rsid w:val="00503B40"/>
    <w:rsid w:val="00504388"/>
    <w:rsid w:val="00504D97"/>
    <w:rsid w:val="00504E7C"/>
    <w:rsid w:val="00505154"/>
    <w:rsid w:val="0050528C"/>
    <w:rsid w:val="00505A77"/>
    <w:rsid w:val="00505CFA"/>
    <w:rsid w:val="00505FFD"/>
    <w:rsid w:val="00507795"/>
    <w:rsid w:val="005079D8"/>
    <w:rsid w:val="005104B0"/>
    <w:rsid w:val="00511131"/>
    <w:rsid w:val="00512E75"/>
    <w:rsid w:val="00513359"/>
    <w:rsid w:val="00513AC8"/>
    <w:rsid w:val="00513E8A"/>
    <w:rsid w:val="00514D96"/>
    <w:rsid w:val="00515831"/>
    <w:rsid w:val="005168F3"/>
    <w:rsid w:val="00516A1E"/>
    <w:rsid w:val="005176ED"/>
    <w:rsid w:val="00517C9B"/>
    <w:rsid w:val="00520800"/>
    <w:rsid w:val="00520AA4"/>
    <w:rsid w:val="00520EB8"/>
    <w:rsid w:val="005214A0"/>
    <w:rsid w:val="005219C2"/>
    <w:rsid w:val="00521BCE"/>
    <w:rsid w:val="00521F7D"/>
    <w:rsid w:val="005224A1"/>
    <w:rsid w:val="00522D55"/>
    <w:rsid w:val="0052301C"/>
    <w:rsid w:val="00523321"/>
    <w:rsid w:val="00523C73"/>
    <w:rsid w:val="0052501C"/>
    <w:rsid w:val="005250CA"/>
    <w:rsid w:val="0052555D"/>
    <w:rsid w:val="00525947"/>
    <w:rsid w:val="00525FC4"/>
    <w:rsid w:val="00526A32"/>
    <w:rsid w:val="00527094"/>
    <w:rsid w:val="00527975"/>
    <w:rsid w:val="00527FE0"/>
    <w:rsid w:val="00530246"/>
    <w:rsid w:val="00530247"/>
    <w:rsid w:val="00530554"/>
    <w:rsid w:val="00530F62"/>
    <w:rsid w:val="00531C3B"/>
    <w:rsid w:val="005328F0"/>
    <w:rsid w:val="00532A07"/>
    <w:rsid w:val="00532AA0"/>
    <w:rsid w:val="00532EE7"/>
    <w:rsid w:val="00533022"/>
    <w:rsid w:val="00534769"/>
    <w:rsid w:val="00535087"/>
    <w:rsid w:val="005352BE"/>
    <w:rsid w:val="005355F4"/>
    <w:rsid w:val="00536216"/>
    <w:rsid w:val="00536568"/>
    <w:rsid w:val="00536FEF"/>
    <w:rsid w:val="00537E3E"/>
    <w:rsid w:val="00537E99"/>
    <w:rsid w:val="005402BC"/>
    <w:rsid w:val="005403B5"/>
    <w:rsid w:val="0054090A"/>
    <w:rsid w:val="005413F4"/>
    <w:rsid w:val="00541508"/>
    <w:rsid w:val="0054159A"/>
    <w:rsid w:val="00541617"/>
    <w:rsid w:val="00541ADB"/>
    <w:rsid w:val="00542003"/>
    <w:rsid w:val="005423FC"/>
    <w:rsid w:val="00542C64"/>
    <w:rsid w:val="00542F44"/>
    <w:rsid w:val="00544777"/>
    <w:rsid w:val="00544946"/>
    <w:rsid w:val="00544B67"/>
    <w:rsid w:val="00545F65"/>
    <w:rsid w:val="0054603E"/>
    <w:rsid w:val="0054635B"/>
    <w:rsid w:val="00546982"/>
    <w:rsid w:val="00546E1A"/>
    <w:rsid w:val="00546E9C"/>
    <w:rsid w:val="00546FA8"/>
    <w:rsid w:val="00547066"/>
    <w:rsid w:val="0054714E"/>
    <w:rsid w:val="00547819"/>
    <w:rsid w:val="00547DF5"/>
    <w:rsid w:val="00550076"/>
    <w:rsid w:val="005500CC"/>
    <w:rsid w:val="00550667"/>
    <w:rsid w:val="005509A1"/>
    <w:rsid w:val="00550A68"/>
    <w:rsid w:val="00551DA3"/>
    <w:rsid w:val="0055262B"/>
    <w:rsid w:val="00552A42"/>
    <w:rsid w:val="00552D83"/>
    <w:rsid w:val="00552FBF"/>
    <w:rsid w:val="005531A6"/>
    <w:rsid w:val="00553C81"/>
    <w:rsid w:val="00553C82"/>
    <w:rsid w:val="00553D4B"/>
    <w:rsid w:val="005541D7"/>
    <w:rsid w:val="00554226"/>
    <w:rsid w:val="00555F03"/>
    <w:rsid w:val="005562FE"/>
    <w:rsid w:val="00556594"/>
    <w:rsid w:val="00557380"/>
    <w:rsid w:val="005577DB"/>
    <w:rsid w:val="005603ED"/>
    <w:rsid w:val="0056091D"/>
    <w:rsid w:val="00561599"/>
    <w:rsid w:val="0056164A"/>
    <w:rsid w:val="00561A43"/>
    <w:rsid w:val="00561BDC"/>
    <w:rsid w:val="00561FA8"/>
    <w:rsid w:val="005630AD"/>
    <w:rsid w:val="00563D39"/>
    <w:rsid w:val="005646B1"/>
    <w:rsid w:val="00564B05"/>
    <w:rsid w:val="00564B0E"/>
    <w:rsid w:val="00564DD6"/>
    <w:rsid w:val="00564ECD"/>
    <w:rsid w:val="00564FEF"/>
    <w:rsid w:val="0056602F"/>
    <w:rsid w:val="005662F2"/>
    <w:rsid w:val="005666CE"/>
    <w:rsid w:val="00566A67"/>
    <w:rsid w:val="00566F47"/>
    <w:rsid w:val="005673FE"/>
    <w:rsid w:val="00567772"/>
    <w:rsid w:val="005717A0"/>
    <w:rsid w:val="00571868"/>
    <w:rsid w:val="0057191B"/>
    <w:rsid w:val="00572175"/>
    <w:rsid w:val="00572E92"/>
    <w:rsid w:val="0057352F"/>
    <w:rsid w:val="00573D27"/>
    <w:rsid w:val="00573DC4"/>
    <w:rsid w:val="005742E1"/>
    <w:rsid w:val="005746D0"/>
    <w:rsid w:val="00574879"/>
    <w:rsid w:val="00575F19"/>
    <w:rsid w:val="00576DC0"/>
    <w:rsid w:val="00580B34"/>
    <w:rsid w:val="00580F88"/>
    <w:rsid w:val="0058105A"/>
    <w:rsid w:val="005814E2"/>
    <w:rsid w:val="005819D8"/>
    <w:rsid w:val="00582228"/>
    <w:rsid w:val="00582AA7"/>
    <w:rsid w:val="00582EA3"/>
    <w:rsid w:val="00582FC2"/>
    <w:rsid w:val="00583BE3"/>
    <w:rsid w:val="00583F30"/>
    <w:rsid w:val="00584290"/>
    <w:rsid w:val="0058464D"/>
    <w:rsid w:val="00584E7F"/>
    <w:rsid w:val="00585488"/>
    <w:rsid w:val="00585C2A"/>
    <w:rsid w:val="00585E14"/>
    <w:rsid w:val="0058634C"/>
    <w:rsid w:val="005866ED"/>
    <w:rsid w:val="00586A46"/>
    <w:rsid w:val="00587BBD"/>
    <w:rsid w:val="0059010A"/>
    <w:rsid w:val="005912A0"/>
    <w:rsid w:val="005912FD"/>
    <w:rsid w:val="005917F8"/>
    <w:rsid w:val="00591C48"/>
    <w:rsid w:val="00591FDD"/>
    <w:rsid w:val="005932BC"/>
    <w:rsid w:val="005939FD"/>
    <w:rsid w:val="00593CD7"/>
    <w:rsid w:val="005963FC"/>
    <w:rsid w:val="00596572"/>
    <w:rsid w:val="00596C43"/>
    <w:rsid w:val="00596FCC"/>
    <w:rsid w:val="005974EF"/>
    <w:rsid w:val="00597640"/>
    <w:rsid w:val="005A0360"/>
    <w:rsid w:val="005A0977"/>
    <w:rsid w:val="005A0C04"/>
    <w:rsid w:val="005A1CA6"/>
    <w:rsid w:val="005A1F50"/>
    <w:rsid w:val="005A2367"/>
    <w:rsid w:val="005A28CB"/>
    <w:rsid w:val="005A2A1D"/>
    <w:rsid w:val="005A3630"/>
    <w:rsid w:val="005A3725"/>
    <w:rsid w:val="005A375C"/>
    <w:rsid w:val="005A37E4"/>
    <w:rsid w:val="005A39FF"/>
    <w:rsid w:val="005A4582"/>
    <w:rsid w:val="005A4D6C"/>
    <w:rsid w:val="005A557F"/>
    <w:rsid w:val="005A6310"/>
    <w:rsid w:val="005A63E0"/>
    <w:rsid w:val="005A750C"/>
    <w:rsid w:val="005A7614"/>
    <w:rsid w:val="005A7D1B"/>
    <w:rsid w:val="005B01B3"/>
    <w:rsid w:val="005B0317"/>
    <w:rsid w:val="005B15CC"/>
    <w:rsid w:val="005B1E67"/>
    <w:rsid w:val="005B1EA1"/>
    <w:rsid w:val="005B2A5F"/>
    <w:rsid w:val="005B32AD"/>
    <w:rsid w:val="005B3628"/>
    <w:rsid w:val="005B3768"/>
    <w:rsid w:val="005B3960"/>
    <w:rsid w:val="005B3C05"/>
    <w:rsid w:val="005B4631"/>
    <w:rsid w:val="005B48B7"/>
    <w:rsid w:val="005B4CCF"/>
    <w:rsid w:val="005B53F1"/>
    <w:rsid w:val="005B55EE"/>
    <w:rsid w:val="005B5A92"/>
    <w:rsid w:val="005B61B4"/>
    <w:rsid w:val="005B71D6"/>
    <w:rsid w:val="005B790C"/>
    <w:rsid w:val="005B79FB"/>
    <w:rsid w:val="005C01FA"/>
    <w:rsid w:val="005C1B73"/>
    <w:rsid w:val="005C1CB4"/>
    <w:rsid w:val="005C22B5"/>
    <w:rsid w:val="005C23EF"/>
    <w:rsid w:val="005C2867"/>
    <w:rsid w:val="005C3564"/>
    <w:rsid w:val="005C366E"/>
    <w:rsid w:val="005C3BBB"/>
    <w:rsid w:val="005C4E0D"/>
    <w:rsid w:val="005C54DD"/>
    <w:rsid w:val="005C5595"/>
    <w:rsid w:val="005C57CA"/>
    <w:rsid w:val="005C5A08"/>
    <w:rsid w:val="005C66D0"/>
    <w:rsid w:val="005C6A45"/>
    <w:rsid w:val="005C6E20"/>
    <w:rsid w:val="005C7973"/>
    <w:rsid w:val="005C7A11"/>
    <w:rsid w:val="005D01F0"/>
    <w:rsid w:val="005D058D"/>
    <w:rsid w:val="005D09FC"/>
    <w:rsid w:val="005D0AD4"/>
    <w:rsid w:val="005D10C1"/>
    <w:rsid w:val="005D15E9"/>
    <w:rsid w:val="005D16D6"/>
    <w:rsid w:val="005D22FC"/>
    <w:rsid w:val="005D2A0E"/>
    <w:rsid w:val="005D2C32"/>
    <w:rsid w:val="005D33F1"/>
    <w:rsid w:val="005D3844"/>
    <w:rsid w:val="005D3A0E"/>
    <w:rsid w:val="005D48CF"/>
    <w:rsid w:val="005D4A38"/>
    <w:rsid w:val="005D6547"/>
    <w:rsid w:val="005D7E51"/>
    <w:rsid w:val="005E00A5"/>
    <w:rsid w:val="005E04AC"/>
    <w:rsid w:val="005E04F4"/>
    <w:rsid w:val="005E0851"/>
    <w:rsid w:val="005E1648"/>
    <w:rsid w:val="005E2105"/>
    <w:rsid w:val="005E21C3"/>
    <w:rsid w:val="005E265B"/>
    <w:rsid w:val="005E2ADF"/>
    <w:rsid w:val="005E3563"/>
    <w:rsid w:val="005E3989"/>
    <w:rsid w:val="005E42D4"/>
    <w:rsid w:val="005E4581"/>
    <w:rsid w:val="005E4C82"/>
    <w:rsid w:val="005E50DD"/>
    <w:rsid w:val="005E5385"/>
    <w:rsid w:val="005E5FB3"/>
    <w:rsid w:val="005E6358"/>
    <w:rsid w:val="005F02DD"/>
    <w:rsid w:val="005F0346"/>
    <w:rsid w:val="005F0718"/>
    <w:rsid w:val="005F07F5"/>
    <w:rsid w:val="005F0822"/>
    <w:rsid w:val="005F0EF9"/>
    <w:rsid w:val="005F1872"/>
    <w:rsid w:val="005F1E4B"/>
    <w:rsid w:val="005F25F6"/>
    <w:rsid w:val="005F2AEF"/>
    <w:rsid w:val="005F2F3C"/>
    <w:rsid w:val="005F30D1"/>
    <w:rsid w:val="005F33D8"/>
    <w:rsid w:val="005F33DE"/>
    <w:rsid w:val="005F37AC"/>
    <w:rsid w:val="005F38A5"/>
    <w:rsid w:val="005F3949"/>
    <w:rsid w:val="005F3B19"/>
    <w:rsid w:val="005F3B22"/>
    <w:rsid w:val="005F3B51"/>
    <w:rsid w:val="005F3CA2"/>
    <w:rsid w:val="005F3E5B"/>
    <w:rsid w:val="005F4306"/>
    <w:rsid w:val="005F474C"/>
    <w:rsid w:val="005F5BC8"/>
    <w:rsid w:val="005F68BE"/>
    <w:rsid w:val="005F6A3F"/>
    <w:rsid w:val="005F6B3A"/>
    <w:rsid w:val="005F7209"/>
    <w:rsid w:val="005F7DC4"/>
    <w:rsid w:val="006001F8"/>
    <w:rsid w:val="00600DF8"/>
    <w:rsid w:val="00600E1F"/>
    <w:rsid w:val="00601929"/>
    <w:rsid w:val="0060193C"/>
    <w:rsid w:val="00601EF5"/>
    <w:rsid w:val="006037BF"/>
    <w:rsid w:val="00603970"/>
    <w:rsid w:val="00604441"/>
    <w:rsid w:val="006053C5"/>
    <w:rsid w:val="006053E8"/>
    <w:rsid w:val="00605640"/>
    <w:rsid w:val="00605A32"/>
    <w:rsid w:val="0060741C"/>
    <w:rsid w:val="00607739"/>
    <w:rsid w:val="00607D6F"/>
    <w:rsid w:val="00611184"/>
    <w:rsid w:val="006112C3"/>
    <w:rsid w:val="00612322"/>
    <w:rsid w:val="006123FF"/>
    <w:rsid w:val="006126DC"/>
    <w:rsid w:val="00613199"/>
    <w:rsid w:val="006149F1"/>
    <w:rsid w:val="00614D21"/>
    <w:rsid w:val="00615485"/>
    <w:rsid w:val="0061599C"/>
    <w:rsid w:val="00615DAB"/>
    <w:rsid w:val="00615E86"/>
    <w:rsid w:val="006163D2"/>
    <w:rsid w:val="0061696C"/>
    <w:rsid w:val="00616C21"/>
    <w:rsid w:val="006209D8"/>
    <w:rsid w:val="00620D5F"/>
    <w:rsid w:val="00620E13"/>
    <w:rsid w:val="006217D4"/>
    <w:rsid w:val="00621921"/>
    <w:rsid w:val="00621E45"/>
    <w:rsid w:val="00622AC2"/>
    <w:rsid w:val="00623276"/>
    <w:rsid w:val="0062391F"/>
    <w:rsid w:val="00623E6D"/>
    <w:rsid w:val="00623F33"/>
    <w:rsid w:val="0062402E"/>
    <w:rsid w:val="00624589"/>
    <w:rsid w:val="00624A26"/>
    <w:rsid w:val="00625BAA"/>
    <w:rsid w:val="006260D9"/>
    <w:rsid w:val="0062687E"/>
    <w:rsid w:val="006273B1"/>
    <w:rsid w:val="00627D2C"/>
    <w:rsid w:val="0063014F"/>
    <w:rsid w:val="00630495"/>
    <w:rsid w:val="006304BA"/>
    <w:rsid w:val="00630B5E"/>
    <w:rsid w:val="00630F33"/>
    <w:rsid w:val="00630F9C"/>
    <w:rsid w:val="0063191C"/>
    <w:rsid w:val="00631BB2"/>
    <w:rsid w:val="0063233E"/>
    <w:rsid w:val="006323D9"/>
    <w:rsid w:val="00634955"/>
    <w:rsid w:val="00636BCD"/>
    <w:rsid w:val="00636CF7"/>
    <w:rsid w:val="00637069"/>
    <w:rsid w:val="0064181F"/>
    <w:rsid w:val="006418B8"/>
    <w:rsid w:val="006418FD"/>
    <w:rsid w:val="00641E60"/>
    <w:rsid w:val="00643849"/>
    <w:rsid w:val="00643E85"/>
    <w:rsid w:val="00643EF6"/>
    <w:rsid w:val="006443E2"/>
    <w:rsid w:val="0064450D"/>
    <w:rsid w:val="00644B21"/>
    <w:rsid w:val="00645605"/>
    <w:rsid w:val="00645A14"/>
    <w:rsid w:val="00646D58"/>
    <w:rsid w:val="00647D4C"/>
    <w:rsid w:val="00647EF9"/>
    <w:rsid w:val="00650634"/>
    <w:rsid w:val="006509BD"/>
    <w:rsid w:val="00651160"/>
    <w:rsid w:val="0065155F"/>
    <w:rsid w:val="00651819"/>
    <w:rsid w:val="0065258B"/>
    <w:rsid w:val="00652690"/>
    <w:rsid w:val="00652AA6"/>
    <w:rsid w:val="00653650"/>
    <w:rsid w:val="006536B5"/>
    <w:rsid w:val="0065374C"/>
    <w:rsid w:val="00653E78"/>
    <w:rsid w:val="006552A4"/>
    <w:rsid w:val="00660C20"/>
    <w:rsid w:val="00660C97"/>
    <w:rsid w:val="00661414"/>
    <w:rsid w:val="006615D1"/>
    <w:rsid w:val="00661AC7"/>
    <w:rsid w:val="00661D5E"/>
    <w:rsid w:val="00662618"/>
    <w:rsid w:val="00662AD9"/>
    <w:rsid w:val="00662C1D"/>
    <w:rsid w:val="006634D7"/>
    <w:rsid w:val="006638BD"/>
    <w:rsid w:val="00663A4A"/>
    <w:rsid w:val="0066441F"/>
    <w:rsid w:val="00664B6A"/>
    <w:rsid w:val="0066530B"/>
    <w:rsid w:val="00665F00"/>
    <w:rsid w:val="006661D3"/>
    <w:rsid w:val="0066683D"/>
    <w:rsid w:val="00666DE8"/>
    <w:rsid w:val="00666F83"/>
    <w:rsid w:val="00667088"/>
    <w:rsid w:val="006672D3"/>
    <w:rsid w:val="00667ED7"/>
    <w:rsid w:val="0067005E"/>
    <w:rsid w:val="0067084D"/>
    <w:rsid w:val="0067136C"/>
    <w:rsid w:val="006713A8"/>
    <w:rsid w:val="006718EF"/>
    <w:rsid w:val="00671C97"/>
    <w:rsid w:val="006728F3"/>
    <w:rsid w:val="00672D2D"/>
    <w:rsid w:val="00672EEB"/>
    <w:rsid w:val="00672EFB"/>
    <w:rsid w:val="00673372"/>
    <w:rsid w:val="006733C8"/>
    <w:rsid w:val="00673FAB"/>
    <w:rsid w:val="006749AC"/>
    <w:rsid w:val="00674D80"/>
    <w:rsid w:val="00674DC3"/>
    <w:rsid w:val="00674FF0"/>
    <w:rsid w:val="0067552A"/>
    <w:rsid w:val="00675C9F"/>
    <w:rsid w:val="00676C34"/>
    <w:rsid w:val="006778A2"/>
    <w:rsid w:val="00680B60"/>
    <w:rsid w:val="00680BEB"/>
    <w:rsid w:val="006815AC"/>
    <w:rsid w:val="00682254"/>
    <w:rsid w:val="00683035"/>
    <w:rsid w:val="006834D5"/>
    <w:rsid w:val="00683F58"/>
    <w:rsid w:val="006848A1"/>
    <w:rsid w:val="00684D55"/>
    <w:rsid w:val="00684E8B"/>
    <w:rsid w:val="006857BA"/>
    <w:rsid w:val="00686154"/>
    <w:rsid w:val="006864A7"/>
    <w:rsid w:val="00686618"/>
    <w:rsid w:val="00686945"/>
    <w:rsid w:val="00686EC9"/>
    <w:rsid w:val="00690585"/>
    <w:rsid w:val="00690825"/>
    <w:rsid w:val="00691691"/>
    <w:rsid w:val="006917BF"/>
    <w:rsid w:val="00691892"/>
    <w:rsid w:val="006923FC"/>
    <w:rsid w:val="006924AB"/>
    <w:rsid w:val="00692786"/>
    <w:rsid w:val="006930CC"/>
    <w:rsid w:val="0069324A"/>
    <w:rsid w:val="00693A6C"/>
    <w:rsid w:val="00693C0C"/>
    <w:rsid w:val="00694B96"/>
    <w:rsid w:val="00694D9E"/>
    <w:rsid w:val="00695096"/>
    <w:rsid w:val="00695BE3"/>
    <w:rsid w:val="00695C9C"/>
    <w:rsid w:val="00695D52"/>
    <w:rsid w:val="00696D24"/>
    <w:rsid w:val="006A01DE"/>
    <w:rsid w:val="006A04AE"/>
    <w:rsid w:val="006A1803"/>
    <w:rsid w:val="006A1893"/>
    <w:rsid w:val="006A18B3"/>
    <w:rsid w:val="006A1982"/>
    <w:rsid w:val="006A1B12"/>
    <w:rsid w:val="006A2AEA"/>
    <w:rsid w:val="006A2E81"/>
    <w:rsid w:val="006A3D96"/>
    <w:rsid w:val="006A44B8"/>
    <w:rsid w:val="006A4732"/>
    <w:rsid w:val="006A474C"/>
    <w:rsid w:val="006A4BFD"/>
    <w:rsid w:val="006A52F3"/>
    <w:rsid w:val="006A58D9"/>
    <w:rsid w:val="006A61E2"/>
    <w:rsid w:val="006A66A2"/>
    <w:rsid w:val="006A6E5A"/>
    <w:rsid w:val="006A7422"/>
    <w:rsid w:val="006A7A47"/>
    <w:rsid w:val="006B00DE"/>
    <w:rsid w:val="006B187A"/>
    <w:rsid w:val="006B19B1"/>
    <w:rsid w:val="006B1AE0"/>
    <w:rsid w:val="006B261E"/>
    <w:rsid w:val="006B3422"/>
    <w:rsid w:val="006B3555"/>
    <w:rsid w:val="006B3CA0"/>
    <w:rsid w:val="006B4828"/>
    <w:rsid w:val="006B4D62"/>
    <w:rsid w:val="006B5355"/>
    <w:rsid w:val="006B5FF8"/>
    <w:rsid w:val="006B699B"/>
    <w:rsid w:val="006B6A8A"/>
    <w:rsid w:val="006B6F47"/>
    <w:rsid w:val="006B7AD4"/>
    <w:rsid w:val="006B7E39"/>
    <w:rsid w:val="006B7E9C"/>
    <w:rsid w:val="006C07DA"/>
    <w:rsid w:val="006C081C"/>
    <w:rsid w:val="006C0A9C"/>
    <w:rsid w:val="006C0AD1"/>
    <w:rsid w:val="006C0C34"/>
    <w:rsid w:val="006C1255"/>
    <w:rsid w:val="006C1C88"/>
    <w:rsid w:val="006C2D6A"/>
    <w:rsid w:val="006C3085"/>
    <w:rsid w:val="006C3802"/>
    <w:rsid w:val="006C3B42"/>
    <w:rsid w:val="006C45D6"/>
    <w:rsid w:val="006C4AF4"/>
    <w:rsid w:val="006C540B"/>
    <w:rsid w:val="006C56B2"/>
    <w:rsid w:val="006C5C33"/>
    <w:rsid w:val="006C61C8"/>
    <w:rsid w:val="006C706C"/>
    <w:rsid w:val="006C791B"/>
    <w:rsid w:val="006C7ACD"/>
    <w:rsid w:val="006C7C70"/>
    <w:rsid w:val="006D00A1"/>
    <w:rsid w:val="006D03F9"/>
    <w:rsid w:val="006D11FE"/>
    <w:rsid w:val="006D15E0"/>
    <w:rsid w:val="006D24CB"/>
    <w:rsid w:val="006D2DC4"/>
    <w:rsid w:val="006D354D"/>
    <w:rsid w:val="006D39D7"/>
    <w:rsid w:val="006D54F8"/>
    <w:rsid w:val="006D5AD4"/>
    <w:rsid w:val="006D6007"/>
    <w:rsid w:val="006D7A6C"/>
    <w:rsid w:val="006E02F6"/>
    <w:rsid w:val="006E0BD4"/>
    <w:rsid w:val="006E2F4C"/>
    <w:rsid w:val="006E38AA"/>
    <w:rsid w:val="006E3FBA"/>
    <w:rsid w:val="006E42AF"/>
    <w:rsid w:val="006E51EA"/>
    <w:rsid w:val="006E555A"/>
    <w:rsid w:val="006E594F"/>
    <w:rsid w:val="006E5ED8"/>
    <w:rsid w:val="006E6153"/>
    <w:rsid w:val="006E662B"/>
    <w:rsid w:val="006E70FD"/>
    <w:rsid w:val="006E732C"/>
    <w:rsid w:val="006F0518"/>
    <w:rsid w:val="006F05DB"/>
    <w:rsid w:val="006F0690"/>
    <w:rsid w:val="006F129E"/>
    <w:rsid w:val="006F1831"/>
    <w:rsid w:val="006F1835"/>
    <w:rsid w:val="006F1ADD"/>
    <w:rsid w:val="006F1B43"/>
    <w:rsid w:val="006F1F6D"/>
    <w:rsid w:val="006F30AA"/>
    <w:rsid w:val="006F3E4A"/>
    <w:rsid w:val="006F3E7B"/>
    <w:rsid w:val="006F48A1"/>
    <w:rsid w:val="006F4CE1"/>
    <w:rsid w:val="006F5297"/>
    <w:rsid w:val="006F5749"/>
    <w:rsid w:val="006F59C7"/>
    <w:rsid w:val="006F5FE1"/>
    <w:rsid w:val="006F7038"/>
    <w:rsid w:val="006F7092"/>
    <w:rsid w:val="006F7328"/>
    <w:rsid w:val="006F73F1"/>
    <w:rsid w:val="006F762F"/>
    <w:rsid w:val="006F7F6C"/>
    <w:rsid w:val="007000E4"/>
    <w:rsid w:val="00700101"/>
    <w:rsid w:val="00702B0A"/>
    <w:rsid w:val="00702FF9"/>
    <w:rsid w:val="0070306F"/>
    <w:rsid w:val="007035B0"/>
    <w:rsid w:val="00703BDE"/>
    <w:rsid w:val="00703F9C"/>
    <w:rsid w:val="007040CE"/>
    <w:rsid w:val="00704CF7"/>
    <w:rsid w:val="00705102"/>
    <w:rsid w:val="007051D6"/>
    <w:rsid w:val="00705427"/>
    <w:rsid w:val="00705F91"/>
    <w:rsid w:val="0070639E"/>
    <w:rsid w:val="00706EDE"/>
    <w:rsid w:val="00707A5D"/>
    <w:rsid w:val="00707ACD"/>
    <w:rsid w:val="00707D7D"/>
    <w:rsid w:val="00707F19"/>
    <w:rsid w:val="007109C0"/>
    <w:rsid w:val="00710DBF"/>
    <w:rsid w:val="007126C7"/>
    <w:rsid w:val="00712B2C"/>
    <w:rsid w:val="00712CB1"/>
    <w:rsid w:val="00712F6C"/>
    <w:rsid w:val="0071353A"/>
    <w:rsid w:val="00713A6D"/>
    <w:rsid w:val="00713BED"/>
    <w:rsid w:val="0071472B"/>
    <w:rsid w:val="00714AD6"/>
    <w:rsid w:val="00714B36"/>
    <w:rsid w:val="0071507B"/>
    <w:rsid w:val="00715A82"/>
    <w:rsid w:val="00715BAE"/>
    <w:rsid w:val="007165BF"/>
    <w:rsid w:val="007166A1"/>
    <w:rsid w:val="00716798"/>
    <w:rsid w:val="007176C8"/>
    <w:rsid w:val="00720C85"/>
    <w:rsid w:val="00721027"/>
    <w:rsid w:val="0072157B"/>
    <w:rsid w:val="007218FC"/>
    <w:rsid w:val="00721984"/>
    <w:rsid w:val="00721DD0"/>
    <w:rsid w:val="00721F81"/>
    <w:rsid w:val="00722160"/>
    <w:rsid w:val="00722F08"/>
    <w:rsid w:val="007233D8"/>
    <w:rsid w:val="007243C8"/>
    <w:rsid w:val="007247BC"/>
    <w:rsid w:val="0072496B"/>
    <w:rsid w:val="00724B90"/>
    <w:rsid w:val="00725BC8"/>
    <w:rsid w:val="00726451"/>
    <w:rsid w:val="00726B92"/>
    <w:rsid w:val="0072759F"/>
    <w:rsid w:val="00727B90"/>
    <w:rsid w:val="00730202"/>
    <w:rsid w:val="0073048F"/>
    <w:rsid w:val="00731956"/>
    <w:rsid w:val="00732047"/>
    <w:rsid w:val="007329EB"/>
    <w:rsid w:val="007329F6"/>
    <w:rsid w:val="00733306"/>
    <w:rsid w:val="00733586"/>
    <w:rsid w:val="00733904"/>
    <w:rsid w:val="00733B00"/>
    <w:rsid w:val="00733C69"/>
    <w:rsid w:val="0073498F"/>
    <w:rsid w:val="00734F0E"/>
    <w:rsid w:val="0073513A"/>
    <w:rsid w:val="007352C1"/>
    <w:rsid w:val="00735A55"/>
    <w:rsid w:val="00735E5D"/>
    <w:rsid w:val="00736BB8"/>
    <w:rsid w:val="007379C5"/>
    <w:rsid w:val="0074018C"/>
    <w:rsid w:val="00740250"/>
    <w:rsid w:val="007403B9"/>
    <w:rsid w:val="007416B7"/>
    <w:rsid w:val="00741CCD"/>
    <w:rsid w:val="007420BA"/>
    <w:rsid w:val="0074289C"/>
    <w:rsid w:val="007438A8"/>
    <w:rsid w:val="00743A80"/>
    <w:rsid w:val="007446EC"/>
    <w:rsid w:val="00744FE0"/>
    <w:rsid w:val="00745F64"/>
    <w:rsid w:val="00746B90"/>
    <w:rsid w:val="00747336"/>
    <w:rsid w:val="007474BD"/>
    <w:rsid w:val="007501AE"/>
    <w:rsid w:val="0075167D"/>
    <w:rsid w:val="00751A2F"/>
    <w:rsid w:val="007529B7"/>
    <w:rsid w:val="007535D0"/>
    <w:rsid w:val="00753EF9"/>
    <w:rsid w:val="00754524"/>
    <w:rsid w:val="0075477C"/>
    <w:rsid w:val="007555BF"/>
    <w:rsid w:val="00755D4C"/>
    <w:rsid w:val="0075602A"/>
    <w:rsid w:val="0075603A"/>
    <w:rsid w:val="007563A4"/>
    <w:rsid w:val="0075669D"/>
    <w:rsid w:val="007568DB"/>
    <w:rsid w:val="00756B55"/>
    <w:rsid w:val="00756C96"/>
    <w:rsid w:val="00757EE9"/>
    <w:rsid w:val="00757F1D"/>
    <w:rsid w:val="0076023B"/>
    <w:rsid w:val="00760565"/>
    <w:rsid w:val="0076075D"/>
    <w:rsid w:val="00760CAA"/>
    <w:rsid w:val="00762020"/>
    <w:rsid w:val="00762C2B"/>
    <w:rsid w:val="00762E08"/>
    <w:rsid w:val="00762F97"/>
    <w:rsid w:val="00763F88"/>
    <w:rsid w:val="00764A5E"/>
    <w:rsid w:val="00765812"/>
    <w:rsid w:val="00765830"/>
    <w:rsid w:val="00765D85"/>
    <w:rsid w:val="00765F23"/>
    <w:rsid w:val="007663F3"/>
    <w:rsid w:val="0076696E"/>
    <w:rsid w:val="00766987"/>
    <w:rsid w:val="0076732A"/>
    <w:rsid w:val="0076770C"/>
    <w:rsid w:val="007679EF"/>
    <w:rsid w:val="00767D88"/>
    <w:rsid w:val="007700E8"/>
    <w:rsid w:val="007700EC"/>
    <w:rsid w:val="007704CC"/>
    <w:rsid w:val="00770CA5"/>
    <w:rsid w:val="00770ED0"/>
    <w:rsid w:val="00771B6A"/>
    <w:rsid w:val="00771E8B"/>
    <w:rsid w:val="00772164"/>
    <w:rsid w:val="00772191"/>
    <w:rsid w:val="0077361B"/>
    <w:rsid w:val="00773916"/>
    <w:rsid w:val="00773A9F"/>
    <w:rsid w:val="0077685E"/>
    <w:rsid w:val="00777928"/>
    <w:rsid w:val="00780FC0"/>
    <w:rsid w:val="007815EF"/>
    <w:rsid w:val="0078176D"/>
    <w:rsid w:val="0078358C"/>
    <w:rsid w:val="007835C4"/>
    <w:rsid w:val="007836AD"/>
    <w:rsid w:val="00783E1E"/>
    <w:rsid w:val="007847A6"/>
    <w:rsid w:val="00785C3B"/>
    <w:rsid w:val="00785E6B"/>
    <w:rsid w:val="007861D6"/>
    <w:rsid w:val="00786410"/>
    <w:rsid w:val="007865B6"/>
    <w:rsid w:val="00786708"/>
    <w:rsid w:val="00786D48"/>
    <w:rsid w:val="0078722B"/>
    <w:rsid w:val="00787305"/>
    <w:rsid w:val="00787695"/>
    <w:rsid w:val="00790437"/>
    <w:rsid w:val="00790472"/>
    <w:rsid w:val="00790837"/>
    <w:rsid w:val="00791326"/>
    <w:rsid w:val="00791522"/>
    <w:rsid w:val="00791799"/>
    <w:rsid w:val="007920F6"/>
    <w:rsid w:val="00792146"/>
    <w:rsid w:val="007935A7"/>
    <w:rsid w:val="00793B10"/>
    <w:rsid w:val="007942CC"/>
    <w:rsid w:val="00794557"/>
    <w:rsid w:val="00794B11"/>
    <w:rsid w:val="007954DA"/>
    <w:rsid w:val="00795F42"/>
    <w:rsid w:val="007962C7"/>
    <w:rsid w:val="00796A71"/>
    <w:rsid w:val="00796B15"/>
    <w:rsid w:val="0079766D"/>
    <w:rsid w:val="007977A0"/>
    <w:rsid w:val="00797CB2"/>
    <w:rsid w:val="007A0CC1"/>
    <w:rsid w:val="007A1068"/>
    <w:rsid w:val="007A1217"/>
    <w:rsid w:val="007A13CF"/>
    <w:rsid w:val="007A17D4"/>
    <w:rsid w:val="007A1D69"/>
    <w:rsid w:val="007A324F"/>
    <w:rsid w:val="007A370A"/>
    <w:rsid w:val="007A512A"/>
    <w:rsid w:val="007A5177"/>
    <w:rsid w:val="007A5EB7"/>
    <w:rsid w:val="007A668E"/>
    <w:rsid w:val="007A6DEE"/>
    <w:rsid w:val="007A7DFC"/>
    <w:rsid w:val="007B053A"/>
    <w:rsid w:val="007B072E"/>
    <w:rsid w:val="007B0EF6"/>
    <w:rsid w:val="007B1D6E"/>
    <w:rsid w:val="007B2F0B"/>
    <w:rsid w:val="007B43CE"/>
    <w:rsid w:val="007B4A5D"/>
    <w:rsid w:val="007B4AB3"/>
    <w:rsid w:val="007B62B8"/>
    <w:rsid w:val="007B68FB"/>
    <w:rsid w:val="007B70DD"/>
    <w:rsid w:val="007C0853"/>
    <w:rsid w:val="007C12AD"/>
    <w:rsid w:val="007C1773"/>
    <w:rsid w:val="007C457B"/>
    <w:rsid w:val="007C52A6"/>
    <w:rsid w:val="007C5899"/>
    <w:rsid w:val="007C618A"/>
    <w:rsid w:val="007C6567"/>
    <w:rsid w:val="007C673C"/>
    <w:rsid w:val="007C72F5"/>
    <w:rsid w:val="007C74ED"/>
    <w:rsid w:val="007C76D6"/>
    <w:rsid w:val="007D0415"/>
    <w:rsid w:val="007D0751"/>
    <w:rsid w:val="007D0DE5"/>
    <w:rsid w:val="007D1371"/>
    <w:rsid w:val="007D20E1"/>
    <w:rsid w:val="007D28D3"/>
    <w:rsid w:val="007D2BF8"/>
    <w:rsid w:val="007D3504"/>
    <w:rsid w:val="007D3E0D"/>
    <w:rsid w:val="007D4ABA"/>
    <w:rsid w:val="007D4E56"/>
    <w:rsid w:val="007D6630"/>
    <w:rsid w:val="007D68A3"/>
    <w:rsid w:val="007D6BCC"/>
    <w:rsid w:val="007D6C87"/>
    <w:rsid w:val="007D741A"/>
    <w:rsid w:val="007D7851"/>
    <w:rsid w:val="007D7ACC"/>
    <w:rsid w:val="007E0194"/>
    <w:rsid w:val="007E081A"/>
    <w:rsid w:val="007E1867"/>
    <w:rsid w:val="007E1997"/>
    <w:rsid w:val="007E2581"/>
    <w:rsid w:val="007E2724"/>
    <w:rsid w:val="007E2965"/>
    <w:rsid w:val="007E41C0"/>
    <w:rsid w:val="007E4675"/>
    <w:rsid w:val="007E5EE8"/>
    <w:rsid w:val="007E6015"/>
    <w:rsid w:val="007E637A"/>
    <w:rsid w:val="007E7FA2"/>
    <w:rsid w:val="007F0AA9"/>
    <w:rsid w:val="007F0CB3"/>
    <w:rsid w:val="007F1E47"/>
    <w:rsid w:val="007F245A"/>
    <w:rsid w:val="007F260E"/>
    <w:rsid w:val="007F267B"/>
    <w:rsid w:val="007F31E7"/>
    <w:rsid w:val="007F3D6B"/>
    <w:rsid w:val="007F4578"/>
    <w:rsid w:val="007F4872"/>
    <w:rsid w:val="007F50FB"/>
    <w:rsid w:val="007F6355"/>
    <w:rsid w:val="007F6994"/>
    <w:rsid w:val="007F7FC8"/>
    <w:rsid w:val="00800F3D"/>
    <w:rsid w:val="008017F6"/>
    <w:rsid w:val="00802762"/>
    <w:rsid w:val="0080312C"/>
    <w:rsid w:val="00803907"/>
    <w:rsid w:val="00803A2E"/>
    <w:rsid w:val="00803A4A"/>
    <w:rsid w:val="00804160"/>
    <w:rsid w:val="00805035"/>
    <w:rsid w:val="0080516B"/>
    <w:rsid w:val="00805493"/>
    <w:rsid w:val="008059AB"/>
    <w:rsid w:val="00806175"/>
    <w:rsid w:val="00806520"/>
    <w:rsid w:val="00806662"/>
    <w:rsid w:val="0080687B"/>
    <w:rsid w:val="008071E3"/>
    <w:rsid w:val="00810673"/>
    <w:rsid w:val="008107CC"/>
    <w:rsid w:val="00810D84"/>
    <w:rsid w:val="00811A1A"/>
    <w:rsid w:val="00811D21"/>
    <w:rsid w:val="00811D3B"/>
    <w:rsid w:val="00812D97"/>
    <w:rsid w:val="00812D9E"/>
    <w:rsid w:val="00812E31"/>
    <w:rsid w:val="00814096"/>
    <w:rsid w:val="008147F1"/>
    <w:rsid w:val="008164C8"/>
    <w:rsid w:val="0081695E"/>
    <w:rsid w:val="008174D2"/>
    <w:rsid w:val="008175A9"/>
    <w:rsid w:val="00817743"/>
    <w:rsid w:val="00817DC5"/>
    <w:rsid w:val="008200EC"/>
    <w:rsid w:val="008203EA"/>
    <w:rsid w:val="008204A3"/>
    <w:rsid w:val="0082091C"/>
    <w:rsid w:val="00820E4B"/>
    <w:rsid w:val="00820FFC"/>
    <w:rsid w:val="008210D5"/>
    <w:rsid w:val="0082192E"/>
    <w:rsid w:val="008225CA"/>
    <w:rsid w:val="00822C82"/>
    <w:rsid w:val="008232C6"/>
    <w:rsid w:val="00823E0E"/>
    <w:rsid w:val="008241B2"/>
    <w:rsid w:val="008243FE"/>
    <w:rsid w:val="00824DBB"/>
    <w:rsid w:val="008263EB"/>
    <w:rsid w:val="0082694D"/>
    <w:rsid w:val="00827593"/>
    <w:rsid w:val="00830A76"/>
    <w:rsid w:val="00830BBE"/>
    <w:rsid w:val="008320DD"/>
    <w:rsid w:val="00832563"/>
    <w:rsid w:val="0083257C"/>
    <w:rsid w:val="00832901"/>
    <w:rsid w:val="00833F22"/>
    <w:rsid w:val="0083470F"/>
    <w:rsid w:val="00836535"/>
    <w:rsid w:val="00837152"/>
    <w:rsid w:val="00837B2B"/>
    <w:rsid w:val="00840161"/>
    <w:rsid w:val="008404AF"/>
    <w:rsid w:val="00840AFC"/>
    <w:rsid w:val="008414C2"/>
    <w:rsid w:val="00841603"/>
    <w:rsid w:val="00841846"/>
    <w:rsid w:val="008418E1"/>
    <w:rsid w:val="00841AA3"/>
    <w:rsid w:val="00841B0A"/>
    <w:rsid w:val="008421B8"/>
    <w:rsid w:val="00842B79"/>
    <w:rsid w:val="00842BC2"/>
    <w:rsid w:val="00842FC7"/>
    <w:rsid w:val="008434A0"/>
    <w:rsid w:val="0084375D"/>
    <w:rsid w:val="00844D08"/>
    <w:rsid w:val="0084609C"/>
    <w:rsid w:val="00846326"/>
    <w:rsid w:val="00846367"/>
    <w:rsid w:val="008465C6"/>
    <w:rsid w:val="008467EB"/>
    <w:rsid w:val="0084690A"/>
    <w:rsid w:val="00846B85"/>
    <w:rsid w:val="00846E05"/>
    <w:rsid w:val="00846E85"/>
    <w:rsid w:val="0084771C"/>
    <w:rsid w:val="00847F1B"/>
    <w:rsid w:val="00850B1A"/>
    <w:rsid w:val="00851241"/>
    <w:rsid w:val="00852657"/>
    <w:rsid w:val="00852A00"/>
    <w:rsid w:val="00852B12"/>
    <w:rsid w:val="00852CB9"/>
    <w:rsid w:val="008530EC"/>
    <w:rsid w:val="00853454"/>
    <w:rsid w:val="0085355D"/>
    <w:rsid w:val="0085374C"/>
    <w:rsid w:val="008543E7"/>
    <w:rsid w:val="00854497"/>
    <w:rsid w:val="008548DD"/>
    <w:rsid w:val="00854AA1"/>
    <w:rsid w:val="00854B28"/>
    <w:rsid w:val="00855FCE"/>
    <w:rsid w:val="008567D4"/>
    <w:rsid w:val="008568B5"/>
    <w:rsid w:val="00856F35"/>
    <w:rsid w:val="00857832"/>
    <w:rsid w:val="00857A12"/>
    <w:rsid w:val="00860391"/>
    <w:rsid w:val="00860799"/>
    <w:rsid w:val="00861562"/>
    <w:rsid w:val="0086184E"/>
    <w:rsid w:val="008634F0"/>
    <w:rsid w:val="00863832"/>
    <w:rsid w:val="008646FF"/>
    <w:rsid w:val="00864909"/>
    <w:rsid w:val="00864B8A"/>
    <w:rsid w:val="00865507"/>
    <w:rsid w:val="0086656A"/>
    <w:rsid w:val="00866A18"/>
    <w:rsid w:val="00867037"/>
    <w:rsid w:val="0086769F"/>
    <w:rsid w:val="008676D2"/>
    <w:rsid w:val="00867A67"/>
    <w:rsid w:val="00867B91"/>
    <w:rsid w:val="00867EE1"/>
    <w:rsid w:val="0087178B"/>
    <w:rsid w:val="00871B6F"/>
    <w:rsid w:val="0087248B"/>
    <w:rsid w:val="00872E2A"/>
    <w:rsid w:val="00872EDD"/>
    <w:rsid w:val="0087324A"/>
    <w:rsid w:val="00873798"/>
    <w:rsid w:val="00873935"/>
    <w:rsid w:val="00874346"/>
    <w:rsid w:val="00874656"/>
    <w:rsid w:val="008762BB"/>
    <w:rsid w:val="0087664D"/>
    <w:rsid w:val="00876A7E"/>
    <w:rsid w:val="00876BD3"/>
    <w:rsid w:val="00877036"/>
    <w:rsid w:val="0087723F"/>
    <w:rsid w:val="0088094D"/>
    <w:rsid w:val="008815FE"/>
    <w:rsid w:val="00882D8F"/>
    <w:rsid w:val="0088368C"/>
    <w:rsid w:val="0088391F"/>
    <w:rsid w:val="00884354"/>
    <w:rsid w:val="0088481D"/>
    <w:rsid w:val="008852D7"/>
    <w:rsid w:val="008857E1"/>
    <w:rsid w:val="00890124"/>
    <w:rsid w:val="00890256"/>
    <w:rsid w:val="00890926"/>
    <w:rsid w:val="0089219D"/>
    <w:rsid w:val="00892A75"/>
    <w:rsid w:val="008938AD"/>
    <w:rsid w:val="00893F36"/>
    <w:rsid w:val="00894686"/>
    <w:rsid w:val="0089481A"/>
    <w:rsid w:val="00894C8D"/>
    <w:rsid w:val="00895529"/>
    <w:rsid w:val="00895AFC"/>
    <w:rsid w:val="00895C82"/>
    <w:rsid w:val="00896D6B"/>
    <w:rsid w:val="00896F6D"/>
    <w:rsid w:val="008A062B"/>
    <w:rsid w:val="008A06A3"/>
    <w:rsid w:val="008A1A4F"/>
    <w:rsid w:val="008A1F28"/>
    <w:rsid w:val="008A1F3F"/>
    <w:rsid w:val="008A1FB9"/>
    <w:rsid w:val="008A2BCB"/>
    <w:rsid w:val="008A2D53"/>
    <w:rsid w:val="008A326A"/>
    <w:rsid w:val="008A41B0"/>
    <w:rsid w:val="008A456D"/>
    <w:rsid w:val="008A4EE3"/>
    <w:rsid w:val="008A4FE5"/>
    <w:rsid w:val="008A5CE2"/>
    <w:rsid w:val="008A5E37"/>
    <w:rsid w:val="008A68CE"/>
    <w:rsid w:val="008A6BF1"/>
    <w:rsid w:val="008A7441"/>
    <w:rsid w:val="008B021F"/>
    <w:rsid w:val="008B0466"/>
    <w:rsid w:val="008B1203"/>
    <w:rsid w:val="008B1208"/>
    <w:rsid w:val="008B154D"/>
    <w:rsid w:val="008B2248"/>
    <w:rsid w:val="008B3B09"/>
    <w:rsid w:val="008B3B77"/>
    <w:rsid w:val="008B3E44"/>
    <w:rsid w:val="008B3F72"/>
    <w:rsid w:val="008B42ED"/>
    <w:rsid w:val="008B4C8A"/>
    <w:rsid w:val="008B5EF1"/>
    <w:rsid w:val="008B694C"/>
    <w:rsid w:val="008B7035"/>
    <w:rsid w:val="008B7493"/>
    <w:rsid w:val="008B7E23"/>
    <w:rsid w:val="008B7FBC"/>
    <w:rsid w:val="008C03CC"/>
    <w:rsid w:val="008C0768"/>
    <w:rsid w:val="008C0B56"/>
    <w:rsid w:val="008C1589"/>
    <w:rsid w:val="008C1AB9"/>
    <w:rsid w:val="008C1C1A"/>
    <w:rsid w:val="008C1FB4"/>
    <w:rsid w:val="008C2E0A"/>
    <w:rsid w:val="008C34DD"/>
    <w:rsid w:val="008C38B8"/>
    <w:rsid w:val="008C41CA"/>
    <w:rsid w:val="008C43E2"/>
    <w:rsid w:val="008C4859"/>
    <w:rsid w:val="008C4FD3"/>
    <w:rsid w:val="008C5765"/>
    <w:rsid w:val="008C5852"/>
    <w:rsid w:val="008C59CB"/>
    <w:rsid w:val="008C5A03"/>
    <w:rsid w:val="008C5A78"/>
    <w:rsid w:val="008C6290"/>
    <w:rsid w:val="008C6CAB"/>
    <w:rsid w:val="008C705A"/>
    <w:rsid w:val="008C72F2"/>
    <w:rsid w:val="008C798D"/>
    <w:rsid w:val="008C7A0E"/>
    <w:rsid w:val="008D18E3"/>
    <w:rsid w:val="008D2338"/>
    <w:rsid w:val="008D26AC"/>
    <w:rsid w:val="008D3324"/>
    <w:rsid w:val="008D3829"/>
    <w:rsid w:val="008D3F82"/>
    <w:rsid w:val="008D4211"/>
    <w:rsid w:val="008D49F4"/>
    <w:rsid w:val="008D49F5"/>
    <w:rsid w:val="008D4D11"/>
    <w:rsid w:val="008D51DC"/>
    <w:rsid w:val="008D52A1"/>
    <w:rsid w:val="008D557C"/>
    <w:rsid w:val="008D65DA"/>
    <w:rsid w:val="008D6D1C"/>
    <w:rsid w:val="008D6EBD"/>
    <w:rsid w:val="008D77DD"/>
    <w:rsid w:val="008D7ADA"/>
    <w:rsid w:val="008D7B60"/>
    <w:rsid w:val="008D7BAE"/>
    <w:rsid w:val="008E1691"/>
    <w:rsid w:val="008E17E0"/>
    <w:rsid w:val="008E26B4"/>
    <w:rsid w:val="008E304C"/>
    <w:rsid w:val="008E37BA"/>
    <w:rsid w:val="008E3A99"/>
    <w:rsid w:val="008E3CC8"/>
    <w:rsid w:val="008E4272"/>
    <w:rsid w:val="008E4662"/>
    <w:rsid w:val="008E5079"/>
    <w:rsid w:val="008E54DC"/>
    <w:rsid w:val="008E5C46"/>
    <w:rsid w:val="008E5FBB"/>
    <w:rsid w:val="008E6BE2"/>
    <w:rsid w:val="008E72A3"/>
    <w:rsid w:val="008E7327"/>
    <w:rsid w:val="008E757F"/>
    <w:rsid w:val="008E7978"/>
    <w:rsid w:val="008E7E5D"/>
    <w:rsid w:val="008F0460"/>
    <w:rsid w:val="008F09A1"/>
    <w:rsid w:val="008F0CCC"/>
    <w:rsid w:val="008F109F"/>
    <w:rsid w:val="008F11E1"/>
    <w:rsid w:val="008F1776"/>
    <w:rsid w:val="008F1BAD"/>
    <w:rsid w:val="008F1DF7"/>
    <w:rsid w:val="008F22CE"/>
    <w:rsid w:val="008F326C"/>
    <w:rsid w:val="008F3962"/>
    <w:rsid w:val="008F3967"/>
    <w:rsid w:val="008F3E21"/>
    <w:rsid w:val="008F40D8"/>
    <w:rsid w:val="008F5F47"/>
    <w:rsid w:val="008F6083"/>
    <w:rsid w:val="008F60C3"/>
    <w:rsid w:val="008F6136"/>
    <w:rsid w:val="008F6B21"/>
    <w:rsid w:val="008F6FA9"/>
    <w:rsid w:val="008F7740"/>
    <w:rsid w:val="008F7B0A"/>
    <w:rsid w:val="00900D72"/>
    <w:rsid w:val="00901C73"/>
    <w:rsid w:val="00901E3A"/>
    <w:rsid w:val="009027D7"/>
    <w:rsid w:val="009028EF"/>
    <w:rsid w:val="00902CF4"/>
    <w:rsid w:val="00903F8E"/>
    <w:rsid w:val="00904555"/>
    <w:rsid w:val="00904D3A"/>
    <w:rsid w:val="00905B18"/>
    <w:rsid w:val="00905CEC"/>
    <w:rsid w:val="009061FC"/>
    <w:rsid w:val="009063D3"/>
    <w:rsid w:val="00906F77"/>
    <w:rsid w:val="00906FD0"/>
    <w:rsid w:val="00907C1F"/>
    <w:rsid w:val="009101F5"/>
    <w:rsid w:val="00910AA9"/>
    <w:rsid w:val="009111D8"/>
    <w:rsid w:val="00911F9F"/>
    <w:rsid w:val="00912519"/>
    <w:rsid w:val="00912A0E"/>
    <w:rsid w:val="00912EA3"/>
    <w:rsid w:val="00913062"/>
    <w:rsid w:val="00914749"/>
    <w:rsid w:val="00915430"/>
    <w:rsid w:val="00916241"/>
    <w:rsid w:val="009169F6"/>
    <w:rsid w:val="00916FBB"/>
    <w:rsid w:val="009171DC"/>
    <w:rsid w:val="00917E25"/>
    <w:rsid w:val="0092071A"/>
    <w:rsid w:val="009219A4"/>
    <w:rsid w:val="00921DEB"/>
    <w:rsid w:val="00922085"/>
    <w:rsid w:val="0092210F"/>
    <w:rsid w:val="00922615"/>
    <w:rsid w:val="00922B1C"/>
    <w:rsid w:val="00922D4C"/>
    <w:rsid w:val="00922F14"/>
    <w:rsid w:val="00923643"/>
    <w:rsid w:val="00923DA3"/>
    <w:rsid w:val="00924359"/>
    <w:rsid w:val="009247E5"/>
    <w:rsid w:val="00925C41"/>
    <w:rsid w:val="009262E2"/>
    <w:rsid w:val="0092682F"/>
    <w:rsid w:val="0092757C"/>
    <w:rsid w:val="0092761B"/>
    <w:rsid w:val="009300E7"/>
    <w:rsid w:val="009303D3"/>
    <w:rsid w:val="00930668"/>
    <w:rsid w:val="0093077A"/>
    <w:rsid w:val="0093094E"/>
    <w:rsid w:val="00931D9D"/>
    <w:rsid w:val="00932761"/>
    <w:rsid w:val="00932945"/>
    <w:rsid w:val="00932FE6"/>
    <w:rsid w:val="0093313C"/>
    <w:rsid w:val="009337AC"/>
    <w:rsid w:val="009366E6"/>
    <w:rsid w:val="00936BA1"/>
    <w:rsid w:val="0093715C"/>
    <w:rsid w:val="009372F3"/>
    <w:rsid w:val="00941590"/>
    <w:rsid w:val="00941644"/>
    <w:rsid w:val="00941F1B"/>
    <w:rsid w:val="00942331"/>
    <w:rsid w:val="009428BC"/>
    <w:rsid w:val="00942962"/>
    <w:rsid w:val="00942C3A"/>
    <w:rsid w:val="009440AA"/>
    <w:rsid w:val="009442C0"/>
    <w:rsid w:val="00944A8E"/>
    <w:rsid w:val="00944AD6"/>
    <w:rsid w:val="00944CF2"/>
    <w:rsid w:val="00944DE0"/>
    <w:rsid w:val="00945271"/>
    <w:rsid w:val="0094564C"/>
    <w:rsid w:val="0094621B"/>
    <w:rsid w:val="009463BB"/>
    <w:rsid w:val="009464FE"/>
    <w:rsid w:val="00946DF0"/>
    <w:rsid w:val="00947478"/>
    <w:rsid w:val="00947B35"/>
    <w:rsid w:val="00947C6F"/>
    <w:rsid w:val="00950627"/>
    <w:rsid w:val="00951110"/>
    <w:rsid w:val="009517C1"/>
    <w:rsid w:val="00951D4E"/>
    <w:rsid w:val="009526E3"/>
    <w:rsid w:val="009531FE"/>
    <w:rsid w:val="00953B31"/>
    <w:rsid w:val="009540A5"/>
    <w:rsid w:val="009560D4"/>
    <w:rsid w:val="009565FB"/>
    <w:rsid w:val="00956A45"/>
    <w:rsid w:val="009571C9"/>
    <w:rsid w:val="009579C2"/>
    <w:rsid w:val="00960720"/>
    <w:rsid w:val="0096076B"/>
    <w:rsid w:val="009611A5"/>
    <w:rsid w:val="0096135F"/>
    <w:rsid w:val="0096268C"/>
    <w:rsid w:val="00962823"/>
    <w:rsid w:val="009628AF"/>
    <w:rsid w:val="009631B1"/>
    <w:rsid w:val="009634BD"/>
    <w:rsid w:val="0096384C"/>
    <w:rsid w:val="009638C8"/>
    <w:rsid w:val="00963FD3"/>
    <w:rsid w:val="00964136"/>
    <w:rsid w:val="00964F78"/>
    <w:rsid w:val="009650DF"/>
    <w:rsid w:val="00965E85"/>
    <w:rsid w:val="009661AB"/>
    <w:rsid w:val="00966420"/>
    <w:rsid w:val="009666FC"/>
    <w:rsid w:val="00966710"/>
    <w:rsid w:val="00966B6E"/>
    <w:rsid w:val="009670A6"/>
    <w:rsid w:val="00967368"/>
    <w:rsid w:val="00967401"/>
    <w:rsid w:val="0096761B"/>
    <w:rsid w:val="00967660"/>
    <w:rsid w:val="00967CF5"/>
    <w:rsid w:val="0097064B"/>
    <w:rsid w:val="009710A7"/>
    <w:rsid w:val="00971944"/>
    <w:rsid w:val="00971D2C"/>
    <w:rsid w:val="00972700"/>
    <w:rsid w:val="00972EC9"/>
    <w:rsid w:val="0097313D"/>
    <w:rsid w:val="00973FCB"/>
    <w:rsid w:val="00974451"/>
    <w:rsid w:val="009746D7"/>
    <w:rsid w:val="0097478C"/>
    <w:rsid w:val="0097571F"/>
    <w:rsid w:val="009766A9"/>
    <w:rsid w:val="00977C10"/>
    <w:rsid w:val="0098047D"/>
    <w:rsid w:val="00981ECE"/>
    <w:rsid w:val="00982E9D"/>
    <w:rsid w:val="0098340F"/>
    <w:rsid w:val="0098375F"/>
    <w:rsid w:val="00983870"/>
    <w:rsid w:val="00983DC8"/>
    <w:rsid w:val="00984EB0"/>
    <w:rsid w:val="00985693"/>
    <w:rsid w:val="009857C1"/>
    <w:rsid w:val="00985EC4"/>
    <w:rsid w:val="00986450"/>
    <w:rsid w:val="00986605"/>
    <w:rsid w:val="00986848"/>
    <w:rsid w:val="0098686F"/>
    <w:rsid w:val="00987101"/>
    <w:rsid w:val="0098764C"/>
    <w:rsid w:val="00987763"/>
    <w:rsid w:val="00987C7D"/>
    <w:rsid w:val="0099008F"/>
    <w:rsid w:val="00990ACD"/>
    <w:rsid w:val="00991087"/>
    <w:rsid w:val="00991856"/>
    <w:rsid w:val="00991F62"/>
    <w:rsid w:val="00992236"/>
    <w:rsid w:val="0099255E"/>
    <w:rsid w:val="009934F0"/>
    <w:rsid w:val="00993E18"/>
    <w:rsid w:val="00995A6A"/>
    <w:rsid w:val="00995B46"/>
    <w:rsid w:val="00996FC3"/>
    <w:rsid w:val="009975CB"/>
    <w:rsid w:val="009A011E"/>
    <w:rsid w:val="009A02C8"/>
    <w:rsid w:val="009A0581"/>
    <w:rsid w:val="009A05C3"/>
    <w:rsid w:val="009A06FA"/>
    <w:rsid w:val="009A07E7"/>
    <w:rsid w:val="009A09CB"/>
    <w:rsid w:val="009A0B3E"/>
    <w:rsid w:val="009A15B9"/>
    <w:rsid w:val="009A247A"/>
    <w:rsid w:val="009A2596"/>
    <w:rsid w:val="009A316E"/>
    <w:rsid w:val="009A3E52"/>
    <w:rsid w:val="009A5165"/>
    <w:rsid w:val="009A5210"/>
    <w:rsid w:val="009A5F11"/>
    <w:rsid w:val="009A715D"/>
    <w:rsid w:val="009A7482"/>
    <w:rsid w:val="009A74D5"/>
    <w:rsid w:val="009A7781"/>
    <w:rsid w:val="009A7987"/>
    <w:rsid w:val="009B0BCF"/>
    <w:rsid w:val="009B1561"/>
    <w:rsid w:val="009B16B0"/>
    <w:rsid w:val="009B1D30"/>
    <w:rsid w:val="009B2453"/>
    <w:rsid w:val="009B278B"/>
    <w:rsid w:val="009B2B92"/>
    <w:rsid w:val="009B2EAF"/>
    <w:rsid w:val="009B371A"/>
    <w:rsid w:val="009B3B5B"/>
    <w:rsid w:val="009B3D6C"/>
    <w:rsid w:val="009B4192"/>
    <w:rsid w:val="009B47EC"/>
    <w:rsid w:val="009B48A6"/>
    <w:rsid w:val="009B5FEF"/>
    <w:rsid w:val="009B61BA"/>
    <w:rsid w:val="009B62F4"/>
    <w:rsid w:val="009B66FC"/>
    <w:rsid w:val="009B6898"/>
    <w:rsid w:val="009B69D4"/>
    <w:rsid w:val="009B6CF2"/>
    <w:rsid w:val="009B6ECF"/>
    <w:rsid w:val="009B6FBA"/>
    <w:rsid w:val="009B70F3"/>
    <w:rsid w:val="009B746D"/>
    <w:rsid w:val="009C003F"/>
    <w:rsid w:val="009C07BA"/>
    <w:rsid w:val="009C0FEE"/>
    <w:rsid w:val="009C2610"/>
    <w:rsid w:val="009C2D4D"/>
    <w:rsid w:val="009C3238"/>
    <w:rsid w:val="009C3859"/>
    <w:rsid w:val="009C3C9F"/>
    <w:rsid w:val="009C3D7E"/>
    <w:rsid w:val="009C3FE8"/>
    <w:rsid w:val="009C449C"/>
    <w:rsid w:val="009C4E32"/>
    <w:rsid w:val="009C552E"/>
    <w:rsid w:val="009C55CA"/>
    <w:rsid w:val="009C56F9"/>
    <w:rsid w:val="009C59FE"/>
    <w:rsid w:val="009C6403"/>
    <w:rsid w:val="009C6D08"/>
    <w:rsid w:val="009C72A5"/>
    <w:rsid w:val="009C7A69"/>
    <w:rsid w:val="009C7B7D"/>
    <w:rsid w:val="009C7DFF"/>
    <w:rsid w:val="009D1A31"/>
    <w:rsid w:val="009D1B70"/>
    <w:rsid w:val="009D241B"/>
    <w:rsid w:val="009D2E33"/>
    <w:rsid w:val="009D3305"/>
    <w:rsid w:val="009D38B8"/>
    <w:rsid w:val="009D4557"/>
    <w:rsid w:val="009D4BC4"/>
    <w:rsid w:val="009D5C5E"/>
    <w:rsid w:val="009D6FDE"/>
    <w:rsid w:val="009D72A1"/>
    <w:rsid w:val="009D72A8"/>
    <w:rsid w:val="009D74AD"/>
    <w:rsid w:val="009D781D"/>
    <w:rsid w:val="009D79DA"/>
    <w:rsid w:val="009E0371"/>
    <w:rsid w:val="009E0C3B"/>
    <w:rsid w:val="009E23E5"/>
    <w:rsid w:val="009E2545"/>
    <w:rsid w:val="009E2D7F"/>
    <w:rsid w:val="009E3BCE"/>
    <w:rsid w:val="009E4823"/>
    <w:rsid w:val="009E492E"/>
    <w:rsid w:val="009E5733"/>
    <w:rsid w:val="009E5795"/>
    <w:rsid w:val="009E5E10"/>
    <w:rsid w:val="009E60C8"/>
    <w:rsid w:val="009E635B"/>
    <w:rsid w:val="009E6B9B"/>
    <w:rsid w:val="009E7ECE"/>
    <w:rsid w:val="009F0873"/>
    <w:rsid w:val="009F104C"/>
    <w:rsid w:val="009F206D"/>
    <w:rsid w:val="009F2E20"/>
    <w:rsid w:val="009F35D0"/>
    <w:rsid w:val="009F4949"/>
    <w:rsid w:val="009F5411"/>
    <w:rsid w:val="009F6645"/>
    <w:rsid w:val="00A00908"/>
    <w:rsid w:val="00A00934"/>
    <w:rsid w:val="00A00A05"/>
    <w:rsid w:val="00A0142F"/>
    <w:rsid w:val="00A01ED3"/>
    <w:rsid w:val="00A01F3D"/>
    <w:rsid w:val="00A02132"/>
    <w:rsid w:val="00A02B74"/>
    <w:rsid w:val="00A02BB9"/>
    <w:rsid w:val="00A02C21"/>
    <w:rsid w:val="00A02DA0"/>
    <w:rsid w:val="00A02FB3"/>
    <w:rsid w:val="00A034A6"/>
    <w:rsid w:val="00A04158"/>
    <w:rsid w:val="00A04677"/>
    <w:rsid w:val="00A047DF"/>
    <w:rsid w:val="00A04883"/>
    <w:rsid w:val="00A05085"/>
    <w:rsid w:val="00A0513D"/>
    <w:rsid w:val="00A057DB"/>
    <w:rsid w:val="00A05DA1"/>
    <w:rsid w:val="00A061CF"/>
    <w:rsid w:val="00A0631D"/>
    <w:rsid w:val="00A06DFB"/>
    <w:rsid w:val="00A07545"/>
    <w:rsid w:val="00A07959"/>
    <w:rsid w:val="00A07FD0"/>
    <w:rsid w:val="00A10A79"/>
    <w:rsid w:val="00A1179C"/>
    <w:rsid w:val="00A11F21"/>
    <w:rsid w:val="00A122EF"/>
    <w:rsid w:val="00A12468"/>
    <w:rsid w:val="00A13013"/>
    <w:rsid w:val="00A137A7"/>
    <w:rsid w:val="00A137F2"/>
    <w:rsid w:val="00A13B82"/>
    <w:rsid w:val="00A14109"/>
    <w:rsid w:val="00A14EE9"/>
    <w:rsid w:val="00A151C2"/>
    <w:rsid w:val="00A1596B"/>
    <w:rsid w:val="00A16064"/>
    <w:rsid w:val="00A16254"/>
    <w:rsid w:val="00A163EB"/>
    <w:rsid w:val="00A164F1"/>
    <w:rsid w:val="00A16C3B"/>
    <w:rsid w:val="00A1795E"/>
    <w:rsid w:val="00A17CBF"/>
    <w:rsid w:val="00A2009E"/>
    <w:rsid w:val="00A20456"/>
    <w:rsid w:val="00A206FE"/>
    <w:rsid w:val="00A2075A"/>
    <w:rsid w:val="00A209AC"/>
    <w:rsid w:val="00A21584"/>
    <w:rsid w:val="00A21879"/>
    <w:rsid w:val="00A218F5"/>
    <w:rsid w:val="00A21FC8"/>
    <w:rsid w:val="00A22D67"/>
    <w:rsid w:val="00A236BF"/>
    <w:rsid w:val="00A2380E"/>
    <w:rsid w:val="00A23F24"/>
    <w:rsid w:val="00A2441D"/>
    <w:rsid w:val="00A25E7A"/>
    <w:rsid w:val="00A2649A"/>
    <w:rsid w:val="00A264D3"/>
    <w:rsid w:val="00A27A0B"/>
    <w:rsid w:val="00A308DB"/>
    <w:rsid w:val="00A31375"/>
    <w:rsid w:val="00A31563"/>
    <w:rsid w:val="00A31773"/>
    <w:rsid w:val="00A31813"/>
    <w:rsid w:val="00A31CD3"/>
    <w:rsid w:val="00A326F2"/>
    <w:rsid w:val="00A33188"/>
    <w:rsid w:val="00A33577"/>
    <w:rsid w:val="00A33612"/>
    <w:rsid w:val="00A33A61"/>
    <w:rsid w:val="00A33FF9"/>
    <w:rsid w:val="00A349AC"/>
    <w:rsid w:val="00A35790"/>
    <w:rsid w:val="00A359AB"/>
    <w:rsid w:val="00A35F69"/>
    <w:rsid w:val="00A360F1"/>
    <w:rsid w:val="00A3613A"/>
    <w:rsid w:val="00A365F1"/>
    <w:rsid w:val="00A36A7F"/>
    <w:rsid w:val="00A403E5"/>
    <w:rsid w:val="00A4072C"/>
    <w:rsid w:val="00A409D7"/>
    <w:rsid w:val="00A409D9"/>
    <w:rsid w:val="00A40AAA"/>
    <w:rsid w:val="00A40AF6"/>
    <w:rsid w:val="00A4141E"/>
    <w:rsid w:val="00A417C8"/>
    <w:rsid w:val="00A423E5"/>
    <w:rsid w:val="00A42432"/>
    <w:rsid w:val="00A4393C"/>
    <w:rsid w:val="00A4610C"/>
    <w:rsid w:val="00A46135"/>
    <w:rsid w:val="00A468C6"/>
    <w:rsid w:val="00A46AB6"/>
    <w:rsid w:val="00A46CE2"/>
    <w:rsid w:val="00A50AB8"/>
    <w:rsid w:val="00A50DF0"/>
    <w:rsid w:val="00A517AE"/>
    <w:rsid w:val="00A521AA"/>
    <w:rsid w:val="00A52356"/>
    <w:rsid w:val="00A53E68"/>
    <w:rsid w:val="00A5403F"/>
    <w:rsid w:val="00A54537"/>
    <w:rsid w:val="00A54A3F"/>
    <w:rsid w:val="00A54AD2"/>
    <w:rsid w:val="00A555DF"/>
    <w:rsid w:val="00A55732"/>
    <w:rsid w:val="00A557A0"/>
    <w:rsid w:val="00A55B63"/>
    <w:rsid w:val="00A5617F"/>
    <w:rsid w:val="00A561CD"/>
    <w:rsid w:val="00A562B9"/>
    <w:rsid w:val="00A566D2"/>
    <w:rsid w:val="00A56D9B"/>
    <w:rsid w:val="00A570D2"/>
    <w:rsid w:val="00A572EC"/>
    <w:rsid w:val="00A57389"/>
    <w:rsid w:val="00A5781D"/>
    <w:rsid w:val="00A57B3D"/>
    <w:rsid w:val="00A60127"/>
    <w:rsid w:val="00A601B5"/>
    <w:rsid w:val="00A6104C"/>
    <w:rsid w:val="00A61DF9"/>
    <w:rsid w:val="00A61E07"/>
    <w:rsid w:val="00A620B6"/>
    <w:rsid w:val="00A6248C"/>
    <w:rsid w:val="00A62A97"/>
    <w:rsid w:val="00A633EF"/>
    <w:rsid w:val="00A6462C"/>
    <w:rsid w:val="00A649C7"/>
    <w:rsid w:val="00A65042"/>
    <w:rsid w:val="00A6556C"/>
    <w:rsid w:val="00A655D2"/>
    <w:rsid w:val="00A65659"/>
    <w:rsid w:val="00A6568E"/>
    <w:rsid w:val="00A65699"/>
    <w:rsid w:val="00A65F59"/>
    <w:rsid w:val="00A661E5"/>
    <w:rsid w:val="00A66D40"/>
    <w:rsid w:val="00A67580"/>
    <w:rsid w:val="00A67697"/>
    <w:rsid w:val="00A67F5B"/>
    <w:rsid w:val="00A700FC"/>
    <w:rsid w:val="00A7104C"/>
    <w:rsid w:val="00A718C1"/>
    <w:rsid w:val="00A7279A"/>
    <w:rsid w:val="00A7338F"/>
    <w:rsid w:val="00A733D0"/>
    <w:rsid w:val="00A73566"/>
    <w:rsid w:val="00A73873"/>
    <w:rsid w:val="00A739EA"/>
    <w:rsid w:val="00A73CB8"/>
    <w:rsid w:val="00A743C9"/>
    <w:rsid w:val="00A75040"/>
    <w:rsid w:val="00A752A6"/>
    <w:rsid w:val="00A75648"/>
    <w:rsid w:val="00A7603C"/>
    <w:rsid w:val="00A76409"/>
    <w:rsid w:val="00A76946"/>
    <w:rsid w:val="00A8002E"/>
    <w:rsid w:val="00A801AE"/>
    <w:rsid w:val="00A80565"/>
    <w:rsid w:val="00A80895"/>
    <w:rsid w:val="00A8091F"/>
    <w:rsid w:val="00A80971"/>
    <w:rsid w:val="00A81E10"/>
    <w:rsid w:val="00A81F1D"/>
    <w:rsid w:val="00A82EC5"/>
    <w:rsid w:val="00A82FA1"/>
    <w:rsid w:val="00A8353D"/>
    <w:rsid w:val="00A83D8B"/>
    <w:rsid w:val="00A84968"/>
    <w:rsid w:val="00A849F0"/>
    <w:rsid w:val="00A84DEE"/>
    <w:rsid w:val="00A85002"/>
    <w:rsid w:val="00A855B3"/>
    <w:rsid w:val="00A8567E"/>
    <w:rsid w:val="00A85AF5"/>
    <w:rsid w:val="00A85C8A"/>
    <w:rsid w:val="00A85C9D"/>
    <w:rsid w:val="00A86566"/>
    <w:rsid w:val="00A86AC0"/>
    <w:rsid w:val="00A86E53"/>
    <w:rsid w:val="00A87762"/>
    <w:rsid w:val="00A87E0C"/>
    <w:rsid w:val="00A87EB9"/>
    <w:rsid w:val="00A902DF"/>
    <w:rsid w:val="00A90721"/>
    <w:rsid w:val="00A90C31"/>
    <w:rsid w:val="00A90C86"/>
    <w:rsid w:val="00A92FD3"/>
    <w:rsid w:val="00A93B2D"/>
    <w:rsid w:val="00A9415A"/>
    <w:rsid w:val="00A946A6"/>
    <w:rsid w:val="00A95454"/>
    <w:rsid w:val="00A95491"/>
    <w:rsid w:val="00A95B07"/>
    <w:rsid w:val="00A95B70"/>
    <w:rsid w:val="00A95D7C"/>
    <w:rsid w:val="00A965F7"/>
    <w:rsid w:val="00A969BF"/>
    <w:rsid w:val="00A97050"/>
    <w:rsid w:val="00A97CB9"/>
    <w:rsid w:val="00AA0561"/>
    <w:rsid w:val="00AA0F4D"/>
    <w:rsid w:val="00AA1BA1"/>
    <w:rsid w:val="00AA1C74"/>
    <w:rsid w:val="00AA1FB7"/>
    <w:rsid w:val="00AA2454"/>
    <w:rsid w:val="00AA28FF"/>
    <w:rsid w:val="00AA2928"/>
    <w:rsid w:val="00AA30D4"/>
    <w:rsid w:val="00AA4C09"/>
    <w:rsid w:val="00AA50BD"/>
    <w:rsid w:val="00AA58A4"/>
    <w:rsid w:val="00AA5CC1"/>
    <w:rsid w:val="00AA6E2E"/>
    <w:rsid w:val="00AA7540"/>
    <w:rsid w:val="00AA7DDA"/>
    <w:rsid w:val="00AB0320"/>
    <w:rsid w:val="00AB0966"/>
    <w:rsid w:val="00AB1448"/>
    <w:rsid w:val="00AB1B9C"/>
    <w:rsid w:val="00AB33FF"/>
    <w:rsid w:val="00AB3D28"/>
    <w:rsid w:val="00AB3F25"/>
    <w:rsid w:val="00AB4176"/>
    <w:rsid w:val="00AB424D"/>
    <w:rsid w:val="00AB4BF8"/>
    <w:rsid w:val="00AB52DE"/>
    <w:rsid w:val="00AB64F8"/>
    <w:rsid w:val="00AB65B7"/>
    <w:rsid w:val="00AB71A1"/>
    <w:rsid w:val="00AB71BD"/>
    <w:rsid w:val="00AB74CD"/>
    <w:rsid w:val="00AB7882"/>
    <w:rsid w:val="00AC0268"/>
    <w:rsid w:val="00AC0469"/>
    <w:rsid w:val="00AC1E4E"/>
    <w:rsid w:val="00AC238F"/>
    <w:rsid w:val="00AC2DF7"/>
    <w:rsid w:val="00AC4B85"/>
    <w:rsid w:val="00AC5374"/>
    <w:rsid w:val="00AC54B5"/>
    <w:rsid w:val="00AC59EB"/>
    <w:rsid w:val="00AC79F6"/>
    <w:rsid w:val="00AC7A05"/>
    <w:rsid w:val="00AD0C3E"/>
    <w:rsid w:val="00AD1909"/>
    <w:rsid w:val="00AD1D2C"/>
    <w:rsid w:val="00AD2362"/>
    <w:rsid w:val="00AD2CE7"/>
    <w:rsid w:val="00AD31BC"/>
    <w:rsid w:val="00AD3726"/>
    <w:rsid w:val="00AD4368"/>
    <w:rsid w:val="00AD465A"/>
    <w:rsid w:val="00AD4BE4"/>
    <w:rsid w:val="00AD4D5A"/>
    <w:rsid w:val="00AD5382"/>
    <w:rsid w:val="00AD5471"/>
    <w:rsid w:val="00AD54A2"/>
    <w:rsid w:val="00AD5FA9"/>
    <w:rsid w:val="00AD6768"/>
    <w:rsid w:val="00AD6B03"/>
    <w:rsid w:val="00AD6DF8"/>
    <w:rsid w:val="00AD71D3"/>
    <w:rsid w:val="00AD7CA6"/>
    <w:rsid w:val="00AD7DBB"/>
    <w:rsid w:val="00AD7EF7"/>
    <w:rsid w:val="00AE070D"/>
    <w:rsid w:val="00AE0984"/>
    <w:rsid w:val="00AE10BC"/>
    <w:rsid w:val="00AE1A45"/>
    <w:rsid w:val="00AE25D0"/>
    <w:rsid w:val="00AE2797"/>
    <w:rsid w:val="00AE29AD"/>
    <w:rsid w:val="00AE2E6D"/>
    <w:rsid w:val="00AE3D34"/>
    <w:rsid w:val="00AE3E6B"/>
    <w:rsid w:val="00AE3ECA"/>
    <w:rsid w:val="00AE41F0"/>
    <w:rsid w:val="00AE4209"/>
    <w:rsid w:val="00AE4D85"/>
    <w:rsid w:val="00AE4F25"/>
    <w:rsid w:val="00AE5025"/>
    <w:rsid w:val="00AE50F4"/>
    <w:rsid w:val="00AE5D92"/>
    <w:rsid w:val="00AE6C71"/>
    <w:rsid w:val="00AE6CDF"/>
    <w:rsid w:val="00AE6F61"/>
    <w:rsid w:val="00AE6FBA"/>
    <w:rsid w:val="00AE765D"/>
    <w:rsid w:val="00AE7807"/>
    <w:rsid w:val="00AE7848"/>
    <w:rsid w:val="00AF0A17"/>
    <w:rsid w:val="00AF2816"/>
    <w:rsid w:val="00AF2AA4"/>
    <w:rsid w:val="00AF2BD2"/>
    <w:rsid w:val="00AF2DA7"/>
    <w:rsid w:val="00AF2DDC"/>
    <w:rsid w:val="00AF34C7"/>
    <w:rsid w:val="00AF4430"/>
    <w:rsid w:val="00AF4841"/>
    <w:rsid w:val="00AF5362"/>
    <w:rsid w:val="00AF60E7"/>
    <w:rsid w:val="00AF629B"/>
    <w:rsid w:val="00AF68B8"/>
    <w:rsid w:val="00AF70E4"/>
    <w:rsid w:val="00B00A9F"/>
    <w:rsid w:val="00B00AA7"/>
    <w:rsid w:val="00B0161F"/>
    <w:rsid w:val="00B016D2"/>
    <w:rsid w:val="00B017C4"/>
    <w:rsid w:val="00B01DEA"/>
    <w:rsid w:val="00B02299"/>
    <w:rsid w:val="00B027F4"/>
    <w:rsid w:val="00B032BC"/>
    <w:rsid w:val="00B03AAE"/>
    <w:rsid w:val="00B04641"/>
    <w:rsid w:val="00B04AE2"/>
    <w:rsid w:val="00B05992"/>
    <w:rsid w:val="00B05CAF"/>
    <w:rsid w:val="00B05F7D"/>
    <w:rsid w:val="00B068A8"/>
    <w:rsid w:val="00B06A57"/>
    <w:rsid w:val="00B07C44"/>
    <w:rsid w:val="00B07DC9"/>
    <w:rsid w:val="00B10F52"/>
    <w:rsid w:val="00B125EF"/>
    <w:rsid w:val="00B126BC"/>
    <w:rsid w:val="00B12C72"/>
    <w:rsid w:val="00B13D41"/>
    <w:rsid w:val="00B14045"/>
    <w:rsid w:val="00B142C7"/>
    <w:rsid w:val="00B1491B"/>
    <w:rsid w:val="00B169A3"/>
    <w:rsid w:val="00B1740D"/>
    <w:rsid w:val="00B20482"/>
    <w:rsid w:val="00B20CDA"/>
    <w:rsid w:val="00B218FA"/>
    <w:rsid w:val="00B220D3"/>
    <w:rsid w:val="00B227B5"/>
    <w:rsid w:val="00B22919"/>
    <w:rsid w:val="00B23233"/>
    <w:rsid w:val="00B235B4"/>
    <w:rsid w:val="00B23889"/>
    <w:rsid w:val="00B23D1E"/>
    <w:rsid w:val="00B23DB8"/>
    <w:rsid w:val="00B245D2"/>
    <w:rsid w:val="00B2466B"/>
    <w:rsid w:val="00B255D1"/>
    <w:rsid w:val="00B25C4D"/>
    <w:rsid w:val="00B2608B"/>
    <w:rsid w:val="00B26193"/>
    <w:rsid w:val="00B261B5"/>
    <w:rsid w:val="00B2682F"/>
    <w:rsid w:val="00B26901"/>
    <w:rsid w:val="00B26B87"/>
    <w:rsid w:val="00B27018"/>
    <w:rsid w:val="00B27715"/>
    <w:rsid w:val="00B2783D"/>
    <w:rsid w:val="00B27898"/>
    <w:rsid w:val="00B2792C"/>
    <w:rsid w:val="00B27A74"/>
    <w:rsid w:val="00B27C69"/>
    <w:rsid w:val="00B27ED7"/>
    <w:rsid w:val="00B3015E"/>
    <w:rsid w:val="00B302D1"/>
    <w:rsid w:val="00B3052C"/>
    <w:rsid w:val="00B3097F"/>
    <w:rsid w:val="00B30B0F"/>
    <w:rsid w:val="00B30EC3"/>
    <w:rsid w:val="00B33555"/>
    <w:rsid w:val="00B34CC6"/>
    <w:rsid w:val="00B34D3F"/>
    <w:rsid w:val="00B34F27"/>
    <w:rsid w:val="00B352E2"/>
    <w:rsid w:val="00B3548E"/>
    <w:rsid w:val="00B35FC3"/>
    <w:rsid w:val="00B37BD5"/>
    <w:rsid w:val="00B41B32"/>
    <w:rsid w:val="00B41C64"/>
    <w:rsid w:val="00B42496"/>
    <w:rsid w:val="00B429DD"/>
    <w:rsid w:val="00B42B60"/>
    <w:rsid w:val="00B4318B"/>
    <w:rsid w:val="00B43424"/>
    <w:rsid w:val="00B4362D"/>
    <w:rsid w:val="00B440FB"/>
    <w:rsid w:val="00B445EA"/>
    <w:rsid w:val="00B44792"/>
    <w:rsid w:val="00B46B03"/>
    <w:rsid w:val="00B47781"/>
    <w:rsid w:val="00B503C4"/>
    <w:rsid w:val="00B504C1"/>
    <w:rsid w:val="00B50A25"/>
    <w:rsid w:val="00B51C80"/>
    <w:rsid w:val="00B521C3"/>
    <w:rsid w:val="00B523E6"/>
    <w:rsid w:val="00B5296D"/>
    <w:rsid w:val="00B52B8B"/>
    <w:rsid w:val="00B5467E"/>
    <w:rsid w:val="00B54BA4"/>
    <w:rsid w:val="00B55727"/>
    <w:rsid w:val="00B56E1E"/>
    <w:rsid w:val="00B56E80"/>
    <w:rsid w:val="00B576CA"/>
    <w:rsid w:val="00B57CEF"/>
    <w:rsid w:val="00B60D17"/>
    <w:rsid w:val="00B61512"/>
    <w:rsid w:val="00B623F5"/>
    <w:rsid w:val="00B6245B"/>
    <w:rsid w:val="00B6296D"/>
    <w:rsid w:val="00B65B7D"/>
    <w:rsid w:val="00B66174"/>
    <w:rsid w:val="00B664A5"/>
    <w:rsid w:val="00B6652C"/>
    <w:rsid w:val="00B669E0"/>
    <w:rsid w:val="00B67A36"/>
    <w:rsid w:val="00B70AE9"/>
    <w:rsid w:val="00B70E5D"/>
    <w:rsid w:val="00B70FF0"/>
    <w:rsid w:val="00B71201"/>
    <w:rsid w:val="00B723C3"/>
    <w:rsid w:val="00B7243E"/>
    <w:rsid w:val="00B735C5"/>
    <w:rsid w:val="00B743A0"/>
    <w:rsid w:val="00B7503D"/>
    <w:rsid w:val="00B75FD2"/>
    <w:rsid w:val="00B7619A"/>
    <w:rsid w:val="00B76831"/>
    <w:rsid w:val="00B773AC"/>
    <w:rsid w:val="00B776C8"/>
    <w:rsid w:val="00B77C47"/>
    <w:rsid w:val="00B77D58"/>
    <w:rsid w:val="00B80F22"/>
    <w:rsid w:val="00B8187B"/>
    <w:rsid w:val="00B81E2B"/>
    <w:rsid w:val="00B82299"/>
    <w:rsid w:val="00B82F7F"/>
    <w:rsid w:val="00B83347"/>
    <w:rsid w:val="00B84503"/>
    <w:rsid w:val="00B8478C"/>
    <w:rsid w:val="00B85E79"/>
    <w:rsid w:val="00B85EA3"/>
    <w:rsid w:val="00B861AD"/>
    <w:rsid w:val="00B86568"/>
    <w:rsid w:val="00B86A11"/>
    <w:rsid w:val="00B86C59"/>
    <w:rsid w:val="00B86EE1"/>
    <w:rsid w:val="00B878FE"/>
    <w:rsid w:val="00B90882"/>
    <w:rsid w:val="00B91262"/>
    <w:rsid w:val="00B915E3"/>
    <w:rsid w:val="00B91BC2"/>
    <w:rsid w:val="00B9210E"/>
    <w:rsid w:val="00B92517"/>
    <w:rsid w:val="00B92569"/>
    <w:rsid w:val="00B92CA5"/>
    <w:rsid w:val="00B93512"/>
    <w:rsid w:val="00B93A88"/>
    <w:rsid w:val="00B9438F"/>
    <w:rsid w:val="00B946BA"/>
    <w:rsid w:val="00B94A70"/>
    <w:rsid w:val="00B94B4A"/>
    <w:rsid w:val="00B94D61"/>
    <w:rsid w:val="00B952AB"/>
    <w:rsid w:val="00B95C91"/>
    <w:rsid w:val="00B967E0"/>
    <w:rsid w:val="00B9738E"/>
    <w:rsid w:val="00B979E7"/>
    <w:rsid w:val="00BA0418"/>
    <w:rsid w:val="00BA0858"/>
    <w:rsid w:val="00BA218E"/>
    <w:rsid w:val="00BA2562"/>
    <w:rsid w:val="00BA39ED"/>
    <w:rsid w:val="00BA428E"/>
    <w:rsid w:val="00BA4A9D"/>
    <w:rsid w:val="00BA6570"/>
    <w:rsid w:val="00BA6FB2"/>
    <w:rsid w:val="00BA7CC1"/>
    <w:rsid w:val="00BB22DD"/>
    <w:rsid w:val="00BB2A51"/>
    <w:rsid w:val="00BB2C62"/>
    <w:rsid w:val="00BB3464"/>
    <w:rsid w:val="00BB35D7"/>
    <w:rsid w:val="00BB37F5"/>
    <w:rsid w:val="00BB3C28"/>
    <w:rsid w:val="00BB4CB9"/>
    <w:rsid w:val="00BB4F73"/>
    <w:rsid w:val="00BB5D5C"/>
    <w:rsid w:val="00BB6F79"/>
    <w:rsid w:val="00BB7E67"/>
    <w:rsid w:val="00BC026E"/>
    <w:rsid w:val="00BC03CB"/>
    <w:rsid w:val="00BC058C"/>
    <w:rsid w:val="00BC07EA"/>
    <w:rsid w:val="00BC1390"/>
    <w:rsid w:val="00BC13BC"/>
    <w:rsid w:val="00BC2F4A"/>
    <w:rsid w:val="00BC32F0"/>
    <w:rsid w:val="00BC3522"/>
    <w:rsid w:val="00BC391F"/>
    <w:rsid w:val="00BC3E34"/>
    <w:rsid w:val="00BC3EE4"/>
    <w:rsid w:val="00BC4036"/>
    <w:rsid w:val="00BC4103"/>
    <w:rsid w:val="00BC4C0A"/>
    <w:rsid w:val="00BC50B7"/>
    <w:rsid w:val="00BC563A"/>
    <w:rsid w:val="00BC62BD"/>
    <w:rsid w:val="00BC67BC"/>
    <w:rsid w:val="00BC6F97"/>
    <w:rsid w:val="00BC719A"/>
    <w:rsid w:val="00BC7288"/>
    <w:rsid w:val="00BC798E"/>
    <w:rsid w:val="00BC7C2B"/>
    <w:rsid w:val="00BD0362"/>
    <w:rsid w:val="00BD0A89"/>
    <w:rsid w:val="00BD0CA2"/>
    <w:rsid w:val="00BD1363"/>
    <w:rsid w:val="00BD1C8C"/>
    <w:rsid w:val="00BD1D59"/>
    <w:rsid w:val="00BD1E44"/>
    <w:rsid w:val="00BD213C"/>
    <w:rsid w:val="00BD2638"/>
    <w:rsid w:val="00BD2E57"/>
    <w:rsid w:val="00BD30FF"/>
    <w:rsid w:val="00BD369F"/>
    <w:rsid w:val="00BD3C8A"/>
    <w:rsid w:val="00BD3E9E"/>
    <w:rsid w:val="00BD4180"/>
    <w:rsid w:val="00BD4F16"/>
    <w:rsid w:val="00BD5A0E"/>
    <w:rsid w:val="00BD5D64"/>
    <w:rsid w:val="00BD612B"/>
    <w:rsid w:val="00BD70ED"/>
    <w:rsid w:val="00BD74DD"/>
    <w:rsid w:val="00BD757C"/>
    <w:rsid w:val="00BD77E9"/>
    <w:rsid w:val="00BD7875"/>
    <w:rsid w:val="00BE00B5"/>
    <w:rsid w:val="00BE1964"/>
    <w:rsid w:val="00BE1A0A"/>
    <w:rsid w:val="00BE2438"/>
    <w:rsid w:val="00BE2CAC"/>
    <w:rsid w:val="00BE3159"/>
    <w:rsid w:val="00BE3180"/>
    <w:rsid w:val="00BE35C2"/>
    <w:rsid w:val="00BE3BD2"/>
    <w:rsid w:val="00BE4016"/>
    <w:rsid w:val="00BE4800"/>
    <w:rsid w:val="00BE52B4"/>
    <w:rsid w:val="00BE52B5"/>
    <w:rsid w:val="00BE6863"/>
    <w:rsid w:val="00BE6C82"/>
    <w:rsid w:val="00BE6CDC"/>
    <w:rsid w:val="00BE6E41"/>
    <w:rsid w:val="00BF0C97"/>
    <w:rsid w:val="00BF0CEF"/>
    <w:rsid w:val="00BF101E"/>
    <w:rsid w:val="00BF123F"/>
    <w:rsid w:val="00BF1E72"/>
    <w:rsid w:val="00BF272B"/>
    <w:rsid w:val="00BF2A89"/>
    <w:rsid w:val="00BF2DD9"/>
    <w:rsid w:val="00BF35B4"/>
    <w:rsid w:val="00BF3A62"/>
    <w:rsid w:val="00BF5323"/>
    <w:rsid w:val="00BF5446"/>
    <w:rsid w:val="00BF6A0A"/>
    <w:rsid w:val="00BF6D3B"/>
    <w:rsid w:val="00BF7DA1"/>
    <w:rsid w:val="00C005B9"/>
    <w:rsid w:val="00C0091C"/>
    <w:rsid w:val="00C00BC5"/>
    <w:rsid w:val="00C00FAA"/>
    <w:rsid w:val="00C01CD0"/>
    <w:rsid w:val="00C021A0"/>
    <w:rsid w:val="00C02E6E"/>
    <w:rsid w:val="00C02FC3"/>
    <w:rsid w:val="00C0303D"/>
    <w:rsid w:val="00C035A3"/>
    <w:rsid w:val="00C0371E"/>
    <w:rsid w:val="00C03E7C"/>
    <w:rsid w:val="00C04109"/>
    <w:rsid w:val="00C050A7"/>
    <w:rsid w:val="00C05671"/>
    <w:rsid w:val="00C0698F"/>
    <w:rsid w:val="00C0725A"/>
    <w:rsid w:val="00C073D3"/>
    <w:rsid w:val="00C07E08"/>
    <w:rsid w:val="00C07E71"/>
    <w:rsid w:val="00C10B0D"/>
    <w:rsid w:val="00C11C97"/>
    <w:rsid w:val="00C12737"/>
    <w:rsid w:val="00C12A20"/>
    <w:rsid w:val="00C13250"/>
    <w:rsid w:val="00C132F8"/>
    <w:rsid w:val="00C13BD9"/>
    <w:rsid w:val="00C14087"/>
    <w:rsid w:val="00C14B8B"/>
    <w:rsid w:val="00C152D8"/>
    <w:rsid w:val="00C153A9"/>
    <w:rsid w:val="00C16224"/>
    <w:rsid w:val="00C16A26"/>
    <w:rsid w:val="00C17268"/>
    <w:rsid w:val="00C172BC"/>
    <w:rsid w:val="00C175FA"/>
    <w:rsid w:val="00C17740"/>
    <w:rsid w:val="00C207FB"/>
    <w:rsid w:val="00C20B71"/>
    <w:rsid w:val="00C20D18"/>
    <w:rsid w:val="00C20D98"/>
    <w:rsid w:val="00C210F3"/>
    <w:rsid w:val="00C221E6"/>
    <w:rsid w:val="00C22715"/>
    <w:rsid w:val="00C22844"/>
    <w:rsid w:val="00C22D4C"/>
    <w:rsid w:val="00C234F2"/>
    <w:rsid w:val="00C23BE0"/>
    <w:rsid w:val="00C23D2D"/>
    <w:rsid w:val="00C252C0"/>
    <w:rsid w:val="00C25D89"/>
    <w:rsid w:val="00C26B19"/>
    <w:rsid w:val="00C2776B"/>
    <w:rsid w:val="00C30261"/>
    <w:rsid w:val="00C327D0"/>
    <w:rsid w:val="00C3289D"/>
    <w:rsid w:val="00C32969"/>
    <w:rsid w:val="00C33021"/>
    <w:rsid w:val="00C343D8"/>
    <w:rsid w:val="00C35B2E"/>
    <w:rsid w:val="00C362BB"/>
    <w:rsid w:val="00C363AD"/>
    <w:rsid w:val="00C363B1"/>
    <w:rsid w:val="00C3642B"/>
    <w:rsid w:val="00C36653"/>
    <w:rsid w:val="00C36B38"/>
    <w:rsid w:val="00C36F84"/>
    <w:rsid w:val="00C379F6"/>
    <w:rsid w:val="00C404E2"/>
    <w:rsid w:val="00C40592"/>
    <w:rsid w:val="00C40767"/>
    <w:rsid w:val="00C4129A"/>
    <w:rsid w:val="00C41508"/>
    <w:rsid w:val="00C41B32"/>
    <w:rsid w:val="00C41EDD"/>
    <w:rsid w:val="00C42795"/>
    <w:rsid w:val="00C428A9"/>
    <w:rsid w:val="00C42A8C"/>
    <w:rsid w:val="00C42EF8"/>
    <w:rsid w:val="00C442C7"/>
    <w:rsid w:val="00C44492"/>
    <w:rsid w:val="00C4641C"/>
    <w:rsid w:val="00C471D3"/>
    <w:rsid w:val="00C471F0"/>
    <w:rsid w:val="00C50039"/>
    <w:rsid w:val="00C50886"/>
    <w:rsid w:val="00C50B1B"/>
    <w:rsid w:val="00C50F77"/>
    <w:rsid w:val="00C516D4"/>
    <w:rsid w:val="00C5176A"/>
    <w:rsid w:val="00C51F95"/>
    <w:rsid w:val="00C52736"/>
    <w:rsid w:val="00C52F82"/>
    <w:rsid w:val="00C53472"/>
    <w:rsid w:val="00C54204"/>
    <w:rsid w:val="00C54906"/>
    <w:rsid w:val="00C54F37"/>
    <w:rsid w:val="00C55260"/>
    <w:rsid w:val="00C55360"/>
    <w:rsid w:val="00C5536A"/>
    <w:rsid w:val="00C5561B"/>
    <w:rsid w:val="00C55D96"/>
    <w:rsid w:val="00C56BAA"/>
    <w:rsid w:val="00C5775E"/>
    <w:rsid w:val="00C57A01"/>
    <w:rsid w:val="00C57B26"/>
    <w:rsid w:val="00C605A1"/>
    <w:rsid w:val="00C60959"/>
    <w:rsid w:val="00C60F28"/>
    <w:rsid w:val="00C61354"/>
    <w:rsid w:val="00C61953"/>
    <w:rsid w:val="00C61A26"/>
    <w:rsid w:val="00C61AC1"/>
    <w:rsid w:val="00C636D0"/>
    <w:rsid w:val="00C638EE"/>
    <w:rsid w:val="00C63CF1"/>
    <w:rsid w:val="00C63D90"/>
    <w:rsid w:val="00C654C8"/>
    <w:rsid w:val="00C65ABF"/>
    <w:rsid w:val="00C65D6C"/>
    <w:rsid w:val="00C704AD"/>
    <w:rsid w:val="00C70D36"/>
    <w:rsid w:val="00C70F04"/>
    <w:rsid w:val="00C7121F"/>
    <w:rsid w:val="00C7162D"/>
    <w:rsid w:val="00C71A8A"/>
    <w:rsid w:val="00C71B2E"/>
    <w:rsid w:val="00C721D6"/>
    <w:rsid w:val="00C73E4A"/>
    <w:rsid w:val="00C73F22"/>
    <w:rsid w:val="00C7417E"/>
    <w:rsid w:val="00C749F7"/>
    <w:rsid w:val="00C756D2"/>
    <w:rsid w:val="00C75D13"/>
    <w:rsid w:val="00C761CD"/>
    <w:rsid w:val="00C765CA"/>
    <w:rsid w:val="00C7673A"/>
    <w:rsid w:val="00C76855"/>
    <w:rsid w:val="00C770EB"/>
    <w:rsid w:val="00C774F4"/>
    <w:rsid w:val="00C80EEC"/>
    <w:rsid w:val="00C816B5"/>
    <w:rsid w:val="00C81DF3"/>
    <w:rsid w:val="00C820F0"/>
    <w:rsid w:val="00C82A7F"/>
    <w:rsid w:val="00C83B5B"/>
    <w:rsid w:val="00C848EE"/>
    <w:rsid w:val="00C855D4"/>
    <w:rsid w:val="00C85AB6"/>
    <w:rsid w:val="00C85FFE"/>
    <w:rsid w:val="00C863F4"/>
    <w:rsid w:val="00C86410"/>
    <w:rsid w:val="00C86566"/>
    <w:rsid w:val="00C86F1D"/>
    <w:rsid w:val="00C8737F"/>
    <w:rsid w:val="00C8753F"/>
    <w:rsid w:val="00C87770"/>
    <w:rsid w:val="00C90046"/>
    <w:rsid w:val="00C907C2"/>
    <w:rsid w:val="00C90EA8"/>
    <w:rsid w:val="00C9118C"/>
    <w:rsid w:val="00C91379"/>
    <w:rsid w:val="00C91397"/>
    <w:rsid w:val="00C91631"/>
    <w:rsid w:val="00C92531"/>
    <w:rsid w:val="00C92B20"/>
    <w:rsid w:val="00C93290"/>
    <w:rsid w:val="00C93696"/>
    <w:rsid w:val="00C93A4C"/>
    <w:rsid w:val="00C93D89"/>
    <w:rsid w:val="00C95399"/>
    <w:rsid w:val="00C9559E"/>
    <w:rsid w:val="00C955DE"/>
    <w:rsid w:val="00C95BD3"/>
    <w:rsid w:val="00C95F73"/>
    <w:rsid w:val="00C95FE2"/>
    <w:rsid w:val="00C96466"/>
    <w:rsid w:val="00C96A39"/>
    <w:rsid w:val="00C96B4E"/>
    <w:rsid w:val="00C96D21"/>
    <w:rsid w:val="00C971E8"/>
    <w:rsid w:val="00C979F2"/>
    <w:rsid w:val="00CA0AF3"/>
    <w:rsid w:val="00CA12BE"/>
    <w:rsid w:val="00CA1514"/>
    <w:rsid w:val="00CA1800"/>
    <w:rsid w:val="00CA18F7"/>
    <w:rsid w:val="00CA2A2C"/>
    <w:rsid w:val="00CA2D6C"/>
    <w:rsid w:val="00CA336A"/>
    <w:rsid w:val="00CA3424"/>
    <w:rsid w:val="00CA3622"/>
    <w:rsid w:val="00CA39B3"/>
    <w:rsid w:val="00CA4A1E"/>
    <w:rsid w:val="00CA4ABD"/>
    <w:rsid w:val="00CA4C61"/>
    <w:rsid w:val="00CA4EA6"/>
    <w:rsid w:val="00CA627C"/>
    <w:rsid w:val="00CA68D4"/>
    <w:rsid w:val="00CB011B"/>
    <w:rsid w:val="00CB03A2"/>
    <w:rsid w:val="00CB050C"/>
    <w:rsid w:val="00CB0844"/>
    <w:rsid w:val="00CB15DD"/>
    <w:rsid w:val="00CB1E55"/>
    <w:rsid w:val="00CB1FF7"/>
    <w:rsid w:val="00CB315E"/>
    <w:rsid w:val="00CB324C"/>
    <w:rsid w:val="00CB420B"/>
    <w:rsid w:val="00CB4797"/>
    <w:rsid w:val="00CB4DC2"/>
    <w:rsid w:val="00CB4F42"/>
    <w:rsid w:val="00CB4F9C"/>
    <w:rsid w:val="00CB51F2"/>
    <w:rsid w:val="00CB6B22"/>
    <w:rsid w:val="00CB759F"/>
    <w:rsid w:val="00CB7730"/>
    <w:rsid w:val="00CC0AA2"/>
    <w:rsid w:val="00CC0EBB"/>
    <w:rsid w:val="00CC1313"/>
    <w:rsid w:val="00CC1D8C"/>
    <w:rsid w:val="00CC23FC"/>
    <w:rsid w:val="00CC2851"/>
    <w:rsid w:val="00CC2904"/>
    <w:rsid w:val="00CC2EFA"/>
    <w:rsid w:val="00CC352A"/>
    <w:rsid w:val="00CC3FC5"/>
    <w:rsid w:val="00CC42D4"/>
    <w:rsid w:val="00CC5D7F"/>
    <w:rsid w:val="00CC6039"/>
    <w:rsid w:val="00CC63A9"/>
    <w:rsid w:val="00CC63B4"/>
    <w:rsid w:val="00CC683C"/>
    <w:rsid w:val="00CC68E9"/>
    <w:rsid w:val="00CC6BB5"/>
    <w:rsid w:val="00CC7BB7"/>
    <w:rsid w:val="00CC7BD5"/>
    <w:rsid w:val="00CC7F8B"/>
    <w:rsid w:val="00CD06A1"/>
    <w:rsid w:val="00CD14BD"/>
    <w:rsid w:val="00CD170B"/>
    <w:rsid w:val="00CD42D3"/>
    <w:rsid w:val="00CD4673"/>
    <w:rsid w:val="00CD4DDB"/>
    <w:rsid w:val="00CD56B9"/>
    <w:rsid w:val="00CD5B1A"/>
    <w:rsid w:val="00CD6235"/>
    <w:rsid w:val="00CD663A"/>
    <w:rsid w:val="00CD71BA"/>
    <w:rsid w:val="00CD7569"/>
    <w:rsid w:val="00CE00D2"/>
    <w:rsid w:val="00CE0CB8"/>
    <w:rsid w:val="00CE0F35"/>
    <w:rsid w:val="00CE22CA"/>
    <w:rsid w:val="00CE2372"/>
    <w:rsid w:val="00CE299C"/>
    <w:rsid w:val="00CE356A"/>
    <w:rsid w:val="00CE3EA6"/>
    <w:rsid w:val="00CE4A58"/>
    <w:rsid w:val="00CE4F55"/>
    <w:rsid w:val="00CE5056"/>
    <w:rsid w:val="00CE5A50"/>
    <w:rsid w:val="00CE60F1"/>
    <w:rsid w:val="00CE6179"/>
    <w:rsid w:val="00CE61FA"/>
    <w:rsid w:val="00CE62FC"/>
    <w:rsid w:val="00CE69C2"/>
    <w:rsid w:val="00CE6BF3"/>
    <w:rsid w:val="00CE6CFD"/>
    <w:rsid w:val="00CE71D3"/>
    <w:rsid w:val="00CE78ED"/>
    <w:rsid w:val="00CE7EEC"/>
    <w:rsid w:val="00CF01C4"/>
    <w:rsid w:val="00CF0DA8"/>
    <w:rsid w:val="00CF0EF8"/>
    <w:rsid w:val="00CF1C28"/>
    <w:rsid w:val="00CF23BE"/>
    <w:rsid w:val="00CF313F"/>
    <w:rsid w:val="00CF38E9"/>
    <w:rsid w:val="00CF46C2"/>
    <w:rsid w:val="00CF53EC"/>
    <w:rsid w:val="00CF59D6"/>
    <w:rsid w:val="00CF6423"/>
    <w:rsid w:val="00CF6DC7"/>
    <w:rsid w:val="00CF70CE"/>
    <w:rsid w:val="00CF71A2"/>
    <w:rsid w:val="00D0048C"/>
    <w:rsid w:val="00D00EBE"/>
    <w:rsid w:val="00D02833"/>
    <w:rsid w:val="00D029C3"/>
    <w:rsid w:val="00D02DFF"/>
    <w:rsid w:val="00D03267"/>
    <w:rsid w:val="00D036A8"/>
    <w:rsid w:val="00D039DE"/>
    <w:rsid w:val="00D03B5B"/>
    <w:rsid w:val="00D03E38"/>
    <w:rsid w:val="00D044E3"/>
    <w:rsid w:val="00D04871"/>
    <w:rsid w:val="00D04949"/>
    <w:rsid w:val="00D049AB"/>
    <w:rsid w:val="00D05338"/>
    <w:rsid w:val="00D05AE2"/>
    <w:rsid w:val="00D06FAC"/>
    <w:rsid w:val="00D071D6"/>
    <w:rsid w:val="00D0743B"/>
    <w:rsid w:val="00D075BE"/>
    <w:rsid w:val="00D07A23"/>
    <w:rsid w:val="00D103C5"/>
    <w:rsid w:val="00D103EA"/>
    <w:rsid w:val="00D10E40"/>
    <w:rsid w:val="00D1111D"/>
    <w:rsid w:val="00D125B7"/>
    <w:rsid w:val="00D12927"/>
    <w:rsid w:val="00D13523"/>
    <w:rsid w:val="00D137B6"/>
    <w:rsid w:val="00D144F8"/>
    <w:rsid w:val="00D159CC"/>
    <w:rsid w:val="00D15A47"/>
    <w:rsid w:val="00D15B21"/>
    <w:rsid w:val="00D16158"/>
    <w:rsid w:val="00D16277"/>
    <w:rsid w:val="00D1693F"/>
    <w:rsid w:val="00D16BFF"/>
    <w:rsid w:val="00D177A2"/>
    <w:rsid w:val="00D1790F"/>
    <w:rsid w:val="00D17EE9"/>
    <w:rsid w:val="00D20143"/>
    <w:rsid w:val="00D2022F"/>
    <w:rsid w:val="00D20572"/>
    <w:rsid w:val="00D2061E"/>
    <w:rsid w:val="00D20D83"/>
    <w:rsid w:val="00D21E60"/>
    <w:rsid w:val="00D22360"/>
    <w:rsid w:val="00D22946"/>
    <w:rsid w:val="00D232B4"/>
    <w:rsid w:val="00D2407C"/>
    <w:rsid w:val="00D24094"/>
    <w:rsid w:val="00D246F9"/>
    <w:rsid w:val="00D25378"/>
    <w:rsid w:val="00D25451"/>
    <w:rsid w:val="00D2590C"/>
    <w:rsid w:val="00D262E7"/>
    <w:rsid w:val="00D266E1"/>
    <w:rsid w:val="00D26823"/>
    <w:rsid w:val="00D26E15"/>
    <w:rsid w:val="00D26E8E"/>
    <w:rsid w:val="00D26F96"/>
    <w:rsid w:val="00D27C84"/>
    <w:rsid w:val="00D30D41"/>
    <w:rsid w:val="00D311BC"/>
    <w:rsid w:val="00D3187E"/>
    <w:rsid w:val="00D31FD5"/>
    <w:rsid w:val="00D320A6"/>
    <w:rsid w:val="00D32153"/>
    <w:rsid w:val="00D32B3B"/>
    <w:rsid w:val="00D32F35"/>
    <w:rsid w:val="00D33A54"/>
    <w:rsid w:val="00D348E5"/>
    <w:rsid w:val="00D34CDB"/>
    <w:rsid w:val="00D35468"/>
    <w:rsid w:val="00D35592"/>
    <w:rsid w:val="00D35FFE"/>
    <w:rsid w:val="00D3679C"/>
    <w:rsid w:val="00D37611"/>
    <w:rsid w:val="00D37D3C"/>
    <w:rsid w:val="00D40598"/>
    <w:rsid w:val="00D4071A"/>
    <w:rsid w:val="00D40977"/>
    <w:rsid w:val="00D41245"/>
    <w:rsid w:val="00D419AD"/>
    <w:rsid w:val="00D41A0D"/>
    <w:rsid w:val="00D41BFA"/>
    <w:rsid w:val="00D41CBA"/>
    <w:rsid w:val="00D42677"/>
    <w:rsid w:val="00D427FC"/>
    <w:rsid w:val="00D42EA3"/>
    <w:rsid w:val="00D43D34"/>
    <w:rsid w:val="00D442E1"/>
    <w:rsid w:val="00D45222"/>
    <w:rsid w:val="00D46164"/>
    <w:rsid w:val="00D46BBF"/>
    <w:rsid w:val="00D4717B"/>
    <w:rsid w:val="00D4740D"/>
    <w:rsid w:val="00D5013B"/>
    <w:rsid w:val="00D50B75"/>
    <w:rsid w:val="00D50CAC"/>
    <w:rsid w:val="00D511B0"/>
    <w:rsid w:val="00D519D7"/>
    <w:rsid w:val="00D51A5E"/>
    <w:rsid w:val="00D51D69"/>
    <w:rsid w:val="00D51F89"/>
    <w:rsid w:val="00D524DB"/>
    <w:rsid w:val="00D52504"/>
    <w:rsid w:val="00D52B75"/>
    <w:rsid w:val="00D52E50"/>
    <w:rsid w:val="00D53384"/>
    <w:rsid w:val="00D540BD"/>
    <w:rsid w:val="00D542AF"/>
    <w:rsid w:val="00D54464"/>
    <w:rsid w:val="00D54A5E"/>
    <w:rsid w:val="00D54E9A"/>
    <w:rsid w:val="00D557A3"/>
    <w:rsid w:val="00D5586F"/>
    <w:rsid w:val="00D56421"/>
    <w:rsid w:val="00D56EE8"/>
    <w:rsid w:val="00D57120"/>
    <w:rsid w:val="00D577C3"/>
    <w:rsid w:val="00D60459"/>
    <w:rsid w:val="00D61243"/>
    <w:rsid w:val="00D613EC"/>
    <w:rsid w:val="00D61B2A"/>
    <w:rsid w:val="00D61CB2"/>
    <w:rsid w:val="00D628BE"/>
    <w:rsid w:val="00D62B40"/>
    <w:rsid w:val="00D63E84"/>
    <w:rsid w:val="00D63F4B"/>
    <w:rsid w:val="00D650DA"/>
    <w:rsid w:val="00D6674E"/>
    <w:rsid w:val="00D66D02"/>
    <w:rsid w:val="00D671FA"/>
    <w:rsid w:val="00D67B87"/>
    <w:rsid w:val="00D70B07"/>
    <w:rsid w:val="00D70D46"/>
    <w:rsid w:val="00D70FC7"/>
    <w:rsid w:val="00D72062"/>
    <w:rsid w:val="00D72380"/>
    <w:rsid w:val="00D72C41"/>
    <w:rsid w:val="00D733FA"/>
    <w:rsid w:val="00D73614"/>
    <w:rsid w:val="00D73BE3"/>
    <w:rsid w:val="00D742AF"/>
    <w:rsid w:val="00D742DB"/>
    <w:rsid w:val="00D74510"/>
    <w:rsid w:val="00D74DB1"/>
    <w:rsid w:val="00D74DBB"/>
    <w:rsid w:val="00D75322"/>
    <w:rsid w:val="00D75326"/>
    <w:rsid w:val="00D75536"/>
    <w:rsid w:val="00D772DD"/>
    <w:rsid w:val="00D80252"/>
    <w:rsid w:val="00D80EF2"/>
    <w:rsid w:val="00D8119D"/>
    <w:rsid w:val="00D812B5"/>
    <w:rsid w:val="00D81331"/>
    <w:rsid w:val="00D81379"/>
    <w:rsid w:val="00D81526"/>
    <w:rsid w:val="00D81CCA"/>
    <w:rsid w:val="00D8267A"/>
    <w:rsid w:val="00D8275B"/>
    <w:rsid w:val="00D82C3E"/>
    <w:rsid w:val="00D8349D"/>
    <w:rsid w:val="00D83602"/>
    <w:rsid w:val="00D83802"/>
    <w:rsid w:val="00D841CC"/>
    <w:rsid w:val="00D84553"/>
    <w:rsid w:val="00D847E8"/>
    <w:rsid w:val="00D850F5"/>
    <w:rsid w:val="00D85F7F"/>
    <w:rsid w:val="00D866BC"/>
    <w:rsid w:val="00D86DC7"/>
    <w:rsid w:val="00D870BF"/>
    <w:rsid w:val="00D873B6"/>
    <w:rsid w:val="00D87775"/>
    <w:rsid w:val="00D87DC3"/>
    <w:rsid w:val="00D87FB3"/>
    <w:rsid w:val="00D90073"/>
    <w:rsid w:val="00D90289"/>
    <w:rsid w:val="00D902BE"/>
    <w:rsid w:val="00D902C3"/>
    <w:rsid w:val="00D9133A"/>
    <w:rsid w:val="00D915BB"/>
    <w:rsid w:val="00D91AE6"/>
    <w:rsid w:val="00D91EF3"/>
    <w:rsid w:val="00D91F98"/>
    <w:rsid w:val="00D91FAE"/>
    <w:rsid w:val="00D9203E"/>
    <w:rsid w:val="00D934AA"/>
    <w:rsid w:val="00D93CFA"/>
    <w:rsid w:val="00D94345"/>
    <w:rsid w:val="00D956BA"/>
    <w:rsid w:val="00D95749"/>
    <w:rsid w:val="00D95FDB"/>
    <w:rsid w:val="00D96973"/>
    <w:rsid w:val="00D96B0A"/>
    <w:rsid w:val="00D96BCF"/>
    <w:rsid w:val="00D97028"/>
    <w:rsid w:val="00D974D3"/>
    <w:rsid w:val="00D9779D"/>
    <w:rsid w:val="00DA006C"/>
    <w:rsid w:val="00DA0A26"/>
    <w:rsid w:val="00DA0C4C"/>
    <w:rsid w:val="00DA12BB"/>
    <w:rsid w:val="00DA157B"/>
    <w:rsid w:val="00DA1A66"/>
    <w:rsid w:val="00DA1D4E"/>
    <w:rsid w:val="00DA1E85"/>
    <w:rsid w:val="00DA21E4"/>
    <w:rsid w:val="00DA2285"/>
    <w:rsid w:val="00DA2E0E"/>
    <w:rsid w:val="00DA2EED"/>
    <w:rsid w:val="00DA33BD"/>
    <w:rsid w:val="00DA4257"/>
    <w:rsid w:val="00DA427D"/>
    <w:rsid w:val="00DA43C1"/>
    <w:rsid w:val="00DA4533"/>
    <w:rsid w:val="00DA49D3"/>
    <w:rsid w:val="00DA4C12"/>
    <w:rsid w:val="00DA5272"/>
    <w:rsid w:val="00DA52FA"/>
    <w:rsid w:val="00DA6374"/>
    <w:rsid w:val="00DA66AE"/>
    <w:rsid w:val="00DA706D"/>
    <w:rsid w:val="00DA71A5"/>
    <w:rsid w:val="00DA7D13"/>
    <w:rsid w:val="00DB02BB"/>
    <w:rsid w:val="00DB0B18"/>
    <w:rsid w:val="00DB1E79"/>
    <w:rsid w:val="00DB30FD"/>
    <w:rsid w:val="00DB344A"/>
    <w:rsid w:val="00DB3F1F"/>
    <w:rsid w:val="00DB4434"/>
    <w:rsid w:val="00DB46FF"/>
    <w:rsid w:val="00DB5C05"/>
    <w:rsid w:val="00DB5EBA"/>
    <w:rsid w:val="00DB6392"/>
    <w:rsid w:val="00DB6AB7"/>
    <w:rsid w:val="00DB747F"/>
    <w:rsid w:val="00DC129D"/>
    <w:rsid w:val="00DC2541"/>
    <w:rsid w:val="00DC26BD"/>
    <w:rsid w:val="00DC2A73"/>
    <w:rsid w:val="00DC2ECD"/>
    <w:rsid w:val="00DC3949"/>
    <w:rsid w:val="00DC43C5"/>
    <w:rsid w:val="00DC5180"/>
    <w:rsid w:val="00DC69B8"/>
    <w:rsid w:val="00DD0BDB"/>
    <w:rsid w:val="00DD0C8D"/>
    <w:rsid w:val="00DD0CB2"/>
    <w:rsid w:val="00DD0D70"/>
    <w:rsid w:val="00DD11A2"/>
    <w:rsid w:val="00DD1543"/>
    <w:rsid w:val="00DD177D"/>
    <w:rsid w:val="00DD2524"/>
    <w:rsid w:val="00DD3600"/>
    <w:rsid w:val="00DD3745"/>
    <w:rsid w:val="00DD4245"/>
    <w:rsid w:val="00DD456A"/>
    <w:rsid w:val="00DD503E"/>
    <w:rsid w:val="00DD50AA"/>
    <w:rsid w:val="00DD5245"/>
    <w:rsid w:val="00DD58D5"/>
    <w:rsid w:val="00DD5A2F"/>
    <w:rsid w:val="00DD6B06"/>
    <w:rsid w:val="00DD7185"/>
    <w:rsid w:val="00DD77DB"/>
    <w:rsid w:val="00DD7AF8"/>
    <w:rsid w:val="00DE0AA0"/>
    <w:rsid w:val="00DE0BF3"/>
    <w:rsid w:val="00DE0C35"/>
    <w:rsid w:val="00DE302C"/>
    <w:rsid w:val="00DE340C"/>
    <w:rsid w:val="00DE3565"/>
    <w:rsid w:val="00DE4002"/>
    <w:rsid w:val="00DE409F"/>
    <w:rsid w:val="00DE437C"/>
    <w:rsid w:val="00DE511E"/>
    <w:rsid w:val="00DE5F77"/>
    <w:rsid w:val="00DE624B"/>
    <w:rsid w:val="00DE6CB1"/>
    <w:rsid w:val="00DE718B"/>
    <w:rsid w:val="00DE7917"/>
    <w:rsid w:val="00DE7AB9"/>
    <w:rsid w:val="00DE7EAC"/>
    <w:rsid w:val="00DF01BE"/>
    <w:rsid w:val="00DF070C"/>
    <w:rsid w:val="00DF1B07"/>
    <w:rsid w:val="00DF2CC9"/>
    <w:rsid w:val="00DF2D9A"/>
    <w:rsid w:val="00DF308C"/>
    <w:rsid w:val="00DF316A"/>
    <w:rsid w:val="00DF3F0B"/>
    <w:rsid w:val="00DF489E"/>
    <w:rsid w:val="00DF49C1"/>
    <w:rsid w:val="00DF4E50"/>
    <w:rsid w:val="00DF59F7"/>
    <w:rsid w:val="00DF5E26"/>
    <w:rsid w:val="00DF6210"/>
    <w:rsid w:val="00DF625E"/>
    <w:rsid w:val="00DF6818"/>
    <w:rsid w:val="00DF6C49"/>
    <w:rsid w:val="00DF7D88"/>
    <w:rsid w:val="00E00509"/>
    <w:rsid w:val="00E01014"/>
    <w:rsid w:val="00E010C4"/>
    <w:rsid w:val="00E012B1"/>
    <w:rsid w:val="00E0147C"/>
    <w:rsid w:val="00E01AF5"/>
    <w:rsid w:val="00E01C6F"/>
    <w:rsid w:val="00E01D6D"/>
    <w:rsid w:val="00E01E96"/>
    <w:rsid w:val="00E021A8"/>
    <w:rsid w:val="00E023BB"/>
    <w:rsid w:val="00E02AC3"/>
    <w:rsid w:val="00E05572"/>
    <w:rsid w:val="00E05849"/>
    <w:rsid w:val="00E059FC"/>
    <w:rsid w:val="00E06023"/>
    <w:rsid w:val="00E062AC"/>
    <w:rsid w:val="00E0686E"/>
    <w:rsid w:val="00E07257"/>
    <w:rsid w:val="00E077D9"/>
    <w:rsid w:val="00E07A31"/>
    <w:rsid w:val="00E07AB9"/>
    <w:rsid w:val="00E103AE"/>
    <w:rsid w:val="00E104E8"/>
    <w:rsid w:val="00E10622"/>
    <w:rsid w:val="00E109DB"/>
    <w:rsid w:val="00E10B14"/>
    <w:rsid w:val="00E10DC0"/>
    <w:rsid w:val="00E1197E"/>
    <w:rsid w:val="00E123BB"/>
    <w:rsid w:val="00E13EE5"/>
    <w:rsid w:val="00E148C9"/>
    <w:rsid w:val="00E14CCC"/>
    <w:rsid w:val="00E14FC1"/>
    <w:rsid w:val="00E15F14"/>
    <w:rsid w:val="00E16CEF"/>
    <w:rsid w:val="00E17551"/>
    <w:rsid w:val="00E20A69"/>
    <w:rsid w:val="00E20BA4"/>
    <w:rsid w:val="00E214AB"/>
    <w:rsid w:val="00E21802"/>
    <w:rsid w:val="00E231E4"/>
    <w:rsid w:val="00E23223"/>
    <w:rsid w:val="00E237B0"/>
    <w:rsid w:val="00E23F1E"/>
    <w:rsid w:val="00E251D6"/>
    <w:rsid w:val="00E254C9"/>
    <w:rsid w:val="00E26835"/>
    <w:rsid w:val="00E26D1B"/>
    <w:rsid w:val="00E26FC0"/>
    <w:rsid w:val="00E2768E"/>
    <w:rsid w:val="00E27F1C"/>
    <w:rsid w:val="00E30E89"/>
    <w:rsid w:val="00E30EDF"/>
    <w:rsid w:val="00E3124A"/>
    <w:rsid w:val="00E317C0"/>
    <w:rsid w:val="00E32811"/>
    <w:rsid w:val="00E33615"/>
    <w:rsid w:val="00E336FB"/>
    <w:rsid w:val="00E33C73"/>
    <w:rsid w:val="00E33DAE"/>
    <w:rsid w:val="00E346A1"/>
    <w:rsid w:val="00E34CF1"/>
    <w:rsid w:val="00E35118"/>
    <w:rsid w:val="00E35DBC"/>
    <w:rsid w:val="00E36479"/>
    <w:rsid w:val="00E36BE5"/>
    <w:rsid w:val="00E370E2"/>
    <w:rsid w:val="00E377ED"/>
    <w:rsid w:val="00E37B56"/>
    <w:rsid w:val="00E37FEA"/>
    <w:rsid w:val="00E4010C"/>
    <w:rsid w:val="00E40A06"/>
    <w:rsid w:val="00E40B23"/>
    <w:rsid w:val="00E40D3A"/>
    <w:rsid w:val="00E40DCE"/>
    <w:rsid w:val="00E411D3"/>
    <w:rsid w:val="00E4128A"/>
    <w:rsid w:val="00E415DE"/>
    <w:rsid w:val="00E41FEB"/>
    <w:rsid w:val="00E428E3"/>
    <w:rsid w:val="00E42D79"/>
    <w:rsid w:val="00E42EF5"/>
    <w:rsid w:val="00E4305C"/>
    <w:rsid w:val="00E43543"/>
    <w:rsid w:val="00E43CCD"/>
    <w:rsid w:val="00E43F72"/>
    <w:rsid w:val="00E43FF4"/>
    <w:rsid w:val="00E4465E"/>
    <w:rsid w:val="00E44C3C"/>
    <w:rsid w:val="00E4591C"/>
    <w:rsid w:val="00E45BAD"/>
    <w:rsid w:val="00E46185"/>
    <w:rsid w:val="00E46A2B"/>
    <w:rsid w:val="00E46E4D"/>
    <w:rsid w:val="00E478D8"/>
    <w:rsid w:val="00E47AE9"/>
    <w:rsid w:val="00E47BE1"/>
    <w:rsid w:val="00E47FCE"/>
    <w:rsid w:val="00E51466"/>
    <w:rsid w:val="00E51B3A"/>
    <w:rsid w:val="00E51B7A"/>
    <w:rsid w:val="00E52352"/>
    <w:rsid w:val="00E52E67"/>
    <w:rsid w:val="00E53BB8"/>
    <w:rsid w:val="00E542C3"/>
    <w:rsid w:val="00E55496"/>
    <w:rsid w:val="00E55B9A"/>
    <w:rsid w:val="00E55EFE"/>
    <w:rsid w:val="00E5605E"/>
    <w:rsid w:val="00E56C43"/>
    <w:rsid w:val="00E56D5D"/>
    <w:rsid w:val="00E57D4F"/>
    <w:rsid w:val="00E613B5"/>
    <w:rsid w:val="00E61AA7"/>
    <w:rsid w:val="00E61D0B"/>
    <w:rsid w:val="00E6251F"/>
    <w:rsid w:val="00E625D9"/>
    <w:rsid w:val="00E62E9A"/>
    <w:rsid w:val="00E6324C"/>
    <w:rsid w:val="00E640D0"/>
    <w:rsid w:val="00E6432A"/>
    <w:rsid w:val="00E65336"/>
    <w:rsid w:val="00E65E5B"/>
    <w:rsid w:val="00E661C7"/>
    <w:rsid w:val="00E66AAA"/>
    <w:rsid w:val="00E66C45"/>
    <w:rsid w:val="00E67A9B"/>
    <w:rsid w:val="00E70542"/>
    <w:rsid w:val="00E70560"/>
    <w:rsid w:val="00E708EB"/>
    <w:rsid w:val="00E71C78"/>
    <w:rsid w:val="00E72B70"/>
    <w:rsid w:val="00E72E3F"/>
    <w:rsid w:val="00E736B6"/>
    <w:rsid w:val="00E74028"/>
    <w:rsid w:val="00E74CBE"/>
    <w:rsid w:val="00E75248"/>
    <w:rsid w:val="00E75A1B"/>
    <w:rsid w:val="00E7671B"/>
    <w:rsid w:val="00E76D3B"/>
    <w:rsid w:val="00E77AFD"/>
    <w:rsid w:val="00E77DDC"/>
    <w:rsid w:val="00E80AB4"/>
    <w:rsid w:val="00E81557"/>
    <w:rsid w:val="00E81FA3"/>
    <w:rsid w:val="00E82543"/>
    <w:rsid w:val="00E83063"/>
    <w:rsid w:val="00E830E6"/>
    <w:rsid w:val="00E834EB"/>
    <w:rsid w:val="00E849A0"/>
    <w:rsid w:val="00E8531F"/>
    <w:rsid w:val="00E8615C"/>
    <w:rsid w:val="00E87415"/>
    <w:rsid w:val="00E8750F"/>
    <w:rsid w:val="00E87523"/>
    <w:rsid w:val="00E8773A"/>
    <w:rsid w:val="00E9008F"/>
    <w:rsid w:val="00E90EF7"/>
    <w:rsid w:val="00E913A5"/>
    <w:rsid w:val="00E92352"/>
    <w:rsid w:val="00E926B6"/>
    <w:rsid w:val="00E92784"/>
    <w:rsid w:val="00E929D1"/>
    <w:rsid w:val="00E92B64"/>
    <w:rsid w:val="00E930E4"/>
    <w:rsid w:val="00E9328A"/>
    <w:rsid w:val="00E94302"/>
    <w:rsid w:val="00E94803"/>
    <w:rsid w:val="00E948E1"/>
    <w:rsid w:val="00E94D13"/>
    <w:rsid w:val="00E9579A"/>
    <w:rsid w:val="00E95A78"/>
    <w:rsid w:val="00E95C71"/>
    <w:rsid w:val="00E95CBE"/>
    <w:rsid w:val="00E966D5"/>
    <w:rsid w:val="00E9672E"/>
    <w:rsid w:val="00E96BF3"/>
    <w:rsid w:val="00E979F2"/>
    <w:rsid w:val="00EA0557"/>
    <w:rsid w:val="00EA05C2"/>
    <w:rsid w:val="00EA0714"/>
    <w:rsid w:val="00EA0F48"/>
    <w:rsid w:val="00EA1998"/>
    <w:rsid w:val="00EA1BD8"/>
    <w:rsid w:val="00EA1E8F"/>
    <w:rsid w:val="00EA2932"/>
    <w:rsid w:val="00EA2982"/>
    <w:rsid w:val="00EA2D10"/>
    <w:rsid w:val="00EA2FDE"/>
    <w:rsid w:val="00EA307C"/>
    <w:rsid w:val="00EA3A87"/>
    <w:rsid w:val="00EA3C1D"/>
    <w:rsid w:val="00EA41D0"/>
    <w:rsid w:val="00EA44A1"/>
    <w:rsid w:val="00EA4CE1"/>
    <w:rsid w:val="00EA4E81"/>
    <w:rsid w:val="00EA5480"/>
    <w:rsid w:val="00EA58DD"/>
    <w:rsid w:val="00EA703C"/>
    <w:rsid w:val="00EA7B7E"/>
    <w:rsid w:val="00EB03FC"/>
    <w:rsid w:val="00EB058A"/>
    <w:rsid w:val="00EB060C"/>
    <w:rsid w:val="00EB1E63"/>
    <w:rsid w:val="00EB21A0"/>
    <w:rsid w:val="00EB2362"/>
    <w:rsid w:val="00EB2EE5"/>
    <w:rsid w:val="00EB3805"/>
    <w:rsid w:val="00EB3F39"/>
    <w:rsid w:val="00EB49C7"/>
    <w:rsid w:val="00EB51B7"/>
    <w:rsid w:val="00EB52B1"/>
    <w:rsid w:val="00EB5F55"/>
    <w:rsid w:val="00EB6E36"/>
    <w:rsid w:val="00EB721B"/>
    <w:rsid w:val="00EB75B3"/>
    <w:rsid w:val="00EC0927"/>
    <w:rsid w:val="00EC1056"/>
    <w:rsid w:val="00EC1FA3"/>
    <w:rsid w:val="00EC273F"/>
    <w:rsid w:val="00EC3F3C"/>
    <w:rsid w:val="00EC4035"/>
    <w:rsid w:val="00EC44D6"/>
    <w:rsid w:val="00EC4860"/>
    <w:rsid w:val="00EC5A4B"/>
    <w:rsid w:val="00EC61AD"/>
    <w:rsid w:val="00EC6822"/>
    <w:rsid w:val="00EC68C1"/>
    <w:rsid w:val="00EC6BB1"/>
    <w:rsid w:val="00ED078D"/>
    <w:rsid w:val="00ED0AB5"/>
    <w:rsid w:val="00ED0D8A"/>
    <w:rsid w:val="00ED0F12"/>
    <w:rsid w:val="00ED12A5"/>
    <w:rsid w:val="00ED163E"/>
    <w:rsid w:val="00ED21D9"/>
    <w:rsid w:val="00ED242D"/>
    <w:rsid w:val="00ED293A"/>
    <w:rsid w:val="00ED2D82"/>
    <w:rsid w:val="00ED35B7"/>
    <w:rsid w:val="00ED3BD7"/>
    <w:rsid w:val="00ED4334"/>
    <w:rsid w:val="00ED4B03"/>
    <w:rsid w:val="00ED5B18"/>
    <w:rsid w:val="00ED614C"/>
    <w:rsid w:val="00ED6420"/>
    <w:rsid w:val="00ED7203"/>
    <w:rsid w:val="00ED786A"/>
    <w:rsid w:val="00ED7B66"/>
    <w:rsid w:val="00EE00C2"/>
    <w:rsid w:val="00EE0487"/>
    <w:rsid w:val="00EE1888"/>
    <w:rsid w:val="00EE2223"/>
    <w:rsid w:val="00EE28D6"/>
    <w:rsid w:val="00EE3005"/>
    <w:rsid w:val="00EE312A"/>
    <w:rsid w:val="00EE3140"/>
    <w:rsid w:val="00EE341A"/>
    <w:rsid w:val="00EE3693"/>
    <w:rsid w:val="00EE492B"/>
    <w:rsid w:val="00EE4B76"/>
    <w:rsid w:val="00EE4F3E"/>
    <w:rsid w:val="00EE5294"/>
    <w:rsid w:val="00EE53A0"/>
    <w:rsid w:val="00EE540C"/>
    <w:rsid w:val="00EE5938"/>
    <w:rsid w:val="00EE5AEA"/>
    <w:rsid w:val="00EE6881"/>
    <w:rsid w:val="00EE69C6"/>
    <w:rsid w:val="00EF052C"/>
    <w:rsid w:val="00EF081C"/>
    <w:rsid w:val="00EF184F"/>
    <w:rsid w:val="00EF1CE8"/>
    <w:rsid w:val="00EF1ED1"/>
    <w:rsid w:val="00EF3367"/>
    <w:rsid w:val="00EF36E3"/>
    <w:rsid w:val="00EF3910"/>
    <w:rsid w:val="00EF3CE9"/>
    <w:rsid w:val="00EF40E8"/>
    <w:rsid w:val="00EF4819"/>
    <w:rsid w:val="00EF5002"/>
    <w:rsid w:val="00EF59A1"/>
    <w:rsid w:val="00EF5BCA"/>
    <w:rsid w:val="00EF5F0C"/>
    <w:rsid w:val="00EF6034"/>
    <w:rsid w:val="00EF6355"/>
    <w:rsid w:val="00EF6AD7"/>
    <w:rsid w:val="00EF6BF7"/>
    <w:rsid w:val="00EF6C5E"/>
    <w:rsid w:val="00EF6C62"/>
    <w:rsid w:val="00EF6E84"/>
    <w:rsid w:val="00EF6F68"/>
    <w:rsid w:val="00EF73C2"/>
    <w:rsid w:val="00F0018D"/>
    <w:rsid w:val="00F00280"/>
    <w:rsid w:val="00F01EE5"/>
    <w:rsid w:val="00F02C27"/>
    <w:rsid w:val="00F03023"/>
    <w:rsid w:val="00F04278"/>
    <w:rsid w:val="00F04292"/>
    <w:rsid w:val="00F0450F"/>
    <w:rsid w:val="00F046A6"/>
    <w:rsid w:val="00F05756"/>
    <w:rsid w:val="00F05B63"/>
    <w:rsid w:val="00F05D74"/>
    <w:rsid w:val="00F060B3"/>
    <w:rsid w:val="00F06F8F"/>
    <w:rsid w:val="00F07010"/>
    <w:rsid w:val="00F07232"/>
    <w:rsid w:val="00F0742F"/>
    <w:rsid w:val="00F079DE"/>
    <w:rsid w:val="00F107F4"/>
    <w:rsid w:val="00F10CB2"/>
    <w:rsid w:val="00F10D62"/>
    <w:rsid w:val="00F10F96"/>
    <w:rsid w:val="00F1164B"/>
    <w:rsid w:val="00F11CC9"/>
    <w:rsid w:val="00F12F94"/>
    <w:rsid w:val="00F13A99"/>
    <w:rsid w:val="00F13E39"/>
    <w:rsid w:val="00F13ECE"/>
    <w:rsid w:val="00F14560"/>
    <w:rsid w:val="00F14823"/>
    <w:rsid w:val="00F149D8"/>
    <w:rsid w:val="00F15266"/>
    <w:rsid w:val="00F15680"/>
    <w:rsid w:val="00F1583C"/>
    <w:rsid w:val="00F159FB"/>
    <w:rsid w:val="00F15A30"/>
    <w:rsid w:val="00F16B0B"/>
    <w:rsid w:val="00F17749"/>
    <w:rsid w:val="00F178A5"/>
    <w:rsid w:val="00F200DD"/>
    <w:rsid w:val="00F21433"/>
    <w:rsid w:val="00F216EC"/>
    <w:rsid w:val="00F21790"/>
    <w:rsid w:val="00F21821"/>
    <w:rsid w:val="00F220D1"/>
    <w:rsid w:val="00F220EA"/>
    <w:rsid w:val="00F221EC"/>
    <w:rsid w:val="00F230D5"/>
    <w:rsid w:val="00F233A9"/>
    <w:rsid w:val="00F23DCD"/>
    <w:rsid w:val="00F24873"/>
    <w:rsid w:val="00F24BE9"/>
    <w:rsid w:val="00F24E7E"/>
    <w:rsid w:val="00F2510B"/>
    <w:rsid w:val="00F25BE3"/>
    <w:rsid w:val="00F25DED"/>
    <w:rsid w:val="00F2601B"/>
    <w:rsid w:val="00F26534"/>
    <w:rsid w:val="00F26E38"/>
    <w:rsid w:val="00F27574"/>
    <w:rsid w:val="00F2776B"/>
    <w:rsid w:val="00F30569"/>
    <w:rsid w:val="00F31B4F"/>
    <w:rsid w:val="00F31BD6"/>
    <w:rsid w:val="00F31BE8"/>
    <w:rsid w:val="00F3309E"/>
    <w:rsid w:val="00F3546D"/>
    <w:rsid w:val="00F356A7"/>
    <w:rsid w:val="00F35A78"/>
    <w:rsid w:val="00F35FB5"/>
    <w:rsid w:val="00F362F0"/>
    <w:rsid w:val="00F36A60"/>
    <w:rsid w:val="00F36DE2"/>
    <w:rsid w:val="00F36F18"/>
    <w:rsid w:val="00F37830"/>
    <w:rsid w:val="00F37C06"/>
    <w:rsid w:val="00F37CC1"/>
    <w:rsid w:val="00F4112F"/>
    <w:rsid w:val="00F41955"/>
    <w:rsid w:val="00F42118"/>
    <w:rsid w:val="00F42B24"/>
    <w:rsid w:val="00F42F58"/>
    <w:rsid w:val="00F44376"/>
    <w:rsid w:val="00F44C69"/>
    <w:rsid w:val="00F44E42"/>
    <w:rsid w:val="00F45BE1"/>
    <w:rsid w:val="00F45E17"/>
    <w:rsid w:val="00F463D8"/>
    <w:rsid w:val="00F4645D"/>
    <w:rsid w:val="00F465FE"/>
    <w:rsid w:val="00F467EE"/>
    <w:rsid w:val="00F475A8"/>
    <w:rsid w:val="00F476AC"/>
    <w:rsid w:val="00F47E63"/>
    <w:rsid w:val="00F50207"/>
    <w:rsid w:val="00F508A8"/>
    <w:rsid w:val="00F50A39"/>
    <w:rsid w:val="00F50F4D"/>
    <w:rsid w:val="00F5135A"/>
    <w:rsid w:val="00F5171F"/>
    <w:rsid w:val="00F521D9"/>
    <w:rsid w:val="00F526B2"/>
    <w:rsid w:val="00F52850"/>
    <w:rsid w:val="00F52C0B"/>
    <w:rsid w:val="00F538F9"/>
    <w:rsid w:val="00F53AC6"/>
    <w:rsid w:val="00F55A84"/>
    <w:rsid w:val="00F55F7A"/>
    <w:rsid w:val="00F56BA0"/>
    <w:rsid w:val="00F56C47"/>
    <w:rsid w:val="00F56CF7"/>
    <w:rsid w:val="00F5735F"/>
    <w:rsid w:val="00F57611"/>
    <w:rsid w:val="00F57653"/>
    <w:rsid w:val="00F57685"/>
    <w:rsid w:val="00F57829"/>
    <w:rsid w:val="00F57968"/>
    <w:rsid w:val="00F57EFE"/>
    <w:rsid w:val="00F57FE5"/>
    <w:rsid w:val="00F60604"/>
    <w:rsid w:val="00F606FD"/>
    <w:rsid w:val="00F6076F"/>
    <w:rsid w:val="00F609DE"/>
    <w:rsid w:val="00F60EFD"/>
    <w:rsid w:val="00F61610"/>
    <w:rsid w:val="00F625A9"/>
    <w:rsid w:val="00F6293B"/>
    <w:rsid w:val="00F62961"/>
    <w:rsid w:val="00F62B9D"/>
    <w:rsid w:val="00F6423F"/>
    <w:rsid w:val="00F642AC"/>
    <w:rsid w:val="00F655CD"/>
    <w:rsid w:val="00F658D9"/>
    <w:rsid w:val="00F674D5"/>
    <w:rsid w:val="00F67837"/>
    <w:rsid w:val="00F6785D"/>
    <w:rsid w:val="00F678E9"/>
    <w:rsid w:val="00F70583"/>
    <w:rsid w:val="00F70700"/>
    <w:rsid w:val="00F72389"/>
    <w:rsid w:val="00F72817"/>
    <w:rsid w:val="00F739F4"/>
    <w:rsid w:val="00F73A76"/>
    <w:rsid w:val="00F74105"/>
    <w:rsid w:val="00F75C21"/>
    <w:rsid w:val="00F76067"/>
    <w:rsid w:val="00F76F62"/>
    <w:rsid w:val="00F77482"/>
    <w:rsid w:val="00F77D7A"/>
    <w:rsid w:val="00F800FE"/>
    <w:rsid w:val="00F806B6"/>
    <w:rsid w:val="00F81DB7"/>
    <w:rsid w:val="00F820A4"/>
    <w:rsid w:val="00F827E8"/>
    <w:rsid w:val="00F827F3"/>
    <w:rsid w:val="00F82CCB"/>
    <w:rsid w:val="00F8309D"/>
    <w:rsid w:val="00F83A69"/>
    <w:rsid w:val="00F8422B"/>
    <w:rsid w:val="00F84FBD"/>
    <w:rsid w:val="00F858F9"/>
    <w:rsid w:val="00F86151"/>
    <w:rsid w:val="00F8656C"/>
    <w:rsid w:val="00F86F17"/>
    <w:rsid w:val="00F87520"/>
    <w:rsid w:val="00F8787A"/>
    <w:rsid w:val="00F87B36"/>
    <w:rsid w:val="00F87C06"/>
    <w:rsid w:val="00F87F49"/>
    <w:rsid w:val="00F9017B"/>
    <w:rsid w:val="00F90DF3"/>
    <w:rsid w:val="00F91786"/>
    <w:rsid w:val="00F9187E"/>
    <w:rsid w:val="00F91893"/>
    <w:rsid w:val="00F918A2"/>
    <w:rsid w:val="00F9220A"/>
    <w:rsid w:val="00F9222D"/>
    <w:rsid w:val="00F92480"/>
    <w:rsid w:val="00F924E0"/>
    <w:rsid w:val="00F92B22"/>
    <w:rsid w:val="00F92F4B"/>
    <w:rsid w:val="00F9394B"/>
    <w:rsid w:val="00F93EAB"/>
    <w:rsid w:val="00F93EDB"/>
    <w:rsid w:val="00F94134"/>
    <w:rsid w:val="00F94CEB"/>
    <w:rsid w:val="00F94FFD"/>
    <w:rsid w:val="00F95245"/>
    <w:rsid w:val="00F95344"/>
    <w:rsid w:val="00F956AB"/>
    <w:rsid w:val="00F95C06"/>
    <w:rsid w:val="00F96015"/>
    <w:rsid w:val="00F963D3"/>
    <w:rsid w:val="00F9648B"/>
    <w:rsid w:val="00F965A2"/>
    <w:rsid w:val="00F965AE"/>
    <w:rsid w:val="00F96ABD"/>
    <w:rsid w:val="00F96EE1"/>
    <w:rsid w:val="00F96F70"/>
    <w:rsid w:val="00F970A9"/>
    <w:rsid w:val="00F970D5"/>
    <w:rsid w:val="00F979A4"/>
    <w:rsid w:val="00F97B87"/>
    <w:rsid w:val="00F97DAC"/>
    <w:rsid w:val="00F97F85"/>
    <w:rsid w:val="00FA10C1"/>
    <w:rsid w:val="00FA13D4"/>
    <w:rsid w:val="00FA1633"/>
    <w:rsid w:val="00FA2559"/>
    <w:rsid w:val="00FA31ED"/>
    <w:rsid w:val="00FA32F4"/>
    <w:rsid w:val="00FA348C"/>
    <w:rsid w:val="00FA37C1"/>
    <w:rsid w:val="00FA4667"/>
    <w:rsid w:val="00FA4FB1"/>
    <w:rsid w:val="00FA6588"/>
    <w:rsid w:val="00FA6BB0"/>
    <w:rsid w:val="00FA7955"/>
    <w:rsid w:val="00FA7F66"/>
    <w:rsid w:val="00FB0764"/>
    <w:rsid w:val="00FB13C8"/>
    <w:rsid w:val="00FB1BCC"/>
    <w:rsid w:val="00FB1D2B"/>
    <w:rsid w:val="00FB269D"/>
    <w:rsid w:val="00FB2A72"/>
    <w:rsid w:val="00FB2D62"/>
    <w:rsid w:val="00FB382D"/>
    <w:rsid w:val="00FB4742"/>
    <w:rsid w:val="00FB482D"/>
    <w:rsid w:val="00FB49F5"/>
    <w:rsid w:val="00FB4C52"/>
    <w:rsid w:val="00FB50FF"/>
    <w:rsid w:val="00FB51DF"/>
    <w:rsid w:val="00FB61F8"/>
    <w:rsid w:val="00FB66EC"/>
    <w:rsid w:val="00FB703B"/>
    <w:rsid w:val="00FB7093"/>
    <w:rsid w:val="00FB7AA3"/>
    <w:rsid w:val="00FB7FB9"/>
    <w:rsid w:val="00FC1310"/>
    <w:rsid w:val="00FC423C"/>
    <w:rsid w:val="00FC42CF"/>
    <w:rsid w:val="00FC44E9"/>
    <w:rsid w:val="00FC4D65"/>
    <w:rsid w:val="00FC5173"/>
    <w:rsid w:val="00FC5A85"/>
    <w:rsid w:val="00FC5C44"/>
    <w:rsid w:val="00FC75CE"/>
    <w:rsid w:val="00FC7A56"/>
    <w:rsid w:val="00FC7CDC"/>
    <w:rsid w:val="00FC7EA0"/>
    <w:rsid w:val="00FD05F5"/>
    <w:rsid w:val="00FD1078"/>
    <w:rsid w:val="00FD17B0"/>
    <w:rsid w:val="00FD1EF1"/>
    <w:rsid w:val="00FD3110"/>
    <w:rsid w:val="00FD31DA"/>
    <w:rsid w:val="00FD39CE"/>
    <w:rsid w:val="00FD3A44"/>
    <w:rsid w:val="00FD4369"/>
    <w:rsid w:val="00FD5D99"/>
    <w:rsid w:val="00FD6237"/>
    <w:rsid w:val="00FD63B1"/>
    <w:rsid w:val="00FD6652"/>
    <w:rsid w:val="00FD6D0B"/>
    <w:rsid w:val="00FD6EC6"/>
    <w:rsid w:val="00FD74B9"/>
    <w:rsid w:val="00FD7EDB"/>
    <w:rsid w:val="00FD7EE3"/>
    <w:rsid w:val="00FE04FA"/>
    <w:rsid w:val="00FE0DF8"/>
    <w:rsid w:val="00FE164A"/>
    <w:rsid w:val="00FE1690"/>
    <w:rsid w:val="00FE1CDD"/>
    <w:rsid w:val="00FE1EF4"/>
    <w:rsid w:val="00FE2CB0"/>
    <w:rsid w:val="00FE4382"/>
    <w:rsid w:val="00FE44D8"/>
    <w:rsid w:val="00FE4B2F"/>
    <w:rsid w:val="00FE4DCD"/>
    <w:rsid w:val="00FE5FAF"/>
    <w:rsid w:val="00FE64FA"/>
    <w:rsid w:val="00FE6B4C"/>
    <w:rsid w:val="00FE6F0A"/>
    <w:rsid w:val="00FE719E"/>
    <w:rsid w:val="00FE72D6"/>
    <w:rsid w:val="00FE733D"/>
    <w:rsid w:val="00FE74BA"/>
    <w:rsid w:val="00FE793C"/>
    <w:rsid w:val="00FE7CFE"/>
    <w:rsid w:val="00FF03A0"/>
    <w:rsid w:val="00FF1FCE"/>
    <w:rsid w:val="00FF22B2"/>
    <w:rsid w:val="00FF28C5"/>
    <w:rsid w:val="00FF2A85"/>
    <w:rsid w:val="00FF424D"/>
    <w:rsid w:val="00FF49CE"/>
    <w:rsid w:val="00FF4FE5"/>
    <w:rsid w:val="00FF5896"/>
    <w:rsid w:val="00FF589B"/>
    <w:rsid w:val="00FF5C60"/>
    <w:rsid w:val="00FF6DF3"/>
    <w:rsid w:val="00FF741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24290"/>
  <w15:docId w15:val="{11268BC5-4C4F-409A-B8AF-B3C79D2A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F3331"/>
    <w:pPr>
      <w:spacing w:after="200" w:line="276" w:lineRule="auto"/>
    </w:pPr>
    <w:rPr>
      <w:sz w:val="22"/>
      <w:szCs w:val="22"/>
      <w:lang w:eastAsia="en-US"/>
    </w:rPr>
  </w:style>
  <w:style w:type="paragraph" w:styleId="Nagwek1">
    <w:name w:val="heading 1"/>
    <w:basedOn w:val="Normalny"/>
    <w:next w:val="Normalny"/>
    <w:link w:val="Nagwek1Znak"/>
    <w:qFormat/>
    <w:rsid w:val="007663F3"/>
    <w:pPr>
      <w:keepNext/>
      <w:numPr>
        <w:numId w:val="320"/>
      </w:numPr>
      <w:spacing w:before="240" w:after="60" w:line="240" w:lineRule="auto"/>
      <w:jc w:val="center"/>
      <w:outlineLvl w:val="0"/>
    </w:pPr>
    <w:rPr>
      <w:rFonts w:eastAsia="Times New Roman"/>
      <w:b/>
      <w:bCs/>
      <w:color w:val="002060"/>
      <w:kern w:val="32"/>
      <w:sz w:val="24"/>
      <w:szCs w:val="32"/>
    </w:rPr>
  </w:style>
  <w:style w:type="paragraph" w:styleId="Nagwek2">
    <w:name w:val="heading 2"/>
    <w:aliases w:val="Nagłówek 2 a"/>
    <w:basedOn w:val="Normalny"/>
    <w:next w:val="Normalny"/>
    <w:link w:val="Nagwek2Znak"/>
    <w:unhideWhenUsed/>
    <w:qFormat/>
    <w:rsid w:val="007663F3"/>
    <w:pPr>
      <w:keepNext/>
      <w:spacing w:before="240" w:after="60" w:line="240" w:lineRule="auto"/>
      <w:jc w:val="both"/>
      <w:outlineLvl w:val="1"/>
    </w:pPr>
    <w:rPr>
      <w:rFonts w:eastAsia="Times New Roman"/>
      <w:b/>
      <w:bCs/>
      <w:iCs/>
      <w:color w:val="002060"/>
      <w:szCs w:val="28"/>
    </w:rPr>
  </w:style>
  <w:style w:type="paragraph" w:styleId="Nagwek3">
    <w:name w:val="heading 3"/>
    <w:basedOn w:val="Normalny"/>
    <w:next w:val="Normalny"/>
    <w:link w:val="Nagwek3Znak"/>
    <w:unhideWhenUsed/>
    <w:qFormat/>
    <w:rsid w:val="007663F3"/>
    <w:pPr>
      <w:keepNext/>
      <w:numPr>
        <w:numId w:val="321"/>
      </w:numPr>
      <w:spacing w:before="240" w:after="60" w:line="240" w:lineRule="auto"/>
      <w:outlineLvl w:val="2"/>
    </w:pPr>
    <w:rPr>
      <w:rFonts w:eastAsia="Times New Roman"/>
      <w:b/>
      <w:bCs/>
      <w:color w:val="002060"/>
      <w:szCs w:val="26"/>
    </w:rPr>
  </w:style>
  <w:style w:type="paragraph" w:styleId="Nagwek4">
    <w:name w:val="heading 4"/>
    <w:basedOn w:val="Normalny"/>
    <w:next w:val="Normalny"/>
    <w:link w:val="Nagwek4Znak"/>
    <w:unhideWhenUsed/>
    <w:qFormat/>
    <w:rsid w:val="0080312C"/>
    <w:pPr>
      <w:keepNext/>
      <w:numPr>
        <w:numId w:val="322"/>
      </w:numPr>
      <w:spacing w:before="240" w:after="60" w:line="240" w:lineRule="auto"/>
      <w:outlineLvl w:val="3"/>
    </w:pPr>
    <w:rPr>
      <w:rFonts w:eastAsia="Times New Roman"/>
      <w:b/>
      <w:bCs/>
      <w:color w:val="002060"/>
      <w:szCs w:val="28"/>
    </w:rPr>
  </w:style>
  <w:style w:type="paragraph" w:styleId="Nagwek5">
    <w:name w:val="heading 5"/>
    <w:basedOn w:val="Normalny"/>
    <w:next w:val="Normalny"/>
    <w:link w:val="Nagwek5Znak"/>
    <w:unhideWhenUsed/>
    <w:qFormat/>
    <w:rsid w:val="002D2A97"/>
    <w:pPr>
      <w:numPr>
        <w:ilvl w:val="4"/>
        <w:numId w:val="1"/>
      </w:numPr>
      <w:spacing w:before="240" w:after="60" w:line="360" w:lineRule="auto"/>
      <w:jc w:val="both"/>
      <w:outlineLvl w:val="4"/>
    </w:pPr>
    <w:rPr>
      <w:rFonts w:ascii="Arial" w:eastAsia="Times New Roman" w:hAnsi="Arial"/>
      <w:b/>
      <w:bCs/>
      <w:i/>
      <w:iCs/>
      <w:sz w:val="26"/>
      <w:szCs w:val="26"/>
    </w:rPr>
  </w:style>
  <w:style w:type="paragraph" w:styleId="Nagwek6">
    <w:name w:val="heading 6"/>
    <w:basedOn w:val="Normalny"/>
    <w:next w:val="Normalny"/>
    <w:link w:val="Nagwek6Znak"/>
    <w:unhideWhenUsed/>
    <w:qFormat/>
    <w:rsid w:val="002D2A97"/>
    <w:pPr>
      <w:numPr>
        <w:ilvl w:val="5"/>
        <w:numId w:val="1"/>
      </w:numPr>
      <w:spacing w:before="240" w:after="60" w:line="360" w:lineRule="auto"/>
      <w:jc w:val="both"/>
      <w:outlineLvl w:val="5"/>
    </w:pPr>
    <w:rPr>
      <w:rFonts w:ascii="Times New Roman" w:eastAsia="Times New Roman" w:hAnsi="Times New Roman"/>
      <w:b/>
      <w:bCs/>
    </w:rPr>
  </w:style>
  <w:style w:type="paragraph" w:styleId="Nagwek7">
    <w:name w:val="heading 7"/>
    <w:basedOn w:val="Normalny"/>
    <w:next w:val="Normalny"/>
    <w:link w:val="Nagwek7Znak"/>
    <w:unhideWhenUsed/>
    <w:qFormat/>
    <w:rsid w:val="002D2A97"/>
    <w:pPr>
      <w:numPr>
        <w:ilvl w:val="6"/>
        <w:numId w:val="1"/>
      </w:numPr>
      <w:spacing w:before="240" w:after="60" w:line="360" w:lineRule="auto"/>
      <w:jc w:val="both"/>
      <w:outlineLvl w:val="6"/>
    </w:pPr>
    <w:rPr>
      <w:rFonts w:ascii="Times New Roman" w:eastAsia="Times New Roman" w:hAnsi="Times New Roman"/>
      <w:sz w:val="24"/>
      <w:szCs w:val="24"/>
    </w:rPr>
  </w:style>
  <w:style w:type="paragraph" w:styleId="Nagwek8">
    <w:name w:val="heading 8"/>
    <w:basedOn w:val="Normalny"/>
    <w:next w:val="Normalny"/>
    <w:link w:val="Nagwek8Znak"/>
    <w:unhideWhenUsed/>
    <w:qFormat/>
    <w:rsid w:val="002D2A97"/>
    <w:pPr>
      <w:numPr>
        <w:ilvl w:val="7"/>
        <w:numId w:val="1"/>
      </w:numPr>
      <w:spacing w:before="240" w:after="60" w:line="360" w:lineRule="auto"/>
      <w:jc w:val="both"/>
      <w:outlineLvl w:val="7"/>
    </w:pPr>
    <w:rPr>
      <w:rFonts w:ascii="Times New Roman" w:eastAsia="Times New Roman" w:hAnsi="Times New Roman"/>
      <w:i/>
      <w:iCs/>
      <w:sz w:val="24"/>
      <w:szCs w:val="24"/>
    </w:rPr>
  </w:style>
  <w:style w:type="paragraph" w:styleId="Nagwek9">
    <w:name w:val="heading 9"/>
    <w:basedOn w:val="Normalny"/>
    <w:next w:val="Normalny"/>
    <w:link w:val="Nagwek9Znak"/>
    <w:unhideWhenUsed/>
    <w:qFormat/>
    <w:rsid w:val="002D2A97"/>
    <w:pPr>
      <w:numPr>
        <w:ilvl w:val="8"/>
        <w:numId w:val="1"/>
      </w:numPr>
      <w:spacing w:before="240" w:after="60" w:line="360" w:lineRule="auto"/>
      <w:jc w:val="both"/>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31563"/>
    <w:pPr>
      <w:autoSpaceDE w:val="0"/>
      <w:autoSpaceDN w:val="0"/>
      <w:adjustRightInd w:val="0"/>
    </w:pPr>
    <w:rPr>
      <w:rFonts w:cs="Calibri"/>
      <w:color w:val="000000"/>
      <w:sz w:val="24"/>
      <w:szCs w:val="24"/>
      <w:lang w:eastAsia="en-US"/>
    </w:rPr>
  </w:style>
  <w:style w:type="character" w:styleId="Pogrubienie">
    <w:name w:val="Strong"/>
    <w:uiPriority w:val="22"/>
    <w:qFormat/>
    <w:rsid w:val="001E3946"/>
    <w:rPr>
      <w:b/>
      <w:bCs/>
    </w:rPr>
  </w:style>
  <w:style w:type="paragraph" w:styleId="Akapitzlist">
    <w:name w:val="List Paragraph"/>
    <w:aliases w:val="Akapit z listą BS,Akapit z listą1,Obiekt,List Paragraph1,01ListaArabska,List Paragraph,Numerowanie"/>
    <w:basedOn w:val="Normalny"/>
    <w:link w:val="AkapitzlistZnak"/>
    <w:uiPriority w:val="34"/>
    <w:qFormat/>
    <w:rsid w:val="000D452A"/>
    <w:pPr>
      <w:ind w:left="720"/>
      <w:contextualSpacing/>
    </w:p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przyp"/>
    <w:basedOn w:val="Normalny"/>
    <w:link w:val="TekstprzypisudolnegoZnak"/>
    <w:unhideWhenUsed/>
    <w:qFormat/>
    <w:rsid w:val="007B4AB3"/>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link w:val="Tekstprzypisudolnego"/>
    <w:qFormat/>
    <w:rsid w:val="007B4AB3"/>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7B4AB3"/>
    <w:rPr>
      <w:vertAlign w:val="superscript"/>
    </w:rPr>
  </w:style>
  <w:style w:type="paragraph" w:styleId="Tekstdymka">
    <w:name w:val="Balloon Text"/>
    <w:basedOn w:val="Normalny"/>
    <w:link w:val="TekstdymkaZnak"/>
    <w:uiPriority w:val="99"/>
    <w:semiHidden/>
    <w:unhideWhenUsed/>
    <w:rsid w:val="00A6462C"/>
    <w:pPr>
      <w:spacing w:after="0" w:line="240" w:lineRule="auto"/>
    </w:pPr>
    <w:rPr>
      <w:rFonts w:ascii="Tahoma" w:hAnsi="Tahoma"/>
      <w:sz w:val="16"/>
      <w:szCs w:val="16"/>
    </w:rPr>
  </w:style>
  <w:style w:type="character" w:customStyle="1" w:styleId="TekstdymkaZnak">
    <w:name w:val="Tekst dymka Znak"/>
    <w:link w:val="Tekstdymka"/>
    <w:uiPriority w:val="99"/>
    <w:semiHidden/>
    <w:rsid w:val="00A6462C"/>
    <w:rPr>
      <w:rFonts w:ascii="Tahoma" w:hAnsi="Tahoma" w:cs="Tahoma"/>
      <w:sz w:val="16"/>
      <w:szCs w:val="16"/>
    </w:rPr>
  </w:style>
  <w:style w:type="character" w:styleId="Hipercze">
    <w:name w:val="Hyperlink"/>
    <w:uiPriority w:val="99"/>
    <w:unhideWhenUsed/>
    <w:rsid w:val="00D419AD"/>
    <w:rPr>
      <w:color w:val="0000FF"/>
      <w:u w:val="single"/>
    </w:rPr>
  </w:style>
  <w:style w:type="paragraph" w:styleId="Tekstprzypisukocowego">
    <w:name w:val="endnote text"/>
    <w:basedOn w:val="Normalny"/>
    <w:link w:val="TekstprzypisukocowegoZnak"/>
    <w:unhideWhenUsed/>
    <w:rsid w:val="007A668E"/>
    <w:pPr>
      <w:spacing w:after="0" w:line="240" w:lineRule="auto"/>
    </w:pPr>
    <w:rPr>
      <w:sz w:val="20"/>
      <w:szCs w:val="20"/>
    </w:rPr>
  </w:style>
  <w:style w:type="character" w:customStyle="1" w:styleId="TekstprzypisukocowegoZnak">
    <w:name w:val="Tekst przypisu końcowego Znak"/>
    <w:link w:val="Tekstprzypisukocowego"/>
    <w:rsid w:val="007A668E"/>
    <w:rPr>
      <w:sz w:val="20"/>
      <w:szCs w:val="20"/>
    </w:rPr>
  </w:style>
  <w:style w:type="character" w:styleId="Odwoanieprzypisukocowego">
    <w:name w:val="endnote reference"/>
    <w:unhideWhenUsed/>
    <w:rsid w:val="007A668E"/>
    <w:rPr>
      <w:vertAlign w:val="superscript"/>
    </w:rPr>
  </w:style>
  <w:style w:type="character" w:customStyle="1" w:styleId="Nagwek1Znak">
    <w:name w:val="Nagłówek 1 Znak"/>
    <w:link w:val="Nagwek1"/>
    <w:rsid w:val="007663F3"/>
    <w:rPr>
      <w:rFonts w:eastAsia="Times New Roman"/>
      <w:b/>
      <w:bCs/>
      <w:color w:val="002060"/>
      <w:kern w:val="32"/>
      <w:sz w:val="24"/>
      <w:szCs w:val="32"/>
      <w:lang w:eastAsia="en-US"/>
    </w:rPr>
  </w:style>
  <w:style w:type="character" w:customStyle="1" w:styleId="Nagwek2Znak">
    <w:name w:val="Nagłówek 2 Znak"/>
    <w:aliases w:val="Nagłówek 2 a Znak"/>
    <w:link w:val="Nagwek2"/>
    <w:rsid w:val="007663F3"/>
    <w:rPr>
      <w:rFonts w:ascii="Calibri" w:eastAsia="Times New Roman" w:hAnsi="Calibri"/>
      <w:b/>
      <w:bCs/>
      <w:iCs/>
      <w:color w:val="002060"/>
      <w:sz w:val="22"/>
      <w:szCs w:val="28"/>
    </w:rPr>
  </w:style>
  <w:style w:type="character" w:customStyle="1" w:styleId="Nagwek3Znak">
    <w:name w:val="Nagłówek 3 Znak"/>
    <w:link w:val="Nagwek3"/>
    <w:rsid w:val="007663F3"/>
    <w:rPr>
      <w:rFonts w:eastAsia="Times New Roman"/>
      <w:b/>
      <w:bCs/>
      <w:color w:val="002060"/>
      <w:sz w:val="22"/>
      <w:szCs w:val="26"/>
      <w:lang w:eastAsia="en-US"/>
    </w:rPr>
  </w:style>
  <w:style w:type="character" w:customStyle="1" w:styleId="Nagwek4Znak">
    <w:name w:val="Nagłówek 4 Znak"/>
    <w:link w:val="Nagwek4"/>
    <w:rsid w:val="0080312C"/>
    <w:rPr>
      <w:rFonts w:eastAsia="Times New Roman"/>
      <w:b/>
      <w:bCs/>
      <w:color w:val="002060"/>
      <w:sz w:val="22"/>
      <w:szCs w:val="28"/>
      <w:lang w:eastAsia="en-US"/>
    </w:rPr>
  </w:style>
  <w:style w:type="character" w:customStyle="1" w:styleId="Nagwek5Znak">
    <w:name w:val="Nagłówek 5 Znak"/>
    <w:link w:val="Nagwek5"/>
    <w:rsid w:val="002D2A97"/>
    <w:rPr>
      <w:rFonts w:ascii="Arial" w:eastAsia="Times New Roman" w:hAnsi="Arial"/>
      <w:b/>
      <w:bCs/>
      <w:i/>
      <w:iCs/>
      <w:sz w:val="26"/>
      <w:szCs w:val="26"/>
      <w:lang w:eastAsia="en-US"/>
    </w:rPr>
  </w:style>
  <w:style w:type="character" w:customStyle="1" w:styleId="Nagwek6Znak">
    <w:name w:val="Nagłówek 6 Znak"/>
    <w:link w:val="Nagwek6"/>
    <w:rsid w:val="002D2A97"/>
    <w:rPr>
      <w:rFonts w:ascii="Times New Roman" w:eastAsia="Times New Roman" w:hAnsi="Times New Roman"/>
      <w:b/>
      <w:bCs/>
      <w:sz w:val="22"/>
      <w:szCs w:val="22"/>
      <w:lang w:eastAsia="en-US"/>
    </w:rPr>
  </w:style>
  <w:style w:type="character" w:customStyle="1" w:styleId="Nagwek7Znak">
    <w:name w:val="Nagłówek 7 Znak"/>
    <w:link w:val="Nagwek7"/>
    <w:rsid w:val="002D2A97"/>
    <w:rPr>
      <w:rFonts w:ascii="Times New Roman" w:eastAsia="Times New Roman" w:hAnsi="Times New Roman"/>
      <w:sz w:val="24"/>
      <w:szCs w:val="24"/>
      <w:lang w:eastAsia="en-US"/>
    </w:rPr>
  </w:style>
  <w:style w:type="character" w:customStyle="1" w:styleId="Nagwek8Znak">
    <w:name w:val="Nagłówek 8 Znak"/>
    <w:link w:val="Nagwek8"/>
    <w:rsid w:val="002D2A97"/>
    <w:rPr>
      <w:rFonts w:ascii="Times New Roman" w:eastAsia="Times New Roman" w:hAnsi="Times New Roman"/>
      <w:i/>
      <w:iCs/>
      <w:sz w:val="24"/>
      <w:szCs w:val="24"/>
      <w:lang w:eastAsia="en-US"/>
    </w:rPr>
  </w:style>
  <w:style w:type="character" w:customStyle="1" w:styleId="Nagwek9Znak">
    <w:name w:val="Nagłówek 9 Znak"/>
    <w:link w:val="Nagwek9"/>
    <w:rsid w:val="002D2A97"/>
    <w:rPr>
      <w:rFonts w:ascii="Arial" w:eastAsia="Times New Roman" w:hAnsi="Arial"/>
      <w:sz w:val="22"/>
      <w:szCs w:val="22"/>
      <w:lang w:eastAsia="en-US"/>
    </w:rPr>
  </w:style>
  <w:style w:type="character" w:styleId="UyteHipercze">
    <w:name w:val="FollowedHyperlink"/>
    <w:uiPriority w:val="99"/>
    <w:semiHidden/>
    <w:unhideWhenUsed/>
    <w:rsid w:val="002D2A97"/>
    <w:rPr>
      <w:color w:val="800080"/>
      <w:u w:val="single"/>
    </w:rPr>
  </w:style>
  <w:style w:type="paragraph" w:styleId="Spistreci1">
    <w:name w:val="toc 1"/>
    <w:basedOn w:val="Normalny"/>
    <w:next w:val="Normalny"/>
    <w:autoRedefine/>
    <w:uiPriority w:val="39"/>
    <w:unhideWhenUsed/>
    <w:qFormat/>
    <w:rsid w:val="002D2A97"/>
    <w:pPr>
      <w:spacing w:after="0" w:line="360" w:lineRule="auto"/>
      <w:jc w:val="both"/>
    </w:pPr>
    <w:rPr>
      <w:rFonts w:ascii="Arial" w:eastAsia="Times New Roman" w:hAnsi="Arial"/>
      <w:szCs w:val="24"/>
      <w:lang w:eastAsia="pl-PL"/>
    </w:rPr>
  </w:style>
  <w:style w:type="paragraph" w:styleId="Spistreci2">
    <w:name w:val="toc 2"/>
    <w:basedOn w:val="Normalny"/>
    <w:next w:val="Normalny"/>
    <w:autoRedefine/>
    <w:uiPriority w:val="39"/>
    <w:unhideWhenUsed/>
    <w:qFormat/>
    <w:rsid w:val="005746D0"/>
    <w:pPr>
      <w:tabs>
        <w:tab w:val="right" w:leader="dot" w:pos="9062"/>
      </w:tabs>
      <w:spacing w:after="0" w:line="360" w:lineRule="auto"/>
      <w:ind w:left="220"/>
    </w:pPr>
    <w:rPr>
      <w:rFonts w:ascii="Arial" w:eastAsia="Times New Roman" w:hAnsi="Arial"/>
      <w:szCs w:val="24"/>
      <w:lang w:eastAsia="pl-PL"/>
    </w:r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Znak Znak2,o Znak"/>
    <w:uiPriority w:val="99"/>
    <w:semiHidden/>
    <w:rsid w:val="002D2A97"/>
    <w:rPr>
      <w:rFonts w:ascii="Arial" w:eastAsia="Times New Roman" w:hAnsi="Arial" w:cs="Times New Roman"/>
      <w:sz w:val="20"/>
      <w:szCs w:val="20"/>
      <w:lang w:eastAsia="pl-PL"/>
    </w:rPr>
  </w:style>
  <w:style w:type="paragraph" w:styleId="Tekstkomentarza">
    <w:name w:val="annotation text"/>
    <w:basedOn w:val="Normalny"/>
    <w:link w:val="TekstkomentarzaZnak"/>
    <w:uiPriority w:val="99"/>
    <w:semiHidden/>
    <w:unhideWhenUsed/>
    <w:rsid w:val="002D2A97"/>
    <w:pPr>
      <w:spacing w:after="0" w:line="240" w:lineRule="auto"/>
      <w:jc w:val="both"/>
    </w:pPr>
    <w:rPr>
      <w:rFonts w:ascii="Arial" w:eastAsia="Times New Roman" w:hAnsi="Arial"/>
      <w:sz w:val="16"/>
      <w:szCs w:val="20"/>
    </w:rPr>
  </w:style>
  <w:style w:type="character" w:customStyle="1" w:styleId="TekstkomentarzaZnak">
    <w:name w:val="Tekst komentarza Znak"/>
    <w:link w:val="Tekstkomentarza"/>
    <w:uiPriority w:val="99"/>
    <w:semiHidden/>
    <w:rsid w:val="002D2A97"/>
    <w:rPr>
      <w:rFonts w:ascii="Arial" w:eastAsia="Times New Roman" w:hAnsi="Arial" w:cs="Times New Roman"/>
      <w:sz w:val="16"/>
      <w:szCs w:val="20"/>
    </w:rPr>
  </w:style>
  <w:style w:type="paragraph" w:styleId="Nagwek">
    <w:name w:val="header"/>
    <w:basedOn w:val="Normalny"/>
    <w:link w:val="NagwekZnak"/>
    <w:uiPriority w:val="99"/>
    <w:unhideWhenUsed/>
    <w:rsid w:val="002D2A97"/>
    <w:pPr>
      <w:tabs>
        <w:tab w:val="center" w:pos="4536"/>
        <w:tab w:val="right" w:pos="9072"/>
      </w:tabs>
      <w:spacing w:after="0" w:line="360" w:lineRule="auto"/>
      <w:jc w:val="both"/>
    </w:pPr>
    <w:rPr>
      <w:rFonts w:ascii="Arial" w:eastAsia="Times New Roman" w:hAnsi="Arial"/>
      <w:sz w:val="20"/>
      <w:szCs w:val="24"/>
    </w:rPr>
  </w:style>
  <w:style w:type="character" w:customStyle="1" w:styleId="NagwekZnak">
    <w:name w:val="Nagłówek Znak"/>
    <w:link w:val="Nagwek"/>
    <w:uiPriority w:val="99"/>
    <w:rsid w:val="002D2A97"/>
    <w:rPr>
      <w:rFonts w:ascii="Arial" w:eastAsia="Times New Roman" w:hAnsi="Arial" w:cs="Times New Roman"/>
      <w:szCs w:val="24"/>
    </w:rPr>
  </w:style>
  <w:style w:type="paragraph" w:styleId="Stopka">
    <w:name w:val="footer"/>
    <w:basedOn w:val="Normalny"/>
    <w:link w:val="StopkaZnak"/>
    <w:uiPriority w:val="99"/>
    <w:unhideWhenUsed/>
    <w:rsid w:val="002D2A97"/>
    <w:pPr>
      <w:tabs>
        <w:tab w:val="center" w:pos="4536"/>
        <w:tab w:val="right" w:pos="9072"/>
      </w:tabs>
      <w:spacing w:after="0" w:line="360" w:lineRule="auto"/>
      <w:jc w:val="both"/>
    </w:pPr>
    <w:rPr>
      <w:rFonts w:ascii="Arial" w:eastAsia="Times New Roman" w:hAnsi="Arial"/>
      <w:sz w:val="20"/>
      <w:szCs w:val="24"/>
    </w:rPr>
  </w:style>
  <w:style w:type="character" w:customStyle="1" w:styleId="StopkaZnak">
    <w:name w:val="Stopka Znak"/>
    <w:link w:val="Stopka"/>
    <w:uiPriority w:val="99"/>
    <w:rsid w:val="002D2A97"/>
    <w:rPr>
      <w:rFonts w:ascii="Arial" w:eastAsia="Times New Roman" w:hAnsi="Arial" w:cs="Times New Roman"/>
      <w:szCs w:val="24"/>
    </w:rPr>
  </w:style>
  <w:style w:type="paragraph" w:styleId="Tytu">
    <w:name w:val="Title"/>
    <w:basedOn w:val="Normalny"/>
    <w:link w:val="TytuZnak"/>
    <w:qFormat/>
    <w:rsid w:val="002D2A97"/>
    <w:pPr>
      <w:spacing w:before="240" w:after="60" w:line="360" w:lineRule="auto"/>
      <w:jc w:val="center"/>
      <w:outlineLvl w:val="0"/>
    </w:pPr>
    <w:rPr>
      <w:rFonts w:ascii="Arial" w:eastAsia="Times New Roman" w:hAnsi="Arial"/>
      <w:b/>
      <w:bCs/>
      <w:kern w:val="28"/>
      <w:sz w:val="32"/>
      <w:szCs w:val="32"/>
    </w:rPr>
  </w:style>
  <w:style w:type="character" w:customStyle="1" w:styleId="TytuZnak">
    <w:name w:val="Tytuł Znak"/>
    <w:link w:val="Tytu"/>
    <w:rsid w:val="002D2A97"/>
    <w:rPr>
      <w:rFonts w:ascii="Arial" w:eastAsia="Times New Roman" w:hAnsi="Arial" w:cs="Times New Roman"/>
      <w:b/>
      <w:bCs/>
      <w:kern w:val="28"/>
      <w:sz w:val="32"/>
      <w:szCs w:val="32"/>
    </w:rPr>
  </w:style>
  <w:style w:type="paragraph" w:styleId="Mapadokumentu">
    <w:name w:val="Document Map"/>
    <w:basedOn w:val="Normalny"/>
    <w:link w:val="MapadokumentuZnak"/>
    <w:uiPriority w:val="99"/>
    <w:semiHidden/>
    <w:unhideWhenUsed/>
    <w:rsid w:val="002D2A97"/>
    <w:pPr>
      <w:spacing w:after="0" w:line="240" w:lineRule="auto"/>
      <w:jc w:val="both"/>
    </w:pPr>
    <w:rPr>
      <w:rFonts w:ascii="Tahoma" w:eastAsia="Times New Roman" w:hAnsi="Tahoma"/>
      <w:sz w:val="16"/>
      <w:szCs w:val="16"/>
      <w:lang w:eastAsia="pl-PL"/>
    </w:rPr>
  </w:style>
  <w:style w:type="character" w:customStyle="1" w:styleId="MapadokumentuZnak">
    <w:name w:val="Mapa dokumentu Znak"/>
    <w:link w:val="Mapadokumentu"/>
    <w:uiPriority w:val="99"/>
    <w:semiHidden/>
    <w:rsid w:val="002D2A97"/>
    <w:rPr>
      <w:rFonts w:ascii="Tahoma" w:eastAsia="Times New Roman"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2D2A97"/>
    <w:rPr>
      <w:b/>
      <w:bCs/>
    </w:rPr>
  </w:style>
  <w:style w:type="character" w:customStyle="1" w:styleId="TematkomentarzaZnak">
    <w:name w:val="Temat komentarza Znak"/>
    <w:link w:val="Tematkomentarza"/>
    <w:uiPriority w:val="99"/>
    <w:semiHidden/>
    <w:rsid w:val="002D2A97"/>
    <w:rPr>
      <w:rFonts w:ascii="Arial" w:eastAsia="Times New Roman" w:hAnsi="Arial" w:cs="Times New Roman"/>
      <w:b/>
      <w:bCs/>
      <w:sz w:val="16"/>
      <w:szCs w:val="20"/>
    </w:rPr>
  </w:style>
  <w:style w:type="paragraph" w:styleId="Bezodstpw">
    <w:name w:val="No Spacing"/>
    <w:uiPriority w:val="1"/>
    <w:qFormat/>
    <w:rsid w:val="002D2A97"/>
    <w:rPr>
      <w:sz w:val="22"/>
      <w:szCs w:val="22"/>
      <w:lang w:eastAsia="en-US"/>
    </w:rPr>
  </w:style>
  <w:style w:type="paragraph" w:styleId="Poprawka">
    <w:name w:val="Revision"/>
    <w:uiPriority w:val="99"/>
    <w:semiHidden/>
    <w:rsid w:val="002D2A97"/>
    <w:rPr>
      <w:rFonts w:ascii="Arial" w:eastAsia="Times New Roman" w:hAnsi="Arial"/>
      <w:sz w:val="22"/>
      <w:szCs w:val="24"/>
    </w:rPr>
  </w:style>
  <w:style w:type="paragraph" w:customStyle="1" w:styleId="Akapit">
    <w:name w:val="Akapit"/>
    <w:basedOn w:val="Normalny"/>
    <w:rsid w:val="002D2A97"/>
    <w:pPr>
      <w:keepNext/>
      <w:numPr>
        <w:ilvl w:val="5"/>
        <w:numId w:val="2"/>
      </w:numPr>
      <w:spacing w:after="0" w:line="360" w:lineRule="auto"/>
      <w:jc w:val="both"/>
    </w:pPr>
    <w:rPr>
      <w:rFonts w:ascii="Arial" w:eastAsia="Times New Roman" w:hAnsi="Arial"/>
      <w:bCs/>
      <w:szCs w:val="24"/>
      <w:lang w:eastAsia="pl-PL"/>
    </w:rPr>
  </w:style>
  <w:style w:type="paragraph" w:customStyle="1" w:styleId="Tytuowa1">
    <w:name w:val="Tytułowa 1"/>
    <w:basedOn w:val="Tytu"/>
    <w:rsid w:val="002D2A97"/>
  </w:style>
  <w:style w:type="paragraph" w:customStyle="1" w:styleId="ListDash">
    <w:name w:val="List Dash"/>
    <w:basedOn w:val="Normalny"/>
    <w:rsid w:val="002D2A97"/>
    <w:pPr>
      <w:numPr>
        <w:numId w:val="3"/>
      </w:numPr>
      <w:spacing w:after="240" w:line="240" w:lineRule="auto"/>
      <w:jc w:val="both"/>
    </w:pPr>
    <w:rPr>
      <w:rFonts w:ascii="Times New Roman" w:eastAsia="Times New Roman" w:hAnsi="Times New Roman"/>
      <w:sz w:val="24"/>
      <w:szCs w:val="20"/>
      <w:lang w:eastAsia="en-GB"/>
    </w:rPr>
  </w:style>
  <w:style w:type="character" w:customStyle="1" w:styleId="Text1Char">
    <w:name w:val="Text 1 Char"/>
    <w:link w:val="Text1"/>
    <w:locked/>
    <w:rsid w:val="002D2A97"/>
    <w:rPr>
      <w:sz w:val="24"/>
    </w:rPr>
  </w:style>
  <w:style w:type="paragraph" w:customStyle="1" w:styleId="Text1">
    <w:name w:val="Text 1"/>
    <w:basedOn w:val="Normalny"/>
    <w:link w:val="Text1Char"/>
    <w:rsid w:val="002D2A97"/>
    <w:pPr>
      <w:spacing w:before="120" w:after="120" w:line="240" w:lineRule="auto"/>
      <w:ind w:left="850"/>
      <w:jc w:val="both"/>
    </w:pPr>
    <w:rPr>
      <w:sz w:val="24"/>
      <w:szCs w:val="20"/>
    </w:rPr>
  </w:style>
  <w:style w:type="character" w:customStyle="1" w:styleId="AkapitzlistZnak">
    <w:name w:val="Akapit z listą Znak"/>
    <w:aliases w:val="Akapit z listą BS Znak,Akapit z listą1 Znak,Obiekt Znak,List Paragraph1 Znak,01ListaArabska Znak,List Paragraph Znak,Numerowanie Znak"/>
    <w:link w:val="Akapitzlist"/>
    <w:uiPriority w:val="34"/>
    <w:locked/>
    <w:rsid w:val="002D2A97"/>
  </w:style>
  <w:style w:type="paragraph" w:customStyle="1" w:styleId="Akapitzlist2">
    <w:name w:val="Akapit z listą2"/>
    <w:basedOn w:val="Normalny"/>
    <w:rsid w:val="002D2A97"/>
    <w:pPr>
      <w:ind w:left="720"/>
      <w:contextualSpacing/>
    </w:pPr>
    <w:rPr>
      <w:rFonts w:eastAsia="Times New Roman"/>
    </w:rPr>
  </w:style>
  <w:style w:type="paragraph" w:customStyle="1" w:styleId="CM25">
    <w:name w:val="CM25"/>
    <w:basedOn w:val="Normalny"/>
    <w:next w:val="Normalny"/>
    <w:uiPriority w:val="99"/>
    <w:rsid w:val="002D2A97"/>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CM20">
    <w:name w:val="CM20"/>
    <w:basedOn w:val="Default"/>
    <w:next w:val="Default"/>
    <w:uiPriority w:val="99"/>
    <w:rsid w:val="002D2A97"/>
    <w:pPr>
      <w:widowControl w:val="0"/>
      <w:spacing w:line="206" w:lineRule="atLeast"/>
    </w:pPr>
    <w:rPr>
      <w:rFonts w:ascii="Arial" w:eastAsia="Times New Roman" w:hAnsi="Arial" w:cs="Arial"/>
      <w:color w:val="auto"/>
      <w:lang w:eastAsia="pl-PL"/>
    </w:rPr>
  </w:style>
  <w:style w:type="paragraph" w:customStyle="1" w:styleId="CM9">
    <w:name w:val="CM9"/>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0">
    <w:name w:val="CM10"/>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6">
    <w:name w:val="CM16"/>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21">
    <w:name w:val="CM21"/>
    <w:basedOn w:val="Default"/>
    <w:next w:val="Default"/>
    <w:uiPriority w:val="99"/>
    <w:rsid w:val="002D2A97"/>
    <w:pPr>
      <w:widowControl w:val="0"/>
      <w:spacing w:line="371" w:lineRule="atLeast"/>
    </w:pPr>
    <w:rPr>
      <w:rFonts w:ascii="Arial" w:eastAsia="Times New Roman" w:hAnsi="Arial" w:cs="Arial"/>
      <w:color w:val="auto"/>
      <w:lang w:eastAsia="pl-PL"/>
    </w:rPr>
  </w:style>
  <w:style w:type="character" w:styleId="Odwoaniedokomentarza">
    <w:name w:val="annotation reference"/>
    <w:semiHidden/>
    <w:unhideWhenUsed/>
    <w:rsid w:val="002D2A97"/>
    <w:rPr>
      <w:sz w:val="16"/>
      <w:szCs w:val="16"/>
    </w:rPr>
  </w:style>
  <w:style w:type="character" w:customStyle="1" w:styleId="ZnakZnak3">
    <w:name w:val="Znak Znak3"/>
    <w:semiHidden/>
    <w:rsid w:val="002D2A97"/>
    <w:rPr>
      <w:rFonts w:ascii="Calibri" w:eastAsia="Calibri" w:hAnsi="Calibri" w:hint="default"/>
      <w:lang w:val="en-GB" w:bidi="ar-SA"/>
    </w:rPr>
  </w:style>
  <w:style w:type="character" w:customStyle="1" w:styleId="PlandokumentuZnak">
    <w:name w:val="Plan dokumentu Znak"/>
    <w:link w:val="a"/>
    <w:semiHidden/>
    <w:locked/>
    <w:rsid w:val="002D2A97"/>
    <w:rPr>
      <w:rFonts w:ascii="Tahoma" w:hAnsi="Tahoma" w:cs="Tahoma" w:hint="default"/>
      <w:shd w:val="clear" w:color="auto" w:fill="000080"/>
    </w:rPr>
  </w:style>
  <w:style w:type="character" w:customStyle="1" w:styleId="st">
    <w:name w:val="st"/>
    <w:rsid w:val="002D2A97"/>
  </w:style>
  <w:style w:type="table" w:styleId="Tabela-Siatka">
    <w:name w:val="Table Grid"/>
    <w:basedOn w:val="Standardowy"/>
    <w:uiPriority w:val="39"/>
    <w:rsid w:val="002D2A97"/>
    <w:pPr>
      <w:jc w:val="both"/>
    </w:pPr>
    <w:rPr>
      <w:rFonts w:ascii="Tahoma" w:eastAsia="Times New Roman" w:hAnsi="Tahoma"/>
      <w:sz w:val="18"/>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2D2A97"/>
  </w:style>
  <w:style w:type="table" w:customStyle="1" w:styleId="Tabela-Siatka1">
    <w:name w:val="Tabela - Siatka1"/>
    <w:basedOn w:val="Standardowy"/>
    <w:next w:val="Tabela-Siatka"/>
    <w:uiPriority w:val="59"/>
    <w:rsid w:val="002D2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354838"/>
  </w:style>
  <w:style w:type="character" w:customStyle="1" w:styleId="FootnoteTextChar">
    <w:name w:val="Footnote Text Char"/>
    <w:semiHidden/>
    <w:locked/>
    <w:rsid w:val="00354838"/>
    <w:rPr>
      <w:rFonts w:ascii="Calibri" w:hAnsi="Calibri"/>
      <w:lang w:val="pl-PL" w:eastAsia="en-US" w:bidi="ar-SA"/>
    </w:rPr>
  </w:style>
  <w:style w:type="paragraph" w:customStyle="1" w:styleId="a">
    <w:basedOn w:val="Normalny"/>
    <w:next w:val="Mapadokumentu"/>
    <w:link w:val="PlandokumentuZnak"/>
    <w:rsid w:val="009A2596"/>
    <w:pPr>
      <w:shd w:val="clear" w:color="auto" w:fill="000080"/>
      <w:spacing w:after="0" w:line="360" w:lineRule="auto"/>
      <w:jc w:val="both"/>
    </w:pPr>
    <w:rPr>
      <w:rFonts w:ascii="Tahoma" w:hAnsi="Tahoma"/>
      <w:sz w:val="20"/>
      <w:szCs w:val="20"/>
    </w:rPr>
  </w:style>
  <w:style w:type="character" w:customStyle="1" w:styleId="ZnakZnak">
    <w:name w:val="Znak Znak"/>
    <w:semiHidden/>
    <w:rsid w:val="009A2596"/>
    <w:rPr>
      <w:rFonts w:eastAsia="Calibri"/>
      <w:lang w:val="en-GB" w:bidi="ar-SA"/>
    </w:rPr>
  </w:style>
  <w:style w:type="paragraph" w:customStyle="1" w:styleId="Rozdzia">
    <w:name w:val="Rozdział"/>
    <w:basedOn w:val="Nagwek1"/>
    <w:qFormat/>
    <w:rsid w:val="00A1795E"/>
  </w:style>
  <w:style w:type="paragraph" w:styleId="Nagwekspisutreci">
    <w:name w:val="TOC Heading"/>
    <w:basedOn w:val="Nagwek1"/>
    <w:next w:val="Normalny"/>
    <w:uiPriority w:val="39"/>
    <w:semiHidden/>
    <w:unhideWhenUsed/>
    <w:qFormat/>
    <w:rsid w:val="002F74E9"/>
    <w:pPr>
      <w:keepLines/>
      <w:spacing w:before="480" w:after="0" w:line="276" w:lineRule="auto"/>
      <w:jc w:val="left"/>
      <w:outlineLvl w:val="9"/>
    </w:pPr>
    <w:rPr>
      <w:rFonts w:ascii="Cambria" w:hAnsi="Cambria"/>
      <w:color w:val="365F91"/>
      <w:kern w:val="0"/>
      <w:sz w:val="28"/>
      <w:szCs w:val="28"/>
    </w:rPr>
  </w:style>
  <w:style w:type="paragraph" w:styleId="Spistreci3">
    <w:name w:val="toc 3"/>
    <w:basedOn w:val="Normalny"/>
    <w:next w:val="Normalny"/>
    <w:autoRedefine/>
    <w:uiPriority w:val="39"/>
    <w:unhideWhenUsed/>
    <w:qFormat/>
    <w:rsid w:val="002F74E9"/>
    <w:pPr>
      <w:spacing w:after="100"/>
      <w:ind w:left="440"/>
    </w:pPr>
    <w:rPr>
      <w:rFonts w:eastAsia="Times New Roman"/>
      <w:lang w:eastAsia="pl-PL"/>
    </w:rPr>
  </w:style>
  <w:style w:type="paragraph" w:styleId="Spistreci4">
    <w:name w:val="toc 4"/>
    <w:basedOn w:val="Normalny"/>
    <w:next w:val="Normalny"/>
    <w:autoRedefine/>
    <w:uiPriority w:val="39"/>
    <w:unhideWhenUsed/>
    <w:rsid w:val="003C346F"/>
    <w:pPr>
      <w:ind w:left="660"/>
    </w:pPr>
  </w:style>
  <w:style w:type="paragraph" w:styleId="Spistreci5">
    <w:name w:val="toc 5"/>
    <w:basedOn w:val="Normalny"/>
    <w:next w:val="Normalny"/>
    <w:autoRedefine/>
    <w:uiPriority w:val="39"/>
    <w:unhideWhenUsed/>
    <w:rsid w:val="0073498F"/>
    <w:pPr>
      <w:spacing w:after="100"/>
      <w:ind w:left="880"/>
    </w:pPr>
    <w:rPr>
      <w:rFonts w:eastAsia="Times New Roman"/>
      <w:lang w:eastAsia="pl-PL"/>
    </w:rPr>
  </w:style>
  <w:style w:type="paragraph" w:styleId="Spistreci6">
    <w:name w:val="toc 6"/>
    <w:basedOn w:val="Normalny"/>
    <w:next w:val="Normalny"/>
    <w:autoRedefine/>
    <w:uiPriority w:val="39"/>
    <w:unhideWhenUsed/>
    <w:rsid w:val="0073498F"/>
    <w:pPr>
      <w:spacing w:after="100"/>
      <w:ind w:left="1100"/>
    </w:pPr>
    <w:rPr>
      <w:rFonts w:eastAsia="Times New Roman"/>
      <w:lang w:eastAsia="pl-PL"/>
    </w:rPr>
  </w:style>
  <w:style w:type="paragraph" w:styleId="Spistreci7">
    <w:name w:val="toc 7"/>
    <w:basedOn w:val="Normalny"/>
    <w:next w:val="Normalny"/>
    <w:autoRedefine/>
    <w:uiPriority w:val="39"/>
    <w:unhideWhenUsed/>
    <w:rsid w:val="0073498F"/>
    <w:pPr>
      <w:spacing w:after="100"/>
      <w:ind w:left="1320"/>
    </w:pPr>
    <w:rPr>
      <w:rFonts w:eastAsia="Times New Roman"/>
      <w:lang w:eastAsia="pl-PL"/>
    </w:rPr>
  </w:style>
  <w:style w:type="paragraph" w:styleId="Spistreci8">
    <w:name w:val="toc 8"/>
    <w:basedOn w:val="Normalny"/>
    <w:next w:val="Normalny"/>
    <w:autoRedefine/>
    <w:uiPriority w:val="39"/>
    <w:unhideWhenUsed/>
    <w:rsid w:val="0073498F"/>
    <w:pPr>
      <w:spacing w:after="100"/>
      <w:ind w:left="1540"/>
    </w:pPr>
    <w:rPr>
      <w:rFonts w:eastAsia="Times New Roman"/>
      <w:lang w:eastAsia="pl-PL"/>
    </w:rPr>
  </w:style>
  <w:style w:type="paragraph" w:styleId="Spistreci9">
    <w:name w:val="toc 9"/>
    <w:basedOn w:val="Normalny"/>
    <w:next w:val="Normalny"/>
    <w:autoRedefine/>
    <w:uiPriority w:val="39"/>
    <w:unhideWhenUsed/>
    <w:rsid w:val="0073498F"/>
    <w:pPr>
      <w:spacing w:after="100"/>
      <w:ind w:left="1760"/>
    </w:pPr>
    <w:rPr>
      <w:rFonts w:eastAsia="Times New Roman"/>
      <w:lang w:eastAsia="pl-PL"/>
    </w:rPr>
  </w:style>
  <w:style w:type="character" w:styleId="Uwydatnienie">
    <w:name w:val="Emphasis"/>
    <w:basedOn w:val="Domylnaczcionkaakapitu"/>
    <w:uiPriority w:val="20"/>
    <w:qFormat/>
    <w:rsid w:val="00F61610"/>
    <w:rPr>
      <w:i/>
      <w:iCs/>
    </w:rPr>
  </w:style>
  <w:style w:type="character" w:customStyle="1" w:styleId="highlight">
    <w:name w:val="highlight"/>
    <w:basedOn w:val="Domylnaczcionkaakapitu"/>
    <w:rsid w:val="00FE0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3931">
      <w:bodyDiv w:val="1"/>
      <w:marLeft w:val="0"/>
      <w:marRight w:val="0"/>
      <w:marTop w:val="0"/>
      <w:marBottom w:val="0"/>
      <w:divBdr>
        <w:top w:val="none" w:sz="0" w:space="0" w:color="auto"/>
        <w:left w:val="none" w:sz="0" w:space="0" w:color="auto"/>
        <w:bottom w:val="none" w:sz="0" w:space="0" w:color="auto"/>
        <w:right w:val="none" w:sz="0" w:space="0" w:color="auto"/>
      </w:divBdr>
    </w:div>
    <w:div w:id="91902506">
      <w:bodyDiv w:val="1"/>
      <w:marLeft w:val="0"/>
      <w:marRight w:val="0"/>
      <w:marTop w:val="0"/>
      <w:marBottom w:val="0"/>
      <w:divBdr>
        <w:top w:val="none" w:sz="0" w:space="0" w:color="auto"/>
        <w:left w:val="none" w:sz="0" w:space="0" w:color="auto"/>
        <w:bottom w:val="none" w:sz="0" w:space="0" w:color="auto"/>
        <w:right w:val="none" w:sz="0" w:space="0" w:color="auto"/>
      </w:divBdr>
      <w:divsChild>
        <w:div w:id="211892189">
          <w:marLeft w:val="0"/>
          <w:marRight w:val="0"/>
          <w:marTop w:val="0"/>
          <w:marBottom w:val="0"/>
          <w:divBdr>
            <w:top w:val="none" w:sz="0" w:space="0" w:color="auto"/>
            <w:left w:val="none" w:sz="0" w:space="0" w:color="auto"/>
            <w:bottom w:val="none" w:sz="0" w:space="0" w:color="auto"/>
            <w:right w:val="none" w:sz="0" w:space="0" w:color="auto"/>
          </w:divBdr>
        </w:div>
        <w:div w:id="285744702">
          <w:marLeft w:val="0"/>
          <w:marRight w:val="0"/>
          <w:marTop w:val="0"/>
          <w:marBottom w:val="0"/>
          <w:divBdr>
            <w:top w:val="none" w:sz="0" w:space="0" w:color="auto"/>
            <w:left w:val="none" w:sz="0" w:space="0" w:color="auto"/>
            <w:bottom w:val="none" w:sz="0" w:space="0" w:color="auto"/>
            <w:right w:val="none" w:sz="0" w:space="0" w:color="auto"/>
          </w:divBdr>
        </w:div>
        <w:div w:id="374812302">
          <w:marLeft w:val="0"/>
          <w:marRight w:val="0"/>
          <w:marTop w:val="0"/>
          <w:marBottom w:val="0"/>
          <w:divBdr>
            <w:top w:val="none" w:sz="0" w:space="0" w:color="auto"/>
            <w:left w:val="none" w:sz="0" w:space="0" w:color="auto"/>
            <w:bottom w:val="none" w:sz="0" w:space="0" w:color="auto"/>
            <w:right w:val="none" w:sz="0" w:space="0" w:color="auto"/>
          </w:divBdr>
        </w:div>
        <w:div w:id="506361638">
          <w:marLeft w:val="0"/>
          <w:marRight w:val="0"/>
          <w:marTop w:val="0"/>
          <w:marBottom w:val="0"/>
          <w:divBdr>
            <w:top w:val="none" w:sz="0" w:space="0" w:color="auto"/>
            <w:left w:val="none" w:sz="0" w:space="0" w:color="auto"/>
            <w:bottom w:val="none" w:sz="0" w:space="0" w:color="auto"/>
            <w:right w:val="none" w:sz="0" w:space="0" w:color="auto"/>
          </w:divBdr>
        </w:div>
        <w:div w:id="524028231">
          <w:marLeft w:val="0"/>
          <w:marRight w:val="0"/>
          <w:marTop w:val="0"/>
          <w:marBottom w:val="0"/>
          <w:divBdr>
            <w:top w:val="none" w:sz="0" w:space="0" w:color="auto"/>
            <w:left w:val="none" w:sz="0" w:space="0" w:color="auto"/>
            <w:bottom w:val="none" w:sz="0" w:space="0" w:color="auto"/>
            <w:right w:val="none" w:sz="0" w:space="0" w:color="auto"/>
          </w:divBdr>
        </w:div>
        <w:div w:id="1064643830">
          <w:marLeft w:val="0"/>
          <w:marRight w:val="0"/>
          <w:marTop w:val="0"/>
          <w:marBottom w:val="0"/>
          <w:divBdr>
            <w:top w:val="none" w:sz="0" w:space="0" w:color="auto"/>
            <w:left w:val="none" w:sz="0" w:space="0" w:color="auto"/>
            <w:bottom w:val="none" w:sz="0" w:space="0" w:color="auto"/>
            <w:right w:val="none" w:sz="0" w:space="0" w:color="auto"/>
          </w:divBdr>
        </w:div>
        <w:div w:id="1082026660">
          <w:marLeft w:val="0"/>
          <w:marRight w:val="0"/>
          <w:marTop w:val="0"/>
          <w:marBottom w:val="0"/>
          <w:divBdr>
            <w:top w:val="none" w:sz="0" w:space="0" w:color="auto"/>
            <w:left w:val="none" w:sz="0" w:space="0" w:color="auto"/>
            <w:bottom w:val="none" w:sz="0" w:space="0" w:color="auto"/>
            <w:right w:val="none" w:sz="0" w:space="0" w:color="auto"/>
          </w:divBdr>
        </w:div>
        <w:div w:id="1211720882">
          <w:marLeft w:val="0"/>
          <w:marRight w:val="0"/>
          <w:marTop w:val="0"/>
          <w:marBottom w:val="0"/>
          <w:divBdr>
            <w:top w:val="none" w:sz="0" w:space="0" w:color="auto"/>
            <w:left w:val="none" w:sz="0" w:space="0" w:color="auto"/>
            <w:bottom w:val="none" w:sz="0" w:space="0" w:color="auto"/>
            <w:right w:val="none" w:sz="0" w:space="0" w:color="auto"/>
          </w:divBdr>
        </w:div>
        <w:div w:id="1331445511">
          <w:marLeft w:val="0"/>
          <w:marRight w:val="0"/>
          <w:marTop w:val="0"/>
          <w:marBottom w:val="0"/>
          <w:divBdr>
            <w:top w:val="none" w:sz="0" w:space="0" w:color="auto"/>
            <w:left w:val="none" w:sz="0" w:space="0" w:color="auto"/>
            <w:bottom w:val="none" w:sz="0" w:space="0" w:color="auto"/>
            <w:right w:val="none" w:sz="0" w:space="0" w:color="auto"/>
          </w:divBdr>
        </w:div>
        <w:div w:id="1390301837">
          <w:marLeft w:val="0"/>
          <w:marRight w:val="0"/>
          <w:marTop w:val="0"/>
          <w:marBottom w:val="0"/>
          <w:divBdr>
            <w:top w:val="none" w:sz="0" w:space="0" w:color="auto"/>
            <w:left w:val="none" w:sz="0" w:space="0" w:color="auto"/>
            <w:bottom w:val="none" w:sz="0" w:space="0" w:color="auto"/>
            <w:right w:val="none" w:sz="0" w:space="0" w:color="auto"/>
          </w:divBdr>
        </w:div>
        <w:div w:id="1640265895">
          <w:marLeft w:val="0"/>
          <w:marRight w:val="0"/>
          <w:marTop w:val="0"/>
          <w:marBottom w:val="0"/>
          <w:divBdr>
            <w:top w:val="none" w:sz="0" w:space="0" w:color="auto"/>
            <w:left w:val="none" w:sz="0" w:space="0" w:color="auto"/>
            <w:bottom w:val="none" w:sz="0" w:space="0" w:color="auto"/>
            <w:right w:val="none" w:sz="0" w:space="0" w:color="auto"/>
          </w:divBdr>
        </w:div>
        <w:div w:id="1721442519">
          <w:marLeft w:val="0"/>
          <w:marRight w:val="0"/>
          <w:marTop w:val="0"/>
          <w:marBottom w:val="0"/>
          <w:divBdr>
            <w:top w:val="none" w:sz="0" w:space="0" w:color="auto"/>
            <w:left w:val="none" w:sz="0" w:space="0" w:color="auto"/>
            <w:bottom w:val="none" w:sz="0" w:space="0" w:color="auto"/>
            <w:right w:val="none" w:sz="0" w:space="0" w:color="auto"/>
          </w:divBdr>
        </w:div>
        <w:div w:id="2018269173">
          <w:marLeft w:val="0"/>
          <w:marRight w:val="0"/>
          <w:marTop w:val="0"/>
          <w:marBottom w:val="0"/>
          <w:divBdr>
            <w:top w:val="none" w:sz="0" w:space="0" w:color="auto"/>
            <w:left w:val="none" w:sz="0" w:space="0" w:color="auto"/>
            <w:bottom w:val="none" w:sz="0" w:space="0" w:color="auto"/>
            <w:right w:val="none" w:sz="0" w:space="0" w:color="auto"/>
          </w:divBdr>
        </w:div>
      </w:divsChild>
    </w:div>
    <w:div w:id="145049198">
      <w:bodyDiv w:val="1"/>
      <w:marLeft w:val="0"/>
      <w:marRight w:val="0"/>
      <w:marTop w:val="0"/>
      <w:marBottom w:val="0"/>
      <w:divBdr>
        <w:top w:val="none" w:sz="0" w:space="0" w:color="auto"/>
        <w:left w:val="none" w:sz="0" w:space="0" w:color="auto"/>
        <w:bottom w:val="none" w:sz="0" w:space="0" w:color="auto"/>
        <w:right w:val="none" w:sz="0" w:space="0" w:color="auto"/>
      </w:divBdr>
      <w:divsChild>
        <w:div w:id="99617378">
          <w:marLeft w:val="0"/>
          <w:marRight w:val="0"/>
          <w:marTop w:val="0"/>
          <w:marBottom w:val="0"/>
          <w:divBdr>
            <w:top w:val="none" w:sz="0" w:space="0" w:color="auto"/>
            <w:left w:val="none" w:sz="0" w:space="0" w:color="auto"/>
            <w:bottom w:val="none" w:sz="0" w:space="0" w:color="auto"/>
            <w:right w:val="none" w:sz="0" w:space="0" w:color="auto"/>
          </w:divBdr>
        </w:div>
        <w:div w:id="311327409">
          <w:marLeft w:val="0"/>
          <w:marRight w:val="0"/>
          <w:marTop w:val="0"/>
          <w:marBottom w:val="0"/>
          <w:divBdr>
            <w:top w:val="none" w:sz="0" w:space="0" w:color="auto"/>
            <w:left w:val="none" w:sz="0" w:space="0" w:color="auto"/>
            <w:bottom w:val="none" w:sz="0" w:space="0" w:color="auto"/>
            <w:right w:val="none" w:sz="0" w:space="0" w:color="auto"/>
          </w:divBdr>
        </w:div>
        <w:div w:id="680477340">
          <w:marLeft w:val="0"/>
          <w:marRight w:val="0"/>
          <w:marTop w:val="0"/>
          <w:marBottom w:val="0"/>
          <w:divBdr>
            <w:top w:val="none" w:sz="0" w:space="0" w:color="auto"/>
            <w:left w:val="none" w:sz="0" w:space="0" w:color="auto"/>
            <w:bottom w:val="none" w:sz="0" w:space="0" w:color="auto"/>
            <w:right w:val="none" w:sz="0" w:space="0" w:color="auto"/>
          </w:divBdr>
        </w:div>
        <w:div w:id="752358134">
          <w:marLeft w:val="0"/>
          <w:marRight w:val="0"/>
          <w:marTop w:val="0"/>
          <w:marBottom w:val="0"/>
          <w:divBdr>
            <w:top w:val="none" w:sz="0" w:space="0" w:color="auto"/>
            <w:left w:val="none" w:sz="0" w:space="0" w:color="auto"/>
            <w:bottom w:val="none" w:sz="0" w:space="0" w:color="auto"/>
            <w:right w:val="none" w:sz="0" w:space="0" w:color="auto"/>
          </w:divBdr>
        </w:div>
        <w:div w:id="1505127048">
          <w:marLeft w:val="0"/>
          <w:marRight w:val="0"/>
          <w:marTop w:val="0"/>
          <w:marBottom w:val="0"/>
          <w:divBdr>
            <w:top w:val="none" w:sz="0" w:space="0" w:color="auto"/>
            <w:left w:val="none" w:sz="0" w:space="0" w:color="auto"/>
            <w:bottom w:val="none" w:sz="0" w:space="0" w:color="auto"/>
            <w:right w:val="none" w:sz="0" w:space="0" w:color="auto"/>
          </w:divBdr>
        </w:div>
        <w:div w:id="1865512883">
          <w:marLeft w:val="0"/>
          <w:marRight w:val="0"/>
          <w:marTop w:val="0"/>
          <w:marBottom w:val="0"/>
          <w:divBdr>
            <w:top w:val="none" w:sz="0" w:space="0" w:color="auto"/>
            <w:left w:val="none" w:sz="0" w:space="0" w:color="auto"/>
            <w:bottom w:val="none" w:sz="0" w:space="0" w:color="auto"/>
            <w:right w:val="none" w:sz="0" w:space="0" w:color="auto"/>
          </w:divBdr>
        </w:div>
        <w:div w:id="1981492909">
          <w:marLeft w:val="0"/>
          <w:marRight w:val="0"/>
          <w:marTop w:val="0"/>
          <w:marBottom w:val="0"/>
          <w:divBdr>
            <w:top w:val="none" w:sz="0" w:space="0" w:color="auto"/>
            <w:left w:val="none" w:sz="0" w:space="0" w:color="auto"/>
            <w:bottom w:val="none" w:sz="0" w:space="0" w:color="auto"/>
            <w:right w:val="none" w:sz="0" w:space="0" w:color="auto"/>
          </w:divBdr>
        </w:div>
      </w:divsChild>
    </w:div>
    <w:div w:id="435103897">
      <w:bodyDiv w:val="1"/>
      <w:marLeft w:val="0"/>
      <w:marRight w:val="0"/>
      <w:marTop w:val="0"/>
      <w:marBottom w:val="0"/>
      <w:divBdr>
        <w:top w:val="none" w:sz="0" w:space="0" w:color="auto"/>
        <w:left w:val="none" w:sz="0" w:space="0" w:color="auto"/>
        <w:bottom w:val="none" w:sz="0" w:space="0" w:color="auto"/>
        <w:right w:val="none" w:sz="0" w:space="0" w:color="auto"/>
      </w:divBdr>
    </w:div>
    <w:div w:id="485828628">
      <w:bodyDiv w:val="1"/>
      <w:marLeft w:val="0"/>
      <w:marRight w:val="0"/>
      <w:marTop w:val="0"/>
      <w:marBottom w:val="0"/>
      <w:divBdr>
        <w:top w:val="none" w:sz="0" w:space="0" w:color="auto"/>
        <w:left w:val="none" w:sz="0" w:space="0" w:color="auto"/>
        <w:bottom w:val="none" w:sz="0" w:space="0" w:color="auto"/>
        <w:right w:val="none" w:sz="0" w:space="0" w:color="auto"/>
      </w:divBdr>
    </w:div>
    <w:div w:id="498884922">
      <w:bodyDiv w:val="1"/>
      <w:marLeft w:val="0"/>
      <w:marRight w:val="0"/>
      <w:marTop w:val="0"/>
      <w:marBottom w:val="0"/>
      <w:divBdr>
        <w:top w:val="none" w:sz="0" w:space="0" w:color="auto"/>
        <w:left w:val="none" w:sz="0" w:space="0" w:color="auto"/>
        <w:bottom w:val="none" w:sz="0" w:space="0" w:color="auto"/>
        <w:right w:val="none" w:sz="0" w:space="0" w:color="auto"/>
      </w:divBdr>
      <w:divsChild>
        <w:div w:id="1533884150">
          <w:marLeft w:val="0"/>
          <w:marRight w:val="0"/>
          <w:marTop w:val="0"/>
          <w:marBottom w:val="0"/>
          <w:divBdr>
            <w:top w:val="none" w:sz="0" w:space="0" w:color="auto"/>
            <w:left w:val="none" w:sz="0" w:space="0" w:color="auto"/>
            <w:bottom w:val="none" w:sz="0" w:space="0" w:color="auto"/>
            <w:right w:val="none" w:sz="0" w:space="0" w:color="auto"/>
          </w:divBdr>
        </w:div>
        <w:div w:id="1714116246">
          <w:marLeft w:val="0"/>
          <w:marRight w:val="0"/>
          <w:marTop w:val="0"/>
          <w:marBottom w:val="0"/>
          <w:divBdr>
            <w:top w:val="none" w:sz="0" w:space="0" w:color="auto"/>
            <w:left w:val="none" w:sz="0" w:space="0" w:color="auto"/>
            <w:bottom w:val="none" w:sz="0" w:space="0" w:color="auto"/>
            <w:right w:val="none" w:sz="0" w:space="0" w:color="auto"/>
          </w:divBdr>
        </w:div>
      </w:divsChild>
    </w:div>
    <w:div w:id="645478379">
      <w:bodyDiv w:val="1"/>
      <w:marLeft w:val="0"/>
      <w:marRight w:val="0"/>
      <w:marTop w:val="0"/>
      <w:marBottom w:val="0"/>
      <w:divBdr>
        <w:top w:val="none" w:sz="0" w:space="0" w:color="auto"/>
        <w:left w:val="none" w:sz="0" w:space="0" w:color="auto"/>
        <w:bottom w:val="none" w:sz="0" w:space="0" w:color="auto"/>
        <w:right w:val="none" w:sz="0" w:space="0" w:color="auto"/>
      </w:divBdr>
      <w:divsChild>
        <w:div w:id="694232645">
          <w:marLeft w:val="0"/>
          <w:marRight w:val="0"/>
          <w:marTop w:val="0"/>
          <w:marBottom w:val="0"/>
          <w:divBdr>
            <w:top w:val="none" w:sz="0" w:space="0" w:color="auto"/>
            <w:left w:val="none" w:sz="0" w:space="0" w:color="auto"/>
            <w:bottom w:val="none" w:sz="0" w:space="0" w:color="auto"/>
            <w:right w:val="none" w:sz="0" w:space="0" w:color="auto"/>
          </w:divBdr>
        </w:div>
        <w:div w:id="945969503">
          <w:marLeft w:val="0"/>
          <w:marRight w:val="0"/>
          <w:marTop w:val="0"/>
          <w:marBottom w:val="0"/>
          <w:divBdr>
            <w:top w:val="none" w:sz="0" w:space="0" w:color="auto"/>
            <w:left w:val="none" w:sz="0" w:space="0" w:color="auto"/>
            <w:bottom w:val="none" w:sz="0" w:space="0" w:color="auto"/>
            <w:right w:val="none" w:sz="0" w:space="0" w:color="auto"/>
          </w:divBdr>
        </w:div>
        <w:div w:id="986856578">
          <w:marLeft w:val="0"/>
          <w:marRight w:val="0"/>
          <w:marTop w:val="0"/>
          <w:marBottom w:val="0"/>
          <w:divBdr>
            <w:top w:val="none" w:sz="0" w:space="0" w:color="auto"/>
            <w:left w:val="none" w:sz="0" w:space="0" w:color="auto"/>
            <w:bottom w:val="none" w:sz="0" w:space="0" w:color="auto"/>
            <w:right w:val="none" w:sz="0" w:space="0" w:color="auto"/>
          </w:divBdr>
        </w:div>
        <w:div w:id="1094592230">
          <w:marLeft w:val="0"/>
          <w:marRight w:val="0"/>
          <w:marTop w:val="0"/>
          <w:marBottom w:val="0"/>
          <w:divBdr>
            <w:top w:val="none" w:sz="0" w:space="0" w:color="auto"/>
            <w:left w:val="none" w:sz="0" w:space="0" w:color="auto"/>
            <w:bottom w:val="none" w:sz="0" w:space="0" w:color="auto"/>
            <w:right w:val="none" w:sz="0" w:space="0" w:color="auto"/>
          </w:divBdr>
        </w:div>
        <w:div w:id="1120148050">
          <w:marLeft w:val="0"/>
          <w:marRight w:val="0"/>
          <w:marTop w:val="0"/>
          <w:marBottom w:val="0"/>
          <w:divBdr>
            <w:top w:val="none" w:sz="0" w:space="0" w:color="auto"/>
            <w:left w:val="none" w:sz="0" w:space="0" w:color="auto"/>
            <w:bottom w:val="none" w:sz="0" w:space="0" w:color="auto"/>
            <w:right w:val="none" w:sz="0" w:space="0" w:color="auto"/>
          </w:divBdr>
        </w:div>
        <w:div w:id="1364818012">
          <w:marLeft w:val="0"/>
          <w:marRight w:val="0"/>
          <w:marTop w:val="0"/>
          <w:marBottom w:val="0"/>
          <w:divBdr>
            <w:top w:val="none" w:sz="0" w:space="0" w:color="auto"/>
            <w:left w:val="none" w:sz="0" w:space="0" w:color="auto"/>
            <w:bottom w:val="none" w:sz="0" w:space="0" w:color="auto"/>
            <w:right w:val="none" w:sz="0" w:space="0" w:color="auto"/>
          </w:divBdr>
        </w:div>
        <w:div w:id="1415857119">
          <w:marLeft w:val="0"/>
          <w:marRight w:val="0"/>
          <w:marTop w:val="0"/>
          <w:marBottom w:val="0"/>
          <w:divBdr>
            <w:top w:val="none" w:sz="0" w:space="0" w:color="auto"/>
            <w:left w:val="none" w:sz="0" w:space="0" w:color="auto"/>
            <w:bottom w:val="none" w:sz="0" w:space="0" w:color="auto"/>
            <w:right w:val="none" w:sz="0" w:space="0" w:color="auto"/>
          </w:divBdr>
        </w:div>
        <w:div w:id="1546983137">
          <w:marLeft w:val="0"/>
          <w:marRight w:val="0"/>
          <w:marTop w:val="0"/>
          <w:marBottom w:val="0"/>
          <w:divBdr>
            <w:top w:val="none" w:sz="0" w:space="0" w:color="auto"/>
            <w:left w:val="none" w:sz="0" w:space="0" w:color="auto"/>
            <w:bottom w:val="none" w:sz="0" w:space="0" w:color="auto"/>
            <w:right w:val="none" w:sz="0" w:space="0" w:color="auto"/>
          </w:divBdr>
        </w:div>
        <w:div w:id="1584143307">
          <w:marLeft w:val="0"/>
          <w:marRight w:val="0"/>
          <w:marTop w:val="0"/>
          <w:marBottom w:val="0"/>
          <w:divBdr>
            <w:top w:val="none" w:sz="0" w:space="0" w:color="auto"/>
            <w:left w:val="none" w:sz="0" w:space="0" w:color="auto"/>
            <w:bottom w:val="none" w:sz="0" w:space="0" w:color="auto"/>
            <w:right w:val="none" w:sz="0" w:space="0" w:color="auto"/>
          </w:divBdr>
        </w:div>
        <w:div w:id="1662540181">
          <w:marLeft w:val="0"/>
          <w:marRight w:val="0"/>
          <w:marTop w:val="0"/>
          <w:marBottom w:val="0"/>
          <w:divBdr>
            <w:top w:val="none" w:sz="0" w:space="0" w:color="auto"/>
            <w:left w:val="none" w:sz="0" w:space="0" w:color="auto"/>
            <w:bottom w:val="none" w:sz="0" w:space="0" w:color="auto"/>
            <w:right w:val="none" w:sz="0" w:space="0" w:color="auto"/>
          </w:divBdr>
        </w:div>
        <w:div w:id="1769502352">
          <w:marLeft w:val="0"/>
          <w:marRight w:val="0"/>
          <w:marTop w:val="0"/>
          <w:marBottom w:val="0"/>
          <w:divBdr>
            <w:top w:val="none" w:sz="0" w:space="0" w:color="auto"/>
            <w:left w:val="none" w:sz="0" w:space="0" w:color="auto"/>
            <w:bottom w:val="none" w:sz="0" w:space="0" w:color="auto"/>
            <w:right w:val="none" w:sz="0" w:space="0" w:color="auto"/>
          </w:divBdr>
        </w:div>
        <w:div w:id="2073965115">
          <w:marLeft w:val="0"/>
          <w:marRight w:val="0"/>
          <w:marTop w:val="0"/>
          <w:marBottom w:val="0"/>
          <w:divBdr>
            <w:top w:val="none" w:sz="0" w:space="0" w:color="auto"/>
            <w:left w:val="none" w:sz="0" w:space="0" w:color="auto"/>
            <w:bottom w:val="none" w:sz="0" w:space="0" w:color="auto"/>
            <w:right w:val="none" w:sz="0" w:space="0" w:color="auto"/>
          </w:divBdr>
        </w:div>
      </w:divsChild>
    </w:div>
    <w:div w:id="647637905">
      <w:bodyDiv w:val="1"/>
      <w:marLeft w:val="0"/>
      <w:marRight w:val="0"/>
      <w:marTop w:val="0"/>
      <w:marBottom w:val="0"/>
      <w:divBdr>
        <w:top w:val="none" w:sz="0" w:space="0" w:color="auto"/>
        <w:left w:val="none" w:sz="0" w:space="0" w:color="auto"/>
        <w:bottom w:val="none" w:sz="0" w:space="0" w:color="auto"/>
        <w:right w:val="none" w:sz="0" w:space="0" w:color="auto"/>
      </w:divBdr>
    </w:div>
    <w:div w:id="660542702">
      <w:bodyDiv w:val="1"/>
      <w:marLeft w:val="0"/>
      <w:marRight w:val="0"/>
      <w:marTop w:val="0"/>
      <w:marBottom w:val="0"/>
      <w:divBdr>
        <w:top w:val="none" w:sz="0" w:space="0" w:color="auto"/>
        <w:left w:val="none" w:sz="0" w:space="0" w:color="auto"/>
        <w:bottom w:val="none" w:sz="0" w:space="0" w:color="auto"/>
        <w:right w:val="none" w:sz="0" w:space="0" w:color="auto"/>
      </w:divBdr>
      <w:divsChild>
        <w:div w:id="429203210">
          <w:marLeft w:val="0"/>
          <w:marRight w:val="0"/>
          <w:marTop w:val="0"/>
          <w:marBottom w:val="0"/>
          <w:divBdr>
            <w:top w:val="none" w:sz="0" w:space="0" w:color="auto"/>
            <w:left w:val="none" w:sz="0" w:space="0" w:color="auto"/>
            <w:bottom w:val="none" w:sz="0" w:space="0" w:color="auto"/>
            <w:right w:val="none" w:sz="0" w:space="0" w:color="auto"/>
          </w:divBdr>
        </w:div>
        <w:div w:id="540747670">
          <w:marLeft w:val="0"/>
          <w:marRight w:val="0"/>
          <w:marTop w:val="0"/>
          <w:marBottom w:val="0"/>
          <w:divBdr>
            <w:top w:val="none" w:sz="0" w:space="0" w:color="auto"/>
            <w:left w:val="none" w:sz="0" w:space="0" w:color="auto"/>
            <w:bottom w:val="none" w:sz="0" w:space="0" w:color="auto"/>
            <w:right w:val="none" w:sz="0" w:space="0" w:color="auto"/>
          </w:divBdr>
        </w:div>
        <w:div w:id="677314836">
          <w:marLeft w:val="0"/>
          <w:marRight w:val="0"/>
          <w:marTop w:val="0"/>
          <w:marBottom w:val="0"/>
          <w:divBdr>
            <w:top w:val="none" w:sz="0" w:space="0" w:color="auto"/>
            <w:left w:val="none" w:sz="0" w:space="0" w:color="auto"/>
            <w:bottom w:val="none" w:sz="0" w:space="0" w:color="auto"/>
            <w:right w:val="none" w:sz="0" w:space="0" w:color="auto"/>
          </w:divBdr>
        </w:div>
        <w:div w:id="724910771">
          <w:marLeft w:val="0"/>
          <w:marRight w:val="0"/>
          <w:marTop w:val="0"/>
          <w:marBottom w:val="0"/>
          <w:divBdr>
            <w:top w:val="none" w:sz="0" w:space="0" w:color="auto"/>
            <w:left w:val="none" w:sz="0" w:space="0" w:color="auto"/>
            <w:bottom w:val="none" w:sz="0" w:space="0" w:color="auto"/>
            <w:right w:val="none" w:sz="0" w:space="0" w:color="auto"/>
          </w:divBdr>
        </w:div>
        <w:div w:id="762066369">
          <w:marLeft w:val="0"/>
          <w:marRight w:val="0"/>
          <w:marTop w:val="0"/>
          <w:marBottom w:val="0"/>
          <w:divBdr>
            <w:top w:val="none" w:sz="0" w:space="0" w:color="auto"/>
            <w:left w:val="none" w:sz="0" w:space="0" w:color="auto"/>
            <w:bottom w:val="none" w:sz="0" w:space="0" w:color="auto"/>
            <w:right w:val="none" w:sz="0" w:space="0" w:color="auto"/>
          </w:divBdr>
        </w:div>
        <w:div w:id="777288907">
          <w:marLeft w:val="0"/>
          <w:marRight w:val="0"/>
          <w:marTop w:val="0"/>
          <w:marBottom w:val="0"/>
          <w:divBdr>
            <w:top w:val="none" w:sz="0" w:space="0" w:color="auto"/>
            <w:left w:val="none" w:sz="0" w:space="0" w:color="auto"/>
            <w:bottom w:val="none" w:sz="0" w:space="0" w:color="auto"/>
            <w:right w:val="none" w:sz="0" w:space="0" w:color="auto"/>
          </w:divBdr>
        </w:div>
        <w:div w:id="913588970">
          <w:marLeft w:val="0"/>
          <w:marRight w:val="0"/>
          <w:marTop w:val="0"/>
          <w:marBottom w:val="0"/>
          <w:divBdr>
            <w:top w:val="none" w:sz="0" w:space="0" w:color="auto"/>
            <w:left w:val="none" w:sz="0" w:space="0" w:color="auto"/>
            <w:bottom w:val="none" w:sz="0" w:space="0" w:color="auto"/>
            <w:right w:val="none" w:sz="0" w:space="0" w:color="auto"/>
          </w:divBdr>
        </w:div>
        <w:div w:id="922682232">
          <w:marLeft w:val="0"/>
          <w:marRight w:val="0"/>
          <w:marTop w:val="0"/>
          <w:marBottom w:val="0"/>
          <w:divBdr>
            <w:top w:val="none" w:sz="0" w:space="0" w:color="auto"/>
            <w:left w:val="none" w:sz="0" w:space="0" w:color="auto"/>
            <w:bottom w:val="none" w:sz="0" w:space="0" w:color="auto"/>
            <w:right w:val="none" w:sz="0" w:space="0" w:color="auto"/>
          </w:divBdr>
        </w:div>
        <w:div w:id="984309498">
          <w:marLeft w:val="0"/>
          <w:marRight w:val="0"/>
          <w:marTop w:val="0"/>
          <w:marBottom w:val="0"/>
          <w:divBdr>
            <w:top w:val="none" w:sz="0" w:space="0" w:color="auto"/>
            <w:left w:val="none" w:sz="0" w:space="0" w:color="auto"/>
            <w:bottom w:val="none" w:sz="0" w:space="0" w:color="auto"/>
            <w:right w:val="none" w:sz="0" w:space="0" w:color="auto"/>
          </w:divBdr>
        </w:div>
        <w:div w:id="1259485486">
          <w:marLeft w:val="0"/>
          <w:marRight w:val="0"/>
          <w:marTop w:val="0"/>
          <w:marBottom w:val="0"/>
          <w:divBdr>
            <w:top w:val="none" w:sz="0" w:space="0" w:color="auto"/>
            <w:left w:val="none" w:sz="0" w:space="0" w:color="auto"/>
            <w:bottom w:val="none" w:sz="0" w:space="0" w:color="auto"/>
            <w:right w:val="none" w:sz="0" w:space="0" w:color="auto"/>
          </w:divBdr>
        </w:div>
        <w:div w:id="1479876615">
          <w:marLeft w:val="0"/>
          <w:marRight w:val="0"/>
          <w:marTop w:val="0"/>
          <w:marBottom w:val="0"/>
          <w:divBdr>
            <w:top w:val="none" w:sz="0" w:space="0" w:color="auto"/>
            <w:left w:val="none" w:sz="0" w:space="0" w:color="auto"/>
            <w:bottom w:val="none" w:sz="0" w:space="0" w:color="auto"/>
            <w:right w:val="none" w:sz="0" w:space="0" w:color="auto"/>
          </w:divBdr>
        </w:div>
        <w:div w:id="1485704074">
          <w:marLeft w:val="0"/>
          <w:marRight w:val="0"/>
          <w:marTop w:val="0"/>
          <w:marBottom w:val="0"/>
          <w:divBdr>
            <w:top w:val="none" w:sz="0" w:space="0" w:color="auto"/>
            <w:left w:val="none" w:sz="0" w:space="0" w:color="auto"/>
            <w:bottom w:val="none" w:sz="0" w:space="0" w:color="auto"/>
            <w:right w:val="none" w:sz="0" w:space="0" w:color="auto"/>
          </w:divBdr>
        </w:div>
        <w:div w:id="1511212108">
          <w:marLeft w:val="0"/>
          <w:marRight w:val="0"/>
          <w:marTop w:val="0"/>
          <w:marBottom w:val="0"/>
          <w:divBdr>
            <w:top w:val="none" w:sz="0" w:space="0" w:color="auto"/>
            <w:left w:val="none" w:sz="0" w:space="0" w:color="auto"/>
            <w:bottom w:val="none" w:sz="0" w:space="0" w:color="auto"/>
            <w:right w:val="none" w:sz="0" w:space="0" w:color="auto"/>
          </w:divBdr>
        </w:div>
        <w:div w:id="1552107076">
          <w:marLeft w:val="0"/>
          <w:marRight w:val="0"/>
          <w:marTop w:val="0"/>
          <w:marBottom w:val="0"/>
          <w:divBdr>
            <w:top w:val="none" w:sz="0" w:space="0" w:color="auto"/>
            <w:left w:val="none" w:sz="0" w:space="0" w:color="auto"/>
            <w:bottom w:val="none" w:sz="0" w:space="0" w:color="auto"/>
            <w:right w:val="none" w:sz="0" w:space="0" w:color="auto"/>
          </w:divBdr>
        </w:div>
        <w:div w:id="1921326001">
          <w:marLeft w:val="0"/>
          <w:marRight w:val="0"/>
          <w:marTop w:val="0"/>
          <w:marBottom w:val="0"/>
          <w:divBdr>
            <w:top w:val="none" w:sz="0" w:space="0" w:color="auto"/>
            <w:left w:val="none" w:sz="0" w:space="0" w:color="auto"/>
            <w:bottom w:val="none" w:sz="0" w:space="0" w:color="auto"/>
            <w:right w:val="none" w:sz="0" w:space="0" w:color="auto"/>
          </w:divBdr>
        </w:div>
      </w:divsChild>
    </w:div>
    <w:div w:id="743182194">
      <w:bodyDiv w:val="1"/>
      <w:marLeft w:val="0"/>
      <w:marRight w:val="0"/>
      <w:marTop w:val="0"/>
      <w:marBottom w:val="0"/>
      <w:divBdr>
        <w:top w:val="none" w:sz="0" w:space="0" w:color="auto"/>
        <w:left w:val="none" w:sz="0" w:space="0" w:color="auto"/>
        <w:bottom w:val="none" w:sz="0" w:space="0" w:color="auto"/>
        <w:right w:val="none" w:sz="0" w:space="0" w:color="auto"/>
      </w:divBdr>
    </w:div>
    <w:div w:id="749038026">
      <w:bodyDiv w:val="1"/>
      <w:marLeft w:val="0"/>
      <w:marRight w:val="0"/>
      <w:marTop w:val="0"/>
      <w:marBottom w:val="0"/>
      <w:divBdr>
        <w:top w:val="none" w:sz="0" w:space="0" w:color="auto"/>
        <w:left w:val="none" w:sz="0" w:space="0" w:color="auto"/>
        <w:bottom w:val="none" w:sz="0" w:space="0" w:color="auto"/>
        <w:right w:val="none" w:sz="0" w:space="0" w:color="auto"/>
      </w:divBdr>
      <w:divsChild>
        <w:div w:id="265625906">
          <w:marLeft w:val="0"/>
          <w:marRight w:val="0"/>
          <w:marTop w:val="0"/>
          <w:marBottom w:val="0"/>
          <w:divBdr>
            <w:top w:val="none" w:sz="0" w:space="0" w:color="auto"/>
            <w:left w:val="none" w:sz="0" w:space="0" w:color="auto"/>
            <w:bottom w:val="none" w:sz="0" w:space="0" w:color="auto"/>
            <w:right w:val="none" w:sz="0" w:space="0" w:color="auto"/>
          </w:divBdr>
        </w:div>
        <w:div w:id="362680344">
          <w:marLeft w:val="0"/>
          <w:marRight w:val="0"/>
          <w:marTop w:val="0"/>
          <w:marBottom w:val="0"/>
          <w:divBdr>
            <w:top w:val="none" w:sz="0" w:space="0" w:color="auto"/>
            <w:left w:val="none" w:sz="0" w:space="0" w:color="auto"/>
            <w:bottom w:val="none" w:sz="0" w:space="0" w:color="auto"/>
            <w:right w:val="none" w:sz="0" w:space="0" w:color="auto"/>
          </w:divBdr>
        </w:div>
        <w:div w:id="614100583">
          <w:marLeft w:val="0"/>
          <w:marRight w:val="0"/>
          <w:marTop w:val="0"/>
          <w:marBottom w:val="0"/>
          <w:divBdr>
            <w:top w:val="none" w:sz="0" w:space="0" w:color="auto"/>
            <w:left w:val="none" w:sz="0" w:space="0" w:color="auto"/>
            <w:bottom w:val="none" w:sz="0" w:space="0" w:color="auto"/>
            <w:right w:val="none" w:sz="0" w:space="0" w:color="auto"/>
          </w:divBdr>
        </w:div>
        <w:div w:id="1144397886">
          <w:marLeft w:val="0"/>
          <w:marRight w:val="0"/>
          <w:marTop w:val="0"/>
          <w:marBottom w:val="0"/>
          <w:divBdr>
            <w:top w:val="none" w:sz="0" w:space="0" w:color="auto"/>
            <w:left w:val="none" w:sz="0" w:space="0" w:color="auto"/>
            <w:bottom w:val="none" w:sz="0" w:space="0" w:color="auto"/>
            <w:right w:val="none" w:sz="0" w:space="0" w:color="auto"/>
          </w:divBdr>
        </w:div>
        <w:div w:id="1226797729">
          <w:marLeft w:val="0"/>
          <w:marRight w:val="0"/>
          <w:marTop w:val="0"/>
          <w:marBottom w:val="0"/>
          <w:divBdr>
            <w:top w:val="none" w:sz="0" w:space="0" w:color="auto"/>
            <w:left w:val="none" w:sz="0" w:space="0" w:color="auto"/>
            <w:bottom w:val="none" w:sz="0" w:space="0" w:color="auto"/>
            <w:right w:val="none" w:sz="0" w:space="0" w:color="auto"/>
          </w:divBdr>
        </w:div>
        <w:div w:id="1938101828">
          <w:marLeft w:val="0"/>
          <w:marRight w:val="0"/>
          <w:marTop w:val="0"/>
          <w:marBottom w:val="0"/>
          <w:divBdr>
            <w:top w:val="none" w:sz="0" w:space="0" w:color="auto"/>
            <w:left w:val="none" w:sz="0" w:space="0" w:color="auto"/>
            <w:bottom w:val="none" w:sz="0" w:space="0" w:color="auto"/>
            <w:right w:val="none" w:sz="0" w:space="0" w:color="auto"/>
          </w:divBdr>
        </w:div>
        <w:div w:id="2056731259">
          <w:marLeft w:val="0"/>
          <w:marRight w:val="0"/>
          <w:marTop w:val="0"/>
          <w:marBottom w:val="0"/>
          <w:divBdr>
            <w:top w:val="none" w:sz="0" w:space="0" w:color="auto"/>
            <w:left w:val="none" w:sz="0" w:space="0" w:color="auto"/>
            <w:bottom w:val="none" w:sz="0" w:space="0" w:color="auto"/>
            <w:right w:val="none" w:sz="0" w:space="0" w:color="auto"/>
          </w:divBdr>
        </w:div>
      </w:divsChild>
    </w:div>
    <w:div w:id="773013396">
      <w:bodyDiv w:val="1"/>
      <w:marLeft w:val="0"/>
      <w:marRight w:val="0"/>
      <w:marTop w:val="0"/>
      <w:marBottom w:val="0"/>
      <w:divBdr>
        <w:top w:val="none" w:sz="0" w:space="0" w:color="auto"/>
        <w:left w:val="none" w:sz="0" w:space="0" w:color="auto"/>
        <w:bottom w:val="none" w:sz="0" w:space="0" w:color="auto"/>
        <w:right w:val="none" w:sz="0" w:space="0" w:color="auto"/>
      </w:divBdr>
    </w:div>
    <w:div w:id="855313209">
      <w:bodyDiv w:val="1"/>
      <w:marLeft w:val="0"/>
      <w:marRight w:val="0"/>
      <w:marTop w:val="0"/>
      <w:marBottom w:val="0"/>
      <w:divBdr>
        <w:top w:val="none" w:sz="0" w:space="0" w:color="auto"/>
        <w:left w:val="none" w:sz="0" w:space="0" w:color="auto"/>
        <w:bottom w:val="none" w:sz="0" w:space="0" w:color="auto"/>
        <w:right w:val="none" w:sz="0" w:space="0" w:color="auto"/>
      </w:divBdr>
      <w:divsChild>
        <w:div w:id="27804915">
          <w:marLeft w:val="0"/>
          <w:marRight w:val="0"/>
          <w:marTop w:val="0"/>
          <w:marBottom w:val="0"/>
          <w:divBdr>
            <w:top w:val="none" w:sz="0" w:space="0" w:color="auto"/>
            <w:left w:val="none" w:sz="0" w:space="0" w:color="auto"/>
            <w:bottom w:val="none" w:sz="0" w:space="0" w:color="auto"/>
            <w:right w:val="none" w:sz="0" w:space="0" w:color="auto"/>
          </w:divBdr>
        </w:div>
        <w:div w:id="30959896">
          <w:marLeft w:val="0"/>
          <w:marRight w:val="0"/>
          <w:marTop w:val="0"/>
          <w:marBottom w:val="0"/>
          <w:divBdr>
            <w:top w:val="none" w:sz="0" w:space="0" w:color="auto"/>
            <w:left w:val="none" w:sz="0" w:space="0" w:color="auto"/>
            <w:bottom w:val="none" w:sz="0" w:space="0" w:color="auto"/>
            <w:right w:val="none" w:sz="0" w:space="0" w:color="auto"/>
          </w:divBdr>
        </w:div>
        <w:div w:id="93748933">
          <w:marLeft w:val="0"/>
          <w:marRight w:val="0"/>
          <w:marTop w:val="0"/>
          <w:marBottom w:val="0"/>
          <w:divBdr>
            <w:top w:val="none" w:sz="0" w:space="0" w:color="auto"/>
            <w:left w:val="none" w:sz="0" w:space="0" w:color="auto"/>
            <w:bottom w:val="none" w:sz="0" w:space="0" w:color="auto"/>
            <w:right w:val="none" w:sz="0" w:space="0" w:color="auto"/>
          </w:divBdr>
        </w:div>
        <w:div w:id="180704957">
          <w:marLeft w:val="0"/>
          <w:marRight w:val="0"/>
          <w:marTop w:val="0"/>
          <w:marBottom w:val="0"/>
          <w:divBdr>
            <w:top w:val="none" w:sz="0" w:space="0" w:color="auto"/>
            <w:left w:val="none" w:sz="0" w:space="0" w:color="auto"/>
            <w:bottom w:val="none" w:sz="0" w:space="0" w:color="auto"/>
            <w:right w:val="none" w:sz="0" w:space="0" w:color="auto"/>
          </w:divBdr>
        </w:div>
        <w:div w:id="214006204">
          <w:marLeft w:val="0"/>
          <w:marRight w:val="0"/>
          <w:marTop w:val="0"/>
          <w:marBottom w:val="0"/>
          <w:divBdr>
            <w:top w:val="none" w:sz="0" w:space="0" w:color="auto"/>
            <w:left w:val="none" w:sz="0" w:space="0" w:color="auto"/>
            <w:bottom w:val="none" w:sz="0" w:space="0" w:color="auto"/>
            <w:right w:val="none" w:sz="0" w:space="0" w:color="auto"/>
          </w:divBdr>
        </w:div>
        <w:div w:id="441995394">
          <w:marLeft w:val="0"/>
          <w:marRight w:val="0"/>
          <w:marTop w:val="0"/>
          <w:marBottom w:val="0"/>
          <w:divBdr>
            <w:top w:val="none" w:sz="0" w:space="0" w:color="auto"/>
            <w:left w:val="none" w:sz="0" w:space="0" w:color="auto"/>
            <w:bottom w:val="none" w:sz="0" w:space="0" w:color="auto"/>
            <w:right w:val="none" w:sz="0" w:space="0" w:color="auto"/>
          </w:divBdr>
        </w:div>
        <w:div w:id="479273208">
          <w:marLeft w:val="0"/>
          <w:marRight w:val="0"/>
          <w:marTop w:val="0"/>
          <w:marBottom w:val="0"/>
          <w:divBdr>
            <w:top w:val="none" w:sz="0" w:space="0" w:color="auto"/>
            <w:left w:val="none" w:sz="0" w:space="0" w:color="auto"/>
            <w:bottom w:val="none" w:sz="0" w:space="0" w:color="auto"/>
            <w:right w:val="none" w:sz="0" w:space="0" w:color="auto"/>
          </w:divBdr>
        </w:div>
        <w:div w:id="516769543">
          <w:marLeft w:val="0"/>
          <w:marRight w:val="0"/>
          <w:marTop w:val="0"/>
          <w:marBottom w:val="0"/>
          <w:divBdr>
            <w:top w:val="none" w:sz="0" w:space="0" w:color="auto"/>
            <w:left w:val="none" w:sz="0" w:space="0" w:color="auto"/>
            <w:bottom w:val="none" w:sz="0" w:space="0" w:color="auto"/>
            <w:right w:val="none" w:sz="0" w:space="0" w:color="auto"/>
          </w:divBdr>
        </w:div>
        <w:div w:id="529802030">
          <w:marLeft w:val="0"/>
          <w:marRight w:val="0"/>
          <w:marTop w:val="0"/>
          <w:marBottom w:val="0"/>
          <w:divBdr>
            <w:top w:val="none" w:sz="0" w:space="0" w:color="auto"/>
            <w:left w:val="none" w:sz="0" w:space="0" w:color="auto"/>
            <w:bottom w:val="none" w:sz="0" w:space="0" w:color="auto"/>
            <w:right w:val="none" w:sz="0" w:space="0" w:color="auto"/>
          </w:divBdr>
        </w:div>
        <w:div w:id="570434240">
          <w:marLeft w:val="0"/>
          <w:marRight w:val="0"/>
          <w:marTop w:val="0"/>
          <w:marBottom w:val="0"/>
          <w:divBdr>
            <w:top w:val="none" w:sz="0" w:space="0" w:color="auto"/>
            <w:left w:val="none" w:sz="0" w:space="0" w:color="auto"/>
            <w:bottom w:val="none" w:sz="0" w:space="0" w:color="auto"/>
            <w:right w:val="none" w:sz="0" w:space="0" w:color="auto"/>
          </w:divBdr>
        </w:div>
        <w:div w:id="672880401">
          <w:marLeft w:val="0"/>
          <w:marRight w:val="0"/>
          <w:marTop w:val="0"/>
          <w:marBottom w:val="0"/>
          <w:divBdr>
            <w:top w:val="none" w:sz="0" w:space="0" w:color="auto"/>
            <w:left w:val="none" w:sz="0" w:space="0" w:color="auto"/>
            <w:bottom w:val="none" w:sz="0" w:space="0" w:color="auto"/>
            <w:right w:val="none" w:sz="0" w:space="0" w:color="auto"/>
          </w:divBdr>
        </w:div>
        <w:div w:id="760564482">
          <w:marLeft w:val="0"/>
          <w:marRight w:val="0"/>
          <w:marTop w:val="0"/>
          <w:marBottom w:val="0"/>
          <w:divBdr>
            <w:top w:val="none" w:sz="0" w:space="0" w:color="auto"/>
            <w:left w:val="none" w:sz="0" w:space="0" w:color="auto"/>
            <w:bottom w:val="none" w:sz="0" w:space="0" w:color="auto"/>
            <w:right w:val="none" w:sz="0" w:space="0" w:color="auto"/>
          </w:divBdr>
        </w:div>
        <w:div w:id="901526858">
          <w:marLeft w:val="0"/>
          <w:marRight w:val="0"/>
          <w:marTop w:val="0"/>
          <w:marBottom w:val="0"/>
          <w:divBdr>
            <w:top w:val="none" w:sz="0" w:space="0" w:color="auto"/>
            <w:left w:val="none" w:sz="0" w:space="0" w:color="auto"/>
            <w:bottom w:val="none" w:sz="0" w:space="0" w:color="auto"/>
            <w:right w:val="none" w:sz="0" w:space="0" w:color="auto"/>
          </w:divBdr>
        </w:div>
        <w:div w:id="949896594">
          <w:marLeft w:val="0"/>
          <w:marRight w:val="0"/>
          <w:marTop w:val="0"/>
          <w:marBottom w:val="0"/>
          <w:divBdr>
            <w:top w:val="none" w:sz="0" w:space="0" w:color="auto"/>
            <w:left w:val="none" w:sz="0" w:space="0" w:color="auto"/>
            <w:bottom w:val="none" w:sz="0" w:space="0" w:color="auto"/>
            <w:right w:val="none" w:sz="0" w:space="0" w:color="auto"/>
          </w:divBdr>
        </w:div>
        <w:div w:id="970867093">
          <w:marLeft w:val="0"/>
          <w:marRight w:val="0"/>
          <w:marTop w:val="0"/>
          <w:marBottom w:val="0"/>
          <w:divBdr>
            <w:top w:val="none" w:sz="0" w:space="0" w:color="auto"/>
            <w:left w:val="none" w:sz="0" w:space="0" w:color="auto"/>
            <w:bottom w:val="none" w:sz="0" w:space="0" w:color="auto"/>
            <w:right w:val="none" w:sz="0" w:space="0" w:color="auto"/>
          </w:divBdr>
        </w:div>
        <w:div w:id="1026713980">
          <w:marLeft w:val="0"/>
          <w:marRight w:val="0"/>
          <w:marTop w:val="0"/>
          <w:marBottom w:val="0"/>
          <w:divBdr>
            <w:top w:val="none" w:sz="0" w:space="0" w:color="auto"/>
            <w:left w:val="none" w:sz="0" w:space="0" w:color="auto"/>
            <w:bottom w:val="none" w:sz="0" w:space="0" w:color="auto"/>
            <w:right w:val="none" w:sz="0" w:space="0" w:color="auto"/>
          </w:divBdr>
        </w:div>
        <w:div w:id="1045176636">
          <w:marLeft w:val="0"/>
          <w:marRight w:val="0"/>
          <w:marTop w:val="0"/>
          <w:marBottom w:val="0"/>
          <w:divBdr>
            <w:top w:val="none" w:sz="0" w:space="0" w:color="auto"/>
            <w:left w:val="none" w:sz="0" w:space="0" w:color="auto"/>
            <w:bottom w:val="none" w:sz="0" w:space="0" w:color="auto"/>
            <w:right w:val="none" w:sz="0" w:space="0" w:color="auto"/>
          </w:divBdr>
        </w:div>
        <w:div w:id="1274937864">
          <w:marLeft w:val="0"/>
          <w:marRight w:val="0"/>
          <w:marTop w:val="0"/>
          <w:marBottom w:val="0"/>
          <w:divBdr>
            <w:top w:val="none" w:sz="0" w:space="0" w:color="auto"/>
            <w:left w:val="none" w:sz="0" w:space="0" w:color="auto"/>
            <w:bottom w:val="none" w:sz="0" w:space="0" w:color="auto"/>
            <w:right w:val="none" w:sz="0" w:space="0" w:color="auto"/>
          </w:divBdr>
        </w:div>
        <w:div w:id="1315186421">
          <w:marLeft w:val="0"/>
          <w:marRight w:val="0"/>
          <w:marTop w:val="0"/>
          <w:marBottom w:val="0"/>
          <w:divBdr>
            <w:top w:val="none" w:sz="0" w:space="0" w:color="auto"/>
            <w:left w:val="none" w:sz="0" w:space="0" w:color="auto"/>
            <w:bottom w:val="none" w:sz="0" w:space="0" w:color="auto"/>
            <w:right w:val="none" w:sz="0" w:space="0" w:color="auto"/>
          </w:divBdr>
        </w:div>
        <w:div w:id="1383022317">
          <w:marLeft w:val="0"/>
          <w:marRight w:val="0"/>
          <w:marTop w:val="0"/>
          <w:marBottom w:val="0"/>
          <w:divBdr>
            <w:top w:val="none" w:sz="0" w:space="0" w:color="auto"/>
            <w:left w:val="none" w:sz="0" w:space="0" w:color="auto"/>
            <w:bottom w:val="none" w:sz="0" w:space="0" w:color="auto"/>
            <w:right w:val="none" w:sz="0" w:space="0" w:color="auto"/>
          </w:divBdr>
        </w:div>
        <w:div w:id="1435395622">
          <w:marLeft w:val="0"/>
          <w:marRight w:val="0"/>
          <w:marTop w:val="0"/>
          <w:marBottom w:val="0"/>
          <w:divBdr>
            <w:top w:val="none" w:sz="0" w:space="0" w:color="auto"/>
            <w:left w:val="none" w:sz="0" w:space="0" w:color="auto"/>
            <w:bottom w:val="none" w:sz="0" w:space="0" w:color="auto"/>
            <w:right w:val="none" w:sz="0" w:space="0" w:color="auto"/>
          </w:divBdr>
        </w:div>
        <w:div w:id="1453355389">
          <w:marLeft w:val="0"/>
          <w:marRight w:val="0"/>
          <w:marTop w:val="0"/>
          <w:marBottom w:val="0"/>
          <w:divBdr>
            <w:top w:val="none" w:sz="0" w:space="0" w:color="auto"/>
            <w:left w:val="none" w:sz="0" w:space="0" w:color="auto"/>
            <w:bottom w:val="none" w:sz="0" w:space="0" w:color="auto"/>
            <w:right w:val="none" w:sz="0" w:space="0" w:color="auto"/>
          </w:divBdr>
        </w:div>
        <w:div w:id="1468664551">
          <w:marLeft w:val="0"/>
          <w:marRight w:val="0"/>
          <w:marTop w:val="0"/>
          <w:marBottom w:val="0"/>
          <w:divBdr>
            <w:top w:val="none" w:sz="0" w:space="0" w:color="auto"/>
            <w:left w:val="none" w:sz="0" w:space="0" w:color="auto"/>
            <w:bottom w:val="none" w:sz="0" w:space="0" w:color="auto"/>
            <w:right w:val="none" w:sz="0" w:space="0" w:color="auto"/>
          </w:divBdr>
        </w:div>
        <w:div w:id="1543589589">
          <w:marLeft w:val="0"/>
          <w:marRight w:val="0"/>
          <w:marTop w:val="0"/>
          <w:marBottom w:val="0"/>
          <w:divBdr>
            <w:top w:val="none" w:sz="0" w:space="0" w:color="auto"/>
            <w:left w:val="none" w:sz="0" w:space="0" w:color="auto"/>
            <w:bottom w:val="none" w:sz="0" w:space="0" w:color="auto"/>
            <w:right w:val="none" w:sz="0" w:space="0" w:color="auto"/>
          </w:divBdr>
        </w:div>
        <w:div w:id="1659113512">
          <w:marLeft w:val="0"/>
          <w:marRight w:val="0"/>
          <w:marTop w:val="0"/>
          <w:marBottom w:val="0"/>
          <w:divBdr>
            <w:top w:val="none" w:sz="0" w:space="0" w:color="auto"/>
            <w:left w:val="none" w:sz="0" w:space="0" w:color="auto"/>
            <w:bottom w:val="none" w:sz="0" w:space="0" w:color="auto"/>
            <w:right w:val="none" w:sz="0" w:space="0" w:color="auto"/>
          </w:divBdr>
        </w:div>
        <w:div w:id="1663044255">
          <w:marLeft w:val="0"/>
          <w:marRight w:val="0"/>
          <w:marTop w:val="0"/>
          <w:marBottom w:val="0"/>
          <w:divBdr>
            <w:top w:val="none" w:sz="0" w:space="0" w:color="auto"/>
            <w:left w:val="none" w:sz="0" w:space="0" w:color="auto"/>
            <w:bottom w:val="none" w:sz="0" w:space="0" w:color="auto"/>
            <w:right w:val="none" w:sz="0" w:space="0" w:color="auto"/>
          </w:divBdr>
        </w:div>
        <w:div w:id="1713071509">
          <w:marLeft w:val="0"/>
          <w:marRight w:val="0"/>
          <w:marTop w:val="0"/>
          <w:marBottom w:val="0"/>
          <w:divBdr>
            <w:top w:val="none" w:sz="0" w:space="0" w:color="auto"/>
            <w:left w:val="none" w:sz="0" w:space="0" w:color="auto"/>
            <w:bottom w:val="none" w:sz="0" w:space="0" w:color="auto"/>
            <w:right w:val="none" w:sz="0" w:space="0" w:color="auto"/>
          </w:divBdr>
        </w:div>
        <w:div w:id="1753772420">
          <w:marLeft w:val="0"/>
          <w:marRight w:val="0"/>
          <w:marTop w:val="0"/>
          <w:marBottom w:val="0"/>
          <w:divBdr>
            <w:top w:val="none" w:sz="0" w:space="0" w:color="auto"/>
            <w:left w:val="none" w:sz="0" w:space="0" w:color="auto"/>
            <w:bottom w:val="none" w:sz="0" w:space="0" w:color="auto"/>
            <w:right w:val="none" w:sz="0" w:space="0" w:color="auto"/>
          </w:divBdr>
        </w:div>
        <w:div w:id="1858346308">
          <w:marLeft w:val="0"/>
          <w:marRight w:val="0"/>
          <w:marTop w:val="0"/>
          <w:marBottom w:val="0"/>
          <w:divBdr>
            <w:top w:val="none" w:sz="0" w:space="0" w:color="auto"/>
            <w:left w:val="none" w:sz="0" w:space="0" w:color="auto"/>
            <w:bottom w:val="none" w:sz="0" w:space="0" w:color="auto"/>
            <w:right w:val="none" w:sz="0" w:space="0" w:color="auto"/>
          </w:divBdr>
        </w:div>
        <w:div w:id="1984965671">
          <w:marLeft w:val="0"/>
          <w:marRight w:val="0"/>
          <w:marTop w:val="0"/>
          <w:marBottom w:val="0"/>
          <w:divBdr>
            <w:top w:val="none" w:sz="0" w:space="0" w:color="auto"/>
            <w:left w:val="none" w:sz="0" w:space="0" w:color="auto"/>
            <w:bottom w:val="none" w:sz="0" w:space="0" w:color="auto"/>
            <w:right w:val="none" w:sz="0" w:space="0" w:color="auto"/>
          </w:divBdr>
        </w:div>
        <w:div w:id="2146268344">
          <w:marLeft w:val="0"/>
          <w:marRight w:val="0"/>
          <w:marTop w:val="0"/>
          <w:marBottom w:val="0"/>
          <w:divBdr>
            <w:top w:val="none" w:sz="0" w:space="0" w:color="auto"/>
            <w:left w:val="none" w:sz="0" w:space="0" w:color="auto"/>
            <w:bottom w:val="none" w:sz="0" w:space="0" w:color="auto"/>
            <w:right w:val="none" w:sz="0" w:space="0" w:color="auto"/>
          </w:divBdr>
        </w:div>
      </w:divsChild>
    </w:div>
    <w:div w:id="884374049">
      <w:bodyDiv w:val="1"/>
      <w:marLeft w:val="0"/>
      <w:marRight w:val="0"/>
      <w:marTop w:val="0"/>
      <w:marBottom w:val="0"/>
      <w:divBdr>
        <w:top w:val="none" w:sz="0" w:space="0" w:color="auto"/>
        <w:left w:val="none" w:sz="0" w:space="0" w:color="auto"/>
        <w:bottom w:val="none" w:sz="0" w:space="0" w:color="auto"/>
        <w:right w:val="none" w:sz="0" w:space="0" w:color="auto"/>
      </w:divBdr>
    </w:div>
    <w:div w:id="924612950">
      <w:bodyDiv w:val="1"/>
      <w:marLeft w:val="0"/>
      <w:marRight w:val="0"/>
      <w:marTop w:val="0"/>
      <w:marBottom w:val="0"/>
      <w:divBdr>
        <w:top w:val="none" w:sz="0" w:space="0" w:color="auto"/>
        <w:left w:val="none" w:sz="0" w:space="0" w:color="auto"/>
        <w:bottom w:val="none" w:sz="0" w:space="0" w:color="auto"/>
        <w:right w:val="none" w:sz="0" w:space="0" w:color="auto"/>
      </w:divBdr>
      <w:divsChild>
        <w:div w:id="166212055">
          <w:marLeft w:val="0"/>
          <w:marRight w:val="0"/>
          <w:marTop w:val="0"/>
          <w:marBottom w:val="0"/>
          <w:divBdr>
            <w:top w:val="none" w:sz="0" w:space="0" w:color="auto"/>
            <w:left w:val="none" w:sz="0" w:space="0" w:color="auto"/>
            <w:bottom w:val="none" w:sz="0" w:space="0" w:color="auto"/>
            <w:right w:val="none" w:sz="0" w:space="0" w:color="auto"/>
          </w:divBdr>
        </w:div>
        <w:div w:id="495075010">
          <w:marLeft w:val="0"/>
          <w:marRight w:val="0"/>
          <w:marTop w:val="0"/>
          <w:marBottom w:val="0"/>
          <w:divBdr>
            <w:top w:val="none" w:sz="0" w:space="0" w:color="auto"/>
            <w:left w:val="none" w:sz="0" w:space="0" w:color="auto"/>
            <w:bottom w:val="none" w:sz="0" w:space="0" w:color="auto"/>
            <w:right w:val="none" w:sz="0" w:space="0" w:color="auto"/>
          </w:divBdr>
        </w:div>
        <w:div w:id="634993706">
          <w:marLeft w:val="0"/>
          <w:marRight w:val="0"/>
          <w:marTop w:val="0"/>
          <w:marBottom w:val="0"/>
          <w:divBdr>
            <w:top w:val="none" w:sz="0" w:space="0" w:color="auto"/>
            <w:left w:val="none" w:sz="0" w:space="0" w:color="auto"/>
            <w:bottom w:val="none" w:sz="0" w:space="0" w:color="auto"/>
            <w:right w:val="none" w:sz="0" w:space="0" w:color="auto"/>
          </w:divBdr>
        </w:div>
        <w:div w:id="707268204">
          <w:marLeft w:val="0"/>
          <w:marRight w:val="0"/>
          <w:marTop w:val="0"/>
          <w:marBottom w:val="0"/>
          <w:divBdr>
            <w:top w:val="none" w:sz="0" w:space="0" w:color="auto"/>
            <w:left w:val="none" w:sz="0" w:space="0" w:color="auto"/>
            <w:bottom w:val="none" w:sz="0" w:space="0" w:color="auto"/>
            <w:right w:val="none" w:sz="0" w:space="0" w:color="auto"/>
          </w:divBdr>
        </w:div>
        <w:div w:id="762260087">
          <w:marLeft w:val="0"/>
          <w:marRight w:val="0"/>
          <w:marTop w:val="0"/>
          <w:marBottom w:val="0"/>
          <w:divBdr>
            <w:top w:val="none" w:sz="0" w:space="0" w:color="auto"/>
            <w:left w:val="none" w:sz="0" w:space="0" w:color="auto"/>
            <w:bottom w:val="none" w:sz="0" w:space="0" w:color="auto"/>
            <w:right w:val="none" w:sz="0" w:space="0" w:color="auto"/>
          </w:divBdr>
        </w:div>
        <w:div w:id="769131478">
          <w:marLeft w:val="0"/>
          <w:marRight w:val="0"/>
          <w:marTop w:val="0"/>
          <w:marBottom w:val="0"/>
          <w:divBdr>
            <w:top w:val="none" w:sz="0" w:space="0" w:color="auto"/>
            <w:left w:val="none" w:sz="0" w:space="0" w:color="auto"/>
            <w:bottom w:val="none" w:sz="0" w:space="0" w:color="auto"/>
            <w:right w:val="none" w:sz="0" w:space="0" w:color="auto"/>
          </w:divBdr>
        </w:div>
        <w:div w:id="838427675">
          <w:marLeft w:val="0"/>
          <w:marRight w:val="0"/>
          <w:marTop w:val="0"/>
          <w:marBottom w:val="0"/>
          <w:divBdr>
            <w:top w:val="none" w:sz="0" w:space="0" w:color="auto"/>
            <w:left w:val="none" w:sz="0" w:space="0" w:color="auto"/>
            <w:bottom w:val="none" w:sz="0" w:space="0" w:color="auto"/>
            <w:right w:val="none" w:sz="0" w:space="0" w:color="auto"/>
          </w:divBdr>
        </w:div>
        <w:div w:id="1556040348">
          <w:marLeft w:val="0"/>
          <w:marRight w:val="0"/>
          <w:marTop w:val="0"/>
          <w:marBottom w:val="0"/>
          <w:divBdr>
            <w:top w:val="none" w:sz="0" w:space="0" w:color="auto"/>
            <w:left w:val="none" w:sz="0" w:space="0" w:color="auto"/>
            <w:bottom w:val="none" w:sz="0" w:space="0" w:color="auto"/>
            <w:right w:val="none" w:sz="0" w:space="0" w:color="auto"/>
          </w:divBdr>
        </w:div>
        <w:div w:id="1805461571">
          <w:marLeft w:val="0"/>
          <w:marRight w:val="0"/>
          <w:marTop w:val="0"/>
          <w:marBottom w:val="0"/>
          <w:divBdr>
            <w:top w:val="none" w:sz="0" w:space="0" w:color="auto"/>
            <w:left w:val="none" w:sz="0" w:space="0" w:color="auto"/>
            <w:bottom w:val="none" w:sz="0" w:space="0" w:color="auto"/>
            <w:right w:val="none" w:sz="0" w:space="0" w:color="auto"/>
          </w:divBdr>
        </w:div>
      </w:divsChild>
    </w:div>
    <w:div w:id="972632733">
      <w:bodyDiv w:val="1"/>
      <w:marLeft w:val="0"/>
      <w:marRight w:val="0"/>
      <w:marTop w:val="0"/>
      <w:marBottom w:val="0"/>
      <w:divBdr>
        <w:top w:val="none" w:sz="0" w:space="0" w:color="auto"/>
        <w:left w:val="none" w:sz="0" w:space="0" w:color="auto"/>
        <w:bottom w:val="none" w:sz="0" w:space="0" w:color="auto"/>
        <w:right w:val="none" w:sz="0" w:space="0" w:color="auto"/>
      </w:divBdr>
      <w:divsChild>
        <w:div w:id="393772046">
          <w:marLeft w:val="0"/>
          <w:marRight w:val="0"/>
          <w:marTop w:val="0"/>
          <w:marBottom w:val="0"/>
          <w:divBdr>
            <w:top w:val="none" w:sz="0" w:space="0" w:color="auto"/>
            <w:left w:val="none" w:sz="0" w:space="0" w:color="auto"/>
            <w:bottom w:val="none" w:sz="0" w:space="0" w:color="auto"/>
            <w:right w:val="none" w:sz="0" w:space="0" w:color="auto"/>
          </w:divBdr>
        </w:div>
        <w:div w:id="1596210989">
          <w:marLeft w:val="0"/>
          <w:marRight w:val="0"/>
          <w:marTop w:val="0"/>
          <w:marBottom w:val="0"/>
          <w:divBdr>
            <w:top w:val="none" w:sz="0" w:space="0" w:color="auto"/>
            <w:left w:val="none" w:sz="0" w:space="0" w:color="auto"/>
            <w:bottom w:val="none" w:sz="0" w:space="0" w:color="auto"/>
            <w:right w:val="none" w:sz="0" w:space="0" w:color="auto"/>
          </w:divBdr>
        </w:div>
        <w:div w:id="2023705716">
          <w:marLeft w:val="0"/>
          <w:marRight w:val="0"/>
          <w:marTop w:val="0"/>
          <w:marBottom w:val="0"/>
          <w:divBdr>
            <w:top w:val="none" w:sz="0" w:space="0" w:color="auto"/>
            <w:left w:val="none" w:sz="0" w:space="0" w:color="auto"/>
            <w:bottom w:val="none" w:sz="0" w:space="0" w:color="auto"/>
            <w:right w:val="none" w:sz="0" w:space="0" w:color="auto"/>
          </w:divBdr>
        </w:div>
      </w:divsChild>
    </w:div>
    <w:div w:id="1166702617">
      <w:bodyDiv w:val="1"/>
      <w:marLeft w:val="0"/>
      <w:marRight w:val="0"/>
      <w:marTop w:val="0"/>
      <w:marBottom w:val="0"/>
      <w:divBdr>
        <w:top w:val="none" w:sz="0" w:space="0" w:color="auto"/>
        <w:left w:val="none" w:sz="0" w:space="0" w:color="auto"/>
        <w:bottom w:val="none" w:sz="0" w:space="0" w:color="auto"/>
        <w:right w:val="none" w:sz="0" w:space="0" w:color="auto"/>
      </w:divBdr>
      <w:divsChild>
        <w:div w:id="265892768">
          <w:marLeft w:val="0"/>
          <w:marRight w:val="0"/>
          <w:marTop w:val="0"/>
          <w:marBottom w:val="0"/>
          <w:divBdr>
            <w:top w:val="none" w:sz="0" w:space="0" w:color="auto"/>
            <w:left w:val="none" w:sz="0" w:space="0" w:color="auto"/>
            <w:bottom w:val="none" w:sz="0" w:space="0" w:color="auto"/>
            <w:right w:val="none" w:sz="0" w:space="0" w:color="auto"/>
          </w:divBdr>
        </w:div>
        <w:div w:id="586767880">
          <w:marLeft w:val="0"/>
          <w:marRight w:val="0"/>
          <w:marTop w:val="0"/>
          <w:marBottom w:val="0"/>
          <w:divBdr>
            <w:top w:val="none" w:sz="0" w:space="0" w:color="auto"/>
            <w:left w:val="none" w:sz="0" w:space="0" w:color="auto"/>
            <w:bottom w:val="none" w:sz="0" w:space="0" w:color="auto"/>
            <w:right w:val="none" w:sz="0" w:space="0" w:color="auto"/>
          </w:divBdr>
        </w:div>
        <w:div w:id="1963221323">
          <w:marLeft w:val="0"/>
          <w:marRight w:val="0"/>
          <w:marTop w:val="0"/>
          <w:marBottom w:val="0"/>
          <w:divBdr>
            <w:top w:val="none" w:sz="0" w:space="0" w:color="auto"/>
            <w:left w:val="none" w:sz="0" w:space="0" w:color="auto"/>
            <w:bottom w:val="none" w:sz="0" w:space="0" w:color="auto"/>
            <w:right w:val="none" w:sz="0" w:space="0" w:color="auto"/>
          </w:divBdr>
        </w:div>
        <w:div w:id="613440530">
          <w:marLeft w:val="0"/>
          <w:marRight w:val="0"/>
          <w:marTop w:val="0"/>
          <w:marBottom w:val="0"/>
          <w:divBdr>
            <w:top w:val="none" w:sz="0" w:space="0" w:color="auto"/>
            <w:left w:val="none" w:sz="0" w:space="0" w:color="auto"/>
            <w:bottom w:val="none" w:sz="0" w:space="0" w:color="auto"/>
            <w:right w:val="none" w:sz="0" w:space="0" w:color="auto"/>
          </w:divBdr>
        </w:div>
      </w:divsChild>
    </w:div>
    <w:div w:id="1191332881">
      <w:bodyDiv w:val="1"/>
      <w:marLeft w:val="0"/>
      <w:marRight w:val="0"/>
      <w:marTop w:val="0"/>
      <w:marBottom w:val="0"/>
      <w:divBdr>
        <w:top w:val="none" w:sz="0" w:space="0" w:color="auto"/>
        <w:left w:val="none" w:sz="0" w:space="0" w:color="auto"/>
        <w:bottom w:val="none" w:sz="0" w:space="0" w:color="auto"/>
        <w:right w:val="none" w:sz="0" w:space="0" w:color="auto"/>
      </w:divBdr>
    </w:div>
    <w:div w:id="1230380239">
      <w:bodyDiv w:val="1"/>
      <w:marLeft w:val="0"/>
      <w:marRight w:val="0"/>
      <w:marTop w:val="0"/>
      <w:marBottom w:val="0"/>
      <w:divBdr>
        <w:top w:val="none" w:sz="0" w:space="0" w:color="auto"/>
        <w:left w:val="none" w:sz="0" w:space="0" w:color="auto"/>
        <w:bottom w:val="none" w:sz="0" w:space="0" w:color="auto"/>
        <w:right w:val="none" w:sz="0" w:space="0" w:color="auto"/>
      </w:divBdr>
      <w:divsChild>
        <w:div w:id="20669471">
          <w:marLeft w:val="0"/>
          <w:marRight w:val="0"/>
          <w:marTop w:val="0"/>
          <w:marBottom w:val="0"/>
          <w:divBdr>
            <w:top w:val="none" w:sz="0" w:space="0" w:color="auto"/>
            <w:left w:val="none" w:sz="0" w:space="0" w:color="auto"/>
            <w:bottom w:val="none" w:sz="0" w:space="0" w:color="auto"/>
            <w:right w:val="none" w:sz="0" w:space="0" w:color="auto"/>
          </w:divBdr>
        </w:div>
        <w:div w:id="103039432">
          <w:marLeft w:val="0"/>
          <w:marRight w:val="0"/>
          <w:marTop w:val="0"/>
          <w:marBottom w:val="0"/>
          <w:divBdr>
            <w:top w:val="none" w:sz="0" w:space="0" w:color="auto"/>
            <w:left w:val="none" w:sz="0" w:space="0" w:color="auto"/>
            <w:bottom w:val="none" w:sz="0" w:space="0" w:color="auto"/>
            <w:right w:val="none" w:sz="0" w:space="0" w:color="auto"/>
          </w:divBdr>
        </w:div>
        <w:div w:id="318924365">
          <w:marLeft w:val="0"/>
          <w:marRight w:val="0"/>
          <w:marTop w:val="0"/>
          <w:marBottom w:val="0"/>
          <w:divBdr>
            <w:top w:val="none" w:sz="0" w:space="0" w:color="auto"/>
            <w:left w:val="none" w:sz="0" w:space="0" w:color="auto"/>
            <w:bottom w:val="none" w:sz="0" w:space="0" w:color="auto"/>
            <w:right w:val="none" w:sz="0" w:space="0" w:color="auto"/>
          </w:divBdr>
        </w:div>
        <w:div w:id="403380352">
          <w:marLeft w:val="0"/>
          <w:marRight w:val="0"/>
          <w:marTop w:val="0"/>
          <w:marBottom w:val="0"/>
          <w:divBdr>
            <w:top w:val="none" w:sz="0" w:space="0" w:color="auto"/>
            <w:left w:val="none" w:sz="0" w:space="0" w:color="auto"/>
            <w:bottom w:val="none" w:sz="0" w:space="0" w:color="auto"/>
            <w:right w:val="none" w:sz="0" w:space="0" w:color="auto"/>
          </w:divBdr>
        </w:div>
        <w:div w:id="701518627">
          <w:marLeft w:val="0"/>
          <w:marRight w:val="0"/>
          <w:marTop w:val="0"/>
          <w:marBottom w:val="0"/>
          <w:divBdr>
            <w:top w:val="none" w:sz="0" w:space="0" w:color="auto"/>
            <w:left w:val="none" w:sz="0" w:space="0" w:color="auto"/>
            <w:bottom w:val="none" w:sz="0" w:space="0" w:color="auto"/>
            <w:right w:val="none" w:sz="0" w:space="0" w:color="auto"/>
          </w:divBdr>
        </w:div>
        <w:div w:id="759908493">
          <w:marLeft w:val="0"/>
          <w:marRight w:val="0"/>
          <w:marTop w:val="0"/>
          <w:marBottom w:val="0"/>
          <w:divBdr>
            <w:top w:val="none" w:sz="0" w:space="0" w:color="auto"/>
            <w:left w:val="none" w:sz="0" w:space="0" w:color="auto"/>
            <w:bottom w:val="none" w:sz="0" w:space="0" w:color="auto"/>
            <w:right w:val="none" w:sz="0" w:space="0" w:color="auto"/>
          </w:divBdr>
        </w:div>
        <w:div w:id="869806215">
          <w:marLeft w:val="0"/>
          <w:marRight w:val="0"/>
          <w:marTop w:val="0"/>
          <w:marBottom w:val="0"/>
          <w:divBdr>
            <w:top w:val="none" w:sz="0" w:space="0" w:color="auto"/>
            <w:left w:val="none" w:sz="0" w:space="0" w:color="auto"/>
            <w:bottom w:val="none" w:sz="0" w:space="0" w:color="auto"/>
            <w:right w:val="none" w:sz="0" w:space="0" w:color="auto"/>
          </w:divBdr>
        </w:div>
        <w:div w:id="1297875665">
          <w:marLeft w:val="0"/>
          <w:marRight w:val="0"/>
          <w:marTop w:val="0"/>
          <w:marBottom w:val="0"/>
          <w:divBdr>
            <w:top w:val="none" w:sz="0" w:space="0" w:color="auto"/>
            <w:left w:val="none" w:sz="0" w:space="0" w:color="auto"/>
            <w:bottom w:val="none" w:sz="0" w:space="0" w:color="auto"/>
            <w:right w:val="none" w:sz="0" w:space="0" w:color="auto"/>
          </w:divBdr>
        </w:div>
        <w:div w:id="1635451081">
          <w:marLeft w:val="0"/>
          <w:marRight w:val="0"/>
          <w:marTop w:val="0"/>
          <w:marBottom w:val="0"/>
          <w:divBdr>
            <w:top w:val="none" w:sz="0" w:space="0" w:color="auto"/>
            <w:left w:val="none" w:sz="0" w:space="0" w:color="auto"/>
            <w:bottom w:val="none" w:sz="0" w:space="0" w:color="auto"/>
            <w:right w:val="none" w:sz="0" w:space="0" w:color="auto"/>
          </w:divBdr>
        </w:div>
        <w:div w:id="1890144513">
          <w:marLeft w:val="0"/>
          <w:marRight w:val="0"/>
          <w:marTop w:val="0"/>
          <w:marBottom w:val="0"/>
          <w:divBdr>
            <w:top w:val="none" w:sz="0" w:space="0" w:color="auto"/>
            <w:left w:val="none" w:sz="0" w:space="0" w:color="auto"/>
            <w:bottom w:val="none" w:sz="0" w:space="0" w:color="auto"/>
            <w:right w:val="none" w:sz="0" w:space="0" w:color="auto"/>
          </w:divBdr>
        </w:div>
      </w:divsChild>
    </w:div>
    <w:div w:id="1288588364">
      <w:bodyDiv w:val="1"/>
      <w:marLeft w:val="0"/>
      <w:marRight w:val="0"/>
      <w:marTop w:val="0"/>
      <w:marBottom w:val="0"/>
      <w:divBdr>
        <w:top w:val="none" w:sz="0" w:space="0" w:color="auto"/>
        <w:left w:val="none" w:sz="0" w:space="0" w:color="auto"/>
        <w:bottom w:val="none" w:sz="0" w:space="0" w:color="auto"/>
        <w:right w:val="none" w:sz="0" w:space="0" w:color="auto"/>
      </w:divBdr>
      <w:divsChild>
        <w:div w:id="35082417">
          <w:marLeft w:val="0"/>
          <w:marRight w:val="0"/>
          <w:marTop w:val="0"/>
          <w:marBottom w:val="0"/>
          <w:divBdr>
            <w:top w:val="none" w:sz="0" w:space="0" w:color="auto"/>
            <w:left w:val="none" w:sz="0" w:space="0" w:color="auto"/>
            <w:bottom w:val="none" w:sz="0" w:space="0" w:color="auto"/>
            <w:right w:val="none" w:sz="0" w:space="0" w:color="auto"/>
          </w:divBdr>
        </w:div>
        <w:div w:id="162865931">
          <w:marLeft w:val="0"/>
          <w:marRight w:val="0"/>
          <w:marTop w:val="0"/>
          <w:marBottom w:val="0"/>
          <w:divBdr>
            <w:top w:val="none" w:sz="0" w:space="0" w:color="auto"/>
            <w:left w:val="none" w:sz="0" w:space="0" w:color="auto"/>
            <w:bottom w:val="none" w:sz="0" w:space="0" w:color="auto"/>
            <w:right w:val="none" w:sz="0" w:space="0" w:color="auto"/>
          </w:divBdr>
        </w:div>
        <w:div w:id="203832250">
          <w:marLeft w:val="0"/>
          <w:marRight w:val="0"/>
          <w:marTop w:val="0"/>
          <w:marBottom w:val="0"/>
          <w:divBdr>
            <w:top w:val="none" w:sz="0" w:space="0" w:color="auto"/>
            <w:left w:val="none" w:sz="0" w:space="0" w:color="auto"/>
            <w:bottom w:val="none" w:sz="0" w:space="0" w:color="auto"/>
            <w:right w:val="none" w:sz="0" w:space="0" w:color="auto"/>
          </w:divBdr>
        </w:div>
        <w:div w:id="252125647">
          <w:marLeft w:val="0"/>
          <w:marRight w:val="0"/>
          <w:marTop w:val="0"/>
          <w:marBottom w:val="0"/>
          <w:divBdr>
            <w:top w:val="none" w:sz="0" w:space="0" w:color="auto"/>
            <w:left w:val="none" w:sz="0" w:space="0" w:color="auto"/>
            <w:bottom w:val="none" w:sz="0" w:space="0" w:color="auto"/>
            <w:right w:val="none" w:sz="0" w:space="0" w:color="auto"/>
          </w:divBdr>
        </w:div>
        <w:div w:id="389773411">
          <w:marLeft w:val="0"/>
          <w:marRight w:val="0"/>
          <w:marTop w:val="0"/>
          <w:marBottom w:val="0"/>
          <w:divBdr>
            <w:top w:val="none" w:sz="0" w:space="0" w:color="auto"/>
            <w:left w:val="none" w:sz="0" w:space="0" w:color="auto"/>
            <w:bottom w:val="none" w:sz="0" w:space="0" w:color="auto"/>
            <w:right w:val="none" w:sz="0" w:space="0" w:color="auto"/>
          </w:divBdr>
        </w:div>
        <w:div w:id="398214375">
          <w:marLeft w:val="0"/>
          <w:marRight w:val="0"/>
          <w:marTop w:val="0"/>
          <w:marBottom w:val="0"/>
          <w:divBdr>
            <w:top w:val="none" w:sz="0" w:space="0" w:color="auto"/>
            <w:left w:val="none" w:sz="0" w:space="0" w:color="auto"/>
            <w:bottom w:val="none" w:sz="0" w:space="0" w:color="auto"/>
            <w:right w:val="none" w:sz="0" w:space="0" w:color="auto"/>
          </w:divBdr>
        </w:div>
        <w:div w:id="423841419">
          <w:marLeft w:val="0"/>
          <w:marRight w:val="0"/>
          <w:marTop w:val="0"/>
          <w:marBottom w:val="0"/>
          <w:divBdr>
            <w:top w:val="none" w:sz="0" w:space="0" w:color="auto"/>
            <w:left w:val="none" w:sz="0" w:space="0" w:color="auto"/>
            <w:bottom w:val="none" w:sz="0" w:space="0" w:color="auto"/>
            <w:right w:val="none" w:sz="0" w:space="0" w:color="auto"/>
          </w:divBdr>
        </w:div>
        <w:div w:id="525413038">
          <w:marLeft w:val="0"/>
          <w:marRight w:val="0"/>
          <w:marTop w:val="0"/>
          <w:marBottom w:val="0"/>
          <w:divBdr>
            <w:top w:val="none" w:sz="0" w:space="0" w:color="auto"/>
            <w:left w:val="none" w:sz="0" w:space="0" w:color="auto"/>
            <w:bottom w:val="none" w:sz="0" w:space="0" w:color="auto"/>
            <w:right w:val="none" w:sz="0" w:space="0" w:color="auto"/>
          </w:divBdr>
        </w:div>
        <w:div w:id="623392941">
          <w:marLeft w:val="0"/>
          <w:marRight w:val="0"/>
          <w:marTop w:val="0"/>
          <w:marBottom w:val="0"/>
          <w:divBdr>
            <w:top w:val="none" w:sz="0" w:space="0" w:color="auto"/>
            <w:left w:val="none" w:sz="0" w:space="0" w:color="auto"/>
            <w:bottom w:val="none" w:sz="0" w:space="0" w:color="auto"/>
            <w:right w:val="none" w:sz="0" w:space="0" w:color="auto"/>
          </w:divBdr>
        </w:div>
        <w:div w:id="714427038">
          <w:marLeft w:val="0"/>
          <w:marRight w:val="0"/>
          <w:marTop w:val="0"/>
          <w:marBottom w:val="0"/>
          <w:divBdr>
            <w:top w:val="none" w:sz="0" w:space="0" w:color="auto"/>
            <w:left w:val="none" w:sz="0" w:space="0" w:color="auto"/>
            <w:bottom w:val="none" w:sz="0" w:space="0" w:color="auto"/>
            <w:right w:val="none" w:sz="0" w:space="0" w:color="auto"/>
          </w:divBdr>
        </w:div>
        <w:div w:id="737558102">
          <w:marLeft w:val="0"/>
          <w:marRight w:val="0"/>
          <w:marTop w:val="0"/>
          <w:marBottom w:val="0"/>
          <w:divBdr>
            <w:top w:val="none" w:sz="0" w:space="0" w:color="auto"/>
            <w:left w:val="none" w:sz="0" w:space="0" w:color="auto"/>
            <w:bottom w:val="none" w:sz="0" w:space="0" w:color="auto"/>
            <w:right w:val="none" w:sz="0" w:space="0" w:color="auto"/>
          </w:divBdr>
        </w:div>
        <w:div w:id="738526105">
          <w:marLeft w:val="0"/>
          <w:marRight w:val="0"/>
          <w:marTop w:val="0"/>
          <w:marBottom w:val="0"/>
          <w:divBdr>
            <w:top w:val="none" w:sz="0" w:space="0" w:color="auto"/>
            <w:left w:val="none" w:sz="0" w:space="0" w:color="auto"/>
            <w:bottom w:val="none" w:sz="0" w:space="0" w:color="auto"/>
            <w:right w:val="none" w:sz="0" w:space="0" w:color="auto"/>
          </w:divBdr>
        </w:div>
        <w:div w:id="780026160">
          <w:marLeft w:val="0"/>
          <w:marRight w:val="0"/>
          <w:marTop w:val="0"/>
          <w:marBottom w:val="0"/>
          <w:divBdr>
            <w:top w:val="none" w:sz="0" w:space="0" w:color="auto"/>
            <w:left w:val="none" w:sz="0" w:space="0" w:color="auto"/>
            <w:bottom w:val="none" w:sz="0" w:space="0" w:color="auto"/>
            <w:right w:val="none" w:sz="0" w:space="0" w:color="auto"/>
          </w:divBdr>
        </w:div>
        <w:div w:id="810094481">
          <w:marLeft w:val="0"/>
          <w:marRight w:val="0"/>
          <w:marTop w:val="0"/>
          <w:marBottom w:val="0"/>
          <w:divBdr>
            <w:top w:val="none" w:sz="0" w:space="0" w:color="auto"/>
            <w:left w:val="none" w:sz="0" w:space="0" w:color="auto"/>
            <w:bottom w:val="none" w:sz="0" w:space="0" w:color="auto"/>
            <w:right w:val="none" w:sz="0" w:space="0" w:color="auto"/>
          </w:divBdr>
        </w:div>
        <w:div w:id="937252341">
          <w:marLeft w:val="0"/>
          <w:marRight w:val="0"/>
          <w:marTop w:val="0"/>
          <w:marBottom w:val="0"/>
          <w:divBdr>
            <w:top w:val="none" w:sz="0" w:space="0" w:color="auto"/>
            <w:left w:val="none" w:sz="0" w:space="0" w:color="auto"/>
            <w:bottom w:val="none" w:sz="0" w:space="0" w:color="auto"/>
            <w:right w:val="none" w:sz="0" w:space="0" w:color="auto"/>
          </w:divBdr>
        </w:div>
        <w:div w:id="999387971">
          <w:marLeft w:val="0"/>
          <w:marRight w:val="0"/>
          <w:marTop w:val="0"/>
          <w:marBottom w:val="0"/>
          <w:divBdr>
            <w:top w:val="none" w:sz="0" w:space="0" w:color="auto"/>
            <w:left w:val="none" w:sz="0" w:space="0" w:color="auto"/>
            <w:bottom w:val="none" w:sz="0" w:space="0" w:color="auto"/>
            <w:right w:val="none" w:sz="0" w:space="0" w:color="auto"/>
          </w:divBdr>
        </w:div>
        <w:div w:id="1019085521">
          <w:marLeft w:val="0"/>
          <w:marRight w:val="0"/>
          <w:marTop w:val="0"/>
          <w:marBottom w:val="0"/>
          <w:divBdr>
            <w:top w:val="none" w:sz="0" w:space="0" w:color="auto"/>
            <w:left w:val="none" w:sz="0" w:space="0" w:color="auto"/>
            <w:bottom w:val="none" w:sz="0" w:space="0" w:color="auto"/>
            <w:right w:val="none" w:sz="0" w:space="0" w:color="auto"/>
          </w:divBdr>
        </w:div>
        <w:div w:id="1051462628">
          <w:marLeft w:val="0"/>
          <w:marRight w:val="0"/>
          <w:marTop w:val="0"/>
          <w:marBottom w:val="0"/>
          <w:divBdr>
            <w:top w:val="none" w:sz="0" w:space="0" w:color="auto"/>
            <w:left w:val="none" w:sz="0" w:space="0" w:color="auto"/>
            <w:bottom w:val="none" w:sz="0" w:space="0" w:color="auto"/>
            <w:right w:val="none" w:sz="0" w:space="0" w:color="auto"/>
          </w:divBdr>
        </w:div>
        <w:div w:id="1103068568">
          <w:marLeft w:val="0"/>
          <w:marRight w:val="0"/>
          <w:marTop w:val="0"/>
          <w:marBottom w:val="0"/>
          <w:divBdr>
            <w:top w:val="none" w:sz="0" w:space="0" w:color="auto"/>
            <w:left w:val="none" w:sz="0" w:space="0" w:color="auto"/>
            <w:bottom w:val="none" w:sz="0" w:space="0" w:color="auto"/>
            <w:right w:val="none" w:sz="0" w:space="0" w:color="auto"/>
          </w:divBdr>
        </w:div>
        <w:div w:id="1117455179">
          <w:marLeft w:val="0"/>
          <w:marRight w:val="0"/>
          <w:marTop w:val="0"/>
          <w:marBottom w:val="0"/>
          <w:divBdr>
            <w:top w:val="none" w:sz="0" w:space="0" w:color="auto"/>
            <w:left w:val="none" w:sz="0" w:space="0" w:color="auto"/>
            <w:bottom w:val="none" w:sz="0" w:space="0" w:color="auto"/>
            <w:right w:val="none" w:sz="0" w:space="0" w:color="auto"/>
          </w:divBdr>
        </w:div>
        <w:div w:id="1274049627">
          <w:marLeft w:val="0"/>
          <w:marRight w:val="0"/>
          <w:marTop w:val="0"/>
          <w:marBottom w:val="0"/>
          <w:divBdr>
            <w:top w:val="none" w:sz="0" w:space="0" w:color="auto"/>
            <w:left w:val="none" w:sz="0" w:space="0" w:color="auto"/>
            <w:bottom w:val="none" w:sz="0" w:space="0" w:color="auto"/>
            <w:right w:val="none" w:sz="0" w:space="0" w:color="auto"/>
          </w:divBdr>
        </w:div>
        <w:div w:id="1337879155">
          <w:marLeft w:val="0"/>
          <w:marRight w:val="0"/>
          <w:marTop w:val="0"/>
          <w:marBottom w:val="0"/>
          <w:divBdr>
            <w:top w:val="none" w:sz="0" w:space="0" w:color="auto"/>
            <w:left w:val="none" w:sz="0" w:space="0" w:color="auto"/>
            <w:bottom w:val="none" w:sz="0" w:space="0" w:color="auto"/>
            <w:right w:val="none" w:sz="0" w:space="0" w:color="auto"/>
          </w:divBdr>
        </w:div>
        <w:div w:id="1399403102">
          <w:marLeft w:val="0"/>
          <w:marRight w:val="0"/>
          <w:marTop w:val="0"/>
          <w:marBottom w:val="0"/>
          <w:divBdr>
            <w:top w:val="none" w:sz="0" w:space="0" w:color="auto"/>
            <w:left w:val="none" w:sz="0" w:space="0" w:color="auto"/>
            <w:bottom w:val="none" w:sz="0" w:space="0" w:color="auto"/>
            <w:right w:val="none" w:sz="0" w:space="0" w:color="auto"/>
          </w:divBdr>
        </w:div>
        <w:div w:id="1483741154">
          <w:marLeft w:val="0"/>
          <w:marRight w:val="0"/>
          <w:marTop w:val="0"/>
          <w:marBottom w:val="0"/>
          <w:divBdr>
            <w:top w:val="none" w:sz="0" w:space="0" w:color="auto"/>
            <w:left w:val="none" w:sz="0" w:space="0" w:color="auto"/>
            <w:bottom w:val="none" w:sz="0" w:space="0" w:color="auto"/>
            <w:right w:val="none" w:sz="0" w:space="0" w:color="auto"/>
          </w:divBdr>
        </w:div>
        <w:div w:id="1493251822">
          <w:marLeft w:val="0"/>
          <w:marRight w:val="0"/>
          <w:marTop w:val="0"/>
          <w:marBottom w:val="0"/>
          <w:divBdr>
            <w:top w:val="none" w:sz="0" w:space="0" w:color="auto"/>
            <w:left w:val="none" w:sz="0" w:space="0" w:color="auto"/>
            <w:bottom w:val="none" w:sz="0" w:space="0" w:color="auto"/>
            <w:right w:val="none" w:sz="0" w:space="0" w:color="auto"/>
          </w:divBdr>
        </w:div>
        <w:div w:id="1512913105">
          <w:marLeft w:val="0"/>
          <w:marRight w:val="0"/>
          <w:marTop w:val="0"/>
          <w:marBottom w:val="0"/>
          <w:divBdr>
            <w:top w:val="none" w:sz="0" w:space="0" w:color="auto"/>
            <w:left w:val="none" w:sz="0" w:space="0" w:color="auto"/>
            <w:bottom w:val="none" w:sz="0" w:space="0" w:color="auto"/>
            <w:right w:val="none" w:sz="0" w:space="0" w:color="auto"/>
          </w:divBdr>
        </w:div>
        <w:div w:id="1554194575">
          <w:marLeft w:val="0"/>
          <w:marRight w:val="0"/>
          <w:marTop w:val="0"/>
          <w:marBottom w:val="0"/>
          <w:divBdr>
            <w:top w:val="none" w:sz="0" w:space="0" w:color="auto"/>
            <w:left w:val="none" w:sz="0" w:space="0" w:color="auto"/>
            <w:bottom w:val="none" w:sz="0" w:space="0" w:color="auto"/>
            <w:right w:val="none" w:sz="0" w:space="0" w:color="auto"/>
          </w:divBdr>
        </w:div>
        <w:div w:id="1558971013">
          <w:marLeft w:val="0"/>
          <w:marRight w:val="0"/>
          <w:marTop w:val="0"/>
          <w:marBottom w:val="0"/>
          <w:divBdr>
            <w:top w:val="none" w:sz="0" w:space="0" w:color="auto"/>
            <w:left w:val="none" w:sz="0" w:space="0" w:color="auto"/>
            <w:bottom w:val="none" w:sz="0" w:space="0" w:color="auto"/>
            <w:right w:val="none" w:sz="0" w:space="0" w:color="auto"/>
          </w:divBdr>
        </w:div>
        <w:div w:id="1590851908">
          <w:marLeft w:val="0"/>
          <w:marRight w:val="0"/>
          <w:marTop w:val="0"/>
          <w:marBottom w:val="0"/>
          <w:divBdr>
            <w:top w:val="none" w:sz="0" w:space="0" w:color="auto"/>
            <w:left w:val="none" w:sz="0" w:space="0" w:color="auto"/>
            <w:bottom w:val="none" w:sz="0" w:space="0" w:color="auto"/>
            <w:right w:val="none" w:sz="0" w:space="0" w:color="auto"/>
          </w:divBdr>
        </w:div>
        <w:div w:id="1600672257">
          <w:marLeft w:val="0"/>
          <w:marRight w:val="0"/>
          <w:marTop w:val="0"/>
          <w:marBottom w:val="0"/>
          <w:divBdr>
            <w:top w:val="none" w:sz="0" w:space="0" w:color="auto"/>
            <w:left w:val="none" w:sz="0" w:space="0" w:color="auto"/>
            <w:bottom w:val="none" w:sz="0" w:space="0" w:color="auto"/>
            <w:right w:val="none" w:sz="0" w:space="0" w:color="auto"/>
          </w:divBdr>
        </w:div>
        <w:div w:id="1697729292">
          <w:marLeft w:val="0"/>
          <w:marRight w:val="0"/>
          <w:marTop w:val="0"/>
          <w:marBottom w:val="0"/>
          <w:divBdr>
            <w:top w:val="none" w:sz="0" w:space="0" w:color="auto"/>
            <w:left w:val="none" w:sz="0" w:space="0" w:color="auto"/>
            <w:bottom w:val="none" w:sz="0" w:space="0" w:color="auto"/>
            <w:right w:val="none" w:sz="0" w:space="0" w:color="auto"/>
          </w:divBdr>
        </w:div>
        <w:div w:id="1701591964">
          <w:marLeft w:val="0"/>
          <w:marRight w:val="0"/>
          <w:marTop w:val="0"/>
          <w:marBottom w:val="0"/>
          <w:divBdr>
            <w:top w:val="none" w:sz="0" w:space="0" w:color="auto"/>
            <w:left w:val="none" w:sz="0" w:space="0" w:color="auto"/>
            <w:bottom w:val="none" w:sz="0" w:space="0" w:color="auto"/>
            <w:right w:val="none" w:sz="0" w:space="0" w:color="auto"/>
          </w:divBdr>
        </w:div>
        <w:div w:id="1702125980">
          <w:marLeft w:val="0"/>
          <w:marRight w:val="0"/>
          <w:marTop w:val="0"/>
          <w:marBottom w:val="0"/>
          <w:divBdr>
            <w:top w:val="none" w:sz="0" w:space="0" w:color="auto"/>
            <w:left w:val="none" w:sz="0" w:space="0" w:color="auto"/>
            <w:bottom w:val="none" w:sz="0" w:space="0" w:color="auto"/>
            <w:right w:val="none" w:sz="0" w:space="0" w:color="auto"/>
          </w:divBdr>
        </w:div>
        <w:div w:id="1719431895">
          <w:marLeft w:val="0"/>
          <w:marRight w:val="0"/>
          <w:marTop w:val="0"/>
          <w:marBottom w:val="0"/>
          <w:divBdr>
            <w:top w:val="none" w:sz="0" w:space="0" w:color="auto"/>
            <w:left w:val="none" w:sz="0" w:space="0" w:color="auto"/>
            <w:bottom w:val="none" w:sz="0" w:space="0" w:color="auto"/>
            <w:right w:val="none" w:sz="0" w:space="0" w:color="auto"/>
          </w:divBdr>
        </w:div>
        <w:div w:id="1809393772">
          <w:marLeft w:val="0"/>
          <w:marRight w:val="0"/>
          <w:marTop w:val="0"/>
          <w:marBottom w:val="0"/>
          <w:divBdr>
            <w:top w:val="none" w:sz="0" w:space="0" w:color="auto"/>
            <w:left w:val="none" w:sz="0" w:space="0" w:color="auto"/>
            <w:bottom w:val="none" w:sz="0" w:space="0" w:color="auto"/>
            <w:right w:val="none" w:sz="0" w:space="0" w:color="auto"/>
          </w:divBdr>
        </w:div>
        <w:div w:id="1875654920">
          <w:marLeft w:val="0"/>
          <w:marRight w:val="0"/>
          <w:marTop w:val="0"/>
          <w:marBottom w:val="0"/>
          <w:divBdr>
            <w:top w:val="none" w:sz="0" w:space="0" w:color="auto"/>
            <w:left w:val="none" w:sz="0" w:space="0" w:color="auto"/>
            <w:bottom w:val="none" w:sz="0" w:space="0" w:color="auto"/>
            <w:right w:val="none" w:sz="0" w:space="0" w:color="auto"/>
          </w:divBdr>
        </w:div>
        <w:div w:id="1970234218">
          <w:marLeft w:val="0"/>
          <w:marRight w:val="0"/>
          <w:marTop w:val="0"/>
          <w:marBottom w:val="0"/>
          <w:divBdr>
            <w:top w:val="none" w:sz="0" w:space="0" w:color="auto"/>
            <w:left w:val="none" w:sz="0" w:space="0" w:color="auto"/>
            <w:bottom w:val="none" w:sz="0" w:space="0" w:color="auto"/>
            <w:right w:val="none" w:sz="0" w:space="0" w:color="auto"/>
          </w:divBdr>
        </w:div>
        <w:div w:id="1977879697">
          <w:marLeft w:val="0"/>
          <w:marRight w:val="0"/>
          <w:marTop w:val="0"/>
          <w:marBottom w:val="0"/>
          <w:divBdr>
            <w:top w:val="none" w:sz="0" w:space="0" w:color="auto"/>
            <w:left w:val="none" w:sz="0" w:space="0" w:color="auto"/>
            <w:bottom w:val="none" w:sz="0" w:space="0" w:color="auto"/>
            <w:right w:val="none" w:sz="0" w:space="0" w:color="auto"/>
          </w:divBdr>
        </w:div>
        <w:div w:id="2027828934">
          <w:marLeft w:val="0"/>
          <w:marRight w:val="0"/>
          <w:marTop w:val="0"/>
          <w:marBottom w:val="0"/>
          <w:divBdr>
            <w:top w:val="none" w:sz="0" w:space="0" w:color="auto"/>
            <w:left w:val="none" w:sz="0" w:space="0" w:color="auto"/>
            <w:bottom w:val="none" w:sz="0" w:space="0" w:color="auto"/>
            <w:right w:val="none" w:sz="0" w:space="0" w:color="auto"/>
          </w:divBdr>
        </w:div>
        <w:div w:id="2030452376">
          <w:marLeft w:val="0"/>
          <w:marRight w:val="0"/>
          <w:marTop w:val="0"/>
          <w:marBottom w:val="0"/>
          <w:divBdr>
            <w:top w:val="none" w:sz="0" w:space="0" w:color="auto"/>
            <w:left w:val="none" w:sz="0" w:space="0" w:color="auto"/>
            <w:bottom w:val="none" w:sz="0" w:space="0" w:color="auto"/>
            <w:right w:val="none" w:sz="0" w:space="0" w:color="auto"/>
          </w:divBdr>
        </w:div>
        <w:div w:id="2037341480">
          <w:marLeft w:val="0"/>
          <w:marRight w:val="0"/>
          <w:marTop w:val="0"/>
          <w:marBottom w:val="0"/>
          <w:divBdr>
            <w:top w:val="none" w:sz="0" w:space="0" w:color="auto"/>
            <w:left w:val="none" w:sz="0" w:space="0" w:color="auto"/>
            <w:bottom w:val="none" w:sz="0" w:space="0" w:color="auto"/>
            <w:right w:val="none" w:sz="0" w:space="0" w:color="auto"/>
          </w:divBdr>
        </w:div>
        <w:div w:id="2075198728">
          <w:marLeft w:val="0"/>
          <w:marRight w:val="0"/>
          <w:marTop w:val="0"/>
          <w:marBottom w:val="0"/>
          <w:divBdr>
            <w:top w:val="none" w:sz="0" w:space="0" w:color="auto"/>
            <w:left w:val="none" w:sz="0" w:space="0" w:color="auto"/>
            <w:bottom w:val="none" w:sz="0" w:space="0" w:color="auto"/>
            <w:right w:val="none" w:sz="0" w:space="0" w:color="auto"/>
          </w:divBdr>
        </w:div>
        <w:div w:id="2081629686">
          <w:marLeft w:val="0"/>
          <w:marRight w:val="0"/>
          <w:marTop w:val="0"/>
          <w:marBottom w:val="0"/>
          <w:divBdr>
            <w:top w:val="none" w:sz="0" w:space="0" w:color="auto"/>
            <w:left w:val="none" w:sz="0" w:space="0" w:color="auto"/>
            <w:bottom w:val="none" w:sz="0" w:space="0" w:color="auto"/>
            <w:right w:val="none" w:sz="0" w:space="0" w:color="auto"/>
          </w:divBdr>
        </w:div>
      </w:divsChild>
    </w:div>
    <w:div w:id="1305281840">
      <w:bodyDiv w:val="1"/>
      <w:marLeft w:val="0"/>
      <w:marRight w:val="0"/>
      <w:marTop w:val="0"/>
      <w:marBottom w:val="0"/>
      <w:divBdr>
        <w:top w:val="none" w:sz="0" w:space="0" w:color="auto"/>
        <w:left w:val="none" w:sz="0" w:space="0" w:color="auto"/>
        <w:bottom w:val="none" w:sz="0" w:space="0" w:color="auto"/>
        <w:right w:val="none" w:sz="0" w:space="0" w:color="auto"/>
      </w:divBdr>
      <w:divsChild>
        <w:div w:id="1126912">
          <w:marLeft w:val="0"/>
          <w:marRight w:val="0"/>
          <w:marTop w:val="0"/>
          <w:marBottom w:val="0"/>
          <w:divBdr>
            <w:top w:val="none" w:sz="0" w:space="0" w:color="auto"/>
            <w:left w:val="none" w:sz="0" w:space="0" w:color="auto"/>
            <w:bottom w:val="none" w:sz="0" w:space="0" w:color="auto"/>
            <w:right w:val="none" w:sz="0" w:space="0" w:color="auto"/>
          </w:divBdr>
        </w:div>
        <w:div w:id="4216611">
          <w:marLeft w:val="0"/>
          <w:marRight w:val="0"/>
          <w:marTop w:val="0"/>
          <w:marBottom w:val="0"/>
          <w:divBdr>
            <w:top w:val="none" w:sz="0" w:space="0" w:color="auto"/>
            <w:left w:val="none" w:sz="0" w:space="0" w:color="auto"/>
            <w:bottom w:val="none" w:sz="0" w:space="0" w:color="auto"/>
            <w:right w:val="none" w:sz="0" w:space="0" w:color="auto"/>
          </w:divBdr>
        </w:div>
        <w:div w:id="19624426">
          <w:marLeft w:val="0"/>
          <w:marRight w:val="0"/>
          <w:marTop w:val="0"/>
          <w:marBottom w:val="0"/>
          <w:divBdr>
            <w:top w:val="none" w:sz="0" w:space="0" w:color="auto"/>
            <w:left w:val="none" w:sz="0" w:space="0" w:color="auto"/>
            <w:bottom w:val="none" w:sz="0" w:space="0" w:color="auto"/>
            <w:right w:val="none" w:sz="0" w:space="0" w:color="auto"/>
          </w:divBdr>
        </w:div>
        <w:div w:id="90204235">
          <w:marLeft w:val="0"/>
          <w:marRight w:val="0"/>
          <w:marTop w:val="0"/>
          <w:marBottom w:val="0"/>
          <w:divBdr>
            <w:top w:val="none" w:sz="0" w:space="0" w:color="auto"/>
            <w:left w:val="none" w:sz="0" w:space="0" w:color="auto"/>
            <w:bottom w:val="none" w:sz="0" w:space="0" w:color="auto"/>
            <w:right w:val="none" w:sz="0" w:space="0" w:color="auto"/>
          </w:divBdr>
        </w:div>
        <w:div w:id="104085724">
          <w:marLeft w:val="0"/>
          <w:marRight w:val="0"/>
          <w:marTop w:val="0"/>
          <w:marBottom w:val="0"/>
          <w:divBdr>
            <w:top w:val="none" w:sz="0" w:space="0" w:color="auto"/>
            <w:left w:val="none" w:sz="0" w:space="0" w:color="auto"/>
            <w:bottom w:val="none" w:sz="0" w:space="0" w:color="auto"/>
            <w:right w:val="none" w:sz="0" w:space="0" w:color="auto"/>
          </w:divBdr>
        </w:div>
        <w:div w:id="141578427">
          <w:marLeft w:val="0"/>
          <w:marRight w:val="0"/>
          <w:marTop w:val="0"/>
          <w:marBottom w:val="0"/>
          <w:divBdr>
            <w:top w:val="none" w:sz="0" w:space="0" w:color="auto"/>
            <w:left w:val="none" w:sz="0" w:space="0" w:color="auto"/>
            <w:bottom w:val="none" w:sz="0" w:space="0" w:color="auto"/>
            <w:right w:val="none" w:sz="0" w:space="0" w:color="auto"/>
          </w:divBdr>
        </w:div>
        <w:div w:id="146869227">
          <w:marLeft w:val="0"/>
          <w:marRight w:val="0"/>
          <w:marTop w:val="0"/>
          <w:marBottom w:val="0"/>
          <w:divBdr>
            <w:top w:val="none" w:sz="0" w:space="0" w:color="auto"/>
            <w:left w:val="none" w:sz="0" w:space="0" w:color="auto"/>
            <w:bottom w:val="none" w:sz="0" w:space="0" w:color="auto"/>
            <w:right w:val="none" w:sz="0" w:space="0" w:color="auto"/>
          </w:divBdr>
        </w:div>
        <w:div w:id="160704611">
          <w:marLeft w:val="0"/>
          <w:marRight w:val="0"/>
          <w:marTop w:val="0"/>
          <w:marBottom w:val="0"/>
          <w:divBdr>
            <w:top w:val="none" w:sz="0" w:space="0" w:color="auto"/>
            <w:left w:val="none" w:sz="0" w:space="0" w:color="auto"/>
            <w:bottom w:val="none" w:sz="0" w:space="0" w:color="auto"/>
            <w:right w:val="none" w:sz="0" w:space="0" w:color="auto"/>
          </w:divBdr>
        </w:div>
        <w:div w:id="170339261">
          <w:marLeft w:val="0"/>
          <w:marRight w:val="0"/>
          <w:marTop w:val="0"/>
          <w:marBottom w:val="0"/>
          <w:divBdr>
            <w:top w:val="none" w:sz="0" w:space="0" w:color="auto"/>
            <w:left w:val="none" w:sz="0" w:space="0" w:color="auto"/>
            <w:bottom w:val="none" w:sz="0" w:space="0" w:color="auto"/>
            <w:right w:val="none" w:sz="0" w:space="0" w:color="auto"/>
          </w:divBdr>
        </w:div>
        <w:div w:id="204681714">
          <w:marLeft w:val="0"/>
          <w:marRight w:val="0"/>
          <w:marTop w:val="0"/>
          <w:marBottom w:val="0"/>
          <w:divBdr>
            <w:top w:val="none" w:sz="0" w:space="0" w:color="auto"/>
            <w:left w:val="none" w:sz="0" w:space="0" w:color="auto"/>
            <w:bottom w:val="none" w:sz="0" w:space="0" w:color="auto"/>
            <w:right w:val="none" w:sz="0" w:space="0" w:color="auto"/>
          </w:divBdr>
        </w:div>
        <w:div w:id="225409687">
          <w:marLeft w:val="0"/>
          <w:marRight w:val="0"/>
          <w:marTop w:val="0"/>
          <w:marBottom w:val="0"/>
          <w:divBdr>
            <w:top w:val="none" w:sz="0" w:space="0" w:color="auto"/>
            <w:left w:val="none" w:sz="0" w:space="0" w:color="auto"/>
            <w:bottom w:val="none" w:sz="0" w:space="0" w:color="auto"/>
            <w:right w:val="none" w:sz="0" w:space="0" w:color="auto"/>
          </w:divBdr>
        </w:div>
        <w:div w:id="229079021">
          <w:marLeft w:val="0"/>
          <w:marRight w:val="0"/>
          <w:marTop w:val="0"/>
          <w:marBottom w:val="0"/>
          <w:divBdr>
            <w:top w:val="none" w:sz="0" w:space="0" w:color="auto"/>
            <w:left w:val="none" w:sz="0" w:space="0" w:color="auto"/>
            <w:bottom w:val="none" w:sz="0" w:space="0" w:color="auto"/>
            <w:right w:val="none" w:sz="0" w:space="0" w:color="auto"/>
          </w:divBdr>
        </w:div>
        <w:div w:id="233508882">
          <w:marLeft w:val="0"/>
          <w:marRight w:val="0"/>
          <w:marTop w:val="0"/>
          <w:marBottom w:val="0"/>
          <w:divBdr>
            <w:top w:val="none" w:sz="0" w:space="0" w:color="auto"/>
            <w:left w:val="none" w:sz="0" w:space="0" w:color="auto"/>
            <w:bottom w:val="none" w:sz="0" w:space="0" w:color="auto"/>
            <w:right w:val="none" w:sz="0" w:space="0" w:color="auto"/>
          </w:divBdr>
        </w:div>
        <w:div w:id="275913155">
          <w:marLeft w:val="0"/>
          <w:marRight w:val="0"/>
          <w:marTop w:val="0"/>
          <w:marBottom w:val="0"/>
          <w:divBdr>
            <w:top w:val="none" w:sz="0" w:space="0" w:color="auto"/>
            <w:left w:val="none" w:sz="0" w:space="0" w:color="auto"/>
            <w:bottom w:val="none" w:sz="0" w:space="0" w:color="auto"/>
            <w:right w:val="none" w:sz="0" w:space="0" w:color="auto"/>
          </w:divBdr>
        </w:div>
        <w:div w:id="282351803">
          <w:marLeft w:val="0"/>
          <w:marRight w:val="0"/>
          <w:marTop w:val="0"/>
          <w:marBottom w:val="0"/>
          <w:divBdr>
            <w:top w:val="none" w:sz="0" w:space="0" w:color="auto"/>
            <w:left w:val="none" w:sz="0" w:space="0" w:color="auto"/>
            <w:bottom w:val="none" w:sz="0" w:space="0" w:color="auto"/>
            <w:right w:val="none" w:sz="0" w:space="0" w:color="auto"/>
          </w:divBdr>
        </w:div>
        <w:div w:id="299728083">
          <w:marLeft w:val="0"/>
          <w:marRight w:val="0"/>
          <w:marTop w:val="0"/>
          <w:marBottom w:val="0"/>
          <w:divBdr>
            <w:top w:val="none" w:sz="0" w:space="0" w:color="auto"/>
            <w:left w:val="none" w:sz="0" w:space="0" w:color="auto"/>
            <w:bottom w:val="none" w:sz="0" w:space="0" w:color="auto"/>
            <w:right w:val="none" w:sz="0" w:space="0" w:color="auto"/>
          </w:divBdr>
        </w:div>
        <w:div w:id="329918088">
          <w:marLeft w:val="0"/>
          <w:marRight w:val="0"/>
          <w:marTop w:val="0"/>
          <w:marBottom w:val="0"/>
          <w:divBdr>
            <w:top w:val="none" w:sz="0" w:space="0" w:color="auto"/>
            <w:left w:val="none" w:sz="0" w:space="0" w:color="auto"/>
            <w:bottom w:val="none" w:sz="0" w:space="0" w:color="auto"/>
            <w:right w:val="none" w:sz="0" w:space="0" w:color="auto"/>
          </w:divBdr>
        </w:div>
        <w:div w:id="367032239">
          <w:marLeft w:val="0"/>
          <w:marRight w:val="0"/>
          <w:marTop w:val="0"/>
          <w:marBottom w:val="0"/>
          <w:divBdr>
            <w:top w:val="none" w:sz="0" w:space="0" w:color="auto"/>
            <w:left w:val="none" w:sz="0" w:space="0" w:color="auto"/>
            <w:bottom w:val="none" w:sz="0" w:space="0" w:color="auto"/>
            <w:right w:val="none" w:sz="0" w:space="0" w:color="auto"/>
          </w:divBdr>
        </w:div>
        <w:div w:id="371538258">
          <w:marLeft w:val="0"/>
          <w:marRight w:val="0"/>
          <w:marTop w:val="0"/>
          <w:marBottom w:val="0"/>
          <w:divBdr>
            <w:top w:val="none" w:sz="0" w:space="0" w:color="auto"/>
            <w:left w:val="none" w:sz="0" w:space="0" w:color="auto"/>
            <w:bottom w:val="none" w:sz="0" w:space="0" w:color="auto"/>
            <w:right w:val="none" w:sz="0" w:space="0" w:color="auto"/>
          </w:divBdr>
        </w:div>
        <w:div w:id="419184647">
          <w:marLeft w:val="0"/>
          <w:marRight w:val="0"/>
          <w:marTop w:val="0"/>
          <w:marBottom w:val="0"/>
          <w:divBdr>
            <w:top w:val="none" w:sz="0" w:space="0" w:color="auto"/>
            <w:left w:val="none" w:sz="0" w:space="0" w:color="auto"/>
            <w:bottom w:val="none" w:sz="0" w:space="0" w:color="auto"/>
            <w:right w:val="none" w:sz="0" w:space="0" w:color="auto"/>
          </w:divBdr>
        </w:div>
        <w:div w:id="436491397">
          <w:marLeft w:val="0"/>
          <w:marRight w:val="0"/>
          <w:marTop w:val="0"/>
          <w:marBottom w:val="0"/>
          <w:divBdr>
            <w:top w:val="none" w:sz="0" w:space="0" w:color="auto"/>
            <w:left w:val="none" w:sz="0" w:space="0" w:color="auto"/>
            <w:bottom w:val="none" w:sz="0" w:space="0" w:color="auto"/>
            <w:right w:val="none" w:sz="0" w:space="0" w:color="auto"/>
          </w:divBdr>
        </w:div>
        <w:div w:id="441002363">
          <w:marLeft w:val="0"/>
          <w:marRight w:val="0"/>
          <w:marTop w:val="0"/>
          <w:marBottom w:val="0"/>
          <w:divBdr>
            <w:top w:val="none" w:sz="0" w:space="0" w:color="auto"/>
            <w:left w:val="none" w:sz="0" w:space="0" w:color="auto"/>
            <w:bottom w:val="none" w:sz="0" w:space="0" w:color="auto"/>
            <w:right w:val="none" w:sz="0" w:space="0" w:color="auto"/>
          </w:divBdr>
        </w:div>
        <w:div w:id="450511671">
          <w:marLeft w:val="0"/>
          <w:marRight w:val="0"/>
          <w:marTop w:val="0"/>
          <w:marBottom w:val="0"/>
          <w:divBdr>
            <w:top w:val="none" w:sz="0" w:space="0" w:color="auto"/>
            <w:left w:val="none" w:sz="0" w:space="0" w:color="auto"/>
            <w:bottom w:val="none" w:sz="0" w:space="0" w:color="auto"/>
            <w:right w:val="none" w:sz="0" w:space="0" w:color="auto"/>
          </w:divBdr>
        </w:div>
        <w:div w:id="458450006">
          <w:marLeft w:val="0"/>
          <w:marRight w:val="0"/>
          <w:marTop w:val="0"/>
          <w:marBottom w:val="0"/>
          <w:divBdr>
            <w:top w:val="none" w:sz="0" w:space="0" w:color="auto"/>
            <w:left w:val="none" w:sz="0" w:space="0" w:color="auto"/>
            <w:bottom w:val="none" w:sz="0" w:space="0" w:color="auto"/>
            <w:right w:val="none" w:sz="0" w:space="0" w:color="auto"/>
          </w:divBdr>
        </w:div>
        <w:div w:id="502546163">
          <w:marLeft w:val="0"/>
          <w:marRight w:val="0"/>
          <w:marTop w:val="0"/>
          <w:marBottom w:val="0"/>
          <w:divBdr>
            <w:top w:val="none" w:sz="0" w:space="0" w:color="auto"/>
            <w:left w:val="none" w:sz="0" w:space="0" w:color="auto"/>
            <w:bottom w:val="none" w:sz="0" w:space="0" w:color="auto"/>
            <w:right w:val="none" w:sz="0" w:space="0" w:color="auto"/>
          </w:divBdr>
        </w:div>
        <w:div w:id="506135610">
          <w:marLeft w:val="0"/>
          <w:marRight w:val="0"/>
          <w:marTop w:val="0"/>
          <w:marBottom w:val="0"/>
          <w:divBdr>
            <w:top w:val="none" w:sz="0" w:space="0" w:color="auto"/>
            <w:left w:val="none" w:sz="0" w:space="0" w:color="auto"/>
            <w:bottom w:val="none" w:sz="0" w:space="0" w:color="auto"/>
            <w:right w:val="none" w:sz="0" w:space="0" w:color="auto"/>
          </w:divBdr>
        </w:div>
        <w:div w:id="515926602">
          <w:marLeft w:val="0"/>
          <w:marRight w:val="0"/>
          <w:marTop w:val="0"/>
          <w:marBottom w:val="0"/>
          <w:divBdr>
            <w:top w:val="none" w:sz="0" w:space="0" w:color="auto"/>
            <w:left w:val="none" w:sz="0" w:space="0" w:color="auto"/>
            <w:bottom w:val="none" w:sz="0" w:space="0" w:color="auto"/>
            <w:right w:val="none" w:sz="0" w:space="0" w:color="auto"/>
          </w:divBdr>
        </w:div>
        <w:div w:id="595988335">
          <w:marLeft w:val="0"/>
          <w:marRight w:val="0"/>
          <w:marTop w:val="0"/>
          <w:marBottom w:val="0"/>
          <w:divBdr>
            <w:top w:val="none" w:sz="0" w:space="0" w:color="auto"/>
            <w:left w:val="none" w:sz="0" w:space="0" w:color="auto"/>
            <w:bottom w:val="none" w:sz="0" w:space="0" w:color="auto"/>
            <w:right w:val="none" w:sz="0" w:space="0" w:color="auto"/>
          </w:divBdr>
        </w:div>
        <w:div w:id="605767897">
          <w:marLeft w:val="0"/>
          <w:marRight w:val="0"/>
          <w:marTop w:val="0"/>
          <w:marBottom w:val="0"/>
          <w:divBdr>
            <w:top w:val="none" w:sz="0" w:space="0" w:color="auto"/>
            <w:left w:val="none" w:sz="0" w:space="0" w:color="auto"/>
            <w:bottom w:val="none" w:sz="0" w:space="0" w:color="auto"/>
            <w:right w:val="none" w:sz="0" w:space="0" w:color="auto"/>
          </w:divBdr>
        </w:div>
        <w:div w:id="616526131">
          <w:marLeft w:val="0"/>
          <w:marRight w:val="0"/>
          <w:marTop w:val="0"/>
          <w:marBottom w:val="0"/>
          <w:divBdr>
            <w:top w:val="none" w:sz="0" w:space="0" w:color="auto"/>
            <w:left w:val="none" w:sz="0" w:space="0" w:color="auto"/>
            <w:bottom w:val="none" w:sz="0" w:space="0" w:color="auto"/>
            <w:right w:val="none" w:sz="0" w:space="0" w:color="auto"/>
          </w:divBdr>
        </w:div>
        <w:div w:id="618755446">
          <w:marLeft w:val="0"/>
          <w:marRight w:val="0"/>
          <w:marTop w:val="0"/>
          <w:marBottom w:val="0"/>
          <w:divBdr>
            <w:top w:val="none" w:sz="0" w:space="0" w:color="auto"/>
            <w:left w:val="none" w:sz="0" w:space="0" w:color="auto"/>
            <w:bottom w:val="none" w:sz="0" w:space="0" w:color="auto"/>
            <w:right w:val="none" w:sz="0" w:space="0" w:color="auto"/>
          </w:divBdr>
        </w:div>
        <w:div w:id="621153130">
          <w:marLeft w:val="0"/>
          <w:marRight w:val="0"/>
          <w:marTop w:val="0"/>
          <w:marBottom w:val="0"/>
          <w:divBdr>
            <w:top w:val="none" w:sz="0" w:space="0" w:color="auto"/>
            <w:left w:val="none" w:sz="0" w:space="0" w:color="auto"/>
            <w:bottom w:val="none" w:sz="0" w:space="0" w:color="auto"/>
            <w:right w:val="none" w:sz="0" w:space="0" w:color="auto"/>
          </w:divBdr>
        </w:div>
        <w:div w:id="640698335">
          <w:marLeft w:val="0"/>
          <w:marRight w:val="0"/>
          <w:marTop w:val="0"/>
          <w:marBottom w:val="0"/>
          <w:divBdr>
            <w:top w:val="none" w:sz="0" w:space="0" w:color="auto"/>
            <w:left w:val="none" w:sz="0" w:space="0" w:color="auto"/>
            <w:bottom w:val="none" w:sz="0" w:space="0" w:color="auto"/>
            <w:right w:val="none" w:sz="0" w:space="0" w:color="auto"/>
          </w:divBdr>
        </w:div>
        <w:div w:id="650864361">
          <w:marLeft w:val="0"/>
          <w:marRight w:val="0"/>
          <w:marTop w:val="0"/>
          <w:marBottom w:val="0"/>
          <w:divBdr>
            <w:top w:val="none" w:sz="0" w:space="0" w:color="auto"/>
            <w:left w:val="none" w:sz="0" w:space="0" w:color="auto"/>
            <w:bottom w:val="none" w:sz="0" w:space="0" w:color="auto"/>
            <w:right w:val="none" w:sz="0" w:space="0" w:color="auto"/>
          </w:divBdr>
        </w:div>
        <w:div w:id="663893949">
          <w:marLeft w:val="0"/>
          <w:marRight w:val="0"/>
          <w:marTop w:val="0"/>
          <w:marBottom w:val="0"/>
          <w:divBdr>
            <w:top w:val="none" w:sz="0" w:space="0" w:color="auto"/>
            <w:left w:val="none" w:sz="0" w:space="0" w:color="auto"/>
            <w:bottom w:val="none" w:sz="0" w:space="0" w:color="auto"/>
            <w:right w:val="none" w:sz="0" w:space="0" w:color="auto"/>
          </w:divBdr>
        </w:div>
        <w:div w:id="674962092">
          <w:marLeft w:val="0"/>
          <w:marRight w:val="0"/>
          <w:marTop w:val="0"/>
          <w:marBottom w:val="0"/>
          <w:divBdr>
            <w:top w:val="none" w:sz="0" w:space="0" w:color="auto"/>
            <w:left w:val="none" w:sz="0" w:space="0" w:color="auto"/>
            <w:bottom w:val="none" w:sz="0" w:space="0" w:color="auto"/>
            <w:right w:val="none" w:sz="0" w:space="0" w:color="auto"/>
          </w:divBdr>
        </w:div>
        <w:div w:id="678889614">
          <w:marLeft w:val="0"/>
          <w:marRight w:val="0"/>
          <w:marTop w:val="0"/>
          <w:marBottom w:val="0"/>
          <w:divBdr>
            <w:top w:val="none" w:sz="0" w:space="0" w:color="auto"/>
            <w:left w:val="none" w:sz="0" w:space="0" w:color="auto"/>
            <w:bottom w:val="none" w:sz="0" w:space="0" w:color="auto"/>
            <w:right w:val="none" w:sz="0" w:space="0" w:color="auto"/>
          </w:divBdr>
        </w:div>
        <w:div w:id="688339439">
          <w:marLeft w:val="0"/>
          <w:marRight w:val="0"/>
          <w:marTop w:val="0"/>
          <w:marBottom w:val="0"/>
          <w:divBdr>
            <w:top w:val="none" w:sz="0" w:space="0" w:color="auto"/>
            <w:left w:val="none" w:sz="0" w:space="0" w:color="auto"/>
            <w:bottom w:val="none" w:sz="0" w:space="0" w:color="auto"/>
            <w:right w:val="none" w:sz="0" w:space="0" w:color="auto"/>
          </w:divBdr>
        </w:div>
        <w:div w:id="690835758">
          <w:marLeft w:val="0"/>
          <w:marRight w:val="0"/>
          <w:marTop w:val="0"/>
          <w:marBottom w:val="0"/>
          <w:divBdr>
            <w:top w:val="none" w:sz="0" w:space="0" w:color="auto"/>
            <w:left w:val="none" w:sz="0" w:space="0" w:color="auto"/>
            <w:bottom w:val="none" w:sz="0" w:space="0" w:color="auto"/>
            <w:right w:val="none" w:sz="0" w:space="0" w:color="auto"/>
          </w:divBdr>
        </w:div>
        <w:div w:id="703093879">
          <w:marLeft w:val="0"/>
          <w:marRight w:val="0"/>
          <w:marTop w:val="0"/>
          <w:marBottom w:val="0"/>
          <w:divBdr>
            <w:top w:val="none" w:sz="0" w:space="0" w:color="auto"/>
            <w:left w:val="none" w:sz="0" w:space="0" w:color="auto"/>
            <w:bottom w:val="none" w:sz="0" w:space="0" w:color="auto"/>
            <w:right w:val="none" w:sz="0" w:space="0" w:color="auto"/>
          </w:divBdr>
        </w:div>
        <w:div w:id="706176430">
          <w:marLeft w:val="0"/>
          <w:marRight w:val="0"/>
          <w:marTop w:val="0"/>
          <w:marBottom w:val="0"/>
          <w:divBdr>
            <w:top w:val="none" w:sz="0" w:space="0" w:color="auto"/>
            <w:left w:val="none" w:sz="0" w:space="0" w:color="auto"/>
            <w:bottom w:val="none" w:sz="0" w:space="0" w:color="auto"/>
            <w:right w:val="none" w:sz="0" w:space="0" w:color="auto"/>
          </w:divBdr>
        </w:div>
        <w:div w:id="709689777">
          <w:marLeft w:val="0"/>
          <w:marRight w:val="0"/>
          <w:marTop w:val="0"/>
          <w:marBottom w:val="0"/>
          <w:divBdr>
            <w:top w:val="none" w:sz="0" w:space="0" w:color="auto"/>
            <w:left w:val="none" w:sz="0" w:space="0" w:color="auto"/>
            <w:bottom w:val="none" w:sz="0" w:space="0" w:color="auto"/>
            <w:right w:val="none" w:sz="0" w:space="0" w:color="auto"/>
          </w:divBdr>
        </w:div>
        <w:div w:id="726994278">
          <w:marLeft w:val="0"/>
          <w:marRight w:val="0"/>
          <w:marTop w:val="0"/>
          <w:marBottom w:val="0"/>
          <w:divBdr>
            <w:top w:val="none" w:sz="0" w:space="0" w:color="auto"/>
            <w:left w:val="none" w:sz="0" w:space="0" w:color="auto"/>
            <w:bottom w:val="none" w:sz="0" w:space="0" w:color="auto"/>
            <w:right w:val="none" w:sz="0" w:space="0" w:color="auto"/>
          </w:divBdr>
        </w:div>
        <w:div w:id="761098907">
          <w:marLeft w:val="0"/>
          <w:marRight w:val="0"/>
          <w:marTop w:val="0"/>
          <w:marBottom w:val="0"/>
          <w:divBdr>
            <w:top w:val="none" w:sz="0" w:space="0" w:color="auto"/>
            <w:left w:val="none" w:sz="0" w:space="0" w:color="auto"/>
            <w:bottom w:val="none" w:sz="0" w:space="0" w:color="auto"/>
            <w:right w:val="none" w:sz="0" w:space="0" w:color="auto"/>
          </w:divBdr>
        </w:div>
        <w:div w:id="777992823">
          <w:marLeft w:val="0"/>
          <w:marRight w:val="0"/>
          <w:marTop w:val="0"/>
          <w:marBottom w:val="0"/>
          <w:divBdr>
            <w:top w:val="none" w:sz="0" w:space="0" w:color="auto"/>
            <w:left w:val="none" w:sz="0" w:space="0" w:color="auto"/>
            <w:bottom w:val="none" w:sz="0" w:space="0" w:color="auto"/>
            <w:right w:val="none" w:sz="0" w:space="0" w:color="auto"/>
          </w:divBdr>
        </w:div>
        <w:div w:id="803620470">
          <w:marLeft w:val="0"/>
          <w:marRight w:val="0"/>
          <w:marTop w:val="0"/>
          <w:marBottom w:val="0"/>
          <w:divBdr>
            <w:top w:val="none" w:sz="0" w:space="0" w:color="auto"/>
            <w:left w:val="none" w:sz="0" w:space="0" w:color="auto"/>
            <w:bottom w:val="none" w:sz="0" w:space="0" w:color="auto"/>
            <w:right w:val="none" w:sz="0" w:space="0" w:color="auto"/>
          </w:divBdr>
        </w:div>
        <w:div w:id="806632855">
          <w:marLeft w:val="0"/>
          <w:marRight w:val="0"/>
          <w:marTop w:val="0"/>
          <w:marBottom w:val="0"/>
          <w:divBdr>
            <w:top w:val="none" w:sz="0" w:space="0" w:color="auto"/>
            <w:left w:val="none" w:sz="0" w:space="0" w:color="auto"/>
            <w:bottom w:val="none" w:sz="0" w:space="0" w:color="auto"/>
            <w:right w:val="none" w:sz="0" w:space="0" w:color="auto"/>
          </w:divBdr>
        </w:div>
        <w:div w:id="810826061">
          <w:marLeft w:val="0"/>
          <w:marRight w:val="0"/>
          <w:marTop w:val="0"/>
          <w:marBottom w:val="0"/>
          <w:divBdr>
            <w:top w:val="none" w:sz="0" w:space="0" w:color="auto"/>
            <w:left w:val="none" w:sz="0" w:space="0" w:color="auto"/>
            <w:bottom w:val="none" w:sz="0" w:space="0" w:color="auto"/>
            <w:right w:val="none" w:sz="0" w:space="0" w:color="auto"/>
          </w:divBdr>
        </w:div>
        <w:div w:id="816192252">
          <w:marLeft w:val="0"/>
          <w:marRight w:val="0"/>
          <w:marTop w:val="0"/>
          <w:marBottom w:val="0"/>
          <w:divBdr>
            <w:top w:val="none" w:sz="0" w:space="0" w:color="auto"/>
            <w:left w:val="none" w:sz="0" w:space="0" w:color="auto"/>
            <w:bottom w:val="none" w:sz="0" w:space="0" w:color="auto"/>
            <w:right w:val="none" w:sz="0" w:space="0" w:color="auto"/>
          </w:divBdr>
        </w:div>
        <w:div w:id="819418096">
          <w:marLeft w:val="0"/>
          <w:marRight w:val="0"/>
          <w:marTop w:val="0"/>
          <w:marBottom w:val="0"/>
          <w:divBdr>
            <w:top w:val="none" w:sz="0" w:space="0" w:color="auto"/>
            <w:left w:val="none" w:sz="0" w:space="0" w:color="auto"/>
            <w:bottom w:val="none" w:sz="0" w:space="0" w:color="auto"/>
            <w:right w:val="none" w:sz="0" w:space="0" w:color="auto"/>
          </w:divBdr>
        </w:div>
        <w:div w:id="834757921">
          <w:marLeft w:val="0"/>
          <w:marRight w:val="0"/>
          <w:marTop w:val="0"/>
          <w:marBottom w:val="0"/>
          <w:divBdr>
            <w:top w:val="none" w:sz="0" w:space="0" w:color="auto"/>
            <w:left w:val="none" w:sz="0" w:space="0" w:color="auto"/>
            <w:bottom w:val="none" w:sz="0" w:space="0" w:color="auto"/>
            <w:right w:val="none" w:sz="0" w:space="0" w:color="auto"/>
          </w:divBdr>
        </w:div>
        <w:div w:id="834882038">
          <w:marLeft w:val="0"/>
          <w:marRight w:val="0"/>
          <w:marTop w:val="0"/>
          <w:marBottom w:val="0"/>
          <w:divBdr>
            <w:top w:val="none" w:sz="0" w:space="0" w:color="auto"/>
            <w:left w:val="none" w:sz="0" w:space="0" w:color="auto"/>
            <w:bottom w:val="none" w:sz="0" w:space="0" w:color="auto"/>
            <w:right w:val="none" w:sz="0" w:space="0" w:color="auto"/>
          </w:divBdr>
        </w:div>
        <w:div w:id="861479091">
          <w:marLeft w:val="0"/>
          <w:marRight w:val="0"/>
          <w:marTop w:val="0"/>
          <w:marBottom w:val="0"/>
          <w:divBdr>
            <w:top w:val="none" w:sz="0" w:space="0" w:color="auto"/>
            <w:left w:val="none" w:sz="0" w:space="0" w:color="auto"/>
            <w:bottom w:val="none" w:sz="0" w:space="0" w:color="auto"/>
            <w:right w:val="none" w:sz="0" w:space="0" w:color="auto"/>
          </w:divBdr>
        </w:div>
        <w:div w:id="863206205">
          <w:marLeft w:val="0"/>
          <w:marRight w:val="0"/>
          <w:marTop w:val="0"/>
          <w:marBottom w:val="0"/>
          <w:divBdr>
            <w:top w:val="none" w:sz="0" w:space="0" w:color="auto"/>
            <w:left w:val="none" w:sz="0" w:space="0" w:color="auto"/>
            <w:bottom w:val="none" w:sz="0" w:space="0" w:color="auto"/>
            <w:right w:val="none" w:sz="0" w:space="0" w:color="auto"/>
          </w:divBdr>
        </w:div>
        <w:div w:id="869538533">
          <w:marLeft w:val="0"/>
          <w:marRight w:val="0"/>
          <w:marTop w:val="0"/>
          <w:marBottom w:val="0"/>
          <w:divBdr>
            <w:top w:val="none" w:sz="0" w:space="0" w:color="auto"/>
            <w:left w:val="none" w:sz="0" w:space="0" w:color="auto"/>
            <w:bottom w:val="none" w:sz="0" w:space="0" w:color="auto"/>
            <w:right w:val="none" w:sz="0" w:space="0" w:color="auto"/>
          </w:divBdr>
        </w:div>
        <w:div w:id="872571287">
          <w:marLeft w:val="0"/>
          <w:marRight w:val="0"/>
          <w:marTop w:val="0"/>
          <w:marBottom w:val="0"/>
          <w:divBdr>
            <w:top w:val="none" w:sz="0" w:space="0" w:color="auto"/>
            <w:left w:val="none" w:sz="0" w:space="0" w:color="auto"/>
            <w:bottom w:val="none" w:sz="0" w:space="0" w:color="auto"/>
            <w:right w:val="none" w:sz="0" w:space="0" w:color="auto"/>
          </w:divBdr>
        </w:div>
        <w:div w:id="875895288">
          <w:marLeft w:val="0"/>
          <w:marRight w:val="0"/>
          <w:marTop w:val="0"/>
          <w:marBottom w:val="0"/>
          <w:divBdr>
            <w:top w:val="none" w:sz="0" w:space="0" w:color="auto"/>
            <w:left w:val="none" w:sz="0" w:space="0" w:color="auto"/>
            <w:bottom w:val="none" w:sz="0" w:space="0" w:color="auto"/>
            <w:right w:val="none" w:sz="0" w:space="0" w:color="auto"/>
          </w:divBdr>
        </w:div>
        <w:div w:id="876551863">
          <w:marLeft w:val="0"/>
          <w:marRight w:val="0"/>
          <w:marTop w:val="0"/>
          <w:marBottom w:val="0"/>
          <w:divBdr>
            <w:top w:val="none" w:sz="0" w:space="0" w:color="auto"/>
            <w:left w:val="none" w:sz="0" w:space="0" w:color="auto"/>
            <w:bottom w:val="none" w:sz="0" w:space="0" w:color="auto"/>
            <w:right w:val="none" w:sz="0" w:space="0" w:color="auto"/>
          </w:divBdr>
        </w:div>
        <w:div w:id="878474863">
          <w:marLeft w:val="0"/>
          <w:marRight w:val="0"/>
          <w:marTop w:val="0"/>
          <w:marBottom w:val="0"/>
          <w:divBdr>
            <w:top w:val="none" w:sz="0" w:space="0" w:color="auto"/>
            <w:left w:val="none" w:sz="0" w:space="0" w:color="auto"/>
            <w:bottom w:val="none" w:sz="0" w:space="0" w:color="auto"/>
            <w:right w:val="none" w:sz="0" w:space="0" w:color="auto"/>
          </w:divBdr>
        </w:div>
        <w:div w:id="904071634">
          <w:marLeft w:val="0"/>
          <w:marRight w:val="0"/>
          <w:marTop w:val="0"/>
          <w:marBottom w:val="0"/>
          <w:divBdr>
            <w:top w:val="none" w:sz="0" w:space="0" w:color="auto"/>
            <w:left w:val="none" w:sz="0" w:space="0" w:color="auto"/>
            <w:bottom w:val="none" w:sz="0" w:space="0" w:color="auto"/>
            <w:right w:val="none" w:sz="0" w:space="0" w:color="auto"/>
          </w:divBdr>
        </w:div>
        <w:div w:id="910426274">
          <w:marLeft w:val="0"/>
          <w:marRight w:val="0"/>
          <w:marTop w:val="0"/>
          <w:marBottom w:val="0"/>
          <w:divBdr>
            <w:top w:val="none" w:sz="0" w:space="0" w:color="auto"/>
            <w:left w:val="none" w:sz="0" w:space="0" w:color="auto"/>
            <w:bottom w:val="none" w:sz="0" w:space="0" w:color="auto"/>
            <w:right w:val="none" w:sz="0" w:space="0" w:color="auto"/>
          </w:divBdr>
        </w:div>
        <w:div w:id="930162152">
          <w:marLeft w:val="0"/>
          <w:marRight w:val="0"/>
          <w:marTop w:val="0"/>
          <w:marBottom w:val="0"/>
          <w:divBdr>
            <w:top w:val="none" w:sz="0" w:space="0" w:color="auto"/>
            <w:left w:val="none" w:sz="0" w:space="0" w:color="auto"/>
            <w:bottom w:val="none" w:sz="0" w:space="0" w:color="auto"/>
            <w:right w:val="none" w:sz="0" w:space="0" w:color="auto"/>
          </w:divBdr>
        </w:div>
        <w:div w:id="964655189">
          <w:marLeft w:val="0"/>
          <w:marRight w:val="0"/>
          <w:marTop w:val="0"/>
          <w:marBottom w:val="0"/>
          <w:divBdr>
            <w:top w:val="none" w:sz="0" w:space="0" w:color="auto"/>
            <w:left w:val="none" w:sz="0" w:space="0" w:color="auto"/>
            <w:bottom w:val="none" w:sz="0" w:space="0" w:color="auto"/>
            <w:right w:val="none" w:sz="0" w:space="0" w:color="auto"/>
          </w:divBdr>
        </w:div>
        <w:div w:id="985550067">
          <w:marLeft w:val="0"/>
          <w:marRight w:val="0"/>
          <w:marTop w:val="0"/>
          <w:marBottom w:val="0"/>
          <w:divBdr>
            <w:top w:val="none" w:sz="0" w:space="0" w:color="auto"/>
            <w:left w:val="none" w:sz="0" w:space="0" w:color="auto"/>
            <w:bottom w:val="none" w:sz="0" w:space="0" w:color="auto"/>
            <w:right w:val="none" w:sz="0" w:space="0" w:color="auto"/>
          </w:divBdr>
        </w:div>
        <w:div w:id="989019522">
          <w:marLeft w:val="0"/>
          <w:marRight w:val="0"/>
          <w:marTop w:val="0"/>
          <w:marBottom w:val="0"/>
          <w:divBdr>
            <w:top w:val="none" w:sz="0" w:space="0" w:color="auto"/>
            <w:left w:val="none" w:sz="0" w:space="0" w:color="auto"/>
            <w:bottom w:val="none" w:sz="0" w:space="0" w:color="auto"/>
            <w:right w:val="none" w:sz="0" w:space="0" w:color="auto"/>
          </w:divBdr>
        </w:div>
        <w:div w:id="998773288">
          <w:marLeft w:val="0"/>
          <w:marRight w:val="0"/>
          <w:marTop w:val="0"/>
          <w:marBottom w:val="0"/>
          <w:divBdr>
            <w:top w:val="none" w:sz="0" w:space="0" w:color="auto"/>
            <w:left w:val="none" w:sz="0" w:space="0" w:color="auto"/>
            <w:bottom w:val="none" w:sz="0" w:space="0" w:color="auto"/>
            <w:right w:val="none" w:sz="0" w:space="0" w:color="auto"/>
          </w:divBdr>
        </w:div>
        <w:div w:id="1009985605">
          <w:marLeft w:val="0"/>
          <w:marRight w:val="0"/>
          <w:marTop w:val="0"/>
          <w:marBottom w:val="0"/>
          <w:divBdr>
            <w:top w:val="none" w:sz="0" w:space="0" w:color="auto"/>
            <w:left w:val="none" w:sz="0" w:space="0" w:color="auto"/>
            <w:bottom w:val="none" w:sz="0" w:space="0" w:color="auto"/>
            <w:right w:val="none" w:sz="0" w:space="0" w:color="auto"/>
          </w:divBdr>
        </w:div>
        <w:div w:id="1045643798">
          <w:marLeft w:val="0"/>
          <w:marRight w:val="0"/>
          <w:marTop w:val="0"/>
          <w:marBottom w:val="0"/>
          <w:divBdr>
            <w:top w:val="none" w:sz="0" w:space="0" w:color="auto"/>
            <w:left w:val="none" w:sz="0" w:space="0" w:color="auto"/>
            <w:bottom w:val="none" w:sz="0" w:space="0" w:color="auto"/>
            <w:right w:val="none" w:sz="0" w:space="0" w:color="auto"/>
          </w:divBdr>
        </w:div>
        <w:div w:id="1059132905">
          <w:marLeft w:val="0"/>
          <w:marRight w:val="0"/>
          <w:marTop w:val="0"/>
          <w:marBottom w:val="0"/>
          <w:divBdr>
            <w:top w:val="none" w:sz="0" w:space="0" w:color="auto"/>
            <w:left w:val="none" w:sz="0" w:space="0" w:color="auto"/>
            <w:bottom w:val="none" w:sz="0" w:space="0" w:color="auto"/>
            <w:right w:val="none" w:sz="0" w:space="0" w:color="auto"/>
          </w:divBdr>
        </w:div>
        <w:div w:id="1066958090">
          <w:marLeft w:val="0"/>
          <w:marRight w:val="0"/>
          <w:marTop w:val="0"/>
          <w:marBottom w:val="0"/>
          <w:divBdr>
            <w:top w:val="none" w:sz="0" w:space="0" w:color="auto"/>
            <w:left w:val="none" w:sz="0" w:space="0" w:color="auto"/>
            <w:bottom w:val="none" w:sz="0" w:space="0" w:color="auto"/>
            <w:right w:val="none" w:sz="0" w:space="0" w:color="auto"/>
          </w:divBdr>
        </w:div>
        <w:div w:id="1080062739">
          <w:marLeft w:val="0"/>
          <w:marRight w:val="0"/>
          <w:marTop w:val="0"/>
          <w:marBottom w:val="0"/>
          <w:divBdr>
            <w:top w:val="none" w:sz="0" w:space="0" w:color="auto"/>
            <w:left w:val="none" w:sz="0" w:space="0" w:color="auto"/>
            <w:bottom w:val="none" w:sz="0" w:space="0" w:color="auto"/>
            <w:right w:val="none" w:sz="0" w:space="0" w:color="auto"/>
          </w:divBdr>
        </w:div>
        <w:div w:id="1108695648">
          <w:marLeft w:val="0"/>
          <w:marRight w:val="0"/>
          <w:marTop w:val="0"/>
          <w:marBottom w:val="0"/>
          <w:divBdr>
            <w:top w:val="none" w:sz="0" w:space="0" w:color="auto"/>
            <w:left w:val="none" w:sz="0" w:space="0" w:color="auto"/>
            <w:bottom w:val="none" w:sz="0" w:space="0" w:color="auto"/>
            <w:right w:val="none" w:sz="0" w:space="0" w:color="auto"/>
          </w:divBdr>
        </w:div>
        <w:div w:id="1123579146">
          <w:marLeft w:val="0"/>
          <w:marRight w:val="0"/>
          <w:marTop w:val="0"/>
          <w:marBottom w:val="0"/>
          <w:divBdr>
            <w:top w:val="none" w:sz="0" w:space="0" w:color="auto"/>
            <w:left w:val="none" w:sz="0" w:space="0" w:color="auto"/>
            <w:bottom w:val="none" w:sz="0" w:space="0" w:color="auto"/>
            <w:right w:val="none" w:sz="0" w:space="0" w:color="auto"/>
          </w:divBdr>
        </w:div>
        <w:div w:id="1181239684">
          <w:marLeft w:val="0"/>
          <w:marRight w:val="0"/>
          <w:marTop w:val="0"/>
          <w:marBottom w:val="0"/>
          <w:divBdr>
            <w:top w:val="none" w:sz="0" w:space="0" w:color="auto"/>
            <w:left w:val="none" w:sz="0" w:space="0" w:color="auto"/>
            <w:bottom w:val="none" w:sz="0" w:space="0" w:color="auto"/>
            <w:right w:val="none" w:sz="0" w:space="0" w:color="auto"/>
          </w:divBdr>
        </w:div>
        <w:div w:id="1191795560">
          <w:marLeft w:val="0"/>
          <w:marRight w:val="0"/>
          <w:marTop w:val="0"/>
          <w:marBottom w:val="0"/>
          <w:divBdr>
            <w:top w:val="none" w:sz="0" w:space="0" w:color="auto"/>
            <w:left w:val="none" w:sz="0" w:space="0" w:color="auto"/>
            <w:bottom w:val="none" w:sz="0" w:space="0" w:color="auto"/>
            <w:right w:val="none" w:sz="0" w:space="0" w:color="auto"/>
          </w:divBdr>
        </w:div>
        <w:div w:id="1193765903">
          <w:marLeft w:val="0"/>
          <w:marRight w:val="0"/>
          <w:marTop w:val="0"/>
          <w:marBottom w:val="0"/>
          <w:divBdr>
            <w:top w:val="none" w:sz="0" w:space="0" w:color="auto"/>
            <w:left w:val="none" w:sz="0" w:space="0" w:color="auto"/>
            <w:bottom w:val="none" w:sz="0" w:space="0" w:color="auto"/>
            <w:right w:val="none" w:sz="0" w:space="0" w:color="auto"/>
          </w:divBdr>
        </w:div>
        <w:div w:id="1223716045">
          <w:marLeft w:val="0"/>
          <w:marRight w:val="0"/>
          <w:marTop w:val="0"/>
          <w:marBottom w:val="0"/>
          <w:divBdr>
            <w:top w:val="none" w:sz="0" w:space="0" w:color="auto"/>
            <w:left w:val="none" w:sz="0" w:space="0" w:color="auto"/>
            <w:bottom w:val="none" w:sz="0" w:space="0" w:color="auto"/>
            <w:right w:val="none" w:sz="0" w:space="0" w:color="auto"/>
          </w:divBdr>
        </w:div>
        <w:div w:id="1237089008">
          <w:marLeft w:val="0"/>
          <w:marRight w:val="0"/>
          <w:marTop w:val="0"/>
          <w:marBottom w:val="0"/>
          <w:divBdr>
            <w:top w:val="none" w:sz="0" w:space="0" w:color="auto"/>
            <w:left w:val="none" w:sz="0" w:space="0" w:color="auto"/>
            <w:bottom w:val="none" w:sz="0" w:space="0" w:color="auto"/>
            <w:right w:val="none" w:sz="0" w:space="0" w:color="auto"/>
          </w:divBdr>
        </w:div>
        <w:div w:id="1246763817">
          <w:marLeft w:val="0"/>
          <w:marRight w:val="0"/>
          <w:marTop w:val="0"/>
          <w:marBottom w:val="0"/>
          <w:divBdr>
            <w:top w:val="none" w:sz="0" w:space="0" w:color="auto"/>
            <w:left w:val="none" w:sz="0" w:space="0" w:color="auto"/>
            <w:bottom w:val="none" w:sz="0" w:space="0" w:color="auto"/>
            <w:right w:val="none" w:sz="0" w:space="0" w:color="auto"/>
          </w:divBdr>
        </w:div>
        <w:div w:id="1257251514">
          <w:marLeft w:val="0"/>
          <w:marRight w:val="0"/>
          <w:marTop w:val="0"/>
          <w:marBottom w:val="0"/>
          <w:divBdr>
            <w:top w:val="none" w:sz="0" w:space="0" w:color="auto"/>
            <w:left w:val="none" w:sz="0" w:space="0" w:color="auto"/>
            <w:bottom w:val="none" w:sz="0" w:space="0" w:color="auto"/>
            <w:right w:val="none" w:sz="0" w:space="0" w:color="auto"/>
          </w:divBdr>
        </w:div>
        <w:div w:id="1269704411">
          <w:marLeft w:val="0"/>
          <w:marRight w:val="0"/>
          <w:marTop w:val="0"/>
          <w:marBottom w:val="0"/>
          <w:divBdr>
            <w:top w:val="none" w:sz="0" w:space="0" w:color="auto"/>
            <w:left w:val="none" w:sz="0" w:space="0" w:color="auto"/>
            <w:bottom w:val="none" w:sz="0" w:space="0" w:color="auto"/>
            <w:right w:val="none" w:sz="0" w:space="0" w:color="auto"/>
          </w:divBdr>
        </w:div>
        <w:div w:id="1278292979">
          <w:marLeft w:val="0"/>
          <w:marRight w:val="0"/>
          <w:marTop w:val="0"/>
          <w:marBottom w:val="0"/>
          <w:divBdr>
            <w:top w:val="none" w:sz="0" w:space="0" w:color="auto"/>
            <w:left w:val="none" w:sz="0" w:space="0" w:color="auto"/>
            <w:bottom w:val="none" w:sz="0" w:space="0" w:color="auto"/>
            <w:right w:val="none" w:sz="0" w:space="0" w:color="auto"/>
          </w:divBdr>
        </w:div>
        <w:div w:id="1284263905">
          <w:marLeft w:val="0"/>
          <w:marRight w:val="0"/>
          <w:marTop w:val="0"/>
          <w:marBottom w:val="0"/>
          <w:divBdr>
            <w:top w:val="none" w:sz="0" w:space="0" w:color="auto"/>
            <w:left w:val="none" w:sz="0" w:space="0" w:color="auto"/>
            <w:bottom w:val="none" w:sz="0" w:space="0" w:color="auto"/>
            <w:right w:val="none" w:sz="0" w:space="0" w:color="auto"/>
          </w:divBdr>
        </w:div>
        <w:div w:id="1292785302">
          <w:marLeft w:val="0"/>
          <w:marRight w:val="0"/>
          <w:marTop w:val="0"/>
          <w:marBottom w:val="0"/>
          <w:divBdr>
            <w:top w:val="none" w:sz="0" w:space="0" w:color="auto"/>
            <w:left w:val="none" w:sz="0" w:space="0" w:color="auto"/>
            <w:bottom w:val="none" w:sz="0" w:space="0" w:color="auto"/>
            <w:right w:val="none" w:sz="0" w:space="0" w:color="auto"/>
          </w:divBdr>
        </w:div>
        <w:div w:id="1300379668">
          <w:marLeft w:val="0"/>
          <w:marRight w:val="0"/>
          <w:marTop w:val="0"/>
          <w:marBottom w:val="0"/>
          <w:divBdr>
            <w:top w:val="none" w:sz="0" w:space="0" w:color="auto"/>
            <w:left w:val="none" w:sz="0" w:space="0" w:color="auto"/>
            <w:bottom w:val="none" w:sz="0" w:space="0" w:color="auto"/>
            <w:right w:val="none" w:sz="0" w:space="0" w:color="auto"/>
          </w:divBdr>
        </w:div>
        <w:div w:id="1326129153">
          <w:marLeft w:val="0"/>
          <w:marRight w:val="0"/>
          <w:marTop w:val="0"/>
          <w:marBottom w:val="0"/>
          <w:divBdr>
            <w:top w:val="none" w:sz="0" w:space="0" w:color="auto"/>
            <w:left w:val="none" w:sz="0" w:space="0" w:color="auto"/>
            <w:bottom w:val="none" w:sz="0" w:space="0" w:color="auto"/>
            <w:right w:val="none" w:sz="0" w:space="0" w:color="auto"/>
          </w:divBdr>
        </w:div>
        <w:div w:id="1335962708">
          <w:marLeft w:val="0"/>
          <w:marRight w:val="0"/>
          <w:marTop w:val="0"/>
          <w:marBottom w:val="0"/>
          <w:divBdr>
            <w:top w:val="none" w:sz="0" w:space="0" w:color="auto"/>
            <w:left w:val="none" w:sz="0" w:space="0" w:color="auto"/>
            <w:bottom w:val="none" w:sz="0" w:space="0" w:color="auto"/>
            <w:right w:val="none" w:sz="0" w:space="0" w:color="auto"/>
          </w:divBdr>
        </w:div>
        <w:div w:id="1337002673">
          <w:marLeft w:val="0"/>
          <w:marRight w:val="0"/>
          <w:marTop w:val="0"/>
          <w:marBottom w:val="0"/>
          <w:divBdr>
            <w:top w:val="none" w:sz="0" w:space="0" w:color="auto"/>
            <w:left w:val="none" w:sz="0" w:space="0" w:color="auto"/>
            <w:bottom w:val="none" w:sz="0" w:space="0" w:color="auto"/>
            <w:right w:val="none" w:sz="0" w:space="0" w:color="auto"/>
          </w:divBdr>
        </w:div>
        <w:div w:id="1343975711">
          <w:marLeft w:val="0"/>
          <w:marRight w:val="0"/>
          <w:marTop w:val="0"/>
          <w:marBottom w:val="0"/>
          <w:divBdr>
            <w:top w:val="none" w:sz="0" w:space="0" w:color="auto"/>
            <w:left w:val="none" w:sz="0" w:space="0" w:color="auto"/>
            <w:bottom w:val="none" w:sz="0" w:space="0" w:color="auto"/>
            <w:right w:val="none" w:sz="0" w:space="0" w:color="auto"/>
          </w:divBdr>
        </w:div>
        <w:div w:id="1362701889">
          <w:marLeft w:val="0"/>
          <w:marRight w:val="0"/>
          <w:marTop w:val="0"/>
          <w:marBottom w:val="0"/>
          <w:divBdr>
            <w:top w:val="none" w:sz="0" w:space="0" w:color="auto"/>
            <w:left w:val="none" w:sz="0" w:space="0" w:color="auto"/>
            <w:bottom w:val="none" w:sz="0" w:space="0" w:color="auto"/>
            <w:right w:val="none" w:sz="0" w:space="0" w:color="auto"/>
          </w:divBdr>
        </w:div>
        <w:div w:id="1374499067">
          <w:marLeft w:val="0"/>
          <w:marRight w:val="0"/>
          <w:marTop w:val="0"/>
          <w:marBottom w:val="0"/>
          <w:divBdr>
            <w:top w:val="none" w:sz="0" w:space="0" w:color="auto"/>
            <w:left w:val="none" w:sz="0" w:space="0" w:color="auto"/>
            <w:bottom w:val="none" w:sz="0" w:space="0" w:color="auto"/>
            <w:right w:val="none" w:sz="0" w:space="0" w:color="auto"/>
          </w:divBdr>
        </w:div>
        <w:div w:id="1431850254">
          <w:marLeft w:val="0"/>
          <w:marRight w:val="0"/>
          <w:marTop w:val="0"/>
          <w:marBottom w:val="0"/>
          <w:divBdr>
            <w:top w:val="none" w:sz="0" w:space="0" w:color="auto"/>
            <w:left w:val="none" w:sz="0" w:space="0" w:color="auto"/>
            <w:bottom w:val="none" w:sz="0" w:space="0" w:color="auto"/>
            <w:right w:val="none" w:sz="0" w:space="0" w:color="auto"/>
          </w:divBdr>
        </w:div>
        <w:div w:id="1443451798">
          <w:marLeft w:val="0"/>
          <w:marRight w:val="0"/>
          <w:marTop w:val="0"/>
          <w:marBottom w:val="0"/>
          <w:divBdr>
            <w:top w:val="none" w:sz="0" w:space="0" w:color="auto"/>
            <w:left w:val="none" w:sz="0" w:space="0" w:color="auto"/>
            <w:bottom w:val="none" w:sz="0" w:space="0" w:color="auto"/>
            <w:right w:val="none" w:sz="0" w:space="0" w:color="auto"/>
          </w:divBdr>
        </w:div>
        <w:div w:id="1481846606">
          <w:marLeft w:val="0"/>
          <w:marRight w:val="0"/>
          <w:marTop w:val="0"/>
          <w:marBottom w:val="0"/>
          <w:divBdr>
            <w:top w:val="none" w:sz="0" w:space="0" w:color="auto"/>
            <w:left w:val="none" w:sz="0" w:space="0" w:color="auto"/>
            <w:bottom w:val="none" w:sz="0" w:space="0" w:color="auto"/>
            <w:right w:val="none" w:sz="0" w:space="0" w:color="auto"/>
          </w:divBdr>
        </w:div>
        <w:div w:id="1485196440">
          <w:marLeft w:val="0"/>
          <w:marRight w:val="0"/>
          <w:marTop w:val="0"/>
          <w:marBottom w:val="0"/>
          <w:divBdr>
            <w:top w:val="none" w:sz="0" w:space="0" w:color="auto"/>
            <w:left w:val="none" w:sz="0" w:space="0" w:color="auto"/>
            <w:bottom w:val="none" w:sz="0" w:space="0" w:color="auto"/>
            <w:right w:val="none" w:sz="0" w:space="0" w:color="auto"/>
          </w:divBdr>
        </w:div>
        <w:div w:id="1492018572">
          <w:marLeft w:val="0"/>
          <w:marRight w:val="0"/>
          <w:marTop w:val="0"/>
          <w:marBottom w:val="0"/>
          <w:divBdr>
            <w:top w:val="none" w:sz="0" w:space="0" w:color="auto"/>
            <w:left w:val="none" w:sz="0" w:space="0" w:color="auto"/>
            <w:bottom w:val="none" w:sz="0" w:space="0" w:color="auto"/>
            <w:right w:val="none" w:sz="0" w:space="0" w:color="auto"/>
          </w:divBdr>
        </w:div>
        <w:div w:id="1492061365">
          <w:marLeft w:val="0"/>
          <w:marRight w:val="0"/>
          <w:marTop w:val="0"/>
          <w:marBottom w:val="0"/>
          <w:divBdr>
            <w:top w:val="none" w:sz="0" w:space="0" w:color="auto"/>
            <w:left w:val="none" w:sz="0" w:space="0" w:color="auto"/>
            <w:bottom w:val="none" w:sz="0" w:space="0" w:color="auto"/>
            <w:right w:val="none" w:sz="0" w:space="0" w:color="auto"/>
          </w:divBdr>
        </w:div>
        <w:div w:id="1497497802">
          <w:marLeft w:val="0"/>
          <w:marRight w:val="0"/>
          <w:marTop w:val="0"/>
          <w:marBottom w:val="0"/>
          <w:divBdr>
            <w:top w:val="none" w:sz="0" w:space="0" w:color="auto"/>
            <w:left w:val="none" w:sz="0" w:space="0" w:color="auto"/>
            <w:bottom w:val="none" w:sz="0" w:space="0" w:color="auto"/>
            <w:right w:val="none" w:sz="0" w:space="0" w:color="auto"/>
          </w:divBdr>
        </w:div>
        <w:div w:id="1511945359">
          <w:marLeft w:val="0"/>
          <w:marRight w:val="0"/>
          <w:marTop w:val="0"/>
          <w:marBottom w:val="0"/>
          <w:divBdr>
            <w:top w:val="none" w:sz="0" w:space="0" w:color="auto"/>
            <w:left w:val="none" w:sz="0" w:space="0" w:color="auto"/>
            <w:bottom w:val="none" w:sz="0" w:space="0" w:color="auto"/>
            <w:right w:val="none" w:sz="0" w:space="0" w:color="auto"/>
          </w:divBdr>
        </w:div>
        <w:div w:id="1528524030">
          <w:marLeft w:val="0"/>
          <w:marRight w:val="0"/>
          <w:marTop w:val="0"/>
          <w:marBottom w:val="0"/>
          <w:divBdr>
            <w:top w:val="none" w:sz="0" w:space="0" w:color="auto"/>
            <w:left w:val="none" w:sz="0" w:space="0" w:color="auto"/>
            <w:bottom w:val="none" w:sz="0" w:space="0" w:color="auto"/>
            <w:right w:val="none" w:sz="0" w:space="0" w:color="auto"/>
          </w:divBdr>
        </w:div>
        <w:div w:id="1535386148">
          <w:marLeft w:val="0"/>
          <w:marRight w:val="0"/>
          <w:marTop w:val="0"/>
          <w:marBottom w:val="0"/>
          <w:divBdr>
            <w:top w:val="none" w:sz="0" w:space="0" w:color="auto"/>
            <w:left w:val="none" w:sz="0" w:space="0" w:color="auto"/>
            <w:bottom w:val="none" w:sz="0" w:space="0" w:color="auto"/>
            <w:right w:val="none" w:sz="0" w:space="0" w:color="auto"/>
          </w:divBdr>
        </w:div>
        <w:div w:id="1546067089">
          <w:marLeft w:val="0"/>
          <w:marRight w:val="0"/>
          <w:marTop w:val="0"/>
          <w:marBottom w:val="0"/>
          <w:divBdr>
            <w:top w:val="none" w:sz="0" w:space="0" w:color="auto"/>
            <w:left w:val="none" w:sz="0" w:space="0" w:color="auto"/>
            <w:bottom w:val="none" w:sz="0" w:space="0" w:color="auto"/>
            <w:right w:val="none" w:sz="0" w:space="0" w:color="auto"/>
          </w:divBdr>
        </w:div>
        <w:div w:id="1570074740">
          <w:marLeft w:val="0"/>
          <w:marRight w:val="0"/>
          <w:marTop w:val="0"/>
          <w:marBottom w:val="0"/>
          <w:divBdr>
            <w:top w:val="none" w:sz="0" w:space="0" w:color="auto"/>
            <w:left w:val="none" w:sz="0" w:space="0" w:color="auto"/>
            <w:bottom w:val="none" w:sz="0" w:space="0" w:color="auto"/>
            <w:right w:val="none" w:sz="0" w:space="0" w:color="auto"/>
          </w:divBdr>
        </w:div>
        <w:div w:id="1585188759">
          <w:marLeft w:val="0"/>
          <w:marRight w:val="0"/>
          <w:marTop w:val="0"/>
          <w:marBottom w:val="0"/>
          <w:divBdr>
            <w:top w:val="none" w:sz="0" w:space="0" w:color="auto"/>
            <w:left w:val="none" w:sz="0" w:space="0" w:color="auto"/>
            <w:bottom w:val="none" w:sz="0" w:space="0" w:color="auto"/>
            <w:right w:val="none" w:sz="0" w:space="0" w:color="auto"/>
          </w:divBdr>
        </w:div>
        <w:div w:id="1625119698">
          <w:marLeft w:val="0"/>
          <w:marRight w:val="0"/>
          <w:marTop w:val="0"/>
          <w:marBottom w:val="0"/>
          <w:divBdr>
            <w:top w:val="none" w:sz="0" w:space="0" w:color="auto"/>
            <w:left w:val="none" w:sz="0" w:space="0" w:color="auto"/>
            <w:bottom w:val="none" w:sz="0" w:space="0" w:color="auto"/>
            <w:right w:val="none" w:sz="0" w:space="0" w:color="auto"/>
          </w:divBdr>
        </w:div>
        <w:div w:id="1651325547">
          <w:marLeft w:val="0"/>
          <w:marRight w:val="0"/>
          <w:marTop w:val="0"/>
          <w:marBottom w:val="0"/>
          <w:divBdr>
            <w:top w:val="none" w:sz="0" w:space="0" w:color="auto"/>
            <w:left w:val="none" w:sz="0" w:space="0" w:color="auto"/>
            <w:bottom w:val="none" w:sz="0" w:space="0" w:color="auto"/>
            <w:right w:val="none" w:sz="0" w:space="0" w:color="auto"/>
          </w:divBdr>
        </w:div>
        <w:div w:id="1675649690">
          <w:marLeft w:val="0"/>
          <w:marRight w:val="0"/>
          <w:marTop w:val="0"/>
          <w:marBottom w:val="0"/>
          <w:divBdr>
            <w:top w:val="none" w:sz="0" w:space="0" w:color="auto"/>
            <w:left w:val="none" w:sz="0" w:space="0" w:color="auto"/>
            <w:bottom w:val="none" w:sz="0" w:space="0" w:color="auto"/>
            <w:right w:val="none" w:sz="0" w:space="0" w:color="auto"/>
          </w:divBdr>
        </w:div>
        <w:div w:id="1678850152">
          <w:marLeft w:val="0"/>
          <w:marRight w:val="0"/>
          <w:marTop w:val="0"/>
          <w:marBottom w:val="0"/>
          <w:divBdr>
            <w:top w:val="none" w:sz="0" w:space="0" w:color="auto"/>
            <w:left w:val="none" w:sz="0" w:space="0" w:color="auto"/>
            <w:bottom w:val="none" w:sz="0" w:space="0" w:color="auto"/>
            <w:right w:val="none" w:sz="0" w:space="0" w:color="auto"/>
          </w:divBdr>
        </w:div>
        <w:div w:id="1681348636">
          <w:marLeft w:val="0"/>
          <w:marRight w:val="0"/>
          <w:marTop w:val="0"/>
          <w:marBottom w:val="0"/>
          <w:divBdr>
            <w:top w:val="none" w:sz="0" w:space="0" w:color="auto"/>
            <w:left w:val="none" w:sz="0" w:space="0" w:color="auto"/>
            <w:bottom w:val="none" w:sz="0" w:space="0" w:color="auto"/>
            <w:right w:val="none" w:sz="0" w:space="0" w:color="auto"/>
          </w:divBdr>
        </w:div>
        <w:div w:id="1696610396">
          <w:marLeft w:val="0"/>
          <w:marRight w:val="0"/>
          <w:marTop w:val="0"/>
          <w:marBottom w:val="0"/>
          <w:divBdr>
            <w:top w:val="none" w:sz="0" w:space="0" w:color="auto"/>
            <w:left w:val="none" w:sz="0" w:space="0" w:color="auto"/>
            <w:bottom w:val="none" w:sz="0" w:space="0" w:color="auto"/>
            <w:right w:val="none" w:sz="0" w:space="0" w:color="auto"/>
          </w:divBdr>
        </w:div>
        <w:div w:id="1705670022">
          <w:marLeft w:val="0"/>
          <w:marRight w:val="0"/>
          <w:marTop w:val="0"/>
          <w:marBottom w:val="0"/>
          <w:divBdr>
            <w:top w:val="none" w:sz="0" w:space="0" w:color="auto"/>
            <w:left w:val="none" w:sz="0" w:space="0" w:color="auto"/>
            <w:bottom w:val="none" w:sz="0" w:space="0" w:color="auto"/>
            <w:right w:val="none" w:sz="0" w:space="0" w:color="auto"/>
          </w:divBdr>
        </w:div>
        <w:div w:id="1705984726">
          <w:marLeft w:val="0"/>
          <w:marRight w:val="0"/>
          <w:marTop w:val="0"/>
          <w:marBottom w:val="0"/>
          <w:divBdr>
            <w:top w:val="none" w:sz="0" w:space="0" w:color="auto"/>
            <w:left w:val="none" w:sz="0" w:space="0" w:color="auto"/>
            <w:bottom w:val="none" w:sz="0" w:space="0" w:color="auto"/>
            <w:right w:val="none" w:sz="0" w:space="0" w:color="auto"/>
          </w:divBdr>
        </w:div>
        <w:div w:id="1745373561">
          <w:marLeft w:val="0"/>
          <w:marRight w:val="0"/>
          <w:marTop w:val="0"/>
          <w:marBottom w:val="0"/>
          <w:divBdr>
            <w:top w:val="none" w:sz="0" w:space="0" w:color="auto"/>
            <w:left w:val="none" w:sz="0" w:space="0" w:color="auto"/>
            <w:bottom w:val="none" w:sz="0" w:space="0" w:color="auto"/>
            <w:right w:val="none" w:sz="0" w:space="0" w:color="auto"/>
          </w:divBdr>
        </w:div>
        <w:div w:id="1748648802">
          <w:marLeft w:val="0"/>
          <w:marRight w:val="0"/>
          <w:marTop w:val="0"/>
          <w:marBottom w:val="0"/>
          <w:divBdr>
            <w:top w:val="none" w:sz="0" w:space="0" w:color="auto"/>
            <w:left w:val="none" w:sz="0" w:space="0" w:color="auto"/>
            <w:bottom w:val="none" w:sz="0" w:space="0" w:color="auto"/>
            <w:right w:val="none" w:sz="0" w:space="0" w:color="auto"/>
          </w:divBdr>
        </w:div>
        <w:div w:id="1758403787">
          <w:marLeft w:val="0"/>
          <w:marRight w:val="0"/>
          <w:marTop w:val="0"/>
          <w:marBottom w:val="0"/>
          <w:divBdr>
            <w:top w:val="none" w:sz="0" w:space="0" w:color="auto"/>
            <w:left w:val="none" w:sz="0" w:space="0" w:color="auto"/>
            <w:bottom w:val="none" w:sz="0" w:space="0" w:color="auto"/>
            <w:right w:val="none" w:sz="0" w:space="0" w:color="auto"/>
          </w:divBdr>
        </w:div>
        <w:div w:id="1768885120">
          <w:marLeft w:val="0"/>
          <w:marRight w:val="0"/>
          <w:marTop w:val="0"/>
          <w:marBottom w:val="0"/>
          <w:divBdr>
            <w:top w:val="none" w:sz="0" w:space="0" w:color="auto"/>
            <w:left w:val="none" w:sz="0" w:space="0" w:color="auto"/>
            <w:bottom w:val="none" w:sz="0" w:space="0" w:color="auto"/>
            <w:right w:val="none" w:sz="0" w:space="0" w:color="auto"/>
          </w:divBdr>
        </w:div>
        <w:div w:id="1821771791">
          <w:marLeft w:val="0"/>
          <w:marRight w:val="0"/>
          <w:marTop w:val="0"/>
          <w:marBottom w:val="0"/>
          <w:divBdr>
            <w:top w:val="none" w:sz="0" w:space="0" w:color="auto"/>
            <w:left w:val="none" w:sz="0" w:space="0" w:color="auto"/>
            <w:bottom w:val="none" w:sz="0" w:space="0" w:color="auto"/>
            <w:right w:val="none" w:sz="0" w:space="0" w:color="auto"/>
          </w:divBdr>
        </w:div>
        <w:div w:id="1845823940">
          <w:marLeft w:val="0"/>
          <w:marRight w:val="0"/>
          <w:marTop w:val="0"/>
          <w:marBottom w:val="0"/>
          <w:divBdr>
            <w:top w:val="none" w:sz="0" w:space="0" w:color="auto"/>
            <w:left w:val="none" w:sz="0" w:space="0" w:color="auto"/>
            <w:bottom w:val="none" w:sz="0" w:space="0" w:color="auto"/>
            <w:right w:val="none" w:sz="0" w:space="0" w:color="auto"/>
          </w:divBdr>
        </w:div>
        <w:div w:id="1871454725">
          <w:marLeft w:val="0"/>
          <w:marRight w:val="0"/>
          <w:marTop w:val="0"/>
          <w:marBottom w:val="0"/>
          <w:divBdr>
            <w:top w:val="none" w:sz="0" w:space="0" w:color="auto"/>
            <w:left w:val="none" w:sz="0" w:space="0" w:color="auto"/>
            <w:bottom w:val="none" w:sz="0" w:space="0" w:color="auto"/>
            <w:right w:val="none" w:sz="0" w:space="0" w:color="auto"/>
          </w:divBdr>
        </w:div>
        <w:div w:id="1874078303">
          <w:marLeft w:val="0"/>
          <w:marRight w:val="0"/>
          <w:marTop w:val="0"/>
          <w:marBottom w:val="0"/>
          <w:divBdr>
            <w:top w:val="none" w:sz="0" w:space="0" w:color="auto"/>
            <w:left w:val="none" w:sz="0" w:space="0" w:color="auto"/>
            <w:bottom w:val="none" w:sz="0" w:space="0" w:color="auto"/>
            <w:right w:val="none" w:sz="0" w:space="0" w:color="auto"/>
          </w:divBdr>
        </w:div>
        <w:div w:id="1878393365">
          <w:marLeft w:val="0"/>
          <w:marRight w:val="0"/>
          <w:marTop w:val="0"/>
          <w:marBottom w:val="0"/>
          <w:divBdr>
            <w:top w:val="none" w:sz="0" w:space="0" w:color="auto"/>
            <w:left w:val="none" w:sz="0" w:space="0" w:color="auto"/>
            <w:bottom w:val="none" w:sz="0" w:space="0" w:color="auto"/>
            <w:right w:val="none" w:sz="0" w:space="0" w:color="auto"/>
          </w:divBdr>
        </w:div>
        <w:div w:id="1904103357">
          <w:marLeft w:val="0"/>
          <w:marRight w:val="0"/>
          <w:marTop w:val="0"/>
          <w:marBottom w:val="0"/>
          <w:divBdr>
            <w:top w:val="none" w:sz="0" w:space="0" w:color="auto"/>
            <w:left w:val="none" w:sz="0" w:space="0" w:color="auto"/>
            <w:bottom w:val="none" w:sz="0" w:space="0" w:color="auto"/>
            <w:right w:val="none" w:sz="0" w:space="0" w:color="auto"/>
          </w:divBdr>
        </w:div>
        <w:div w:id="1917547884">
          <w:marLeft w:val="0"/>
          <w:marRight w:val="0"/>
          <w:marTop w:val="0"/>
          <w:marBottom w:val="0"/>
          <w:divBdr>
            <w:top w:val="none" w:sz="0" w:space="0" w:color="auto"/>
            <w:left w:val="none" w:sz="0" w:space="0" w:color="auto"/>
            <w:bottom w:val="none" w:sz="0" w:space="0" w:color="auto"/>
            <w:right w:val="none" w:sz="0" w:space="0" w:color="auto"/>
          </w:divBdr>
        </w:div>
        <w:div w:id="1952743142">
          <w:marLeft w:val="0"/>
          <w:marRight w:val="0"/>
          <w:marTop w:val="0"/>
          <w:marBottom w:val="0"/>
          <w:divBdr>
            <w:top w:val="none" w:sz="0" w:space="0" w:color="auto"/>
            <w:left w:val="none" w:sz="0" w:space="0" w:color="auto"/>
            <w:bottom w:val="none" w:sz="0" w:space="0" w:color="auto"/>
            <w:right w:val="none" w:sz="0" w:space="0" w:color="auto"/>
          </w:divBdr>
        </w:div>
        <w:div w:id="1964118174">
          <w:marLeft w:val="0"/>
          <w:marRight w:val="0"/>
          <w:marTop w:val="0"/>
          <w:marBottom w:val="0"/>
          <w:divBdr>
            <w:top w:val="none" w:sz="0" w:space="0" w:color="auto"/>
            <w:left w:val="none" w:sz="0" w:space="0" w:color="auto"/>
            <w:bottom w:val="none" w:sz="0" w:space="0" w:color="auto"/>
            <w:right w:val="none" w:sz="0" w:space="0" w:color="auto"/>
          </w:divBdr>
        </w:div>
        <w:div w:id="1994019726">
          <w:marLeft w:val="0"/>
          <w:marRight w:val="0"/>
          <w:marTop w:val="0"/>
          <w:marBottom w:val="0"/>
          <w:divBdr>
            <w:top w:val="none" w:sz="0" w:space="0" w:color="auto"/>
            <w:left w:val="none" w:sz="0" w:space="0" w:color="auto"/>
            <w:bottom w:val="none" w:sz="0" w:space="0" w:color="auto"/>
            <w:right w:val="none" w:sz="0" w:space="0" w:color="auto"/>
          </w:divBdr>
        </w:div>
        <w:div w:id="2008750989">
          <w:marLeft w:val="0"/>
          <w:marRight w:val="0"/>
          <w:marTop w:val="0"/>
          <w:marBottom w:val="0"/>
          <w:divBdr>
            <w:top w:val="none" w:sz="0" w:space="0" w:color="auto"/>
            <w:left w:val="none" w:sz="0" w:space="0" w:color="auto"/>
            <w:bottom w:val="none" w:sz="0" w:space="0" w:color="auto"/>
            <w:right w:val="none" w:sz="0" w:space="0" w:color="auto"/>
          </w:divBdr>
        </w:div>
        <w:div w:id="2018343210">
          <w:marLeft w:val="0"/>
          <w:marRight w:val="0"/>
          <w:marTop w:val="0"/>
          <w:marBottom w:val="0"/>
          <w:divBdr>
            <w:top w:val="none" w:sz="0" w:space="0" w:color="auto"/>
            <w:left w:val="none" w:sz="0" w:space="0" w:color="auto"/>
            <w:bottom w:val="none" w:sz="0" w:space="0" w:color="auto"/>
            <w:right w:val="none" w:sz="0" w:space="0" w:color="auto"/>
          </w:divBdr>
        </w:div>
        <w:div w:id="2038197070">
          <w:marLeft w:val="0"/>
          <w:marRight w:val="0"/>
          <w:marTop w:val="0"/>
          <w:marBottom w:val="0"/>
          <w:divBdr>
            <w:top w:val="none" w:sz="0" w:space="0" w:color="auto"/>
            <w:left w:val="none" w:sz="0" w:space="0" w:color="auto"/>
            <w:bottom w:val="none" w:sz="0" w:space="0" w:color="auto"/>
            <w:right w:val="none" w:sz="0" w:space="0" w:color="auto"/>
          </w:divBdr>
        </w:div>
        <w:div w:id="2043936997">
          <w:marLeft w:val="0"/>
          <w:marRight w:val="0"/>
          <w:marTop w:val="0"/>
          <w:marBottom w:val="0"/>
          <w:divBdr>
            <w:top w:val="none" w:sz="0" w:space="0" w:color="auto"/>
            <w:left w:val="none" w:sz="0" w:space="0" w:color="auto"/>
            <w:bottom w:val="none" w:sz="0" w:space="0" w:color="auto"/>
            <w:right w:val="none" w:sz="0" w:space="0" w:color="auto"/>
          </w:divBdr>
        </w:div>
        <w:div w:id="2054696244">
          <w:marLeft w:val="0"/>
          <w:marRight w:val="0"/>
          <w:marTop w:val="0"/>
          <w:marBottom w:val="0"/>
          <w:divBdr>
            <w:top w:val="none" w:sz="0" w:space="0" w:color="auto"/>
            <w:left w:val="none" w:sz="0" w:space="0" w:color="auto"/>
            <w:bottom w:val="none" w:sz="0" w:space="0" w:color="auto"/>
            <w:right w:val="none" w:sz="0" w:space="0" w:color="auto"/>
          </w:divBdr>
        </w:div>
        <w:div w:id="2054881637">
          <w:marLeft w:val="0"/>
          <w:marRight w:val="0"/>
          <w:marTop w:val="0"/>
          <w:marBottom w:val="0"/>
          <w:divBdr>
            <w:top w:val="none" w:sz="0" w:space="0" w:color="auto"/>
            <w:left w:val="none" w:sz="0" w:space="0" w:color="auto"/>
            <w:bottom w:val="none" w:sz="0" w:space="0" w:color="auto"/>
            <w:right w:val="none" w:sz="0" w:space="0" w:color="auto"/>
          </w:divBdr>
        </w:div>
        <w:div w:id="2072658456">
          <w:marLeft w:val="0"/>
          <w:marRight w:val="0"/>
          <w:marTop w:val="0"/>
          <w:marBottom w:val="0"/>
          <w:divBdr>
            <w:top w:val="none" w:sz="0" w:space="0" w:color="auto"/>
            <w:left w:val="none" w:sz="0" w:space="0" w:color="auto"/>
            <w:bottom w:val="none" w:sz="0" w:space="0" w:color="auto"/>
            <w:right w:val="none" w:sz="0" w:space="0" w:color="auto"/>
          </w:divBdr>
        </w:div>
        <w:div w:id="2084062200">
          <w:marLeft w:val="0"/>
          <w:marRight w:val="0"/>
          <w:marTop w:val="0"/>
          <w:marBottom w:val="0"/>
          <w:divBdr>
            <w:top w:val="none" w:sz="0" w:space="0" w:color="auto"/>
            <w:left w:val="none" w:sz="0" w:space="0" w:color="auto"/>
            <w:bottom w:val="none" w:sz="0" w:space="0" w:color="auto"/>
            <w:right w:val="none" w:sz="0" w:space="0" w:color="auto"/>
          </w:divBdr>
        </w:div>
        <w:div w:id="2085250954">
          <w:marLeft w:val="0"/>
          <w:marRight w:val="0"/>
          <w:marTop w:val="0"/>
          <w:marBottom w:val="0"/>
          <w:divBdr>
            <w:top w:val="none" w:sz="0" w:space="0" w:color="auto"/>
            <w:left w:val="none" w:sz="0" w:space="0" w:color="auto"/>
            <w:bottom w:val="none" w:sz="0" w:space="0" w:color="auto"/>
            <w:right w:val="none" w:sz="0" w:space="0" w:color="auto"/>
          </w:divBdr>
        </w:div>
      </w:divsChild>
    </w:div>
    <w:div w:id="1336690953">
      <w:bodyDiv w:val="1"/>
      <w:marLeft w:val="0"/>
      <w:marRight w:val="0"/>
      <w:marTop w:val="0"/>
      <w:marBottom w:val="0"/>
      <w:divBdr>
        <w:top w:val="none" w:sz="0" w:space="0" w:color="auto"/>
        <w:left w:val="none" w:sz="0" w:space="0" w:color="auto"/>
        <w:bottom w:val="none" w:sz="0" w:space="0" w:color="auto"/>
        <w:right w:val="none" w:sz="0" w:space="0" w:color="auto"/>
      </w:divBdr>
      <w:divsChild>
        <w:div w:id="504320321">
          <w:marLeft w:val="0"/>
          <w:marRight w:val="0"/>
          <w:marTop w:val="0"/>
          <w:marBottom w:val="0"/>
          <w:divBdr>
            <w:top w:val="none" w:sz="0" w:space="0" w:color="auto"/>
            <w:left w:val="none" w:sz="0" w:space="0" w:color="auto"/>
            <w:bottom w:val="none" w:sz="0" w:space="0" w:color="auto"/>
            <w:right w:val="none" w:sz="0" w:space="0" w:color="auto"/>
          </w:divBdr>
        </w:div>
        <w:div w:id="518928590">
          <w:marLeft w:val="0"/>
          <w:marRight w:val="0"/>
          <w:marTop w:val="0"/>
          <w:marBottom w:val="0"/>
          <w:divBdr>
            <w:top w:val="none" w:sz="0" w:space="0" w:color="auto"/>
            <w:left w:val="none" w:sz="0" w:space="0" w:color="auto"/>
            <w:bottom w:val="none" w:sz="0" w:space="0" w:color="auto"/>
            <w:right w:val="none" w:sz="0" w:space="0" w:color="auto"/>
          </w:divBdr>
        </w:div>
        <w:div w:id="957182228">
          <w:marLeft w:val="0"/>
          <w:marRight w:val="0"/>
          <w:marTop w:val="0"/>
          <w:marBottom w:val="0"/>
          <w:divBdr>
            <w:top w:val="none" w:sz="0" w:space="0" w:color="auto"/>
            <w:left w:val="none" w:sz="0" w:space="0" w:color="auto"/>
            <w:bottom w:val="none" w:sz="0" w:space="0" w:color="auto"/>
            <w:right w:val="none" w:sz="0" w:space="0" w:color="auto"/>
          </w:divBdr>
        </w:div>
        <w:div w:id="968363874">
          <w:marLeft w:val="0"/>
          <w:marRight w:val="0"/>
          <w:marTop w:val="0"/>
          <w:marBottom w:val="0"/>
          <w:divBdr>
            <w:top w:val="none" w:sz="0" w:space="0" w:color="auto"/>
            <w:left w:val="none" w:sz="0" w:space="0" w:color="auto"/>
            <w:bottom w:val="none" w:sz="0" w:space="0" w:color="auto"/>
            <w:right w:val="none" w:sz="0" w:space="0" w:color="auto"/>
          </w:divBdr>
        </w:div>
        <w:div w:id="1008868178">
          <w:marLeft w:val="0"/>
          <w:marRight w:val="0"/>
          <w:marTop w:val="0"/>
          <w:marBottom w:val="0"/>
          <w:divBdr>
            <w:top w:val="none" w:sz="0" w:space="0" w:color="auto"/>
            <w:left w:val="none" w:sz="0" w:space="0" w:color="auto"/>
            <w:bottom w:val="none" w:sz="0" w:space="0" w:color="auto"/>
            <w:right w:val="none" w:sz="0" w:space="0" w:color="auto"/>
          </w:divBdr>
        </w:div>
        <w:div w:id="1107239120">
          <w:marLeft w:val="0"/>
          <w:marRight w:val="0"/>
          <w:marTop w:val="0"/>
          <w:marBottom w:val="0"/>
          <w:divBdr>
            <w:top w:val="none" w:sz="0" w:space="0" w:color="auto"/>
            <w:left w:val="none" w:sz="0" w:space="0" w:color="auto"/>
            <w:bottom w:val="none" w:sz="0" w:space="0" w:color="auto"/>
            <w:right w:val="none" w:sz="0" w:space="0" w:color="auto"/>
          </w:divBdr>
        </w:div>
        <w:div w:id="1250312955">
          <w:marLeft w:val="0"/>
          <w:marRight w:val="0"/>
          <w:marTop w:val="0"/>
          <w:marBottom w:val="0"/>
          <w:divBdr>
            <w:top w:val="none" w:sz="0" w:space="0" w:color="auto"/>
            <w:left w:val="none" w:sz="0" w:space="0" w:color="auto"/>
            <w:bottom w:val="none" w:sz="0" w:space="0" w:color="auto"/>
            <w:right w:val="none" w:sz="0" w:space="0" w:color="auto"/>
          </w:divBdr>
        </w:div>
        <w:div w:id="1571885431">
          <w:marLeft w:val="0"/>
          <w:marRight w:val="0"/>
          <w:marTop w:val="0"/>
          <w:marBottom w:val="0"/>
          <w:divBdr>
            <w:top w:val="none" w:sz="0" w:space="0" w:color="auto"/>
            <w:left w:val="none" w:sz="0" w:space="0" w:color="auto"/>
            <w:bottom w:val="none" w:sz="0" w:space="0" w:color="auto"/>
            <w:right w:val="none" w:sz="0" w:space="0" w:color="auto"/>
          </w:divBdr>
        </w:div>
        <w:div w:id="1673803037">
          <w:marLeft w:val="0"/>
          <w:marRight w:val="0"/>
          <w:marTop w:val="0"/>
          <w:marBottom w:val="0"/>
          <w:divBdr>
            <w:top w:val="none" w:sz="0" w:space="0" w:color="auto"/>
            <w:left w:val="none" w:sz="0" w:space="0" w:color="auto"/>
            <w:bottom w:val="none" w:sz="0" w:space="0" w:color="auto"/>
            <w:right w:val="none" w:sz="0" w:space="0" w:color="auto"/>
          </w:divBdr>
        </w:div>
      </w:divsChild>
    </w:div>
    <w:div w:id="1356150571">
      <w:bodyDiv w:val="1"/>
      <w:marLeft w:val="0"/>
      <w:marRight w:val="0"/>
      <w:marTop w:val="0"/>
      <w:marBottom w:val="0"/>
      <w:divBdr>
        <w:top w:val="none" w:sz="0" w:space="0" w:color="auto"/>
        <w:left w:val="none" w:sz="0" w:space="0" w:color="auto"/>
        <w:bottom w:val="none" w:sz="0" w:space="0" w:color="auto"/>
        <w:right w:val="none" w:sz="0" w:space="0" w:color="auto"/>
      </w:divBdr>
    </w:div>
    <w:div w:id="1444571339">
      <w:bodyDiv w:val="1"/>
      <w:marLeft w:val="0"/>
      <w:marRight w:val="0"/>
      <w:marTop w:val="0"/>
      <w:marBottom w:val="0"/>
      <w:divBdr>
        <w:top w:val="none" w:sz="0" w:space="0" w:color="auto"/>
        <w:left w:val="none" w:sz="0" w:space="0" w:color="auto"/>
        <w:bottom w:val="none" w:sz="0" w:space="0" w:color="auto"/>
        <w:right w:val="none" w:sz="0" w:space="0" w:color="auto"/>
      </w:divBdr>
      <w:divsChild>
        <w:div w:id="191958332">
          <w:marLeft w:val="0"/>
          <w:marRight w:val="0"/>
          <w:marTop w:val="0"/>
          <w:marBottom w:val="0"/>
          <w:divBdr>
            <w:top w:val="none" w:sz="0" w:space="0" w:color="auto"/>
            <w:left w:val="none" w:sz="0" w:space="0" w:color="auto"/>
            <w:bottom w:val="none" w:sz="0" w:space="0" w:color="auto"/>
            <w:right w:val="none" w:sz="0" w:space="0" w:color="auto"/>
          </w:divBdr>
        </w:div>
        <w:div w:id="245306387">
          <w:marLeft w:val="0"/>
          <w:marRight w:val="0"/>
          <w:marTop w:val="0"/>
          <w:marBottom w:val="0"/>
          <w:divBdr>
            <w:top w:val="none" w:sz="0" w:space="0" w:color="auto"/>
            <w:left w:val="none" w:sz="0" w:space="0" w:color="auto"/>
            <w:bottom w:val="none" w:sz="0" w:space="0" w:color="auto"/>
            <w:right w:val="none" w:sz="0" w:space="0" w:color="auto"/>
          </w:divBdr>
        </w:div>
        <w:div w:id="429737086">
          <w:marLeft w:val="0"/>
          <w:marRight w:val="0"/>
          <w:marTop w:val="0"/>
          <w:marBottom w:val="0"/>
          <w:divBdr>
            <w:top w:val="none" w:sz="0" w:space="0" w:color="auto"/>
            <w:left w:val="none" w:sz="0" w:space="0" w:color="auto"/>
            <w:bottom w:val="none" w:sz="0" w:space="0" w:color="auto"/>
            <w:right w:val="none" w:sz="0" w:space="0" w:color="auto"/>
          </w:divBdr>
        </w:div>
        <w:div w:id="444810911">
          <w:marLeft w:val="0"/>
          <w:marRight w:val="0"/>
          <w:marTop w:val="0"/>
          <w:marBottom w:val="0"/>
          <w:divBdr>
            <w:top w:val="none" w:sz="0" w:space="0" w:color="auto"/>
            <w:left w:val="none" w:sz="0" w:space="0" w:color="auto"/>
            <w:bottom w:val="none" w:sz="0" w:space="0" w:color="auto"/>
            <w:right w:val="none" w:sz="0" w:space="0" w:color="auto"/>
          </w:divBdr>
        </w:div>
        <w:div w:id="693700312">
          <w:marLeft w:val="0"/>
          <w:marRight w:val="0"/>
          <w:marTop w:val="0"/>
          <w:marBottom w:val="0"/>
          <w:divBdr>
            <w:top w:val="none" w:sz="0" w:space="0" w:color="auto"/>
            <w:left w:val="none" w:sz="0" w:space="0" w:color="auto"/>
            <w:bottom w:val="none" w:sz="0" w:space="0" w:color="auto"/>
            <w:right w:val="none" w:sz="0" w:space="0" w:color="auto"/>
          </w:divBdr>
        </w:div>
        <w:div w:id="725614624">
          <w:marLeft w:val="0"/>
          <w:marRight w:val="0"/>
          <w:marTop w:val="0"/>
          <w:marBottom w:val="0"/>
          <w:divBdr>
            <w:top w:val="none" w:sz="0" w:space="0" w:color="auto"/>
            <w:left w:val="none" w:sz="0" w:space="0" w:color="auto"/>
            <w:bottom w:val="none" w:sz="0" w:space="0" w:color="auto"/>
            <w:right w:val="none" w:sz="0" w:space="0" w:color="auto"/>
          </w:divBdr>
        </w:div>
        <w:div w:id="1057243654">
          <w:marLeft w:val="0"/>
          <w:marRight w:val="0"/>
          <w:marTop w:val="0"/>
          <w:marBottom w:val="0"/>
          <w:divBdr>
            <w:top w:val="none" w:sz="0" w:space="0" w:color="auto"/>
            <w:left w:val="none" w:sz="0" w:space="0" w:color="auto"/>
            <w:bottom w:val="none" w:sz="0" w:space="0" w:color="auto"/>
            <w:right w:val="none" w:sz="0" w:space="0" w:color="auto"/>
          </w:divBdr>
        </w:div>
        <w:div w:id="1095201797">
          <w:marLeft w:val="0"/>
          <w:marRight w:val="0"/>
          <w:marTop w:val="0"/>
          <w:marBottom w:val="0"/>
          <w:divBdr>
            <w:top w:val="none" w:sz="0" w:space="0" w:color="auto"/>
            <w:left w:val="none" w:sz="0" w:space="0" w:color="auto"/>
            <w:bottom w:val="none" w:sz="0" w:space="0" w:color="auto"/>
            <w:right w:val="none" w:sz="0" w:space="0" w:color="auto"/>
          </w:divBdr>
        </w:div>
        <w:div w:id="1519809758">
          <w:marLeft w:val="0"/>
          <w:marRight w:val="0"/>
          <w:marTop w:val="0"/>
          <w:marBottom w:val="0"/>
          <w:divBdr>
            <w:top w:val="none" w:sz="0" w:space="0" w:color="auto"/>
            <w:left w:val="none" w:sz="0" w:space="0" w:color="auto"/>
            <w:bottom w:val="none" w:sz="0" w:space="0" w:color="auto"/>
            <w:right w:val="none" w:sz="0" w:space="0" w:color="auto"/>
          </w:divBdr>
        </w:div>
        <w:div w:id="1767460435">
          <w:marLeft w:val="0"/>
          <w:marRight w:val="0"/>
          <w:marTop w:val="0"/>
          <w:marBottom w:val="0"/>
          <w:divBdr>
            <w:top w:val="none" w:sz="0" w:space="0" w:color="auto"/>
            <w:left w:val="none" w:sz="0" w:space="0" w:color="auto"/>
            <w:bottom w:val="none" w:sz="0" w:space="0" w:color="auto"/>
            <w:right w:val="none" w:sz="0" w:space="0" w:color="auto"/>
          </w:divBdr>
        </w:div>
        <w:div w:id="1781291892">
          <w:marLeft w:val="0"/>
          <w:marRight w:val="0"/>
          <w:marTop w:val="0"/>
          <w:marBottom w:val="0"/>
          <w:divBdr>
            <w:top w:val="none" w:sz="0" w:space="0" w:color="auto"/>
            <w:left w:val="none" w:sz="0" w:space="0" w:color="auto"/>
            <w:bottom w:val="none" w:sz="0" w:space="0" w:color="auto"/>
            <w:right w:val="none" w:sz="0" w:space="0" w:color="auto"/>
          </w:divBdr>
        </w:div>
        <w:div w:id="1939215739">
          <w:marLeft w:val="0"/>
          <w:marRight w:val="0"/>
          <w:marTop w:val="0"/>
          <w:marBottom w:val="0"/>
          <w:divBdr>
            <w:top w:val="none" w:sz="0" w:space="0" w:color="auto"/>
            <w:left w:val="none" w:sz="0" w:space="0" w:color="auto"/>
            <w:bottom w:val="none" w:sz="0" w:space="0" w:color="auto"/>
            <w:right w:val="none" w:sz="0" w:space="0" w:color="auto"/>
          </w:divBdr>
        </w:div>
      </w:divsChild>
    </w:div>
    <w:div w:id="1499267881">
      <w:bodyDiv w:val="1"/>
      <w:marLeft w:val="0"/>
      <w:marRight w:val="0"/>
      <w:marTop w:val="0"/>
      <w:marBottom w:val="0"/>
      <w:divBdr>
        <w:top w:val="none" w:sz="0" w:space="0" w:color="auto"/>
        <w:left w:val="none" w:sz="0" w:space="0" w:color="auto"/>
        <w:bottom w:val="none" w:sz="0" w:space="0" w:color="auto"/>
        <w:right w:val="none" w:sz="0" w:space="0" w:color="auto"/>
      </w:divBdr>
      <w:divsChild>
        <w:div w:id="51127408">
          <w:marLeft w:val="0"/>
          <w:marRight w:val="0"/>
          <w:marTop w:val="0"/>
          <w:marBottom w:val="0"/>
          <w:divBdr>
            <w:top w:val="none" w:sz="0" w:space="0" w:color="auto"/>
            <w:left w:val="none" w:sz="0" w:space="0" w:color="auto"/>
            <w:bottom w:val="none" w:sz="0" w:space="0" w:color="auto"/>
            <w:right w:val="none" w:sz="0" w:space="0" w:color="auto"/>
          </w:divBdr>
        </w:div>
        <w:div w:id="893664289">
          <w:marLeft w:val="0"/>
          <w:marRight w:val="0"/>
          <w:marTop w:val="0"/>
          <w:marBottom w:val="0"/>
          <w:divBdr>
            <w:top w:val="none" w:sz="0" w:space="0" w:color="auto"/>
            <w:left w:val="none" w:sz="0" w:space="0" w:color="auto"/>
            <w:bottom w:val="none" w:sz="0" w:space="0" w:color="auto"/>
            <w:right w:val="none" w:sz="0" w:space="0" w:color="auto"/>
          </w:divBdr>
        </w:div>
        <w:div w:id="1426264715">
          <w:marLeft w:val="0"/>
          <w:marRight w:val="0"/>
          <w:marTop w:val="0"/>
          <w:marBottom w:val="0"/>
          <w:divBdr>
            <w:top w:val="none" w:sz="0" w:space="0" w:color="auto"/>
            <w:left w:val="none" w:sz="0" w:space="0" w:color="auto"/>
            <w:bottom w:val="none" w:sz="0" w:space="0" w:color="auto"/>
            <w:right w:val="none" w:sz="0" w:space="0" w:color="auto"/>
          </w:divBdr>
        </w:div>
        <w:div w:id="1489785067">
          <w:marLeft w:val="0"/>
          <w:marRight w:val="0"/>
          <w:marTop w:val="0"/>
          <w:marBottom w:val="0"/>
          <w:divBdr>
            <w:top w:val="none" w:sz="0" w:space="0" w:color="auto"/>
            <w:left w:val="none" w:sz="0" w:space="0" w:color="auto"/>
            <w:bottom w:val="none" w:sz="0" w:space="0" w:color="auto"/>
            <w:right w:val="none" w:sz="0" w:space="0" w:color="auto"/>
          </w:divBdr>
        </w:div>
        <w:div w:id="1728339913">
          <w:marLeft w:val="0"/>
          <w:marRight w:val="0"/>
          <w:marTop w:val="0"/>
          <w:marBottom w:val="0"/>
          <w:divBdr>
            <w:top w:val="none" w:sz="0" w:space="0" w:color="auto"/>
            <w:left w:val="none" w:sz="0" w:space="0" w:color="auto"/>
            <w:bottom w:val="none" w:sz="0" w:space="0" w:color="auto"/>
            <w:right w:val="none" w:sz="0" w:space="0" w:color="auto"/>
          </w:divBdr>
        </w:div>
      </w:divsChild>
    </w:div>
    <w:div w:id="1508446697">
      <w:bodyDiv w:val="1"/>
      <w:marLeft w:val="0"/>
      <w:marRight w:val="0"/>
      <w:marTop w:val="0"/>
      <w:marBottom w:val="0"/>
      <w:divBdr>
        <w:top w:val="none" w:sz="0" w:space="0" w:color="auto"/>
        <w:left w:val="none" w:sz="0" w:space="0" w:color="auto"/>
        <w:bottom w:val="none" w:sz="0" w:space="0" w:color="auto"/>
        <w:right w:val="none" w:sz="0" w:space="0" w:color="auto"/>
      </w:divBdr>
      <w:divsChild>
        <w:div w:id="1167987689">
          <w:marLeft w:val="0"/>
          <w:marRight w:val="0"/>
          <w:marTop w:val="0"/>
          <w:marBottom w:val="0"/>
          <w:divBdr>
            <w:top w:val="none" w:sz="0" w:space="0" w:color="auto"/>
            <w:left w:val="none" w:sz="0" w:space="0" w:color="auto"/>
            <w:bottom w:val="none" w:sz="0" w:space="0" w:color="auto"/>
            <w:right w:val="none" w:sz="0" w:space="0" w:color="auto"/>
          </w:divBdr>
        </w:div>
        <w:div w:id="1360279211">
          <w:marLeft w:val="0"/>
          <w:marRight w:val="0"/>
          <w:marTop w:val="0"/>
          <w:marBottom w:val="0"/>
          <w:divBdr>
            <w:top w:val="none" w:sz="0" w:space="0" w:color="auto"/>
            <w:left w:val="none" w:sz="0" w:space="0" w:color="auto"/>
            <w:bottom w:val="none" w:sz="0" w:space="0" w:color="auto"/>
            <w:right w:val="none" w:sz="0" w:space="0" w:color="auto"/>
          </w:divBdr>
        </w:div>
        <w:div w:id="1678189759">
          <w:marLeft w:val="0"/>
          <w:marRight w:val="0"/>
          <w:marTop w:val="0"/>
          <w:marBottom w:val="0"/>
          <w:divBdr>
            <w:top w:val="none" w:sz="0" w:space="0" w:color="auto"/>
            <w:left w:val="none" w:sz="0" w:space="0" w:color="auto"/>
            <w:bottom w:val="none" w:sz="0" w:space="0" w:color="auto"/>
            <w:right w:val="none" w:sz="0" w:space="0" w:color="auto"/>
          </w:divBdr>
        </w:div>
        <w:div w:id="1800876522">
          <w:marLeft w:val="0"/>
          <w:marRight w:val="0"/>
          <w:marTop w:val="0"/>
          <w:marBottom w:val="0"/>
          <w:divBdr>
            <w:top w:val="none" w:sz="0" w:space="0" w:color="auto"/>
            <w:left w:val="none" w:sz="0" w:space="0" w:color="auto"/>
            <w:bottom w:val="none" w:sz="0" w:space="0" w:color="auto"/>
            <w:right w:val="none" w:sz="0" w:space="0" w:color="auto"/>
          </w:divBdr>
        </w:div>
      </w:divsChild>
    </w:div>
    <w:div w:id="1534684526">
      <w:bodyDiv w:val="1"/>
      <w:marLeft w:val="0"/>
      <w:marRight w:val="0"/>
      <w:marTop w:val="0"/>
      <w:marBottom w:val="0"/>
      <w:divBdr>
        <w:top w:val="none" w:sz="0" w:space="0" w:color="auto"/>
        <w:left w:val="none" w:sz="0" w:space="0" w:color="auto"/>
        <w:bottom w:val="none" w:sz="0" w:space="0" w:color="auto"/>
        <w:right w:val="none" w:sz="0" w:space="0" w:color="auto"/>
      </w:divBdr>
      <w:divsChild>
        <w:div w:id="52389423">
          <w:marLeft w:val="0"/>
          <w:marRight w:val="0"/>
          <w:marTop w:val="0"/>
          <w:marBottom w:val="0"/>
          <w:divBdr>
            <w:top w:val="none" w:sz="0" w:space="0" w:color="auto"/>
            <w:left w:val="none" w:sz="0" w:space="0" w:color="auto"/>
            <w:bottom w:val="none" w:sz="0" w:space="0" w:color="auto"/>
            <w:right w:val="none" w:sz="0" w:space="0" w:color="auto"/>
          </w:divBdr>
        </w:div>
        <w:div w:id="73554862">
          <w:marLeft w:val="0"/>
          <w:marRight w:val="0"/>
          <w:marTop w:val="0"/>
          <w:marBottom w:val="0"/>
          <w:divBdr>
            <w:top w:val="none" w:sz="0" w:space="0" w:color="auto"/>
            <w:left w:val="none" w:sz="0" w:space="0" w:color="auto"/>
            <w:bottom w:val="none" w:sz="0" w:space="0" w:color="auto"/>
            <w:right w:val="none" w:sz="0" w:space="0" w:color="auto"/>
          </w:divBdr>
        </w:div>
        <w:div w:id="339238520">
          <w:marLeft w:val="0"/>
          <w:marRight w:val="0"/>
          <w:marTop w:val="0"/>
          <w:marBottom w:val="0"/>
          <w:divBdr>
            <w:top w:val="none" w:sz="0" w:space="0" w:color="auto"/>
            <w:left w:val="none" w:sz="0" w:space="0" w:color="auto"/>
            <w:bottom w:val="none" w:sz="0" w:space="0" w:color="auto"/>
            <w:right w:val="none" w:sz="0" w:space="0" w:color="auto"/>
          </w:divBdr>
        </w:div>
        <w:div w:id="680739156">
          <w:marLeft w:val="0"/>
          <w:marRight w:val="0"/>
          <w:marTop w:val="0"/>
          <w:marBottom w:val="0"/>
          <w:divBdr>
            <w:top w:val="none" w:sz="0" w:space="0" w:color="auto"/>
            <w:left w:val="none" w:sz="0" w:space="0" w:color="auto"/>
            <w:bottom w:val="none" w:sz="0" w:space="0" w:color="auto"/>
            <w:right w:val="none" w:sz="0" w:space="0" w:color="auto"/>
          </w:divBdr>
        </w:div>
        <w:div w:id="728843773">
          <w:marLeft w:val="0"/>
          <w:marRight w:val="0"/>
          <w:marTop w:val="0"/>
          <w:marBottom w:val="0"/>
          <w:divBdr>
            <w:top w:val="none" w:sz="0" w:space="0" w:color="auto"/>
            <w:left w:val="none" w:sz="0" w:space="0" w:color="auto"/>
            <w:bottom w:val="none" w:sz="0" w:space="0" w:color="auto"/>
            <w:right w:val="none" w:sz="0" w:space="0" w:color="auto"/>
          </w:divBdr>
        </w:div>
        <w:div w:id="939796121">
          <w:marLeft w:val="0"/>
          <w:marRight w:val="0"/>
          <w:marTop w:val="0"/>
          <w:marBottom w:val="0"/>
          <w:divBdr>
            <w:top w:val="none" w:sz="0" w:space="0" w:color="auto"/>
            <w:left w:val="none" w:sz="0" w:space="0" w:color="auto"/>
            <w:bottom w:val="none" w:sz="0" w:space="0" w:color="auto"/>
            <w:right w:val="none" w:sz="0" w:space="0" w:color="auto"/>
          </w:divBdr>
        </w:div>
        <w:div w:id="965549830">
          <w:marLeft w:val="0"/>
          <w:marRight w:val="0"/>
          <w:marTop w:val="0"/>
          <w:marBottom w:val="0"/>
          <w:divBdr>
            <w:top w:val="none" w:sz="0" w:space="0" w:color="auto"/>
            <w:left w:val="none" w:sz="0" w:space="0" w:color="auto"/>
            <w:bottom w:val="none" w:sz="0" w:space="0" w:color="auto"/>
            <w:right w:val="none" w:sz="0" w:space="0" w:color="auto"/>
          </w:divBdr>
        </w:div>
        <w:div w:id="1011184175">
          <w:marLeft w:val="0"/>
          <w:marRight w:val="0"/>
          <w:marTop w:val="0"/>
          <w:marBottom w:val="0"/>
          <w:divBdr>
            <w:top w:val="none" w:sz="0" w:space="0" w:color="auto"/>
            <w:left w:val="none" w:sz="0" w:space="0" w:color="auto"/>
            <w:bottom w:val="none" w:sz="0" w:space="0" w:color="auto"/>
            <w:right w:val="none" w:sz="0" w:space="0" w:color="auto"/>
          </w:divBdr>
        </w:div>
        <w:div w:id="1047342272">
          <w:marLeft w:val="0"/>
          <w:marRight w:val="0"/>
          <w:marTop w:val="0"/>
          <w:marBottom w:val="0"/>
          <w:divBdr>
            <w:top w:val="none" w:sz="0" w:space="0" w:color="auto"/>
            <w:left w:val="none" w:sz="0" w:space="0" w:color="auto"/>
            <w:bottom w:val="none" w:sz="0" w:space="0" w:color="auto"/>
            <w:right w:val="none" w:sz="0" w:space="0" w:color="auto"/>
          </w:divBdr>
        </w:div>
        <w:div w:id="1128163227">
          <w:marLeft w:val="0"/>
          <w:marRight w:val="0"/>
          <w:marTop w:val="0"/>
          <w:marBottom w:val="0"/>
          <w:divBdr>
            <w:top w:val="none" w:sz="0" w:space="0" w:color="auto"/>
            <w:left w:val="none" w:sz="0" w:space="0" w:color="auto"/>
            <w:bottom w:val="none" w:sz="0" w:space="0" w:color="auto"/>
            <w:right w:val="none" w:sz="0" w:space="0" w:color="auto"/>
          </w:divBdr>
        </w:div>
        <w:div w:id="1281955316">
          <w:marLeft w:val="0"/>
          <w:marRight w:val="0"/>
          <w:marTop w:val="0"/>
          <w:marBottom w:val="0"/>
          <w:divBdr>
            <w:top w:val="none" w:sz="0" w:space="0" w:color="auto"/>
            <w:left w:val="none" w:sz="0" w:space="0" w:color="auto"/>
            <w:bottom w:val="none" w:sz="0" w:space="0" w:color="auto"/>
            <w:right w:val="none" w:sz="0" w:space="0" w:color="auto"/>
          </w:divBdr>
        </w:div>
        <w:div w:id="1292055632">
          <w:marLeft w:val="0"/>
          <w:marRight w:val="0"/>
          <w:marTop w:val="0"/>
          <w:marBottom w:val="0"/>
          <w:divBdr>
            <w:top w:val="none" w:sz="0" w:space="0" w:color="auto"/>
            <w:left w:val="none" w:sz="0" w:space="0" w:color="auto"/>
            <w:bottom w:val="none" w:sz="0" w:space="0" w:color="auto"/>
            <w:right w:val="none" w:sz="0" w:space="0" w:color="auto"/>
          </w:divBdr>
        </w:div>
        <w:div w:id="1296259267">
          <w:marLeft w:val="0"/>
          <w:marRight w:val="0"/>
          <w:marTop w:val="0"/>
          <w:marBottom w:val="0"/>
          <w:divBdr>
            <w:top w:val="none" w:sz="0" w:space="0" w:color="auto"/>
            <w:left w:val="none" w:sz="0" w:space="0" w:color="auto"/>
            <w:bottom w:val="none" w:sz="0" w:space="0" w:color="auto"/>
            <w:right w:val="none" w:sz="0" w:space="0" w:color="auto"/>
          </w:divBdr>
        </w:div>
        <w:div w:id="1380130811">
          <w:marLeft w:val="0"/>
          <w:marRight w:val="0"/>
          <w:marTop w:val="0"/>
          <w:marBottom w:val="0"/>
          <w:divBdr>
            <w:top w:val="none" w:sz="0" w:space="0" w:color="auto"/>
            <w:left w:val="none" w:sz="0" w:space="0" w:color="auto"/>
            <w:bottom w:val="none" w:sz="0" w:space="0" w:color="auto"/>
            <w:right w:val="none" w:sz="0" w:space="0" w:color="auto"/>
          </w:divBdr>
        </w:div>
        <w:div w:id="1553038781">
          <w:marLeft w:val="0"/>
          <w:marRight w:val="0"/>
          <w:marTop w:val="0"/>
          <w:marBottom w:val="0"/>
          <w:divBdr>
            <w:top w:val="none" w:sz="0" w:space="0" w:color="auto"/>
            <w:left w:val="none" w:sz="0" w:space="0" w:color="auto"/>
            <w:bottom w:val="none" w:sz="0" w:space="0" w:color="auto"/>
            <w:right w:val="none" w:sz="0" w:space="0" w:color="auto"/>
          </w:divBdr>
        </w:div>
        <w:div w:id="1631789261">
          <w:marLeft w:val="0"/>
          <w:marRight w:val="0"/>
          <w:marTop w:val="0"/>
          <w:marBottom w:val="0"/>
          <w:divBdr>
            <w:top w:val="none" w:sz="0" w:space="0" w:color="auto"/>
            <w:left w:val="none" w:sz="0" w:space="0" w:color="auto"/>
            <w:bottom w:val="none" w:sz="0" w:space="0" w:color="auto"/>
            <w:right w:val="none" w:sz="0" w:space="0" w:color="auto"/>
          </w:divBdr>
        </w:div>
        <w:div w:id="1676417409">
          <w:marLeft w:val="0"/>
          <w:marRight w:val="0"/>
          <w:marTop w:val="0"/>
          <w:marBottom w:val="0"/>
          <w:divBdr>
            <w:top w:val="none" w:sz="0" w:space="0" w:color="auto"/>
            <w:left w:val="none" w:sz="0" w:space="0" w:color="auto"/>
            <w:bottom w:val="none" w:sz="0" w:space="0" w:color="auto"/>
            <w:right w:val="none" w:sz="0" w:space="0" w:color="auto"/>
          </w:divBdr>
        </w:div>
        <w:div w:id="1785419330">
          <w:marLeft w:val="0"/>
          <w:marRight w:val="0"/>
          <w:marTop w:val="0"/>
          <w:marBottom w:val="0"/>
          <w:divBdr>
            <w:top w:val="none" w:sz="0" w:space="0" w:color="auto"/>
            <w:left w:val="none" w:sz="0" w:space="0" w:color="auto"/>
            <w:bottom w:val="none" w:sz="0" w:space="0" w:color="auto"/>
            <w:right w:val="none" w:sz="0" w:space="0" w:color="auto"/>
          </w:divBdr>
        </w:div>
        <w:div w:id="1999070096">
          <w:marLeft w:val="0"/>
          <w:marRight w:val="0"/>
          <w:marTop w:val="0"/>
          <w:marBottom w:val="0"/>
          <w:divBdr>
            <w:top w:val="none" w:sz="0" w:space="0" w:color="auto"/>
            <w:left w:val="none" w:sz="0" w:space="0" w:color="auto"/>
            <w:bottom w:val="none" w:sz="0" w:space="0" w:color="auto"/>
            <w:right w:val="none" w:sz="0" w:space="0" w:color="auto"/>
          </w:divBdr>
        </w:div>
      </w:divsChild>
    </w:div>
    <w:div w:id="1594584312">
      <w:bodyDiv w:val="1"/>
      <w:marLeft w:val="0"/>
      <w:marRight w:val="0"/>
      <w:marTop w:val="0"/>
      <w:marBottom w:val="0"/>
      <w:divBdr>
        <w:top w:val="none" w:sz="0" w:space="0" w:color="auto"/>
        <w:left w:val="none" w:sz="0" w:space="0" w:color="auto"/>
        <w:bottom w:val="none" w:sz="0" w:space="0" w:color="auto"/>
        <w:right w:val="none" w:sz="0" w:space="0" w:color="auto"/>
      </w:divBdr>
      <w:divsChild>
        <w:div w:id="244076258">
          <w:marLeft w:val="0"/>
          <w:marRight w:val="0"/>
          <w:marTop w:val="0"/>
          <w:marBottom w:val="0"/>
          <w:divBdr>
            <w:top w:val="none" w:sz="0" w:space="0" w:color="auto"/>
            <w:left w:val="none" w:sz="0" w:space="0" w:color="auto"/>
            <w:bottom w:val="none" w:sz="0" w:space="0" w:color="auto"/>
            <w:right w:val="none" w:sz="0" w:space="0" w:color="auto"/>
          </w:divBdr>
        </w:div>
        <w:div w:id="1149635144">
          <w:marLeft w:val="0"/>
          <w:marRight w:val="0"/>
          <w:marTop w:val="0"/>
          <w:marBottom w:val="0"/>
          <w:divBdr>
            <w:top w:val="none" w:sz="0" w:space="0" w:color="auto"/>
            <w:left w:val="none" w:sz="0" w:space="0" w:color="auto"/>
            <w:bottom w:val="none" w:sz="0" w:space="0" w:color="auto"/>
            <w:right w:val="none" w:sz="0" w:space="0" w:color="auto"/>
          </w:divBdr>
        </w:div>
        <w:div w:id="2066684519">
          <w:marLeft w:val="0"/>
          <w:marRight w:val="0"/>
          <w:marTop w:val="0"/>
          <w:marBottom w:val="0"/>
          <w:divBdr>
            <w:top w:val="none" w:sz="0" w:space="0" w:color="auto"/>
            <w:left w:val="none" w:sz="0" w:space="0" w:color="auto"/>
            <w:bottom w:val="none" w:sz="0" w:space="0" w:color="auto"/>
            <w:right w:val="none" w:sz="0" w:space="0" w:color="auto"/>
          </w:divBdr>
        </w:div>
        <w:div w:id="1595631981">
          <w:marLeft w:val="0"/>
          <w:marRight w:val="0"/>
          <w:marTop w:val="0"/>
          <w:marBottom w:val="0"/>
          <w:divBdr>
            <w:top w:val="none" w:sz="0" w:space="0" w:color="auto"/>
            <w:left w:val="none" w:sz="0" w:space="0" w:color="auto"/>
            <w:bottom w:val="none" w:sz="0" w:space="0" w:color="auto"/>
            <w:right w:val="none" w:sz="0" w:space="0" w:color="auto"/>
          </w:divBdr>
        </w:div>
        <w:div w:id="884289737">
          <w:marLeft w:val="0"/>
          <w:marRight w:val="0"/>
          <w:marTop w:val="0"/>
          <w:marBottom w:val="0"/>
          <w:divBdr>
            <w:top w:val="none" w:sz="0" w:space="0" w:color="auto"/>
            <w:left w:val="none" w:sz="0" w:space="0" w:color="auto"/>
            <w:bottom w:val="none" w:sz="0" w:space="0" w:color="auto"/>
            <w:right w:val="none" w:sz="0" w:space="0" w:color="auto"/>
          </w:divBdr>
        </w:div>
        <w:div w:id="651182049">
          <w:marLeft w:val="0"/>
          <w:marRight w:val="0"/>
          <w:marTop w:val="0"/>
          <w:marBottom w:val="0"/>
          <w:divBdr>
            <w:top w:val="none" w:sz="0" w:space="0" w:color="auto"/>
            <w:left w:val="none" w:sz="0" w:space="0" w:color="auto"/>
            <w:bottom w:val="none" w:sz="0" w:space="0" w:color="auto"/>
            <w:right w:val="none" w:sz="0" w:space="0" w:color="auto"/>
          </w:divBdr>
        </w:div>
        <w:div w:id="1157527909">
          <w:marLeft w:val="0"/>
          <w:marRight w:val="0"/>
          <w:marTop w:val="0"/>
          <w:marBottom w:val="0"/>
          <w:divBdr>
            <w:top w:val="none" w:sz="0" w:space="0" w:color="auto"/>
            <w:left w:val="none" w:sz="0" w:space="0" w:color="auto"/>
            <w:bottom w:val="none" w:sz="0" w:space="0" w:color="auto"/>
            <w:right w:val="none" w:sz="0" w:space="0" w:color="auto"/>
          </w:divBdr>
        </w:div>
        <w:div w:id="1408653071">
          <w:marLeft w:val="0"/>
          <w:marRight w:val="0"/>
          <w:marTop w:val="0"/>
          <w:marBottom w:val="0"/>
          <w:divBdr>
            <w:top w:val="none" w:sz="0" w:space="0" w:color="auto"/>
            <w:left w:val="none" w:sz="0" w:space="0" w:color="auto"/>
            <w:bottom w:val="none" w:sz="0" w:space="0" w:color="auto"/>
            <w:right w:val="none" w:sz="0" w:space="0" w:color="auto"/>
          </w:divBdr>
        </w:div>
        <w:div w:id="1968469850">
          <w:marLeft w:val="0"/>
          <w:marRight w:val="0"/>
          <w:marTop w:val="0"/>
          <w:marBottom w:val="0"/>
          <w:divBdr>
            <w:top w:val="none" w:sz="0" w:space="0" w:color="auto"/>
            <w:left w:val="none" w:sz="0" w:space="0" w:color="auto"/>
            <w:bottom w:val="none" w:sz="0" w:space="0" w:color="auto"/>
            <w:right w:val="none" w:sz="0" w:space="0" w:color="auto"/>
          </w:divBdr>
        </w:div>
        <w:div w:id="1605067718">
          <w:marLeft w:val="0"/>
          <w:marRight w:val="0"/>
          <w:marTop w:val="0"/>
          <w:marBottom w:val="0"/>
          <w:divBdr>
            <w:top w:val="none" w:sz="0" w:space="0" w:color="auto"/>
            <w:left w:val="none" w:sz="0" w:space="0" w:color="auto"/>
            <w:bottom w:val="none" w:sz="0" w:space="0" w:color="auto"/>
            <w:right w:val="none" w:sz="0" w:space="0" w:color="auto"/>
          </w:divBdr>
        </w:div>
        <w:div w:id="929771834">
          <w:marLeft w:val="0"/>
          <w:marRight w:val="0"/>
          <w:marTop w:val="0"/>
          <w:marBottom w:val="0"/>
          <w:divBdr>
            <w:top w:val="none" w:sz="0" w:space="0" w:color="auto"/>
            <w:left w:val="none" w:sz="0" w:space="0" w:color="auto"/>
            <w:bottom w:val="none" w:sz="0" w:space="0" w:color="auto"/>
            <w:right w:val="none" w:sz="0" w:space="0" w:color="auto"/>
          </w:divBdr>
        </w:div>
        <w:div w:id="477042534">
          <w:marLeft w:val="0"/>
          <w:marRight w:val="0"/>
          <w:marTop w:val="0"/>
          <w:marBottom w:val="0"/>
          <w:divBdr>
            <w:top w:val="none" w:sz="0" w:space="0" w:color="auto"/>
            <w:left w:val="none" w:sz="0" w:space="0" w:color="auto"/>
            <w:bottom w:val="none" w:sz="0" w:space="0" w:color="auto"/>
            <w:right w:val="none" w:sz="0" w:space="0" w:color="auto"/>
          </w:divBdr>
        </w:div>
        <w:div w:id="591011226">
          <w:marLeft w:val="0"/>
          <w:marRight w:val="0"/>
          <w:marTop w:val="0"/>
          <w:marBottom w:val="0"/>
          <w:divBdr>
            <w:top w:val="none" w:sz="0" w:space="0" w:color="auto"/>
            <w:left w:val="none" w:sz="0" w:space="0" w:color="auto"/>
            <w:bottom w:val="none" w:sz="0" w:space="0" w:color="auto"/>
            <w:right w:val="none" w:sz="0" w:space="0" w:color="auto"/>
          </w:divBdr>
        </w:div>
        <w:div w:id="923346023">
          <w:marLeft w:val="0"/>
          <w:marRight w:val="0"/>
          <w:marTop w:val="0"/>
          <w:marBottom w:val="0"/>
          <w:divBdr>
            <w:top w:val="none" w:sz="0" w:space="0" w:color="auto"/>
            <w:left w:val="none" w:sz="0" w:space="0" w:color="auto"/>
            <w:bottom w:val="none" w:sz="0" w:space="0" w:color="auto"/>
            <w:right w:val="none" w:sz="0" w:space="0" w:color="auto"/>
          </w:divBdr>
        </w:div>
        <w:div w:id="314573165">
          <w:marLeft w:val="0"/>
          <w:marRight w:val="0"/>
          <w:marTop w:val="0"/>
          <w:marBottom w:val="0"/>
          <w:divBdr>
            <w:top w:val="none" w:sz="0" w:space="0" w:color="auto"/>
            <w:left w:val="none" w:sz="0" w:space="0" w:color="auto"/>
            <w:bottom w:val="none" w:sz="0" w:space="0" w:color="auto"/>
            <w:right w:val="none" w:sz="0" w:space="0" w:color="auto"/>
          </w:divBdr>
        </w:div>
        <w:div w:id="791706870">
          <w:marLeft w:val="0"/>
          <w:marRight w:val="0"/>
          <w:marTop w:val="0"/>
          <w:marBottom w:val="0"/>
          <w:divBdr>
            <w:top w:val="none" w:sz="0" w:space="0" w:color="auto"/>
            <w:left w:val="none" w:sz="0" w:space="0" w:color="auto"/>
            <w:bottom w:val="none" w:sz="0" w:space="0" w:color="auto"/>
            <w:right w:val="none" w:sz="0" w:space="0" w:color="auto"/>
          </w:divBdr>
        </w:div>
        <w:div w:id="700474920">
          <w:marLeft w:val="0"/>
          <w:marRight w:val="0"/>
          <w:marTop w:val="0"/>
          <w:marBottom w:val="0"/>
          <w:divBdr>
            <w:top w:val="none" w:sz="0" w:space="0" w:color="auto"/>
            <w:left w:val="none" w:sz="0" w:space="0" w:color="auto"/>
            <w:bottom w:val="none" w:sz="0" w:space="0" w:color="auto"/>
            <w:right w:val="none" w:sz="0" w:space="0" w:color="auto"/>
          </w:divBdr>
        </w:div>
        <w:div w:id="829827601">
          <w:marLeft w:val="0"/>
          <w:marRight w:val="0"/>
          <w:marTop w:val="0"/>
          <w:marBottom w:val="0"/>
          <w:divBdr>
            <w:top w:val="none" w:sz="0" w:space="0" w:color="auto"/>
            <w:left w:val="none" w:sz="0" w:space="0" w:color="auto"/>
            <w:bottom w:val="none" w:sz="0" w:space="0" w:color="auto"/>
            <w:right w:val="none" w:sz="0" w:space="0" w:color="auto"/>
          </w:divBdr>
        </w:div>
        <w:div w:id="1819567326">
          <w:marLeft w:val="0"/>
          <w:marRight w:val="0"/>
          <w:marTop w:val="0"/>
          <w:marBottom w:val="0"/>
          <w:divBdr>
            <w:top w:val="none" w:sz="0" w:space="0" w:color="auto"/>
            <w:left w:val="none" w:sz="0" w:space="0" w:color="auto"/>
            <w:bottom w:val="none" w:sz="0" w:space="0" w:color="auto"/>
            <w:right w:val="none" w:sz="0" w:space="0" w:color="auto"/>
          </w:divBdr>
        </w:div>
        <w:div w:id="932132670">
          <w:marLeft w:val="0"/>
          <w:marRight w:val="0"/>
          <w:marTop w:val="0"/>
          <w:marBottom w:val="0"/>
          <w:divBdr>
            <w:top w:val="none" w:sz="0" w:space="0" w:color="auto"/>
            <w:left w:val="none" w:sz="0" w:space="0" w:color="auto"/>
            <w:bottom w:val="none" w:sz="0" w:space="0" w:color="auto"/>
            <w:right w:val="none" w:sz="0" w:space="0" w:color="auto"/>
          </w:divBdr>
        </w:div>
        <w:div w:id="1474828267">
          <w:marLeft w:val="0"/>
          <w:marRight w:val="0"/>
          <w:marTop w:val="0"/>
          <w:marBottom w:val="0"/>
          <w:divBdr>
            <w:top w:val="none" w:sz="0" w:space="0" w:color="auto"/>
            <w:left w:val="none" w:sz="0" w:space="0" w:color="auto"/>
            <w:bottom w:val="none" w:sz="0" w:space="0" w:color="auto"/>
            <w:right w:val="none" w:sz="0" w:space="0" w:color="auto"/>
          </w:divBdr>
        </w:div>
        <w:div w:id="611086261">
          <w:marLeft w:val="0"/>
          <w:marRight w:val="0"/>
          <w:marTop w:val="0"/>
          <w:marBottom w:val="0"/>
          <w:divBdr>
            <w:top w:val="none" w:sz="0" w:space="0" w:color="auto"/>
            <w:left w:val="none" w:sz="0" w:space="0" w:color="auto"/>
            <w:bottom w:val="none" w:sz="0" w:space="0" w:color="auto"/>
            <w:right w:val="none" w:sz="0" w:space="0" w:color="auto"/>
          </w:divBdr>
        </w:div>
        <w:div w:id="728504304">
          <w:marLeft w:val="0"/>
          <w:marRight w:val="0"/>
          <w:marTop w:val="0"/>
          <w:marBottom w:val="0"/>
          <w:divBdr>
            <w:top w:val="none" w:sz="0" w:space="0" w:color="auto"/>
            <w:left w:val="none" w:sz="0" w:space="0" w:color="auto"/>
            <w:bottom w:val="none" w:sz="0" w:space="0" w:color="auto"/>
            <w:right w:val="none" w:sz="0" w:space="0" w:color="auto"/>
          </w:divBdr>
        </w:div>
        <w:div w:id="1844084576">
          <w:marLeft w:val="0"/>
          <w:marRight w:val="0"/>
          <w:marTop w:val="0"/>
          <w:marBottom w:val="0"/>
          <w:divBdr>
            <w:top w:val="none" w:sz="0" w:space="0" w:color="auto"/>
            <w:left w:val="none" w:sz="0" w:space="0" w:color="auto"/>
            <w:bottom w:val="none" w:sz="0" w:space="0" w:color="auto"/>
            <w:right w:val="none" w:sz="0" w:space="0" w:color="auto"/>
          </w:divBdr>
        </w:div>
        <w:div w:id="885064111">
          <w:marLeft w:val="0"/>
          <w:marRight w:val="0"/>
          <w:marTop w:val="0"/>
          <w:marBottom w:val="0"/>
          <w:divBdr>
            <w:top w:val="none" w:sz="0" w:space="0" w:color="auto"/>
            <w:left w:val="none" w:sz="0" w:space="0" w:color="auto"/>
            <w:bottom w:val="none" w:sz="0" w:space="0" w:color="auto"/>
            <w:right w:val="none" w:sz="0" w:space="0" w:color="auto"/>
          </w:divBdr>
        </w:div>
        <w:div w:id="316305963">
          <w:marLeft w:val="0"/>
          <w:marRight w:val="0"/>
          <w:marTop w:val="0"/>
          <w:marBottom w:val="0"/>
          <w:divBdr>
            <w:top w:val="none" w:sz="0" w:space="0" w:color="auto"/>
            <w:left w:val="none" w:sz="0" w:space="0" w:color="auto"/>
            <w:bottom w:val="none" w:sz="0" w:space="0" w:color="auto"/>
            <w:right w:val="none" w:sz="0" w:space="0" w:color="auto"/>
          </w:divBdr>
        </w:div>
        <w:div w:id="70545168">
          <w:marLeft w:val="0"/>
          <w:marRight w:val="0"/>
          <w:marTop w:val="0"/>
          <w:marBottom w:val="0"/>
          <w:divBdr>
            <w:top w:val="none" w:sz="0" w:space="0" w:color="auto"/>
            <w:left w:val="none" w:sz="0" w:space="0" w:color="auto"/>
            <w:bottom w:val="none" w:sz="0" w:space="0" w:color="auto"/>
            <w:right w:val="none" w:sz="0" w:space="0" w:color="auto"/>
          </w:divBdr>
        </w:div>
        <w:div w:id="1448886509">
          <w:marLeft w:val="0"/>
          <w:marRight w:val="0"/>
          <w:marTop w:val="0"/>
          <w:marBottom w:val="0"/>
          <w:divBdr>
            <w:top w:val="none" w:sz="0" w:space="0" w:color="auto"/>
            <w:left w:val="none" w:sz="0" w:space="0" w:color="auto"/>
            <w:bottom w:val="none" w:sz="0" w:space="0" w:color="auto"/>
            <w:right w:val="none" w:sz="0" w:space="0" w:color="auto"/>
          </w:divBdr>
        </w:div>
        <w:div w:id="1407604413">
          <w:marLeft w:val="0"/>
          <w:marRight w:val="0"/>
          <w:marTop w:val="0"/>
          <w:marBottom w:val="0"/>
          <w:divBdr>
            <w:top w:val="none" w:sz="0" w:space="0" w:color="auto"/>
            <w:left w:val="none" w:sz="0" w:space="0" w:color="auto"/>
            <w:bottom w:val="none" w:sz="0" w:space="0" w:color="auto"/>
            <w:right w:val="none" w:sz="0" w:space="0" w:color="auto"/>
          </w:divBdr>
        </w:div>
        <w:div w:id="922299234">
          <w:marLeft w:val="0"/>
          <w:marRight w:val="0"/>
          <w:marTop w:val="0"/>
          <w:marBottom w:val="0"/>
          <w:divBdr>
            <w:top w:val="none" w:sz="0" w:space="0" w:color="auto"/>
            <w:left w:val="none" w:sz="0" w:space="0" w:color="auto"/>
            <w:bottom w:val="none" w:sz="0" w:space="0" w:color="auto"/>
            <w:right w:val="none" w:sz="0" w:space="0" w:color="auto"/>
          </w:divBdr>
        </w:div>
        <w:div w:id="1720587254">
          <w:marLeft w:val="0"/>
          <w:marRight w:val="0"/>
          <w:marTop w:val="0"/>
          <w:marBottom w:val="0"/>
          <w:divBdr>
            <w:top w:val="none" w:sz="0" w:space="0" w:color="auto"/>
            <w:left w:val="none" w:sz="0" w:space="0" w:color="auto"/>
            <w:bottom w:val="none" w:sz="0" w:space="0" w:color="auto"/>
            <w:right w:val="none" w:sz="0" w:space="0" w:color="auto"/>
          </w:divBdr>
        </w:div>
        <w:div w:id="1190801723">
          <w:marLeft w:val="0"/>
          <w:marRight w:val="0"/>
          <w:marTop w:val="0"/>
          <w:marBottom w:val="0"/>
          <w:divBdr>
            <w:top w:val="none" w:sz="0" w:space="0" w:color="auto"/>
            <w:left w:val="none" w:sz="0" w:space="0" w:color="auto"/>
            <w:bottom w:val="none" w:sz="0" w:space="0" w:color="auto"/>
            <w:right w:val="none" w:sz="0" w:space="0" w:color="auto"/>
          </w:divBdr>
        </w:div>
        <w:div w:id="1270890936">
          <w:marLeft w:val="0"/>
          <w:marRight w:val="0"/>
          <w:marTop w:val="0"/>
          <w:marBottom w:val="0"/>
          <w:divBdr>
            <w:top w:val="none" w:sz="0" w:space="0" w:color="auto"/>
            <w:left w:val="none" w:sz="0" w:space="0" w:color="auto"/>
            <w:bottom w:val="none" w:sz="0" w:space="0" w:color="auto"/>
            <w:right w:val="none" w:sz="0" w:space="0" w:color="auto"/>
          </w:divBdr>
        </w:div>
        <w:div w:id="990445680">
          <w:marLeft w:val="0"/>
          <w:marRight w:val="0"/>
          <w:marTop w:val="0"/>
          <w:marBottom w:val="0"/>
          <w:divBdr>
            <w:top w:val="none" w:sz="0" w:space="0" w:color="auto"/>
            <w:left w:val="none" w:sz="0" w:space="0" w:color="auto"/>
            <w:bottom w:val="none" w:sz="0" w:space="0" w:color="auto"/>
            <w:right w:val="none" w:sz="0" w:space="0" w:color="auto"/>
          </w:divBdr>
        </w:div>
        <w:div w:id="1492334588">
          <w:marLeft w:val="0"/>
          <w:marRight w:val="0"/>
          <w:marTop w:val="0"/>
          <w:marBottom w:val="0"/>
          <w:divBdr>
            <w:top w:val="none" w:sz="0" w:space="0" w:color="auto"/>
            <w:left w:val="none" w:sz="0" w:space="0" w:color="auto"/>
            <w:bottom w:val="none" w:sz="0" w:space="0" w:color="auto"/>
            <w:right w:val="none" w:sz="0" w:space="0" w:color="auto"/>
          </w:divBdr>
        </w:div>
        <w:div w:id="1373115639">
          <w:marLeft w:val="0"/>
          <w:marRight w:val="0"/>
          <w:marTop w:val="0"/>
          <w:marBottom w:val="0"/>
          <w:divBdr>
            <w:top w:val="none" w:sz="0" w:space="0" w:color="auto"/>
            <w:left w:val="none" w:sz="0" w:space="0" w:color="auto"/>
            <w:bottom w:val="none" w:sz="0" w:space="0" w:color="auto"/>
            <w:right w:val="none" w:sz="0" w:space="0" w:color="auto"/>
          </w:divBdr>
        </w:div>
        <w:div w:id="1576091594">
          <w:marLeft w:val="0"/>
          <w:marRight w:val="0"/>
          <w:marTop w:val="0"/>
          <w:marBottom w:val="0"/>
          <w:divBdr>
            <w:top w:val="none" w:sz="0" w:space="0" w:color="auto"/>
            <w:left w:val="none" w:sz="0" w:space="0" w:color="auto"/>
            <w:bottom w:val="none" w:sz="0" w:space="0" w:color="auto"/>
            <w:right w:val="none" w:sz="0" w:space="0" w:color="auto"/>
          </w:divBdr>
        </w:div>
        <w:div w:id="1339306774">
          <w:marLeft w:val="0"/>
          <w:marRight w:val="0"/>
          <w:marTop w:val="0"/>
          <w:marBottom w:val="0"/>
          <w:divBdr>
            <w:top w:val="none" w:sz="0" w:space="0" w:color="auto"/>
            <w:left w:val="none" w:sz="0" w:space="0" w:color="auto"/>
            <w:bottom w:val="none" w:sz="0" w:space="0" w:color="auto"/>
            <w:right w:val="none" w:sz="0" w:space="0" w:color="auto"/>
          </w:divBdr>
        </w:div>
        <w:div w:id="2064403673">
          <w:marLeft w:val="0"/>
          <w:marRight w:val="0"/>
          <w:marTop w:val="0"/>
          <w:marBottom w:val="0"/>
          <w:divBdr>
            <w:top w:val="none" w:sz="0" w:space="0" w:color="auto"/>
            <w:left w:val="none" w:sz="0" w:space="0" w:color="auto"/>
            <w:bottom w:val="none" w:sz="0" w:space="0" w:color="auto"/>
            <w:right w:val="none" w:sz="0" w:space="0" w:color="auto"/>
          </w:divBdr>
        </w:div>
        <w:div w:id="892229273">
          <w:marLeft w:val="0"/>
          <w:marRight w:val="0"/>
          <w:marTop w:val="0"/>
          <w:marBottom w:val="0"/>
          <w:divBdr>
            <w:top w:val="none" w:sz="0" w:space="0" w:color="auto"/>
            <w:left w:val="none" w:sz="0" w:space="0" w:color="auto"/>
            <w:bottom w:val="none" w:sz="0" w:space="0" w:color="auto"/>
            <w:right w:val="none" w:sz="0" w:space="0" w:color="auto"/>
          </w:divBdr>
        </w:div>
        <w:div w:id="1467119680">
          <w:marLeft w:val="0"/>
          <w:marRight w:val="0"/>
          <w:marTop w:val="0"/>
          <w:marBottom w:val="0"/>
          <w:divBdr>
            <w:top w:val="none" w:sz="0" w:space="0" w:color="auto"/>
            <w:left w:val="none" w:sz="0" w:space="0" w:color="auto"/>
            <w:bottom w:val="none" w:sz="0" w:space="0" w:color="auto"/>
            <w:right w:val="none" w:sz="0" w:space="0" w:color="auto"/>
          </w:divBdr>
        </w:div>
        <w:div w:id="1673873843">
          <w:marLeft w:val="0"/>
          <w:marRight w:val="0"/>
          <w:marTop w:val="0"/>
          <w:marBottom w:val="0"/>
          <w:divBdr>
            <w:top w:val="none" w:sz="0" w:space="0" w:color="auto"/>
            <w:left w:val="none" w:sz="0" w:space="0" w:color="auto"/>
            <w:bottom w:val="none" w:sz="0" w:space="0" w:color="auto"/>
            <w:right w:val="none" w:sz="0" w:space="0" w:color="auto"/>
          </w:divBdr>
        </w:div>
        <w:div w:id="21565045">
          <w:marLeft w:val="0"/>
          <w:marRight w:val="0"/>
          <w:marTop w:val="0"/>
          <w:marBottom w:val="0"/>
          <w:divBdr>
            <w:top w:val="none" w:sz="0" w:space="0" w:color="auto"/>
            <w:left w:val="none" w:sz="0" w:space="0" w:color="auto"/>
            <w:bottom w:val="none" w:sz="0" w:space="0" w:color="auto"/>
            <w:right w:val="none" w:sz="0" w:space="0" w:color="auto"/>
          </w:divBdr>
        </w:div>
        <w:div w:id="1022435992">
          <w:marLeft w:val="0"/>
          <w:marRight w:val="0"/>
          <w:marTop w:val="0"/>
          <w:marBottom w:val="0"/>
          <w:divBdr>
            <w:top w:val="none" w:sz="0" w:space="0" w:color="auto"/>
            <w:left w:val="none" w:sz="0" w:space="0" w:color="auto"/>
            <w:bottom w:val="none" w:sz="0" w:space="0" w:color="auto"/>
            <w:right w:val="none" w:sz="0" w:space="0" w:color="auto"/>
          </w:divBdr>
        </w:div>
        <w:div w:id="1169097906">
          <w:marLeft w:val="0"/>
          <w:marRight w:val="0"/>
          <w:marTop w:val="0"/>
          <w:marBottom w:val="0"/>
          <w:divBdr>
            <w:top w:val="none" w:sz="0" w:space="0" w:color="auto"/>
            <w:left w:val="none" w:sz="0" w:space="0" w:color="auto"/>
            <w:bottom w:val="none" w:sz="0" w:space="0" w:color="auto"/>
            <w:right w:val="none" w:sz="0" w:space="0" w:color="auto"/>
          </w:divBdr>
        </w:div>
        <w:div w:id="481393425">
          <w:marLeft w:val="0"/>
          <w:marRight w:val="0"/>
          <w:marTop w:val="0"/>
          <w:marBottom w:val="0"/>
          <w:divBdr>
            <w:top w:val="none" w:sz="0" w:space="0" w:color="auto"/>
            <w:left w:val="none" w:sz="0" w:space="0" w:color="auto"/>
            <w:bottom w:val="none" w:sz="0" w:space="0" w:color="auto"/>
            <w:right w:val="none" w:sz="0" w:space="0" w:color="auto"/>
          </w:divBdr>
        </w:div>
        <w:div w:id="1952320561">
          <w:marLeft w:val="0"/>
          <w:marRight w:val="0"/>
          <w:marTop w:val="0"/>
          <w:marBottom w:val="0"/>
          <w:divBdr>
            <w:top w:val="none" w:sz="0" w:space="0" w:color="auto"/>
            <w:left w:val="none" w:sz="0" w:space="0" w:color="auto"/>
            <w:bottom w:val="none" w:sz="0" w:space="0" w:color="auto"/>
            <w:right w:val="none" w:sz="0" w:space="0" w:color="auto"/>
          </w:divBdr>
        </w:div>
        <w:div w:id="991102732">
          <w:marLeft w:val="0"/>
          <w:marRight w:val="0"/>
          <w:marTop w:val="0"/>
          <w:marBottom w:val="0"/>
          <w:divBdr>
            <w:top w:val="none" w:sz="0" w:space="0" w:color="auto"/>
            <w:left w:val="none" w:sz="0" w:space="0" w:color="auto"/>
            <w:bottom w:val="none" w:sz="0" w:space="0" w:color="auto"/>
            <w:right w:val="none" w:sz="0" w:space="0" w:color="auto"/>
          </w:divBdr>
        </w:div>
        <w:div w:id="1406757382">
          <w:marLeft w:val="0"/>
          <w:marRight w:val="0"/>
          <w:marTop w:val="0"/>
          <w:marBottom w:val="0"/>
          <w:divBdr>
            <w:top w:val="none" w:sz="0" w:space="0" w:color="auto"/>
            <w:left w:val="none" w:sz="0" w:space="0" w:color="auto"/>
            <w:bottom w:val="none" w:sz="0" w:space="0" w:color="auto"/>
            <w:right w:val="none" w:sz="0" w:space="0" w:color="auto"/>
          </w:divBdr>
        </w:div>
        <w:div w:id="356123922">
          <w:marLeft w:val="0"/>
          <w:marRight w:val="0"/>
          <w:marTop w:val="0"/>
          <w:marBottom w:val="0"/>
          <w:divBdr>
            <w:top w:val="none" w:sz="0" w:space="0" w:color="auto"/>
            <w:left w:val="none" w:sz="0" w:space="0" w:color="auto"/>
            <w:bottom w:val="none" w:sz="0" w:space="0" w:color="auto"/>
            <w:right w:val="none" w:sz="0" w:space="0" w:color="auto"/>
          </w:divBdr>
        </w:div>
        <w:div w:id="432745020">
          <w:marLeft w:val="0"/>
          <w:marRight w:val="0"/>
          <w:marTop w:val="0"/>
          <w:marBottom w:val="0"/>
          <w:divBdr>
            <w:top w:val="none" w:sz="0" w:space="0" w:color="auto"/>
            <w:left w:val="none" w:sz="0" w:space="0" w:color="auto"/>
            <w:bottom w:val="none" w:sz="0" w:space="0" w:color="auto"/>
            <w:right w:val="none" w:sz="0" w:space="0" w:color="auto"/>
          </w:divBdr>
        </w:div>
        <w:div w:id="1675721667">
          <w:marLeft w:val="0"/>
          <w:marRight w:val="0"/>
          <w:marTop w:val="0"/>
          <w:marBottom w:val="0"/>
          <w:divBdr>
            <w:top w:val="none" w:sz="0" w:space="0" w:color="auto"/>
            <w:left w:val="none" w:sz="0" w:space="0" w:color="auto"/>
            <w:bottom w:val="none" w:sz="0" w:space="0" w:color="auto"/>
            <w:right w:val="none" w:sz="0" w:space="0" w:color="auto"/>
          </w:divBdr>
        </w:div>
        <w:div w:id="282345839">
          <w:marLeft w:val="0"/>
          <w:marRight w:val="0"/>
          <w:marTop w:val="0"/>
          <w:marBottom w:val="0"/>
          <w:divBdr>
            <w:top w:val="none" w:sz="0" w:space="0" w:color="auto"/>
            <w:left w:val="none" w:sz="0" w:space="0" w:color="auto"/>
            <w:bottom w:val="none" w:sz="0" w:space="0" w:color="auto"/>
            <w:right w:val="none" w:sz="0" w:space="0" w:color="auto"/>
          </w:divBdr>
        </w:div>
        <w:div w:id="1342778549">
          <w:marLeft w:val="0"/>
          <w:marRight w:val="0"/>
          <w:marTop w:val="0"/>
          <w:marBottom w:val="0"/>
          <w:divBdr>
            <w:top w:val="none" w:sz="0" w:space="0" w:color="auto"/>
            <w:left w:val="none" w:sz="0" w:space="0" w:color="auto"/>
            <w:bottom w:val="none" w:sz="0" w:space="0" w:color="auto"/>
            <w:right w:val="none" w:sz="0" w:space="0" w:color="auto"/>
          </w:divBdr>
        </w:div>
        <w:div w:id="842478368">
          <w:marLeft w:val="0"/>
          <w:marRight w:val="0"/>
          <w:marTop w:val="0"/>
          <w:marBottom w:val="0"/>
          <w:divBdr>
            <w:top w:val="none" w:sz="0" w:space="0" w:color="auto"/>
            <w:left w:val="none" w:sz="0" w:space="0" w:color="auto"/>
            <w:bottom w:val="none" w:sz="0" w:space="0" w:color="auto"/>
            <w:right w:val="none" w:sz="0" w:space="0" w:color="auto"/>
          </w:divBdr>
        </w:div>
      </w:divsChild>
    </w:div>
    <w:div w:id="1606961391">
      <w:bodyDiv w:val="1"/>
      <w:marLeft w:val="0"/>
      <w:marRight w:val="0"/>
      <w:marTop w:val="0"/>
      <w:marBottom w:val="0"/>
      <w:divBdr>
        <w:top w:val="none" w:sz="0" w:space="0" w:color="auto"/>
        <w:left w:val="none" w:sz="0" w:space="0" w:color="auto"/>
        <w:bottom w:val="none" w:sz="0" w:space="0" w:color="auto"/>
        <w:right w:val="none" w:sz="0" w:space="0" w:color="auto"/>
      </w:divBdr>
    </w:div>
    <w:div w:id="1631082931">
      <w:bodyDiv w:val="1"/>
      <w:marLeft w:val="0"/>
      <w:marRight w:val="0"/>
      <w:marTop w:val="0"/>
      <w:marBottom w:val="0"/>
      <w:divBdr>
        <w:top w:val="none" w:sz="0" w:space="0" w:color="auto"/>
        <w:left w:val="none" w:sz="0" w:space="0" w:color="auto"/>
        <w:bottom w:val="none" w:sz="0" w:space="0" w:color="auto"/>
        <w:right w:val="none" w:sz="0" w:space="0" w:color="auto"/>
      </w:divBdr>
      <w:divsChild>
        <w:div w:id="1507790685">
          <w:marLeft w:val="0"/>
          <w:marRight w:val="0"/>
          <w:marTop w:val="0"/>
          <w:marBottom w:val="0"/>
          <w:divBdr>
            <w:top w:val="none" w:sz="0" w:space="0" w:color="auto"/>
            <w:left w:val="none" w:sz="0" w:space="0" w:color="auto"/>
            <w:bottom w:val="none" w:sz="0" w:space="0" w:color="auto"/>
            <w:right w:val="none" w:sz="0" w:space="0" w:color="auto"/>
          </w:divBdr>
          <w:divsChild>
            <w:div w:id="140969251">
              <w:marLeft w:val="0"/>
              <w:marRight w:val="0"/>
              <w:marTop w:val="0"/>
              <w:marBottom w:val="0"/>
              <w:divBdr>
                <w:top w:val="none" w:sz="0" w:space="0" w:color="auto"/>
                <w:left w:val="none" w:sz="0" w:space="0" w:color="auto"/>
                <w:bottom w:val="none" w:sz="0" w:space="0" w:color="auto"/>
                <w:right w:val="none" w:sz="0" w:space="0" w:color="auto"/>
              </w:divBdr>
            </w:div>
            <w:div w:id="191385606">
              <w:marLeft w:val="0"/>
              <w:marRight w:val="0"/>
              <w:marTop w:val="0"/>
              <w:marBottom w:val="0"/>
              <w:divBdr>
                <w:top w:val="none" w:sz="0" w:space="0" w:color="auto"/>
                <w:left w:val="none" w:sz="0" w:space="0" w:color="auto"/>
                <w:bottom w:val="none" w:sz="0" w:space="0" w:color="auto"/>
                <w:right w:val="none" w:sz="0" w:space="0" w:color="auto"/>
              </w:divBdr>
            </w:div>
            <w:div w:id="342321611">
              <w:marLeft w:val="0"/>
              <w:marRight w:val="0"/>
              <w:marTop w:val="0"/>
              <w:marBottom w:val="0"/>
              <w:divBdr>
                <w:top w:val="none" w:sz="0" w:space="0" w:color="auto"/>
                <w:left w:val="none" w:sz="0" w:space="0" w:color="auto"/>
                <w:bottom w:val="none" w:sz="0" w:space="0" w:color="auto"/>
                <w:right w:val="none" w:sz="0" w:space="0" w:color="auto"/>
              </w:divBdr>
            </w:div>
            <w:div w:id="436487908">
              <w:marLeft w:val="0"/>
              <w:marRight w:val="0"/>
              <w:marTop w:val="0"/>
              <w:marBottom w:val="0"/>
              <w:divBdr>
                <w:top w:val="none" w:sz="0" w:space="0" w:color="auto"/>
                <w:left w:val="none" w:sz="0" w:space="0" w:color="auto"/>
                <w:bottom w:val="none" w:sz="0" w:space="0" w:color="auto"/>
                <w:right w:val="none" w:sz="0" w:space="0" w:color="auto"/>
              </w:divBdr>
            </w:div>
            <w:div w:id="543714805">
              <w:marLeft w:val="0"/>
              <w:marRight w:val="0"/>
              <w:marTop w:val="0"/>
              <w:marBottom w:val="0"/>
              <w:divBdr>
                <w:top w:val="none" w:sz="0" w:space="0" w:color="auto"/>
                <w:left w:val="none" w:sz="0" w:space="0" w:color="auto"/>
                <w:bottom w:val="none" w:sz="0" w:space="0" w:color="auto"/>
                <w:right w:val="none" w:sz="0" w:space="0" w:color="auto"/>
              </w:divBdr>
            </w:div>
            <w:div w:id="599145913">
              <w:marLeft w:val="0"/>
              <w:marRight w:val="0"/>
              <w:marTop w:val="0"/>
              <w:marBottom w:val="0"/>
              <w:divBdr>
                <w:top w:val="none" w:sz="0" w:space="0" w:color="auto"/>
                <w:left w:val="none" w:sz="0" w:space="0" w:color="auto"/>
                <w:bottom w:val="none" w:sz="0" w:space="0" w:color="auto"/>
                <w:right w:val="none" w:sz="0" w:space="0" w:color="auto"/>
              </w:divBdr>
            </w:div>
            <w:div w:id="931670328">
              <w:marLeft w:val="0"/>
              <w:marRight w:val="0"/>
              <w:marTop w:val="0"/>
              <w:marBottom w:val="0"/>
              <w:divBdr>
                <w:top w:val="none" w:sz="0" w:space="0" w:color="auto"/>
                <w:left w:val="none" w:sz="0" w:space="0" w:color="auto"/>
                <w:bottom w:val="none" w:sz="0" w:space="0" w:color="auto"/>
                <w:right w:val="none" w:sz="0" w:space="0" w:color="auto"/>
              </w:divBdr>
            </w:div>
            <w:div w:id="1028678195">
              <w:marLeft w:val="0"/>
              <w:marRight w:val="0"/>
              <w:marTop w:val="0"/>
              <w:marBottom w:val="0"/>
              <w:divBdr>
                <w:top w:val="none" w:sz="0" w:space="0" w:color="auto"/>
                <w:left w:val="none" w:sz="0" w:space="0" w:color="auto"/>
                <w:bottom w:val="none" w:sz="0" w:space="0" w:color="auto"/>
                <w:right w:val="none" w:sz="0" w:space="0" w:color="auto"/>
              </w:divBdr>
            </w:div>
            <w:div w:id="1083650902">
              <w:marLeft w:val="0"/>
              <w:marRight w:val="0"/>
              <w:marTop w:val="0"/>
              <w:marBottom w:val="0"/>
              <w:divBdr>
                <w:top w:val="none" w:sz="0" w:space="0" w:color="auto"/>
                <w:left w:val="none" w:sz="0" w:space="0" w:color="auto"/>
                <w:bottom w:val="none" w:sz="0" w:space="0" w:color="auto"/>
                <w:right w:val="none" w:sz="0" w:space="0" w:color="auto"/>
              </w:divBdr>
            </w:div>
            <w:div w:id="1087845910">
              <w:marLeft w:val="0"/>
              <w:marRight w:val="0"/>
              <w:marTop w:val="0"/>
              <w:marBottom w:val="0"/>
              <w:divBdr>
                <w:top w:val="none" w:sz="0" w:space="0" w:color="auto"/>
                <w:left w:val="none" w:sz="0" w:space="0" w:color="auto"/>
                <w:bottom w:val="none" w:sz="0" w:space="0" w:color="auto"/>
                <w:right w:val="none" w:sz="0" w:space="0" w:color="auto"/>
              </w:divBdr>
            </w:div>
            <w:div w:id="1098646207">
              <w:marLeft w:val="0"/>
              <w:marRight w:val="0"/>
              <w:marTop w:val="0"/>
              <w:marBottom w:val="0"/>
              <w:divBdr>
                <w:top w:val="none" w:sz="0" w:space="0" w:color="auto"/>
                <w:left w:val="none" w:sz="0" w:space="0" w:color="auto"/>
                <w:bottom w:val="none" w:sz="0" w:space="0" w:color="auto"/>
                <w:right w:val="none" w:sz="0" w:space="0" w:color="auto"/>
              </w:divBdr>
            </w:div>
            <w:div w:id="1670982166">
              <w:marLeft w:val="0"/>
              <w:marRight w:val="0"/>
              <w:marTop w:val="0"/>
              <w:marBottom w:val="0"/>
              <w:divBdr>
                <w:top w:val="none" w:sz="0" w:space="0" w:color="auto"/>
                <w:left w:val="none" w:sz="0" w:space="0" w:color="auto"/>
                <w:bottom w:val="none" w:sz="0" w:space="0" w:color="auto"/>
                <w:right w:val="none" w:sz="0" w:space="0" w:color="auto"/>
              </w:divBdr>
            </w:div>
            <w:div w:id="1772822393">
              <w:marLeft w:val="0"/>
              <w:marRight w:val="0"/>
              <w:marTop w:val="0"/>
              <w:marBottom w:val="0"/>
              <w:divBdr>
                <w:top w:val="none" w:sz="0" w:space="0" w:color="auto"/>
                <w:left w:val="none" w:sz="0" w:space="0" w:color="auto"/>
                <w:bottom w:val="none" w:sz="0" w:space="0" w:color="auto"/>
                <w:right w:val="none" w:sz="0" w:space="0" w:color="auto"/>
              </w:divBdr>
            </w:div>
            <w:div w:id="1773820936">
              <w:marLeft w:val="0"/>
              <w:marRight w:val="0"/>
              <w:marTop w:val="0"/>
              <w:marBottom w:val="0"/>
              <w:divBdr>
                <w:top w:val="none" w:sz="0" w:space="0" w:color="auto"/>
                <w:left w:val="none" w:sz="0" w:space="0" w:color="auto"/>
                <w:bottom w:val="none" w:sz="0" w:space="0" w:color="auto"/>
                <w:right w:val="none" w:sz="0" w:space="0" w:color="auto"/>
              </w:divBdr>
            </w:div>
            <w:div w:id="1869953806">
              <w:marLeft w:val="0"/>
              <w:marRight w:val="0"/>
              <w:marTop w:val="0"/>
              <w:marBottom w:val="0"/>
              <w:divBdr>
                <w:top w:val="none" w:sz="0" w:space="0" w:color="auto"/>
                <w:left w:val="none" w:sz="0" w:space="0" w:color="auto"/>
                <w:bottom w:val="none" w:sz="0" w:space="0" w:color="auto"/>
                <w:right w:val="none" w:sz="0" w:space="0" w:color="auto"/>
              </w:divBdr>
            </w:div>
            <w:div w:id="1910380457">
              <w:marLeft w:val="0"/>
              <w:marRight w:val="0"/>
              <w:marTop w:val="0"/>
              <w:marBottom w:val="0"/>
              <w:divBdr>
                <w:top w:val="none" w:sz="0" w:space="0" w:color="auto"/>
                <w:left w:val="none" w:sz="0" w:space="0" w:color="auto"/>
                <w:bottom w:val="none" w:sz="0" w:space="0" w:color="auto"/>
                <w:right w:val="none" w:sz="0" w:space="0" w:color="auto"/>
              </w:divBdr>
            </w:div>
            <w:div w:id="2070152812">
              <w:marLeft w:val="0"/>
              <w:marRight w:val="0"/>
              <w:marTop w:val="0"/>
              <w:marBottom w:val="0"/>
              <w:divBdr>
                <w:top w:val="none" w:sz="0" w:space="0" w:color="auto"/>
                <w:left w:val="none" w:sz="0" w:space="0" w:color="auto"/>
                <w:bottom w:val="none" w:sz="0" w:space="0" w:color="auto"/>
                <w:right w:val="none" w:sz="0" w:space="0" w:color="auto"/>
              </w:divBdr>
            </w:div>
            <w:div w:id="2103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24929">
      <w:bodyDiv w:val="1"/>
      <w:marLeft w:val="0"/>
      <w:marRight w:val="0"/>
      <w:marTop w:val="0"/>
      <w:marBottom w:val="0"/>
      <w:divBdr>
        <w:top w:val="none" w:sz="0" w:space="0" w:color="auto"/>
        <w:left w:val="none" w:sz="0" w:space="0" w:color="auto"/>
        <w:bottom w:val="none" w:sz="0" w:space="0" w:color="auto"/>
        <w:right w:val="none" w:sz="0" w:space="0" w:color="auto"/>
      </w:divBdr>
    </w:div>
    <w:div w:id="1643538288">
      <w:bodyDiv w:val="1"/>
      <w:marLeft w:val="0"/>
      <w:marRight w:val="0"/>
      <w:marTop w:val="0"/>
      <w:marBottom w:val="0"/>
      <w:divBdr>
        <w:top w:val="none" w:sz="0" w:space="0" w:color="auto"/>
        <w:left w:val="none" w:sz="0" w:space="0" w:color="auto"/>
        <w:bottom w:val="none" w:sz="0" w:space="0" w:color="auto"/>
        <w:right w:val="none" w:sz="0" w:space="0" w:color="auto"/>
      </w:divBdr>
      <w:divsChild>
        <w:div w:id="188493168">
          <w:marLeft w:val="0"/>
          <w:marRight w:val="0"/>
          <w:marTop w:val="0"/>
          <w:marBottom w:val="0"/>
          <w:divBdr>
            <w:top w:val="none" w:sz="0" w:space="0" w:color="auto"/>
            <w:left w:val="none" w:sz="0" w:space="0" w:color="auto"/>
            <w:bottom w:val="none" w:sz="0" w:space="0" w:color="auto"/>
            <w:right w:val="none" w:sz="0" w:space="0" w:color="auto"/>
          </w:divBdr>
        </w:div>
        <w:div w:id="284964291">
          <w:marLeft w:val="0"/>
          <w:marRight w:val="0"/>
          <w:marTop w:val="0"/>
          <w:marBottom w:val="0"/>
          <w:divBdr>
            <w:top w:val="none" w:sz="0" w:space="0" w:color="auto"/>
            <w:left w:val="none" w:sz="0" w:space="0" w:color="auto"/>
            <w:bottom w:val="none" w:sz="0" w:space="0" w:color="auto"/>
            <w:right w:val="none" w:sz="0" w:space="0" w:color="auto"/>
          </w:divBdr>
        </w:div>
        <w:div w:id="381832996">
          <w:marLeft w:val="0"/>
          <w:marRight w:val="0"/>
          <w:marTop w:val="0"/>
          <w:marBottom w:val="0"/>
          <w:divBdr>
            <w:top w:val="none" w:sz="0" w:space="0" w:color="auto"/>
            <w:left w:val="none" w:sz="0" w:space="0" w:color="auto"/>
            <w:bottom w:val="none" w:sz="0" w:space="0" w:color="auto"/>
            <w:right w:val="none" w:sz="0" w:space="0" w:color="auto"/>
          </w:divBdr>
        </w:div>
        <w:div w:id="778256212">
          <w:marLeft w:val="0"/>
          <w:marRight w:val="0"/>
          <w:marTop w:val="0"/>
          <w:marBottom w:val="0"/>
          <w:divBdr>
            <w:top w:val="none" w:sz="0" w:space="0" w:color="auto"/>
            <w:left w:val="none" w:sz="0" w:space="0" w:color="auto"/>
            <w:bottom w:val="none" w:sz="0" w:space="0" w:color="auto"/>
            <w:right w:val="none" w:sz="0" w:space="0" w:color="auto"/>
          </w:divBdr>
        </w:div>
        <w:div w:id="847990247">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 w:id="1208377110">
          <w:marLeft w:val="0"/>
          <w:marRight w:val="0"/>
          <w:marTop w:val="0"/>
          <w:marBottom w:val="0"/>
          <w:divBdr>
            <w:top w:val="none" w:sz="0" w:space="0" w:color="auto"/>
            <w:left w:val="none" w:sz="0" w:space="0" w:color="auto"/>
            <w:bottom w:val="none" w:sz="0" w:space="0" w:color="auto"/>
            <w:right w:val="none" w:sz="0" w:space="0" w:color="auto"/>
          </w:divBdr>
        </w:div>
        <w:div w:id="1941911651">
          <w:marLeft w:val="0"/>
          <w:marRight w:val="0"/>
          <w:marTop w:val="0"/>
          <w:marBottom w:val="0"/>
          <w:divBdr>
            <w:top w:val="none" w:sz="0" w:space="0" w:color="auto"/>
            <w:left w:val="none" w:sz="0" w:space="0" w:color="auto"/>
            <w:bottom w:val="none" w:sz="0" w:space="0" w:color="auto"/>
            <w:right w:val="none" w:sz="0" w:space="0" w:color="auto"/>
          </w:divBdr>
        </w:div>
      </w:divsChild>
    </w:div>
    <w:div w:id="1652708551">
      <w:bodyDiv w:val="1"/>
      <w:marLeft w:val="0"/>
      <w:marRight w:val="0"/>
      <w:marTop w:val="0"/>
      <w:marBottom w:val="0"/>
      <w:divBdr>
        <w:top w:val="none" w:sz="0" w:space="0" w:color="auto"/>
        <w:left w:val="none" w:sz="0" w:space="0" w:color="auto"/>
        <w:bottom w:val="none" w:sz="0" w:space="0" w:color="auto"/>
        <w:right w:val="none" w:sz="0" w:space="0" w:color="auto"/>
      </w:divBdr>
      <w:divsChild>
        <w:div w:id="117720051">
          <w:marLeft w:val="0"/>
          <w:marRight w:val="0"/>
          <w:marTop w:val="0"/>
          <w:marBottom w:val="0"/>
          <w:divBdr>
            <w:top w:val="none" w:sz="0" w:space="0" w:color="auto"/>
            <w:left w:val="none" w:sz="0" w:space="0" w:color="auto"/>
            <w:bottom w:val="none" w:sz="0" w:space="0" w:color="auto"/>
            <w:right w:val="none" w:sz="0" w:space="0" w:color="auto"/>
          </w:divBdr>
        </w:div>
        <w:div w:id="138696813">
          <w:marLeft w:val="0"/>
          <w:marRight w:val="0"/>
          <w:marTop w:val="0"/>
          <w:marBottom w:val="0"/>
          <w:divBdr>
            <w:top w:val="none" w:sz="0" w:space="0" w:color="auto"/>
            <w:left w:val="none" w:sz="0" w:space="0" w:color="auto"/>
            <w:bottom w:val="none" w:sz="0" w:space="0" w:color="auto"/>
            <w:right w:val="none" w:sz="0" w:space="0" w:color="auto"/>
          </w:divBdr>
        </w:div>
        <w:div w:id="706612295">
          <w:marLeft w:val="0"/>
          <w:marRight w:val="0"/>
          <w:marTop w:val="0"/>
          <w:marBottom w:val="0"/>
          <w:divBdr>
            <w:top w:val="none" w:sz="0" w:space="0" w:color="auto"/>
            <w:left w:val="none" w:sz="0" w:space="0" w:color="auto"/>
            <w:bottom w:val="none" w:sz="0" w:space="0" w:color="auto"/>
            <w:right w:val="none" w:sz="0" w:space="0" w:color="auto"/>
          </w:divBdr>
        </w:div>
        <w:div w:id="728923548">
          <w:marLeft w:val="0"/>
          <w:marRight w:val="0"/>
          <w:marTop w:val="0"/>
          <w:marBottom w:val="0"/>
          <w:divBdr>
            <w:top w:val="none" w:sz="0" w:space="0" w:color="auto"/>
            <w:left w:val="none" w:sz="0" w:space="0" w:color="auto"/>
            <w:bottom w:val="none" w:sz="0" w:space="0" w:color="auto"/>
            <w:right w:val="none" w:sz="0" w:space="0" w:color="auto"/>
          </w:divBdr>
        </w:div>
        <w:div w:id="1495147315">
          <w:marLeft w:val="0"/>
          <w:marRight w:val="0"/>
          <w:marTop w:val="0"/>
          <w:marBottom w:val="0"/>
          <w:divBdr>
            <w:top w:val="none" w:sz="0" w:space="0" w:color="auto"/>
            <w:left w:val="none" w:sz="0" w:space="0" w:color="auto"/>
            <w:bottom w:val="none" w:sz="0" w:space="0" w:color="auto"/>
            <w:right w:val="none" w:sz="0" w:space="0" w:color="auto"/>
          </w:divBdr>
        </w:div>
        <w:div w:id="1514681914">
          <w:marLeft w:val="0"/>
          <w:marRight w:val="0"/>
          <w:marTop w:val="0"/>
          <w:marBottom w:val="0"/>
          <w:divBdr>
            <w:top w:val="none" w:sz="0" w:space="0" w:color="auto"/>
            <w:left w:val="none" w:sz="0" w:space="0" w:color="auto"/>
            <w:bottom w:val="none" w:sz="0" w:space="0" w:color="auto"/>
            <w:right w:val="none" w:sz="0" w:space="0" w:color="auto"/>
          </w:divBdr>
        </w:div>
        <w:div w:id="1751732118">
          <w:marLeft w:val="0"/>
          <w:marRight w:val="0"/>
          <w:marTop w:val="0"/>
          <w:marBottom w:val="0"/>
          <w:divBdr>
            <w:top w:val="none" w:sz="0" w:space="0" w:color="auto"/>
            <w:left w:val="none" w:sz="0" w:space="0" w:color="auto"/>
            <w:bottom w:val="none" w:sz="0" w:space="0" w:color="auto"/>
            <w:right w:val="none" w:sz="0" w:space="0" w:color="auto"/>
          </w:divBdr>
        </w:div>
        <w:div w:id="1895582913">
          <w:marLeft w:val="0"/>
          <w:marRight w:val="0"/>
          <w:marTop w:val="0"/>
          <w:marBottom w:val="0"/>
          <w:divBdr>
            <w:top w:val="none" w:sz="0" w:space="0" w:color="auto"/>
            <w:left w:val="none" w:sz="0" w:space="0" w:color="auto"/>
            <w:bottom w:val="none" w:sz="0" w:space="0" w:color="auto"/>
            <w:right w:val="none" w:sz="0" w:space="0" w:color="auto"/>
          </w:divBdr>
        </w:div>
        <w:div w:id="2001419252">
          <w:marLeft w:val="0"/>
          <w:marRight w:val="0"/>
          <w:marTop w:val="0"/>
          <w:marBottom w:val="0"/>
          <w:divBdr>
            <w:top w:val="none" w:sz="0" w:space="0" w:color="auto"/>
            <w:left w:val="none" w:sz="0" w:space="0" w:color="auto"/>
            <w:bottom w:val="none" w:sz="0" w:space="0" w:color="auto"/>
            <w:right w:val="none" w:sz="0" w:space="0" w:color="auto"/>
          </w:divBdr>
        </w:div>
        <w:div w:id="2062706130">
          <w:marLeft w:val="0"/>
          <w:marRight w:val="0"/>
          <w:marTop w:val="0"/>
          <w:marBottom w:val="0"/>
          <w:divBdr>
            <w:top w:val="none" w:sz="0" w:space="0" w:color="auto"/>
            <w:left w:val="none" w:sz="0" w:space="0" w:color="auto"/>
            <w:bottom w:val="none" w:sz="0" w:space="0" w:color="auto"/>
            <w:right w:val="none" w:sz="0" w:space="0" w:color="auto"/>
          </w:divBdr>
        </w:div>
      </w:divsChild>
    </w:div>
    <w:div w:id="1676373270">
      <w:bodyDiv w:val="1"/>
      <w:marLeft w:val="0"/>
      <w:marRight w:val="0"/>
      <w:marTop w:val="0"/>
      <w:marBottom w:val="0"/>
      <w:divBdr>
        <w:top w:val="none" w:sz="0" w:space="0" w:color="auto"/>
        <w:left w:val="none" w:sz="0" w:space="0" w:color="auto"/>
        <w:bottom w:val="none" w:sz="0" w:space="0" w:color="auto"/>
        <w:right w:val="none" w:sz="0" w:space="0" w:color="auto"/>
      </w:divBdr>
    </w:div>
    <w:div w:id="1796831496">
      <w:bodyDiv w:val="1"/>
      <w:marLeft w:val="0"/>
      <w:marRight w:val="0"/>
      <w:marTop w:val="0"/>
      <w:marBottom w:val="0"/>
      <w:divBdr>
        <w:top w:val="none" w:sz="0" w:space="0" w:color="auto"/>
        <w:left w:val="none" w:sz="0" w:space="0" w:color="auto"/>
        <w:bottom w:val="none" w:sz="0" w:space="0" w:color="auto"/>
        <w:right w:val="none" w:sz="0" w:space="0" w:color="auto"/>
      </w:divBdr>
      <w:divsChild>
        <w:div w:id="794368928">
          <w:marLeft w:val="0"/>
          <w:marRight w:val="0"/>
          <w:marTop w:val="0"/>
          <w:marBottom w:val="0"/>
          <w:divBdr>
            <w:top w:val="none" w:sz="0" w:space="0" w:color="auto"/>
            <w:left w:val="none" w:sz="0" w:space="0" w:color="auto"/>
            <w:bottom w:val="none" w:sz="0" w:space="0" w:color="auto"/>
            <w:right w:val="none" w:sz="0" w:space="0" w:color="auto"/>
          </w:divBdr>
        </w:div>
        <w:div w:id="849219026">
          <w:marLeft w:val="0"/>
          <w:marRight w:val="0"/>
          <w:marTop w:val="0"/>
          <w:marBottom w:val="0"/>
          <w:divBdr>
            <w:top w:val="none" w:sz="0" w:space="0" w:color="auto"/>
            <w:left w:val="none" w:sz="0" w:space="0" w:color="auto"/>
            <w:bottom w:val="none" w:sz="0" w:space="0" w:color="auto"/>
            <w:right w:val="none" w:sz="0" w:space="0" w:color="auto"/>
          </w:divBdr>
        </w:div>
        <w:div w:id="1039163557">
          <w:marLeft w:val="0"/>
          <w:marRight w:val="0"/>
          <w:marTop w:val="0"/>
          <w:marBottom w:val="0"/>
          <w:divBdr>
            <w:top w:val="none" w:sz="0" w:space="0" w:color="auto"/>
            <w:left w:val="none" w:sz="0" w:space="0" w:color="auto"/>
            <w:bottom w:val="none" w:sz="0" w:space="0" w:color="auto"/>
            <w:right w:val="none" w:sz="0" w:space="0" w:color="auto"/>
          </w:divBdr>
        </w:div>
        <w:div w:id="1304238972">
          <w:marLeft w:val="0"/>
          <w:marRight w:val="0"/>
          <w:marTop w:val="0"/>
          <w:marBottom w:val="0"/>
          <w:divBdr>
            <w:top w:val="none" w:sz="0" w:space="0" w:color="auto"/>
            <w:left w:val="none" w:sz="0" w:space="0" w:color="auto"/>
            <w:bottom w:val="none" w:sz="0" w:space="0" w:color="auto"/>
            <w:right w:val="none" w:sz="0" w:space="0" w:color="auto"/>
          </w:divBdr>
        </w:div>
        <w:div w:id="1353678579">
          <w:marLeft w:val="0"/>
          <w:marRight w:val="0"/>
          <w:marTop w:val="0"/>
          <w:marBottom w:val="0"/>
          <w:divBdr>
            <w:top w:val="none" w:sz="0" w:space="0" w:color="auto"/>
            <w:left w:val="none" w:sz="0" w:space="0" w:color="auto"/>
            <w:bottom w:val="none" w:sz="0" w:space="0" w:color="auto"/>
            <w:right w:val="none" w:sz="0" w:space="0" w:color="auto"/>
          </w:divBdr>
        </w:div>
        <w:div w:id="1353846537">
          <w:marLeft w:val="0"/>
          <w:marRight w:val="0"/>
          <w:marTop w:val="0"/>
          <w:marBottom w:val="0"/>
          <w:divBdr>
            <w:top w:val="none" w:sz="0" w:space="0" w:color="auto"/>
            <w:left w:val="none" w:sz="0" w:space="0" w:color="auto"/>
            <w:bottom w:val="none" w:sz="0" w:space="0" w:color="auto"/>
            <w:right w:val="none" w:sz="0" w:space="0" w:color="auto"/>
          </w:divBdr>
        </w:div>
        <w:div w:id="1355350508">
          <w:marLeft w:val="0"/>
          <w:marRight w:val="0"/>
          <w:marTop w:val="0"/>
          <w:marBottom w:val="0"/>
          <w:divBdr>
            <w:top w:val="none" w:sz="0" w:space="0" w:color="auto"/>
            <w:left w:val="none" w:sz="0" w:space="0" w:color="auto"/>
            <w:bottom w:val="none" w:sz="0" w:space="0" w:color="auto"/>
            <w:right w:val="none" w:sz="0" w:space="0" w:color="auto"/>
          </w:divBdr>
        </w:div>
        <w:div w:id="1609772138">
          <w:marLeft w:val="0"/>
          <w:marRight w:val="0"/>
          <w:marTop w:val="0"/>
          <w:marBottom w:val="0"/>
          <w:divBdr>
            <w:top w:val="none" w:sz="0" w:space="0" w:color="auto"/>
            <w:left w:val="none" w:sz="0" w:space="0" w:color="auto"/>
            <w:bottom w:val="none" w:sz="0" w:space="0" w:color="auto"/>
            <w:right w:val="none" w:sz="0" w:space="0" w:color="auto"/>
          </w:divBdr>
        </w:div>
        <w:div w:id="1620333482">
          <w:marLeft w:val="0"/>
          <w:marRight w:val="0"/>
          <w:marTop w:val="0"/>
          <w:marBottom w:val="0"/>
          <w:divBdr>
            <w:top w:val="none" w:sz="0" w:space="0" w:color="auto"/>
            <w:left w:val="none" w:sz="0" w:space="0" w:color="auto"/>
            <w:bottom w:val="none" w:sz="0" w:space="0" w:color="auto"/>
            <w:right w:val="none" w:sz="0" w:space="0" w:color="auto"/>
          </w:divBdr>
        </w:div>
        <w:div w:id="1702586501">
          <w:marLeft w:val="0"/>
          <w:marRight w:val="0"/>
          <w:marTop w:val="0"/>
          <w:marBottom w:val="0"/>
          <w:divBdr>
            <w:top w:val="none" w:sz="0" w:space="0" w:color="auto"/>
            <w:left w:val="none" w:sz="0" w:space="0" w:color="auto"/>
            <w:bottom w:val="none" w:sz="0" w:space="0" w:color="auto"/>
            <w:right w:val="none" w:sz="0" w:space="0" w:color="auto"/>
          </w:divBdr>
        </w:div>
        <w:div w:id="1903829539">
          <w:marLeft w:val="0"/>
          <w:marRight w:val="0"/>
          <w:marTop w:val="0"/>
          <w:marBottom w:val="0"/>
          <w:divBdr>
            <w:top w:val="none" w:sz="0" w:space="0" w:color="auto"/>
            <w:left w:val="none" w:sz="0" w:space="0" w:color="auto"/>
            <w:bottom w:val="none" w:sz="0" w:space="0" w:color="auto"/>
            <w:right w:val="none" w:sz="0" w:space="0" w:color="auto"/>
          </w:divBdr>
        </w:div>
      </w:divsChild>
    </w:div>
    <w:div w:id="1798796778">
      <w:bodyDiv w:val="1"/>
      <w:marLeft w:val="0"/>
      <w:marRight w:val="0"/>
      <w:marTop w:val="0"/>
      <w:marBottom w:val="0"/>
      <w:divBdr>
        <w:top w:val="none" w:sz="0" w:space="0" w:color="auto"/>
        <w:left w:val="none" w:sz="0" w:space="0" w:color="auto"/>
        <w:bottom w:val="none" w:sz="0" w:space="0" w:color="auto"/>
        <w:right w:val="none" w:sz="0" w:space="0" w:color="auto"/>
      </w:divBdr>
      <w:divsChild>
        <w:div w:id="1990740645">
          <w:marLeft w:val="0"/>
          <w:marRight w:val="0"/>
          <w:marTop w:val="0"/>
          <w:marBottom w:val="0"/>
          <w:divBdr>
            <w:top w:val="none" w:sz="0" w:space="0" w:color="auto"/>
            <w:left w:val="none" w:sz="0" w:space="0" w:color="auto"/>
            <w:bottom w:val="none" w:sz="0" w:space="0" w:color="auto"/>
            <w:right w:val="none" w:sz="0" w:space="0" w:color="auto"/>
          </w:divBdr>
        </w:div>
        <w:div w:id="955059604">
          <w:marLeft w:val="0"/>
          <w:marRight w:val="0"/>
          <w:marTop w:val="0"/>
          <w:marBottom w:val="0"/>
          <w:divBdr>
            <w:top w:val="none" w:sz="0" w:space="0" w:color="auto"/>
            <w:left w:val="none" w:sz="0" w:space="0" w:color="auto"/>
            <w:bottom w:val="none" w:sz="0" w:space="0" w:color="auto"/>
            <w:right w:val="none" w:sz="0" w:space="0" w:color="auto"/>
          </w:divBdr>
        </w:div>
        <w:div w:id="2008051869">
          <w:marLeft w:val="0"/>
          <w:marRight w:val="0"/>
          <w:marTop w:val="0"/>
          <w:marBottom w:val="0"/>
          <w:divBdr>
            <w:top w:val="none" w:sz="0" w:space="0" w:color="auto"/>
            <w:left w:val="none" w:sz="0" w:space="0" w:color="auto"/>
            <w:bottom w:val="none" w:sz="0" w:space="0" w:color="auto"/>
            <w:right w:val="none" w:sz="0" w:space="0" w:color="auto"/>
          </w:divBdr>
        </w:div>
        <w:div w:id="1847596487">
          <w:marLeft w:val="0"/>
          <w:marRight w:val="0"/>
          <w:marTop w:val="0"/>
          <w:marBottom w:val="0"/>
          <w:divBdr>
            <w:top w:val="none" w:sz="0" w:space="0" w:color="auto"/>
            <w:left w:val="none" w:sz="0" w:space="0" w:color="auto"/>
            <w:bottom w:val="none" w:sz="0" w:space="0" w:color="auto"/>
            <w:right w:val="none" w:sz="0" w:space="0" w:color="auto"/>
          </w:divBdr>
        </w:div>
        <w:div w:id="143937144">
          <w:marLeft w:val="0"/>
          <w:marRight w:val="0"/>
          <w:marTop w:val="0"/>
          <w:marBottom w:val="0"/>
          <w:divBdr>
            <w:top w:val="none" w:sz="0" w:space="0" w:color="auto"/>
            <w:left w:val="none" w:sz="0" w:space="0" w:color="auto"/>
            <w:bottom w:val="none" w:sz="0" w:space="0" w:color="auto"/>
            <w:right w:val="none" w:sz="0" w:space="0" w:color="auto"/>
          </w:divBdr>
        </w:div>
        <w:div w:id="1724792903">
          <w:marLeft w:val="0"/>
          <w:marRight w:val="0"/>
          <w:marTop w:val="0"/>
          <w:marBottom w:val="0"/>
          <w:divBdr>
            <w:top w:val="none" w:sz="0" w:space="0" w:color="auto"/>
            <w:left w:val="none" w:sz="0" w:space="0" w:color="auto"/>
            <w:bottom w:val="none" w:sz="0" w:space="0" w:color="auto"/>
            <w:right w:val="none" w:sz="0" w:space="0" w:color="auto"/>
          </w:divBdr>
        </w:div>
        <w:div w:id="102112377">
          <w:marLeft w:val="0"/>
          <w:marRight w:val="0"/>
          <w:marTop w:val="0"/>
          <w:marBottom w:val="0"/>
          <w:divBdr>
            <w:top w:val="none" w:sz="0" w:space="0" w:color="auto"/>
            <w:left w:val="none" w:sz="0" w:space="0" w:color="auto"/>
            <w:bottom w:val="none" w:sz="0" w:space="0" w:color="auto"/>
            <w:right w:val="none" w:sz="0" w:space="0" w:color="auto"/>
          </w:divBdr>
        </w:div>
        <w:div w:id="1622225414">
          <w:marLeft w:val="0"/>
          <w:marRight w:val="0"/>
          <w:marTop w:val="0"/>
          <w:marBottom w:val="0"/>
          <w:divBdr>
            <w:top w:val="none" w:sz="0" w:space="0" w:color="auto"/>
            <w:left w:val="none" w:sz="0" w:space="0" w:color="auto"/>
            <w:bottom w:val="none" w:sz="0" w:space="0" w:color="auto"/>
            <w:right w:val="none" w:sz="0" w:space="0" w:color="auto"/>
          </w:divBdr>
        </w:div>
        <w:div w:id="929315389">
          <w:marLeft w:val="0"/>
          <w:marRight w:val="0"/>
          <w:marTop w:val="0"/>
          <w:marBottom w:val="0"/>
          <w:divBdr>
            <w:top w:val="none" w:sz="0" w:space="0" w:color="auto"/>
            <w:left w:val="none" w:sz="0" w:space="0" w:color="auto"/>
            <w:bottom w:val="none" w:sz="0" w:space="0" w:color="auto"/>
            <w:right w:val="none" w:sz="0" w:space="0" w:color="auto"/>
          </w:divBdr>
        </w:div>
        <w:div w:id="1231237336">
          <w:marLeft w:val="0"/>
          <w:marRight w:val="0"/>
          <w:marTop w:val="0"/>
          <w:marBottom w:val="0"/>
          <w:divBdr>
            <w:top w:val="none" w:sz="0" w:space="0" w:color="auto"/>
            <w:left w:val="none" w:sz="0" w:space="0" w:color="auto"/>
            <w:bottom w:val="none" w:sz="0" w:space="0" w:color="auto"/>
            <w:right w:val="none" w:sz="0" w:space="0" w:color="auto"/>
          </w:divBdr>
        </w:div>
        <w:div w:id="1696081378">
          <w:marLeft w:val="0"/>
          <w:marRight w:val="0"/>
          <w:marTop w:val="0"/>
          <w:marBottom w:val="0"/>
          <w:divBdr>
            <w:top w:val="none" w:sz="0" w:space="0" w:color="auto"/>
            <w:left w:val="none" w:sz="0" w:space="0" w:color="auto"/>
            <w:bottom w:val="none" w:sz="0" w:space="0" w:color="auto"/>
            <w:right w:val="none" w:sz="0" w:space="0" w:color="auto"/>
          </w:divBdr>
        </w:div>
        <w:div w:id="1611013567">
          <w:marLeft w:val="0"/>
          <w:marRight w:val="0"/>
          <w:marTop w:val="0"/>
          <w:marBottom w:val="0"/>
          <w:divBdr>
            <w:top w:val="none" w:sz="0" w:space="0" w:color="auto"/>
            <w:left w:val="none" w:sz="0" w:space="0" w:color="auto"/>
            <w:bottom w:val="none" w:sz="0" w:space="0" w:color="auto"/>
            <w:right w:val="none" w:sz="0" w:space="0" w:color="auto"/>
          </w:divBdr>
        </w:div>
        <w:div w:id="903641481">
          <w:marLeft w:val="0"/>
          <w:marRight w:val="0"/>
          <w:marTop w:val="0"/>
          <w:marBottom w:val="0"/>
          <w:divBdr>
            <w:top w:val="none" w:sz="0" w:space="0" w:color="auto"/>
            <w:left w:val="none" w:sz="0" w:space="0" w:color="auto"/>
            <w:bottom w:val="none" w:sz="0" w:space="0" w:color="auto"/>
            <w:right w:val="none" w:sz="0" w:space="0" w:color="auto"/>
          </w:divBdr>
        </w:div>
        <w:div w:id="710157033">
          <w:marLeft w:val="0"/>
          <w:marRight w:val="0"/>
          <w:marTop w:val="0"/>
          <w:marBottom w:val="0"/>
          <w:divBdr>
            <w:top w:val="none" w:sz="0" w:space="0" w:color="auto"/>
            <w:left w:val="none" w:sz="0" w:space="0" w:color="auto"/>
            <w:bottom w:val="none" w:sz="0" w:space="0" w:color="auto"/>
            <w:right w:val="none" w:sz="0" w:space="0" w:color="auto"/>
          </w:divBdr>
        </w:div>
        <w:div w:id="1262714871">
          <w:marLeft w:val="0"/>
          <w:marRight w:val="0"/>
          <w:marTop w:val="0"/>
          <w:marBottom w:val="0"/>
          <w:divBdr>
            <w:top w:val="none" w:sz="0" w:space="0" w:color="auto"/>
            <w:left w:val="none" w:sz="0" w:space="0" w:color="auto"/>
            <w:bottom w:val="none" w:sz="0" w:space="0" w:color="auto"/>
            <w:right w:val="none" w:sz="0" w:space="0" w:color="auto"/>
          </w:divBdr>
        </w:div>
        <w:div w:id="1701276122">
          <w:marLeft w:val="0"/>
          <w:marRight w:val="0"/>
          <w:marTop w:val="0"/>
          <w:marBottom w:val="0"/>
          <w:divBdr>
            <w:top w:val="none" w:sz="0" w:space="0" w:color="auto"/>
            <w:left w:val="none" w:sz="0" w:space="0" w:color="auto"/>
            <w:bottom w:val="none" w:sz="0" w:space="0" w:color="auto"/>
            <w:right w:val="none" w:sz="0" w:space="0" w:color="auto"/>
          </w:divBdr>
        </w:div>
        <w:div w:id="166866449">
          <w:marLeft w:val="0"/>
          <w:marRight w:val="0"/>
          <w:marTop w:val="0"/>
          <w:marBottom w:val="0"/>
          <w:divBdr>
            <w:top w:val="none" w:sz="0" w:space="0" w:color="auto"/>
            <w:left w:val="none" w:sz="0" w:space="0" w:color="auto"/>
            <w:bottom w:val="none" w:sz="0" w:space="0" w:color="auto"/>
            <w:right w:val="none" w:sz="0" w:space="0" w:color="auto"/>
          </w:divBdr>
        </w:div>
        <w:div w:id="1362124570">
          <w:marLeft w:val="0"/>
          <w:marRight w:val="0"/>
          <w:marTop w:val="0"/>
          <w:marBottom w:val="0"/>
          <w:divBdr>
            <w:top w:val="none" w:sz="0" w:space="0" w:color="auto"/>
            <w:left w:val="none" w:sz="0" w:space="0" w:color="auto"/>
            <w:bottom w:val="none" w:sz="0" w:space="0" w:color="auto"/>
            <w:right w:val="none" w:sz="0" w:space="0" w:color="auto"/>
          </w:divBdr>
        </w:div>
        <w:div w:id="260184847">
          <w:marLeft w:val="0"/>
          <w:marRight w:val="0"/>
          <w:marTop w:val="0"/>
          <w:marBottom w:val="0"/>
          <w:divBdr>
            <w:top w:val="none" w:sz="0" w:space="0" w:color="auto"/>
            <w:left w:val="none" w:sz="0" w:space="0" w:color="auto"/>
            <w:bottom w:val="none" w:sz="0" w:space="0" w:color="auto"/>
            <w:right w:val="none" w:sz="0" w:space="0" w:color="auto"/>
          </w:divBdr>
        </w:div>
        <w:div w:id="697701029">
          <w:marLeft w:val="0"/>
          <w:marRight w:val="0"/>
          <w:marTop w:val="0"/>
          <w:marBottom w:val="0"/>
          <w:divBdr>
            <w:top w:val="none" w:sz="0" w:space="0" w:color="auto"/>
            <w:left w:val="none" w:sz="0" w:space="0" w:color="auto"/>
            <w:bottom w:val="none" w:sz="0" w:space="0" w:color="auto"/>
            <w:right w:val="none" w:sz="0" w:space="0" w:color="auto"/>
          </w:divBdr>
        </w:div>
        <w:div w:id="1549679978">
          <w:marLeft w:val="0"/>
          <w:marRight w:val="0"/>
          <w:marTop w:val="0"/>
          <w:marBottom w:val="0"/>
          <w:divBdr>
            <w:top w:val="none" w:sz="0" w:space="0" w:color="auto"/>
            <w:left w:val="none" w:sz="0" w:space="0" w:color="auto"/>
            <w:bottom w:val="none" w:sz="0" w:space="0" w:color="auto"/>
            <w:right w:val="none" w:sz="0" w:space="0" w:color="auto"/>
          </w:divBdr>
        </w:div>
        <w:div w:id="748120597">
          <w:marLeft w:val="0"/>
          <w:marRight w:val="0"/>
          <w:marTop w:val="0"/>
          <w:marBottom w:val="0"/>
          <w:divBdr>
            <w:top w:val="none" w:sz="0" w:space="0" w:color="auto"/>
            <w:left w:val="none" w:sz="0" w:space="0" w:color="auto"/>
            <w:bottom w:val="none" w:sz="0" w:space="0" w:color="auto"/>
            <w:right w:val="none" w:sz="0" w:space="0" w:color="auto"/>
          </w:divBdr>
        </w:div>
        <w:div w:id="1307659344">
          <w:marLeft w:val="0"/>
          <w:marRight w:val="0"/>
          <w:marTop w:val="0"/>
          <w:marBottom w:val="0"/>
          <w:divBdr>
            <w:top w:val="none" w:sz="0" w:space="0" w:color="auto"/>
            <w:left w:val="none" w:sz="0" w:space="0" w:color="auto"/>
            <w:bottom w:val="none" w:sz="0" w:space="0" w:color="auto"/>
            <w:right w:val="none" w:sz="0" w:space="0" w:color="auto"/>
          </w:divBdr>
        </w:div>
        <w:div w:id="868880030">
          <w:marLeft w:val="0"/>
          <w:marRight w:val="0"/>
          <w:marTop w:val="0"/>
          <w:marBottom w:val="0"/>
          <w:divBdr>
            <w:top w:val="none" w:sz="0" w:space="0" w:color="auto"/>
            <w:left w:val="none" w:sz="0" w:space="0" w:color="auto"/>
            <w:bottom w:val="none" w:sz="0" w:space="0" w:color="auto"/>
            <w:right w:val="none" w:sz="0" w:space="0" w:color="auto"/>
          </w:divBdr>
        </w:div>
        <w:div w:id="1251550713">
          <w:marLeft w:val="0"/>
          <w:marRight w:val="0"/>
          <w:marTop w:val="0"/>
          <w:marBottom w:val="0"/>
          <w:divBdr>
            <w:top w:val="none" w:sz="0" w:space="0" w:color="auto"/>
            <w:left w:val="none" w:sz="0" w:space="0" w:color="auto"/>
            <w:bottom w:val="none" w:sz="0" w:space="0" w:color="auto"/>
            <w:right w:val="none" w:sz="0" w:space="0" w:color="auto"/>
          </w:divBdr>
        </w:div>
        <w:div w:id="1279335167">
          <w:marLeft w:val="0"/>
          <w:marRight w:val="0"/>
          <w:marTop w:val="0"/>
          <w:marBottom w:val="0"/>
          <w:divBdr>
            <w:top w:val="none" w:sz="0" w:space="0" w:color="auto"/>
            <w:left w:val="none" w:sz="0" w:space="0" w:color="auto"/>
            <w:bottom w:val="none" w:sz="0" w:space="0" w:color="auto"/>
            <w:right w:val="none" w:sz="0" w:space="0" w:color="auto"/>
          </w:divBdr>
        </w:div>
        <w:div w:id="897325504">
          <w:marLeft w:val="0"/>
          <w:marRight w:val="0"/>
          <w:marTop w:val="0"/>
          <w:marBottom w:val="0"/>
          <w:divBdr>
            <w:top w:val="none" w:sz="0" w:space="0" w:color="auto"/>
            <w:left w:val="none" w:sz="0" w:space="0" w:color="auto"/>
            <w:bottom w:val="none" w:sz="0" w:space="0" w:color="auto"/>
            <w:right w:val="none" w:sz="0" w:space="0" w:color="auto"/>
          </w:divBdr>
        </w:div>
        <w:div w:id="2058551716">
          <w:marLeft w:val="0"/>
          <w:marRight w:val="0"/>
          <w:marTop w:val="0"/>
          <w:marBottom w:val="0"/>
          <w:divBdr>
            <w:top w:val="none" w:sz="0" w:space="0" w:color="auto"/>
            <w:left w:val="none" w:sz="0" w:space="0" w:color="auto"/>
            <w:bottom w:val="none" w:sz="0" w:space="0" w:color="auto"/>
            <w:right w:val="none" w:sz="0" w:space="0" w:color="auto"/>
          </w:divBdr>
        </w:div>
        <w:div w:id="2110854264">
          <w:marLeft w:val="0"/>
          <w:marRight w:val="0"/>
          <w:marTop w:val="0"/>
          <w:marBottom w:val="0"/>
          <w:divBdr>
            <w:top w:val="none" w:sz="0" w:space="0" w:color="auto"/>
            <w:left w:val="none" w:sz="0" w:space="0" w:color="auto"/>
            <w:bottom w:val="none" w:sz="0" w:space="0" w:color="auto"/>
            <w:right w:val="none" w:sz="0" w:space="0" w:color="auto"/>
          </w:divBdr>
        </w:div>
        <w:div w:id="1469738576">
          <w:marLeft w:val="0"/>
          <w:marRight w:val="0"/>
          <w:marTop w:val="0"/>
          <w:marBottom w:val="0"/>
          <w:divBdr>
            <w:top w:val="none" w:sz="0" w:space="0" w:color="auto"/>
            <w:left w:val="none" w:sz="0" w:space="0" w:color="auto"/>
            <w:bottom w:val="none" w:sz="0" w:space="0" w:color="auto"/>
            <w:right w:val="none" w:sz="0" w:space="0" w:color="auto"/>
          </w:divBdr>
        </w:div>
        <w:div w:id="255604323">
          <w:marLeft w:val="0"/>
          <w:marRight w:val="0"/>
          <w:marTop w:val="0"/>
          <w:marBottom w:val="0"/>
          <w:divBdr>
            <w:top w:val="none" w:sz="0" w:space="0" w:color="auto"/>
            <w:left w:val="none" w:sz="0" w:space="0" w:color="auto"/>
            <w:bottom w:val="none" w:sz="0" w:space="0" w:color="auto"/>
            <w:right w:val="none" w:sz="0" w:space="0" w:color="auto"/>
          </w:divBdr>
        </w:div>
        <w:div w:id="2134598038">
          <w:marLeft w:val="0"/>
          <w:marRight w:val="0"/>
          <w:marTop w:val="0"/>
          <w:marBottom w:val="0"/>
          <w:divBdr>
            <w:top w:val="none" w:sz="0" w:space="0" w:color="auto"/>
            <w:left w:val="none" w:sz="0" w:space="0" w:color="auto"/>
            <w:bottom w:val="none" w:sz="0" w:space="0" w:color="auto"/>
            <w:right w:val="none" w:sz="0" w:space="0" w:color="auto"/>
          </w:divBdr>
        </w:div>
        <w:div w:id="1584955194">
          <w:marLeft w:val="0"/>
          <w:marRight w:val="0"/>
          <w:marTop w:val="0"/>
          <w:marBottom w:val="0"/>
          <w:divBdr>
            <w:top w:val="none" w:sz="0" w:space="0" w:color="auto"/>
            <w:left w:val="none" w:sz="0" w:space="0" w:color="auto"/>
            <w:bottom w:val="none" w:sz="0" w:space="0" w:color="auto"/>
            <w:right w:val="none" w:sz="0" w:space="0" w:color="auto"/>
          </w:divBdr>
        </w:div>
        <w:div w:id="1963072978">
          <w:marLeft w:val="0"/>
          <w:marRight w:val="0"/>
          <w:marTop w:val="0"/>
          <w:marBottom w:val="0"/>
          <w:divBdr>
            <w:top w:val="none" w:sz="0" w:space="0" w:color="auto"/>
            <w:left w:val="none" w:sz="0" w:space="0" w:color="auto"/>
            <w:bottom w:val="none" w:sz="0" w:space="0" w:color="auto"/>
            <w:right w:val="none" w:sz="0" w:space="0" w:color="auto"/>
          </w:divBdr>
        </w:div>
        <w:div w:id="412242065">
          <w:marLeft w:val="0"/>
          <w:marRight w:val="0"/>
          <w:marTop w:val="0"/>
          <w:marBottom w:val="0"/>
          <w:divBdr>
            <w:top w:val="none" w:sz="0" w:space="0" w:color="auto"/>
            <w:left w:val="none" w:sz="0" w:space="0" w:color="auto"/>
            <w:bottom w:val="none" w:sz="0" w:space="0" w:color="auto"/>
            <w:right w:val="none" w:sz="0" w:space="0" w:color="auto"/>
          </w:divBdr>
        </w:div>
        <w:div w:id="1492480660">
          <w:marLeft w:val="0"/>
          <w:marRight w:val="0"/>
          <w:marTop w:val="0"/>
          <w:marBottom w:val="0"/>
          <w:divBdr>
            <w:top w:val="none" w:sz="0" w:space="0" w:color="auto"/>
            <w:left w:val="none" w:sz="0" w:space="0" w:color="auto"/>
            <w:bottom w:val="none" w:sz="0" w:space="0" w:color="auto"/>
            <w:right w:val="none" w:sz="0" w:space="0" w:color="auto"/>
          </w:divBdr>
        </w:div>
        <w:div w:id="1218280256">
          <w:marLeft w:val="0"/>
          <w:marRight w:val="0"/>
          <w:marTop w:val="0"/>
          <w:marBottom w:val="0"/>
          <w:divBdr>
            <w:top w:val="none" w:sz="0" w:space="0" w:color="auto"/>
            <w:left w:val="none" w:sz="0" w:space="0" w:color="auto"/>
            <w:bottom w:val="none" w:sz="0" w:space="0" w:color="auto"/>
            <w:right w:val="none" w:sz="0" w:space="0" w:color="auto"/>
          </w:divBdr>
        </w:div>
        <w:div w:id="2016833357">
          <w:marLeft w:val="0"/>
          <w:marRight w:val="0"/>
          <w:marTop w:val="0"/>
          <w:marBottom w:val="0"/>
          <w:divBdr>
            <w:top w:val="none" w:sz="0" w:space="0" w:color="auto"/>
            <w:left w:val="none" w:sz="0" w:space="0" w:color="auto"/>
            <w:bottom w:val="none" w:sz="0" w:space="0" w:color="auto"/>
            <w:right w:val="none" w:sz="0" w:space="0" w:color="auto"/>
          </w:divBdr>
        </w:div>
        <w:div w:id="108932563">
          <w:marLeft w:val="0"/>
          <w:marRight w:val="0"/>
          <w:marTop w:val="0"/>
          <w:marBottom w:val="0"/>
          <w:divBdr>
            <w:top w:val="none" w:sz="0" w:space="0" w:color="auto"/>
            <w:left w:val="none" w:sz="0" w:space="0" w:color="auto"/>
            <w:bottom w:val="none" w:sz="0" w:space="0" w:color="auto"/>
            <w:right w:val="none" w:sz="0" w:space="0" w:color="auto"/>
          </w:divBdr>
        </w:div>
        <w:div w:id="2069647563">
          <w:marLeft w:val="0"/>
          <w:marRight w:val="0"/>
          <w:marTop w:val="0"/>
          <w:marBottom w:val="0"/>
          <w:divBdr>
            <w:top w:val="none" w:sz="0" w:space="0" w:color="auto"/>
            <w:left w:val="none" w:sz="0" w:space="0" w:color="auto"/>
            <w:bottom w:val="none" w:sz="0" w:space="0" w:color="auto"/>
            <w:right w:val="none" w:sz="0" w:space="0" w:color="auto"/>
          </w:divBdr>
        </w:div>
        <w:div w:id="721565658">
          <w:marLeft w:val="0"/>
          <w:marRight w:val="0"/>
          <w:marTop w:val="0"/>
          <w:marBottom w:val="0"/>
          <w:divBdr>
            <w:top w:val="none" w:sz="0" w:space="0" w:color="auto"/>
            <w:left w:val="none" w:sz="0" w:space="0" w:color="auto"/>
            <w:bottom w:val="none" w:sz="0" w:space="0" w:color="auto"/>
            <w:right w:val="none" w:sz="0" w:space="0" w:color="auto"/>
          </w:divBdr>
        </w:div>
        <w:div w:id="1001465288">
          <w:marLeft w:val="0"/>
          <w:marRight w:val="0"/>
          <w:marTop w:val="0"/>
          <w:marBottom w:val="0"/>
          <w:divBdr>
            <w:top w:val="none" w:sz="0" w:space="0" w:color="auto"/>
            <w:left w:val="none" w:sz="0" w:space="0" w:color="auto"/>
            <w:bottom w:val="none" w:sz="0" w:space="0" w:color="auto"/>
            <w:right w:val="none" w:sz="0" w:space="0" w:color="auto"/>
          </w:divBdr>
        </w:div>
        <w:div w:id="1913663134">
          <w:marLeft w:val="0"/>
          <w:marRight w:val="0"/>
          <w:marTop w:val="0"/>
          <w:marBottom w:val="0"/>
          <w:divBdr>
            <w:top w:val="none" w:sz="0" w:space="0" w:color="auto"/>
            <w:left w:val="none" w:sz="0" w:space="0" w:color="auto"/>
            <w:bottom w:val="none" w:sz="0" w:space="0" w:color="auto"/>
            <w:right w:val="none" w:sz="0" w:space="0" w:color="auto"/>
          </w:divBdr>
        </w:div>
        <w:div w:id="2115124839">
          <w:marLeft w:val="0"/>
          <w:marRight w:val="0"/>
          <w:marTop w:val="0"/>
          <w:marBottom w:val="0"/>
          <w:divBdr>
            <w:top w:val="none" w:sz="0" w:space="0" w:color="auto"/>
            <w:left w:val="none" w:sz="0" w:space="0" w:color="auto"/>
            <w:bottom w:val="none" w:sz="0" w:space="0" w:color="auto"/>
            <w:right w:val="none" w:sz="0" w:space="0" w:color="auto"/>
          </w:divBdr>
        </w:div>
        <w:div w:id="345913420">
          <w:marLeft w:val="0"/>
          <w:marRight w:val="0"/>
          <w:marTop w:val="0"/>
          <w:marBottom w:val="0"/>
          <w:divBdr>
            <w:top w:val="none" w:sz="0" w:space="0" w:color="auto"/>
            <w:left w:val="none" w:sz="0" w:space="0" w:color="auto"/>
            <w:bottom w:val="none" w:sz="0" w:space="0" w:color="auto"/>
            <w:right w:val="none" w:sz="0" w:space="0" w:color="auto"/>
          </w:divBdr>
        </w:div>
        <w:div w:id="1539510615">
          <w:marLeft w:val="0"/>
          <w:marRight w:val="0"/>
          <w:marTop w:val="0"/>
          <w:marBottom w:val="0"/>
          <w:divBdr>
            <w:top w:val="none" w:sz="0" w:space="0" w:color="auto"/>
            <w:left w:val="none" w:sz="0" w:space="0" w:color="auto"/>
            <w:bottom w:val="none" w:sz="0" w:space="0" w:color="auto"/>
            <w:right w:val="none" w:sz="0" w:space="0" w:color="auto"/>
          </w:divBdr>
        </w:div>
        <w:div w:id="1127434628">
          <w:marLeft w:val="0"/>
          <w:marRight w:val="0"/>
          <w:marTop w:val="0"/>
          <w:marBottom w:val="0"/>
          <w:divBdr>
            <w:top w:val="none" w:sz="0" w:space="0" w:color="auto"/>
            <w:left w:val="none" w:sz="0" w:space="0" w:color="auto"/>
            <w:bottom w:val="none" w:sz="0" w:space="0" w:color="auto"/>
            <w:right w:val="none" w:sz="0" w:space="0" w:color="auto"/>
          </w:divBdr>
        </w:div>
        <w:div w:id="1892695567">
          <w:marLeft w:val="0"/>
          <w:marRight w:val="0"/>
          <w:marTop w:val="0"/>
          <w:marBottom w:val="0"/>
          <w:divBdr>
            <w:top w:val="none" w:sz="0" w:space="0" w:color="auto"/>
            <w:left w:val="none" w:sz="0" w:space="0" w:color="auto"/>
            <w:bottom w:val="none" w:sz="0" w:space="0" w:color="auto"/>
            <w:right w:val="none" w:sz="0" w:space="0" w:color="auto"/>
          </w:divBdr>
        </w:div>
        <w:div w:id="1637642657">
          <w:marLeft w:val="0"/>
          <w:marRight w:val="0"/>
          <w:marTop w:val="0"/>
          <w:marBottom w:val="0"/>
          <w:divBdr>
            <w:top w:val="none" w:sz="0" w:space="0" w:color="auto"/>
            <w:left w:val="none" w:sz="0" w:space="0" w:color="auto"/>
            <w:bottom w:val="none" w:sz="0" w:space="0" w:color="auto"/>
            <w:right w:val="none" w:sz="0" w:space="0" w:color="auto"/>
          </w:divBdr>
        </w:div>
        <w:div w:id="1455052620">
          <w:marLeft w:val="0"/>
          <w:marRight w:val="0"/>
          <w:marTop w:val="0"/>
          <w:marBottom w:val="0"/>
          <w:divBdr>
            <w:top w:val="none" w:sz="0" w:space="0" w:color="auto"/>
            <w:left w:val="none" w:sz="0" w:space="0" w:color="auto"/>
            <w:bottom w:val="none" w:sz="0" w:space="0" w:color="auto"/>
            <w:right w:val="none" w:sz="0" w:space="0" w:color="auto"/>
          </w:divBdr>
        </w:div>
        <w:div w:id="860361056">
          <w:marLeft w:val="0"/>
          <w:marRight w:val="0"/>
          <w:marTop w:val="0"/>
          <w:marBottom w:val="0"/>
          <w:divBdr>
            <w:top w:val="none" w:sz="0" w:space="0" w:color="auto"/>
            <w:left w:val="none" w:sz="0" w:space="0" w:color="auto"/>
            <w:bottom w:val="none" w:sz="0" w:space="0" w:color="auto"/>
            <w:right w:val="none" w:sz="0" w:space="0" w:color="auto"/>
          </w:divBdr>
        </w:div>
        <w:div w:id="406348271">
          <w:marLeft w:val="0"/>
          <w:marRight w:val="0"/>
          <w:marTop w:val="0"/>
          <w:marBottom w:val="0"/>
          <w:divBdr>
            <w:top w:val="none" w:sz="0" w:space="0" w:color="auto"/>
            <w:left w:val="none" w:sz="0" w:space="0" w:color="auto"/>
            <w:bottom w:val="none" w:sz="0" w:space="0" w:color="auto"/>
            <w:right w:val="none" w:sz="0" w:space="0" w:color="auto"/>
          </w:divBdr>
        </w:div>
        <w:div w:id="1081871206">
          <w:marLeft w:val="0"/>
          <w:marRight w:val="0"/>
          <w:marTop w:val="0"/>
          <w:marBottom w:val="0"/>
          <w:divBdr>
            <w:top w:val="none" w:sz="0" w:space="0" w:color="auto"/>
            <w:left w:val="none" w:sz="0" w:space="0" w:color="auto"/>
            <w:bottom w:val="none" w:sz="0" w:space="0" w:color="auto"/>
            <w:right w:val="none" w:sz="0" w:space="0" w:color="auto"/>
          </w:divBdr>
        </w:div>
        <w:div w:id="1240478859">
          <w:marLeft w:val="0"/>
          <w:marRight w:val="0"/>
          <w:marTop w:val="0"/>
          <w:marBottom w:val="0"/>
          <w:divBdr>
            <w:top w:val="none" w:sz="0" w:space="0" w:color="auto"/>
            <w:left w:val="none" w:sz="0" w:space="0" w:color="auto"/>
            <w:bottom w:val="none" w:sz="0" w:space="0" w:color="auto"/>
            <w:right w:val="none" w:sz="0" w:space="0" w:color="auto"/>
          </w:divBdr>
        </w:div>
        <w:div w:id="1084568459">
          <w:marLeft w:val="0"/>
          <w:marRight w:val="0"/>
          <w:marTop w:val="0"/>
          <w:marBottom w:val="0"/>
          <w:divBdr>
            <w:top w:val="none" w:sz="0" w:space="0" w:color="auto"/>
            <w:left w:val="none" w:sz="0" w:space="0" w:color="auto"/>
            <w:bottom w:val="none" w:sz="0" w:space="0" w:color="auto"/>
            <w:right w:val="none" w:sz="0" w:space="0" w:color="auto"/>
          </w:divBdr>
        </w:div>
      </w:divsChild>
    </w:div>
    <w:div w:id="1831211350">
      <w:bodyDiv w:val="1"/>
      <w:marLeft w:val="0"/>
      <w:marRight w:val="0"/>
      <w:marTop w:val="0"/>
      <w:marBottom w:val="0"/>
      <w:divBdr>
        <w:top w:val="none" w:sz="0" w:space="0" w:color="auto"/>
        <w:left w:val="none" w:sz="0" w:space="0" w:color="auto"/>
        <w:bottom w:val="none" w:sz="0" w:space="0" w:color="auto"/>
        <w:right w:val="none" w:sz="0" w:space="0" w:color="auto"/>
      </w:divBdr>
      <w:divsChild>
        <w:div w:id="907108301">
          <w:marLeft w:val="0"/>
          <w:marRight w:val="0"/>
          <w:marTop w:val="0"/>
          <w:marBottom w:val="0"/>
          <w:divBdr>
            <w:top w:val="none" w:sz="0" w:space="0" w:color="auto"/>
            <w:left w:val="none" w:sz="0" w:space="0" w:color="auto"/>
            <w:bottom w:val="none" w:sz="0" w:space="0" w:color="auto"/>
            <w:right w:val="none" w:sz="0" w:space="0" w:color="auto"/>
          </w:divBdr>
        </w:div>
        <w:div w:id="1458447866">
          <w:marLeft w:val="0"/>
          <w:marRight w:val="0"/>
          <w:marTop w:val="0"/>
          <w:marBottom w:val="0"/>
          <w:divBdr>
            <w:top w:val="none" w:sz="0" w:space="0" w:color="auto"/>
            <w:left w:val="none" w:sz="0" w:space="0" w:color="auto"/>
            <w:bottom w:val="none" w:sz="0" w:space="0" w:color="auto"/>
            <w:right w:val="none" w:sz="0" w:space="0" w:color="auto"/>
          </w:divBdr>
        </w:div>
      </w:divsChild>
    </w:div>
    <w:div w:id="1848207252">
      <w:bodyDiv w:val="1"/>
      <w:marLeft w:val="0"/>
      <w:marRight w:val="0"/>
      <w:marTop w:val="0"/>
      <w:marBottom w:val="0"/>
      <w:divBdr>
        <w:top w:val="none" w:sz="0" w:space="0" w:color="auto"/>
        <w:left w:val="none" w:sz="0" w:space="0" w:color="auto"/>
        <w:bottom w:val="none" w:sz="0" w:space="0" w:color="auto"/>
        <w:right w:val="none" w:sz="0" w:space="0" w:color="auto"/>
      </w:divBdr>
    </w:div>
    <w:div w:id="1928342966">
      <w:bodyDiv w:val="1"/>
      <w:marLeft w:val="0"/>
      <w:marRight w:val="0"/>
      <w:marTop w:val="0"/>
      <w:marBottom w:val="0"/>
      <w:divBdr>
        <w:top w:val="none" w:sz="0" w:space="0" w:color="auto"/>
        <w:left w:val="none" w:sz="0" w:space="0" w:color="auto"/>
        <w:bottom w:val="none" w:sz="0" w:space="0" w:color="auto"/>
        <w:right w:val="none" w:sz="0" w:space="0" w:color="auto"/>
      </w:divBdr>
    </w:div>
    <w:div w:id="1984234687">
      <w:bodyDiv w:val="1"/>
      <w:marLeft w:val="0"/>
      <w:marRight w:val="0"/>
      <w:marTop w:val="0"/>
      <w:marBottom w:val="0"/>
      <w:divBdr>
        <w:top w:val="none" w:sz="0" w:space="0" w:color="auto"/>
        <w:left w:val="none" w:sz="0" w:space="0" w:color="auto"/>
        <w:bottom w:val="none" w:sz="0" w:space="0" w:color="auto"/>
        <w:right w:val="none" w:sz="0" w:space="0" w:color="auto"/>
      </w:divBdr>
      <w:divsChild>
        <w:div w:id="57630557">
          <w:marLeft w:val="0"/>
          <w:marRight w:val="0"/>
          <w:marTop w:val="0"/>
          <w:marBottom w:val="0"/>
          <w:divBdr>
            <w:top w:val="none" w:sz="0" w:space="0" w:color="auto"/>
            <w:left w:val="none" w:sz="0" w:space="0" w:color="auto"/>
            <w:bottom w:val="none" w:sz="0" w:space="0" w:color="auto"/>
            <w:right w:val="none" w:sz="0" w:space="0" w:color="auto"/>
          </w:divBdr>
        </w:div>
        <w:div w:id="679695728">
          <w:marLeft w:val="0"/>
          <w:marRight w:val="0"/>
          <w:marTop w:val="0"/>
          <w:marBottom w:val="0"/>
          <w:divBdr>
            <w:top w:val="none" w:sz="0" w:space="0" w:color="auto"/>
            <w:left w:val="none" w:sz="0" w:space="0" w:color="auto"/>
            <w:bottom w:val="none" w:sz="0" w:space="0" w:color="auto"/>
            <w:right w:val="none" w:sz="0" w:space="0" w:color="auto"/>
          </w:divBdr>
        </w:div>
        <w:div w:id="1095398614">
          <w:marLeft w:val="0"/>
          <w:marRight w:val="0"/>
          <w:marTop w:val="0"/>
          <w:marBottom w:val="0"/>
          <w:divBdr>
            <w:top w:val="none" w:sz="0" w:space="0" w:color="auto"/>
            <w:left w:val="none" w:sz="0" w:space="0" w:color="auto"/>
            <w:bottom w:val="none" w:sz="0" w:space="0" w:color="auto"/>
            <w:right w:val="none" w:sz="0" w:space="0" w:color="auto"/>
          </w:divBdr>
        </w:div>
        <w:div w:id="1732844962">
          <w:marLeft w:val="0"/>
          <w:marRight w:val="0"/>
          <w:marTop w:val="0"/>
          <w:marBottom w:val="0"/>
          <w:divBdr>
            <w:top w:val="none" w:sz="0" w:space="0" w:color="auto"/>
            <w:left w:val="none" w:sz="0" w:space="0" w:color="auto"/>
            <w:bottom w:val="none" w:sz="0" w:space="0" w:color="auto"/>
            <w:right w:val="none" w:sz="0" w:space="0" w:color="auto"/>
          </w:divBdr>
        </w:div>
        <w:div w:id="1760905701">
          <w:marLeft w:val="0"/>
          <w:marRight w:val="0"/>
          <w:marTop w:val="0"/>
          <w:marBottom w:val="0"/>
          <w:divBdr>
            <w:top w:val="none" w:sz="0" w:space="0" w:color="auto"/>
            <w:left w:val="none" w:sz="0" w:space="0" w:color="auto"/>
            <w:bottom w:val="none" w:sz="0" w:space="0" w:color="auto"/>
            <w:right w:val="none" w:sz="0" w:space="0" w:color="auto"/>
          </w:divBdr>
        </w:div>
      </w:divsChild>
    </w:div>
    <w:div w:id="2007896267">
      <w:bodyDiv w:val="1"/>
      <w:marLeft w:val="0"/>
      <w:marRight w:val="0"/>
      <w:marTop w:val="0"/>
      <w:marBottom w:val="0"/>
      <w:divBdr>
        <w:top w:val="none" w:sz="0" w:space="0" w:color="auto"/>
        <w:left w:val="none" w:sz="0" w:space="0" w:color="auto"/>
        <w:bottom w:val="none" w:sz="0" w:space="0" w:color="auto"/>
        <w:right w:val="none" w:sz="0" w:space="0" w:color="auto"/>
      </w:divBdr>
    </w:div>
    <w:div w:id="2101827773">
      <w:bodyDiv w:val="1"/>
      <w:marLeft w:val="0"/>
      <w:marRight w:val="0"/>
      <w:marTop w:val="0"/>
      <w:marBottom w:val="0"/>
      <w:divBdr>
        <w:top w:val="none" w:sz="0" w:space="0" w:color="auto"/>
        <w:left w:val="none" w:sz="0" w:space="0" w:color="auto"/>
        <w:bottom w:val="none" w:sz="0" w:space="0" w:color="auto"/>
        <w:right w:val="none" w:sz="0" w:space="0" w:color="auto"/>
      </w:divBdr>
    </w:div>
    <w:div w:id="2136094382">
      <w:bodyDiv w:val="1"/>
      <w:marLeft w:val="0"/>
      <w:marRight w:val="0"/>
      <w:marTop w:val="0"/>
      <w:marBottom w:val="0"/>
      <w:divBdr>
        <w:top w:val="none" w:sz="0" w:space="0" w:color="auto"/>
        <w:left w:val="none" w:sz="0" w:space="0" w:color="auto"/>
        <w:bottom w:val="none" w:sz="0" w:space="0" w:color="auto"/>
        <w:right w:val="none" w:sz="0" w:space="0" w:color="auto"/>
      </w:divBdr>
      <w:divsChild>
        <w:div w:id="243925374">
          <w:marLeft w:val="0"/>
          <w:marRight w:val="0"/>
          <w:marTop w:val="0"/>
          <w:marBottom w:val="0"/>
          <w:divBdr>
            <w:top w:val="none" w:sz="0" w:space="0" w:color="auto"/>
            <w:left w:val="none" w:sz="0" w:space="0" w:color="auto"/>
            <w:bottom w:val="none" w:sz="0" w:space="0" w:color="auto"/>
            <w:right w:val="none" w:sz="0" w:space="0" w:color="auto"/>
          </w:divBdr>
        </w:div>
        <w:div w:id="364597341">
          <w:marLeft w:val="0"/>
          <w:marRight w:val="0"/>
          <w:marTop w:val="0"/>
          <w:marBottom w:val="0"/>
          <w:divBdr>
            <w:top w:val="none" w:sz="0" w:space="0" w:color="auto"/>
            <w:left w:val="none" w:sz="0" w:space="0" w:color="auto"/>
            <w:bottom w:val="none" w:sz="0" w:space="0" w:color="auto"/>
            <w:right w:val="none" w:sz="0" w:space="0" w:color="auto"/>
          </w:divBdr>
        </w:div>
        <w:div w:id="708801913">
          <w:marLeft w:val="0"/>
          <w:marRight w:val="0"/>
          <w:marTop w:val="0"/>
          <w:marBottom w:val="0"/>
          <w:divBdr>
            <w:top w:val="none" w:sz="0" w:space="0" w:color="auto"/>
            <w:left w:val="none" w:sz="0" w:space="0" w:color="auto"/>
            <w:bottom w:val="none" w:sz="0" w:space="0" w:color="auto"/>
            <w:right w:val="none" w:sz="0" w:space="0" w:color="auto"/>
          </w:divBdr>
        </w:div>
        <w:div w:id="921765668">
          <w:marLeft w:val="0"/>
          <w:marRight w:val="0"/>
          <w:marTop w:val="0"/>
          <w:marBottom w:val="0"/>
          <w:divBdr>
            <w:top w:val="none" w:sz="0" w:space="0" w:color="auto"/>
            <w:left w:val="none" w:sz="0" w:space="0" w:color="auto"/>
            <w:bottom w:val="none" w:sz="0" w:space="0" w:color="auto"/>
            <w:right w:val="none" w:sz="0" w:space="0" w:color="auto"/>
          </w:divBdr>
        </w:div>
        <w:div w:id="1300384273">
          <w:marLeft w:val="0"/>
          <w:marRight w:val="0"/>
          <w:marTop w:val="0"/>
          <w:marBottom w:val="0"/>
          <w:divBdr>
            <w:top w:val="none" w:sz="0" w:space="0" w:color="auto"/>
            <w:left w:val="none" w:sz="0" w:space="0" w:color="auto"/>
            <w:bottom w:val="none" w:sz="0" w:space="0" w:color="auto"/>
            <w:right w:val="none" w:sz="0" w:space="0" w:color="auto"/>
          </w:divBdr>
        </w:div>
        <w:div w:id="1624311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890B7-9DE5-41C0-BF3A-2106C464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151859</Words>
  <Characters>911158</Characters>
  <Application>Microsoft Office Word</Application>
  <DocSecurity>0</DocSecurity>
  <Lines>7592</Lines>
  <Paragraphs>2121</Paragraphs>
  <ScaleCrop>false</ScaleCrop>
  <HeadingPairs>
    <vt:vector size="2" baseType="variant">
      <vt:variant>
        <vt:lpstr>Tytuł</vt:lpstr>
      </vt:variant>
      <vt:variant>
        <vt:i4>1</vt:i4>
      </vt:variant>
    </vt:vector>
  </HeadingPairs>
  <TitlesOfParts>
    <vt:vector size="1" baseType="lpstr">
      <vt:lpstr>Szczegółowy Opis Osi Priorytetowych RPOWŚ 2014-2020</vt:lpstr>
    </vt:vector>
  </TitlesOfParts>
  <Company>Hewlett-Packard Company</Company>
  <LinksUpToDate>false</LinksUpToDate>
  <CharactersWithSpaces>1060896</CharactersWithSpaces>
  <SharedDoc>false</SharedDoc>
  <HLinks>
    <vt:vector size="12" baseType="variant">
      <vt:variant>
        <vt:i4>6684726</vt:i4>
      </vt:variant>
      <vt:variant>
        <vt:i4>3</vt:i4>
      </vt:variant>
      <vt:variant>
        <vt:i4>0</vt:i4>
      </vt:variant>
      <vt:variant>
        <vt:i4>5</vt:i4>
      </vt:variant>
      <vt:variant>
        <vt:lpwstr>http://www.men.gov.pl/</vt:lpwstr>
      </vt:variant>
      <vt:variant>
        <vt:lpwstr/>
      </vt:variant>
      <vt:variant>
        <vt:i4>6684726</vt:i4>
      </vt:variant>
      <vt:variant>
        <vt:i4>0</vt:i4>
      </vt:variant>
      <vt:variant>
        <vt:i4>0</vt:i4>
      </vt:variant>
      <vt:variant>
        <vt:i4>5</vt:i4>
      </vt:variant>
      <vt:variant>
        <vt:lpwstr>http://www.men.gov.pl/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RPOWŚ 2014-2020</dc:title>
  <dc:creator>agnlop</dc:creator>
  <cp:lastModifiedBy>Filipiak, Edyta</cp:lastModifiedBy>
  <cp:revision>3</cp:revision>
  <cp:lastPrinted>2021-05-24T09:14:00Z</cp:lastPrinted>
  <dcterms:created xsi:type="dcterms:W3CDTF">2021-05-31T07:24:00Z</dcterms:created>
  <dcterms:modified xsi:type="dcterms:W3CDTF">2021-05-31T07:24:00Z</dcterms:modified>
</cp:coreProperties>
</file>